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1D333" w14:textId="77777777" w:rsidR="000F0BC0" w:rsidRPr="007939DD" w:rsidRDefault="009131AD" w:rsidP="00442E6D">
      <w:pPr>
        <w:pStyle w:val="ARpublicationtitle"/>
        <w:spacing w:before="240"/>
        <w:jc w:val="both"/>
        <w:rPr>
          <w:noProof w:val="0"/>
        </w:rPr>
      </w:pPr>
      <w:bookmarkStart w:id="0" w:name="_Toc385435062"/>
      <w:bookmarkStart w:id="1" w:name="_Toc394389474"/>
      <w:r w:rsidRPr="007939DD">
        <w:rPr>
          <w:lang w:eastAsia="en-AU"/>
        </w:rPr>
        <w:drawing>
          <wp:anchor distT="0" distB="0" distL="114300" distR="114300" simplePos="0" relativeHeight="251658240" behindDoc="1" locked="0" layoutInCell="1" allowOverlap="1" wp14:anchorId="5D8F6CBA" wp14:editId="624AF808">
            <wp:simplePos x="0" y="0"/>
            <wp:positionH relativeFrom="page">
              <wp:posOffset>-2236</wp:posOffset>
            </wp:positionH>
            <wp:positionV relativeFrom="page">
              <wp:posOffset>1905</wp:posOffset>
            </wp:positionV>
            <wp:extent cx="7576820" cy="10713493"/>
            <wp:effectExtent l="0" t="0" r="5080" b="0"/>
            <wp:wrapNone/>
            <wp:docPr id="1" name="Picture 1" descr="Victorian Government insignia and 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HS Annual Report 2017-18_A4_Front_Cover_for_Word version_no tex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6820" cy="10713493"/>
                    </a:xfrm>
                    <a:prstGeom prst="rect">
                      <a:avLst/>
                    </a:prstGeom>
                  </pic:spPr>
                </pic:pic>
              </a:graphicData>
            </a:graphic>
            <wp14:sizeRelH relativeFrom="page">
              <wp14:pctWidth>0</wp14:pctWidth>
            </wp14:sizeRelH>
            <wp14:sizeRelV relativeFrom="page">
              <wp14:pctHeight>0</wp14:pctHeight>
            </wp14:sizeRelV>
          </wp:anchor>
        </w:drawing>
      </w:r>
      <w:r w:rsidR="00547593" w:rsidRPr="007939DD">
        <w:rPr>
          <w:noProof w:val="0"/>
        </w:rPr>
        <w:t>Annual report 201</w:t>
      </w:r>
      <w:r w:rsidR="009E79D5" w:rsidRPr="007939DD">
        <w:rPr>
          <w:noProof w:val="0"/>
        </w:rPr>
        <w:t>7</w:t>
      </w:r>
      <w:r w:rsidR="00547593" w:rsidRPr="007939DD">
        <w:rPr>
          <w:noProof w:val="0"/>
        </w:rPr>
        <w:t>–1</w:t>
      </w:r>
      <w:r w:rsidR="009E79D5" w:rsidRPr="007939DD">
        <w:rPr>
          <w:noProof w:val="0"/>
        </w:rPr>
        <w:t>8</w:t>
      </w:r>
    </w:p>
    <w:p w14:paraId="098042BE" w14:textId="77777777" w:rsidR="000F0BC0" w:rsidRDefault="000F0BC0" w:rsidP="004E7B8D">
      <w:pPr>
        <w:pStyle w:val="ARpublicationsubtitle"/>
      </w:pPr>
      <w:r w:rsidRPr="007939DD">
        <w:t>Victorian Department of Health and Human Services</w:t>
      </w:r>
    </w:p>
    <w:p w14:paraId="79FC6ED1" w14:textId="77777777" w:rsidR="008F1D0C" w:rsidRPr="007939DD" w:rsidRDefault="008F1D0C" w:rsidP="004E7B8D">
      <w:pPr>
        <w:pStyle w:val="ARpublicationsubtitle"/>
      </w:pPr>
    </w:p>
    <w:p w14:paraId="643435EB" w14:textId="77777777" w:rsidR="00BC1D42" w:rsidRPr="007939DD" w:rsidRDefault="00BC1D42">
      <w:pPr>
        <w:rPr>
          <w:rFonts w:eastAsia="Times"/>
          <w:sz w:val="20"/>
          <w:szCs w:val="20"/>
        </w:rPr>
        <w:sectPr w:rsidR="00BC1D42" w:rsidRPr="007939DD" w:rsidSect="008F1D0C">
          <w:headerReference w:type="default" r:id="rId10"/>
          <w:endnotePr>
            <w:numFmt w:val="decimal"/>
          </w:endnotePr>
          <w:pgSz w:w="11900" w:h="16840" w:code="9"/>
          <w:pgMar w:top="5954" w:right="851" w:bottom="680" w:left="1134" w:header="510" w:footer="340" w:gutter="0"/>
          <w:pgNumType w:fmt="lowerRoman" w:start="1"/>
          <w:cols w:space="720"/>
          <w:titlePg/>
          <w:docGrid w:linePitch="326"/>
        </w:sectPr>
      </w:pPr>
    </w:p>
    <w:p w14:paraId="3517754B" w14:textId="77777777" w:rsidR="00B35093" w:rsidRPr="007939DD" w:rsidRDefault="00B35093" w:rsidP="00FF0BE6">
      <w:pPr>
        <w:pStyle w:val="ARbody"/>
        <w:rPr>
          <w:rStyle w:val="Strong"/>
        </w:rPr>
      </w:pPr>
      <w:r w:rsidRPr="007939DD">
        <w:rPr>
          <w:rStyle w:val="Strong"/>
        </w:rPr>
        <w:lastRenderedPageBreak/>
        <w:t>The department proudly acknowledges Victoria</w:t>
      </w:r>
      <w:r w:rsidR="00917CDC">
        <w:rPr>
          <w:rStyle w:val="Strong"/>
        </w:rPr>
        <w:t>’</w:t>
      </w:r>
      <w:r w:rsidRPr="007939DD">
        <w:rPr>
          <w:rStyle w:val="Strong"/>
        </w:rPr>
        <w:t>s Aboriginal communi</w:t>
      </w:r>
      <w:r w:rsidR="00E96D52">
        <w:rPr>
          <w:rStyle w:val="Strong"/>
        </w:rPr>
        <w:t>ties and their rich culture and </w:t>
      </w:r>
      <w:r w:rsidRPr="007939DD">
        <w:rPr>
          <w:rStyle w:val="Strong"/>
        </w:rPr>
        <w:t>pays respect to their Elders past and present.</w:t>
      </w:r>
    </w:p>
    <w:p w14:paraId="5FFB8966" w14:textId="77777777" w:rsidR="00B35093" w:rsidRPr="007939DD" w:rsidRDefault="00B35093" w:rsidP="00FF0BE6">
      <w:pPr>
        <w:pStyle w:val="ARbody"/>
        <w:rPr>
          <w:rStyle w:val="Strong"/>
        </w:rPr>
      </w:pPr>
      <w:r w:rsidRPr="007939DD">
        <w:rPr>
          <w:rStyle w:val="Strong"/>
        </w:rPr>
        <w:t>We acknowledge Aboriginal people as Australia</w:t>
      </w:r>
      <w:r w:rsidR="00917CDC">
        <w:rPr>
          <w:rStyle w:val="Strong"/>
        </w:rPr>
        <w:t>’</w:t>
      </w:r>
      <w:r w:rsidRPr="007939DD">
        <w:rPr>
          <w:rStyle w:val="Strong"/>
        </w:rPr>
        <w:t>s first peoples an</w:t>
      </w:r>
      <w:r w:rsidR="00E96D52">
        <w:rPr>
          <w:rStyle w:val="Strong"/>
        </w:rPr>
        <w:t>d as the Traditional Owners and </w:t>
      </w:r>
      <w:r w:rsidRPr="007939DD">
        <w:rPr>
          <w:rStyle w:val="Strong"/>
        </w:rPr>
        <w:t>custodians of the land and water on which we rely.</w:t>
      </w:r>
    </w:p>
    <w:p w14:paraId="4FD2EF03" w14:textId="77777777" w:rsidR="00B35093" w:rsidRPr="007939DD" w:rsidRDefault="00B35093" w:rsidP="00FF0BE6">
      <w:pPr>
        <w:pStyle w:val="ARbody"/>
        <w:rPr>
          <w:rStyle w:val="Strong"/>
        </w:rPr>
      </w:pPr>
      <w:r w:rsidRPr="007939DD">
        <w:rPr>
          <w:rStyle w:val="Strong"/>
        </w:rPr>
        <w:t>We recognise and value the ongoing contribution of Aboriginal people a</w:t>
      </w:r>
      <w:r w:rsidR="00E96D52">
        <w:rPr>
          <w:rStyle w:val="Strong"/>
        </w:rPr>
        <w:t>nd communities to Victorian </w:t>
      </w:r>
      <w:r w:rsidRPr="007939DD">
        <w:rPr>
          <w:rStyle w:val="Strong"/>
        </w:rPr>
        <w:t>life and how this enriches us.</w:t>
      </w:r>
    </w:p>
    <w:p w14:paraId="6A282193" w14:textId="77777777" w:rsidR="00B35093" w:rsidRPr="007939DD" w:rsidRDefault="00B35093" w:rsidP="00FF0BE6">
      <w:pPr>
        <w:pStyle w:val="ARbody"/>
        <w:spacing w:after="2400"/>
        <w:rPr>
          <w:rStyle w:val="Strong"/>
        </w:rPr>
      </w:pPr>
      <w:r w:rsidRPr="007939DD">
        <w:rPr>
          <w:rStyle w:val="Strong"/>
        </w:rPr>
        <w:t>We embrace the spirit of reconciliation, working towards the equal</w:t>
      </w:r>
      <w:r w:rsidR="008469F5" w:rsidRPr="007939DD">
        <w:rPr>
          <w:rStyle w:val="Strong"/>
        </w:rPr>
        <w:t>ity of outcomes and ensuring an </w:t>
      </w:r>
      <w:r w:rsidRPr="007939DD">
        <w:rPr>
          <w:rStyle w:val="Strong"/>
        </w:rPr>
        <w:t>equal voice.</w:t>
      </w:r>
    </w:p>
    <w:p w14:paraId="209CFC4A" w14:textId="4113A702" w:rsidR="00107EA5" w:rsidRPr="00CC7A6B" w:rsidRDefault="00107EA5" w:rsidP="00107EA5">
      <w:pPr>
        <w:pStyle w:val="ARaccessibilitypara"/>
      </w:pPr>
      <w:r w:rsidRPr="00CC7A6B">
        <w:t xml:space="preserve">To receive this publication in an accessible format, </w:t>
      </w:r>
      <w:hyperlink r:id="rId11" w:history="1">
        <w:r w:rsidRPr="00CC7A6B">
          <w:rPr>
            <w:rStyle w:val="Hyperlink"/>
          </w:rPr>
          <w:t>email corporate reporting</w:t>
        </w:r>
      </w:hyperlink>
      <w:r w:rsidRPr="00CC7A6B">
        <w:t xml:space="preserve"> &lt;corporate.reporting@dhhs.vic.gov.au&gt;.</w:t>
      </w:r>
    </w:p>
    <w:p w14:paraId="41876E56" w14:textId="77777777" w:rsidR="00107EA5" w:rsidRPr="00CC7A6B" w:rsidRDefault="00107EA5" w:rsidP="00107EA5">
      <w:pPr>
        <w:pStyle w:val="ARbody"/>
      </w:pPr>
      <w:r w:rsidRPr="00CC7A6B">
        <w:t>Authorised and published by the Victorian Government, 1 Treasury Place, Melbourne.</w:t>
      </w:r>
    </w:p>
    <w:p w14:paraId="03A0AFB7" w14:textId="77777777" w:rsidR="00107EA5" w:rsidRPr="00CC7A6B" w:rsidRDefault="00107EA5" w:rsidP="00107EA5">
      <w:pPr>
        <w:pStyle w:val="ARbody"/>
      </w:pPr>
      <w:r w:rsidRPr="00CC7A6B">
        <w:t>© State of Victoria, Australia (Department of Health and Human Services), September 2018.</w:t>
      </w:r>
    </w:p>
    <w:p w14:paraId="4681A41F" w14:textId="77777777" w:rsidR="00107EA5" w:rsidRPr="00CC7A6B" w:rsidRDefault="00107EA5" w:rsidP="00107EA5">
      <w:pPr>
        <w:spacing w:after="120" w:line="260" w:lineRule="atLeast"/>
        <w:rPr>
          <w:rFonts w:eastAsia="Times" w:cs="Arial"/>
          <w:sz w:val="20"/>
          <w:szCs w:val="20"/>
        </w:rPr>
      </w:pPr>
      <w:r w:rsidRPr="00CC7A6B">
        <w:rPr>
          <w:rFonts w:eastAsia="Times" w:cs="Arial"/>
          <w:noProof/>
          <w:sz w:val="16"/>
          <w:szCs w:val="16"/>
          <w:lang w:eastAsia="en-AU"/>
        </w:rPr>
        <w:drawing>
          <wp:inline distT="0" distB="0" distL="0" distR="0" wp14:anchorId="711A2A4A" wp14:editId="680FABF0">
            <wp:extent cx="1233170" cy="425450"/>
            <wp:effectExtent l="0" t="0" r="5080" b="0"/>
            <wp:docPr id="6" name="Picture 6"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3170" cy="425450"/>
                    </a:xfrm>
                    <a:prstGeom prst="rect">
                      <a:avLst/>
                    </a:prstGeom>
                    <a:noFill/>
                    <a:ln>
                      <a:noFill/>
                    </a:ln>
                  </pic:spPr>
                </pic:pic>
              </a:graphicData>
            </a:graphic>
          </wp:inline>
        </w:drawing>
      </w:r>
    </w:p>
    <w:p w14:paraId="76820C47" w14:textId="77777777" w:rsidR="00107EA5" w:rsidRPr="00CC7A6B" w:rsidRDefault="00107EA5" w:rsidP="00107EA5">
      <w:pPr>
        <w:pStyle w:val="ARbody"/>
      </w:pPr>
      <w:r w:rsidRPr="00CC7A6B">
        <w:t xml:space="preserve">With the exception of any images, photographs or branding (including, but not limited to the Victorian Coat of Arms, the Victorian Government logo or the Department of Health and Human Services logo), this work, </w:t>
      </w:r>
      <w:r w:rsidRPr="00CC7A6B">
        <w:rPr>
          <w:i/>
        </w:rPr>
        <w:t>Annual report 2017–18: Victorian Department of Health and Human Services</w:t>
      </w:r>
      <w:r w:rsidRPr="00CC7A6B">
        <w:t>, is licensed under a Creative Commons Attribution 4.0 licence.</w:t>
      </w:r>
    </w:p>
    <w:p w14:paraId="761E09E2" w14:textId="29FADAC9" w:rsidR="00107EA5" w:rsidRPr="00CC7A6B" w:rsidRDefault="00107EA5" w:rsidP="00107EA5">
      <w:pPr>
        <w:pStyle w:val="ARbody"/>
      </w:pPr>
      <w:r w:rsidRPr="00CC7A6B">
        <w:t xml:space="preserve">The terms and conditions of this licence, including disclaimer of warranties and limitation of liability are available at </w:t>
      </w:r>
      <w:hyperlink r:id="rId14" w:history="1">
        <w:r w:rsidRPr="00CC7A6B">
          <w:rPr>
            <w:rStyle w:val="Hyperlink"/>
          </w:rPr>
          <w:t>Creative Commons Attribution 4.0 International</w:t>
        </w:r>
      </w:hyperlink>
      <w:r w:rsidRPr="00CC7A6B">
        <w:t xml:space="preserve"> &lt;https://creativecommons.org/licenses/by/4.0/legalcode&gt;.</w:t>
      </w:r>
    </w:p>
    <w:p w14:paraId="796E1A4F" w14:textId="77777777" w:rsidR="00107EA5" w:rsidRPr="00CC7A6B" w:rsidRDefault="00107EA5" w:rsidP="00107EA5">
      <w:pPr>
        <w:pStyle w:val="ARbody"/>
      </w:pPr>
      <w:r w:rsidRPr="00CC7A6B">
        <w:t>You are free to reuse the work under that licence, on the condition that you credit the State of Victoria, Australia (Department of Health and Human Services) as the author and/or own</w:t>
      </w:r>
      <w:r w:rsidR="00E96D52">
        <w:t>er of the work, indicate if any </w:t>
      </w:r>
      <w:r w:rsidRPr="00CC7A6B">
        <w:t>changes have been made to the work and comply with the other licence terms.</w:t>
      </w:r>
    </w:p>
    <w:p w14:paraId="0FF4489B" w14:textId="77777777" w:rsidR="00107EA5" w:rsidRPr="00CC7A6B" w:rsidRDefault="00107EA5" w:rsidP="00107EA5">
      <w:pPr>
        <w:pStyle w:val="ARbody"/>
      </w:pPr>
      <w:r w:rsidRPr="00CC7A6B">
        <w:t xml:space="preserve">In this document, </w:t>
      </w:r>
      <w:r w:rsidR="00917CDC">
        <w:t>‘</w:t>
      </w:r>
      <w:r w:rsidRPr="00CC7A6B">
        <w:t>Aboriginal</w:t>
      </w:r>
      <w:r w:rsidR="00917CDC">
        <w:t>’</w:t>
      </w:r>
      <w:r w:rsidRPr="00CC7A6B">
        <w:t xml:space="preserve"> refers to both Aboriginal and Torres Strait Islander people. </w:t>
      </w:r>
      <w:r w:rsidR="00917CDC">
        <w:t>‘</w:t>
      </w:r>
      <w:r w:rsidRPr="00CC7A6B">
        <w:t>Indigenous</w:t>
      </w:r>
      <w:r w:rsidR="00917CDC">
        <w:t>’</w:t>
      </w:r>
      <w:r w:rsidR="00E96D52">
        <w:t xml:space="preserve"> or </w:t>
      </w:r>
      <w:r w:rsidR="00917CDC">
        <w:t>‘</w:t>
      </w:r>
      <w:r w:rsidRPr="00CC7A6B">
        <w:t>Koori/Koorie</w:t>
      </w:r>
      <w:r w:rsidR="00917CDC">
        <w:t>’</w:t>
      </w:r>
      <w:r w:rsidRPr="00CC7A6B">
        <w:t xml:space="preserve"> is retained when part of the title of a report, program or quotation.</w:t>
      </w:r>
    </w:p>
    <w:p w14:paraId="2992182F" w14:textId="77777777" w:rsidR="00107EA5" w:rsidRPr="00CC7A6B" w:rsidRDefault="00107EA5" w:rsidP="00107EA5">
      <w:pPr>
        <w:pStyle w:val="ARbody"/>
      </w:pPr>
      <w:r w:rsidRPr="00CC7A6B">
        <w:t>ISSN 2205-5398 (print)</w:t>
      </w:r>
    </w:p>
    <w:p w14:paraId="64B68D8D" w14:textId="77777777" w:rsidR="00107EA5" w:rsidRPr="00CC7A6B" w:rsidRDefault="00107EA5" w:rsidP="00107EA5">
      <w:pPr>
        <w:pStyle w:val="ARbody"/>
      </w:pPr>
      <w:r w:rsidRPr="00CC7A6B">
        <w:t>ISSN 2205-5401 (online)</w:t>
      </w:r>
    </w:p>
    <w:p w14:paraId="4A614931" w14:textId="17A80971" w:rsidR="00107EA5" w:rsidRPr="00CC7A6B" w:rsidRDefault="00107EA5" w:rsidP="00107EA5">
      <w:pPr>
        <w:pStyle w:val="ARbody"/>
        <w:rPr>
          <w:szCs w:val="20"/>
        </w:rPr>
      </w:pPr>
      <w:r w:rsidRPr="00CC7A6B">
        <w:rPr>
          <w:szCs w:val="19"/>
        </w:rPr>
        <w:t xml:space="preserve">Available at </w:t>
      </w:r>
      <w:hyperlink r:id="rId15" w:history="1">
        <w:r w:rsidRPr="00CC7A6B">
          <w:rPr>
            <w:rStyle w:val="Hyperlink"/>
          </w:rPr>
          <w:t>Department of Health and Human Services annual reports</w:t>
        </w:r>
      </w:hyperlink>
      <w:r w:rsidRPr="00CC7A6B">
        <w:rPr>
          <w:szCs w:val="19"/>
        </w:rPr>
        <w:t xml:space="preserve"> &lt;</w:t>
      </w:r>
      <w:r w:rsidRPr="00CC7A6B">
        <w:rPr>
          <w:szCs w:val="20"/>
        </w:rPr>
        <w:t>https://www.dhhs.vic.gov.au/publications/annual-reports&gt;</w:t>
      </w:r>
    </w:p>
    <w:p w14:paraId="1141B705" w14:textId="77777777" w:rsidR="00107EA5" w:rsidRPr="006F0DB4" w:rsidRDefault="00107EA5" w:rsidP="00107EA5">
      <w:pPr>
        <w:pStyle w:val="ARbody"/>
      </w:pPr>
      <w:r w:rsidRPr="00CC7A6B">
        <w:rPr>
          <w:lang w:eastAsia="en-AU"/>
        </w:rPr>
        <w:t xml:space="preserve">Printed by Impact Digital, Brunswick on 100 per cent recycled, FSC (Forestry Stewardship Council) certified and carbon neutral paper. </w:t>
      </w:r>
      <w:r w:rsidRPr="00CC7A6B">
        <w:rPr>
          <w:szCs w:val="19"/>
        </w:rPr>
        <w:t>(1806027)</w:t>
      </w:r>
    </w:p>
    <w:p w14:paraId="2116E29B" w14:textId="77777777" w:rsidR="0092299C" w:rsidRPr="007939DD" w:rsidRDefault="0092299C" w:rsidP="004F5DFB">
      <w:pPr>
        <w:pStyle w:val="Heading1"/>
      </w:pPr>
      <w:r w:rsidRPr="007939DD">
        <w:br w:type="page"/>
      </w:r>
      <w:bookmarkStart w:id="2" w:name="_Ref492905920"/>
      <w:bookmarkStart w:id="3" w:name="_Toc524983922"/>
      <w:r w:rsidRPr="007939DD">
        <w:lastRenderedPageBreak/>
        <w:t>Responsible body</w:t>
      </w:r>
      <w:r w:rsidR="00917CDC">
        <w:t>’</w:t>
      </w:r>
      <w:r w:rsidRPr="007939DD">
        <w:t>s declaration</w:t>
      </w:r>
      <w:bookmarkEnd w:id="2"/>
      <w:bookmarkEnd w:id="3"/>
    </w:p>
    <w:p w14:paraId="06001919" w14:textId="77777777" w:rsidR="0092299C" w:rsidRPr="007939DD" w:rsidRDefault="00E30B07" w:rsidP="00E15DF2">
      <w:pPr>
        <w:pStyle w:val="ARbodynospace"/>
      </w:pPr>
      <w:r w:rsidRPr="007939DD">
        <w:t xml:space="preserve">The </w:t>
      </w:r>
      <w:r w:rsidR="0092299C" w:rsidRPr="007939DD">
        <w:t>Hon. Jill Hennessy MP</w:t>
      </w:r>
    </w:p>
    <w:p w14:paraId="4CCF7DD1" w14:textId="77777777" w:rsidR="0092299C" w:rsidRPr="007939DD" w:rsidRDefault="0092299C" w:rsidP="00E15DF2">
      <w:pPr>
        <w:pStyle w:val="ARbodynospace"/>
      </w:pPr>
      <w:r w:rsidRPr="007939DD">
        <w:t>Minister for Health</w:t>
      </w:r>
    </w:p>
    <w:p w14:paraId="4F1A9B6F" w14:textId="77777777" w:rsidR="0092299C" w:rsidRPr="007939DD" w:rsidRDefault="0092299C" w:rsidP="004D5677">
      <w:pPr>
        <w:pStyle w:val="ARbody"/>
      </w:pPr>
      <w:r w:rsidRPr="007939DD">
        <w:t>Minister for Ambulance Services</w:t>
      </w:r>
    </w:p>
    <w:p w14:paraId="4AC9C95D" w14:textId="77777777" w:rsidR="0092299C" w:rsidRPr="007939DD" w:rsidRDefault="0092299C" w:rsidP="00E15DF2">
      <w:pPr>
        <w:pStyle w:val="ARbodynospace"/>
      </w:pPr>
      <w:r w:rsidRPr="007939DD">
        <w:t>Martin Foley MP</w:t>
      </w:r>
    </w:p>
    <w:p w14:paraId="3A3EDF09" w14:textId="77777777" w:rsidR="0092299C" w:rsidRPr="007939DD" w:rsidRDefault="0092299C" w:rsidP="00E15DF2">
      <w:pPr>
        <w:pStyle w:val="ARbodynospace"/>
      </w:pPr>
      <w:r w:rsidRPr="007939DD">
        <w:t>Minister for Housing, Disability and Ageing</w:t>
      </w:r>
    </w:p>
    <w:p w14:paraId="18FF257A" w14:textId="77777777" w:rsidR="0092299C" w:rsidRPr="007939DD" w:rsidRDefault="0092299C" w:rsidP="00E15DF2">
      <w:pPr>
        <w:pStyle w:val="ARbody"/>
      </w:pPr>
      <w:r w:rsidRPr="007939DD">
        <w:t>Minister for Mental Health</w:t>
      </w:r>
    </w:p>
    <w:p w14:paraId="0F4D7E8F" w14:textId="77777777" w:rsidR="0092299C" w:rsidRPr="007939DD" w:rsidRDefault="0092299C" w:rsidP="00E15DF2">
      <w:pPr>
        <w:pStyle w:val="ARbodynospace"/>
      </w:pPr>
      <w:r w:rsidRPr="007939DD">
        <w:t>Jenny Mikakos MP</w:t>
      </w:r>
    </w:p>
    <w:p w14:paraId="2AFCE122" w14:textId="77777777" w:rsidR="0092299C" w:rsidRPr="007939DD" w:rsidRDefault="0092299C" w:rsidP="00E15DF2">
      <w:pPr>
        <w:pStyle w:val="ARbodynospace"/>
      </w:pPr>
      <w:r w:rsidRPr="007939DD">
        <w:t>Minister for Families and Children</w:t>
      </w:r>
    </w:p>
    <w:p w14:paraId="42559D22" w14:textId="77777777" w:rsidR="0092299C" w:rsidRPr="007939DD" w:rsidRDefault="0092299C" w:rsidP="00E15DF2">
      <w:pPr>
        <w:pStyle w:val="ARbody"/>
      </w:pPr>
      <w:r w:rsidRPr="007939DD">
        <w:t>Minister for Youth Affairs</w:t>
      </w:r>
    </w:p>
    <w:p w14:paraId="6979FBA3" w14:textId="77777777" w:rsidR="0092299C" w:rsidRPr="007939DD" w:rsidRDefault="004D5677" w:rsidP="00E15DF2">
      <w:pPr>
        <w:pStyle w:val="ARbodynospace"/>
      </w:pPr>
      <w:r w:rsidRPr="007939DD">
        <w:t xml:space="preserve">The </w:t>
      </w:r>
      <w:r w:rsidR="0092299C" w:rsidRPr="007939DD">
        <w:t>Hon. John Eren MP</w:t>
      </w:r>
    </w:p>
    <w:p w14:paraId="07B797B3" w14:textId="77777777" w:rsidR="0092299C" w:rsidRPr="007939DD" w:rsidRDefault="0092299C" w:rsidP="00E15DF2">
      <w:pPr>
        <w:pStyle w:val="ARbody"/>
      </w:pPr>
      <w:r w:rsidRPr="007939DD">
        <w:t>Minister for Sport</w:t>
      </w:r>
    </w:p>
    <w:p w14:paraId="29436EB1" w14:textId="77777777" w:rsidR="00FC509D" w:rsidRPr="007939DD" w:rsidRDefault="00FC509D" w:rsidP="00FC509D">
      <w:pPr>
        <w:pStyle w:val="ARbodynospace"/>
      </w:pPr>
      <w:r w:rsidRPr="007939DD">
        <w:t>The Hon. Natalie Hutchins MP</w:t>
      </w:r>
    </w:p>
    <w:p w14:paraId="1AFA4CC7" w14:textId="77777777" w:rsidR="00FC509D" w:rsidRPr="007939DD" w:rsidRDefault="00FC509D" w:rsidP="00FC509D">
      <w:pPr>
        <w:pStyle w:val="ARbodynospace"/>
      </w:pPr>
      <w:r w:rsidRPr="007939DD">
        <w:t>Minister for Women</w:t>
      </w:r>
    </w:p>
    <w:p w14:paraId="0F6024EB" w14:textId="77777777" w:rsidR="00FC509D" w:rsidRPr="007939DD" w:rsidRDefault="00FC509D" w:rsidP="00FC509D">
      <w:pPr>
        <w:pStyle w:val="ARbody"/>
      </w:pPr>
      <w:r w:rsidRPr="007939DD">
        <w:t>Minister for Prevention of Family Violence</w:t>
      </w:r>
    </w:p>
    <w:p w14:paraId="76750ECE" w14:textId="77777777" w:rsidR="001263E2" w:rsidRPr="007939DD" w:rsidRDefault="004D5677" w:rsidP="001263E2">
      <w:pPr>
        <w:pStyle w:val="ARbodynospace"/>
      </w:pPr>
      <w:r w:rsidRPr="007939DD">
        <w:t>The Hon. Gavin Jennings MLC</w:t>
      </w:r>
    </w:p>
    <w:p w14:paraId="03C5E0F6" w14:textId="77777777" w:rsidR="004D5677" w:rsidRPr="007939DD" w:rsidRDefault="001263E2" w:rsidP="001263E2">
      <w:pPr>
        <w:pStyle w:val="ARbody"/>
      </w:pPr>
      <w:r w:rsidRPr="007939DD">
        <w:t>S</w:t>
      </w:r>
      <w:r w:rsidR="004D5677" w:rsidRPr="007939DD">
        <w:t>pecial Minister of State, in role as</w:t>
      </w:r>
      <w:r w:rsidRPr="007939DD">
        <w:br/>
      </w:r>
      <w:r w:rsidR="004D5677" w:rsidRPr="007939DD">
        <w:t>responsible Minis</w:t>
      </w:r>
      <w:r w:rsidR="009244B3" w:rsidRPr="007939DD">
        <w:t>ter for Family S</w:t>
      </w:r>
      <w:r w:rsidRPr="007939DD">
        <w:t>afety Victoria</w:t>
      </w:r>
    </w:p>
    <w:p w14:paraId="5953F50A" w14:textId="77777777" w:rsidR="00E30B07" w:rsidRPr="007939DD" w:rsidRDefault="00E30B07" w:rsidP="00E15DF2">
      <w:pPr>
        <w:pStyle w:val="ARbody"/>
      </w:pPr>
    </w:p>
    <w:p w14:paraId="04EC58E7" w14:textId="77777777" w:rsidR="0092299C" w:rsidRPr="007939DD" w:rsidRDefault="0092299C" w:rsidP="00E15DF2">
      <w:pPr>
        <w:pStyle w:val="ARbody"/>
      </w:pPr>
      <w:r w:rsidRPr="007939DD">
        <w:t xml:space="preserve">Dear </w:t>
      </w:r>
      <w:r w:rsidR="009E79D5" w:rsidRPr="007939DD">
        <w:t>m</w:t>
      </w:r>
      <w:r w:rsidRPr="007939DD">
        <w:t>inisters</w:t>
      </w:r>
    </w:p>
    <w:p w14:paraId="7A1B4857" w14:textId="77777777" w:rsidR="0092299C" w:rsidRPr="007939DD" w:rsidRDefault="0092299C" w:rsidP="00E15DF2">
      <w:pPr>
        <w:pStyle w:val="ARbody"/>
      </w:pPr>
      <w:r w:rsidRPr="007939DD">
        <w:t xml:space="preserve">In accordance with the </w:t>
      </w:r>
      <w:r w:rsidRPr="007939DD">
        <w:rPr>
          <w:i/>
        </w:rPr>
        <w:t>Financial Management Act 1994</w:t>
      </w:r>
      <w:r w:rsidRPr="007939DD">
        <w:t xml:space="preserve">, I am pleased to submit to you the </w:t>
      </w:r>
      <w:r w:rsidRPr="007939DD">
        <w:br/>
        <w:t>Department of Health and Human Services annual r</w:t>
      </w:r>
      <w:r w:rsidR="009E79D5" w:rsidRPr="007939DD">
        <w:t>eport for the period 1 July 2017</w:t>
      </w:r>
      <w:r w:rsidRPr="007939DD">
        <w:t xml:space="preserve"> to 30 June 201</w:t>
      </w:r>
      <w:r w:rsidR="009E79D5" w:rsidRPr="007939DD">
        <w:t>8</w:t>
      </w:r>
      <w:r w:rsidRPr="007939DD">
        <w:t>.</w:t>
      </w:r>
    </w:p>
    <w:p w14:paraId="03B33B2E" w14:textId="77777777" w:rsidR="004D5677" w:rsidRPr="007939DD" w:rsidRDefault="00FC509D" w:rsidP="00C80D5E">
      <w:pPr>
        <w:pStyle w:val="ARbodyaftertable"/>
        <w:spacing w:before="400"/>
      </w:pPr>
      <w:r w:rsidRPr="007939DD">
        <w:rPr>
          <w:noProof/>
          <w:lang w:eastAsia="en-AU"/>
        </w:rPr>
        <w:drawing>
          <wp:inline distT="0" distB="0" distL="0" distR="0" wp14:anchorId="765805BF" wp14:editId="29E15A56">
            <wp:extent cx="1204595" cy="672465"/>
            <wp:effectExtent l="0" t="0" r="0" b="0"/>
            <wp:docPr id="26" name="Picture 26" descr="Kim Peak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m Peake signa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4595" cy="672465"/>
                    </a:xfrm>
                    <a:prstGeom prst="rect">
                      <a:avLst/>
                    </a:prstGeom>
                    <a:noFill/>
                    <a:ln>
                      <a:noFill/>
                    </a:ln>
                  </pic:spPr>
                </pic:pic>
              </a:graphicData>
            </a:graphic>
          </wp:inline>
        </w:drawing>
      </w:r>
    </w:p>
    <w:p w14:paraId="0DF1F3B5" w14:textId="77777777" w:rsidR="0092299C" w:rsidRPr="007939DD" w:rsidRDefault="0092299C" w:rsidP="00E15DF2">
      <w:pPr>
        <w:pStyle w:val="ARbodynospace"/>
      </w:pPr>
      <w:r w:rsidRPr="007939DD">
        <w:t>Kym Peake</w:t>
      </w:r>
    </w:p>
    <w:p w14:paraId="161F2FBD" w14:textId="77777777" w:rsidR="0092299C" w:rsidRPr="007939DD" w:rsidRDefault="0092299C" w:rsidP="00E15DF2">
      <w:pPr>
        <w:pStyle w:val="ARbodynospace"/>
      </w:pPr>
      <w:r w:rsidRPr="007939DD">
        <w:t>Secretary</w:t>
      </w:r>
    </w:p>
    <w:p w14:paraId="457715FD" w14:textId="77777777" w:rsidR="0092299C" w:rsidRPr="007939DD" w:rsidRDefault="0092299C" w:rsidP="00E15DF2">
      <w:pPr>
        <w:pStyle w:val="ARbodynospace"/>
      </w:pPr>
      <w:r w:rsidRPr="007939DD">
        <w:t>Department of Health and Human Services</w:t>
      </w:r>
    </w:p>
    <w:p w14:paraId="04936AD3" w14:textId="77777777" w:rsidR="0092299C" w:rsidRPr="007939DD" w:rsidRDefault="0092299C" w:rsidP="00FF0BE6">
      <w:pPr>
        <w:pStyle w:val="ARbody"/>
        <w:sectPr w:rsidR="0092299C" w:rsidRPr="007939DD" w:rsidSect="0049738A">
          <w:headerReference w:type="even" r:id="rId17"/>
          <w:headerReference w:type="default" r:id="rId18"/>
          <w:footerReference w:type="even" r:id="rId19"/>
          <w:footerReference w:type="default" r:id="rId20"/>
          <w:endnotePr>
            <w:numFmt w:val="decimal"/>
          </w:endnotePr>
          <w:pgSz w:w="11900" w:h="16840" w:code="9"/>
          <w:pgMar w:top="1531" w:right="851" w:bottom="851" w:left="1418" w:header="510" w:footer="340" w:gutter="0"/>
          <w:cols w:space="720"/>
          <w:docGrid w:linePitch="326"/>
        </w:sectPr>
      </w:pPr>
      <w:r w:rsidRPr="007939DD">
        <w:br w:type="page"/>
      </w:r>
    </w:p>
    <w:p w14:paraId="2675C0F3" w14:textId="77777777" w:rsidR="0092299C" w:rsidRPr="007939DD" w:rsidRDefault="0092299C" w:rsidP="00D90FA1">
      <w:pPr>
        <w:pStyle w:val="ARTOCheading"/>
        <w:rPr>
          <w:lang w:val="en-AU"/>
        </w:rPr>
      </w:pPr>
      <w:r w:rsidRPr="007939DD">
        <w:rPr>
          <w:lang w:val="en-AU"/>
        </w:rPr>
        <w:lastRenderedPageBreak/>
        <w:t>Contents</w:t>
      </w:r>
    </w:p>
    <w:p w14:paraId="0E77E8C5" w14:textId="772699BB" w:rsidR="009570B3" w:rsidRDefault="0092299C">
      <w:pPr>
        <w:pStyle w:val="TOC1"/>
        <w:rPr>
          <w:rFonts w:asciiTheme="minorHAnsi" w:eastAsiaTheme="minorEastAsia" w:hAnsiTheme="minorHAnsi" w:cstheme="minorBidi"/>
          <w:sz w:val="22"/>
          <w:szCs w:val="22"/>
          <w:lang w:eastAsia="en-AU"/>
        </w:rPr>
      </w:pPr>
      <w:r w:rsidRPr="007939DD">
        <w:rPr>
          <w:noProof w:val="0"/>
          <w:color w:val="53565A"/>
          <w:sz w:val="22"/>
        </w:rPr>
        <w:fldChar w:fldCharType="begin"/>
      </w:r>
      <w:r w:rsidRPr="007939DD">
        <w:rPr>
          <w:noProof w:val="0"/>
        </w:rPr>
        <w:instrText xml:space="preserve"> TOC \o "1-1" \h \z \u </w:instrText>
      </w:r>
      <w:r w:rsidRPr="007939DD">
        <w:rPr>
          <w:noProof w:val="0"/>
          <w:color w:val="53565A"/>
          <w:sz w:val="22"/>
        </w:rPr>
        <w:fldChar w:fldCharType="separate"/>
      </w:r>
      <w:hyperlink w:anchor="_Toc524983922" w:history="1">
        <w:r w:rsidR="009570B3" w:rsidRPr="00AE6A81">
          <w:rPr>
            <w:rStyle w:val="Hyperlink"/>
          </w:rPr>
          <w:t>Responsible body’s declaration</w:t>
        </w:r>
        <w:r w:rsidR="009570B3">
          <w:rPr>
            <w:webHidden/>
          </w:rPr>
          <w:tab/>
        </w:r>
        <w:r w:rsidR="009570B3">
          <w:rPr>
            <w:webHidden/>
          </w:rPr>
          <w:fldChar w:fldCharType="begin"/>
        </w:r>
        <w:r w:rsidR="009570B3">
          <w:rPr>
            <w:webHidden/>
          </w:rPr>
          <w:instrText xml:space="preserve"> PAGEREF _Toc524983922 \h </w:instrText>
        </w:r>
        <w:r w:rsidR="009570B3">
          <w:rPr>
            <w:webHidden/>
          </w:rPr>
        </w:r>
        <w:r w:rsidR="009570B3">
          <w:rPr>
            <w:webHidden/>
          </w:rPr>
          <w:fldChar w:fldCharType="separate"/>
        </w:r>
        <w:r w:rsidR="0079656D">
          <w:rPr>
            <w:webHidden/>
          </w:rPr>
          <w:t>3</w:t>
        </w:r>
        <w:r w:rsidR="009570B3">
          <w:rPr>
            <w:webHidden/>
          </w:rPr>
          <w:fldChar w:fldCharType="end"/>
        </w:r>
      </w:hyperlink>
    </w:p>
    <w:p w14:paraId="292993C7" w14:textId="14A651C0" w:rsidR="009570B3" w:rsidRDefault="00B35180">
      <w:pPr>
        <w:pStyle w:val="TOC1"/>
        <w:rPr>
          <w:rFonts w:asciiTheme="minorHAnsi" w:eastAsiaTheme="minorEastAsia" w:hAnsiTheme="minorHAnsi" w:cstheme="minorBidi"/>
          <w:sz w:val="22"/>
          <w:szCs w:val="22"/>
          <w:lang w:eastAsia="en-AU"/>
        </w:rPr>
      </w:pPr>
      <w:hyperlink w:anchor="_Toc524983923" w:history="1">
        <w:r w:rsidR="009570B3" w:rsidRPr="00AE6A81">
          <w:rPr>
            <w:rStyle w:val="Hyperlink"/>
          </w:rPr>
          <w:t>Secretary’s foreword</w:t>
        </w:r>
        <w:r w:rsidR="009570B3">
          <w:rPr>
            <w:webHidden/>
          </w:rPr>
          <w:tab/>
        </w:r>
        <w:r w:rsidR="009570B3">
          <w:rPr>
            <w:webHidden/>
          </w:rPr>
          <w:fldChar w:fldCharType="begin"/>
        </w:r>
        <w:r w:rsidR="009570B3">
          <w:rPr>
            <w:webHidden/>
          </w:rPr>
          <w:instrText xml:space="preserve"> PAGEREF _Toc524983923 \h </w:instrText>
        </w:r>
        <w:r w:rsidR="009570B3">
          <w:rPr>
            <w:webHidden/>
          </w:rPr>
        </w:r>
        <w:r w:rsidR="009570B3">
          <w:rPr>
            <w:webHidden/>
          </w:rPr>
          <w:fldChar w:fldCharType="separate"/>
        </w:r>
        <w:r w:rsidR="0079656D">
          <w:rPr>
            <w:webHidden/>
          </w:rPr>
          <w:t>5</w:t>
        </w:r>
        <w:r w:rsidR="009570B3">
          <w:rPr>
            <w:webHidden/>
          </w:rPr>
          <w:fldChar w:fldCharType="end"/>
        </w:r>
      </w:hyperlink>
    </w:p>
    <w:p w14:paraId="3B16F456" w14:textId="1C76A256" w:rsidR="009570B3" w:rsidRDefault="00B35180">
      <w:pPr>
        <w:pStyle w:val="TOC1"/>
        <w:rPr>
          <w:rFonts w:asciiTheme="minorHAnsi" w:eastAsiaTheme="minorEastAsia" w:hAnsiTheme="minorHAnsi" w:cstheme="minorBidi"/>
          <w:sz w:val="22"/>
          <w:szCs w:val="22"/>
          <w:lang w:eastAsia="en-AU"/>
        </w:rPr>
      </w:pPr>
      <w:hyperlink w:anchor="_Toc524983924" w:history="1">
        <w:r w:rsidR="009570B3" w:rsidRPr="00AE6A81">
          <w:rPr>
            <w:rStyle w:val="Hyperlink"/>
          </w:rPr>
          <w:t>Introduction</w:t>
        </w:r>
        <w:r w:rsidR="009570B3">
          <w:rPr>
            <w:webHidden/>
          </w:rPr>
          <w:tab/>
        </w:r>
        <w:r w:rsidR="009570B3">
          <w:rPr>
            <w:webHidden/>
          </w:rPr>
          <w:fldChar w:fldCharType="begin"/>
        </w:r>
        <w:r w:rsidR="009570B3">
          <w:rPr>
            <w:webHidden/>
          </w:rPr>
          <w:instrText xml:space="preserve"> PAGEREF _Toc524983924 \h </w:instrText>
        </w:r>
        <w:r w:rsidR="009570B3">
          <w:rPr>
            <w:webHidden/>
          </w:rPr>
        </w:r>
        <w:r w:rsidR="009570B3">
          <w:rPr>
            <w:webHidden/>
          </w:rPr>
          <w:fldChar w:fldCharType="separate"/>
        </w:r>
        <w:r w:rsidR="0079656D">
          <w:rPr>
            <w:webHidden/>
          </w:rPr>
          <w:t>7</w:t>
        </w:r>
        <w:r w:rsidR="009570B3">
          <w:rPr>
            <w:webHidden/>
          </w:rPr>
          <w:fldChar w:fldCharType="end"/>
        </w:r>
      </w:hyperlink>
    </w:p>
    <w:p w14:paraId="7AA8662C" w14:textId="2613EFD4" w:rsidR="009570B3" w:rsidRDefault="00B35180">
      <w:pPr>
        <w:pStyle w:val="TOC1"/>
        <w:rPr>
          <w:rFonts w:asciiTheme="minorHAnsi" w:eastAsiaTheme="minorEastAsia" w:hAnsiTheme="minorHAnsi" w:cstheme="minorBidi"/>
          <w:sz w:val="22"/>
          <w:szCs w:val="22"/>
          <w:lang w:eastAsia="en-AU"/>
        </w:rPr>
      </w:pPr>
      <w:hyperlink w:anchor="_Toc524983925" w:history="1">
        <w:r w:rsidR="009570B3" w:rsidRPr="00AE6A81">
          <w:rPr>
            <w:rStyle w:val="Hyperlink"/>
          </w:rPr>
          <w:t>The department’s ministers</w:t>
        </w:r>
        <w:r w:rsidR="009570B3">
          <w:rPr>
            <w:webHidden/>
          </w:rPr>
          <w:tab/>
        </w:r>
        <w:r w:rsidR="009570B3">
          <w:rPr>
            <w:webHidden/>
          </w:rPr>
          <w:fldChar w:fldCharType="begin"/>
        </w:r>
        <w:r w:rsidR="009570B3">
          <w:rPr>
            <w:webHidden/>
          </w:rPr>
          <w:instrText xml:space="preserve"> PAGEREF _Toc524983925 \h </w:instrText>
        </w:r>
        <w:r w:rsidR="009570B3">
          <w:rPr>
            <w:webHidden/>
          </w:rPr>
        </w:r>
        <w:r w:rsidR="009570B3">
          <w:rPr>
            <w:webHidden/>
          </w:rPr>
          <w:fldChar w:fldCharType="separate"/>
        </w:r>
        <w:r w:rsidR="0079656D">
          <w:rPr>
            <w:webHidden/>
          </w:rPr>
          <w:t>13</w:t>
        </w:r>
        <w:r w:rsidR="009570B3">
          <w:rPr>
            <w:webHidden/>
          </w:rPr>
          <w:fldChar w:fldCharType="end"/>
        </w:r>
      </w:hyperlink>
    </w:p>
    <w:p w14:paraId="2964AB82" w14:textId="24A0B830" w:rsidR="009570B3" w:rsidRDefault="00B35180">
      <w:pPr>
        <w:pStyle w:val="TOC1"/>
        <w:rPr>
          <w:rFonts w:asciiTheme="minorHAnsi" w:eastAsiaTheme="minorEastAsia" w:hAnsiTheme="minorHAnsi" w:cstheme="minorBidi"/>
          <w:sz w:val="22"/>
          <w:szCs w:val="22"/>
          <w:lang w:eastAsia="en-AU"/>
        </w:rPr>
      </w:pPr>
      <w:hyperlink w:anchor="_Toc524983926" w:history="1">
        <w:r w:rsidR="009570B3" w:rsidRPr="00AE6A81">
          <w:rPr>
            <w:rStyle w:val="Hyperlink"/>
          </w:rPr>
          <w:t>Key achievements</w:t>
        </w:r>
        <w:r w:rsidR="009570B3">
          <w:rPr>
            <w:webHidden/>
          </w:rPr>
          <w:tab/>
        </w:r>
        <w:r w:rsidR="009570B3">
          <w:rPr>
            <w:webHidden/>
          </w:rPr>
          <w:fldChar w:fldCharType="begin"/>
        </w:r>
        <w:r w:rsidR="009570B3">
          <w:rPr>
            <w:webHidden/>
          </w:rPr>
          <w:instrText xml:space="preserve"> PAGEREF _Toc524983926 \h </w:instrText>
        </w:r>
        <w:r w:rsidR="009570B3">
          <w:rPr>
            <w:webHidden/>
          </w:rPr>
        </w:r>
        <w:r w:rsidR="009570B3">
          <w:rPr>
            <w:webHidden/>
          </w:rPr>
          <w:fldChar w:fldCharType="separate"/>
        </w:r>
        <w:r w:rsidR="0079656D">
          <w:rPr>
            <w:webHidden/>
          </w:rPr>
          <w:t>17</w:t>
        </w:r>
        <w:r w:rsidR="009570B3">
          <w:rPr>
            <w:webHidden/>
          </w:rPr>
          <w:fldChar w:fldCharType="end"/>
        </w:r>
      </w:hyperlink>
    </w:p>
    <w:p w14:paraId="16146814" w14:textId="23821A6F" w:rsidR="009570B3" w:rsidRDefault="00B35180">
      <w:pPr>
        <w:pStyle w:val="TOC1"/>
        <w:rPr>
          <w:rFonts w:asciiTheme="minorHAnsi" w:eastAsiaTheme="minorEastAsia" w:hAnsiTheme="minorHAnsi" w:cstheme="minorBidi"/>
          <w:sz w:val="22"/>
          <w:szCs w:val="22"/>
          <w:lang w:eastAsia="en-AU"/>
        </w:rPr>
      </w:pPr>
      <w:hyperlink w:anchor="_Toc524983927" w:history="1">
        <w:r w:rsidR="009570B3" w:rsidRPr="00AE6A81">
          <w:rPr>
            <w:rStyle w:val="Hyperlink"/>
          </w:rPr>
          <w:t>Year in review</w:t>
        </w:r>
        <w:r w:rsidR="009570B3">
          <w:rPr>
            <w:webHidden/>
          </w:rPr>
          <w:tab/>
        </w:r>
        <w:r w:rsidR="009570B3">
          <w:rPr>
            <w:webHidden/>
          </w:rPr>
          <w:fldChar w:fldCharType="begin"/>
        </w:r>
        <w:r w:rsidR="009570B3">
          <w:rPr>
            <w:webHidden/>
          </w:rPr>
          <w:instrText xml:space="preserve"> PAGEREF _Toc524983927 \h </w:instrText>
        </w:r>
        <w:r w:rsidR="009570B3">
          <w:rPr>
            <w:webHidden/>
          </w:rPr>
        </w:r>
        <w:r w:rsidR="009570B3">
          <w:rPr>
            <w:webHidden/>
          </w:rPr>
          <w:fldChar w:fldCharType="separate"/>
        </w:r>
        <w:r w:rsidR="0079656D">
          <w:rPr>
            <w:webHidden/>
          </w:rPr>
          <w:t>19</w:t>
        </w:r>
        <w:r w:rsidR="009570B3">
          <w:rPr>
            <w:webHidden/>
          </w:rPr>
          <w:fldChar w:fldCharType="end"/>
        </w:r>
      </w:hyperlink>
    </w:p>
    <w:p w14:paraId="27E9968B" w14:textId="1A46FFF0" w:rsidR="009570B3" w:rsidRDefault="00B35180">
      <w:pPr>
        <w:pStyle w:val="TOC1"/>
        <w:rPr>
          <w:rFonts w:asciiTheme="minorHAnsi" w:eastAsiaTheme="minorEastAsia" w:hAnsiTheme="minorHAnsi" w:cstheme="minorBidi"/>
          <w:sz w:val="22"/>
          <w:szCs w:val="22"/>
          <w:lang w:eastAsia="en-AU"/>
        </w:rPr>
      </w:pPr>
      <w:hyperlink w:anchor="_Toc524983928" w:history="1">
        <w:r w:rsidR="009570B3" w:rsidRPr="00AE6A81">
          <w:rPr>
            <w:rStyle w:val="Hyperlink"/>
          </w:rPr>
          <w:t>Performance reporting</w:t>
        </w:r>
        <w:r w:rsidR="009570B3">
          <w:rPr>
            <w:webHidden/>
          </w:rPr>
          <w:tab/>
        </w:r>
        <w:r w:rsidR="009570B3">
          <w:rPr>
            <w:webHidden/>
          </w:rPr>
          <w:fldChar w:fldCharType="begin"/>
        </w:r>
        <w:r w:rsidR="009570B3">
          <w:rPr>
            <w:webHidden/>
          </w:rPr>
          <w:instrText xml:space="preserve"> PAGEREF _Toc524983928 \h </w:instrText>
        </w:r>
        <w:r w:rsidR="009570B3">
          <w:rPr>
            <w:webHidden/>
          </w:rPr>
        </w:r>
        <w:r w:rsidR="009570B3">
          <w:rPr>
            <w:webHidden/>
          </w:rPr>
          <w:fldChar w:fldCharType="separate"/>
        </w:r>
        <w:r w:rsidR="0079656D">
          <w:rPr>
            <w:webHidden/>
          </w:rPr>
          <w:t>77</w:t>
        </w:r>
        <w:r w:rsidR="009570B3">
          <w:rPr>
            <w:webHidden/>
          </w:rPr>
          <w:fldChar w:fldCharType="end"/>
        </w:r>
      </w:hyperlink>
    </w:p>
    <w:p w14:paraId="47410CB7" w14:textId="3B867EC9" w:rsidR="009570B3" w:rsidRDefault="00B35180">
      <w:pPr>
        <w:pStyle w:val="TOC1"/>
        <w:rPr>
          <w:rFonts w:asciiTheme="minorHAnsi" w:eastAsiaTheme="minorEastAsia" w:hAnsiTheme="minorHAnsi" w:cstheme="minorBidi"/>
          <w:sz w:val="22"/>
          <w:szCs w:val="22"/>
          <w:lang w:eastAsia="en-AU"/>
        </w:rPr>
      </w:pPr>
      <w:hyperlink w:anchor="_Toc524983929" w:history="1">
        <w:r w:rsidR="009570B3" w:rsidRPr="00AE6A81">
          <w:rPr>
            <w:rStyle w:val="Hyperlink"/>
          </w:rPr>
          <w:t>Finance and budgetary performance</w:t>
        </w:r>
        <w:r w:rsidR="009570B3">
          <w:rPr>
            <w:webHidden/>
          </w:rPr>
          <w:tab/>
        </w:r>
        <w:r w:rsidR="009570B3">
          <w:rPr>
            <w:webHidden/>
          </w:rPr>
          <w:fldChar w:fldCharType="begin"/>
        </w:r>
        <w:r w:rsidR="009570B3">
          <w:rPr>
            <w:webHidden/>
          </w:rPr>
          <w:instrText xml:space="preserve"> PAGEREF _Toc524983929 \h </w:instrText>
        </w:r>
        <w:r w:rsidR="009570B3">
          <w:rPr>
            <w:webHidden/>
          </w:rPr>
        </w:r>
        <w:r w:rsidR="009570B3">
          <w:rPr>
            <w:webHidden/>
          </w:rPr>
          <w:fldChar w:fldCharType="separate"/>
        </w:r>
        <w:r w:rsidR="0079656D">
          <w:rPr>
            <w:webHidden/>
          </w:rPr>
          <w:t>103</w:t>
        </w:r>
        <w:r w:rsidR="009570B3">
          <w:rPr>
            <w:webHidden/>
          </w:rPr>
          <w:fldChar w:fldCharType="end"/>
        </w:r>
      </w:hyperlink>
    </w:p>
    <w:p w14:paraId="2591A77E" w14:textId="179CA9AE" w:rsidR="009570B3" w:rsidRDefault="00B35180">
      <w:pPr>
        <w:pStyle w:val="TOC1"/>
        <w:rPr>
          <w:rFonts w:asciiTheme="minorHAnsi" w:eastAsiaTheme="minorEastAsia" w:hAnsiTheme="minorHAnsi" w:cstheme="minorBidi"/>
          <w:sz w:val="22"/>
          <w:szCs w:val="22"/>
          <w:lang w:eastAsia="en-AU"/>
        </w:rPr>
      </w:pPr>
      <w:hyperlink w:anchor="_Toc524983930" w:history="1">
        <w:r w:rsidR="009570B3" w:rsidRPr="00AE6A81">
          <w:rPr>
            <w:rStyle w:val="Hyperlink"/>
          </w:rPr>
          <w:t>Governance</w:t>
        </w:r>
        <w:r w:rsidR="009570B3">
          <w:rPr>
            <w:webHidden/>
          </w:rPr>
          <w:tab/>
        </w:r>
        <w:r w:rsidR="009570B3">
          <w:rPr>
            <w:webHidden/>
          </w:rPr>
          <w:fldChar w:fldCharType="begin"/>
        </w:r>
        <w:r w:rsidR="009570B3">
          <w:rPr>
            <w:webHidden/>
          </w:rPr>
          <w:instrText xml:space="preserve"> PAGEREF _Toc524983930 \h </w:instrText>
        </w:r>
        <w:r w:rsidR="009570B3">
          <w:rPr>
            <w:webHidden/>
          </w:rPr>
        </w:r>
        <w:r w:rsidR="009570B3">
          <w:rPr>
            <w:webHidden/>
          </w:rPr>
          <w:fldChar w:fldCharType="separate"/>
        </w:r>
        <w:r w:rsidR="0079656D">
          <w:rPr>
            <w:webHidden/>
          </w:rPr>
          <w:t>105</w:t>
        </w:r>
        <w:r w:rsidR="009570B3">
          <w:rPr>
            <w:webHidden/>
          </w:rPr>
          <w:fldChar w:fldCharType="end"/>
        </w:r>
      </w:hyperlink>
    </w:p>
    <w:p w14:paraId="5FD34C89" w14:textId="02731369" w:rsidR="009570B3" w:rsidRDefault="00B35180">
      <w:pPr>
        <w:pStyle w:val="TOC1"/>
        <w:rPr>
          <w:rFonts w:asciiTheme="minorHAnsi" w:eastAsiaTheme="minorEastAsia" w:hAnsiTheme="minorHAnsi" w:cstheme="minorBidi"/>
          <w:sz w:val="22"/>
          <w:szCs w:val="22"/>
          <w:lang w:eastAsia="en-AU"/>
        </w:rPr>
      </w:pPr>
      <w:hyperlink w:anchor="_Toc524983931" w:history="1">
        <w:r w:rsidR="009570B3" w:rsidRPr="00AE6A81">
          <w:rPr>
            <w:rStyle w:val="Hyperlink"/>
          </w:rPr>
          <w:t>People</w:t>
        </w:r>
        <w:r w:rsidR="009570B3">
          <w:rPr>
            <w:webHidden/>
          </w:rPr>
          <w:tab/>
        </w:r>
        <w:r w:rsidR="009570B3">
          <w:rPr>
            <w:webHidden/>
          </w:rPr>
          <w:fldChar w:fldCharType="begin"/>
        </w:r>
        <w:r w:rsidR="009570B3">
          <w:rPr>
            <w:webHidden/>
          </w:rPr>
          <w:instrText xml:space="preserve"> PAGEREF _Toc524983931 \h </w:instrText>
        </w:r>
        <w:r w:rsidR="009570B3">
          <w:rPr>
            <w:webHidden/>
          </w:rPr>
        </w:r>
        <w:r w:rsidR="009570B3">
          <w:rPr>
            <w:webHidden/>
          </w:rPr>
          <w:fldChar w:fldCharType="separate"/>
        </w:r>
        <w:r w:rsidR="0079656D">
          <w:rPr>
            <w:webHidden/>
          </w:rPr>
          <w:t>111</w:t>
        </w:r>
        <w:r w:rsidR="009570B3">
          <w:rPr>
            <w:webHidden/>
          </w:rPr>
          <w:fldChar w:fldCharType="end"/>
        </w:r>
      </w:hyperlink>
    </w:p>
    <w:p w14:paraId="482C13B6" w14:textId="62D20AD5" w:rsidR="009570B3" w:rsidRDefault="00B35180">
      <w:pPr>
        <w:pStyle w:val="TOC1"/>
        <w:rPr>
          <w:rFonts w:asciiTheme="minorHAnsi" w:eastAsiaTheme="minorEastAsia" w:hAnsiTheme="minorHAnsi" w:cstheme="minorBidi"/>
          <w:sz w:val="22"/>
          <w:szCs w:val="22"/>
          <w:lang w:eastAsia="en-AU"/>
        </w:rPr>
      </w:pPr>
      <w:hyperlink w:anchor="_Toc524983932" w:history="1">
        <w:r w:rsidR="009570B3" w:rsidRPr="00AE6A81">
          <w:rPr>
            <w:rStyle w:val="Hyperlink"/>
          </w:rPr>
          <w:t>Disclosures</w:t>
        </w:r>
        <w:r w:rsidR="009570B3">
          <w:rPr>
            <w:webHidden/>
          </w:rPr>
          <w:tab/>
        </w:r>
        <w:r w:rsidR="009570B3">
          <w:rPr>
            <w:webHidden/>
          </w:rPr>
          <w:fldChar w:fldCharType="begin"/>
        </w:r>
        <w:r w:rsidR="009570B3">
          <w:rPr>
            <w:webHidden/>
          </w:rPr>
          <w:instrText xml:space="preserve"> PAGEREF _Toc524983932 \h </w:instrText>
        </w:r>
        <w:r w:rsidR="009570B3">
          <w:rPr>
            <w:webHidden/>
          </w:rPr>
        </w:r>
        <w:r w:rsidR="009570B3">
          <w:rPr>
            <w:webHidden/>
          </w:rPr>
          <w:fldChar w:fldCharType="separate"/>
        </w:r>
        <w:r w:rsidR="0079656D">
          <w:rPr>
            <w:webHidden/>
          </w:rPr>
          <w:t>134</w:t>
        </w:r>
        <w:r w:rsidR="009570B3">
          <w:rPr>
            <w:webHidden/>
          </w:rPr>
          <w:fldChar w:fldCharType="end"/>
        </w:r>
      </w:hyperlink>
    </w:p>
    <w:p w14:paraId="5DFD1531" w14:textId="2A370396" w:rsidR="009570B3" w:rsidRDefault="00B35180">
      <w:pPr>
        <w:pStyle w:val="TOC1"/>
        <w:rPr>
          <w:rFonts w:asciiTheme="minorHAnsi" w:eastAsiaTheme="minorEastAsia" w:hAnsiTheme="minorHAnsi" w:cstheme="minorBidi"/>
          <w:sz w:val="22"/>
          <w:szCs w:val="22"/>
          <w:lang w:eastAsia="en-AU"/>
        </w:rPr>
      </w:pPr>
      <w:hyperlink w:anchor="_Toc524983933" w:history="1">
        <w:r w:rsidR="009570B3" w:rsidRPr="00AE6A81">
          <w:rPr>
            <w:rStyle w:val="Hyperlink"/>
          </w:rPr>
          <w:t>Environmental sustainability report</w:t>
        </w:r>
        <w:r w:rsidR="009570B3">
          <w:rPr>
            <w:webHidden/>
          </w:rPr>
          <w:tab/>
        </w:r>
        <w:r w:rsidR="009570B3">
          <w:rPr>
            <w:webHidden/>
          </w:rPr>
          <w:fldChar w:fldCharType="begin"/>
        </w:r>
        <w:r w:rsidR="009570B3">
          <w:rPr>
            <w:webHidden/>
          </w:rPr>
          <w:instrText xml:space="preserve"> PAGEREF _Toc524983933 \h </w:instrText>
        </w:r>
        <w:r w:rsidR="009570B3">
          <w:rPr>
            <w:webHidden/>
          </w:rPr>
        </w:r>
        <w:r w:rsidR="009570B3">
          <w:rPr>
            <w:webHidden/>
          </w:rPr>
          <w:fldChar w:fldCharType="separate"/>
        </w:r>
        <w:r w:rsidR="0079656D">
          <w:rPr>
            <w:webHidden/>
          </w:rPr>
          <w:t>162</w:t>
        </w:r>
        <w:r w:rsidR="009570B3">
          <w:rPr>
            <w:webHidden/>
          </w:rPr>
          <w:fldChar w:fldCharType="end"/>
        </w:r>
      </w:hyperlink>
    </w:p>
    <w:p w14:paraId="5122DE1A" w14:textId="660C4939" w:rsidR="009570B3" w:rsidRDefault="00B35180">
      <w:pPr>
        <w:pStyle w:val="TOC1"/>
        <w:rPr>
          <w:rFonts w:asciiTheme="minorHAnsi" w:eastAsiaTheme="minorEastAsia" w:hAnsiTheme="minorHAnsi" w:cstheme="minorBidi"/>
          <w:sz w:val="22"/>
          <w:szCs w:val="22"/>
          <w:lang w:eastAsia="en-AU"/>
        </w:rPr>
      </w:pPr>
      <w:hyperlink w:anchor="_Toc524983934" w:history="1">
        <w:r w:rsidR="009570B3" w:rsidRPr="00AE6A81">
          <w:rPr>
            <w:rStyle w:val="Hyperlink"/>
            <w:rFonts w:cs="Arial"/>
          </w:rPr>
          <w:t xml:space="preserve">Department of Health and Human Services: Financial statements for the financial year ended </w:t>
        </w:r>
        <w:r w:rsidR="009570B3">
          <w:rPr>
            <w:rStyle w:val="Hyperlink"/>
            <w:rFonts w:cs="Arial"/>
          </w:rPr>
          <w:br/>
        </w:r>
        <w:r w:rsidR="009570B3" w:rsidRPr="00AE6A81">
          <w:rPr>
            <w:rStyle w:val="Hyperlink"/>
            <w:rFonts w:cs="Arial"/>
          </w:rPr>
          <w:t>30 June 2018</w:t>
        </w:r>
        <w:r w:rsidR="009570B3">
          <w:rPr>
            <w:webHidden/>
          </w:rPr>
          <w:tab/>
        </w:r>
        <w:r w:rsidR="009570B3">
          <w:rPr>
            <w:webHidden/>
          </w:rPr>
          <w:fldChar w:fldCharType="begin"/>
        </w:r>
        <w:r w:rsidR="009570B3">
          <w:rPr>
            <w:webHidden/>
          </w:rPr>
          <w:instrText xml:space="preserve"> PAGEREF _Toc524983934 \h </w:instrText>
        </w:r>
        <w:r w:rsidR="009570B3">
          <w:rPr>
            <w:webHidden/>
          </w:rPr>
        </w:r>
        <w:r w:rsidR="009570B3">
          <w:rPr>
            <w:webHidden/>
          </w:rPr>
          <w:fldChar w:fldCharType="separate"/>
        </w:r>
        <w:r w:rsidR="0079656D">
          <w:rPr>
            <w:webHidden/>
          </w:rPr>
          <w:t>178</w:t>
        </w:r>
        <w:r w:rsidR="009570B3">
          <w:rPr>
            <w:webHidden/>
          </w:rPr>
          <w:fldChar w:fldCharType="end"/>
        </w:r>
      </w:hyperlink>
    </w:p>
    <w:p w14:paraId="41AF7B77" w14:textId="6D2AD6E1" w:rsidR="009570B3" w:rsidRDefault="00B35180">
      <w:pPr>
        <w:pStyle w:val="TOC1"/>
        <w:rPr>
          <w:rFonts w:asciiTheme="minorHAnsi" w:eastAsiaTheme="minorEastAsia" w:hAnsiTheme="minorHAnsi" w:cstheme="minorBidi"/>
          <w:sz w:val="22"/>
          <w:szCs w:val="22"/>
          <w:lang w:eastAsia="en-AU"/>
        </w:rPr>
      </w:pPr>
      <w:hyperlink w:anchor="_Toc524983935" w:history="1">
        <w:r w:rsidR="009570B3" w:rsidRPr="00AE6A81">
          <w:rPr>
            <w:rStyle w:val="Hyperlink"/>
          </w:rPr>
          <w:t>Appendices</w:t>
        </w:r>
        <w:r w:rsidR="009570B3">
          <w:rPr>
            <w:webHidden/>
          </w:rPr>
          <w:tab/>
        </w:r>
        <w:r w:rsidR="009570B3">
          <w:rPr>
            <w:webHidden/>
          </w:rPr>
          <w:fldChar w:fldCharType="begin"/>
        </w:r>
        <w:r w:rsidR="009570B3">
          <w:rPr>
            <w:webHidden/>
          </w:rPr>
          <w:instrText xml:space="preserve"> PAGEREF _Toc524983935 \h </w:instrText>
        </w:r>
        <w:r w:rsidR="009570B3">
          <w:rPr>
            <w:webHidden/>
          </w:rPr>
        </w:r>
        <w:r w:rsidR="009570B3">
          <w:rPr>
            <w:webHidden/>
          </w:rPr>
          <w:fldChar w:fldCharType="separate"/>
        </w:r>
        <w:r w:rsidR="0079656D">
          <w:rPr>
            <w:webHidden/>
          </w:rPr>
          <w:t>255</w:t>
        </w:r>
        <w:r w:rsidR="009570B3">
          <w:rPr>
            <w:webHidden/>
          </w:rPr>
          <w:fldChar w:fldCharType="end"/>
        </w:r>
      </w:hyperlink>
    </w:p>
    <w:p w14:paraId="04204CEA" w14:textId="77777777" w:rsidR="0092299C" w:rsidRPr="007939DD" w:rsidRDefault="0092299C" w:rsidP="00FF0BE6">
      <w:pPr>
        <w:pStyle w:val="ARbody"/>
      </w:pPr>
      <w:r w:rsidRPr="007939DD">
        <w:fldChar w:fldCharType="end"/>
      </w:r>
    </w:p>
    <w:p w14:paraId="663367D3" w14:textId="77777777" w:rsidR="0092299C" w:rsidRPr="007939DD" w:rsidRDefault="0092299C" w:rsidP="00FF0BE6">
      <w:pPr>
        <w:pStyle w:val="ARbody"/>
        <w:sectPr w:rsidR="0092299C" w:rsidRPr="007939DD" w:rsidSect="008E431F">
          <w:endnotePr>
            <w:numFmt w:val="decimal"/>
          </w:endnotePr>
          <w:type w:val="nextColumn"/>
          <w:pgSz w:w="11900" w:h="16840" w:code="9"/>
          <w:pgMar w:top="1531" w:right="851" w:bottom="851" w:left="1418" w:header="510" w:footer="340" w:gutter="0"/>
          <w:cols w:space="720"/>
        </w:sectPr>
      </w:pPr>
    </w:p>
    <w:p w14:paraId="5D22FA0B" w14:textId="77777777" w:rsidR="00D55D54" w:rsidRPr="007939DD" w:rsidRDefault="00D55D54" w:rsidP="004F5DFB">
      <w:pPr>
        <w:pStyle w:val="Heading1"/>
      </w:pPr>
      <w:bookmarkStart w:id="4" w:name="_Toc524983923"/>
      <w:r w:rsidRPr="007939DD">
        <w:lastRenderedPageBreak/>
        <w:t>Secretary</w:t>
      </w:r>
      <w:r w:rsidR="00917CDC">
        <w:t>’</w:t>
      </w:r>
      <w:r w:rsidRPr="007939DD">
        <w:t>s foreword</w:t>
      </w:r>
      <w:bookmarkEnd w:id="4"/>
    </w:p>
    <w:p w14:paraId="21DF6385" w14:textId="77777777" w:rsidR="00D55D54" w:rsidRPr="007939DD" w:rsidRDefault="00D55D54" w:rsidP="00FF0BE6">
      <w:pPr>
        <w:pStyle w:val="ARbody"/>
        <w:sectPr w:rsidR="00D55D54" w:rsidRPr="007939DD" w:rsidSect="008E431F">
          <w:endnotePr>
            <w:numFmt w:val="decimal"/>
          </w:endnotePr>
          <w:type w:val="nextColumn"/>
          <w:pgSz w:w="11900" w:h="16840" w:code="9"/>
          <w:pgMar w:top="1531" w:right="851" w:bottom="851" w:left="1418" w:header="510" w:footer="340" w:gutter="0"/>
          <w:cols w:space="720"/>
        </w:sectPr>
      </w:pPr>
    </w:p>
    <w:p w14:paraId="11F9B1E5" w14:textId="77777777" w:rsidR="009D5CFA" w:rsidRPr="007939DD" w:rsidRDefault="005F7104" w:rsidP="00224516">
      <w:pPr>
        <w:pStyle w:val="ARbody"/>
        <w:sectPr w:rsidR="009D5CFA" w:rsidRPr="007939DD" w:rsidSect="00123CDB">
          <w:endnotePr>
            <w:numFmt w:val="decimal"/>
          </w:endnotePr>
          <w:type w:val="continuous"/>
          <w:pgSz w:w="11900" w:h="16840" w:code="9"/>
          <w:pgMar w:top="1531" w:right="851" w:bottom="851" w:left="1418" w:header="510" w:footer="340" w:gutter="0"/>
          <w:cols w:num="2" w:space="454"/>
        </w:sectPr>
      </w:pPr>
      <w:r w:rsidRPr="007939DD">
        <w:rPr>
          <w:noProof/>
          <w:lang w:eastAsia="en-AU"/>
        </w:rPr>
        <w:lastRenderedPageBreak/>
        <w:drawing>
          <wp:inline distT="0" distB="0" distL="0" distR="0" wp14:anchorId="45536916" wp14:editId="2BF354A6">
            <wp:extent cx="926280" cy="972000"/>
            <wp:effectExtent l="0" t="0" r="7620" b="0"/>
            <wp:docPr id="125" name="Picture 125" descr="Kym Peake, Secretary,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m Pea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26280" cy="972000"/>
                    </a:xfrm>
                    <a:prstGeom prst="rect">
                      <a:avLst/>
                    </a:prstGeom>
                  </pic:spPr>
                </pic:pic>
              </a:graphicData>
            </a:graphic>
          </wp:inline>
        </w:drawing>
      </w:r>
    </w:p>
    <w:p w14:paraId="332A6A18" w14:textId="77777777" w:rsidR="001F7027" w:rsidRPr="007939DD" w:rsidRDefault="001F7027" w:rsidP="001F7027">
      <w:pPr>
        <w:pStyle w:val="ARbody"/>
      </w:pPr>
      <w:r w:rsidRPr="007939DD">
        <w:lastRenderedPageBreak/>
        <w:t>It has been a busy year for the Department of Health and Human Services, as we pursue our aspiration for all Victorians to be safe, healthy and able to lead a life they value.</w:t>
      </w:r>
    </w:p>
    <w:p w14:paraId="7D34F4A1" w14:textId="77777777" w:rsidR="001F7027" w:rsidRPr="007939DD" w:rsidRDefault="001F7027" w:rsidP="001F7027">
      <w:pPr>
        <w:pStyle w:val="ARbody"/>
      </w:pPr>
      <w:r w:rsidRPr="007939DD">
        <w:t>Over the past tw</w:t>
      </w:r>
      <w:r w:rsidR="00FC2C11">
        <w:t>elve months we have focused our </w:t>
      </w:r>
      <w:r w:rsidRPr="007939DD">
        <w:t>efforts on:</w:t>
      </w:r>
    </w:p>
    <w:p w14:paraId="7399C37D" w14:textId="77777777" w:rsidR="001F7027" w:rsidRPr="007939DD" w:rsidRDefault="001F7027" w:rsidP="001F7027">
      <w:pPr>
        <w:pStyle w:val="ARbullet1"/>
        <w:numPr>
          <w:ilvl w:val="0"/>
          <w:numId w:val="32"/>
        </w:numPr>
      </w:pPr>
      <w:r w:rsidRPr="007939DD">
        <w:t>taking a more data driven approach to improving health and wellbeing outcomes</w:t>
      </w:r>
    </w:p>
    <w:p w14:paraId="6CED8E1D" w14:textId="77777777" w:rsidR="001F7027" w:rsidRPr="007939DD" w:rsidRDefault="001F7027" w:rsidP="001F7027">
      <w:pPr>
        <w:pStyle w:val="ARbullet1"/>
        <w:numPr>
          <w:ilvl w:val="0"/>
          <w:numId w:val="32"/>
        </w:numPr>
      </w:pPr>
      <w:r w:rsidRPr="007939DD">
        <w:t>seizing opportunities to innovate across our portfolios, focusing on prevention, earlier intervention and more connected services</w:t>
      </w:r>
    </w:p>
    <w:p w14:paraId="7071EA8A" w14:textId="77777777" w:rsidR="001F7027" w:rsidRPr="007939DD" w:rsidRDefault="001F7027" w:rsidP="001F7027">
      <w:pPr>
        <w:pStyle w:val="ARbullet1"/>
        <w:numPr>
          <w:ilvl w:val="0"/>
          <w:numId w:val="32"/>
        </w:numPr>
      </w:pPr>
      <w:r w:rsidRPr="007939DD">
        <w:t>supporting community-led actions to tackle disadvantage and foster more inclusive and resilient communities</w:t>
      </w:r>
    </w:p>
    <w:p w14:paraId="5D3FA1A6" w14:textId="77777777" w:rsidR="001F7027" w:rsidRPr="007939DD" w:rsidRDefault="001F7027" w:rsidP="001F7027">
      <w:pPr>
        <w:pStyle w:val="ARbullet1"/>
        <w:numPr>
          <w:ilvl w:val="0"/>
          <w:numId w:val="32"/>
        </w:numPr>
      </w:pPr>
      <w:r w:rsidRPr="007939DD">
        <w:t>encouraging broader participation in sport, recreation and community life</w:t>
      </w:r>
    </w:p>
    <w:p w14:paraId="6D293E56" w14:textId="77777777" w:rsidR="001F7027" w:rsidRPr="007939DD" w:rsidRDefault="001F7027" w:rsidP="001F7027">
      <w:pPr>
        <w:pStyle w:val="ARbullet1"/>
        <w:numPr>
          <w:ilvl w:val="0"/>
          <w:numId w:val="32"/>
        </w:numPr>
      </w:pPr>
      <w:r w:rsidRPr="007939DD">
        <w:t>advancing Abori</w:t>
      </w:r>
      <w:r w:rsidR="00FC2C11">
        <w:t>ginal self-determination across </w:t>
      </w:r>
      <w:r w:rsidRPr="007939DD">
        <w:t>all of our portfolios</w:t>
      </w:r>
    </w:p>
    <w:p w14:paraId="62494BB2" w14:textId="77777777" w:rsidR="001F7027" w:rsidRPr="007939DD" w:rsidRDefault="00245B71" w:rsidP="00245B71">
      <w:pPr>
        <w:pStyle w:val="ARbullet1"/>
        <w:numPr>
          <w:ilvl w:val="0"/>
          <w:numId w:val="32"/>
        </w:numPr>
      </w:pPr>
      <w:r w:rsidRPr="007939DD">
        <w:t xml:space="preserve">stronger strategies around the prevention of family violence and violence against women with the aim of </w:t>
      </w:r>
      <w:r w:rsidR="001F7027" w:rsidRPr="007939DD">
        <w:t>changing cultures that allow family violence to occur in the first place, while supporting th</w:t>
      </w:r>
      <w:r w:rsidR="0038134B" w:rsidRPr="007939DD">
        <w:t xml:space="preserve">e safety and recovery of victim </w:t>
      </w:r>
      <w:r w:rsidR="001F7027" w:rsidRPr="007939DD">
        <w:t>survivors and strengthening perpetrator accountability and rehabilitation</w:t>
      </w:r>
    </w:p>
    <w:p w14:paraId="30E9DF94" w14:textId="77777777" w:rsidR="001F7027" w:rsidRPr="007939DD" w:rsidRDefault="001F7027" w:rsidP="001F7027">
      <w:pPr>
        <w:pStyle w:val="ARbullet1"/>
        <w:numPr>
          <w:ilvl w:val="0"/>
          <w:numId w:val="32"/>
        </w:numPr>
      </w:pPr>
      <w:r w:rsidRPr="007939DD">
        <w:t>embedding a culture of safety in all of the services we deliver, fund and regulate</w:t>
      </w:r>
    </w:p>
    <w:p w14:paraId="17330A88" w14:textId="77777777" w:rsidR="00F92CD0" w:rsidRPr="007939DD" w:rsidRDefault="00F92CD0" w:rsidP="00F92CD0">
      <w:pPr>
        <w:pStyle w:val="ARbullet1"/>
        <w:numPr>
          <w:ilvl w:val="0"/>
          <w:numId w:val="32"/>
        </w:numPr>
      </w:pPr>
      <w:r w:rsidRPr="007939DD">
        <w:t>expanding clinical trials and providing greater support to translate innovative research into optimal models of care</w:t>
      </w:r>
    </w:p>
    <w:p w14:paraId="1C27CE1D" w14:textId="77777777" w:rsidR="00245B71" w:rsidRPr="007939DD" w:rsidRDefault="001F7027" w:rsidP="001F7027">
      <w:pPr>
        <w:pStyle w:val="ARbullet1"/>
        <w:numPr>
          <w:ilvl w:val="0"/>
          <w:numId w:val="32"/>
        </w:numPr>
      </w:pPr>
      <w:r w:rsidRPr="007939DD">
        <w:t>modernising our approach to regulation and emergency management, to better identify and mitigate emerging risks, keep communities informed, and protect Victorians from harm</w:t>
      </w:r>
      <w:r w:rsidR="00F92CD0" w:rsidRPr="007939DD">
        <w:t>.</w:t>
      </w:r>
    </w:p>
    <w:p w14:paraId="3E1AE5AF" w14:textId="77777777" w:rsidR="00C21CCB" w:rsidRPr="007939DD" w:rsidRDefault="001F7027" w:rsidP="001F7027">
      <w:pPr>
        <w:pStyle w:val="ARbodyafterbullets"/>
      </w:pPr>
      <w:r w:rsidRPr="007939DD">
        <w:t xml:space="preserve">We recognise that the people who use our services are experts in their own lives. We are therefore on a journey to adopt new ways of working that give patients, clients and </w:t>
      </w:r>
      <w:r w:rsidR="00245B71" w:rsidRPr="007939DD">
        <w:t xml:space="preserve">victim survivors a stronger </w:t>
      </w:r>
      <w:r w:rsidRPr="007939DD">
        <w:t xml:space="preserve">voice in the design </w:t>
      </w:r>
      <w:r w:rsidR="00245B71" w:rsidRPr="007939DD">
        <w:t xml:space="preserve">of </w:t>
      </w:r>
      <w:r w:rsidRPr="007939DD">
        <w:t>services</w:t>
      </w:r>
      <w:r w:rsidR="00245B71" w:rsidRPr="007939DD">
        <w:t xml:space="preserve"> and in their own care</w:t>
      </w:r>
      <w:r w:rsidRPr="007939DD">
        <w:t>.</w:t>
      </w:r>
    </w:p>
    <w:p w14:paraId="28EA386D" w14:textId="77777777" w:rsidR="001F7027" w:rsidRPr="006B65C8" w:rsidRDefault="00245B71" w:rsidP="006B65C8">
      <w:pPr>
        <w:pStyle w:val="ARbody"/>
      </w:pPr>
      <w:r w:rsidRPr="006B65C8">
        <w:lastRenderedPageBreak/>
        <w:t xml:space="preserve">We </w:t>
      </w:r>
      <w:r w:rsidR="001F7027" w:rsidRPr="006B65C8">
        <w:t>are also reconceiving the role we play in supporting community-led initiatives that deepen informal networks and maximise people</w:t>
      </w:r>
      <w:r w:rsidR="00917CDC" w:rsidRPr="006B65C8">
        <w:t>’</w:t>
      </w:r>
      <w:r w:rsidR="001F7027" w:rsidRPr="006B65C8">
        <w:t>s participation in socia</w:t>
      </w:r>
      <w:r w:rsidR="00FC2C11" w:rsidRPr="006B65C8">
        <w:t>l, cultural, economic and sport </w:t>
      </w:r>
      <w:r w:rsidR="001F7027" w:rsidRPr="006B65C8">
        <w:t>and recreation</w:t>
      </w:r>
      <w:r w:rsidR="00FC2C11" w:rsidRPr="006B65C8">
        <w:t xml:space="preserve"> activities. This is because we </w:t>
      </w:r>
      <w:r w:rsidR="001F7027" w:rsidRPr="006B65C8">
        <w:t>recognise that in</w:t>
      </w:r>
      <w:r w:rsidR="00FC2C11" w:rsidRPr="006B65C8">
        <w:t>dividuals need a combination of </w:t>
      </w:r>
      <w:r w:rsidR="001F7027" w:rsidRPr="006B65C8">
        <w:t>evidence-informed services and community connections if they are to lead a life they value.</w:t>
      </w:r>
    </w:p>
    <w:p w14:paraId="3C837CDF" w14:textId="77777777" w:rsidR="001F7027" w:rsidRPr="007C5248" w:rsidRDefault="001F7027" w:rsidP="00B119B0">
      <w:pPr>
        <w:pStyle w:val="Heading2"/>
        <w:rPr>
          <w:b/>
          <w:sz w:val="24"/>
          <w:szCs w:val="24"/>
        </w:rPr>
      </w:pPr>
      <w:r w:rsidRPr="007C5248">
        <w:rPr>
          <w:b/>
          <w:sz w:val="24"/>
          <w:szCs w:val="24"/>
        </w:rPr>
        <w:t>Our achievements</w:t>
      </w:r>
    </w:p>
    <w:p w14:paraId="1B5A5799" w14:textId="77777777" w:rsidR="001F7027" w:rsidRPr="007939DD" w:rsidRDefault="001F7027" w:rsidP="001F7027">
      <w:pPr>
        <w:pStyle w:val="ARbody"/>
      </w:pPr>
      <w:r w:rsidRPr="007939DD">
        <w:t>The achievements o</w:t>
      </w:r>
      <w:r w:rsidR="00FC2C11">
        <w:t>f the department are set out in </w:t>
      </w:r>
      <w:r w:rsidRPr="007939DD">
        <w:t xml:space="preserve">more detail in this report. These achievements would not be possible without the efforts of hundreds of thousands of people who work across the health and human services sector. Every day, they continue to respond to the evolving priorities and needs </w:t>
      </w:r>
      <w:r w:rsidR="0038134B" w:rsidRPr="007939DD">
        <w:t xml:space="preserve">of patients, clients and victim </w:t>
      </w:r>
      <w:r w:rsidRPr="007939DD">
        <w:t>survivors.</w:t>
      </w:r>
    </w:p>
    <w:p w14:paraId="73DF413A" w14:textId="77777777" w:rsidR="001F7027" w:rsidRPr="007939DD" w:rsidRDefault="001F7027" w:rsidP="001F7027">
      <w:pPr>
        <w:pStyle w:val="ARbody"/>
      </w:pPr>
      <w:r w:rsidRPr="007939DD">
        <w:t>Some of the highlights of the past twelve months include:</w:t>
      </w:r>
    </w:p>
    <w:p w14:paraId="56D63432" w14:textId="77777777" w:rsidR="001F7027" w:rsidRPr="007939DD" w:rsidRDefault="001F7027" w:rsidP="001F7027">
      <w:pPr>
        <w:pStyle w:val="ARbullet1"/>
        <w:numPr>
          <w:ilvl w:val="0"/>
          <w:numId w:val="32"/>
        </w:numPr>
      </w:pPr>
      <w:r w:rsidRPr="007939DD">
        <w:t>the passage of Australia</w:t>
      </w:r>
      <w:r w:rsidR="00917CDC">
        <w:t>’</w:t>
      </w:r>
      <w:r w:rsidRPr="007939DD">
        <w:t>s first Voluntary Assisted Dying legislation</w:t>
      </w:r>
    </w:p>
    <w:p w14:paraId="729D522E" w14:textId="77777777" w:rsidR="001F7027" w:rsidRPr="007939DD" w:rsidRDefault="001F7027" w:rsidP="001F7027">
      <w:pPr>
        <w:pStyle w:val="ARbullet1"/>
        <w:numPr>
          <w:ilvl w:val="0"/>
          <w:numId w:val="32"/>
        </w:numPr>
      </w:pPr>
      <w:r w:rsidRPr="007939DD">
        <w:t>record lows in waiting lists for elective surgery</w:t>
      </w:r>
    </w:p>
    <w:p w14:paraId="18669DC2" w14:textId="77777777" w:rsidR="001F7027" w:rsidRPr="007939DD" w:rsidRDefault="006829DA" w:rsidP="001F7027">
      <w:pPr>
        <w:pStyle w:val="ARbullet1"/>
        <w:numPr>
          <w:ilvl w:val="0"/>
          <w:numId w:val="32"/>
        </w:numPr>
      </w:pPr>
      <w:r w:rsidRPr="007939DD">
        <w:t xml:space="preserve">a trial of a Medically </w:t>
      </w:r>
      <w:r w:rsidR="001F7027" w:rsidRPr="007939DD">
        <w:t xml:space="preserve">Supervised Safe Injecting Room </w:t>
      </w:r>
      <w:r w:rsidRPr="007939DD">
        <w:t>that</w:t>
      </w:r>
      <w:r w:rsidR="001F7027" w:rsidRPr="007939DD">
        <w:t xml:space="preserve"> is already saving lives</w:t>
      </w:r>
    </w:p>
    <w:p w14:paraId="33BED672" w14:textId="77777777" w:rsidR="001F7027" w:rsidRPr="007939DD" w:rsidRDefault="006829DA" w:rsidP="001F7027">
      <w:pPr>
        <w:pStyle w:val="ARbullet1"/>
        <w:numPr>
          <w:ilvl w:val="0"/>
          <w:numId w:val="32"/>
        </w:numPr>
      </w:pPr>
      <w:r w:rsidRPr="007939DD">
        <w:t>the roll-</w:t>
      </w:r>
      <w:r w:rsidR="001F7027" w:rsidRPr="007939DD">
        <w:t>out of a new model of kinship care to better support children who can</w:t>
      </w:r>
      <w:r w:rsidRPr="007939DD">
        <w:t>not</w:t>
      </w:r>
      <w:r w:rsidR="00FC2C11">
        <w:t xml:space="preserve"> live safely at </w:t>
      </w:r>
      <w:r w:rsidR="001F7027" w:rsidRPr="007939DD">
        <w:t>home, by helping them to have a consistent relationship with an adult who loves them</w:t>
      </w:r>
    </w:p>
    <w:p w14:paraId="3B35AB61" w14:textId="77777777" w:rsidR="001F7027" w:rsidRPr="007939DD" w:rsidRDefault="001F7027" w:rsidP="001F7027">
      <w:pPr>
        <w:pStyle w:val="ARbullet1"/>
        <w:numPr>
          <w:ilvl w:val="0"/>
          <w:numId w:val="32"/>
        </w:numPr>
      </w:pPr>
      <w:r w:rsidRPr="007939DD">
        <w:t xml:space="preserve">the transfer of the guardianship of </w:t>
      </w:r>
      <w:r w:rsidR="008E0700" w:rsidRPr="007939DD">
        <w:t>32</w:t>
      </w:r>
      <w:r w:rsidRPr="007939DD">
        <w:t xml:space="preserve"> Aboriginal children to Aboriginal organisations to provide improved cultural safety</w:t>
      </w:r>
    </w:p>
    <w:p w14:paraId="14FC8B85" w14:textId="77777777" w:rsidR="001F7027" w:rsidRPr="007939DD" w:rsidRDefault="001F7027" w:rsidP="001F7027">
      <w:pPr>
        <w:pStyle w:val="ARbullet1"/>
        <w:numPr>
          <w:ilvl w:val="0"/>
          <w:numId w:val="32"/>
        </w:numPr>
      </w:pPr>
      <w:r w:rsidRPr="007939DD">
        <w:t>the transfer of ownership of 4</w:t>
      </w:r>
      <w:r w:rsidR="00446101" w:rsidRPr="007939DD">
        <w:t>63</w:t>
      </w:r>
      <w:r w:rsidRPr="007939DD">
        <w:t xml:space="preserve"> public housing properties to Aboriginal </w:t>
      </w:r>
      <w:r w:rsidR="00446101" w:rsidRPr="007939DD">
        <w:t>Housing Victoria</w:t>
      </w:r>
    </w:p>
    <w:p w14:paraId="37813AA5" w14:textId="77777777" w:rsidR="001F7027" w:rsidRPr="007939DD" w:rsidRDefault="001F7027" w:rsidP="001F7027">
      <w:pPr>
        <w:pStyle w:val="ARbullet1"/>
        <w:numPr>
          <w:ilvl w:val="0"/>
          <w:numId w:val="32"/>
        </w:numPr>
      </w:pPr>
      <w:r w:rsidRPr="007939DD">
        <w:t>exceeding the 50 per cent target of representation of women on paid government boards</w:t>
      </w:r>
    </w:p>
    <w:p w14:paraId="73B390CC" w14:textId="77777777" w:rsidR="001F7027" w:rsidRPr="007939DD" w:rsidRDefault="001F7027" w:rsidP="001F7027">
      <w:pPr>
        <w:pStyle w:val="ARbullet1"/>
        <w:numPr>
          <w:ilvl w:val="0"/>
          <w:numId w:val="32"/>
        </w:numPr>
      </w:pPr>
      <w:r w:rsidRPr="007939DD">
        <w:t>growth in female a</w:t>
      </w:r>
      <w:r w:rsidR="00FC2C11">
        <w:t>nd child participation in sport </w:t>
      </w:r>
      <w:r w:rsidRPr="007939DD">
        <w:t>and recreation.</w:t>
      </w:r>
    </w:p>
    <w:p w14:paraId="4AC6DF8A" w14:textId="77777777" w:rsidR="00B119B0" w:rsidRDefault="00B119B0">
      <w:pPr>
        <w:rPr>
          <w:rFonts w:eastAsia="Times" w:cs="Arial"/>
          <w:sz w:val="20"/>
        </w:rPr>
      </w:pPr>
      <w:r>
        <w:br w:type="page"/>
      </w:r>
    </w:p>
    <w:p w14:paraId="4A7A8DAB" w14:textId="77777777" w:rsidR="00636C04" w:rsidRPr="007939DD" w:rsidRDefault="001F7027" w:rsidP="001F7027">
      <w:pPr>
        <w:pStyle w:val="ARbodyafterbullets"/>
      </w:pPr>
      <w:r w:rsidRPr="007939DD">
        <w:lastRenderedPageBreak/>
        <w:t>New ways of working require us to be curious, caring and collaborative</w:t>
      </w:r>
      <w:r w:rsidR="00636C04" w:rsidRPr="007939DD">
        <w:t>.</w:t>
      </w:r>
    </w:p>
    <w:p w14:paraId="5A99BF79" w14:textId="77777777" w:rsidR="00636C04" w:rsidRPr="007939DD" w:rsidRDefault="00636C04" w:rsidP="00636C04">
      <w:pPr>
        <w:pStyle w:val="ARbody"/>
      </w:pPr>
      <w:r w:rsidRPr="007939DD">
        <w:t xml:space="preserve">We need to </w:t>
      </w:r>
      <w:r w:rsidRPr="007939DD">
        <w:rPr>
          <w:b/>
        </w:rPr>
        <w:t>listen</w:t>
      </w:r>
      <w:r w:rsidRPr="007939DD">
        <w:t xml:space="preserve"> to the people and communities we serve, as well as our staff and our partners so we can benefit from different perspectives and expertise.</w:t>
      </w:r>
    </w:p>
    <w:p w14:paraId="57536371" w14:textId="77777777" w:rsidR="00636C04" w:rsidRPr="007939DD" w:rsidRDefault="00636C04" w:rsidP="00636C04">
      <w:pPr>
        <w:pStyle w:val="ARbody"/>
      </w:pPr>
      <w:r w:rsidRPr="007939DD">
        <w:t xml:space="preserve">We need to </w:t>
      </w:r>
      <w:r w:rsidRPr="007939DD">
        <w:rPr>
          <w:b/>
        </w:rPr>
        <w:t>lead</w:t>
      </w:r>
      <w:r w:rsidRPr="007939DD">
        <w:t>, but to also recognise that leadership takes many forms. This includes modelling quality and safety in our own services, being respectful of our partners and facilitating the leadership of others.</w:t>
      </w:r>
    </w:p>
    <w:p w14:paraId="351AC1C4" w14:textId="77777777" w:rsidR="00636C04" w:rsidRPr="007939DD" w:rsidRDefault="000A3ECF" w:rsidP="00636C04">
      <w:pPr>
        <w:pStyle w:val="ARbody"/>
      </w:pPr>
      <w:r w:rsidRPr="007939DD">
        <w:t>W</w:t>
      </w:r>
      <w:r w:rsidR="00636C04" w:rsidRPr="007939DD">
        <w:t xml:space="preserve">e need to continually </w:t>
      </w:r>
      <w:r w:rsidR="00636C04" w:rsidRPr="007939DD">
        <w:rPr>
          <w:b/>
        </w:rPr>
        <w:t>learn</w:t>
      </w:r>
      <w:r w:rsidR="00636C04" w:rsidRPr="007939DD">
        <w:t xml:space="preserve"> and adapt as we test new evidence, new ideas and new ways of working.</w:t>
      </w:r>
    </w:p>
    <w:p w14:paraId="5E883C44" w14:textId="77777777" w:rsidR="001F7027" w:rsidRPr="007939DD" w:rsidRDefault="001F7027" w:rsidP="00636C04">
      <w:pPr>
        <w:pStyle w:val="ARbody"/>
      </w:pPr>
      <w:r w:rsidRPr="007939DD">
        <w:t>Over the past year we have increased our investment in our own staff – recognising we</w:t>
      </w:r>
      <w:r w:rsidR="00B56DAC" w:rsidRPr="007939DD">
        <w:t xml:space="preserve"> need to do more to promote </w:t>
      </w:r>
      <w:r w:rsidRPr="007939DD">
        <w:t>their health and wellbeing, to reinforce positive workforce cultures and to invest in internal systems, tools, capabilities and supports. Here too we are on a journey, with work underway to align professional development to key points in people</w:t>
      </w:r>
      <w:r w:rsidR="00917CDC">
        <w:t>’</w:t>
      </w:r>
      <w:r w:rsidRPr="007939DD">
        <w:t>s careers, to raise the profile of corporate professions in the department and to strengthen how we support staff through organisational changes. I am immensely grateful for the input of staff from across the department who have taken the time to provid</w:t>
      </w:r>
      <w:r w:rsidR="00FC2C11">
        <w:t>e considered feedback on how we </w:t>
      </w:r>
      <w:r w:rsidRPr="007939DD">
        <w:t>can improve the experience of working at the Department of Health and Human Services.</w:t>
      </w:r>
    </w:p>
    <w:p w14:paraId="2B7CE228" w14:textId="77777777" w:rsidR="001F7027" w:rsidRPr="007C5248" w:rsidRDefault="001F7027" w:rsidP="00B119B0">
      <w:pPr>
        <w:pStyle w:val="Heading2"/>
        <w:rPr>
          <w:b/>
          <w:sz w:val="24"/>
          <w:szCs w:val="24"/>
        </w:rPr>
      </w:pPr>
      <w:r w:rsidRPr="007C5248">
        <w:rPr>
          <w:b/>
          <w:sz w:val="24"/>
          <w:szCs w:val="24"/>
        </w:rPr>
        <w:t>Changes within the department</w:t>
      </w:r>
    </w:p>
    <w:p w14:paraId="70FCF01F" w14:textId="77777777" w:rsidR="001F7027" w:rsidRPr="007939DD" w:rsidRDefault="001F7027" w:rsidP="001F7027">
      <w:pPr>
        <w:pStyle w:val="ARbody"/>
      </w:pPr>
      <w:r w:rsidRPr="007939DD">
        <w:t>The last twelve months have also seen significant change in how the department looks, as well as important decisions on the functions it performs.</w:t>
      </w:r>
    </w:p>
    <w:p w14:paraId="3294BC11" w14:textId="77777777" w:rsidR="001F7027" w:rsidRPr="007939DD" w:rsidRDefault="005164F7" w:rsidP="001F7027">
      <w:pPr>
        <w:pStyle w:val="ARbody"/>
      </w:pPr>
      <w:r w:rsidRPr="007939DD">
        <w:t xml:space="preserve">This includes clearly establishing the roles and responsibilities </w:t>
      </w:r>
      <w:r w:rsidR="001F7027" w:rsidRPr="007939DD">
        <w:t>of three administrative offices</w:t>
      </w:r>
      <w:r w:rsidR="00B56DAC" w:rsidRPr="007939DD">
        <w:t>:</w:t>
      </w:r>
      <w:r w:rsidR="001F7027" w:rsidRPr="007939DD">
        <w:t xml:space="preserve"> Family Safety Victoria, Safer Care Victoria and the Victorian Agency for Health Information. We also welcomed the announcement of Respect Victoria – Victoria</w:t>
      </w:r>
      <w:r w:rsidR="00917CDC">
        <w:t>’</w:t>
      </w:r>
      <w:r w:rsidR="001F7027" w:rsidRPr="007939DD">
        <w:t>s first ever dedicated Family Violence Prevention Agency.</w:t>
      </w:r>
    </w:p>
    <w:p w14:paraId="0EFF93BF" w14:textId="77777777" w:rsidR="001F7027" w:rsidRPr="007939DD" w:rsidRDefault="001F7027" w:rsidP="001F7027">
      <w:pPr>
        <w:pStyle w:val="ARbody"/>
      </w:pPr>
      <w:r w:rsidRPr="007939DD">
        <w:t>These new age</w:t>
      </w:r>
      <w:r w:rsidR="00FC2C11">
        <w:t>ncies give me confidence to say </w:t>
      </w:r>
      <w:r w:rsidRPr="007939DD">
        <w:t>that we now have much stronger capabilities and leadership in ensuring quality and safety in healthcare and in ending the scourge of family violence.</w:t>
      </w:r>
    </w:p>
    <w:p w14:paraId="7DD3C95F" w14:textId="77777777" w:rsidR="001F7027" w:rsidRPr="007939DD" w:rsidRDefault="001F7027" w:rsidP="001F7027">
      <w:pPr>
        <w:pStyle w:val="ARbody"/>
      </w:pPr>
      <w:r w:rsidRPr="007939DD">
        <w:t>Over the past year</w:t>
      </w:r>
      <w:r w:rsidR="00FC2C11">
        <w:t xml:space="preserve"> we have also seen major shifts </w:t>
      </w:r>
      <w:r w:rsidRPr="007939DD">
        <w:t>in our role in disability services.</w:t>
      </w:r>
    </w:p>
    <w:p w14:paraId="40E12A30" w14:textId="77777777" w:rsidR="001F7027" w:rsidRPr="007939DD" w:rsidRDefault="001F7027" w:rsidP="001F7027">
      <w:pPr>
        <w:pStyle w:val="ARbody"/>
      </w:pPr>
      <w:r w:rsidRPr="007939DD">
        <w:t>The National Dis</w:t>
      </w:r>
      <w:r w:rsidR="00964D57">
        <w:t>ability Insurance Scheme (NDIS) </w:t>
      </w:r>
      <w:r w:rsidRPr="007939DD">
        <w:t>was born out of an understanding that people with</w:t>
      </w:r>
      <w:r w:rsidR="00B56DAC" w:rsidRPr="007939DD">
        <w:t xml:space="preserve"> a disability need more support</w:t>
      </w:r>
      <w:r w:rsidR="00964D57">
        <w:t xml:space="preserve"> – but </w:t>
      </w:r>
      <w:r w:rsidRPr="007939DD">
        <w:t>just as</w:t>
      </w:r>
      <w:r w:rsidR="00964D57">
        <w:t xml:space="preserve"> </w:t>
      </w:r>
      <w:r w:rsidRPr="007939DD">
        <w:t>importantly</w:t>
      </w:r>
      <w:r w:rsidR="006829DA" w:rsidRPr="007939DD">
        <w:t>,</w:t>
      </w:r>
      <w:r w:rsidR="00B56DAC" w:rsidRPr="007939DD">
        <w:t xml:space="preserve"> </w:t>
      </w:r>
      <w:r w:rsidR="00964D57">
        <w:t xml:space="preserve">they need and deserve </w:t>
      </w:r>
      <w:r w:rsidR="00964D57">
        <w:lastRenderedPageBreak/>
        <w:t>real </w:t>
      </w:r>
      <w:r w:rsidRPr="007939DD">
        <w:t>choices about services and community supports that matter to them.</w:t>
      </w:r>
    </w:p>
    <w:p w14:paraId="191C43D7" w14:textId="77777777" w:rsidR="001F7027" w:rsidRPr="007939DD" w:rsidRDefault="001F7027" w:rsidP="001F7027">
      <w:pPr>
        <w:pStyle w:val="ARbody"/>
      </w:pPr>
      <w:r w:rsidRPr="007939DD">
        <w:t xml:space="preserve">More than </w:t>
      </w:r>
      <w:r w:rsidR="00757F91" w:rsidRPr="007939DD">
        <w:t>42,204</w:t>
      </w:r>
      <w:r w:rsidRPr="007939DD">
        <w:t xml:space="preserve"> </w:t>
      </w:r>
      <w:r w:rsidR="007E0880" w:rsidRPr="007939DD">
        <w:t xml:space="preserve">Victorians </w:t>
      </w:r>
      <w:r w:rsidRPr="007939DD">
        <w:t xml:space="preserve">across </w:t>
      </w:r>
      <w:r w:rsidR="007E0880" w:rsidRPr="007939DD">
        <w:t xml:space="preserve">the state </w:t>
      </w:r>
      <w:r w:rsidRPr="007939DD">
        <w:t xml:space="preserve">are now supported through the NDIS. While for many people this has been a positive experience, there are still too many people with a disability, especially those with more complex needs, for whom planning processes, crisis responses and utilisation of services are not working effectively. </w:t>
      </w:r>
      <w:r w:rsidR="00C21CCB" w:rsidRPr="007939DD">
        <w:t>I</w:t>
      </w:r>
      <w:r w:rsidRPr="007939DD">
        <w:t>nterfaces between the NDIS and other mainstream services require ongoing improvement – based on the principles of collective responsibility.</w:t>
      </w:r>
    </w:p>
    <w:p w14:paraId="6C633EC2" w14:textId="77777777" w:rsidR="001F7027" w:rsidRPr="007939DD" w:rsidRDefault="001F7027" w:rsidP="001F7027">
      <w:pPr>
        <w:pStyle w:val="ARbody"/>
      </w:pPr>
      <w:r w:rsidRPr="007939DD">
        <w:t>For our part, we ar</w:t>
      </w:r>
      <w:r w:rsidR="00FC2C11">
        <w:t>e well aware that there must be </w:t>
      </w:r>
      <w:r w:rsidRPr="007939DD">
        <w:t>a strong and ef</w:t>
      </w:r>
      <w:r w:rsidR="00FC2C11">
        <w:t>fective partnership between the </w:t>
      </w:r>
      <w:r w:rsidRPr="007939DD">
        <w:t>Victorian Government, the National Disability Insurance Agency and the Commonwealth Department of Social Services to get the NDIS right – and we are working hard to make this happen.</w:t>
      </w:r>
    </w:p>
    <w:p w14:paraId="366B8666" w14:textId="77777777" w:rsidR="001F7027" w:rsidRPr="007939DD" w:rsidRDefault="001F7027" w:rsidP="001F7027">
      <w:pPr>
        <w:pStyle w:val="ARbody"/>
      </w:pPr>
      <w:r w:rsidRPr="007939DD">
        <w:t>We are deeply comm</w:t>
      </w:r>
      <w:r w:rsidR="00FC2C11">
        <w:t>itted to supporting people with </w:t>
      </w:r>
      <w:r w:rsidRPr="007939DD">
        <w:t>a disability, their families and carers,</w:t>
      </w:r>
      <w:r w:rsidR="00FC2C11">
        <w:t xml:space="preserve"> and our </w:t>
      </w:r>
      <w:r w:rsidRPr="007939DD">
        <w:t>staff through the t</w:t>
      </w:r>
      <w:r w:rsidR="00FC2C11">
        <w:t>ransition to the full scheme of </w:t>
      </w:r>
      <w:r w:rsidRPr="007939DD">
        <w:t>the NDIS, includi</w:t>
      </w:r>
      <w:r w:rsidR="00FC2C11">
        <w:t>ng the transfer of departmental </w:t>
      </w:r>
      <w:r w:rsidRPr="007939DD">
        <w:t>accommodation and respite services to non-government services.</w:t>
      </w:r>
    </w:p>
    <w:p w14:paraId="560FBC83" w14:textId="77777777" w:rsidR="001F7027" w:rsidRPr="007939DD" w:rsidRDefault="001F7027" w:rsidP="001F7027">
      <w:pPr>
        <w:pStyle w:val="ARbody"/>
      </w:pPr>
      <w:r w:rsidRPr="007939DD">
        <w:t>We also recognise that, while our role will change as the NDIS reaches full scheme, our commitment to people with a disability will continue. We take very seriously our ongoing role in promoting social and economic participation and ensuring all of our services are inclusive.</w:t>
      </w:r>
    </w:p>
    <w:p w14:paraId="34BFD60A" w14:textId="77777777" w:rsidR="001F7027" w:rsidRPr="007C5248" w:rsidRDefault="001F7027" w:rsidP="00B119B0">
      <w:pPr>
        <w:pStyle w:val="Heading2"/>
        <w:rPr>
          <w:b/>
          <w:sz w:val="24"/>
          <w:szCs w:val="24"/>
        </w:rPr>
      </w:pPr>
      <w:r w:rsidRPr="007C5248">
        <w:rPr>
          <w:b/>
          <w:sz w:val="24"/>
          <w:szCs w:val="24"/>
        </w:rPr>
        <w:t>Thank you</w:t>
      </w:r>
    </w:p>
    <w:p w14:paraId="3E831F6A" w14:textId="77777777" w:rsidR="001F7027" w:rsidRPr="007939DD" w:rsidRDefault="001F7027" w:rsidP="001F7027">
      <w:pPr>
        <w:pStyle w:val="ARbody"/>
      </w:pPr>
      <w:r w:rsidRPr="007939DD">
        <w:t>Finally, my sincere</w:t>
      </w:r>
      <w:r w:rsidR="00964D57">
        <w:t xml:space="preserve"> thanks to our Ministers and to </w:t>
      </w:r>
      <w:r w:rsidRPr="007939DD">
        <w:t>the thousands of dedicated staff across the Department of He</w:t>
      </w:r>
      <w:r w:rsidR="00964D57">
        <w:t>alth and Human Services and all </w:t>
      </w:r>
      <w:r w:rsidRPr="007939DD">
        <w:t xml:space="preserve">our partner agencies. </w:t>
      </w:r>
      <w:r w:rsidR="00964D57">
        <w:t>The breadth and volume </w:t>
      </w:r>
      <w:r w:rsidR="00636C04" w:rsidRPr="007939DD">
        <w:t xml:space="preserve">of our work is immense – and the outcomes we achieve influence millions of lives. </w:t>
      </w:r>
      <w:r w:rsidRPr="007939DD">
        <w:t>It is a privilege to be part of the stewardship of such critical</w:t>
      </w:r>
      <w:r w:rsidR="00636C04" w:rsidRPr="007939DD">
        <w:t xml:space="preserve"> and wide-ranging</w:t>
      </w:r>
      <w:r w:rsidR="00964D57">
        <w:t xml:space="preserve"> services and supports. I </w:t>
      </w:r>
      <w:r w:rsidRPr="007939DD">
        <w:t>look forward to the journey ahead as we strive to meet the diverse needs of Victoria</w:t>
      </w:r>
      <w:r w:rsidR="00917CDC">
        <w:t>’</w:t>
      </w:r>
      <w:r w:rsidRPr="007939DD">
        <w:t>s communities and advance the health and wellbeing of all Victorians.</w:t>
      </w:r>
    </w:p>
    <w:p w14:paraId="475900EC" w14:textId="77777777" w:rsidR="001F7027" w:rsidRPr="007939DD" w:rsidRDefault="00B35093" w:rsidP="001F7027">
      <w:pPr>
        <w:pStyle w:val="ARbody"/>
      </w:pPr>
      <w:r w:rsidRPr="007939DD">
        <w:rPr>
          <w:noProof/>
          <w:lang w:eastAsia="en-AU"/>
        </w:rPr>
        <w:drawing>
          <wp:inline distT="0" distB="0" distL="0" distR="0" wp14:anchorId="31032E1C" wp14:editId="620CBECA">
            <wp:extent cx="1204595" cy="672465"/>
            <wp:effectExtent l="0" t="0" r="0" b="0"/>
            <wp:docPr id="36" name="Picture 36" descr="Kim Peak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m Peake signa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4595" cy="672465"/>
                    </a:xfrm>
                    <a:prstGeom prst="rect">
                      <a:avLst/>
                    </a:prstGeom>
                    <a:noFill/>
                    <a:ln>
                      <a:noFill/>
                    </a:ln>
                  </pic:spPr>
                </pic:pic>
              </a:graphicData>
            </a:graphic>
          </wp:inline>
        </w:drawing>
      </w:r>
    </w:p>
    <w:p w14:paraId="3C85284A" w14:textId="77777777" w:rsidR="004D5C54" w:rsidRPr="007939DD" w:rsidRDefault="00D55D54" w:rsidP="004D5C54">
      <w:pPr>
        <w:pStyle w:val="ARbodynospace"/>
      </w:pPr>
      <w:r w:rsidRPr="007939DD">
        <w:t>Kym Peake</w:t>
      </w:r>
    </w:p>
    <w:p w14:paraId="5B676E75" w14:textId="77777777" w:rsidR="004D5C54" w:rsidRPr="007939DD" w:rsidRDefault="00D55D54" w:rsidP="004D5C54">
      <w:pPr>
        <w:pStyle w:val="ARbodynospace"/>
      </w:pPr>
      <w:r w:rsidRPr="007939DD">
        <w:t>Secretary</w:t>
      </w:r>
    </w:p>
    <w:p w14:paraId="2A055499" w14:textId="77777777" w:rsidR="00D55D54" w:rsidRPr="007939DD" w:rsidRDefault="00D55D54" w:rsidP="00D55D54">
      <w:pPr>
        <w:pStyle w:val="ARbody"/>
      </w:pPr>
      <w:r w:rsidRPr="007939DD">
        <w:t>Department of Health and Human Services</w:t>
      </w:r>
    </w:p>
    <w:p w14:paraId="298B401C" w14:textId="77777777" w:rsidR="0092299C" w:rsidRPr="007939DD" w:rsidRDefault="0092299C" w:rsidP="0092299C">
      <w:pPr>
        <w:keepNext/>
        <w:keepLines/>
        <w:spacing w:after="480" w:line="480" w:lineRule="atLeast"/>
        <w:rPr>
          <w:rFonts w:eastAsia="MS Gothic"/>
          <w:bCs/>
          <w:color w:val="87189D"/>
          <w:kern w:val="32"/>
          <w:sz w:val="48"/>
          <w:szCs w:val="32"/>
          <w:lang w:eastAsia="x-none"/>
        </w:rPr>
        <w:sectPr w:rsidR="0092299C" w:rsidRPr="007939DD" w:rsidSect="00123CDB">
          <w:endnotePr>
            <w:numFmt w:val="decimal"/>
          </w:endnotePr>
          <w:type w:val="continuous"/>
          <w:pgSz w:w="11900" w:h="16840" w:code="9"/>
          <w:pgMar w:top="1531" w:right="851" w:bottom="851" w:left="1418" w:header="510" w:footer="340" w:gutter="0"/>
          <w:cols w:num="2" w:space="454"/>
        </w:sectPr>
      </w:pPr>
    </w:p>
    <w:p w14:paraId="5E27336F" w14:textId="77777777" w:rsidR="00761D45" w:rsidRPr="007939DD" w:rsidRDefault="0092299C" w:rsidP="00761D45">
      <w:pPr>
        <w:pStyle w:val="Heading1"/>
      </w:pPr>
      <w:bookmarkStart w:id="5" w:name="_Ref492894141"/>
      <w:bookmarkStart w:id="6" w:name="_Toc524983924"/>
      <w:r w:rsidRPr="007939DD">
        <w:lastRenderedPageBreak/>
        <w:t>Introduction</w:t>
      </w:r>
      <w:bookmarkEnd w:id="5"/>
      <w:bookmarkEnd w:id="6"/>
    </w:p>
    <w:p w14:paraId="20ED0B2F" w14:textId="77777777" w:rsidR="00761D45" w:rsidRPr="007939DD" w:rsidRDefault="00761D45" w:rsidP="00761D45">
      <w:pPr>
        <w:pStyle w:val="ARbody"/>
        <w:sectPr w:rsidR="00761D45" w:rsidRPr="007939DD" w:rsidSect="008E431F">
          <w:endnotePr>
            <w:numFmt w:val="decimal"/>
          </w:endnotePr>
          <w:type w:val="nextColumn"/>
          <w:pgSz w:w="11900" w:h="16840" w:code="9"/>
          <w:pgMar w:top="1531" w:right="851" w:bottom="851" w:left="1418" w:header="510" w:footer="340" w:gutter="0"/>
          <w:cols w:space="720"/>
        </w:sectPr>
      </w:pPr>
    </w:p>
    <w:p w14:paraId="40D2C618" w14:textId="77777777" w:rsidR="002877A5" w:rsidRPr="007939DD" w:rsidRDefault="002877A5" w:rsidP="005F7104">
      <w:pPr>
        <w:pStyle w:val="Heading2"/>
      </w:pPr>
      <w:r w:rsidRPr="007939DD">
        <w:lastRenderedPageBreak/>
        <w:t>Vision</w:t>
      </w:r>
    </w:p>
    <w:p w14:paraId="71064D26" w14:textId="77777777" w:rsidR="002877A5" w:rsidRPr="007939DD" w:rsidRDefault="002877A5" w:rsidP="002877A5">
      <w:pPr>
        <w:pStyle w:val="ARbody"/>
      </w:pPr>
      <w:r w:rsidRPr="007939DD">
        <w:rPr>
          <w:lang w:eastAsia="en-AU"/>
        </w:rPr>
        <w:t>To achieve the best health, wellbeing and safety of all Victorians so that they can live a life they value.</w:t>
      </w:r>
    </w:p>
    <w:p w14:paraId="19CAA11E" w14:textId="77777777" w:rsidR="002877A5" w:rsidRPr="007939DD" w:rsidRDefault="002877A5" w:rsidP="005F7104">
      <w:pPr>
        <w:pStyle w:val="Heading2"/>
      </w:pPr>
      <w:r w:rsidRPr="007939DD">
        <w:t>Our values</w:t>
      </w:r>
    </w:p>
    <w:p w14:paraId="0D93CE8C" w14:textId="77777777" w:rsidR="002877A5" w:rsidRPr="007939DD" w:rsidRDefault="002877A5" w:rsidP="002877A5">
      <w:pPr>
        <w:pStyle w:val="ARbody"/>
      </w:pPr>
      <w:r w:rsidRPr="007939DD">
        <w:t>Our values underpin everything we do as we work together to enhance the wellbeing of Victorians. They guide our behaviour and work practices, and they influence how we interact with colleagues, partner organisations, clients, patients and other Victorians.</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998"/>
        <w:gridCol w:w="3397"/>
      </w:tblGrid>
      <w:tr w:rsidR="009D5CFA" w:rsidRPr="007939DD" w14:paraId="6334FCE6" w14:textId="77777777" w:rsidTr="005E6652">
        <w:trPr>
          <w:trHeight w:val="737"/>
        </w:trPr>
        <w:tc>
          <w:tcPr>
            <w:tcW w:w="998" w:type="dxa"/>
            <w:vAlign w:val="center"/>
          </w:tcPr>
          <w:p w14:paraId="7A6791BE" w14:textId="77777777" w:rsidR="009D5CFA" w:rsidRPr="007939DD" w:rsidRDefault="00CC56D3" w:rsidP="009D5CFA">
            <w:pPr>
              <w:pStyle w:val="ARbody"/>
              <w:jc w:val="center"/>
              <w:rPr>
                <w:color w:val="D50032"/>
                <w:sz w:val="32"/>
                <w:szCs w:val="32"/>
              </w:rPr>
            </w:pPr>
            <w:r w:rsidRPr="009C3B8B">
              <w:rPr>
                <w:noProof/>
                <w:lang w:eastAsia="en-AU"/>
              </w:rPr>
              <w:drawing>
                <wp:inline distT="0" distB="0" distL="0" distR="0" wp14:anchorId="1E002453" wp14:editId="067E4EEF">
                  <wp:extent cx="323850" cy="323850"/>
                  <wp:effectExtent l="0" t="0" r="0" b="0"/>
                  <wp:docPr id="148" name="Picture 148"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3397" w:type="dxa"/>
            <w:vAlign w:val="center"/>
          </w:tcPr>
          <w:p w14:paraId="724F31C3" w14:textId="77777777" w:rsidR="009D5CFA" w:rsidRPr="007939DD" w:rsidRDefault="009D5CFA" w:rsidP="009D5CFA">
            <w:pPr>
              <w:pStyle w:val="ARbody"/>
              <w:rPr>
                <w:color w:val="D50032"/>
                <w:sz w:val="24"/>
              </w:rPr>
            </w:pPr>
            <w:r w:rsidRPr="007939DD">
              <w:rPr>
                <w:color w:val="D50032"/>
                <w:sz w:val="24"/>
              </w:rPr>
              <w:t>We are respectful</w:t>
            </w:r>
          </w:p>
        </w:tc>
      </w:tr>
      <w:tr w:rsidR="009D5CFA" w:rsidRPr="007939DD" w14:paraId="0DE822F9" w14:textId="77777777" w:rsidTr="005E6652">
        <w:trPr>
          <w:trHeight w:val="737"/>
        </w:trPr>
        <w:tc>
          <w:tcPr>
            <w:tcW w:w="998" w:type="dxa"/>
            <w:vAlign w:val="center"/>
          </w:tcPr>
          <w:p w14:paraId="02D6F586" w14:textId="77777777" w:rsidR="009D5CFA" w:rsidRPr="007939DD" w:rsidRDefault="00CC56D3" w:rsidP="009D5CFA">
            <w:pPr>
              <w:pStyle w:val="ARbody"/>
              <w:jc w:val="center"/>
              <w:rPr>
                <w:color w:val="D50032"/>
                <w:sz w:val="32"/>
                <w:szCs w:val="32"/>
              </w:rPr>
            </w:pPr>
            <w:r w:rsidRPr="009C3B8B">
              <w:rPr>
                <w:noProof/>
                <w:lang w:eastAsia="en-AU"/>
              </w:rPr>
              <w:drawing>
                <wp:inline distT="0" distB="0" distL="0" distR="0" wp14:anchorId="36A6E4F1" wp14:editId="3BA9BB48">
                  <wp:extent cx="323850" cy="323850"/>
                  <wp:effectExtent l="0" t="0" r="0" b="0"/>
                  <wp:docPr id="146" name="Picture 146"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3397" w:type="dxa"/>
            <w:vAlign w:val="center"/>
          </w:tcPr>
          <w:p w14:paraId="0B95D3B9" w14:textId="77777777" w:rsidR="009D5CFA" w:rsidRPr="007939DD" w:rsidRDefault="009D5CFA" w:rsidP="009D5CFA">
            <w:pPr>
              <w:pStyle w:val="ARbody"/>
              <w:rPr>
                <w:color w:val="D50032"/>
                <w:sz w:val="24"/>
              </w:rPr>
            </w:pPr>
            <w:r w:rsidRPr="007939DD">
              <w:rPr>
                <w:color w:val="D50032"/>
                <w:sz w:val="24"/>
              </w:rPr>
              <w:t>We have integrity</w:t>
            </w:r>
          </w:p>
        </w:tc>
      </w:tr>
      <w:tr w:rsidR="009D5CFA" w:rsidRPr="007939DD" w14:paraId="29CBCA91" w14:textId="77777777" w:rsidTr="005E6652">
        <w:trPr>
          <w:trHeight w:val="737"/>
        </w:trPr>
        <w:tc>
          <w:tcPr>
            <w:tcW w:w="998" w:type="dxa"/>
            <w:vAlign w:val="center"/>
          </w:tcPr>
          <w:p w14:paraId="1D926EDC" w14:textId="77777777" w:rsidR="009D5CFA" w:rsidRPr="007939DD" w:rsidRDefault="00CC56D3" w:rsidP="009D5CFA">
            <w:pPr>
              <w:pStyle w:val="ARbody"/>
              <w:jc w:val="center"/>
              <w:rPr>
                <w:color w:val="D50032"/>
                <w:sz w:val="32"/>
                <w:szCs w:val="32"/>
              </w:rPr>
            </w:pPr>
            <w:r w:rsidRPr="009C3B8B">
              <w:rPr>
                <w:noProof/>
                <w:lang w:eastAsia="en-AU"/>
              </w:rPr>
              <w:drawing>
                <wp:inline distT="0" distB="0" distL="0" distR="0" wp14:anchorId="798288CD" wp14:editId="1FC723E6">
                  <wp:extent cx="323850" cy="323850"/>
                  <wp:effectExtent l="0" t="0" r="0" b="0"/>
                  <wp:docPr id="145" name="Picture 145"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3397" w:type="dxa"/>
            <w:vAlign w:val="center"/>
          </w:tcPr>
          <w:p w14:paraId="15B3B24C" w14:textId="77777777" w:rsidR="009D5CFA" w:rsidRPr="007939DD" w:rsidRDefault="009D5CFA" w:rsidP="009D5CFA">
            <w:pPr>
              <w:pStyle w:val="ARbody"/>
              <w:rPr>
                <w:color w:val="D50032"/>
                <w:sz w:val="24"/>
              </w:rPr>
            </w:pPr>
            <w:r w:rsidRPr="007939DD">
              <w:rPr>
                <w:color w:val="D50032"/>
                <w:sz w:val="24"/>
              </w:rPr>
              <w:t>We collaborate</w:t>
            </w:r>
          </w:p>
        </w:tc>
      </w:tr>
      <w:tr w:rsidR="009D5CFA" w:rsidRPr="007939DD" w14:paraId="6458D2AE" w14:textId="77777777" w:rsidTr="005E6652">
        <w:trPr>
          <w:trHeight w:val="737"/>
        </w:trPr>
        <w:tc>
          <w:tcPr>
            <w:tcW w:w="998" w:type="dxa"/>
            <w:vAlign w:val="center"/>
          </w:tcPr>
          <w:p w14:paraId="0A26DA4F" w14:textId="77777777" w:rsidR="009D5CFA" w:rsidRPr="007939DD" w:rsidRDefault="00CC56D3" w:rsidP="009D5CFA">
            <w:pPr>
              <w:pStyle w:val="ARbody"/>
              <w:jc w:val="center"/>
              <w:rPr>
                <w:color w:val="D50032"/>
                <w:sz w:val="32"/>
                <w:szCs w:val="32"/>
              </w:rPr>
            </w:pPr>
            <w:r w:rsidRPr="009C3B8B">
              <w:rPr>
                <w:noProof/>
                <w:lang w:eastAsia="en-AU"/>
              </w:rPr>
              <w:drawing>
                <wp:inline distT="0" distB="0" distL="0" distR="0" wp14:anchorId="35B8F91C" wp14:editId="143976C0">
                  <wp:extent cx="323850" cy="323850"/>
                  <wp:effectExtent l="0" t="0" r="0" b="0"/>
                  <wp:docPr id="143" name="Picture 14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3397" w:type="dxa"/>
            <w:vAlign w:val="center"/>
          </w:tcPr>
          <w:p w14:paraId="0F91B852" w14:textId="77777777" w:rsidR="009D5CFA" w:rsidRPr="007939DD" w:rsidRDefault="009D5CFA" w:rsidP="00CF7559">
            <w:pPr>
              <w:pStyle w:val="ARbody"/>
              <w:rPr>
                <w:color w:val="D50032"/>
                <w:sz w:val="24"/>
              </w:rPr>
            </w:pPr>
            <w:r w:rsidRPr="007939DD">
              <w:rPr>
                <w:color w:val="D50032"/>
                <w:sz w:val="24"/>
              </w:rPr>
              <w:t xml:space="preserve">We care for people, </w:t>
            </w:r>
            <w:r w:rsidR="00CF7559">
              <w:rPr>
                <w:color w:val="D50032"/>
                <w:sz w:val="24"/>
              </w:rPr>
              <w:br/>
            </w:r>
            <w:r w:rsidRPr="007939DD">
              <w:rPr>
                <w:color w:val="D50032"/>
                <w:sz w:val="24"/>
              </w:rPr>
              <w:t>families and communities</w:t>
            </w:r>
          </w:p>
        </w:tc>
      </w:tr>
      <w:tr w:rsidR="009D5CFA" w:rsidRPr="007939DD" w14:paraId="77C846FF" w14:textId="77777777" w:rsidTr="005E6652">
        <w:trPr>
          <w:trHeight w:val="737"/>
        </w:trPr>
        <w:tc>
          <w:tcPr>
            <w:tcW w:w="998" w:type="dxa"/>
            <w:vAlign w:val="center"/>
          </w:tcPr>
          <w:p w14:paraId="3E9737D6" w14:textId="77777777" w:rsidR="009D5CFA" w:rsidRPr="007939DD" w:rsidRDefault="00CC56D3" w:rsidP="009D5CFA">
            <w:pPr>
              <w:pStyle w:val="ARbody"/>
              <w:jc w:val="center"/>
              <w:rPr>
                <w:color w:val="D50032"/>
                <w:sz w:val="32"/>
                <w:szCs w:val="32"/>
              </w:rPr>
            </w:pPr>
            <w:r w:rsidRPr="009C3B8B">
              <w:rPr>
                <w:noProof/>
                <w:lang w:eastAsia="en-AU"/>
              </w:rPr>
              <w:drawing>
                <wp:inline distT="0" distB="0" distL="0" distR="0" wp14:anchorId="7B8D537A" wp14:editId="77C86435">
                  <wp:extent cx="323850" cy="323850"/>
                  <wp:effectExtent l="0" t="0" r="0" b="0"/>
                  <wp:docPr id="142" name="Picture 14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3397" w:type="dxa"/>
            <w:vAlign w:val="center"/>
          </w:tcPr>
          <w:p w14:paraId="4A45EE00" w14:textId="77777777" w:rsidR="009D5CFA" w:rsidRPr="007939DD" w:rsidRDefault="009D5CFA" w:rsidP="009D5CFA">
            <w:pPr>
              <w:pStyle w:val="ARbody"/>
              <w:rPr>
                <w:color w:val="D50032"/>
                <w:sz w:val="24"/>
              </w:rPr>
            </w:pPr>
            <w:r w:rsidRPr="007939DD">
              <w:rPr>
                <w:color w:val="D50032"/>
                <w:sz w:val="24"/>
              </w:rPr>
              <w:t>We are accountable</w:t>
            </w:r>
          </w:p>
        </w:tc>
      </w:tr>
      <w:tr w:rsidR="009D5CFA" w:rsidRPr="007939DD" w14:paraId="087ECAE0" w14:textId="77777777" w:rsidTr="005E6652">
        <w:trPr>
          <w:trHeight w:val="737"/>
        </w:trPr>
        <w:tc>
          <w:tcPr>
            <w:tcW w:w="998" w:type="dxa"/>
            <w:vAlign w:val="center"/>
          </w:tcPr>
          <w:p w14:paraId="59588C09" w14:textId="77777777" w:rsidR="009D5CFA" w:rsidRPr="007939DD" w:rsidRDefault="00CC56D3" w:rsidP="009D5CFA">
            <w:pPr>
              <w:pStyle w:val="ARbody"/>
              <w:jc w:val="center"/>
              <w:rPr>
                <w:color w:val="D50032"/>
                <w:sz w:val="32"/>
                <w:szCs w:val="32"/>
              </w:rPr>
            </w:pPr>
            <w:r w:rsidRPr="009C3B8B">
              <w:rPr>
                <w:noProof/>
                <w:lang w:eastAsia="en-AU"/>
              </w:rPr>
              <w:drawing>
                <wp:inline distT="0" distB="0" distL="0" distR="0" wp14:anchorId="5DB92CE1" wp14:editId="23FB95AC">
                  <wp:extent cx="323850" cy="323850"/>
                  <wp:effectExtent l="0" t="0" r="0" b="0"/>
                  <wp:docPr id="140" name="Picture 14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3397" w:type="dxa"/>
            <w:vAlign w:val="center"/>
          </w:tcPr>
          <w:p w14:paraId="35012896" w14:textId="77777777" w:rsidR="009D5CFA" w:rsidRPr="007939DD" w:rsidRDefault="009D5CFA" w:rsidP="009D5CFA">
            <w:pPr>
              <w:pStyle w:val="ARbody"/>
              <w:rPr>
                <w:color w:val="D50032"/>
                <w:sz w:val="24"/>
              </w:rPr>
            </w:pPr>
            <w:r w:rsidRPr="007939DD">
              <w:rPr>
                <w:color w:val="D50032"/>
                <w:sz w:val="24"/>
              </w:rPr>
              <w:t>We are innovative</w:t>
            </w:r>
          </w:p>
        </w:tc>
      </w:tr>
    </w:tbl>
    <w:p w14:paraId="0339B8B0" w14:textId="1F826CCD" w:rsidR="00761D45" w:rsidRPr="007939DD" w:rsidRDefault="009D5CFA" w:rsidP="00761D45">
      <w:pPr>
        <w:pStyle w:val="ARbodyafterbullets"/>
      </w:pPr>
      <w:r w:rsidRPr="007939DD">
        <w:t xml:space="preserve">The values are available in full at </w:t>
      </w:r>
      <w:hyperlink r:id="rId28" w:history="1">
        <w:r w:rsidRPr="007939DD">
          <w:rPr>
            <w:rStyle w:val="Hyperlink"/>
          </w:rPr>
          <w:t>Our values</w:t>
        </w:r>
      </w:hyperlink>
      <w:r w:rsidRPr="007939DD">
        <w:t xml:space="preserve"> &lt;https://www.dhhs.vic.gov.au/our-values&gt;</w:t>
      </w:r>
      <w:r w:rsidR="001B3F71" w:rsidRPr="007939DD">
        <w:t>.</w:t>
      </w:r>
    </w:p>
    <w:p w14:paraId="586EEC16" w14:textId="77777777" w:rsidR="002877A5" w:rsidRPr="007939DD" w:rsidRDefault="002877A5" w:rsidP="00761D45">
      <w:pPr>
        <w:pStyle w:val="Heading2"/>
      </w:pPr>
      <w:r w:rsidRPr="007939DD">
        <w:t>Outcomes</w:t>
      </w:r>
    </w:p>
    <w:p w14:paraId="3263F205" w14:textId="77777777" w:rsidR="00E60FD4" w:rsidRPr="007939DD" w:rsidRDefault="00F335C1" w:rsidP="00F335C1">
      <w:pPr>
        <w:pStyle w:val="ARbody"/>
      </w:pPr>
      <w:r w:rsidRPr="007939DD">
        <w:t xml:space="preserve">Across the Victorian Government there is recognition that it is </w:t>
      </w:r>
      <w:r w:rsidR="00CF7559">
        <w:t>ineffective to simply report on </w:t>
      </w:r>
      <w:r w:rsidRPr="007939DD">
        <w:t>the number of services that government departments a</w:t>
      </w:r>
      <w:r w:rsidR="00CF7559">
        <w:t>nd agencies provide. Rather, we </w:t>
      </w:r>
      <w:r w:rsidRPr="007939DD">
        <w:t>need to understand how these actions are making a difference in people</w:t>
      </w:r>
      <w:r w:rsidR="00917CDC">
        <w:t>’</w:t>
      </w:r>
      <w:r w:rsidRPr="007939DD">
        <w:t>s lives.</w:t>
      </w:r>
    </w:p>
    <w:p w14:paraId="3F48751F" w14:textId="77777777" w:rsidR="00F335C1" w:rsidRPr="007939DD" w:rsidRDefault="00F335C1" w:rsidP="00F335C1">
      <w:pPr>
        <w:pStyle w:val="ARbody"/>
      </w:pPr>
      <w:r w:rsidRPr="007939DD">
        <w:t>Over the previous year, the department has sharpened its focus on patient</w:t>
      </w:r>
      <w:r w:rsidR="00780699" w:rsidRPr="007939DD">
        <w:t>, victim survivor</w:t>
      </w:r>
      <w:r w:rsidR="00CF7559">
        <w:t xml:space="preserve"> and </w:t>
      </w:r>
      <w:r w:rsidRPr="007939DD">
        <w:t>client outcomes as a basis for defining our accountabilities, informing strategic and investment planning, developing services, advising government and collaborating with our partners.</w:t>
      </w:r>
    </w:p>
    <w:p w14:paraId="59C1EECB" w14:textId="77777777" w:rsidR="00F335C1" w:rsidRPr="007939DD" w:rsidRDefault="00F335C1" w:rsidP="00EA08E8">
      <w:pPr>
        <w:pStyle w:val="ARbody"/>
        <w:spacing w:before="240"/>
      </w:pPr>
      <w:r w:rsidRPr="007939DD">
        <w:lastRenderedPageBreak/>
        <w:t>An outcomes-focused approach gives us a better understanding of what works, what does</w:t>
      </w:r>
      <w:r w:rsidR="006829DA" w:rsidRPr="007939DD">
        <w:t xml:space="preserve"> not</w:t>
      </w:r>
      <w:r w:rsidRPr="007939DD">
        <w:t xml:space="preserve"> and why. It also helps us to target our efforts more effectively to address disparities in access and outcomes for indi</w:t>
      </w:r>
      <w:r w:rsidR="00CF7559">
        <w:t>viduals and communities, and it </w:t>
      </w:r>
      <w:r w:rsidRPr="007939DD">
        <w:t>provides intelligence to enable more choice for people using our services.</w:t>
      </w:r>
    </w:p>
    <w:p w14:paraId="7FF2B4FD" w14:textId="77777777" w:rsidR="000A3ECF" w:rsidRPr="007939DD" w:rsidRDefault="000A3ECF" w:rsidP="000A3ECF">
      <w:pPr>
        <w:pStyle w:val="ARbody"/>
      </w:pPr>
      <w:r w:rsidRPr="007939DD">
        <w:t>We measure our success against the following outcomes domains:</w:t>
      </w:r>
    </w:p>
    <w:p w14:paraId="1D16468C" w14:textId="77777777" w:rsidR="000A3ECF" w:rsidRPr="007939DD" w:rsidRDefault="000A3ECF" w:rsidP="000A3ECF">
      <w:pPr>
        <w:pStyle w:val="ARbullet1"/>
      </w:pPr>
      <w:r w:rsidRPr="007939DD">
        <w:t>Victorians are healthy and well</w:t>
      </w:r>
    </w:p>
    <w:p w14:paraId="7A9D2D6A" w14:textId="77777777" w:rsidR="000A3ECF" w:rsidRPr="007939DD" w:rsidRDefault="000A3ECF" w:rsidP="000A3ECF">
      <w:pPr>
        <w:pStyle w:val="ARbullet1"/>
      </w:pPr>
      <w:r w:rsidRPr="007939DD">
        <w:t>Victorians are safe and secure</w:t>
      </w:r>
    </w:p>
    <w:p w14:paraId="7AE4436D" w14:textId="77777777" w:rsidR="000A3ECF" w:rsidRPr="007939DD" w:rsidRDefault="000A3ECF" w:rsidP="000A3ECF">
      <w:pPr>
        <w:pStyle w:val="ARbullet1"/>
      </w:pPr>
      <w:r w:rsidRPr="007939DD">
        <w:t>Victorians have the capabilities to participate</w:t>
      </w:r>
    </w:p>
    <w:p w14:paraId="21FB999F" w14:textId="77777777" w:rsidR="000A3ECF" w:rsidRPr="007939DD" w:rsidRDefault="000A3ECF" w:rsidP="000A3ECF">
      <w:pPr>
        <w:pStyle w:val="ARbullet1"/>
      </w:pPr>
      <w:r w:rsidRPr="007939DD">
        <w:t>Victorians are connected to culture and community</w:t>
      </w:r>
    </w:p>
    <w:p w14:paraId="4C412754" w14:textId="77777777" w:rsidR="000A3ECF" w:rsidRPr="007939DD" w:rsidRDefault="000A3ECF" w:rsidP="000A3ECF">
      <w:pPr>
        <w:pStyle w:val="ARbodyafterbullets"/>
      </w:pPr>
      <w:r w:rsidRPr="007939DD">
        <w:t>We also measure how our service systems are functioning. Our system-level outcomes domain measures whether:</w:t>
      </w:r>
    </w:p>
    <w:p w14:paraId="7A8E8EB0" w14:textId="77777777" w:rsidR="000A3ECF" w:rsidRPr="007939DD" w:rsidRDefault="000A3ECF" w:rsidP="000A3ECF">
      <w:pPr>
        <w:pStyle w:val="ARbullet1"/>
      </w:pPr>
      <w:r w:rsidRPr="007939DD">
        <w:t>Victorian health and human services are person centred and sustainable</w:t>
      </w:r>
    </w:p>
    <w:p w14:paraId="4A04F996" w14:textId="6994C013" w:rsidR="00AC26A7" w:rsidRPr="007939DD" w:rsidRDefault="000A3ECF" w:rsidP="000A3ECF">
      <w:pPr>
        <w:pStyle w:val="ARbodyafterbullets"/>
      </w:pPr>
      <w:r w:rsidRPr="007939DD">
        <w:t>Each domain incl</w:t>
      </w:r>
      <w:r w:rsidR="00CF7559">
        <w:t>udes a number of outcomes, with </w:t>
      </w:r>
      <w:r w:rsidRPr="007939DD">
        <w:t xml:space="preserve">associated key results. </w:t>
      </w:r>
      <w:r w:rsidR="00AC26A7" w:rsidRPr="007939DD">
        <w:t>Th</w:t>
      </w:r>
      <w:r w:rsidR="00CF7559">
        <w:t>ese are presented in </w:t>
      </w:r>
      <w:r w:rsidR="00EA3D89" w:rsidRPr="007939DD">
        <w:t xml:space="preserve">the </w:t>
      </w:r>
      <w:r w:rsidR="00AC26A7" w:rsidRPr="007939DD">
        <w:t>department</w:t>
      </w:r>
      <w:r w:rsidR="00917CDC">
        <w:t>’</w:t>
      </w:r>
      <w:r w:rsidR="00AC26A7" w:rsidRPr="007939DD">
        <w:t xml:space="preserve">s </w:t>
      </w:r>
      <w:r w:rsidR="002F743F" w:rsidRPr="007939DD">
        <w:t>strategic</w:t>
      </w:r>
      <w:r w:rsidR="00AC26A7" w:rsidRPr="007939DD">
        <w:t xml:space="preserve"> </w:t>
      </w:r>
      <w:r w:rsidR="001B3F71" w:rsidRPr="007939DD">
        <w:t>p</w:t>
      </w:r>
      <w:r w:rsidR="00AC26A7" w:rsidRPr="007939DD">
        <w:t>lan</w:t>
      </w:r>
      <w:r w:rsidR="00EA3D89" w:rsidRPr="007939DD">
        <w:t xml:space="preserve">, available on the </w:t>
      </w:r>
      <w:hyperlink r:id="rId29" w:history="1">
        <w:r w:rsidR="001B3F71" w:rsidRPr="007939DD">
          <w:rPr>
            <w:rStyle w:val="Hyperlink"/>
          </w:rPr>
          <w:t>department</w:t>
        </w:r>
        <w:r w:rsidR="00917CDC">
          <w:rPr>
            <w:rStyle w:val="Hyperlink"/>
          </w:rPr>
          <w:t>’</w:t>
        </w:r>
        <w:r w:rsidR="001B3F71" w:rsidRPr="007939DD">
          <w:rPr>
            <w:rStyle w:val="Hyperlink"/>
          </w:rPr>
          <w:t>s website</w:t>
        </w:r>
      </w:hyperlink>
      <w:r w:rsidR="001B3F71" w:rsidRPr="007939DD">
        <w:t xml:space="preserve"> &lt;https://dhhs.vic.gov.au/</w:t>
      </w:r>
      <w:r w:rsidR="00CF7559">
        <w:br/>
      </w:r>
      <w:r w:rsidR="001B3F71" w:rsidRPr="007939DD">
        <w:t>publications/department-health-and-human-services-strategic-plan&gt;.</w:t>
      </w:r>
    </w:p>
    <w:p w14:paraId="3BE7CEE0" w14:textId="77777777" w:rsidR="000A3ECF" w:rsidRPr="007939DD" w:rsidRDefault="000A3ECF" w:rsidP="000A3ECF">
      <w:pPr>
        <w:pStyle w:val="ARbodyafterbullets"/>
      </w:pPr>
      <w:r w:rsidRPr="007939DD">
        <w:t>Our outcomes framework provides the foundation for all portfolios an</w:t>
      </w:r>
      <w:r w:rsidR="00CF7559">
        <w:t>d partner organisations to work </w:t>
      </w:r>
      <w:r w:rsidRPr="007939DD">
        <w:t>together to continuously improve people</w:t>
      </w:r>
      <w:r w:rsidR="00917CDC">
        <w:t>’</w:t>
      </w:r>
      <w:r w:rsidRPr="007939DD">
        <w:t>s experience of our services, and their overall health and wellbeing.</w:t>
      </w:r>
    </w:p>
    <w:p w14:paraId="46F849FB" w14:textId="77777777" w:rsidR="000A3ECF" w:rsidRPr="007939DD" w:rsidRDefault="000A3ECF" w:rsidP="000A3ECF">
      <w:pPr>
        <w:pStyle w:val="ARbody"/>
      </w:pPr>
      <w:r w:rsidRPr="007939DD">
        <w:t>We are progressivel</w:t>
      </w:r>
      <w:r w:rsidR="00CF7559">
        <w:t>y developing sources of data to </w:t>
      </w:r>
      <w:r w:rsidRPr="007939DD">
        <w:t>enable better outcomes</w:t>
      </w:r>
      <w:r w:rsidR="00816475" w:rsidRPr="007939DD">
        <w:t xml:space="preserve"> reporting</w:t>
      </w:r>
      <w:r w:rsidRPr="007939DD">
        <w:t>.</w:t>
      </w:r>
    </w:p>
    <w:p w14:paraId="3E3AFD86" w14:textId="77777777" w:rsidR="002877A5" w:rsidRPr="007939DD" w:rsidRDefault="002877A5" w:rsidP="005F7104">
      <w:pPr>
        <w:pStyle w:val="Heading2"/>
      </w:pPr>
      <w:r w:rsidRPr="007939DD">
        <w:t>Strategic directions</w:t>
      </w:r>
    </w:p>
    <w:p w14:paraId="781CC143" w14:textId="77777777" w:rsidR="002877A5" w:rsidRPr="007939DD" w:rsidRDefault="00893EC4" w:rsidP="005B1BA4">
      <w:pPr>
        <w:pStyle w:val="ARbody"/>
      </w:pPr>
      <w:r w:rsidRPr="007939DD">
        <w:t xml:space="preserve">The department has four strategic directions, summarised below. These directions deliberately inter-relate, as evident in many of the initiatives </w:t>
      </w:r>
      <w:r w:rsidR="00CF7559">
        <w:t>and </w:t>
      </w:r>
      <w:r w:rsidRPr="007939DD">
        <w:t>achievements described against each of our outcome domains in the year in review section of this report.</w:t>
      </w:r>
    </w:p>
    <w:p w14:paraId="022F2167" w14:textId="77777777" w:rsidR="009D5CFA" w:rsidRPr="009C0082" w:rsidRDefault="00596EF7" w:rsidP="00596EF7">
      <w:pPr>
        <w:pStyle w:val="Heading3icon"/>
        <w:rPr>
          <w:position w:val="6"/>
        </w:rPr>
      </w:pPr>
      <w:r>
        <w:rPr>
          <w:noProof/>
        </w:rPr>
        <w:lastRenderedPageBreak/>
        <w:drawing>
          <wp:inline distT="0" distB="0" distL="0" distR="0" wp14:anchorId="05A9AA79" wp14:editId="58FDA644">
            <wp:extent cx="324000" cy="324000"/>
            <wp:effectExtent l="0" t="0" r="0" b="0"/>
            <wp:docPr id="20" name="Picture 2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con 22.pdf"/>
                    <pic:cNvPicPr/>
                  </pic:nvPicPr>
                  <pic:blipFill>
                    <a:blip r:embed="rId30">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9D5CFA" w:rsidRPr="007939DD">
        <w:tab/>
      </w:r>
      <w:r w:rsidR="009D5CFA" w:rsidRPr="009C0082">
        <w:rPr>
          <w:position w:val="6"/>
        </w:rPr>
        <w:t xml:space="preserve">Person-centred services </w:t>
      </w:r>
      <w:r w:rsidR="009D5CFA" w:rsidRPr="009C0082">
        <w:rPr>
          <w:position w:val="6"/>
        </w:rPr>
        <w:br/>
        <w:t>and care</w:t>
      </w:r>
    </w:p>
    <w:p w14:paraId="65211BD8" w14:textId="77777777" w:rsidR="00893EC4" w:rsidRPr="007939DD" w:rsidRDefault="00893EC4" w:rsidP="00893EC4">
      <w:pPr>
        <w:pStyle w:val="ARbody"/>
      </w:pPr>
      <w:r w:rsidRPr="007939DD">
        <w:t>Many factors influence a person</w:t>
      </w:r>
      <w:r w:rsidR="00917CDC">
        <w:t>’</w:t>
      </w:r>
      <w:r w:rsidRPr="007939DD">
        <w:t>s ability to experience a good life – family context, educational outcomes, housing, social support, work opportunities and workplaces, depth of social networks, gender, access to transport and recreational opportunities. Person-centred service</w:t>
      </w:r>
      <w:r w:rsidR="00C81024" w:rsidRPr="007939DD">
        <w:t>s</w:t>
      </w:r>
      <w:r w:rsidRPr="007939DD">
        <w:t xml:space="preserve"> and care consider all the influences on a person</w:t>
      </w:r>
      <w:r w:rsidR="00917CDC">
        <w:t>’</w:t>
      </w:r>
      <w:r w:rsidRPr="007939DD">
        <w:t>s health and wellbeing.</w:t>
      </w:r>
    </w:p>
    <w:p w14:paraId="42362CD9" w14:textId="77777777" w:rsidR="00893EC4" w:rsidRPr="007939DD" w:rsidRDefault="00893EC4" w:rsidP="00893EC4">
      <w:pPr>
        <w:pStyle w:val="ARbody"/>
      </w:pPr>
      <w:r w:rsidRPr="007939DD">
        <w:t>We recognise that people manage their own health and wellbeing the vast majority of the time</w:t>
      </w:r>
      <w:r w:rsidR="001023C0">
        <w:t>,</w:t>
      </w:r>
      <w:r w:rsidRPr="007939DD">
        <w:t xml:space="preserve"> and they have the most expertise in their own lives. Involving people as partners in their own care is therefore critical to achieving better outcomes.</w:t>
      </w:r>
    </w:p>
    <w:p w14:paraId="33636995" w14:textId="77777777" w:rsidR="00893EC4" w:rsidRPr="007939DD" w:rsidRDefault="00893EC4" w:rsidP="00893EC4">
      <w:pPr>
        <w:pStyle w:val="ARbody"/>
      </w:pPr>
      <w:r w:rsidRPr="007939DD">
        <w:t>Consumers are also key partners in systematically improving the quality, safety and design of our services.</w:t>
      </w:r>
    </w:p>
    <w:p w14:paraId="07D6506D" w14:textId="77777777" w:rsidR="00893EC4" w:rsidRPr="007939DD" w:rsidRDefault="00893EC4" w:rsidP="00893EC4">
      <w:pPr>
        <w:pStyle w:val="ARbody"/>
      </w:pPr>
      <w:r w:rsidRPr="007939DD">
        <w:t>Good feedback loops on the experience and outcomes that matter most to cli</w:t>
      </w:r>
      <w:r w:rsidR="0038134B" w:rsidRPr="007939DD">
        <w:t xml:space="preserve">ents, patients and victim </w:t>
      </w:r>
      <w:r w:rsidRPr="007939DD">
        <w:t>survivors help us to improve policy settings and inform continuous quality improvement by individual service providers.</w:t>
      </w:r>
    </w:p>
    <w:p w14:paraId="43D80A2A" w14:textId="77777777" w:rsidR="00893EC4" w:rsidRPr="007939DD" w:rsidRDefault="00893EC4" w:rsidP="00893EC4">
      <w:pPr>
        <w:pStyle w:val="ARbody"/>
      </w:pPr>
      <w:r w:rsidRPr="007939DD">
        <w:t>Over the past 12 months</w:t>
      </w:r>
      <w:r w:rsidR="009674FC" w:rsidRPr="007939DD">
        <w:t xml:space="preserve">, the department </w:t>
      </w:r>
      <w:r w:rsidRPr="007939DD">
        <w:t>and its agencies have created new mechanisms to enable consumer input into the design of models of care and care pathways, while also supporting consumers to take up opportunities to inform decisions about their own care. For example:</w:t>
      </w:r>
    </w:p>
    <w:p w14:paraId="520AB94F" w14:textId="77777777" w:rsidR="00893EC4" w:rsidRPr="007939DD" w:rsidRDefault="00893EC4" w:rsidP="009674FC">
      <w:pPr>
        <w:pStyle w:val="ARbullet1"/>
      </w:pPr>
      <w:r w:rsidRPr="007939DD">
        <w:t xml:space="preserve">Safer Care Victoria </w:t>
      </w:r>
      <w:r w:rsidR="001023C0">
        <w:t>has</w:t>
      </w:r>
      <w:r w:rsidR="009674FC" w:rsidRPr="007939DD">
        <w:t xml:space="preserve"> </w:t>
      </w:r>
      <w:r w:rsidRPr="007939DD">
        <w:t>establish</w:t>
      </w:r>
      <w:r w:rsidR="009674FC" w:rsidRPr="007939DD">
        <w:t>ed</w:t>
      </w:r>
      <w:r w:rsidRPr="007939DD">
        <w:t xml:space="preserve"> new mechanisms f</w:t>
      </w:r>
      <w:r w:rsidR="00343F28">
        <w:t>or engagement with patients and </w:t>
      </w:r>
      <w:r w:rsidRPr="007939DD">
        <w:t>clinicians, including the Victorian Clinical Council and the Patient and Family Council</w:t>
      </w:r>
      <w:r w:rsidR="009674FC" w:rsidRPr="007939DD">
        <w:t>,</w:t>
      </w:r>
      <w:r w:rsidRPr="007939DD">
        <w:t xml:space="preserve"> and </w:t>
      </w:r>
      <w:r w:rsidR="009674FC" w:rsidRPr="007939DD">
        <w:t xml:space="preserve">for </w:t>
      </w:r>
      <w:r w:rsidRPr="007939DD">
        <w:t>recruitment of consumer representatives onto key governance and project bodies</w:t>
      </w:r>
      <w:r w:rsidR="009674FC" w:rsidRPr="007939DD">
        <w:t>.</w:t>
      </w:r>
    </w:p>
    <w:p w14:paraId="0073F38E" w14:textId="77777777" w:rsidR="00893EC4" w:rsidRPr="007939DD" w:rsidRDefault="00893EC4" w:rsidP="009674FC">
      <w:pPr>
        <w:pStyle w:val="ARbullet1"/>
      </w:pPr>
      <w:r w:rsidRPr="007939DD">
        <w:t xml:space="preserve">Family Safety Victoria and other parts of the department have worked closely with the Victim Survivor Advisory </w:t>
      </w:r>
      <w:r w:rsidR="00C21CCB" w:rsidRPr="007939DD">
        <w:t>Council</w:t>
      </w:r>
      <w:r w:rsidRPr="007939DD">
        <w:t>, wh</w:t>
      </w:r>
      <w:r w:rsidR="001023C0">
        <w:t>ich has</w:t>
      </w:r>
      <w:r w:rsidRPr="007939DD">
        <w:t xml:space="preserve"> had extensive input into key family violence initiatives including the</w:t>
      </w:r>
      <w:r w:rsidR="00E251C2" w:rsidRPr="007939DD">
        <w:t xml:space="preserve"> design of the new Orange Door S</w:t>
      </w:r>
      <w:r w:rsidRPr="007939DD">
        <w:t xml:space="preserve">upport and </w:t>
      </w:r>
      <w:r w:rsidR="00E251C2" w:rsidRPr="007939DD">
        <w:t>S</w:t>
      </w:r>
      <w:r w:rsidRPr="007939DD">
        <w:t xml:space="preserve">afety </w:t>
      </w:r>
      <w:r w:rsidR="00E251C2" w:rsidRPr="007939DD">
        <w:t>H</w:t>
      </w:r>
      <w:r w:rsidRPr="007939DD">
        <w:t>ubs</w:t>
      </w:r>
      <w:r w:rsidR="009674FC" w:rsidRPr="007939DD">
        <w:t>.</w:t>
      </w:r>
    </w:p>
    <w:p w14:paraId="7B53389E" w14:textId="77777777" w:rsidR="00A25CD5" w:rsidRPr="007939DD" w:rsidRDefault="00A25CD5" w:rsidP="009674FC">
      <w:pPr>
        <w:pStyle w:val="ARbullet1"/>
      </w:pPr>
      <w:r w:rsidRPr="007939DD">
        <w:t xml:space="preserve">The </w:t>
      </w:r>
      <w:r w:rsidR="00E20AB6" w:rsidRPr="007939DD">
        <w:t xml:space="preserve">Office </w:t>
      </w:r>
      <w:r w:rsidR="00343F28">
        <w:t>of</w:t>
      </w:r>
      <w:r w:rsidR="00E20AB6" w:rsidRPr="007939DD">
        <w:t xml:space="preserve"> Prevention and Women</w:t>
      </w:r>
      <w:r w:rsidR="00917CDC">
        <w:t>’</w:t>
      </w:r>
      <w:r w:rsidR="00E20AB6" w:rsidRPr="007939DD">
        <w:t>s Equality (</w:t>
      </w:r>
      <w:r w:rsidR="00E20AB6" w:rsidRPr="007939DD">
        <w:rPr>
          <w:lang w:eastAsia="en-AU"/>
        </w:rPr>
        <w:t>now known as</w:t>
      </w:r>
      <w:r w:rsidR="00E20AB6" w:rsidRPr="007939DD">
        <w:t xml:space="preserve"> the </w:t>
      </w:r>
      <w:r w:rsidRPr="007939DD">
        <w:t>Office for Women</w:t>
      </w:r>
      <w:r w:rsidR="00E20AB6" w:rsidRPr="007939DD">
        <w:t>)</w:t>
      </w:r>
      <w:r w:rsidR="00FA75EF" w:rsidRPr="007939DD">
        <w:t xml:space="preserve"> led work</w:t>
      </w:r>
      <w:r w:rsidRPr="007939DD">
        <w:t xml:space="preserve"> to change attitudes and behaviours that perpetrate violence and gender inequality.</w:t>
      </w:r>
    </w:p>
    <w:p w14:paraId="42B001C8" w14:textId="77777777" w:rsidR="00780699" w:rsidRPr="007939DD" w:rsidRDefault="001B3F71" w:rsidP="001B3F71">
      <w:pPr>
        <w:pStyle w:val="ARbullet1"/>
      </w:pPr>
      <w:r w:rsidRPr="007939DD">
        <w:br w:type="column"/>
      </w:r>
      <w:r w:rsidR="00FA75EF" w:rsidRPr="007939DD">
        <w:lastRenderedPageBreak/>
        <w:t xml:space="preserve">The department </w:t>
      </w:r>
      <w:r w:rsidR="00C50A67" w:rsidRPr="007939DD">
        <w:t>has</w:t>
      </w:r>
      <w:r w:rsidR="00FA75EF" w:rsidRPr="007939DD">
        <w:t xml:space="preserve"> worked in partnership with VicHealth and health promotion agencies</w:t>
      </w:r>
      <w:r w:rsidR="00C50A67" w:rsidRPr="007939DD">
        <w:t>, and with local government and health practitioner organisations,</w:t>
      </w:r>
      <w:r w:rsidR="00FA75EF" w:rsidRPr="007939DD">
        <w:t xml:space="preserve"> to reduce individual risk factors that contribute to disease and injury – notably increase of obesity, immunisation, skin cancer, asthma management and abuse of prescription medicines.</w:t>
      </w:r>
    </w:p>
    <w:p w14:paraId="754128C0" w14:textId="77777777" w:rsidR="00780699" w:rsidRPr="007939DD" w:rsidRDefault="00893EC4" w:rsidP="009674FC">
      <w:pPr>
        <w:pStyle w:val="ARbullet1"/>
      </w:pPr>
      <w:r w:rsidRPr="007939DD">
        <w:t xml:space="preserve">The </w:t>
      </w:r>
      <w:r w:rsidR="009674FC" w:rsidRPr="007939DD">
        <w:t>d</w:t>
      </w:r>
      <w:r w:rsidRPr="007939DD">
        <w:t xml:space="preserve">epartment has </w:t>
      </w:r>
      <w:r w:rsidR="00780699" w:rsidRPr="007939DD">
        <w:t>also:</w:t>
      </w:r>
    </w:p>
    <w:p w14:paraId="5FC53872" w14:textId="77777777" w:rsidR="00780699" w:rsidRPr="007939DD" w:rsidRDefault="00893EC4" w:rsidP="00780699">
      <w:pPr>
        <w:pStyle w:val="ARbullet2"/>
      </w:pPr>
      <w:r w:rsidRPr="007939DD">
        <w:t>established new Aboriginal governance mechanisms to engage Aboriginal communities and community control</w:t>
      </w:r>
      <w:r w:rsidR="00780699" w:rsidRPr="007939DD">
        <w:t>led organisations</w:t>
      </w:r>
    </w:p>
    <w:p w14:paraId="2C13606E" w14:textId="77777777" w:rsidR="00780699" w:rsidRPr="007939DD" w:rsidRDefault="00893EC4" w:rsidP="00780699">
      <w:pPr>
        <w:pStyle w:val="ARbullet2"/>
      </w:pPr>
      <w:r w:rsidRPr="007939DD">
        <w:t>partnered with Create Victoria to involv</w:t>
      </w:r>
      <w:r w:rsidR="00CF7559">
        <w:t>e </w:t>
      </w:r>
      <w:r w:rsidRPr="007939DD">
        <w:t xml:space="preserve">children who have experienced </w:t>
      </w:r>
      <w:r w:rsidR="00CF7559">
        <w:br/>
      </w:r>
      <w:r w:rsidRPr="007939DD">
        <w:t>ou</w:t>
      </w:r>
      <w:r w:rsidR="009674FC" w:rsidRPr="007939DD">
        <w:t>t-of-</w:t>
      </w:r>
      <w:r w:rsidRPr="007939DD">
        <w:t xml:space="preserve">home care in the design </w:t>
      </w:r>
      <w:r w:rsidR="00C81024" w:rsidRPr="007939DD">
        <w:t>and implementation of Roadmap for</w:t>
      </w:r>
      <w:r w:rsidR="00780699" w:rsidRPr="007939DD">
        <w:t xml:space="preserve"> Reform initiatives</w:t>
      </w:r>
    </w:p>
    <w:p w14:paraId="7E672ED4" w14:textId="77777777" w:rsidR="0057116A" w:rsidRPr="007939DD" w:rsidRDefault="00893EC4" w:rsidP="00780699">
      <w:pPr>
        <w:pStyle w:val="ARbullet2"/>
      </w:pPr>
      <w:r w:rsidRPr="007939DD">
        <w:t>engaged residents of our disability</w:t>
      </w:r>
      <w:r w:rsidR="009674FC" w:rsidRPr="007939DD">
        <w:t>-</w:t>
      </w:r>
      <w:r w:rsidRPr="007939DD">
        <w:t>supported accommodation and respite services and their families on Victoria</w:t>
      </w:r>
      <w:r w:rsidR="00917CDC">
        <w:t>’</w:t>
      </w:r>
      <w:r w:rsidRPr="007939DD">
        <w:t>s transition to the Nation</w:t>
      </w:r>
      <w:r w:rsidR="0057116A" w:rsidRPr="007939DD">
        <w:t>al Disability Insurance Scheme</w:t>
      </w:r>
    </w:p>
    <w:p w14:paraId="577C772C" w14:textId="77777777" w:rsidR="0057116A" w:rsidRPr="007939DD" w:rsidRDefault="00893EC4" w:rsidP="00780699">
      <w:pPr>
        <w:pStyle w:val="ARbullet2"/>
      </w:pPr>
      <w:r w:rsidRPr="007939DD">
        <w:t>worked</w:t>
      </w:r>
      <w:r w:rsidR="00CF7559">
        <w:t xml:space="preserve"> with public housing tenants on </w:t>
      </w:r>
      <w:r w:rsidRPr="007939DD">
        <w:t>publ</w:t>
      </w:r>
      <w:r w:rsidR="0057116A" w:rsidRPr="007939DD">
        <w:t>ic housing renewal projects</w:t>
      </w:r>
    </w:p>
    <w:p w14:paraId="5CF4AC13" w14:textId="77777777" w:rsidR="00893EC4" w:rsidRPr="007939DD" w:rsidRDefault="00893EC4" w:rsidP="00780699">
      <w:pPr>
        <w:pStyle w:val="ARbullet2"/>
      </w:pPr>
      <w:r w:rsidRPr="007939DD">
        <w:t>engaged with people with lived experience of alcohol and drug and mental health services to improve these services.</w:t>
      </w:r>
    </w:p>
    <w:p w14:paraId="317A2D9E" w14:textId="77777777" w:rsidR="00893EC4" w:rsidRPr="007939DD" w:rsidRDefault="00893EC4" w:rsidP="009674FC">
      <w:pPr>
        <w:pStyle w:val="ARbullet1"/>
      </w:pPr>
      <w:r w:rsidRPr="007939DD">
        <w:t xml:space="preserve">The Victorian </w:t>
      </w:r>
      <w:r w:rsidR="009674FC" w:rsidRPr="007939DD">
        <w:t xml:space="preserve">Agency for </w:t>
      </w:r>
      <w:r w:rsidRPr="007939DD">
        <w:t xml:space="preserve">Health Information </w:t>
      </w:r>
      <w:r w:rsidR="009674FC" w:rsidRPr="007939DD">
        <w:t>a</w:t>
      </w:r>
      <w:r w:rsidRPr="007939DD">
        <w:t xml:space="preserve">nd the </w:t>
      </w:r>
      <w:r w:rsidR="009674FC" w:rsidRPr="007939DD">
        <w:t>d</w:t>
      </w:r>
      <w:r w:rsidR="001023C0">
        <w:t xml:space="preserve">epartment are </w:t>
      </w:r>
      <w:r w:rsidRPr="007939DD">
        <w:t>expanding the collection of experience data and consumer</w:t>
      </w:r>
      <w:r w:rsidR="001023C0">
        <w:t>-</w:t>
      </w:r>
      <w:r w:rsidRPr="007939DD">
        <w:t>reported outcomes</w:t>
      </w:r>
      <w:r w:rsidR="009674FC" w:rsidRPr="007939DD">
        <w:t>.</w:t>
      </w:r>
    </w:p>
    <w:p w14:paraId="3734E2A3" w14:textId="77777777" w:rsidR="00893EC4" w:rsidRPr="007939DD" w:rsidRDefault="00893EC4" w:rsidP="009674FC">
      <w:pPr>
        <w:pStyle w:val="ARbullet1"/>
      </w:pPr>
      <w:r w:rsidRPr="007939DD">
        <w:t xml:space="preserve">The </w:t>
      </w:r>
      <w:r w:rsidR="009674FC" w:rsidRPr="007939DD">
        <w:t>d</w:t>
      </w:r>
      <w:r w:rsidRPr="007939DD">
        <w:t>epartment and its agencies are putting more effort into building peer networks and community groups that complement information and advice provided by professionals to build literacy and confidence in Victoria</w:t>
      </w:r>
      <w:r w:rsidR="00917CDC">
        <w:t>’</w:t>
      </w:r>
      <w:r w:rsidRPr="007939DD">
        <w:t>s health and human services</w:t>
      </w:r>
      <w:r w:rsidR="009674FC" w:rsidRPr="007939DD">
        <w:t>.</w:t>
      </w:r>
    </w:p>
    <w:p w14:paraId="02E751B3" w14:textId="77777777" w:rsidR="009D5CFA" w:rsidRPr="00DD3085" w:rsidRDefault="009D5CFA" w:rsidP="009C0082">
      <w:pPr>
        <w:pStyle w:val="Heading3icon"/>
        <w:rPr>
          <w:position w:val="6"/>
        </w:rPr>
      </w:pPr>
      <w:r w:rsidRPr="007939DD">
        <w:rPr>
          <w:noProof/>
        </w:rPr>
        <w:drawing>
          <wp:inline distT="0" distB="0" distL="0" distR="0" wp14:anchorId="15E07564" wp14:editId="5F044C60">
            <wp:extent cx="286512" cy="286512"/>
            <wp:effectExtent l="0" t="0" r="0" b="0"/>
            <wp:docPr id="13" name="Picture 1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ic_Direction_Local_Solution_ico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6512" cy="286512"/>
                    </a:xfrm>
                    <a:prstGeom prst="rect">
                      <a:avLst/>
                    </a:prstGeom>
                  </pic:spPr>
                </pic:pic>
              </a:graphicData>
            </a:graphic>
          </wp:inline>
        </w:drawing>
      </w:r>
      <w:r w:rsidRPr="007939DD">
        <w:tab/>
      </w:r>
      <w:r w:rsidRPr="00DD3085">
        <w:rPr>
          <w:position w:val="6"/>
        </w:rPr>
        <w:t>Local solutions</w:t>
      </w:r>
    </w:p>
    <w:p w14:paraId="7F35E244" w14:textId="77777777" w:rsidR="009674FC" w:rsidRPr="007939DD" w:rsidRDefault="009674FC" w:rsidP="009674FC">
      <w:pPr>
        <w:pStyle w:val="ARbody"/>
      </w:pPr>
      <w:r w:rsidRPr="007939DD">
        <w:t>Where people live and</w:t>
      </w:r>
      <w:r w:rsidR="00343F28">
        <w:t xml:space="preserve"> spend their time affects their </w:t>
      </w:r>
      <w:r w:rsidRPr="007939DD">
        <w:t>health and wellbeing.</w:t>
      </w:r>
    </w:p>
    <w:p w14:paraId="51364B48" w14:textId="77777777" w:rsidR="009674FC" w:rsidRPr="007939DD" w:rsidRDefault="009674FC" w:rsidP="009674FC">
      <w:pPr>
        <w:pStyle w:val="ARbody"/>
      </w:pPr>
      <w:r w:rsidRPr="007939DD">
        <w:t>The physical d</w:t>
      </w:r>
      <w:r w:rsidR="00B113C0">
        <w:t>esign of local communities, the </w:t>
      </w:r>
      <w:r w:rsidRPr="007939DD">
        <w:t>availability of services close to home and opportunities for cultural, social and economic participation all contribute to good health and wellbeing. Strong community networks and access to informal supports are important in preventing loneliness and reducing vulnerability.</w:t>
      </w:r>
    </w:p>
    <w:p w14:paraId="2AF2EE63" w14:textId="77777777" w:rsidR="001B3F71" w:rsidRPr="007939DD" w:rsidRDefault="001B3F71" w:rsidP="009674FC">
      <w:pPr>
        <w:pStyle w:val="ARbody"/>
      </w:pPr>
      <w:r w:rsidRPr="007939DD">
        <w:br w:type="page"/>
      </w:r>
    </w:p>
    <w:p w14:paraId="44B00EA7" w14:textId="77777777" w:rsidR="009674FC" w:rsidRPr="007939DD" w:rsidRDefault="0057116A" w:rsidP="009674FC">
      <w:pPr>
        <w:pStyle w:val="ARbody"/>
      </w:pPr>
      <w:r w:rsidRPr="007939DD">
        <w:lastRenderedPageBreak/>
        <w:t xml:space="preserve">This strategic direction relates to the </w:t>
      </w:r>
      <w:r w:rsidR="009674FC" w:rsidRPr="007939DD">
        <w:t>configuration and delivery models of services</w:t>
      </w:r>
      <w:r w:rsidRPr="007939DD">
        <w:t>. It is also about complement</w:t>
      </w:r>
      <w:r w:rsidR="009674FC" w:rsidRPr="007939DD">
        <w:t>ing formal services with local initiatives to link people to informal supports and support their social, cultural and economic participation.</w:t>
      </w:r>
    </w:p>
    <w:p w14:paraId="312EE978" w14:textId="77777777" w:rsidR="009674FC" w:rsidRPr="007939DD" w:rsidRDefault="009674FC" w:rsidP="009674FC">
      <w:pPr>
        <w:pStyle w:val="ARbody"/>
      </w:pPr>
      <w:r w:rsidRPr="007939DD">
        <w:t>Service providers across a local area or region might share access to workforces that are in shortage. Technology might be used to enable access to services and specialist expertise close to home. Optimal models of care and care pathways might be tailored to work in a specific location.</w:t>
      </w:r>
    </w:p>
    <w:p w14:paraId="6FBF8166" w14:textId="77777777" w:rsidR="009674FC" w:rsidRPr="007939DD" w:rsidRDefault="009674FC" w:rsidP="009674FC">
      <w:pPr>
        <w:pStyle w:val="ARbody"/>
      </w:pPr>
      <w:r w:rsidRPr="007939DD">
        <w:t>Place-based approaches are particularly important where location itself is a clear risk factor</w:t>
      </w:r>
      <w:r w:rsidR="00674A88" w:rsidRPr="007939DD">
        <w:t xml:space="preserve"> – for </w:t>
      </w:r>
      <w:r w:rsidRPr="007939DD">
        <w:t>example in creating adverse environmental health impacts or making it hard to access jobs and services.</w:t>
      </w:r>
    </w:p>
    <w:p w14:paraId="20D419F9" w14:textId="77777777" w:rsidR="009674FC" w:rsidRPr="007939DD" w:rsidRDefault="009674FC" w:rsidP="009674FC">
      <w:pPr>
        <w:pStyle w:val="ARbody"/>
      </w:pPr>
      <w:r w:rsidRPr="007939DD">
        <w:t>Over the past 12 months, the department has advanced work to better authorise and support local solutions, including:</w:t>
      </w:r>
    </w:p>
    <w:p w14:paraId="03F518F0" w14:textId="77777777" w:rsidR="009674FC" w:rsidRPr="007939DD" w:rsidRDefault="009674FC" w:rsidP="00674A88">
      <w:pPr>
        <w:pStyle w:val="ARbullet1"/>
      </w:pPr>
      <w:r w:rsidRPr="007939DD">
        <w:t xml:space="preserve">establishing </w:t>
      </w:r>
      <w:r w:rsidR="00B113C0">
        <w:t>statewide outcomes measures and </w:t>
      </w:r>
      <w:r w:rsidRPr="007939DD">
        <w:t>service frameworks that provide sufficient flexibility for tailoring implementation to local circumstances</w:t>
      </w:r>
    </w:p>
    <w:p w14:paraId="6CCA5A7E" w14:textId="77777777" w:rsidR="009674FC" w:rsidRPr="007939DD" w:rsidRDefault="009674FC" w:rsidP="00674A88">
      <w:pPr>
        <w:pStyle w:val="ARbullet1"/>
      </w:pPr>
      <w:r w:rsidRPr="007939DD">
        <w:t>developing and sharing local area data, information and advice – including through Regional and Metropolitan Partnerships and other area partnerships, collaborations with other government agencies and better connecting with the places and networks people trust</w:t>
      </w:r>
    </w:p>
    <w:p w14:paraId="29FE9387" w14:textId="77777777" w:rsidR="009674FC" w:rsidRPr="007939DD" w:rsidRDefault="009674FC" w:rsidP="00674A88">
      <w:pPr>
        <w:pStyle w:val="ARbullet1"/>
      </w:pPr>
      <w:r w:rsidRPr="007939DD">
        <w:t>testing methodologies and necessary supports to enable community-led actions to promote good health an</w:t>
      </w:r>
      <w:r w:rsidR="00B113C0">
        <w:t>d increase social, economic and </w:t>
      </w:r>
      <w:r w:rsidRPr="007939DD">
        <w:t>cultural participation</w:t>
      </w:r>
    </w:p>
    <w:p w14:paraId="266E7058" w14:textId="77777777" w:rsidR="00034BE4" w:rsidRPr="007939DD" w:rsidRDefault="009674FC" w:rsidP="00674A88">
      <w:pPr>
        <w:pStyle w:val="ARbullet1"/>
      </w:pPr>
      <w:r w:rsidRPr="007939DD">
        <w:t>better connecting service and infrastructure planning across portfolios at a local level</w:t>
      </w:r>
    </w:p>
    <w:p w14:paraId="75D8B2B0" w14:textId="77777777" w:rsidR="009674FC" w:rsidRPr="007939DD" w:rsidRDefault="009674FC" w:rsidP="00674A88">
      <w:pPr>
        <w:pStyle w:val="ARbullet1"/>
      </w:pPr>
      <w:r w:rsidRPr="007939DD">
        <w:t>empowering local service networks and community groups to take ideas for service improvement through to testing, implementation and scaling</w:t>
      </w:r>
    </w:p>
    <w:p w14:paraId="154BF829" w14:textId="77777777" w:rsidR="009674FC" w:rsidRPr="007939DD" w:rsidRDefault="00674A88" w:rsidP="00674A88">
      <w:pPr>
        <w:pStyle w:val="ARbullet1"/>
      </w:pPr>
      <w:r w:rsidRPr="007939DD">
        <w:t>s</w:t>
      </w:r>
      <w:r w:rsidR="009674FC" w:rsidRPr="007939DD">
        <w:t>trengthening s</w:t>
      </w:r>
      <w:r w:rsidR="00B113C0">
        <w:t>elf-determination of Aboriginal </w:t>
      </w:r>
      <w:r w:rsidR="009674FC" w:rsidRPr="007939DD">
        <w:t>communities</w:t>
      </w:r>
      <w:r w:rsidRPr="007939DD">
        <w:t>.</w:t>
      </w:r>
    </w:p>
    <w:p w14:paraId="1E7BF7DE" w14:textId="77777777" w:rsidR="00674A88" w:rsidRPr="007939DD" w:rsidRDefault="009674FC" w:rsidP="00674A88">
      <w:pPr>
        <w:pStyle w:val="ARbodyafterbullets"/>
      </w:pPr>
      <w:r w:rsidRPr="007939DD">
        <w:t>Local solutions acknowledge that the government alone does not have the answers – we need to work with others t</w:t>
      </w:r>
      <w:r w:rsidR="00B113C0">
        <w:t>o make progress against our key </w:t>
      </w:r>
      <w:r w:rsidRPr="007939DD">
        <w:t>results.</w:t>
      </w:r>
    </w:p>
    <w:p w14:paraId="14E0B141" w14:textId="77777777" w:rsidR="009D5CFA" w:rsidRPr="00DD3085" w:rsidRDefault="00DD3085" w:rsidP="00DD3085">
      <w:pPr>
        <w:pStyle w:val="Heading3icon"/>
        <w:rPr>
          <w:position w:val="6"/>
        </w:rPr>
      </w:pPr>
      <w:r>
        <w:rPr>
          <w:noProof/>
        </w:rPr>
        <w:lastRenderedPageBreak/>
        <w:drawing>
          <wp:inline distT="0" distB="0" distL="0" distR="0" wp14:anchorId="42F2F0EA" wp14:editId="7D112C60">
            <wp:extent cx="324000" cy="324000"/>
            <wp:effectExtent l="0" t="0" r="0" b="0"/>
            <wp:docPr id="24" name="Picture 2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con 24.pdf"/>
                    <pic:cNvPicPr/>
                  </pic:nvPicPr>
                  <pic:blipFill>
                    <a:blip r:embed="rId32">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9D5CFA" w:rsidRPr="007939DD">
        <w:tab/>
      </w:r>
      <w:r w:rsidR="009D5CFA" w:rsidRPr="00DD3085">
        <w:rPr>
          <w:position w:val="6"/>
        </w:rPr>
        <w:t>Earlier and m</w:t>
      </w:r>
      <w:r w:rsidR="00693EF3" w:rsidRPr="00DD3085">
        <w:rPr>
          <w:position w:val="6"/>
        </w:rPr>
        <w:t>ore-</w:t>
      </w:r>
      <w:r w:rsidR="009D5CFA" w:rsidRPr="00DD3085">
        <w:rPr>
          <w:position w:val="6"/>
        </w:rPr>
        <w:t>connected support</w:t>
      </w:r>
    </w:p>
    <w:p w14:paraId="0AFCC789" w14:textId="77777777" w:rsidR="00034BE4" w:rsidRPr="007939DD" w:rsidRDefault="00034BE4" w:rsidP="00034BE4">
      <w:pPr>
        <w:pStyle w:val="ARbody"/>
      </w:pPr>
      <w:r w:rsidRPr="007939DD">
        <w:t>This strategic direction is about supporting people when they first ask or are referred for help – rather than waiting until health or social problems become more serious and entrenched.</w:t>
      </w:r>
    </w:p>
    <w:p w14:paraId="1E7F79BC" w14:textId="77777777" w:rsidR="00034BE4" w:rsidRPr="007939DD" w:rsidRDefault="00034BE4" w:rsidP="00034BE4">
      <w:pPr>
        <w:pStyle w:val="ARbody"/>
      </w:pPr>
      <w:r w:rsidRPr="007939DD">
        <w:t>It is about breaking d</w:t>
      </w:r>
      <w:r w:rsidR="00B113C0">
        <w:t>own the barriers in how care is </w:t>
      </w:r>
      <w:r w:rsidRPr="007939DD">
        <w:t>provided within and across sectors – for example between primary, secondary and acute health services; between health, education and social services; between justice and social services; between paid staff and volunteers</w:t>
      </w:r>
      <w:r w:rsidR="0057116A" w:rsidRPr="007939DD">
        <w:t>;</w:t>
      </w:r>
      <w:r w:rsidRPr="007939DD">
        <w:t xml:space="preserve"> and between specialists and generalists.</w:t>
      </w:r>
    </w:p>
    <w:p w14:paraId="1B6DE629" w14:textId="77777777" w:rsidR="00034BE4" w:rsidRPr="007939DD" w:rsidRDefault="00034BE4" w:rsidP="00034BE4">
      <w:pPr>
        <w:pStyle w:val="ARbody"/>
      </w:pPr>
      <w:r w:rsidRPr="007939DD">
        <w:t xml:space="preserve">It involves clinicians and practitioners from different sectors working collaboratively together to integrate needs and risk assessments, reduce fragmentation of services and care, and better design service pathways to connect </w:t>
      </w:r>
      <w:r w:rsidR="00B113C0">
        <w:t>people to all the services they </w:t>
      </w:r>
      <w:r w:rsidRPr="007939DD">
        <w:t>need. Better digital infrastructure to enable clinicians and practitioners to connect up service responses, while protecting personal informatio</w:t>
      </w:r>
      <w:r w:rsidR="00B113C0">
        <w:t>n, is </w:t>
      </w:r>
      <w:r w:rsidRPr="007939DD">
        <w:t>helping us to organise services and supports in ways that better fit with people</w:t>
      </w:r>
      <w:r w:rsidR="00917CDC">
        <w:t>’</w:t>
      </w:r>
      <w:r w:rsidRPr="007939DD">
        <w:t>s lives.</w:t>
      </w:r>
    </w:p>
    <w:p w14:paraId="62236399" w14:textId="77777777" w:rsidR="00034BE4" w:rsidRPr="007939DD" w:rsidRDefault="00034BE4" w:rsidP="00034BE4">
      <w:pPr>
        <w:pStyle w:val="ARbody"/>
      </w:pPr>
      <w:r w:rsidRPr="007939DD">
        <w:t>A key focus of this strategic direction is to support universal services to be more effective in identifying and responding to risk and vulnerability, and more actively link individuals and families to specialist services.</w:t>
      </w:r>
    </w:p>
    <w:p w14:paraId="02B0C0F9" w14:textId="77777777" w:rsidR="00034BE4" w:rsidRPr="007939DD" w:rsidRDefault="00034BE4" w:rsidP="00034BE4">
      <w:pPr>
        <w:pStyle w:val="ARbody"/>
      </w:pPr>
      <w:r w:rsidRPr="007939DD">
        <w:t>Over the past 12 months, we have progressed our work to increase access to earlier support, and map optimal service pathways, including through:</w:t>
      </w:r>
    </w:p>
    <w:p w14:paraId="51E7C282" w14:textId="77777777" w:rsidR="00034BE4" w:rsidRPr="007939DD" w:rsidRDefault="00034BE4" w:rsidP="00034BE4">
      <w:pPr>
        <w:pStyle w:val="ARbullet1"/>
      </w:pPr>
      <w:r w:rsidRPr="007939DD">
        <w:t>expanding the capacity of secondary prevention services</w:t>
      </w:r>
    </w:p>
    <w:p w14:paraId="431DDBF5" w14:textId="77777777" w:rsidR="00034BE4" w:rsidRPr="007939DD" w:rsidRDefault="00034BE4" w:rsidP="00034BE4">
      <w:pPr>
        <w:pStyle w:val="ARbullet1"/>
      </w:pPr>
      <w:r w:rsidRPr="007939DD">
        <w:t>new legislation to authorise information sharing to support the safety and wellbeing of children and victim survivors of family violence, backed by practical technology developments</w:t>
      </w:r>
    </w:p>
    <w:p w14:paraId="6B8C119B" w14:textId="77777777" w:rsidR="00034BE4" w:rsidRPr="007939DD" w:rsidRDefault="00034BE4" w:rsidP="00034BE4">
      <w:pPr>
        <w:pStyle w:val="ARbullet1"/>
      </w:pPr>
      <w:r w:rsidRPr="007939DD">
        <w:t>tools and systems to support earlier identification and risk asses</w:t>
      </w:r>
      <w:r w:rsidR="00B113C0">
        <w:t>sment of family </w:t>
      </w:r>
      <w:r w:rsidRPr="007939DD">
        <w:t>violence</w:t>
      </w:r>
    </w:p>
    <w:p w14:paraId="778C4BB6" w14:textId="77777777" w:rsidR="001B3F71" w:rsidRPr="007939DD" w:rsidRDefault="00034BE4" w:rsidP="00034BE4">
      <w:pPr>
        <w:pStyle w:val="ARbullet1"/>
      </w:pPr>
      <w:r w:rsidRPr="007939DD">
        <w:t>progr</w:t>
      </w:r>
      <w:r w:rsidR="001023C0">
        <w:t>essing the development and roll-</w:t>
      </w:r>
      <w:r w:rsidRPr="007939DD">
        <w:t>out of optimal cancer pathways and a conceptual framework for service pathways for vulnerable children and families.</w:t>
      </w:r>
      <w:r w:rsidR="001B3F71" w:rsidRPr="007939DD">
        <w:br w:type="page"/>
      </w:r>
    </w:p>
    <w:p w14:paraId="5C416E3D" w14:textId="77777777" w:rsidR="004306C8" w:rsidRPr="00DD3085" w:rsidRDefault="00DD3085" w:rsidP="00DD3085">
      <w:pPr>
        <w:pStyle w:val="Heading3icon"/>
        <w:rPr>
          <w:position w:val="6"/>
        </w:rPr>
      </w:pPr>
      <w:r>
        <w:rPr>
          <w:noProof/>
        </w:rPr>
        <w:lastRenderedPageBreak/>
        <w:drawing>
          <wp:inline distT="0" distB="0" distL="0" distR="0" wp14:anchorId="16E06A3F" wp14:editId="3A58A0AB">
            <wp:extent cx="324000" cy="324000"/>
            <wp:effectExtent l="0" t="0" r="0" b="0"/>
            <wp:docPr id="25" name="Picture 25"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con 25.pdf"/>
                    <pic:cNvPicPr/>
                  </pic:nvPicPr>
                  <pic:blipFill>
                    <a:blip r:embed="rId33">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9D5CFA" w:rsidRPr="007939DD">
        <w:tab/>
      </w:r>
      <w:r w:rsidR="009D5CFA" w:rsidRPr="00DD3085">
        <w:rPr>
          <w:position w:val="6"/>
        </w:rPr>
        <w:t xml:space="preserve">Advancing quality, safety </w:t>
      </w:r>
      <w:r w:rsidR="009D5CFA" w:rsidRPr="00DD3085">
        <w:rPr>
          <w:position w:val="6"/>
        </w:rPr>
        <w:br/>
        <w:t>and innovation</w:t>
      </w:r>
    </w:p>
    <w:p w14:paraId="552F145E" w14:textId="77777777" w:rsidR="00034BE4" w:rsidRPr="007939DD" w:rsidRDefault="00034BE4" w:rsidP="00034BE4">
      <w:pPr>
        <w:pStyle w:val="ARbody"/>
      </w:pPr>
      <w:r w:rsidRPr="007939DD">
        <w:t>The department is committed to continuously improving the quality and safety of all our services, and engaging with sector peaks, clinicians and practitioners, and research and academic sectors to build new evidence of what works.</w:t>
      </w:r>
    </w:p>
    <w:p w14:paraId="0A2D3DCF" w14:textId="77777777" w:rsidR="00034BE4" w:rsidRPr="007939DD" w:rsidRDefault="00034BE4" w:rsidP="00034BE4">
      <w:pPr>
        <w:pStyle w:val="ARbody"/>
        <w:rPr>
          <w:i/>
        </w:rPr>
      </w:pPr>
      <w:r w:rsidRPr="007939DD">
        <w:t>Under this strategic direction</w:t>
      </w:r>
      <w:r w:rsidR="001023C0">
        <w:t>,</w:t>
      </w:r>
      <w:r w:rsidRPr="007939DD">
        <w:t xml:space="preserve"> we are pursuing the goal of zero avoidable harm that the government committed to in response to </w:t>
      </w:r>
      <w:r w:rsidRPr="007939DD">
        <w:rPr>
          <w:i/>
        </w:rPr>
        <w:t>Targeting zero: the review of hospital safety and quality assurance in Victoria.</w:t>
      </w:r>
    </w:p>
    <w:p w14:paraId="04A8D1A5" w14:textId="77777777" w:rsidR="00034BE4" w:rsidRPr="007939DD" w:rsidRDefault="00034BE4" w:rsidP="00034BE4">
      <w:pPr>
        <w:pStyle w:val="ARbody"/>
      </w:pPr>
      <w:r w:rsidRPr="007939DD">
        <w:t>We also maintain a focus on reducing risks faced by the community through our highly skilled health protection and emergency management and regulatory personnel.</w:t>
      </w:r>
    </w:p>
    <w:p w14:paraId="5B7F5732" w14:textId="77777777" w:rsidR="00034BE4" w:rsidRPr="007939DD" w:rsidRDefault="00034BE4" w:rsidP="00034BE4">
      <w:pPr>
        <w:pStyle w:val="ARbody"/>
      </w:pPr>
      <w:r w:rsidRPr="007939DD">
        <w:t>Over the past 12 months, work has progressed on deepening a quality and safety culture and creating institutional capacity to support quality, safety and innovation across health and human services.</w:t>
      </w:r>
    </w:p>
    <w:p w14:paraId="3F40F21B" w14:textId="77777777" w:rsidR="00034BE4" w:rsidRPr="007939DD" w:rsidRDefault="00034BE4" w:rsidP="00034BE4">
      <w:pPr>
        <w:pStyle w:val="ARbody"/>
      </w:pPr>
      <w:r w:rsidRPr="007939DD">
        <w:t>Key actions have included:</w:t>
      </w:r>
    </w:p>
    <w:p w14:paraId="3994C096" w14:textId="77777777" w:rsidR="00034BE4" w:rsidRPr="007939DD" w:rsidRDefault="00034BE4" w:rsidP="004D77E7">
      <w:pPr>
        <w:pStyle w:val="ARbullet1"/>
      </w:pPr>
      <w:r w:rsidRPr="007939DD">
        <w:t>the establishment of Safer Care Victoria to support health se</w:t>
      </w:r>
      <w:r w:rsidR="00B113C0">
        <w:t>rvices in achieving quality and </w:t>
      </w:r>
      <w:r w:rsidRPr="007939DD">
        <w:t xml:space="preserve">safety improvements, incorporating Better Care Victoria to </w:t>
      </w:r>
      <w:r w:rsidR="00B113C0">
        <w:t>fund the testing and scaling of </w:t>
      </w:r>
      <w:r w:rsidRPr="007939DD">
        <w:t>innovations</w:t>
      </w:r>
    </w:p>
    <w:p w14:paraId="1AAD1EF9" w14:textId="77777777" w:rsidR="00034BE4" w:rsidRPr="007939DD" w:rsidRDefault="00034BE4" w:rsidP="004D77E7">
      <w:pPr>
        <w:pStyle w:val="ARbullet1"/>
      </w:pPr>
      <w:r w:rsidRPr="007939DD">
        <w:t>a new strategic partnership between Safer Care Victoria and the Institute for Healthcare Improvement to accelerate improvements</w:t>
      </w:r>
    </w:p>
    <w:p w14:paraId="7E8A002F" w14:textId="77777777" w:rsidR="00034BE4" w:rsidRPr="007939DD" w:rsidRDefault="00034BE4" w:rsidP="004D77E7">
      <w:pPr>
        <w:pStyle w:val="ARbullet1"/>
      </w:pPr>
      <w:r w:rsidRPr="007939DD">
        <w:t xml:space="preserve">the establishment of the Victorian </w:t>
      </w:r>
      <w:r w:rsidR="004D77E7" w:rsidRPr="007939DD">
        <w:t xml:space="preserve">Agency for </w:t>
      </w:r>
      <w:r w:rsidRPr="007939DD">
        <w:t>Health Informati</w:t>
      </w:r>
      <w:r w:rsidR="00B113C0">
        <w:t>on to provide greater access to </w:t>
      </w:r>
      <w:r w:rsidRPr="007939DD">
        <w:t>health performance information to patients, carers, clinicians and health service administrators</w:t>
      </w:r>
    </w:p>
    <w:p w14:paraId="0F360117" w14:textId="77777777" w:rsidR="00034BE4" w:rsidRPr="007939DD" w:rsidRDefault="004D77E7" w:rsidP="004D77E7">
      <w:pPr>
        <w:pStyle w:val="ARbullet1"/>
      </w:pPr>
      <w:r w:rsidRPr="007939DD">
        <w:t>t</w:t>
      </w:r>
      <w:r w:rsidR="00034BE4" w:rsidRPr="007939DD">
        <w:t>he consolidation of departmental data analytics functions to build data linkage capabilities and business intelligence services for the department as a whole</w:t>
      </w:r>
    </w:p>
    <w:p w14:paraId="25D48621" w14:textId="77777777" w:rsidR="00034BE4" w:rsidRPr="007939DD" w:rsidRDefault="004D77E7" w:rsidP="004D77E7">
      <w:pPr>
        <w:pStyle w:val="ARbullet1"/>
      </w:pPr>
      <w:r w:rsidRPr="007939DD">
        <w:t>t</w:t>
      </w:r>
      <w:r w:rsidR="00034BE4" w:rsidRPr="007939DD">
        <w:t xml:space="preserve">he establishment of </w:t>
      </w:r>
      <w:r w:rsidR="0018270A" w:rsidRPr="007939DD">
        <w:t xml:space="preserve">the Community Services </w:t>
      </w:r>
      <w:r w:rsidR="00BB53FD" w:rsidRPr="007939DD">
        <w:t>Q</w:t>
      </w:r>
      <w:r w:rsidR="0018270A" w:rsidRPr="007939DD">
        <w:t xml:space="preserve">uality and </w:t>
      </w:r>
      <w:r w:rsidR="00BB53FD" w:rsidRPr="007939DD">
        <w:t>S</w:t>
      </w:r>
      <w:r w:rsidR="0018270A" w:rsidRPr="007939DD">
        <w:t xml:space="preserve">afety </w:t>
      </w:r>
      <w:r w:rsidR="00BB53FD" w:rsidRPr="007939DD">
        <w:t>O</w:t>
      </w:r>
      <w:r w:rsidR="0018270A" w:rsidRPr="007939DD">
        <w:t>ffice to develop</w:t>
      </w:r>
      <w:r w:rsidR="00034BE4" w:rsidRPr="007939DD">
        <w:t xml:space="preserve"> a quality framework and support quality and practice improvement across human services</w:t>
      </w:r>
    </w:p>
    <w:p w14:paraId="652A715C" w14:textId="77777777" w:rsidR="003E0D79" w:rsidRPr="007939DD" w:rsidRDefault="00BB53FD" w:rsidP="00A92018">
      <w:pPr>
        <w:pStyle w:val="ARbullet1"/>
      </w:pPr>
      <w:r w:rsidRPr="007939DD">
        <w:t xml:space="preserve">the development of </w:t>
      </w:r>
      <w:r w:rsidR="004D77E7" w:rsidRPr="007939DD">
        <w:t>a</w:t>
      </w:r>
      <w:r w:rsidR="00034BE4" w:rsidRPr="007939DD">
        <w:t>cademic and sector partnerships</w:t>
      </w:r>
      <w:r w:rsidR="003E0D79" w:rsidRPr="007939DD">
        <w:t>,</w:t>
      </w:r>
      <w:r w:rsidR="00034BE4" w:rsidRPr="007939DD">
        <w:t xml:space="preserve"> for example</w:t>
      </w:r>
      <w:r w:rsidR="003E0D79" w:rsidRPr="007939DD">
        <w:t>:</w:t>
      </w:r>
    </w:p>
    <w:p w14:paraId="284BBA4E" w14:textId="77777777" w:rsidR="003E0D79" w:rsidRPr="007939DD" w:rsidRDefault="00ED5A67" w:rsidP="003E0D79">
      <w:pPr>
        <w:pStyle w:val="ARbullet2"/>
      </w:pPr>
      <w:r w:rsidRPr="007939DD">
        <w:rPr>
          <w:lang w:eastAsia="en-AU"/>
        </w:rPr>
        <w:t>the Outcomes, Practice and Evidence Network (OPEN)</w:t>
      </w:r>
      <w:r w:rsidR="00DD605F" w:rsidRPr="007939DD">
        <w:rPr>
          <w:lang w:eastAsia="en-AU"/>
        </w:rPr>
        <w:t>, a</w:t>
      </w:r>
      <w:r w:rsidRPr="007939DD">
        <w:rPr>
          <w:lang w:eastAsia="en-AU"/>
        </w:rPr>
        <w:t xml:space="preserve"> shared network of practitioners, service providers, policy makers and researchers</w:t>
      </w:r>
      <w:r w:rsidR="00696357" w:rsidRPr="007939DD">
        <w:rPr>
          <w:lang w:eastAsia="en-AU"/>
        </w:rPr>
        <w:t>,</w:t>
      </w:r>
      <w:r w:rsidRPr="007939DD">
        <w:rPr>
          <w:lang w:eastAsia="en-AU"/>
        </w:rPr>
        <w:t xml:space="preserve"> </w:t>
      </w:r>
      <w:r w:rsidR="00696357" w:rsidRPr="007939DD">
        <w:rPr>
          <w:lang w:eastAsia="en-AU"/>
        </w:rPr>
        <w:t xml:space="preserve">is </w:t>
      </w:r>
      <w:r w:rsidR="00C237BF" w:rsidRPr="007939DD">
        <w:rPr>
          <w:lang w:eastAsia="en-AU"/>
        </w:rPr>
        <w:t xml:space="preserve">providing </w:t>
      </w:r>
      <w:r w:rsidR="00696357" w:rsidRPr="007939DD">
        <w:rPr>
          <w:lang w:eastAsia="en-AU"/>
        </w:rPr>
        <w:t>a</w:t>
      </w:r>
      <w:r w:rsidR="00B113C0">
        <w:rPr>
          <w:lang w:eastAsia="en-AU"/>
        </w:rPr>
        <w:t> </w:t>
      </w:r>
      <w:r w:rsidRPr="007939DD">
        <w:rPr>
          <w:lang w:eastAsia="en-AU"/>
        </w:rPr>
        <w:t xml:space="preserve">stronger </w:t>
      </w:r>
      <w:r w:rsidR="00B113C0">
        <w:rPr>
          <w:lang w:eastAsia="en-AU"/>
        </w:rPr>
        <w:t>and more consistent delivery of </w:t>
      </w:r>
      <w:r w:rsidRPr="007939DD">
        <w:rPr>
          <w:lang w:eastAsia="en-AU"/>
        </w:rPr>
        <w:t>evidence-informed approaches</w:t>
      </w:r>
    </w:p>
    <w:p w14:paraId="7C36FAAE" w14:textId="77777777" w:rsidR="003E0D79" w:rsidRPr="007939DD" w:rsidRDefault="00696357" w:rsidP="003E0D79">
      <w:pPr>
        <w:pStyle w:val="ARbullet2"/>
      </w:pPr>
      <w:r w:rsidRPr="007939DD">
        <w:rPr>
          <w:lang w:eastAsia="en-AU"/>
        </w:rPr>
        <w:lastRenderedPageBreak/>
        <w:t xml:space="preserve">a partnership between the Royal Melbourne Institute of Technology and Northern Health is </w:t>
      </w:r>
      <w:r w:rsidRPr="007939DD">
        <w:t>delivering innovative training solutions to support real-time requirements in the health sector</w:t>
      </w:r>
    </w:p>
    <w:p w14:paraId="643BD5D4" w14:textId="77777777" w:rsidR="003E0D79" w:rsidRPr="007939DD" w:rsidRDefault="00C237BF" w:rsidP="003E0D79">
      <w:pPr>
        <w:pStyle w:val="ARbullet2"/>
      </w:pPr>
      <w:r w:rsidRPr="007939DD">
        <w:t xml:space="preserve">the Centre for Evaluation and Research </w:t>
      </w:r>
      <w:r w:rsidR="00B113C0">
        <w:t>is </w:t>
      </w:r>
      <w:r w:rsidR="00561806" w:rsidRPr="007939DD">
        <w:t xml:space="preserve">bringing </w:t>
      </w:r>
      <w:r w:rsidR="00B113C0">
        <w:t>together diverse experience and </w:t>
      </w:r>
      <w:r w:rsidRPr="007939DD">
        <w:t xml:space="preserve">expertise </w:t>
      </w:r>
      <w:r w:rsidR="00D16DDB" w:rsidRPr="007939DD">
        <w:t>from ac</w:t>
      </w:r>
      <w:r w:rsidRPr="007939DD">
        <w:t>ademic, policy and service delivery backgrounds to provide a clear evidence base for the department to deliver policy, programs and services for Victorians</w:t>
      </w:r>
    </w:p>
    <w:p w14:paraId="66870027" w14:textId="77777777" w:rsidR="00034BE4" w:rsidRPr="007939DD" w:rsidRDefault="00561806" w:rsidP="003E0D79">
      <w:pPr>
        <w:pStyle w:val="ARbullet2"/>
      </w:pPr>
      <w:r w:rsidRPr="007939DD">
        <w:t xml:space="preserve">a partnership between </w:t>
      </w:r>
      <w:r w:rsidR="00A92018" w:rsidRPr="007939DD">
        <w:t>key Aboriginal research, evaluation and service delivery organisations</w:t>
      </w:r>
      <w:r w:rsidRPr="007939DD">
        <w:t>,</w:t>
      </w:r>
      <w:r w:rsidR="00A92018" w:rsidRPr="007939DD">
        <w:t xml:space="preserve"> in consultation with Aboriginal communities</w:t>
      </w:r>
      <w:r w:rsidRPr="007939DD">
        <w:t xml:space="preserve">, </w:t>
      </w:r>
      <w:r w:rsidR="00F11FB8" w:rsidRPr="007939DD">
        <w:t xml:space="preserve">is developing </w:t>
      </w:r>
      <w:r w:rsidRPr="007939DD">
        <w:t>Aboriginal</w:t>
      </w:r>
      <w:r w:rsidR="0057116A" w:rsidRPr="007939DD">
        <w:t>-led research and evaluation</w:t>
      </w:r>
      <w:r w:rsidR="00F11FB8" w:rsidRPr="007939DD">
        <w:t xml:space="preserve"> capability</w:t>
      </w:r>
      <w:r w:rsidR="00A92018" w:rsidRPr="007939DD">
        <w:t>.</w:t>
      </w:r>
    </w:p>
    <w:p w14:paraId="641DC5B6" w14:textId="77777777" w:rsidR="00034BE4" w:rsidRPr="007939DD" w:rsidRDefault="004D77E7" w:rsidP="004D77E7">
      <w:pPr>
        <w:pStyle w:val="ARbullet1"/>
      </w:pPr>
      <w:r w:rsidRPr="007939DD">
        <w:t>t</w:t>
      </w:r>
      <w:r w:rsidR="00034BE4" w:rsidRPr="007939DD">
        <w:t>he consolidation of health and human services regulatory functions to strengthen regulatory practice</w:t>
      </w:r>
    </w:p>
    <w:p w14:paraId="6536C662" w14:textId="77777777" w:rsidR="00034BE4" w:rsidRPr="007939DD" w:rsidRDefault="004D77E7" w:rsidP="004D77E7">
      <w:pPr>
        <w:pStyle w:val="ARbullet1"/>
      </w:pPr>
      <w:r w:rsidRPr="007939DD">
        <w:t>a</w:t>
      </w:r>
      <w:r w:rsidR="00034BE4" w:rsidRPr="007939DD">
        <w:t xml:space="preserve"> program of work to strengthen contract management capabilities across our portfolios</w:t>
      </w:r>
    </w:p>
    <w:p w14:paraId="016593B1" w14:textId="77777777" w:rsidR="00034BE4" w:rsidRPr="007939DD" w:rsidRDefault="004D77E7" w:rsidP="004D77E7">
      <w:pPr>
        <w:pStyle w:val="ARbullet1"/>
      </w:pPr>
      <w:r w:rsidRPr="007939DD">
        <w:t>r</w:t>
      </w:r>
      <w:r w:rsidR="00034BE4" w:rsidRPr="007939DD">
        <w:t>efreshing our state health emergency response plan, improved systems to support the detection of risks and enhanced public communications</w:t>
      </w:r>
      <w:r w:rsidRPr="007939DD">
        <w:t>.</w:t>
      </w:r>
    </w:p>
    <w:p w14:paraId="30DFAAF8" w14:textId="77777777" w:rsidR="002877A5" w:rsidRPr="007939DD" w:rsidRDefault="002877A5" w:rsidP="005B1BA4">
      <w:pPr>
        <w:pStyle w:val="Heading3"/>
      </w:pPr>
      <w:r w:rsidRPr="007939DD">
        <w:t>Leadership charter</w:t>
      </w:r>
    </w:p>
    <w:p w14:paraId="0FAEB262" w14:textId="0A997D4F" w:rsidR="009D5CFA" w:rsidRPr="007939DD" w:rsidRDefault="002877A5" w:rsidP="00693EF3">
      <w:pPr>
        <w:pStyle w:val="ARbody"/>
        <w:ind w:right="-90"/>
        <w:rPr>
          <w:szCs w:val="20"/>
        </w:rPr>
      </w:pPr>
      <w:r w:rsidRPr="007939DD">
        <w:rPr>
          <w:szCs w:val="20"/>
        </w:rPr>
        <w:t>The leadership charter outlines the behaviours staff and stakeholders can expect of the executive leadership group. It outlines the behaviours identified as most important to strengthen the department</w:t>
      </w:r>
      <w:r w:rsidR="00917CDC">
        <w:rPr>
          <w:szCs w:val="20"/>
        </w:rPr>
        <w:t>’</w:t>
      </w:r>
      <w:r w:rsidRPr="007939DD">
        <w:rPr>
          <w:szCs w:val="20"/>
        </w:rPr>
        <w:t xml:space="preserve">s leadership culture and position the department to deliver on its strategic directions. </w:t>
      </w:r>
      <w:r w:rsidR="00794D35">
        <w:rPr>
          <w:szCs w:val="20"/>
        </w:rPr>
        <w:t>The </w:t>
      </w:r>
      <w:r w:rsidRPr="007939DD">
        <w:rPr>
          <w:szCs w:val="20"/>
        </w:rPr>
        <w:t xml:space="preserve">charter is available at </w:t>
      </w:r>
      <w:hyperlink r:id="rId34" w:history="1">
        <w:r w:rsidRPr="007939DD">
          <w:rPr>
            <w:rStyle w:val="Hyperlink"/>
            <w:szCs w:val="20"/>
          </w:rPr>
          <w:t>DHHS leadership charter</w:t>
        </w:r>
      </w:hyperlink>
      <w:r w:rsidRPr="007939DD">
        <w:rPr>
          <w:szCs w:val="20"/>
        </w:rPr>
        <w:t xml:space="preserve"> </w:t>
      </w:r>
      <w:r w:rsidRPr="007939DD">
        <w:t>&lt;https://dhhs.vic.gov.au/dhhs-leadership-charter-0&gt;.</w:t>
      </w:r>
    </w:p>
    <w:p w14:paraId="3BFE00C1" w14:textId="77777777" w:rsidR="002877A5" w:rsidRPr="007939DD" w:rsidRDefault="002877A5" w:rsidP="005F7104">
      <w:pPr>
        <w:pStyle w:val="Heading2"/>
      </w:pPr>
      <w:r w:rsidRPr="007939DD">
        <w:t>Purpose and functions</w:t>
      </w:r>
    </w:p>
    <w:p w14:paraId="1A6FAF37" w14:textId="77777777" w:rsidR="002877A5" w:rsidRPr="007939DD" w:rsidRDefault="002877A5" w:rsidP="002877A5">
      <w:pPr>
        <w:pStyle w:val="ARbody"/>
      </w:pPr>
      <w:r w:rsidRPr="007939DD">
        <w:t>The department has responsibility for developing and delivering policies, programs and services that support and enhance the wellbeing of all Victorians.</w:t>
      </w:r>
    </w:p>
    <w:p w14:paraId="49A18A86" w14:textId="77777777" w:rsidR="002877A5" w:rsidRPr="007939DD" w:rsidRDefault="002877A5" w:rsidP="002877A5">
      <w:pPr>
        <w:pStyle w:val="ARbody"/>
      </w:pPr>
      <w:r w:rsidRPr="007939DD">
        <w:t xml:space="preserve">Some of these activities include housing, disability, family and child services and programs, public health services, public hospitals, health, mental health and aged care services, </w:t>
      </w:r>
      <w:r w:rsidR="00245B71" w:rsidRPr="007939DD">
        <w:t xml:space="preserve">the prevention of family violence and violence against women, </w:t>
      </w:r>
      <w:r w:rsidRPr="007939DD">
        <w:t>and sport and recreation supporting the community in metropolitan, rural and regional Victoria.</w:t>
      </w:r>
    </w:p>
    <w:p w14:paraId="554C23B3" w14:textId="77777777" w:rsidR="001B3F71" w:rsidRPr="007939DD" w:rsidRDefault="001B3F71" w:rsidP="002877A5">
      <w:pPr>
        <w:pStyle w:val="ARbody"/>
      </w:pPr>
      <w:r w:rsidRPr="007939DD">
        <w:br w:type="page"/>
      </w:r>
    </w:p>
    <w:p w14:paraId="65026EE1" w14:textId="77777777" w:rsidR="002877A5" w:rsidRPr="007939DD" w:rsidRDefault="002877A5" w:rsidP="002877A5">
      <w:pPr>
        <w:pStyle w:val="ARbody"/>
      </w:pPr>
      <w:r w:rsidRPr="007939DD">
        <w:lastRenderedPageBreak/>
        <w:t>The department takes a broad view of the causes of ill health, the drivers of good health, the social and economic contex</w:t>
      </w:r>
      <w:r w:rsidR="00794D35">
        <w:t>t in which people live, and the </w:t>
      </w:r>
      <w:r w:rsidRPr="007939DD">
        <w:t>incidence and experience of vulnerability. T</w:t>
      </w:r>
      <w:r w:rsidR="00794D35">
        <w:t>his </w:t>
      </w:r>
      <w:r w:rsidRPr="007939DD">
        <w:t>places</w:t>
      </w:r>
      <w:r w:rsidR="00F87018" w:rsidRPr="007939DD">
        <w:t xml:space="preserve"> people at the heart of policy </w:t>
      </w:r>
      <w:r w:rsidRPr="007939DD">
        <w:t>making, service design and delivery.</w:t>
      </w:r>
    </w:p>
    <w:p w14:paraId="29649A50" w14:textId="77777777" w:rsidR="002877A5" w:rsidRPr="007939DD" w:rsidRDefault="002877A5" w:rsidP="002877A5">
      <w:pPr>
        <w:pStyle w:val="Heading3"/>
      </w:pPr>
      <w:bookmarkStart w:id="7" w:name="_Ref492382417"/>
      <w:r w:rsidRPr="007939DD">
        <w:t>Portfolio responsibilities</w:t>
      </w:r>
      <w:bookmarkEnd w:id="7"/>
    </w:p>
    <w:p w14:paraId="1380AA1C" w14:textId="77777777" w:rsidR="002877A5" w:rsidRPr="007939DD" w:rsidRDefault="002877A5" w:rsidP="002877A5">
      <w:pPr>
        <w:pStyle w:val="Heading4"/>
      </w:pPr>
      <w:r w:rsidRPr="007939DD">
        <w:t>Health</w:t>
      </w:r>
    </w:p>
    <w:p w14:paraId="4A0AACBE" w14:textId="77777777" w:rsidR="002877A5" w:rsidRPr="007939DD" w:rsidRDefault="002877A5" w:rsidP="002877A5">
      <w:pPr>
        <w:pStyle w:val="ARbody"/>
      </w:pPr>
      <w:r w:rsidRPr="007939DD">
        <w:t>The health system provides all Victorians with public services to</w:t>
      </w:r>
      <w:r w:rsidR="00794D35">
        <w:t xml:space="preserve"> address their health needs. It </w:t>
      </w:r>
      <w:r w:rsidRPr="007939DD">
        <w:t>focuses on holistic care that addresses health conditions at the local level. The department contributes to system leadership, policy, advancing quality and safety, and governance responsibility for the management of the public health system. This includes responsibility for funding, performance monitoring and accountability, strategic asset management and system planning.</w:t>
      </w:r>
    </w:p>
    <w:p w14:paraId="1691D42F" w14:textId="77777777" w:rsidR="002877A5" w:rsidRPr="007939DD" w:rsidRDefault="002877A5" w:rsidP="002877A5">
      <w:pPr>
        <w:pStyle w:val="Heading4"/>
      </w:pPr>
      <w:r w:rsidRPr="007939DD">
        <w:t>Ambulance services</w:t>
      </w:r>
    </w:p>
    <w:p w14:paraId="7385DCC6" w14:textId="77777777" w:rsidR="002877A5" w:rsidRPr="007939DD" w:rsidRDefault="002877A5" w:rsidP="002877A5">
      <w:pPr>
        <w:pStyle w:val="ARbody"/>
      </w:pPr>
      <w:r w:rsidRPr="007939DD">
        <w:t>Victorians deserve the highest quality ambulance services and they expect timely responses to emergencies. Ambulance services provide emergency and non-emergency ambulance services to contribute to integrated and accessible health and community services for all Victorians.</w:t>
      </w:r>
    </w:p>
    <w:p w14:paraId="71737FA1" w14:textId="77777777" w:rsidR="002877A5" w:rsidRPr="007939DD" w:rsidRDefault="002877A5" w:rsidP="002877A5">
      <w:pPr>
        <w:pStyle w:val="Heading4"/>
      </w:pPr>
      <w:r w:rsidRPr="007939DD">
        <w:t>Housing</w:t>
      </w:r>
    </w:p>
    <w:p w14:paraId="76F42C4F" w14:textId="77777777" w:rsidR="002877A5" w:rsidRPr="007939DD" w:rsidRDefault="002877A5" w:rsidP="002877A5">
      <w:pPr>
        <w:pStyle w:val="ARbody"/>
      </w:pPr>
      <w:r w:rsidRPr="007939DD">
        <w:t xml:space="preserve">Having a safe, stable and secure home is essential for long-term health and wellbeing. A range of housing assistance is available to Victorians experiencing disadvantage, including long-term housing assistance in the form of public or community housing, private rental assistance and home ownership and renovation assistance. </w:t>
      </w:r>
      <w:r w:rsidRPr="007939DD">
        <w:rPr>
          <w:spacing w:val="-2"/>
        </w:rPr>
        <w:t>The department also works to reduce homelessness</w:t>
      </w:r>
      <w:r w:rsidRPr="007939DD">
        <w:t xml:space="preserve"> by increasing and improving the supply of crisis and long-term housing options in Victoria – particularly for those who need support to get their lives back on track.</w:t>
      </w:r>
    </w:p>
    <w:p w14:paraId="1054D767" w14:textId="77777777" w:rsidR="002877A5" w:rsidRPr="007939DD" w:rsidRDefault="002877A5" w:rsidP="002877A5">
      <w:pPr>
        <w:pStyle w:val="Heading4"/>
      </w:pPr>
      <w:r w:rsidRPr="007939DD">
        <w:t>Disability</w:t>
      </w:r>
    </w:p>
    <w:p w14:paraId="21D831E8" w14:textId="77777777" w:rsidR="002877A5" w:rsidRPr="007939DD" w:rsidRDefault="002877A5" w:rsidP="002877A5">
      <w:pPr>
        <w:pStyle w:val="ARbody"/>
      </w:pPr>
      <w:r w:rsidRPr="007939DD">
        <w:t>The department works in partnership with people with a disability, their families and carers to provide support. One of the department</w:t>
      </w:r>
      <w:r w:rsidR="00917CDC">
        <w:t>’</w:t>
      </w:r>
      <w:r w:rsidRPr="007939DD">
        <w:t>s key priorities is managing the implementation of the National Disability Insurance Scheme (NDIS) and its interface with the health services system, child protec</w:t>
      </w:r>
      <w:r w:rsidR="00794D35">
        <w:t>tion and housing. The NDIS is a </w:t>
      </w:r>
      <w:r w:rsidRPr="007939DD">
        <w:t>profound change in the d</w:t>
      </w:r>
      <w:r w:rsidR="00794D35">
        <w:t>isability service delivery </w:t>
      </w:r>
      <w:r w:rsidRPr="007939DD">
        <w:t>environment a</w:t>
      </w:r>
      <w:r w:rsidR="00794D35">
        <w:t xml:space="preserve">nd Victoria is transitioning </w:t>
      </w:r>
      <w:r w:rsidR="00794D35">
        <w:lastRenderedPageBreak/>
        <w:t>to </w:t>
      </w:r>
      <w:r w:rsidRPr="007939DD">
        <w:t xml:space="preserve">the full scheme </w:t>
      </w:r>
      <w:r w:rsidR="00794D35">
        <w:t>over three financial years from </w:t>
      </w:r>
      <w:r w:rsidRPr="007939DD">
        <w:t>2016–17 to 2018–19.</w:t>
      </w:r>
    </w:p>
    <w:p w14:paraId="7DFF608D" w14:textId="77777777" w:rsidR="002877A5" w:rsidRPr="007939DD" w:rsidRDefault="002877A5" w:rsidP="002877A5">
      <w:pPr>
        <w:pStyle w:val="Heading4"/>
        <w:rPr>
          <w:rStyle w:val="Heading4Char"/>
          <w:b/>
        </w:rPr>
      </w:pPr>
      <w:r w:rsidRPr="007939DD">
        <w:t>Ageing</w:t>
      </w:r>
    </w:p>
    <w:p w14:paraId="4928082B" w14:textId="77777777" w:rsidR="002877A5" w:rsidRPr="007939DD" w:rsidRDefault="002877A5" w:rsidP="002877A5">
      <w:pPr>
        <w:pStyle w:val="ARbody"/>
      </w:pPr>
      <w:r w:rsidRPr="007939DD">
        <w:t>The Ageing portfolio addresses the increasing needs of Victoria</w:t>
      </w:r>
      <w:r w:rsidR="00917CDC">
        <w:t>’</w:t>
      </w:r>
      <w:r w:rsidRPr="007939DD">
        <w:t>s ageing population, with a focus on the participation of seniors, wellbeing and health promotion, and appropriate high-quality services that enable older Victorians to remain independent for as long as possible.</w:t>
      </w:r>
    </w:p>
    <w:p w14:paraId="1FCE38B5" w14:textId="77777777" w:rsidR="002877A5" w:rsidRPr="007939DD" w:rsidRDefault="002877A5" w:rsidP="002877A5">
      <w:pPr>
        <w:pStyle w:val="Heading4"/>
      </w:pPr>
      <w:r w:rsidRPr="007939DD">
        <w:t>Mental health</w:t>
      </w:r>
    </w:p>
    <w:p w14:paraId="45623E7C" w14:textId="77777777" w:rsidR="002877A5" w:rsidRPr="007939DD" w:rsidRDefault="002877A5" w:rsidP="002877A5">
      <w:pPr>
        <w:pStyle w:val="ARbody"/>
      </w:pPr>
      <w:r w:rsidRPr="007939DD">
        <w:t>Mental health services support Victorians experiencing or affected by mental health problems or substance misuse, as well as their families and carers. This portfolio is responsible for mental health and drugs policy, planning, strategy and programs that deliver prevention, early intervention, treatment and support.</w:t>
      </w:r>
    </w:p>
    <w:p w14:paraId="650406DE" w14:textId="77777777" w:rsidR="002877A5" w:rsidRPr="007939DD" w:rsidRDefault="002877A5" w:rsidP="002877A5">
      <w:pPr>
        <w:pStyle w:val="Heading4"/>
      </w:pPr>
      <w:bookmarkStart w:id="8" w:name="_Ref492928241"/>
      <w:r w:rsidRPr="007939DD">
        <w:t>Families and children</w:t>
      </w:r>
      <w:bookmarkEnd w:id="8"/>
    </w:p>
    <w:p w14:paraId="66885B19" w14:textId="77777777" w:rsidR="002877A5" w:rsidRPr="007939DD" w:rsidRDefault="002877A5" w:rsidP="002877A5">
      <w:pPr>
        <w:pStyle w:val="ARbody"/>
        <w:rPr>
          <w:lang w:eastAsia="en-AU"/>
        </w:rPr>
      </w:pPr>
      <w:r w:rsidRPr="007939DD">
        <w:rPr>
          <w:lang w:eastAsia="en-AU"/>
        </w:rPr>
        <w:t>To ensure the safety and wellbeing of children and young people and families, the department funds a range of early intervention, statutory and support services. Support for vulnerable children and families is closely connected to other services to strengthen families and communities.</w:t>
      </w:r>
    </w:p>
    <w:p w14:paraId="181BAFDE" w14:textId="77777777" w:rsidR="002877A5" w:rsidRPr="007939DD" w:rsidRDefault="002877A5" w:rsidP="002877A5">
      <w:pPr>
        <w:pStyle w:val="Heading4"/>
        <w:rPr>
          <w:lang w:eastAsia="en-AU"/>
        </w:rPr>
      </w:pPr>
      <w:r w:rsidRPr="007939DD">
        <w:rPr>
          <w:lang w:eastAsia="en-AU"/>
        </w:rPr>
        <w:t>Youth affairs</w:t>
      </w:r>
    </w:p>
    <w:p w14:paraId="79368CB2" w14:textId="77777777" w:rsidR="002877A5" w:rsidRPr="007939DD" w:rsidRDefault="002877A5" w:rsidP="002877A5">
      <w:pPr>
        <w:pStyle w:val="ARbody"/>
        <w:rPr>
          <w:lang w:eastAsia="en-AU"/>
        </w:rPr>
      </w:pPr>
      <w:r w:rsidRPr="007939DD">
        <w:rPr>
          <w:lang w:eastAsia="en-AU"/>
        </w:rPr>
        <w:t>The department aims to improve social and economic inclusion for young people experiencing social and economic disadvantage, and reconnect them with community, educational and employment pathways.</w:t>
      </w:r>
    </w:p>
    <w:p w14:paraId="3CC07995" w14:textId="77777777" w:rsidR="004306C8" w:rsidRPr="007939DD" w:rsidRDefault="002877A5" w:rsidP="002877A5">
      <w:pPr>
        <w:pStyle w:val="Heading4"/>
      </w:pPr>
      <w:r w:rsidRPr="007939DD">
        <w:t>Sport</w:t>
      </w:r>
    </w:p>
    <w:p w14:paraId="3F0518C7" w14:textId="77777777" w:rsidR="002877A5" w:rsidRPr="007939DD" w:rsidRDefault="002877A5" w:rsidP="002877A5">
      <w:pPr>
        <w:pStyle w:val="ARbody"/>
      </w:pPr>
      <w:r w:rsidRPr="007939DD">
        <w:t>The department p</w:t>
      </w:r>
      <w:r w:rsidR="00794D35">
        <w:t>rovides strategic leadership to </w:t>
      </w:r>
      <w:r w:rsidRPr="007939DD">
        <w:t>the Victorian sport and recreation industry, promoting lifelong participation and increased diversity in sport and recreation, as well as strengthening the pathway for Victorian athletes.</w:t>
      </w:r>
    </w:p>
    <w:p w14:paraId="4194675B" w14:textId="77777777" w:rsidR="002877A5" w:rsidRPr="007939DD" w:rsidRDefault="002877A5" w:rsidP="002877A5">
      <w:pPr>
        <w:pStyle w:val="ARbody"/>
      </w:pPr>
      <w:r w:rsidRPr="007939DD">
        <w:t>The department manages the Victorian Government</w:t>
      </w:r>
      <w:r w:rsidR="00917CDC">
        <w:t>’</w:t>
      </w:r>
      <w:r w:rsidRPr="007939DD">
        <w:t xml:space="preserve">s major </w:t>
      </w:r>
      <w:r w:rsidR="00794D35">
        <w:t>sports facilities, investing in </w:t>
      </w:r>
      <w:r w:rsidRPr="007939DD">
        <w:t>state community facilities to maintain our reputation as the sporting capital of the nation.</w:t>
      </w:r>
    </w:p>
    <w:p w14:paraId="754DD876" w14:textId="77777777" w:rsidR="002877A5" w:rsidRPr="007939DD" w:rsidRDefault="002877A5" w:rsidP="002877A5">
      <w:pPr>
        <w:pStyle w:val="Heading4"/>
      </w:pPr>
      <w:r w:rsidRPr="007939DD">
        <w:t>Women</w:t>
      </w:r>
    </w:p>
    <w:p w14:paraId="46760EDE" w14:textId="77777777" w:rsidR="002877A5" w:rsidRPr="007939DD" w:rsidRDefault="002877A5" w:rsidP="002877A5">
      <w:pPr>
        <w:pStyle w:val="ARbody"/>
      </w:pPr>
      <w:r w:rsidRPr="007939DD">
        <w:t>The department work</w:t>
      </w:r>
      <w:r w:rsidR="00794D35">
        <w:t>s to deliver on the vision that </w:t>
      </w:r>
      <w:r w:rsidRPr="007939DD">
        <w:t>all Victorians live in a safe and equal society, have access to equal power, resources and opportunities, and ar</w:t>
      </w:r>
      <w:r w:rsidR="00794D35">
        <w:t>e treated with dignity, respect </w:t>
      </w:r>
      <w:r w:rsidRPr="007939DD">
        <w:t>and fairness.</w:t>
      </w:r>
    </w:p>
    <w:p w14:paraId="3A2538FC" w14:textId="77777777" w:rsidR="002877A5" w:rsidRPr="007939DD" w:rsidRDefault="00F87018" w:rsidP="002877A5">
      <w:pPr>
        <w:pStyle w:val="Heading4"/>
      </w:pPr>
      <w:r w:rsidRPr="007939DD">
        <w:lastRenderedPageBreak/>
        <w:t>Prevention of family v</w:t>
      </w:r>
      <w:r w:rsidR="002877A5" w:rsidRPr="007939DD">
        <w:t>iolence</w:t>
      </w:r>
    </w:p>
    <w:p w14:paraId="4107E953" w14:textId="77777777" w:rsidR="002877A5" w:rsidRPr="007939DD" w:rsidRDefault="002877A5" w:rsidP="002877A5">
      <w:pPr>
        <w:pStyle w:val="ARbody"/>
      </w:pPr>
      <w:r w:rsidRPr="007939DD">
        <w:t>The department is working towards a Victoria free from family violence. Successful primary prevention of family violence and all forms of violence against women is a critical part of achieving this.</w:t>
      </w:r>
    </w:p>
    <w:p w14:paraId="678EDD75" w14:textId="77777777" w:rsidR="00417A69" w:rsidRPr="007939DD" w:rsidRDefault="00794D35" w:rsidP="00417A69">
      <w:pPr>
        <w:pStyle w:val="Heading4"/>
      </w:pPr>
      <w:bookmarkStart w:id="9" w:name="_Ref525048890"/>
      <w:r>
        <w:t>Special Minister of State, as </w:t>
      </w:r>
      <w:r w:rsidR="00417A69" w:rsidRPr="007939DD">
        <w:t>respons</w:t>
      </w:r>
      <w:r>
        <w:t>ible Minister for Family Safety </w:t>
      </w:r>
      <w:r w:rsidR="00417A69" w:rsidRPr="007939DD">
        <w:t>Victoria</w:t>
      </w:r>
      <w:bookmarkEnd w:id="9"/>
    </w:p>
    <w:p w14:paraId="6ED2B634" w14:textId="77777777" w:rsidR="00417A69" w:rsidRPr="007939DD" w:rsidRDefault="00417A69" w:rsidP="00417A69">
      <w:pPr>
        <w:pStyle w:val="ARbody"/>
      </w:pPr>
      <w:r w:rsidRPr="007939DD">
        <w:t>Family Safety Victoria was established in July 2017 to drive key elements of Victoria</w:t>
      </w:r>
      <w:r w:rsidR="00917CDC">
        <w:t>’</w:t>
      </w:r>
      <w:r w:rsidRPr="007939DD">
        <w:t>s family violence strategy and keep women, children and families safe, and to ensure children and young people grow up in families that can support their development, health and wellbeing needs.</w:t>
      </w:r>
    </w:p>
    <w:p w14:paraId="24A4EDE4" w14:textId="77777777" w:rsidR="002877A5" w:rsidRPr="007939DD" w:rsidRDefault="002877A5" w:rsidP="002877A5">
      <w:pPr>
        <w:pStyle w:val="Heading3"/>
      </w:pPr>
      <w:bookmarkStart w:id="10" w:name="_Ref492894240"/>
      <w:r w:rsidRPr="007939DD">
        <w:t>Changes to the department</w:t>
      </w:r>
      <w:bookmarkEnd w:id="10"/>
    </w:p>
    <w:p w14:paraId="66470730" w14:textId="77777777" w:rsidR="002877A5" w:rsidRPr="00AB6785" w:rsidRDefault="003552FD" w:rsidP="00AB6785">
      <w:pPr>
        <w:pStyle w:val="ARbody"/>
      </w:pPr>
      <w:r w:rsidRPr="007939DD">
        <w:rPr>
          <w:lang w:eastAsia="en-AU"/>
        </w:rPr>
        <w:t>Effective from 1 July 2017, the G</w:t>
      </w:r>
      <w:r w:rsidR="00794D35">
        <w:rPr>
          <w:lang w:eastAsia="en-AU"/>
        </w:rPr>
        <w:t>ender Equality and </w:t>
      </w:r>
      <w:r w:rsidRPr="007939DD">
        <w:rPr>
          <w:lang w:eastAsia="en-AU"/>
        </w:rPr>
        <w:t xml:space="preserve">the Prevention of Family Violence Policy and Programs output </w:t>
      </w:r>
      <w:r w:rsidR="00FE6D35" w:rsidRPr="007939DD">
        <w:rPr>
          <w:lang w:eastAsia="en-AU"/>
        </w:rPr>
        <w:t>and the Family Violence Service Delivery output were created within the depar</w:t>
      </w:r>
      <w:r w:rsidRPr="007939DD">
        <w:rPr>
          <w:lang w:eastAsia="en-AU"/>
        </w:rPr>
        <w:t>tment</w:t>
      </w:r>
      <w:r w:rsidR="00FE6D35" w:rsidRPr="007939DD">
        <w:rPr>
          <w:lang w:eastAsia="en-AU"/>
        </w:rPr>
        <w:t xml:space="preserve">, </w:t>
      </w:r>
      <w:r w:rsidR="00CC2097" w:rsidRPr="007939DD">
        <w:rPr>
          <w:lang w:eastAsia="en-AU"/>
        </w:rPr>
        <w:t xml:space="preserve">with some functions </w:t>
      </w:r>
      <w:r w:rsidR="00FE6D35" w:rsidRPr="007939DD">
        <w:rPr>
          <w:lang w:eastAsia="en-AU"/>
        </w:rPr>
        <w:t>transferr</w:t>
      </w:r>
      <w:r w:rsidR="00CC2097" w:rsidRPr="007939DD">
        <w:rPr>
          <w:lang w:eastAsia="en-AU"/>
        </w:rPr>
        <w:t>ed</w:t>
      </w:r>
      <w:r w:rsidR="00FE6D35" w:rsidRPr="007939DD">
        <w:rPr>
          <w:lang w:eastAsia="en-AU"/>
        </w:rPr>
        <w:t xml:space="preserve"> from </w:t>
      </w:r>
      <w:r w:rsidRPr="007939DD">
        <w:rPr>
          <w:lang w:eastAsia="en-AU"/>
        </w:rPr>
        <w:t xml:space="preserve">the Department of Premier and Cabinet. No income has been recognised by the department in respect of the net assets received. The combined income and expenses for the two outputs </w:t>
      </w:r>
      <w:r w:rsidR="00F87018" w:rsidRPr="007939DD">
        <w:rPr>
          <w:lang w:eastAsia="en-AU"/>
        </w:rPr>
        <w:t>is</w:t>
      </w:r>
      <w:r w:rsidRPr="007939DD">
        <w:rPr>
          <w:lang w:eastAsia="en-AU"/>
        </w:rPr>
        <w:t xml:space="preserve"> reported in the department</w:t>
      </w:r>
      <w:r w:rsidR="00917CDC">
        <w:rPr>
          <w:lang w:eastAsia="en-AU"/>
        </w:rPr>
        <w:t>’</w:t>
      </w:r>
      <w:r w:rsidRPr="007939DD">
        <w:rPr>
          <w:lang w:eastAsia="en-AU"/>
        </w:rPr>
        <w:t>s financial statements for the period</w:t>
      </w:r>
      <w:r w:rsidR="00F87018" w:rsidRPr="007939DD">
        <w:rPr>
          <w:lang w:eastAsia="en-AU"/>
        </w:rPr>
        <w:t xml:space="preserve"> </w:t>
      </w:r>
      <w:r w:rsidR="00F87018" w:rsidRPr="007939DD">
        <w:rPr>
          <w:lang w:eastAsia="en-AU"/>
        </w:rPr>
        <w:br/>
        <w:t xml:space="preserve">1 </w:t>
      </w:r>
      <w:r w:rsidRPr="007939DD">
        <w:rPr>
          <w:lang w:eastAsia="en-AU"/>
        </w:rPr>
        <w:t>July 2017 to 30 June 2018.</w:t>
      </w:r>
    </w:p>
    <w:p w14:paraId="4DEBA197" w14:textId="77777777" w:rsidR="0092299C" w:rsidRPr="00AB6785" w:rsidRDefault="0092299C" w:rsidP="00AB6785">
      <w:pPr>
        <w:pStyle w:val="ARbody"/>
        <w:sectPr w:rsidR="0092299C" w:rsidRPr="00AB6785" w:rsidSect="00BC76BE">
          <w:endnotePr>
            <w:numFmt w:val="decimal"/>
          </w:endnotePr>
          <w:type w:val="continuous"/>
          <w:pgSz w:w="11900" w:h="16840" w:code="9"/>
          <w:pgMar w:top="1531" w:right="851" w:bottom="851" w:left="1418" w:header="510" w:footer="340" w:gutter="0"/>
          <w:cols w:num="2" w:space="454"/>
        </w:sectPr>
      </w:pPr>
    </w:p>
    <w:p w14:paraId="63A2FFEF" w14:textId="77777777" w:rsidR="002877A5" w:rsidRPr="007939DD" w:rsidRDefault="0092299C" w:rsidP="00E70243">
      <w:pPr>
        <w:pStyle w:val="Heading1"/>
      </w:pPr>
      <w:bookmarkStart w:id="11" w:name="_Ref492893888"/>
      <w:bookmarkStart w:id="12" w:name="_Toc524983925"/>
      <w:r w:rsidRPr="007939DD">
        <w:lastRenderedPageBreak/>
        <w:t>The department</w:t>
      </w:r>
      <w:r w:rsidR="00917CDC">
        <w:t>’</w:t>
      </w:r>
      <w:r w:rsidRPr="007939DD">
        <w:t>s ministers</w:t>
      </w:r>
      <w:bookmarkEnd w:id="11"/>
      <w:bookmarkEnd w:id="12"/>
    </w:p>
    <w:p w14:paraId="7F416B1B" w14:textId="77777777" w:rsidR="00FF6A01" w:rsidRPr="007939DD" w:rsidRDefault="00FF6A01" w:rsidP="005F7104">
      <w:pPr>
        <w:pStyle w:val="Heading2"/>
        <w:sectPr w:rsidR="00FF6A01" w:rsidRPr="007939DD" w:rsidSect="00FF6A01">
          <w:footerReference w:type="default" r:id="rId35"/>
          <w:pgSz w:w="11906" w:h="16838" w:code="9"/>
          <w:pgMar w:top="1531" w:right="851" w:bottom="851" w:left="1418" w:header="510" w:footer="340" w:gutter="0"/>
          <w:cols w:space="465"/>
          <w:docGrid w:linePitch="360"/>
        </w:sectPr>
      </w:pPr>
    </w:p>
    <w:p w14:paraId="0BB6F19C" w14:textId="77777777" w:rsidR="00FF6A01" w:rsidRPr="007939DD" w:rsidRDefault="00BD606D" w:rsidP="00FF6A01">
      <w:pPr>
        <w:pStyle w:val="ARbody"/>
      </w:pPr>
      <w:r w:rsidRPr="007939DD">
        <w:rPr>
          <w:noProof/>
          <w:lang w:eastAsia="en-AU"/>
        </w:rPr>
        <w:lastRenderedPageBreak/>
        <w:drawing>
          <wp:inline distT="0" distB="0" distL="0" distR="0" wp14:anchorId="75189948" wp14:editId="4BBD6534">
            <wp:extent cx="920520" cy="972000"/>
            <wp:effectExtent l="0" t="0" r="0" b="0"/>
            <wp:docPr id="115" name="Picture 115" descr="The Honourable Jill Hennessy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ll Hennessy.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20520" cy="972000"/>
                    </a:xfrm>
                    <a:prstGeom prst="rect">
                      <a:avLst/>
                    </a:prstGeom>
                  </pic:spPr>
                </pic:pic>
              </a:graphicData>
            </a:graphic>
          </wp:inline>
        </w:drawing>
      </w:r>
    </w:p>
    <w:p w14:paraId="045F9876" w14:textId="77777777" w:rsidR="0092299C" w:rsidRPr="007939DD" w:rsidRDefault="0092299C" w:rsidP="005F7104">
      <w:pPr>
        <w:pStyle w:val="Heading2"/>
      </w:pPr>
      <w:r w:rsidRPr="007939DD">
        <w:t>The Honourable Jill Hennessy MP</w:t>
      </w:r>
    </w:p>
    <w:p w14:paraId="62688F7A" w14:textId="77777777" w:rsidR="00FE7DB3" w:rsidRPr="007939DD" w:rsidRDefault="00FE7DB3" w:rsidP="00FE7DB3">
      <w:pPr>
        <w:pStyle w:val="ARbody"/>
      </w:pPr>
      <w:r w:rsidRPr="007939DD">
        <w:rPr>
          <w:b/>
        </w:rPr>
        <w:t>Minister for Health</w:t>
      </w:r>
      <w:r w:rsidRPr="007939DD">
        <w:rPr>
          <w:b/>
        </w:rPr>
        <w:br/>
        <w:t>Minister for Ambulance Services</w:t>
      </w:r>
    </w:p>
    <w:p w14:paraId="60552664" w14:textId="77777777" w:rsidR="005F7104" w:rsidRPr="007939DD" w:rsidRDefault="005F7104" w:rsidP="0092299C">
      <w:pPr>
        <w:pStyle w:val="ARbody"/>
        <w:rPr>
          <w:b/>
        </w:rPr>
        <w:sectPr w:rsidR="005F7104" w:rsidRPr="007939DD" w:rsidSect="005F7104">
          <w:headerReference w:type="default" r:id="rId37"/>
          <w:type w:val="continuous"/>
          <w:pgSz w:w="11906" w:h="16838" w:code="9"/>
          <w:pgMar w:top="2835" w:right="851" w:bottom="851" w:left="1418" w:header="510" w:footer="340" w:gutter="0"/>
          <w:cols w:space="397"/>
          <w:docGrid w:linePitch="360"/>
        </w:sectPr>
      </w:pPr>
    </w:p>
    <w:p w14:paraId="3DAEB9D2" w14:textId="77777777" w:rsidR="00105268" w:rsidRPr="007939DD" w:rsidRDefault="00105268" w:rsidP="00105268">
      <w:pPr>
        <w:pStyle w:val="ARbody"/>
        <w:rPr>
          <w:lang w:eastAsia="en-AU"/>
        </w:rPr>
      </w:pPr>
      <w:r w:rsidRPr="007939DD">
        <w:rPr>
          <w:lang w:eastAsia="en-AU"/>
        </w:rPr>
        <w:lastRenderedPageBreak/>
        <w:t>The Honourable Jill Hennessy MP is the Victorian Minister for Health and Minister for Ambulance Services.</w:t>
      </w:r>
    </w:p>
    <w:p w14:paraId="731B91EA" w14:textId="77777777" w:rsidR="00105268" w:rsidRPr="007939DD" w:rsidRDefault="00105268" w:rsidP="00105268">
      <w:pPr>
        <w:pStyle w:val="ARbody"/>
        <w:rPr>
          <w:lang w:eastAsia="en-AU"/>
        </w:rPr>
      </w:pPr>
      <w:r w:rsidRPr="007939DD">
        <w:rPr>
          <w:lang w:eastAsia="en-AU"/>
        </w:rPr>
        <w:t xml:space="preserve">Minister Hennessy entered the Victorian Parliament as Member for Altona in 2010 and was Shadow Minister for Corrections, Crime Prevention, the </w:t>
      </w:r>
      <w:r w:rsidR="00AB6785">
        <w:rPr>
          <w:lang w:eastAsia="en-AU"/>
        </w:rPr>
        <w:br/>
      </w:r>
      <w:r w:rsidRPr="007939DD">
        <w:rPr>
          <w:lang w:eastAsia="en-AU"/>
        </w:rPr>
        <w:t>Anti-Corruption Commission and Shadow Minister for Women between 2010 and 2013. She then served as Shadow Minister for Public Transport until the election of 2014.</w:t>
      </w:r>
    </w:p>
    <w:p w14:paraId="03B9BC0B" w14:textId="77777777" w:rsidR="00105268" w:rsidRPr="007939DD" w:rsidRDefault="00105268" w:rsidP="00105268">
      <w:pPr>
        <w:pStyle w:val="ARbody"/>
        <w:rPr>
          <w:lang w:eastAsia="en-AU"/>
        </w:rPr>
      </w:pPr>
      <w:r w:rsidRPr="007939DD">
        <w:rPr>
          <w:lang w:eastAsia="en-AU"/>
        </w:rPr>
        <w:t xml:space="preserve">Minister Hennessy holds a Master of Public and International Laws </w:t>
      </w:r>
      <w:r w:rsidR="00AB6785">
        <w:rPr>
          <w:lang w:eastAsia="en-AU"/>
        </w:rPr>
        <w:t>from Melbourne University and a </w:t>
      </w:r>
      <w:r w:rsidRPr="007939DD">
        <w:rPr>
          <w:lang w:eastAsia="en-AU"/>
        </w:rPr>
        <w:t>Bachelor of Laws and Bachelor of Arts from Monash University. Prior to entering the Legislative Assembly</w:t>
      </w:r>
      <w:r w:rsidR="00F87018" w:rsidRPr="007939DD">
        <w:rPr>
          <w:lang w:eastAsia="en-AU"/>
        </w:rPr>
        <w:t>,</w:t>
      </w:r>
      <w:r w:rsidRPr="007939DD">
        <w:rPr>
          <w:lang w:eastAsia="en-AU"/>
        </w:rPr>
        <w:t xml:space="preserve"> she specialised in industrial, employment and equal opportunity law.</w:t>
      </w:r>
    </w:p>
    <w:p w14:paraId="076F9331" w14:textId="77777777" w:rsidR="00105268" w:rsidRPr="007939DD" w:rsidRDefault="00105268" w:rsidP="00105268">
      <w:pPr>
        <w:pStyle w:val="ARbody"/>
        <w:rPr>
          <w:lang w:eastAsia="en-AU"/>
        </w:rPr>
      </w:pPr>
      <w:r w:rsidRPr="007939DD">
        <w:rPr>
          <w:lang w:eastAsia="en-AU"/>
        </w:rPr>
        <w:t>She is passionate</w:t>
      </w:r>
      <w:r w:rsidR="00AB6785">
        <w:rPr>
          <w:lang w:eastAsia="en-AU"/>
        </w:rPr>
        <w:t xml:space="preserve"> about creating a health system </w:t>
      </w:r>
      <w:r w:rsidRPr="007939DD">
        <w:rPr>
          <w:lang w:eastAsia="en-AU"/>
        </w:rPr>
        <w:t>so that all V</w:t>
      </w:r>
      <w:r w:rsidR="00AB6785">
        <w:rPr>
          <w:lang w:eastAsia="en-AU"/>
        </w:rPr>
        <w:t>ictorians – regardless of their </w:t>
      </w:r>
      <w:r w:rsidRPr="007939DD">
        <w:rPr>
          <w:lang w:eastAsia="en-AU"/>
        </w:rPr>
        <w:t>circumstances or wher</w:t>
      </w:r>
      <w:r w:rsidR="00AB6785">
        <w:rPr>
          <w:lang w:eastAsia="en-AU"/>
        </w:rPr>
        <w:t>e they live – get the care they </w:t>
      </w:r>
      <w:r w:rsidRPr="007939DD">
        <w:rPr>
          <w:lang w:eastAsia="en-AU"/>
        </w:rPr>
        <w:t>need, when they need it.</w:t>
      </w:r>
    </w:p>
    <w:p w14:paraId="5E6E842F" w14:textId="77777777" w:rsidR="00105268" w:rsidRPr="007939DD" w:rsidRDefault="00105268" w:rsidP="00105268">
      <w:pPr>
        <w:pStyle w:val="ARbody"/>
        <w:rPr>
          <w:lang w:eastAsia="en-AU"/>
        </w:rPr>
      </w:pPr>
      <w:r w:rsidRPr="007939DD">
        <w:rPr>
          <w:lang w:eastAsia="en-AU"/>
        </w:rPr>
        <w:t>Having overseen major reforms to improve quality and safety in healthcare by establi</w:t>
      </w:r>
      <w:r w:rsidR="00AB6785">
        <w:rPr>
          <w:lang w:eastAsia="en-AU"/>
        </w:rPr>
        <w:t>shing Safer Care </w:t>
      </w:r>
      <w:r w:rsidRPr="007939DD">
        <w:rPr>
          <w:lang w:eastAsia="en-AU"/>
        </w:rPr>
        <w:t>Victoria and the Victorian Agency for Health Information, Minister Hennessy</w:t>
      </w:r>
      <w:r w:rsidR="00917CDC">
        <w:rPr>
          <w:lang w:eastAsia="en-AU"/>
        </w:rPr>
        <w:t>’</w:t>
      </w:r>
      <w:r w:rsidRPr="007939DD">
        <w:rPr>
          <w:lang w:eastAsia="en-AU"/>
        </w:rPr>
        <w:t xml:space="preserve">s ambitious reform agenda continues, delivering more ambulances more quickly and </w:t>
      </w:r>
      <w:r w:rsidR="00AB6785">
        <w:rPr>
          <w:lang w:eastAsia="en-AU"/>
        </w:rPr>
        <w:t>more elective surgeries done on </w:t>
      </w:r>
      <w:r w:rsidRPr="007939DD">
        <w:rPr>
          <w:lang w:eastAsia="en-AU"/>
        </w:rPr>
        <w:t>time, according to the Victorian Health S</w:t>
      </w:r>
      <w:r w:rsidR="00F87018" w:rsidRPr="007939DD">
        <w:rPr>
          <w:lang w:eastAsia="en-AU"/>
        </w:rPr>
        <w:t>ervices and Ambulance Victoria p</w:t>
      </w:r>
      <w:r w:rsidRPr="007939DD">
        <w:rPr>
          <w:lang w:eastAsia="en-AU"/>
        </w:rPr>
        <w:t xml:space="preserve">erformance </w:t>
      </w:r>
      <w:r w:rsidR="00F87018" w:rsidRPr="007939DD">
        <w:rPr>
          <w:lang w:eastAsia="en-AU"/>
        </w:rPr>
        <w:t>d</w:t>
      </w:r>
      <w:r w:rsidRPr="007939DD">
        <w:rPr>
          <w:lang w:eastAsia="en-AU"/>
        </w:rPr>
        <w:t xml:space="preserve">ata for </w:t>
      </w:r>
      <w:r w:rsidR="00F87018" w:rsidRPr="007939DD">
        <w:rPr>
          <w:lang w:eastAsia="en-AU"/>
        </w:rPr>
        <w:t>the second q</w:t>
      </w:r>
      <w:r w:rsidRPr="007939DD">
        <w:rPr>
          <w:lang w:eastAsia="en-AU"/>
        </w:rPr>
        <w:t xml:space="preserve">uarter </w:t>
      </w:r>
      <w:r w:rsidR="00F87018" w:rsidRPr="007939DD">
        <w:rPr>
          <w:lang w:eastAsia="en-AU"/>
        </w:rPr>
        <w:t>of</w:t>
      </w:r>
      <w:r w:rsidRPr="007939DD">
        <w:rPr>
          <w:lang w:eastAsia="en-AU"/>
        </w:rPr>
        <w:t xml:space="preserve"> </w:t>
      </w:r>
      <w:r w:rsidR="004942D2" w:rsidRPr="007939DD">
        <w:rPr>
          <w:lang w:eastAsia="en-AU"/>
        </w:rPr>
        <w:t>2017–18</w:t>
      </w:r>
      <w:r w:rsidRPr="007939DD">
        <w:rPr>
          <w:lang w:eastAsia="en-AU"/>
        </w:rPr>
        <w:t>.</w:t>
      </w:r>
    </w:p>
    <w:p w14:paraId="50D1E08E" w14:textId="77777777" w:rsidR="00105268" w:rsidRPr="007939DD" w:rsidRDefault="005F7104" w:rsidP="00105268">
      <w:pPr>
        <w:pStyle w:val="ARbody"/>
        <w:rPr>
          <w:lang w:eastAsia="en-AU"/>
        </w:rPr>
      </w:pPr>
      <w:r w:rsidRPr="007939DD">
        <w:rPr>
          <w:lang w:eastAsia="en-AU"/>
        </w:rPr>
        <w:br w:type="column"/>
      </w:r>
      <w:r w:rsidR="00105268" w:rsidRPr="007939DD">
        <w:rPr>
          <w:lang w:eastAsia="en-AU"/>
        </w:rPr>
        <w:lastRenderedPageBreak/>
        <w:t>Minister Hennes</w:t>
      </w:r>
      <w:r w:rsidR="00AB6785">
        <w:rPr>
          <w:lang w:eastAsia="en-AU"/>
        </w:rPr>
        <w:t>sy has driven major upgrades to </w:t>
      </w:r>
      <w:r w:rsidR="00105268" w:rsidRPr="007939DD">
        <w:rPr>
          <w:lang w:eastAsia="en-AU"/>
        </w:rPr>
        <w:t>the Alfred, Sunshine, Ballarat, Bendigo and Shepparton hospitals,</w:t>
      </w:r>
      <w:r w:rsidR="00AB6785">
        <w:rPr>
          <w:lang w:eastAsia="en-AU"/>
        </w:rPr>
        <w:t xml:space="preserve"> as well as the building of the </w:t>
      </w:r>
      <w:r w:rsidR="00105268" w:rsidRPr="007939DD">
        <w:rPr>
          <w:lang w:eastAsia="en-AU"/>
        </w:rPr>
        <w:t>Victorian Heart Hospital and the Joan Kirner Women</w:t>
      </w:r>
      <w:r w:rsidR="00917CDC">
        <w:rPr>
          <w:lang w:eastAsia="en-AU"/>
        </w:rPr>
        <w:t>’</w:t>
      </w:r>
      <w:r w:rsidR="00105268" w:rsidRPr="007939DD">
        <w:rPr>
          <w:lang w:eastAsia="en-AU"/>
        </w:rPr>
        <w:t>s and Children</w:t>
      </w:r>
      <w:r w:rsidR="00917CDC">
        <w:rPr>
          <w:lang w:eastAsia="en-AU"/>
        </w:rPr>
        <w:t>’</w:t>
      </w:r>
      <w:r w:rsidR="00105268" w:rsidRPr="007939DD">
        <w:rPr>
          <w:lang w:eastAsia="en-AU"/>
        </w:rPr>
        <w:t>s Hospital. The Regional Health Infrastructure Fund continues the upgrading of rural and regional hospitals across Victoria to give patients the care they need, close to home.</w:t>
      </w:r>
    </w:p>
    <w:p w14:paraId="1EA08D7E" w14:textId="77777777" w:rsidR="005F7104" w:rsidRPr="007939DD" w:rsidRDefault="00105268" w:rsidP="00FF6A01">
      <w:pPr>
        <w:pStyle w:val="ARbody"/>
        <w:rPr>
          <w:lang w:eastAsia="en-AU"/>
        </w:rPr>
      </w:pPr>
      <w:r w:rsidRPr="007939DD">
        <w:rPr>
          <w:lang w:eastAsia="en-AU"/>
        </w:rPr>
        <w:t>Minister Hennessy has also championed legislative reforms including Victoria</w:t>
      </w:r>
      <w:r w:rsidR="00917CDC">
        <w:rPr>
          <w:lang w:eastAsia="en-AU"/>
        </w:rPr>
        <w:t>’</w:t>
      </w:r>
      <w:r w:rsidRPr="007939DD">
        <w:rPr>
          <w:lang w:eastAsia="en-AU"/>
        </w:rPr>
        <w:t>s voluntary assisted dying laws, vaccination reforms and Safe Access Zones to protect women</w:t>
      </w:r>
      <w:r w:rsidR="00917CDC">
        <w:rPr>
          <w:lang w:eastAsia="en-AU"/>
        </w:rPr>
        <w:t>’</w:t>
      </w:r>
      <w:r w:rsidRPr="007939DD">
        <w:rPr>
          <w:lang w:eastAsia="en-AU"/>
        </w:rPr>
        <w:t>s right to medical privacy and dignity.</w:t>
      </w:r>
    </w:p>
    <w:p w14:paraId="1060CF74" w14:textId="77777777" w:rsidR="005F7104" w:rsidRPr="007939DD" w:rsidRDefault="005F7104">
      <w:pPr>
        <w:rPr>
          <w:rFonts w:eastAsia="Times" w:cs="Arial"/>
          <w:sz w:val="20"/>
          <w:lang w:eastAsia="en-AU"/>
        </w:rPr>
      </w:pPr>
      <w:r w:rsidRPr="007939DD">
        <w:rPr>
          <w:lang w:eastAsia="en-AU"/>
        </w:rPr>
        <w:br w:type="page"/>
      </w:r>
    </w:p>
    <w:p w14:paraId="6D033CDA" w14:textId="77777777" w:rsidR="00FF6A01" w:rsidRPr="007939DD" w:rsidRDefault="00BD606D" w:rsidP="00FF6A01">
      <w:pPr>
        <w:pStyle w:val="ARbody"/>
      </w:pPr>
      <w:r w:rsidRPr="007939DD">
        <w:rPr>
          <w:noProof/>
          <w:lang w:eastAsia="en-AU"/>
        </w:rPr>
        <w:lastRenderedPageBreak/>
        <w:drawing>
          <wp:inline distT="0" distB="0" distL="0" distR="0" wp14:anchorId="3BE05415" wp14:editId="28067B74">
            <wp:extent cx="1051560" cy="972000"/>
            <wp:effectExtent l="0" t="0" r="0" b="0"/>
            <wp:docPr id="118" name="Picture 118" descr="Martin Foley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n Foley.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51560" cy="972000"/>
                    </a:xfrm>
                    <a:prstGeom prst="rect">
                      <a:avLst/>
                    </a:prstGeom>
                  </pic:spPr>
                </pic:pic>
              </a:graphicData>
            </a:graphic>
          </wp:inline>
        </w:drawing>
      </w:r>
    </w:p>
    <w:p w14:paraId="30425B60" w14:textId="77777777" w:rsidR="0092299C" w:rsidRPr="007939DD" w:rsidRDefault="0092299C" w:rsidP="005F7104">
      <w:pPr>
        <w:pStyle w:val="Heading2"/>
      </w:pPr>
      <w:r w:rsidRPr="007939DD">
        <w:t>Martin Foley MP</w:t>
      </w:r>
    </w:p>
    <w:p w14:paraId="7CB8462A" w14:textId="77777777" w:rsidR="009A6D85" w:rsidRPr="007939DD" w:rsidRDefault="0092299C" w:rsidP="009A6D85">
      <w:pPr>
        <w:pStyle w:val="ARbodynospace"/>
        <w:rPr>
          <w:b/>
        </w:rPr>
      </w:pPr>
      <w:r w:rsidRPr="007939DD">
        <w:rPr>
          <w:b/>
        </w:rPr>
        <w:t>Minister for Housing, Disability and Ageing</w:t>
      </w:r>
    </w:p>
    <w:p w14:paraId="4468C6B9" w14:textId="77777777" w:rsidR="0092299C" w:rsidRPr="007939DD" w:rsidRDefault="0092299C" w:rsidP="0092299C">
      <w:pPr>
        <w:pStyle w:val="ARbody"/>
        <w:rPr>
          <w:b/>
        </w:rPr>
      </w:pPr>
      <w:r w:rsidRPr="007939DD">
        <w:rPr>
          <w:b/>
        </w:rPr>
        <w:t>Minister for Mental Health</w:t>
      </w:r>
    </w:p>
    <w:p w14:paraId="029C7EA7" w14:textId="77777777" w:rsidR="00767312" w:rsidRPr="007939DD" w:rsidRDefault="00767312" w:rsidP="00767312">
      <w:pPr>
        <w:pStyle w:val="ARbody"/>
      </w:pPr>
      <w:r w:rsidRPr="007939DD">
        <w:t xml:space="preserve">Martin Foley MP was elected to the Legislative Assembly in 2007. He has been the Minister for Housing, Disability </w:t>
      </w:r>
      <w:r w:rsidR="00AB6785">
        <w:t>and Ageing and the Minister for </w:t>
      </w:r>
      <w:r w:rsidRPr="007939DD">
        <w:t>Mental Health in</w:t>
      </w:r>
      <w:r w:rsidR="00AB6785">
        <w:t xml:space="preserve"> the Victorian Government since </w:t>
      </w:r>
      <w:r w:rsidRPr="007939DD">
        <w:t>4 December 2014.</w:t>
      </w:r>
    </w:p>
    <w:p w14:paraId="48B37F2B" w14:textId="77777777" w:rsidR="00767312" w:rsidRPr="007939DD" w:rsidRDefault="00767312" w:rsidP="00767312">
      <w:pPr>
        <w:pStyle w:val="ARbody"/>
      </w:pPr>
      <w:r w:rsidRPr="007939DD">
        <w:t>Having previously worked in the public housing sector, community development and in protecting the rights of working people, Minister Foley is leading the Victorian Government</w:t>
      </w:r>
      <w:r w:rsidR="00917CDC">
        <w:t>’</w:t>
      </w:r>
      <w:r w:rsidRPr="007939DD">
        <w:t>s efforts to provide integrated care in areas of housing and homelessness, mental health and ageing to address disadvantage.</w:t>
      </w:r>
    </w:p>
    <w:p w14:paraId="29227ECC" w14:textId="77777777" w:rsidR="00767312" w:rsidRPr="007939DD" w:rsidRDefault="00767312" w:rsidP="00767312">
      <w:pPr>
        <w:pStyle w:val="ARbody"/>
      </w:pPr>
      <w:r w:rsidRPr="007939DD">
        <w:t>In this term of government, Minister Foley has presided over an investment of over $1 billion in housing and homelessness support, and through Homes for Victorian</w:t>
      </w:r>
      <w:r w:rsidR="00AB6785">
        <w:t>s has seen the establishment of </w:t>
      </w:r>
      <w:r w:rsidRPr="007939DD">
        <w:t xml:space="preserve">over $2.1 billion in </w:t>
      </w:r>
      <w:r w:rsidR="00AB6785">
        <w:t>innovative financial support to </w:t>
      </w:r>
      <w:r w:rsidRPr="007939DD">
        <w:t>grow social housing.</w:t>
      </w:r>
    </w:p>
    <w:p w14:paraId="2B67315A" w14:textId="77777777" w:rsidR="00767312" w:rsidRPr="007939DD" w:rsidRDefault="00767312" w:rsidP="00767312">
      <w:pPr>
        <w:pStyle w:val="ARbody"/>
      </w:pPr>
      <w:r w:rsidRPr="007939DD">
        <w:t>Funding for ment</w:t>
      </w:r>
      <w:r w:rsidR="00AB6785">
        <w:t>al health has increased by more </w:t>
      </w:r>
      <w:r w:rsidRPr="007939DD">
        <w:t>than 180 per cent since 2014, with a record $705 million in this year</w:t>
      </w:r>
      <w:r w:rsidR="00917CDC">
        <w:t>’</w:t>
      </w:r>
      <w:r w:rsidRPr="007939DD">
        <w:t>s budget alone for mental health and alcohol and other drug support. This includes operational funding for 89 new and existing mental health beds, and expanding our innovative suicide prevention programs to benefit mo</w:t>
      </w:r>
      <w:r w:rsidR="00F87018" w:rsidRPr="007939DD">
        <w:t>re than 3,000 extra Victorians.</w:t>
      </w:r>
    </w:p>
    <w:p w14:paraId="30DD09FC" w14:textId="77777777" w:rsidR="00E70243" w:rsidRPr="007939DD" w:rsidRDefault="00767312" w:rsidP="00355012">
      <w:pPr>
        <w:pStyle w:val="ARbody"/>
      </w:pPr>
      <w:r w:rsidRPr="007939DD">
        <w:t>Minister Foley holds a BA (Hons) in History and Politics and a Master of Commerce (Hons).</w:t>
      </w:r>
    </w:p>
    <w:p w14:paraId="2AD4DC8B" w14:textId="77777777" w:rsidR="009A6D85" w:rsidRPr="007939DD" w:rsidRDefault="00767312" w:rsidP="00355012">
      <w:pPr>
        <w:pStyle w:val="ARbody"/>
      </w:pPr>
      <w:r w:rsidRPr="007939DD">
        <w:t>Minister Foley is also the Minister for Equality</w:t>
      </w:r>
      <w:r w:rsidR="00F163D0">
        <w:t xml:space="preserve"> and </w:t>
      </w:r>
      <w:r w:rsidRPr="007939DD">
        <w:t>the Minister for Creative Industries.</w:t>
      </w:r>
    </w:p>
    <w:p w14:paraId="431D8BB9" w14:textId="77777777" w:rsidR="00355012" w:rsidRPr="007939DD" w:rsidRDefault="005F7104" w:rsidP="00355012">
      <w:pPr>
        <w:pStyle w:val="ARbody"/>
      </w:pPr>
      <w:r w:rsidRPr="007939DD">
        <w:br w:type="column"/>
      </w:r>
      <w:r w:rsidR="00BD606D" w:rsidRPr="007939DD">
        <w:rPr>
          <w:noProof/>
          <w:lang w:eastAsia="en-AU"/>
        </w:rPr>
        <w:lastRenderedPageBreak/>
        <w:drawing>
          <wp:inline distT="0" distB="0" distL="0" distR="0" wp14:anchorId="1BBAD21B" wp14:editId="691B1BCA">
            <wp:extent cx="1084680" cy="971640"/>
            <wp:effectExtent l="0" t="0" r="1270" b="0"/>
            <wp:docPr id="121" name="Picture 121" descr="Jenny Mikakos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ny Mikako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84680" cy="971640"/>
                    </a:xfrm>
                    <a:prstGeom prst="rect">
                      <a:avLst/>
                    </a:prstGeom>
                  </pic:spPr>
                </pic:pic>
              </a:graphicData>
            </a:graphic>
          </wp:inline>
        </w:drawing>
      </w:r>
    </w:p>
    <w:p w14:paraId="5F862022" w14:textId="77777777" w:rsidR="0092299C" w:rsidRPr="007939DD" w:rsidRDefault="0092299C" w:rsidP="005F7104">
      <w:pPr>
        <w:pStyle w:val="Heading2"/>
      </w:pPr>
      <w:r w:rsidRPr="007939DD">
        <w:t>Jenny Mikakos MP</w:t>
      </w:r>
    </w:p>
    <w:p w14:paraId="378B8FB8" w14:textId="77777777" w:rsidR="009A6D85" w:rsidRPr="007939DD" w:rsidRDefault="0092299C" w:rsidP="009A6D85">
      <w:pPr>
        <w:pStyle w:val="ARbodynospace"/>
        <w:rPr>
          <w:b/>
        </w:rPr>
      </w:pPr>
      <w:r w:rsidRPr="007939DD">
        <w:rPr>
          <w:b/>
        </w:rPr>
        <w:t>Minister for Families and Children</w:t>
      </w:r>
    </w:p>
    <w:p w14:paraId="001557BF" w14:textId="77777777" w:rsidR="0092299C" w:rsidRPr="007939DD" w:rsidRDefault="0092299C" w:rsidP="0092299C">
      <w:pPr>
        <w:pStyle w:val="ARbody"/>
        <w:rPr>
          <w:b/>
        </w:rPr>
      </w:pPr>
      <w:r w:rsidRPr="007939DD">
        <w:rPr>
          <w:b/>
        </w:rPr>
        <w:t>Minister for Youth Affairs</w:t>
      </w:r>
    </w:p>
    <w:p w14:paraId="4DD3DBF4" w14:textId="77777777" w:rsidR="005B1CCC" w:rsidRPr="007939DD" w:rsidRDefault="005B1CCC" w:rsidP="005B1CCC">
      <w:pPr>
        <w:pStyle w:val="ARbody"/>
      </w:pPr>
      <w:r w:rsidRPr="007939DD">
        <w:t>Jenny Mikakos MP was elected to the Legislative Council in 1999. She has been the Minister for Families and Children and Minister for Youth Affairs in th</w:t>
      </w:r>
      <w:r w:rsidR="001023C0">
        <w:t>e Victorian Government since 4 </w:t>
      </w:r>
      <w:r w:rsidRPr="007939DD">
        <w:t>December 2014, and the Minister for Early Childhood Education since 16 October 2017. She also has responsibility for you</w:t>
      </w:r>
      <w:r w:rsidR="00F163D0">
        <w:t>th justice in the Department of </w:t>
      </w:r>
      <w:r w:rsidRPr="007939DD">
        <w:t>Justice and Regulation.</w:t>
      </w:r>
    </w:p>
    <w:p w14:paraId="53AA07DE" w14:textId="77777777" w:rsidR="005B1CCC" w:rsidRPr="007939DD" w:rsidRDefault="005B1CCC" w:rsidP="005B1CCC">
      <w:pPr>
        <w:pStyle w:val="ARbody"/>
        <w:rPr>
          <w:szCs w:val="20"/>
        </w:rPr>
      </w:pPr>
      <w:r w:rsidRPr="007939DD">
        <w:rPr>
          <w:szCs w:val="20"/>
        </w:rPr>
        <w:t>Minister Mikakos holds a Bachelor of Laws and a Bachelor of Arts from the University of Melbourne and practised as a lawyer prior to entering Parliament.</w:t>
      </w:r>
    </w:p>
    <w:p w14:paraId="3CFCAA2A" w14:textId="77777777" w:rsidR="005B1CCC" w:rsidRPr="007939DD" w:rsidRDefault="005B1CCC" w:rsidP="005B1CCC">
      <w:pPr>
        <w:pStyle w:val="ARbody"/>
        <w:rPr>
          <w:szCs w:val="20"/>
        </w:rPr>
      </w:pPr>
      <w:r w:rsidRPr="007939DD">
        <w:rPr>
          <w:szCs w:val="20"/>
        </w:rPr>
        <w:t>Minister Mikakos has led the transformation of Victoria</w:t>
      </w:r>
      <w:r w:rsidR="00917CDC">
        <w:rPr>
          <w:szCs w:val="20"/>
        </w:rPr>
        <w:t>’</w:t>
      </w:r>
      <w:r w:rsidRPr="007939DD">
        <w:rPr>
          <w:szCs w:val="20"/>
        </w:rPr>
        <w:t xml:space="preserve">s children and family services system through </w:t>
      </w:r>
      <w:r w:rsidR="001023C0">
        <w:rPr>
          <w:szCs w:val="20"/>
        </w:rPr>
        <w:t xml:space="preserve">the </w:t>
      </w:r>
      <w:r w:rsidRPr="007939DD">
        <w:rPr>
          <w:szCs w:val="20"/>
        </w:rPr>
        <w:t>Roadmap for Reform and the move from crisis response to prevention and early intervention. She has overseen the largest ever expansion of the child protection workforce in Victoria</w:t>
      </w:r>
      <w:r w:rsidR="00917CDC">
        <w:rPr>
          <w:szCs w:val="20"/>
        </w:rPr>
        <w:t>’</w:t>
      </w:r>
      <w:r w:rsidRPr="007939DD">
        <w:rPr>
          <w:szCs w:val="20"/>
        </w:rPr>
        <w:t>s history, delivering funding for 610 new child protection wor</w:t>
      </w:r>
      <w:r w:rsidR="00F163D0">
        <w:rPr>
          <w:szCs w:val="20"/>
        </w:rPr>
        <w:t>kers, a 43 per cent increase in </w:t>
      </w:r>
      <w:r w:rsidRPr="007939DD">
        <w:rPr>
          <w:szCs w:val="20"/>
        </w:rPr>
        <w:t>the child protection workforce. Since 2015, investment for child and fa</w:t>
      </w:r>
      <w:r w:rsidR="001023C0">
        <w:rPr>
          <w:szCs w:val="20"/>
        </w:rPr>
        <w:t xml:space="preserve">mily services has increased by </w:t>
      </w:r>
      <w:r w:rsidRPr="007939DD">
        <w:rPr>
          <w:szCs w:val="20"/>
        </w:rPr>
        <w:t>$704</w:t>
      </w:r>
      <w:r w:rsidR="00F163D0">
        <w:rPr>
          <w:szCs w:val="20"/>
        </w:rPr>
        <w:t xml:space="preserve"> million, an increase of 69 per </w:t>
      </w:r>
      <w:r w:rsidRPr="007939DD">
        <w:rPr>
          <w:szCs w:val="20"/>
        </w:rPr>
        <w:t>cent.</w:t>
      </w:r>
    </w:p>
    <w:p w14:paraId="4418D0EB" w14:textId="77777777" w:rsidR="005B1CCC" w:rsidRPr="007939DD" w:rsidRDefault="005B1CCC" w:rsidP="005B1CCC">
      <w:pPr>
        <w:pStyle w:val="ARbody"/>
        <w:rPr>
          <w:szCs w:val="20"/>
        </w:rPr>
      </w:pPr>
      <w:r w:rsidRPr="007939DD">
        <w:rPr>
          <w:szCs w:val="20"/>
        </w:rPr>
        <w:t>As Minister for Youth Affairs, Ministe</w:t>
      </w:r>
      <w:r w:rsidR="001023C0">
        <w:rPr>
          <w:szCs w:val="20"/>
        </w:rPr>
        <w:t>r Mikakos has strengthened the g</w:t>
      </w:r>
      <w:r w:rsidRPr="007939DD">
        <w:rPr>
          <w:szCs w:val="20"/>
        </w:rPr>
        <w:t>overnment</w:t>
      </w:r>
      <w:r w:rsidR="00917CDC">
        <w:rPr>
          <w:szCs w:val="20"/>
        </w:rPr>
        <w:t>’</w:t>
      </w:r>
      <w:r w:rsidRPr="007939DD">
        <w:rPr>
          <w:szCs w:val="20"/>
        </w:rPr>
        <w:t>s engagement with young people who face disadvantage by investing in initiatives that support and empower them to reach their full potential. This has been underpinned by the development of the Youth Policy: Building Stronger Youth Engagement in Victoria and an investment of over $80 million since 2015 to deliver programs that support youth engagement and participation in community and economic life.</w:t>
      </w:r>
    </w:p>
    <w:p w14:paraId="0713A20A" w14:textId="77777777" w:rsidR="009A6D85" w:rsidRPr="007939DD" w:rsidRDefault="009A6D85">
      <w:pPr>
        <w:rPr>
          <w:rFonts w:eastAsia="Times" w:cs="Arial"/>
          <w:sz w:val="20"/>
          <w:szCs w:val="20"/>
        </w:rPr>
      </w:pPr>
      <w:r w:rsidRPr="007939DD">
        <w:rPr>
          <w:szCs w:val="20"/>
        </w:rPr>
        <w:br w:type="page"/>
      </w:r>
    </w:p>
    <w:p w14:paraId="173C04DF" w14:textId="77777777" w:rsidR="00FF6A01" w:rsidRPr="007939DD" w:rsidRDefault="00BD606D" w:rsidP="00FF6A01">
      <w:pPr>
        <w:pStyle w:val="ARbody"/>
      </w:pPr>
      <w:bookmarkStart w:id="13" w:name="_Ref492893943"/>
      <w:r w:rsidRPr="007939DD">
        <w:rPr>
          <w:noProof/>
          <w:lang w:eastAsia="en-AU"/>
        </w:rPr>
        <w:lastRenderedPageBreak/>
        <w:drawing>
          <wp:inline distT="0" distB="0" distL="0" distR="0" wp14:anchorId="5006073F" wp14:editId="1250E730">
            <wp:extent cx="874440" cy="971640"/>
            <wp:effectExtent l="0" t="0" r="1905" b="0"/>
            <wp:docPr id="122" name="Picture 122" descr="The Honourable John Eren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 Eren.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74440" cy="971640"/>
                    </a:xfrm>
                    <a:prstGeom prst="rect">
                      <a:avLst/>
                    </a:prstGeom>
                  </pic:spPr>
                </pic:pic>
              </a:graphicData>
            </a:graphic>
          </wp:inline>
        </w:drawing>
      </w:r>
    </w:p>
    <w:p w14:paraId="74938B11" w14:textId="77777777" w:rsidR="0092299C" w:rsidRPr="007939DD" w:rsidRDefault="0092299C" w:rsidP="005F7104">
      <w:pPr>
        <w:pStyle w:val="Heading2"/>
      </w:pPr>
      <w:r w:rsidRPr="007939DD">
        <w:t>The Honourable John Eren MP</w:t>
      </w:r>
      <w:bookmarkEnd w:id="13"/>
    </w:p>
    <w:p w14:paraId="5B4B03E2" w14:textId="77777777" w:rsidR="0092299C" w:rsidRPr="007939DD" w:rsidRDefault="0092299C" w:rsidP="0092299C">
      <w:pPr>
        <w:pStyle w:val="ARbody"/>
        <w:rPr>
          <w:b/>
        </w:rPr>
      </w:pPr>
      <w:r w:rsidRPr="007939DD">
        <w:rPr>
          <w:b/>
        </w:rPr>
        <w:t>Minister for Sport</w:t>
      </w:r>
    </w:p>
    <w:p w14:paraId="67E0E6EA" w14:textId="77777777" w:rsidR="0092299C" w:rsidRPr="007939DD" w:rsidRDefault="0092299C" w:rsidP="0092299C">
      <w:pPr>
        <w:pStyle w:val="ARbody"/>
      </w:pPr>
      <w:r w:rsidRPr="007939DD">
        <w:t xml:space="preserve">The Honourable John Eren MP is the member for Lara. He was elected </w:t>
      </w:r>
      <w:r w:rsidR="001E6192" w:rsidRPr="007939DD">
        <w:t>to the Legislative Council</w:t>
      </w:r>
      <w:r w:rsidRPr="007939DD">
        <w:t xml:space="preserve"> for Geelong Province in November 2002 and to the Legislative As</w:t>
      </w:r>
      <w:r w:rsidR="00F163D0">
        <w:t>sembly in November 2006. He has </w:t>
      </w:r>
      <w:r w:rsidRPr="007939DD">
        <w:t>been the Minister for Sport in the Victorian Government since 4 December 2014.</w:t>
      </w:r>
    </w:p>
    <w:p w14:paraId="3A079BD7" w14:textId="77777777" w:rsidR="0092299C" w:rsidRPr="007939DD" w:rsidRDefault="0092299C" w:rsidP="0092299C">
      <w:pPr>
        <w:pStyle w:val="ARbody"/>
        <w:rPr>
          <w:szCs w:val="20"/>
        </w:rPr>
      </w:pPr>
      <w:r w:rsidRPr="007939DD">
        <w:rPr>
          <w:szCs w:val="20"/>
        </w:rPr>
        <w:t>He is also the Minister for Tourism and Major Events and Minister for Veterans</w:t>
      </w:r>
      <w:r w:rsidR="001E6192" w:rsidRPr="007939DD">
        <w:rPr>
          <w:szCs w:val="20"/>
        </w:rPr>
        <w:t>,</w:t>
      </w:r>
      <w:r w:rsidRPr="007939DD">
        <w:rPr>
          <w:szCs w:val="20"/>
        </w:rPr>
        <w:t xml:space="preserve"> and is a former Chair of the Road Safety Committee of Parliament.</w:t>
      </w:r>
    </w:p>
    <w:p w14:paraId="50F2521C" w14:textId="77777777" w:rsidR="0092299C" w:rsidRPr="007939DD" w:rsidRDefault="0092299C" w:rsidP="0092299C">
      <w:pPr>
        <w:pStyle w:val="ARbody"/>
        <w:rPr>
          <w:szCs w:val="20"/>
        </w:rPr>
      </w:pPr>
      <w:r w:rsidRPr="007939DD">
        <w:rPr>
          <w:szCs w:val="20"/>
        </w:rPr>
        <w:t>Minister Ere</w:t>
      </w:r>
      <w:r w:rsidR="00F163D0">
        <w:rPr>
          <w:szCs w:val="20"/>
        </w:rPr>
        <w:t>n is passionate about sport and </w:t>
      </w:r>
      <w:r w:rsidRPr="007939DD">
        <w:rPr>
          <w:szCs w:val="20"/>
        </w:rPr>
        <w:t>recreation and giving all Victorians equal opportunity to get invo</w:t>
      </w:r>
      <w:r w:rsidR="00F163D0">
        <w:rPr>
          <w:szCs w:val="20"/>
        </w:rPr>
        <w:t>lved, stay active, and play the </w:t>
      </w:r>
      <w:r w:rsidRPr="007939DD">
        <w:rPr>
          <w:szCs w:val="20"/>
        </w:rPr>
        <w:t>sport they love.</w:t>
      </w:r>
    </w:p>
    <w:p w14:paraId="7B44CF30" w14:textId="77777777" w:rsidR="0092299C" w:rsidRPr="007939DD" w:rsidRDefault="0092299C" w:rsidP="0092299C">
      <w:pPr>
        <w:pStyle w:val="ARbody"/>
        <w:rPr>
          <w:szCs w:val="20"/>
        </w:rPr>
      </w:pPr>
      <w:r w:rsidRPr="007939DD">
        <w:rPr>
          <w:szCs w:val="20"/>
        </w:rPr>
        <w:t>He recognises that grassroots cl</w:t>
      </w:r>
      <w:r w:rsidR="00F163D0">
        <w:rPr>
          <w:szCs w:val="20"/>
        </w:rPr>
        <w:t>ubs are the heart of </w:t>
      </w:r>
      <w:r w:rsidRPr="007939DD">
        <w:rPr>
          <w:szCs w:val="20"/>
        </w:rPr>
        <w:t>our communitie</w:t>
      </w:r>
      <w:r w:rsidR="00F163D0">
        <w:rPr>
          <w:szCs w:val="20"/>
        </w:rPr>
        <w:t>s – and they deserve modern and </w:t>
      </w:r>
      <w:r w:rsidRPr="007939DD">
        <w:rPr>
          <w:szCs w:val="20"/>
        </w:rPr>
        <w:t>inclusive facilities, with room to grow.</w:t>
      </w:r>
    </w:p>
    <w:p w14:paraId="19CD6E88" w14:textId="77777777" w:rsidR="009D5CFA" w:rsidRPr="007939DD" w:rsidRDefault="0092299C" w:rsidP="0092299C">
      <w:pPr>
        <w:pStyle w:val="ARbody"/>
        <w:rPr>
          <w:szCs w:val="20"/>
        </w:rPr>
      </w:pPr>
      <w:r w:rsidRPr="007939DD">
        <w:rPr>
          <w:szCs w:val="20"/>
        </w:rPr>
        <w:t>He is proud to be a part of the success story of Victoria being the spo</w:t>
      </w:r>
      <w:r w:rsidR="00F163D0">
        <w:rPr>
          <w:szCs w:val="20"/>
        </w:rPr>
        <w:t>rting and events capital of the </w:t>
      </w:r>
      <w:r w:rsidRPr="007939DD">
        <w:rPr>
          <w:szCs w:val="20"/>
        </w:rPr>
        <w:t>world, and protecting Melbourne</w:t>
      </w:r>
      <w:r w:rsidR="00917CDC">
        <w:rPr>
          <w:szCs w:val="20"/>
        </w:rPr>
        <w:t>’</w:t>
      </w:r>
      <w:r w:rsidRPr="007939DD">
        <w:rPr>
          <w:szCs w:val="20"/>
        </w:rPr>
        <w:t>s title as the Ultimate Sports City.</w:t>
      </w:r>
    </w:p>
    <w:p w14:paraId="79162840" w14:textId="77777777" w:rsidR="00355012" w:rsidRPr="007939DD" w:rsidRDefault="005F7104" w:rsidP="001F03B7">
      <w:r w:rsidRPr="007939DD">
        <w:rPr>
          <w:rFonts w:eastAsia="Times" w:cs="Arial"/>
          <w:sz w:val="20"/>
          <w:szCs w:val="20"/>
        </w:rPr>
        <w:br w:type="column"/>
      </w:r>
      <w:r w:rsidR="00BD606D" w:rsidRPr="007939DD">
        <w:rPr>
          <w:noProof/>
          <w:lang w:eastAsia="en-AU"/>
        </w:rPr>
        <w:lastRenderedPageBreak/>
        <w:drawing>
          <wp:inline distT="0" distB="0" distL="0" distR="0" wp14:anchorId="44C1D41C" wp14:editId="5AF30E70">
            <wp:extent cx="1072440" cy="971640"/>
            <wp:effectExtent l="0" t="0" r="0" b="0"/>
            <wp:docPr id="123" name="Picture 123" descr="The Honourable Natalie Hutchins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alie Hutchins.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72440" cy="971640"/>
                    </a:xfrm>
                    <a:prstGeom prst="rect">
                      <a:avLst/>
                    </a:prstGeom>
                  </pic:spPr>
                </pic:pic>
              </a:graphicData>
            </a:graphic>
          </wp:inline>
        </w:drawing>
      </w:r>
    </w:p>
    <w:p w14:paraId="62131F13" w14:textId="77777777" w:rsidR="009131AD" w:rsidRPr="007939DD" w:rsidRDefault="009131AD" w:rsidP="005F7104">
      <w:pPr>
        <w:pStyle w:val="Heading2"/>
      </w:pPr>
      <w:r w:rsidRPr="007939DD">
        <w:t xml:space="preserve">The </w:t>
      </w:r>
      <w:r w:rsidR="00617517" w:rsidRPr="007939DD">
        <w:t xml:space="preserve">Honourable </w:t>
      </w:r>
      <w:r w:rsidRPr="007939DD">
        <w:t>Natalie Hutchins MP</w:t>
      </w:r>
    </w:p>
    <w:p w14:paraId="129C179D" w14:textId="77777777" w:rsidR="009131AD" w:rsidRPr="007939DD" w:rsidRDefault="00617517" w:rsidP="009131AD">
      <w:pPr>
        <w:pStyle w:val="ARbody"/>
        <w:rPr>
          <w:b/>
        </w:rPr>
      </w:pPr>
      <w:r w:rsidRPr="007939DD">
        <w:rPr>
          <w:b/>
        </w:rPr>
        <w:t>Minister for Women</w:t>
      </w:r>
      <w:r w:rsidRPr="007939DD">
        <w:rPr>
          <w:b/>
        </w:rPr>
        <w:br/>
      </w:r>
      <w:r w:rsidR="009131AD" w:rsidRPr="007939DD">
        <w:rPr>
          <w:b/>
        </w:rPr>
        <w:t>Minister for the Prevention of Family Violence</w:t>
      </w:r>
    </w:p>
    <w:p w14:paraId="0942913E" w14:textId="77777777" w:rsidR="00F01E44" w:rsidRPr="007939DD" w:rsidRDefault="00F01E44" w:rsidP="00F01E44">
      <w:pPr>
        <w:pStyle w:val="ARbody"/>
      </w:pPr>
      <w:r w:rsidRPr="007939DD">
        <w:t>The Honourable Natalie Hutchins MP is the Victorian Minister for the Prevention of Family Violence, Women, Industrial Relations and Aboriginal Affairs.</w:t>
      </w:r>
    </w:p>
    <w:p w14:paraId="59CABBA2" w14:textId="77777777" w:rsidR="00F01E44" w:rsidRPr="007939DD" w:rsidRDefault="00F01E44" w:rsidP="00F01E44">
      <w:pPr>
        <w:pStyle w:val="ARbody"/>
      </w:pPr>
      <w:r w:rsidRPr="007939DD">
        <w:t>Minister Hutchins was elected to the Legislative Assembly in 2010, and quickly became the Shadow Minister for Ports, Freight and Logistics and the Shadow Minister for Industrial Relations. She represents the seat of Sydenham and has previously held the portfolio of Local Government.</w:t>
      </w:r>
    </w:p>
    <w:p w14:paraId="518D13F6" w14:textId="77777777" w:rsidR="00F01E44" w:rsidRPr="007939DD" w:rsidRDefault="00F01E44" w:rsidP="00F01E44">
      <w:pPr>
        <w:pStyle w:val="ARbody"/>
      </w:pPr>
      <w:r w:rsidRPr="007939DD">
        <w:t>She has always been a fierce advocate for gender equality, workers</w:t>
      </w:r>
      <w:r w:rsidR="00917CDC">
        <w:t>’</w:t>
      </w:r>
      <w:r w:rsidRPr="007939DD">
        <w:t xml:space="preserve"> rights and social justice. As a former union organiser, Minister Hutchins was the first and youngest woman to be elected Assistant Secretary of the Victorian Trades Hall Council.</w:t>
      </w:r>
    </w:p>
    <w:p w14:paraId="2C43A39A" w14:textId="77777777" w:rsidR="00F01E44" w:rsidRPr="007939DD" w:rsidRDefault="00F01E44" w:rsidP="00F01E44">
      <w:pPr>
        <w:pStyle w:val="ARbody"/>
      </w:pPr>
      <w:r w:rsidRPr="007939DD">
        <w:t>She has championed affirmative action in the Australian Labor Party, which has seen the highest representation of female politicians to date.</w:t>
      </w:r>
    </w:p>
    <w:p w14:paraId="39E81F9D" w14:textId="77777777" w:rsidR="005F7104" w:rsidRPr="007939DD" w:rsidRDefault="00F01E44" w:rsidP="00FF6A01">
      <w:pPr>
        <w:pStyle w:val="ARbody"/>
      </w:pPr>
      <w:r w:rsidRPr="007939DD">
        <w:t>Minister Hutchi</w:t>
      </w:r>
      <w:r w:rsidR="00F163D0">
        <w:t>ns is committed to ensuring all </w:t>
      </w:r>
      <w:r w:rsidRPr="007939DD">
        <w:t>Victorians live in a saf</w:t>
      </w:r>
      <w:r w:rsidR="00F163D0">
        <w:t>e and equal society, have </w:t>
      </w:r>
      <w:r w:rsidRPr="007939DD">
        <w:t>access to equal power, resources and opportunities, and are treated with respect and fairness. She ha</w:t>
      </w:r>
      <w:r w:rsidR="00F163D0">
        <w:t>s overseen the establishment of </w:t>
      </w:r>
      <w:r w:rsidRPr="007939DD">
        <w:t>Respect Victoria, Victoria</w:t>
      </w:r>
      <w:r w:rsidR="00917CDC">
        <w:t>’</w:t>
      </w:r>
      <w:r w:rsidRPr="007939DD">
        <w:t>s first dedicated prevention</w:t>
      </w:r>
      <w:r w:rsidR="009F2121" w:rsidRPr="007939DD">
        <w:t xml:space="preserve"> of family violence organisation</w:t>
      </w:r>
      <w:r w:rsidR="00B54F72" w:rsidRPr="007939DD">
        <w:t>.</w:t>
      </w:r>
    </w:p>
    <w:p w14:paraId="1911AD9E" w14:textId="77777777" w:rsidR="001F03B7" w:rsidRPr="007939DD" w:rsidRDefault="001F03B7" w:rsidP="001F03B7">
      <w:r w:rsidRPr="007939DD">
        <w:br w:type="page"/>
      </w:r>
      <w:r w:rsidRPr="007939DD">
        <w:rPr>
          <w:noProof/>
          <w:lang w:eastAsia="en-AU"/>
        </w:rPr>
        <w:lastRenderedPageBreak/>
        <w:drawing>
          <wp:inline distT="0" distB="0" distL="0" distR="0" wp14:anchorId="397DB77A" wp14:editId="26F4A687">
            <wp:extent cx="947520" cy="971640"/>
            <wp:effectExtent l="0" t="0" r="5080" b="0"/>
            <wp:docPr id="112" name="Picture 112" descr="The Honourable Gavin Jennings M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vin_Jennings_outline_high_resolution_Mono_RGB.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47520" cy="971640"/>
                    </a:xfrm>
                    <a:prstGeom prst="rect">
                      <a:avLst/>
                    </a:prstGeom>
                  </pic:spPr>
                </pic:pic>
              </a:graphicData>
            </a:graphic>
          </wp:inline>
        </w:drawing>
      </w:r>
    </w:p>
    <w:p w14:paraId="563E493C" w14:textId="77777777" w:rsidR="001F03B7" w:rsidRPr="007939DD" w:rsidRDefault="001F03B7" w:rsidP="001F03B7">
      <w:pPr>
        <w:pStyle w:val="Heading2"/>
      </w:pPr>
      <w:bookmarkStart w:id="14" w:name="_Ref525048903"/>
      <w:r w:rsidRPr="007939DD">
        <w:t>The Honourable Gavin Jennings MLC</w:t>
      </w:r>
      <w:bookmarkEnd w:id="14"/>
    </w:p>
    <w:p w14:paraId="2E8C5D89" w14:textId="77777777" w:rsidR="001F03B7" w:rsidRPr="007939DD" w:rsidRDefault="001F03B7" w:rsidP="001F03B7">
      <w:pPr>
        <w:pStyle w:val="ARbody"/>
        <w:rPr>
          <w:b/>
        </w:rPr>
      </w:pPr>
      <w:r w:rsidRPr="007939DD">
        <w:rPr>
          <w:b/>
        </w:rPr>
        <w:t>Special Minister of State, in role as responsible Minister for Family Safety Victoria</w:t>
      </w:r>
    </w:p>
    <w:p w14:paraId="59ED2955" w14:textId="77777777" w:rsidR="001F03B7" w:rsidRPr="007939DD" w:rsidRDefault="001F03B7" w:rsidP="001F03B7">
      <w:pPr>
        <w:pStyle w:val="ARbody"/>
      </w:pPr>
      <w:r w:rsidRPr="007939DD">
        <w:t>The Honourable Gavin Jennings MLC has been a Member of Parliament in Victoria, Australia since September 1999.</w:t>
      </w:r>
    </w:p>
    <w:p w14:paraId="7A57968A" w14:textId="77777777" w:rsidR="001F03B7" w:rsidRPr="007939DD" w:rsidRDefault="001F03B7" w:rsidP="001F03B7">
      <w:pPr>
        <w:pStyle w:val="ARbody"/>
      </w:pPr>
      <w:r w:rsidRPr="007939DD">
        <w:t>He is the current Special Minister of State with responsibility for government transparency, integrity and accountability, governance for long-term infrastructure planning, and public sector reforms, including the implementation of the Royal Commission into Family Violence report. He is also the Leader of the Government in the Legislative Council, Victoria</w:t>
      </w:r>
      <w:r w:rsidR="00917CDC">
        <w:t>’</w:t>
      </w:r>
      <w:r w:rsidRPr="007939DD">
        <w:t>s upper house of Parliament.</w:t>
      </w:r>
    </w:p>
    <w:p w14:paraId="0D372538" w14:textId="77777777" w:rsidR="001F03B7" w:rsidRPr="007939DD" w:rsidRDefault="001F03B7" w:rsidP="001F03B7">
      <w:pPr>
        <w:pStyle w:val="ARbody"/>
      </w:pPr>
      <w:r w:rsidRPr="007939DD">
        <w:t>In previous gove</w:t>
      </w:r>
      <w:r w:rsidR="0081599C">
        <w:t>rnments, he has held a range of </w:t>
      </w:r>
      <w:r w:rsidRPr="007939DD">
        <w:t>ministerial portfolios including Innovation, Environment and Climate Change, Community Services, Aborigina</w:t>
      </w:r>
      <w:r w:rsidR="0081599C">
        <w:t>l Affairs and Aged Care, and </w:t>
      </w:r>
      <w:r w:rsidRPr="007939DD">
        <w:t>served as Cabinet Secretary. He has also previously worked as a ministerial adviser, a union representative and as a social worker within the Aboriginal Health Service during the 1980s.</w:t>
      </w:r>
    </w:p>
    <w:p w14:paraId="179B9D34" w14:textId="77777777" w:rsidR="001F03B7" w:rsidRPr="007939DD" w:rsidRDefault="001F03B7" w:rsidP="001F03B7">
      <w:pPr>
        <w:pStyle w:val="ARbody"/>
      </w:pPr>
      <w:r w:rsidRPr="007939DD">
        <w:t>Minister Jennings has a strong interest in innovation and design, and finding ways to efficiently improve government services, especially for people who are vulnerable, through evidence, research and smart use of new technology.</w:t>
      </w:r>
    </w:p>
    <w:p w14:paraId="47EA8EC9" w14:textId="77777777" w:rsidR="00FF6A01" w:rsidRPr="007939DD" w:rsidRDefault="00FF6A01" w:rsidP="001F03B7">
      <w:pPr>
        <w:rPr>
          <w:rFonts w:eastAsia="Times" w:cs="Arial"/>
          <w:sz w:val="20"/>
        </w:rPr>
        <w:sectPr w:rsidR="00FF6A01" w:rsidRPr="007939DD" w:rsidSect="008D31E8">
          <w:type w:val="continuous"/>
          <w:pgSz w:w="11906" w:h="16838" w:code="9"/>
          <w:pgMar w:top="2977" w:right="851" w:bottom="851" w:left="1418" w:header="510" w:footer="340" w:gutter="0"/>
          <w:cols w:num="2" w:space="397"/>
          <w:docGrid w:linePitch="360"/>
        </w:sectPr>
      </w:pPr>
    </w:p>
    <w:p w14:paraId="0C748605" w14:textId="77777777" w:rsidR="005B26C4" w:rsidRPr="007939DD" w:rsidRDefault="005B26C4" w:rsidP="005B26C4">
      <w:pPr>
        <w:pStyle w:val="Heading1"/>
      </w:pPr>
      <w:bookmarkStart w:id="15" w:name="_Toc524983926"/>
      <w:bookmarkStart w:id="16" w:name="_Toc492026541"/>
      <w:bookmarkStart w:id="17" w:name="_Ref492894342"/>
      <w:r w:rsidRPr="007939DD">
        <w:lastRenderedPageBreak/>
        <w:t>Key achi</w:t>
      </w:r>
      <w:r w:rsidR="00A06498" w:rsidRPr="007939DD">
        <w:t>e</w:t>
      </w:r>
      <w:r w:rsidRPr="007939DD">
        <w:t>vements</w:t>
      </w:r>
      <w:bookmarkEnd w:id="15"/>
    </w:p>
    <w:p w14:paraId="6D462EDA" w14:textId="77777777" w:rsidR="00EC4B76" w:rsidRPr="007939DD" w:rsidRDefault="00BB4BC6" w:rsidP="00EC4B76">
      <w:pPr>
        <w:pStyle w:val="ARbody"/>
      </w:pPr>
      <w:r>
        <w:rPr>
          <w:noProof/>
          <w:lang w:eastAsia="en-AU"/>
        </w:rPr>
        <w:drawing>
          <wp:inline distT="0" distB="0" distL="0" distR="0" wp14:anchorId="12A54F67" wp14:editId="6AE3EB65">
            <wp:extent cx="6115685" cy="2410228"/>
            <wp:effectExtent l="0" t="0" r="0" b="9525"/>
            <wp:docPr id="3" name="Picture 3" descr="Victorians are healthy and well: 800+ defibrillators for sporting clubs and facilities; Office for Women in Sport and Recreation addressing gender inequality; 100 additional rehabilitation beds for Victorians with drug and alcohol problems; and SafeScript real-time prescription monitoring system estab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y achievements 1.pdf"/>
                    <pic:cNvPicPr/>
                  </pic:nvPicPr>
                  <pic:blipFill>
                    <a:blip r:embed="rId43">
                      <a:extLst>
                        <a:ext uri="{28A0092B-C50C-407E-A947-70E740481C1C}">
                          <a14:useLocalDpi xmlns:a14="http://schemas.microsoft.com/office/drawing/2010/main" val="0"/>
                        </a:ext>
                      </a:extLst>
                    </a:blip>
                    <a:stretch>
                      <a:fillRect/>
                    </a:stretch>
                  </pic:blipFill>
                  <pic:spPr>
                    <a:xfrm>
                      <a:off x="0" y="0"/>
                      <a:ext cx="6115685" cy="2410228"/>
                    </a:xfrm>
                    <a:prstGeom prst="rect">
                      <a:avLst/>
                    </a:prstGeom>
                  </pic:spPr>
                </pic:pic>
              </a:graphicData>
            </a:graphic>
          </wp:inline>
        </w:drawing>
      </w:r>
    </w:p>
    <w:p w14:paraId="38805483" w14:textId="77777777" w:rsidR="00C62D28" w:rsidRPr="007939DD" w:rsidRDefault="00C62D28" w:rsidP="00EC4B76">
      <w:pPr>
        <w:pStyle w:val="ARbody"/>
      </w:pPr>
    </w:p>
    <w:p w14:paraId="2E36EE0C" w14:textId="77777777" w:rsidR="001F0BD6" w:rsidRPr="007939DD" w:rsidRDefault="00BB4BC6" w:rsidP="00EC4B76">
      <w:pPr>
        <w:pStyle w:val="ARbody"/>
      </w:pPr>
      <w:r>
        <w:rPr>
          <w:noProof/>
          <w:lang w:eastAsia="en-AU"/>
        </w:rPr>
        <w:drawing>
          <wp:inline distT="0" distB="0" distL="0" distR="0" wp14:anchorId="44CA7EBF" wp14:editId="276D455F">
            <wp:extent cx="6115685" cy="4237890"/>
            <wp:effectExtent l="0" t="0" r="0" b="0"/>
            <wp:docPr id="2" name="Picture 2" descr="Victorians are safe and secure: The Orange Door new support and safety hubs for people experiencing family violence; State health emergency response plan; Family violence portal to better manage family violence incidents and strengthen the child protection system; Respect Victoria, Office for Women and Family Safety Victoria working collaboratively to achieve a Victoria free from family violence; Real-time health emergency management system for a faster response to large-scale emergencies; and Four out of five Victorians can now identify what family violence is and its causes as a result of our behaviour change campa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y achievements 2.pdf"/>
                    <pic:cNvPicPr/>
                  </pic:nvPicPr>
                  <pic:blipFill>
                    <a:blip r:embed="rId44">
                      <a:extLst>
                        <a:ext uri="{28A0092B-C50C-407E-A947-70E740481C1C}">
                          <a14:useLocalDpi xmlns:a14="http://schemas.microsoft.com/office/drawing/2010/main" val="0"/>
                        </a:ext>
                      </a:extLst>
                    </a:blip>
                    <a:stretch>
                      <a:fillRect/>
                    </a:stretch>
                  </pic:blipFill>
                  <pic:spPr>
                    <a:xfrm>
                      <a:off x="0" y="0"/>
                      <a:ext cx="6115685" cy="4237890"/>
                    </a:xfrm>
                    <a:prstGeom prst="rect">
                      <a:avLst/>
                    </a:prstGeom>
                  </pic:spPr>
                </pic:pic>
              </a:graphicData>
            </a:graphic>
          </wp:inline>
        </w:drawing>
      </w:r>
    </w:p>
    <w:p w14:paraId="0C570EA4" w14:textId="77777777" w:rsidR="005B26C4" w:rsidRPr="007939DD" w:rsidRDefault="005B26C4" w:rsidP="00EC4B76">
      <w:pPr>
        <w:pStyle w:val="ARbody"/>
      </w:pPr>
    </w:p>
    <w:p w14:paraId="02D9599C" w14:textId="77777777" w:rsidR="005B26C4" w:rsidRPr="007939DD" w:rsidRDefault="00BB4BC6" w:rsidP="00EC4B76">
      <w:pPr>
        <w:pStyle w:val="ARbody"/>
      </w:pPr>
      <w:r>
        <w:rPr>
          <w:noProof/>
          <w:lang w:eastAsia="en-AU"/>
        </w:rPr>
        <w:lastRenderedPageBreak/>
        <w:drawing>
          <wp:inline distT="0" distB="0" distL="0" distR="0" wp14:anchorId="260B1B24" wp14:editId="131CEE73">
            <wp:extent cx="6115685" cy="1979332"/>
            <wp:effectExtent l="0" t="0" r="0" b="1905"/>
            <wp:docPr id="4" name="Picture 4" descr="Victorians have the capabilities to participate: Absolutely everyone: state disability plan 2017–2020 to better support people with a disability; and Victorian health and human services building authority managing over $23 billion in health, housing and sport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ey achievements 3.pdf"/>
                    <pic:cNvPicPr/>
                  </pic:nvPicPr>
                  <pic:blipFill>
                    <a:blip r:embed="rId45">
                      <a:extLst>
                        <a:ext uri="{28A0092B-C50C-407E-A947-70E740481C1C}">
                          <a14:useLocalDpi xmlns:a14="http://schemas.microsoft.com/office/drawing/2010/main" val="0"/>
                        </a:ext>
                      </a:extLst>
                    </a:blip>
                    <a:stretch>
                      <a:fillRect/>
                    </a:stretch>
                  </pic:blipFill>
                  <pic:spPr>
                    <a:xfrm>
                      <a:off x="0" y="0"/>
                      <a:ext cx="6115685" cy="1979332"/>
                    </a:xfrm>
                    <a:prstGeom prst="rect">
                      <a:avLst/>
                    </a:prstGeom>
                  </pic:spPr>
                </pic:pic>
              </a:graphicData>
            </a:graphic>
          </wp:inline>
        </w:drawing>
      </w:r>
    </w:p>
    <w:p w14:paraId="674F79B4" w14:textId="77777777" w:rsidR="00562EDD" w:rsidRPr="007939DD" w:rsidRDefault="00562EDD" w:rsidP="00562EDD">
      <w:pPr>
        <w:pStyle w:val="ARbody"/>
      </w:pPr>
    </w:p>
    <w:p w14:paraId="6EFCEBE5" w14:textId="77777777" w:rsidR="005B26C4" w:rsidRPr="007939DD" w:rsidRDefault="00BB4BC6" w:rsidP="00C47236">
      <w:pPr>
        <w:pStyle w:val="ARbody"/>
      </w:pPr>
      <w:r>
        <w:rPr>
          <w:noProof/>
          <w:lang w:eastAsia="en-AU"/>
        </w:rPr>
        <w:drawing>
          <wp:inline distT="0" distB="0" distL="0" distR="0" wp14:anchorId="57F4785C" wp14:editId="58BA3F4E">
            <wp:extent cx="6115685" cy="2588552"/>
            <wp:effectExtent l="0" t="0" r="0" b="2540"/>
            <wp:docPr id="5" name="Picture 5" descr="Victorians are connected to culture and community: Aboriginal Children’s Forum to drive safety and wellbeing of vulnerable Aboriginal children and young people; New model of kinship care for more flexible and consistent support to children who cannot live at home; Korin Korin Balit-Djak plan to improve Aboriginal health, wellbeing and safety; and $47.3 million for Wungurilwil Gapgapduir: Aboriginal children and families agreement to reduce the number of Aboriginal children in out-of-hom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achievements 4.pdf"/>
                    <pic:cNvPicPr/>
                  </pic:nvPicPr>
                  <pic:blipFill>
                    <a:blip r:embed="rId46">
                      <a:extLst>
                        <a:ext uri="{28A0092B-C50C-407E-A947-70E740481C1C}">
                          <a14:useLocalDpi xmlns:a14="http://schemas.microsoft.com/office/drawing/2010/main" val="0"/>
                        </a:ext>
                      </a:extLst>
                    </a:blip>
                    <a:stretch>
                      <a:fillRect/>
                    </a:stretch>
                  </pic:blipFill>
                  <pic:spPr>
                    <a:xfrm>
                      <a:off x="0" y="0"/>
                      <a:ext cx="6115685" cy="2588552"/>
                    </a:xfrm>
                    <a:prstGeom prst="rect">
                      <a:avLst/>
                    </a:prstGeom>
                  </pic:spPr>
                </pic:pic>
              </a:graphicData>
            </a:graphic>
          </wp:inline>
        </w:drawing>
      </w:r>
    </w:p>
    <w:p w14:paraId="77F2AA8C" w14:textId="77777777" w:rsidR="00EC4B76" w:rsidRPr="007939DD" w:rsidRDefault="00EC4B76" w:rsidP="00562EDD">
      <w:pPr>
        <w:pStyle w:val="ARbody"/>
      </w:pPr>
    </w:p>
    <w:p w14:paraId="3385AE87" w14:textId="77777777" w:rsidR="00EC4B76" w:rsidRPr="007939DD" w:rsidRDefault="00DB7B75" w:rsidP="005B26C4">
      <w:r>
        <w:rPr>
          <w:noProof/>
          <w:lang w:eastAsia="en-AU"/>
        </w:rPr>
        <w:drawing>
          <wp:inline distT="0" distB="0" distL="0" distR="0" wp14:anchorId="7C1B8406" wp14:editId="46A4E193">
            <wp:extent cx="6115685" cy="1979332"/>
            <wp:effectExtent l="0" t="0" r="0" b="1905"/>
            <wp:docPr id="10" name="Picture 10" descr="Victorian health and human services are person centred and sustainable: Supercare Pharmacies providing 24/7 healthcare options and advice for minor illnesses and injuries; Supported 66 per cent of 'hard to contact' eligible clients to access NDIS in March–June 2018; and Voluntary Assisted Dying Act 2017 offering Victorians greater control, compassion and support at the end of their 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y achievements 5.pdf"/>
                    <pic:cNvPicPr/>
                  </pic:nvPicPr>
                  <pic:blipFill>
                    <a:blip r:embed="rId47">
                      <a:extLst>
                        <a:ext uri="{28A0092B-C50C-407E-A947-70E740481C1C}">
                          <a14:useLocalDpi xmlns:a14="http://schemas.microsoft.com/office/drawing/2010/main" val="0"/>
                        </a:ext>
                      </a:extLst>
                    </a:blip>
                    <a:stretch>
                      <a:fillRect/>
                    </a:stretch>
                  </pic:blipFill>
                  <pic:spPr>
                    <a:xfrm>
                      <a:off x="0" y="0"/>
                      <a:ext cx="6115685" cy="1979332"/>
                    </a:xfrm>
                    <a:prstGeom prst="rect">
                      <a:avLst/>
                    </a:prstGeom>
                  </pic:spPr>
                </pic:pic>
              </a:graphicData>
            </a:graphic>
          </wp:inline>
        </w:drawing>
      </w:r>
    </w:p>
    <w:p w14:paraId="2A8539A6" w14:textId="77777777" w:rsidR="005B26C4" w:rsidRPr="007939DD" w:rsidRDefault="005B26C4" w:rsidP="00D047F4">
      <w:pPr>
        <w:pStyle w:val="ARbody"/>
      </w:pPr>
      <w:r w:rsidRPr="007939DD">
        <w:br w:type="page"/>
      </w:r>
    </w:p>
    <w:p w14:paraId="54016F84" w14:textId="77777777" w:rsidR="0092299C" w:rsidRPr="007939DD" w:rsidRDefault="0092299C" w:rsidP="004F5DFB">
      <w:pPr>
        <w:pStyle w:val="Heading1"/>
      </w:pPr>
      <w:bookmarkStart w:id="18" w:name="_Toc524983927"/>
      <w:bookmarkStart w:id="19" w:name="_Ref525047118"/>
      <w:r w:rsidRPr="007939DD">
        <w:lastRenderedPageBreak/>
        <w:t>Year in review</w:t>
      </w:r>
      <w:bookmarkEnd w:id="0"/>
      <w:bookmarkEnd w:id="1"/>
      <w:bookmarkEnd w:id="16"/>
      <w:bookmarkEnd w:id="17"/>
      <w:bookmarkEnd w:id="18"/>
      <w:bookmarkEnd w:id="19"/>
    </w:p>
    <w:p w14:paraId="56200F77" w14:textId="77777777" w:rsidR="005E575E" w:rsidRPr="007939DD" w:rsidRDefault="005E575E" w:rsidP="005F7104">
      <w:pPr>
        <w:pStyle w:val="Heading2"/>
      </w:pPr>
      <w:r w:rsidRPr="007939DD">
        <w:t>Objectives</w:t>
      </w:r>
    </w:p>
    <w:p w14:paraId="26FE3361" w14:textId="77777777" w:rsidR="00893EC4" w:rsidRPr="007939DD" w:rsidRDefault="00893EC4" w:rsidP="00893EC4">
      <w:pPr>
        <w:pStyle w:val="ARintro"/>
      </w:pPr>
      <w:r w:rsidRPr="007939DD">
        <w:t xml:space="preserve">There are five objectives for the department published in the </w:t>
      </w:r>
      <w:r w:rsidRPr="007939DD">
        <w:rPr>
          <w:i/>
        </w:rPr>
        <w:t>Victorian Budget 2017</w:t>
      </w:r>
      <w:r w:rsidR="005B5A11" w:rsidRPr="007939DD">
        <w:rPr>
          <w:i/>
        </w:rPr>
        <w:t>–</w:t>
      </w:r>
      <w:r w:rsidRPr="007939DD">
        <w:rPr>
          <w:i/>
        </w:rPr>
        <w:t>18</w:t>
      </w:r>
      <w:r w:rsidRPr="007939DD">
        <w:t>.</w:t>
      </w:r>
    </w:p>
    <w:p w14:paraId="0105E057" w14:textId="77777777" w:rsidR="00893EC4" w:rsidRPr="007939DD" w:rsidRDefault="00893EC4" w:rsidP="00893EC4">
      <w:pPr>
        <w:pStyle w:val="ARintro"/>
      </w:pPr>
      <w:r w:rsidRPr="007939DD">
        <w:t>The five objectives map to our outcome domains. They are linked to our output initiatives for health and human services (programs, activities and services), and output indicators that measure how public funds have been applied. Over the next few years, these output indicators will be refined and more deliberately linked to the outcomes and key results for each outcome domain. This will provide clearer reporting of the program logic between inputs, outputs and outcomes.</w:t>
      </w:r>
    </w:p>
    <w:p w14:paraId="597C23C0" w14:textId="77777777" w:rsidR="00167E56" w:rsidRPr="007939DD" w:rsidRDefault="00167E56" w:rsidP="0059310E">
      <w:pPr>
        <w:pStyle w:val="ARintro"/>
      </w:pPr>
      <w:r w:rsidRPr="007939DD">
        <w:t xml:space="preserve">This </w:t>
      </w:r>
      <w:r w:rsidR="00893EC4" w:rsidRPr="007939DD">
        <w:t>y</w:t>
      </w:r>
      <w:r w:rsidRPr="007939DD">
        <w:t>ear in review section provides an overview of the department</w:t>
      </w:r>
      <w:r w:rsidR="00917CDC">
        <w:t>’</w:t>
      </w:r>
      <w:r w:rsidRPr="007939DD">
        <w:t xml:space="preserve">s key achievements in </w:t>
      </w:r>
      <w:r w:rsidR="0059310E" w:rsidRPr="007939DD">
        <w:br/>
      </w:r>
      <w:r w:rsidRPr="007939DD">
        <w:t>20</w:t>
      </w:r>
      <w:r w:rsidR="00024809" w:rsidRPr="007939DD">
        <w:t>17–18</w:t>
      </w:r>
      <w:r w:rsidRPr="007939DD">
        <w:t xml:space="preserve"> against each of the objectives</w:t>
      </w:r>
      <w:r w:rsidR="00893EC4" w:rsidRPr="007939DD">
        <w:t xml:space="preserve"> and outcome domains</w:t>
      </w:r>
      <w:r w:rsidRPr="007939DD">
        <w:t>.</w:t>
      </w:r>
    </w:p>
    <w:p w14:paraId="0A7454CC" w14:textId="77777777" w:rsidR="00935AD6" w:rsidRPr="007939DD" w:rsidRDefault="00935AD6" w:rsidP="00167E56">
      <w:pPr>
        <w:pStyle w:val="ARbody"/>
      </w:pPr>
    </w:p>
    <w:p w14:paraId="2BE5BF19" w14:textId="77777777" w:rsidR="00167E56" w:rsidRPr="007939DD" w:rsidRDefault="00167E56" w:rsidP="00167E56">
      <w:pPr>
        <w:pStyle w:val="ARbody"/>
        <w:sectPr w:rsidR="00167E56" w:rsidRPr="007939DD" w:rsidSect="00B37767">
          <w:endnotePr>
            <w:numFmt w:val="decimal"/>
          </w:endnotePr>
          <w:pgSz w:w="11900" w:h="16840" w:code="9"/>
          <w:pgMar w:top="1531" w:right="851" w:bottom="851" w:left="1418" w:header="510" w:footer="340" w:gutter="0"/>
          <w:cols w:space="454"/>
        </w:sectPr>
      </w:pPr>
    </w:p>
    <w:p w14:paraId="27E0E345" w14:textId="77777777" w:rsidR="005100CB" w:rsidRPr="007939DD" w:rsidRDefault="005E575E" w:rsidP="00EF2F9A">
      <w:pPr>
        <w:pStyle w:val="Heading3"/>
        <w:spacing w:before="0"/>
      </w:pPr>
      <w:r w:rsidRPr="007939DD">
        <w:lastRenderedPageBreak/>
        <w:t xml:space="preserve">Objective </w:t>
      </w:r>
      <w:r w:rsidR="001D6F52" w:rsidRPr="007939DD">
        <w:t>1</w:t>
      </w:r>
      <w:r w:rsidR="00CB745B" w:rsidRPr="007939DD">
        <w:t>:</w:t>
      </w:r>
      <w:r w:rsidR="00EF71EE">
        <w:t xml:space="preserve"> Victorians are healthy </w:t>
      </w:r>
      <w:r w:rsidR="005100CB" w:rsidRPr="007939DD">
        <w:t>and well</w:t>
      </w:r>
    </w:p>
    <w:p w14:paraId="797BA8F4" w14:textId="77777777" w:rsidR="009131F6" w:rsidRPr="007939DD" w:rsidRDefault="009131F6" w:rsidP="009131F6">
      <w:pPr>
        <w:pStyle w:val="ARbody"/>
      </w:pPr>
      <w:r w:rsidRPr="007939DD">
        <w:t>The main focus of this objective is to improve health and wellbeing and tackle health inequality. Helping Victorians live longer, healthier lives is a priority for government and individuals alike.</w:t>
      </w:r>
    </w:p>
    <w:p w14:paraId="180D7F25" w14:textId="77777777" w:rsidR="00E60FD4" w:rsidRPr="007939DD" w:rsidRDefault="009131F6" w:rsidP="009131F6">
      <w:pPr>
        <w:pStyle w:val="ARbody"/>
      </w:pPr>
      <w:r w:rsidRPr="007939DD">
        <w:t>An effective healthcare system, and innovative specialist services that lin</w:t>
      </w:r>
      <w:r w:rsidR="00EF71EE">
        <w:t>k up to meet the needs of </w:t>
      </w:r>
      <w:r w:rsidRPr="007939DD">
        <w:t>patients, are crucial. This includes a continued fo</w:t>
      </w:r>
      <w:r w:rsidR="00B34A30">
        <w:t>cus on safe, effective and high-</w:t>
      </w:r>
      <w:r w:rsidRPr="007939DD">
        <w:t>quality healthcare, providing a positive experience for patients and their families.</w:t>
      </w:r>
    </w:p>
    <w:p w14:paraId="58D37480" w14:textId="77777777" w:rsidR="009131F6" w:rsidRPr="007939DD" w:rsidRDefault="009131F6" w:rsidP="009131F6">
      <w:pPr>
        <w:pStyle w:val="ARbody"/>
      </w:pPr>
      <w:r w:rsidRPr="007939DD">
        <w:t>But our health and</w:t>
      </w:r>
      <w:r w:rsidR="00EF71EE">
        <w:t xml:space="preserve"> wellbeing is not determined by </w:t>
      </w:r>
      <w:r w:rsidRPr="007939DD">
        <w:t>healthcare alone. Social and environmental conditions, and the behaviours that affect our health, combine to have a much bigger impact. That means Victorians, government, employers, organisations and communities need to work together to improve lifestyles and life circumstances.</w:t>
      </w:r>
    </w:p>
    <w:p w14:paraId="432925F8" w14:textId="77777777" w:rsidR="00E60FD4" w:rsidRPr="007939DD" w:rsidRDefault="009131F6" w:rsidP="009131F6">
      <w:pPr>
        <w:pStyle w:val="ARbody"/>
      </w:pPr>
      <w:r w:rsidRPr="007939DD">
        <w:t>Achieving improvements in this area requires new approaches to detecting ill health and promoting wellbeing, encourag</w:t>
      </w:r>
      <w:r w:rsidR="00EF71EE">
        <w:t>ing economic participation, and </w:t>
      </w:r>
      <w:r w:rsidRPr="007939DD">
        <w:t>deepening people</w:t>
      </w:r>
      <w:r w:rsidR="00917CDC">
        <w:t>’</w:t>
      </w:r>
      <w:r w:rsidRPr="007939DD">
        <w:t>s cultural connections and informal networks, to better support them to realise their full range of capabilities.</w:t>
      </w:r>
    </w:p>
    <w:p w14:paraId="1CA28246" w14:textId="77777777" w:rsidR="009131F6" w:rsidRPr="007939DD" w:rsidRDefault="009131F6" w:rsidP="009131F6">
      <w:pPr>
        <w:pStyle w:val="ARbody"/>
      </w:pPr>
      <w:r w:rsidRPr="007939DD">
        <w:t>It will take new ap</w:t>
      </w:r>
      <w:r w:rsidR="00EF71EE">
        <w:t>proaches to changing behaviours </w:t>
      </w:r>
      <w:r w:rsidRPr="007939DD">
        <w:t>and ad</w:t>
      </w:r>
      <w:r w:rsidR="00EF71EE">
        <w:t>dressing the full range of risk </w:t>
      </w:r>
      <w:r w:rsidRPr="007939DD">
        <w:t>factors for ill health earlier, including genetic, clinical, behavioural and social risks.</w:t>
      </w:r>
    </w:p>
    <w:p w14:paraId="216C6F7A" w14:textId="77777777" w:rsidR="009131F6" w:rsidRPr="007939DD" w:rsidRDefault="009131F6" w:rsidP="009131F6">
      <w:pPr>
        <w:pStyle w:val="ARbody"/>
      </w:pPr>
      <w:r w:rsidRPr="007939DD">
        <w:t>For young people, this approach is essen</w:t>
      </w:r>
      <w:r w:rsidR="00EF71EE">
        <w:t>tial for </w:t>
      </w:r>
      <w:r w:rsidRPr="007939DD">
        <w:t>improving long</w:t>
      </w:r>
      <w:r w:rsidR="00EF71EE">
        <w:t>-term health and wellbeing – to </w:t>
      </w:r>
      <w:r w:rsidRPr="007939DD">
        <w:t>ensure the best start in life.</w:t>
      </w:r>
    </w:p>
    <w:p w14:paraId="57FD7010" w14:textId="77777777" w:rsidR="009131F6" w:rsidRPr="007939DD" w:rsidRDefault="009131F6" w:rsidP="009131F6">
      <w:pPr>
        <w:pStyle w:val="ARbody"/>
      </w:pPr>
      <w:r w:rsidRPr="007939DD">
        <w:lastRenderedPageBreak/>
        <w:t>For older Victorians, it is about supporting them to age well, increasing social participation, addressing disadvantage and, at the same time, making sure complex health conditions are managed well.</w:t>
      </w:r>
    </w:p>
    <w:p w14:paraId="30C1005D" w14:textId="77777777" w:rsidR="00245B71" w:rsidRPr="007939DD" w:rsidRDefault="009131F6" w:rsidP="009131F6">
      <w:pPr>
        <w:pStyle w:val="ARbody"/>
      </w:pPr>
      <w:r w:rsidRPr="007939DD">
        <w:t>For some vulnerable Victorians, it means a greater emphasis on linking social services, healthcare and other supports.</w:t>
      </w:r>
    </w:p>
    <w:p w14:paraId="7737AE7F" w14:textId="77777777" w:rsidR="00A069C6" w:rsidRPr="007939DD" w:rsidRDefault="00A069C6" w:rsidP="00AB0B92">
      <w:pPr>
        <w:pStyle w:val="Heading4"/>
      </w:pPr>
      <w:r w:rsidRPr="007939DD">
        <w:t>Ou</w:t>
      </w:r>
      <w:r w:rsidR="00EF71EE">
        <w:t>tcome 1.1: Victorians have good </w:t>
      </w:r>
      <w:r w:rsidRPr="007939DD">
        <w:t>physical health</w:t>
      </w:r>
    </w:p>
    <w:p w14:paraId="2E2E3F9D" w14:textId="77777777" w:rsidR="004306C8" w:rsidRPr="007939DD" w:rsidRDefault="00EE115D" w:rsidP="00EE115D">
      <w:pPr>
        <w:pStyle w:val="ARbody"/>
      </w:pPr>
      <w:r w:rsidRPr="007939DD">
        <w:t>Sport and active recreation</w:t>
      </w:r>
      <w:r w:rsidR="007466E8" w:rsidRPr="007939DD">
        <w:t xml:space="preserve"> are</w:t>
      </w:r>
      <w:r w:rsidRPr="007939DD">
        <w:t xml:space="preserve"> important part</w:t>
      </w:r>
      <w:r w:rsidR="007466E8" w:rsidRPr="007939DD">
        <w:t>s</w:t>
      </w:r>
      <w:r w:rsidRPr="007939DD">
        <w:t xml:space="preserve"> of the cultural, social and economic life of Victoria, providing opportunities for people across the state to participate in a wide range of activities. However, the Victorian </w:t>
      </w:r>
      <w:r w:rsidR="00935AD6" w:rsidRPr="007939DD">
        <w:t>population</w:t>
      </w:r>
      <w:r w:rsidRPr="007939DD">
        <w:t xml:space="preserve"> is changing rapidly, resulting in increasing demand for sport and active recreation programs and a need for improved infrastructure and opportunities. For example, Victoria</w:t>
      </w:r>
      <w:r w:rsidR="00917CDC">
        <w:t>’</w:t>
      </w:r>
      <w:r w:rsidRPr="007939DD">
        <w:t>s population is set to almost double in the next four decades. At the same time,</w:t>
      </w:r>
      <w:r w:rsidR="001E6192" w:rsidRPr="007939DD">
        <w:t xml:space="preserve"> </w:t>
      </w:r>
      <w:r w:rsidRPr="007939DD">
        <w:t>our population is ageing and becoming more diverse, creating the need for a wider variety of sport and recreation options.</w:t>
      </w:r>
    </w:p>
    <w:p w14:paraId="3F4B3F14" w14:textId="77777777" w:rsidR="00EE115D" w:rsidRPr="007939DD" w:rsidRDefault="00EE115D" w:rsidP="00EE115D">
      <w:pPr>
        <w:pStyle w:val="ARbody"/>
      </w:pPr>
      <w:r w:rsidRPr="007939DD">
        <w:t>We also know that a</w:t>
      </w:r>
      <w:r w:rsidR="00EF71EE">
        <w:t>round 3.2 million Victorians do </w:t>
      </w:r>
      <w:r w:rsidRPr="007939DD">
        <w:t>not currently meet the recommended leve</w:t>
      </w:r>
      <w:r w:rsidR="006A3F06" w:rsidRPr="007939DD">
        <w:t>l of weekly physical activity a</w:t>
      </w:r>
      <w:r w:rsidRPr="007939DD">
        <w:t>nd significant sections of Victoria</w:t>
      </w:r>
      <w:r w:rsidR="00917CDC">
        <w:t>’</w:t>
      </w:r>
      <w:r w:rsidRPr="007939DD">
        <w:t>s population have substantially lower levels of participation in sport and active recreation – for example women participate in sport at half the rate of men. We are therefore working to create new opportunities for Victorians to get active.</w:t>
      </w:r>
    </w:p>
    <w:p w14:paraId="44BFC253" w14:textId="77777777" w:rsidR="000A37E1" w:rsidRPr="006A6CDA" w:rsidRDefault="0005742D" w:rsidP="0005742D">
      <w:pPr>
        <w:pStyle w:val="Heading5icon"/>
        <w:rPr>
          <w:rFonts w:ascii="Arial Bold" w:hAnsi="Arial Bold"/>
          <w:position w:val="6"/>
        </w:rPr>
      </w:pPr>
      <w:r>
        <w:rPr>
          <w:noProof/>
          <w:lang w:eastAsia="en-AU"/>
        </w:rPr>
        <w:lastRenderedPageBreak/>
        <w:drawing>
          <wp:inline distT="0" distB="0" distL="0" distR="0" wp14:anchorId="3E6EA6EF" wp14:editId="3606F332">
            <wp:extent cx="324000" cy="324000"/>
            <wp:effectExtent l="0" t="0" r="0" b="0"/>
            <wp:docPr id="22" name="Picture 2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 7.pdf"/>
                    <pic:cNvPicPr/>
                  </pic:nvPicPr>
                  <pic:blipFill>
                    <a:blip r:embed="rId48">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0A37E1" w:rsidRPr="006A6CDA">
        <w:rPr>
          <w:rFonts w:ascii="Arial Bold" w:hAnsi="Arial Bold"/>
          <w:position w:val="6"/>
        </w:rPr>
        <w:tab/>
      </w:r>
      <w:r w:rsidR="00EF71EE">
        <w:rPr>
          <w:rFonts w:ascii="Arial Bold" w:hAnsi="Arial Bold"/>
          <w:position w:val="6"/>
        </w:rPr>
        <w:t>Funding for community sports </w:t>
      </w:r>
      <w:r w:rsidR="00C376DE" w:rsidRPr="006A6CDA">
        <w:rPr>
          <w:rFonts w:ascii="Arial Bold" w:hAnsi="Arial Bold"/>
          <w:position w:val="6"/>
        </w:rPr>
        <w:t>infrastructure</w:t>
      </w:r>
    </w:p>
    <w:p w14:paraId="0B8EBEC0" w14:textId="77777777" w:rsidR="004306C8" w:rsidRPr="007939DD" w:rsidRDefault="00C376DE" w:rsidP="00C376DE">
      <w:pPr>
        <w:pStyle w:val="ARbody"/>
        <w:rPr>
          <w:lang w:eastAsia="en-AU"/>
        </w:rPr>
      </w:pPr>
      <w:r w:rsidRPr="007939DD">
        <w:rPr>
          <w:lang w:eastAsia="en-AU"/>
        </w:rPr>
        <w:t>An additional $</w:t>
      </w:r>
      <w:r w:rsidR="007466E8" w:rsidRPr="007939DD">
        <w:rPr>
          <w:lang w:eastAsia="en-AU"/>
        </w:rPr>
        <w:t>60 </w:t>
      </w:r>
      <w:r w:rsidRPr="007939DD">
        <w:rPr>
          <w:lang w:eastAsia="en-AU"/>
        </w:rPr>
        <w:t xml:space="preserve">million was made available in the </w:t>
      </w:r>
      <w:r w:rsidR="004942D2" w:rsidRPr="007939DD">
        <w:rPr>
          <w:lang w:eastAsia="en-AU"/>
        </w:rPr>
        <w:t>2018–19</w:t>
      </w:r>
      <w:r w:rsidRPr="007939DD">
        <w:rPr>
          <w:lang w:eastAsia="en-AU"/>
        </w:rPr>
        <w:t xml:space="preserve"> </w:t>
      </w:r>
      <w:r w:rsidR="005164F7" w:rsidRPr="007939DD">
        <w:rPr>
          <w:lang w:eastAsia="en-AU"/>
        </w:rPr>
        <w:t xml:space="preserve">State </w:t>
      </w:r>
      <w:r w:rsidR="00E06294" w:rsidRPr="007939DD">
        <w:rPr>
          <w:lang w:eastAsia="en-AU"/>
        </w:rPr>
        <w:t>B</w:t>
      </w:r>
      <w:r w:rsidRPr="007939DD">
        <w:rPr>
          <w:lang w:eastAsia="en-AU"/>
        </w:rPr>
        <w:t>udget</w:t>
      </w:r>
      <w:r w:rsidR="005164F7" w:rsidRPr="007939DD">
        <w:rPr>
          <w:lang w:eastAsia="en-AU"/>
        </w:rPr>
        <w:t xml:space="preserve"> for the Community Sports Infrastructure Fund (CSIF). This is in addition to existing programs, such as the Better Indoor Stadiums Program, Country Football Netball Program and the Inner City Netball Program.</w:t>
      </w:r>
    </w:p>
    <w:p w14:paraId="7E3881FF" w14:textId="77777777" w:rsidR="004306C8" w:rsidRPr="007939DD" w:rsidRDefault="00A17C9A" w:rsidP="00A17C9A">
      <w:pPr>
        <w:pStyle w:val="ARbody"/>
        <w:rPr>
          <w:lang w:eastAsia="en-AU"/>
        </w:rPr>
      </w:pPr>
      <w:r w:rsidRPr="007939DD">
        <w:rPr>
          <w:lang w:eastAsia="en-AU"/>
        </w:rPr>
        <w:t xml:space="preserve">Every $1 million provided by government for community sport </w:t>
      </w:r>
      <w:r w:rsidR="00EF71EE">
        <w:rPr>
          <w:lang w:eastAsia="en-AU"/>
        </w:rPr>
        <w:t>infrastructure and programs has </w:t>
      </w:r>
      <w:r w:rsidRPr="007939DD">
        <w:rPr>
          <w:lang w:eastAsia="en-AU"/>
        </w:rPr>
        <w:t>resulted in a total investment of $4 million</w:t>
      </w:r>
      <w:r w:rsidR="00EF71EE">
        <w:rPr>
          <w:lang w:eastAsia="en-AU"/>
        </w:rPr>
        <w:t>. This </w:t>
      </w:r>
      <w:r w:rsidR="00AE0087" w:rsidRPr="007939DD">
        <w:rPr>
          <w:lang w:eastAsia="en-AU"/>
        </w:rPr>
        <w:t xml:space="preserve">includes </w:t>
      </w:r>
      <w:r w:rsidRPr="007939DD">
        <w:rPr>
          <w:lang w:eastAsia="en-AU"/>
        </w:rPr>
        <w:t>critical infrastructure</w:t>
      </w:r>
      <w:r w:rsidR="00EF71EE">
        <w:rPr>
          <w:lang w:eastAsia="en-AU"/>
        </w:rPr>
        <w:t xml:space="preserve"> developed in </w:t>
      </w:r>
      <w:r w:rsidR="00AE0087" w:rsidRPr="007939DD">
        <w:rPr>
          <w:lang w:eastAsia="en-AU"/>
        </w:rPr>
        <w:t xml:space="preserve">partnership with </w:t>
      </w:r>
      <w:r w:rsidRPr="007939DD">
        <w:rPr>
          <w:lang w:eastAsia="en-AU"/>
        </w:rPr>
        <w:t>councils, clubs and community groups.</w:t>
      </w:r>
    </w:p>
    <w:p w14:paraId="58E000F5" w14:textId="77777777" w:rsidR="004306C8" w:rsidRPr="007939DD" w:rsidRDefault="00A17C9A" w:rsidP="00A17C9A">
      <w:pPr>
        <w:pStyle w:val="ARbody"/>
        <w:rPr>
          <w:lang w:eastAsia="en-AU"/>
        </w:rPr>
      </w:pPr>
      <w:r w:rsidRPr="007939DD">
        <w:rPr>
          <w:lang w:eastAsia="en-AU"/>
        </w:rPr>
        <w:t>These investments are making a difference.</w:t>
      </w:r>
    </w:p>
    <w:p w14:paraId="24919172" w14:textId="77777777" w:rsidR="00A17C9A" w:rsidRPr="007939DD" w:rsidRDefault="00A17C9A" w:rsidP="00A17C9A">
      <w:pPr>
        <w:pStyle w:val="ARbody"/>
        <w:rPr>
          <w:lang w:eastAsia="en-AU"/>
        </w:rPr>
      </w:pPr>
      <w:r w:rsidRPr="007939DD">
        <w:rPr>
          <w:lang w:eastAsia="en-AU"/>
        </w:rPr>
        <w:t xml:space="preserve">The latest </w:t>
      </w:r>
      <w:r w:rsidR="00473562" w:rsidRPr="007939DD">
        <w:rPr>
          <w:lang w:eastAsia="en-AU"/>
        </w:rPr>
        <w:t xml:space="preserve">(2017) </w:t>
      </w:r>
      <w:r w:rsidRPr="007939DD">
        <w:rPr>
          <w:lang w:eastAsia="en-AU"/>
        </w:rPr>
        <w:t>Ausplay data shows that:</w:t>
      </w:r>
    </w:p>
    <w:p w14:paraId="7F857F1A" w14:textId="77777777" w:rsidR="00A17C9A" w:rsidRPr="007939DD" w:rsidRDefault="00A17C9A" w:rsidP="00A17C9A">
      <w:pPr>
        <w:pStyle w:val="ARbullet1"/>
        <w:rPr>
          <w:lang w:eastAsia="en-AU"/>
        </w:rPr>
      </w:pPr>
      <w:r w:rsidRPr="007939DD">
        <w:rPr>
          <w:lang w:eastAsia="en-AU"/>
        </w:rPr>
        <w:t>63</w:t>
      </w:r>
      <w:r w:rsidR="00B714CD" w:rsidRPr="007939DD">
        <w:rPr>
          <w:lang w:eastAsia="en-AU"/>
        </w:rPr>
        <w:t xml:space="preserve"> per cent</w:t>
      </w:r>
      <w:r w:rsidRPr="007939DD">
        <w:rPr>
          <w:lang w:eastAsia="en-AU"/>
        </w:rPr>
        <w:t xml:space="preserve"> of Victorians aged 15 and above now regularly participate in sport and recreation – an increase of </w:t>
      </w:r>
      <w:r w:rsidR="00B714CD" w:rsidRPr="007939DD">
        <w:rPr>
          <w:lang w:eastAsia="en-AU"/>
        </w:rPr>
        <w:t>three</w:t>
      </w:r>
      <w:r w:rsidRPr="007939DD">
        <w:rPr>
          <w:lang w:eastAsia="en-AU"/>
        </w:rPr>
        <w:t xml:space="preserve"> percentage points from 2016 to 2017</w:t>
      </w:r>
    </w:p>
    <w:p w14:paraId="3F6A0D98" w14:textId="77777777" w:rsidR="00A17C9A" w:rsidRPr="007939DD" w:rsidRDefault="00A17C9A" w:rsidP="00A17C9A">
      <w:pPr>
        <w:pStyle w:val="ARbullet1"/>
        <w:rPr>
          <w:lang w:eastAsia="en-AU"/>
        </w:rPr>
      </w:pPr>
      <w:r w:rsidRPr="007939DD">
        <w:rPr>
          <w:lang w:eastAsia="en-AU"/>
        </w:rPr>
        <w:t>76</w:t>
      </w:r>
      <w:r w:rsidR="00B714CD" w:rsidRPr="007939DD">
        <w:rPr>
          <w:lang w:eastAsia="en-AU"/>
        </w:rPr>
        <w:t xml:space="preserve"> per cent</w:t>
      </w:r>
      <w:r w:rsidRPr="007939DD">
        <w:rPr>
          <w:lang w:eastAsia="en-AU"/>
        </w:rPr>
        <w:t xml:space="preserve"> of our young people aged 0</w:t>
      </w:r>
      <w:r w:rsidR="004942D2" w:rsidRPr="007939DD">
        <w:rPr>
          <w:lang w:eastAsia="en-AU"/>
        </w:rPr>
        <w:t>–</w:t>
      </w:r>
      <w:r w:rsidRPr="007939DD">
        <w:rPr>
          <w:lang w:eastAsia="en-AU"/>
        </w:rPr>
        <w:t>14 participate in or</w:t>
      </w:r>
      <w:r w:rsidR="00EF71EE">
        <w:rPr>
          <w:lang w:eastAsia="en-AU"/>
        </w:rPr>
        <w:t>ganised sport and recreation in </w:t>
      </w:r>
      <w:r w:rsidRPr="007939DD">
        <w:rPr>
          <w:lang w:eastAsia="en-AU"/>
        </w:rPr>
        <w:t>2017</w:t>
      </w:r>
    </w:p>
    <w:p w14:paraId="62985184" w14:textId="77777777" w:rsidR="00A17C9A" w:rsidRPr="007939DD" w:rsidRDefault="00A17C9A" w:rsidP="00A17C9A">
      <w:pPr>
        <w:pStyle w:val="ARbullet1"/>
        <w:rPr>
          <w:lang w:eastAsia="en-AU"/>
        </w:rPr>
      </w:pPr>
      <w:r w:rsidRPr="007939DD">
        <w:rPr>
          <w:lang w:eastAsia="en-AU"/>
        </w:rPr>
        <w:t xml:space="preserve">the proportion of Victorian women and girls over 15 who exercised regularly grew by </w:t>
      </w:r>
      <w:r w:rsidR="007466E8" w:rsidRPr="007939DD">
        <w:rPr>
          <w:lang w:eastAsia="en-AU"/>
        </w:rPr>
        <w:t>8 </w:t>
      </w:r>
      <w:r w:rsidR="00EF71EE">
        <w:rPr>
          <w:lang w:eastAsia="en-AU"/>
        </w:rPr>
        <w:t>per </w:t>
      </w:r>
      <w:r w:rsidR="00B714CD" w:rsidRPr="007939DD">
        <w:rPr>
          <w:lang w:eastAsia="en-AU"/>
        </w:rPr>
        <w:t xml:space="preserve">cent </w:t>
      </w:r>
      <w:r w:rsidRPr="007939DD">
        <w:rPr>
          <w:lang w:eastAsia="en-AU"/>
        </w:rPr>
        <w:t>between 2016 and 2017</w:t>
      </w:r>
      <w:r w:rsidR="00C633E3" w:rsidRPr="007939DD">
        <w:rPr>
          <w:lang w:eastAsia="en-AU"/>
        </w:rPr>
        <w:t>.</w:t>
      </w:r>
    </w:p>
    <w:p w14:paraId="087C11DE" w14:textId="77777777" w:rsidR="000A37E1" w:rsidRPr="007939DD" w:rsidRDefault="00A17C9A" w:rsidP="00AE06D7">
      <w:pPr>
        <w:pStyle w:val="ARbodyafterbullets"/>
        <w:rPr>
          <w:lang w:eastAsia="en-AU"/>
        </w:rPr>
      </w:pPr>
      <w:r w:rsidRPr="007939DD">
        <w:rPr>
          <w:lang w:eastAsia="en-AU"/>
        </w:rPr>
        <w:t xml:space="preserve">This </w:t>
      </w:r>
      <w:r w:rsidR="005164F7" w:rsidRPr="007939DD">
        <w:rPr>
          <w:lang w:eastAsia="en-AU"/>
        </w:rPr>
        <w:t xml:space="preserve">year, 136 grants from the CSIF </w:t>
      </w:r>
      <w:r w:rsidRPr="007939DD">
        <w:rPr>
          <w:lang w:eastAsia="en-AU"/>
        </w:rPr>
        <w:t>have been approved across a range of categories.</w:t>
      </w:r>
      <w:r w:rsidR="00AE06D7" w:rsidRPr="007939DD">
        <w:rPr>
          <w:lang w:eastAsia="en-AU"/>
        </w:rPr>
        <w:t xml:space="preserve"> </w:t>
      </w:r>
      <w:r w:rsidR="00C376DE" w:rsidRPr="007939DD">
        <w:rPr>
          <w:lang w:eastAsia="en-AU"/>
        </w:rPr>
        <w:t>Examples include:</w:t>
      </w:r>
    </w:p>
    <w:p w14:paraId="1AC62E1E" w14:textId="77777777" w:rsidR="00C376DE" w:rsidRPr="007939DD" w:rsidRDefault="00C376DE" w:rsidP="00C376DE">
      <w:pPr>
        <w:pStyle w:val="ARbullet1"/>
      </w:pPr>
      <w:r w:rsidRPr="007939DD">
        <w:t xml:space="preserve">Greater Bendigo City Council </w:t>
      </w:r>
      <w:r w:rsidR="000A7CD2" w:rsidRPr="007939DD">
        <w:t xml:space="preserve">received $650,000 </w:t>
      </w:r>
      <w:r w:rsidRPr="007939DD">
        <w:t>to construct a new pavilion and upgrade the hockey pitch at the Bendigo Regional Hockey Centre</w:t>
      </w:r>
    </w:p>
    <w:p w14:paraId="3FE3FEC7" w14:textId="77777777" w:rsidR="00C376DE" w:rsidRPr="007939DD" w:rsidRDefault="00C376DE" w:rsidP="00C376DE">
      <w:pPr>
        <w:pStyle w:val="ARbullet1"/>
      </w:pPr>
      <w:r w:rsidRPr="007939DD">
        <w:t xml:space="preserve">South Gippsland Shire Council </w:t>
      </w:r>
      <w:r w:rsidR="000A7CD2" w:rsidRPr="007939DD">
        <w:t xml:space="preserve">received $100,000 </w:t>
      </w:r>
      <w:r w:rsidRPr="007939DD">
        <w:t>to develop a new skate park in Korumburra</w:t>
      </w:r>
    </w:p>
    <w:p w14:paraId="28B1F5E1" w14:textId="77777777" w:rsidR="000A37E1" w:rsidRPr="007939DD" w:rsidRDefault="00C376DE" w:rsidP="00C376DE">
      <w:pPr>
        <w:pStyle w:val="ARbullet1"/>
      </w:pPr>
      <w:r w:rsidRPr="007939DD">
        <w:t xml:space="preserve">Hobsons Bay City Council </w:t>
      </w:r>
      <w:r w:rsidR="000A7CD2" w:rsidRPr="007939DD">
        <w:t xml:space="preserve">received $100,000 </w:t>
      </w:r>
      <w:r w:rsidRPr="007939DD">
        <w:t>to upgrade the change facilities at PJ Lynch Reserve Pavilion t</w:t>
      </w:r>
      <w:r w:rsidR="00EF71EE">
        <w:t>o provide change facilities for </w:t>
      </w:r>
      <w:r w:rsidRPr="007939DD">
        <w:t>women and girls.</w:t>
      </w:r>
    </w:p>
    <w:p w14:paraId="4E328D8E" w14:textId="77777777" w:rsidR="00AE06D7" w:rsidRPr="00CC5CD2" w:rsidRDefault="006A6CDA" w:rsidP="00AE06D7">
      <w:pPr>
        <w:pStyle w:val="Heading5icon"/>
        <w:rPr>
          <w:rFonts w:ascii="Arial Bold" w:hAnsi="Arial Bold"/>
          <w:position w:val="6"/>
        </w:rPr>
      </w:pPr>
      <w:r>
        <w:rPr>
          <w:noProof/>
          <w:lang w:eastAsia="en-AU"/>
        </w:rPr>
        <w:drawing>
          <wp:inline distT="0" distB="0" distL="0" distR="0" wp14:anchorId="43AC8CDF" wp14:editId="4DA51A55">
            <wp:extent cx="324000" cy="324000"/>
            <wp:effectExtent l="0" t="0" r="0" b="0"/>
            <wp:docPr id="23" name="Picture 2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 7.pdf"/>
                    <pic:cNvPicPr/>
                  </pic:nvPicPr>
                  <pic:blipFill>
                    <a:blip r:embed="rId48">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AE06D7" w:rsidRPr="007939DD">
        <w:tab/>
      </w:r>
      <w:r w:rsidR="00AE06D7" w:rsidRPr="00CC5CD2">
        <w:rPr>
          <w:rFonts w:ascii="Arial Bold" w:hAnsi="Arial Bold"/>
          <w:position w:val="6"/>
        </w:rPr>
        <w:t>Defibrillato</w:t>
      </w:r>
      <w:r w:rsidR="00EF71EE" w:rsidRPr="00CC5CD2">
        <w:rPr>
          <w:rFonts w:ascii="Arial Bold" w:hAnsi="Arial Bold"/>
          <w:position w:val="6"/>
        </w:rPr>
        <w:t>rs for Victorian sporting clubs </w:t>
      </w:r>
      <w:r w:rsidR="00AE06D7" w:rsidRPr="00CC5CD2">
        <w:rPr>
          <w:rFonts w:ascii="Arial Bold" w:hAnsi="Arial Bold"/>
          <w:position w:val="6"/>
        </w:rPr>
        <w:t>and facilities</w:t>
      </w:r>
    </w:p>
    <w:p w14:paraId="046D721B" w14:textId="77777777" w:rsidR="00B10E0D" w:rsidRPr="007939DD" w:rsidRDefault="00AE06D7" w:rsidP="00AE06D7">
      <w:pPr>
        <w:pStyle w:val="ARbody"/>
      </w:pPr>
      <w:r w:rsidRPr="007939DD">
        <w:t xml:space="preserve">The Defibrillators for Sporting Clubs and Facilities </w:t>
      </w:r>
      <w:r w:rsidR="007F1F8E" w:rsidRPr="007939DD">
        <w:t xml:space="preserve">Program </w:t>
      </w:r>
      <w:r w:rsidRPr="007939DD">
        <w:t>gives Victorian sports clubs the opportunity to deal with a medical emergency on and off the park. The program helps club members to boost their first aid skills, and means players and spectators suffering a sudden cardiac arrest can get the help they need until paramedics arrive.</w:t>
      </w:r>
    </w:p>
    <w:p w14:paraId="75BF3066" w14:textId="77777777" w:rsidR="00B10E0D" w:rsidRPr="007939DD" w:rsidRDefault="00B10E0D" w:rsidP="00AE06D7">
      <w:pPr>
        <w:pStyle w:val="ARbody"/>
      </w:pPr>
      <w:r w:rsidRPr="007939DD">
        <w:lastRenderedPageBreak/>
        <w:t>The program has now committed to delivering 1,107 defibrillators, with more than 800 defibrillators already in Victorian clubs and venues.</w:t>
      </w:r>
    </w:p>
    <w:p w14:paraId="42B0BAE8" w14:textId="77777777" w:rsidR="00AE06D7" w:rsidRPr="007939DD" w:rsidRDefault="00AE06D7" w:rsidP="00B10E0D">
      <w:pPr>
        <w:pStyle w:val="ARbullet1"/>
      </w:pPr>
      <w:r w:rsidRPr="007939DD">
        <w:t>The department is aware of two separate instances where a new</w:t>
      </w:r>
      <w:r w:rsidR="00EF71EE">
        <w:t xml:space="preserve"> defibrillator was used in </w:t>
      </w:r>
      <w:r w:rsidRPr="007939DD">
        <w:t>an emergency to successfully revive a sudden cardiac arrest victim.</w:t>
      </w:r>
    </w:p>
    <w:p w14:paraId="10FF27E2" w14:textId="77777777" w:rsidR="00AE06D7" w:rsidRPr="007939DD" w:rsidRDefault="00AE06D7" w:rsidP="00AE06D7">
      <w:pPr>
        <w:pStyle w:val="ARbullet1"/>
      </w:pPr>
      <w:r w:rsidRPr="007939DD">
        <w:t>Clubs representing over 65 different sports have successfully applied to the program, with a large number of applications received from tennis, cricket, AFL, gol</w:t>
      </w:r>
      <w:r w:rsidR="00EF71EE">
        <w:t>f and soccer clubs and </w:t>
      </w:r>
      <w:r w:rsidRPr="007939DD">
        <w:t>associations.</w:t>
      </w:r>
    </w:p>
    <w:p w14:paraId="27A9B529" w14:textId="77777777" w:rsidR="00AE06D7" w:rsidRPr="007939DD" w:rsidRDefault="00AE06D7" w:rsidP="008543EE">
      <w:pPr>
        <w:pStyle w:val="ARbodyafterbullets"/>
        <w:spacing w:after="240"/>
      </w:pPr>
      <w:r w:rsidRPr="007939DD">
        <w:t>Sixty per cent of all successful applications are from rural and regional based organisations.</w:t>
      </w:r>
    </w:p>
    <w:tbl>
      <w:tblPr>
        <w:tblW w:w="4593" w:type="dxa"/>
        <w:tblInd w:w="170" w:type="dxa"/>
        <w:tblBorders>
          <w:top w:val="single" w:sz="4" w:space="0" w:color="D50032"/>
          <w:left w:val="single" w:sz="4" w:space="0" w:color="FFFFFF" w:themeColor="background1"/>
          <w:bottom w:val="single" w:sz="4" w:space="0" w:color="D50032"/>
          <w:right w:val="single" w:sz="4" w:space="0" w:color="FFFFFF" w:themeColor="background1"/>
        </w:tblBorders>
        <w:shd w:val="clear" w:color="auto" w:fill="FBE6EB"/>
        <w:tblCellMar>
          <w:top w:w="170" w:type="dxa"/>
          <w:left w:w="170" w:type="dxa"/>
          <w:bottom w:w="57" w:type="dxa"/>
          <w:right w:w="170" w:type="dxa"/>
        </w:tblCellMar>
        <w:tblLook w:val="0600" w:firstRow="0" w:lastRow="0" w:firstColumn="0" w:lastColumn="0" w:noHBand="1" w:noVBand="1"/>
      </w:tblPr>
      <w:tblGrid>
        <w:gridCol w:w="4593"/>
      </w:tblGrid>
      <w:tr w:rsidR="00CD438F" w:rsidRPr="007939DD" w14:paraId="64E5F01E" w14:textId="77777777" w:rsidTr="008543EE">
        <w:tc>
          <w:tcPr>
            <w:tcW w:w="4593" w:type="dxa"/>
            <w:tcBorders>
              <w:top w:val="single" w:sz="4" w:space="0" w:color="D50032"/>
              <w:left w:val="nil"/>
              <w:bottom w:val="single" w:sz="4" w:space="0" w:color="D50032"/>
              <w:right w:val="nil"/>
            </w:tcBorders>
            <w:shd w:val="clear" w:color="auto" w:fill="FBE6EB"/>
          </w:tcPr>
          <w:p w14:paraId="3497B83E" w14:textId="77777777" w:rsidR="00CD438F" w:rsidRPr="007939DD" w:rsidRDefault="00CD438F" w:rsidP="00764FFD">
            <w:pPr>
              <w:pStyle w:val="ARcasestudysubhead"/>
              <w:rPr>
                <w:lang w:val="en-AU"/>
              </w:rPr>
            </w:pPr>
            <w:r w:rsidRPr="007939DD">
              <w:rPr>
                <w:lang w:val="en-AU"/>
              </w:rPr>
              <w:t>Defibs a lifesaver in Gellibrand</w:t>
            </w:r>
          </w:p>
          <w:p w14:paraId="3B83EDE7" w14:textId="77777777" w:rsidR="00CD438F" w:rsidRPr="007939DD" w:rsidRDefault="00CD438F" w:rsidP="00764FFD">
            <w:pPr>
              <w:pStyle w:val="ARcasestudytext"/>
            </w:pPr>
            <w:r w:rsidRPr="007939DD">
              <w:t>For John O</w:t>
            </w:r>
            <w:r w:rsidR="00917CDC">
              <w:t>’</w:t>
            </w:r>
            <w:r w:rsidRPr="007939DD">
              <w:t>Dowd it was just another cycling session around the beautiful hills of the Otways</w:t>
            </w:r>
            <w:r w:rsidR="007466E8" w:rsidRPr="007939DD">
              <w:t xml:space="preserve"> </w:t>
            </w:r>
            <w:r w:rsidRPr="007939DD">
              <w:t>… until he hit Gellibrand. Then he hit the ground.</w:t>
            </w:r>
          </w:p>
          <w:p w14:paraId="4F4A866B" w14:textId="77777777" w:rsidR="00CD438F" w:rsidRPr="007939DD" w:rsidRDefault="00CD438F" w:rsidP="00764FFD">
            <w:pPr>
              <w:pStyle w:val="ARcasestudytext"/>
            </w:pPr>
            <w:r w:rsidRPr="007939DD">
              <w:t>Fortunately</w:t>
            </w:r>
            <w:r w:rsidR="007466E8" w:rsidRPr="007939DD">
              <w:t>,</w:t>
            </w:r>
            <w:r w:rsidRPr="007939DD">
              <w:t xml:space="preserve"> he collapsed right outside the Gellibrand General Store, where the Otway District</w:t>
            </w:r>
            <w:r w:rsidR="00917CDC">
              <w:t>’</w:t>
            </w:r>
            <w:r w:rsidRPr="007939DD">
              <w:t>s Football Netball Club keeps its defibrillator during the week.</w:t>
            </w:r>
          </w:p>
          <w:p w14:paraId="791385FE" w14:textId="77777777" w:rsidR="00CD438F" w:rsidRPr="007939DD" w:rsidRDefault="00CD438F" w:rsidP="00764FFD">
            <w:pPr>
              <w:pStyle w:val="ARcasestudytext"/>
            </w:pPr>
            <w:r w:rsidRPr="007939DD">
              <w:t>The club got its equipment through the Victorian Government</w:t>
            </w:r>
            <w:r w:rsidR="00917CDC">
              <w:t>’</w:t>
            </w:r>
            <w:r w:rsidRPr="007939DD">
              <w:t>s Defibrillators for Sporting Clubs and Facilities Program</w:t>
            </w:r>
            <w:r w:rsidR="007466E8" w:rsidRPr="007939DD">
              <w:t>,</w:t>
            </w:r>
            <w:r w:rsidRPr="007939DD">
              <w:t xml:space="preserve"> and store proprietor Maria Kozack w</w:t>
            </w:r>
            <w:r w:rsidR="002B7F75">
              <w:t>as one of the people trained to </w:t>
            </w:r>
            <w:r w:rsidRPr="007939DD">
              <w:t>use it by St John Ambulance.</w:t>
            </w:r>
          </w:p>
          <w:p w14:paraId="7D085A47" w14:textId="77777777" w:rsidR="00CD438F" w:rsidRPr="007939DD" w:rsidRDefault="00CD438F" w:rsidP="00764FFD">
            <w:pPr>
              <w:pStyle w:val="ARcasestudytext"/>
            </w:pPr>
            <w:r w:rsidRPr="007939DD">
              <w:t>Maria rushed out with the unit, and with the help of two tourists, managed to bring John back.</w:t>
            </w:r>
          </w:p>
          <w:p w14:paraId="447C637C" w14:textId="77777777" w:rsidR="00CD438F" w:rsidRPr="007939DD" w:rsidRDefault="00917CDC" w:rsidP="00764FFD">
            <w:pPr>
              <w:pStyle w:val="ARcasestudytext"/>
            </w:pPr>
            <w:r>
              <w:t>‘</w:t>
            </w:r>
            <w:r w:rsidR="00CD438F" w:rsidRPr="007939DD">
              <w:t xml:space="preserve">I cannot thank the Otway Football Club, Maria Kozack, and the </w:t>
            </w:r>
            <w:r w:rsidR="007466E8" w:rsidRPr="007939DD">
              <w:t>d</w:t>
            </w:r>
            <w:r w:rsidR="00CD438F" w:rsidRPr="007939DD">
              <w:t xml:space="preserve">efibrillator </w:t>
            </w:r>
            <w:r w:rsidR="007466E8" w:rsidRPr="007939DD">
              <w:t xml:space="preserve">grants </w:t>
            </w:r>
            <w:r w:rsidR="00CD438F" w:rsidRPr="007939DD">
              <w:t>program enough for providing the AED that saved my life,</w:t>
            </w:r>
            <w:r>
              <w:t>’</w:t>
            </w:r>
            <w:r w:rsidR="00CD438F" w:rsidRPr="007939DD">
              <w:t xml:space="preserve"> said John O</w:t>
            </w:r>
            <w:r>
              <w:t>’</w:t>
            </w:r>
            <w:r w:rsidR="00CD438F" w:rsidRPr="007939DD">
              <w:t>Dowd.</w:t>
            </w:r>
          </w:p>
          <w:p w14:paraId="7301521A" w14:textId="77777777" w:rsidR="00CD438F" w:rsidRPr="007939DD" w:rsidRDefault="00CD438F" w:rsidP="00764FFD">
            <w:pPr>
              <w:pStyle w:val="ARcasestudytext"/>
            </w:pPr>
            <w:r w:rsidRPr="007939DD">
              <w:t>Since 2016, the program has approved and is delivering more than 1,100 defibrillators to sport and recreation clubs.</w:t>
            </w:r>
          </w:p>
          <w:p w14:paraId="14B7A948" w14:textId="77777777" w:rsidR="00CD438F" w:rsidRPr="007939DD" w:rsidRDefault="00CD438F" w:rsidP="00764FFD">
            <w:pPr>
              <w:pStyle w:val="ARcasestudytext"/>
            </w:pPr>
            <w:r w:rsidRPr="007939DD">
              <w:t>Another defibrillator success story was when a 19-year old player collapsed during a match at Greenhills Reserve in Wallan. A passer-by provided CPR until the defibrillator at the ground was used to revive the young man.</w:t>
            </w:r>
          </w:p>
        </w:tc>
      </w:tr>
    </w:tbl>
    <w:p w14:paraId="64399B3E" w14:textId="77777777" w:rsidR="00B10E0D" w:rsidRPr="007939DD" w:rsidRDefault="00B10E0D" w:rsidP="000051B8">
      <w:pPr>
        <w:pStyle w:val="ARbody"/>
      </w:pPr>
      <w:r w:rsidRPr="007939DD">
        <w:br w:type="page"/>
      </w:r>
    </w:p>
    <w:p w14:paraId="11058C64" w14:textId="77777777" w:rsidR="00C376DE" w:rsidRPr="00CC5CD2" w:rsidRDefault="006A6CDA" w:rsidP="00C376DE">
      <w:pPr>
        <w:pStyle w:val="Heading5icon"/>
        <w:rPr>
          <w:rFonts w:ascii="Arial Bold" w:hAnsi="Arial Bold"/>
          <w:position w:val="6"/>
        </w:rPr>
      </w:pPr>
      <w:r>
        <w:rPr>
          <w:noProof/>
          <w:lang w:eastAsia="en-AU"/>
        </w:rPr>
        <w:lastRenderedPageBreak/>
        <w:drawing>
          <wp:inline distT="0" distB="0" distL="0" distR="0" wp14:anchorId="51F0081E" wp14:editId="00744D8E">
            <wp:extent cx="324000" cy="324000"/>
            <wp:effectExtent l="0" t="0" r="0" b="0"/>
            <wp:docPr id="32" name="Picture 3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 7.pdf"/>
                    <pic:cNvPicPr/>
                  </pic:nvPicPr>
                  <pic:blipFill>
                    <a:blip r:embed="rId48">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C376DE" w:rsidRPr="007939DD">
        <w:tab/>
      </w:r>
      <w:r w:rsidR="004034F2" w:rsidRPr="00CC5CD2">
        <w:rPr>
          <w:rFonts w:ascii="Arial Bold" w:hAnsi="Arial Bold"/>
          <w:position w:val="6"/>
        </w:rPr>
        <w:t>Removing barriers for Aboriginal</w:t>
      </w:r>
      <w:r w:rsidR="00935AD6" w:rsidRPr="00CC5CD2">
        <w:rPr>
          <w:rFonts w:ascii="Arial Bold" w:hAnsi="Arial Bold"/>
          <w:position w:val="6"/>
        </w:rPr>
        <w:t xml:space="preserve"> children and young people to get active</w:t>
      </w:r>
    </w:p>
    <w:p w14:paraId="1CE79D44" w14:textId="77777777" w:rsidR="004034F2" w:rsidRPr="007939DD" w:rsidRDefault="004034F2" w:rsidP="004034F2">
      <w:pPr>
        <w:pStyle w:val="ARbody"/>
      </w:pPr>
      <w:r w:rsidRPr="007939DD">
        <w:t>Many Aboriginal children and young people experience geographic and social barriers to accessing sport and recreation opportunities. With</w:t>
      </w:r>
      <w:r w:rsidR="002B7F75">
        <w:t> </w:t>
      </w:r>
      <w:r w:rsidR="00935AD6" w:rsidRPr="007939DD">
        <w:t xml:space="preserve">only </w:t>
      </w:r>
      <w:r w:rsidRPr="007939DD">
        <w:t>38 pe</w:t>
      </w:r>
      <w:r w:rsidR="002B7F75">
        <w:t>r cent of Aboriginal men and 23 per </w:t>
      </w:r>
      <w:r w:rsidRPr="007939DD">
        <w:t>cent of Aboriginal women participating in sport and physical activity, focusing on providing opportunities for Aboriginal children and young people is a priority.</w:t>
      </w:r>
    </w:p>
    <w:p w14:paraId="7C88F15F" w14:textId="77777777" w:rsidR="004306C8" w:rsidRPr="007939DD" w:rsidRDefault="004034F2" w:rsidP="004034F2">
      <w:pPr>
        <w:pStyle w:val="ARbody"/>
      </w:pPr>
      <w:r w:rsidRPr="007939DD">
        <w:t xml:space="preserve">The </w:t>
      </w:r>
      <w:r w:rsidR="00935AD6" w:rsidRPr="007939DD">
        <w:t xml:space="preserve">Victorian Government </w:t>
      </w:r>
      <w:r w:rsidRPr="007939DD">
        <w:t xml:space="preserve">has </w:t>
      </w:r>
      <w:r w:rsidR="0075398C" w:rsidRPr="007939DD">
        <w:t>committed</w:t>
      </w:r>
      <w:r w:rsidRPr="007939DD">
        <w:t xml:space="preserve"> $600,000 to fund four programs to remove barriers to young Aboriginal people getting active.</w:t>
      </w:r>
    </w:p>
    <w:p w14:paraId="2CA0C824" w14:textId="77777777" w:rsidR="004034F2" w:rsidRPr="007939DD" w:rsidRDefault="004034F2" w:rsidP="004034F2">
      <w:pPr>
        <w:pStyle w:val="ARbody"/>
      </w:pPr>
      <w:r w:rsidRPr="007939DD">
        <w:t>The funding will deliver:</w:t>
      </w:r>
    </w:p>
    <w:p w14:paraId="2F2AE605" w14:textId="77777777" w:rsidR="004034F2" w:rsidRPr="007939DD" w:rsidRDefault="00C633E3" w:rsidP="004034F2">
      <w:pPr>
        <w:pStyle w:val="ARbullet1"/>
      </w:pPr>
      <w:r w:rsidRPr="007939DD">
        <w:t>f</w:t>
      </w:r>
      <w:r w:rsidR="004034F2" w:rsidRPr="007939DD">
        <w:t>our additional cultural and recreational camps for Aboriginal youth, with a particular focus on children in out-of-home care</w:t>
      </w:r>
    </w:p>
    <w:p w14:paraId="1BC71899" w14:textId="77777777" w:rsidR="004034F2" w:rsidRPr="007939DD" w:rsidRDefault="00C633E3" w:rsidP="004034F2">
      <w:pPr>
        <w:pStyle w:val="ARbullet1"/>
      </w:pPr>
      <w:r w:rsidRPr="007939DD">
        <w:t>m</w:t>
      </w:r>
      <w:r w:rsidR="004034F2" w:rsidRPr="007939DD">
        <w:t>ore sporting clubs grants to address cost barriers to participation such as travel, uniforms and equipment for Aboriginal youth</w:t>
      </w:r>
    </w:p>
    <w:p w14:paraId="400763B3" w14:textId="77777777" w:rsidR="004034F2" w:rsidRPr="007939DD" w:rsidRDefault="00C633E3" w:rsidP="004034F2">
      <w:pPr>
        <w:pStyle w:val="ARbullet1"/>
      </w:pPr>
      <w:r w:rsidRPr="007939DD">
        <w:t xml:space="preserve">a </w:t>
      </w:r>
      <w:r w:rsidR="004034F2" w:rsidRPr="007939DD">
        <w:t>cultural education program for sporting clubs, with a particular focus on junior clubs, at four pilot sites</w:t>
      </w:r>
    </w:p>
    <w:p w14:paraId="768893C1" w14:textId="77777777" w:rsidR="004034F2" w:rsidRPr="007939DD" w:rsidRDefault="00C633E3" w:rsidP="004034F2">
      <w:pPr>
        <w:pStyle w:val="ARbullet1"/>
      </w:pPr>
      <w:r w:rsidRPr="007939DD">
        <w:t>a</w:t>
      </w:r>
      <w:r w:rsidR="004034F2" w:rsidRPr="007939DD">
        <w:t>dditional investment to build state sporting associations</w:t>
      </w:r>
      <w:r w:rsidR="00917CDC">
        <w:t>’</w:t>
      </w:r>
      <w:r w:rsidR="004034F2" w:rsidRPr="007939DD">
        <w:t xml:space="preserve"> cultural capacity.</w:t>
      </w:r>
    </w:p>
    <w:p w14:paraId="7099491F" w14:textId="77777777" w:rsidR="00C376DE" w:rsidRPr="00CC5CD2" w:rsidRDefault="006A6CDA" w:rsidP="00C376DE">
      <w:pPr>
        <w:pStyle w:val="Heading5icon"/>
        <w:rPr>
          <w:rFonts w:ascii="Arial Bold" w:hAnsi="Arial Bold"/>
          <w:position w:val="6"/>
        </w:rPr>
      </w:pPr>
      <w:r>
        <w:rPr>
          <w:noProof/>
          <w:lang w:eastAsia="en-AU"/>
        </w:rPr>
        <w:drawing>
          <wp:inline distT="0" distB="0" distL="0" distR="0" wp14:anchorId="08CFEE39" wp14:editId="2BF2A593">
            <wp:extent cx="324000" cy="324000"/>
            <wp:effectExtent l="0" t="0" r="0" b="0"/>
            <wp:docPr id="33" name="Picture 3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 7.pdf"/>
                    <pic:cNvPicPr/>
                  </pic:nvPicPr>
                  <pic:blipFill>
                    <a:blip r:embed="rId48">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C376DE" w:rsidRPr="007939DD">
        <w:tab/>
      </w:r>
      <w:r w:rsidR="004034F2" w:rsidRPr="00CC5CD2">
        <w:rPr>
          <w:rFonts w:ascii="Arial Bold" w:hAnsi="Arial Bold"/>
          <w:position w:val="6"/>
        </w:rPr>
        <w:t>Tackling gender ine</w:t>
      </w:r>
      <w:r w:rsidR="002B7F75" w:rsidRPr="00CC5CD2">
        <w:rPr>
          <w:rFonts w:ascii="Arial Bold" w:hAnsi="Arial Bold"/>
          <w:position w:val="6"/>
        </w:rPr>
        <w:t>quality in sport and </w:t>
      </w:r>
      <w:r w:rsidR="00593D56" w:rsidRPr="00CC5CD2">
        <w:rPr>
          <w:rFonts w:ascii="Arial Bold" w:hAnsi="Arial Bold"/>
          <w:position w:val="6"/>
        </w:rPr>
        <w:t>recreation</w:t>
      </w:r>
    </w:p>
    <w:p w14:paraId="43972DC3" w14:textId="77777777" w:rsidR="005164F7" w:rsidRPr="007939DD" w:rsidRDefault="005164F7" w:rsidP="005164F7">
      <w:pPr>
        <w:pStyle w:val="ARbody"/>
      </w:pPr>
      <w:r w:rsidRPr="007939DD">
        <w:t>Australia</w:t>
      </w:r>
      <w:r w:rsidR="00917CDC">
        <w:t>’</w:t>
      </w:r>
      <w:r w:rsidRPr="007939DD">
        <w:t>s first Office for Women in Sport and Recreation (OWSR) was established, with Dr Bridie O</w:t>
      </w:r>
      <w:r w:rsidR="00917CDC">
        <w:t>’</w:t>
      </w:r>
      <w:r w:rsidRPr="007939DD">
        <w:t>Donnell appointed as Head, in November 2017.</w:t>
      </w:r>
    </w:p>
    <w:p w14:paraId="19C3634A" w14:textId="77777777" w:rsidR="005164F7" w:rsidRPr="007939DD" w:rsidRDefault="005164F7" w:rsidP="005164F7">
      <w:pPr>
        <w:pStyle w:val="ARbody"/>
      </w:pPr>
      <w:r w:rsidRPr="007939DD">
        <w:t>Key events for the office include:</w:t>
      </w:r>
    </w:p>
    <w:p w14:paraId="77C4D25D" w14:textId="77777777" w:rsidR="005164F7" w:rsidRPr="007939DD" w:rsidRDefault="005164F7" w:rsidP="005164F7">
      <w:pPr>
        <w:pStyle w:val="ARbullet1"/>
      </w:pPr>
      <w:r w:rsidRPr="007939DD">
        <w:t>eight regional forums in early 2018 to discuss priorities for women and girls in sport in regional areas. Over 180 sport and active recreation stakeholders participated</w:t>
      </w:r>
    </w:p>
    <w:p w14:paraId="54C73ABC" w14:textId="77777777" w:rsidR="005164F7" w:rsidRPr="007939DD" w:rsidRDefault="005164F7" w:rsidP="005164F7">
      <w:pPr>
        <w:pStyle w:val="ARbullet1"/>
      </w:pPr>
      <w:r w:rsidRPr="007939DD">
        <w:t xml:space="preserve">a </w:t>
      </w:r>
      <w:r w:rsidR="00917CDC">
        <w:t>‘</w:t>
      </w:r>
      <w:r w:rsidRPr="007939DD">
        <w:t>Change Our Game networking lunch</w:t>
      </w:r>
      <w:r w:rsidR="00917CDC">
        <w:t>’</w:t>
      </w:r>
      <w:r w:rsidRPr="007939DD">
        <w:t xml:space="preserve"> in April 2018 with over 300 attendees from across the sector.</w:t>
      </w:r>
    </w:p>
    <w:p w14:paraId="7A252F5C" w14:textId="77777777" w:rsidR="004306C8" w:rsidRPr="007939DD" w:rsidRDefault="005164F7" w:rsidP="005164F7">
      <w:pPr>
        <w:pStyle w:val="ARbullet1"/>
      </w:pPr>
      <w:r w:rsidRPr="007939DD">
        <w:t xml:space="preserve">a </w:t>
      </w:r>
      <w:r w:rsidR="00917CDC">
        <w:t>‘</w:t>
      </w:r>
      <w:r w:rsidRPr="007939DD">
        <w:t>Future for women on boards</w:t>
      </w:r>
      <w:r w:rsidR="00917CDC">
        <w:t>’</w:t>
      </w:r>
      <w:r w:rsidR="002B7F75">
        <w:t xml:space="preserve"> forum in </w:t>
      </w:r>
      <w:r w:rsidRPr="007939DD">
        <w:t>partnership with the Victorian Local Governance Association in June 2018. More than 150 representatives across sport and recreation, local government, edu</w:t>
      </w:r>
      <w:r w:rsidR="002B7F75">
        <w:t>cation and the </w:t>
      </w:r>
      <w:r w:rsidR="00501D86">
        <w:t xml:space="preserve">corporate sector </w:t>
      </w:r>
      <w:r w:rsidRPr="007939DD">
        <w:t>attended.</w:t>
      </w:r>
      <w:r w:rsidR="002F743F" w:rsidRPr="007939DD">
        <w:t xml:space="preserve"> </w:t>
      </w:r>
      <w:r w:rsidR="00CE4DAC" w:rsidRPr="007939DD">
        <w:t xml:space="preserve">The </w:t>
      </w:r>
      <w:r w:rsidR="004034F2" w:rsidRPr="007939DD">
        <w:t xml:space="preserve">Change </w:t>
      </w:r>
      <w:r w:rsidR="007466E8" w:rsidRPr="007939DD">
        <w:t>O</w:t>
      </w:r>
      <w:r w:rsidR="004034F2" w:rsidRPr="007939DD">
        <w:t xml:space="preserve">ur Game </w:t>
      </w:r>
      <w:r w:rsidR="00CE4DAC" w:rsidRPr="007939DD">
        <w:t xml:space="preserve">program aims </w:t>
      </w:r>
      <w:r w:rsidR="004034F2" w:rsidRPr="007939DD">
        <w:t>to increase participation and leadership opportunities for women and girls in sport and active recreation.</w:t>
      </w:r>
    </w:p>
    <w:p w14:paraId="7F96E04B" w14:textId="77777777" w:rsidR="008F5515" w:rsidRPr="007939DD" w:rsidRDefault="005164F7" w:rsidP="006346AA">
      <w:pPr>
        <w:pStyle w:val="ARbodyafterbullets"/>
      </w:pPr>
      <w:r w:rsidRPr="007939DD">
        <w:br w:type="column"/>
      </w:r>
      <w:r w:rsidR="008F5515" w:rsidRPr="007939DD">
        <w:lastRenderedPageBreak/>
        <w:t>Female participation in sport and recreation is growing in Victoria. Between 2016 and 2017</w:t>
      </w:r>
      <w:r w:rsidR="00D415A3">
        <w:t>,</w:t>
      </w:r>
      <w:r w:rsidR="008F5515" w:rsidRPr="007939DD">
        <w:t xml:space="preserve"> there was an 8</w:t>
      </w:r>
      <w:r w:rsidR="005122B5" w:rsidRPr="007939DD">
        <w:t xml:space="preserve"> per cent</w:t>
      </w:r>
      <w:r w:rsidR="008F5515" w:rsidRPr="007939DD">
        <w:t xml:space="preserve"> increase in the proportion of Victorian women and girls over 15 who exercised regularly. There i</w:t>
      </w:r>
      <w:r w:rsidR="002B7F75">
        <w:t>s particularly strong growth in </w:t>
      </w:r>
      <w:r w:rsidR="008F5515" w:rsidRPr="007939DD">
        <w:t>sports such as Austr</w:t>
      </w:r>
      <w:r w:rsidR="002B7F75">
        <w:t>alian Football League. In April </w:t>
      </w:r>
      <w:r w:rsidR="008F5515" w:rsidRPr="007939DD">
        <w:t xml:space="preserve">2018, there were 7,330 more female </w:t>
      </w:r>
      <w:r w:rsidR="00AD18C2" w:rsidRPr="007939DD">
        <w:t>participants</w:t>
      </w:r>
      <w:r w:rsidR="008F5515" w:rsidRPr="007939DD">
        <w:t xml:space="preserve"> in the AFL than in April 2017.</w:t>
      </w:r>
    </w:p>
    <w:p w14:paraId="5A279175" w14:textId="77777777" w:rsidR="004306C8" w:rsidRPr="007939DD" w:rsidRDefault="004034F2" w:rsidP="00593D56">
      <w:pPr>
        <w:pStyle w:val="ARbody"/>
      </w:pPr>
      <w:r w:rsidRPr="007939DD">
        <w:t xml:space="preserve">Initiatives </w:t>
      </w:r>
      <w:r w:rsidR="008F5515" w:rsidRPr="007939DD">
        <w:t xml:space="preserve">driving this increase </w:t>
      </w:r>
      <w:r w:rsidRPr="007939DD">
        <w:t>include:</w:t>
      </w:r>
    </w:p>
    <w:p w14:paraId="3B042B38" w14:textId="77777777" w:rsidR="00B10E0D" w:rsidRPr="007939DD" w:rsidRDefault="004034F2" w:rsidP="00B10E0D">
      <w:pPr>
        <w:pStyle w:val="ARbullet1"/>
      </w:pPr>
      <w:r w:rsidRPr="007939DD">
        <w:rPr>
          <w:i/>
        </w:rPr>
        <w:t>Scholarships program</w:t>
      </w:r>
      <w:r w:rsidRPr="007939DD">
        <w:t xml:space="preserve"> – 46 women received scholarships of up to $10,000 each (totalling $250,000) to support them to advance in leadership posit</w:t>
      </w:r>
      <w:r w:rsidR="002B7F75">
        <w:t>ions within the Victorian sport </w:t>
      </w:r>
      <w:r w:rsidRPr="007939DD">
        <w:t>and active recreation sector.</w:t>
      </w:r>
    </w:p>
    <w:p w14:paraId="29FAC488" w14:textId="77777777" w:rsidR="004034F2" w:rsidRPr="007939DD" w:rsidRDefault="004034F2" w:rsidP="00B10E0D">
      <w:pPr>
        <w:pStyle w:val="ARbullet1"/>
      </w:pPr>
      <w:r w:rsidRPr="007939DD">
        <w:rPr>
          <w:i/>
        </w:rPr>
        <w:t>Community activation grants</w:t>
      </w:r>
      <w:r w:rsidRPr="007939DD">
        <w:t xml:space="preserve"> – 22 community sporting organisations received grants up to $5</w:t>
      </w:r>
      <w:r w:rsidR="00593D56" w:rsidRPr="007939DD">
        <w:t>,</w:t>
      </w:r>
      <w:r w:rsidRPr="007939DD">
        <w:t>000 each (totalling $100,000) to support them to deliver events and forums that celebrate the role of women and girls and further gender equality at the local level.</w:t>
      </w:r>
    </w:p>
    <w:p w14:paraId="1452704C" w14:textId="77777777" w:rsidR="00B34C2F" w:rsidRPr="007939DD" w:rsidRDefault="004034F2" w:rsidP="003E0D79">
      <w:pPr>
        <w:pStyle w:val="ARbullet1"/>
      </w:pPr>
      <w:r w:rsidRPr="007939DD">
        <w:rPr>
          <w:i/>
        </w:rPr>
        <w:t>Workforce Development Program</w:t>
      </w:r>
      <w:r w:rsidRPr="007939DD">
        <w:t xml:space="preserve"> – 19 organisations receiving up to $50,000 each (total $650,000 awarded over 17 grants) to increase their</w:t>
      </w:r>
      <w:r w:rsidR="002B7F75">
        <w:t xml:space="preserve"> capacity and meet the needs of </w:t>
      </w:r>
      <w:r w:rsidRPr="007939DD">
        <w:t>women and gi</w:t>
      </w:r>
      <w:r w:rsidR="002B7F75">
        <w:t>rls in leadership roles such as </w:t>
      </w:r>
      <w:r w:rsidRPr="007939DD">
        <w:t>coaches, officials, team managers, administrators and board members.</w:t>
      </w:r>
    </w:p>
    <w:p w14:paraId="39AAD3C0" w14:textId="77777777" w:rsidR="00CD438F" w:rsidRPr="007939DD" w:rsidRDefault="004034F2" w:rsidP="003E0D79">
      <w:pPr>
        <w:pStyle w:val="ARbullet1"/>
      </w:pPr>
      <w:r w:rsidRPr="007939DD">
        <w:rPr>
          <w:i/>
        </w:rPr>
        <w:t xml:space="preserve">Gender Equality in </w:t>
      </w:r>
      <w:r w:rsidR="00593D56" w:rsidRPr="007939DD">
        <w:rPr>
          <w:i/>
        </w:rPr>
        <w:t>Sport and Recreation Program</w:t>
      </w:r>
      <w:r w:rsidR="00593D56" w:rsidRPr="007939DD">
        <w:t xml:space="preserve"> – </w:t>
      </w:r>
      <w:r w:rsidRPr="007939DD">
        <w:t xml:space="preserve">in partnership with the Office </w:t>
      </w:r>
      <w:r w:rsidR="00694621" w:rsidRPr="007939DD">
        <w:t>of</w:t>
      </w:r>
      <w:r w:rsidRPr="007939DD">
        <w:t xml:space="preserve"> Prevention and Women</w:t>
      </w:r>
      <w:r w:rsidR="00917CDC">
        <w:t>’</w:t>
      </w:r>
      <w:r w:rsidRPr="007939DD">
        <w:t>s Equality, the program provided grants to organisations to deliver gender equality, cultural change initiatives in sport and recreation settings, which contribute to the preven</w:t>
      </w:r>
      <w:r w:rsidR="00593D56" w:rsidRPr="007939DD">
        <w:t>tion of violence against women</w:t>
      </w:r>
      <w:r w:rsidR="00CD438F" w:rsidRPr="007939DD">
        <w:t>.</w:t>
      </w:r>
    </w:p>
    <w:p w14:paraId="698A32CE" w14:textId="77777777" w:rsidR="00B10E0D" w:rsidRPr="007939DD" w:rsidRDefault="00B10E0D" w:rsidP="00B10E0D">
      <w:pPr>
        <w:pStyle w:val="Heading6"/>
        <w:rPr>
          <w:lang w:val="en-AU"/>
        </w:rPr>
      </w:pPr>
      <w:r w:rsidRPr="007939DD">
        <w:rPr>
          <w:lang w:val="en-AU"/>
        </w:rPr>
        <w:t>Leadership</w:t>
      </w:r>
      <w:r w:rsidR="00CC5CD2">
        <w:rPr>
          <w:lang w:val="en-AU"/>
        </w:rPr>
        <w:t>, role modelling and showcasing </w:t>
      </w:r>
      <w:r w:rsidRPr="007939DD">
        <w:rPr>
          <w:lang w:val="en-AU"/>
        </w:rPr>
        <w:t>achievement</w:t>
      </w:r>
    </w:p>
    <w:p w14:paraId="75CC02AB" w14:textId="77777777" w:rsidR="00B10E0D" w:rsidRPr="007939DD" w:rsidRDefault="00B10E0D" w:rsidP="00B10E0D">
      <w:pPr>
        <w:pStyle w:val="ARbody"/>
      </w:pPr>
      <w:r w:rsidRPr="007939DD">
        <w:t>The Champions program brings together influential leaders from eight organisations in the sport and active recreation sector to champion cultural change and genera</w:t>
      </w:r>
      <w:r w:rsidR="002B7F75">
        <w:t>te leadership opportunities and </w:t>
      </w:r>
      <w:r w:rsidRPr="007939DD">
        <w:t>experiences for women and girls. Each organisation has received $20,000 to support them to implement gender equality action plans at their respective organisations.</w:t>
      </w:r>
    </w:p>
    <w:p w14:paraId="2E8F414C" w14:textId="77777777" w:rsidR="00B10E0D" w:rsidRPr="007939DD" w:rsidRDefault="00B10E0D" w:rsidP="00B10E0D">
      <w:pPr>
        <w:pStyle w:val="ARbody"/>
      </w:pPr>
      <w:r w:rsidRPr="007939DD">
        <w:t>The Ambassador program engages high profile influential women in sport and recreation as ambassadors to</w:t>
      </w:r>
      <w:r w:rsidR="002B7F75">
        <w:t xml:space="preserve"> connect with the community and </w:t>
      </w:r>
      <w:r w:rsidRPr="007939DD">
        <w:t>inspire and advocate for gender equality. Ambassadors were announced in April 2018.</w:t>
      </w:r>
    </w:p>
    <w:p w14:paraId="48C8DF18" w14:textId="77777777" w:rsidR="009849B0" w:rsidRPr="007939DD" w:rsidRDefault="009849B0">
      <w:pPr>
        <w:rPr>
          <w:rFonts w:eastAsia="Times" w:cs="Arial"/>
          <w:sz w:val="20"/>
        </w:rPr>
      </w:pPr>
      <w:r w:rsidRPr="007939DD">
        <w:br w:type="page"/>
      </w:r>
    </w:p>
    <w:p w14:paraId="5D23776E" w14:textId="77777777" w:rsidR="00B10E0D" w:rsidRPr="007939DD" w:rsidRDefault="00B10E0D" w:rsidP="002B7F75">
      <w:pPr>
        <w:pStyle w:val="ARbodybeforetable"/>
      </w:pPr>
      <w:r w:rsidRPr="007939DD">
        <w:lastRenderedPageBreak/>
        <w:t>The department</w:t>
      </w:r>
      <w:r w:rsidR="00917CDC">
        <w:t>’</w:t>
      </w:r>
      <w:r w:rsidRPr="007939DD">
        <w:t>s C</w:t>
      </w:r>
      <w:r w:rsidR="002B7F75">
        <w:t>hange Our Game initiative is an </w:t>
      </w:r>
      <w:r w:rsidRPr="007939DD">
        <w:t>ongoing online presence to raise profile, visibility and strengthen positive messaging across the sector.</w:t>
      </w:r>
    </w:p>
    <w:tbl>
      <w:tblPr>
        <w:tblW w:w="4593" w:type="dxa"/>
        <w:tblInd w:w="170" w:type="dxa"/>
        <w:tblBorders>
          <w:top w:val="single" w:sz="4" w:space="0" w:color="D50032"/>
          <w:left w:val="single" w:sz="4" w:space="0" w:color="FFFFFF" w:themeColor="background1"/>
          <w:bottom w:val="single" w:sz="4" w:space="0" w:color="D50032"/>
          <w:right w:val="single" w:sz="4" w:space="0" w:color="FFFFFF" w:themeColor="background1"/>
        </w:tblBorders>
        <w:shd w:val="clear" w:color="auto" w:fill="FBE6EB"/>
        <w:tblCellMar>
          <w:top w:w="170" w:type="dxa"/>
          <w:left w:w="170" w:type="dxa"/>
          <w:bottom w:w="57" w:type="dxa"/>
          <w:right w:w="170" w:type="dxa"/>
        </w:tblCellMar>
        <w:tblLook w:val="0600" w:firstRow="0" w:lastRow="0" w:firstColumn="0" w:lastColumn="0" w:noHBand="1" w:noVBand="1"/>
      </w:tblPr>
      <w:tblGrid>
        <w:gridCol w:w="4593"/>
      </w:tblGrid>
      <w:tr w:rsidR="00B10E0D" w:rsidRPr="007939DD" w14:paraId="4963EBAA" w14:textId="77777777" w:rsidTr="008543EE">
        <w:tc>
          <w:tcPr>
            <w:tcW w:w="4593" w:type="dxa"/>
            <w:tcBorders>
              <w:top w:val="single" w:sz="4" w:space="0" w:color="D50032"/>
              <w:left w:val="nil"/>
              <w:bottom w:val="single" w:sz="4" w:space="0" w:color="D50032"/>
              <w:right w:val="nil"/>
            </w:tcBorders>
            <w:shd w:val="clear" w:color="auto" w:fill="FBE6EB"/>
          </w:tcPr>
          <w:p w14:paraId="34A99D64" w14:textId="77777777" w:rsidR="00B10E0D" w:rsidRPr="007939DD" w:rsidRDefault="00B10E0D" w:rsidP="00E06294">
            <w:pPr>
              <w:pStyle w:val="ARcasestudysubhead"/>
              <w:rPr>
                <w:lang w:val="en-AU"/>
              </w:rPr>
            </w:pPr>
            <w:r w:rsidRPr="007939DD">
              <w:rPr>
                <w:lang w:val="en-AU"/>
              </w:rPr>
              <w:t>Change Our Game Scholarship program</w:t>
            </w:r>
          </w:p>
          <w:p w14:paraId="6A07C46A" w14:textId="77777777" w:rsidR="00B10E0D" w:rsidRPr="007939DD" w:rsidRDefault="00B10E0D" w:rsidP="00E06294">
            <w:pPr>
              <w:pStyle w:val="ARcasestudytext"/>
            </w:pPr>
            <w:r w:rsidRPr="007939DD">
              <w:t>The Office for Women in Sport and Recreation is working to level the playing field for women and girls at every level of our sport and in recreation organisations and clubs.</w:t>
            </w:r>
          </w:p>
          <w:p w14:paraId="47071476" w14:textId="77777777" w:rsidR="00B10E0D" w:rsidRPr="007939DD" w:rsidRDefault="00B10E0D" w:rsidP="00E06294">
            <w:pPr>
              <w:pStyle w:val="ARcasestudytext"/>
            </w:pPr>
            <w:r w:rsidRPr="007939DD">
              <w:t>In the last year, t</w:t>
            </w:r>
            <w:r w:rsidR="00442E6D">
              <w:t>he office rolled out a range of </w:t>
            </w:r>
            <w:r w:rsidRPr="007939DD">
              <w:t>Change Our Game initiatives to boost participation and create more leadership opportunities in sport for women.</w:t>
            </w:r>
          </w:p>
          <w:p w14:paraId="75A8D9AA" w14:textId="77777777" w:rsidR="00B10E0D" w:rsidRPr="007939DD" w:rsidRDefault="00B10E0D" w:rsidP="00E06294">
            <w:pPr>
              <w:pStyle w:val="ARcasestudytext"/>
            </w:pPr>
            <w:r w:rsidRPr="007939DD">
              <w:t>Through consultat</w:t>
            </w:r>
            <w:r w:rsidR="00442E6D">
              <w:t>ion with the sporting sector it </w:t>
            </w:r>
            <w:r w:rsidRPr="007939DD">
              <w:t>became clear that personal development opportunities fo</w:t>
            </w:r>
            <w:r w:rsidR="00442E6D">
              <w:t>r women working in sport do not </w:t>
            </w:r>
            <w:r w:rsidRPr="007939DD">
              <w:t>come around all that often</w:t>
            </w:r>
            <w:r w:rsidR="00D415A3">
              <w:t>,</w:t>
            </w:r>
            <w:r w:rsidRPr="007939DD">
              <w:t xml:space="preserve"> and so the Change O</w:t>
            </w:r>
            <w:r w:rsidR="00442E6D">
              <w:t>ur Game Scholarship program was </w:t>
            </w:r>
            <w:r w:rsidRPr="007939DD">
              <w:t>developed.</w:t>
            </w:r>
          </w:p>
          <w:p w14:paraId="69B3570D" w14:textId="77777777" w:rsidR="00B10E0D" w:rsidRPr="007939DD" w:rsidRDefault="00B10E0D" w:rsidP="00E06294">
            <w:pPr>
              <w:pStyle w:val="ARcasestudytext"/>
            </w:pPr>
            <w:r w:rsidRPr="007939DD">
              <w:t>The inaugural round of the program received more than 130 applications and delivered a $250,000 investment, enabling a total of 46 women from across the sport and active recreation sector pursue their own identified professional development opportunities.</w:t>
            </w:r>
          </w:p>
          <w:p w14:paraId="201F7726" w14:textId="77777777" w:rsidR="00B10E0D" w:rsidRPr="007939DD" w:rsidRDefault="00B10E0D" w:rsidP="00E06294">
            <w:pPr>
              <w:pStyle w:val="ARcasestudytext"/>
            </w:pPr>
            <w:r w:rsidRPr="007939DD">
              <w:t>Shelley Nowlan, Commercial Administrator at Rugby Victoria was a scholarship recipient and opted to attend a two-day leadership summit:</w:t>
            </w:r>
          </w:p>
          <w:p w14:paraId="722AB615" w14:textId="77777777" w:rsidR="00B10E0D" w:rsidRPr="007939DD" w:rsidRDefault="00917CDC" w:rsidP="00E06294">
            <w:pPr>
              <w:pStyle w:val="ARcasestudytext"/>
            </w:pPr>
            <w:r>
              <w:t>‘</w:t>
            </w:r>
            <w:r w:rsidR="00B10E0D" w:rsidRPr="007939DD">
              <w:t>I had an amazi</w:t>
            </w:r>
            <w:r w:rsidR="00442E6D">
              <w:t>ng time at the summit and I met </w:t>
            </w:r>
            <w:r w:rsidR="00B10E0D" w:rsidRPr="007939DD">
              <w:t>some incredible women who shared their inspiring stories. I am very grateful for the opportunity and allowing women such as myself to actively build upon their skill sets and gain valuable experience within the sector,</w:t>
            </w:r>
            <w:r>
              <w:t>’</w:t>
            </w:r>
            <w:r w:rsidR="00442E6D">
              <w:t xml:space="preserve"> said </w:t>
            </w:r>
            <w:r w:rsidR="00B10E0D" w:rsidRPr="007939DD">
              <w:t>Sally.</w:t>
            </w:r>
          </w:p>
          <w:p w14:paraId="6B983631" w14:textId="77777777" w:rsidR="00B10E0D" w:rsidRPr="007939DD" w:rsidRDefault="00B10E0D" w:rsidP="00E06294">
            <w:pPr>
              <w:pStyle w:val="ARcasestudytext"/>
            </w:pPr>
            <w:r w:rsidRPr="007939DD">
              <w:t>With new ski</w:t>
            </w:r>
            <w:r w:rsidR="00442E6D">
              <w:t>lls comes new confidence and we </w:t>
            </w:r>
            <w:r w:rsidRPr="007939DD">
              <w:t>are working to change the game for women and girls across Victoria.</w:t>
            </w:r>
          </w:p>
        </w:tc>
      </w:tr>
    </w:tbl>
    <w:p w14:paraId="1954A7F6" w14:textId="77777777" w:rsidR="00B10E0D" w:rsidRPr="007939DD" w:rsidRDefault="00B10E0D" w:rsidP="002B7F75">
      <w:pPr>
        <w:pStyle w:val="Heading6"/>
        <w:spacing w:before="300"/>
        <w:rPr>
          <w:lang w:val="en-AU"/>
        </w:rPr>
      </w:pPr>
      <w:r w:rsidRPr="007939DD">
        <w:rPr>
          <w:lang w:val="en-AU"/>
        </w:rPr>
        <w:t>Policy and resource development</w:t>
      </w:r>
    </w:p>
    <w:p w14:paraId="5FBC3B9E" w14:textId="77777777" w:rsidR="00B10E0D" w:rsidRPr="007939DD" w:rsidRDefault="00B10E0D" w:rsidP="00B10E0D">
      <w:pPr>
        <w:pStyle w:val="ARbody"/>
      </w:pPr>
      <w:r w:rsidRPr="007939DD">
        <w:t xml:space="preserve">The Office for Women in Sport and Recreation worked with the infrastructure team from Sport and Recreation Victoria (SRV) to develop the </w:t>
      </w:r>
      <w:r w:rsidRPr="007939DD">
        <w:rPr>
          <w:i/>
        </w:rPr>
        <w:t>Female-friendly sports infrastructure guide</w:t>
      </w:r>
      <w:r w:rsidRPr="007939DD">
        <w:t>. This is a toolkit for sporting organisations, complete with recruitment guidelines, to help attract more women and girls to sports leadership roles.</w:t>
      </w:r>
    </w:p>
    <w:p w14:paraId="5347FF87" w14:textId="77777777" w:rsidR="00B10E0D" w:rsidRPr="007939DD" w:rsidRDefault="00442E6D" w:rsidP="00B10E0D">
      <w:pPr>
        <w:pStyle w:val="ARbody"/>
      </w:pPr>
      <w:r>
        <w:br w:type="column"/>
      </w:r>
      <w:r w:rsidR="00B10E0D" w:rsidRPr="007939DD">
        <w:lastRenderedPageBreak/>
        <w:t>Both bodies are also working to support State Sporting Associations to achieve a quota of 40 per cent female board members by July 2019 and are leveraging the over $100 million investment in the 2018–19</w:t>
      </w:r>
      <w:r w:rsidR="00E06294" w:rsidRPr="007939DD">
        <w:t xml:space="preserve"> </w:t>
      </w:r>
      <w:r w:rsidR="00D415A3">
        <w:t xml:space="preserve">State </w:t>
      </w:r>
      <w:r w:rsidR="00E06294" w:rsidRPr="007939DD">
        <w:t>B</w:t>
      </w:r>
      <w:r w:rsidR="00B10E0D" w:rsidRPr="007939DD">
        <w:t>udget to improve facilities and access for women and girls. To date, over 50 per cent of funded organisations have met the female board member target.</w:t>
      </w:r>
    </w:p>
    <w:p w14:paraId="0C22C3CD" w14:textId="77777777" w:rsidR="00C376DE" w:rsidRPr="00CC5CD2" w:rsidRDefault="006A6CDA" w:rsidP="00C376DE">
      <w:pPr>
        <w:pStyle w:val="Heading5icon"/>
        <w:rPr>
          <w:rFonts w:ascii="Arial Bold" w:hAnsi="Arial Bold"/>
          <w:position w:val="6"/>
        </w:rPr>
      </w:pPr>
      <w:r>
        <w:rPr>
          <w:noProof/>
          <w:lang w:eastAsia="en-AU"/>
        </w:rPr>
        <w:drawing>
          <wp:inline distT="0" distB="0" distL="0" distR="0" wp14:anchorId="16C6C578" wp14:editId="62924C3E">
            <wp:extent cx="324000" cy="324000"/>
            <wp:effectExtent l="0" t="0" r="0" b="0"/>
            <wp:docPr id="61" name="Picture 6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 7.pdf"/>
                    <pic:cNvPicPr/>
                  </pic:nvPicPr>
                  <pic:blipFill>
                    <a:blip r:embed="rId48">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C376DE" w:rsidRPr="007939DD">
        <w:tab/>
      </w:r>
      <w:r w:rsidR="004034F2" w:rsidRPr="00CC5CD2">
        <w:rPr>
          <w:rFonts w:ascii="Arial Bold" w:hAnsi="Arial Bold"/>
          <w:position w:val="6"/>
        </w:rPr>
        <w:t>S</w:t>
      </w:r>
      <w:r w:rsidR="002B7F75" w:rsidRPr="00CC5CD2">
        <w:rPr>
          <w:rFonts w:ascii="Arial Bold" w:hAnsi="Arial Bold"/>
          <w:position w:val="6"/>
        </w:rPr>
        <w:t>trengthening place-based health promotion initiatives in the </w:t>
      </w:r>
      <w:r w:rsidR="004034F2" w:rsidRPr="00CC5CD2">
        <w:rPr>
          <w:rFonts w:ascii="Arial Bold" w:hAnsi="Arial Bold"/>
          <w:position w:val="6"/>
        </w:rPr>
        <w:t>Latrobe Valley</w:t>
      </w:r>
    </w:p>
    <w:p w14:paraId="2CBE3636" w14:textId="77777777" w:rsidR="004306C8" w:rsidRPr="007939DD" w:rsidRDefault="004034F2" w:rsidP="004034F2">
      <w:pPr>
        <w:pStyle w:val="ARbody"/>
      </w:pPr>
      <w:r w:rsidRPr="007939DD">
        <w:t>The department is continuing to partner with local and statewide organisations, including the Latrobe Health Assembly, to drive an integrated, place-based a</w:t>
      </w:r>
      <w:r w:rsidR="00684092" w:rsidRPr="007939DD">
        <w:t>pproach to p</w:t>
      </w:r>
      <w:r w:rsidR="002B7F75">
        <w:t>reventive health in the Latrobe </w:t>
      </w:r>
      <w:r w:rsidR="00684092" w:rsidRPr="007939DD">
        <w:t>Valley.</w:t>
      </w:r>
    </w:p>
    <w:p w14:paraId="18328BF0" w14:textId="77777777" w:rsidR="00684092" w:rsidRPr="007939DD" w:rsidRDefault="00684092" w:rsidP="004034F2">
      <w:pPr>
        <w:pStyle w:val="ARbody"/>
      </w:pPr>
      <w:r w:rsidRPr="007939DD">
        <w:t>In May 2018, a highly respected local leader</w:t>
      </w:r>
      <w:r w:rsidR="002B7F75">
        <w:t>, Ms </w:t>
      </w:r>
      <w:r w:rsidR="008216EE" w:rsidRPr="007939DD">
        <w:t>Jane Anderson,</w:t>
      </w:r>
      <w:r w:rsidRPr="007939DD">
        <w:t xml:space="preserve"> was appointed to the newly created position </w:t>
      </w:r>
      <w:r w:rsidR="002B7F75">
        <w:t>of Latrobe Health Advocate. The </w:t>
      </w:r>
      <w:r w:rsidR="007466E8" w:rsidRPr="007939DD">
        <w:t>a</w:t>
      </w:r>
      <w:r w:rsidRPr="007939DD">
        <w:t>dvocate</w:t>
      </w:r>
      <w:r w:rsidR="00917CDC">
        <w:t>’</w:t>
      </w:r>
      <w:r w:rsidRPr="007939DD">
        <w:t>s role is</w:t>
      </w:r>
      <w:r w:rsidR="002B7F75">
        <w:t xml:space="preserve"> to lead efforts to improve the </w:t>
      </w:r>
      <w:r w:rsidRPr="007939DD">
        <w:t>long-term health and wellbeing of the community, and he</w:t>
      </w:r>
      <w:r w:rsidR="00271AD6">
        <w:t>r appointment delivers on a key </w:t>
      </w:r>
      <w:r w:rsidRPr="007939DD">
        <w:t>recommendation from the re-opened Hazelwood Mine Fire Inquiry. The Advocate will work with commun</w:t>
      </w:r>
      <w:r w:rsidR="00271AD6">
        <w:t>ity, government, businesses and </w:t>
      </w:r>
      <w:r w:rsidRPr="007939DD">
        <w:t xml:space="preserve">the not-for-profit sector as well as the Latrobe Health Assembly, the Long-Term Health Study Ministerial Advisory </w:t>
      </w:r>
      <w:r w:rsidR="008216EE" w:rsidRPr="007939DD">
        <w:t>Committee</w:t>
      </w:r>
      <w:r w:rsidRPr="007939DD">
        <w:t xml:space="preserve"> and other lo</w:t>
      </w:r>
      <w:r w:rsidR="009C6131" w:rsidRPr="007939DD">
        <w:t xml:space="preserve">cal stakeholders. She also has a </w:t>
      </w:r>
      <w:r w:rsidRPr="007939DD">
        <w:t>critical role ensuring voices are heard and inform</w:t>
      </w:r>
      <w:r w:rsidR="009C6131" w:rsidRPr="007939DD">
        <w:t>ing</w:t>
      </w:r>
      <w:r w:rsidRPr="007939DD">
        <w:t xml:space="preserve"> decisions about local health improvements.</w:t>
      </w:r>
    </w:p>
    <w:p w14:paraId="662F3341" w14:textId="77777777" w:rsidR="004034F2" w:rsidRPr="007939DD" w:rsidRDefault="00684092" w:rsidP="004034F2">
      <w:pPr>
        <w:pStyle w:val="ARbody"/>
      </w:pPr>
      <w:r w:rsidRPr="007939DD">
        <w:t>Currently in the Latrobe Valley a range of programs and initiatives are underway, which are achieving positive results,</w:t>
      </w:r>
      <w:r w:rsidR="004034F2" w:rsidRPr="007939DD">
        <w:t xml:space="preserve"> including:</w:t>
      </w:r>
    </w:p>
    <w:p w14:paraId="3BCE1FE0" w14:textId="77777777" w:rsidR="004034F2" w:rsidRPr="007939DD" w:rsidRDefault="00114DCF" w:rsidP="004034F2">
      <w:pPr>
        <w:pStyle w:val="ARbullet1"/>
      </w:pPr>
      <w:r w:rsidRPr="007939DD">
        <w:t>i</w:t>
      </w:r>
      <w:r w:rsidR="004034F2" w:rsidRPr="007939DD">
        <w:t>ncreased specialist services with the Latrobe Regional Hospital</w:t>
      </w:r>
      <w:r w:rsidR="00917CDC">
        <w:t>’</w:t>
      </w:r>
      <w:r w:rsidR="004034F2" w:rsidRPr="007939DD">
        <w:t>s purpose</w:t>
      </w:r>
      <w:r w:rsidR="007466E8" w:rsidRPr="007939DD">
        <w:t>-</w:t>
      </w:r>
      <w:r w:rsidR="004034F2" w:rsidRPr="007939DD">
        <w:t xml:space="preserve">built </w:t>
      </w:r>
      <w:r w:rsidR="00917CDC">
        <w:t>‘</w:t>
      </w:r>
      <w:r w:rsidR="004034F2" w:rsidRPr="007939DD">
        <w:t>one stop shop</w:t>
      </w:r>
      <w:r w:rsidR="00917CDC">
        <w:t>’</w:t>
      </w:r>
      <w:r w:rsidR="004034F2" w:rsidRPr="007939DD">
        <w:t xml:space="preserve"> with</w:t>
      </w:r>
      <w:r w:rsidR="00CE4DAC" w:rsidRPr="007939DD">
        <w:t xml:space="preserve"> </w:t>
      </w:r>
      <w:r w:rsidR="004034F2" w:rsidRPr="007939DD">
        <w:t>clinical space and treatment rooms for up to 33 specialists</w:t>
      </w:r>
    </w:p>
    <w:p w14:paraId="6DA9B75A" w14:textId="77777777" w:rsidR="004034F2" w:rsidRPr="007939DD" w:rsidRDefault="00114DCF" w:rsidP="004034F2">
      <w:pPr>
        <w:pStyle w:val="ARbullet1"/>
      </w:pPr>
      <w:r w:rsidRPr="007939DD">
        <w:t>t</w:t>
      </w:r>
      <w:r w:rsidR="004034F2" w:rsidRPr="007939DD">
        <w:t>elehealth services have been expanded to include additional specialists, saving patients about 33,000 kilometres o</w:t>
      </w:r>
      <w:r w:rsidR="00CE4DAC" w:rsidRPr="007939DD">
        <w:t>f travel since December 2016</w:t>
      </w:r>
    </w:p>
    <w:p w14:paraId="22EBF5E0" w14:textId="77777777" w:rsidR="004034F2" w:rsidRPr="007939DD" w:rsidRDefault="00114DCF" w:rsidP="004034F2">
      <w:pPr>
        <w:pStyle w:val="ARbullet1"/>
      </w:pPr>
      <w:r w:rsidRPr="007939DD">
        <w:t xml:space="preserve">a </w:t>
      </w:r>
      <w:r w:rsidR="004034F2" w:rsidRPr="007939DD">
        <w:t xml:space="preserve">new dental prosthetics lab has opened in Churchill, creating 38 new jobs and generating a new high-value manufacturing industry in the </w:t>
      </w:r>
      <w:r w:rsidR="007466E8" w:rsidRPr="007939DD">
        <w:t xml:space="preserve">Latrobe </w:t>
      </w:r>
      <w:r w:rsidR="004034F2" w:rsidRPr="007939DD">
        <w:t>Valley</w:t>
      </w:r>
    </w:p>
    <w:p w14:paraId="514467B8" w14:textId="77777777" w:rsidR="009849B0" w:rsidRPr="007939DD" w:rsidRDefault="00114DCF" w:rsidP="004034F2">
      <w:pPr>
        <w:pStyle w:val="ARbullet1"/>
      </w:pPr>
      <w:r w:rsidRPr="007939DD">
        <w:t>c</w:t>
      </w:r>
      <w:r w:rsidR="004034F2" w:rsidRPr="007939DD">
        <w:t>hronic disease services have been expanded with additional respiratory nurses, dieticians and exercise ph</w:t>
      </w:r>
      <w:r w:rsidR="00844E84" w:rsidRPr="007939DD">
        <w:t>ysiologists being recruited</w:t>
      </w:r>
    </w:p>
    <w:p w14:paraId="484BD369" w14:textId="77777777" w:rsidR="009849B0" w:rsidRPr="007939DD" w:rsidRDefault="009849B0">
      <w:pPr>
        <w:rPr>
          <w:rFonts w:eastAsia="Times" w:cs="Arial"/>
          <w:sz w:val="20"/>
        </w:rPr>
      </w:pPr>
      <w:r w:rsidRPr="007939DD">
        <w:br w:type="page"/>
      </w:r>
    </w:p>
    <w:p w14:paraId="1FFA4D9F" w14:textId="77777777" w:rsidR="00114DCF" w:rsidRPr="007939DD" w:rsidRDefault="00114DCF" w:rsidP="00844E84">
      <w:pPr>
        <w:pStyle w:val="ARbullet1"/>
      </w:pPr>
      <w:r w:rsidRPr="007939DD">
        <w:lastRenderedPageBreak/>
        <w:t>i</w:t>
      </w:r>
      <w:r w:rsidR="004034F2" w:rsidRPr="007939DD">
        <w:t xml:space="preserve">nitiatives to reduce </w:t>
      </w:r>
      <w:r w:rsidR="00B10E0D" w:rsidRPr="007939DD">
        <w:t xml:space="preserve">the </w:t>
      </w:r>
      <w:r w:rsidR="004034F2" w:rsidRPr="007939DD">
        <w:t>extensive dental treatment wait list in</w:t>
      </w:r>
      <w:r w:rsidR="007466E8" w:rsidRPr="007939DD">
        <w:t xml:space="preserve"> the</w:t>
      </w:r>
      <w:r w:rsidR="004034F2" w:rsidRPr="007939DD">
        <w:t xml:space="preserve"> Latrobe Valley, including a dental voucher program and fluoride varnish for presc</w:t>
      </w:r>
      <w:r w:rsidR="00844E84" w:rsidRPr="007939DD">
        <w:t>hool and school-aged children</w:t>
      </w:r>
    </w:p>
    <w:p w14:paraId="60808482" w14:textId="77777777" w:rsidR="004034F2" w:rsidRPr="007939DD" w:rsidRDefault="00114DCF" w:rsidP="00114DCF">
      <w:pPr>
        <w:pStyle w:val="ARbullet1"/>
      </w:pPr>
      <w:r w:rsidRPr="007939DD">
        <w:t>smoking cessation support through comprehensive training and a redesigned care pathway that provides people with consistent quitting advice and help.</w:t>
      </w:r>
    </w:p>
    <w:p w14:paraId="3D684E76" w14:textId="77777777" w:rsidR="00B10E0D" w:rsidRPr="007939DD" w:rsidRDefault="00B10E0D" w:rsidP="00B10E0D">
      <w:pPr>
        <w:pStyle w:val="Heading6"/>
        <w:rPr>
          <w:lang w:val="en-AU"/>
        </w:rPr>
      </w:pPr>
      <w:r w:rsidRPr="007939DD">
        <w:rPr>
          <w:lang w:val="en-AU"/>
        </w:rPr>
        <w:t>Aboriginal health</w:t>
      </w:r>
    </w:p>
    <w:p w14:paraId="6596D989" w14:textId="77777777" w:rsidR="00B746A6" w:rsidRPr="007939DD" w:rsidRDefault="00B10E0D" w:rsidP="00B10E0D">
      <w:pPr>
        <w:pStyle w:val="ARbody"/>
      </w:pPr>
      <w:r w:rsidRPr="007939DD">
        <w:t>The Gathering Place provides a central place for the community to come together to learn, share and to celebrate cultural activity – and has now been in operation for one year. Many of the volunteers are young mums, which gives them the opportunity to learn and develop their skills by running reception and helping to organise activities.</w:t>
      </w:r>
    </w:p>
    <w:p w14:paraId="67244059" w14:textId="77777777" w:rsidR="00B72A77" w:rsidRPr="00CC5CD2" w:rsidRDefault="006A6CDA" w:rsidP="00B72A77">
      <w:pPr>
        <w:pStyle w:val="Heading5icon"/>
        <w:rPr>
          <w:rFonts w:ascii="Arial Bold" w:hAnsi="Arial Bold"/>
          <w:position w:val="6"/>
        </w:rPr>
      </w:pPr>
      <w:r>
        <w:rPr>
          <w:noProof/>
          <w:lang w:eastAsia="en-AU"/>
        </w:rPr>
        <w:drawing>
          <wp:inline distT="0" distB="0" distL="0" distR="0" wp14:anchorId="2183DF33" wp14:editId="5B165C47">
            <wp:extent cx="324000" cy="324000"/>
            <wp:effectExtent l="0" t="0" r="0" b="0"/>
            <wp:docPr id="62" name="Picture 6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 7.pdf"/>
                    <pic:cNvPicPr/>
                  </pic:nvPicPr>
                  <pic:blipFill>
                    <a:blip r:embed="rId48">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B72A77" w:rsidRPr="007939DD">
        <w:tab/>
      </w:r>
      <w:r w:rsidR="00B72A77" w:rsidRPr="00CC5CD2">
        <w:rPr>
          <w:rFonts w:ascii="Arial Bold" w:hAnsi="Arial Bold"/>
          <w:position w:val="6"/>
        </w:rPr>
        <w:t>Giving Aboriginal communities and leaders greater responsibility for the protection of Aboriginal children</w:t>
      </w:r>
    </w:p>
    <w:p w14:paraId="74C57F87" w14:textId="77777777" w:rsidR="00B72A77" w:rsidRPr="007939DD" w:rsidRDefault="00B72A77" w:rsidP="00B72A77">
      <w:pPr>
        <w:pStyle w:val="ARbody"/>
        <w:rPr>
          <w:lang w:eastAsia="en-AU"/>
        </w:rPr>
      </w:pPr>
      <w:r w:rsidRPr="007939DD">
        <w:rPr>
          <w:lang w:eastAsia="en-AU"/>
        </w:rPr>
        <w:t>In November 2017, the department implemented an Australian-first approach that empowers Aboriginal communities and leaders to support vulnerable children.</w:t>
      </w:r>
    </w:p>
    <w:p w14:paraId="57BA5F25" w14:textId="77777777" w:rsidR="00B72A77" w:rsidRPr="007939DD" w:rsidRDefault="00B72A77" w:rsidP="00B72A77">
      <w:pPr>
        <w:pStyle w:val="ARbody"/>
        <w:rPr>
          <w:lang w:eastAsia="en-AU"/>
        </w:rPr>
      </w:pPr>
      <w:r w:rsidRPr="007939DD">
        <w:rPr>
          <w:lang w:eastAsia="en-AU"/>
        </w:rPr>
        <w:t xml:space="preserve">Section 18 of the </w:t>
      </w:r>
      <w:r w:rsidRPr="007939DD">
        <w:rPr>
          <w:i/>
          <w:lang w:eastAsia="en-AU"/>
        </w:rPr>
        <w:t xml:space="preserve">Children, Youth and Families </w:t>
      </w:r>
      <w:r w:rsidR="00271AD6">
        <w:rPr>
          <w:i/>
          <w:lang w:eastAsia="en-AU"/>
        </w:rPr>
        <w:t>Act </w:t>
      </w:r>
      <w:r w:rsidRPr="007939DD">
        <w:rPr>
          <w:i/>
          <w:lang w:eastAsia="en-AU"/>
        </w:rPr>
        <w:t xml:space="preserve">2005 </w:t>
      </w:r>
      <w:r w:rsidRPr="007939DD">
        <w:rPr>
          <w:lang w:eastAsia="en-AU"/>
        </w:rPr>
        <w:t>enables the department</w:t>
      </w:r>
      <w:r w:rsidR="00917CDC">
        <w:rPr>
          <w:lang w:eastAsia="en-AU"/>
        </w:rPr>
        <w:t>’</w:t>
      </w:r>
      <w:r w:rsidRPr="007939DD">
        <w:rPr>
          <w:lang w:eastAsia="en-AU"/>
        </w:rPr>
        <w:t>s Secretary to authorise the principal officer of an Aboriginal agency to assume responsibility for the welfare of a child subject to a Children</w:t>
      </w:r>
      <w:r w:rsidR="00917CDC">
        <w:rPr>
          <w:lang w:eastAsia="en-AU"/>
        </w:rPr>
        <w:t>’</w:t>
      </w:r>
      <w:r w:rsidRPr="007939DD">
        <w:rPr>
          <w:lang w:eastAsia="en-AU"/>
        </w:rPr>
        <w:t>s Court protection order.</w:t>
      </w:r>
    </w:p>
    <w:p w14:paraId="23E0E715" w14:textId="77777777" w:rsidR="006346AA" w:rsidRPr="007939DD" w:rsidRDefault="00B72A77" w:rsidP="006346AA">
      <w:pPr>
        <w:pStyle w:val="ARbody"/>
        <w:rPr>
          <w:lang w:eastAsia="en-AU"/>
        </w:rPr>
      </w:pPr>
      <w:r w:rsidRPr="007939DD">
        <w:rPr>
          <w:lang w:eastAsia="en-AU"/>
        </w:rPr>
        <w:t xml:space="preserve">The approved Aboriginal Children in Aboriginal Care (Section 18) is an important and vital step for Aboriginal self-determination and self-management </w:t>
      </w:r>
      <w:r w:rsidR="006346AA" w:rsidRPr="007939DD">
        <w:rPr>
          <w:lang w:eastAsia="en-AU"/>
        </w:rPr>
        <w:t>that will have a significant impact for Aboriginal children.</w:t>
      </w:r>
    </w:p>
    <w:p w14:paraId="060DE5E7" w14:textId="77777777" w:rsidR="00E60FD4" w:rsidRPr="007939DD" w:rsidRDefault="006346AA" w:rsidP="006346AA">
      <w:pPr>
        <w:pStyle w:val="ARbody"/>
        <w:rPr>
          <w:lang w:eastAsia="en-AU"/>
        </w:rPr>
      </w:pPr>
      <w:r w:rsidRPr="007939DD">
        <w:rPr>
          <w:lang w:eastAsia="en-AU"/>
        </w:rPr>
        <w:t xml:space="preserve">Implementation of </w:t>
      </w:r>
      <w:r w:rsidR="002F743F" w:rsidRPr="007939DD">
        <w:rPr>
          <w:lang w:eastAsia="en-AU"/>
        </w:rPr>
        <w:t>Aboriginal</w:t>
      </w:r>
      <w:r w:rsidRPr="007939DD">
        <w:rPr>
          <w:lang w:eastAsia="en-AU"/>
        </w:rPr>
        <w:t xml:space="preserve"> Children in Aboriginal Care follows a successful pilot project through the Victorian Aboriginal Child Care Agency in the</w:t>
      </w:r>
      <w:r w:rsidRPr="007939DD">
        <w:t xml:space="preserve"> department</w:t>
      </w:r>
      <w:r w:rsidR="00917CDC">
        <w:t>’</w:t>
      </w:r>
      <w:r w:rsidRPr="007939DD">
        <w:t>s</w:t>
      </w:r>
      <w:r w:rsidRPr="007939DD">
        <w:rPr>
          <w:lang w:eastAsia="en-AU"/>
        </w:rPr>
        <w:t xml:space="preserve"> North Division.</w:t>
      </w:r>
      <w:r w:rsidRPr="007939DD">
        <w:t xml:space="preserve"> </w:t>
      </w:r>
      <w:r w:rsidRPr="007939DD">
        <w:rPr>
          <w:lang w:eastAsia="en-AU"/>
        </w:rPr>
        <w:t xml:space="preserve">Building on that success, the Bendigo and District Aboriginal </w:t>
      </w:r>
      <w:r w:rsidR="00271AD6">
        <w:rPr>
          <w:lang w:eastAsia="en-AU"/>
        </w:rPr>
        <w:br/>
      </w:r>
      <w:r w:rsidRPr="007939DD">
        <w:rPr>
          <w:lang w:eastAsia="en-AU"/>
        </w:rPr>
        <w:t>Co-operative is curre</w:t>
      </w:r>
      <w:r w:rsidR="00271AD6">
        <w:rPr>
          <w:lang w:eastAsia="en-AU"/>
        </w:rPr>
        <w:t>ntly piloting this new approach </w:t>
      </w:r>
      <w:r w:rsidRPr="007939DD">
        <w:rPr>
          <w:lang w:eastAsia="en-AU"/>
        </w:rPr>
        <w:t>in a ru</w:t>
      </w:r>
      <w:r w:rsidR="00271AD6">
        <w:rPr>
          <w:lang w:eastAsia="en-AU"/>
        </w:rPr>
        <w:t>ral context with a view to full </w:t>
      </w:r>
      <w:r w:rsidRPr="007939DD">
        <w:rPr>
          <w:lang w:eastAsia="en-AU"/>
        </w:rPr>
        <w:t>implementation in late 2018.</w:t>
      </w:r>
    </w:p>
    <w:p w14:paraId="5E397727" w14:textId="77777777" w:rsidR="006346AA" w:rsidRPr="007939DD" w:rsidRDefault="006346AA" w:rsidP="006346AA">
      <w:pPr>
        <w:pStyle w:val="ARbody"/>
        <w:rPr>
          <w:lang w:eastAsia="en-AU"/>
        </w:rPr>
      </w:pPr>
      <w:r w:rsidRPr="007939DD">
        <w:rPr>
          <w:lang w:eastAsia="en-AU"/>
        </w:rPr>
        <w:t>As well as transferring full parental responsibility through Aboriginal C</w:t>
      </w:r>
      <w:r w:rsidR="00271AD6">
        <w:rPr>
          <w:lang w:eastAsia="en-AU"/>
        </w:rPr>
        <w:t>hildren in Aboriginal Care, the </w:t>
      </w:r>
      <w:r w:rsidRPr="007939DD">
        <w:rPr>
          <w:lang w:eastAsia="en-AU"/>
        </w:rPr>
        <w:t>Government has committed to transfer case management for all Aboriginal children in out-of-home care from the department and CSOs to ACCOs by 20</w:t>
      </w:r>
      <w:r w:rsidR="00271AD6">
        <w:rPr>
          <w:lang w:eastAsia="en-AU"/>
        </w:rPr>
        <w:t>21. As at end of June 2018, 376 </w:t>
      </w:r>
      <w:r w:rsidRPr="007939DD">
        <w:rPr>
          <w:lang w:eastAsia="en-AU"/>
        </w:rPr>
        <w:t xml:space="preserve">Aboriginal </w:t>
      </w:r>
      <w:r w:rsidR="00271AD6">
        <w:rPr>
          <w:lang w:eastAsia="en-AU"/>
        </w:rPr>
        <w:t>children (28 per cent) had been </w:t>
      </w:r>
      <w:r w:rsidRPr="007939DD">
        <w:rPr>
          <w:lang w:eastAsia="en-AU"/>
        </w:rPr>
        <w:t>transferred.</w:t>
      </w:r>
    </w:p>
    <w:tbl>
      <w:tblPr>
        <w:tblW w:w="4593" w:type="dxa"/>
        <w:tblInd w:w="170" w:type="dxa"/>
        <w:tblBorders>
          <w:top w:val="single" w:sz="4" w:space="0" w:color="D50032"/>
          <w:left w:val="single" w:sz="4" w:space="0" w:color="FFFFFF" w:themeColor="background1"/>
          <w:bottom w:val="single" w:sz="4" w:space="0" w:color="D50032"/>
          <w:right w:val="single" w:sz="4" w:space="0" w:color="FFFFFF" w:themeColor="background1"/>
        </w:tblBorders>
        <w:shd w:val="clear" w:color="auto" w:fill="FBE6EB"/>
        <w:tblCellMar>
          <w:top w:w="170" w:type="dxa"/>
          <w:left w:w="170" w:type="dxa"/>
          <w:bottom w:w="57" w:type="dxa"/>
          <w:right w:w="170" w:type="dxa"/>
        </w:tblCellMar>
        <w:tblLook w:val="0600" w:firstRow="0" w:lastRow="0" w:firstColumn="0" w:lastColumn="0" w:noHBand="1" w:noVBand="1"/>
      </w:tblPr>
      <w:tblGrid>
        <w:gridCol w:w="4593"/>
      </w:tblGrid>
      <w:tr w:rsidR="00B95DC2" w:rsidRPr="007939DD" w14:paraId="360AFEA7" w14:textId="77777777" w:rsidTr="008543EE">
        <w:tc>
          <w:tcPr>
            <w:tcW w:w="4593" w:type="dxa"/>
            <w:tcBorders>
              <w:top w:val="single" w:sz="4" w:space="0" w:color="D50032"/>
              <w:left w:val="nil"/>
              <w:bottom w:val="single" w:sz="4" w:space="0" w:color="D50032"/>
              <w:right w:val="nil"/>
            </w:tcBorders>
            <w:shd w:val="clear" w:color="auto" w:fill="FBE6EB"/>
          </w:tcPr>
          <w:p w14:paraId="5D9D01C3" w14:textId="77777777" w:rsidR="00B95DC2" w:rsidRPr="007939DD" w:rsidRDefault="00B95DC2" w:rsidP="00B95DC2">
            <w:pPr>
              <w:pStyle w:val="ARcasestudysubhead"/>
              <w:rPr>
                <w:lang w:val="en-AU"/>
              </w:rPr>
            </w:pPr>
            <w:r w:rsidRPr="007939DD">
              <w:rPr>
                <w:lang w:val="en-AU"/>
              </w:rPr>
              <w:lastRenderedPageBreak/>
              <w:t>The Gathering Place, Morwell</w:t>
            </w:r>
          </w:p>
          <w:p w14:paraId="6B597393" w14:textId="77777777" w:rsidR="004306C8" w:rsidRPr="007939DD" w:rsidRDefault="00B95DC2" w:rsidP="00B95DC2">
            <w:pPr>
              <w:pStyle w:val="ARcasestudytext"/>
            </w:pPr>
            <w:r w:rsidRPr="007939DD">
              <w:t>The Gathering Place in Morwell provides locals with a place to come together and connect through services and activities for and with families, children, youth and elders.</w:t>
            </w:r>
          </w:p>
          <w:p w14:paraId="61B3B128" w14:textId="77777777" w:rsidR="00B95DC2" w:rsidRPr="007939DD" w:rsidRDefault="00B95DC2" w:rsidP="00B95DC2">
            <w:pPr>
              <w:pStyle w:val="ARcasestudytext"/>
            </w:pPr>
            <w:r w:rsidRPr="007939DD">
              <w:t>The Gathering Place aims to bring healing to the whole community through art, play, learning and practical help.</w:t>
            </w:r>
          </w:p>
          <w:p w14:paraId="45A034F5" w14:textId="77777777" w:rsidR="00B95DC2" w:rsidRPr="007939DD" w:rsidRDefault="00B95DC2" w:rsidP="00B95DC2">
            <w:pPr>
              <w:pStyle w:val="ARcasestudytext"/>
            </w:pPr>
            <w:r w:rsidRPr="007939DD">
              <w:t>Ashleigh Dalton, local mum of three, launched the Koorie Youth Group in 2017 to provide a safe place for youth, help revive culture and build new connections.</w:t>
            </w:r>
          </w:p>
          <w:p w14:paraId="2E1C6449" w14:textId="77777777" w:rsidR="00B95DC2" w:rsidRPr="007939DD" w:rsidRDefault="00B95DC2" w:rsidP="00B95DC2">
            <w:pPr>
              <w:pStyle w:val="ARcasestudytext"/>
            </w:pPr>
            <w:r w:rsidRPr="007939DD">
              <w:t>The program has since grown</w:t>
            </w:r>
            <w:r w:rsidR="007466E8" w:rsidRPr="007939DD">
              <w:t>,</w:t>
            </w:r>
            <w:r w:rsidRPr="007939DD">
              <w:t xml:space="preserve"> </w:t>
            </w:r>
            <w:r w:rsidR="007466E8" w:rsidRPr="007939DD">
              <w:t xml:space="preserve">and there are </w:t>
            </w:r>
            <w:r w:rsidRPr="007939DD">
              <w:t>now up to 50 kids and youth participating in weekly activities includ</w:t>
            </w:r>
            <w:r w:rsidR="007466E8" w:rsidRPr="007939DD">
              <w:t>ing</w:t>
            </w:r>
            <w:r w:rsidRPr="007939DD">
              <w:t xml:space="preserve"> drawing, painting, jewellery making, games – or simply spending time together.</w:t>
            </w:r>
          </w:p>
          <w:p w14:paraId="124010BA" w14:textId="77777777" w:rsidR="00B95DC2" w:rsidRPr="007939DD" w:rsidRDefault="00B95DC2" w:rsidP="00B95DC2">
            <w:pPr>
              <w:pStyle w:val="ARcasestudytext"/>
            </w:pPr>
            <w:r w:rsidRPr="007939DD">
              <w:t xml:space="preserve">Ashleigh also runs a special event each week such as a book </w:t>
            </w:r>
            <w:r w:rsidR="00354A2D" w:rsidRPr="007939DD">
              <w:t>week</w:t>
            </w:r>
            <w:r w:rsidRPr="007939DD">
              <w:t xml:space="preserve"> where kids can dress up as their favourite b</w:t>
            </w:r>
            <w:r w:rsidR="00354A2D" w:rsidRPr="007939DD">
              <w:t>ook character</w:t>
            </w:r>
            <w:r w:rsidR="007466E8" w:rsidRPr="007939DD">
              <w:t>,</w:t>
            </w:r>
            <w:r w:rsidR="00354A2D" w:rsidRPr="007939DD">
              <w:t xml:space="preserve"> or a paper-mache</w:t>
            </w:r>
            <w:r w:rsidRPr="007939DD">
              <w:t xml:space="preserve"> project where the youngsters work toge</w:t>
            </w:r>
            <w:r w:rsidR="00354A2D" w:rsidRPr="007939DD">
              <w:t>ther to create decorations for T</w:t>
            </w:r>
            <w:r w:rsidRPr="007939DD">
              <w:t>he Gathering Place.</w:t>
            </w:r>
          </w:p>
          <w:p w14:paraId="3ECE58A2" w14:textId="77777777" w:rsidR="00354A2D" w:rsidRPr="007939DD" w:rsidRDefault="00B95DC2" w:rsidP="00354A2D">
            <w:pPr>
              <w:pStyle w:val="ARcasestudytext"/>
            </w:pPr>
            <w:r w:rsidRPr="007939DD">
              <w:t>An important part of the Koorie Yout</w:t>
            </w:r>
            <w:r w:rsidR="00271AD6">
              <w:t>h Group is </w:t>
            </w:r>
            <w:r w:rsidRPr="007939DD">
              <w:t xml:space="preserve">the Boorun Boys dance group where </w:t>
            </w:r>
            <w:r w:rsidR="00354A2D" w:rsidRPr="007939DD">
              <w:t xml:space="preserve">the </w:t>
            </w:r>
            <w:r w:rsidRPr="007939DD">
              <w:t xml:space="preserve">boys learn traditional </w:t>
            </w:r>
            <w:r w:rsidR="00354A2D" w:rsidRPr="007939DD">
              <w:t xml:space="preserve">dance and </w:t>
            </w:r>
            <w:r w:rsidRPr="007939DD">
              <w:t xml:space="preserve">stories </w:t>
            </w:r>
            <w:r w:rsidR="00354A2D" w:rsidRPr="007939DD">
              <w:t>from Ashleigh</w:t>
            </w:r>
            <w:r w:rsidR="00917CDC">
              <w:t>’</w:t>
            </w:r>
            <w:r w:rsidR="00354A2D" w:rsidRPr="007939DD">
              <w:t>s father William who used to dance when he was young</w:t>
            </w:r>
            <w:r w:rsidRPr="007939DD">
              <w:t>.</w:t>
            </w:r>
            <w:r w:rsidR="00354A2D" w:rsidRPr="007939DD">
              <w:t xml:space="preserve"> The Boorun Boys dance group regularly perform</w:t>
            </w:r>
            <w:r w:rsidR="007466E8" w:rsidRPr="007939DD">
              <w:t>s</w:t>
            </w:r>
            <w:r w:rsidR="00354A2D" w:rsidRPr="007939DD">
              <w:t xml:space="preserve"> at local events, including the local Naidoc Week fe</w:t>
            </w:r>
            <w:r w:rsidR="00271AD6">
              <w:t>stivities in </w:t>
            </w:r>
            <w:r w:rsidR="00354A2D" w:rsidRPr="007939DD">
              <w:t>Morwell.</w:t>
            </w:r>
          </w:p>
          <w:p w14:paraId="0D2B0703" w14:textId="77777777" w:rsidR="00B95DC2" w:rsidRPr="007939DD" w:rsidRDefault="00B95DC2" w:rsidP="00B95DC2">
            <w:pPr>
              <w:pStyle w:val="ARcasestudytext"/>
            </w:pPr>
            <w:r w:rsidRPr="007939DD">
              <w:t>The Koorie Youth Group has created a much stronger connection and pride of place and identity as part of the Koorie culture. Some of the boys have even taken up learning to play the didgeridoo, bringing traditional culture back to life.</w:t>
            </w:r>
          </w:p>
          <w:p w14:paraId="46B8AE7E" w14:textId="77777777" w:rsidR="00B95DC2" w:rsidRPr="007939DD" w:rsidRDefault="00B95DC2" w:rsidP="00B95DC2">
            <w:pPr>
              <w:pStyle w:val="ARcasestudytext"/>
            </w:pPr>
            <w:r w:rsidRPr="007939DD">
              <w:t>Bei</w:t>
            </w:r>
            <w:r w:rsidR="00354A2D" w:rsidRPr="007939DD">
              <w:t>ng an inclusive place for all, T</w:t>
            </w:r>
            <w:r w:rsidRPr="007939DD">
              <w:t>he Gathering Place recently opened the Koorie Youth Group to non-indigenous families – providing a space for shared learning and a greater understanding of traditional culture and heritage.</w:t>
            </w:r>
          </w:p>
        </w:tc>
      </w:tr>
    </w:tbl>
    <w:p w14:paraId="5ED80F34" w14:textId="77777777" w:rsidR="00B72A77" w:rsidRPr="007939DD" w:rsidRDefault="00B72A77" w:rsidP="00B72A77">
      <w:pPr>
        <w:pStyle w:val="ARbody"/>
        <w:rPr>
          <w:lang w:eastAsia="en-AU"/>
        </w:rPr>
      </w:pPr>
    </w:p>
    <w:tbl>
      <w:tblPr>
        <w:tblW w:w="4593" w:type="dxa"/>
        <w:tblInd w:w="170" w:type="dxa"/>
        <w:tblBorders>
          <w:top w:val="single" w:sz="4" w:space="0" w:color="D50032"/>
          <w:left w:val="single" w:sz="4" w:space="0" w:color="FFFFFF" w:themeColor="background1"/>
          <w:bottom w:val="single" w:sz="4" w:space="0" w:color="D50032"/>
          <w:right w:val="single" w:sz="4" w:space="0" w:color="FFFFFF" w:themeColor="background1"/>
        </w:tblBorders>
        <w:shd w:val="clear" w:color="auto" w:fill="FBE6EB"/>
        <w:tblCellMar>
          <w:top w:w="170" w:type="dxa"/>
          <w:left w:w="170" w:type="dxa"/>
          <w:bottom w:w="57" w:type="dxa"/>
          <w:right w:w="170" w:type="dxa"/>
        </w:tblCellMar>
        <w:tblLook w:val="0600" w:firstRow="0" w:lastRow="0" w:firstColumn="0" w:lastColumn="0" w:noHBand="1" w:noVBand="1"/>
      </w:tblPr>
      <w:tblGrid>
        <w:gridCol w:w="4593"/>
      </w:tblGrid>
      <w:tr w:rsidR="00B72A77" w:rsidRPr="007939DD" w14:paraId="388260FC" w14:textId="77777777" w:rsidTr="008543EE">
        <w:tc>
          <w:tcPr>
            <w:tcW w:w="4593" w:type="dxa"/>
            <w:tcBorders>
              <w:top w:val="single" w:sz="4" w:space="0" w:color="D50032"/>
              <w:left w:val="nil"/>
              <w:bottom w:val="single" w:sz="4" w:space="0" w:color="D50032"/>
              <w:right w:val="nil"/>
            </w:tcBorders>
            <w:shd w:val="clear" w:color="auto" w:fill="FBE6EB"/>
          </w:tcPr>
          <w:p w14:paraId="21CC231F" w14:textId="77777777" w:rsidR="00B72A77" w:rsidRPr="007939DD" w:rsidRDefault="00B72A77" w:rsidP="00B72A77">
            <w:pPr>
              <w:pStyle w:val="ARcasestudysubhead"/>
              <w:rPr>
                <w:lang w:val="en-AU"/>
              </w:rPr>
            </w:pPr>
            <w:r w:rsidRPr="007939DD">
              <w:rPr>
                <w:lang w:val="en-AU"/>
              </w:rPr>
              <w:lastRenderedPageBreak/>
              <w:t xml:space="preserve">Aboriginal </w:t>
            </w:r>
            <w:r w:rsidR="00D415A3">
              <w:rPr>
                <w:lang w:val="en-AU"/>
              </w:rPr>
              <w:t>C</w:t>
            </w:r>
            <w:r w:rsidRPr="007939DD">
              <w:rPr>
                <w:lang w:val="en-AU"/>
              </w:rPr>
              <w:t xml:space="preserve">hildren in Aboriginal </w:t>
            </w:r>
            <w:r w:rsidR="00D415A3">
              <w:rPr>
                <w:lang w:val="en-AU"/>
              </w:rPr>
              <w:t>C</w:t>
            </w:r>
            <w:r w:rsidRPr="007939DD">
              <w:rPr>
                <w:lang w:val="en-AU"/>
              </w:rPr>
              <w:t>are (</w:t>
            </w:r>
            <w:r w:rsidR="00D415A3">
              <w:rPr>
                <w:lang w:val="en-AU"/>
              </w:rPr>
              <w:t>S</w:t>
            </w:r>
            <w:r w:rsidRPr="007939DD">
              <w:rPr>
                <w:lang w:val="en-AU"/>
              </w:rPr>
              <w:t>ection 18)</w:t>
            </w:r>
          </w:p>
          <w:p w14:paraId="2F6C1EF3" w14:textId="77777777" w:rsidR="00B72A77" w:rsidRPr="007939DD" w:rsidRDefault="00B72A77" w:rsidP="00B72A77">
            <w:pPr>
              <w:pStyle w:val="ARcasestudytext"/>
            </w:pPr>
            <w:r w:rsidRPr="007939DD">
              <w:t>In 2014, S</w:t>
            </w:r>
            <w:r w:rsidR="00D415A3">
              <w:t>ophie was a participant in the S</w:t>
            </w:r>
            <w:r w:rsidRPr="007939DD">
              <w:t>ection 18 As If trial run by the Victorian Aboriginal Child Care Agency (VACCA). This pilot program meant that an Aboriginal agency – and its workers – were able to take on responsibility for Sophie</w:t>
            </w:r>
            <w:r w:rsidR="00917CDC">
              <w:t>’</w:t>
            </w:r>
            <w:r w:rsidRPr="007939DD">
              <w:t>s welfare.</w:t>
            </w:r>
          </w:p>
          <w:p w14:paraId="61EC1D14" w14:textId="77777777" w:rsidR="00B72A77" w:rsidRPr="007939DD" w:rsidRDefault="00B72A77" w:rsidP="00B72A77">
            <w:pPr>
              <w:pStyle w:val="ARcasestudytext"/>
            </w:pPr>
            <w:r w:rsidRPr="007939DD">
              <w:t>Sophie had been in out-of-home care since the age of three. She was separated from her sister Merinda</w:t>
            </w:r>
            <w:r w:rsidR="00D415A3">
              <w:t>,</w:t>
            </w:r>
            <w:r w:rsidRPr="007939DD">
              <w:t xml:space="preserve"> who was also in out-of-home care but lived in a different foster home and attended a different school.</w:t>
            </w:r>
          </w:p>
          <w:p w14:paraId="3A246913" w14:textId="77777777" w:rsidR="00B72A77" w:rsidRPr="007939DD" w:rsidRDefault="00B72A77" w:rsidP="00B72A77">
            <w:pPr>
              <w:pStyle w:val="ARcasestudytext"/>
            </w:pPr>
            <w:r w:rsidRPr="007939DD">
              <w:t>Working with Sophie and her family, VACCA was able to re</w:t>
            </w:r>
            <w:r w:rsidR="00271AD6">
              <w:t>unite Sophie with her mother in </w:t>
            </w:r>
            <w:r w:rsidRPr="007939DD">
              <w:t>Queensland.</w:t>
            </w:r>
          </w:p>
          <w:p w14:paraId="21DFCB75" w14:textId="77777777" w:rsidR="00B72A77" w:rsidRPr="007939DD" w:rsidRDefault="00B72A77" w:rsidP="00B72A77">
            <w:pPr>
              <w:pStyle w:val="ARcasestudytext"/>
            </w:pPr>
            <w:r w:rsidRPr="007939DD">
              <w:t xml:space="preserve">Sophie said things only got better from there, because she felt she was supported to be a strong young Aboriginal person. Merinda her sister said, </w:t>
            </w:r>
            <w:r w:rsidR="00917CDC">
              <w:t>‘</w:t>
            </w:r>
            <w:r w:rsidRPr="007939DD">
              <w:t>Watching Sophie living with Mum and watching her evolve as a teenager … I can see what a great opportunity it was for my sister to be able to build that relationship with our mum that we didn</w:t>
            </w:r>
            <w:r w:rsidR="00917CDC">
              <w:t>’</w:t>
            </w:r>
            <w:r w:rsidRPr="007939DD">
              <w:t>t have [growing up].</w:t>
            </w:r>
            <w:r w:rsidR="00917CDC">
              <w:t>’</w:t>
            </w:r>
          </w:p>
          <w:p w14:paraId="218CFAE8" w14:textId="77777777" w:rsidR="00B72A77" w:rsidRPr="007939DD" w:rsidRDefault="00B72A77" w:rsidP="00B72A77">
            <w:pPr>
              <w:pStyle w:val="ARcasestudytext"/>
            </w:pPr>
            <w:r w:rsidRPr="007939DD">
              <w:t>Sophie is currently working at VACCA in an administration role.</w:t>
            </w:r>
          </w:p>
        </w:tc>
      </w:tr>
    </w:tbl>
    <w:p w14:paraId="7CCF810E" w14:textId="77777777" w:rsidR="00C376DE" w:rsidRPr="00FB5200" w:rsidRDefault="006A6CDA" w:rsidP="00B34C2F">
      <w:pPr>
        <w:pStyle w:val="Heading5icon"/>
        <w:rPr>
          <w:rFonts w:ascii="Arial Bold" w:hAnsi="Arial Bold"/>
          <w:position w:val="6"/>
        </w:rPr>
      </w:pPr>
      <w:r>
        <w:rPr>
          <w:noProof/>
          <w:lang w:eastAsia="en-AU"/>
        </w:rPr>
        <w:drawing>
          <wp:inline distT="0" distB="0" distL="0" distR="0" wp14:anchorId="03DEE4D7" wp14:editId="18FDC5CE">
            <wp:extent cx="324000" cy="324000"/>
            <wp:effectExtent l="0" t="0" r="0" b="0"/>
            <wp:docPr id="63" name="Picture 6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 7.pdf"/>
                    <pic:cNvPicPr/>
                  </pic:nvPicPr>
                  <pic:blipFill>
                    <a:blip r:embed="rId48">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C376DE" w:rsidRPr="007939DD">
        <w:tab/>
      </w:r>
      <w:r w:rsidR="004034F2" w:rsidRPr="00FB5200">
        <w:rPr>
          <w:rFonts w:ascii="Arial Bold" w:hAnsi="Arial Bold"/>
          <w:position w:val="6"/>
        </w:rPr>
        <w:t>Improving r</w:t>
      </w:r>
      <w:r w:rsidR="00271AD6" w:rsidRPr="00FB5200">
        <w:rPr>
          <w:rFonts w:ascii="Arial Bold" w:hAnsi="Arial Bold"/>
          <w:position w:val="6"/>
        </w:rPr>
        <w:t>eproductive health for </w:t>
      </w:r>
      <w:r w:rsidR="004034F2" w:rsidRPr="00FB5200">
        <w:rPr>
          <w:rFonts w:ascii="Arial Bold" w:hAnsi="Arial Bold"/>
          <w:position w:val="6"/>
        </w:rPr>
        <w:t>Victorians</w:t>
      </w:r>
    </w:p>
    <w:p w14:paraId="3F96EA4D" w14:textId="77777777" w:rsidR="000200E2" w:rsidRPr="007939DD" w:rsidRDefault="000200E2" w:rsidP="00593D56">
      <w:pPr>
        <w:pStyle w:val="ARbody"/>
      </w:pPr>
      <w:r w:rsidRPr="007939DD">
        <w:t xml:space="preserve">The </w:t>
      </w:r>
      <w:r w:rsidRPr="007939DD">
        <w:rPr>
          <w:i/>
        </w:rPr>
        <w:t>Women</w:t>
      </w:r>
      <w:r w:rsidR="00917CDC">
        <w:rPr>
          <w:i/>
        </w:rPr>
        <w:t>’</w:t>
      </w:r>
      <w:r w:rsidRPr="007939DD">
        <w:rPr>
          <w:i/>
        </w:rPr>
        <w:t>s sexual and reproductive health key priorities 2017</w:t>
      </w:r>
      <w:r w:rsidR="00807C3D" w:rsidRPr="007939DD">
        <w:rPr>
          <w:i/>
        </w:rPr>
        <w:t>–</w:t>
      </w:r>
      <w:r w:rsidRPr="007939DD">
        <w:rPr>
          <w:i/>
        </w:rPr>
        <w:t>2020</w:t>
      </w:r>
      <w:r w:rsidRPr="007939DD">
        <w:t xml:space="preserve"> plan addresses health issues affecting women, their partners, children and families such as fertility management, reproductive choices, endometriosis, polycystic ovary syndrome, menopause and sexual</w:t>
      </w:r>
      <w:r w:rsidR="00271AD6">
        <w:t>ly transmissible infections. It </w:t>
      </w:r>
      <w:r w:rsidRPr="007939DD">
        <w:t>is implementing initiatives to improve access to affordable, effective and safe contraception and termination of pregnancy, and better management of reproductive health issues.</w:t>
      </w:r>
    </w:p>
    <w:p w14:paraId="1BA75B53" w14:textId="32E53ECB" w:rsidR="00C376DE" w:rsidRPr="007939DD" w:rsidRDefault="00F40AB2" w:rsidP="00593D56">
      <w:pPr>
        <w:pStyle w:val="ARbody"/>
      </w:pPr>
      <w:r w:rsidRPr="007939DD">
        <w:t>The govern</w:t>
      </w:r>
      <w:r w:rsidR="00271AD6">
        <w:t>ment has committed to eight new </w:t>
      </w:r>
      <w:r w:rsidR="002D0E55" w:rsidRPr="007939DD">
        <w:t>community</w:t>
      </w:r>
      <w:r w:rsidR="004034F2" w:rsidRPr="007939DD">
        <w:t>-based women</w:t>
      </w:r>
      <w:r w:rsidR="00917CDC">
        <w:t>’</w:t>
      </w:r>
      <w:r w:rsidR="004034F2" w:rsidRPr="007939DD">
        <w:t>s sexual and reproductive health hubs</w:t>
      </w:r>
      <w:r w:rsidRPr="007939DD">
        <w:t xml:space="preserve">, with four </w:t>
      </w:r>
      <w:r w:rsidR="004034F2" w:rsidRPr="007939DD">
        <w:t xml:space="preserve">established in metropolitan Melbourne </w:t>
      </w:r>
      <w:r w:rsidR="00835E24" w:rsidRPr="007939DD">
        <w:t xml:space="preserve">(cohealth and Peninsula Health) </w:t>
      </w:r>
      <w:r w:rsidR="004034F2" w:rsidRPr="007939DD">
        <w:t>and regional Victoria</w:t>
      </w:r>
      <w:r w:rsidR="002D0E55" w:rsidRPr="007939DD">
        <w:t xml:space="preserve"> (Bendigo Community Health Services and Ballarat Community Health)</w:t>
      </w:r>
      <w:r w:rsidR="004034F2" w:rsidRPr="007939DD">
        <w:t xml:space="preserve">. Training is </w:t>
      </w:r>
      <w:r w:rsidRPr="007939DD">
        <w:t>being provided</w:t>
      </w:r>
      <w:r w:rsidR="004034F2" w:rsidRPr="007939DD">
        <w:t xml:space="preserve"> </w:t>
      </w:r>
      <w:r w:rsidRPr="007939DD">
        <w:t xml:space="preserve">to a range of </w:t>
      </w:r>
      <w:r w:rsidR="004034F2" w:rsidRPr="007939DD">
        <w:t>health professionals and a statewide women</w:t>
      </w:r>
      <w:r w:rsidR="00917CDC">
        <w:t>’</w:t>
      </w:r>
      <w:r w:rsidR="004034F2" w:rsidRPr="007939DD">
        <w:t xml:space="preserve">s reproductive health information phone line </w:t>
      </w:r>
      <w:r w:rsidR="002D0E55" w:rsidRPr="007939DD">
        <w:t>w</w:t>
      </w:r>
      <w:r w:rsidR="004034F2" w:rsidRPr="007939DD">
        <w:t xml:space="preserve">as established </w:t>
      </w:r>
      <w:r w:rsidR="002D0E55" w:rsidRPr="007939DD">
        <w:t xml:space="preserve">in March 2018 </w:t>
      </w:r>
      <w:r w:rsidR="004034F2" w:rsidRPr="007939DD">
        <w:t>through Women</w:t>
      </w:r>
      <w:r w:rsidR="00917CDC">
        <w:t>’</w:t>
      </w:r>
      <w:r w:rsidR="004034F2" w:rsidRPr="007939DD">
        <w:t xml:space="preserve">s Health Victoria, focusing on contraception, </w:t>
      </w:r>
      <w:r w:rsidR="004034F2" w:rsidRPr="007939DD">
        <w:lastRenderedPageBreak/>
        <w:t>pregnancy options and sexual health. It is complemented by new and updated consumer information on the</w:t>
      </w:r>
      <w:r w:rsidR="000309CC" w:rsidRPr="007939DD">
        <w:t xml:space="preserve"> department</w:t>
      </w:r>
      <w:r w:rsidR="00917CDC">
        <w:t>’</w:t>
      </w:r>
      <w:r w:rsidR="000309CC" w:rsidRPr="007939DD">
        <w:t>s</w:t>
      </w:r>
      <w:r w:rsidR="004034F2" w:rsidRPr="007939DD">
        <w:t xml:space="preserve"> </w:t>
      </w:r>
      <w:hyperlink r:id="rId49" w:history="1">
        <w:r w:rsidR="00593D56" w:rsidRPr="007939DD">
          <w:rPr>
            <w:rStyle w:val="Hyperlink"/>
          </w:rPr>
          <w:t>Better Health Channel website</w:t>
        </w:r>
      </w:hyperlink>
      <w:r w:rsidR="000309CC" w:rsidRPr="007939DD">
        <w:t xml:space="preserve"> &lt;https://www.betterhealth.</w:t>
      </w:r>
      <w:r w:rsidR="00743C37">
        <w:br/>
      </w:r>
      <w:r w:rsidR="000309CC" w:rsidRPr="007939DD">
        <w:t>vic.gov.au/&gt;.</w:t>
      </w:r>
    </w:p>
    <w:p w14:paraId="7E674056" w14:textId="77777777" w:rsidR="00BE42FE" w:rsidRPr="00CC5CD2" w:rsidRDefault="006A6CDA" w:rsidP="00BE42FE">
      <w:pPr>
        <w:pStyle w:val="Heading5icon"/>
        <w:rPr>
          <w:rFonts w:ascii="Arial Bold" w:hAnsi="Arial Bold"/>
          <w:position w:val="6"/>
        </w:rPr>
      </w:pPr>
      <w:r>
        <w:rPr>
          <w:noProof/>
          <w:lang w:eastAsia="en-AU"/>
        </w:rPr>
        <w:drawing>
          <wp:inline distT="0" distB="0" distL="0" distR="0" wp14:anchorId="5A9A1E11" wp14:editId="65804EC9">
            <wp:extent cx="324000" cy="324000"/>
            <wp:effectExtent l="0" t="0" r="0" b="0"/>
            <wp:docPr id="79" name="Picture 79"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 7.pdf"/>
                    <pic:cNvPicPr/>
                  </pic:nvPicPr>
                  <pic:blipFill>
                    <a:blip r:embed="rId48">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BE42FE" w:rsidRPr="007939DD">
        <w:tab/>
      </w:r>
      <w:r w:rsidR="00BE42FE" w:rsidRPr="00CC5CD2">
        <w:rPr>
          <w:rFonts w:ascii="Arial Bold" w:hAnsi="Arial Bold"/>
          <w:position w:val="6"/>
          <w:lang w:eastAsia="en-AU"/>
        </w:rPr>
        <w:t>Victorian Heart Hospital</w:t>
      </w:r>
    </w:p>
    <w:p w14:paraId="5A1C247E" w14:textId="77777777" w:rsidR="00BE42FE" w:rsidRPr="007939DD" w:rsidRDefault="00BE42FE" w:rsidP="00BE42FE">
      <w:pPr>
        <w:pStyle w:val="ARbody"/>
        <w:rPr>
          <w:lang w:eastAsia="en-AU"/>
        </w:rPr>
      </w:pPr>
      <w:r w:rsidRPr="007939DD">
        <w:rPr>
          <w:lang w:eastAsia="en-AU"/>
        </w:rPr>
        <w:t>The Premier and Minister for Health revealed new artist impressions of the world-class $543 million Victorian Heart Hospital project in May 2018. The project will ensure all Victorian patients with heart disease can access the world</w:t>
      </w:r>
      <w:r w:rsidR="00917CDC">
        <w:rPr>
          <w:lang w:eastAsia="en-AU"/>
        </w:rPr>
        <w:t>’</w:t>
      </w:r>
      <w:r w:rsidRPr="007939DD">
        <w:rPr>
          <w:lang w:eastAsia="en-AU"/>
        </w:rPr>
        <w:t>s best cardiac care, by bringing together cardiovascular treatment, ground-breaking medical research and training under the one roof.</w:t>
      </w:r>
    </w:p>
    <w:p w14:paraId="04B0DC5B" w14:textId="77777777" w:rsidR="00BE42FE" w:rsidRPr="007939DD" w:rsidRDefault="00BE42FE" w:rsidP="00BE42FE">
      <w:pPr>
        <w:pStyle w:val="ARbody"/>
        <w:rPr>
          <w:lang w:eastAsia="en-AU"/>
        </w:rPr>
      </w:pPr>
      <w:r w:rsidRPr="007939DD">
        <w:rPr>
          <w:lang w:eastAsia="en-AU"/>
        </w:rPr>
        <w:t>The new hospital will have 195 beds, with annual capacity for 2,000 cardiac surgeries, 13,500 cardiac laboratory procedures, 28,300 cardiac emergency presentations and 108,000 consultations. Cardiac patients in country Vi</w:t>
      </w:r>
      <w:r w:rsidR="00743C37">
        <w:rPr>
          <w:lang w:eastAsia="en-AU"/>
        </w:rPr>
        <w:t>ctoria will also have access to </w:t>
      </w:r>
      <w:r w:rsidRPr="007939DD">
        <w:rPr>
          <w:lang w:eastAsia="en-AU"/>
        </w:rPr>
        <w:t>the hospital through the latest telehealth technology, removing the need to travel for specialist appointments.</w:t>
      </w:r>
    </w:p>
    <w:p w14:paraId="100235BA" w14:textId="77777777" w:rsidR="00BE42FE" w:rsidRPr="007939DD" w:rsidRDefault="00BE42FE" w:rsidP="00593D56">
      <w:pPr>
        <w:pStyle w:val="ARbody"/>
        <w:rPr>
          <w:lang w:eastAsia="en-AU"/>
        </w:rPr>
      </w:pPr>
      <w:r w:rsidRPr="007939DD">
        <w:rPr>
          <w:lang w:eastAsia="en-AU"/>
        </w:rPr>
        <w:t>Early construction works will begin in late 2018 and the project is expected to be completed in 2022.</w:t>
      </w:r>
    </w:p>
    <w:p w14:paraId="3FD3C98E" w14:textId="77777777" w:rsidR="00F40AB2" w:rsidRPr="00CC5CD2" w:rsidRDefault="006A6CDA" w:rsidP="008623CB">
      <w:pPr>
        <w:pStyle w:val="Heading5icon"/>
        <w:rPr>
          <w:rFonts w:ascii="Arial Bold" w:hAnsi="Arial Bold"/>
          <w:position w:val="6"/>
        </w:rPr>
      </w:pPr>
      <w:r>
        <w:rPr>
          <w:noProof/>
          <w:lang w:eastAsia="en-AU"/>
        </w:rPr>
        <w:drawing>
          <wp:inline distT="0" distB="0" distL="0" distR="0" wp14:anchorId="065B6258" wp14:editId="7AD87DF7">
            <wp:extent cx="324000" cy="324000"/>
            <wp:effectExtent l="0" t="0" r="0" b="0"/>
            <wp:docPr id="147" name="Picture 147"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 7.pdf"/>
                    <pic:cNvPicPr/>
                  </pic:nvPicPr>
                  <pic:blipFill>
                    <a:blip r:embed="rId48">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8623CB" w:rsidRPr="007939DD">
        <w:tab/>
      </w:r>
      <w:r w:rsidR="00F40AB2" w:rsidRPr="00CC5CD2">
        <w:rPr>
          <w:rFonts w:ascii="Arial Bold" w:hAnsi="Arial Bold"/>
          <w:position w:val="6"/>
        </w:rPr>
        <w:t>Sm</w:t>
      </w:r>
      <w:r w:rsidR="00FB5200">
        <w:rPr>
          <w:rFonts w:ascii="Arial Bold" w:hAnsi="Arial Bold"/>
          <w:position w:val="6"/>
        </w:rPr>
        <w:t>oke-free outdoor dining and the </w:t>
      </w:r>
      <w:r w:rsidR="00F40AB2" w:rsidRPr="00CC5CD2">
        <w:rPr>
          <w:rFonts w:ascii="Arial Bold" w:hAnsi="Arial Bold"/>
          <w:position w:val="6"/>
        </w:rPr>
        <w:t>regulation of e-cigarettes</w:t>
      </w:r>
    </w:p>
    <w:p w14:paraId="3AE83423" w14:textId="77777777" w:rsidR="00F40AB2" w:rsidRPr="007939DD" w:rsidRDefault="00F40AB2" w:rsidP="00F40AB2">
      <w:pPr>
        <w:pStyle w:val="ARbody"/>
      </w:pPr>
      <w:r w:rsidRPr="007939DD">
        <w:t xml:space="preserve">From 1 August 2017, the </w:t>
      </w:r>
      <w:r w:rsidRPr="007939DD">
        <w:rPr>
          <w:i/>
        </w:rPr>
        <w:t>Tobacco Act 1987</w:t>
      </w:r>
      <w:r w:rsidRPr="007939DD">
        <w:t xml:space="preserve"> bans smoking in outdoor dining areas.</w:t>
      </w:r>
    </w:p>
    <w:p w14:paraId="7924FD9A" w14:textId="77777777" w:rsidR="00F40AB2" w:rsidRPr="007939DD" w:rsidRDefault="00F40AB2" w:rsidP="00F40AB2">
      <w:pPr>
        <w:pStyle w:val="ARbody"/>
      </w:pPr>
      <w:r w:rsidRPr="007939DD">
        <w:t>The smoking ban in outdoor dining areas includes:</w:t>
      </w:r>
    </w:p>
    <w:p w14:paraId="1B21E373" w14:textId="77777777" w:rsidR="00F40AB2" w:rsidRPr="007939DD" w:rsidRDefault="00F40AB2" w:rsidP="008623CB">
      <w:pPr>
        <w:pStyle w:val="ARbullet1"/>
      </w:pPr>
      <w:r w:rsidRPr="007939DD">
        <w:t>outdoor areas at restaurants, cafes, take-away shops and licensed premises where food is eaten, such as footpath dining and courtyards</w:t>
      </w:r>
    </w:p>
    <w:p w14:paraId="7E1F78D5" w14:textId="77777777" w:rsidR="00F40AB2" w:rsidRPr="007939DD" w:rsidRDefault="00F40AB2" w:rsidP="008623CB">
      <w:pPr>
        <w:pStyle w:val="ARbullet1"/>
      </w:pPr>
      <w:r w:rsidRPr="007939DD">
        <w:t>outdoor areas at food fairs</w:t>
      </w:r>
    </w:p>
    <w:p w14:paraId="186B7D37" w14:textId="77777777" w:rsidR="00F40AB2" w:rsidRPr="007939DD" w:rsidRDefault="00F40AB2" w:rsidP="008623CB">
      <w:pPr>
        <w:pStyle w:val="ARbullet1"/>
      </w:pPr>
      <w:r w:rsidRPr="007939DD">
        <w:t>certain outdoor areas at organised events where food is sold.</w:t>
      </w:r>
    </w:p>
    <w:p w14:paraId="6EAF67F1" w14:textId="77777777" w:rsidR="00F40AB2" w:rsidRPr="007939DD" w:rsidRDefault="00F40AB2" w:rsidP="008623CB">
      <w:pPr>
        <w:pStyle w:val="ARbodyafterbullets"/>
      </w:pPr>
      <w:r w:rsidRPr="007939DD">
        <w:t>Smoke-free outdoor dining protects the community from secondhand smoke exposure in popular outdoo</w:t>
      </w:r>
      <w:r w:rsidR="008623CB" w:rsidRPr="007939DD">
        <w:t>r settings where food is eaten.</w:t>
      </w:r>
    </w:p>
    <w:p w14:paraId="5A3374E5" w14:textId="77777777" w:rsidR="00F40AB2" w:rsidRPr="007939DD" w:rsidRDefault="008623CB" w:rsidP="00F40AB2">
      <w:pPr>
        <w:pStyle w:val="ARbody"/>
      </w:pPr>
      <w:r w:rsidRPr="007939DD">
        <w:t xml:space="preserve">The Smoking </w:t>
      </w:r>
      <w:r w:rsidR="00807C3D" w:rsidRPr="007939DD">
        <w:t>I</w:t>
      </w:r>
      <w:r w:rsidRPr="007939DD">
        <w:t xml:space="preserve">s </w:t>
      </w:r>
      <w:r w:rsidR="00807C3D" w:rsidRPr="007939DD">
        <w:t>O</w:t>
      </w:r>
      <w:r w:rsidRPr="007939DD">
        <w:t xml:space="preserve">ff the </w:t>
      </w:r>
      <w:r w:rsidR="00807C3D" w:rsidRPr="007939DD">
        <w:t>M</w:t>
      </w:r>
      <w:r w:rsidRPr="007939DD">
        <w:t>enu</w:t>
      </w:r>
      <w:r w:rsidR="00F40AB2" w:rsidRPr="007939DD">
        <w:t xml:space="preserve"> campaign promoted awareness and und</w:t>
      </w:r>
      <w:r w:rsidR="00743C37">
        <w:t>erstanding of the new laws, and </w:t>
      </w:r>
      <w:r w:rsidR="00F40AB2" w:rsidRPr="007939DD">
        <w:t>ran from 1 June to October 2017.</w:t>
      </w:r>
    </w:p>
    <w:p w14:paraId="03186836" w14:textId="77777777" w:rsidR="00F40AB2" w:rsidRPr="007939DD" w:rsidRDefault="00F40AB2" w:rsidP="00F40AB2">
      <w:pPr>
        <w:pStyle w:val="ARbody"/>
      </w:pPr>
      <w:r w:rsidRPr="007939DD">
        <w:t xml:space="preserve">Additionally, from 1 August 2017, the </w:t>
      </w:r>
      <w:r w:rsidRPr="007939DD">
        <w:rPr>
          <w:i/>
        </w:rPr>
        <w:t>Tobacco Act 1987</w:t>
      </w:r>
      <w:r w:rsidRPr="007939DD">
        <w:t xml:space="preserve"> regulates e-cigarette products in the same manner as tobacco products. The reforms are a precautionary measure</w:t>
      </w:r>
      <w:r w:rsidR="00807C3D" w:rsidRPr="007939DD">
        <w:t>,</w:t>
      </w:r>
      <w:r w:rsidRPr="007939DD">
        <w:t xml:space="preserve"> as the long</w:t>
      </w:r>
      <w:r w:rsidR="00807C3D" w:rsidRPr="007939DD">
        <w:t>-</w:t>
      </w:r>
      <w:r w:rsidRPr="007939DD">
        <w:t>term health effects of e-cigar</w:t>
      </w:r>
      <w:r w:rsidR="008623CB" w:rsidRPr="007939DD">
        <w:t>ette use are unknown. In partic</w:t>
      </w:r>
      <w:r w:rsidRPr="007939DD">
        <w:t>u</w:t>
      </w:r>
      <w:r w:rsidR="008623CB" w:rsidRPr="007939DD">
        <w:t>l</w:t>
      </w:r>
      <w:r w:rsidRPr="007939DD">
        <w:t xml:space="preserve">ar, the reforms protect children and young </w:t>
      </w:r>
      <w:r w:rsidRPr="007939DD">
        <w:lastRenderedPageBreak/>
        <w:t xml:space="preserve">people </w:t>
      </w:r>
      <w:r w:rsidR="00807C3D" w:rsidRPr="007939DD">
        <w:t xml:space="preserve">from </w:t>
      </w:r>
      <w:r w:rsidRPr="007939DD">
        <w:t>accessing and using e-cigarettes, and mi</w:t>
      </w:r>
      <w:r w:rsidR="008623CB" w:rsidRPr="007939DD">
        <w:t>ni</w:t>
      </w:r>
      <w:r w:rsidRPr="007939DD">
        <w:t>mises their exposure to associated marketing.</w:t>
      </w:r>
    </w:p>
    <w:p w14:paraId="5A628C20" w14:textId="77777777" w:rsidR="00A069C6" w:rsidRPr="007939DD" w:rsidRDefault="00A069C6" w:rsidP="00AB0B92">
      <w:pPr>
        <w:pStyle w:val="Heading4"/>
      </w:pPr>
      <w:r w:rsidRPr="007939DD">
        <w:t>Ou</w:t>
      </w:r>
      <w:r w:rsidR="00743C37">
        <w:t>tcome 1.2: Victorians have good </w:t>
      </w:r>
      <w:r w:rsidRPr="007939DD">
        <w:t>mental health</w:t>
      </w:r>
    </w:p>
    <w:p w14:paraId="11A67D6C" w14:textId="77777777" w:rsidR="0093667D" w:rsidRPr="007939DD" w:rsidRDefault="0093667D" w:rsidP="0093667D">
      <w:pPr>
        <w:pStyle w:val="ARbody"/>
      </w:pPr>
      <w:r w:rsidRPr="007939DD">
        <w:t>Almost half the Victorian population will directly experience a mental illness or disorder in their lifetime.</w:t>
      </w:r>
      <w:r w:rsidR="00807C3D" w:rsidRPr="007939DD">
        <w:t xml:space="preserve"> </w:t>
      </w:r>
      <w:r w:rsidRPr="007939DD">
        <w:t>The rest of us will have friends, family and work colleagues who have experienced a mental illness or mental health issues.</w:t>
      </w:r>
    </w:p>
    <w:p w14:paraId="3B2661E4" w14:textId="77777777" w:rsidR="00844E84" w:rsidRPr="007939DD" w:rsidRDefault="0093667D" w:rsidP="0093667D">
      <w:pPr>
        <w:pStyle w:val="ARbody"/>
      </w:pPr>
      <w:r w:rsidRPr="007939DD">
        <w:t>The Victorian Government is taking action to reduce suicide rates and provide better access to, and choice about, services for people with a mental illness.</w:t>
      </w:r>
    </w:p>
    <w:p w14:paraId="4A863082" w14:textId="77777777" w:rsidR="00A069C6" w:rsidRPr="00FB5200" w:rsidRDefault="000B0B47" w:rsidP="00844E84">
      <w:pPr>
        <w:pStyle w:val="Heading5icon"/>
        <w:rPr>
          <w:rFonts w:ascii="Arial Bold" w:hAnsi="Arial Bold"/>
          <w:position w:val="6"/>
        </w:rPr>
      </w:pPr>
      <w:r>
        <w:rPr>
          <w:noProof/>
          <w:lang w:eastAsia="en-AU"/>
        </w:rPr>
        <w:drawing>
          <wp:inline distT="0" distB="0" distL="0" distR="0" wp14:anchorId="5E656F2E" wp14:editId="74671AB0">
            <wp:extent cx="324000" cy="324000"/>
            <wp:effectExtent l="0" t="0" r="0" b="0"/>
            <wp:docPr id="149" name="Picture 149"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 9.pdf"/>
                    <pic:cNvPicPr/>
                  </pic:nvPicPr>
                  <pic:blipFill>
                    <a:blip r:embed="rId50">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260001" w:rsidRPr="007939DD">
        <w:tab/>
      </w:r>
      <w:r w:rsidR="00844E84" w:rsidRPr="00FB5200">
        <w:rPr>
          <w:rFonts w:ascii="Arial Bold" w:hAnsi="Arial Bold"/>
          <w:position w:val="6"/>
        </w:rPr>
        <w:t>Vict</w:t>
      </w:r>
      <w:r w:rsidR="00D415A3" w:rsidRPr="00FB5200">
        <w:rPr>
          <w:rFonts w:ascii="Arial Bold" w:hAnsi="Arial Bold"/>
          <w:position w:val="6"/>
        </w:rPr>
        <w:t>orian suicide p</w:t>
      </w:r>
      <w:r w:rsidR="00844E84" w:rsidRPr="00FB5200">
        <w:rPr>
          <w:rFonts w:ascii="Arial Bold" w:hAnsi="Arial Bold"/>
          <w:position w:val="6"/>
        </w:rPr>
        <w:t>revention</w:t>
      </w:r>
      <w:r w:rsidR="00D415A3" w:rsidRPr="00FB5200">
        <w:rPr>
          <w:rFonts w:ascii="Arial Bold" w:hAnsi="Arial Bold"/>
          <w:position w:val="6"/>
        </w:rPr>
        <w:t xml:space="preserve"> f</w:t>
      </w:r>
      <w:r w:rsidR="00743C37" w:rsidRPr="00FB5200">
        <w:rPr>
          <w:rFonts w:ascii="Arial Bold" w:hAnsi="Arial Bold"/>
          <w:position w:val="6"/>
        </w:rPr>
        <w:t>ramework </w:t>
      </w:r>
      <w:r w:rsidR="004942D2" w:rsidRPr="00FB5200">
        <w:rPr>
          <w:rFonts w:ascii="Arial Bold" w:hAnsi="Arial Bold"/>
          <w:position w:val="6"/>
        </w:rPr>
        <w:t>2016–</w:t>
      </w:r>
      <w:r w:rsidR="00844E84" w:rsidRPr="00FB5200">
        <w:rPr>
          <w:rFonts w:ascii="Arial Bold" w:hAnsi="Arial Bold"/>
          <w:position w:val="6"/>
        </w:rPr>
        <w:t>25 and funding</w:t>
      </w:r>
    </w:p>
    <w:p w14:paraId="18FFCC69" w14:textId="77777777" w:rsidR="004306C8" w:rsidRPr="007939DD" w:rsidRDefault="0093667D" w:rsidP="0093667D">
      <w:pPr>
        <w:pStyle w:val="ARbody"/>
      </w:pPr>
      <w:r w:rsidRPr="007939DD">
        <w:t xml:space="preserve">The </w:t>
      </w:r>
      <w:r w:rsidRPr="007939DD">
        <w:rPr>
          <w:i/>
        </w:rPr>
        <w:t xml:space="preserve">Victorian </w:t>
      </w:r>
      <w:r w:rsidR="00807C3D" w:rsidRPr="007939DD">
        <w:rPr>
          <w:i/>
        </w:rPr>
        <w:t>s</w:t>
      </w:r>
      <w:r w:rsidRPr="007939DD">
        <w:rPr>
          <w:i/>
        </w:rPr>
        <w:t xml:space="preserve">uicide </w:t>
      </w:r>
      <w:r w:rsidR="00807C3D" w:rsidRPr="007939DD">
        <w:rPr>
          <w:i/>
        </w:rPr>
        <w:t xml:space="preserve">prevention framework </w:t>
      </w:r>
      <w:r w:rsidR="00743C37">
        <w:rPr>
          <w:i/>
        </w:rPr>
        <w:br/>
      </w:r>
      <w:r w:rsidRPr="007939DD">
        <w:rPr>
          <w:i/>
        </w:rPr>
        <w:t>2016</w:t>
      </w:r>
      <w:r w:rsidR="004942D2" w:rsidRPr="007939DD">
        <w:rPr>
          <w:i/>
        </w:rPr>
        <w:t>–</w:t>
      </w:r>
      <w:r w:rsidRPr="007939DD">
        <w:rPr>
          <w:i/>
        </w:rPr>
        <w:t xml:space="preserve">25 </w:t>
      </w:r>
      <w:r w:rsidR="00EC42D6" w:rsidRPr="007939DD">
        <w:t xml:space="preserve">takes a systems approach </w:t>
      </w:r>
      <w:r w:rsidR="00743C37">
        <w:t>with the aim of </w:t>
      </w:r>
      <w:r w:rsidRPr="007939DD">
        <w:t>halving Victoria</w:t>
      </w:r>
      <w:r w:rsidR="00917CDC">
        <w:t>’</w:t>
      </w:r>
      <w:r w:rsidRPr="007939DD">
        <w:t>s suicide rate by 2025.</w:t>
      </w:r>
    </w:p>
    <w:p w14:paraId="2851A22D" w14:textId="77777777" w:rsidR="00BE42FE" w:rsidRPr="007939DD" w:rsidRDefault="00142110" w:rsidP="0093667D">
      <w:pPr>
        <w:pStyle w:val="ARbody"/>
      </w:pPr>
      <w:r w:rsidRPr="007939DD">
        <w:t>Since the release of the framework, data published in 20</w:t>
      </w:r>
      <w:r w:rsidR="00024809" w:rsidRPr="007939DD">
        <w:t>17–18</w:t>
      </w:r>
      <w:r w:rsidRPr="007939DD">
        <w:t xml:space="preserve"> shows a reduction in the number of suicides in Victoria</w:t>
      </w:r>
      <w:r w:rsidR="002E094E" w:rsidRPr="007939DD">
        <w:t>.</w:t>
      </w:r>
    </w:p>
    <w:p w14:paraId="5EC75D81" w14:textId="77777777" w:rsidR="0093667D" w:rsidRPr="007939DD" w:rsidRDefault="0093667D" w:rsidP="0093667D">
      <w:pPr>
        <w:pStyle w:val="ARbody"/>
      </w:pPr>
      <w:r w:rsidRPr="007939DD">
        <w:t xml:space="preserve">Key initiatives </w:t>
      </w:r>
      <w:r w:rsidR="0047505D" w:rsidRPr="007939DD">
        <w:t xml:space="preserve">delivered this year </w:t>
      </w:r>
      <w:r w:rsidRPr="007939DD">
        <w:t>include:</w:t>
      </w:r>
    </w:p>
    <w:p w14:paraId="215B10CE" w14:textId="77777777" w:rsidR="0093667D" w:rsidRPr="007939DD" w:rsidRDefault="0093667D" w:rsidP="00896DA0">
      <w:pPr>
        <w:pStyle w:val="Heading6"/>
        <w:rPr>
          <w:lang w:val="en-AU"/>
        </w:rPr>
      </w:pPr>
      <w:r w:rsidRPr="007939DD">
        <w:rPr>
          <w:lang w:val="en-AU"/>
        </w:rPr>
        <w:t xml:space="preserve">The HOPE </w:t>
      </w:r>
      <w:r w:rsidR="0091585A" w:rsidRPr="007939DD">
        <w:rPr>
          <w:lang w:val="en-AU"/>
        </w:rPr>
        <w:t>in</w:t>
      </w:r>
      <w:r w:rsidRPr="007939DD">
        <w:rPr>
          <w:lang w:val="en-AU"/>
        </w:rPr>
        <w:t>itiative</w:t>
      </w:r>
    </w:p>
    <w:p w14:paraId="3DA07ABD" w14:textId="77777777" w:rsidR="0047505D" w:rsidRPr="007939DD" w:rsidRDefault="0093667D" w:rsidP="0093667D">
      <w:pPr>
        <w:pStyle w:val="ARbody"/>
      </w:pPr>
      <w:r w:rsidRPr="007939DD">
        <w:t>Th</w:t>
      </w:r>
      <w:r w:rsidR="00045646" w:rsidRPr="007939DD">
        <w:t xml:space="preserve">e </w:t>
      </w:r>
      <w:r w:rsidR="00807C3D" w:rsidRPr="007939DD">
        <w:t>Hospital Outreach Post-suicidal Engagement (</w:t>
      </w:r>
      <w:r w:rsidR="00045646" w:rsidRPr="007939DD">
        <w:t>HOPE</w:t>
      </w:r>
      <w:r w:rsidR="00807C3D" w:rsidRPr="007939DD">
        <w:t>)</w:t>
      </w:r>
      <w:r w:rsidR="00045646" w:rsidRPr="007939DD">
        <w:t xml:space="preserve"> </w:t>
      </w:r>
      <w:r w:rsidRPr="007939DD">
        <w:t xml:space="preserve">program offers three months of individually tailored </w:t>
      </w:r>
      <w:r w:rsidR="0045040A" w:rsidRPr="007939DD">
        <w:t xml:space="preserve">assertive outreach </w:t>
      </w:r>
      <w:r w:rsidRPr="007939DD">
        <w:t>support for people leaving hospit</w:t>
      </w:r>
      <w:r w:rsidR="00ED0992" w:rsidRPr="007939DD">
        <w:t>al following a suicide attempt.</w:t>
      </w:r>
    </w:p>
    <w:p w14:paraId="50917E93" w14:textId="77777777" w:rsidR="0045040A" w:rsidRPr="007939DD" w:rsidRDefault="005122B5" w:rsidP="0045040A">
      <w:pPr>
        <w:pStyle w:val="ARbody"/>
      </w:pPr>
      <w:r w:rsidRPr="007939DD">
        <w:t>It</w:t>
      </w:r>
      <w:r w:rsidR="00807C3D" w:rsidRPr="007939DD">
        <w:t xml:space="preserve"> i</w:t>
      </w:r>
      <w:r w:rsidRPr="007939DD">
        <w:t xml:space="preserve">s designed </w:t>
      </w:r>
      <w:r w:rsidR="0045040A" w:rsidRPr="007939DD">
        <w:t xml:space="preserve">for people who do not meet the threshold for clinical mental health services and </w:t>
      </w:r>
      <w:r w:rsidRPr="007939DD">
        <w:t xml:space="preserve">would </w:t>
      </w:r>
      <w:r w:rsidR="0045040A" w:rsidRPr="007939DD">
        <w:t xml:space="preserve">generally </w:t>
      </w:r>
      <w:r w:rsidRPr="007939DD">
        <w:t xml:space="preserve">be </w:t>
      </w:r>
      <w:r w:rsidR="0045040A" w:rsidRPr="007939DD">
        <w:t xml:space="preserve">referred back to primary care. Six hospitals were funded to trial the HOPE initiative and they </w:t>
      </w:r>
      <w:r w:rsidRPr="007939DD">
        <w:t>began offering</w:t>
      </w:r>
      <w:r w:rsidR="0045040A" w:rsidRPr="007939DD">
        <w:t xml:space="preserve"> </w:t>
      </w:r>
      <w:r w:rsidRPr="007939DD">
        <w:t xml:space="preserve">these </w:t>
      </w:r>
      <w:r w:rsidR="0045040A" w:rsidRPr="007939DD">
        <w:t>service</w:t>
      </w:r>
      <w:r w:rsidRPr="007939DD">
        <w:t>s</w:t>
      </w:r>
      <w:r w:rsidR="0045040A" w:rsidRPr="007939DD">
        <w:t xml:space="preserve"> between May 2017 </w:t>
      </w:r>
      <w:r w:rsidRPr="007939DD">
        <w:t>and</w:t>
      </w:r>
      <w:r w:rsidR="0045040A" w:rsidRPr="007939DD">
        <w:t xml:space="preserve"> December 2017.</w:t>
      </w:r>
    </w:p>
    <w:p w14:paraId="78B1A60A" w14:textId="77777777" w:rsidR="00045646" w:rsidRPr="007939DD" w:rsidRDefault="0045040A" w:rsidP="0093667D">
      <w:pPr>
        <w:pStyle w:val="ARbody"/>
      </w:pPr>
      <w:r w:rsidRPr="007939DD">
        <w:t xml:space="preserve">For </w:t>
      </w:r>
      <w:r w:rsidR="004D67A0" w:rsidRPr="007939DD">
        <w:t>ex</w:t>
      </w:r>
      <w:r w:rsidRPr="007939DD">
        <w:t>a</w:t>
      </w:r>
      <w:r w:rsidR="004D67A0" w:rsidRPr="007939DD">
        <w:t>m</w:t>
      </w:r>
      <w:r w:rsidRPr="007939DD">
        <w:t>ple,</w:t>
      </w:r>
      <w:r w:rsidR="004D67A0" w:rsidRPr="007939DD">
        <w:t xml:space="preserve"> t</w:t>
      </w:r>
      <w:r w:rsidR="005C78CA" w:rsidRPr="007939DD">
        <w:t>he</w:t>
      </w:r>
      <w:r w:rsidR="0093667D" w:rsidRPr="007939DD">
        <w:t xml:space="preserve"> Eastern Health Maroondah Hospital HOPE program has provided psychosocial support for </w:t>
      </w:r>
      <w:r w:rsidR="00620283" w:rsidRPr="007939DD">
        <w:t>40</w:t>
      </w:r>
      <w:r w:rsidR="0093667D" w:rsidRPr="007939DD">
        <w:t xml:space="preserve"> people and their families, including clinical safety and we</w:t>
      </w:r>
      <w:r w:rsidR="00743C37">
        <w:t>llbeing assessments. It </w:t>
      </w:r>
      <w:r w:rsidR="0093667D" w:rsidRPr="007939DD">
        <w:t xml:space="preserve">provides discharge follow-up by phone within </w:t>
      </w:r>
      <w:r w:rsidR="00807C3D" w:rsidRPr="007939DD">
        <w:t>24 </w:t>
      </w:r>
      <w:r w:rsidR="0093667D" w:rsidRPr="007939DD">
        <w:t xml:space="preserve">hours and face-to-face contact within 72 hours. </w:t>
      </w:r>
      <w:r w:rsidR="00045646" w:rsidRPr="007939DD">
        <w:t>T</w:t>
      </w:r>
      <w:r w:rsidR="0093667D" w:rsidRPr="007939DD">
        <w:t>he Northeast Health Wangaratta Ho</w:t>
      </w:r>
      <w:r w:rsidR="00ED0992" w:rsidRPr="007939DD">
        <w:t xml:space="preserve">spital HOPE program has helped </w:t>
      </w:r>
      <w:r w:rsidR="0093667D" w:rsidRPr="007939DD">
        <w:t xml:space="preserve">43 </w:t>
      </w:r>
      <w:r w:rsidR="00620283" w:rsidRPr="007939DD">
        <w:t>individuals and their families</w:t>
      </w:r>
      <w:r w:rsidR="0093667D" w:rsidRPr="007939DD">
        <w:t>.</w:t>
      </w:r>
    </w:p>
    <w:p w14:paraId="523BC944" w14:textId="77777777" w:rsidR="00620283" w:rsidRPr="007939DD" w:rsidRDefault="00620283" w:rsidP="0093667D">
      <w:pPr>
        <w:pStyle w:val="ARbody"/>
      </w:pPr>
      <w:r w:rsidRPr="007939DD">
        <w:t xml:space="preserve">Other trial locations include </w:t>
      </w:r>
      <w:r w:rsidR="005C78CA" w:rsidRPr="007939DD">
        <w:t>St Vincent</w:t>
      </w:r>
      <w:r w:rsidR="00917CDC">
        <w:t>’</w:t>
      </w:r>
      <w:r w:rsidR="005C78CA" w:rsidRPr="007939DD">
        <w:t>s Hospital</w:t>
      </w:r>
      <w:r w:rsidR="005122B5" w:rsidRPr="007939DD">
        <w:t>, which</w:t>
      </w:r>
      <w:r w:rsidR="005C78CA" w:rsidRPr="007939DD">
        <w:t xml:space="preserve"> ha</w:t>
      </w:r>
      <w:r w:rsidR="0045040A" w:rsidRPr="007939DD">
        <w:t>s</w:t>
      </w:r>
      <w:r w:rsidR="005C78CA" w:rsidRPr="007939DD">
        <w:t xml:space="preserve"> supported 115 people and their families; </w:t>
      </w:r>
      <w:r w:rsidRPr="007939DD">
        <w:t xml:space="preserve">Alfred Health </w:t>
      </w:r>
      <w:r w:rsidR="005122B5" w:rsidRPr="007939DD">
        <w:t>which has helped</w:t>
      </w:r>
      <w:r w:rsidR="005C78CA" w:rsidRPr="007939DD">
        <w:t xml:space="preserve"> 100 people and their families; Peninsula Health (Frankston)</w:t>
      </w:r>
      <w:r w:rsidR="005122B5" w:rsidRPr="007939DD">
        <w:t xml:space="preserve">, </w:t>
      </w:r>
      <w:r w:rsidR="00743C37">
        <w:t>which </w:t>
      </w:r>
      <w:r w:rsidR="00807C3D" w:rsidRPr="007939DD">
        <w:t>has assisted</w:t>
      </w:r>
      <w:r w:rsidR="005C78CA" w:rsidRPr="007939DD">
        <w:t xml:space="preserve"> 78 </w:t>
      </w:r>
      <w:r w:rsidR="00807C3D" w:rsidRPr="007939DD">
        <w:t xml:space="preserve">people </w:t>
      </w:r>
      <w:r w:rsidR="005C78CA" w:rsidRPr="007939DD">
        <w:t xml:space="preserve">and their families; </w:t>
      </w:r>
      <w:r w:rsidR="005C78CA" w:rsidRPr="007939DD">
        <w:lastRenderedPageBreak/>
        <w:t xml:space="preserve">and </w:t>
      </w:r>
      <w:r w:rsidRPr="007939DD">
        <w:t>Barwon Health</w:t>
      </w:r>
      <w:r w:rsidR="005122B5" w:rsidRPr="007939DD">
        <w:t xml:space="preserve"> (Geelong)</w:t>
      </w:r>
      <w:r w:rsidR="00807C3D" w:rsidRPr="007939DD">
        <w:t>,</w:t>
      </w:r>
      <w:r w:rsidR="0045040A" w:rsidRPr="007939DD">
        <w:t xml:space="preserve"> </w:t>
      </w:r>
      <w:r w:rsidR="005122B5" w:rsidRPr="007939DD">
        <w:t>which has</w:t>
      </w:r>
      <w:r w:rsidR="0045040A" w:rsidRPr="007939DD">
        <w:t xml:space="preserve"> support</w:t>
      </w:r>
      <w:r w:rsidR="005122B5" w:rsidRPr="007939DD">
        <w:t>ed</w:t>
      </w:r>
      <w:r w:rsidR="0045040A" w:rsidRPr="007939DD">
        <w:t xml:space="preserve"> 44</w:t>
      </w:r>
      <w:r w:rsidR="00D415A3">
        <w:t> </w:t>
      </w:r>
      <w:r w:rsidR="0045040A" w:rsidRPr="007939DD">
        <w:t>people and their families</w:t>
      </w:r>
      <w:r w:rsidRPr="007939DD">
        <w:t>.</w:t>
      </w:r>
    </w:p>
    <w:p w14:paraId="5AA50474" w14:textId="77777777" w:rsidR="004306C8" w:rsidRPr="007939DD" w:rsidRDefault="0093667D" w:rsidP="0093667D">
      <w:pPr>
        <w:pStyle w:val="ARbody"/>
      </w:pPr>
      <w:r w:rsidRPr="007939DD">
        <w:t>As at 30 June 2018,</w:t>
      </w:r>
      <w:r w:rsidR="005122B5" w:rsidRPr="007939DD">
        <w:t xml:space="preserve"> a total of</w:t>
      </w:r>
      <w:r w:rsidRPr="007939DD">
        <w:t xml:space="preserve"> more than </w:t>
      </w:r>
      <w:r w:rsidR="00807C3D" w:rsidRPr="007939DD">
        <w:t>400 </w:t>
      </w:r>
      <w:r w:rsidRPr="007939DD">
        <w:t xml:space="preserve">Victorians </w:t>
      </w:r>
      <w:r w:rsidR="00743C37">
        <w:t>have been supported through the </w:t>
      </w:r>
      <w:r w:rsidRPr="007939DD">
        <w:t>HOPE initiative.</w:t>
      </w:r>
    </w:p>
    <w:p w14:paraId="07A8AC50" w14:textId="77777777" w:rsidR="008623CB" w:rsidRPr="007939DD" w:rsidRDefault="008623CB" w:rsidP="008623CB">
      <w:pPr>
        <w:pStyle w:val="Heading6"/>
        <w:rPr>
          <w:lang w:val="en-AU"/>
        </w:rPr>
      </w:pPr>
      <w:r w:rsidRPr="007939DD">
        <w:rPr>
          <w:lang w:val="en-AU"/>
        </w:rPr>
        <w:t>Place-based suicide prevention trials</w:t>
      </w:r>
    </w:p>
    <w:p w14:paraId="6CE72831" w14:textId="77777777" w:rsidR="008623CB" w:rsidRPr="007939DD" w:rsidRDefault="008623CB" w:rsidP="008623CB">
      <w:pPr>
        <w:pStyle w:val="ARbody"/>
      </w:pPr>
      <w:r w:rsidRPr="007939DD">
        <w:t>Place-based suic</w:t>
      </w:r>
      <w:r w:rsidR="00743C37">
        <w:t>ide prevention trials are being </w:t>
      </w:r>
      <w:r w:rsidRPr="007939DD">
        <w:t>delivered through a partnership w</w:t>
      </w:r>
      <w:r w:rsidR="00743C37">
        <w:t>ith, and </w:t>
      </w:r>
      <w:r w:rsidRPr="007939DD">
        <w:t>coinvestment f</w:t>
      </w:r>
      <w:r w:rsidR="00743C37">
        <w:t>rom, Primary Health Networks in </w:t>
      </w:r>
      <w:r w:rsidR="00807C3D" w:rsidRPr="007939DD">
        <w:t>12 </w:t>
      </w:r>
      <w:r w:rsidRPr="007939DD">
        <w:t>locations across Victoria. These include Mornington Peninsula/Frankston, Dandenong, Latrobe Valley, Bass Coast, Brimbank/Melton, Macedon Ranges, Whittlesea, Maroondah, Mildura, Benalla, Ballarat and the Great South Coast. The trials are supporting communities to work together to identify what is needed to prevent suicide, foster individual and community resilience and wellbeing, and strengthen the system to prevent suicide in an ongoing way.</w:t>
      </w:r>
    </w:p>
    <w:p w14:paraId="7AFDC34D" w14:textId="77777777" w:rsidR="0093667D" w:rsidRPr="007939DD" w:rsidRDefault="0093667D" w:rsidP="00896DA0">
      <w:pPr>
        <w:pStyle w:val="Heading6"/>
        <w:rPr>
          <w:lang w:val="en-AU"/>
        </w:rPr>
      </w:pPr>
      <w:r w:rsidRPr="007939DD">
        <w:rPr>
          <w:lang w:val="en-AU"/>
        </w:rPr>
        <w:t>Other initiatives under the framework</w:t>
      </w:r>
    </w:p>
    <w:p w14:paraId="743A6990" w14:textId="77777777" w:rsidR="0093667D" w:rsidRPr="007939DD" w:rsidRDefault="0093667D" w:rsidP="0093667D">
      <w:pPr>
        <w:pStyle w:val="ARbullet1"/>
      </w:pPr>
      <w:r w:rsidRPr="007939DD">
        <w:t>The Healt</w:t>
      </w:r>
      <w:r w:rsidR="00743C37">
        <w:t>hy Equal Youth program has been </w:t>
      </w:r>
      <w:r w:rsidRPr="007939DD">
        <w:t>desig</w:t>
      </w:r>
      <w:r w:rsidR="00743C37">
        <w:t>ned to improve mental health in </w:t>
      </w:r>
      <w:r w:rsidRPr="007939DD">
        <w:t>young same</w:t>
      </w:r>
      <w:r w:rsidR="00807C3D" w:rsidRPr="007939DD">
        <w:t>-</w:t>
      </w:r>
      <w:r w:rsidRPr="007939DD">
        <w:t>sex attracted and sex and gender diverse people.</w:t>
      </w:r>
    </w:p>
    <w:p w14:paraId="7FF0BE9B" w14:textId="77777777" w:rsidR="0093667D" w:rsidRPr="007939DD" w:rsidRDefault="0093667D" w:rsidP="0093667D">
      <w:pPr>
        <w:pStyle w:val="ARbullet1"/>
      </w:pPr>
      <w:r w:rsidRPr="007939DD">
        <w:t>Four demonstration projects are testing new service models for Aboriginal Victorians with moderate to se</w:t>
      </w:r>
      <w:r w:rsidR="00743C37">
        <w:t>vere mental illness, trauma and </w:t>
      </w:r>
      <w:r w:rsidRPr="007939DD">
        <w:t>other complex health and social needs.</w:t>
      </w:r>
    </w:p>
    <w:p w14:paraId="51CD45E8" w14:textId="77777777" w:rsidR="00045646" w:rsidRPr="007939DD" w:rsidRDefault="0093667D" w:rsidP="00045646">
      <w:pPr>
        <w:pStyle w:val="ARbullet1"/>
      </w:pPr>
      <w:r w:rsidRPr="007939DD">
        <w:t xml:space="preserve">The electronic resource </w:t>
      </w:r>
      <w:r w:rsidRPr="007939DD">
        <w:rPr>
          <w:i/>
        </w:rPr>
        <w:t>Working with the suicidal patient</w:t>
      </w:r>
      <w:r w:rsidRPr="007939DD">
        <w:t xml:space="preserve"> </w:t>
      </w:r>
      <w:r w:rsidR="00807C3D" w:rsidRPr="007939DD">
        <w:t>was</w:t>
      </w:r>
      <w:r w:rsidRPr="007939DD">
        <w:t xml:space="preserve"> developed to support emergency </w:t>
      </w:r>
      <w:r w:rsidR="00743C37">
        <w:t>department doctors, nurses, and </w:t>
      </w:r>
      <w:r w:rsidRPr="007939DD">
        <w:t>allied hea</w:t>
      </w:r>
      <w:r w:rsidR="00743C37">
        <w:t>lth professionals to assess and </w:t>
      </w:r>
      <w:r w:rsidRPr="007939DD">
        <w:t xml:space="preserve">manage suicidal patients presenting to Victorian emergency departments. As at </w:t>
      </w:r>
      <w:r w:rsidR="00807C3D" w:rsidRPr="007939DD">
        <w:t>30 </w:t>
      </w:r>
      <w:r w:rsidRPr="007939DD">
        <w:t>June 2018, more than 65 emergency department staff</w:t>
      </w:r>
      <w:r w:rsidR="00743C37">
        <w:t xml:space="preserve"> have been trained in using the </w:t>
      </w:r>
      <w:r w:rsidRPr="007939DD">
        <w:t>electronic resource.</w:t>
      </w:r>
    </w:p>
    <w:p w14:paraId="4AFFAA06" w14:textId="77777777" w:rsidR="00D71A47" w:rsidRPr="00FB5200" w:rsidRDefault="000B0B47" w:rsidP="00D71A47">
      <w:pPr>
        <w:pStyle w:val="Heading5icon"/>
        <w:rPr>
          <w:rFonts w:ascii="Arial Bold" w:hAnsi="Arial Bold"/>
          <w:position w:val="6"/>
        </w:rPr>
      </w:pPr>
      <w:r>
        <w:rPr>
          <w:noProof/>
          <w:lang w:eastAsia="en-AU"/>
        </w:rPr>
        <w:drawing>
          <wp:inline distT="0" distB="0" distL="0" distR="0" wp14:anchorId="3277D01E" wp14:editId="3977E43E">
            <wp:extent cx="324000" cy="324000"/>
            <wp:effectExtent l="0" t="0" r="0" b="0"/>
            <wp:docPr id="150" name="Picture 15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 9.pdf"/>
                    <pic:cNvPicPr/>
                  </pic:nvPicPr>
                  <pic:blipFill>
                    <a:blip r:embed="rId50">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C917F6" w:rsidRPr="007939DD">
        <w:tab/>
      </w:r>
      <w:r w:rsidR="00D71A47" w:rsidRPr="00FB5200">
        <w:rPr>
          <w:rFonts w:ascii="Arial Bold" w:hAnsi="Arial Bold"/>
          <w:position w:val="6"/>
        </w:rPr>
        <w:t>Impro</w:t>
      </w:r>
      <w:r w:rsidR="00743C37" w:rsidRPr="00FB5200">
        <w:rPr>
          <w:rFonts w:ascii="Arial Bold" w:hAnsi="Arial Bold"/>
          <w:position w:val="6"/>
        </w:rPr>
        <w:t>ving mental health outcomes for </w:t>
      </w:r>
      <w:r w:rsidR="00E56461" w:rsidRPr="00FB5200">
        <w:rPr>
          <w:rFonts w:ascii="Arial Bold" w:hAnsi="Arial Bold"/>
          <w:position w:val="6"/>
        </w:rPr>
        <w:t>vulnerable</w:t>
      </w:r>
      <w:r w:rsidR="00D71A47" w:rsidRPr="00FB5200">
        <w:rPr>
          <w:rFonts w:ascii="Arial Bold" w:hAnsi="Arial Bold"/>
          <w:position w:val="6"/>
        </w:rPr>
        <w:t xml:space="preserve"> </w:t>
      </w:r>
      <w:r w:rsidR="00E56461" w:rsidRPr="00FB5200">
        <w:rPr>
          <w:rFonts w:ascii="Arial Bold" w:hAnsi="Arial Bold"/>
          <w:position w:val="6"/>
        </w:rPr>
        <w:t>individuals</w:t>
      </w:r>
    </w:p>
    <w:p w14:paraId="4D2A92BA" w14:textId="77777777" w:rsidR="00D71A47" w:rsidRPr="007939DD" w:rsidRDefault="00D71A47" w:rsidP="00D71A47">
      <w:pPr>
        <w:pStyle w:val="ARbody"/>
      </w:pPr>
      <w:r w:rsidRPr="007939DD">
        <w:t xml:space="preserve">The department is overseeing the </w:t>
      </w:r>
      <w:r w:rsidR="00807C3D" w:rsidRPr="007939DD">
        <w:t>g</w:t>
      </w:r>
      <w:r w:rsidRPr="007939DD">
        <w:t>overnment</w:t>
      </w:r>
      <w:r w:rsidR="00917CDC">
        <w:t>’</w:t>
      </w:r>
      <w:r w:rsidRPr="007939DD">
        <w:t>s investment of over $11 million since 20</w:t>
      </w:r>
      <w:r w:rsidR="00024809" w:rsidRPr="007939DD">
        <w:t>17–18</w:t>
      </w:r>
      <w:r w:rsidR="00743C37">
        <w:t xml:space="preserve"> to </w:t>
      </w:r>
      <w:r w:rsidRPr="007939DD">
        <w:t>provide new service models for Aboriginal Victorians with moderate to severe mental illnesses and other complex health and social support needs, starting with four demonstration projects at: Ballarat and District Aboriginal Co-operative (in partnership with Ballarat Health), Mallee District Aboriginal Services (in partnership with Mildura Base Hospital and Mallee Family Care), Victorian Aboriginal Health Service (in partnership with St Vincent</w:t>
      </w:r>
      <w:r w:rsidR="00917CDC">
        <w:t>’</w:t>
      </w:r>
      <w:r w:rsidRPr="007939DD">
        <w:t xml:space="preserve">s </w:t>
      </w:r>
      <w:r w:rsidRPr="007939DD">
        <w:lastRenderedPageBreak/>
        <w:t>Health, Austin Health, North Western Mental Health) and Wathaurong Aboriginal Co-operative (in partnership with Barwon Health).</w:t>
      </w:r>
    </w:p>
    <w:p w14:paraId="754BCEA5" w14:textId="77777777" w:rsidR="00D71A47" w:rsidRPr="007939DD" w:rsidRDefault="00D71A47" w:rsidP="00D71A47">
      <w:pPr>
        <w:pStyle w:val="ARbody"/>
      </w:pPr>
      <w:r w:rsidRPr="007939DD">
        <w:t>In other programs, 46 refugees have been referred to Orygen Youth Health</w:t>
      </w:r>
      <w:r w:rsidR="00F40975" w:rsidRPr="007939DD">
        <w:t xml:space="preserve"> – </w:t>
      </w:r>
      <w:r w:rsidRPr="007939DD">
        <w:t>a world-leading youth mental health program based in Melbourne</w:t>
      </w:r>
      <w:r w:rsidR="00F40975" w:rsidRPr="007939DD">
        <w:t xml:space="preserve"> – </w:t>
      </w:r>
      <w:r w:rsidR="000E77DF">
        <w:t>and </w:t>
      </w:r>
      <w:r w:rsidRPr="007939DD">
        <w:t>the Refuge</w:t>
      </w:r>
      <w:r w:rsidR="000E77DF">
        <w:t>e Minor Program has worked with </w:t>
      </w:r>
      <w:r w:rsidRPr="007939DD">
        <w:t>158 young people.</w:t>
      </w:r>
    </w:p>
    <w:p w14:paraId="7843916A" w14:textId="77777777" w:rsidR="000A37E1" w:rsidRPr="00FB5200" w:rsidRDefault="000B0B47" w:rsidP="00D634A2">
      <w:pPr>
        <w:pStyle w:val="Heading5icon"/>
        <w:rPr>
          <w:rFonts w:ascii="Arial Bold" w:hAnsi="Arial Bold"/>
          <w:position w:val="6"/>
        </w:rPr>
      </w:pPr>
      <w:r>
        <w:rPr>
          <w:noProof/>
          <w:lang w:eastAsia="en-AU"/>
        </w:rPr>
        <w:drawing>
          <wp:inline distT="0" distB="0" distL="0" distR="0" wp14:anchorId="477BF417" wp14:editId="795000D3">
            <wp:extent cx="324000" cy="324000"/>
            <wp:effectExtent l="0" t="0" r="0" b="0"/>
            <wp:docPr id="151" name="Picture 15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 9.pdf"/>
                    <pic:cNvPicPr/>
                  </pic:nvPicPr>
                  <pic:blipFill>
                    <a:blip r:embed="rId50">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0A37E1" w:rsidRPr="007939DD">
        <w:tab/>
      </w:r>
      <w:r w:rsidR="00844E84" w:rsidRPr="00FB5200">
        <w:rPr>
          <w:rFonts w:ascii="Arial Bold" w:hAnsi="Arial Bold"/>
          <w:position w:val="6"/>
        </w:rPr>
        <w:t xml:space="preserve">Expanding and enhancing </w:t>
      </w:r>
      <w:r w:rsidR="000E77DF" w:rsidRPr="00FB5200">
        <w:rPr>
          <w:rFonts w:ascii="Arial Bold" w:hAnsi="Arial Bold"/>
          <w:position w:val="6"/>
        </w:rPr>
        <w:br/>
      </w:r>
      <w:r w:rsidR="00844E84" w:rsidRPr="00FB5200">
        <w:rPr>
          <w:rFonts w:ascii="Arial Bold" w:hAnsi="Arial Bold"/>
          <w:position w:val="6"/>
        </w:rPr>
        <w:t>mental health services</w:t>
      </w:r>
    </w:p>
    <w:p w14:paraId="532E8AEA" w14:textId="77777777" w:rsidR="004306C8" w:rsidRPr="007939DD" w:rsidRDefault="0093667D" w:rsidP="00896DA0">
      <w:pPr>
        <w:pStyle w:val="Heading6"/>
        <w:rPr>
          <w:lang w:val="en-AU" w:eastAsia="en-AU"/>
        </w:rPr>
      </w:pPr>
      <w:r w:rsidRPr="007939DD">
        <w:rPr>
          <w:lang w:val="en-AU" w:eastAsia="en-AU"/>
        </w:rPr>
        <w:t>Support for community mental health treatment</w:t>
      </w:r>
    </w:p>
    <w:p w14:paraId="3B941324" w14:textId="77777777" w:rsidR="004306C8" w:rsidRPr="007939DD" w:rsidRDefault="0093667D" w:rsidP="0093667D">
      <w:pPr>
        <w:pStyle w:val="ARbody"/>
        <w:rPr>
          <w:lang w:eastAsia="en-AU"/>
        </w:rPr>
      </w:pPr>
      <w:r w:rsidRPr="007939DD">
        <w:rPr>
          <w:lang w:eastAsia="en-AU"/>
        </w:rPr>
        <w:t>To meet clinical mental health demand, additional funding has been provided to:</w:t>
      </w:r>
    </w:p>
    <w:p w14:paraId="3AAF27A4" w14:textId="77777777" w:rsidR="0093667D" w:rsidRPr="007939DD" w:rsidRDefault="00D567DE" w:rsidP="0093667D">
      <w:pPr>
        <w:pStyle w:val="ARbullet1"/>
        <w:rPr>
          <w:lang w:eastAsia="en-AU"/>
        </w:rPr>
      </w:pPr>
      <w:r w:rsidRPr="007939DD">
        <w:rPr>
          <w:lang w:eastAsia="en-AU"/>
        </w:rPr>
        <w:t>e</w:t>
      </w:r>
      <w:r w:rsidR="0093667D" w:rsidRPr="007939DD">
        <w:rPr>
          <w:lang w:eastAsia="en-AU"/>
        </w:rPr>
        <w:t>xpand perinatal emotional health programs to support new mothers experi</w:t>
      </w:r>
      <w:r w:rsidRPr="007939DD">
        <w:rPr>
          <w:lang w:eastAsia="en-AU"/>
        </w:rPr>
        <w:t>encing depression</w:t>
      </w:r>
    </w:p>
    <w:p w14:paraId="6C909711" w14:textId="77777777" w:rsidR="0093667D" w:rsidRPr="007939DD" w:rsidRDefault="00D567DE" w:rsidP="0093667D">
      <w:pPr>
        <w:pStyle w:val="ARbullet1"/>
        <w:rPr>
          <w:lang w:eastAsia="en-AU"/>
        </w:rPr>
      </w:pPr>
      <w:r w:rsidRPr="007939DD">
        <w:rPr>
          <w:lang w:eastAsia="en-AU"/>
        </w:rPr>
        <w:t>p</w:t>
      </w:r>
      <w:r w:rsidR="0093667D" w:rsidRPr="007939DD">
        <w:rPr>
          <w:lang w:eastAsia="en-AU"/>
        </w:rPr>
        <w:t>rovide 62 acute and s</w:t>
      </w:r>
      <w:r w:rsidRPr="007939DD">
        <w:rPr>
          <w:lang w:eastAsia="en-AU"/>
        </w:rPr>
        <w:t>ubacute mental health beds</w:t>
      </w:r>
    </w:p>
    <w:p w14:paraId="020054E0" w14:textId="77777777" w:rsidR="0093667D" w:rsidRPr="007939DD" w:rsidRDefault="00D567DE" w:rsidP="0093667D">
      <w:pPr>
        <w:pStyle w:val="ARbullet1"/>
        <w:rPr>
          <w:lang w:eastAsia="en-AU"/>
        </w:rPr>
      </w:pPr>
      <w:r w:rsidRPr="007939DD">
        <w:rPr>
          <w:lang w:eastAsia="en-AU"/>
        </w:rPr>
        <w:t>b</w:t>
      </w:r>
      <w:r w:rsidR="0093667D" w:rsidRPr="007939DD">
        <w:rPr>
          <w:lang w:eastAsia="en-AU"/>
        </w:rPr>
        <w:t>oost, by approximately 75,000 hours, community care to m</w:t>
      </w:r>
      <w:r w:rsidRPr="007939DD">
        <w:rPr>
          <w:lang w:eastAsia="en-AU"/>
        </w:rPr>
        <w:t>eet demand on clinical services.</w:t>
      </w:r>
    </w:p>
    <w:p w14:paraId="61C4C5DA" w14:textId="77777777" w:rsidR="00552BB9" w:rsidRPr="007939DD" w:rsidRDefault="00552BB9" w:rsidP="00552BB9">
      <w:pPr>
        <w:pStyle w:val="ARbodyafterbullets"/>
        <w:rPr>
          <w:lang w:eastAsia="en-AU"/>
        </w:rPr>
      </w:pPr>
      <w:r w:rsidRPr="007939DD">
        <w:rPr>
          <w:lang w:eastAsia="en-AU"/>
        </w:rPr>
        <w:t xml:space="preserve">Services have also </w:t>
      </w:r>
      <w:r w:rsidR="00701005" w:rsidRPr="007939DD">
        <w:rPr>
          <w:lang w:eastAsia="en-AU"/>
        </w:rPr>
        <w:t xml:space="preserve">been </w:t>
      </w:r>
      <w:r w:rsidRPr="007939DD">
        <w:rPr>
          <w:lang w:eastAsia="en-AU"/>
        </w:rPr>
        <w:t>increased in Melbourne</w:t>
      </w:r>
      <w:r w:rsidR="00917CDC">
        <w:rPr>
          <w:lang w:eastAsia="en-AU"/>
        </w:rPr>
        <w:t>’</w:t>
      </w:r>
      <w:r w:rsidRPr="007939DD">
        <w:rPr>
          <w:lang w:eastAsia="en-AU"/>
        </w:rPr>
        <w:t>s western corridor with m</w:t>
      </w:r>
      <w:r w:rsidR="000E77DF">
        <w:rPr>
          <w:lang w:eastAsia="en-AU"/>
        </w:rPr>
        <w:t>ore allied health staff to help </w:t>
      </w:r>
      <w:r w:rsidRPr="007939DD">
        <w:rPr>
          <w:lang w:eastAsia="en-AU"/>
        </w:rPr>
        <w:t>inpatients on weekends, support to ensure Aboriginal Victorians receive culturally appropriate care and</w:t>
      </w:r>
      <w:r w:rsidR="004306C8" w:rsidRPr="007939DD">
        <w:rPr>
          <w:lang w:eastAsia="en-AU"/>
        </w:rPr>
        <w:t xml:space="preserve"> </w:t>
      </w:r>
      <w:r w:rsidRPr="007939DD">
        <w:rPr>
          <w:lang w:eastAsia="en-AU"/>
        </w:rPr>
        <w:t>increased access to family violence expertise in clinical mental health services.</w:t>
      </w:r>
    </w:p>
    <w:p w14:paraId="54E72A0B" w14:textId="77777777" w:rsidR="00552BB9" w:rsidRPr="007939DD" w:rsidRDefault="00552BB9" w:rsidP="00552BB9">
      <w:pPr>
        <w:pStyle w:val="ARbodyafterbullets"/>
        <w:rPr>
          <w:lang w:eastAsia="en-AU"/>
        </w:rPr>
      </w:pPr>
      <w:r w:rsidRPr="007939DD">
        <w:rPr>
          <w:lang w:eastAsia="en-AU"/>
        </w:rPr>
        <w:t xml:space="preserve">While demand for clinical and emergency services increased, the performance of community support services improved markedly compared to </w:t>
      </w:r>
      <w:r w:rsidR="004942D2" w:rsidRPr="007939DD">
        <w:rPr>
          <w:lang w:eastAsia="en-AU"/>
        </w:rPr>
        <w:t>2016–17</w:t>
      </w:r>
      <w:r w:rsidRPr="007939DD">
        <w:rPr>
          <w:lang w:eastAsia="en-AU"/>
        </w:rPr>
        <w:t>.</w:t>
      </w:r>
    </w:p>
    <w:p w14:paraId="4344BD6A" w14:textId="77777777" w:rsidR="00552BB9" w:rsidRPr="007939DD" w:rsidRDefault="00552BB9" w:rsidP="00552BB9">
      <w:pPr>
        <w:pStyle w:val="ARbodyafterbullets"/>
        <w:rPr>
          <w:lang w:eastAsia="en-AU"/>
        </w:rPr>
      </w:pPr>
      <w:r w:rsidRPr="007939DD">
        <w:rPr>
          <w:lang w:eastAsia="en-AU"/>
        </w:rPr>
        <w:t>In total, 1,279 community service hours were provided in 20</w:t>
      </w:r>
      <w:r w:rsidR="00024809" w:rsidRPr="007939DD">
        <w:rPr>
          <w:lang w:eastAsia="en-AU"/>
        </w:rPr>
        <w:t>17–18</w:t>
      </w:r>
      <w:r w:rsidRPr="007939DD">
        <w:rPr>
          <w:lang w:eastAsia="en-AU"/>
        </w:rPr>
        <w:t>. This is 3.5 per cent higher than the 20</w:t>
      </w:r>
      <w:r w:rsidR="00024809" w:rsidRPr="007939DD">
        <w:rPr>
          <w:lang w:eastAsia="en-AU"/>
        </w:rPr>
        <w:t>17–18</w:t>
      </w:r>
      <w:r w:rsidRPr="007939DD">
        <w:rPr>
          <w:lang w:eastAsia="en-AU"/>
        </w:rPr>
        <w:t xml:space="preserve"> target (1,236) and 30 per cent higher than the </w:t>
      </w:r>
      <w:r w:rsidR="004942D2" w:rsidRPr="007939DD">
        <w:rPr>
          <w:lang w:eastAsia="en-AU"/>
        </w:rPr>
        <w:t>2016–17</w:t>
      </w:r>
      <w:r w:rsidR="000E77DF">
        <w:rPr>
          <w:lang w:eastAsia="en-AU"/>
        </w:rPr>
        <w:t xml:space="preserve"> result (873 hours). This is </w:t>
      </w:r>
      <w:r w:rsidRPr="007939DD">
        <w:rPr>
          <w:lang w:eastAsia="en-AU"/>
        </w:rPr>
        <w:t>due to the increased focus on community-based clinical care activity and also improved reporting across the sector.</w:t>
      </w:r>
    </w:p>
    <w:p w14:paraId="3F23680B" w14:textId="77777777" w:rsidR="00C633E3" w:rsidRPr="007939DD" w:rsidRDefault="005122B5" w:rsidP="00C633E3">
      <w:pPr>
        <w:pStyle w:val="ARbody"/>
        <w:rPr>
          <w:lang w:eastAsia="en-AU"/>
        </w:rPr>
      </w:pPr>
      <w:r w:rsidRPr="007939DD">
        <w:rPr>
          <w:lang w:eastAsia="en-AU"/>
        </w:rPr>
        <w:t xml:space="preserve">Similarly, the number of registered community clients increased by 10 per cent to 72,100, compared to 64,679 in </w:t>
      </w:r>
      <w:r w:rsidR="004942D2" w:rsidRPr="007939DD">
        <w:rPr>
          <w:lang w:eastAsia="en-AU"/>
        </w:rPr>
        <w:t>2016–17</w:t>
      </w:r>
      <w:r w:rsidR="000E77DF">
        <w:rPr>
          <w:lang w:eastAsia="en-AU"/>
        </w:rPr>
        <w:t>. The number of </w:t>
      </w:r>
      <w:r w:rsidRPr="007939DD">
        <w:rPr>
          <w:lang w:eastAsia="en-AU"/>
        </w:rPr>
        <w:t xml:space="preserve">discharged patients that participated in post-discharge community care rose to 87 per cent, compared to 78 per cent in </w:t>
      </w:r>
      <w:r w:rsidR="004942D2" w:rsidRPr="007939DD">
        <w:rPr>
          <w:lang w:eastAsia="en-AU"/>
        </w:rPr>
        <w:t>2016–17</w:t>
      </w:r>
      <w:r w:rsidRPr="007939DD">
        <w:rPr>
          <w:lang w:eastAsia="en-AU"/>
        </w:rPr>
        <w:t>.</w:t>
      </w:r>
    </w:p>
    <w:p w14:paraId="4C5B5459" w14:textId="77777777" w:rsidR="00C633E3" w:rsidRPr="007939DD" w:rsidRDefault="0093667D" w:rsidP="00C633E3">
      <w:pPr>
        <w:pStyle w:val="Heading6"/>
        <w:rPr>
          <w:lang w:val="en-AU" w:eastAsia="en-AU"/>
        </w:rPr>
      </w:pPr>
      <w:r w:rsidRPr="007939DD">
        <w:rPr>
          <w:lang w:val="en-AU" w:eastAsia="en-AU"/>
        </w:rPr>
        <w:t xml:space="preserve">Forensic </w:t>
      </w:r>
      <w:r w:rsidR="00807C3D" w:rsidRPr="007939DD">
        <w:rPr>
          <w:lang w:val="en-AU" w:eastAsia="en-AU"/>
        </w:rPr>
        <w:t>mental health</w:t>
      </w:r>
    </w:p>
    <w:p w14:paraId="66BFB8D1" w14:textId="77777777" w:rsidR="0093667D" w:rsidRPr="007939DD" w:rsidRDefault="0093667D" w:rsidP="0093667D">
      <w:pPr>
        <w:pStyle w:val="ARbody"/>
        <w:rPr>
          <w:lang w:eastAsia="en-AU"/>
        </w:rPr>
      </w:pPr>
      <w:r w:rsidRPr="007939DD">
        <w:rPr>
          <w:lang w:eastAsia="en-AU"/>
        </w:rPr>
        <w:t xml:space="preserve">Six </w:t>
      </w:r>
      <w:r w:rsidR="00807C3D" w:rsidRPr="007939DD">
        <w:rPr>
          <w:lang w:eastAsia="en-AU"/>
        </w:rPr>
        <w:t>c</w:t>
      </w:r>
      <w:r w:rsidRPr="007939DD">
        <w:rPr>
          <w:lang w:eastAsia="en-AU"/>
        </w:rPr>
        <w:t xml:space="preserve">ommunity </w:t>
      </w:r>
      <w:r w:rsidR="00807C3D" w:rsidRPr="007939DD">
        <w:rPr>
          <w:lang w:eastAsia="en-AU"/>
        </w:rPr>
        <w:t xml:space="preserve">mental health </w:t>
      </w:r>
      <w:r w:rsidRPr="007939DD">
        <w:rPr>
          <w:lang w:eastAsia="en-AU"/>
        </w:rPr>
        <w:t>programs are operating in community health services, providing</w:t>
      </w:r>
      <w:r w:rsidR="004306C8" w:rsidRPr="007939DD">
        <w:rPr>
          <w:lang w:eastAsia="en-AU"/>
        </w:rPr>
        <w:t xml:space="preserve"> </w:t>
      </w:r>
      <w:r w:rsidRPr="007939DD">
        <w:rPr>
          <w:lang w:eastAsia="en-AU"/>
        </w:rPr>
        <w:t xml:space="preserve">assessment and treatment for people on a </w:t>
      </w:r>
      <w:r w:rsidR="00807C3D" w:rsidRPr="007939DD">
        <w:rPr>
          <w:lang w:eastAsia="en-AU"/>
        </w:rPr>
        <w:t>c</w:t>
      </w:r>
      <w:r w:rsidRPr="007939DD">
        <w:rPr>
          <w:lang w:eastAsia="en-AU"/>
        </w:rPr>
        <w:t xml:space="preserve">ommunity </w:t>
      </w:r>
      <w:r w:rsidR="00807C3D" w:rsidRPr="007939DD">
        <w:rPr>
          <w:lang w:eastAsia="en-AU"/>
        </w:rPr>
        <w:t xml:space="preserve">corrections order </w:t>
      </w:r>
      <w:r w:rsidR="000E77DF">
        <w:rPr>
          <w:lang w:eastAsia="en-AU"/>
        </w:rPr>
        <w:t>with conditions around </w:t>
      </w:r>
      <w:r w:rsidR="0047505D" w:rsidRPr="007939DD">
        <w:rPr>
          <w:lang w:eastAsia="en-AU"/>
        </w:rPr>
        <w:t>m</w:t>
      </w:r>
      <w:r w:rsidRPr="007939DD">
        <w:rPr>
          <w:lang w:eastAsia="en-AU"/>
        </w:rPr>
        <w:t xml:space="preserve">ental </w:t>
      </w:r>
      <w:r w:rsidR="0047505D" w:rsidRPr="007939DD">
        <w:rPr>
          <w:lang w:eastAsia="en-AU"/>
        </w:rPr>
        <w:t>h</w:t>
      </w:r>
      <w:r w:rsidRPr="007939DD">
        <w:rPr>
          <w:lang w:eastAsia="en-AU"/>
        </w:rPr>
        <w:t xml:space="preserve">ealth </w:t>
      </w:r>
      <w:r w:rsidR="0047505D" w:rsidRPr="007939DD">
        <w:rPr>
          <w:lang w:eastAsia="en-AU"/>
        </w:rPr>
        <w:t>r</w:t>
      </w:r>
      <w:r w:rsidRPr="007939DD">
        <w:rPr>
          <w:lang w:eastAsia="en-AU"/>
        </w:rPr>
        <w:t xml:space="preserve">ehabilitation </w:t>
      </w:r>
      <w:r w:rsidR="0047505D" w:rsidRPr="007939DD">
        <w:rPr>
          <w:lang w:eastAsia="en-AU"/>
        </w:rPr>
        <w:t>t</w:t>
      </w:r>
      <w:r w:rsidRPr="007939DD">
        <w:rPr>
          <w:lang w:eastAsia="en-AU"/>
        </w:rPr>
        <w:t>reatment.</w:t>
      </w:r>
    </w:p>
    <w:p w14:paraId="642205A3" w14:textId="77777777" w:rsidR="0093667D" w:rsidRPr="007939DD" w:rsidRDefault="0093667D" w:rsidP="0093667D">
      <w:pPr>
        <w:pStyle w:val="ARbody"/>
        <w:rPr>
          <w:lang w:eastAsia="en-AU"/>
        </w:rPr>
      </w:pPr>
      <w:r w:rsidRPr="007939DD">
        <w:rPr>
          <w:lang w:eastAsia="en-AU"/>
        </w:rPr>
        <w:lastRenderedPageBreak/>
        <w:t>The Mental Health Advice and Response Service facilitates pre-sentence referrals to mental health treatment and provides clinical advice to magistrates, including the preparation of pre-sentence assessm</w:t>
      </w:r>
      <w:r w:rsidR="00D567DE" w:rsidRPr="007939DD">
        <w:rPr>
          <w:lang w:eastAsia="en-AU"/>
        </w:rPr>
        <w:t xml:space="preserve">ent reports and court liaison. </w:t>
      </w:r>
      <w:r w:rsidR="0047505D" w:rsidRPr="007939DD">
        <w:rPr>
          <w:lang w:eastAsia="en-AU"/>
        </w:rPr>
        <w:t xml:space="preserve">Additionally, </w:t>
      </w:r>
      <w:r w:rsidRPr="007939DD">
        <w:rPr>
          <w:lang w:eastAsia="en-AU"/>
        </w:rPr>
        <w:t>mental health assessment, treatment and support services for young offenders in the justice system have also been enhanced.</w:t>
      </w:r>
    </w:p>
    <w:p w14:paraId="083F24A5" w14:textId="77777777" w:rsidR="0093667D" w:rsidRPr="007939DD" w:rsidRDefault="0093667D" w:rsidP="00896DA0">
      <w:pPr>
        <w:pStyle w:val="Heading6"/>
        <w:rPr>
          <w:lang w:val="en-AU" w:eastAsia="en-AU"/>
        </w:rPr>
      </w:pPr>
      <w:r w:rsidRPr="007939DD">
        <w:rPr>
          <w:lang w:val="en-AU" w:eastAsia="en-AU"/>
        </w:rPr>
        <w:t xml:space="preserve">Mental </w:t>
      </w:r>
      <w:r w:rsidR="00807C3D" w:rsidRPr="007939DD">
        <w:rPr>
          <w:lang w:val="en-AU" w:eastAsia="en-AU"/>
        </w:rPr>
        <w:t>h</w:t>
      </w:r>
      <w:r w:rsidRPr="007939DD">
        <w:rPr>
          <w:lang w:val="en-AU" w:eastAsia="en-AU"/>
        </w:rPr>
        <w:t xml:space="preserve">ealth </w:t>
      </w:r>
      <w:r w:rsidR="00807C3D" w:rsidRPr="007939DD">
        <w:rPr>
          <w:lang w:val="en-AU" w:eastAsia="en-AU"/>
        </w:rPr>
        <w:t>w</w:t>
      </w:r>
      <w:r w:rsidRPr="007939DD">
        <w:rPr>
          <w:lang w:val="en-AU" w:eastAsia="en-AU"/>
        </w:rPr>
        <w:t xml:space="preserve">orkforce </w:t>
      </w:r>
      <w:r w:rsidR="00807C3D" w:rsidRPr="007939DD">
        <w:rPr>
          <w:lang w:val="en-AU" w:eastAsia="en-AU"/>
        </w:rPr>
        <w:t>i</w:t>
      </w:r>
      <w:r w:rsidRPr="007939DD">
        <w:rPr>
          <w:lang w:val="en-AU" w:eastAsia="en-AU"/>
        </w:rPr>
        <w:t>nnovation grants</w:t>
      </w:r>
    </w:p>
    <w:p w14:paraId="796D8D07" w14:textId="77777777" w:rsidR="0093667D" w:rsidRPr="007939DD" w:rsidRDefault="0093667D" w:rsidP="0093667D">
      <w:pPr>
        <w:pStyle w:val="ARbody"/>
        <w:rPr>
          <w:lang w:eastAsia="en-AU"/>
        </w:rPr>
      </w:pPr>
      <w:r w:rsidRPr="007939DD">
        <w:rPr>
          <w:lang w:eastAsia="en-AU"/>
        </w:rPr>
        <w:t>In 20</w:t>
      </w:r>
      <w:r w:rsidR="00024809" w:rsidRPr="007939DD">
        <w:rPr>
          <w:lang w:eastAsia="en-AU"/>
        </w:rPr>
        <w:t>17–18</w:t>
      </w:r>
      <w:r w:rsidRPr="007939DD">
        <w:rPr>
          <w:lang w:eastAsia="en-AU"/>
        </w:rPr>
        <w:t>, $100,000 was committed to support consumer and carer-led mental health workforce innovation projects, which aim to promote, support and develop the benefits of lived experience and peer work. Twenty</w:t>
      </w:r>
      <w:r w:rsidR="00807C3D" w:rsidRPr="007939DD">
        <w:rPr>
          <w:lang w:eastAsia="en-AU"/>
        </w:rPr>
        <w:t>-</w:t>
      </w:r>
      <w:r w:rsidRPr="007939DD">
        <w:rPr>
          <w:lang w:eastAsia="en-AU"/>
        </w:rPr>
        <w:t>two submissions were received</w:t>
      </w:r>
      <w:r w:rsidR="00807C3D" w:rsidRPr="007939DD">
        <w:rPr>
          <w:lang w:eastAsia="en-AU"/>
        </w:rPr>
        <w:t xml:space="preserve">, which led </w:t>
      </w:r>
      <w:r w:rsidRPr="007939DD">
        <w:rPr>
          <w:lang w:eastAsia="en-AU"/>
        </w:rPr>
        <w:t>to four funded consumer-led projects</w:t>
      </w:r>
      <w:r w:rsidR="00807C3D" w:rsidRPr="007939DD">
        <w:rPr>
          <w:lang w:eastAsia="en-AU"/>
        </w:rPr>
        <w:t xml:space="preserve">, </w:t>
      </w:r>
      <w:r w:rsidRPr="007939DD">
        <w:rPr>
          <w:lang w:eastAsia="en-AU"/>
        </w:rPr>
        <w:t>four funded carer-led projects</w:t>
      </w:r>
      <w:r w:rsidR="00807C3D" w:rsidRPr="007939DD">
        <w:rPr>
          <w:lang w:eastAsia="en-AU"/>
        </w:rPr>
        <w:t>,</w:t>
      </w:r>
      <w:r w:rsidRPr="007939DD">
        <w:rPr>
          <w:lang w:eastAsia="en-AU"/>
        </w:rPr>
        <w:t xml:space="preserve"> and one funded project to support th</w:t>
      </w:r>
      <w:r w:rsidR="000E77DF">
        <w:rPr>
          <w:lang w:eastAsia="en-AU"/>
        </w:rPr>
        <w:t>e lived experience workforce in </w:t>
      </w:r>
      <w:r w:rsidRPr="007939DD">
        <w:rPr>
          <w:lang w:eastAsia="en-AU"/>
        </w:rPr>
        <w:t>the forensic mental health and justice system.</w:t>
      </w:r>
    </w:p>
    <w:p w14:paraId="7AC8437F" w14:textId="77777777" w:rsidR="0093667D" w:rsidRPr="007939DD" w:rsidRDefault="0093667D" w:rsidP="00896DA0">
      <w:pPr>
        <w:pStyle w:val="Heading6"/>
        <w:rPr>
          <w:lang w:val="en-AU" w:eastAsia="en-AU"/>
        </w:rPr>
      </w:pPr>
      <w:r w:rsidRPr="007939DD">
        <w:rPr>
          <w:lang w:val="en-AU" w:eastAsia="en-AU"/>
        </w:rPr>
        <w:t>Centre for Mental Health Learning</w:t>
      </w:r>
    </w:p>
    <w:p w14:paraId="6FD24603" w14:textId="77777777" w:rsidR="000A37E1" w:rsidRPr="007939DD" w:rsidRDefault="0093667D" w:rsidP="0093667D">
      <w:pPr>
        <w:pStyle w:val="ARbody"/>
        <w:rPr>
          <w:lang w:eastAsia="en-AU"/>
        </w:rPr>
      </w:pPr>
      <w:r w:rsidRPr="007939DD">
        <w:rPr>
          <w:lang w:eastAsia="en-AU"/>
        </w:rPr>
        <w:t xml:space="preserve">The Centre for Mental Health Learning was established in early 2018. </w:t>
      </w:r>
      <w:r w:rsidR="003D5D95" w:rsidRPr="007939DD">
        <w:rPr>
          <w:lang w:eastAsia="en-AU"/>
        </w:rPr>
        <w:t>The centre</w:t>
      </w:r>
      <w:r w:rsidR="000E77DF">
        <w:rPr>
          <w:lang w:eastAsia="en-AU"/>
        </w:rPr>
        <w:t xml:space="preserve"> will act as an </w:t>
      </w:r>
      <w:r w:rsidRPr="007939DD">
        <w:rPr>
          <w:lang w:eastAsia="en-AU"/>
        </w:rPr>
        <w:t xml:space="preserve">umbrella organisation, helping to coordinate learning and development activities, practice support resources, research, increased collaboration and access to expertise. </w:t>
      </w:r>
      <w:r w:rsidR="003D5D95" w:rsidRPr="007939DD">
        <w:rPr>
          <w:lang w:eastAsia="en-AU"/>
        </w:rPr>
        <w:t>It</w:t>
      </w:r>
      <w:r w:rsidRPr="007939DD">
        <w:rPr>
          <w:lang w:eastAsia="en-AU"/>
        </w:rPr>
        <w:t xml:space="preserve"> will also help coordinate current mental health investments, consulting extensively with stakeholders.</w:t>
      </w:r>
    </w:p>
    <w:p w14:paraId="70D4CA10" w14:textId="77777777" w:rsidR="0093667D" w:rsidRPr="00FB5200" w:rsidRDefault="000B0B47" w:rsidP="0093667D">
      <w:pPr>
        <w:pStyle w:val="Heading5icon"/>
        <w:rPr>
          <w:rFonts w:ascii="Arial Bold" w:hAnsi="Arial Bold"/>
          <w:position w:val="6"/>
        </w:rPr>
      </w:pPr>
      <w:r>
        <w:rPr>
          <w:noProof/>
          <w:lang w:eastAsia="en-AU"/>
        </w:rPr>
        <w:drawing>
          <wp:inline distT="0" distB="0" distL="0" distR="0" wp14:anchorId="0D3CA321" wp14:editId="6A4AE1DB">
            <wp:extent cx="324000" cy="324000"/>
            <wp:effectExtent l="0" t="0" r="0" b="0"/>
            <wp:docPr id="152" name="Picture 15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 9.pdf"/>
                    <pic:cNvPicPr/>
                  </pic:nvPicPr>
                  <pic:blipFill>
                    <a:blip r:embed="rId50">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93667D" w:rsidRPr="007939DD">
        <w:tab/>
      </w:r>
      <w:r w:rsidR="0093667D" w:rsidRPr="00FB5200">
        <w:rPr>
          <w:rFonts w:ascii="Arial Bold" w:hAnsi="Arial Bold"/>
          <w:position w:val="6"/>
        </w:rPr>
        <w:t>Supp</w:t>
      </w:r>
      <w:r w:rsidR="000E77DF" w:rsidRPr="00FB5200">
        <w:rPr>
          <w:rFonts w:ascii="Arial Bold" w:hAnsi="Arial Bold"/>
          <w:position w:val="6"/>
        </w:rPr>
        <w:t>orting communities with alcohol </w:t>
      </w:r>
      <w:r w:rsidR="0093667D" w:rsidRPr="00FB5200">
        <w:rPr>
          <w:rFonts w:ascii="Arial Bold" w:hAnsi="Arial Bold"/>
          <w:position w:val="6"/>
        </w:rPr>
        <w:t>and other drug services</w:t>
      </w:r>
    </w:p>
    <w:p w14:paraId="2E58B416" w14:textId="77777777" w:rsidR="00A72664" w:rsidRPr="007939DD" w:rsidRDefault="00A72664" w:rsidP="00A72664">
      <w:pPr>
        <w:pStyle w:val="ARbody"/>
        <w:rPr>
          <w:lang w:eastAsia="en-AU"/>
        </w:rPr>
      </w:pPr>
      <w:r w:rsidRPr="007939DD">
        <w:rPr>
          <w:lang w:eastAsia="en-AU"/>
        </w:rPr>
        <w:t>Each year, Victoria</w:t>
      </w:r>
      <w:r w:rsidR="00917CDC">
        <w:rPr>
          <w:lang w:eastAsia="en-AU"/>
        </w:rPr>
        <w:t>’</w:t>
      </w:r>
      <w:r w:rsidRPr="007939DD">
        <w:rPr>
          <w:lang w:eastAsia="en-AU"/>
        </w:rPr>
        <w:t>s alcohol and drug treatment system helps around 30,000 Victorians who are struggling with dependence on alcohol or other drugs. It also provides support to thousands of other family members, loved ones and young people grappling with the</w:t>
      </w:r>
      <w:r w:rsidR="000E77DF">
        <w:rPr>
          <w:lang w:eastAsia="en-AU"/>
        </w:rPr>
        <w:t xml:space="preserve"> impact of alcohol or other </w:t>
      </w:r>
      <w:r w:rsidRPr="007939DD">
        <w:rPr>
          <w:lang w:eastAsia="en-AU"/>
        </w:rPr>
        <w:t>drug misuse in their local communities.</w:t>
      </w:r>
    </w:p>
    <w:p w14:paraId="1C01759A" w14:textId="77777777" w:rsidR="0093667D" w:rsidRPr="007939DD" w:rsidRDefault="0093667D" w:rsidP="00896DA0">
      <w:pPr>
        <w:pStyle w:val="Heading6"/>
        <w:rPr>
          <w:lang w:val="en-AU" w:eastAsia="en-AU"/>
        </w:rPr>
      </w:pPr>
      <w:r w:rsidRPr="007939DD">
        <w:rPr>
          <w:lang w:val="en-AU" w:eastAsia="en-AU"/>
        </w:rPr>
        <w:t xml:space="preserve">Expanded treatment services for parents of children subject to </w:t>
      </w:r>
      <w:r w:rsidR="00BF763A" w:rsidRPr="007939DD">
        <w:rPr>
          <w:lang w:val="en-AU" w:eastAsia="en-AU"/>
        </w:rPr>
        <w:t>f</w:t>
      </w:r>
      <w:r w:rsidRPr="007939DD">
        <w:rPr>
          <w:lang w:val="en-AU" w:eastAsia="en-AU"/>
        </w:rPr>
        <w:t xml:space="preserve">amily </w:t>
      </w:r>
      <w:r w:rsidR="00BF763A" w:rsidRPr="007939DD">
        <w:rPr>
          <w:lang w:val="en-AU" w:eastAsia="en-AU"/>
        </w:rPr>
        <w:t>reunification order</w:t>
      </w:r>
    </w:p>
    <w:p w14:paraId="7F0964F7" w14:textId="77777777" w:rsidR="0093667D" w:rsidRPr="007939DD" w:rsidRDefault="0093667D" w:rsidP="0093667D">
      <w:pPr>
        <w:pStyle w:val="ARbody"/>
        <w:rPr>
          <w:lang w:eastAsia="en-AU"/>
        </w:rPr>
      </w:pPr>
      <w:r w:rsidRPr="007939DD">
        <w:rPr>
          <w:lang w:eastAsia="en-AU"/>
        </w:rPr>
        <w:t>In 20</w:t>
      </w:r>
      <w:r w:rsidR="00024809" w:rsidRPr="007939DD">
        <w:rPr>
          <w:lang w:eastAsia="en-AU"/>
        </w:rPr>
        <w:t>17–18</w:t>
      </w:r>
      <w:r w:rsidRPr="007939DD">
        <w:rPr>
          <w:lang w:eastAsia="en-AU"/>
        </w:rPr>
        <w:t xml:space="preserve">, the Victorian Government allocated $17 million over four years </w:t>
      </w:r>
      <w:r w:rsidR="00A72664" w:rsidRPr="007939DD">
        <w:rPr>
          <w:lang w:eastAsia="en-AU"/>
        </w:rPr>
        <w:t xml:space="preserve">for </w:t>
      </w:r>
      <w:r w:rsidRPr="007939DD">
        <w:rPr>
          <w:lang w:eastAsia="en-AU"/>
        </w:rPr>
        <w:t>up to 3</w:t>
      </w:r>
      <w:r w:rsidR="00D567DE" w:rsidRPr="007939DD">
        <w:rPr>
          <w:lang w:eastAsia="en-AU"/>
        </w:rPr>
        <w:t>,</w:t>
      </w:r>
      <w:r w:rsidRPr="007939DD">
        <w:rPr>
          <w:lang w:eastAsia="en-AU"/>
        </w:rPr>
        <w:t>800</w:t>
      </w:r>
      <w:r w:rsidR="00A72664" w:rsidRPr="007939DD">
        <w:rPr>
          <w:lang w:eastAsia="en-AU"/>
        </w:rPr>
        <w:t xml:space="preserve"> additional alcohol and other drug treatment services per year to help </w:t>
      </w:r>
      <w:r w:rsidRPr="007939DD">
        <w:rPr>
          <w:lang w:eastAsia="en-AU"/>
        </w:rPr>
        <w:t>parents meet court requireme</w:t>
      </w:r>
      <w:r w:rsidR="00B16CC0" w:rsidRPr="007939DD">
        <w:rPr>
          <w:lang w:eastAsia="en-AU"/>
        </w:rPr>
        <w:t>nts and reunify their families.</w:t>
      </w:r>
    </w:p>
    <w:p w14:paraId="267357A3" w14:textId="77777777" w:rsidR="00B16CC0" w:rsidRPr="007939DD" w:rsidRDefault="00B16CC0" w:rsidP="00B16CC0">
      <w:pPr>
        <w:pStyle w:val="ARbody"/>
        <w:rPr>
          <w:lang w:eastAsia="en-AU"/>
        </w:rPr>
      </w:pPr>
      <w:r w:rsidRPr="007939DD">
        <w:rPr>
          <w:lang w:eastAsia="en-AU"/>
        </w:rPr>
        <w:t>Clinicians have been employed across Victoria to provide timely and dedicated alcohol and other drug treatment to parents whose children are subject to a family reunification order, to maximise their chances of successfully completing treatment within the timeframe of the order.</w:t>
      </w:r>
    </w:p>
    <w:p w14:paraId="31F5BE17" w14:textId="77777777" w:rsidR="00B16CC0" w:rsidRPr="007939DD" w:rsidRDefault="00B16CC0" w:rsidP="00B16CC0">
      <w:pPr>
        <w:pStyle w:val="ARbody"/>
        <w:rPr>
          <w:lang w:eastAsia="en-AU"/>
        </w:rPr>
      </w:pPr>
      <w:r w:rsidRPr="007939DD">
        <w:rPr>
          <w:lang w:eastAsia="en-AU"/>
        </w:rPr>
        <w:lastRenderedPageBreak/>
        <w:t>The service is fully operational across the state</w:t>
      </w:r>
      <w:r w:rsidR="00BF763A" w:rsidRPr="007939DD">
        <w:rPr>
          <w:lang w:eastAsia="en-AU"/>
        </w:rPr>
        <w:t>,</w:t>
      </w:r>
      <w:r w:rsidR="003D5D95" w:rsidRPr="007939DD">
        <w:rPr>
          <w:lang w:eastAsia="en-AU"/>
        </w:rPr>
        <w:t xml:space="preserve"> </w:t>
      </w:r>
      <w:r w:rsidRPr="007939DD">
        <w:rPr>
          <w:lang w:eastAsia="en-AU"/>
        </w:rPr>
        <w:t xml:space="preserve">and there is strong collaboration occurring between key agencies. Service providers have already reported successful family reunifications through this initiative, </w:t>
      </w:r>
      <w:r w:rsidR="00D650D5" w:rsidRPr="007939DD">
        <w:rPr>
          <w:lang w:eastAsia="en-AU"/>
        </w:rPr>
        <w:t xml:space="preserve">with </w:t>
      </w:r>
      <w:r w:rsidRPr="007939DD">
        <w:rPr>
          <w:lang w:eastAsia="en-AU"/>
        </w:rPr>
        <w:t>specific data</w:t>
      </w:r>
      <w:r w:rsidR="00D650D5" w:rsidRPr="007939DD">
        <w:rPr>
          <w:lang w:eastAsia="en-AU"/>
        </w:rPr>
        <w:t xml:space="preserve"> becoming </w:t>
      </w:r>
      <w:r w:rsidRPr="007939DD">
        <w:rPr>
          <w:lang w:eastAsia="en-AU"/>
        </w:rPr>
        <w:t xml:space="preserve">available </w:t>
      </w:r>
      <w:r w:rsidR="00D650D5" w:rsidRPr="007939DD">
        <w:rPr>
          <w:lang w:eastAsia="en-AU"/>
        </w:rPr>
        <w:t>in</w:t>
      </w:r>
      <w:r w:rsidRPr="007939DD">
        <w:rPr>
          <w:lang w:eastAsia="en-AU"/>
        </w:rPr>
        <w:t xml:space="preserve"> late 2018 once the new Victorian Alcohol and Drug Collection (new data specification) is implemented.</w:t>
      </w:r>
    </w:p>
    <w:p w14:paraId="3B8A42D6" w14:textId="77777777" w:rsidR="004306C8" w:rsidRPr="007939DD" w:rsidRDefault="0093667D" w:rsidP="00896DA0">
      <w:pPr>
        <w:pStyle w:val="Heading6"/>
        <w:rPr>
          <w:lang w:val="en-AU" w:eastAsia="en-AU"/>
        </w:rPr>
      </w:pPr>
      <w:r w:rsidRPr="007939DD">
        <w:rPr>
          <w:lang w:val="en-AU" w:eastAsia="en-AU"/>
        </w:rPr>
        <w:t>Ice Action Plan</w:t>
      </w:r>
    </w:p>
    <w:p w14:paraId="4232D459" w14:textId="77777777" w:rsidR="00B16CC0" w:rsidRPr="007939DD" w:rsidRDefault="0093667D" w:rsidP="00B16CC0">
      <w:pPr>
        <w:pStyle w:val="ARbody"/>
        <w:rPr>
          <w:lang w:eastAsia="en-AU"/>
        </w:rPr>
      </w:pPr>
      <w:r w:rsidRPr="007939DD">
        <w:rPr>
          <w:lang w:eastAsia="en-AU"/>
        </w:rPr>
        <w:t>The Victorian Government has invested more than $180 million across its Ice Action Plan, including $78.4 millio</w:t>
      </w:r>
      <w:r w:rsidR="00AA69D8" w:rsidRPr="007939DD">
        <w:rPr>
          <w:lang w:eastAsia="en-AU"/>
        </w:rPr>
        <w:t>n in the 20</w:t>
      </w:r>
      <w:r w:rsidR="00024809" w:rsidRPr="007939DD">
        <w:rPr>
          <w:lang w:eastAsia="en-AU"/>
        </w:rPr>
        <w:t>17–18</w:t>
      </w:r>
      <w:r w:rsidR="00AA69D8" w:rsidRPr="007939DD">
        <w:rPr>
          <w:lang w:eastAsia="en-AU"/>
        </w:rPr>
        <w:t xml:space="preserve"> </w:t>
      </w:r>
      <w:r w:rsidR="00B7787A" w:rsidRPr="007939DD">
        <w:rPr>
          <w:lang w:eastAsia="en-AU"/>
        </w:rPr>
        <w:t>S</w:t>
      </w:r>
      <w:r w:rsidR="00326B4B" w:rsidRPr="007939DD">
        <w:rPr>
          <w:lang w:eastAsia="en-AU"/>
        </w:rPr>
        <w:t xml:space="preserve">tate </w:t>
      </w:r>
      <w:r w:rsidR="00B7787A" w:rsidRPr="007939DD">
        <w:rPr>
          <w:lang w:eastAsia="en-AU"/>
        </w:rPr>
        <w:t>Budget</w:t>
      </w:r>
      <w:r w:rsidRPr="007939DD">
        <w:rPr>
          <w:lang w:eastAsia="en-AU"/>
        </w:rPr>
        <w:t xml:space="preserve">. </w:t>
      </w:r>
      <w:r w:rsidR="00B16CC0" w:rsidRPr="007939DD">
        <w:rPr>
          <w:lang w:eastAsia="en-AU"/>
        </w:rPr>
        <w:t>The department has continued to deliver a range of innovative alcohol and other drug servi</w:t>
      </w:r>
      <w:r w:rsidR="000A3CA9" w:rsidRPr="007939DD">
        <w:rPr>
          <w:lang w:eastAsia="en-AU"/>
        </w:rPr>
        <w:t>ces to people across the state.</w:t>
      </w:r>
    </w:p>
    <w:p w14:paraId="3309348C" w14:textId="77777777" w:rsidR="004306C8" w:rsidRPr="007939DD" w:rsidRDefault="000A3CA9" w:rsidP="000A3CA9">
      <w:pPr>
        <w:pStyle w:val="ARbody"/>
        <w:rPr>
          <w:lang w:eastAsia="en-AU"/>
        </w:rPr>
      </w:pPr>
      <w:r w:rsidRPr="007939DD">
        <w:rPr>
          <w:lang w:eastAsia="en-AU"/>
        </w:rPr>
        <w:t>Key achievements include:</w:t>
      </w:r>
    </w:p>
    <w:p w14:paraId="0331AD03" w14:textId="77777777" w:rsidR="000A3CA9" w:rsidRPr="007939DD" w:rsidRDefault="000A3CA9" w:rsidP="000A3CA9">
      <w:pPr>
        <w:pStyle w:val="ARbullet1"/>
        <w:rPr>
          <w:lang w:eastAsia="en-AU"/>
        </w:rPr>
      </w:pPr>
      <w:r w:rsidRPr="007939DD">
        <w:rPr>
          <w:lang w:eastAsia="en-AU"/>
        </w:rPr>
        <w:t xml:space="preserve">the continued </w:t>
      </w:r>
      <w:r w:rsidR="000E77DF">
        <w:rPr>
          <w:lang w:eastAsia="en-AU"/>
        </w:rPr>
        <w:t>success of nine new alcohol and </w:t>
      </w:r>
      <w:r w:rsidRPr="007939DD">
        <w:rPr>
          <w:lang w:eastAsia="en-AU"/>
        </w:rPr>
        <w:t>other drug treatment services providing therapeutic day rehabilitation services</w:t>
      </w:r>
      <w:r w:rsidR="0076000A" w:rsidRPr="007939DD">
        <w:rPr>
          <w:lang w:eastAsia="en-AU"/>
        </w:rPr>
        <w:t xml:space="preserve"> – as at May 2018, more than 850 courses of treatment have been delivered</w:t>
      </w:r>
    </w:p>
    <w:p w14:paraId="23C710E0" w14:textId="77777777" w:rsidR="00E60FD4" w:rsidRPr="007939DD" w:rsidRDefault="0076000A" w:rsidP="000A3CA9">
      <w:pPr>
        <w:pStyle w:val="ARbullet1"/>
        <w:rPr>
          <w:lang w:eastAsia="en-AU"/>
        </w:rPr>
      </w:pPr>
      <w:r w:rsidRPr="007939DD">
        <w:rPr>
          <w:lang w:eastAsia="en-AU"/>
        </w:rPr>
        <w:t>strengthened</w:t>
      </w:r>
      <w:r w:rsidR="000A3CA9" w:rsidRPr="007939DD">
        <w:rPr>
          <w:lang w:eastAsia="en-AU"/>
        </w:rPr>
        <w:t xml:space="preserve"> focus on regional and outer metropolitan areas ensu</w:t>
      </w:r>
      <w:r w:rsidR="0009241C" w:rsidRPr="007939DD">
        <w:rPr>
          <w:lang w:eastAsia="en-AU"/>
        </w:rPr>
        <w:t>ri</w:t>
      </w:r>
      <w:r w:rsidR="000A3CA9" w:rsidRPr="007939DD">
        <w:rPr>
          <w:lang w:eastAsia="en-AU"/>
        </w:rPr>
        <w:t>ng that services are reaching a number of priority local government areas</w:t>
      </w:r>
    </w:p>
    <w:p w14:paraId="26DF317A" w14:textId="77777777" w:rsidR="000A3CA9" w:rsidRPr="007939DD" w:rsidRDefault="000A3CA9" w:rsidP="000A3CA9">
      <w:pPr>
        <w:pStyle w:val="ARbullet1"/>
        <w:rPr>
          <w:lang w:eastAsia="en-AU"/>
        </w:rPr>
      </w:pPr>
      <w:r w:rsidRPr="007939DD">
        <w:rPr>
          <w:lang w:eastAsia="en-AU"/>
        </w:rPr>
        <w:t xml:space="preserve">high levels of workforce engagement with a customised frontline worker and online ice training package, which as at </w:t>
      </w:r>
      <w:r w:rsidR="003E7875" w:rsidRPr="007939DD">
        <w:rPr>
          <w:lang w:eastAsia="en-AU"/>
        </w:rPr>
        <w:t>30 June 2018</w:t>
      </w:r>
      <w:r w:rsidRPr="007939DD">
        <w:rPr>
          <w:lang w:eastAsia="en-AU"/>
        </w:rPr>
        <w:t>, had 1</w:t>
      </w:r>
      <w:r w:rsidR="003E7875" w:rsidRPr="007939DD">
        <w:rPr>
          <w:lang w:eastAsia="en-AU"/>
        </w:rPr>
        <w:t>1,291</w:t>
      </w:r>
      <w:r w:rsidRPr="007939DD">
        <w:rPr>
          <w:lang w:eastAsia="en-AU"/>
        </w:rPr>
        <w:t xml:space="preserve"> </w:t>
      </w:r>
      <w:r w:rsidR="003E7875" w:rsidRPr="007939DD">
        <w:rPr>
          <w:lang w:eastAsia="en-AU"/>
        </w:rPr>
        <w:t xml:space="preserve">national </w:t>
      </w:r>
      <w:r w:rsidRPr="007939DD">
        <w:rPr>
          <w:lang w:eastAsia="en-AU"/>
        </w:rPr>
        <w:t>online registrations</w:t>
      </w:r>
      <w:r w:rsidR="003E7875" w:rsidRPr="007939DD">
        <w:rPr>
          <w:lang w:eastAsia="en-AU"/>
        </w:rPr>
        <w:t xml:space="preserve"> and, of these, 6,691 (59 per cent) were from Victoria</w:t>
      </w:r>
      <w:r w:rsidRPr="007939DD">
        <w:rPr>
          <w:lang w:eastAsia="en-AU"/>
        </w:rPr>
        <w:t>.</w:t>
      </w:r>
    </w:p>
    <w:p w14:paraId="5B79E677" w14:textId="77777777" w:rsidR="0093667D" w:rsidRPr="007939DD" w:rsidRDefault="0093667D" w:rsidP="000A3CA9">
      <w:pPr>
        <w:pStyle w:val="ARbodyafterbullets"/>
        <w:rPr>
          <w:lang w:eastAsia="en-AU"/>
        </w:rPr>
      </w:pPr>
      <w:r w:rsidRPr="007939DD">
        <w:rPr>
          <w:lang w:eastAsia="en-AU"/>
        </w:rPr>
        <w:t>As part of the Ice Action Plan, the Victorian Government committed $500,000 over four years for grants to support grassroots community ice action groups in growth areas. Thirty</w:t>
      </w:r>
      <w:r w:rsidR="00BF763A" w:rsidRPr="007939DD">
        <w:rPr>
          <w:lang w:eastAsia="en-AU"/>
        </w:rPr>
        <w:t>-</w:t>
      </w:r>
      <w:r w:rsidRPr="007939DD">
        <w:rPr>
          <w:lang w:eastAsia="en-AU"/>
        </w:rPr>
        <w:t xml:space="preserve">eight </w:t>
      </w:r>
      <w:r w:rsidR="0076000A" w:rsidRPr="007939DD">
        <w:rPr>
          <w:lang w:eastAsia="en-AU"/>
        </w:rPr>
        <w:t xml:space="preserve">grants have been provided to local </w:t>
      </w:r>
      <w:r w:rsidRPr="007939DD">
        <w:rPr>
          <w:lang w:eastAsia="en-AU"/>
        </w:rPr>
        <w:t xml:space="preserve">community groups, including health services, sporting clubs and local safety committees, over three rounds. In 2017, </w:t>
      </w:r>
      <w:r w:rsidR="008A3B05" w:rsidRPr="007939DD">
        <w:rPr>
          <w:lang w:eastAsia="en-AU"/>
        </w:rPr>
        <w:t>13 </w:t>
      </w:r>
      <w:r w:rsidRPr="007939DD">
        <w:rPr>
          <w:lang w:eastAsia="en-AU"/>
        </w:rPr>
        <w:t xml:space="preserve">projects were funded at a cost of $124,379. Three of those projects were targeted </w:t>
      </w:r>
      <w:r w:rsidR="008A3B05" w:rsidRPr="007939DD">
        <w:rPr>
          <w:lang w:eastAsia="en-AU"/>
        </w:rPr>
        <w:t>at</w:t>
      </w:r>
      <w:r w:rsidRPr="007939DD">
        <w:rPr>
          <w:lang w:eastAsia="en-AU"/>
        </w:rPr>
        <w:t xml:space="preserve"> young people, while three had a focus on Aboriginal communities. The grants in 2017 supported a range of activities including social media campaigns, workshops, forums, music events and a short film.</w:t>
      </w:r>
    </w:p>
    <w:p w14:paraId="6E8B5891" w14:textId="77777777" w:rsidR="004306C8" w:rsidRPr="007939DD" w:rsidRDefault="0093667D" w:rsidP="00896DA0">
      <w:pPr>
        <w:pStyle w:val="Heading6"/>
        <w:rPr>
          <w:lang w:val="en-AU" w:eastAsia="en-AU"/>
        </w:rPr>
      </w:pPr>
      <w:r w:rsidRPr="007939DD">
        <w:rPr>
          <w:lang w:val="en-AU" w:eastAsia="en-AU"/>
        </w:rPr>
        <w:t>Earlier a</w:t>
      </w:r>
      <w:r w:rsidR="0061108F">
        <w:rPr>
          <w:lang w:val="en-AU" w:eastAsia="en-AU"/>
        </w:rPr>
        <w:t>ccess to alcohol and other drug </w:t>
      </w:r>
      <w:r w:rsidRPr="007939DD">
        <w:rPr>
          <w:lang w:val="en-AU" w:eastAsia="en-AU"/>
        </w:rPr>
        <w:t>services</w:t>
      </w:r>
    </w:p>
    <w:p w14:paraId="72D19DBF" w14:textId="77777777" w:rsidR="0093667D" w:rsidRPr="007939DD" w:rsidRDefault="0093667D" w:rsidP="0093667D">
      <w:pPr>
        <w:pStyle w:val="ARbody"/>
        <w:rPr>
          <w:lang w:eastAsia="en-AU"/>
        </w:rPr>
      </w:pPr>
      <w:r w:rsidRPr="007939DD">
        <w:rPr>
          <w:lang w:eastAsia="en-AU"/>
        </w:rPr>
        <w:t xml:space="preserve">Stage </w:t>
      </w:r>
      <w:r w:rsidR="008A3B05" w:rsidRPr="007939DD">
        <w:rPr>
          <w:lang w:eastAsia="en-AU"/>
        </w:rPr>
        <w:t xml:space="preserve">3 </w:t>
      </w:r>
      <w:r w:rsidRPr="007939DD">
        <w:rPr>
          <w:lang w:eastAsia="en-AU"/>
        </w:rPr>
        <w:t>of the Ice Action Plan provided $</w:t>
      </w:r>
      <w:r w:rsidR="008A3B05" w:rsidRPr="007939DD">
        <w:rPr>
          <w:lang w:eastAsia="en-AU"/>
        </w:rPr>
        <w:t>6 </w:t>
      </w:r>
      <w:r w:rsidR="0061108F">
        <w:rPr>
          <w:lang w:eastAsia="en-AU"/>
        </w:rPr>
        <w:t>million to </w:t>
      </w:r>
      <w:r w:rsidRPr="007939DD">
        <w:rPr>
          <w:lang w:eastAsia="en-AU"/>
        </w:rPr>
        <w:t>enhance and expand phone and web</w:t>
      </w:r>
      <w:r w:rsidR="008A3B05" w:rsidRPr="007939DD">
        <w:rPr>
          <w:lang w:eastAsia="en-AU"/>
        </w:rPr>
        <w:t>-</w:t>
      </w:r>
      <w:r w:rsidRPr="007939DD">
        <w:rPr>
          <w:lang w:eastAsia="en-AU"/>
        </w:rPr>
        <w:t>based alcohol and other drug (AOD) support services. This fundin</w:t>
      </w:r>
      <w:r w:rsidR="00107EA5">
        <w:rPr>
          <w:lang w:eastAsia="en-AU"/>
        </w:rPr>
        <w:t>g was put towards existing help</w:t>
      </w:r>
      <w:r w:rsidRPr="007939DD">
        <w:rPr>
          <w:lang w:eastAsia="en-AU"/>
        </w:rPr>
        <w:t xml:space="preserve">line services to provide information, support and referral for people using alcohol and other drugs, as well as </w:t>
      </w:r>
      <w:r w:rsidRPr="007939DD">
        <w:rPr>
          <w:lang w:eastAsia="en-AU"/>
        </w:rPr>
        <w:lastRenderedPageBreak/>
        <w:t>their families. Funded services</w:t>
      </w:r>
      <w:r w:rsidR="004306C8" w:rsidRPr="007939DD">
        <w:rPr>
          <w:lang w:eastAsia="en-AU"/>
        </w:rPr>
        <w:t xml:space="preserve"> </w:t>
      </w:r>
      <w:r w:rsidRPr="007939DD">
        <w:rPr>
          <w:lang w:eastAsia="en-AU"/>
        </w:rPr>
        <w:t xml:space="preserve">included DirectLine, </w:t>
      </w:r>
      <w:r w:rsidR="0076000A" w:rsidRPr="007939DD">
        <w:rPr>
          <w:lang w:eastAsia="en-AU"/>
        </w:rPr>
        <w:t xml:space="preserve">the </w:t>
      </w:r>
      <w:r w:rsidRPr="007939DD">
        <w:rPr>
          <w:lang w:eastAsia="en-AU"/>
        </w:rPr>
        <w:t xml:space="preserve">Youth Drug and Alcohol </w:t>
      </w:r>
      <w:r w:rsidR="0076000A" w:rsidRPr="007939DD">
        <w:rPr>
          <w:lang w:eastAsia="en-AU"/>
        </w:rPr>
        <w:t>Advice</w:t>
      </w:r>
      <w:r w:rsidRPr="007939DD">
        <w:rPr>
          <w:lang w:eastAsia="en-AU"/>
        </w:rPr>
        <w:t xml:space="preserve"> Services (YoDAA) and </w:t>
      </w:r>
      <w:r w:rsidR="00AA69D8" w:rsidRPr="007939DD">
        <w:rPr>
          <w:lang w:eastAsia="en-AU"/>
        </w:rPr>
        <w:t>Family Drug Help.</w:t>
      </w:r>
    </w:p>
    <w:p w14:paraId="6E9D97F4" w14:textId="77777777" w:rsidR="004306C8" w:rsidRPr="007939DD" w:rsidRDefault="0093667D" w:rsidP="00896DA0">
      <w:pPr>
        <w:pStyle w:val="Heading6"/>
        <w:rPr>
          <w:lang w:val="en-AU" w:eastAsia="en-AU"/>
        </w:rPr>
      </w:pPr>
      <w:r w:rsidRPr="007939DD">
        <w:rPr>
          <w:lang w:val="en-AU" w:eastAsia="en-AU"/>
        </w:rPr>
        <w:t>Expanded support for people at risk of overdose</w:t>
      </w:r>
    </w:p>
    <w:p w14:paraId="2EDB5750" w14:textId="77777777" w:rsidR="004306C8" w:rsidRPr="007939DD" w:rsidRDefault="00E06294" w:rsidP="0093667D">
      <w:pPr>
        <w:pStyle w:val="ARbody"/>
        <w:rPr>
          <w:lang w:eastAsia="en-AU"/>
        </w:rPr>
      </w:pPr>
      <w:r w:rsidRPr="007939DD">
        <w:rPr>
          <w:lang w:eastAsia="en-AU"/>
        </w:rPr>
        <w:t>I</w:t>
      </w:r>
      <w:r w:rsidR="0093667D" w:rsidRPr="007939DD">
        <w:rPr>
          <w:lang w:eastAsia="en-AU"/>
        </w:rPr>
        <w:t xml:space="preserve">n response to growing demand, the </w:t>
      </w:r>
      <w:r w:rsidRPr="007939DD">
        <w:rPr>
          <w:lang w:eastAsia="en-AU"/>
        </w:rPr>
        <w:t xml:space="preserve">2017–18 </w:t>
      </w:r>
      <w:r w:rsidR="0093667D" w:rsidRPr="007939DD">
        <w:rPr>
          <w:lang w:eastAsia="en-AU"/>
        </w:rPr>
        <w:t xml:space="preserve">State Budget provided funding for 960 new treatment places </w:t>
      </w:r>
      <w:r w:rsidR="008A3B05" w:rsidRPr="007939DD">
        <w:rPr>
          <w:lang w:eastAsia="en-AU"/>
        </w:rPr>
        <w:t xml:space="preserve">a </w:t>
      </w:r>
      <w:r w:rsidR="0093667D" w:rsidRPr="007939DD">
        <w:rPr>
          <w:lang w:eastAsia="en-AU"/>
        </w:rPr>
        <w:t>year for people on community correction orders. This specialist support seeks to address the relationship between substance use and offending, helping clients get back on their feet and protecting the community as a whole.</w:t>
      </w:r>
    </w:p>
    <w:p w14:paraId="2FB172A7" w14:textId="77777777" w:rsidR="0093667D" w:rsidRPr="007939DD" w:rsidRDefault="00217FDE" w:rsidP="00896DA0">
      <w:pPr>
        <w:pStyle w:val="Heading6"/>
        <w:rPr>
          <w:lang w:val="en-AU" w:eastAsia="en-AU"/>
        </w:rPr>
      </w:pPr>
      <w:r w:rsidRPr="007939DD">
        <w:rPr>
          <w:lang w:val="en-AU" w:eastAsia="en-AU"/>
        </w:rPr>
        <w:t xml:space="preserve">Drug Rehabilitation </w:t>
      </w:r>
      <w:r w:rsidR="0093667D" w:rsidRPr="007939DD">
        <w:rPr>
          <w:lang w:val="en-AU" w:eastAsia="en-AU"/>
        </w:rPr>
        <w:t>Plan</w:t>
      </w:r>
    </w:p>
    <w:p w14:paraId="45883B4C" w14:textId="77777777" w:rsidR="00E60FD4" w:rsidRPr="007939DD" w:rsidRDefault="005E5564" w:rsidP="0093667D">
      <w:pPr>
        <w:pStyle w:val="ARbody"/>
        <w:rPr>
          <w:lang w:eastAsia="en-AU"/>
        </w:rPr>
      </w:pPr>
      <w:r w:rsidRPr="007939DD">
        <w:rPr>
          <w:lang w:eastAsia="en-AU"/>
        </w:rPr>
        <w:t>The Drug Rehabilitation Plan announced in October 2017</w:t>
      </w:r>
      <w:r w:rsidR="0093667D" w:rsidRPr="007939DD">
        <w:rPr>
          <w:lang w:eastAsia="en-AU"/>
        </w:rPr>
        <w:t xml:space="preserve"> supported an additional 100 residential rehabilitation beds to treat up to 400 extra people each year. This </w:t>
      </w:r>
      <w:r w:rsidRPr="007939DD">
        <w:rPr>
          <w:lang w:eastAsia="en-AU"/>
        </w:rPr>
        <w:t xml:space="preserve">is on top of the four new </w:t>
      </w:r>
      <w:r w:rsidR="0093667D" w:rsidRPr="007939DD">
        <w:rPr>
          <w:lang w:eastAsia="en-AU"/>
        </w:rPr>
        <w:t>residential rehabilitation facilities being established in the Grampians, Barwon, Gippsland and Hume regions.</w:t>
      </w:r>
    </w:p>
    <w:p w14:paraId="1657A928" w14:textId="77777777" w:rsidR="0093667D" w:rsidRPr="007939DD" w:rsidRDefault="0093667D" w:rsidP="0093667D">
      <w:pPr>
        <w:pStyle w:val="ARbody"/>
        <w:rPr>
          <w:lang w:eastAsia="en-AU"/>
        </w:rPr>
      </w:pPr>
      <w:r w:rsidRPr="007939DD">
        <w:rPr>
          <w:lang w:eastAsia="en-AU"/>
        </w:rPr>
        <w:t>Combined, this will</w:t>
      </w:r>
      <w:r w:rsidR="0061108F">
        <w:rPr>
          <w:lang w:eastAsia="en-AU"/>
        </w:rPr>
        <w:t xml:space="preserve"> more than double the number of </w:t>
      </w:r>
      <w:r w:rsidRPr="007939DD">
        <w:rPr>
          <w:lang w:eastAsia="en-AU"/>
        </w:rPr>
        <w:t>residential rehabilitation be</w:t>
      </w:r>
      <w:r w:rsidR="004942D2" w:rsidRPr="007939DD">
        <w:rPr>
          <w:lang w:eastAsia="en-AU"/>
        </w:rPr>
        <w:t>ds in Victoria from 208 in 2014–</w:t>
      </w:r>
      <w:r w:rsidRPr="007939DD">
        <w:rPr>
          <w:lang w:eastAsia="en-AU"/>
        </w:rPr>
        <w:t>15 to 450 when all facilities are fully operational – prov</w:t>
      </w:r>
      <w:r w:rsidR="0061108F">
        <w:rPr>
          <w:lang w:eastAsia="en-AU"/>
        </w:rPr>
        <w:t>iding access to around 700 more </w:t>
      </w:r>
      <w:r w:rsidRPr="007939DD">
        <w:rPr>
          <w:lang w:eastAsia="en-AU"/>
        </w:rPr>
        <w:t>people each year. Over 50 per cent of the additional residential rehabilitation beds are being delivered in rural and regio</w:t>
      </w:r>
      <w:r w:rsidR="008E4A7F" w:rsidRPr="007939DD">
        <w:rPr>
          <w:lang w:eastAsia="en-AU"/>
        </w:rPr>
        <w:t>nal Victoria.</w:t>
      </w:r>
    </w:p>
    <w:p w14:paraId="3C010F24" w14:textId="77777777" w:rsidR="00E60FD4" w:rsidRPr="007939DD" w:rsidRDefault="0093667D" w:rsidP="0093667D">
      <w:pPr>
        <w:pStyle w:val="ARbody"/>
        <w:rPr>
          <w:lang w:eastAsia="en-AU"/>
        </w:rPr>
      </w:pPr>
      <w:r w:rsidRPr="007939DD">
        <w:rPr>
          <w:lang w:eastAsia="en-AU"/>
        </w:rPr>
        <w:t>The Drug Rehabil</w:t>
      </w:r>
      <w:r w:rsidR="0061108F">
        <w:rPr>
          <w:lang w:eastAsia="en-AU"/>
        </w:rPr>
        <w:t>itation Plan also supported the </w:t>
      </w:r>
      <w:r w:rsidRPr="007939DD">
        <w:rPr>
          <w:lang w:eastAsia="en-AU"/>
        </w:rPr>
        <w:t xml:space="preserve">establishment of the AOD Pathways service, providing intensive support to individuals and families who have experienced difficulty in accessing treatment </w:t>
      </w:r>
      <w:r w:rsidR="0061108F">
        <w:rPr>
          <w:lang w:eastAsia="en-AU"/>
        </w:rPr>
        <w:t>due to levels of complexity and </w:t>
      </w:r>
      <w:r w:rsidRPr="007939DD">
        <w:rPr>
          <w:lang w:eastAsia="en-AU"/>
        </w:rPr>
        <w:t>multiple needs.</w:t>
      </w:r>
    </w:p>
    <w:p w14:paraId="0FAEA6FB" w14:textId="77777777" w:rsidR="0093667D" w:rsidRPr="007939DD" w:rsidRDefault="0047505D" w:rsidP="0093667D">
      <w:pPr>
        <w:pStyle w:val="ARbody"/>
        <w:rPr>
          <w:lang w:eastAsia="en-AU"/>
        </w:rPr>
      </w:pPr>
      <w:r w:rsidRPr="007939DD">
        <w:rPr>
          <w:lang w:eastAsia="en-AU"/>
        </w:rPr>
        <w:t>I</w:t>
      </w:r>
      <w:r w:rsidR="0093667D" w:rsidRPr="007939DD">
        <w:rPr>
          <w:lang w:eastAsia="en-AU"/>
        </w:rPr>
        <w:t xml:space="preserve">t </w:t>
      </w:r>
      <w:r w:rsidRPr="007939DD">
        <w:rPr>
          <w:lang w:eastAsia="en-AU"/>
        </w:rPr>
        <w:t xml:space="preserve">also </w:t>
      </w:r>
      <w:r w:rsidR="0093667D" w:rsidRPr="007939DD">
        <w:rPr>
          <w:lang w:eastAsia="en-AU"/>
        </w:rPr>
        <w:t xml:space="preserve">funds 20 scholarships for people with a </w:t>
      </w:r>
      <w:r w:rsidR="008A3B05" w:rsidRPr="007939DD">
        <w:rPr>
          <w:lang w:eastAsia="en-AU"/>
        </w:rPr>
        <w:t>b</w:t>
      </w:r>
      <w:r w:rsidR="0093667D" w:rsidRPr="007939DD">
        <w:rPr>
          <w:lang w:eastAsia="en-AU"/>
        </w:rPr>
        <w:t>achelor</w:t>
      </w:r>
      <w:r w:rsidR="007F3A4E" w:rsidRPr="007939DD">
        <w:rPr>
          <w:lang w:eastAsia="en-AU"/>
        </w:rPr>
        <w:t>s</w:t>
      </w:r>
      <w:r w:rsidR="0093667D" w:rsidRPr="007939DD">
        <w:rPr>
          <w:lang w:eastAsia="en-AU"/>
        </w:rPr>
        <w:t xml:space="preserve"> degree who are currently working in the AOD sector to work towards a Master of Addiction Behaviours. This initiative encourages lifelong learning for AOD </w:t>
      </w:r>
      <w:r w:rsidR="0061108F">
        <w:rPr>
          <w:lang w:eastAsia="en-AU"/>
        </w:rPr>
        <w:t>workers and recognises that the </w:t>
      </w:r>
      <w:r w:rsidR="0093667D" w:rsidRPr="007939DD">
        <w:rPr>
          <w:lang w:eastAsia="en-AU"/>
        </w:rPr>
        <w:t>demands on leade</w:t>
      </w:r>
      <w:r w:rsidR="0061108F">
        <w:rPr>
          <w:lang w:eastAsia="en-AU"/>
        </w:rPr>
        <w:t>rs and senior clinicians in the </w:t>
      </w:r>
      <w:r w:rsidR="0093667D" w:rsidRPr="007939DD">
        <w:rPr>
          <w:lang w:eastAsia="en-AU"/>
        </w:rPr>
        <w:t xml:space="preserve">sector </w:t>
      </w:r>
      <w:r w:rsidR="00AA69D8" w:rsidRPr="007939DD">
        <w:rPr>
          <w:lang w:eastAsia="en-AU"/>
        </w:rPr>
        <w:t>requires</w:t>
      </w:r>
      <w:r w:rsidR="0093667D" w:rsidRPr="007939DD">
        <w:rPr>
          <w:lang w:eastAsia="en-AU"/>
        </w:rPr>
        <w:t xml:space="preserve"> further study. The plan also supported </w:t>
      </w:r>
      <w:r w:rsidR="005E5564" w:rsidRPr="007939DD">
        <w:rPr>
          <w:lang w:eastAsia="en-AU"/>
        </w:rPr>
        <w:t xml:space="preserve">a </w:t>
      </w:r>
      <w:r w:rsidR="0093667D" w:rsidRPr="007939DD">
        <w:rPr>
          <w:lang w:eastAsia="en-AU"/>
        </w:rPr>
        <w:t xml:space="preserve">new withdrawal and stabilisation model to </w:t>
      </w:r>
      <w:r w:rsidR="005E5564" w:rsidRPr="007939DD">
        <w:rPr>
          <w:lang w:eastAsia="en-AU"/>
        </w:rPr>
        <w:t xml:space="preserve">support an extra 100 clients impacted by multiple life complexities </w:t>
      </w:r>
      <w:r w:rsidR="0093667D" w:rsidRPr="007939DD">
        <w:rPr>
          <w:lang w:eastAsia="en-AU"/>
        </w:rPr>
        <w:t>each year.</w:t>
      </w:r>
    </w:p>
    <w:p w14:paraId="3A48A8ED" w14:textId="77777777" w:rsidR="004306C8" w:rsidRPr="007939DD" w:rsidRDefault="0093667D" w:rsidP="00896DA0">
      <w:pPr>
        <w:pStyle w:val="Heading6"/>
        <w:rPr>
          <w:lang w:val="en-AU" w:eastAsia="en-AU"/>
        </w:rPr>
      </w:pPr>
      <w:r w:rsidRPr="007939DD">
        <w:rPr>
          <w:lang w:val="en-AU" w:eastAsia="en-AU"/>
        </w:rPr>
        <w:t>Medically supervised injecting rooms</w:t>
      </w:r>
    </w:p>
    <w:p w14:paraId="1085595A" w14:textId="77777777" w:rsidR="003D5D95" w:rsidRPr="007939DD" w:rsidRDefault="008E4A7F" w:rsidP="003D5D95">
      <w:pPr>
        <w:pStyle w:val="ARbody"/>
        <w:rPr>
          <w:lang w:eastAsia="en-AU"/>
        </w:rPr>
      </w:pPr>
      <w:r w:rsidRPr="007939DD">
        <w:rPr>
          <w:lang w:eastAsia="en-AU"/>
        </w:rPr>
        <w:t>The M</w:t>
      </w:r>
      <w:r w:rsidR="0093667D" w:rsidRPr="007939DD">
        <w:rPr>
          <w:lang w:eastAsia="en-AU"/>
        </w:rPr>
        <w:t xml:space="preserve">edically </w:t>
      </w:r>
      <w:r w:rsidRPr="007939DD">
        <w:rPr>
          <w:lang w:eastAsia="en-AU"/>
        </w:rPr>
        <w:t>S</w:t>
      </w:r>
      <w:r w:rsidR="0093667D" w:rsidRPr="007939DD">
        <w:rPr>
          <w:lang w:eastAsia="en-AU"/>
        </w:rPr>
        <w:t xml:space="preserve">upervised </w:t>
      </w:r>
      <w:r w:rsidRPr="007939DD">
        <w:rPr>
          <w:lang w:eastAsia="en-AU"/>
        </w:rPr>
        <w:t>Inj</w:t>
      </w:r>
      <w:r w:rsidR="0093667D" w:rsidRPr="007939DD">
        <w:rPr>
          <w:lang w:eastAsia="en-AU"/>
        </w:rPr>
        <w:t xml:space="preserve">ecting </w:t>
      </w:r>
      <w:r w:rsidRPr="007939DD">
        <w:rPr>
          <w:lang w:eastAsia="en-AU"/>
        </w:rPr>
        <w:t>R</w:t>
      </w:r>
      <w:r w:rsidR="0093667D" w:rsidRPr="007939DD">
        <w:rPr>
          <w:lang w:eastAsia="en-AU"/>
        </w:rPr>
        <w:t>oom (MSIR) trial is part of a broader range of measures to keep communities safe and get people the help they need. The service has been established for an initial two</w:t>
      </w:r>
      <w:r w:rsidR="008A3B05" w:rsidRPr="007939DD">
        <w:rPr>
          <w:lang w:eastAsia="en-AU"/>
        </w:rPr>
        <w:t>-</w:t>
      </w:r>
      <w:r w:rsidR="0093667D" w:rsidRPr="007939DD">
        <w:rPr>
          <w:lang w:eastAsia="en-AU"/>
        </w:rPr>
        <w:t xml:space="preserve">year period </w:t>
      </w:r>
      <w:r w:rsidR="005E5564" w:rsidRPr="007939DD">
        <w:rPr>
          <w:lang w:eastAsia="en-AU"/>
        </w:rPr>
        <w:t>at</w:t>
      </w:r>
      <w:r w:rsidRPr="007939DD">
        <w:rPr>
          <w:lang w:eastAsia="en-AU"/>
        </w:rPr>
        <w:t xml:space="preserve"> </w:t>
      </w:r>
      <w:r w:rsidR="0093667D" w:rsidRPr="007939DD">
        <w:rPr>
          <w:lang w:eastAsia="en-AU"/>
        </w:rPr>
        <w:t xml:space="preserve">North </w:t>
      </w:r>
      <w:r w:rsidR="00AA69D8" w:rsidRPr="007939DD">
        <w:rPr>
          <w:lang w:eastAsia="en-AU"/>
        </w:rPr>
        <w:t>Richmond Community Health</w:t>
      </w:r>
      <w:r w:rsidR="0093667D" w:rsidRPr="007939DD">
        <w:rPr>
          <w:lang w:eastAsia="en-AU"/>
        </w:rPr>
        <w:t xml:space="preserve">, which has </w:t>
      </w:r>
      <w:r w:rsidR="005E5564" w:rsidRPr="007939DD">
        <w:rPr>
          <w:lang w:eastAsia="en-AU"/>
        </w:rPr>
        <w:t>operated the</w:t>
      </w:r>
      <w:r w:rsidR="00925A50" w:rsidRPr="007939DD">
        <w:rPr>
          <w:lang w:eastAsia="en-AU"/>
        </w:rPr>
        <w:t xml:space="preserve"> MSIR</w:t>
      </w:r>
      <w:r w:rsidR="0061108F">
        <w:rPr>
          <w:lang w:eastAsia="en-AU"/>
        </w:rPr>
        <w:t> </w:t>
      </w:r>
      <w:r w:rsidR="005E5564" w:rsidRPr="007939DD">
        <w:rPr>
          <w:lang w:eastAsia="en-AU"/>
        </w:rPr>
        <w:t>under license since</w:t>
      </w:r>
      <w:r w:rsidR="00925A50" w:rsidRPr="007939DD">
        <w:rPr>
          <w:lang w:eastAsia="en-AU"/>
        </w:rPr>
        <w:t xml:space="preserve"> 30 June 2018.</w:t>
      </w:r>
    </w:p>
    <w:p w14:paraId="66C18F96" w14:textId="77777777" w:rsidR="0093667D" w:rsidRPr="007939DD" w:rsidRDefault="0093667D" w:rsidP="0093667D">
      <w:pPr>
        <w:pStyle w:val="ARbody"/>
        <w:rPr>
          <w:lang w:eastAsia="en-AU"/>
        </w:rPr>
      </w:pPr>
      <w:r w:rsidRPr="007939DD">
        <w:rPr>
          <w:lang w:eastAsia="en-AU"/>
        </w:rPr>
        <w:lastRenderedPageBreak/>
        <w:t>The objectives of the MSIR are to:</w:t>
      </w:r>
    </w:p>
    <w:p w14:paraId="2AAE48AE" w14:textId="77777777" w:rsidR="0093667D" w:rsidRPr="007939DD" w:rsidRDefault="0093667D" w:rsidP="0093667D">
      <w:pPr>
        <w:pStyle w:val="ARbullet1"/>
        <w:rPr>
          <w:lang w:eastAsia="en-AU"/>
        </w:rPr>
      </w:pPr>
      <w:r w:rsidRPr="007939DD">
        <w:rPr>
          <w:lang w:eastAsia="en-AU"/>
        </w:rPr>
        <w:t>reduce overdose deaths and overdose harm</w:t>
      </w:r>
    </w:p>
    <w:p w14:paraId="7B271738" w14:textId="77777777" w:rsidR="0093667D" w:rsidRPr="007939DD" w:rsidRDefault="0093667D" w:rsidP="0093667D">
      <w:pPr>
        <w:pStyle w:val="ARbullet1"/>
        <w:rPr>
          <w:lang w:eastAsia="en-AU"/>
        </w:rPr>
      </w:pPr>
      <w:r w:rsidRPr="007939DD">
        <w:rPr>
          <w:lang w:eastAsia="en-AU"/>
        </w:rPr>
        <w:t>reduce ambulance attendances and hospital attendances related to overdose</w:t>
      </w:r>
    </w:p>
    <w:p w14:paraId="25B2C1A5" w14:textId="77777777" w:rsidR="0093667D" w:rsidRPr="007939DD" w:rsidRDefault="0093667D" w:rsidP="0093667D">
      <w:pPr>
        <w:pStyle w:val="ARbullet1"/>
        <w:rPr>
          <w:lang w:eastAsia="en-AU"/>
        </w:rPr>
      </w:pPr>
      <w:r w:rsidRPr="007939DD">
        <w:rPr>
          <w:lang w:eastAsia="en-AU"/>
        </w:rPr>
        <w:t>provide a gatewa</w:t>
      </w:r>
      <w:r w:rsidR="0061108F">
        <w:rPr>
          <w:lang w:eastAsia="en-AU"/>
        </w:rPr>
        <w:t>y to health and social services </w:t>
      </w:r>
      <w:r w:rsidRPr="007939DD">
        <w:rPr>
          <w:lang w:eastAsia="en-AU"/>
        </w:rPr>
        <w:t>for people who inject drugs</w:t>
      </w:r>
    </w:p>
    <w:p w14:paraId="55BBABFC" w14:textId="77777777" w:rsidR="0093667D" w:rsidRPr="007939DD" w:rsidRDefault="0093667D" w:rsidP="0093667D">
      <w:pPr>
        <w:pStyle w:val="ARbullet1"/>
        <w:rPr>
          <w:lang w:eastAsia="en-AU"/>
        </w:rPr>
      </w:pPr>
      <w:r w:rsidRPr="007939DD">
        <w:rPr>
          <w:lang w:eastAsia="en-AU"/>
        </w:rPr>
        <w:t xml:space="preserve">reduce the </w:t>
      </w:r>
      <w:r w:rsidR="0061108F">
        <w:rPr>
          <w:lang w:eastAsia="en-AU"/>
        </w:rPr>
        <w:t>number of discarded needles and </w:t>
      </w:r>
      <w:r w:rsidRPr="007939DD">
        <w:rPr>
          <w:lang w:eastAsia="en-AU"/>
        </w:rPr>
        <w:t>syringes in nearby public places</w:t>
      </w:r>
    </w:p>
    <w:p w14:paraId="1BC1C29C" w14:textId="77777777" w:rsidR="0093667D" w:rsidRPr="007939DD" w:rsidRDefault="00933837" w:rsidP="0093667D">
      <w:pPr>
        <w:pStyle w:val="ARbullet1"/>
        <w:rPr>
          <w:lang w:eastAsia="en-AU"/>
        </w:rPr>
      </w:pPr>
      <w:r w:rsidRPr="007939DD">
        <w:rPr>
          <w:lang w:eastAsia="en-AU"/>
        </w:rPr>
        <w:t>improve</w:t>
      </w:r>
      <w:r w:rsidR="0093667D" w:rsidRPr="007939DD">
        <w:rPr>
          <w:lang w:eastAsia="en-AU"/>
        </w:rPr>
        <w:t xml:space="preserve"> public </w:t>
      </w:r>
      <w:r w:rsidR="0061108F">
        <w:rPr>
          <w:lang w:eastAsia="en-AU"/>
        </w:rPr>
        <w:t>amenity for local residents and </w:t>
      </w:r>
      <w:r w:rsidR="0093667D" w:rsidRPr="007939DD">
        <w:rPr>
          <w:lang w:eastAsia="en-AU"/>
        </w:rPr>
        <w:t>businesses</w:t>
      </w:r>
    </w:p>
    <w:p w14:paraId="735388E6" w14:textId="77777777" w:rsidR="0093667D" w:rsidRPr="007939DD" w:rsidRDefault="0093667D" w:rsidP="0093667D">
      <w:pPr>
        <w:pStyle w:val="ARbullet1"/>
        <w:rPr>
          <w:lang w:eastAsia="en-AU"/>
        </w:rPr>
      </w:pPr>
      <w:r w:rsidRPr="007939DD">
        <w:rPr>
          <w:lang w:eastAsia="en-AU"/>
        </w:rPr>
        <w:t>assist in reducing the spread of blood-borne diseases including HIV and hepatitis C.</w:t>
      </w:r>
    </w:p>
    <w:p w14:paraId="66B7E287" w14:textId="77777777" w:rsidR="00BF42DF" w:rsidRPr="007939DD" w:rsidRDefault="00BF42DF" w:rsidP="0093667D">
      <w:pPr>
        <w:pStyle w:val="ARbodyafterbullets"/>
        <w:rPr>
          <w:lang w:eastAsia="en-AU"/>
        </w:rPr>
      </w:pPr>
      <w:r w:rsidRPr="007939DD">
        <w:rPr>
          <w:lang w:eastAsia="en-AU"/>
        </w:rPr>
        <w:t>S</w:t>
      </w:r>
      <w:r w:rsidR="00711523" w:rsidRPr="007939DD">
        <w:rPr>
          <w:lang w:eastAsia="en-AU"/>
        </w:rPr>
        <w:t xml:space="preserve">ince opening, staff </w:t>
      </w:r>
      <w:r w:rsidRPr="007939DD">
        <w:rPr>
          <w:lang w:eastAsia="en-AU"/>
        </w:rPr>
        <w:t>at the North Richmond facility have respo</w:t>
      </w:r>
      <w:r w:rsidR="00711523" w:rsidRPr="007939DD">
        <w:rPr>
          <w:lang w:eastAsia="en-AU"/>
        </w:rPr>
        <w:t>nded to more than 130 overdoses</w:t>
      </w:r>
      <w:r w:rsidRPr="007939DD">
        <w:rPr>
          <w:lang w:eastAsia="en-AU"/>
        </w:rPr>
        <w:t xml:space="preserve"> </w:t>
      </w:r>
      <w:r w:rsidR="00711523" w:rsidRPr="007939DD">
        <w:rPr>
          <w:lang w:eastAsia="en-AU"/>
        </w:rPr>
        <w:t xml:space="preserve">and are </w:t>
      </w:r>
      <w:r w:rsidRPr="007939DD">
        <w:rPr>
          <w:lang w:eastAsia="en-AU"/>
        </w:rPr>
        <w:t>seeing up to 200 client visits a day</w:t>
      </w:r>
      <w:r w:rsidR="008A3B05" w:rsidRPr="007939DD">
        <w:rPr>
          <w:lang w:eastAsia="en-AU"/>
        </w:rPr>
        <w:t>,</w:t>
      </w:r>
      <w:r w:rsidRPr="007939DD">
        <w:rPr>
          <w:lang w:eastAsia="en-AU"/>
        </w:rPr>
        <w:t xml:space="preserve"> with many of them seeking advice for a range of health issues and referral for drug dependence treatment.</w:t>
      </w:r>
    </w:p>
    <w:p w14:paraId="377A425D" w14:textId="77777777" w:rsidR="0047505D" w:rsidRPr="007939DD" w:rsidRDefault="0093667D" w:rsidP="0093667D">
      <w:pPr>
        <w:pStyle w:val="ARbodyafterbullets"/>
        <w:rPr>
          <w:lang w:eastAsia="en-AU"/>
        </w:rPr>
      </w:pPr>
      <w:r w:rsidRPr="007939DD">
        <w:rPr>
          <w:lang w:eastAsia="en-AU"/>
        </w:rPr>
        <w:t>An independent rev</w:t>
      </w:r>
      <w:r w:rsidR="0061108F">
        <w:rPr>
          <w:lang w:eastAsia="en-AU"/>
        </w:rPr>
        <w:t>iew panel will examine data and </w:t>
      </w:r>
      <w:r w:rsidRPr="007939DD">
        <w:rPr>
          <w:lang w:eastAsia="en-AU"/>
        </w:rPr>
        <w:t>evidence to see if the M</w:t>
      </w:r>
      <w:r w:rsidR="008E4A7F" w:rsidRPr="007939DD">
        <w:rPr>
          <w:lang w:eastAsia="en-AU"/>
        </w:rPr>
        <w:t>SIR</w:t>
      </w:r>
      <w:r w:rsidRPr="007939DD">
        <w:rPr>
          <w:lang w:eastAsia="en-AU"/>
        </w:rPr>
        <w:t xml:space="preserve"> is meeting the objects of the legislation.</w:t>
      </w:r>
    </w:p>
    <w:p w14:paraId="6850C426" w14:textId="77777777" w:rsidR="00A069C6" w:rsidRPr="007939DD" w:rsidRDefault="00A069C6" w:rsidP="00AB0B92">
      <w:pPr>
        <w:pStyle w:val="Heading4"/>
      </w:pPr>
      <w:r w:rsidRPr="007939DD">
        <w:t>Outcom</w:t>
      </w:r>
      <w:r w:rsidR="0061108F">
        <w:t>e 1.3 Victorians act to protect </w:t>
      </w:r>
      <w:r w:rsidRPr="007939DD">
        <w:t>and promote health</w:t>
      </w:r>
    </w:p>
    <w:p w14:paraId="7D81C1E3" w14:textId="77777777" w:rsidR="004306C8" w:rsidRPr="007939DD" w:rsidRDefault="00B746A6" w:rsidP="00B746A6">
      <w:pPr>
        <w:pStyle w:val="ARbody"/>
      </w:pPr>
      <w:r w:rsidRPr="007939DD">
        <w:t>The Victorian Government wants all Victorians to enjoy the highest attainable standards of health, wellbeing, development and participation at every age. Many diseases can be prevented through a combination of vaccines, good hygiene, healthy eating, physical activity, safe practices, environments and strong protective measures. Recognising the influential role of social, cultural and economic forces, as well as biological and environmental fact</w:t>
      </w:r>
      <w:r w:rsidR="0061108F">
        <w:t>ors on health and wellbeing, we </w:t>
      </w:r>
      <w:r w:rsidRPr="007939DD">
        <w:t>consider the whole population and support community-led action wherever possible.</w:t>
      </w:r>
    </w:p>
    <w:p w14:paraId="75F82ABB" w14:textId="77777777" w:rsidR="004306C8" w:rsidRPr="007939DD" w:rsidRDefault="00B746A6" w:rsidP="00B746A6">
      <w:pPr>
        <w:pStyle w:val="ARbody"/>
      </w:pPr>
      <w:r w:rsidRPr="007939DD">
        <w:t>Victorians have one of the highest life expectancies in the world – but this is not shared by all. The link between poor health and poverty is clear. Those with the least resources suffer more from avoidable illness and reduced life expectancy, often across generations.</w:t>
      </w:r>
    </w:p>
    <w:p w14:paraId="4C8C3F25" w14:textId="77777777" w:rsidR="004306C8" w:rsidRPr="007939DD" w:rsidRDefault="00B746A6" w:rsidP="00B746A6">
      <w:pPr>
        <w:pStyle w:val="ARbody"/>
      </w:pPr>
      <w:r w:rsidRPr="007939DD">
        <w:t>There are a number of challenges that need to be addressed. These include overweight and obesity, poor nutrition and hygiene, poor health literacy, physical inactivity and sedentary lifestyles, smoking, excess alcohol consumption, drug misuse, poor social connection and participation, poor mental health and violence. These factors contribute to the growing burden of chronic disease, which can lead to people living with illness, pain and res</w:t>
      </w:r>
      <w:r w:rsidR="00CE00C6">
        <w:t xml:space="preserve">trictions in activity over </w:t>
      </w:r>
      <w:r w:rsidR="00CE00C6">
        <w:lastRenderedPageBreak/>
        <w:t>many </w:t>
      </w:r>
      <w:r w:rsidRPr="007939DD">
        <w:t>years, and can reduce a person</w:t>
      </w:r>
      <w:r w:rsidR="00917CDC">
        <w:t>’</w:t>
      </w:r>
      <w:r w:rsidR="00CE00C6">
        <w:t>s ability to </w:t>
      </w:r>
      <w:r w:rsidRPr="007939DD">
        <w:t>participate in the community.</w:t>
      </w:r>
    </w:p>
    <w:p w14:paraId="3B5F47FB" w14:textId="77777777" w:rsidR="004306C8" w:rsidRPr="007939DD" w:rsidRDefault="00B746A6" w:rsidP="00B746A6">
      <w:pPr>
        <w:pStyle w:val="ARbody"/>
      </w:pPr>
      <w:r w:rsidRPr="007939DD">
        <w:t>Victorians also face threats from communicable diseases, particularly where highly contagious diseases such as measles are reappearing. Hazards in the environment, both natural and human created, inclu</w:t>
      </w:r>
      <w:r w:rsidR="00CE00C6">
        <w:t>de climate-related hazards like </w:t>
      </w:r>
      <w:r w:rsidRPr="007939DD">
        <w:t>Ross River virus and epidemic thunderstorm asthma. While some of these threats can be predicted, many arrive unannounced.</w:t>
      </w:r>
    </w:p>
    <w:p w14:paraId="51594458" w14:textId="77777777" w:rsidR="004306C8" w:rsidRPr="00FB5200" w:rsidRDefault="000B0B47" w:rsidP="00D634A2">
      <w:pPr>
        <w:pStyle w:val="Heading5icon"/>
        <w:rPr>
          <w:rFonts w:ascii="Arial Bold" w:hAnsi="Arial Bold"/>
          <w:position w:val="6"/>
        </w:rPr>
      </w:pPr>
      <w:r>
        <w:rPr>
          <w:noProof/>
          <w:lang w:eastAsia="en-AU"/>
        </w:rPr>
        <w:drawing>
          <wp:inline distT="0" distB="0" distL="0" distR="0" wp14:anchorId="55C78997" wp14:editId="62F6496F">
            <wp:extent cx="324000" cy="324000"/>
            <wp:effectExtent l="0" t="0" r="0" b="0"/>
            <wp:docPr id="153" name="Picture 15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 10.pdf"/>
                    <pic:cNvPicPr/>
                  </pic:nvPicPr>
                  <pic:blipFill>
                    <a:blip r:embed="rId51">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0A37E1" w:rsidRPr="007939DD">
        <w:tab/>
      </w:r>
      <w:r w:rsidR="00E374CA" w:rsidRPr="00FB5200">
        <w:rPr>
          <w:rFonts w:ascii="Arial Bold" w:hAnsi="Arial Bold"/>
          <w:position w:val="6"/>
        </w:rPr>
        <w:t>Proac</w:t>
      </w:r>
      <w:r w:rsidR="00CE00C6" w:rsidRPr="00FB5200">
        <w:rPr>
          <w:rFonts w:ascii="Arial Bold" w:hAnsi="Arial Bold"/>
          <w:position w:val="6"/>
        </w:rPr>
        <w:t>tive health protection built on </w:t>
      </w:r>
      <w:r w:rsidR="00E374CA" w:rsidRPr="00FB5200">
        <w:rPr>
          <w:rFonts w:ascii="Arial Bold" w:hAnsi="Arial Bold"/>
          <w:position w:val="6"/>
        </w:rPr>
        <w:t>community engagement</w:t>
      </w:r>
    </w:p>
    <w:p w14:paraId="689FCDD7" w14:textId="77777777" w:rsidR="004306C8" w:rsidRPr="007939DD" w:rsidRDefault="00217FDE" w:rsidP="00896DA0">
      <w:pPr>
        <w:pStyle w:val="Heading6"/>
        <w:rPr>
          <w:lang w:val="en-AU"/>
        </w:rPr>
      </w:pPr>
      <w:r w:rsidRPr="007939DD">
        <w:rPr>
          <w:lang w:val="en-AU"/>
        </w:rPr>
        <w:t xml:space="preserve">Delivering </w:t>
      </w:r>
      <w:r w:rsidR="00210636" w:rsidRPr="007939DD">
        <w:rPr>
          <w:lang w:val="en-AU"/>
        </w:rPr>
        <w:t xml:space="preserve">on </w:t>
      </w:r>
      <w:r w:rsidRPr="007939DD">
        <w:rPr>
          <w:lang w:val="en-AU"/>
        </w:rPr>
        <w:t>Victoria</w:t>
      </w:r>
      <w:r w:rsidR="00917CDC">
        <w:rPr>
          <w:lang w:val="en-AU"/>
        </w:rPr>
        <w:t>’</w:t>
      </w:r>
      <w:r w:rsidRPr="007939DD">
        <w:rPr>
          <w:lang w:val="en-AU"/>
        </w:rPr>
        <w:t xml:space="preserve">s </w:t>
      </w:r>
      <w:r w:rsidR="00210636" w:rsidRPr="007939DD">
        <w:rPr>
          <w:lang w:val="en-AU"/>
        </w:rPr>
        <w:t>c</w:t>
      </w:r>
      <w:r w:rsidRPr="007939DD">
        <w:rPr>
          <w:lang w:val="en-AU"/>
        </w:rPr>
        <w:t xml:space="preserve">ancer </w:t>
      </w:r>
      <w:r w:rsidR="00210636" w:rsidRPr="007939DD">
        <w:rPr>
          <w:lang w:val="en-AU"/>
        </w:rPr>
        <w:t>p</w:t>
      </w:r>
      <w:r w:rsidRPr="007939DD">
        <w:rPr>
          <w:lang w:val="en-AU"/>
        </w:rPr>
        <w:t>lan</w:t>
      </w:r>
    </w:p>
    <w:p w14:paraId="55A8A432" w14:textId="77777777" w:rsidR="00E374CA" w:rsidRPr="007939DD" w:rsidRDefault="00D90191" w:rsidP="00217FDE">
      <w:pPr>
        <w:pStyle w:val="Heading7"/>
        <w:rPr>
          <w:lang w:val="en-AU"/>
        </w:rPr>
      </w:pPr>
      <w:r w:rsidRPr="007939DD">
        <w:rPr>
          <w:lang w:val="en-AU"/>
        </w:rPr>
        <w:t>Cancer s</w:t>
      </w:r>
      <w:r w:rsidR="00E374CA" w:rsidRPr="007939DD">
        <w:rPr>
          <w:lang w:val="en-AU"/>
        </w:rPr>
        <w:t>creening and early detection</w:t>
      </w:r>
    </w:p>
    <w:p w14:paraId="41AFEC01" w14:textId="77777777" w:rsidR="004306C8" w:rsidRPr="007939DD" w:rsidRDefault="00E374CA" w:rsidP="00E374CA">
      <w:pPr>
        <w:pStyle w:val="ARbody"/>
      </w:pPr>
      <w:r w:rsidRPr="007939DD">
        <w:t>Cancer screening programs look for early signs of the disease or indications that a person is more likely to develop the disease in the future. In most cases early detection of cancer increases the chances of successf</w:t>
      </w:r>
      <w:r w:rsidR="00CE00C6">
        <w:t>ul treatment, and detecting and </w:t>
      </w:r>
      <w:r w:rsidRPr="007939DD">
        <w:t xml:space="preserve">treating precursors to cancer can prevent the cancer from developing at all. </w:t>
      </w:r>
      <w:r w:rsidR="000309CC" w:rsidRPr="007939DD">
        <w:t xml:space="preserve">The department </w:t>
      </w:r>
      <w:r w:rsidRPr="007939DD">
        <w:t>is responsible for overseeing the three national cancer screening programs in Victoria: breast cancer screening;</w:t>
      </w:r>
      <w:r w:rsidR="00CE00C6">
        <w:t xml:space="preserve"> cervical cancer screening; and </w:t>
      </w:r>
      <w:r w:rsidRPr="007939DD">
        <w:t>bowel cancer screening.</w:t>
      </w:r>
    </w:p>
    <w:p w14:paraId="14FDB40A" w14:textId="77777777" w:rsidR="00E374CA" w:rsidRPr="007939DD" w:rsidRDefault="00E374CA" w:rsidP="00E374CA">
      <w:pPr>
        <w:pStyle w:val="ARbody"/>
      </w:pPr>
      <w:r w:rsidRPr="007939DD">
        <w:t>Key outcomes include:</w:t>
      </w:r>
    </w:p>
    <w:p w14:paraId="63F096A8" w14:textId="77777777" w:rsidR="00E374CA" w:rsidRPr="007939DD" w:rsidRDefault="00E374CA" w:rsidP="00E374CA">
      <w:pPr>
        <w:pStyle w:val="ARbullet1"/>
      </w:pPr>
      <w:r w:rsidRPr="007939DD">
        <w:t xml:space="preserve">BreastScreen Victoria </w:t>
      </w:r>
      <w:r w:rsidR="006D3F1C" w:rsidRPr="007939DD">
        <w:t>screened a record 260,722 women</w:t>
      </w:r>
    </w:p>
    <w:p w14:paraId="1FD09F9F" w14:textId="77777777" w:rsidR="00E374CA" w:rsidRPr="007939DD" w:rsidRDefault="006D3F1C" w:rsidP="00E374CA">
      <w:pPr>
        <w:pStyle w:val="ARbullet1"/>
      </w:pPr>
      <w:r w:rsidRPr="007939DD">
        <w:t>s</w:t>
      </w:r>
      <w:r w:rsidR="00E374CA" w:rsidRPr="007939DD">
        <w:t>upporting Victorian public health services to manage increased demand from the National Bowel Cancer Screening Program, introducing a new funding model and the Victorian Colonoscopy Cli</w:t>
      </w:r>
      <w:r w:rsidRPr="007939DD">
        <w:t>nical Categorisation Guidelines</w:t>
      </w:r>
    </w:p>
    <w:p w14:paraId="21886284" w14:textId="77777777" w:rsidR="00315639" w:rsidRPr="007939DD" w:rsidRDefault="00315639" w:rsidP="00315639">
      <w:pPr>
        <w:pStyle w:val="ARbullet1"/>
      </w:pPr>
      <w:r w:rsidRPr="007939DD">
        <w:t>Victoria</w:t>
      </w:r>
      <w:r w:rsidR="00917CDC">
        <w:t>’</w:t>
      </w:r>
      <w:r w:rsidRPr="007939DD">
        <w:t>s current median time to colonoscopy for patients with a positive test through the National Bo</w:t>
      </w:r>
      <w:r w:rsidR="00CE00C6">
        <w:t>wel Cancer Screening Program is </w:t>
      </w:r>
      <w:r w:rsidRPr="007939DD">
        <w:t>38 days – the best performing nationally</w:t>
      </w:r>
    </w:p>
    <w:p w14:paraId="08382DEF" w14:textId="77777777" w:rsidR="00E374CA" w:rsidRPr="007939DD" w:rsidRDefault="006D3F1C" w:rsidP="00E374CA">
      <w:pPr>
        <w:pStyle w:val="ARbullet1"/>
      </w:pPr>
      <w:r w:rsidRPr="007939DD">
        <w:t>u</w:t>
      </w:r>
      <w:r w:rsidR="00E374CA" w:rsidRPr="007939DD">
        <w:t>ndertaking key equity projects including the statewide roll-out of self-collection cervical screening for under-screened women and improving cancer screenin</w:t>
      </w:r>
      <w:r w:rsidRPr="007939DD">
        <w:t>g for people with disabilities</w:t>
      </w:r>
    </w:p>
    <w:p w14:paraId="6E46E457" w14:textId="77777777" w:rsidR="008623CB" w:rsidRPr="007939DD" w:rsidRDefault="008623CB" w:rsidP="008623CB">
      <w:pPr>
        <w:pStyle w:val="ARbullet1"/>
      </w:pPr>
      <w:r w:rsidRPr="007939DD">
        <w:t>engaging with P</w:t>
      </w:r>
      <w:r w:rsidR="00CE00C6">
        <w:t>rimary Health Networks to drive </w:t>
      </w:r>
      <w:r w:rsidRPr="007939DD">
        <w:t>improvements in screening participation</w:t>
      </w:r>
    </w:p>
    <w:p w14:paraId="30B2D87D" w14:textId="77777777" w:rsidR="00E374CA" w:rsidRPr="007939DD" w:rsidRDefault="006D3F1C" w:rsidP="00E374CA">
      <w:pPr>
        <w:pStyle w:val="ARbullet1"/>
      </w:pPr>
      <w:r w:rsidRPr="007939DD">
        <w:t>e</w:t>
      </w:r>
      <w:r w:rsidR="00E374CA" w:rsidRPr="007939DD">
        <w:t>ngaging with Aboriginal communities and the Aboriginal health sector to strengthen culturally safe cancer screening services.</w:t>
      </w:r>
    </w:p>
    <w:p w14:paraId="5828090D" w14:textId="77777777" w:rsidR="00E374CA" w:rsidRPr="007939DD" w:rsidRDefault="00E374CA" w:rsidP="00210636">
      <w:pPr>
        <w:pStyle w:val="Heading7"/>
        <w:rPr>
          <w:lang w:val="en-AU"/>
        </w:rPr>
      </w:pPr>
      <w:r w:rsidRPr="007939DD">
        <w:rPr>
          <w:lang w:val="en-AU"/>
        </w:rPr>
        <w:lastRenderedPageBreak/>
        <w:t>Primary prevention</w:t>
      </w:r>
    </w:p>
    <w:p w14:paraId="12F0292B" w14:textId="77777777" w:rsidR="00E374CA" w:rsidRPr="007939DD" w:rsidRDefault="00E374CA" w:rsidP="00E374CA">
      <w:pPr>
        <w:pStyle w:val="ARbody"/>
      </w:pPr>
      <w:r w:rsidRPr="007939DD">
        <w:t xml:space="preserve">The </w:t>
      </w:r>
      <w:r w:rsidR="000309CC" w:rsidRPr="007939DD">
        <w:t>department</w:t>
      </w:r>
      <w:r w:rsidRPr="007939DD">
        <w:t xml:space="preserve"> successfully rolled out the final phase of its shade grant program on time and within budget and implemented Summer Sunsmart</w:t>
      </w:r>
      <w:r w:rsidR="001F74CC" w:rsidRPr="007939DD">
        <w:t xml:space="preserve"> – </w:t>
      </w:r>
      <w:r w:rsidR="00917CDC">
        <w:t>‘</w:t>
      </w:r>
      <w:r w:rsidR="001F74CC" w:rsidRPr="007939DD">
        <w:t>UV. It all adds up</w:t>
      </w:r>
      <w:r w:rsidR="00917CDC">
        <w:t>’</w:t>
      </w:r>
      <w:r w:rsidR="001F74CC" w:rsidRPr="007939DD">
        <w:t xml:space="preserve"> – to </w:t>
      </w:r>
      <w:r w:rsidRPr="007939DD">
        <w:t>educate Victorians on the danger of cumulative incidental sun exposure.</w:t>
      </w:r>
    </w:p>
    <w:p w14:paraId="22680A40" w14:textId="77777777" w:rsidR="001F74CC" w:rsidRPr="007939DD" w:rsidRDefault="001F74CC" w:rsidP="001F74CC">
      <w:pPr>
        <w:pStyle w:val="ARbody"/>
      </w:pPr>
      <w:r w:rsidRPr="007939DD">
        <w:t>Outdoor dining areas have been smoke</w:t>
      </w:r>
      <w:r w:rsidR="00E3534B" w:rsidRPr="007939DD">
        <w:t>-</w:t>
      </w:r>
      <w:r w:rsidR="00CE00C6">
        <w:t>free since </w:t>
      </w:r>
      <w:r w:rsidRPr="007939DD">
        <w:t>August 2017</w:t>
      </w:r>
      <w:r w:rsidR="000142E4" w:rsidRPr="007939DD">
        <w:t>.</w:t>
      </w:r>
    </w:p>
    <w:p w14:paraId="0C5DF280" w14:textId="77777777" w:rsidR="00E374CA" w:rsidRPr="007939DD" w:rsidRDefault="00E374CA" w:rsidP="00210636">
      <w:pPr>
        <w:pStyle w:val="Heading7"/>
        <w:rPr>
          <w:lang w:val="en-AU"/>
        </w:rPr>
      </w:pPr>
      <w:r w:rsidRPr="007939DD">
        <w:rPr>
          <w:lang w:val="en-AU"/>
        </w:rPr>
        <w:t>Treatment</w:t>
      </w:r>
    </w:p>
    <w:p w14:paraId="0B2CC34A" w14:textId="77777777" w:rsidR="004306C8" w:rsidRPr="007939DD" w:rsidRDefault="00E374CA" w:rsidP="00E374CA">
      <w:pPr>
        <w:pStyle w:val="ARbody"/>
      </w:pPr>
      <w:r w:rsidRPr="007939DD">
        <w:t>For professionals who work in cancer treatment, key initiatives for 20</w:t>
      </w:r>
      <w:r w:rsidR="00024809" w:rsidRPr="007939DD">
        <w:t>17–18</w:t>
      </w:r>
      <w:r w:rsidRPr="007939DD">
        <w:t xml:space="preserve"> included funding for the Victorian Therapeut</w:t>
      </w:r>
      <w:r w:rsidR="00CE00C6">
        <w:t>ics Advisory Group to develop a </w:t>
      </w:r>
      <w:r w:rsidRPr="007939DD">
        <w:t>che</w:t>
      </w:r>
      <w:r w:rsidR="00F607E1" w:rsidRPr="007939DD">
        <w:t xml:space="preserve">motherapy audit tool. The </w:t>
      </w:r>
      <w:r w:rsidR="00ED3AFB" w:rsidRPr="007939DD">
        <w:t>d</w:t>
      </w:r>
      <w:r w:rsidR="00F607E1" w:rsidRPr="007939DD">
        <w:t>epartment</w:t>
      </w:r>
      <w:r w:rsidRPr="007939DD">
        <w:t xml:space="preserve"> also </w:t>
      </w:r>
      <w:r w:rsidR="00F607E1" w:rsidRPr="007939DD">
        <w:t>sup</w:t>
      </w:r>
      <w:r w:rsidR="00114DCF" w:rsidRPr="007939DD">
        <w:t>p</w:t>
      </w:r>
      <w:r w:rsidR="00F607E1" w:rsidRPr="007939DD">
        <w:t>orted</w:t>
      </w:r>
      <w:r w:rsidRPr="007939DD">
        <w:t xml:space="preserve"> Victoria</w:t>
      </w:r>
      <w:r w:rsidR="00917CDC">
        <w:t>’</w:t>
      </w:r>
      <w:r w:rsidRPr="007939DD">
        <w:t>s first statewide Chemotherapy Quality</w:t>
      </w:r>
      <w:r w:rsidR="00994A39" w:rsidRPr="007939DD">
        <w:t xml:space="preserve"> and Safety forum in May 2018. </w:t>
      </w:r>
      <w:r w:rsidR="00E3534B" w:rsidRPr="007939DD">
        <w:t>More than 200 </w:t>
      </w:r>
      <w:r w:rsidRPr="007939DD">
        <w:t>clinicians from across Victoria participat</w:t>
      </w:r>
      <w:r w:rsidR="00F607E1" w:rsidRPr="007939DD">
        <w:t>ed</w:t>
      </w:r>
      <w:r w:rsidRPr="007939DD">
        <w:t xml:space="preserve"> in this event, with many regional participants offered scholarships </w:t>
      </w:r>
      <w:r w:rsidR="00994A39" w:rsidRPr="007939DD">
        <w:t>to subsidise their attendance.</w:t>
      </w:r>
    </w:p>
    <w:p w14:paraId="4F4C967E" w14:textId="77777777" w:rsidR="00E374CA" w:rsidRPr="007939DD" w:rsidRDefault="00E374CA" w:rsidP="00210636">
      <w:pPr>
        <w:pStyle w:val="Heading7"/>
        <w:rPr>
          <w:lang w:val="en-AU"/>
        </w:rPr>
      </w:pPr>
      <w:r w:rsidRPr="007939DD">
        <w:rPr>
          <w:lang w:val="en-AU"/>
        </w:rPr>
        <w:t>Wellbeing and support</w:t>
      </w:r>
    </w:p>
    <w:p w14:paraId="48364AD9" w14:textId="77777777" w:rsidR="00E374CA" w:rsidRPr="007939DD" w:rsidRDefault="00E374CA" w:rsidP="00E374CA">
      <w:pPr>
        <w:pStyle w:val="ARbody"/>
      </w:pPr>
      <w:r w:rsidRPr="007939DD">
        <w:t>Key achievements in wellbeing and support for 20</w:t>
      </w:r>
      <w:r w:rsidR="00024809" w:rsidRPr="007939DD">
        <w:t>17–18</w:t>
      </w:r>
      <w:r w:rsidRPr="007939DD">
        <w:t xml:space="preserve"> include:</w:t>
      </w:r>
    </w:p>
    <w:p w14:paraId="65E22FF6" w14:textId="77777777" w:rsidR="00E374CA" w:rsidRPr="007939DD" w:rsidRDefault="00E3534B" w:rsidP="00E374CA">
      <w:pPr>
        <w:pStyle w:val="ARbullet1"/>
      </w:pPr>
      <w:r w:rsidRPr="007939DD">
        <w:t>T</w:t>
      </w:r>
      <w:r w:rsidR="00E374CA" w:rsidRPr="007939DD">
        <w:t>he Victorian Cancer Survivorship program</w:t>
      </w:r>
      <w:r w:rsidRPr="007939DD">
        <w:t xml:space="preserve"> was expanded</w:t>
      </w:r>
      <w:r w:rsidR="00E374CA" w:rsidRPr="007939DD">
        <w:t xml:space="preserve"> to diverse population groups and elderly frail consumers who experience persistently poorer outcomes. </w:t>
      </w:r>
      <w:r w:rsidR="007C3636" w:rsidRPr="007939DD">
        <w:t>Funding of $500,000 was allocated for this</w:t>
      </w:r>
      <w:r w:rsidR="00BE4C04" w:rsidRPr="007939DD">
        <w:t>,</w:t>
      </w:r>
      <w:r w:rsidR="007C3636" w:rsidRPr="007939DD">
        <w:t xml:space="preserve"> and there </w:t>
      </w:r>
      <w:r w:rsidR="00E374CA" w:rsidRPr="007939DD">
        <w:t>are now 29 survivorship projects across Victoria.</w:t>
      </w:r>
    </w:p>
    <w:p w14:paraId="3156D4FF" w14:textId="77777777" w:rsidR="00E374CA" w:rsidRPr="007939DD" w:rsidRDefault="00E374CA" w:rsidP="00E374CA">
      <w:pPr>
        <w:pStyle w:val="ARbullet1"/>
      </w:pPr>
      <w:r w:rsidRPr="007939DD">
        <w:t>Four Symptom and Urgent Review Clinics have been launched at a cost of $440,000 to ensure patients undergoing chemotherapy have access</w:t>
      </w:r>
      <w:r w:rsidR="00994A39" w:rsidRPr="007939DD">
        <w:t xml:space="preserve"> to expert symptom management. </w:t>
      </w:r>
      <w:r w:rsidR="00CE00C6">
        <w:t>This </w:t>
      </w:r>
      <w:r w:rsidRPr="007939DD">
        <w:t>improves the patient</w:t>
      </w:r>
      <w:r w:rsidR="00917CDC">
        <w:t>’</w:t>
      </w:r>
      <w:r w:rsidRPr="007939DD">
        <w:t>s care and reduces demand on emergency departments</w:t>
      </w:r>
      <w:r w:rsidR="00994A39" w:rsidRPr="007939DD">
        <w:t>.</w:t>
      </w:r>
    </w:p>
    <w:p w14:paraId="6B36124D" w14:textId="77777777" w:rsidR="00E374CA" w:rsidRPr="007939DD" w:rsidRDefault="00E374CA" w:rsidP="00E374CA">
      <w:pPr>
        <w:pStyle w:val="ARbullet1"/>
      </w:pPr>
      <w:r w:rsidRPr="007939DD">
        <w:t xml:space="preserve">Two cancer pop-up shops were launched as a result of an innovative partnership between </w:t>
      </w:r>
      <w:r w:rsidR="000309CC" w:rsidRPr="007939DD">
        <w:t>the Department of Hea</w:t>
      </w:r>
      <w:r w:rsidR="00ED3AFB" w:rsidRPr="007939DD">
        <w:t>l</w:t>
      </w:r>
      <w:r w:rsidR="000309CC" w:rsidRPr="007939DD">
        <w:t>th and Human Services</w:t>
      </w:r>
      <w:r w:rsidRPr="007939DD">
        <w:t>, North Western Melbourne P</w:t>
      </w:r>
      <w:r w:rsidR="00F95B34" w:rsidRPr="007939DD">
        <w:t>rimary Health Network</w:t>
      </w:r>
      <w:r w:rsidRPr="007939DD">
        <w:t>s, Cancer Council Victoria and I</w:t>
      </w:r>
      <w:r w:rsidR="00F95B34" w:rsidRPr="007939DD">
        <w:t xml:space="preserve">mproving and Promoting Community </w:t>
      </w:r>
      <w:r w:rsidRPr="007939DD">
        <w:t>Health.</w:t>
      </w:r>
    </w:p>
    <w:p w14:paraId="146901BF" w14:textId="77777777" w:rsidR="007D1DAE" w:rsidRPr="007939DD" w:rsidRDefault="007D1DAE" w:rsidP="007D1DAE">
      <w:pPr>
        <w:pStyle w:val="ARbullet1"/>
      </w:pPr>
      <w:r w:rsidRPr="007939DD">
        <w:t>80 per cent of c</w:t>
      </w:r>
      <w:r w:rsidR="00CE00C6">
        <w:t>ancer patients receiving active </w:t>
      </w:r>
      <w:r w:rsidRPr="007939DD">
        <w:t>treatment in Victorian public hospitals have either a formal assessment or had a conversation about their supportive care needs.</w:t>
      </w:r>
    </w:p>
    <w:p w14:paraId="1B74B3E9" w14:textId="77777777" w:rsidR="00E374CA" w:rsidRPr="007939DD" w:rsidRDefault="00E374CA" w:rsidP="00210636">
      <w:pPr>
        <w:pStyle w:val="Heading7"/>
        <w:rPr>
          <w:lang w:val="en-AU"/>
        </w:rPr>
      </w:pPr>
      <w:r w:rsidRPr="007939DD">
        <w:rPr>
          <w:lang w:val="en-AU"/>
        </w:rPr>
        <w:t>Research</w:t>
      </w:r>
    </w:p>
    <w:p w14:paraId="6726BBF9" w14:textId="77777777" w:rsidR="00E374CA" w:rsidRPr="007939DD" w:rsidRDefault="00E374CA" w:rsidP="00E374CA">
      <w:pPr>
        <w:pStyle w:val="ARbody"/>
      </w:pPr>
      <w:r w:rsidRPr="007939DD">
        <w:t>The Victorian Cancer Agency awarded 19</w:t>
      </w:r>
      <w:r w:rsidR="00BE4C04" w:rsidRPr="007939DD">
        <w:t> </w:t>
      </w:r>
      <w:r w:rsidRPr="007939DD">
        <w:t>workforce grants to support Victoria</w:t>
      </w:r>
      <w:r w:rsidR="00917CDC">
        <w:t>’</w:t>
      </w:r>
      <w:r w:rsidRPr="007939DD">
        <w:t>s next generation of world-leading researchers to continue the fight against cancer. This included five female researchers in the inaugural Early Career Health Services Research fellowships, as well as the inaugural recipient of the Victoria</w:t>
      </w:r>
      <w:r w:rsidR="00BE4C04" w:rsidRPr="007939DD">
        <w:t>–</w:t>
      </w:r>
      <w:r w:rsidRPr="007939DD">
        <w:t>USA Cancer Fellowship Exchange Program. As part of Victoria</w:t>
      </w:r>
      <w:r w:rsidR="00917CDC">
        <w:t>’</w:t>
      </w:r>
      <w:r w:rsidRPr="007939DD">
        <w:t xml:space="preserve">s </w:t>
      </w:r>
      <w:r w:rsidRPr="007939DD">
        <w:lastRenderedPageBreak/>
        <w:t xml:space="preserve">Memorandum of Understanding with the National Cancer Institute, Dr David Goode from Peter MacCallum Cancer Centre will participate in a </w:t>
      </w:r>
      <w:r w:rsidR="00CE00C6">
        <w:br/>
      </w:r>
      <w:r w:rsidRPr="007939DD">
        <w:t>four</w:t>
      </w:r>
      <w:r w:rsidR="00BE4C04" w:rsidRPr="007939DD">
        <w:t>-</w:t>
      </w:r>
      <w:r w:rsidRPr="007939DD">
        <w:t>year mid-career research fellowship at the Fred Hutchinson Cancer Centre in Seattle.</w:t>
      </w:r>
    </w:p>
    <w:p w14:paraId="5406207D" w14:textId="77777777" w:rsidR="00E374CA" w:rsidRPr="007939DD" w:rsidRDefault="00E374CA" w:rsidP="00E374CA">
      <w:pPr>
        <w:pStyle w:val="ARbody"/>
      </w:pPr>
      <w:r w:rsidRPr="007939DD">
        <w:t>In line with the goal in the Victorian cancer plan to achieve equitable cancer outcomes, the Victorian Government established a funding partnership with Cancer Council Victoria to support research on cancers with poor survival outcomes. Investments in low</w:t>
      </w:r>
      <w:r w:rsidR="00BE4C04" w:rsidRPr="007939DD">
        <w:t>-</w:t>
      </w:r>
      <w:r w:rsidRPr="007939DD">
        <w:t>survival cancer research will build the capacity of the Victorian research sector to grow the critical mass of researchers and, over time, drive improvements in survival.</w:t>
      </w:r>
    </w:p>
    <w:p w14:paraId="0A193DDF" w14:textId="77777777" w:rsidR="00315639" w:rsidRPr="007939DD" w:rsidRDefault="00315639" w:rsidP="00896DA0">
      <w:pPr>
        <w:pStyle w:val="Heading6"/>
        <w:rPr>
          <w:lang w:val="en-AU"/>
        </w:rPr>
      </w:pPr>
      <w:r w:rsidRPr="007939DD">
        <w:rPr>
          <w:lang w:val="en-AU"/>
        </w:rPr>
        <w:t>Other screening programs</w:t>
      </w:r>
    </w:p>
    <w:p w14:paraId="05673B0E" w14:textId="77777777" w:rsidR="004306C8" w:rsidRPr="007939DD" w:rsidRDefault="00315639" w:rsidP="00D3398D">
      <w:pPr>
        <w:pStyle w:val="ARbody"/>
      </w:pPr>
      <w:r w:rsidRPr="007939DD">
        <w:t>Screening for HIV: PrEP (pre-expos</w:t>
      </w:r>
      <w:r w:rsidR="004E6730" w:rsidRPr="007939DD">
        <w:t>ure</w:t>
      </w:r>
      <w:r w:rsidRPr="007939DD">
        <w:t xml:space="preserve"> prophylaxis) became available on the Pharmaceutical Benefits Scheme on 1 April 2018 for all individuals at medium to high risk of HIV. This means people at risk of HIV will be able to access PrEP through their regular GP for less than $40 </w:t>
      </w:r>
      <w:r w:rsidR="00BE4C04" w:rsidRPr="007939DD">
        <w:t xml:space="preserve">a </w:t>
      </w:r>
      <w:r w:rsidRPr="007939DD">
        <w:t>month, and be screened for HIV and sexually transmissible infections every three months.</w:t>
      </w:r>
    </w:p>
    <w:p w14:paraId="64512D8C" w14:textId="77777777" w:rsidR="004306C8" w:rsidRPr="007939DD" w:rsidRDefault="00315639" w:rsidP="00A94170">
      <w:pPr>
        <w:pStyle w:val="ARbodyafterbullets"/>
      </w:pPr>
      <w:r w:rsidRPr="007939DD">
        <w:t>Previously, PrEP was available through the PrEPX study, which provided 4,2</w:t>
      </w:r>
      <w:r w:rsidR="008623CB" w:rsidRPr="007939DD">
        <w:t>58</w:t>
      </w:r>
      <w:r w:rsidRPr="007939DD">
        <w:t xml:space="preserve"> Victorians at risk of HIV with access to PrEP between July 201</w:t>
      </w:r>
      <w:r w:rsidR="008623CB" w:rsidRPr="007939DD">
        <w:t>6</w:t>
      </w:r>
      <w:r w:rsidRPr="007939DD">
        <w:t xml:space="preserve"> and March 2018.</w:t>
      </w:r>
    </w:p>
    <w:p w14:paraId="194D4D2C" w14:textId="77777777" w:rsidR="00315639" w:rsidRPr="007939DD" w:rsidRDefault="00315639" w:rsidP="00A94170">
      <w:pPr>
        <w:pStyle w:val="ARbodyafterbullets"/>
      </w:pPr>
      <w:r w:rsidRPr="007939DD">
        <w:t xml:space="preserve">In February 2018, the Victorian </w:t>
      </w:r>
      <w:r w:rsidR="00C23574" w:rsidRPr="007939DD">
        <w:t>G</w:t>
      </w:r>
      <w:r w:rsidRPr="007939DD">
        <w:t xml:space="preserve">overnment provided an additional $400,000 to </w:t>
      </w:r>
      <w:r w:rsidR="008623CB" w:rsidRPr="007939DD">
        <w:t xml:space="preserve">ensure the seamless transition of PrEPX participants into </w:t>
      </w:r>
      <w:r w:rsidRPr="007939DD">
        <w:t>usual care arrangements with their local doctor</w:t>
      </w:r>
      <w:r w:rsidR="008623CB" w:rsidRPr="007939DD">
        <w:t>, and to develop a new system that improves access to HIV prevention tools across Victoria.</w:t>
      </w:r>
    </w:p>
    <w:p w14:paraId="45964762" w14:textId="77777777" w:rsidR="001F74CC" w:rsidRPr="007939DD" w:rsidRDefault="001F74CC" w:rsidP="001F74CC">
      <w:pPr>
        <w:pStyle w:val="ARbody"/>
      </w:pPr>
      <w:r w:rsidRPr="007939DD">
        <w:t>Other screening programs are also showing positive results:</w:t>
      </w:r>
    </w:p>
    <w:p w14:paraId="313D4F7F" w14:textId="77777777" w:rsidR="001F74CC" w:rsidRPr="007939DD" w:rsidRDefault="001F74CC" w:rsidP="001F74CC">
      <w:pPr>
        <w:pStyle w:val="ARbullet1"/>
      </w:pPr>
      <w:r w:rsidRPr="007939DD">
        <w:t>Seven public hospitals began routine antenatal screening for family violence, which will continue to be rolled out in public antenatal care settings in 2018.</w:t>
      </w:r>
    </w:p>
    <w:p w14:paraId="181F8D43" w14:textId="77777777" w:rsidR="001F74CC" w:rsidRPr="007939DD" w:rsidRDefault="001F74CC" w:rsidP="001F74CC">
      <w:pPr>
        <w:pStyle w:val="ARbullet1"/>
      </w:pPr>
      <w:r w:rsidRPr="007939DD">
        <w:t>Rates of eligible newborns screened for hearing deficit before one month of age continue to be high at 98.6 per cent.</w:t>
      </w:r>
    </w:p>
    <w:p w14:paraId="0D7AF9D1" w14:textId="77777777" w:rsidR="001F74CC" w:rsidRPr="007939DD" w:rsidRDefault="001F74CC" w:rsidP="001F74CC">
      <w:pPr>
        <w:pStyle w:val="ARbullet1"/>
      </w:pPr>
      <w:r w:rsidRPr="007939DD">
        <w:t>The number</w:t>
      </w:r>
      <w:r w:rsidR="00BE4C04" w:rsidRPr="007939DD">
        <w:t>s</w:t>
      </w:r>
      <w:r w:rsidRPr="007939DD">
        <w:t xml:space="preserve"> of </w:t>
      </w:r>
      <w:r w:rsidR="00BE4C04" w:rsidRPr="007939DD">
        <w:t xml:space="preserve">people </w:t>
      </w:r>
      <w:r w:rsidRPr="007939DD">
        <w:t xml:space="preserve">participating in newborn bloodspot or maternal serum screening (79,470) and </w:t>
      </w:r>
      <w:r w:rsidR="00BE4C04" w:rsidRPr="007939DD">
        <w:t xml:space="preserve">people </w:t>
      </w:r>
      <w:r w:rsidRPr="007939DD">
        <w:t>screened for prevention and early detecti</w:t>
      </w:r>
      <w:r w:rsidR="00CE00C6">
        <w:t>on of health conditions such as </w:t>
      </w:r>
      <w:r w:rsidRPr="007939DD">
        <w:t xml:space="preserve">pulmonary tuberculosis (1,993) have both improved since </w:t>
      </w:r>
      <w:r w:rsidR="004942D2" w:rsidRPr="007939DD">
        <w:t>2016–17</w:t>
      </w:r>
      <w:r w:rsidRPr="007939DD">
        <w:t>.</w:t>
      </w:r>
    </w:p>
    <w:p w14:paraId="41CE7C6D" w14:textId="77777777" w:rsidR="004B2E45" w:rsidRPr="007939DD" w:rsidRDefault="004B2E45" w:rsidP="00896DA0">
      <w:pPr>
        <w:pStyle w:val="Heading6"/>
        <w:rPr>
          <w:lang w:val="en-AU" w:eastAsia="en-AU"/>
        </w:rPr>
      </w:pPr>
      <w:r w:rsidRPr="007939DD">
        <w:rPr>
          <w:lang w:val="en-AU" w:eastAsia="en-AU"/>
        </w:rPr>
        <w:lastRenderedPageBreak/>
        <w:t>Other primary prevention initiatives</w:t>
      </w:r>
    </w:p>
    <w:p w14:paraId="29882F9A" w14:textId="77777777" w:rsidR="004B2E45" w:rsidRPr="007939DD" w:rsidRDefault="004B2E45" w:rsidP="004B2E45">
      <w:pPr>
        <w:pStyle w:val="ARbody"/>
      </w:pPr>
      <w:r w:rsidRPr="007939DD">
        <w:t>The Victorian Gove</w:t>
      </w:r>
      <w:r w:rsidR="00CE00C6">
        <w:t>rnment has continued to support </w:t>
      </w:r>
      <w:r w:rsidRPr="007939DD">
        <w:t>VicHealth and its efforts to promote healthier lifestyles. The department is also implementing initiatives to encourage healthy eating, active living and preventable chronic diseases caused by obesity:</w:t>
      </w:r>
    </w:p>
    <w:p w14:paraId="6896DDCA" w14:textId="77777777" w:rsidR="004B2E45" w:rsidRPr="007939DD" w:rsidRDefault="004B2E45" w:rsidP="00030517">
      <w:pPr>
        <w:pStyle w:val="ARbullet1"/>
      </w:pPr>
      <w:r w:rsidRPr="007939DD">
        <w:t>The Healthy Ea</w:t>
      </w:r>
      <w:r w:rsidR="00CE00C6">
        <w:t>ting Advisory Service (HEAS) is </w:t>
      </w:r>
      <w:r w:rsidRPr="007939DD">
        <w:t xml:space="preserve">helping to reduce the supply of unhealthy food and drink across public settings including early childhood, </w:t>
      </w:r>
      <w:r w:rsidR="008623CB" w:rsidRPr="007939DD">
        <w:t xml:space="preserve">education and care services, </w:t>
      </w:r>
      <w:r w:rsidRPr="007939DD">
        <w:t xml:space="preserve">schools, </w:t>
      </w:r>
      <w:r w:rsidR="008623CB" w:rsidRPr="007939DD">
        <w:t xml:space="preserve">the food industry, hospitals and health services, </w:t>
      </w:r>
      <w:r w:rsidRPr="007939DD">
        <w:t>sport and recreation</w:t>
      </w:r>
      <w:r w:rsidR="008623CB" w:rsidRPr="007939DD">
        <w:t xml:space="preserve"> facilities</w:t>
      </w:r>
      <w:r w:rsidRPr="007939DD">
        <w:t xml:space="preserve">, and </w:t>
      </w:r>
      <w:r w:rsidR="008623CB" w:rsidRPr="007939DD">
        <w:t>workplaces</w:t>
      </w:r>
      <w:r w:rsidRPr="007939DD">
        <w:t xml:space="preserve">. </w:t>
      </w:r>
      <w:r w:rsidR="00030517" w:rsidRPr="007939DD">
        <w:t>In 20</w:t>
      </w:r>
      <w:r w:rsidR="00024809" w:rsidRPr="007939DD">
        <w:t>17–18</w:t>
      </w:r>
      <w:r w:rsidR="00030517" w:rsidRPr="007939DD">
        <w:t>, H</w:t>
      </w:r>
      <w:r w:rsidR="00553914" w:rsidRPr="007939DD">
        <w:t>EAS</w:t>
      </w:r>
      <w:r w:rsidR="00030517" w:rsidRPr="007939DD">
        <w:t xml:space="preserve"> supported </w:t>
      </w:r>
      <w:r w:rsidR="00BE4C04" w:rsidRPr="007939DD">
        <w:t>367 </w:t>
      </w:r>
      <w:r w:rsidR="00030517" w:rsidRPr="007939DD">
        <w:t>early childhood services, 50 schools, and 268 workplaces (including 74 hospitals and health services and 52 sport and rec</w:t>
      </w:r>
      <w:r w:rsidR="00553914" w:rsidRPr="007939DD">
        <w:t>reation</w:t>
      </w:r>
      <w:r w:rsidR="00030517" w:rsidRPr="007939DD">
        <w:t xml:space="preserve"> centres) to rethink their food and drink offerings and provide healthier options.</w:t>
      </w:r>
    </w:p>
    <w:p w14:paraId="7EC78D15" w14:textId="77777777" w:rsidR="00E60FD4" w:rsidRPr="007939DD" w:rsidRDefault="00185C80" w:rsidP="00185C80">
      <w:pPr>
        <w:pStyle w:val="ARbullet1"/>
      </w:pPr>
      <w:r w:rsidRPr="007939DD">
        <w:t>Healthy Choices policy guidelines have been integrated into Sport and Recreation Victoria</w:t>
      </w:r>
      <w:r w:rsidR="00917CDC">
        <w:t>’</w:t>
      </w:r>
      <w:r w:rsidRPr="007939DD">
        <w:t>s funding criteria for community stadiums and swimming pools to support healthy food provision in key settings.</w:t>
      </w:r>
    </w:p>
    <w:p w14:paraId="487C64C0" w14:textId="77777777" w:rsidR="00EE17D1" w:rsidRPr="007939DD" w:rsidRDefault="00185C80" w:rsidP="00185C80">
      <w:pPr>
        <w:pStyle w:val="ARbullet1"/>
      </w:pPr>
      <w:r w:rsidRPr="007939DD">
        <w:t>New Victorian laws on mandatory kilojoule labelling for fast</w:t>
      </w:r>
      <w:r w:rsidR="00BE4C04" w:rsidRPr="007939DD">
        <w:t>-</w:t>
      </w:r>
      <w:r w:rsidRPr="007939DD">
        <w:t>food outlets and large supermarkets came into effect on 1 May 2018</w:t>
      </w:r>
      <w:r w:rsidR="00EE17D1" w:rsidRPr="007939DD">
        <w:t>.</w:t>
      </w:r>
    </w:p>
    <w:p w14:paraId="6731F8FB" w14:textId="77777777" w:rsidR="004306C8" w:rsidRPr="007939DD" w:rsidRDefault="008623CB" w:rsidP="008623CB">
      <w:pPr>
        <w:pStyle w:val="ARbullet1"/>
      </w:pPr>
      <w:r w:rsidRPr="007939DD">
        <w:t xml:space="preserve">Through the Achievement Program, the </w:t>
      </w:r>
      <w:r w:rsidR="00553914" w:rsidRPr="007939DD">
        <w:t xml:space="preserve">Cancer Council Victoria is working with 1,097 early childhood services (37 per cent of services), 570 schools (25 per cent of schools) and </w:t>
      </w:r>
      <w:r w:rsidR="00BE4C04" w:rsidRPr="007939DD">
        <w:t>929 </w:t>
      </w:r>
      <w:r w:rsidR="00553914" w:rsidRPr="007939DD">
        <w:t>workplaces (10 per cent of Victorian workers) to create healthier environments for children, young people and workers. To date, 332 education settings and 117</w:t>
      </w:r>
      <w:r w:rsidR="00BE4C04" w:rsidRPr="007939DD">
        <w:t> </w:t>
      </w:r>
      <w:r w:rsidR="00553914" w:rsidRPr="007939DD">
        <w:t>workplaces have been re</w:t>
      </w:r>
      <w:r w:rsidR="00C52030">
        <w:t>cognised as health promoting by </w:t>
      </w:r>
      <w:r w:rsidR="00553914" w:rsidRPr="007939DD">
        <w:t>the Victorian Government.</w:t>
      </w:r>
      <w:r w:rsidR="004306C8" w:rsidRPr="007939DD">
        <w:t xml:space="preserve"> </w:t>
      </w:r>
      <w:r w:rsidR="00553914" w:rsidRPr="007939DD">
        <w:t xml:space="preserve">In addition, an external review by the Global Obesity Centre at Deakin University found that the Achievement </w:t>
      </w:r>
      <w:r w:rsidR="00ED06C0" w:rsidRPr="007939DD">
        <w:t>P</w:t>
      </w:r>
      <w:r w:rsidR="00553914" w:rsidRPr="007939DD">
        <w:t>rogram was being used in areas that had the greatest need and reaching vulnerable children and young people.</w:t>
      </w:r>
    </w:p>
    <w:p w14:paraId="0329B038" w14:textId="77777777" w:rsidR="00553914" w:rsidRPr="007939DD" w:rsidRDefault="00553914" w:rsidP="00553914">
      <w:pPr>
        <w:pStyle w:val="ARbullet1"/>
      </w:pPr>
      <w:r w:rsidRPr="007939DD">
        <w:t xml:space="preserve">The Life! program is a lifestyle modification program that </w:t>
      </w:r>
      <w:r w:rsidR="00C52030">
        <w:t>aims to reduce the incidence of </w:t>
      </w:r>
      <w:r w:rsidRPr="007939DD">
        <w:t>type 2 diabetes and cardiovascular disease in at-risk adults in Victoria. Delivered as a group course or telephone health coaching, participants learn about healthy eating, physical activity and creating healthy habits. In 20</w:t>
      </w:r>
      <w:r w:rsidR="00024809" w:rsidRPr="007939DD">
        <w:t>17–18</w:t>
      </w:r>
      <w:r w:rsidRPr="007939DD">
        <w:t>, 5,547 Victorians participated in the Life! program. Group course participants lost an average of 2.1</w:t>
      </w:r>
      <w:r w:rsidR="00BE4C04" w:rsidRPr="007939DD">
        <w:t> </w:t>
      </w:r>
      <w:r w:rsidRPr="007939DD">
        <w:t>kg (measured) and reduced their risk of diabetes by 34 per cent, while participants of</w:t>
      </w:r>
      <w:r w:rsidR="00C52030">
        <w:t xml:space="preserve"> telephone health coaching </w:t>
      </w:r>
      <w:r w:rsidR="00C52030">
        <w:lastRenderedPageBreak/>
        <w:t>lost </w:t>
      </w:r>
      <w:r w:rsidRPr="007939DD">
        <w:t>an average of 2.</w:t>
      </w:r>
      <w:r w:rsidR="00BE4C04" w:rsidRPr="007939DD">
        <w:t>7 </w:t>
      </w:r>
      <w:r w:rsidRPr="007939DD">
        <w:t>kg (self</w:t>
      </w:r>
      <w:r w:rsidR="00BE4C04" w:rsidRPr="007939DD">
        <w:t>-</w:t>
      </w:r>
      <w:r w:rsidRPr="007939DD">
        <w:t>reported) and reduced their risk of diabetes by 43 per cent.</w:t>
      </w:r>
    </w:p>
    <w:p w14:paraId="715A118F" w14:textId="77777777" w:rsidR="00ED06C0" w:rsidRPr="007939DD" w:rsidRDefault="00ED06C0" w:rsidP="00ED06C0">
      <w:pPr>
        <w:pStyle w:val="ARbullet1"/>
      </w:pPr>
      <w:r w:rsidRPr="007939DD">
        <w:t>In 2017</w:t>
      </w:r>
      <w:r w:rsidR="00BE4C04" w:rsidRPr="007939DD">
        <w:t>–</w:t>
      </w:r>
      <w:r w:rsidRPr="007939DD">
        <w:t>18, $500,000 was provided for the Playground to Plate Grants Scheme, where 100 schools received a $5,000 grant to establish, or enhance, infrastructure for running a kitchen garden program underpinned by the Stephanie Alexander Kitchen Garden Foundation</w:t>
      </w:r>
      <w:r w:rsidR="00917CDC">
        <w:t>’</w:t>
      </w:r>
      <w:r w:rsidRPr="007939DD">
        <w:t xml:space="preserve">s philosophy of pleasurable food education. The program is designed to help children form positive food habits. This scheme was open to Victorian </w:t>
      </w:r>
      <w:r w:rsidR="00BE4C04" w:rsidRPr="007939DD">
        <w:t>G</w:t>
      </w:r>
      <w:r w:rsidRPr="007939DD">
        <w:t xml:space="preserve">overnment primary schools in 12 metropolitan and 12 rural local government areas identified as those </w:t>
      </w:r>
      <w:r w:rsidR="00BE4C04" w:rsidRPr="007939DD">
        <w:t xml:space="preserve">that </w:t>
      </w:r>
      <w:r w:rsidRPr="007939DD">
        <w:t>could benefit the most from the additional assistance.</w:t>
      </w:r>
    </w:p>
    <w:p w14:paraId="27608427" w14:textId="77777777" w:rsidR="004B2E45" w:rsidRPr="007939DD" w:rsidRDefault="004B2E45" w:rsidP="004B2E45">
      <w:pPr>
        <w:pStyle w:val="ARbullet1"/>
      </w:pPr>
      <w:r w:rsidRPr="007939DD">
        <w:t xml:space="preserve">Funding of </w:t>
      </w:r>
      <w:r w:rsidR="004942D2" w:rsidRPr="007939DD">
        <w:t>$1 million over two years (2017–</w:t>
      </w:r>
      <w:r w:rsidRPr="007939DD">
        <w:t>19) has been provided for the Healing Matters program that supports young people in out</w:t>
      </w:r>
      <w:r w:rsidR="00BE4C04" w:rsidRPr="007939DD">
        <w:t>-</w:t>
      </w:r>
      <w:r w:rsidRPr="007939DD">
        <w:t>of</w:t>
      </w:r>
      <w:r w:rsidR="00BE4C04" w:rsidRPr="007939DD">
        <w:t>-</w:t>
      </w:r>
      <w:r w:rsidRPr="007939DD">
        <w:t>home care to achieve their health and wellbeing goals.</w:t>
      </w:r>
    </w:p>
    <w:p w14:paraId="3CBA979F" w14:textId="77777777" w:rsidR="00217FDE" w:rsidRPr="007939DD" w:rsidRDefault="00217FDE" w:rsidP="00896DA0">
      <w:pPr>
        <w:pStyle w:val="Heading6"/>
        <w:rPr>
          <w:lang w:val="en-AU" w:eastAsia="en-AU"/>
        </w:rPr>
      </w:pPr>
      <w:r w:rsidRPr="007939DD">
        <w:rPr>
          <w:lang w:val="en-AU" w:eastAsia="en-AU"/>
        </w:rPr>
        <w:t>Immunisation</w:t>
      </w:r>
    </w:p>
    <w:p w14:paraId="5D57853A" w14:textId="77777777" w:rsidR="008216EE" w:rsidRPr="007939DD" w:rsidRDefault="008216EE" w:rsidP="008216EE">
      <w:pPr>
        <w:pStyle w:val="ARbody"/>
      </w:pPr>
      <w:r w:rsidRPr="007939DD">
        <w:t xml:space="preserve">Immunisation is the most successful public health intervention we have available to us, in terms of preventing disease, and is therefore a priority for the Victorian Government. </w:t>
      </w:r>
      <w:r w:rsidR="00BE4C04" w:rsidRPr="007939DD">
        <w:t xml:space="preserve">During </w:t>
      </w:r>
      <w:r w:rsidRPr="007939DD">
        <w:t>2017–18</w:t>
      </w:r>
      <w:r w:rsidR="00BE4C04" w:rsidRPr="007939DD">
        <w:t>,</w:t>
      </w:r>
      <w:r w:rsidRPr="007939DD">
        <w:t xml:space="preserve"> Victoria achieved its highest ever immunisation coverage rates for children entering primary school, with 95.</w:t>
      </w:r>
      <w:r w:rsidR="00BE4C04" w:rsidRPr="007939DD">
        <w:t>3 </w:t>
      </w:r>
      <w:r w:rsidRPr="007939DD">
        <w:t>per cent of children fully vaccinated (AIR State Coverage Dec</w:t>
      </w:r>
      <w:r w:rsidR="00BE4C04" w:rsidRPr="007939DD">
        <w:t>ember</w:t>
      </w:r>
      <w:r w:rsidRPr="007939DD">
        <w:t xml:space="preserve"> 2017). Vaccination rates for Aboriginal and Torres Strait Islander children of primary school age a</w:t>
      </w:r>
      <w:r w:rsidR="00C52030">
        <w:t>lso achieved a historic high of </w:t>
      </w:r>
      <w:r w:rsidRPr="007939DD">
        <w:t>97.6 per cent (AIR Aboriginal State Coverage March 2018) over the same period. The high overall vaccination rate means the state has reached the levels required for herd immunity against what were formerly prevalent diseases. Efforts to maintain those high coverage rates are ongoing.</w:t>
      </w:r>
    </w:p>
    <w:p w14:paraId="019EF371" w14:textId="77777777" w:rsidR="008216EE" w:rsidRPr="007939DD" w:rsidRDefault="008216EE" w:rsidP="008216EE">
      <w:pPr>
        <w:pStyle w:val="ARbody"/>
      </w:pPr>
      <w:r w:rsidRPr="007939DD">
        <w:t>Over this period, more than 1.65 million doses of influenza vaccine were distributed for key target groups, and a further 120,000 doses for healthcare workers. In the absence of a national program, the state government introduced a funded influenza vaccination program for children b</w:t>
      </w:r>
      <w:r w:rsidR="00FF772A" w:rsidRPr="007939DD">
        <w:t xml:space="preserve">etween </w:t>
      </w:r>
      <w:r w:rsidR="00BE4C04" w:rsidRPr="007939DD">
        <w:t>six </w:t>
      </w:r>
      <w:r w:rsidR="00FF772A" w:rsidRPr="007939DD">
        <w:t>months and five years.</w:t>
      </w:r>
    </w:p>
    <w:tbl>
      <w:tblPr>
        <w:tblW w:w="4593" w:type="dxa"/>
        <w:tblInd w:w="170" w:type="dxa"/>
        <w:tblBorders>
          <w:top w:val="single" w:sz="4" w:space="0" w:color="D50032"/>
          <w:left w:val="single" w:sz="4" w:space="0" w:color="FFFFFF" w:themeColor="background1"/>
          <w:bottom w:val="single" w:sz="4" w:space="0" w:color="D50032"/>
          <w:right w:val="single" w:sz="4" w:space="0" w:color="FFFFFF" w:themeColor="background1"/>
        </w:tblBorders>
        <w:shd w:val="clear" w:color="auto" w:fill="FBE6EB"/>
        <w:tblCellMar>
          <w:top w:w="170" w:type="dxa"/>
          <w:left w:w="170" w:type="dxa"/>
          <w:bottom w:w="57" w:type="dxa"/>
          <w:right w:w="170" w:type="dxa"/>
        </w:tblCellMar>
        <w:tblLook w:val="0600" w:firstRow="0" w:lastRow="0" w:firstColumn="0" w:lastColumn="0" w:noHBand="1" w:noVBand="1"/>
      </w:tblPr>
      <w:tblGrid>
        <w:gridCol w:w="4593"/>
      </w:tblGrid>
      <w:tr w:rsidR="00CD438F" w:rsidRPr="007939DD" w14:paraId="4EAFEFD4" w14:textId="77777777" w:rsidTr="002C56F7">
        <w:tc>
          <w:tcPr>
            <w:tcW w:w="4593" w:type="dxa"/>
            <w:tcBorders>
              <w:top w:val="single" w:sz="4" w:space="0" w:color="D50032"/>
              <w:left w:val="nil"/>
              <w:bottom w:val="single" w:sz="4" w:space="0" w:color="D50032"/>
              <w:right w:val="nil"/>
            </w:tcBorders>
            <w:shd w:val="clear" w:color="auto" w:fill="FBE6EB"/>
          </w:tcPr>
          <w:p w14:paraId="49EDE2B5" w14:textId="77777777" w:rsidR="00CD438F" w:rsidRPr="007939DD" w:rsidRDefault="00CD438F" w:rsidP="00764FFD">
            <w:pPr>
              <w:pStyle w:val="ARcasestudysubhead"/>
              <w:rPr>
                <w:lang w:val="en-AU"/>
              </w:rPr>
            </w:pPr>
            <w:r w:rsidRPr="007939DD">
              <w:rPr>
                <w:lang w:val="en-AU"/>
              </w:rPr>
              <w:lastRenderedPageBreak/>
              <w:t>Immunisation</w:t>
            </w:r>
          </w:p>
          <w:p w14:paraId="461F1D7C" w14:textId="77777777" w:rsidR="00FF772A" w:rsidRPr="007939DD" w:rsidRDefault="00FF772A" w:rsidP="00FF772A">
            <w:pPr>
              <w:pStyle w:val="ARcasestudytext"/>
            </w:pPr>
            <w:r w:rsidRPr="007939DD">
              <w:t>When Elyse was just five weeks old, she developed a high fever and became extremely lethargic. Then her parents found a spot on her chest they</w:t>
            </w:r>
            <w:r w:rsidR="00917CDC">
              <w:t>’</w:t>
            </w:r>
            <w:r w:rsidRPr="007939DD">
              <w:t xml:space="preserve">d never seen before. They took her to the doctor and were immediately rushed to </w:t>
            </w:r>
            <w:r w:rsidR="00BE4C04" w:rsidRPr="007939DD">
              <w:t>T</w:t>
            </w:r>
            <w:r w:rsidRPr="007939DD">
              <w:t>he Royal Children</w:t>
            </w:r>
            <w:r w:rsidR="00917CDC">
              <w:t>’</w:t>
            </w:r>
            <w:r w:rsidRPr="007939DD">
              <w:t>s Hospital where Elyse was put in isolation.</w:t>
            </w:r>
          </w:p>
          <w:p w14:paraId="32BAFA49" w14:textId="77777777" w:rsidR="00FF772A" w:rsidRPr="007939DD" w:rsidRDefault="00FF772A" w:rsidP="00FF772A">
            <w:pPr>
              <w:pStyle w:val="ARcasestudytext"/>
            </w:pPr>
            <w:r w:rsidRPr="007939DD">
              <w:t>Elyse was diagnosed with chickenpox. For a five</w:t>
            </w:r>
            <w:r w:rsidR="00BE4C04" w:rsidRPr="007939DD">
              <w:t>-</w:t>
            </w:r>
            <w:r w:rsidRPr="007939DD">
              <w:t>week</w:t>
            </w:r>
            <w:r w:rsidR="00BE4C04" w:rsidRPr="007939DD">
              <w:t>-</w:t>
            </w:r>
            <w:r w:rsidRPr="007939DD">
              <w:t>old, chickenpox can be extremely serious.</w:t>
            </w:r>
          </w:p>
          <w:p w14:paraId="4A208CFF" w14:textId="77777777" w:rsidR="00FF772A" w:rsidRPr="007939DD" w:rsidRDefault="00FF772A" w:rsidP="00FF772A">
            <w:pPr>
              <w:pStyle w:val="ARcasestudytext"/>
            </w:pPr>
            <w:r w:rsidRPr="007939DD">
              <w:t>The family had attended a function with primary</w:t>
            </w:r>
            <w:r w:rsidR="00BE4C04" w:rsidRPr="007939DD">
              <w:t>-</w:t>
            </w:r>
            <w:r w:rsidRPr="007939DD">
              <w:t>school</w:t>
            </w:r>
            <w:r w:rsidR="00BE4C04" w:rsidRPr="007939DD">
              <w:t>-</w:t>
            </w:r>
            <w:r w:rsidRPr="007939DD">
              <w:t>aged children just one week earlier. What they did</w:t>
            </w:r>
            <w:r w:rsidR="00BE4C04" w:rsidRPr="007939DD">
              <w:t xml:space="preserve"> </w:t>
            </w:r>
            <w:r w:rsidRPr="007939DD">
              <w:t>n</w:t>
            </w:r>
            <w:r w:rsidR="00BE4C04" w:rsidRPr="007939DD">
              <w:t>o</w:t>
            </w:r>
            <w:r w:rsidRPr="007939DD">
              <w:t>t know then was that not all those children were fully immunised, and one of them was infectious with chickenpox.</w:t>
            </w:r>
          </w:p>
          <w:p w14:paraId="5DCE019B" w14:textId="77777777" w:rsidR="00FF772A" w:rsidRPr="007939DD" w:rsidRDefault="00FF772A" w:rsidP="00FF772A">
            <w:pPr>
              <w:pStyle w:val="ARcasestudytext"/>
            </w:pPr>
            <w:r w:rsidRPr="007939DD">
              <w:t>Immunisation affects everyone in the community</w:t>
            </w:r>
            <w:r w:rsidR="00BE4C04" w:rsidRPr="007939DD">
              <w:t>,</w:t>
            </w:r>
            <w:r w:rsidRPr="007939DD">
              <w:t xml:space="preserve"> and it</w:t>
            </w:r>
            <w:r w:rsidR="00BE4C04" w:rsidRPr="007939DD">
              <w:t xml:space="preserve"> i</w:t>
            </w:r>
            <w:r w:rsidRPr="007939DD">
              <w:t>s important t</w:t>
            </w:r>
            <w:r w:rsidR="00C52030">
              <w:t>o recognise that </w:t>
            </w:r>
            <w:r w:rsidRPr="007939DD">
              <w:t>by protecting our own children, we</w:t>
            </w:r>
            <w:r w:rsidR="00BE4C04" w:rsidRPr="007939DD">
              <w:t xml:space="preserve"> a</w:t>
            </w:r>
            <w:r w:rsidRPr="007939DD">
              <w:t>re protecting the whole community.</w:t>
            </w:r>
          </w:p>
          <w:p w14:paraId="43207186" w14:textId="77777777" w:rsidR="00CD438F" w:rsidRPr="007939DD" w:rsidRDefault="00FF772A" w:rsidP="008F7D00">
            <w:pPr>
              <w:pStyle w:val="ARcasestudytext"/>
            </w:pPr>
            <w:r w:rsidRPr="007939DD">
              <w:t>Elyse</w:t>
            </w:r>
            <w:r w:rsidR="00917CDC">
              <w:t>’</w:t>
            </w:r>
            <w:r w:rsidRPr="007939DD">
              <w:t xml:space="preserve">s </w:t>
            </w:r>
            <w:r w:rsidR="00BE4C04" w:rsidRPr="007939DD">
              <w:t>m</w:t>
            </w:r>
            <w:r w:rsidRPr="007939DD">
              <w:t>um said</w:t>
            </w:r>
            <w:r w:rsidR="00BE4C04" w:rsidRPr="007939DD">
              <w:t>,</w:t>
            </w:r>
            <w:r w:rsidRPr="007939DD">
              <w:t xml:space="preserve"> </w:t>
            </w:r>
            <w:r w:rsidR="00917CDC">
              <w:t>‘</w:t>
            </w:r>
            <w:r w:rsidR="00C52030">
              <w:t>Seeing our little baby in </w:t>
            </w:r>
            <w:r w:rsidRPr="007939DD">
              <w:t>isolation w</w:t>
            </w:r>
            <w:r w:rsidR="00C52030">
              <w:t>as terrible. As her parents, we </w:t>
            </w:r>
            <w:r w:rsidRPr="007939DD">
              <w:t>thought of the worst</w:t>
            </w:r>
            <w:r w:rsidR="00BE4C04" w:rsidRPr="007939DD">
              <w:t>-</w:t>
            </w:r>
            <w:r w:rsidRPr="007939DD">
              <w:t>case scenario. Immunisation is so important to us because w</w:t>
            </w:r>
            <w:r w:rsidR="00C52030">
              <w:t>e </w:t>
            </w:r>
            <w:r w:rsidRPr="007939DD">
              <w:t>never want to see any other family go through what we all went through. I</w:t>
            </w:r>
            <w:r w:rsidR="00917CDC">
              <w:t>’</w:t>
            </w:r>
            <w:r w:rsidRPr="007939DD">
              <w:t>m so grateful Elyse has</w:t>
            </w:r>
            <w:r w:rsidR="00C52030">
              <w:t xml:space="preserve"> no long-term side effects, but </w:t>
            </w:r>
            <w:r w:rsidRPr="007939DD">
              <w:t>we</w:t>
            </w:r>
            <w:r w:rsidR="00917CDC">
              <w:t>’</w:t>
            </w:r>
            <w:r w:rsidRPr="007939DD">
              <w:t>re the lucky ones.</w:t>
            </w:r>
            <w:r w:rsidR="00917CDC">
              <w:t>’</w:t>
            </w:r>
          </w:p>
        </w:tc>
      </w:tr>
    </w:tbl>
    <w:p w14:paraId="4E90832A" w14:textId="77777777" w:rsidR="00F82557" w:rsidRPr="007939DD" w:rsidRDefault="00F82557" w:rsidP="000B0B47">
      <w:pPr>
        <w:pStyle w:val="Heading7"/>
        <w:spacing w:before="300"/>
        <w:rPr>
          <w:lang w:val="en-AU"/>
        </w:rPr>
      </w:pPr>
      <w:r w:rsidRPr="007939DD">
        <w:rPr>
          <w:lang w:val="en-AU"/>
        </w:rPr>
        <w:t>Immunising targeted populations</w:t>
      </w:r>
    </w:p>
    <w:p w14:paraId="1904B25C" w14:textId="77777777" w:rsidR="00F82557" w:rsidRPr="007939DD" w:rsidRDefault="00F82557" w:rsidP="00F82557">
      <w:pPr>
        <w:pStyle w:val="ARbody"/>
      </w:pPr>
      <w:r w:rsidRPr="007939DD">
        <w:t xml:space="preserve">The Victorian Government also made the decision to continue its meningococcal ACWY </w:t>
      </w:r>
      <w:r w:rsidR="00BD71C9" w:rsidRPr="007939DD">
        <w:t xml:space="preserve">program </w:t>
      </w:r>
      <w:r w:rsidRPr="007939DD">
        <w:t xml:space="preserve">(a vaccine which protects against four of the major strains of the disease) </w:t>
      </w:r>
      <w:r w:rsidR="00BD71C9" w:rsidRPr="007939DD">
        <w:t>f</w:t>
      </w:r>
      <w:r w:rsidRPr="007939DD">
        <w:t>or young people aged 15 and 16. For pregnant women and their partners, more than 100,000 doses of pertussis vaccine (whooping cough) were also funded as part of a statewide funded program. Several vaccine programs were also expanded to men who have sex with men. These included hepatitis A vaccine, meningococcal ACWY and human papillomavirus (HPV) vaccine. The HPV vaccine was distributed to approximately 800 clinics, with more than 10,000 doses distributed over this period. These programs provided access for targeted populations, who do not have access to funded meningococcal, hepatitis A and HPV vaccines under the National Immunisation Program.</w:t>
      </w:r>
    </w:p>
    <w:p w14:paraId="643B2D90" w14:textId="77777777" w:rsidR="00F82557" w:rsidRPr="007939DD" w:rsidRDefault="00F82557" w:rsidP="00F82557">
      <w:pPr>
        <w:pStyle w:val="ARbody"/>
      </w:pPr>
      <w:r w:rsidRPr="007939DD">
        <w:br w:type="column"/>
      </w:r>
      <w:r w:rsidRPr="007939DD">
        <w:lastRenderedPageBreak/>
        <w:t>Over the period of this report, the department implemented a new software program, currently being piloted to supp</w:t>
      </w:r>
      <w:r w:rsidR="00C52030">
        <w:t>ort vaccine providers to refer, </w:t>
      </w:r>
      <w:r w:rsidRPr="007939DD">
        <w:t>track and follow up newly arrived refugees throughout the immunisation process, with the aim of ensuring catch-up schedules are completed. The purpose of this project is to assist immunisation providers to better reach groups who may not have had the same opportunities to access vaccines as the rest of the Victorian population.</w:t>
      </w:r>
    </w:p>
    <w:p w14:paraId="4D4FEBB7" w14:textId="77777777" w:rsidR="00F82557" w:rsidRPr="007939DD" w:rsidRDefault="00F82557" w:rsidP="00F82557">
      <w:pPr>
        <w:pStyle w:val="ARbody"/>
      </w:pPr>
      <w:r w:rsidRPr="007939DD">
        <w:t>More than 2,500 refugees have been tracked and followed up for immunisation as part of this project since September 2017. The software is set to expand to other pop</w:t>
      </w:r>
      <w:r w:rsidR="00C52030">
        <w:t>ulations, the first of which is </w:t>
      </w:r>
      <w:r w:rsidRPr="007939DD">
        <w:t>vulnerable youth.</w:t>
      </w:r>
    </w:p>
    <w:p w14:paraId="0E12B5BB" w14:textId="77777777" w:rsidR="00191E83" w:rsidRPr="007939DD" w:rsidRDefault="00191E83" w:rsidP="00191E83">
      <w:pPr>
        <w:pStyle w:val="Heading6"/>
        <w:rPr>
          <w:lang w:val="en-AU"/>
        </w:rPr>
      </w:pPr>
      <w:r w:rsidRPr="007939DD">
        <w:rPr>
          <w:lang w:val="en-AU"/>
        </w:rPr>
        <w:t>Health protection platform</w:t>
      </w:r>
    </w:p>
    <w:p w14:paraId="7ED29023" w14:textId="77777777" w:rsidR="00191E83" w:rsidRPr="007939DD" w:rsidRDefault="00191E83" w:rsidP="00191E83">
      <w:pPr>
        <w:pStyle w:val="ARbody"/>
      </w:pPr>
      <w:r w:rsidRPr="007939DD">
        <w:t>The Health Protection Branch Data Analytics Platform was establish</w:t>
      </w:r>
      <w:r w:rsidR="00C52030">
        <w:t>ed in 2018 to provide better </w:t>
      </w:r>
      <w:r w:rsidRPr="007939DD">
        <w:t>and broader access to data, and improve monitoring of public health risks. Once fully developed, this tool will provide a more data-driven approach to managing public health, helping to better inform and evaluate local public health responses.</w:t>
      </w:r>
    </w:p>
    <w:p w14:paraId="6EF07A4F" w14:textId="77777777" w:rsidR="000B6D1B" w:rsidRPr="007939DD" w:rsidRDefault="000B6D1B" w:rsidP="00896DA0">
      <w:pPr>
        <w:pStyle w:val="Heading6"/>
        <w:rPr>
          <w:lang w:val="en-AU"/>
        </w:rPr>
      </w:pPr>
      <w:r w:rsidRPr="007939DD">
        <w:rPr>
          <w:lang w:val="en-AU"/>
        </w:rPr>
        <w:t>2018 Winter Response Plan</w:t>
      </w:r>
    </w:p>
    <w:p w14:paraId="1A91229C" w14:textId="77777777" w:rsidR="00FF772A" w:rsidRPr="007939DD" w:rsidRDefault="00FF772A" w:rsidP="00FF772A">
      <w:pPr>
        <w:pStyle w:val="ARbody"/>
      </w:pPr>
      <w:r w:rsidRPr="007939DD">
        <w:t xml:space="preserve">The 2017 influenza season brought with it the highest recorded number of influenza notifications, with 48,196 reported cases, compared with 12,785 the previous year. In response, the Minister for Health convened a Flu Roundtable in September 2017 to discuss the current response and </w:t>
      </w:r>
      <w:r w:rsidR="00BE4C04" w:rsidRPr="007939DD">
        <w:t xml:space="preserve">to </w:t>
      </w:r>
      <w:r w:rsidRPr="007939DD">
        <w:t>plan for the 2018 season.</w:t>
      </w:r>
      <w:r w:rsidR="004B324E">
        <w:t xml:space="preserve"> This led to the development of </w:t>
      </w:r>
      <w:r w:rsidRPr="007939DD">
        <w:t>a major public awareness campaign, promoting the benefits of influenza vaccination, including targeted materials for residential aged care services and GPs.</w:t>
      </w:r>
    </w:p>
    <w:p w14:paraId="4CE98287" w14:textId="77777777" w:rsidR="00FF772A" w:rsidRPr="007939DD" w:rsidRDefault="00FF772A" w:rsidP="00FF772A">
      <w:pPr>
        <w:pStyle w:val="ARbody"/>
      </w:pPr>
      <w:r w:rsidRPr="007939DD">
        <w:t>The Minister of Health also announced a state</w:t>
      </w:r>
      <w:r w:rsidR="004B324E">
        <w:t xml:space="preserve"> </w:t>
      </w:r>
      <w:r w:rsidRPr="007939DD">
        <w:t>government</w:t>
      </w:r>
      <w:r w:rsidR="004B324E">
        <w:t>–</w:t>
      </w:r>
      <w:r w:rsidRPr="007939DD">
        <w:t>funded influenza immunisation program for chil</w:t>
      </w:r>
      <w:r w:rsidR="004B324E">
        <w:t>dren aged from six months up to </w:t>
      </w:r>
      <w:r w:rsidRPr="007939DD">
        <w:t>five years. The i</w:t>
      </w:r>
      <w:r w:rsidR="004B324E">
        <w:t>nfluenza vaccination target for </w:t>
      </w:r>
      <w:r w:rsidRPr="007939DD">
        <w:t xml:space="preserve">healthcare workers was also increased to </w:t>
      </w:r>
      <w:r w:rsidR="004B324E">
        <w:t>80 per </w:t>
      </w:r>
      <w:r w:rsidRPr="007939DD">
        <w:t>cent.</w:t>
      </w:r>
    </w:p>
    <w:p w14:paraId="3541564D" w14:textId="77777777" w:rsidR="00FF772A" w:rsidRPr="007939DD" w:rsidRDefault="00FF772A" w:rsidP="00FF772A">
      <w:pPr>
        <w:pStyle w:val="ARbody"/>
      </w:pPr>
      <w:r w:rsidRPr="007939DD">
        <w:t>To better prepare for the 2018 influenza season, health services across the state submitted winter plans to the department, aimed at mitigating the impact of winter illness. The Victorian Government supported this work with an additional $50 m</w:t>
      </w:r>
      <w:r w:rsidR="004B324E">
        <w:t>illion in </w:t>
      </w:r>
      <w:r w:rsidRPr="007939DD">
        <w:t>funding for winter preparations at 16 of the largest health services.</w:t>
      </w:r>
    </w:p>
    <w:p w14:paraId="269898F9" w14:textId="77777777" w:rsidR="009849B0" w:rsidRPr="007939DD" w:rsidRDefault="009849B0">
      <w:pPr>
        <w:rPr>
          <w:rFonts w:eastAsia="Times" w:cs="Arial"/>
          <w:sz w:val="20"/>
        </w:rPr>
      </w:pPr>
      <w:r w:rsidRPr="007939DD">
        <w:br w:type="page"/>
      </w:r>
    </w:p>
    <w:p w14:paraId="4731497F" w14:textId="77777777" w:rsidR="00191E83" w:rsidRPr="007939DD" w:rsidRDefault="00FF772A" w:rsidP="00FF772A">
      <w:pPr>
        <w:pStyle w:val="ARbody"/>
      </w:pPr>
      <w:r w:rsidRPr="007939DD">
        <w:lastRenderedPageBreak/>
        <w:t>Separately</w:t>
      </w:r>
      <w:r w:rsidR="00BE4C04" w:rsidRPr="007939DD">
        <w:t>,</w:t>
      </w:r>
      <w:r w:rsidRPr="007939DD">
        <w:t xml:space="preserve"> the department implemented an improved health system monitoring process for more timely reports on the progression of the influenza season. In 2018, a sizable inc</w:t>
      </w:r>
      <w:r w:rsidR="004B324E">
        <w:t>rease in the </w:t>
      </w:r>
      <w:r w:rsidRPr="007939DD">
        <w:t>uptake of influenza vaccination led to more Victorians being v</w:t>
      </w:r>
      <w:r w:rsidR="004B324E">
        <w:t>accinated than ever before, and </w:t>
      </w:r>
      <w:r w:rsidRPr="007939DD">
        <w:t>even resulted in an additional order being submitted for influenza vaccine in order to meet demand.</w:t>
      </w:r>
    </w:p>
    <w:p w14:paraId="48DD5A16" w14:textId="77777777" w:rsidR="000B6D1B" w:rsidRPr="007939DD" w:rsidRDefault="000B6D1B" w:rsidP="00896DA0">
      <w:pPr>
        <w:pStyle w:val="Heading6"/>
        <w:rPr>
          <w:lang w:val="en-AU"/>
        </w:rPr>
      </w:pPr>
      <w:r w:rsidRPr="007939DD">
        <w:rPr>
          <w:lang w:val="en-AU"/>
        </w:rPr>
        <w:t>Real-time prescription monitoring</w:t>
      </w:r>
      <w:r w:rsidR="00FF772A" w:rsidRPr="007939DD">
        <w:rPr>
          <w:lang w:val="en-AU"/>
        </w:rPr>
        <w:t xml:space="preserve"> – SafeScript</w:t>
      </w:r>
    </w:p>
    <w:p w14:paraId="6ED5ECBC" w14:textId="77777777" w:rsidR="0041295E" w:rsidRPr="007939DD" w:rsidRDefault="000B6D1B" w:rsidP="000B6D1B">
      <w:pPr>
        <w:pStyle w:val="ARbody"/>
      </w:pPr>
      <w:r w:rsidRPr="007939DD">
        <w:t xml:space="preserve">In the </w:t>
      </w:r>
      <w:r w:rsidR="004942D2" w:rsidRPr="007939DD">
        <w:t>2016–17</w:t>
      </w:r>
      <w:r w:rsidRPr="007939DD">
        <w:t xml:space="preserve"> </w:t>
      </w:r>
      <w:r w:rsidR="00E06294" w:rsidRPr="007939DD">
        <w:t>B</w:t>
      </w:r>
      <w:r w:rsidRPr="007939DD">
        <w:t xml:space="preserve">udget, the </w:t>
      </w:r>
      <w:r w:rsidR="00FF772A" w:rsidRPr="007939DD">
        <w:t>Victorian G</w:t>
      </w:r>
      <w:r w:rsidRPr="007939DD">
        <w:t xml:space="preserve">overnment committed $29.5 million to implement </w:t>
      </w:r>
      <w:r w:rsidR="00FF772A" w:rsidRPr="007939DD">
        <w:t xml:space="preserve">SafeScript, </w:t>
      </w:r>
      <w:r w:rsidR="004B324E">
        <w:t>a </w:t>
      </w:r>
      <w:r w:rsidRPr="007939DD">
        <w:t>real-time prescription monitoring system</w:t>
      </w:r>
      <w:r w:rsidR="00301538" w:rsidRPr="007939DD">
        <w:t>,</w:t>
      </w:r>
      <w:r w:rsidRPr="007939DD">
        <w:t xml:space="preserve"> </w:t>
      </w:r>
      <w:r w:rsidR="00FF772A" w:rsidRPr="007939DD">
        <w:t>to reduce growing harms and deaths from high-risk prescription medicines</w:t>
      </w:r>
      <w:r w:rsidR="00301538" w:rsidRPr="007939DD">
        <w:t xml:space="preserve">. In 2017, </w:t>
      </w:r>
      <w:r w:rsidR="004B324E">
        <w:t>414 people died in </w:t>
      </w:r>
      <w:r w:rsidR="00FF772A" w:rsidRPr="007939DD">
        <w:t>Victoria from prescr</w:t>
      </w:r>
      <w:r w:rsidR="00301538" w:rsidRPr="007939DD">
        <w:t>iption medicine overdoses. The</w:t>
      </w:r>
      <w:r w:rsidRPr="007939DD">
        <w:t xml:space="preserve"> legislative framework for SafeScript was established through the </w:t>
      </w:r>
      <w:r w:rsidRPr="007939DD">
        <w:rPr>
          <w:i/>
        </w:rPr>
        <w:t>Drugs, Poisons and Controlled Substances Amendment (Real-Time Prescription Monitoring) Act 2017</w:t>
      </w:r>
      <w:r w:rsidRPr="007939DD">
        <w:t xml:space="preserve"> in October 2017, with regulations established by June 2018. SafeScript is on track to </w:t>
      </w:r>
      <w:r w:rsidR="00301538" w:rsidRPr="007939DD">
        <w:t xml:space="preserve">commence in October 2018 with the initial focus </w:t>
      </w:r>
      <w:r w:rsidRPr="007939DD">
        <w:t>in W</w:t>
      </w:r>
      <w:r w:rsidR="00301538" w:rsidRPr="007939DD">
        <w:t>estern Victoria</w:t>
      </w:r>
      <w:r w:rsidRPr="007939DD">
        <w:t xml:space="preserve">. </w:t>
      </w:r>
      <w:r w:rsidR="004B324E">
        <w:t>A </w:t>
      </w:r>
      <w:r w:rsidR="00301538" w:rsidRPr="007939DD">
        <w:t xml:space="preserve">bespoke IT system </w:t>
      </w:r>
      <w:r w:rsidR="004B324E">
        <w:t>has been developed to ensure it </w:t>
      </w:r>
      <w:r w:rsidR="00301538" w:rsidRPr="007939DD">
        <w:t xml:space="preserve">is fit-for-purpose for Victorian clinicians. This will be accompanied by a range of initiatives, including </w:t>
      </w:r>
      <w:r w:rsidRPr="007939DD">
        <w:t>comprehensive training for clinicians</w:t>
      </w:r>
      <w:r w:rsidR="00301538" w:rsidRPr="007939DD">
        <w:t>, a</w:t>
      </w:r>
      <w:r w:rsidR="004B324E">
        <w:t> </w:t>
      </w:r>
      <w:r w:rsidRPr="007939DD">
        <w:t xml:space="preserve">public awareness campaign </w:t>
      </w:r>
      <w:r w:rsidR="00301538" w:rsidRPr="007939DD">
        <w:t>and additional counselling and support services for consumers.</w:t>
      </w:r>
    </w:p>
    <w:p w14:paraId="1FE7D3F9" w14:textId="77777777" w:rsidR="007C275B" w:rsidRPr="007939DD" w:rsidRDefault="007C275B" w:rsidP="00896DA0">
      <w:pPr>
        <w:pStyle w:val="Heading6"/>
        <w:rPr>
          <w:lang w:val="en-AU"/>
        </w:rPr>
      </w:pPr>
      <w:r w:rsidRPr="007939DD">
        <w:rPr>
          <w:lang w:val="en-AU" w:eastAsia="en-AU"/>
        </w:rPr>
        <w:t xml:space="preserve">Koori Maternity </w:t>
      </w:r>
      <w:r w:rsidR="00BE4C04" w:rsidRPr="007939DD">
        <w:rPr>
          <w:lang w:val="en-AU" w:eastAsia="en-AU"/>
        </w:rPr>
        <w:t>S</w:t>
      </w:r>
      <w:r w:rsidRPr="007939DD">
        <w:rPr>
          <w:lang w:val="en-AU" w:eastAsia="en-AU"/>
        </w:rPr>
        <w:t>ervice</w:t>
      </w:r>
      <w:r w:rsidR="00BE4C04" w:rsidRPr="007939DD">
        <w:rPr>
          <w:lang w:val="en-AU" w:eastAsia="en-AU"/>
        </w:rPr>
        <w:t>s</w:t>
      </w:r>
      <w:r w:rsidRPr="007939DD">
        <w:rPr>
          <w:lang w:val="en-AU" w:eastAsia="en-AU"/>
        </w:rPr>
        <w:t xml:space="preserve"> </w:t>
      </w:r>
      <w:r w:rsidR="00BE4C04" w:rsidRPr="007939DD">
        <w:rPr>
          <w:lang w:val="en-AU" w:eastAsia="en-AU"/>
        </w:rPr>
        <w:t xml:space="preserve">program </w:t>
      </w:r>
      <w:r w:rsidRPr="007939DD">
        <w:rPr>
          <w:lang w:val="en-AU" w:eastAsia="en-AU"/>
        </w:rPr>
        <w:t>provi</w:t>
      </w:r>
      <w:r w:rsidR="00315639" w:rsidRPr="007939DD">
        <w:rPr>
          <w:lang w:val="en-AU" w:eastAsia="en-AU"/>
        </w:rPr>
        <w:t>d</w:t>
      </w:r>
      <w:r w:rsidR="00BE4C04" w:rsidRPr="007939DD">
        <w:rPr>
          <w:lang w:val="en-AU" w:eastAsia="en-AU"/>
        </w:rPr>
        <w:t>es</w:t>
      </w:r>
      <w:r w:rsidR="004B324E">
        <w:rPr>
          <w:lang w:val="en-AU" w:eastAsia="en-AU"/>
        </w:rPr>
        <w:t> </w:t>
      </w:r>
      <w:r w:rsidRPr="007939DD">
        <w:rPr>
          <w:lang w:val="en-AU" w:eastAsia="en-AU"/>
        </w:rPr>
        <w:t>culturally safe care</w:t>
      </w:r>
    </w:p>
    <w:p w14:paraId="1BBBABAF" w14:textId="77777777" w:rsidR="004306C8" w:rsidRPr="007939DD" w:rsidRDefault="007C275B" w:rsidP="00407F47">
      <w:pPr>
        <w:pStyle w:val="ARbody"/>
        <w:rPr>
          <w:lang w:eastAsia="en-AU"/>
        </w:rPr>
      </w:pPr>
      <w:r w:rsidRPr="007939DD">
        <w:rPr>
          <w:lang w:eastAsia="en-AU"/>
        </w:rPr>
        <w:t>The Koori Maternity Services program provides culturally safe and responsive care</w:t>
      </w:r>
      <w:r w:rsidR="00A770F3" w:rsidRPr="007939DD">
        <w:rPr>
          <w:lang w:eastAsia="en-AU"/>
        </w:rPr>
        <w:t>, with</w:t>
      </w:r>
      <w:r w:rsidRPr="007939DD">
        <w:rPr>
          <w:lang w:eastAsia="en-AU"/>
        </w:rPr>
        <w:t xml:space="preserve"> about 75</w:t>
      </w:r>
      <w:r w:rsidR="00BE4C04" w:rsidRPr="007939DD">
        <w:rPr>
          <w:lang w:eastAsia="en-AU"/>
        </w:rPr>
        <w:t> </w:t>
      </w:r>
      <w:r w:rsidRPr="007939DD">
        <w:rPr>
          <w:lang w:eastAsia="en-AU"/>
        </w:rPr>
        <w:t xml:space="preserve">per cent of Aboriginal women </w:t>
      </w:r>
      <w:r w:rsidR="00A770F3" w:rsidRPr="007939DD">
        <w:rPr>
          <w:lang w:eastAsia="en-AU"/>
        </w:rPr>
        <w:t xml:space="preserve">accessing Koori Maternity Services </w:t>
      </w:r>
      <w:r w:rsidR="00BE4C04" w:rsidRPr="007939DD">
        <w:rPr>
          <w:lang w:eastAsia="en-AU"/>
        </w:rPr>
        <w:t xml:space="preserve">during </w:t>
      </w:r>
      <w:r w:rsidR="00A770F3" w:rsidRPr="007939DD">
        <w:rPr>
          <w:lang w:eastAsia="en-AU"/>
        </w:rPr>
        <w:t xml:space="preserve">their pregnancy. </w:t>
      </w:r>
      <w:r w:rsidRPr="007939DD">
        <w:rPr>
          <w:lang w:eastAsia="en-AU"/>
        </w:rPr>
        <w:t xml:space="preserve">Strong and effective partnerships between Koori Maternity Services and public health services </w:t>
      </w:r>
      <w:r w:rsidR="00A770F3" w:rsidRPr="007939DD">
        <w:rPr>
          <w:lang w:eastAsia="en-AU"/>
        </w:rPr>
        <w:t>support</w:t>
      </w:r>
      <w:r w:rsidRPr="007939DD">
        <w:rPr>
          <w:lang w:eastAsia="en-AU"/>
        </w:rPr>
        <w:t xml:space="preserve"> good perinatal outcomes for Aboriginal women, babies and their families.</w:t>
      </w:r>
    </w:p>
    <w:p w14:paraId="09B62335" w14:textId="77777777" w:rsidR="00285F58" w:rsidRPr="007939DD" w:rsidRDefault="00407F47" w:rsidP="00285F58">
      <w:pPr>
        <w:pStyle w:val="ARbody"/>
        <w:rPr>
          <w:lang w:eastAsia="en-AU"/>
        </w:rPr>
      </w:pPr>
      <w:r w:rsidRPr="007939DD">
        <w:rPr>
          <w:lang w:eastAsia="en-AU"/>
        </w:rPr>
        <w:t>For example, t</w:t>
      </w:r>
      <w:r w:rsidR="00285F58" w:rsidRPr="007939DD">
        <w:rPr>
          <w:lang w:eastAsia="en-AU"/>
        </w:rPr>
        <w:t xml:space="preserve">he perinatal mortality rate for </w:t>
      </w:r>
      <w:r w:rsidR="00FC2DA7">
        <w:rPr>
          <w:lang w:eastAsia="en-AU"/>
        </w:rPr>
        <w:t>babies </w:t>
      </w:r>
      <w:r w:rsidR="0065478F" w:rsidRPr="007939DD">
        <w:rPr>
          <w:lang w:eastAsia="en-AU"/>
        </w:rPr>
        <w:t xml:space="preserve">of </w:t>
      </w:r>
      <w:r w:rsidR="00285F58" w:rsidRPr="007939DD">
        <w:rPr>
          <w:lang w:eastAsia="en-AU"/>
        </w:rPr>
        <w:t xml:space="preserve">Aboriginal </w:t>
      </w:r>
      <w:r w:rsidR="0065478F" w:rsidRPr="007939DD">
        <w:rPr>
          <w:lang w:eastAsia="en-AU"/>
        </w:rPr>
        <w:t xml:space="preserve">mothers </w:t>
      </w:r>
      <w:r w:rsidR="00285F58" w:rsidRPr="007939DD">
        <w:rPr>
          <w:lang w:eastAsia="en-AU"/>
        </w:rPr>
        <w:t>fell significantly fro</w:t>
      </w:r>
      <w:r w:rsidR="002E1EF1" w:rsidRPr="007939DD">
        <w:rPr>
          <w:lang w:eastAsia="en-AU"/>
        </w:rPr>
        <w:t>m 21.2 per 1,000 births in 2007–</w:t>
      </w:r>
      <w:r w:rsidR="00285F58" w:rsidRPr="007939DD">
        <w:rPr>
          <w:lang w:eastAsia="en-AU"/>
        </w:rPr>
        <w:t>0</w:t>
      </w:r>
      <w:r w:rsidR="0065478F" w:rsidRPr="007939DD">
        <w:rPr>
          <w:lang w:eastAsia="en-AU"/>
        </w:rPr>
        <w:t>9</w:t>
      </w:r>
      <w:r w:rsidR="00285F58" w:rsidRPr="007939DD">
        <w:rPr>
          <w:lang w:eastAsia="en-AU"/>
        </w:rPr>
        <w:t xml:space="preserve"> t</w:t>
      </w:r>
      <w:r w:rsidR="002E1EF1" w:rsidRPr="007939DD">
        <w:rPr>
          <w:lang w:eastAsia="en-AU"/>
        </w:rPr>
        <w:t>o 13.6 per 1,000 births in 2013–</w:t>
      </w:r>
      <w:r w:rsidR="00285F58" w:rsidRPr="007939DD">
        <w:rPr>
          <w:lang w:eastAsia="en-AU"/>
        </w:rPr>
        <w:t>15, and then</w:t>
      </w:r>
      <w:r w:rsidR="002E1EF1" w:rsidRPr="007939DD">
        <w:rPr>
          <w:lang w:eastAsia="en-AU"/>
        </w:rPr>
        <w:t xml:space="preserve"> to 9.0 in 2014–</w:t>
      </w:r>
      <w:r w:rsidR="0065478F" w:rsidRPr="007939DD">
        <w:rPr>
          <w:lang w:eastAsia="en-AU"/>
        </w:rPr>
        <w:t xml:space="preserve">16. This compares to the </w:t>
      </w:r>
      <w:r w:rsidR="00285F58" w:rsidRPr="007939DD">
        <w:rPr>
          <w:lang w:eastAsia="en-AU"/>
        </w:rPr>
        <w:t xml:space="preserve">rate for </w:t>
      </w:r>
      <w:r w:rsidR="0065478F" w:rsidRPr="007939DD">
        <w:rPr>
          <w:lang w:eastAsia="en-AU"/>
        </w:rPr>
        <w:t xml:space="preserve">babies of </w:t>
      </w:r>
      <w:r w:rsidR="00285F58" w:rsidRPr="007939DD">
        <w:rPr>
          <w:lang w:eastAsia="en-AU"/>
        </w:rPr>
        <w:t xml:space="preserve">non-Aboriginal </w:t>
      </w:r>
      <w:r w:rsidR="0065478F" w:rsidRPr="007939DD">
        <w:rPr>
          <w:lang w:eastAsia="en-AU"/>
        </w:rPr>
        <w:t>mother</w:t>
      </w:r>
      <w:r w:rsidR="00285F58" w:rsidRPr="007939DD">
        <w:rPr>
          <w:lang w:eastAsia="en-AU"/>
        </w:rPr>
        <w:t xml:space="preserve">s </w:t>
      </w:r>
      <w:r w:rsidR="0065478F" w:rsidRPr="007939DD">
        <w:rPr>
          <w:lang w:eastAsia="en-AU"/>
        </w:rPr>
        <w:t xml:space="preserve">which </w:t>
      </w:r>
      <w:r w:rsidR="00285F58" w:rsidRPr="007939DD">
        <w:rPr>
          <w:lang w:eastAsia="en-AU"/>
        </w:rPr>
        <w:t>was 9.1 per 1,000 births</w:t>
      </w:r>
      <w:r w:rsidR="002E1EF1" w:rsidRPr="007939DD">
        <w:rPr>
          <w:lang w:eastAsia="en-AU"/>
        </w:rPr>
        <w:t xml:space="preserve"> in 2014–</w:t>
      </w:r>
      <w:r w:rsidR="0065478F" w:rsidRPr="007939DD">
        <w:rPr>
          <w:lang w:eastAsia="en-AU"/>
        </w:rPr>
        <w:t>16</w:t>
      </w:r>
      <w:r w:rsidR="00285F58" w:rsidRPr="007939DD">
        <w:rPr>
          <w:lang w:eastAsia="en-AU"/>
        </w:rPr>
        <w:t>.</w:t>
      </w:r>
    </w:p>
    <w:p w14:paraId="2B71586F" w14:textId="77777777" w:rsidR="00285F58" w:rsidRPr="007939DD" w:rsidRDefault="00407F47" w:rsidP="00285F58">
      <w:pPr>
        <w:pStyle w:val="ARbody"/>
        <w:rPr>
          <w:lang w:eastAsia="en-AU"/>
        </w:rPr>
      </w:pPr>
      <w:r w:rsidRPr="007939DD">
        <w:rPr>
          <w:lang w:eastAsia="en-AU"/>
        </w:rPr>
        <w:t>In addition, t</w:t>
      </w:r>
      <w:r w:rsidR="00285F58" w:rsidRPr="007939DD">
        <w:rPr>
          <w:lang w:eastAsia="en-AU"/>
        </w:rPr>
        <w:t>he rate of babies of Aboriginal mothers born with low birth weight has dropped to its lowest rate record</w:t>
      </w:r>
      <w:r w:rsidR="002E7C63" w:rsidRPr="007939DD">
        <w:rPr>
          <w:lang w:eastAsia="en-AU"/>
        </w:rPr>
        <w:t>ed,</w:t>
      </w:r>
      <w:r w:rsidR="00285F58" w:rsidRPr="007939DD">
        <w:rPr>
          <w:lang w:eastAsia="en-AU"/>
        </w:rPr>
        <w:t xml:space="preserve"> from 1</w:t>
      </w:r>
      <w:r w:rsidR="0065478F" w:rsidRPr="007939DD">
        <w:rPr>
          <w:lang w:eastAsia="en-AU"/>
        </w:rPr>
        <w:t>3.8</w:t>
      </w:r>
      <w:r w:rsidR="002E1EF1" w:rsidRPr="007939DD">
        <w:rPr>
          <w:lang w:eastAsia="en-AU"/>
        </w:rPr>
        <w:t xml:space="preserve"> per cent in 2007–</w:t>
      </w:r>
      <w:r w:rsidR="00285F58" w:rsidRPr="007939DD">
        <w:rPr>
          <w:lang w:eastAsia="en-AU"/>
        </w:rPr>
        <w:t>08 to 9.</w:t>
      </w:r>
      <w:r w:rsidR="002E7C63" w:rsidRPr="007939DD">
        <w:rPr>
          <w:lang w:eastAsia="en-AU"/>
        </w:rPr>
        <w:t>8 </w:t>
      </w:r>
      <w:r w:rsidR="00285F58" w:rsidRPr="007939DD">
        <w:rPr>
          <w:lang w:eastAsia="en-AU"/>
        </w:rPr>
        <w:t>per cent in 2016.</w:t>
      </w:r>
    </w:p>
    <w:p w14:paraId="365A6C4C" w14:textId="77777777" w:rsidR="00E56461" w:rsidRPr="007939DD" w:rsidRDefault="00FC2DA7" w:rsidP="006719EF">
      <w:pPr>
        <w:pStyle w:val="ARbodybeforetable"/>
      </w:pPr>
      <w:r>
        <w:br w:type="column"/>
      </w:r>
      <w:r w:rsidR="00407F47" w:rsidRPr="007939DD">
        <w:lastRenderedPageBreak/>
        <w:t>New guidelines outlining the program</w:t>
      </w:r>
      <w:r w:rsidR="00917CDC">
        <w:t>’</w:t>
      </w:r>
      <w:r w:rsidR="00407F47" w:rsidRPr="007939DD">
        <w:t xml:space="preserve">s objectives and requirements – </w:t>
      </w:r>
      <w:r w:rsidR="00407F47" w:rsidRPr="007939DD">
        <w:rPr>
          <w:i/>
        </w:rPr>
        <w:t xml:space="preserve">Delivering </w:t>
      </w:r>
      <w:r w:rsidR="002E7C63" w:rsidRPr="007939DD">
        <w:rPr>
          <w:i/>
        </w:rPr>
        <w:t>c</w:t>
      </w:r>
      <w:r w:rsidR="00407F47" w:rsidRPr="007939DD">
        <w:rPr>
          <w:i/>
        </w:rPr>
        <w:t xml:space="preserve">ulturally </w:t>
      </w:r>
      <w:r w:rsidR="002E7C63" w:rsidRPr="007939DD">
        <w:rPr>
          <w:i/>
        </w:rPr>
        <w:t xml:space="preserve">responsive </w:t>
      </w:r>
      <w:r w:rsidR="00407F47" w:rsidRPr="007939DD">
        <w:rPr>
          <w:i/>
        </w:rPr>
        <w:t xml:space="preserve">and </w:t>
      </w:r>
      <w:r w:rsidR="002E7C63" w:rsidRPr="007939DD">
        <w:rPr>
          <w:i/>
        </w:rPr>
        <w:t>high-quality care</w:t>
      </w:r>
      <w:r w:rsidR="002E7C63" w:rsidRPr="007939DD">
        <w:t xml:space="preserve"> </w:t>
      </w:r>
      <w:r w:rsidR="00407F47" w:rsidRPr="007939DD">
        <w:t xml:space="preserve">– were released in March 2017. The department is continuing to work closely with the 14 Koori Maternity Services located across Victoria with 11 </w:t>
      </w:r>
      <w:r w:rsidR="00D415A3">
        <w:t>services in Aboriginal c</w:t>
      </w:r>
      <w:r w:rsidR="00E6273B">
        <w:t>ommunity-</w:t>
      </w:r>
      <w:r w:rsidR="00D415A3">
        <w:t>c</w:t>
      </w:r>
      <w:r w:rsidR="00407F47" w:rsidRPr="007939DD">
        <w:t xml:space="preserve">ontrolled </w:t>
      </w:r>
      <w:r w:rsidR="00D415A3">
        <w:t>o</w:t>
      </w:r>
      <w:r w:rsidR="00407F47" w:rsidRPr="007939DD">
        <w:t>rganisations and three within public health services.</w:t>
      </w:r>
    </w:p>
    <w:tbl>
      <w:tblPr>
        <w:tblW w:w="4593" w:type="dxa"/>
        <w:tblInd w:w="170" w:type="dxa"/>
        <w:tblBorders>
          <w:top w:val="single" w:sz="4" w:space="0" w:color="D50032"/>
          <w:left w:val="single" w:sz="4" w:space="0" w:color="FFFFFF" w:themeColor="background1"/>
          <w:bottom w:val="single" w:sz="4" w:space="0" w:color="D50032"/>
          <w:right w:val="single" w:sz="4" w:space="0" w:color="FFFFFF" w:themeColor="background1"/>
        </w:tblBorders>
        <w:shd w:val="clear" w:color="auto" w:fill="FBE6EB"/>
        <w:tblCellMar>
          <w:top w:w="170" w:type="dxa"/>
          <w:left w:w="170" w:type="dxa"/>
          <w:bottom w:w="57" w:type="dxa"/>
          <w:right w:w="170" w:type="dxa"/>
        </w:tblCellMar>
        <w:tblLook w:val="0600" w:firstRow="0" w:lastRow="0" w:firstColumn="0" w:lastColumn="0" w:noHBand="1" w:noVBand="1"/>
      </w:tblPr>
      <w:tblGrid>
        <w:gridCol w:w="4593"/>
      </w:tblGrid>
      <w:tr w:rsidR="00E56461" w:rsidRPr="007939DD" w14:paraId="3CAACE01" w14:textId="77777777" w:rsidTr="002C56F7">
        <w:tc>
          <w:tcPr>
            <w:tcW w:w="4593" w:type="dxa"/>
            <w:tcBorders>
              <w:top w:val="single" w:sz="4" w:space="0" w:color="D50032"/>
              <w:left w:val="nil"/>
              <w:bottom w:val="single" w:sz="4" w:space="0" w:color="D50032"/>
              <w:right w:val="nil"/>
            </w:tcBorders>
            <w:shd w:val="clear" w:color="auto" w:fill="FBE6EB"/>
          </w:tcPr>
          <w:p w14:paraId="45F96E82" w14:textId="77777777" w:rsidR="00E56461" w:rsidRPr="007939DD" w:rsidRDefault="00E56461" w:rsidP="00684092">
            <w:pPr>
              <w:pStyle w:val="ARcasestudysubhead"/>
              <w:rPr>
                <w:lang w:val="en-AU"/>
              </w:rPr>
            </w:pPr>
            <w:r w:rsidRPr="007939DD">
              <w:rPr>
                <w:lang w:val="en-AU"/>
              </w:rPr>
              <w:t>Genomic sequencing helped doctors diagnose a very sick baby</w:t>
            </w:r>
          </w:p>
          <w:p w14:paraId="0D115556" w14:textId="77777777" w:rsidR="00E56461" w:rsidRPr="007939DD" w:rsidRDefault="00E56461" w:rsidP="00684092">
            <w:pPr>
              <w:pStyle w:val="ARcasestudytext"/>
            </w:pPr>
            <w:r w:rsidRPr="007939DD">
              <w:t>Ollie was only hours old when he showed signs of a painful skin condition that left hospital staff baffled.</w:t>
            </w:r>
          </w:p>
          <w:p w14:paraId="6D036B21" w14:textId="77777777" w:rsidR="00E56461" w:rsidRPr="007939DD" w:rsidRDefault="00E56461" w:rsidP="00684092">
            <w:pPr>
              <w:pStyle w:val="ARcasestudytext"/>
            </w:pPr>
            <w:r w:rsidRPr="007939DD">
              <w:t>In a bid to find a cause for his skin condition, Ollie was signed up to a ground-breaking genomic sequencing program that analysed his DNA.</w:t>
            </w:r>
          </w:p>
          <w:p w14:paraId="3731B53E" w14:textId="77777777" w:rsidR="00E56461" w:rsidRPr="007939DD" w:rsidRDefault="00E56461" w:rsidP="00684092">
            <w:pPr>
              <w:pStyle w:val="ARcasestudytext"/>
            </w:pPr>
            <w:r w:rsidRPr="007939DD">
              <w:t>This genomic sequencing has helped doctors diagnose Ollie</w:t>
            </w:r>
            <w:r w:rsidR="00917CDC">
              <w:t>’</w:t>
            </w:r>
            <w:r w:rsidRPr="007939DD">
              <w:t>s condition faster to ensure he gets the medical care he needs.</w:t>
            </w:r>
          </w:p>
          <w:p w14:paraId="0902E6DD" w14:textId="77777777" w:rsidR="00E56461" w:rsidRPr="007939DD" w:rsidRDefault="00E56461" w:rsidP="00684092">
            <w:pPr>
              <w:pStyle w:val="ARcasestudytext"/>
            </w:pPr>
            <w:r w:rsidRPr="007939DD">
              <w:t>And so, just before he turned one, Ollie was diagnosed with epidermolytic hyperkeratosis – a rare genetic skin condition which affects one in 250,000 children.</w:t>
            </w:r>
          </w:p>
          <w:p w14:paraId="4F5F6FDF" w14:textId="77777777" w:rsidR="00E56461" w:rsidRPr="007939DD" w:rsidRDefault="00E56461" w:rsidP="00684092">
            <w:pPr>
              <w:pStyle w:val="ARcasestudytext"/>
            </w:pPr>
            <w:r w:rsidRPr="007939DD">
              <w:t>Ollie</w:t>
            </w:r>
            <w:r w:rsidR="00917CDC">
              <w:t>’</w:t>
            </w:r>
            <w:r w:rsidRPr="007939DD">
              <w:t>s paren</w:t>
            </w:r>
            <w:r w:rsidR="00FC2DA7">
              <w:t>ts have also undergone tests to </w:t>
            </w:r>
            <w:r w:rsidRPr="007939DD">
              <w:t>determine whe</w:t>
            </w:r>
            <w:r w:rsidR="00FC2DA7">
              <w:t>ther they are carriers of the </w:t>
            </w:r>
            <w:r w:rsidRPr="007939DD">
              <w:t>gene.</w:t>
            </w:r>
          </w:p>
          <w:p w14:paraId="1B5391B6" w14:textId="77777777" w:rsidR="00E56461" w:rsidRPr="007939DD" w:rsidRDefault="00E56461" w:rsidP="00684092">
            <w:pPr>
              <w:pStyle w:val="ARcasestudytext"/>
            </w:pPr>
            <w:r w:rsidRPr="007939DD">
              <w:t>Thanks to the Victorian Government</w:t>
            </w:r>
            <w:r w:rsidR="00917CDC">
              <w:t>’</w:t>
            </w:r>
            <w:r w:rsidRPr="007939DD">
              <w:t>s $33.3</w:t>
            </w:r>
            <w:r w:rsidR="002E7C63" w:rsidRPr="007939DD">
              <w:t> </w:t>
            </w:r>
            <w:r w:rsidRPr="007939DD">
              <w:t>million investment in genomic sequencing, Ollie is one of 488 Victorian children wh</w:t>
            </w:r>
            <w:r w:rsidR="00FC2DA7">
              <w:t>o have been given the chance to </w:t>
            </w:r>
            <w:r w:rsidRPr="007939DD">
              <w:t>find the cause</w:t>
            </w:r>
            <w:r w:rsidR="00FC2DA7">
              <w:t xml:space="preserve"> of their genetic illness or to </w:t>
            </w:r>
            <w:r w:rsidRPr="007939DD">
              <w:t>access better treatments.</w:t>
            </w:r>
          </w:p>
          <w:p w14:paraId="7009A278" w14:textId="77777777" w:rsidR="00E56461" w:rsidRPr="007939DD" w:rsidRDefault="00E56461" w:rsidP="00684092">
            <w:pPr>
              <w:pStyle w:val="ARcasestudytext"/>
            </w:pPr>
            <w:r w:rsidRPr="007939DD">
              <w:t xml:space="preserve">Victoria was the first state to invest in the cutting-edge testing, which has now been accessed by </w:t>
            </w:r>
            <w:r w:rsidR="00FC2DA7">
              <w:t>2,000 Victorians with a rare or </w:t>
            </w:r>
            <w:r w:rsidRPr="007939DD">
              <w:t>diagnosed illness.</w:t>
            </w:r>
          </w:p>
        </w:tc>
      </w:tr>
    </w:tbl>
    <w:p w14:paraId="7FADD24D" w14:textId="77777777" w:rsidR="00ED06C0" w:rsidRPr="00FB5200" w:rsidRDefault="00AE2859" w:rsidP="00ED06C0">
      <w:pPr>
        <w:pStyle w:val="Heading5icon"/>
        <w:rPr>
          <w:rFonts w:ascii="Arial Bold" w:hAnsi="Arial Bold"/>
          <w:position w:val="6"/>
          <w:lang w:eastAsia="en-AU"/>
        </w:rPr>
      </w:pPr>
      <w:r>
        <w:rPr>
          <w:noProof/>
          <w:lang w:eastAsia="en-AU"/>
        </w:rPr>
        <w:drawing>
          <wp:inline distT="0" distB="0" distL="0" distR="0" wp14:anchorId="1D6C1087" wp14:editId="55C2BF6B">
            <wp:extent cx="324000" cy="324000"/>
            <wp:effectExtent l="0" t="0" r="0" b="0"/>
            <wp:docPr id="29" name="Picture 29"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 10.pdf"/>
                    <pic:cNvPicPr/>
                  </pic:nvPicPr>
                  <pic:blipFill>
                    <a:blip r:embed="rId51">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ED06C0" w:rsidRPr="007939DD">
        <w:tab/>
      </w:r>
      <w:r w:rsidR="00ED06C0" w:rsidRPr="00FB5200">
        <w:rPr>
          <w:rFonts w:ascii="Arial Bold" w:hAnsi="Arial Bold"/>
          <w:position w:val="6"/>
          <w:lang w:eastAsia="en-AU"/>
        </w:rPr>
        <w:t>Accelerat</w:t>
      </w:r>
      <w:r w:rsidR="00FC2DA7" w:rsidRPr="00FB5200">
        <w:rPr>
          <w:rFonts w:ascii="Arial Bold" w:hAnsi="Arial Bold"/>
          <w:position w:val="6"/>
          <w:lang w:eastAsia="en-AU"/>
        </w:rPr>
        <w:t>ing the translation of research </w:t>
      </w:r>
      <w:r w:rsidR="00ED06C0" w:rsidRPr="00FB5200">
        <w:rPr>
          <w:rFonts w:ascii="Arial Bold" w:hAnsi="Arial Bold"/>
          <w:position w:val="6"/>
          <w:lang w:eastAsia="en-AU"/>
        </w:rPr>
        <w:t>into new drugs</w:t>
      </w:r>
    </w:p>
    <w:p w14:paraId="4A69E14A" w14:textId="77777777" w:rsidR="00191E83" w:rsidRPr="007939DD" w:rsidRDefault="00ED06C0" w:rsidP="00ED06C0">
      <w:pPr>
        <w:pStyle w:val="ARbody"/>
      </w:pPr>
      <w:r w:rsidRPr="007939DD">
        <w:t>The Victorian Government provided funding of $1 million in 2017–18 to support a feasibility study for a National Drug Discovery Centre at the Walter and Eliza Hall Institute of Medical Research. This enabled the Walter and Eliza Hall Institute to further define the scope and develop a comprehensive business case for the establishment of a National Drug Discovery Centre.</w:t>
      </w:r>
      <w:r w:rsidR="00191E83" w:rsidRPr="007939DD">
        <w:br w:type="page"/>
      </w:r>
    </w:p>
    <w:p w14:paraId="5AF49D89" w14:textId="77777777" w:rsidR="00E60FD4" w:rsidRPr="00FB5200" w:rsidRDefault="00945C13" w:rsidP="005A3353">
      <w:pPr>
        <w:pStyle w:val="Heading5icon"/>
        <w:rPr>
          <w:rFonts w:ascii="Arial Bold" w:hAnsi="Arial Bold"/>
          <w:position w:val="6"/>
          <w:lang w:eastAsia="en-AU"/>
        </w:rPr>
      </w:pPr>
      <w:r>
        <w:rPr>
          <w:noProof/>
          <w:lang w:eastAsia="en-AU"/>
        </w:rPr>
        <w:lastRenderedPageBreak/>
        <w:drawing>
          <wp:inline distT="0" distB="0" distL="0" distR="0" wp14:anchorId="2B364470" wp14:editId="5BEC4AFC">
            <wp:extent cx="324000" cy="324000"/>
            <wp:effectExtent l="0" t="0" r="0" b="0"/>
            <wp:docPr id="154" name="Picture 15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 10.pdf"/>
                    <pic:cNvPicPr/>
                  </pic:nvPicPr>
                  <pic:blipFill>
                    <a:blip r:embed="rId51">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5A3353" w:rsidRPr="007939DD">
        <w:tab/>
      </w:r>
      <w:r w:rsidR="005A3353" w:rsidRPr="00FB5200">
        <w:rPr>
          <w:rFonts w:ascii="Arial Bold" w:hAnsi="Arial Bold"/>
          <w:position w:val="6"/>
        </w:rPr>
        <w:t>Incident management</w:t>
      </w:r>
    </w:p>
    <w:p w14:paraId="754C7FCF" w14:textId="77777777" w:rsidR="00E7507A" w:rsidRPr="007939DD" w:rsidRDefault="00E7507A" w:rsidP="00E7507A">
      <w:pPr>
        <w:pStyle w:val="ARbody"/>
      </w:pPr>
      <w:r w:rsidRPr="007939DD">
        <w:t>Following the world</w:t>
      </w:r>
      <w:r w:rsidR="00917CDC">
        <w:t>’</w:t>
      </w:r>
      <w:r w:rsidRPr="007939DD">
        <w:t xml:space="preserve">s largest epidemic thunderstorm asthma event, which occurred in Victoria in 2016, the department implemented a comprehensive program </w:t>
      </w:r>
      <w:r w:rsidR="00FC2DA7">
        <w:t>of work to be better able to </w:t>
      </w:r>
      <w:r w:rsidRPr="007939DD">
        <w:t>predict and respond to similar large</w:t>
      </w:r>
      <w:r w:rsidR="002E7C63" w:rsidRPr="007939DD">
        <w:t>-</w:t>
      </w:r>
      <w:r w:rsidRPr="007939DD">
        <w:t>scale events in the future. Central to preventing health impacts during any future epidemic thunderstorm asthma event, a thunderstorm asthma public health campaign and education programs were developed for the community and health professionals, along with expert clinical guidelines to identify and manage those at i</w:t>
      </w:r>
      <w:r w:rsidR="00FC2DA7">
        <w:t>ncreased risk. The campaign and </w:t>
      </w:r>
      <w:r w:rsidRPr="007939DD">
        <w:t>education programs have facilitated a renewed focus on the management of asthma and hay fever more generally. Both conditions are common in the Victorian community an</w:t>
      </w:r>
      <w:r w:rsidR="00FC2DA7">
        <w:t>d optimising their control will </w:t>
      </w:r>
      <w:r w:rsidRPr="007939DD">
        <w:t>bring overall health improvements, beyond thunderstorm asthma.</w:t>
      </w:r>
    </w:p>
    <w:p w14:paraId="12D02FBF" w14:textId="77777777" w:rsidR="00E7507A" w:rsidRPr="007939DD" w:rsidRDefault="00641DF2" w:rsidP="00E7507A">
      <w:pPr>
        <w:pStyle w:val="ARbody"/>
      </w:pPr>
      <w:r w:rsidRPr="007939DD">
        <w:t>For example, there was a 282</w:t>
      </w:r>
      <w:r w:rsidR="00E7507A" w:rsidRPr="007939DD">
        <w:t xml:space="preserve"> per cent increase in asthma action plan downloads in Victoria in 2017, compared with 2016. Using this as an indicator for better asthma management, the National Asthma Council concluded that the public awareness of the need to have an up-to-date asthma action plan has significantly increased as a result of the public health campaign.</w:t>
      </w:r>
    </w:p>
    <w:p w14:paraId="57C47C7D" w14:textId="77777777" w:rsidR="00E7507A" w:rsidRPr="007939DD" w:rsidRDefault="002E7C63" w:rsidP="00E7507A">
      <w:pPr>
        <w:pStyle w:val="ARbody"/>
      </w:pPr>
      <w:r w:rsidRPr="007939DD">
        <w:t>A</w:t>
      </w:r>
      <w:r w:rsidR="00E7507A" w:rsidRPr="007939DD">
        <w:t xml:space="preserve"> </w:t>
      </w:r>
      <w:r w:rsidRPr="007939DD">
        <w:t>real</w:t>
      </w:r>
      <w:r w:rsidR="00E7507A" w:rsidRPr="007939DD">
        <w:t>-</w:t>
      </w:r>
      <w:r w:rsidRPr="007939DD">
        <w:t xml:space="preserve">time health emergency management system </w:t>
      </w:r>
      <w:r w:rsidR="00E7507A" w:rsidRPr="007939DD">
        <w:t>was also developed. This system was created so there would be greater situational awareness of surges of people at public hospital emergency departments. By March 2018, 38 of our public hospitals were on the system.</w:t>
      </w:r>
    </w:p>
    <w:p w14:paraId="27E8B9E7" w14:textId="77777777" w:rsidR="00177DC0" w:rsidRPr="007939DD" w:rsidRDefault="00E7507A" w:rsidP="00E7507A">
      <w:pPr>
        <w:pStyle w:val="ARbody"/>
      </w:pPr>
      <w:r w:rsidRPr="007939DD">
        <w:t>This complements work on Victoria</w:t>
      </w:r>
      <w:r w:rsidR="00917CDC">
        <w:t>’</w:t>
      </w:r>
      <w:r w:rsidRPr="007939DD">
        <w:t>s epidemic thunderstorm asthma forecasting system, which went live on 1 October 2017. The forecasting system provides people with daily forecasts – via the Victorian Government</w:t>
      </w:r>
      <w:r w:rsidR="00917CDC">
        <w:t>’</w:t>
      </w:r>
      <w:r w:rsidRPr="007939DD">
        <w:t>s VicEmergency platform – letting them know when there is a potential risk of an epidemic thunderstorm asthma event.</w:t>
      </w:r>
    </w:p>
    <w:p w14:paraId="26309B60" w14:textId="77777777" w:rsidR="00B970FE" w:rsidRPr="00FB5200" w:rsidRDefault="00745556" w:rsidP="00745556">
      <w:pPr>
        <w:pStyle w:val="Heading5icon"/>
        <w:spacing w:before="0"/>
        <w:rPr>
          <w:rFonts w:ascii="Arial Bold" w:hAnsi="Arial Bold"/>
          <w:position w:val="6"/>
        </w:rPr>
      </w:pPr>
      <w:r>
        <w:br w:type="column"/>
      </w:r>
      <w:r w:rsidR="00945C13">
        <w:rPr>
          <w:noProof/>
          <w:lang w:eastAsia="en-AU"/>
        </w:rPr>
        <w:lastRenderedPageBreak/>
        <w:drawing>
          <wp:inline distT="0" distB="0" distL="0" distR="0" wp14:anchorId="13059EA2" wp14:editId="59A374B5">
            <wp:extent cx="324000" cy="324000"/>
            <wp:effectExtent l="0" t="0" r="0" b="0"/>
            <wp:docPr id="155" name="Picture 155"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 10.pdf"/>
                    <pic:cNvPicPr/>
                  </pic:nvPicPr>
                  <pic:blipFill>
                    <a:blip r:embed="rId51">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E374CA" w:rsidRPr="007939DD">
        <w:tab/>
      </w:r>
      <w:r w:rsidR="00B970FE" w:rsidRPr="00FB5200">
        <w:rPr>
          <w:rFonts w:ascii="Arial Bold" w:hAnsi="Arial Bold"/>
          <w:position w:val="6"/>
        </w:rPr>
        <w:t>I</w:t>
      </w:r>
      <w:r w:rsidR="00FC2DA7" w:rsidRPr="00FB5200">
        <w:rPr>
          <w:rFonts w:ascii="Arial Bold" w:hAnsi="Arial Bold"/>
          <w:position w:val="6"/>
          <w:lang w:eastAsia="en-AU"/>
        </w:rPr>
        <w:t>ncreasing emergency management </w:t>
      </w:r>
      <w:r w:rsidR="00B970FE" w:rsidRPr="00FB5200">
        <w:rPr>
          <w:rFonts w:ascii="Arial Bold" w:hAnsi="Arial Bold"/>
          <w:position w:val="6"/>
          <w:lang w:eastAsia="en-AU"/>
        </w:rPr>
        <w:t>capacity</w:t>
      </w:r>
    </w:p>
    <w:p w14:paraId="31C57E27" w14:textId="77777777" w:rsidR="00B970FE" w:rsidRPr="007939DD" w:rsidRDefault="00B970FE" w:rsidP="00745556">
      <w:pPr>
        <w:pStyle w:val="ARbodybeforetable"/>
      </w:pPr>
      <w:r w:rsidRPr="007939DD">
        <w:t xml:space="preserve">In late 2017, the </w:t>
      </w:r>
      <w:r w:rsidR="007C3636" w:rsidRPr="007939DD">
        <w:t>d</w:t>
      </w:r>
      <w:r w:rsidRPr="007939DD">
        <w:t xml:space="preserve">epartment </w:t>
      </w:r>
      <w:r w:rsidR="007C3636" w:rsidRPr="007939DD">
        <w:t>a</w:t>
      </w:r>
      <w:r w:rsidRPr="007939DD">
        <w:t>djusted its emergency management operating model, establishing a new central structure,</w:t>
      </w:r>
      <w:r w:rsidR="00FC2DA7">
        <w:t xml:space="preserve"> which was </w:t>
      </w:r>
      <w:r w:rsidRPr="007939DD">
        <w:t>then supported by Operations Emergency Management Branches in each of the department</w:t>
      </w:r>
      <w:r w:rsidR="00917CDC">
        <w:t>’</w:t>
      </w:r>
      <w:r w:rsidRPr="007939DD">
        <w:t>s four divisions. This increased focus was strengthened fu</w:t>
      </w:r>
      <w:r w:rsidR="00745556">
        <w:t>rther with the appointment of a </w:t>
      </w:r>
      <w:r w:rsidRPr="007939DD">
        <w:t>Head of Communications for Emergency Management. A new state operations roster arrangement was put in place from 1 January 2018.</w:t>
      </w:r>
    </w:p>
    <w:tbl>
      <w:tblPr>
        <w:tblW w:w="4593" w:type="dxa"/>
        <w:tblInd w:w="170" w:type="dxa"/>
        <w:tblBorders>
          <w:top w:val="single" w:sz="4" w:space="0" w:color="D50032"/>
          <w:left w:val="single" w:sz="4" w:space="0" w:color="FFFFFF" w:themeColor="background1"/>
          <w:bottom w:val="single" w:sz="4" w:space="0" w:color="D50032"/>
          <w:right w:val="single" w:sz="4" w:space="0" w:color="FFFFFF" w:themeColor="background1"/>
        </w:tblBorders>
        <w:shd w:val="clear" w:color="auto" w:fill="FBE6EB"/>
        <w:tblCellMar>
          <w:top w:w="170" w:type="dxa"/>
          <w:left w:w="170" w:type="dxa"/>
          <w:bottom w:w="57" w:type="dxa"/>
          <w:right w:w="170" w:type="dxa"/>
        </w:tblCellMar>
        <w:tblLook w:val="0600" w:firstRow="0" w:lastRow="0" w:firstColumn="0" w:lastColumn="0" w:noHBand="1" w:noVBand="1"/>
      </w:tblPr>
      <w:tblGrid>
        <w:gridCol w:w="4593"/>
      </w:tblGrid>
      <w:tr w:rsidR="002B0A48" w:rsidRPr="007939DD" w14:paraId="648A4450" w14:textId="77777777" w:rsidTr="002C56F7">
        <w:tc>
          <w:tcPr>
            <w:tcW w:w="4593" w:type="dxa"/>
            <w:tcBorders>
              <w:top w:val="single" w:sz="4" w:space="0" w:color="D50032"/>
              <w:left w:val="nil"/>
              <w:bottom w:val="single" w:sz="4" w:space="0" w:color="D50032"/>
              <w:right w:val="nil"/>
            </w:tcBorders>
            <w:shd w:val="clear" w:color="auto" w:fill="FBE6EB"/>
          </w:tcPr>
          <w:p w14:paraId="00857491" w14:textId="77777777" w:rsidR="002B0A48" w:rsidRPr="007939DD" w:rsidRDefault="002B0A48" w:rsidP="002B0A48">
            <w:pPr>
              <w:pStyle w:val="ARcasestudysubhead"/>
              <w:rPr>
                <w:lang w:val="en-AU"/>
              </w:rPr>
            </w:pPr>
            <w:r w:rsidRPr="007939DD">
              <w:rPr>
                <w:lang w:val="en-AU"/>
              </w:rPr>
              <w:t>Improvin</w:t>
            </w:r>
            <w:r w:rsidR="00745556">
              <w:rPr>
                <w:lang w:val="en-AU"/>
              </w:rPr>
              <w:t>g our response to public health </w:t>
            </w:r>
            <w:r w:rsidRPr="007939DD">
              <w:rPr>
                <w:lang w:val="en-AU"/>
              </w:rPr>
              <w:t>emergencies</w:t>
            </w:r>
          </w:p>
          <w:p w14:paraId="1AD57C5A" w14:textId="77777777" w:rsidR="002B0A48" w:rsidRPr="007939DD" w:rsidRDefault="002B0A48" w:rsidP="002B0A48">
            <w:pPr>
              <w:pStyle w:val="ARcasestudytext"/>
            </w:pPr>
            <w:r w:rsidRPr="007939DD">
              <w:t xml:space="preserve">On the </w:t>
            </w:r>
            <w:r w:rsidR="00E7507A" w:rsidRPr="007939DD">
              <w:t xml:space="preserve">evening of </w:t>
            </w:r>
            <w:r w:rsidRPr="007939DD">
              <w:t>21 November 2016, thousands of people</w:t>
            </w:r>
            <w:r w:rsidR="00A31E75" w:rsidRPr="007939DD">
              <w:t xml:space="preserve"> developed breathing difficulties in a</w:t>
            </w:r>
            <w:r w:rsidR="00745556">
              <w:t xml:space="preserve"> very short period of time. The </w:t>
            </w:r>
            <w:r w:rsidR="00A31E75" w:rsidRPr="007939DD">
              <w:t xml:space="preserve">event was unprecedented in size, severity and impact, and was the largest </w:t>
            </w:r>
            <w:r w:rsidR="002E7C63" w:rsidRPr="007939DD">
              <w:t>t</w:t>
            </w:r>
            <w:r w:rsidR="00A31E75" w:rsidRPr="007939DD">
              <w:t xml:space="preserve">hunderstorm </w:t>
            </w:r>
            <w:r w:rsidR="002E7C63" w:rsidRPr="007939DD">
              <w:t>a</w:t>
            </w:r>
            <w:r w:rsidR="00A31E75" w:rsidRPr="007939DD">
              <w:t>sthma incident o</w:t>
            </w:r>
            <w:r w:rsidR="00745556">
              <w:t>f its type ever recorded in the </w:t>
            </w:r>
            <w:r w:rsidR="00A31E75" w:rsidRPr="007939DD">
              <w:t>world</w:t>
            </w:r>
            <w:r w:rsidRPr="007939DD">
              <w:t>.</w:t>
            </w:r>
          </w:p>
          <w:p w14:paraId="0B10397A" w14:textId="77777777" w:rsidR="00A31E75" w:rsidRPr="007939DD" w:rsidRDefault="00A31E75" w:rsidP="002B0A48">
            <w:pPr>
              <w:pStyle w:val="ARcasestudytext"/>
            </w:pPr>
            <w:r w:rsidRPr="007939DD">
              <w:t xml:space="preserve">Health services were pushed to the limit with high spikes in calls to </w:t>
            </w:r>
            <w:r w:rsidR="002E7C63" w:rsidRPr="007939DD">
              <w:t>Triple Zero</w:t>
            </w:r>
            <w:r w:rsidRPr="007939DD">
              <w:t>, ambulance call outs and the number of people presenting to emergency departments.</w:t>
            </w:r>
          </w:p>
          <w:p w14:paraId="0879C5D1" w14:textId="77777777" w:rsidR="002B0A48" w:rsidRPr="007939DD" w:rsidRDefault="002B0A48" w:rsidP="002B0A48">
            <w:pPr>
              <w:pStyle w:val="ARcasestudytext"/>
            </w:pPr>
            <w:r w:rsidRPr="007939DD">
              <w:t>Tragically, this incident is thought to have contributed to 10 deaths, which the State Coroner is investigating.</w:t>
            </w:r>
          </w:p>
          <w:p w14:paraId="42A69F81" w14:textId="77777777" w:rsidR="002B0A48" w:rsidRPr="007939DD" w:rsidRDefault="002B0A48" w:rsidP="002B0A48">
            <w:pPr>
              <w:pStyle w:val="ARcasestudytext"/>
            </w:pPr>
            <w:r w:rsidRPr="007939DD">
              <w:t>The event also prompted significant reform in how future similar events can be managed – including the creation of a real-time hospital emergency monitoring system.</w:t>
            </w:r>
          </w:p>
          <w:p w14:paraId="0D41FF61" w14:textId="77777777" w:rsidR="002B0A48" w:rsidRPr="007939DD" w:rsidRDefault="002B0A48" w:rsidP="002B0A48">
            <w:pPr>
              <w:pStyle w:val="ARcasestudytext"/>
            </w:pPr>
            <w:r w:rsidRPr="007939DD">
              <w:t>This system provides the department with real-time data on patient presentations to the state</w:t>
            </w:r>
            <w:r w:rsidR="00917CDC">
              <w:t>’</w:t>
            </w:r>
            <w:r w:rsidRPr="007939DD">
              <w:t>s 38 public hospitals and sends SMS and email alerts when the number of patients reaches a set threshold.</w:t>
            </w:r>
            <w:r w:rsidR="00A31E75" w:rsidRPr="007939DD">
              <w:t xml:space="preserve"> </w:t>
            </w:r>
            <w:r w:rsidRPr="007939DD">
              <w:t>The system is the</w:t>
            </w:r>
            <w:r w:rsidR="00A31E75" w:rsidRPr="007939DD">
              <w:t xml:space="preserve"> first of its kind in Victoria.</w:t>
            </w:r>
          </w:p>
          <w:p w14:paraId="37EEF06D" w14:textId="77777777" w:rsidR="002B0A48" w:rsidRPr="007939DD" w:rsidRDefault="002B0A48" w:rsidP="002B0A48">
            <w:pPr>
              <w:pStyle w:val="ARcasestudytext"/>
            </w:pPr>
            <w:r w:rsidRPr="007939DD">
              <w:t>The team has been awarded an Australian Information Industry iAward for the system.</w:t>
            </w:r>
          </w:p>
        </w:tc>
      </w:tr>
    </w:tbl>
    <w:p w14:paraId="276B8C2D" w14:textId="77777777" w:rsidR="00177DC0" w:rsidRPr="007939DD" w:rsidRDefault="00177DC0" w:rsidP="00177DC0">
      <w:pPr>
        <w:pStyle w:val="ARbody"/>
        <w:rPr>
          <w:lang w:eastAsia="en-AU"/>
        </w:rPr>
      </w:pPr>
    </w:p>
    <w:p w14:paraId="63ED6F64" w14:textId="77777777" w:rsidR="00301250" w:rsidRPr="007939DD" w:rsidRDefault="00301250">
      <w:pPr>
        <w:rPr>
          <w:rFonts w:ascii="Helv" w:hAnsi="Helv" w:cs="Helv"/>
          <w:color w:val="000000"/>
          <w:szCs w:val="20"/>
          <w:lang w:eastAsia="en-AU"/>
        </w:rPr>
        <w:sectPr w:rsidR="00301250" w:rsidRPr="007939DD" w:rsidSect="00AF49E9">
          <w:endnotePr>
            <w:numFmt w:val="decimal"/>
          </w:endnotePr>
          <w:type w:val="continuous"/>
          <w:pgSz w:w="11900" w:h="16840" w:code="9"/>
          <w:pgMar w:top="1531" w:right="851" w:bottom="851" w:left="1418" w:header="510" w:footer="340" w:gutter="0"/>
          <w:cols w:num="2" w:space="454"/>
        </w:sectPr>
      </w:pPr>
    </w:p>
    <w:p w14:paraId="26D72F63" w14:textId="77777777" w:rsidR="00301250" w:rsidRPr="00336AE4" w:rsidRDefault="00945C13" w:rsidP="00945C13">
      <w:pPr>
        <w:pStyle w:val="Heading3icon"/>
        <w:spacing w:before="0"/>
        <w:rPr>
          <w:position w:val="6"/>
        </w:rPr>
      </w:pPr>
      <w:r>
        <w:rPr>
          <w:noProof/>
        </w:rPr>
        <w:lastRenderedPageBreak/>
        <w:drawing>
          <wp:inline distT="0" distB="0" distL="0" distR="0" wp14:anchorId="6EC12502" wp14:editId="02B5B517">
            <wp:extent cx="324000" cy="324000"/>
            <wp:effectExtent l="0" t="0" r="0" b="0"/>
            <wp:docPr id="156" name="Picture 156"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 11.pdf"/>
                    <pic:cNvPicPr/>
                  </pic:nvPicPr>
                  <pic:blipFill>
                    <a:blip r:embed="rId52">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260001" w:rsidRPr="007939DD">
        <w:tab/>
      </w:r>
      <w:r w:rsidR="00301250" w:rsidRPr="00336AE4">
        <w:rPr>
          <w:position w:val="6"/>
        </w:rPr>
        <w:t>Objective 1: indicator results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20" w:firstRow="1" w:lastRow="0" w:firstColumn="0" w:lastColumn="0" w:noHBand="0" w:noVBand="1"/>
      </w:tblPr>
      <w:tblGrid>
        <w:gridCol w:w="5815"/>
        <w:gridCol w:w="935"/>
        <w:gridCol w:w="935"/>
        <w:gridCol w:w="935"/>
        <w:gridCol w:w="1019"/>
      </w:tblGrid>
      <w:tr w:rsidR="00FB47B9" w:rsidRPr="007939DD" w14:paraId="45A0B428" w14:textId="77777777" w:rsidTr="00FB47B9">
        <w:trPr>
          <w:cantSplit/>
          <w:tblHeader/>
        </w:trPr>
        <w:tc>
          <w:tcPr>
            <w:tcW w:w="5815" w:type="dxa"/>
            <w:tcBorders>
              <w:bottom w:val="single" w:sz="4" w:space="0" w:color="auto"/>
            </w:tcBorders>
            <w:shd w:val="clear" w:color="auto" w:fill="auto"/>
            <w:vAlign w:val="bottom"/>
          </w:tcPr>
          <w:p w14:paraId="2841BD90" w14:textId="77777777" w:rsidR="00FB47B9" w:rsidRPr="007939DD" w:rsidRDefault="00FB47B9" w:rsidP="00FB47B9">
            <w:pPr>
              <w:spacing w:before="80" w:after="60" w:line="216" w:lineRule="auto"/>
              <w:rPr>
                <w:rFonts w:eastAsia="Times" w:cs="Arial"/>
                <w:b/>
                <w:sz w:val="18"/>
                <w:szCs w:val="18"/>
              </w:rPr>
            </w:pPr>
          </w:p>
        </w:tc>
        <w:tc>
          <w:tcPr>
            <w:tcW w:w="935" w:type="dxa"/>
            <w:tcBorders>
              <w:bottom w:val="single" w:sz="4" w:space="0" w:color="auto"/>
            </w:tcBorders>
          </w:tcPr>
          <w:p w14:paraId="7D11F38F" w14:textId="77777777" w:rsidR="00FB47B9" w:rsidRPr="007939DD" w:rsidRDefault="00FB47B9" w:rsidP="00FB47B9">
            <w:pPr>
              <w:pStyle w:val="ARtablecolhead"/>
            </w:pPr>
            <w:r w:rsidRPr="007939DD">
              <w:t>2014–15</w:t>
            </w:r>
          </w:p>
        </w:tc>
        <w:tc>
          <w:tcPr>
            <w:tcW w:w="935" w:type="dxa"/>
            <w:tcBorders>
              <w:bottom w:val="single" w:sz="4" w:space="0" w:color="auto"/>
            </w:tcBorders>
            <w:shd w:val="clear" w:color="auto" w:fill="auto"/>
            <w:vAlign w:val="bottom"/>
          </w:tcPr>
          <w:p w14:paraId="34B9A245" w14:textId="77777777" w:rsidR="00FB47B9" w:rsidRPr="007939DD" w:rsidRDefault="00FB47B9" w:rsidP="00FB47B9">
            <w:pPr>
              <w:pStyle w:val="ARtablecolhead"/>
            </w:pPr>
            <w:r w:rsidRPr="007939DD">
              <w:t>2015–16</w:t>
            </w:r>
          </w:p>
        </w:tc>
        <w:tc>
          <w:tcPr>
            <w:tcW w:w="935" w:type="dxa"/>
            <w:tcBorders>
              <w:bottom w:val="single" w:sz="4" w:space="0" w:color="auto"/>
            </w:tcBorders>
            <w:shd w:val="clear" w:color="auto" w:fill="auto"/>
            <w:vAlign w:val="bottom"/>
          </w:tcPr>
          <w:p w14:paraId="50930B81" w14:textId="77777777" w:rsidR="00FB47B9" w:rsidRPr="007939DD" w:rsidRDefault="00FB47B9" w:rsidP="00FB47B9">
            <w:pPr>
              <w:pStyle w:val="ARtablecolhead"/>
            </w:pPr>
            <w:r w:rsidRPr="007939DD">
              <w:t>2016–17</w:t>
            </w:r>
          </w:p>
        </w:tc>
        <w:tc>
          <w:tcPr>
            <w:tcW w:w="1019" w:type="dxa"/>
            <w:tcBorders>
              <w:bottom w:val="single" w:sz="4" w:space="0" w:color="auto"/>
            </w:tcBorders>
          </w:tcPr>
          <w:p w14:paraId="342D36EB" w14:textId="77777777" w:rsidR="00FB47B9" w:rsidRPr="007939DD" w:rsidRDefault="00FB47B9" w:rsidP="00FB47B9">
            <w:pPr>
              <w:pStyle w:val="ARtablecolhead"/>
            </w:pPr>
            <w:r w:rsidRPr="007939DD">
              <w:t>2017–18</w:t>
            </w:r>
          </w:p>
        </w:tc>
      </w:tr>
      <w:tr w:rsidR="00FB47B9" w:rsidRPr="007939DD" w14:paraId="57CA490E" w14:textId="77777777" w:rsidTr="00FB47B9">
        <w:trPr>
          <w:cantSplit/>
        </w:trPr>
        <w:tc>
          <w:tcPr>
            <w:tcW w:w="9639" w:type="dxa"/>
            <w:gridSpan w:val="5"/>
            <w:tcBorders>
              <w:top w:val="single" w:sz="4" w:space="0" w:color="auto"/>
              <w:bottom w:val="single" w:sz="4" w:space="0" w:color="BFBFBF"/>
            </w:tcBorders>
          </w:tcPr>
          <w:p w14:paraId="412C33C1" w14:textId="77777777" w:rsidR="00FB47B9" w:rsidRPr="007939DD" w:rsidRDefault="00FB47B9" w:rsidP="00FB47B9">
            <w:pPr>
              <w:pStyle w:val="ARtablepinkbold"/>
            </w:pPr>
            <w:r w:rsidRPr="007939DD">
              <w:t>Victorians have good physical health</w:t>
            </w:r>
          </w:p>
        </w:tc>
      </w:tr>
      <w:tr w:rsidR="00FB47B9" w:rsidRPr="007939DD" w14:paraId="07A7C40C" w14:textId="77777777" w:rsidTr="00FB47B9">
        <w:trPr>
          <w:cantSplit/>
        </w:trPr>
        <w:tc>
          <w:tcPr>
            <w:tcW w:w="5815" w:type="dxa"/>
            <w:tcBorders>
              <w:top w:val="single" w:sz="4" w:space="0" w:color="BFBFBF"/>
              <w:bottom w:val="single" w:sz="4" w:space="0" w:color="FFFFFF"/>
            </w:tcBorders>
            <w:shd w:val="clear" w:color="auto" w:fill="auto"/>
          </w:tcPr>
          <w:p w14:paraId="0661850B" w14:textId="77777777" w:rsidR="00FB47B9" w:rsidRPr="007939DD" w:rsidRDefault="00FB47B9" w:rsidP="00FB47B9">
            <w:pPr>
              <w:pStyle w:val="ARtabletext"/>
              <w:rPr>
                <w:i/>
              </w:rPr>
            </w:pPr>
            <w:r w:rsidRPr="007939DD">
              <w:t>Persons completing the Life!</w:t>
            </w:r>
            <w:r w:rsidR="00F40975" w:rsidRPr="007939DD">
              <w:t xml:space="preserve"> – </w:t>
            </w:r>
            <w:r w:rsidRPr="007939DD">
              <w:t>Diabetes and Cardiovascular Disease Prevention program</w:t>
            </w:r>
          </w:p>
        </w:tc>
        <w:tc>
          <w:tcPr>
            <w:tcW w:w="935" w:type="dxa"/>
            <w:tcBorders>
              <w:top w:val="single" w:sz="4" w:space="0" w:color="BFBFBF"/>
              <w:bottom w:val="single" w:sz="4" w:space="0" w:color="FFFFFF"/>
            </w:tcBorders>
          </w:tcPr>
          <w:p w14:paraId="66399A23" w14:textId="77777777" w:rsidR="00FB47B9" w:rsidRPr="007939DD" w:rsidRDefault="00FB47B9" w:rsidP="00FB47B9">
            <w:pPr>
              <w:pStyle w:val="ARtabletext"/>
            </w:pPr>
            <w:r w:rsidRPr="007939DD">
              <w:t>5,687</w:t>
            </w:r>
          </w:p>
        </w:tc>
        <w:tc>
          <w:tcPr>
            <w:tcW w:w="935" w:type="dxa"/>
            <w:tcBorders>
              <w:top w:val="single" w:sz="4" w:space="0" w:color="BFBFBF"/>
              <w:bottom w:val="single" w:sz="4" w:space="0" w:color="FFFFFF"/>
            </w:tcBorders>
            <w:shd w:val="clear" w:color="auto" w:fill="auto"/>
          </w:tcPr>
          <w:p w14:paraId="4ADB11D2" w14:textId="77777777" w:rsidR="00FB47B9" w:rsidRPr="007939DD" w:rsidRDefault="00FB47B9" w:rsidP="00FB47B9">
            <w:pPr>
              <w:pStyle w:val="ARtabletext"/>
            </w:pPr>
            <w:r w:rsidRPr="007939DD">
              <w:t>5,486</w:t>
            </w:r>
          </w:p>
        </w:tc>
        <w:tc>
          <w:tcPr>
            <w:tcW w:w="935" w:type="dxa"/>
            <w:tcBorders>
              <w:top w:val="single" w:sz="4" w:space="0" w:color="BFBFBF"/>
              <w:bottom w:val="single" w:sz="4" w:space="0" w:color="FFFFFF"/>
            </w:tcBorders>
            <w:shd w:val="clear" w:color="auto" w:fill="auto"/>
          </w:tcPr>
          <w:p w14:paraId="51478EB6" w14:textId="77777777" w:rsidR="00FB47B9" w:rsidRPr="007939DD" w:rsidRDefault="00FB47B9" w:rsidP="00FB47B9">
            <w:pPr>
              <w:pStyle w:val="ARtabletext"/>
            </w:pPr>
            <w:r w:rsidRPr="007939DD">
              <w:t>5,199</w:t>
            </w:r>
          </w:p>
        </w:tc>
        <w:tc>
          <w:tcPr>
            <w:tcW w:w="1019" w:type="dxa"/>
            <w:tcBorders>
              <w:top w:val="single" w:sz="4" w:space="0" w:color="BFBFBF"/>
              <w:bottom w:val="single" w:sz="4" w:space="0" w:color="FFFFFF"/>
            </w:tcBorders>
          </w:tcPr>
          <w:p w14:paraId="413ACBC3" w14:textId="77777777" w:rsidR="00FB47B9" w:rsidRPr="007939DD" w:rsidRDefault="007B1C82" w:rsidP="007B1C82">
            <w:pPr>
              <w:pStyle w:val="ARtabletext"/>
            </w:pPr>
            <w:r w:rsidRPr="007939DD">
              <w:t>5,547</w:t>
            </w:r>
          </w:p>
        </w:tc>
      </w:tr>
      <w:tr w:rsidR="00FB47B9" w:rsidRPr="007939DD" w14:paraId="5C394620" w14:textId="77777777" w:rsidTr="00FB47B9">
        <w:trPr>
          <w:cantSplit/>
        </w:trPr>
        <w:tc>
          <w:tcPr>
            <w:tcW w:w="5815" w:type="dxa"/>
            <w:tcBorders>
              <w:top w:val="single" w:sz="4" w:space="0" w:color="BFBFBF"/>
              <w:bottom w:val="nil"/>
            </w:tcBorders>
            <w:shd w:val="clear" w:color="auto" w:fill="auto"/>
          </w:tcPr>
          <w:p w14:paraId="4A18A96B" w14:textId="77777777" w:rsidR="00FB47B9" w:rsidRPr="007939DD" w:rsidRDefault="00D415A3" w:rsidP="00FB47B9">
            <w:pPr>
              <w:pStyle w:val="ARtabletext"/>
              <w:rPr>
                <w:i/>
              </w:rPr>
            </w:pPr>
            <w:r>
              <w:t>Events facilitated: s</w:t>
            </w:r>
            <w:r w:rsidR="00FB47B9" w:rsidRPr="007939DD">
              <w:t>ports and recreation</w:t>
            </w:r>
          </w:p>
        </w:tc>
        <w:tc>
          <w:tcPr>
            <w:tcW w:w="935" w:type="dxa"/>
            <w:tcBorders>
              <w:top w:val="single" w:sz="4" w:space="0" w:color="BFBFBF"/>
              <w:bottom w:val="nil"/>
            </w:tcBorders>
          </w:tcPr>
          <w:p w14:paraId="2F285C64" w14:textId="77777777" w:rsidR="00FB47B9" w:rsidRPr="007939DD" w:rsidRDefault="00FB47B9" w:rsidP="00FB47B9">
            <w:pPr>
              <w:pStyle w:val="ARtabletext"/>
            </w:pPr>
            <w:r w:rsidRPr="007939DD">
              <w:t>72</w:t>
            </w:r>
          </w:p>
        </w:tc>
        <w:tc>
          <w:tcPr>
            <w:tcW w:w="935" w:type="dxa"/>
            <w:tcBorders>
              <w:top w:val="single" w:sz="4" w:space="0" w:color="BFBFBF"/>
              <w:bottom w:val="nil"/>
            </w:tcBorders>
            <w:shd w:val="clear" w:color="auto" w:fill="auto"/>
          </w:tcPr>
          <w:p w14:paraId="3A6D3F19" w14:textId="77777777" w:rsidR="00FB47B9" w:rsidRPr="007939DD" w:rsidRDefault="00FB47B9" w:rsidP="00FB47B9">
            <w:pPr>
              <w:pStyle w:val="ARtabletext"/>
            </w:pPr>
            <w:r w:rsidRPr="007939DD">
              <w:t>75</w:t>
            </w:r>
          </w:p>
        </w:tc>
        <w:tc>
          <w:tcPr>
            <w:tcW w:w="935" w:type="dxa"/>
            <w:tcBorders>
              <w:top w:val="single" w:sz="4" w:space="0" w:color="BFBFBF"/>
              <w:bottom w:val="nil"/>
            </w:tcBorders>
            <w:shd w:val="clear" w:color="auto" w:fill="auto"/>
          </w:tcPr>
          <w:p w14:paraId="0C1A6299" w14:textId="77777777" w:rsidR="00FB47B9" w:rsidRPr="007939DD" w:rsidRDefault="00FB47B9" w:rsidP="00FB47B9">
            <w:pPr>
              <w:pStyle w:val="ARtabletext"/>
            </w:pPr>
            <w:r w:rsidRPr="007939DD">
              <w:t>80</w:t>
            </w:r>
          </w:p>
        </w:tc>
        <w:tc>
          <w:tcPr>
            <w:tcW w:w="1019" w:type="dxa"/>
            <w:tcBorders>
              <w:top w:val="single" w:sz="4" w:space="0" w:color="BFBFBF"/>
              <w:bottom w:val="nil"/>
            </w:tcBorders>
          </w:tcPr>
          <w:p w14:paraId="6B454A1E" w14:textId="77777777" w:rsidR="00FB47B9" w:rsidRPr="007939DD" w:rsidRDefault="00FB47B9" w:rsidP="00FB47B9">
            <w:pPr>
              <w:pStyle w:val="ARtabletext"/>
            </w:pPr>
            <w:r w:rsidRPr="007939DD">
              <w:t>85</w:t>
            </w:r>
          </w:p>
        </w:tc>
      </w:tr>
      <w:tr w:rsidR="00FB47B9" w:rsidRPr="007939DD" w14:paraId="18532FFC" w14:textId="77777777" w:rsidTr="00FB47B9">
        <w:trPr>
          <w:cantSplit/>
        </w:trPr>
        <w:tc>
          <w:tcPr>
            <w:tcW w:w="5815" w:type="dxa"/>
            <w:tcBorders>
              <w:top w:val="single" w:sz="4" w:space="0" w:color="BFBFBF"/>
              <w:bottom w:val="nil"/>
            </w:tcBorders>
            <w:shd w:val="clear" w:color="auto" w:fill="auto"/>
          </w:tcPr>
          <w:p w14:paraId="1C4422C0" w14:textId="77777777" w:rsidR="00FB47B9" w:rsidRPr="007939DD" w:rsidRDefault="00FB47B9" w:rsidP="00FB47B9">
            <w:pPr>
              <w:pStyle w:val="ARtabletext"/>
              <w:rPr>
                <w:i/>
              </w:rPr>
            </w:pPr>
            <w:r w:rsidRPr="007939DD">
              <w:t>Unplanned/unexpected readmission for acute myocardial infarction</w:t>
            </w:r>
          </w:p>
        </w:tc>
        <w:tc>
          <w:tcPr>
            <w:tcW w:w="935" w:type="dxa"/>
            <w:tcBorders>
              <w:top w:val="single" w:sz="4" w:space="0" w:color="BFBFBF"/>
              <w:bottom w:val="nil"/>
            </w:tcBorders>
          </w:tcPr>
          <w:p w14:paraId="7CF5F384" w14:textId="77777777" w:rsidR="00FB47B9" w:rsidRPr="007939DD" w:rsidRDefault="00FB47B9" w:rsidP="00FB47B9">
            <w:pPr>
              <w:pStyle w:val="ARtabletext"/>
            </w:pPr>
            <w:r w:rsidRPr="007939DD">
              <w:t>2.9</w:t>
            </w:r>
            <w:r w:rsidR="00D74C81" w:rsidRPr="007939DD">
              <w:t>%</w:t>
            </w:r>
          </w:p>
        </w:tc>
        <w:tc>
          <w:tcPr>
            <w:tcW w:w="935" w:type="dxa"/>
            <w:tcBorders>
              <w:top w:val="single" w:sz="4" w:space="0" w:color="BFBFBF"/>
              <w:bottom w:val="nil"/>
            </w:tcBorders>
            <w:shd w:val="clear" w:color="auto" w:fill="auto"/>
          </w:tcPr>
          <w:p w14:paraId="028C1202" w14:textId="77777777" w:rsidR="00FB47B9" w:rsidRPr="007939DD" w:rsidRDefault="00FB47B9" w:rsidP="00FB47B9">
            <w:pPr>
              <w:pStyle w:val="ARtabletext"/>
            </w:pPr>
            <w:r w:rsidRPr="007939DD">
              <w:t>1.7</w:t>
            </w:r>
            <w:r w:rsidR="00D74C81" w:rsidRPr="007939DD">
              <w:t>%</w:t>
            </w:r>
          </w:p>
        </w:tc>
        <w:tc>
          <w:tcPr>
            <w:tcW w:w="935" w:type="dxa"/>
            <w:tcBorders>
              <w:top w:val="single" w:sz="4" w:space="0" w:color="BFBFBF"/>
              <w:bottom w:val="nil"/>
            </w:tcBorders>
            <w:shd w:val="clear" w:color="auto" w:fill="auto"/>
          </w:tcPr>
          <w:p w14:paraId="529B7E5D" w14:textId="77777777" w:rsidR="00FB47B9" w:rsidRPr="007939DD" w:rsidRDefault="00FB47B9" w:rsidP="00FB47B9">
            <w:pPr>
              <w:pStyle w:val="ARtabletext"/>
            </w:pPr>
            <w:r w:rsidRPr="007939DD">
              <w:t>1.7</w:t>
            </w:r>
            <w:r w:rsidR="00D74C81" w:rsidRPr="007939DD">
              <w:t>%</w:t>
            </w:r>
          </w:p>
        </w:tc>
        <w:tc>
          <w:tcPr>
            <w:tcW w:w="1019" w:type="dxa"/>
            <w:tcBorders>
              <w:top w:val="single" w:sz="4" w:space="0" w:color="BFBFBF"/>
              <w:bottom w:val="nil"/>
            </w:tcBorders>
          </w:tcPr>
          <w:p w14:paraId="324B9300" w14:textId="77777777" w:rsidR="00FB47B9" w:rsidRPr="007939DD" w:rsidRDefault="00FB47B9" w:rsidP="00FB47B9">
            <w:pPr>
              <w:pStyle w:val="ARtabletext"/>
            </w:pPr>
            <w:r w:rsidRPr="007939DD">
              <w:t>1.6</w:t>
            </w:r>
            <w:r w:rsidR="00D74C81" w:rsidRPr="007939DD">
              <w:t>%</w:t>
            </w:r>
          </w:p>
        </w:tc>
      </w:tr>
      <w:tr w:rsidR="00FB47B9" w:rsidRPr="007939DD" w14:paraId="071EEA3C" w14:textId="77777777" w:rsidTr="00FB47B9">
        <w:trPr>
          <w:cantSplit/>
        </w:trPr>
        <w:tc>
          <w:tcPr>
            <w:tcW w:w="5815" w:type="dxa"/>
            <w:tcBorders>
              <w:top w:val="single" w:sz="4" w:space="0" w:color="BFBFBF"/>
              <w:bottom w:val="nil"/>
            </w:tcBorders>
            <w:shd w:val="clear" w:color="auto" w:fill="auto"/>
          </w:tcPr>
          <w:p w14:paraId="4A6486E0" w14:textId="77777777" w:rsidR="00FB47B9" w:rsidRPr="007939DD" w:rsidRDefault="00FB47B9" w:rsidP="00FB47B9">
            <w:pPr>
              <w:pStyle w:val="ARtabletext"/>
              <w:rPr>
                <w:i/>
              </w:rPr>
            </w:pPr>
            <w:r w:rsidRPr="007939DD">
              <w:t>Unplanned/unexpected readmission for heart failure</w:t>
            </w:r>
          </w:p>
        </w:tc>
        <w:tc>
          <w:tcPr>
            <w:tcW w:w="935" w:type="dxa"/>
            <w:tcBorders>
              <w:top w:val="single" w:sz="4" w:space="0" w:color="BFBFBF"/>
              <w:bottom w:val="nil"/>
            </w:tcBorders>
          </w:tcPr>
          <w:p w14:paraId="0D971F49" w14:textId="77777777" w:rsidR="00FB47B9" w:rsidRPr="007939DD" w:rsidRDefault="00FB47B9" w:rsidP="00FB47B9">
            <w:pPr>
              <w:pStyle w:val="ARtabletext"/>
            </w:pPr>
            <w:r w:rsidRPr="007939DD">
              <w:t>9.3</w:t>
            </w:r>
            <w:r w:rsidR="00D74C81" w:rsidRPr="007939DD">
              <w:t>%</w:t>
            </w:r>
          </w:p>
        </w:tc>
        <w:tc>
          <w:tcPr>
            <w:tcW w:w="935" w:type="dxa"/>
            <w:tcBorders>
              <w:top w:val="single" w:sz="4" w:space="0" w:color="BFBFBF"/>
              <w:bottom w:val="nil"/>
            </w:tcBorders>
            <w:shd w:val="clear" w:color="auto" w:fill="auto"/>
          </w:tcPr>
          <w:p w14:paraId="7997FA2C" w14:textId="77777777" w:rsidR="00FB47B9" w:rsidRPr="007939DD" w:rsidRDefault="00FB47B9" w:rsidP="00FB47B9">
            <w:pPr>
              <w:pStyle w:val="ARtabletext"/>
            </w:pPr>
            <w:r w:rsidRPr="007939DD">
              <w:t>9.4</w:t>
            </w:r>
            <w:r w:rsidR="00D74C81" w:rsidRPr="007939DD">
              <w:t>%</w:t>
            </w:r>
          </w:p>
        </w:tc>
        <w:tc>
          <w:tcPr>
            <w:tcW w:w="935" w:type="dxa"/>
            <w:tcBorders>
              <w:top w:val="single" w:sz="4" w:space="0" w:color="BFBFBF"/>
              <w:bottom w:val="nil"/>
            </w:tcBorders>
            <w:shd w:val="clear" w:color="auto" w:fill="auto"/>
          </w:tcPr>
          <w:p w14:paraId="56657533" w14:textId="77777777" w:rsidR="00FB47B9" w:rsidRPr="007939DD" w:rsidRDefault="00FB47B9" w:rsidP="00FB47B9">
            <w:pPr>
              <w:pStyle w:val="ARtabletext"/>
            </w:pPr>
            <w:r w:rsidRPr="007939DD">
              <w:t>9.4</w:t>
            </w:r>
            <w:r w:rsidR="00D74C81" w:rsidRPr="007939DD">
              <w:t>%</w:t>
            </w:r>
          </w:p>
        </w:tc>
        <w:tc>
          <w:tcPr>
            <w:tcW w:w="1019" w:type="dxa"/>
            <w:tcBorders>
              <w:top w:val="single" w:sz="4" w:space="0" w:color="BFBFBF"/>
              <w:bottom w:val="nil"/>
            </w:tcBorders>
          </w:tcPr>
          <w:p w14:paraId="0D4E1240" w14:textId="77777777" w:rsidR="00FB47B9" w:rsidRPr="007939DD" w:rsidRDefault="00FB47B9" w:rsidP="00FB47B9">
            <w:pPr>
              <w:pStyle w:val="ARtabletext"/>
            </w:pPr>
            <w:r w:rsidRPr="007939DD">
              <w:t>9.0</w:t>
            </w:r>
            <w:r w:rsidR="00D74C81" w:rsidRPr="007939DD">
              <w:t>%</w:t>
            </w:r>
          </w:p>
        </w:tc>
      </w:tr>
      <w:tr w:rsidR="00FB47B9" w:rsidRPr="007939DD" w14:paraId="23925ABE" w14:textId="77777777" w:rsidTr="00FB47B9">
        <w:trPr>
          <w:cantSplit/>
        </w:trPr>
        <w:tc>
          <w:tcPr>
            <w:tcW w:w="5815" w:type="dxa"/>
            <w:tcBorders>
              <w:top w:val="single" w:sz="4" w:space="0" w:color="BFBFBF"/>
              <w:bottom w:val="nil"/>
            </w:tcBorders>
            <w:shd w:val="clear" w:color="auto" w:fill="auto"/>
          </w:tcPr>
          <w:p w14:paraId="480CB020" w14:textId="77777777" w:rsidR="00FB47B9" w:rsidRPr="007939DD" w:rsidRDefault="00FB47B9" w:rsidP="00FB47B9">
            <w:pPr>
              <w:pStyle w:val="ARtabletext"/>
              <w:rPr>
                <w:i/>
              </w:rPr>
            </w:pPr>
            <w:r w:rsidRPr="007939DD">
              <w:t>Unplanned/unexpected readmission for hip replacement</w:t>
            </w:r>
          </w:p>
        </w:tc>
        <w:tc>
          <w:tcPr>
            <w:tcW w:w="935" w:type="dxa"/>
            <w:tcBorders>
              <w:top w:val="single" w:sz="4" w:space="0" w:color="BFBFBF"/>
              <w:bottom w:val="nil"/>
            </w:tcBorders>
          </w:tcPr>
          <w:p w14:paraId="29CD9B89" w14:textId="77777777" w:rsidR="00FB47B9" w:rsidRPr="007939DD" w:rsidRDefault="00FB47B9" w:rsidP="00FB47B9">
            <w:pPr>
              <w:pStyle w:val="ARtabletext"/>
            </w:pPr>
            <w:r w:rsidRPr="007939DD">
              <w:t>2.8</w:t>
            </w:r>
            <w:r w:rsidR="00D74C81" w:rsidRPr="007939DD">
              <w:t>%</w:t>
            </w:r>
          </w:p>
        </w:tc>
        <w:tc>
          <w:tcPr>
            <w:tcW w:w="935" w:type="dxa"/>
            <w:tcBorders>
              <w:top w:val="single" w:sz="4" w:space="0" w:color="BFBFBF"/>
              <w:bottom w:val="nil"/>
            </w:tcBorders>
            <w:shd w:val="clear" w:color="auto" w:fill="auto"/>
          </w:tcPr>
          <w:p w14:paraId="4FD49D6D" w14:textId="77777777" w:rsidR="00FB47B9" w:rsidRPr="007939DD" w:rsidRDefault="00FB47B9" w:rsidP="00FB47B9">
            <w:pPr>
              <w:pStyle w:val="ARtabletext"/>
            </w:pPr>
            <w:r w:rsidRPr="007939DD">
              <w:t>3.1</w:t>
            </w:r>
            <w:r w:rsidR="00D74C81" w:rsidRPr="007939DD">
              <w:t>%</w:t>
            </w:r>
          </w:p>
        </w:tc>
        <w:tc>
          <w:tcPr>
            <w:tcW w:w="935" w:type="dxa"/>
            <w:tcBorders>
              <w:top w:val="single" w:sz="4" w:space="0" w:color="BFBFBF"/>
              <w:bottom w:val="nil"/>
            </w:tcBorders>
            <w:shd w:val="clear" w:color="auto" w:fill="auto"/>
          </w:tcPr>
          <w:p w14:paraId="2AA84374" w14:textId="77777777" w:rsidR="00FB47B9" w:rsidRPr="007939DD" w:rsidRDefault="00FB47B9" w:rsidP="00FB47B9">
            <w:pPr>
              <w:pStyle w:val="ARtabletext"/>
            </w:pPr>
            <w:r w:rsidRPr="007939DD">
              <w:t>2.5</w:t>
            </w:r>
            <w:r w:rsidR="00D74C81" w:rsidRPr="007939DD">
              <w:t>%</w:t>
            </w:r>
          </w:p>
        </w:tc>
        <w:tc>
          <w:tcPr>
            <w:tcW w:w="1019" w:type="dxa"/>
            <w:tcBorders>
              <w:top w:val="single" w:sz="4" w:space="0" w:color="BFBFBF"/>
              <w:bottom w:val="nil"/>
            </w:tcBorders>
          </w:tcPr>
          <w:p w14:paraId="14307F5A" w14:textId="77777777" w:rsidR="00FB47B9" w:rsidRPr="007939DD" w:rsidRDefault="00FB47B9" w:rsidP="00FB47B9">
            <w:pPr>
              <w:pStyle w:val="ARtabletext"/>
            </w:pPr>
            <w:r w:rsidRPr="007939DD">
              <w:t>3.4</w:t>
            </w:r>
            <w:r w:rsidR="00D74C81" w:rsidRPr="007939DD">
              <w:t>%</w:t>
            </w:r>
          </w:p>
        </w:tc>
      </w:tr>
      <w:tr w:rsidR="00FB47B9" w:rsidRPr="007939DD" w14:paraId="5DBCB724" w14:textId="77777777" w:rsidTr="00FB47B9">
        <w:trPr>
          <w:cantSplit/>
        </w:trPr>
        <w:tc>
          <w:tcPr>
            <w:tcW w:w="5815" w:type="dxa"/>
            <w:tcBorders>
              <w:top w:val="single" w:sz="4" w:space="0" w:color="BFBFBF"/>
              <w:bottom w:val="nil"/>
            </w:tcBorders>
            <w:shd w:val="clear" w:color="auto" w:fill="auto"/>
          </w:tcPr>
          <w:p w14:paraId="40AFE398" w14:textId="77777777" w:rsidR="00FB47B9" w:rsidRPr="007939DD" w:rsidRDefault="00FB47B9" w:rsidP="00FB47B9">
            <w:pPr>
              <w:pStyle w:val="ARtabletext"/>
              <w:rPr>
                <w:i/>
              </w:rPr>
            </w:pPr>
            <w:r w:rsidRPr="007939DD">
              <w:t>Unplanned/unexpected readmission for knee replacement</w:t>
            </w:r>
          </w:p>
        </w:tc>
        <w:tc>
          <w:tcPr>
            <w:tcW w:w="935" w:type="dxa"/>
            <w:tcBorders>
              <w:top w:val="single" w:sz="4" w:space="0" w:color="BFBFBF"/>
              <w:bottom w:val="nil"/>
            </w:tcBorders>
          </w:tcPr>
          <w:p w14:paraId="36BB1D61" w14:textId="77777777" w:rsidR="00FB47B9" w:rsidRPr="007939DD" w:rsidRDefault="00FB47B9" w:rsidP="00FB47B9">
            <w:pPr>
              <w:pStyle w:val="ARtabletext"/>
            </w:pPr>
            <w:r w:rsidRPr="007939DD">
              <w:t>5.0</w:t>
            </w:r>
            <w:r w:rsidR="00D74C81" w:rsidRPr="007939DD">
              <w:t>%</w:t>
            </w:r>
          </w:p>
        </w:tc>
        <w:tc>
          <w:tcPr>
            <w:tcW w:w="935" w:type="dxa"/>
            <w:tcBorders>
              <w:top w:val="single" w:sz="4" w:space="0" w:color="BFBFBF"/>
              <w:bottom w:val="nil"/>
            </w:tcBorders>
            <w:shd w:val="clear" w:color="auto" w:fill="auto"/>
          </w:tcPr>
          <w:p w14:paraId="4362DFF0" w14:textId="77777777" w:rsidR="00FB47B9" w:rsidRPr="007939DD" w:rsidRDefault="00FB47B9" w:rsidP="00FB47B9">
            <w:pPr>
              <w:pStyle w:val="ARtabletext"/>
            </w:pPr>
            <w:r w:rsidRPr="007939DD">
              <w:t>5.</w:t>
            </w:r>
            <w:r w:rsidR="00D74C81" w:rsidRPr="007939DD">
              <w:t xml:space="preserve"> </w:t>
            </w:r>
            <w:r w:rsidRPr="007939DD">
              <w:t>0</w:t>
            </w:r>
            <w:r w:rsidR="00D74C81" w:rsidRPr="007939DD">
              <w:t>%</w:t>
            </w:r>
          </w:p>
        </w:tc>
        <w:tc>
          <w:tcPr>
            <w:tcW w:w="935" w:type="dxa"/>
            <w:tcBorders>
              <w:top w:val="single" w:sz="4" w:space="0" w:color="BFBFBF"/>
              <w:bottom w:val="nil"/>
            </w:tcBorders>
            <w:shd w:val="clear" w:color="auto" w:fill="auto"/>
          </w:tcPr>
          <w:p w14:paraId="4335E1E3" w14:textId="77777777" w:rsidR="00FB47B9" w:rsidRPr="007939DD" w:rsidRDefault="00FB47B9" w:rsidP="00FB47B9">
            <w:pPr>
              <w:pStyle w:val="ARtabletext"/>
            </w:pPr>
            <w:r w:rsidRPr="007939DD">
              <w:t>5.0</w:t>
            </w:r>
            <w:r w:rsidR="00D74C81" w:rsidRPr="007939DD">
              <w:t>%</w:t>
            </w:r>
          </w:p>
        </w:tc>
        <w:tc>
          <w:tcPr>
            <w:tcW w:w="1019" w:type="dxa"/>
            <w:tcBorders>
              <w:top w:val="single" w:sz="4" w:space="0" w:color="BFBFBF"/>
              <w:bottom w:val="nil"/>
            </w:tcBorders>
          </w:tcPr>
          <w:p w14:paraId="0527AA4B" w14:textId="77777777" w:rsidR="00FB47B9" w:rsidRPr="007939DD" w:rsidRDefault="00FB47B9" w:rsidP="00FB47B9">
            <w:pPr>
              <w:pStyle w:val="ARtabletext"/>
            </w:pPr>
            <w:r w:rsidRPr="007939DD">
              <w:t>6.3</w:t>
            </w:r>
            <w:r w:rsidR="00D74C81" w:rsidRPr="007939DD">
              <w:t>%</w:t>
            </w:r>
          </w:p>
        </w:tc>
      </w:tr>
      <w:tr w:rsidR="00FB47B9" w:rsidRPr="007939DD" w14:paraId="485C156D" w14:textId="77777777" w:rsidTr="00FB47B9">
        <w:trPr>
          <w:cantSplit/>
        </w:trPr>
        <w:tc>
          <w:tcPr>
            <w:tcW w:w="5815" w:type="dxa"/>
            <w:tcBorders>
              <w:top w:val="single" w:sz="4" w:space="0" w:color="BFBFBF"/>
              <w:bottom w:val="nil"/>
            </w:tcBorders>
            <w:shd w:val="clear" w:color="auto" w:fill="auto"/>
          </w:tcPr>
          <w:p w14:paraId="2BCACD40" w14:textId="77777777" w:rsidR="00FB47B9" w:rsidRPr="007939DD" w:rsidRDefault="00FB47B9" w:rsidP="005456AD">
            <w:pPr>
              <w:pStyle w:val="ARtabletext"/>
            </w:pPr>
            <w:r w:rsidRPr="007939DD">
              <w:t>Unplanned/unexpected readmission for paediatric tonsillectomy and adenoidectomy</w:t>
            </w:r>
          </w:p>
        </w:tc>
        <w:tc>
          <w:tcPr>
            <w:tcW w:w="935" w:type="dxa"/>
            <w:tcBorders>
              <w:top w:val="single" w:sz="4" w:space="0" w:color="BFBFBF"/>
              <w:bottom w:val="nil"/>
            </w:tcBorders>
          </w:tcPr>
          <w:p w14:paraId="1E30DCAE" w14:textId="77777777" w:rsidR="00FB47B9" w:rsidRPr="007939DD" w:rsidRDefault="00FB47B9" w:rsidP="00FB47B9">
            <w:pPr>
              <w:pStyle w:val="ARtabletext"/>
            </w:pPr>
            <w:r w:rsidRPr="007939DD">
              <w:t>2.3</w:t>
            </w:r>
            <w:r w:rsidR="00D74C81" w:rsidRPr="007939DD">
              <w:t>%</w:t>
            </w:r>
          </w:p>
        </w:tc>
        <w:tc>
          <w:tcPr>
            <w:tcW w:w="935" w:type="dxa"/>
            <w:tcBorders>
              <w:top w:val="single" w:sz="4" w:space="0" w:color="BFBFBF"/>
              <w:bottom w:val="nil"/>
            </w:tcBorders>
            <w:shd w:val="clear" w:color="auto" w:fill="auto"/>
          </w:tcPr>
          <w:p w14:paraId="538EBD2D" w14:textId="77777777" w:rsidR="00FB47B9" w:rsidRPr="007939DD" w:rsidRDefault="00FB47B9" w:rsidP="00FB47B9">
            <w:pPr>
              <w:pStyle w:val="ARtabletext"/>
            </w:pPr>
            <w:r w:rsidRPr="007939DD">
              <w:t>2.3</w:t>
            </w:r>
            <w:r w:rsidR="00D74C81" w:rsidRPr="007939DD">
              <w:t>%</w:t>
            </w:r>
          </w:p>
        </w:tc>
        <w:tc>
          <w:tcPr>
            <w:tcW w:w="935" w:type="dxa"/>
            <w:tcBorders>
              <w:top w:val="single" w:sz="4" w:space="0" w:color="BFBFBF"/>
              <w:bottom w:val="nil"/>
            </w:tcBorders>
            <w:shd w:val="clear" w:color="auto" w:fill="auto"/>
          </w:tcPr>
          <w:p w14:paraId="25FC4981" w14:textId="77777777" w:rsidR="00FB47B9" w:rsidRPr="007939DD" w:rsidRDefault="00FB47B9" w:rsidP="00FB47B9">
            <w:pPr>
              <w:pStyle w:val="ARtabletext"/>
            </w:pPr>
            <w:r w:rsidRPr="007939DD">
              <w:t>2.2</w:t>
            </w:r>
            <w:r w:rsidR="00D74C81" w:rsidRPr="007939DD">
              <w:t>%</w:t>
            </w:r>
          </w:p>
        </w:tc>
        <w:tc>
          <w:tcPr>
            <w:tcW w:w="1019" w:type="dxa"/>
            <w:tcBorders>
              <w:top w:val="single" w:sz="4" w:space="0" w:color="BFBFBF"/>
              <w:bottom w:val="nil"/>
            </w:tcBorders>
          </w:tcPr>
          <w:p w14:paraId="5A9CB1C1" w14:textId="77777777" w:rsidR="00FB47B9" w:rsidRPr="007939DD" w:rsidRDefault="00FB47B9" w:rsidP="00FB47B9">
            <w:pPr>
              <w:pStyle w:val="ARtabletext"/>
            </w:pPr>
            <w:r w:rsidRPr="007939DD">
              <w:t>2.5</w:t>
            </w:r>
            <w:r w:rsidR="00D74C81" w:rsidRPr="007939DD">
              <w:t>%</w:t>
            </w:r>
          </w:p>
        </w:tc>
      </w:tr>
      <w:tr w:rsidR="005456AD" w:rsidRPr="007939DD" w14:paraId="3F3D38D8" w14:textId="77777777" w:rsidTr="00B54D4C">
        <w:trPr>
          <w:cantSplit/>
        </w:trPr>
        <w:tc>
          <w:tcPr>
            <w:tcW w:w="9639" w:type="dxa"/>
            <w:gridSpan w:val="5"/>
            <w:tcBorders>
              <w:top w:val="single" w:sz="4" w:space="0" w:color="FFFFFF"/>
              <w:bottom w:val="nil"/>
            </w:tcBorders>
            <w:shd w:val="clear" w:color="auto" w:fill="auto"/>
          </w:tcPr>
          <w:p w14:paraId="0FAEC80C" w14:textId="77777777" w:rsidR="005456AD" w:rsidRPr="007939DD" w:rsidRDefault="005456AD" w:rsidP="00B54D4C">
            <w:pPr>
              <w:pStyle w:val="ARtablefootnote"/>
            </w:pPr>
            <w:r w:rsidRPr="007939DD">
              <w:rPr>
                <w:rFonts w:eastAsia="Times"/>
                <w:lang w:eastAsia="en-AU"/>
              </w:rPr>
              <w:t>Source: Internal departmental data</w:t>
            </w:r>
          </w:p>
        </w:tc>
      </w:tr>
      <w:tr w:rsidR="00FB47B9" w:rsidRPr="007939DD" w14:paraId="66BE2F34" w14:textId="77777777" w:rsidTr="00FB47B9">
        <w:trPr>
          <w:cantSplit/>
          <w:tblHeader/>
        </w:trPr>
        <w:tc>
          <w:tcPr>
            <w:tcW w:w="5815" w:type="dxa"/>
            <w:tcBorders>
              <w:bottom w:val="single" w:sz="4" w:space="0" w:color="auto"/>
            </w:tcBorders>
            <w:shd w:val="clear" w:color="auto" w:fill="auto"/>
            <w:vAlign w:val="bottom"/>
          </w:tcPr>
          <w:p w14:paraId="2ABA910F" w14:textId="77777777" w:rsidR="00FB47B9" w:rsidRPr="007939DD" w:rsidRDefault="00FB47B9" w:rsidP="00FB47B9">
            <w:pPr>
              <w:spacing w:before="80" w:after="60" w:line="216" w:lineRule="auto"/>
              <w:rPr>
                <w:rFonts w:eastAsia="Times" w:cs="Arial"/>
                <w:b/>
                <w:sz w:val="18"/>
                <w:szCs w:val="18"/>
              </w:rPr>
            </w:pPr>
          </w:p>
        </w:tc>
        <w:tc>
          <w:tcPr>
            <w:tcW w:w="935" w:type="dxa"/>
            <w:tcBorders>
              <w:bottom w:val="single" w:sz="4" w:space="0" w:color="auto"/>
            </w:tcBorders>
          </w:tcPr>
          <w:p w14:paraId="525BB714" w14:textId="77777777" w:rsidR="00FB47B9" w:rsidRPr="007939DD" w:rsidRDefault="00FB47B9" w:rsidP="00FB47B9">
            <w:pPr>
              <w:pStyle w:val="ARtablecolhead"/>
            </w:pPr>
            <w:r w:rsidRPr="007939DD">
              <w:t>2014</w:t>
            </w:r>
          </w:p>
        </w:tc>
        <w:tc>
          <w:tcPr>
            <w:tcW w:w="935" w:type="dxa"/>
            <w:tcBorders>
              <w:bottom w:val="single" w:sz="4" w:space="0" w:color="auto"/>
            </w:tcBorders>
            <w:shd w:val="clear" w:color="auto" w:fill="auto"/>
            <w:vAlign w:val="bottom"/>
          </w:tcPr>
          <w:p w14:paraId="238B50CF" w14:textId="77777777" w:rsidR="00FB47B9" w:rsidRPr="007939DD" w:rsidRDefault="00FB47B9" w:rsidP="00FB47B9">
            <w:pPr>
              <w:pStyle w:val="ARtablecolhead"/>
            </w:pPr>
            <w:r w:rsidRPr="007939DD">
              <w:t>2015</w:t>
            </w:r>
          </w:p>
        </w:tc>
        <w:tc>
          <w:tcPr>
            <w:tcW w:w="935" w:type="dxa"/>
            <w:tcBorders>
              <w:bottom w:val="single" w:sz="4" w:space="0" w:color="auto"/>
            </w:tcBorders>
            <w:shd w:val="clear" w:color="auto" w:fill="auto"/>
            <w:vAlign w:val="bottom"/>
          </w:tcPr>
          <w:p w14:paraId="32A7E72C" w14:textId="77777777" w:rsidR="00FB47B9" w:rsidRPr="007939DD" w:rsidRDefault="00FB47B9" w:rsidP="00FB47B9">
            <w:pPr>
              <w:pStyle w:val="ARtablecolhead"/>
            </w:pPr>
            <w:r w:rsidRPr="007939DD">
              <w:t>2016</w:t>
            </w:r>
          </w:p>
        </w:tc>
        <w:tc>
          <w:tcPr>
            <w:tcW w:w="1019" w:type="dxa"/>
            <w:tcBorders>
              <w:bottom w:val="single" w:sz="4" w:space="0" w:color="auto"/>
            </w:tcBorders>
          </w:tcPr>
          <w:p w14:paraId="6E5C51E2" w14:textId="77777777" w:rsidR="00FB47B9" w:rsidRPr="007939DD" w:rsidRDefault="00FB47B9" w:rsidP="00FB47B9">
            <w:pPr>
              <w:pStyle w:val="ARtablecolhead"/>
            </w:pPr>
            <w:r w:rsidRPr="007939DD">
              <w:t>2017</w:t>
            </w:r>
          </w:p>
        </w:tc>
      </w:tr>
      <w:tr w:rsidR="00FA3FB3" w:rsidRPr="007939DD" w14:paraId="4DB848F1" w14:textId="77777777" w:rsidTr="00FB47B9">
        <w:trPr>
          <w:cantSplit/>
        </w:trPr>
        <w:tc>
          <w:tcPr>
            <w:tcW w:w="5815" w:type="dxa"/>
            <w:tcBorders>
              <w:top w:val="single" w:sz="4" w:space="0" w:color="BFBFBF"/>
              <w:bottom w:val="single" w:sz="4" w:space="0" w:color="FFFFFF"/>
            </w:tcBorders>
            <w:shd w:val="clear" w:color="auto" w:fill="auto"/>
          </w:tcPr>
          <w:p w14:paraId="2925D182" w14:textId="77777777" w:rsidR="00FA3FB3" w:rsidRPr="007939DD" w:rsidRDefault="00FA3FB3" w:rsidP="005A325F">
            <w:pPr>
              <w:pStyle w:val="ARtabletext"/>
              <w:rPr>
                <w:i/>
              </w:rPr>
            </w:pPr>
            <w:r w:rsidRPr="007939DD">
              <w:t xml:space="preserve">Proportion of adults who are </w:t>
            </w:r>
            <w:r w:rsidR="005A325F" w:rsidRPr="007939DD">
              <w:t>overweight</w:t>
            </w:r>
            <w:r w:rsidRPr="007939DD">
              <w:t xml:space="preserve"> (self-reported)</w:t>
            </w:r>
          </w:p>
        </w:tc>
        <w:tc>
          <w:tcPr>
            <w:tcW w:w="935" w:type="dxa"/>
            <w:tcBorders>
              <w:top w:val="single" w:sz="4" w:space="0" w:color="BFBFBF"/>
              <w:bottom w:val="single" w:sz="4" w:space="0" w:color="FFFFFF"/>
            </w:tcBorders>
          </w:tcPr>
          <w:p w14:paraId="2AE3261E" w14:textId="77777777" w:rsidR="00FA3FB3" w:rsidRPr="007939DD" w:rsidRDefault="00FA3FB3" w:rsidP="004A243A">
            <w:pPr>
              <w:pStyle w:val="ARtabletext"/>
            </w:pPr>
            <w:r w:rsidRPr="007939DD">
              <w:t>30.6%</w:t>
            </w:r>
          </w:p>
        </w:tc>
        <w:tc>
          <w:tcPr>
            <w:tcW w:w="935" w:type="dxa"/>
            <w:tcBorders>
              <w:top w:val="single" w:sz="4" w:space="0" w:color="BFBFBF"/>
              <w:bottom w:val="single" w:sz="4" w:space="0" w:color="FFFFFF"/>
            </w:tcBorders>
            <w:shd w:val="clear" w:color="auto" w:fill="auto"/>
          </w:tcPr>
          <w:p w14:paraId="673A2816" w14:textId="77777777" w:rsidR="00FA3FB3" w:rsidRPr="007939DD" w:rsidRDefault="00FA3FB3" w:rsidP="004A243A">
            <w:pPr>
              <w:pStyle w:val="ARtabletext"/>
            </w:pPr>
            <w:r w:rsidRPr="007939DD">
              <w:t>30.1%</w:t>
            </w:r>
          </w:p>
        </w:tc>
        <w:tc>
          <w:tcPr>
            <w:tcW w:w="935" w:type="dxa"/>
            <w:tcBorders>
              <w:top w:val="single" w:sz="4" w:space="0" w:color="BFBFBF"/>
              <w:bottom w:val="single" w:sz="4" w:space="0" w:color="FFFFFF"/>
            </w:tcBorders>
            <w:shd w:val="clear" w:color="auto" w:fill="auto"/>
          </w:tcPr>
          <w:p w14:paraId="3D20B001" w14:textId="77777777" w:rsidR="00FA3FB3" w:rsidRPr="007939DD" w:rsidRDefault="00FA3FB3" w:rsidP="004A243A">
            <w:pPr>
              <w:pStyle w:val="ARtabletext"/>
            </w:pPr>
            <w:r w:rsidRPr="007939DD">
              <w:t>30.6%</w:t>
            </w:r>
          </w:p>
        </w:tc>
        <w:tc>
          <w:tcPr>
            <w:tcW w:w="1019" w:type="dxa"/>
            <w:tcBorders>
              <w:top w:val="single" w:sz="4" w:space="0" w:color="BFBFBF"/>
              <w:bottom w:val="single" w:sz="4" w:space="0" w:color="FFFFFF"/>
            </w:tcBorders>
          </w:tcPr>
          <w:p w14:paraId="2A0CF24D" w14:textId="77777777" w:rsidR="00FA3FB3" w:rsidRPr="007939DD" w:rsidRDefault="00E43A95" w:rsidP="00F952BE">
            <w:pPr>
              <w:pStyle w:val="ARtabletext"/>
            </w:pPr>
            <w:r w:rsidRPr="007939DD">
              <w:t>*</w:t>
            </w:r>
          </w:p>
        </w:tc>
      </w:tr>
      <w:tr w:rsidR="00755F92" w:rsidRPr="007939DD" w14:paraId="6ED6D784" w14:textId="77777777" w:rsidTr="004A243A">
        <w:trPr>
          <w:cantSplit/>
        </w:trPr>
        <w:tc>
          <w:tcPr>
            <w:tcW w:w="5815" w:type="dxa"/>
            <w:tcBorders>
              <w:top w:val="single" w:sz="4" w:space="0" w:color="BFBFBF"/>
              <w:bottom w:val="single" w:sz="4" w:space="0" w:color="FFFFFF"/>
            </w:tcBorders>
            <w:shd w:val="clear" w:color="auto" w:fill="auto"/>
          </w:tcPr>
          <w:p w14:paraId="31D31EA4" w14:textId="77777777" w:rsidR="00755F92" w:rsidRPr="007939DD" w:rsidRDefault="00755F92" w:rsidP="00755F92">
            <w:pPr>
              <w:pStyle w:val="ARtabletext"/>
              <w:rPr>
                <w:i/>
              </w:rPr>
            </w:pPr>
            <w:r w:rsidRPr="007939DD">
              <w:t>Proportion of adults who are obese (self-reported)</w:t>
            </w:r>
          </w:p>
        </w:tc>
        <w:tc>
          <w:tcPr>
            <w:tcW w:w="935" w:type="dxa"/>
            <w:tcBorders>
              <w:top w:val="single" w:sz="4" w:space="0" w:color="BFBFBF"/>
              <w:bottom w:val="single" w:sz="4" w:space="0" w:color="FFFFFF"/>
            </w:tcBorders>
          </w:tcPr>
          <w:p w14:paraId="0B4B524C" w14:textId="77777777" w:rsidR="00755F92" w:rsidRPr="007939DD" w:rsidRDefault="00755F92" w:rsidP="004A243A">
            <w:pPr>
              <w:pStyle w:val="ARtabletext"/>
            </w:pPr>
            <w:r w:rsidRPr="007939DD">
              <w:t>18.5%</w:t>
            </w:r>
          </w:p>
        </w:tc>
        <w:tc>
          <w:tcPr>
            <w:tcW w:w="935" w:type="dxa"/>
            <w:tcBorders>
              <w:top w:val="single" w:sz="4" w:space="0" w:color="BFBFBF"/>
              <w:bottom w:val="single" w:sz="4" w:space="0" w:color="FFFFFF"/>
            </w:tcBorders>
            <w:shd w:val="clear" w:color="auto" w:fill="auto"/>
          </w:tcPr>
          <w:p w14:paraId="63A0E37B" w14:textId="77777777" w:rsidR="00755F92" w:rsidRPr="007939DD" w:rsidRDefault="00755F92" w:rsidP="004A243A">
            <w:pPr>
              <w:pStyle w:val="ARtabletext"/>
            </w:pPr>
            <w:r w:rsidRPr="007939DD">
              <w:t>19.1%</w:t>
            </w:r>
          </w:p>
        </w:tc>
        <w:tc>
          <w:tcPr>
            <w:tcW w:w="935" w:type="dxa"/>
            <w:tcBorders>
              <w:top w:val="single" w:sz="4" w:space="0" w:color="BFBFBF"/>
              <w:bottom w:val="single" w:sz="4" w:space="0" w:color="FFFFFF"/>
            </w:tcBorders>
            <w:shd w:val="clear" w:color="auto" w:fill="auto"/>
          </w:tcPr>
          <w:p w14:paraId="2E43D687" w14:textId="77777777" w:rsidR="00755F92" w:rsidRPr="007939DD" w:rsidRDefault="00755F92" w:rsidP="00755F92">
            <w:pPr>
              <w:pStyle w:val="ARtabletext"/>
            </w:pPr>
            <w:r w:rsidRPr="007939DD">
              <w:t>19.1%</w:t>
            </w:r>
          </w:p>
        </w:tc>
        <w:tc>
          <w:tcPr>
            <w:tcW w:w="1019" w:type="dxa"/>
            <w:tcBorders>
              <w:top w:val="single" w:sz="4" w:space="0" w:color="BFBFBF"/>
              <w:bottom w:val="single" w:sz="4" w:space="0" w:color="FFFFFF"/>
            </w:tcBorders>
          </w:tcPr>
          <w:p w14:paraId="7B89C1A5" w14:textId="77777777" w:rsidR="00755F92" w:rsidRPr="007939DD" w:rsidRDefault="00E43A95" w:rsidP="00F952BE">
            <w:pPr>
              <w:pStyle w:val="ARtabletext"/>
            </w:pPr>
            <w:r w:rsidRPr="007939DD">
              <w:t>*</w:t>
            </w:r>
          </w:p>
        </w:tc>
      </w:tr>
      <w:tr w:rsidR="00FB47B9" w:rsidRPr="007939DD" w14:paraId="3DE092DF" w14:textId="77777777" w:rsidTr="00FB47B9">
        <w:trPr>
          <w:cantSplit/>
        </w:trPr>
        <w:tc>
          <w:tcPr>
            <w:tcW w:w="5815" w:type="dxa"/>
            <w:tcBorders>
              <w:top w:val="single" w:sz="4" w:space="0" w:color="BFBFBF"/>
              <w:bottom w:val="single" w:sz="4" w:space="0" w:color="FFFFFF"/>
            </w:tcBorders>
            <w:shd w:val="clear" w:color="auto" w:fill="auto"/>
          </w:tcPr>
          <w:p w14:paraId="4316D777" w14:textId="77777777" w:rsidR="00FB47B9" w:rsidRPr="007939DD" w:rsidRDefault="00FB47B9" w:rsidP="00FB47B9">
            <w:pPr>
              <w:pStyle w:val="ARtabletext"/>
              <w:rPr>
                <w:i/>
              </w:rPr>
            </w:pPr>
            <w:r w:rsidRPr="007939DD">
              <w:t>Proportion of adults who were current smokers</w:t>
            </w:r>
          </w:p>
        </w:tc>
        <w:tc>
          <w:tcPr>
            <w:tcW w:w="935" w:type="dxa"/>
            <w:tcBorders>
              <w:top w:val="single" w:sz="4" w:space="0" w:color="BFBFBF"/>
              <w:bottom w:val="single" w:sz="4" w:space="0" w:color="FFFFFF"/>
            </w:tcBorders>
          </w:tcPr>
          <w:p w14:paraId="5E54DB74" w14:textId="77777777" w:rsidR="00FB47B9" w:rsidRPr="007939DD" w:rsidRDefault="00FB47B9" w:rsidP="00FB47B9">
            <w:pPr>
              <w:pStyle w:val="ARtabletext"/>
            </w:pPr>
            <w:r w:rsidRPr="007939DD">
              <w:t>18.0%</w:t>
            </w:r>
          </w:p>
        </w:tc>
        <w:tc>
          <w:tcPr>
            <w:tcW w:w="935" w:type="dxa"/>
            <w:tcBorders>
              <w:top w:val="single" w:sz="4" w:space="0" w:color="BFBFBF"/>
              <w:bottom w:val="single" w:sz="4" w:space="0" w:color="FFFFFF"/>
            </w:tcBorders>
            <w:shd w:val="clear" w:color="auto" w:fill="auto"/>
          </w:tcPr>
          <w:p w14:paraId="7873C834" w14:textId="77777777" w:rsidR="00FB47B9" w:rsidRPr="007939DD" w:rsidRDefault="00FB47B9" w:rsidP="00FB47B9">
            <w:pPr>
              <w:pStyle w:val="ARtabletext"/>
            </w:pPr>
            <w:r w:rsidRPr="007939DD">
              <w:t>18.5%</w:t>
            </w:r>
          </w:p>
        </w:tc>
        <w:tc>
          <w:tcPr>
            <w:tcW w:w="935" w:type="dxa"/>
            <w:tcBorders>
              <w:top w:val="single" w:sz="4" w:space="0" w:color="BFBFBF"/>
              <w:bottom w:val="single" w:sz="4" w:space="0" w:color="FFFFFF"/>
            </w:tcBorders>
            <w:shd w:val="clear" w:color="auto" w:fill="auto"/>
          </w:tcPr>
          <w:p w14:paraId="0CD475A5" w14:textId="77777777" w:rsidR="00FB47B9" w:rsidRPr="007939DD" w:rsidRDefault="00FB47B9" w:rsidP="00FB47B9">
            <w:pPr>
              <w:pStyle w:val="ARtabletext"/>
            </w:pPr>
            <w:r w:rsidRPr="007939DD">
              <w:t>16.7%</w:t>
            </w:r>
          </w:p>
        </w:tc>
        <w:tc>
          <w:tcPr>
            <w:tcW w:w="1019" w:type="dxa"/>
            <w:tcBorders>
              <w:top w:val="single" w:sz="4" w:space="0" w:color="BFBFBF"/>
              <w:bottom w:val="single" w:sz="4" w:space="0" w:color="FFFFFF"/>
            </w:tcBorders>
          </w:tcPr>
          <w:p w14:paraId="4DB1ED11" w14:textId="77777777" w:rsidR="00FB47B9" w:rsidRPr="007939DD" w:rsidRDefault="00E43A95" w:rsidP="00F952BE">
            <w:pPr>
              <w:pStyle w:val="ARtabletext"/>
            </w:pPr>
            <w:r w:rsidRPr="007939DD">
              <w:t>*</w:t>
            </w:r>
          </w:p>
        </w:tc>
      </w:tr>
      <w:tr w:rsidR="00FB47B9" w:rsidRPr="007939DD" w14:paraId="3A1A38F9" w14:textId="77777777" w:rsidTr="00FB47B9">
        <w:trPr>
          <w:cantSplit/>
        </w:trPr>
        <w:tc>
          <w:tcPr>
            <w:tcW w:w="5815" w:type="dxa"/>
            <w:tcBorders>
              <w:top w:val="single" w:sz="4" w:space="0" w:color="BFBFBF"/>
              <w:bottom w:val="single" w:sz="4" w:space="0" w:color="FFFFFF"/>
            </w:tcBorders>
            <w:shd w:val="clear" w:color="auto" w:fill="auto"/>
          </w:tcPr>
          <w:p w14:paraId="6B6F4BDA" w14:textId="77777777" w:rsidR="00FB47B9" w:rsidRPr="007939DD" w:rsidRDefault="00FB47B9" w:rsidP="00FB47B9">
            <w:pPr>
              <w:pStyle w:val="ARtabletext"/>
              <w:rPr>
                <w:i/>
              </w:rPr>
            </w:pPr>
            <w:r w:rsidRPr="007939DD">
              <w:t>Proportion of adults who smoked daily</w:t>
            </w:r>
          </w:p>
        </w:tc>
        <w:tc>
          <w:tcPr>
            <w:tcW w:w="935" w:type="dxa"/>
            <w:tcBorders>
              <w:top w:val="single" w:sz="4" w:space="0" w:color="BFBFBF"/>
              <w:bottom w:val="single" w:sz="4" w:space="0" w:color="FFFFFF"/>
            </w:tcBorders>
          </w:tcPr>
          <w:p w14:paraId="27BDD80B" w14:textId="77777777" w:rsidR="00FB47B9" w:rsidRPr="007939DD" w:rsidRDefault="00FB47B9" w:rsidP="00FB47B9">
            <w:pPr>
              <w:pStyle w:val="ARtabletext"/>
            </w:pPr>
            <w:r w:rsidRPr="007939DD">
              <w:t>13.4</w:t>
            </w:r>
          </w:p>
        </w:tc>
        <w:tc>
          <w:tcPr>
            <w:tcW w:w="935" w:type="dxa"/>
            <w:tcBorders>
              <w:top w:val="single" w:sz="4" w:space="0" w:color="BFBFBF"/>
              <w:bottom w:val="single" w:sz="4" w:space="0" w:color="FFFFFF"/>
            </w:tcBorders>
            <w:shd w:val="clear" w:color="auto" w:fill="auto"/>
          </w:tcPr>
          <w:p w14:paraId="3915DC90" w14:textId="77777777" w:rsidR="00FB47B9" w:rsidRPr="007939DD" w:rsidRDefault="00FB47B9" w:rsidP="00FB47B9">
            <w:pPr>
              <w:pStyle w:val="ARtabletext"/>
            </w:pPr>
            <w:r w:rsidRPr="007939DD">
              <w:t>13.3</w:t>
            </w:r>
          </w:p>
        </w:tc>
        <w:tc>
          <w:tcPr>
            <w:tcW w:w="935" w:type="dxa"/>
            <w:tcBorders>
              <w:top w:val="single" w:sz="4" w:space="0" w:color="BFBFBF"/>
              <w:bottom w:val="single" w:sz="4" w:space="0" w:color="FFFFFF"/>
            </w:tcBorders>
            <w:shd w:val="clear" w:color="auto" w:fill="auto"/>
          </w:tcPr>
          <w:p w14:paraId="16BB4D7E" w14:textId="77777777" w:rsidR="00FB47B9" w:rsidRPr="007939DD" w:rsidRDefault="00FB47B9" w:rsidP="00FB47B9">
            <w:pPr>
              <w:pStyle w:val="ARtabletext"/>
            </w:pPr>
            <w:r w:rsidRPr="007939DD">
              <w:t>12.3</w:t>
            </w:r>
          </w:p>
        </w:tc>
        <w:tc>
          <w:tcPr>
            <w:tcW w:w="1019" w:type="dxa"/>
            <w:tcBorders>
              <w:top w:val="single" w:sz="4" w:space="0" w:color="BFBFBF"/>
              <w:bottom w:val="single" w:sz="4" w:space="0" w:color="FFFFFF"/>
            </w:tcBorders>
          </w:tcPr>
          <w:p w14:paraId="2A9891B3" w14:textId="77777777" w:rsidR="00FB47B9" w:rsidRPr="007939DD" w:rsidRDefault="00E43A95" w:rsidP="00F952BE">
            <w:pPr>
              <w:pStyle w:val="ARtabletext"/>
            </w:pPr>
            <w:r w:rsidRPr="007939DD">
              <w:t>*</w:t>
            </w:r>
          </w:p>
        </w:tc>
      </w:tr>
      <w:tr w:rsidR="00FB47B9" w:rsidRPr="007939DD" w14:paraId="492AAB1E" w14:textId="77777777" w:rsidTr="00FB47B9">
        <w:trPr>
          <w:cantSplit/>
        </w:trPr>
        <w:tc>
          <w:tcPr>
            <w:tcW w:w="5815" w:type="dxa"/>
            <w:tcBorders>
              <w:top w:val="single" w:sz="4" w:space="0" w:color="BFBFBF"/>
              <w:bottom w:val="single" w:sz="4" w:space="0" w:color="FFFFFF"/>
            </w:tcBorders>
            <w:shd w:val="clear" w:color="auto" w:fill="auto"/>
          </w:tcPr>
          <w:p w14:paraId="1B088419" w14:textId="77777777" w:rsidR="00FB47B9" w:rsidRPr="007939DD" w:rsidRDefault="00FB47B9" w:rsidP="00FB47B9">
            <w:pPr>
              <w:pStyle w:val="ARtabletext"/>
              <w:rPr>
                <w:i/>
              </w:rPr>
            </w:pPr>
            <w:r w:rsidRPr="007939DD">
              <w:t>Proportion of adults with doctor-diagnosed high blood pressure</w:t>
            </w:r>
          </w:p>
        </w:tc>
        <w:tc>
          <w:tcPr>
            <w:tcW w:w="935" w:type="dxa"/>
            <w:tcBorders>
              <w:top w:val="single" w:sz="4" w:space="0" w:color="BFBFBF"/>
              <w:bottom w:val="single" w:sz="4" w:space="0" w:color="FFFFFF"/>
            </w:tcBorders>
          </w:tcPr>
          <w:p w14:paraId="30C06C2E" w14:textId="77777777" w:rsidR="00FB47B9" w:rsidRPr="007939DD" w:rsidRDefault="00FB47B9" w:rsidP="00FB47B9">
            <w:pPr>
              <w:pStyle w:val="ARtabletext"/>
            </w:pPr>
            <w:r w:rsidRPr="007939DD">
              <w:t>25.5%</w:t>
            </w:r>
          </w:p>
        </w:tc>
        <w:tc>
          <w:tcPr>
            <w:tcW w:w="935" w:type="dxa"/>
            <w:tcBorders>
              <w:top w:val="single" w:sz="4" w:space="0" w:color="BFBFBF"/>
              <w:bottom w:val="single" w:sz="4" w:space="0" w:color="FFFFFF"/>
            </w:tcBorders>
            <w:shd w:val="clear" w:color="auto" w:fill="auto"/>
          </w:tcPr>
          <w:p w14:paraId="6102E3EC" w14:textId="77777777" w:rsidR="00FB47B9" w:rsidRPr="007939DD" w:rsidRDefault="00FB47B9" w:rsidP="00FB47B9">
            <w:pPr>
              <w:pStyle w:val="ARtabletext"/>
            </w:pPr>
            <w:r w:rsidRPr="007939DD">
              <w:t>25.6%</w:t>
            </w:r>
          </w:p>
        </w:tc>
        <w:tc>
          <w:tcPr>
            <w:tcW w:w="935" w:type="dxa"/>
            <w:tcBorders>
              <w:top w:val="single" w:sz="4" w:space="0" w:color="BFBFBF"/>
              <w:bottom w:val="single" w:sz="4" w:space="0" w:color="FFFFFF"/>
            </w:tcBorders>
            <w:shd w:val="clear" w:color="auto" w:fill="auto"/>
          </w:tcPr>
          <w:p w14:paraId="46EEABF3" w14:textId="77777777" w:rsidR="00FB47B9" w:rsidRPr="007939DD" w:rsidRDefault="00FB47B9" w:rsidP="00FB47B9">
            <w:pPr>
              <w:pStyle w:val="ARtabletext"/>
            </w:pPr>
            <w:r w:rsidRPr="007939DD">
              <w:t>25.5%</w:t>
            </w:r>
          </w:p>
        </w:tc>
        <w:tc>
          <w:tcPr>
            <w:tcW w:w="1019" w:type="dxa"/>
            <w:tcBorders>
              <w:top w:val="single" w:sz="4" w:space="0" w:color="BFBFBF"/>
              <w:bottom w:val="single" w:sz="4" w:space="0" w:color="FFFFFF"/>
            </w:tcBorders>
          </w:tcPr>
          <w:p w14:paraId="4D47739A" w14:textId="77777777" w:rsidR="00FB47B9" w:rsidRPr="007939DD" w:rsidRDefault="00E43A95" w:rsidP="00F952BE">
            <w:pPr>
              <w:pStyle w:val="ARtabletext"/>
            </w:pPr>
            <w:r w:rsidRPr="007939DD">
              <w:t>*</w:t>
            </w:r>
          </w:p>
        </w:tc>
      </w:tr>
      <w:tr w:rsidR="00FB47B9" w:rsidRPr="007939DD" w14:paraId="16DA2BF4" w14:textId="77777777" w:rsidTr="00FB47B9">
        <w:trPr>
          <w:cantSplit/>
        </w:trPr>
        <w:tc>
          <w:tcPr>
            <w:tcW w:w="5815" w:type="dxa"/>
            <w:tcBorders>
              <w:top w:val="single" w:sz="4" w:space="0" w:color="BFBFBF"/>
              <w:bottom w:val="single" w:sz="4" w:space="0" w:color="FFFFFF"/>
            </w:tcBorders>
            <w:shd w:val="clear" w:color="auto" w:fill="auto"/>
          </w:tcPr>
          <w:p w14:paraId="04F38561" w14:textId="77777777" w:rsidR="00FB47B9" w:rsidRPr="007939DD" w:rsidRDefault="00FB47B9" w:rsidP="00FB47B9">
            <w:pPr>
              <w:pStyle w:val="ARtabletext"/>
              <w:rPr>
                <w:i/>
              </w:rPr>
            </w:pPr>
            <w:r w:rsidRPr="007939DD">
              <w:t>Proportion of adults diagnosed with type 2 diabetes</w:t>
            </w:r>
          </w:p>
        </w:tc>
        <w:tc>
          <w:tcPr>
            <w:tcW w:w="935" w:type="dxa"/>
            <w:tcBorders>
              <w:top w:val="single" w:sz="4" w:space="0" w:color="BFBFBF"/>
              <w:bottom w:val="single" w:sz="4" w:space="0" w:color="FFFFFF"/>
            </w:tcBorders>
          </w:tcPr>
          <w:p w14:paraId="0D5087CC" w14:textId="77777777" w:rsidR="00FB47B9" w:rsidRPr="007939DD" w:rsidRDefault="00FB47B9" w:rsidP="00FB47B9">
            <w:pPr>
              <w:pStyle w:val="ARtabletext"/>
            </w:pPr>
            <w:r w:rsidRPr="007939DD">
              <w:t>5.7%</w:t>
            </w:r>
          </w:p>
        </w:tc>
        <w:tc>
          <w:tcPr>
            <w:tcW w:w="935" w:type="dxa"/>
            <w:tcBorders>
              <w:top w:val="single" w:sz="4" w:space="0" w:color="BFBFBF"/>
              <w:bottom w:val="single" w:sz="4" w:space="0" w:color="FFFFFF"/>
            </w:tcBorders>
            <w:shd w:val="clear" w:color="auto" w:fill="auto"/>
          </w:tcPr>
          <w:p w14:paraId="6576615E" w14:textId="77777777" w:rsidR="00FB47B9" w:rsidRPr="007939DD" w:rsidRDefault="00FB47B9" w:rsidP="00FB47B9">
            <w:pPr>
              <w:pStyle w:val="ARtabletext"/>
            </w:pPr>
            <w:r w:rsidRPr="007939DD">
              <w:t>6.0%</w:t>
            </w:r>
          </w:p>
        </w:tc>
        <w:tc>
          <w:tcPr>
            <w:tcW w:w="935" w:type="dxa"/>
            <w:tcBorders>
              <w:top w:val="single" w:sz="4" w:space="0" w:color="BFBFBF"/>
              <w:bottom w:val="single" w:sz="4" w:space="0" w:color="FFFFFF"/>
            </w:tcBorders>
            <w:shd w:val="clear" w:color="auto" w:fill="auto"/>
          </w:tcPr>
          <w:p w14:paraId="09823F33" w14:textId="77777777" w:rsidR="00FB47B9" w:rsidRPr="007939DD" w:rsidRDefault="00FB47B9" w:rsidP="00FB47B9">
            <w:pPr>
              <w:pStyle w:val="ARtabletext"/>
            </w:pPr>
            <w:r w:rsidRPr="007939DD">
              <w:t>5.9%</w:t>
            </w:r>
          </w:p>
        </w:tc>
        <w:tc>
          <w:tcPr>
            <w:tcW w:w="1019" w:type="dxa"/>
            <w:tcBorders>
              <w:top w:val="single" w:sz="4" w:space="0" w:color="BFBFBF"/>
              <w:bottom w:val="single" w:sz="4" w:space="0" w:color="FFFFFF"/>
            </w:tcBorders>
          </w:tcPr>
          <w:p w14:paraId="64BF3827" w14:textId="77777777" w:rsidR="00FB47B9" w:rsidRPr="007939DD" w:rsidRDefault="00E43A95" w:rsidP="00F952BE">
            <w:pPr>
              <w:pStyle w:val="ARtabletext"/>
            </w:pPr>
            <w:r w:rsidRPr="007939DD">
              <w:t>*</w:t>
            </w:r>
          </w:p>
        </w:tc>
      </w:tr>
      <w:tr w:rsidR="00755F92" w:rsidRPr="007939DD" w14:paraId="2601A869" w14:textId="77777777" w:rsidTr="00FB47B9">
        <w:trPr>
          <w:cantSplit/>
        </w:trPr>
        <w:tc>
          <w:tcPr>
            <w:tcW w:w="5815" w:type="dxa"/>
            <w:tcBorders>
              <w:top w:val="single" w:sz="4" w:space="0" w:color="BFBFBF"/>
              <w:bottom w:val="nil"/>
            </w:tcBorders>
            <w:shd w:val="clear" w:color="auto" w:fill="auto"/>
          </w:tcPr>
          <w:p w14:paraId="4AD4E5D0" w14:textId="77777777" w:rsidR="00755F92" w:rsidRPr="007939DD" w:rsidRDefault="00755F92" w:rsidP="005456AD">
            <w:pPr>
              <w:pStyle w:val="ARtabletext"/>
            </w:pPr>
            <w:r w:rsidRPr="007939DD">
              <w:t>Proportion of adults who are</w:t>
            </w:r>
            <w:r w:rsidR="005456AD" w:rsidRPr="007939DD">
              <w:t xml:space="preserve"> sufficiently physically active</w:t>
            </w:r>
          </w:p>
        </w:tc>
        <w:tc>
          <w:tcPr>
            <w:tcW w:w="935" w:type="dxa"/>
            <w:tcBorders>
              <w:top w:val="single" w:sz="4" w:space="0" w:color="BFBFBF"/>
              <w:bottom w:val="nil"/>
            </w:tcBorders>
          </w:tcPr>
          <w:p w14:paraId="648142EA" w14:textId="77777777" w:rsidR="00755F92" w:rsidRPr="007939DD" w:rsidRDefault="00755F92" w:rsidP="004A243A">
            <w:pPr>
              <w:pStyle w:val="ARtabletext"/>
            </w:pPr>
            <w:r w:rsidRPr="007939DD">
              <w:t>49.6%</w:t>
            </w:r>
          </w:p>
        </w:tc>
        <w:tc>
          <w:tcPr>
            <w:tcW w:w="935" w:type="dxa"/>
            <w:tcBorders>
              <w:top w:val="single" w:sz="4" w:space="0" w:color="BFBFBF"/>
              <w:bottom w:val="nil"/>
            </w:tcBorders>
            <w:shd w:val="clear" w:color="auto" w:fill="auto"/>
          </w:tcPr>
          <w:p w14:paraId="4DF0E97E" w14:textId="77777777" w:rsidR="00755F92" w:rsidRPr="007939DD" w:rsidRDefault="00755F92" w:rsidP="004A243A">
            <w:pPr>
              <w:pStyle w:val="ARtabletext"/>
            </w:pPr>
            <w:r w:rsidRPr="007939DD">
              <w:t>47.0%</w:t>
            </w:r>
          </w:p>
        </w:tc>
        <w:tc>
          <w:tcPr>
            <w:tcW w:w="935" w:type="dxa"/>
            <w:tcBorders>
              <w:top w:val="single" w:sz="4" w:space="0" w:color="BFBFBF"/>
              <w:bottom w:val="nil"/>
            </w:tcBorders>
            <w:shd w:val="clear" w:color="auto" w:fill="auto"/>
          </w:tcPr>
          <w:p w14:paraId="2E3A627D" w14:textId="77777777" w:rsidR="00755F92" w:rsidRPr="007939DD" w:rsidRDefault="00755F92" w:rsidP="004A243A">
            <w:pPr>
              <w:pStyle w:val="ARtabletext"/>
            </w:pPr>
            <w:r w:rsidRPr="007939DD">
              <w:t>49.9%</w:t>
            </w:r>
          </w:p>
        </w:tc>
        <w:tc>
          <w:tcPr>
            <w:tcW w:w="1019" w:type="dxa"/>
            <w:tcBorders>
              <w:top w:val="single" w:sz="4" w:space="0" w:color="BFBFBF"/>
              <w:bottom w:val="nil"/>
            </w:tcBorders>
          </w:tcPr>
          <w:p w14:paraId="10E1157A" w14:textId="77777777" w:rsidR="00755F92" w:rsidRPr="007939DD" w:rsidRDefault="00E43A95" w:rsidP="00F952BE">
            <w:pPr>
              <w:pStyle w:val="ARtabletext"/>
            </w:pPr>
            <w:r w:rsidRPr="007939DD">
              <w:t>*</w:t>
            </w:r>
          </w:p>
        </w:tc>
      </w:tr>
      <w:tr w:rsidR="005456AD" w:rsidRPr="007939DD" w14:paraId="1AB1621A" w14:textId="77777777" w:rsidTr="00B54D4C">
        <w:trPr>
          <w:cantSplit/>
        </w:trPr>
        <w:tc>
          <w:tcPr>
            <w:tcW w:w="9639" w:type="dxa"/>
            <w:gridSpan w:val="5"/>
            <w:tcBorders>
              <w:top w:val="single" w:sz="4" w:space="0" w:color="FFFFFF"/>
              <w:bottom w:val="nil"/>
            </w:tcBorders>
            <w:shd w:val="clear" w:color="auto" w:fill="auto"/>
          </w:tcPr>
          <w:p w14:paraId="28A69BBD" w14:textId="77777777" w:rsidR="005456AD" w:rsidRPr="007939DD" w:rsidRDefault="005456AD" w:rsidP="00B54D4C">
            <w:pPr>
              <w:pStyle w:val="ARtablefootnote"/>
            </w:pPr>
            <w:r w:rsidRPr="007939DD">
              <w:rPr>
                <w:rFonts w:eastAsia="Times"/>
                <w:lang w:eastAsia="en-AU"/>
              </w:rPr>
              <w:t>Source: Victorian Population Health Survey (VPHS)</w:t>
            </w:r>
          </w:p>
        </w:tc>
      </w:tr>
      <w:tr w:rsidR="00FB47B9" w:rsidRPr="007939DD" w14:paraId="709DCB70" w14:textId="77777777" w:rsidTr="00FB47B9">
        <w:trPr>
          <w:cantSplit/>
        </w:trPr>
        <w:tc>
          <w:tcPr>
            <w:tcW w:w="9639" w:type="dxa"/>
            <w:gridSpan w:val="5"/>
            <w:tcBorders>
              <w:top w:val="single" w:sz="4" w:space="0" w:color="auto"/>
              <w:left w:val="nil"/>
              <w:bottom w:val="single" w:sz="4" w:space="0" w:color="BFBFBF"/>
            </w:tcBorders>
          </w:tcPr>
          <w:p w14:paraId="220D3B04" w14:textId="77777777" w:rsidR="00FB47B9" w:rsidRPr="007939DD" w:rsidRDefault="00FB47B9" w:rsidP="00FB47B9">
            <w:pPr>
              <w:pStyle w:val="ARtablepinkbold"/>
            </w:pPr>
            <w:r w:rsidRPr="007939DD">
              <w:t>Victorians have good mental health</w:t>
            </w:r>
          </w:p>
        </w:tc>
      </w:tr>
      <w:tr w:rsidR="00FB47B9" w:rsidRPr="007939DD" w14:paraId="2E464A09" w14:textId="77777777" w:rsidTr="00FB47B9">
        <w:trPr>
          <w:cantSplit/>
        </w:trPr>
        <w:tc>
          <w:tcPr>
            <w:tcW w:w="5815" w:type="dxa"/>
            <w:tcBorders>
              <w:top w:val="single" w:sz="4" w:space="0" w:color="BFBFBF"/>
              <w:bottom w:val="single" w:sz="4" w:space="0" w:color="FFFFFF"/>
            </w:tcBorders>
            <w:shd w:val="clear" w:color="auto" w:fill="auto"/>
          </w:tcPr>
          <w:p w14:paraId="7092705C" w14:textId="77777777" w:rsidR="00FB47B9" w:rsidRPr="007939DD" w:rsidRDefault="00FB47B9" w:rsidP="00FB47B9">
            <w:pPr>
              <w:pStyle w:val="ARtabletext"/>
              <w:rPr>
                <w:i/>
              </w:rPr>
            </w:pPr>
            <w:r w:rsidRPr="007939DD">
              <w:t>Number of area mental health services achieving or maintaining accreditation under the National Standards for Mental Health Services</w:t>
            </w:r>
          </w:p>
        </w:tc>
        <w:tc>
          <w:tcPr>
            <w:tcW w:w="935" w:type="dxa"/>
            <w:tcBorders>
              <w:top w:val="single" w:sz="4" w:space="0" w:color="BFBFBF"/>
              <w:bottom w:val="single" w:sz="4" w:space="0" w:color="FFFFFF"/>
            </w:tcBorders>
          </w:tcPr>
          <w:p w14:paraId="3CED702F" w14:textId="77777777" w:rsidR="00FB47B9" w:rsidRPr="007939DD" w:rsidRDefault="00FB47B9" w:rsidP="00FB47B9">
            <w:pPr>
              <w:pStyle w:val="ARtabletext"/>
            </w:pPr>
            <w:r w:rsidRPr="007939DD">
              <w:t>21</w:t>
            </w:r>
          </w:p>
        </w:tc>
        <w:tc>
          <w:tcPr>
            <w:tcW w:w="935" w:type="dxa"/>
            <w:tcBorders>
              <w:top w:val="single" w:sz="4" w:space="0" w:color="BFBFBF"/>
              <w:bottom w:val="single" w:sz="4" w:space="0" w:color="FFFFFF"/>
            </w:tcBorders>
            <w:shd w:val="clear" w:color="auto" w:fill="auto"/>
          </w:tcPr>
          <w:p w14:paraId="7BF5912A" w14:textId="77777777" w:rsidR="00FB47B9" w:rsidRPr="007939DD" w:rsidRDefault="00FB47B9" w:rsidP="00FB47B9">
            <w:pPr>
              <w:pStyle w:val="ARtabletext"/>
            </w:pPr>
            <w:r w:rsidRPr="007939DD">
              <w:t>21</w:t>
            </w:r>
          </w:p>
        </w:tc>
        <w:tc>
          <w:tcPr>
            <w:tcW w:w="935" w:type="dxa"/>
            <w:tcBorders>
              <w:top w:val="single" w:sz="4" w:space="0" w:color="BFBFBF"/>
              <w:bottom w:val="single" w:sz="4" w:space="0" w:color="FFFFFF"/>
            </w:tcBorders>
            <w:shd w:val="clear" w:color="auto" w:fill="auto"/>
          </w:tcPr>
          <w:p w14:paraId="16CEED26" w14:textId="77777777" w:rsidR="00FB47B9" w:rsidRPr="007939DD" w:rsidRDefault="00FB47B9" w:rsidP="00FB47B9">
            <w:pPr>
              <w:pStyle w:val="ARtabletext"/>
            </w:pPr>
            <w:r w:rsidRPr="007939DD">
              <w:t>21</w:t>
            </w:r>
          </w:p>
        </w:tc>
        <w:tc>
          <w:tcPr>
            <w:tcW w:w="1019" w:type="dxa"/>
            <w:tcBorders>
              <w:top w:val="single" w:sz="4" w:space="0" w:color="BFBFBF"/>
              <w:bottom w:val="single" w:sz="4" w:space="0" w:color="FFFFFF"/>
            </w:tcBorders>
          </w:tcPr>
          <w:p w14:paraId="1B6C8C12" w14:textId="77777777" w:rsidR="00FB47B9" w:rsidRPr="007939DD" w:rsidRDefault="00FB47B9" w:rsidP="00FB47B9">
            <w:pPr>
              <w:pStyle w:val="ARtabletext"/>
            </w:pPr>
            <w:r w:rsidRPr="007939DD">
              <w:t>21</w:t>
            </w:r>
          </w:p>
        </w:tc>
      </w:tr>
      <w:tr w:rsidR="00FB47B9" w:rsidRPr="007939DD" w14:paraId="2259750E" w14:textId="77777777" w:rsidTr="00FB47B9">
        <w:trPr>
          <w:cantSplit/>
        </w:trPr>
        <w:tc>
          <w:tcPr>
            <w:tcW w:w="5815" w:type="dxa"/>
            <w:tcBorders>
              <w:top w:val="single" w:sz="4" w:space="0" w:color="BFBFBF"/>
              <w:bottom w:val="single" w:sz="4" w:space="0" w:color="FFFFFF"/>
            </w:tcBorders>
            <w:shd w:val="clear" w:color="auto" w:fill="auto"/>
          </w:tcPr>
          <w:p w14:paraId="5992F749" w14:textId="77777777" w:rsidR="00FB47B9" w:rsidRPr="007939DD" w:rsidRDefault="00FB47B9" w:rsidP="00FB47B9">
            <w:pPr>
              <w:pStyle w:val="ARtabletext"/>
              <w:rPr>
                <w:i/>
                <w:vertAlign w:val="superscript"/>
              </w:rPr>
            </w:pPr>
            <w:r w:rsidRPr="007939DD">
              <w:t>Emergency patients admitted to a mental health bed within eight hours</w:t>
            </w:r>
            <w:r w:rsidR="00053E40" w:rsidRPr="007939DD">
              <w:rPr>
                <w:vertAlign w:val="superscript"/>
              </w:rPr>
              <w:t>~</w:t>
            </w:r>
          </w:p>
        </w:tc>
        <w:tc>
          <w:tcPr>
            <w:tcW w:w="935" w:type="dxa"/>
            <w:tcBorders>
              <w:top w:val="single" w:sz="4" w:space="0" w:color="BFBFBF"/>
              <w:bottom w:val="single" w:sz="4" w:space="0" w:color="FFFFFF"/>
            </w:tcBorders>
          </w:tcPr>
          <w:p w14:paraId="76259850" w14:textId="77777777" w:rsidR="00FB47B9" w:rsidRPr="007939DD" w:rsidRDefault="00FB47B9" w:rsidP="00FB47B9">
            <w:pPr>
              <w:pStyle w:val="ARtabletext"/>
            </w:pPr>
            <w:r w:rsidRPr="007939DD">
              <w:t>71</w:t>
            </w:r>
            <w:r w:rsidR="00DD490A" w:rsidRPr="007939DD">
              <w:t>.0</w:t>
            </w:r>
            <w:r w:rsidRPr="007939DD">
              <w:t>%</w:t>
            </w:r>
          </w:p>
        </w:tc>
        <w:tc>
          <w:tcPr>
            <w:tcW w:w="935" w:type="dxa"/>
            <w:tcBorders>
              <w:top w:val="single" w:sz="4" w:space="0" w:color="BFBFBF"/>
              <w:bottom w:val="single" w:sz="4" w:space="0" w:color="FFFFFF"/>
            </w:tcBorders>
            <w:shd w:val="clear" w:color="auto" w:fill="auto"/>
          </w:tcPr>
          <w:p w14:paraId="1B512B60" w14:textId="77777777" w:rsidR="00FB47B9" w:rsidRPr="007939DD" w:rsidRDefault="00FB47B9" w:rsidP="00FB47B9">
            <w:pPr>
              <w:pStyle w:val="ARtabletext"/>
            </w:pPr>
            <w:r w:rsidRPr="007939DD">
              <w:t>64</w:t>
            </w:r>
            <w:r w:rsidR="00DD490A" w:rsidRPr="007939DD">
              <w:t>.0</w:t>
            </w:r>
            <w:r w:rsidRPr="007939DD">
              <w:t>%</w:t>
            </w:r>
          </w:p>
        </w:tc>
        <w:tc>
          <w:tcPr>
            <w:tcW w:w="935" w:type="dxa"/>
            <w:tcBorders>
              <w:top w:val="single" w:sz="4" w:space="0" w:color="BFBFBF"/>
              <w:bottom w:val="single" w:sz="4" w:space="0" w:color="FFFFFF"/>
            </w:tcBorders>
            <w:shd w:val="clear" w:color="auto" w:fill="auto"/>
          </w:tcPr>
          <w:p w14:paraId="13F9D486" w14:textId="77777777" w:rsidR="00FB47B9" w:rsidRPr="007939DD" w:rsidRDefault="00FB47B9" w:rsidP="00FB47B9">
            <w:pPr>
              <w:pStyle w:val="ARtabletext"/>
            </w:pPr>
            <w:r w:rsidRPr="007939DD">
              <w:t>60</w:t>
            </w:r>
            <w:r w:rsidR="00DD490A" w:rsidRPr="007939DD">
              <w:t>.0</w:t>
            </w:r>
            <w:r w:rsidRPr="007939DD">
              <w:t>%</w:t>
            </w:r>
          </w:p>
        </w:tc>
        <w:tc>
          <w:tcPr>
            <w:tcW w:w="1019" w:type="dxa"/>
            <w:tcBorders>
              <w:top w:val="single" w:sz="4" w:space="0" w:color="BFBFBF"/>
              <w:bottom w:val="single" w:sz="4" w:space="0" w:color="FFFFFF"/>
            </w:tcBorders>
          </w:tcPr>
          <w:p w14:paraId="725AD991" w14:textId="77777777" w:rsidR="00FB47B9" w:rsidRPr="007939DD" w:rsidRDefault="00FB47B9" w:rsidP="00FB47B9">
            <w:pPr>
              <w:pStyle w:val="ARtabletext"/>
            </w:pPr>
            <w:r w:rsidRPr="007939DD">
              <w:t>57</w:t>
            </w:r>
            <w:r w:rsidR="00DD490A" w:rsidRPr="007939DD">
              <w:t>.5</w:t>
            </w:r>
            <w:r w:rsidRPr="007939DD">
              <w:t>%</w:t>
            </w:r>
          </w:p>
        </w:tc>
      </w:tr>
      <w:tr w:rsidR="00FB47B9" w:rsidRPr="007939DD" w14:paraId="6F08BAAA" w14:textId="77777777" w:rsidTr="00FB47B9">
        <w:trPr>
          <w:cantSplit/>
        </w:trPr>
        <w:tc>
          <w:tcPr>
            <w:tcW w:w="5815" w:type="dxa"/>
            <w:tcBorders>
              <w:top w:val="single" w:sz="4" w:space="0" w:color="BFBFBF"/>
              <w:bottom w:val="single" w:sz="4" w:space="0" w:color="FFFFFF"/>
            </w:tcBorders>
            <w:shd w:val="clear" w:color="auto" w:fill="auto"/>
          </w:tcPr>
          <w:p w14:paraId="5CEC6AC8" w14:textId="77777777" w:rsidR="00FB47B9" w:rsidRPr="007939DD" w:rsidRDefault="00FB47B9" w:rsidP="00FB47B9">
            <w:pPr>
              <w:pStyle w:val="ARtabletext"/>
              <w:rPr>
                <w:i/>
              </w:rPr>
            </w:pPr>
            <w:r w:rsidRPr="007939DD">
              <w:t>Clients receiving community mental health support services</w:t>
            </w:r>
          </w:p>
        </w:tc>
        <w:tc>
          <w:tcPr>
            <w:tcW w:w="935" w:type="dxa"/>
            <w:tcBorders>
              <w:top w:val="single" w:sz="4" w:space="0" w:color="BFBFBF"/>
              <w:bottom w:val="single" w:sz="4" w:space="0" w:color="FFFFFF"/>
            </w:tcBorders>
          </w:tcPr>
          <w:p w14:paraId="74C96C8B" w14:textId="77777777" w:rsidR="00FB47B9" w:rsidRPr="007939DD" w:rsidRDefault="00FB47B9" w:rsidP="00FB47B9">
            <w:pPr>
              <w:pStyle w:val="ARtabletext"/>
            </w:pPr>
            <w:r w:rsidRPr="007939DD">
              <w:t xml:space="preserve">11,918 </w:t>
            </w:r>
          </w:p>
        </w:tc>
        <w:tc>
          <w:tcPr>
            <w:tcW w:w="935" w:type="dxa"/>
            <w:tcBorders>
              <w:top w:val="single" w:sz="4" w:space="0" w:color="BFBFBF"/>
              <w:bottom w:val="single" w:sz="4" w:space="0" w:color="FFFFFF"/>
            </w:tcBorders>
            <w:shd w:val="clear" w:color="auto" w:fill="auto"/>
          </w:tcPr>
          <w:p w14:paraId="6E56144B" w14:textId="77777777" w:rsidR="00FB47B9" w:rsidRPr="007939DD" w:rsidRDefault="00FB47B9" w:rsidP="00FB47B9">
            <w:pPr>
              <w:pStyle w:val="ARtabletext"/>
            </w:pPr>
            <w:r w:rsidRPr="007939DD">
              <w:t>12,354</w:t>
            </w:r>
          </w:p>
        </w:tc>
        <w:tc>
          <w:tcPr>
            <w:tcW w:w="935" w:type="dxa"/>
            <w:tcBorders>
              <w:top w:val="single" w:sz="4" w:space="0" w:color="BFBFBF"/>
              <w:bottom w:val="single" w:sz="4" w:space="0" w:color="FFFFFF"/>
            </w:tcBorders>
            <w:shd w:val="clear" w:color="auto" w:fill="auto"/>
          </w:tcPr>
          <w:p w14:paraId="77556E90" w14:textId="77777777" w:rsidR="00FB47B9" w:rsidRPr="007939DD" w:rsidRDefault="00FB47B9" w:rsidP="00FB47B9">
            <w:pPr>
              <w:pStyle w:val="ARtabletext"/>
            </w:pPr>
            <w:r w:rsidRPr="007939DD">
              <w:t>11,337</w:t>
            </w:r>
          </w:p>
        </w:tc>
        <w:tc>
          <w:tcPr>
            <w:tcW w:w="1019" w:type="dxa"/>
            <w:tcBorders>
              <w:top w:val="single" w:sz="4" w:space="0" w:color="BFBFBF"/>
              <w:bottom w:val="single" w:sz="4" w:space="0" w:color="FFFFFF"/>
            </w:tcBorders>
          </w:tcPr>
          <w:p w14:paraId="237F8B1E" w14:textId="77777777" w:rsidR="00FB47B9" w:rsidRPr="007939DD" w:rsidRDefault="00DD490A" w:rsidP="00FB47B9">
            <w:pPr>
              <w:pStyle w:val="ARtabletext"/>
            </w:pPr>
            <w:r w:rsidRPr="007939DD">
              <w:t>9,765</w:t>
            </w:r>
          </w:p>
        </w:tc>
      </w:tr>
      <w:tr w:rsidR="00FB47B9" w:rsidRPr="007939DD" w14:paraId="0F56FBD8" w14:textId="77777777" w:rsidTr="00FB47B9">
        <w:trPr>
          <w:cantSplit/>
        </w:trPr>
        <w:tc>
          <w:tcPr>
            <w:tcW w:w="9639" w:type="dxa"/>
            <w:gridSpan w:val="5"/>
            <w:tcBorders>
              <w:top w:val="single" w:sz="4" w:space="0" w:color="FFFFFF"/>
              <w:bottom w:val="nil"/>
            </w:tcBorders>
            <w:shd w:val="clear" w:color="auto" w:fill="auto"/>
          </w:tcPr>
          <w:p w14:paraId="3CEDF183" w14:textId="77777777" w:rsidR="00FB47B9" w:rsidRPr="007939DD" w:rsidRDefault="00FB47B9" w:rsidP="00FB47B9">
            <w:pPr>
              <w:pStyle w:val="ARtablefootnote"/>
            </w:pPr>
            <w:r w:rsidRPr="007939DD">
              <w:rPr>
                <w:rFonts w:eastAsia="Times"/>
                <w:lang w:eastAsia="en-AU"/>
              </w:rPr>
              <w:t>Source: Internal departmental data</w:t>
            </w:r>
          </w:p>
        </w:tc>
      </w:tr>
      <w:tr w:rsidR="00FB47B9" w:rsidRPr="007939DD" w14:paraId="25B4210A" w14:textId="77777777" w:rsidTr="00FB47B9">
        <w:trPr>
          <w:cantSplit/>
          <w:tblHeader/>
        </w:trPr>
        <w:tc>
          <w:tcPr>
            <w:tcW w:w="5815" w:type="dxa"/>
            <w:tcBorders>
              <w:bottom w:val="single" w:sz="4" w:space="0" w:color="auto"/>
            </w:tcBorders>
            <w:shd w:val="clear" w:color="auto" w:fill="auto"/>
            <w:vAlign w:val="bottom"/>
          </w:tcPr>
          <w:p w14:paraId="17084B5D" w14:textId="77777777" w:rsidR="00FB47B9" w:rsidRPr="007939DD" w:rsidRDefault="00FB47B9" w:rsidP="00FB47B9">
            <w:pPr>
              <w:spacing w:before="80" w:after="60" w:line="216" w:lineRule="auto"/>
              <w:rPr>
                <w:rFonts w:eastAsia="Times" w:cs="Arial"/>
                <w:b/>
                <w:sz w:val="18"/>
                <w:szCs w:val="18"/>
              </w:rPr>
            </w:pPr>
          </w:p>
        </w:tc>
        <w:tc>
          <w:tcPr>
            <w:tcW w:w="935" w:type="dxa"/>
            <w:tcBorders>
              <w:bottom w:val="single" w:sz="4" w:space="0" w:color="auto"/>
            </w:tcBorders>
          </w:tcPr>
          <w:p w14:paraId="343FE39C" w14:textId="77777777" w:rsidR="00FB47B9" w:rsidRPr="007939DD" w:rsidRDefault="00FB47B9" w:rsidP="00FB47B9">
            <w:pPr>
              <w:pStyle w:val="ARtablecolhead"/>
            </w:pPr>
            <w:r w:rsidRPr="007939DD">
              <w:t>2014</w:t>
            </w:r>
          </w:p>
        </w:tc>
        <w:tc>
          <w:tcPr>
            <w:tcW w:w="935" w:type="dxa"/>
            <w:tcBorders>
              <w:bottom w:val="single" w:sz="4" w:space="0" w:color="auto"/>
            </w:tcBorders>
            <w:shd w:val="clear" w:color="auto" w:fill="auto"/>
            <w:vAlign w:val="bottom"/>
          </w:tcPr>
          <w:p w14:paraId="120BB3B0" w14:textId="77777777" w:rsidR="00FB47B9" w:rsidRPr="007939DD" w:rsidRDefault="00FB47B9" w:rsidP="00FB47B9">
            <w:pPr>
              <w:pStyle w:val="ARtablecolhead"/>
            </w:pPr>
            <w:r w:rsidRPr="007939DD">
              <w:t>2015</w:t>
            </w:r>
          </w:p>
        </w:tc>
        <w:tc>
          <w:tcPr>
            <w:tcW w:w="935" w:type="dxa"/>
            <w:tcBorders>
              <w:bottom w:val="single" w:sz="4" w:space="0" w:color="auto"/>
            </w:tcBorders>
            <w:shd w:val="clear" w:color="auto" w:fill="auto"/>
            <w:vAlign w:val="bottom"/>
          </w:tcPr>
          <w:p w14:paraId="65F91C82" w14:textId="77777777" w:rsidR="00FB47B9" w:rsidRPr="007939DD" w:rsidRDefault="00FB47B9" w:rsidP="00FB47B9">
            <w:pPr>
              <w:pStyle w:val="ARtablecolhead"/>
            </w:pPr>
            <w:r w:rsidRPr="007939DD">
              <w:t>2016</w:t>
            </w:r>
          </w:p>
        </w:tc>
        <w:tc>
          <w:tcPr>
            <w:tcW w:w="1019" w:type="dxa"/>
            <w:tcBorders>
              <w:bottom w:val="single" w:sz="4" w:space="0" w:color="auto"/>
            </w:tcBorders>
          </w:tcPr>
          <w:p w14:paraId="20C7A290" w14:textId="77777777" w:rsidR="00FB47B9" w:rsidRPr="007939DD" w:rsidRDefault="00FB47B9" w:rsidP="00FB47B9">
            <w:pPr>
              <w:pStyle w:val="ARtablecolhead"/>
            </w:pPr>
            <w:r w:rsidRPr="007939DD">
              <w:t>2017</w:t>
            </w:r>
          </w:p>
        </w:tc>
      </w:tr>
      <w:tr w:rsidR="00F952BE" w:rsidRPr="007939DD" w14:paraId="6D03D34C" w14:textId="77777777" w:rsidTr="00FB47B9">
        <w:trPr>
          <w:cantSplit/>
        </w:trPr>
        <w:tc>
          <w:tcPr>
            <w:tcW w:w="5815" w:type="dxa"/>
            <w:tcBorders>
              <w:top w:val="single" w:sz="4" w:space="0" w:color="BFBFBF"/>
              <w:bottom w:val="single" w:sz="4" w:space="0" w:color="FFFFFF"/>
            </w:tcBorders>
            <w:shd w:val="clear" w:color="auto" w:fill="auto"/>
          </w:tcPr>
          <w:p w14:paraId="0A64555A" w14:textId="77777777" w:rsidR="00F952BE" w:rsidRPr="007939DD" w:rsidRDefault="00F952BE" w:rsidP="00FB47B9">
            <w:pPr>
              <w:pStyle w:val="ARtabletext"/>
              <w:rPr>
                <w:i/>
              </w:rPr>
            </w:pPr>
            <w:r w:rsidRPr="007939DD">
              <w:t>Proportion of adults who had been diagnosed with anxiety or depression</w:t>
            </w:r>
          </w:p>
        </w:tc>
        <w:tc>
          <w:tcPr>
            <w:tcW w:w="935" w:type="dxa"/>
            <w:tcBorders>
              <w:top w:val="single" w:sz="4" w:space="0" w:color="BFBFBF"/>
              <w:bottom w:val="single" w:sz="4" w:space="0" w:color="FFFFFF"/>
            </w:tcBorders>
          </w:tcPr>
          <w:p w14:paraId="462B1392" w14:textId="77777777" w:rsidR="00F952BE" w:rsidRPr="007939DD" w:rsidRDefault="00F952BE" w:rsidP="00FB47B9">
            <w:pPr>
              <w:pStyle w:val="ARtabletext"/>
            </w:pPr>
            <w:r w:rsidRPr="007939DD">
              <w:t>23.5%</w:t>
            </w:r>
          </w:p>
        </w:tc>
        <w:tc>
          <w:tcPr>
            <w:tcW w:w="935" w:type="dxa"/>
            <w:tcBorders>
              <w:top w:val="single" w:sz="4" w:space="0" w:color="BFBFBF"/>
              <w:bottom w:val="single" w:sz="4" w:space="0" w:color="FFFFFF"/>
            </w:tcBorders>
            <w:shd w:val="clear" w:color="auto" w:fill="auto"/>
          </w:tcPr>
          <w:p w14:paraId="7D9A9284" w14:textId="77777777" w:rsidR="00F952BE" w:rsidRPr="007939DD" w:rsidRDefault="00F952BE" w:rsidP="00FB47B9">
            <w:pPr>
              <w:pStyle w:val="ARtabletext"/>
            </w:pPr>
            <w:r w:rsidRPr="007939DD">
              <w:t>24.2%</w:t>
            </w:r>
          </w:p>
        </w:tc>
        <w:tc>
          <w:tcPr>
            <w:tcW w:w="935" w:type="dxa"/>
            <w:tcBorders>
              <w:top w:val="single" w:sz="4" w:space="0" w:color="BFBFBF"/>
              <w:bottom w:val="single" w:sz="4" w:space="0" w:color="FFFFFF"/>
            </w:tcBorders>
            <w:shd w:val="clear" w:color="auto" w:fill="auto"/>
          </w:tcPr>
          <w:p w14:paraId="2DF3C0EC" w14:textId="77777777" w:rsidR="00F952BE" w:rsidRPr="007939DD" w:rsidRDefault="00F952BE" w:rsidP="00FB47B9">
            <w:pPr>
              <w:pStyle w:val="ARtabletext"/>
            </w:pPr>
            <w:r w:rsidRPr="007939DD">
              <w:t>24.5%</w:t>
            </w:r>
          </w:p>
        </w:tc>
        <w:tc>
          <w:tcPr>
            <w:tcW w:w="1019" w:type="dxa"/>
            <w:tcBorders>
              <w:top w:val="single" w:sz="4" w:space="0" w:color="BFBFBF"/>
              <w:bottom w:val="single" w:sz="4" w:space="0" w:color="FFFFFF"/>
            </w:tcBorders>
          </w:tcPr>
          <w:p w14:paraId="7B3CF805" w14:textId="77777777" w:rsidR="00F952BE" w:rsidRPr="007939DD" w:rsidRDefault="00F952BE" w:rsidP="00F952BE">
            <w:pPr>
              <w:pStyle w:val="ARtabletext"/>
            </w:pPr>
            <w:r w:rsidRPr="007939DD">
              <w:t>*</w:t>
            </w:r>
          </w:p>
        </w:tc>
      </w:tr>
      <w:tr w:rsidR="00F952BE" w:rsidRPr="007939DD" w14:paraId="63D89E51" w14:textId="77777777" w:rsidTr="00FB47B9">
        <w:trPr>
          <w:cantSplit/>
        </w:trPr>
        <w:tc>
          <w:tcPr>
            <w:tcW w:w="5815" w:type="dxa"/>
            <w:tcBorders>
              <w:top w:val="single" w:sz="4" w:space="0" w:color="BFBFBF"/>
              <w:bottom w:val="single" w:sz="4" w:space="0" w:color="FFFFFF"/>
            </w:tcBorders>
            <w:shd w:val="clear" w:color="auto" w:fill="auto"/>
          </w:tcPr>
          <w:p w14:paraId="46CDF1A3" w14:textId="77777777" w:rsidR="00F952BE" w:rsidRPr="007939DD" w:rsidRDefault="00F952BE" w:rsidP="00FB47B9">
            <w:pPr>
              <w:pStyle w:val="ARtabletext"/>
              <w:rPr>
                <w:i/>
              </w:rPr>
            </w:pPr>
            <w:r w:rsidRPr="007939DD">
              <w:t>Proportion of adults with high / very high psychological distress</w:t>
            </w:r>
          </w:p>
        </w:tc>
        <w:tc>
          <w:tcPr>
            <w:tcW w:w="935" w:type="dxa"/>
            <w:tcBorders>
              <w:top w:val="single" w:sz="4" w:space="0" w:color="BFBFBF"/>
              <w:bottom w:val="single" w:sz="4" w:space="0" w:color="FFFFFF"/>
            </w:tcBorders>
          </w:tcPr>
          <w:p w14:paraId="65BBCAC3" w14:textId="77777777" w:rsidR="00F952BE" w:rsidRPr="007939DD" w:rsidRDefault="00F952BE" w:rsidP="00FB47B9">
            <w:pPr>
              <w:pStyle w:val="ARtabletext"/>
            </w:pPr>
            <w:r w:rsidRPr="007939DD">
              <w:t>15.4%</w:t>
            </w:r>
          </w:p>
        </w:tc>
        <w:tc>
          <w:tcPr>
            <w:tcW w:w="935" w:type="dxa"/>
            <w:tcBorders>
              <w:top w:val="single" w:sz="4" w:space="0" w:color="BFBFBF"/>
              <w:bottom w:val="single" w:sz="4" w:space="0" w:color="FFFFFF"/>
            </w:tcBorders>
            <w:shd w:val="clear" w:color="auto" w:fill="auto"/>
          </w:tcPr>
          <w:p w14:paraId="705E7ECB" w14:textId="77777777" w:rsidR="00F952BE" w:rsidRPr="007939DD" w:rsidRDefault="00F952BE" w:rsidP="00FB47B9">
            <w:pPr>
              <w:pStyle w:val="ARtabletext"/>
            </w:pPr>
            <w:r w:rsidRPr="007939DD">
              <w:t>17.3%</w:t>
            </w:r>
          </w:p>
        </w:tc>
        <w:tc>
          <w:tcPr>
            <w:tcW w:w="935" w:type="dxa"/>
            <w:tcBorders>
              <w:top w:val="single" w:sz="4" w:space="0" w:color="BFBFBF"/>
              <w:bottom w:val="single" w:sz="4" w:space="0" w:color="FFFFFF"/>
            </w:tcBorders>
            <w:shd w:val="clear" w:color="auto" w:fill="auto"/>
          </w:tcPr>
          <w:p w14:paraId="7433176C" w14:textId="77777777" w:rsidR="00F952BE" w:rsidRPr="007939DD" w:rsidRDefault="00F952BE" w:rsidP="00FB47B9">
            <w:pPr>
              <w:pStyle w:val="ARtabletext"/>
            </w:pPr>
            <w:r w:rsidRPr="007939DD">
              <w:t>14.8%</w:t>
            </w:r>
          </w:p>
        </w:tc>
        <w:tc>
          <w:tcPr>
            <w:tcW w:w="1019" w:type="dxa"/>
            <w:tcBorders>
              <w:top w:val="single" w:sz="4" w:space="0" w:color="BFBFBF"/>
              <w:bottom w:val="single" w:sz="4" w:space="0" w:color="FFFFFF"/>
            </w:tcBorders>
          </w:tcPr>
          <w:p w14:paraId="671676CE" w14:textId="77777777" w:rsidR="00F952BE" w:rsidRPr="007939DD" w:rsidRDefault="00F952BE" w:rsidP="00F952BE">
            <w:pPr>
              <w:pStyle w:val="ARtabletext"/>
            </w:pPr>
            <w:r w:rsidRPr="007939DD">
              <w:t>*</w:t>
            </w:r>
          </w:p>
        </w:tc>
      </w:tr>
      <w:tr w:rsidR="00F952BE" w:rsidRPr="007939DD" w14:paraId="148BDEE6" w14:textId="77777777" w:rsidTr="006753D9">
        <w:trPr>
          <w:cantSplit/>
        </w:trPr>
        <w:tc>
          <w:tcPr>
            <w:tcW w:w="5815" w:type="dxa"/>
            <w:tcBorders>
              <w:top w:val="single" w:sz="4" w:space="0" w:color="BFBFBF"/>
              <w:bottom w:val="single" w:sz="4" w:space="0" w:color="FFFFFF"/>
            </w:tcBorders>
            <w:shd w:val="clear" w:color="auto" w:fill="auto"/>
          </w:tcPr>
          <w:p w14:paraId="083E6F55" w14:textId="77777777" w:rsidR="00F952BE" w:rsidRPr="007939DD" w:rsidRDefault="00F952BE" w:rsidP="00FB47B9">
            <w:pPr>
              <w:pStyle w:val="ARtabletext"/>
              <w:rPr>
                <w:i/>
              </w:rPr>
            </w:pPr>
            <w:r w:rsidRPr="007939DD">
              <w:t>Rate of death from suicide</w:t>
            </w:r>
          </w:p>
        </w:tc>
        <w:tc>
          <w:tcPr>
            <w:tcW w:w="935" w:type="dxa"/>
            <w:tcBorders>
              <w:top w:val="single" w:sz="4" w:space="0" w:color="BFBFBF"/>
              <w:bottom w:val="single" w:sz="4" w:space="0" w:color="FFFFFF"/>
            </w:tcBorders>
          </w:tcPr>
          <w:p w14:paraId="5E41C48D" w14:textId="77777777" w:rsidR="00F952BE" w:rsidRPr="007939DD" w:rsidRDefault="00F952BE" w:rsidP="00FB47B9">
            <w:pPr>
              <w:pStyle w:val="ARtabletext"/>
            </w:pPr>
            <w:r w:rsidRPr="007939DD">
              <w:t>10.8%</w:t>
            </w:r>
          </w:p>
        </w:tc>
        <w:tc>
          <w:tcPr>
            <w:tcW w:w="935" w:type="dxa"/>
            <w:tcBorders>
              <w:top w:val="single" w:sz="4" w:space="0" w:color="BFBFBF"/>
              <w:bottom w:val="single" w:sz="4" w:space="0" w:color="FFFFFF"/>
            </w:tcBorders>
            <w:shd w:val="clear" w:color="auto" w:fill="auto"/>
          </w:tcPr>
          <w:p w14:paraId="1C1E49AA" w14:textId="77777777" w:rsidR="00F952BE" w:rsidRPr="007939DD" w:rsidRDefault="00F952BE" w:rsidP="00FB47B9">
            <w:pPr>
              <w:pStyle w:val="ARtabletext"/>
            </w:pPr>
            <w:r w:rsidRPr="007939DD">
              <w:t>10.6%</w:t>
            </w:r>
          </w:p>
        </w:tc>
        <w:tc>
          <w:tcPr>
            <w:tcW w:w="935" w:type="dxa"/>
            <w:tcBorders>
              <w:top w:val="single" w:sz="4" w:space="0" w:color="BFBFBF"/>
              <w:bottom w:val="single" w:sz="4" w:space="0" w:color="FFFFFF"/>
            </w:tcBorders>
            <w:shd w:val="clear" w:color="auto" w:fill="auto"/>
          </w:tcPr>
          <w:p w14:paraId="50FCBC93" w14:textId="77777777" w:rsidR="00F952BE" w:rsidRPr="007939DD" w:rsidRDefault="00F952BE" w:rsidP="00FB47B9">
            <w:pPr>
              <w:pStyle w:val="ARtabletext"/>
            </w:pPr>
            <w:r w:rsidRPr="007939DD">
              <w:t>9.9%</w:t>
            </w:r>
          </w:p>
        </w:tc>
        <w:tc>
          <w:tcPr>
            <w:tcW w:w="1019" w:type="dxa"/>
            <w:tcBorders>
              <w:top w:val="single" w:sz="4" w:space="0" w:color="BFBFBF"/>
              <w:bottom w:val="single" w:sz="4" w:space="0" w:color="FFFFFF"/>
            </w:tcBorders>
          </w:tcPr>
          <w:p w14:paraId="0ADB27A0" w14:textId="77777777" w:rsidR="00F952BE" w:rsidRPr="007939DD" w:rsidRDefault="00F952BE" w:rsidP="00F952BE">
            <w:pPr>
              <w:pStyle w:val="ARtabletext"/>
            </w:pPr>
            <w:r w:rsidRPr="007939DD">
              <w:t>*</w:t>
            </w:r>
          </w:p>
        </w:tc>
      </w:tr>
      <w:tr w:rsidR="00FB47B9" w:rsidRPr="007939DD" w14:paraId="028C0E9C" w14:textId="77777777" w:rsidTr="006753D9">
        <w:trPr>
          <w:cantSplit/>
        </w:trPr>
        <w:tc>
          <w:tcPr>
            <w:tcW w:w="9639" w:type="dxa"/>
            <w:gridSpan w:val="5"/>
            <w:tcBorders>
              <w:top w:val="single" w:sz="4" w:space="0" w:color="FFFFFF"/>
              <w:bottom w:val="single" w:sz="4" w:space="0" w:color="auto"/>
            </w:tcBorders>
            <w:shd w:val="clear" w:color="auto" w:fill="auto"/>
          </w:tcPr>
          <w:p w14:paraId="54F2D2C1" w14:textId="77777777" w:rsidR="00FB47B9" w:rsidRPr="007939DD" w:rsidRDefault="00FB47B9" w:rsidP="00FB47B9">
            <w:pPr>
              <w:pStyle w:val="ARtablefootnote"/>
            </w:pPr>
            <w:r w:rsidRPr="007939DD">
              <w:rPr>
                <w:rFonts w:eastAsia="Times"/>
                <w:lang w:eastAsia="en-AU"/>
              </w:rPr>
              <w:t>Source: External sources: VPHS; Australian Bureau of Statistics (ABS)</w:t>
            </w:r>
          </w:p>
        </w:tc>
      </w:tr>
      <w:tr w:rsidR="00FB47B9" w:rsidRPr="007939DD" w14:paraId="27ACC56D" w14:textId="77777777" w:rsidTr="00FB47B9">
        <w:trPr>
          <w:cantSplit/>
        </w:trPr>
        <w:tc>
          <w:tcPr>
            <w:tcW w:w="9639" w:type="dxa"/>
            <w:gridSpan w:val="5"/>
            <w:tcBorders>
              <w:top w:val="single" w:sz="4" w:space="0" w:color="auto"/>
              <w:bottom w:val="single" w:sz="4" w:space="0" w:color="BFBFBF"/>
            </w:tcBorders>
          </w:tcPr>
          <w:p w14:paraId="521917A4" w14:textId="77777777" w:rsidR="00FB47B9" w:rsidRPr="007939DD" w:rsidRDefault="00FB47B9" w:rsidP="00FB47B9">
            <w:pPr>
              <w:pStyle w:val="ARtablepinkbold"/>
            </w:pPr>
            <w:r w:rsidRPr="007939DD">
              <w:t>Victorians act to protect and promote health</w:t>
            </w:r>
          </w:p>
        </w:tc>
      </w:tr>
      <w:tr w:rsidR="00FB47B9" w:rsidRPr="007939DD" w14:paraId="57CB2AAF" w14:textId="77777777" w:rsidTr="00FB47B9">
        <w:trPr>
          <w:cantSplit/>
        </w:trPr>
        <w:tc>
          <w:tcPr>
            <w:tcW w:w="5815" w:type="dxa"/>
            <w:tcBorders>
              <w:top w:val="single" w:sz="4" w:space="0" w:color="BFBFBF"/>
              <w:bottom w:val="single" w:sz="4" w:space="0" w:color="FFFFFF"/>
            </w:tcBorders>
            <w:shd w:val="clear" w:color="auto" w:fill="auto"/>
          </w:tcPr>
          <w:p w14:paraId="2A1E9EB8" w14:textId="77777777" w:rsidR="00FB47B9" w:rsidRPr="007939DD" w:rsidRDefault="00FB47B9" w:rsidP="00FB47B9">
            <w:pPr>
              <w:pStyle w:val="ARtabletext"/>
              <w:rPr>
                <w:i/>
              </w:rPr>
            </w:pPr>
            <w:r w:rsidRPr="007939DD">
              <w:t xml:space="preserve">Immunisation coverage: </w:t>
            </w:r>
            <w:r w:rsidR="00370B6A" w:rsidRPr="007939DD">
              <w:t>a</w:t>
            </w:r>
            <w:r w:rsidRPr="007939DD">
              <w:t>t school entry</w:t>
            </w:r>
          </w:p>
        </w:tc>
        <w:tc>
          <w:tcPr>
            <w:tcW w:w="935" w:type="dxa"/>
            <w:tcBorders>
              <w:top w:val="single" w:sz="4" w:space="0" w:color="BFBFBF"/>
              <w:bottom w:val="single" w:sz="4" w:space="0" w:color="FFFFFF"/>
            </w:tcBorders>
          </w:tcPr>
          <w:p w14:paraId="73BBD48E" w14:textId="77777777" w:rsidR="00FB47B9" w:rsidRPr="007939DD" w:rsidRDefault="00FB47B9" w:rsidP="00FB47B9">
            <w:pPr>
              <w:pStyle w:val="ARtabletext"/>
            </w:pPr>
            <w:r w:rsidRPr="007939DD">
              <w:t>93.0%</w:t>
            </w:r>
          </w:p>
        </w:tc>
        <w:tc>
          <w:tcPr>
            <w:tcW w:w="935" w:type="dxa"/>
            <w:tcBorders>
              <w:top w:val="single" w:sz="4" w:space="0" w:color="BFBFBF"/>
              <w:bottom w:val="single" w:sz="4" w:space="0" w:color="FFFFFF"/>
            </w:tcBorders>
            <w:shd w:val="clear" w:color="auto" w:fill="auto"/>
          </w:tcPr>
          <w:p w14:paraId="07D63204" w14:textId="77777777" w:rsidR="00FB47B9" w:rsidRPr="007939DD" w:rsidRDefault="00FB47B9" w:rsidP="00FB47B9">
            <w:pPr>
              <w:pStyle w:val="ARtabletext"/>
            </w:pPr>
            <w:r w:rsidRPr="007939DD">
              <w:t>93.0%</w:t>
            </w:r>
          </w:p>
        </w:tc>
        <w:tc>
          <w:tcPr>
            <w:tcW w:w="935" w:type="dxa"/>
            <w:tcBorders>
              <w:top w:val="single" w:sz="4" w:space="0" w:color="BFBFBF"/>
              <w:bottom w:val="single" w:sz="4" w:space="0" w:color="FFFFFF"/>
            </w:tcBorders>
            <w:shd w:val="clear" w:color="auto" w:fill="auto"/>
          </w:tcPr>
          <w:p w14:paraId="3F49829E" w14:textId="77777777" w:rsidR="00FB47B9" w:rsidRPr="007939DD" w:rsidRDefault="00FB47B9" w:rsidP="00FB47B9">
            <w:pPr>
              <w:pStyle w:val="ARtabletext"/>
            </w:pPr>
            <w:r w:rsidRPr="007939DD">
              <w:t>93.0%</w:t>
            </w:r>
          </w:p>
        </w:tc>
        <w:tc>
          <w:tcPr>
            <w:tcW w:w="1019" w:type="dxa"/>
            <w:tcBorders>
              <w:top w:val="single" w:sz="4" w:space="0" w:color="BFBFBF"/>
              <w:bottom w:val="single" w:sz="4" w:space="0" w:color="FFFFFF"/>
            </w:tcBorders>
          </w:tcPr>
          <w:p w14:paraId="0224C5F6" w14:textId="77777777" w:rsidR="00FB47B9" w:rsidRPr="007939DD" w:rsidRDefault="00FB47B9" w:rsidP="00FB47B9">
            <w:pPr>
              <w:pStyle w:val="ARtabletext"/>
            </w:pPr>
            <w:r w:rsidRPr="007939DD">
              <w:t>95.3%</w:t>
            </w:r>
          </w:p>
        </w:tc>
      </w:tr>
      <w:tr w:rsidR="00FB47B9" w:rsidRPr="007939DD" w14:paraId="2DD3AED9" w14:textId="77777777" w:rsidTr="00FB47B9">
        <w:trPr>
          <w:cantSplit/>
        </w:trPr>
        <w:tc>
          <w:tcPr>
            <w:tcW w:w="5815" w:type="dxa"/>
            <w:tcBorders>
              <w:top w:val="single" w:sz="4" w:space="0" w:color="BFBFBF"/>
              <w:bottom w:val="single" w:sz="4" w:space="0" w:color="FFFFFF"/>
            </w:tcBorders>
            <w:shd w:val="clear" w:color="auto" w:fill="auto"/>
          </w:tcPr>
          <w:p w14:paraId="28315DE2" w14:textId="77777777" w:rsidR="00FB47B9" w:rsidRPr="007939DD" w:rsidRDefault="00FB47B9" w:rsidP="00FB47B9">
            <w:pPr>
              <w:pStyle w:val="ARtabletext"/>
              <w:rPr>
                <w:i/>
              </w:rPr>
            </w:pPr>
            <w:r w:rsidRPr="007939DD">
              <w:t xml:space="preserve">Immunisation coverage: </w:t>
            </w:r>
            <w:r w:rsidR="00370B6A" w:rsidRPr="007939DD">
              <w:t>a</w:t>
            </w:r>
            <w:r w:rsidRPr="007939DD">
              <w:t>t two years of age</w:t>
            </w:r>
          </w:p>
        </w:tc>
        <w:tc>
          <w:tcPr>
            <w:tcW w:w="935" w:type="dxa"/>
            <w:tcBorders>
              <w:top w:val="single" w:sz="4" w:space="0" w:color="BFBFBF"/>
              <w:bottom w:val="single" w:sz="4" w:space="0" w:color="FFFFFF"/>
            </w:tcBorders>
          </w:tcPr>
          <w:p w14:paraId="08EB7D93" w14:textId="77777777" w:rsidR="00FB47B9" w:rsidRPr="007939DD" w:rsidRDefault="00FB47B9" w:rsidP="00FB47B9">
            <w:pPr>
              <w:pStyle w:val="ARtabletext"/>
            </w:pPr>
            <w:r w:rsidRPr="007939DD">
              <w:t>90.0%</w:t>
            </w:r>
          </w:p>
        </w:tc>
        <w:tc>
          <w:tcPr>
            <w:tcW w:w="935" w:type="dxa"/>
            <w:tcBorders>
              <w:top w:val="single" w:sz="4" w:space="0" w:color="BFBFBF"/>
              <w:bottom w:val="single" w:sz="4" w:space="0" w:color="FFFFFF"/>
            </w:tcBorders>
            <w:shd w:val="clear" w:color="auto" w:fill="auto"/>
          </w:tcPr>
          <w:p w14:paraId="4D3D150B" w14:textId="77777777" w:rsidR="00FB47B9" w:rsidRPr="007939DD" w:rsidRDefault="00FB47B9" w:rsidP="00FB47B9">
            <w:pPr>
              <w:pStyle w:val="ARtabletext"/>
            </w:pPr>
            <w:r w:rsidRPr="007939DD">
              <w:t>91.0%</w:t>
            </w:r>
          </w:p>
        </w:tc>
        <w:tc>
          <w:tcPr>
            <w:tcW w:w="935" w:type="dxa"/>
            <w:tcBorders>
              <w:top w:val="single" w:sz="4" w:space="0" w:color="BFBFBF"/>
              <w:bottom w:val="single" w:sz="4" w:space="0" w:color="FFFFFF"/>
            </w:tcBorders>
            <w:shd w:val="clear" w:color="auto" w:fill="auto"/>
          </w:tcPr>
          <w:p w14:paraId="3B5D1A04" w14:textId="77777777" w:rsidR="00FB47B9" w:rsidRPr="007939DD" w:rsidRDefault="00FB47B9" w:rsidP="00FB47B9">
            <w:pPr>
              <w:pStyle w:val="ARtabletext"/>
            </w:pPr>
            <w:r w:rsidRPr="007939DD">
              <w:t>92.0%</w:t>
            </w:r>
          </w:p>
        </w:tc>
        <w:tc>
          <w:tcPr>
            <w:tcW w:w="1019" w:type="dxa"/>
            <w:tcBorders>
              <w:top w:val="single" w:sz="4" w:space="0" w:color="BFBFBF"/>
              <w:bottom w:val="single" w:sz="4" w:space="0" w:color="FFFFFF"/>
            </w:tcBorders>
          </w:tcPr>
          <w:p w14:paraId="7DBBEF2E" w14:textId="77777777" w:rsidR="00FB47B9" w:rsidRPr="007939DD" w:rsidRDefault="00FB47B9" w:rsidP="00FB47B9">
            <w:pPr>
              <w:pStyle w:val="ARtabletext"/>
            </w:pPr>
            <w:r w:rsidRPr="007939DD">
              <w:t>91.0%</w:t>
            </w:r>
          </w:p>
        </w:tc>
      </w:tr>
      <w:tr w:rsidR="00DD490A" w:rsidRPr="007939DD" w14:paraId="137DD14C" w14:textId="77777777" w:rsidTr="00FB47B9">
        <w:trPr>
          <w:cantSplit/>
        </w:trPr>
        <w:tc>
          <w:tcPr>
            <w:tcW w:w="5815" w:type="dxa"/>
            <w:tcBorders>
              <w:top w:val="single" w:sz="4" w:space="0" w:color="BFBFBF"/>
              <w:bottom w:val="single" w:sz="4" w:space="0" w:color="FFFFFF"/>
            </w:tcBorders>
            <w:shd w:val="clear" w:color="auto" w:fill="auto"/>
          </w:tcPr>
          <w:p w14:paraId="2CE78D7B" w14:textId="77777777" w:rsidR="00DD490A" w:rsidRPr="007939DD" w:rsidRDefault="00DD490A" w:rsidP="00FB47B9">
            <w:pPr>
              <w:pStyle w:val="ARtabletext"/>
              <w:rPr>
                <w:i/>
              </w:rPr>
            </w:pPr>
            <w:r w:rsidRPr="007939DD">
              <w:t>Percentage of Aboriginal children fully immunised at 60 months</w:t>
            </w:r>
          </w:p>
        </w:tc>
        <w:tc>
          <w:tcPr>
            <w:tcW w:w="935" w:type="dxa"/>
            <w:tcBorders>
              <w:top w:val="single" w:sz="4" w:space="0" w:color="BFBFBF"/>
              <w:bottom w:val="single" w:sz="4" w:space="0" w:color="FFFFFF"/>
            </w:tcBorders>
          </w:tcPr>
          <w:p w14:paraId="4A2B6892" w14:textId="77777777" w:rsidR="00DD490A" w:rsidRPr="007939DD" w:rsidRDefault="00DD490A" w:rsidP="001B3094">
            <w:pPr>
              <w:pStyle w:val="ARtabletext"/>
            </w:pPr>
            <w:r w:rsidRPr="007939DD">
              <w:t>New measure</w:t>
            </w:r>
          </w:p>
        </w:tc>
        <w:tc>
          <w:tcPr>
            <w:tcW w:w="935" w:type="dxa"/>
            <w:tcBorders>
              <w:top w:val="single" w:sz="4" w:space="0" w:color="BFBFBF"/>
              <w:bottom w:val="single" w:sz="4" w:space="0" w:color="FFFFFF"/>
            </w:tcBorders>
            <w:shd w:val="clear" w:color="auto" w:fill="auto"/>
          </w:tcPr>
          <w:p w14:paraId="7E578E6A" w14:textId="77777777" w:rsidR="00DD490A" w:rsidRPr="007939DD" w:rsidRDefault="00DD490A" w:rsidP="001B3094">
            <w:pPr>
              <w:pStyle w:val="ARtabletext"/>
            </w:pPr>
            <w:r w:rsidRPr="007939DD">
              <w:t>New measure</w:t>
            </w:r>
          </w:p>
        </w:tc>
        <w:tc>
          <w:tcPr>
            <w:tcW w:w="935" w:type="dxa"/>
            <w:tcBorders>
              <w:top w:val="single" w:sz="4" w:space="0" w:color="BFBFBF"/>
              <w:bottom w:val="single" w:sz="4" w:space="0" w:color="FFFFFF"/>
            </w:tcBorders>
            <w:shd w:val="clear" w:color="auto" w:fill="auto"/>
          </w:tcPr>
          <w:p w14:paraId="7FFF6F7E" w14:textId="77777777" w:rsidR="00DD490A" w:rsidRPr="007939DD" w:rsidRDefault="00DD490A" w:rsidP="001B3094">
            <w:pPr>
              <w:pStyle w:val="ARtabletext"/>
            </w:pPr>
            <w:r w:rsidRPr="007939DD">
              <w:t>New measure</w:t>
            </w:r>
          </w:p>
        </w:tc>
        <w:tc>
          <w:tcPr>
            <w:tcW w:w="1019" w:type="dxa"/>
            <w:tcBorders>
              <w:top w:val="single" w:sz="4" w:space="0" w:color="BFBFBF"/>
              <w:bottom w:val="single" w:sz="4" w:space="0" w:color="FFFFFF"/>
            </w:tcBorders>
          </w:tcPr>
          <w:p w14:paraId="05651FB3" w14:textId="77777777" w:rsidR="00DD490A" w:rsidRPr="007939DD" w:rsidRDefault="00DD490A" w:rsidP="00DD490A">
            <w:pPr>
              <w:pStyle w:val="ARtabletext"/>
            </w:pPr>
            <w:r w:rsidRPr="007939DD">
              <w:t>96.7%</w:t>
            </w:r>
          </w:p>
        </w:tc>
      </w:tr>
      <w:tr w:rsidR="00FB47B9" w:rsidRPr="007939DD" w14:paraId="434A75C7" w14:textId="77777777" w:rsidTr="00336AE4">
        <w:trPr>
          <w:cantSplit/>
        </w:trPr>
        <w:tc>
          <w:tcPr>
            <w:tcW w:w="5815" w:type="dxa"/>
            <w:tcBorders>
              <w:top w:val="single" w:sz="4" w:space="0" w:color="BFBFBF"/>
              <w:bottom w:val="single" w:sz="4" w:space="0" w:color="BFBFBF"/>
            </w:tcBorders>
            <w:shd w:val="clear" w:color="auto" w:fill="auto"/>
          </w:tcPr>
          <w:p w14:paraId="5CD31E15" w14:textId="77777777" w:rsidR="00FB47B9" w:rsidRPr="007939DD" w:rsidRDefault="00FB47B9" w:rsidP="00FB47B9">
            <w:pPr>
              <w:pStyle w:val="ARtabletext"/>
            </w:pPr>
            <w:r w:rsidRPr="007939DD">
              <w:t>Eligible newborns screened for hearing deficit before one month of age</w:t>
            </w:r>
          </w:p>
        </w:tc>
        <w:tc>
          <w:tcPr>
            <w:tcW w:w="935" w:type="dxa"/>
            <w:tcBorders>
              <w:top w:val="single" w:sz="4" w:space="0" w:color="BFBFBF"/>
              <w:bottom w:val="single" w:sz="4" w:space="0" w:color="BFBFBF"/>
            </w:tcBorders>
          </w:tcPr>
          <w:p w14:paraId="2A3604CA" w14:textId="77777777" w:rsidR="00FB47B9" w:rsidRPr="007939DD" w:rsidRDefault="00FB47B9" w:rsidP="00FB47B9">
            <w:pPr>
              <w:pStyle w:val="ARtabletext"/>
            </w:pPr>
            <w:r w:rsidRPr="007939DD">
              <w:t>98.4%</w:t>
            </w:r>
          </w:p>
        </w:tc>
        <w:tc>
          <w:tcPr>
            <w:tcW w:w="935" w:type="dxa"/>
            <w:tcBorders>
              <w:top w:val="single" w:sz="4" w:space="0" w:color="BFBFBF"/>
              <w:bottom w:val="single" w:sz="4" w:space="0" w:color="BFBFBF"/>
            </w:tcBorders>
            <w:shd w:val="clear" w:color="auto" w:fill="auto"/>
          </w:tcPr>
          <w:p w14:paraId="75628834" w14:textId="77777777" w:rsidR="00FB47B9" w:rsidRPr="007939DD" w:rsidRDefault="00FB47B9" w:rsidP="00FB47B9">
            <w:pPr>
              <w:pStyle w:val="ARtabletext"/>
            </w:pPr>
            <w:r w:rsidRPr="007939DD">
              <w:t>98.5%</w:t>
            </w:r>
          </w:p>
        </w:tc>
        <w:tc>
          <w:tcPr>
            <w:tcW w:w="935" w:type="dxa"/>
            <w:tcBorders>
              <w:top w:val="single" w:sz="4" w:space="0" w:color="BFBFBF"/>
              <w:bottom w:val="single" w:sz="4" w:space="0" w:color="BFBFBF"/>
            </w:tcBorders>
            <w:shd w:val="clear" w:color="auto" w:fill="auto"/>
          </w:tcPr>
          <w:p w14:paraId="60103663" w14:textId="77777777" w:rsidR="00FB47B9" w:rsidRPr="007939DD" w:rsidRDefault="00FB47B9" w:rsidP="00FB47B9">
            <w:pPr>
              <w:pStyle w:val="ARtabletext"/>
            </w:pPr>
            <w:r w:rsidRPr="007939DD">
              <w:t>98.5%</w:t>
            </w:r>
          </w:p>
        </w:tc>
        <w:tc>
          <w:tcPr>
            <w:tcW w:w="1019" w:type="dxa"/>
            <w:tcBorders>
              <w:top w:val="single" w:sz="4" w:space="0" w:color="BFBFBF"/>
              <w:bottom w:val="single" w:sz="4" w:space="0" w:color="BFBFBF"/>
            </w:tcBorders>
          </w:tcPr>
          <w:p w14:paraId="69036BC6" w14:textId="77777777" w:rsidR="00FB47B9" w:rsidRPr="007939DD" w:rsidRDefault="00FB47B9" w:rsidP="00FB47B9">
            <w:pPr>
              <w:pStyle w:val="ARtabletext"/>
            </w:pPr>
            <w:r w:rsidRPr="007939DD">
              <w:t>98.6%</w:t>
            </w:r>
          </w:p>
        </w:tc>
      </w:tr>
      <w:tr w:rsidR="00FB47B9" w:rsidRPr="007939DD" w14:paraId="29BC124A" w14:textId="77777777" w:rsidTr="00336AE4">
        <w:trPr>
          <w:cantSplit/>
        </w:trPr>
        <w:tc>
          <w:tcPr>
            <w:tcW w:w="5815" w:type="dxa"/>
            <w:tcBorders>
              <w:top w:val="single" w:sz="4" w:space="0" w:color="BFBFBF"/>
              <w:bottom w:val="single" w:sz="4" w:space="0" w:color="BFBFBF" w:themeColor="background1" w:themeShade="BF"/>
            </w:tcBorders>
            <w:shd w:val="clear" w:color="auto" w:fill="auto"/>
          </w:tcPr>
          <w:p w14:paraId="1A952DE2" w14:textId="77777777" w:rsidR="00FB47B9" w:rsidRPr="007939DD" w:rsidRDefault="00FB47B9" w:rsidP="00FB47B9">
            <w:pPr>
              <w:pStyle w:val="ARtabletext"/>
              <w:rPr>
                <w:i/>
              </w:rPr>
            </w:pPr>
            <w:r w:rsidRPr="007939DD">
              <w:t xml:space="preserve">Rate of </w:t>
            </w:r>
            <w:r w:rsidRPr="007939DD">
              <w:rPr>
                <w:i/>
              </w:rPr>
              <w:t>Staphylococcus aureus</w:t>
            </w:r>
            <w:r w:rsidRPr="007939DD">
              <w:t xml:space="preserve"> bacteraemias (SAB) infections per 10,000 patient days</w:t>
            </w:r>
          </w:p>
        </w:tc>
        <w:tc>
          <w:tcPr>
            <w:tcW w:w="935" w:type="dxa"/>
            <w:tcBorders>
              <w:top w:val="single" w:sz="4" w:space="0" w:color="BFBFBF"/>
              <w:bottom w:val="single" w:sz="4" w:space="0" w:color="BFBFBF" w:themeColor="background1" w:themeShade="BF"/>
            </w:tcBorders>
          </w:tcPr>
          <w:p w14:paraId="680E01BA" w14:textId="77777777" w:rsidR="00FB47B9" w:rsidRPr="007939DD" w:rsidRDefault="00FB47B9" w:rsidP="00FB47B9">
            <w:pPr>
              <w:pStyle w:val="ARtabletext"/>
            </w:pPr>
            <w:r w:rsidRPr="007939DD">
              <w:t>0.7</w:t>
            </w:r>
          </w:p>
        </w:tc>
        <w:tc>
          <w:tcPr>
            <w:tcW w:w="935" w:type="dxa"/>
            <w:tcBorders>
              <w:top w:val="single" w:sz="4" w:space="0" w:color="BFBFBF"/>
              <w:bottom w:val="single" w:sz="4" w:space="0" w:color="BFBFBF" w:themeColor="background1" w:themeShade="BF"/>
            </w:tcBorders>
            <w:shd w:val="clear" w:color="auto" w:fill="auto"/>
          </w:tcPr>
          <w:p w14:paraId="7C653979" w14:textId="77777777" w:rsidR="00FB47B9" w:rsidRPr="007939DD" w:rsidRDefault="00FB47B9" w:rsidP="00FB47B9">
            <w:pPr>
              <w:pStyle w:val="ARtabletext"/>
            </w:pPr>
            <w:r w:rsidRPr="007939DD">
              <w:t>0.7</w:t>
            </w:r>
          </w:p>
        </w:tc>
        <w:tc>
          <w:tcPr>
            <w:tcW w:w="935" w:type="dxa"/>
            <w:tcBorders>
              <w:top w:val="single" w:sz="4" w:space="0" w:color="BFBFBF"/>
              <w:bottom w:val="single" w:sz="4" w:space="0" w:color="BFBFBF" w:themeColor="background1" w:themeShade="BF"/>
            </w:tcBorders>
            <w:shd w:val="clear" w:color="auto" w:fill="auto"/>
          </w:tcPr>
          <w:p w14:paraId="525ACF4B" w14:textId="77777777" w:rsidR="00FB47B9" w:rsidRPr="007939DD" w:rsidRDefault="00FB47B9" w:rsidP="00FB47B9">
            <w:pPr>
              <w:pStyle w:val="ARtabletext"/>
            </w:pPr>
            <w:r w:rsidRPr="007939DD">
              <w:t>0.7</w:t>
            </w:r>
          </w:p>
        </w:tc>
        <w:tc>
          <w:tcPr>
            <w:tcW w:w="1019" w:type="dxa"/>
            <w:tcBorders>
              <w:top w:val="single" w:sz="4" w:space="0" w:color="BFBFBF"/>
              <w:bottom w:val="single" w:sz="4" w:space="0" w:color="BFBFBF" w:themeColor="background1" w:themeShade="BF"/>
            </w:tcBorders>
          </w:tcPr>
          <w:p w14:paraId="00CF3F4D" w14:textId="77777777" w:rsidR="00FB47B9" w:rsidRPr="007939DD" w:rsidRDefault="00FB47B9" w:rsidP="00FB47B9">
            <w:pPr>
              <w:pStyle w:val="ARtabletext"/>
            </w:pPr>
            <w:r w:rsidRPr="007939DD">
              <w:t>0.8</w:t>
            </w:r>
          </w:p>
        </w:tc>
      </w:tr>
      <w:tr w:rsidR="00FB47B9" w:rsidRPr="007939DD" w14:paraId="346C797D" w14:textId="77777777" w:rsidTr="00336AE4">
        <w:trPr>
          <w:cantSplit/>
        </w:trPr>
        <w:tc>
          <w:tcPr>
            <w:tcW w:w="5815" w:type="dxa"/>
            <w:tcBorders>
              <w:top w:val="single" w:sz="4" w:space="0" w:color="BFBFBF" w:themeColor="background1" w:themeShade="BF"/>
              <w:bottom w:val="single" w:sz="4" w:space="0" w:color="BFBFBF"/>
            </w:tcBorders>
            <w:shd w:val="clear" w:color="auto" w:fill="auto"/>
          </w:tcPr>
          <w:p w14:paraId="2F1665E5" w14:textId="77777777" w:rsidR="00FB47B9" w:rsidRPr="007939DD" w:rsidRDefault="00FB47B9" w:rsidP="00FB47B9">
            <w:pPr>
              <w:pStyle w:val="ARtabletext"/>
              <w:rPr>
                <w:i/>
              </w:rPr>
            </w:pPr>
            <w:r w:rsidRPr="007939DD">
              <w:lastRenderedPageBreak/>
              <w:t>Healthcare worker immunisation</w:t>
            </w:r>
            <w:r w:rsidR="00F40975" w:rsidRPr="007939DD">
              <w:t xml:space="preserve"> – </w:t>
            </w:r>
            <w:r w:rsidRPr="007939DD">
              <w:t>influenza</w:t>
            </w:r>
          </w:p>
        </w:tc>
        <w:tc>
          <w:tcPr>
            <w:tcW w:w="935" w:type="dxa"/>
            <w:tcBorders>
              <w:top w:val="single" w:sz="4" w:space="0" w:color="BFBFBF" w:themeColor="background1" w:themeShade="BF"/>
              <w:bottom w:val="single" w:sz="4" w:space="0" w:color="BFBFBF"/>
            </w:tcBorders>
          </w:tcPr>
          <w:p w14:paraId="094FCC56" w14:textId="77777777" w:rsidR="00FB47B9" w:rsidRPr="007939DD" w:rsidRDefault="00FB47B9" w:rsidP="00657772">
            <w:pPr>
              <w:pStyle w:val="ARtabletext"/>
            </w:pPr>
            <w:r w:rsidRPr="007939DD">
              <w:t>7</w:t>
            </w:r>
            <w:r w:rsidR="00657772" w:rsidRPr="007939DD">
              <w:t>0.8</w:t>
            </w:r>
            <w:r w:rsidRPr="007939DD">
              <w:t>%</w:t>
            </w:r>
          </w:p>
        </w:tc>
        <w:tc>
          <w:tcPr>
            <w:tcW w:w="935" w:type="dxa"/>
            <w:tcBorders>
              <w:top w:val="single" w:sz="4" w:space="0" w:color="BFBFBF" w:themeColor="background1" w:themeShade="BF"/>
              <w:bottom w:val="single" w:sz="4" w:space="0" w:color="BFBFBF"/>
            </w:tcBorders>
            <w:shd w:val="clear" w:color="auto" w:fill="auto"/>
          </w:tcPr>
          <w:p w14:paraId="555EBBAC" w14:textId="77777777" w:rsidR="00FB47B9" w:rsidRPr="007939DD" w:rsidRDefault="00FB47B9" w:rsidP="00657772">
            <w:pPr>
              <w:pStyle w:val="ARtabletext"/>
            </w:pPr>
            <w:r w:rsidRPr="007939DD">
              <w:t>7</w:t>
            </w:r>
            <w:r w:rsidR="00657772" w:rsidRPr="007939DD">
              <w:t>8.7</w:t>
            </w:r>
            <w:r w:rsidRPr="007939DD">
              <w:t>%</w:t>
            </w:r>
          </w:p>
        </w:tc>
        <w:tc>
          <w:tcPr>
            <w:tcW w:w="935" w:type="dxa"/>
            <w:tcBorders>
              <w:top w:val="single" w:sz="4" w:space="0" w:color="BFBFBF" w:themeColor="background1" w:themeShade="BF"/>
              <w:bottom w:val="single" w:sz="4" w:space="0" w:color="BFBFBF"/>
            </w:tcBorders>
            <w:shd w:val="clear" w:color="auto" w:fill="auto"/>
          </w:tcPr>
          <w:p w14:paraId="2E528F10" w14:textId="77777777" w:rsidR="00FB47B9" w:rsidRPr="007939DD" w:rsidRDefault="00657772" w:rsidP="00FB47B9">
            <w:pPr>
              <w:pStyle w:val="ARtabletext"/>
            </w:pPr>
            <w:r w:rsidRPr="007939DD">
              <w:t>80</w:t>
            </w:r>
            <w:r w:rsidR="00FB47B9" w:rsidRPr="007939DD">
              <w:t>.0%</w:t>
            </w:r>
          </w:p>
        </w:tc>
        <w:tc>
          <w:tcPr>
            <w:tcW w:w="1019" w:type="dxa"/>
            <w:tcBorders>
              <w:top w:val="single" w:sz="4" w:space="0" w:color="BFBFBF" w:themeColor="background1" w:themeShade="BF"/>
              <w:bottom w:val="single" w:sz="4" w:space="0" w:color="BFBFBF"/>
            </w:tcBorders>
          </w:tcPr>
          <w:p w14:paraId="3047253E" w14:textId="77777777" w:rsidR="00FB47B9" w:rsidRPr="007939DD" w:rsidRDefault="00FB47B9" w:rsidP="00FB47B9">
            <w:pPr>
              <w:pStyle w:val="ARtabletext"/>
            </w:pPr>
            <w:r w:rsidRPr="007939DD">
              <w:t>80.0%</w:t>
            </w:r>
          </w:p>
        </w:tc>
      </w:tr>
      <w:tr w:rsidR="00FB47B9" w:rsidRPr="007939DD" w14:paraId="5EF2F4DE" w14:textId="77777777" w:rsidTr="00336AE4">
        <w:trPr>
          <w:cantSplit/>
        </w:trPr>
        <w:tc>
          <w:tcPr>
            <w:tcW w:w="5815" w:type="dxa"/>
            <w:tcBorders>
              <w:top w:val="single" w:sz="4" w:space="0" w:color="BFBFBF"/>
              <w:bottom w:val="nil"/>
            </w:tcBorders>
            <w:shd w:val="clear" w:color="auto" w:fill="auto"/>
          </w:tcPr>
          <w:p w14:paraId="407D9291" w14:textId="77777777" w:rsidR="00FB47B9" w:rsidRPr="007939DD" w:rsidRDefault="00FB47B9" w:rsidP="00FB47B9">
            <w:pPr>
              <w:pStyle w:val="ARtabletext"/>
              <w:rPr>
                <w:i/>
              </w:rPr>
            </w:pPr>
            <w:r w:rsidRPr="007939DD">
              <w:t>Hospitals participating in Victorian Hospital Acquired Infection Surveillance System (VICNISS)</w:t>
            </w:r>
          </w:p>
        </w:tc>
        <w:tc>
          <w:tcPr>
            <w:tcW w:w="935" w:type="dxa"/>
            <w:tcBorders>
              <w:top w:val="single" w:sz="4" w:space="0" w:color="BFBFBF"/>
              <w:bottom w:val="nil"/>
            </w:tcBorders>
          </w:tcPr>
          <w:p w14:paraId="2C6C9C91" w14:textId="77777777" w:rsidR="00FB47B9" w:rsidRPr="007939DD" w:rsidRDefault="00FB47B9" w:rsidP="00FB47B9">
            <w:pPr>
              <w:pStyle w:val="ARtabletext"/>
            </w:pPr>
            <w:r w:rsidRPr="007939DD">
              <w:t>100%</w:t>
            </w:r>
          </w:p>
        </w:tc>
        <w:tc>
          <w:tcPr>
            <w:tcW w:w="935" w:type="dxa"/>
            <w:tcBorders>
              <w:top w:val="single" w:sz="4" w:space="0" w:color="BFBFBF"/>
              <w:bottom w:val="nil"/>
            </w:tcBorders>
            <w:shd w:val="clear" w:color="auto" w:fill="auto"/>
          </w:tcPr>
          <w:p w14:paraId="5DBF42FC" w14:textId="77777777" w:rsidR="00FB47B9" w:rsidRPr="007939DD" w:rsidRDefault="00FB47B9" w:rsidP="00FB47B9">
            <w:pPr>
              <w:pStyle w:val="ARtabletext"/>
            </w:pPr>
            <w:r w:rsidRPr="007939DD">
              <w:t>100%</w:t>
            </w:r>
          </w:p>
        </w:tc>
        <w:tc>
          <w:tcPr>
            <w:tcW w:w="935" w:type="dxa"/>
            <w:tcBorders>
              <w:top w:val="single" w:sz="4" w:space="0" w:color="BFBFBF"/>
              <w:bottom w:val="nil"/>
            </w:tcBorders>
            <w:shd w:val="clear" w:color="auto" w:fill="auto"/>
          </w:tcPr>
          <w:p w14:paraId="0D79B55C" w14:textId="77777777" w:rsidR="00FB47B9" w:rsidRPr="007939DD" w:rsidRDefault="00FB47B9" w:rsidP="00FB47B9">
            <w:pPr>
              <w:pStyle w:val="ARtabletext"/>
            </w:pPr>
            <w:r w:rsidRPr="007939DD">
              <w:t>100%</w:t>
            </w:r>
          </w:p>
        </w:tc>
        <w:tc>
          <w:tcPr>
            <w:tcW w:w="1019" w:type="dxa"/>
            <w:tcBorders>
              <w:top w:val="single" w:sz="4" w:space="0" w:color="BFBFBF"/>
              <w:bottom w:val="nil"/>
            </w:tcBorders>
          </w:tcPr>
          <w:p w14:paraId="112F4EE9" w14:textId="77777777" w:rsidR="00FB47B9" w:rsidRPr="007939DD" w:rsidRDefault="00FB47B9" w:rsidP="00FB47B9">
            <w:pPr>
              <w:pStyle w:val="ARtabletext"/>
            </w:pPr>
            <w:r w:rsidRPr="007939DD">
              <w:t>100%</w:t>
            </w:r>
          </w:p>
        </w:tc>
      </w:tr>
      <w:tr w:rsidR="00FB47B9" w:rsidRPr="007939DD" w14:paraId="2ED090D2" w14:textId="77777777" w:rsidTr="00FB47B9">
        <w:trPr>
          <w:cantSplit/>
        </w:trPr>
        <w:tc>
          <w:tcPr>
            <w:tcW w:w="5815" w:type="dxa"/>
            <w:tcBorders>
              <w:top w:val="single" w:sz="4" w:space="0" w:color="BFBFBF"/>
              <w:bottom w:val="nil"/>
            </w:tcBorders>
            <w:shd w:val="clear" w:color="auto" w:fill="auto"/>
          </w:tcPr>
          <w:p w14:paraId="29A8D9A4" w14:textId="77777777" w:rsidR="00FB47B9" w:rsidRPr="007939DD" w:rsidRDefault="00D415A3" w:rsidP="00D415A3">
            <w:pPr>
              <w:pStyle w:val="ARtabletext"/>
              <w:rPr>
                <w:i/>
              </w:rPr>
            </w:pPr>
            <w:r>
              <w:t>Rate of i</w:t>
            </w:r>
            <w:r w:rsidR="00FB47B9" w:rsidRPr="007939DD">
              <w:t xml:space="preserve">ntensive </w:t>
            </w:r>
            <w:r>
              <w:t>c</w:t>
            </w:r>
            <w:r w:rsidR="00FB47B9" w:rsidRPr="007939DD">
              <w:t xml:space="preserve">are </w:t>
            </w:r>
            <w:r>
              <w:t>u</w:t>
            </w:r>
            <w:r w:rsidR="00FB47B9" w:rsidRPr="007939DD">
              <w:t>nit central line associated blood stream infections (CLABSI) per 1</w:t>
            </w:r>
            <w:r w:rsidR="002E7C63" w:rsidRPr="007939DD">
              <w:t>,</w:t>
            </w:r>
            <w:r w:rsidR="00FB47B9" w:rsidRPr="007939DD">
              <w:t>000 device days</w:t>
            </w:r>
          </w:p>
        </w:tc>
        <w:tc>
          <w:tcPr>
            <w:tcW w:w="935" w:type="dxa"/>
            <w:tcBorders>
              <w:top w:val="single" w:sz="4" w:space="0" w:color="BFBFBF"/>
              <w:bottom w:val="nil"/>
            </w:tcBorders>
          </w:tcPr>
          <w:p w14:paraId="4DB23F1F" w14:textId="77777777" w:rsidR="00FB47B9" w:rsidRPr="007939DD" w:rsidRDefault="00FB47B9" w:rsidP="00FB47B9">
            <w:pPr>
              <w:pStyle w:val="ARtabletext"/>
            </w:pPr>
            <w:r w:rsidRPr="007939DD">
              <w:t>0.9</w:t>
            </w:r>
          </w:p>
        </w:tc>
        <w:tc>
          <w:tcPr>
            <w:tcW w:w="935" w:type="dxa"/>
            <w:tcBorders>
              <w:top w:val="single" w:sz="4" w:space="0" w:color="BFBFBF"/>
              <w:bottom w:val="nil"/>
            </w:tcBorders>
            <w:shd w:val="clear" w:color="auto" w:fill="auto"/>
          </w:tcPr>
          <w:p w14:paraId="4A2C5A3C" w14:textId="77777777" w:rsidR="00FB47B9" w:rsidRPr="007939DD" w:rsidRDefault="00FB47B9" w:rsidP="00FB47B9">
            <w:pPr>
              <w:pStyle w:val="ARtabletext"/>
            </w:pPr>
            <w:r w:rsidRPr="007939DD">
              <w:t>0.7</w:t>
            </w:r>
          </w:p>
        </w:tc>
        <w:tc>
          <w:tcPr>
            <w:tcW w:w="935" w:type="dxa"/>
            <w:tcBorders>
              <w:top w:val="single" w:sz="4" w:space="0" w:color="BFBFBF"/>
              <w:bottom w:val="nil"/>
            </w:tcBorders>
            <w:shd w:val="clear" w:color="auto" w:fill="auto"/>
          </w:tcPr>
          <w:p w14:paraId="228E7EB3" w14:textId="77777777" w:rsidR="00FB47B9" w:rsidRPr="007939DD" w:rsidRDefault="00FB47B9" w:rsidP="00FB47B9">
            <w:pPr>
              <w:pStyle w:val="ARtabletext"/>
            </w:pPr>
            <w:r w:rsidRPr="007939DD">
              <w:t>1.0</w:t>
            </w:r>
          </w:p>
        </w:tc>
        <w:tc>
          <w:tcPr>
            <w:tcW w:w="1019" w:type="dxa"/>
            <w:tcBorders>
              <w:top w:val="single" w:sz="4" w:space="0" w:color="BFBFBF"/>
              <w:bottom w:val="nil"/>
            </w:tcBorders>
          </w:tcPr>
          <w:p w14:paraId="4F9F56C5" w14:textId="77777777" w:rsidR="00FB47B9" w:rsidRPr="007939DD" w:rsidRDefault="00FB47B9" w:rsidP="00FB47B9">
            <w:pPr>
              <w:pStyle w:val="ARtabletext"/>
            </w:pPr>
            <w:r w:rsidRPr="007939DD">
              <w:t>0.8</w:t>
            </w:r>
          </w:p>
        </w:tc>
      </w:tr>
      <w:tr w:rsidR="00FB47B9" w:rsidRPr="007939DD" w14:paraId="1F80CD75" w14:textId="77777777" w:rsidTr="00FB47B9">
        <w:trPr>
          <w:cantSplit/>
        </w:trPr>
        <w:tc>
          <w:tcPr>
            <w:tcW w:w="5815" w:type="dxa"/>
            <w:tcBorders>
              <w:top w:val="single" w:sz="4" w:space="0" w:color="BFBFBF"/>
              <w:bottom w:val="nil"/>
            </w:tcBorders>
            <w:shd w:val="clear" w:color="auto" w:fill="auto"/>
          </w:tcPr>
          <w:p w14:paraId="1250862F" w14:textId="77777777" w:rsidR="00FB47B9" w:rsidRPr="007939DD" w:rsidRDefault="00FB47B9" w:rsidP="00FB47B9">
            <w:pPr>
              <w:pStyle w:val="ARtabletext"/>
            </w:pPr>
            <w:r w:rsidRPr="007939DD">
              <w:t>Hand hygiene compliance</w:t>
            </w:r>
          </w:p>
        </w:tc>
        <w:tc>
          <w:tcPr>
            <w:tcW w:w="935" w:type="dxa"/>
            <w:tcBorders>
              <w:top w:val="single" w:sz="4" w:space="0" w:color="BFBFBF"/>
              <w:bottom w:val="nil"/>
            </w:tcBorders>
          </w:tcPr>
          <w:p w14:paraId="36386DE6" w14:textId="77777777" w:rsidR="00FB47B9" w:rsidRPr="007939DD" w:rsidRDefault="00FB47B9" w:rsidP="00FB47B9">
            <w:pPr>
              <w:pStyle w:val="ARtabletext"/>
            </w:pPr>
            <w:r w:rsidRPr="007939DD">
              <w:t>81.6</w:t>
            </w:r>
            <w:r w:rsidR="00CF152E" w:rsidRPr="007939DD">
              <w:t>%</w:t>
            </w:r>
          </w:p>
        </w:tc>
        <w:tc>
          <w:tcPr>
            <w:tcW w:w="935" w:type="dxa"/>
            <w:tcBorders>
              <w:top w:val="single" w:sz="4" w:space="0" w:color="BFBFBF"/>
              <w:bottom w:val="nil"/>
            </w:tcBorders>
            <w:shd w:val="clear" w:color="auto" w:fill="auto"/>
          </w:tcPr>
          <w:p w14:paraId="2DDCEC91" w14:textId="77777777" w:rsidR="00FB47B9" w:rsidRPr="007939DD" w:rsidRDefault="00FB47B9" w:rsidP="00FB47B9">
            <w:pPr>
              <w:pStyle w:val="ARtabletext"/>
            </w:pPr>
            <w:r w:rsidRPr="007939DD">
              <w:t>84.0</w:t>
            </w:r>
            <w:r w:rsidR="00CF152E" w:rsidRPr="007939DD">
              <w:t>%</w:t>
            </w:r>
          </w:p>
        </w:tc>
        <w:tc>
          <w:tcPr>
            <w:tcW w:w="935" w:type="dxa"/>
            <w:tcBorders>
              <w:top w:val="single" w:sz="4" w:space="0" w:color="BFBFBF"/>
              <w:bottom w:val="nil"/>
            </w:tcBorders>
            <w:shd w:val="clear" w:color="auto" w:fill="auto"/>
          </w:tcPr>
          <w:p w14:paraId="0F6C529E" w14:textId="77777777" w:rsidR="00FB47B9" w:rsidRPr="007939DD" w:rsidRDefault="00FB47B9" w:rsidP="00FB47B9">
            <w:pPr>
              <w:pStyle w:val="ARtabletext"/>
            </w:pPr>
            <w:r w:rsidRPr="007939DD">
              <w:t>85.0</w:t>
            </w:r>
            <w:r w:rsidR="00CF152E" w:rsidRPr="007939DD">
              <w:t>%</w:t>
            </w:r>
          </w:p>
        </w:tc>
        <w:tc>
          <w:tcPr>
            <w:tcW w:w="1019" w:type="dxa"/>
            <w:tcBorders>
              <w:top w:val="single" w:sz="4" w:space="0" w:color="BFBFBF"/>
              <w:bottom w:val="nil"/>
            </w:tcBorders>
          </w:tcPr>
          <w:p w14:paraId="49AA2601" w14:textId="77777777" w:rsidR="00FB47B9" w:rsidRPr="007939DD" w:rsidRDefault="00FB47B9" w:rsidP="00FB47B9">
            <w:pPr>
              <w:pStyle w:val="ARtabletext"/>
            </w:pPr>
            <w:r w:rsidRPr="007939DD">
              <w:t>85.0%</w:t>
            </w:r>
          </w:p>
        </w:tc>
      </w:tr>
      <w:tr w:rsidR="00FB47B9" w:rsidRPr="007939DD" w14:paraId="2925E9C8" w14:textId="77777777" w:rsidTr="00FB47B9">
        <w:trPr>
          <w:cantSplit/>
        </w:trPr>
        <w:tc>
          <w:tcPr>
            <w:tcW w:w="5815" w:type="dxa"/>
            <w:tcBorders>
              <w:top w:val="single" w:sz="4" w:space="0" w:color="BFBFBF"/>
              <w:bottom w:val="nil"/>
            </w:tcBorders>
            <w:shd w:val="clear" w:color="auto" w:fill="auto"/>
          </w:tcPr>
          <w:p w14:paraId="2B56B3DB" w14:textId="77777777" w:rsidR="00FB47B9" w:rsidRPr="007939DD" w:rsidRDefault="00FB47B9" w:rsidP="00FB47B9">
            <w:pPr>
              <w:pStyle w:val="ARtabletext"/>
              <w:rPr>
                <w:i/>
              </w:rPr>
            </w:pPr>
            <w:r w:rsidRPr="007939DD">
              <w:t>Patient reported hospital cleanliness</w:t>
            </w:r>
          </w:p>
        </w:tc>
        <w:tc>
          <w:tcPr>
            <w:tcW w:w="935" w:type="dxa"/>
            <w:tcBorders>
              <w:top w:val="single" w:sz="4" w:space="0" w:color="BFBFBF"/>
              <w:bottom w:val="nil"/>
            </w:tcBorders>
          </w:tcPr>
          <w:p w14:paraId="383EB4CC" w14:textId="77777777" w:rsidR="00FB47B9" w:rsidRPr="007939DD" w:rsidRDefault="00F952BE" w:rsidP="00F952BE">
            <w:pPr>
              <w:pStyle w:val="ARtabletext"/>
            </w:pPr>
            <w:r w:rsidRPr="007939DD">
              <w:t>^</w:t>
            </w:r>
          </w:p>
        </w:tc>
        <w:tc>
          <w:tcPr>
            <w:tcW w:w="935" w:type="dxa"/>
            <w:tcBorders>
              <w:top w:val="single" w:sz="4" w:space="0" w:color="BFBFBF"/>
              <w:bottom w:val="nil"/>
            </w:tcBorders>
            <w:shd w:val="clear" w:color="auto" w:fill="auto"/>
          </w:tcPr>
          <w:p w14:paraId="58AAC096" w14:textId="77777777" w:rsidR="00FB47B9" w:rsidRPr="007939DD" w:rsidRDefault="00F952BE" w:rsidP="00FB47B9">
            <w:pPr>
              <w:pStyle w:val="ARtabletext"/>
            </w:pPr>
            <w:r w:rsidRPr="007939DD">
              <w:t>^</w:t>
            </w:r>
          </w:p>
        </w:tc>
        <w:tc>
          <w:tcPr>
            <w:tcW w:w="935" w:type="dxa"/>
            <w:tcBorders>
              <w:top w:val="single" w:sz="4" w:space="0" w:color="BFBFBF"/>
              <w:bottom w:val="nil"/>
            </w:tcBorders>
            <w:shd w:val="clear" w:color="auto" w:fill="auto"/>
          </w:tcPr>
          <w:p w14:paraId="29AB2976" w14:textId="77777777" w:rsidR="00FB47B9" w:rsidRPr="007939DD" w:rsidRDefault="00F952BE" w:rsidP="00FB47B9">
            <w:pPr>
              <w:pStyle w:val="ARtabletext"/>
            </w:pPr>
            <w:r w:rsidRPr="007939DD">
              <w:t>^</w:t>
            </w:r>
          </w:p>
        </w:tc>
        <w:tc>
          <w:tcPr>
            <w:tcW w:w="1019" w:type="dxa"/>
            <w:tcBorders>
              <w:top w:val="single" w:sz="4" w:space="0" w:color="BFBFBF"/>
              <w:bottom w:val="nil"/>
            </w:tcBorders>
          </w:tcPr>
          <w:p w14:paraId="26626E15" w14:textId="77777777" w:rsidR="00FB47B9" w:rsidRPr="007939DD" w:rsidRDefault="00FB47B9" w:rsidP="00FB47B9">
            <w:pPr>
              <w:pStyle w:val="ARtabletext"/>
            </w:pPr>
            <w:r w:rsidRPr="007939DD">
              <w:t>70.0%</w:t>
            </w:r>
          </w:p>
        </w:tc>
      </w:tr>
      <w:tr w:rsidR="00F952BE" w:rsidRPr="007939DD" w14:paraId="2EAC68DF" w14:textId="77777777" w:rsidTr="00FB47B9">
        <w:trPr>
          <w:cantSplit/>
        </w:trPr>
        <w:tc>
          <w:tcPr>
            <w:tcW w:w="5815" w:type="dxa"/>
            <w:tcBorders>
              <w:top w:val="single" w:sz="4" w:space="0" w:color="BFBFBF"/>
              <w:bottom w:val="single" w:sz="4" w:space="0" w:color="FFFFFF"/>
            </w:tcBorders>
            <w:shd w:val="clear" w:color="auto" w:fill="auto"/>
          </w:tcPr>
          <w:p w14:paraId="2E866271" w14:textId="77777777" w:rsidR="00F952BE" w:rsidRPr="007939DD" w:rsidRDefault="00F952BE" w:rsidP="00FB47B9">
            <w:pPr>
              <w:pStyle w:val="ARtabletext"/>
              <w:rPr>
                <w:i/>
              </w:rPr>
            </w:pPr>
            <w:r w:rsidRPr="007939DD">
              <w:t>Perinatal and child mortality reports received, reviewed and classified</w:t>
            </w:r>
          </w:p>
        </w:tc>
        <w:tc>
          <w:tcPr>
            <w:tcW w:w="935" w:type="dxa"/>
            <w:tcBorders>
              <w:top w:val="single" w:sz="4" w:space="0" w:color="BFBFBF"/>
              <w:bottom w:val="single" w:sz="4" w:space="0" w:color="FFFFFF"/>
            </w:tcBorders>
          </w:tcPr>
          <w:p w14:paraId="747B5925" w14:textId="77777777" w:rsidR="00F952BE" w:rsidRPr="007939DD" w:rsidRDefault="00F952BE" w:rsidP="00FB47B9">
            <w:pPr>
              <w:pStyle w:val="ARtabletext"/>
              <w:rPr>
                <w:i/>
              </w:rPr>
            </w:pPr>
            <w:r w:rsidRPr="007939DD">
              <w:t>^</w:t>
            </w:r>
          </w:p>
        </w:tc>
        <w:tc>
          <w:tcPr>
            <w:tcW w:w="935" w:type="dxa"/>
            <w:tcBorders>
              <w:top w:val="single" w:sz="4" w:space="0" w:color="BFBFBF"/>
              <w:bottom w:val="single" w:sz="4" w:space="0" w:color="FFFFFF"/>
            </w:tcBorders>
            <w:shd w:val="clear" w:color="auto" w:fill="auto"/>
          </w:tcPr>
          <w:p w14:paraId="3B17E750" w14:textId="77777777" w:rsidR="00F952BE" w:rsidRPr="007939DD" w:rsidRDefault="00F952BE" w:rsidP="00FB47B9">
            <w:pPr>
              <w:pStyle w:val="ARtabletext"/>
              <w:rPr>
                <w:i/>
              </w:rPr>
            </w:pPr>
            <w:r w:rsidRPr="007939DD">
              <w:t>^</w:t>
            </w:r>
          </w:p>
        </w:tc>
        <w:tc>
          <w:tcPr>
            <w:tcW w:w="935" w:type="dxa"/>
            <w:tcBorders>
              <w:top w:val="single" w:sz="4" w:space="0" w:color="BFBFBF"/>
              <w:bottom w:val="single" w:sz="4" w:space="0" w:color="FFFFFF"/>
            </w:tcBorders>
            <w:shd w:val="clear" w:color="auto" w:fill="auto"/>
          </w:tcPr>
          <w:p w14:paraId="1F11C01B" w14:textId="77777777" w:rsidR="00F952BE" w:rsidRPr="007939DD" w:rsidRDefault="00F952BE" w:rsidP="00FB47B9">
            <w:pPr>
              <w:pStyle w:val="ARtabletext"/>
              <w:rPr>
                <w:i/>
              </w:rPr>
            </w:pPr>
            <w:r w:rsidRPr="007939DD">
              <w:t>^</w:t>
            </w:r>
          </w:p>
        </w:tc>
        <w:tc>
          <w:tcPr>
            <w:tcW w:w="1019" w:type="dxa"/>
            <w:tcBorders>
              <w:top w:val="single" w:sz="4" w:space="0" w:color="BFBFBF"/>
              <w:bottom w:val="single" w:sz="4" w:space="0" w:color="FFFFFF"/>
            </w:tcBorders>
          </w:tcPr>
          <w:p w14:paraId="07038FB3" w14:textId="77777777" w:rsidR="00F952BE" w:rsidRPr="007939DD" w:rsidRDefault="00F952BE" w:rsidP="00FB47B9">
            <w:pPr>
              <w:pStyle w:val="ARtabletext"/>
              <w:rPr>
                <w:i/>
              </w:rPr>
            </w:pPr>
            <w:r w:rsidRPr="007939DD">
              <w:t>100%</w:t>
            </w:r>
          </w:p>
        </w:tc>
      </w:tr>
      <w:tr w:rsidR="00F952BE" w:rsidRPr="007939DD" w14:paraId="0D6A138F" w14:textId="77777777" w:rsidTr="00FB47B9">
        <w:trPr>
          <w:cantSplit/>
        </w:trPr>
        <w:tc>
          <w:tcPr>
            <w:tcW w:w="5815" w:type="dxa"/>
            <w:tcBorders>
              <w:top w:val="single" w:sz="4" w:space="0" w:color="BFBFBF"/>
              <w:bottom w:val="single" w:sz="4" w:space="0" w:color="FFFFFF"/>
            </w:tcBorders>
            <w:shd w:val="clear" w:color="auto" w:fill="auto"/>
          </w:tcPr>
          <w:p w14:paraId="273FF83F" w14:textId="77777777" w:rsidR="00F952BE" w:rsidRPr="007939DD" w:rsidRDefault="00F952BE" w:rsidP="00DD490A">
            <w:pPr>
              <w:pStyle w:val="ARtabletext"/>
              <w:rPr>
                <w:i/>
              </w:rPr>
            </w:pPr>
            <w:r w:rsidRPr="007939DD">
              <w:t>Perinatal mortality rate per 1,000 of babies of Aboriginal mothers using rolling three-year average</w:t>
            </w:r>
          </w:p>
        </w:tc>
        <w:tc>
          <w:tcPr>
            <w:tcW w:w="935" w:type="dxa"/>
            <w:tcBorders>
              <w:top w:val="single" w:sz="4" w:space="0" w:color="BFBFBF"/>
              <w:bottom w:val="single" w:sz="4" w:space="0" w:color="FFFFFF"/>
            </w:tcBorders>
          </w:tcPr>
          <w:p w14:paraId="5C235C6E" w14:textId="77777777" w:rsidR="00F952BE" w:rsidRPr="007939DD" w:rsidRDefault="00F952BE" w:rsidP="00FB47B9">
            <w:pPr>
              <w:pStyle w:val="ARtabletext"/>
              <w:rPr>
                <w:i/>
              </w:rPr>
            </w:pPr>
            <w:r w:rsidRPr="007939DD">
              <w:t>^</w:t>
            </w:r>
          </w:p>
        </w:tc>
        <w:tc>
          <w:tcPr>
            <w:tcW w:w="935" w:type="dxa"/>
            <w:tcBorders>
              <w:top w:val="single" w:sz="4" w:space="0" w:color="BFBFBF"/>
              <w:bottom w:val="single" w:sz="4" w:space="0" w:color="FFFFFF"/>
            </w:tcBorders>
            <w:shd w:val="clear" w:color="auto" w:fill="auto"/>
          </w:tcPr>
          <w:p w14:paraId="539DD61B" w14:textId="77777777" w:rsidR="00F952BE" w:rsidRPr="007939DD" w:rsidRDefault="00F952BE" w:rsidP="00FB47B9">
            <w:pPr>
              <w:pStyle w:val="ARtabletext"/>
              <w:rPr>
                <w:i/>
              </w:rPr>
            </w:pPr>
            <w:r w:rsidRPr="007939DD">
              <w:t>^</w:t>
            </w:r>
          </w:p>
        </w:tc>
        <w:tc>
          <w:tcPr>
            <w:tcW w:w="935" w:type="dxa"/>
            <w:tcBorders>
              <w:top w:val="single" w:sz="4" w:space="0" w:color="BFBFBF"/>
              <w:bottom w:val="single" w:sz="4" w:space="0" w:color="FFFFFF"/>
            </w:tcBorders>
            <w:shd w:val="clear" w:color="auto" w:fill="auto"/>
          </w:tcPr>
          <w:p w14:paraId="692BA418" w14:textId="77777777" w:rsidR="00F952BE" w:rsidRPr="007939DD" w:rsidRDefault="00F952BE" w:rsidP="00FB47B9">
            <w:pPr>
              <w:pStyle w:val="ARtabletext"/>
              <w:rPr>
                <w:i/>
              </w:rPr>
            </w:pPr>
            <w:r w:rsidRPr="007939DD">
              <w:t>^</w:t>
            </w:r>
          </w:p>
        </w:tc>
        <w:tc>
          <w:tcPr>
            <w:tcW w:w="1019" w:type="dxa"/>
            <w:tcBorders>
              <w:top w:val="single" w:sz="4" w:space="0" w:color="BFBFBF"/>
              <w:bottom w:val="single" w:sz="4" w:space="0" w:color="FFFFFF"/>
            </w:tcBorders>
          </w:tcPr>
          <w:p w14:paraId="4A432833" w14:textId="77777777" w:rsidR="00F952BE" w:rsidRPr="007939DD" w:rsidRDefault="00F952BE" w:rsidP="00FB47B9">
            <w:pPr>
              <w:pStyle w:val="ARtabletext"/>
              <w:rPr>
                <w:i/>
              </w:rPr>
            </w:pPr>
            <w:r w:rsidRPr="007939DD">
              <w:t>9.0</w:t>
            </w:r>
          </w:p>
        </w:tc>
      </w:tr>
      <w:tr w:rsidR="00F952BE" w:rsidRPr="007939DD" w14:paraId="7574229B" w14:textId="77777777" w:rsidTr="00E366D9">
        <w:trPr>
          <w:cantSplit/>
        </w:trPr>
        <w:tc>
          <w:tcPr>
            <w:tcW w:w="5815" w:type="dxa"/>
            <w:tcBorders>
              <w:top w:val="single" w:sz="4" w:space="0" w:color="BFBFBF"/>
              <w:bottom w:val="single" w:sz="4" w:space="0" w:color="FFFFFF"/>
            </w:tcBorders>
            <w:shd w:val="clear" w:color="auto" w:fill="auto"/>
          </w:tcPr>
          <w:p w14:paraId="397CFF0F" w14:textId="77777777" w:rsidR="00F952BE" w:rsidRPr="007939DD" w:rsidRDefault="00F952BE" w:rsidP="00FB47B9">
            <w:pPr>
              <w:pStyle w:val="ARtabletext"/>
              <w:rPr>
                <w:i/>
              </w:rPr>
            </w:pPr>
            <w:r w:rsidRPr="007939DD">
              <w:t>Smoking cessation of Aboriginal mothers</w:t>
            </w:r>
          </w:p>
        </w:tc>
        <w:tc>
          <w:tcPr>
            <w:tcW w:w="935" w:type="dxa"/>
            <w:tcBorders>
              <w:top w:val="single" w:sz="4" w:space="0" w:color="BFBFBF"/>
              <w:bottom w:val="single" w:sz="4" w:space="0" w:color="FFFFFF"/>
            </w:tcBorders>
          </w:tcPr>
          <w:p w14:paraId="0B51BF70" w14:textId="77777777" w:rsidR="00F952BE" w:rsidRPr="007939DD" w:rsidRDefault="00F952BE" w:rsidP="00FB47B9">
            <w:pPr>
              <w:pStyle w:val="ARtabletext"/>
              <w:rPr>
                <w:i/>
              </w:rPr>
            </w:pPr>
            <w:r w:rsidRPr="007939DD">
              <w:t>^</w:t>
            </w:r>
          </w:p>
        </w:tc>
        <w:tc>
          <w:tcPr>
            <w:tcW w:w="935" w:type="dxa"/>
            <w:tcBorders>
              <w:top w:val="single" w:sz="4" w:space="0" w:color="BFBFBF"/>
              <w:bottom w:val="single" w:sz="4" w:space="0" w:color="FFFFFF"/>
            </w:tcBorders>
            <w:shd w:val="clear" w:color="auto" w:fill="auto"/>
          </w:tcPr>
          <w:p w14:paraId="5A29EF1F" w14:textId="77777777" w:rsidR="00F952BE" w:rsidRPr="007939DD" w:rsidRDefault="00F952BE" w:rsidP="00FB47B9">
            <w:pPr>
              <w:pStyle w:val="ARtabletext"/>
              <w:rPr>
                <w:i/>
              </w:rPr>
            </w:pPr>
            <w:r w:rsidRPr="007939DD">
              <w:t>^</w:t>
            </w:r>
          </w:p>
        </w:tc>
        <w:tc>
          <w:tcPr>
            <w:tcW w:w="935" w:type="dxa"/>
            <w:tcBorders>
              <w:top w:val="single" w:sz="4" w:space="0" w:color="BFBFBF"/>
              <w:bottom w:val="single" w:sz="4" w:space="0" w:color="FFFFFF"/>
            </w:tcBorders>
            <w:shd w:val="clear" w:color="auto" w:fill="auto"/>
          </w:tcPr>
          <w:p w14:paraId="15C76463" w14:textId="77777777" w:rsidR="00F952BE" w:rsidRPr="007939DD" w:rsidRDefault="00F952BE" w:rsidP="00FB47B9">
            <w:pPr>
              <w:pStyle w:val="ARtabletext"/>
              <w:rPr>
                <w:i/>
              </w:rPr>
            </w:pPr>
            <w:r w:rsidRPr="007939DD">
              <w:t>25.0%</w:t>
            </w:r>
          </w:p>
        </w:tc>
        <w:tc>
          <w:tcPr>
            <w:tcW w:w="1019" w:type="dxa"/>
            <w:tcBorders>
              <w:top w:val="single" w:sz="4" w:space="0" w:color="BFBFBF"/>
              <w:bottom w:val="single" w:sz="4" w:space="0" w:color="FFFFFF"/>
            </w:tcBorders>
          </w:tcPr>
          <w:p w14:paraId="1D62E190" w14:textId="77777777" w:rsidR="00F952BE" w:rsidRPr="007939DD" w:rsidRDefault="00F952BE" w:rsidP="00FB47B9">
            <w:pPr>
              <w:pStyle w:val="ARtabletext"/>
              <w:rPr>
                <w:i/>
              </w:rPr>
            </w:pPr>
            <w:r w:rsidRPr="007939DD">
              <w:t>23.7%</w:t>
            </w:r>
          </w:p>
        </w:tc>
      </w:tr>
      <w:tr w:rsidR="00FB47B9" w:rsidRPr="007939DD" w14:paraId="2BA411F6" w14:textId="77777777" w:rsidTr="00E366D9">
        <w:trPr>
          <w:cantSplit/>
        </w:trPr>
        <w:tc>
          <w:tcPr>
            <w:tcW w:w="9639" w:type="dxa"/>
            <w:gridSpan w:val="5"/>
            <w:tcBorders>
              <w:top w:val="single" w:sz="4" w:space="0" w:color="FFFFFF"/>
              <w:bottom w:val="single" w:sz="4" w:space="0" w:color="auto"/>
            </w:tcBorders>
            <w:shd w:val="clear" w:color="auto" w:fill="auto"/>
          </w:tcPr>
          <w:p w14:paraId="03609796" w14:textId="77777777" w:rsidR="00FB47B9" w:rsidRPr="007939DD" w:rsidRDefault="00FB47B9" w:rsidP="00FB47B9">
            <w:pPr>
              <w:pStyle w:val="ARtablefootnote"/>
            </w:pPr>
            <w:r w:rsidRPr="007939DD">
              <w:rPr>
                <w:rFonts w:eastAsia="Times"/>
                <w:lang w:eastAsia="en-AU"/>
              </w:rPr>
              <w:t>Source: Internal departmental data</w:t>
            </w:r>
          </w:p>
        </w:tc>
      </w:tr>
    </w:tbl>
    <w:p w14:paraId="5051D43F" w14:textId="77777777" w:rsidR="001C7851" w:rsidRPr="007939DD" w:rsidRDefault="001C7851" w:rsidP="001C7851">
      <w:pPr>
        <w:pStyle w:val="ARtablefootnote"/>
      </w:pPr>
      <w:r w:rsidRPr="007939DD">
        <w:t xml:space="preserve">* </w:t>
      </w:r>
      <w:r w:rsidR="00E20AB6" w:rsidRPr="007939DD">
        <w:t>D</w:t>
      </w:r>
      <w:r w:rsidRPr="007939DD">
        <w:t>ata not available at date of publication</w:t>
      </w:r>
    </w:p>
    <w:p w14:paraId="6E485278" w14:textId="77777777" w:rsidR="00F952BE" w:rsidRPr="007939DD" w:rsidRDefault="00E20AB6" w:rsidP="00053E40">
      <w:pPr>
        <w:pStyle w:val="ARtablefootnote"/>
      </w:pPr>
      <w:r w:rsidRPr="007939DD">
        <w:t>^ N</w:t>
      </w:r>
      <w:r w:rsidR="00F952BE" w:rsidRPr="007939DD">
        <w:t>ew measure</w:t>
      </w:r>
    </w:p>
    <w:p w14:paraId="6790C0C6" w14:textId="77777777" w:rsidR="00053E40" w:rsidRPr="007939DD" w:rsidRDefault="00053E40" w:rsidP="00053E40">
      <w:pPr>
        <w:pStyle w:val="ARtablefootnote"/>
      </w:pPr>
      <w:r w:rsidRPr="007939DD">
        <w:t xml:space="preserve">~ </w:t>
      </w:r>
      <w:r w:rsidR="00C50A67" w:rsidRPr="007939DD">
        <w:t>R</w:t>
      </w:r>
      <w:r w:rsidRPr="007939DD">
        <w:t xml:space="preserve">esults are decreasing </w:t>
      </w:r>
      <w:r w:rsidR="00C50A67" w:rsidRPr="007939DD">
        <w:t xml:space="preserve">over the years </w:t>
      </w:r>
      <w:r w:rsidRPr="007939DD">
        <w:t xml:space="preserve">due to high level of demand as people are presenting </w:t>
      </w:r>
      <w:r w:rsidR="0091585A" w:rsidRPr="007939DD">
        <w:t>directly</w:t>
      </w:r>
      <w:r w:rsidRPr="007939DD">
        <w:t xml:space="preserve"> to emergency departments needing an acute inpati</w:t>
      </w:r>
      <w:r w:rsidR="00C50A67" w:rsidRPr="007939DD">
        <w:t xml:space="preserve">ent </w:t>
      </w:r>
      <w:r w:rsidR="000B5747">
        <w:t>admission</w:t>
      </w:r>
    </w:p>
    <w:p w14:paraId="37405D72" w14:textId="77777777" w:rsidR="00C235D9" w:rsidRPr="007939DD" w:rsidRDefault="00C235D9" w:rsidP="00053E40">
      <w:pPr>
        <w:pStyle w:val="ARtablefootnote"/>
      </w:pPr>
      <w:r w:rsidRPr="007939DD">
        <w:t xml:space="preserve">The department is committed to measuring outcomes for all indicators set out in the Victorian </w:t>
      </w:r>
      <w:r w:rsidR="00E06294" w:rsidRPr="007939DD">
        <w:t>B</w:t>
      </w:r>
      <w:r w:rsidRPr="007939DD">
        <w:t xml:space="preserve">udget </w:t>
      </w:r>
      <w:r w:rsidR="00E06294" w:rsidRPr="007939DD">
        <w:t>P</w:t>
      </w:r>
      <w:r w:rsidRPr="007939DD">
        <w:t>apers. Candidate indicators and measures have been identified and provisionally mapped to this outcome, however, further work is needed to test and validate measures to ensure departmental initiatives and policies are reflected by the performance indicators. As the outcomes approaches in the department mature, reporting will be provided against outcome measures and will inform the reporting of performance indicators.</w:t>
      </w:r>
    </w:p>
    <w:p w14:paraId="3B4DBF5F" w14:textId="77777777" w:rsidR="00F827D7" w:rsidRPr="007939DD" w:rsidRDefault="00F827D7" w:rsidP="00F827D7">
      <w:pPr>
        <w:pStyle w:val="ARtablefootnote"/>
      </w:pPr>
    </w:p>
    <w:p w14:paraId="30B37B00" w14:textId="77777777" w:rsidR="00F827D7" w:rsidRPr="007939DD" w:rsidRDefault="00F827D7" w:rsidP="00F827D7">
      <w:pPr>
        <w:pStyle w:val="ARtablecolheadright"/>
        <w:sectPr w:rsidR="00F827D7" w:rsidRPr="007939DD" w:rsidSect="00FF2C68">
          <w:endnotePr>
            <w:numFmt w:val="decimal"/>
          </w:endnotePr>
          <w:pgSz w:w="11900" w:h="16840" w:code="9"/>
          <w:pgMar w:top="1531" w:right="851" w:bottom="851" w:left="1418" w:header="510" w:footer="340" w:gutter="0"/>
          <w:cols w:space="720"/>
        </w:sectPr>
      </w:pPr>
    </w:p>
    <w:p w14:paraId="70828085" w14:textId="77777777" w:rsidR="00A069C6" w:rsidRPr="007939DD" w:rsidRDefault="00A069C6" w:rsidP="001B68BE">
      <w:pPr>
        <w:pStyle w:val="Heading3"/>
        <w:spacing w:before="0"/>
      </w:pPr>
      <w:r w:rsidRPr="007939DD">
        <w:lastRenderedPageBreak/>
        <w:t xml:space="preserve">Objective 2: Victorians are </w:t>
      </w:r>
      <w:r w:rsidR="00B456DB">
        <w:t>safe and </w:t>
      </w:r>
      <w:r w:rsidR="00404E6E" w:rsidRPr="007939DD">
        <w:t>secure</w:t>
      </w:r>
    </w:p>
    <w:p w14:paraId="59896022" w14:textId="77777777" w:rsidR="00B72A77" w:rsidRPr="007939DD" w:rsidRDefault="00B72A77" w:rsidP="00B72A77">
      <w:pPr>
        <w:pStyle w:val="ARbody"/>
      </w:pPr>
      <w:r w:rsidRPr="007939DD">
        <w:t xml:space="preserve">The main focus of this objective is to improve the safety and security of Victorians and to tackle the causes of violence and </w:t>
      </w:r>
      <w:r w:rsidRPr="007939DD">
        <w:rPr>
          <w:lang w:eastAsia="en-AU"/>
        </w:rPr>
        <w:t>abuse</w:t>
      </w:r>
      <w:r w:rsidRPr="007939DD">
        <w:t>, including gender inequality.</w:t>
      </w:r>
    </w:p>
    <w:p w14:paraId="0639CEE6" w14:textId="77777777" w:rsidR="00B72A77" w:rsidRPr="007939DD" w:rsidRDefault="00B72A77" w:rsidP="00B72A77">
      <w:pPr>
        <w:pStyle w:val="ARbody"/>
      </w:pPr>
      <w:r w:rsidRPr="007939DD">
        <w:t xml:space="preserve">A safe society is a basic requirement for </w:t>
      </w:r>
      <w:r w:rsidR="006346AA" w:rsidRPr="007939DD">
        <w:t>all</w:t>
      </w:r>
      <w:r w:rsidRPr="007939DD">
        <w:t>. The department</w:t>
      </w:r>
      <w:r w:rsidR="006346AA" w:rsidRPr="007939DD">
        <w:t>, i</w:t>
      </w:r>
      <w:r w:rsidRPr="007939DD">
        <w:t xml:space="preserve">ts agencies and </w:t>
      </w:r>
      <w:r w:rsidR="006346AA" w:rsidRPr="007939DD">
        <w:t xml:space="preserve">its </w:t>
      </w:r>
      <w:r w:rsidRPr="007939DD">
        <w:t>administrative offices act to change attitudes and behavio</w:t>
      </w:r>
      <w:r w:rsidR="006E723A" w:rsidRPr="007939DD">
        <w:t>u</w:t>
      </w:r>
      <w:r w:rsidRPr="007939DD">
        <w:t>rs that perpetuate violence and abuse</w:t>
      </w:r>
      <w:r w:rsidR="006346AA" w:rsidRPr="007939DD">
        <w:t>. We want to stop c</w:t>
      </w:r>
      <w:r w:rsidRPr="007939DD">
        <w:t xml:space="preserve">ycles of family </w:t>
      </w:r>
      <w:r w:rsidRPr="007939DD">
        <w:rPr>
          <w:lang w:eastAsia="en-AU"/>
        </w:rPr>
        <w:t>violence</w:t>
      </w:r>
      <w:r w:rsidR="006346AA" w:rsidRPr="007939DD">
        <w:rPr>
          <w:lang w:eastAsia="en-AU"/>
        </w:rPr>
        <w:t>,</w:t>
      </w:r>
      <w:r w:rsidRPr="007939DD">
        <w:t xml:space="preserve"> child abuse and neglect and help children and adult victim survivors recover.</w:t>
      </w:r>
    </w:p>
    <w:p w14:paraId="72C2F929" w14:textId="77777777" w:rsidR="00B72A77" w:rsidRPr="007939DD" w:rsidRDefault="00B72A77" w:rsidP="00B72A77">
      <w:pPr>
        <w:pStyle w:val="ARbody"/>
      </w:pPr>
      <w:r w:rsidRPr="007939DD">
        <w:t>Alongside freedom from abuse, access to suitable and stable housing is an essential determinant</w:t>
      </w:r>
      <w:r w:rsidR="00B456DB">
        <w:t xml:space="preserve"> of </w:t>
      </w:r>
      <w:r w:rsidR="006346AA" w:rsidRPr="007939DD">
        <w:t xml:space="preserve">good health and wellbeing. </w:t>
      </w:r>
      <w:r w:rsidRPr="007939DD">
        <w:t>It is a foundation upon which to attend to other risk factors</w:t>
      </w:r>
      <w:r w:rsidR="006346AA" w:rsidRPr="007939DD">
        <w:t>,</w:t>
      </w:r>
      <w:r w:rsidR="00B456DB">
        <w:t xml:space="preserve"> such as </w:t>
      </w:r>
      <w:r w:rsidRPr="007939DD">
        <w:t>unemployment, household chaos, budgeting pro</w:t>
      </w:r>
      <w:r w:rsidR="006346AA" w:rsidRPr="007939DD">
        <w:t>blems</w:t>
      </w:r>
      <w:r w:rsidRPr="007939DD">
        <w:t xml:space="preserve"> or substance use issues.</w:t>
      </w:r>
    </w:p>
    <w:p w14:paraId="3CDD8F28" w14:textId="77777777" w:rsidR="00B72A77" w:rsidRPr="007939DD" w:rsidRDefault="00B72A77" w:rsidP="00B72A77">
      <w:pPr>
        <w:pStyle w:val="ARbody"/>
      </w:pPr>
      <w:r w:rsidRPr="007939DD">
        <w:t xml:space="preserve">Improving levels of safety and security </w:t>
      </w:r>
      <w:r w:rsidR="006E723A" w:rsidRPr="007939DD">
        <w:t>means we need</w:t>
      </w:r>
      <w:r w:rsidRPr="007939DD">
        <w:t xml:space="preserve"> to overcome the legacies of intergenerational trauma, </w:t>
      </w:r>
      <w:r w:rsidRPr="007939DD">
        <w:rPr>
          <w:lang w:eastAsia="en-AU"/>
        </w:rPr>
        <w:t>dispossession</w:t>
      </w:r>
      <w:r w:rsidRPr="007939DD">
        <w:t>,</w:t>
      </w:r>
      <w:r w:rsidR="006E723A" w:rsidRPr="007939DD">
        <w:t xml:space="preserve"> disadvantage and exclusion.</w:t>
      </w:r>
    </w:p>
    <w:p w14:paraId="1AC9D5B7" w14:textId="77777777" w:rsidR="00B72A77" w:rsidRPr="007939DD" w:rsidRDefault="006E723A" w:rsidP="00B72A77">
      <w:pPr>
        <w:pStyle w:val="ARbody"/>
      </w:pPr>
      <w:r w:rsidRPr="007939DD">
        <w:t>For children, c</w:t>
      </w:r>
      <w:r w:rsidR="00B72A77" w:rsidRPr="007939DD">
        <w:t>onsiste</w:t>
      </w:r>
      <w:r w:rsidR="00B456DB">
        <w:t>nt relationships with a trusted </w:t>
      </w:r>
      <w:r w:rsidR="00B72A77" w:rsidRPr="007939DD">
        <w:t xml:space="preserve">adult are critical to healthy development. </w:t>
      </w:r>
      <w:r w:rsidR="009849B0" w:rsidRPr="007939DD">
        <w:t>Overreliance</w:t>
      </w:r>
      <w:r w:rsidRPr="007939DD">
        <w:t xml:space="preserve"> </w:t>
      </w:r>
      <w:r w:rsidR="009849B0" w:rsidRPr="007939DD">
        <w:t xml:space="preserve">on </w:t>
      </w:r>
      <w:r w:rsidRPr="007939DD">
        <w:t>c</w:t>
      </w:r>
      <w:r w:rsidR="00B72A77" w:rsidRPr="007939DD">
        <w:t xml:space="preserve">hild </w:t>
      </w:r>
      <w:r w:rsidRPr="007939DD">
        <w:t>p</w:t>
      </w:r>
      <w:r w:rsidR="00B72A77" w:rsidRPr="007939DD">
        <w:t xml:space="preserve">rotection </w:t>
      </w:r>
      <w:r w:rsidR="009849B0" w:rsidRPr="007939DD">
        <w:t>as</w:t>
      </w:r>
      <w:r w:rsidR="00B72A77" w:rsidRPr="007939DD">
        <w:t xml:space="preserve"> the gateway </w:t>
      </w:r>
      <w:r w:rsidR="00B456DB">
        <w:t>of </w:t>
      </w:r>
      <w:r w:rsidR="00B41C72" w:rsidRPr="007939DD">
        <w:t xml:space="preserve">last resort </w:t>
      </w:r>
      <w:r w:rsidR="00B72A77" w:rsidRPr="007939DD">
        <w:t>to services and supports for children and families</w:t>
      </w:r>
      <w:r w:rsidR="009849B0" w:rsidRPr="007939DD">
        <w:t xml:space="preserve"> misses earlier</w:t>
      </w:r>
      <w:r w:rsidRPr="007939DD">
        <w:t xml:space="preserve"> </w:t>
      </w:r>
      <w:r w:rsidR="00B72A77" w:rsidRPr="007939DD">
        <w:t xml:space="preserve">opportunities to effect change and prevent harm. </w:t>
      </w:r>
      <w:r w:rsidR="009849B0" w:rsidRPr="007939DD">
        <w:t>A</w:t>
      </w:r>
      <w:r w:rsidR="00B72A77" w:rsidRPr="007939DD">
        <w:t xml:space="preserve"> broad range of health, education and social services </w:t>
      </w:r>
      <w:r w:rsidRPr="007939DD">
        <w:t>help</w:t>
      </w:r>
      <w:r w:rsidR="00B72A77" w:rsidRPr="007939DD">
        <w:t xml:space="preserve"> families</w:t>
      </w:r>
      <w:r w:rsidRPr="007939DD">
        <w:t xml:space="preserve"> to</w:t>
      </w:r>
      <w:r w:rsidR="00B72A77" w:rsidRPr="007939DD">
        <w:t xml:space="preserve"> effec</w:t>
      </w:r>
      <w:r w:rsidRPr="007939DD">
        <w:t>t change and build</w:t>
      </w:r>
      <w:r w:rsidR="009849B0" w:rsidRPr="007939DD">
        <w:t xml:space="preserve"> </w:t>
      </w:r>
      <w:r w:rsidRPr="007939DD">
        <w:t xml:space="preserve">their capabilities. </w:t>
      </w:r>
      <w:r w:rsidR="009849B0" w:rsidRPr="007939DD">
        <w:t xml:space="preserve">Earlier support by these services is key to </w:t>
      </w:r>
      <w:r w:rsidR="00B72A77" w:rsidRPr="007939DD">
        <w:t>vulnerable children having the same health, early development and educational opportunities and status a</w:t>
      </w:r>
      <w:r w:rsidRPr="007939DD">
        <w:t>s the broader child population. On behalf of g</w:t>
      </w:r>
      <w:r w:rsidR="00B72A77" w:rsidRPr="007939DD">
        <w:t xml:space="preserve">overnment, the </w:t>
      </w:r>
      <w:r w:rsidRPr="007939DD">
        <w:t>d</w:t>
      </w:r>
      <w:r w:rsidR="00B72A77" w:rsidRPr="007939DD">
        <w:t>epartment is leading w</w:t>
      </w:r>
      <w:r w:rsidR="00B456DB">
        <w:t>ork to embed this sharing of </w:t>
      </w:r>
      <w:r w:rsidR="00B72A77" w:rsidRPr="007939DD">
        <w:t xml:space="preserve">responsibility and </w:t>
      </w:r>
      <w:r w:rsidRPr="007939DD">
        <w:t xml:space="preserve">to </w:t>
      </w:r>
      <w:r w:rsidR="00B72A77" w:rsidRPr="007939DD">
        <w:t>break intergenerational cycles of disadvantage.</w:t>
      </w:r>
    </w:p>
    <w:p w14:paraId="4C187B56" w14:textId="77777777" w:rsidR="00B72A77" w:rsidRPr="007939DD" w:rsidRDefault="00B72A77" w:rsidP="00B72A77">
      <w:pPr>
        <w:pStyle w:val="ARbody"/>
      </w:pPr>
      <w:r w:rsidRPr="007939DD">
        <w:t>As we have begun implementation of the recommendations of the Royal Commission into Family Violence,</w:t>
      </w:r>
      <w:r w:rsidR="006E723A" w:rsidRPr="007939DD">
        <w:t xml:space="preserve"> victim </w:t>
      </w:r>
      <w:r w:rsidRPr="007939DD">
        <w:t>survivors and specialist family violence services have provided deep insights into the dy</w:t>
      </w:r>
      <w:r w:rsidR="00B456DB">
        <w:t>namics of family violence – and </w:t>
      </w:r>
      <w:r w:rsidRPr="007939DD">
        <w:t>how to strengthen prevention and service responses. A much stronger emphasis is now placed on making it easier to access help</w:t>
      </w:r>
      <w:r w:rsidR="006E723A" w:rsidRPr="007939DD">
        <w:t xml:space="preserve">. This means </w:t>
      </w:r>
      <w:r w:rsidRPr="007939DD">
        <w:t>holding perpetrators in view and changing their behavio</w:t>
      </w:r>
      <w:r w:rsidR="006E723A" w:rsidRPr="007939DD">
        <w:t>u</w:t>
      </w:r>
      <w:r w:rsidRPr="007939DD">
        <w:t>r, minimising disruption in the lives of victim survivors (adult and children) and supporting the restoration of</w:t>
      </w:r>
      <w:r w:rsidR="006E723A" w:rsidRPr="007939DD">
        <w:t xml:space="preserve"> mother-child bonds.</w:t>
      </w:r>
      <w:r w:rsidR="006E723A" w:rsidRPr="007939DD">
        <w:br w:type="column"/>
      </w:r>
      <w:r w:rsidR="009849B0" w:rsidRPr="007939DD">
        <w:lastRenderedPageBreak/>
        <w:t>O</w:t>
      </w:r>
      <w:r w:rsidRPr="007939DD">
        <w:t xml:space="preserve">ur approaches to family violence, child protection, homelessness and social housing recognise that cultural identity and </w:t>
      </w:r>
      <w:r w:rsidRPr="007939DD">
        <w:rPr>
          <w:lang w:eastAsia="en-AU"/>
        </w:rPr>
        <w:t>community</w:t>
      </w:r>
      <w:r w:rsidRPr="007939DD">
        <w:t xml:space="preserve"> networks offer protection, connection and healing.</w:t>
      </w:r>
    </w:p>
    <w:p w14:paraId="62407260" w14:textId="77777777" w:rsidR="00A069C6" w:rsidRPr="007939DD" w:rsidRDefault="00A069C6" w:rsidP="00325E13">
      <w:pPr>
        <w:pStyle w:val="Heading4"/>
      </w:pPr>
      <w:r w:rsidRPr="007939DD">
        <w:t>Outcome</w:t>
      </w:r>
      <w:r w:rsidR="00B456DB">
        <w:t xml:space="preserve"> 2.1: Victorians live free from </w:t>
      </w:r>
      <w:r w:rsidRPr="007939DD">
        <w:t>abuse and violence</w:t>
      </w:r>
    </w:p>
    <w:p w14:paraId="5D70A870" w14:textId="77777777" w:rsidR="00B72A77" w:rsidRPr="007939DD" w:rsidRDefault="00B72A77" w:rsidP="00B72A77">
      <w:pPr>
        <w:pStyle w:val="ARbody"/>
      </w:pPr>
      <w:r w:rsidRPr="007939DD">
        <w:t>On behalf of government, the department is currently implementing sever</w:t>
      </w:r>
      <w:r w:rsidR="006E723A" w:rsidRPr="007939DD">
        <w:t>a</w:t>
      </w:r>
      <w:r w:rsidR="00B456DB">
        <w:t>l key strategies to </w:t>
      </w:r>
      <w:r w:rsidRPr="007939DD">
        <w:t>improve Victorians</w:t>
      </w:r>
      <w:r w:rsidR="00917CDC">
        <w:t>’</w:t>
      </w:r>
      <w:r w:rsidRPr="007939DD">
        <w:t xml:space="preserve"> safety and security now – while also tackling l</w:t>
      </w:r>
      <w:r w:rsidR="00B456DB">
        <w:t>onger-term societal drivers and </w:t>
      </w:r>
      <w:r w:rsidRPr="007939DD">
        <w:t>impacts of inequality.</w:t>
      </w:r>
    </w:p>
    <w:p w14:paraId="45FAA92E" w14:textId="77777777" w:rsidR="00B72A77" w:rsidRPr="00FB5200" w:rsidRDefault="00945C13" w:rsidP="00AB712E">
      <w:pPr>
        <w:pStyle w:val="Heading5"/>
        <w:rPr>
          <w:rFonts w:ascii="Arial Bold" w:hAnsi="Arial Bold"/>
          <w:position w:val="6"/>
        </w:rPr>
      </w:pPr>
      <w:r>
        <w:rPr>
          <w:noProof/>
          <w:lang w:eastAsia="en-AU"/>
        </w:rPr>
        <w:drawing>
          <wp:inline distT="0" distB="0" distL="0" distR="0" wp14:anchorId="0FF0F479" wp14:editId="29DF7384">
            <wp:extent cx="324000" cy="324000"/>
            <wp:effectExtent l="0" t="0" r="0" b="0"/>
            <wp:docPr id="157" name="Picture 157"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 8.pdf"/>
                    <pic:cNvPicPr/>
                  </pic:nvPicPr>
                  <pic:blipFill>
                    <a:blip r:embed="rId53">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B72A77" w:rsidRPr="007939DD">
        <w:tab/>
      </w:r>
      <w:r w:rsidR="00B72A77" w:rsidRPr="00FB5200">
        <w:rPr>
          <w:rFonts w:ascii="Arial Bold" w:hAnsi="Arial Bold"/>
          <w:position w:val="6"/>
        </w:rPr>
        <w:t xml:space="preserve">Ending </w:t>
      </w:r>
      <w:r w:rsidR="00852158" w:rsidRPr="00FB5200">
        <w:rPr>
          <w:rFonts w:ascii="Arial Bold" w:hAnsi="Arial Bold"/>
          <w:position w:val="6"/>
        </w:rPr>
        <w:t>f</w:t>
      </w:r>
      <w:r w:rsidR="00B72A77" w:rsidRPr="00FB5200">
        <w:rPr>
          <w:rFonts w:ascii="Arial Bold" w:hAnsi="Arial Bold"/>
          <w:position w:val="6"/>
        </w:rPr>
        <w:t xml:space="preserve">amily </w:t>
      </w:r>
      <w:r w:rsidR="00852158" w:rsidRPr="00FB5200">
        <w:rPr>
          <w:rFonts w:ascii="Arial Bold" w:hAnsi="Arial Bold"/>
          <w:position w:val="6"/>
        </w:rPr>
        <w:t>v</w:t>
      </w:r>
      <w:r w:rsidR="00B72A77" w:rsidRPr="00FB5200">
        <w:rPr>
          <w:rFonts w:ascii="Arial Bold" w:hAnsi="Arial Bold"/>
          <w:position w:val="6"/>
        </w:rPr>
        <w:t>iolence</w:t>
      </w:r>
    </w:p>
    <w:p w14:paraId="3C39110B" w14:textId="77777777" w:rsidR="00B72A77" w:rsidRPr="007939DD" w:rsidRDefault="00B72A77" w:rsidP="006E723A">
      <w:pPr>
        <w:pStyle w:val="Heading6"/>
        <w:rPr>
          <w:lang w:val="en-AU"/>
        </w:rPr>
      </w:pPr>
      <w:r w:rsidRPr="007939DD">
        <w:rPr>
          <w:lang w:val="en-AU"/>
        </w:rPr>
        <w:t xml:space="preserve">Free from </w:t>
      </w:r>
      <w:r w:rsidR="006E723A" w:rsidRPr="007939DD">
        <w:rPr>
          <w:lang w:val="en-AU"/>
        </w:rPr>
        <w:t>v</w:t>
      </w:r>
      <w:r w:rsidRPr="007939DD">
        <w:rPr>
          <w:lang w:val="en-AU"/>
        </w:rPr>
        <w:t>iolence: Victoria</w:t>
      </w:r>
      <w:r w:rsidR="00917CDC">
        <w:rPr>
          <w:lang w:val="en-AU"/>
        </w:rPr>
        <w:t>’</w:t>
      </w:r>
      <w:r w:rsidR="00B456DB">
        <w:rPr>
          <w:lang w:val="en-AU"/>
        </w:rPr>
        <w:t>s strategy to </w:t>
      </w:r>
      <w:r w:rsidRPr="007939DD">
        <w:rPr>
          <w:lang w:val="en-AU"/>
        </w:rPr>
        <w:t>prevent f</w:t>
      </w:r>
      <w:r w:rsidR="00B456DB">
        <w:rPr>
          <w:lang w:val="en-AU"/>
        </w:rPr>
        <w:t>amily violence and all forms of </w:t>
      </w:r>
      <w:r w:rsidRPr="007939DD">
        <w:rPr>
          <w:lang w:val="en-AU"/>
        </w:rPr>
        <w:t>violence against women</w:t>
      </w:r>
    </w:p>
    <w:p w14:paraId="744FA9D6" w14:textId="77777777" w:rsidR="00B72A77" w:rsidRPr="007939DD" w:rsidRDefault="00B72A77" w:rsidP="006E723A">
      <w:pPr>
        <w:pStyle w:val="ARbody"/>
        <w:rPr>
          <w:lang w:eastAsia="en-AU"/>
        </w:rPr>
      </w:pPr>
      <w:r w:rsidRPr="007939DD">
        <w:t xml:space="preserve">In January 2018, </w:t>
      </w:r>
      <w:r w:rsidRPr="007939DD">
        <w:rPr>
          <w:lang w:eastAsia="en-AU"/>
        </w:rPr>
        <w:t xml:space="preserve">the Victorian Government released its first action plan under </w:t>
      </w:r>
      <w:r w:rsidRPr="007939DD">
        <w:rPr>
          <w:i/>
          <w:lang w:eastAsia="en-AU"/>
        </w:rPr>
        <w:t>Free from violence: Victoria</w:t>
      </w:r>
      <w:r w:rsidR="00917CDC">
        <w:rPr>
          <w:i/>
          <w:lang w:eastAsia="en-AU"/>
        </w:rPr>
        <w:t>’</w:t>
      </w:r>
      <w:r w:rsidRPr="007939DD">
        <w:rPr>
          <w:i/>
          <w:lang w:eastAsia="en-AU"/>
        </w:rPr>
        <w:t>s strategy to prevent family violence and all forms of violence against women</w:t>
      </w:r>
      <w:r w:rsidRPr="007939DD">
        <w:rPr>
          <w:lang w:eastAsia="en-AU"/>
        </w:rPr>
        <w:t>. One of these actions was to fund 21 innovative programs through the Free from Family Violence Fund. This includes a partnership between the Barwon Centre Against Sexual Assault and Barwon Adolescent Taskforce, which is working with young people to address the primary drivers of family violence.</w:t>
      </w:r>
    </w:p>
    <w:p w14:paraId="2F336497" w14:textId="77777777" w:rsidR="00B72A77" w:rsidRPr="007939DD" w:rsidRDefault="00B72A77" w:rsidP="006E723A">
      <w:pPr>
        <w:pStyle w:val="ARbody"/>
        <w:rPr>
          <w:lang w:eastAsia="en-AU"/>
        </w:rPr>
      </w:pPr>
      <w:r w:rsidRPr="007939DD">
        <w:rPr>
          <w:lang w:eastAsia="en-AU"/>
        </w:rPr>
        <w:t>Another program, run by the Grampians Pyrenees Primary Care Partner</w:t>
      </w:r>
      <w:r w:rsidR="00B456DB">
        <w:rPr>
          <w:lang w:eastAsia="en-AU"/>
        </w:rPr>
        <w:t>ship, is working with people in </w:t>
      </w:r>
      <w:r w:rsidRPr="007939DD">
        <w:rPr>
          <w:lang w:eastAsia="en-AU"/>
        </w:rPr>
        <w:t>farming communities to increase their awareness of gender inequality. A further grants program supports Aboriginal-specific innovation projects, including one through the Gunditjmara Aboriginal Cooperative to develop a culturally safe education program and resource kit.</w:t>
      </w:r>
    </w:p>
    <w:p w14:paraId="61A6B36B" w14:textId="77777777" w:rsidR="006E723A" w:rsidRPr="007939DD" w:rsidRDefault="00B72A77" w:rsidP="006E723A">
      <w:pPr>
        <w:pStyle w:val="ARbody"/>
        <w:rPr>
          <w:lang w:eastAsia="en-AU"/>
        </w:rPr>
      </w:pPr>
      <w:r w:rsidRPr="007939DD">
        <w:rPr>
          <w:lang w:eastAsia="en-AU"/>
        </w:rPr>
        <w:t>The extensive Respect Women: Call It Out behaviour chang</w:t>
      </w:r>
      <w:r w:rsidR="00B456DB">
        <w:rPr>
          <w:lang w:eastAsia="en-AU"/>
        </w:rPr>
        <w:t>e campaign was also launched in </w:t>
      </w:r>
      <w:r w:rsidRPr="007939DD">
        <w:rPr>
          <w:lang w:eastAsia="en-AU"/>
        </w:rPr>
        <w:t>March 2018. As a result of this and other governme</w:t>
      </w:r>
      <w:r w:rsidR="00D415A3">
        <w:rPr>
          <w:lang w:eastAsia="en-AU"/>
        </w:rPr>
        <w:t>nt behaviour change campaigns, four</w:t>
      </w:r>
      <w:r w:rsidRPr="007939DD">
        <w:rPr>
          <w:lang w:eastAsia="en-AU"/>
        </w:rPr>
        <w:t xml:space="preserve"> out of </w:t>
      </w:r>
      <w:r w:rsidR="00D415A3">
        <w:rPr>
          <w:lang w:eastAsia="en-AU"/>
        </w:rPr>
        <w:t>five</w:t>
      </w:r>
      <w:r w:rsidRPr="007939DD">
        <w:rPr>
          <w:lang w:eastAsia="en-AU"/>
        </w:rPr>
        <w:t xml:space="preserve"> Victorians can identify what family violence is and its causes. From a research perspective, GEN VIC (the Victorian peak body for gender equity, women</w:t>
      </w:r>
      <w:r w:rsidR="00917CDC">
        <w:rPr>
          <w:lang w:eastAsia="en-AU"/>
        </w:rPr>
        <w:t>’</w:t>
      </w:r>
      <w:r w:rsidRPr="007939DD">
        <w:rPr>
          <w:lang w:eastAsia="en-AU"/>
        </w:rPr>
        <w:t>s health, and the prevention of violence against women) is delivering a research project around social media and online discussion forums to address sexism and gender-based abuse.</w:t>
      </w:r>
      <w:r w:rsidR="006E723A" w:rsidRPr="007939DD">
        <w:rPr>
          <w:lang w:eastAsia="en-AU"/>
        </w:rPr>
        <w:br w:type="page"/>
      </w:r>
    </w:p>
    <w:p w14:paraId="533E0369" w14:textId="77777777" w:rsidR="00B72A77" w:rsidRPr="007939DD" w:rsidRDefault="00B72A77" w:rsidP="006E723A">
      <w:pPr>
        <w:pStyle w:val="Heading6"/>
        <w:rPr>
          <w:lang w:val="en-AU"/>
        </w:rPr>
      </w:pPr>
      <w:r w:rsidRPr="007939DD">
        <w:rPr>
          <w:lang w:val="en-AU"/>
        </w:rPr>
        <w:lastRenderedPageBreak/>
        <w:t>Respect Victoria</w:t>
      </w:r>
    </w:p>
    <w:p w14:paraId="0D15B06F" w14:textId="77777777" w:rsidR="00B72A77" w:rsidRPr="007939DD" w:rsidRDefault="00B72A77" w:rsidP="00B72A77">
      <w:pPr>
        <w:pStyle w:val="ARbody"/>
      </w:pPr>
      <w:r w:rsidRPr="007939DD">
        <w:t>In March 2018, the Victorian Government announced its plan to establish a new family violence prevention</w:t>
      </w:r>
      <w:r w:rsidR="00B456DB">
        <w:t xml:space="preserve"> agency – Respect Victoria. The </w:t>
      </w:r>
      <w:r w:rsidRPr="007939DD">
        <w:t xml:space="preserve">legislation to establish this organisation as a statutory authority was introduced </w:t>
      </w:r>
      <w:r w:rsidR="0091585A" w:rsidRPr="007939DD">
        <w:t>into</w:t>
      </w:r>
      <w:r w:rsidRPr="007939DD">
        <w:t xml:space="preserve"> Parliament on 20 June 2018 and interim arrangements are currently in place.</w:t>
      </w:r>
    </w:p>
    <w:p w14:paraId="141E4B46" w14:textId="77777777" w:rsidR="00B72A77" w:rsidRPr="007939DD" w:rsidRDefault="00B72A77" w:rsidP="00B72A77">
      <w:pPr>
        <w:pStyle w:val="ARbodyafterbullets"/>
        <w:rPr>
          <w:lang w:eastAsia="en-AU"/>
        </w:rPr>
      </w:pPr>
      <w:r w:rsidRPr="007939DD">
        <w:rPr>
          <w:lang w:eastAsia="en-AU"/>
        </w:rPr>
        <w:t>The organisation</w:t>
      </w:r>
      <w:r w:rsidR="00917CDC">
        <w:rPr>
          <w:lang w:eastAsia="en-AU"/>
        </w:rPr>
        <w:t>’</w:t>
      </w:r>
      <w:r w:rsidRPr="007939DD">
        <w:rPr>
          <w:lang w:eastAsia="en-AU"/>
        </w:rPr>
        <w:t>s mandate is to undertake</w:t>
      </w:r>
      <w:r w:rsidR="00D415A3">
        <w:rPr>
          <w:lang w:eastAsia="en-AU"/>
        </w:rPr>
        <w:t xml:space="preserve"> research and deliver behaviour-</w:t>
      </w:r>
      <w:r w:rsidRPr="007939DD">
        <w:rPr>
          <w:lang w:eastAsia="en-AU"/>
        </w:rPr>
        <w:t>change campaigns with the long-term objective of reducing the prevalence of family violence in all its forms.</w:t>
      </w:r>
    </w:p>
    <w:p w14:paraId="693A71B4" w14:textId="77777777" w:rsidR="00B72A77" w:rsidRPr="007939DD" w:rsidRDefault="00B72A77" w:rsidP="00B72A77">
      <w:pPr>
        <w:pStyle w:val="ARbodyafterbullets"/>
        <w:rPr>
          <w:lang w:eastAsia="en-AU"/>
        </w:rPr>
      </w:pPr>
      <w:r w:rsidRPr="007939DD">
        <w:rPr>
          <w:lang w:eastAsia="en-AU"/>
        </w:rPr>
        <w:t xml:space="preserve">Establishing Respect Victoria delivers on Recommendation 188 of the Royal Commission into Family Violence and on commitments in </w:t>
      </w:r>
      <w:r w:rsidRPr="007939DD">
        <w:rPr>
          <w:i/>
          <w:lang w:eastAsia="en-AU"/>
        </w:rPr>
        <w:t>Free from violence: Victoria</w:t>
      </w:r>
      <w:r w:rsidR="00917CDC">
        <w:rPr>
          <w:i/>
          <w:lang w:eastAsia="en-AU"/>
        </w:rPr>
        <w:t>’</w:t>
      </w:r>
      <w:r w:rsidRPr="007939DD">
        <w:rPr>
          <w:i/>
          <w:lang w:eastAsia="en-AU"/>
        </w:rPr>
        <w:t>s strategy to prevent family violence and all forms of violence against women</w:t>
      </w:r>
      <w:r w:rsidRPr="007939DD">
        <w:rPr>
          <w:lang w:eastAsia="en-AU"/>
        </w:rPr>
        <w:t>.</w:t>
      </w:r>
    </w:p>
    <w:p w14:paraId="0228E5DA" w14:textId="77777777" w:rsidR="00B72A77" w:rsidRPr="007939DD" w:rsidRDefault="00B72A77" w:rsidP="00852158">
      <w:pPr>
        <w:pStyle w:val="Heading6"/>
        <w:rPr>
          <w:lang w:val="en-AU"/>
        </w:rPr>
      </w:pPr>
      <w:r w:rsidRPr="007939DD">
        <w:rPr>
          <w:lang w:val="en-AU"/>
        </w:rPr>
        <w:t xml:space="preserve">Safe and </w:t>
      </w:r>
      <w:r w:rsidR="00852158" w:rsidRPr="007939DD">
        <w:rPr>
          <w:lang w:val="en-AU"/>
        </w:rPr>
        <w:t>s</w:t>
      </w:r>
      <w:r w:rsidRPr="007939DD">
        <w:rPr>
          <w:lang w:val="en-AU"/>
        </w:rPr>
        <w:t>tro</w:t>
      </w:r>
      <w:r w:rsidR="00B456DB">
        <w:rPr>
          <w:lang w:val="en-AU"/>
        </w:rPr>
        <w:t>ng: a Victorian gender equality </w:t>
      </w:r>
      <w:r w:rsidRPr="007939DD">
        <w:rPr>
          <w:lang w:val="en-AU"/>
        </w:rPr>
        <w:t>plan</w:t>
      </w:r>
    </w:p>
    <w:p w14:paraId="76069F67" w14:textId="77777777" w:rsidR="00B72A77" w:rsidRPr="007939DD" w:rsidRDefault="00B72A77" w:rsidP="00B72A77">
      <w:pPr>
        <w:pStyle w:val="ARbody"/>
        <w:rPr>
          <w:lang w:eastAsia="en-AU"/>
        </w:rPr>
      </w:pPr>
      <w:r w:rsidRPr="007939DD">
        <w:rPr>
          <w:lang w:eastAsia="en-AU"/>
        </w:rPr>
        <w:t xml:space="preserve">Throughout 2017–18, the department has worked towards the implementation of </w:t>
      </w:r>
      <w:r w:rsidRPr="007939DD">
        <w:rPr>
          <w:i/>
          <w:lang w:eastAsia="en-AU"/>
        </w:rPr>
        <w:t>Safe and strong: a Victorian gender equality strategy</w:t>
      </w:r>
      <w:r w:rsidRPr="007939DD">
        <w:rPr>
          <w:lang w:eastAsia="en-AU"/>
        </w:rPr>
        <w:t>. This includes establishing a Ministerial Council on Women</w:t>
      </w:r>
      <w:r w:rsidR="00917CDC">
        <w:rPr>
          <w:lang w:eastAsia="en-AU"/>
        </w:rPr>
        <w:t>’</w:t>
      </w:r>
      <w:r w:rsidRPr="007939DD">
        <w:rPr>
          <w:lang w:eastAsia="en-AU"/>
        </w:rPr>
        <w:t>s Equality and a Gender Equality Deputy Secretaries Group across government. In collaboration with Industrial Relations Victoria, the department convened the Women@Work conference in March 2018 and it also coordinated the first all women</w:t>
      </w:r>
      <w:r w:rsidR="00917CDC">
        <w:rPr>
          <w:lang w:eastAsia="en-AU"/>
        </w:rPr>
        <w:t>’</w:t>
      </w:r>
      <w:r w:rsidRPr="007939DD">
        <w:rPr>
          <w:lang w:eastAsia="en-AU"/>
        </w:rPr>
        <w:t>s trade delegation to China, which was led by the Minister for Prevention of Family Violence and Women, in partnership with Trade Victoria.</w:t>
      </w:r>
    </w:p>
    <w:p w14:paraId="771E2FFF" w14:textId="77777777" w:rsidR="00B72A77" w:rsidRPr="007939DD" w:rsidRDefault="00B72A77" w:rsidP="00B72A77">
      <w:pPr>
        <w:pStyle w:val="Heading6"/>
        <w:rPr>
          <w:lang w:val="en-AU" w:eastAsia="en-AU"/>
        </w:rPr>
      </w:pPr>
      <w:r w:rsidRPr="007939DD">
        <w:rPr>
          <w:lang w:val="en-AU" w:eastAsia="en-AU"/>
        </w:rPr>
        <w:t>Women</w:t>
      </w:r>
      <w:r w:rsidR="00917CDC">
        <w:rPr>
          <w:lang w:val="en-AU" w:eastAsia="en-AU"/>
        </w:rPr>
        <w:t>’</w:t>
      </w:r>
      <w:r w:rsidRPr="007939DD">
        <w:rPr>
          <w:lang w:val="en-AU" w:eastAsia="en-AU"/>
        </w:rPr>
        <w:t>s leadership</w:t>
      </w:r>
    </w:p>
    <w:p w14:paraId="5C244B09" w14:textId="77777777" w:rsidR="00B72A77" w:rsidRPr="007939DD" w:rsidRDefault="00B72A77" w:rsidP="00B72A77">
      <w:pPr>
        <w:pStyle w:val="ARbody"/>
        <w:rPr>
          <w:lang w:eastAsia="en-AU"/>
        </w:rPr>
      </w:pPr>
      <w:r w:rsidRPr="007939DD">
        <w:rPr>
          <w:lang w:eastAsia="en-AU"/>
        </w:rPr>
        <w:t>To support women in leadership roles, the department allocated 21 scholarships to emerging female leaders as part of the Joan Kirner Young and Emerging W</w:t>
      </w:r>
      <w:r w:rsidR="00B456DB">
        <w:rPr>
          <w:lang w:eastAsia="en-AU"/>
        </w:rPr>
        <w:t>omen Leaders Program. A further </w:t>
      </w:r>
      <w:r w:rsidRPr="007939DD">
        <w:rPr>
          <w:lang w:eastAsia="en-AU"/>
        </w:rPr>
        <w:t xml:space="preserve">192 women </w:t>
      </w:r>
      <w:r w:rsidR="00B456DB">
        <w:rPr>
          <w:lang w:eastAsia="en-AU"/>
        </w:rPr>
        <w:t>were supported to further their </w:t>
      </w:r>
      <w:r w:rsidRPr="007939DD">
        <w:rPr>
          <w:lang w:eastAsia="en-AU"/>
        </w:rPr>
        <w:t>understanding of and participation in board leadership roles. In 2017–18, another 20 women were inducted into the Victorian Honour Roll of Women, which was also the focus of a new alumni and ambassadors program, which is promoting gender equality and women</w:t>
      </w:r>
      <w:r w:rsidR="00917CDC">
        <w:rPr>
          <w:lang w:eastAsia="en-AU"/>
        </w:rPr>
        <w:t>’</w:t>
      </w:r>
      <w:r w:rsidRPr="007939DD">
        <w:rPr>
          <w:lang w:eastAsia="en-AU"/>
        </w:rPr>
        <w:t>s leadership.</w:t>
      </w:r>
    </w:p>
    <w:p w14:paraId="775F8CC8" w14:textId="77777777" w:rsidR="0061277F" w:rsidRPr="007939DD" w:rsidRDefault="0061277F" w:rsidP="00B41C72">
      <w:pPr>
        <w:pStyle w:val="Heading6"/>
      </w:pPr>
      <w:r w:rsidRPr="007939DD">
        <w:t>Strengtheni</w:t>
      </w:r>
      <w:r w:rsidR="00B456DB">
        <w:t>ng hospital responses to</w:t>
      </w:r>
      <w:r w:rsidR="00B456DB">
        <w:rPr>
          <w:lang w:val="en-AU"/>
        </w:rPr>
        <w:t> </w:t>
      </w:r>
      <w:r w:rsidR="00B456DB">
        <w:t>family</w:t>
      </w:r>
      <w:r w:rsidR="00B456DB">
        <w:rPr>
          <w:lang w:val="en-AU"/>
        </w:rPr>
        <w:t> </w:t>
      </w:r>
      <w:r w:rsidRPr="007939DD">
        <w:t>violence</w:t>
      </w:r>
    </w:p>
    <w:p w14:paraId="27A8BFCE" w14:textId="77777777" w:rsidR="0061277F" w:rsidRPr="007939DD" w:rsidRDefault="0061277F" w:rsidP="0061277F">
      <w:pPr>
        <w:pStyle w:val="ARbody"/>
        <w:rPr>
          <w:lang w:eastAsia="en-AU"/>
        </w:rPr>
      </w:pPr>
      <w:r w:rsidRPr="007939DD">
        <w:rPr>
          <w:lang w:eastAsia="en-AU"/>
        </w:rPr>
        <w:t xml:space="preserve">The Royal Commission into Family Violence recommended that the Victorian Government resource public hospitals to implement a whole-of-hospital model for responding to family violence (drawing on evaluated approaches from Victoria and elsewhere). In response, the 2017–18 State </w:t>
      </w:r>
      <w:r w:rsidRPr="007939DD">
        <w:rPr>
          <w:lang w:eastAsia="en-AU"/>
        </w:rPr>
        <w:lastRenderedPageBreak/>
        <w:t>Budget committed $38.4 million to support implementation of the Strengthening Hospital Responses to Famil</w:t>
      </w:r>
      <w:r w:rsidR="00B456DB">
        <w:rPr>
          <w:lang w:eastAsia="en-AU"/>
        </w:rPr>
        <w:t>y Violence initiative over four </w:t>
      </w:r>
      <w:r w:rsidRPr="007939DD">
        <w:rPr>
          <w:lang w:eastAsia="en-AU"/>
        </w:rPr>
        <w:t>years.</w:t>
      </w:r>
    </w:p>
    <w:p w14:paraId="0FD31216" w14:textId="77777777" w:rsidR="0061277F" w:rsidRPr="007939DD" w:rsidRDefault="0061277F" w:rsidP="0061277F">
      <w:pPr>
        <w:pStyle w:val="ARbodyafterbullets"/>
        <w:rPr>
          <w:lang w:eastAsia="en-AU"/>
        </w:rPr>
      </w:pPr>
      <w:r w:rsidRPr="007939DD">
        <w:rPr>
          <w:lang w:eastAsia="en-AU"/>
        </w:rPr>
        <w:t>Health services have started work to address family violence through the sector-led initiative, providing a strong foundation for further reform work. To date, more than 4,000 doctors, nurses and hospital support staff have undertaken training to build their knowledge, skills and confidence to identify and respond to the warning signs of family violence. Training programs are still being offered in many areas and the number of staff participating is expected to grow significantly over the next 12 months. Furthe</w:t>
      </w:r>
      <w:r w:rsidR="00B456DB">
        <w:rPr>
          <w:lang w:eastAsia="en-AU"/>
        </w:rPr>
        <w:t>r, 27 health services have been </w:t>
      </w:r>
      <w:r w:rsidRPr="007939DD">
        <w:rPr>
          <w:lang w:eastAsia="en-AU"/>
        </w:rPr>
        <w:t>funded to imple</w:t>
      </w:r>
      <w:r w:rsidR="00B456DB">
        <w:rPr>
          <w:lang w:eastAsia="en-AU"/>
        </w:rPr>
        <w:t>ment the initiative and provide </w:t>
      </w:r>
      <w:r w:rsidRPr="007939DD">
        <w:rPr>
          <w:lang w:eastAsia="en-AU"/>
        </w:rPr>
        <w:t xml:space="preserve">mentoring </w:t>
      </w:r>
      <w:r w:rsidR="00B456DB">
        <w:rPr>
          <w:lang w:eastAsia="en-AU"/>
        </w:rPr>
        <w:t>and support to the remaining 62 </w:t>
      </w:r>
      <w:r w:rsidRPr="007939DD">
        <w:rPr>
          <w:lang w:eastAsia="en-AU"/>
        </w:rPr>
        <w:t>health services in a regional hub-and-spoke style implementation model.</w:t>
      </w:r>
    </w:p>
    <w:p w14:paraId="2F699E13" w14:textId="77777777" w:rsidR="0061277F" w:rsidRPr="007939DD" w:rsidRDefault="0061277F" w:rsidP="0061277F">
      <w:pPr>
        <w:pStyle w:val="ARbodyafterbullets"/>
        <w:rPr>
          <w:lang w:eastAsia="en-AU"/>
        </w:rPr>
      </w:pPr>
      <w:r w:rsidRPr="007939DD">
        <w:rPr>
          <w:lang w:eastAsia="en-AU"/>
        </w:rPr>
        <w:t>Other key activities include:</w:t>
      </w:r>
    </w:p>
    <w:p w14:paraId="01E20EB5" w14:textId="77777777" w:rsidR="0061277F" w:rsidRPr="007939DD" w:rsidRDefault="0061277F" w:rsidP="0061277F">
      <w:pPr>
        <w:pStyle w:val="ARbullet1"/>
        <w:rPr>
          <w:lang w:eastAsia="en-AU"/>
        </w:rPr>
      </w:pPr>
      <w:r w:rsidRPr="007939DD">
        <w:rPr>
          <w:lang w:eastAsia="en-AU"/>
        </w:rPr>
        <w:t xml:space="preserve">The </w:t>
      </w:r>
      <w:r w:rsidRPr="007939DD">
        <w:rPr>
          <w:i/>
          <w:lang w:eastAsia="en-AU"/>
        </w:rPr>
        <w:t>Strengthening hospital responses to family violence toolkit</w:t>
      </w:r>
      <w:r w:rsidRPr="007939DD">
        <w:rPr>
          <w:lang w:eastAsia="en-AU"/>
        </w:rPr>
        <w:t xml:space="preserve"> was updated to assist health care providers to align services with family violence reforms and facilitate early identification and intervention, including referral to Support and Safety Hubs. The toolkit will be made available from September 2018.</w:t>
      </w:r>
    </w:p>
    <w:p w14:paraId="585AD406" w14:textId="77777777" w:rsidR="0061277F" w:rsidRPr="007939DD" w:rsidRDefault="0061277F" w:rsidP="0061277F">
      <w:pPr>
        <w:pStyle w:val="ARbullet1"/>
        <w:rPr>
          <w:lang w:eastAsia="en-AU"/>
        </w:rPr>
      </w:pPr>
      <w:r w:rsidRPr="007939DD">
        <w:rPr>
          <w:lang w:eastAsia="en-AU"/>
        </w:rPr>
        <w:t>The Royal Commission identified that pregnancy can be a high-risk time for women, and the healt</w:t>
      </w:r>
      <w:r w:rsidR="00695EE1">
        <w:rPr>
          <w:lang w:eastAsia="en-AU"/>
        </w:rPr>
        <w:t>h system needs to recognise and </w:t>
      </w:r>
      <w:r w:rsidRPr="007939DD">
        <w:rPr>
          <w:lang w:eastAsia="en-AU"/>
        </w:rPr>
        <w:t>take advantage of women</w:t>
      </w:r>
      <w:r w:rsidR="00917CDC">
        <w:rPr>
          <w:lang w:eastAsia="en-AU"/>
        </w:rPr>
        <w:t>’</w:t>
      </w:r>
      <w:r w:rsidRPr="007939DD">
        <w:rPr>
          <w:lang w:eastAsia="en-AU"/>
        </w:rPr>
        <w:t>s regular engagement with</w:t>
      </w:r>
      <w:r w:rsidR="00695EE1">
        <w:rPr>
          <w:lang w:eastAsia="en-AU"/>
        </w:rPr>
        <w:t xml:space="preserve"> health professions during this </w:t>
      </w:r>
      <w:r w:rsidRPr="007939DD">
        <w:rPr>
          <w:lang w:eastAsia="en-AU"/>
        </w:rPr>
        <w:t>time to build trust and offer help. Earlier identification and an effective first response (active referral and follow-up) will see more women, families</w:t>
      </w:r>
      <w:r w:rsidR="00695EE1">
        <w:rPr>
          <w:lang w:eastAsia="en-AU"/>
        </w:rPr>
        <w:t xml:space="preserve"> and children provided with the </w:t>
      </w:r>
      <w:r w:rsidRPr="007939DD">
        <w:rPr>
          <w:lang w:eastAsia="en-AU"/>
        </w:rPr>
        <w:t>services and support they need to prevent and reduce the impact of family violence.</w:t>
      </w:r>
    </w:p>
    <w:p w14:paraId="2F84D2B5" w14:textId="77777777" w:rsidR="0061277F" w:rsidRPr="007939DD" w:rsidRDefault="0061277F" w:rsidP="0061277F">
      <w:pPr>
        <w:pStyle w:val="ARbullet1"/>
        <w:rPr>
          <w:lang w:eastAsia="en-AU"/>
        </w:rPr>
      </w:pPr>
      <w:r w:rsidRPr="007939DD">
        <w:rPr>
          <w:lang w:eastAsia="en-AU"/>
        </w:rPr>
        <w:t>Staged implementation of routine antenatal screening for family violence began in December 2017. Seven public hospitals have commenced routine screening and have been supported through interim practice guidance and a whole-of-hospital response to family violence training. The roll-out of routine antenatal screening will continue in 2018–19.</w:t>
      </w:r>
    </w:p>
    <w:p w14:paraId="15944325" w14:textId="77777777" w:rsidR="0061277F" w:rsidRPr="007939DD" w:rsidRDefault="0061277F">
      <w:pPr>
        <w:rPr>
          <w:rFonts w:eastAsia="Times" w:cs="Arial"/>
          <w:sz w:val="20"/>
          <w:lang w:eastAsia="en-AU"/>
        </w:rPr>
      </w:pPr>
      <w:r w:rsidRPr="007939DD">
        <w:rPr>
          <w:lang w:eastAsia="en-AU"/>
        </w:rPr>
        <w:br w:type="page"/>
      </w:r>
    </w:p>
    <w:p w14:paraId="73E0B0AA" w14:textId="77777777" w:rsidR="00B72A77" w:rsidRPr="00FB5200" w:rsidRDefault="00945C13" w:rsidP="00B72A77">
      <w:pPr>
        <w:pStyle w:val="Heading5icon"/>
        <w:rPr>
          <w:rFonts w:ascii="Arial Bold" w:hAnsi="Arial Bold"/>
          <w:position w:val="6"/>
        </w:rPr>
      </w:pPr>
      <w:r>
        <w:rPr>
          <w:noProof/>
          <w:lang w:eastAsia="en-AU"/>
        </w:rPr>
        <w:lastRenderedPageBreak/>
        <w:drawing>
          <wp:inline distT="0" distB="0" distL="0" distR="0" wp14:anchorId="7C5F6A36" wp14:editId="737AA2F5">
            <wp:extent cx="324000" cy="324000"/>
            <wp:effectExtent l="0" t="0" r="0" b="0"/>
            <wp:docPr id="158" name="Picture 158"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 8.pdf"/>
                    <pic:cNvPicPr/>
                  </pic:nvPicPr>
                  <pic:blipFill>
                    <a:blip r:embed="rId53">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B72A77" w:rsidRPr="007939DD">
        <w:tab/>
      </w:r>
      <w:r w:rsidR="00B72A77" w:rsidRPr="00FB5200">
        <w:rPr>
          <w:rFonts w:ascii="Arial Bold" w:hAnsi="Arial Bold"/>
          <w:position w:val="6"/>
        </w:rPr>
        <w:t>Family Safety Victoria-led reforms</w:t>
      </w:r>
    </w:p>
    <w:p w14:paraId="0DE65BE1" w14:textId="77777777" w:rsidR="009849B0" w:rsidRPr="007939DD" w:rsidRDefault="009849B0" w:rsidP="0061277F">
      <w:pPr>
        <w:pStyle w:val="Heading6"/>
      </w:pPr>
      <w:r w:rsidRPr="007939DD">
        <w:t>Ending family violence: Victoria</w:t>
      </w:r>
      <w:r w:rsidR="00917CDC">
        <w:t>’</w:t>
      </w:r>
      <w:r w:rsidR="00695EE1">
        <w:t>s Plan for</w:t>
      </w:r>
      <w:r w:rsidR="00695EE1">
        <w:rPr>
          <w:lang w:val="en-AU"/>
        </w:rPr>
        <w:t> </w:t>
      </w:r>
      <w:r w:rsidRPr="007939DD">
        <w:t>change</w:t>
      </w:r>
    </w:p>
    <w:p w14:paraId="595F6C6D" w14:textId="77777777" w:rsidR="009849B0" w:rsidRPr="007939DD" w:rsidRDefault="009849B0" w:rsidP="009849B0">
      <w:pPr>
        <w:pStyle w:val="ARbody"/>
      </w:pPr>
      <w:r w:rsidRPr="007939DD">
        <w:t>Family Safety Victoria was established in July 2017 to drive key elements of Victoria</w:t>
      </w:r>
      <w:r w:rsidR="00917CDC">
        <w:t>’</w:t>
      </w:r>
      <w:r w:rsidRPr="007939DD">
        <w:t>s family violence strategy and coordinate support for families to help them care for children and young people.</w:t>
      </w:r>
    </w:p>
    <w:p w14:paraId="3CCF7973" w14:textId="77777777" w:rsidR="009849B0" w:rsidRPr="007939DD" w:rsidRDefault="009849B0" w:rsidP="009849B0">
      <w:pPr>
        <w:pStyle w:val="ARbody"/>
      </w:pPr>
      <w:r w:rsidRPr="007939DD">
        <w:t>Established as an Administrative Office connected to the department, Family Safety Victoria has led work to:</w:t>
      </w:r>
    </w:p>
    <w:p w14:paraId="7E73012C" w14:textId="77777777" w:rsidR="009849B0" w:rsidRPr="007939DD" w:rsidRDefault="009849B0" w:rsidP="009849B0">
      <w:pPr>
        <w:pStyle w:val="ARbullet1"/>
      </w:pPr>
      <w:r w:rsidRPr="007939DD">
        <w:t>establish the firs</w:t>
      </w:r>
      <w:r w:rsidR="00695EE1">
        <w:t>t three support and safety hubs </w:t>
      </w:r>
      <w:r w:rsidRPr="007939DD">
        <w:t>in Barwon, North East Melbourne and the Mallee. Known as The Orange Door, these services are a new way for women, children and young people who are experiencing family violence families or who need assistance with the care and wellbeing of children to access the services they need to be safe and supported</w:t>
      </w:r>
    </w:p>
    <w:p w14:paraId="1D00F15E" w14:textId="1FA6C07F" w:rsidR="009849B0" w:rsidRPr="007939DD" w:rsidRDefault="009849B0" w:rsidP="009849B0">
      <w:pPr>
        <w:pStyle w:val="ARbullet1"/>
        <w:rPr>
          <w:color w:val="1E1E1E"/>
          <w:lang w:eastAsia="en-AU"/>
        </w:rPr>
      </w:pPr>
      <w:r w:rsidRPr="007939DD">
        <w:rPr>
          <w:color w:val="1E1E1E"/>
          <w:lang w:eastAsia="en-AU"/>
        </w:rPr>
        <w:t xml:space="preserve">implement a stronger </w:t>
      </w:r>
      <w:hyperlink r:id="rId54" w:history="1">
        <w:r w:rsidRPr="007939DD">
          <w:rPr>
            <w:color w:val="000000"/>
            <w:lang w:eastAsia="en-AU"/>
          </w:rPr>
          <w:t>information sharing regime and risk assessment</w:t>
        </w:r>
      </w:hyperlink>
      <w:r w:rsidRPr="007939DD">
        <w:rPr>
          <w:color w:val="1E1E1E"/>
          <w:lang w:eastAsia="en-AU"/>
        </w:rPr>
        <w:t xml:space="preserve"> and management, supported by a Central Information Point (CIP) connecting police, the courts and services to keep victims safe</w:t>
      </w:r>
    </w:p>
    <w:p w14:paraId="48386AB4" w14:textId="77777777" w:rsidR="009849B0" w:rsidRPr="007939DD" w:rsidRDefault="009849B0" w:rsidP="009849B0">
      <w:pPr>
        <w:pStyle w:val="ARbullet1"/>
        <w:rPr>
          <w:color w:val="1E1E1E"/>
          <w:lang w:eastAsia="en-AU"/>
        </w:rPr>
      </w:pPr>
      <w:r w:rsidRPr="007939DD">
        <w:rPr>
          <w:color w:val="1E1E1E"/>
          <w:lang w:eastAsia="en-AU"/>
        </w:rPr>
        <w:t>deliver a 10-Year Family Violence Indu</w:t>
      </w:r>
      <w:r w:rsidR="00695EE1">
        <w:rPr>
          <w:color w:val="1E1E1E"/>
          <w:lang w:eastAsia="en-AU"/>
        </w:rPr>
        <w:t>stry Plan </w:t>
      </w:r>
      <w:r w:rsidRPr="007939DD">
        <w:rPr>
          <w:color w:val="1E1E1E"/>
          <w:lang w:eastAsia="en-AU"/>
        </w:rPr>
        <w:t>and house the new Centre for Workforce Excellence, to build workforce capacity and capability in partnership with the sector</w:t>
      </w:r>
    </w:p>
    <w:p w14:paraId="37626723" w14:textId="77777777" w:rsidR="009849B0" w:rsidRPr="007939DD" w:rsidRDefault="009849B0" w:rsidP="009849B0">
      <w:pPr>
        <w:pStyle w:val="ARbullet1"/>
        <w:rPr>
          <w:color w:val="1E1E1E"/>
          <w:lang w:eastAsia="en-AU"/>
        </w:rPr>
      </w:pPr>
      <w:r w:rsidRPr="007939DD">
        <w:rPr>
          <w:color w:val="1E1E1E"/>
          <w:lang w:eastAsia="en-AU"/>
        </w:rPr>
        <w:t>building an understanding to embed responsivenes</w:t>
      </w:r>
      <w:r w:rsidR="00695EE1">
        <w:rPr>
          <w:color w:val="1E1E1E"/>
          <w:lang w:eastAsia="en-AU"/>
        </w:rPr>
        <w:t>s to diverse communities across </w:t>
      </w:r>
      <w:r w:rsidRPr="007939DD">
        <w:rPr>
          <w:color w:val="1E1E1E"/>
          <w:lang w:eastAsia="en-AU"/>
        </w:rPr>
        <w:t>the family violence reforms</w:t>
      </w:r>
    </w:p>
    <w:p w14:paraId="551B8B32" w14:textId="77777777" w:rsidR="009849B0" w:rsidRPr="007939DD" w:rsidRDefault="009849B0" w:rsidP="009849B0">
      <w:pPr>
        <w:pStyle w:val="ARbullet1"/>
        <w:rPr>
          <w:color w:val="1E1E1E"/>
          <w:lang w:eastAsia="en-AU"/>
        </w:rPr>
      </w:pPr>
      <w:r w:rsidRPr="007939DD">
        <w:rPr>
          <w:color w:val="1E1E1E"/>
          <w:lang w:eastAsia="en-AU"/>
        </w:rPr>
        <w:t>lead engagement</w:t>
      </w:r>
      <w:r w:rsidR="00695EE1">
        <w:rPr>
          <w:color w:val="1E1E1E"/>
          <w:lang w:eastAsia="en-AU"/>
        </w:rPr>
        <w:t xml:space="preserve"> with sector, victim survivors, </w:t>
      </w:r>
      <w:r w:rsidRPr="007939DD">
        <w:rPr>
          <w:color w:val="1E1E1E"/>
          <w:lang w:eastAsia="en-AU"/>
        </w:rPr>
        <w:t xml:space="preserve">diverse communities and the Victorian </w:t>
      </w:r>
      <w:r w:rsidR="00695EE1">
        <w:rPr>
          <w:color w:val="1E1E1E"/>
          <w:lang w:eastAsia="en-AU"/>
        </w:rPr>
        <w:t>community as a whole across all </w:t>
      </w:r>
      <w:r w:rsidRPr="007939DD">
        <w:rPr>
          <w:color w:val="1E1E1E"/>
          <w:lang w:eastAsia="en-AU"/>
        </w:rPr>
        <w:t>reforms and initiatives we deliver.</w:t>
      </w:r>
    </w:p>
    <w:p w14:paraId="1CB7E312" w14:textId="77777777" w:rsidR="00852158" w:rsidRPr="007939DD" w:rsidRDefault="009849B0" w:rsidP="009849B0">
      <w:pPr>
        <w:pStyle w:val="ARbodyafterbullets"/>
        <w:rPr>
          <w:lang w:eastAsia="en-AU"/>
        </w:rPr>
      </w:pPr>
      <w:r w:rsidRPr="007939DD">
        <w:rPr>
          <w:lang w:eastAsia="en-AU"/>
        </w:rPr>
        <w:t>Family Safety Victoria</w:t>
      </w:r>
      <w:r w:rsidR="00B72A77" w:rsidRPr="007939DD">
        <w:rPr>
          <w:lang w:eastAsia="en-AU"/>
        </w:rPr>
        <w:t xml:space="preserve"> is leading and overseeing the implementation of key reforms for workforces, specialist and universal, that intersect with family violence. This work is informed by </w:t>
      </w:r>
      <w:r w:rsidR="00B72A77" w:rsidRPr="007939DD">
        <w:rPr>
          <w:i/>
          <w:lang w:eastAsia="en-AU"/>
        </w:rPr>
        <w:t>Building from strength: 10-year industry plan for family violence prevention and response</w:t>
      </w:r>
      <w:r w:rsidR="00B72A77" w:rsidRPr="007939DD">
        <w:rPr>
          <w:lang w:eastAsia="en-AU"/>
        </w:rPr>
        <w:t>, which F</w:t>
      </w:r>
      <w:r w:rsidR="00C119D9" w:rsidRPr="007939DD">
        <w:rPr>
          <w:lang w:eastAsia="en-AU"/>
        </w:rPr>
        <w:t xml:space="preserve">amily Safety Victoria </w:t>
      </w:r>
      <w:r w:rsidR="00B72A77" w:rsidRPr="007939DD">
        <w:rPr>
          <w:lang w:eastAsia="en-AU"/>
        </w:rPr>
        <w:t xml:space="preserve">released in December </w:t>
      </w:r>
      <w:r w:rsidR="009402F9">
        <w:rPr>
          <w:lang w:eastAsia="en-AU"/>
        </w:rPr>
        <w:t>2017, and which sets out a long-</w:t>
      </w:r>
      <w:r w:rsidR="00B72A77" w:rsidRPr="007939DD">
        <w:rPr>
          <w:lang w:eastAsia="en-AU"/>
        </w:rPr>
        <w:t>term vision for a workforce that is supported, valued, skilled and diverse. It outlines immediate priority actions that F</w:t>
      </w:r>
      <w:r w:rsidR="00C119D9" w:rsidRPr="007939DD">
        <w:rPr>
          <w:lang w:eastAsia="en-AU"/>
        </w:rPr>
        <w:t xml:space="preserve">amily Safety Victoria </w:t>
      </w:r>
      <w:r w:rsidR="00B72A77" w:rsidRPr="007939DD">
        <w:rPr>
          <w:lang w:eastAsia="en-AU"/>
        </w:rPr>
        <w:t>is impleme</w:t>
      </w:r>
      <w:r w:rsidR="00695EE1">
        <w:rPr>
          <w:lang w:eastAsia="en-AU"/>
        </w:rPr>
        <w:t>nting to lay the groundwork for </w:t>
      </w:r>
      <w:r w:rsidR="00B72A77" w:rsidRPr="007939DD">
        <w:rPr>
          <w:lang w:eastAsia="en-AU"/>
        </w:rPr>
        <w:t>sustained and enduri</w:t>
      </w:r>
      <w:r w:rsidR="00695EE1">
        <w:rPr>
          <w:lang w:eastAsia="en-AU"/>
        </w:rPr>
        <w:t>ng change. As a starting point, </w:t>
      </w:r>
      <w:r w:rsidR="00B72A77" w:rsidRPr="007939DD">
        <w:rPr>
          <w:lang w:eastAsia="en-AU"/>
        </w:rPr>
        <w:t>Family Safety Victoria has trained more than 1,400 practitioners and managers in workforces that play a core role in assessing and managing family violence risk to use the Family Violence Information Sharing Scheme.</w:t>
      </w:r>
    </w:p>
    <w:p w14:paraId="558EDE36" w14:textId="77777777" w:rsidR="00B72A77" w:rsidRPr="007939DD" w:rsidRDefault="00B72A77" w:rsidP="0061277F">
      <w:pPr>
        <w:pStyle w:val="Heading6"/>
      </w:pPr>
      <w:r w:rsidRPr="007939DD">
        <w:lastRenderedPageBreak/>
        <w:t>Support and Safety Hubs (The Orange Door)</w:t>
      </w:r>
    </w:p>
    <w:p w14:paraId="64EFB20E" w14:textId="77777777" w:rsidR="00B72A77" w:rsidRPr="007939DD" w:rsidRDefault="00B72A77" w:rsidP="00B72A77">
      <w:pPr>
        <w:pStyle w:val="ARbody"/>
        <w:rPr>
          <w:lang w:eastAsia="en-AU"/>
        </w:rPr>
      </w:pPr>
      <w:r w:rsidRPr="007939DD">
        <w:rPr>
          <w:lang w:eastAsia="en-AU"/>
        </w:rPr>
        <w:t>Support and Safety Hubs – known as The Orange Door – are a new way for women, children and young people who are experiencing family violence to get help, as well as providing support to families who need support with the care, wellbeing and development of children or young people.</w:t>
      </w:r>
    </w:p>
    <w:p w14:paraId="5A8EA744" w14:textId="77777777" w:rsidR="00B72A77" w:rsidRPr="007939DD" w:rsidRDefault="00B72A77" w:rsidP="00B72A77">
      <w:pPr>
        <w:pStyle w:val="ARbody"/>
        <w:rPr>
          <w:lang w:eastAsia="en-AU"/>
        </w:rPr>
      </w:pPr>
      <w:r w:rsidRPr="007939DD">
        <w:rPr>
          <w:lang w:eastAsia="en-AU"/>
        </w:rPr>
        <w:t>The first three Su</w:t>
      </w:r>
      <w:r w:rsidR="00695EE1">
        <w:rPr>
          <w:lang w:eastAsia="en-AU"/>
        </w:rPr>
        <w:t>pport and Safety Hubs opened in </w:t>
      </w:r>
      <w:r w:rsidRPr="007939DD">
        <w:rPr>
          <w:lang w:eastAsia="en-AU"/>
        </w:rPr>
        <w:t>the following areas in May 2018:</w:t>
      </w:r>
    </w:p>
    <w:p w14:paraId="2DB3AFED" w14:textId="77777777" w:rsidR="00B72A77" w:rsidRPr="007939DD" w:rsidRDefault="00B72A77" w:rsidP="00B72A77">
      <w:pPr>
        <w:pStyle w:val="ARbullet1"/>
        <w:rPr>
          <w:lang w:eastAsia="en-AU"/>
        </w:rPr>
      </w:pPr>
      <w:r w:rsidRPr="007939DD">
        <w:rPr>
          <w:lang w:eastAsia="en-AU"/>
        </w:rPr>
        <w:t>Mallee (Mildura primary location)</w:t>
      </w:r>
    </w:p>
    <w:p w14:paraId="6170D0DE" w14:textId="77777777" w:rsidR="00B72A77" w:rsidRPr="007939DD" w:rsidRDefault="00B72A77" w:rsidP="00B72A77">
      <w:pPr>
        <w:pStyle w:val="ARbullet1"/>
        <w:rPr>
          <w:lang w:eastAsia="en-AU"/>
        </w:rPr>
      </w:pPr>
      <w:r w:rsidRPr="007939DD">
        <w:rPr>
          <w:lang w:eastAsia="en-AU"/>
        </w:rPr>
        <w:t>Bayside Peninsula (Frankston primary location)</w:t>
      </w:r>
    </w:p>
    <w:p w14:paraId="4009B036" w14:textId="77777777" w:rsidR="00B72A77" w:rsidRPr="007939DD" w:rsidRDefault="00B72A77" w:rsidP="00B72A77">
      <w:pPr>
        <w:pStyle w:val="ARbullet1"/>
        <w:rPr>
          <w:lang w:eastAsia="en-AU"/>
        </w:rPr>
      </w:pPr>
      <w:r w:rsidRPr="007939DD">
        <w:rPr>
          <w:lang w:eastAsia="en-AU"/>
        </w:rPr>
        <w:t>Barwon (Geelong primary location).</w:t>
      </w:r>
    </w:p>
    <w:p w14:paraId="4EB9E01B" w14:textId="77777777" w:rsidR="00E60FD4" w:rsidRPr="007939DD" w:rsidRDefault="00B72A77" w:rsidP="00B72A77">
      <w:pPr>
        <w:pStyle w:val="ARbodyafterbullets"/>
        <w:rPr>
          <w:lang w:eastAsia="en-AU"/>
        </w:rPr>
      </w:pPr>
      <w:r w:rsidRPr="007939DD">
        <w:rPr>
          <w:lang w:eastAsia="en-AU"/>
        </w:rPr>
        <w:t>The North East Melbourne Orange Door commenced operations in</w:t>
      </w:r>
      <w:r w:rsidR="00695EE1">
        <w:rPr>
          <w:lang w:eastAsia="en-AU"/>
        </w:rPr>
        <w:t xml:space="preserve"> July 2018, and the Inner </w:t>
      </w:r>
      <w:r w:rsidRPr="007939DD">
        <w:rPr>
          <w:lang w:eastAsia="en-AU"/>
        </w:rPr>
        <w:t>Gippsland Orange Door will commence operations in the second half of 2018.</w:t>
      </w:r>
    </w:p>
    <w:p w14:paraId="4BD75981" w14:textId="77777777" w:rsidR="00B72A77" w:rsidRPr="007939DD" w:rsidRDefault="00B72A77" w:rsidP="00B72A77">
      <w:pPr>
        <w:pStyle w:val="ARbodyafterbullets"/>
        <w:rPr>
          <w:lang w:eastAsia="en-AU"/>
        </w:rPr>
      </w:pPr>
      <w:r w:rsidRPr="007939DD">
        <w:rPr>
          <w:lang w:eastAsia="en-AU"/>
        </w:rPr>
        <w:t>In 2017–18, more than</w:t>
      </w:r>
      <w:r w:rsidR="00695EE1">
        <w:rPr>
          <w:lang w:eastAsia="en-AU"/>
        </w:rPr>
        <w:t xml:space="preserve"> 100 full-time equivalent staff </w:t>
      </w:r>
      <w:r w:rsidRPr="007939DD">
        <w:rPr>
          <w:lang w:eastAsia="en-AU"/>
        </w:rPr>
        <w:t>members were recruited to Orange Door positions and completed The Orange Door induction training program.</w:t>
      </w:r>
    </w:p>
    <w:p w14:paraId="1F9180B5" w14:textId="77777777" w:rsidR="00B72A77" w:rsidRPr="007939DD" w:rsidRDefault="00B72A77" w:rsidP="0061277F">
      <w:pPr>
        <w:pStyle w:val="Heading6"/>
      </w:pPr>
      <w:r w:rsidRPr="007939DD">
        <w:rPr>
          <w:lang w:eastAsia="en-AU"/>
        </w:rPr>
        <w:t>Flexible support packages</w:t>
      </w:r>
    </w:p>
    <w:p w14:paraId="2C03673D" w14:textId="77777777" w:rsidR="00B72A77" w:rsidRPr="007939DD" w:rsidRDefault="00B72A77" w:rsidP="00B72A77">
      <w:pPr>
        <w:pStyle w:val="ARbody"/>
        <w:rPr>
          <w:lang w:eastAsia="en-AU"/>
        </w:rPr>
      </w:pPr>
      <w:r w:rsidRPr="007939DD">
        <w:rPr>
          <w:lang w:eastAsia="en-AU"/>
        </w:rPr>
        <w:t>The Victorian Government is investing in a comprehensive range of services and new approaches to support child and adult victims of family violence and hold perpetrators to account.</w:t>
      </w:r>
    </w:p>
    <w:p w14:paraId="199C4D94" w14:textId="77777777" w:rsidR="00E60FD4" w:rsidRPr="007939DD" w:rsidRDefault="00B72A77" w:rsidP="00B72A77">
      <w:pPr>
        <w:pStyle w:val="ARbody"/>
        <w:rPr>
          <w:lang w:eastAsia="en-AU"/>
        </w:rPr>
      </w:pPr>
      <w:r w:rsidRPr="007939DD">
        <w:rPr>
          <w:lang w:eastAsia="en-AU"/>
        </w:rPr>
        <w:t>Through the flexible support initiative, more than 5,000 packages of up to $10,000 were allocated to address victim survivor needs such as rent, home alarms, closed-circuit TV, clothing, beds, books, medication and education.</w:t>
      </w:r>
    </w:p>
    <w:p w14:paraId="1C58E602" w14:textId="77777777" w:rsidR="007F75FF" w:rsidRPr="007939DD" w:rsidRDefault="007F75FF" w:rsidP="007F75FF">
      <w:pPr>
        <w:pStyle w:val="Heading6"/>
      </w:pPr>
      <w:r w:rsidRPr="007939DD">
        <w:rPr>
          <w:lang w:eastAsia="en-AU"/>
        </w:rPr>
        <w:t>Therapeutic responses</w:t>
      </w:r>
    </w:p>
    <w:p w14:paraId="197C99E5" w14:textId="77777777" w:rsidR="007F75FF" w:rsidRPr="007939DD" w:rsidRDefault="007F75FF" w:rsidP="007F75FF">
      <w:pPr>
        <w:pStyle w:val="ARbody"/>
        <w:rPr>
          <w:lang w:eastAsia="en-AU"/>
        </w:rPr>
      </w:pPr>
      <w:r w:rsidRPr="007939DD">
        <w:rPr>
          <w:lang w:eastAsia="en-AU"/>
        </w:rPr>
        <w:t>We are trialling new therapeutic services across Victoria to benefi</w:t>
      </w:r>
      <w:r w:rsidR="00695EE1">
        <w:rPr>
          <w:lang w:eastAsia="en-AU"/>
        </w:rPr>
        <w:t>t children and young people who </w:t>
      </w:r>
      <w:r w:rsidRPr="007939DD">
        <w:rPr>
          <w:lang w:eastAsia="en-AU"/>
        </w:rPr>
        <w:t>are victims of family violence, and delivering ongoing counselling and support.</w:t>
      </w:r>
    </w:p>
    <w:p w14:paraId="5C289E63" w14:textId="77777777" w:rsidR="007F75FF" w:rsidRPr="007939DD" w:rsidRDefault="007F75FF" w:rsidP="007F75FF">
      <w:pPr>
        <w:pStyle w:val="ARbody"/>
      </w:pPr>
      <w:r w:rsidRPr="007939DD">
        <w:t>The 2017–18 State Budget provided $100.1 million over four years, and $30 million a year ongoing, for counselling and therapeutic support for victims of family violence and sexual assault. In recognising the need to improve the therapeutic supports available to ch</w:t>
      </w:r>
      <w:r w:rsidR="00695EE1">
        <w:t>ildren and young people who are </w:t>
      </w:r>
      <w:r w:rsidRPr="007939DD">
        <w:t>victims of family vio</w:t>
      </w:r>
      <w:r w:rsidR="00695EE1">
        <w:t>lence, the Victorian Government </w:t>
      </w:r>
      <w:r w:rsidRPr="007939DD">
        <w:t>has extended the funding available t</w:t>
      </w:r>
      <w:r w:rsidR="00695EE1">
        <w:t>o </w:t>
      </w:r>
      <w:r w:rsidRPr="007939DD">
        <w:t xml:space="preserve">26 therapeutic demonstration projects that are trialling new therapeutic services across Victoria. This provides an opportunity for the projects to mature and will allow </w:t>
      </w:r>
      <w:r w:rsidR="00695EE1">
        <w:t>time to identify what works for </w:t>
      </w:r>
      <w:r w:rsidRPr="007939DD">
        <w:t>children and young people recovering from family violence.</w:t>
      </w:r>
    </w:p>
    <w:tbl>
      <w:tblPr>
        <w:tblW w:w="4593" w:type="dxa"/>
        <w:tblInd w:w="170" w:type="dxa"/>
        <w:tblBorders>
          <w:top w:val="single" w:sz="4" w:space="0" w:color="D50032"/>
          <w:left w:val="single" w:sz="4" w:space="0" w:color="FFFFFF" w:themeColor="background1"/>
          <w:bottom w:val="single" w:sz="4" w:space="0" w:color="D50032"/>
          <w:right w:val="single" w:sz="4" w:space="0" w:color="FFFFFF" w:themeColor="background1"/>
        </w:tblBorders>
        <w:shd w:val="clear" w:color="auto" w:fill="FBE6EB"/>
        <w:tblCellMar>
          <w:top w:w="170" w:type="dxa"/>
          <w:left w:w="170" w:type="dxa"/>
          <w:bottom w:w="57" w:type="dxa"/>
          <w:right w:w="170" w:type="dxa"/>
        </w:tblCellMar>
        <w:tblLook w:val="0600" w:firstRow="0" w:lastRow="0" w:firstColumn="0" w:lastColumn="0" w:noHBand="1" w:noVBand="1"/>
      </w:tblPr>
      <w:tblGrid>
        <w:gridCol w:w="4593"/>
      </w:tblGrid>
      <w:tr w:rsidR="00B72A77" w:rsidRPr="007939DD" w14:paraId="09DF3720" w14:textId="77777777" w:rsidTr="002C56F7">
        <w:tc>
          <w:tcPr>
            <w:tcW w:w="4593" w:type="dxa"/>
            <w:tcBorders>
              <w:top w:val="single" w:sz="4" w:space="0" w:color="D50032"/>
              <w:left w:val="nil"/>
              <w:bottom w:val="single" w:sz="4" w:space="0" w:color="D50032"/>
              <w:right w:val="nil"/>
            </w:tcBorders>
            <w:shd w:val="clear" w:color="auto" w:fill="FBE6EB"/>
          </w:tcPr>
          <w:p w14:paraId="1D511EA6" w14:textId="77777777" w:rsidR="00B72A77" w:rsidRPr="007939DD" w:rsidRDefault="00B72A77" w:rsidP="00B72A77">
            <w:pPr>
              <w:pStyle w:val="ARcasestudysubhead"/>
              <w:rPr>
                <w:lang w:val="en-AU"/>
              </w:rPr>
            </w:pPr>
            <w:r w:rsidRPr="007939DD">
              <w:rPr>
                <w:lang w:val="en-AU"/>
              </w:rPr>
              <w:lastRenderedPageBreak/>
              <w:t>Caring Dads</w:t>
            </w:r>
          </w:p>
          <w:p w14:paraId="4C11823F" w14:textId="77777777" w:rsidR="00B72A77" w:rsidRPr="007939DD" w:rsidRDefault="00B72A77" w:rsidP="00B72A77">
            <w:pPr>
              <w:pStyle w:val="ARcasestudytext"/>
            </w:pPr>
            <w:r w:rsidRPr="007939DD">
              <w:t>Jamie, 53, was referred to the Caring Dads program after being removed from his family</w:t>
            </w:r>
            <w:r w:rsidR="00917CDC">
              <w:t>’</w:t>
            </w:r>
            <w:r w:rsidRPr="007939DD">
              <w:t>s home following physically assaulting his wife, the mother of his two young children.</w:t>
            </w:r>
          </w:p>
          <w:p w14:paraId="56BE90B7" w14:textId="77777777" w:rsidR="00B72A77" w:rsidRPr="007939DD" w:rsidRDefault="00B72A77" w:rsidP="00B72A77">
            <w:pPr>
              <w:pStyle w:val="ARcasestudytext"/>
            </w:pPr>
            <w:r w:rsidRPr="007939DD">
              <w:t xml:space="preserve">Excusing his abusive parenting methods as </w:t>
            </w:r>
            <w:r w:rsidR="00917CDC">
              <w:t>‘</w:t>
            </w:r>
            <w:r w:rsidR="00085A65">
              <w:t>old </w:t>
            </w:r>
            <w:r w:rsidRPr="007939DD">
              <w:t>school</w:t>
            </w:r>
            <w:r w:rsidR="00917CDC">
              <w:t>’</w:t>
            </w:r>
            <w:r w:rsidRPr="007939DD">
              <w:t>, Jamie routinely used physical punishment on his children and locked them outside for hours at a time; on one occasion resulting in police intervention.</w:t>
            </w:r>
          </w:p>
          <w:p w14:paraId="67C2908C" w14:textId="77777777" w:rsidR="00B72A77" w:rsidRPr="007939DD" w:rsidRDefault="00B72A77" w:rsidP="00B72A77">
            <w:pPr>
              <w:pStyle w:val="ARcasestudytext"/>
            </w:pPr>
            <w:r w:rsidRPr="007939DD">
              <w:t>A major roadblock to behaviour change for Jamie was the intense blame and resentment he had towards his ex-wife about the consequences of his behaviour – including child protection involvement, limited supervised contact with his children, financial strain and unstable housing.</w:t>
            </w:r>
          </w:p>
          <w:p w14:paraId="2E30436C" w14:textId="77777777" w:rsidR="00B72A77" w:rsidRPr="007939DD" w:rsidRDefault="00B72A77" w:rsidP="00B72A77">
            <w:pPr>
              <w:pStyle w:val="ARcasestudytext"/>
            </w:pPr>
            <w:r w:rsidRPr="007939DD">
              <w:t>Caring Dads worked with Jamie and challenged his attitudes and behaviours, while also keeping the focus on the safety of his children and their mother at all times.</w:t>
            </w:r>
          </w:p>
          <w:p w14:paraId="0C9743AE" w14:textId="77777777" w:rsidR="00B72A77" w:rsidRPr="007939DD" w:rsidRDefault="00B72A77" w:rsidP="00B72A77">
            <w:pPr>
              <w:pStyle w:val="ARcasestudytext"/>
            </w:pPr>
            <w:r w:rsidRPr="007939DD">
              <w:t>Caring Dads</w:t>
            </w:r>
            <w:r w:rsidR="00085A65">
              <w:t xml:space="preserve"> supported Jamie through a very </w:t>
            </w:r>
            <w:r w:rsidRPr="007939DD">
              <w:t>challengi</w:t>
            </w:r>
            <w:r w:rsidR="00085A65">
              <w:t>ng period in his life where, if </w:t>
            </w:r>
            <w:r w:rsidRPr="007939DD">
              <w:t>unsupported, hi</w:t>
            </w:r>
            <w:r w:rsidR="00085A65">
              <w:t>s use of violence was likely to </w:t>
            </w:r>
            <w:r w:rsidRPr="007939DD">
              <w:t>increase.</w:t>
            </w:r>
          </w:p>
          <w:p w14:paraId="220C1B97" w14:textId="77777777" w:rsidR="00B72A77" w:rsidRPr="007939DD" w:rsidRDefault="00B72A77" w:rsidP="00B72A77">
            <w:pPr>
              <w:pStyle w:val="ARcasestudytext"/>
            </w:pPr>
            <w:r w:rsidRPr="007939DD">
              <w:t xml:space="preserve">Information sharing with relevant services helped inform ongoing risk assessment and case planning </w:t>
            </w:r>
            <w:r w:rsidR="00085A65">
              <w:t>for the safety and wellbeing of </w:t>
            </w:r>
            <w:r w:rsidRPr="007939DD">
              <w:t>the children and their mother.</w:t>
            </w:r>
          </w:p>
          <w:p w14:paraId="458B3E3B" w14:textId="77777777" w:rsidR="00B72A77" w:rsidRPr="007939DD" w:rsidRDefault="00B72A77" w:rsidP="00B72A77">
            <w:pPr>
              <w:pStyle w:val="ARcasestudytext"/>
            </w:pPr>
            <w:r w:rsidRPr="007939DD">
              <w:t>Having completed the Caring Dads program, Jamie attends monthly booster sessions to maintain f</w:t>
            </w:r>
            <w:r w:rsidR="00085A65">
              <w:t>ocus on the changes he wants to </w:t>
            </w:r>
            <w:r w:rsidRPr="007939DD">
              <w:t>make.</w:t>
            </w:r>
          </w:p>
        </w:tc>
      </w:tr>
    </w:tbl>
    <w:p w14:paraId="53528A5C" w14:textId="77777777" w:rsidR="007F75FF" w:rsidRPr="007939DD" w:rsidRDefault="007F75FF" w:rsidP="007F75FF">
      <w:pPr>
        <w:pStyle w:val="Heading6"/>
        <w:rPr>
          <w:lang w:eastAsia="en-AU"/>
        </w:rPr>
      </w:pPr>
      <w:r w:rsidRPr="007939DD">
        <w:t>Holding perpetrators to account</w:t>
      </w:r>
    </w:p>
    <w:p w14:paraId="2092CD0E" w14:textId="77777777" w:rsidR="007F75FF" w:rsidRPr="007939DD" w:rsidRDefault="007F75FF" w:rsidP="007F75FF">
      <w:pPr>
        <w:pStyle w:val="ARbody"/>
        <w:rPr>
          <w:lang w:eastAsia="en-AU"/>
        </w:rPr>
      </w:pPr>
      <w:r w:rsidRPr="007939DD">
        <w:rPr>
          <w:lang w:eastAsia="en-AU"/>
        </w:rPr>
        <w:t>Perpetrators are al</w:t>
      </w:r>
      <w:r w:rsidR="00085A65">
        <w:rPr>
          <w:lang w:eastAsia="en-AU"/>
        </w:rPr>
        <w:t>so being held to account with a </w:t>
      </w:r>
      <w:r w:rsidRPr="007939DD">
        <w:rPr>
          <w:lang w:eastAsia="en-AU"/>
        </w:rPr>
        <w:t>$49.5 million c</w:t>
      </w:r>
      <w:r w:rsidR="00085A65">
        <w:rPr>
          <w:lang w:eastAsia="en-AU"/>
        </w:rPr>
        <w:t>ommitment to increase access to </w:t>
      </w:r>
      <w:r w:rsidRPr="007939DD">
        <w:rPr>
          <w:lang w:eastAsia="en-AU"/>
        </w:rPr>
        <w:t xml:space="preserve">perpetrator services, and to trial and evaluate broader interventions. We are also working to support families, with $4.6 million allocated to the Caring Dads program, an intervention program targeting over 300 </w:t>
      </w:r>
      <w:r w:rsidR="00085A65">
        <w:rPr>
          <w:lang w:eastAsia="en-AU"/>
        </w:rPr>
        <w:t>fathers who have – or may be at </w:t>
      </w:r>
      <w:r w:rsidRPr="007939DD">
        <w:rPr>
          <w:lang w:eastAsia="en-AU"/>
        </w:rPr>
        <w:t>risk of – using violence.</w:t>
      </w:r>
    </w:p>
    <w:p w14:paraId="3AD15F90" w14:textId="77777777" w:rsidR="00B72A77" w:rsidRPr="007939DD" w:rsidRDefault="00B72A77" w:rsidP="00B41C72">
      <w:pPr>
        <w:pStyle w:val="Heading6"/>
      </w:pPr>
      <w:r w:rsidRPr="007939DD">
        <w:t>Risk assessment and management</w:t>
      </w:r>
    </w:p>
    <w:p w14:paraId="0D4BEA1D" w14:textId="77777777" w:rsidR="00B72A77" w:rsidRPr="007939DD" w:rsidRDefault="00B72A77" w:rsidP="00B72A77">
      <w:pPr>
        <w:pStyle w:val="ARbody"/>
        <w:rPr>
          <w:lang w:eastAsia="en-AU"/>
        </w:rPr>
      </w:pPr>
      <w:r w:rsidRPr="007939DD">
        <w:rPr>
          <w:lang w:eastAsia="en-AU"/>
        </w:rPr>
        <w:t xml:space="preserve">The Victorian Family Violence Risk Assessment and Risk Management Framework (now </w:t>
      </w:r>
      <w:r w:rsidR="00085A65">
        <w:rPr>
          <w:lang w:eastAsia="en-AU"/>
        </w:rPr>
        <w:t>known as </w:t>
      </w:r>
      <w:r w:rsidRPr="007939DD">
        <w:rPr>
          <w:lang w:eastAsia="en-AU"/>
        </w:rPr>
        <w:t xml:space="preserve">the Multi-Agency Risk Assessment and Management Framework or MARAM) is being redeveloped and embedded across the service system to deliver on Recommendations 1, 2 and 3 </w:t>
      </w:r>
      <w:r w:rsidRPr="007939DD">
        <w:rPr>
          <w:lang w:eastAsia="en-AU"/>
        </w:rPr>
        <w:lastRenderedPageBreak/>
        <w:t>of the Royal Commi</w:t>
      </w:r>
      <w:r w:rsidR="00085A65">
        <w:rPr>
          <w:lang w:eastAsia="en-AU"/>
        </w:rPr>
        <w:t>ssion into Family Violence. The </w:t>
      </w:r>
      <w:r w:rsidRPr="007939DD">
        <w:rPr>
          <w:lang w:eastAsia="en-AU"/>
        </w:rPr>
        <w:t>redevelopment of the framework will address the gaps identified by the Royal Commission. This includes a stronger focus on risk management and a greater recognition of the different forms of family violence and the people affected by it, including children, victim survivors from culturally and linguistically</w:t>
      </w:r>
      <w:r w:rsidR="009402F9">
        <w:rPr>
          <w:lang w:eastAsia="en-AU"/>
        </w:rPr>
        <w:t xml:space="preserve"> </w:t>
      </w:r>
      <w:r w:rsidRPr="007939DD">
        <w:rPr>
          <w:lang w:eastAsia="en-AU"/>
        </w:rPr>
        <w:t>diverse communities, and the escalating risk a p</w:t>
      </w:r>
      <w:r w:rsidR="00085A65">
        <w:rPr>
          <w:lang w:eastAsia="en-AU"/>
        </w:rPr>
        <w:t>erpetrator can pose. Funding of </w:t>
      </w:r>
      <w:r w:rsidRPr="007939DD">
        <w:rPr>
          <w:lang w:eastAsia="en-AU"/>
        </w:rPr>
        <w:t xml:space="preserve">$30 million over </w:t>
      </w:r>
      <w:r w:rsidR="00085A65">
        <w:rPr>
          <w:lang w:eastAsia="en-AU"/>
        </w:rPr>
        <w:t>two years for implementation of </w:t>
      </w:r>
      <w:r w:rsidRPr="007939DD">
        <w:rPr>
          <w:lang w:eastAsia="en-AU"/>
        </w:rPr>
        <w:t>the MARAM was allocated in the 2017–18 State Budget. Additional funding from the $43 million Child Information Sharing Reforms initiative will allow for further change management activities, aligning this reform with the Family Violence Information Shar</w:t>
      </w:r>
      <w:r w:rsidR="00085A65">
        <w:rPr>
          <w:lang w:eastAsia="en-AU"/>
        </w:rPr>
        <w:t>ing Scheme, and the redeveloped </w:t>
      </w:r>
      <w:r w:rsidRPr="007939DD">
        <w:rPr>
          <w:lang w:eastAsia="en-AU"/>
        </w:rPr>
        <w:t>MARAM.</w:t>
      </w:r>
    </w:p>
    <w:p w14:paraId="346102FF" w14:textId="77777777" w:rsidR="00B72A77" w:rsidRPr="007939DD" w:rsidRDefault="00B72A77" w:rsidP="00B72A77">
      <w:pPr>
        <w:pStyle w:val="ARbodyafterbullets"/>
        <w:rPr>
          <w:lang w:eastAsia="en-AU"/>
        </w:rPr>
      </w:pPr>
      <w:r w:rsidRPr="007939DD">
        <w:rPr>
          <w:lang w:eastAsia="en-AU"/>
        </w:rPr>
        <w:t>Extensive consultation is occurring with peak bodies, experts and</w:t>
      </w:r>
      <w:r w:rsidR="00085A65">
        <w:rPr>
          <w:lang w:eastAsia="en-AU"/>
        </w:rPr>
        <w:t xml:space="preserve"> academics, frontline users of </w:t>
      </w:r>
      <w:r w:rsidRPr="007939DD">
        <w:rPr>
          <w:lang w:eastAsia="en-AU"/>
        </w:rPr>
        <w:t>the MARAM, service providers, victim survivors and people from di</w:t>
      </w:r>
      <w:r w:rsidR="00085A65">
        <w:rPr>
          <w:lang w:eastAsia="en-AU"/>
        </w:rPr>
        <w:t>verse communities informing the </w:t>
      </w:r>
      <w:r w:rsidRPr="007939DD">
        <w:rPr>
          <w:lang w:eastAsia="en-AU"/>
        </w:rPr>
        <w:t>redevelopment process. To date, more than 900</w:t>
      </w:r>
      <w:r w:rsidR="009402F9">
        <w:rPr>
          <w:lang w:eastAsia="en-AU"/>
        </w:rPr>
        <w:t> </w:t>
      </w:r>
      <w:r w:rsidRPr="007939DD">
        <w:rPr>
          <w:lang w:eastAsia="en-AU"/>
        </w:rPr>
        <w:t>stakeholders have contributed through these consultations. MARAM is expected to co</w:t>
      </w:r>
      <w:r w:rsidR="00085A65">
        <w:rPr>
          <w:lang w:eastAsia="en-AU"/>
        </w:rPr>
        <w:t>mmence in </w:t>
      </w:r>
      <w:r w:rsidRPr="007939DD">
        <w:rPr>
          <w:lang w:eastAsia="en-AU"/>
        </w:rPr>
        <w:t>September 2018.</w:t>
      </w:r>
    </w:p>
    <w:p w14:paraId="08BCCDC7" w14:textId="77777777" w:rsidR="00B72A77" w:rsidRPr="007939DD" w:rsidRDefault="00B72A77" w:rsidP="00B72A77">
      <w:pPr>
        <w:pStyle w:val="ARbodyafterbullets"/>
        <w:rPr>
          <w:lang w:eastAsia="en-AU"/>
        </w:rPr>
      </w:pPr>
      <w:r w:rsidRPr="007939DD">
        <w:rPr>
          <w:lang w:eastAsia="en-AU"/>
        </w:rPr>
        <w:t>An integrated traini</w:t>
      </w:r>
      <w:r w:rsidR="00085A65">
        <w:rPr>
          <w:lang w:eastAsia="en-AU"/>
        </w:rPr>
        <w:t>ng package is being designed to </w:t>
      </w:r>
      <w:r w:rsidRPr="007939DD">
        <w:rPr>
          <w:lang w:eastAsia="en-AU"/>
        </w:rPr>
        <w:t>cover MARAM and information sharing reforms. The first component of this is already being delivered. In all, more than 35,000 workers will be eligible for MARAM training, and it is expected that professional accredited units on MARAM will be available in 2019.</w:t>
      </w:r>
    </w:p>
    <w:p w14:paraId="4E2EF64D" w14:textId="77777777" w:rsidR="00B72A77" w:rsidRPr="007939DD" w:rsidRDefault="00B72A77" w:rsidP="00B72A77">
      <w:pPr>
        <w:pStyle w:val="ARbodyafterbullets"/>
        <w:rPr>
          <w:lang w:eastAsia="en-AU"/>
        </w:rPr>
      </w:pPr>
      <w:r w:rsidRPr="007939DD">
        <w:rPr>
          <w:lang w:eastAsia="en-AU"/>
        </w:rPr>
        <w:t>A new system of Tools for Risk Assessment and Management (TRAM)</w:t>
      </w:r>
      <w:r w:rsidR="00F25DB4">
        <w:rPr>
          <w:lang w:eastAsia="en-AU"/>
        </w:rPr>
        <w:t xml:space="preserve"> is currently being trialled in </w:t>
      </w:r>
      <w:r w:rsidRPr="007939DD">
        <w:rPr>
          <w:lang w:eastAsia="en-AU"/>
        </w:rPr>
        <w:t>The Orange Door.</w:t>
      </w:r>
      <w:r w:rsidR="00F25DB4">
        <w:rPr>
          <w:lang w:eastAsia="en-AU"/>
        </w:rPr>
        <w:t xml:space="preserve"> Training has been delivered to </w:t>
      </w:r>
      <w:r w:rsidRPr="007939DD">
        <w:rPr>
          <w:lang w:eastAsia="en-AU"/>
        </w:rPr>
        <w:t>The Orange Door practitioners and practice guidance on its use has been embedded in The Orange Door Integrated Practice Framework.</w:t>
      </w:r>
    </w:p>
    <w:p w14:paraId="7AABCBD9" w14:textId="77777777" w:rsidR="00B72A77" w:rsidRPr="007939DD" w:rsidRDefault="00B72A77" w:rsidP="00B41C72">
      <w:pPr>
        <w:pStyle w:val="Heading7"/>
        <w:rPr>
          <w:lang w:eastAsia="en-AU"/>
        </w:rPr>
      </w:pPr>
      <w:r w:rsidRPr="007939DD">
        <w:rPr>
          <w:lang w:eastAsia="en-AU"/>
        </w:rPr>
        <w:t>Information sharing</w:t>
      </w:r>
    </w:p>
    <w:p w14:paraId="2BB848E8" w14:textId="77777777" w:rsidR="00B72A77" w:rsidRPr="007939DD" w:rsidRDefault="00B72A77" w:rsidP="00B72A77">
      <w:pPr>
        <w:pStyle w:val="ARbody"/>
        <w:rPr>
          <w:lang w:eastAsia="en-AU"/>
        </w:rPr>
      </w:pPr>
      <w:r w:rsidRPr="007939DD">
        <w:rPr>
          <w:lang w:eastAsia="en-AU"/>
        </w:rPr>
        <w:t xml:space="preserve">The Victorian Government has amended the </w:t>
      </w:r>
      <w:r w:rsidR="00F25DB4">
        <w:rPr>
          <w:i/>
          <w:lang w:eastAsia="en-AU"/>
        </w:rPr>
        <w:t>Family </w:t>
      </w:r>
      <w:r w:rsidRPr="007939DD">
        <w:rPr>
          <w:i/>
          <w:lang w:eastAsia="en-AU"/>
        </w:rPr>
        <w:t>Violence Protection Act 2008</w:t>
      </w:r>
      <w:r w:rsidRPr="007939DD">
        <w:rPr>
          <w:lang w:eastAsia="en-AU"/>
        </w:rPr>
        <w:t xml:space="preserve"> to establish the Family Violence Information Sharing Schem</w:t>
      </w:r>
      <w:r w:rsidR="00F25DB4">
        <w:rPr>
          <w:lang w:eastAsia="en-AU"/>
        </w:rPr>
        <w:t>e in </w:t>
      </w:r>
      <w:r w:rsidRPr="007939DD">
        <w:rPr>
          <w:lang w:eastAsia="en-AU"/>
        </w:rPr>
        <w:t>line with Recommendation 5 of the Royal Commission into Family Violence.</w:t>
      </w:r>
    </w:p>
    <w:p w14:paraId="57D1B689" w14:textId="77777777" w:rsidR="00B72A77" w:rsidRPr="007939DD" w:rsidRDefault="00B72A77" w:rsidP="00B72A77">
      <w:pPr>
        <w:pStyle w:val="ARbodyafterbullets"/>
        <w:rPr>
          <w:lang w:eastAsia="en-AU"/>
        </w:rPr>
      </w:pPr>
      <w:r w:rsidRPr="007939DD">
        <w:rPr>
          <w:lang w:eastAsia="en-AU"/>
        </w:rPr>
        <w:t>The scheme allows organisations working with victim survivors and perpetrators of family violence to access and sha</w:t>
      </w:r>
      <w:r w:rsidR="00F25DB4">
        <w:rPr>
          <w:lang w:eastAsia="en-AU"/>
        </w:rPr>
        <w:t>re the information they need to </w:t>
      </w:r>
      <w:r w:rsidRPr="007939DD">
        <w:rPr>
          <w:lang w:eastAsia="en-AU"/>
        </w:rPr>
        <w:t xml:space="preserve">assess and manage risk, keeping adults and children safe and holding perpetrators to account for their actions. The 2017–18 State Budget allocated $11.6 million over four years for implementation of </w:t>
      </w:r>
      <w:r w:rsidR="00F25DB4">
        <w:rPr>
          <w:lang w:eastAsia="en-AU"/>
        </w:rPr>
        <w:t>the Information Sharing Scheme, </w:t>
      </w:r>
      <w:r w:rsidRPr="007939DD">
        <w:rPr>
          <w:lang w:eastAsia="en-AU"/>
        </w:rPr>
        <w:t>which began on 26 February 2018.</w:t>
      </w:r>
    </w:p>
    <w:p w14:paraId="23547FD6" w14:textId="77777777" w:rsidR="00B72A77" w:rsidRPr="007939DD" w:rsidRDefault="00B72A77" w:rsidP="00B72A77">
      <w:pPr>
        <w:pStyle w:val="ARbodyafterbullets"/>
        <w:rPr>
          <w:lang w:eastAsia="en-AU"/>
        </w:rPr>
      </w:pPr>
      <w:r w:rsidRPr="007939DD">
        <w:rPr>
          <w:lang w:eastAsia="en-AU"/>
        </w:rPr>
        <w:lastRenderedPageBreak/>
        <w:t xml:space="preserve">The scheme authorises an initial tranche of entities to share information. To assist these prescribed entities to correctly share information, legally binding ministerial </w:t>
      </w:r>
      <w:r w:rsidR="00F25DB4">
        <w:rPr>
          <w:lang w:eastAsia="en-AU"/>
        </w:rPr>
        <w:t>guidelines have been issued and </w:t>
      </w:r>
      <w:r w:rsidRPr="007939DD">
        <w:rPr>
          <w:lang w:eastAsia="en-AU"/>
        </w:rPr>
        <w:t>training has been delivered to more than 1,400</w:t>
      </w:r>
      <w:r w:rsidR="009402F9">
        <w:rPr>
          <w:lang w:eastAsia="en-AU"/>
        </w:rPr>
        <w:t> </w:t>
      </w:r>
      <w:r w:rsidRPr="007939DD">
        <w:rPr>
          <w:lang w:eastAsia="en-AU"/>
        </w:rPr>
        <w:t>practitioners.</w:t>
      </w:r>
    </w:p>
    <w:p w14:paraId="7BB8F4F4" w14:textId="77777777" w:rsidR="00B72A77" w:rsidRPr="007939DD" w:rsidRDefault="00B72A77" w:rsidP="00B41C72">
      <w:pPr>
        <w:pStyle w:val="Heading7"/>
        <w:rPr>
          <w:lang w:val="en-AU"/>
        </w:rPr>
      </w:pPr>
      <w:r w:rsidRPr="007939DD">
        <w:rPr>
          <w:lang w:val="en-AU" w:eastAsia="en-AU"/>
        </w:rPr>
        <w:t>C</w:t>
      </w:r>
      <w:r w:rsidRPr="007939DD">
        <w:rPr>
          <w:lang w:val="en-AU"/>
        </w:rPr>
        <w:t xml:space="preserve">hild Information Sharing </w:t>
      </w:r>
      <w:r w:rsidRPr="007939DD">
        <w:t>Scheme</w:t>
      </w:r>
      <w:r w:rsidRPr="007939DD">
        <w:rPr>
          <w:lang w:val="en-AU"/>
        </w:rPr>
        <w:t xml:space="preserve"> legislation</w:t>
      </w:r>
    </w:p>
    <w:p w14:paraId="019A2809" w14:textId="77777777" w:rsidR="00B72A77" w:rsidRPr="007939DD" w:rsidRDefault="00B72A77" w:rsidP="00B72A77">
      <w:pPr>
        <w:pStyle w:val="ARbody"/>
        <w:rPr>
          <w:lang w:eastAsia="en-AU"/>
        </w:rPr>
      </w:pPr>
      <w:r w:rsidRPr="007939DD">
        <w:t>The Departme</w:t>
      </w:r>
      <w:r w:rsidR="00F25DB4">
        <w:t>nt of Health and Human Services </w:t>
      </w:r>
      <w:r w:rsidRPr="007939DD">
        <w:rPr>
          <w:lang w:eastAsia="en-AU"/>
        </w:rPr>
        <w:t>has been</w:t>
      </w:r>
      <w:r w:rsidR="00F25DB4">
        <w:rPr>
          <w:lang w:eastAsia="en-AU"/>
        </w:rPr>
        <w:t xml:space="preserve"> working with the Department of </w:t>
      </w:r>
      <w:r w:rsidRPr="007939DD">
        <w:rPr>
          <w:lang w:eastAsia="en-AU"/>
        </w:rPr>
        <w:t xml:space="preserve">Education and Training (DET) to develop the </w:t>
      </w:r>
      <w:r w:rsidRPr="007939DD">
        <w:rPr>
          <w:i/>
          <w:lang w:eastAsia="en-AU"/>
        </w:rPr>
        <w:t>Children Legislation Amendment (Information Sharing) Act 2018</w:t>
      </w:r>
      <w:r w:rsidRPr="007939DD">
        <w:rPr>
          <w:lang w:eastAsia="en-AU"/>
        </w:rPr>
        <w:t xml:space="preserve"> </w:t>
      </w:r>
      <w:r w:rsidR="00F25DB4">
        <w:rPr>
          <w:lang w:eastAsia="en-AU"/>
        </w:rPr>
        <w:t>(the Act), which received Royal </w:t>
      </w:r>
      <w:r w:rsidRPr="007939DD">
        <w:rPr>
          <w:lang w:eastAsia="en-AU"/>
        </w:rPr>
        <w:t xml:space="preserve">Assent on 10 April 2018. The Act amends the </w:t>
      </w:r>
      <w:r w:rsidRPr="007939DD">
        <w:rPr>
          <w:i/>
          <w:lang w:eastAsia="en-AU"/>
        </w:rPr>
        <w:t>Child Wellbeing and Safety Act 2005</w:t>
      </w:r>
      <w:r w:rsidR="009402F9">
        <w:rPr>
          <w:lang w:eastAsia="en-AU"/>
        </w:rPr>
        <w:t xml:space="preserve"> to create an information-</w:t>
      </w:r>
      <w:r w:rsidRPr="007939DD">
        <w:rPr>
          <w:lang w:eastAsia="en-AU"/>
        </w:rPr>
        <w:t>sharing scheme so professionals can share information to promote children</w:t>
      </w:r>
      <w:r w:rsidR="00917CDC">
        <w:rPr>
          <w:lang w:eastAsia="en-AU"/>
        </w:rPr>
        <w:t>’</w:t>
      </w:r>
      <w:r w:rsidRPr="007939DD">
        <w:rPr>
          <w:lang w:eastAsia="en-AU"/>
        </w:rPr>
        <w:t>s safety and wellbeing. Extensive consultation has taken place across the education, health, human services, legal, fami</w:t>
      </w:r>
      <w:r w:rsidR="00F25DB4">
        <w:rPr>
          <w:lang w:eastAsia="en-AU"/>
        </w:rPr>
        <w:t>ly violence, Aboriginal service </w:t>
      </w:r>
      <w:r w:rsidRPr="007939DD">
        <w:rPr>
          <w:lang w:eastAsia="en-AU"/>
        </w:rPr>
        <w:t>and justice sectors.</w:t>
      </w:r>
    </w:p>
    <w:p w14:paraId="11FE8A42" w14:textId="77777777" w:rsidR="00B72A77" w:rsidRPr="007939DD" w:rsidRDefault="00B72A77" w:rsidP="00B72A77">
      <w:pPr>
        <w:pStyle w:val="ARbody"/>
        <w:rPr>
          <w:lang w:eastAsia="en-AU"/>
        </w:rPr>
      </w:pPr>
      <w:r w:rsidRPr="007939DD">
        <w:rPr>
          <w:lang w:eastAsia="en-AU"/>
        </w:rPr>
        <w:t xml:space="preserve">This legislation will complement the new Family Violence Information Sharing Scheme by allowing professionals to work </w:t>
      </w:r>
      <w:r w:rsidR="00F25DB4">
        <w:rPr>
          <w:lang w:eastAsia="en-AU"/>
        </w:rPr>
        <w:t>together to respond to the full </w:t>
      </w:r>
      <w:r w:rsidRPr="007939DD">
        <w:rPr>
          <w:lang w:eastAsia="en-AU"/>
        </w:rPr>
        <w:t>range of issues experienced by children and families. These two i</w:t>
      </w:r>
      <w:r w:rsidR="00F25DB4">
        <w:rPr>
          <w:lang w:eastAsia="en-AU"/>
        </w:rPr>
        <w:t>nformation sharing reforms will </w:t>
      </w:r>
      <w:r w:rsidRPr="007939DD">
        <w:rPr>
          <w:lang w:eastAsia="en-AU"/>
        </w:rPr>
        <w:t>be implemented together from September 2018 for an initial group of professionals, including child and family services and maternal and child health nurses. A second phase of implementation will occur in 2020, when most education and health services will be included.</w:t>
      </w:r>
    </w:p>
    <w:p w14:paraId="6D0AC72A" w14:textId="77777777" w:rsidR="00B72A77" w:rsidRPr="007939DD" w:rsidRDefault="00B72A77" w:rsidP="00B41C72">
      <w:pPr>
        <w:pStyle w:val="Heading7"/>
        <w:rPr>
          <w:lang w:eastAsia="en-AU"/>
        </w:rPr>
      </w:pPr>
      <w:r w:rsidRPr="007939DD">
        <w:rPr>
          <w:lang w:eastAsia="en-AU"/>
        </w:rPr>
        <w:t>L17 Family Violence Portal</w:t>
      </w:r>
    </w:p>
    <w:p w14:paraId="51877CA6" w14:textId="77777777" w:rsidR="00B72A77" w:rsidRPr="007939DD" w:rsidRDefault="00B72A77" w:rsidP="00B72A77">
      <w:pPr>
        <w:pStyle w:val="ARbody"/>
        <w:rPr>
          <w:lang w:eastAsia="en-AU"/>
        </w:rPr>
      </w:pPr>
      <w:r w:rsidRPr="007939DD">
        <w:rPr>
          <w:lang w:eastAsia="en-AU"/>
        </w:rPr>
        <w:t xml:space="preserve">An electronic portal is assisting child protection practitioners and family violence services to receive, triage and manage family violence reports (L17s) received from Victoria Police. The L17 Family Violence Portal continues to be improved in line with </w:t>
      </w:r>
      <w:r w:rsidRPr="007939DD">
        <w:t>the department</w:t>
      </w:r>
      <w:r w:rsidR="00917CDC">
        <w:rPr>
          <w:lang w:eastAsia="en-AU"/>
        </w:rPr>
        <w:t>’</w:t>
      </w:r>
      <w:r w:rsidRPr="007939DD">
        <w:rPr>
          <w:lang w:eastAsia="en-AU"/>
        </w:rPr>
        <w:t>s obligations related to the Royal Commission into Family Violence, requests by Victoria Police, new reporting solutions, and changes to services as The Orange Door (Support and Safety Hubs) open their doors. More than 20</w:t>
      </w:r>
      <w:r w:rsidR="009402F9">
        <w:rPr>
          <w:lang w:eastAsia="en-AU"/>
        </w:rPr>
        <w:t> </w:t>
      </w:r>
      <w:r w:rsidRPr="007939DD">
        <w:rPr>
          <w:lang w:eastAsia="en-AU"/>
        </w:rPr>
        <w:t>Victoria Police sergeants with operational family violence responsibilities were on-boarded to the portal in late 2017 and Victoria Police expect to include family violence liaison officers in future.</w:t>
      </w:r>
    </w:p>
    <w:p w14:paraId="55C5BB34" w14:textId="77777777" w:rsidR="00B72A77" w:rsidRPr="007939DD" w:rsidRDefault="00B72A77" w:rsidP="00B41C72">
      <w:pPr>
        <w:pStyle w:val="Heading7"/>
        <w:rPr>
          <w:lang w:eastAsia="en-AU"/>
        </w:rPr>
      </w:pPr>
      <w:r w:rsidRPr="007939DD">
        <w:rPr>
          <w:lang w:eastAsia="en-AU"/>
        </w:rPr>
        <w:t>Central Information Point</w:t>
      </w:r>
    </w:p>
    <w:p w14:paraId="1DAB9DFF" w14:textId="77777777" w:rsidR="00B72A77" w:rsidRPr="007939DD" w:rsidRDefault="00B72A77" w:rsidP="00B72A77">
      <w:pPr>
        <w:pStyle w:val="ARbody"/>
        <w:rPr>
          <w:lang w:eastAsia="en-AU"/>
        </w:rPr>
      </w:pPr>
      <w:r w:rsidRPr="007939DD">
        <w:rPr>
          <w:lang w:eastAsia="en-AU"/>
        </w:rPr>
        <w:t>The Royal Commission into Family Violence recommended that a secure, colocated and multidisciplinary Central Information Point (CIP) be established to allow frontline workers to make more informed decisions about a person</w:t>
      </w:r>
      <w:r w:rsidR="00917CDC">
        <w:rPr>
          <w:lang w:eastAsia="en-AU"/>
        </w:rPr>
        <w:t>’</w:t>
      </w:r>
      <w:r w:rsidRPr="007939DD">
        <w:rPr>
          <w:lang w:eastAsia="en-AU"/>
        </w:rPr>
        <w:t xml:space="preserve">s safety much </w:t>
      </w:r>
      <w:r w:rsidRPr="007939DD">
        <w:rPr>
          <w:lang w:eastAsia="en-AU"/>
        </w:rPr>
        <w:lastRenderedPageBreak/>
        <w:t>faster. The CIP allows representatives from Victoria Police, Courts Servi</w:t>
      </w:r>
      <w:r w:rsidR="00F25DB4">
        <w:rPr>
          <w:lang w:eastAsia="en-AU"/>
        </w:rPr>
        <w:t>ces Victoria, the Department of </w:t>
      </w:r>
      <w:r w:rsidRPr="007939DD">
        <w:rPr>
          <w:lang w:eastAsia="en-AU"/>
        </w:rPr>
        <w:t xml:space="preserve">Health and Human Services and the Department of Justice and Regulation to consolidate critical information about alleged perpetrators of family violence into a single </w:t>
      </w:r>
      <w:r w:rsidR="00F25DB4">
        <w:rPr>
          <w:lang w:eastAsia="en-AU"/>
        </w:rPr>
        <w:t>report for frontline workers to </w:t>
      </w:r>
      <w:r w:rsidRPr="007939DD">
        <w:rPr>
          <w:lang w:eastAsia="en-AU"/>
        </w:rPr>
        <w:t>inform family violence risk assessment and management decisions.</w:t>
      </w:r>
    </w:p>
    <w:p w14:paraId="5BD90CE3" w14:textId="77777777" w:rsidR="00B72A77" w:rsidRPr="007939DD" w:rsidRDefault="00B72A77" w:rsidP="007F75FF">
      <w:pPr>
        <w:pStyle w:val="ARbodyafterbullets"/>
        <w:rPr>
          <w:lang w:eastAsia="en-AU"/>
        </w:rPr>
      </w:pPr>
      <w:r w:rsidRPr="007939DD">
        <w:rPr>
          <w:lang w:eastAsia="en-AU"/>
        </w:rPr>
        <w:t>The Victorian Government invested $89.5 million in 2017–18 to establish a secure statewide CIP, with the project running from 1 July 2017 to 30 June 2020. Stage 1 of t</w:t>
      </w:r>
      <w:r w:rsidR="00F25DB4">
        <w:rPr>
          <w:lang w:eastAsia="en-AU"/>
        </w:rPr>
        <w:t>he CIP project was delivered on </w:t>
      </w:r>
      <w:r w:rsidRPr="007939DD">
        <w:rPr>
          <w:lang w:eastAsia="en-AU"/>
        </w:rPr>
        <w:t>time at the end of January 2018, including the recruitment of staff and the establishment of the technology platform to receive, collate and produce CIP reports. Between April 2018 and the end of the 2017–18 financial year, CIP provided over 200 CIP reports. As use continues, Family Safety Victoria will further develop and refine the CIP report and operating model in response to practitioner feedback,</w:t>
      </w:r>
      <w:r w:rsidRPr="007939DD">
        <w:t xml:space="preserve"> </w:t>
      </w:r>
      <w:r w:rsidRPr="007939DD">
        <w:rPr>
          <w:lang w:eastAsia="en-AU"/>
        </w:rPr>
        <w:t>and develop a robust and considered business case for an ongoing and sustainable CIP.</w:t>
      </w:r>
    </w:p>
    <w:p w14:paraId="30D044B8" w14:textId="77777777" w:rsidR="00B72A77" w:rsidRPr="00FB5200" w:rsidRDefault="00945C13" w:rsidP="00B72A77">
      <w:pPr>
        <w:pStyle w:val="Heading5icon"/>
        <w:rPr>
          <w:rFonts w:ascii="Arial Bold" w:hAnsi="Arial Bold"/>
          <w:position w:val="6"/>
        </w:rPr>
      </w:pPr>
      <w:r>
        <w:rPr>
          <w:noProof/>
          <w:lang w:eastAsia="en-AU"/>
        </w:rPr>
        <w:drawing>
          <wp:inline distT="0" distB="0" distL="0" distR="0" wp14:anchorId="42CA8F42" wp14:editId="6FE6B35C">
            <wp:extent cx="324000" cy="324000"/>
            <wp:effectExtent l="0" t="0" r="0" b="0"/>
            <wp:docPr id="159" name="Picture 159"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 8.pdf"/>
                    <pic:cNvPicPr/>
                  </pic:nvPicPr>
                  <pic:blipFill>
                    <a:blip r:embed="rId53">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B72A77" w:rsidRPr="007939DD">
        <w:tab/>
      </w:r>
      <w:r w:rsidR="00B72A77" w:rsidRPr="00FB5200">
        <w:rPr>
          <w:rFonts w:ascii="Arial Bold" w:hAnsi="Arial Bold"/>
          <w:position w:val="6"/>
          <w:lang w:eastAsia="en-AU"/>
        </w:rPr>
        <w:t>Integrat</w:t>
      </w:r>
      <w:r w:rsidR="00F25DB4" w:rsidRPr="00FB5200">
        <w:rPr>
          <w:rFonts w:ascii="Arial Bold" w:hAnsi="Arial Bold"/>
          <w:position w:val="6"/>
          <w:lang w:eastAsia="en-AU"/>
        </w:rPr>
        <w:t>ed model of care for responding </w:t>
      </w:r>
      <w:r w:rsidR="00B72A77" w:rsidRPr="00FB5200">
        <w:rPr>
          <w:rFonts w:ascii="Arial Bold" w:hAnsi="Arial Bold"/>
          <w:position w:val="6"/>
          <w:lang w:eastAsia="en-AU"/>
        </w:rPr>
        <w:t>to suspected elder abuse</w:t>
      </w:r>
    </w:p>
    <w:p w14:paraId="40E92208" w14:textId="77777777" w:rsidR="00B72A77" w:rsidRPr="007939DD" w:rsidRDefault="00B72A77" w:rsidP="00B72A77">
      <w:pPr>
        <w:pStyle w:val="ARbody"/>
        <w:rPr>
          <w:lang w:eastAsia="en-AU"/>
        </w:rPr>
      </w:pPr>
      <w:r w:rsidRPr="007939DD">
        <w:rPr>
          <w:lang w:eastAsia="en-AU"/>
        </w:rPr>
        <w:t xml:space="preserve">From October 2017, </w:t>
      </w:r>
      <w:r w:rsidRPr="007939DD">
        <w:t>the department</w:t>
      </w:r>
      <w:r w:rsidR="00F25DB4">
        <w:rPr>
          <w:lang w:eastAsia="en-AU"/>
        </w:rPr>
        <w:t xml:space="preserve"> began a trial of </w:t>
      </w:r>
      <w:r w:rsidRPr="007939DD">
        <w:rPr>
          <w:lang w:eastAsia="en-AU"/>
        </w:rPr>
        <w:t>an integrated model of care for responding to suspected elder abuse. The integrated model was developed in response to the findings of the Royal Commission into Fa</w:t>
      </w:r>
      <w:r w:rsidR="00F25DB4">
        <w:rPr>
          <w:lang w:eastAsia="en-AU"/>
        </w:rPr>
        <w:t>mily Violence. It is based on a </w:t>
      </w:r>
      <w:r w:rsidRPr="007939DD">
        <w:rPr>
          <w:lang w:eastAsia="en-AU"/>
        </w:rPr>
        <w:t>client-centred and family-inclusive framework, which offers therapeutic options to older people</w:t>
      </w:r>
      <w:r w:rsidRPr="007939DD">
        <w:t xml:space="preserve"> </w:t>
      </w:r>
      <w:r w:rsidR="00F25DB4">
        <w:rPr>
          <w:lang w:eastAsia="en-AU"/>
        </w:rPr>
        <w:t>and </w:t>
      </w:r>
      <w:r w:rsidRPr="007939DD">
        <w:rPr>
          <w:lang w:eastAsia="en-AU"/>
        </w:rPr>
        <w:t>supports mainten</w:t>
      </w:r>
      <w:r w:rsidR="00F25DB4">
        <w:rPr>
          <w:lang w:eastAsia="en-AU"/>
        </w:rPr>
        <w:t>ance of family relationships at </w:t>
      </w:r>
      <w:r w:rsidRPr="007939DD">
        <w:rPr>
          <w:lang w:eastAsia="en-AU"/>
        </w:rPr>
        <w:t>the same time that abuse is addressed.</w:t>
      </w:r>
    </w:p>
    <w:p w14:paraId="4ACB68EB" w14:textId="77777777" w:rsidR="00B72A77" w:rsidRPr="007939DD" w:rsidRDefault="009402F9" w:rsidP="00B72A77">
      <w:pPr>
        <w:pStyle w:val="ARbodyafterbullets"/>
        <w:rPr>
          <w:lang w:eastAsia="en-AU"/>
        </w:rPr>
      </w:pPr>
      <w:r>
        <w:rPr>
          <w:lang w:eastAsia="en-AU"/>
        </w:rPr>
        <w:t>A staggered roll-</w:t>
      </w:r>
      <w:r w:rsidR="00B72A77" w:rsidRPr="007939DD">
        <w:rPr>
          <w:lang w:eastAsia="en-AU"/>
        </w:rPr>
        <w:t>out of the model occurred from October 2017 to</w:t>
      </w:r>
      <w:r w:rsidR="00F25DB4">
        <w:rPr>
          <w:lang w:eastAsia="en-AU"/>
        </w:rPr>
        <w:t xml:space="preserve"> May 2018 across trial sites at </w:t>
      </w:r>
      <w:r w:rsidR="00B72A77" w:rsidRPr="007939DD">
        <w:rPr>
          <w:lang w:eastAsia="en-AU"/>
        </w:rPr>
        <w:t xml:space="preserve">Melbourne Health, Monash Health, Latrobe Community Health Service, Peninsula Health </w:t>
      </w:r>
      <w:r w:rsidR="00F25DB4">
        <w:rPr>
          <w:lang w:eastAsia="en-AU"/>
        </w:rPr>
        <w:t>and </w:t>
      </w:r>
      <w:r w:rsidR="00B72A77" w:rsidRPr="007939DD">
        <w:rPr>
          <w:lang w:eastAsia="en-AU"/>
        </w:rPr>
        <w:t>Western Health.</w:t>
      </w:r>
    </w:p>
    <w:p w14:paraId="7884DB4E" w14:textId="77777777" w:rsidR="00E854D6" w:rsidRPr="007939DD" w:rsidRDefault="00B72A77" w:rsidP="00B72A77">
      <w:pPr>
        <w:pStyle w:val="ARbodyafterbullets"/>
        <w:rPr>
          <w:lang w:eastAsia="en-AU"/>
        </w:rPr>
      </w:pPr>
      <w:r w:rsidRPr="007939DD">
        <w:rPr>
          <w:lang w:eastAsia="en-AU"/>
        </w:rPr>
        <w:t>More than 4,300 professionals completed the online training mo</w:t>
      </w:r>
      <w:r w:rsidR="00F25DB4">
        <w:rPr>
          <w:lang w:eastAsia="en-AU"/>
        </w:rPr>
        <w:t>dule between July 2017 and June </w:t>
      </w:r>
      <w:r w:rsidRPr="007939DD">
        <w:rPr>
          <w:lang w:eastAsia="en-AU"/>
        </w:rPr>
        <w:t>2018, with 249 staff participating in workshops at three of the trial sites. This trial will be continued with additional funding allocated in the 2018–19 State Budget and a</w:t>
      </w:r>
      <w:r w:rsidR="00F25DB4">
        <w:rPr>
          <w:lang w:eastAsia="en-AU"/>
        </w:rPr>
        <w:t>n evaluation will take place to </w:t>
      </w:r>
      <w:r w:rsidRPr="007939DD">
        <w:rPr>
          <w:lang w:eastAsia="en-AU"/>
        </w:rPr>
        <w:t>ensure the integrated model of care has the required impact.</w:t>
      </w:r>
    </w:p>
    <w:p w14:paraId="1BDE3AAC" w14:textId="77777777" w:rsidR="00E854D6" w:rsidRPr="007939DD" w:rsidRDefault="00E854D6">
      <w:pPr>
        <w:rPr>
          <w:rFonts w:eastAsia="Times" w:cs="Arial"/>
          <w:sz w:val="20"/>
          <w:lang w:eastAsia="en-AU"/>
        </w:rPr>
      </w:pPr>
      <w:r w:rsidRPr="007939DD">
        <w:rPr>
          <w:lang w:eastAsia="en-AU"/>
        </w:rPr>
        <w:br w:type="page"/>
      </w:r>
    </w:p>
    <w:p w14:paraId="377D8B5D" w14:textId="77777777" w:rsidR="00B72A77" w:rsidRPr="00FB5200" w:rsidRDefault="00945C13" w:rsidP="00B72A77">
      <w:pPr>
        <w:pStyle w:val="Heading5icon"/>
        <w:rPr>
          <w:rFonts w:ascii="Arial Bold" w:hAnsi="Arial Bold"/>
          <w:position w:val="6"/>
          <w:lang w:eastAsia="en-AU"/>
        </w:rPr>
      </w:pPr>
      <w:r>
        <w:rPr>
          <w:noProof/>
          <w:lang w:eastAsia="en-AU"/>
        </w:rPr>
        <w:lastRenderedPageBreak/>
        <w:drawing>
          <wp:inline distT="0" distB="0" distL="0" distR="0" wp14:anchorId="007BCF34" wp14:editId="28C8BE41">
            <wp:extent cx="324000" cy="324000"/>
            <wp:effectExtent l="0" t="0" r="0" b="0"/>
            <wp:docPr id="160" name="Picture 16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 8.pdf"/>
                    <pic:cNvPicPr/>
                  </pic:nvPicPr>
                  <pic:blipFill>
                    <a:blip r:embed="rId53">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B72A77" w:rsidRPr="00FB5200">
        <w:rPr>
          <w:rFonts w:ascii="Arial Bold" w:hAnsi="Arial Bold"/>
          <w:position w:val="6"/>
        </w:rPr>
        <w:tab/>
      </w:r>
      <w:r w:rsidR="00B72A77" w:rsidRPr="00FB5200">
        <w:rPr>
          <w:rFonts w:ascii="Arial Bold" w:hAnsi="Arial Bold"/>
          <w:position w:val="6"/>
          <w:lang w:eastAsia="en-AU"/>
        </w:rPr>
        <w:t>Centre f</w:t>
      </w:r>
      <w:r w:rsidR="00F25DB4" w:rsidRPr="00FB5200">
        <w:rPr>
          <w:rFonts w:ascii="Arial Bold" w:hAnsi="Arial Bold"/>
          <w:position w:val="6"/>
          <w:lang w:eastAsia="en-AU"/>
        </w:rPr>
        <w:t>or Workforce Excellence and the </w:t>
      </w:r>
      <w:r w:rsidR="00B72A77" w:rsidRPr="00FB5200">
        <w:rPr>
          <w:rFonts w:ascii="Arial Bold" w:hAnsi="Arial Bold"/>
          <w:position w:val="6"/>
          <w:lang w:eastAsia="en-AU"/>
        </w:rPr>
        <w:t>10-year industry plan</w:t>
      </w:r>
    </w:p>
    <w:p w14:paraId="66582F12" w14:textId="77777777" w:rsidR="00B72A77" w:rsidRPr="007939DD" w:rsidRDefault="00B72A77" w:rsidP="00B72A77">
      <w:pPr>
        <w:pStyle w:val="ARbody"/>
        <w:rPr>
          <w:lang w:eastAsia="en-AU"/>
        </w:rPr>
      </w:pPr>
      <w:r w:rsidRPr="007939DD">
        <w:rPr>
          <w:lang w:eastAsia="en-AU"/>
        </w:rPr>
        <w:t>The Centre for Workforce Excellence was established as part of Fam</w:t>
      </w:r>
      <w:r w:rsidR="00F25DB4">
        <w:rPr>
          <w:lang w:eastAsia="en-AU"/>
        </w:rPr>
        <w:t>ily Safety Victoria in July </w:t>
      </w:r>
      <w:r w:rsidRPr="007939DD">
        <w:rPr>
          <w:lang w:eastAsia="en-AU"/>
        </w:rPr>
        <w:t xml:space="preserve">2017. Since its establishment, the centre has taken a leading role in initiatives that boost the capability of people working in primary prevention and family violence. It also focuses on supporting interdisciplinary learning about family violence across the social </w:t>
      </w:r>
      <w:r w:rsidR="00F25DB4">
        <w:rPr>
          <w:lang w:eastAsia="en-AU"/>
        </w:rPr>
        <w:t>services, health, education and </w:t>
      </w:r>
      <w:r w:rsidRPr="007939DD">
        <w:rPr>
          <w:lang w:eastAsia="en-AU"/>
        </w:rPr>
        <w:t>justice workforces, and researching and identifying core pre</w:t>
      </w:r>
      <w:r w:rsidR="00F25DB4">
        <w:rPr>
          <w:lang w:eastAsia="en-AU"/>
        </w:rPr>
        <w:t>vention and response skills and </w:t>
      </w:r>
      <w:r w:rsidRPr="007939DD">
        <w:rPr>
          <w:lang w:eastAsia="en-AU"/>
        </w:rPr>
        <w:t>capabilities, wh</w:t>
      </w:r>
      <w:r w:rsidR="00F25DB4">
        <w:rPr>
          <w:lang w:eastAsia="en-AU"/>
        </w:rPr>
        <w:t>ile promoting best practice and </w:t>
      </w:r>
      <w:r w:rsidRPr="007939DD">
        <w:rPr>
          <w:lang w:eastAsia="en-AU"/>
        </w:rPr>
        <w:t>contributing to the development of formal workforce training.</w:t>
      </w:r>
    </w:p>
    <w:p w14:paraId="6012BFE5" w14:textId="77777777" w:rsidR="00B72A77" w:rsidRPr="007939DD" w:rsidRDefault="00B72A77" w:rsidP="00B72A77">
      <w:pPr>
        <w:pStyle w:val="ARbodyafterbullets"/>
        <w:rPr>
          <w:lang w:eastAsia="en-AU"/>
        </w:rPr>
      </w:pPr>
      <w:r w:rsidRPr="007939DD">
        <w:rPr>
          <w:lang w:eastAsia="en-AU"/>
        </w:rPr>
        <w:t xml:space="preserve">The centre delivered </w:t>
      </w:r>
      <w:r w:rsidRPr="007939DD">
        <w:rPr>
          <w:i/>
          <w:lang w:eastAsia="en-AU"/>
        </w:rPr>
        <w:t xml:space="preserve">Building from strength: </w:t>
      </w:r>
      <w:r w:rsidR="00F25DB4">
        <w:rPr>
          <w:i/>
          <w:lang w:eastAsia="en-AU"/>
        </w:rPr>
        <w:br/>
      </w:r>
      <w:r w:rsidRPr="007939DD">
        <w:rPr>
          <w:i/>
          <w:lang w:eastAsia="en-AU"/>
        </w:rPr>
        <w:t>10-year industry plan for family violence prevention and response</w:t>
      </w:r>
      <w:r w:rsidRPr="007939DD">
        <w:rPr>
          <w:lang w:eastAsia="en-AU"/>
        </w:rPr>
        <w:t xml:space="preserve"> in December 2017. Building from strength sets out a long-term vision for a workforce that is supported, valued, skilled and diver</w:t>
      </w:r>
      <w:r w:rsidR="00F25DB4">
        <w:rPr>
          <w:lang w:eastAsia="en-AU"/>
        </w:rPr>
        <w:t>se. It </w:t>
      </w:r>
      <w:r w:rsidRPr="007939DD">
        <w:rPr>
          <w:lang w:eastAsia="en-AU"/>
        </w:rPr>
        <w:t>outlines directions</w:t>
      </w:r>
      <w:r w:rsidR="00F25DB4">
        <w:rPr>
          <w:lang w:eastAsia="en-AU"/>
        </w:rPr>
        <w:t xml:space="preserve"> and immediate priority actions </w:t>
      </w:r>
      <w:r w:rsidRPr="007939DD">
        <w:rPr>
          <w:lang w:eastAsia="en-AU"/>
        </w:rPr>
        <w:t>across four key focus areas: a system that works together; building prevention and response capability across the system; strengthening the specialist workforce; and workforce health and wellbeing.</w:t>
      </w:r>
    </w:p>
    <w:p w14:paraId="4A58A5C8" w14:textId="77777777" w:rsidR="00B72A77" w:rsidRPr="00FB5200" w:rsidRDefault="00945C13" w:rsidP="00B72A77">
      <w:pPr>
        <w:pStyle w:val="Heading5icon"/>
        <w:rPr>
          <w:rFonts w:ascii="Arial Bold" w:hAnsi="Arial Bold"/>
          <w:position w:val="6"/>
        </w:rPr>
      </w:pPr>
      <w:r>
        <w:rPr>
          <w:noProof/>
          <w:lang w:eastAsia="en-AU"/>
        </w:rPr>
        <w:drawing>
          <wp:inline distT="0" distB="0" distL="0" distR="0" wp14:anchorId="38379E94" wp14:editId="48CB6660">
            <wp:extent cx="324000" cy="324000"/>
            <wp:effectExtent l="0" t="0" r="0" b="0"/>
            <wp:docPr id="161" name="Picture 16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 8.pdf"/>
                    <pic:cNvPicPr/>
                  </pic:nvPicPr>
                  <pic:blipFill>
                    <a:blip r:embed="rId53">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B72A77" w:rsidRPr="007939DD">
        <w:tab/>
      </w:r>
      <w:r w:rsidR="00B72A77" w:rsidRPr="00FB5200">
        <w:rPr>
          <w:rFonts w:ascii="Arial Bold" w:hAnsi="Arial Bold"/>
          <w:position w:val="6"/>
        </w:rPr>
        <w:t>Diverse communities and family violence</w:t>
      </w:r>
    </w:p>
    <w:p w14:paraId="45DCD195" w14:textId="77777777" w:rsidR="00B72A77" w:rsidRPr="007939DD" w:rsidRDefault="00B72A77" w:rsidP="00B72A77">
      <w:pPr>
        <w:pStyle w:val="ARbody"/>
        <w:rPr>
          <w:lang w:eastAsia="en-AU"/>
        </w:rPr>
      </w:pPr>
      <w:r w:rsidRPr="007939DD">
        <w:rPr>
          <w:lang w:eastAsia="en-AU"/>
        </w:rPr>
        <w:t>To support the inclusion of lesbian, gay, bisexual, trans</w:t>
      </w:r>
      <w:r w:rsidR="00FF3E60">
        <w:rPr>
          <w:lang w:eastAsia="en-AU"/>
        </w:rPr>
        <w:t>, gen</w:t>
      </w:r>
      <w:r w:rsidRPr="007939DD">
        <w:rPr>
          <w:lang w:eastAsia="en-AU"/>
        </w:rPr>
        <w:t>der diverse</w:t>
      </w:r>
      <w:r w:rsidR="00FF3E60">
        <w:rPr>
          <w:lang w:eastAsia="en-AU"/>
        </w:rPr>
        <w:t xml:space="preserve"> and in</w:t>
      </w:r>
      <w:r w:rsidRPr="007939DD">
        <w:rPr>
          <w:lang w:eastAsia="en-AU"/>
        </w:rPr>
        <w:t>tersex (LGBTI) people in family violence services, the new LGBTI specialist service W/Respect (with respect) was established in July 2017 through a partnership between Drummond Street Services, Thorne Harbour Health (formerly Victorian AIDS Council), Switchboard Victori</w:t>
      </w:r>
      <w:r w:rsidR="00F25DB4">
        <w:rPr>
          <w:lang w:eastAsia="en-AU"/>
        </w:rPr>
        <w:t>a and Transgender Victoria. The </w:t>
      </w:r>
      <w:r w:rsidRPr="007939DD">
        <w:rPr>
          <w:lang w:eastAsia="en-AU"/>
        </w:rPr>
        <w:t>service delivers case management, counselling and recovery programs, as well as services for perpetrators. Additional funding was provided to W/Respect in May 2018 to create resources to help connect LGBTI people experiencing family violence with support.</w:t>
      </w:r>
    </w:p>
    <w:p w14:paraId="4361187F" w14:textId="77777777" w:rsidR="00B72A77" w:rsidRPr="007939DD" w:rsidRDefault="00B72A77" w:rsidP="00B72A77">
      <w:pPr>
        <w:pStyle w:val="ARbodyafterbullets"/>
        <w:rPr>
          <w:lang w:eastAsia="en-AU"/>
        </w:rPr>
      </w:pPr>
      <w:r w:rsidRPr="007939DD">
        <w:rPr>
          <w:lang w:eastAsia="en-AU"/>
        </w:rPr>
        <w:t xml:space="preserve">To build capacity in the family violence sector, Family Safety Victoria has supported 19 family violence service providers to commence work towards Rainbow Tick accreditation, and all funded family service providers will undergo HOW2 LGBTI inclusivity training. Two training modules on LGBTI family violence have been funded, developed and trialled. A new LGBTI Inclusion Coordinator role hosted by Domestic Violence Victoria will provide additional capacity building support across the </w:t>
      </w:r>
      <w:r w:rsidRPr="007939DD">
        <w:rPr>
          <w:lang w:eastAsia="en-AU"/>
        </w:rPr>
        <w:lastRenderedPageBreak/>
        <w:t>sector. An LGBTI Homelessness and Family Violence position has also been created to build capacity in the homelessness sector. In addition, a faith-based family violence service provider network was established to st</w:t>
      </w:r>
      <w:r w:rsidR="00F25DB4">
        <w:rPr>
          <w:lang w:eastAsia="en-AU"/>
        </w:rPr>
        <w:t>rengthen inclusive services for </w:t>
      </w:r>
      <w:r w:rsidRPr="007939DD">
        <w:rPr>
          <w:lang w:eastAsia="en-AU"/>
        </w:rPr>
        <w:t xml:space="preserve">LGBTI clients, </w:t>
      </w:r>
      <w:r w:rsidR="00F25DB4">
        <w:rPr>
          <w:lang w:eastAsia="en-AU"/>
        </w:rPr>
        <w:t>chaired by the Commissioner for </w:t>
      </w:r>
      <w:r w:rsidRPr="007939DD">
        <w:rPr>
          <w:lang w:eastAsia="en-AU"/>
        </w:rPr>
        <w:t>Gender and Sexuality.</w:t>
      </w:r>
    </w:p>
    <w:p w14:paraId="7EF59208" w14:textId="77777777" w:rsidR="00B72A77" w:rsidRPr="007939DD" w:rsidRDefault="00B72A77" w:rsidP="00B72A77">
      <w:pPr>
        <w:pStyle w:val="ARbody"/>
        <w:rPr>
          <w:lang w:eastAsia="en-AU"/>
        </w:rPr>
      </w:pPr>
      <w:r w:rsidRPr="007939DD">
        <w:rPr>
          <w:lang w:eastAsia="en-AU"/>
        </w:rPr>
        <w:t>Underpinning all these initiatives is a growing understanding of the lived experience of LGBTI people experiencing family violence led by a project with community members and service providers undertaken in April and May 2018.</w:t>
      </w:r>
    </w:p>
    <w:p w14:paraId="2DF02B34" w14:textId="77777777" w:rsidR="00E60FD4" w:rsidRPr="009B3FD6" w:rsidRDefault="00945C13" w:rsidP="00B72A77">
      <w:pPr>
        <w:pStyle w:val="Heading5icon"/>
        <w:rPr>
          <w:rFonts w:ascii="Arial Bold" w:eastAsia="Times" w:hAnsi="Arial Bold"/>
          <w:position w:val="6"/>
          <w:lang w:eastAsia="en-AU"/>
        </w:rPr>
      </w:pPr>
      <w:r>
        <w:rPr>
          <w:noProof/>
          <w:lang w:eastAsia="en-AU"/>
        </w:rPr>
        <w:drawing>
          <wp:inline distT="0" distB="0" distL="0" distR="0" wp14:anchorId="3E234180" wp14:editId="6994900F">
            <wp:extent cx="324000" cy="324000"/>
            <wp:effectExtent l="0" t="0" r="0" b="0"/>
            <wp:docPr id="162" name="Picture 16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 8.pdf"/>
                    <pic:cNvPicPr/>
                  </pic:nvPicPr>
                  <pic:blipFill>
                    <a:blip r:embed="rId53">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B72A77" w:rsidRPr="007939DD">
        <w:tab/>
      </w:r>
      <w:r w:rsidR="00B72A77" w:rsidRPr="009B3FD6">
        <w:rPr>
          <w:rFonts w:ascii="Arial Bold" w:eastAsia="Times" w:hAnsi="Arial Bold"/>
          <w:position w:val="6"/>
          <w:lang w:eastAsia="en-AU"/>
        </w:rPr>
        <w:t>Addressin</w:t>
      </w:r>
      <w:r w:rsidR="00F25DB4" w:rsidRPr="009B3FD6">
        <w:rPr>
          <w:rFonts w:ascii="Arial Bold" w:eastAsia="Times" w:hAnsi="Arial Bold"/>
          <w:position w:val="6"/>
          <w:lang w:eastAsia="en-AU"/>
        </w:rPr>
        <w:t>g family violence in Aboriginal </w:t>
      </w:r>
      <w:r w:rsidR="00B72A77" w:rsidRPr="009B3FD6">
        <w:rPr>
          <w:rFonts w:ascii="Arial Bold" w:eastAsia="Times" w:hAnsi="Arial Bold"/>
          <w:position w:val="6"/>
          <w:lang w:eastAsia="en-AU"/>
        </w:rPr>
        <w:t>communities</w:t>
      </w:r>
    </w:p>
    <w:p w14:paraId="71B62BC0" w14:textId="77777777" w:rsidR="00B72A77" w:rsidRPr="007939DD" w:rsidRDefault="00B72A77" w:rsidP="00B72A77">
      <w:pPr>
        <w:pStyle w:val="ARbody"/>
        <w:rPr>
          <w:szCs w:val="20"/>
          <w:lang w:eastAsia="en-AU"/>
        </w:rPr>
      </w:pPr>
      <w:r w:rsidRPr="007939DD">
        <w:rPr>
          <w:lang w:eastAsia="en-AU"/>
        </w:rPr>
        <w:t xml:space="preserve">Family Safety Victoria has supported the Indigenous Family Violence Partnership Forum during 2017–18 to develop the </w:t>
      </w:r>
      <w:r w:rsidRPr="007939DD">
        <w:rPr>
          <w:i/>
          <w:lang w:eastAsia="en-AU"/>
        </w:rPr>
        <w:t>Aboriginal 10-year family violence agreement 2018–2028</w:t>
      </w:r>
      <w:r w:rsidRPr="007939DD">
        <w:rPr>
          <w:lang w:eastAsia="en-AU"/>
        </w:rPr>
        <w:t xml:space="preserve">, which </w:t>
      </w:r>
      <w:r w:rsidRPr="007939DD">
        <w:rPr>
          <w:szCs w:val="20"/>
          <w:lang w:eastAsia="en-AU"/>
        </w:rPr>
        <w:t>will be released in early October 2018.</w:t>
      </w:r>
    </w:p>
    <w:p w14:paraId="74B957FD" w14:textId="77777777" w:rsidR="00B72A77" w:rsidRPr="007939DD" w:rsidRDefault="00B72A77" w:rsidP="00B72A77">
      <w:pPr>
        <w:pStyle w:val="ARbody"/>
        <w:rPr>
          <w:szCs w:val="20"/>
          <w:lang w:eastAsia="en-AU"/>
        </w:rPr>
      </w:pPr>
      <w:r w:rsidRPr="007939DD">
        <w:rPr>
          <w:szCs w:val="20"/>
          <w:lang w:eastAsia="en-AU"/>
        </w:rPr>
        <w:t xml:space="preserve">The new agreement builds on the strong foundations and progress made through </w:t>
      </w:r>
      <w:r w:rsidRPr="007939DD">
        <w:rPr>
          <w:i/>
          <w:szCs w:val="20"/>
          <w:lang w:eastAsia="en-AU"/>
        </w:rPr>
        <w:t>Strong culture, strong peop</w:t>
      </w:r>
      <w:r w:rsidR="00F25DB4">
        <w:rPr>
          <w:i/>
          <w:szCs w:val="20"/>
          <w:lang w:eastAsia="en-AU"/>
        </w:rPr>
        <w:t>les, strong families: towards a </w:t>
      </w:r>
      <w:r w:rsidRPr="007939DD">
        <w:rPr>
          <w:i/>
          <w:szCs w:val="20"/>
          <w:lang w:eastAsia="en-AU"/>
        </w:rPr>
        <w:t>safer future for Indigenous families and communities 10-year plan (2008–2018</w:t>
      </w:r>
      <w:r w:rsidR="00F25DB4">
        <w:rPr>
          <w:szCs w:val="20"/>
          <w:lang w:eastAsia="en-AU"/>
        </w:rPr>
        <w:t>), and sets a </w:t>
      </w:r>
      <w:r w:rsidRPr="007939DD">
        <w:rPr>
          <w:szCs w:val="20"/>
          <w:lang w:eastAsia="en-AU"/>
        </w:rPr>
        <w:t>vision and strategic priorities for addressing family violence during the next 10 years. It is</w:t>
      </w:r>
      <w:r w:rsidR="00F25DB4">
        <w:rPr>
          <w:szCs w:val="20"/>
          <w:lang w:eastAsia="en-AU"/>
        </w:rPr>
        <w:t xml:space="preserve"> built </w:t>
      </w:r>
      <w:r w:rsidRPr="007939DD">
        <w:rPr>
          <w:szCs w:val="20"/>
          <w:lang w:eastAsia="en-AU"/>
        </w:rPr>
        <w:t>upon the principle of self</w:t>
      </w:r>
      <w:r w:rsidR="00F25DB4">
        <w:rPr>
          <w:szCs w:val="20"/>
          <w:lang w:eastAsia="en-AU"/>
        </w:rPr>
        <w:t>-determination, and premised on </w:t>
      </w:r>
      <w:r w:rsidRPr="007939DD">
        <w:rPr>
          <w:szCs w:val="20"/>
          <w:lang w:eastAsia="en-AU"/>
        </w:rPr>
        <w:t>an inclusive an</w:t>
      </w:r>
      <w:r w:rsidR="00F25DB4">
        <w:rPr>
          <w:szCs w:val="20"/>
          <w:lang w:eastAsia="en-AU"/>
        </w:rPr>
        <w:t>d strengths-based approach that </w:t>
      </w:r>
      <w:r w:rsidRPr="007939DD">
        <w:rPr>
          <w:szCs w:val="20"/>
          <w:lang w:eastAsia="en-AU"/>
        </w:rPr>
        <w:t>recognises and respects the strengths of an individual and the knowledge gained through lived experience.</w:t>
      </w:r>
    </w:p>
    <w:p w14:paraId="05716CD7" w14:textId="77777777" w:rsidR="007F75FF" w:rsidRPr="007939DD" w:rsidRDefault="00B72A77" w:rsidP="007F75FF">
      <w:pPr>
        <w:pStyle w:val="ARbody"/>
        <w:rPr>
          <w:szCs w:val="20"/>
          <w:lang w:eastAsia="en-AU"/>
        </w:rPr>
      </w:pPr>
      <w:r w:rsidRPr="007939DD">
        <w:rPr>
          <w:szCs w:val="20"/>
          <w:lang w:eastAsia="en-AU"/>
        </w:rPr>
        <w:t>Work has also occurred with Aboriginal communities to codesign an Aboriginal-led family violence holistic healing approach. This project aims to ensure that Aboriginal people and communities across Victoria who are experiencing, or at risk of, family violence have access to Aboriginal-led and culturally safe and appropriate holistic healing responses. Aboriginal communities across the state have contributed their cultural knowledge and understanding of trauma and healing to inform and strengthen Aboriginal approaches to holistic healing, includ</w:t>
      </w:r>
      <w:r w:rsidR="00F25DB4">
        <w:rPr>
          <w:szCs w:val="20"/>
          <w:lang w:eastAsia="en-AU"/>
        </w:rPr>
        <w:t>ing through a </w:t>
      </w:r>
      <w:r w:rsidRPr="007939DD">
        <w:rPr>
          <w:szCs w:val="20"/>
          <w:lang w:eastAsia="en-AU"/>
        </w:rPr>
        <w:t>series of codesign forums and workshops. The final approach is anticipated to be finalised by November 2018.</w:t>
      </w:r>
    </w:p>
    <w:p w14:paraId="6B69252E" w14:textId="77777777" w:rsidR="007F75FF" w:rsidRPr="00BA7D8A" w:rsidRDefault="00945C13" w:rsidP="007F75FF">
      <w:pPr>
        <w:pStyle w:val="Heading5icon"/>
        <w:rPr>
          <w:rFonts w:ascii="Arial Bold" w:hAnsi="Arial Bold"/>
          <w:position w:val="6"/>
        </w:rPr>
      </w:pPr>
      <w:r>
        <w:rPr>
          <w:noProof/>
          <w:lang w:eastAsia="en-AU"/>
        </w:rPr>
        <w:lastRenderedPageBreak/>
        <w:drawing>
          <wp:inline distT="0" distB="0" distL="0" distR="0" wp14:anchorId="03677103" wp14:editId="3267203C">
            <wp:extent cx="324000" cy="324000"/>
            <wp:effectExtent l="0" t="0" r="0" b="0"/>
            <wp:docPr id="163" name="Picture 16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 8.pdf"/>
                    <pic:cNvPicPr/>
                  </pic:nvPicPr>
                  <pic:blipFill>
                    <a:blip r:embed="rId53">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1409BB">
        <w:tab/>
      </w:r>
      <w:r w:rsidR="001409BB" w:rsidRPr="00BA7D8A">
        <w:rPr>
          <w:rFonts w:ascii="Arial Bold" w:hAnsi="Arial Bold"/>
          <w:position w:val="6"/>
        </w:rPr>
        <w:t>Improving crisis accommodation </w:t>
      </w:r>
      <w:r w:rsidR="007F75FF" w:rsidRPr="00BA7D8A">
        <w:rPr>
          <w:rFonts w:ascii="Arial Bold" w:hAnsi="Arial Bold"/>
          <w:position w:val="6"/>
        </w:rPr>
        <w:t>responses</w:t>
      </w:r>
    </w:p>
    <w:p w14:paraId="3BC454F1" w14:textId="77777777" w:rsidR="007F75FF" w:rsidRPr="007939DD" w:rsidRDefault="007F75FF" w:rsidP="00945C13">
      <w:pPr>
        <w:pStyle w:val="Heading6"/>
        <w:rPr>
          <w:lang w:val="en-AU" w:eastAsia="en-AU"/>
        </w:rPr>
      </w:pPr>
      <w:r w:rsidRPr="007939DD">
        <w:rPr>
          <w:lang w:val="en-AU" w:eastAsia="en-AU"/>
        </w:rPr>
        <w:t>Refuge r</w:t>
      </w:r>
      <w:r w:rsidR="001409BB">
        <w:rPr>
          <w:lang w:val="en-AU" w:eastAsia="en-AU"/>
        </w:rPr>
        <w:t>edevelopment and 24/7 operating </w:t>
      </w:r>
      <w:r w:rsidRPr="007939DD">
        <w:rPr>
          <w:lang w:val="en-AU" w:eastAsia="en-AU"/>
        </w:rPr>
        <w:t>hours</w:t>
      </w:r>
    </w:p>
    <w:p w14:paraId="75FB6582" w14:textId="77777777" w:rsidR="007F75FF" w:rsidRPr="007939DD" w:rsidRDefault="007F75FF" w:rsidP="007F75FF">
      <w:pPr>
        <w:pStyle w:val="ARbody"/>
        <w:rPr>
          <w:lang w:eastAsia="en-AU"/>
        </w:rPr>
      </w:pPr>
      <w:r w:rsidRPr="007939DD">
        <w:rPr>
          <w:lang w:eastAsia="en-AU"/>
        </w:rPr>
        <w:t>The Royal Commission into Family Violence recommended p</w:t>
      </w:r>
      <w:r w:rsidR="001409BB">
        <w:rPr>
          <w:lang w:eastAsia="en-AU"/>
        </w:rPr>
        <w:t>hasing out communal refuges and </w:t>
      </w:r>
      <w:r w:rsidRPr="007939DD">
        <w:rPr>
          <w:lang w:eastAsia="en-AU"/>
        </w:rPr>
        <w:t xml:space="preserve">replacing them with </w:t>
      </w:r>
      <w:r w:rsidR="00917CDC">
        <w:rPr>
          <w:lang w:eastAsia="en-AU"/>
        </w:rPr>
        <w:t>‘</w:t>
      </w:r>
      <w:r w:rsidRPr="007939DD">
        <w:rPr>
          <w:lang w:eastAsia="en-AU"/>
        </w:rPr>
        <w:t>core and cluster</w:t>
      </w:r>
      <w:r w:rsidR="00917CDC">
        <w:rPr>
          <w:lang w:eastAsia="en-AU"/>
        </w:rPr>
        <w:t>’</w:t>
      </w:r>
      <w:r w:rsidRPr="007939DD">
        <w:rPr>
          <w:lang w:eastAsia="en-AU"/>
        </w:rPr>
        <w:t xml:space="preserve"> facilities that promote safety, are accessible to people with disabilities, and provide connections to community, school and work. The </w:t>
      </w:r>
      <w:r w:rsidR="00917CDC">
        <w:rPr>
          <w:lang w:eastAsia="en-AU"/>
        </w:rPr>
        <w:t>‘</w:t>
      </w:r>
      <w:r w:rsidRPr="007939DD">
        <w:rPr>
          <w:lang w:eastAsia="en-AU"/>
        </w:rPr>
        <w:t>core and cluster</w:t>
      </w:r>
      <w:r w:rsidR="00917CDC">
        <w:rPr>
          <w:lang w:eastAsia="en-AU"/>
        </w:rPr>
        <w:t>’</w:t>
      </w:r>
      <w:r w:rsidRPr="007939DD">
        <w:rPr>
          <w:lang w:eastAsia="en-AU"/>
        </w:rPr>
        <w:t xml:space="preserve"> model will see a number of independent residential units with a central support facility built on one site. This format allows for greater privacy and independence for women and children, while still providing the support they need, including counselling and therapeutic support.</w:t>
      </w:r>
    </w:p>
    <w:p w14:paraId="487222C3" w14:textId="77777777" w:rsidR="007F75FF" w:rsidRPr="007939DD" w:rsidRDefault="007F75FF" w:rsidP="007F75FF">
      <w:pPr>
        <w:pStyle w:val="ARbodyafterbullets"/>
        <w:rPr>
          <w:lang w:eastAsia="en-AU"/>
        </w:rPr>
      </w:pPr>
      <w:r w:rsidRPr="007939DD">
        <w:rPr>
          <w:lang w:eastAsia="en-AU"/>
        </w:rPr>
        <w:t xml:space="preserve">The 2017–18 State Budget provided $83.1 million over four years to redevelop 13 communal refuges to the </w:t>
      </w:r>
      <w:r w:rsidR="00917CDC">
        <w:rPr>
          <w:lang w:eastAsia="en-AU"/>
        </w:rPr>
        <w:t>‘</w:t>
      </w:r>
      <w:r w:rsidRPr="007939DD">
        <w:rPr>
          <w:lang w:eastAsia="en-AU"/>
        </w:rPr>
        <w:t>core and cluster</w:t>
      </w:r>
      <w:r w:rsidR="00917CDC">
        <w:rPr>
          <w:lang w:eastAsia="en-AU"/>
        </w:rPr>
        <w:t>’</w:t>
      </w:r>
      <w:r w:rsidRPr="007939DD">
        <w:rPr>
          <w:lang w:eastAsia="en-AU"/>
        </w:rPr>
        <w:t xml:space="preserve"> model, taking the total to 17</w:t>
      </w:r>
      <w:r w:rsidR="009402F9">
        <w:rPr>
          <w:lang w:eastAsia="en-AU"/>
        </w:rPr>
        <w:t> </w:t>
      </w:r>
      <w:r w:rsidRPr="007939DD">
        <w:rPr>
          <w:lang w:eastAsia="en-AU"/>
        </w:rPr>
        <w:t>across the state. Two new Aboriginal refuges will be constructed in 2019–20 in line with the new model. The department has worked with service providers to locate sit</w:t>
      </w:r>
      <w:r w:rsidR="001409BB">
        <w:rPr>
          <w:lang w:eastAsia="en-AU"/>
        </w:rPr>
        <w:t>es in appropriate locations for </w:t>
      </w:r>
      <w:r w:rsidRPr="007939DD">
        <w:rPr>
          <w:lang w:eastAsia="en-AU"/>
        </w:rPr>
        <w:t>the intended client group.</w:t>
      </w:r>
    </w:p>
    <w:p w14:paraId="5DAC7A77" w14:textId="77777777" w:rsidR="007F75FF" w:rsidRPr="007939DD" w:rsidRDefault="007F75FF" w:rsidP="007F75FF">
      <w:pPr>
        <w:pStyle w:val="Heading6"/>
        <w:rPr>
          <w:lang w:val="en-AU" w:eastAsia="en-AU"/>
        </w:rPr>
      </w:pPr>
      <w:r w:rsidRPr="007939DD">
        <w:rPr>
          <w:lang w:val="en-AU" w:eastAsia="en-AU"/>
        </w:rPr>
        <w:t>Long-term housing project</w:t>
      </w:r>
    </w:p>
    <w:p w14:paraId="3CE30916" w14:textId="77777777" w:rsidR="007F75FF" w:rsidRPr="007939DD" w:rsidRDefault="007F75FF" w:rsidP="007F75FF">
      <w:pPr>
        <w:pStyle w:val="ARbody"/>
        <w:rPr>
          <w:lang w:eastAsia="en-AU"/>
        </w:rPr>
      </w:pPr>
      <w:r w:rsidRPr="007939DD">
        <w:rPr>
          <w:lang w:eastAsia="en-AU"/>
        </w:rPr>
        <w:t xml:space="preserve">The Victorian Government allocated $48 million to deliver 110 public housing homes by 30 June 2018 that are specifically </w:t>
      </w:r>
      <w:r w:rsidR="001409BB">
        <w:rPr>
          <w:lang w:eastAsia="en-AU"/>
        </w:rPr>
        <w:t>intended for people affected by </w:t>
      </w:r>
      <w:r w:rsidRPr="007939DD">
        <w:rPr>
          <w:lang w:eastAsia="en-AU"/>
        </w:rPr>
        <w:t xml:space="preserve">family violence. This number was exceeded in the 2017–18 financial year, with 122 new public housing homes </w:t>
      </w:r>
      <w:r w:rsidR="001409BB">
        <w:rPr>
          <w:lang w:eastAsia="en-AU"/>
        </w:rPr>
        <w:t>delivered in areas of demand. A </w:t>
      </w:r>
      <w:r w:rsidRPr="007939DD">
        <w:rPr>
          <w:lang w:eastAsia="en-AU"/>
        </w:rPr>
        <w:t>further 17 properties will be settled in the first quarter of 2018–19 financial year.</w:t>
      </w:r>
    </w:p>
    <w:p w14:paraId="6CE0735F" w14:textId="77777777" w:rsidR="00B72A77" w:rsidRPr="007939DD" w:rsidRDefault="00B72A77" w:rsidP="00F60B73">
      <w:pPr>
        <w:pStyle w:val="Heading6"/>
      </w:pPr>
      <w:r w:rsidRPr="007939DD">
        <w:rPr>
          <w:lang w:eastAsia="en-AU"/>
        </w:rPr>
        <w:t>Private rental</w:t>
      </w:r>
      <w:r w:rsidR="001409BB">
        <w:rPr>
          <w:lang w:eastAsia="en-AU"/>
        </w:rPr>
        <w:t xml:space="preserve"> for victim survivors of</w:t>
      </w:r>
      <w:r w:rsidR="001409BB">
        <w:rPr>
          <w:lang w:val="en-AU" w:eastAsia="en-AU"/>
        </w:rPr>
        <w:t> </w:t>
      </w:r>
      <w:r w:rsidR="001409BB">
        <w:rPr>
          <w:lang w:eastAsia="en-AU"/>
        </w:rPr>
        <w:t>family</w:t>
      </w:r>
      <w:r w:rsidR="001409BB">
        <w:rPr>
          <w:lang w:val="en-AU" w:eastAsia="en-AU"/>
        </w:rPr>
        <w:t> </w:t>
      </w:r>
      <w:r w:rsidRPr="007939DD">
        <w:rPr>
          <w:lang w:eastAsia="en-AU"/>
        </w:rPr>
        <w:t>violence</w:t>
      </w:r>
    </w:p>
    <w:p w14:paraId="79B6F04E" w14:textId="77777777" w:rsidR="00B72A77" w:rsidRPr="007939DD" w:rsidRDefault="00B72A77" w:rsidP="00B72A77">
      <w:pPr>
        <w:pStyle w:val="ARbody"/>
        <w:rPr>
          <w:lang w:eastAsia="en-AU"/>
        </w:rPr>
      </w:pPr>
      <w:r w:rsidRPr="007939DD">
        <w:rPr>
          <w:lang w:eastAsia="en-AU"/>
        </w:rPr>
        <w:t xml:space="preserve">The Private Rental Assistance program supports people who may be at risk of homelessness </w:t>
      </w:r>
      <w:r w:rsidR="00E14AFF">
        <w:rPr>
          <w:lang w:eastAsia="en-AU"/>
        </w:rPr>
        <w:t xml:space="preserve">to </w:t>
      </w:r>
      <w:r w:rsidRPr="007939DD">
        <w:rPr>
          <w:lang w:eastAsia="en-AU"/>
        </w:rPr>
        <w:t>access and sustain housing in the private rental market. This support is tailored to the needs of each person, which may include financial assistance to move into or remain living in private rental housing. Since 2016, the program has supported more tha</w:t>
      </w:r>
      <w:r w:rsidR="001409BB">
        <w:rPr>
          <w:lang w:eastAsia="en-AU"/>
        </w:rPr>
        <w:t>n 4,500 people across the state </w:t>
      </w:r>
      <w:r w:rsidRPr="007939DD">
        <w:rPr>
          <w:lang w:eastAsia="en-AU"/>
        </w:rPr>
        <w:t>to access and sustain private rental housing. Of these people, 1,376 were escaping family violence in the last 12</w:t>
      </w:r>
      <w:r w:rsidR="009402F9">
        <w:rPr>
          <w:lang w:eastAsia="en-AU"/>
        </w:rPr>
        <w:t> </w:t>
      </w:r>
      <w:r w:rsidRPr="007939DD">
        <w:rPr>
          <w:lang w:eastAsia="en-AU"/>
        </w:rPr>
        <w:t>months.</w:t>
      </w:r>
    </w:p>
    <w:p w14:paraId="7A2DD6A5" w14:textId="77777777" w:rsidR="0000575C" w:rsidRPr="00BA7D8A" w:rsidRDefault="00945C13" w:rsidP="0000575C">
      <w:pPr>
        <w:pStyle w:val="Heading5icon"/>
        <w:rPr>
          <w:rFonts w:ascii="Arial Bold" w:hAnsi="Arial Bold"/>
          <w:position w:val="6"/>
        </w:rPr>
      </w:pPr>
      <w:r>
        <w:rPr>
          <w:noProof/>
          <w:lang w:eastAsia="en-AU"/>
        </w:rPr>
        <w:lastRenderedPageBreak/>
        <w:drawing>
          <wp:inline distT="0" distB="0" distL="0" distR="0" wp14:anchorId="394C74B7" wp14:editId="45265EEE">
            <wp:extent cx="324000" cy="324000"/>
            <wp:effectExtent l="0" t="0" r="0" b="0"/>
            <wp:docPr id="164" name="Picture 16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 8.pdf"/>
                    <pic:cNvPicPr/>
                  </pic:nvPicPr>
                  <pic:blipFill>
                    <a:blip r:embed="rId53">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00575C" w:rsidRPr="007939DD">
        <w:tab/>
      </w:r>
      <w:r w:rsidR="0000575C" w:rsidRPr="00BA7D8A">
        <w:rPr>
          <w:rFonts w:ascii="Arial Bold" w:hAnsi="Arial Bold"/>
          <w:position w:val="6"/>
        </w:rPr>
        <w:t>Roadm</w:t>
      </w:r>
      <w:r w:rsidR="001409BB" w:rsidRPr="00BA7D8A">
        <w:rPr>
          <w:rFonts w:ascii="Arial Bold" w:hAnsi="Arial Bold"/>
          <w:position w:val="6"/>
        </w:rPr>
        <w:t>ap for Reform: strong families, </w:t>
      </w:r>
      <w:r w:rsidR="0000575C" w:rsidRPr="00BA7D8A">
        <w:rPr>
          <w:rFonts w:ascii="Arial Bold" w:hAnsi="Arial Bold"/>
          <w:position w:val="6"/>
        </w:rPr>
        <w:t>safe children</w:t>
      </w:r>
    </w:p>
    <w:p w14:paraId="4B9070F3" w14:textId="77777777" w:rsidR="00B72A77" w:rsidRPr="007939DD" w:rsidRDefault="00B72A77" w:rsidP="0000575C">
      <w:pPr>
        <w:pStyle w:val="ARbody"/>
      </w:pPr>
      <w:r w:rsidRPr="007939DD">
        <w:rPr>
          <w:lang w:eastAsia="en-AU"/>
        </w:rPr>
        <w:t>During 2017</w:t>
      </w:r>
      <w:r w:rsidR="00EF5B7D" w:rsidRPr="007939DD">
        <w:rPr>
          <w:lang w:eastAsia="en-AU"/>
        </w:rPr>
        <w:t>–18</w:t>
      </w:r>
      <w:r w:rsidRPr="007939DD">
        <w:rPr>
          <w:lang w:eastAsia="en-AU"/>
        </w:rPr>
        <w:t xml:space="preserve">, significant work was undertaken to </w:t>
      </w:r>
      <w:r w:rsidR="00EF5B7D" w:rsidRPr="007939DD">
        <w:rPr>
          <w:lang w:eastAsia="en-AU"/>
        </w:rPr>
        <w:t>codesign</w:t>
      </w:r>
      <w:r w:rsidRPr="007939DD">
        <w:rPr>
          <w:lang w:eastAsia="en-AU"/>
        </w:rPr>
        <w:t xml:space="preserve"> a new end-to-end framework for the child and family system</w:t>
      </w:r>
      <w:r w:rsidR="00EF5B7D" w:rsidRPr="007939DD">
        <w:rPr>
          <w:lang w:eastAsia="en-AU"/>
        </w:rPr>
        <w:t>. This aims</w:t>
      </w:r>
      <w:r w:rsidRPr="007939DD">
        <w:rPr>
          <w:lang w:eastAsia="en-AU"/>
        </w:rPr>
        <w:t xml:space="preserve"> to connect families to support earlier</w:t>
      </w:r>
      <w:r w:rsidR="00EF5B7D" w:rsidRPr="007939DD">
        <w:rPr>
          <w:lang w:eastAsia="en-AU"/>
        </w:rPr>
        <w:t xml:space="preserve"> and</w:t>
      </w:r>
      <w:r w:rsidRPr="007939DD">
        <w:rPr>
          <w:lang w:eastAsia="en-AU"/>
        </w:rPr>
        <w:t xml:space="preserve"> establish more consistent and repeatable service pathways, </w:t>
      </w:r>
      <w:r w:rsidR="00EF5B7D" w:rsidRPr="007939DD">
        <w:rPr>
          <w:lang w:eastAsia="en-AU"/>
        </w:rPr>
        <w:t>as well as b</w:t>
      </w:r>
      <w:r w:rsidRPr="007939DD">
        <w:rPr>
          <w:lang w:eastAsia="en-AU"/>
        </w:rPr>
        <w:t>uild</w:t>
      </w:r>
      <w:r w:rsidR="00EF5B7D" w:rsidRPr="007939DD">
        <w:rPr>
          <w:lang w:eastAsia="en-AU"/>
        </w:rPr>
        <w:t>ing</w:t>
      </w:r>
      <w:r w:rsidRPr="007939DD">
        <w:rPr>
          <w:lang w:eastAsia="en-AU"/>
        </w:rPr>
        <w:t xml:space="preserve"> evidence on the </w:t>
      </w:r>
      <w:r w:rsidRPr="007939DD">
        <w:t>practice</w:t>
      </w:r>
      <w:r w:rsidRPr="007939DD">
        <w:rPr>
          <w:lang w:eastAsia="en-AU"/>
        </w:rPr>
        <w:t xml:space="preserve"> elements and service models that make the most </w:t>
      </w:r>
      <w:r w:rsidRPr="007939DD">
        <w:t xml:space="preserve">difference. This has involved </w:t>
      </w:r>
      <w:r w:rsidR="00EF5B7D" w:rsidRPr="007939DD">
        <w:t xml:space="preserve">the better use of </w:t>
      </w:r>
      <w:r w:rsidRPr="007939DD">
        <w:t>data</w:t>
      </w:r>
      <w:r w:rsidR="00EF5B7D" w:rsidRPr="007939DD">
        <w:t>,</w:t>
      </w:r>
      <w:r w:rsidRPr="007939DD">
        <w:t xml:space="preserve"> expanding departmental and community service capacity, testing and rigorously evaluating new ways of working and more clearly defining shared outcomes for all parts of the child and family service sector.</w:t>
      </w:r>
    </w:p>
    <w:p w14:paraId="7F4A019A" w14:textId="77777777" w:rsidR="00B72A77" w:rsidRPr="007939DD" w:rsidRDefault="00B72A77" w:rsidP="0000575C">
      <w:pPr>
        <w:pStyle w:val="ARbody"/>
      </w:pPr>
      <w:r w:rsidRPr="007939DD">
        <w:t xml:space="preserve">In partnership with 17 Aboriginal </w:t>
      </w:r>
      <w:r w:rsidR="009402F9">
        <w:t>community-c</w:t>
      </w:r>
      <w:r w:rsidRPr="007939DD">
        <w:t xml:space="preserve">ontrolled </w:t>
      </w:r>
      <w:r w:rsidR="009402F9">
        <w:t>o</w:t>
      </w:r>
      <w:r w:rsidRPr="007939DD">
        <w:t>rganisations</w:t>
      </w:r>
      <w:r w:rsidRPr="007939DD">
        <w:rPr>
          <w:lang w:eastAsia="en-AU"/>
        </w:rPr>
        <w:t xml:space="preserve"> and </w:t>
      </w:r>
      <w:r w:rsidR="006D60F6" w:rsidRPr="007939DD">
        <w:rPr>
          <w:lang w:eastAsia="en-AU"/>
        </w:rPr>
        <w:t>207</w:t>
      </w:r>
      <w:r w:rsidR="00E14AFF">
        <w:rPr>
          <w:lang w:eastAsia="en-AU"/>
        </w:rPr>
        <w:t xml:space="preserve"> c</w:t>
      </w:r>
      <w:r w:rsidRPr="007939DD">
        <w:rPr>
          <w:lang w:eastAsia="en-AU"/>
        </w:rPr>
        <w:t xml:space="preserve">ommunity </w:t>
      </w:r>
      <w:r w:rsidR="00E14AFF">
        <w:rPr>
          <w:lang w:eastAsia="en-AU"/>
        </w:rPr>
        <w:t>s</w:t>
      </w:r>
      <w:r w:rsidRPr="007939DD">
        <w:rPr>
          <w:lang w:eastAsia="en-AU"/>
        </w:rPr>
        <w:t xml:space="preserve">ervice </w:t>
      </w:r>
      <w:r w:rsidR="00E14AFF">
        <w:rPr>
          <w:lang w:eastAsia="en-AU"/>
        </w:rPr>
        <w:t>o</w:t>
      </w:r>
      <w:r w:rsidRPr="007939DD">
        <w:rPr>
          <w:lang w:eastAsia="en-AU"/>
        </w:rPr>
        <w:t>rganisati</w:t>
      </w:r>
      <w:r w:rsidR="001409BB">
        <w:rPr>
          <w:lang w:eastAsia="en-AU"/>
        </w:rPr>
        <w:t>ons, local government and other </w:t>
      </w:r>
      <w:r w:rsidRPr="007939DD">
        <w:rPr>
          <w:lang w:eastAsia="en-AU"/>
        </w:rPr>
        <w:t>government departments, over 2017</w:t>
      </w:r>
      <w:r w:rsidR="00EF5B7D" w:rsidRPr="007939DD">
        <w:rPr>
          <w:lang w:eastAsia="en-AU"/>
        </w:rPr>
        <w:t>–18</w:t>
      </w:r>
      <w:r w:rsidR="001409BB">
        <w:rPr>
          <w:lang w:eastAsia="en-AU"/>
        </w:rPr>
        <w:t>, the </w:t>
      </w:r>
      <w:r w:rsidR="0000575C" w:rsidRPr="007939DD">
        <w:rPr>
          <w:lang w:eastAsia="en-AU"/>
        </w:rPr>
        <w:t>d</w:t>
      </w:r>
      <w:r w:rsidRPr="007939DD">
        <w:rPr>
          <w:lang w:eastAsia="en-AU"/>
        </w:rPr>
        <w:t>epartment has led implementation of budget initiatives to:</w:t>
      </w:r>
    </w:p>
    <w:p w14:paraId="552C5D4A" w14:textId="77777777" w:rsidR="00B72A77" w:rsidRPr="007939DD" w:rsidRDefault="00B72A77" w:rsidP="00EF5B7D">
      <w:pPr>
        <w:pStyle w:val="ARbullet1"/>
      </w:pPr>
      <w:r w:rsidRPr="007939DD">
        <w:t>better connect children and families to informal supports within their community, and involve them in setting their own goals</w:t>
      </w:r>
    </w:p>
    <w:p w14:paraId="2203D2E6" w14:textId="77777777" w:rsidR="00B72A77" w:rsidRPr="007939DD" w:rsidRDefault="00B72A77" w:rsidP="00EF5B7D">
      <w:pPr>
        <w:pStyle w:val="ARbullet1"/>
      </w:pPr>
      <w:r w:rsidRPr="007939DD">
        <w:t>connect families to early childhood, health and family support services the first time they seek or are referred for help</w:t>
      </w:r>
    </w:p>
    <w:p w14:paraId="07BE946E" w14:textId="77777777" w:rsidR="00B72A77" w:rsidRPr="007939DD" w:rsidRDefault="00B72A77" w:rsidP="00EF5B7D">
      <w:pPr>
        <w:pStyle w:val="ARbullet1"/>
      </w:pPr>
      <w:r w:rsidRPr="007939DD">
        <w:t>advance Aboriginal self-determination in the care of Aboriginal children</w:t>
      </w:r>
    </w:p>
    <w:p w14:paraId="3550EF64" w14:textId="77777777" w:rsidR="00B72A77" w:rsidRPr="007939DD" w:rsidRDefault="00B72A77" w:rsidP="00EF5B7D">
      <w:pPr>
        <w:pStyle w:val="ARbullet1"/>
      </w:pPr>
      <w:r w:rsidRPr="007939DD">
        <w:t>test innovative and evidence</w:t>
      </w:r>
      <w:r w:rsidR="00EF5B7D" w:rsidRPr="007939DD">
        <w:t>-</w:t>
      </w:r>
      <w:r w:rsidR="001409BB">
        <w:t>based models of </w:t>
      </w:r>
      <w:r w:rsidRPr="007939DD">
        <w:t>care, inclusive intensive supports to p</w:t>
      </w:r>
      <w:r w:rsidR="00107EA5">
        <w:t>revent children entering out-of-</w:t>
      </w:r>
      <w:r w:rsidRPr="007939DD">
        <w:t>home care</w:t>
      </w:r>
    </w:p>
    <w:p w14:paraId="7CFCA857" w14:textId="77777777" w:rsidR="00B72A77" w:rsidRPr="007939DD" w:rsidRDefault="00B72A77" w:rsidP="00EF5B7D">
      <w:pPr>
        <w:pStyle w:val="ARbullet1"/>
      </w:pPr>
      <w:r w:rsidRPr="007939DD">
        <w:t>better support foster and kinship carers and reduce reliance on residential and contingency placements</w:t>
      </w:r>
    </w:p>
    <w:p w14:paraId="03D309B8" w14:textId="77777777" w:rsidR="00B72A77" w:rsidRPr="007939DD" w:rsidRDefault="00B72A77" w:rsidP="00EF5B7D">
      <w:pPr>
        <w:pStyle w:val="ARbullet1"/>
      </w:pPr>
      <w:r w:rsidRPr="007939DD">
        <w:t>support chi</w:t>
      </w:r>
      <w:r w:rsidR="001409BB">
        <w:t>ldren to recover from abuse and </w:t>
      </w:r>
      <w:r w:rsidRPr="007939DD">
        <w:t>neglect and protect them from further exploitation</w:t>
      </w:r>
    </w:p>
    <w:p w14:paraId="522891EA" w14:textId="77777777" w:rsidR="00A1079A" w:rsidRPr="007939DD" w:rsidRDefault="00B72A77" w:rsidP="00AB712E">
      <w:pPr>
        <w:pStyle w:val="ARbullet1"/>
        <w:rPr>
          <w:lang w:eastAsia="en-AU"/>
        </w:rPr>
      </w:pPr>
      <w:r w:rsidRPr="007939DD">
        <w:t>better support our first responders to child abuse and neglect – our child protection workforce</w:t>
      </w:r>
      <w:r w:rsidR="00EF5B7D" w:rsidRPr="007939DD">
        <w:t>.</w:t>
      </w:r>
    </w:p>
    <w:p w14:paraId="79728F14" w14:textId="77777777" w:rsidR="006C1238" w:rsidRPr="007939DD" w:rsidRDefault="006C1238" w:rsidP="00896DA0">
      <w:pPr>
        <w:pStyle w:val="Heading6"/>
        <w:rPr>
          <w:lang w:val="en-AU"/>
        </w:rPr>
      </w:pPr>
      <w:r w:rsidRPr="007939DD">
        <w:rPr>
          <w:lang w:val="en-AU"/>
        </w:rPr>
        <w:t>A strong</w:t>
      </w:r>
      <w:r w:rsidR="001409BB">
        <w:rPr>
          <w:lang w:val="en-AU"/>
        </w:rPr>
        <w:t>er focus on early intervention, </w:t>
      </w:r>
      <w:r w:rsidRPr="007939DD">
        <w:rPr>
          <w:lang w:val="en-AU"/>
        </w:rPr>
        <w:t>p</w:t>
      </w:r>
      <w:r w:rsidR="00EF5B7D" w:rsidRPr="007939DD">
        <w:rPr>
          <w:lang w:val="en-AU"/>
        </w:rPr>
        <w:t xml:space="preserve">revention of risk, </w:t>
      </w:r>
      <w:r w:rsidR="001409BB">
        <w:rPr>
          <w:lang w:val="en-AU"/>
        </w:rPr>
        <w:br/>
      </w:r>
      <w:r w:rsidR="00EF5B7D" w:rsidRPr="007939DD">
        <w:rPr>
          <w:lang w:val="en-AU"/>
        </w:rPr>
        <w:t>and evidence-</w:t>
      </w:r>
      <w:r w:rsidRPr="007939DD">
        <w:rPr>
          <w:lang w:val="en-AU"/>
        </w:rPr>
        <w:t>based programs</w:t>
      </w:r>
    </w:p>
    <w:p w14:paraId="3AE7E0A3" w14:textId="77777777" w:rsidR="006C1238" w:rsidRPr="007939DD" w:rsidRDefault="006C1238" w:rsidP="006C1238">
      <w:pPr>
        <w:pStyle w:val="ARbody"/>
      </w:pPr>
      <w:r w:rsidRPr="007939DD">
        <w:t xml:space="preserve">A key focus of both the Roadmap </w:t>
      </w:r>
      <w:r w:rsidR="00056AC8" w:rsidRPr="007939DD">
        <w:t xml:space="preserve">for Reform </w:t>
      </w:r>
      <w:r w:rsidR="001409BB">
        <w:t>and </w:t>
      </w:r>
      <w:r w:rsidRPr="007939DD">
        <w:t>the new system framework is shifting the focus of the child and family system away from crisis interventions and towards early intervention, prevention and connecting vulnerable families to supports through universal services. In 2017</w:t>
      </w:r>
      <w:r w:rsidR="00773E04" w:rsidRPr="007939DD">
        <w:t>–</w:t>
      </w:r>
      <w:r w:rsidRPr="007939DD">
        <w:t xml:space="preserve">18, an additional $29.2 million has been invested in Child FIRST and family services that aim to </w:t>
      </w:r>
      <w:r w:rsidRPr="007939DD">
        <w:lastRenderedPageBreak/>
        <w:t>promote the safet</w:t>
      </w:r>
      <w:r w:rsidR="001409BB">
        <w:t>y, stability and development of </w:t>
      </w:r>
      <w:r w:rsidRPr="007939DD">
        <w:t xml:space="preserve">vulnerable children, young people and their families, by providing case work, interventions and practical support as well as linking families with other relevant services. </w:t>
      </w:r>
      <w:r w:rsidR="00CD6137" w:rsidRPr="007939DD">
        <w:t>Planning also commenced on the migration of Child FIRST into the Orange Door to enable family support and specialist family violence practitioners to work side</w:t>
      </w:r>
      <w:r w:rsidR="00162897" w:rsidRPr="007939DD">
        <w:t>-</w:t>
      </w:r>
      <w:r w:rsidR="00CD6137" w:rsidRPr="007939DD">
        <w:t>by</w:t>
      </w:r>
      <w:r w:rsidR="00162897" w:rsidRPr="007939DD">
        <w:t>-</w:t>
      </w:r>
      <w:r w:rsidR="00CD6137" w:rsidRPr="007939DD">
        <w:t xml:space="preserve">side and combine their expertise to improve responses to both women and children. </w:t>
      </w:r>
      <w:r w:rsidRPr="007939DD">
        <w:t>This investment supports delivery of family services to over 1,200 additional families experiencing challenges while also expanding the range</w:t>
      </w:r>
      <w:r w:rsidR="001409BB">
        <w:t xml:space="preserve"> of supports available to offer </w:t>
      </w:r>
      <w:r w:rsidRPr="007939DD">
        <w:t>more families more intensive assistance.</w:t>
      </w:r>
    </w:p>
    <w:p w14:paraId="6CA1961E" w14:textId="77777777" w:rsidR="004306C8" w:rsidRPr="007939DD" w:rsidRDefault="006C1238" w:rsidP="006C1238">
      <w:pPr>
        <w:pStyle w:val="ARbody"/>
      </w:pPr>
      <w:r w:rsidRPr="007939DD">
        <w:t>During 2017</w:t>
      </w:r>
      <w:r w:rsidR="00A30098" w:rsidRPr="007939DD">
        <w:t>–18</w:t>
      </w:r>
      <w:r w:rsidRPr="007939DD">
        <w:t>, the department has also worked with the child and family sector to commence testing a range of evidence-based programs to better protect children and keep them out of the child protection system. Five new programs have been establish</w:t>
      </w:r>
      <w:r w:rsidR="00005E43" w:rsidRPr="007939DD">
        <w:t>e</w:t>
      </w:r>
      <w:r w:rsidRPr="007939DD">
        <w:t>d – SafeCare, Functional Family Therapy – Child Welfare, Family Foundations, Tuning into Kids and Teens, and Multisystemic Therapy (MST)</w:t>
      </w:r>
      <w:r w:rsidR="001409BB">
        <w:t xml:space="preserve"> Psych. Two leading projects by </w:t>
      </w:r>
      <w:r w:rsidRPr="007939DD">
        <w:t>OzChild in Victoria</w:t>
      </w:r>
      <w:r w:rsidR="00917CDC">
        <w:t>’</w:t>
      </w:r>
      <w:r w:rsidRPr="007939DD">
        <w:t xml:space="preserve">s south have also been extended. These programs will provide an evidence-based response to more than </w:t>
      </w:r>
      <w:r w:rsidR="001409BB">
        <w:t>300 </w:t>
      </w:r>
      <w:r w:rsidRPr="007939DD">
        <w:t>families.</w:t>
      </w:r>
    </w:p>
    <w:p w14:paraId="0E08F2FD" w14:textId="77777777" w:rsidR="006C1238" w:rsidRPr="007939DD" w:rsidRDefault="006C1238" w:rsidP="006C1238">
      <w:pPr>
        <w:pStyle w:val="ARbody"/>
      </w:pPr>
      <w:r w:rsidRPr="007939DD">
        <w:t>In addition, four organisations have received seeding grants to expand the range of evidence-based programs.</w:t>
      </w:r>
    </w:p>
    <w:p w14:paraId="085E9194" w14:textId="77777777" w:rsidR="00E60FD4" w:rsidRPr="007939DD" w:rsidRDefault="006C1238" w:rsidP="006C1238">
      <w:pPr>
        <w:pStyle w:val="ARbody"/>
      </w:pPr>
      <w:r w:rsidRPr="007939DD">
        <w:t>The trials will be evaluated, and the experiences and knowledge ga</w:t>
      </w:r>
      <w:r w:rsidR="001409BB">
        <w:t>thered through them shared with </w:t>
      </w:r>
      <w:r w:rsidRPr="007939DD">
        <w:t>the community sector through the Outcomes, Practice and Evidence Network (OPEN) – led by the Centre for Excellence in Child and Family Welfare.</w:t>
      </w:r>
    </w:p>
    <w:p w14:paraId="2F03A10D" w14:textId="77777777" w:rsidR="00CD6137" w:rsidRPr="00BA7D8A" w:rsidRDefault="00945C13" w:rsidP="00CD6137">
      <w:pPr>
        <w:pStyle w:val="Heading5icon"/>
        <w:rPr>
          <w:rFonts w:ascii="Arial Bold" w:hAnsi="Arial Bold"/>
          <w:position w:val="6"/>
        </w:rPr>
      </w:pPr>
      <w:r>
        <w:rPr>
          <w:noProof/>
          <w:lang w:eastAsia="en-AU"/>
        </w:rPr>
        <w:drawing>
          <wp:inline distT="0" distB="0" distL="0" distR="0" wp14:anchorId="6C14B11E" wp14:editId="70DBB1E0">
            <wp:extent cx="324000" cy="324000"/>
            <wp:effectExtent l="0" t="0" r="0" b="0"/>
            <wp:docPr id="167" name="Picture 167"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 8.pdf"/>
                    <pic:cNvPicPr/>
                  </pic:nvPicPr>
                  <pic:blipFill>
                    <a:blip r:embed="rId53">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CD6137" w:rsidRPr="007939DD">
        <w:tab/>
      </w:r>
      <w:r w:rsidR="00CD6137" w:rsidRPr="00BA7D8A">
        <w:rPr>
          <w:rFonts w:ascii="Arial Bold" w:hAnsi="Arial Bold"/>
          <w:position w:val="6"/>
        </w:rPr>
        <w:t>Social impact bonds – partnerships addressing disadvantage</w:t>
      </w:r>
    </w:p>
    <w:p w14:paraId="394631BC" w14:textId="77777777" w:rsidR="00CD6137" w:rsidRPr="007939DD" w:rsidRDefault="00CD6137" w:rsidP="00CD6137">
      <w:pPr>
        <w:pStyle w:val="ARbody"/>
        <w:rPr>
          <w:lang w:eastAsia="en-AU"/>
        </w:rPr>
      </w:pPr>
      <w:r w:rsidRPr="007939DD">
        <w:t>The department</w:t>
      </w:r>
      <w:r w:rsidRPr="007939DD">
        <w:rPr>
          <w:lang w:eastAsia="en-AU"/>
        </w:rPr>
        <w:t xml:space="preserve"> i</w:t>
      </w:r>
      <w:r w:rsidR="001409BB">
        <w:rPr>
          <w:lang w:eastAsia="en-AU"/>
        </w:rPr>
        <w:t>s leading the implementation of </w:t>
      </w:r>
      <w:r w:rsidRPr="007939DD">
        <w:rPr>
          <w:lang w:eastAsia="en-AU"/>
        </w:rPr>
        <w:t>Victoria</w:t>
      </w:r>
      <w:r w:rsidR="00917CDC">
        <w:rPr>
          <w:lang w:eastAsia="en-AU"/>
        </w:rPr>
        <w:t>’</w:t>
      </w:r>
      <w:r w:rsidRPr="007939DD">
        <w:rPr>
          <w:lang w:eastAsia="en-AU"/>
        </w:rPr>
        <w:t>s social impact bonds pilot program. During the past fin</w:t>
      </w:r>
      <w:r w:rsidR="001409BB">
        <w:rPr>
          <w:lang w:eastAsia="en-AU"/>
        </w:rPr>
        <w:t>ancial year, the department has </w:t>
      </w:r>
      <w:r w:rsidRPr="007939DD">
        <w:rPr>
          <w:lang w:eastAsia="en-AU"/>
        </w:rPr>
        <w:t xml:space="preserve">signed agreements to partner with consortia led by Anglicare and VincentCare for the Compass program and Sacred Heart Mission for the Journey to Social Inclusion program. Both programs will commence delivery in </w:t>
      </w:r>
      <w:r w:rsidR="005164F7" w:rsidRPr="007939DD">
        <w:rPr>
          <w:lang w:eastAsia="en-AU"/>
        </w:rPr>
        <w:t xml:space="preserve">the second half of </w:t>
      </w:r>
      <w:r w:rsidRPr="007939DD">
        <w:rPr>
          <w:lang w:eastAsia="en-AU"/>
        </w:rPr>
        <w:t>2018–19.</w:t>
      </w:r>
    </w:p>
    <w:p w14:paraId="54EED41C" w14:textId="77777777" w:rsidR="00CD6137" w:rsidRPr="007939DD" w:rsidRDefault="00CD6137" w:rsidP="00CD6137">
      <w:pPr>
        <w:pStyle w:val="ARbody"/>
        <w:rPr>
          <w:lang w:eastAsia="en-AU"/>
        </w:rPr>
      </w:pPr>
      <w:r w:rsidRPr="007939DD">
        <w:rPr>
          <w:lang w:eastAsia="en-AU"/>
        </w:rPr>
        <w:t xml:space="preserve">Compass is a new program that will extend support to around 200 young people leaving care, including guaranteed housing, to help them transition to independent living. Journey to Social Inclusion is an existing program that has shown promising results </w:t>
      </w:r>
      <w:r w:rsidRPr="007939DD">
        <w:rPr>
          <w:lang w:eastAsia="en-AU"/>
        </w:rPr>
        <w:lastRenderedPageBreak/>
        <w:t>and will now be expanded to help around 180 people exper</w:t>
      </w:r>
      <w:r w:rsidR="001409BB">
        <w:rPr>
          <w:lang w:eastAsia="en-AU"/>
        </w:rPr>
        <w:t>iencing chronic homelessness to </w:t>
      </w:r>
      <w:r w:rsidRPr="007939DD">
        <w:rPr>
          <w:lang w:eastAsia="en-AU"/>
        </w:rPr>
        <w:t>achieve a pathway to independence and improve their health and wellbeing.</w:t>
      </w:r>
    </w:p>
    <w:p w14:paraId="694C15B4" w14:textId="77777777" w:rsidR="00CD6137" w:rsidRPr="007939DD" w:rsidRDefault="00CD6137" w:rsidP="00CD6137">
      <w:pPr>
        <w:pStyle w:val="ARbody"/>
        <w:rPr>
          <w:lang w:eastAsia="en-AU"/>
        </w:rPr>
      </w:pPr>
      <w:r w:rsidRPr="007939DD">
        <w:rPr>
          <w:lang w:eastAsia="en-AU"/>
        </w:rPr>
        <w:t>The government commit</w:t>
      </w:r>
      <w:r w:rsidR="001409BB">
        <w:rPr>
          <w:lang w:eastAsia="en-AU"/>
        </w:rPr>
        <w:t>ted to build on the initial </w:t>
      </w:r>
      <w:r w:rsidRPr="007939DD">
        <w:rPr>
          <w:lang w:eastAsia="en-AU"/>
        </w:rPr>
        <w:t>success of t</w:t>
      </w:r>
      <w:r w:rsidR="001409BB">
        <w:rPr>
          <w:lang w:eastAsia="en-AU"/>
        </w:rPr>
        <w:t>he social impact bonds pilot by </w:t>
      </w:r>
      <w:r w:rsidRPr="007939DD">
        <w:rPr>
          <w:lang w:eastAsia="en-AU"/>
        </w:rPr>
        <w:t>announcing the Partnerships Addressing Disadvantage initiative in June 2018.</w:t>
      </w:r>
    </w:p>
    <w:p w14:paraId="26E98AEF" w14:textId="77777777" w:rsidR="006C1238" w:rsidRPr="00BA7D8A" w:rsidRDefault="00945C13" w:rsidP="006C1238">
      <w:pPr>
        <w:pStyle w:val="Heading5icon"/>
        <w:rPr>
          <w:rFonts w:ascii="Arial Bold" w:hAnsi="Arial Bold"/>
          <w:position w:val="6"/>
        </w:rPr>
      </w:pPr>
      <w:r>
        <w:rPr>
          <w:noProof/>
          <w:lang w:eastAsia="en-AU"/>
        </w:rPr>
        <w:drawing>
          <wp:inline distT="0" distB="0" distL="0" distR="0" wp14:anchorId="3743C075" wp14:editId="3D3B1980">
            <wp:extent cx="324000" cy="324000"/>
            <wp:effectExtent l="0" t="0" r="0" b="0"/>
            <wp:docPr id="165" name="Picture 165"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 8.pdf"/>
                    <pic:cNvPicPr/>
                  </pic:nvPicPr>
                  <pic:blipFill>
                    <a:blip r:embed="rId53">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6C1238" w:rsidRPr="007939DD">
        <w:tab/>
      </w:r>
      <w:r w:rsidR="006C1238" w:rsidRPr="00BA7D8A">
        <w:rPr>
          <w:rFonts w:ascii="Arial Bold" w:hAnsi="Arial Bold"/>
          <w:position w:val="6"/>
        </w:rPr>
        <w:t>New models of care for the reformed system which have a focus on therapeutic care</w:t>
      </w:r>
    </w:p>
    <w:p w14:paraId="6883C5EB" w14:textId="77777777" w:rsidR="006C1238" w:rsidRPr="007939DD" w:rsidRDefault="006C1238" w:rsidP="00896DA0">
      <w:pPr>
        <w:pStyle w:val="Heading6"/>
        <w:rPr>
          <w:lang w:val="en-AU" w:eastAsia="en-AU"/>
        </w:rPr>
      </w:pPr>
      <w:r w:rsidRPr="007939DD">
        <w:rPr>
          <w:lang w:val="en-AU" w:eastAsia="en-AU"/>
        </w:rPr>
        <w:t>New model of kinship care</w:t>
      </w:r>
    </w:p>
    <w:p w14:paraId="224CB312" w14:textId="77777777" w:rsidR="004306C8" w:rsidRPr="007939DD" w:rsidRDefault="006C1238" w:rsidP="006C1238">
      <w:pPr>
        <w:pStyle w:val="ARbody"/>
        <w:rPr>
          <w:lang w:eastAsia="en-AU"/>
        </w:rPr>
      </w:pPr>
      <w:r w:rsidRPr="007939DD">
        <w:rPr>
          <w:lang w:eastAsia="en-AU"/>
        </w:rPr>
        <w:t xml:space="preserve">On 12 December 2017, the Minister for Families and Children announced a $33.5 million investment for a new model of kinship care as a key plank of the </w:t>
      </w:r>
      <w:r w:rsidR="00005E43" w:rsidRPr="007939DD">
        <w:rPr>
          <w:lang w:eastAsia="en-AU"/>
        </w:rPr>
        <w:t>Roadmap for Reform</w:t>
      </w:r>
      <w:r w:rsidRPr="007939DD">
        <w:rPr>
          <w:lang w:eastAsia="en-AU"/>
        </w:rPr>
        <w:t>. Transition arrangements began in Ja</w:t>
      </w:r>
      <w:r w:rsidR="00E14AFF">
        <w:rPr>
          <w:lang w:eastAsia="en-AU"/>
        </w:rPr>
        <w:t>nuary 2018, with statewide roll-</w:t>
      </w:r>
      <w:r w:rsidRPr="007939DD">
        <w:rPr>
          <w:lang w:eastAsia="en-AU"/>
        </w:rPr>
        <w:t>out of the model from M</w:t>
      </w:r>
      <w:r w:rsidR="001409BB">
        <w:rPr>
          <w:lang w:eastAsia="en-AU"/>
        </w:rPr>
        <w:t>arch 2018. The model focuses on </w:t>
      </w:r>
      <w:r w:rsidRPr="007939DD">
        <w:rPr>
          <w:lang w:eastAsia="en-AU"/>
        </w:rPr>
        <w:t>better and earlier identification of kinship carers; strengthened connections for Aboriginal childr</w:t>
      </w:r>
      <w:r w:rsidR="00F335C1" w:rsidRPr="007939DD">
        <w:rPr>
          <w:lang w:eastAsia="en-AU"/>
        </w:rPr>
        <w:t>en and young people with family,</w:t>
      </w:r>
      <w:r w:rsidRPr="007939DD">
        <w:rPr>
          <w:lang w:eastAsia="en-AU"/>
        </w:rPr>
        <w:t xml:space="preserve"> culture</w:t>
      </w:r>
      <w:r w:rsidR="00F335C1" w:rsidRPr="007939DD">
        <w:rPr>
          <w:lang w:eastAsia="en-AU"/>
        </w:rPr>
        <w:t>,</w:t>
      </w:r>
      <w:r w:rsidRPr="007939DD">
        <w:rPr>
          <w:lang w:eastAsia="en-AU"/>
        </w:rPr>
        <w:t xml:space="preserve"> community and reunification supports; and assistance to carers and children through improved assessments and increased ongoing and flexible support.</w:t>
      </w:r>
    </w:p>
    <w:p w14:paraId="737E8630" w14:textId="77777777" w:rsidR="006C1238" w:rsidRPr="007939DD" w:rsidRDefault="006C1238" w:rsidP="006C1238">
      <w:pPr>
        <w:pStyle w:val="ARbodyafterbullets"/>
        <w:rPr>
          <w:lang w:eastAsia="en-AU"/>
        </w:rPr>
      </w:pPr>
      <w:r w:rsidRPr="007939DD">
        <w:rPr>
          <w:lang w:eastAsia="en-AU"/>
        </w:rPr>
        <w:t>To support the move to the model, transition teams were established to identify and stabilise existing kinship placements through referrals to services and the allocation of $5 million in flexible brokerage funds.</w:t>
      </w:r>
    </w:p>
    <w:p w14:paraId="57EED8AC" w14:textId="77777777" w:rsidR="006C1238" w:rsidRPr="007939DD" w:rsidRDefault="006C1238" w:rsidP="006C1238">
      <w:pPr>
        <w:pStyle w:val="ARbodyafterbullets"/>
        <w:rPr>
          <w:lang w:eastAsia="en-AU"/>
        </w:rPr>
      </w:pPr>
      <w:r w:rsidRPr="007939DD">
        <w:rPr>
          <w:lang w:eastAsia="en-AU"/>
        </w:rPr>
        <w:t>Components of the model include:</w:t>
      </w:r>
    </w:p>
    <w:p w14:paraId="00FB146E" w14:textId="77777777" w:rsidR="006C1238" w:rsidRPr="007939DD" w:rsidRDefault="00326B4B" w:rsidP="006C1238">
      <w:pPr>
        <w:pStyle w:val="ARbullet1"/>
        <w:rPr>
          <w:lang w:eastAsia="en-AU"/>
        </w:rPr>
      </w:pPr>
      <w:r w:rsidRPr="007939DD">
        <w:rPr>
          <w:lang w:eastAsia="en-AU"/>
        </w:rPr>
        <w:t>k</w:t>
      </w:r>
      <w:r w:rsidR="006C1238" w:rsidRPr="007939DD">
        <w:rPr>
          <w:lang w:eastAsia="en-AU"/>
        </w:rPr>
        <w:t xml:space="preserve">inship </w:t>
      </w:r>
      <w:r w:rsidRPr="007939DD">
        <w:rPr>
          <w:lang w:eastAsia="en-AU"/>
        </w:rPr>
        <w:t>t</w:t>
      </w:r>
      <w:r w:rsidR="006C1238" w:rsidRPr="007939DD">
        <w:rPr>
          <w:lang w:eastAsia="en-AU"/>
        </w:rPr>
        <w:t xml:space="preserve">eams made up of a total of 36 full-time </w:t>
      </w:r>
      <w:r w:rsidR="00525485" w:rsidRPr="007939DD">
        <w:rPr>
          <w:lang w:eastAsia="en-AU"/>
        </w:rPr>
        <w:t xml:space="preserve">equivalent </w:t>
      </w:r>
      <w:r w:rsidR="006C1238" w:rsidRPr="007939DD">
        <w:rPr>
          <w:lang w:eastAsia="en-AU"/>
        </w:rPr>
        <w:t>workers located in each of the department</w:t>
      </w:r>
      <w:r w:rsidR="00917CDC">
        <w:rPr>
          <w:lang w:eastAsia="en-AU"/>
        </w:rPr>
        <w:t>’</w:t>
      </w:r>
      <w:r w:rsidR="006C1238" w:rsidRPr="007939DD">
        <w:rPr>
          <w:lang w:eastAsia="en-AU"/>
        </w:rPr>
        <w:t xml:space="preserve">s </w:t>
      </w:r>
      <w:r w:rsidRPr="007939DD">
        <w:rPr>
          <w:lang w:eastAsia="en-AU"/>
        </w:rPr>
        <w:t>17 </w:t>
      </w:r>
      <w:r w:rsidR="006C1238" w:rsidRPr="007939DD">
        <w:rPr>
          <w:lang w:eastAsia="en-AU"/>
        </w:rPr>
        <w:t>areas that are supporting the early identification of kinship networks and the provision of ongoing and flexible support to kinship carers</w:t>
      </w:r>
    </w:p>
    <w:p w14:paraId="3B4B808D" w14:textId="77777777" w:rsidR="006C1238" w:rsidRPr="007939DD" w:rsidRDefault="00326B4B" w:rsidP="006C1238">
      <w:pPr>
        <w:pStyle w:val="ARbullet1"/>
        <w:rPr>
          <w:lang w:eastAsia="en-AU"/>
        </w:rPr>
      </w:pPr>
      <w:r w:rsidRPr="007939DD">
        <w:rPr>
          <w:lang w:eastAsia="en-AU"/>
        </w:rPr>
        <w:t>c</w:t>
      </w:r>
      <w:r w:rsidR="006C1238" w:rsidRPr="007939DD">
        <w:rPr>
          <w:lang w:eastAsia="en-AU"/>
        </w:rPr>
        <w:t>reation of the First Supports Program</w:t>
      </w:r>
      <w:r w:rsidRPr="007939DD">
        <w:rPr>
          <w:lang w:eastAsia="en-AU"/>
        </w:rPr>
        <w:t>,</w:t>
      </w:r>
      <w:r w:rsidR="00904809">
        <w:rPr>
          <w:lang w:eastAsia="en-AU"/>
        </w:rPr>
        <w:t xml:space="preserve"> which is </w:t>
      </w:r>
      <w:r w:rsidR="006C1238" w:rsidRPr="007939DD">
        <w:rPr>
          <w:lang w:eastAsia="en-AU"/>
        </w:rPr>
        <w:t>delivered by Aboriginal</w:t>
      </w:r>
      <w:r w:rsidR="00E14AFF">
        <w:rPr>
          <w:lang w:eastAsia="en-AU"/>
        </w:rPr>
        <w:t xml:space="preserve"> c</w:t>
      </w:r>
      <w:r w:rsidR="006C1238" w:rsidRPr="007939DD">
        <w:rPr>
          <w:lang w:eastAsia="en-AU"/>
        </w:rPr>
        <w:t>ommunity</w:t>
      </w:r>
      <w:r w:rsidR="00E14AFF">
        <w:rPr>
          <w:lang w:eastAsia="en-AU"/>
        </w:rPr>
        <w:t>-</w:t>
      </w:r>
      <w:r w:rsidRPr="007939DD">
        <w:rPr>
          <w:lang w:eastAsia="en-AU"/>
        </w:rPr>
        <w:t xml:space="preserve">controlled organisations </w:t>
      </w:r>
      <w:r w:rsidR="006C1238" w:rsidRPr="007939DD">
        <w:rPr>
          <w:lang w:eastAsia="en-AU"/>
        </w:rPr>
        <w:t xml:space="preserve">(ACCOs) and </w:t>
      </w:r>
      <w:r w:rsidRPr="007939DD">
        <w:rPr>
          <w:lang w:eastAsia="en-AU"/>
        </w:rPr>
        <w:t xml:space="preserve">community services organisations </w:t>
      </w:r>
      <w:r w:rsidR="00904809">
        <w:rPr>
          <w:lang w:eastAsia="en-AU"/>
        </w:rPr>
        <w:t>(CSOs). This includes a </w:t>
      </w:r>
      <w:r w:rsidR="006C1238" w:rsidRPr="007939DD">
        <w:rPr>
          <w:lang w:eastAsia="en-AU"/>
        </w:rPr>
        <w:t>comprehensive assessment and identification of needs when a placement is expected to last for more than three months</w:t>
      </w:r>
      <w:r w:rsidR="00F335C1" w:rsidRPr="007939DD">
        <w:rPr>
          <w:lang w:eastAsia="en-AU"/>
        </w:rPr>
        <w:t>,</w:t>
      </w:r>
      <w:r w:rsidR="006C1238" w:rsidRPr="007939DD">
        <w:rPr>
          <w:lang w:eastAsia="en-AU"/>
        </w:rPr>
        <w:t xml:space="preserve"> as well as family services suppor</w:t>
      </w:r>
      <w:r w:rsidR="00904809">
        <w:rPr>
          <w:lang w:eastAsia="en-AU"/>
        </w:rPr>
        <w:t>t and flexible funding of up to </w:t>
      </w:r>
      <w:r w:rsidR="006C1238" w:rsidRPr="007939DD">
        <w:rPr>
          <w:lang w:eastAsia="en-AU"/>
        </w:rPr>
        <w:t>$1,000</w:t>
      </w:r>
    </w:p>
    <w:p w14:paraId="5A8F6ABA" w14:textId="77777777" w:rsidR="006C1238" w:rsidRPr="007939DD" w:rsidRDefault="00326B4B" w:rsidP="00525485">
      <w:pPr>
        <w:pStyle w:val="ARbullet1"/>
        <w:rPr>
          <w:lang w:eastAsia="en-AU"/>
        </w:rPr>
      </w:pPr>
      <w:r w:rsidRPr="007939DD">
        <w:rPr>
          <w:lang w:eastAsia="en-AU"/>
        </w:rPr>
        <w:t>c</w:t>
      </w:r>
      <w:r w:rsidR="006C1238" w:rsidRPr="007939DD">
        <w:rPr>
          <w:lang w:eastAsia="en-AU"/>
        </w:rPr>
        <w:t xml:space="preserve">onnection to community and culture for Aboriginal children through reunification support packages. The 39 packages, consisting of 200 hours of family services support, were allocated across two ACCOs. </w:t>
      </w:r>
      <w:r w:rsidR="00525485" w:rsidRPr="007939DD">
        <w:rPr>
          <w:lang w:eastAsia="en-AU"/>
        </w:rPr>
        <w:t xml:space="preserve">In addition the </w:t>
      </w:r>
      <w:r w:rsidR="00525485" w:rsidRPr="007939DD">
        <w:rPr>
          <w:lang w:eastAsia="en-AU"/>
        </w:rPr>
        <w:lastRenderedPageBreak/>
        <w:t>Victorian Aboriginal Child Care Agency (VACCA), in partnership with the First Nations Legal Research Services and supported by t</w:t>
      </w:r>
      <w:r w:rsidR="00904809">
        <w:rPr>
          <w:lang w:eastAsia="en-AU"/>
        </w:rPr>
        <w:t>he </w:t>
      </w:r>
      <w:r w:rsidR="00525485" w:rsidRPr="007939DD">
        <w:rPr>
          <w:lang w:eastAsia="en-AU"/>
        </w:rPr>
        <w:t>Koorie Herit</w:t>
      </w:r>
      <w:r w:rsidR="00904809">
        <w:rPr>
          <w:lang w:eastAsia="en-AU"/>
        </w:rPr>
        <w:t>age Trust, will establish a new </w:t>
      </w:r>
      <w:r w:rsidR="00525485" w:rsidRPr="007939DD">
        <w:rPr>
          <w:lang w:eastAsia="en-AU"/>
        </w:rPr>
        <w:t>Aboriginal kinship finding service to help identify kinship networks and support the reconnect of Aboriginal children with their extended family and community</w:t>
      </w:r>
    </w:p>
    <w:p w14:paraId="4AFE4E24" w14:textId="77777777" w:rsidR="006C1238" w:rsidRPr="007939DD" w:rsidRDefault="006C1238" w:rsidP="006C1238">
      <w:pPr>
        <w:pStyle w:val="ARbullet1"/>
        <w:rPr>
          <w:lang w:eastAsia="en-AU"/>
        </w:rPr>
      </w:pPr>
      <w:r w:rsidRPr="007939DD">
        <w:rPr>
          <w:lang w:eastAsia="en-AU"/>
        </w:rPr>
        <w:t>30</w:t>
      </w:r>
      <w:r w:rsidR="006346AA" w:rsidRPr="007939DD">
        <w:rPr>
          <w:lang w:eastAsia="en-AU"/>
        </w:rPr>
        <w:t>0</w:t>
      </w:r>
      <w:r w:rsidRPr="007939DD">
        <w:rPr>
          <w:lang w:eastAsia="en-AU"/>
        </w:rPr>
        <w:t xml:space="preserve"> case contracting targets allocated to </w:t>
      </w:r>
      <w:r w:rsidR="00D83186" w:rsidRPr="007939DD">
        <w:rPr>
          <w:lang w:eastAsia="en-AU"/>
        </w:rPr>
        <w:t>CSOs</w:t>
      </w:r>
      <w:r w:rsidR="00904809">
        <w:rPr>
          <w:lang w:eastAsia="en-AU"/>
        </w:rPr>
        <w:t> </w:t>
      </w:r>
      <w:r w:rsidRPr="007939DD">
        <w:rPr>
          <w:lang w:eastAsia="en-AU"/>
        </w:rPr>
        <w:t>for eligible kinship care placements.</w:t>
      </w:r>
    </w:p>
    <w:p w14:paraId="19089C7D" w14:textId="77777777" w:rsidR="00CD6137" w:rsidRDefault="00CD6137" w:rsidP="00DA4E8D">
      <w:pPr>
        <w:pStyle w:val="ARbodybeforetable"/>
        <w:spacing w:before="120"/>
      </w:pPr>
      <w:r w:rsidRPr="007939DD">
        <w:t>The new kinship care model is supported by a comprehensive monitoring, evaluation and social investment approach which is designed to identify the extent to which the model is meeting its objectives and delivering positiv</w:t>
      </w:r>
      <w:r w:rsidR="00904809">
        <w:t>e outcomes for </w:t>
      </w:r>
      <w:r w:rsidRPr="007939DD">
        <w:t>children, families and carers.</w:t>
      </w:r>
    </w:p>
    <w:tbl>
      <w:tblPr>
        <w:tblW w:w="4593" w:type="dxa"/>
        <w:tblInd w:w="170" w:type="dxa"/>
        <w:tblBorders>
          <w:top w:val="single" w:sz="4" w:space="0" w:color="D50032"/>
          <w:left w:val="single" w:sz="4" w:space="0" w:color="FFFFFF" w:themeColor="background1"/>
          <w:bottom w:val="single" w:sz="4" w:space="0" w:color="D50032"/>
          <w:right w:val="single" w:sz="4" w:space="0" w:color="FFFFFF" w:themeColor="background1"/>
        </w:tblBorders>
        <w:shd w:val="clear" w:color="auto" w:fill="FBE6EB"/>
        <w:tblCellMar>
          <w:top w:w="170" w:type="dxa"/>
          <w:left w:w="170" w:type="dxa"/>
          <w:bottom w:w="57" w:type="dxa"/>
          <w:right w:w="170" w:type="dxa"/>
        </w:tblCellMar>
        <w:tblLook w:val="0600" w:firstRow="0" w:lastRow="0" w:firstColumn="0" w:lastColumn="0" w:noHBand="1" w:noVBand="1"/>
      </w:tblPr>
      <w:tblGrid>
        <w:gridCol w:w="4593"/>
      </w:tblGrid>
      <w:tr w:rsidR="00DA4E8D" w:rsidRPr="007939DD" w14:paraId="523CE39C" w14:textId="77777777" w:rsidTr="009A5A4A">
        <w:tc>
          <w:tcPr>
            <w:tcW w:w="4593" w:type="dxa"/>
            <w:tcBorders>
              <w:top w:val="single" w:sz="4" w:space="0" w:color="D50032"/>
              <w:left w:val="nil"/>
              <w:bottom w:val="single" w:sz="4" w:space="0" w:color="D50032"/>
              <w:right w:val="nil"/>
            </w:tcBorders>
            <w:shd w:val="clear" w:color="auto" w:fill="FBE6EB"/>
          </w:tcPr>
          <w:p w14:paraId="7A681FFA" w14:textId="77777777" w:rsidR="00DA4E8D" w:rsidRPr="007939DD" w:rsidRDefault="00DA4E8D" w:rsidP="009A5A4A">
            <w:pPr>
              <w:pStyle w:val="ARcasestudysubhead"/>
              <w:rPr>
                <w:lang w:val="en-AU"/>
              </w:rPr>
            </w:pPr>
            <w:r w:rsidRPr="007939DD">
              <w:rPr>
                <w:lang w:val="en-AU"/>
              </w:rPr>
              <w:t>Kinship care: c</w:t>
            </w:r>
            <w:r>
              <w:rPr>
                <w:lang w:val="en-AU"/>
              </w:rPr>
              <w:t>onnection to culture and </w:t>
            </w:r>
            <w:r w:rsidRPr="007939DD">
              <w:rPr>
                <w:lang w:val="en-AU"/>
              </w:rPr>
              <w:t>community</w:t>
            </w:r>
          </w:p>
          <w:p w14:paraId="079FBF59" w14:textId="77777777" w:rsidR="00DA4E8D" w:rsidRPr="007939DD" w:rsidRDefault="00DA4E8D" w:rsidP="009A5A4A">
            <w:pPr>
              <w:pStyle w:val="ARcasestudytext"/>
            </w:pPr>
            <w:r w:rsidRPr="007939DD">
              <w:t>A child has been in the care of his great aunt for the past eight years. The carer does not drive, and relies on extended family and taxis to get around.</w:t>
            </w:r>
          </w:p>
          <w:p w14:paraId="167C60D2" w14:textId="77777777" w:rsidR="00DA4E8D" w:rsidRPr="007939DD" w:rsidRDefault="00DA4E8D" w:rsidP="009A5A4A">
            <w:pPr>
              <w:pStyle w:val="ARcasestudytext"/>
            </w:pPr>
            <w:r w:rsidRPr="007939DD">
              <w:t>The child receives support from the local Aboriginal cooperative and from child protection. However, the carer was concerned they didn</w:t>
            </w:r>
            <w:r>
              <w:t>’</w:t>
            </w:r>
            <w:r w:rsidRPr="007939DD">
              <w:t>t have the financial means to provide everything for the child</w:t>
            </w:r>
            <w:r>
              <w:t>’</w:t>
            </w:r>
            <w:r w:rsidRPr="007939DD">
              <w:t>s development.</w:t>
            </w:r>
          </w:p>
          <w:p w14:paraId="3C9B2790" w14:textId="77777777" w:rsidR="00DA4E8D" w:rsidRPr="007939DD" w:rsidRDefault="00DA4E8D" w:rsidP="009A5A4A">
            <w:pPr>
              <w:pStyle w:val="ARcasestudytext"/>
            </w:pPr>
            <w:r w:rsidRPr="007939DD">
              <w:t>Through the new kinship care model, the carer has been able to connect the child with country and culture.</w:t>
            </w:r>
          </w:p>
          <w:p w14:paraId="27499FE6" w14:textId="77777777" w:rsidR="00DA4E8D" w:rsidRPr="007939DD" w:rsidRDefault="00DA4E8D" w:rsidP="009A5A4A">
            <w:pPr>
              <w:pStyle w:val="ARcasestudytext"/>
            </w:pPr>
            <w:r w:rsidRPr="007939DD">
              <w:t>This is timely, as the child has begun asking about their language, culture, paternal family and land.</w:t>
            </w:r>
          </w:p>
          <w:p w14:paraId="4E87F333" w14:textId="77777777" w:rsidR="00DA4E8D" w:rsidRPr="007939DD" w:rsidRDefault="00DA4E8D" w:rsidP="009A5A4A">
            <w:pPr>
              <w:pStyle w:val="ARcasestudytext"/>
            </w:pPr>
            <w:r w:rsidRPr="007939DD">
              <w:t>The carer has a</w:t>
            </w:r>
            <w:r>
              <w:t>lso been assisted with a laptop </w:t>
            </w:r>
            <w:r w:rsidRPr="007939DD">
              <w:t>to help manage the child</w:t>
            </w:r>
            <w:r>
              <w:t>’</w:t>
            </w:r>
            <w:r w:rsidRPr="007939DD">
              <w:t>s school correspondence and with funding to do computer training.</w:t>
            </w:r>
          </w:p>
          <w:p w14:paraId="5089D1A7" w14:textId="77777777" w:rsidR="00DA4E8D" w:rsidRPr="007939DD" w:rsidRDefault="00DA4E8D" w:rsidP="009A5A4A">
            <w:pPr>
              <w:pStyle w:val="ARcasestudytext"/>
            </w:pPr>
            <w:r w:rsidRPr="007939DD">
              <w:t>Driving lessons have also been arranged, and the carer getting their driver licence will make a big difference to the lives of the whole family.</w:t>
            </w:r>
          </w:p>
        </w:tc>
      </w:tr>
    </w:tbl>
    <w:p w14:paraId="04F4BFC0" w14:textId="77777777" w:rsidR="00CD6137" w:rsidRPr="007939DD" w:rsidRDefault="00CD6137" w:rsidP="007F2DA2">
      <w:pPr>
        <w:pStyle w:val="ARbodyaftertable"/>
      </w:pPr>
      <w:r w:rsidRPr="007939DD">
        <w:t xml:space="preserve">The first four months since the new model commenced are a </w:t>
      </w:r>
      <w:r w:rsidR="00904809">
        <w:t>promising start. Almost all the </w:t>
      </w:r>
      <w:r w:rsidRPr="007939DD">
        <w:t>kinship teams are in place and staff have completed an intens</w:t>
      </w:r>
      <w:r w:rsidR="00904809">
        <w:t>ive four-day induction program. </w:t>
      </w:r>
      <w:r w:rsidRPr="007939DD">
        <w:t>For the first time, dedicated kinship care 1800 telephone numbers and email addresses directly connect kinship carers with kinship teams in each of the department</w:t>
      </w:r>
      <w:r w:rsidR="00917CDC">
        <w:t>’</w:t>
      </w:r>
      <w:r w:rsidRPr="007939DD">
        <w:t xml:space="preserve">s four operational divisions. Around 200 departmental and sector staff have </w:t>
      </w:r>
      <w:r w:rsidRPr="007939DD">
        <w:lastRenderedPageBreak/>
        <w:t>attended seven workshops across Victoria to learn more about the new model.</w:t>
      </w:r>
    </w:p>
    <w:p w14:paraId="3C6CE7B1" w14:textId="77777777" w:rsidR="00CD6137" w:rsidRPr="007939DD" w:rsidRDefault="00CD6137" w:rsidP="00CD6137">
      <w:pPr>
        <w:pStyle w:val="ARbodyafterbullets"/>
        <w:rPr>
          <w:lang w:eastAsia="en-AU"/>
        </w:rPr>
      </w:pPr>
      <w:r w:rsidRPr="007939DD">
        <w:rPr>
          <w:lang w:eastAsia="en-AU"/>
        </w:rPr>
        <w:t>CSOs and ACCOs a</w:t>
      </w:r>
      <w:r w:rsidR="00904809">
        <w:rPr>
          <w:lang w:eastAsia="en-AU"/>
        </w:rPr>
        <w:t>re delivering First Supports to </w:t>
      </w:r>
      <w:r w:rsidRPr="007939DD">
        <w:rPr>
          <w:lang w:eastAsia="en-AU"/>
        </w:rPr>
        <w:t>newly established kinship placements. Two ACCOs, Mallee District Aboriginal Services and Bendigo and Distric</w:t>
      </w:r>
      <w:r w:rsidR="00904809">
        <w:rPr>
          <w:lang w:eastAsia="en-AU"/>
        </w:rPr>
        <w:t>t Aboriginal Co-operative, have </w:t>
      </w:r>
      <w:r w:rsidRPr="007939DD">
        <w:rPr>
          <w:lang w:eastAsia="en-AU"/>
        </w:rPr>
        <w:t>commenced work to reconnect and reunify Aboriginal children and young people in care with their families and communities.</w:t>
      </w:r>
    </w:p>
    <w:p w14:paraId="39013AF5" w14:textId="77777777" w:rsidR="00CD6137" w:rsidRPr="007939DD" w:rsidRDefault="00CD6137" w:rsidP="00CD6137">
      <w:pPr>
        <w:pStyle w:val="ARbodyafterbullets"/>
        <w:rPr>
          <w:lang w:eastAsia="en-AU"/>
        </w:rPr>
      </w:pPr>
      <w:r w:rsidRPr="007939DD">
        <w:rPr>
          <w:lang w:eastAsia="en-AU"/>
        </w:rPr>
        <w:t>Since commenci</w:t>
      </w:r>
      <w:r w:rsidR="00904809">
        <w:rPr>
          <w:lang w:eastAsia="en-AU"/>
        </w:rPr>
        <w:t>ng in March 2018, the new model </w:t>
      </w:r>
      <w:r w:rsidRPr="007939DD">
        <w:rPr>
          <w:lang w:eastAsia="en-AU"/>
        </w:rPr>
        <w:t>has already:</w:t>
      </w:r>
    </w:p>
    <w:p w14:paraId="7F3F91AE" w14:textId="77777777" w:rsidR="00CD6137" w:rsidRPr="007939DD" w:rsidRDefault="00CD6137" w:rsidP="00CD6137">
      <w:pPr>
        <w:pStyle w:val="ARbullet1"/>
        <w:rPr>
          <w:lang w:eastAsia="en-AU"/>
        </w:rPr>
      </w:pPr>
      <w:r w:rsidRPr="007939DD">
        <w:rPr>
          <w:lang w:eastAsia="en-AU"/>
        </w:rPr>
        <w:t>helped to identify kinship networks and carers</w:t>
      </w:r>
    </w:p>
    <w:p w14:paraId="44C4C7C2" w14:textId="77777777" w:rsidR="00CD6137" w:rsidRPr="007939DD" w:rsidRDefault="00CD6137" w:rsidP="00CD6137">
      <w:pPr>
        <w:pStyle w:val="ARbullet1"/>
        <w:rPr>
          <w:lang w:eastAsia="en-AU"/>
        </w:rPr>
      </w:pPr>
      <w:r w:rsidRPr="007939DD">
        <w:rPr>
          <w:lang w:eastAsia="en-AU"/>
        </w:rPr>
        <w:t>provided b</w:t>
      </w:r>
      <w:r w:rsidR="00904809">
        <w:rPr>
          <w:lang w:eastAsia="en-AU"/>
        </w:rPr>
        <w:t>etter support and assistance to </w:t>
      </w:r>
      <w:r w:rsidRPr="007939DD">
        <w:rPr>
          <w:lang w:eastAsia="en-AU"/>
        </w:rPr>
        <w:t>carers</w:t>
      </w:r>
    </w:p>
    <w:p w14:paraId="4C302795" w14:textId="77777777" w:rsidR="00CD6137" w:rsidRPr="007939DD" w:rsidRDefault="00CD6137" w:rsidP="00CD6137">
      <w:pPr>
        <w:pStyle w:val="ARbullet1"/>
        <w:rPr>
          <w:lang w:eastAsia="en-AU"/>
        </w:rPr>
      </w:pPr>
      <w:r w:rsidRPr="007939DD">
        <w:rPr>
          <w:lang w:eastAsia="en-AU"/>
        </w:rPr>
        <w:t>strengthened community and cultural connections – especially for Aboriginal children.</w:t>
      </w:r>
    </w:p>
    <w:p w14:paraId="6E6B4B41" w14:textId="77777777" w:rsidR="006C1238" w:rsidRPr="007939DD" w:rsidRDefault="00DE0158" w:rsidP="00896DA0">
      <w:pPr>
        <w:pStyle w:val="Heading6"/>
        <w:rPr>
          <w:lang w:val="en-AU" w:eastAsia="en-AU"/>
        </w:rPr>
      </w:pPr>
      <w:r w:rsidRPr="007939DD">
        <w:rPr>
          <w:lang w:val="en-AU" w:eastAsia="en-AU"/>
        </w:rPr>
        <w:t>Testi</w:t>
      </w:r>
      <w:r w:rsidR="00904809">
        <w:rPr>
          <w:lang w:val="en-AU" w:eastAsia="en-AU"/>
        </w:rPr>
        <w:t>ng new placement prevention and </w:t>
      </w:r>
      <w:r w:rsidR="006C1238" w:rsidRPr="007939DD">
        <w:rPr>
          <w:lang w:val="en-AU" w:eastAsia="en-AU"/>
        </w:rPr>
        <w:t>innovative care models</w:t>
      </w:r>
    </w:p>
    <w:p w14:paraId="2532EB6F" w14:textId="77777777" w:rsidR="004306C8" w:rsidRPr="007939DD" w:rsidRDefault="00DE0158" w:rsidP="00DE0158">
      <w:pPr>
        <w:pStyle w:val="ARbody"/>
        <w:rPr>
          <w:lang w:eastAsia="en-AU"/>
        </w:rPr>
      </w:pPr>
      <w:r w:rsidRPr="007939DD">
        <w:rPr>
          <w:lang w:eastAsia="en-AU"/>
        </w:rPr>
        <w:t xml:space="preserve">Children and young people in residential care represent some of </w:t>
      </w:r>
      <w:r w:rsidR="00904809">
        <w:rPr>
          <w:lang w:eastAsia="en-AU"/>
        </w:rPr>
        <w:t>the most vulnerable children in </w:t>
      </w:r>
      <w:r w:rsidRPr="007939DD">
        <w:rPr>
          <w:lang w:eastAsia="en-AU"/>
        </w:rPr>
        <w:t xml:space="preserve">Victoria. In line with the Roadmap for Reform directions and the new child and family system framework, we are transforming residential care </w:t>
      </w:r>
      <w:r w:rsidR="00904809">
        <w:rPr>
          <w:lang w:eastAsia="en-AU"/>
        </w:rPr>
        <w:t>to </w:t>
      </w:r>
      <w:r w:rsidRPr="007939DD">
        <w:rPr>
          <w:lang w:eastAsia="en-AU"/>
        </w:rPr>
        <w:t>a time-limited intensive support response that focuses on early intervention to help children recover from the effects of trauma and neglect.</w:t>
      </w:r>
    </w:p>
    <w:p w14:paraId="2D7ECDAD" w14:textId="77777777" w:rsidR="00DE0158" w:rsidRPr="007939DD" w:rsidRDefault="00F335C1" w:rsidP="00DE0158">
      <w:pPr>
        <w:pStyle w:val="ARbody"/>
        <w:rPr>
          <w:lang w:eastAsia="en-AU"/>
        </w:rPr>
      </w:pPr>
      <w:r w:rsidRPr="007939DD">
        <w:rPr>
          <w:lang w:eastAsia="en-AU"/>
        </w:rPr>
        <w:t>Over the past two financial years (2016</w:t>
      </w:r>
      <w:r w:rsidR="00773E04" w:rsidRPr="007939DD">
        <w:rPr>
          <w:lang w:eastAsia="en-AU"/>
        </w:rPr>
        <w:t>–17</w:t>
      </w:r>
      <w:r w:rsidRPr="007939DD">
        <w:rPr>
          <w:lang w:eastAsia="en-AU"/>
        </w:rPr>
        <w:t xml:space="preserve"> and 2017</w:t>
      </w:r>
      <w:r w:rsidR="00773E04" w:rsidRPr="007939DD">
        <w:rPr>
          <w:lang w:eastAsia="en-AU"/>
        </w:rPr>
        <w:t>–</w:t>
      </w:r>
      <w:r w:rsidRPr="007939DD">
        <w:rPr>
          <w:lang w:eastAsia="en-AU"/>
        </w:rPr>
        <w:t>18), t</w:t>
      </w:r>
      <w:r w:rsidR="00DE0158" w:rsidRPr="007939DD">
        <w:rPr>
          <w:lang w:eastAsia="en-AU"/>
        </w:rPr>
        <w:t>he daily average number of children in residential care has trended down</w:t>
      </w:r>
      <w:r w:rsidRPr="007939DD">
        <w:rPr>
          <w:lang w:eastAsia="en-AU"/>
        </w:rPr>
        <w:t>,</w:t>
      </w:r>
      <w:r w:rsidR="00DE0158" w:rsidRPr="007939DD">
        <w:rPr>
          <w:lang w:eastAsia="en-AU"/>
        </w:rPr>
        <w:t xml:space="preserve"> with a </w:t>
      </w:r>
      <w:r w:rsidR="00326B4B" w:rsidRPr="007939DD">
        <w:rPr>
          <w:lang w:eastAsia="en-AU"/>
        </w:rPr>
        <w:t xml:space="preserve">2 </w:t>
      </w:r>
      <w:r w:rsidR="00DE0158" w:rsidRPr="007939DD">
        <w:rPr>
          <w:lang w:eastAsia="en-AU"/>
        </w:rPr>
        <w:t>per cent reduction from 1 July 2016 to 30</w:t>
      </w:r>
      <w:r w:rsidRPr="007939DD">
        <w:rPr>
          <w:lang w:eastAsia="en-AU"/>
        </w:rPr>
        <w:t xml:space="preserve"> </w:t>
      </w:r>
      <w:r w:rsidR="00DE0158" w:rsidRPr="007939DD">
        <w:rPr>
          <w:lang w:eastAsia="en-AU"/>
        </w:rPr>
        <w:t>June</w:t>
      </w:r>
      <w:r w:rsidR="004306C8" w:rsidRPr="007939DD">
        <w:rPr>
          <w:lang w:eastAsia="en-AU"/>
        </w:rPr>
        <w:t xml:space="preserve"> </w:t>
      </w:r>
      <w:r w:rsidR="00DE0158" w:rsidRPr="007939DD">
        <w:rPr>
          <w:lang w:eastAsia="en-AU"/>
        </w:rPr>
        <w:t>2018.</w:t>
      </w:r>
    </w:p>
    <w:p w14:paraId="74A54335" w14:textId="77777777" w:rsidR="006C1238" w:rsidRPr="007939DD" w:rsidRDefault="00DE0158" w:rsidP="00DE0158">
      <w:pPr>
        <w:pStyle w:val="ARbody"/>
        <w:rPr>
          <w:lang w:eastAsia="en-AU"/>
        </w:rPr>
      </w:pPr>
      <w:r w:rsidRPr="007939DD">
        <w:rPr>
          <w:lang w:eastAsia="en-AU"/>
        </w:rPr>
        <w:t>To support the transformation of Victoria</w:t>
      </w:r>
      <w:r w:rsidR="00917CDC">
        <w:rPr>
          <w:lang w:eastAsia="en-AU"/>
        </w:rPr>
        <w:t>’</w:t>
      </w:r>
      <w:r w:rsidRPr="007939DD">
        <w:rPr>
          <w:lang w:eastAsia="en-AU"/>
        </w:rPr>
        <w:t xml:space="preserve">s residential care system, the department is testing new, innovative care models. These models seek to respond to the specific needs of children and young people, supporting them to heal from trauma and reach their development goals. We are also testing new programs </w:t>
      </w:r>
      <w:r w:rsidR="00326B4B" w:rsidRPr="007939DD">
        <w:rPr>
          <w:lang w:eastAsia="en-AU"/>
        </w:rPr>
        <w:t xml:space="preserve">that </w:t>
      </w:r>
      <w:r w:rsidRPr="007939DD">
        <w:rPr>
          <w:lang w:eastAsia="en-AU"/>
        </w:rPr>
        <w:t xml:space="preserve">provide intensive supports to prevent children being placed into </w:t>
      </w:r>
      <w:r w:rsidR="006149B7">
        <w:rPr>
          <w:lang w:eastAsia="en-AU"/>
        </w:rPr>
        <w:br/>
      </w:r>
      <w:r w:rsidRPr="007939DD">
        <w:rPr>
          <w:lang w:eastAsia="en-AU"/>
        </w:rPr>
        <w:t>out</w:t>
      </w:r>
      <w:r w:rsidR="00326B4B" w:rsidRPr="007939DD">
        <w:rPr>
          <w:lang w:eastAsia="en-AU"/>
        </w:rPr>
        <w:t>-</w:t>
      </w:r>
      <w:r w:rsidRPr="007939DD">
        <w:rPr>
          <w:lang w:eastAsia="en-AU"/>
        </w:rPr>
        <w:t>of</w:t>
      </w:r>
      <w:r w:rsidR="00326B4B" w:rsidRPr="007939DD">
        <w:rPr>
          <w:lang w:eastAsia="en-AU"/>
        </w:rPr>
        <w:t>-</w:t>
      </w:r>
      <w:r w:rsidRPr="007939DD">
        <w:rPr>
          <w:lang w:eastAsia="en-AU"/>
        </w:rPr>
        <w:t>home care.</w:t>
      </w:r>
    </w:p>
    <w:p w14:paraId="03102E89" w14:textId="77777777" w:rsidR="007F2DA2" w:rsidRDefault="00DE0158" w:rsidP="00DE0158">
      <w:pPr>
        <w:pStyle w:val="ARbody"/>
        <w:rPr>
          <w:lang w:eastAsia="en-AU"/>
        </w:rPr>
      </w:pPr>
      <w:r w:rsidRPr="007939DD">
        <w:rPr>
          <w:lang w:eastAsia="en-AU"/>
        </w:rPr>
        <w:t>Rapid Response is a four</w:t>
      </w:r>
      <w:r w:rsidR="00326B4B" w:rsidRPr="007939DD">
        <w:rPr>
          <w:lang w:eastAsia="en-AU"/>
        </w:rPr>
        <w:t>-</w:t>
      </w:r>
      <w:r w:rsidRPr="007939DD">
        <w:rPr>
          <w:lang w:eastAsia="en-AU"/>
        </w:rPr>
        <w:t xml:space="preserve">week intervention program for families </w:t>
      </w:r>
      <w:r w:rsidR="00326B4B" w:rsidRPr="007939DD">
        <w:rPr>
          <w:lang w:eastAsia="en-AU"/>
        </w:rPr>
        <w:t xml:space="preserve">that </w:t>
      </w:r>
      <w:r w:rsidR="006149B7">
        <w:rPr>
          <w:lang w:eastAsia="en-AU"/>
        </w:rPr>
        <w:t>works to prevent children </w:t>
      </w:r>
      <w:r w:rsidRPr="007939DD">
        <w:rPr>
          <w:lang w:eastAsia="en-AU"/>
        </w:rPr>
        <w:t>being placed</w:t>
      </w:r>
      <w:r w:rsidR="002E1EF1" w:rsidRPr="007939DD">
        <w:rPr>
          <w:lang w:eastAsia="en-AU"/>
        </w:rPr>
        <w:t xml:space="preserve"> in care. The program offers 12–</w:t>
      </w:r>
      <w:r w:rsidR="00326B4B" w:rsidRPr="007939DD">
        <w:rPr>
          <w:lang w:eastAsia="en-AU"/>
        </w:rPr>
        <w:t>15 </w:t>
      </w:r>
      <w:r w:rsidRPr="007939DD">
        <w:rPr>
          <w:lang w:eastAsia="en-AU"/>
        </w:rPr>
        <w:t>hours per week of in-home intensive support focusing on assisting families to acquire critical skills and knowledge and to develop sustainable plans which effectively de-escalate and reduce risk to children.</w:t>
      </w:r>
      <w:r w:rsidR="007F2DA2">
        <w:rPr>
          <w:lang w:eastAsia="en-AU"/>
        </w:rPr>
        <w:br w:type="page"/>
      </w:r>
    </w:p>
    <w:tbl>
      <w:tblPr>
        <w:tblW w:w="4593" w:type="dxa"/>
        <w:tblInd w:w="170" w:type="dxa"/>
        <w:tblBorders>
          <w:top w:val="single" w:sz="4" w:space="0" w:color="D50032"/>
          <w:left w:val="single" w:sz="4" w:space="0" w:color="FFFFFF" w:themeColor="background1"/>
          <w:bottom w:val="single" w:sz="4" w:space="0" w:color="D50032"/>
          <w:right w:val="single" w:sz="4" w:space="0" w:color="FFFFFF" w:themeColor="background1"/>
        </w:tblBorders>
        <w:shd w:val="clear" w:color="auto" w:fill="FBE6EB"/>
        <w:tblCellMar>
          <w:top w:w="170" w:type="dxa"/>
          <w:left w:w="170" w:type="dxa"/>
          <w:bottom w:w="57" w:type="dxa"/>
          <w:right w:w="170" w:type="dxa"/>
        </w:tblCellMar>
        <w:tblLook w:val="0600" w:firstRow="0" w:lastRow="0" w:firstColumn="0" w:lastColumn="0" w:noHBand="1" w:noVBand="1"/>
      </w:tblPr>
      <w:tblGrid>
        <w:gridCol w:w="4593"/>
      </w:tblGrid>
      <w:tr w:rsidR="007F2DA2" w:rsidRPr="007939DD" w14:paraId="3C167017" w14:textId="77777777" w:rsidTr="009A5A4A">
        <w:tc>
          <w:tcPr>
            <w:tcW w:w="4593" w:type="dxa"/>
            <w:tcBorders>
              <w:top w:val="single" w:sz="4" w:space="0" w:color="D50032"/>
              <w:left w:val="nil"/>
              <w:bottom w:val="single" w:sz="4" w:space="0" w:color="D50032"/>
              <w:right w:val="nil"/>
            </w:tcBorders>
            <w:shd w:val="clear" w:color="auto" w:fill="FBE6EB"/>
          </w:tcPr>
          <w:p w14:paraId="1ED5EF00" w14:textId="77777777" w:rsidR="007F2DA2" w:rsidRPr="007939DD" w:rsidRDefault="007F2DA2" w:rsidP="009A5A4A">
            <w:pPr>
              <w:pStyle w:val="ARcasestudysubhead"/>
              <w:rPr>
                <w:lang w:val="en-AU"/>
              </w:rPr>
            </w:pPr>
            <w:r w:rsidRPr="007939DD">
              <w:rPr>
                <w:lang w:val="en-AU"/>
              </w:rPr>
              <w:lastRenderedPageBreak/>
              <w:t>Rapid Response program</w:t>
            </w:r>
          </w:p>
          <w:p w14:paraId="103E9372" w14:textId="77777777" w:rsidR="007F2DA2" w:rsidRPr="007939DD" w:rsidRDefault="007F2DA2" w:rsidP="009A5A4A">
            <w:pPr>
              <w:pStyle w:val="ARcasestudytext"/>
            </w:pPr>
            <w:r w:rsidRPr="007939DD">
              <w:t>Jane is a mother with a mild intellectual disability and the primary carer for two children – three-year-old Anna and eight-year-old David.</w:t>
            </w:r>
          </w:p>
          <w:p w14:paraId="4BAB289F" w14:textId="77777777" w:rsidR="007F2DA2" w:rsidRPr="007939DD" w:rsidRDefault="007F2DA2" w:rsidP="009A5A4A">
            <w:pPr>
              <w:pStyle w:val="ARcasestudytext"/>
            </w:pPr>
            <w:r w:rsidRPr="007939DD">
              <w:t>Jane was referred to Rapid Response because of concerns she could no longer meet the basic care needs of her children. Jane revealed to a Rapid Response worker that she had experienced family violence in her previous relationship and this had led to mental health issues. Due to this, Jane</w:t>
            </w:r>
            <w:r>
              <w:t>’</w:t>
            </w:r>
            <w:r w:rsidRPr="007939DD">
              <w:t>s management of the household had declined and she was unable to properly care for her children.</w:t>
            </w:r>
          </w:p>
          <w:p w14:paraId="00423C0C" w14:textId="77777777" w:rsidR="007F2DA2" w:rsidRPr="007939DD" w:rsidRDefault="007F2DA2" w:rsidP="009A5A4A">
            <w:pPr>
              <w:pStyle w:val="ARcasestudytext"/>
            </w:pPr>
            <w:r w:rsidRPr="007939DD">
              <w:t>Rapid Response consulted with their disability team to see what approach would work best for Jane. The staff referred her to the Therapeutic Recovery for Adults and Kids program to help her manage any trauma from her family violence experience and worked closely with Jane to help her gain the skills to improve her home environment.</w:t>
            </w:r>
          </w:p>
          <w:p w14:paraId="08065B80" w14:textId="77777777" w:rsidR="007F2DA2" w:rsidRPr="007939DD" w:rsidRDefault="007F2DA2" w:rsidP="009A5A4A">
            <w:pPr>
              <w:pStyle w:val="ARcasestudytext"/>
            </w:pPr>
            <w:r w:rsidRPr="007939DD">
              <w:t>Jane wanted to take the initiative and worked hard to clean the house and improve its overall safety.</w:t>
            </w:r>
          </w:p>
          <w:p w14:paraId="76F0E762" w14:textId="77777777" w:rsidR="007F2DA2" w:rsidRPr="007939DD" w:rsidRDefault="007F2DA2" w:rsidP="009A5A4A">
            <w:pPr>
              <w:pStyle w:val="ARcasestudytext"/>
            </w:pPr>
            <w:r w:rsidRPr="007939DD">
              <w:t>When her son David came home and saw his sparkling clean bedroom he burst into tears of happiness.</w:t>
            </w:r>
          </w:p>
          <w:p w14:paraId="12E9976D" w14:textId="77777777" w:rsidR="007F2DA2" w:rsidRPr="007939DD" w:rsidRDefault="007F2DA2" w:rsidP="009A5A4A">
            <w:pPr>
              <w:pStyle w:val="ARcasestudytext"/>
            </w:pPr>
            <w:r w:rsidRPr="007939DD">
              <w:t>Thanks to Rapid Response</w:t>
            </w:r>
            <w:r>
              <w:t>’</w:t>
            </w:r>
            <w:r w:rsidRPr="007939DD">
              <w:t>s early intervention Jane</w:t>
            </w:r>
            <w:r>
              <w:t>’</w:t>
            </w:r>
            <w:r w:rsidRPr="007939DD">
              <w:t>s self-esteem and confidence grew and she felt less stressed. Her children started to listen to her more, and there was a clear improvement to safety in the home.</w:t>
            </w:r>
          </w:p>
          <w:p w14:paraId="2662EC78" w14:textId="77777777" w:rsidR="007F2DA2" w:rsidRPr="007939DD" w:rsidRDefault="007F2DA2" w:rsidP="009A5A4A">
            <w:pPr>
              <w:pStyle w:val="ARcasestudytext"/>
            </w:pPr>
            <w:r w:rsidRPr="007939DD">
              <w:t>Four months late</w:t>
            </w:r>
            <w:r>
              <w:t>r, Jane is meeting all the care </w:t>
            </w:r>
            <w:r w:rsidRPr="007939DD">
              <w:t>needs for her family. Following Rapid Response</w:t>
            </w:r>
            <w:r>
              <w:t>’</w:t>
            </w:r>
            <w:r w:rsidRPr="007939DD">
              <w:t>s intervention, child protection no longer needs to work closely with Jane</w:t>
            </w:r>
            <w:r>
              <w:t>’</w:t>
            </w:r>
            <w:r w:rsidRPr="007939DD">
              <w:t>s family.</w:t>
            </w:r>
          </w:p>
        </w:tc>
      </w:tr>
    </w:tbl>
    <w:p w14:paraId="43D6FA8C" w14:textId="77777777" w:rsidR="00DE0158" w:rsidRPr="007939DD" w:rsidRDefault="006C1238" w:rsidP="007F2DA2">
      <w:pPr>
        <w:pStyle w:val="ARbodyaftertable"/>
        <w:rPr>
          <w:lang w:eastAsia="en-AU"/>
        </w:rPr>
      </w:pPr>
      <w:r w:rsidRPr="007939DD">
        <w:rPr>
          <w:lang w:eastAsia="en-AU"/>
        </w:rPr>
        <w:t>The evidence</w:t>
      </w:r>
      <w:r w:rsidR="00326B4B" w:rsidRPr="007939DD">
        <w:rPr>
          <w:lang w:eastAsia="en-AU"/>
        </w:rPr>
        <w:t>-</w:t>
      </w:r>
      <w:r w:rsidRPr="007939DD">
        <w:rPr>
          <w:lang w:eastAsia="en-AU"/>
        </w:rPr>
        <w:t>based Treatment Foster Care Oregon professiona</w:t>
      </w:r>
      <w:r w:rsidR="006149B7">
        <w:rPr>
          <w:lang w:eastAsia="en-AU"/>
        </w:rPr>
        <w:t>lised foster care model aims to </w:t>
      </w:r>
      <w:r w:rsidRPr="007939DD">
        <w:rPr>
          <w:lang w:eastAsia="en-AU"/>
        </w:rPr>
        <w:t xml:space="preserve">provide an alternative placement option to residential care. </w:t>
      </w:r>
      <w:r w:rsidR="006149B7">
        <w:rPr>
          <w:lang w:eastAsia="en-AU"/>
        </w:rPr>
        <w:t>The model prepares children and </w:t>
      </w:r>
      <w:r w:rsidRPr="007939DD">
        <w:rPr>
          <w:lang w:eastAsia="en-AU"/>
        </w:rPr>
        <w:t>young people to move to a lower intensity placement setting</w:t>
      </w:r>
      <w:r w:rsidR="00326B4B" w:rsidRPr="007939DD">
        <w:rPr>
          <w:lang w:eastAsia="en-AU"/>
        </w:rPr>
        <w:t>,</w:t>
      </w:r>
      <w:r w:rsidRPr="007939DD">
        <w:rPr>
          <w:lang w:eastAsia="en-AU"/>
        </w:rPr>
        <w:t xml:space="preserve"> such as ongoing foster or kinship care</w:t>
      </w:r>
      <w:r w:rsidR="00DE0158" w:rsidRPr="007939DD">
        <w:rPr>
          <w:lang w:eastAsia="en-AU"/>
        </w:rPr>
        <w:t>,</w:t>
      </w:r>
      <w:r w:rsidRPr="007939DD">
        <w:rPr>
          <w:lang w:eastAsia="en-AU"/>
        </w:rPr>
        <w:t xml:space="preserve"> or reunification with family where possible.</w:t>
      </w:r>
    </w:p>
    <w:p w14:paraId="29569EAF" w14:textId="77777777" w:rsidR="00DE0158" w:rsidRPr="007939DD" w:rsidRDefault="006C1238" w:rsidP="00CD6137">
      <w:pPr>
        <w:pStyle w:val="ARbody"/>
        <w:rPr>
          <w:lang w:eastAsia="en-AU"/>
        </w:rPr>
      </w:pPr>
      <w:r w:rsidRPr="007939DD">
        <w:rPr>
          <w:lang w:eastAsia="en-AU"/>
        </w:rPr>
        <w:t xml:space="preserve">Keep Embracing Your Success is an intensive support service with an integrated mental health component. The model was designed </w:t>
      </w:r>
      <w:r w:rsidR="00DE0158" w:rsidRPr="007939DD">
        <w:rPr>
          <w:lang w:eastAsia="en-AU"/>
        </w:rPr>
        <w:t xml:space="preserve">in Victoria </w:t>
      </w:r>
      <w:r w:rsidR="006149B7">
        <w:rPr>
          <w:lang w:eastAsia="en-AU"/>
        </w:rPr>
        <w:t>for </w:t>
      </w:r>
      <w:r w:rsidRPr="007939DD">
        <w:rPr>
          <w:lang w:eastAsia="en-AU"/>
        </w:rPr>
        <w:t xml:space="preserve">young people who have experienced significant </w:t>
      </w:r>
      <w:r w:rsidRPr="007939DD">
        <w:rPr>
          <w:lang w:eastAsia="en-AU"/>
        </w:rPr>
        <w:lastRenderedPageBreak/>
        <w:t>trauma</w:t>
      </w:r>
      <w:r w:rsidR="00326B4B" w:rsidRPr="007939DD">
        <w:rPr>
          <w:lang w:eastAsia="en-AU"/>
        </w:rPr>
        <w:t>,</w:t>
      </w:r>
      <w:r w:rsidRPr="007939DD">
        <w:rPr>
          <w:lang w:eastAsia="en-AU"/>
        </w:rPr>
        <w:t xml:space="preserve"> and</w:t>
      </w:r>
      <w:r w:rsidR="00326B4B" w:rsidRPr="007939DD">
        <w:rPr>
          <w:lang w:eastAsia="en-AU"/>
        </w:rPr>
        <w:t xml:space="preserve"> it</w:t>
      </w:r>
      <w:r w:rsidRPr="007939DD">
        <w:rPr>
          <w:lang w:eastAsia="en-AU"/>
        </w:rPr>
        <w:t xml:space="preserve"> is being tested as </w:t>
      </w:r>
      <w:r w:rsidR="00D83186" w:rsidRPr="007939DD">
        <w:rPr>
          <w:lang w:eastAsia="en-AU"/>
        </w:rPr>
        <w:t xml:space="preserve">a </w:t>
      </w:r>
      <w:r w:rsidRPr="007939DD">
        <w:rPr>
          <w:lang w:eastAsia="en-AU"/>
        </w:rPr>
        <w:t xml:space="preserve">potential alternative </w:t>
      </w:r>
      <w:r w:rsidR="00DE0158" w:rsidRPr="007939DD">
        <w:rPr>
          <w:lang w:eastAsia="en-AU"/>
        </w:rPr>
        <w:t>to the current residential care model.</w:t>
      </w:r>
    </w:p>
    <w:p w14:paraId="7B126089" w14:textId="77777777" w:rsidR="006C1238" w:rsidRPr="007939DD" w:rsidRDefault="006C1238" w:rsidP="006C1238">
      <w:pPr>
        <w:pStyle w:val="ARbody"/>
        <w:rPr>
          <w:lang w:eastAsia="en-AU"/>
        </w:rPr>
      </w:pPr>
      <w:r w:rsidRPr="007939DD">
        <w:rPr>
          <w:lang w:eastAsia="en-AU"/>
        </w:rPr>
        <w:t>The Keeping Connected model support</w:t>
      </w:r>
      <w:r w:rsidR="00326B4B" w:rsidRPr="007939DD">
        <w:rPr>
          <w:lang w:eastAsia="en-AU"/>
        </w:rPr>
        <w:t>s</w:t>
      </w:r>
      <w:r w:rsidRPr="007939DD">
        <w:rPr>
          <w:lang w:eastAsia="en-AU"/>
        </w:rPr>
        <w:t xml:space="preserve"> large sibling groups to remain together if placed in out</w:t>
      </w:r>
      <w:r w:rsidR="00326B4B" w:rsidRPr="007939DD">
        <w:rPr>
          <w:lang w:eastAsia="en-AU"/>
        </w:rPr>
        <w:t>-</w:t>
      </w:r>
      <w:r w:rsidRPr="007939DD">
        <w:rPr>
          <w:lang w:eastAsia="en-AU"/>
        </w:rPr>
        <w:t>of</w:t>
      </w:r>
      <w:r w:rsidR="00326B4B" w:rsidRPr="007939DD">
        <w:rPr>
          <w:lang w:eastAsia="en-AU"/>
        </w:rPr>
        <w:t>-</w:t>
      </w:r>
      <w:r w:rsidRPr="007939DD">
        <w:rPr>
          <w:lang w:eastAsia="en-AU"/>
        </w:rPr>
        <w:t>home care. For sibling groups who are unable to reside together, the model supports meaningful, ongoing contact between siblings.</w:t>
      </w:r>
    </w:p>
    <w:p w14:paraId="0B0E541F" w14:textId="77777777" w:rsidR="006C1238" w:rsidRPr="007939DD" w:rsidRDefault="006C1238" w:rsidP="00896DA0">
      <w:pPr>
        <w:pStyle w:val="Heading6"/>
        <w:rPr>
          <w:lang w:val="en-AU" w:eastAsia="en-AU"/>
        </w:rPr>
      </w:pPr>
      <w:r w:rsidRPr="007939DD">
        <w:rPr>
          <w:lang w:val="en-AU" w:eastAsia="en-AU"/>
        </w:rPr>
        <w:t xml:space="preserve">Better assisting children in the </w:t>
      </w:r>
      <w:r w:rsidR="006149B7">
        <w:rPr>
          <w:lang w:val="en-AU" w:eastAsia="en-AU"/>
        </w:rPr>
        <w:br/>
      </w:r>
      <w:r w:rsidRPr="007939DD">
        <w:rPr>
          <w:lang w:val="en-AU" w:eastAsia="en-AU"/>
        </w:rPr>
        <w:t>statutory out</w:t>
      </w:r>
      <w:r w:rsidR="00326B4B" w:rsidRPr="007939DD">
        <w:rPr>
          <w:lang w:val="en-AU" w:eastAsia="en-AU"/>
        </w:rPr>
        <w:t>-</w:t>
      </w:r>
      <w:r w:rsidRPr="007939DD">
        <w:rPr>
          <w:lang w:val="en-AU" w:eastAsia="en-AU"/>
        </w:rPr>
        <w:t>of</w:t>
      </w:r>
      <w:r w:rsidR="00326B4B" w:rsidRPr="007939DD">
        <w:rPr>
          <w:lang w:val="en-AU" w:eastAsia="en-AU"/>
        </w:rPr>
        <w:t>-</w:t>
      </w:r>
      <w:r w:rsidRPr="007939DD">
        <w:rPr>
          <w:lang w:val="en-AU" w:eastAsia="en-AU"/>
        </w:rPr>
        <w:t>home care system</w:t>
      </w:r>
    </w:p>
    <w:p w14:paraId="3FBDCF8D" w14:textId="77777777" w:rsidR="004306C8" w:rsidRPr="007939DD" w:rsidRDefault="006C1238" w:rsidP="009C4D8F">
      <w:pPr>
        <w:pStyle w:val="ARbody"/>
        <w:rPr>
          <w:lang w:eastAsia="en-AU"/>
        </w:rPr>
      </w:pPr>
      <w:r w:rsidRPr="007939DD">
        <w:rPr>
          <w:lang w:eastAsia="en-AU"/>
        </w:rPr>
        <w:t xml:space="preserve">Targeted Care Packages support children and young people to access a suite of services and living arrangements designed to meet their individual needs. They are used to reunify children with their families. As at 30 June 2018, over </w:t>
      </w:r>
      <w:r w:rsidR="00326B4B" w:rsidRPr="007939DD">
        <w:rPr>
          <w:lang w:eastAsia="en-AU"/>
        </w:rPr>
        <w:t>575 </w:t>
      </w:r>
      <w:r w:rsidRPr="007939DD">
        <w:rPr>
          <w:lang w:eastAsia="en-AU"/>
        </w:rPr>
        <w:t>Targeted Care Packages have been allocated. This has assisted over 365 children and young people to transition out of residential care and prevented over 215</w:t>
      </w:r>
      <w:r w:rsidR="006149B7">
        <w:rPr>
          <w:lang w:eastAsia="en-AU"/>
        </w:rPr>
        <w:t xml:space="preserve"> children and young people from </w:t>
      </w:r>
      <w:r w:rsidRPr="007939DD">
        <w:rPr>
          <w:lang w:eastAsia="en-AU"/>
        </w:rPr>
        <w:t>entering residential care.</w:t>
      </w:r>
    </w:p>
    <w:p w14:paraId="6FD02717" w14:textId="77777777" w:rsidR="00191E83" w:rsidRPr="007939DD" w:rsidRDefault="006C1238" w:rsidP="00191E83">
      <w:pPr>
        <w:pStyle w:val="ARbodyafterbullets"/>
        <w:rPr>
          <w:lang w:eastAsia="en-AU"/>
        </w:rPr>
      </w:pPr>
      <w:r w:rsidRPr="007939DD">
        <w:rPr>
          <w:lang w:eastAsia="en-AU"/>
        </w:rPr>
        <w:t>The 20</w:t>
      </w:r>
      <w:r w:rsidR="00024809" w:rsidRPr="007939DD">
        <w:rPr>
          <w:lang w:eastAsia="en-AU"/>
        </w:rPr>
        <w:t>17–18</w:t>
      </w:r>
      <w:r w:rsidRPr="007939DD">
        <w:rPr>
          <w:lang w:eastAsia="en-AU"/>
        </w:rPr>
        <w:t xml:space="preserve"> St</w:t>
      </w:r>
      <w:r w:rsidR="006149B7">
        <w:rPr>
          <w:lang w:eastAsia="en-AU"/>
        </w:rPr>
        <w:t>ate Budget provided funding for </w:t>
      </w:r>
      <w:r w:rsidR="00326B4B" w:rsidRPr="007939DD">
        <w:rPr>
          <w:lang w:eastAsia="en-AU"/>
        </w:rPr>
        <w:t>100 </w:t>
      </w:r>
      <w:r w:rsidRPr="007939DD">
        <w:rPr>
          <w:lang w:eastAsia="en-AU"/>
        </w:rPr>
        <w:t>additional T</w:t>
      </w:r>
      <w:r w:rsidR="006149B7">
        <w:rPr>
          <w:lang w:eastAsia="en-AU"/>
        </w:rPr>
        <w:t>argeted Care Packages and 1,982 </w:t>
      </w:r>
      <w:r w:rsidRPr="007939DD">
        <w:rPr>
          <w:lang w:eastAsia="en-AU"/>
        </w:rPr>
        <w:t xml:space="preserve">more out-of-home care placements. </w:t>
      </w:r>
      <w:r w:rsidR="00326B4B" w:rsidRPr="007939DD">
        <w:rPr>
          <w:lang w:eastAsia="en-AU"/>
        </w:rPr>
        <w:t xml:space="preserve">During </w:t>
      </w:r>
      <w:r w:rsidRPr="007939DD">
        <w:rPr>
          <w:lang w:eastAsia="en-AU"/>
        </w:rPr>
        <w:t>20</w:t>
      </w:r>
      <w:r w:rsidR="00024809" w:rsidRPr="007939DD">
        <w:rPr>
          <w:lang w:eastAsia="en-AU"/>
        </w:rPr>
        <w:t>17–18</w:t>
      </w:r>
      <w:r w:rsidRPr="007939DD">
        <w:rPr>
          <w:lang w:eastAsia="en-AU"/>
        </w:rPr>
        <w:t>, the dail</w:t>
      </w:r>
      <w:r w:rsidR="006149B7">
        <w:rPr>
          <w:lang w:eastAsia="en-AU"/>
        </w:rPr>
        <w:t>y average number of children in </w:t>
      </w:r>
      <w:r w:rsidRPr="007939DD">
        <w:rPr>
          <w:lang w:eastAsia="en-AU"/>
        </w:rPr>
        <w:t xml:space="preserve">out-of-home care was 10,305, compared with 9,446 in </w:t>
      </w:r>
      <w:r w:rsidR="004942D2" w:rsidRPr="007939DD">
        <w:rPr>
          <w:lang w:eastAsia="en-AU"/>
        </w:rPr>
        <w:t>2016–17</w:t>
      </w:r>
      <w:r w:rsidRPr="007939DD">
        <w:rPr>
          <w:lang w:eastAsia="en-AU"/>
        </w:rPr>
        <w:t>.</w:t>
      </w:r>
    </w:p>
    <w:p w14:paraId="1F789984" w14:textId="77777777" w:rsidR="004306C8" w:rsidRPr="007939DD" w:rsidRDefault="00DE0158" w:rsidP="00896DA0">
      <w:pPr>
        <w:pStyle w:val="Heading6"/>
        <w:rPr>
          <w:lang w:val="en-AU" w:eastAsia="en-AU"/>
        </w:rPr>
      </w:pPr>
      <w:r w:rsidRPr="007939DD">
        <w:rPr>
          <w:lang w:val="en-AU" w:eastAsia="en-AU"/>
        </w:rPr>
        <w:t>Increased support for children and carers</w:t>
      </w:r>
    </w:p>
    <w:p w14:paraId="70A60FAD" w14:textId="77777777" w:rsidR="00DE0158" w:rsidRPr="007939DD" w:rsidRDefault="00DE0158" w:rsidP="009C4D8F">
      <w:pPr>
        <w:pStyle w:val="ARbody"/>
        <w:rPr>
          <w:lang w:eastAsia="en-AU"/>
        </w:rPr>
      </w:pPr>
      <w:r w:rsidRPr="007939DD">
        <w:rPr>
          <w:lang w:eastAsia="en-AU"/>
        </w:rPr>
        <w:t>Carer KaFE is a combined foster and kinship carer training strategy that has provided face-to-face and online training for 3,1</w:t>
      </w:r>
      <w:r w:rsidR="00D83186" w:rsidRPr="007939DD">
        <w:rPr>
          <w:lang w:eastAsia="en-AU"/>
        </w:rPr>
        <w:t>02</w:t>
      </w:r>
      <w:r w:rsidRPr="007939DD">
        <w:rPr>
          <w:lang w:eastAsia="en-AU"/>
        </w:rPr>
        <w:t xml:space="preserve"> carers since </w:t>
      </w:r>
      <w:r w:rsidR="00D83186" w:rsidRPr="007939DD">
        <w:rPr>
          <w:lang w:eastAsia="en-AU"/>
        </w:rPr>
        <w:t>April</w:t>
      </w:r>
      <w:r w:rsidRPr="007939DD">
        <w:rPr>
          <w:lang w:eastAsia="en-AU"/>
        </w:rPr>
        <w:t xml:space="preserve"> 2017. </w:t>
      </w:r>
      <w:r w:rsidR="00D83186" w:rsidRPr="007939DD">
        <w:rPr>
          <w:lang w:eastAsia="en-AU"/>
        </w:rPr>
        <w:t>Permanent carers have been supported through a d</w:t>
      </w:r>
      <w:r w:rsidRPr="007939DD">
        <w:rPr>
          <w:lang w:eastAsia="en-AU"/>
        </w:rPr>
        <w:t xml:space="preserve">edicated helpline, which has responded to </w:t>
      </w:r>
      <w:r w:rsidR="00D83186" w:rsidRPr="007939DD">
        <w:rPr>
          <w:lang w:eastAsia="en-AU"/>
        </w:rPr>
        <w:t xml:space="preserve">over </w:t>
      </w:r>
      <w:r w:rsidRPr="007939DD">
        <w:rPr>
          <w:lang w:eastAsia="en-AU"/>
        </w:rPr>
        <w:t>2,2</w:t>
      </w:r>
      <w:r w:rsidR="00D83186" w:rsidRPr="007939DD">
        <w:rPr>
          <w:lang w:eastAsia="en-AU"/>
        </w:rPr>
        <w:t>00 inquiries</w:t>
      </w:r>
      <w:r w:rsidRPr="007939DD">
        <w:rPr>
          <w:lang w:eastAsia="en-AU"/>
        </w:rPr>
        <w:t>.</w:t>
      </w:r>
    </w:p>
    <w:p w14:paraId="2DB45EED" w14:textId="77777777" w:rsidR="00C423A6" w:rsidRDefault="00DE0158" w:rsidP="00DE0158">
      <w:pPr>
        <w:pStyle w:val="ARbodyafterbullets"/>
        <w:rPr>
          <w:lang w:eastAsia="en-AU"/>
        </w:rPr>
      </w:pPr>
      <w:r w:rsidRPr="007939DD">
        <w:rPr>
          <w:lang w:eastAsia="en-AU"/>
        </w:rPr>
        <w:t>To support carers in their day</w:t>
      </w:r>
      <w:r w:rsidR="00326B4B" w:rsidRPr="007939DD">
        <w:rPr>
          <w:lang w:eastAsia="en-AU"/>
        </w:rPr>
        <w:t>-</w:t>
      </w:r>
      <w:r w:rsidRPr="007939DD">
        <w:rPr>
          <w:lang w:eastAsia="en-AU"/>
        </w:rPr>
        <w:t>to</w:t>
      </w:r>
      <w:r w:rsidR="00326B4B" w:rsidRPr="007939DD">
        <w:rPr>
          <w:lang w:eastAsia="en-AU"/>
        </w:rPr>
        <w:t>-</w:t>
      </w:r>
      <w:r w:rsidRPr="007939DD">
        <w:rPr>
          <w:lang w:eastAsia="en-AU"/>
        </w:rPr>
        <w:t>day needs, flexible brokerage has been provided</w:t>
      </w:r>
      <w:r w:rsidR="00D83186" w:rsidRPr="007939DD">
        <w:rPr>
          <w:lang w:eastAsia="en-AU"/>
        </w:rPr>
        <w:t xml:space="preserve"> for permanent carers</w:t>
      </w:r>
      <w:r w:rsidRPr="007939DD">
        <w:rPr>
          <w:lang w:eastAsia="en-AU"/>
        </w:rPr>
        <w:t xml:space="preserve">. This means providing </w:t>
      </w:r>
      <w:r w:rsidR="006149B7">
        <w:rPr>
          <w:lang w:eastAsia="en-AU"/>
        </w:rPr>
        <w:t>more flexible funding to meet </w:t>
      </w:r>
      <w:r w:rsidRPr="007939DD">
        <w:rPr>
          <w:lang w:eastAsia="en-AU"/>
        </w:rPr>
        <w:t xml:space="preserve">the extraordinary needs of children such as undertaking minor home renovations so siblings can stay together, paying for major </w:t>
      </w:r>
      <w:r w:rsidR="00805D76" w:rsidRPr="007939DD">
        <w:rPr>
          <w:lang w:eastAsia="en-AU"/>
        </w:rPr>
        <w:t xml:space="preserve">general </w:t>
      </w:r>
      <w:r w:rsidRPr="007939DD">
        <w:rPr>
          <w:lang w:eastAsia="en-AU"/>
        </w:rPr>
        <w:t xml:space="preserve">dental </w:t>
      </w:r>
      <w:r w:rsidR="00805D76" w:rsidRPr="007939DD">
        <w:rPr>
          <w:lang w:eastAsia="en-AU"/>
        </w:rPr>
        <w:t>or</w:t>
      </w:r>
      <w:r w:rsidRPr="007939DD">
        <w:rPr>
          <w:lang w:eastAsia="en-AU"/>
        </w:rPr>
        <w:t xml:space="preserve"> orthodontics </w:t>
      </w:r>
      <w:r w:rsidR="00805D76" w:rsidRPr="007939DD">
        <w:rPr>
          <w:lang w:eastAsia="en-AU"/>
        </w:rPr>
        <w:t xml:space="preserve">treatment </w:t>
      </w:r>
      <w:r w:rsidRPr="007939DD">
        <w:rPr>
          <w:lang w:eastAsia="en-AU"/>
        </w:rPr>
        <w:t>where the child is not eligible for a public service, obtaining psychological support for a child, financing respite care to maintain placement stability and prevent placement breakdown, for additional recreational activities or for tutoring to assist with a child</w:t>
      </w:r>
      <w:r w:rsidR="00917CDC">
        <w:rPr>
          <w:lang w:eastAsia="en-AU"/>
        </w:rPr>
        <w:t>’</w:t>
      </w:r>
      <w:r w:rsidRPr="007939DD">
        <w:rPr>
          <w:lang w:eastAsia="en-AU"/>
        </w:rPr>
        <w:t>s development.</w:t>
      </w:r>
    </w:p>
    <w:p w14:paraId="7BAA8655" w14:textId="77777777" w:rsidR="00C423A6" w:rsidRDefault="00C423A6">
      <w:pPr>
        <w:rPr>
          <w:rFonts w:eastAsia="Times" w:cs="Arial"/>
          <w:sz w:val="20"/>
          <w:lang w:eastAsia="en-AU"/>
        </w:rPr>
      </w:pPr>
      <w:r>
        <w:rPr>
          <w:lang w:eastAsia="en-AU"/>
        </w:rPr>
        <w:br w:type="page"/>
      </w:r>
    </w:p>
    <w:p w14:paraId="57F05BB8" w14:textId="77777777" w:rsidR="00CD6137" w:rsidRPr="007939DD" w:rsidRDefault="00CD6137" w:rsidP="00CD6137">
      <w:pPr>
        <w:pStyle w:val="Heading6"/>
        <w:rPr>
          <w:lang w:val="en-AU" w:eastAsia="en-AU"/>
        </w:rPr>
      </w:pPr>
      <w:r w:rsidRPr="007939DD">
        <w:rPr>
          <w:lang w:val="en-AU" w:eastAsia="en-AU"/>
        </w:rPr>
        <w:lastRenderedPageBreak/>
        <w:t>Foster carer attraction and retention</w:t>
      </w:r>
    </w:p>
    <w:p w14:paraId="3AFB90F7" w14:textId="77777777" w:rsidR="00CD6137" w:rsidRPr="007939DD" w:rsidRDefault="00CD6137" w:rsidP="00CD6137">
      <w:pPr>
        <w:pStyle w:val="ARbody"/>
        <w:rPr>
          <w:lang w:eastAsia="en-AU"/>
        </w:rPr>
      </w:pPr>
      <w:r w:rsidRPr="007939DD">
        <w:rPr>
          <w:lang w:eastAsia="en-AU"/>
        </w:rPr>
        <w:t>Between January 2016, when the foster carer attraction and retention campaign was developed, and 30 June 2018, more than 890 foster carers have welcomed their first child into their homes and community awareness has been raised, with over 4,900 enquiries received.</w:t>
      </w:r>
    </w:p>
    <w:p w14:paraId="5FF51584" w14:textId="77777777" w:rsidR="00CD6137" w:rsidRPr="007939DD" w:rsidRDefault="00CD6137" w:rsidP="00CD6137">
      <w:pPr>
        <w:pStyle w:val="Heading6"/>
        <w:rPr>
          <w:lang w:val="en-AU" w:eastAsia="en-AU"/>
        </w:rPr>
      </w:pPr>
      <w:r w:rsidRPr="007939DD">
        <w:rPr>
          <w:lang w:val="en-AU" w:eastAsia="en-AU"/>
        </w:rPr>
        <w:t>Responding to young people at risk of exploitation</w:t>
      </w:r>
    </w:p>
    <w:p w14:paraId="58475539" w14:textId="77777777" w:rsidR="00CD6137" w:rsidRPr="007939DD" w:rsidRDefault="00CD6137" w:rsidP="00CD6137">
      <w:pPr>
        <w:pStyle w:val="ARbody"/>
        <w:rPr>
          <w:lang w:eastAsia="en-AU"/>
        </w:rPr>
      </w:pPr>
      <w:r w:rsidRPr="007939DD">
        <w:rPr>
          <w:lang w:eastAsia="en-AU"/>
        </w:rPr>
        <w:t>Substantial work is underway to prevent and respond to the exploi</w:t>
      </w:r>
      <w:r w:rsidR="00A1616F">
        <w:rPr>
          <w:lang w:eastAsia="en-AU"/>
        </w:rPr>
        <w:t>tation of young people. In July </w:t>
      </w:r>
      <w:r w:rsidRPr="007939DD">
        <w:rPr>
          <w:lang w:eastAsia="en-AU"/>
        </w:rPr>
        <w:t xml:space="preserve">2015, the Victorian Government endorsed the whole-of-government </w:t>
      </w:r>
      <w:r w:rsidRPr="007939DD">
        <w:rPr>
          <w:i/>
          <w:lang w:eastAsia="en-AU"/>
        </w:rPr>
        <w:t>Keeping children safe from sexual exploitation strategy</w:t>
      </w:r>
      <w:r w:rsidRPr="007939DD">
        <w:rPr>
          <w:lang w:eastAsia="en-AU"/>
        </w:rPr>
        <w:t xml:space="preserve"> to strengthen Victoria</w:t>
      </w:r>
      <w:r w:rsidR="00917CDC">
        <w:rPr>
          <w:lang w:eastAsia="en-AU"/>
        </w:rPr>
        <w:t>’</w:t>
      </w:r>
      <w:r w:rsidRPr="007939DD">
        <w:rPr>
          <w:lang w:eastAsia="en-AU"/>
        </w:rPr>
        <w:t>s response to children at risk of, or experiencing, exploitation. A joint child protection and Victoria Police enhanced response model operates in five Victorian areas (Epping, Dandenong, Brimbank, Ballarat and Shepparton). The model includes forming a safe relationship with the child, collaboration with multidisciplinary teams, and incorporating disrup</w:t>
      </w:r>
      <w:r w:rsidR="00A1616F">
        <w:rPr>
          <w:lang w:eastAsia="en-AU"/>
        </w:rPr>
        <w:t>tion techniques through the use </w:t>
      </w:r>
      <w:r w:rsidRPr="007939DD">
        <w:rPr>
          <w:lang w:eastAsia="en-AU"/>
        </w:rPr>
        <w:t>of intervention orders and harbouring notices against adults who seek to exploit children and young people.</w:t>
      </w:r>
    </w:p>
    <w:p w14:paraId="439D579B" w14:textId="77777777" w:rsidR="00191E83" w:rsidRPr="007939DD" w:rsidRDefault="003D0202" w:rsidP="00191E83">
      <w:pPr>
        <w:pStyle w:val="ARbodyafterbullets"/>
        <w:rPr>
          <w:lang w:eastAsia="en-AU"/>
        </w:rPr>
      </w:pPr>
      <w:r>
        <w:rPr>
          <w:lang w:eastAsia="en-AU"/>
        </w:rPr>
        <w:t>Five</w:t>
      </w:r>
      <w:r w:rsidR="00191E83" w:rsidRPr="007939DD">
        <w:rPr>
          <w:lang w:eastAsia="en-AU"/>
        </w:rPr>
        <w:t xml:space="preserve"> sexual exploitation practice leaders have been employed by the department since 2015 to support the enhanced response model and to actively monitor all childre</w:t>
      </w:r>
      <w:r w:rsidR="00A1616F">
        <w:rPr>
          <w:lang w:eastAsia="en-AU"/>
        </w:rPr>
        <w:t>n known to child protection who </w:t>
      </w:r>
      <w:r w:rsidR="00191E83" w:rsidRPr="007939DD">
        <w:rPr>
          <w:lang w:eastAsia="en-AU"/>
        </w:rPr>
        <w:t>are at risk of, or experiencing, exploitation.</w:t>
      </w:r>
    </w:p>
    <w:p w14:paraId="06369E5E" w14:textId="77777777" w:rsidR="00191E83" w:rsidRPr="007939DD" w:rsidRDefault="00191E83" w:rsidP="00191E83">
      <w:pPr>
        <w:pStyle w:val="ARbodyafterbullets"/>
        <w:rPr>
          <w:lang w:eastAsia="en-AU"/>
        </w:rPr>
      </w:pPr>
      <w:r w:rsidRPr="007939DD">
        <w:rPr>
          <w:lang w:eastAsia="en-AU"/>
        </w:rPr>
        <w:t>The department is also investing in preventive measures. This includes committing $373,000 over four years to Mackillop Family Services to engage a registered nurse to work with, and educate, young people in residential care about safe relationships. The funding also provides for support workers who respond to exploitation.</w:t>
      </w:r>
    </w:p>
    <w:p w14:paraId="78663371" w14:textId="77777777" w:rsidR="00F60B73" w:rsidRPr="00BA7D8A" w:rsidRDefault="00270363" w:rsidP="00F60B73">
      <w:pPr>
        <w:pStyle w:val="Heading5icon"/>
        <w:rPr>
          <w:rFonts w:ascii="Arial Bold" w:hAnsi="Arial Bold"/>
          <w:position w:val="6"/>
        </w:rPr>
      </w:pPr>
      <w:r>
        <w:rPr>
          <w:noProof/>
          <w:lang w:eastAsia="en-AU"/>
        </w:rPr>
        <w:drawing>
          <wp:inline distT="0" distB="0" distL="0" distR="0" wp14:anchorId="1F4E2AE7" wp14:editId="14D0ACDF">
            <wp:extent cx="324000" cy="324000"/>
            <wp:effectExtent l="0" t="0" r="0" b="0"/>
            <wp:docPr id="30" name="Picture 3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 8.pdf"/>
                    <pic:cNvPicPr/>
                  </pic:nvPicPr>
                  <pic:blipFill>
                    <a:blip r:embed="rId53">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F60B73" w:rsidRPr="00BA7D8A">
        <w:rPr>
          <w:rFonts w:ascii="Arial Bold" w:hAnsi="Arial Bold"/>
          <w:position w:val="6"/>
        </w:rPr>
        <w:tab/>
        <w:t>Sup</w:t>
      </w:r>
      <w:r w:rsidR="00A1616F" w:rsidRPr="00BA7D8A">
        <w:rPr>
          <w:rFonts w:ascii="Arial Bold" w:hAnsi="Arial Bold"/>
          <w:position w:val="6"/>
        </w:rPr>
        <w:t>porting Aboriginal children and </w:t>
      </w:r>
      <w:r w:rsidR="00F60B73" w:rsidRPr="00BA7D8A">
        <w:rPr>
          <w:rFonts w:ascii="Arial Bold" w:hAnsi="Arial Bold"/>
          <w:position w:val="6"/>
        </w:rPr>
        <w:t>families</w:t>
      </w:r>
    </w:p>
    <w:p w14:paraId="03D07835" w14:textId="77777777" w:rsidR="00F60B73" w:rsidRPr="007939DD" w:rsidRDefault="00F60B73" w:rsidP="00F60B73">
      <w:pPr>
        <w:pStyle w:val="Heading6"/>
        <w:rPr>
          <w:lang w:val="en-AU" w:eastAsia="en-AU"/>
        </w:rPr>
      </w:pPr>
      <w:r w:rsidRPr="007939DD">
        <w:rPr>
          <w:lang w:val="en-AU" w:eastAsia="en-AU"/>
        </w:rPr>
        <w:t>The VACCA Nugel program</w:t>
      </w:r>
    </w:p>
    <w:p w14:paraId="6FA029FF" w14:textId="77777777" w:rsidR="00F60B73" w:rsidRPr="007939DD" w:rsidRDefault="00F60B73" w:rsidP="00F60B73">
      <w:pPr>
        <w:pStyle w:val="ARbody"/>
        <w:rPr>
          <w:lang w:eastAsia="en-AU"/>
        </w:rPr>
      </w:pPr>
      <w:r w:rsidRPr="007939DD">
        <w:rPr>
          <w:i/>
          <w:lang w:eastAsia="en-AU"/>
        </w:rPr>
        <w:t>Nugel</w:t>
      </w:r>
      <w:r w:rsidRPr="007939DD">
        <w:rPr>
          <w:lang w:eastAsia="en-AU"/>
        </w:rPr>
        <w:t xml:space="preserve"> is a Wurundjeri word meaning </w:t>
      </w:r>
      <w:r w:rsidR="00917CDC">
        <w:rPr>
          <w:lang w:eastAsia="en-AU"/>
        </w:rPr>
        <w:t>‘</w:t>
      </w:r>
      <w:r w:rsidRPr="007939DD">
        <w:rPr>
          <w:lang w:eastAsia="en-AU"/>
        </w:rPr>
        <w:t>belong</w:t>
      </w:r>
      <w:r w:rsidR="00917CDC">
        <w:rPr>
          <w:lang w:eastAsia="en-AU"/>
        </w:rPr>
        <w:t>’</w:t>
      </w:r>
      <w:r w:rsidRPr="007939DD">
        <w:rPr>
          <w:lang w:eastAsia="en-AU"/>
        </w:rPr>
        <w:t>. The Victorian Aboriginal Child Care Agency (VACCA) Nugel program is the first of its kind in Australia. Through the Aboriginal Children in Aboriginal Care (Section 18) program, implemented in November 2017, the department has transferred its case planning and case management for some Aboriginal children, on children</w:t>
      </w:r>
      <w:r w:rsidR="00917CDC">
        <w:rPr>
          <w:lang w:eastAsia="en-AU"/>
        </w:rPr>
        <w:t>’</w:t>
      </w:r>
      <w:r w:rsidRPr="007939DD">
        <w:rPr>
          <w:lang w:eastAsia="en-AU"/>
        </w:rPr>
        <w:t>s court protection orders, to VACCA. As at 30 June 2018, 32 children had been transferred to Aboriginal organisations.</w:t>
      </w:r>
    </w:p>
    <w:p w14:paraId="6E7803EF" w14:textId="77777777" w:rsidR="00F60B73" w:rsidRPr="007939DD" w:rsidRDefault="00F60B73" w:rsidP="00F60B73">
      <w:pPr>
        <w:pStyle w:val="Heading6"/>
        <w:rPr>
          <w:lang w:val="en-AU" w:eastAsia="en-AU"/>
        </w:rPr>
      </w:pPr>
      <w:r w:rsidRPr="007939DD">
        <w:rPr>
          <w:lang w:val="en-AU" w:eastAsia="en-AU"/>
        </w:rPr>
        <w:lastRenderedPageBreak/>
        <w:t>Transferring</w:t>
      </w:r>
      <w:r w:rsidR="00FE4847">
        <w:rPr>
          <w:lang w:val="en-AU" w:eastAsia="en-AU"/>
        </w:rPr>
        <w:t xml:space="preserve"> case management to Aboriginal community-c</w:t>
      </w:r>
      <w:r w:rsidRPr="007939DD">
        <w:rPr>
          <w:lang w:val="en-AU" w:eastAsia="en-AU"/>
        </w:rPr>
        <w:t xml:space="preserve">ontrolled </w:t>
      </w:r>
      <w:r w:rsidR="00FE4847">
        <w:rPr>
          <w:lang w:val="en-AU" w:eastAsia="en-AU"/>
        </w:rPr>
        <w:t>o</w:t>
      </w:r>
      <w:r w:rsidRPr="007939DD">
        <w:rPr>
          <w:lang w:val="en-AU" w:eastAsia="en-AU"/>
        </w:rPr>
        <w:t>rganisations</w:t>
      </w:r>
    </w:p>
    <w:p w14:paraId="0D3BE209" w14:textId="77777777" w:rsidR="00F60B73" w:rsidRPr="007939DD" w:rsidRDefault="00F60B73" w:rsidP="00F60B73">
      <w:pPr>
        <w:pStyle w:val="ARbody"/>
        <w:rPr>
          <w:lang w:eastAsia="en-AU"/>
        </w:rPr>
      </w:pPr>
      <w:r w:rsidRPr="007939DD">
        <w:rPr>
          <w:lang w:eastAsia="en-AU"/>
        </w:rPr>
        <w:t>The government has committed to transferring case management for all Aboriginal children in care from the department and mainstream organisations to ACCOs by 2021. As of June 2018, 28 per cent of Aboriginal children in care on contractible orders were case managed by an Aboriginal organisation.</w:t>
      </w:r>
    </w:p>
    <w:p w14:paraId="4D5B30A3" w14:textId="77777777" w:rsidR="00F60B73" w:rsidRPr="007939DD" w:rsidRDefault="00F60B73" w:rsidP="00F60B73">
      <w:pPr>
        <w:pStyle w:val="Heading6"/>
        <w:rPr>
          <w:lang w:val="en-AU" w:eastAsia="en-AU"/>
        </w:rPr>
      </w:pPr>
      <w:r w:rsidRPr="007939DD">
        <w:rPr>
          <w:lang w:val="en-AU" w:eastAsia="en-AU"/>
        </w:rPr>
        <w:t xml:space="preserve">New model </w:t>
      </w:r>
      <w:r w:rsidR="00A1616F">
        <w:rPr>
          <w:lang w:val="en-AU" w:eastAsia="en-AU"/>
        </w:rPr>
        <w:t>for child protection cultural </w:t>
      </w:r>
      <w:r w:rsidRPr="007939DD">
        <w:rPr>
          <w:lang w:val="en-AU" w:eastAsia="en-AU"/>
        </w:rPr>
        <w:t>planning</w:t>
      </w:r>
    </w:p>
    <w:p w14:paraId="3E65ADFD" w14:textId="77777777" w:rsidR="00F60B73" w:rsidRPr="007939DD" w:rsidRDefault="00F60B73" w:rsidP="00F60B73">
      <w:pPr>
        <w:pStyle w:val="ARbody"/>
        <w:rPr>
          <w:lang w:eastAsia="en-AU"/>
        </w:rPr>
      </w:pPr>
      <w:r w:rsidRPr="007939DD">
        <w:rPr>
          <w:lang w:eastAsia="en-AU"/>
        </w:rPr>
        <w:t>Following legislative change that requires a cultural plan for every Aboriginal child in out-of-home care, in partnership with the Aboriginal sector, the department codesigned a new model for child protection cultural planning. The new model requires every plan to be endorsed by the Chief Executive Officer of an ACCO. Eighteen Aboriginal cultural planners were funded to support the development of plans and in the spirit of self-determination, the statewide program coor</w:t>
      </w:r>
      <w:r w:rsidR="00A1616F">
        <w:rPr>
          <w:lang w:eastAsia="en-AU"/>
        </w:rPr>
        <w:t>dinator is </w:t>
      </w:r>
      <w:r w:rsidRPr="007939DD">
        <w:rPr>
          <w:lang w:eastAsia="en-AU"/>
        </w:rPr>
        <w:t>based in an Aboriginal organisation. An online cultural information</w:t>
      </w:r>
      <w:r w:rsidR="00A1616F">
        <w:rPr>
          <w:lang w:eastAsia="en-AU"/>
        </w:rPr>
        <w:t xml:space="preserve"> portal was also established to </w:t>
      </w:r>
      <w:r w:rsidRPr="007939DD">
        <w:rPr>
          <w:lang w:eastAsia="en-AU"/>
        </w:rPr>
        <w:t>provide information for children, carers and practitioners.</w:t>
      </w:r>
    </w:p>
    <w:p w14:paraId="5DD09568" w14:textId="77777777" w:rsidR="00F60B73" w:rsidRPr="007939DD" w:rsidRDefault="00F60B73" w:rsidP="00F60B73">
      <w:pPr>
        <w:pStyle w:val="Heading6"/>
        <w:rPr>
          <w:lang w:val="en-AU" w:eastAsia="en-AU"/>
        </w:rPr>
      </w:pPr>
      <w:r w:rsidRPr="007939DD">
        <w:rPr>
          <w:lang w:val="en-AU" w:eastAsia="en-AU"/>
        </w:rPr>
        <w:t>Reducing the n</w:t>
      </w:r>
      <w:r w:rsidR="00A1616F">
        <w:rPr>
          <w:lang w:val="en-AU" w:eastAsia="en-AU"/>
        </w:rPr>
        <w:t>umber of Aboriginal children in </w:t>
      </w:r>
      <w:r w:rsidRPr="007939DD">
        <w:rPr>
          <w:lang w:val="en-AU" w:eastAsia="en-AU"/>
        </w:rPr>
        <w:t>out-of-home care</w:t>
      </w:r>
    </w:p>
    <w:p w14:paraId="26009019" w14:textId="77777777" w:rsidR="00F60B73" w:rsidRPr="007939DD" w:rsidRDefault="00F60B73" w:rsidP="00F60B73">
      <w:pPr>
        <w:pStyle w:val="ARbody"/>
        <w:rPr>
          <w:lang w:eastAsia="en-AU"/>
        </w:rPr>
      </w:pPr>
      <w:r w:rsidRPr="007939DD">
        <w:rPr>
          <w:lang w:eastAsia="en-AU"/>
        </w:rPr>
        <w:t xml:space="preserve">Embedding the intent of Korin Korin Balit-Djak across the work of the department and advancing Aboriginal self-determination is also supported by the launch of </w:t>
      </w:r>
      <w:r w:rsidRPr="007939DD">
        <w:rPr>
          <w:i/>
          <w:lang w:eastAsia="en-AU"/>
        </w:rPr>
        <w:t xml:space="preserve">Wungurilwil Gapgapduir: Aboriginal Children and Families Agreement and strategic action plan </w:t>
      </w:r>
      <w:r w:rsidRPr="007939DD">
        <w:rPr>
          <w:lang w:eastAsia="en-AU"/>
        </w:rPr>
        <w:t>in April 2018.</w:t>
      </w:r>
    </w:p>
    <w:p w14:paraId="7EA4D656" w14:textId="77777777" w:rsidR="00F60B73" w:rsidRPr="007939DD" w:rsidRDefault="00F60B73" w:rsidP="00F60B73">
      <w:pPr>
        <w:pStyle w:val="ARbody"/>
        <w:rPr>
          <w:lang w:eastAsia="en-AU"/>
        </w:rPr>
      </w:pPr>
      <w:r w:rsidRPr="007939DD">
        <w:rPr>
          <w:lang w:eastAsia="en-AU"/>
        </w:rPr>
        <w:t xml:space="preserve">Wungurilwil Gapgapduir, which means </w:t>
      </w:r>
      <w:r w:rsidR="00917CDC">
        <w:rPr>
          <w:lang w:eastAsia="en-AU"/>
        </w:rPr>
        <w:t>‘</w:t>
      </w:r>
      <w:r w:rsidRPr="007939DD">
        <w:rPr>
          <w:lang w:eastAsia="en-AU"/>
        </w:rPr>
        <w:t>strong families</w:t>
      </w:r>
      <w:r w:rsidR="00917CDC">
        <w:rPr>
          <w:lang w:eastAsia="en-AU"/>
        </w:rPr>
        <w:t>’</w:t>
      </w:r>
      <w:r w:rsidRPr="007939DD">
        <w:rPr>
          <w:lang w:eastAsia="en-AU"/>
        </w:rPr>
        <w:t xml:space="preserve"> in Latji Latji, is a tripartite agreement between the Aboriginal community, Victorian Government and community service organisations. It outlines a strategic direction to reduce the number of Aboriginal children in out-of-home care. The </w:t>
      </w:r>
      <w:r w:rsidRPr="007939DD">
        <w:rPr>
          <w:i/>
          <w:lang w:eastAsia="en-AU"/>
        </w:rPr>
        <w:t>Wungurilwil Gapgapduir: Aboriginal Children and Families Agreement and strategic action plan</w:t>
      </w:r>
      <w:r w:rsidRPr="007939DD">
        <w:rPr>
          <w:lang w:eastAsia="en-AU"/>
        </w:rPr>
        <w:t xml:space="preserve"> is a landmark partnership between the Aboriginal community, government and community services organisations to address the over-representation of Aboriginal children and young people in the child protection and out-of-home care systems, which has increased from 1,543 Aboriginal children in care in April 2016 to 1,855 in care in March 2018.</w:t>
      </w:r>
    </w:p>
    <w:p w14:paraId="14BF977B" w14:textId="77777777" w:rsidR="00F60B73" w:rsidRPr="007939DD" w:rsidRDefault="00F60B73" w:rsidP="00F60B73">
      <w:pPr>
        <w:pStyle w:val="ARbody"/>
        <w:rPr>
          <w:lang w:eastAsia="en-AU"/>
        </w:rPr>
      </w:pPr>
      <w:r w:rsidRPr="007939DD">
        <w:rPr>
          <w:lang w:eastAsia="en-AU"/>
        </w:rPr>
        <w:t>Implementation of Ab</w:t>
      </w:r>
      <w:r w:rsidR="00A1616F">
        <w:rPr>
          <w:lang w:eastAsia="en-AU"/>
        </w:rPr>
        <w:t>original Children in Aboriginal </w:t>
      </w:r>
      <w:r w:rsidRPr="007939DD">
        <w:rPr>
          <w:lang w:eastAsia="en-AU"/>
        </w:rPr>
        <w:t xml:space="preserve">Care (Section 18) and transitioning case management for Aboriginal children to ACCOs is self-determination in action. Measures like these </w:t>
      </w:r>
      <w:r w:rsidRPr="007939DD">
        <w:rPr>
          <w:lang w:eastAsia="en-AU"/>
        </w:rPr>
        <w:lastRenderedPageBreak/>
        <w:t>will have a positive impact for Aboriginal children and families in child protection and care.</w:t>
      </w:r>
    </w:p>
    <w:p w14:paraId="15231570" w14:textId="77777777" w:rsidR="00F60B73" w:rsidRPr="007939DD" w:rsidRDefault="00F60B73" w:rsidP="00F60B73">
      <w:pPr>
        <w:pStyle w:val="Heading6"/>
        <w:rPr>
          <w:lang w:val="en-AU" w:eastAsia="en-AU"/>
        </w:rPr>
      </w:pPr>
      <w:r w:rsidRPr="007939DD">
        <w:rPr>
          <w:lang w:val="en-AU" w:eastAsia="en-AU"/>
        </w:rPr>
        <w:t xml:space="preserve">Local projects making a </w:t>
      </w:r>
      <w:r w:rsidR="00A1616F">
        <w:rPr>
          <w:lang w:val="en-AU" w:eastAsia="en-AU"/>
        </w:rPr>
        <w:t>difference to Aboriginal </w:t>
      </w:r>
      <w:r w:rsidRPr="007939DD">
        <w:rPr>
          <w:lang w:val="en-AU" w:eastAsia="en-AU"/>
        </w:rPr>
        <w:t>children and families</w:t>
      </w:r>
    </w:p>
    <w:p w14:paraId="7DFA35A9" w14:textId="77777777" w:rsidR="00F60B73" w:rsidRPr="007939DD" w:rsidRDefault="00F60B73" w:rsidP="00F60B73">
      <w:pPr>
        <w:pStyle w:val="ARbody"/>
        <w:rPr>
          <w:lang w:eastAsia="en-AU"/>
        </w:rPr>
      </w:pPr>
      <w:r w:rsidRPr="007939DD">
        <w:rPr>
          <w:lang w:eastAsia="en-AU"/>
        </w:rPr>
        <w:t xml:space="preserve">In Wodonga, </w:t>
      </w:r>
      <w:r w:rsidRPr="007939DD">
        <w:t>the department</w:t>
      </w:r>
      <w:r w:rsidR="00917CDC">
        <w:t>’</w:t>
      </w:r>
      <w:r w:rsidRPr="007939DD">
        <w:t>s</w:t>
      </w:r>
      <w:r w:rsidR="00A1616F">
        <w:rPr>
          <w:lang w:eastAsia="en-AU"/>
        </w:rPr>
        <w:t xml:space="preserve"> East Division and </w:t>
      </w:r>
      <w:r w:rsidRPr="007939DD">
        <w:rPr>
          <w:lang w:eastAsia="en-AU"/>
        </w:rPr>
        <w:t>Mungabareena Aboriginal Corporation have engaged the Victorian Aboriginal Child Care Agency to support Mungabareena workforce development and capacity building in supporting Aboriginal children in out-of-home care.</w:t>
      </w:r>
    </w:p>
    <w:p w14:paraId="02E99BA5" w14:textId="77777777" w:rsidR="00F60B73" w:rsidRPr="007939DD" w:rsidRDefault="00F60B73" w:rsidP="00F60B73">
      <w:pPr>
        <w:pStyle w:val="ARbody"/>
        <w:rPr>
          <w:lang w:eastAsia="en-AU"/>
        </w:rPr>
      </w:pPr>
      <w:r w:rsidRPr="007939DD">
        <w:rPr>
          <w:lang w:eastAsia="en-AU"/>
        </w:rPr>
        <w:t xml:space="preserve">In Goulburn, </w:t>
      </w:r>
      <w:r w:rsidRPr="007939DD">
        <w:t>the department</w:t>
      </w:r>
      <w:r w:rsidR="00917CDC">
        <w:rPr>
          <w:lang w:eastAsia="en-AU"/>
        </w:rPr>
        <w:t>’</w:t>
      </w:r>
      <w:r w:rsidR="00A1616F">
        <w:rPr>
          <w:lang w:eastAsia="en-AU"/>
        </w:rPr>
        <w:t>s East Division and </w:t>
      </w:r>
      <w:r w:rsidRPr="007939DD">
        <w:rPr>
          <w:lang w:eastAsia="en-AU"/>
        </w:rPr>
        <w:t>Rumbalara Aboriginal Co-operative have developed a carer re</w:t>
      </w:r>
      <w:r w:rsidR="00A1616F">
        <w:rPr>
          <w:lang w:eastAsia="en-AU"/>
        </w:rPr>
        <w:t>adiness strategy to support the </w:t>
      </w:r>
      <w:r w:rsidRPr="007939DD">
        <w:rPr>
          <w:lang w:eastAsia="en-AU"/>
        </w:rPr>
        <w:t>transition and funding of targets for Aboriginal children in out-of-</w:t>
      </w:r>
      <w:r w:rsidR="00A1616F">
        <w:rPr>
          <w:lang w:eastAsia="en-AU"/>
        </w:rPr>
        <w:t>home care to Rumbalara. By June </w:t>
      </w:r>
      <w:r w:rsidRPr="007939DD">
        <w:rPr>
          <w:lang w:eastAsia="en-AU"/>
        </w:rPr>
        <w:t>2018, 39 Aboriginal children had transitioned to Rumbalara.</w:t>
      </w:r>
    </w:p>
    <w:p w14:paraId="5704B72C" w14:textId="77777777" w:rsidR="00F60B73" w:rsidRPr="007939DD" w:rsidRDefault="00F60B73" w:rsidP="00F60B73">
      <w:pPr>
        <w:pStyle w:val="ARbody"/>
        <w:rPr>
          <w:lang w:eastAsia="en-AU"/>
        </w:rPr>
      </w:pPr>
      <w:r w:rsidRPr="007939DD">
        <w:rPr>
          <w:lang w:eastAsia="en-AU"/>
        </w:rPr>
        <w:t xml:space="preserve">Inner and outer eastern Melbourne and the Victorian Aboriginal Child Care Agency have worked together to </w:t>
      </w:r>
      <w:r w:rsidR="00A1616F">
        <w:rPr>
          <w:lang w:eastAsia="en-AU"/>
        </w:rPr>
        <w:t>support a smooth transition for </w:t>
      </w:r>
      <w:r w:rsidRPr="007939DD">
        <w:rPr>
          <w:lang w:eastAsia="en-AU"/>
        </w:rPr>
        <w:t>the carers and children to the agency. By June 2018, 33 Aboriginal children had transitioned to VACCA, representing 42 per cent of contracted cases.</w:t>
      </w:r>
    </w:p>
    <w:p w14:paraId="6AF3EF99" w14:textId="77777777" w:rsidR="006C1238" w:rsidRPr="00BA7D8A" w:rsidRDefault="00004B7C" w:rsidP="00191E83">
      <w:pPr>
        <w:pStyle w:val="Heading5icon"/>
        <w:rPr>
          <w:rFonts w:ascii="Arial Bold" w:hAnsi="Arial Bold"/>
          <w:position w:val="6"/>
        </w:rPr>
      </w:pPr>
      <w:r>
        <w:rPr>
          <w:noProof/>
          <w:lang w:eastAsia="en-AU"/>
        </w:rPr>
        <w:drawing>
          <wp:inline distT="0" distB="0" distL="0" distR="0" wp14:anchorId="2484AF65" wp14:editId="11497B01">
            <wp:extent cx="324000" cy="324000"/>
            <wp:effectExtent l="0" t="0" r="0" b="0"/>
            <wp:docPr id="169" name="Picture 169"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 8.pdf"/>
                    <pic:cNvPicPr/>
                  </pic:nvPicPr>
                  <pic:blipFill>
                    <a:blip r:embed="rId53">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6C1238" w:rsidRPr="007939DD">
        <w:tab/>
      </w:r>
      <w:r w:rsidR="006C1238" w:rsidRPr="00BA7D8A">
        <w:rPr>
          <w:rFonts w:ascii="Arial Bold" w:hAnsi="Arial Bold"/>
          <w:position w:val="6"/>
        </w:rPr>
        <w:t xml:space="preserve">Workforce strategy for </w:t>
      </w:r>
      <w:r w:rsidR="00A1616F" w:rsidRPr="00BA7D8A">
        <w:rPr>
          <w:rFonts w:ascii="Arial Bold" w:hAnsi="Arial Bold"/>
          <w:position w:val="6"/>
        </w:rPr>
        <w:br/>
      </w:r>
      <w:r w:rsidR="006C1238" w:rsidRPr="00BA7D8A">
        <w:rPr>
          <w:rFonts w:ascii="Arial Bold" w:hAnsi="Arial Bold"/>
          <w:position w:val="6"/>
        </w:rPr>
        <w:t>child and family services</w:t>
      </w:r>
    </w:p>
    <w:p w14:paraId="2B3B9E8B" w14:textId="77777777" w:rsidR="006C1238" w:rsidRPr="007939DD" w:rsidRDefault="006C1238" w:rsidP="006C1238">
      <w:pPr>
        <w:pStyle w:val="ARbodyafterbullets"/>
        <w:rPr>
          <w:lang w:eastAsia="en-AU"/>
        </w:rPr>
      </w:pPr>
      <w:r w:rsidRPr="007939DD">
        <w:rPr>
          <w:lang w:eastAsia="en-AU"/>
        </w:rPr>
        <w:t xml:space="preserve">The department has funded the Centre for Excellence in Child and Family Welfare to develop a </w:t>
      </w:r>
      <w:r w:rsidRPr="007939DD">
        <w:rPr>
          <w:i/>
          <w:lang w:eastAsia="en-AU"/>
        </w:rPr>
        <w:t xml:space="preserve">Child and </w:t>
      </w:r>
      <w:r w:rsidR="009342CE" w:rsidRPr="007939DD">
        <w:rPr>
          <w:i/>
          <w:lang w:eastAsia="en-AU"/>
        </w:rPr>
        <w:t>f</w:t>
      </w:r>
      <w:r w:rsidRPr="007939DD">
        <w:rPr>
          <w:i/>
          <w:lang w:eastAsia="en-AU"/>
        </w:rPr>
        <w:t xml:space="preserve">amily </w:t>
      </w:r>
      <w:r w:rsidR="009342CE" w:rsidRPr="007939DD">
        <w:rPr>
          <w:i/>
          <w:lang w:eastAsia="en-AU"/>
        </w:rPr>
        <w:t>services i</w:t>
      </w:r>
      <w:r w:rsidRPr="007939DD">
        <w:rPr>
          <w:i/>
          <w:lang w:eastAsia="en-AU"/>
        </w:rPr>
        <w:t xml:space="preserve">ndustry </w:t>
      </w:r>
      <w:r w:rsidR="009342CE" w:rsidRPr="007939DD">
        <w:rPr>
          <w:i/>
          <w:lang w:eastAsia="en-AU"/>
        </w:rPr>
        <w:t xml:space="preserve">plan </w:t>
      </w:r>
      <w:r w:rsidR="002E1EF1" w:rsidRPr="007939DD">
        <w:rPr>
          <w:i/>
          <w:lang w:eastAsia="en-AU"/>
        </w:rPr>
        <w:t>2018–</w:t>
      </w:r>
      <w:r w:rsidRPr="007939DD">
        <w:rPr>
          <w:i/>
          <w:lang w:eastAsia="en-AU"/>
        </w:rPr>
        <w:t>21</w:t>
      </w:r>
      <w:r w:rsidRPr="007939DD">
        <w:rPr>
          <w:lang w:eastAsia="en-AU"/>
        </w:rPr>
        <w:t xml:space="preserve">. This identifies the support and actions required to address sector specific issues, challenges and reform implications in the short to medium term. This work is taking place in the context of the broader </w:t>
      </w:r>
      <w:r w:rsidRPr="007939DD">
        <w:rPr>
          <w:i/>
          <w:lang w:eastAsia="en-AU"/>
        </w:rPr>
        <w:t xml:space="preserve">Community </w:t>
      </w:r>
      <w:r w:rsidR="009342CE" w:rsidRPr="007939DD">
        <w:rPr>
          <w:i/>
          <w:lang w:eastAsia="en-AU"/>
        </w:rPr>
        <w:t>s</w:t>
      </w:r>
      <w:r w:rsidRPr="007939DD">
        <w:rPr>
          <w:i/>
          <w:lang w:eastAsia="en-AU"/>
        </w:rPr>
        <w:t xml:space="preserve">ervices </w:t>
      </w:r>
      <w:r w:rsidR="009342CE" w:rsidRPr="007939DD">
        <w:rPr>
          <w:i/>
          <w:lang w:eastAsia="en-AU"/>
        </w:rPr>
        <w:t>industry plan</w:t>
      </w:r>
      <w:r w:rsidR="002914F6">
        <w:rPr>
          <w:lang w:eastAsia="en-AU"/>
        </w:rPr>
        <w:t>, which </w:t>
      </w:r>
      <w:r w:rsidRPr="007939DD">
        <w:rPr>
          <w:lang w:eastAsia="en-AU"/>
        </w:rPr>
        <w:t>will establish the 10</w:t>
      </w:r>
      <w:r w:rsidR="009342CE" w:rsidRPr="007939DD">
        <w:rPr>
          <w:lang w:eastAsia="en-AU"/>
        </w:rPr>
        <w:t>-</w:t>
      </w:r>
      <w:r w:rsidRPr="007939DD">
        <w:rPr>
          <w:lang w:eastAsia="en-AU"/>
        </w:rPr>
        <w:t>year vision for the community services sector.</w:t>
      </w:r>
    </w:p>
    <w:p w14:paraId="293E0BF2" w14:textId="77777777" w:rsidR="006C1238" w:rsidRPr="007939DD" w:rsidRDefault="006C1238" w:rsidP="006C1238">
      <w:pPr>
        <w:pStyle w:val="ARbodyafterbullets"/>
        <w:rPr>
          <w:lang w:eastAsia="en-AU"/>
        </w:rPr>
      </w:pPr>
      <w:r w:rsidRPr="007939DD">
        <w:rPr>
          <w:lang w:eastAsia="en-AU"/>
        </w:rPr>
        <w:t xml:space="preserve">The </w:t>
      </w:r>
      <w:r w:rsidRPr="007939DD">
        <w:rPr>
          <w:i/>
          <w:lang w:eastAsia="en-AU"/>
        </w:rPr>
        <w:t xml:space="preserve">Child </w:t>
      </w:r>
      <w:r w:rsidR="009342CE" w:rsidRPr="007939DD">
        <w:rPr>
          <w:i/>
          <w:lang w:eastAsia="en-AU"/>
        </w:rPr>
        <w:t xml:space="preserve">protection workforce strategy </w:t>
      </w:r>
      <w:r w:rsidR="002914F6">
        <w:rPr>
          <w:i/>
          <w:lang w:eastAsia="en-AU"/>
        </w:rPr>
        <w:br/>
      </w:r>
      <w:r w:rsidRPr="007939DD">
        <w:rPr>
          <w:i/>
          <w:lang w:eastAsia="en-AU"/>
        </w:rPr>
        <w:t>2017–2020,</w:t>
      </w:r>
      <w:r w:rsidRPr="007939DD">
        <w:rPr>
          <w:lang w:eastAsia="en-AU"/>
        </w:rPr>
        <w:t xml:space="preserve"> developed by the department and launched on 30 January 2018, will help recruit, retain, develop and support Victoria</w:t>
      </w:r>
      <w:r w:rsidR="00917CDC">
        <w:rPr>
          <w:lang w:eastAsia="en-AU"/>
        </w:rPr>
        <w:t>’</w:t>
      </w:r>
      <w:r w:rsidRPr="007939DD">
        <w:rPr>
          <w:lang w:eastAsia="en-AU"/>
        </w:rPr>
        <w:t>s child protection workfor</w:t>
      </w:r>
      <w:r w:rsidR="002914F6">
        <w:rPr>
          <w:lang w:eastAsia="en-AU"/>
        </w:rPr>
        <w:t>ce. The strategy makes it clear </w:t>
      </w:r>
      <w:r w:rsidRPr="007939DD">
        <w:rPr>
          <w:lang w:eastAsia="en-AU"/>
        </w:rPr>
        <w:t>that child protec</w:t>
      </w:r>
      <w:r w:rsidR="002914F6">
        <w:rPr>
          <w:lang w:eastAsia="en-AU"/>
        </w:rPr>
        <w:t>tion is a critical component of </w:t>
      </w:r>
      <w:r w:rsidRPr="007939DD">
        <w:rPr>
          <w:lang w:eastAsia="en-AU"/>
        </w:rPr>
        <w:t>the department</w:t>
      </w:r>
      <w:r w:rsidR="00917CDC">
        <w:rPr>
          <w:lang w:eastAsia="en-AU"/>
        </w:rPr>
        <w:t>’</w:t>
      </w:r>
      <w:r w:rsidRPr="007939DD">
        <w:rPr>
          <w:lang w:eastAsia="en-AU"/>
        </w:rPr>
        <w:t>s ability to perform its statutory functions within a whole-of-system response.</w:t>
      </w:r>
    </w:p>
    <w:p w14:paraId="4C5D0766" w14:textId="77777777" w:rsidR="006C1238" w:rsidRPr="007939DD" w:rsidRDefault="006C1238" w:rsidP="006C1238">
      <w:pPr>
        <w:pStyle w:val="ARbodyafterbullets"/>
        <w:rPr>
          <w:lang w:eastAsia="en-AU"/>
        </w:rPr>
      </w:pPr>
      <w:r w:rsidRPr="007939DD">
        <w:rPr>
          <w:lang w:eastAsia="en-AU"/>
        </w:rPr>
        <w:t>As part of the strategy, the new Child Protection Wellbeing Support program is designed to strengthen the mental health of our child protection workforce and build a safe and</w:t>
      </w:r>
      <w:r w:rsidR="00BF1385" w:rsidRPr="007939DD">
        <w:rPr>
          <w:lang w:eastAsia="en-AU"/>
        </w:rPr>
        <w:t xml:space="preserve"> secure workplace. </w:t>
      </w:r>
      <w:r w:rsidR="00541266" w:rsidRPr="007939DD">
        <w:rPr>
          <w:iCs/>
          <w:color w:val="000000"/>
          <w:szCs w:val="20"/>
          <w:lang w:eastAsia="en-AU"/>
        </w:rPr>
        <w:t>The program is multi</w:t>
      </w:r>
      <w:r w:rsidR="004C5BA9" w:rsidRPr="007939DD">
        <w:rPr>
          <w:iCs/>
          <w:color w:val="000000"/>
          <w:szCs w:val="20"/>
          <w:lang w:eastAsia="en-AU"/>
        </w:rPr>
        <w:t xml:space="preserve">faceted and includes the Child Protection Health program; resilience training; and </w:t>
      </w:r>
      <w:r w:rsidR="004C5BA9" w:rsidRPr="007939DD">
        <w:rPr>
          <w:iCs/>
          <w:color w:val="000000"/>
          <w:szCs w:val="20"/>
          <w:lang w:eastAsia="en-AU"/>
        </w:rPr>
        <w:lastRenderedPageBreak/>
        <w:t>a specialist support team providing practitioners with a proactive response following critical incidents. The Chil</w:t>
      </w:r>
      <w:r w:rsidR="002914F6">
        <w:rPr>
          <w:iCs/>
          <w:color w:val="000000"/>
          <w:szCs w:val="20"/>
          <w:lang w:eastAsia="en-AU"/>
        </w:rPr>
        <w:t>d Protection Health program was </w:t>
      </w:r>
      <w:r w:rsidR="004C5BA9" w:rsidRPr="007939DD">
        <w:rPr>
          <w:iCs/>
          <w:color w:val="000000"/>
          <w:szCs w:val="20"/>
          <w:lang w:eastAsia="en-AU"/>
        </w:rPr>
        <w:t>launched in July 2018</w:t>
      </w:r>
      <w:r w:rsidRPr="007939DD">
        <w:rPr>
          <w:lang w:eastAsia="en-AU"/>
        </w:rPr>
        <w:t>.</w:t>
      </w:r>
    </w:p>
    <w:p w14:paraId="27F1AEA5" w14:textId="77777777" w:rsidR="006C1238" w:rsidRPr="007939DD" w:rsidRDefault="006C1238" w:rsidP="00896DA0">
      <w:pPr>
        <w:pStyle w:val="Heading6"/>
        <w:rPr>
          <w:lang w:val="en-AU" w:eastAsia="en-AU"/>
        </w:rPr>
      </w:pPr>
      <w:r w:rsidRPr="007939DD">
        <w:rPr>
          <w:lang w:val="en-AU" w:eastAsia="en-AU"/>
        </w:rPr>
        <w:t>Recruitment of child protection workers</w:t>
      </w:r>
    </w:p>
    <w:p w14:paraId="7DC5BA91" w14:textId="77777777" w:rsidR="006C1238" w:rsidRPr="007939DD" w:rsidRDefault="006C1238" w:rsidP="006C1238">
      <w:pPr>
        <w:pStyle w:val="ARbodyafterbullets"/>
        <w:rPr>
          <w:lang w:eastAsia="en-AU"/>
        </w:rPr>
      </w:pPr>
      <w:r w:rsidRPr="007939DD">
        <w:rPr>
          <w:lang w:eastAsia="en-AU"/>
        </w:rPr>
        <w:t xml:space="preserve">Over the past three financial years, the Victorian Government has funded the employment of </w:t>
      </w:r>
      <w:r w:rsidR="009342CE" w:rsidRPr="007939DD">
        <w:rPr>
          <w:lang w:eastAsia="en-AU"/>
        </w:rPr>
        <w:t xml:space="preserve">more than </w:t>
      </w:r>
      <w:r w:rsidRPr="007939DD">
        <w:rPr>
          <w:lang w:eastAsia="en-AU"/>
        </w:rPr>
        <w:t>600 full</w:t>
      </w:r>
      <w:r w:rsidR="009342CE" w:rsidRPr="007939DD">
        <w:rPr>
          <w:lang w:eastAsia="en-AU"/>
        </w:rPr>
        <w:t>-</w:t>
      </w:r>
      <w:r w:rsidRPr="007939DD">
        <w:rPr>
          <w:lang w:eastAsia="en-AU"/>
        </w:rPr>
        <w:t>time equivalent (FTE) child protection practitioners, with more than 450 FTE positions funded in the 20</w:t>
      </w:r>
      <w:r w:rsidR="00024809" w:rsidRPr="007939DD">
        <w:rPr>
          <w:lang w:eastAsia="en-AU"/>
        </w:rPr>
        <w:t>17–18</w:t>
      </w:r>
      <w:r w:rsidR="009342CE" w:rsidRPr="007939DD">
        <w:rPr>
          <w:lang w:eastAsia="en-AU"/>
        </w:rPr>
        <w:t xml:space="preserve"> </w:t>
      </w:r>
      <w:r w:rsidR="00B7787A" w:rsidRPr="007939DD">
        <w:rPr>
          <w:lang w:eastAsia="en-AU"/>
        </w:rPr>
        <w:t>S</w:t>
      </w:r>
      <w:r w:rsidR="009342CE" w:rsidRPr="007939DD">
        <w:rPr>
          <w:lang w:eastAsia="en-AU"/>
        </w:rPr>
        <w:t>tate</w:t>
      </w:r>
      <w:r w:rsidRPr="007939DD">
        <w:rPr>
          <w:lang w:eastAsia="en-AU"/>
        </w:rPr>
        <w:t xml:space="preserve"> </w:t>
      </w:r>
      <w:r w:rsidR="00B7787A" w:rsidRPr="007939DD">
        <w:rPr>
          <w:lang w:eastAsia="en-AU"/>
        </w:rPr>
        <w:t>Budget</w:t>
      </w:r>
      <w:r w:rsidRPr="007939DD">
        <w:rPr>
          <w:lang w:eastAsia="en-AU"/>
        </w:rPr>
        <w:t xml:space="preserve">. As at 30 </w:t>
      </w:r>
      <w:r w:rsidR="00035689" w:rsidRPr="007939DD">
        <w:rPr>
          <w:lang w:eastAsia="en-AU"/>
        </w:rPr>
        <w:t>June 2018, there were 1,</w:t>
      </w:r>
      <w:r w:rsidR="004614F7" w:rsidRPr="007939DD">
        <w:rPr>
          <w:lang w:eastAsia="en-AU"/>
        </w:rPr>
        <w:t>932.7</w:t>
      </w:r>
      <w:r w:rsidRPr="007939DD">
        <w:rPr>
          <w:lang w:eastAsia="en-AU"/>
        </w:rPr>
        <w:t xml:space="preserve"> FTE child protection practitioners employed across the </w:t>
      </w:r>
      <w:r w:rsidR="00035689" w:rsidRPr="007939DD">
        <w:rPr>
          <w:lang w:eastAsia="en-AU"/>
        </w:rPr>
        <w:t>state</w:t>
      </w:r>
      <w:r w:rsidRPr="007939DD">
        <w:rPr>
          <w:lang w:eastAsia="en-AU"/>
        </w:rPr>
        <w:t>.</w:t>
      </w:r>
    </w:p>
    <w:p w14:paraId="25934995" w14:textId="77777777" w:rsidR="006C1238" w:rsidRPr="007939DD" w:rsidRDefault="006C1238" w:rsidP="006C1238">
      <w:pPr>
        <w:pStyle w:val="ARbodyafterbullets"/>
        <w:rPr>
          <w:lang w:eastAsia="en-AU"/>
        </w:rPr>
      </w:pPr>
      <w:r w:rsidRPr="007939DD">
        <w:rPr>
          <w:lang w:eastAsia="en-AU"/>
        </w:rPr>
        <w:t>A highly successful child protection attraction campaign was launched in December 2017 to attract an increased number of appropriately qualified profes</w:t>
      </w:r>
      <w:r w:rsidR="002914F6">
        <w:rPr>
          <w:lang w:eastAsia="en-AU"/>
        </w:rPr>
        <w:t>sionals into the workforce. The </w:t>
      </w:r>
      <w:r w:rsidRPr="007939DD">
        <w:rPr>
          <w:lang w:eastAsia="en-AU"/>
        </w:rPr>
        <w:t xml:space="preserve">campaign includes a new child protection recruitment website, improved recruitment processes </w:t>
      </w:r>
      <w:r w:rsidR="002914F6">
        <w:rPr>
          <w:lang w:eastAsia="en-AU"/>
        </w:rPr>
        <w:t>and incentive packages aimed at </w:t>
      </w:r>
      <w:r w:rsidRPr="007939DD">
        <w:rPr>
          <w:lang w:eastAsia="en-AU"/>
        </w:rPr>
        <w:t>attracting local, interstate and overseas practitioners into regional and remote areas.</w:t>
      </w:r>
    </w:p>
    <w:p w14:paraId="1E7AAB2E" w14:textId="77777777" w:rsidR="006C1238" w:rsidRPr="007939DD" w:rsidRDefault="005E7D31" w:rsidP="006C1238">
      <w:pPr>
        <w:pStyle w:val="ARbodyafterbullets"/>
        <w:rPr>
          <w:lang w:eastAsia="en-AU"/>
        </w:rPr>
      </w:pPr>
      <w:r w:rsidRPr="007939DD">
        <w:rPr>
          <w:lang w:eastAsia="en-AU"/>
        </w:rPr>
        <w:t>Since January 2017, 64</w:t>
      </w:r>
      <w:r w:rsidR="006C1238" w:rsidRPr="007939DD">
        <w:rPr>
          <w:lang w:eastAsia="en-AU"/>
        </w:rPr>
        <w:t xml:space="preserve"> overseas professionals and </w:t>
      </w:r>
      <w:r w:rsidRPr="007939DD">
        <w:rPr>
          <w:lang w:eastAsia="en-AU"/>
        </w:rPr>
        <w:t>63</w:t>
      </w:r>
      <w:r w:rsidR="006C1238" w:rsidRPr="007939DD">
        <w:rPr>
          <w:lang w:eastAsia="en-AU"/>
        </w:rPr>
        <w:t xml:space="preserve"> interstate professionals have been </w:t>
      </w:r>
      <w:r w:rsidRPr="007939DD">
        <w:rPr>
          <w:lang w:eastAsia="en-AU"/>
        </w:rPr>
        <w:t>appointed</w:t>
      </w:r>
      <w:r w:rsidR="006C1238" w:rsidRPr="007939DD">
        <w:rPr>
          <w:lang w:eastAsia="en-AU"/>
        </w:rPr>
        <w:t xml:space="preserve"> to child protection positions. Engaging interstate and overseas experienced practitioners adds depth to our workforce, alleviating demand and supporting our beginning practitioners.</w:t>
      </w:r>
    </w:p>
    <w:p w14:paraId="6305B337" w14:textId="77777777" w:rsidR="005E7D31" w:rsidRPr="007939DD" w:rsidRDefault="005E7D31" w:rsidP="00AB712E">
      <w:pPr>
        <w:pStyle w:val="ARbodyafterbullets"/>
        <w:rPr>
          <w:lang w:eastAsia="en-AU"/>
        </w:rPr>
      </w:pPr>
      <w:r w:rsidRPr="007939DD">
        <w:rPr>
          <w:lang w:eastAsia="en-AU"/>
        </w:rPr>
        <w:t xml:space="preserve">Under the </w:t>
      </w:r>
      <w:r w:rsidR="009342CE" w:rsidRPr="007939DD">
        <w:rPr>
          <w:lang w:eastAsia="en-AU"/>
        </w:rPr>
        <w:t>w</w:t>
      </w:r>
      <w:r w:rsidRPr="007939DD">
        <w:rPr>
          <w:lang w:eastAsia="en-AU"/>
        </w:rPr>
        <w:t xml:space="preserve">orkforce </w:t>
      </w:r>
      <w:r w:rsidR="009342CE" w:rsidRPr="007939DD">
        <w:rPr>
          <w:lang w:eastAsia="en-AU"/>
        </w:rPr>
        <w:t>strategy</w:t>
      </w:r>
      <w:r w:rsidRPr="007939DD">
        <w:rPr>
          <w:lang w:eastAsia="en-AU"/>
        </w:rPr>
        <w:t xml:space="preserve">, </w:t>
      </w:r>
      <w:r w:rsidR="004C5BA9" w:rsidRPr="007939DD">
        <w:rPr>
          <w:lang w:eastAsia="en-AU"/>
        </w:rPr>
        <w:t xml:space="preserve">child protection </w:t>
      </w:r>
      <w:r w:rsidR="006C1238" w:rsidRPr="007939DD">
        <w:rPr>
          <w:lang w:eastAsia="en-AU"/>
        </w:rPr>
        <w:t xml:space="preserve">practitioners </w:t>
      </w:r>
      <w:r w:rsidRPr="007939DD">
        <w:rPr>
          <w:lang w:eastAsia="en-AU"/>
        </w:rPr>
        <w:t>will continue to be</w:t>
      </w:r>
      <w:r w:rsidR="006C1238" w:rsidRPr="007939DD">
        <w:rPr>
          <w:lang w:eastAsia="en-AU"/>
        </w:rPr>
        <w:t xml:space="preserve"> recruited and </w:t>
      </w:r>
      <w:r w:rsidRPr="007939DD">
        <w:rPr>
          <w:lang w:eastAsia="en-AU"/>
        </w:rPr>
        <w:t xml:space="preserve">skilled up in their specialised functions to address </w:t>
      </w:r>
      <w:r w:rsidR="004C5BA9" w:rsidRPr="007939DD">
        <w:rPr>
          <w:lang w:eastAsia="en-AU"/>
        </w:rPr>
        <w:t xml:space="preserve">child protection </w:t>
      </w:r>
      <w:r w:rsidR="006C1238" w:rsidRPr="007939DD">
        <w:rPr>
          <w:lang w:eastAsia="en-AU"/>
        </w:rPr>
        <w:t>allocation rate</w:t>
      </w:r>
      <w:r w:rsidRPr="007939DD">
        <w:rPr>
          <w:lang w:eastAsia="en-AU"/>
        </w:rPr>
        <w:t>s.</w:t>
      </w:r>
      <w:r w:rsidR="006C1238" w:rsidRPr="007939DD">
        <w:rPr>
          <w:lang w:eastAsia="en-AU"/>
        </w:rPr>
        <w:t xml:space="preserve"> Further improvements are anticipated when the full impact</w:t>
      </w:r>
      <w:r w:rsidR="009342CE" w:rsidRPr="007939DD">
        <w:rPr>
          <w:lang w:eastAsia="en-AU"/>
        </w:rPr>
        <w:t>s</w:t>
      </w:r>
      <w:r w:rsidR="006C1238" w:rsidRPr="007939DD">
        <w:rPr>
          <w:lang w:eastAsia="en-AU"/>
        </w:rPr>
        <w:t xml:space="preserve"> of recent investments are realised</w:t>
      </w:r>
      <w:r w:rsidR="009342CE" w:rsidRPr="007939DD">
        <w:rPr>
          <w:lang w:eastAsia="en-AU"/>
        </w:rPr>
        <w:t>,</w:t>
      </w:r>
      <w:r w:rsidR="006C1238" w:rsidRPr="007939DD">
        <w:rPr>
          <w:lang w:eastAsia="en-AU"/>
        </w:rPr>
        <w:t xml:space="preserve"> including the on-boarding of new recruits and the implementatio</w:t>
      </w:r>
      <w:r w:rsidRPr="007939DD">
        <w:rPr>
          <w:lang w:eastAsia="en-AU"/>
        </w:rPr>
        <w:t>n of new management strategies.</w:t>
      </w:r>
    </w:p>
    <w:p w14:paraId="6CB924F6" w14:textId="77777777" w:rsidR="004306C8" w:rsidRPr="007939DD" w:rsidRDefault="006C1238" w:rsidP="00896DA0">
      <w:pPr>
        <w:pStyle w:val="Heading6"/>
        <w:rPr>
          <w:lang w:val="en-AU" w:eastAsia="en-AU"/>
        </w:rPr>
      </w:pPr>
      <w:r w:rsidRPr="007939DD">
        <w:rPr>
          <w:lang w:val="en-AU" w:eastAsia="en-AU"/>
        </w:rPr>
        <w:t>Residential care workers</w:t>
      </w:r>
    </w:p>
    <w:p w14:paraId="15CBE55C" w14:textId="77777777" w:rsidR="006C1238" w:rsidRPr="007939DD" w:rsidRDefault="006C1238" w:rsidP="006C1238">
      <w:pPr>
        <w:pStyle w:val="ARbodyafterbullets"/>
        <w:rPr>
          <w:lang w:eastAsia="en-AU"/>
        </w:rPr>
      </w:pPr>
      <w:r w:rsidRPr="007939DD">
        <w:rPr>
          <w:lang w:eastAsia="en-AU"/>
        </w:rPr>
        <w:t xml:space="preserve">At the end of June 2018, more than 1,800 residential care workers had commenced training through TAFE to meet minimum qualification requirements – in line with the </w:t>
      </w:r>
      <w:r w:rsidRPr="007939DD">
        <w:rPr>
          <w:i/>
          <w:lang w:eastAsia="en-AU"/>
        </w:rPr>
        <w:t xml:space="preserve">Minimum </w:t>
      </w:r>
      <w:r w:rsidR="009342CE" w:rsidRPr="007939DD">
        <w:rPr>
          <w:i/>
          <w:lang w:eastAsia="en-AU"/>
        </w:rPr>
        <w:t>q</w:t>
      </w:r>
      <w:r w:rsidRPr="007939DD">
        <w:rPr>
          <w:i/>
          <w:lang w:eastAsia="en-AU"/>
        </w:rPr>
        <w:t xml:space="preserve">ualification </w:t>
      </w:r>
      <w:r w:rsidR="009342CE" w:rsidRPr="007939DD">
        <w:rPr>
          <w:i/>
          <w:lang w:eastAsia="en-AU"/>
        </w:rPr>
        <w:t xml:space="preserve">strategy </w:t>
      </w:r>
      <w:r w:rsidRPr="007939DD">
        <w:rPr>
          <w:i/>
          <w:lang w:eastAsia="en-AU"/>
        </w:rPr>
        <w:t xml:space="preserve">for </w:t>
      </w:r>
      <w:r w:rsidR="009342CE" w:rsidRPr="007939DD">
        <w:rPr>
          <w:i/>
          <w:lang w:eastAsia="en-AU"/>
        </w:rPr>
        <w:t xml:space="preserve">residential care workers </w:t>
      </w:r>
      <w:r w:rsidR="002914F6">
        <w:rPr>
          <w:i/>
          <w:lang w:eastAsia="en-AU"/>
        </w:rPr>
        <w:t>in </w:t>
      </w:r>
      <w:r w:rsidRPr="007939DD">
        <w:rPr>
          <w:i/>
          <w:lang w:eastAsia="en-AU"/>
        </w:rPr>
        <w:t>Victoria</w:t>
      </w:r>
      <w:r w:rsidRPr="007939DD">
        <w:rPr>
          <w:lang w:eastAsia="en-AU"/>
        </w:rPr>
        <w:t>. Training to meet minimum qualification requirements first became available through TAFE in February 2017.</w:t>
      </w:r>
    </w:p>
    <w:p w14:paraId="4A2AB4CA" w14:textId="77777777" w:rsidR="006C1238" w:rsidRPr="007939DD" w:rsidRDefault="006C1238" w:rsidP="00896DA0">
      <w:pPr>
        <w:pStyle w:val="Heading6"/>
        <w:rPr>
          <w:lang w:val="en-AU" w:eastAsia="en-AU"/>
        </w:rPr>
      </w:pPr>
      <w:r w:rsidRPr="007939DD">
        <w:rPr>
          <w:lang w:val="en-AU" w:eastAsia="en-AU"/>
        </w:rPr>
        <w:t>Developing the Aboriginal workforce</w:t>
      </w:r>
    </w:p>
    <w:p w14:paraId="63669654" w14:textId="77777777" w:rsidR="006C1238" w:rsidRPr="007939DD" w:rsidRDefault="006C1238" w:rsidP="00B72A77">
      <w:pPr>
        <w:pStyle w:val="ARbodyafterbullets"/>
        <w:rPr>
          <w:lang w:eastAsia="en-AU"/>
        </w:rPr>
      </w:pPr>
      <w:r w:rsidRPr="007939DD">
        <w:rPr>
          <w:lang w:eastAsia="en-AU"/>
        </w:rPr>
        <w:t>The Aboriginal Workforce Development Initiative, with funding of $17.7 million over four years from the Family Violence Industry Plan and the Department of Education and Training, has commenced across Victo</w:t>
      </w:r>
      <w:r w:rsidR="00E14AFF">
        <w:rPr>
          <w:lang w:eastAsia="en-AU"/>
        </w:rPr>
        <w:t xml:space="preserve">ria. It will enable </w:t>
      </w:r>
      <w:r w:rsidR="00E14AFF">
        <w:rPr>
          <w:lang w:eastAsia="en-AU"/>
        </w:rPr>
        <w:lastRenderedPageBreak/>
        <w:t>Aboriginal community-controlled o</w:t>
      </w:r>
      <w:r w:rsidR="002914F6">
        <w:rPr>
          <w:lang w:eastAsia="en-AU"/>
        </w:rPr>
        <w:t>rganisations to </w:t>
      </w:r>
      <w:r w:rsidRPr="007939DD">
        <w:rPr>
          <w:lang w:eastAsia="en-AU"/>
        </w:rPr>
        <w:t xml:space="preserve">develop their own </w:t>
      </w:r>
      <w:r w:rsidR="002914F6">
        <w:rPr>
          <w:lang w:eastAsia="en-AU"/>
        </w:rPr>
        <w:t>workforce plans and build their </w:t>
      </w:r>
      <w:r w:rsidRPr="007939DD">
        <w:rPr>
          <w:lang w:eastAsia="en-AU"/>
        </w:rPr>
        <w:t>workforce a</w:t>
      </w:r>
      <w:r w:rsidR="002914F6">
        <w:rPr>
          <w:lang w:eastAsia="en-AU"/>
        </w:rPr>
        <w:t>nd organisational capacities. A </w:t>
      </w:r>
      <w:r w:rsidRPr="007939DD">
        <w:rPr>
          <w:lang w:eastAsia="en-AU"/>
        </w:rPr>
        <w:t>sector-led Aboriginal Health and Human Services Workforce Strategy is also being developed, to set longer</w:t>
      </w:r>
      <w:r w:rsidR="009342CE" w:rsidRPr="007939DD">
        <w:rPr>
          <w:lang w:eastAsia="en-AU"/>
        </w:rPr>
        <w:t>-</w:t>
      </w:r>
      <w:r w:rsidRPr="007939DD">
        <w:rPr>
          <w:lang w:eastAsia="en-AU"/>
        </w:rPr>
        <w:t>term directions for building the Aboriginal workforce.</w:t>
      </w:r>
    </w:p>
    <w:p w14:paraId="71A1F266" w14:textId="77777777" w:rsidR="006C1238" w:rsidRPr="00BA7D8A" w:rsidRDefault="00004B7C" w:rsidP="006C1238">
      <w:pPr>
        <w:pStyle w:val="Heading5icon"/>
        <w:rPr>
          <w:rFonts w:ascii="Arial Bold" w:hAnsi="Arial Bold"/>
          <w:position w:val="6"/>
        </w:rPr>
      </w:pPr>
      <w:r>
        <w:rPr>
          <w:noProof/>
          <w:lang w:eastAsia="en-AU"/>
        </w:rPr>
        <w:drawing>
          <wp:inline distT="0" distB="0" distL="0" distR="0" wp14:anchorId="4B008983" wp14:editId="6EA8509C">
            <wp:extent cx="324000" cy="324000"/>
            <wp:effectExtent l="0" t="0" r="0" b="0"/>
            <wp:docPr id="170" name="Picture 17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 8.pdf"/>
                    <pic:cNvPicPr/>
                  </pic:nvPicPr>
                  <pic:blipFill>
                    <a:blip r:embed="rId53">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6C1238" w:rsidRPr="007939DD">
        <w:tab/>
      </w:r>
      <w:r w:rsidR="006C1238" w:rsidRPr="00BA7D8A">
        <w:rPr>
          <w:rFonts w:ascii="Arial Bold" w:hAnsi="Arial Bold"/>
          <w:position w:val="6"/>
        </w:rPr>
        <w:t>Developing the learning system</w:t>
      </w:r>
    </w:p>
    <w:p w14:paraId="6CDD23BF" w14:textId="77777777" w:rsidR="006C1238" w:rsidRPr="007939DD" w:rsidRDefault="006C1238" w:rsidP="00896DA0">
      <w:pPr>
        <w:pStyle w:val="Heading6"/>
        <w:rPr>
          <w:lang w:val="en-AU" w:eastAsia="en-AU"/>
        </w:rPr>
      </w:pPr>
      <w:r w:rsidRPr="007939DD">
        <w:rPr>
          <w:lang w:val="en-AU" w:eastAsia="en-AU"/>
        </w:rPr>
        <w:t>Menu of evidence-based practice and programs</w:t>
      </w:r>
    </w:p>
    <w:p w14:paraId="7AB1376A" w14:textId="77777777" w:rsidR="006C1238" w:rsidRPr="007939DD" w:rsidRDefault="006C1238" w:rsidP="00E32D64">
      <w:pPr>
        <w:pStyle w:val="ARbody"/>
        <w:rPr>
          <w:lang w:eastAsia="en-AU"/>
        </w:rPr>
      </w:pPr>
      <w:r w:rsidRPr="007939DD">
        <w:rPr>
          <w:lang w:eastAsia="en-AU"/>
        </w:rPr>
        <w:t xml:space="preserve">The Menu of Evidence-informed Practices and Programs is a commitment of the </w:t>
      </w:r>
      <w:r w:rsidR="009342CE" w:rsidRPr="007939DD">
        <w:rPr>
          <w:lang w:eastAsia="en-AU"/>
        </w:rPr>
        <w:t>g</w:t>
      </w:r>
      <w:r w:rsidRPr="007939DD">
        <w:rPr>
          <w:lang w:eastAsia="en-AU"/>
        </w:rPr>
        <w:t>overnment</w:t>
      </w:r>
      <w:r w:rsidR="00917CDC">
        <w:rPr>
          <w:lang w:eastAsia="en-AU"/>
        </w:rPr>
        <w:t>’</w:t>
      </w:r>
      <w:r w:rsidRPr="007939DD">
        <w:rPr>
          <w:lang w:eastAsia="en-AU"/>
        </w:rPr>
        <w:t>s</w:t>
      </w:r>
      <w:r w:rsidR="004306C8" w:rsidRPr="007939DD">
        <w:rPr>
          <w:lang w:eastAsia="en-AU"/>
        </w:rPr>
        <w:t xml:space="preserve"> </w:t>
      </w:r>
      <w:r w:rsidRPr="007939DD">
        <w:rPr>
          <w:lang w:eastAsia="en-AU"/>
        </w:rPr>
        <w:t>Roadmap for Reform policy</w:t>
      </w:r>
      <w:r w:rsidR="009342CE" w:rsidRPr="007939DD">
        <w:rPr>
          <w:lang w:eastAsia="en-AU"/>
        </w:rPr>
        <w:t>,</w:t>
      </w:r>
      <w:r w:rsidRPr="007939DD">
        <w:rPr>
          <w:lang w:eastAsia="en-AU"/>
        </w:rPr>
        <w:t xml:space="preserve"> and a critical element of the children and families learning system. The menu will provide u</w:t>
      </w:r>
      <w:r w:rsidR="002914F6">
        <w:rPr>
          <w:lang w:eastAsia="en-AU"/>
        </w:rPr>
        <w:t>p-to-date research evidence – a </w:t>
      </w:r>
      <w:r w:rsidRPr="007939DD">
        <w:rPr>
          <w:lang w:eastAsia="en-AU"/>
        </w:rPr>
        <w:t xml:space="preserve">repository of </w:t>
      </w:r>
      <w:r w:rsidR="00917CDC">
        <w:rPr>
          <w:lang w:eastAsia="en-AU"/>
        </w:rPr>
        <w:t>‘</w:t>
      </w:r>
      <w:r w:rsidRPr="007939DD">
        <w:rPr>
          <w:lang w:eastAsia="en-AU"/>
        </w:rPr>
        <w:t>what works</w:t>
      </w:r>
      <w:r w:rsidR="00917CDC">
        <w:rPr>
          <w:lang w:eastAsia="en-AU"/>
        </w:rPr>
        <w:t>’</w:t>
      </w:r>
      <w:r w:rsidRPr="007939DD">
        <w:rPr>
          <w:lang w:eastAsia="en-AU"/>
        </w:rPr>
        <w:t xml:space="preserve"> in the child and family system – supplying information to the sector on effectiveness and outcomes, implementation and delivery costs. This will enable better selection of interventions, improving outcomes for children and families experiencing vulnerability.</w:t>
      </w:r>
    </w:p>
    <w:p w14:paraId="7BA7E666" w14:textId="77777777" w:rsidR="00191E83" w:rsidRPr="007939DD" w:rsidRDefault="006C1238" w:rsidP="006C1238">
      <w:pPr>
        <w:pStyle w:val="ARbodyafterbullets"/>
        <w:rPr>
          <w:lang w:eastAsia="en-AU"/>
        </w:rPr>
      </w:pPr>
      <w:r w:rsidRPr="007939DD">
        <w:rPr>
          <w:lang w:eastAsia="en-AU"/>
        </w:rPr>
        <w:t xml:space="preserve">The </w:t>
      </w:r>
      <w:r w:rsidRPr="007939DD">
        <w:rPr>
          <w:i/>
          <w:lang w:eastAsia="en-AU"/>
        </w:rPr>
        <w:t xml:space="preserve">Menu </w:t>
      </w:r>
      <w:r w:rsidR="009342CE" w:rsidRPr="007939DD">
        <w:rPr>
          <w:i/>
          <w:lang w:eastAsia="en-AU"/>
        </w:rPr>
        <w:t>f</w:t>
      </w:r>
      <w:r w:rsidRPr="007939DD">
        <w:rPr>
          <w:i/>
          <w:lang w:eastAsia="en-AU"/>
        </w:rPr>
        <w:t xml:space="preserve">ramework </w:t>
      </w:r>
      <w:r w:rsidR="009342CE" w:rsidRPr="007939DD">
        <w:rPr>
          <w:i/>
          <w:lang w:eastAsia="en-AU"/>
        </w:rPr>
        <w:t>report</w:t>
      </w:r>
      <w:r w:rsidR="009342CE" w:rsidRPr="007939DD">
        <w:rPr>
          <w:lang w:eastAsia="en-AU"/>
        </w:rPr>
        <w:t xml:space="preserve"> </w:t>
      </w:r>
      <w:r w:rsidRPr="007939DD">
        <w:rPr>
          <w:lang w:eastAsia="en-AU"/>
        </w:rPr>
        <w:t xml:space="preserve">and </w:t>
      </w:r>
      <w:r w:rsidRPr="007939DD">
        <w:rPr>
          <w:i/>
          <w:lang w:eastAsia="en-AU"/>
        </w:rPr>
        <w:t xml:space="preserve">Synthesis </w:t>
      </w:r>
      <w:r w:rsidR="009342CE" w:rsidRPr="007939DD">
        <w:rPr>
          <w:i/>
          <w:lang w:eastAsia="en-AU"/>
        </w:rPr>
        <w:t>report</w:t>
      </w:r>
      <w:r w:rsidR="009342CE" w:rsidRPr="007939DD">
        <w:rPr>
          <w:lang w:eastAsia="en-AU"/>
        </w:rPr>
        <w:t xml:space="preserve"> </w:t>
      </w:r>
      <w:r w:rsidRPr="007939DD">
        <w:rPr>
          <w:lang w:eastAsia="en-AU"/>
        </w:rPr>
        <w:t xml:space="preserve">were released in May 2018. The </w:t>
      </w:r>
      <w:r w:rsidRPr="007939DD">
        <w:rPr>
          <w:i/>
          <w:lang w:eastAsia="en-AU"/>
        </w:rPr>
        <w:t xml:space="preserve">Menu </w:t>
      </w:r>
      <w:r w:rsidR="009342CE" w:rsidRPr="007939DD">
        <w:rPr>
          <w:i/>
          <w:lang w:eastAsia="en-AU"/>
        </w:rPr>
        <w:t>f</w:t>
      </w:r>
      <w:r w:rsidRPr="007939DD">
        <w:rPr>
          <w:i/>
          <w:lang w:eastAsia="en-AU"/>
        </w:rPr>
        <w:t>ramework</w:t>
      </w:r>
      <w:r w:rsidR="009342CE" w:rsidRPr="007939DD">
        <w:rPr>
          <w:i/>
          <w:lang w:eastAsia="en-AU"/>
        </w:rPr>
        <w:t xml:space="preserve"> report</w:t>
      </w:r>
      <w:r w:rsidRPr="007939DD">
        <w:rPr>
          <w:lang w:eastAsia="en-AU"/>
        </w:rPr>
        <w:t xml:space="preserve"> provides guidance and recommendations for the development and maintenance of the menu and was developed through consultation with the sector and in collaboration with the Centre for Excellence in Child and Family Welfare.</w:t>
      </w:r>
    </w:p>
    <w:p w14:paraId="733ED1DC" w14:textId="77777777" w:rsidR="004306C8" w:rsidRPr="007939DD" w:rsidRDefault="006C1238" w:rsidP="00191E83">
      <w:pPr>
        <w:pStyle w:val="Heading6"/>
        <w:rPr>
          <w:lang w:val="en-AU" w:eastAsia="en-AU"/>
        </w:rPr>
      </w:pPr>
      <w:r w:rsidRPr="007939DD">
        <w:rPr>
          <w:lang w:val="en-AU" w:eastAsia="en-AU"/>
        </w:rPr>
        <w:t xml:space="preserve">Learning </w:t>
      </w:r>
      <w:r w:rsidR="009342CE" w:rsidRPr="007939DD">
        <w:rPr>
          <w:lang w:val="en-AU" w:eastAsia="en-AU"/>
        </w:rPr>
        <w:t>s</w:t>
      </w:r>
      <w:r w:rsidRPr="007939DD">
        <w:rPr>
          <w:lang w:val="en-AU" w:eastAsia="en-AU"/>
        </w:rPr>
        <w:t xml:space="preserve">ystem </w:t>
      </w:r>
      <w:r w:rsidR="009342CE" w:rsidRPr="007939DD">
        <w:rPr>
          <w:lang w:val="en-AU" w:eastAsia="en-AU"/>
        </w:rPr>
        <w:t>grants</w:t>
      </w:r>
    </w:p>
    <w:p w14:paraId="4C05DA09" w14:textId="77777777" w:rsidR="006C1238" w:rsidRPr="007939DD" w:rsidRDefault="006C1238" w:rsidP="006C1238">
      <w:pPr>
        <w:pStyle w:val="ARbodyafterbullets"/>
        <w:rPr>
          <w:lang w:eastAsia="en-AU"/>
        </w:rPr>
      </w:pPr>
      <w:r w:rsidRPr="007939DD">
        <w:rPr>
          <w:lang w:eastAsia="en-AU"/>
        </w:rPr>
        <w:t xml:space="preserve">In 2017, the department released $800,000 in learning system grants through the Centre for Excellence in Child and Family Welfare under the </w:t>
      </w:r>
      <w:r w:rsidRPr="007939DD">
        <w:rPr>
          <w:i/>
          <w:lang w:eastAsia="en-AU"/>
        </w:rPr>
        <w:t xml:space="preserve">Children and </w:t>
      </w:r>
      <w:r w:rsidR="009342CE" w:rsidRPr="007939DD">
        <w:rPr>
          <w:i/>
          <w:lang w:eastAsia="en-AU"/>
        </w:rPr>
        <w:t>f</w:t>
      </w:r>
      <w:r w:rsidRPr="007939DD">
        <w:rPr>
          <w:i/>
          <w:lang w:eastAsia="en-AU"/>
        </w:rPr>
        <w:t xml:space="preserve">amilies </w:t>
      </w:r>
      <w:r w:rsidR="009342CE" w:rsidRPr="007939DD">
        <w:rPr>
          <w:i/>
          <w:lang w:eastAsia="en-AU"/>
        </w:rPr>
        <w:t>r</w:t>
      </w:r>
      <w:r w:rsidRPr="007939DD">
        <w:rPr>
          <w:i/>
          <w:lang w:eastAsia="en-AU"/>
        </w:rPr>
        <w:t>es</w:t>
      </w:r>
      <w:r w:rsidR="002E1EF1" w:rsidRPr="007939DD">
        <w:rPr>
          <w:i/>
          <w:lang w:eastAsia="en-AU"/>
        </w:rPr>
        <w:t>earch</w:t>
      </w:r>
      <w:r w:rsidR="009342CE" w:rsidRPr="007939DD">
        <w:rPr>
          <w:i/>
          <w:lang w:eastAsia="en-AU"/>
        </w:rPr>
        <w:t xml:space="preserve"> s</w:t>
      </w:r>
      <w:r w:rsidR="002E1EF1" w:rsidRPr="007939DD">
        <w:rPr>
          <w:i/>
          <w:lang w:eastAsia="en-AU"/>
        </w:rPr>
        <w:t>trategy 2017–</w:t>
      </w:r>
      <w:r w:rsidRPr="007939DD">
        <w:rPr>
          <w:i/>
          <w:lang w:eastAsia="en-AU"/>
        </w:rPr>
        <w:t>19</w:t>
      </w:r>
      <w:r w:rsidRPr="007939DD">
        <w:rPr>
          <w:lang w:eastAsia="en-AU"/>
        </w:rPr>
        <w:t>.</w:t>
      </w:r>
    </w:p>
    <w:p w14:paraId="178A6184" w14:textId="77777777" w:rsidR="004306C8" w:rsidRPr="007939DD" w:rsidRDefault="006C1238" w:rsidP="006C1238">
      <w:pPr>
        <w:pStyle w:val="ARbodyafterbullets"/>
        <w:rPr>
          <w:lang w:eastAsia="en-AU"/>
        </w:rPr>
      </w:pPr>
      <w:r w:rsidRPr="007939DD">
        <w:rPr>
          <w:lang w:eastAsia="en-AU"/>
        </w:rPr>
        <w:t>Working in collaboration with the department, grants were awarded to 14 diverse sector-led research projects, ranging from the development and application of outcomes and practice frameworks to the documentation of local and promising early intervention initiatives. Four projects are led by, or conducted in partnership with, Aboriginal providers. These build evidence that working with Aboriginal children and families in a culturally-safe way leads to improved outcomes.</w:t>
      </w:r>
    </w:p>
    <w:p w14:paraId="32CBBB0D" w14:textId="77777777" w:rsidR="006C1238" w:rsidRPr="007939DD" w:rsidRDefault="00E854D6" w:rsidP="006C1238">
      <w:pPr>
        <w:pStyle w:val="ARbodyafterbullets"/>
        <w:rPr>
          <w:lang w:eastAsia="en-AU"/>
        </w:rPr>
      </w:pPr>
      <w:r w:rsidRPr="007939DD">
        <w:rPr>
          <w:lang w:eastAsia="en-AU"/>
        </w:rPr>
        <w:br w:type="column"/>
      </w:r>
      <w:r w:rsidR="006C1238" w:rsidRPr="007939DD">
        <w:rPr>
          <w:lang w:eastAsia="en-AU"/>
        </w:rPr>
        <w:lastRenderedPageBreak/>
        <w:t>Two examples are:</w:t>
      </w:r>
    </w:p>
    <w:p w14:paraId="4CD3C11B" w14:textId="77777777" w:rsidR="006C1238" w:rsidRPr="007939DD" w:rsidRDefault="006C1238" w:rsidP="006C1238">
      <w:pPr>
        <w:pStyle w:val="ARbullet1"/>
        <w:rPr>
          <w:lang w:eastAsia="en-AU"/>
        </w:rPr>
      </w:pPr>
      <w:r w:rsidRPr="007939DD">
        <w:rPr>
          <w:lang w:eastAsia="en-AU"/>
        </w:rPr>
        <w:t>The Njernda Aboriginal Corporation</w:t>
      </w:r>
      <w:r w:rsidR="00917CDC">
        <w:rPr>
          <w:lang w:eastAsia="en-AU"/>
        </w:rPr>
        <w:t>’</w:t>
      </w:r>
      <w:r w:rsidRPr="007939DD">
        <w:rPr>
          <w:lang w:eastAsia="en-AU"/>
        </w:rPr>
        <w:t>s Berrimba Child Care Centre and Early Years</w:t>
      </w:r>
      <w:r w:rsidR="00917CDC">
        <w:rPr>
          <w:lang w:eastAsia="en-AU"/>
        </w:rPr>
        <w:t>’</w:t>
      </w:r>
      <w:r w:rsidRPr="007939DD">
        <w:rPr>
          <w:lang w:eastAsia="en-AU"/>
        </w:rPr>
        <w:t xml:space="preserve"> Service (Berrimba) is using their learning system grant to document their unique early years mod</w:t>
      </w:r>
      <w:r w:rsidR="002914F6">
        <w:rPr>
          <w:lang w:eastAsia="en-AU"/>
        </w:rPr>
        <w:t>el and </w:t>
      </w:r>
      <w:r w:rsidRPr="007939DD">
        <w:rPr>
          <w:lang w:eastAsia="en-AU"/>
        </w:rPr>
        <w:t>build evidence o</w:t>
      </w:r>
      <w:r w:rsidR="009342CE" w:rsidRPr="007939DD">
        <w:rPr>
          <w:lang w:eastAsia="en-AU"/>
        </w:rPr>
        <w:t>f</w:t>
      </w:r>
      <w:r w:rsidRPr="007939DD">
        <w:rPr>
          <w:lang w:eastAsia="en-AU"/>
        </w:rPr>
        <w:t xml:space="preserve"> what works for Aboriginal children and families. Berrimba delivers services for Aboriginal children, their families and carers living in Echuca and surrounding areas, helping children to thrive and be ready to start school by providing a safe base, strong in culture for children and families. The grant has enabled Berrimba to identify strategies that achieve outcomes, develop culturally</w:t>
      </w:r>
      <w:r w:rsidR="009342CE" w:rsidRPr="007939DD">
        <w:rPr>
          <w:lang w:eastAsia="en-AU"/>
        </w:rPr>
        <w:t xml:space="preserve"> </w:t>
      </w:r>
      <w:r w:rsidRPr="007939DD">
        <w:rPr>
          <w:lang w:eastAsia="en-AU"/>
        </w:rPr>
        <w:t xml:space="preserve">safe outcome measures and set up an evaluation plan to continue </w:t>
      </w:r>
      <w:r w:rsidR="002914F6">
        <w:rPr>
          <w:lang w:eastAsia="en-AU"/>
        </w:rPr>
        <w:t>to gain valuable information on </w:t>
      </w:r>
      <w:r w:rsidRPr="007939DD">
        <w:rPr>
          <w:lang w:eastAsia="en-AU"/>
        </w:rPr>
        <w:t>the impact of their work.</w:t>
      </w:r>
    </w:p>
    <w:p w14:paraId="72A40B69" w14:textId="77777777" w:rsidR="006C1238" w:rsidRPr="007939DD" w:rsidRDefault="006C1238" w:rsidP="008A2FCD">
      <w:pPr>
        <w:pStyle w:val="ARbullet1"/>
        <w:rPr>
          <w:lang w:eastAsia="en-AU"/>
        </w:rPr>
      </w:pPr>
      <w:r w:rsidRPr="007939DD">
        <w:rPr>
          <w:lang w:eastAsia="en-AU"/>
        </w:rPr>
        <w:t xml:space="preserve">In south-east </w:t>
      </w:r>
      <w:r w:rsidR="002914F6">
        <w:rPr>
          <w:lang w:eastAsia="en-AU"/>
        </w:rPr>
        <w:t>Victoria, Windermere is working </w:t>
      </w:r>
      <w:r w:rsidRPr="007939DD">
        <w:rPr>
          <w:lang w:eastAsia="en-AU"/>
        </w:rPr>
        <w:t>with t</w:t>
      </w:r>
      <w:r w:rsidR="002914F6">
        <w:rPr>
          <w:lang w:eastAsia="en-AU"/>
        </w:rPr>
        <w:t>he Parenting Research Centre to </w:t>
      </w:r>
      <w:r w:rsidRPr="007939DD">
        <w:rPr>
          <w:lang w:eastAsia="en-AU"/>
        </w:rPr>
        <w:t>transform their traditional case-management approach to one built on an evidence-informed coaching mod</w:t>
      </w:r>
      <w:r w:rsidR="002914F6">
        <w:rPr>
          <w:lang w:eastAsia="en-AU"/>
        </w:rPr>
        <w:t>el. The new approach includes a </w:t>
      </w:r>
      <w:r w:rsidRPr="007939DD">
        <w:rPr>
          <w:lang w:eastAsia="en-AU"/>
        </w:rPr>
        <w:t>continuous quality improvement system to support the adoption of new practice and data driven decision making by the Windermere team.</w:t>
      </w:r>
    </w:p>
    <w:p w14:paraId="1A56BCD9" w14:textId="77777777" w:rsidR="00E60FD4" w:rsidRPr="007939DD" w:rsidRDefault="006C1238" w:rsidP="00896DA0">
      <w:pPr>
        <w:pStyle w:val="Heading6"/>
        <w:rPr>
          <w:lang w:val="en-AU" w:eastAsia="en-AU"/>
        </w:rPr>
      </w:pPr>
      <w:r w:rsidRPr="007939DD">
        <w:rPr>
          <w:lang w:val="en-AU" w:eastAsia="en-AU"/>
        </w:rPr>
        <w:t>Outcomes, Practice and Evidence Network</w:t>
      </w:r>
    </w:p>
    <w:p w14:paraId="0C97947F" w14:textId="77777777" w:rsidR="006C1238" w:rsidRPr="007939DD" w:rsidRDefault="006C1238" w:rsidP="00E32D64">
      <w:pPr>
        <w:pStyle w:val="ARbody"/>
        <w:rPr>
          <w:lang w:eastAsia="en-AU"/>
        </w:rPr>
      </w:pPr>
      <w:r w:rsidRPr="007939DD">
        <w:rPr>
          <w:lang w:eastAsia="en-AU"/>
        </w:rPr>
        <w:t>Coordinated by the Centre for Excellence in Child and Family Welfare, the Outcomes, Practice and Evidence Network (OPEN) is a shared network of practitioners, service providers, policy makers and researchers that facili</w:t>
      </w:r>
      <w:r w:rsidR="002914F6">
        <w:rPr>
          <w:lang w:eastAsia="en-AU"/>
        </w:rPr>
        <w:t>tate and build collaboration in </w:t>
      </w:r>
      <w:r w:rsidRPr="007939DD">
        <w:rPr>
          <w:lang w:eastAsia="en-AU"/>
        </w:rPr>
        <w:t>generating, disseminating, translating and implementing evidence. This will enable stronger and more consistent delivery of evidence-informed approaches and improved outcomes for children and families using the service system.</w:t>
      </w:r>
    </w:p>
    <w:p w14:paraId="2E288070" w14:textId="77777777" w:rsidR="00E854D6" w:rsidRPr="007939DD" w:rsidRDefault="006C1238" w:rsidP="006C1238">
      <w:pPr>
        <w:pStyle w:val="ARbodyafterbullets"/>
        <w:rPr>
          <w:lang w:eastAsia="en-AU"/>
        </w:rPr>
      </w:pPr>
      <w:r w:rsidRPr="007939DD">
        <w:rPr>
          <w:lang w:eastAsia="en-AU"/>
        </w:rPr>
        <w:t>The inaugu</w:t>
      </w:r>
      <w:r w:rsidR="002914F6">
        <w:rPr>
          <w:lang w:eastAsia="en-AU"/>
        </w:rPr>
        <w:t>ral OPEN Research Symposium was </w:t>
      </w:r>
      <w:r w:rsidRPr="007939DD">
        <w:rPr>
          <w:lang w:eastAsia="en-AU"/>
        </w:rPr>
        <w:t xml:space="preserve">held on 30 October 2017. The Symposium addressed research priority areas identified in the </w:t>
      </w:r>
      <w:r w:rsidRPr="007939DD">
        <w:rPr>
          <w:i/>
          <w:lang w:eastAsia="en-AU"/>
        </w:rPr>
        <w:t xml:space="preserve">Children and </w:t>
      </w:r>
      <w:r w:rsidR="009342CE" w:rsidRPr="007939DD">
        <w:rPr>
          <w:i/>
          <w:lang w:eastAsia="en-AU"/>
        </w:rPr>
        <w:t>f</w:t>
      </w:r>
      <w:r w:rsidRPr="007939DD">
        <w:rPr>
          <w:i/>
          <w:lang w:eastAsia="en-AU"/>
        </w:rPr>
        <w:t xml:space="preserve">amilies </w:t>
      </w:r>
      <w:r w:rsidR="009342CE" w:rsidRPr="007939DD">
        <w:rPr>
          <w:i/>
          <w:lang w:eastAsia="en-AU"/>
        </w:rPr>
        <w:t xml:space="preserve">research </w:t>
      </w:r>
      <w:r w:rsidR="00040023" w:rsidRPr="007939DD">
        <w:rPr>
          <w:i/>
          <w:lang w:eastAsia="en-AU"/>
        </w:rPr>
        <w:t>strategy</w:t>
      </w:r>
      <w:r w:rsidR="009342CE" w:rsidRPr="007939DD">
        <w:rPr>
          <w:i/>
          <w:lang w:eastAsia="en-AU"/>
        </w:rPr>
        <w:t xml:space="preserve"> </w:t>
      </w:r>
      <w:r w:rsidRPr="007939DD">
        <w:rPr>
          <w:i/>
          <w:lang w:eastAsia="en-AU"/>
        </w:rPr>
        <w:t>2017</w:t>
      </w:r>
      <w:r w:rsidR="002E1EF1" w:rsidRPr="007939DD">
        <w:rPr>
          <w:i/>
          <w:lang w:eastAsia="en-AU"/>
        </w:rPr>
        <w:t>–</w:t>
      </w:r>
      <w:r w:rsidRPr="007939DD">
        <w:rPr>
          <w:i/>
          <w:lang w:eastAsia="en-AU"/>
        </w:rPr>
        <w:t>2019</w:t>
      </w:r>
      <w:r w:rsidRPr="007939DD">
        <w:rPr>
          <w:lang w:eastAsia="en-AU"/>
        </w:rPr>
        <w:t>, including early intervention and prevention and effective service models and practice for Aboriginal children and families. OPEN</w:t>
      </w:r>
      <w:r w:rsidR="00917CDC">
        <w:rPr>
          <w:lang w:eastAsia="en-AU"/>
        </w:rPr>
        <w:t>’</w:t>
      </w:r>
      <w:r w:rsidRPr="007939DD">
        <w:rPr>
          <w:lang w:eastAsia="en-AU"/>
        </w:rPr>
        <w:t>s first learning forum, focusing on evaluation, was held in March 2018.</w:t>
      </w:r>
      <w:r w:rsidR="00E854D6" w:rsidRPr="007939DD">
        <w:rPr>
          <w:lang w:eastAsia="en-AU"/>
        </w:rPr>
        <w:br w:type="page"/>
      </w:r>
    </w:p>
    <w:p w14:paraId="62D41A48" w14:textId="77777777" w:rsidR="006C1238" w:rsidRPr="00BA7D8A" w:rsidRDefault="00004B7C" w:rsidP="006C1238">
      <w:pPr>
        <w:pStyle w:val="Heading5icon"/>
        <w:rPr>
          <w:rFonts w:ascii="Arial Bold" w:hAnsi="Arial Bold"/>
          <w:position w:val="6"/>
        </w:rPr>
      </w:pPr>
      <w:r>
        <w:rPr>
          <w:noProof/>
          <w:lang w:eastAsia="en-AU"/>
        </w:rPr>
        <w:lastRenderedPageBreak/>
        <w:drawing>
          <wp:inline distT="0" distB="0" distL="0" distR="0" wp14:anchorId="4A2971B3" wp14:editId="32FBB1C6">
            <wp:extent cx="324000" cy="324000"/>
            <wp:effectExtent l="0" t="0" r="0" b="0"/>
            <wp:docPr id="171" name="Picture 17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 8.pdf"/>
                    <pic:cNvPicPr/>
                  </pic:nvPicPr>
                  <pic:blipFill>
                    <a:blip r:embed="rId53">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6C1238" w:rsidRPr="007939DD">
        <w:tab/>
      </w:r>
      <w:r w:rsidR="006C1238" w:rsidRPr="00BA7D8A">
        <w:rPr>
          <w:rFonts w:ascii="Arial Bold" w:hAnsi="Arial Bold"/>
          <w:position w:val="6"/>
        </w:rPr>
        <w:t>Developing outcomes tools and processes to enable consistent collection</w:t>
      </w:r>
      <w:r w:rsidR="002914F6" w:rsidRPr="00BA7D8A">
        <w:rPr>
          <w:rFonts w:ascii="Arial Bold" w:hAnsi="Arial Bold"/>
          <w:position w:val="6"/>
        </w:rPr>
        <w:t xml:space="preserve"> of client outcomes data across </w:t>
      </w:r>
      <w:r w:rsidR="006C1238" w:rsidRPr="00BA7D8A">
        <w:rPr>
          <w:rFonts w:ascii="Arial Bold" w:hAnsi="Arial Bold"/>
          <w:position w:val="6"/>
        </w:rPr>
        <w:t>child and family services</w:t>
      </w:r>
    </w:p>
    <w:p w14:paraId="7E0134F0" w14:textId="77777777" w:rsidR="006C1238" w:rsidRPr="007939DD" w:rsidRDefault="006C1238" w:rsidP="006C1238">
      <w:pPr>
        <w:pStyle w:val="ARbody"/>
        <w:rPr>
          <w:lang w:eastAsia="en-AU"/>
        </w:rPr>
      </w:pPr>
      <w:r w:rsidRPr="007939DD">
        <w:rPr>
          <w:lang w:eastAsia="en-AU"/>
        </w:rPr>
        <w:t>Shared accountability for achieving better outcomes for vulnerable children and families is at the heart of the Roadmap for Reform strategy. We are working to translate the departmental outcomes framework into specific outcomes for children and families. As this work is progressed, the Family Services Outcomes Test is underway to trial new outcomes tools and processes, and develop insights for broader outcomes development.</w:t>
      </w:r>
    </w:p>
    <w:p w14:paraId="0F58D3E6" w14:textId="77777777" w:rsidR="004306C8" w:rsidRPr="007939DD" w:rsidRDefault="006C1238" w:rsidP="006C1238">
      <w:pPr>
        <w:pStyle w:val="ARbody"/>
        <w:rPr>
          <w:lang w:eastAsia="en-AU"/>
        </w:rPr>
      </w:pPr>
      <w:r w:rsidRPr="007939DD">
        <w:rPr>
          <w:lang w:eastAsia="en-AU"/>
        </w:rPr>
        <w:t>Thirty family services agencies are now participating in the test</w:t>
      </w:r>
      <w:r w:rsidR="009342CE" w:rsidRPr="007939DD">
        <w:rPr>
          <w:lang w:eastAsia="en-AU"/>
        </w:rPr>
        <w:t>,</w:t>
      </w:r>
      <w:r w:rsidRPr="007939DD">
        <w:rPr>
          <w:lang w:eastAsia="en-AU"/>
        </w:rPr>
        <w:t xml:space="preserve"> which will increase the department</w:t>
      </w:r>
      <w:r w:rsidR="00917CDC">
        <w:rPr>
          <w:lang w:eastAsia="en-AU"/>
        </w:rPr>
        <w:t>’</w:t>
      </w:r>
      <w:r w:rsidRPr="007939DD">
        <w:rPr>
          <w:lang w:eastAsia="en-AU"/>
        </w:rPr>
        <w:t>s capability to collect client outcomes data and understand the impact of our services.</w:t>
      </w:r>
    </w:p>
    <w:p w14:paraId="5DC5EA02" w14:textId="77777777" w:rsidR="006D60F6" w:rsidRPr="007939DD" w:rsidRDefault="006D60F6" w:rsidP="006C1238">
      <w:pPr>
        <w:pStyle w:val="ARbody"/>
        <w:rPr>
          <w:lang w:eastAsia="en-AU"/>
        </w:rPr>
      </w:pPr>
      <w:r w:rsidRPr="007939DD">
        <w:rPr>
          <w:lang w:eastAsia="en-AU"/>
        </w:rPr>
        <w:t>The department invested $350,000 to develop a bespoke IT platform called the Outcomes Tracking Information System as part of this project, and provided workforce training sessions for family services agencies participating in the Family Services Outcomes Test to support prac</w:t>
      </w:r>
      <w:r w:rsidR="002914F6">
        <w:rPr>
          <w:lang w:eastAsia="en-AU"/>
        </w:rPr>
        <w:t>titioners to </w:t>
      </w:r>
      <w:r w:rsidRPr="007939DD">
        <w:rPr>
          <w:lang w:eastAsia="en-AU"/>
        </w:rPr>
        <w:t>collect and use outcomes information.</w:t>
      </w:r>
    </w:p>
    <w:p w14:paraId="0CAF2533" w14:textId="77777777" w:rsidR="00A069C6" w:rsidRPr="007939DD" w:rsidRDefault="00CC59B8" w:rsidP="00325E13">
      <w:pPr>
        <w:pStyle w:val="Heading4"/>
      </w:pPr>
      <w:r w:rsidRPr="007939DD">
        <w:t xml:space="preserve">Outcome </w:t>
      </w:r>
      <w:r w:rsidR="00A069C6" w:rsidRPr="007939DD">
        <w:t>2.2</w:t>
      </w:r>
      <w:r w:rsidRPr="007939DD">
        <w:t>:</w:t>
      </w:r>
      <w:r w:rsidR="002914F6">
        <w:t xml:space="preserve"> Victorians have suitable </w:t>
      </w:r>
      <w:r w:rsidR="00A069C6" w:rsidRPr="007939DD">
        <w:t>and stable housing</w:t>
      </w:r>
    </w:p>
    <w:p w14:paraId="3632BA2B" w14:textId="77777777" w:rsidR="00C84DFE" w:rsidRPr="007939DD" w:rsidRDefault="00C84DFE" w:rsidP="00C84DFE">
      <w:pPr>
        <w:pStyle w:val="ARbody"/>
      </w:pPr>
      <w:r w:rsidRPr="007939DD">
        <w:t>Every Victorian dese</w:t>
      </w:r>
      <w:r w:rsidR="002914F6">
        <w:t>rves the safety and security of </w:t>
      </w:r>
      <w:r w:rsidRPr="007939DD">
        <w:t xml:space="preserve">a home, which is why the Victorian Government has committed record funding as part of its Homes for Victorians </w:t>
      </w:r>
      <w:r w:rsidR="00DD4FC2" w:rsidRPr="007939DD">
        <w:t>S</w:t>
      </w:r>
      <w:r w:rsidRPr="007939DD">
        <w:t>trategy. This includes more than $</w:t>
      </w:r>
      <w:r w:rsidR="00C16C12" w:rsidRPr="007939DD">
        <w:t>1 </w:t>
      </w:r>
      <w:r w:rsidRPr="007939DD">
        <w:t>billion allocated to housing and homelessness support and $2.1 billion in financial backing to kick start new forms of social housing investment.</w:t>
      </w:r>
    </w:p>
    <w:p w14:paraId="531CD6A4" w14:textId="77777777" w:rsidR="006B3474" w:rsidRPr="007939DD" w:rsidRDefault="00C84DFE" w:rsidP="000672BC">
      <w:pPr>
        <w:pStyle w:val="ARbody"/>
      </w:pPr>
      <w:r w:rsidRPr="007939DD">
        <w:t>Homes for Victorians c</w:t>
      </w:r>
      <w:r w:rsidR="002914F6">
        <w:t>ontains initiatives to increase </w:t>
      </w:r>
      <w:r w:rsidRPr="007939DD">
        <w:t>social housing across Victoria; provide more housing and support for those Victorians who are homeless or at risk of homelessness; support the community housing sector, not-for-profit sector, financial institutions and government bodies to develop more social housing; and provide more housing for Victorians escaping family violence.</w:t>
      </w:r>
    </w:p>
    <w:p w14:paraId="14633550" w14:textId="77777777" w:rsidR="006B3474" w:rsidRPr="00BA7D8A" w:rsidRDefault="00004B7C" w:rsidP="006B3474">
      <w:pPr>
        <w:pStyle w:val="Heading5icon"/>
        <w:rPr>
          <w:rFonts w:ascii="Arial Bold" w:hAnsi="Arial Bold"/>
          <w:position w:val="6"/>
        </w:rPr>
      </w:pPr>
      <w:r>
        <w:rPr>
          <w:noProof/>
          <w:lang w:eastAsia="en-AU"/>
        </w:rPr>
        <w:drawing>
          <wp:inline distT="0" distB="0" distL="0" distR="0" wp14:anchorId="7CDFD949" wp14:editId="329FB5FD">
            <wp:extent cx="324000" cy="324000"/>
            <wp:effectExtent l="0" t="0" r="0" b="0"/>
            <wp:docPr id="172" name="Picture 17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 12.pdf"/>
                    <pic:cNvPicPr/>
                  </pic:nvPicPr>
                  <pic:blipFill>
                    <a:blip r:embed="rId55">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6B3474" w:rsidRPr="007939DD">
        <w:tab/>
      </w:r>
      <w:r w:rsidR="006B3474" w:rsidRPr="00BA7D8A">
        <w:rPr>
          <w:rFonts w:ascii="Arial Bold" w:hAnsi="Arial Bold"/>
          <w:position w:val="6"/>
        </w:rPr>
        <w:t>Delivering more social housing</w:t>
      </w:r>
    </w:p>
    <w:p w14:paraId="3D00E879" w14:textId="77777777" w:rsidR="004306C8" w:rsidRPr="007939DD" w:rsidRDefault="00C84DFE" w:rsidP="00896DA0">
      <w:pPr>
        <w:pStyle w:val="Heading6"/>
        <w:rPr>
          <w:lang w:val="en-AU" w:eastAsia="en-AU"/>
        </w:rPr>
      </w:pPr>
      <w:r w:rsidRPr="007939DD">
        <w:rPr>
          <w:lang w:val="en-AU" w:eastAsia="en-AU"/>
        </w:rPr>
        <w:t>Public Housing Renewal Program</w:t>
      </w:r>
    </w:p>
    <w:p w14:paraId="66E33C73" w14:textId="77777777" w:rsidR="00C84DFE" w:rsidRPr="007939DD" w:rsidRDefault="00C84DFE" w:rsidP="00C84DFE">
      <w:pPr>
        <w:pStyle w:val="ARbody"/>
        <w:rPr>
          <w:lang w:eastAsia="en-AU"/>
        </w:rPr>
      </w:pPr>
      <w:r w:rsidRPr="007939DD">
        <w:rPr>
          <w:lang w:eastAsia="en-AU"/>
        </w:rPr>
        <w:t xml:space="preserve">The Public Housing Renewal Program will redevelop older public housing homes – replacing old, energy inefficient public housing homes with new environmentally designed, accessible homes that meet the current and future needs of tenants – </w:t>
      </w:r>
      <w:r w:rsidRPr="007939DD">
        <w:rPr>
          <w:lang w:eastAsia="en-AU"/>
        </w:rPr>
        <w:lastRenderedPageBreak/>
        <w:t>and create more social housing properties across metropolitan Melbourne and regional Victoria.</w:t>
      </w:r>
    </w:p>
    <w:p w14:paraId="36930775" w14:textId="77777777" w:rsidR="00C84DFE" w:rsidRPr="007939DD" w:rsidRDefault="000A1857" w:rsidP="00C84DFE">
      <w:pPr>
        <w:pStyle w:val="ARbody"/>
        <w:rPr>
          <w:lang w:eastAsia="en-AU"/>
        </w:rPr>
      </w:pPr>
      <w:r w:rsidRPr="007939DD">
        <w:rPr>
          <w:lang w:eastAsia="en-AU"/>
        </w:rPr>
        <w:t xml:space="preserve">The department committed </w:t>
      </w:r>
      <w:r w:rsidR="00C84DFE" w:rsidRPr="007939DD">
        <w:rPr>
          <w:lang w:eastAsia="en-AU"/>
        </w:rPr>
        <w:t xml:space="preserve">$185 million </w:t>
      </w:r>
      <w:r w:rsidRPr="007939DD">
        <w:rPr>
          <w:lang w:eastAsia="en-AU"/>
        </w:rPr>
        <w:t>t</w:t>
      </w:r>
      <w:r w:rsidR="00C84DFE" w:rsidRPr="007939DD">
        <w:rPr>
          <w:lang w:eastAsia="en-AU"/>
        </w:rPr>
        <w:t>o renew nine</w:t>
      </w:r>
      <w:r w:rsidR="004306C8" w:rsidRPr="007939DD">
        <w:rPr>
          <w:lang w:eastAsia="en-AU"/>
        </w:rPr>
        <w:t xml:space="preserve"> </w:t>
      </w:r>
      <w:r w:rsidR="00C84DFE" w:rsidRPr="007939DD">
        <w:rPr>
          <w:lang w:eastAsia="en-AU"/>
        </w:rPr>
        <w:t>run</w:t>
      </w:r>
      <w:r w:rsidR="00DD4FC2" w:rsidRPr="007939DD">
        <w:rPr>
          <w:lang w:eastAsia="en-AU"/>
        </w:rPr>
        <w:t>-</w:t>
      </w:r>
      <w:r w:rsidR="00C84DFE" w:rsidRPr="007939DD">
        <w:rPr>
          <w:lang w:eastAsia="en-AU"/>
        </w:rPr>
        <w:t xml:space="preserve">down walk-up public housing homes in Ascot Vale, Brighton, Brunswick West, Clifton Hill, Hawthorn, Heidelberg West, North Melbourne, Northcote and Prahran. Community consultation conducted with the local community and key stakeholders in Brighton, Brunswick West, Heidelberg West, North Melbourne and Northcote resulted in nearly 41,000 letters being sent, </w:t>
      </w:r>
      <w:r w:rsidR="00DD4FC2" w:rsidRPr="007939DD">
        <w:rPr>
          <w:lang w:eastAsia="en-AU"/>
        </w:rPr>
        <w:t>146 </w:t>
      </w:r>
      <w:r w:rsidR="00C84DFE" w:rsidRPr="007939DD">
        <w:rPr>
          <w:lang w:eastAsia="en-AU"/>
        </w:rPr>
        <w:t>engagement sessions with 4,135 community participants and 477 stakeholder participants. There were 824 home visits and 794 survey responses received.</w:t>
      </w:r>
    </w:p>
    <w:p w14:paraId="4191DAC3" w14:textId="77777777" w:rsidR="00C235D9" w:rsidRPr="007939DD" w:rsidRDefault="00C84DFE" w:rsidP="00C84DFE">
      <w:pPr>
        <w:pStyle w:val="ARbody"/>
        <w:rPr>
          <w:lang w:eastAsia="en-AU"/>
        </w:rPr>
      </w:pPr>
      <w:r w:rsidRPr="007939DD">
        <w:rPr>
          <w:lang w:eastAsia="en-AU"/>
        </w:rPr>
        <w:t xml:space="preserve">Planning for the Brighton, Brunswick West, Heidelberg West, North Melbourne and Northcote sites was approved </w:t>
      </w:r>
      <w:r w:rsidR="002914F6">
        <w:rPr>
          <w:lang w:eastAsia="en-AU"/>
        </w:rPr>
        <w:t>by the Minister for Planning in </w:t>
      </w:r>
      <w:r w:rsidRPr="007939DD">
        <w:rPr>
          <w:lang w:eastAsia="en-AU"/>
        </w:rPr>
        <w:t xml:space="preserve">March 2018, after planning approval for the Prahran site was granted in December 2016 as part of the Prahran Masterplan. </w:t>
      </w:r>
      <w:r w:rsidR="00C235D9" w:rsidRPr="007939DD">
        <w:rPr>
          <w:lang w:eastAsia="en-AU"/>
        </w:rPr>
        <w:t>Tenants living in each estate received a legally</w:t>
      </w:r>
      <w:r w:rsidR="00DD4FC2" w:rsidRPr="007939DD">
        <w:rPr>
          <w:lang w:eastAsia="en-AU"/>
        </w:rPr>
        <w:t xml:space="preserve"> </w:t>
      </w:r>
      <w:r w:rsidR="00C235D9" w:rsidRPr="007939DD">
        <w:rPr>
          <w:lang w:eastAsia="en-AU"/>
        </w:rPr>
        <w:t>binding deed confirming they can return to the estate once it is redeveloped and remain with the same tenancy conditions, paying only 25 per cent of their income in rent.</w:t>
      </w:r>
    </w:p>
    <w:p w14:paraId="13823AB7" w14:textId="77777777" w:rsidR="00C84DFE" w:rsidRPr="007939DD" w:rsidRDefault="00C84DFE" w:rsidP="00896DA0">
      <w:pPr>
        <w:pStyle w:val="Heading6"/>
        <w:rPr>
          <w:lang w:val="en-AU" w:eastAsia="en-AU"/>
        </w:rPr>
      </w:pPr>
      <w:r w:rsidRPr="007939DD">
        <w:rPr>
          <w:lang w:val="en-AU" w:eastAsia="en-AU"/>
        </w:rPr>
        <w:t>Other public housing redevelopments</w:t>
      </w:r>
    </w:p>
    <w:p w14:paraId="06134A16" w14:textId="77777777" w:rsidR="00C84DFE" w:rsidRPr="007939DD" w:rsidRDefault="00C84DFE" w:rsidP="00C84DFE">
      <w:pPr>
        <w:pStyle w:val="ARbody"/>
        <w:rPr>
          <w:lang w:eastAsia="en-AU"/>
        </w:rPr>
      </w:pPr>
      <w:r w:rsidRPr="007939DD">
        <w:rPr>
          <w:lang w:eastAsia="en-AU"/>
        </w:rPr>
        <w:t>During 2017 and 2018, the Victorian Government continued delivering more new public housing in redevelopments at Westmeadows, the Olympia Housing Initiative (Heidelberg West), Norlane and Stokes Penola.</w:t>
      </w:r>
    </w:p>
    <w:p w14:paraId="2D0DEC09" w14:textId="77777777" w:rsidR="00C84DFE" w:rsidRPr="007939DD" w:rsidRDefault="00C84DFE" w:rsidP="00C84DFE">
      <w:pPr>
        <w:pStyle w:val="ARbody"/>
        <w:rPr>
          <w:lang w:eastAsia="en-AU"/>
        </w:rPr>
      </w:pPr>
      <w:r w:rsidRPr="007939DD">
        <w:rPr>
          <w:lang w:eastAsia="en-AU"/>
        </w:rPr>
        <w:t>The Westmeadows redevelopment of the former Mews Estate commenced in 2014 and is a joint venture between the Victorian Government and Frasers Property Group. The Victorian Government contributed $160 million to the project. The redevelopment is delivering 144 new social housing homes, including 34 social housing homes for tenants over 55 years as well as 214 new private homes and a 90</w:t>
      </w:r>
      <w:r w:rsidR="00DD4FC2" w:rsidRPr="007939DD">
        <w:rPr>
          <w:lang w:eastAsia="en-AU"/>
        </w:rPr>
        <w:t>-</w:t>
      </w:r>
      <w:r w:rsidRPr="007939DD">
        <w:rPr>
          <w:lang w:eastAsia="en-AU"/>
        </w:rPr>
        <w:t>bed aged-care facility owned and run by Baptcare, with priority access for public housing tenants from the local area.</w:t>
      </w:r>
    </w:p>
    <w:p w14:paraId="0A24D809" w14:textId="77777777" w:rsidR="004306C8" w:rsidRPr="007939DD" w:rsidRDefault="00C84DFE" w:rsidP="00C84DFE">
      <w:pPr>
        <w:pStyle w:val="ARbody"/>
        <w:rPr>
          <w:lang w:eastAsia="en-AU"/>
        </w:rPr>
      </w:pPr>
      <w:r w:rsidRPr="007939DD">
        <w:rPr>
          <w:lang w:eastAsia="en-AU"/>
        </w:rPr>
        <w:t>The 10</w:t>
      </w:r>
      <w:r w:rsidR="00DD4FC2" w:rsidRPr="007939DD">
        <w:rPr>
          <w:lang w:eastAsia="en-AU"/>
        </w:rPr>
        <w:t>-</w:t>
      </w:r>
      <w:r w:rsidRPr="007939DD">
        <w:rPr>
          <w:lang w:eastAsia="en-AU"/>
        </w:rPr>
        <w:t>year Olympia Housing redevelopment started in 2012 with a $160 million contribution from the Victorian Government. The redevelopment will replace 600 old public housing homes with brand new public housing. Thirty-two homes were delivered over 20</w:t>
      </w:r>
      <w:r w:rsidR="00024809" w:rsidRPr="007939DD">
        <w:rPr>
          <w:lang w:eastAsia="en-AU"/>
        </w:rPr>
        <w:t>17–18</w:t>
      </w:r>
      <w:r w:rsidRPr="007939DD">
        <w:rPr>
          <w:lang w:eastAsia="en-AU"/>
        </w:rPr>
        <w:t>, bringing the total new public housing homes delivered to date to 232.</w:t>
      </w:r>
    </w:p>
    <w:p w14:paraId="42807EAD" w14:textId="77777777" w:rsidR="00C84DFE" w:rsidRPr="007939DD" w:rsidRDefault="00C84DFE" w:rsidP="00C84DFE">
      <w:pPr>
        <w:pStyle w:val="ARbody"/>
        <w:rPr>
          <w:lang w:eastAsia="en-AU"/>
        </w:rPr>
      </w:pPr>
      <w:r w:rsidRPr="007939DD">
        <w:rPr>
          <w:lang w:eastAsia="en-AU"/>
        </w:rPr>
        <w:t xml:space="preserve">The New Norlane redevelopment commenced in partnership with the three project partners, Hamlyn Homes, Porter Davis and Burbank Homes. A total </w:t>
      </w:r>
      <w:r w:rsidRPr="007939DD">
        <w:rPr>
          <w:lang w:eastAsia="en-AU"/>
        </w:rPr>
        <w:lastRenderedPageBreak/>
        <w:t>of 173 new public housing homes were delivered, with the last five public housing homes completed during 2017</w:t>
      </w:r>
      <w:r w:rsidR="00DD4FC2" w:rsidRPr="007939DD">
        <w:rPr>
          <w:lang w:eastAsia="en-AU"/>
        </w:rPr>
        <w:t>–</w:t>
      </w:r>
      <w:r w:rsidRPr="007939DD">
        <w:rPr>
          <w:lang w:eastAsia="en-AU"/>
        </w:rPr>
        <w:t>18.</w:t>
      </w:r>
    </w:p>
    <w:p w14:paraId="56888F88" w14:textId="77777777" w:rsidR="00C84DFE" w:rsidRPr="007939DD" w:rsidRDefault="00C84DFE" w:rsidP="00C84DFE">
      <w:pPr>
        <w:pStyle w:val="ARbody"/>
        <w:rPr>
          <w:lang w:eastAsia="en-AU"/>
        </w:rPr>
      </w:pPr>
      <w:r w:rsidRPr="007939DD">
        <w:rPr>
          <w:lang w:eastAsia="en-AU"/>
        </w:rPr>
        <w:t>The Victorian Gove</w:t>
      </w:r>
      <w:r w:rsidR="002914F6">
        <w:rPr>
          <w:lang w:eastAsia="en-AU"/>
        </w:rPr>
        <w:t>rnment committed $24 million to </w:t>
      </w:r>
      <w:r w:rsidRPr="007939DD">
        <w:rPr>
          <w:lang w:eastAsia="en-AU"/>
        </w:rPr>
        <w:t>the Stokes Penola project (the former Huttonham Estate) to deliver 68 new public housing homes. Construction began in September 2017 with completion of the first stage of</w:t>
      </w:r>
      <w:r w:rsidR="002914F6">
        <w:rPr>
          <w:lang w:eastAsia="en-AU"/>
        </w:rPr>
        <w:t xml:space="preserve"> homes expected in </w:t>
      </w:r>
      <w:r w:rsidRPr="007939DD">
        <w:rPr>
          <w:lang w:eastAsia="en-AU"/>
        </w:rPr>
        <w:t>the final part of 2018.</w:t>
      </w:r>
    </w:p>
    <w:p w14:paraId="4FF748B2" w14:textId="77777777" w:rsidR="00C84DFE" w:rsidRPr="007939DD" w:rsidRDefault="00C84DFE" w:rsidP="00896DA0">
      <w:pPr>
        <w:pStyle w:val="Heading6"/>
        <w:rPr>
          <w:lang w:val="en-AU" w:eastAsia="en-AU"/>
        </w:rPr>
      </w:pPr>
      <w:r w:rsidRPr="007939DD">
        <w:rPr>
          <w:lang w:val="en-AU" w:eastAsia="en-AU"/>
        </w:rPr>
        <w:t>Rooming house conversion program</w:t>
      </w:r>
    </w:p>
    <w:p w14:paraId="5CACAAE8" w14:textId="77777777" w:rsidR="00C84DFE" w:rsidRPr="007939DD" w:rsidRDefault="00C84DFE" w:rsidP="00C84DFE">
      <w:pPr>
        <w:pStyle w:val="ARbody"/>
        <w:rPr>
          <w:lang w:eastAsia="en-AU"/>
        </w:rPr>
      </w:pPr>
      <w:r w:rsidRPr="007939DD">
        <w:rPr>
          <w:lang w:eastAsia="en-AU"/>
        </w:rPr>
        <w:t>The Victorian G</w:t>
      </w:r>
      <w:r w:rsidR="002914F6">
        <w:rPr>
          <w:lang w:eastAsia="en-AU"/>
        </w:rPr>
        <w:t>overnment funded $10 million to </w:t>
      </w:r>
      <w:r w:rsidRPr="007939DD">
        <w:rPr>
          <w:lang w:eastAsia="en-AU"/>
        </w:rPr>
        <w:t>upgrade three existing rooming houses in Flemington, Ascot Vale and St Kilda from shared accommodation premises to studio apartments with their own kitchen and bathroom. The Elenara Rooming House, managed by St Kilda Community Housing has now been completed</w:t>
      </w:r>
      <w:r w:rsidR="00DD4FC2" w:rsidRPr="007939DD">
        <w:rPr>
          <w:lang w:eastAsia="en-AU"/>
        </w:rPr>
        <w:t>,</w:t>
      </w:r>
      <w:r w:rsidRPr="007939DD">
        <w:rPr>
          <w:lang w:eastAsia="en-AU"/>
        </w:rPr>
        <w:t xml:space="preserve"> with 30 self-contained studio apartments provid</w:t>
      </w:r>
      <w:r w:rsidR="00DD4FC2" w:rsidRPr="007939DD">
        <w:rPr>
          <w:lang w:eastAsia="en-AU"/>
        </w:rPr>
        <w:t>ing</w:t>
      </w:r>
      <w:r w:rsidRPr="007939DD">
        <w:rPr>
          <w:lang w:eastAsia="en-AU"/>
        </w:rPr>
        <w:t xml:space="preserve"> greater safety and security f</w:t>
      </w:r>
      <w:r w:rsidR="002914F6">
        <w:rPr>
          <w:lang w:eastAsia="en-AU"/>
        </w:rPr>
        <w:t>or residents. The conversion of </w:t>
      </w:r>
      <w:r w:rsidRPr="007939DD">
        <w:rPr>
          <w:lang w:eastAsia="en-AU"/>
        </w:rPr>
        <w:t>the Flemington and Ascot Vale rooming houses is underway.</w:t>
      </w:r>
    </w:p>
    <w:p w14:paraId="672562BE" w14:textId="77777777" w:rsidR="00C84DFE" w:rsidRPr="007939DD" w:rsidRDefault="00C84DFE" w:rsidP="00896DA0">
      <w:pPr>
        <w:pStyle w:val="Heading6"/>
        <w:rPr>
          <w:lang w:val="en-AU" w:eastAsia="en-AU"/>
        </w:rPr>
      </w:pPr>
      <w:r w:rsidRPr="007939DD">
        <w:rPr>
          <w:lang w:val="en-AU" w:eastAsia="en-AU"/>
        </w:rPr>
        <w:t xml:space="preserve">Aboriginal </w:t>
      </w:r>
      <w:r w:rsidR="00672A8F" w:rsidRPr="007939DD">
        <w:rPr>
          <w:lang w:val="en-AU" w:eastAsia="en-AU"/>
        </w:rPr>
        <w:t>Housing Victoria stock transfer</w:t>
      </w:r>
    </w:p>
    <w:p w14:paraId="2049F269" w14:textId="77777777" w:rsidR="006B3474" w:rsidRPr="007939DD" w:rsidRDefault="00C84DFE" w:rsidP="00C84DFE">
      <w:pPr>
        <w:pStyle w:val="ARbody"/>
        <w:rPr>
          <w:lang w:eastAsia="en-AU"/>
        </w:rPr>
      </w:pPr>
      <w:r w:rsidRPr="007939DD">
        <w:rPr>
          <w:lang w:eastAsia="en-AU"/>
        </w:rPr>
        <w:t>In line with the Victorian Government</w:t>
      </w:r>
      <w:r w:rsidR="00917CDC">
        <w:rPr>
          <w:lang w:eastAsia="en-AU"/>
        </w:rPr>
        <w:t>’</w:t>
      </w:r>
      <w:r w:rsidR="002914F6">
        <w:rPr>
          <w:lang w:eastAsia="en-AU"/>
        </w:rPr>
        <w:t>s election </w:t>
      </w:r>
      <w:r w:rsidRPr="007939DD">
        <w:rPr>
          <w:lang w:eastAsia="en-AU"/>
        </w:rPr>
        <w:t>commitment to advance Aboriginal self-determination,</w:t>
      </w:r>
      <w:r w:rsidR="00672A8F" w:rsidRPr="007939DD">
        <w:rPr>
          <w:lang w:eastAsia="en-AU"/>
        </w:rPr>
        <w:t xml:space="preserve"> </w:t>
      </w:r>
      <w:r w:rsidRPr="007939DD">
        <w:rPr>
          <w:lang w:eastAsia="en-AU"/>
        </w:rPr>
        <w:t>the Director of Housing has agreed to transfer 1</w:t>
      </w:r>
      <w:r w:rsidR="00672A8F" w:rsidRPr="007939DD">
        <w:rPr>
          <w:lang w:eastAsia="en-AU"/>
        </w:rPr>
        <w:t>,</w:t>
      </w:r>
      <w:r w:rsidRPr="007939DD">
        <w:rPr>
          <w:lang w:eastAsia="en-AU"/>
        </w:rPr>
        <w:t xml:space="preserve">448 properties to Aboriginal Housing Victoria at </w:t>
      </w:r>
      <w:r w:rsidR="00917CDC">
        <w:rPr>
          <w:lang w:eastAsia="en-AU"/>
        </w:rPr>
        <w:t>‘</w:t>
      </w:r>
      <w:r w:rsidRPr="007939DD">
        <w:rPr>
          <w:lang w:eastAsia="en-AU"/>
        </w:rPr>
        <w:t>nil consideration</w:t>
      </w:r>
      <w:r w:rsidR="00917CDC">
        <w:rPr>
          <w:lang w:eastAsia="en-AU"/>
        </w:rPr>
        <w:t>’</w:t>
      </w:r>
      <w:r w:rsidRPr="007939DD">
        <w:rPr>
          <w:lang w:eastAsia="en-AU"/>
        </w:rPr>
        <w:t>. The transfers have been split up into three tranches</w:t>
      </w:r>
      <w:r w:rsidR="00446101" w:rsidRPr="007939DD">
        <w:rPr>
          <w:lang w:eastAsia="en-AU"/>
        </w:rPr>
        <w:t>,</w:t>
      </w:r>
      <w:r w:rsidRPr="007939DD">
        <w:rPr>
          <w:lang w:eastAsia="en-AU"/>
        </w:rPr>
        <w:t xml:space="preserve"> </w:t>
      </w:r>
      <w:r w:rsidR="00446101" w:rsidRPr="007939DD">
        <w:rPr>
          <w:lang w:eastAsia="en-AU"/>
        </w:rPr>
        <w:t xml:space="preserve">with the final </w:t>
      </w:r>
      <w:r w:rsidR="00040023" w:rsidRPr="007939DD">
        <w:rPr>
          <w:lang w:eastAsia="en-AU"/>
        </w:rPr>
        <w:t>tranche</w:t>
      </w:r>
      <w:r w:rsidR="00446101" w:rsidRPr="007939DD">
        <w:rPr>
          <w:lang w:eastAsia="en-AU"/>
        </w:rPr>
        <w:t xml:space="preserve"> of 463</w:t>
      </w:r>
      <w:r w:rsidRPr="007939DD">
        <w:rPr>
          <w:lang w:eastAsia="en-AU"/>
        </w:rPr>
        <w:t xml:space="preserve"> properties transferred </w:t>
      </w:r>
      <w:r w:rsidR="00446101" w:rsidRPr="007939DD">
        <w:rPr>
          <w:lang w:eastAsia="en-AU"/>
        </w:rPr>
        <w:t xml:space="preserve">on 28 June 2018 </w:t>
      </w:r>
      <w:r w:rsidRPr="007939DD">
        <w:rPr>
          <w:lang w:eastAsia="en-AU"/>
        </w:rPr>
        <w:t>valued at approximately $110 million.</w:t>
      </w:r>
    </w:p>
    <w:p w14:paraId="4FE56263" w14:textId="77777777" w:rsidR="00260001" w:rsidRPr="00A329B6" w:rsidRDefault="00004B7C" w:rsidP="00D634A2">
      <w:pPr>
        <w:pStyle w:val="Heading5icon"/>
        <w:rPr>
          <w:rFonts w:ascii="Arial Bold" w:hAnsi="Arial Bold"/>
          <w:position w:val="6"/>
        </w:rPr>
      </w:pPr>
      <w:r>
        <w:rPr>
          <w:noProof/>
          <w:lang w:eastAsia="en-AU"/>
        </w:rPr>
        <w:drawing>
          <wp:inline distT="0" distB="0" distL="0" distR="0" wp14:anchorId="3415771D" wp14:editId="368762F6">
            <wp:extent cx="324000" cy="324000"/>
            <wp:effectExtent l="0" t="0" r="0" b="0"/>
            <wp:docPr id="173" name="Picture 17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 12.pdf"/>
                    <pic:cNvPicPr/>
                  </pic:nvPicPr>
                  <pic:blipFill>
                    <a:blip r:embed="rId55">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260001" w:rsidRPr="007939DD">
        <w:tab/>
      </w:r>
      <w:r w:rsidR="00C84DFE" w:rsidRPr="00A329B6">
        <w:rPr>
          <w:rFonts w:ascii="Arial Bold" w:hAnsi="Arial Bold"/>
          <w:position w:val="6"/>
        </w:rPr>
        <w:t xml:space="preserve">Delivering the Social Housing </w:t>
      </w:r>
      <w:r w:rsidR="00DD4FC2" w:rsidRPr="00A329B6">
        <w:rPr>
          <w:rFonts w:ascii="Arial Bold" w:hAnsi="Arial Bold"/>
          <w:position w:val="6"/>
        </w:rPr>
        <w:t>G</w:t>
      </w:r>
      <w:r w:rsidR="002914F6" w:rsidRPr="00A329B6">
        <w:rPr>
          <w:rFonts w:ascii="Arial Bold" w:hAnsi="Arial Bold"/>
          <w:position w:val="6"/>
        </w:rPr>
        <w:t>rowth </w:t>
      </w:r>
      <w:r w:rsidR="00C84DFE" w:rsidRPr="00A329B6">
        <w:rPr>
          <w:rFonts w:ascii="Arial Bold" w:hAnsi="Arial Bold"/>
          <w:position w:val="6"/>
        </w:rPr>
        <w:t>Fund initiative</w:t>
      </w:r>
    </w:p>
    <w:p w14:paraId="2DFC4B4E" w14:textId="77777777" w:rsidR="00672A8F" w:rsidRPr="007939DD" w:rsidRDefault="00672A8F" w:rsidP="00672A8F">
      <w:pPr>
        <w:pStyle w:val="ARbody"/>
        <w:rPr>
          <w:lang w:eastAsia="en-AU"/>
        </w:rPr>
      </w:pPr>
      <w:r w:rsidRPr="007939DD">
        <w:rPr>
          <w:lang w:eastAsia="en-AU"/>
        </w:rPr>
        <w:t>The Victorian Government</w:t>
      </w:r>
      <w:r w:rsidR="00917CDC">
        <w:rPr>
          <w:lang w:eastAsia="en-AU"/>
        </w:rPr>
        <w:t>’</w:t>
      </w:r>
      <w:r w:rsidRPr="007939DD">
        <w:rPr>
          <w:lang w:eastAsia="en-AU"/>
        </w:rPr>
        <w:t>s $1 bill</w:t>
      </w:r>
      <w:r w:rsidR="000A1857" w:rsidRPr="007939DD">
        <w:rPr>
          <w:lang w:eastAsia="en-AU"/>
        </w:rPr>
        <w:t>ion Social Housing Growth Fund</w:t>
      </w:r>
      <w:r w:rsidR="002914F6">
        <w:rPr>
          <w:lang w:eastAsia="en-AU"/>
        </w:rPr>
        <w:t xml:space="preserve"> was announced as part of a </w:t>
      </w:r>
      <w:r w:rsidRPr="007939DD">
        <w:rPr>
          <w:lang w:eastAsia="en-AU"/>
        </w:rPr>
        <w:t>record $</w:t>
      </w:r>
      <w:r w:rsidR="00034A6D" w:rsidRPr="007939DD">
        <w:rPr>
          <w:lang w:eastAsia="en-AU"/>
        </w:rPr>
        <w:t>2.6</w:t>
      </w:r>
      <w:r w:rsidRPr="007939DD">
        <w:rPr>
          <w:lang w:eastAsia="en-AU"/>
        </w:rPr>
        <w:t xml:space="preserve"> billion investment to address housing affordability and homelessness in Homes for Victorians. The Department of Treasury and Finance and the Dep</w:t>
      </w:r>
      <w:r w:rsidR="002914F6">
        <w:rPr>
          <w:lang w:eastAsia="en-AU"/>
        </w:rPr>
        <w:t>artment of Health and Human </w:t>
      </w:r>
      <w:r w:rsidRPr="007939DD">
        <w:rPr>
          <w:lang w:eastAsia="en-AU"/>
        </w:rPr>
        <w:t xml:space="preserve">Services have consulted with the financial, community housing and not-for-profit sectors to ensure the fund meets market and community sector needs. This has </w:t>
      </w:r>
      <w:r w:rsidR="002914F6">
        <w:rPr>
          <w:lang w:eastAsia="en-AU"/>
        </w:rPr>
        <w:t>resulted in the finalisation of </w:t>
      </w:r>
      <w:r w:rsidRPr="007939DD">
        <w:rPr>
          <w:lang w:eastAsia="en-AU"/>
        </w:rPr>
        <w:t>a transaction design, as well as the supporting documentation and governance processes that will maximise the opportunities for the sector to deliver growth.</w:t>
      </w:r>
    </w:p>
    <w:p w14:paraId="42E1B2EC" w14:textId="77777777" w:rsidR="00672A8F" w:rsidRPr="007939DD" w:rsidRDefault="00672A8F" w:rsidP="00672A8F">
      <w:pPr>
        <w:pStyle w:val="ARbody"/>
        <w:rPr>
          <w:lang w:eastAsia="en-AU"/>
        </w:rPr>
      </w:pPr>
      <w:r w:rsidRPr="007939DD">
        <w:rPr>
          <w:lang w:eastAsia="en-AU"/>
        </w:rPr>
        <w:t>The Department o</w:t>
      </w:r>
      <w:r w:rsidR="005B6F70">
        <w:rPr>
          <w:lang w:eastAsia="en-AU"/>
        </w:rPr>
        <w:t>f Health and Human Services, in </w:t>
      </w:r>
      <w:r w:rsidRPr="007939DD">
        <w:rPr>
          <w:lang w:eastAsia="en-AU"/>
        </w:rPr>
        <w:t xml:space="preserve">collaboration with the Department of Treasury and Finance, will run the competitive funding process to encourage consortia interested in </w:t>
      </w:r>
      <w:r w:rsidRPr="007939DD">
        <w:rPr>
          <w:lang w:eastAsia="en-AU"/>
        </w:rPr>
        <w:lastRenderedPageBreak/>
        <w:t>developing innovati</w:t>
      </w:r>
      <w:r w:rsidR="005B6F70">
        <w:rPr>
          <w:lang w:eastAsia="en-AU"/>
        </w:rPr>
        <w:t>ve proposals to increase social </w:t>
      </w:r>
      <w:r w:rsidRPr="007939DD">
        <w:rPr>
          <w:lang w:eastAsia="en-AU"/>
        </w:rPr>
        <w:t>housing supply.</w:t>
      </w:r>
    </w:p>
    <w:p w14:paraId="6799DB6D" w14:textId="77777777" w:rsidR="004306C8" w:rsidRPr="007939DD" w:rsidRDefault="00672A8F" w:rsidP="00896DA0">
      <w:pPr>
        <w:pStyle w:val="Heading6"/>
        <w:rPr>
          <w:lang w:val="en-AU" w:eastAsia="en-AU"/>
        </w:rPr>
      </w:pPr>
      <w:r w:rsidRPr="007939DD">
        <w:rPr>
          <w:lang w:val="en-AU" w:eastAsia="en-AU"/>
        </w:rPr>
        <w:t>Social Housing Investment Planning grants</w:t>
      </w:r>
    </w:p>
    <w:p w14:paraId="1483E0AF" w14:textId="77777777" w:rsidR="00672A8F" w:rsidRPr="007939DD" w:rsidRDefault="00672A8F" w:rsidP="00672A8F">
      <w:pPr>
        <w:pStyle w:val="ARbody"/>
        <w:rPr>
          <w:lang w:eastAsia="en-AU"/>
        </w:rPr>
      </w:pPr>
      <w:r w:rsidRPr="007939DD">
        <w:rPr>
          <w:lang w:eastAsia="en-AU"/>
        </w:rPr>
        <w:t xml:space="preserve">In January 2018, the Victorian Government announced $2 million in funding for the Social Housing Investment Grants (SHIP). The SHIP grants (of up to $200,000 each) are for municipal councils to help increase the supply of land available for social </w:t>
      </w:r>
      <w:r w:rsidR="005B6F70">
        <w:rPr>
          <w:lang w:eastAsia="en-AU"/>
        </w:rPr>
        <w:t>housing projects. The aim is to </w:t>
      </w:r>
      <w:r w:rsidRPr="007939DD">
        <w:rPr>
          <w:lang w:eastAsia="en-AU"/>
        </w:rPr>
        <w:t>encourage better collaboration between local government and community housing providers to deliver more social housing.</w:t>
      </w:r>
    </w:p>
    <w:p w14:paraId="224F4542" w14:textId="77777777" w:rsidR="00672A8F" w:rsidRPr="007939DD" w:rsidRDefault="00672A8F" w:rsidP="00672A8F">
      <w:pPr>
        <w:pStyle w:val="ARbody"/>
        <w:rPr>
          <w:lang w:eastAsia="en-AU"/>
        </w:rPr>
      </w:pPr>
      <w:r w:rsidRPr="007939DD">
        <w:rPr>
          <w:lang w:eastAsia="en-AU"/>
        </w:rPr>
        <w:t xml:space="preserve">Interested councils were able to lodge submissions and 17 </w:t>
      </w:r>
      <w:r w:rsidR="00DD4FC2" w:rsidRPr="007939DD">
        <w:rPr>
          <w:lang w:eastAsia="en-AU"/>
        </w:rPr>
        <w:t>c</w:t>
      </w:r>
      <w:r w:rsidRPr="007939DD">
        <w:rPr>
          <w:lang w:eastAsia="en-AU"/>
        </w:rPr>
        <w:t>ouncils acro</w:t>
      </w:r>
      <w:r w:rsidR="005B6F70">
        <w:rPr>
          <w:lang w:eastAsia="en-AU"/>
        </w:rPr>
        <w:t>ss Victoria were successful. Of </w:t>
      </w:r>
      <w:r w:rsidRPr="007939DD">
        <w:rPr>
          <w:lang w:eastAsia="en-AU"/>
        </w:rPr>
        <w:t>those successful councils, three were rural and regional local government areas.</w:t>
      </w:r>
    </w:p>
    <w:p w14:paraId="5620CAD8" w14:textId="77777777" w:rsidR="00C84DFE" w:rsidRPr="00BA7D8A" w:rsidRDefault="00004B7C" w:rsidP="00C84DFE">
      <w:pPr>
        <w:pStyle w:val="Heading5icon"/>
        <w:rPr>
          <w:rFonts w:ascii="Arial Bold" w:hAnsi="Arial Bold"/>
          <w:position w:val="6"/>
        </w:rPr>
      </w:pPr>
      <w:r>
        <w:rPr>
          <w:noProof/>
          <w:lang w:eastAsia="en-AU"/>
        </w:rPr>
        <w:drawing>
          <wp:inline distT="0" distB="0" distL="0" distR="0" wp14:anchorId="02EC3F87" wp14:editId="3C4DCE72">
            <wp:extent cx="324000" cy="324000"/>
            <wp:effectExtent l="0" t="0" r="0" b="0"/>
            <wp:docPr id="174" name="Picture 17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 12.pdf"/>
                    <pic:cNvPicPr/>
                  </pic:nvPicPr>
                  <pic:blipFill>
                    <a:blip r:embed="rId55">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C84DFE" w:rsidRPr="007939DD">
        <w:tab/>
      </w:r>
      <w:r w:rsidR="00C84DFE" w:rsidRPr="00BA7D8A">
        <w:rPr>
          <w:rFonts w:ascii="Arial Bold" w:hAnsi="Arial Bold"/>
          <w:position w:val="6"/>
        </w:rPr>
        <w:t xml:space="preserve">Building the capacity of </w:t>
      </w:r>
      <w:r w:rsidR="005B6F70" w:rsidRPr="00BA7D8A">
        <w:rPr>
          <w:rFonts w:ascii="Arial Bold" w:hAnsi="Arial Bold"/>
          <w:position w:val="6"/>
        </w:rPr>
        <w:br/>
      </w:r>
      <w:r w:rsidR="00C84DFE" w:rsidRPr="00BA7D8A">
        <w:rPr>
          <w:rFonts w:ascii="Arial Bold" w:hAnsi="Arial Bold"/>
          <w:position w:val="6"/>
        </w:rPr>
        <w:t>the public housing workforce</w:t>
      </w:r>
    </w:p>
    <w:p w14:paraId="4312A074" w14:textId="77777777" w:rsidR="004306C8" w:rsidRPr="007939DD" w:rsidRDefault="00672A8F" w:rsidP="00896DA0">
      <w:pPr>
        <w:pStyle w:val="Heading6"/>
        <w:rPr>
          <w:lang w:val="en-AU" w:eastAsia="en-AU"/>
        </w:rPr>
      </w:pPr>
      <w:r w:rsidRPr="007939DD">
        <w:rPr>
          <w:lang w:val="en-AU" w:eastAsia="en-AU"/>
        </w:rPr>
        <w:t xml:space="preserve">Statewide </w:t>
      </w:r>
      <w:r w:rsidR="00DD4FC2" w:rsidRPr="007939DD">
        <w:rPr>
          <w:lang w:val="en-AU" w:eastAsia="en-AU"/>
        </w:rPr>
        <w:t>h</w:t>
      </w:r>
      <w:r w:rsidRPr="007939DD">
        <w:rPr>
          <w:lang w:val="en-AU" w:eastAsia="en-AU"/>
        </w:rPr>
        <w:t xml:space="preserve">ousing </w:t>
      </w:r>
      <w:r w:rsidR="00DD4FC2" w:rsidRPr="007939DD">
        <w:rPr>
          <w:lang w:val="en-AU" w:eastAsia="en-AU"/>
        </w:rPr>
        <w:t>s</w:t>
      </w:r>
      <w:r w:rsidRPr="007939DD">
        <w:rPr>
          <w:lang w:val="en-AU" w:eastAsia="en-AU"/>
        </w:rPr>
        <w:t xml:space="preserve">ymposium </w:t>
      </w:r>
      <w:r w:rsidR="005B6F70">
        <w:rPr>
          <w:lang w:val="en-AU" w:eastAsia="en-AU"/>
        </w:rPr>
        <w:br/>
      </w:r>
      <w:r w:rsidRPr="007939DD">
        <w:rPr>
          <w:lang w:val="en-AU" w:eastAsia="en-AU"/>
        </w:rPr>
        <w:t>for frontline public housing staff</w:t>
      </w:r>
    </w:p>
    <w:p w14:paraId="3CA24FC4" w14:textId="77777777" w:rsidR="00672A8F" w:rsidRPr="007939DD" w:rsidRDefault="00672A8F" w:rsidP="00672A8F">
      <w:pPr>
        <w:pStyle w:val="ARbody"/>
        <w:rPr>
          <w:lang w:eastAsia="en-AU"/>
        </w:rPr>
      </w:pPr>
      <w:r w:rsidRPr="007939DD">
        <w:rPr>
          <w:lang w:eastAsia="en-AU"/>
        </w:rPr>
        <w:t xml:space="preserve">In early March 2018, </w:t>
      </w:r>
      <w:r w:rsidR="00DD4FC2" w:rsidRPr="007939DD">
        <w:rPr>
          <w:lang w:eastAsia="en-AU"/>
        </w:rPr>
        <w:t xml:space="preserve">more than </w:t>
      </w:r>
      <w:r w:rsidRPr="007939DD">
        <w:rPr>
          <w:lang w:eastAsia="en-AU"/>
        </w:rPr>
        <w:t>250 staff, including a majority of frontline housing staff, met at the Melbourne Cricket Ground to discuss key policy trends and the challenges facing the public housing workforce. Participants heard from the</w:t>
      </w:r>
      <w:r w:rsidR="000309CC" w:rsidRPr="007939DD">
        <w:rPr>
          <w:lang w:eastAsia="en-AU"/>
        </w:rPr>
        <w:t xml:space="preserve"> Department of Health and Human Services </w:t>
      </w:r>
      <w:r w:rsidRPr="007939DD">
        <w:rPr>
          <w:lang w:eastAsia="en-AU"/>
        </w:rPr>
        <w:t>Secretary, Director of Housing, and a range of experts on major reforms, investments and change impacting the Victorian public housing sector. Other topics included working with clients with complex needs, family violence reforms and presenting to the Victorian Civil and Administrative Tribunal.</w:t>
      </w:r>
    </w:p>
    <w:p w14:paraId="39DAF2F0" w14:textId="77777777" w:rsidR="00C84DFE" w:rsidRPr="007939DD" w:rsidRDefault="00672A8F" w:rsidP="00672A8F">
      <w:pPr>
        <w:pStyle w:val="ARbody"/>
        <w:rPr>
          <w:lang w:eastAsia="en-AU"/>
        </w:rPr>
      </w:pPr>
      <w:r w:rsidRPr="007939DD">
        <w:rPr>
          <w:lang w:eastAsia="en-AU"/>
        </w:rPr>
        <w:t xml:space="preserve">The </w:t>
      </w:r>
      <w:r w:rsidR="00DD4FC2" w:rsidRPr="007939DD">
        <w:rPr>
          <w:lang w:eastAsia="en-AU"/>
        </w:rPr>
        <w:t>forum</w:t>
      </w:r>
      <w:r w:rsidRPr="007939DD">
        <w:rPr>
          <w:lang w:eastAsia="en-AU"/>
        </w:rPr>
        <w:t xml:space="preserve"> highlighted the important role housing staff have in helping to keep vulnerable Victorians housed, and the new investments the department is making to support the workforce with the challenges ahead.</w:t>
      </w:r>
    </w:p>
    <w:p w14:paraId="1FA6A7C6" w14:textId="77777777" w:rsidR="00C84DFE" w:rsidRPr="00A329B6" w:rsidRDefault="00004B7C" w:rsidP="00C84DFE">
      <w:pPr>
        <w:pStyle w:val="Heading5icon"/>
        <w:rPr>
          <w:rFonts w:ascii="Arial Bold" w:hAnsi="Arial Bold"/>
          <w:position w:val="6"/>
        </w:rPr>
      </w:pPr>
      <w:r>
        <w:rPr>
          <w:noProof/>
          <w:lang w:eastAsia="en-AU"/>
        </w:rPr>
        <w:drawing>
          <wp:inline distT="0" distB="0" distL="0" distR="0" wp14:anchorId="0FF5D24C" wp14:editId="649160C9">
            <wp:extent cx="324000" cy="324000"/>
            <wp:effectExtent l="0" t="0" r="0" b="0"/>
            <wp:docPr id="175" name="Picture 175"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 12.pdf"/>
                    <pic:cNvPicPr/>
                  </pic:nvPicPr>
                  <pic:blipFill>
                    <a:blip r:embed="rId55">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C84DFE" w:rsidRPr="007939DD">
        <w:tab/>
      </w:r>
      <w:r w:rsidR="00672A8F" w:rsidRPr="00A329B6">
        <w:rPr>
          <w:rFonts w:ascii="Arial Bold" w:hAnsi="Arial Bold"/>
          <w:position w:val="6"/>
        </w:rPr>
        <w:t>Transfe</w:t>
      </w:r>
      <w:r w:rsidR="001218E8" w:rsidRPr="00A329B6">
        <w:rPr>
          <w:rFonts w:ascii="Arial Bold" w:hAnsi="Arial Bold"/>
          <w:position w:val="6"/>
        </w:rPr>
        <w:t>r</w:t>
      </w:r>
      <w:r w:rsidR="005B6F70" w:rsidRPr="00A329B6">
        <w:rPr>
          <w:rFonts w:ascii="Arial Bold" w:hAnsi="Arial Bold"/>
          <w:position w:val="6"/>
        </w:rPr>
        <w:t>ring 4,000 Director of Housing properties to the community </w:t>
      </w:r>
      <w:r w:rsidR="00672A8F" w:rsidRPr="00A329B6">
        <w:rPr>
          <w:rFonts w:ascii="Arial Bold" w:hAnsi="Arial Bold"/>
          <w:position w:val="6"/>
        </w:rPr>
        <w:t>housing sector</w:t>
      </w:r>
    </w:p>
    <w:p w14:paraId="577F0E73" w14:textId="77777777" w:rsidR="00AC3DFD" w:rsidRPr="007939DD" w:rsidRDefault="000A1857" w:rsidP="005F1C98">
      <w:pPr>
        <w:pStyle w:val="ARbody"/>
        <w:rPr>
          <w:lang w:eastAsia="en-AU"/>
        </w:rPr>
      </w:pPr>
      <w:r w:rsidRPr="007939DD">
        <w:rPr>
          <w:lang w:eastAsia="en-AU"/>
        </w:rPr>
        <w:t xml:space="preserve">The department is transferring </w:t>
      </w:r>
      <w:r w:rsidR="00672A8F" w:rsidRPr="007939DD">
        <w:rPr>
          <w:lang w:eastAsia="en-AU"/>
        </w:rPr>
        <w:t xml:space="preserve">tenancy and property management of public housing properties to registered community housing agencies. Consultation with the community housing sector and </w:t>
      </w:r>
      <w:r w:rsidR="000309CC" w:rsidRPr="007939DD">
        <w:rPr>
          <w:lang w:eastAsia="en-AU"/>
        </w:rPr>
        <w:t>department</w:t>
      </w:r>
      <w:r w:rsidRPr="007939DD">
        <w:rPr>
          <w:lang w:eastAsia="en-AU"/>
        </w:rPr>
        <w:t>al</w:t>
      </w:r>
      <w:r w:rsidR="000309CC" w:rsidRPr="007939DD">
        <w:rPr>
          <w:lang w:eastAsia="en-AU"/>
        </w:rPr>
        <w:t xml:space="preserve"> </w:t>
      </w:r>
      <w:r w:rsidR="00672A8F" w:rsidRPr="007939DD">
        <w:rPr>
          <w:lang w:eastAsia="en-AU"/>
        </w:rPr>
        <w:t>staff has been completed to establish property selection principles for the 4,</w:t>
      </w:r>
      <w:r w:rsidR="00DD4FC2" w:rsidRPr="007939DD">
        <w:rPr>
          <w:lang w:eastAsia="en-AU"/>
        </w:rPr>
        <w:t>000 </w:t>
      </w:r>
      <w:r w:rsidR="00672A8F" w:rsidRPr="007939DD">
        <w:rPr>
          <w:lang w:eastAsia="en-AU"/>
        </w:rPr>
        <w:t xml:space="preserve">properties to be transferred. Preparation for tenant engagement has been undertaken, including </w:t>
      </w:r>
      <w:r w:rsidR="00672A8F" w:rsidRPr="007939DD">
        <w:rPr>
          <w:lang w:eastAsia="en-AU"/>
        </w:rPr>
        <w:lastRenderedPageBreak/>
        <w:t>a Privacy Impact Assessment and a Charter of Human Rights assessment. Mechanisms for transfer and standards that agencies will be required to deliver have been developed</w:t>
      </w:r>
      <w:r w:rsidRPr="007939DD">
        <w:rPr>
          <w:lang w:eastAsia="en-AU"/>
        </w:rPr>
        <w:t xml:space="preserve">. These outline </w:t>
      </w:r>
      <w:r w:rsidR="00672A8F" w:rsidRPr="007939DD">
        <w:rPr>
          <w:lang w:eastAsia="en-AU"/>
        </w:rPr>
        <w:t>how agency performance will be measured and what the review conditions will be.</w:t>
      </w:r>
    </w:p>
    <w:p w14:paraId="405A4278" w14:textId="77777777" w:rsidR="00C84DFE" w:rsidRPr="00A329B6" w:rsidRDefault="00C11802" w:rsidP="00C84DFE">
      <w:pPr>
        <w:pStyle w:val="Heading5icon"/>
        <w:rPr>
          <w:rFonts w:ascii="Arial Bold" w:hAnsi="Arial Bold"/>
          <w:position w:val="6"/>
        </w:rPr>
      </w:pPr>
      <w:r>
        <w:rPr>
          <w:noProof/>
          <w:lang w:eastAsia="en-AU"/>
        </w:rPr>
        <w:drawing>
          <wp:inline distT="0" distB="0" distL="0" distR="0" wp14:anchorId="383ADB2F" wp14:editId="44F75D96">
            <wp:extent cx="324000" cy="324000"/>
            <wp:effectExtent l="0" t="0" r="0" b="0"/>
            <wp:docPr id="177" name="Picture 177"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 12.pdf"/>
                    <pic:cNvPicPr/>
                  </pic:nvPicPr>
                  <pic:blipFill>
                    <a:blip r:embed="rId55">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C84DFE" w:rsidRPr="007939DD">
        <w:tab/>
      </w:r>
      <w:r w:rsidR="00C84DFE" w:rsidRPr="00A329B6">
        <w:rPr>
          <w:rFonts w:ascii="Arial Bold" w:hAnsi="Arial Bold"/>
          <w:position w:val="6"/>
        </w:rPr>
        <w:t xml:space="preserve">Finalising accommodation </w:t>
      </w:r>
      <w:r w:rsidR="005B6F70" w:rsidRPr="00A329B6">
        <w:rPr>
          <w:rFonts w:ascii="Arial Bold" w:hAnsi="Arial Bold"/>
          <w:position w:val="6"/>
        </w:rPr>
        <w:br/>
      </w:r>
      <w:r w:rsidR="00C84DFE" w:rsidRPr="00A329B6">
        <w:rPr>
          <w:rFonts w:ascii="Arial Bold" w:hAnsi="Arial Bold"/>
          <w:position w:val="6"/>
        </w:rPr>
        <w:t>for the homeless</w:t>
      </w:r>
    </w:p>
    <w:p w14:paraId="61B4D6A0" w14:textId="77777777" w:rsidR="00672A8F" w:rsidRPr="007939DD" w:rsidRDefault="00672A8F" w:rsidP="00672A8F">
      <w:pPr>
        <w:pStyle w:val="ARbody"/>
        <w:rPr>
          <w:lang w:eastAsia="en-AU"/>
        </w:rPr>
      </w:pPr>
      <w:r w:rsidRPr="007939DD">
        <w:rPr>
          <w:lang w:eastAsia="en-AU"/>
        </w:rPr>
        <w:t xml:space="preserve">In January 2018, the government released </w:t>
      </w:r>
      <w:r w:rsidRPr="007939DD">
        <w:rPr>
          <w:i/>
          <w:lang w:eastAsia="en-AU"/>
        </w:rPr>
        <w:t>Victoria</w:t>
      </w:r>
      <w:r w:rsidR="00917CDC">
        <w:rPr>
          <w:i/>
          <w:lang w:eastAsia="en-AU"/>
        </w:rPr>
        <w:t>’</w:t>
      </w:r>
      <w:r w:rsidRPr="007939DD">
        <w:rPr>
          <w:i/>
          <w:lang w:eastAsia="en-AU"/>
        </w:rPr>
        <w:t xml:space="preserve">s </w:t>
      </w:r>
      <w:r w:rsidR="00DD4FC2" w:rsidRPr="007939DD">
        <w:rPr>
          <w:i/>
          <w:lang w:eastAsia="en-AU"/>
        </w:rPr>
        <w:t>h</w:t>
      </w:r>
      <w:r w:rsidRPr="007939DD">
        <w:rPr>
          <w:i/>
          <w:lang w:eastAsia="en-AU"/>
        </w:rPr>
        <w:t xml:space="preserve">omelessness and </w:t>
      </w:r>
      <w:r w:rsidR="00DD4FC2" w:rsidRPr="007939DD">
        <w:rPr>
          <w:i/>
          <w:lang w:eastAsia="en-AU"/>
        </w:rPr>
        <w:t>r</w:t>
      </w:r>
      <w:r w:rsidRPr="007939DD">
        <w:rPr>
          <w:i/>
          <w:lang w:eastAsia="en-AU"/>
        </w:rPr>
        <w:t xml:space="preserve">ough </w:t>
      </w:r>
      <w:r w:rsidR="00DD4FC2" w:rsidRPr="007939DD">
        <w:rPr>
          <w:i/>
          <w:lang w:eastAsia="en-AU"/>
        </w:rPr>
        <w:t>s</w:t>
      </w:r>
      <w:r w:rsidRPr="007939DD">
        <w:rPr>
          <w:i/>
          <w:lang w:eastAsia="en-AU"/>
        </w:rPr>
        <w:t xml:space="preserve">leeping </w:t>
      </w:r>
      <w:r w:rsidR="00DD4FC2" w:rsidRPr="007939DD">
        <w:rPr>
          <w:i/>
          <w:lang w:eastAsia="en-AU"/>
        </w:rPr>
        <w:t>a</w:t>
      </w:r>
      <w:r w:rsidRPr="007939DD">
        <w:rPr>
          <w:i/>
          <w:lang w:eastAsia="en-AU"/>
        </w:rPr>
        <w:t>ction</w:t>
      </w:r>
      <w:r w:rsidR="00DD4FC2" w:rsidRPr="007939DD">
        <w:rPr>
          <w:i/>
          <w:lang w:eastAsia="en-AU"/>
        </w:rPr>
        <w:t xml:space="preserve"> p</w:t>
      </w:r>
      <w:r w:rsidRPr="007939DD">
        <w:rPr>
          <w:i/>
          <w:lang w:eastAsia="en-AU"/>
        </w:rPr>
        <w:t>lan</w:t>
      </w:r>
      <w:r w:rsidRPr="007939DD">
        <w:rPr>
          <w:lang w:eastAsia="en-AU"/>
        </w:rPr>
        <w:t xml:space="preserve">, which provides a framework for reducing the incidence and impact of rough sleeping in Victoria. </w:t>
      </w:r>
      <w:r w:rsidR="00DD4FC2" w:rsidRPr="007939DD">
        <w:rPr>
          <w:lang w:eastAsia="en-AU"/>
        </w:rPr>
        <w:t xml:space="preserve">More than </w:t>
      </w:r>
      <w:r w:rsidRPr="007939DD">
        <w:rPr>
          <w:lang w:eastAsia="en-AU"/>
        </w:rPr>
        <w:t xml:space="preserve">$45 million in initiatives were announced as part of the </w:t>
      </w:r>
      <w:r w:rsidR="00DD4FC2" w:rsidRPr="007939DD">
        <w:rPr>
          <w:lang w:eastAsia="en-AU"/>
        </w:rPr>
        <w:t>a</w:t>
      </w:r>
      <w:r w:rsidRPr="007939DD">
        <w:rPr>
          <w:lang w:eastAsia="en-AU"/>
        </w:rPr>
        <w:t xml:space="preserve">ction </w:t>
      </w:r>
      <w:r w:rsidR="00DD4FC2" w:rsidRPr="007939DD">
        <w:rPr>
          <w:lang w:eastAsia="en-AU"/>
        </w:rPr>
        <w:t xml:space="preserve">plan, </w:t>
      </w:r>
      <w:r w:rsidRPr="007939DD">
        <w:rPr>
          <w:lang w:eastAsia="en-AU"/>
        </w:rPr>
        <w:t>including: $19 million to establish</w:t>
      </w:r>
      <w:r w:rsidR="004306C8" w:rsidRPr="007939DD">
        <w:rPr>
          <w:lang w:eastAsia="en-AU"/>
        </w:rPr>
        <w:t xml:space="preserve"> </w:t>
      </w:r>
      <w:r w:rsidRPr="007939DD">
        <w:rPr>
          <w:lang w:eastAsia="en-AU"/>
        </w:rPr>
        <w:t>assertive outreach teams to engage people who are homeless and connect them with support; $4.</w:t>
      </w:r>
      <w:r w:rsidR="00DD4FC2" w:rsidRPr="007939DD">
        <w:rPr>
          <w:lang w:eastAsia="en-AU"/>
        </w:rPr>
        <w:t>8 </w:t>
      </w:r>
      <w:r w:rsidRPr="007939DD">
        <w:rPr>
          <w:lang w:eastAsia="en-AU"/>
        </w:rPr>
        <w:t>million for modular accommodation and support for people sleeping rough; $9 million for supportive housing teams to support people once they are housed; $8.2 million for community sector projects that will build long</w:t>
      </w:r>
      <w:r w:rsidR="00DD4FC2" w:rsidRPr="007939DD">
        <w:rPr>
          <w:lang w:eastAsia="en-AU"/>
        </w:rPr>
        <w:t>-</w:t>
      </w:r>
      <w:r w:rsidRPr="007939DD">
        <w:rPr>
          <w:lang w:eastAsia="en-AU"/>
        </w:rPr>
        <w:t>term housing for vulnerable people; and $4.5 million dedicated to the reform of adult crisis accommodation centres to improve health,</w:t>
      </w:r>
      <w:r w:rsidR="006E72D4" w:rsidRPr="007939DD">
        <w:rPr>
          <w:lang w:eastAsia="en-AU"/>
        </w:rPr>
        <w:t xml:space="preserve"> wellbeing and housing outcomes.</w:t>
      </w:r>
    </w:p>
    <w:p w14:paraId="719A9A94" w14:textId="77777777" w:rsidR="00672A8F" w:rsidRPr="007939DD" w:rsidRDefault="00672A8F" w:rsidP="00672A8F">
      <w:pPr>
        <w:pStyle w:val="ARbody"/>
        <w:rPr>
          <w:lang w:eastAsia="en-AU"/>
        </w:rPr>
      </w:pPr>
      <w:r w:rsidRPr="007939DD">
        <w:rPr>
          <w:lang w:eastAsia="en-AU"/>
        </w:rPr>
        <w:t>The government has committed over $1 billion since March 2016 in additional housing and homelessness support. This includes:</w:t>
      </w:r>
    </w:p>
    <w:p w14:paraId="53291387" w14:textId="77777777" w:rsidR="00672A8F" w:rsidRPr="007939DD" w:rsidRDefault="00672A8F" w:rsidP="00672A8F">
      <w:pPr>
        <w:pStyle w:val="ARbullet1"/>
        <w:rPr>
          <w:lang w:eastAsia="en-AU"/>
        </w:rPr>
      </w:pPr>
      <w:r w:rsidRPr="007939DD">
        <w:rPr>
          <w:lang w:eastAsia="en-AU"/>
        </w:rPr>
        <w:t xml:space="preserve">$109 million homelessness package to intervene early </w:t>
      </w:r>
      <w:r w:rsidR="005B6F70">
        <w:rPr>
          <w:lang w:eastAsia="en-AU"/>
        </w:rPr>
        <w:t>and provide targeted support to </w:t>
      </w:r>
      <w:r w:rsidRPr="007939DD">
        <w:rPr>
          <w:lang w:eastAsia="en-AU"/>
        </w:rPr>
        <w:t>help get people back on their feet</w:t>
      </w:r>
    </w:p>
    <w:p w14:paraId="69DF144E" w14:textId="77777777" w:rsidR="00672A8F" w:rsidRPr="007939DD" w:rsidRDefault="00672A8F" w:rsidP="00672A8F">
      <w:pPr>
        <w:pStyle w:val="ARbullet1"/>
        <w:rPr>
          <w:lang w:eastAsia="en-AU"/>
        </w:rPr>
      </w:pPr>
      <w:r w:rsidRPr="007939DD">
        <w:rPr>
          <w:lang w:eastAsia="en-AU"/>
        </w:rPr>
        <w:t>$152 million f</w:t>
      </w:r>
      <w:r w:rsidR="005B6F70">
        <w:rPr>
          <w:lang w:eastAsia="en-AU"/>
        </w:rPr>
        <w:t>amily violence housing blitz to </w:t>
      </w:r>
      <w:r w:rsidRPr="007939DD">
        <w:rPr>
          <w:lang w:eastAsia="en-AU"/>
        </w:rPr>
        <w:t>improve accommodation for women and children escaping family violence</w:t>
      </w:r>
    </w:p>
    <w:p w14:paraId="2E1AF49D" w14:textId="77777777" w:rsidR="00672A8F" w:rsidRPr="007939DD" w:rsidRDefault="00672A8F" w:rsidP="00672A8F">
      <w:pPr>
        <w:pStyle w:val="ARbullet1"/>
        <w:rPr>
          <w:lang w:eastAsia="en-AU"/>
        </w:rPr>
      </w:pPr>
      <w:r w:rsidRPr="007939DD">
        <w:rPr>
          <w:lang w:eastAsia="en-AU"/>
        </w:rPr>
        <w:t>$120 million t</w:t>
      </w:r>
      <w:r w:rsidR="005B6F70">
        <w:rPr>
          <w:lang w:eastAsia="en-AU"/>
        </w:rPr>
        <w:t>o increase the supply of social </w:t>
      </w:r>
      <w:r w:rsidRPr="007939DD">
        <w:rPr>
          <w:lang w:eastAsia="en-AU"/>
        </w:rPr>
        <w:t>housing</w:t>
      </w:r>
    </w:p>
    <w:p w14:paraId="5B2703AD" w14:textId="77777777" w:rsidR="00672A8F" w:rsidRPr="007939DD" w:rsidRDefault="00672A8F" w:rsidP="00672A8F">
      <w:pPr>
        <w:pStyle w:val="ARbullet1"/>
        <w:rPr>
          <w:lang w:eastAsia="en-AU"/>
        </w:rPr>
      </w:pPr>
      <w:r w:rsidRPr="007939DD">
        <w:rPr>
          <w:lang w:eastAsia="en-AU"/>
        </w:rPr>
        <w:t>$185 million to redevelop a number of run</w:t>
      </w:r>
      <w:r w:rsidR="005B6F70">
        <w:rPr>
          <w:lang w:eastAsia="en-AU"/>
        </w:rPr>
        <w:t>down </w:t>
      </w:r>
      <w:r w:rsidR="006E72D4" w:rsidRPr="007939DD">
        <w:rPr>
          <w:lang w:eastAsia="en-AU"/>
        </w:rPr>
        <w:t>public housing estates</w:t>
      </w:r>
    </w:p>
    <w:p w14:paraId="02C4D91F" w14:textId="77777777" w:rsidR="007F75FF" w:rsidRPr="007939DD" w:rsidRDefault="00672A8F" w:rsidP="007F75FF">
      <w:pPr>
        <w:pStyle w:val="ARbullet1"/>
        <w:spacing w:after="240"/>
        <w:ind w:left="357" w:hanging="357"/>
        <w:rPr>
          <w:lang w:eastAsia="en-AU"/>
        </w:rPr>
      </w:pPr>
      <w:r w:rsidRPr="007939DD">
        <w:rPr>
          <w:lang w:eastAsia="en-AU"/>
        </w:rPr>
        <w:t>$133 million for additional long-term housing, more rental assistance, improved crisis accommodatio</w:t>
      </w:r>
      <w:r w:rsidR="005B6F70">
        <w:rPr>
          <w:lang w:eastAsia="en-AU"/>
        </w:rPr>
        <w:t>n and better support for people </w:t>
      </w:r>
      <w:r w:rsidRPr="007939DD">
        <w:rPr>
          <w:lang w:eastAsia="en-AU"/>
        </w:rPr>
        <w:t>fleeing family violence.</w:t>
      </w:r>
    </w:p>
    <w:tbl>
      <w:tblPr>
        <w:tblW w:w="4593" w:type="dxa"/>
        <w:tblInd w:w="170" w:type="dxa"/>
        <w:tblBorders>
          <w:top w:val="single" w:sz="4" w:space="0" w:color="D50032"/>
          <w:left w:val="single" w:sz="4" w:space="0" w:color="FFFFFF" w:themeColor="background1"/>
          <w:bottom w:val="single" w:sz="4" w:space="0" w:color="D50032"/>
          <w:right w:val="single" w:sz="4" w:space="0" w:color="FFFFFF" w:themeColor="background1"/>
        </w:tblBorders>
        <w:shd w:val="clear" w:color="auto" w:fill="FBE6EB"/>
        <w:tblCellMar>
          <w:top w:w="170" w:type="dxa"/>
          <w:left w:w="170" w:type="dxa"/>
          <w:bottom w:w="57" w:type="dxa"/>
          <w:right w:w="170" w:type="dxa"/>
        </w:tblCellMar>
        <w:tblLook w:val="0600" w:firstRow="0" w:lastRow="0" w:firstColumn="0" w:lastColumn="0" w:noHBand="1" w:noVBand="1"/>
      </w:tblPr>
      <w:tblGrid>
        <w:gridCol w:w="4593"/>
      </w:tblGrid>
      <w:tr w:rsidR="006B3474" w:rsidRPr="007939DD" w14:paraId="2D962ADF" w14:textId="77777777" w:rsidTr="002C56F7">
        <w:tc>
          <w:tcPr>
            <w:tcW w:w="4593" w:type="dxa"/>
            <w:tcBorders>
              <w:top w:val="single" w:sz="4" w:space="0" w:color="D50032"/>
              <w:left w:val="nil"/>
              <w:bottom w:val="single" w:sz="4" w:space="0" w:color="D50032"/>
              <w:right w:val="nil"/>
            </w:tcBorders>
            <w:shd w:val="clear" w:color="auto" w:fill="FBE6EB"/>
          </w:tcPr>
          <w:p w14:paraId="54CA227F" w14:textId="77777777" w:rsidR="004306C8" w:rsidRPr="007939DD" w:rsidRDefault="006B3474" w:rsidP="005D3514">
            <w:pPr>
              <w:pStyle w:val="ARcasestudysubhead"/>
              <w:rPr>
                <w:lang w:val="en-AU"/>
              </w:rPr>
            </w:pPr>
            <w:r w:rsidRPr="007939DD">
              <w:rPr>
                <w:lang w:val="en-AU" w:eastAsia="en-AU"/>
              </w:rPr>
              <w:lastRenderedPageBreak/>
              <w:br w:type="column"/>
            </w:r>
            <w:r w:rsidRPr="007939DD">
              <w:rPr>
                <w:lang w:val="en-AU"/>
              </w:rPr>
              <w:t>H3 Wyndham Alliance</w:t>
            </w:r>
          </w:p>
          <w:p w14:paraId="699A50BB" w14:textId="77777777" w:rsidR="004306C8" w:rsidRPr="007939DD" w:rsidRDefault="006B3474" w:rsidP="005D3514">
            <w:pPr>
              <w:pStyle w:val="ARcasestudytext"/>
            </w:pPr>
            <w:r w:rsidRPr="007939DD">
              <w:t>Seeing his new</w:t>
            </w:r>
            <w:r w:rsidR="00414A89">
              <w:t xml:space="preserve"> home for the first time was an </w:t>
            </w:r>
            <w:r w:rsidRPr="007939DD">
              <w:t>emotional moment for</w:t>
            </w:r>
            <w:r w:rsidR="00DD4FC2" w:rsidRPr="007939DD">
              <w:t xml:space="preserve"> 45-year-old</w:t>
            </w:r>
            <w:r w:rsidRPr="007939DD">
              <w:t xml:space="preserve"> Kevin</w:t>
            </w:r>
            <w:r w:rsidR="00DD4FC2" w:rsidRPr="007939DD">
              <w:t>.</w:t>
            </w:r>
            <w:r w:rsidRPr="007939DD">
              <w:t>*</w:t>
            </w:r>
          </w:p>
          <w:p w14:paraId="60180AAC" w14:textId="77777777" w:rsidR="006B3474" w:rsidRPr="007939DD" w:rsidRDefault="006B3474" w:rsidP="005D3514">
            <w:pPr>
              <w:pStyle w:val="ARcasestudytext"/>
            </w:pPr>
            <w:r w:rsidRPr="007939DD">
              <w:t>Kevin had a history of alcohol and drug addiction, abuse and trauma</w:t>
            </w:r>
            <w:r w:rsidR="00DD4FC2" w:rsidRPr="007939DD">
              <w:t>,</w:t>
            </w:r>
            <w:r w:rsidRPr="007939DD">
              <w:t xml:space="preserve"> and had experienced h</w:t>
            </w:r>
            <w:r w:rsidR="00414A89">
              <w:t>omelessness for seven years. He </w:t>
            </w:r>
            <w:r w:rsidRPr="007939DD">
              <w:t>frequently slept rough around the City of Wyndham in Melbourne</w:t>
            </w:r>
            <w:r w:rsidR="00917CDC">
              <w:t>’</w:t>
            </w:r>
            <w:r w:rsidR="00414A89">
              <w:t>s west until he met our </w:t>
            </w:r>
            <w:r w:rsidRPr="007939DD">
              <w:t>H3 Wyndham Alliance staff.</w:t>
            </w:r>
          </w:p>
          <w:p w14:paraId="155E422D" w14:textId="77777777" w:rsidR="004306C8" w:rsidRPr="007939DD" w:rsidRDefault="006B3474" w:rsidP="005D3514">
            <w:pPr>
              <w:pStyle w:val="ARcasestudytext"/>
            </w:pPr>
            <w:r w:rsidRPr="007939DD">
              <w:t>Six months after first making contact, Kevin is now secure in his own flat and is addressing his health issues – including treating an injury from an accident many years ago.</w:t>
            </w:r>
          </w:p>
          <w:p w14:paraId="5C1D7C15" w14:textId="77777777" w:rsidR="006B3474" w:rsidRPr="007939DD" w:rsidRDefault="006B3474" w:rsidP="005D3514">
            <w:pPr>
              <w:pStyle w:val="ARcasestudytext"/>
            </w:pPr>
            <w:r w:rsidRPr="007939DD">
              <w:t xml:space="preserve">Our workers have helped him with long-standing legal issues, supporting him </w:t>
            </w:r>
            <w:r w:rsidR="00DD4FC2" w:rsidRPr="007939DD">
              <w:t xml:space="preserve">in </w:t>
            </w:r>
            <w:r w:rsidRPr="007939DD">
              <w:t>court where he was given a community corrections order. Without this support, a warrant for his arrest would have been issued and he could have faced incarceration.</w:t>
            </w:r>
          </w:p>
          <w:p w14:paraId="722E1342" w14:textId="77777777" w:rsidR="006B3474" w:rsidRPr="007939DD" w:rsidRDefault="006B3474" w:rsidP="005D3514">
            <w:pPr>
              <w:pStyle w:val="ARcasestudytext"/>
            </w:pPr>
            <w:r w:rsidRPr="007939DD">
              <w:t>Kevin is becoming more involved in his community, and can</w:t>
            </w:r>
            <w:r w:rsidR="00DD4FC2" w:rsidRPr="007939DD">
              <w:t>no</w:t>
            </w:r>
            <w:r w:rsidR="005B6F70">
              <w:t>t believe his luck having </w:t>
            </w:r>
            <w:r w:rsidRPr="007939DD">
              <w:t>a nice unit to call home.</w:t>
            </w:r>
          </w:p>
          <w:p w14:paraId="6CA5BED0" w14:textId="77777777" w:rsidR="006B3474" w:rsidRPr="007939DD" w:rsidRDefault="006B3474" w:rsidP="005D3514">
            <w:pPr>
              <w:pStyle w:val="ARcasestudytext"/>
            </w:pPr>
            <w:r w:rsidRPr="007939DD">
              <w:t>* Name has been changed</w:t>
            </w:r>
          </w:p>
        </w:tc>
      </w:tr>
    </w:tbl>
    <w:p w14:paraId="74F789D8" w14:textId="77777777" w:rsidR="00AC3DFD" w:rsidRPr="007939DD" w:rsidRDefault="00AC3DFD" w:rsidP="00545BAF">
      <w:pPr>
        <w:pStyle w:val="ARbody"/>
      </w:pPr>
    </w:p>
    <w:p w14:paraId="577025B1" w14:textId="77777777" w:rsidR="00301250" w:rsidRPr="007939DD" w:rsidRDefault="00301250">
      <w:pPr>
        <w:sectPr w:rsidR="00301250" w:rsidRPr="007939DD" w:rsidSect="008E431F">
          <w:endnotePr>
            <w:numFmt w:val="decimal"/>
          </w:endnotePr>
          <w:type w:val="nextColumn"/>
          <w:pgSz w:w="11900" w:h="16840" w:code="9"/>
          <w:pgMar w:top="1531" w:right="851" w:bottom="851" w:left="1418" w:header="510" w:footer="340" w:gutter="0"/>
          <w:cols w:num="2" w:space="454"/>
        </w:sectPr>
      </w:pPr>
    </w:p>
    <w:p w14:paraId="0462EBD1" w14:textId="77777777" w:rsidR="00301250" w:rsidRPr="00A329B6" w:rsidRDefault="00C11802" w:rsidP="00DE69E8">
      <w:pPr>
        <w:pStyle w:val="Heading3icon"/>
        <w:rPr>
          <w:rFonts w:eastAsia="Times" w:cs="Arial"/>
          <w:position w:val="6"/>
          <w:sz w:val="20"/>
          <w:szCs w:val="20"/>
        </w:rPr>
      </w:pPr>
      <w:r>
        <w:rPr>
          <w:noProof/>
        </w:rPr>
        <w:lastRenderedPageBreak/>
        <w:drawing>
          <wp:inline distT="0" distB="0" distL="0" distR="0" wp14:anchorId="60CE1038" wp14:editId="5C510E2E">
            <wp:extent cx="324000" cy="324000"/>
            <wp:effectExtent l="0" t="0" r="0" b="0"/>
            <wp:docPr id="178" name="Picture 178"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 11.pdf"/>
                    <pic:cNvPicPr/>
                  </pic:nvPicPr>
                  <pic:blipFill>
                    <a:blip r:embed="rId52">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260001" w:rsidRPr="007939DD">
        <w:tab/>
      </w:r>
      <w:r w:rsidR="00301250" w:rsidRPr="00A329B6">
        <w:rPr>
          <w:position w:val="6"/>
        </w:rPr>
        <w:t>Objective 2: indicator results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20" w:firstRow="1" w:lastRow="0" w:firstColumn="0" w:lastColumn="0" w:noHBand="0" w:noVBand="1"/>
      </w:tblPr>
      <w:tblGrid>
        <w:gridCol w:w="5924"/>
        <w:gridCol w:w="19"/>
        <w:gridCol w:w="919"/>
        <w:gridCol w:w="20"/>
        <w:gridCol w:w="49"/>
        <w:gridCol w:w="870"/>
        <w:gridCol w:w="20"/>
        <w:gridCol w:w="919"/>
        <w:gridCol w:w="20"/>
        <w:gridCol w:w="879"/>
      </w:tblGrid>
      <w:tr w:rsidR="00FB47B9" w:rsidRPr="007939DD" w14:paraId="63F5EBBF" w14:textId="77777777" w:rsidTr="00657772">
        <w:trPr>
          <w:cantSplit/>
          <w:tblHeader/>
        </w:trPr>
        <w:tc>
          <w:tcPr>
            <w:tcW w:w="5924" w:type="dxa"/>
            <w:tcBorders>
              <w:bottom w:val="single" w:sz="4" w:space="0" w:color="auto"/>
            </w:tcBorders>
            <w:shd w:val="clear" w:color="auto" w:fill="auto"/>
            <w:vAlign w:val="bottom"/>
          </w:tcPr>
          <w:p w14:paraId="61FD75B5" w14:textId="77777777" w:rsidR="00FB47B9" w:rsidRPr="007939DD" w:rsidRDefault="00FB47B9" w:rsidP="00FB47B9">
            <w:pPr>
              <w:spacing w:before="80" w:after="60" w:line="216" w:lineRule="auto"/>
              <w:rPr>
                <w:rFonts w:eastAsia="Times" w:cs="Arial"/>
                <w:b/>
                <w:sz w:val="18"/>
                <w:szCs w:val="18"/>
              </w:rPr>
            </w:pPr>
          </w:p>
        </w:tc>
        <w:tc>
          <w:tcPr>
            <w:tcW w:w="1007" w:type="dxa"/>
            <w:gridSpan w:val="4"/>
            <w:tcBorders>
              <w:bottom w:val="single" w:sz="4" w:space="0" w:color="auto"/>
            </w:tcBorders>
          </w:tcPr>
          <w:p w14:paraId="53999737" w14:textId="77777777" w:rsidR="00FB47B9" w:rsidRPr="007939DD" w:rsidRDefault="00FB47B9" w:rsidP="00FB47B9">
            <w:pPr>
              <w:pStyle w:val="ARtablecolhead"/>
            </w:pPr>
            <w:r w:rsidRPr="007939DD">
              <w:t>2014–15</w:t>
            </w:r>
          </w:p>
        </w:tc>
        <w:tc>
          <w:tcPr>
            <w:tcW w:w="870" w:type="dxa"/>
            <w:tcBorders>
              <w:bottom w:val="single" w:sz="4" w:space="0" w:color="auto"/>
            </w:tcBorders>
            <w:shd w:val="clear" w:color="auto" w:fill="auto"/>
            <w:vAlign w:val="bottom"/>
          </w:tcPr>
          <w:p w14:paraId="464AF97D" w14:textId="77777777" w:rsidR="00FB47B9" w:rsidRPr="007939DD" w:rsidRDefault="00FB47B9" w:rsidP="00FB47B9">
            <w:pPr>
              <w:pStyle w:val="ARtablecolhead"/>
            </w:pPr>
            <w:r w:rsidRPr="007939DD">
              <w:t>2015–16</w:t>
            </w:r>
          </w:p>
        </w:tc>
        <w:tc>
          <w:tcPr>
            <w:tcW w:w="939" w:type="dxa"/>
            <w:gridSpan w:val="2"/>
            <w:tcBorders>
              <w:bottom w:val="single" w:sz="4" w:space="0" w:color="auto"/>
            </w:tcBorders>
            <w:shd w:val="clear" w:color="auto" w:fill="auto"/>
            <w:vAlign w:val="bottom"/>
          </w:tcPr>
          <w:p w14:paraId="45520873" w14:textId="77777777" w:rsidR="00FB47B9" w:rsidRPr="007939DD" w:rsidRDefault="00FB47B9" w:rsidP="00FB47B9">
            <w:pPr>
              <w:pStyle w:val="ARtablecolhead"/>
            </w:pPr>
            <w:r w:rsidRPr="007939DD">
              <w:t>2016–17</w:t>
            </w:r>
          </w:p>
        </w:tc>
        <w:tc>
          <w:tcPr>
            <w:tcW w:w="899" w:type="dxa"/>
            <w:gridSpan w:val="2"/>
            <w:tcBorders>
              <w:bottom w:val="single" w:sz="4" w:space="0" w:color="auto"/>
            </w:tcBorders>
          </w:tcPr>
          <w:p w14:paraId="771B0E06" w14:textId="77777777" w:rsidR="00FB47B9" w:rsidRPr="007939DD" w:rsidRDefault="00FB47B9" w:rsidP="00FB47B9">
            <w:pPr>
              <w:pStyle w:val="ARtablecolhead"/>
            </w:pPr>
            <w:r w:rsidRPr="007939DD">
              <w:t>2017–18</w:t>
            </w:r>
          </w:p>
        </w:tc>
      </w:tr>
      <w:tr w:rsidR="00FB47B9" w:rsidRPr="007939DD" w14:paraId="035D1BF7" w14:textId="77777777" w:rsidTr="00FB47B9">
        <w:trPr>
          <w:cantSplit/>
        </w:trPr>
        <w:tc>
          <w:tcPr>
            <w:tcW w:w="9639" w:type="dxa"/>
            <w:gridSpan w:val="10"/>
            <w:tcBorders>
              <w:top w:val="single" w:sz="4" w:space="0" w:color="auto"/>
              <w:bottom w:val="single" w:sz="4" w:space="0" w:color="BFBFBF"/>
            </w:tcBorders>
          </w:tcPr>
          <w:p w14:paraId="6C61EA0E" w14:textId="77777777" w:rsidR="00FB47B9" w:rsidRPr="007939DD" w:rsidRDefault="00FB47B9" w:rsidP="00FB47B9">
            <w:pPr>
              <w:pStyle w:val="ARtablepinkbold"/>
            </w:pPr>
            <w:r w:rsidRPr="007939DD">
              <w:t>Victorians live free from abuse and violence</w:t>
            </w:r>
          </w:p>
        </w:tc>
      </w:tr>
      <w:tr w:rsidR="00FB47B9" w:rsidRPr="007939DD" w14:paraId="1F4393DD" w14:textId="77777777" w:rsidTr="00657772">
        <w:trPr>
          <w:cantSplit/>
        </w:trPr>
        <w:tc>
          <w:tcPr>
            <w:tcW w:w="5924" w:type="dxa"/>
            <w:tcBorders>
              <w:top w:val="single" w:sz="4" w:space="0" w:color="BFBFBF"/>
              <w:bottom w:val="single" w:sz="4" w:space="0" w:color="FFFFFF"/>
            </w:tcBorders>
            <w:shd w:val="clear" w:color="auto" w:fill="auto"/>
          </w:tcPr>
          <w:p w14:paraId="26069665" w14:textId="77777777" w:rsidR="00FB47B9" w:rsidRPr="007939DD" w:rsidRDefault="00FB47B9" w:rsidP="007A0308">
            <w:pPr>
              <w:pStyle w:val="ARtabletext"/>
              <w:rPr>
                <w:i/>
              </w:rPr>
            </w:pPr>
            <w:r w:rsidRPr="007939DD">
              <w:t>Children and young people who were the subject of a substantiated report within 12 months of the clos</w:t>
            </w:r>
            <w:r w:rsidR="007A0308" w:rsidRPr="007939DD">
              <w:t>ure</w:t>
            </w:r>
            <w:r w:rsidRPr="007939DD">
              <w:t xml:space="preserve"> of a previous substantiated report</w:t>
            </w:r>
          </w:p>
        </w:tc>
        <w:tc>
          <w:tcPr>
            <w:tcW w:w="1007" w:type="dxa"/>
            <w:gridSpan w:val="4"/>
            <w:tcBorders>
              <w:top w:val="single" w:sz="4" w:space="0" w:color="BFBFBF"/>
              <w:bottom w:val="single" w:sz="4" w:space="0" w:color="FFFFFF"/>
            </w:tcBorders>
          </w:tcPr>
          <w:p w14:paraId="65C454FD" w14:textId="77777777" w:rsidR="00FB47B9" w:rsidRPr="007939DD" w:rsidRDefault="00FB47B9" w:rsidP="00FB47B9">
            <w:pPr>
              <w:pStyle w:val="ARtabletext"/>
            </w:pPr>
            <w:r w:rsidRPr="007939DD">
              <w:t>16.8%</w:t>
            </w:r>
          </w:p>
        </w:tc>
        <w:tc>
          <w:tcPr>
            <w:tcW w:w="870" w:type="dxa"/>
            <w:tcBorders>
              <w:top w:val="single" w:sz="4" w:space="0" w:color="BFBFBF"/>
              <w:bottom w:val="single" w:sz="4" w:space="0" w:color="FFFFFF"/>
            </w:tcBorders>
            <w:shd w:val="clear" w:color="auto" w:fill="auto"/>
          </w:tcPr>
          <w:p w14:paraId="37FD65DF" w14:textId="77777777" w:rsidR="00FB47B9" w:rsidRPr="007939DD" w:rsidRDefault="00FB47B9" w:rsidP="00FB47B9">
            <w:pPr>
              <w:pStyle w:val="ARtabletext"/>
            </w:pPr>
            <w:r w:rsidRPr="007939DD">
              <w:t>16.5%</w:t>
            </w:r>
          </w:p>
        </w:tc>
        <w:tc>
          <w:tcPr>
            <w:tcW w:w="939" w:type="dxa"/>
            <w:gridSpan w:val="2"/>
            <w:tcBorders>
              <w:top w:val="single" w:sz="4" w:space="0" w:color="BFBFBF"/>
              <w:bottom w:val="single" w:sz="4" w:space="0" w:color="FFFFFF"/>
            </w:tcBorders>
            <w:shd w:val="clear" w:color="auto" w:fill="auto"/>
          </w:tcPr>
          <w:p w14:paraId="0F39EE70" w14:textId="77777777" w:rsidR="00FB47B9" w:rsidRPr="007939DD" w:rsidRDefault="00FB47B9" w:rsidP="00FB47B9">
            <w:pPr>
              <w:pStyle w:val="ARtabletext"/>
            </w:pPr>
            <w:r w:rsidRPr="007939DD">
              <w:t>17.1%</w:t>
            </w:r>
          </w:p>
        </w:tc>
        <w:tc>
          <w:tcPr>
            <w:tcW w:w="899" w:type="dxa"/>
            <w:gridSpan w:val="2"/>
            <w:tcBorders>
              <w:top w:val="single" w:sz="4" w:space="0" w:color="BFBFBF"/>
              <w:bottom w:val="single" w:sz="4" w:space="0" w:color="FFFFFF"/>
            </w:tcBorders>
          </w:tcPr>
          <w:p w14:paraId="3C7CEAAC" w14:textId="77777777" w:rsidR="00FB47B9" w:rsidRPr="007939DD" w:rsidRDefault="00FB47B9" w:rsidP="00FB47B9">
            <w:pPr>
              <w:pStyle w:val="ARtabletext"/>
            </w:pPr>
            <w:r w:rsidRPr="007939DD">
              <w:t>17.9%</w:t>
            </w:r>
          </w:p>
        </w:tc>
      </w:tr>
      <w:tr w:rsidR="00FB47B9" w:rsidRPr="007939DD" w14:paraId="5BD13448" w14:textId="77777777" w:rsidTr="00657772">
        <w:trPr>
          <w:cantSplit/>
        </w:trPr>
        <w:tc>
          <w:tcPr>
            <w:tcW w:w="5924" w:type="dxa"/>
            <w:tcBorders>
              <w:top w:val="single" w:sz="4" w:space="0" w:color="BFBFBF"/>
              <w:bottom w:val="single" w:sz="4" w:space="0" w:color="FFFFFF"/>
            </w:tcBorders>
            <w:shd w:val="clear" w:color="auto" w:fill="auto"/>
          </w:tcPr>
          <w:p w14:paraId="7E8C54C8" w14:textId="77777777" w:rsidR="00FB47B9" w:rsidRPr="007939DD" w:rsidRDefault="00FB47B9" w:rsidP="00FB47B9">
            <w:pPr>
              <w:pStyle w:val="ARtabletext"/>
              <w:rPr>
                <w:i/>
              </w:rPr>
            </w:pPr>
            <w:r w:rsidRPr="007939DD">
              <w:t>Number of Child</w:t>
            </w:r>
            <w:r w:rsidR="003D6119" w:rsidRPr="007939DD">
              <w:t xml:space="preserve"> </w:t>
            </w:r>
            <w:r w:rsidRPr="007939DD">
              <w:t>FIRST assessments and interventions</w:t>
            </w:r>
          </w:p>
        </w:tc>
        <w:tc>
          <w:tcPr>
            <w:tcW w:w="1007" w:type="dxa"/>
            <w:gridSpan w:val="4"/>
            <w:tcBorders>
              <w:top w:val="single" w:sz="4" w:space="0" w:color="BFBFBF"/>
              <w:bottom w:val="single" w:sz="4" w:space="0" w:color="FFFFFF"/>
            </w:tcBorders>
          </w:tcPr>
          <w:p w14:paraId="689D7224" w14:textId="77777777" w:rsidR="00FB47B9" w:rsidRPr="007939DD" w:rsidRDefault="00FB47B9" w:rsidP="00FB47B9">
            <w:pPr>
              <w:pStyle w:val="ARtabletext"/>
            </w:pPr>
            <w:r w:rsidRPr="007939DD">
              <w:t>13,576</w:t>
            </w:r>
          </w:p>
        </w:tc>
        <w:tc>
          <w:tcPr>
            <w:tcW w:w="870" w:type="dxa"/>
            <w:tcBorders>
              <w:top w:val="single" w:sz="4" w:space="0" w:color="BFBFBF"/>
              <w:bottom w:val="single" w:sz="4" w:space="0" w:color="FFFFFF"/>
            </w:tcBorders>
            <w:shd w:val="clear" w:color="auto" w:fill="auto"/>
          </w:tcPr>
          <w:p w14:paraId="7B30C816" w14:textId="77777777" w:rsidR="00FB47B9" w:rsidRPr="007939DD" w:rsidRDefault="00FB47B9" w:rsidP="00FB47B9">
            <w:pPr>
              <w:pStyle w:val="ARtabletext"/>
            </w:pPr>
            <w:r w:rsidRPr="007939DD">
              <w:t>15,190</w:t>
            </w:r>
          </w:p>
        </w:tc>
        <w:tc>
          <w:tcPr>
            <w:tcW w:w="939" w:type="dxa"/>
            <w:gridSpan w:val="2"/>
            <w:tcBorders>
              <w:top w:val="single" w:sz="4" w:space="0" w:color="BFBFBF"/>
              <w:bottom w:val="single" w:sz="4" w:space="0" w:color="FFFFFF"/>
            </w:tcBorders>
            <w:shd w:val="clear" w:color="auto" w:fill="auto"/>
          </w:tcPr>
          <w:p w14:paraId="1978DB3F" w14:textId="77777777" w:rsidR="00FB47B9" w:rsidRPr="007939DD" w:rsidRDefault="00FB47B9" w:rsidP="00FB47B9">
            <w:pPr>
              <w:pStyle w:val="ARtabletext"/>
            </w:pPr>
            <w:r w:rsidRPr="007939DD">
              <w:t>20,016</w:t>
            </w:r>
          </w:p>
        </w:tc>
        <w:tc>
          <w:tcPr>
            <w:tcW w:w="899" w:type="dxa"/>
            <w:gridSpan w:val="2"/>
            <w:tcBorders>
              <w:top w:val="single" w:sz="4" w:space="0" w:color="BFBFBF"/>
              <w:bottom w:val="single" w:sz="4" w:space="0" w:color="FFFFFF"/>
            </w:tcBorders>
          </w:tcPr>
          <w:p w14:paraId="4C7FBF0D" w14:textId="77777777" w:rsidR="00FB47B9" w:rsidRPr="007939DD" w:rsidRDefault="00FB47B9" w:rsidP="00FB47B9">
            <w:pPr>
              <w:pStyle w:val="ARtabletext"/>
            </w:pPr>
            <w:r w:rsidRPr="007939DD">
              <w:t>22,310</w:t>
            </w:r>
          </w:p>
        </w:tc>
      </w:tr>
      <w:tr w:rsidR="00FB47B9" w:rsidRPr="007939DD" w14:paraId="59D0F70A" w14:textId="77777777" w:rsidTr="00657772">
        <w:trPr>
          <w:cantSplit/>
        </w:trPr>
        <w:tc>
          <w:tcPr>
            <w:tcW w:w="5924" w:type="dxa"/>
            <w:tcBorders>
              <w:top w:val="single" w:sz="4" w:space="0" w:color="BFBFBF"/>
              <w:bottom w:val="single" w:sz="4" w:space="0" w:color="FFFFFF"/>
            </w:tcBorders>
            <w:shd w:val="clear" w:color="auto" w:fill="auto"/>
          </w:tcPr>
          <w:p w14:paraId="03CF90D7" w14:textId="77777777" w:rsidR="00FB47B9" w:rsidRPr="007939DD" w:rsidRDefault="00FB47B9" w:rsidP="00FB47B9">
            <w:pPr>
              <w:pStyle w:val="ARtabletext"/>
              <w:rPr>
                <w:i/>
              </w:rPr>
            </w:pPr>
            <w:r w:rsidRPr="007939DD">
              <w:t>Daily average number of children in out-of-home care placements</w:t>
            </w:r>
          </w:p>
        </w:tc>
        <w:tc>
          <w:tcPr>
            <w:tcW w:w="1007" w:type="dxa"/>
            <w:gridSpan w:val="4"/>
            <w:tcBorders>
              <w:top w:val="single" w:sz="4" w:space="0" w:color="BFBFBF"/>
              <w:bottom w:val="single" w:sz="4" w:space="0" w:color="FFFFFF"/>
            </w:tcBorders>
          </w:tcPr>
          <w:p w14:paraId="4CF4440C" w14:textId="77777777" w:rsidR="00FB47B9" w:rsidRPr="007939DD" w:rsidRDefault="00FB47B9" w:rsidP="00FB47B9">
            <w:pPr>
              <w:pStyle w:val="ARtabletext"/>
            </w:pPr>
            <w:r w:rsidRPr="007939DD">
              <w:t>8,043</w:t>
            </w:r>
          </w:p>
        </w:tc>
        <w:tc>
          <w:tcPr>
            <w:tcW w:w="870" w:type="dxa"/>
            <w:tcBorders>
              <w:top w:val="single" w:sz="4" w:space="0" w:color="BFBFBF"/>
              <w:bottom w:val="single" w:sz="4" w:space="0" w:color="FFFFFF"/>
            </w:tcBorders>
            <w:shd w:val="clear" w:color="auto" w:fill="auto"/>
          </w:tcPr>
          <w:p w14:paraId="51E36630" w14:textId="77777777" w:rsidR="00FB47B9" w:rsidRPr="007939DD" w:rsidRDefault="00FB47B9" w:rsidP="00FB47B9">
            <w:pPr>
              <w:pStyle w:val="ARtabletext"/>
            </w:pPr>
            <w:r w:rsidRPr="007939DD">
              <w:t>8,752</w:t>
            </w:r>
          </w:p>
        </w:tc>
        <w:tc>
          <w:tcPr>
            <w:tcW w:w="939" w:type="dxa"/>
            <w:gridSpan w:val="2"/>
            <w:tcBorders>
              <w:top w:val="single" w:sz="4" w:space="0" w:color="BFBFBF"/>
              <w:bottom w:val="single" w:sz="4" w:space="0" w:color="FFFFFF"/>
            </w:tcBorders>
            <w:shd w:val="clear" w:color="auto" w:fill="auto"/>
          </w:tcPr>
          <w:p w14:paraId="1BD41382" w14:textId="77777777" w:rsidR="00FB47B9" w:rsidRPr="007939DD" w:rsidRDefault="00FB47B9" w:rsidP="00FB47B9">
            <w:pPr>
              <w:pStyle w:val="ARtabletext"/>
            </w:pPr>
            <w:r w:rsidRPr="007939DD">
              <w:t>9,446</w:t>
            </w:r>
          </w:p>
        </w:tc>
        <w:tc>
          <w:tcPr>
            <w:tcW w:w="899" w:type="dxa"/>
            <w:gridSpan w:val="2"/>
            <w:tcBorders>
              <w:top w:val="single" w:sz="4" w:space="0" w:color="BFBFBF"/>
              <w:bottom w:val="single" w:sz="4" w:space="0" w:color="FFFFFF"/>
            </w:tcBorders>
          </w:tcPr>
          <w:p w14:paraId="31FD346D" w14:textId="77777777" w:rsidR="00FB47B9" w:rsidRPr="007939DD" w:rsidRDefault="00FB47B9" w:rsidP="00FB47B9">
            <w:pPr>
              <w:pStyle w:val="ARtabletext"/>
            </w:pPr>
            <w:r w:rsidRPr="007939DD">
              <w:t>10,305</w:t>
            </w:r>
          </w:p>
        </w:tc>
      </w:tr>
      <w:tr w:rsidR="00FB47B9" w:rsidRPr="007939DD" w14:paraId="728073A4" w14:textId="77777777" w:rsidTr="00657772">
        <w:trPr>
          <w:cantSplit/>
        </w:trPr>
        <w:tc>
          <w:tcPr>
            <w:tcW w:w="5924" w:type="dxa"/>
            <w:tcBorders>
              <w:top w:val="single" w:sz="4" w:space="0" w:color="BFBFBF"/>
              <w:bottom w:val="single" w:sz="4" w:space="0" w:color="FFFFFF"/>
            </w:tcBorders>
            <w:shd w:val="clear" w:color="auto" w:fill="auto"/>
          </w:tcPr>
          <w:p w14:paraId="40A21260" w14:textId="77777777" w:rsidR="00FB47B9" w:rsidRPr="007939DD" w:rsidRDefault="00FB47B9" w:rsidP="00FB47B9">
            <w:pPr>
              <w:pStyle w:val="ARtabletext"/>
              <w:rPr>
                <w:i/>
              </w:rPr>
            </w:pPr>
            <w:r w:rsidRPr="007939DD">
              <w:t xml:space="preserve">Reports to </w:t>
            </w:r>
            <w:r w:rsidR="00DD4FC2" w:rsidRPr="007939DD">
              <w:t>c</w:t>
            </w:r>
            <w:r w:rsidRPr="007939DD">
              <w:t xml:space="preserve">hild </w:t>
            </w:r>
            <w:r w:rsidR="00DD4FC2" w:rsidRPr="007939DD">
              <w:t xml:space="preserve">protection services </w:t>
            </w:r>
            <w:r w:rsidRPr="007939DD">
              <w:t>about the wellbeing and safety of children</w:t>
            </w:r>
          </w:p>
        </w:tc>
        <w:tc>
          <w:tcPr>
            <w:tcW w:w="1007" w:type="dxa"/>
            <w:gridSpan w:val="4"/>
            <w:tcBorders>
              <w:top w:val="single" w:sz="4" w:space="0" w:color="BFBFBF"/>
              <w:bottom w:val="single" w:sz="4" w:space="0" w:color="FFFFFF"/>
            </w:tcBorders>
          </w:tcPr>
          <w:p w14:paraId="24A7BB41" w14:textId="77777777" w:rsidR="00FB47B9" w:rsidRPr="007939DD" w:rsidRDefault="00FB47B9" w:rsidP="00FB47B9">
            <w:pPr>
              <w:pStyle w:val="ARtabletext"/>
            </w:pPr>
            <w:r w:rsidRPr="007939DD">
              <w:t>91,348</w:t>
            </w:r>
          </w:p>
        </w:tc>
        <w:tc>
          <w:tcPr>
            <w:tcW w:w="870" w:type="dxa"/>
            <w:tcBorders>
              <w:top w:val="single" w:sz="4" w:space="0" w:color="BFBFBF"/>
              <w:bottom w:val="single" w:sz="4" w:space="0" w:color="FFFFFF"/>
            </w:tcBorders>
            <w:shd w:val="clear" w:color="auto" w:fill="auto"/>
          </w:tcPr>
          <w:p w14:paraId="51C75FF0" w14:textId="77777777" w:rsidR="00FB47B9" w:rsidRPr="007939DD" w:rsidRDefault="00FB47B9" w:rsidP="00FB47B9">
            <w:pPr>
              <w:pStyle w:val="ARtabletext"/>
            </w:pPr>
            <w:r w:rsidRPr="007939DD">
              <w:t>106,909</w:t>
            </w:r>
          </w:p>
        </w:tc>
        <w:tc>
          <w:tcPr>
            <w:tcW w:w="939" w:type="dxa"/>
            <w:gridSpan w:val="2"/>
            <w:tcBorders>
              <w:top w:val="single" w:sz="4" w:space="0" w:color="BFBFBF"/>
              <w:bottom w:val="single" w:sz="4" w:space="0" w:color="FFFFFF"/>
            </w:tcBorders>
            <w:shd w:val="clear" w:color="auto" w:fill="auto"/>
          </w:tcPr>
          <w:p w14:paraId="68B86449" w14:textId="77777777" w:rsidR="00FB47B9" w:rsidRPr="007939DD" w:rsidRDefault="00FB47B9" w:rsidP="00FB47B9">
            <w:pPr>
              <w:pStyle w:val="ARtabletext"/>
            </w:pPr>
            <w:r w:rsidRPr="007939DD">
              <w:t>110,987</w:t>
            </w:r>
          </w:p>
        </w:tc>
        <w:tc>
          <w:tcPr>
            <w:tcW w:w="899" w:type="dxa"/>
            <w:gridSpan w:val="2"/>
            <w:tcBorders>
              <w:top w:val="single" w:sz="4" w:space="0" w:color="BFBFBF"/>
              <w:bottom w:val="single" w:sz="4" w:space="0" w:color="FFFFFF"/>
            </w:tcBorders>
          </w:tcPr>
          <w:p w14:paraId="04EC2628" w14:textId="77777777" w:rsidR="00FB47B9" w:rsidRPr="007939DD" w:rsidRDefault="00FB47B9" w:rsidP="00FB47B9">
            <w:pPr>
              <w:pStyle w:val="ARtabletext"/>
            </w:pPr>
            <w:r w:rsidRPr="007939DD">
              <w:t>115,641</w:t>
            </w:r>
          </w:p>
        </w:tc>
      </w:tr>
      <w:tr w:rsidR="00FB47B9" w:rsidRPr="007939DD" w14:paraId="0DAF0633" w14:textId="77777777" w:rsidTr="00657772">
        <w:trPr>
          <w:cantSplit/>
        </w:trPr>
        <w:tc>
          <w:tcPr>
            <w:tcW w:w="5924" w:type="dxa"/>
            <w:tcBorders>
              <w:top w:val="single" w:sz="4" w:space="0" w:color="BFBFBF"/>
              <w:bottom w:val="single" w:sz="4" w:space="0" w:color="FFFFFF"/>
            </w:tcBorders>
            <w:shd w:val="clear" w:color="auto" w:fill="auto"/>
          </w:tcPr>
          <w:p w14:paraId="44E153BD" w14:textId="77777777" w:rsidR="00FB47B9" w:rsidRPr="007939DD" w:rsidRDefault="00FB47B9" w:rsidP="00FB47B9">
            <w:pPr>
              <w:pStyle w:val="ARtabletext"/>
              <w:rPr>
                <w:i/>
              </w:rPr>
            </w:pPr>
            <w:r w:rsidRPr="007939DD">
              <w:t>Number of family violence victims who receive a refuge response</w:t>
            </w:r>
          </w:p>
        </w:tc>
        <w:tc>
          <w:tcPr>
            <w:tcW w:w="1007" w:type="dxa"/>
            <w:gridSpan w:val="4"/>
            <w:tcBorders>
              <w:top w:val="single" w:sz="4" w:space="0" w:color="BFBFBF"/>
              <w:bottom w:val="single" w:sz="4" w:space="0" w:color="FFFFFF"/>
            </w:tcBorders>
          </w:tcPr>
          <w:p w14:paraId="13564890" w14:textId="77777777" w:rsidR="00FB47B9" w:rsidRPr="007939DD" w:rsidRDefault="00F952BE" w:rsidP="00FB47B9">
            <w:pPr>
              <w:pStyle w:val="ARtabletext"/>
            </w:pPr>
            <w:r w:rsidRPr="007939DD">
              <w:t>^</w:t>
            </w:r>
          </w:p>
        </w:tc>
        <w:tc>
          <w:tcPr>
            <w:tcW w:w="870" w:type="dxa"/>
            <w:tcBorders>
              <w:top w:val="single" w:sz="4" w:space="0" w:color="BFBFBF"/>
              <w:bottom w:val="single" w:sz="4" w:space="0" w:color="FFFFFF"/>
            </w:tcBorders>
            <w:shd w:val="clear" w:color="auto" w:fill="auto"/>
          </w:tcPr>
          <w:p w14:paraId="702A7A0D" w14:textId="77777777" w:rsidR="00FB47B9" w:rsidRPr="007939DD" w:rsidRDefault="00F952BE" w:rsidP="0068695F">
            <w:pPr>
              <w:pStyle w:val="ARtabletext"/>
            </w:pPr>
            <w:r w:rsidRPr="007939DD">
              <w:t>^</w:t>
            </w:r>
          </w:p>
        </w:tc>
        <w:tc>
          <w:tcPr>
            <w:tcW w:w="939" w:type="dxa"/>
            <w:gridSpan w:val="2"/>
            <w:tcBorders>
              <w:top w:val="single" w:sz="4" w:space="0" w:color="BFBFBF"/>
              <w:bottom w:val="single" w:sz="4" w:space="0" w:color="FFFFFF"/>
            </w:tcBorders>
            <w:shd w:val="clear" w:color="auto" w:fill="auto"/>
          </w:tcPr>
          <w:p w14:paraId="28993857" w14:textId="77777777" w:rsidR="00FB47B9" w:rsidRPr="007939DD" w:rsidRDefault="00F952BE" w:rsidP="0068695F">
            <w:pPr>
              <w:pStyle w:val="ARtabletext"/>
            </w:pPr>
            <w:r w:rsidRPr="007939DD">
              <w:t>^</w:t>
            </w:r>
          </w:p>
        </w:tc>
        <w:tc>
          <w:tcPr>
            <w:tcW w:w="899" w:type="dxa"/>
            <w:gridSpan w:val="2"/>
            <w:tcBorders>
              <w:top w:val="single" w:sz="4" w:space="0" w:color="BFBFBF"/>
              <w:bottom w:val="single" w:sz="4" w:space="0" w:color="FFFFFF"/>
            </w:tcBorders>
          </w:tcPr>
          <w:p w14:paraId="19131F93" w14:textId="77777777" w:rsidR="00FB47B9" w:rsidRPr="007939DD" w:rsidRDefault="00FB47B9" w:rsidP="00FB47B9">
            <w:pPr>
              <w:pStyle w:val="ARtabletext"/>
            </w:pPr>
            <w:r w:rsidRPr="007939DD">
              <w:t>823</w:t>
            </w:r>
          </w:p>
        </w:tc>
      </w:tr>
      <w:tr w:rsidR="00CD6137" w:rsidRPr="007939DD" w14:paraId="4014F45D" w14:textId="77777777" w:rsidTr="00657772">
        <w:trPr>
          <w:cantSplit/>
        </w:trPr>
        <w:tc>
          <w:tcPr>
            <w:tcW w:w="5924" w:type="dxa"/>
            <w:tcBorders>
              <w:top w:val="single" w:sz="4" w:space="0" w:color="BFBFBF"/>
              <w:bottom w:val="single" w:sz="4" w:space="0" w:color="FFFFFF"/>
            </w:tcBorders>
            <w:shd w:val="clear" w:color="auto" w:fill="auto"/>
          </w:tcPr>
          <w:p w14:paraId="0E8D840F" w14:textId="77777777" w:rsidR="00CD6137" w:rsidRPr="007939DD" w:rsidRDefault="00CD6137" w:rsidP="00FB47B9">
            <w:pPr>
              <w:pStyle w:val="ARtabletext"/>
            </w:pPr>
            <w:r w:rsidRPr="007939DD">
              <w:t>Children and young people in out-of-home care who have had two or less placements in the past 12 months (not including placements at home)</w:t>
            </w:r>
          </w:p>
        </w:tc>
        <w:tc>
          <w:tcPr>
            <w:tcW w:w="1007" w:type="dxa"/>
            <w:gridSpan w:val="4"/>
            <w:tcBorders>
              <w:top w:val="single" w:sz="4" w:space="0" w:color="BFBFBF"/>
              <w:bottom w:val="single" w:sz="4" w:space="0" w:color="FFFFFF"/>
            </w:tcBorders>
          </w:tcPr>
          <w:p w14:paraId="660FE965" w14:textId="77777777" w:rsidR="00CD6137" w:rsidRPr="007939DD" w:rsidRDefault="00CD6137" w:rsidP="00FB47B9">
            <w:pPr>
              <w:pStyle w:val="ARtabletext"/>
            </w:pPr>
            <w:r w:rsidRPr="007939DD">
              <w:t>90.3%</w:t>
            </w:r>
          </w:p>
        </w:tc>
        <w:tc>
          <w:tcPr>
            <w:tcW w:w="870" w:type="dxa"/>
            <w:tcBorders>
              <w:top w:val="single" w:sz="4" w:space="0" w:color="BFBFBF"/>
              <w:bottom w:val="single" w:sz="4" w:space="0" w:color="FFFFFF"/>
            </w:tcBorders>
            <w:shd w:val="clear" w:color="auto" w:fill="auto"/>
          </w:tcPr>
          <w:p w14:paraId="0B79BF81" w14:textId="77777777" w:rsidR="00CD6137" w:rsidRPr="007939DD" w:rsidRDefault="00CD6137" w:rsidP="0068695F">
            <w:pPr>
              <w:pStyle w:val="ARtabletext"/>
            </w:pPr>
            <w:r w:rsidRPr="007939DD">
              <w:t>91.0%</w:t>
            </w:r>
          </w:p>
        </w:tc>
        <w:tc>
          <w:tcPr>
            <w:tcW w:w="939" w:type="dxa"/>
            <w:gridSpan w:val="2"/>
            <w:tcBorders>
              <w:top w:val="single" w:sz="4" w:space="0" w:color="BFBFBF"/>
              <w:bottom w:val="single" w:sz="4" w:space="0" w:color="FFFFFF"/>
            </w:tcBorders>
            <w:shd w:val="clear" w:color="auto" w:fill="auto"/>
          </w:tcPr>
          <w:p w14:paraId="58B47C59" w14:textId="77777777" w:rsidR="00CD6137" w:rsidRPr="007939DD" w:rsidRDefault="00CD6137" w:rsidP="0068695F">
            <w:pPr>
              <w:pStyle w:val="ARtabletext"/>
            </w:pPr>
            <w:r w:rsidRPr="007939DD">
              <w:t>91.2%</w:t>
            </w:r>
          </w:p>
        </w:tc>
        <w:tc>
          <w:tcPr>
            <w:tcW w:w="899" w:type="dxa"/>
            <w:gridSpan w:val="2"/>
            <w:tcBorders>
              <w:top w:val="single" w:sz="4" w:space="0" w:color="BFBFBF"/>
              <w:bottom w:val="single" w:sz="4" w:space="0" w:color="FFFFFF"/>
            </w:tcBorders>
          </w:tcPr>
          <w:p w14:paraId="1F133CEC" w14:textId="77777777" w:rsidR="00CD6137" w:rsidRPr="007939DD" w:rsidRDefault="00CD6137" w:rsidP="00FB47B9">
            <w:pPr>
              <w:pStyle w:val="ARtabletext"/>
            </w:pPr>
            <w:r w:rsidRPr="007939DD">
              <w:t>91.3%</w:t>
            </w:r>
          </w:p>
        </w:tc>
      </w:tr>
      <w:tr w:rsidR="00CD6137" w:rsidRPr="007939DD" w14:paraId="6D4B12A6" w14:textId="77777777" w:rsidTr="00657772">
        <w:trPr>
          <w:cantSplit/>
        </w:trPr>
        <w:tc>
          <w:tcPr>
            <w:tcW w:w="5924" w:type="dxa"/>
            <w:tcBorders>
              <w:top w:val="single" w:sz="4" w:space="0" w:color="BFBFBF"/>
              <w:bottom w:val="single" w:sz="4" w:space="0" w:color="FFFFFF"/>
            </w:tcBorders>
            <w:shd w:val="clear" w:color="auto" w:fill="auto"/>
          </w:tcPr>
          <w:p w14:paraId="7EEF6A53" w14:textId="77777777" w:rsidR="00CD6137" w:rsidRPr="007939DD" w:rsidRDefault="00CD6137" w:rsidP="00FB47B9">
            <w:pPr>
              <w:pStyle w:val="ARtabletext"/>
            </w:pPr>
            <w:r w:rsidRPr="007939DD">
              <w:t>Daily average number of children in out-of-home care placements</w:t>
            </w:r>
          </w:p>
        </w:tc>
        <w:tc>
          <w:tcPr>
            <w:tcW w:w="1007" w:type="dxa"/>
            <w:gridSpan w:val="4"/>
            <w:tcBorders>
              <w:top w:val="single" w:sz="4" w:space="0" w:color="BFBFBF"/>
              <w:bottom w:val="single" w:sz="4" w:space="0" w:color="FFFFFF"/>
            </w:tcBorders>
          </w:tcPr>
          <w:p w14:paraId="41CEEA7D" w14:textId="77777777" w:rsidR="00CD6137" w:rsidRPr="007939DD" w:rsidRDefault="00CD6137" w:rsidP="00FB47B9">
            <w:pPr>
              <w:pStyle w:val="ARtabletext"/>
            </w:pPr>
            <w:r w:rsidRPr="007939DD">
              <w:t>8,043</w:t>
            </w:r>
          </w:p>
        </w:tc>
        <w:tc>
          <w:tcPr>
            <w:tcW w:w="870" w:type="dxa"/>
            <w:tcBorders>
              <w:top w:val="single" w:sz="4" w:space="0" w:color="BFBFBF"/>
              <w:bottom w:val="single" w:sz="4" w:space="0" w:color="FFFFFF"/>
            </w:tcBorders>
            <w:shd w:val="clear" w:color="auto" w:fill="auto"/>
          </w:tcPr>
          <w:p w14:paraId="3A068C76" w14:textId="77777777" w:rsidR="00CD6137" w:rsidRPr="007939DD" w:rsidRDefault="00CD6137" w:rsidP="0068695F">
            <w:pPr>
              <w:pStyle w:val="ARtabletext"/>
            </w:pPr>
            <w:r w:rsidRPr="007939DD">
              <w:t>8,752</w:t>
            </w:r>
          </w:p>
        </w:tc>
        <w:tc>
          <w:tcPr>
            <w:tcW w:w="939" w:type="dxa"/>
            <w:gridSpan w:val="2"/>
            <w:tcBorders>
              <w:top w:val="single" w:sz="4" w:space="0" w:color="BFBFBF"/>
              <w:bottom w:val="single" w:sz="4" w:space="0" w:color="FFFFFF"/>
            </w:tcBorders>
            <w:shd w:val="clear" w:color="auto" w:fill="auto"/>
          </w:tcPr>
          <w:p w14:paraId="2847568C" w14:textId="77777777" w:rsidR="00CD6137" w:rsidRPr="007939DD" w:rsidRDefault="00CD6137" w:rsidP="0068695F">
            <w:pPr>
              <w:pStyle w:val="ARtabletext"/>
            </w:pPr>
            <w:r w:rsidRPr="007939DD">
              <w:t>9,446</w:t>
            </w:r>
          </w:p>
        </w:tc>
        <w:tc>
          <w:tcPr>
            <w:tcW w:w="899" w:type="dxa"/>
            <w:gridSpan w:val="2"/>
            <w:tcBorders>
              <w:top w:val="single" w:sz="4" w:space="0" w:color="BFBFBF"/>
              <w:bottom w:val="single" w:sz="4" w:space="0" w:color="FFFFFF"/>
            </w:tcBorders>
          </w:tcPr>
          <w:p w14:paraId="53CFFDDE" w14:textId="77777777" w:rsidR="00CD6137" w:rsidRPr="007939DD" w:rsidRDefault="00CD6137" w:rsidP="00FB47B9">
            <w:pPr>
              <w:pStyle w:val="ARtabletext"/>
            </w:pPr>
            <w:r w:rsidRPr="007939DD">
              <w:t>10,305</w:t>
            </w:r>
          </w:p>
        </w:tc>
      </w:tr>
      <w:tr w:rsidR="00CD6137" w:rsidRPr="007939DD" w14:paraId="7B2E5209" w14:textId="77777777" w:rsidTr="00657772">
        <w:trPr>
          <w:cantSplit/>
        </w:trPr>
        <w:tc>
          <w:tcPr>
            <w:tcW w:w="5924" w:type="dxa"/>
            <w:tcBorders>
              <w:top w:val="single" w:sz="4" w:space="0" w:color="BFBFBF"/>
              <w:bottom w:val="single" w:sz="4" w:space="0" w:color="FFFFFF"/>
            </w:tcBorders>
            <w:shd w:val="clear" w:color="auto" w:fill="auto"/>
          </w:tcPr>
          <w:p w14:paraId="741764CF" w14:textId="77777777" w:rsidR="00CD6137" w:rsidRPr="007939DD" w:rsidRDefault="00CD6137" w:rsidP="00FB47B9">
            <w:pPr>
              <w:pStyle w:val="ARtabletext"/>
            </w:pPr>
            <w:r w:rsidRPr="007939DD">
              <w:t>Reduce the number of children in out-of-home care who live in residential care</w:t>
            </w:r>
          </w:p>
        </w:tc>
        <w:tc>
          <w:tcPr>
            <w:tcW w:w="1007" w:type="dxa"/>
            <w:gridSpan w:val="4"/>
            <w:tcBorders>
              <w:top w:val="single" w:sz="4" w:space="0" w:color="BFBFBF"/>
              <w:bottom w:val="single" w:sz="4" w:space="0" w:color="FFFFFF"/>
            </w:tcBorders>
          </w:tcPr>
          <w:p w14:paraId="408358CD" w14:textId="77777777" w:rsidR="00CD6137" w:rsidRPr="007939DD" w:rsidRDefault="00CD6137" w:rsidP="00FB47B9">
            <w:pPr>
              <w:pStyle w:val="ARtabletext"/>
            </w:pPr>
            <w:r w:rsidRPr="007939DD">
              <w:t>438</w:t>
            </w:r>
          </w:p>
        </w:tc>
        <w:tc>
          <w:tcPr>
            <w:tcW w:w="870" w:type="dxa"/>
            <w:tcBorders>
              <w:top w:val="single" w:sz="4" w:space="0" w:color="BFBFBF"/>
              <w:bottom w:val="single" w:sz="4" w:space="0" w:color="FFFFFF"/>
            </w:tcBorders>
            <w:shd w:val="clear" w:color="auto" w:fill="auto"/>
          </w:tcPr>
          <w:p w14:paraId="09F29734" w14:textId="77777777" w:rsidR="00CD6137" w:rsidRPr="007939DD" w:rsidRDefault="00CD6137" w:rsidP="0068695F">
            <w:pPr>
              <w:pStyle w:val="ARtabletext"/>
            </w:pPr>
            <w:r w:rsidRPr="007939DD">
              <w:t>438</w:t>
            </w:r>
          </w:p>
        </w:tc>
        <w:tc>
          <w:tcPr>
            <w:tcW w:w="939" w:type="dxa"/>
            <w:gridSpan w:val="2"/>
            <w:tcBorders>
              <w:top w:val="single" w:sz="4" w:space="0" w:color="BFBFBF"/>
              <w:bottom w:val="single" w:sz="4" w:space="0" w:color="FFFFFF"/>
            </w:tcBorders>
            <w:shd w:val="clear" w:color="auto" w:fill="auto"/>
          </w:tcPr>
          <w:p w14:paraId="3A9F5A7E" w14:textId="77777777" w:rsidR="00CD6137" w:rsidRPr="007939DD" w:rsidRDefault="00CD6137" w:rsidP="0068695F">
            <w:pPr>
              <w:pStyle w:val="ARtabletext"/>
            </w:pPr>
            <w:r w:rsidRPr="007939DD">
              <w:t>441</w:t>
            </w:r>
          </w:p>
        </w:tc>
        <w:tc>
          <w:tcPr>
            <w:tcW w:w="899" w:type="dxa"/>
            <w:gridSpan w:val="2"/>
            <w:tcBorders>
              <w:top w:val="single" w:sz="4" w:space="0" w:color="BFBFBF"/>
              <w:bottom w:val="single" w:sz="4" w:space="0" w:color="FFFFFF"/>
            </w:tcBorders>
          </w:tcPr>
          <w:p w14:paraId="0E5F5AE2" w14:textId="77777777" w:rsidR="00CD6137" w:rsidRPr="007939DD" w:rsidRDefault="00CD6137" w:rsidP="00FB47B9">
            <w:pPr>
              <w:pStyle w:val="ARtabletext"/>
            </w:pPr>
            <w:r w:rsidRPr="007939DD">
              <w:t>407</w:t>
            </w:r>
          </w:p>
        </w:tc>
      </w:tr>
      <w:tr w:rsidR="00F60B73" w:rsidRPr="007939DD" w14:paraId="2769ADE2" w14:textId="77777777" w:rsidTr="00651275">
        <w:trPr>
          <w:cantSplit/>
        </w:trPr>
        <w:tc>
          <w:tcPr>
            <w:tcW w:w="5943" w:type="dxa"/>
            <w:gridSpan w:val="2"/>
            <w:tcBorders>
              <w:top w:val="single" w:sz="4" w:space="0" w:color="BFBFBF"/>
              <w:bottom w:val="single" w:sz="4" w:space="0" w:color="FFFFFF"/>
            </w:tcBorders>
            <w:shd w:val="clear" w:color="auto" w:fill="auto"/>
          </w:tcPr>
          <w:p w14:paraId="3B0E1D7A" w14:textId="77777777" w:rsidR="00F60B73" w:rsidRPr="007939DD" w:rsidRDefault="00F60B73" w:rsidP="00651275">
            <w:pPr>
              <w:pStyle w:val="ARtabletext"/>
              <w:rPr>
                <w:i/>
              </w:rPr>
            </w:pPr>
            <w:r w:rsidRPr="007939DD">
              <w:t>Proportion of Aboriginal children placed with relatives/kin, other Aboriginal carers or in Aboriginal residential care</w:t>
            </w:r>
          </w:p>
        </w:tc>
        <w:tc>
          <w:tcPr>
            <w:tcW w:w="939" w:type="dxa"/>
            <w:gridSpan w:val="2"/>
            <w:tcBorders>
              <w:top w:val="single" w:sz="4" w:space="0" w:color="BFBFBF"/>
              <w:bottom w:val="single" w:sz="4" w:space="0" w:color="FFFFFF"/>
            </w:tcBorders>
          </w:tcPr>
          <w:p w14:paraId="278DB50D" w14:textId="77777777" w:rsidR="00F60B73" w:rsidRPr="007939DD" w:rsidRDefault="00F60B73" w:rsidP="00651275">
            <w:pPr>
              <w:pStyle w:val="ARtabletext"/>
            </w:pPr>
            <w:r w:rsidRPr="007939DD">
              <w:t>69.9%</w:t>
            </w:r>
          </w:p>
        </w:tc>
        <w:tc>
          <w:tcPr>
            <w:tcW w:w="939" w:type="dxa"/>
            <w:gridSpan w:val="3"/>
            <w:tcBorders>
              <w:top w:val="single" w:sz="4" w:space="0" w:color="BFBFBF"/>
              <w:bottom w:val="single" w:sz="4" w:space="0" w:color="FFFFFF"/>
            </w:tcBorders>
            <w:shd w:val="clear" w:color="auto" w:fill="auto"/>
          </w:tcPr>
          <w:p w14:paraId="02678480" w14:textId="77777777" w:rsidR="00F60B73" w:rsidRPr="007939DD" w:rsidRDefault="00F60B73" w:rsidP="00651275">
            <w:pPr>
              <w:pStyle w:val="ARtabletext"/>
            </w:pPr>
            <w:r w:rsidRPr="007939DD">
              <w:t>72.0%</w:t>
            </w:r>
          </w:p>
        </w:tc>
        <w:tc>
          <w:tcPr>
            <w:tcW w:w="939" w:type="dxa"/>
            <w:gridSpan w:val="2"/>
            <w:tcBorders>
              <w:top w:val="single" w:sz="4" w:space="0" w:color="BFBFBF"/>
              <w:bottom w:val="single" w:sz="4" w:space="0" w:color="FFFFFF"/>
            </w:tcBorders>
            <w:shd w:val="clear" w:color="auto" w:fill="auto"/>
          </w:tcPr>
          <w:p w14:paraId="5852CEA2" w14:textId="77777777" w:rsidR="00F60B73" w:rsidRPr="007939DD" w:rsidRDefault="00F60B73" w:rsidP="00651275">
            <w:pPr>
              <w:pStyle w:val="ARtabletext"/>
            </w:pPr>
            <w:r w:rsidRPr="007939DD">
              <w:t>76.0%</w:t>
            </w:r>
          </w:p>
        </w:tc>
        <w:tc>
          <w:tcPr>
            <w:tcW w:w="879" w:type="dxa"/>
            <w:tcBorders>
              <w:top w:val="single" w:sz="4" w:space="0" w:color="BFBFBF"/>
              <w:bottom w:val="single" w:sz="4" w:space="0" w:color="FFFFFF"/>
            </w:tcBorders>
          </w:tcPr>
          <w:p w14:paraId="7BCDF62A" w14:textId="77777777" w:rsidR="00F60B73" w:rsidRPr="007939DD" w:rsidRDefault="00F60B73" w:rsidP="00651275">
            <w:pPr>
              <w:pStyle w:val="ARtabletext"/>
            </w:pPr>
            <w:r w:rsidRPr="007939DD">
              <w:t>77.6%</w:t>
            </w:r>
          </w:p>
        </w:tc>
      </w:tr>
      <w:tr w:rsidR="00CA4917" w:rsidRPr="007939DD" w14:paraId="7130DFCF" w14:textId="77777777" w:rsidTr="00B72A77">
        <w:trPr>
          <w:cantSplit/>
        </w:trPr>
        <w:tc>
          <w:tcPr>
            <w:tcW w:w="9639" w:type="dxa"/>
            <w:gridSpan w:val="10"/>
            <w:tcBorders>
              <w:top w:val="single" w:sz="4" w:space="0" w:color="FFFFFF"/>
              <w:bottom w:val="nil"/>
            </w:tcBorders>
            <w:shd w:val="clear" w:color="auto" w:fill="auto"/>
          </w:tcPr>
          <w:p w14:paraId="1C407E10" w14:textId="77777777" w:rsidR="00CA4917" w:rsidRPr="007939DD" w:rsidRDefault="00CA4917" w:rsidP="00B72A77">
            <w:pPr>
              <w:pStyle w:val="ARtablefootnote"/>
            </w:pPr>
            <w:r w:rsidRPr="007939DD">
              <w:rPr>
                <w:rFonts w:eastAsia="Times"/>
                <w:lang w:eastAsia="en-AU"/>
              </w:rPr>
              <w:t>Source: Internal government sources</w:t>
            </w:r>
          </w:p>
        </w:tc>
      </w:tr>
      <w:tr w:rsidR="0083030E" w:rsidRPr="007939DD" w14:paraId="4FF55F20" w14:textId="77777777" w:rsidTr="00657772">
        <w:trPr>
          <w:cantSplit/>
          <w:tblHeader/>
        </w:trPr>
        <w:tc>
          <w:tcPr>
            <w:tcW w:w="5924" w:type="dxa"/>
            <w:tcBorders>
              <w:bottom w:val="single" w:sz="4" w:space="0" w:color="auto"/>
            </w:tcBorders>
            <w:shd w:val="clear" w:color="auto" w:fill="auto"/>
            <w:vAlign w:val="bottom"/>
          </w:tcPr>
          <w:p w14:paraId="7B070AA5" w14:textId="77777777" w:rsidR="0083030E" w:rsidRPr="007939DD" w:rsidRDefault="0083030E" w:rsidP="00B95DC2">
            <w:pPr>
              <w:spacing w:before="80" w:after="60" w:line="216" w:lineRule="auto"/>
              <w:rPr>
                <w:rFonts w:eastAsia="Times" w:cs="Arial"/>
                <w:b/>
                <w:sz w:val="18"/>
                <w:szCs w:val="18"/>
              </w:rPr>
            </w:pPr>
          </w:p>
        </w:tc>
        <w:tc>
          <w:tcPr>
            <w:tcW w:w="1007" w:type="dxa"/>
            <w:gridSpan w:val="4"/>
            <w:tcBorders>
              <w:bottom w:val="single" w:sz="4" w:space="0" w:color="auto"/>
            </w:tcBorders>
          </w:tcPr>
          <w:p w14:paraId="58306549" w14:textId="77777777" w:rsidR="0083030E" w:rsidRPr="007939DD" w:rsidRDefault="0083030E" w:rsidP="00B95DC2">
            <w:pPr>
              <w:pStyle w:val="ARtablecolhead"/>
            </w:pPr>
            <w:r w:rsidRPr="007939DD">
              <w:t>2014</w:t>
            </w:r>
          </w:p>
        </w:tc>
        <w:tc>
          <w:tcPr>
            <w:tcW w:w="870" w:type="dxa"/>
            <w:tcBorders>
              <w:bottom w:val="single" w:sz="4" w:space="0" w:color="auto"/>
            </w:tcBorders>
            <w:shd w:val="clear" w:color="auto" w:fill="auto"/>
            <w:vAlign w:val="bottom"/>
          </w:tcPr>
          <w:p w14:paraId="53AA7969" w14:textId="77777777" w:rsidR="0083030E" w:rsidRPr="007939DD" w:rsidRDefault="0083030E" w:rsidP="00B95DC2">
            <w:pPr>
              <w:pStyle w:val="ARtablecolhead"/>
            </w:pPr>
            <w:r w:rsidRPr="007939DD">
              <w:t>2015</w:t>
            </w:r>
          </w:p>
        </w:tc>
        <w:tc>
          <w:tcPr>
            <w:tcW w:w="939" w:type="dxa"/>
            <w:gridSpan w:val="2"/>
            <w:tcBorders>
              <w:bottom w:val="single" w:sz="4" w:space="0" w:color="auto"/>
            </w:tcBorders>
            <w:shd w:val="clear" w:color="auto" w:fill="auto"/>
            <w:vAlign w:val="bottom"/>
          </w:tcPr>
          <w:p w14:paraId="4E008D75" w14:textId="77777777" w:rsidR="0083030E" w:rsidRPr="007939DD" w:rsidRDefault="0083030E" w:rsidP="00B95DC2">
            <w:pPr>
              <w:pStyle w:val="ARtablecolhead"/>
            </w:pPr>
            <w:r w:rsidRPr="007939DD">
              <w:t>2016</w:t>
            </w:r>
          </w:p>
        </w:tc>
        <w:tc>
          <w:tcPr>
            <w:tcW w:w="899" w:type="dxa"/>
            <w:gridSpan w:val="2"/>
            <w:tcBorders>
              <w:bottom w:val="single" w:sz="4" w:space="0" w:color="auto"/>
            </w:tcBorders>
          </w:tcPr>
          <w:p w14:paraId="063F92F4" w14:textId="77777777" w:rsidR="0083030E" w:rsidRPr="007939DD" w:rsidRDefault="0083030E" w:rsidP="00B95DC2">
            <w:pPr>
              <w:pStyle w:val="ARtablecolhead"/>
            </w:pPr>
            <w:r w:rsidRPr="007939DD">
              <w:t>2017</w:t>
            </w:r>
          </w:p>
        </w:tc>
      </w:tr>
      <w:tr w:rsidR="0083030E" w:rsidRPr="007939DD" w14:paraId="6B3C6C3C" w14:textId="77777777" w:rsidTr="00657772">
        <w:trPr>
          <w:cantSplit/>
        </w:trPr>
        <w:tc>
          <w:tcPr>
            <w:tcW w:w="5924" w:type="dxa"/>
            <w:tcBorders>
              <w:top w:val="single" w:sz="4" w:space="0" w:color="BFBFBF"/>
              <w:bottom w:val="nil"/>
            </w:tcBorders>
            <w:shd w:val="clear" w:color="auto" w:fill="auto"/>
          </w:tcPr>
          <w:p w14:paraId="134F2937" w14:textId="77777777" w:rsidR="0083030E" w:rsidRPr="007939DD" w:rsidRDefault="0083030E" w:rsidP="0047573B">
            <w:pPr>
              <w:pStyle w:val="ARtabletext"/>
            </w:pPr>
            <w:r w:rsidRPr="007939DD">
              <w:t>Percentage of departmental workforce who have experienced</w:t>
            </w:r>
            <w:r w:rsidR="0047573B" w:rsidRPr="007939DD">
              <w:t xml:space="preserve"> bullying in the past 12 months</w:t>
            </w:r>
          </w:p>
        </w:tc>
        <w:tc>
          <w:tcPr>
            <w:tcW w:w="938" w:type="dxa"/>
            <w:gridSpan w:val="2"/>
            <w:tcBorders>
              <w:top w:val="single" w:sz="4" w:space="0" w:color="BFBFBF"/>
              <w:bottom w:val="nil"/>
            </w:tcBorders>
          </w:tcPr>
          <w:p w14:paraId="5EECED9C" w14:textId="77777777" w:rsidR="0083030E" w:rsidRPr="007939DD" w:rsidRDefault="0083030E" w:rsidP="00B95DC2">
            <w:pPr>
              <w:pStyle w:val="ARtabletext"/>
            </w:pPr>
            <w:r w:rsidRPr="007939DD">
              <w:t>No data collected</w:t>
            </w:r>
          </w:p>
        </w:tc>
        <w:tc>
          <w:tcPr>
            <w:tcW w:w="939" w:type="dxa"/>
            <w:gridSpan w:val="3"/>
            <w:tcBorders>
              <w:top w:val="single" w:sz="4" w:space="0" w:color="BFBFBF"/>
              <w:bottom w:val="nil"/>
            </w:tcBorders>
            <w:shd w:val="clear" w:color="auto" w:fill="auto"/>
          </w:tcPr>
          <w:p w14:paraId="42645037" w14:textId="77777777" w:rsidR="0083030E" w:rsidRPr="007939DD" w:rsidRDefault="0083030E" w:rsidP="00B95DC2">
            <w:pPr>
              <w:pStyle w:val="ARtabletext"/>
            </w:pPr>
            <w:r w:rsidRPr="007939DD">
              <w:t>22%</w:t>
            </w:r>
          </w:p>
        </w:tc>
        <w:tc>
          <w:tcPr>
            <w:tcW w:w="939" w:type="dxa"/>
            <w:gridSpan w:val="2"/>
            <w:tcBorders>
              <w:top w:val="single" w:sz="4" w:space="0" w:color="BFBFBF"/>
              <w:bottom w:val="nil"/>
            </w:tcBorders>
            <w:shd w:val="clear" w:color="auto" w:fill="auto"/>
          </w:tcPr>
          <w:p w14:paraId="1D661FF4" w14:textId="77777777" w:rsidR="0083030E" w:rsidRPr="007939DD" w:rsidRDefault="0083030E" w:rsidP="00B95DC2">
            <w:pPr>
              <w:pStyle w:val="ARtabletext"/>
            </w:pPr>
            <w:r w:rsidRPr="007939DD">
              <w:t>24%</w:t>
            </w:r>
          </w:p>
        </w:tc>
        <w:tc>
          <w:tcPr>
            <w:tcW w:w="899" w:type="dxa"/>
            <w:gridSpan w:val="2"/>
            <w:tcBorders>
              <w:top w:val="single" w:sz="4" w:space="0" w:color="BFBFBF"/>
              <w:bottom w:val="nil"/>
            </w:tcBorders>
          </w:tcPr>
          <w:p w14:paraId="71E4A28A" w14:textId="77777777" w:rsidR="0083030E" w:rsidRPr="007939DD" w:rsidRDefault="00E14AFF" w:rsidP="00B95DC2">
            <w:pPr>
              <w:pStyle w:val="ARtabletext"/>
            </w:pPr>
            <w:r>
              <w:t>22%</w:t>
            </w:r>
          </w:p>
        </w:tc>
      </w:tr>
      <w:tr w:rsidR="0047573B" w:rsidRPr="007939DD" w14:paraId="1607F97A" w14:textId="77777777" w:rsidTr="00B54D4C">
        <w:trPr>
          <w:cantSplit/>
        </w:trPr>
        <w:tc>
          <w:tcPr>
            <w:tcW w:w="9639" w:type="dxa"/>
            <w:gridSpan w:val="10"/>
            <w:tcBorders>
              <w:top w:val="single" w:sz="4" w:space="0" w:color="FFFFFF"/>
              <w:bottom w:val="nil"/>
            </w:tcBorders>
            <w:shd w:val="clear" w:color="auto" w:fill="auto"/>
          </w:tcPr>
          <w:p w14:paraId="08112D6A" w14:textId="77777777" w:rsidR="0047573B" w:rsidRPr="007939DD" w:rsidRDefault="0047573B" w:rsidP="00B54D4C">
            <w:pPr>
              <w:pStyle w:val="ARtablefootnote"/>
            </w:pPr>
            <w:r w:rsidRPr="007939DD">
              <w:rPr>
                <w:rFonts w:eastAsia="Times"/>
                <w:lang w:eastAsia="en-AU"/>
              </w:rPr>
              <w:t>Source: People Matters Survey</w:t>
            </w:r>
          </w:p>
        </w:tc>
      </w:tr>
      <w:tr w:rsidR="00FB47B9" w:rsidRPr="007939DD" w14:paraId="0605256E" w14:textId="77777777" w:rsidTr="00FB47B9">
        <w:trPr>
          <w:cantSplit/>
        </w:trPr>
        <w:tc>
          <w:tcPr>
            <w:tcW w:w="9639" w:type="dxa"/>
            <w:gridSpan w:val="10"/>
            <w:tcBorders>
              <w:top w:val="single" w:sz="4" w:space="0" w:color="auto"/>
              <w:left w:val="nil"/>
              <w:bottom w:val="single" w:sz="4" w:space="0" w:color="BFBFBF"/>
            </w:tcBorders>
          </w:tcPr>
          <w:p w14:paraId="4AFA791D" w14:textId="77777777" w:rsidR="00FB47B9" w:rsidRPr="007939DD" w:rsidRDefault="00FB47B9" w:rsidP="00FB47B9">
            <w:pPr>
              <w:pStyle w:val="ARtablepinkbold"/>
            </w:pPr>
            <w:r w:rsidRPr="007939DD">
              <w:t>Victorians have suitable and stable housing</w:t>
            </w:r>
          </w:p>
        </w:tc>
      </w:tr>
      <w:tr w:rsidR="0068695F" w:rsidRPr="007939DD" w14:paraId="43A33063" w14:textId="77777777" w:rsidTr="00657772">
        <w:trPr>
          <w:cantSplit/>
        </w:trPr>
        <w:tc>
          <w:tcPr>
            <w:tcW w:w="5924" w:type="dxa"/>
            <w:tcBorders>
              <w:top w:val="single" w:sz="4" w:space="0" w:color="BFBFBF"/>
              <w:bottom w:val="single" w:sz="4" w:space="0" w:color="FFFFFF"/>
            </w:tcBorders>
            <w:shd w:val="clear" w:color="auto" w:fill="auto"/>
          </w:tcPr>
          <w:p w14:paraId="0E79A2EA" w14:textId="77777777" w:rsidR="0068695F" w:rsidRPr="007939DD" w:rsidRDefault="0068695F" w:rsidP="00EC42D6">
            <w:pPr>
              <w:pStyle w:val="ARtabletext"/>
              <w:rPr>
                <w:i/>
              </w:rPr>
            </w:pPr>
            <w:r w:rsidRPr="007939DD">
              <w:t>Number of households assisted with long-term social housing (public, Aboriginal and community long-term tenancies at end of year)</w:t>
            </w:r>
          </w:p>
        </w:tc>
        <w:tc>
          <w:tcPr>
            <w:tcW w:w="938" w:type="dxa"/>
            <w:gridSpan w:val="2"/>
            <w:tcBorders>
              <w:top w:val="single" w:sz="4" w:space="0" w:color="BFBFBF"/>
              <w:bottom w:val="single" w:sz="4" w:space="0" w:color="FFFFFF"/>
            </w:tcBorders>
          </w:tcPr>
          <w:p w14:paraId="6B6B9617" w14:textId="77777777" w:rsidR="0068695F" w:rsidRPr="007939DD" w:rsidRDefault="0068695F" w:rsidP="00EC42D6">
            <w:pPr>
              <w:pStyle w:val="ARtabletext"/>
            </w:pPr>
            <w:r w:rsidRPr="007939DD">
              <w:t>77,914</w:t>
            </w:r>
          </w:p>
        </w:tc>
        <w:tc>
          <w:tcPr>
            <w:tcW w:w="939" w:type="dxa"/>
            <w:gridSpan w:val="3"/>
            <w:tcBorders>
              <w:top w:val="single" w:sz="4" w:space="0" w:color="BFBFBF"/>
              <w:bottom w:val="single" w:sz="4" w:space="0" w:color="FFFFFF"/>
            </w:tcBorders>
            <w:shd w:val="clear" w:color="auto" w:fill="auto"/>
          </w:tcPr>
          <w:p w14:paraId="1969DB35" w14:textId="77777777" w:rsidR="0068695F" w:rsidRPr="007939DD" w:rsidRDefault="0068695F" w:rsidP="00EC42D6">
            <w:pPr>
              <w:pStyle w:val="ARtabletext"/>
            </w:pPr>
            <w:r w:rsidRPr="007939DD">
              <w:t>78,036</w:t>
            </w:r>
          </w:p>
        </w:tc>
        <w:tc>
          <w:tcPr>
            <w:tcW w:w="939" w:type="dxa"/>
            <w:gridSpan w:val="2"/>
            <w:tcBorders>
              <w:top w:val="single" w:sz="4" w:space="0" w:color="BFBFBF"/>
              <w:bottom w:val="single" w:sz="4" w:space="0" w:color="FFFFFF"/>
            </w:tcBorders>
            <w:shd w:val="clear" w:color="auto" w:fill="auto"/>
          </w:tcPr>
          <w:p w14:paraId="0D0B34A2" w14:textId="77777777" w:rsidR="0068695F" w:rsidRPr="007939DD" w:rsidRDefault="0068695F" w:rsidP="00EC42D6">
            <w:pPr>
              <w:pStyle w:val="ARtabletext"/>
            </w:pPr>
            <w:r w:rsidRPr="007939DD">
              <w:t>77,741</w:t>
            </w:r>
          </w:p>
        </w:tc>
        <w:tc>
          <w:tcPr>
            <w:tcW w:w="899" w:type="dxa"/>
            <w:gridSpan w:val="2"/>
            <w:tcBorders>
              <w:top w:val="single" w:sz="4" w:space="0" w:color="BFBFBF"/>
              <w:bottom w:val="single" w:sz="4" w:space="0" w:color="FFFFFF"/>
            </w:tcBorders>
          </w:tcPr>
          <w:p w14:paraId="01EEDD0F" w14:textId="77777777" w:rsidR="0068695F" w:rsidRPr="007939DD" w:rsidRDefault="0068695F" w:rsidP="00EC42D6">
            <w:pPr>
              <w:pStyle w:val="ARtabletext"/>
            </w:pPr>
            <w:r w:rsidRPr="007939DD">
              <w:t>78,036</w:t>
            </w:r>
          </w:p>
        </w:tc>
      </w:tr>
      <w:tr w:rsidR="0068695F" w:rsidRPr="007939DD" w14:paraId="3C428AC7" w14:textId="77777777" w:rsidTr="00657772">
        <w:trPr>
          <w:cantSplit/>
        </w:trPr>
        <w:tc>
          <w:tcPr>
            <w:tcW w:w="5924" w:type="dxa"/>
            <w:tcBorders>
              <w:top w:val="single" w:sz="4" w:space="0" w:color="BFBFBF"/>
              <w:bottom w:val="single" w:sz="4" w:space="0" w:color="FFFFFF"/>
            </w:tcBorders>
            <w:shd w:val="clear" w:color="auto" w:fill="auto"/>
          </w:tcPr>
          <w:p w14:paraId="668418B0" w14:textId="77777777" w:rsidR="0068695F" w:rsidRPr="007939DD" w:rsidRDefault="0068695F" w:rsidP="00EC42D6">
            <w:pPr>
              <w:pStyle w:val="ARtabletext"/>
              <w:rPr>
                <w:i/>
              </w:rPr>
            </w:pPr>
            <w:r w:rsidRPr="007939DD">
              <w:t>Number of clients assisted to address and prevent homelessness</w:t>
            </w:r>
          </w:p>
        </w:tc>
        <w:tc>
          <w:tcPr>
            <w:tcW w:w="938" w:type="dxa"/>
            <w:gridSpan w:val="2"/>
            <w:tcBorders>
              <w:top w:val="single" w:sz="4" w:space="0" w:color="BFBFBF"/>
              <w:bottom w:val="single" w:sz="4" w:space="0" w:color="FFFFFF"/>
            </w:tcBorders>
          </w:tcPr>
          <w:p w14:paraId="74B3F6CB" w14:textId="77777777" w:rsidR="0068695F" w:rsidRPr="007939DD" w:rsidRDefault="0068695F" w:rsidP="00EC42D6">
            <w:pPr>
              <w:pStyle w:val="ARtabletext"/>
            </w:pPr>
            <w:r w:rsidRPr="007939DD">
              <w:t>100,000</w:t>
            </w:r>
          </w:p>
        </w:tc>
        <w:tc>
          <w:tcPr>
            <w:tcW w:w="939" w:type="dxa"/>
            <w:gridSpan w:val="3"/>
            <w:tcBorders>
              <w:top w:val="single" w:sz="4" w:space="0" w:color="BFBFBF"/>
              <w:bottom w:val="single" w:sz="4" w:space="0" w:color="FFFFFF"/>
            </w:tcBorders>
            <w:shd w:val="clear" w:color="auto" w:fill="auto"/>
          </w:tcPr>
          <w:p w14:paraId="370FC84D" w14:textId="77777777" w:rsidR="0068695F" w:rsidRPr="007939DD" w:rsidRDefault="0068695F" w:rsidP="00EC42D6">
            <w:pPr>
              <w:pStyle w:val="ARtabletext"/>
            </w:pPr>
            <w:r w:rsidRPr="007939DD">
              <w:t>105,287</w:t>
            </w:r>
          </w:p>
        </w:tc>
        <w:tc>
          <w:tcPr>
            <w:tcW w:w="939" w:type="dxa"/>
            <w:gridSpan w:val="2"/>
            <w:tcBorders>
              <w:top w:val="single" w:sz="4" w:space="0" w:color="BFBFBF"/>
              <w:bottom w:val="single" w:sz="4" w:space="0" w:color="FFFFFF"/>
            </w:tcBorders>
            <w:shd w:val="clear" w:color="auto" w:fill="auto"/>
          </w:tcPr>
          <w:p w14:paraId="738403DE" w14:textId="77777777" w:rsidR="0068695F" w:rsidRPr="007939DD" w:rsidRDefault="0068695F" w:rsidP="00EC42D6">
            <w:pPr>
              <w:pStyle w:val="ARtabletext"/>
            </w:pPr>
            <w:r w:rsidRPr="007939DD">
              <w:t>108,574</w:t>
            </w:r>
          </w:p>
        </w:tc>
        <w:tc>
          <w:tcPr>
            <w:tcW w:w="899" w:type="dxa"/>
            <w:gridSpan w:val="2"/>
            <w:tcBorders>
              <w:top w:val="single" w:sz="4" w:space="0" w:color="BFBFBF"/>
              <w:bottom w:val="single" w:sz="4" w:space="0" w:color="FFFFFF"/>
            </w:tcBorders>
          </w:tcPr>
          <w:p w14:paraId="2A9549F2" w14:textId="77777777" w:rsidR="0068695F" w:rsidRPr="007939DD" w:rsidRDefault="0068695F" w:rsidP="00EC42D6">
            <w:pPr>
              <w:pStyle w:val="ARtabletext"/>
            </w:pPr>
            <w:r w:rsidRPr="007939DD">
              <w:t>118,141</w:t>
            </w:r>
          </w:p>
        </w:tc>
      </w:tr>
      <w:tr w:rsidR="0068695F" w:rsidRPr="007939DD" w14:paraId="32E68BAB" w14:textId="77777777" w:rsidTr="00657772">
        <w:trPr>
          <w:cantSplit/>
        </w:trPr>
        <w:tc>
          <w:tcPr>
            <w:tcW w:w="5924" w:type="dxa"/>
            <w:tcBorders>
              <w:top w:val="single" w:sz="4" w:space="0" w:color="BFBFBF"/>
              <w:bottom w:val="single" w:sz="4" w:space="0" w:color="FFFFFF"/>
            </w:tcBorders>
            <w:shd w:val="clear" w:color="auto" w:fill="auto"/>
          </w:tcPr>
          <w:p w14:paraId="5FD2C12B" w14:textId="77777777" w:rsidR="0068695F" w:rsidRPr="007939DD" w:rsidRDefault="0068695F" w:rsidP="00EC42D6">
            <w:pPr>
              <w:pStyle w:val="ARtabletext"/>
              <w:rPr>
                <w:i/>
              </w:rPr>
            </w:pPr>
            <w:r w:rsidRPr="007939DD">
              <w:t>Number of households assisted with crisis/transitional accommodation</w:t>
            </w:r>
          </w:p>
        </w:tc>
        <w:tc>
          <w:tcPr>
            <w:tcW w:w="938" w:type="dxa"/>
            <w:gridSpan w:val="2"/>
            <w:tcBorders>
              <w:top w:val="single" w:sz="4" w:space="0" w:color="BFBFBF"/>
              <w:bottom w:val="single" w:sz="4" w:space="0" w:color="FFFFFF"/>
            </w:tcBorders>
          </w:tcPr>
          <w:p w14:paraId="33497666" w14:textId="77777777" w:rsidR="0068695F" w:rsidRPr="007939DD" w:rsidRDefault="0068695F" w:rsidP="00EC42D6">
            <w:pPr>
              <w:pStyle w:val="ARtabletext"/>
            </w:pPr>
            <w:r w:rsidRPr="007939DD">
              <w:t>9,004</w:t>
            </w:r>
          </w:p>
        </w:tc>
        <w:tc>
          <w:tcPr>
            <w:tcW w:w="939" w:type="dxa"/>
            <w:gridSpan w:val="3"/>
            <w:tcBorders>
              <w:top w:val="single" w:sz="4" w:space="0" w:color="BFBFBF"/>
              <w:bottom w:val="single" w:sz="4" w:space="0" w:color="FFFFFF"/>
            </w:tcBorders>
            <w:shd w:val="clear" w:color="auto" w:fill="auto"/>
          </w:tcPr>
          <w:p w14:paraId="244FF07D" w14:textId="77777777" w:rsidR="0068695F" w:rsidRPr="007939DD" w:rsidRDefault="0068695F" w:rsidP="00EC42D6">
            <w:pPr>
              <w:pStyle w:val="ARtabletext"/>
            </w:pPr>
            <w:r w:rsidRPr="007939DD">
              <w:t>8,989</w:t>
            </w:r>
          </w:p>
        </w:tc>
        <w:tc>
          <w:tcPr>
            <w:tcW w:w="939" w:type="dxa"/>
            <w:gridSpan w:val="2"/>
            <w:tcBorders>
              <w:top w:val="single" w:sz="4" w:space="0" w:color="BFBFBF"/>
              <w:bottom w:val="single" w:sz="4" w:space="0" w:color="FFFFFF"/>
            </w:tcBorders>
            <w:shd w:val="clear" w:color="auto" w:fill="auto"/>
          </w:tcPr>
          <w:p w14:paraId="29C99F30" w14:textId="77777777" w:rsidR="0068695F" w:rsidRPr="007939DD" w:rsidRDefault="0068695F" w:rsidP="00EC42D6">
            <w:pPr>
              <w:pStyle w:val="ARtabletext"/>
            </w:pPr>
            <w:r w:rsidRPr="007939DD">
              <w:t>8,939</w:t>
            </w:r>
          </w:p>
        </w:tc>
        <w:tc>
          <w:tcPr>
            <w:tcW w:w="899" w:type="dxa"/>
            <w:gridSpan w:val="2"/>
            <w:tcBorders>
              <w:top w:val="single" w:sz="4" w:space="0" w:color="BFBFBF"/>
              <w:bottom w:val="single" w:sz="4" w:space="0" w:color="FFFFFF"/>
            </w:tcBorders>
          </w:tcPr>
          <w:p w14:paraId="36ECBB9F" w14:textId="77777777" w:rsidR="0068695F" w:rsidRPr="007939DD" w:rsidRDefault="0068695F" w:rsidP="005A325F">
            <w:pPr>
              <w:pStyle w:val="ARtabletext"/>
            </w:pPr>
            <w:r w:rsidRPr="007939DD">
              <w:t>8,8</w:t>
            </w:r>
            <w:r w:rsidR="005A325F" w:rsidRPr="007939DD">
              <w:t>43</w:t>
            </w:r>
          </w:p>
        </w:tc>
      </w:tr>
      <w:tr w:rsidR="00F952BE" w:rsidRPr="007939DD" w14:paraId="6F45D060" w14:textId="77777777" w:rsidTr="00657772">
        <w:trPr>
          <w:cantSplit/>
        </w:trPr>
        <w:tc>
          <w:tcPr>
            <w:tcW w:w="5924" w:type="dxa"/>
            <w:tcBorders>
              <w:top w:val="single" w:sz="4" w:space="0" w:color="BFBFBF"/>
              <w:bottom w:val="single" w:sz="4" w:space="0" w:color="FFFFFF"/>
            </w:tcBorders>
            <w:shd w:val="clear" w:color="auto" w:fill="auto"/>
          </w:tcPr>
          <w:p w14:paraId="5188EED8" w14:textId="77777777" w:rsidR="00F952BE" w:rsidRPr="007939DD" w:rsidRDefault="00F952BE" w:rsidP="00EC42D6">
            <w:pPr>
              <w:pStyle w:val="ARtabletext"/>
              <w:rPr>
                <w:i/>
              </w:rPr>
            </w:pPr>
            <w:r w:rsidRPr="007939DD">
              <w:t>Number of clients assisted to address and prevent homelessness due to family violence</w:t>
            </w:r>
          </w:p>
        </w:tc>
        <w:tc>
          <w:tcPr>
            <w:tcW w:w="938" w:type="dxa"/>
            <w:gridSpan w:val="2"/>
            <w:tcBorders>
              <w:top w:val="single" w:sz="4" w:space="0" w:color="BFBFBF"/>
              <w:bottom w:val="single" w:sz="4" w:space="0" w:color="FFFFFF"/>
            </w:tcBorders>
          </w:tcPr>
          <w:p w14:paraId="0D3FB880" w14:textId="77777777" w:rsidR="00F952BE" w:rsidRPr="007939DD" w:rsidRDefault="00F952BE" w:rsidP="00EC42D6">
            <w:pPr>
              <w:pStyle w:val="ARtabletext"/>
            </w:pPr>
            <w:r w:rsidRPr="007939DD">
              <w:t>^</w:t>
            </w:r>
          </w:p>
        </w:tc>
        <w:tc>
          <w:tcPr>
            <w:tcW w:w="939" w:type="dxa"/>
            <w:gridSpan w:val="3"/>
            <w:tcBorders>
              <w:top w:val="single" w:sz="4" w:space="0" w:color="BFBFBF"/>
              <w:bottom w:val="single" w:sz="4" w:space="0" w:color="FFFFFF"/>
            </w:tcBorders>
            <w:shd w:val="clear" w:color="auto" w:fill="auto"/>
          </w:tcPr>
          <w:p w14:paraId="6095CCC8" w14:textId="77777777" w:rsidR="00F952BE" w:rsidRPr="007939DD" w:rsidRDefault="00F952BE" w:rsidP="00EC42D6">
            <w:pPr>
              <w:pStyle w:val="ARtabletext"/>
            </w:pPr>
            <w:r w:rsidRPr="007939DD">
              <w:t>^</w:t>
            </w:r>
          </w:p>
        </w:tc>
        <w:tc>
          <w:tcPr>
            <w:tcW w:w="939" w:type="dxa"/>
            <w:gridSpan w:val="2"/>
            <w:tcBorders>
              <w:top w:val="single" w:sz="4" w:space="0" w:color="BFBFBF"/>
              <w:bottom w:val="single" w:sz="4" w:space="0" w:color="FFFFFF"/>
            </w:tcBorders>
            <w:shd w:val="clear" w:color="auto" w:fill="auto"/>
          </w:tcPr>
          <w:p w14:paraId="6DDDFD07" w14:textId="77777777" w:rsidR="00F952BE" w:rsidRPr="007939DD" w:rsidRDefault="00F952BE" w:rsidP="00EC42D6">
            <w:pPr>
              <w:pStyle w:val="ARtabletext"/>
            </w:pPr>
            <w:r w:rsidRPr="007939DD">
              <w:t>^</w:t>
            </w:r>
          </w:p>
        </w:tc>
        <w:tc>
          <w:tcPr>
            <w:tcW w:w="899" w:type="dxa"/>
            <w:gridSpan w:val="2"/>
            <w:tcBorders>
              <w:top w:val="single" w:sz="4" w:space="0" w:color="BFBFBF"/>
              <w:bottom w:val="single" w:sz="4" w:space="0" w:color="FFFFFF"/>
            </w:tcBorders>
          </w:tcPr>
          <w:p w14:paraId="7840F6B7" w14:textId="77777777" w:rsidR="00F952BE" w:rsidRPr="007939DD" w:rsidRDefault="00F952BE" w:rsidP="00EC42D6">
            <w:pPr>
              <w:pStyle w:val="ARtabletext"/>
            </w:pPr>
            <w:r w:rsidRPr="007939DD">
              <w:t>57,136</w:t>
            </w:r>
          </w:p>
        </w:tc>
      </w:tr>
      <w:tr w:rsidR="0068695F" w:rsidRPr="007939DD" w14:paraId="586D2959" w14:textId="77777777" w:rsidTr="00657772">
        <w:trPr>
          <w:cantSplit/>
        </w:trPr>
        <w:tc>
          <w:tcPr>
            <w:tcW w:w="5924" w:type="dxa"/>
            <w:tcBorders>
              <w:top w:val="single" w:sz="4" w:space="0" w:color="BFBFBF"/>
              <w:bottom w:val="single" w:sz="4" w:space="0" w:color="FFFFFF"/>
            </w:tcBorders>
            <w:shd w:val="clear" w:color="auto" w:fill="auto"/>
          </w:tcPr>
          <w:p w14:paraId="6457E37E" w14:textId="77777777" w:rsidR="0068695F" w:rsidRPr="007939DD" w:rsidRDefault="0068695F" w:rsidP="00EC42D6">
            <w:pPr>
              <w:pStyle w:val="ARtabletext"/>
              <w:rPr>
                <w:i/>
              </w:rPr>
            </w:pPr>
            <w:r w:rsidRPr="007939DD">
              <w:t>Percentage of clients with case plans in homelessness support programs with some, most or all of their case plan goals achieved</w:t>
            </w:r>
          </w:p>
        </w:tc>
        <w:tc>
          <w:tcPr>
            <w:tcW w:w="938" w:type="dxa"/>
            <w:gridSpan w:val="2"/>
            <w:tcBorders>
              <w:top w:val="single" w:sz="4" w:space="0" w:color="BFBFBF"/>
              <w:bottom w:val="single" w:sz="4" w:space="0" w:color="FFFFFF"/>
            </w:tcBorders>
          </w:tcPr>
          <w:p w14:paraId="1ABF32EA" w14:textId="77777777" w:rsidR="0068695F" w:rsidRPr="007939DD" w:rsidRDefault="0068695F" w:rsidP="00EC42D6">
            <w:pPr>
              <w:pStyle w:val="ARtabletext"/>
            </w:pPr>
            <w:r w:rsidRPr="007939DD">
              <w:t>90.0%</w:t>
            </w:r>
          </w:p>
        </w:tc>
        <w:tc>
          <w:tcPr>
            <w:tcW w:w="939" w:type="dxa"/>
            <w:gridSpan w:val="3"/>
            <w:tcBorders>
              <w:top w:val="single" w:sz="4" w:space="0" w:color="BFBFBF"/>
              <w:bottom w:val="single" w:sz="4" w:space="0" w:color="FFFFFF"/>
            </w:tcBorders>
            <w:shd w:val="clear" w:color="auto" w:fill="auto"/>
          </w:tcPr>
          <w:p w14:paraId="34110231" w14:textId="77777777" w:rsidR="0068695F" w:rsidRPr="007939DD" w:rsidRDefault="0068695F" w:rsidP="00EC42D6">
            <w:pPr>
              <w:pStyle w:val="ARtabletext"/>
            </w:pPr>
            <w:r w:rsidRPr="007939DD">
              <w:t>92.0%</w:t>
            </w:r>
          </w:p>
        </w:tc>
        <w:tc>
          <w:tcPr>
            <w:tcW w:w="939" w:type="dxa"/>
            <w:gridSpan w:val="2"/>
            <w:tcBorders>
              <w:top w:val="single" w:sz="4" w:space="0" w:color="BFBFBF"/>
              <w:bottom w:val="single" w:sz="4" w:space="0" w:color="FFFFFF"/>
            </w:tcBorders>
            <w:shd w:val="clear" w:color="auto" w:fill="auto"/>
          </w:tcPr>
          <w:p w14:paraId="0B8DDAB6" w14:textId="77777777" w:rsidR="0068695F" w:rsidRPr="007939DD" w:rsidRDefault="0068695F" w:rsidP="00EC42D6">
            <w:pPr>
              <w:pStyle w:val="ARtabletext"/>
            </w:pPr>
            <w:r w:rsidRPr="007939DD">
              <w:t>90.0%</w:t>
            </w:r>
          </w:p>
        </w:tc>
        <w:tc>
          <w:tcPr>
            <w:tcW w:w="899" w:type="dxa"/>
            <w:gridSpan w:val="2"/>
            <w:tcBorders>
              <w:top w:val="single" w:sz="4" w:space="0" w:color="BFBFBF"/>
              <w:bottom w:val="single" w:sz="4" w:space="0" w:color="FFFFFF"/>
            </w:tcBorders>
          </w:tcPr>
          <w:p w14:paraId="5C0C217A" w14:textId="77777777" w:rsidR="0068695F" w:rsidRPr="007939DD" w:rsidRDefault="0068695F" w:rsidP="00EC42D6">
            <w:pPr>
              <w:pStyle w:val="ARtabletext"/>
            </w:pPr>
            <w:r w:rsidRPr="007939DD">
              <w:t>91.8%</w:t>
            </w:r>
          </w:p>
        </w:tc>
      </w:tr>
      <w:tr w:rsidR="0068695F" w:rsidRPr="007939DD" w14:paraId="28B2325A" w14:textId="77777777" w:rsidTr="00657772">
        <w:trPr>
          <w:cantSplit/>
        </w:trPr>
        <w:tc>
          <w:tcPr>
            <w:tcW w:w="5924" w:type="dxa"/>
            <w:tcBorders>
              <w:top w:val="single" w:sz="4" w:space="0" w:color="BFBFBF"/>
              <w:bottom w:val="single" w:sz="4" w:space="0" w:color="FFFFFF"/>
            </w:tcBorders>
            <w:shd w:val="clear" w:color="auto" w:fill="auto"/>
          </w:tcPr>
          <w:p w14:paraId="6ED827FA" w14:textId="77777777" w:rsidR="0068695F" w:rsidRPr="007939DD" w:rsidRDefault="0068695F" w:rsidP="00EC42D6">
            <w:pPr>
              <w:pStyle w:val="ARtabletext"/>
              <w:rPr>
                <w:i/>
              </w:rPr>
            </w:pPr>
            <w:r w:rsidRPr="007939DD">
              <w:t>Average waiting time for public rental housing for those clients who have received priority access housing allocation</w:t>
            </w:r>
          </w:p>
        </w:tc>
        <w:tc>
          <w:tcPr>
            <w:tcW w:w="938" w:type="dxa"/>
            <w:gridSpan w:val="2"/>
            <w:tcBorders>
              <w:top w:val="single" w:sz="4" w:space="0" w:color="BFBFBF"/>
              <w:bottom w:val="single" w:sz="4" w:space="0" w:color="FFFFFF"/>
            </w:tcBorders>
          </w:tcPr>
          <w:p w14:paraId="75828A31" w14:textId="77777777" w:rsidR="0068695F" w:rsidRPr="007939DD" w:rsidRDefault="0068695F" w:rsidP="00EC42D6">
            <w:pPr>
              <w:pStyle w:val="ARtabletext"/>
            </w:pPr>
            <w:r w:rsidRPr="007939DD">
              <w:t>9.5</w:t>
            </w:r>
            <w:r w:rsidR="00DD4FC2" w:rsidRPr="007939DD">
              <w:t> </w:t>
            </w:r>
            <w:r w:rsidRPr="007939DD">
              <w:t>mths</w:t>
            </w:r>
          </w:p>
        </w:tc>
        <w:tc>
          <w:tcPr>
            <w:tcW w:w="939" w:type="dxa"/>
            <w:gridSpan w:val="3"/>
            <w:tcBorders>
              <w:top w:val="single" w:sz="4" w:space="0" w:color="BFBFBF"/>
              <w:bottom w:val="single" w:sz="4" w:space="0" w:color="FFFFFF"/>
            </w:tcBorders>
            <w:shd w:val="clear" w:color="auto" w:fill="auto"/>
          </w:tcPr>
          <w:p w14:paraId="2BFC7B0E" w14:textId="77777777" w:rsidR="0068695F" w:rsidRPr="007939DD" w:rsidRDefault="0068695F" w:rsidP="00EC42D6">
            <w:pPr>
              <w:pStyle w:val="ARtabletext"/>
            </w:pPr>
            <w:r w:rsidRPr="007939DD">
              <w:t>10</w:t>
            </w:r>
            <w:r w:rsidR="00DD4FC2" w:rsidRPr="007939DD">
              <w:t> </w:t>
            </w:r>
            <w:r w:rsidRPr="007939DD">
              <w:t>mths</w:t>
            </w:r>
          </w:p>
        </w:tc>
        <w:tc>
          <w:tcPr>
            <w:tcW w:w="939" w:type="dxa"/>
            <w:gridSpan w:val="2"/>
            <w:tcBorders>
              <w:top w:val="single" w:sz="4" w:space="0" w:color="BFBFBF"/>
              <w:bottom w:val="single" w:sz="4" w:space="0" w:color="FFFFFF"/>
            </w:tcBorders>
            <w:shd w:val="clear" w:color="auto" w:fill="auto"/>
          </w:tcPr>
          <w:p w14:paraId="1009884E" w14:textId="77777777" w:rsidR="0068695F" w:rsidRPr="007939DD" w:rsidRDefault="0068695F" w:rsidP="00EC42D6">
            <w:pPr>
              <w:pStyle w:val="ARtabletext"/>
            </w:pPr>
            <w:r w:rsidRPr="007939DD">
              <w:t>10.4</w:t>
            </w:r>
            <w:r w:rsidR="00DD4FC2" w:rsidRPr="007939DD">
              <w:t> </w:t>
            </w:r>
            <w:r w:rsidRPr="007939DD">
              <w:t>mths</w:t>
            </w:r>
          </w:p>
        </w:tc>
        <w:tc>
          <w:tcPr>
            <w:tcW w:w="899" w:type="dxa"/>
            <w:gridSpan w:val="2"/>
            <w:tcBorders>
              <w:top w:val="single" w:sz="4" w:space="0" w:color="BFBFBF"/>
              <w:bottom w:val="single" w:sz="4" w:space="0" w:color="FFFFFF"/>
            </w:tcBorders>
          </w:tcPr>
          <w:p w14:paraId="58BEBEFF" w14:textId="77777777" w:rsidR="0068695F" w:rsidRPr="007939DD" w:rsidRDefault="0068695F" w:rsidP="00EC42D6">
            <w:pPr>
              <w:pStyle w:val="ARtabletext"/>
            </w:pPr>
            <w:r w:rsidRPr="007939DD">
              <w:t>10.5</w:t>
            </w:r>
            <w:r w:rsidR="00DD4FC2" w:rsidRPr="007939DD">
              <w:t> </w:t>
            </w:r>
            <w:r w:rsidRPr="007939DD">
              <w:t>mths</w:t>
            </w:r>
          </w:p>
        </w:tc>
      </w:tr>
      <w:tr w:rsidR="0068695F" w:rsidRPr="007939DD" w14:paraId="1703939F" w14:textId="77777777" w:rsidTr="00414A89">
        <w:trPr>
          <w:cantSplit/>
        </w:trPr>
        <w:tc>
          <w:tcPr>
            <w:tcW w:w="5924" w:type="dxa"/>
            <w:tcBorders>
              <w:top w:val="single" w:sz="4" w:space="0" w:color="BFBFBF"/>
              <w:bottom w:val="single" w:sz="4" w:space="0" w:color="FFFFFF"/>
            </w:tcBorders>
            <w:shd w:val="clear" w:color="auto" w:fill="auto"/>
          </w:tcPr>
          <w:p w14:paraId="574267E2" w14:textId="77777777" w:rsidR="0068695F" w:rsidRPr="007939DD" w:rsidRDefault="0068695F" w:rsidP="00EC42D6">
            <w:pPr>
              <w:pStyle w:val="ARtabletext"/>
              <w:rPr>
                <w:i/>
              </w:rPr>
            </w:pPr>
            <w:r w:rsidRPr="007939DD">
              <w:t>Average waiting time for public rental housing for clients who have received a priority access housing or priority transfer allocation due to family violence</w:t>
            </w:r>
          </w:p>
        </w:tc>
        <w:tc>
          <w:tcPr>
            <w:tcW w:w="938" w:type="dxa"/>
            <w:gridSpan w:val="2"/>
            <w:tcBorders>
              <w:top w:val="single" w:sz="4" w:space="0" w:color="BFBFBF"/>
              <w:bottom w:val="single" w:sz="4" w:space="0" w:color="FFFFFF"/>
            </w:tcBorders>
          </w:tcPr>
          <w:p w14:paraId="299823FE" w14:textId="77777777" w:rsidR="0068695F" w:rsidRPr="007939DD" w:rsidRDefault="00F952BE" w:rsidP="00EC42D6">
            <w:pPr>
              <w:pStyle w:val="ARtabletext"/>
            </w:pPr>
            <w:r w:rsidRPr="007939DD">
              <w:t>^</w:t>
            </w:r>
          </w:p>
        </w:tc>
        <w:tc>
          <w:tcPr>
            <w:tcW w:w="939" w:type="dxa"/>
            <w:gridSpan w:val="3"/>
            <w:tcBorders>
              <w:top w:val="single" w:sz="4" w:space="0" w:color="BFBFBF"/>
              <w:bottom w:val="single" w:sz="4" w:space="0" w:color="FFFFFF"/>
            </w:tcBorders>
            <w:shd w:val="clear" w:color="auto" w:fill="auto"/>
          </w:tcPr>
          <w:p w14:paraId="4CA98769" w14:textId="77777777" w:rsidR="0068695F" w:rsidRPr="007939DD" w:rsidRDefault="00F952BE" w:rsidP="00EC42D6">
            <w:pPr>
              <w:pStyle w:val="ARtabletext"/>
            </w:pPr>
            <w:r w:rsidRPr="007939DD">
              <w:t>^</w:t>
            </w:r>
          </w:p>
        </w:tc>
        <w:tc>
          <w:tcPr>
            <w:tcW w:w="939" w:type="dxa"/>
            <w:gridSpan w:val="2"/>
            <w:tcBorders>
              <w:top w:val="single" w:sz="4" w:space="0" w:color="BFBFBF"/>
              <w:bottom w:val="single" w:sz="4" w:space="0" w:color="FFFFFF"/>
            </w:tcBorders>
            <w:shd w:val="clear" w:color="auto" w:fill="auto"/>
          </w:tcPr>
          <w:p w14:paraId="1EBCB391" w14:textId="77777777" w:rsidR="0068695F" w:rsidRPr="007939DD" w:rsidRDefault="00F952BE" w:rsidP="00EC42D6">
            <w:pPr>
              <w:pStyle w:val="ARtabletext"/>
            </w:pPr>
            <w:r w:rsidRPr="007939DD">
              <w:t>^</w:t>
            </w:r>
          </w:p>
        </w:tc>
        <w:tc>
          <w:tcPr>
            <w:tcW w:w="899" w:type="dxa"/>
            <w:gridSpan w:val="2"/>
            <w:tcBorders>
              <w:top w:val="single" w:sz="4" w:space="0" w:color="BFBFBF"/>
              <w:bottom w:val="single" w:sz="4" w:space="0" w:color="FFFFFF"/>
            </w:tcBorders>
          </w:tcPr>
          <w:p w14:paraId="48419525" w14:textId="77777777" w:rsidR="0068695F" w:rsidRPr="007939DD" w:rsidRDefault="0068695F" w:rsidP="00EC42D6">
            <w:pPr>
              <w:pStyle w:val="ARtabletext"/>
            </w:pPr>
            <w:r w:rsidRPr="007939DD">
              <w:t>8.8</w:t>
            </w:r>
            <w:r w:rsidR="00DD4FC2" w:rsidRPr="007939DD">
              <w:t> mths</w:t>
            </w:r>
          </w:p>
        </w:tc>
      </w:tr>
      <w:tr w:rsidR="0068695F" w:rsidRPr="007939DD" w14:paraId="4669C3F1" w14:textId="77777777" w:rsidTr="00414A89">
        <w:trPr>
          <w:cantSplit/>
        </w:trPr>
        <w:tc>
          <w:tcPr>
            <w:tcW w:w="9639" w:type="dxa"/>
            <w:gridSpan w:val="10"/>
            <w:tcBorders>
              <w:top w:val="single" w:sz="4" w:space="0" w:color="FFFFFF"/>
              <w:bottom w:val="single" w:sz="4" w:space="0" w:color="auto"/>
            </w:tcBorders>
            <w:shd w:val="clear" w:color="auto" w:fill="auto"/>
          </w:tcPr>
          <w:p w14:paraId="7F42F2CE" w14:textId="77777777" w:rsidR="0068695F" w:rsidRPr="007939DD" w:rsidRDefault="0047573B" w:rsidP="00EC42D6">
            <w:pPr>
              <w:pStyle w:val="ARtablefootnote"/>
            </w:pPr>
            <w:r w:rsidRPr="007939DD">
              <w:rPr>
                <w:rFonts w:eastAsia="Times"/>
                <w:lang w:eastAsia="en-AU"/>
              </w:rPr>
              <w:t xml:space="preserve">Source: Internal </w:t>
            </w:r>
            <w:r w:rsidR="00DD4FC2" w:rsidRPr="007939DD">
              <w:rPr>
                <w:rFonts w:eastAsia="Times"/>
                <w:lang w:eastAsia="en-AU"/>
              </w:rPr>
              <w:t>g</w:t>
            </w:r>
            <w:r w:rsidRPr="007939DD">
              <w:rPr>
                <w:rFonts w:eastAsia="Times"/>
                <w:lang w:eastAsia="en-AU"/>
              </w:rPr>
              <w:t xml:space="preserve">overnment </w:t>
            </w:r>
            <w:r w:rsidR="00DD4FC2" w:rsidRPr="007939DD">
              <w:rPr>
                <w:rFonts w:eastAsia="Times"/>
                <w:lang w:eastAsia="en-AU"/>
              </w:rPr>
              <w:t>sources</w:t>
            </w:r>
          </w:p>
        </w:tc>
      </w:tr>
    </w:tbl>
    <w:p w14:paraId="628EDF2C" w14:textId="77777777" w:rsidR="00F952BE" w:rsidRPr="007939DD" w:rsidRDefault="00F952BE" w:rsidP="00F952BE">
      <w:pPr>
        <w:pStyle w:val="ARtablefootnote"/>
      </w:pPr>
      <w:r w:rsidRPr="007939DD">
        <w:t xml:space="preserve">^ </w:t>
      </w:r>
      <w:r w:rsidR="00E20AB6" w:rsidRPr="007939DD">
        <w:t>N</w:t>
      </w:r>
      <w:r w:rsidRPr="007939DD">
        <w:t>ew measure</w:t>
      </w:r>
    </w:p>
    <w:p w14:paraId="1E148709" w14:textId="77777777" w:rsidR="00864069" w:rsidRPr="007939DD" w:rsidRDefault="0092139F" w:rsidP="00864069">
      <w:pPr>
        <w:pStyle w:val="ARtablefootnote"/>
      </w:pPr>
      <w:r w:rsidRPr="007939DD">
        <w:t xml:space="preserve">The department is committed to measuring outcomes for all indicators set out in the Victorian </w:t>
      </w:r>
      <w:r w:rsidR="00E06294" w:rsidRPr="007939DD">
        <w:t>B</w:t>
      </w:r>
      <w:r w:rsidRPr="007939DD">
        <w:t xml:space="preserve">udget </w:t>
      </w:r>
      <w:r w:rsidR="00E06294" w:rsidRPr="007939DD">
        <w:t>P</w:t>
      </w:r>
      <w:r w:rsidR="00414A89">
        <w:t>apers. Candidate indicators and </w:t>
      </w:r>
      <w:r w:rsidRPr="007939DD">
        <w:t>measures have been identified and provisionally mapped to this outcome, however, further work is needed to test and validate measures to ensure departmental initiatives and policies are reflected by the performance indicators. As the outcomes approaches in the department mature, reporting will be provided against outcome measures and will inform the reporting of performance indicators.</w:t>
      </w:r>
    </w:p>
    <w:p w14:paraId="148D14E7" w14:textId="77777777" w:rsidR="0092139F" w:rsidRPr="007939DD" w:rsidRDefault="0092139F" w:rsidP="00864069">
      <w:pPr>
        <w:pStyle w:val="ARtablefootnote"/>
      </w:pPr>
    </w:p>
    <w:p w14:paraId="036790FA" w14:textId="77777777" w:rsidR="00864069" w:rsidRPr="007939DD" w:rsidRDefault="00864069" w:rsidP="00864069">
      <w:pPr>
        <w:pStyle w:val="ARbody"/>
        <w:rPr>
          <w:lang w:eastAsia="en-AU"/>
        </w:rPr>
        <w:sectPr w:rsidR="00864069" w:rsidRPr="007939DD" w:rsidSect="008E431F">
          <w:endnotePr>
            <w:numFmt w:val="decimal"/>
          </w:endnotePr>
          <w:type w:val="nextColumn"/>
          <w:pgSz w:w="11900" w:h="16840" w:code="9"/>
          <w:pgMar w:top="1531" w:right="851" w:bottom="851" w:left="1418" w:header="510" w:footer="340" w:gutter="0"/>
          <w:cols w:space="720"/>
        </w:sectPr>
      </w:pPr>
    </w:p>
    <w:p w14:paraId="37317CFF" w14:textId="77777777" w:rsidR="00CC59B8" w:rsidRPr="007939DD" w:rsidRDefault="00CC59B8" w:rsidP="00DE69E8">
      <w:pPr>
        <w:pStyle w:val="Heading3"/>
        <w:spacing w:before="0"/>
      </w:pPr>
      <w:r w:rsidRPr="007939DD">
        <w:lastRenderedPageBreak/>
        <w:t>O</w:t>
      </w:r>
      <w:r w:rsidR="00414A89">
        <w:t>bjective 3: Victorians have the </w:t>
      </w:r>
      <w:r w:rsidRPr="007939DD">
        <w:t>capabilities to participate</w:t>
      </w:r>
    </w:p>
    <w:p w14:paraId="009502A1" w14:textId="77777777" w:rsidR="004306C8" w:rsidRPr="007939DD" w:rsidRDefault="00404E6E" w:rsidP="00764FFD">
      <w:pPr>
        <w:pStyle w:val="ARbody"/>
      </w:pPr>
      <w:r w:rsidRPr="007939DD">
        <w:t>This objective focuses on building people</w:t>
      </w:r>
      <w:r w:rsidR="00917CDC">
        <w:t>’</w:t>
      </w:r>
      <w:r w:rsidRPr="007939DD">
        <w:t>s capabilities to realise their full education and economic potential.</w:t>
      </w:r>
    </w:p>
    <w:p w14:paraId="6F92929B" w14:textId="77777777" w:rsidR="00404E6E" w:rsidRPr="007939DD" w:rsidRDefault="00404E6E" w:rsidP="00764FFD">
      <w:pPr>
        <w:pStyle w:val="ARbody"/>
      </w:pPr>
      <w:r w:rsidRPr="007939DD">
        <w:t>Work under this objective is particularly important for the future success of the state. Government needs to ensure future generations can enjoy a better quality of life</w:t>
      </w:r>
      <w:r w:rsidR="00414A89">
        <w:t>. The department can play a key </w:t>
      </w:r>
      <w:r w:rsidRPr="007939DD">
        <w:t xml:space="preserve">role in this by helping to unlock the social, educational and economic potential </w:t>
      </w:r>
      <w:r w:rsidR="006952F7" w:rsidRPr="007939DD">
        <w:t>all Victorians, including those facing barriers to participation.</w:t>
      </w:r>
    </w:p>
    <w:p w14:paraId="650F4662" w14:textId="77777777" w:rsidR="0065349B" w:rsidRPr="007939DD" w:rsidRDefault="00404E6E" w:rsidP="00764FFD">
      <w:pPr>
        <w:pStyle w:val="ARbody"/>
      </w:pPr>
      <w:r w:rsidRPr="007939DD">
        <w:t>Work under this objective also recognises the important role the de</w:t>
      </w:r>
      <w:r w:rsidR="00414A89">
        <w:t>partment has in contributing to </w:t>
      </w:r>
      <w:r w:rsidRPr="007939DD">
        <w:t>Victoria</w:t>
      </w:r>
      <w:r w:rsidR="00917CDC">
        <w:t>’</w:t>
      </w:r>
      <w:r w:rsidRPr="007939DD">
        <w:t>s economic growth through the jobs our services</w:t>
      </w:r>
      <w:r w:rsidR="006952F7" w:rsidRPr="007939DD">
        <w:t xml:space="preserve"> and capital investments</w:t>
      </w:r>
      <w:r w:rsidRPr="007939DD">
        <w:t xml:space="preserve"> create, especially in the construction sector, and the industries and workforces that we support.</w:t>
      </w:r>
    </w:p>
    <w:p w14:paraId="160C0F92" w14:textId="77777777" w:rsidR="00CC59B8" w:rsidRPr="007939DD" w:rsidRDefault="00CC59B8" w:rsidP="00FD1F57">
      <w:pPr>
        <w:pStyle w:val="Heading4"/>
      </w:pPr>
      <w:r w:rsidRPr="007939DD">
        <w:t>Outcome 3.1: Vic</w:t>
      </w:r>
      <w:r w:rsidR="00414A89">
        <w:t>torians participate in </w:t>
      </w:r>
      <w:r w:rsidR="00404E6E" w:rsidRPr="007939DD">
        <w:t>learning and education</w:t>
      </w:r>
    </w:p>
    <w:p w14:paraId="67BE1214" w14:textId="77777777" w:rsidR="001218E8" w:rsidRPr="007939DD" w:rsidRDefault="001218E8" w:rsidP="001218E8">
      <w:pPr>
        <w:pStyle w:val="ARbody"/>
      </w:pPr>
      <w:r w:rsidRPr="007939DD">
        <w:t>Every individual, regardless of their circumstances, has abilities, skills</w:t>
      </w:r>
      <w:r w:rsidR="00414A89">
        <w:t xml:space="preserve"> and unique qualities. They can </w:t>
      </w:r>
      <w:r w:rsidRPr="007939DD">
        <w:t>become better custodians of their future if encouraged, supported and adequately resourced. Th</w:t>
      </w:r>
      <w:r w:rsidR="00CF4325" w:rsidRPr="007939DD">
        <w:t xml:space="preserve">e department </w:t>
      </w:r>
      <w:r w:rsidRPr="007939DD">
        <w:t>recognises the relationship between education and progress in economic participation</w:t>
      </w:r>
      <w:r w:rsidR="00CF4325" w:rsidRPr="007939DD">
        <w:t xml:space="preserve"> – success </w:t>
      </w:r>
      <w:r w:rsidRPr="007939DD">
        <w:t>in education increases employment prospects i</w:t>
      </w:r>
      <w:r w:rsidR="00414A89">
        <w:t>n later life and the ability to </w:t>
      </w:r>
      <w:r w:rsidRPr="007939DD">
        <w:t>participate in the labour market.</w:t>
      </w:r>
      <w:r w:rsidR="006952F7" w:rsidRPr="007939DD">
        <w:t xml:space="preserve"> </w:t>
      </w:r>
      <w:r w:rsidR="00117000" w:rsidRPr="007939DD">
        <w:t xml:space="preserve">Consequently education </w:t>
      </w:r>
      <w:r w:rsidR="006952F7" w:rsidRPr="007939DD">
        <w:t xml:space="preserve">plays </w:t>
      </w:r>
      <w:r w:rsidR="00B550E8">
        <w:t>a major role in a person</w:t>
      </w:r>
      <w:r w:rsidR="00917CDC">
        <w:t>’</w:t>
      </w:r>
      <w:r w:rsidR="00B550E8">
        <w:t>s long-</w:t>
      </w:r>
      <w:r w:rsidR="006952F7" w:rsidRPr="007939DD">
        <w:t>term health and quality of life.</w:t>
      </w:r>
    </w:p>
    <w:p w14:paraId="01C87265" w14:textId="77777777" w:rsidR="001218E8" w:rsidRPr="007939DD" w:rsidRDefault="00DD4FC2" w:rsidP="001218E8">
      <w:pPr>
        <w:pStyle w:val="ARbody"/>
      </w:pPr>
      <w:r w:rsidRPr="007939DD">
        <w:t xml:space="preserve">People </w:t>
      </w:r>
      <w:r w:rsidR="001218E8" w:rsidRPr="007939DD">
        <w:t>not participating in the labour market often suffer varying degrees of poverty. Th</w:t>
      </w:r>
      <w:r w:rsidR="00CF4325" w:rsidRPr="007939DD">
        <w:t xml:space="preserve">e department </w:t>
      </w:r>
      <w:r w:rsidR="001218E8" w:rsidRPr="007939DD">
        <w:t>seeks to bring about improved quality of life through increased participation in learning, education, volunteering and employment and the achievement of financial stability. Success will require supporting people along all or parts of their life continuum ensuring the right foundations are established in early childhood. It also requires giving children opportunities to achieve in education, and preparing and supporting people to access meaningful employment opportunities.</w:t>
      </w:r>
    </w:p>
    <w:p w14:paraId="01D93A1A" w14:textId="77777777" w:rsidR="00107979" w:rsidRPr="00A329B6" w:rsidRDefault="00C11802" w:rsidP="00107979">
      <w:pPr>
        <w:pStyle w:val="Heading5icon"/>
        <w:rPr>
          <w:rFonts w:ascii="Arial Bold" w:hAnsi="Arial Bold"/>
          <w:position w:val="6"/>
        </w:rPr>
      </w:pPr>
      <w:r>
        <w:rPr>
          <w:noProof/>
          <w:lang w:eastAsia="en-AU"/>
        </w:rPr>
        <w:drawing>
          <wp:inline distT="0" distB="0" distL="0" distR="0" wp14:anchorId="2C99F2BF" wp14:editId="290262C7">
            <wp:extent cx="324000" cy="324000"/>
            <wp:effectExtent l="0" t="0" r="0" b="0"/>
            <wp:docPr id="179" name="Picture 179"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 13.pdf"/>
                    <pic:cNvPicPr/>
                  </pic:nvPicPr>
                  <pic:blipFill>
                    <a:blip r:embed="rId56">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107979" w:rsidRPr="007939DD">
        <w:tab/>
      </w:r>
      <w:r w:rsidR="00107979" w:rsidRPr="00A329B6">
        <w:rPr>
          <w:rFonts w:ascii="Arial Bold" w:hAnsi="Arial Bold"/>
          <w:position w:val="6"/>
        </w:rPr>
        <w:t>Supporting Victorians with</w:t>
      </w:r>
      <w:r w:rsidR="00AB712E" w:rsidRPr="00A329B6">
        <w:rPr>
          <w:rFonts w:ascii="Arial Bold" w:hAnsi="Arial Bold"/>
          <w:position w:val="6"/>
        </w:rPr>
        <w:t xml:space="preserve"> increased</w:t>
      </w:r>
      <w:r w:rsidR="00107979" w:rsidRPr="00A329B6">
        <w:rPr>
          <w:rFonts w:ascii="Arial Bold" w:hAnsi="Arial Bold"/>
          <w:position w:val="6"/>
        </w:rPr>
        <w:t xml:space="preserve"> skills and training opportunities</w:t>
      </w:r>
    </w:p>
    <w:p w14:paraId="0596ADC6" w14:textId="77777777" w:rsidR="00E60FD4" w:rsidRPr="007939DD" w:rsidRDefault="00AB712E" w:rsidP="00AB712E">
      <w:pPr>
        <w:pStyle w:val="ARbody"/>
      </w:pPr>
      <w:r w:rsidRPr="007939DD">
        <w:t>The Victorian Government</w:t>
      </w:r>
      <w:r w:rsidR="00917CDC">
        <w:t>’</w:t>
      </w:r>
      <w:r w:rsidRPr="007939DD">
        <w:t>s Major Projects Skills Guarantee provides opportunities for Victorian apprentices, trainees and engineering cadets to work on some of the department</w:t>
      </w:r>
      <w:r w:rsidR="00917CDC">
        <w:t>’</w:t>
      </w:r>
      <w:r w:rsidRPr="007939DD">
        <w:t>s biggest building and infrastructure projects.</w:t>
      </w:r>
    </w:p>
    <w:p w14:paraId="0095437F" w14:textId="77777777" w:rsidR="00107979" w:rsidRPr="007939DD" w:rsidRDefault="00AB712E" w:rsidP="00AB712E">
      <w:pPr>
        <w:pStyle w:val="ARbody"/>
        <w:rPr>
          <w:szCs w:val="20"/>
        </w:rPr>
      </w:pPr>
      <w:r w:rsidRPr="007939DD">
        <w:lastRenderedPageBreak/>
        <w:t>Under the Major</w:t>
      </w:r>
      <w:r w:rsidR="001B7A52">
        <w:t xml:space="preserve"> Projects Skills Guarantee, all </w:t>
      </w:r>
      <w:r w:rsidRPr="007939DD">
        <w:t xml:space="preserve">publicly funded works contracts valued at </w:t>
      </w:r>
      <w:r w:rsidR="001B7A52">
        <w:t>or over </w:t>
      </w:r>
      <w:r w:rsidRPr="007939DD">
        <w:t>$20 million are required to use Victorian apprentices, traine</w:t>
      </w:r>
      <w:r w:rsidR="001B7A52">
        <w:t>es or engineering cadets for at </w:t>
      </w:r>
      <w:r w:rsidRPr="007939DD">
        <w:t>least 10 per cent of the total estimated labour hours. For the Department of Health and Human Services, this includes pro</w:t>
      </w:r>
      <w:r w:rsidR="00643F46" w:rsidRPr="007939DD">
        <w:t>jects being delivered over 2017–</w:t>
      </w:r>
      <w:r w:rsidRPr="007939DD">
        <w:t>18 such as the Goulburn Valley Health redevelopment and Casey Hospital Expansion project</w:t>
      </w:r>
      <w:r w:rsidRPr="007939DD">
        <w:rPr>
          <w:szCs w:val="20"/>
        </w:rPr>
        <w:t>.</w:t>
      </w:r>
    </w:p>
    <w:p w14:paraId="794AFE51" w14:textId="77777777" w:rsidR="00DE69E8" w:rsidRPr="00A329B6" w:rsidRDefault="00C11802" w:rsidP="00D634A2">
      <w:pPr>
        <w:pStyle w:val="Heading5icon"/>
        <w:rPr>
          <w:rFonts w:ascii="Arial Bold" w:hAnsi="Arial Bold"/>
          <w:position w:val="6"/>
        </w:rPr>
      </w:pPr>
      <w:r>
        <w:rPr>
          <w:noProof/>
          <w:lang w:eastAsia="en-AU"/>
        </w:rPr>
        <w:drawing>
          <wp:inline distT="0" distB="0" distL="0" distR="0" wp14:anchorId="5B943A84" wp14:editId="6095CC11">
            <wp:extent cx="324000" cy="324000"/>
            <wp:effectExtent l="0" t="0" r="0" b="0"/>
            <wp:docPr id="180" name="Picture 18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 13.pdf"/>
                    <pic:cNvPicPr/>
                  </pic:nvPicPr>
                  <pic:blipFill>
                    <a:blip r:embed="rId56">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6727CD" w:rsidRPr="007939DD">
        <w:tab/>
      </w:r>
      <w:r w:rsidR="001B7A52" w:rsidRPr="00A329B6">
        <w:rPr>
          <w:rFonts w:ascii="Arial Bold" w:hAnsi="Arial Bold"/>
          <w:position w:val="6"/>
        </w:rPr>
        <w:t>LOOKOUT operating model and </w:t>
      </w:r>
      <w:r w:rsidR="001218E8" w:rsidRPr="00A329B6">
        <w:rPr>
          <w:rFonts w:ascii="Arial Bold" w:hAnsi="Arial Bold"/>
          <w:position w:val="6"/>
        </w:rPr>
        <w:t>information protocols</w:t>
      </w:r>
    </w:p>
    <w:p w14:paraId="4D0B6FBB" w14:textId="77777777" w:rsidR="00082C78" w:rsidRPr="007939DD" w:rsidRDefault="00082C78" w:rsidP="00082C78">
      <w:pPr>
        <w:pStyle w:val="ARbody"/>
      </w:pPr>
      <w:r w:rsidRPr="007939DD">
        <w:t xml:space="preserve">In partnership with schools and </w:t>
      </w:r>
      <w:r w:rsidR="001B7A52">
        <w:t>the Department of </w:t>
      </w:r>
      <w:r w:rsidR="000309CC" w:rsidRPr="007939DD">
        <w:t xml:space="preserve">Health and Human Services, </w:t>
      </w:r>
      <w:r w:rsidRPr="007939DD">
        <w:t xml:space="preserve">LOOKOUT </w:t>
      </w:r>
      <w:r w:rsidR="00CF4325" w:rsidRPr="007939DD">
        <w:t xml:space="preserve">education support </w:t>
      </w:r>
      <w:r w:rsidRPr="007939DD">
        <w:t>centres focus on improving school attendance, engagement and educational achievement as well as providing professional development for school staff and making schools more inclusive for all students.</w:t>
      </w:r>
    </w:p>
    <w:p w14:paraId="4ACA3A44" w14:textId="77777777" w:rsidR="00082C78" w:rsidRPr="007939DD" w:rsidRDefault="00082C78" w:rsidP="00082C78">
      <w:pPr>
        <w:pStyle w:val="ARbody"/>
      </w:pPr>
      <w:r w:rsidRPr="007939DD">
        <w:t>As an additional sup</w:t>
      </w:r>
      <w:r w:rsidR="001B7A52">
        <w:t>port to schools and students in </w:t>
      </w:r>
      <w:r w:rsidRPr="007939DD">
        <w:t xml:space="preserve">out-of-home care, LOOKOUT has introduced </w:t>
      </w:r>
      <w:r w:rsidR="0030669A" w:rsidRPr="007939DD">
        <w:t xml:space="preserve">Designated Teachers </w:t>
      </w:r>
      <w:r w:rsidRPr="007939DD">
        <w:t xml:space="preserve">to Victorian schools. </w:t>
      </w:r>
      <w:r w:rsidR="00DD4FC2" w:rsidRPr="007939DD">
        <w:t>D</w:t>
      </w:r>
      <w:r w:rsidRPr="007939DD">
        <w:t xml:space="preserve">esignated </w:t>
      </w:r>
      <w:r w:rsidR="0030669A" w:rsidRPr="007939DD">
        <w:t>T</w:t>
      </w:r>
      <w:r w:rsidR="00DD4FC2" w:rsidRPr="007939DD">
        <w:t xml:space="preserve">eachers </w:t>
      </w:r>
      <w:r w:rsidRPr="007939DD">
        <w:t xml:space="preserve">work to better engage students in their education and help them meet their learning goals. To date, </w:t>
      </w:r>
      <w:r w:rsidR="00B550E8">
        <w:t>more than</w:t>
      </w:r>
      <w:r w:rsidRPr="007939DD">
        <w:t xml:space="preserve"> 1,500 </w:t>
      </w:r>
      <w:r w:rsidR="0030669A" w:rsidRPr="007939DD">
        <w:t>D</w:t>
      </w:r>
      <w:r w:rsidRPr="007939DD">
        <w:t xml:space="preserve">esignated </w:t>
      </w:r>
      <w:r w:rsidR="0030669A" w:rsidRPr="007939DD">
        <w:t xml:space="preserve">Teachers </w:t>
      </w:r>
      <w:r w:rsidRPr="007939DD">
        <w:t>have been trained statewide.</w:t>
      </w:r>
    </w:p>
    <w:p w14:paraId="4B2A1AAB" w14:textId="77777777" w:rsidR="001218E8" w:rsidRPr="007939DD" w:rsidRDefault="00082C78" w:rsidP="00082C78">
      <w:pPr>
        <w:pStyle w:val="ARbody"/>
      </w:pPr>
      <w:r w:rsidRPr="007939DD">
        <w:t xml:space="preserve">LOOKOUT centres received funding in the </w:t>
      </w:r>
      <w:r w:rsidR="001B7A52">
        <w:br/>
      </w:r>
      <w:r w:rsidRPr="007939DD">
        <w:t>20</w:t>
      </w:r>
      <w:r w:rsidR="00024809" w:rsidRPr="007939DD">
        <w:t>17–18</w:t>
      </w:r>
      <w:r w:rsidRPr="007939DD">
        <w:t xml:space="preserve"> State Budget to expand with an early</w:t>
      </w:r>
      <w:r w:rsidR="00DD4FC2" w:rsidRPr="007939DD">
        <w:t>-</w:t>
      </w:r>
      <w:r w:rsidRPr="007939DD">
        <w:t>years pilot focusing on engaging very young children in early learning opportunities and supporting their transition to primary school.</w:t>
      </w:r>
    </w:p>
    <w:p w14:paraId="294DF567" w14:textId="77777777" w:rsidR="00082C78" w:rsidRPr="00A329B6" w:rsidRDefault="00C11802" w:rsidP="00082C78">
      <w:pPr>
        <w:pStyle w:val="Heading5icon"/>
        <w:rPr>
          <w:rFonts w:ascii="Arial Bold" w:hAnsi="Arial Bold"/>
          <w:position w:val="6"/>
        </w:rPr>
      </w:pPr>
      <w:r>
        <w:rPr>
          <w:noProof/>
          <w:lang w:eastAsia="en-AU"/>
        </w:rPr>
        <w:drawing>
          <wp:inline distT="0" distB="0" distL="0" distR="0" wp14:anchorId="6DC29A84" wp14:editId="5DAE9AD5">
            <wp:extent cx="324000" cy="324000"/>
            <wp:effectExtent l="0" t="0" r="0" b="0"/>
            <wp:docPr id="181" name="Picture 18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 13.pdf"/>
                    <pic:cNvPicPr/>
                  </pic:nvPicPr>
                  <pic:blipFill>
                    <a:blip r:embed="rId56">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1218E8" w:rsidRPr="007939DD">
        <w:tab/>
      </w:r>
      <w:r w:rsidR="00082C78" w:rsidRPr="00A329B6">
        <w:rPr>
          <w:rFonts w:ascii="Arial Bold" w:hAnsi="Arial Bold"/>
          <w:position w:val="6"/>
        </w:rPr>
        <w:t>Strong, timely notification of</w:t>
      </w:r>
      <w:r w:rsidR="00011AD5" w:rsidRPr="00A329B6">
        <w:rPr>
          <w:rFonts w:ascii="Arial Bold" w:hAnsi="Arial Bold"/>
          <w:position w:val="6"/>
        </w:rPr>
        <w:t xml:space="preserve"> a child being placed in out-of-</w:t>
      </w:r>
      <w:r w:rsidR="00082C78" w:rsidRPr="00A329B6">
        <w:rPr>
          <w:rFonts w:ascii="Arial Bold" w:hAnsi="Arial Bold"/>
          <w:position w:val="6"/>
        </w:rPr>
        <w:t>home care</w:t>
      </w:r>
    </w:p>
    <w:p w14:paraId="2ECC3DBF" w14:textId="77777777" w:rsidR="00C2780B" w:rsidRPr="007939DD" w:rsidRDefault="00525485" w:rsidP="00082C78">
      <w:pPr>
        <w:pStyle w:val="ARbody"/>
      </w:pPr>
      <w:r w:rsidRPr="007939DD">
        <w:t>A</w:t>
      </w:r>
      <w:r w:rsidR="00082C78" w:rsidRPr="007939DD">
        <w:t xml:space="preserve"> collaborative approach between the department and </w:t>
      </w:r>
      <w:r w:rsidR="001568D6">
        <w:t xml:space="preserve">the </w:t>
      </w:r>
      <w:r w:rsidR="00082C78" w:rsidRPr="007939DD">
        <w:t xml:space="preserve">Department of Education and Training (DET) </w:t>
      </w:r>
      <w:r w:rsidRPr="007939DD">
        <w:t>is</w:t>
      </w:r>
      <w:r w:rsidR="00082C78" w:rsidRPr="007939DD">
        <w:t xml:space="preserve"> achiev</w:t>
      </w:r>
      <w:r w:rsidRPr="007939DD">
        <w:t>ing</w:t>
      </w:r>
      <w:r w:rsidR="00082C78" w:rsidRPr="007939DD">
        <w:t xml:space="preserve"> the objectives of the Early Childhood Agreement for Children in Out-o</w:t>
      </w:r>
      <w:r w:rsidR="00C2780B" w:rsidRPr="007939DD">
        <w:t xml:space="preserve">f-Home Care and the Out-of-Home </w:t>
      </w:r>
      <w:r w:rsidR="00082C78" w:rsidRPr="007939DD">
        <w:t>Care Education Agreement. Both departments are collaborating to quickly identify and link children who are entering out-of-home</w:t>
      </w:r>
      <w:r w:rsidR="00C2780B" w:rsidRPr="007939DD">
        <w:t xml:space="preserve"> care in with supports through m</w:t>
      </w:r>
      <w:r w:rsidR="00082C78" w:rsidRPr="007939DD">
        <w:t xml:space="preserve">aternal and child health services and </w:t>
      </w:r>
      <w:r w:rsidR="002958D5" w:rsidRPr="007939DD">
        <w:t>kindergartens</w:t>
      </w:r>
      <w:r w:rsidR="00082C78" w:rsidRPr="007939DD">
        <w:t>.</w:t>
      </w:r>
    </w:p>
    <w:p w14:paraId="6C698D3E" w14:textId="77777777" w:rsidR="00082C78" w:rsidRPr="00A329B6" w:rsidRDefault="00C11802" w:rsidP="00082C78">
      <w:pPr>
        <w:pStyle w:val="Heading5icon"/>
        <w:rPr>
          <w:rFonts w:ascii="Arial Bold" w:hAnsi="Arial Bold"/>
          <w:position w:val="6"/>
        </w:rPr>
      </w:pPr>
      <w:r>
        <w:rPr>
          <w:noProof/>
          <w:lang w:eastAsia="en-AU"/>
        </w:rPr>
        <w:drawing>
          <wp:inline distT="0" distB="0" distL="0" distR="0" wp14:anchorId="0E76D857" wp14:editId="005637DC">
            <wp:extent cx="324000" cy="324000"/>
            <wp:effectExtent l="0" t="0" r="0" b="0"/>
            <wp:docPr id="182" name="Picture 18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 13.pdf"/>
                    <pic:cNvPicPr/>
                  </pic:nvPicPr>
                  <pic:blipFill>
                    <a:blip r:embed="rId56">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1218E8" w:rsidRPr="007939DD">
        <w:tab/>
      </w:r>
      <w:r w:rsidR="00082C78" w:rsidRPr="00A329B6">
        <w:rPr>
          <w:rFonts w:ascii="Arial Bold" w:hAnsi="Arial Bold"/>
          <w:position w:val="6"/>
        </w:rPr>
        <w:t>Promoting maternal and child health visits, kindergarten attendance and supporting school-aged children</w:t>
      </w:r>
    </w:p>
    <w:p w14:paraId="285C80F5" w14:textId="77777777" w:rsidR="004306C8" w:rsidRPr="007939DD" w:rsidRDefault="00082C78" w:rsidP="00082C78">
      <w:pPr>
        <w:pStyle w:val="ARbody"/>
      </w:pPr>
      <w:r w:rsidRPr="007939DD">
        <w:t xml:space="preserve">Child protection practitioners are also issuing notification letters to connect key stakeholders across school settings, early learning, maternal </w:t>
      </w:r>
      <w:r w:rsidRPr="007939DD">
        <w:lastRenderedPageBreak/>
        <w:t>child health and child protection services to support the coordination of planning and care for</w:t>
      </w:r>
      <w:r w:rsidR="00C2780B" w:rsidRPr="007939DD">
        <w:t xml:space="preserve"> children entering out-of-home c</w:t>
      </w:r>
      <w:r w:rsidRPr="007939DD">
        <w:t>are.</w:t>
      </w:r>
    </w:p>
    <w:p w14:paraId="7FCBED2C" w14:textId="77777777" w:rsidR="00082C78" w:rsidRPr="007939DD" w:rsidRDefault="00082C78" w:rsidP="00082C78">
      <w:pPr>
        <w:pStyle w:val="ARbody"/>
      </w:pPr>
      <w:r w:rsidRPr="007939DD">
        <w:t>The department is currently working with the Department of Education and Training to review information</w:t>
      </w:r>
      <w:r w:rsidR="00DD4FC2" w:rsidRPr="007939DD">
        <w:t>-</w:t>
      </w:r>
      <w:r w:rsidRPr="007939DD">
        <w:t>sharing arrangements t</w:t>
      </w:r>
      <w:r w:rsidR="00C2780B" w:rsidRPr="007939DD">
        <w:t xml:space="preserve">o better monitor </w:t>
      </w:r>
      <w:r w:rsidRPr="007939DD">
        <w:t xml:space="preserve">school enrolments and </w:t>
      </w:r>
      <w:r w:rsidR="00C2780B" w:rsidRPr="007939DD">
        <w:t>attendance for children in out-of-home c</w:t>
      </w:r>
      <w:r w:rsidRPr="007939DD">
        <w:t>are – as well as ensuring their timely access to health and care services.</w:t>
      </w:r>
    </w:p>
    <w:p w14:paraId="4D56BDB3" w14:textId="77777777" w:rsidR="00570913" w:rsidRPr="007939DD" w:rsidRDefault="00082C78" w:rsidP="00117000">
      <w:pPr>
        <w:pStyle w:val="ARbody"/>
        <w:rPr>
          <w:lang w:eastAsia="en-AU"/>
        </w:rPr>
      </w:pPr>
      <w:r w:rsidRPr="007939DD">
        <w:t>Across the state, the department has also implemented a standardised process for notifying local government when a child enters out-of-home care. This helps local government staff members to assist child protection case managers in accessing appropriate early childhood services for children, including Early Start Kindergarten.</w:t>
      </w:r>
    </w:p>
    <w:p w14:paraId="13B85AAA" w14:textId="77777777" w:rsidR="00CC59B8" w:rsidRPr="007939DD" w:rsidRDefault="00CC59B8" w:rsidP="00FD1F57">
      <w:pPr>
        <w:pStyle w:val="Heading4"/>
      </w:pPr>
      <w:r w:rsidRPr="007939DD">
        <w:t xml:space="preserve">Outcome 3.2: Victorians </w:t>
      </w:r>
      <w:r w:rsidR="00404E6E" w:rsidRPr="007939DD">
        <w:t>participate in and contribute to the</w:t>
      </w:r>
      <w:r w:rsidRPr="007939DD">
        <w:t xml:space="preserve"> econom</w:t>
      </w:r>
      <w:r w:rsidR="00404E6E" w:rsidRPr="007939DD">
        <w:t>y</w:t>
      </w:r>
      <w:r w:rsidR="00117000" w:rsidRPr="007939DD">
        <w:t>, and have financial security</w:t>
      </w:r>
    </w:p>
    <w:p w14:paraId="227AEF0C" w14:textId="77777777" w:rsidR="00117000" w:rsidRPr="007939DD" w:rsidRDefault="00117000" w:rsidP="00117000">
      <w:pPr>
        <w:pStyle w:val="ARbody"/>
      </w:pPr>
      <w:r w:rsidRPr="007939DD">
        <w:t xml:space="preserve">The Victorian Government wants to ensure all people are included as our economy grows. Our </w:t>
      </w:r>
      <w:r w:rsidR="006D60F6" w:rsidRPr="007939DD">
        <w:t xml:space="preserve">efforts are focused on </w:t>
      </w:r>
      <w:r w:rsidRPr="007939DD">
        <w:t>increas</w:t>
      </w:r>
      <w:r w:rsidR="006D60F6" w:rsidRPr="007939DD">
        <w:t>ing</w:t>
      </w:r>
      <w:r w:rsidR="001B7A52">
        <w:t xml:space="preserve"> participation in the </w:t>
      </w:r>
      <w:r w:rsidRPr="007939DD">
        <w:t>economy, employment and education by those currently under-represented in the workforce or unable to access opportunities.</w:t>
      </w:r>
    </w:p>
    <w:p w14:paraId="6131572E" w14:textId="77777777" w:rsidR="00CF4325" w:rsidRPr="007939DD" w:rsidRDefault="006D60F6" w:rsidP="00CF4325">
      <w:pPr>
        <w:pStyle w:val="ARbody"/>
      </w:pPr>
      <w:r w:rsidRPr="007939DD">
        <w:t xml:space="preserve">This is because all </w:t>
      </w:r>
      <w:r w:rsidR="00CF4325" w:rsidRPr="007939DD">
        <w:t xml:space="preserve">indicators, both here and overseas, show </w:t>
      </w:r>
      <w:r w:rsidR="00DD4FC2" w:rsidRPr="007939DD">
        <w:t xml:space="preserve">that </w:t>
      </w:r>
      <w:r w:rsidR="00CF4325" w:rsidRPr="007939DD">
        <w:t>access to regular and secure employment is one of the key drivers in ensuring families are financially secure.</w:t>
      </w:r>
    </w:p>
    <w:p w14:paraId="3CEA65EA" w14:textId="77777777" w:rsidR="00CF4325" w:rsidRPr="007939DD" w:rsidRDefault="00CF4325" w:rsidP="00CF4325">
      <w:pPr>
        <w:pStyle w:val="ARbody"/>
      </w:pPr>
      <w:r w:rsidRPr="007939DD">
        <w:t xml:space="preserve">But more than this, access to employment also </w:t>
      </w:r>
      <w:r w:rsidR="006D60F6" w:rsidRPr="007939DD">
        <w:t>supports l</w:t>
      </w:r>
      <w:r w:rsidRPr="007939DD">
        <w:t>ife-long emotional and social wellbeing. When people can participate fully in their community, they feel part of something.</w:t>
      </w:r>
    </w:p>
    <w:p w14:paraId="0754928F" w14:textId="77777777" w:rsidR="002D2258" w:rsidRPr="007939DD" w:rsidRDefault="00CF4325" w:rsidP="00C2780B">
      <w:pPr>
        <w:pStyle w:val="ARbody"/>
      </w:pPr>
      <w:r w:rsidRPr="007939DD">
        <w:t>The department is committed to ensuring all Victorians</w:t>
      </w:r>
      <w:r w:rsidR="006D60F6" w:rsidRPr="007939DD">
        <w:t xml:space="preserve"> – </w:t>
      </w:r>
      <w:r w:rsidRPr="007939DD">
        <w:t xml:space="preserve">no matter </w:t>
      </w:r>
      <w:r w:rsidR="006D60F6" w:rsidRPr="007939DD">
        <w:t>their location</w:t>
      </w:r>
      <w:r w:rsidRPr="007939DD">
        <w:t>, their ethnicity, sexual orientation or income level</w:t>
      </w:r>
      <w:r w:rsidR="006D60F6" w:rsidRPr="007939DD">
        <w:t xml:space="preserve"> – </w:t>
      </w:r>
      <w:r w:rsidRPr="007939DD">
        <w:t>have access to a good and fulfilling life – and a key part of this is paid employment.</w:t>
      </w:r>
    </w:p>
    <w:p w14:paraId="5287358A" w14:textId="77777777" w:rsidR="00117000" w:rsidRPr="007939DD" w:rsidRDefault="00117000" w:rsidP="00117000">
      <w:pPr>
        <w:pStyle w:val="ARbody"/>
      </w:pPr>
      <w:r w:rsidRPr="007939DD">
        <w:t>Like other Victorians, people with disability and people experiencing mental health concerns can and want to work</w:t>
      </w:r>
      <w:r w:rsidR="006D60F6" w:rsidRPr="007939DD">
        <w:t>. H</w:t>
      </w:r>
      <w:r w:rsidRPr="007939DD">
        <w:t>owever</w:t>
      </w:r>
      <w:r w:rsidR="006D60F6" w:rsidRPr="007939DD">
        <w:t>,</w:t>
      </w:r>
      <w:r w:rsidR="001B7A52">
        <w:t xml:space="preserve"> unfortunately for many, </w:t>
      </w:r>
      <w:r w:rsidRPr="007939DD">
        <w:t>th</w:t>
      </w:r>
      <w:r w:rsidR="006D60F6" w:rsidRPr="007939DD">
        <w:t xml:space="preserve">ese opportunities are </w:t>
      </w:r>
      <w:r w:rsidRPr="007939DD">
        <w:t xml:space="preserve">simply not </w:t>
      </w:r>
      <w:r w:rsidR="006D60F6" w:rsidRPr="007939DD">
        <w:t>available.</w:t>
      </w:r>
      <w:r w:rsidRPr="007939DD">
        <w:t xml:space="preserve"> Despite our broader economic success, people with disability and people experiencing mental health concerns continue to face barriers and discrimination that leave them significantly </w:t>
      </w:r>
      <w:r w:rsidR="001B7A52">
        <w:br/>
      </w:r>
      <w:r w:rsidRPr="007939DD">
        <w:t>under-represented in the workforce.</w:t>
      </w:r>
    </w:p>
    <w:p w14:paraId="281DD4D0" w14:textId="77777777" w:rsidR="00117000" w:rsidRPr="007939DD" w:rsidRDefault="00117000" w:rsidP="00117000">
      <w:pPr>
        <w:pStyle w:val="ARbody"/>
      </w:pPr>
      <w:r w:rsidRPr="007939DD">
        <w:t>The government wants to maximise the potential of the N</w:t>
      </w:r>
      <w:r w:rsidR="006D60F6" w:rsidRPr="007939DD">
        <w:t xml:space="preserve">ational Disability </w:t>
      </w:r>
      <w:r w:rsidRPr="007939DD">
        <w:t>I</w:t>
      </w:r>
      <w:r w:rsidR="006D60F6" w:rsidRPr="007939DD">
        <w:t>nsurance Scheme (NDIS) t</w:t>
      </w:r>
      <w:r w:rsidRPr="007939DD">
        <w:t xml:space="preserve">o make sure people with a disability have a fair </w:t>
      </w:r>
      <w:r w:rsidRPr="007939DD">
        <w:lastRenderedPageBreak/>
        <w:t>chance to reach thei</w:t>
      </w:r>
      <w:r w:rsidR="001B7A52">
        <w:t>r potential, and to work, study </w:t>
      </w:r>
      <w:r w:rsidRPr="007939DD">
        <w:t xml:space="preserve">and </w:t>
      </w:r>
      <w:r w:rsidR="006D60F6" w:rsidRPr="007939DD">
        <w:t xml:space="preserve">pursue </w:t>
      </w:r>
      <w:r w:rsidRPr="007939DD">
        <w:t>business</w:t>
      </w:r>
      <w:r w:rsidR="006D60F6" w:rsidRPr="007939DD">
        <w:t xml:space="preserve"> </w:t>
      </w:r>
      <w:r w:rsidR="002958D5" w:rsidRPr="007939DD">
        <w:t>opportunities</w:t>
      </w:r>
      <w:r w:rsidRPr="007939DD">
        <w:t>.</w:t>
      </w:r>
    </w:p>
    <w:p w14:paraId="1B79F5B3" w14:textId="77777777" w:rsidR="00D851B2" w:rsidRPr="007939DD" w:rsidRDefault="00117000" w:rsidP="00C2780B">
      <w:pPr>
        <w:pStyle w:val="ARbody"/>
      </w:pPr>
      <w:r w:rsidRPr="007939DD">
        <w:t>Together with implementing</w:t>
      </w:r>
      <w:r w:rsidRPr="007939DD">
        <w:rPr>
          <w:i/>
          <w:lang w:eastAsia="en-AU"/>
        </w:rPr>
        <w:t xml:space="preserve"> Every opportunity: Victorian economic participation plan for people with disability 2018–2020</w:t>
      </w:r>
      <w:r w:rsidRPr="007939DD">
        <w:rPr>
          <w:i/>
        </w:rPr>
        <w:t xml:space="preserve">, </w:t>
      </w:r>
      <w:r w:rsidRPr="007939DD">
        <w:t>the disability economic participation strategy, we are executing a strategy for improving economic and social participation of Victorians with mental illness. We are also addressing the economic dimensions of gender inequality. We are also supporting at-risk and disadvantaged Victorians to build economic participation and financial security by developing a financial inclusion strategy with Consumer Affairs Victoria and other government agencies to enhance the financial security of vulnerable Victorians.</w:t>
      </w:r>
    </w:p>
    <w:p w14:paraId="30D3881B" w14:textId="77777777" w:rsidR="00D851B2" w:rsidRPr="00A329B6" w:rsidRDefault="000472AC" w:rsidP="00D851B2">
      <w:pPr>
        <w:pStyle w:val="Heading5icon"/>
        <w:rPr>
          <w:rFonts w:ascii="Arial Bold" w:hAnsi="Arial Bold"/>
          <w:position w:val="6"/>
        </w:rPr>
      </w:pPr>
      <w:r>
        <w:rPr>
          <w:noProof/>
          <w:lang w:eastAsia="en-AU"/>
        </w:rPr>
        <w:drawing>
          <wp:inline distT="0" distB="0" distL="0" distR="0" wp14:anchorId="06A99385" wp14:editId="328D0952">
            <wp:extent cx="324000" cy="324000"/>
            <wp:effectExtent l="0" t="0" r="0" b="0"/>
            <wp:docPr id="183" name="Picture 18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4.pdf"/>
                    <pic:cNvPicPr/>
                  </pic:nvPicPr>
                  <pic:blipFill>
                    <a:blip r:embed="rId57">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D851B2" w:rsidRPr="007939DD">
        <w:tab/>
      </w:r>
      <w:r w:rsidR="00D851B2" w:rsidRPr="00A329B6">
        <w:rPr>
          <w:rFonts w:ascii="Arial Bold" w:hAnsi="Arial Bold"/>
          <w:position w:val="6"/>
        </w:rPr>
        <w:t>Social procurement</w:t>
      </w:r>
    </w:p>
    <w:p w14:paraId="3E193080" w14:textId="77777777" w:rsidR="00D851B2" w:rsidRPr="007939DD" w:rsidRDefault="00D851B2" w:rsidP="00D851B2">
      <w:pPr>
        <w:pStyle w:val="ARbody"/>
      </w:pPr>
      <w:r w:rsidRPr="007939DD">
        <w:t>Victoria</w:t>
      </w:r>
      <w:r w:rsidR="00917CDC">
        <w:t>’</w:t>
      </w:r>
      <w:r w:rsidRPr="007939DD">
        <w:t>s Social Procurement Framework (SPF) was launched on 26 April 2018. It will enable government to use its buying power to generate social value above and beyond the value of the goods, services or construction being procured by maximising social, economic and environmental benefits for all Victorians and opportunities for Victorian jobs. The SPF puts social and sustainable outcomes at the centre of government procurement.</w:t>
      </w:r>
    </w:p>
    <w:p w14:paraId="67667D48" w14:textId="77777777" w:rsidR="00D851B2" w:rsidRPr="007939DD" w:rsidRDefault="00D851B2" w:rsidP="00D851B2">
      <w:pPr>
        <w:pStyle w:val="ARbody"/>
      </w:pPr>
      <w:r w:rsidRPr="007939DD">
        <w:t>As required by the SPF, the department has developed a draft Social Procurement Strategy which was endorsed by the department</w:t>
      </w:r>
      <w:r w:rsidR="00917CDC">
        <w:t>’</w:t>
      </w:r>
      <w:r w:rsidRPr="007939DD">
        <w:t>s Executive Board. The strategy reflects both goods and services and construction procuremen</w:t>
      </w:r>
      <w:r w:rsidR="001B7A52">
        <w:t>t across the </w:t>
      </w:r>
      <w:r w:rsidRPr="007939DD">
        <w:t>department.</w:t>
      </w:r>
    </w:p>
    <w:p w14:paraId="61E12ABD" w14:textId="77777777" w:rsidR="00D851B2" w:rsidRPr="007939DD" w:rsidRDefault="00D851B2" w:rsidP="00D851B2">
      <w:pPr>
        <w:pStyle w:val="ARbody"/>
      </w:pPr>
      <w:r w:rsidRPr="007939DD">
        <w:t>Social procurement w</w:t>
      </w:r>
      <w:r w:rsidR="001B7A52">
        <w:t>ill have the positive impact of </w:t>
      </w:r>
      <w:r w:rsidRPr="007939DD">
        <w:t>building strong and resilient communities and facilitating the trans</w:t>
      </w:r>
      <w:r w:rsidR="001B7A52">
        <w:t>formative role of employment in </w:t>
      </w:r>
      <w:r w:rsidRPr="007939DD">
        <w:t>addressing disadvantage.</w:t>
      </w:r>
    </w:p>
    <w:p w14:paraId="163190F8" w14:textId="77777777" w:rsidR="00D851B2" w:rsidRPr="007939DD" w:rsidRDefault="00D851B2" w:rsidP="00D851B2">
      <w:pPr>
        <w:pStyle w:val="ARbody"/>
      </w:pPr>
      <w:r w:rsidRPr="007939DD">
        <w:t>It will build on the existing experience in the department of using</w:t>
      </w:r>
      <w:r w:rsidR="001B7A52">
        <w:t xml:space="preserve"> procurement to generate social </w:t>
      </w:r>
      <w:r w:rsidRPr="007939DD">
        <w:t>benefit, an example of which is the successful Public Tenants Employment Program.</w:t>
      </w:r>
    </w:p>
    <w:p w14:paraId="06933AB0" w14:textId="77777777" w:rsidR="00D851B2" w:rsidRPr="007939DD" w:rsidRDefault="00D851B2" w:rsidP="00D851B2">
      <w:pPr>
        <w:pStyle w:val="ARbody"/>
      </w:pPr>
      <w:r w:rsidRPr="007939DD">
        <w:t>Work has commenced to facilitate implementation and capability development for staff and to streamline supplier engagement.</w:t>
      </w:r>
    </w:p>
    <w:p w14:paraId="593F1514" w14:textId="77777777" w:rsidR="00CC59B8" w:rsidRPr="00A329B6" w:rsidRDefault="000472AC" w:rsidP="002D2258">
      <w:pPr>
        <w:pStyle w:val="Heading5icon"/>
        <w:rPr>
          <w:rFonts w:ascii="Arial Bold" w:hAnsi="Arial Bold"/>
          <w:position w:val="6"/>
        </w:rPr>
      </w:pPr>
      <w:r>
        <w:rPr>
          <w:noProof/>
          <w:lang w:eastAsia="en-AU"/>
        </w:rPr>
        <w:drawing>
          <wp:inline distT="0" distB="0" distL="0" distR="0" wp14:anchorId="67AB52E2" wp14:editId="329795AF">
            <wp:extent cx="324000" cy="324000"/>
            <wp:effectExtent l="0" t="0" r="0" b="0"/>
            <wp:docPr id="184" name="Picture 18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4.pdf"/>
                    <pic:cNvPicPr/>
                  </pic:nvPicPr>
                  <pic:blipFill>
                    <a:blip r:embed="rId57">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FD1F57" w:rsidRPr="007939DD">
        <w:tab/>
      </w:r>
      <w:r w:rsidR="00C2780B" w:rsidRPr="00A329B6">
        <w:rPr>
          <w:rFonts w:ascii="Arial Bold" w:hAnsi="Arial Bold"/>
          <w:position w:val="6"/>
        </w:rPr>
        <w:t>Creating jobs in the construction sector through major capital investments</w:t>
      </w:r>
    </w:p>
    <w:p w14:paraId="6418815F" w14:textId="77777777" w:rsidR="00C2780B" w:rsidRPr="007939DD" w:rsidRDefault="00C2780B" w:rsidP="00C2780B">
      <w:pPr>
        <w:pStyle w:val="ARbody"/>
        <w:rPr>
          <w:lang w:eastAsia="en-AU"/>
        </w:rPr>
      </w:pPr>
      <w:r w:rsidRPr="007939DD">
        <w:rPr>
          <w:lang w:eastAsia="en-AU"/>
        </w:rPr>
        <w:t>Victoria is home to Australia</w:t>
      </w:r>
      <w:r w:rsidR="00917CDC">
        <w:rPr>
          <w:lang w:eastAsia="en-AU"/>
        </w:rPr>
        <w:t>’</w:t>
      </w:r>
      <w:r w:rsidRPr="007939DD">
        <w:rPr>
          <w:lang w:eastAsia="en-AU"/>
        </w:rPr>
        <w:t xml:space="preserve">s fastest-growing population, with an expected population of nearly 10 million by 2051. To cater for this growth, and support the health, wellbeing and economic </w:t>
      </w:r>
      <w:r w:rsidRPr="007939DD">
        <w:rPr>
          <w:lang w:eastAsia="en-AU"/>
        </w:rPr>
        <w:lastRenderedPageBreak/>
        <w:t xml:space="preserve">participation </w:t>
      </w:r>
      <w:r w:rsidR="00B330AD" w:rsidRPr="007939DD">
        <w:rPr>
          <w:lang w:eastAsia="en-AU"/>
        </w:rPr>
        <w:t>of Victorians, the Victorian Gov</w:t>
      </w:r>
      <w:r w:rsidRPr="007939DD">
        <w:rPr>
          <w:lang w:eastAsia="en-AU"/>
        </w:rPr>
        <w:t>ernment is pla</w:t>
      </w:r>
      <w:r w:rsidR="001B7A52">
        <w:rPr>
          <w:lang w:eastAsia="en-AU"/>
        </w:rPr>
        <w:t>nning, designing and delivering </w:t>
      </w:r>
      <w:r w:rsidRPr="007939DD">
        <w:rPr>
          <w:lang w:eastAsia="en-AU"/>
        </w:rPr>
        <w:t>new infrastructure and programs.</w:t>
      </w:r>
    </w:p>
    <w:p w14:paraId="1B2802F0" w14:textId="77777777" w:rsidR="004306C8" w:rsidRPr="007939DD" w:rsidRDefault="00C2780B" w:rsidP="00C2780B">
      <w:pPr>
        <w:pStyle w:val="ARbody"/>
        <w:rPr>
          <w:lang w:eastAsia="en-AU"/>
        </w:rPr>
      </w:pPr>
      <w:r w:rsidRPr="007939DD">
        <w:rPr>
          <w:lang w:eastAsia="en-AU"/>
        </w:rPr>
        <w:t>Established in July 2017, the Victorian Health and Human Services Building Authority manages a portfolio of over $23 billion in health and human services assets, with nearly $4 billion in the pip</w:t>
      </w:r>
      <w:r w:rsidR="00B330AD" w:rsidRPr="007939DD">
        <w:rPr>
          <w:lang w:eastAsia="en-AU"/>
        </w:rPr>
        <w:t>eline over the next five years.</w:t>
      </w:r>
      <w:r w:rsidRPr="007939DD">
        <w:rPr>
          <w:lang w:eastAsia="en-AU"/>
        </w:rPr>
        <w:t xml:space="preserve"> In health, there are new hospitals, aged care and mental health facilities across the state, as well as new and upgraded ambulance branches and investments in me</w:t>
      </w:r>
      <w:r w:rsidR="00B330AD" w:rsidRPr="007939DD">
        <w:rPr>
          <w:lang w:eastAsia="en-AU"/>
        </w:rPr>
        <w:t xml:space="preserve">dical equipment. In housing, the department is investing in </w:t>
      </w:r>
      <w:r w:rsidRPr="007939DD">
        <w:rPr>
          <w:lang w:eastAsia="en-AU"/>
        </w:rPr>
        <w:t>more public and social housing, so our most vulnerable Victorians have a safe and modern place to call home. And more people are being encouraged to stay healthy and active through increased access to upgraded community sporting facilities.</w:t>
      </w:r>
    </w:p>
    <w:p w14:paraId="69057A77" w14:textId="77777777" w:rsidR="00C2780B" w:rsidRPr="007939DD" w:rsidRDefault="00C2780B" w:rsidP="00C2780B">
      <w:pPr>
        <w:pStyle w:val="ARbody"/>
        <w:rPr>
          <w:lang w:eastAsia="en-AU"/>
        </w:rPr>
      </w:pPr>
      <w:r w:rsidRPr="007939DD">
        <w:rPr>
          <w:lang w:eastAsia="en-AU"/>
        </w:rPr>
        <w:t>These are places that bolster investment, create jobs, improve and support wellbeing and help to ensure Victoria continues to be one of the most liveable places in the world, now and for generations to come.</w:t>
      </w:r>
    </w:p>
    <w:p w14:paraId="123819CD" w14:textId="77777777" w:rsidR="004306C8" w:rsidRPr="007939DD" w:rsidRDefault="00C2780B" w:rsidP="00896DA0">
      <w:pPr>
        <w:pStyle w:val="Heading6"/>
        <w:rPr>
          <w:lang w:val="en-AU" w:eastAsia="en-AU"/>
        </w:rPr>
      </w:pPr>
      <w:r w:rsidRPr="007939DD">
        <w:rPr>
          <w:lang w:val="en-AU" w:eastAsia="en-AU"/>
        </w:rPr>
        <w:t>Melbourne Park development</w:t>
      </w:r>
    </w:p>
    <w:p w14:paraId="0D427689" w14:textId="77777777" w:rsidR="00C2780B" w:rsidRPr="007939DD" w:rsidRDefault="00C2780B" w:rsidP="00C2780B">
      <w:pPr>
        <w:pStyle w:val="ARbody"/>
        <w:rPr>
          <w:lang w:eastAsia="en-AU"/>
        </w:rPr>
      </w:pPr>
      <w:r w:rsidRPr="007939DD">
        <w:rPr>
          <w:lang w:eastAsia="en-AU"/>
        </w:rPr>
        <w:t>The Melbourne an</w:t>
      </w:r>
      <w:r w:rsidR="001B7A52">
        <w:rPr>
          <w:lang w:eastAsia="en-AU"/>
        </w:rPr>
        <w:t>d Olympic Parks precinct is the </w:t>
      </w:r>
      <w:r w:rsidRPr="007939DD">
        <w:rPr>
          <w:lang w:eastAsia="en-AU"/>
        </w:rPr>
        <w:t>cornerstone of Victoria</w:t>
      </w:r>
      <w:r w:rsidR="00917CDC">
        <w:rPr>
          <w:lang w:eastAsia="en-AU"/>
        </w:rPr>
        <w:t>’</w:t>
      </w:r>
      <w:r w:rsidRPr="007939DD">
        <w:rPr>
          <w:lang w:eastAsia="en-AU"/>
        </w:rPr>
        <w:t xml:space="preserve">s sport, entertainment and music culture. Planning and design for </w:t>
      </w:r>
      <w:r w:rsidR="00066B9A" w:rsidRPr="007939DD">
        <w:rPr>
          <w:lang w:eastAsia="en-AU"/>
        </w:rPr>
        <w:t>s</w:t>
      </w:r>
      <w:r w:rsidRPr="007939DD">
        <w:rPr>
          <w:lang w:eastAsia="en-AU"/>
        </w:rPr>
        <w:t>tage 3 of the Melbourne Park redevelopment has been underway since July 2017, with construction scheduled to begin in February 2019. This will enable the precinct to continue to stage significant events into the future.</w:t>
      </w:r>
    </w:p>
    <w:p w14:paraId="49CA2DED" w14:textId="77777777" w:rsidR="00C2780B" w:rsidRPr="007939DD" w:rsidRDefault="00C2780B" w:rsidP="00C2780B">
      <w:pPr>
        <w:pStyle w:val="ARbody"/>
        <w:rPr>
          <w:lang w:eastAsia="en-AU"/>
        </w:rPr>
      </w:pPr>
      <w:r w:rsidRPr="007939DD">
        <w:rPr>
          <w:lang w:eastAsia="en-AU"/>
        </w:rPr>
        <w:t>The Melbourne Park redevelopment also secures the Australian Open in Victoria until 2036 and ensures that Melbourne Park remains a world</w:t>
      </w:r>
      <w:r w:rsidR="00066B9A" w:rsidRPr="007939DD">
        <w:rPr>
          <w:lang w:eastAsia="en-AU"/>
        </w:rPr>
        <w:t>-</w:t>
      </w:r>
      <w:r w:rsidRPr="007939DD">
        <w:rPr>
          <w:lang w:eastAsia="en-AU"/>
        </w:rPr>
        <w:t>class sporting and entertainment precinct.</w:t>
      </w:r>
    </w:p>
    <w:p w14:paraId="6C50B3DD" w14:textId="77777777" w:rsidR="00C2780B" w:rsidRPr="007939DD" w:rsidRDefault="00C2780B" w:rsidP="00896DA0">
      <w:pPr>
        <w:pStyle w:val="Heading6"/>
        <w:rPr>
          <w:lang w:val="en-AU" w:eastAsia="en-AU"/>
        </w:rPr>
      </w:pPr>
      <w:r w:rsidRPr="007939DD">
        <w:rPr>
          <w:lang w:val="en-AU" w:eastAsia="en-AU"/>
        </w:rPr>
        <w:t>Kardinia Park Stadium Trust (Simonds Stadium)</w:t>
      </w:r>
    </w:p>
    <w:p w14:paraId="6F110C29" w14:textId="77777777" w:rsidR="00C2780B" w:rsidRPr="007939DD" w:rsidRDefault="00C2780B" w:rsidP="00C2780B">
      <w:pPr>
        <w:pStyle w:val="ARbody"/>
        <w:rPr>
          <w:lang w:eastAsia="en-AU"/>
        </w:rPr>
      </w:pPr>
      <w:r w:rsidRPr="007939DD">
        <w:rPr>
          <w:lang w:eastAsia="en-AU"/>
        </w:rPr>
        <w:t>Geelong</w:t>
      </w:r>
      <w:r w:rsidR="00917CDC">
        <w:rPr>
          <w:lang w:eastAsia="en-AU"/>
        </w:rPr>
        <w:t>’</w:t>
      </w:r>
      <w:r w:rsidRPr="007939DD">
        <w:rPr>
          <w:lang w:eastAsia="en-AU"/>
        </w:rPr>
        <w:t>s Kardinia Park Stadium is a major infrastructure project</w:t>
      </w:r>
      <w:r w:rsidR="001B7A52">
        <w:rPr>
          <w:lang w:eastAsia="en-AU"/>
        </w:rPr>
        <w:t xml:space="preserve"> that provides economic, social </w:t>
      </w:r>
      <w:r w:rsidRPr="007939DD">
        <w:rPr>
          <w:lang w:eastAsia="en-AU"/>
        </w:rPr>
        <w:t xml:space="preserve">and health benefits to the community. The </w:t>
      </w:r>
      <w:r w:rsidR="00066B9A" w:rsidRPr="007939DD">
        <w:rPr>
          <w:lang w:eastAsia="en-AU"/>
        </w:rPr>
        <w:t>s</w:t>
      </w:r>
      <w:r w:rsidRPr="007939DD">
        <w:rPr>
          <w:lang w:eastAsia="en-AU"/>
        </w:rPr>
        <w:t>tage 4 redevelopment has cemented Kardinia Park Stadium</w:t>
      </w:r>
      <w:r w:rsidR="00917CDC">
        <w:rPr>
          <w:lang w:eastAsia="en-AU"/>
        </w:rPr>
        <w:t>’</w:t>
      </w:r>
      <w:r w:rsidRPr="007939DD">
        <w:rPr>
          <w:lang w:eastAsia="en-AU"/>
        </w:rPr>
        <w:t>s position as Australia</w:t>
      </w:r>
      <w:r w:rsidR="00917CDC">
        <w:rPr>
          <w:lang w:eastAsia="en-AU"/>
        </w:rPr>
        <w:t>’</w:t>
      </w:r>
      <w:r w:rsidRPr="007939DD">
        <w:rPr>
          <w:lang w:eastAsia="en-AU"/>
        </w:rPr>
        <w:t xml:space="preserve">s preeminent regional sports stadium. However, there is more opportunity for improvement and the </w:t>
      </w:r>
      <w:r w:rsidR="004942D2" w:rsidRPr="007939DD">
        <w:rPr>
          <w:lang w:eastAsia="en-AU"/>
        </w:rPr>
        <w:t>2017–18</w:t>
      </w:r>
      <w:r w:rsidR="001B7A52">
        <w:rPr>
          <w:lang w:eastAsia="en-AU"/>
        </w:rPr>
        <w:t xml:space="preserve"> State </w:t>
      </w:r>
      <w:r w:rsidRPr="007939DD">
        <w:rPr>
          <w:lang w:eastAsia="en-AU"/>
        </w:rPr>
        <w:t>Budget committed $3.9 million for project development funding towards a busi</w:t>
      </w:r>
      <w:r w:rsidR="001B7A52">
        <w:rPr>
          <w:lang w:eastAsia="en-AU"/>
        </w:rPr>
        <w:t>ness case and </w:t>
      </w:r>
      <w:r w:rsidRPr="007939DD">
        <w:rPr>
          <w:lang w:eastAsia="en-AU"/>
        </w:rPr>
        <w:t>early planning work for a fifth stage of redevelopment.</w:t>
      </w:r>
      <w:r w:rsidR="00066B9A" w:rsidRPr="007939DD">
        <w:rPr>
          <w:lang w:eastAsia="en-AU"/>
        </w:rPr>
        <w:t xml:space="preserve"> </w:t>
      </w:r>
      <w:r w:rsidRPr="007939DD">
        <w:rPr>
          <w:lang w:eastAsia="en-AU"/>
        </w:rPr>
        <w:t>This work would lift the stadium capacity to approximately 40,000</w:t>
      </w:r>
      <w:r w:rsidR="00066B9A" w:rsidRPr="007939DD">
        <w:rPr>
          <w:lang w:eastAsia="en-AU"/>
        </w:rPr>
        <w:t>,</w:t>
      </w:r>
      <w:r w:rsidRPr="007939DD">
        <w:rPr>
          <w:lang w:eastAsia="en-AU"/>
        </w:rPr>
        <w:t xml:space="preserve"> allowing it to attract the very best events to Geelong. In the </w:t>
      </w:r>
      <w:r w:rsidRPr="007939DD">
        <w:rPr>
          <w:lang w:eastAsia="en-AU"/>
        </w:rPr>
        <w:lastRenderedPageBreak/>
        <w:t>process</w:t>
      </w:r>
      <w:r w:rsidR="00066B9A" w:rsidRPr="007939DD">
        <w:rPr>
          <w:lang w:eastAsia="en-AU"/>
        </w:rPr>
        <w:t>,</w:t>
      </w:r>
      <w:r w:rsidRPr="007939DD">
        <w:rPr>
          <w:lang w:eastAsia="en-AU"/>
        </w:rPr>
        <w:t xml:space="preserve"> it would s</w:t>
      </w:r>
      <w:r w:rsidR="001B7A52">
        <w:rPr>
          <w:lang w:eastAsia="en-AU"/>
        </w:rPr>
        <w:t>upport job creation and enhance </w:t>
      </w:r>
      <w:r w:rsidRPr="007939DD">
        <w:rPr>
          <w:lang w:eastAsia="en-AU"/>
        </w:rPr>
        <w:t>the liveability of the region.</w:t>
      </w:r>
    </w:p>
    <w:p w14:paraId="7C0C69DE" w14:textId="77777777" w:rsidR="004306C8" w:rsidRPr="007939DD" w:rsidRDefault="00C2780B" w:rsidP="00896DA0">
      <w:pPr>
        <w:pStyle w:val="Heading6"/>
        <w:rPr>
          <w:lang w:val="en-AU" w:eastAsia="en-AU"/>
        </w:rPr>
      </w:pPr>
      <w:r w:rsidRPr="007939DD">
        <w:rPr>
          <w:lang w:val="en-AU" w:eastAsia="en-AU"/>
        </w:rPr>
        <w:t>Ballarat Health Cardiovascular Services</w:t>
      </w:r>
    </w:p>
    <w:p w14:paraId="034655ED" w14:textId="77777777" w:rsidR="004306C8" w:rsidRPr="007939DD" w:rsidRDefault="00C2780B" w:rsidP="00C2780B">
      <w:pPr>
        <w:pStyle w:val="ARbody"/>
        <w:rPr>
          <w:lang w:eastAsia="en-AU"/>
        </w:rPr>
      </w:pPr>
      <w:r w:rsidRPr="007939DD">
        <w:rPr>
          <w:lang w:eastAsia="en-AU"/>
        </w:rPr>
        <w:t>Cardiovascular disease is the biggest killer of adults in Australia</w:t>
      </w:r>
      <w:r w:rsidR="00066B9A" w:rsidRPr="007939DD">
        <w:rPr>
          <w:lang w:eastAsia="en-AU"/>
        </w:rPr>
        <w:t>,</w:t>
      </w:r>
      <w:r w:rsidRPr="007939DD">
        <w:rPr>
          <w:lang w:eastAsia="en-AU"/>
        </w:rPr>
        <w:t xml:space="preserve"> and people who live outside capital cities are at much greater risk. People living in the Ballarat area have some of the highest rates of cardiovascular disease in Victoria.</w:t>
      </w:r>
    </w:p>
    <w:p w14:paraId="3C5B0458" w14:textId="77777777" w:rsidR="00C2780B" w:rsidRPr="007939DD" w:rsidRDefault="008216EE" w:rsidP="00C2780B">
      <w:pPr>
        <w:pStyle w:val="ARbody"/>
        <w:rPr>
          <w:lang w:eastAsia="en-AU"/>
        </w:rPr>
      </w:pPr>
      <w:r w:rsidRPr="007939DD">
        <w:rPr>
          <w:lang w:eastAsia="en-AU"/>
        </w:rPr>
        <w:t>The state g</w:t>
      </w:r>
      <w:r w:rsidR="00C2780B" w:rsidRPr="007939DD">
        <w:rPr>
          <w:lang w:eastAsia="en-AU"/>
        </w:rPr>
        <w:t xml:space="preserve">overnment provided $10 million in the </w:t>
      </w:r>
      <w:r w:rsidR="004942D2" w:rsidRPr="007939DD">
        <w:rPr>
          <w:lang w:eastAsia="en-AU"/>
        </w:rPr>
        <w:t>2015–16</w:t>
      </w:r>
      <w:r w:rsidR="00C2780B" w:rsidRPr="007939DD">
        <w:rPr>
          <w:lang w:eastAsia="en-AU"/>
        </w:rPr>
        <w:t xml:space="preserve"> </w:t>
      </w:r>
      <w:r w:rsidR="00066B9A" w:rsidRPr="007939DD">
        <w:rPr>
          <w:lang w:eastAsia="en-AU"/>
        </w:rPr>
        <w:t xml:space="preserve">State </w:t>
      </w:r>
      <w:r w:rsidR="00C2780B" w:rsidRPr="007939DD">
        <w:rPr>
          <w:lang w:eastAsia="en-AU"/>
        </w:rPr>
        <w:t>Budget for Ballarat Health Services to expand its cardiovascular services with a new cardiac catheterisation laboratory. The project was completed in September 2017</w:t>
      </w:r>
      <w:r w:rsidR="00066B9A" w:rsidRPr="007939DD">
        <w:rPr>
          <w:lang w:eastAsia="en-AU"/>
        </w:rPr>
        <w:t>,</w:t>
      </w:r>
      <w:r w:rsidR="00C2780B" w:rsidRPr="007939DD">
        <w:rPr>
          <w:lang w:eastAsia="en-AU"/>
        </w:rPr>
        <w:t xml:space="preserve"> and means that more people living across western Victoria will receive urgent heart assessment, treatment and care closer to home.</w:t>
      </w:r>
    </w:p>
    <w:p w14:paraId="0AC27400" w14:textId="77777777" w:rsidR="00C2780B" w:rsidRPr="007939DD" w:rsidRDefault="00C2780B" w:rsidP="00896DA0">
      <w:pPr>
        <w:pStyle w:val="Heading6"/>
        <w:rPr>
          <w:lang w:val="en-AU" w:eastAsia="en-AU"/>
        </w:rPr>
      </w:pPr>
      <w:r w:rsidRPr="007939DD">
        <w:rPr>
          <w:lang w:val="en-AU" w:eastAsia="en-AU"/>
        </w:rPr>
        <w:t>Casey Hospital expansion</w:t>
      </w:r>
    </w:p>
    <w:p w14:paraId="60E8C7D0" w14:textId="77777777" w:rsidR="004306C8" w:rsidRPr="007939DD" w:rsidRDefault="00C2780B" w:rsidP="00C2780B">
      <w:pPr>
        <w:pStyle w:val="ARbody"/>
        <w:rPr>
          <w:lang w:eastAsia="en-AU"/>
        </w:rPr>
      </w:pPr>
      <w:r w:rsidRPr="007939DD">
        <w:rPr>
          <w:lang w:eastAsia="en-AU"/>
        </w:rPr>
        <w:t>The Victorian Government committed $106.</w:t>
      </w:r>
      <w:r w:rsidR="00066B9A" w:rsidRPr="007939DD">
        <w:rPr>
          <w:lang w:eastAsia="en-AU"/>
        </w:rPr>
        <w:t>3 </w:t>
      </w:r>
      <w:r w:rsidRPr="007939DD">
        <w:rPr>
          <w:lang w:eastAsia="en-AU"/>
        </w:rPr>
        <w:t xml:space="preserve">million in the </w:t>
      </w:r>
      <w:r w:rsidR="004942D2" w:rsidRPr="007939DD">
        <w:rPr>
          <w:lang w:eastAsia="en-AU"/>
        </w:rPr>
        <w:t>2015–16</w:t>
      </w:r>
      <w:r w:rsidR="00066B9A" w:rsidRPr="007939DD">
        <w:rPr>
          <w:lang w:eastAsia="en-AU"/>
        </w:rPr>
        <w:t xml:space="preserve"> State</w:t>
      </w:r>
      <w:r w:rsidRPr="007939DD">
        <w:rPr>
          <w:lang w:eastAsia="en-AU"/>
        </w:rPr>
        <w:t xml:space="preserve"> Budget to expand Casey Hospital and, due to unprecedented demand for health services in the area, the </w:t>
      </w:r>
      <w:r w:rsidR="00066B9A" w:rsidRPr="007939DD">
        <w:rPr>
          <w:lang w:eastAsia="en-AU"/>
        </w:rPr>
        <w:t>g</w:t>
      </w:r>
      <w:r w:rsidRPr="007939DD">
        <w:rPr>
          <w:lang w:eastAsia="en-AU"/>
        </w:rPr>
        <w:t>overnment committed an additional $28.61 million, bringing the total for this project to $134.91 million.</w:t>
      </w:r>
    </w:p>
    <w:p w14:paraId="5D467005" w14:textId="77777777" w:rsidR="00B330AD" w:rsidRPr="007939DD" w:rsidRDefault="00C2780B" w:rsidP="00C2780B">
      <w:pPr>
        <w:pStyle w:val="ARbody"/>
        <w:rPr>
          <w:lang w:eastAsia="en-AU"/>
        </w:rPr>
      </w:pPr>
      <w:r w:rsidRPr="007939DD">
        <w:rPr>
          <w:lang w:eastAsia="en-AU"/>
        </w:rPr>
        <w:t xml:space="preserve">The expansion includes 136 multiday inpatient beds, a new 12-bed intensive care unit, a new </w:t>
      </w:r>
      <w:r w:rsidR="001B7A52">
        <w:rPr>
          <w:lang w:eastAsia="en-AU"/>
        </w:rPr>
        <w:br/>
      </w:r>
      <w:r w:rsidRPr="007939DD">
        <w:rPr>
          <w:lang w:eastAsia="en-AU"/>
        </w:rPr>
        <w:t>12-bed day surgery unit, four more operating theatres, a redeveloped emergency department short</w:t>
      </w:r>
      <w:r w:rsidR="00066B9A" w:rsidRPr="007939DD">
        <w:rPr>
          <w:lang w:eastAsia="en-AU"/>
        </w:rPr>
        <w:t>-</w:t>
      </w:r>
      <w:r w:rsidRPr="007939DD">
        <w:rPr>
          <w:lang w:eastAsia="en-AU"/>
        </w:rPr>
        <w:t xml:space="preserve">stay unit, a new central sterilising supply department, a </w:t>
      </w:r>
      <w:r w:rsidR="001B7A52">
        <w:rPr>
          <w:lang w:eastAsia="en-AU"/>
        </w:rPr>
        <w:t>bigger and better pharmacy, new </w:t>
      </w:r>
      <w:r w:rsidRPr="007939DD">
        <w:rPr>
          <w:lang w:eastAsia="en-AU"/>
        </w:rPr>
        <w:t>kitchen facilities, 333 more car spaces and</w:t>
      </w:r>
      <w:r w:rsidR="00B330AD" w:rsidRPr="007939DD">
        <w:rPr>
          <w:lang w:eastAsia="en-AU"/>
        </w:rPr>
        <w:t xml:space="preserve"> redeveloped café/retail areas.</w:t>
      </w:r>
    </w:p>
    <w:p w14:paraId="72445A83" w14:textId="77777777" w:rsidR="00C2780B" w:rsidRPr="007939DD" w:rsidRDefault="00C2780B" w:rsidP="00C2780B">
      <w:pPr>
        <w:pStyle w:val="ARbody"/>
        <w:rPr>
          <w:lang w:eastAsia="en-AU"/>
        </w:rPr>
      </w:pPr>
      <w:r w:rsidRPr="007939DD">
        <w:rPr>
          <w:lang w:eastAsia="en-AU"/>
        </w:rPr>
        <w:t xml:space="preserve">Construction began in October 2017 and is estimated to create 92 new jobs, including </w:t>
      </w:r>
      <w:r w:rsidR="00066B9A" w:rsidRPr="007939DD">
        <w:rPr>
          <w:lang w:eastAsia="en-AU"/>
        </w:rPr>
        <w:t>21 </w:t>
      </w:r>
      <w:r w:rsidRPr="007939DD">
        <w:rPr>
          <w:lang w:eastAsia="en-AU"/>
        </w:rPr>
        <w:t>appr</w:t>
      </w:r>
      <w:r w:rsidR="00B330AD" w:rsidRPr="007939DD">
        <w:rPr>
          <w:lang w:eastAsia="en-AU"/>
        </w:rPr>
        <w:t xml:space="preserve">enticeships. The first stage </w:t>
      </w:r>
      <w:r w:rsidRPr="007939DD">
        <w:rPr>
          <w:lang w:eastAsia="en-AU"/>
        </w:rPr>
        <w:t xml:space="preserve">is due for completion in late </w:t>
      </w:r>
      <w:r w:rsidR="001B7A52">
        <w:rPr>
          <w:lang w:eastAsia="en-AU"/>
        </w:rPr>
        <w:t>2018 with the final stage to be </w:t>
      </w:r>
      <w:r w:rsidRPr="007939DD">
        <w:rPr>
          <w:lang w:eastAsia="en-AU"/>
        </w:rPr>
        <w:t>completed in September 2019.</w:t>
      </w:r>
    </w:p>
    <w:p w14:paraId="4351469B" w14:textId="77777777" w:rsidR="004306C8" w:rsidRPr="007939DD" w:rsidRDefault="00C2780B" w:rsidP="00896DA0">
      <w:pPr>
        <w:pStyle w:val="Heading6"/>
        <w:rPr>
          <w:lang w:val="en-AU" w:eastAsia="en-AU"/>
        </w:rPr>
      </w:pPr>
      <w:r w:rsidRPr="007939DD">
        <w:rPr>
          <w:lang w:val="en-AU" w:eastAsia="en-AU"/>
        </w:rPr>
        <w:t>Joan Kirner Women</w:t>
      </w:r>
      <w:r w:rsidR="00917CDC">
        <w:rPr>
          <w:lang w:val="en-AU" w:eastAsia="en-AU"/>
        </w:rPr>
        <w:t>’</w:t>
      </w:r>
      <w:r w:rsidR="00641DF2" w:rsidRPr="007939DD">
        <w:rPr>
          <w:lang w:val="en-AU" w:eastAsia="en-AU"/>
        </w:rPr>
        <w:t>s</w:t>
      </w:r>
      <w:r w:rsidRPr="007939DD">
        <w:rPr>
          <w:lang w:val="en-AU" w:eastAsia="en-AU"/>
        </w:rPr>
        <w:t xml:space="preserve"> and Children</w:t>
      </w:r>
      <w:r w:rsidR="00917CDC">
        <w:rPr>
          <w:lang w:val="en-AU" w:eastAsia="en-AU"/>
        </w:rPr>
        <w:t>’</w:t>
      </w:r>
      <w:r w:rsidRPr="007939DD">
        <w:rPr>
          <w:lang w:val="en-AU" w:eastAsia="en-AU"/>
        </w:rPr>
        <w:t>s Hospital</w:t>
      </w:r>
    </w:p>
    <w:p w14:paraId="200E7B42" w14:textId="77777777" w:rsidR="004306C8" w:rsidRPr="007939DD" w:rsidRDefault="00C2780B" w:rsidP="00C2780B">
      <w:pPr>
        <w:pStyle w:val="ARbody"/>
        <w:rPr>
          <w:lang w:eastAsia="en-AU"/>
        </w:rPr>
      </w:pPr>
      <w:r w:rsidRPr="007939DD">
        <w:rPr>
          <w:lang w:eastAsia="en-AU"/>
        </w:rPr>
        <w:t xml:space="preserve">The </w:t>
      </w:r>
      <w:r w:rsidR="00066B9A" w:rsidRPr="007939DD">
        <w:rPr>
          <w:lang w:eastAsia="en-AU"/>
        </w:rPr>
        <w:t>g</w:t>
      </w:r>
      <w:r w:rsidRPr="007939DD">
        <w:rPr>
          <w:lang w:eastAsia="en-AU"/>
        </w:rPr>
        <w:t>overnment has invested $200 million in the new Joan Kirner Women and Children</w:t>
      </w:r>
      <w:r w:rsidR="00917CDC">
        <w:rPr>
          <w:lang w:eastAsia="en-AU"/>
        </w:rPr>
        <w:t>’</w:t>
      </w:r>
      <w:r w:rsidR="001B7A52">
        <w:rPr>
          <w:lang w:eastAsia="en-AU"/>
        </w:rPr>
        <w:t>s Hospital, a </w:t>
      </w:r>
      <w:r w:rsidRPr="007939DD">
        <w:rPr>
          <w:lang w:eastAsia="en-AU"/>
        </w:rPr>
        <w:t xml:space="preserve">facility </w:t>
      </w:r>
      <w:r w:rsidR="00066B9A" w:rsidRPr="007939DD">
        <w:rPr>
          <w:lang w:eastAsia="en-AU"/>
        </w:rPr>
        <w:t xml:space="preserve">that </w:t>
      </w:r>
      <w:r w:rsidRPr="007939DD">
        <w:rPr>
          <w:lang w:eastAsia="en-AU"/>
        </w:rPr>
        <w:t>is vital to meet future demands from rapid population growth in Melbourne</w:t>
      </w:r>
      <w:r w:rsidR="00917CDC">
        <w:rPr>
          <w:lang w:eastAsia="en-AU"/>
        </w:rPr>
        <w:t>’</w:t>
      </w:r>
      <w:r w:rsidRPr="007939DD">
        <w:rPr>
          <w:lang w:eastAsia="en-AU"/>
        </w:rPr>
        <w:t>s west</w:t>
      </w:r>
      <w:r w:rsidR="00A56422" w:rsidRPr="007939DD">
        <w:rPr>
          <w:lang w:eastAsia="en-AU"/>
        </w:rPr>
        <w:t xml:space="preserve"> – especially for </w:t>
      </w:r>
      <w:r w:rsidRPr="007939DD">
        <w:rPr>
          <w:lang w:eastAsia="en-AU"/>
        </w:rPr>
        <w:t>maternity and paediatric services. It</w:t>
      </w:r>
      <w:r w:rsidR="001B7A52">
        <w:rPr>
          <w:lang w:eastAsia="en-AU"/>
        </w:rPr>
        <w:t> </w:t>
      </w:r>
      <w:r w:rsidR="00066B9A" w:rsidRPr="007939DD">
        <w:rPr>
          <w:lang w:eastAsia="en-AU"/>
        </w:rPr>
        <w:t>i</w:t>
      </w:r>
      <w:r w:rsidR="001B7A52">
        <w:rPr>
          <w:lang w:eastAsia="en-AU"/>
        </w:rPr>
        <w:t>s </w:t>
      </w:r>
      <w:r w:rsidRPr="007939DD">
        <w:rPr>
          <w:lang w:eastAsia="en-AU"/>
        </w:rPr>
        <w:t>projected the number of births on</w:t>
      </w:r>
      <w:r w:rsidR="00066B9A" w:rsidRPr="007939DD">
        <w:rPr>
          <w:lang w:eastAsia="en-AU"/>
        </w:rPr>
        <w:t xml:space="preserve"> </w:t>
      </w:r>
      <w:r w:rsidRPr="007939DD">
        <w:rPr>
          <w:lang w:eastAsia="en-AU"/>
        </w:rPr>
        <w:t>site will exceed 7</w:t>
      </w:r>
      <w:r w:rsidR="00066B9A" w:rsidRPr="007939DD">
        <w:rPr>
          <w:lang w:eastAsia="en-AU"/>
        </w:rPr>
        <w:t>,</w:t>
      </w:r>
      <w:r w:rsidRPr="007939DD">
        <w:rPr>
          <w:lang w:eastAsia="en-AU"/>
        </w:rPr>
        <w:t>000 a year by 2026.</w:t>
      </w:r>
    </w:p>
    <w:p w14:paraId="669B495F" w14:textId="77777777" w:rsidR="004306C8" w:rsidRPr="007939DD" w:rsidRDefault="00C2780B" w:rsidP="00C2780B">
      <w:pPr>
        <w:pStyle w:val="ARbody"/>
        <w:rPr>
          <w:lang w:eastAsia="en-AU"/>
        </w:rPr>
      </w:pPr>
      <w:r w:rsidRPr="007939DD">
        <w:rPr>
          <w:lang w:eastAsia="en-AU"/>
        </w:rPr>
        <w:t xml:space="preserve">The development reached another milestone in April 2018 with the </w:t>
      </w:r>
      <w:r w:rsidR="00917CDC">
        <w:rPr>
          <w:lang w:eastAsia="en-AU"/>
        </w:rPr>
        <w:t>‘</w:t>
      </w:r>
      <w:r w:rsidRPr="007939DD">
        <w:rPr>
          <w:lang w:eastAsia="en-AU"/>
        </w:rPr>
        <w:t>topping out</w:t>
      </w:r>
      <w:r w:rsidR="00917CDC">
        <w:rPr>
          <w:lang w:eastAsia="en-AU"/>
        </w:rPr>
        <w:t>’</w:t>
      </w:r>
      <w:r w:rsidRPr="007939DD">
        <w:rPr>
          <w:lang w:eastAsia="en-AU"/>
        </w:rPr>
        <w:t xml:space="preserve"> of the new building. Scheduled to be completed </w:t>
      </w:r>
      <w:r w:rsidR="00641DF2" w:rsidRPr="007939DD">
        <w:rPr>
          <w:lang w:eastAsia="en-AU"/>
        </w:rPr>
        <w:t>in early</w:t>
      </w:r>
      <w:r w:rsidRPr="007939DD">
        <w:rPr>
          <w:lang w:eastAsia="en-AU"/>
        </w:rPr>
        <w:t xml:space="preserve"> 2019, the world</w:t>
      </w:r>
      <w:r w:rsidR="00066B9A" w:rsidRPr="007939DD">
        <w:rPr>
          <w:lang w:eastAsia="en-AU"/>
        </w:rPr>
        <w:t>-</w:t>
      </w:r>
      <w:r w:rsidRPr="007939DD">
        <w:rPr>
          <w:lang w:eastAsia="en-AU"/>
        </w:rPr>
        <w:t xml:space="preserve">class hospital will include 32 paediatric beds, 64 obstetric beds, 10 pregnancy </w:t>
      </w:r>
      <w:r w:rsidR="00917CDC">
        <w:rPr>
          <w:lang w:eastAsia="en-AU"/>
        </w:rPr>
        <w:t>‘</w:t>
      </w:r>
      <w:r w:rsidRPr="007939DD">
        <w:rPr>
          <w:lang w:eastAsia="en-AU"/>
        </w:rPr>
        <w:t>day stay</w:t>
      </w:r>
      <w:r w:rsidR="00917CDC">
        <w:rPr>
          <w:lang w:eastAsia="en-AU"/>
        </w:rPr>
        <w:t>’</w:t>
      </w:r>
      <w:r w:rsidRPr="007939DD">
        <w:rPr>
          <w:lang w:eastAsia="en-AU"/>
        </w:rPr>
        <w:t xml:space="preserve"> units, </w:t>
      </w:r>
      <w:r w:rsidR="00066B9A" w:rsidRPr="007939DD">
        <w:rPr>
          <w:lang w:eastAsia="en-AU"/>
        </w:rPr>
        <w:t>39 </w:t>
      </w:r>
      <w:r w:rsidRPr="007939DD">
        <w:rPr>
          <w:lang w:eastAsia="en-AU"/>
        </w:rPr>
        <w:t xml:space="preserve">special care nursery cots, an ultrasound unit </w:t>
      </w:r>
      <w:r w:rsidRPr="007939DD">
        <w:rPr>
          <w:lang w:eastAsia="en-AU"/>
        </w:rPr>
        <w:lastRenderedPageBreak/>
        <w:t>and</w:t>
      </w:r>
      <w:r w:rsidR="001B7A52">
        <w:rPr>
          <w:lang w:eastAsia="en-AU"/>
        </w:rPr>
        <w:t> </w:t>
      </w:r>
      <w:r w:rsidRPr="007939DD">
        <w:rPr>
          <w:lang w:eastAsia="en-AU"/>
        </w:rPr>
        <w:t xml:space="preserve">a general X-ray room for children. </w:t>
      </w:r>
      <w:r w:rsidR="00641DF2" w:rsidRPr="007939DD">
        <w:rPr>
          <w:lang w:eastAsia="en-AU"/>
        </w:rPr>
        <w:t>In addition</w:t>
      </w:r>
      <w:r w:rsidRPr="007939DD">
        <w:rPr>
          <w:lang w:eastAsia="en-AU"/>
        </w:rPr>
        <w:t>, 55</w:t>
      </w:r>
      <w:r w:rsidR="00066B9A" w:rsidRPr="007939DD">
        <w:rPr>
          <w:lang w:eastAsia="en-AU"/>
        </w:rPr>
        <w:t> </w:t>
      </w:r>
      <w:r w:rsidRPr="007939DD">
        <w:rPr>
          <w:lang w:eastAsia="en-AU"/>
        </w:rPr>
        <w:t>existing acute adult inpatient beds at Sunshine Hospital will also be refurbished.</w:t>
      </w:r>
    </w:p>
    <w:p w14:paraId="6E5ABCC4" w14:textId="77777777" w:rsidR="00177DC0" w:rsidRPr="007939DD" w:rsidRDefault="00C2780B" w:rsidP="00177DC0">
      <w:pPr>
        <w:pStyle w:val="ARbody"/>
        <w:rPr>
          <w:lang w:eastAsia="en-AU"/>
        </w:rPr>
      </w:pPr>
      <w:r w:rsidRPr="007939DD">
        <w:rPr>
          <w:lang w:eastAsia="en-AU"/>
        </w:rPr>
        <w:t xml:space="preserve">Construction work </w:t>
      </w:r>
      <w:r w:rsidR="001B7A52">
        <w:rPr>
          <w:lang w:eastAsia="en-AU"/>
        </w:rPr>
        <w:t>on the Joan Kirner Hospital has </w:t>
      </w:r>
      <w:r w:rsidRPr="007939DD">
        <w:rPr>
          <w:lang w:eastAsia="en-AU"/>
        </w:rPr>
        <w:t xml:space="preserve">seen 80 jobs created, as well as 12 new apprenticeships and four new traineeships. The </w:t>
      </w:r>
      <w:r w:rsidR="00066B9A" w:rsidRPr="007939DD">
        <w:rPr>
          <w:lang w:eastAsia="en-AU"/>
        </w:rPr>
        <w:t>g</w:t>
      </w:r>
      <w:r w:rsidRPr="007939DD">
        <w:rPr>
          <w:lang w:eastAsia="en-AU"/>
        </w:rPr>
        <w:t>overnment has also announced a $29.6 million investment in developing a new emergency department next door at Sunshine Hospital. Once completed, the facility will have capacity to treat an extra 59,000 emergency patients each year.</w:t>
      </w:r>
    </w:p>
    <w:p w14:paraId="2A08A3B1" w14:textId="77777777" w:rsidR="004306C8" w:rsidRPr="007939DD" w:rsidRDefault="00C2780B" w:rsidP="00177DC0">
      <w:pPr>
        <w:pStyle w:val="Heading6"/>
        <w:rPr>
          <w:lang w:val="en-AU" w:eastAsia="en-AU"/>
        </w:rPr>
      </w:pPr>
      <w:r w:rsidRPr="007939DD">
        <w:rPr>
          <w:lang w:val="en-AU" w:eastAsia="en-AU"/>
        </w:rPr>
        <w:t>Maroondah Breast Cancer Centre</w:t>
      </w:r>
    </w:p>
    <w:p w14:paraId="287C73C7" w14:textId="77777777" w:rsidR="004306C8" w:rsidRPr="007939DD" w:rsidRDefault="00C2780B" w:rsidP="00C2780B">
      <w:pPr>
        <w:pStyle w:val="ARbody"/>
        <w:rPr>
          <w:lang w:eastAsia="en-AU"/>
        </w:rPr>
      </w:pPr>
      <w:r w:rsidRPr="007939DD">
        <w:rPr>
          <w:lang w:eastAsia="en-AU"/>
        </w:rPr>
        <w:t>Thousands more women in Melbourne</w:t>
      </w:r>
      <w:r w:rsidR="00917CDC">
        <w:rPr>
          <w:lang w:eastAsia="en-AU"/>
        </w:rPr>
        <w:t>’</w:t>
      </w:r>
      <w:r w:rsidRPr="007939DD">
        <w:rPr>
          <w:lang w:eastAsia="en-AU"/>
        </w:rPr>
        <w:t>s east now have easier access to lifesaving breast cancer screening and care with the new $10 million Eastern Health Breast and Cancer Centre opening its doors.</w:t>
      </w:r>
    </w:p>
    <w:p w14:paraId="49724ECB" w14:textId="77777777" w:rsidR="00C2780B" w:rsidRPr="007939DD" w:rsidRDefault="00C2780B" w:rsidP="00C2780B">
      <w:pPr>
        <w:pStyle w:val="ARbody"/>
        <w:rPr>
          <w:lang w:eastAsia="en-AU"/>
        </w:rPr>
      </w:pPr>
      <w:r w:rsidRPr="007939DD">
        <w:rPr>
          <w:lang w:eastAsia="en-AU"/>
        </w:rPr>
        <w:t>Funded by the V</w:t>
      </w:r>
      <w:r w:rsidR="002E1EF1" w:rsidRPr="007939DD">
        <w:rPr>
          <w:lang w:eastAsia="en-AU"/>
        </w:rPr>
        <w:t xml:space="preserve">ictorian Government in the </w:t>
      </w:r>
      <w:r w:rsidR="004866B9">
        <w:rPr>
          <w:lang w:eastAsia="en-AU"/>
        </w:rPr>
        <w:br/>
      </w:r>
      <w:r w:rsidR="002E1EF1" w:rsidRPr="007939DD">
        <w:rPr>
          <w:lang w:eastAsia="en-AU"/>
        </w:rPr>
        <w:t>2016–</w:t>
      </w:r>
      <w:r w:rsidRPr="007939DD">
        <w:rPr>
          <w:lang w:eastAsia="en-AU"/>
        </w:rPr>
        <w:t>2017 State Budget, the Maroondah</w:t>
      </w:r>
      <w:r w:rsidR="00D74C81" w:rsidRPr="007939DD">
        <w:rPr>
          <w:lang w:eastAsia="en-AU"/>
        </w:rPr>
        <w:t xml:space="preserve"> </w:t>
      </w:r>
      <w:r w:rsidRPr="007939DD">
        <w:rPr>
          <w:lang w:eastAsia="en-AU"/>
        </w:rPr>
        <w:t>Breast Cancer Centre began construction in 2017 and was completed in February 2018. The modern facility brings together a range of services previously provided from different locations such as mammography, ultrasound, radiographers, medical image reading, allied health and clinical consulting services. It also features a group treatment room and women</w:t>
      </w:r>
      <w:r w:rsidR="00917CDC">
        <w:rPr>
          <w:lang w:eastAsia="en-AU"/>
        </w:rPr>
        <w:t>’</w:t>
      </w:r>
      <w:r w:rsidRPr="007939DD">
        <w:rPr>
          <w:lang w:eastAsia="en-AU"/>
        </w:rPr>
        <w:t>s wellness lounge. More than 25,000 extra women will be able to have quicker and more convenient access to the very best breast cancer treatment and supportive care services under one roof in Melbourne</w:t>
      </w:r>
      <w:r w:rsidR="00917CDC">
        <w:rPr>
          <w:lang w:eastAsia="en-AU"/>
        </w:rPr>
        <w:t>’</w:t>
      </w:r>
      <w:r w:rsidRPr="007939DD">
        <w:rPr>
          <w:lang w:eastAsia="en-AU"/>
        </w:rPr>
        <w:t>s east.</w:t>
      </w:r>
    </w:p>
    <w:p w14:paraId="41458FBF" w14:textId="77777777" w:rsidR="004306C8" w:rsidRPr="007939DD" w:rsidRDefault="00C2780B" w:rsidP="00896DA0">
      <w:pPr>
        <w:pStyle w:val="Heading6"/>
        <w:rPr>
          <w:lang w:val="en-AU" w:eastAsia="en-AU"/>
        </w:rPr>
      </w:pPr>
      <w:r w:rsidRPr="007939DD">
        <w:rPr>
          <w:lang w:val="en-AU" w:eastAsia="en-AU"/>
        </w:rPr>
        <w:t>Moorabbin Hospital</w:t>
      </w:r>
      <w:r w:rsidR="00F40975" w:rsidRPr="007939DD">
        <w:rPr>
          <w:lang w:val="en-AU" w:eastAsia="en-AU"/>
        </w:rPr>
        <w:t xml:space="preserve"> – </w:t>
      </w:r>
      <w:r w:rsidR="004866B9">
        <w:rPr>
          <w:lang w:val="en-AU" w:eastAsia="en-AU"/>
        </w:rPr>
        <w:t>medical imaging and </w:t>
      </w:r>
      <w:r w:rsidRPr="007939DD">
        <w:rPr>
          <w:lang w:val="en-AU" w:eastAsia="en-AU"/>
        </w:rPr>
        <w:t>outpatients expansion</w:t>
      </w:r>
    </w:p>
    <w:p w14:paraId="24A86F99" w14:textId="77777777" w:rsidR="00C2780B" w:rsidRPr="007939DD" w:rsidRDefault="00C2780B" w:rsidP="00C2780B">
      <w:pPr>
        <w:pStyle w:val="ARbody"/>
        <w:rPr>
          <w:lang w:eastAsia="en-AU"/>
        </w:rPr>
      </w:pPr>
      <w:r w:rsidRPr="007939DD">
        <w:rPr>
          <w:lang w:eastAsia="en-AU"/>
        </w:rPr>
        <w:t xml:space="preserve">The Victorian Government committed $16.2 million in the </w:t>
      </w:r>
      <w:r w:rsidR="004942D2" w:rsidRPr="007939DD">
        <w:rPr>
          <w:lang w:eastAsia="en-AU"/>
        </w:rPr>
        <w:t>2015–16</w:t>
      </w:r>
      <w:r w:rsidRPr="007939DD">
        <w:rPr>
          <w:lang w:eastAsia="en-AU"/>
        </w:rPr>
        <w:t xml:space="preserve"> </w:t>
      </w:r>
      <w:r w:rsidR="00066B9A" w:rsidRPr="007939DD">
        <w:rPr>
          <w:lang w:eastAsia="en-AU"/>
        </w:rPr>
        <w:t xml:space="preserve">State </w:t>
      </w:r>
      <w:r w:rsidRPr="007939DD">
        <w:rPr>
          <w:lang w:eastAsia="en-AU"/>
        </w:rPr>
        <w:t>Budget to the refurbishment and expansion of the Moorabbin Hospital Medical Imaging and Outpatients centre. The refurbishment and expansion of the centre was officially opened by the Minister for Health in November 2017. The centre features state-of-the art cancer screening equipment and an extra 11 outpatient suites.</w:t>
      </w:r>
    </w:p>
    <w:p w14:paraId="6CCE18EC" w14:textId="77777777" w:rsidR="004306C8" w:rsidRPr="007939DD" w:rsidRDefault="00C2780B" w:rsidP="00896DA0">
      <w:pPr>
        <w:pStyle w:val="Heading6"/>
        <w:rPr>
          <w:lang w:val="en-AU" w:eastAsia="en-AU"/>
        </w:rPr>
      </w:pPr>
      <w:r w:rsidRPr="007939DD">
        <w:rPr>
          <w:lang w:val="en-AU" w:eastAsia="en-AU"/>
        </w:rPr>
        <w:t>Ambulance services and equipment</w:t>
      </w:r>
    </w:p>
    <w:p w14:paraId="399EF57E" w14:textId="77777777" w:rsidR="00C2780B" w:rsidRPr="007939DD" w:rsidRDefault="00696FAC" w:rsidP="00C2780B">
      <w:pPr>
        <w:pStyle w:val="ARbody"/>
        <w:rPr>
          <w:lang w:eastAsia="en-AU"/>
        </w:rPr>
      </w:pPr>
      <w:r w:rsidRPr="007939DD">
        <w:rPr>
          <w:lang w:eastAsia="en-AU"/>
        </w:rPr>
        <w:t xml:space="preserve">The Victorian Government </w:t>
      </w:r>
      <w:r w:rsidR="000B5BAE" w:rsidRPr="007939DD">
        <w:rPr>
          <w:lang w:eastAsia="en-AU"/>
        </w:rPr>
        <w:t>provided</w:t>
      </w:r>
      <w:r w:rsidRPr="007939DD">
        <w:rPr>
          <w:lang w:eastAsia="en-AU"/>
        </w:rPr>
        <w:t xml:space="preserve"> </w:t>
      </w:r>
      <w:r w:rsidR="00A56422" w:rsidRPr="007939DD">
        <w:rPr>
          <w:lang w:eastAsia="en-AU"/>
        </w:rPr>
        <w:t xml:space="preserve">$20 million </w:t>
      </w:r>
      <w:r w:rsidRPr="007939DD">
        <w:rPr>
          <w:lang w:eastAsia="en-AU"/>
        </w:rPr>
        <w:t xml:space="preserve">in the 2015–16 </w:t>
      </w:r>
      <w:r w:rsidR="002A1341" w:rsidRPr="007939DD">
        <w:rPr>
          <w:lang w:eastAsia="en-AU"/>
        </w:rPr>
        <w:t>State B</w:t>
      </w:r>
      <w:r w:rsidRPr="007939DD">
        <w:rPr>
          <w:lang w:eastAsia="en-AU"/>
        </w:rPr>
        <w:t xml:space="preserve">udget </w:t>
      </w:r>
      <w:r w:rsidR="00C2780B" w:rsidRPr="007939DD">
        <w:rPr>
          <w:lang w:eastAsia="en-AU"/>
        </w:rPr>
        <w:t>to upgrade ambulance vehicles and equipment across the state, with particular emphasis on man</w:t>
      </w:r>
      <w:r w:rsidRPr="007939DD">
        <w:rPr>
          <w:lang w:eastAsia="en-AU"/>
        </w:rPr>
        <w:t xml:space="preserve">agement of bariatric patients. </w:t>
      </w:r>
      <w:r w:rsidR="000B5BAE" w:rsidRPr="007939DD">
        <w:rPr>
          <w:lang w:eastAsia="en-AU"/>
        </w:rPr>
        <w:t>By the end of 2017–18, f</w:t>
      </w:r>
      <w:r w:rsidR="00BC1E9F" w:rsidRPr="007939DD">
        <w:rPr>
          <w:lang w:eastAsia="en-AU"/>
        </w:rPr>
        <w:t xml:space="preserve">ive </w:t>
      </w:r>
      <w:r w:rsidRPr="007939DD">
        <w:rPr>
          <w:lang w:eastAsia="en-AU"/>
        </w:rPr>
        <w:t>n</w:t>
      </w:r>
      <w:r w:rsidR="00C2780B" w:rsidRPr="007939DD">
        <w:rPr>
          <w:lang w:eastAsia="en-AU"/>
        </w:rPr>
        <w:t>ew purpose</w:t>
      </w:r>
      <w:r w:rsidR="00E320DC" w:rsidRPr="007939DD">
        <w:rPr>
          <w:lang w:eastAsia="en-AU"/>
        </w:rPr>
        <w:t>-</w:t>
      </w:r>
      <w:r w:rsidR="00C2780B" w:rsidRPr="007939DD">
        <w:rPr>
          <w:lang w:eastAsia="en-AU"/>
        </w:rPr>
        <w:t xml:space="preserve">built </w:t>
      </w:r>
      <w:r w:rsidR="002A1341" w:rsidRPr="007939DD">
        <w:rPr>
          <w:lang w:eastAsia="en-AU"/>
        </w:rPr>
        <w:t>c</w:t>
      </w:r>
      <w:r w:rsidR="00C2780B" w:rsidRPr="007939DD">
        <w:rPr>
          <w:lang w:eastAsia="en-AU"/>
        </w:rPr>
        <w:t>omplex</w:t>
      </w:r>
      <w:r w:rsidR="002A1341" w:rsidRPr="007939DD">
        <w:rPr>
          <w:lang w:eastAsia="en-AU"/>
        </w:rPr>
        <w:t xml:space="preserve"> p</w:t>
      </w:r>
      <w:r w:rsidR="00C2780B" w:rsidRPr="007939DD">
        <w:rPr>
          <w:lang w:eastAsia="en-AU"/>
        </w:rPr>
        <w:t xml:space="preserve">atient </w:t>
      </w:r>
      <w:r w:rsidR="002A1341" w:rsidRPr="007939DD">
        <w:rPr>
          <w:lang w:eastAsia="en-AU"/>
        </w:rPr>
        <w:t>a</w:t>
      </w:r>
      <w:r w:rsidR="00C2780B" w:rsidRPr="007939DD">
        <w:rPr>
          <w:lang w:eastAsia="en-AU"/>
        </w:rPr>
        <w:t xml:space="preserve">mbulance </w:t>
      </w:r>
      <w:r w:rsidR="002A1341" w:rsidRPr="007939DD">
        <w:rPr>
          <w:lang w:eastAsia="en-AU"/>
        </w:rPr>
        <w:t xml:space="preserve">vehicles </w:t>
      </w:r>
      <w:r w:rsidR="000B5BAE" w:rsidRPr="007939DD">
        <w:rPr>
          <w:lang w:eastAsia="en-AU"/>
        </w:rPr>
        <w:t>had been</w:t>
      </w:r>
      <w:r w:rsidR="00C2780B" w:rsidRPr="007939DD">
        <w:rPr>
          <w:lang w:eastAsia="en-AU"/>
        </w:rPr>
        <w:t xml:space="preserve"> purchased and </w:t>
      </w:r>
      <w:r w:rsidRPr="007939DD">
        <w:rPr>
          <w:lang w:eastAsia="en-AU"/>
        </w:rPr>
        <w:t xml:space="preserve">632 </w:t>
      </w:r>
      <w:r w:rsidR="00C2780B" w:rsidRPr="007939DD">
        <w:rPr>
          <w:lang w:eastAsia="en-AU"/>
        </w:rPr>
        <w:t xml:space="preserve">existing ambulance vehicles </w:t>
      </w:r>
      <w:r w:rsidR="000B5BAE" w:rsidRPr="007939DD">
        <w:rPr>
          <w:lang w:eastAsia="en-AU"/>
        </w:rPr>
        <w:t xml:space="preserve">had been </w:t>
      </w:r>
      <w:r w:rsidR="00C2780B" w:rsidRPr="007939DD">
        <w:rPr>
          <w:lang w:eastAsia="en-AU"/>
        </w:rPr>
        <w:t xml:space="preserve">retrofitted with specialist hydraulic stretchers and associated equipment. The project </w:t>
      </w:r>
      <w:r w:rsidR="00C2780B" w:rsidRPr="007939DD">
        <w:rPr>
          <w:lang w:eastAsia="en-AU"/>
        </w:rPr>
        <w:lastRenderedPageBreak/>
        <w:t>was fast-tracked to more quickly realise the anticipated occupati</w:t>
      </w:r>
      <w:r w:rsidR="004866B9">
        <w:rPr>
          <w:lang w:eastAsia="en-AU"/>
        </w:rPr>
        <w:t>onal health and safety benefits </w:t>
      </w:r>
      <w:r w:rsidR="00C2780B" w:rsidRPr="007939DD">
        <w:rPr>
          <w:lang w:eastAsia="en-AU"/>
        </w:rPr>
        <w:t>for paramedics.</w:t>
      </w:r>
    </w:p>
    <w:p w14:paraId="223CC202" w14:textId="77777777" w:rsidR="004306C8" w:rsidRPr="007939DD" w:rsidRDefault="00C2780B" w:rsidP="00896DA0">
      <w:pPr>
        <w:pStyle w:val="Heading6"/>
        <w:rPr>
          <w:lang w:val="en-AU" w:eastAsia="en-AU"/>
        </w:rPr>
      </w:pPr>
      <w:r w:rsidRPr="007939DD">
        <w:rPr>
          <w:lang w:val="en-AU" w:eastAsia="en-AU"/>
        </w:rPr>
        <w:t>Modernisation of metropolitan Melbourne public sector residential aged care</w:t>
      </w:r>
    </w:p>
    <w:p w14:paraId="0FEB9B66" w14:textId="77777777" w:rsidR="00C2780B" w:rsidRPr="007939DD" w:rsidRDefault="00C2780B" w:rsidP="00C2780B">
      <w:pPr>
        <w:pStyle w:val="ARbody"/>
        <w:rPr>
          <w:lang w:eastAsia="en-AU"/>
        </w:rPr>
      </w:pPr>
      <w:r w:rsidRPr="007939DD">
        <w:rPr>
          <w:lang w:eastAsia="en-AU"/>
        </w:rPr>
        <w:t xml:space="preserve">The Victorian Government is working with </w:t>
      </w:r>
      <w:r w:rsidR="00E52A56" w:rsidRPr="007939DD">
        <w:rPr>
          <w:lang w:eastAsia="en-AU"/>
        </w:rPr>
        <w:t>St </w:t>
      </w:r>
      <w:r w:rsidRPr="007939DD">
        <w:rPr>
          <w:lang w:eastAsia="en-AU"/>
        </w:rPr>
        <w:t>Vincent</w:t>
      </w:r>
      <w:r w:rsidR="00917CDC">
        <w:rPr>
          <w:lang w:eastAsia="en-AU"/>
        </w:rPr>
        <w:t>’</w:t>
      </w:r>
      <w:r w:rsidRPr="007939DD">
        <w:rPr>
          <w:lang w:eastAsia="en-AU"/>
        </w:rPr>
        <w:t xml:space="preserve">s Health Melbourne to build a new </w:t>
      </w:r>
      <w:r w:rsidR="004866B9">
        <w:rPr>
          <w:lang w:eastAsia="en-AU"/>
        </w:rPr>
        <w:br/>
      </w:r>
      <w:r w:rsidRPr="007939DD">
        <w:rPr>
          <w:lang w:eastAsia="en-AU"/>
        </w:rPr>
        <w:t>90-bed public aged c</w:t>
      </w:r>
      <w:r w:rsidR="004866B9">
        <w:rPr>
          <w:lang w:eastAsia="en-AU"/>
        </w:rPr>
        <w:t>are residential facility on the </w:t>
      </w:r>
      <w:r w:rsidRPr="007939DD">
        <w:rPr>
          <w:lang w:eastAsia="en-AU"/>
        </w:rPr>
        <w:t>site of the current St George</w:t>
      </w:r>
      <w:r w:rsidR="00917CDC">
        <w:rPr>
          <w:lang w:eastAsia="en-AU"/>
        </w:rPr>
        <w:t>’</w:t>
      </w:r>
      <w:r w:rsidRPr="007939DD">
        <w:rPr>
          <w:lang w:eastAsia="en-AU"/>
        </w:rPr>
        <w:t xml:space="preserve">s Hospital in Kew. The 90-bed </w:t>
      </w:r>
      <w:r w:rsidR="00E52A56" w:rsidRPr="007939DD">
        <w:rPr>
          <w:lang w:eastAsia="en-AU"/>
        </w:rPr>
        <w:t xml:space="preserve">facility </w:t>
      </w:r>
      <w:r w:rsidRPr="007939DD">
        <w:rPr>
          <w:lang w:eastAsia="en-AU"/>
        </w:rPr>
        <w:t>will provide residents with a comfortable environment, along with private rooms, garden outlooks and access to domestic style kitchens. The f</w:t>
      </w:r>
      <w:r w:rsidR="004866B9">
        <w:rPr>
          <w:lang w:eastAsia="en-AU"/>
        </w:rPr>
        <w:t>acility was made possible by an </w:t>
      </w:r>
      <w:r w:rsidRPr="007939DD">
        <w:rPr>
          <w:lang w:eastAsia="en-AU"/>
        </w:rPr>
        <w:t xml:space="preserve">investment of $57.6 million in the </w:t>
      </w:r>
      <w:r w:rsidR="004942D2" w:rsidRPr="007939DD">
        <w:rPr>
          <w:lang w:eastAsia="en-AU"/>
        </w:rPr>
        <w:t>2015–16</w:t>
      </w:r>
      <w:r w:rsidRPr="007939DD">
        <w:rPr>
          <w:lang w:eastAsia="en-AU"/>
        </w:rPr>
        <w:t xml:space="preserve"> </w:t>
      </w:r>
      <w:r w:rsidR="004866B9">
        <w:rPr>
          <w:lang w:eastAsia="en-AU"/>
        </w:rPr>
        <w:t>State </w:t>
      </w:r>
      <w:r w:rsidRPr="007939DD">
        <w:rPr>
          <w:lang w:eastAsia="en-AU"/>
        </w:rPr>
        <w:t>Budget.</w:t>
      </w:r>
    </w:p>
    <w:p w14:paraId="5CB55545" w14:textId="77777777" w:rsidR="00CC59B8" w:rsidRPr="007939DD" w:rsidRDefault="00C2780B" w:rsidP="00C2780B">
      <w:pPr>
        <w:pStyle w:val="ARbody"/>
        <w:rPr>
          <w:lang w:eastAsia="en-AU"/>
        </w:rPr>
      </w:pPr>
      <w:r w:rsidRPr="007939DD">
        <w:rPr>
          <w:lang w:eastAsia="en-AU"/>
        </w:rPr>
        <w:t>A buil</w:t>
      </w:r>
      <w:r w:rsidR="00A56422" w:rsidRPr="007939DD">
        <w:rPr>
          <w:lang w:eastAsia="en-AU"/>
        </w:rPr>
        <w:t xml:space="preserve">ding contractor was engaged in </w:t>
      </w:r>
      <w:r w:rsidRPr="007939DD">
        <w:rPr>
          <w:lang w:eastAsia="en-AU"/>
        </w:rPr>
        <w:t>January 2018 with early works commencing in February 2018. Practical completion is scheduled for late 2019.</w:t>
      </w:r>
    </w:p>
    <w:p w14:paraId="33952144" w14:textId="77777777" w:rsidR="004306C8" w:rsidRPr="003E3504" w:rsidRDefault="0074087D" w:rsidP="00C2780B">
      <w:pPr>
        <w:pStyle w:val="Heading5icon"/>
        <w:rPr>
          <w:position w:val="6"/>
          <w:lang w:eastAsia="en-AU"/>
        </w:rPr>
      </w:pPr>
      <w:r>
        <w:rPr>
          <w:noProof/>
          <w:lang w:eastAsia="en-AU"/>
        </w:rPr>
        <w:drawing>
          <wp:inline distT="0" distB="0" distL="0" distR="0" wp14:anchorId="7C563A2E" wp14:editId="1302EE3A">
            <wp:extent cx="324000" cy="324000"/>
            <wp:effectExtent l="0" t="0" r="0" b="0"/>
            <wp:docPr id="34" name="Picture 3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4.pdf"/>
                    <pic:cNvPicPr/>
                  </pic:nvPicPr>
                  <pic:blipFill>
                    <a:blip r:embed="rId57">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FD1F57" w:rsidRPr="007939DD">
        <w:tab/>
      </w:r>
      <w:r w:rsidR="00C2780B" w:rsidRPr="003E3504">
        <w:rPr>
          <w:position w:val="6"/>
          <w:lang w:eastAsia="en-AU"/>
        </w:rPr>
        <w:t>Implement</w:t>
      </w:r>
      <w:r w:rsidR="00B330AD" w:rsidRPr="003E3504">
        <w:rPr>
          <w:position w:val="6"/>
          <w:lang w:eastAsia="en-AU"/>
        </w:rPr>
        <w:t>ing</w:t>
      </w:r>
      <w:r w:rsidR="00C2780B" w:rsidRPr="003E3504">
        <w:rPr>
          <w:position w:val="6"/>
          <w:lang w:eastAsia="en-AU"/>
        </w:rPr>
        <w:t xml:space="preserve"> </w:t>
      </w:r>
      <w:r w:rsidR="00B330AD" w:rsidRPr="003E3504">
        <w:rPr>
          <w:position w:val="6"/>
          <w:lang w:eastAsia="en-AU"/>
        </w:rPr>
        <w:t>the</w:t>
      </w:r>
      <w:r w:rsidR="00C2780B" w:rsidRPr="003E3504">
        <w:rPr>
          <w:position w:val="6"/>
          <w:lang w:eastAsia="en-AU"/>
        </w:rPr>
        <w:t xml:space="preserve"> economic participation </w:t>
      </w:r>
      <w:r w:rsidR="00126029" w:rsidRPr="003E3504">
        <w:rPr>
          <w:position w:val="6"/>
          <w:lang w:eastAsia="en-AU"/>
        </w:rPr>
        <w:t>plan</w:t>
      </w:r>
      <w:r w:rsidR="00C2780B" w:rsidRPr="003E3504">
        <w:rPr>
          <w:position w:val="6"/>
          <w:lang w:eastAsia="en-AU"/>
        </w:rPr>
        <w:t xml:space="preserve"> as part of </w:t>
      </w:r>
      <w:r w:rsidR="00C2780B" w:rsidRPr="003E3504">
        <w:rPr>
          <w:i/>
          <w:position w:val="6"/>
          <w:lang w:eastAsia="en-AU"/>
        </w:rPr>
        <w:t>Absolutely every</w:t>
      </w:r>
      <w:r w:rsidR="002E1EF1" w:rsidRPr="003E3504">
        <w:rPr>
          <w:i/>
          <w:position w:val="6"/>
          <w:lang w:eastAsia="en-AU"/>
        </w:rPr>
        <w:t xml:space="preserve">one: </w:t>
      </w:r>
      <w:r w:rsidR="00126029" w:rsidRPr="003E3504">
        <w:rPr>
          <w:i/>
          <w:position w:val="6"/>
          <w:lang w:eastAsia="en-AU"/>
        </w:rPr>
        <w:t>s</w:t>
      </w:r>
      <w:r w:rsidR="002E1EF1" w:rsidRPr="003E3504">
        <w:rPr>
          <w:i/>
          <w:position w:val="6"/>
          <w:lang w:eastAsia="en-AU"/>
        </w:rPr>
        <w:t>tate disability plan 2017–</w:t>
      </w:r>
      <w:r w:rsidR="00C2780B" w:rsidRPr="003E3504">
        <w:rPr>
          <w:i/>
          <w:position w:val="6"/>
          <w:lang w:eastAsia="en-AU"/>
        </w:rPr>
        <w:t>20</w:t>
      </w:r>
    </w:p>
    <w:p w14:paraId="7B2A0870" w14:textId="77777777" w:rsidR="004306C8" w:rsidRPr="007939DD" w:rsidRDefault="00C2780B" w:rsidP="00C2780B">
      <w:pPr>
        <w:pStyle w:val="ARbody"/>
        <w:rPr>
          <w:lang w:eastAsia="en-AU"/>
        </w:rPr>
      </w:pPr>
      <w:r w:rsidRPr="007939DD">
        <w:rPr>
          <w:i/>
          <w:lang w:eastAsia="en-AU"/>
        </w:rPr>
        <w:t xml:space="preserve">Every </w:t>
      </w:r>
      <w:r w:rsidR="007C64DF" w:rsidRPr="007939DD">
        <w:rPr>
          <w:i/>
          <w:lang w:eastAsia="en-AU"/>
        </w:rPr>
        <w:t>o</w:t>
      </w:r>
      <w:r w:rsidRPr="007939DD">
        <w:rPr>
          <w:i/>
          <w:lang w:eastAsia="en-AU"/>
        </w:rPr>
        <w:t xml:space="preserve">pportunity: Victorian economic participation plan </w:t>
      </w:r>
      <w:r w:rsidR="002E1EF1" w:rsidRPr="007939DD">
        <w:rPr>
          <w:i/>
          <w:lang w:eastAsia="en-AU"/>
        </w:rPr>
        <w:t>for people with disability 2018–</w:t>
      </w:r>
      <w:r w:rsidRPr="007939DD">
        <w:rPr>
          <w:i/>
          <w:lang w:eastAsia="en-AU"/>
        </w:rPr>
        <w:t>2020</w:t>
      </w:r>
      <w:r w:rsidRPr="007939DD">
        <w:rPr>
          <w:lang w:eastAsia="en-AU"/>
        </w:rPr>
        <w:t xml:space="preserve"> was launched on 9 February 2018. Under this plan, people with disabilit</w:t>
      </w:r>
      <w:r w:rsidR="00126029" w:rsidRPr="007939DD">
        <w:rPr>
          <w:lang w:eastAsia="en-AU"/>
        </w:rPr>
        <w:t>y</w:t>
      </w:r>
      <w:r w:rsidR="004866B9">
        <w:rPr>
          <w:lang w:eastAsia="en-AU"/>
        </w:rPr>
        <w:t xml:space="preserve"> have been better supported to </w:t>
      </w:r>
      <w:r w:rsidRPr="007939DD">
        <w:rPr>
          <w:lang w:eastAsia="en-AU"/>
        </w:rPr>
        <w:t>participate in their communities, both personally and economically.</w:t>
      </w:r>
    </w:p>
    <w:p w14:paraId="1692AF9E" w14:textId="77777777" w:rsidR="00B41C72" w:rsidRPr="007939DD" w:rsidRDefault="00B41C72" w:rsidP="00B41C72">
      <w:pPr>
        <w:pStyle w:val="ARbody"/>
      </w:pPr>
      <w:r w:rsidRPr="007939DD">
        <w:t>The department is leading this whole-of-government plan and has taken action to:</w:t>
      </w:r>
    </w:p>
    <w:p w14:paraId="14680EDA" w14:textId="77777777" w:rsidR="00B41C72" w:rsidRPr="007939DD" w:rsidRDefault="00B41C72" w:rsidP="00B41C72">
      <w:pPr>
        <w:pStyle w:val="ARbullet1"/>
      </w:pPr>
      <w:r w:rsidRPr="007939DD">
        <w:t>increase the capacity of disability advocacy organisations</w:t>
      </w:r>
    </w:p>
    <w:p w14:paraId="770E7B7D" w14:textId="77777777" w:rsidR="00B41C72" w:rsidRPr="007939DD" w:rsidRDefault="00B41C72" w:rsidP="00B41C72">
      <w:pPr>
        <w:pStyle w:val="ARbullet1"/>
      </w:pPr>
      <w:r w:rsidRPr="007939DD">
        <w:t>create fully accessible public toilets and changing places</w:t>
      </w:r>
    </w:p>
    <w:p w14:paraId="01A45064" w14:textId="77777777" w:rsidR="00B41C72" w:rsidRPr="007939DD" w:rsidRDefault="00B41C72" w:rsidP="00B41C72">
      <w:pPr>
        <w:pStyle w:val="ARbullet1"/>
      </w:pPr>
      <w:r w:rsidRPr="007939DD">
        <w:t>increase employment and participation of people with disabil</w:t>
      </w:r>
      <w:r w:rsidR="004866B9">
        <w:t>ity across the Victorian public </w:t>
      </w:r>
      <w:r w:rsidRPr="007939DD">
        <w:t>sector.</w:t>
      </w:r>
    </w:p>
    <w:p w14:paraId="17ACC80C" w14:textId="77777777" w:rsidR="004306C8" w:rsidRPr="007939DD" w:rsidRDefault="007C64DF" w:rsidP="00B41C72">
      <w:pPr>
        <w:pStyle w:val="ARbodyafterbullets"/>
        <w:rPr>
          <w:lang w:eastAsia="en-AU"/>
        </w:rPr>
      </w:pPr>
      <w:r w:rsidRPr="007939DD">
        <w:rPr>
          <w:lang w:eastAsia="en-AU"/>
        </w:rPr>
        <w:t xml:space="preserve">More than </w:t>
      </w:r>
      <w:r w:rsidR="00C2780B" w:rsidRPr="007939DD">
        <w:rPr>
          <w:lang w:eastAsia="en-AU"/>
        </w:rPr>
        <w:t>50 Victorians with disability were offered valuable leadership development and training opportunities including access to scholarships, open enrolment programs, role shadowing and mentoring through the Disability Leadership Program, in partnership with Leadership Victoria and the Disability Leadership Institute. The program concluded with a leadership forum designed by program participants in early May 2018.</w:t>
      </w:r>
    </w:p>
    <w:p w14:paraId="5A834548" w14:textId="77777777" w:rsidR="004306C8" w:rsidRPr="007939DD" w:rsidRDefault="00C2780B" w:rsidP="00C2780B">
      <w:pPr>
        <w:pStyle w:val="ARbody"/>
        <w:rPr>
          <w:lang w:eastAsia="en-AU"/>
        </w:rPr>
      </w:pPr>
      <w:r w:rsidRPr="007939DD">
        <w:rPr>
          <w:lang w:eastAsia="en-AU"/>
        </w:rPr>
        <w:t>In addition, the launch of the inaug</w:t>
      </w:r>
      <w:r w:rsidR="004866B9">
        <w:rPr>
          <w:lang w:eastAsia="en-AU"/>
        </w:rPr>
        <w:t>ural Public </w:t>
      </w:r>
      <w:r w:rsidRPr="007939DD">
        <w:rPr>
          <w:lang w:eastAsia="en-AU"/>
        </w:rPr>
        <w:t xml:space="preserve">Health Services 2018 Workforce Training Grants Scheme, saw </w:t>
      </w:r>
      <w:r w:rsidR="00126029" w:rsidRPr="007939DD">
        <w:rPr>
          <w:lang w:eastAsia="en-AU"/>
        </w:rPr>
        <w:t>10</w:t>
      </w:r>
      <w:r w:rsidR="004866B9">
        <w:rPr>
          <w:lang w:eastAsia="en-AU"/>
        </w:rPr>
        <w:t xml:space="preserve"> training grants awarded to </w:t>
      </w:r>
      <w:r w:rsidRPr="007939DD">
        <w:rPr>
          <w:lang w:eastAsia="en-AU"/>
        </w:rPr>
        <w:t xml:space="preserve">five health services across regional and </w:t>
      </w:r>
      <w:r w:rsidRPr="007939DD">
        <w:rPr>
          <w:lang w:eastAsia="en-AU"/>
        </w:rPr>
        <w:lastRenderedPageBreak/>
        <w:t>metropolitan Vic</w:t>
      </w:r>
      <w:r w:rsidR="004866B9">
        <w:rPr>
          <w:lang w:eastAsia="en-AU"/>
        </w:rPr>
        <w:t>toria to help build careers for </w:t>
      </w:r>
      <w:r w:rsidR="00126029" w:rsidRPr="007939DD">
        <w:rPr>
          <w:lang w:eastAsia="en-AU"/>
        </w:rPr>
        <w:t>10</w:t>
      </w:r>
      <w:r w:rsidRPr="007939DD">
        <w:rPr>
          <w:lang w:eastAsia="en-AU"/>
        </w:rPr>
        <w:t>individuals with disability.</w:t>
      </w:r>
    </w:p>
    <w:p w14:paraId="7905C716" w14:textId="77777777" w:rsidR="00CC59B8" w:rsidRPr="007939DD" w:rsidRDefault="00C2780B" w:rsidP="00C2780B">
      <w:pPr>
        <w:pStyle w:val="ARbody"/>
        <w:rPr>
          <w:lang w:eastAsia="en-AU"/>
        </w:rPr>
      </w:pPr>
      <w:r w:rsidRPr="007939DD">
        <w:rPr>
          <w:lang w:eastAsia="en-AU"/>
        </w:rPr>
        <w:t>Another 34 jobseekers with disability were selected for the Victorian Government</w:t>
      </w:r>
      <w:r w:rsidR="00917CDC">
        <w:rPr>
          <w:lang w:eastAsia="en-AU"/>
        </w:rPr>
        <w:t>’</w:t>
      </w:r>
      <w:r w:rsidRPr="007939DD">
        <w:rPr>
          <w:lang w:eastAsia="en-AU"/>
        </w:rPr>
        <w:t xml:space="preserve">s JobsBank initiatives. This included nine people with intellectual disability. Several projects were funded through the NDIS Information, Linkages and Capacity Building scheme, which aims to build an employment focus into the NDIS. These projects – the Victorian Employer Enablement </w:t>
      </w:r>
      <w:r w:rsidR="00A01F76" w:rsidRPr="007939DD">
        <w:rPr>
          <w:lang w:eastAsia="en-AU"/>
        </w:rPr>
        <w:t>p</w:t>
      </w:r>
      <w:r w:rsidRPr="007939DD">
        <w:rPr>
          <w:lang w:eastAsia="en-AU"/>
        </w:rPr>
        <w:t xml:space="preserve">roject, the WISE Ways to </w:t>
      </w:r>
      <w:r w:rsidR="00A01F76" w:rsidRPr="007939DD">
        <w:rPr>
          <w:lang w:eastAsia="en-AU"/>
        </w:rPr>
        <w:t>W</w:t>
      </w:r>
      <w:r w:rsidRPr="007939DD">
        <w:rPr>
          <w:lang w:eastAsia="en-AU"/>
        </w:rPr>
        <w:t>ork pilot, the Science,</w:t>
      </w:r>
      <w:r w:rsidR="00A01F76" w:rsidRPr="007939DD">
        <w:rPr>
          <w:lang w:eastAsia="en-AU"/>
        </w:rPr>
        <w:t xml:space="preserve"> T</w:t>
      </w:r>
      <w:r w:rsidRPr="007939DD">
        <w:rPr>
          <w:lang w:eastAsia="en-AU"/>
        </w:rPr>
        <w:t xml:space="preserve">echnology, </w:t>
      </w:r>
      <w:r w:rsidR="00A01F76" w:rsidRPr="007939DD">
        <w:rPr>
          <w:lang w:eastAsia="en-AU"/>
        </w:rPr>
        <w:t>E</w:t>
      </w:r>
      <w:r w:rsidRPr="007939DD">
        <w:rPr>
          <w:lang w:eastAsia="en-AU"/>
        </w:rPr>
        <w:t xml:space="preserve">ngineering and </w:t>
      </w:r>
      <w:r w:rsidR="00A01F76" w:rsidRPr="007939DD">
        <w:rPr>
          <w:lang w:eastAsia="en-AU"/>
        </w:rPr>
        <w:t>Ma</w:t>
      </w:r>
      <w:r w:rsidRPr="007939DD">
        <w:rPr>
          <w:lang w:eastAsia="en-AU"/>
        </w:rPr>
        <w:t>thematics Labs and the Agriculture Labs</w:t>
      </w:r>
      <w:r w:rsidR="00A01F76" w:rsidRPr="007939DD">
        <w:rPr>
          <w:lang w:eastAsia="en-AU"/>
        </w:rPr>
        <w:t xml:space="preserve"> – all </w:t>
      </w:r>
      <w:r w:rsidRPr="007939DD">
        <w:rPr>
          <w:lang w:eastAsia="en-AU"/>
        </w:rPr>
        <w:t>work to assist people with disability access employment and meaningful work.</w:t>
      </w:r>
    </w:p>
    <w:p w14:paraId="6DB39D1D" w14:textId="77777777" w:rsidR="00EC42D6" w:rsidRPr="003E3504" w:rsidRDefault="0074087D" w:rsidP="00EC42D6">
      <w:pPr>
        <w:pStyle w:val="Heading5icon"/>
        <w:rPr>
          <w:rFonts w:ascii="Arial Bold" w:hAnsi="Arial Bold"/>
          <w:position w:val="6"/>
        </w:rPr>
      </w:pPr>
      <w:r>
        <w:rPr>
          <w:noProof/>
          <w:lang w:eastAsia="en-AU"/>
        </w:rPr>
        <w:drawing>
          <wp:inline distT="0" distB="0" distL="0" distR="0" wp14:anchorId="7279CFC1" wp14:editId="46241127">
            <wp:extent cx="324000" cy="324000"/>
            <wp:effectExtent l="0" t="0" r="0" b="0"/>
            <wp:docPr id="39" name="Picture 39"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4.pdf"/>
                    <pic:cNvPicPr/>
                  </pic:nvPicPr>
                  <pic:blipFill>
                    <a:blip r:embed="rId57">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EC42D6" w:rsidRPr="007939DD">
        <w:tab/>
      </w:r>
      <w:r w:rsidR="00EC42D6" w:rsidRPr="003E3504">
        <w:rPr>
          <w:rFonts w:ascii="Arial Bold" w:hAnsi="Arial Bold"/>
          <w:position w:val="6"/>
          <w:lang w:eastAsia="en-AU"/>
        </w:rPr>
        <w:t>R</w:t>
      </w:r>
      <w:r w:rsidR="00126029" w:rsidRPr="003E3504">
        <w:rPr>
          <w:rFonts w:ascii="Arial Bold" w:hAnsi="Arial Bold"/>
          <w:position w:val="6"/>
          <w:lang w:eastAsia="en-AU"/>
        </w:rPr>
        <w:t>ISE</w:t>
      </w:r>
      <w:r w:rsidR="00EC42D6" w:rsidRPr="003E3504">
        <w:rPr>
          <w:rFonts w:ascii="Arial Bold" w:hAnsi="Arial Bold"/>
          <w:position w:val="6"/>
          <w:lang w:eastAsia="en-AU"/>
        </w:rPr>
        <w:t xml:space="preserve"> at DHHS, supporting applicants </w:t>
      </w:r>
      <w:r w:rsidR="00126029" w:rsidRPr="003E3504">
        <w:rPr>
          <w:rFonts w:ascii="Arial Bold" w:hAnsi="Arial Bold"/>
          <w:position w:val="6"/>
          <w:lang w:eastAsia="en-AU"/>
        </w:rPr>
        <w:t xml:space="preserve">with autism </w:t>
      </w:r>
      <w:r w:rsidR="00EC42D6" w:rsidRPr="003E3504">
        <w:rPr>
          <w:rFonts w:ascii="Arial Bold" w:hAnsi="Arial Bold"/>
          <w:position w:val="6"/>
          <w:lang w:eastAsia="en-AU"/>
        </w:rPr>
        <w:t>to join the public service</w:t>
      </w:r>
    </w:p>
    <w:p w14:paraId="1E9F40C5" w14:textId="77777777" w:rsidR="004306C8" w:rsidRPr="007939DD" w:rsidRDefault="00EC42D6" w:rsidP="00EC42D6">
      <w:pPr>
        <w:pStyle w:val="ARbody"/>
        <w:rPr>
          <w:lang w:eastAsia="en-AU"/>
        </w:rPr>
      </w:pPr>
      <w:r w:rsidRPr="007939DD">
        <w:rPr>
          <w:lang w:eastAsia="en-AU"/>
        </w:rPr>
        <w:t>The R</w:t>
      </w:r>
      <w:r w:rsidR="00126029" w:rsidRPr="007939DD">
        <w:rPr>
          <w:lang w:eastAsia="en-AU"/>
        </w:rPr>
        <w:t>ISE</w:t>
      </w:r>
      <w:r w:rsidRPr="007939DD">
        <w:rPr>
          <w:lang w:eastAsia="en-AU"/>
        </w:rPr>
        <w:t xml:space="preserve"> at DHHS program is the first Victorian program using a unique recruitment and assessment appr</w:t>
      </w:r>
      <w:r w:rsidR="004866B9">
        <w:rPr>
          <w:lang w:eastAsia="en-AU"/>
        </w:rPr>
        <w:t>oach to encourage and support a </w:t>
      </w:r>
      <w:r w:rsidRPr="007939DD">
        <w:rPr>
          <w:lang w:eastAsia="en-AU"/>
        </w:rPr>
        <w:t xml:space="preserve">team of </w:t>
      </w:r>
      <w:r w:rsidR="00126029" w:rsidRPr="007939DD">
        <w:rPr>
          <w:lang w:eastAsia="en-AU"/>
        </w:rPr>
        <w:t>jobseekers with autism</w:t>
      </w:r>
      <w:r w:rsidRPr="007939DD">
        <w:rPr>
          <w:lang w:eastAsia="en-AU"/>
        </w:rPr>
        <w:t xml:space="preserve"> to join the public service. Since August 2017, the program </w:t>
      </w:r>
      <w:r w:rsidR="007C64DF" w:rsidRPr="007939DD">
        <w:rPr>
          <w:lang w:eastAsia="en-AU"/>
        </w:rPr>
        <w:t xml:space="preserve">has </w:t>
      </w:r>
      <w:r w:rsidRPr="007939DD">
        <w:rPr>
          <w:lang w:eastAsia="en-AU"/>
        </w:rPr>
        <w:t xml:space="preserve">employed seven </w:t>
      </w:r>
      <w:r w:rsidR="00126029" w:rsidRPr="007939DD">
        <w:rPr>
          <w:lang w:eastAsia="en-AU"/>
        </w:rPr>
        <w:t xml:space="preserve">people with </w:t>
      </w:r>
      <w:r w:rsidRPr="007939DD">
        <w:rPr>
          <w:lang w:eastAsia="en-AU"/>
        </w:rPr>
        <w:t>autis</w:t>
      </w:r>
      <w:r w:rsidR="00126029" w:rsidRPr="007939DD">
        <w:rPr>
          <w:lang w:eastAsia="en-AU"/>
        </w:rPr>
        <w:t>m</w:t>
      </w:r>
      <w:r w:rsidRPr="007939DD">
        <w:rPr>
          <w:lang w:eastAsia="en-AU"/>
        </w:rPr>
        <w:t xml:space="preserve"> on a two-year fixed term basis.</w:t>
      </w:r>
    </w:p>
    <w:p w14:paraId="5E849A4F" w14:textId="77777777" w:rsidR="004306C8" w:rsidRPr="007939DD" w:rsidRDefault="00EC42D6" w:rsidP="00EC42D6">
      <w:pPr>
        <w:pStyle w:val="ARbody"/>
        <w:rPr>
          <w:lang w:eastAsia="en-AU"/>
        </w:rPr>
      </w:pPr>
      <w:r w:rsidRPr="007939DD">
        <w:rPr>
          <w:lang w:eastAsia="en-AU"/>
        </w:rPr>
        <w:t>The program</w:t>
      </w:r>
      <w:r w:rsidR="00917CDC">
        <w:rPr>
          <w:lang w:eastAsia="en-AU"/>
        </w:rPr>
        <w:t>’</w:t>
      </w:r>
      <w:r w:rsidRPr="007939DD">
        <w:rPr>
          <w:lang w:eastAsia="en-AU"/>
        </w:rPr>
        <w:t xml:space="preserve">s main focus is to create a repeatable and sustainable employment approach for individuals on the </w:t>
      </w:r>
      <w:r w:rsidR="00126029" w:rsidRPr="007939DD">
        <w:rPr>
          <w:lang w:eastAsia="en-AU"/>
        </w:rPr>
        <w:t xml:space="preserve">autism </w:t>
      </w:r>
      <w:r w:rsidRPr="007939DD">
        <w:rPr>
          <w:lang w:eastAsia="en-AU"/>
        </w:rPr>
        <w:t>s</w:t>
      </w:r>
      <w:r w:rsidR="004866B9">
        <w:rPr>
          <w:lang w:eastAsia="en-AU"/>
        </w:rPr>
        <w:t>pectrum. The goal is for </w:t>
      </w:r>
      <w:r w:rsidRPr="007939DD">
        <w:rPr>
          <w:lang w:eastAsia="en-AU"/>
        </w:rPr>
        <w:t xml:space="preserve">individuals to successfully perform </w:t>
      </w:r>
      <w:r w:rsidR="00126029" w:rsidRPr="007939DD">
        <w:rPr>
          <w:lang w:eastAsia="en-AU"/>
        </w:rPr>
        <w:t>valued</w:t>
      </w:r>
      <w:r w:rsidRPr="007939DD">
        <w:rPr>
          <w:lang w:eastAsia="en-AU"/>
        </w:rPr>
        <w:t xml:space="preserve"> work</w:t>
      </w:r>
      <w:r w:rsidR="00126029" w:rsidRPr="007939DD">
        <w:rPr>
          <w:lang w:eastAsia="en-AU"/>
        </w:rPr>
        <w:t xml:space="preserve"> and</w:t>
      </w:r>
      <w:r w:rsidRPr="007939DD">
        <w:rPr>
          <w:lang w:eastAsia="en-AU"/>
        </w:rPr>
        <w:t xml:space="preserve"> gain the skills and confidence required to be selected on merit for other roles within the department or other organisations.</w:t>
      </w:r>
    </w:p>
    <w:p w14:paraId="2020B340" w14:textId="77777777" w:rsidR="00EC42D6" w:rsidRPr="007939DD" w:rsidRDefault="00EC42D6" w:rsidP="00C2780B">
      <w:pPr>
        <w:pStyle w:val="ARbody"/>
        <w:rPr>
          <w:lang w:eastAsia="en-AU"/>
        </w:rPr>
      </w:pPr>
      <w:r w:rsidRPr="007939DD">
        <w:rPr>
          <w:lang w:eastAsia="en-AU"/>
        </w:rPr>
        <w:t xml:space="preserve">The program will examine the impact on individuals and the impact of hiring </w:t>
      </w:r>
      <w:r w:rsidR="00126029" w:rsidRPr="007939DD">
        <w:rPr>
          <w:lang w:eastAsia="en-AU"/>
        </w:rPr>
        <w:t>people with autism o</w:t>
      </w:r>
      <w:r w:rsidRPr="007939DD">
        <w:rPr>
          <w:lang w:eastAsia="en-AU"/>
        </w:rPr>
        <w:t>n the workplace through a research study conducted by the Olga Tennison Autism Research Centre and La</w:t>
      </w:r>
      <w:r w:rsidR="001568D6">
        <w:rPr>
          <w:lang w:eastAsia="en-AU"/>
        </w:rPr>
        <w:t> </w:t>
      </w:r>
      <w:r w:rsidRPr="007939DD">
        <w:rPr>
          <w:lang w:eastAsia="en-AU"/>
        </w:rPr>
        <w:t>Trobe University. This study will be internationally published late 2018.</w:t>
      </w:r>
    </w:p>
    <w:p w14:paraId="21895CF8" w14:textId="77777777" w:rsidR="00F07E7C" w:rsidRPr="003E3504" w:rsidRDefault="0074087D" w:rsidP="00F07E7C">
      <w:pPr>
        <w:pStyle w:val="Heading5icon"/>
        <w:rPr>
          <w:rFonts w:ascii="Arial Bold" w:hAnsi="Arial Bold"/>
          <w:position w:val="6"/>
        </w:rPr>
      </w:pPr>
      <w:r>
        <w:rPr>
          <w:noProof/>
          <w:lang w:eastAsia="en-AU"/>
        </w:rPr>
        <w:drawing>
          <wp:inline distT="0" distB="0" distL="0" distR="0" wp14:anchorId="70B2F0B0" wp14:editId="1BC882E1">
            <wp:extent cx="324000" cy="324000"/>
            <wp:effectExtent l="0" t="0" r="0" b="0"/>
            <wp:docPr id="40" name="Picture 4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4.pdf"/>
                    <pic:cNvPicPr/>
                  </pic:nvPicPr>
                  <pic:blipFill>
                    <a:blip r:embed="rId57">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F07E7C" w:rsidRPr="007939DD">
        <w:tab/>
      </w:r>
      <w:r w:rsidR="00F07E7C" w:rsidRPr="003E3504">
        <w:rPr>
          <w:rFonts w:ascii="Arial Bold" w:hAnsi="Arial Bold"/>
          <w:position w:val="6"/>
        </w:rPr>
        <w:t xml:space="preserve">Pathways </w:t>
      </w:r>
      <w:r w:rsidR="001E7218" w:rsidRPr="003E3504">
        <w:rPr>
          <w:rFonts w:ascii="Arial Bold" w:hAnsi="Arial Bold"/>
          <w:position w:val="6"/>
        </w:rPr>
        <w:t>to</w:t>
      </w:r>
      <w:r w:rsidR="00F07E7C" w:rsidRPr="003E3504">
        <w:rPr>
          <w:rFonts w:ascii="Arial Bold" w:hAnsi="Arial Bold"/>
          <w:position w:val="6"/>
        </w:rPr>
        <w:t xml:space="preserve"> employment </w:t>
      </w:r>
      <w:r w:rsidR="001E7218" w:rsidRPr="003E3504">
        <w:rPr>
          <w:rFonts w:ascii="Arial Bold" w:hAnsi="Arial Bold"/>
          <w:position w:val="6"/>
        </w:rPr>
        <w:t>in the department</w:t>
      </w:r>
      <w:r w:rsidR="004866B9" w:rsidRPr="003E3504">
        <w:rPr>
          <w:rFonts w:ascii="Arial Bold" w:hAnsi="Arial Bold"/>
          <w:position w:val="6"/>
        </w:rPr>
        <w:t xml:space="preserve"> for victim survivors of family </w:t>
      </w:r>
      <w:r w:rsidR="001E7218" w:rsidRPr="003E3504">
        <w:rPr>
          <w:rFonts w:ascii="Arial Bold" w:hAnsi="Arial Bold"/>
          <w:position w:val="6"/>
        </w:rPr>
        <w:t>violence</w:t>
      </w:r>
    </w:p>
    <w:p w14:paraId="2DC04AD8" w14:textId="77777777" w:rsidR="00F07E7C" w:rsidRPr="007939DD" w:rsidRDefault="00F07E7C" w:rsidP="00F07E7C">
      <w:pPr>
        <w:pStyle w:val="ARbody"/>
        <w:rPr>
          <w:lang w:eastAsia="en-AU"/>
        </w:rPr>
      </w:pPr>
      <w:r w:rsidRPr="007939DD">
        <w:rPr>
          <w:lang w:eastAsia="en-AU"/>
        </w:rPr>
        <w:t xml:space="preserve">The department offers a number of programs to provide pathways into employment. In 2018 we launched the first intake of a program to support survivors of family violence. The program aims to support the recovery and financial security of family violence victim survivors by providing development and employment opportunities. The first intake welcomed </w:t>
      </w:r>
      <w:r w:rsidR="007C64DF" w:rsidRPr="007939DD">
        <w:rPr>
          <w:lang w:eastAsia="en-AU"/>
        </w:rPr>
        <w:t>six</w:t>
      </w:r>
      <w:r w:rsidRPr="007939DD">
        <w:rPr>
          <w:lang w:eastAsia="en-AU"/>
        </w:rPr>
        <w:t xml:space="preserve"> women into the department</w:t>
      </w:r>
      <w:r w:rsidR="00917CDC">
        <w:rPr>
          <w:lang w:eastAsia="en-AU"/>
        </w:rPr>
        <w:t>’</w:t>
      </w:r>
      <w:r w:rsidRPr="007939DD">
        <w:rPr>
          <w:lang w:eastAsia="en-AU"/>
        </w:rPr>
        <w:t>s workforce.</w:t>
      </w:r>
    </w:p>
    <w:p w14:paraId="45041583" w14:textId="77777777" w:rsidR="00F07E7C" w:rsidRPr="003E3504" w:rsidRDefault="0074087D" w:rsidP="00F07E7C">
      <w:pPr>
        <w:pStyle w:val="Heading5icon"/>
        <w:rPr>
          <w:rFonts w:ascii="Arial Bold" w:hAnsi="Arial Bold"/>
          <w:position w:val="6"/>
        </w:rPr>
      </w:pPr>
      <w:r>
        <w:rPr>
          <w:noProof/>
          <w:lang w:eastAsia="en-AU"/>
        </w:rPr>
        <w:lastRenderedPageBreak/>
        <w:drawing>
          <wp:inline distT="0" distB="0" distL="0" distR="0" wp14:anchorId="7651BDCA" wp14:editId="38EAD63C">
            <wp:extent cx="324000" cy="324000"/>
            <wp:effectExtent l="0" t="0" r="0" b="0"/>
            <wp:docPr id="35" name="Picture 35"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4.pdf"/>
                    <pic:cNvPicPr/>
                  </pic:nvPicPr>
                  <pic:blipFill>
                    <a:blip r:embed="rId57">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F07E7C" w:rsidRPr="007939DD">
        <w:tab/>
      </w:r>
      <w:r w:rsidR="00F07E7C" w:rsidRPr="003E3504">
        <w:rPr>
          <w:rFonts w:ascii="Arial Bold" w:hAnsi="Arial Bold"/>
          <w:position w:val="6"/>
        </w:rPr>
        <w:t xml:space="preserve">Aboriginal </w:t>
      </w:r>
      <w:r w:rsidR="001E7218" w:rsidRPr="003E3504">
        <w:rPr>
          <w:rFonts w:ascii="Arial Bold" w:hAnsi="Arial Bold"/>
          <w:position w:val="6"/>
        </w:rPr>
        <w:t>Employment Strategy</w:t>
      </w:r>
    </w:p>
    <w:p w14:paraId="48BA22A6" w14:textId="77777777" w:rsidR="00F07E7C" w:rsidRPr="007939DD" w:rsidRDefault="00F07E7C" w:rsidP="00F07E7C">
      <w:pPr>
        <w:pStyle w:val="ARbody"/>
        <w:rPr>
          <w:lang w:eastAsia="en-AU"/>
        </w:rPr>
      </w:pPr>
      <w:r w:rsidRPr="007939DD">
        <w:rPr>
          <w:lang w:eastAsia="en-AU"/>
        </w:rPr>
        <w:t>Our Aborig</w:t>
      </w:r>
      <w:r w:rsidR="001E7218" w:rsidRPr="007939DD">
        <w:rPr>
          <w:lang w:eastAsia="en-AU"/>
        </w:rPr>
        <w:t>i</w:t>
      </w:r>
      <w:r w:rsidRPr="007939DD">
        <w:rPr>
          <w:lang w:eastAsia="en-AU"/>
        </w:rPr>
        <w:t>nal Employment Strategy provides a range of opport</w:t>
      </w:r>
      <w:r w:rsidR="001E7218" w:rsidRPr="007939DD">
        <w:rPr>
          <w:lang w:eastAsia="en-AU"/>
        </w:rPr>
        <w:t>u</w:t>
      </w:r>
      <w:r w:rsidRPr="007939DD">
        <w:rPr>
          <w:lang w:eastAsia="en-AU"/>
        </w:rPr>
        <w:t>nities to support the development of career pathways through secondary and tert</w:t>
      </w:r>
      <w:r w:rsidR="001E7218" w:rsidRPr="007939DD">
        <w:rPr>
          <w:lang w:eastAsia="en-AU"/>
        </w:rPr>
        <w:t>iary scholarships, a department-specific graduate program for A</w:t>
      </w:r>
      <w:r w:rsidRPr="007939DD">
        <w:rPr>
          <w:lang w:eastAsia="en-AU"/>
        </w:rPr>
        <w:t>boriginal graduates and promoting career opportunities in Aboriginal media and through Aboriginal networks.</w:t>
      </w:r>
      <w:r w:rsidR="001F04D3" w:rsidRPr="007939DD">
        <w:rPr>
          <w:lang w:eastAsia="en-AU"/>
        </w:rPr>
        <w:t xml:space="preserve"> The department increased Aboriginal representation from 173 </w:t>
      </w:r>
      <w:r w:rsidR="004866B9">
        <w:rPr>
          <w:lang w:eastAsia="en-AU"/>
        </w:rPr>
        <w:t>staff </w:t>
      </w:r>
      <w:r w:rsidR="001F04D3" w:rsidRPr="007939DD">
        <w:rPr>
          <w:lang w:eastAsia="en-AU"/>
        </w:rPr>
        <w:t>(1.</w:t>
      </w:r>
      <w:r w:rsidR="007C64DF" w:rsidRPr="007939DD">
        <w:rPr>
          <w:lang w:eastAsia="en-AU"/>
        </w:rPr>
        <w:t>34 </w:t>
      </w:r>
      <w:r w:rsidR="001F04D3" w:rsidRPr="007939DD">
        <w:rPr>
          <w:lang w:eastAsia="en-AU"/>
        </w:rPr>
        <w:t>per cent) to 233</w:t>
      </w:r>
      <w:r w:rsidR="007C64DF" w:rsidRPr="007939DD">
        <w:rPr>
          <w:lang w:eastAsia="en-AU"/>
        </w:rPr>
        <w:t xml:space="preserve"> staff</w:t>
      </w:r>
      <w:r w:rsidR="004866B9">
        <w:rPr>
          <w:lang w:eastAsia="en-AU"/>
        </w:rPr>
        <w:t xml:space="preserve"> (1.65 per cent) in </w:t>
      </w:r>
      <w:r w:rsidR="004942D2" w:rsidRPr="007939DD">
        <w:rPr>
          <w:lang w:eastAsia="en-AU"/>
        </w:rPr>
        <w:t>2017–18</w:t>
      </w:r>
      <w:r w:rsidR="001F04D3" w:rsidRPr="007939DD">
        <w:rPr>
          <w:lang w:eastAsia="en-AU"/>
        </w:rPr>
        <w:t>.</w:t>
      </w:r>
    </w:p>
    <w:p w14:paraId="27D00EE7" w14:textId="77777777" w:rsidR="00F07E7C" w:rsidRPr="003E3504" w:rsidRDefault="0074087D" w:rsidP="00F07E7C">
      <w:pPr>
        <w:pStyle w:val="Heading5icon"/>
        <w:rPr>
          <w:rFonts w:ascii="Arial Bold" w:hAnsi="Arial Bold"/>
          <w:position w:val="6"/>
        </w:rPr>
      </w:pPr>
      <w:r>
        <w:rPr>
          <w:noProof/>
          <w:lang w:eastAsia="en-AU"/>
        </w:rPr>
        <w:drawing>
          <wp:inline distT="0" distB="0" distL="0" distR="0" wp14:anchorId="24298C59" wp14:editId="68F9EFEC">
            <wp:extent cx="324000" cy="324000"/>
            <wp:effectExtent l="0" t="0" r="0" b="0"/>
            <wp:docPr id="37" name="Picture 37"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4.pdf"/>
                    <pic:cNvPicPr/>
                  </pic:nvPicPr>
                  <pic:blipFill>
                    <a:blip r:embed="rId57">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F07E7C" w:rsidRPr="007939DD">
        <w:tab/>
      </w:r>
      <w:r w:rsidR="001E7218" w:rsidRPr="003E3504">
        <w:rPr>
          <w:rFonts w:ascii="Arial Bold" w:hAnsi="Arial Bold"/>
          <w:position w:val="6"/>
        </w:rPr>
        <w:t>Pathways to employment for new arrivals</w:t>
      </w:r>
    </w:p>
    <w:p w14:paraId="73D86A2A" w14:textId="77777777" w:rsidR="00F07E7C" w:rsidRPr="007939DD" w:rsidRDefault="001E7218" w:rsidP="00F07E7C">
      <w:pPr>
        <w:pStyle w:val="ARbody"/>
        <w:rPr>
          <w:lang w:eastAsia="en-AU"/>
        </w:rPr>
      </w:pPr>
      <w:r w:rsidRPr="007939DD">
        <w:rPr>
          <w:lang w:eastAsia="en-AU"/>
        </w:rPr>
        <w:t xml:space="preserve">Employment programs are offered </w:t>
      </w:r>
      <w:r w:rsidR="00F07E7C" w:rsidRPr="007939DD">
        <w:rPr>
          <w:lang w:eastAsia="en-AU"/>
        </w:rPr>
        <w:t>through partnership with CareerSeekers and CareerTrackers, a non-profit social enterprise providing pathways in to ongoing employment. CareerSeekers is a paid 12</w:t>
      </w:r>
      <w:r w:rsidR="007C64DF" w:rsidRPr="007939DD">
        <w:rPr>
          <w:lang w:eastAsia="en-AU"/>
        </w:rPr>
        <w:t>-</w:t>
      </w:r>
      <w:r w:rsidR="00F07E7C" w:rsidRPr="007939DD">
        <w:rPr>
          <w:lang w:eastAsia="en-AU"/>
        </w:rPr>
        <w:t>week professional internship fo</w:t>
      </w:r>
      <w:r w:rsidRPr="007939DD">
        <w:rPr>
          <w:lang w:eastAsia="en-AU"/>
        </w:rPr>
        <w:t xml:space="preserve">r asylum seekers and refugees. </w:t>
      </w:r>
      <w:r w:rsidR="00F07E7C" w:rsidRPr="007939DD">
        <w:rPr>
          <w:lang w:eastAsia="en-AU"/>
        </w:rPr>
        <w:t xml:space="preserve">The department is </w:t>
      </w:r>
      <w:r w:rsidRPr="007939DD">
        <w:rPr>
          <w:lang w:eastAsia="en-AU"/>
        </w:rPr>
        <w:t xml:space="preserve">the </w:t>
      </w:r>
      <w:r w:rsidR="00F07E7C" w:rsidRPr="007939DD">
        <w:rPr>
          <w:lang w:eastAsia="en-AU"/>
        </w:rPr>
        <w:t>largest government employer of Care</w:t>
      </w:r>
      <w:r w:rsidRPr="007939DD">
        <w:rPr>
          <w:lang w:eastAsia="en-AU"/>
        </w:rPr>
        <w:t>erSeeker interns in Australia</w:t>
      </w:r>
      <w:r w:rsidR="009B31D5" w:rsidRPr="007939DD">
        <w:rPr>
          <w:lang w:eastAsia="en-AU"/>
        </w:rPr>
        <w:t>,</w:t>
      </w:r>
      <w:r w:rsidR="009B31D5" w:rsidRPr="007939DD">
        <w:t xml:space="preserve"> </w:t>
      </w:r>
      <w:r w:rsidR="009B31D5" w:rsidRPr="007939DD">
        <w:rPr>
          <w:lang w:eastAsia="en-AU"/>
        </w:rPr>
        <w:t xml:space="preserve">hosting </w:t>
      </w:r>
      <w:r w:rsidR="007C64DF" w:rsidRPr="007939DD">
        <w:rPr>
          <w:lang w:eastAsia="en-AU"/>
        </w:rPr>
        <w:t>eight</w:t>
      </w:r>
      <w:r w:rsidR="009B31D5" w:rsidRPr="007939DD">
        <w:rPr>
          <w:lang w:eastAsia="en-AU"/>
        </w:rPr>
        <w:t xml:space="preserve"> interns per year, since the program launched in 2016. </w:t>
      </w:r>
      <w:r w:rsidR="00F07E7C" w:rsidRPr="007939DD">
        <w:rPr>
          <w:lang w:eastAsia="en-AU"/>
        </w:rPr>
        <w:t>CareerTrackers offers a paid 12</w:t>
      </w:r>
      <w:r w:rsidR="007C64DF" w:rsidRPr="007939DD">
        <w:rPr>
          <w:lang w:eastAsia="en-AU"/>
        </w:rPr>
        <w:t>-</w:t>
      </w:r>
      <w:r w:rsidR="00F07E7C" w:rsidRPr="007939DD">
        <w:rPr>
          <w:lang w:eastAsia="en-AU"/>
        </w:rPr>
        <w:t xml:space="preserve">week internship to Aboriginal university students during their summer and/or winter break with </w:t>
      </w:r>
      <w:r w:rsidR="001568D6">
        <w:rPr>
          <w:lang w:eastAsia="en-AU"/>
        </w:rPr>
        <w:t>the aim of converting into full-</w:t>
      </w:r>
      <w:r w:rsidR="00F07E7C" w:rsidRPr="007939DD">
        <w:rPr>
          <w:lang w:eastAsia="en-AU"/>
        </w:rPr>
        <w:t>time ongoing work at the completion of their degree.</w:t>
      </w:r>
      <w:r w:rsidR="009B31D5" w:rsidRPr="007939DD">
        <w:rPr>
          <w:lang w:eastAsia="en-AU"/>
        </w:rPr>
        <w:t xml:space="preserve"> In </w:t>
      </w:r>
      <w:r w:rsidR="004942D2" w:rsidRPr="007939DD">
        <w:rPr>
          <w:lang w:eastAsia="en-AU"/>
        </w:rPr>
        <w:t>2017–18</w:t>
      </w:r>
      <w:r w:rsidR="009B31D5" w:rsidRPr="007939DD">
        <w:rPr>
          <w:lang w:eastAsia="en-AU"/>
        </w:rPr>
        <w:t xml:space="preserve"> the department hosted </w:t>
      </w:r>
      <w:r w:rsidR="004866B9">
        <w:rPr>
          <w:lang w:eastAsia="en-AU"/>
        </w:rPr>
        <w:t>a total of 14 CareerTrackers in </w:t>
      </w:r>
      <w:r w:rsidR="009B31D5" w:rsidRPr="007939DD">
        <w:rPr>
          <w:lang w:eastAsia="en-AU"/>
        </w:rPr>
        <w:t>both generalist and child protection streams.</w:t>
      </w:r>
    </w:p>
    <w:p w14:paraId="506DBA94" w14:textId="77777777" w:rsidR="00117000" w:rsidRPr="003E3504" w:rsidRDefault="0074087D" w:rsidP="00AB712E">
      <w:pPr>
        <w:pStyle w:val="Heading5icon"/>
        <w:rPr>
          <w:rFonts w:ascii="Arial Bold" w:hAnsi="Arial Bold"/>
          <w:position w:val="6"/>
        </w:rPr>
      </w:pPr>
      <w:r>
        <w:rPr>
          <w:noProof/>
          <w:lang w:eastAsia="en-AU"/>
        </w:rPr>
        <w:drawing>
          <wp:inline distT="0" distB="0" distL="0" distR="0" wp14:anchorId="57761669" wp14:editId="6846A6A3">
            <wp:extent cx="324000" cy="324000"/>
            <wp:effectExtent l="0" t="0" r="0" b="0"/>
            <wp:docPr id="41" name="Picture 4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4.pdf"/>
                    <pic:cNvPicPr/>
                  </pic:nvPicPr>
                  <pic:blipFill>
                    <a:blip r:embed="rId57">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117000" w:rsidRPr="007939DD">
        <w:tab/>
      </w:r>
      <w:r w:rsidR="00117000" w:rsidRPr="003E3504">
        <w:rPr>
          <w:rFonts w:ascii="Arial Bold" w:hAnsi="Arial Bold"/>
          <w:position w:val="6"/>
        </w:rPr>
        <w:t>The Himilo Project</w:t>
      </w:r>
    </w:p>
    <w:p w14:paraId="1C9B9A35" w14:textId="77777777" w:rsidR="00117000" w:rsidRPr="007939DD" w:rsidRDefault="00117000" w:rsidP="00117000">
      <w:pPr>
        <w:pStyle w:val="ARbody"/>
      </w:pPr>
      <w:r w:rsidRPr="007939DD">
        <w:t>Based in West Heidelberg, the Himilo Community Support Group provided activities and support for the Somali Australian community to strengthen youth engagement, families and community resilience. Activities provided by Himilo developed youth leadership; connected young people to education, trainin</w:t>
      </w:r>
      <w:r w:rsidR="004866B9">
        <w:t>g and employment; supported the </w:t>
      </w:r>
      <w:r w:rsidRPr="007939DD">
        <w:t xml:space="preserve">formation of </w:t>
      </w:r>
      <w:r w:rsidR="004866B9">
        <w:t>play groups, homework clubs and </w:t>
      </w:r>
      <w:r w:rsidRPr="007939DD">
        <w:t>sporting clubs; provided parental and family support; empowe</w:t>
      </w:r>
      <w:r w:rsidR="004866B9">
        <w:t>red women; and increased social </w:t>
      </w:r>
      <w:r w:rsidRPr="007939DD">
        <w:t>and community participation for community members. Individual case management was also made available to community members when they required support across a range of issues.</w:t>
      </w:r>
    </w:p>
    <w:p w14:paraId="18779FF3" w14:textId="77777777" w:rsidR="00D0671E" w:rsidRDefault="00D0671E" w:rsidP="00AC26A7">
      <w:pPr>
        <w:pStyle w:val="Heading5icon"/>
      </w:pPr>
      <w:r>
        <w:br w:type="page"/>
      </w:r>
    </w:p>
    <w:p w14:paraId="403FE5B3" w14:textId="77777777" w:rsidR="00AC26A7" w:rsidRPr="003E3504" w:rsidRDefault="0074087D" w:rsidP="00AC26A7">
      <w:pPr>
        <w:pStyle w:val="Heading5icon"/>
        <w:rPr>
          <w:rFonts w:ascii="Arial Bold" w:hAnsi="Arial Bold"/>
          <w:position w:val="6"/>
        </w:rPr>
      </w:pPr>
      <w:r>
        <w:rPr>
          <w:noProof/>
          <w:lang w:eastAsia="en-AU"/>
        </w:rPr>
        <w:lastRenderedPageBreak/>
        <w:drawing>
          <wp:inline distT="0" distB="0" distL="0" distR="0" wp14:anchorId="7973BC03" wp14:editId="6800C882">
            <wp:extent cx="324000" cy="324000"/>
            <wp:effectExtent l="0" t="0" r="0" b="0"/>
            <wp:docPr id="48" name="Picture 48"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4.pdf"/>
                    <pic:cNvPicPr/>
                  </pic:nvPicPr>
                  <pic:blipFill>
                    <a:blip r:embed="rId57">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AC26A7" w:rsidRPr="007939DD">
        <w:tab/>
      </w:r>
      <w:r w:rsidR="00AC26A7" w:rsidRPr="003E3504">
        <w:rPr>
          <w:rFonts w:ascii="Arial Bold" w:hAnsi="Arial Bold"/>
          <w:position w:val="6"/>
        </w:rPr>
        <w:t xml:space="preserve">Emergency relief </w:t>
      </w:r>
      <w:r w:rsidR="00AC26A7" w:rsidRPr="003E3504">
        <w:rPr>
          <w:rFonts w:ascii="Arial Bold" w:hAnsi="Arial Bold"/>
          <w:position w:val="6"/>
          <w:lang w:eastAsia="en-AU"/>
        </w:rPr>
        <w:t>payments</w:t>
      </w:r>
    </w:p>
    <w:p w14:paraId="6E5BD53F" w14:textId="77777777" w:rsidR="00AC26A7" w:rsidRPr="007939DD" w:rsidRDefault="00AC26A7" w:rsidP="00AC26A7">
      <w:pPr>
        <w:pStyle w:val="ARbody"/>
        <w:rPr>
          <w:lang w:eastAsia="en-AU"/>
        </w:rPr>
      </w:pPr>
      <w:r w:rsidRPr="007939DD">
        <w:rPr>
          <w:lang w:eastAsia="en-AU"/>
        </w:rPr>
        <w:t>The department provides financial assistance to Victorians affected by emergencies. To improve the way it offers financial support, the Personal Hardship Assistance Program was strea</w:t>
      </w:r>
      <w:r w:rsidR="00D0671E">
        <w:rPr>
          <w:lang w:eastAsia="en-AU"/>
        </w:rPr>
        <w:t>mlined and </w:t>
      </w:r>
      <w:r w:rsidRPr="007939DD">
        <w:rPr>
          <w:lang w:eastAsia="en-AU"/>
        </w:rPr>
        <w:t>a new online I</w:t>
      </w:r>
      <w:r w:rsidR="00D0671E">
        <w:rPr>
          <w:lang w:eastAsia="en-AU"/>
        </w:rPr>
        <w:t>T system was introduced in June </w:t>
      </w:r>
      <w:r w:rsidRPr="007939DD">
        <w:rPr>
          <w:lang w:eastAsia="en-AU"/>
        </w:rPr>
        <w:t>2018.</w:t>
      </w:r>
    </w:p>
    <w:p w14:paraId="5410CE31" w14:textId="77777777" w:rsidR="00AC26A7" w:rsidRPr="007939DD" w:rsidRDefault="00AC26A7" w:rsidP="00AC26A7">
      <w:pPr>
        <w:pStyle w:val="ARbody"/>
        <w:rPr>
          <w:rFonts w:ascii="Helv" w:hAnsi="Helv" w:cs="Helv"/>
          <w:color w:val="000000"/>
          <w:szCs w:val="20"/>
          <w:lang w:eastAsia="en-AU"/>
        </w:rPr>
      </w:pPr>
      <w:r w:rsidRPr="007939DD">
        <w:t>This work acquitt</w:t>
      </w:r>
      <w:r w:rsidR="00D0671E">
        <w:t>ed a recommendation of the 2014 </w:t>
      </w:r>
      <w:r w:rsidRPr="007939DD">
        <w:t xml:space="preserve">Hazelwood </w:t>
      </w:r>
      <w:r w:rsidR="00D0671E">
        <w:t>Mine Fire Inquiry Report, which </w:t>
      </w:r>
      <w:r w:rsidRPr="007939DD">
        <w:t>required the state to improve its financial payments syste</w:t>
      </w:r>
      <w:r w:rsidR="00D0671E">
        <w:t>ms. Over 2017–18 there were 676 </w:t>
      </w:r>
      <w:r w:rsidRPr="007939DD">
        <w:t>emergency relief payments totalling $651,941 and 16 emergency</w:t>
      </w:r>
      <w:r w:rsidR="00D0671E">
        <w:t xml:space="preserve"> re-establishment payments made </w:t>
      </w:r>
      <w:r w:rsidRPr="007939DD">
        <w:t>valued at $176,450.</w:t>
      </w:r>
    </w:p>
    <w:p w14:paraId="23C314D4" w14:textId="77777777" w:rsidR="00B9720E" w:rsidRPr="007939DD" w:rsidRDefault="00B9720E" w:rsidP="00A109F6">
      <w:pPr>
        <w:pStyle w:val="ARbody"/>
      </w:pPr>
    </w:p>
    <w:p w14:paraId="0E02D97E" w14:textId="77777777" w:rsidR="00DE69E8" w:rsidRPr="007939DD" w:rsidRDefault="00DE69E8" w:rsidP="00DE69E8">
      <w:pPr>
        <w:pStyle w:val="Heading3"/>
        <w:sectPr w:rsidR="00DE69E8" w:rsidRPr="007939DD" w:rsidSect="004F401F">
          <w:endnotePr>
            <w:numFmt w:val="decimal"/>
          </w:endnotePr>
          <w:pgSz w:w="11900" w:h="16840" w:code="9"/>
          <w:pgMar w:top="1531" w:right="851" w:bottom="851" w:left="1418" w:header="510" w:footer="340" w:gutter="0"/>
          <w:cols w:num="2" w:space="454"/>
        </w:sectPr>
      </w:pPr>
    </w:p>
    <w:p w14:paraId="1E5E6D66" w14:textId="77777777" w:rsidR="00DE69E8" w:rsidRPr="003E3504" w:rsidRDefault="0065118C" w:rsidP="0065118C">
      <w:pPr>
        <w:pStyle w:val="Heading3icon"/>
        <w:spacing w:before="0"/>
        <w:rPr>
          <w:rFonts w:eastAsia="Times" w:cs="Arial"/>
          <w:position w:val="6"/>
          <w:sz w:val="20"/>
          <w:szCs w:val="20"/>
        </w:rPr>
      </w:pPr>
      <w:r>
        <w:rPr>
          <w:noProof/>
        </w:rPr>
        <w:lastRenderedPageBreak/>
        <w:drawing>
          <wp:inline distT="0" distB="0" distL="0" distR="0" wp14:anchorId="0119022A" wp14:editId="3774BE0E">
            <wp:extent cx="324000" cy="324000"/>
            <wp:effectExtent l="0" t="0" r="0" b="0"/>
            <wp:docPr id="192" name="Picture 19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 11.pdf"/>
                    <pic:cNvPicPr/>
                  </pic:nvPicPr>
                  <pic:blipFill>
                    <a:blip r:embed="rId52">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DE69E8" w:rsidRPr="007939DD">
        <w:tab/>
      </w:r>
      <w:r w:rsidR="00DE69E8" w:rsidRPr="003E3504">
        <w:rPr>
          <w:position w:val="6"/>
        </w:rPr>
        <w:t>Objective 3: indicator results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20" w:firstRow="1" w:lastRow="0" w:firstColumn="0" w:lastColumn="0" w:noHBand="0" w:noVBand="1"/>
      </w:tblPr>
      <w:tblGrid>
        <w:gridCol w:w="5943"/>
        <w:gridCol w:w="939"/>
        <w:gridCol w:w="939"/>
        <w:gridCol w:w="939"/>
        <w:gridCol w:w="879"/>
      </w:tblGrid>
      <w:tr w:rsidR="00FB47B9" w:rsidRPr="007939DD" w14:paraId="1A93C2C4" w14:textId="77777777" w:rsidTr="00FB47B9">
        <w:trPr>
          <w:cantSplit/>
          <w:tblHeader/>
        </w:trPr>
        <w:tc>
          <w:tcPr>
            <w:tcW w:w="5943" w:type="dxa"/>
            <w:tcBorders>
              <w:bottom w:val="single" w:sz="4" w:space="0" w:color="auto"/>
            </w:tcBorders>
            <w:shd w:val="clear" w:color="auto" w:fill="auto"/>
            <w:vAlign w:val="bottom"/>
          </w:tcPr>
          <w:p w14:paraId="2797A57E" w14:textId="77777777" w:rsidR="00FB47B9" w:rsidRPr="007939DD" w:rsidRDefault="00FB47B9" w:rsidP="00FB47B9">
            <w:pPr>
              <w:spacing w:before="80" w:after="60" w:line="216" w:lineRule="auto"/>
              <w:rPr>
                <w:rFonts w:eastAsia="Times" w:cs="Arial"/>
                <w:b/>
                <w:sz w:val="18"/>
                <w:szCs w:val="18"/>
              </w:rPr>
            </w:pPr>
          </w:p>
        </w:tc>
        <w:tc>
          <w:tcPr>
            <w:tcW w:w="939" w:type="dxa"/>
            <w:tcBorders>
              <w:bottom w:val="single" w:sz="4" w:space="0" w:color="auto"/>
            </w:tcBorders>
          </w:tcPr>
          <w:p w14:paraId="7FB49887" w14:textId="77777777" w:rsidR="00FB47B9" w:rsidRPr="007939DD" w:rsidRDefault="00FB47B9" w:rsidP="00FB47B9">
            <w:pPr>
              <w:pStyle w:val="ARtablecolhead"/>
            </w:pPr>
            <w:r w:rsidRPr="007939DD">
              <w:t>2014–15</w:t>
            </w:r>
          </w:p>
        </w:tc>
        <w:tc>
          <w:tcPr>
            <w:tcW w:w="939" w:type="dxa"/>
            <w:tcBorders>
              <w:bottom w:val="single" w:sz="4" w:space="0" w:color="auto"/>
            </w:tcBorders>
            <w:shd w:val="clear" w:color="auto" w:fill="auto"/>
            <w:vAlign w:val="bottom"/>
          </w:tcPr>
          <w:p w14:paraId="4E4C775E" w14:textId="77777777" w:rsidR="00FB47B9" w:rsidRPr="007939DD" w:rsidRDefault="00FB47B9" w:rsidP="00FB47B9">
            <w:pPr>
              <w:pStyle w:val="ARtablecolhead"/>
            </w:pPr>
            <w:r w:rsidRPr="007939DD">
              <w:t>2015–16</w:t>
            </w:r>
          </w:p>
        </w:tc>
        <w:tc>
          <w:tcPr>
            <w:tcW w:w="939" w:type="dxa"/>
            <w:tcBorders>
              <w:bottom w:val="single" w:sz="4" w:space="0" w:color="auto"/>
            </w:tcBorders>
            <w:shd w:val="clear" w:color="auto" w:fill="auto"/>
            <w:vAlign w:val="bottom"/>
          </w:tcPr>
          <w:p w14:paraId="668C2298" w14:textId="77777777" w:rsidR="00FB47B9" w:rsidRPr="007939DD" w:rsidRDefault="00FB47B9" w:rsidP="00FB47B9">
            <w:pPr>
              <w:pStyle w:val="ARtablecolhead"/>
            </w:pPr>
            <w:r w:rsidRPr="007939DD">
              <w:t>2016–17</w:t>
            </w:r>
          </w:p>
        </w:tc>
        <w:tc>
          <w:tcPr>
            <w:tcW w:w="879" w:type="dxa"/>
            <w:tcBorders>
              <w:bottom w:val="single" w:sz="4" w:space="0" w:color="auto"/>
            </w:tcBorders>
          </w:tcPr>
          <w:p w14:paraId="29180C11" w14:textId="77777777" w:rsidR="00FB47B9" w:rsidRPr="007939DD" w:rsidRDefault="00FB47B9" w:rsidP="00FB47B9">
            <w:pPr>
              <w:pStyle w:val="ARtablecolhead"/>
            </w:pPr>
            <w:r w:rsidRPr="007939DD">
              <w:t>2017–18</w:t>
            </w:r>
          </w:p>
        </w:tc>
      </w:tr>
      <w:tr w:rsidR="00FB47B9" w:rsidRPr="007939DD" w14:paraId="6DD0F8EB" w14:textId="77777777" w:rsidTr="00FB47B9">
        <w:trPr>
          <w:cantSplit/>
        </w:trPr>
        <w:tc>
          <w:tcPr>
            <w:tcW w:w="9639" w:type="dxa"/>
            <w:gridSpan w:val="5"/>
            <w:tcBorders>
              <w:top w:val="single" w:sz="4" w:space="0" w:color="auto"/>
              <w:bottom w:val="single" w:sz="4" w:space="0" w:color="BFBFBF"/>
            </w:tcBorders>
          </w:tcPr>
          <w:p w14:paraId="31A3A3D5" w14:textId="77777777" w:rsidR="00FB47B9" w:rsidRPr="007939DD" w:rsidRDefault="00FB47B9" w:rsidP="00FB47B9">
            <w:pPr>
              <w:pStyle w:val="ARtablepinkbold"/>
            </w:pPr>
            <w:r w:rsidRPr="007939DD">
              <w:t>Victorians participate in learning and education</w:t>
            </w:r>
          </w:p>
        </w:tc>
      </w:tr>
      <w:tr w:rsidR="00F952BE" w:rsidRPr="007939DD" w14:paraId="40F1D1A8" w14:textId="77777777" w:rsidTr="00FB47B9">
        <w:trPr>
          <w:cantSplit/>
        </w:trPr>
        <w:tc>
          <w:tcPr>
            <w:tcW w:w="5943" w:type="dxa"/>
            <w:tcBorders>
              <w:top w:val="single" w:sz="4" w:space="0" w:color="BFBFBF"/>
              <w:bottom w:val="single" w:sz="4" w:space="0" w:color="FFFFFF"/>
            </w:tcBorders>
            <w:shd w:val="clear" w:color="auto" w:fill="auto"/>
          </w:tcPr>
          <w:p w14:paraId="04EA47B6" w14:textId="77777777" w:rsidR="00F952BE" w:rsidRPr="007939DD" w:rsidRDefault="00F952BE" w:rsidP="00FB47B9">
            <w:pPr>
              <w:pStyle w:val="ARtabletext"/>
              <w:rPr>
                <w:i/>
              </w:rPr>
            </w:pPr>
            <w:r w:rsidRPr="007939DD">
              <w:t>Clinical placement student days (medicine)</w:t>
            </w:r>
          </w:p>
        </w:tc>
        <w:tc>
          <w:tcPr>
            <w:tcW w:w="939" w:type="dxa"/>
            <w:tcBorders>
              <w:top w:val="single" w:sz="4" w:space="0" w:color="BFBFBF"/>
              <w:bottom w:val="single" w:sz="4" w:space="0" w:color="FFFFFF"/>
            </w:tcBorders>
          </w:tcPr>
          <w:p w14:paraId="2ACDB9CE" w14:textId="77777777" w:rsidR="00F952BE" w:rsidRPr="007939DD" w:rsidRDefault="00F952BE" w:rsidP="00FB47B9">
            <w:pPr>
              <w:pStyle w:val="ARtabletext"/>
            </w:pPr>
            <w:r w:rsidRPr="007939DD">
              <w:t>^</w:t>
            </w:r>
          </w:p>
        </w:tc>
        <w:tc>
          <w:tcPr>
            <w:tcW w:w="939" w:type="dxa"/>
            <w:tcBorders>
              <w:top w:val="single" w:sz="4" w:space="0" w:color="BFBFBF"/>
              <w:bottom w:val="single" w:sz="4" w:space="0" w:color="FFFFFF"/>
            </w:tcBorders>
            <w:shd w:val="clear" w:color="auto" w:fill="auto"/>
          </w:tcPr>
          <w:p w14:paraId="315DDF84" w14:textId="77777777" w:rsidR="00F952BE" w:rsidRPr="007939DD" w:rsidRDefault="00F952BE" w:rsidP="00FB47B9">
            <w:pPr>
              <w:pStyle w:val="ARtabletext"/>
            </w:pPr>
            <w:r w:rsidRPr="007939DD">
              <w:t>^</w:t>
            </w:r>
          </w:p>
        </w:tc>
        <w:tc>
          <w:tcPr>
            <w:tcW w:w="939" w:type="dxa"/>
            <w:tcBorders>
              <w:top w:val="single" w:sz="4" w:space="0" w:color="BFBFBF"/>
              <w:bottom w:val="single" w:sz="4" w:space="0" w:color="FFFFFF"/>
            </w:tcBorders>
            <w:shd w:val="clear" w:color="auto" w:fill="auto"/>
          </w:tcPr>
          <w:p w14:paraId="79548FF5" w14:textId="77777777" w:rsidR="00F952BE" w:rsidRPr="007939DD" w:rsidRDefault="00F952BE" w:rsidP="00FB47B9">
            <w:pPr>
              <w:pStyle w:val="ARtabletext"/>
            </w:pPr>
            <w:r w:rsidRPr="007939DD">
              <w:t>^</w:t>
            </w:r>
          </w:p>
        </w:tc>
        <w:tc>
          <w:tcPr>
            <w:tcW w:w="879" w:type="dxa"/>
            <w:tcBorders>
              <w:top w:val="single" w:sz="4" w:space="0" w:color="BFBFBF"/>
              <w:bottom w:val="single" w:sz="4" w:space="0" w:color="FFFFFF"/>
            </w:tcBorders>
          </w:tcPr>
          <w:p w14:paraId="3C23B55F" w14:textId="77777777" w:rsidR="00F952BE" w:rsidRPr="007939DD" w:rsidRDefault="00F952BE" w:rsidP="00FB47B9">
            <w:pPr>
              <w:pStyle w:val="ARtabletext"/>
            </w:pPr>
            <w:r w:rsidRPr="007939DD">
              <w:t>393,807</w:t>
            </w:r>
          </w:p>
        </w:tc>
      </w:tr>
      <w:tr w:rsidR="00F952BE" w:rsidRPr="007939DD" w14:paraId="1203244D" w14:textId="77777777" w:rsidTr="00FB47B9">
        <w:trPr>
          <w:cantSplit/>
        </w:trPr>
        <w:tc>
          <w:tcPr>
            <w:tcW w:w="5943" w:type="dxa"/>
            <w:tcBorders>
              <w:top w:val="single" w:sz="4" w:space="0" w:color="BFBFBF"/>
              <w:bottom w:val="single" w:sz="4" w:space="0" w:color="FFFFFF"/>
            </w:tcBorders>
            <w:shd w:val="clear" w:color="auto" w:fill="auto"/>
          </w:tcPr>
          <w:p w14:paraId="1804F333" w14:textId="77777777" w:rsidR="00F952BE" w:rsidRPr="007939DD" w:rsidRDefault="00F952BE" w:rsidP="00FB47B9">
            <w:pPr>
              <w:pStyle w:val="ARtabletext"/>
              <w:rPr>
                <w:i/>
              </w:rPr>
            </w:pPr>
            <w:r w:rsidRPr="007939DD">
              <w:t>Clinical placements student days (nursing and midwifery)</w:t>
            </w:r>
          </w:p>
        </w:tc>
        <w:tc>
          <w:tcPr>
            <w:tcW w:w="939" w:type="dxa"/>
            <w:tcBorders>
              <w:top w:val="single" w:sz="4" w:space="0" w:color="BFBFBF"/>
              <w:bottom w:val="single" w:sz="4" w:space="0" w:color="FFFFFF"/>
            </w:tcBorders>
          </w:tcPr>
          <w:p w14:paraId="10F2A4DA" w14:textId="77777777" w:rsidR="00F952BE" w:rsidRPr="007939DD" w:rsidRDefault="00F952BE" w:rsidP="00FB47B9">
            <w:pPr>
              <w:pStyle w:val="ARtabletext"/>
            </w:pPr>
            <w:r w:rsidRPr="007939DD">
              <w:t>^</w:t>
            </w:r>
          </w:p>
        </w:tc>
        <w:tc>
          <w:tcPr>
            <w:tcW w:w="939" w:type="dxa"/>
            <w:tcBorders>
              <w:top w:val="single" w:sz="4" w:space="0" w:color="BFBFBF"/>
              <w:bottom w:val="single" w:sz="4" w:space="0" w:color="FFFFFF"/>
            </w:tcBorders>
            <w:shd w:val="clear" w:color="auto" w:fill="auto"/>
          </w:tcPr>
          <w:p w14:paraId="47AAF0F3" w14:textId="77777777" w:rsidR="00F952BE" w:rsidRPr="007939DD" w:rsidRDefault="00F952BE" w:rsidP="00FB47B9">
            <w:pPr>
              <w:pStyle w:val="ARtabletext"/>
            </w:pPr>
            <w:r w:rsidRPr="007939DD">
              <w:t>^</w:t>
            </w:r>
          </w:p>
        </w:tc>
        <w:tc>
          <w:tcPr>
            <w:tcW w:w="939" w:type="dxa"/>
            <w:tcBorders>
              <w:top w:val="single" w:sz="4" w:space="0" w:color="BFBFBF"/>
              <w:bottom w:val="single" w:sz="4" w:space="0" w:color="FFFFFF"/>
            </w:tcBorders>
            <w:shd w:val="clear" w:color="auto" w:fill="auto"/>
          </w:tcPr>
          <w:p w14:paraId="03EA6522" w14:textId="77777777" w:rsidR="00F952BE" w:rsidRPr="007939DD" w:rsidRDefault="00F952BE" w:rsidP="00FB47B9">
            <w:pPr>
              <w:pStyle w:val="ARtabletext"/>
            </w:pPr>
            <w:r w:rsidRPr="007939DD">
              <w:t>^</w:t>
            </w:r>
          </w:p>
        </w:tc>
        <w:tc>
          <w:tcPr>
            <w:tcW w:w="879" w:type="dxa"/>
            <w:tcBorders>
              <w:top w:val="single" w:sz="4" w:space="0" w:color="BFBFBF"/>
              <w:bottom w:val="single" w:sz="4" w:space="0" w:color="FFFFFF"/>
            </w:tcBorders>
          </w:tcPr>
          <w:p w14:paraId="52368E6F" w14:textId="77777777" w:rsidR="00F952BE" w:rsidRPr="007939DD" w:rsidRDefault="00F952BE" w:rsidP="00FB47B9">
            <w:pPr>
              <w:pStyle w:val="ARtabletext"/>
            </w:pPr>
            <w:r w:rsidRPr="007939DD">
              <w:t>406,330</w:t>
            </w:r>
          </w:p>
        </w:tc>
      </w:tr>
      <w:tr w:rsidR="00F952BE" w:rsidRPr="007939DD" w14:paraId="2E5193BA" w14:textId="77777777" w:rsidTr="00FB47B9">
        <w:trPr>
          <w:cantSplit/>
        </w:trPr>
        <w:tc>
          <w:tcPr>
            <w:tcW w:w="5943" w:type="dxa"/>
            <w:tcBorders>
              <w:top w:val="single" w:sz="4" w:space="0" w:color="BFBFBF"/>
              <w:bottom w:val="single" w:sz="4" w:space="0" w:color="FFFFFF"/>
            </w:tcBorders>
            <w:shd w:val="clear" w:color="auto" w:fill="auto"/>
          </w:tcPr>
          <w:p w14:paraId="1D9447A3" w14:textId="77777777" w:rsidR="00F952BE" w:rsidRPr="007939DD" w:rsidRDefault="00F952BE" w:rsidP="00FB47B9">
            <w:pPr>
              <w:pStyle w:val="ARtabletext"/>
              <w:rPr>
                <w:i/>
              </w:rPr>
            </w:pPr>
            <w:r w:rsidRPr="007939DD">
              <w:t>Clinical placement student days (allied health)</w:t>
            </w:r>
          </w:p>
        </w:tc>
        <w:tc>
          <w:tcPr>
            <w:tcW w:w="939" w:type="dxa"/>
            <w:tcBorders>
              <w:top w:val="single" w:sz="4" w:space="0" w:color="BFBFBF"/>
              <w:bottom w:val="single" w:sz="4" w:space="0" w:color="FFFFFF"/>
            </w:tcBorders>
          </w:tcPr>
          <w:p w14:paraId="5C8CEB64" w14:textId="77777777" w:rsidR="00F952BE" w:rsidRPr="007939DD" w:rsidRDefault="00F952BE" w:rsidP="00FB47B9">
            <w:pPr>
              <w:pStyle w:val="ARtabletext"/>
            </w:pPr>
            <w:r w:rsidRPr="007939DD">
              <w:t>^</w:t>
            </w:r>
          </w:p>
        </w:tc>
        <w:tc>
          <w:tcPr>
            <w:tcW w:w="939" w:type="dxa"/>
            <w:tcBorders>
              <w:top w:val="single" w:sz="4" w:space="0" w:color="BFBFBF"/>
              <w:bottom w:val="single" w:sz="4" w:space="0" w:color="FFFFFF"/>
            </w:tcBorders>
            <w:shd w:val="clear" w:color="auto" w:fill="auto"/>
          </w:tcPr>
          <w:p w14:paraId="252F377E" w14:textId="77777777" w:rsidR="00F952BE" w:rsidRPr="007939DD" w:rsidRDefault="00F952BE" w:rsidP="00FB47B9">
            <w:pPr>
              <w:pStyle w:val="ARtabletext"/>
            </w:pPr>
            <w:r w:rsidRPr="007939DD">
              <w:t>^</w:t>
            </w:r>
          </w:p>
        </w:tc>
        <w:tc>
          <w:tcPr>
            <w:tcW w:w="939" w:type="dxa"/>
            <w:tcBorders>
              <w:top w:val="single" w:sz="4" w:space="0" w:color="BFBFBF"/>
              <w:bottom w:val="single" w:sz="4" w:space="0" w:color="FFFFFF"/>
            </w:tcBorders>
            <w:shd w:val="clear" w:color="auto" w:fill="auto"/>
          </w:tcPr>
          <w:p w14:paraId="1F70A049" w14:textId="77777777" w:rsidR="00F952BE" w:rsidRPr="007939DD" w:rsidRDefault="00F952BE" w:rsidP="00FB47B9">
            <w:pPr>
              <w:pStyle w:val="ARtabletext"/>
            </w:pPr>
            <w:r w:rsidRPr="007939DD">
              <w:t>^</w:t>
            </w:r>
          </w:p>
        </w:tc>
        <w:tc>
          <w:tcPr>
            <w:tcW w:w="879" w:type="dxa"/>
            <w:tcBorders>
              <w:top w:val="single" w:sz="4" w:space="0" w:color="BFBFBF"/>
              <w:bottom w:val="single" w:sz="4" w:space="0" w:color="FFFFFF"/>
            </w:tcBorders>
          </w:tcPr>
          <w:p w14:paraId="3EC1DD3F" w14:textId="77777777" w:rsidR="00F952BE" w:rsidRPr="007939DD" w:rsidRDefault="00F952BE" w:rsidP="00FB47B9">
            <w:pPr>
              <w:pStyle w:val="ARtabletext"/>
            </w:pPr>
            <w:r w:rsidRPr="007939DD">
              <w:t>158,461</w:t>
            </w:r>
          </w:p>
        </w:tc>
      </w:tr>
      <w:tr w:rsidR="00FB47B9" w:rsidRPr="007939DD" w14:paraId="71767547" w14:textId="77777777" w:rsidTr="00FB47B9">
        <w:trPr>
          <w:cantSplit/>
        </w:trPr>
        <w:tc>
          <w:tcPr>
            <w:tcW w:w="5943" w:type="dxa"/>
            <w:tcBorders>
              <w:top w:val="single" w:sz="4" w:space="0" w:color="BFBFBF"/>
              <w:bottom w:val="single" w:sz="4" w:space="0" w:color="FFFFFF"/>
            </w:tcBorders>
            <w:shd w:val="clear" w:color="auto" w:fill="auto"/>
          </w:tcPr>
          <w:p w14:paraId="0A9D183F" w14:textId="77777777" w:rsidR="00FB47B9" w:rsidRPr="007939DD" w:rsidRDefault="00FB47B9" w:rsidP="00FB47B9">
            <w:pPr>
              <w:pStyle w:val="ARtabletext"/>
              <w:rPr>
                <w:i/>
              </w:rPr>
            </w:pPr>
            <w:r w:rsidRPr="007939DD">
              <w:t>Number of people trained in emergency response</w:t>
            </w:r>
          </w:p>
        </w:tc>
        <w:tc>
          <w:tcPr>
            <w:tcW w:w="939" w:type="dxa"/>
            <w:tcBorders>
              <w:top w:val="single" w:sz="4" w:space="0" w:color="BFBFBF"/>
              <w:bottom w:val="single" w:sz="4" w:space="0" w:color="FFFFFF"/>
            </w:tcBorders>
          </w:tcPr>
          <w:p w14:paraId="47B7DBEA" w14:textId="77777777" w:rsidR="00FB47B9" w:rsidRPr="007939DD" w:rsidRDefault="00FB47B9" w:rsidP="00FB47B9">
            <w:pPr>
              <w:pStyle w:val="ARtabletext"/>
            </w:pPr>
            <w:r w:rsidRPr="007939DD">
              <w:t>2,024</w:t>
            </w:r>
          </w:p>
        </w:tc>
        <w:tc>
          <w:tcPr>
            <w:tcW w:w="939" w:type="dxa"/>
            <w:tcBorders>
              <w:top w:val="single" w:sz="4" w:space="0" w:color="BFBFBF"/>
              <w:bottom w:val="single" w:sz="4" w:space="0" w:color="FFFFFF"/>
            </w:tcBorders>
            <w:shd w:val="clear" w:color="auto" w:fill="auto"/>
          </w:tcPr>
          <w:p w14:paraId="737C6E3B" w14:textId="77777777" w:rsidR="00FB47B9" w:rsidRPr="007939DD" w:rsidRDefault="00FB47B9" w:rsidP="00FB47B9">
            <w:pPr>
              <w:pStyle w:val="ARtabletext"/>
            </w:pPr>
            <w:r w:rsidRPr="007939DD">
              <w:t>2,028</w:t>
            </w:r>
          </w:p>
        </w:tc>
        <w:tc>
          <w:tcPr>
            <w:tcW w:w="939" w:type="dxa"/>
            <w:tcBorders>
              <w:top w:val="single" w:sz="4" w:space="0" w:color="BFBFBF"/>
              <w:bottom w:val="single" w:sz="4" w:space="0" w:color="FFFFFF"/>
            </w:tcBorders>
            <w:shd w:val="clear" w:color="auto" w:fill="auto"/>
          </w:tcPr>
          <w:p w14:paraId="079DBF8E" w14:textId="77777777" w:rsidR="00FB47B9" w:rsidRPr="007939DD" w:rsidRDefault="00FB47B9" w:rsidP="00FB47B9">
            <w:pPr>
              <w:pStyle w:val="ARtabletext"/>
            </w:pPr>
            <w:r w:rsidRPr="007939DD">
              <w:t>2,000</w:t>
            </w:r>
          </w:p>
        </w:tc>
        <w:tc>
          <w:tcPr>
            <w:tcW w:w="879" w:type="dxa"/>
            <w:tcBorders>
              <w:top w:val="single" w:sz="4" w:space="0" w:color="BFBFBF"/>
              <w:bottom w:val="single" w:sz="4" w:space="0" w:color="FFFFFF"/>
            </w:tcBorders>
          </w:tcPr>
          <w:p w14:paraId="49CA5046" w14:textId="77777777" w:rsidR="00FB47B9" w:rsidRPr="007939DD" w:rsidRDefault="00FB47B9" w:rsidP="00FB47B9">
            <w:pPr>
              <w:pStyle w:val="ARtabletext"/>
            </w:pPr>
            <w:r w:rsidRPr="007939DD">
              <w:t>2,783</w:t>
            </w:r>
          </w:p>
        </w:tc>
      </w:tr>
      <w:tr w:rsidR="00FB47B9" w:rsidRPr="007939DD" w14:paraId="05ED623D" w14:textId="77777777" w:rsidTr="00FB47B9">
        <w:trPr>
          <w:cantSplit/>
        </w:trPr>
        <w:tc>
          <w:tcPr>
            <w:tcW w:w="5943" w:type="dxa"/>
            <w:tcBorders>
              <w:top w:val="single" w:sz="4" w:space="0" w:color="BFBFBF"/>
              <w:bottom w:val="nil"/>
            </w:tcBorders>
            <w:shd w:val="clear" w:color="auto" w:fill="auto"/>
          </w:tcPr>
          <w:p w14:paraId="687E1B8D" w14:textId="77777777" w:rsidR="00FB47B9" w:rsidRPr="007939DD" w:rsidRDefault="00FB47B9" w:rsidP="0047573B">
            <w:pPr>
              <w:pStyle w:val="ARtabletext"/>
            </w:pPr>
            <w:r w:rsidRPr="007939DD">
              <w:t>Participants reporting development of transferrable skills that support education, traini</w:t>
            </w:r>
            <w:r w:rsidR="0047573B" w:rsidRPr="007939DD">
              <w:t>ng and vocational opportunities</w:t>
            </w:r>
          </w:p>
        </w:tc>
        <w:tc>
          <w:tcPr>
            <w:tcW w:w="939" w:type="dxa"/>
            <w:tcBorders>
              <w:top w:val="single" w:sz="4" w:space="0" w:color="BFBFBF"/>
              <w:bottom w:val="nil"/>
            </w:tcBorders>
          </w:tcPr>
          <w:p w14:paraId="48F3ECAE" w14:textId="77777777" w:rsidR="00FB47B9" w:rsidRPr="007939DD" w:rsidRDefault="00BE6512" w:rsidP="00BE6512">
            <w:pPr>
              <w:pStyle w:val="ARtabletext"/>
            </w:pPr>
            <w:r w:rsidRPr="007939DD">
              <w:t>97%</w:t>
            </w:r>
          </w:p>
        </w:tc>
        <w:tc>
          <w:tcPr>
            <w:tcW w:w="939" w:type="dxa"/>
            <w:tcBorders>
              <w:top w:val="single" w:sz="4" w:space="0" w:color="BFBFBF"/>
              <w:bottom w:val="nil"/>
            </w:tcBorders>
            <w:shd w:val="clear" w:color="auto" w:fill="auto"/>
          </w:tcPr>
          <w:p w14:paraId="50CB9DBC" w14:textId="77777777" w:rsidR="00FB47B9" w:rsidRPr="007939DD" w:rsidRDefault="00BE6512" w:rsidP="00FB47B9">
            <w:pPr>
              <w:pStyle w:val="ARtabletext"/>
            </w:pPr>
            <w:r w:rsidRPr="007939DD">
              <w:t>96%</w:t>
            </w:r>
          </w:p>
        </w:tc>
        <w:tc>
          <w:tcPr>
            <w:tcW w:w="939" w:type="dxa"/>
            <w:tcBorders>
              <w:top w:val="single" w:sz="4" w:space="0" w:color="BFBFBF"/>
              <w:bottom w:val="nil"/>
            </w:tcBorders>
            <w:shd w:val="clear" w:color="auto" w:fill="auto"/>
          </w:tcPr>
          <w:p w14:paraId="2E6F1CED" w14:textId="77777777" w:rsidR="00FB47B9" w:rsidRPr="007939DD" w:rsidRDefault="00BE6512" w:rsidP="00FB47B9">
            <w:pPr>
              <w:pStyle w:val="ARtabletext"/>
            </w:pPr>
            <w:r w:rsidRPr="007939DD">
              <w:t>95%</w:t>
            </w:r>
          </w:p>
        </w:tc>
        <w:tc>
          <w:tcPr>
            <w:tcW w:w="879" w:type="dxa"/>
            <w:tcBorders>
              <w:top w:val="single" w:sz="4" w:space="0" w:color="BFBFBF"/>
              <w:bottom w:val="nil"/>
            </w:tcBorders>
          </w:tcPr>
          <w:p w14:paraId="77B56B96" w14:textId="77777777" w:rsidR="00FB47B9" w:rsidRPr="007939DD" w:rsidRDefault="00F952BE" w:rsidP="00FB47B9">
            <w:pPr>
              <w:pStyle w:val="ARtabletext"/>
            </w:pPr>
            <w:r w:rsidRPr="007939DD">
              <w:t>*</w:t>
            </w:r>
          </w:p>
        </w:tc>
      </w:tr>
      <w:tr w:rsidR="000F27B3" w:rsidRPr="007939DD" w14:paraId="21FF3F25" w14:textId="77777777" w:rsidTr="00B72A77">
        <w:trPr>
          <w:cantSplit/>
        </w:trPr>
        <w:tc>
          <w:tcPr>
            <w:tcW w:w="5943" w:type="dxa"/>
            <w:tcBorders>
              <w:top w:val="single" w:sz="4" w:space="0" w:color="BFBFBF"/>
              <w:bottom w:val="single" w:sz="4" w:space="0" w:color="FFFFFF"/>
            </w:tcBorders>
            <w:shd w:val="clear" w:color="auto" w:fill="auto"/>
          </w:tcPr>
          <w:p w14:paraId="7EDE84AA" w14:textId="77777777" w:rsidR="000F27B3" w:rsidRPr="007939DD" w:rsidRDefault="000F27B3" w:rsidP="00B72A77">
            <w:pPr>
              <w:pStyle w:val="ARtabletext"/>
              <w:rPr>
                <w:i/>
              </w:rPr>
            </w:pPr>
            <w:r w:rsidRPr="007939DD">
              <w:t>Participation by young people in programs that provide opportunities to be involved in social and economic life in their communities</w:t>
            </w:r>
            <w:r w:rsidRPr="009F590C">
              <w:t>~</w:t>
            </w:r>
          </w:p>
        </w:tc>
        <w:tc>
          <w:tcPr>
            <w:tcW w:w="939" w:type="dxa"/>
            <w:tcBorders>
              <w:top w:val="single" w:sz="4" w:space="0" w:color="BFBFBF"/>
              <w:bottom w:val="single" w:sz="4" w:space="0" w:color="FFFFFF"/>
            </w:tcBorders>
          </w:tcPr>
          <w:p w14:paraId="39946B0A" w14:textId="77777777" w:rsidR="000F27B3" w:rsidRPr="007939DD" w:rsidRDefault="000F27B3" w:rsidP="00B72A77">
            <w:pPr>
              <w:pStyle w:val="ARtabletext"/>
            </w:pPr>
            <w:r w:rsidRPr="007939DD">
              <w:t>264,292</w:t>
            </w:r>
          </w:p>
        </w:tc>
        <w:tc>
          <w:tcPr>
            <w:tcW w:w="939" w:type="dxa"/>
            <w:tcBorders>
              <w:top w:val="single" w:sz="4" w:space="0" w:color="BFBFBF"/>
              <w:bottom w:val="single" w:sz="4" w:space="0" w:color="FFFFFF"/>
            </w:tcBorders>
            <w:shd w:val="clear" w:color="auto" w:fill="auto"/>
          </w:tcPr>
          <w:p w14:paraId="0DDB2D16" w14:textId="77777777" w:rsidR="000F27B3" w:rsidRPr="007939DD" w:rsidRDefault="000F27B3" w:rsidP="00B72A77">
            <w:pPr>
              <w:pStyle w:val="ARtabletext"/>
            </w:pPr>
            <w:r w:rsidRPr="007939DD">
              <w:t>292,391</w:t>
            </w:r>
          </w:p>
        </w:tc>
        <w:tc>
          <w:tcPr>
            <w:tcW w:w="939" w:type="dxa"/>
            <w:tcBorders>
              <w:top w:val="single" w:sz="4" w:space="0" w:color="BFBFBF"/>
              <w:bottom w:val="single" w:sz="4" w:space="0" w:color="FFFFFF"/>
            </w:tcBorders>
            <w:shd w:val="clear" w:color="auto" w:fill="auto"/>
          </w:tcPr>
          <w:p w14:paraId="2C5D5F4A" w14:textId="77777777" w:rsidR="000F27B3" w:rsidRPr="007939DD" w:rsidRDefault="000F27B3" w:rsidP="00B72A77">
            <w:pPr>
              <w:pStyle w:val="ARtabletext"/>
            </w:pPr>
            <w:r w:rsidRPr="007939DD">
              <w:t>286,572</w:t>
            </w:r>
          </w:p>
        </w:tc>
        <w:tc>
          <w:tcPr>
            <w:tcW w:w="879" w:type="dxa"/>
            <w:tcBorders>
              <w:top w:val="single" w:sz="4" w:space="0" w:color="BFBFBF"/>
              <w:bottom w:val="single" w:sz="4" w:space="0" w:color="FFFFFF"/>
            </w:tcBorders>
          </w:tcPr>
          <w:p w14:paraId="151D5980" w14:textId="77777777" w:rsidR="000F27B3" w:rsidRPr="007939DD" w:rsidRDefault="000F27B3" w:rsidP="00B72A77">
            <w:pPr>
              <w:pStyle w:val="ARtabletext"/>
            </w:pPr>
            <w:r w:rsidRPr="007939DD">
              <w:t>*</w:t>
            </w:r>
          </w:p>
        </w:tc>
      </w:tr>
      <w:tr w:rsidR="0047573B" w:rsidRPr="007939DD" w14:paraId="4D4E5F3F" w14:textId="77777777" w:rsidTr="00B54D4C">
        <w:trPr>
          <w:cantSplit/>
        </w:trPr>
        <w:tc>
          <w:tcPr>
            <w:tcW w:w="9639" w:type="dxa"/>
            <w:gridSpan w:val="5"/>
            <w:tcBorders>
              <w:top w:val="single" w:sz="4" w:space="0" w:color="FFFFFF"/>
              <w:bottom w:val="nil"/>
            </w:tcBorders>
            <w:shd w:val="clear" w:color="auto" w:fill="auto"/>
          </w:tcPr>
          <w:p w14:paraId="58263865" w14:textId="77777777" w:rsidR="0047573B" w:rsidRPr="007939DD" w:rsidRDefault="0047573B" w:rsidP="00B54D4C">
            <w:pPr>
              <w:pStyle w:val="ARtablefootnote"/>
            </w:pPr>
            <w:r w:rsidRPr="007939DD">
              <w:rPr>
                <w:rFonts w:eastAsia="Times"/>
                <w:lang w:eastAsia="en-AU"/>
              </w:rPr>
              <w:t>Source: Internal departmental data</w:t>
            </w:r>
          </w:p>
        </w:tc>
      </w:tr>
      <w:tr w:rsidR="002300D2" w:rsidRPr="007939DD" w14:paraId="2F8A7A05" w14:textId="77777777" w:rsidTr="00B95DC2">
        <w:trPr>
          <w:cantSplit/>
        </w:trPr>
        <w:tc>
          <w:tcPr>
            <w:tcW w:w="9639" w:type="dxa"/>
            <w:gridSpan w:val="5"/>
            <w:tcBorders>
              <w:top w:val="single" w:sz="4" w:space="0" w:color="auto"/>
              <w:left w:val="nil"/>
              <w:bottom w:val="single" w:sz="4" w:space="0" w:color="BFBFBF"/>
            </w:tcBorders>
          </w:tcPr>
          <w:p w14:paraId="52A8C495" w14:textId="77777777" w:rsidR="002300D2" w:rsidRPr="007939DD" w:rsidRDefault="002300D2" w:rsidP="002300D2">
            <w:pPr>
              <w:pStyle w:val="ARtablepinkbold"/>
            </w:pPr>
            <w:r w:rsidRPr="007939DD">
              <w:t>Victorians participate i</w:t>
            </w:r>
            <w:r w:rsidR="003E384B" w:rsidRPr="007939DD">
              <w:t>n and contribute to the economy</w:t>
            </w:r>
            <w:r w:rsidR="00117000" w:rsidRPr="007939DD">
              <w:t xml:space="preserve"> and have financial security</w:t>
            </w:r>
          </w:p>
        </w:tc>
      </w:tr>
      <w:tr w:rsidR="002300D2" w:rsidRPr="007939DD" w14:paraId="2165AB74" w14:textId="77777777" w:rsidTr="00B95DC2">
        <w:trPr>
          <w:cantSplit/>
          <w:trHeight w:val="404"/>
        </w:trPr>
        <w:tc>
          <w:tcPr>
            <w:tcW w:w="5943" w:type="dxa"/>
            <w:tcBorders>
              <w:top w:val="single" w:sz="4" w:space="0" w:color="BFBFBF"/>
              <w:bottom w:val="single" w:sz="4" w:space="0" w:color="FFFFFF"/>
            </w:tcBorders>
            <w:shd w:val="clear" w:color="auto" w:fill="auto"/>
          </w:tcPr>
          <w:p w14:paraId="6E77EF40" w14:textId="77777777" w:rsidR="002300D2" w:rsidRPr="007939DD" w:rsidRDefault="00CD712F" w:rsidP="00B95DC2">
            <w:pPr>
              <w:pStyle w:val="ARtabletext"/>
              <w:rPr>
                <w:i/>
              </w:rPr>
            </w:pPr>
            <w:r w:rsidRPr="007939DD">
              <w:t>Funded p</w:t>
            </w:r>
            <w:r w:rsidR="002300D2" w:rsidRPr="007939DD">
              <w:t xml:space="preserve">ostgraduate nursing and midwifery places at </w:t>
            </w:r>
            <w:r w:rsidR="007C64DF" w:rsidRPr="007939DD">
              <w:t>d</w:t>
            </w:r>
            <w:r w:rsidR="002300D2" w:rsidRPr="007939DD">
              <w:t xml:space="preserve">iploma and </w:t>
            </w:r>
            <w:r w:rsidR="007C64DF" w:rsidRPr="007939DD">
              <w:t>c</w:t>
            </w:r>
            <w:r w:rsidR="002300D2" w:rsidRPr="007939DD">
              <w:t>ertificate level</w:t>
            </w:r>
          </w:p>
        </w:tc>
        <w:tc>
          <w:tcPr>
            <w:tcW w:w="939" w:type="dxa"/>
            <w:tcBorders>
              <w:top w:val="single" w:sz="4" w:space="0" w:color="BFBFBF"/>
              <w:bottom w:val="single" w:sz="4" w:space="0" w:color="FFFFFF"/>
            </w:tcBorders>
          </w:tcPr>
          <w:p w14:paraId="0A225780" w14:textId="77777777" w:rsidR="002300D2" w:rsidRPr="007939DD" w:rsidRDefault="002300D2" w:rsidP="00B95DC2">
            <w:pPr>
              <w:pStyle w:val="ARtabletext"/>
            </w:pPr>
            <w:r w:rsidRPr="007939DD">
              <w:t>832</w:t>
            </w:r>
          </w:p>
        </w:tc>
        <w:tc>
          <w:tcPr>
            <w:tcW w:w="939" w:type="dxa"/>
            <w:tcBorders>
              <w:top w:val="single" w:sz="4" w:space="0" w:color="BFBFBF"/>
              <w:bottom w:val="single" w:sz="4" w:space="0" w:color="FFFFFF"/>
            </w:tcBorders>
            <w:shd w:val="clear" w:color="auto" w:fill="auto"/>
          </w:tcPr>
          <w:p w14:paraId="628376AE" w14:textId="77777777" w:rsidR="002300D2" w:rsidRPr="007939DD" w:rsidRDefault="002300D2" w:rsidP="00B95DC2">
            <w:pPr>
              <w:pStyle w:val="ARtabletext"/>
            </w:pPr>
            <w:r w:rsidRPr="007939DD">
              <w:t>832</w:t>
            </w:r>
          </w:p>
        </w:tc>
        <w:tc>
          <w:tcPr>
            <w:tcW w:w="939" w:type="dxa"/>
            <w:tcBorders>
              <w:top w:val="single" w:sz="4" w:space="0" w:color="BFBFBF"/>
              <w:bottom w:val="single" w:sz="4" w:space="0" w:color="FFFFFF"/>
            </w:tcBorders>
            <w:shd w:val="clear" w:color="auto" w:fill="auto"/>
          </w:tcPr>
          <w:p w14:paraId="686CDF5A" w14:textId="77777777" w:rsidR="002300D2" w:rsidRPr="007939DD" w:rsidRDefault="002300D2" w:rsidP="00B95DC2">
            <w:pPr>
              <w:pStyle w:val="ARtabletext"/>
            </w:pPr>
            <w:r w:rsidRPr="007939DD">
              <w:t>832</w:t>
            </w:r>
          </w:p>
        </w:tc>
        <w:tc>
          <w:tcPr>
            <w:tcW w:w="879" w:type="dxa"/>
            <w:tcBorders>
              <w:top w:val="single" w:sz="4" w:space="0" w:color="BFBFBF"/>
              <w:bottom w:val="single" w:sz="4" w:space="0" w:color="FFFFFF"/>
            </w:tcBorders>
          </w:tcPr>
          <w:p w14:paraId="33C18059" w14:textId="77777777" w:rsidR="002300D2" w:rsidRPr="007939DD" w:rsidRDefault="002300D2" w:rsidP="00B95DC2">
            <w:pPr>
              <w:pStyle w:val="ARtabletext"/>
            </w:pPr>
            <w:r w:rsidRPr="007939DD">
              <w:t>832</w:t>
            </w:r>
          </w:p>
        </w:tc>
      </w:tr>
      <w:tr w:rsidR="002300D2" w:rsidRPr="007939DD" w14:paraId="5AA5B2CF" w14:textId="77777777" w:rsidTr="00B95DC2">
        <w:trPr>
          <w:cantSplit/>
        </w:trPr>
        <w:tc>
          <w:tcPr>
            <w:tcW w:w="5943" w:type="dxa"/>
            <w:tcBorders>
              <w:top w:val="single" w:sz="4" w:space="0" w:color="BFBFBF"/>
              <w:bottom w:val="single" w:sz="4" w:space="0" w:color="FFFFFF"/>
            </w:tcBorders>
            <w:shd w:val="clear" w:color="auto" w:fill="auto"/>
          </w:tcPr>
          <w:p w14:paraId="546F41CE" w14:textId="77777777" w:rsidR="002300D2" w:rsidRPr="007939DD" w:rsidRDefault="002300D2" w:rsidP="00B95DC2">
            <w:pPr>
              <w:pStyle w:val="ARtabletext"/>
              <w:rPr>
                <w:i/>
              </w:rPr>
            </w:pPr>
            <w:r w:rsidRPr="007939DD">
              <w:t>Total funded FTE (early graduate) allied health positions in public system</w:t>
            </w:r>
          </w:p>
        </w:tc>
        <w:tc>
          <w:tcPr>
            <w:tcW w:w="939" w:type="dxa"/>
            <w:tcBorders>
              <w:top w:val="single" w:sz="4" w:space="0" w:color="BFBFBF"/>
              <w:bottom w:val="single" w:sz="4" w:space="0" w:color="FFFFFF"/>
            </w:tcBorders>
          </w:tcPr>
          <w:p w14:paraId="4B3C4C4F" w14:textId="77777777" w:rsidR="002300D2" w:rsidRPr="007939DD" w:rsidRDefault="002300D2" w:rsidP="00B95DC2">
            <w:pPr>
              <w:pStyle w:val="ARtabletext"/>
            </w:pPr>
            <w:r w:rsidRPr="007939DD">
              <w:t>707</w:t>
            </w:r>
          </w:p>
        </w:tc>
        <w:tc>
          <w:tcPr>
            <w:tcW w:w="939" w:type="dxa"/>
            <w:tcBorders>
              <w:top w:val="single" w:sz="4" w:space="0" w:color="BFBFBF"/>
              <w:bottom w:val="single" w:sz="4" w:space="0" w:color="FFFFFF"/>
            </w:tcBorders>
            <w:shd w:val="clear" w:color="auto" w:fill="auto"/>
          </w:tcPr>
          <w:p w14:paraId="63484FAF" w14:textId="77777777" w:rsidR="002300D2" w:rsidRPr="007939DD" w:rsidRDefault="002300D2" w:rsidP="00B95DC2">
            <w:pPr>
              <w:pStyle w:val="ARtabletext"/>
            </w:pPr>
            <w:r w:rsidRPr="007939DD">
              <w:t>622</w:t>
            </w:r>
          </w:p>
        </w:tc>
        <w:tc>
          <w:tcPr>
            <w:tcW w:w="939" w:type="dxa"/>
            <w:tcBorders>
              <w:top w:val="single" w:sz="4" w:space="0" w:color="BFBFBF"/>
              <w:bottom w:val="single" w:sz="4" w:space="0" w:color="FFFFFF"/>
            </w:tcBorders>
            <w:shd w:val="clear" w:color="auto" w:fill="auto"/>
          </w:tcPr>
          <w:p w14:paraId="6825D65F" w14:textId="77777777" w:rsidR="002300D2" w:rsidRPr="007939DD" w:rsidRDefault="002300D2" w:rsidP="00B95DC2">
            <w:pPr>
              <w:pStyle w:val="ARtabletext"/>
            </w:pPr>
            <w:r w:rsidRPr="007939DD">
              <w:t>670</w:t>
            </w:r>
          </w:p>
        </w:tc>
        <w:tc>
          <w:tcPr>
            <w:tcW w:w="879" w:type="dxa"/>
            <w:tcBorders>
              <w:top w:val="single" w:sz="4" w:space="0" w:color="BFBFBF"/>
              <w:bottom w:val="single" w:sz="4" w:space="0" w:color="FFFFFF"/>
            </w:tcBorders>
          </w:tcPr>
          <w:p w14:paraId="0E9DE6A3" w14:textId="77777777" w:rsidR="002300D2" w:rsidRPr="007939DD" w:rsidRDefault="002300D2" w:rsidP="00B95DC2">
            <w:pPr>
              <w:pStyle w:val="ARtabletext"/>
            </w:pPr>
            <w:r w:rsidRPr="007939DD">
              <w:t>700</w:t>
            </w:r>
          </w:p>
        </w:tc>
      </w:tr>
      <w:tr w:rsidR="002300D2" w:rsidRPr="007939DD" w14:paraId="635B3019" w14:textId="77777777" w:rsidTr="00B95DC2">
        <w:trPr>
          <w:cantSplit/>
        </w:trPr>
        <w:tc>
          <w:tcPr>
            <w:tcW w:w="5943" w:type="dxa"/>
            <w:tcBorders>
              <w:top w:val="single" w:sz="4" w:space="0" w:color="BFBFBF"/>
              <w:bottom w:val="single" w:sz="4" w:space="0" w:color="FFFFFF"/>
            </w:tcBorders>
            <w:shd w:val="clear" w:color="auto" w:fill="auto"/>
          </w:tcPr>
          <w:p w14:paraId="21C9A6DD" w14:textId="77777777" w:rsidR="002300D2" w:rsidRPr="007939DD" w:rsidRDefault="002300D2" w:rsidP="00B95DC2">
            <w:pPr>
              <w:pStyle w:val="ARtabletext"/>
              <w:rPr>
                <w:i/>
              </w:rPr>
            </w:pPr>
            <w:r w:rsidRPr="007939DD">
              <w:t>Total funded FTE (early graduate) medical positions in public system</w:t>
            </w:r>
          </w:p>
        </w:tc>
        <w:tc>
          <w:tcPr>
            <w:tcW w:w="939" w:type="dxa"/>
            <w:tcBorders>
              <w:top w:val="single" w:sz="4" w:space="0" w:color="BFBFBF"/>
              <w:bottom w:val="single" w:sz="4" w:space="0" w:color="FFFFFF"/>
            </w:tcBorders>
          </w:tcPr>
          <w:p w14:paraId="501322D5" w14:textId="77777777" w:rsidR="002300D2" w:rsidRPr="007939DD" w:rsidRDefault="002300D2" w:rsidP="00B95DC2">
            <w:pPr>
              <w:pStyle w:val="ARtabletext"/>
            </w:pPr>
            <w:r w:rsidRPr="007939DD">
              <w:t>1,432</w:t>
            </w:r>
          </w:p>
        </w:tc>
        <w:tc>
          <w:tcPr>
            <w:tcW w:w="939" w:type="dxa"/>
            <w:tcBorders>
              <w:top w:val="single" w:sz="4" w:space="0" w:color="BFBFBF"/>
              <w:bottom w:val="single" w:sz="4" w:space="0" w:color="FFFFFF"/>
            </w:tcBorders>
            <w:shd w:val="clear" w:color="auto" w:fill="auto"/>
          </w:tcPr>
          <w:p w14:paraId="092C2837" w14:textId="77777777" w:rsidR="002300D2" w:rsidRPr="007939DD" w:rsidRDefault="002300D2" w:rsidP="00B95DC2">
            <w:pPr>
              <w:pStyle w:val="ARtabletext"/>
            </w:pPr>
            <w:r w:rsidRPr="007939DD">
              <w:t>1,476</w:t>
            </w:r>
          </w:p>
        </w:tc>
        <w:tc>
          <w:tcPr>
            <w:tcW w:w="939" w:type="dxa"/>
            <w:tcBorders>
              <w:top w:val="single" w:sz="4" w:space="0" w:color="BFBFBF"/>
              <w:bottom w:val="single" w:sz="4" w:space="0" w:color="FFFFFF"/>
            </w:tcBorders>
            <w:shd w:val="clear" w:color="auto" w:fill="auto"/>
          </w:tcPr>
          <w:p w14:paraId="7E0F697E" w14:textId="77777777" w:rsidR="002300D2" w:rsidRPr="007939DD" w:rsidRDefault="002300D2" w:rsidP="00B95DC2">
            <w:pPr>
              <w:pStyle w:val="ARtabletext"/>
            </w:pPr>
            <w:r w:rsidRPr="007939DD">
              <w:t>1,525</w:t>
            </w:r>
          </w:p>
        </w:tc>
        <w:tc>
          <w:tcPr>
            <w:tcW w:w="879" w:type="dxa"/>
            <w:tcBorders>
              <w:top w:val="single" w:sz="4" w:space="0" w:color="BFBFBF"/>
              <w:bottom w:val="single" w:sz="4" w:space="0" w:color="FFFFFF"/>
            </w:tcBorders>
          </w:tcPr>
          <w:p w14:paraId="304F0AB9" w14:textId="77777777" w:rsidR="002300D2" w:rsidRPr="007939DD" w:rsidRDefault="002300D2" w:rsidP="00B95DC2">
            <w:pPr>
              <w:pStyle w:val="ARtabletext"/>
            </w:pPr>
            <w:r w:rsidRPr="007939DD">
              <w:t>1,525</w:t>
            </w:r>
          </w:p>
        </w:tc>
      </w:tr>
      <w:tr w:rsidR="002300D2" w:rsidRPr="007939DD" w14:paraId="5EBA4C18" w14:textId="77777777" w:rsidTr="00B95DC2">
        <w:trPr>
          <w:cantSplit/>
        </w:trPr>
        <w:tc>
          <w:tcPr>
            <w:tcW w:w="5943" w:type="dxa"/>
            <w:tcBorders>
              <w:top w:val="single" w:sz="4" w:space="0" w:color="BFBFBF"/>
              <w:bottom w:val="single" w:sz="4" w:space="0" w:color="FFFFFF"/>
            </w:tcBorders>
            <w:shd w:val="clear" w:color="auto" w:fill="auto"/>
          </w:tcPr>
          <w:p w14:paraId="3C512791" w14:textId="77777777" w:rsidR="002300D2" w:rsidRPr="007939DD" w:rsidRDefault="002300D2" w:rsidP="00B95DC2">
            <w:pPr>
              <w:pStyle w:val="ARtabletext"/>
              <w:rPr>
                <w:i/>
              </w:rPr>
            </w:pPr>
            <w:r w:rsidRPr="007939DD">
              <w:t>Total funded FTE (early graduate) nursing and midwifery positions in public system</w:t>
            </w:r>
          </w:p>
        </w:tc>
        <w:tc>
          <w:tcPr>
            <w:tcW w:w="939" w:type="dxa"/>
            <w:tcBorders>
              <w:top w:val="single" w:sz="4" w:space="0" w:color="BFBFBF"/>
              <w:bottom w:val="single" w:sz="4" w:space="0" w:color="FFFFFF"/>
            </w:tcBorders>
          </w:tcPr>
          <w:p w14:paraId="1067C284" w14:textId="77777777" w:rsidR="002300D2" w:rsidRPr="007939DD" w:rsidRDefault="002300D2" w:rsidP="00B95DC2">
            <w:pPr>
              <w:pStyle w:val="ARtabletext"/>
            </w:pPr>
            <w:r w:rsidRPr="007939DD">
              <w:t>1,557</w:t>
            </w:r>
          </w:p>
        </w:tc>
        <w:tc>
          <w:tcPr>
            <w:tcW w:w="939" w:type="dxa"/>
            <w:tcBorders>
              <w:top w:val="single" w:sz="4" w:space="0" w:color="BFBFBF"/>
              <w:bottom w:val="single" w:sz="4" w:space="0" w:color="FFFFFF"/>
            </w:tcBorders>
            <w:shd w:val="clear" w:color="auto" w:fill="auto"/>
          </w:tcPr>
          <w:p w14:paraId="779DF773" w14:textId="77777777" w:rsidR="002300D2" w:rsidRPr="007939DD" w:rsidRDefault="002300D2" w:rsidP="00B95DC2">
            <w:pPr>
              <w:pStyle w:val="ARtabletext"/>
            </w:pPr>
            <w:r w:rsidRPr="007939DD">
              <w:t>1,591</w:t>
            </w:r>
          </w:p>
        </w:tc>
        <w:tc>
          <w:tcPr>
            <w:tcW w:w="939" w:type="dxa"/>
            <w:tcBorders>
              <w:top w:val="single" w:sz="4" w:space="0" w:color="BFBFBF"/>
              <w:bottom w:val="single" w:sz="4" w:space="0" w:color="FFFFFF"/>
            </w:tcBorders>
            <w:shd w:val="clear" w:color="auto" w:fill="auto"/>
          </w:tcPr>
          <w:p w14:paraId="022AEB25" w14:textId="77777777" w:rsidR="002300D2" w:rsidRPr="007939DD" w:rsidRDefault="002300D2" w:rsidP="00B95DC2">
            <w:pPr>
              <w:pStyle w:val="ARtabletext"/>
            </w:pPr>
            <w:r w:rsidRPr="007939DD">
              <w:t>1,591</w:t>
            </w:r>
          </w:p>
        </w:tc>
        <w:tc>
          <w:tcPr>
            <w:tcW w:w="879" w:type="dxa"/>
            <w:tcBorders>
              <w:top w:val="single" w:sz="4" w:space="0" w:color="BFBFBF"/>
              <w:bottom w:val="single" w:sz="4" w:space="0" w:color="FFFFFF"/>
            </w:tcBorders>
          </w:tcPr>
          <w:p w14:paraId="438BA15D" w14:textId="77777777" w:rsidR="002300D2" w:rsidRPr="007939DD" w:rsidRDefault="002300D2" w:rsidP="00B95DC2">
            <w:pPr>
              <w:pStyle w:val="ARtabletext"/>
            </w:pPr>
            <w:r w:rsidRPr="007939DD">
              <w:t>1,591</w:t>
            </w:r>
          </w:p>
        </w:tc>
      </w:tr>
      <w:tr w:rsidR="00ED61BF" w:rsidRPr="007939DD" w14:paraId="65856DB8" w14:textId="77777777" w:rsidTr="0015647C">
        <w:trPr>
          <w:cantSplit/>
        </w:trPr>
        <w:tc>
          <w:tcPr>
            <w:tcW w:w="5943" w:type="dxa"/>
            <w:tcBorders>
              <w:top w:val="single" w:sz="4" w:space="0" w:color="BFBFBF"/>
              <w:bottom w:val="single" w:sz="4" w:space="0" w:color="FFFFFF"/>
            </w:tcBorders>
            <w:shd w:val="clear" w:color="auto" w:fill="auto"/>
          </w:tcPr>
          <w:p w14:paraId="2C06275C" w14:textId="77777777" w:rsidR="00ED61BF" w:rsidRPr="007939DD" w:rsidRDefault="00ED61BF" w:rsidP="00ED61BF">
            <w:pPr>
              <w:pStyle w:val="ARtabletext"/>
            </w:pPr>
            <w:r w:rsidRPr="007939DD">
              <w:t>Bond loans provided during the year</w:t>
            </w:r>
          </w:p>
        </w:tc>
        <w:tc>
          <w:tcPr>
            <w:tcW w:w="939" w:type="dxa"/>
            <w:tcBorders>
              <w:top w:val="single" w:sz="4" w:space="0" w:color="BFBFBF"/>
              <w:bottom w:val="single" w:sz="4" w:space="0" w:color="FFFFFF"/>
            </w:tcBorders>
          </w:tcPr>
          <w:p w14:paraId="0320CAD1" w14:textId="77777777" w:rsidR="00ED61BF" w:rsidRPr="007939DD" w:rsidRDefault="00ED61BF" w:rsidP="00ED61BF">
            <w:pPr>
              <w:pStyle w:val="ARtabletext"/>
            </w:pPr>
            <w:r w:rsidRPr="007939DD">
              <w:t>12,252</w:t>
            </w:r>
          </w:p>
        </w:tc>
        <w:tc>
          <w:tcPr>
            <w:tcW w:w="939" w:type="dxa"/>
            <w:tcBorders>
              <w:top w:val="single" w:sz="4" w:space="0" w:color="BFBFBF"/>
              <w:bottom w:val="single" w:sz="4" w:space="0" w:color="FFFFFF"/>
            </w:tcBorders>
            <w:shd w:val="clear" w:color="auto" w:fill="auto"/>
          </w:tcPr>
          <w:p w14:paraId="1C1177F7" w14:textId="77777777" w:rsidR="00ED61BF" w:rsidRPr="007939DD" w:rsidRDefault="00ED61BF" w:rsidP="00ED61BF">
            <w:pPr>
              <w:pStyle w:val="ARtabletext"/>
            </w:pPr>
            <w:r w:rsidRPr="007939DD">
              <w:t>11,761</w:t>
            </w:r>
          </w:p>
        </w:tc>
        <w:tc>
          <w:tcPr>
            <w:tcW w:w="939" w:type="dxa"/>
            <w:tcBorders>
              <w:top w:val="single" w:sz="4" w:space="0" w:color="BFBFBF"/>
              <w:bottom w:val="single" w:sz="4" w:space="0" w:color="FFFFFF"/>
            </w:tcBorders>
            <w:shd w:val="clear" w:color="auto" w:fill="auto"/>
          </w:tcPr>
          <w:p w14:paraId="6533EF82" w14:textId="77777777" w:rsidR="00ED61BF" w:rsidRPr="007939DD" w:rsidRDefault="00ED61BF" w:rsidP="00ED61BF">
            <w:pPr>
              <w:pStyle w:val="ARtabletext"/>
            </w:pPr>
            <w:r w:rsidRPr="007939DD">
              <w:t>11,584</w:t>
            </w:r>
          </w:p>
        </w:tc>
        <w:tc>
          <w:tcPr>
            <w:tcW w:w="879" w:type="dxa"/>
            <w:tcBorders>
              <w:top w:val="single" w:sz="4" w:space="0" w:color="BFBFBF"/>
              <w:bottom w:val="single" w:sz="4" w:space="0" w:color="FFFFFF"/>
            </w:tcBorders>
          </w:tcPr>
          <w:p w14:paraId="14784896" w14:textId="77777777" w:rsidR="00ED61BF" w:rsidRPr="007939DD" w:rsidRDefault="00ED61BF" w:rsidP="00ED61BF">
            <w:pPr>
              <w:pStyle w:val="ARtabletext"/>
            </w:pPr>
            <w:r w:rsidRPr="007939DD">
              <w:t xml:space="preserve">9,321 </w:t>
            </w:r>
          </w:p>
        </w:tc>
      </w:tr>
      <w:tr w:rsidR="00FB47B9" w:rsidRPr="007939DD" w14:paraId="053643F0" w14:textId="77777777" w:rsidTr="0015647C">
        <w:trPr>
          <w:cantSplit/>
        </w:trPr>
        <w:tc>
          <w:tcPr>
            <w:tcW w:w="9639" w:type="dxa"/>
            <w:gridSpan w:val="5"/>
            <w:tcBorders>
              <w:top w:val="single" w:sz="4" w:space="0" w:color="FFFFFF"/>
              <w:bottom w:val="single" w:sz="4" w:space="0" w:color="auto"/>
            </w:tcBorders>
            <w:shd w:val="clear" w:color="auto" w:fill="auto"/>
          </w:tcPr>
          <w:p w14:paraId="4ACF13C5" w14:textId="77777777" w:rsidR="00FB47B9" w:rsidRPr="007939DD" w:rsidRDefault="00FB47B9" w:rsidP="00FB47B9">
            <w:pPr>
              <w:pStyle w:val="ARtablefootnote"/>
            </w:pPr>
            <w:r w:rsidRPr="007939DD">
              <w:rPr>
                <w:rFonts w:eastAsia="Times"/>
                <w:lang w:eastAsia="en-AU"/>
              </w:rPr>
              <w:t>Source: Internal departmental data</w:t>
            </w:r>
          </w:p>
        </w:tc>
      </w:tr>
    </w:tbl>
    <w:p w14:paraId="0DD8F9B9" w14:textId="77777777" w:rsidR="001C7851" w:rsidRPr="007939DD" w:rsidRDefault="00E20AB6" w:rsidP="001C7851">
      <w:pPr>
        <w:pStyle w:val="ARtablefootnote"/>
      </w:pPr>
      <w:r w:rsidRPr="007939DD">
        <w:t>* D</w:t>
      </w:r>
      <w:r w:rsidR="001C7851" w:rsidRPr="007939DD">
        <w:t>ata not available at date of publication</w:t>
      </w:r>
    </w:p>
    <w:p w14:paraId="57F0F623" w14:textId="77777777" w:rsidR="00F952BE" w:rsidRPr="007939DD" w:rsidRDefault="00F952BE" w:rsidP="00F952BE">
      <w:pPr>
        <w:pStyle w:val="ARtablefootnote"/>
      </w:pPr>
      <w:r w:rsidRPr="007939DD">
        <w:t xml:space="preserve">^ </w:t>
      </w:r>
      <w:r w:rsidR="00E20AB6" w:rsidRPr="007939DD">
        <w:t>N</w:t>
      </w:r>
      <w:r w:rsidRPr="007939DD">
        <w:t>ew measure</w:t>
      </w:r>
    </w:p>
    <w:p w14:paraId="521F84F0" w14:textId="77777777" w:rsidR="00403422" w:rsidRPr="007939DD" w:rsidRDefault="00403422" w:rsidP="00F952BE">
      <w:pPr>
        <w:pStyle w:val="ARtablefootnote"/>
      </w:pPr>
      <w:r w:rsidRPr="007939DD">
        <w:t>~ The exceptionally high</w:t>
      </w:r>
      <w:r w:rsidR="00643F46" w:rsidRPr="007939DD">
        <w:t xml:space="preserve"> participation outcome for 2015–</w:t>
      </w:r>
      <w:r w:rsidRPr="007939DD">
        <w:t>16 is due to the participation of young people in the FReeZa program, which was significantly in excess of targets and performance in previous years</w:t>
      </w:r>
    </w:p>
    <w:p w14:paraId="1E3BDE6E" w14:textId="77777777" w:rsidR="00CE2F0B" w:rsidRPr="007939DD" w:rsidRDefault="0092139F" w:rsidP="00CE2F0B">
      <w:pPr>
        <w:pStyle w:val="ARtablefootnote"/>
      </w:pPr>
      <w:r w:rsidRPr="007939DD">
        <w:t xml:space="preserve">The department is committed to measuring outcomes for all indicators set out in the Victorian </w:t>
      </w:r>
      <w:r w:rsidR="00CF1DE1" w:rsidRPr="007939DD">
        <w:t>B</w:t>
      </w:r>
      <w:r w:rsidRPr="007939DD">
        <w:t xml:space="preserve">udget </w:t>
      </w:r>
      <w:r w:rsidR="00CF1DE1" w:rsidRPr="007939DD">
        <w:t>P</w:t>
      </w:r>
      <w:r w:rsidRPr="007939DD">
        <w:t>apers. Candidate indicators and measures have been identified and provisionally mapped to this outcome, however, further work is needed to test and validate measures to ensure departmental initiatives and policies are reflected by the performance indicators. As the outcomes approaches in the department mature, reporting will be provided against outcome measures and will inform the reporting of performance indicators.</w:t>
      </w:r>
    </w:p>
    <w:p w14:paraId="79D0E35F" w14:textId="77777777" w:rsidR="00DE69E8" w:rsidRPr="007939DD" w:rsidRDefault="00DE69E8" w:rsidP="00864069">
      <w:pPr>
        <w:pStyle w:val="ARtablefootnote"/>
        <w:rPr>
          <w:rFonts w:eastAsia="Times"/>
        </w:rPr>
      </w:pPr>
    </w:p>
    <w:p w14:paraId="5DAFA34E" w14:textId="77777777" w:rsidR="00864069" w:rsidRPr="007939DD" w:rsidRDefault="00864069" w:rsidP="00864069">
      <w:pPr>
        <w:pStyle w:val="ARtablefootnote"/>
        <w:rPr>
          <w:rFonts w:eastAsia="Times"/>
        </w:rPr>
        <w:sectPr w:rsidR="00864069" w:rsidRPr="007939DD" w:rsidSect="004F401F">
          <w:endnotePr>
            <w:numFmt w:val="decimal"/>
          </w:endnotePr>
          <w:pgSz w:w="11900" w:h="16840" w:code="9"/>
          <w:pgMar w:top="1531" w:right="851" w:bottom="851" w:left="1418" w:header="510" w:footer="340" w:gutter="0"/>
          <w:cols w:space="720"/>
        </w:sectPr>
      </w:pPr>
    </w:p>
    <w:p w14:paraId="3618C17A" w14:textId="77777777" w:rsidR="00B9720E" w:rsidRPr="007939DD" w:rsidRDefault="00B9720E" w:rsidP="00FF3A82">
      <w:pPr>
        <w:pStyle w:val="Heading3"/>
        <w:spacing w:before="0"/>
      </w:pPr>
      <w:r w:rsidRPr="007939DD">
        <w:lastRenderedPageBreak/>
        <w:t>Objective 4: Victorians are connected to culture and community</w:t>
      </w:r>
    </w:p>
    <w:p w14:paraId="6EC32C80" w14:textId="77777777" w:rsidR="00721C04" w:rsidRPr="007939DD" w:rsidRDefault="00721C04" w:rsidP="00764FFD">
      <w:pPr>
        <w:pStyle w:val="ARbody"/>
      </w:pPr>
      <w:r w:rsidRPr="007939DD">
        <w:t>The main focus of this objective is to build strong, resilient communities that feel safe and connected to culture and identity.</w:t>
      </w:r>
    </w:p>
    <w:p w14:paraId="508F19C5" w14:textId="77777777" w:rsidR="004958BA" w:rsidRPr="007939DD" w:rsidRDefault="004958BA" w:rsidP="004958BA">
      <w:pPr>
        <w:pStyle w:val="ARbody"/>
      </w:pPr>
      <w:r w:rsidRPr="007939DD">
        <w:t>While services are vital, communities are different to services. Everyone lives within a community and needs the support of their community or social networks. Developing positive and supportive re</w:t>
      </w:r>
      <w:r w:rsidR="002943A1" w:rsidRPr="007939DD">
        <w:t xml:space="preserve">lationships within communities </w:t>
      </w:r>
      <w:r w:rsidRPr="007939DD">
        <w:t>is an important affirmation of cultural identity and wellbeing</w:t>
      </w:r>
      <w:r w:rsidR="009C6559" w:rsidRPr="007939DD">
        <w:t xml:space="preserve"> that</w:t>
      </w:r>
      <w:r w:rsidRPr="007939DD">
        <w:t xml:space="preserve"> works to counter social and cultural isolation</w:t>
      </w:r>
      <w:r w:rsidR="009C6559" w:rsidRPr="007939DD">
        <w:t xml:space="preserve">, which is </w:t>
      </w:r>
      <w:r w:rsidRPr="007939DD">
        <w:t>closely associated with poor physical and social wellbeing.</w:t>
      </w:r>
    </w:p>
    <w:p w14:paraId="1CDC6A5E" w14:textId="77777777" w:rsidR="004306C8" w:rsidRPr="007939DD" w:rsidRDefault="002943A1" w:rsidP="002943A1">
      <w:pPr>
        <w:pStyle w:val="ARbody"/>
      </w:pPr>
      <w:r w:rsidRPr="007939DD">
        <w:t>The strength of communities and social networks is that they surround people 24/7</w:t>
      </w:r>
      <w:r w:rsidR="009C6559" w:rsidRPr="007939DD">
        <w:t>,</w:t>
      </w:r>
      <w:r w:rsidRPr="007939DD">
        <w:t xml:space="preserve"> and the Victorian Government is providing funding to progress government acting as a vehicle for supporting families and communities to design services and supports that work for them.</w:t>
      </w:r>
    </w:p>
    <w:p w14:paraId="4EE95CC8" w14:textId="77777777" w:rsidR="002943A1" w:rsidRPr="007939DD" w:rsidRDefault="009C6559" w:rsidP="002943A1">
      <w:pPr>
        <w:pStyle w:val="ARbody"/>
      </w:pPr>
      <w:r w:rsidRPr="007939DD">
        <w:rPr>
          <w:color w:val="000000"/>
          <w:lang w:eastAsia="en-AU"/>
        </w:rPr>
        <w:t>O</w:t>
      </w:r>
      <w:r w:rsidR="002943A1" w:rsidRPr="007939DD">
        <w:rPr>
          <w:color w:val="000000"/>
          <w:lang w:eastAsia="en-AU"/>
        </w:rPr>
        <w:t>ur lives are shaped by the context within which we live – our relati</w:t>
      </w:r>
      <w:r w:rsidR="0015647C">
        <w:rPr>
          <w:color w:val="000000"/>
          <w:lang w:eastAsia="en-AU"/>
        </w:rPr>
        <w:t>onships, our neighbourhoods and </w:t>
      </w:r>
      <w:r w:rsidR="002943A1" w:rsidRPr="007939DD">
        <w:rPr>
          <w:color w:val="000000"/>
          <w:lang w:eastAsia="en-AU"/>
        </w:rPr>
        <w:t xml:space="preserve">the culture, </w:t>
      </w:r>
      <w:r w:rsidR="00A770F3" w:rsidRPr="007939DD">
        <w:rPr>
          <w:color w:val="000000"/>
          <w:lang w:eastAsia="en-AU"/>
        </w:rPr>
        <w:t xml:space="preserve">journeys, </w:t>
      </w:r>
      <w:r w:rsidR="002943A1" w:rsidRPr="007939DD">
        <w:rPr>
          <w:color w:val="000000"/>
          <w:lang w:eastAsia="en-AU"/>
        </w:rPr>
        <w:t>histories and systems that affect community conditions.</w:t>
      </w:r>
    </w:p>
    <w:p w14:paraId="69994D2E" w14:textId="77777777" w:rsidR="002943A1" w:rsidRPr="007939DD" w:rsidRDefault="002943A1" w:rsidP="002943A1">
      <w:pPr>
        <w:pStyle w:val="ARbody"/>
      </w:pPr>
      <w:r w:rsidRPr="007939DD">
        <w:t>By linking individuals and families to a community</w:t>
      </w:r>
      <w:r w:rsidR="00917CDC">
        <w:t>’</w:t>
      </w:r>
      <w:r w:rsidR="0015647C">
        <w:t>s </w:t>
      </w:r>
      <w:r w:rsidRPr="007939DD">
        <w:t>resources – not just services, but also the resources that exist within every community and neighbourhood – we can ensure people feel safe and connected to their culture and identity.</w:t>
      </w:r>
    </w:p>
    <w:p w14:paraId="3932C676" w14:textId="77777777" w:rsidR="004306C8" w:rsidRPr="007939DD" w:rsidRDefault="002943A1" w:rsidP="00764FFD">
      <w:pPr>
        <w:pStyle w:val="ARbody"/>
      </w:pPr>
      <w:r w:rsidRPr="007939DD">
        <w:t>Such p</w:t>
      </w:r>
      <w:r w:rsidR="00AA4438" w:rsidRPr="007939DD">
        <w:t xml:space="preserve">lace-based and community-centred approaches to advancing health and wellbeing are crucial. This recognises that accessing services closer to home, ensuring services are culturally </w:t>
      </w:r>
      <w:r w:rsidR="00A770F3" w:rsidRPr="007939DD">
        <w:t>responsive</w:t>
      </w:r>
      <w:r w:rsidR="009C6559" w:rsidRPr="007939DD">
        <w:t>,</w:t>
      </w:r>
      <w:r w:rsidR="00AA4438" w:rsidRPr="007939DD">
        <w:t xml:space="preserve"> and strengthening connections to communities</w:t>
      </w:r>
      <w:r w:rsidR="009C6559" w:rsidRPr="007939DD">
        <w:t>,</w:t>
      </w:r>
      <w:r w:rsidR="00AA4438" w:rsidRPr="007939DD">
        <w:t xml:space="preserve"> positively contribute</w:t>
      </w:r>
      <w:r w:rsidR="009C6559" w:rsidRPr="007939DD">
        <w:t>s</w:t>
      </w:r>
      <w:r w:rsidR="00AA4438" w:rsidRPr="007939DD">
        <w:t xml:space="preserve"> to wellbeing.</w:t>
      </w:r>
    </w:p>
    <w:p w14:paraId="6BF47428" w14:textId="77777777" w:rsidR="0065349B" w:rsidRPr="007939DD" w:rsidRDefault="00AA4438" w:rsidP="00764FFD">
      <w:pPr>
        <w:pStyle w:val="ARbody"/>
      </w:pPr>
      <w:r w:rsidRPr="007939DD">
        <w:t>For Aboriginal Victorians, achieving better outcomes for individuals, families and communities requires a strong commitment to advancing Aboriginal self-determination.</w:t>
      </w:r>
    </w:p>
    <w:p w14:paraId="1C1913D3" w14:textId="77777777" w:rsidR="00B9720E" w:rsidRPr="007939DD" w:rsidRDefault="00B9720E" w:rsidP="00FD1F57">
      <w:pPr>
        <w:pStyle w:val="Heading4"/>
      </w:pPr>
      <w:r w:rsidRPr="007939DD">
        <w:t>Outcome 4.1: Victorians are socially engaged and live in inclusive communities</w:t>
      </w:r>
    </w:p>
    <w:p w14:paraId="091A51B5" w14:textId="77777777" w:rsidR="004306C8" w:rsidRPr="007939DD" w:rsidRDefault="00930506" w:rsidP="00930506">
      <w:pPr>
        <w:pStyle w:val="ARbody"/>
        <w:rPr>
          <w:lang w:eastAsia="en-AU"/>
        </w:rPr>
      </w:pPr>
      <w:r w:rsidRPr="007939DD">
        <w:rPr>
          <w:lang w:eastAsia="en-AU"/>
        </w:rPr>
        <w:t>Every year, thousands of migrants and people from refugee backgrounds arrive in Victoria</w:t>
      </w:r>
      <w:r w:rsidR="00AA4438" w:rsidRPr="007939DD">
        <w:rPr>
          <w:lang w:eastAsia="en-AU"/>
        </w:rPr>
        <w:t>. The n</w:t>
      </w:r>
      <w:r w:rsidRPr="007939DD">
        <w:t>umber</w:t>
      </w:r>
      <w:r w:rsidRPr="007939DD">
        <w:rPr>
          <w:lang w:eastAsia="en-AU"/>
        </w:rPr>
        <w:t xml:space="preserve"> of newly settling refugees in Victoria is </w:t>
      </w:r>
      <w:r w:rsidR="00AA4438" w:rsidRPr="007939DD">
        <w:rPr>
          <w:lang w:eastAsia="en-AU"/>
        </w:rPr>
        <w:t>expect</w:t>
      </w:r>
      <w:r w:rsidRPr="007939DD">
        <w:rPr>
          <w:lang w:eastAsia="en-AU"/>
        </w:rPr>
        <w:t>ed to increase further over comin</w:t>
      </w:r>
      <w:r w:rsidR="002943A1" w:rsidRPr="007939DD">
        <w:rPr>
          <w:lang w:eastAsia="en-AU"/>
        </w:rPr>
        <w:t>g years.</w:t>
      </w:r>
      <w:r w:rsidR="002943A1" w:rsidRPr="007939DD">
        <w:rPr>
          <w:lang w:eastAsia="en-AU"/>
        </w:rPr>
        <w:br w:type="column"/>
      </w:r>
      <w:r w:rsidRPr="007939DD">
        <w:rPr>
          <w:lang w:eastAsia="en-AU"/>
        </w:rPr>
        <w:lastRenderedPageBreak/>
        <w:t xml:space="preserve">The earlier </w:t>
      </w:r>
      <w:r w:rsidR="00A770F3" w:rsidRPr="007939DD">
        <w:rPr>
          <w:lang w:eastAsia="en-AU"/>
        </w:rPr>
        <w:t>new arrivals</w:t>
      </w:r>
      <w:r w:rsidR="009C6559" w:rsidRPr="007939DD">
        <w:rPr>
          <w:lang w:eastAsia="en-AU"/>
        </w:rPr>
        <w:t>,</w:t>
      </w:r>
      <w:r w:rsidR="00A770F3" w:rsidRPr="007939DD">
        <w:rPr>
          <w:lang w:eastAsia="en-AU"/>
        </w:rPr>
        <w:t xml:space="preserve"> including migrants, refugees</w:t>
      </w:r>
      <w:r w:rsidR="00AA4438" w:rsidRPr="007939DD">
        <w:rPr>
          <w:lang w:eastAsia="en-AU"/>
        </w:rPr>
        <w:t xml:space="preserve"> and </w:t>
      </w:r>
      <w:r w:rsidR="00A770F3" w:rsidRPr="007939DD">
        <w:rPr>
          <w:lang w:eastAsia="en-AU"/>
        </w:rPr>
        <w:t xml:space="preserve">people seeking </w:t>
      </w:r>
      <w:r w:rsidR="00AA4438" w:rsidRPr="007939DD">
        <w:rPr>
          <w:lang w:eastAsia="en-AU"/>
        </w:rPr>
        <w:t>asylum</w:t>
      </w:r>
      <w:r w:rsidR="009C6559" w:rsidRPr="007939DD">
        <w:rPr>
          <w:lang w:eastAsia="en-AU"/>
        </w:rPr>
        <w:t>,</w:t>
      </w:r>
      <w:r w:rsidR="00AA4438" w:rsidRPr="007939DD">
        <w:rPr>
          <w:lang w:eastAsia="en-AU"/>
        </w:rPr>
        <w:t xml:space="preserve"> </w:t>
      </w:r>
      <w:r w:rsidRPr="007939DD">
        <w:rPr>
          <w:lang w:eastAsia="en-AU"/>
        </w:rPr>
        <w:t xml:space="preserve">feel </w:t>
      </w:r>
      <w:r w:rsidR="00A770F3" w:rsidRPr="007939DD">
        <w:rPr>
          <w:lang w:eastAsia="en-AU"/>
        </w:rPr>
        <w:t xml:space="preserve">included and </w:t>
      </w:r>
      <w:r w:rsidRPr="007939DD">
        <w:rPr>
          <w:lang w:eastAsia="en-AU"/>
        </w:rPr>
        <w:t>connected to the community</w:t>
      </w:r>
      <w:r w:rsidR="00A770F3" w:rsidRPr="007939DD">
        <w:rPr>
          <w:lang w:eastAsia="en-AU"/>
        </w:rPr>
        <w:t>,</w:t>
      </w:r>
      <w:r w:rsidRPr="007939DD">
        <w:rPr>
          <w:lang w:eastAsia="en-AU"/>
        </w:rPr>
        <w:t xml:space="preserve"> and participate and contribute to everyday life in Victoria, the more likely they are to live healthy, fulfilling and happy lives in their new home.</w:t>
      </w:r>
    </w:p>
    <w:p w14:paraId="51BD4E3E" w14:textId="77777777" w:rsidR="00930506" w:rsidRPr="007939DD" w:rsidRDefault="00930506" w:rsidP="00930506">
      <w:pPr>
        <w:pStyle w:val="ARbody"/>
        <w:rPr>
          <w:lang w:eastAsia="en-AU"/>
        </w:rPr>
      </w:pPr>
      <w:r w:rsidRPr="007939DD">
        <w:rPr>
          <w:lang w:eastAsia="en-AU"/>
        </w:rPr>
        <w:t xml:space="preserve">The department has an important role </w:t>
      </w:r>
      <w:r w:rsidR="009C6559" w:rsidRPr="007939DD">
        <w:rPr>
          <w:lang w:eastAsia="en-AU"/>
        </w:rPr>
        <w:t xml:space="preserve">to </w:t>
      </w:r>
      <w:r w:rsidRPr="007939DD">
        <w:rPr>
          <w:lang w:eastAsia="en-AU"/>
        </w:rPr>
        <w:t>ensur</w:t>
      </w:r>
      <w:r w:rsidR="009C6559" w:rsidRPr="007939DD">
        <w:rPr>
          <w:lang w:eastAsia="en-AU"/>
        </w:rPr>
        <w:t>e</w:t>
      </w:r>
      <w:r w:rsidRPr="007939DD">
        <w:rPr>
          <w:lang w:eastAsia="en-AU"/>
        </w:rPr>
        <w:t xml:space="preserve"> newly</w:t>
      </w:r>
      <w:r w:rsidR="009C6559" w:rsidRPr="007939DD">
        <w:rPr>
          <w:lang w:eastAsia="en-AU"/>
        </w:rPr>
        <w:t xml:space="preserve"> </w:t>
      </w:r>
      <w:r w:rsidRPr="007939DD">
        <w:rPr>
          <w:lang w:eastAsia="en-AU"/>
        </w:rPr>
        <w:t xml:space="preserve">arrived Victorians can access </w:t>
      </w:r>
      <w:r w:rsidR="00A770F3" w:rsidRPr="007939DD">
        <w:rPr>
          <w:lang w:eastAsia="en-AU"/>
        </w:rPr>
        <w:t xml:space="preserve">timely and appropriate </w:t>
      </w:r>
      <w:r w:rsidRPr="007939DD">
        <w:rPr>
          <w:lang w:eastAsia="en-AU"/>
        </w:rPr>
        <w:t>health and community services.</w:t>
      </w:r>
      <w:r w:rsidR="0015647C">
        <w:rPr>
          <w:lang w:eastAsia="en-AU"/>
        </w:rPr>
        <w:t xml:space="preserve"> The </w:t>
      </w:r>
      <w:r w:rsidRPr="007939DD">
        <w:rPr>
          <w:lang w:eastAsia="en-AU"/>
        </w:rPr>
        <w:t>earlier they are supported</w:t>
      </w:r>
      <w:r w:rsidR="009C6559" w:rsidRPr="007939DD">
        <w:rPr>
          <w:lang w:eastAsia="en-AU"/>
        </w:rPr>
        <w:t>,</w:t>
      </w:r>
      <w:r w:rsidRPr="007939DD">
        <w:rPr>
          <w:lang w:eastAsia="en-AU"/>
        </w:rPr>
        <w:t xml:space="preserve"> the better their outcomes.</w:t>
      </w:r>
    </w:p>
    <w:p w14:paraId="666F70EB" w14:textId="77777777" w:rsidR="00930506" w:rsidRPr="007939DD" w:rsidRDefault="00930506" w:rsidP="00930506">
      <w:pPr>
        <w:pStyle w:val="ARbody"/>
        <w:rPr>
          <w:lang w:eastAsia="en-AU"/>
        </w:rPr>
      </w:pPr>
      <w:r w:rsidRPr="007939DD">
        <w:rPr>
          <w:lang w:eastAsia="en-AU"/>
        </w:rPr>
        <w:t xml:space="preserve">Refugees </w:t>
      </w:r>
      <w:r w:rsidR="00A770F3" w:rsidRPr="007939DD">
        <w:rPr>
          <w:lang w:eastAsia="en-AU"/>
        </w:rPr>
        <w:t xml:space="preserve">and people seeking asylum </w:t>
      </w:r>
      <w:r w:rsidR="0015647C">
        <w:rPr>
          <w:lang w:eastAsia="en-AU"/>
        </w:rPr>
        <w:t>are some of </w:t>
      </w:r>
      <w:r w:rsidRPr="007939DD">
        <w:rPr>
          <w:lang w:eastAsia="en-AU"/>
        </w:rPr>
        <w:t xml:space="preserve">the most vulnerable </w:t>
      </w:r>
      <w:r w:rsidR="00A770F3" w:rsidRPr="007939DD">
        <w:rPr>
          <w:lang w:eastAsia="en-AU"/>
        </w:rPr>
        <w:t>people in Victoria</w:t>
      </w:r>
      <w:r w:rsidRPr="007939DD">
        <w:rPr>
          <w:lang w:eastAsia="en-AU"/>
        </w:rPr>
        <w:t>. The department is working to improve the</w:t>
      </w:r>
      <w:r w:rsidR="00AA4438" w:rsidRPr="007939DD">
        <w:rPr>
          <w:lang w:eastAsia="en-AU"/>
        </w:rPr>
        <w:t>ir</w:t>
      </w:r>
      <w:r w:rsidRPr="007939DD">
        <w:rPr>
          <w:lang w:eastAsia="en-AU"/>
        </w:rPr>
        <w:t xml:space="preserve"> health, wellbeing and sett</w:t>
      </w:r>
      <w:r w:rsidR="0015647C">
        <w:rPr>
          <w:lang w:eastAsia="en-AU"/>
        </w:rPr>
        <w:t>lement experiences by setting a </w:t>
      </w:r>
      <w:r w:rsidRPr="007939DD">
        <w:rPr>
          <w:lang w:eastAsia="en-AU"/>
        </w:rPr>
        <w:t>clear strategic direction for how to best support the</w:t>
      </w:r>
      <w:r w:rsidR="00AA4438" w:rsidRPr="007939DD">
        <w:rPr>
          <w:lang w:eastAsia="en-AU"/>
        </w:rPr>
        <w:t xml:space="preserve">ir </w:t>
      </w:r>
      <w:r w:rsidRPr="007939DD">
        <w:rPr>
          <w:lang w:eastAsia="en-AU"/>
        </w:rPr>
        <w:t>social engage</w:t>
      </w:r>
      <w:r w:rsidR="00AA4438" w:rsidRPr="007939DD">
        <w:rPr>
          <w:lang w:eastAsia="en-AU"/>
        </w:rPr>
        <w:t>ment</w:t>
      </w:r>
      <w:r w:rsidRPr="007939DD">
        <w:rPr>
          <w:lang w:eastAsia="en-AU"/>
        </w:rPr>
        <w:t>. This includes community initiatives that foster inclusion, participation and equality of opportunity, and working collaboratively with relevant agencies, academics</w:t>
      </w:r>
      <w:r w:rsidR="00A770F3" w:rsidRPr="007939DD">
        <w:rPr>
          <w:lang w:eastAsia="en-AU"/>
        </w:rPr>
        <w:t xml:space="preserve">, </w:t>
      </w:r>
      <w:r w:rsidRPr="007939DD">
        <w:rPr>
          <w:lang w:eastAsia="en-AU"/>
        </w:rPr>
        <w:t>organisations</w:t>
      </w:r>
      <w:r w:rsidR="00A770F3" w:rsidRPr="007939DD">
        <w:rPr>
          <w:lang w:eastAsia="en-AU"/>
        </w:rPr>
        <w:t>,</w:t>
      </w:r>
      <w:r w:rsidRPr="007939DD">
        <w:rPr>
          <w:lang w:eastAsia="en-AU"/>
        </w:rPr>
        <w:t xml:space="preserve"> </w:t>
      </w:r>
      <w:r w:rsidR="00A770F3" w:rsidRPr="007939DD">
        <w:rPr>
          <w:lang w:eastAsia="en-AU"/>
        </w:rPr>
        <w:t>and culturally</w:t>
      </w:r>
      <w:r w:rsidR="00F20404" w:rsidRPr="007939DD">
        <w:rPr>
          <w:lang w:eastAsia="en-AU"/>
        </w:rPr>
        <w:t>-</w:t>
      </w:r>
      <w:r w:rsidR="00A770F3" w:rsidRPr="007939DD">
        <w:rPr>
          <w:lang w:eastAsia="en-AU"/>
        </w:rPr>
        <w:t xml:space="preserve"> and linguistically</w:t>
      </w:r>
      <w:r w:rsidR="00F20404" w:rsidRPr="007939DD">
        <w:rPr>
          <w:lang w:eastAsia="en-AU"/>
        </w:rPr>
        <w:t>-</w:t>
      </w:r>
      <w:r w:rsidR="00A770F3" w:rsidRPr="007939DD">
        <w:rPr>
          <w:lang w:eastAsia="en-AU"/>
        </w:rPr>
        <w:t xml:space="preserve">diverse communities themselves </w:t>
      </w:r>
      <w:r w:rsidR="0015647C">
        <w:rPr>
          <w:lang w:eastAsia="en-AU"/>
        </w:rPr>
        <w:t>to ensure services and </w:t>
      </w:r>
      <w:r w:rsidRPr="007939DD">
        <w:rPr>
          <w:lang w:eastAsia="en-AU"/>
        </w:rPr>
        <w:t xml:space="preserve">programs are </w:t>
      </w:r>
      <w:r w:rsidR="00A770F3" w:rsidRPr="007939DD">
        <w:rPr>
          <w:lang w:eastAsia="en-AU"/>
        </w:rPr>
        <w:t xml:space="preserve">accessible, responsive, </w:t>
      </w:r>
      <w:r w:rsidRPr="007939DD">
        <w:rPr>
          <w:lang w:eastAsia="en-AU"/>
        </w:rPr>
        <w:t>relevant and effective.</w:t>
      </w:r>
    </w:p>
    <w:p w14:paraId="5C4BE3C0" w14:textId="77777777" w:rsidR="00260001" w:rsidRPr="003E3504" w:rsidRDefault="0065118C" w:rsidP="00D634A2">
      <w:pPr>
        <w:pStyle w:val="Heading5icon"/>
        <w:rPr>
          <w:rFonts w:ascii="Arial Bold" w:hAnsi="Arial Bold"/>
          <w:position w:val="6"/>
        </w:rPr>
      </w:pPr>
      <w:r>
        <w:rPr>
          <w:noProof/>
          <w:lang w:eastAsia="en-AU"/>
        </w:rPr>
        <w:drawing>
          <wp:inline distT="0" distB="0" distL="0" distR="0" wp14:anchorId="14ABECCA" wp14:editId="22A7CE30">
            <wp:extent cx="324000" cy="324000"/>
            <wp:effectExtent l="0" t="0" r="0" b="0"/>
            <wp:docPr id="14" name="Picture 1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 16.pdf"/>
                    <pic:cNvPicPr/>
                  </pic:nvPicPr>
                  <pic:blipFill>
                    <a:blip r:embed="rId58">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260001" w:rsidRPr="007939DD">
        <w:tab/>
      </w:r>
      <w:r w:rsidR="00930506" w:rsidRPr="003E3504">
        <w:rPr>
          <w:rFonts w:ascii="Arial Bold" w:hAnsi="Arial Bold"/>
          <w:position w:val="6"/>
        </w:rPr>
        <w:t>Impr</w:t>
      </w:r>
      <w:r w:rsidR="0015647C" w:rsidRPr="003E3504">
        <w:rPr>
          <w:rFonts w:ascii="Arial Bold" w:hAnsi="Arial Bold"/>
          <w:position w:val="6"/>
        </w:rPr>
        <w:t>oving refugee and asylum seeker health wellbeing and settlement </w:t>
      </w:r>
      <w:r w:rsidR="00930506" w:rsidRPr="003E3504">
        <w:rPr>
          <w:rFonts w:ascii="Arial Bold" w:hAnsi="Arial Bold"/>
          <w:position w:val="6"/>
        </w:rPr>
        <w:t>outcomes</w:t>
      </w:r>
    </w:p>
    <w:p w14:paraId="666D2AAB" w14:textId="77777777" w:rsidR="00930506" w:rsidRPr="007939DD" w:rsidRDefault="00930506" w:rsidP="00930506">
      <w:pPr>
        <w:pStyle w:val="ARbody"/>
        <w:rPr>
          <w:lang w:eastAsia="en-AU"/>
        </w:rPr>
      </w:pPr>
      <w:r w:rsidRPr="007939DD">
        <w:rPr>
          <w:lang w:eastAsia="en-AU"/>
        </w:rPr>
        <w:t xml:space="preserve">The </w:t>
      </w:r>
      <w:r w:rsidRPr="007939DD">
        <w:rPr>
          <w:i/>
          <w:lang w:eastAsia="en-AU"/>
        </w:rPr>
        <w:t>Victorian Refugee Hea</w:t>
      </w:r>
      <w:r w:rsidR="002E1EF1" w:rsidRPr="007939DD">
        <w:rPr>
          <w:i/>
          <w:lang w:eastAsia="en-AU"/>
        </w:rPr>
        <w:t>lth Network strategic plan 2017–</w:t>
      </w:r>
      <w:r w:rsidRPr="007939DD">
        <w:rPr>
          <w:i/>
          <w:lang w:eastAsia="en-AU"/>
        </w:rPr>
        <w:t>20</w:t>
      </w:r>
      <w:r w:rsidRPr="007939DD">
        <w:rPr>
          <w:lang w:eastAsia="en-AU"/>
        </w:rPr>
        <w:t xml:space="preserve"> has been finalised and will provid</w:t>
      </w:r>
      <w:r w:rsidR="00114D50" w:rsidRPr="007939DD">
        <w:rPr>
          <w:lang w:eastAsia="en-AU"/>
        </w:rPr>
        <w:t>e</w:t>
      </w:r>
      <w:r w:rsidRPr="007939DD">
        <w:rPr>
          <w:lang w:eastAsia="en-AU"/>
        </w:rPr>
        <w:t xml:space="preserve"> evidence-based ideas </w:t>
      </w:r>
      <w:r w:rsidR="00114D50" w:rsidRPr="007939DD">
        <w:rPr>
          <w:lang w:eastAsia="en-AU"/>
        </w:rPr>
        <w:t>for</w:t>
      </w:r>
      <w:r w:rsidRPr="007939DD">
        <w:rPr>
          <w:lang w:eastAsia="en-AU"/>
        </w:rPr>
        <w:t xml:space="preserve"> strengthening our </w:t>
      </w:r>
      <w:r w:rsidR="00114D50" w:rsidRPr="007939DD">
        <w:rPr>
          <w:lang w:eastAsia="en-AU"/>
        </w:rPr>
        <w:t xml:space="preserve">collective efforts to </w:t>
      </w:r>
      <w:r w:rsidRPr="007939DD">
        <w:rPr>
          <w:lang w:eastAsia="en-AU"/>
        </w:rPr>
        <w:t>support newly arrived Victorians.</w:t>
      </w:r>
    </w:p>
    <w:p w14:paraId="050ACDDF" w14:textId="77777777" w:rsidR="00930506" w:rsidRPr="003E3504" w:rsidRDefault="0065118C" w:rsidP="00D634A2">
      <w:pPr>
        <w:pStyle w:val="Heading5icon"/>
        <w:rPr>
          <w:rFonts w:ascii="Arial Bold" w:hAnsi="Arial Bold"/>
          <w:position w:val="6"/>
        </w:rPr>
      </w:pPr>
      <w:r>
        <w:rPr>
          <w:noProof/>
          <w:lang w:eastAsia="en-AU"/>
        </w:rPr>
        <w:drawing>
          <wp:inline distT="0" distB="0" distL="0" distR="0" wp14:anchorId="1A9DC1E2" wp14:editId="3123C8A7">
            <wp:extent cx="324000" cy="324000"/>
            <wp:effectExtent l="0" t="0" r="0" b="0"/>
            <wp:docPr id="193" name="Picture 19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 16.pdf"/>
                    <pic:cNvPicPr/>
                  </pic:nvPicPr>
                  <pic:blipFill>
                    <a:blip r:embed="rId58">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D634A2" w:rsidRPr="007939DD">
        <w:tab/>
      </w:r>
      <w:r w:rsidR="00930506" w:rsidRPr="003E3504">
        <w:rPr>
          <w:rFonts w:ascii="Arial Bold" w:hAnsi="Arial Bold"/>
          <w:position w:val="6"/>
        </w:rPr>
        <w:t>Specialist refugee health nurses referring more refugees to health services</w:t>
      </w:r>
    </w:p>
    <w:p w14:paraId="0A889F22" w14:textId="77777777" w:rsidR="00930506" w:rsidRPr="007939DD" w:rsidRDefault="00930506" w:rsidP="00930506">
      <w:pPr>
        <w:pStyle w:val="ARbody"/>
        <w:rPr>
          <w:lang w:eastAsia="en-AU"/>
        </w:rPr>
      </w:pPr>
      <w:r w:rsidRPr="007939DD">
        <w:rPr>
          <w:lang w:eastAsia="en-AU"/>
        </w:rPr>
        <w:t xml:space="preserve">To support </w:t>
      </w:r>
      <w:r w:rsidR="00F20404" w:rsidRPr="007939DD">
        <w:rPr>
          <w:lang w:eastAsia="en-AU"/>
        </w:rPr>
        <w:t xml:space="preserve">people from </w:t>
      </w:r>
      <w:r w:rsidRPr="007939DD">
        <w:rPr>
          <w:lang w:eastAsia="en-AU"/>
        </w:rPr>
        <w:t>refugee</w:t>
      </w:r>
      <w:r w:rsidR="00F20404" w:rsidRPr="007939DD">
        <w:rPr>
          <w:lang w:eastAsia="en-AU"/>
        </w:rPr>
        <w:t xml:space="preserve"> background</w:t>
      </w:r>
      <w:r w:rsidRPr="007939DD">
        <w:rPr>
          <w:lang w:eastAsia="en-AU"/>
        </w:rPr>
        <w:t xml:space="preserve">s, </w:t>
      </w:r>
      <w:r w:rsidR="009C6559" w:rsidRPr="007939DD">
        <w:rPr>
          <w:lang w:eastAsia="en-AU"/>
        </w:rPr>
        <w:t>the 2017–18 State Budget</w:t>
      </w:r>
      <w:r w:rsidRPr="007939DD">
        <w:rPr>
          <w:lang w:eastAsia="en-AU"/>
        </w:rPr>
        <w:t xml:space="preserve"> provided $2.95 million – part of an overall commitment of $10.9 million over four years – for a ra</w:t>
      </w:r>
      <w:r w:rsidR="00F20404" w:rsidRPr="007939DD">
        <w:rPr>
          <w:lang w:eastAsia="en-AU"/>
        </w:rPr>
        <w:t>nge</w:t>
      </w:r>
      <w:r w:rsidR="0015647C">
        <w:rPr>
          <w:lang w:eastAsia="en-AU"/>
        </w:rPr>
        <w:t xml:space="preserve"> of initiatives and programs to </w:t>
      </w:r>
      <w:r w:rsidRPr="007939DD">
        <w:rPr>
          <w:lang w:eastAsia="en-AU"/>
        </w:rPr>
        <w:t xml:space="preserve">support </w:t>
      </w:r>
      <w:r w:rsidR="00114D50" w:rsidRPr="007939DD">
        <w:rPr>
          <w:lang w:eastAsia="en-AU"/>
        </w:rPr>
        <w:t xml:space="preserve">Syrian and Iraqi </w:t>
      </w:r>
      <w:r w:rsidRPr="007939DD">
        <w:rPr>
          <w:lang w:eastAsia="en-AU"/>
        </w:rPr>
        <w:t>refugees settling in Victoria. As a result of this funding,</w:t>
      </w:r>
      <w:r w:rsidR="00114D50" w:rsidRPr="007939DD">
        <w:t xml:space="preserve"> </w:t>
      </w:r>
      <w:r w:rsidR="00114D50" w:rsidRPr="007939DD">
        <w:rPr>
          <w:lang w:eastAsia="en-AU"/>
        </w:rPr>
        <w:t xml:space="preserve">in the first </w:t>
      </w:r>
      <w:r w:rsidR="0015647C">
        <w:rPr>
          <w:lang w:eastAsia="en-AU"/>
        </w:rPr>
        <w:t>12 </w:t>
      </w:r>
      <w:r w:rsidR="00114D50" w:rsidRPr="007939DD">
        <w:rPr>
          <w:lang w:eastAsia="en-AU"/>
        </w:rPr>
        <w:t>months of the project (January–December 2017), specialist refugee health nurses delivered over 1,132 episodes of direct and indirect contact, as well as supporting referral pathways to health services and engaging with GP practices to build capacity and referral pathways into quality care.</w:t>
      </w:r>
    </w:p>
    <w:p w14:paraId="364D9AE4" w14:textId="77777777" w:rsidR="00930506" w:rsidRPr="005833AF" w:rsidRDefault="0065118C" w:rsidP="00D634A2">
      <w:pPr>
        <w:pStyle w:val="Heading5icon"/>
        <w:rPr>
          <w:rFonts w:ascii="Arial Bold" w:hAnsi="Arial Bold"/>
          <w:position w:val="6"/>
        </w:rPr>
      </w:pPr>
      <w:r>
        <w:rPr>
          <w:noProof/>
          <w:lang w:eastAsia="en-AU"/>
        </w:rPr>
        <w:lastRenderedPageBreak/>
        <w:drawing>
          <wp:inline distT="0" distB="0" distL="0" distR="0" wp14:anchorId="44D5886F" wp14:editId="4EDFD507">
            <wp:extent cx="324000" cy="324000"/>
            <wp:effectExtent l="0" t="0" r="0" b="0"/>
            <wp:docPr id="197" name="Picture 197"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 16.pdf"/>
                    <pic:cNvPicPr/>
                  </pic:nvPicPr>
                  <pic:blipFill>
                    <a:blip r:embed="rId58">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D634A2" w:rsidRPr="007939DD">
        <w:tab/>
      </w:r>
      <w:r w:rsidR="00930506" w:rsidRPr="005833AF">
        <w:rPr>
          <w:rFonts w:ascii="Arial Bold" w:hAnsi="Arial Bold"/>
          <w:position w:val="6"/>
        </w:rPr>
        <w:t>Supporting refugee children</w:t>
      </w:r>
    </w:p>
    <w:p w14:paraId="5A3BF7DD" w14:textId="77777777" w:rsidR="00260001" w:rsidRPr="007939DD" w:rsidRDefault="00930506" w:rsidP="00930506">
      <w:pPr>
        <w:pStyle w:val="ARbody"/>
        <w:rPr>
          <w:lang w:eastAsia="en-AU"/>
        </w:rPr>
      </w:pPr>
      <w:r w:rsidRPr="007939DD">
        <w:rPr>
          <w:lang w:eastAsia="en-AU"/>
        </w:rPr>
        <w:t>The department has also used part of the $2.</w:t>
      </w:r>
      <w:r w:rsidR="009C6559" w:rsidRPr="007939DD">
        <w:rPr>
          <w:lang w:eastAsia="en-AU"/>
        </w:rPr>
        <w:t>95 </w:t>
      </w:r>
      <w:r w:rsidRPr="007939DD">
        <w:rPr>
          <w:lang w:eastAsia="en-AU"/>
        </w:rPr>
        <w:t xml:space="preserve">million to provide </w:t>
      </w:r>
      <w:r w:rsidR="00F20404" w:rsidRPr="007939DD">
        <w:rPr>
          <w:lang w:eastAsia="en-AU"/>
        </w:rPr>
        <w:t xml:space="preserve">refugee </w:t>
      </w:r>
      <w:r w:rsidRPr="007939DD">
        <w:rPr>
          <w:lang w:eastAsia="en-AU"/>
        </w:rPr>
        <w:t xml:space="preserve">children </w:t>
      </w:r>
      <w:r w:rsidR="00114D50" w:rsidRPr="007939DD">
        <w:rPr>
          <w:lang w:eastAsia="en-AU"/>
        </w:rPr>
        <w:t xml:space="preserve">and young people from </w:t>
      </w:r>
      <w:r w:rsidRPr="007939DD">
        <w:rPr>
          <w:lang w:eastAsia="en-AU"/>
        </w:rPr>
        <w:t>refugee</w:t>
      </w:r>
      <w:r w:rsidR="00114D50" w:rsidRPr="007939DD">
        <w:rPr>
          <w:lang w:eastAsia="en-AU"/>
        </w:rPr>
        <w:t xml:space="preserve"> background</w:t>
      </w:r>
      <w:r w:rsidRPr="007939DD">
        <w:rPr>
          <w:lang w:eastAsia="en-AU"/>
        </w:rPr>
        <w:t xml:space="preserve">s with important early intervention or care services so they </w:t>
      </w:r>
      <w:r w:rsidR="00AA4438" w:rsidRPr="007939DD">
        <w:rPr>
          <w:lang w:eastAsia="en-AU"/>
        </w:rPr>
        <w:t>can reach t</w:t>
      </w:r>
      <w:r w:rsidRPr="007939DD">
        <w:rPr>
          <w:lang w:eastAsia="en-AU"/>
        </w:rPr>
        <w:t xml:space="preserve">heir full potential. As a result, from 2017, additional paediatric specialist outreach clinics have provided 434 consultations at </w:t>
      </w:r>
      <w:r w:rsidR="00AA4438" w:rsidRPr="007939DD">
        <w:rPr>
          <w:lang w:eastAsia="en-AU"/>
        </w:rPr>
        <w:t xml:space="preserve">a clinic in </w:t>
      </w:r>
      <w:r w:rsidRPr="007939DD">
        <w:rPr>
          <w:lang w:eastAsia="en-AU"/>
        </w:rPr>
        <w:t xml:space="preserve">Craigieburn clinic and </w:t>
      </w:r>
      <w:r w:rsidR="00AA4438" w:rsidRPr="007939DD">
        <w:rPr>
          <w:lang w:eastAsia="en-AU"/>
        </w:rPr>
        <w:t xml:space="preserve">at </w:t>
      </w:r>
      <w:r w:rsidR="009C6559" w:rsidRPr="007939DD">
        <w:rPr>
          <w:lang w:eastAsia="en-AU"/>
        </w:rPr>
        <w:t xml:space="preserve">The </w:t>
      </w:r>
      <w:r w:rsidRPr="007939DD">
        <w:rPr>
          <w:lang w:eastAsia="en-AU"/>
        </w:rPr>
        <w:t>Royal Children</w:t>
      </w:r>
      <w:r w:rsidR="00917CDC">
        <w:rPr>
          <w:lang w:eastAsia="en-AU"/>
        </w:rPr>
        <w:t>’</w:t>
      </w:r>
      <w:r w:rsidRPr="007939DD">
        <w:rPr>
          <w:lang w:eastAsia="en-AU"/>
        </w:rPr>
        <w:t>s Hospit</w:t>
      </w:r>
      <w:r w:rsidR="00D50F8F" w:rsidRPr="007939DD">
        <w:rPr>
          <w:lang w:eastAsia="en-AU"/>
        </w:rPr>
        <w:t xml:space="preserve">al, with more than 90 per cent </w:t>
      </w:r>
      <w:r w:rsidRPr="007939DD">
        <w:rPr>
          <w:lang w:eastAsia="en-AU"/>
        </w:rPr>
        <w:t xml:space="preserve">of children </w:t>
      </w:r>
      <w:r w:rsidR="0072194A" w:rsidRPr="007939DD">
        <w:rPr>
          <w:lang w:eastAsia="en-AU"/>
        </w:rPr>
        <w:t xml:space="preserve">originating </w:t>
      </w:r>
      <w:r w:rsidRPr="007939DD">
        <w:rPr>
          <w:lang w:eastAsia="en-AU"/>
        </w:rPr>
        <w:t>from Syria or Iraq.</w:t>
      </w:r>
    </w:p>
    <w:p w14:paraId="49A0CDB9" w14:textId="77777777" w:rsidR="00D634A2" w:rsidRPr="005833AF" w:rsidRDefault="0065118C" w:rsidP="00D634A2">
      <w:pPr>
        <w:pStyle w:val="Heading5icon"/>
        <w:rPr>
          <w:rFonts w:ascii="Arial Bold" w:hAnsi="Arial Bold"/>
          <w:position w:val="6"/>
        </w:rPr>
      </w:pPr>
      <w:r>
        <w:rPr>
          <w:noProof/>
          <w:lang w:eastAsia="en-AU"/>
        </w:rPr>
        <w:drawing>
          <wp:inline distT="0" distB="0" distL="0" distR="0" wp14:anchorId="7BFC4B0D" wp14:editId="18D825F0">
            <wp:extent cx="324000" cy="324000"/>
            <wp:effectExtent l="0" t="0" r="0" b="0"/>
            <wp:docPr id="198" name="Picture 198"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 16.pdf"/>
                    <pic:cNvPicPr/>
                  </pic:nvPicPr>
                  <pic:blipFill>
                    <a:blip r:embed="rId58">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D634A2" w:rsidRPr="007939DD">
        <w:tab/>
      </w:r>
      <w:r w:rsidR="00D634A2" w:rsidRPr="005833AF">
        <w:rPr>
          <w:rFonts w:ascii="Arial Bold" w:hAnsi="Arial Bold"/>
          <w:position w:val="6"/>
        </w:rPr>
        <w:t>Premier</w:t>
      </w:r>
      <w:r w:rsidR="00917CDC" w:rsidRPr="005833AF">
        <w:rPr>
          <w:rFonts w:ascii="Arial Bold" w:hAnsi="Arial Bold"/>
          <w:position w:val="6"/>
        </w:rPr>
        <w:t>’</w:t>
      </w:r>
      <w:r w:rsidR="00D634A2" w:rsidRPr="005833AF">
        <w:rPr>
          <w:rFonts w:ascii="Arial Bold" w:hAnsi="Arial Bold"/>
          <w:position w:val="6"/>
        </w:rPr>
        <w:t>s urgent support package</w:t>
      </w:r>
    </w:p>
    <w:p w14:paraId="39011663" w14:textId="77777777" w:rsidR="00D634A2" w:rsidRPr="007939DD" w:rsidRDefault="00D634A2" w:rsidP="00D634A2">
      <w:pPr>
        <w:pStyle w:val="ARbody"/>
      </w:pPr>
      <w:r w:rsidRPr="007939DD">
        <w:t>In September 2017, the Premier announced a $600,000 package of urgent support for people seeking asylum in Victoria</w:t>
      </w:r>
      <w:r w:rsidR="00D50F8F" w:rsidRPr="007939DD">
        <w:t xml:space="preserve"> who were</w:t>
      </w:r>
      <w:r w:rsidRPr="007939DD">
        <w:t xml:space="preserve"> transferred from Nauru and Manus Island for medical treatment and who as a result have lost Commonwealth housing, income and support services. The department is supporting implementation of this package through a group of non-government agencies, led by </w:t>
      </w:r>
      <w:r w:rsidR="00114D50" w:rsidRPr="007939DD">
        <w:t xml:space="preserve">the Australian </w:t>
      </w:r>
      <w:r w:rsidRPr="007939DD">
        <w:t>Red Cross. These agencies are working together to make sure all eligible people seek</w:t>
      </w:r>
      <w:r w:rsidR="0015647C">
        <w:t>ing asylum get the support they </w:t>
      </w:r>
      <w:r w:rsidRPr="007939DD">
        <w:t>need and deserve. In addition to the support package for people seeking asylum, the department is working to ensure equitable access to state-funded services for this vulnerable group.</w:t>
      </w:r>
    </w:p>
    <w:p w14:paraId="79C4A82E" w14:textId="77777777" w:rsidR="00D634A2" w:rsidRPr="005833AF" w:rsidRDefault="0065118C" w:rsidP="00D634A2">
      <w:pPr>
        <w:pStyle w:val="Heading5icon"/>
        <w:rPr>
          <w:rFonts w:ascii="Arial Bold" w:hAnsi="Arial Bold"/>
          <w:position w:val="6"/>
        </w:rPr>
      </w:pPr>
      <w:r>
        <w:rPr>
          <w:noProof/>
          <w:lang w:eastAsia="en-AU"/>
        </w:rPr>
        <w:drawing>
          <wp:inline distT="0" distB="0" distL="0" distR="0" wp14:anchorId="3734378A" wp14:editId="69436A51">
            <wp:extent cx="324000" cy="324000"/>
            <wp:effectExtent l="0" t="0" r="0" b="0"/>
            <wp:docPr id="199" name="Picture 199"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 16.pdf"/>
                    <pic:cNvPicPr/>
                  </pic:nvPicPr>
                  <pic:blipFill>
                    <a:blip r:embed="rId58">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D634A2" w:rsidRPr="007939DD">
        <w:tab/>
      </w:r>
      <w:r w:rsidR="00D634A2" w:rsidRPr="005833AF">
        <w:rPr>
          <w:rFonts w:ascii="Arial Bold" w:hAnsi="Arial Bold"/>
          <w:position w:val="6"/>
        </w:rPr>
        <w:t>Sup</w:t>
      </w:r>
      <w:r w:rsidR="005833AF">
        <w:rPr>
          <w:rFonts w:ascii="Arial Bold" w:hAnsi="Arial Bold"/>
          <w:position w:val="6"/>
        </w:rPr>
        <w:t>porting stronger connections </w:t>
      </w:r>
      <w:r w:rsidR="0015647C" w:rsidRPr="005833AF">
        <w:rPr>
          <w:rFonts w:ascii="Arial Bold" w:hAnsi="Arial Bold"/>
          <w:position w:val="6"/>
        </w:rPr>
        <w:t>to </w:t>
      </w:r>
      <w:r w:rsidR="00D634A2" w:rsidRPr="005833AF">
        <w:rPr>
          <w:rFonts w:ascii="Arial Bold" w:hAnsi="Arial Bold"/>
          <w:position w:val="6"/>
        </w:rPr>
        <w:t>community</w:t>
      </w:r>
    </w:p>
    <w:p w14:paraId="0874F336" w14:textId="77777777" w:rsidR="004306C8" w:rsidRPr="007939DD" w:rsidRDefault="00D634A2" w:rsidP="00D634A2">
      <w:pPr>
        <w:pStyle w:val="ARbody"/>
      </w:pPr>
      <w:r w:rsidRPr="007939DD">
        <w:t>Having stronger connections to your community improves everyone</w:t>
      </w:r>
      <w:r w:rsidR="00917CDC">
        <w:t>’</w:t>
      </w:r>
      <w:r w:rsidRPr="007939DD">
        <w:t>s health and wellbeing. At a vulnerable time in their lives, it</w:t>
      </w:r>
      <w:r w:rsidR="009C6559" w:rsidRPr="007939DD">
        <w:t xml:space="preserve"> i</w:t>
      </w:r>
      <w:r w:rsidRPr="007939DD">
        <w:t>s important newly</w:t>
      </w:r>
      <w:r w:rsidR="009C6559" w:rsidRPr="007939DD">
        <w:t xml:space="preserve"> </w:t>
      </w:r>
      <w:r w:rsidRPr="007939DD">
        <w:t>arrived refugees and other vulnerable Victorians don</w:t>
      </w:r>
      <w:r w:rsidR="00917CDC">
        <w:t>’</w:t>
      </w:r>
      <w:r w:rsidRPr="007939DD">
        <w:t>t feel isolated and unwanted.</w:t>
      </w:r>
    </w:p>
    <w:p w14:paraId="09A313E5" w14:textId="77777777" w:rsidR="00D634A2" w:rsidRPr="007939DD" w:rsidRDefault="00D634A2" w:rsidP="00D634A2">
      <w:pPr>
        <w:pStyle w:val="ARbody"/>
      </w:pPr>
      <w:r w:rsidRPr="007939DD">
        <w:t>Not being part of a community and not feeling welcome can lead to poor physical and mental health. To this end, the department has programs to support refugees</w:t>
      </w:r>
      <w:r w:rsidR="0015647C">
        <w:t xml:space="preserve"> and other vulnerable groups to </w:t>
      </w:r>
      <w:r w:rsidRPr="007939DD">
        <w:t>feel a stronger connection to the community. These include:</w:t>
      </w:r>
    </w:p>
    <w:p w14:paraId="503EF149" w14:textId="77777777" w:rsidR="00D634A2" w:rsidRPr="007939DD" w:rsidRDefault="00D634A2" w:rsidP="00896DA0">
      <w:pPr>
        <w:pStyle w:val="Heading6"/>
        <w:rPr>
          <w:lang w:val="en-AU"/>
        </w:rPr>
      </w:pPr>
      <w:r w:rsidRPr="007939DD">
        <w:rPr>
          <w:lang w:val="en-AU"/>
        </w:rPr>
        <w:t>Grant</w:t>
      </w:r>
      <w:r w:rsidR="0015647C">
        <w:rPr>
          <w:lang w:val="en-AU"/>
        </w:rPr>
        <w:t>s to boost social inclusion and </w:t>
      </w:r>
      <w:r w:rsidRPr="007939DD">
        <w:rPr>
          <w:lang w:val="en-AU"/>
        </w:rPr>
        <w:t>participation</w:t>
      </w:r>
    </w:p>
    <w:p w14:paraId="19BB6719" w14:textId="77777777" w:rsidR="00D634A2" w:rsidRPr="007939DD" w:rsidRDefault="00D634A2" w:rsidP="00D634A2">
      <w:pPr>
        <w:pStyle w:val="ARbody"/>
      </w:pPr>
      <w:r w:rsidRPr="007939DD">
        <w:t>More than $6 million</w:t>
      </w:r>
      <w:r w:rsidR="0015647C">
        <w:t xml:space="preserve"> has been provided in grants to </w:t>
      </w:r>
      <w:r w:rsidRPr="007939DD">
        <w:t>support and boost participation among culturally diverse groups across Victoria. The Capacity Building and Participation Grants program boost</w:t>
      </w:r>
      <w:r w:rsidR="00A921B1" w:rsidRPr="007939DD">
        <w:t>s the</w:t>
      </w:r>
      <w:r w:rsidRPr="007939DD">
        <w:t xml:space="preserve"> participation, inclusion and contribution of priority groups – including regi</w:t>
      </w:r>
      <w:r w:rsidR="00D50F8F" w:rsidRPr="007939DD">
        <w:t>o</w:t>
      </w:r>
      <w:r w:rsidRPr="007939DD">
        <w:t xml:space="preserve">nal </w:t>
      </w:r>
      <w:r w:rsidR="00D50F8F" w:rsidRPr="007939DD">
        <w:t>residents</w:t>
      </w:r>
      <w:r w:rsidRPr="007939DD">
        <w:t xml:space="preserve">, </w:t>
      </w:r>
      <w:r w:rsidRPr="007939DD">
        <w:lastRenderedPageBreak/>
        <w:t xml:space="preserve">refugees and </w:t>
      </w:r>
      <w:r w:rsidR="00E9320A" w:rsidRPr="007939DD">
        <w:t xml:space="preserve">people seeking </w:t>
      </w:r>
      <w:r w:rsidRPr="007939DD">
        <w:t xml:space="preserve">asylum, young people, women and </w:t>
      </w:r>
      <w:r w:rsidR="0015647C">
        <w:t>seniors. This is on top of $1.2 </w:t>
      </w:r>
      <w:r w:rsidRPr="007939DD">
        <w:t>million to build capacity and boos</w:t>
      </w:r>
      <w:r w:rsidR="00D50F8F" w:rsidRPr="007939DD">
        <w:t>t participation in African and P</w:t>
      </w:r>
      <w:r w:rsidRPr="007939DD">
        <w:t>acific Island communities. The program is desi</w:t>
      </w:r>
      <w:r w:rsidR="0015647C">
        <w:t>gned to build the knowledge and </w:t>
      </w:r>
      <w:r w:rsidRPr="007939DD">
        <w:t>skills of culturally diverse and faith-based communities acros</w:t>
      </w:r>
      <w:r w:rsidR="0015647C">
        <w:t>s Victoria, helping more people </w:t>
      </w:r>
      <w:r w:rsidRPr="007939DD">
        <w:t>participate and</w:t>
      </w:r>
      <w:r w:rsidR="0015647C">
        <w:t xml:space="preserve"> contribute to everyday life in </w:t>
      </w:r>
      <w:r w:rsidRPr="007939DD">
        <w:t>Victoria.</w:t>
      </w:r>
    </w:p>
    <w:p w14:paraId="456EDAEF" w14:textId="77777777" w:rsidR="00D634A2" w:rsidRPr="007939DD" w:rsidRDefault="00D634A2" w:rsidP="00896DA0">
      <w:pPr>
        <w:pStyle w:val="Heading6"/>
        <w:rPr>
          <w:lang w:val="en-AU"/>
        </w:rPr>
      </w:pPr>
      <w:r w:rsidRPr="007939DD">
        <w:rPr>
          <w:lang w:val="en-AU"/>
        </w:rPr>
        <w:t>Working with Myanmar community leaders</w:t>
      </w:r>
    </w:p>
    <w:p w14:paraId="48D1ED26" w14:textId="77777777" w:rsidR="004306C8" w:rsidRPr="007939DD" w:rsidRDefault="00D634A2" w:rsidP="00D634A2">
      <w:pPr>
        <w:pStyle w:val="ARbody"/>
      </w:pPr>
      <w:r w:rsidRPr="007939DD">
        <w:t xml:space="preserve">Myanmar community leaders were concerned that some young men in </w:t>
      </w:r>
      <w:r w:rsidR="0015647C">
        <w:t>their community were at risk as </w:t>
      </w:r>
      <w:r w:rsidRPr="007939DD">
        <w:t>a</w:t>
      </w:r>
      <w:r w:rsidR="00ED3AFB" w:rsidRPr="007939DD">
        <w:t xml:space="preserve"> result of binge drinking. The d</w:t>
      </w:r>
      <w:r w:rsidRPr="007939DD">
        <w:t>epartment</w:t>
      </w:r>
      <w:r w:rsidR="00917CDC">
        <w:t>’</w:t>
      </w:r>
      <w:r w:rsidRPr="007939DD">
        <w:t xml:space="preserve">s </w:t>
      </w:r>
      <w:r w:rsidR="00A921B1" w:rsidRPr="007939DD">
        <w:t>E</w:t>
      </w:r>
      <w:r w:rsidRPr="007939DD">
        <w:t xml:space="preserve">ast </w:t>
      </w:r>
      <w:r w:rsidR="00A921B1" w:rsidRPr="007939DD">
        <w:t xml:space="preserve">Division </w:t>
      </w:r>
      <w:r w:rsidRPr="007939DD">
        <w:t>health team brought together health services, alcohol and drug workers, local pastors, homeless services and mental health services to develop a health promotion</w:t>
      </w:r>
      <w:r w:rsidR="00D50F8F" w:rsidRPr="007939DD">
        <w:t xml:space="preserve">, </w:t>
      </w:r>
      <w:r w:rsidRPr="007939DD">
        <w:t>risk reduction and treatment regime considerate of Burmese culture and traditions.</w:t>
      </w:r>
    </w:p>
    <w:p w14:paraId="38839AFB" w14:textId="77777777" w:rsidR="00D634A2" w:rsidRPr="007939DD" w:rsidRDefault="00D634A2" w:rsidP="00896DA0">
      <w:pPr>
        <w:pStyle w:val="Heading6"/>
        <w:rPr>
          <w:lang w:val="en-AU"/>
        </w:rPr>
      </w:pPr>
      <w:r w:rsidRPr="007939DD">
        <w:rPr>
          <w:lang w:val="en-AU"/>
        </w:rPr>
        <w:t>Engaging with the South Sudanese community</w:t>
      </w:r>
    </w:p>
    <w:p w14:paraId="2BDD504C" w14:textId="77777777" w:rsidR="00DC4C02" w:rsidRPr="007939DD" w:rsidRDefault="00DC4C02" w:rsidP="00DC4C02">
      <w:pPr>
        <w:pStyle w:val="ARbody"/>
      </w:pPr>
      <w:r w:rsidRPr="007939DD">
        <w:t>Five parenting programs were funded to support parents in the South Sudanese community in Melbourne</w:t>
      </w:r>
      <w:r w:rsidR="00917CDC">
        <w:t>’</w:t>
      </w:r>
      <w:r w:rsidRPr="007939DD">
        <w:t>s west, with more than 80 parents attending the programs.</w:t>
      </w:r>
    </w:p>
    <w:p w14:paraId="645E4787" w14:textId="77777777" w:rsidR="00DC4C02" w:rsidRPr="007939DD" w:rsidRDefault="00DC4C02" w:rsidP="00DC4C02">
      <w:pPr>
        <w:pStyle w:val="ARbody"/>
        <w:rPr>
          <w:b/>
          <w:bCs/>
        </w:rPr>
      </w:pPr>
      <w:r w:rsidRPr="007939DD">
        <w:t>The department</w:t>
      </w:r>
      <w:r w:rsidR="00E60FD4" w:rsidRPr="007939DD">
        <w:t xml:space="preserve"> </w:t>
      </w:r>
      <w:r w:rsidR="00B550E8">
        <w:t>worked with c</w:t>
      </w:r>
      <w:r w:rsidRPr="007939DD">
        <w:t>ohealth and the Australian Centre for Social Innovat</w:t>
      </w:r>
      <w:r w:rsidR="00B550E8">
        <w:t>ion to undertake a six-month co</w:t>
      </w:r>
      <w:r w:rsidRPr="007939DD">
        <w:t>design consultation process with the South Sudanese community. The purpose was to better understand issues and opportunities, strengthen trust and codevelop new approaches. One of four initiatives developed was Community Lab – a team of South Sudanese people who work with government and community to problem solve and share ideas in improving connections and outcomes for the community.</w:t>
      </w:r>
    </w:p>
    <w:p w14:paraId="0FEAF0AB" w14:textId="77777777" w:rsidR="00D634A2" w:rsidRPr="007939DD" w:rsidRDefault="00D634A2" w:rsidP="00DC4C02">
      <w:pPr>
        <w:pStyle w:val="Heading6"/>
        <w:rPr>
          <w:lang w:val="en-AU"/>
        </w:rPr>
      </w:pPr>
      <w:r w:rsidRPr="007939DD">
        <w:rPr>
          <w:lang w:val="en-AU"/>
        </w:rPr>
        <w:t>Komak</w:t>
      </w:r>
      <w:r w:rsidR="00F40975" w:rsidRPr="007939DD">
        <w:rPr>
          <w:lang w:val="en-AU"/>
        </w:rPr>
        <w:t xml:space="preserve"> – </w:t>
      </w:r>
      <w:r w:rsidRPr="007939DD">
        <w:rPr>
          <w:lang w:val="en-AU"/>
        </w:rPr>
        <w:t>a c</w:t>
      </w:r>
      <w:r w:rsidR="0015647C">
        <w:rPr>
          <w:lang w:val="en-AU"/>
        </w:rPr>
        <w:t>ommunity support group in South </w:t>
      </w:r>
      <w:r w:rsidRPr="007939DD">
        <w:rPr>
          <w:lang w:val="en-AU"/>
        </w:rPr>
        <w:t>Melbourne</w:t>
      </w:r>
    </w:p>
    <w:p w14:paraId="431F95CE" w14:textId="77777777" w:rsidR="00E9363D" w:rsidRPr="007939DD" w:rsidRDefault="00B550E8" w:rsidP="00E9363D">
      <w:pPr>
        <w:pStyle w:val="ARbody"/>
      </w:pPr>
      <w:r>
        <w:t>Komak operates in south-</w:t>
      </w:r>
      <w:r w:rsidR="00E9363D" w:rsidRPr="007939DD">
        <w:t xml:space="preserve">east Melbourne and supports Afghan communities in Dandenong and Casey. Komak delivered a range of activities to engage young people and strengthen families and community. Activities included building community leadership, particularly for young people and women; increasing the social participation of women; engaging fathers; and increasing cultural awareness. A youth leadership program was undertaken, and </w:t>
      </w:r>
      <w:r w:rsidR="0015647C">
        <w:t>the Komak Awards recognised the </w:t>
      </w:r>
      <w:r w:rsidR="00E9363D" w:rsidRPr="007939DD">
        <w:t>achievements of Afghan students. The ThinkUKnow cyber awareness program was delivered in local schools. Komak also provided individualised support t</w:t>
      </w:r>
      <w:r w:rsidR="0015647C">
        <w:t xml:space="preserve">o community members on </w:t>
      </w:r>
      <w:r w:rsidR="0015647C">
        <w:lastRenderedPageBreak/>
        <w:t>a </w:t>
      </w:r>
      <w:r w:rsidR="00E9363D" w:rsidRPr="007939DD">
        <w:t>range of issues, including health, finances, immigration and social services.</w:t>
      </w:r>
    </w:p>
    <w:p w14:paraId="2DC2D6D4" w14:textId="77777777" w:rsidR="00117000" w:rsidRPr="005833AF" w:rsidRDefault="00C16B1D" w:rsidP="00117000">
      <w:pPr>
        <w:pStyle w:val="Heading5icon"/>
        <w:rPr>
          <w:rFonts w:ascii="Arial Bold" w:hAnsi="Arial Bold"/>
          <w:position w:val="6"/>
        </w:rPr>
      </w:pPr>
      <w:r>
        <w:rPr>
          <w:noProof/>
          <w:lang w:eastAsia="en-AU"/>
        </w:rPr>
        <w:drawing>
          <wp:inline distT="0" distB="0" distL="0" distR="0" wp14:anchorId="5A52A6AD" wp14:editId="2FD1215A">
            <wp:extent cx="324000" cy="324000"/>
            <wp:effectExtent l="0" t="0" r="0" b="0"/>
            <wp:docPr id="31" name="Picture 3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 16.pdf"/>
                    <pic:cNvPicPr/>
                  </pic:nvPicPr>
                  <pic:blipFill>
                    <a:blip r:embed="rId58">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117000" w:rsidRPr="007939DD">
        <w:tab/>
      </w:r>
      <w:r w:rsidR="00117000" w:rsidRPr="005833AF">
        <w:rPr>
          <w:rFonts w:ascii="Arial Bold" w:hAnsi="Arial Bold"/>
          <w:position w:val="6"/>
          <w:lang w:eastAsia="en-AU"/>
        </w:rPr>
        <w:t>Building stronger youth engagement particularly among vulnerable clients</w:t>
      </w:r>
    </w:p>
    <w:p w14:paraId="26B85870" w14:textId="77777777" w:rsidR="00117000" w:rsidRPr="007939DD" w:rsidRDefault="00117000" w:rsidP="00117000">
      <w:pPr>
        <w:pStyle w:val="Heading6"/>
        <w:rPr>
          <w:lang w:val="en-AU" w:eastAsia="en-AU"/>
        </w:rPr>
      </w:pPr>
      <w:r w:rsidRPr="007939DD">
        <w:rPr>
          <w:lang w:val="en-AU" w:eastAsia="en-AU"/>
        </w:rPr>
        <w:t>The Victorian Youth Congress</w:t>
      </w:r>
    </w:p>
    <w:p w14:paraId="092576DD" w14:textId="77777777" w:rsidR="00117000" w:rsidRPr="007939DD" w:rsidRDefault="00117000" w:rsidP="00117000">
      <w:pPr>
        <w:pStyle w:val="ARbody"/>
        <w:rPr>
          <w:lang w:eastAsia="en-AU"/>
        </w:rPr>
      </w:pPr>
      <w:r w:rsidRPr="007939DD">
        <w:rPr>
          <w:lang w:eastAsia="en-AU"/>
        </w:rPr>
        <w:t>The first Victorian Young Congress was established in 2017–18 following an extensive recruitment process. The Yout</w:t>
      </w:r>
      <w:r w:rsidR="0015647C">
        <w:rPr>
          <w:lang w:eastAsia="en-AU"/>
        </w:rPr>
        <w:t>h Congress advises ministers on </w:t>
      </w:r>
      <w:r w:rsidRPr="007939DD">
        <w:rPr>
          <w:lang w:eastAsia="en-AU"/>
        </w:rPr>
        <w:t>issues that have been identified as priorities by young Victorians. At the first congress, 21 young people (aged 12 to 25) from across Victoria were inducted into the Youth Congress, including young Aboriginal people, young people from culturally diverse backgrounds, LGBTI young people, young people with a disability, and young people living in rural and regional Victoria, as well as metropolitan Melbourne.</w:t>
      </w:r>
    </w:p>
    <w:p w14:paraId="7D4DBC45" w14:textId="77777777" w:rsidR="00117000" w:rsidRPr="007939DD" w:rsidRDefault="00117000" w:rsidP="00117000">
      <w:pPr>
        <w:pStyle w:val="ARbody"/>
        <w:rPr>
          <w:lang w:eastAsia="en-AU"/>
        </w:rPr>
      </w:pPr>
      <w:r w:rsidRPr="007939DD">
        <w:rPr>
          <w:lang w:eastAsia="en-AU"/>
        </w:rPr>
        <w:t>In 2017–18 the Youth Congress considered the issue of mental health and focused on opportunities to improve access to mental health support, particularly focusing on young people from rural and regional areas, and from culturally and linguistically diverse backgrounds. The Youth Congress is also considering the impact of mental health stigma in workplaces on young people</w:t>
      </w:r>
      <w:r w:rsidR="00917CDC">
        <w:rPr>
          <w:lang w:eastAsia="en-AU"/>
        </w:rPr>
        <w:t>’</w:t>
      </w:r>
      <w:r w:rsidRPr="007939DD">
        <w:rPr>
          <w:lang w:eastAsia="en-AU"/>
        </w:rPr>
        <w:t>s wellbeing and their employment opportunities.</w:t>
      </w:r>
    </w:p>
    <w:p w14:paraId="2A3CA7EA" w14:textId="77777777" w:rsidR="00117000" w:rsidRPr="007939DD" w:rsidRDefault="00117000" w:rsidP="00117000">
      <w:pPr>
        <w:pStyle w:val="Heading6"/>
        <w:rPr>
          <w:lang w:val="en-AU" w:eastAsia="en-AU"/>
        </w:rPr>
      </w:pPr>
      <w:r w:rsidRPr="007939DD">
        <w:rPr>
          <w:lang w:val="en-AU" w:eastAsia="en-AU"/>
        </w:rPr>
        <w:t>First Victorian Youth Week</w:t>
      </w:r>
    </w:p>
    <w:p w14:paraId="740297CB" w14:textId="77777777" w:rsidR="00117000" w:rsidRPr="007939DD" w:rsidRDefault="00117000" w:rsidP="00117000">
      <w:pPr>
        <w:pStyle w:val="ARbody"/>
        <w:rPr>
          <w:lang w:eastAsia="en-AU"/>
        </w:rPr>
      </w:pPr>
      <w:r w:rsidRPr="007939DD">
        <w:rPr>
          <w:lang w:eastAsia="en-AU"/>
        </w:rPr>
        <w:t>Victorian Youth Week was held for the first time from Friday 13 April to Sunday 22 April 2018. Victorian Government funding of $218,026 supported 108 organisations to stage more than 130 events for young people across Victoria. Funded organisations established local committees of young people to oversee the planning and implementation of events in their communities. Events included youth awards nights, art exhibitions, youth forums, workshops, movie nights, talent shows, music festivals and sport and recreation events including skate and BMX competitions and basketball tournaments. An estimated 28,315 young people attended Victorian Youth Week events, and nearly 2,400 young people were involved in planning the events.</w:t>
      </w:r>
    </w:p>
    <w:p w14:paraId="22863425" w14:textId="77777777" w:rsidR="00117000" w:rsidRPr="007939DD" w:rsidRDefault="00117000" w:rsidP="00117000">
      <w:pPr>
        <w:pStyle w:val="Heading6"/>
        <w:rPr>
          <w:lang w:val="en-AU" w:eastAsia="en-AU"/>
        </w:rPr>
      </w:pPr>
      <w:r w:rsidRPr="007939DD">
        <w:rPr>
          <w:lang w:val="en-AU" w:eastAsia="en-AU"/>
        </w:rPr>
        <w:t>Victorian Youth Summit</w:t>
      </w:r>
    </w:p>
    <w:p w14:paraId="118B2A6A" w14:textId="77777777" w:rsidR="00117000" w:rsidRPr="007939DD" w:rsidRDefault="00117000" w:rsidP="00117000">
      <w:pPr>
        <w:pStyle w:val="ARbody"/>
        <w:rPr>
          <w:lang w:eastAsia="en-AU"/>
        </w:rPr>
      </w:pPr>
      <w:r w:rsidRPr="007939DD">
        <w:rPr>
          <w:lang w:eastAsia="en-AU"/>
        </w:rPr>
        <w:t>The Victorian Government</w:t>
      </w:r>
      <w:r w:rsidR="00917CDC">
        <w:rPr>
          <w:lang w:eastAsia="en-AU"/>
        </w:rPr>
        <w:t>’</w:t>
      </w:r>
      <w:r w:rsidRPr="007939DD">
        <w:rPr>
          <w:lang w:eastAsia="en-AU"/>
        </w:rPr>
        <w:t xml:space="preserve">s Youth Summit </w:t>
      </w:r>
      <w:r w:rsidR="003B4E27">
        <w:rPr>
          <w:lang w:eastAsia="en-AU"/>
        </w:rPr>
        <w:br/>
      </w:r>
      <w:r w:rsidRPr="007939DD">
        <w:rPr>
          <w:lang w:eastAsia="en-AU"/>
        </w:rPr>
        <w:t xml:space="preserve">2018 – Harmony through Diversity was held on </w:t>
      </w:r>
      <w:r w:rsidR="003B4E27">
        <w:rPr>
          <w:lang w:eastAsia="en-AU"/>
        </w:rPr>
        <w:t>20 </w:t>
      </w:r>
      <w:r w:rsidRPr="007939DD">
        <w:rPr>
          <w:lang w:eastAsia="en-AU"/>
        </w:rPr>
        <w:t xml:space="preserve">April 2018 during the first ever Victorian Youth Week. Hundreds </w:t>
      </w:r>
      <w:r w:rsidR="003B4E27">
        <w:rPr>
          <w:lang w:eastAsia="en-AU"/>
        </w:rPr>
        <w:t>of young people from across the </w:t>
      </w:r>
      <w:r w:rsidRPr="007939DD">
        <w:rPr>
          <w:lang w:eastAsia="en-AU"/>
        </w:rPr>
        <w:t>state attended the summit to discuss social inclusion, diversity,</w:t>
      </w:r>
      <w:r w:rsidR="00843FDC">
        <w:rPr>
          <w:lang w:eastAsia="en-AU"/>
        </w:rPr>
        <w:t xml:space="preserve"> visibility, representation </w:t>
      </w:r>
      <w:r w:rsidR="00843FDC">
        <w:rPr>
          <w:lang w:eastAsia="en-AU"/>
        </w:rPr>
        <w:lastRenderedPageBreak/>
        <w:t>and </w:t>
      </w:r>
      <w:r w:rsidRPr="007939DD">
        <w:rPr>
          <w:lang w:eastAsia="en-AU"/>
        </w:rPr>
        <w:t>harmony. The Youth Summit provided an opportunity for young people to participate in workshops, hear fr</w:t>
      </w:r>
      <w:r w:rsidR="00843FDC">
        <w:rPr>
          <w:lang w:eastAsia="en-AU"/>
        </w:rPr>
        <w:t>om inspiring speakers and share </w:t>
      </w:r>
      <w:r w:rsidRPr="007939DD">
        <w:rPr>
          <w:lang w:eastAsia="en-AU"/>
        </w:rPr>
        <w:t>their ideas about how we can build harmony through diversity in Victoria.</w:t>
      </w:r>
    </w:p>
    <w:p w14:paraId="22E6D61D" w14:textId="77777777" w:rsidR="00117000" w:rsidRPr="007939DD" w:rsidRDefault="00117000" w:rsidP="00117000">
      <w:pPr>
        <w:pStyle w:val="Heading6"/>
        <w:rPr>
          <w:lang w:val="en-AU" w:eastAsia="en-AU"/>
        </w:rPr>
      </w:pPr>
      <w:r w:rsidRPr="007939DD">
        <w:rPr>
          <w:lang w:val="en-AU" w:eastAsia="en-AU"/>
        </w:rPr>
        <w:t>Marram Nganyin Youth Mentoring Program</w:t>
      </w:r>
    </w:p>
    <w:p w14:paraId="0CB0D375" w14:textId="77777777" w:rsidR="00117000" w:rsidRPr="007939DD" w:rsidRDefault="00117000" w:rsidP="00117000">
      <w:pPr>
        <w:pStyle w:val="ARbody"/>
        <w:rPr>
          <w:lang w:eastAsia="en-AU"/>
        </w:rPr>
      </w:pPr>
      <w:r w:rsidRPr="007939DD">
        <w:rPr>
          <w:lang w:eastAsia="en-AU"/>
        </w:rPr>
        <w:t>The Victorian Budget</w:t>
      </w:r>
      <w:r w:rsidR="00843FDC">
        <w:rPr>
          <w:lang w:eastAsia="en-AU"/>
        </w:rPr>
        <w:t xml:space="preserve"> provided $1.8 million over two </w:t>
      </w:r>
      <w:r w:rsidRPr="007939DD">
        <w:rPr>
          <w:lang w:eastAsia="en-AU"/>
        </w:rPr>
        <w:t xml:space="preserve">financial years to fund the extension of the Aboriginal </w:t>
      </w:r>
      <w:r w:rsidR="00713B91">
        <w:rPr>
          <w:lang w:eastAsia="en-AU"/>
        </w:rPr>
        <w:t>Youth Mentoring Program – Marram</w:t>
      </w:r>
      <w:r w:rsidRPr="007939DD">
        <w:rPr>
          <w:lang w:eastAsia="en-AU"/>
        </w:rPr>
        <w:t xml:space="preserve"> Nganyin (meaning </w:t>
      </w:r>
      <w:r w:rsidR="00917CDC">
        <w:rPr>
          <w:lang w:eastAsia="en-AU"/>
        </w:rPr>
        <w:t>‘</w:t>
      </w:r>
      <w:r w:rsidRPr="007939DD">
        <w:rPr>
          <w:lang w:eastAsia="en-AU"/>
        </w:rPr>
        <w:t>we are strong</w:t>
      </w:r>
      <w:r w:rsidR="00917CDC">
        <w:rPr>
          <w:lang w:eastAsia="en-AU"/>
        </w:rPr>
        <w:t>’</w:t>
      </w:r>
      <w:r w:rsidRPr="007939DD">
        <w:rPr>
          <w:lang w:eastAsia="en-AU"/>
        </w:rPr>
        <w:t>). Youth mentoring projects focus on social and emotional wellbeing, life skills, identity, culture, community connectedness, education, training and employment pathways and leadership.</w:t>
      </w:r>
    </w:p>
    <w:p w14:paraId="76ACD677" w14:textId="77777777" w:rsidR="00117000" w:rsidRPr="007939DD" w:rsidRDefault="00117000" w:rsidP="00117000">
      <w:pPr>
        <w:pStyle w:val="ARbody"/>
        <w:rPr>
          <w:lang w:eastAsia="en-AU"/>
        </w:rPr>
      </w:pPr>
      <w:r w:rsidRPr="007939DD">
        <w:rPr>
          <w:lang w:eastAsia="en-AU"/>
        </w:rPr>
        <w:t>Winda-Mara Aboriginal Corporation, Wayapa Wuurrk, Mallee District Aboriginal Services, Rumbalara Aborigi</w:t>
      </w:r>
      <w:r w:rsidR="00843FDC">
        <w:rPr>
          <w:lang w:eastAsia="en-AU"/>
        </w:rPr>
        <w:t>nal Co-operative, Gippsland and </w:t>
      </w:r>
      <w:r w:rsidRPr="007939DD">
        <w:rPr>
          <w:lang w:eastAsia="en-AU"/>
        </w:rPr>
        <w:t>East Gippsla</w:t>
      </w:r>
      <w:r w:rsidR="00843FDC">
        <w:rPr>
          <w:lang w:eastAsia="en-AU"/>
        </w:rPr>
        <w:t>nd Aboriginal Co-operative were </w:t>
      </w:r>
      <w:r w:rsidRPr="007939DD">
        <w:rPr>
          <w:lang w:eastAsia="en-AU"/>
        </w:rPr>
        <w:t>funded to continue their youth mentoring programs in local communities. Each organisation is working with a minimum of 10 young people over a 12-month period and each has developed youth mentoring programs tailored to meet the needs of young people in their communities.</w:t>
      </w:r>
    </w:p>
    <w:p w14:paraId="5FAC7E74" w14:textId="77777777" w:rsidR="00117000" w:rsidRPr="007939DD" w:rsidRDefault="00117000" w:rsidP="00117000">
      <w:pPr>
        <w:pStyle w:val="ARbody"/>
        <w:rPr>
          <w:lang w:eastAsia="en-AU"/>
        </w:rPr>
      </w:pPr>
      <w:r w:rsidRPr="007939DD">
        <w:rPr>
          <w:lang w:eastAsia="en-AU"/>
        </w:rPr>
        <w:t>The Aboriginal Youth Mentoring Program also funds the Youth Affa</w:t>
      </w:r>
      <w:r w:rsidR="00843FDC">
        <w:rPr>
          <w:lang w:eastAsia="en-AU"/>
        </w:rPr>
        <w:t>irs Council of Victoria and the </w:t>
      </w:r>
      <w:r w:rsidRPr="007939DD">
        <w:rPr>
          <w:lang w:eastAsia="en-AU"/>
        </w:rPr>
        <w:t>Koorie Youth Council to provide overarching support to the organisations delivering the youth mentoring programs and to facilitate engagement with young Aboriginal people in the design and delivery of the programs.</w:t>
      </w:r>
    </w:p>
    <w:p w14:paraId="777BFF47" w14:textId="77777777" w:rsidR="00117000" w:rsidRPr="007939DD" w:rsidRDefault="00117000" w:rsidP="00117000">
      <w:pPr>
        <w:pStyle w:val="Heading6"/>
        <w:rPr>
          <w:lang w:val="en-AU" w:eastAsia="en-AU"/>
        </w:rPr>
      </w:pPr>
      <w:r w:rsidRPr="007939DD">
        <w:rPr>
          <w:lang w:val="en-AU" w:eastAsia="en-AU"/>
        </w:rPr>
        <w:t>Empower Youth</w:t>
      </w:r>
    </w:p>
    <w:p w14:paraId="6AFD5082" w14:textId="77777777" w:rsidR="00117000" w:rsidRPr="007939DD" w:rsidRDefault="00117000" w:rsidP="00117000">
      <w:pPr>
        <w:pStyle w:val="ARbody"/>
        <w:rPr>
          <w:lang w:eastAsia="en-AU"/>
        </w:rPr>
      </w:pPr>
      <w:r w:rsidRPr="007939DD">
        <w:rPr>
          <w:lang w:eastAsia="en-AU"/>
        </w:rPr>
        <w:t>The Empower Youth program funds eight organisations to provide intensive, coordinated support to vulnerable young people in areas experiencing social and economic disadvantage, including: the City of Greater Geelong; Ballarat; Melton; Wyndham; Hume; Frankston; Latrobe Valley; Dandenong; and Casey.</w:t>
      </w:r>
    </w:p>
    <w:p w14:paraId="13068609" w14:textId="77777777" w:rsidR="00117000" w:rsidRPr="007939DD" w:rsidRDefault="00117000" w:rsidP="00117000">
      <w:pPr>
        <w:pStyle w:val="ARbody"/>
        <w:rPr>
          <w:lang w:eastAsia="en-AU"/>
        </w:rPr>
      </w:pPr>
      <w:r w:rsidRPr="007939DD">
        <w:rPr>
          <w:lang w:eastAsia="en-AU"/>
        </w:rPr>
        <w:t>Each organisa</w:t>
      </w:r>
      <w:r w:rsidR="00843FDC">
        <w:rPr>
          <w:lang w:eastAsia="en-AU"/>
        </w:rPr>
        <w:t>tion works with a minimum of 50 </w:t>
      </w:r>
      <w:r w:rsidRPr="007939DD">
        <w:rPr>
          <w:lang w:eastAsia="en-AU"/>
        </w:rPr>
        <w:t xml:space="preserve">young people per year. Youth workers work closely with each young person to identify goals and actions </w:t>
      </w:r>
      <w:r w:rsidR="00FE4847">
        <w:rPr>
          <w:lang w:eastAsia="en-AU"/>
        </w:rPr>
        <w:t>in the areas of health and well</w:t>
      </w:r>
      <w:r w:rsidRPr="007939DD">
        <w:rPr>
          <w:lang w:eastAsia="en-AU"/>
        </w:rPr>
        <w:t>being, community participation, education and training, and pathways to employment. As at May 2018, over 400 young people and six families have engaged in the Empower Youth program. The 2018–19 State Budget provided a further $2 million over four years to support new Empower Youth projects.</w:t>
      </w:r>
    </w:p>
    <w:p w14:paraId="7C50D604" w14:textId="77777777" w:rsidR="00117000" w:rsidRPr="007939DD" w:rsidRDefault="00117000" w:rsidP="00117000">
      <w:pPr>
        <w:pStyle w:val="Heading6"/>
        <w:rPr>
          <w:lang w:val="en-AU" w:eastAsia="en-AU"/>
        </w:rPr>
      </w:pPr>
      <w:r w:rsidRPr="007939DD">
        <w:rPr>
          <w:lang w:val="en-AU" w:eastAsia="en-AU"/>
        </w:rPr>
        <w:lastRenderedPageBreak/>
        <w:t>Engage!</w:t>
      </w:r>
    </w:p>
    <w:p w14:paraId="442F53FC" w14:textId="77777777" w:rsidR="00117000" w:rsidRPr="007939DD" w:rsidRDefault="00117000" w:rsidP="00117000">
      <w:pPr>
        <w:pStyle w:val="ARbody"/>
        <w:rPr>
          <w:lang w:eastAsia="en-AU"/>
        </w:rPr>
      </w:pPr>
      <w:r w:rsidRPr="007939DD">
        <w:rPr>
          <w:lang w:eastAsia="en-AU"/>
        </w:rPr>
        <w:t xml:space="preserve">A new round of </w:t>
      </w:r>
      <w:r w:rsidR="00843FDC">
        <w:rPr>
          <w:lang w:eastAsia="en-AU"/>
        </w:rPr>
        <w:t>grants for Engage! 2018–19 were </w:t>
      </w:r>
      <w:r w:rsidRPr="007939DD">
        <w:rPr>
          <w:lang w:eastAsia="en-AU"/>
        </w:rPr>
        <w:t>awarded in December 2017, with 107 local government and community service</w:t>
      </w:r>
      <w:r w:rsidR="00D52828">
        <w:rPr>
          <w:lang w:eastAsia="en-AU"/>
        </w:rPr>
        <w:t>s</w:t>
      </w:r>
      <w:r w:rsidRPr="007939DD">
        <w:rPr>
          <w:lang w:eastAsia="en-AU"/>
        </w:rPr>
        <w:t xml:space="preserve"> organisations successful in receiving funding over three years. They will work with young people through the Engage! program on initiatives that enable young people to actively engage in civic, skill building and economic pathway activities. Around 40,000 young people are expected to participate in Engage! each year, getting involved in a diverse range of activities including mentoring, volunteering and leadership development.</w:t>
      </w:r>
    </w:p>
    <w:p w14:paraId="66B5C030" w14:textId="77777777" w:rsidR="00B9720E" w:rsidRPr="007939DD" w:rsidRDefault="00B9720E" w:rsidP="00FD1F57">
      <w:pPr>
        <w:pStyle w:val="Heading4"/>
      </w:pPr>
      <w:r w:rsidRPr="007939DD">
        <w:t>Out</w:t>
      </w:r>
      <w:r w:rsidR="00843FDC">
        <w:t>come 4.2: Victorians can safely </w:t>
      </w:r>
      <w:r w:rsidRPr="007939DD">
        <w:t>identify and connect w</w:t>
      </w:r>
      <w:r w:rsidR="00843FDC">
        <w:t>ith their </w:t>
      </w:r>
      <w:r w:rsidR="00721C04" w:rsidRPr="007939DD">
        <w:t>culture and identity</w:t>
      </w:r>
    </w:p>
    <w:p w14:paraId="659AE2E1" w14:textId="77777777" w:rsidR="00D50F8F" w:rsidRPr="007939DD" w:rsidRDefault="00D50F8F" w:rsidP="00D50F8F">
      <w:pPr>
        <w:pStyle w:val="ARbody"/>
      </w:pPr>
      <w:r w:rsidRPr="007939DD">
        <w:t>When we embrace, respect and celebrate our diversity, it makes our society stronger, healthier, happier and safer. We want all Victorians to have the same rights and opportunities, and to celebrate and connect with their culture and identity.</w:t>
      </w:r>
    </w:p>
    <w:p w14:paraId="01FEABBB" w14:textId="77777777" w:rsidR="004306C8" w:rsidRPr="005833AF" w:rsidRDefault="0065118C" w:rsidP="00B24463">
      <w:pPr>
        <w:pStyle w:val="Heading5icon"/>
        <w:rPr>
          <w:rFonts w:ascii="Arial Bold" w:hAnsi="Arial Bold"/>
          <w:position w:val="6"/>
          <w:lang w:eastAsia="en-AU"/>
        </w:rPr>
      </w:pPr>
      <w:r>
        <w:rPr>
          <w:noProof/>
          <w:lang w:eastAsia="en-AU"/>
        </w:rPr>
        <w:drawing>
          <wp:inline distT="0" distB="0" distL="0" distR="0" wp14:anchorId="04F93FC2" wp14:editId="690FA295">
            <wp:extent cx="324000" cy="324000"/>
            <wp:effectExtent l="0" t="0" r="0" b="0"/>
            <wp:docPr id="15" name="Picture 15"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 17.pdf"/>
                    <pic:cNvPicPr/>
                  </pic:nvPicPr>
                  <pic:blipFill>
                    <a:blip r:embed="rId59">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FD1F57" w:rsidRPr="007939DD">
        <w:tab/>
      </w:r>
      <w:r w:rsidR="00D50F8F" w:rsidRPr="005833AF">
        <w:rPr>
          <w:rFonts w:ascii="Arial Bold" w:hAnsi="Arial Bold"/>
          <w:position w:val="6"/>
          <w:lang w:eastAsia="en-AU"/>
        </w:rPr>
        <w:t>Advancing Aboriginal self-determination in health and human services</w:t>
      </w:r>
    </w:p>
    <w:p w14:paraId="220EDE2E" w14:textId="77777777" w:rsidR="004306C8" w:rsidRPr="007939DD" w:rsidRDefault="003C38C9" w:rsidP="00D50F8F">
      <w:pPr>
        <w:pStyle w:val="ARbody"/>
        <w:rPr>
          <w:lang w:eastAsia="en-AU"/>
        </w:rPr>
      </w:pPr>
      <w:r w:rsidRPr="007939DD">
        <w:rPr>
          <w:lang w:eastAsia="en-AU"/>
        </w:rPr>
        <w:t>The d</w:t>
      </w:r>
      <w:r w:rsidR="00D50F8F" w:rsidRPr="007939DD">
        <w:rPr>
          <w:lang w:eastAsia="en-AU"/>
        </w:rPr>
        <w:t xml:space="preserve">epartment is </w:t>
      </w:r>
      <w:r w:rsidR="00843FDC">
        <w:rPr>
          <w:lang w:eastAsia="en-AU"/>
        </w:rPr>
        <w:t>supporting the realisation of a </w:t>
      </w:r>
      <w:r w:rsidR="00D50F8F" w:rsidRPr="007939DD">
        <w:rPr>
          <w:lang w:eastAsia="en-AU"/>
        </w:rPr>
        <w:t>new 10-year plan that puts Aboriginal self-determination front and centre in all of Victoria</w:t>
      </w:r>
      <w:r w:rsidR="00917CDC">
        <w:rPr>
          <w:lang w:eastAsia="en-AU"/>
        </w:rPr>
        <w:t>’</w:t>
      </w:r>
      <w:r w:rsidR="00D50F8F" w:rsidRPr="007939DD">
        <w:rPr>
          <w:lang w:eastAsia="en-AU"/>
        </w:rPr>
        <w:t>s health and human services.</w:t>
      </w:r>
    </w:p>
    <w:p w14:paraId="2F6E5BDD" w14:textId="77777777" w:rsidR="00D50F8F" w:rsidRPr="007939DD" w:rsidRDefault="00D50F8F" w:rsidP="00896DA0">
      <w:pPr>
        <w:pStyle w:val="Heading6"/>
        <w:rPr>
          <w:lang w:val="en-AU" w:eastAsia="en-AU"/>
        </w:rPr>
      </w:pPr>
      <w:r w:rsidRPr="007939DD">
        <w:rPr>
          <w:lang w:val="en-AU" w:eastAsia="en-AU"/>
        </w:rPr>
        <w:t>Korin Korin Balit-Djak</w:t>
      </w:r>
    </w:p>
    <w:p w14:paraId="37C6ECE6" w14:textId="77777777" w:rsidR="004306C8" w:rsidRPr="007939DD" w:rsidRDefault="00D50F8F" w:rsidP="00D50F8F">
      <w:pPr>
        <w:pStyle w:val="ARbody"/>
        <w:rPr>
          <w:lang w:eastAsia="en-AU"/>
        </w:rPr>
      </w:pPr>
      <w:r w:rsidRPr="007939DD">
        <w:rPr>
          <w:lang w:eastAsia="en-AU"/>
        </w:rPr>
        <w:t>In October 2017</w:t>
      </w:r>
      <w:r w:rsidR="00A921B1" w:rsidRPr="007939DD">
        <w:rPr>
          <w:lang w:eastAsia="en-AU"/>
        </w:rPr>
        <w:t>,</w:t>
      </w:r>
      <w:r w:rsidRPr="007939DD">
        <w:rPr>
          <w:lang w:eastAsia="en-AU"/>
        </w:rPr>
        <w:t xml:space="preserve"> the </w:t>
      </w:r>
      <w:r w:rsidR="00A921B1" w:rsidRPr="007939DD">
        <w:rPr>
          <w:lang w:eastAsia="en-AU"/>
        </w:rPr>
        <w:t>g</w:t>
      </w:r>
      <w:r w:rsidRPr="007939DD">
        <w:rPr>
          <w:lang w:eastAsia="en-AU"/>
        </w:rPr>
        <w:t>overnment unveiled an ambitious new plan to revolutionise how Victoria</w:t>
      </w:r>
      <w:r w:rsidR="00917CDC">
        <w:rPr>
          <w:lang w:eastAsia="en-AU"/>
        </w:rPr>
        <w:t>’</w:t>
      </w:r>
      <w:r w:rsidRPr="007939DD">
        <w:rPr>
          <w:lang w:eastAsia="en-AU"/>
        </w:rPr>
        <w:t xml:space="preserve">s health and human services work with Aboriginal communities. </w:t>
      </w:r>
      <w:r w:rsidRPr="007939DD">
        <w:rPr>
          <w:i/>
          <w:lang w:eastAsia="en-AU"/>
        </w:rPr>
        <w:t>Korin Korin Balit-Djak</w:t>
      </w:r>
      <w:r w:rsidR="00A921B1" w:rsidRPr="007939DD">
        <w:rPr>
          <w:i/>
          <w:lang w:eastAsia="en-AU"/>
        </w:rPr>
        <w:t>:</w:t>
      </w:r>
      <w:r w:rsidRPr="007939DD">
        <w:rPr>
          <w:i/>
          <w:lang w:eastAsia="en-AU"/>
        </w:rPr>
        <w:t xml:space="preserve"> Aboriginal </w:t>
      </w:r>
      <w:r w:rsidR="00A921B1" w:rsidRPr="007939DD">
        <w:rPr>
          <w:i/>
          <w:lang w:eastAsia="en-AU"/>
        </w:rPr>
        <w:t>h</w:t>
      </w:r>
      <w:r w:rsidRPr="007939DD">
        <w:rPr>
          <w:i/>
          <w:lang w:eastAsia="en-AU"/>
        </w:rPr>
        <w:t xml:space="preserve">ealth, </w:t>
      </w:r>
      <w:r w:rsidR="00A921B1" w:rsidRPr="007939DD">
        <w:rPr>
          <w:i/>
          <w:lang w:eastAsia="en-AU"/>
        </w:rPr>
        <w:t>w</w:t>
      </w:r>
      <w:r w:rsidRPr="007939DD">
        <w:rPr>
          <w:i/>
          <w:lang w:eastAsia="en-AU"/>
        </w:rPr>
        <w:t xml:space="preserve">ellbeing and </w:t>
      </w:r>
      <w:r w:rsidR="00A921B1" w:rsidRPr="007939DD">
        <w:rPr>
          <w:i/>
          <w:lang w:eastAsia="en-AU"/>
        </w:rPr>
        <w:t>s</w:t>
      </w:r>
      <w:r w:rsidRPr="007939DD">
        <w:rPr>
          <w:i/>
          <w:lang w:eastAsia="en-AU"/>
        </w:rPr>
        <w:t xml:space="preserve">afety </w:t>
      </w:r>
      <w:r w:rsidR="00A921B1" w:rsidRPr="007939DD">
        <w:rPr>
          <w:i/>
          <w:lang w:eastAsia="en-AU"/>
        </w:rPr>
        <w:t xml:space="preserve">plan </w:t>
      </w:r>
      <w:r w:rsidRPr="007939DD">
        <w:rPr>
          <w:i/>
          <w:lang w:eastAsia="en-AU"/>
        </w:rPr>
        <w:t>2017–2027</w:t>
      </w:r>
      <w:r w:rsidRPr="007939DD">
        <w:rPr>
          <w:lang w:eastAsia="en-AU"/>
        </w:rPr>
        <w:t xml:space="preserve"> puts Aboriginal self-determination front and centre in all of Victoria</w:t>
      </w:r>
      <w:r w:rsidR="00917CDC">
        <w:rPr>
          <w:lang w:eastAsia="en-AU"/>
        </w:rPr>
        <w:t>’</w:t>
      </w:r>
      <w:r w:rsidRPr="007939DD">
        <w:rPr>
          <w:lang w:eastAsia="en-AU"/>
        </w:rPr>
        <w:t>s health and human services. The plan set the framework for Aboriginal communities to lead the development and delivery of policies and services to Aboriginal Victorians, while government plays a supportive role.</w:t>
      </w:r>
    </w:p>
    <w:p w14:paraId="657B158F" w14:textId="77777777" w:rsidR="00D50F8F" w:rsidRPr="007939DD" w:rsidRDefault="00D50F8F" w:rsidP="00D50F8F">
      <w:pPr>
        <w:pStyle w:val="ARbody"/>
        <w:rPr>
          <w:lang w:eastAsia="en-AU"/>
        </w:rPr>
      </w:pPr>
      <w:r w:rsidRPr="007939DD">
        <w:rPr>
          <w:lang w:eastAsia="en-AU"/>
        </w:rPr>
        <w:t xml:space="preserve">Supporting the plan is the Aboriginal Governance and Accountability Framework that sets how </w:t>
      </w:r>
      <w:r w:rsidR="00D74C81" w:rsidRPr="007939DD">
        <w:rPr>
          <w:lang w:eastAsia="en-AU"/>
        </w:rPr>
        <w:t xml:space="preserve">the department </w:t>
      </w:r>
      <w:r w:rsidRPr="007939DD">
        <w:rPr>
          <w:lang w:eastAsia="en-AU"/>
        </w:rPr>
        <w:t>engage</w:t>
      </w:r>
      <w:r w:rsidR="00D74C81" w:rsidRPr="007939DD">
        <w:rPr>
          <w:lang w:eastAsia="en-AU"/>
        </w:rPr>
        <w:t>s</w:t>
      </w:r>
      <w:r w:rsidRPr="007939DD">
        <w:rPr>
          <w:lang w:eastAsia="en-AU"/>
        </w:rPr>
        <w:t xml:space="preserve"> </w:t>
      </w:r>
      <w:r w:rsidR="00D74C81" w:rsidRPr="007939DD">
        <w:rPr>
          <w:lang w:eastAsia="en-AU"/>
        </w:rPr>
        <w:t xml:space="preserve">with and </w:t>
      </w:r>
      <w:r w:rsidRPr="007939DD">
        <w:rPr>
          <w:lang w:eastAsia="en-AU"/>
        </w:rPr>
        <w:t>work</w:t>
      </w:r>
      <w:r w:rsidR="00D74C81" w:rsidRPr="007939DD">
        <w:rPr>
          <w:lang w:eastAsia="en-AU"/>
        </w:rPr>
        <w:t>s</w:t>
      </w:r>
      <w:r w:rsidRPr="007939DD">
        <w:rPr>
          <w:lang w:eastAsia="en-AU"/>
        </w:rPr>
        <w:t xml:space="preserve"> in partnership with Aboriginal communities. The plan will be reviewed every th</w:t>
      </w:r>
      <w:r w:rsidR="00843FDC">
        <w:rPr>
          <w:lang w:eastAsia="en-AU"/>
        </w:rPr>
        <w:t>ree years to respond to new and </w:t>
      </w:r>
      <w:r w:rsidRPr="007939DD">
        <w:rPr>
          <w:lang w:eastAsia="en-AU"/>
        </w:rPr>
        <w:t>emerging issues. It has been developed in consultation with Aboriginal communities and experts.</w:t>
      </w:r>
    </w:p>
    <w:p w14:paraId="3DF6FF44" w14:textId="77777777" w:rsidR="0025127B" w:rsidRPr="007939DD" w:rsidRDefault="005833AF" w:rsidP="0025127B">
      <w:pPr>
        <w:pStyle w:val="ARbody"/>
        <w:rPr>
          <w:lang w:eastAsia="en-AU"/>
        </w:rPr>
      </w:pPr>
      <w:r>
        <w:rPr>
          <w:lang w:eastAsia="en-AU"/>
        </w:rPr>
        <w:br w:type="column"/>
      </w:r>
      <w:r w:rsidR="003C38C9" w:rsidRPr="007939DD">
        <w:rPr>
          <w:lang w:eastAsia="en-AU"/>
        </w:rPr>
        <w:lastRenderedPageBreak/>
        <w:t>In 2018</w:t>
      </w:r>
      <w:r w:rsidR="00A921B1" w:rsidRPr="007939DD">
        <w:rPr>
          <w:lang w:eastAsia="en-AU"/>
        </w:rPr>
        <w:t>,</w:t>
      </w:r>
      <w:r w:rsidR="003C38C9" w:rsidRPr="007939DD">
        <w:rPr>
          <w:lang w:eastAsia="en-AU"/>
        </w:rPr>
        <w:t xml:space="preserve"> the d</w:t>
      </w:r>
      <w:r w:rsidR="00D50F8F" w:rsidRPr="007939DD">
        <w:rPr>
          <w:lang w:eastAsia="en-AU"/>
        </w:rPr>
        <w:t xml:space="preserve">epartment facilitated two </w:t>
      </w:r>
      <w:r w:rsidR="004D67A0" w:rsidRPr="007939DD">
        <w:rPr>
          <w:lang w:eastAsia="en-AU"/>
        </w:rPr>
        <w:t xml:space="preserve">Aboriginal Strategic Governance </w:t>
      </w:r>
      <w:r w:rsidR="00D50F8F" w:rsidRPr="007939DD">
        <w:rPr>
          <w:lang w:eastAsia="en-AU"/>
        </w:rPr>
        <w:t xml:space="preserve">forums with Aboriginal organisations to embed Aboriginal community-led responses to Aboriginal health, wellbeing and safety concerns. </w:t>
      </w:r>
      <w:r w:rsidR="0025127B" w:rsidRPr="007939DD">
        <w:rPr>
          <w:lang w:eastAsia="en-AU"/>
        </w:rPr>
        <w:t>The Divisional and Area Aboriginal Government Committees, which play a central role in capturing local Aboriginal perspectives, have held their first meetings. The department has also commissioned Aboriginal Housing Victoria to lead the development of the Aboriginal Housing and Homelessness Framework that will seek to improve housing outcomes for Aboriginal Victorians.</w:t>
      </w:r>
    </w:p>
    <w:p w14:paraId="47ABB842" w14:textId="77777777" w:rsidR="007D5B78" w:rsidRPr="007939DD" w:rsidRDefault="0059412D" w:rsidP="00D50F8F">
      <w:pPr>
        <w:pStyle w:val="ARbody"/>
        <w:rPr>
          <w:lang w:eastAsia="en-AU"/>
        </w:rPr>
      </w:pPr>
      <w:r w:rsidRPr="007939DD">
        <w:rPr>
          <w:lang w:eastAsia="en-AU"/>
        </w:rPr>
        <w:t xml:space="preserve">In early 2017, the </w:t>
      </w:r>
      <w:r w:rsidR="00A921B1" w:rsidRPr="007939DD">
        <w:rPr>
          <w:lang w:eastAsia="en-AU"/>
        </w:rPr>
        <w:t>g</w:t>
      </w:r>
      <w:r w:rsidRPr="007939DD">
        <w:rPr>
          <w:lang w:eastAsia="en-AU"/>
        </w:rPr>
        <w:t>overnment established the Aboriginal Children</w:t>
      </w:r>
      <w:r w:rsidR="00917CDC">
        <w:rPr>
          <w:lang w:eastAsia="en-AU"/>
        </w:rPr>
        <w:t>’</w:t>
      </w:r>
      <w:r w:rsidRPr="007939DD">
        <w:rPr>
          <w:lang w:eastAsia="en-AU"/>
        </w:rPr>
        <w:t>s Forum to bring together Aboriginal community leaders, and experts involved in the delivery of child protection and out-of-home care services for Aboriginal children and young people. It focuses government on ways to reduce the number of Aboriginal children and young people in out-of-home care, build the foundations for stronger and healthier Aboriginal families, an</w:t>
      </w:r>
      <w:r w:rsidR="00843FDC">
        <w:rPr>
          <w:lang w:eastAsia="en-AU"/>
        </w:rPr>
        <w:t>d drive </w:t>
      </w:r>
      <w:r w:rsidRPr="007939DD">
        <w:rPr>
          <w:lang w:eastAsia="en-AU"/>
        </w:rPr>
        <w:t>the momentum of government, Aboriginal communities and service providers.</w:t>
      </w:r>
    </w:p>
    <w:p w14:paraId="21C88CAD" w14:textId="77777777" w:rsidR="00D50F8F" w:rsidRPr="007939DD" w:rsidRDefault="00D50F8F" w:rsidP="00D50F8F">
      <w:pPr>
        <w:pStyle w:val="ARbody"/>
        <w:rPr>
          <w:lang w:eastAsia="en-AU"/>
        </w:rPr>
      </w:pPr>
      <w:r w:rsidRPr="007939DD">
        <w:rPr>
          <w:lang w:eastAsia="en-AU"/>
        </w:rPr>
        <w:t xml:space="preserve">Five key areas of focus in the </w:t>
      </w:r>
      <w:r w:rsidRPr="007939DD">
        <w:rPr>
          <w:i/>
          <w:lang w:eastAsia="en-AU"/>
        </w:rPr>
        <w:t>Korin Korin Balit-Djak</w:t>
      </w:r>
      <w:r w:rsidRPr="007939DD">
        <w:rPr>
          <w:lang w:eastAsia="en-AU"/>
        </w:rPr>
        <w:t xml:space="preserve"> are: A</w:t>
      </w:r>
      <w:r w:rsidR="0072194A" w:rsidRPr="007939DD">
        <w:rPr>
          <w:lang w:eastAsia="en-AU"/>
        </w:rPr>
        <w:t>boriginal community leadership;</w:t>
      </w:r>
      <w:r w:rsidRPr="007939DD">
        <w:rPr>
          <w:lang w:eastAsia="en-AU"/>
        </w:rPr>
        <w:t xml:space="preserve"> prioritising Ab</w:t>
      </w:r>
      <w:r w:rsidR="0072194A" w:rsidRPr="007939DD">
        <w:rPr>
          <w:lang w:eastAsia="en-AU"/>
        </w:rPr>
        <w:t>original culture and community;</w:t>
      </w:r>
      <w:r w:rsidRPr="007939DD">
        <w:rPr>
          <w:lang w:eastAsia="en-AU"/>
        </w:rPr>
        <w:t xml:space="preserve"> system reform across the he</w:t>
      </w:r>
      <w:r w:rsidR="0072194A" w:rsidRPr="007939DD">
        <w:rPr>
          <w:lang w:eastAsia="en-AU"/>
        </w:rPr>
        <w:t>alth and human services sector;</w:t>
      </w:r>
      <w:r w:rsidR="00843FDC">
        <w:rPr>
          <w:lang w:eastAsia="en-AU"/>
        </w:rPr>
        <w:t xml:space="preserve"> safe, </w:t>
      </w:r>
      <w:r w:rsidRPr="007939DD">
        <w:rPr>
          <w:lang w:eastAsia="en-AU"/>
        </w:rPr>
        <w:t>secure, stron</w:t>
      </w:r>
      <w:r w:rsidR="00843FDC">
        <w:rPr>
          <w:lang w:eastAsia="en-AU"/>
        </w:rPr>
        <w:t>g families and individuals; and </w:t>
      </w:r>
      <w:r w:rsidRPr="007939DD">
        <w:rPr>
          <w:lang w:eastAsia="en-AU"/>
        </w:rPr>
        <w:t>physically, socially and emotionally healthy Aboriginal communities.</w:t>
      </w:r>
    </w:p>
    <w:p w14:paraId="25C99461" w14:textId="77777777" w:rsidR="0025127B" w:rsidRPr="007939DD" w:rsidRDefault="0025127B" w:rsidP="0025127B">
      <w:pPr>
        <w:pStyle w:val="ARbody"/>
        <w:rPr>
          <w:lang w:eastAsia="en-AU"/>
        </w:rPr>
      </w:pPr>
      <w:r w:rsidRPr="007939DD">
        <w:rPr>
          <w:lang w:eastAsia="en-AU"/>
        </w:rPr>
        <w:t xml:space="preserve">Key departmental activities in </w:t>
      </w:r>
      <w:r w:rsidR="004942D2" w:rsidRPr="007939DD">
        <w:rPr>
          <w:lang w:eastAsia="en-AU"/>
        </w:rPr>
        <w:t>2017–18</w:t>
      </w:r>
      <w:r w:rsidRPr="007939DD">
        <w:rPr>
          <w:lang w:eastAsia="en-AU"/>
        </w:rPr>
        <w:t xml:space="preserve"> to implement </w:t>
      </w:r>
      <w:r w:rsidRPr="007939DD">
        <w:rPr>
          <w:i/>
          <w:lang w:eastAsia="en-AU"/>
        </w:rPr>
        <w:t>Korin Korin Balit-Djak</w:t>
      </w:r>
      <w:r w:rsidRPr="007939DD">
        <w:rPr>
          <w:lang w:eastAsia="en-AU"/>
        </w:rPr>
        <w:t xml:space="preserve"> and advance </w:t>
      </w:r>
      <w:r w:rsidR="00843FDC">
        <w:rPr>
          <w:lang w:eastAsia="en-AU"/>
        </w:rPr>
        <w:br/>
      </w:r>
      <w:r w:rsidRPr="007939DD">
        <w:rPr>
          <w:lang w:eastAsia="en-AU"/>
        </w:rPr>
        <w:t>self-determination include:</w:t>
      </w:r>
    </w:p>
    <w:p w14:paraId="414E0450" w14:textId="77777777" w:rsidR="0025127B" w:rsidRPr="007939DD" w:rsidRDefault="0025127B" w:rsidP="0025127B">
      <w:pPr>
        <w:pStyle w:val="ARbullet1"/>
        <w:rPr>
          <w:lang w:eastAsia="en-AU"/>
        </w:rPr>
      </w:pPr>
      <w:r w:rsidRPr="007939DD">
        <w:rPr>
          <w:lang w:eastAsia="en-AU"/>
        </w:rPr>
        <w:t>the transfer of housing stock from the department to Aboriginal Housing Victoria</w:t>
      </w:r>
    </w:p>
    <w:p w14:paraId="690837F1" w14:textId="77777777" w:rsidR="0025127B" w:rsidRPr="007939DD" w:rsidRDefault="0025127B" w:rsidP="0025127B">
      <w:pPr>
        <w:pStyle w:val="ARbullet1"/>
        <w:rPr>
          <w:lang w:eastAsia="en-AU"/>
        </w:rPr>
      </w:pPr>
      <w:r w:rsidRPr="007939DD">
        <w:rPr>
          <w:lang w:eastAsia="en-AU"/>
        </w:rPr>
        <w:t>gradually transitioning care and care management of Aboriginal children from government and non-Aboriginal organisations to ACCOs. Implementation of the Aboriginal Children in Aboriginal Care program has also continued, which involves ACCOs undertaking case planning and case management for children and young people subject to Children</w:t>
      </w:r>
      <w:r w:rsidR="00917CDC">
        <w:rPr>
          <w:lang w:eastAsia="en-AU"/>
        </w:rPr>
        <w:t>’</w:t>
      </w:r>
      <w:r w:rsidRPr="007939DD">
        <w:rPr>
          <w:lang w:eastAsia="en-AU"/>
        </w:rPr>
        <w:t>s Court protection orders</w:t>
      </w:r>
    </w:p>
    <w:p w14:paraId="7B57124E" w14:textId="77777777" w:rsidR="0025127B" w:rsidRPr="007939DD" w:rsidRDefault="0025127B" w:rsidP="0025127B">
      <w:pPr>
        <w:pStyle w:val="ARbullet1"/>
        <w:rPr>
          <w:lang w:eastAsia="en-AU"/>
        </w:rPr>
      </w:pPr>
      <w:r w:rsidRPr="007939DD">
        <w:rPr>
          <w:i/>
          <w:lang w:eastAsia="en-AU"/>
        </w:rPr>
        <w:t xml:space="preserve">Wungurilwil Gapgapduir: Aboriginal Children and Families Agreement and </w:t>
      </w:r>
      <w:r w:rsidR="008414A4" w:rsidRPr="007939DD">
        <w:rPr>
          <w:i/>
          <w:lang w:eastAsia="en-AU"/>
        </w:rPr>
        <w:t>strategic action plan</w:t>
      </w:r>
      <w:r w:rsidR="008414A4" w:rsidRPr="007939DD">
        <w:rPr>
          <w:lang w:eastAsia="en-AU"/>
        </w:rPr>
        <w:t xml:space="preserve"> </w:t>
      </w:r>
      <w:r w:rsidRPr="007939DD">
        <w:rPr>
          <w:lang w:eastAsia="en-AU"/>
        </w:rPr>
        <w:t>was signed and launched</w:t>
      </w:r>
    </w:p>
    <w:p w14:paraId="566640E8" w14:textId="77777777" w:rsidR="0025127B" w:rsidRPr="007939DD" w:rsidRDefault="0025127B" w:rsidP="0025127B">
      <w:pPr>
        <w:pStyle w:val="ARbullet1"/>
        <w:rPr>
          <w:lang w:eastAsia="en-AU"/>
        </w:rPr>
      </w:pPr>
      <w:r w:rsidRPr="007939DD">
        <w:rPr>
          <w:lang w:eastAsia="en-AU"/>
        </w:rPr>
        <w:t xml:space="preserve">the Aboriginal LGBTI retreat, </w:t>
      </w:r>
      <w:r w:rsidRPr="007939DD">
        <w:rPr>
          <w:i/>
          <w:lang w:eastAsia="en-AU"/>
        </w:rPr>
        <w:t>Nanyubak Yapaneyeput</w:t>
      </w:r>
      <w:r w:rsidRPr="007939DD">
        <w:rPr>
          <w:lang w:eastAsia="en-AU"/>
        </w:rPr>
        <w:t>, brought together Aboriginal LGBTI Victorians</w:t>
      </w:r>
      <w:r w:rsidR="00843FDC">
        <w:rPr>
          <w:lang w:eastAsia="en-AU"/>
        </w:rPr>
        <w:t xml:space="preserve"> in an inclusive environment to </w:t>
      </w:r>
      <w:r w:rsidRPr="007939DD">
        <w:rPr>
          <w:lang w:eastAsia="en-AU"/>
        </w:rPr>
        <w:t>share experiences, journeys and celebrate diversity.</w:t>
      </w:r>
    </w:p>
    <w:p w14:paraId="2BD4E6D0" w14:textId="77777777" w:rsidR="00117000" w:rsidRPr="007939DD" w:rsidRDefault="00117000" w:rsidP="00117000">
      <w:pPr>
        <w:pStyle w:val="Heading6"/>
        <w:rPr>
          <w:lang w:val="en-AU" w:eastAsia="en-AU"/>
        </w:rPr>
      </w:pPr>
      <w:r w:rsidRPr="007939DD">
        <w:rPr>
          <w:lang w:val="en-AU" w:eastAsia="en-AU"/>
        </w:rPr>
        <w:lastRenderedPageBreak/>
        <w:t>Balit Murrup</w:t>
      </w:r>
    </w:p>
    <w:p w14:paraId="21A78DEF" w14:textId="77777777" w:rsidR="00117000" w:rsidRPr="007939DD" w:rsidRDefault="00117000" w:rsidP="00117000">
      <w:pPr>
        <w:pStyle w:val="ARbody"/>
        <w:rPr>
          <w:lang w:eastAsia="en-AU"/>
        </w:rPr>
      </w:pPr>
      <w:r w:rsidRPr="007939DD">
        <w:rPr>
          <w:lang w:eastAsia="en-AU"/>
        </w:rPr>
        <w:t xml:space="preserve">Although many Aboriginal people living in Victoria enjoy excellent social and emotional wellbeing, many others do not. </w:t>
      </w:r>
      <w:r w:rsidRPr="007939DD">
        <w:rPr>
          <w:i/>
          <w:lang w:eastAsia="en-AU"/>
        </w:rPr>
        <w:t>Balit Murrup: Aboriginal social and emotional wellbeing framework</w:t>
      </w:r>
      <w:r w:rsidRPr="007939DD">
        <w:rPr>
          <w:lang w:eastAsia="en-AU"/>
        </w:rPr>
        <w:t xml:space="preserve"> is part of the </w:t>
      </w:r>
      <w:r w:rsidR="005B0CDC">
        <w:rPr>
          <w:lang w:eastAsia="en-AU"/>
        </w:rPr>
        <w:t xml:space="preserve">Victorian </w:t>
      </w:r>
      <w:r w:rsidRPr="007939DD">
        <w:rPr>
          <w:lang w:eastAsia="en-AU"/>
        </w:rPr>
        <w:t>Government</w:t>
      </w:r>
      <w:r w:rsidR="00917CDC">
        <w:rPr>
          <w:lang w:eastAsia="en-AU"/>
        </w:rPr>
        <w:t>’</w:t>
      </w:r>
      <w:r w:rsidR="00843FDC">
        <w:rPr>
          <w:lang w:eastAsia="en-AU"/>
        </w:rPr>
        <w:t>s commitment to providing a </w:t>
      </w:r>
      <w:r w:rsidRPr="007939DD">
        <w:rPr>
          <w:lang w:eastAsia="en-AU"/>
        </w:rPr>
        <w:t xml:space="preserve">long-term vision to improve the social and emotional wellbeing and mental health outcomes for Aboriginal communities. Balit Murrup means </w:t>
      </w:r>
      <w:r w:rsidR="00917CDC">
        <w:rPr>
          <w:lang w:eastAsia="en-AU"/>
        </w:rPr>
        <w:t>‘</w:t>
      </w:r>
      <w:r w:rsidRPr="007939DD">
        <w:rPr>
          <w:lang w:eastAsia="en-AU"/>
        </w:rPr>
        <w:t>strong spirit</w:t>
      </w:r>
      <w:r w:rsidR="00917CDC">
        <w:rPr>
          <w:lang w:eastAsia="en-AU"/>
        </w:rPr>
        <w:t>’</w:t>
      </w:r>
      <w:r w:rsidRPr="007939DD">
        <w:rPr>
          <w:lang w:eastAsia="en-AU"/>
        </w:rPr>
        <w:t xml:space="preserve"> in the Woi-wurring language and recognises that to reduce the growing mental health gap, we need new and different solut</w:t>
      </w:r>
      <w:r w:rsidR="00843FDC">
        <w:rPr>
          <w:lang w:eastAsia="en-AU"/>
        </w:rPr>
        <w:t>ions to </w:t>
      </w:r>
      <w:r w:rsidRPr="007939DD">
        <w:rPr>
          <w:lang w:eastAsia="en-AU"/>
        </w:rPr>
        <w:t>address what has been described as an entrenched mental health crisis. The vision of Balit Murrup is to support Victorian Aboriginal people, families and communities to achieve and sustain the highest attainable standard of social emotional wellbeing and mental health.</w:t>
      </w:r>
    </w:p>
    <w:p w14:paraId="33FCD188" w14:textId="77777777" w:rsidR="00117000" w:rsidRPr="007939DD" w:rsidRDefault="00117000" w:rsidP="00117000">
      <w:pPr>
        <w:pStyle w:val="ARbody"/>
        <w:rPr>
          <w:lang w:eastAsia="en-AU"/>
        </w:rPr>
      </w:pPr>
      <w:r w:rsidRPr="007939DD">
        <w:rPr>
          <w:lang w:eastAsia="en-AU"/>
        </w:rPr>
        <w:t xml:space="preserve">Balit Murrup aligns with </w:t>
      </w:r>
      <w:r w:rsidRPr="007939DD">
        <w:rPr>
          <w:i/>
          <w:lang w:eastAsia="en-AU"/>
        </w:rPr>
        <w:t>Korin Korin Balit-Djak: Aboriginal health, wellbeing and safety strategic plan 2017–2027</w:t>
      </w:r>
      <w:r w:rsidRPr="007939DD">
        <w:rPr>
          <w:lang w:eastAsia="en-AU"/>
        </w:rPr>
        <w:t xml:space="preserve">, which articulates a vision for self-determining Aboriginal communities supported by an integrated culturally responsive service system and </w:t>
      </w:r>
      <w:r w:rsidRPr="007939DD">
        <w:rPr>
          <w:i/>
          <w:lang w:eastAsia="en-AU"/>
        </w:rPr>
        <w:t>Victoria</w:t>
      </w:r>
      <w:r w:rsidR="00917CDC">
        <w:rPr>
          <w:i/>
          <w:lang w:eastAsia="en-AU"/>
        </w:rPr>
        <w:t>’</w:t>
      </w:r>
      <w:r w:rsidRPr="007939DD">
        <w:rPr>
          <w:i/>
          <w:lang w:eastAsia="en-AU"/>
        </w:rPr>
        <w:t xml:space="preserve">s 10-year mental health plan </w:t>
      </w:r>
      <w:r w:rsidRPr="007939DD">
        <w:rPr>
          <w:lang w:eastAsia="en-AU"/>
        </w:rPr>
        <w:t>(2015), which aims to support all Victorians to achieve their best mental health. Balit Murrup was developed with the shared knowledge and wisdom of leaders and experts in Aboriginal social and emotional wellbeing and mental illness, Aboriginal community-controlled organisations and other service providers.</w:t>
      </w:r>
    </w:p>
    <w:p w14:paraId="04FF21BB" w14:textId="77777777" w:rsidR="00E9363D" w:rsidRPr="007939DD" w:rsidRDefault="00E9363D" w:rsidP="00E9363D">
      <w:pPr>
        <w:pStyle w:val="ARbody"/>
        <w:rPr>
          <w:lang w:eastAsia="en-AU"/>
        </w:rPr>
      </w:pPr>
      <w:r w:rsidRPr="007939DD">
        <w:rPr>
          <w:lang w:eastAsia="en-AU"/>
        </w:rPr>
        <w:t>Three initial initiatives have been funded:</w:t>
      </w:r>
    </w:p>
    <w:p w14:paraId="4ABDB5CF" w14:textId="77777777" w:rsidR="00E9363D" w:rsidRPr="007939DD" w:rsidRDefault="00E9363D" w:rsidP="00E9363D">
      <w:pPr>
        <w:pStyle w:val="ARbullet1"/>
        <w:rPr>
          <w:lang w:eastAsia="en-AU"/>
        </w:rPr>
      </w:pPr>
      <w:r w:rsidRPr="007939DD">
        <w:rPr>
          <w:lang w:eastAsia="en-AU"/>
        </w:rPr>
        <w:t>improving mental health treatment outcomes for Aboriginal and Torres Strait Islander people with moderate to severe mental illness – focusing on reducing the impacts of unaddressed mental health conditions</w:t>
      </w:r>
    </w:p>
    <w:p w14:paraId="6AF4ACD9" w14:textId="77777777" w:rsidR="00E9363D" w:rsidRPr="007939DD" w:rsidRDefault="00E9363D" w:rsidP="00E9363D">
      <w:pPr>
        <w:pStyle w:val="ARbullet1"/>
        <w:rPr>
          <w:lang w:eastAsia="en-AU"/>
        </w:rPr>
      </w:pPr>
      <w:r w:rsidRPr="007939DD">
        <w:rPr>
          <w:lang w:eastAsia="en-AU"/>
        </w:rPr>
        <w:t>further trials of suicide prevention initiatives to improve care following a suicide attempt and to help local communities prevent suicide</w:t>
      </w:r>
    </w:p>
    <w:p w14:paraId="4797FB31" w14:textId="77777777" w:rsidR="00E9363D" w:rsidRPr="007939DD" w:rsidRDefault="00E9363D" w:rsidP="00E9363D">
      <w:pPr>
        <w:pStyle w:val="ARbullet1"/>
        <w:rPr>
          <w:lang w:eastAsia="en-AU"/>
        </w:rPr>
      </w:pPr>
      <w:r w:rsidRPr="007939DD">
        <w:rPr>
          <w:lang w:eastAsia="en-AU"/>
        </w:rPr>
        <w:t>expanding the number of Aboriginal mental health and drug and alcohol positions.</w:t>
      </w:r>
    </w:p>
    <w:p w14:paraId="2C8C521B" w14:textId="77777777" w:rsidR="00117000" w:rsidRPr="007939DD" w:rsidRDefault="00E9363D" w:rsidP="00AB712E">
      <w:pPr>
        <w:pStyle w:val="ARbodyafterbullets"/>
        <w:rPr>
          <w:lang w:eastAsia="en-AU"/>
        </w:rPr>
      </w:pPr>
      <w:r w:rsidRPr="007939DD">
        <w:rPr>
          <w:lang w:eastAsia="en-AU"/>
        </w:rPr>
        <w:t>The department will continue to work closely with Aboriginal organisations and communities to build on existing knowledg</w:t>
      </w:r>
      <w:r w:rsidR="00843FDC">
        <w:rPr>
          <w:lang w:eastAsia="en-AU"/>
        </w:rPr>
        <w:t>e and best practice in order to </w:t>
      </w:r>
      <w:r w:rsidRPr="007939DD">
        <w:rPr>
          <w:lang w:eastAsia="en-AU"/>
        </w:rPr>
        <w:t>implement a whole-of-government app</w:t>
      </w:r>
      <w:r w:rsidR="00843FDC">
        <w:rPr>
          <w:lang w:eastAsia="en-AU"/>
        </w:rPr>
        <w:t>roach to </w:t>
      </w:r>
      <w:r w:rsidRPr="007939DD">
        <w:rPr>
          <w:lang w:eastAsia="en-AU"/>
        </w:rPr>
        <w:t>Aboriginal soci</w:t>
      </w:r>
      <w:r w:rsidR="00843FDC">
        <w:rPr>
          <w:lang w:eastAsia="en-AU"/>
        </w:rPr>
        <w:t>al and emotional wellbeing that </w:t>
      </w:r>
      <w:r w:rsidRPr="007939DD">
        <w:rPr>
          <w:lang w:eastAsia="en-AU"/>
        </w:rPr>
        <w:t>works.</w:t>
      </w:r>
    </w:p>
    <w:tbl>
      <w:tblPr>
        <w:tblW w:w="4593" w:type="dxa"/>
        <w:tblInd w:w="170" w:type="dxa"/>
        <w:tblBorders>
          <w:top w:val="single" w:sz="4" w:space="0" w:color="D50032"/>
          <w:left w:val="single" w:sz="4" w:space="0" w:color="FFFFFF" w:themeColor="background1"/>
          <w:bottom w:val="single" w:sz="4" w:space="0" w:color="D50032"/>
          <w:right w:val="single" w:sz="4" w:space="0" w:color="FFFFFF" w:themeColor="background1"/>
        </w:tblBorders>
        <w:shd w:val="clear" w:color="auto" w:fill="FBE6EB"/>
        <w:tblCellMar>
          <w:top w:w="170" w:type="dxa"/>
          <w:left w:w="170" w:type="dxa"/>
          <w:bottom w:w="57" w:type="dxa"/>
          <w:right w:w="170" w:type="dxa"/>
        </w:tblCellMar>
        <w:tblLook w:val="0600" w:firstRow="0" w:lastRow="0" w:firstColumn="0" w:lastColumn="0" w:noHBand="1" w:noVBand="1"/>
      </w:tblPr>
      <w:tblGrid>
        <w:gridCol w:w="4593"/>
      </w:tblGrid>
      <w:tr w:rsidR="00302832" w:rsidRPr="007939DD" w14:paraId="4185F086" w14:textId="77777777" w:rsidTr="00F57C7B">
        <w:tc>
          <w:tcPr>
            <w:tcW w:w="4593" w:type="dxa"/>
            <w:tcBorders>
              <w:top w:val="single" w:sz="4" w:space="0" w:color="D50032"/>
              <w:left w:val="nil"/>
              <w:bottom w:val="single" w:sz="4" w:space="0" w:color="D50032"/>
              <w:right w:val="nil"/>
            </w:tcBorders>
            <w:shd w:val="clear" w:color="auto" w:fill="FBE6EB"/>
          </w:tcPr>
          <w:p w14:paraId="1E369E57" w14:textId="77777777" w:rsidR="00302832" w:rsidRPr="007939DD" w:rsidRDefault="00302832" w:rsidP="00EE115D">
            <w:pPr>
              <w:pStyle w:val="ARcasestudysubhead"/>
              <w:rPr>
                <w:lang w:val="en-AU"/>
              </w:rPr>
            </w:pPr>
            <w:r w:rsidRPr="007939DD">
              <w:rPr>
                <w:lang w:val="en-AU"/>
              </w:rPr>
              <w:lastRenderedPageBreak/>
              <w:t xml:space="preserve">Sparking interest in </w:t>
            </w:r>
            <w:r w:rsidR="00126029" w:rsidRPr="007939DD">
              <w:rPr>
                <w:lang w:val="en-AU"/>
              </w:rPr>
              <w:t>Indigenous</w:t>
            </w:r>
            <w:r w:rsidR="008414A4" w:rsidRPr="007939DD">
              <w:rPr>
                <w:lang w:val="en-AU"/>
              </w:rPr>
              <w:t xml:space="preserve"> </w:t>
            </w:r>
            <w:r w:rsidRPr="007939DD">
              <w:rPr>
                <w:lang w:val="en-AU"/>
              </w:rPr>
              <w:t>wellbeing</w:t>
            </w:r>
          </w:p>
          <w:p w14:paraId="306542DA" w14:textId="77777777" w:rsidR="00302832" w:rsidRPr="007939DD" w:rsidRDefault="00302832" w:rsidP="00EE115D">
            <w:pPr>
              <w:pStyle w:val="ARcasestudytext"/>
            </w:pPr>
            <w:r w:rsidRPr="007939DD">
              <w:t>From an upstairs office in Preston, an innovative Aboriginal business is using sport and active recreation to improve health and wellbeing outcomes across the community.</w:t>
            </w:r>
          </w:p>
          <w:p w14:paraId="37C27778" w14:textId="77777777" w:rsidR="00302832" w:rsidRPr="007939DD" w:rsidRDefault="00302832" w:rsidP="00EE115D">
            <w:pPr>
              <w:pStyle w:val="ARcasestudytext"/>
            </w:pPr>
            <w:r w:rsidRPr="007939DD">
              <w:t>Spark Health is still in its first year, but it is already experie</w:t>
            </w:r>
            <w:r w:rsidR="00843FDC">
              <w:t>ncing great success getting its </w:t>
            </w:r>
            <w:r w:rsidRPr="007939DD">
              <w:t>Aboriginal clients active.</w:t>
            </w:r>
          </w:p>
          <w:p w14:paraId="3A6DFB01" w14:textId="77777777" w:rsidR="00302832" w:rsidRPr="007939DD" w:rsidRDefault="00302832" w:rsidP="00EE115D">
            <w:pPr>
              <w:pStyle w:val="ARcasestudytext"/>
            </w:pPr>
            <w:r w:rsidRPr="007939DD">
              <w:t>To support this work, Sport and Recreation Victoria ran an Indigenous games training session for Spark Health – refreshing facilitators on running Aboriginal games events, coaching on the events themselves, and finally presenting them with a traditional Indigenous games kit bag.</w:t>
            </w:r>
          </w:p>
          <w:p w14:paraId="284328FC" w14:textId="77777777" w:rsidR="00302832" w:rsidRPr="007939DD" w:rsidRDefault="00917CDC" w:rsidP="00EE115D">
            <w:pPr>
              <w:pStyle w:val="ARcasestudytext"/>
            </w:pPr>
            <w:r>
              <w:t>‘</w:t>
            </w:r>
            <w:r w:rsidR="00302832" w:rsidRPr="007939DD">
              <w:t xml:space="preserve">Using sport as </w:t>
            </w:r>
            <w:r w:rsidR="00843FDC">
              <w:t>a way to communicate history is </w:t>
            </w:r>
            <w:r w:rsidR="00302832" w:rsidRPr="007939DD">
              <w:t>a great way of getting in, (and) helping people connect with our ancestors,</w:t>
            </w:r>
            <w:r>
              <w:t>’</w:t>
            </w:r>
            <w:r w:rsidR="00302832" w:rsidRPr="007939DD">
              <w:t xml:space="preserve"> said Laura Thompson, Managing Director of Spark Health.</w:t>
            </w:r>
          </w:p>
          <w:p w14:paraId="33881A4C" w14:textId="77777777" w:rsidR="00302832" w:rsidRPr="007939DD" w:rsidRDefault="00302832" w:rsidP="00EE115D">
            <w:pPr>
              <w:pStyle w:val="ARcasestudytext"/>
            </w:pPr>
            <w:r w:rsidRPr="007939DD">
              <w:t>Using the skills and tools Sport and Recreation Victoria has pro</w:t>
            </w:r>
            <w:r w:rsidR="00843FDC">
              <w:t>vided, Spark Health organised a </w:t>
            </w:r>
            <w:r w:rsidRPr="007939DD">
              <w:t>Totally Trad (Traditional Indigenous Games) Tournament that was held during NAIDOC week in July 2018.</w:t>
            </w:r>
          </w:p>
          <w:p w14:paraId="0765ABC8" w14:textId="77777777" w:rsidR="00302832" w:rsidRPr="007939DD" w:rsidRDefault="00302832" w:rsidP="00EE115D">
            <w:pPr>
              <w:pStyle w:val="ARcasestudytext"/>
            </w:pPr>
            <w:r w:rsidRPr="007939DD">
              <w:t>The event combined the best of Aboriginal Games with other initiatives to create a celebration of Aboriginality and competition.</w:t>
            </w:r>
          </w:p>
          <w:p w14:paraId="627BC6C9" w14:textId="77777777" w:rsidR="00302832" w:rsidRPr="007939DD" w:rsidRDefault="00917CDC" w:rsidP="00EE115D">
            <w:pPr>
              <w:pStyle w:val="ARcasestudytext"/>
            </w:pPr>
            <w:r>
              <w:t>‘</w:t>
            </w:r>
            <w:r w:rsidR="00302832" w:rsidRPr="007939DD">
              <w:t>It</w:t>
            </w:r>
            <w:r>
              <w:t>’</w:t>
            </w:r>
            <w:r w:rsidR="00302832" w:rsidRPr="007939DD">
              <w:t>s about using Aboriginal people and games as ambassadors for health and wellbeing,</w:t>
            </w:r>
            <w:r>
              <w:t>’</w:t>
            </w:r>
            <w:r w:rsidR="00302832" w:rsidRPr="007939DD">
              <w:t xml:space="preserve"> said</w:t>
            </w:r>
            <w:r w:rsidR="00843FDC">
              <w:t> </w:t>
            </w:r>
            <w:r w:rsidR="00302832" w:rsidRPr="007939DD">
              <w:t>Laura.</w:t>
            </w:r>
          </w:p>
        </w:tc>
      </w:tr>
    </w:tbl>
    <w:p w14:paraId="4A6926E9" w14:textId="77777777" w:rsidR="00192061" w:rsidRPr="005833AF" w:rsidRDefault="00841EE1" w:rsidP="006C2448">
      <w:pPr>
        <w:pStyle w:val="Heading5icon"/>
        <w:rPr>
          <w:rFonts w:ascii="Arial Bold" w:hAnsi="Arial Bold"/>
          <w:position w:val="6"/>
        </w:rPr>
      </w:pPr>
      <w:r>
        <w:rPr>
          <w:noProof/>
          <w:lang w:eastAsia="en-AU"/>
        </w:rPr>
        <w:drawing>
          <wp:inline distT="0" distB="0" distL="0" distR="0" wp14:anchorId="17DD154F" wp14:editId="17872FC0">
            <wp:extent cx="324000" cy="324000"/>
            <wp:effectExtent l="0" t="0" r="0" b="0"/>
            <wp:docPr id="201" name="Picture 20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 17.pdf"/>
                    <pic:cNvPicPr/>
                  </pic:nvPicPr>
                  <pic:blipFill>
                    <a:blip r:embed="rId59">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192061" w:rsidRPr="007939DD">
        <w:tab/>
      </w:r>
      <w:r w:rsidR="00192061" w:rsidRPr="005833AF">
        <w:rPr>
          <w:rFonts w:ascii="Arial Bold" w:hAnsi="Arial Bold"/>
          <w:position w:val="6"/>
          <w:lang w:eastAsia="en-AU"/>
        </w:rPr>
        <w:t>Bui</w:t>
      </w:r>
      <w:r w:rsidR="00843FDC" w:rsidRPr="005833AF">
        <w:rPr>
          <w:rFonts w:ascii="Arial Bold" w:hAnsi="Arial Bold"/>
          <w:position w:val="6"/>
          <w:lang w:eastAsia="en-AU"/>
        </w:rPr>
        <w:t>lding the Aboriginal health and </w:t>
      </w:r>
      <w:r w:rsidR="00192061" w:rsidRPr="005833AF">
        <w:rPr>
          <w:rFonts w:ascii="Arial Bold" w:hAnsi="Arial Bold"/>
          <w:position w:val="6"/>
          <w:lang w:eastAsia="en-AU"/>
        </w:rPr>
        <w:t>human services workforce</w:t>
      </w:r>
    </w:p>
    <w:p w14:paraId="3F069781" w14:textId="77777777" w:rsidR="00192061" w:rsidRPr="007939DD" w:rsidRDefault="00192061" w:rsidP="00192061">
      <w:pPr>
        <w:pStyle w:val="ARbody"/>
        <w:rPr>
          <w:lang w:eastAsia="en-AU"/>
        </w:rPr>
      </w:pPr>
      <w:r w:rsidRPr="007939DD">
        <w:rPr>
          <w:lang w:eastAsia="en-AU"/>
        </w:rPr>
        <w:t xml:space="preserve">The Aboriginal Workforce Development Initiative – a partnership between </w:t>
      </w:r>
      <w:r w:rsidR="000D6737" w:rsidRPr="007939DD">
        <w:rPr>
          <w:lang w:eastAsia="en-AU"/>
        </w:rPr>
        <w:t>the Department</w:t>
      </w:r>
      <w:r w:rsidRPr="007939DD">
        <w:rPr>
          <w:lang w:eastAsia="en-AU"/>
        </w:rPr>
        <w:t xml:space="preserve"> </w:t>
      </w:r>
      <w:r w:rsidR="000D6737" w:rsidRPr="007939DD">
        <w:rPr>
          <w:lang w:eastAsia="en-AU"/>
        </w:rPr>
        <w:t xml:space="preserve">of Health and Human Services </w:t>
      </w:r>
      <w:r w:rsidRPr="007939DD">
        <w:rPr>
          <w:lang w:eastAsia="en-AU"/>
        </w:rPr>
        <w:t xml:space="preserve">and the Department of Education and Training – is supporting </w:t>
      </w:r>
      <w:r w:rsidR="00D435F2" w:rsidRPr="007939DD">
        <w:rPr>
          <w:lang w:eastAsia="en-AU"/>
        </w:rPr>
        <w:t>331 </w:t>
      </w:r>
      <w:r w:rsidRPr="007939DD">
        <w:rPr>
          <w:lang w:eastAsia="en-AU"/>
        </w:rPr>
        <w:t>Aboriginal people to undertake Vocational Education Training</w:t>
      </w:r>
      <w:r w:rsidR="00D30B11">
        <w:rPr>
          <w:lang w:eastAsia="en-AU"/>
        </w:rPr>
        <w:t xml:space="preserve"> or a degree in social work and </w:t>
      </w:r>
      <w:r w:rsidRPr="007939DD">
        <w:rPr>
          <w:lang w:eastAsia="en-AU"/>
        </w:rPr>
        <w:t>community service and in health, leadership, management and finance. Another 54 people are undertaking traineeships and 16 workforce planning and organisational development positions have been created</w:t>
      </w:r>
      <w:r w:rsidR="00D435F2" w:rsidRPr="007939DD">
        <w:rPr>
          <w:lang w:eastAsia="en-AU"/>
        </w:rPr>
        <w:t>.</w:t>
      </w:r>
      <w:r w:rsidR="004306C8" w:rsidRPr="007939DD">
        <w:rPr>
          <w:lang w:eastAsia="en-AU"/>
        </w:rPr>
        <w:t xml:space="preserve"> </w:t>
      </w:r>
      <w:r w:rsidRPr="007939DD">
        <w:rPr>
          <w:lang w:eastAsia="en-AU"/>
        </w:rPr>
        <w:t>In addition, the 2018 Health Services Aboriginal Training Grants program is supporting 23 Aboriginal traineeships and employment opportunities.</w:t>
      </w:r>
    </w:p>
    <w:p w14:paraId="7AEF080D" w14:textId="77777777" w:rsidR="00D30B11" w:rsidRDefault="00D30B11" w:rsidP="00B9720E">
      <w:pPr>
        <w:pStyle w:val="ARbody"/>
        <w:rPr>
          <w:lang w:eastAsia="en-AU"/>
        </w:rPr>
      </w:pPr>
      <w:r>
        <w:rPr>
          <w:lang w:eastAsia="en-AU"/>
        </w:rPr>
        <w:br w:type="page"/>
      </w:r>
    </w:p>
    <w:p w14:paraId="3F14D2E8" w14:textId="77777777" w:rsidR="00302832" w:rsidRPr="007939DD" w:rsidRDefault="00192061" w:rsidP="00B9720E">
      <w:pPr>
        <w:pStyle w:val="ARbody"/>
        <w:rPr>
          <w:lang w:eastAsia="en-AU"/>
        </w:rPr>
      </w:pPr>
      <w:r w:rsidRPr="007939DD">
        <w:rPr>
          <w:lang w:eastAsia="en-AU"/>
        </w:rPr>
        <w:lastRenderedPageBreak/>
        <w:t xml:space="preserve">The </w:t>
      </w:r>
      <w:r w:rsidR="004942D2" w:rsidRPr="007939DD">
        <w:rPr>
          <w:lang w:eastAsia="en-AU"/>
        </w:rPr>
        <w:t>2017–18</w:t>
      </w:r>
      <w:r w:rsidRPr="007939DD">
        <w:rPr>
          <w:lang w:eastAsia="en-AU"/>
        </w:rPr>
        <w:t xml:space="preserve"> </w:t>
      </w:r>
      <w:r w:rsidR="00D435F2" w:rsidRPr="007939DD">
        <w:rPr>
          <w:lang w:eastAsia="en-AU"/>
        </w:rPr>
        <w:t xml:space="preserve">State </w:t>
      </w:r>
      <w:r w:rsidR="00D30B11">
        <w:rPr>
          <w:lang w:eastAsia="en-AU"/>
        </w:rPr>
        <w:t>Budget provided $8.4 million to </w:t>
      </w:r>
      <w:r w:rsidRPr="007939DD">
        <w:rPr>
          <w:lang w:eastAsia="en-AU"/>
        </w:rPr>
        <w:t>support a mental health traineeship program for Aboriginal people in mental health services and Aboriginal clinical and therapeutic positions in Aboriginal community-controlled health services.</w:t>
      </w:r>
      <w:r w:rsidR="004306C8" w:rsidRPr="007939DD">
        <w:rPr>
          <w:lang w:eastAsia="en-AU"/>
        </w:rPr>
        <w:t xml:space="preserve"> </w:t>
      </w:r>
      <w:r w:rsidRPr="007939DD">
        <w:rPr>
          <w:lang w:eastAsia="en-AU"/>
        </w:rPr>
        <w:t>These initiatives have been designed to improve the workforce</w:t>
      </w:r>
      <w:r w:rsidR="00917CDC">
        <w:rPr>
          <w:lang w:eastAsia="en-AU"/>
        </w:rPr>
        <w:t>’</w:t>
      </w:r>
      <w:r w:rsidRPr="007939DD">
        <w:rPr>
          <w:lang w:eastAsia="en-AU"/>
        </w:rPr>
        <w:t>s ability to deliver culturally responsive and trauma-informed services that address the needs of Aboriginal Victorians</w:t>
      </w:r>
      <w:r w:rsidR="000D6737" w:rsidRPr="007939DD">
        <w:rPr>
          <w:lang w:eastAsia="en-AU"/>
        </w:rPr>
        <w:t xml:space="preserve">. The </w:t>
      </w:r>
      <w:r w:rsidR="00585447" w:rsidRPr="007939DD">
        <w:rPr>
          <w:lang w:eastAsia="en-AU"/>
        </w:rPr>
        <w:t>D</w:t>
      </w:r>
      <w:r w:rsidR="000D6737" w:rsidRPr="007939DD">
        <w:rPr>
          <w:lang w:eastAsia="en-AU"/>
        </w:rPr>
        <w:t xml:space="preserve">epartment </w:t>
      </w:r>
      <w:r w:rsidR="00585447" w:rsidRPr="007939DD">
        <w:rPr>
          <w:lang w:eastAsia="en-AU"/>
        </w:rPr>
        <w:t xml:space="preserve">of Health and Human Services </w:t>
      </w:r>
      <w:r w:rsidR="000D6737" w:rsidRPr="007939DD">
        <w:rPr>
          <w:lang w:eastAsia="en-AU"/>
        </w:rPr>
        <w:t>and t</w:t>
      </w:r>
      <w:r w:rsidRPr="007939DD">
        <w:rPr>
          <w:lang w:eastAsia="en-AU"/>
        </w:rPr>
        <w:t xml:space="preserve">he Victorian Aboriginal Community Controlled Health Organisation are working together to deliver the initiatives in </w:t>
      </w:r>
      <w:r w:rsidR="004942D2" w:rsidRPr="007939DD">
        <w:rPr>
          <w:lang w:eastAsia="en-AU"/>
        </w:rPr>
        <w:t>2018–19</w:t>
      </w:r>
      <w:r w:rsidRPr="007939DD">
        <w:rPr>
          <w:lang w:eastAsia="en-AU"/>
        </w:rPr>
        <w:t>.</w:t>
      </w:r>
    </w:p>
    <w:p w14:paraId="1CEBF59C" w14:textId="77777777" w:rsidR="00DE69E8" w:rsidRPr="007939DD" w:rsidRDefault="00DE69E8" w:rsidP="00DE69E8">
      <w:pPr>
        <w:pStyle w:val="Heading3icon"/>
        <w:sectPr w:rsidR="00DE69E8" w:rsidRPr="007939DD" w:rsidSect="004F401F">
          <w:endnotePr>
            <w:numFmt w:val="decimal"/>
          </w:endnotePr>
          <w:pgSz w:w="11900" w:h="16840" w:code="9"/>
          <w:pgMar w:top="1531" w:right="851" w:bottom="851" w:left="1418" w:header="510" w:footer="340" w:gutter="0"/>
          <w:cols w:num="2" w:space="454"/>
        </w:sectPr>
      </w:pPr>
    </w:p>
    <w:p w14:paraId="233A27A8" w14:textId="77777777" w:rsidR="00DE69E8" w:rsidRPr="005833AF" w:rsidRDefault="00841EE1" w:rsidP="00841EE1">
      <w:pPr>
        <w:pStyle w:val="Heading3icon"/>
        <w:spacing w:before="0"/>
        <w:rPr>
          <w:rFonts w:eastAsia="Times" w:cs="Arial"/>
          <w:position w:val="6"/>
          <w:sz w:val="20"/>
          <w:szCs w:val="20"/>
        </w:rPr>
      </w:pPr>
      <w:r>
        <w:rPr>
          <w:noProof/>
        </w:rPr>
        <w:lastRenderedPageBreak/>
        <w:drawing>
          <wp:inline distT="0" distB="0" distL="0" distR="0" wp14:anchorId="383F8722" wp14:editId="782FE789">
            <wp:extent cx="324000" cy="324000"/>
            <wp:effectExtent l="0" t="0" r="0" b="0"/>
            <wp:docPr id="9" name="Picture 9"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 11.pdf"/>
                    <pic:cNvPicPr/>
                  </pic:nvPicPr>
                  <pic:blipFill>
                    <a:blip r:embed="rId52">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DE69E8" w:rsidRPr="007939DD">
        <w:tab/>
      </w:r>
      <w:r w:rsidR="00DE69E8" w:rsidRPr="005833AF">
        <w:rPr>
          <w:position w:val="6"/>
        </w:rPr>
        <w:t>Objective 4: indicator results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20" w:firstRow="1" w:lastRow="0" w:firstColumn="0" w:lastColumn="0" w:noHBand="0" w:noVBand="1"/>
      </w:tblPr>
      <w:tblGrid>
        <w:gridCol w:w="5943"/>
        <w:gridCol w:w="939"/>
        <w:gridCol w:w="939"/>
        <w:gridCol w:w="939"/>
        <w:gridCol w:w="879"/>
      </w:tblGrid>
      <w:tr w:rsidR="00FB47B9" w:rsidRPr="007939DD" w14:paraId="53715F2E" w14:textId="77777777" w:rsidTr="00FB47B9">
        <w:trPr>
          <w:cantSplit/>
          <w:tblHeader/>
        </w:trPr>
        <w:tc>
          <w:tcPr>
            <w:tcW w:w="5943" w:type="dxa"/>
            <w:tcBorders>
              <w:bottom w:val="single" w:sz="4" w:space="0" w:color="auto"/>
            </w:tcBorders>
            <w:shd w:val="clear" w:color="auto" w:fill="auto"/>
            <w:vAlign w:val="bottom"/>
          </w:tcPr>
          <w:p w14:paraId="09102489" w14:textId="77777777" w:rsidR="00FB47B9" w:rsidRPr="007939DD" w:rsidRDefault="00FB47B9" w:rsidP="00FB47B9">
            <w:pPr>
              <w:spacing w:before="80" w:after="60" w:line="216" w:lineRule="auto"/>
              <w:rPr>
                <w:rFonts w:eastAsia="Times" w:cs="Arial"/>
                <w:b/>
                <w:sz w:val="18"/>
                <w:szCs w:val="18"/>
              </w:rPr>
            </w:pPr>
          </w:p>
        </w:tc>
        <w:tc>
          <w:tcPr>
            <w:tcW w:w="939" w:type="dxa"/>
            <w:tcBorders>
              <w:bottom w:val="single" w:sz="4" w:space="0" w:color="auto"/>
            </w:tcBorders>
          </w:tcPr>
          <w:p w14:paraId="4B5660B4" w14:textId="77777777" w:rsidR="00FB47B9" w:rsidRPr="007939DD" w:rsidRDefault="00FB47B9" w:rsidP="00FB47B9">
            <w:pPr>
              <w:pStyle w:val="ARtablecolhead"/>
            </w:pPr>
            <w:r w:rsidRPr="007939DD">
              <w:t>2014–15</w:t>
            </w:r>
          </w:p>
        </w:tc>
        <w:tc>
          <w:tcPr>
            <w:tcW w:w="939" w:type="dxa"/>
            <w:tcBorders>
              <w:bottom w:val="single" w:sz="4" w:space="0" w:color="auto"/>
            </w:tcBorders>
            <w:shd w:val="clear" w:color="auto" w:fill="auto"/>
            <w:vAlign w:val="bottom"/>
          </w:tcPr>
          <w:p w14:paraId="4BC8B76D" w14:textId="77777777" w:rsidR="00FB47B9" w:rsidRPr="007939DD" w:rsidRDefault="00FB47B9" w:rsidP="00FB47B9">
            <w:pPr>
              <w:pStyle w:val="ARtablecolhead"/>
            </w:pPr>
            <w:r w:rsidRPr="007939DD">
              <w:t>2015–16</w:t>
            </w:r>
          </w:p>
        </w:tc>
        <w:tc>
          <w:tcPr>
            <w:tcW w:w="939" w:type="dxa"/>
            <w:tcBorders>
              <w:bottom w:val="single" w:sz="4" w:space="0" w:color="auto"/>
            </w:tcBorders>
            <w:shd w:val="clear" w:color="auto" w:fill="auto"/>
            <w:vAlign w:val="bottom"/>
          </w:tcPr>
          <w:p w14:paraId="6E31A8DC" w14:textId="77777777" w:rsidR="00FB47B9" w:rsidRPr="007939DD" w:rsidRDefault="00FB47B9" w:rsidP="00FB47B9">
            <w:pPr>
              <w:pStyle w:val="ARtablecolhead"/>
            </w:pPr>
            <w:r w:rsidRPr="007939DD">
              <w:t>2016–17</w:t>
            </w:r>
          </w:p>
        </w:tc>
        <w:tc>
          <w:tcPr>
            <w:tcW w:w="879" w:type="dxa"/>
            <w:tcBorders>
              <w:bottom w:val="single" w:sz="4" w:space="0" w:color="auto"/>
            </w:tcBorders>
          </w:tcPr>
          <w:p w14:paraId="0227FF14" w14:textId="77777777" w:rsidR="00FB47B9" w:rsidRPr="007939DD" w:rsidRDefault="00FB47B9" w:rsidP="00FB47B9">
            <w:pPr>
              <w:pStyle w:val="ARtablecolhead"/>
            </w:pPr>
            <w:r w:rsidRPr="007939DD">
              <w:t>2017–18</w:t>
            </w:r>
          </w:p>
        </w:tc>
      </w:tr>
      <w:tr w:rsidR="00FB47B9" w:rsidRPr="007939DD" w14:paraId="7B885A47" w14:textId="77777777" w:rsidTr="00FB47B9">
        <w:trPr>
          <w:cantSplit/>
        </w:trPr>
        <w:tc>
          <w:tcPr>
            <w:tcW w:w="9639" w:type="dxa"/>
            <w:gridSpan w:val="5"/>
            <w:tcBorders>
              <w:top w:val="single" w:sz="4" w:space="0" w:color="auto"/>
              <w:bottom w:val="single" w:sz="4" w:space="0" w:color="BFBFBF"/>
            </w:tcBorders>
          </w:tcPr>
          <w:p w14:paraId="3F5D5B67" w14:textId="77777777" w:rsidR="00FB47B9" w:rsidRPr="007939DD" w:rsidRDefault="00FB47B9" w:rsidP="00FB47B9">
            <w:pPr>
              <w:pStyle w:val="ARtablepinkbold"/>
            </w:pPr>
            <w:r w:rsidRPr="007939DD">
              <w:t>Victorians are socially engaged and live in inclusive communities</w:t>
            </w:r>
          </w:p>
        </w:tc>
      </w:tr>
      <w:tr w:rsidR="00FB47B9" w:rsidRPr="007939DD" w14:paraId="77F74219" w14:textId="77777777" w:rsidTr="00FB47B9">
        <w:trPr>
          <w:cantSplit/>
        </w:trPr>
        <w:tc>
          <w:tcPr>
            <w:tcW w:w="5943" w:type="dxa"/>
            <w:tcBorders>
              <w:top w:val="single" w:sz="4" w:space="0" w:color="BFBFBF"/>
              <w:bottom w:val="single" w:sz="4" w:space="0" w:color="FFFFFF"/>
            </w:tcBorders>
            <w:shd w:val="clear" w:color="auto" w:fill="auto"/>
          </w:tcPr>
          <w:p w14:paraId="38FC4A28" w14:textId="77777777" w:rsidR="00FB47B9" w:rsidRPr="007939DD" w:rsidRDefault="00FB47B9" w:rsidP="00FB47B9">
            <w:pPr>
              <w:pStyle w:val="ARtabletext"/>
              <w:rPr>
                <w:i/>
              </w:rPr>
            </w:pPr>
            <w:r w:rsidRPr="007939DD">
              <w:t>Participation by young people in programs that provide opportunities to be involved in social and economic life in their communities</w:t>
            </w:r>
          </w:p>
        </w:tc>
        <w:tc>
          <w:tcPr>
            <w:tcW w:w="939" w:type="dxa"/>
            <w:tcBorders>
              <w:top w:val="single" w:sz="4" w:space="0" w:color="BFBFBF"/>
              <w:bottom w:val="single" w:sz="4" w:space="0" w:color="FFFFFF"/>
            </w:tcBorders>
          </w:tcPr>
          <w:p w14:paraId="41B5BDD1" w14:textId="77777777" w:rsidR="00FB47B9" w:rsidRPr="007939DD" w:rsidRDefault="00FB47B9" w:rsidP="00FB47B9">
            <w:pPr>
              <w:pStyle w:val="ARtabletext"/>
            </w:pPr>
            <w:r w:rsidRPr="007939DD">
              <w:t>264,292</w:t>
            </w:r>
          </w:p>
        </w:tc>
        <w:tc>
          <w:tcPr>
            <w:tcW w:w="939" w:type="dxa"/>
            <w:tcBorders>
              <w:top w:val="single" w:sz="4" w:space="0" w:color="BFBFBF"/>
              <w:bottom w:val="single" w:sz="4" w:space="0" w:color="FFFFFF"/>
            </w:tcBorders>
            <w:shd w:val="clear" w:color="auto" w:fill="auto"/>
          </w:tcPr>
          <w:p w14:paraId="743FDA3B" w14:textId="77777777" w:rsidR="00FB47B9" w:rsidRPr="007939DD" w:rsidRDefault="00FB47B9" w:rsidP="00FB47B9">
            <w:pPr>
              <w:pStyle w:val="ARtabletext"/>
            </w:pPr>
            <w:r w:rsidRPr="007939DD">
              <w:t>292,391</w:t>
            </w:r>
          </w:p>
        </w:tc>
        <w:tc>
          <w:tcPr>
            <w:tcW w:w="939" w:type="dxa"/>
            <w:tcBorders>
              <w:top w:val="single" w:sz="4" w:space="0" w:color="BFBFBF"/>
              <w:bottom w:val="single" w:sz="4" w:space="0" w:color="FFFFFF"/>
            </w:tcBorders>
            <w:shd w:val="clear" w:color="auto" w:fill="auto"/>
          </w:tcPr>
          <w:p w14:paraId="50A40B6F" w14:textId="77777777" w:rsidR="00FB47B9" w:rsidRPr="007939DD" w:rsidRDefault="00FB47B9" w:rsidP="00FB47B9">
            <w:pPr>
              <w:pStyle w:val="ARtabletext"/>
            </w:pPr>
            <w:r w:rsidRPr="007939DD">
              <w:t>286,572</w:t>
            </w:r>
          </w:p>
        </w:tc>
        <w:tc>
          <w:tcPr>
            <w:tcW w:w="879" w:type="dxa"/>
            <w:tcBorders>
              <w:top w:val="single" w:sz="4" w:space="0" w:color="BFBFBF"/>
              <w:bottom w:val="single" w:sz="4" w:space="0" w:color="FFFFFF"/>
            </w:tcBorders>
          </w:tcPr>
          <w:p w14:paraId="405780DC" w14:textId="77777777" w:rsidR="00FB47B9" w:rsidRPr="007939DD" w:rsidRDefault="00F952BE" w:rsidP="00FB47B9">
            <w:pPr>
              <w:pStyle w:val="ARtabletext"/>
            </w:pPr>
            <w:r w:rsidRPr="007939DD">
              <w:t>*</w:t>
            </w:r>
          </w:p>
        </w:tc>
      </w:tr>
      <w:tr w:rsidR="00FB47B9" w:rsidRPr="007939DD" w14:paraId="3E676B87" w14:textId="77777777" w:rsidTr="00FB47B9">
        <w:trPr>
          <w:cantSplit/>
        </w:trPr>
        <w:tc>
          <w:tcPr>
            <w:tcW w:w="5943" w:type="dxa"/>
            <w:tcBorders>
              <w:top w:val="single" w:sz="4" w:space="0" w:color="BFBFBF"/>
              <w:bottom w:val="nil"/>
            </w:tcBorders>
            <w:shd w:val="clear" w:color="auto" w:fill="auto"/>
          </w:tcPr>
          <w:p w14:paraId="63AFB28A" w14:textId="77777777" w:rsidR="00FB47B9" w:rsidRPr="007939DD" w:rsidRDefault="00FB47B9" w:rsidP="00FB47B9">
            <w:pPr>
              <w:pStyle w:val="ARtabletext"/>
            </w:pPr>
            <w:r w:rsidRPr="007939DD">
              <w:t>Sport and recreation organisations undertaking programs or activities to enhance participation</w:t>
            </w:r>
          </w:p>
        </w:tc>
        <w:tc>
          <w:tcPr>
            <w:tcW w:w="939" w:type="dxa"/>
            <w:tcBorders>
              <w:top w:val="single" w:sz="4" w:space="0" w:color="BFBFBF"/>
              <w:bottom w:val="nil"/>
            </w:tcBorders>
          </w:tcPr>
          <w:p w14:paraId="666142E7" w14:textId="77777777" w:rsidR="00FB47B9" w:rsidRPr="007939DD" w:rsidRDefault="00982C3B" w:rsidP="00982C3B">
            <w:pPr>
              <w:pStyle w:val="ARtabletext"/>
            </w:pPr>
            <w:r w:rsidRPr="007939DD">
              <w:t>103</w:t>
            </w:r>
          </w:p>
        </w:tc>
        <w:tc>
          <w:tcPr>
            <w:tcW w:w="939" w:type="dxa"/>
            <w:tcBorders>
              <w:top w:val="single" w:sz="4" w:space="0" w:color="BFBFBF"/>
              <w:bottom w:val="nil"/>
            </w:tcBorders>
            <w:shd w:val="clear" w:color="auto" w:fill="auto"/>
          </w:tcPr>
          <w:p w14:paraId="3C5091E7" w14:textId="77777777" w:rsidR="00FB47B9" w:rsidRPr="007939DD" w:rsidRDefault="00982C3B" w:rsidP="00982C3B">
            <w:pPr>
              <w:pStyle w:val="ARtabletext"/>
            </w:pPr>
            <w:r w:rsidRPr="007939DD">
              <w:t>105</w:t>
            </w:r>
          </w:p>
        </w:tc>
        <w:tc>
          <w:tcPr>
            <w:tcW w:w="939" w:type="dxa"/>
            <w:tcBorders>
              <w:top w:val="single" w:sz="4" w:space="0" w:color="BFBFBF"/>
              <w:bottom w:val="nil"/>
            </w:tcBorders>
            <w:shd w:val="clear" w:color="auto" w:fill="auto"/>
          </w:tcPr>
          <w:p w14:paraId="79FA19AA" w14:textId="77777777" w:rsidR="00FB47B9" w:rsidRPr="007939DD" w:rsidRDefault="00982C3B" w:rsidP="00982C3B">
            <w:pPr>
              <w:pStyle w:val="ARtabletext"/>
            </w:pPr>
            <w:r w:rsidRPr="007939DD">
              <w:t>102</w:t>
            </w:r>
          </w:p>
        </w:tc>
        <w:tc>
          <w:tcPr>
            <w:tcW w:w="879" w:type="dxa"/>
            <w:tcBorders>
              <w:top w:val="single" w:sz="4" w:space="0" w:color="BFBFBF"/>
              <w:bottom w:val="nil"/>
            </w:tcBorders>
          </w:tcPr>
          <w:p w14:paraId="0AB78B4B" w14:textId="77777777" w:rsidR="00FB47B9" w:rsidRPr="007939DD" w:rsidRDefault="00FB47B9" w:rsidP="00FB47B9">
            <w:pPr>
              <w:pStyle w:val="ARtabletext"/>
            </w:pPr>
            <w:r w:rsidRPr="007939DD">
              <w:t>97</w:t>
            </w:r>
          </w:p>
        </w:tc>
      </w:tr>
      <w:tr w:rsidR="00FB47B9" w:rsidRPr="007939DD" w14:paraId="594638A9" w14:textId="77777777" w:rsidTr="00D30B11">
        <w:trPr>
          <w:cantSplit/>
        </w:trPr>
        <w:tc>
          <w:tcPr>
            <w:tcW w:w="5943" w:type="dxa"/>
            <w:tcBorders>
              <w:top w:val="single" w:sz="4" w:space="0" w:color="BFBFBF"/>
              <w:bottom w:val="single" w:sz="4" w:space="0" w:color="FFFFFF"/>
            </w:tcBorders>
            <w:shd w:val="clear" w:color="auto" w:fill="auto"/>
          </w:tcPr>
          <w:p w14:paraId="2094E520" w14:textId="77777777" w:rsidR="00FB47B9" w:rsidRPr="007939DD" w:rsidRDefault="00FB47B9" w:rsidP="00FB47B9">
            <w:pPr>
              <w:pStyle w:val="ARtablefootnote"/>
              <w:rPr>
                <w:rFonts w:eastAsia="Times" w:cs="Arial"/>
                <w:sz w:val="18"/>
                <w:szCs w:val="18"/>
                <w:lang w:eastAsia="en-AU"/>
              </w:rPr>
            </w:pPr>
            <w:r w:rsidRPr="007939DD">
              <w:rPr>
                <w:rFonts w:eastAsia="Times" w:cs="Arial"/>
                <w:sz w:val="18"/>
                <w:szCs w:val="18"/>
                <w:lang w:eastAsia="en-AU"/>
              </w:rPr>
              <w:t>Participation by young people in programs that support young people to be involved in decision making in their community</w:t>
            </w:r>
          </w:p>
        </w:tc>
        <w:tc>
          <w:tcPr>
            <w:tcW w:w="939" w:type="dxa"/>
            <w:tcBorders>
              <w:top w:val="single" w:sz="4" w:space="0" w:color="BFBFBF"/>
              <w:bottom w:val="single" w:sz="4" w:space="0" w:color="FFFFFF"/>
            </w:tcBorders>
          </w:tcPr>
          <w:p w14:paraId="0B26B041" w14:textId="77777777" w:rsidR="00FB47B9" w:rsidRPr="007939DD" w:rsidRDefault="00982C3B" w:rsidP="00FB47B9">
            <w:pPr>
              <w:pStyle w:val="ARtabletext"/>
            </w:pPr>
            <w:r w:rsidRPr="007939DD">
              <w:t>2,743</w:t>
            </w:r>
          </w:p>
        </w:tc>
        <w:tc>
          <w:tcPr>
            <w:tcW w:w="939" w:type="dxa"/>
            <w:tcBorders>
              <w:top w:val="single" w:sz="4" w:space="0" w:color="BFBFBF"/>
              <w:bottom w:val="single" w:sz="4" w:space="0" w:color="FFFFFF"/>
            </w:tcBorders>
            <w:shd w:val="clear" w:color="auto" w:fill="auto"/>
          </w:tcPr>
          <w:p w14:paraId="664466DB" w14:textId="77777777" w:rsidR="00FB47B9" w:rsidRPr="007939DD" w:rsidRDefault="00982C3B" w:rsidP="00982C3B">
            <w:pPr>
              <w:pStyle w:val="ARtabletext"/>
            </w:pPr>
            <w:r w:rsidRPr="007939DD">
              <w:t>2,890</w:t>
            </w:r>
          </w:p>
        </w:tc>
        <w:tc>
          <w:tcPr>
            <w:tcW w:w="939" w:type="dxa"/>
            <w:tcBorders>
              <w:top w:val="single" w:sz="4" w:space="0" w:color="BFBFBF"/>
              <w:bottom w:val="single" w:sz="4" w:space="0" w:color="FFFFFF"/>
            </w:tcBorders>
            <w:shd w:val="clear" w:color="auto" w:fill="auto"/>
          </w:tcPr>
          <w:p w14:paraId="692AD711" w14:textId="77777777" w:rsidR="00FB47B9" w:rsidRPr="007939DD" w:rsidRDefault="00982C3B" w:rsidP="00FB47B9">
            <w:pPr>
              <w:pStyle w:val="ARtabletext"/>
            </w:pPr>
            <w:r w:rsidRPr="007939DD">
              <w:t>2,569</w:t>
            </w:r>
          </w:p>
        </w:tc>
        <w:tc>
          <w:tcPr>
            <w:tcW w:w="879" w:type="dxa"/>
            <w:tcBorders>
              <w:top w:val="single" w:sz="4" w:space="0" w:color="BFBFBF"/>
              <w:bottom w:val="single" w:sz="4" w:space="0" w:color="FFFFFF"/>
            </w:tcBorders>
          </w:tcPr>
          <w:p w14:paraId="2B899C84" w14:textId="77777777" w:rsidR="00FB47B9" w:rsidRPr="007939DD" w:rsidRDefault="00F952BE" w:rsidP="00FB47B9">
            <w:pPr>
              <w:pStyle w:val="ARtabletext"/>
            </w:pPr>
            <w:r w:rsidRPr="007939DD">
              <w:t>*</w:t>
            </w:r>
          </w:p>
        </w:tc>
      </w:tr>
      <w:tr w:rsidR="0047573B" w:rsidRPr="007939DD" w14:paraId="5D5ADB18" w14:textId="77777777" w:rsidTr="00D30B11">
        <w:trPr>
          <w:cantSplit/>
        </w:trPr>
        <w:tc>
          <w:tcPr>
            <w:tcW w:w="9639" w:type="dxa"/>
            <w:gridSpan w:val="5"/>
            <w:tcBorders>
              <w:top w:val="single" w:sz="4" w:space="0" w:color="FFFFFF"/>
              <w:bottom w:val="single" w:sz="4" w:space="0" w:color="auto"/>
            </w:tcBorders>
            <w:shd w:val="clear" w:color="auto" w:fill="auto"/>
          </w:tcPr>
          <w:p w14:paraId="75F89AE3" w14:textId="77777777" w:rsidR="0047573B" w:rsidRPr="007939DD" w:rsidRDefault="0047573B" w:rsidP="00B54D4C">
            <w:pPr>
              <w:pStyle w:val="ARtablefootnote"/>
            </w:pPr>
            <w:r w:rsidRPr="007939DD">
              <w:rPr>
                <w:rFonts w:eastAsia="Times"/>
                <w:lang w:eastAsia="en-AU"/>
              </w:rPr>
              <w:t>Source: Internal departmental data</w:t>
            </w:r>
          </w:p>
        </w:tc>
      </w:tr>
    </w:tbl>
    <w:p w14:paraId="0193FF77" w14:textId="77777777" w:rsidR="001C7851" w:rsidRPr="007939DD" w:rsidRDefault="00E20AB6" w:rsidP="001C7851">
      <w:pPr>
        <w:pStyle w:val="ARtablefootnote"/>
      </w:pPr>
      <w:r w:rsidRPr="007939DD">
        <w:t>* D</w:t>
      </w:r>
      <w:r w:rsidR="001C7851" w:rsidRPr="007939DD">
        <w:t>ata not available at date of publication</w:t>
      </w:r>
    </w:p>
    <w:p w14:paraId="25BC203E" w14:textId="77777777" w:rsidR="00CE2F0B" w:rsidRPr="007939DD" w:rsidRDefault="0092139F" w:rsidP="00CE2F0B">
      <w:pPr>
        <w:pStyle w:val="ARtablefootnote"/>
      </w:pPr>
      <w:r w:rsidRPr="007939DD">
        <w:t>The department is committed to measuring outcomes for all indic</w:t>
      </w:r>
      <w:r w:rsidR="00CF1DE1" w:rsidRPr="007939DD">
        <w:t>ators set out in the Victorian B</w:t>
      </w:r>
      <w:r w:rsidRPr="007939DD">
        <w:t xml:space="preserve">udget </w:t>
      </w:r>
      <w:r w:rsidR="00CF1DE1" w:rsidRPr="007939DD">
        <w:t>P</w:t>
      </w:r>
      <w:r w:rsidRPr="007939DD">
        <w:t>apers. Candidate indicators and measures have been identified and provisionally mapped to this outcome, however, further work is needed to test and validate measures to ensure departmental initiatives and policies are reflected by the performance indicators. As the outcomes approaches in the department mature, reporting will be provided against outcome measures and will inform the reporting of performance indicators.</w:t>
      </w:r>
    </w:p>
    <w:p w14:paraId="3D2DC437" w14:textId="77777777" w:rsidR="00DE69E8" w:rsidRPr="007939DD" w:rsidRDefault="00DE69E8" w:rsidP="00864069">
      <w:pPr>
        <w:pStyle w:val="ARtablefootnote"/>
        <w:rPr>
          <w:rFonts w:eastAsia="Times"/>
        </w:rPr>
      </w:pPr>
    </w:p>
    <w:p w14:paraId="1FCD4138" w14:textId="77777777" w:rsidR="00864069" w:rsidRPr="007939DD" w:rsidRDefault="00864069" w:rsidP="00864069">
      <w:pPr>
        <w:pStyle w:val="ARtablefootnote"/>
        <w:rPr>
          <w:rFonts w:eastAsia="Times"/>
        </w:rPr>
        <w:sectPr w:rsidR="00864069" w:rsidRPr="007939DD" w:rsidSect="00124879">
          <w:endnotePr>
            <w:numFmt w:val="decimal"/>
          </w:endnotePr>
          <w:pgSz w:w="11900" w:h="16840" w:code="9"/>
          <w:pgMar w:top="1531" w:right="851" w:bottom="851" w:left="1418" w:header="510" w:footer="340" w:gutter="0"/>
          <w:cols w:space="720"/>
        </w:sectPr>
      </w:pPr>
    </w:p>
    <w:p w14:paraId="204BCB3A" w14:textId="77777777" w:rsidR="00B9720E" w:rsidRPr="007939DD" w:rsidRDefault="00B9720E" w:rsidP="00DE69E8">
      <w:pPr>
        <w:pStyle w:val="Heading3"/>
        <w:spacing w:before="0"/>
      </w:pPr>
      <w:bookmarkStart w:id="20" w:name="_Ref525732810"/>
      <w:r w:rsidRPr="007939DD">
        <w:lastRenderedPageBreak/>
        <w:t>Objective 5: Victorian health and human services are person</w:t>
      </w:r>
      <w:r w:rsidR="00D435F2" w:rsidRPr="007939DD">
        <w:t xml:space="preserve"> </w:t>
      </w:r>
      <w:r w:rsidRPr="007939DD">
        <w:t>centred and sustainable</w:t>
      </w:r>
      <w:bookmarkEnd w:id="20"/>
    </w:p>
    <w:p w14:paraId="16C0274C" w14:textId="77777777" w:rsidR="004306C8" w:rsidRPr="007939DD" w:rsidRDefault="00721C04" w:rsidP="00764FFD">
      <w:pPr>
        <w:pStyle w:val="ARbody"/>
      </w:pPr>
      <w:r w:rsidRPr="007939DD">
        <w:t>The main focus of this objective is to improve the safety, quality, efficiency and sustainability of our services as a key part of achieving outcomes for our patients and clients.</w:t>
      </w:r>
    </w:p>
    <w:p w14:paraId="64B03D10" w14:textId="77777777" w:rsidR="00721C04" w:rsidRPr="007939DD" w:rsidRDefault="00721C04" w:rsidP="00764FFD">
      <w:pPr>
        <w:pStyle w:val="ARbody"/>
      </w:pPr>
      <w:r w:rsidRPr="007939DD">
        <w:t xml:space="preserve">Ultimately, the performance of the department should be assessed </w:t>
      </w:r>
      <w:r w:rsidR="00D30B11">
        <w:t>by the outcomes it achieves for </w:t>
      </w:r>
      <w:r w:rsidR="00905369" w:rsidRPr="007939DD">
        <w:t>Victorian</w:t>
      </w:r>
      <w:r w:rsidRPr="007939DD">
        <w:t xml:space="preserve"> peopl</w:t>
      </w:r>
      <w:r w:rsidR="00D30B11">
        <w:t>e, families and communities. In </w:t>
      </w:r>
      <w:r w:rsidRPr="007939DD">
        <w:t>addition, the safety, quality, responsiveness, efficiency and equitab</w:t>
      </w:r>
      <w:r w:rsidR="00D30B11">
        <w:t>le distribution of services are </w:t>
      </w:r>
      <w:r w:rsidRPr="007939DD">
        <w:t>crucial determinants of these outcomes.</w:t>
      </w:r>
    </w:p>
    <w:p w14:paraId="58238054" w14:textId="77777777" w:rsidR="00721C04" w:rsidRPr="007939DD" w:rsidRDefault="00721C04" w:rsidP="00764FFD">
      <w:pPr>
        <w:pStyle w:val="ARbody"/>
      </w:pPr>
      <w:r w:rsidRPr="007939DD">
        <w:t xml:space="preserve">For this reason, work under this objective focuses on how our services are organised, delivered and measured. There is a focus on providing access that is appropriate, closer to home and equitable, on measuring performance and </w:t>
      </w:r>
      <w:r w:rsidR="00D435F2" w:rsidRPr="007939DD">
        <w:t xml:space="preserve">on </w:t>
      </w:r>
      <w:r w:rsidR="00D30B11">
        <w:t>working with our </w:t>
      </w:r>
      <w:r w:rsidRPr="007939DD">
        <w:t>service delivery partners t</w:t>
      </w:r>
      <w:r w:rsidR="005A6296" w:rsidRPr="007939DD">
        <w:t xml:space="preserve">o continuously lift performance. This includes </w:t>
      </w:r>
      <w:r w:rsidRPr="007939DD">
        <w:t>strengthening system design and planning to respond to changes in populations, settlement patterns and the services people will need in the future.</w:t>
      </w:r>
    </w:p>
    <w:p w14:paraId="64FEF779" w14:textId="77777777" w:rsidR="0065349B" w:rsidRPr="007939DD" w:rsidRDefault="00721C04" w:rsidP="00764FFD">
      <w:pPr>
        <w:pStyle w:val="ARbody"/>
      </w:pPr>
      <w:r w:rsidRPr="007939DD">
        <w:t>This objective also recognises that good outcomes for patients and clients require our service systems to be person</w:t>
      </w:r>
      <w:r w:rsidR="00D435F2" w:rsidRPr="007939DD">
        <w:t xml:space="preserve"> c</w:t>
      </w:r>
      <w:r w:rsidRPr="007939DD">
        <w:t>entred and responsive to people</w:t>
      </w:r>
      <w:r w:rsidR="00917CDC">
        <w:t>’</w:t>
      </w:r>
      <w:r w:rsidRPr="007939DD">
        <w:t>s needs, including in how they access, choose and identify with our services.</w:t>
      </w:r>
    </w:p>
    <w:p w14:paraId="2468B872" w14:textId="77777777" w:rsidR="00B9720E" w:rsidRPr="007939DD" w:rsidRDefault="00B9720E" w:rsidP="00FD1F57">
      <w:pPr>
        <w:pStyle w:val="Heading4"/>
      </w:pPr>
      <w:r w:rsidRPr="007939DD">
        <w:t>Outcom</w:t>
      </w:r>
      <w:r w:rsidR="00D30B11">
        <w:t>e 5.1: Services are appropriate </w:t>
      </w:r>
      <w:r w:rsidRPr="007939DD">
        <w:t xml:space="preserve">and accessible </w:t>
      </w:r>
      <w:r w:rsidR="00D30B11">
        <w:br/>
      </w:r>
      <w:r w:rsidRPr="007939DD">
        <w:t>in the right place at the right time</w:t>
      </w:r>
    </w:p>
    <w:p w14:paraId="6078BEEF" w14:textId="77777777" w:rsidR="00644080" w:rsidRPr="007939DD" w:rsidRDefault="00644080" w:rsidP="00644080">
      <w:pPr>
        <w:pStyle w:val="ARbody"/>
        <w:rPr>
          <w:lang w:eastAsia="en-AU"/>
        </w:rPr>
      </w:pPr>
      <w:r w:rsidRPr="007939DD">
        <w:rPr>
          <w:lang w:eastAsia="en-AU"/>
        </w:rPr>
        <w:t>Placing people at the heart of our policy making, service design and s</w:t>
      </w:r>
      <w:r w:rsidR="00D30B11">
        <w:rPr>
          <w:lang w:eastAsia="en-AU"/>
        </w:rPr>
        <w:t>ervice delivery is the best way </w:t>
      </w:r>
      <w:r w:rsidRPr="007939DD">
        <w:rPr>
          <w:lang w:eastAsia="en-AU"/>
        </w:rPr>
        <w:t xml:space="preserve">to ensure all Victorians, regardless of their circumstances or where they live, </w:t>
      </w:r>
      <w:r w:rsidR="005A6296" w:rsidRPr="007939DD">
        <w:rPr>
          <w:lang w:eastAsia="en-AU"/>
        </w:rPr>
        <w:t>achieve</w:t>
      </w:r>
      <w:r w:rsidR="00D30B11">
        <w:rPr>
          <w:lang w:eastAsia="en-AU"/>
        </w:rPr>
        <w:t xml:space="preserve"> the best </w:t>
      </w:r>
      <w:r w:rsidR="005A6296" w:rsidRPr="007939DD">
        <w:rPr>
          <w:lang w:eastAsia="en-AU"/>
        </w:rPr>
        <w:t xml:space="preserve">possible </w:t>
      </w:r>
      <w:r w:rsidRPr="007939DD">
        <w:rPr>
          <w:lang w:eastAsia="en-AU"/>
        </w:rPr>
        <w:t>health</w:t>
      </w:r>
      <w:r w:rsidR="005A6296" w:rsidRPr="007939DD">
        <w:rPr>
          <w:lang w:eastAsia="en-AU"/>
        </w:rPr>
        <w:t xml:space="preserve"> and wellbeing outcomes</w:t>
      </w:r>
      <w:r w:rsidRPr="007939DD">
        <w:rPr>
          <w:lang w:eastAsia="en-AU"/>
        </w:rPr>
        <w:t>.</w:t>
      </w:r>
    </w:p>
    <w:p w14:paraId="1341C8A5" w14:textId="77777777" w:rsidR="00644080" w:rsidRPr="007939DD" w:rsidRDefault="00644080" w:rsidP="00644080">
      <w:pPr>
        <w:pStyle w:val="ARbody"/>
        <w:rPr>
          <w:lang w:eastAsia="en-AU"/>
        </w:rPr>
      </w:pPr>
      <w:r w:rsidRPr="007939DD">
        <w:rPr>
          <w:lang w:eastAsia="en-AU"/>
        </w:rPr>
        <w:t>Consulting and involving the community and community organisations in shaping our programs and policies helps us ensure our services are effective, caring and culturally appropriate.</w:t>
      </w:r>
    </w:p>
    <w:p w14:paraId="5DBB120B" w14:textId="77777777" w:rsidR="004306C8" w:rsidRPr="007939DD" w:rsidRDefault="00644080" w:rsidP="00644080">
      <w:pPr>
        <w:pStyle w:val="ARbody"/>
        <w:rPr>
          <w:lang w:eastAsia="en-AU"/>
        </w:rPr>
      </w:pPr>
      <w:r w:rsidRPr="007939DD">
        <w:rPr>
          <w:lang w:eastAsia="en-AU"/>
        </w:rPr>
        <w:t>To understand whether we are delivering on our vision, we always endeavour to understand the priorities and motivations of the people we serve and the impact of what we do.</w:t>
      </w:r>
    </w:p>
    <w:p w14:paraId="6CB0215C" w14:textId="77777777" w:rsidR="00644080" w:rsidRPr="007939DD" w:rsidRDefault="00644080" w:rsidP="00644080">
      <w:pPr>
        <w:pStyle w:val="ARbody"/>
        <w:rPr>
          <w:lang w:eastAsia="en-AU"/>
        </w:rPr>
      </w:pPr>
      <w:r w:rsidRPr="007939DD">
        <w:rPr>
          <w:lang w:eastAsia="en-AU"/>
        </w:rPr>
        <w:t>Over the past year we have sharpened our focus on patient and client outcomes as the basis for designing sustainable health and wellbeing programs.</w:t>
      </w:r>
    </w:p>
    <w:tbl>
      <w:tblPr>
        <w:tblW w:w="4593" w:type="dxa"/>
        <w:tblInd w:w="170" w:type="dxa"/>
        <w:tblBorders>
          <w:top w:val="single" w:sz="4" w:space="0" w:color="D50032"/>
          <w:left w:val="single" w:sz="4" w:space="0" w:color="FFFFFF" w:themeColor="background1"/>
          <w:bottom w:val="single" w:sz="4" w:space="0" w:color="D50032"/>
          <w:right w:val="single" w:sz="4" w:space="0" w:color="FFFFFF" w:themeColor="background1"/>
        </w:tblBorders>
        <w:shd w:val="clear" w:color="auto" w:fill="FBE6EB"/>
        <w:tblCellMar>
          <w:top w:w="170" w:type="dxa"/>
          <w:left w:w="170" w:type="dxa"/>
          <w:bottom w:w="57" w:type="dxa"/>
          <w:right w:w="170" w:type="dxa"/>
        </w:tblCellMar>
        <w:tblLook w:val="0600" w:firstRow="0" w:lastRow="0" w:firstColumn="0" w:lastColumn="0" w:noHBand="1" w:noVBand="1"/>
      </w:tblPr>
      <w:tblGrid>
        <w:gridCol w:w="4593"/>
      </w:tblGrid>
      <w:tr w:rsidR="00560DB1" w:rsidRPr="007939DD" w14:paraId="343ABF30" w14:textId="77777777" w:rsidTr="00F57C7B">
        <w:tc>
          <w:tcPr>
            <w:tcW w:w="4593" w:type="dxa"/>
            <w:tcBorders>
              <w:top w:val="single" w:sz="4" w:space="0" w:color="D50032"/>
              <w:left w:val="nil"/>
              <w:bottom w:val="single" w:sz="4" w:space="0" w:color="D50032"/>
              <w:right w:val="nil"/>
            </w:tcBorders>
            <w:shd w:val="clear" w:color="auto" w:fill="FBE6EB"/>
          </w:tcPr>
          <w:p w14:paraId="3BFCBFCE" w14:textId="77777777" w:rsidR="00560DB1" w:rsidRPr="007939DD" w:rsidRDefault="00560DB1" w:rsidP="00105268">
            <w:pPr>
              <w:pStyle w:val="ARcasestudysubhead"/>
              <w:rPr>
                <w:lang w:val="en-AU"/>
              </w:rPr>
            </w:pPr>
            <w:r w:rsidRPr="007939DD">
              <w:rPr>
                <w:lang w:val="en-AU"/>
              </w:rPr>
              <w:lastRenderedPageBreak/>
              <w:t>Supercare Pharmacy gave Neil the treatment he needed close to home</w:t>
            </w:r>
          </w:p>
          <w:p w14:paraId="6A572590" w14:textId="77777777" w:rsidR="004306C8" w:rsidRPr="007939DD" w:rsidRDefault="00043A17" w:rsidP="00105268">
            <w:pPr>
              <w:pStyle w:val="ARcasestudytext"/>
            </w:pPr>
            <w:r w:rsidRPr="007939DD">
              <w:t xml:space="preserve">All it took was the slip of a </w:t>
            </w:r>
            <w:r w:rsidR="00560DB1" w:rsidRPr="007939DD">
              <w:t xml:space="preserve">spanner </w:t>
            </w:r>
            <w:r w:rsidR="00805D76" w:rsidRPr="007939DD">
              <w:t xml:space="preserve">and </w:t>
            </w:r>
            <w:r w:rsidRPr="007939DD">
              <w:t>Neil Yeomans</w:t>
            </w:r>
            <w:r w:rsidR="00917CDC">
              <w:t>’</w:t>
            </w:r>
            <w:r w:rsidRPr="007939DD">
              <w:t xml:space="preserve"> arm </w:t>
            </w:r>
            <w:r w:rsidR="00560DB1" w:rsidRPr="007939DD">
              <w:t>shot backwards</w:t>
            </w:r>
            <w:r w:rsidRPr="007939DD">
              <w:t>,</w:t>
            </w:r>
            <w:r w:rsidR="00560DB1" w:rsidRPr="007939DD">
              <w:t xml:space="preserve"> cru</w:t>
            </w:r>
            <w:r w:rsidRPr="007939DD">
              <w:t>shing his ulnar nerve.</w:t>
            </w:r>
          </w:p>
          <w:p w14:paraId="2C48FC73" w14:textId="77777777" w:rsidR="00560DB1" w:rsidRPr="007939DD" w:rsidRDefault="00560DB1" w:rsidP="00105268">
            <w:pPr>
              <w:pStyle w:val="ARcasestudytext"/>
            </w:pPr>
            <w:r w:rsidRPr="007939DD">
              <w:t>Neil</w:t>
            </w:r>
            <w:r w:rsidR="00043A17" w:rsidRPr="007939DD">
              <w:t>,</w:t>
            </w:r>
            <w:r w:rsidRPr="007939DD">
              <w:t xml:space="preserve"> </w:t>
            </w:r>
            <w:r w:rsidR="006B5114" w:rsidRPr="007939DD">
              <w:t>69</w:t>
            </w:r>
            <w:r w:rsidRPr="007939DD">
              <w:t>, still reme</w:t>
            </w:r>
            <w:r w:rsidR="00C846FC">
              <w:t>mbers that hot pain like it was </w:t>
            </w:r>
            <w:r w:rsidRPr="007939DD">
              <w:t>yesterday.</w:t>
            </w:r>
          </w:p>
          <w:p w14:paraId="07099A47" w14:textId="77777777" w:rsidR="00043A17" w:rsidRPr="007939DD" w:rsidRDefault="00560DB1" w:rsidP="00105268">
            <w:pPr>
              <w:pStyle w:val="ARcasestudytext"/>
            </w:pPr>
            <w:r w:rsidRPr="007939DD">
              <w:t xml:space="preserve">Thankfully </w:t>
            </w:r>
            <w:r w:rsidR="00043A17" w:rsidRPr="007939DD">
              <w:t xml:space="preserve">surgery to take </w:t>
            </w:r>
            <w:r w:rsidRPr="007939DD">
              <w:t>the pressure off the nerve and repositi</w:t>
            </w:r>
            <w:r w:rsidR="00C846FC">
              <w:t>on it in the elbow went well. A </w:t>
            </w:r>
            <w:r w:rsidRPr="007939DD">
              <w:t>week later the bandage was removed</w:t>
            </w:r>
            <w:r w:rsidR="00043A17" w:rsidRPr="007939DD">
              <w:t>.</w:t>
            </w:r>
          </w:p>
          <w:p w14:paraId="167048BF" w14:textId="77777777" w:rsidR="004306C8" w:rsidRPr="007939DD" w:rsidRDefault="00043A17" w:rsidP="00105268">
            <w:pPr>
              <w:pStyle w:val="ARcasestudytext"/>
            </w:pPr>
            <w:r w:rsidRPr="007939DD">
              <w:t>B</w:t>
            </w:r>
            <w:r w:rsidR="00560DB1" w:rsidRPr="007939DD">
              <w:t>ut every time Neil put his arm down</w:t>
            </w:r>
            <w:r w:rsidRPr="007939DD">
              <w:t>,</w:t>
            </w:r>
            <w:r w:rsidR="00560DB1" w:rsidRPr="007939DD">
              <w:t xml:space="preserve"> it rubbed on the wound.</w:t>
            </w:r>
          </w:p>
          <w:p w14:paraId="6CA38EA4" w14:textId="77777777" w:rsidR="00560DB1" w:rsidRPr="007939DD" w:rsidRDefault="00560DB1" w:rsidP="00105268">
            <w:pPr>
              <w:pStyle w:val="ARcasestudytext"/>
            </w:pPr>
            <w:r w:rsidRPr="007939DD">
              <w:t>It was evening, and Neil didn</w:t>
            </w:r>
            <w:r w:rsidR="00917CDC">
              <w:t>’</w:t>
            </w:r>
            <w:r w:rsidRPr="007939DD">
              <w:t xml:space="preserve">t think </w:t>
            </w:r>
            <w:r w:rsidR="00043A17" w:rsidRPr="007939DD">
              <w:t xml:space="preserve">his problem </w:t>
            </w:r>
            <w:r w:rsidRPr="007939DD">
              <w:t xml:space="preserve">was bad enough to </w:t>
            </w:r>
            <w:r w:rsidR="00043A17" w:rsidRPr="007939DD">
              <w:t>call a</w:t>
            </w:r>
            <w:r w:rsidRPr="007939DD">
              <w:t xml:space="preserve"> doctor after hours</w:t>
            </w:r>
            <w:r w:rsidR="00043A17" w:rsidRPr="007939DD">
              <w:t xml:space="preserve">. Still, </w:t>
            </w:r>
            <w:r w:rsidRPr="007939DD">
              <w:t>he did</w:t>
            </w:r>
            <w:r w:rsidR="00D435F2" w:rsidRPr="007939DD">
              <w:t xml:space="preserve"> </w:t>
            </w:r>
            <w:r w:rsidRPr="007939DD">
              <w:t>n</w:t>
            </w:r>
            <w:r w:rsidR="00D435F2" w:rsidRPr="007939DD">
              <w:t>o</w:t>
            </w:r>
            <w:r w:rsidRPr="007939DD">
              <w:t>t w</w:t>
            </w:r>
            <w:r w:rsidR="00043A17" w:rsidRPr="007939DD">
              <w:t>ant</w:t>
            </w:r>
            <w:r w:rsidRPr="007939DD">
              <w:t xml:space="preserve"> to risk compromising the wou</w:t>
            </w:r>
            <w:r w:rsidR="00043A17" w:rsidRPr="007939DD">
              <w:t>n</w:t>
            </w:r>
            <w:r w:rsidRPr="007939DD">
              <w:t>d either. Thinking he could get a bandage to stop the rubbing, Neil and his wife visited their pharmacy.</w:t>
            </w:r>
          </w:p>
          <w:p w14:paraId="59A41FD0" w14:textId="77777777" w:rsidR="00560DB1" w:rsidRPr="007939DD" w:rsidRDefault="00560DB1" w:rsidP="00105268">
            <w:pPr>
              <w:pStyle w:val="ARcasestudytext"/>
            </w:pPr>
            <w:r w:rsidRPr="007939DD">
              <w:t>Luckily Neil had arrived in one of Victoria</w:t>
            </w:r>
            <w:r w:rsidR="00917CDC">
              <w:t>’</w:t>
            </w:r>
            <w:r w:rsidRPr="007939DD">
              <w:t xml:space="preserve">s </w:t>
            </w:r>
            <w:r w:rsidR="00D435F2" w:rsidRPr="007939DD">
              <w:t>20 </w:t>
            </w:r>
            <w:r w:rsidRPr="007939DD">
              <w:t>Supercare Pharmacies, an initiative of the Victorian Government to help thousands more people get the healthcare and advice they need, round-the-clock and close to home. Supercare Pharmacies are open 24/</w:t>
            </w:r>
            <w:r w:rsidR="00C53AFC" w:rsidRPr="007939DD">
              <w:t>7</w:t>
            </w:r>
            <w:r w:rsidR="00C846FC">
              <w:t xml:space="preserve"> and have </w:t>
            </w:r>
            <w:r w:rsidRPr="007939DD">
              <w:t>a nurse on site from 6</w:t>
            </w:r>
            <w:r w:rsidR="00D435F2" w:rsidRPr="007939DD">
              <w:t> </w:t>
            </w:r>
            <w:r w:rsidRPr="007939DD">
              <w:t>pm</w:t>
            </w:r>
            <w:r w:rsidR="00D435F2" w:rsidRPr="007939DD">
              <w:t xml:space="preserve"> –</w:t>
            </w:r>
            <w:r w:rsidRPr="007939DD">
              <w:t>10</w:t>
            </w:r>
            <w:r w:rsidR="00D435F2" w:rsidRPr="007939DD">
              <w:t> </w:t>
            </w:r>
            <w:r w:rsidRPr="007939DD">
              <w:t>pm daily.</w:t>
            </w:r>
          </w:p>
          <w:p w14:paraId="086560AF" w14:textId="77777777" w:rsidR="00560DB1" w:rsidRPr="007939DD" w:rsidRDefault="00560DB1" w:rsidP="00043A17">
            <w:pPr>
              <w:pStyle w:val="ARcasestudytext"/>
            </w:pPr>
            <w:r w:rsidRPr="007939DD">
              <w:t>Neil told the nurse about his operation and she provided a large tube bandage to stop anything touching the wound</w:t>
            </w:r>
            <w:r w:rsidR="00043A17" w:rsidRPr="007939DD">
              <w:t xml:space="preserve">. She also </w:t>
            </w:r>
            <w:r w:rsidRPr="007939DD">
              <w:t>showed him how to manage the wound</w:t>
            </w:r>
            <w:r w:rsidR="00043A17" w:rsidRPr="007939DD">
              <w:t xml:space="preserve"> so that Neil could conti</w:t>
            </w:r>
            <w:r w:rsidR="00CB409D" w:rsidRPr="007939DD">
              <w:t xml:space="preserve">nue </w:t>
            </w:r>
            <w:r w:rsidR="00043A17" w:rsidRPr="007939DD">
              <w:t>his recovery</w:t>
            </w:r>
            <w:r w:rsidRPr="007939DD">
              <w:t>.</w:t>
            </w:r>
          </w:p>
        </w:tc>
      </w:tr>
    </w:tbl>
    <w:p w14:paraId="4CC57552" w14:textId="77777777" w:rsidR="003632A4" w:rsidRPr="00A34B96" w:rsidRDefault="00841EE1" w:rsidP="003632A4">
      <w:pPr>
        <w:pStyle w:val="Heading5icon"/>
        <w:rPr>
          <w:rFonts w:ascii="Arial Bold" w:hAnsi="Arial Bold"/>
          <w:position w:val="6"/>
        </w:rPr>
      </w:pPr>
      <w:r>
        <w:rPr>
          <w:noProof/>
          <w:lang w:eastAsia="en-AU"/>
        </w:rPr>
        <w:drawing>
          <wp:inline distT="0" distB="0" distL="0" distR="0" wp14:anchorId="60D257D9" wp14:editId="0080FB06">
            <wp:extent cx="324000" cy="324000"/>
            <wp:effectExtent l="0" t="0" r="0" b="0"/>
            <wp:docPr id="16" name="Picture 16"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con 18.pdf"/>
                    <pic:cNvPicPr/>
                  </pic:nvPicPr>
                  <pic:blipFill>
                    <a:blip r:embed="rId60">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3632A4" w:rsidRPr="007939DD">
        <w:tab/>
      </w:r>
      <w:r w:rsidR="003632A4" w:rsidRPr="00A34B96">
        <w:rPr>
          <w:rFonts w:ascii="Arial Bold" w:hAnsi="Arial Bold"/>
          <w:position w:val="6"/>
        </w:rPr>
        <w:t xml:space="preserve">Supercare </w:t>
      </w:r>
      <w:r w:rsidR="00E1110E" w:rsidRPr="00A34B96">
        <w:rPr>
          <w:rFonts w:ascii="Arial Bold" w:hAnsi="Arial Bold"/>
          <w:position w:val="6"/>
        </w:rPr>
        <w:t>P</w:t>
      </w:r>
      <w:r w:rsidR="003632A4" w:rsidRPr="00A34B96">
        <w:rPr>
          <w:rFonts w:ascii="Arial Bold" w:hAnsi="Arial Bold"/>
          <w:position w:val="6"/>
        </w:rPr>
        <w:t>harmacies</w:t>
      </w:r>
    </w:p>
    <w:p w14:paraId="4E329F4F" w14:textId="77777777" w:rsidR="003632A4" w:rsidRPr="007939DD" w:rsidRDefault="003632A4" w:rsidP="003632A4">
      <w:pPr>
        <w:pStyle w:val="ARbody"/>
        <w:rPr>
          <w:lang w:eastAsia="en-AU"/>
        </w:rPr>
      </w:pPr>
      <w:r w:rsidRPr="007939DD">
        <w:rPr>
          <w:lang w:eastAsia="en-AU"/>
        </w:rPr>
        <w:t>The Victorian Government</w:t>
      </w:r>
      <w:r w:rsidR="00917CDC">
        <w:rPr>
          <w:lang w:eastAsia="en-AU"/>
        </w:rPr>
        <w:t>’</w:t>
      </w:r>
      <w:r w:rsidRPr="007939DD">
        <w:rPr>
          <w:lang w:eastAsia="en-AU"/>
        </w:rPr>
        <w:t>s Supercare Pharmacies initiative is helping thousands more people get the healthcare and advice they need, round-the-clock and close to home. Twenty Supercare Pharmacies ar</w:t>
      </w:r>
      <w:r w:rsidR="00630040" w:rsidRPr="007939DD">
        <w:rPr>
          <w:lang w:eastAsia="en-AU"/>
        </w:rPr>
        <w:t>e</w:t>
      </w:r>
      <w:r w:rsidRPr="007939DD">
        <w:rPr>
          <w:lang w:eastAsia="en-AU"/>
        </w:rPr>
        <w:t xml:space="preserve"> operating across the state – with six in regional Victoria – providing additional healthcare options for minor illnesses and injuries.</w:t>
      </w:r>
    </w:p>
    <w:p w14:paraId="07166F59" w14:textId="77777777" w:rsidR="00560DB1" w:rsidRPr="007939DD" w:rsidRDefault="003632A4" w:rsidP="003632A4">
      <w:pPr>
        <w:pStyle w:val="ARbody"/>
        <w:rPr>
          <w:lang w:eastAsia="en-AU"/>
        </w:rPr>
      </w:pPr>
      <w:r w:rsidRPr="007939DD">
        <w:rPr>
          <w:lang w:eastAsia="en-AU"/>
        </w:rPr>
        <w:t xml:space="preserve">Since launching in 2017, hundreds of thousands of Victorians have visited a Supercare </w:t>
      </w:r>
      <w:r w:rsidR="00E1110E" w:rsidRPr="007939DD">
        <w:rPr>
          <w:lang w:eastAsia="en-AU"/>
        </w:rPr>
        <w:t>P</w:t>
      </w:r>
      <w:r w:rsidRPr="007939DD">
        <w:rPr>
          <w:lang w:eastAsia="en-AU"/>
        </w:rPr>
        <w:t xml:space="preserve">harmacy. At Supercare </w:t>
      </w:r>
      <w:r w:rsidR="00E1110E" w:rsidRPr="007939DD">
        <w:rPr>
          <w:lang w:eastAsia="en-AU"/>
        </w:rPr>
        <w:t>P</w:t>
      </w:r>
      <w:r w:rsidRPr="007939DD">
        <w:rPr>
          <w:lang w:eastAsia="en-AU"/>
        </w:rPr>
        <w:t>harmacies, a pharmacist is available around the clock, and a free nursing se</w:t>
      </w:r>
      <w:r w:rsidR="00F40975" w:rsidRPr="007939DD">
        <w:rPr>
          <w:lang w:eastAsia="en-AU"/>
        </w:rPr>
        <w:t>rvice is provided between 6</w:t>
      </w:r>
      <w:r w:rsidR="00D435F2" w:rsidRPr="007939DD">
        <w:rPr>
          <w:lang w:eastAsia="en-AU"/>
        </w:rPr>
        <w:t> </w:t>
      </w:r>
      <w:r w:rsidR="00F40975" w:rsidRPr="007939DD">
        <w:rPr>
          <w:lang w:eastAsia="en-AU"/>
        </w:rPr>
        <w:t>pm–</w:t>
      </w:r>
      <w:r w:rsidRPr="007939DD">
        <w:rPr>
          <w:lang w:eastAsia="en-AU"/>
        </w:rPr>
        <w:t>10</w:t>
      </w:r>
      <w:r w:rsidR="00D435F2" w:rsidRPr="007939DD">
        <w:rPr>
          <w:lang w:eastAsia="en-AU"/>
        </w:rPr>
        <w:t> </w:t>
      </w:r>
      <w:r w:rsidRPr="007939DD">
        <w:rPr>
          <w:lang w:eastAsia="en-AU"/>
        </w:rPr>
        <w:t xml:space="preserve">pm for help with </w:t>
      </w:r>
      <w:r w:rsidR="00805D76" w:rsidRPr="007939DD">
        <w:rPr>
          <w:lang w:eastAsia="en-AU"/>
        </w:rPr>
        <w:t xml:space="preserve">minor issues, such as </w:t>
      </w:r>
      <w:r w:rsidRPr="007939DD">
        <w:rPr>
          <w:lang w:eastAsia="en-AU"/>
        </w:rPr>
        <w:t xml:space="preserve">mild temperatures, allergies, rashes, minor cuts and burns, strains and sprains, nausea and gastro. Other services available at these pharmacies include flu and whooping cough </w:t>
      </w:r>
      <w:r w:rsidRPr="007939DD">
        <w:rPr>
          <w:lang w:eastAsia="en-AU"/>
        </w:rPr>
        <w:lastRenderedPageBreak/>
        <w:t>immunisations, health screening, sexual health advice and referrals to other services.</w:t>
      </w:r>
    </w:p>
    <w:p w14:paraId="02BA4E0D" w14:textId="77777777" w:rsidR="00644080" w:rsidRPr="00A34B96" w:rsidRDefault="00841EE1" w:rsidP="00644080">
      <w:pPr>
        <w:pStyle w:val="Heading5icon"/>
        <w:rPr>
          <w:position w:val="6"/>
        </w:rPr>
      </w:pPr>
      <w:r>
        <w:rPr>
          <w:noProof/>
          <w:lang w:eastAsia="en-AU"/>
        </w:rPr>
        <w:drawing>
          <wp:inline distT="0" distB="0" distL="0" distR="0" wp14:anchorId="6F2ACAD3" wp14:editId="57B402F4">
            <wp:extent cx="324000" cy="324000"/>
            <wp:effectExtent l="0" t="0" r="0" b="0"/>
            <wp:docPr id="202" name="Picture 20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con 18.pdf"/>
                    <pic:cNvPicPr/>
                  </pic:nvPicPr>
                  <pic:blipFill>
                    <a:blip r:embed="rId60">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644080" w:rsidRPr="007939DD">
        <w:tab/>
      </w:r>
      <w:r w:rsidR="00644080" w:rsidRPr="00A34B96">
        <w:rPr>
          <w:rFonts w:ascii="Arial Bold" w:hAnsi="Arial Bold"/>
          <w:position w:val="6"/>
        </w:rPr>
        <w:t xml:space="preserve">New </w:t>
      </w:r>
      <w:r w:rsidR="00A34B96" w:rsidRPr="00A34B96">
        <w:rPr>
          <w:rFonts w:ascii="Arial Bold" w:hAnsi="Arial Bold"/>
          <w:position w:val="6"/>
          <w:lang w:eastAsia="en-AU"/>
        </w:rPr>
        <w:t>performance strategy to </w:t>
      </w:r>
      <w:r w:rsidR="00C846FC" w:rsidRPr="00A34B96">
        <w:rPr>
          <w:rFonts w:ascii="Arial Bold" w:hAnsi="Arial Bold"/>
          <w:position w:val="6"/>
          <w:lang w:eastAsia="en-AU"/>
        </w:rPr>
        <w:t>reduce </w:t>
      </w:r>
      <w:r w:rsidR="00644080" w:rsidRPr="00A34B96">
        <w:rPr>
          <w:rFonts w:ascii="Arial Bold" w:hAnsi="Arial Bold"/>
          <w:position w:val="6"/>
          <w:lang w:eastAsia="en-AU"/>
        </w:rPr>
        <w:t>variation in p</w:t>
      </w:r>
      <w:r w:rsidR="00644080" w:rsidRPr="00A34B96">
        <w:rPr>
          <w:position w:val="6"/>
          <w:lang w:eastAsia="en-AU"/>
        </w:rPr>
        <w:t>racti</w:t>
      </w:r>
      <w:r w:rsidR="00A34B96" w:rsidRPr="00A34B96">
        <w:rPr>
          <w:position w:val="6"/>
          <w:lang w:eastAsia="en-AU"/>
        </w:rPr>
        <w:t>ce between </w:t>
      </w:r>
      <w:r w:rsidR="00644080" w:rsidRPr="00A34B96">
        <w:rPr>
          <w:position w:val="6"/>
          <w:lang w:eastAsia="en-AU"/>
        </w:rPr>
        <w:t>ke</w:t>
      </w:r>
      <w:r w:rsidR="00C846FC" w:rsidRPr="00A34B96">
        <w:rPr>
          <w:position w:val="6"/>
          <w:lang w:eastAsia="en-AU"/>
        </w:rPr>
        <w:t>y </w:t>
      </w:r>
      <w:r w:rsidR="00644080" w:rsidRPr="00A34B96">
        <w:rPr>
          <w:position w:val="6"/>
          <w:lang w:eastAsia="en-AU"/>
        </w:rPr>
        <w:t>health services</w:t>
      </w:r>
    </w:p>
    <w:p w14:paraId="4050FC59" w14:textId="77777777" w:rsidR="00014F04" w:rsidRPr="007939DD" w:rsidRDefault="003C38C9" w:rsidP="00644080">
      <w:pPr>
        <w:pStyle w:val="ARbody"/>
        <w:rPr>
          <w:lang w:eastAsia="en-AU"/>
        </w:rPr>
      </w:pPr>
      <w:r w:rsidRPr="007939DD">
        <w:rPr>
          <w:lang w:eastAsia="en-AU"/>
        </w:rPr>
        <w:t>The d</w:t>
      </w:r>
      <w:r w:rsidR="00644080" w:rsidRPr="007939DD">
        <w:rPr>
          <w:lang w:eastAsia="en-AU"/>
        </w:rPr>
        <w:t xml:space="preserve">epartment has developed a three-year performance strategy to identify and address inappropriate variation in practice </w:t>
      </w:r>
      <w:r w:rsidR="00866D43" w:rsidRPr="007939DD">
        <w:rPr>
          <w:lang w:eastAsia="en-AU"/>
        </w:rPr>
        <w:t>with</w:t>
      </w:r>
      <w:r w:rsidR="00644080" w:rsidRPr="007939DD">
        <w:rPr>
          <w:lang w:eastAsia="en-AU"/>
        </w:rPr>
        <w:t>in key health services. The strategy will support services to set improvement goals in paediatric, renal, stroke, critical care, emergency and older persons and palliative clinical networks.</w:t>
      </w:r>
    </w:p>
    <w:p w14:paraId="7DEDC1F0" w14:textId="77777777" w:rsidR="004306C8" w:rsidRPr="007939DD" w:rsidRDefault="00644080" w:rsidP="00644080">
      <w:pPr>
        <w:pStyle w:val="ARbody"/>
        <w:rPr>
          <w:lang w:eastAsia="en-AU"/>
        </w:rPr>
      </w:pPr>
      <w:r w:rsidRPr="007939DD">
        <w:rPr>
          <w:lang w:eastAsia="en-AU"/>
        </w:rPr>
        <w:t>Key health services will be part of 19 priority improvement projects to:</w:t>
      </w:r>
    </w:p>
    <w:p w14:paraId="253622B4" w14:textId="77777777" w:rsidR="00644080" w:rsidRPr="007939DD" w:rsidRDefault="00644080" w:rsidP="00014F04">
      <w:pPr>
        <w:pStyle w:val="ARbullet1"/>
        <w:rPr>
          <w:lang w:eastAsia="en-AU"/>
        </w:rPr>
      </w:pPr>
      <w:r w:rsidRPr="007939DD">
        <w:rPr>
          <w:lang w:eastAsia="en-AU"/>
        </w:rPr>
        <w:t xml:space="preserve">reduce the incidence of high-impact, </w:t>
      </w:r>
      <w:r w:rsidR="00C846FC">
        <w:rPr>
          <w:lang w:eastAsia="en-AU"/>
        </w:rPr>
        <w:br/>
      </w:r>
      <w:r w:rsidRPr="007939DD">
        <w:rPr>
          <w:lang w:eastAsia="en-AU"/>
        </w:rPr>
        <w:t>high-preventability complications</w:t>
      </w:r>
    </w:p>
    <w:p w14:paraId="28DE1973" w14:textId="77777777" w:rsidR="00644080" w:rsidRPr="007939DD" w:rsidRDefault="00644080" w:rsidP="00014F04">
      <w:pPr>
        <w:pStyle w:val="ARbullet1"/>
        <w:rPr>
          <w:lang w:eastAsia="en-AU"/>
        </w:rPr>
      </w:pPr>
      <w:r w:rsidRPr="007939DD">
        <w:rPr>
          <w:lang w:eastAsia="en-AU"/>
        </w:rPr>
        <w:t>improve statewide performance on readmissions, co</w:t>
      </w:r>
      <w:r w:rsidR="00C846FC">
        <w:rPr>
          <w:lang w:eastAsia="en-AU"/>
        </w:rPr>
        <w:t>mplications, length of stay and </w:t>
      </w:r>
      <w:r w:rsidRPr="007939DD">
        <w:rPr>
          <w:lang w:eastAsia="en-AU"/>
        </w:rPr>
        <w:t>mortality</w:t>
      </w:r>
    </w:p>
    <w:p w14:paraId="6B83243F" w14:textId="77777777" w:rsidR="00644080" w:rsidRPr="007939DD" w:rsidRDefault="00644080" w:rsidP="00014F04">
      <w:pPr>
        <w:pStyle w:val="ARbullet1"/>
        <w:rPr>
          <w:lang w:eastAsia="en-AU"/>
        </w:rPr>
      </w:pPr>
      <w:r w:rsidRPr="007939DD">
        <w:rPr>
          <w:lang w:eastAsia="en-AU"/>
        </w:rPr>
        <w:t>reduce stillbirths, perinatal mortality and intrapartum brain injuries</w:t>
      </w:r>
    </w:p>
    <w:p w14:paraId="21126C11" w14:textId="77777777" w:rsidR="00644080" w:rsidRPr="007939DD" w:rsidRDefault="00644080" w:rsidP="00014F04">
      <w:pPr>
        <w:pStyle w:val="ARbullet1"/>
        <w:rPr>
          <w:lang w:eastAsia="en-AU"/>
        </w:rPr>
      </w:pPr>
      <w:r w:rsidRPr="007939DD">
        <w:rPr>
          <w:lang w:eastAsia="en-AU"/>
        </w:rPr>
        <w:t>improve patient experience.</w:t>
      </w:r>
    </w:p>
    <w:p w14:paraId="5AC8804C" w14:textId="77777777" w:rsidR="00644080" w:rsidRPr="007939DD" w:rsidRDefault="00644080" w:rsidP="00014F04">
      <w:pPr>
        <w:pStyle w:val="ARbodyafterbullets"/>
        <w:rPr>
          <w:lang w:eastAsia="en-AU"/>
        </w:rPr>
      </w:pPr>
      <w:r w:rsidRPr="007939DD">
        <w:rPr>
          <w:lang w:eastAsia="en-AU"/>
        </w:rPr>
        <w:t>The projects will offer a range of improvement programs including:</w:t>
      </w:r>
    </w:p>
    <w:p w14:paraId="58EEBF52" w14:textId="77777777" w:rsidR="00644080" w:rsidRPr="007939DD" w:rsidRDefault="00014F04" w:rsidP="00014F04">
      <w:pPr>
        <w:pStyle w:val="ARbullet1"/>
        <w:rPr>
          <w:lang w:eastAsia="en-AU"/>
        </w:rPr>
      </w:pPr>
      <w:r w:rsidRPr="007939DD">
        <w:rPr>
          <w:lang w:eastAsia="en-AU"/>
        </w:rPr>
        <w:t>i</w:t>
      </w:r>
      <w:r w:rsidR="00644080" w:rsidRPr="007939DD">
        <w:rPr>
          <w:lang w:eastAsia="en-AU"/>
        </w:rPr>
        <w:t>nforming best practice for manag</w:t>
      </w:r>
      <w:r w:rsidRPr="007939DD">
        <w:rPr>
          <w:lang w:eastAsia="en-AU"/>
        </w:rPr>
        <w:t>ing patients with hip fractures</w:t>
      </w:r>
    </w:p>
    <w:p w14:paraId="5A2E9337" w14:textId="77777777" w:rsidR="00644080" w:rsidRPr="007939DD" w:rsidRDefault="00014F04" w:rsidP="00014F04">
      <w:pPr>
        <w:pStyle w:val="ARbullet1"/>
        <w:rPr>
          <w:lang w:eastAsia="en-AU"/>
        </w:rPr>
      </w:pPr>
      <w:r w:rsidRPr="007939DD">
        <w:rPr>
          <w:lang w:eastAsia="en-AU"/>
        </w:rPr>
        <w:t>s</w:t>
      </w:r>
      <w:r w:rsidR="00644080" w:rsidRPr="007939DD">
        <w:rPr>
          <w:lang w:eastAsia="en-AU"/>
        </w:rPr>
        <w:t>tandardising inotropes and vasopressors</w:t>
      </w:r>
    </w:p>
    <w:p w14:paraId="47D28A6F" w14:textId="77777777" w:rsidR="00644080" w:rsidRPr="007939DD" w:rsidRDefault="00014F04" w:rsidP="00014F04">
      <w:pPr>
        <w:pStyle w:val="ARbullet1"/>
        <w:rPr>
          <w:lang w:eastAsia="en-AU"/>
        </w:rPr>
      </w:pPr>
      <w:r w:rsidRPr="007939DD">
        <w:rPr>
          <w:lang w:eastAsia="en-AU"/>
        </w:rPr>
        <w:t>f</w:t>
      </w:r>
      <w:r w:rsidR="00644080" w:rsidRPr="007939DD">
        <w:rPr>
          <w:lang w:eastAsia="en-AU"/>
        </w:rPr>
        <w:t>oetal growth restric</w:t>
      </w:r>
      <w:r w:rsidR="00C846FC">
        <w:rPr>
          <w:lang w:eastAsia="en-AU"/>
        </w:rPr>
        <w:t>tion clinician training to help </w:t>
      </w:r>
      <w:r w:rsidR="00644080" w:rsidRPr="007939DD">
        <w:rPr>
          <w:lang w:eastAsia="en-AU"/>
        </w:rPr>
        <w:t>reduce preventable stillbirths</w:t>
      </w:r>
    </w:p>
    <w:p w14:paraId="73159BEA" w14:textId="77777777" w:rsidR="00644080" w:rsidRPr="007939DD" w:rsidRDefault="00014F04" w:rsidP="00014F04">
      <w:pPr>
        <w:pStyle w:val="ARbullet1"/>
        <w:rPr>
          <w:lang w:eastAsia="en-AU"/>
        </w:rPr>
      </w:pPr>
      <w:r w:rsidRPr="007939DD">
        <w:rPr>
          <w:lang w:eastAsia="en-AU"/>
        </w:rPr>
        <w:t>i</w:t>
      </w:r>
      <w:r w:rsidR="00644080" w:rsidRPr="007939DD">
        <w:rPr>
          <w:lang w:eastAsia="en-AU"/>
        </w:rPr>
        <w:t>mplementing a sepsis bundle of care in emergency departments</w:t>
      </w:r>
    </w:p>
    <w:p w14:paraId="1F0B46D0" w14:textId="77777777" w:rsidR="00644080" w:rsidRPr="007939DD" w:rsidRDefault="00014F04" w:rsidP="00014F04">
      <w:pPr>
        <w:pStyle w:val="ARbullet1"/>
        <w:rPr>
          <w:lang w:eastAsia="en-AU"/>
        </w:rPr>
      </w:pPr>
      <w:r w:rsidRPr="007939DD">
        <w:rPr>
          <w:lang w:eastAsia="en-AU"/>
        </w:rPr>
        <w:t>r</w:t>
      </w:r>
      <w:r w:rsidR="00644080" w:rsidRPr="007939DD">
        <w:rPr>
          <w:lang w:eastAsia="en-AU"/>
        </w:rPr>
        <w:t>educing clinical variation in paediatric adenotonsillectomy</w:t>
      </w:r>
      <w:r w:rsidR="00866D43" w:rsidRPr="007939DD">
        <w:rPr>
          <w:lang w:eastAsia="en-AU"/>
        </w:rPr>
        <w:t xml:space="preserve"> </w:t>
      </w:r>
      <w:r w:rsidR="00C846FC">
        <w:rPr>
          <w:rFonts w:eastAsia="Times New Roman"/>
          <w:bCs/>
          <w:szCs w:val="20"/>
          <w:lang w:eastAsia="en-AU"/>
        </w:rPr>
        <w:t>(removal of adenoids and </w:t>
      </w:r>
      <w:r w:rsidR="00866D43" w:rsidRPr="007939DD">
        <w:rPr>
          <w:rFonts w:eastAsia="Times New Roman"/>
          <w:bCs/>
          <w:szCs w:val="20"/>
          <w:lang w:eastAsia="en-AU"/>
        </w:rPr>
        <w:t>tonsils)</w:t>
      </w:r>
    </w:p>
    <w:p w14:paraId="0EA85522" w14:textId="77777777" w:rsidR="00644080" w:rsidRPr="007939DD" w:rsidRDefault="00014F04" w:rsidP="00014F04">
      <w:pPr>
        <w:pStyle w:val="ARbullet1"/>
        <w:rPr>
          <w:lang w:eastAsia="en-AU"/>
        </w:rPr>
      </w:pPr>
      <w:r w:rsidRPr="007939DD">
        <w:rPr>
          <w:lang w:eastAsia="en-AU"/>
        </w:rPr>
        <w:t>r</w:t>
      </w:r>
      <w:r w:rsidR="00644080" w:rsidRPr="007939DD">
        <w:rPr>
          <w:lang w:eastAsia="en-AU"/>
        </w:rPr>
        <w:t>educing unnecessary prescribing in infant reflux</w:t>
      </w:r>
      <w:r w:rsidR="00866D43" w:rsidRPr="007939DD">
        <w:rPr>
          <w:lang w:eastAsia="en-AU"/>
        </w:rPr>
        <w:t>.</w:t>
      </w:r>
    </w:p>
    <w:p w14:paraId="6AD6BC56" w14:textId="77777777" w:rsidR="004306C8" w:rsidRPr="007939DD" w:rsidRDefault="00644080" w:rsidP="00896DA0">
      <w:pPr>
        <w:pStyle w:val="Heading6"/>
        <w:rPr>
          <w:lang w:val="en-AU" w:eastAsia="en-AU"/>
        </w:rPr>
      </w:pPr>
      <w:r w:rsidRPr="007939DD">
        <w:rPr>
          <w:lang w:val="en-AU" w:eastAsia="en-AU"/>
        </w:rPr>
        <w:t>Performanc</w:t>
      </w:r>
      <w:r w:rsidR="00C846FC">
        <w:rPr>
          <w:lang w:val="en-AU" w:eastAsia="en-AU"/>
        </w:rPr>
        <w:t>e dashboard pilot for maternity </w:t>
      </w:r>
      <w:r w:rsidRPr="007939DD">
        <w:rPr>
          <w:lang w:val="en-AU" w:eastAsia="en-AU"/>
        </w:rPr>
        <w:t>services</w:t>
      </w:r>
    </w:p>
    <w:p w14:paraId="4B0417EB" w14:textId="77777777" w:rsidR="003632A4" w:rsidRPr="007939DD" w:rsidRDefault="00644080" w:rsidP="003632A4">
      <w:pPr>
        <w:pStyle w:val="ARbody"/>
        <w:rPr>
          <w:lang w:eastAsia="en-AU"/>
        </w:rPr>
      </w:pPr>
      <w:r w:rsidRPr="007939DD">
        <w:rPr>
          <w:lang w:eastAsia="en-AU"/>
        </w:rPr>
        <w:t>Each Victorian mate</w:t>
      </w:r>
      <w:r w:rsidR="00C846FC">
        <w:rPr>
          <w:lang w:eastAsia="en-AU"/>
        </w:rPr>
        <w:t>rnity service now has access to </w:t>
      </w:r>
      <w:r w:rsidRPr="007939DD">
        <w:rPr>
          <w:lang w:eastAsia="en-AU"/>
        </w:rPr>
        <w:t>a local dashboard, allowing them to monitor</w:t>
      </w:r>
      <w:r w:rsidR="00C846FC">
        <w:rPr>
          <w:lang w:eastAsia="en-AU"/>
        </w:rPr>
        <w:t xml:space="preserve"> their </w:t>
      </w:r>
      <w:r w:rsidRPr="007939DD">
        <w:rPr>
          <w:lang w:eastAsia="en-AU"/>
        </w:rPr>
        <w:t>own data and clinical performance. By using clinically meaningful data, services can produce timely, regular reports to immediately identify, escalate and r</w:t>
      </w:r>
      <w:r w:rsidR="00C846FC">
        <w:rPr>
          <w:lang w:eastAsia="en-AU"/>
        </w:rPr>
        <w:t>espond to performance issues or </w:t>
      </w:r>
      <w:r w:rsidRPr="007939DD">
        <w:rPr>
          <w:lang w:eastAsia="en-AU"/>
        </w:rPr>
        <w:t>clinical con</w:t>
      </w:r>
      <w:r w:rsidR="003C38C9" w:rsidRPr="007939DD">
        <w:rPr>
          <w:lang w:eastAsia="en-AU"/>
        </w:rPr>
        <w:t>cerns. Over the next year, the d</w:t>
      </w:r>
      <w:r w:rsidRPr="007939DD">
        <w:rPr>
          <w:lang w:eastAsia="en-AU"/>
        </w:rPr>
        <w:t>epartment</w:t>
      </w:r>
      <w:r w:rsidR="00917CDC">
        <w:rPr>
          <w:lang w:eastAsia="en-AU"/>
        </w:rPr>
        <w:t>’</w:t>
      </w:r>
      <w:r w:rsidRPr="007939DD">
        <w:rPr>
          <w:lang w:eastAsia="en-AU"/>
        </w:rPr>
        <w:t>s Maternity and Newborn Clinical Network will work with services to improve data integrity and interpretation.</w:t>
      </w:r>
    </w:p>
    <w:p w14:paraId="771662C4" w14:textId="77777777" w:rsidR="004306C8" w:rsidRPr="007939DD" w:rsidRDefault="003632A4" w:rsidP="00896DA0">
      <w:pPr>
        <w:pStyle w:val="Heading6"/>
        <w:rPr>
          <w:lang w:val="en-AU" w:eastAsia="en-AU"/>
        </w:rPr>
      </w:pPr>
      <w:r w:rsidRPr="007939DD">
        <w:rPr>
          <w:lang w:val="en-AU" w:eastAsia="en-AU"/>
        </w:rPr>
        <w:br w:type="column"/>
      </w:r>
      <w:r w:rsidR="00644080" w:rsidRPr="007939DD">
        <w:rPr>
          <w:lang w:val="en-AU" w:eastAsia="en-AU"/>
        </w:rPr>
        <w:lastRenderedPageBreak/>
        <w:t>Improved p</w:t>
      </w:r>
      <w:r w:rsidR="00C846FC">
        <w:rPr>
          <w:lang w:val="en-AU" w:eastAsia="en-AU"/>
        </w:rPr>
        <w:t>erformance monitoring of health </w:t>
      </w:r>
      <w:r w:rsidR="00644080" w:rsidRPr="007939DD">
        <w:rPr>
          <w:lang w:val="en-AU" w:eastAsia="en-AU"/>
        </w:rPr>
        <w:t>services</w:t>
      </w:r>
    </w:p>
    <w:p w14:paraId="30D7F596" w14:textId="77777777" w:rsidR="00644080" w:rsidRPr="007939DD" w:rsidRDefault="00644080" w:rsidP="00644080">
      <w:pPr>
        <w:pStyle w:val="ARbody"/>
        <w:rPr>
          <w:lang w:eastAsia="en-AU"/>
        </w:rPr>
      </w:pPr>
      <w:r w:rsidRPr="007939DD">
        <w:rPr>
          <w:lang w:eastAsia="en-AU"/>
        </w:rPr>
        <w:t xml:space="preserve">The Victorian Health Services Performance monitoring framework was revised and updated in 2017 to accommodate findings from the Review of Hospital Safety and Quality Assurance in Victoria (the </w:t>
      </w:r>
      <w:r w:rsidRPr="00FE4847">
        <w:rPr>
          <w:i/>
          <w:lang w:eastAsia="en-AU"/>
        </w:rPr>
        <w:t xml:space="preserve">Targeting </w:t>
      </w:r>
      <w:r w:rsidR="00FE4847">
        <w:rPr>
          <w:i/>
          <w:lang w:eastAsia="en-AU"/>
        </w:rPr>
        <w:t>z</w:t>
      </w:r>
      <w:r w:rsidRPr="00FE4847">
        <w:rPr>
          <w:i/>
          <w:lang w:eastAsia="en-AU"/>
        </w:rPr>
        <w:t>ero</w:t>
      </w:r>
      <w:r w:rsidRPr="007939DD">
        <w:rPr>
          <w:lang w:eastAsia="en-AU"/>
        </w:rPr>
        <w:t xml:space="preserve"> review). The framework was updated to strengthen and improve the monitoring of health service performance in Victoria.</w:t>
      </w:r>
    </w:p>
    <w:p w14:paraId="67F5430C" w14:textId="77777777" w:rsidR="00B9720E" w:rsidRPr="007939DD" w:rsidRDefault="00B9720E" w:rsidP="00B9720E">
      <w:pPr>
        <w:pStyle w:val="Heading4"/>
      </w:pPr>
      <w:bookmarkStart w:id="21" w:name="_Ref525207807"/>
      <w:r w:rsidRPr="007939DD">
        <w:t>Outcome 5.2: Services are inclusive and respond to choice, culture, identity, circumstances and goals</w:t>
      </w:r>
      <w:bookmarkEnd w:id="21"/>
    </w:p>
    <w:p w14:paraId="471A0F1B" w14:textId="77777777" w:rsidR="004306C8" w:rsidRPr="007939DD" w:rsidRDefault="00014F04" w:rsidP="00014F04">
      <w:pPr>
        <w:pStyle w:val="ARbody"/>
      </w:pPr>
      <w:r w:rsidRPr="007939DD">
        <w:t xml:space="preserve">Providing Victorians with choice over their own lives, treatment and care </w:t>
      </w:r>
      <w:r w:rsidR="00D435F2" w:rsidRPr="007939DD">
        <w:t xml:space="preserve">is </w:t>
      </w:r>
      <w:r w:rsidRPr="007939DD">
        <w:t>the cornerstone of a high</w:t>
      </w:r>
      <w:r w:rsidR="00D435F2" w:rsidRPr="007939DD">
        <w:t>-</w:t>
      </w:r>
      <w:r w:rsidRPr="007939DD">
        <w:t xml:space="preserve">quality, compassionate and fair health and human services system. The Victorian </w:t>
      </w:r>
      <w:r w:rsidR="00D435F2" w:rsidRPr="007939DD">
        <w:t>G</w:t>
      </w:r>
      <w:r w:rsidRPr="007939DD">
        <w:t>overnment is committed to providing services to all Victorian</w:t>
      </w:r>
      <w:r w:rsidR="00D74C81" w:rsidRPr="007939DD">
        <w:t>s</w:t>
      </w:r>
      <w:r w:rsidRPr="007939DD">
        <w:t xml:space="preserve"> that are inclusive and respond to choice, cultur</w:t>
      </w:r>
      <w:r w:rsidR="00866D43" w:rsidRPr="007939DD">
        <w:t xml:space="preserve">al </w:t>
      </w:r>
      <w:r w:rsidRPr="007939DD">
        <w:t>identity, circumstances and goals.</w:t>
      </w:r>
    </w:p>
    <w:p w14:paraId="4DC2604A" w14:textId="77777777" w:rsidR="00014F04" w:rsidRPr="007939DD" w:rsidRDefault="00014F04" w:rsidP="00014F04">
      <w:pPr>
        <w:pStyle w:val="ARbody"/>
      </w:pPr>
      <w:r w:rsidRPr="007939DD">
        <w:t>To this end, Victorian Government reforms include giving Victorians more control, compassion and support at the end of their lives</w:t>
      </w:r>
      <w:r w:rsidR="00866D43" w:rsidRPr="007939DD">
        <w:t>;</w:t>
      </w:r>
      <w:r w:rsidRPr="007939DD">
        <w:t xml:space="preserve"> </w:t>
      </w:r>
      <w:r w:rsidR="00866D43" w:rsidRPr="007939DD">
        <w:t xml:space="preserve">developing </w:t>
      </w:r>
      <w:r w:rsidRPr="007939DD">
        <w:t>better protections for Victorians unable to make decisions about their care</w:t>
      </w:r>
      <w:r w:rsidR="00866D43" w:rsidRPr="007939DD">
        <w:t>;</w:t>
      </w:r>
      <w:r w:rsidRPr="007939DD">
        <w:t xml:space="preserve"> providing quality medicinal cannabis for critically ill Victorian patients</w:t>
      </w:r>
      <w:r w:rsidR="00866D43" w:rsidRPr="007939DD">
        <w:t>;</w:t>
      </w:r>
      <w:r w:rsidRPr="007939DD">
        <w:t xml:space="preserve"> and helping Victorians wit</w:t>
      </w:r>
      <w:r w:rsidR="00C846FC">
        <w:t>h disability to transfer to the </w:t>
      </w:r>
      <w:r w:rsidRPr="007939DD">
        <w:t>NDIS for greater choice and control over the services and decisions affecting their lives.</w:t>
      </w:r>
    </w:p>
    <w:p w14:paraId="34F4DCC9" w14:textId="77777777" w:rsidR="00B9720E" w:rsidRPr="00A34B96" w:rsidRDefault="00841EE1" w:rsidP="00D634A2">
      <w:pPr>
        <w:pStyle w:val="Heading5icon"/>
        <w:rPr>
          <w:rFonts w:ascii="Arial Bold" w:hAnsi="Arial Bold"/>
          <w:position w:val="6"/>
        </w:rPr>
      </w:pPr>
      <w:r>
        <w:rPr>
          <w:noProof/>
          <w:lang w:eastAsia="en-AU"/>
        </w:rPr>
        <w:drawing>
          <wp:inline distT="0" distB="0" distL="0" distR="0" wp14:anchorId="2FE22B39" wp14:editId="12A108B8">
            <wp:extent cx="324000" cy="324000"/>
            <wp:effectExtent l="0" t="0" r="0" b="0"/>
            <wp:docPr id="17" name="Picture 17"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con 19.pdf"/>
                    <pic:cNvPicPr/>
                  </pic:nvPicPr>
                  <pic:blipFill>
                    <a:blip r:embed="rId61">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FD1F57" w:rsidRPr="007939DD">
        <w:tab/>
      </w:r>
      <w:r w:rsidR="00014F04" w:rsidRPr="00A34B96">
        <w:rPr>
          <w:rFonts w:ascii="Arial Bold" w:hAnsi="Arial Bold"/>
          <w:position w:val="6"/>
        </w:rPr>
        <w:t xml:space="preserve">Voluntary Assisted Dying </w:t>
      </w:r>
      <w:r w:rsidR="00D74C81" w:rsidRPr="00A34B96">
        <w:rPr>
          <w:rFonts w:ascii="Arial Bold" w:hAnsi="Arial Bold"/>
          <w:position w:val="6"/>
        </w:rPr>
        <w:t>Act</w:t>
      </w:r>
    </w:p>
    <w:p w14:paraId="30C6E60F" w14:textId="77777777" w:rsidR="00014F04" w:rsidRPr="007939DD" w:rsidRDefault="00014F04" w:rsidP="00014F04">
      <w:pPr>
        <w:pStyle w:val="ARbody"/>
      </w:pPr>
      <w:r w:rsidRPr="007939DD">
        <w:t xml:space="preserve">In November 2017, the Victorian Parliament passed the </w:t>
      </w:r>
      <w:r w:rsidRPr="007939DD">
        <w:rPr>
          <w:i/>
        </w:rPr>
        <w:t xml:space="preserve">Voluntary Assisted Dying </w:t>
      </w:r>
      <w:r w:rsidR="00866D43" w:rsidRPr="007939DD">
        <w:rPr>
          <w:i/>
        </w:rPr>
        <w:t>Act 2017</w:t>
      </w:r>
      <w:r w:rsidRPr="007939DD">
        <w:t xml:space="preserve"> to give Victorians more control, compassion and suppor</w:t>
      </w:r>
      <w:r w:rsidR="00C846FC">
        <w:t>t at </w:t>
      </w:r>
      <w:r w:rsidRPr="007939DD">
        <w:t xml:space="preserve">the end of their lives. The legislation </w:t>
      </w:r>
      <w:r w:rsidR="00866D43" w:rsidRPr="007939DD">
        <w:t xml:space="preserve">is now undergoing </w:t>
      </w:r>
      <w:r w:rsidRPr="007939DD">
        <w:t>an 18-month implementation period to give health services time to plan and prepare for voluntary assisted dying, before it comes into effect in June 2019.</w:t>
      </w:r>
    </w:p>
    <w:p w14:paraId="59749B86" w14:textId="77777777" w:rsidR="00014F04" w:rsidRPr="007939DD" w:rsidRDefault="00014F04" w:rsidP="00014F04">
      <w:pPr>
        <w:pStyle w:val="ARbody"/>
      </w:pPr>
      <w:r w:rsidRPr="007939DD">
        <w:t>The department has established an implementation taskforce to coordinate, over</w:t>
      </w:r>
      <w:r w:rsidR="00866D43" w:rsidRPr="007939DD">
        <w:t xml:space="preserve">see and facilitate this work. </w:t>
      </w:r>
      <w:r w:rsidR="00866D43" w:rsidRPr="007939DD">
        <w:rPr>
          <w:rFonts w:eastAsia="Times New Roman"/>
          <w:bCs/>
          <w:color w:val="000000"/>
          <w:szCs w:val="20"/>
          <w:lang w:eastAsia="en-AU"/>
        </w:rPr>
        <w:t xml:space="preserve">The taskforce will oversee the development of </w:t>
      </w:r>
      <w:r w:rsidRPr="007939DD">
        <w:t xml:space="preserve">community information and consumer guidelines, substance and dosage guidelines, </w:t>
      </w:r>
      <w:r w:rsidR="00866D43" w:rsidRPr="007939DD">
        <w:t xml:space="preserve">a </w:t>
      </w:r>
      <w:r w:rsidRPr="007939DD">
        <w:t>permit process, clinical g</w:t>
      </w:r>
      <w:r w:rsidR="00C846FC">
        <w:t>uidelines, training program and </w:t>
      </w:r>
      <w:r w:rsidRPr="007939DD">
        <w:t>models of care and protocols. A stakeholder engagement strategy</w:t>
      </w:r>
      <w:r w:rsidR="00C846FC">
        <w:t xml:space="preserve"> is currently being reviewed by </w:t>
      </w:r>
      <w:r w:rsidRPr="007939DD">
        <w:t>the taskforce.</w:t>
      </w:r>
    </w:p>
    <w:p w14:paraId="697F47DB" w14:textId="77777777" w:rsidR="003632A4" w:rsidRPr="007939DD" w:rsidRDefault="003632A4" w:rsidP="00014F04">
      <w:pPr>
        <w:pStyle w:val="ARbody"/>
      </w:pPr>
      <w:r w:rsidRPr="007939DD">
        <w:br w:type="page"/>
      </w:r>
    </w:p>
    <w:p w14:paraId="52F49724" w14:textId="77777777" w:rsidR="00014F04" w:rsidRPr="00A34B96" w:rsidRDefault="00841EE1" w:rsidP="00014F04">
      <w:pPr>
        <w:pStyle w:val="Heading5icon"/>
        <w:rPr>
          <w:rFonts w:ascii="Arial Bold" w:hAnsi="Arial Bold"/>
          <w:position w:val="6"/>
        </w:rPr>
      </w:pPr>
      <w:r>
        <w:rPr>
          <w:noProof/>
          <w:lang w:eastAsia="en-AU"/>
        </w:rPr>
        <w:lastRenderedPageBreak/>
        <w:drawing>
          <wp:inline distT="0" distB="0" distL="0" distR="0" wp14:anchorId="46D83A9C" wp14:editId="704D3C40">
            <wp:extent cx="324000" cy="324000"/>
            <wp:effectExtent l="0" t="0" r="0" b="0"/>
            <wp:docPr id="203" name="Picture 20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con 19.pdf"/>
                    <pic:cNvPicPr/>
                  </pic:nvPicPr>
                  <pic:blipFill>
                    <a:blip r:embed="rId61">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014F04" w:rsidRPr="007939DD">
        <w:tab/>
      </w:r>
      <w:bookmarkStart w:id="22" w:name="Medical_Treatment"/>
      <w:r w:rsidR="00014F04" w:rsidRPr="00A34B96">
        <w:rPr>
          <w:rFonts w:ascii="Arial Bold" w:hAnsi="Arial Bold"/>
          <w:position w:val="6"/>
        </w:rPr>
        <w:t>Protecting people unable to make decisions about their care</w:t>
      </w:r>
      <w:bookmarkEnd w:id="22"/>
    </w:p>
    <w:p w14:paraId="0C572037" w14:textId="77777777" w:rsidR="00014F04" w:rsidRPr="007939DD" w:rsidRDefault="00014F04" w:rsidP="00014F04">
      <w:pPr>
        <w:pStyle w:val="ARbody"/>
      </w:pPr>
      <w:r w:rsidRPr="007939DD">
        <w:t xml:space="preserve">The </w:t>
      </w:r>
      <w:r w:rsidRPr="007939DD">
        <w:rPr>
          <w:i/>
        </w:rPr>
        <w:t>Medical Treat</w:t>
      </w:r>
      <w:r w:rsidR="009061D0">
        <w:rPr>
          <w:i/>
        </w:rPr>
        <w:t>ment Planning and Decisions Act </w:t>
      </w:r>
      <w:r w:rsidRPr="007939DD">
        <w:rPr>
          <w:i/>
        </w:rPr>
        <w:t>2016</w:t>
      </w:r>
      <w:r w:rsidRPr="007939DD">
        <w:t xml:space="preserve"> came into effect in March 2018. The Act places a greater emphasis on person-directed care and clarifies a health practitioner</w:t>
      </w:r>
      <w:r w:rsidR="00917CDC">
        <w:t>’</w:t>
      </w:r>
      <w:r w:rsidRPr="007939DD">
        <w:t xml:space="preserve">s obligations when treating people who do not have decision-making capacity. It ensures that people </w:t>
      </w:r>
      <w:r w:rsidR="00866D43" w:rsidRPr="007939DD">
        <w:t>receive</w:t>
      </w:r>
      <w:r w:rsidRPr="007939DD">
        <w:t xml:space="preserve"> medical treatment that is consistent with their preferences and values and provide</w:t>
      </w:r>
      <w:r w:rsidR="000E000C" w:rsidRPr="007939DD">
        <w:t>s</w:t>
      </w:r>
      <w:r w:rsidRPr="007939DD">
        <w:t xml:space="preserve"> a single framework for health professionals to suppo</w:t>
      </w:r>
      <w:r w:rsidR="003622CC" w:rsidRPr="007939DD">
        <w:t>rt good clinical practice. The d</w:t>
      </w:r>
      <w:r w:rsidRPr="007939DD">
        <w:t>ep</w:t>
      </w:r>
      <w:r w:rsidR="009061D0">
        <w:t>artment has prepared a suite of </w:t>
      </w:r>
      <w:r w:rsidRPr="007939DD">
        <w:t xml:space="preserve">resources to inform </w:t>
      </w:r>
      <w:r w:rsidR="003622CC" w:rsidRPr="007939DD">
        <w:t>individuals</w:t>
      </w:r>
      <w:r w:rsidRPr="007939DD">
        <w:t xml:space="preserve"> and medical practitioners about their rights and responsibilities under the Act, in collaboration with the Victorian Office of the Public Advocate and the Victorian Medical Treatment Planning and Decisions Act Implementation Working Group.</w:t>
      </w:r>
    </w:p>
    <w:p w14:paraId="057B932F" w14:textId="77777777" w:rsidR="00014F04" w:rsidRPr="00A34B96" w:rsidRDefault="00841EE1" w:rsidP="00014F04">
      <w:pPr>
        <w:pStyle w:val="Heading5icon"/>
        <w:rPr>
          <w:rFonts w:ascii="Arial Bold" w:hAnsi="Arial Bold"/>
          <w:position w:val="6"/>
        </w:rPr>
      </w:pPr>
      <w:r>
        <w:rPr>
          <w:noProof/>
          <w:lang w:eastAsia="en-AU"/>
        </w:rPr>
        <w:drawing>
          <wp:inline distT="0" distB="0" distL="0" distR="0" wp14:anchorId="5E0D4B53" wp14:editId="3F0F9488">
            <wp:extent cx="324000" cy="324000"/>
            <wp:effectExtent l="0" t="0" r="0" b="0"/>
            <wp:docPr id="204" name="Picture 20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con 19.pdf"/>
                    <pic:cNvPicPr/>
                  </pic:nvPicPr>
                  <pic:blipFill>
                    <a:blip r:embed="rId61">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014F04" w:rsidRPr="007939DD">
        <w:tab/>
      </w:r>
      <w:r w:rsidR="00014F04" w:rsidRPr="00A34B96">
        <w:rPr>
          <w:rFonts w:ascii="Arial Bold" w:hAnsi="Arial Bold"/>
          <w:position w:val="6"/>
        </w:rPr>
        <w:t>Enabling access to medicinal cannabis</w:t>
      </w:r>
    </w:p>
    <w:p w14:paraId="70CA2433" w14:textId="77777777" w:rsidR="000E000C" w:rsidRPr="007939DD" w:rsidRDefault="00040023" w:rsidP="000E000C">
      <w:pPr>
        <w:pStyle w:val="ARbody"/>
      </w:pPr>
      <w:r w:rsidRPr="007939DD">
        <w:t>The</w:t>
      </w:r>
      <w:r w:rsidR="000E000C" w:rsidRPr="007939DD">
        <w:t xml:space="preserve"> Victorian Government </w:t>
      </w:r>
      <w:r w:rsidR="00A31E75" w:rsidRPr="007939DD">
        <w:t xml:space="preserve">is committed to </w:t>
      </w:r>
      <w:r w:rsidR="000E000C" w:rsidRPr="007939DD">
        <w:t>establish</w:t>
      </w:r>
      <w:r w:rsidR="00A31E75" w:rsidRPr="007939DD">
        <w:t>ing</w:t>
      </w:r>
      <w:r w:rsidR="000E000C" w:rsidRPr="007939DD">
        <w:t xml:space="preserve"> a reliable, safe production pipeline for the supply of high</w:t>
      </w:r>
      <w:r w:rsidR="00D435F2" w:rsidRPr="007939DD">
        <w:t>-</w:t>
      </w:r>
      <w:r w:rsidR="000E000C" w:rsidRPr="007939DD">
        <w:t xml:space="preserve">quality medicinal cannabis for Victorian patients. </w:t>
      </w:r>
      <w:r w:rsidR="00A31E75" w:rsidRPr="007939DD">
        <w:t>T</w:t>
      </w:r>
      <w:r w:rsidR="000E000C" w:rsidRPr="007939DD">
        <w:t xml:space="preserve">he Department of Economic Development, Jobs, Transport and Resources </w:t>
      </w:r>
      <w:r w:rsidR="009061D0">
        <w:t>has </w:t>
      </w:r>
      <w:r w:rsidR="00A31E75" w:rsidRPr="007939DD">
        <w:t>cultivated cannabis st</w:t>
      </w:r>
      <w:r w:rsidR="00D435F2" w:rsidRPr="007939DD">
        <w:t>r</w:t>
      </w:r>
      <w:r w:rsidR="00A31E75" w:rsidRPr="007939DD">
        <w:t xml:space="preserve">ains suitable for </w:t>
      </w:r>
      <w:r w:rsidR="000E000C" w:rsidRPr="007939DD">
        <w:t>treating children suffering from severe epilepsy</w:t>
      </w:r>
      <w:r w:rsidR="00A31E75" w:rsidRPr="007939DD">
        <w:t xml:space="preserve"> and supported industry development in Victoria more broadly</w:t>
      </w:r>
      <w:r w:rsidR="000E000C" w:rsidRPr="007939DD">
        <w:t>.</w:t>
      </w:r>
    </w:p>
    <w:p w14:paraId="15DBA63A" w14:textId="77777777" w:rsidR="000E000C" w:rsidRPr="007939DD" w:rsidRDefault="000E000C" w:rsidP="000E000C">
      <w:pPr>
        <w:pStyle w:val="ARbody"/>
      </w:pPr>
      <w:r w:rsidRPr="007939DD">
        <w:t xml:space="preserve">In March 2017, </w:t>
      </w:r>
      <w:r w:rsidR="003622CC" w:rsidRPr="007939DD">
        <w:t>29</w:t>
      </w:r>
      <w:r w:rsidRPr="007939DD">
        <w:t xml:space="preserve"> critically ill children, who suffer</w:t>
      </w:r>
      <w:r w:rsidR="003622CC" w:rsidRPr="007939DD">
        <w:t>ed</w:t>
      </w:r>
      <w:r w:rsidR="009061D0">
        <w:t> </w:t>
      </w:r>
      <w:r w:rsidRPr="007939DD">
        <w:t xml:space="preserve">from multiple daily seizures and were unable to wait for </w:t>
      </w:r>
      <w:r w:rsidR="00A31E75" w:rsidRPr="007939DD">
        <w:t>local products to become available</w:t>
      </w:r>
      <w:r w:rsidRPr="007939DD">
        <w:t>, became the first in Victoria to legally acc</w:t>
      </w:r>
      <w:r w:rsidR="003622CC" w:rsidRPr="007939DD">
        <w:t>ess medicinal cannabis, using</w:t>
      </w:r>
      <w:r w:rsidRPr="007939DD">
        <w:t xml:space="preserve"> </w:t>
      </w:r>
      <w:r w:rsidR="00D435F2" w:rsidRPr="007939DD">
        <w:t>g</w:t>
      </w:r>
      <w:r w:rsidRPr="007939DD">
        <w:t>overnment</w:t>
      </w:r>
      <w:r w:rsidR="00D435F2" w:rsidRPr="007939DD">
        <w:t>-</w:t>
      </w:r>
      <w:r w:rsidRPr="007939DD">
        <w:t>import</w:t>
      </w:r>
      <w:r w:rsidR="003622CC" w:rsidRPr="007939DD">
        <w:t>ed</w:t>
      </w:r>
      <w:r w:rsidRPr="007939DD">
        <w:t xml:space="preserve"> product from Canada ahead of local product becoming available.</w:t>
      </w:r>
    </w:p>
    <w:p w14:paraId="2684AF8D" w14:textId="77777777" w:rsidR="000E000C" w:rsidRPr="007939DD" w:rsidRDefault="000E000C" w:rsidP="000E000C">
      <w:pPr>
        <w:pStyle w:val="ARbody"/>
      </w:pPr>
      <w:r w:rsidRPr="007939DD">
        <w:t>Paediatric neurologists nominated children with the most severe symptoms of intractable epilepsy for the early access arrangements. A clinical panel then carefully considered which of those patients should be eligible against strict criteria set by the Independent Medical Advisory Committee on Medicinal Cannabis.</w:t>
      </w:r>
    </w:p>
    <w:p w14:paraId="4B4F7BB4" w14:textId="77777777" w:rsidR="00014F04" w:rsidRPr="007939DD" w:rsidRDefault="000E000C" w:rsidP="000E000C">
      <w:pPr>
        <w:pStyle w:val="ARbody"/>
      </w:pPr>
      <w:r w:rsidRPr="007939DD">
        <w:t>By June 2018, almost 150 Victorians had accessed imported medicinal</w:t>
      </w:r>
      <w:r w:rsidR="009061D0">
        <w:t xml:space="preserve"> cannabis products via state or </w:t>
      </w:r>
      <w:r w:rsidRPr="007939DD">
        <w:t>Commonwealth access pathways</w:t>
      </w:r>
      <w:r w:rsidR="003622CC" w:rsidRPr="007939DD">
        <w:t>. O</w:t>
      </w:r>
      <w:r w:rsidRPr="007939DD">
        <w:t>f those</w:t>
      </w:r>
      <w:r w:rsidR="003622CC" w:rsidRPr="007939DD">
        <w:t>,</w:t>
      </w:r>
      <w:r w:rsidRPr="007939DD">
        <w:t xml:space="preserve"> </w:t>
      </w:r>
      <w:r w:rsidR="00D435F2" w:rsidRPr="007939DD">
        <w:t>114 </w:t>
      </w:r>
      <w:r w:rsidRPr="007939DD">
        <w:t>applications requiring state approval were processed by the Of</w:t>
      </w:r>
      <w:r w:rsidR="009061D0">
        <w:t>fice of Medicinal Cannabis. The </w:t>
      </w:r>
      <w:r w:rsidRPr="007939DD">
        <w:t xml:space="preserve">Victorian Government has doubled the compassionate access scheme for children </w:t>
      </w:r>
      <w:r w:rsidRPr="007939DD">
        <w:lastRenderedPageBreak/>
        <w:t>wit</w:t>
      </w:r>
      <w:r w:rsidR="009061D0">
        <w:t>h </w:t>
      </w:r>
      <w:r w:rsidRPr="007939DD">
        <w:t>intr</w:t>
      </w:r>
      <w:r w:rsidR="003622CC" w:rsidRPr="007939DD">
        <w:t>actable epil</w:t>
      </w:r>
      <w:r w:rsidR="009061D0">
        <w:t>epsy to 60 patients and further </w:t>
      </w:r>
      <w:r w:rsidR="003622CC" w:rsidRPr="007939DD">
        <w:t>evaluations are underway.</w:t>
      </w:r>
    </w:p>
    <w:p w14:paraId="43498D2B" w14:textId="77777777" w:rsidR="000E000C" w:rsidRPr="00A34B96" w:rsidRDefault="00841EE1" w:rsidP="000E000C">
      <w:pPr>
        <w:pStyle w:val="Heading5icon"/>
        <w:rPr>
          <w:rFonts w:ascii="Arial Bold" w:hAnsi="Arial Bold"/>
          <w:position w:val="6"/>
        </w:rPr>
      </w:pPr>
      <w:r>
        <w:rPr>
          <w:noProof/>
          <w:lang w:eastAsia="en-AU"/>
        </w:rPr>
        <w:drawing>
          <wp:inline distT="0" distB="0" distL="0" distR="0" wp14:anchorId="53C1F607" wp14:editId="53085577">
            <wp:extent cx="324000" cy="324000"/>
            <wp:effectExtent l="0" t="0" r="0" b="0"/>
            <wp:docPr id="205" name="Picture 205"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con 19.pdf"/>
                    <pic:cNvPicPr/>
                  </pic:nvPicPr>
                  <pic:blipFill>
                    <a:blip r:embed="rId61">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0E000C" w:rsidRPr="007939DD">
        <w:tab/>
      </w:r>
      <w:r w:rsidR="000E000C" w:rsidRPr="00A34B96">
        <w:rPr>
          <w:rFonts w:ascii="Arial Bold" w:hAnsi="Arial Bold"/>
          <w:position w:val="6"/>
        </w:rPr>
        <w:t>Supporting</w:t>
      </w:r>
      <w:r w:rsidR="009061D0" w:rsidRPr="00A34B96">
        <w:rPr>
          <w:rFonts w:ascii="Arial Bold" w:hAnsi="Arial Bold"/>
          <w:position w:val="6"/>
        </w:rPr>
        <w:t xml:space="preserve"> the transition to the National </w:t>
      </w:r>
      <w:r w:rsidR="000E000C" w:rsidRPr="00A34B96">
        <w:rPr>
          <w:rFonts w:ascii="Arial Bold" w:hAnsi="Arial Bold"/>
          <w:position w:val="6"/>
        </w:rPr>
        <w:t>Disability Insurance Scheme</w:t>
      </w:r>
    </w:p>
    <w:p w14:paraId="77B99039" w14:textId="77777777" w:rsidR="004306C8" w:rsidRPr="007939DD" w:rsidRDefault="000E000C" w:rsidP="000E000C">
      <w:pPr>
        <w:pStyle w:val="ARbody"/>
      </w:pPr>
      <w:r w:rsidRPr="007939DD">
        <w:t xml:space="preserve">Victoria is working to build an inclusive community where people with disability are supported and empowered to make choices and reach their potential. This includes rolling out the </w:t>
      </w:r>
      <w:r w:rsidR="003632A4" w:rsidRPr="007939DD">
        <w:t>NDIS</w:t>
      </w:r>
      <w:r w:rsidRPr="007939DD">
        <w:t xml:space="preserve">, which is a once-in-a-generation reform. The NDIS will mean better outcomes for people with disability who will have greater choice and control over the services </w:t>
      </w:r>
      <w:r w:rsidR="003622CC" w:rsidRPr="007939DD">
        <w:t xml:space="preserve">they need </w:t>
      </w:r>
      <w:r w:rsidRPr="007939DD">
        <w:t xml:space="preserve">and </w:t>
      </w:r>
      <w:r w:rsidR="003622CC" w:rsidRPr="007939DD">
        <w:t xml:space="preserve">over the </w:t>
      </w:r>
      <w:r w:rsidRPr="007939DD">
        <w:t>decisions affecting their lives.</w:t>
      </w:r>
    </w:p>
    <w:p w14:paraId="24DEC03D" w14:textId="77777777" w:rsidR="004306C8" w:rsidRPr="007939DD" w:rsidRDefault="000E000C" w:rsidP="000E000C">
      <w:pPr>
        <w:pStyle w:val="ARbody"/>
      </w:pPr>
      <w:r w:rsidRPr="007939DD">
        <w:t>The Victorian Gov</w:t>
      </w:r>
      <w:r w:rsidR="009061D0">
        <w:t>ernment is committed to an NDIS </w:t>
      </w:r>
      <w:r w:rsidRPr="007939DD">
        <w:t>that delivers high</w:t>
      </w:r>
      <w:r w:rsidR="00D435F2" w:rsidRPr="007939DD">
        <w:t>-</w:t>
      </w:r>
      <w:r w:rsidRPr="007939DD">
        <w:t>quality services and is underpinned by the fair treatment of Victoria</w:t>
      </w:r>
      <w:r w:rsidR="00917CDC">
        <w:t>’</w:t>
      </w:r>
      <w:r w:rsidRPr="007939DD">
        <w:t>s valued disability workforce. The department has played a key role in supporting over 3</w:t>
      </w:r>
      <w:r w:rsidR="001B0ADC" w:rsidRPr="007939DD">
        <w:t>9</w:t>
      </w:r>
      <w:r w:rsidRPr="007939DD">
        <w:t xml:space="preserve">,000 Victorians to transition to the NDIS by </w:t>
      </w:r>
      <w:r w:rsidR="001B0ADC" w:rsidRPr="007939DD">
        <w:t>June</w:t>
      </w:r>
      <w:r w:rsidRPr="007939DD">
        <w:t xml:space="preserve"> 201</w:t>
      </w:r>
      <w:r w:rsidR="001B0ADC" w:rsidRPr="007939DD">
        <w:t>8, and is assisting a further 66</w:t>
      </w:r>
      <w:r w:rsidRPr="007939DD">
        <w:t>,000 people to join the NDIS by June 2019.</w:t>
      </w:r>
    </w:p>
    <w:p w14:paraId="10819C6F" w14:textId="77777777" w:rsidR="000E000C" w:rsidRPr="007939DD" w:rsidRDefault="000E000C" w:rsidP="000E000C">
      <w:pPr>
        <w:pStyle w:val="ARbody"/>
      </w:pPr>
      <w:r w:rsidRPr="007939DD">
        <w:t>This support includes individual case management for people who have complex needs and are experiencing difficulties</w:t>
      </w:r>
      <w:r w:rsidR="009061D0">
        <w:t xml:space="preserve"> accessing the NDIS, with </w:t>
      </w:r>
      <w:r w:rsidRPr="007939DD">
        <w:t xml:space="preserve">approximately </w:t>
      </w:r>
      <w:r w:rsidR="009061D0">
        <w:t>300 people assisted since April </w:t>
      </w:r>
      <w:r w:rsidRPr="007939DD">
        <w:t>2017.</w:t>
      </w:r>
    </w:p>
    <w:p w14:paraId="575B119C" w14:textId="77777777" w:rsidR="001B0ADC" w:rsidRPr="007939DD" w:rsidRDefault="001B0ADC" w:rsidP="000E000C">
      <w:pPr>
        <w:pStyle w:val="ARbody"/>
      </w:pPr>
      <w:r w:rsidRPr="007939DD">
        <w:t>A $21 million Transition Support Package has supported people with</w:t>
      </w:r>
      <w:r w:rsidR="009061D0">
        <w:t xml:space="preserve"> disability, their families and </w:t>
      </w:r>
      <w:r w:rsidRPr="007939DD">
        <w:t>carers, service</w:t>
      </w:r>
      <w:r w:rsidR="009061D0">
        <w:t xml:space="preserve"> providers and the workforce to </w:t>
      </w:r>
      <w:r w:rsidRPr="007939DD">
        <w:t xml:space="preserve">transition </w:t>
      </w:r>
      <w:r w:rsidR="00B34A30">
        <w:t>to the NDIS. In 2017–18, 1,626 </w:t>
      </w:r>
      <w:r w:rsidRPr="007939DD">
        <w:t xml:space="preserve">information sessions were delivered to over </w:t>
      </w:r>
      <w:r w:rsidR="00B34A30">
        <w:t>23,804 </w:t>
      </w:r>
      <w:r w:rsidRPr="007939DD">
        <w:t>people and service providers across the state. Targeted support has assisted 2,820 people with disability, their families and carers as well as 1,386 service providers needing assistance with transition.</w:t>
      </w:r>
    </w:p>
    <w:p w14:paraId="5BBF6BDB" w14:textId="77777777" w:rsidR="00B41C72" w:rsidRPr="007939DD" w:rsidRDefault="00B41C72" w:rsidP="000E000C">
      <w:pPr>
        <w:pStyle w:val="ARbody"/>
      </w:pPr>
      <w:r w:rsidRPr="007939DD">
        <w:t>In addition, government is acting to:</w:t>
      </w:r>
    </w:p>
    <w:p w14:paraId="599996C2" w14:textId="77777777" w:rsidR="000E000C" w:rsidRPr="007939DD" w:rsidRDefault="000E000C" w:rsidP="000E000C">
      <w:pPr>
        <w:pStyle w:val="ARbullet1"/>
      </w:pPr>
      <w:r w:rsidRPr="007939DD">
        <w:t>prepare Victoria</w:t>
      </w:r>
      <w:r w:rsidR="00917CDC">
        <w:t>’</w:t>
      </w:r>
      <w:r w:rsidRPr="007939DD">
        <w:t xml:space="preserve">s disability workforce for the NDIS by implementing the $26 million </w:t>
      </w:r>
      <w:r w:rsidRPr="007939DD">
        <w:rPr>
          <w:i/>
        </w:rPr>
        <w:t>Keeping our sector strong: Victoria</w:t>
      </w:r>
      <w:r w:rsidR="00917CDC">
        <w:rPr>
          <w:i/>
        </w:rPr>
        <w:t>’</w:t>
      </w:r>
      <w:r w:rsidRPr="007939DD">
        <w:rPr>
          <w:i/>
        </w:rPr>
        <w:t>s workforce plan for the NDIS</w:t>
      </w:r>
    </w:p>
    <w:p w14:paraId="74398763" w14:textId="77777777" w:rsidR="000E000C" w:rsidRPr="007939DD" w:rsidRDefault="00B41C72" w:rsidP="000E000C">
      <w:pPr>
        <w:pStyle w:val="ARbullet1"/>
      </w:pPr>
      <w:r w:rsidRPr="007939DD">
        <w:t>roll out a</w:t>
      </w:r>
      <w:r w:rsidR="000E000C" w:rsidRPr="007939DD">
        <w:t xml:space="preserve"> $4 million NDIS Regional Readiness project and develop the Supervision and Delegation Framework for Allied Health Assistants.</w:t>
      </w:r>
    </w:p>
    <w:p w14:paraId="5E0BC4EB" w14:textId="77777777" w:rsidR="000E000C" w:rsidRPr="007939DD" w:rsidRDefault="000E000C" w:rsidP="000E000C">
      <w:pPr>
        <w:pStyle w:val="ARbodyafterbullets"/>
      </w:pPr>
      <w:r w:rsidRPr="007939DD">
        <w:t>The Victorian Government provided a further boost for the Victorian disability advocacy sector through the $1.5 million Victorian Disability Advocacy Innovation fund.</w:t>
      </w:r>
      <w:r w:rsidR="004306C8" w:rsidRPr="007939DD">
        <w:t xml:space="preserve"> </w:t>
      </w:r>
      <w:r w:rsidRPr="007939DD">
        <w:t>This is in addition to annual recurrent funding of $</w:t>
      </w:r>
      <w:r w:rsidR="00D435F2" w:rsidRPr="007939DD">
        <w:t>3 </w:t>
      </w:r>
      <w:r w:rsidRPr="007939DD">
        <w:t xml:space="preserve">million provided through </w:t>
      </w:r>
      <w:r w:rsidRPr="007939DD">
        <w:lastRenderedPageBreak/>
        <w:t>the</w:t>
      </w:r>
      <w:r w:rsidR="009061D0">
        <w:t> </w:t>
      </w:r>
      <w:r w:rsidRPr="007939DD">
        <w:t>Victorian</w:t>
      </w:r>
      <w:r w:rsidR="009061D0">
        <w:t xml:space="preserve"> Disability Advocacy Program to </w:t>
      </w:r>
      <w:r w:rsidRPr="007939DD">
        <w:t>24</w:t>
      </w:r>
      <w:r w:rsidR="00FE4847">
        <w:t> </w:t>
      </w:r>
      <w:r w:rsidRPr="007939DD">
        <w:t>organisation</w:t>
      </w:r>
      <w:r w:rsidR="009061D0">
        <w:t>s that directly supported 1,700 </w:t>
      </w:r>
      <w:r w:rsidRPr="007939DD">
        <w:t xml:space="preserve">people in </w:t>
      </w:r>
      <w:r w:rsidR="004942D2" w:rsidRPr="007939DD">
        <w:t>2017–18</w:t>
      </w:r>
      <w:r w:rsidRPr="007939DD">
        <w:t>.</w:t>
      </w:r>
    </w:p>
    <w:p w14:paraId="048E5134" w14:textId="77777777" w:rsidR="000E000C" w:rsidRPr="007939DD" w:rsidRDefault="000E000C" w:rsidP="000E000C">
      <w:pPr>
        <w:pStyle w:val="ARbody"/>
      </w:pPr>
      <w:r w:rsidRPr="007939DD">
        <w:t>Victoria has strengthened oversight of disability services, including through Victoria</w:t>
      </w:r>
      <w:r w:rsidR="00917CDC">
        <w:t>’</w:t>
      </w:r>
      <w:r w:rsidRPr="007939DD">
        <w:t xml:space="preserve">s first disability abuse prevention strategy </w:t>
      </w:r>
      <w:r w:rsidRPr="007939DD">
        <w:rPr>
          <w:i/>
        </w:rPr>
        <w:t>Dignity</w:t>
      </w:r>
      <w:r w:rsidR="00D435F2" w:rsidRPr="007939DD">
        <w:rPr>
          <w:i/>
        </w:rPr>
        <w:t>,</w:t>
      </w:r>
      <w:r w:rsidRPr="007939DD">
        <w:rPr>
          <w:i/>
        </w:rPr>
        <w:t xml:space="preserve"> </w:t>
      </w:r>
      <w:r w:rsidR="00D435F2" w:rsidRPr="007939DD">
        <w:rPr>
          <w:i/>
        </w:rPr>
        <w:t>r</w:t>
      </w:r>
      <w:r w:rsidRPr="007939DD">
        <w:rPr>
          <w:i/>
        </w:rPr>
        <w:t xml:space="preserve">espect and </w:t>
      </w:r>
      <w:r w:rsidR="00D435F2" w:rsidRPr="007939DD">
        <w:rPr>
          <w:i/>
        </w:rPr>
        <w:t>s</w:t>
      </w:r>
      <w:r w:rsidRPr="007939DD">
        <w:rPr>
          <w:i/>
        </w:rPr>
        <w:t xml:space="preserve">afer </w:t>
      </w:r>
      <w:r w:rsidR="00D435F2" w:rsidRPr="007939DD">
        <w:rPr>
          <w:i/>
        </w:rPr>
        <w:t>s</w:t>
      </w:r>
      <w:r w:rsidRPr="007939DD">
        <w:rPr>
          <w:i/>
        </w:rPr>
        <w:t>ervices: Victoria</w:t>
      </w:r>
      <w:r w:rsidR="00917CDC">
        <w:rPr>
          <w:i/>
        </w:rPr>
        <w:t>’</w:t>
      </w:r>
      <w:r w:rsidRPr="007939DD">
        <w:rPr>
          <w:i/>
        </w:rPr>
        <w:t>s disability abuse prevention strategy</w:t>
      </w:r>
      <w:r w:rsidRPr="007939DD">
        <w:t>, expanding the Disability Worker Exclusion Scheme and introducing a code of conduct for disability service workers.</w:t>
      </w:r>
    </w:p>
    <w:p w14:paraId="62CDE598" w14:textId="77777777" w:rsidR="004306C8" w:rsidRPr="007939DD" w:rsidRDefault="000E000C" w:rsidP="00896DA0">
      <w:pPr>
        <w:pStyle w:val="Heading6"/>
        <w:rPr>
          <w:lang w:val="en-AU"/>
        </w:rPr>
      </w:pPr>
      <w:r w:rsidRPr="007939DD">
        <w:rPr>
          <w:lang w:val="en-AU"/>
        </w:rPr>
        <w:t>Disability accommodation</w:t>
      </w:r>
    </w:p>
    <w:p w14:paraId="0FEDF0C8" w14:textId="77777777" w:rsidR="000E000C" w:rsidRPr="007939DD" w:rsidRDefault="000E000C" w:rsidP="000E000C">
      <w:pPr>
        <w:pStyle w:val="ARbody"/>
      </w:pPr>
      <w:r w:rsidRPr="007939DD">
        <w:t>As a specialist disability accommodation provider, the department oversaw the investment of $1</w:t>
      </w:r>
      <w:r w:rsidR="00A05527" w:rsidRPr="007939DD">
        <w:t>0</w:t>
      </w:r>
      <w:r w:rsidRPr="007939DD">
        <w:t>.</w:t>
      </w:r>
      <w:r w:rsidR="00D435F2" w:rsidRPr="007939DD">
        <w:t>9 </w:t>
      </w:r>
      <w:r w:rsidRPr="007939DD">
        <w:t>million by</w:t>
      </w:r>
      <w:r w:rsidR="00D435F2" w:rsidRPr="007939DD">
        <w:t xml:space="preserve"> the</w:t>
      </w:r>
      <w:r w:rsidRPr="007939DD">
        <w:t xml:space="preserve"> Victorian Government to upgrade </w:t>
      </w:r>
      <w:r w:rsidR="00A05527" w:rsidRPr="007939DD">
        <w:t xml:space="preserve">over 800 properties. Works were completed in </w:t>
      </w:r>
      <w:r w:rsidRPr="007939DD">
        <w:t xml:space="preserve">543 properties in </w:t>
      </w:r>
      <w:r w:rsidR="004942D2" w:rsidRPr="007939DD">
        <w:t>2017–18</w:t>
      </w:r>
      <w:r w:rsidRPr="007939DD">
        <w:t>.</w:t>
      </w:r>
    </w:p>
    <w:p w14:paraId="363AE619" w14:textId="77777777" w:rsidR="00014F04" w:rsidRPr="007939DD" w:rsidRDefault="000E000C" w:rsidP="000E000C">
      <w:pPr>
        <w:pStyle w:val="ARbody"/>
      </w:pPr>
      <w:r w:rsidRPr="007939DD">
        <w:t>To deliver greater choice and control for participants, the Victorian Government will transfer Supported Independent Living and Short</w:t>
      </w:r>
      <w:r w:rsidR="00D435F2" w:rsidRPr="007939DD">
        <w:t>-</w:t>
      </w:r>
      <w:r w:rsidRPr="007939DD">
        <w:t xml:space="preserve">Term Accommodation Assistance to non-government service providers by </w:t>
      </w:r>
      <w:r w:rsidR="00A05527" w:rsidRPr="007939DD">
        <w:t>October</w:t>
      </w:r>
      <w:r w:rsidRPr="007939DD">
        <w:t xml:space="preserve"> 2019. This will also support the expansion and diversity of the NDIS market.</w:t>
      </w:r>
    </w:p>
    <w:p w14:paraId="0C9A24D4" w14:textId="77777777" w:rsidR="00B9720E" w:rsidRPr="007939DD" w:rsidRDefault="00B9720E" w:rsidP="00FD1F57">
      <w:pPr>
        <w:pStyle w:val="Heading4"/>
      </w:pPr>
      <w:r w:rsidRPr="007939DD">
        <w:t xml:space="preserve">Outcome </w:t>
      </w:r>
      <w:r w:rsidR="009061D0">
        <w:t>5.3: Services are efficient and </w:t>
      </w:r>
      <w:r w:rsidRPr="007939DD">
        <w:t>sustainable</w:t>
      </w:r>
    </w:p>
    <w:p w14:paraId="10838108" w14:textId="77777777" w:rsidR="00E10074" w:rsidRPr="007939DD" w:rsidRDefault="00E10074" w:rsidP="00E10074">
      <w:pPr>
        <w:pStyle w:val="ARbody"/>
        <w:rPr>
          <w:lang w:eastAsia="en-AU"/>
        </w:rPr>
      </w:pPr>
      <w:r w:rsidRPr="007939DD">
        <w:rPr>
          <w:lang w:eastAsia="en-AU"/>
        </w:rPr>
        <w:t>To ensure Victoria continues to provide high-quality and sustainable health and wellbeing services into the future, the department has developed a long</w:t>
      </w:r>
      <w:r w:rsidR="00D435F2" w:rsidRPr="007939DD">
        <w:rPr>
          <w:lang w:eastAsia="en-AU"/>
        </w:rPr>
        <w:t>-</w:t>
      </w:r>
      <w:r w:rsidRPr="007939DD">
        <w:rPr>
          <w:lang w:eastAsia="en-AU"/>
        </w:rPr>
        <w:t xml:space="preserve">term design, service and infrastructure plan. The </w:t>
      </w:r>
      <w:r w:rsidRPr="007939DD">
        <w:rPr>
          <w:i/>
          <w:lang w:eastAsia="en-AU"/>
        </w:rPr>
        <w:t xml:space="preserve">Statewide design, service and infrastructure plan </w:t>
      </w:r>
      <w:r w:rsidRPr="007939DD">
        <w:rPr>
          <w:lang w:eastAsia="en-AU"/>
        </w:rPr>
        <w:t>for Victoria</w:t>
      </w:r>
      <w:r w:rsidR="00917CDC">
        <w:rPr>
          <w:lang w:eastAsia="en-AU"/>
        </w:rPr>
        <w:t>’</w:t>
      </w:r>
      <w:r w:rsidRPr="007939DD">
        <w:rPr>
          <w:lang w:eastAsia="en-AU"/>
        </w:rPr>
        <w:t>s health system was released in December 2017.</w:t>
      </w:r>
    </w:p>
    <w:p w14:paraId="1FF9C33C" w14:textId="77777777" w:rsidR="003622CC" w:rsidRPr="007939DD" w:rsidRDefault="003622CC" w:rsidP="003622CC">
      <w:pPr>
        <w:pStyle w:val="ARbody"/>
        <w:rPr>
          <w:lang w:eastAsia="en-AU"/>
        </w:rPr>
      </w:pPr>
      <w:r w:rsidRPr="007939DD">
        <w:rPr>
          <w:lang w:eastAsia="en-AU"/>
        </w:rPr>
        <w:t xml:space="preserve">The </w:t>
      </w:r>
      <w:r w:rsidR="00D435F2" w:rsidRPr="007939DD">
        <w:rPr>
          <w:lang w:eastAsia="en-AU"/>
        </w:rPr>
        <w:t>s</w:t>
      </w:r>
      <w:r w:rsidRPr="007939DD">
        <w:rPr>
          <w:lang w:eastAsia="en-AU"/>
        </w:rPr>
        <w:t xml:space="preserve">tatewide </w:t>
      </w:r>
      <w:r w:rsidR="00D435F2" w:rsidRPr="007939DD">
        <w:rPr>
          <w:lang w:eastAsia="en-AU"/>
        </w:rPr>
        <w:t xml:space="preserve">plan </w:t>
      </w:r>
      <w:r w:rsidRPr="007939DD">
        <w:rPr>
          <w:lang w:eastAsia="en-AU"/>
        </w:rPr>
        <w:t>ensures that Victoria is investing in ways that bolster the state</w:t>
      </w:r>
      <w:r w:rsidR="00917CDC">
        <w:rPr>
          <w:lang w:eastAsia="en-AU"/>
        </w:rPr>
        <w:t>’</w:t>
      </w:r>
      <w:r w:rsidRPr="007939DD">
        <w:rPr>
          <w:lang w:eastAsia="en-AU"/>
        </w:rPr>
        <w:t>s capacity to deliver integrated systems of prevention and care – making it easier to reach out to people in their communities and t</w:t>
      </w:r>
      <w:r w:rsidR="009061D0">
        <w:rPr>
          <w:lang w:eastAsia="en-AU"/>
        </w:rPr>
        <w:t>heir homes wherever possible to </w:t>
      </w:r>
      <w:r w:rsidRPr="007939DD">
        <w:rPr>
          <w:lang w:eastAsia="en-AU"/>
        </w:rPr>
        <w:t>support better health and better care.</w:t>
      </w:r>
    </w:p>
    <w:p w14:paraId="4BC39888" w14:textId="77777777" w:rsidR="003622CC" w:rsidRPr="007939DD" w:rsidRDefault="003622CC" w:rsidP="003622CC">
      <w:pPr>
        <w:pStyle w:val="ARbody"/>
        <w:rPr>
          <w:lang w:eastAsia="en-AU"/>
        </w:rPr>
      </w:pPr>
      <w:r w:rsidRPr="007939DD">
        <w:rPr>
          <w:lang w:eastAsia="en-AU"/>
        </w:rPr>
        <w:t xml:space="preserve">The </w:t>
      </w:r>
      <w:r w:rsidR="00D435F2" w:rsidRPr="007939DD">
        <w:rPr>
          <w:lang w:eastAsia="en-AU"/>
        </w:rPr>
        <w:t>s</w:t>
      </w:r>
      <w:r w:rsidRPr="007939DD">
        <w:rPr>
          <w:lang w:eastAsia="en-AU"/>
        </w:rPr>
        <w:t xml:space="preserve">tatewide </w:t>
      </w:r>
      <w:r w:rsidR="00D435F2" w:rsidRPr="007939DD">
        <w:rPr>
          <w:lang w:eastAsia="en-AU"/>
        </w:rPr>
        <w:t xml:space="preserve">plan </w:t>
      </w:r>
      <w:r w:rsidRPr="007939DD">
        <w:rPr>
          <w:lang w:eastAsia="en-AU"/>
        </w:rPr>
        <w:t>will also foster joined up planning across government and with communities including through metropolitan and regional partnerships to ensure the needs and priorities of local communities are responded to effectively.</w:t>
      </w:r>
    </w:p>
    <w:p w14:paraId="29BF7B0A" w14:textId="77777777" w:rsidR="003622CC" w:rsidRPr="00A34B96" w:rsidRDefault="00031660" w:rsidP="003622CC">
      <w:pPr>
        <w:pStyle w:val="Heading5icon"/>
        <w:rPr>
          <w:rFonts w:ascii="Arial Bold" w:hAnsi="Arial Bold"/>
          <w:position w:val="6"/>
        </w:rPr>
      </w:pPr>
      <w:r>
        <w:rPr>
          <w:noProof/>
          <w:lang w:eastAsia="en-AU"/>
        </w:rPr>
        <w:drawing>
          <wp:inline distT="0" distB="0" distL="0" distR="0" wp14:anchorId="01C397CB" wp14:editId="47A2E6E4">
            <wp:extent cx="324000" cy="324000"/>
            <wp:effectExtent l="0" t="0" r="0" b="0"/>
            <wp:docPr id="18" name="Picture 18"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con 20.pdf"/>
                    <pic:cNvPicPr/>
                  </pic:nvPicPr>
                  <pic:blipFill>
                    <a:blip r:embed="rId62">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3622CC" w:rsidRPr="007939DD">
        <w:tab/>
      </w:r>
      <w:r w:rsidR="003622CC" w:rsidRPr="00A34B96">
        <w:rPr>
          <w:rFonts w:ascii="Arial Bold" w:hAnsi="Arial Bold"/>
          <w:position w:val="6"/>
          <w:lang w:eastAsia="en-AU"/>
        </w:rPr>
        <w:t>Planning for the future</w:t>
      </w:r>
    </w:p>
    <w:p w14:paraId="31DFFC1C" w14:textId="77777777" w:rsidR="00E10074" w:rsidRPr="007939DD" w:rsidRDefault="00E10074" w:rsidP="00E10074">
      <w:pPr>
        <w:pStyle w:val="ARbody"/>
        <w:rPr>
          <w:lang w:eastAsia="en-AU"/>
        </w:rPr>
      </w:pPr>
      <w:r w:rsidRPr="007939DD">
        <w:rPr>
          <w:lang w:eastAsia="en-AU"/>
        </w:rPr>
        <w:t xml:space="preserve">The </w:t>
      </w:r>
      <w:r w:rsidR="00D435F2" w:rsidRPr="007939DD">
        <w:rPr>
          <w:lang w:eastAsia="en-AU"/>
        </w:rPr>
        <w:t>s</w:t>
      </w:r>
      <w:r w:rsidRPr="007939DD">
        <w:rPr>
          <w:lang w:eastAsia="en-AU"/>
        </w:rPr>
        <w:t xml:space="preserve">tatewide </w:t>
      </w:r>
      <w:r w:rsidR="00D435F2" w:rsidRPr="007939DD">
        <w:rPr>
          <w:lang w:eastAsia="en-AU"/>
        </w:rPr>
        <w:t xml:space="preserve">plan </w:t>
      </w:r>
      <w:r w:rsidRPr="007939DD">
        <w:rPr>
          <w:lang w:eastAsia="en-AU"/>
        </w:rPr>
        <w:t>2017</w:t>
      </w:r>
      <w:r w:rsidR="002E1EF1" w:rsidRPr="007939DD">
        <w:rPr>
          <w:lang w:eastAsia="en-AU"/>
        </w:rPr>
        <w:t>–</w:t>
      </w:r>
      <w:r w:rsidRPr="007939DD">
        <w:rPr>
          <w:lang w:eastAsia="en-AU"/>
        </w:rPr>
        <w:t>37 focuses on five priority areas to chart the path forward for Victoria</w:t>
      </w:r>
      <w:r w:rsidR="00917CDC">
        <w:rPr>
          <w:lang w:eastAsia="en-AU"/>
        </w:rPr>
        <w:t>’</w:t>
      </w:r>
      <w:r w:rsidRPr="007939DD">
        <w:rPr>
          <w:lang w:eastAsia="en-AU"/>
        </w:rPr>
        <w:t>s health system over the next 20 years. They are:</w:t>
      </w:r>
    </w:p>
    <w:p w14:paraId="78D790F7" w14:textId="77777777" w:rsidR="00E10074" w:rsidRPr="007939DD" w:rsidRDefault="00E10074" w:rsidP="00E10074">
      <w:pPr>
        <w:pStyle w:val="ARbullet1"/>
        <w:rPr>
          <w:lang w:eastAsia="en-AU"/>
        </w:rPr>
      </w:pPr>
      <w:r w:rsidRPr="007939DD">
        <w:rPr>
          <w:lang w:eastAsia="en-AU"/>
        </w:rPr>
        <w:lastRenderedPageBreak/>
        <w:t>building a proactive system that promotes health and anticipates demand</w:t>
      </w:r>
    </w:p>
    <w:p w14:paraId="00E148EC" w14:textId="77777777" w:rsidR="00E10074" w:rsidRPr="007939DD" w:rsidRDefault="00E10074" w:rsidP="00E10074">
      <w:pPr>
        <w:pStyle w:val="ARbullet1"/>
        <w:rPr>
          <w:lang w:eastAsia="en-AU"/>
        </w:rPr>
      </w:pPr>
      <w:r w:rsidRPr="007939DD">
        <w:rPr>
          <w:lang w:eastAsia="en-AU"/>
        </w:rPr>
        <w:t>creating a safety and quality-led system</w:t>
      </w:r>
    </w:p>
    <w:p w14:paraId="5DB73C81" w14:textId="77777777" w:rsidR="00E10074" w:rsidRPr="007939DD" w:rsidRDefault="00E10074" w:rsidP="00E10074">
      <w:pPr>
        <w:pStyle w:val="ARbullet1"/>
        <w:rPr>
          <w:lang w:eastAsia="en-AU"/>
        </w:rPr>
      </w:pPr>
      <w:r w:rsidRPr="007939DD">
        <w:rPr>
          <w:lang w:eastAsia="en-AU"/>
        </w:rPr>
        <w:t>integrating care across the health and social service system</w:t>
      </w:r>
    </w:p>
    <w:p w14:paraId="59991899" w14:textId="77777777" w:rsidR="00E10074" w:rsidRPr="007939DD" w:rsidRDefault="00E10074" w:rsidP="00E10074">
      <w:pPr>
        <w:pStyle w:val="ARbullet1"/>
        <w:rPr>
          <w:lang w:eastAsia="en-AU"/>
        </w:rPr>
      </w:pPr>
      <w:r w:rsidRPr="007939DD">
        <w:rPr>
          <w:lang w:eastAsia="en-AU"/>
        </w:rPr>
        <w:t>strengthening regional and rural health services</w:t>
      </w:r>
    </w:p>
    <w:p w14:paraId="615194EC" w14:textId="77777777" w:rsidR="00E10074" w:rsidRPr="007939DD" w:rsidRDefault="00E10074" w:rsidP="00E10074">
      <w:pPr>
        <w:pStyle w:val="ARbullet1"/>
        <w:rPr>
          <w:lang w:eastAsia="en-AU"/>
        </w:rPr>
      </w:pPr>
      <w:r w:rsidRPr="007939DD">
        <w:rPr>
          <w:lang w:eastAsia="en-AU"/>
        </w:rPr>
        <w:t>investing in the future – the next generation of healthcare.</w:t>
      </w:r>
    </w:p>
    <w:p w14:paraId="11CB1ECB" w14:textId="77777777" w:rsidR="00E10074" w:rsidRPr="007939DD" w:rsidRDefault="00E10074" w:rsidP="00E10074">
      <w:pPr>
        <w:pStyle w:val="ARbodyafterbullets"/>
        <w:rPr>
          <w:lang w:eastAsia="en-AU"/>
        </w:rPr>
      </w:pPr>
      <w:r w:rsidRPr="007939DD">
        <w:rPr>
          <w:lang w:eastAsia="en-AU"/>
        </w:rPr>
        <w:t>This long</w:t>
      </w:r>
      <w:r w:rsidR="00D435F2" w:rsidRPr="007939DD">
        <w:rPr>
          <w:lang w:eastAsia="en-AU"/>
        </w:rPr>
        <w:t>-</w:t>
      </w:r>
      <w:r w:rsidRPr="007939DD">
        <w:rPr>
          <w:lang w:eastAsia="en-AU"/>
        </w:rPr>
        <w:t>term lens will look at:</w:t>
      </w:r>
    </w:p>
    <w:p w14:paraId="38690B4B" w14:textId="77777777" w:rsidR="00E10074" w:rsidRPr="007939DD" w:rsidRDefault="00E10074" w:rsidP="00E10074">
      <w:pPr>
        <w:pStyle w:val="ARbullet1"/>
        <w:rPr>
          <w:lang w:eastAsia="en-AU"/>
        </w:rPr>
      </w:pPr>
      <w:r w:rsidRPr="007939DD">
        <w:rPr>
          <w:lang w:eastAsia="en-AU"/>
        </w:rPr>
        <w:t>increasing critical care capacity</w:t>
      </w:r>
    </w:p>
    <w:p w14:paraId="30E302E8" w14:textId="77777777" w:rsidR="00E10074" w:rsidRPr="007939DD" w:rsidRDefault="00E10074" w:rsidP="00E10074">
      <w:pPr>
        <w:pStyle w:val="ARbullet1"/>
        <w:rPr>
          <w:lang w:eastAsia="en-AU"/>
        </w:rPr>
      </w:pPr>
      <w:r w:rsidRPr="007939DD">
        <w:rPr>
          <w:lang w:eastAsia="en-AU"/>
        </w:rPr>
        <w:t>improving access to elective surgery</w:t>
      </w:r>
    </w:p>
    <w:p w14:paraId="0FF33CC6" w14:textId="77777777" w:rsidR="00E10074" w:rsidRPr="007939DD" w:rsidRDefault="00E10074" w:rsidP="00E10074">
      <w:pPr>
        <w:pStyle w:val="ARbullet1"/>
        <w:rPr>
          <w:lang w:eastAsia="en-AU"/>
        </w:rPr>
      </w:pPr>
      <w:r w:rsidRPr="007939DD">
        <w:rPr>
          <w:lang w:eastAsia="en-AU"/>
        </w:rPr>
        <w:t>meeting clinical services demand</w:t>
      </w:r>
    </w:p>
    <w:p w14:paraId="016F3E24" w14:textId="77777777" w:rsidR="00E10074" w:rsidRPr="007939DD" w:rsidRDefault="00E10074" w:rsidP="00E10074">
      <w:pPr>
        <w:pStyle w:val="ARbullet1"/>
        <w:rPr>
          <w:lang w:eastAsia="en-AU"/>
        </w:rPr>
      </w:pPr>
      <w:r w:rsidRPr="007939DD">
        <w:rPr>
          <w:lang w:eastAsia="en-AU"/>
        </w:rPr>
        <w:t>meeting hospital services demand.</w:t>
      </w:r>
    </w:p>
    <w:p w14:paraId="23AFA620" w14:textId="77777777" w:rsidR="00E10074" w:rsidRPr="007939DD" w:rsidRDefault="00E10074" w:rsidP="00E10074">
      <w:pPr>
        <w:pStyle w:val="ARbodyafterbullets"/>
        <w:rPr>
          <w:lang w:eastAsia="en-AU"/>
        </w:rPr>
      </w:pPr>
      <w:r w:rsidRPr="007939DD">
        <w:rPr>
          <w:lang w:eastAsia="en-AU"/>
        </w:rPr>
        <w:t>By setting a clear direction and priorities for design of our future health system, administrators and clinicians will be better supported to provide world class healthcare that meet</w:t>
      </w:r>
      <w:r w:rsidR="004A25A0" w:rsidRPr="007939DD">
        <w:rPr>
          <w:lang w:eastAsia="en-AU"/>
        </w:rPr>
        <w:t>s growing and changing demand.</w:t>
      </w:r>
    </w:p>
    <w:p w14:paraId="2484D233" w14:textId="77777777" w:rsidR="00E10074" w:rsidRPr="00A34B96" w:rsidRDefault="00031660" w:rsidP="00E10074">
      <w:pPr>
        <w:pStyle w:val="Heading5icon"/>
        <w:rPr>
          <w:rFonts w:ascii="Arial Bold" w:hAnsi="Arial Bold"/>
          <w:position w:val="6"/>
        </w:rPr>
      </w:pPr>
      <w:r>
        <w:rPr>
          <w:noProof/>
          <w:lang w:eastAsia="en-AU"/>
        </w:rPr>
        <w:drawing>
          <wp:inline distT="0" distB="0" distL="0" distR="0" wp14:anchorId="4F808FBF" wp14:editId="121777D8">
            <wp:extent cx="324000" cy="324000"/>
            <wp:effectExtent l="0" t="0" r="0" b="0"/>
            <wp:docPr id="206" name="Picture 206"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con 20.pdf"/>
                    <pic:cNvPicPr/>
                  </pic:nvPicPr>
                  <pic:blipFill>
                    <a:blip r:embed="rId62">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E10074" w:rsidRPr="007939DD">
        <w:tab/>
      </w:r>
      <w:r w:rsidR="00E10074" w:rsidRPr="00A34B96">
        <w:rPr>
          <w:rFonts w:ascii="Arial Bold" w:hAnsi="Arial Bold"/>
          <w:position w:val="6"/>
          <w:lang w:eastAsia="en-AU"/>
        </w:rPr>
        <w:t>Meeting demand for ambulance services</w:t>
      </w:r>
    </w:p>
    <w:p w14:paraId="1680B2D4" w14:textId="77777777" w:rsidR="00E10074" w:rsidRPr="007939DD" w:rsidRDefault="00E10074" w:rsidP="00E10074">
      <w:pPr>
        <w:pStyle w:val="ARbody"/>
        <w:rPr>
          <w:lang w:eastAsia="en-AU"/>
        </w:rPr>
      </w:pPr>
      <w:r w:rsidRPr="007939DD">
        <w:rPr>
          <w:i/>
          <w:lang w:eastAsia="en-AU"/>
        </w:rPr>
        <w:t>Victoria</w:t>
      </w:r>
      <w:r w:rsidR="00917CDC">
        <w:rPr>
          <w:i/>
          <w:lang w:eastAsia="en-AU"/>
        </w:rPr>
        <w:t>’</w:t>
      </w:r>
      <w:r w:rsidRPr="007939DD">
        <w:rPr>
          <w:i/>
          <w:lang w:eastAsia="en-AU"/>
        </w:rPr>
        <w:t>s ambulance action plan: improving services, saving lives</w:t>
      </w:r>
      <w:r w:rsidRPr="007939DD">
        <w:rPr>
          <w:lang w:eastAsia="en-AU"/>
        </w:rPr>
        <w:t xml:space="preserve"> sets a clear agenda to ensure Ambulance Victoria stays a world-class emergency prehospit</w:t>
      </w:r>
      <w:r w:rsidR="00C361B9" w:rsidRPr="007939DD">
        <w:rPr>
          <w:lang w:eastAsia="en-AU"/>
        </w:rPr>
        <w:t>al care and transport provider.</w:t>
      </w:r>
    </w:p>
    <w:p w14:paraId="62592500" w14:textId="77777777" w:rsidR="00E10074" w:rsidRPr="007939DD" w:rsidRDefault="00E10074" w:rsidP="00E10074">
      <w:pPr>
        <w:pStyle w:val="ARbody"/>
        <w:rPr>
          <w:lang w:eastAsia="en-AU"/>
        </w:rPr>
      </w:pPr>
      <w:r w:rsidRPr="007939DD">
        <w:rPr>
          <w:lang w:eastAsia="en-AU"/>
        </w:rPr>
        <w:t xml:space="preserve">Ambulance Victoria is continuing to lead the implementation of the action plan, in consultation with an advisory group, including the </w:t>
      </w:r>
      <w:r w:rsidR="003632A4" w:rsidRPr="007939DD">
        <w:rPr>
          <w:lang w:eastAsia="en-AU"/>
        </w:rPr>
        <w:t>department.</w:t>
      </w:r>
    </w:p>
    <w:p w14:paraId="10ED591E" w14:textId="77777777" w:rsidR="004306C8" w:rsidRPr="007939DD" w:rsidRDefault="00E10074" w:rsidP="00896DA0">
      <w:pPr>
        <w:pStyle w:val="Heading6"/>
        <w:rPr>
          <w:lang w:val="en-AU" w:eastAsia="en-AU"/>
        </w:rPr>
      </w:pPr>
      <w:r w:rsidRPr="007939DD">
        <w:rPr>
          <w:lang w:val="en-AU" w:eastAsia="en-AU"/>
        </w:rPr>
        <w:t xml:space="preserve">Ambulance </w:t>
      </w:r>
      <w:r w:rsidR="00D435F2" w:rsidRPr="007939DD">
        <w:rPr>
          <w:lang w:val="en-AU" w:eastAsia="en-AU"/>
        </w:rPr>
        <w:t>p</w:t>
      </w:r>
      <w:r w:rsidRPr="007939DD">
        <w:rPr>
          <w:lang w:val="en-AU" w:eastAsia="en-AU"/>
        </w:rPr>
        <w:t xml:space="preserve">erformance </w:t>
      </w:r>
      <w:r w:rsidR="00D435F2" w:rsidRPr="007939DD">
        <w:rPr>
          <w:lang w:val="en-AU" w:eastAsia="en-AU"/>
        </w:rPr>
        <w:t>i</w:t>
      </w:r>
      <w:r w:rsidRPr="007939DD">
        <w:rPr>
          <w:lang w:val="en-AU" w:eastAsia="en-AU"/>
        </w:rPr>
        <w:t>mprovement</w:t>
      </w:r>
    </w:p>
    <w:p w14:paraId="7C80831A" w14:textId="77777777" w:rsidR="00E10074" w:rsidRPr="007939DD" w:rsidRDefault="00E10074" w:rsidP="00E10074">
      <w:pPr>
        <w:pStyle w:val="ARbody"/>
        <w:rPr>
          <w:lang w:eastAsia="en-AU"/>
        </w:rPr>
      </w:pPr>
      <w:r w:rsidRPr="007939DD">
        <w:rPr>
          <w:lang w:eastAsia="en-AU"/>
        </w:rPr>
        <w:t xml:space="preserve">In November 2016, the Victorian </w:t>
      </w:r>
      <w:r w:rsidR="00C23574" w:rsidRPr="007939DD">
        <w:rPr>
          <w:lang w:eastAsia="en-AU"/>
        </w:rPr>
        <w:t>G</w:t>
      </w:r>
      <w:r w:rsidRPr="007939DD">
        <w:rPr>
          <w:lang w:eastAsia="en-AU"/>
        </w:rPr>
        <w:t>overnment announced a $500 million investment to improve ambulance respo</w:t>
      </w:r>
      <w:r w:rsidR="00C4246D">
        <w:rPr>
          <w:lang w:eastAsia="en-AU"/>
        </w:rPr>
        <w:t>nse times by employing 450 more </w:t>
      </w:r>
      <w:r w:rsidRPr="007939DD">
        <w:rPr>
          <w:lang w:eastAsia="en-AU"/>
        </w:rPr>
        <w:t>paramedics, buying new vehicles and building</w:t>
      </w:r>
      <w:r w:rsidR="00C361B9" w:rsidRPr="007939DD">
        <w:rPr>
          <w:lang w:eastAsia="en-AU"/>
        </w:rPr>
        <w:t xml:space="preserve"> more stations across Victoria.</w:t>
      </w:r>
      <w:r w:rsidR="004A25A0" w:rsidRPr="007939DD">
        <w:rPr>
          <w:lang w:eastAsia="en-AU"/>
        </w:rPr>
        <w:t xml:space="preserve"> The funding provided six Super Response Centres which are fully operational and recruitment to the first 12</w:t>
      </w:r>
      <w:r w:rsidR="00D435F2" w:rsidRPr="007939DD">
        <w:rPr>
          <w:lang w:eastAsia="en-AU"/>
        </w:rPr>
        <w:t> </w:t>
      </w:r>
      <w:r w:rsidR="004A25A0" w:rsidRPr="007939DD">
        <w:rPr>
          <w:lang w:eastAsia="en-AU"/>
        </w:rPr>
        <w:t>Paramedic Community Support Coordinators.</w:t>
      </w:r>
    </w:p>
    <w:p w14:paraId="693266EB" w14:textId="77777777" w:rsidR="00E10074" w:rsidRPr="007939DD" w:rsidRDefault="00E10074" w:rsidP="00E10074">
      <w:pPr>
        <w:pStyle w:val="ARbody"/>
        <w:rPr>
          <w:lang w:eastAsia="en-AU"/>
        </w:rPr>
      </w:pPr>
      <w:r w:rsidRPr="007939DD">
        <w:rPr>
          <w:lang w:eastAsia="en-AU"/>
        </w:rPr>
        <w:t>In the April to June quarter 2018, Ambulance Victoria data showed 83.8 per cent of all Code 1 urgent ambulances arrived within 15 minutes, and on average ambul</w:t>
      </w:r>
      <w:r w:rsidR="00C4246D">
        <w:rPr>
          <w:lang w:eastAsia="en-AU"/>
        </w:rPr>
        <w:t>ances arrived 11 minutes and 12 </w:t>
      </w:r>
      <w:r w:rsidRPr="007939DD">
        <w:rPr>
          <w:lang w:eastAsia="en-AU"/>
        </w:rPr>
        <w:t xml:space="preserve">seconds after being called out – 38 seconds faster than the </w:t>
      </w:r>
      <w:r w:rsidR="00C361B9" w:rsidRPr="007939DD">
        <w:rPr>
          <w:lang w:eastAsia="en-AU"/>
        </w:rPr>
        <w:t>same quarter the previous year.</w:t>
      </w:r>
      <w:r w:rsidR="00EC4B76" w:rsidRPr="007939DD">
        <w:rPr>
          <w:lang w:eastAsia="en-AU"/>
        </w:rPr>
        <w:t xml:space="preserve"> This quarterly data represented the best statewide </w:t>
      </w:r>
      <w:r w:rsidR="00D435F2" w:rsidRPr="007939DD">
        <w:rPr>
          <w:lang w:eastAsia="en-AU"/>
        </w:rPr>
        <w:t>Code </w:t>
      </w:r>
      <w:r w:rsidR="00EC4B76" w:rsidRPr="007939DD">
        <w:rPr>
          <w:lang w:eastAsia="en-AU"/>
        </w:rPr>
        <w:t>1 ambulance response time on record.</w:t>
      </w:r>
    </w:p>
    <w:p w14:paraId="4DA3238E" w14:textId="77777777" w:rsidR="004306C8" w:rsidRPr="007939DD" w:rsidRDefault="00E10074" w:rsidP="00896DA0">
      <w:pPr>
        <w:pStyle w:val="Heading6"/>
        <w:rPr>
          <w:lang w:val="en-AU" w:eastAsia="en-AU"/>
        </w:rPr>
      </w:pPr>
      <w:r w:rsidRPr="007939DD">
        <w:rPr>
          <w:lang w:val="en-AU" w:eastAsia="en-AU"/>
        </w:rPr>
        <w:t xml:space="preserve">Ambulance </w:t>
      </w:r>
      <w:r w:rsidR="00D435F2" w:rsidRPr="007939DD">
        <w:rPr>
          <w:lang w:val="en-AU" w:eastAsia="en-AU"/>
        </w:rPr>
        <w:t>i</w:t>
      </w:r>
      <w:r w:rsidRPr="007939DD">
        <w:rPr>
          <w:lang w:val="en-AU" w:eastAsia="en-AU"/>
        </w:rPr>
        <w:t>nvestment</w:t>
      </w:r>
    </w:p>
    <w:p w14:paraId="0697E4CB" w14:textId="77777777" w:rsidR="00E10074" w:rsidRPr="007939DD" w:rsidRDefault="00E10074" w:rsidP="00E10074">
      <w:pPr>
        <w:pStyle w:val="ARbody"/>
        <w:rPr>
          <w:lang w:eastAsia="en-AU"/>
        </w:rPr>
      </w:pPr>
      <w:r w:rsidRPr="007939DD">
        <w:rPr>
          <w:lang w:eastAsia="en-AU"/>
        </w:rPr>
        <w:t xml:space="preserve">The past </w:t>
      </w:r>
      <w:r w:rsidR="00C361B9" w:rsidRPr="007939DD">
        <w:rPr>
          <w:lang w:eastAsia="en-AU"/>
        </w:rPr>
        <w:t>year saw</w:t>
      </w:r>
      <w:r w:rsidRPr="007939DD">
        <w:rPr>
          <w:lang w:eastAsia="en-AU"/>
        </w:rPr>
        <w:t xml:space="preserve"> </w:t>
      </w:r>
      <w:r w:rsidR="00CC3DCE" w:rsidRPr="007939DD">
        <w:rPr>
          <w:lang w:eastAsia="en-AU"/>
        </w:rPr>
        <w:t>13</w:t>
      </w:r>
      <w:r w:rsidR="00C361B9" w:rsidRPr="007939DD">
        <w:rPr>
          <w:lang w:eastAsia="en-AU"/>
        </w:rPr>
        <w:t xml:space="preserve"> new </w:t>
      </w:r>
      <w:r w:rsidR="00CC3DCE" w:rsidRPr="007939DD">
        <w:rPr>
          <w:lang w:eastAsia="en-AU"/>
        </w:rPr>
        <w:t xml:space="preserve">and redeveloped </w:t>
      </w:r>
      <w:r w:rsidR="00C361B9" w:rsidRPr="007939DD">
        <w:rPr>
          <w:lang w:eastAsia="en-AU"/>
        </w:rPr>
        <w:t>ambulance branches b</w:t>
      </w:r>
      <w:r w:rsidR="00CC3DCE" w:rsidRPr="007939DD">
        <w:rPr>
          <w:lang w:eastAsia="en-AU"/>
        </w:rPr>
        <w:t>ecome operational</w:t>
      </w:r>
      <w:r w:rsidR="00C361B9" w:rsidRPr="007939DD">
        <w:rPr>
          <w:lang w:eastAsia="en-AU"/>
        </w:rPr>
        <w:t>,</w:t>
      </w:r>
      <w:r w:rsidRPr="007939DD">
        <w:rPr>
          <w:lang w:eastAsia="en-AU"/>
        </w:rPr>
        <w:t xml:space="preserve"> Australia</w:t>
      </w:r>
      <w:r w:rsidR="00917CDC">
        <w:rPr>
          <w:lang w:eastAsia="en-AU"/>
        </w:rPr>
        <w:t>’</w:t>
      </w:r>
      <w:r w:rsidRPr="007939DD">
        <w:rPr>
          <w:lang w:eastAsia="en-AU"/>
        </w:rPr>
        <w:t>s first</w:t>
      </w:r>
      <w:r w:rsidR="00C361B9" w:rsidRPr="007939DD">
        <w:rPr>
          <w:lang w:eastAsia="en-AU"/>
        </w:rPr>
        <w:t xml:space="preserve"> Stroke Ambulance on the road, </w:t>
      </w:r>
      <w:r w:rsidRPr="007939DD">
        <w:rPr>
          <w:lang w:eastAsia="en-AU"/>
        </w:rPr>
        <w:lastRenderedPageBreak/>
        <w:t>a</w:t>
      </w:r>
      <w:r w:rsidR="00C4246D">
        <w:rPr>
          <w:lang w:eastAsia="en-AU"/>
        </w:rPr>
        <w:t> </w:t>
      </w:r>
      <w:r w:rsidRPr="007939DD">
        <w:rPr>
          <w:lang w:eastAsia="en-AU"/>
        </w:rPr>
        <w:t>revised Clinical Response Model and the Response Time Rescue Fund continued to support initiatives to improve the health and wellbeing of Victoria</w:t>
      </w:r>
      <w:r w:rsidR="00917CDC">
        <w:rPr>
          <w:lang w:eastAsia="en-AU"/>
        </w:rPr>
        <w:t>’</w:t>
      </w:r>
      <w:r w:rsidRPr="007939DD">
        <w:rPr>
          <w:lang w:eastAsia="en-AU"/>
        </w:rPr>
        <w:t xml:space="preserve">s paramedics, including mental health and </w:t>
      </w:r>
      <w:r w:rsidR="00C361B9" w:rsidRPr="007939DD">
        <w:rPr>
          <w:lang w:eastAsia="en-AU"/>
        </w:rPr>
        <w:t>occupational violence training.</w:t>
      </w:r>
    </w:p>
    <w:p w14:paraId="0C30E9EF" w14:textId="77777777" w:rsidR="00E10074" w:rsidRPr="007939DD" w:rsidRDefault="00E10074" w:rsidP="00E10074">
      <w:pPr>
        <w:pStyle w:val="ARbody"/>
        <w:rPr>
          <w:lang w:eastAsia="en-AU"/>
        </w:rPr>
      </w:pPr>
      <w:r w:rsidRPr="007939DD">
        <w:rPr>
          <w:lang w:eastAsia="en-AU"/>
        </w:rPr>
        <w:t>Ambulance Victoria has been working with paramedics to improve awaren</w:t>
      </w:r>
      <w:r w:rsidR="00C361B9" w:rsidRPr="007939DD">
        <w:rPr>
          <w:lang w:eastAsia="en-AU"/>
        </w:rPr>
        <w:t>ess and reporting of</w:t>
      </w:r>
      <w:r w:rsidR="00C4246D">
        <w:rPr>
          <w:lang w:eastAsia="en-AU"/>
        </w:rPr>
        <w:t> </w:t>
      </w:r>
      <w:r w:rsidR="00ED06C0" w:rsidRPr="007939DD">
        <w:rPr>
          <w:lang w:eastAsia="en-AU"/>
        </w:rPr>
        <w:t>occupational violence</w:t>
      </w:r>
      <w:r w:rsidR="00C361B9" w:rsidRPr="007939DD">
        <w:rPr>
          <w:lang w:eastAsia="en-AU"/>
        </w:rPr>
        <w:t xml:space="preserve"> incidents.</w:t>
      </w:r>
    </w:p>
    <w:p w14:paraId="4B8B336A" w14:textId="77777777" w:rsidR="00E10074" w:rsidRPr="007939DD" w:rsidRDefault="00E10074" w:rsidP="00E10074">
      <w:pPr>
        <w:pStyle w:val="ARbody"/>
        <w:rPr>
          <w:lang w:eastAsia="en-AU"/>
        </w:rPr>
      </w:pPr>
      <w:r w:rsidRPr="007939DD">
        <w:rPr>
          <w:lang w:eastAsia="en-AU"/>
        </w:rPr>
        <w:t xml:space="preserve">A public campaign to improve public awareness of saving </w:t>
      </w:r>
      <w:r w:rsidR="00D435F2" w:rsidRPr="007939DD">
        <w:rPr>
          <w:lang w:eastAsia="en-AU"/>
        </w:rPr>
        <w:t xml:space="preserve">Triple Zero </w:t>
      </w:r>
      <w:r w:rsidRPr="007939DD">
        <w:rPr>
          <w:lang w:eastAsia="en-AU"/>
        </w:rPr>
        <w:t xml:space="preserve">for emergencies was expanded to increase awareness of other health services available for everyday health needs when </w:t>
      </w:r>
      <w:r w:rsidR="00D435F2" w:rsidRPr="007939DD">
        <w:rPr>
          <w:lang w:eastAsia="en-AU"/>
        </w:rPr>
        <w:t xml:space="preserve">Triple Zero </w:t>
      </w:r>
      <w:r w:rsidRPr="007939DD">
        <w:rPr>
          <w:lang w:eastAsia="en-AU"/>
        </w:rPr>
        <w:t>may not be required</w:t>
      </w:r>
      <w:r w:rsidR="004A25A0" w:rsidRPr="007939DD">
        <w:rPr>
          <w:lang w:eastAsia="en-AU"/>
        </w:rPr>
        <w:t>. This included promoting the services of GPs, Victoria</w:t>
      </w:r>
      <w:r w:rsidR="00917CDC">
        <w:rPr>
          <w:lang w:eastAsia="en-AU"/>
        </w:rPr>
        <w:t>’</w:t>
      </w:r>
      <w:r w:rsidR="004A25A0" w:rsidRPr="007939DD">
        <w:rPr>
          <w:lang w:eastAsia="en-AU"/>
        </w:rPr>
        <w:t xml:space="preserve">s 24/7 NURSE-ON-CALL service and pharmacists, as well as avenues such as the </w:t>
      </w:r>
      <w:r w:rsidR="00C361B9" w:rsidRPr="007939DD">
        <w:rPr>
          <w:lang w:eastAsia="en-AU"/>
        </w:rPr>
        <w:t>Better Health Channel.</w:t>
      </w:r>
    </w:p>
    <w:p w14:paraId="36404F30" w14:textId="77777777" w:rsidR="00E10074" w:rsidRPr="00F06EF7" w:rsidRDefault="00031660" w:rsidP="00E10074">
      <w:pPr>
        <w:pStyle w:val="Heading5icon"/>
        <w:rPr>
          <w:rFonts w:ascii="Arial Bold" w:hAnsi="Arial Bold"/>
          <w:position w:val="6"/>
        </w:rPr>
      </w:pPr>
      <w:r>
        <w:rPr>
          <w:noProof/>
          <w:lang w:eastAsia="en-AU"/>
        </w:rPr>
        <w:drawing>
          <wp:inline distT="0" distB="0" distL="0" distR="0" wp14:anchorId="295D4AB3" wp14:editId="7B077576">
            <wp:extent cx="324000" cy="324000"/>
            <wp:effectExtent l="0" t="0" r="0" b="0"/>
            <wp:docPr id="207" name="Picture 207"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con 20.pdf"/>
                    <pic:cNvPicPr/>
                  </pic:nvPicPr>
                  <pic:blipFill>
                    <a:blip r:embed="rId62">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E10074" w:rsidRPr="007939DD">
        <w:tab/>
      </w:r>
      <w:r w:rsidR="00E10074" w:rsidRPr="00F06EF7">
        <w:rPr>
          <w:rFonts w:ascii="Arial Bold" w:hAnsi="Arial Bold"/>
          <w:position w:val="6"/>
          <w:lang w:eastAsia="en-AU"/>
        </w:rPr>
        <w:t>Improving integrated and coordinated care between health and community services to support better outcomes</w:t>
      </w:r>
    </w:p>
    <w:p w14:paraId="5C2AAA92" w14:textId="77777777" w:rsidR="00E10074" w:rsidRPr="007939DD" w:rsidRDefault="00E10074" w:rsidP="00E10074">
      <w:pPr>
        <w:pStyle w:val="ARbody"/>
        <w:rPr>
          <w:lang w:eastAsia="en-AU"/>
        </w:rPr>
      </w:pPr>
      <w:r w:rsidRPr="007939DD">
        <w:rPr>
          <w:lang w:eastAsia="en-AU"/>
        </w:rPr>
        <w:t>The best health</w:t>
      </w:r>
      <w:r w:rsidR="00C4246D">
        <w:rPr>
          <w:lang w:eastAsia="en-AU"/>
        </w:rPr>
        <w:t xml:space="preserve"> and wellbeing services provide </w:t>
      </w:r>
      <w:r w:rsidRPr="007939DD">
        <w:rPr>
          <w:lang w:eastAsia="en-AU"/>
        </w:rPr>
        <w:t>integrat</w:t>
      </w:r>
      <w:r w:rsidR="00C4246D">
        <w:rPr>
          <w:lang w:eastAsia="en-AU"/>
        </w:rPr>
        <w:t>ed and coordinated care between </w:t>
      </w:r>
      <w:r w:rsidRPr="007939DD">
        <w:rPr>
          <w:lang w:eastAsia="en-AU"/>
        </w:rPr>
        <w:t>hea</w:t>
      </w:r>
      <w:r w:rsidR="00C4246D">
        <w:rPr>
          <w:lang w:eastAsia="en-AU"/>
        </w:rPr>
        <w:t>lth and community services. The </w:t>
      </w:r>
      <w:r w:rsidRPr="007939DD">
        <w:rPr>
          <w:lang w:eastAsia="en-AU"/>
        </w:rPr>
        <w:t>department is w</w:t>
      </w:r>
      <w:r w:rsidR="00C4246D">
        <w:rPr>
          <w:lang w:eastAsia="en-AU"/>
        </w:rPr>
        <w:t>orking with health services and </w:t>
      </w:r>
      <w:r w:rsidRPr="007939DD">
        <w:rPr>
          <w:lang w:eastAsia="en-AU"/>
        </w:rPr>
        <w:t>the Commonwealth to better</w:t>
      </w:r>
      <w:r w:rsidR="00C4246D">
        <w:rPr>
          <w:lang w:eastAsia="en-AU"/>
        </w:rPr>
        <w:t xml:space="preserve"> coordinate and integrate </w:t>
      </w:r>
      <w:r w:rsidR="004A25A0" w:rsidRPr="007939DD">
        <w:rPr>
          <w:lang w:eastAsia="en-AU"/>
        </w:rPr>
        <w:t xml:space="preserve">such </w:t>
      </w:r>
      <w:r w:rsidR="00C361B9" w:rsidRPr="007939DD">
        <w:rPr>
          <w:lang w:eastAsia="en-AU"/>
        </w:rPr>
        <w:t>care.</w:t>
      </w:r>
    </w:p>
    <w:p w14:paraId="6BDE7D7A" w14:textId="77777777" w:rsidR="00E10074" w:rsidRPr="007939DD" w:rsidRDefault="004A25A0" w:rsidP="00E10074">
      <w:pPr>
        <w:pStyle w:val="ARbody"/>
        <w:rPr>
          <w:lang w:eastAsia="en-AU"/>
        </w:rPr>
      </w:pPr>
      <w:r w:rsidRPr="007939DD">
        <w:rPr>
          <w:lang w:eastAsia="en-AU"/>
        </w:rPr>
        <w:t>T</w:t>
      </w:r>
      <w:r w:rsidR="00C361B9" w:rsidRPr="007939DD">
        <w:rPr>
          <w:lang w:eastAsia="en-AU"/>
        </w:rPr>
        <w:t xml:space="preserve">he </w:t>
      </w:r>
      <w:r w:rsidRPr="007939DD">
        <w:rPr>
          <w:lang w:eastAsia="en-AU"/>
        </w:rPr>
        <w:t>d</w:t>
      </w:r>
      <w:r w:rsidR="00C361B9" w:rsidRPr="007939DD">
        <w:rPr>
          <w:lang w:eastAsia="en-AU"/>
        </w:rPr>
        <w:t>epartment</w:t>
      </w:r>
      <w:r w:rsidR="00917CDC">
        <w:rPr>
          <w:lang w:eastAsia="en-AU"/>
        </w:rPr>
        <w:t>’</w:t>
      </w:r>
      <w:r w:rsidR="00C361B9" w:rsidRPr="007939DD">
        <w:rPr>
          <w:lang w:eastAsia="en-AU"/>
        </w:rPr>
        <w:t>s</w:t>
      </w:r>
      <w:r w:rsidR="00E10074" w:rsidRPr="007939DD">
        <w:rPr>
          <w:lang w:eastAsia="en-AU"/>
        </w:rPr>
        <w:t xml:space="preserve"> </w:t>
      </w:r>
      <w:r w:rsidR="003632A4" w:rsidRPr="007939DD">
        <w:rPr>
          <w:lang w:eastAsia="en-AU"/>
        </w:rPr>
        <w:t xml:space="preserve">HealthLinks Chronic Care trial </w:t>
      </w:r>
      <w:r w:rsidRPr="007939DD">
        <w:rPr>
          <w:lang w:eastAsia="en-AU"/>
        </w:rPr>
        <w:t>with four health services</w:t>
      </w:r>
      <w:r w:rsidR="00E10074" w:rsidRPr="007939DD">
        <w:rPr>
          <w:lang w:eastAsia="en-AU"/>
        </w:rPr>
        <w:t xml:space="preserve"> is showing some</w:t>
      </w:r>
      <w:r w:rsidRPr="007939DD">
        <w:rPr>
          <w:lang w:eastAsia="en-AU"/>
        </w:rPr>
        <w:t xml:space="preserve"> early success using flexible</w:t>
      </w:r>
      <w:r w:rsidR="00E10074" w:rsidRPr="007939DD">
        <w:rPr>
          <w:lang w:eastAsia="en-AU"/>
        </w:rPr>
        <w:t xml:space="preserve"> funding arrangements to deliver a holistic range of health and social services</w:t>
      </w:r>
      <w:r w:rsidRPr="007939DD">
        <w:rPr>
          <w:lang w:eastAsia="en-AU"/>
        </w:rPr>
        <w:t>. This approach has</w:t>
      </w:r>
      <w:r w:rsidR="00E10074" w:rsidRPr="007939DD">
        <w:rPr>
          <w:lang w:eastAsia="en-AU"/>
        </w:rPr>
        <w:t xml:space="preserve"> the potential to improve patient outcomes and reduce avoidable hospital admissions.</w:t>
      </w:r>
    </w:p>
    <w:p w14:paraId="51809460" w14:textId="77777777" w:rsidR="00E854D6" w:rsidRPr="007939DD" w:rsidRDefault="00E10074" w:rsidP="00F0146E">
      <w:pPr>
        <w:pStyle w:val="ARbody"/>
        <w:rPr>
          <w:lang w:eastAsia="en-AU"/>
        </w:rPr>
      </w:pPr>
      <w:r w:rsidRPr="007939DD">
        <w:rPr>
          <w:lang w:eastAsia="en-AU"/>
        </w:rPr>
        <w:t xml:space="preserve">The department has signed </w:t>
      </w:r>
      <w:r w:rsidR="004A25A0" w:rsidRPr="007939DD">
        <w:rPr>
          <w:lang w:eastAsia="en-AU"/>
        </w:rPr>
        <w:t xml:space="preserve">a </w:t>
      </w:r>
      <w:r w:rsidRPr="007939DD">
        <w:rPr>
          <w:lang w:eastAsia="en-AU"/>
        </w:rPr>
        <w:t>Bilateral Agreement between the Commonwealth and Victoria on Coordinated Care to build on the Commonwealth</w:t>
      </w:r>
      <w:r w:rsidR="00917CDC">
        <w:rPr>
          <w:lang w:eastAsia="en-AU"/>
        </w:rPr>
        <w:t>’</w:t>
      </w:r>
      <w:r w:rsidRPr="007939DD">
        <w:rPr>
          <w:lang w:eastAsia="en-AU"/>
        </w:rPr>
        <w:t>s Health Care Home model in primary care and other further reforms in areas including data collection and analysis, system integration, care coordination services, aged care integration, end of life care, mental health</w:t>
      </w:r>
      <w:r w:rsidR="00541266" w:rsidRPr="007939DD">
        <w:rPr>
          <w:lang w:eastAsia="en-AU"/>
        </w:rPr>
        <w:t>, multi</w:t>
      </w:r>
      <w:r w:rsidR="00C361B9" w:rsidRPr="007939DD">
        <w:rPr>
          <w:lang w:eastAsia="en-AU"/>
        </w:rPr>
        <w:t>disciplinary team care.</w:t>
      </w:r>
    </w:p>
    <w:p w14:paraId="4CC905CF" w14:textId="77777777" w:rsidR="00E10074" w:rsidRPr="007939DD" w:rsidRDefault="00E10074" w:rsidP="00F0146E">
      <w:pPr>
        <w:pStyle w:val="ARbody"/>
      </w:pPr>
      <w:r w:rsidRPr="007939DD">
        <w:t>Bilateral reforms underway include:</w:t>
      </w:r>
    </w:p>
    <w:p w14:paraId="56F0B55B" w14:textId="77777777" w:rsidR="00E10074" w:rsidRPr="007939DD" w:rsidRDefault="00E10074" w:rsidP="00E10074">
      <w:pPr>
        <w:pStyle w:val="ARbullet1"/>
        <w:rPr>
          <w:lang w:eastAsia="en-AU"/>
        </w:rPr>
      </w:pPr>
      <w:r w:rsidRPr="007939DD">
        <w:rPr>
          <w:lang w:eastAsia="en-AU"/>
        </w:rPr>
        <w:t xml:space="preserve">a collaborative, integrated care model being trialled in south eastern Melbourne, led by Alfred, Monash and Peninsula Health services in collaboration with the Primary Health Network </w:t>
      </w:r>
      <w:r w:rsidR="003632A4" w:rsidRPr="007939DD">
        <w:rPr>
          <w:lang w:eastAsia="en-AU"/>
        </w:rPr>
        <w:t>and Health Care Home practice</w:t>
      </w:r>
    </w:p>
    <w:p w14:paraId="6B6A581F" w14:textId="77777777" w:rsidR="00E10074" w:rsidRPr="007939DD" w:rsidRDefault="00E10074" w:rsidP="00E10074">
      <w:pPr>
        <w:pStyle w:val="ARbullet1"/>
        <w:rPr>
          <w:lang w:eastAsia="en-AU"/>
        </w:rPr>
      </w:pPr>
      <w:r w:rsidRPr="007939DD">
        <w:rPr>
          <w:lang w:eastAsia="en-AU"/>
        </w:rPr>
        <w:t>coordinated digital health and workforce capacity and capability</w:t>
      </w:r>
      <w:r w:rsidR="004A25A0" w:rsidRPr="007939DD">
        <w:rPr>
          <w:lang w:eastAsia="en-AU"/>
        </w:rPr>
        <w:t xml:space="preserve"> reforms</w:t>
      </w:r>
      <w:r w:rsidRPr="007939DD">
        <w:rPr>
          <w:lang w:eastAsia="en-AU"/>
        </w:rPr>
        <w:t>.</w:t>
      </w:r>
    </w:p>
    <w:p w14:paraId="69C384F6" w14:textId="77777777" w:rsidR="00E10074" w:rsidRPr="00F06EF7" w:rsidRDefault="00031660" w:rsidP="00E10074">
      <w:pPr>
        <w:pStyle w:val="Heading5icon"/>
        <w:rPr>
          <w:rFonts w:ascii="Arial Bold" w:hAnsi="Arial Bold"/>
          <w:position w:val="6"/>
        </w:rPr>
      </w:pPr>
      <w:r>
        <w:rPr>
          <w:noProof/>
          <w:lang w:eastAsia="en-AU"/>
        </w:rPr>
        <w:lastRenderedPageBreak/>
        <w:drawing>
          <wp:inline distT="0" distB="0" distL="0" distR="0" wp14:anchorId="68323829" wp14:editId="69A16651">
            <wp:extent cx="324000" cy="324000"/>
            <wp:effectExtent l="0" t="0" r="0" b="0"/>
            <wp:docPr id="208" name="Picture 208"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con 20.pdf"/>
                    <pic:cNvPicPr/>
                  </pic:nvPicPr>
                  <pic:blipFill>
                    <a:blip r:embed="rId62">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E10074" w:rsidRPr="007939DD">
        <w:tab/>
      </w:r>
      <w:r w:rsidR="00E10074" w:rsidRPr="00F06EF7">
        <w:rPr>
          <w:rFonts w:ascii="Arial Bold" w:hAnsi="Arial Bold"/>
          <w:position w:val="6"/>
          <w:lang w:eastAsia="en-AU"/>
        </w:rPr>
        <w:t>Protecting people in danger of hurting themselves and others through partnerships between agencies</w:t>
      </w:r>
    </w:p>
    <w:p w14:paraId="0CD0BA32" w14:textId="77777777" w:rsidR="00E10074" w:rsidRPr="007939DD" w:rsidRDefault="00E10074" w:rsidP="00E10074">
      <w:pPr>
        <w:pStyle w:val="ARbody"/>
        <w:rPr>
          <w:lang w:eastAsia="en-AU"/>
        </w:rPr>
      </w:pPr>
      <w:r w:rsidRPr="007939DD">
        <w:rPr>
          <w:lang w:eastAsia="en-AU"/>
        </w:rPr>
        <w:t>The Victorian Fi</w:t>
      </w:r>
      <w:r w:rsidR="003632A4" w:rsidRPr="007939DD">
        <w:rPr>
          <w:lang w:eastAsia="en-AU"/>
        </w:rPr>
        <w:t xml:space="preserve">xated Threat Assessment Centre </w:t>
      </w:r>
      <w:r w:rsidR="00C4246D">
        <w:rPr>
          <w:lang w:eastAsia="en-AU"/>
        </w:rPr>
        <w:t>is </w:t>
      </w:r>
      <w:r w:rsidRPr="007939DD">
        <w:rPr>
          <w:lang w:eastAsia="en-AU"/>
        </w:rPr>
        <w:t>a joint initiative between Victoria Police Counter Terrorism Comman</w:t>
      </w:r>
      <w:r w:rsidR="00C4246D">
        <w:rPr>
          <w:lang w:eastAsia="en-AU"/>
        </w:rPr>
        <w:t>d, the Department of Health and </w:t>
      </w:r>
      <w:r w:rsidRPr="007939DD">
        <w:rPr>
          <w:lang w:eastAsia="en-AU"/>
        </w:rPr>
        <w:t>Human Service</w:t>
      </w:r>
      <w:r w:rsidR="004A25A0" w:rsidRPr="007939DD">
        <w:rPr>
          <w:lang w:eastAsia="en-AU"/>
        </w:rPr>
        <w:t>s</w:t>
      </w:r>
      <w:r w:rsidRPr="007939DD">
        <w:rPr>
          <w:lang w:eastAsia="en-AU"/>
        </w:rPr>
        <w:t xml:space="preserve"> and the Victoria</w:t>
      </w:r>
      <w:r w:rsidR="004A25A0" w:rsidRPr="007939DD">
        <w:rPr>
          <w:lang w:eastAsia="en-AU"/>
        </w:rPr>
        <w:t>n</w:t>
      </w:r>
      <w:r w:rsidRPr="007939DD">
        <w:rPr>
          <w:lang w:eastAsia="en-AU"/>
        </w:rPr>
        <w:t xml:space="preserve"> Institute of Forensic Mental Health (Forensicare). It provides an integrated policing and mental health response to people at very high risk of harm to others.</w:t>
      </w:r>
    </w:p>
    <w:p w14:paraId="3E83C810" w14:textId="77777777" w:rsidR="00ED4034" w:rsidRPr="007939DD" w:rsidRDefault="00ED4034" w:rsidP="00E10074">
      <w:pPr>
        <w:pStyle w:val="ARbody"/>
        <w:rPr>
          <w:szCs w:val="20"/>
        </w:rPr>
      </w:pPr>
      <w:r w:rsidRPr="007939DD">
        <w:rPr>
          <w:szCs w:val="20"/>
        </w:rPr>
        <w:t>This service, wh</w:t>
      </w:r>
      <w:r w:rsidR="00C4246D">
        <w:rPr>
          <w:szCs w:val="20"/>
        </w:rPr>
        <w:t>ich commenced in March 2018, is </w:t>
      </w:r>
      <w:r w:rsidRPr="007939DD">
        <w:rPr>
          <w:szCs w:val="20"/>
        </w:rPr>
        <w:t>designed to combat terrorist and lone actor attacks through better identification and response to individuals who may threaten the safety of themselves and the public. As part of this response, the Victorian Fixated Threat Assessment Centre works closely with mental health and other services to ensure integrated treatment responses.</w:t>
      </w:r>
    </w:p>
    <w:p w14:paraId="609ED49E" w14:textId="77777777" w:rsidR="00E10074" w:rsidRPr="00F06EF7" w:rsidRDefault="00031660" w:rsidP="00E10074">
      <w:pPr>
        <w:pStyle w:val="Heading5icon"/>
        <w:rPr>
          <w:rFonts w:ascii="Arial Bold" w:hAnsi="Arial Bold"/>
          <w:position w:val="6"/>
        </w:rPr>
      </w:pPr>
      <w:r>
        <w:rPr>
          <w:noProof/>
          <w:lang w:eastAsia="en-AU"/>
        </w:rPr>
        <w:drawing>
          <wp:inline distT="0" distB="0" distL="0" distR="0" wp14:anchorId="6FDF2111" wp14:editId="5E047BBD">
            <wp:extent cx="324000" cy="324000"/>
            <wp:effectExtent l="0" t="0" r="0" b="0"/>
            <wp:docPr id="209" name="Picture 209"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con 20.pdf"/>
                    <pic:cNvPicPr/>
                  </pic:nvPicPr>
                  <pic:blipFill>
                    <a:blip r:embed="rId62">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E10074" w:rsidRPr="007939DD">
        <w:tab/>
      </w:r>
      <w:r w:rsidR="00E10074" w:rsidRPr="00F06EF7">
        <w:rPr>
          <w:rFonts w:ascii="Arial Bold" w:hAnsi="Arial Bold"/>
          <w:position w:val="6"/>
          <w:lang w:eastAsia="en-AU"/>
        </w:rPr>
        <w:t>Building</w:t>
      </w:r>
      <w:r w:rsidR="00C4246D" w:rsidRPr="00F06EF7">
        <w:rPr>
          <w:rFonts w:ascii="Arial Bold" w:hAnsi="Arial Bold"/>
          <w:position w:val="6"/>
          <w:lang w:eastAsia="en-AU"/>
        </w:rPr>
        <w:t xml:space="preserve"> the skills and capacity of the </w:t>
      </w:r>
      <w:r w:rsidR="00E10074" w:rsidRPr="00F06EF7">
        <w:rPr>
          <w:rFonts w:ascii="Arial Bold" w:hAnsi="Arial Bold"/>
          <w:position w:val="6"/>
          <w:lang w:eastAsia="en-AU"/>
        </w:rPr>
        <w:t>heal</w:t>
      </w:r>
      <w:r w:rsidR="00C4246D" w:rsidRPr="00F06EF7">
        <w:rPr>
          <w:rFonts w:ascii="Arial Bold" w:hAnsi="Arial Bold"/>
          <w:position w:val="6"/>
          <w:lang w:eastAsia="en-AU"/>
        </w:rPr>
        <w:t>th and human services workforce </w:t>
      </w:r>
      <w:r w:rsidR="00E10074" w:rsidRPr="00F06EF7">
        <w:rPr>
          <w:rFonts w:ascii="Arial Bold" w:hAnsi="Arial Bold"/>
          <w:position w:val="6"/>
          <w:lang w:eastAsia="en-AU"/>
        </w:rPr>
        <w:t>into the future</w:t>
      </w:r>
    </w:p>
    <w:p w14:paraId="484FA430" w14:textId="77777777" w:rsidR="004306C8" w:rsidRPr="007939DD" w:rsidRDefault="003632A4" w:rsidP="00E10074">
      <w:pPr>
        <w:pStyle w:val="ARbody"/>
        <w:rPr>
          <w:lang w:eastAsia="en-AU"/>
        </w:rPr>
      </w:pPr>
      <w:r w:rsidRPr="007939DD">
        <w:rPr>
          <w:lang w:eastAsia="en-AU"/>
        </w:rPr>
        <w:t>Our hard-working and dedicated</w:t>
      </w:r>
      <w:r w:rsidR="00E10074" w:rsidRPr="007939DD">
        <w:rPr>
          <w:lang w:eastAsia="en-AU"/>
        </w:rPr>
        <w:t xml:space="preserve"> health and human services workforce is front and centre to everything we do in ensuring Victorians have the very best care. Building the skil</w:t>
      </w:r>
      <w:r w:rsidR="00C4246D">
        <w:rPr>
          <w:lang w:eastAsia="en-AU"/>
        </w:rPr>
        <w:t>ls of this valued workforce and </w:t>
      </w:r>
      <w:r w:rsidR="00E10074" w:rsidRPr="007939DD">
        <w:rPr>
          <w:lang w:eastAsia="en-AU"/>
        </w:rPr>
        <w:t>putting their safety first is vital to the quality and sustainability o</w:t>
      </w:r>
      <w:r w:rsidR="00C4246D">
        <w:rPr>
          <w:lang w:eastAsia="en-AU"/>
        </w:rPr>
        <w:t>f health and human services for </w:t>
      </w:r>
      <w:r w:rsidR="00E10074" w:rsidRPr="007939DD">
        <w:rPr>
          <w:lang w:eastAsia="en-AU"/>
        </w:rPr>
        <w:t>Victorians.</w:t>
      </w:r>
    </w:p>
    <w:p w14:paraId="325AA9C5" w14:textId="77777777" w:rsidR="004306C8" w:rsidRPr="007939DD" w:rsidRDefault="00C361B9" w:rsidP="00896DA0">
      <w:pPr>
        <w:pStyle w:val="Heading6"/>
        <w:rPr>
          <w:lang w:val="en-AU" w:eastAsia="en-AU"/>
        </w:rPr>
      </w:pPr>
      <w:r w:rsidRPr="007939DD">
        <w:rPr>
          <w:lang w:val="en-AU" w:eastAsia="en-AU"/>
        </w:rPr>
        <w:t>Putting the safety of health w</w:t>
      </w:r>
      <w:r w:rsidR="00E10074" w:rsidRPr="007939DD">
        <w:rPr>
          <w:lang w:val="en-AU" w:eastAsia="en-AU"/>
        </w:rPr>
        <w:t xml:space="preserve">orkers </w:t>
      </w:r>
      <w:r w:rsidRPr="007939DD">
        <w:rPr>
          <w:lang w:val="en-AU" w:eastAsia="en-AU"/>
        </w:rPr>
        <w:t>f</w:t>
      </w:r>
      <w:r w:rsidR="00E10074" w:rsidRPr="007939DD">
        <w:rPr>
          <w:lang w:val="en-AU" w:eastAsia="en-AU"/>
        </w:rPr>
        <w:t>irst</w:t>
      </w:r>
    </w:p>
    <w:p w14:paraId="5B2FA65C" w14:textId="77777777" w:rsidR="00F0146E" w:rsidRPr="007939DD" w:rsidRDefault="009B31D5" w:rsidP="009365F4">
      <w:pPr>
        <w:pStyle w:val="ARbody"/>
        <w:rPr>
          <w:lang w:eastAsia="en-AU"/>
        </w:rPr>
      </w:pPr>
      <w:r w:rsidRPr="007939DD">
        <w:rPr>
          <w:lang w:eastAsia="en-AU"/>
        </w:rPr>
        <w:t>The department</w:t>
      </w:r>
      <w:r w:rsidR="00917CDC">
        <w:rPr>
          <w:lang w:eastAsia="en-AU"/>
        </w:rPr>
        <w:t>’</w:t>
      </w:r>
      <w:r w:rsidRPr="007939DD">
        <w:rPr>
          <w:lang w:eastAsia="en-AU"/>
        </w:rPr>
        <w:t xml:space="preserve">s strategy </w:t>
      </w:r>
      <w:r w:rsidRPr="007939DD">
        <w:rPr>
          <w:i/>
          <w:lang w:eastAsia="en-AU"/>
        </w:rPr>
        <w:t>Reducing occupational violence in Victorian hospitals</w:t>
      </w:r>
      <w:r w:rsidRPr="007939DD">
        <w:rPr>
          <w:lang w:eastAsia="en-AU"/>
        </w:rPr>
        <w:t xml:space="preserve"> outlines the department</w:t>
      </w:r>
      <w:r w:rsidR="00917CDC">
        <w:rPr>
          <w:lang w:eastAsia="en-AU"/>
        </w:rPr>
        <w:t>’</w:t>
      </w:r>
      <w:r w:rsidRPr="007939DD">
        <w:rPr>
          <w:lang w:eastAsia="en-AU"/>
        </w:rPr>
        <w:t>s strategic objectives to prevent and reduce occupational violence and aggression in Victorian health services. It is based on a culture change approach, with strong themes of prevention, early intervention and post-incident response.</w:t>
      </w:r>
    </w:p>
    <w:p w14:paraId="4E0DEF50" w14:textId="77777777" w:rsidR="009B31D5" w:rsidRPr="007939DD" w:rsidRDefault="009B31D5" w:rsidP="00F0146E">
      <w:pPr>
        <w:pStyle w:val="ARbody"/>
        <w:rPr>
          <w:lang w:eastAsia="en-AU"/>
        </w:rPr>
      </w:pPr>
      <w:r w:rsidRPr="007939DD">
        <w:rPr>
          <w:lang w:eastAsia="en-AU"/>
        </w:rPr>
        <w:t>Key outcomes include the implementation of:</w:t>
      </w:r>
    </w:p>
    <w:p w14:paraId="07A2AC61" w14:textId="77777777" w:rsidR="009B31D5" w:rsidRPr="007939DD" w:rsidRDefault="009B31D5" w:rsidP="009B31D5">
      <w:pPr>
        <w:pStyle w:val="ARbullet1"/>
        <w:rPr>
          <w:lang w:eastAsia="en-AU"/>
        </w:rPr>
      </w:pPr>
      <w:r w:rsidRPr="007939DD">
        <w:rPr>
          <w:lang w:eastAsia="en-AU"/>
        </w:rPr>
        <w:t>a framework to prevent and respond to occupational violence and aggression across all health services</w:t>
      </w:r>
    </w:p>
    <w:p w14:paraId="06BBB053" w14:textId="77777777" w:rsidR="009B31D5" w:rsidRPr="007939DD" w:rsidRDefault="009B31D5" w:rsidP="009B31D5">
      <w:pPr>
        <w:pStyle w:val="ARbullet1"/>
        <w:rPr>
          <w:lang w:eastAsia="en-AU"/>
        </w:rPr>
      </w:pPr>
      <w:r w:rsidRPr="007939DD">
        <w:rPr>
          <w:lang w:eastAsia="en-AU"/>
        </w:rPr>
        <w:t>new Code Grey Standards across all health services</w:t>
      </w:r>
    </w:p>
    <w:p w14:paraId="696824A2" w14:textId="77777777" w:rsidR="009B31D5" w:rsidRPr="007939DD" w:rsidRDefault="00D435F2" w:rsidP="009B31D5">
      <w:pPr>
        <w:pStyle w:val="ARbullet1"/>
        <w:rPr>
          <w:lang w:eastAsia="en-AU"/>
        </w:rPr>
      </w:pPr>
      <w:r w:rsidRPr="007939DD">
        <w:rPr>
          <w:lang w:eastAsia="en-AU"/>
        </w:rPr>
        <w:t>p</w:t>
      </w:r>
      <w:r w:rsidR="009B31D5" w:rsidRPr="007939DD">
        <w:rPr>
          <w:lang w:eastAsia="en-AU"/>
        </w:rPr>
        <w:t>hase 1 of the occupational violence and aggression Its never ok public awareness campaign</w:t>
      </w:r>
    </w:p>
    <w:p w14:paraId="5B525BCD" w14:textId="77777777" w:rsidR="009B31D5" w:rsidRPr="007939DD" w:rsidRDefault="009B31D5" w:rsidP="009B31D5">
      <w:pPr>
        <w:pStyle w:val="ARbullet1"/>
        <w:rPr>
          <w:lang w:eastAsia="en-AU"/>
        </w:rPr>
      </w:pPr>
      <w:r w:rsidRPr="007939DD">
        <w:rPr>
          <w:lang w:eastAsia="en-AU"/>
        </w:rPr>
        <w:t>the occupational violence and aggression training evaluation framework and tool to assess the effectiveness of training.</w:t>
      </w:r>
    </w:p>
    <w:p w14:paraId="0198B878" w14:textId="77777777" w:rsidR="004306C8" w:rsidRPr="007939DD" w:rsidRDefault="009B31D5" w:rsidP="0082203F">
      <w:pPr>
        <w:pStyle w:val="ARbodyafterbullets"/>
        <w:rPr>
          <w:lang w:eastAsia="en-AU"/>
        </w:rPr>
      </w:pPr>
      <w:r w:rsidRPr="007939DD">
        <w:rPr>
          <w:lang w:eastAsia="en-AU"/>
        </w:rPr>
        <w:lastRenderedPageBreak/>
        <w:t xml:space="preserve">Other key outcomes include </w:t>
      </w:r>
      <w:r w:rsidR="0082203F" w:rsidRPr="007939DD">
        <w:rPr>
          <w:lang w:eastAsia="en-AU"/>
        </w:rPr>
        <w:t>t</w:t>
      </w:r>
      <w:r w:rsidRPr="007939DD">
        <w:rPr>
          <w:lang w:eastAsia="en-AU"/>
        </w:rPr>
        <w:t xml:space="preserve">he completion of an audit of security arrangements in health services, security personnel </w:t>
      </w:r>
      <w:r w:rsidR="00EC4B76" w:rsidRPr="007939DD">
        <w:rPr>
          <w:lang w:eastAsia="en-AU"/>
        </w:rPr>
        <w:t xml:space="preserve">grants </w:t>
      </w:r>
      <w:r w:rsidRPr="007939DD">
        <w:rPr>
          <w:lang w:eastAsia="en-AU"/>
        </w:rPr>
        <w:t>to 44 health service sites, the development of post</w:t>
      </w:r>
      <w:r w:rsidR="00F0146E" w:rsidRPr="007939DD">
        <w:rPr>
          <w:lang w:eastAsia="en-AU"/>
        </w:rPr>
        <w:t>-</w:t>
      </w:r>
      <w:r w:rsidRPr="007939DD">
        <w:rPr>
          <w:lang w:eastAsia="en-AU"/>
        </w:rPr>
        <w:t>incident support training for managers</w:t>
      </w:r>
      <w:r w:rsidR="0082203F" w:rsidRPr="007939DD">
        <w:rPr>
          <w:lang w:eastAsia="en-AU"/>
        </w:rPr>
        <w:t>,</w:t>
      </w:r>
      <w:r w:rsidRPr="007939DD">
        <w:rPr>
          <w:lang w:eastAsia="en-AU"/>
        </w:rPr>
        <w:t xml:space="preserve"> and occupational violence and aggression scenario-based training and funding for 16 </w:t>
      </w:r>
      <w:r w:rsidR="00D435F2" w:rsidRPr="007939DD">
        <w:rPr>
          <w:lang w:eastAsia="en-AU"/>
        </w:rPr>
        <w:t>b</w:t>
      </w:r>
      <w:r w:rsidRPr="007939DD">
        <w:rPr>
          <w:lang w:eastAsia="en-AU"/>
        </w:rPr>
        <w:t xml:space="preserve">ehavioural </w:t>
      </w:r>
      <w:r w:rsidR="00D435F2" w:rsidRPr="007939DD">
        <w:rPr>
          <w:lang w:eastAsia="en-AU"/>
        </w:rPr>
        <w:t>a</w:t>
      </w:r>
      <w:r w:rsidRPr="007939DD">
        <w:rPr>
          <w:lang w:eastAsia="en-AU"/>
        </w:rPr>
        <w:t xml:space="preserve">ssessment </w:t>
      </w:r>
      <w:r w:rsidR="00D435F2" w:rsidRPr="007939DD">
        <w:rPr>
          <w:lang w:eastAsia="en-AU"/>
        </w:rPr>
        <w:t>r</w:t>
      </w:r>
      <w:r w:rsidR="0082203F" w:rsidRPr="007939DD">
        <w:rPr>
          <w:lang w:eastAsia="en-AU"/>
        </w:rPr>
        <w:t>ooms in emergency departments.</w:t>
      </w:r>
    </w:p>
    <w:p w14:paraId="5AE983C5" w14:textId="77777777" w:rsidR="0082203F" w:rsidRPr="007939DD" w:rsidRDefault="0082203F" w:rsidP="0082203F">
      <w:pPr>
        <w:pStyle w:val="ARbody"/>
      </w:pPr>
      <w:r w:rsidRPr="007939DD">
        <w:t>Virtual reality train</w:t>
      </w:r>
      <w:r w:rsidR="00C4246D">
        <w:t>ing has been provided to health </w:t>
      </w:r>
      <w:r w:rsidRPr="007939DD">
        <w:t>services staff to help reduce the risk of occupational violence through early identification of potential risk and strategies to manage incidents.</w:t>
      </w:r>
    </w:p>
    <w:p w14:paraId="4B7114E7" w14:textId="77777777" w:rsidR="009B31D5" w:rsidRPr="007939DD" w:rsidRDefault="009B31D5" w:rsidP="0082203F">
      <w:pPr>
        <w:pStyle w:val="ARbody"/>
        <w:rPr>
          <w:lang w:eastAsia="en-AU"/>
        </w:rPr>
      </w:pPr>
      <w:r w:rsidRPr="007939DD">
        <w:rPr>
          <w:lang w:eastAsia="en-AU"/>
        </w:rPr>
        <w:t>A plan to address sexual harassment in health services has also been released and a targeted bullying and hara</w:t>
      </w:r>
      <w:r w:rsidR="00C4246D">
        <w:rPr>
          <w:lang w:eastAsia="en-AU"/>
        </w:rPr>
        <w:t>ssment awareness campaign is in </w:t>
      </w:r>
      <w:r w:rsidRPr="007939DD">
        <w:rPr>
          <w:lang w:eastAsia="en-AU"/>
        </w:rPr>
        <w:t>development.</w:t>
      </w:r>
    </w:p>
    <w:p w14:paraId="4C3BBC48" w14:textId="77777777" w:rsidR="00E10074" w:rsidRPr="007939DD" w:rsidRDefault="004A25A0" w:rsidP="00E10074">
      <w:pPr>
        <w:pStyle w:val="ARbody"/>
        <w:rPr>
          <w:lang w:eastAsia="en-AU"/>
        </w:rPr>
      </w:pPr>
      <w:r w:rsidRPr="007939DD">
        <w:rPr>
          <w:lang w:eastAsia="en-AU"/>
        </w:rPr>
        <w:t>A</w:t>
      </w:r>
      <w:r w:rsidR="00E10074" w:rsidRPr="007939DD">
        <w:rPr>
          <w:lang w:eastAsia="en-AU"/>
        </w:rPr>
        <w:t xml:space="preserve">dditional safety measures </w:t>
      </w:r>
      <w:r w:rsidRPr="007939DD">
        <w:rPr>
          <w:lang w:eastAsia="en-AU"/>
        </w:rPr>
        <w:t xml:space="preserve">have been put in place </w:t>
      </w:r>
      <w:r w:rsidR="00E10074" w:rsidRPr="007939DD">
        <w:rPr>
          <w:lang w:eastAsia="en-AU"/>
        </w:rPr>
        <w:t>to reduce and prevent violence in hospitals and mental health services through the Victorian Government</w:t>
      </w:r>
      <w:r w:rsidR="00917CDC">
        <w:rPr>
          <w:lang w:eastAsia="en-AU"/>
        </w:rPr>
        <w:t>’</w:t>
      </w:r>
      <w:r w:rsidR="00E10074" w:rsidRPr="007939DD">
        <w:rPr>
          <w:lang w:eastAsia="en-AU"/>
        </w:rPr>
        <w:t>s Health Service Violence Prevention Fund</w:t>
      </w:r>
      <w:r w:rsidR="006D02D1" w:rsidRPr="007939DD">
        <w:rPr>
          <w:lang w:eastAsia="en-AU"/>
        </w:rPr>
        <w:t>, which received a doubling of funding taking the total fund to $40 million</w:t>
      </w:r>
      <w:r w:rsidR="00E10074" w:rsidRPr="007939DD">
        <w:rPr>
          <w:lang w:eastAsia="en-AU"/>
        </w:rPr>
        <w:t>.</w:t>
      </w:r>
      <w:r w:rsidR="0082203F" w:rsidRPr="007939DD">
        <w:rPr>
          <w:lang w:eastAsia="en-AU"/>
        </w:rPr>
        <w:t xml:space="preserve"> The government allocated $15 million </w:t>
      </w:r>
      <w:r w:rsidR="000C6124" w:rsidRPr="007939DD">
        <w:rPr>
          <w:lang w:eastAsia="en-AU"/>
        </w:rPr>
        <w:t xml:space="preserve">of this $40 </w:t>
      </w:r>
      <w:r w:rsidR="00040023" w:rsidRPr="007939DD">
        <w:rPr>
          <w:lang w:eastAsia="en-AU"/>
        </w:rPr>
        <w:t>million</w:t>
      </w:r>
      <w:r w:rsidR="000C6124" w:rsidRPr="007939DD">
        <w:rPr>
          <w:lang w:eastAsia="en-AU"/>
        </w:rPr>
        <w:t xml:space="preserve"> </w:t>
      </w:r>
      <w:r w:rsidR="0082203F" w:rsidRPr="007939DD">
        <w:rPr>
          <w:lang w:eastAsia="en-AU"/>
        </w:rPr>
        <w:t>to 182</w:t>
      </w:r>
      <w:r w:rsidR="00FE4847">
        <w:rPr>
          <w:lang w:eastAsia="en-AU"/>
        </w:rPr>
        <w:t> </w:t>
      </w:r>
      <w:r w:rsidR="0082203F" w:rsidRPr="007939DD">
        <w:rPr>
          <w:lang w:eastAsia="en-AU"/>
        </w:rPr>
        <w:t>health services for capital infrastructure to improve safety and security in health services.</w:t>
      </w:r>
    </w:p>
    <w:p w14:paraId="2AB2F23F" w14:textId="77777777" w:rsidR="00E10074" w:rsidRPr="007939DD" w:rsidRDefault="00E10074" w:rsidP="00E10074">
      <w:pPr>
        <w:pStyle w:val="ARbody"/>
        <w:rPr>
          <w:lang w:eastAsia="en-AU"/>
        </w:rPr>
      </w:pPr>
      <w:r w:rsidRPr="007939DD">
        <w:rPr>
          <w:lang w:eastAsia="en-AU"/>
        </w:rPr>
        <w:t>In February 2017, 30 rural hospitals and nine metropolitan hospitals, as well as 10 mental health services were allocated a total of $7 million in the Fund</w:t>
      </w:r>
      <w:r w:rsidR="00917CDC">
        <w:rPr>
          <w:lang w:eastAsia="en-AU"/>
        </w:rPr>
        <w:t>’</w:t>
      </w:r>
      <w:r w:rsidRPr="007939DD">
        <w:rPr>
          <w:lang w:eastAsia="en-AU"/>
        </w:rPr>
        <w:t xml:space="preserve">s second round. The funding is for </w:t>
      </w:r>
      <w:r w:rsidR="007F1FFE" w:rsidRPr="007939DD">
        <w:rPr>
          <w:lang w:eastAsia="en-AU"/>
        </w:rPr>
        <w:t>major</w:t>
      </w:r>
      <w:r w:rsidRPr="007939DD">
        <w:rPr>
          <w:lang w:eastAsia="en-AU"/>
        </w:rPr>
        <w:t xml:space="preserve"> safety and security, including additional CCTV, more personal dur</w:t>
      </w:r>
      <w:r w:rsidR="00C4246D">
        <w:rPr>
          <w:lang w:eastAsia="en-AU"/>
        </w:rPr>
        <w:t>ess devices and alarms, and new </w:t>
      </w:r>
      <w:r w:rsidRPr="007939DD">
        <w:rPr>
          <w:lang w:eastAsia="en-AU"/>
        </w:rPr>
        <w:t>infrastructure such as security doors, windo</w:t>
      </w:r>
      <w:r w:rsidR="00C361B9" w:rsidRPr="007939DD">
        <w:rPr>
          <w:lang w:eastAsia="en-AU"/>
        </w:rPr>
        <w:t>ws and restricted access areas.</w:t>
      </w:r>
    </w:p>
    <w:p w14:paraId="2E04176E" w14:textId="77777777" w:rsidR="00675E52" w:rsidRPr="007939DD" w:rsidRDefault="00675E52" w:rsidP="00675E52">
      <w:pPr>
        <w:pStyle w:val="ARbody"/>
        <w:rPr>
          <w:lang w:eastAsia="en-AU"/>
        </w:rPr>
      </w:pPr>
      <w:r w:rsidRPr="007939DD">
        <w:rPr>
          <w:lang w:eastAsia="en-AU"/>
        </w:rPr>
        <w:t>Around Victoria, healthcare organisations have implemented a range of strategies to reduce the incidence of vio</w:t>
      </w:r>
      <w:r w:rsidR="00C4246D">
        <w:rPr>
          <w:lang w:eastAsia="en-AU"/>
        </w:rPr>
        <w:t>lence and aggression because no </w:t>
      </w:r>
      <w:r w:rsidRPr="007939DD">
        <w:rPr>
          <w:lang w:eastAsia="en-AU"/>
        </w:rPr>
        <w:t>matter the situation, aggression and violence against health workers is never okay.</w:t>
      </w:r>
    </w:p>
    <w:p w14:paraId="6E03A7CE" w14:textId="77777777" w:rsidR="00675E52" w:rsidRPr="007939DD" w:rsidRDefault="00675E52" w:rsidP="00675E52">
      <w:pPr>
        <w:pStyle w:val="ARbody"/>
        <w:rPr>
          <w:lang w:eastAsia="en-AU"/>
        </w:rPr>
      </w:pPr>
      <w:r w:rsidRPr="007939DD">
        <w:rPr>
          <w:lang w:eastAsia="en-AU"/>
        </w:rPr>
        <w:t>Ballarat Health Services is taking a regional approach to violence and aggression training. A</w:t>
      </w:r>
      <w:r w:rsidR="00FE4847">
        <w:rPr>
          <w:lang w:eastAsia="en-AU"/>
        </w:rPr>
        <w:t> </w:t>
      </w:r>
      <w:r w:rsidRPr="007939DD">
        <w:rPr>
          <w:lang w:eastAsia="en-AU"/>
        </w:rPr>
        <w:t>Man</w:t>
      </w:r>
      <w:r w:rsidR="003632A4" w:rsidRPr="007939DD">
        <w:rPr>
          <w:lang w:eastAsia="en-AU"/>
        </w:rPr>
        <w:t>agement of Clinical Aggression</w:t>
      </w:r>
      <w:r w:rsidRPr="007939DD">
        <w:rPr>
          <w:lang w:eastAsia="en-AU"/>
        </w:rPr>
        <w:t xml:space="preserve"> trainer is offering Occupation</w:t>
      </w:r>
      <w:r w:rsidR="003632A4" w:rsidRPr="007939DD">
        <w:rPr>
          <w:lang w:eastAsia="en-AU"/>
        </w:rPr>
        <w:t>al Violence and Aggression</w:t>
      </w:r>
      <w:r w:rsidRPr="007939DD">
        <w:rPr>
          <w:lang w:eastAsia="en-AU"/>
        </w:rPr>
        <w:t xml:space="preserve"> training to staff across the region. Staff are now more confident in managing aggressive and violent behaviours. There have also been duress system upgrades, increased security and the most serious incidents now undergo critical incident reviews.</w:t>
      </w:r>
    </w:p>
    <w:p w14:paraId="1D4989AB" w14:textId="77777777" w:rsidR="00675E52" w:rsidRPr="007939DD" w:rsidRDefault="00675E52" w:rsidP="009365F4">
      <w:pPr>
        <w:pStyle w:val="ARbodybeforetable"/>
      </w:pPr>
      <w:r w:rsidRPr="007939DD">
        <w:t xml:space="preserve">Northern Health is reducing aggression in the </w:t>
      </w:r>
      <w:r w:rsidR="00D435F2" w:rsidRPr="007939DD">
        <w:t>e</w:t>
      </w:r>
      <w:r w:rsidRPr="007939DD">
        <w:t xml:space="preserve">mergency </w:t>
      </w:r>
      <w:r w:rsidR="00D435F2" w:rsidRPr="007939DD">
        <w:t xml:space="preserve">department </w:t>
      </w:r>
      <w:r w:rsidRPr="007939DD">
        <w:t xml:space="preserve">through a streaming model. Patients are now organised in streams relevant to the seriousness and nature of their injury. One of the changes is that patients wait where they can be </w:t>
      </w:r>
      <w:r w:rsidRPr="007939DD">
        <w:lastRenderedPageBreak/>
        <w:t>cared for</w:t>
      </w:r>
      <w:r w:rsidR="00D435F2" w:rsidRPr="007939DD">
        <w:t>,</w:t>
      </w:r>
      <w:r w:rsidRPr="007939DD">
        <w:t xml:space="preserve"> but they can also see that staff are busy </w:t>
      </w:r>
      <w:r w:rsidR="00D435F2" w:rsidRPr="007939DD">
        <w:t xml:space="preserve">and </w:t>
      </w:r>
      <w:r w:rsidRPr="007939DD">
        <w:t>know they have</w:t>
      </w:r>
      <w:r w:rsidR="003632A4" w:rsidRPr="007939DD">
        <w:t xml:space="preserve"> not </w:t>
      </w:r>
      <w:r w:rsidRPr="007939DD">
        <w:t>been forgotten. This has led to a significant decrease in aggression.</w:t>
      </w:r>
    </w:p>
    <w:tbl>
      <w:tblPr>
        <w:tblW w:w="4593" w:type="dxa"/>
        <w:tblInd w:w="170" w:type="dxa"/>
        <w:tblBorders>
          <w:top w:val="single" w:sz="4" w:space="0" w:color="D50032"/>
          <w:left w:val="single" w:sz="4" w:space="0" w:color="FFFFFF" w:themeColor="background1"/>
          <w:bottom w:val="single" w:sz="4" w:space="0" w:color="D50032"/>
          <w:right w:val="single" w:sz="4" w:space="0" w:color="FFFFFF" w:themeColor="background1"/>
        </w:tblBorders>
        <w:shd w:val="clear" w:color="auto" w:fill="FBE6EB"/>
        <w:tblCellMar>
          <w:top w:w="170" w:type="dxa"/>
          <w:left w:w="170" w:type="dxa"/>
          <w:bottom w:w="57" w:type="dxa"/>
          <w:right w:w="170" w:type="dxa"/>
        </w:tblCellMar>
        <w:tblLook w:val="0600" w:firstRow="0" w:lastRow="0" w:firstColumn="0" w:lastColumn="0" w:noHBand="1" w:noVBand="1"/>
      </w:tblPr>
      <w:tblGrid>
        <w:gridCol w:w="4593"/>
      </w:tblGrid>
      <w:tr w:rsidR="00CB409D" w:rsidRPr="007939DD" w14:paraId="106CB613" w14:textId="77777777" w:rsidTr="00F57C7B">
        <w:tc>
          <w:tcPr>
            <w:tcW w:w="4593" w:type="dxa"/>
            <w:tcBorders>
              <w:top w:val="single" w:sz="4" w:space="0" w:color="D50032"/>
              <w:left w:val="nil"/>
              <w:bottom w:val="single" w:sz="4" w:space="0" w:color="D50032"/>
              <w:right w:val="nil"/>
            </w:tcBorders>
            <w:shd w:val="clear" w:color="auto" w:fill="FBE6EB"/>
          </w:tcPr>
          <w:p w14:paraId="2933141A" w14:textId="77777777" w:rsidR="004306C8" w:rsidRPr="007939DD" w:rsidRDefault="00CB409D" w:rsidP="006D1145">
            <w:pPr>
              <w:pStyle w:val="ARcasestudysubhead"/>
              <w:rPr>
                <w:lang w:val="en-AU"/>
              </w:rPr>
            </w:pPr>
            <w:r w:rsidRPr="007939DD">
              <w:rPr>
                <w:lang w:val="en-AU"/>
              </w:rPr>
              <w:t>Occupational violence and aggression</w:t>
            </w:r>
          </w:p>
          <w:p w14:paraId="2796FF04" w14:textId="77777777" w:rsidR="00605D74" w:rsidRPr="007939DD" w:rsidRDefault="00605D74" w:rsidP="00605D74">
            <w:pPr>
              <w:pStyle w:val="ARcasestudytext"/>
            </w:pPr>
            <w:r w:rsidRPr="007939DD">
              <w:t>Ninety-five per cent of our healthcare workers have experienced verbal or physical assault while doing their jobs caring for people and saving lives.</w:t>
            </w:r>
          </w:p>
          <w:p w14:paraId="66C20090" w14:textId="77777777" w:rsidR="00605D74" w:rsidRPr="007939DD" w:rsidRDefault="00605D74" w:rsidP="00605D74">
            <w:pPr>
              <w:pStyle w:val="ARcasestudytext"/>
            </w:pPr>
            <w:r w:rsidRPr="007939DD">
              <w:t>The Victorian Government</w:t>
            </w:r>
            <w:r w:rsidR="00917CDC">
              <w:t>’</w:t>
            </w:r>
            <w:r w:rsidRPr="007939DD">
              <w:t>s It</w:t>
            </w:r>
            <w:r w:rsidR="00917CDC">
              <w:t>’</w:t>
            </w:r>
            <w:r w:rsidRPr="007939DD">
              <w:t>s never OK: Violence and Aggression campaign – led by WorkSafe Victoria in partnership with the Department of Health and Human Services – has the theme: aggression and violence against healthcare workers is never OK.</w:t>
            </w:r>
          </w:p>
          <w:p w14:paraId="3B9C726C" w14:textId="77777777" w:rsidR="00605D74" w:rsidRPr="007939DD" w:rsidRDefault="00605D74" w:rsidP="00605D74">
            <w:pPr>
              <w:pStyle w:val="ARcasestudytext"/>
            </w:pPr>
            <w:r w:rsidRPr="007939DD">
              <w:t>Aggressive gestures or expressions such as eye rolling and sneering against healthcare workers are also acts of violence and aggression, and should not be tolerated.</w:t>
            </w:r>
          </w:p>
          <w:p w14:paraId="7BDE7877" w14:textId="77777777" w:rsidR="00605D74" w:rsidRPr="007939DD" w:rsidRDefault="00605D74" w:rsidP="00605D74">
            <w:pPr>
              <w:pStyle w:val="ARcasestudytext"/>
            </w:pPr>
            <w:r w:rsidRPr="007939DD">
              <w:t>Our dedicated healthcare workers love their jobs and want to keep caring for people, but they do not want to be yelled at, abused, sworn at or physically assaulted.</w:t>
            </w:r>
          </w:p>
          <w:p w14:paraId="20C06844" w14:textId="77777777" w:rsidR="00CB409D" w:rsidRPr="007939DD" w:rsidRDefault="00605D74" w:rsidP="00605D74">
            <w:pPr>
              <w:pStyle w:val="ARcasestudytext"/>
            </w:pPr>
            <w:r w:rsidRPr="007939DD">
              <w:t xml:space="preserve">These workers put themselves in vulnerable positions on the </w:t>
            </w:r>
            <w:r w:rsidR="008737D9">
              <w:t>frontline – and they deserve to </w:t>
            </w:r>
            <w:r w:rsidRPr="007939DD">
              <w:t>feel safe and secure while going about their important work.</w:t>
            </w:r>
          </w:p>
        </w:tc>
      </w:tr>
    </w:tbl>
    <w:p w14:paraId="3591A150" w14:textId="77777777" w:rsidR="004306C8" w:rsidRPr="007939DD" w:rsidRDefault="003B1F8F" w:rsidP="00896DA0">
      <w:pPr>
        <w:pStyle w:val="Heading6"/>
        <w:rPr>
          <w:lang w:val="en-AU" w:eastAsia="en-AU"/>
        </w:rPr>
      </w:pPr>
      <w:r w:rsidRPr="007939DD">
        <w:rPr>
          <w:lang w:val="en-AU" w:eastAsia="en-AU"/>
        </w:rPr>
        <w:t>Building a skilled workforce</w:t>
      </w:r>
    </w:p>
    <w:p w14:paraId="2EE64C8F" w14:textId="77777777" w:rsidR="003B1F8F" w:rsidRPr="007939DD" w:rsidRDefault="003B1F8F" w:rsidP="003B1F8F">
      <w:pPr>
        <w:pStyle w:val="ARbody"/>
        <w:rPr>
          <w:lang w:eastAsia="en-AU"/>
        </w:rPr>
      </w:pPr>
      <w:r w:rsidRPr="007939DD">
        <w:rPr>
          <w:lang w:eastAsia="en-AU"/>
        </w:rPr>
        <w:t xml:space="preserve">An important element of the </w:t>
      </w:r>
      <w:r w:rsidRPr="007939DD">
        <w:rPr>
          <w:i/>
          <w:lang w:eastAsia="en-AU"/>
        </w:rPr>
        <w:t>Statewide design, service and infrastructure plan 2017</w:t>
      </w:r>
      <w:r w:rsidR="002E1EF1" w:rsidRPr="007939DD">
        <w:rPr>
          <w:i/>
          <w:lang w:eastAsia="en-AU"/>
        </w:rPr>
        <w:t>–</w:t>
      </w:r>
      <w:r w:rsidRPr="007939DD">
        <w:rPr>
          <w:i/>
          <w:lang w:eastAsia="en-AU"/>
        </w:rPr>
        <w:t>37</w:t>
      </w:r>
      <w:r w:rsidRPr="007939DD">
        <w:rPr>
          <w:lang w:eastAsia="en-AU"/>
        </w:rPr>
        <w:t xml:space="preserve"> is planning for the workforce we need today and tomorrow.</w:t>
      </w:r>
    </w:p>
    <w:p w14:paraId="5413E343" w14:textId="77777777" w:rsidR="003B1F8F" w:rsidRPr="007939DD" w:rsidRDefault="003B1F8F" w:rsidP="003B1F8F">
      <w:pPr>
        <w:pStyle w:val="ARbody"/>
        <w:rPr>
          <w:lang w:eastAsia="en-AU"/>
        </w:rPr>
      </w:pPr>
      <w:r w:rsidRPr="007939DD">
        <w:rPr>
          <w:lang w:eastAsia="en-AU"/>
        </w:rPr>
        <w:t>The department is also upskilling the residential care workforce to meet minimum qualifications requirements. These workers are in daily contact with some of our most vulnerable young people, who are unable to live at home, and are currently residing in out-of-home care. At the end of June 2018, more than 1,800 workers had commenced training through TAFE to meet minimum qualification requirements in line with the Minimum Qualification Strategy for Residential Care Workers in Victoria.</w:t>
      </w:r>
    </w:p>
    <w:p w14:paraId="1A026EF6" w14:textId="77777777" w:rsidR="003B1F8F" w:rsidRPr="007939DD" w:rsidRDefault="003B1F8F" w:rsidP="003B1F8F">
      <w:pPr>
        <w:pStyle w:val="ARbody"/>
      </w:pPr>
      <w:r w:rsidRPr="007939DD">
        <w:rPr>
          <w:lang w:eastAsia="en-AU"/>
        </w:rPr>
        <w:t xml:space="preserve">In addition, the department is developing a new </w:t>
      </w:r>
      <w:r w:rsidR="00D435F2" w:rsidRPr="007939DD">
        <w:rPr>
          <w:lang w:eastAsia="en-AU"/>
        </w:rPr>
        <w:t>m</w:t>
      </w:r>
      <w:r w:rsidRPr="007939DD">
        <w:rPr>
          <w:lang w:eastAsia="en-AU"/>
        </w:rPr>
        <w:t xml:space="preserve">odel of </w:t>
      </w:r>
      <w:r w:rsidR="00D435F2" w:rsidRPr="007939DD">
        <w:rPr>
          <w:lang w:eastAsia="en-AU"/>
        </w:rPr>
        <w:t>c</w:t>
      </w:r>
      <w:r w:rsidRPr="007939DD">
        <w:rPr>
          <w:lang w:eastAsia="en-AU"/>
        </w:rPr>
        <w:t xml:space="preserve">are for </w:t>
      </w:r>
      <w:r w:rsidR="00D435F2" w:rsidRPr="007939DD">
        <w:rPr>
          <w:lang w:eastAsia="en-AU"/>
        </w:rPr>
        <w:t>s</w:t>
      </w:r>
      <w:r w:rsidRPr="007939DD">
        <w:rPr>
          <w:lang w:eastAsia="en-AU"/>
        </w:rPr>
        <w:t xml:space="preserve">ecure </w:t>
      </w:r>
      <w:r w:rsidR="00D435F2" w:rsidRPr="007939DD">
        <w:rPr>
          <w:lang w:eastAsia="en-AU"/>
        </w:rPr>
        <w:t>w</w:t>
      </w:r>
      <w:r w:rsidRPr="007939DD">
        <w:rPr>
          <w:lang w:eastAsia="en-AU"/>
        </w:rPr>
        <w:t xml:space="preserve">elfare </w:t>
      </w:r>
      <w:r w:rsidR="00D435F2" w:rsidRPr="007939DD">
        <w:rPr>
          <w:lang w:eastAsia="en-AU"/>
        </w:rPr>
        <w:t>s</w:t>
      </w:r>
      <w:r w:rsidRPr="007939DD">
        <w:rPr>
          <w:lang w:eastAsia="en-AU"/>
        </w:rPr>
        <w:t xml:space="preserve">ervices, which builds on the reform work underway through </w:t>
      </w:r>
      <w:r w:rsidRPr="007939DD">
        <w:rPr>
          <w:i/>
          <w:lang w:eastAsia="en-AU"/>
        </w:rPr>
        <w:t xml:space="preserve">Roadmap for Reform: strong families, safe children </w:t>
      </w:r>
      <w:r w:rsidRPr="007939DD">
        <w:rPr>
          <w:lang w:eastAsia="en-AU"/>
        </w:rPr>
        <w:t>to improve therapeutic responses and outcom</w:t>
      </w:r>
      <w:r w:rsidR="008737D9">
        <w:rPr>
          <w:lang w:eastAsia="en-AU"/>
        </w:rPr>
        <w:t>es for </w:t>
      </w:r>
      <w:r w:rsidRPr="007939DD">
        <w:rPr>
          <w:lang w:eastAsia="en-AU"/>
        </w:rPr>
        <w:t>highly vulnerable children and young people in out-of-home care.</w:t>
      </w:r>
    </w:p>
    <w:p w14:paraId="6A67A33D" w14:textId="77777777" w:rsidR="00B9720E" w:rsidRPr="007939DD" w:rsidRDefault="00B9720E" w:rsidP="00FD1F57">
      <w:pPr>
        <w:pStyle w:val="Heading4"/>
      </w:pPr>
      <w:r w:rsidRPr="007939DD">
        <w:lastRenderedPageBreak/>
        <w:t>Outcome 5.4: Services are safe</w:t>
      </w:r>
      <w:r w:rsidR="00B34A30">
        <w:t xml:space="preserve">, </w:t>
      </w:r>
      <w:r w:rsidR="008737D9">
        <w:br/>
      </w:r>
      <w:r w:rsidR="00B34A30">
        <w:t>high-</w:t>
      </w:r>
      <w:r w:rsidRPr="007939DD">
        <w:t>quality and provide a positive experience</w:t>
      </w:r>
    </w:p>
    <w:p w14:paraId="24EE4D21" w14:textId="77777777" w:rsidR="00675E52" w:rsidRPr="007939DD" w:rsidRDefault="00675E52" w:rsidP="00C361B9">
      <w:pPr>
        <w:pStyle w:val="ARbody"/>
      </w:pPr>
      <w:r w:rsidRPr="007939DD">
        <w:t>The expectation of every Victorian experiencing healthcare and human</w:t>
      </w:r>
      <w:r w:rsidR="008737D9">
        <w:t xml:space="preserve"> services is that they will get </w:t>
      </w:r>
      <w:r w:rsidRPr="007939DD">
        <w:t>safe, high</w:t>
      </w:r>
      <w:r w:rsidR="00D435F2" w:rsidRPr="007939DD">
        <w:t>-</w:t>
      </w:r>
      <w:r w:rsidRPr="007939DD">
        <w:t xml:space="preserve">quality care they need when they need it. But we also want individuals accessing those services to have a positive experience. The Victorian Government and the department have introduced a raft of </w:t>
      </w:r>
      <w:r w:rsidR="008737D9">
        <w:t>initiatives and programs in the </w:t>
      </w:r>
      <w:r w:rsidRPr="007939DD">
        <w:t>past year to ensure our health and wellbeing services keep getting better.</w:t>
      </w:r>
    </w:p>
    <w:p w14:paraId="6511A907" w14:textId="77777777" w:rsidR="00C361B9" w:rsidRPr="007939DD" w:rsidRDefault="00C361B9" w:rsidP="00C361B9">
      <w:pPr>
        <w:pStyle w:val="ARbody"/>
      </w:pPr>
      <w:r w:rsidRPr="007939DD">
        <w:t>Victoria has key two agencies – Safer Care Victoria and the Victorian Agency for Health Information – to support health services to provide safe, high-quality care to patients every time, everywhere.</w:t>
      </w:r>
    </w:p>
    <w:p w14:paraId="718E5AAA" w14:textId="77777777" w:rsidR="00B9720E" w:rsidRPr="00F06EF7" w:rsidRDefault="00031660" w:rsidP="00D634A2">
      <w:pPr>
        <w:pStyle w:val="Heading5icon"/>
        <w:rPr>
          <w:rFonts w:ascii="Arial Bold" w:hAnsi="Arial Bold"/>
          <w:position w:val="6"/>
        </w:rPr>
      </w:pPr>
      <w:r>
        <w:rPr>
          <w:noProof/>
          <w:lang w:eastAsia="en-AU"/>
        </w:rPr>
        <w:drawing>
          <wp:inline distT="0" distB="0" distL="0" distR="0" wp14:anchorId="6D0BF785" wp14:editId="7F239ECD">
            <wp:extent cx="324000" cy="324000"/>
            <wp:effectExtent l="0" t="0" r="0" b="0"/>
            <wp:docPr id="19" name="Picture 19"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con 21.pdf"/>
                    <pic:cNvPicPr/>
                  </pic:nvPicPr>
                  <pic:blipFill>
                    <a:blip r:embed="rId63">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301250" w:rsidRPr="007939DD">
        <w:tab/>
      </w:r>
      <w:r w:rsidR="00C361B9" w:rsidRPr="00F06EF7">
        <w:rPr>
          <w:rFonts w:ascii="Arial Bold" w:hAnsi="Arial Bold"/>
          <w:position w:val="6"/>
        </w:rPr>
        <w:t>Safer Care Victoria</w:t>
      </w:r>
    </w:p>
    <w:p w14:paraId="7D3925E3" w14:textId="77777777" w:rsidR="00C361B9" w:rsidRPr="007939DD" w:rsidRDefault="00C361B9" w:rsidP="00C361B9">
      <w:pPr>
        <w:pStyle w:val="ARbody"/>
        <w:rPr>
          <w:lang w:eastAsia="en-AU"/>
        </w:rPr>
      </w:pPr>
      <w:r w:rsidRPr="007939DD">
        <w:rPr>
          <w:lang w:eastAsia="en-AU"/>
        </w:rPr>
        <w:t xml:space="preserve">Safer Care </w:t>
      </w:r>
      <w:r w:rsidR="002B4840" w:rsidRPr="007939DD">
        <w:rPr>
          <w:lang w:eastAsia="en-AU"/>
        </w:rPr>
        <w:t xml:space="preserve">Victoria </w:t>
      </w:r>
      <w:r w:rsidRPr="007939DD">
        <w:rPr>
          <w:lang w:eastAsia="en-AU"/>
        </w:rPr>
        <w:t>is the state</w:t>
      </w:r>
      <w:r w:rsidR="00917CDC">
        <w:rPr>
          <w:lang w:eastAsia="en-AU"/>
        </w:rPr>
        <w:t>’</w:t>
      </w:r>
      <w:r w:rsidRPr="007939DD">
        <w:rPr>
          <w:lang w:eastAsia="en-AU"/>
        </w:rPr>
        <w:t>s healthcare quality and safety improvement agency</w:t>
      </w:r>
      <w:r w:rsidR="00675E52" w:rsidRPr="007939DD">
        <w:rPr>
          <w:lang w:eastAsia="en-AU"/>
        </w:rPr>
        <w:t xml:space="preserve">. The agency </w:t>
      </w:r>
      <w:r w:rsidRPr="007939DD">
        <w:rPr>
          <w:lang w:eastAsia="en-AU"/>
        </w:rPr>
        <w:t>works with patients and their families, clinicians and health services to monitor and improve the quality and safety of care delivered acros</w:t>
      </w:r>
      <w:r w:rsidR="003C38C9" w:rsidRPr="007939DD">
        <w:rPr>
          <w:lang w:eastAsia="en-AU"/>
        </w:rPr>
        <w:t>s our public health system. Its</w:t>
      </w:r>
      <w:r w:rsidRPr="007939DD">
        <w:rPr>
          <w:lang w:eastAsia="en-AU"/>
        </w:rPr>
        <w:t xml:space="preserve"> mission is outstanding healthcare for</w:t>
      </w:r>
      <w:r w:rsidR="00356A28" w:rsidRPr="007939DD">
        <w:rPr>
          <w:lang w:eastAsia="en-AU"/>
        </w:rPr>
        <w:t xml:space="preserve"> all Victorians, always, and it</w:t>
      </w:r>
      <w:r w:rsidRPr="007939DD">
        <w:rPr>
          <w:lang w:eastAsia="en-AU"/>
        </w:rPr>
        <w:t xml:space="preserve">s purpose is to enable all health services to deliver safe, high-quality care and experiences. The agency was created in response to the recommendations within the report, </w:t>
      </w:r>
      <w:r w:rsidRPr="007939DD">
        <w:rPr>
          <w:i/>
          <w:lang w:eastAsia="en-AU"/>
        </w:rPr>
        <w:t xml:space="preserve">Targeting </w:t>
      </w:r>
      <w:r w:rsidR="00FE4847">
        <w:rPr>
          <w:i/>
          <w:lang w:eastAsia="en-AU"/>
        </w:rPr>
        <w:t>z</w:t>
      </w:r>
      <w:r w:rsidRPr="007939DD">
        <w:rPr>
          <w:i/>
          <w:lang w:eastAsia="en-AU"/>
        </w:rPr>
        <w:t>ero: supporting the Victorian hospital system to eliminate avoidable harm and strengthen quality of care</w:t>
      </w:r>
      <w:r w:rsidRPr="007939DD">
        <w:rPr>
          <w:lang w:eastAsia="en-AU"/>
        </w:rPr>
        <w:t>.</w:t>
      </w:r>
      <w:r w:rsidR="00356A28" w:rsidRPr="007939DD">
        <w:rPr>
          <w:lang w:eastAsia="en-AU"/>
        </w:rPr>
        <w:t xml:space="preserve"> It has responsibility for oversight and improvement in the quality and safety of Victorian healthcare.</w:t>
      </w:r>
    </w:p>
    <w:p w14:paraId="146F78AB" w14:textId="77777777" w:rsidR="004306C8" w:rsidRPr="007939DD" w:rsidRDefault="00C361B9" w:rsidP="00896DA0">
      <w:pPr>
        <w:pStyle w:val="Heading6"/>
        <w:rPr>
          <w:lang w:val="en-AU" w:eastAsia="en-AU"/>
        </w:rPr>
      </w:pPr>
      <w:r w:rsidRPr="007939DD">
        <w:rPr>
          <w:lang w:val="en-AU" w:eastAsia="en-AU"/>
        </w:rPr>
        <w:t>Better Care Victoria Innovation Fund</w:t>
      </w:r>
    </w:p>
    <w:p w14:paraId="1374EDB3" w14:textId="77777777" w:rsidR="00E60FD4" w:rsidRPr="007939DD" w:rsidRDefault="00B714CD" w:rsidP="00B714CD">
      <w:pPr>
        <w:pStyle w:val="ARbody"/>
        <w:rPr>
          <w:lang w:eastAsia="en-AU"/>
        </w:rPr>
      </w:pPr>
      <w:r w:rsidRPr="007939DD">
        <w:rPr>
          <w:lang w:eastAsia="en-AU"/>
        </w:rPr>
        <w:t xml:space="preserve">The Better Care Victoria Innovation Fund supports timely and appropriate access to the highest quality care for Victorians through the identification, scaling and embedding of innovative practice across the Victorian health system. Since 2016, the </w:t>
      </w:r>
      <w:r w:rsidR="0064026D" w:rsidRPr="007939DD">
        <w:rPr>
          <w:lang w:eastAsia="en-AU"/>
        </w:rPr>
        <w:t>f</w:t>
      </w:r>
      <w:r w:rsidRPr="007939DD">
        <w:rPr>
          <w:lang w:eastAsia="en-AU"/>
        </w:rPr>
        <w:t>und has supported 32 improvement and innovation projects with a total value of $20 million.</w:t>
      </w:r>
    </w:p>
    <w:p w14:paraId="07CF9AA3" w14:textId="77777777" w:rsidR="00B714CD" w:rsidRPr="007939DD" w:rsidRDefault="00B714CD" w:rsidP="00B714CD">
      <w:pPr>
        <w:pStyle w:val="ARbody"/>
        <w:rPr>
          <w:lang w:eastAsia="en-AU"/>
        </w:rPr>
      </w:pPr>
      <w:r w:rsidRPr="007939DD">
        <w:rPr>
          <w:lang w:eastAsia="en-AU"/>
        </w:rPr>
        <w:t>Projects funded in 2017</w:t>
      </w:r>
      <w:r w:rsidR="0064026D" w:rsidRPr="007939DD">
        <w:rPr>
          <w:lang w:eastAsia="en-AU"/>
        </w:rPr>
        <w:t>–</w:t>
      </w:r>
      <w:r w:rsidRPr="007939DD">
        <w:rPr>
          <w:lang w:eastAsia="en-AU"/>
        </w:rPr>
        <w:t>18 include:</w:t>
      </w:r>
    </w:p>
    <w:p w14:paraId="426C11F1" w14:textId="77777777" w:rsidR="00B714CD" w:rsidRPr="007939DD" w:rsidRDefault="0064026D" w:rsidP="00B714CD">
      <w:pPr>
        <w:pStyle w:val="ARbullet1"/>
        <w:rPr>
          <w:lang w:eastAsia="en-AU"/>
        </w:rPr>
      </w:pPr>
      <w:r w:rsidRPr="007939DD">
        <w:rPr>
          <w:lang w:eastAsia="en-AU"/>
        </w:rPr>
        <w:t>m</w:t>
      </w:r>
      <w:r w:rsidR="00B714CD" w:rsidRPr="007939DD">
        <w:rPr>
          <w:lang w:eastAsia="en-AU"/>
        </w:rPr>
        <w:t xml:space="preserve">odels of </w:t>
      </w:r>
      <w:r w:rsidRPr="007939DD">
        <w:rPr>
          <w:lang w:eastAsia="en-AU"/>
        </w:rPr>
        <w:t>c</w:t>
      </w:r>
      <w:r w:rsidR="00B714CD" w:rsidRPr="007939DD">
        <w:rPr>
          <w:lang w:eastAsia="en-AU"/>
        </w:rPr>
        <w:t xml:space="preserve">are for </w:t>
      </w:r>
      <w:r w:rsidRPr="007939DD">
        <w:rPr>
          <w:lang w:eastAsia="en-AU"/>
        </w:rPr>
        <w:t>r</w:t>
      </w:r>
      <w:r w:rsidR="00B714CD" w:rsidRPr="007939DD">
        <w:rPr>
          <w:lang w:eastAsia="en-AU"/>
        </w:rPr>
        <w:t>obotics in the North-East Region, led by Northeast Health Wangaratta</w:t>
      </w:r>
    </w:p>
    <w:p w14:paraId="46F92344" w14:textId="77777777" w:rsidR="00B714CD" w:rsidRPr="007939DD" w:rsidRDefault="00B714CD" w:rsidP="00B714CD">
      <w:pPr>
        <w:pStyle w:val="ARbullet1"/>
        <w:rPr>
          <w:lang w:eastAsia="en-AU"/>
        </w:rPr>
      </w:pPr>
      <w:r w:rsidRPr="007939DD">
        <w:rPr>
          <w:lang w:eastAsia="en-AU"/>
        </w:rPr>
        <w:t>a Safe Haven Cafe for mental health consumers, led by St Vincent</w:t>
      </w:r>
      <w:r w:rsidR="00917CDC">
        <w:rPr>
          <w:lang w:eastAsia="en-AU"/>
        </w:rPr>
        <w:t>’</w:t>
      </w:r>
      <w:r w:rsidRPr="007939DD">
        <w:rPr>
          <w:lang w:eastAsia="en-AU"/>
        </w:rPr>
        <w:t>s Hospital</w:t>
      </w:r>
    </w:p>
    <w:p w14:paraId="5ECAC3F0" w14:textId="77777777" w:rsidR="00B714CD" w:rsidRPr="007939DD" w:rsidRDefault="00B714CD" w:rsidP="00B714CD">
      <w:pPr>
        <w:pStyle w:val="ARbullet1"/>
        <w:rPr>
          <w:lang w:eastAsia="en-AU"/>
        </w:rPr>
      </w:pPr>
      <w:r w:rsidRPr="007939DD">
        <w:rPr>
          <w:lang w:eastAsia="en-AU"/>
        </w:rPr>
        <w:t>management and care of the jaundiced newborn at home, led by The Royal Women</w:t>
      </w:r>
      <w:r w:rsidR="00917CDC">
        <w:rPr>
          <w:lang w:eastAsia="en-AU"/>
        </w:rPr>
        <w:t>’</w:t>
      </w:r>
      <w:r w:rsidR="00F76FFC">
        <w:rPr>
          <w:lang w:eastAsia="en-AU"/>
        </w:rPr>
        <w:t>s </w:t>
      </w:r>
      <w:r w:rsidRPr="007939DD">
        <w:rPr>
          <w:lang w:eastAsia="en-AU"/>
        </w:rPr>
        <w:t>Hospital.</w:t>
      </w:r>
    </w:p>
    <w:p w14:paraId="23CBBF08" w14:textId="77777777" w:rsidR="00E60FD4" w:rsidRPr="007939DD" w:rsidRDefault="00B714CD" w:rsidP="00B714CD">
      <w:pPr>
        <w:pStyle w:val="ARbodyafterbullets"/>
        <w:rPr>
          <w:lang w:eastAsia="en-AU"/>
        </w:rPr>
      </w:pPr>
      <w:r w:rsidRPr="007939DD">
        <w:rPr>
          <w:lang w:eastAsia="en-AU"/>
        </w:rPr>
        <w:lastRenderedPageBreak/>
        <w:t>The Better Care Victoria Innovation Fund has facilitated the scaling of successful innovation projects across the Victorian health sector. The Think Sepsis. Act Fast. innovation project resulted in significant improvements in mortality, length of stay, and intensive care unit admissions related to sepsis. In 2017</w:t>
      </w:r>
      <w:r w:rsidR="0064026D" w:rsidRPr="007939DD">
        <w:rPr>
          <w:lang w:eastAsia="en-AU"/>
        </w:rPr>
        <w:t>–</w:t>
      </w:r>
      <w:r w:rsidRPr="007939DD">
        <w:rPr>
          <w:lang w:eastAsia="en-AU"/>
        </w:rPr>
        <w:t>18, this clinical sepsis pathway was scaled to a further 11 health services.</w:t>
      </w:r>
    </w:p>
    <w:p w14:paraId="5A6C5E83" w14:textId="77777777" w:rsidR="00B714CD" w:rsidRPr="007939DD" w:rsidRDefault="00B714CD" w:rsidP="00B714CD">
      <w:pPr>
        <w:pStyle w:val="ARbodyafterbullets"/>
        <w:rPr>
          <w:lang w:eastAsia="en-AU"/>
        </w:rPr>
      </w:pPr>
      <w:r w:rsidRPr="007939DD">
        <w:rPr>
          <w:lang w:eastAsia="en-AU"/>
        </w:rPr>
        <w:t>The Choosing Wisely innovation project demonstrated statisti</w:t>
      </w:r>
      <w:r w:rsidR="008737D9">
        <w:rPr>
          <w:lang w:eastAsia="en-AU"/>
        </w:rPr>
        <w:t>cally significant reductions in </w:t>
      </w:r>
      <w:r w:rsidRPr="007939DD">
        <w:rPr>
          <w:lang w:eastAsia="en-AU"/>
        </w:rPr>
        <w:t>the volumes of coagulation studies and urine cultures being ordered. Based on these positive results, the Better Care Victoria Innovation Fund has supported the implementation of Choosing Wisely in another 11 health services, aiming to decrease variation in care for patients by reducing unnecessary tests and treatments.</w:t>
      </w:r>
    </w:p>
    <w:p w14:paraId="0A72A1CF" w14:textId="77777777" w:rsidR="00E60FD4" w:rsidRPr="007939DD" w:rsidRDefault="00B714CD" w:rsidP="00B714CD">
      <w:pPr>
        <w:pStyle w:val="ARbody"/>
        <w:rPr>
          <w:lang w:eastAsia="en-AU"/>
        </w:rPr>
      </w:pPr>
      <w:r w:rsidRPr="007939DD">
        <w:rPr>
          <w:lang w:eastAsia="en-AU"/>
        </w:rPr>
        <w:t>The Better Care Victoria Innovation Fund is also supporting collaborative partnerships between regional, rural and metro health services. The Improving Em</w:t>
      </w:r>
      <w:r w:rsidR="008737D9">
        <w:rPr>
          <w:lang w:eastAsia="en-AU"/>
        </w:rPr>
        <w:t>ergency Access Partnership (the </w:t>
      </w:r>
      <w:r w:rsidR="0064026D" w:rsidRPr="007939DD">
        <w:rPr>
          <w:lang w:eastAsia="en-AU"/>
        </w:rPr>
        <w:t>p</w:t>
      </w:r>
      <w:r w:rsidRPr="007939DD">
        <w:rPr>
          <w:lang w:eastAsia="en-AU"/>
        </w:rPr>
        <w:t>artnership) took a whole-of-health service approach to addressing constraints in patient flow impacting on the four</w:t>
      </w:r>
      <w:r w:rsidR="0064026D" w:rsidRPr="007939DD">
        <w:rPr>
          <w:lang w:eastAsia="en-AU"/>
        </w:rPr>
        <w:t>-</w:t>
      </w:r>
      <w:r w:rsidRPr="007939DD">
        <w:rPr>
          <w:lang w:eastAsia="en-AU"/>
        </w:rPr>
        <w:t xml:space="preserve">hour national emergency access target (NEAT) in emergency departments. From January to September 2017, 25,368 more patients who presented to the 11 hospitals participating in the </w:t>
      </w:r>
      <w:r w:rsidR="0064026D" w:rsidRPr="007939DD">
        <w:rPr>
          <w:lang w:eastAsia="en-AU"/>
        </w:rPr>
        <w:t>p</w:t>
      </w:r>
      <w:r w:rsidR="008737D9">
        <w:rPr>
          <w:lang w:eastAsia="en-AU"/>
        </w:rPr>
        <w:t>artnership received care within </w:t>
      </w:r>
      <w:r w:rsidRPr="007939DD">
        <w:rPr>
          <w:lang w:eastAsia="en-AU"/>
        </w:rPr>
        <w:t>the four</w:t>
      </w:r>
      <w:r w:rsidR="0064026D" w:rsidRPr="007939DD">
        <w:rPr>
          <w:lang w:eastAsia="en-AU"/>
        </w:rPr>
        <w:t>-</w:t>
      </w:r>
      <w:r w:rsidRPr="007939DD">
        <w:rPr>
          <w:lang w:eastAsia="en-AU"/>
        </w:rPr>
        <w:t>hou</w:t>
      </w:r>
      <w:r w:rsidR="008737D9">
        <w:rPr>
          <w:lang w:eastAsia="en-AU"/>
        </w:rPr>
        <w:t>r NEAT than the same period the </w:t>
      </w:r>
      <w:r w:rsidRPr="007939DD">
        <w:rPr>
          <w:lang w:eastAsia="en-AU"/>
        </w:rPr>
        <w:t>previous year. In the same period, non</w:t>
      </w:r>
      <w:r w:rsidR="007D24F7" w:rsidRPr="007939DD">
        <w:rPr>
          <w:lang w:eastAsia="en-AU"/>
        </w:rPr>
        <w:t>-</w:t>
      </w:r>
      <w:r w:rsidRPr="007939DD">
        <w:rPr>
          <w:lang w:eastAsia="en-AU"/>
        </w:rPr>
        <w:t>collaborative hospita</w:t>
      </w:r>
      <w:r w:rsidR="008737D9">
        <w:rPr>
          <w:lang w:eastAsia="en-AU"/>
        </w:rPr>
        <w:t>ls only saw an additional 4,473 </w:t>
      </w:r>
      <w:r w:rsidRPr="007939DD">
        <w:rPr>
          <w:lang w:eastAsia="en-AU"/>
        </w:rPr>
        <w:t>more patients within the four</w:t>
      </w:r>
      <w:r w:rsidR="0064026D" w:rsidRPr="007939DD">
        <w:rPr>
          <w:lang w:eastAsia="en-AU"/>
        </w:rPr>
        <w:t>-</w:t>
      </w:r>
      <w:r w:rsidR="008737D9">
        <w:rPr>
          <w:lang w:eastAsia="en-AU"/>
        </w:rPr>
        <w:t>hour NEAT than </w:t>
      </w:r>
      <w:r w:rsidRPr="007939DD">
        <w:rPr>
          <w:lang w:eastAsia="en-AU"/>
        </w:rPr>
        <w:t>the previous year.</w:t>
      </w:r>
    </w:p>
    <w:p w14:paraId="6AB629FC" w14:textId="77777777" w:rsidR="00B714CD" w:rsidRPr="007939DD" w:rsidRDefault="00B714CD" w:rsidP="00B714CD">
      <w:pPr>
        <w:pStyle w:val="ARbody"/>
        <w:rPr>
          <w:lang w:eastAsia="en-AU"/>
        </w:rPr>
      </w:pPr>
      <w:r w:rsidRPr="007939DD">
        <w:rPr>
          <w:lang w:eastAsia="en-AU"/>
        </w:rPr>
        <w:t xml:space="preserve">The lessons learnt and experiences from the </w:t>
      </w:r>
      <w:r w:rsidR="0064026D" w:rsidRPr="007939DD">
        <w:rPr>
          <w:lang w:eastAsia="en-AU"/>
        </w:rPr>
        <w:t>p</w:t>
      </w:r>
      <w:r w:rsidRPr="007939DD">
        <w:rPr>
          <w:lang w:eastAsia="en-AU"/>
        </w:rPr>
        <w:t xml:space="preserve">artnership have been shared more broadly across health services, encouraging the scale and spread of best practice. A </w:t>
      </w:r>
      <w:r w:rsidR="0064026D" w:rsidRPr="007939DD">
        <w:rPr>
          <w:lang w:eastAsia="en-AU"/>
        </w:rPr>
        <w:t>c</w:t>
      </w:r>
      <w:r w:rsidRPr="007939DD">
        <w:rPr>
          <w:lang w:eastAsia="en-AU"/>
        </w:rPr>
        <w:t xml:space="preserve">ommunity of </w:t>
      </w:r>
      <w:r w:rsidR="0064026D" w:rsidRPr="007939DD">
        <w:rPr>
          <w:lang w:eastAsia="en-AU"/>
        </w:rPr>
        <w:t>p</w:t>
      </w:r>
      <w:r w:rsidRPr="007939DD">
        <w:rPr>
          <w:lang w:eastAsia="en-AU"/>
        </w:rPr>
        <w:t xml:space="preserve">ractice has been established to ensure ongoing collaboration and sharing with the </w:t>
      </w:r>
      <w:r w:rsidR="0064026D" w:rsidRPr="007939DD">
        <w:rPr>
          <w:lang w:eastAsia="en-AU"/>
        </w:rPr>
        <w:t>p</w:t>
      </w:r>
      <w:r w:rsidRPr="007939DD">
        <w:rPr>
          <w:lang w:eastAsia="en-AU"/>
        </w:rPr>
        <w:t xml:space="preserve">artnership partners and other stakeholders across </w:t>
      </w:r>
      <w:r w:rsidR="0064026D" w:rsidRPr="007939DD">
        <w:rPr>
          <w:lang w:eastAsia="en-AU"/>
        </w:rPr>
        <w:t>p</w:t>
      </w:r>
      <w:r w:rsidRPr="007939DD">
        <w:rPr>
          <w:lang w:eastAsia="en-AU"/>
        </w:rPr>
        <w:t>artnership models.</w:t>
      </w:r>
    </w:p>
    <w:p w14:paraId="697593B1" w14:textId="77777777" w:rsidR="00B714CD" w:rsidRPr="007939DD" w:rsidRDefault="00B714CD" w:rsidP="00B714CD">
      <w:pPr>
        <w:pStyle w:val="ARbody"/>
        <w:rPr>
          <w:lang w:eastAsia="en-AU"/>
        </w:rPr>
      </w:pPr>
      <w:r w:rsidRPr="007939DD">
        <w:rPr>
          <w:lang w:eastAsia="en-AU"/>
        </w:rPr>
        <w:t xml:space="preserve">The Patient Flow Partnership was officially launched in March 2018, aiming to improve access to emergency care through a focus on patient flow across the entire patient journey. Building on the work of the Improving Emergency Access Partnership, the Patient Flow Partnership has </w:t>
      </w:r>
      <w:r w:rsidR="0064026D" w:rsidRPr="007939DD">
        <w:rPr>
          <w:lang w:eastAsia="en-AU"/>
        </w:rPr>
        <w:t>15 </w:t>
      </w:r>
      <w:r w:rsidRPr="007939DD">
        <w:rPr>
          <w:lang w:eastAsia="en-AU"/>
        </w:rPr>
        <w:t>participating health services across rural, regional and metropolitan Victoria. The 15 health services involved have identified 80 improvement initiatives which they aim to complete before the</w:t>
      </w:r>
      <w:r w:rsidR="00B76B3D" w:rsidRPr="007939DD">
        <w:rPr>
          <w:lang w:eastAsia="en-AU"/>
        </w:rPr>
        <w:t xml:space="preserve"> conclusion of the </w:t>
      </w:r>
      <w:r w:rsidR="0064026D" w:rsidRPr="007939DD">
        <w:rPr>
          <w:lang w:eastAsia="en-AU"/>
        </w:rPr>
        <w:t>p</w:t>
      </w:r>
      <w:r w:rsidR="00B76B3D" w:rsidRPr="007939DD">
        <w:rPr>
          <w:lang w:eastAsia="en-AU"/>
        </w:rPr>
        <w:t>artnership.</w:t>
      </w:r>
    </w:p>
    <w:p w14:paraId="5EAFE3C3" w14:textId="5B339E4E" w:rsidR="00C361B9" w:rsidRPr="007939DD" w:rsidRDefault="00C361B9" w:rsidP="00C361B9">
      <w:pPr>
        <w:pStyle w:val="ARbodyafterbullets"/>
        <w:rPr>
          <w:lang w:eastAsia="en-AU"/>
        </w:rPr>
      </w:pPr>
      <w:r w:rsidRPr="007939DD">
        <w:rPr>
          <w:lang w:eastAsia="en-AU"/>
        </w:rPr>
        <w:lastRenderedPageBreak/>
        <w:t xml:space="preserve">A full list of funded projects is available </w:t>
      </w:r>
      <w:r w:rsidR="00996E4D">
        <w:rPr>
          <w:lang w:eastAsia="en-AU"/>
        </w:rPr>
        <w:t>on the </w:t>
      </w:r>
      <w:hyperlink r:id="rId64" w:history="1">
        <w:r w:rsidR="003E0898" w:rsidRPr="007939DD">
          <w:rPr>
            <w:rStyle w:val="Hyperlink"/>
            <w:lang w:eastAsia="en-AU"/>
          </w:rPr>
          <w:t>Better Care Victoria website</w:t>
        </w:r>
      </w:hyperlink>
      <w:r w:rsidR="003E0898" w:rsidRPr="007939DD">
        <w:rPr>
          <w:lang w:eastAsia="en-AU"/>
        </w:rPr>
        <w:t xml:space="preserve"> </w:t>
      </w:r>
      <w:r w:rsidR="00675E52" w:rsidRPr="007939DD">
        <w:rPr>
          <w:lang w:eastAsia="en-AU"/>
        </w:rPr>
        <w:t>&lt;https://www.bettercare.vic.gov.au</w:t>
      </w:r>
      <w:r w:rsidR="003E0898" w:rsidRPr="007939DD">
        <w:rPr>
          <w:lang w:eastAsia="en-AU"/>
        </w:rPr>
        <w:t>&gt;</w:t>
      </w:r>
      <w:r w:rsidR="0064026D" w:rsidRPr="007939DD">
        <w:rPr>
          <w:lang w:eastAsia="en-AU"/>
        </w:rPr>
        <w:t>.</w:t>
      </w:r>
    </w:p>
    <w:p w14:paraId="1CC1905A" w14:textId="77777777" w:rsidR="00C361B9" w:rsidRPr="007939DD" w:rsidRDefault="00C361B9" w:rsidP="00C361B9">
      <w:pPr>
        <w:pStyle w:val="ARbody"/>
        <w:rPr>
          <w:lang w:eastAsia="en-AU"/>
        </w:rPr>
      </w:pPr>
      <w:r w:rsidRPr="007939DD">
        <w:rPr>
          <w:lang w:eastAsia="en-AU"/>
        </w:rPr>
        <w:t xml:space="preserve">In the </w:t>
      </w:r>
      <w:r w:rsidR="004942D2" w:rsidRPr="007939DD">
        <w:rPr>
          <w:lang w:eastAsia="en-AU"/>
        </w:rPr>
        <w:t>2018–19</w:t>
      </w:r>
      <w:r w:rsidRPr="007939DD">
        <w:rPr>
          <w:lang w:eastAsia="en-AU"/>
        </w:rPr>
        <w:t xml:space="preserve"> </w:t>
      </w:r>
      <w:r w:rsidR="0064026D" w:rsidRPr="007939DD">
        <w:rPr>
          <w:lang w:eastAsia="en-AU"/>
        </w:rPr>
        <w:t xml:space="preserve">State </w:t>
      </w:r>
      <w:r w:rsidRPr="007939DD">
        <w:rPr>
          <w:lang w:eastAsia="en-AU"/>
        </w:rPr>
        <w:t>Budget</w:t>
      </w:r>
      <w:r w:rsidR="0064026D" w:rsidRPr="007939DD">
        <w:rPr>
          <w:lang w:eastAsia="en-AU"/>
        </w:rPr>
        <w:t>,</w:t>
      </w:r>
      <w:r w:rsidRPr="007939DD">
        <w:rPr>
          <w:lang w:eastAsia="en-AU"/>
        </w:rPr>
        <w:t xml:space="preserve"> the </w:t>
      </w:r>
      <w:r w:rsidR="0064026D" w:rsidRPr="007939DD">
        <w:rPr>
          <w:lang w:eastAsia="en-AU"/>
        </w:rPr>
        <w:t>f</w:t>
      </w:r>
      <w:r w:rsidRPr="007939DD">
        <w:rPr>
          <w:lang w:eastAsia="en-AU"/>
        </w:rPr>
        <w:t>und was allocated $25 million for more innovation projects.</w:t>
      </w:r>
    </w:p>
    <w:p w14:paraId="48CB7E5F" w14:textId="77777777" w:rsidR="00C361B9" w:rsidRPr="007939DD" w:rsidRDefault="00C361B9" w:rsidP="00896DA0">
      <w:pPr>
        <w:pStyle w:val="Heading6"/>
        <w:rPr>
          <w:lang w:val="en-AU" w:eastAsia="en-AU"/>
        </w:rPr>
      </w:pPr>
      <w:r w:rsidRPr="007939DD">
        <w:rPr>
          <w:lang w:val="en-AU" w:eastAsia="en-AU"/>
        </w:rPr>
        <w:t>Victorian Clinical Council</w:t>
      </w:r>
    </w:p>
    <w:p w14:paraId="41BBECC3" w14:textId="77777777" w:rsidR="00C361B9" w:rsidRPr="007939DD" w:rsidRDefault="00C361B9" w:rsidP="00C361B9">
      <w:pPr>
        <w:pStyle w:val="ARbody"/>
        <w:rPr>
          <w:lang w:eastAsia="en-AU"/>
        </w:rPr>
      </w:pPr>
      <w:r w:rsidRPr="007939DD">
        <w:rPr>
          <w:lang w:eastAsia="en-AU"/>
        </w:rPr>
        <w:t>In March 2017, the</w:t>
      </w:r>
      <w:r w:rsidR="00996E4D">
        <w:rPr>
          <w:lang w:eastAsia="en-AU"/>
        </w:rPr>
        <w:t xml:space="preserve"> Victorian Clinical Council was </w:t>
      </w:r>
      <w:r w:rsidRPr="007939DD">
        <w:rPr>
          <w:lang w:eastAsia="en-AU"/>
        </w:rPr>
        <w:t xml:space="preserve">established as a forum for </w:t>
      </w:r>
      <w:r w:rsidR="003E0898" w:rsidRPr="007939DD">
        <w:rPr>
          <w:lang w:eastAsia="en-AU"/>
        </w:rPr>
        <w:t xml:space="preserve">the </w:t>
      </w:r>
      <w:r w:rsidR="002B4840" w:rsidRPr="007939DD">
        <w:rPr>
          <w:lang w:eastAsia="en-AU"/>
        </w:rPr>
        <w:t>De</w:t>
      </w:r>
      <w:r w:rsidRPr="007939DD">
        <w:rPr>
          <w:lang w:eastAsia="en-AU"/>
        </w:rPr>
        <w:t xml:space="preserve">partment </w:t>
      </w:r>
      <w:r w:rsidR="00996E4D">
        <w:rPr>
          <w:lang w:eastAsia="en-AU"/>
        </w:rPr>
        <w:t>of </w:t>
      </w:r>
      <w:r w:rsidR="003E0898" w:rsidRPr="007939DD">
        <w:rPr>
          <w:lang w:eastAsia="en-AU"/>
        </w:rPr>
        <w:t xml:space="preserve">Health and Human Services </w:t>
      </w:r>
      <w:r w:rsidRPr="007939DD">
        <w:rPr>
          <w:lang w:eastAsia="en-AU"/>
        </w:rPr>
        <w:t>and S</w:t>
      </w:r>
      <w:r w:rsidR="002B4840" w:rsidRPr="007939DD">
        <w:rPr>
          <w:lang w:eastAsia="en-AU"/>
        </w:rPr>
        <w:t xml:space="preserve">afer Care Victoria </w:t>
      </w:r>
      <w:r w:rsidRPr="007939DD">
        <w:rPr>
          <w:lang w:eastAsia="en-AU"/>
        </w:rPr>
        <w:t>to obtain the collective advice of clinicians and consumers on strategic and systems level issues.</w:t>
      </w:r>
    </w:p>
    <w:p w14:paraId="6176BE0B" w14:textId="77777777" w:rsidR="00C361B9" w:rsidRPr="007939DD" w:rsidRDefault="00C361B9" w:rsidP="00896DA0">
      <w:pPr>
        <w:pStyle w:val="Heading6"/>
        <w:rPr>
          <w:lang w:val="en-AU" w:eastAsia="en-AU"/>
        </w:rPr>
      </w:pPr>
      <w:r w:rsidRPr="007939DD">
        <w:rPr>
          <w:lang w:val="en-AU" w:eastAsia="en-AU"/>
        </w:rPr>
        <w:t>Safer Care Patient and Family Council</w:t>
      </w:r>
    </w:p>
    <w:p w14:paraId="23659798" w14:textId="77777777" w:rsidR="00B9720E" w:rsidRPr="007939DD" w:rsidRDefault="00C361B9" w:rsidP="00C361B9">
      <w:pPr>
        <w:pStyle w:val="ARbody"/>
        <w:rPr>
          <w:lang w:eastAsia="en-AU"/>
        </w:rPr>
      </w:pPr>
      <w:r w:rsidRPr="007939DD">
        <w:rPr>
          <w:lang w:eastAsia="en-AU"/>
        </w:rPr>
        <w:t xml:space="preserve">In September 2017, a Safer Care Patient and Family Council was established to help ensure the perspectives and needs of patients, their families and carers are represented in </w:t>
      </w:r>
      <w:r w:rsidR="002B4840" w:rsidRPr="007939DD">
        <w:rPr>
          <w:lang w:eastAsia="en-AU"/>
        </w:rPr>
        <w:t>Safer Care Victoria</w:t>
      </w:r>
      <w:r w:rsidR="00917CDC">
        <w:rPr>
          <w:lang w:eastAsia="en-AU"/>
        </w:rPr>
        <w:t>’</w:t>
      </w:r>
      <w:r w:rsidRPr="007939DD">
        <w:rPr>
          <w:lang w:eastAsia="en-AU"/>
        </w:rPr>
        <w:t>s program planning, implementation and evaluation.</w:t>
      </w:r>
    </w:p>
    <w:p w14:paraId="0B7575C4" w14:textId="77777777" w:rsidR="00DE69E8" w:rsidRPr="00F06EF7" w:rsidRDefault="00031660" w:rsidP="002B4840">
      <w:pPr>
        <w:pStyle w:val="Heading5icon"/>
        <w:rPr>
          <w:rFonts w:ascii="Arial Bold" w:hAnsi="Arial Bold"/>
          <w:position w:val="6"/>
        </w:rPr>
      </w:pPr>
      <w:r>
        <w:rPr>
          <w:noProof/>
          <w:lang w:eastAsia="en-AU"/>
        </w:rPr>
        <w:drawing>
          <wp:inline distT="0" distB="0" distL="0" distR="0" wp14:anchorId="1490177C" wp14:editId="76E1B102">
            <wp:extent cx="324000" cy="324000"/>
            <wp:effectExtent l="0" t="0" r="0" b="0"/>
            <wp:docPr id="210" name="Picture 21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con 21.pdf"/>
                    <pic:cNvPicPr/>
                  </pic:nvPicPr>
                  <pic:blipFill>
                    <a:blip r:embed="rId63">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DE69E8" w:rsidRPr="007939DD">
        <w:tab/>
      </w:r>
      <w:r w:rsidR="00C361B9" w:rsidRPr="00F06EF7">
        <w:rPr>
          <w:rFonts w:ascii="Arial Bold" w:hAnsi="Arial Bold"/>
          <w:position w:val="6"/>
        </w:rPr>
        <w:t>Embedding quality and safety governance throughout health services</w:t>
      </w:r>
    </w:p>
    <w:p w14:paraId="3433A7FC" w14:textId="77777777" w:rsidR="003B1F8F" w:rsidRPr="007939DD" w:rsidRDefault="00C361B9" w:rsidP="00177DC0">
      <w:pPr>
        <w:pStyle w:val="ARbody"/>
        <w:rPr>
          <w:lang w:eastAsia="en-AU"/>
        </w:rPr>
      </w:pPr>
      <w:r w:rsidRPr="007939DD">
        <w:rPr>
          <w:lang w:eastAsia="en-AU"/>
        </w:rPr>
        <w:t xml:space="preserve">In June 2017, </w:t>
      </w:r>
      <w:r w:rsidR="002B4840" w:rsidRPr="007939DD">
        <w:rPr>
          <w:lang w:eastAsia="en-AU"/>
        </w:rPr>
        <w:t>Safer Care Victoria</w:t>
      </w:r>
      <w:r w:rsidRPr="007939DD">
        <w:rPr>
          <w:lang w:eastAsia="en-AU"/>
        </w:rPr>
        <w:t xml:space="preserve"> released the </w:t>
      </w:r>
      <w:r w:rsidRPr="007939DD">
        <w:rPr>
          <w:i/>
          <w:lang w:eastAsia="en-AU"/>
        </w:rPr>
        <w:t>Delivering high-quality healthcare</w:t>
      </w:r>
      <w:r w:rsidR="0064026D" w:rsidRPr="007939DD">
        <w:rPr>
          <w:i/>
          <w:lang w:eastAsia="en-AU"/>
        </w:rPr>
        <w:t xml:space="preserve">: </w:t>
      </w:r>
      <w:r w:rsidRPr="007939DD">
        <w:rPr>
          <w:i/>
          <w:lang w:eastAsia="en-AU"/>
        </w:rPr>
        <w:t>Victorian clinical governance framework</w:t>
      </w:r>
      <w:r w:rsidRPr="007939DD">
        <w:rPr>
          <w:lang w:eastAsia="en-AU"/>
        </w:rPr>
        <w:t xml:space="preserve"> to help health services implement systems and processes to protect health quality and safety. In 2018–19, </w:t>
      </w:r>
      <w:r w:rsidR="002B4840" w:rsidRPr="007939DD">
        <w:rPr>
          <w:lang w:eastAsia="en-AU"/>
        </w:rPr>
        <w:t>Safer Care Victoria</w:t>
      </w:r>
      <w:r w:rsidRPr="007939DD">
        <w:rPr>
          <w:lang w:eastAsia="en-AU"/>
        </w:rPr>
        <w:t xml:space="preserve"> will support health services to assess their clinical governance and identify gaps.</w:t>
      </w:r>
    </w:p>
    <w:p w14:paraId="3CC048D6" w14:textId="77777777" w:rsidR="004306C8" w:rsidRPr="007939DD" w:rsidRDefault="00C361B9" w:rsidP="00896DA0">
      <w:pPr>
        <w:pStyle w:val="Heading6"/>
        <w:rPr>
          <w:lang w:val="en-AU" w:eastAsia="en-AU"/>
        </w:rPr>
      </w:pPr>
      <w:r w:rsidRPr="007939DD">
        <w:rPr>
          <w:lang w:val="en-AU" w:eastAsia="en-AU"/>
        </w:rPr>
        <w:t>Clinical guidelines in priority areas</w:t>
      </w:r>
    </w:p>
    <w:p w14:paraId="37B70EDD" w14:textId="77777777" w:rsidR="00C361B9" w:rsidRPr="007939DD" w:rsidRDefault="00C361B9" w:rsidP="00C361B9">
      <w:pPr>
        <w:pStyle w:val="ARbody"/>
        <w:rPr>
          <w:lang w:eastAsia="en-AU"/>
        </w:rPr>
      </w:pPr>
      <w:r w:rsidRPr="007939DD">
        <w:rPr>
          <w:lang w:eastAsia="en-AU"/>
        </w:rPr>
        <w:t>In the past year</w:t>
      </w:r>
      <w:r w:rsidR="0064026D" w:rsidRPr="007939DD">
        <w:rPr>
          <w:lang w:eastAsia="en-AU"/>
        </w:rPr>
        <w:t>,</w:t>
      </w:r>
      <w:r w:rsidRPr="007939DD">
        <w:rPr>
          <w:lang w:eastAsia="en-AU"/>
        </w:rPr>
        <w:t xml:space="preserve"> </w:t>
      </w:r>
      <w:r w:rsidR="002B4840" w:rsidRPr="007939DD">
        <w:rPr>
          <w:lang w:eastAsia="en-AU"/>
        </w:rPr>
        <w:t>Safer Care Victoria</w:t>
      </w:r>
      <w:r w:rsidRPr="007939DD">
        <w:rPr>
          <w:lang w:eastAsia="en-AU"/>
        </w:rPr>
        <w:t xml:space="preserve"> has continued to add to its online bank of clinical guidance, including:</w:t>
      </w:r>
    </w:p>
    <w:p w14:paraId="04C1F4F4" w14:textId="77777777" w:rsidR="004306C8" w:rsidRPr="007939DD" w:rsidRDefault="00C361B9" w:rsidP="00C361B9">
      <w:pPr>
        <w:pStyle w:val="ARbullet1"/>
        <w:rPr>
          <w:lang w:eastAsia="en-AU"/>
        </w:rPr>
      </w:pPr>
      <w:r w:rsidRPr="007939DD">
        <w:rPr>
          <w:lang w:eastAsia="en-AU"/>
        </w:rPr>
        <w:t xml:space="preserve">11 new topics in the </w:t>
      </w:r>
      <w:r w:rsidRPr="007939DD">
        <w:rPr>
          <w:i/>
          <w:lang w:eastAsia="en-AU"/>
        </w:rPr>
        <w:t>Maternity eHandbook</w:t>
      </w:r>
    </w:p>
    <w:p w14:paraId="1FDEDEC1" w14:textId="77777777" w:rsidR="00C361B9" w:rsidRPr="007939DD" w:rsidRDefault="00C361B9" w:rsidP="00C361B9">
      <w:pPr>
        <w:pStyle w:val="ARbullet1"/>
        <w:rPr>
          <w:lang w:eastAsia="en-AU"/>
        </w:rPr>
      </w:pPr>
      <w:r w:rsidRPr="007939DD">
        <w:rPr>
          <w:lang w:eastAsia="en-AU"/>
        </w:rPr>
        <w:t xml:space="preserve">three new topics in the </w:t>
      </w:r>
      <w:r w:rsidRPr="007939DD">
        <w:rPr>
          <w:i/>
          <w:lang w:eastAsia="en-AU"/>
        </w:rPr>
        <w:t>Neonatal eHandbook</w:t>
      </w:r>
    </w:p>
    <w:p w14:paraId="441448BC" w14:textId="77777777" w:rsidR="00C361B9" w:rsidRPr="007939DD" w:rsidRDefault="00C361B9" w:rsidP="00C361B9">
      <w:pPr>
        <w:pStyle w:val="ARbullet1"/>
        <w:rPr>
          <w:lang w:eastAsia="en-AU"/>
        </w:rPr>
      </w:pPr>
      <w:r w:rsidRPr="007939DD">
        <w:rPr>
          <w:lang w:eastAsia="en-AU"/>
        </w:rPr>
        <w:t>use of critical care medications (inotropes)</w:t>
      </w:r>
    </w:p>
    <w:p w14:paraId="59373E18" w14:textId="77777777" w:rsidR="00C361B9" w:rsidRPr="007939DD" w:rsidRDefault="00C361B9" w:rsidP="00C361B9">
      <w:pPr>
        <w:pStyle w:val="ARbullet1"/>
        <w:rPr>
          <w:lang w:eastAsia="en-AU"/>
        </w:rPr>
      </w:pPr>
      <w:r w:rsidRPr="007939DD">
        <w:rPr>
          <w:lang w:eastAsia="en-AU"/>
        </w:rPr>
        <w:t xml:space="preserve">13 new paediatric general practice HealthPathways for paediatric gastrointestinal and respiratory conditions (developed with the Victorian Primary Health Network Alliance and </w:t>
      </w:r>
      <w:r w:rsidR="0064026D" w:rsidRPr="007939DD">
        <w:rPr>
          <w:lang w:eastAsia="en-AU"/>
        </w:rPr>
        <w:t>T</w:t>
      </w:r>
      <w:r w:rsidRPr="007939DD">
        <w:rPr>
          <w:lang w:eastAsia="en-AU"/>
        </w:rPr>
        <w:t>he Royal Children</w:t>
      </w:r>
      <w:r w:rsidR="00917CDC">
        <w:rPr>
          <w:lang w:eastAsia="en-AU"/>
        </w:rPr>
        <w:t>’</w:t>
      </w:r>
      <w:r w:rsidRPr="007939DD">
        <w:rPr>
          <w:lang w:eastAsia="en-AU"/>
        </w:rPr>
        <w:t>s Hospital).</w:t>
      </w:r>
    </w:p>
    <w:p w14:paraId="37560AD7" w14:textId="77777777" w:rsidR="00C361B9" w:rsidRPr="007939DD" w:rsidRDefault="00C361B9" w:rsidP="00896DA0">
      <w:pPr>
        <w:pStyle w:val="Heading6"/>
        <w:rPr>
          <w:lang w:val="en-AU" w:eastAsia="en-AU"/>
        </w:rPr>
      </w:pPr>
      <w:r w:rsidRPr="007939DD">
        <w:rPr>
          <w:lang w:val="en-AU" w:eastAsia="en-AU"/>
        </w:rPr>
        <w:t xml:space="preserve">Strengthening </w:t>
      </w:r>
      <w:r w:rsidR="00996E4D">
        <w:rPr>
          <w:lang w:val="en-AU" w:eastAsia="en-AU"/>
        </w:rPr>
        <w:t>oversight of quality and safety </w:t>
      </w:r>
      <w:r w:rsidRPr="007939DD">
        <w:rPr>
          <w:lang w:val="en-AU" w:eastAsia="en-AU"/>
        </w:rPr>
        <w:t>a</w:t>
      </w:r>
      <w:r w:rsidR="00CF4061" w:rsidRPr="007939DD">
        <w:rPr>
          <w:lang w:val="en-AU" w:eastAsia="en-AU"/>
        </w:rPr>
        <w:t>cross Victorian health services</w:t>
      </w:r>
    </w:p>
    <w:p w14:paraId="7AEAB810" w14:textId="77777777" w:rsidR="00C361B9" w:rsidRPr="007939DD" w:rsidRDefault="00C361B9" w:rsidP="00C361B9">
      <w:pPr>
        <w:pStyle w:val="ARbody"/>
        <w:rPr>
          <w:lang w:eastAsia="en-AU"/>
        </w:rPr>
      </w:pPr>
      <w:r w:rsidRPr="007939DD">
        <w:rPr>
          <w:lang w:eastAsia="en-AU"/>
        </w:rPr>
        <w:t>In the p</w:t>
      </w:r>
      <w:r w:rsidR="003C38C9" w:rsidRPr="007939DD">
        <w:rPr>
          <w:lang w:eastAsia="en-AU"/>
        </w:rPr>
        <w:t xml:space="preserve">ast year, </w:t>
      </w:r>
      <w:r w:rsidR="002B4840" w:rsidRPr="007939DD">
        <w:rPr>
          <w:lang w:eastAsia="en-AU"/>
        </w:rPr>
        <w:t>Safer Care Victoria</w:t>
      </w:r>
      <w:r w:rsidR="003C38C9" w:rsidRPr="007939DD">
        <w:rPr>
          <w:lang w:eastAsia="en-AU"/>
        </w:rPr>
        <w:t xml:space="preserve"> has provided the d</w:t>
      </w:r>
      <w:r w:rsidRPr="007939DD">
        <w:rPr>
          <w:lang w:eastAsia="en-AU"/>
        </w:rPr>
        <w:t xml:space="preserve">epartment with expert analysis on quality and safety indicators, and </w:t>
      </w:r>
      <w:r w:rsidR="003E0898" w:rsidRPr="007939DD">
        <w:rPr>
          <w:lang w:eastAsia="en-AU"/>
        </w:rPr>
        <w:t xml:space="preserve">specific </w:t>
      </w:r>
      <w:r w:rsidRPr="007939DD">
        <w:rPr>
          <w:lang w:eastAsia="en-AU"/>
        </w:rPr>
        <w:t>advice on renal transplant, extracorporeal membrane oxygenation</w:t>
      </w:r>
      <w:r w:rsidR="002B4840" w:rsidRPr="007939DD">
        <w:rPr>
          <w:lang w:eastAsia="en-AU"/>
        </w:rPr>
        <w:t xml:space="preserve"> </w:t>
      </w:r>
      <w:r w:rsidRPr="007939DD">
        <w:rPr>
          <w:lang w:eastAsia="en-AU"/>
        </w:rPr>
        <w:t>and cardiothoracic surgery</w:t>
      </w:r>
      <w:r w:rsidR="003E0898" w:rsidRPr="007939DD">
        <w:rPr>
          <w:lang w:eastAsia="en-AU"/>
        </w:rPr>
        <w:t xml:space="preserve">. Further advice will be provided </w:t>
      </w:r>
      <w:r w:rsidRPr="007939DD">
        <w:rPr>
          <w:lang w:eastAsia="en-AU"/>
        </w:rPr>
        <w:t>on maternity services and bariatric care.</w:t>
      </w:r>
    </w:p>
    <w:p w14:paraId="19A4357A" w14:textId="77777777" w:rsidR="00C361B9" w:rsidRPr="007939DD" w:rsidRDefault="00C361B9" w:rsidP="00896DA0">
      <w:pPr>
        <w:pStyle w:val="Heading6"/>
        <w:rPr>
          <w:lang w:val="en-AU" w:eastAsia="en-AU"/>
        </w:rPr>
      </w:pPr>
      <w:r w:rsidRPr="007939DD">
        <w:rPr>
          <w:lang w:val="en-AU" w:eastAsia="en-AU"/>
        </w:rPr>
        <w:lastRenderedPageBreak/>
        <w:t>System safety reviews</w:t>
      </w:r>
    </w:p>
    <w:p w14:paraId="4BA43FF1" w14:textId="77777777" w:rsidR="00C361B9" w:rsidRPr="007939DD" w:rsidRDefault="00C361B9" w:rsidP="00C361B9">
      <w:pPr>
        <w:pStyle w:val="ARbody"/>
        <w:rPr>
          <w:lang w:eastAsia="en-AU"/>
        </w:rPr>
      </w:pPr>
      <w:r w:rsidRPr="007939DD">
        <w:rPr>
          <w:lang w:eastAsia="en-AU"/>
        </w:rPr>
        <w:t xml:space="preserve">Over the past year, </w:t>
      </w:r>
      <w:r w:rsidR="002B4840" w:rsidRPr="007939DD">
        <w:rPr>
          <w:lang w:eastAsia="en-AU"/>
        </w:rPr>
        <w:t>Safer Care Victoria</w:t>
      </w:r>
      <w:r w:rsidRPr="007939DD">
        <w:rPr>
          <w:lang w:eastAsia="en-AU"/>
        </w:rPr>
        <w:t xml:space="preserve"> has established its role and procedures in:</w:t>
      </w:r>
    </w:p>
    <w:p w14:paraId="7735EA59" w14:textId="77777777" w:rsidR="00C361B9" w:rsidRPr="007939DD" w:rsidRDefault="00C361B9" w:rsidP="003E0898">
      <w:pPr>
        <w:pStyle w:val="ARbullet1"/>
        <w:rPr>
          <w:lang w:eastAsia="en-AU"/>
        </w:rPr>
      </w:pPr>
      <w:r w:rsidRPr="007939DD">
        <w:rPr>
          <w:lang w:eastAsia="en-AU"/>
        </w:rPr>
        <w:t>conducting syst</w:t>
      </w:r>
      <w:r w:rsidR="00996E4D">
        <w:rPr>
          <w:lang w:eastAsia="en-AU"/>
        </w:rPr>
        <w:t>em safety reviews of identified </w:t>
      </w:r>
      <w:r w:rsidRPr="007939DD">
        <w:rPr>
          <w:lang w:eastAsia="en-AU"/>
        </w:rPr>
        <w:t>quality and safety issues</w:t>
      </w:r>
    </w:p>
    <w:p w14:paraId="6A6C4474" w14:textId="77777777" w:rsidR="00C361B9" w:rsidRPr="007939DD" w:rsidRDefault="00C361B9" w:rsidP="003E0898">
      <w:pPr>
        <w:pStyle w:val="ARbullet1"/>
        <w:rPr>
          <w:lang w:eastAsia="en-AU"/>
        </w:rPr>
      </w:pPr>
      <w:r w:rsidRPr="007939DD">
        <w:rPr>
          <w:lang w:eastAsia="en-AU"/>
        </w:rPr>
        <w:t>supporting health services through clinical services assessments to plan a sustainable and safe service</w:t>
      </w:r>
      <w:r w:rsidR="003E0898" w:rsidRPr="007939DD">
        <w:rPr>
          <w:lang w:eastAsia="en-AU"/>
        </w:rPr>
        <w:t>.</w:t>
      </w:r>
    </w:p>
    <w:p w14:paraId="568AF42D" w14:textId="77777777" w:rsidR="00C361B9" w:rsidRPr="007939DD" w:rsidRDefault="003E0898" w:rsidP="009365F4">
      <w:pPr>
        <w:pStyle w:val="ARbodyafterbullets"/>
        <w:rPr>
          <w:lang w:eastAsia="en-AU"/>
        </w:rPr>
      </w:pPr>
      <w:r w:rsidRPr="007939DD">
        <w:rPr>
          <w:lang w:eastAsia="en-AU"/>
        </w:rPr>
        <w:t xml:space="preserve">This year, </w:t>
      </w:r>
      <w:r w:rsidR="002B4840" w:rsidRPr="007939DD">
        <w:rPr>
          <w:lang w:eastAsia="en-AU"/>
        </w:rPr>
        <w:t>Safer Care Victoria</w:t>
      </w:r>
      <w:r w:rsidR="00C361B9" w:rsidRPr="007939DD">
        <w:rPr>
          <w:lang w:eastAsia="en-AU"/>
        </w:rPr>
        <w:t xml:space="preserve"> conduct</w:t>
      </w:r>
      <w:r w:rsidRPr="007939DD">
        <w:rPr>
          <w:lang w:eastAsia="en-AU"/>
        </w:rPr>
        <w:t>ed</w:t>
      </w:r>
      <w:r w:rsidR="00C361B9" w:rsidRPr="007939DD">
        <w:rPr>
          <w:lang w:eastAsia="en-AU"/>
        </w:rPr>
        <w:t xml:space="preserve"> four system safety reviews</w:t>
      </w:r>
      <w:r w:rsidR="00F76FFC">
        <w:rPr>
          <w:lang w:eastAsia="en-AU"/>
        </w:rPr>
        <w:t xml:space="preserve"> into the quality and safety of </w:t>
      </w:r>
      <w:r w:rsidR="00C361B9" w:rsidRPr="007939DD">
        <w:rPr>
          <w:lang w:eastAsia="en-AU"/>
        </w:rPr>
        <w:t>health services, such as Cohuna District Hospital maternity services and Caulfield General Medical Centre</w:t>
      </w:r>
      <w:r w:rsidR="00917CDC">
        <w:rPr>
          <w:lang w:eastAsia="en-AU"/>
        </w:rPr>
        <w:t>’</w:t>
      </w:r>
      <w:r w:rsidR="00C361B9" w:rsidRPr="007939DD">
        <w:rPr>
          <w:lang w:eastAsia="en-AU"/>
        </w:rPr>
        <w:t>s acquired brain injury unit.</w:t>
      </w:r>
    </w:p>
    <w:p w14:paraId="2BC63A9D" w14:textId="77777777" w:rsidR="00C361B9" w:rsidRPr="007939DD" w:rsidRDefault="00C361B9" w:rsidP="00896DA0">
      <w:pPr>
        <w:pStyle w:val="Heading6"/>
        <w:rPr>
          <w:lang w:val="en-AU" w:eastAsia="en-AU"/>
        </w:rPr>
      </w:pPr>
      <w:r w:rsidRPr="007939DD">
        <w:rPr>
          <w:lang w:val="en-AU" w:eastAsia="en-AU"/>
        </w:rPr>
        <w:t>Mortality and morbidity councils</w:t>
      </w:r>
    </w:p>
    <w:p w14:paraId="6EC371D3" w14:textId="77777777" w:rsidR="004306C8" w:rsidRPr="007939DD" w:rsidRDefault="00C361B9" w:rsidP="00C361B9">
      <w:pPr>
        <w:pStyle w:val="ARbody"/>
        <w:rPr>
          <w:lang w:eastAsia="en-AU"/>
        </w:rPr>
      </w:pPr>
      <w:r w:rsidRPr="007939DD">
        <w:rPr>
          <w:lang w:eastAsia="en-AU"/>
        </w:rPr>
        <w:t xml:space="preserve">Over the past year, </w:t>
      </w:r>
      <w:r w:rsidR="00285235" w:rsidRPr="007939DD">
        <w:rPr>
          <w:lang w:eastAsia="en-AU"/>
        </w:rPr>
        <w:t>Safer Care Victoria</w:t>
      </w:r>
      <w:r w:rsidRPr="007939DD">
        <w:rPr>
          <w:lang w:eastAsia="en-AU"/>
        </w:rPr>
        <w:t xml:space="preserve"> supported Victoria</w:t>
      </w:r>
      <w:r w:rsidR="00917CDC">
        <w:rPr>
          <w:lang w:eastAsia="en-AU"/>
        </w:rPr>
        <w:t>’</w:t>
      </w:r>
      <w:r w:rsidRPr="007939DD">
        <w:rPr>
          <w:lang w:eastAsia="en-AU"/>
        </w:rPr>
        <w:t>s independent consultative councils with their reporting requirements.</w:t>
      </w:r>
    </w:p>
    <w:p w14:paraId="5AF28EDB" w14:textId="77777777" w:rsidR="00C361B9" w:rsidRPr="007939DD" w:rsidRDefault="00C361B9" w:rsidP="00C361B9">
      <w:pPr>
        <w:pStyle w:val="ARbody"/>
        <w:rPr>
          <w:lang w:eastAsia="en-AU"/>
        </w:rPr>
      </w:pPr>
      <w:r w:rsidRPr="007939DD">
        <w:rPr>
          <w:lang w:eastAsia="en-AU"/>
        </w:rPr>
        <w:t>These were:</w:t>
      </w:r>
    </w:p>
    <w:p w14:paraId="265F5448" w14:textId="77777777" w:rsidR="00C361B9" w:rsidRPr="007939DD" w:rsidRDefault="0064026D" w:rsidP="00CF4061">
      <w:pPr>
        <w:pStyle w:val="ARbullet1"/>
        <w:rPr>
          <w:lang w:eastAsia="en-AU"/>
        </w:rPr>
      </w:pPr>
      <w:r w:rsidRPr="007939DD">
        <w:rPr>
          <w:lang w:eastAsia="en-AU"/>
        </w:rPr>
        <w:t>t</w:t>
      </w:r>
      <w:r w:rsidR="00C361B9" w:rsidRPr="007939DD">
        <w:rPr>
          <w:lang w:eastAsia="en-AU"/>
        </w:rPr>
        <w:t>he Consultative Council on Obstetric and Paediatric Mortality and Morbidity (CCOPMM)</w:t>
      </w:r>
    </w:p>
    <w:p w14:paraId="32311723" w14:textId="77777777" w:rsidR="00C361B9" w:rsidRPr="007939DD" w:rsidRDefault="0064026D" w:rsidP="00CF4061">
      <w:pPr>
        <w:pStyle w:val="ARbullet1"/>
        <w:rPr>
          <w:lang w:eastAsia="en-AU"/>
        </w:rPr>
      </w:pPr>
      <w:r w:rsidRPr="007939DD">
        <w:rPr>
          <w:lang w:eastAsia="en-AU"/>
        </w:rPr>
        <w:t>t</w:t>
      </w:r>
      <w:r w:rsidR="00C361B9" w:rsidRPr="007939DD">
        <w:rPr>
          <w:lang w:eastAsia="en-AU"/>
        </w:rPr>
        <w:t>he Victorian Consultative Council on Anaesthetic Mortality and Morbidity (VCCAMM)</w:t>
      </w:r>
    </w:p>
    <w:p w14:paraId="20517069" w14:textId="77777777" w:rsidR="00A05527" w:rsidRPr="007939DD" w:rsidRDefault="0064026D" w:rsidP="00A05527">
      <w:pPr>
        <w:pStyle w:val="ARbullet1"/>
        <w:rPr>
          <w:lang w:eastAsia="en-AU"/>
        </w:rPr>
      </w:pPr>
      <w:r w:rsidRPr="007939DD">
        <w:rPr>
          <w:lang w:eastAsia="en-AU"/>
        </w:rPr>
        <w:t>t</w:t>
      </w:r>
      <w:r w:rsidR="00C361B9" w:rsidRPr="007939DD">
        <w:rPr>
          <w:lang w:eastAsia="en-AU"/>
        </w:rPr>
        <w:t>he Victorian Surgic</w:t>
      </w:r>
      <w:r w:rsidR="00327926" w:rsidRPr="007939DD">
        <w:rPr>
          <w:lang w:eastAsia="en-AU"/>
        </w:rPr>
        <w:t>al Consultative Council (VSCC).</w:t>
      </w:r>
    </w:p>
    <w:p w14:paraId="6F5225B0" w14:textId="77777777" w:rsidR="00B030DA" w:rsidRPr="00F06EF7" w:rsidRDefault="00031660" w:rsidP="00B030DA">
      <w:pPr>
        <w:pStyle w:val="Heading5icon"/>
        <w:rPr>
          <w:rFonts w:ascii="Arial Bold" w:hAnsi="Arial Bold"/>
          <w:position w:val="6"/>
        </w:rPr>
      </w:pPr>
      <w:r>
        <w:rPr>
          <w:noProof/>
          <w:lang w:eastAsia="en-AU"/>
        </w:rPr>
        <w:drawing>
          <wp:inline distT="0" distB="0" distL="0" distR="0" wp14:anchorId="4B508613" wp14:editId="6B34538D">
            <wp:extent cx="324000" cy="324000"/>
            <wp:effectExtent l="0" t="0" r="0" b="0"/>
            <wp:docPr id="211" name="Picture 21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con 21.pdf"/>
                    <pic:cNvPicPr/>
                  </pic:nvPicPr>
                  <pic:blipFill>
                    <a:blip r:embed="rId63">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B030DA" w:rsidRPr="007939DD">
        <w:tab/>
      </w:r>
      <w:r w:rsidR="00F06EF7">
        <w:rPr>
          <w:rFonts w:ascii="Arial Bold" w:hAnsi="Arial Bold"/>
          <w:position w:val="6"/>
          <w:lang w:eastAsia="en-AU"/>
        </w:rPr>
        <w:t>The Victorian Agency for Health </w:t>
      </w:r>
      <w:r w:rsidR="00B030DA" w:rsidRPr="00F06EF7">
        <w:rPr>
          <w:rFonts w:ascii="Arial Bold" w:hAnsi="Arial Bold"/>
          <w:position w:val="6"/>
          <w:lang w:eastAsia="en-AU"/>
        </w:rPr>
        <w:t>Information</w:t>
      </w:r>
    </w:p>
    <w:p w14:paraId="3D7CBDF5" w14:textId="77777777" w:rsidR="00B33915" w:rsidRPr="007939DD" w:rsidRDefault="00B030DA" w:rsidP="00B030DA">
      <w:pPr>
        <w:pStyle w:val="ARbody"/>
        <w:rPr>
          <w:lang w:eastAsia="en-AU"/>
        </w:rPr>
      </w:pPr>
      <w:r w:rsidRPr="007939DD">
        <w:rPr>
          <w:lang w:eastAsia="en-AU"/>
        </w:rPr>
        <w:t>The Victorian Agency for Health Information was created in 2017 as part of Victorian Government reforms to overhaul quality and safety across Victoria</w:t>
      </w:r>
      <w:r w:rsidR="00917CDC">
        <w:rPr>
          <w:lang w:eastAsia="en-AU"/>
        </w:rPr>
        <w:t>’</w:t>
      </w:r>
      <w:r w:rsidRPr="007939DD">
        <w:rPr>
          <w:lang w:eastAsia="en-AU"/>
        </w:rPr>
        <w:t>s healthcare system. By analysing and sharing information across Victoria</w:t>
      </w:r>
      <w:r w:rsidR="00917CDC">
        <w:rPr>
          <w:lang w:eastAsia="en-AU"/>
        </w:rPr>
        <w:t>’</w:t>
      </w:r>
      <w:r w:rsidRPr="007939DD">
        <w:rPr>
          <w:lang w:eastAsia="en-AU"/>
        </w:rPr>
        <w:t>s healthcare system, the agency helps build an accurate picture of public and private hospital and health service performance. It produces regular reports for health services to monitor safety and performance by looking at data – such as rates of potentially preventable infections and readmissions. It also collects and reports on patients</w:t>
      </w:r>
      <w:r w:rsidR="00917CDC">
        <w:rPr>
          <w:lang w:eastAsia="en-AU"/>
        </w:rPr>
        <w:t>’</w:t>
      </w:r>
      <w:r w:rsidRPr="007939DD">
        <w:rPr>
          <w:lang w:eastAsia="en-AU"/>
        </w:rPr>
        <w:t xml:space="preserve"> experiences of Victoria</w:t>
      </w:r>
      <w:r w:rsidR="00917CDC">
        <w:rPr>
          <w:lang w:eastAsia="en-AU"/>
        </w:rPr>
        <w:t>’</w:t>
      </w:r>
      <w:r w:rsidRPr="007939DD">
        <w:rPr>
          <w:lang w:eastAsia="en-AU"/>
        </w:rPr>
        <w:t>s public h</w:t>
      </w:r>
      <w:r w:rsidR="00F76FFC">
        <w:rPr>
          <w:lang w:eastAsia="en-AU"/>
        </w:rPr>
        <w:t>ealth services and works with a </w:t>
      </w:r>
      <w:r w:rsidRPr="007939DD">
        <w:rPr>
          <w:lang w:eastAsia="en-AU"/>
        </w:rPr>
        <w:t>range of stakeholders to produce reports on selected topics of interest to the public.</w:t>
      </w:r>
    </w:p>
    <w:p w14:paraId="759044EE" w14:textId="77777777" w:rsidR="00B33915" w:rsidRPr="007939DD" w:rsidRDefault="00B33915" w:rsidP="00B33915">
      <w:pPr>
        <w:pStyle w:val="Heading6"/>
        <w:rPr>
          <w:lang w:val="en-AU" w:eastAsia="en-AU"/>
        </w:rPr>
      </w:pPr>
      <w:bookmarkStart w:id="23" w:name="_Ref525048778"/>
      <w:r w:rsidRPr="007939DD">
        <w:rPr>
          <w:lang w:val="en-AU" w:eastAsia="en-AU"/>
        </w:rPr>
        <w:t>Keeping track of quality and safety</w:t>
      </w:r>
      <w:bookmarkEnd w:id="23"/>
    </w:p>
    <w:p w14:paraId="3AB15200" w14:textId="77777777" w:rsidR="00B33915" w:rsidRPr="007939DD" w:rsidRDefault="00B33915" w:rsidP="00B33915">
      <w:pPr>
        <w:pStyle w:val="ARbody"/>
        <w:rPr>
          <w:lang w:eastAsia="en-AU"/>
        </w:rPr>
      </w:pPr>
      <w:r w:rsidRPr="007939DD">
        <w:rPr>
          <w:lang w:eastAsia="en-AU"/>
        </w:rPr>
        <w:t xml:space="preserve">In July 2017, the Victorian Agency for Health Information published its first edition of </w:t>
      </w:r>
      <w:r w:rsidRPr="007939DD">
        <w:rPr>
          <w:i/>
          <w:lang w:eastAsia="en-AU"/>
        </w:rPr>
        <w:t>Inspire</w:t>
      </w:r>
      <w:r w:rsidR="00F76FFC">
        <w:rPr>
          <w:lang w:eastAsia="en-AU"/>
        </w:rPr>
        <w:t xml:space="preserve"> for </w:t>
      </w:r>
      <w:r w:rsidRPr="007939DD">
        <w:rPr>
          <w:lang w:eastAsia="en-AU"/>
        </w:rPr>
        <w:t xml:space="preserve">clinicians in health </w:t>
      </w:r>
      <w:r w:rsidR="00F76FFC">
        <w:rPr>
          <w:lang w:eastAsia="en-AU"/>
        </w:rPr>
        <w:t>services and hospitals. It also </w:t>
      </w:r>
      <w:r w:rsidRPr="007939DD">
        <w:rPr>
          <w:lang w:eastAsia="en-AU"/>
        </w:rPr>
        <w:t xml:space="preserve">published a </w:t>
      </w:r>
      <w:r w:rsidR="00F76FFC">
        <w:rPr>
          <w:lang w:eastAsia="en-AU"/>
        </w:rPr>
        <w:t>quarterly report in response to </w:t>
      </w:r>
      <w:r w:rsidRPr="007939DD">
        <w:rPr>
          <w:i/>
          <w:lang w:eastAsia="en-AU"/>
        </w:rPr>
        <w:t xml:space="preserve">Targeting </w:t>
      </w:r>
      <w:r w:rsidR="00FE4847">
        <w:rPr>
          <w:i/>
          <w:lang w:eastAsia="en-AU"/>
        </w:rPr>
        <w:t>z</w:t>
      </w:r>
      <w:r w:rsidRPr="007939DD">
        <w:rPr>
          <w:i/>
          <w:lang w:eastAsia="en-AU"/>
        </w:rPr>
        <w:t>ero</w:t>
      </w:r>
      <w:r w:rsidRPr="007939DD">
        <w:rPr>
          <w:lang w:eastAsia="en-AU"/>
        </w:rPr>
        <w:t xml:space="preserve"> recommendations to improve information flow around the health system. </w:t>
      </w:r>
      <w:r w:rsidRPr="007939DD">
        <w:rPr>
          <w:lang w:eastAsia="en-AU"/>
        </w:rPr>
        <w:lastRenderedPageBreak/>
        <w:t>It</w:t>
      </w:r>
      <w:r w:rsidR="00F76FFC">
        <w:rPr>
          <w:lang w:eastAsia="en-AU"/>
        </w:rPr>
        <w:t> </w:t>
      </w:r>
      <w:r w:rsidRPr="007939DD">
        <w:rPr>
          <w:lang w:eastAsia="en-AU"/>
        </w:rPr>
        <w:t xml:space="preserve">provides information to support culture change and drive improvements in quality and safety performance. Two special issues of </w:t>
      </w:r>
      <w:r w:rsidRPr="007939DD">
        <w:rPr>
          <w:i/>
          <w:lang w:eastAsia="en-AU"/>
        </w:rPr>
        <w:t>Inspire</w:t>
      </w:r>
      <w:r w:rsidRPr="007939DD">
        <w:rPr>
          <w:lang w:eastAsia="en-AU"/>
        </w:rPr>
        <w:t xml:space="preserve"> featured:</w:t>
      </w:r>
    </w:p>
    <w:p w14:paraId="3FA3A770" w14:textId="77777777" w:rsidR="00B33915" w:rsidRPr="007939DD" w:rsidRDefault="00B33915" w:rsidP="00B33915">
      <w:pPr>
        <w:pStyle w:val="ARbullet1"/>
        <w:rPr>
          <w:lang w:eastAsia="en-AU"/>
        </w:rPr>
      </w:pPr>
      <w:r w:rsidRPr="007939DD">
        <w:rPr>
          <w:lang w:eastAsia="en-AU"/>
        </w:rPr>
        <w:t>sentinel events and mortality (September 2017)</w:t>
      </w:r>
    </w:p>
    <w:p w14:paraId="045B3A93" w14:textId="77777777" w:rsidR="00B33915" w:rsidRPr="007939DD" w:rsidRDefault="00B33915" w:rsidP="00B33915">
      <w:pPr>
        <w:pStyle w:val="ARbullet1"/>
        <w:rPr>
          <w:lang w:eastAsia="en-AU"/>
        </w:rPr>
      </w:pPr>
      <w:r w:rsidRPr="007939DD">
        <w:rPr>
          <w:lang w:eastAsia="en-AU"/>
        </w:rPr>
        <w:t>mental health (June 2018).</w:t>
      </w:r>
    </w:p>
    <w:p w14:paraId="3AE2C66F" w14:textId="77777777" w:rsidR="00B33915" w:rsidRPr="007939DD" w:rsidRDefault="00B33915" w:rsidP="00B33915">
      <w:pPr>
        <w:pStyle w:val="ARbodyafterbullets"/>
        <w:rPr>
          <w:lang w:eastAsia="en-AU"/>
        </w:rPr>
      </w:pPr>
      <w:r w:rsidRPr="007939DD">
        <w:rPr>
          <w:lang w:eastAsia="en-AU"/>
        </w:rPr>
        <w:t>The agency also developed a new health data integrity program to monitor and support improvement in the data reported by health services and developed a new incident and feedback reporting and management system, known as VHIMS Cen</w:t>
      </w:r>
      <w:r w:rsidR="00F76FFC">
        <w:rPr>
          <w:lang w:eastAsia="en-AU"/>
        </w:rPr>
        <w:t>tral. The system will be rolled </w:t>
      </w:r>
      <w:r w:rsidRPr="007939DD">
        <w:rPr>
          <w:lang w:eastAsia="en-AU"/>
        </w:rPr>
        <w:t>out to small services, community health and small hospitals in 2018–19.</w:t>
      </w:r>
    </w:p>
    <w:p w14:paraId="28E37089" w14:textId="77777777" w:rsidR="00E60FD4" w:rsidRPr="00F06EF7" w:rsidRDefault="00031660" w:rsidP="00B030DA">
      <w:pPr>
        <w:pStyle w:val="Heading5icon"/>
        <w:rPr>
          <w:rFonts w:ascii="Arial Bold" w:hAnsi="Arial Bold"/>
          <w:position w:val="6"/>
        </w:rPr>
      </w:pPr>
      <w:r>
        <w:rPr>
          <w:noProof/>
          <w:lang w:eastAsia="en-AU"/>
        </w:rPr>
        <w:drawing>
          <wp:inline distT="0" distB="0" distL="0" distR="0" wp14:anchorId="51764175" wp14:editId="40B9FB72">
            <wp:extent cx="324000" cy="324000"/>
            <wp:effectExtent l="0" t="0" r="0" b="0"/>
            <wp:docPr id="212" name="Picture 21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con 21.pdf"/>
                    <pic:cNvPicPr/>
                  </pic:nvPicPr>
                  <pic:blipFill>
                    <a:blip r:embed="rId63">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B030DA" w:rsidRPr="007939DD">
        <w:tab/>
      </w:r>
      <w:r w:rsidR="00B030DA" w:rsidRPr="00F06EF7">
        <w:rPr>
          <w:rFonts w:ascii="Arial Bold" w:hAnsi="Arial Bold"/>
          <w:position w:val="6"/>
        </w:rPr>
        <w:t xml:space="preserve">Community Services </w:t>
      </w:r>
      <w:r w:rsidR="00A86E5D">
        <w:rPr>
          <w:rFonts w:ascii="Arial Bold" w:hAnsi="Arial Bold"/>
          <w:position w:val="6"/>
        </w:rPr>
        <w:br/>
      </w:r>
      <w:r w:rsidR="00B030DA" w:rsidRPr="00F06EF7">
        <w:rPr>
          <w:rFonts w:ascii="Arial Bold" w:hAnsi="Arial Bold"/>
          <w:position w:val="6"/>
        </w:rPr>
        <w:t>Quality and Safety Office</w:t>
      </w:r>
    </w:p>
    <w:p w14:paraId="3860F3F0" w14:textId="77777777" w:rsidR="00A05527" w:rsidRPr="007939DD" w:rsidRDefault="00A05527" w:rsidP="00A05527">
      <w:pPr>
        <w:pStyle w:val="ARbody"/>
      </w:pPr>
      <w:r w:rsidRPr="007939DD">
        <w:t>The Community Services Quality and Safety Office (the office) was established in December 2017 to strengthen the quality and safety of community services delivered, contracted and regulated by the department, in a systemic way. In the second ha</w:t>
      </w:r>
      <w:r w:rsidR="00C9640A" w:rsidRPr="007939DD">
        <w:t>lf of 2017–18, the office focus</w:t>
      </w:r>
      <w:r w:rsidRPr="007939DD">
        <w:t>ed on its establishment and the delivery of 15 workshops across the state to promote quality governance.</w:t>
      </w:r>
    </w:p>
    <w:p w14:paraId="7A7B128E" w14:textId="77777777" w:rsidR="00B030DA" w:rsidRPr="007939DD" w:rsidRDefault="00A05527" w:rsidP="00A05527">
      <w:pPr>
        <w:pStyle w:val="ARbody"/>
      </w:pPr>
      <w:r w:rsidRPr="007939DD">
        <w:t>The office also developed its Quality Governance Framework. The f</w:t>
      </w:r>
      <w:r w:rsidR="00F76FFC">
        <w:t>ramework outlines the roles and </w:t>
      </w:r>
      <w:r w:rsidRPr="007939DD">
        <w:t>responsibilitie</w:t>
      </w:r>
      <w:r w:rsidR="00F76FFC">
        <w:t>s involved in delivering on the </w:t>
      </w:r>
      <w:r w:rsidRPr="007939DD">
        <w:t>objective of safe, effective, connected and person-centred services.</w:t>
      </w:r>
    </w:p>
    <w:p w14:paraId="5E83BFA7" w14:textId="77777777" w:rsidR="00E60FD4" w:rsidRPr="007939DD" w:rsidRDefault="00A05527" w:rsidP="00A05527">
      <w:pPr>
        <w:pStyle w:val="ARbody"/>
      </w:pPr>
      <w:r w:rsidRPr="007939DD">
        <w:t>It identifies the system</w:t>
      </w:r>
      <w:r w:rsidR="00F76FFC">
        <w:t>s of focus that are required to </w:t>
      </w:r>
      <w:r w:rsidRPr="007939DD">
        <w:t xml:space="preserve">develop and maintain a high-performing organisation. The </w:t>
      </w:r>
      <w:r w:rsidR="00F76FFC">
        <w:t>systems are organised into five </w:t>
      </w:r>
      <w:r w:rsidRPr="007939DD">
        <w:t>domains of quality governance that are underpinned by co</w:t>
      </w:r>
      <w:r w:rsidR="00F76FFC">
        <w:t>ntinuous monitoring, evaluation </w:t>
      </w:r>
      <w:r w:rsidRPr="007939DD">
        <w:t>and improvement:</w:t>
      </w:r>
    </w:p>
    <w:p w14:paraId="7F5C636C" w14:textId="77777777" w:rsidR="00A05527" w:rsidRPr="007939DD" w:rsidRDefault="00A05527" w:rsidP="00A05527">
      <w:pPr>
        <w:pStyle w:val="ARbullet1"/>
      </w:pPr>
      <w:r w:rsidRPr="007939DD">
        <w:t>leadership and culture</w:t>
      </w:r>
    </w:p>
    <w:p w14:paraId="165F2CCF" w14:textId="77777777" w:rsidR="00A05527" w:rsidRPr="007939DD" w:rsidRDefault="00A05527" w:rsidP="00A05527">
      <w:pPr>
        <w:pStyle w:val="ARbullet1"/>
      </w:pPr>
      <w:r w:rsidRPr="007939DD">
        <w:t>client and family partnerships</w:t>
      </w:r>
    </w:p>
    <w:p w14:paraId="5C46BD5E" w14:textId="77777777" w:rsidR="00A05527" w:rsidRPr="007939DD" w:rsidRDefault="00A05527" w:rsidP="00A05527">
      <w:pPr>
        <w:pStyle w:val="ARbullet1"/>
      </w:pPr>
      <w:r w:rsidRPr="007939DD">
        <w:t>workforce</w:t>
      </w:r>
    </w:p>
    <w:p w14:paraId="20DB9385" w14:textId="77777777" w:rsidR="00A05527" w:rsidRPr="007939DD" w:rsidRDefault="00A05527" w:rsidP="00A05527">
      <w:pPr>
        <w:pStyle w:val="ARbullet1"/>
      </w:pPr>
      <w:r w:rsidRPr="007939DD">
        <w:t>best practice</w:t>
      </w:r>
    </w:p>
    <w:p w14:paraId="22B71D06" w14:textId="77777777" w:rsidR="00A05527" w:rsidRPr="007939DD" w:rsidRDefault="00A05527" w:rsidP="00A05527">
      <w:pPr>
        <w:pStyle w:val="ARbullet1"/>
      </w:pPr>
      <w:r w:rsidRPr="007939DD">
        <w:t>risk management.</w:t>
      </w:r>
    </w:p>
    <w:p w14:paraId="65E1427F" w14:textId="77777777" w:rsidR="00A05527" w:rsidRPr="007939DD" w:rsidRDefault="00F06EF7" w:rsidP="00F06EF7">
      <w:pPr>
        <w:pStyle w:val="ARbody"/>
      </w:pPr>
      <w:r>
        <w:br w:type="column"/>
      </w:r>
      <w:r w:rsidR="00A05527" w:rsidRPr="007939DD">
        <w:lastRenderedPageBreak/>
        <w:t xml:space="preserve">The framework has been developed so services can scale, adapt and implement components to meet the needs and scope of their organisation. Each service should use it to review, design and continuously improve its own structures, systems and processes. It specifies that everyone, whether a volunteer, manager, CEO or member of a governing body, has </w:t>
      </w:r>
      <w:r w:rsidR="00F76FFC">
        <w:t>a role to play in achieving the </w:t>
      </w:r>
      <w:r w:rsidR="00A05527" w:rsidRPr="007939DD">
        <w:t>best possible</w:t>
      </w:r>
      <w:r w:rsidR="00F76FFC">
        <w:t xml:space="preserve"> experience and outcome for the </w:t>
      </w:r>
      <w:r w:rsidR="00A05527" w:rsidRPr="007939DD">
        <w:t>people who use community services.</w:t>
      </w:r>
    </w:p>
    <w:p w14:paraId="0DC101BE" w14:textId="77777777" w:rsidR="00A05527" w:rsidRPr="007939DD" w:rsidRDefault="006516E3" w:rsidP="00A05527">
      <w:pPr>
        <w:pStyle w:val="ARbody"/>
      </w:pPr>
      <w:r w:rsidRPr="007939DD">
        <w:t>The o</w:t>
      </w:r>
      <w:r w:rsidR="00A05527" w:rsidRPr="007939DD">
        <w:t>ffice has developed its workplan</w:t>
      </w:r>
      <w:r w:rsidRPr="007939DD">
        <w:t>,</w:t>
      </w:r>
      <w:r w:rsidR="00A05527" w:rsidRPr="007939DD">
        <w:t xml:space="preserve"> which includes the development of a client voice framework, developing eLearning resources for practitioners, Quality Governance toolkits and training for Boar</w:t>
      </w:r>
      <w:r w:rsidR="00F76FFC">
        <w:t>ds and CEOs, and development of </w:t>
      </w:r>
      <w:r w:rsidR="00A05527" w:rsidRPr="007939DD">
        <w:t>a suite of data measures for quality and safety across the community services system.</w:t>
      </w:r>
    </w:p>
    <w:p w14:paraId="406C9650" w14:textId="77777777" w:rsidR="004306C8" w:rsidRPr="00F06EF7" w:rsidRDefault="00031660" w:rsidP="00CF4061">
      <w:pPr>
        <w:pStyle w:val="Heading5icon"/>
        <w:rPr>
          <w:rFonts w:ascii="Arial Bold" w:hAnsi="Arial Bold"/>
          <w:position w:val="6"/>
          <w:lang w:eastAsia="en-AU"/>
        </w:rPr>
      </w:pPr>
      <w:r>
        <w:rPr>
          <w:noProof/>
          <w:lang w:eastAsia="en-AU"/>
        </w:rPr>
        <w:drawing>
          <wp:inline distT="0" distB="0" distL="0" distR="0" wp14:anchorId="39F02B5E" wp14:editId="4DBC7EA7">
            <wp:extent cx="324000" cy="324000"/>
            <wp:effectExtent l="0" t="0" r="0" b="0"/>
            <wp:docPr id="213" name="Picture 21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con 21.pdf"/>
                    <pic:cNvPicPr/>
                  </pic:nvPicPr>
                  <pic:blipFill>
                    <a:blip r:embed="rId63">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CF4061" w:rsidRPr="007939DD">
        <w:tab/>
      </w:r>
      <w:r w:rsidR="00C361B9" w:rsidRPr="00F06EF7">
        <w:rPr>
          <w:rFonts w:ascii="Arial Bold" w:hAnsi="Arial Bold"/>
          <w:position w:val="6"/>
          <w:lang w:eastAsia="en-AU"/>
        </w:rPr>
        <w:t xml:space="preserve">Supporting </w:t>
      </w:r>
      <w:r w:rsidR="00647A0D" w:rsidRPr="00F06EF7">
        <w:rPr>
          <w:rFonts w:ascii="Arial Bold" w:hAnsi="Arial Bold"/>
          <w:position w:val="6"/>
          <w:lang w:eastAsia="en-AU"/>
        </w:rPr>
        <w:t>t</w:t>
      </w:r>
      <w:r w:rsidR="00C361B9" w:rsidRPr="00F06EF7">
        <w:rPr>
          <w:rFonts w:ascii="Arial Bold" w:hAnsi="Arial Bold"/>
          <w:position w:val="6"/>
          <w:lang w:eastAsia="en-AU"/>
        </w:rPr>
        <w:t xml:space="preserve">rans and </w:t>
      </w:r>
      <w:r w:rsidR="00F76FFC" w:rsidRPr="00F06EF7">
        <w:rPr>
          <w:rFonts w:ascii="Arial Bold" w:hAnsi="Arial Bold"/>
          <w:position w:val="6"/>
          <w:lang w:eastAsia="en-AU"/>
        </w:rPr>
        <w:br/>
      </w:r>
      <w:r w:rsidR="00647A0D" w:rsidRPr="00F06EF7">
        <w:rPr>
          <w:rFonts w:ascii="Arial Bold" w:hAnsi="Arial Bold"/>
          <w:position w:val="6"/>
          <w:lang w:eastAsia="en-AU"/>
        </w:rPr>
        <w:t>g</w:t>
      </w:r>
      <w:r w:rsidR="00C361B9" w:rsidRPr="00F06EF7">
        <w:rPr>
          <w:rFonts w:ascii="Arial Bold" w:hAnsi="Arial Bold"/>
          <w:position w:val="6"/>
          <w:lang w:eastAsia="en-AU"/>
        </w:rPr>
        <w:t xml:space="preserve">ender </w:t>
      </w:r>
      <w:r w:rsidR="00647A0D" w:rsidRPr="00F06EF7">
        <w:rPr>
          <w:rFonts w:ascii="Arial Bold" w:hAnsi="Arial Bold"/>
          <w:position w:val="6"/>
          <w:lang w:eastAsia="en-AU"/>
        </w:rPr>
        <w:t>d</w:t>
      </w:r>
      <w:r w:rsidR="00C361B9" w:rsidRPr="00F06EF7">
        <w:rPr>
          <w:rFonts w:ascii="Arial Bold" w:hAnsi="Arial Bold"/>
          <w:position w:val="6"/>
          <w:lang w:eastAsia="en-AU"/>
        </w:rPr>
        <w:t>iverse Victorians</w:t>
      </w:r>
    </w:p>
    <w:p w14:paraId="20CF4F0F" w14:textId="77777777" w:rsidR="00A109F6" w:rsidRPr="007939DD" w:rsidRDefault="00C361B9" w:rsidP="00C361B9">
      <w:pPr>
        <w:pStyle w:val="ARbody"/>
        <w:rPr>
          <w:lang w:eastAsia="en-AU"/>
        </w:rPr>
      </w:pPr>
      <w:r w:rsidRPr="007939DD">
        <w:rPr>
          <w:lang w:eastAsia="en-AU"/>
        </w:rPr>
        <w:t>In May 2018, the Victorian Government announced $3.4 million to expand the Victorian health system</w:t>
      </w:r>
      <w:r w:rsidR="00917CDC">
        <w:rPr>
          <w:lang w:eastAsia="en-AU"/>
        </w:rPr>
        <w:t>’</w:t>
      </w:r>
      <w:r w:rsidRPr="007939DD">
        <w:rPr>
          <w:lang w:eastAsia="en-AU"/>
        </w:rPr>
        <w:t xml:space="preserve">s capacity to support trans and gender diverse people, and ensure they get the healthcare they need. The department </w:t>
      </w:r>
      <w:r w:rsidR="00285235" w:rsidRPr="007939DD">
        <w:rPr>
          <w:lang w:eastAsia="en-AU"/>
        </w:rPr>
        <w:t>is using</w:t>
      </w:r>
      <w:r w:rsidR="00647A0D" w:rsidRPr="007939DD">
        <w:rPr>
          <w:lang w:eastAsia="en-AU"/>
        </w:rPr>
        <w:t xml:space="preserve"> </w:t>
      </w:r>
      <w:r w:rsidRPr="007939DD">
        <w:rPr>
          <w:lang w:eastAsia="en-AU"/>
        </w:rPr>
        <w:t>this funding for additional training for healthcare staff across the state</w:t>
      </w:r>
      <w:r w:rsidR="0071135D" w:rsidRPr="007939DD">
        <w:rPr>
          <w:lang w:eastAsia="en-AU"/>
        </w:rPr>
        <w:t>, and to establish two additional trans and gender diverse multidisciplinary clinics</w:t>
      </w:r>
      <w:r w:rsidR="00E9320A" w:rsidRPr="007939DD">
        <w:rPr>
          <w:lang w:eastAsia="en-AU"/>
        </w:rPr>
        <w:t>,</w:t>
      </w:r>
      <w:r w:rsidR="0071135D" w:rsidRPr="007939DD">
        <w:rPr>
          <w:lang w:eastAsia="en-AU"/>
        </w:rPr>
        <w:t xml:space="preserve"> </w:t>
      </w:r>
      <w:r w:rsidRPr="007939DD">
        <w:rPr>
          <w:lang w:eastAsia="en-AU"/>
        </w:rPr>
        <w:t>to provide tailored support to the trans and gender diverse community</w:t>
      </w:r>
      <w:r w:rsidR="0071135D" w:rsidRPr="007939DD">
        <w:t xml:space="preserve"> </w:t>
      </w:r>
      <w:r w:rsidR="0071135D" w:rsidRPr="007939DD">
        <w:rPr>
          <w:lang w:eastAsia="en-AU"/>
        </w:rPr>
        <w:t>across metropolitan Melbourne and regional Victoria</w:t>
      </w:r>
      <w:r w:rsidRPr="007939DD">
        <w:rPr>
          <w:lang w:eastAsia="en-AU"/>
        </w:rPr>
        <w:t xml:space="preserve">. </w:t>
      </w:r>
      <w:r w:rsidR="00E9320A" w:rsidRPr="007939DD">
        <w:rPr>
          <w:lang w:eastAsia="en-AU"/>
        </w:rPr>
        <w:t>The Department of Premier and Cabinet will be leading on improving p</w:t>
      </w:r>
      <w:r w:rsidRPr="007939DD">
        <w:rPr>
          <w:lang w:eastAsia="en-AU"/>
        </w:rPr>
        <w:t>eer support services will also be established to make sure trans and gender diverse Victorians – and their families – have access to the support they need, when they need it.</w:t>
      </w:r>
    </w:p>
    <w:p w14:paraId="4C18BDAD" w14:textId="77777777" w:rsidR="00647A0D" w:rsidRPr="007939DD" w:rsidRDefault="00647A0D" w:rsidP="00C361B9">
      <w:pPr>
        <w:pStyle w:val="ARbody"/>
        <w:rPr>
          <w:lang w:eastAsia="en-AU"/>
        </w:rPr>
      </w:pPr>
    </w:p>
    <w:p w14:paraId="6C317DC5" w14:textId="77777777" w:rsidR="00DE69E8" w:rsidRPr="007939DD" w:rsidRDefault="00DE69E8" w:rsidP="00B9720E">
      <w:pPr>
        <w:pStyle w:val="Heading4"/>
        <w:sectPr w:rsidR="00DE69E8" w:rsidRPr="007939DD" w:rsidSect="00124879">
          <w:endnotePr>
            <w:numFmt w:val="decimal"/>
          </w:endnotePr>
          <w:pgSz w:w="11900" w:h="16840" w:code="9"/>
          <w:pgMar w:top="1531" w:right="851" w:bottom="851" w:left="1418" w:header="510" w:footer="340" w:gutter="0"/>
          <w:cols w:num="2" w:space="454"/>
        </w:sectPr>
      </w:pPr>
      <w:bookmarkStart w:id="24" w:name="_Ref525048798"/>
    </w:p>
    <w:bookmarkEnd w:id="24"/>
    <w:p w14:paraId="41B2EC4C" w14:textId="77777777" w:rsidR="00AD34A5" w:rsidRPr="0088353D" w:rsidRDefault="00031660" w:rsidP="00DE69E8">
      <w:pPr>
        <w:pStyle w:val="Heading3icon"/>
        <w:rPr>
          <w:rFonts w:eastAsia="Times" w:cs="Arial"/>
          <w:position w:val="6"/>
          <w:sz w:val="20"/>
          <w:szCs w:val="20"/>
        </w:rPr>
      </w:pPr>
      <w:r>
        <w:rPr>
          <w:noProof/>
        </w:rPr>
        <w:lastRenderedPageBreak/>
        <w:drawing>
          <wp:inline distT="0" distB="0" distL="0" distR="0" wp14:anchorId="5353ADC6" wp14:editId="4C3E6E5A">
            <wp:extent cx="324000" cy="324000"/>
            <wp:effectExtent l="0" t="0" r="0" b="0"/>
            <wp:docPr id="214" name="Picture 21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 11.pdf"/>
                    <pic:cNvPicPr/>
                  </pic:nvPicPr>
                  <pic:blipFill>
                    <a:blip r:embed="rId52">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301250" w:rsidRPr="007939DD">
        <w:tab/>
      </w:r>
      <w:bookmarkStart w:id="25" w:name="Objective_5_Indicator_Results"/>
      <w:r w:rsidR="006D1E1C" w:rsidRPr="0088353D">
        <w:rPr>
          <w:position w:val="6"/>
        </w:rPr>
        <w:t>O</w:t>
      </w:r>
      <w:r w:rsidR="00301250" w:rsidRPr="0088353D">
        <w:rPr>
          <w:position w:val="6"/>
        </w:rPr>
        <w:t>bjective 5</w:t>
      </w:r>
      <w:r w:rsidR="003B03C4" w:rsidRPr="0088353D">
        <w:rPr>
          <w:position w:val="6"/>
        </w:rPr>
        <w:t>:</w:t>
      </w:r>
      <w:r w:rsidR="0092299C" w:rsidRPr="0088353D">
        <w:rPr>
          <w:position w:val="6"/>
        </w:rPr>
        <w:t xml:space="preserve"> indicator results</w:t>
      </w:r>
      <w:bookmarkEnd w:id="25"/>
    </w:p>
    <w:tbl>
      <w:tblPr>
        <w:tblW w:w="9644"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20" w:firstRow="1" w:lastRow="0" w:firstColumn="0" w:lastColumn="0" w:noHBand="0" w:noVBand="1"/>
      </w:tblPr>
      <w:tblGrid>
        <w:gridCol w:w="5947"/>
        <w:gridCol w:w="940"/>
        <w:gridCol w:w="939"/>
        <w:gridCol w:w="939"/>
        <w:gridCol w:w="879"/>
      </w:tblGrid>
      <w:tr w:rsidR="00FB47B9" w:rsidRPr="007939DD" w14:paraId="33C52A33" w14:textId="77777777" w:rsidTr="00FB47B9">
        <w:trPr>
          <w:cantSplit/>
          <w:tblHeader/>
        </w:trPr>
        <w:tc>
          <w:tcPr>
            <w:tcW w:w="5947" w:type="dxa"/>
            <w:tcBorders>
              <w:bottom w:val="single" w:sz="4" w:space="0" w:color="auto"/>
            </w:tcBorders>
            <w:shd w:val="clear" w:color="auto" w:fill="auto"/>
            <w:vAlign w:val="bottom"/>
          </w:tcPr>
          <w:p w14:paraId="081FF1A9" w14:textId="77777777" w:rsidR="00FB47B9" w:rsidRPr="007939DD" w:rsidRDefault="00FB47B9" w:rsidP="00FB47B9">
            <w:pPr>
              <w:spacing w:before="80" w:after="60" w:line="216" w:lineRule="auto"/>
              <w:rPr>
                <w:rFonts w:eastAsia="Times" w:cs="Arial"/>
                <w:b/>
                <w:sz w:val="18"/>
                <w:szCs w:val="18"/>
              </w:rPr>
            </w:pPr>
            <w:bookmarkStart w:id="26" w:name="_Ref492894463"/>
            <w:bookmarkStart w:id="27" w:name="_Ref492905644"/>
          </w:p>
        </w:tc>
        <w:tc>
          <w:tcPr>
            <w:tcW w:w="940" w:type="dxa"/>
            <w:tcBorders>
              <w:bottom w:val="single" w:sz="4" w:space="0" w:color="auto"/>
            </w:tcBorders>
          </w:tcPr>
          <w:p w14:paraId="4C868FE6" w14:textId="77777777" w:rsidR="00FB47B9" w:rsidRPr="007939DD" w:rsidRDefault="00FB47B9" w:rsidP="00FB47B9">
            <w:pPr>
              <w:pStyle w:val="ARtablecolhead"/>
            </w:pPr>
            <w:r w:rsidRPr="007939DD">
              <w:t>2014–15</w:t>
            </w:r>
          </w:p>
        </w:tc>
        <w:tc>
          <w:tcPr>
            <w:tcW w:w="939" w:type="dxa"/>
            <w:tcBorders>
              <w:bottom w:val="single" w:sz="4" w:space="0" w:color="auto"/>
            </w:tcBorders>
            <w:shd w:val="clear" w:color="auto" w:fill="auto"/>
            <w:vAlign w:val="bottom"/>
          </w:tcPr>
          <w:p w14:paraId="614B4A89" w14:textId="77777777" w:rsidR="00FB47B9" w:rsidRPr="007939DD" w:rsidRDefault="00FB47B9" w:rsidP="00FB47B9">
            <w:pPr>
              <w:pStyle w:val="ARtablecolhead"/>
            </w:pPr>
            <w:r w:rsidRPr="007939DD">
              <w:t>2015–16</w:t>
            </w:r>
          </w:p>
        </w:tc>
        <w:tc>
          <w:tcPr>
            <w:tcW w:w="939" w:type="dxa"/>
            <w:tcBorders>
              <w:bottom w:val="single" w:sz="4" w:space="0" w:color="auto"/>
            </w:tcBorders>
            <w:shd w:val="clear" w:color="auto" w:fill="auto"/>
            <w:vAlign w:val="bottom"/>
          </w:tcPr>
          <w:p w14:paraId="20775DC3" w14:textId="77777777" w:rsidR="00FB47B9" w:rsidRPr="007939DD" w:rsidRDefault="00FB47B9" w:rsidP="00FB47B9">
            <w:pPr>
              <w:pStyle w:val="ARtablecolhead"/>
            </w:pPr>
            <w:r w:rsidRPr="007939DD">
              <w:t>2016–17</w:t>
            </w:r>
          </w:p>
        </w:tc>
        <w:tc>
          <w:tcPr>
            <w:tcW w:w="879" w:type="dxa"/>
            <w:tcBorders>
              <w:bottom w:val="single" w:sz="4" w:space="0" w:color="auto"/>
            </w:tcBorders>
          </w:tcPr>
          <w:p w14:paraId="1E54BC36" w14:textId="77777777" w:rsidR="00FB47B9" w:rsidRPr="007939DD" w:rsidRDefault="00FB47B9" w:rsidP="00FB47B9">
            <w:pPr>
              <w:pStyle w:val="ARtablecolhead"/>
            </w:pPr>
            <w:r w:rsidRPr="007939DD">
              <w:t>2017–18</w:t>
            </w:r>
          </w:p>
        </w:tc>
      </w:tr>
      <w:tr w:rsidR="00FB47B9" w:rsidRPr="007939DD" w14:paraId="08ABE0D7" w14:textId="77777777" w:rsidTr="00FB47B9">
        <w:trPr>
          <w:cantSplit/>
        </w:trPr>
        <w:tc>
          <w:tcPr>
            <w:tcW w:w="9644" w:type="dxa"/>
            <w:gridSpan w:val="5"/>
            <w:tcBorders>
              <w:top w:val="single" w:sz="4" w:space="0" w:color="auto"/>
              <w:bottom w:val="single" w:sz="4" w:space="0" w:color="BFBFBF"/>
            </w:tcBorders>
          </w:tcPr>
          <w:p w14:paraId="2DF0C46A" w14:textId="77777777" w:rsidR="00FB47B9" w:rsidRPr="007939DD" w:rsidRDefault="00FB47B9" w:rsidP="00FB47B9">
            <w:pPr>
              <w:pStyle w:val="ARtablepinkbold"/>
            </w:pPr>
            <w:r w:rsidRPr="007939DD">
              <w:t>Services are appropriate and accessible in the right place, at the right time</w:t>
            </w:r>
          </w:p>
        </w:tc>
      </w:tr>
      <w:tr w:rsidR="002B777E" w:rsidRPr="007939DD" w14:paraId="6AA4BAB9" w14:textId="77777777" w:rsidTr="00EC42D6">
        <w:trPr>
          <w:cantSplit/>
        </w:trPr>
        <w:tc>
          <w:tcPr>
            <w:tcW w:w="5947" w:type="dxa"/>
            <w:tcBorders>
              <w:top w:val="single" w:sz="4" w:space="0" w:color="BFBFBF"/>
              <w:bottom w:val="single" w:sz="4" w:space="0" w:color="FFFFFF"/>
            </w:tcBorders>
            <w:shd w:val="clear" w:color="auto" w:fill="auto"/>
          </w:tcPr>
          <w:p w14:paraId="44DD52C6" w14:textId="77777777" w:rsidR="002B777E" w:rsidRPr="007939DD" w:rsidRDefault="002B777E" w:rsidP="00EC42D6">
            <w:pPr>
              <w:pStyle w:val="ARtabletext"/>
              <w:rPr>
                <w:i/>
              </w:rPr>
            </w:pPr>
            <w:r w:rsidRPr="007939DD">
              <w:t>Non</w:t>
            </w:r>
            <w:r w:rsidR="007D2A49" w:rsidRPr="007939DD">
              <w:t>-</w:t>
            </w:r>
            <w:r w:rsidRPr="007939DD">
              <w:t xml:space="preserve">urgent (Category 3) elective surgery patients admitted within </w:t>
            </w:r>
            <w:r w:rsidR="0064026D" w:rsidRPr="007939DD">
              <w:t>365 </w:t>
            </w:r>
            <w:r w:rsidRPr="007939DD">
              <w:t>days</w:t>
            </w:r>
          </w:p>
        </w:tc>
        <w:tc>
          <w:tcPr>
            <w:tcW w:w="940" w:type="dxa"/>
            <w:tcBorders>
              <w:top w:val="single" w:sz="4" w:space="0" w:color="BFBFBF"/>
              <w:bottom w:val="single" w:sz="4" w:space="0" w:color="FFFFFF"/>
            </w:tcBorders>
          </w:tcPr>
          <w:p w14:paraId="79BD5862" w14:textId="77777777" w:rsidR="002B777E" w:rsidRPr="007939DD" w:rsidRDefault="002B777E" w:rsidP="00EC42D6">
            <w:pPr>
              <w:pStyle w:val="ARtabletext"/>
            </w:pPr>
            <w:r w:rsidRPr="007939DD">
              <w:t>92.5%</w:t>
            </w:r>
          </w:p>
        </w:tc>
        <w:tc>
          <w:tcPr>
            <w:tcW w:w="939" w:type="dxa"/>
            <w:tcBorders>
              <w:top w:val="single" w:sz="4" w:space="0" w:color="BFBFBF"/>
              <w:bottom w:val="single" w:sz="4" w:space="0" w:color="FFFFFF"/>
            </w:tcBorders>
            <w:shd w:val="clear" w:color="auto" w:fill="auto"/>
          </w:tcPr>
          <w:p w14:paraId="6FF49B5D" w14:textId="77777777" w:rsidR="002B777E" w:rsidRPr="007939DD" w:rsidRDefault="002B777E" w:rsidP="00EC42D6">
            <w:pPr>
              <w:pStyle w:val="ARtabletext"/>
            </w:pPr>
            <w:r w:rsidRPr="007939DD">
              <w:t>94.0%</w:t>
            </w:r>
          </w:p>
        </w:tc>
        <w:tc>
          <w:tcPr>
            <w:tcW w:w="939" w:type="dxa"/>
            <w:tcBorders>
              <w:top w:val="single" w:sz="4" w:space="0" w:color="BFBFBF"/>
              <w:bottom w:val="single" w:sz="4" w:space="0" w:color="FFFFFF"/>
            </w:tcBorders>
            <w:shd w:val="clear" w:color="auto" w:fill="auto"/>
          </w:tcPr>
          <w:p w14:paraId="15F9310E" w14:textId="77777777" w:rsidR="002B777E" w:rsidRPr="007939DD" w:rsidRDefault="002B777E" w:rsidP="00EC42D6">
            <w:pPr>
              <w:pStyle w:val="ARtabletext"/>
            </w:pPr>
            <w:r w:rsidRPr="007939DD">
              <w:t>95.0%</w:t>
            </w:r>
          </w:p>
        </w:tc>
        <w:tc>
          <w:tcPr>
            <w:tcW w:w="879" w:type="dxa"/>
            <w:tcBorders>
              <w:top w:val="single" w:sz="4" w:space="0" w:color="BFBFBF"/>
              <w:bottom w:val="single" w:sz="4" w:space="0" w:color="FFFFFF"/>
            </w:tcBorders>
          </w:tcPr>
          <w:p w14:paraId="13DB99B7" w14:textId="77777777" w:rsidR="002B777E" w:rsidRPr="007939DD" w:rsidRDefault="00B802AD" w:rsidP="00EC42D6">
            <w:pPr>
              <w:pStyle w:val="ARtabletext"/>
            </w:pPr>
            <w:r w:rsidRPr="007939DD">
              <w:t>95.8</w:t>
            </w:r>
            <w:r w:rsidR="002B777E" w:rsidRPr="007939DD">
              <w:t>%</w:t>
            </w:r>
          </w:p>
        </w:tc>
      </w:tr>
      <w:tr w:rsidR="002B777E" w:rsidRPr="007939DD" w14:paraId="2D769011" w14:textId="77777777" w:rsidTr="00EC42D6">
        <w:trPr>
          <w:cantSplit/>
        </w:trPr>
        <w:tc>
          <w:tcPr>
            <w:tcW w:w="5947" w:type="dxa"/>
            <w:tcBorders>
              <w:top w:val="single" w:sz="4" w:space="0" w:color="BFBFBF"/>
              <w:bottom w:val="single" w:sz="4" w:space="0" w:color="FFFFFF"/>
            </w:tcBorders>
            <w:shd w:val="clear" w:color="auto" w:fill="auto"/>
          </w:tcPr>
          <w:p w14:paraId="4C9C42B8" w14:textId="77777777" w:rsidR="002B777E" w:rsidRPr="007939DD" w:rsidRDefault="002B777E" w:rsidP="00EC42D6">
            <w:pPr>
              <w:pStyle w:val="ARtabletext"/>
              <w:rPr>
                <w:i/>
              </w:rPr>
            </w:pPr>
            <w:r w:rsidRPr="007939DD">
              <w:t>Semi</w:t>
            </w:r>
            <w:r w:rsidR="007D2A49" w:rsidRPr="007939DD">
              <w:t>-</w:t>
            </w:r>
            <w:r w:rsidRPr="007939DD">
              <w:t xml:space="preserve">urgent (Category 2) elective surgery patients admitted within </w:t>
            </w:r>
            <w:r w:rsidR="0064026D" w:rsidRPr="007939DD">
              <w:t>90 </w:t>
            </w:r>
            <w:r w:rsidRPr="007939DD">
              <w:t>days</w:t>
            </w:r>
          </w:p>
        </w:tc>
        <w:tc>
          <w:tcPr>
            <w:tcW w:w="940" w:type="dxa"/>
            <w:tcBorders>
              <w:top w:val="single" w:sz="4" w:space="0" w:color="BFBFBF"/>
              <w:bottom w:val="single" w:sz="4" w:space="0" w:color="FFFFFF"/>
            </w:tcBorders>
          </w:tcPr>
          <w:p w14:paraId="21B85BD2" w14:textId="77777777" w:rsidR="002B777E" w:rsidRPr="007939DD" w:rsidRDefault="002B777E" w:rsidP="00EC42D6">
            <w:pPr>
              <w:pStyle w:val="ARtabletext"/>
            </w:pPr>
            <w:r w:rsidRPr="007939DD">
              <w:t>75.8%</w:t>
            </w:r>
          </w:p>
        </w:tc>
        <w:tc>
          <w:tcPr>
            <w:tcW w:w="939" w:type="dxa"/>
            <w:tcBorders>
              <w:top w:val="single" w:sz="4" w:space="0" w:color="BFBFBF"/>
              <w:bottom w:val="single" w:sz="4" w:space="0" w:color="FFFFFF"/>
            </w:tcBorders>
            <w:shd w:val="clear" w:color="auto" w:fill="auto"/>
          </w:tcPr>
          <w:p w14:paraId="38A74C00" w14:textId="77777777" w:rsidR="002B777E" w:rsidRPr="007939DD" w:rsidRDefault="002B777E" w:rsidP="00EC42D6">
            <w:pPr>
              <w:pStyle w:val="ARtabletext"/>
            </w:pPr>
            <w:r w:rsidRPr="007939DD">
              <w:t>77.0%</w:t>
            </w:r>
          </w:p>
        </w:tc>
        <w:tc>
          <w:tcPr>
            <w:tcW w:w="939" w:type="dxa"/>
            <w:tcBorders>
              <w:top w:val="single" w:sz="4" w:space="0" w:color="BFBFBF"/>
              <w:bottom w:val="single" w:sz="4" w:space="0" w:color="FFFFFF"/>
            </w:tcBorders>
            <w:shd w:val="clear" w:color="auto" w:fill="auto"/>
          </w:tcPr>
          <w:p w14:paraId="051B6522" w14:textId="77777777" w:rsidR="002B777E" w:rsidRPr="007939DD" w:rsidRDefault="002B777E" w:rsidP="00EC42D6">
            <w:pPr>
              <w:pStyle w:val="ARtabletext"/>
            </w:pPr>
            <w:r w:rsidRPr="007939DD">
              <w:t>81.0%</w:t>
            </w:r>
          </w:p>
        </w:tc>
        <w:tc>
          <w:tcPr>
            <w:tcW w:w="879" w:type="dxa"/>
            <w:tcBorders>
              <w:top w:val="single" w:sz="4" w:space="0" w:color="BFBFBF"/>
              <w:bottom w:val="single" w:sz="4" w:space="0" w:color="FFFFFF"/>
            </w:tcBorders>
          </w:tcPr>
          <w:p w14:paraId="0703879F" w14:textId="77777777" w:rsidR="002B777E" w:rsidRPr="007939DD" w:rsidRDefault="00B802AD" w:rsidP="00EC42D6">
            <w:pPr>
              <w:pStyle w:val="ARtabletext"/>
            </w:pPr>
            <w:r w:rsidRPr="007939DD">
              <w:t>80.7</w:t>
            </w:r>
            <w:r w:rsidR="002B777E" w:rsidRPr="007939DD">
              <w:t>%</w:t>
            </w:r>
          </w:p>
        </w:tc>
      </w:tr>
      <w:tr w:rsidR="002B777E" w:rsidRPr="007939DD" w14:paraId="17901BBA" w14:textId="77777777" w:rsidTr="00EC42D6">
        <w:trPr>
          <w:cantSplit/>
        </w:trPr>
        <w:tc>
          <w:tcPr>
            <w:tcW w:w="5947" w:type="dxa"/>
            <w:tcBorders>
              <w:top w:val="single" w:sz="4" w:space="0" w:color="BFBFBF"/>
              <w:bottom w:val="single" w:sz="4" w:space="0" w:color="FFFFFF"/>
            </w:tcBorders>
            <w:shd w:val="clear" w:color="auto" w:fill="auto"/>
          </w:tcPr>
          <w:p w14:paraId="3881A395" w14:textId="77777777" w:rsidR="002B777E" w:rsidRPr="007939DD" w:rsidRDefault="002B777E" w:rsidP="00EC42D6">
            <w:pPr>
              <w:pStyle w:val="ARtabletext"/>
              <w:rPr>
                <w:i/>
              </w:rPr>
            </w:pPr>
            <w:r w:rsidRPr="007939DD">
              <w:t>Urgent (Category 1) elective surgery patients admitted within 30 days</w:t>
            </w:r>
          </w:p>
        </w:tc>
        <w:tc>
          <w:tcPr>
            <w:tcW w:w="940" w:type="dxa"/>
            <w:tcBorders>
              <w:top w:val="single" w:sz="4" w:space="0" w:color="BFBFBF"/>
              <w:bottom w:val="single" w:sz="4" w:space="0" w:color="FFFFFF"/>
            </w:tcBorders>
          </w:tcPr>
          <w:p w14:paraId="606D68F0" w14:textId="77777777" w:rsidR="002B777E" w:rsidRPr="007939DD" w:rsidRDefault="002B777E" w:rsidP="00EC42D6">
            <w:pPr>
              <w:pStyle w:val="ARtabletext"/>
            </w:pPr>
            <w:r w:rsidRPr="007939DD">
              <w:t>100%</w:t>
            </w:r>
          </w:p>
        </w:tc>
        <w:tc>
          <w:tcPr>
            <w:tcW w:w="939" w:type="dxa"/>
            <w:tcBorders>
              <w:top w:val="single" w:sz="4" w:space="0" w:color="BFBFBF"/>
              <w:bottom w:val="single" w:sz="4" w:space="0" w:color="FFFFFF"/>
            </w:tcBorders>
            <w:shd w:val="clear" w:color="auto" w:fill="auto"/>
          </w:tcPr>
          <w:p w14:paraId="605FA8E9" w14:textId="77777777" w:rsidR="002B777E" w:rsidRPr="007939DD" w:rsidRDefault="002B777E" w:rsidP="00EC42D6">
            <w:pPr>
              <w:pStyle w:val="ARtabletext"/>
            </w:pPr>
            <w:r w:rsidRPr="007939DD">
              <w:t>100%</w:t>
            </w:r>
          </w:p>
        </w:tc>
        <w:tc>
          <w:tcPr>
            <w:tcW w:w="939" w:type="dxa"/>
            <w:tcBorders>
              <w:top w:val="single" w:sz="4" w:space="0" w:color="BFBFBF"/>
              <w:bottom w:val="single" w:sz="4" w:space="0" w:color="FFFFFF"/>
            </w:tcBorders>
            <w:shd w:val="clear" w:color="auto" w:fill="auto"/>
          </w:tcPr>
          <w:p w14:paraId="50DFD7CC" w14:textId="77777777" w:rsidR="002B777E" w:rsidRPr="007939DD" w:rsidRDefault="002B777E" w:rsidP="00EC42D6">
            <w:pPr>
              <w:pStyle w:val="ARtabletext"/>
            </w:pPr>
            <w:r w:rsidRPr="007939DD">
              <w:t>100%</w:t>
            </w:r>
          </w:p>
        </w:tc>
        <w:tc>
          <w:tcPr>
            <w:tcW w:w="879" w:type="dxa"/>
            <w:tcBorders>
              <w:top w:val="single" w:sz="4" w:space="0" w:color="BFBFBF"/>
              <w:bottom w:val="single" w:sz="4" w:space="0" w:color="FFFFFF"/>
            </w:tcBorders>
          </w:tcPr>
          <w:p w14:paraId="36668F31" w14:textId="77777777" w:rsidR="002B777E" w:rsidRPr="007939DD" w:rsidRDefault="002B777E" w:rsidP="00EC42D6">
            <w:pPr>
              <w:pStyle w:val="ARtabletext"/>
            </w:pPr>
            <w:r w:rsidRPr="007939DD">
              <w:t>100%</w:t>
            </w:r>
          </w:p>
        </w:tc>
      </w:tr>
      <w:tr w:rsidR="002B777E" w:rsidRPr="007939DD" w14:paraId="193A89E2" w14:textId="77777777" w:rsidTr="00EC42D6">
        <w:trPr>
          <w:cantSplit/>
        </w:trPr>
        <w:tc>
          <w:tcPr>
            <w:tcW w:w="5947" w:type="dxa"/>
            <w:tcBorders>
              <w:top w:val="single" w:sz="4" w:space="0" w:color="BFBFBF"/>
              <w:bottom w:val="single" w:sz="4" w:space="0" w:color="FFFFFF"/>
            </w:tcBorders>
            <w:shd w:val="clear" w:color="auto" w:fill="auto"/>
          </w:tcPr>
          <w:p w14:paraId="0E8468A5" w14:textId="77777777" w:rsidR="002B777E" w:rsidRPr="007939DD" w:rsidRDefault="002B777E" w:rsidP="00EC42D6">
            <w:pPr>
              <w:pStyle w:val="ARtabletext"/>
              <w:rPr>
                <w:i/>
              </w:rPr>
            </w:pPr>
            <w:r w:rsidRPr="007939DD">
              <w:t xml:space="preserve">Percentage of </w:t>
            </w:r>
            <w:r w:rsidR="00B802AD" w:rsidRPr="007939DD">
              <w:t xml:space="preserve">(youth affairs) </w:t>
            </w:r>
            <w:r w:rsidRPr="007939DD">
              <w:t>programs delivered within agreed timeframes</w:t>
            </w:r>
          </w:p>
        </w:tc>
        <w:tc>
          <w:tcPr>
            <w:tcW w:w="940" w:type="dxa"/>
            <w:tcBorders>
              <w:top w:val="single" w:sz="4" w:space="0" w:color="BFBFBF"/>
              <w:bottom w:val="single" w:sz="4" w:space="0" w:color="FFFFFF"/>
            </w:tcBorders>
          </w:tcPr>
          <w:p w14:paraId="08AF2CA7" w14:textId="77777777" w:rsidR="002B777E" w:rsidRPr="007939DD" w:rsidRDefault="002B777E" w:rsidP="00EC42D6">
            <w:pPr>
              <w:pStyle w:val="ARtabletext"/>
            </w:pPr>
            <w:r w:rsidRPr="007939DD">
              <w:t>99.9%</w:t>
            </w:r>
          </w:p>
        </w:tc>
        <w:tc>
          <w:tcPr>
            <w:tcW w:w="939" w:type="dxa"/>
            <w:tcBorders>
              <w:top w:val="single" w:sz="4" w:space="0" w:color="BFBFBF"/>
              <w:bottom w:val="single" w:sz="4" w:space="0" w:color="FFFFFF"/>
            </w:tcBorders>
            <w:shd w:val="clear" w:color="auto" w:fill="auto"/>
          </w:tcPr>
          <w:p w14:paraId="4350CAAD" w14:textId="77777777" w:rsidR="002B777E" w:rsidRPr="007939DD" w:rsidRDefault="002B777E" w:rsidP="00EC42D6">
            <w:pPr>
              <w:pStyle w:val="ARtabletext"/>
            </w:pPr>
            <w:r w:rsidRPr="007939DD">
              <w:t>98.5%</w:t>
            </w:r>
          </w:p>
        </w:tc>
        <w:tc>
          <w:tcPr>
            <w:tcW w:w="939" w:type="dxa"/>
            <w:tcBorders>
              <w:top w:val="single" w:sz="4" w:space="0" w:color="BFBFBF"/>
              <w:bottom w:val="single" w:sz="4" w:space="0" w:color="FFFFFF"/>
            </w:tcBorders>
            <w:shd w:val="clear" w:color="auto" w:fill="auto"/>
          </w:tcPr>
          <w:p w14:paraId="0D7C17AE" w14:textId="77777777" w:rsidR="002B777E" w:rsidRPr="007939DD" w:rsidRDefault="002B777E" w:rsidP="00EC42D6">
            <w:pPr>
              <w:pStyle w:val="ARtabletext"/>
            </w:pPr>
            <w:r w:rsidRPr="007939DD">
              <w:t>100%</w:t>
            </w:r>
          </w:p>
        </w:tc>
        <w:tc>
          <w:tcPr>
            <w:tcW w:w="879" w:type="dxa"/>
            <w:tcBorders>
              <w:top w:val="single" w:sz="4" w:space="0" w:color="BFBFBF"/>
              <w:bottom w:val="single" w:sz="4" w:space="0" w:color="FFFFFF"/>
            </w:tcBorders>
          </w:tcPr>
          <w:p w14:paraId="6CA536F7" w14:textId="77777777" w:rsidR="002B777E" w:rsidRPr="007939DD" w:rsidRDefault="00F952BE" w:rsidP="00EC42D6">
            <w:pPr>
              <w:pStyle w:val="ARtabletext"/>
            </w:pPr>
            <w:r w:rsidRPr="007939DD">
              <w:t>*</w:t>
            </w:r>
          </w:p>
        </w:tc>
      </w:tr>
      <w:tr w:rsidR="002B777E" w:rsidRPr="007939DD" w14:paraId="1DAA3D3A" w14:textId="77777777" w:rsidTr="00EC42D6">
        <w:trPr>
          <w:cantSplit/>
        </w:trPr>
        <w:tc>
          <w:tcPr>
            <w:tcW w:w="5947" w:type="dxa"/>
            <w:tcBorders>
              <w:top w:val="single" w:sz="4" w:space="0" w:color="BFBFBF"/>
              <w:bottom w:val="single" w:sz="4" w:space="0" w:color="FFFFFF"/>
            </w:tcBorders>
            <w:shd w:val="clear" w:color="auto" w:fill="auto"/>
          </w:tcPr>
          <w:p w14:paraId="75C86928" w14:textId="77777777" w:rsidR="002B777E" w:rsidRPr="007939DD" w:rsidRDefault="002B777E" w:rsidP="00EC42D6">
            <w:pPr>
              <w:pStyle w:val="ARtabletext"/>
              <w:rPr>
                <w:i/>
              </w:rPr>
            </w:pPr>
            <w:r w:rsidRPr="007939DD">
              <w:t>Emergency Category 1 treated immediately</w:t>
            </w:r>
          </w:p>
        </w:tc>
        <w:tc>
          <w:tcPr>
            <w:tcW w:w="940" w:type="dxa"/>
            <w:tcBorders>
              <w:top w:val="single" w:sz="4" w:space="0" w:color="BFBFBF"/>
              <w:bottom w:val="single" w:sz="4" w:space="0" w:color="FFFFFF"/>
            </w:tcBorders>
          </w:tcPr>
          <w:p w14:paraId="24771D5E" w14:textId="77777777" w:rsidR="002B777E" w:rsidRPr="007939DD" w:rsidRDefault="002B777E" w:rsidP="00EC42D6">
            <w:pPr>
              <w:pStyle w:val="ARtabletext"/>
            </w:pPr>
            <w:r w:rsidRPr="007939DD">
              <w:t>100%</w:t>
            </w:r>
          </w:p>
        </w:tc>
        <w:tc>
          <w:tcPr>
            <w:tcW w:w="939" w:type="dxa"/>
            <w:tcBorders>
              <w:top w:val="single" w:sz="4" w:space="0" w:color="BFBFBF"/>
              <w:bottom w:val="single" w:sz="4" w:space="0" w:color="FFFFFF"/>
            </w:tcBorders>
            <w:shd w:val="clear" w:color="auto" w:fill="auto"/>
          </w:tcPr>
          <w:p w14:paraId="08AE601D" w14:textId="77777777" w:rsidR="002B777E" w:rsidRPr="007939DD" w:rsidRDefault="002B777E" w:rsidP="00EC42D6">
            <w:pPr>
              <w:pStyle w:val="ARtabletext"/>
            </w:pPr>
            <w:r w:rsidRPr="007939DD">
              <w:t>100%</w:t>
            </w:r>
          </w:p>
        </w:tc>
        <w:tc>
          <w:tcPr>
            <w:tcW w:w="939" w:type="dxa"/>
            <w:tcBorders>
              <w:top w:val="single" w:sz="4" w:space="0" w:color="BFBFBF"/>
              <w:bottom w:val="single" w:sz="4" w:space="0" w:color="FFFFFF"/>
            </w:tcBorders>
            <w:shd w:val="clear" w:color="auto" w:fill="auto"/>
          </w:tcPr>
          <w:p w14:paraId="24A9FE85" w14:textId="77777777" w:rsidR="002B777E" w:rsidRPr="007939DD" w:rsidRDefault="002B777E" w:rsidP="00EC42D6">
            <w:pPr>
              <w:pStyle w:val="ARtabletext"/>
            </w:pPr>
            <w:r w:rsidRPr="007939DD">
              <w:t>100%</w:t>
            </w:r>
          </w:p>
        </w:tc>
        <w:tc>
          <w:tcPr>
            <w:tcW w:w="879" w:type="dxa"/>
            <w:tcBorders>
              <w:top w:val="single" w:sz="4" w:space="0" w:color="BFBFBF"/>
              <w:bottom w:val="single" w:sz="4" w:space="0" w:color="FFFFFF"/>
            </w:tcBorders>
          </w:tcPr>
          <w:p w14:paraId="289600D2" w14:textId="77777777" w:rsidR="002B777E" w:rsidRPr="007939DD" w:rsidRDefault="002B777E" w:rsidP="00EC42D6">
            <w:pPr>
              <w:pStyle w:val="ARtabletext"/>
            </w:pPr>
            <w:r w:rsidRPr="007939DD">
              <w:t>100%</w:t>
            </w:r>
          </w:p>
        </w:tc>
      </w:tr>
      <w:tr w:rsidR="002B777E" w:rsidRPr="007939DD" w14:paraId="47B77260" w14:textId="77777777" w:rsidTr="00EC42D6">
        <w:trPr>
          <w:cantSplit/>
        </w:trPr>
        <w:tc>
          <w:tcPr>
            <w:tcW w:w="5947" w:type="dxa"/>
            <w:tcBorders>
              <w:top w:val="single" w:sz="4" w:space="0" w:color="BFBFBF"/>
              <w:bottom w:val="nil"/>
            </w:tcBorders>
            <w:shd w:val="clear" w:color="auto" w:fill="auto"/>
          </w:tcPr>
          <w:p w14:paraId="26FB91BE" w14:textId="77777777" w:rsidR="002B777E" w:rsidRPr="007939DD" w:rsidRDefault="002B777E" w:rsidP="0047573B">
            <w:pPr>
              <w:pStyle w:val="ARtabletext"/>
            </w:pPr>
            <w:r w:rsidRPr="007939DD">
              <w:t>Emergency patients treated within clinically recommended time to treat</w:t>
            </w:r>
            <w:r w:rsidR="0047573B" w:rsidRPr="007939DD">
              <w:t>ment</w:t>
            </w:r>
          </w:p>
        </w:tc>
        <w:tc>
          <w:tcPr>
            <w:tcW w:w="940" w:type="dxa"/>
            <w:tcBorders>
              <w:top w:val="single" w:sz="4" w:space="0" w:color="BFBFBF"/>
              <w:bottom w:val="nil"/>
            </w:tcBorders>
          </w:tcPr>
          <w:p w14:paraId="1C12FE4B" w14:textId="77777777" w:rsidR="002B777E" w:rsidRPr="007939DD" w:rsidRDefault="002B777E" w:rsidP="00EC42D6">
            <w:pPr>
              <w:pStyle w:val="ARtabletext"/>
            </w:pPr>
            <w:r w:rsidRPr="007939DD">
              <w:t>75</w:t>
            </w:r>
            <w:r w:rsidR="00B802AD" w:rsidRPr="007939DD">
              <w:t>.0</w:t>
            </w:r>
            <w:r w:rsidRPr="007939DD">
              <w:t>%</w:t>
            </w:r>
          </w:p>
        </w:tc>
        <w:tc>
          <w:tcPr>
            <w:tcW w:w="939" w:type="dxa"/>
            <w:tcBorders>
              <w:top w:val="single" w:sz="4" w:space="0" w:color="BFBFBF"/>
              <w:bottom w:val="nil"/>
            </w:tcBorders>
            <w:shd w:val="clear" w:color="auto" w:fill="auto"/>
          </w:tcPr>
          <w:p w14:paraId="1FB235AD" w14:textId="77777777" w:rsidR="002B777E" w:rsidRPr="007939DD" w:rsidRDefault="002B777E" w:rsidP="00EC42D6">
            <w:pPr>
              <w:pStyle w:val="ARtabletext"/>
            </w:pPr>
            <w:r w:rsidRPr="007939DD">
              <w:t>74.3%</w:t>
            </w:r>
          </w:p>
        </w:tc>
        <w:tc>
          <w:tcPr>
            <w:tcW w:w="939" w:type="dxa"/>
            <w:tcBorders>
              <w:top w:val="single" w:sz="4" w:space="0" w:color="BFBFBF"/>
              <w:bottom w:val="nil"/>
            </w:tcBorders>
            <w:shd w:val="clear" w:color="auto" w:fill="auto"/>
          </w:tcPr>
          <w:p w14:paraId="12C1EAB1" w14:textId="77777777" w:rsidR="002B777E" w:rsidRPr="007939DD" w:rsidRDefault="002B777E" w:rsidP="00EC42D6">
            <w:pPr>
              <w:pStyle w:val="ARtabletext"/>
            </w:pPr>
            <w:r w:rsidRPr="007939DD">
              <w:t>73.4%</w:t>
            </w:r>
          </w:p>
        </w:tc>
        <w:tc>
          <w:tcPr>
            <w:tcW w:w="879" w:type="dxa"/>
            <w:tcBorders>
              <w:top w:val="single" w:sz="4" w:space="0" w:color="BFBFBF"/>
              <w:bottom w:val="nil"/>
            </w:tcBorders>
          </w:tcPr>
          <w:p w14:paraId="34554EA9" w14:textId="77777777" w:rsidR="002B777E" w:rsidRPr="007939DD" w:rsidRDefault="00B802AD" w:rsidP="00EC42D6">
            <w:pPr>
              <w:pStyle w:val="ARtabletext"/>
            </w:pPr>
            <w:r w:rsidRPr="007939DD">
              <w:t>72.6</w:t>
            </w:r>
            <w:r w:rsidR="002B777E" w:rsidRPr="007939DD">
              <w:t>%</w:t>
            </w:r>
          </w:p>
        </w:tc>
      </w:tr>
      <w:tr w:rsidR="0047573B" w:rsidRPr="007939DD" w14:paraId="4AAED195" w14:textId="77777777" w:rsidTr="00B54D4C">
        <w:trPr>
          <w:cantSplit/>
        </w:trPr>
        <w:tc>
          <w:tcPr>
            <w:tcW w:w="9644" w:type="dxa"/>
            <w:gridSpan w:val="5"/>
            <w:tcBorders>
              <w:top w:val="single" w:sz="4" w:space="0" w:color="FFFFFF"/>
              <w:bottom w:val="nil"/>
            </w:tcBorders>
            <w:shd w:val="clear" w:color="auto" w:fill="auto"/>
          </w:tcPr>
          <w:p w14:paraId="63ABA391" w14:textId="77777777" w:rsidR="0047573B" w:rsidRPr="007939DD" w:rsidRDefault="0047573B" w:rsidP="00B54D4C">
            <w:pPr>
              <w:pStyle w:val="ARtablefootnote"/>
            </w:pPr>
            <w:r w:rsidRPr="007939DD">
              <w:rPr>
                <w:rFonts w:eastAsia="Times"/>
                <w:lang w:eastAsia="en-AU"/>
              </w:rPr>
              <w:t>Source: Internal departmental data</w:t>
            </w:r>
          </w:p>
        </w:tc>
      </w:tr>
      <w:tr w:rsidR="00FB47B9" w:rsidRPr="007939DD" w14:paraId="55164CA8" w14:textId="77777777" w:rsidTr="00FB47B9">
        <w:trPr>
          <w:cantSplit/>
        </w:trPr>
        <w:tc>
          <w:tcPr>
            <w:tcW w:w="9644" w:type="dxa"/>
            <w:gridSpan w:val="5"/>
            <w:tcBorders>
              <w:top w:val="single" w:sz="4" w:space="0" w:color="auto"/>
              <w:left w:val="nil"/>
              <w:bottom w:val="single" w:sz="4" w:space="0" w:color="BFBFBF"/>
            </w:tcBorders>
          </w:tcPr>
          <w:p w14:paraId="2FAB2E27" w14:textId="77777777" w:rsidR="00FB47B9" w:rsidRPr="007939DD" w:rsidRDefault="00FB47B9" w:rsidP="00FB47B9">
            <w:pPr>
              <w:pStyle w:val="ARtablepinkbold"/>
            </w:pPr>
            <w:r w:rsidRPr="007939DD">
              <w:t>Services are inclusive and respond to choice, culture, identity, circumstances and goals</w:t>
            </w:r>
          </w:p>
        </w:tc>
      </w:tr>
      <w:tr w:rsidR="002B777E" w:rsidRPr="007939DD" w14:paraId="53F8D810" w14:textId="77777777" w:rsidTr="00EC42D6">
        <w:trPr>
          <w:cantSplit/>
        </w:trPr>
        <w:tc>
          <w:tcPr>
            <w:tcW w:w="5947" w:type="dxa"/>
            <w:tcBorders>
              <w:top w:val="single" w:sz="4" w:space="0" w:color="BFBFBF"/>
              <w:bottom w:val="single" w:sz="4" w:space="0" w:color="FFFFFF"/>
            </w:tcBorders>
            <w:shd w:val="clear" w:color="auto" w:fill="auto"/>
          </w:tcPr>
          <w:p w14:paraId="5387B59A" w14:textId="77777777" w:rsidR="002B777E" w:rsidRPr="007939DD" w:rsidRDefault="002B777E" w:rsidP="00EC42D6">
            <w:pPr>
              <w:pStyle w:val="ARtabletext"/>
              <w:rPr>
                <w:i/>
              </w:rPr>
            </w:pPr>
            <w:r w:rsidRPr="007939DD">
              <w:t>Health Independence Program direct contacts</w:t>
            </w:r>
          </w:p>
        </w:tc>
        <w:tc>
          <w:tcPr>
            <w:tcW w:w="940" w:type="dxa"/>
            <w:tcBorders>
              <w:top w:val="single" w:sz="4" w:space="0" w:color="BFBFBF"/>
              <w:bottom w:val="single" w:sz="4" w:space="0" w:color="FFFFFF"/>
            </w:tcBorders>
          </w:tcPr>
          <w:p w14:paraId="184EB65B" w14:textId="77777777" w:rsidR="002B777E" w:rsidRPr="007939DD" w:rsidRDefault="00F952BE" w:rsidP="00EC42D6">
            <w:pPr>
              <w:pStyle w:val="ARtabletext"/>
            </w:pPr>
            <w:r w:rsidRPr="007939DD">
              <w:t>^</w:t>
            </w:r>
          </w:p>
        </w:tc>
        <w:tc>
          <w:tcPr>
            <w:tcW w:w="939" w:type="dxa"/>
            <w:tcBorders>
              <w:top w:val="single" w:sz="4" w:space="0" w:color="BFBFBF"/>
              <w:bottom w:val="single" w:sz="4" w:space="0" w:color="FFFFFF"/>
            </w:tcBorders>
            <w:shd w:val="clear" w:color="auto" w:fill="auto"/>
          </w:tcPr>
          <w:p w14:paraId="1EB679A2" w14:textId="77777777" w:rsidR="002B777E" w:rsidRPr="007939DD" w:rsidRDefault="00B802AD" w:rsidP="00EC42D6">
            <w:pPr>
              <w:pStyle w:val="ARtabletext"/>
            </w:pPr>
            <w:r w:rsidRPr="007939DD">
              <w:t>1,487</w:t>
            </w:r>
          </w:p>
        </w:tc>
        <w:tc>
          <w:tcPr>
            <w:tcW w:w="939" w:type="dxa"/>
            <w:tcBorders>
              <w:top w:val="single" w:sz="4" w:space="0" w:color="BFBFBF"/>
              <w:bottom w:val="single" w:sz="4" w:space="0" w:color="FFFFFF"/>
            </w:tcBorders>
            <w:shd w:val="clear" w:color="auto" w:fill="auto"/>
          </w:tcPr>
          <w:p w14:paraId="5964F4A5" w14:textId="77777777" w:rsidR="002B777E" w:rsidRPr="007939DD" w:rsidRDefault="002B777E" w:rsidP="00EC42D6">
            <w:pPr>
              <w:pStyle w:val="ARtabletext"/>
            </w:pPr>
            <w:r w:rsidRPr="007939DD">
              <w:t>1,511</w:t>
            </w:r>
          </w:p>
        </w:tc>
        <w:tc>
          <w:tcPr>
            <w:tcW w:w="879" w:type="dxa"/>
            <w:tcBorders>
              <w:top w:val="single" w:sz="4" w:space="0" w:color="BFBFBF"/>
              <w:bottom w:val="single" w:sz="4" w:space="0" w:color="FFFFFF"/>
            </w:tcBorders>
          </w:tcPr>
          <w:p w14:paraId="110A5202" w14:textId="77777777" w:rsidR="002B777E" w:rsidRPr="007939DD" w:rsidRDefault="00B802AD" w:rsidP="00EC42D6">
            <w:pPr>
              <w:pStyle w:val="ARtabletext"/>
            </w:pPr>
            <w:r w:rsidRPr="007939DD">
              <w:t>1,559</w:t>
            </w:r>
          </w:p>
        </w:tc>
      </w:tr>
      <w:tr w:rsidR="002B777E" w:rsidRPr="007939DD" w14:paraId="75DE5C31" w14:textId="77777777" w:rsidTr="00EC42D6">
        <w:trPr>
          <w:cantSplit/>
        </w:trPr>
        <w:tc>
          <w:tcPr>
            <w:tcW w:w="5947" w:type="dxa"/>
            <w:tcBorders>
              <w:top w:val="single" w:sz="4" w:space="0" w:color="BFBFBF"/>
              <w:bottom w:val="single" w:sz="4" w:space="0" w:color="FFFFFF"/>
            </w:tcBorders>
            <w:shd w:val="clear" w:color="auto" w:fill="auto"/>
          </w:tcPr>
          <w:p w14:paraId="0C85C6A4" w14:textId="77777777" w:rsidR="002B777E" w:rsidRPr="007939DD" w:rsidRDefault="002B777E" w:rsidP="00EC42D6">
            <w:pPr>
              <w:pStyle w:val="ARtabletext"/>
              <w:rPr>
                <w:i/>
              </w:rPr>
            </w:pPr>
            <w:r w:rsidRPr="007939DD">
              <w:t xml:space="preserve">Patients treated in </w:t>
            </w:r>
            <w:r w:rsidR="0064026D" w:rsidRPr="007939DD">
              <w:t>s</w:t>
            </w:r>
            <w:r w:rsidRPr="007939DD">
              <w:t xml:space="preserve">pecialist </w:t>
            </w:r>
            <w:r w:rsidR="0064026D" w:rsidRPr="007939DD">
              <w:t xml:space="preserve">outpatient clinics </w:t>
            </w:r>
            <w:r w:rsidR="00F40975" w:rsidRPr="007939DD">
              <w:t xml:space="preserve">– </w:t>
            </w:r>
            <w:r w:rsidRPr="007939DD">
              <w:t>unweighted</w:t>
            </w:r>
          </w:p>
        </w:tc>
        <w:tc>
          <w:tcPr>
            <w:tcW w:w="940" w:type="dxa"/>
            <w:tcBorders>
              <w:top w:val="single" w:sz="4" w:space="0" w:color="BFBFBF"/>
              <w:bottom w:val="single" w:sz="4" w:space="0" w:color="FFFFFF"/>
            </w:tcBorders>
          </w:tcPr>
          <w:p w14:paraId="0322397B" w14:textId="77777777" w:rsidR="002B777E" w:rsidRPr="007939DD" w:rsidRDefault="002B777E" w:rsidP="00EC42D6">
            <w:pPr>
              <w:pStyle w:val="ARtabletext"/>
            </w:pPr>
            <w:r w:rsidRPr="007939DD">
              <w:t>1,708</w:t>
            </w:r>
          </w:p>
        </w:tc>
        <w:tc>
          <w:tcPr>
            <w:tcW w:w="939" w:type="dxa"/>
            <w:tcBorders>
              <w:top w:val="single" w:sz="4" w:space="0" w:color="BFBFBF"/>
              <w:bottom w:val="single" w:sz="4" w:space="0" w:color="FFFFFF"/>
            </w:tcBorders>
            <w:shd w:val="clear" w:color="auto" w:fill="auto"/>
          </w:tcPr>
          <w:p w14:paraId="5303C420" w14:textId="77777777" w:rsidR="002B777E" w:rsidRPr="007939DD" w:rsidRDefault="002B777E" w:rsidP="00EC42D6">
            <w:pPr>
              <w:pStyle w:val="ARtabletext"/>
            </w:pPr>
            <w:r w:rsidRPr="007939DD">
              <w:t>1,729</w:t>
            </w:r>
          </w:p>
        </w:tc>
        <w:tc>
          <w:tcPr>
            <w:tcW w:w="939" w:type="dxa"/>
            <w:tcBorders>
              <w:top w:val="single" w:sz="4" w:space="0" w:color="BFBFBF"/>
              <w:bottom w:val="single" w:sz="4" w:space="0" w:color="FFFFFF"/>
            </w:tcBorders>
            <w:shd w:val="clear" w:color="auto" w:fill="auto"/>
          </w:tcPr>
          <w:p w14:paraId="5287F26B" w14:textId="77777777" w:rsidR="002B777E" w:rsidRPr="007939DD" w:rsidRDefault="002B777E" w:rsidP="00EC42D6">
            <w:pPr>
              <w:pStyle w:val="ARtabletext"/>
            </w:pPr>
            <w:r w:rsidRPr="007939DD">
              <w:t>1,718</w:t>
            </w:r>
          </w:p>
        </w:tc>
        <w:tc>
          <w:tcPr>
            <w:tcW w:w="879" w:type="dxa"/>
            <w:tcBorders>
              <w:top w:val="single" w:sz="4" w:space="0" w:color="BFBFBF"/>
              <w:bottom w:val="single" w:sz="4" w:space="0" w:color="FFFFFF"/>
            </w:tcBorders>
          </w:tcPr>
          <w:p w14:paraId="446BC7D7" w14:textId="77777777" w:rsidR="002B777E" w:rsidRPr="007939DD" w:rsidRDefault="00B802AD" w:rsidP="00EC42D6">
            <w:pPr>
              <w:pStyle w:val="ARtabletext"/>
            </w:pPr>
            <w:r w:rsidRPr="007939DD">
              <w:t>1,784</w:t>
            </w:r>
          </w:p>
        </w:tc>
      </w:tr>
      <w:tr w:rsidR="002B777E" w:rsidRPr="007939DD" w14:paraId="30458A8A" w14:textId="77777777" w:rsidTr="00EC42D6">
        <w:trPr>
          <w:cantSplit/>
        </w:trPr>
        <w:tc>
          <w:tcPr>
            <w:tcW w:w="5947" w:type="dxa"/>
            <w:tcBorders>
              <w:top w:val="single" w:sz="4" w:space="0" w:color="BFBFBF"/>
              <w:bottom w:val="single" w:sz="4" w:space="0" w:color="FFFFFF"/>
            </w:tcBorders>
            <w:shd w:val="clear" w:color="auto" w:fill="auto"/>
          </w:tcPr>
          <w:p w14:paraId="6E83C2E0" w14:textId="77777777" w:rsidR="002B777E" w:rsidRPr="007939DD" w:rsidRDefault="002B777E" w:rsidP="00EC42D6">
            <w:pPr>
              <w:pStyle w:val="ARtabletext"/>
              <w:rPr>
                <w:i/>
              </w:rPr>
            </w:pPr>
            <w:r w:rsidRPr="007939DD">
              <w:t>Postacute clients not readmitted to acute hospital</w:t>
            </w:r>
          </w:p>
        </w:tc>
        <w:tc>
          <w:tcPr>
            <w:tcW w:w="940" w:type="dxa"/>
            <w:tcBorders>
              <w:top w:val="single" w:sz="4" w:space="0" w:color="BFBFBF"/>
              <w:bottom w:val="single" w:sz="4" w:space="0" w:color="FFFFFF"/>
            </w:tcBorders>
          </w:tcPr>
          <w:p w14:paraId="4FD80DF9" w14:textId="77777777" w:rsidR="002B777E" w:rsidRPr="007939DD" w:rsidRDefault="002B777E" w:rsidP="00EC42D6">
            <w:pPr>
              <w:pStyle w:val="ARtabletext"/>
            </w:pPr>
            <w:r w:rsidRPr="007939DD">
              <w:t>92.0</w:t>
            </w:r>
          </w:p>
        </w:tc>
        <w:tc>
          <w:tcPr>
            <w:tcW w:w="939" w:type="dxa"/>
            <w:tcBorders>
              <w:top w:val="single" w:sz="4" w:space="0" w:color="BFBFBF"/>
              <w:bottom w:val="single" w:sz="4" w:space="0" w:color="FFFFFF"/>
            </w:tcBorders>
            <w:shd w:val="clear" w:color="auto" w:fill="auto"/>
          </w:tcPr>
          <w:p w14:paraId="2E9CFA60" w14:textId="77777777" w:rsidR="002B777E" w:rsidRPr="007939DD" w:rsidRDefault="002B777E" w:rsidP="00EC42D6">
            <w:pPr>
              <w:pStyle w:val="ARtabletext"/>
            </w:pPr>
            <w:r w:rsidRPr="007939DD">
              <w:t>93.0</w:t>
            </w:r>
          </w:p>
        </w:tc>
        <w:tc>
          <w:tcPr>
            <w:tcW w:w="939" w:type="dxa"/>
            <w:tcBorders>
              <w:top w:val="single" w:sz="4" w:space="0" w:color="BFBFBF"/>
              <w:bottom w:val="single" w:sz="4" w:space="0" w:color="FFFFFF"/>
            </w:tcBorders>
            <w:shd w:val="clear" w:color="auto" w:fill="auto"/>
          </w:tcPr>
          <w:p w14:paraId="573E0473" w14:textId="77777777" w:rsidR="002B777E" w:rsidRPr="007939DD" w:rsidRDefault="002B777E" w:rsidP="00EC42D6">
            <w:pPr>
              <w:pStyle w:val="ARtabletext"/>
            </w:pPr>
            <w:r w:rsidRPr="007939DD">
              <w:t>93.0</w:t>
            </w:r>
          </w:p>
        </w:tc>
        <w:tc>
          <w:tcPr>
            <w:tcW w:w="879" w:type="dxa"/>
            <w:tcBorders>
              <w:top w:val="single" w:sz="4" w:space="0" w:color="BFBFBF"/>
              <w:bottom w:val="single" w:sz="4" w:space="0" w:color="FFFFFF"/>
            </w:tcBorders>
          </w:tcPr>
          <w:p w14:paraId="013D85E0" w14:textId="77777777" w:rsidR="002B777E" w:rsidRPr="007939DD" w:rsidRDefault="002B777E" w:rsidP="00EC42D6">
            <w:pPr>
              <w:pStyle w:val="ARtabletext"/>
            </w:pPr>
            <w:r w:rsidRPr="007939DD">
              <w:t>93.6</w:t>
            </w:r>
          </w:p>
        </w:tc>
      </w:tr>
      <w:tr w:rsidR="002B777E" w:rsidRPr="007939DD" w14:paraId="207BBE75" w14:textId="77777777" w:rsidTr="00EC42D6">
        <w:trPr>
          <w:cantSplit/>
        </w:trPr>
        <w:tc>
          <w:tcPr>
            <w:tcW w:w="5947" w:type="dxa"/>
            <w:tcBorders>
              <w:top w:val="single" w:sz="4" w:space="0" w:color="BFBFBF"/>
              <w:bottom w:val="single" w:sz="4" w:space="0" w:color="FFFFFF"/>
            </w:tcBorders>
            <w:shd w:val="clear" w:color="auto" w:fill="auto"/>
          </w:tcPr>
          <w:p w14:paraId="76E09165" w14:textId="77777777" w:rsidR="002B777E" w:rsidRPr="007939DD" w:rsidRDefault="002B777E" w:rsidP="00EC42D6">
            <w:pPr>
              <w:pStyle w:val="ARtabletext"/>
              <w:rPr>
                <w:i/>
              </w:rPr>
            </w:pPr>
            <w:r w:rsidRPr="007939DD">
              <w:t>Health Independence Program clients</w:t>
            </w:r>
            <w:r w:rsidR="002B388D">
              <w:t xml:space="preserve"> contacted within three days of </w:t>
            </w:r>
            <w:r w:rsidRPr="007939DD">
              <w:t>referral</w:t>
            </w:r>
          </w:p>
        </w:tc>
        <w:tc>
          <w:tcPr>
            <w:tcW w:w="940" w:type="dxa"/>
            <w:tcBorders>
              <w:top w:val="single" w:sz="4" w:space="0" w:color="BFBFBF"/>
              <w:bottom w:val="single" w:sz="4" w:space="0" w:color="FFFFFF"/>
            </w:tcBorders>
          </w:tcPr>
          <w:p w14:paraId="2036BD0D" w14:textId="77777777" w:rsidR="002B777E" w:rsidRPr="007939DD" w:rsidRDefault="00F952BE" w:rsidP="00EC42D6">
            <w:pPr>
              <w:pStyle w:val="ARtabletext"/>
            </w:pPr>
            <w:r w:rsidRPr="007939DD">
              <w:t>^</w:t>
            </w:r>
          </w:p>
        </w:tc>
        <w:tc>
          <w:tcPr>
            <w:tcW w:w="939" w:type="dxa"/>
            <w:tcBorders>
              <w:top w:val="single" w:sz="4" w:space="0" w:color="BFBFBF"/>
              <w:bottom w:val="single" w:sz="4" w:space="0" w:color="FFFFFF"/>
            </w:tcBorders>
            <w:shd w:val="clear" w:color="auto" w:fill="auto"/>
          </w:tcPr>
          <w:p w14:paraId="6EFF666C" w14:textId="77777777" w:rsidR="002B777E" w:rsidRPr="007939DD" w:rsidRDefault="002B777E" w:rsidP="00EC42D6">
            <w:pPr>
              <w:pStyle w:val="ARtabletext"/>
            </w:pPr>
            <w:r w:rsidRPr="007939DD">
              <w:t>90.0</w:t>
            </w:r>
          </w:p>
        </w:tc>
        <w:tc>
          <w:tcPr>
            <w:tcW w:w="939" w:type="dxa"/>
            <w:tcBorders>
              <w:top w:val="single" w:sz="4" w:space="0" w:color="BFBFBF"/>
              <w:bottom w:val="single" w:sz="4" w:space="0" w:color="FFFFFF"/>
            </w:tcBorders>
            <w:shd w:val="clear" w:color="auto" w:fill="auto"/>
          </w:tcPr>
          <w:p w14:paraId="5709411B" w14:textId="77777777" w:rsidR="002B777E" w:rsidRPr="007939DD" w:rsidRDefault="002B777E" w:rsidP="00EC42D6">
            <w:pPr>
              <w:pStyle w:val="ARtabletext"/>
            </w:pPr>
            <w:r w:rsidRPr="007939DD">
              <w:t>89.0</w:t>
            </w:r>
          </w:p>
        </w:tc>
        <w:tc>
          <w:tcPr>
            <w:tcW w:w="879" w:type="dxa"/>
            <w:tcBorders>
              <w:top w:val="single" w:sz="4" w:space="0" w:color="BFBFBF"/>
              <w:bottom w:val="single" w:sz="4" w:space="0" w:color="FFFFFF"/>
            </w:tcBorders>
          </w:tcPr>
          <w:p w14:paraId="19139D06" w14:textId="77777777" w:rsidR="002B777E" w:rsidRPr="007939DD" w:rsidRDefault="00D03FD2" w:rsidP="00EC42D6">
            <w:pPr>
              <w:pStyle w:val="ARtabletext"/>
            </w:pPr>
            <w:r w:rsidRPr="007939DD">
              <w:t>89.7</w:t>
            </w:r>
          </w:p>
        </w:tc>
      </w:tr>
      <w:tr w:rsidR="002B777E" w:rsidRPr="007939DD" w14:paraId="1160C038" w14:textId="77777777" w:rsidTr="00EC42D6">
        <w:trPr>
          <w:cantSplit/>
        </w:trPr>
        <w:tc>
          <w:tcPr>
            <w:tcW w:w="9644" w:type="dxa"/>
            <w:gridSpan w:val="5"/>
            <w:tcBorders>
              <w:top w:val="single" w:sz="4" w:space="0" w:color="FFFFFF"/>
              <w:bottom w:val="nil"/>
            </w:tcBorders>
            <w:shd w:val="clear" w:color="auto" w:fill="auto"/>
          </w:tcPr>
          <w:p w14:paraId="464648B9" w14:textId="77777777" w:rsidR="002B777E" w:rsidRPr="007939DD" w:rsidRDefault="002B777E" w:rsidP="00EC42D6">
            <w:pPr>
              <w:pStyle w:val="ARtablefootnote"/>
            </w:pPr>
            <w:r w:rsidRPr="007939DD">
              <w:rPr>
                <w:rFonts w:eastAsia="Times"/>
                <w:lang w:eastAsia="en-AU"/>
              </w:rPr>
              <w:t>Source: Internal departmental data</w:t>
            </w:r>
          </w:p>
        </w:tc>
      </w:tr>
      <w:tr w:rsidR="00FB47B9" w:rsidRPr="007939DD" w14:paraId="67CDCFC0" w14:textId="77777777" w:rsidTr="00FB47B9">
        <w:trPr>
          <w:cantSplit/>
        </w:trPr>
        <w:tc>
          <w:tcPr>
            <w:tcW w:w="9644" w:type="dxa"/>
            <w:gridSpan w:val="5"/>
            <w:tcBorders>
              <w:top w:val="single" w:sz="4" w:space="0" w:color="auto"/>
              <w:left w:val="nil"/>
              <w:bottom w:val="single" w:sz="4" w:space="0" w:color="BFBFBF"/>
            </w:tcBorders>
          </w:tcPr>
          <w:p w14:paraId="47BAE41C" w14:textId="77777777" w:rsidR="00FB47B9" w:rsidRPr="007939DD" w:rsidRDefault="00FB47B9" w:rsidP="00FB47B9">
            <w:pPr>
              <w:pStyle w:val="ARtablepinkbold"/>
            </w:pPr>
            <w:r w:rsidRPr="007939DD">
              <w:t>Services are efficient and sustainable</w:t>
            </w:r>
          </w:p>
        </w:tc>
      </w:tr>
      <w:tr w:rsidR="002B777E" w:rsidRPr="007939DD" w14:paraId="05E87706" w14:textId="77777777" w:rsidTr="00EC42D6">
        <w:trPr>
          <w:cantSplit/>
        </w:trPr>
        <w:tc>
          <w:tcPr>
            <w:tcW w:w="5947" w:type="dxa"/>
            <w:tcBorders>
              <w:top w:val="single" w:sz="4" w:space="0" w:color="BFBFBF"/>
              <w:bottom w:val="single" w:sz="4" w:space="0" w:color="FFFFFF"/>
            </w:tcBorders>
            <w:shd w:val="clear" w:color="auto" w:fill="auto"/>
          </w:tcPr>
          <w:p w14:paraId="5DA7E0D3" w14:textId="77777777" w:rsidR="002B777E" w:rsidRPr="007939DD" w:rsidRDefault="002B777E" w:rsidP="00EC42D6">
            <w:pPr>
              <w:pStyle w:val="ARtabletext"/>
              <w:rPr>
                <w:i/>
              </w:rPr>
            </w:pPr>
            <w:r w:rsidRPr="007939DD">
              <w:t>Major trauma patients transferred to a major trauma service</w:t>
            </w:r>
          </w:p>
        </w:tc>
        <w:tc>
          <w:tcPr>
            <w:tcW w:w="940" w:type="dxa"/>
            <w:tcBorders>
              <w:top w:val="single" w:sz="4" w:space="0" w:color="BFBFBF"/>
              <w:bottom w:val="single" w:sz="4" w:space="0" w:color="FFFFFF"/>
            </w:tcBorders>
          </w:tcPr>
          <w:p w14:paraId="0C68E3F5" w14:textId="77777777" w:rsidR="002B777E" w:rsidRPr="007939DD" w:rsidRDefault="002B777E" w:rsidP="00EC42D6">
            <w:pPr>
              <w:pStyle w:val="ARtabletext"/>
            </w:pPr>
            <w:r w:rsidRPr="007939DD">
              <w:t>91</w:t>
            </w:r>
            <w:r w:rsidR="00D03FD2" w:rsidRPr="007939DD">
              <w:t>.0</w:t>
            </w:r>
            <w:r w:rsidRPr="007939DD">
              <w:t>%</w:t>
            </w:r>
          </w:p>
        </w:tc>
        <w:tc>
          <w:tcPr>
            <w:tcW w:w="939" w:type="dxa"/>
            <w:tcBorders>
              <w:top w:val="single" w:sz="4" w:space="0" w:color="BFBFBF"/>
              <w:bottom w:val="single" w:sz="4" w:space="0" w:color="FFFFFF"/>
            </w:tcBorders>
            <w:shd w:val="clear" w:color="auto" w:fill="auto"/>
          </w:tcPr>
          <w:p w14:paraId="2EFDF7A9" w14:textId="77777777" w:rsidR="002B777E" w:rsidRPr="007939DD" w:rsidRDefault="002B777E" w:rsidP="00EC42D6">
            <w:pPr>
              <w:pStyle w:val="ARtabletext"/>
            </w:pPr>
            <w:r w:rsidRPr="007939DD">
              <w:t>91</w:t>
            </w:r>
            <w:r w:rsidR="00D03FD2" w:rsidRPr="007939DD">
              <w:t>.0</w:t>
            </w:r>
            <w:r w:rsidRPr="007939DD">
              <w:t>%</w:t>
            </w:r>
          </w:p>
        </w:tc>
        <w:tc>
          <w:tcPr>
            <w:tcW w:w="939" w:type="dxa"/>
            <w:tcBorders>
              <w:top w:val="single" w:sz="4" w:space="0" w:color="BFBFBF"/>
              <w:bottom w:val="single" w:sz="4" w:space="0" w:color="FFFFFF"/>
            </w:tcBorders>
            <w:shd w:val="clear" w:color="auto" w:fill="auto"/>
          </w:tcPr>
          <w:p w14:paraId="6012D713" w14:textId="77777777" w:rsidR="002B777E" w:rsidRPr="007939DD" w:rsidRDefault="002B777E" w:rsidP="00EC42D6">
            <w:pPr>
              <w:pStyle w:val="ARtabletext"/>
            </w:pPr>
            <w:r w:rsidRPr="007939DD">
              <w:t>85</w:t>
            </w:r>
            <w:r w:rsidR="00D03FD2" w:rsidRPr="007939DD">
              <w:t>.0</w:t>
            </w:r>
            <w:r w:rsidRPr="007939DD">
              <w:t>%</w:t>
            </w:r>
          </w:p>
        </w:tc>
        <w:tc>
          <w:tcPr>
            <w:tcW w:w="879" w:type="dxa"/>
            <w:tcBorders>
              <w:top w:val="single" w:sz="4" w:space="0" w:color="BFBFBF"/>
              <w:bottom w:val="single" w:sz="4" w:space="0" w:color="FFFFFF"/>
            </w:tcBorders>
          </w:tcPr>
          <w:p w14:paraId="4DD1D515" w14:textId="77777777" w:rsidR="002B777E" w:rsidRPr="007939DD" w:rsidRDefault="002B777E" w:rsidP="00EC42D6">
            <w:pPr>
              <w:pStyle w:val="ARtabletext"/>
            </w:pPr>
            <w:r w:rsidRPr="007939DD">
              <w:t>90</w:t>
            </w:r>
            <w:r w:rsidR="00D03FD2" w:rsidRPr="007939DD">
              <w:t>.4</w:t>
            </w:r>
            <w:r w:rsidRPr="007939DD">
              <w:t>%</w:t>
            </w:r>
          </w:p>
        </w:tc>
      </w:tr>
      <w:tr w:rsidR="002B777E" w:rsidRPr="007939DD" w14:paraId="07162CC0" w14:textId="77777777" w:rsidTr="00EC42D6">
        <w:trPr>
          <w:cantSplit/>
        </w:trPr>
        <w:tc>
          <w:tcPr>
            <w:tcW w:w="5947" w:type="dxa"/>
            <w:tcBorders>
              <w:top w:val="single" w:sz="4" w:space="0" w:color="BFBFBF"/>
              <w:bottom w:val="single" w:sz="4" w:space="0" w:color="FFFFFF"/>
            </w:tcBorders>
            <w:shd w:val="clear" w:color="auto" w:fill="auto"/>
          </w:tcPr>
          <w:p w14:paraId="422AE657" w14:textId="77777777" w:rsidR="002B777E" w:rsidRPr="007939DD" w:rsidRDefault="002B777E" w:rsidP="00EC42D6">
            <w:pPr>
              <w:pStyle w:val="ARtabletext"/>
              <w:rPr>
                <w:i/>
              </w:rPr>
            </w:pPr>
            <w:r w:rsidRPr="007939DD">
              <w:t>Proportion of clients whose support is commenced within departmental timelines</w:t>
            </w:r>
          </w:p>
        </w:tc>
        <w:tc>
          <w:tcPr>
            <w:tcW w:w="940" w:type="dxa"/>
            <w:tcBorders>
              <w:top w:val="single" w:sz="4" w:space="0" w:color="BFBFBF"/>
              <w:bottom w:val="single" w:sz="4" w:space="0" w:color="FFFFFF"/>
            </w:tcBorders>
          </w:tcPr>
          <w:p w14:paraId="02D36430" w14:textId="77777777" w:rsidR="002B777E" w:rsidRPr="007939DD" w:rsidRDefault="002B777E" w:rsidP="00EC42D6">
            <w:pPr>
              <w:pStyle w:val="ARtabletext"/>
            </w:pPr>
            <w:r w:rsidRPr="007939DD">
              <w:t>94.2%</w:t>
            </w:r>
          </w:p>
        </w:tc>
        <w:tc>
          <w:tcPr>
            <w:tcW w:w="939" w:type="dxa"/>
            <w:tcBorders>
              <w:top w:val="single" w:sz="4" w:space="0" w:color="BFBFBF"/>
              <w:bottom w:val="single" w:sz="4" w:space="0" w:color="FFFFFF"/>
            </w:tcBorders>
            <w:shd w:val="clear" w:color="auto" w:fill="auto"/>
          </w:tcPr>
          <w:p w14:paraId="02B72AFB" w14:textId="77777777" w:rsidR="002B777E" w:rsidRPr="007939DD" w:rsidRDefault="002B777E" w:rsidP="00EC42D6">
            <w:pPr>
              <w:pStyle w:val="ARtabletext"/>
            </w:pPr>
            <w:r w:rsidRPr="007939DD">
              <w:t>93.3%</w:t>
            </w:r>
          </w:p>
        </w:tc>
        <w:tc>
          <w:tcPr>
            <w:tcW w:w="939" w:type="dxa"/>
            <w:tcBorders>
              <w:top w:val="single" w:sz="4" w:space="0" w:color="BFBFBF"/>
              <w:bottom w:val="single" w:sz="4" w:space="0" w:color="FFFFFF"/>
            </w:tcBorders>
            <w:shd w:val="clear" w:color="auto" w:fill="auto"/>
          </w:tcPr>
          <w:p w14:paraId="47F892BD" w14:textId="77777777" w:rsidR="002B777E" w:rsidRPr="007939DD" w:rsidRDefault="002B777E" w:rsidP="00EC42D6">
            <w:pPr>
              <w:pStyle w:val="ARtabletext"/>
            </w:pPr>
            <w:r w:rsidRPr="007939DD">
              <w:t>92.0%</w:t>
            </w:r>
          </w:p>
        </w:tc>
        <w:tc>
          <w:tcPr>
            <w:tcW w:w="879" w:type="dxa"/>
            <w:tcBorders>
              <w:top w:val="single" w:sz="4" w:space="0" w:color="BFBFBF"/>
              <w:bottom w:val="single" w:sz="4" w:space="0" w:color="FFFFFF"/>
            </w:tcBorders>
          </w:tcPr>
          <w:p w14:paraId="262225F0" w14:textId="77777777" w:rsidR="002B777E" w:rsidRPr="007939DD" w:rsidRDefault="002B777E" w:rsidP="00EC42D6">
            <w:pPr>
              <w:pStyle w:val="ARtabletext"/>
            </w:pPr>
            <w:r w:rsidRPr="007939DD">
              <w:t>93.8%</w:t>
            </w:r>
          </w:p>
        </w:tc>
      </w:tr>
      <w:tr w:rsidR="002B777E" w:rsidRPr="007939DD" w14:paraId="6529166B" w14:textId="77777777" w:rsidTr="00EC42D6">
        <w:trPr>
          <w:cantSplit/>
        </w:trPr>
        <w:tc>
          <w:tcPr>
            <w:tcW w:w="9644" w:type="dxa"/>
            <w:gridSpan w:val="5"/>
            <w:tcBorders>
              <w:top w:val="single" w:sz="4" w:space="0" w:color="FFFFFF"/>
              <w:bottom w:val="nil"/>
            </w:tcBorders>
            <w:shd w:val="clear" w:color="auto" w:fill="auto"/>
          </w:tcPr>
          <w:p w14:paraId="78BF7CF1" w14:textId="77777777" w:rsidR="002B777E" w:rsidRPr="007939DD" w:rsidRDefault="002B777E" w:rsidP="00EC42D6">
            <w:pPr>
              <w:pStyle w:val="ARtablefootnote"/>
            </w:pPr>
            <w:r w:rsidRPr="007939DD">
              <w:rPr>
                <w:rFonts w:eastAsia="Times"/>
                <w:lang w:eastAsia="en-AU"/>
              </w:rPr>
              <w:t>Source: Internal departmental data</w:t>
            </w:r>
          </w:p>
        </w:tc>
      </w:tr>
      <w:tr w:rsidR="00FB47B9" w:rsidRPr="007939DD" w14:paraId="7004FA7C" w14:textId="77777777" w:rsidTr="00FB47B9">
        <w:trPr>
          <w:cantSplit/>
        </w:trPr>
        <w:tc>
          <w:tcPr>
            <w:tcW w:w="9644" w:type="dxa"/>
            <w:gridSpan w:val="5"/>
            <w:tcBorders>
              <w:top w:val="single" w:sz="4" w:space="0" w:color="auto"/>
              <w:left w:val="nil"/>
              <w:bottom w:val="single" w:sz="4" w:space="0" w:color="BFBFBF"/>
            </w:tcBorders>
          </w:tcPr>
          <w:p w14:paraId="744E0439" w14:textId="77777777" w:rsidR="00FB47B9" w:rsidRPr="007939DD" w:rsidRDefault="00FB47B9" w:rsidP="00FB47B9">
            <w:pPr>
              <w:pStyle w:val="ARtablepinkbold"/>
            </w:pPr>
            <w:r w:rsidRPr="007939DD">
              <w:t>Services are safe, high-quality and provide a positive experience</w:t>
            </w:r>
          </w:p>
        </w:tc>
      </w:tr>
      <w:tr w:rsidR="00FB47B9" w:rsidRPr="007939DD" w14:paraId="6F52CB41" w14:textId="77777777" w:rsidTr="00FB47B9">
        <w:trPr>
          <w:cantSplit/>
        </w:trPr>
        <w:tc>
          <w:tcPr>
            <w:tcW w:w="5947" w:type="dxa"/>
            <w:tcBorders>
              <w:top w:val="single" w:sz="4" w:space="0" w:color="BFBFBF"/>
              <w:bottom w:val="single" w:sz="4" w:space="0" w:color="FFFFFF"/>
            </w:tcBorders>
            <w:shd w:val="clear" w:color="auto" w:fill="auto"/>
          </w:tcPr>
          <w:p w14:paraId="0A0A69F3" w14:textId="77777777" w:rsidR="00FB47B9" w:rsidRPr="007939DD" w:rsidRDefault="00FB47B9" w:rsidP="00FB47B9">
            <w:pPr>
              <w:pStyle w:val="ARtabletext"/>
              <w:rPr>
                <w:i/>
              </w:rPr>
            </w:pPr>
            <w:r w:rsidRPr="007939DD">
              <w:t>Public hospitals accredited</w:t>
            </w:r>
          </w:p>
        </w:tc>
        <w:tc>
          <w:tcPr>
            <w:tcW w:w="940" w:type="dxa"/>
            <w:tcBorders>
              <w:top w:val="single" w:sz="4" w:space="0" w:color="BFBFBF"/>
              <w:bottom w:val="single" w:sz="4" w:space="0" w:color="FFFFFF"/>
            </w:tcBorders>
          </w:tcPr>
          <w:p w14:paraId="4C8F4F57" w14:textId="77777777" w:rsidR="00FB47B9" w:rsidRPr="007939DD" w:rsidRDefault="00FB47B9" w:rsidP="00FB47B9">
            <w:pPr>
              <w:pStyle w:val="ARtabletext"/>
            </w:pPr>
            <w:r w:rsidRPr="007939DD">
              <w:t>100%</w:t>
            </w:r>
          </w:p>
        </w:tc>
        <w:tc>
          <w:tcPr>
            <w:tcW w:w="939" w:type="dxa"/>
            <w:tcBorders>
              <w:top w:val="single" w:sz="4" w:space="0" w:color="BFBFBF"/>
              <w:bottom w:val="single" w:sz="4" w:space="0" w:color="FFFFFF"/>
            </w:tcBorders>
            <w:shd w:val="clear" w:color="auto" w:fill="auto"/>
          </w:tcPr>
          <w:p w14:paraId="30E3A20F" w14:textId="77777777" w:rsidR="00FB47B9" w:rsidRPr="007939DD" w:rsidRDefault="00FB47B9" w:rsidP="00FB47B9">
            <w:pPr>
              <w:pStyle w:val="ARtabletext"/>
            </w:pPr>
            <w:r w:rsidRPr="007939DD">
              <w:t>100%</w:t>
            </w:r>
          </w:p>
        </w:tc>
        <w:tc>
          <w:tcPr>
            <w:tcW w:w="939" w:type="dxa"/>
            <w:tcBorders>
              <w:top w:val="single" w:sz="4" w:space="0" w:color="BFBFBF"/>
              <w:bottom w:val="single" w:sz="4" w:space="0" w:color="FFFFFF"/>
            </w:tcBorders>
            <w:shd w:val="clear" w:color="auto" w:fill="auto"/>
          </w:tcPr>
          <w:p w14:paraId="27CCF10B" w14:textId="77777777" w:rsidR="00FB47B9" w:rsidRPr="007939DD" w:rsidRDefault="00FB47B9" w:rsidP="00FB47B9">
            <w:pPr>
              <w:pStyle w:val="ARtabletext"/>
            </w:pPr>
            <w:r w:rsidRPr="007939DD">
              <w:t>100%</w:t>
            </w:r>
          </w:p>
        </w:tc>
        <w:tc>
          <w:tcPr>
            <w:tcW w:w="879" w:type="dxa"/>
            <w:tcBorders>
              <w:top w:val="single" w:sz="4" w:space="0" w:color="BFBFBF"/>
              <w:bottom w:val="single" w:sz="4" w:space="0" w:color="FFFFFF"/>
            </w:tcBorders>
          </w:tcPr>
          <w:p w14:paraId="7C47F36E" w14:textId="77777777" w:rsidR="00FB47B9" w:rsidRPr="007939DD" w:rsidRDefault="00FB47B9" w:rsidP="00FB47B9">
            <w:pPr>
              <w:pStyle w:val="ARtabletext"/>
            </w:pPr>
            <w:r w:rsidRPr="007939DD">
              <w:t>100%</w:t>
            </w:r>
          </w:p>
        </w:tc>
      </w:tr>
      <w:tr w:rsidR="00FB47B9" w:rsidRPr="007939DD" w14:paraId="6214624D" w14:textId="77777777" w:rsidTr="00FB47B9">
        <w:trPr>
          <w:cantSplit/>
        </w:trPr>
        <w:tc>
          <w:tcPr>
            <w:tcW w:w="5947" w:type="dxa"/>
            <w:tcBorders>
              <w:top w:val="single" w:sz="4" w:space="0" w:color="BFBFBF"/>
              <w:bottom w:val="single" w:sz="4" w:space="0" w:color="FFFFFF"/>
            </w:tcBorders>
            <w:shd w:val="clear" w:color="auto" w:fill="auto"/>
          </w:tcPr>
          <w:p w14:paraId="564C6609" w14:textId="77777777" w:rsidR="00FB47B9" w:rsidRPr="007939DD" w:rsidRDefault="00FB47B9" w:rsidP="00FB47B9">
            <w:pPr>
              <w:pStyle w:val="ARtabletext"/>
              <w:rPr>
                <w:i/>
              </w:rPr>
            </w:pPr>
            <w:r w:rsidRPr="007939DD">
              <w:t>Patients reported hospital cleanliness</w:t>
            </w:r>
          </w:p>
        </w:tc>
        <w:tc>
          <w:tcPr>
            <w:tcW w:w="940" w:type="dxa"/>
            <w:tcBorders>
              <w:top w:val="single" w:sz="4" w:space="0" w:color="BFBFBF"/>
              <w:bottom w:val="single" w:sz="4" w:space="0" w:color="FFFFFF"/>
            </w:tcBorders>
          </w:tcPr>
          <w:p w14:paraId="4BF356FD" w14:textId="77777777" w:rsidR="00FB47B9" w:rsidRPr="007939DD" w:rsidRDefault="00F952BE" w:rsidP="00FB47B9">
            <w:pPr>
              <w:pStyle w:val="ARtabletext"/>
            </w:pPr>
            <w:r w:rsidRPr="007939DD">
              <w:t>^</w:t>
            </w:r>
          </w:p>
        </w:tc>
        <w:tc>
          <w:tcPr>
            <w:tcW w:w="939" w:type="dxa"/>
            <w:tcBorders>
              <w:top w:val="single" w:sz="4" w:space="0" w:color="BFBFBF"/>
              <w:bottom w:val="single" w:sz="4" w:space="0" w:color="FFFFFF"/>
            </w:tcBorders>
            <w:shd w:val="clear" w:color="auto" w:fill="auto"/>
          </w:tcPr>
          <w:p w14:paraId="515CFB14" w14:textId="77777777" w:rsidR="00FB47B9" w:rsidRPr="007939DD" w:rsidRDefault="00F952BE" w:rsidP="00FB47B9">
            <w:pPr>
              <w:pStyle w:val="ARtabletext"/>
            </w:pPr>
            <w:r w:rsidRPr="007939DD">
              <w:t>^</w:t>
            </w:r>
          </w:p>
        </w:tc>
        <w:tc>
          <w:tcPr>
            <w:tcW w:w="939" w:type="dxa"/>
            <w:tcBorders>
              <w:top w:val="single" w:sz="4" w:space="0" w:color="BFBFBF"/>
              <w:bottom w:val="single" w:sz="4" w:space="0" w:color="FFFFFF"/>
            </w:tcBorders>
            <w:shd w:val="clear" w:color="auto" w:fill="auto"/>
          </w:tcPr>
          <w:p w14:paraId="77191FEE" w14:textId="77777777" w:rsidR="00FB47B9" w:rsidRPr="007939DD" w:rsidRDefault="00F952BE" w:rsidP="00FB47B9">
            <w:pPr>
              <w:pStyle w:val="ARtabletext"/>
            </w:pPr>
            <w:r w:rsidRPr="007939DD">
              <w:t>^</w:t>
            </w:r>
          </w:p>
        </w:tc>
        <w:tc>
          <w:tcPr>
            <w:tcW w:w="879" w:type="dxa"/>
            <w:tcBorders>
              <w:top w:val="single" w:sz="4" w:space="0" w:color="BFBFBF"/>
              <w:bottom w:val="single" w:sz="4" w:space="0" w:color="FFFFFF"/>
            </w:tcBorders>
          </w:tcPr>
          <w:p w14:paraId="19EADC5C" w14:textId="77777777" w:rsidR="00FB47B9" w:rsidRPr="007939DD" w:rsidRDefault="00FB47B9" w:rsidP="00FB47B9">
            <w:pPr>
              <w:pStyle w:val="ARtabletext"/>
            </w:pPr>
            <w:r w:rsidRPr="007939DD">
              <w:t>70%</w:t>
            </w:r>
          </w:p>
        </w:tc>
      </w:tr>
      <w:tr w:rsidR="00FB47B9" w:rsidRPr="007939DD" w14:paraId="42B25115" w14:textId="77777777" w:rsidTr="00FB47B9">
        <w:trPr>
          <w:cantSplit/>
        </w:trPr>
        <w:tc>
          <w:tcPr>
            <w:tcW w:w="9644" w:type="dxa"/>
            <w:gridSpan w:val="5"/>
            <w:tcBorders>
              <w:top w:val="single" w:sz="4" w:space="0" w:color="FFFFFF"/>
              <w:bottom w:val="nil"/>
            </w:tcBorders>
            <w:shd w:val="clear" w:color="auto" w:fill="auto"/>
          </w:tcPr>
          <w:p w14:paraId="430C1C9B" w14:textId="77777777" w:rsidR="00FB47B9" w:rsidRPr="007939DD" w:rsidRDefault="00FB47B9" w:rsidP="00FB47B9">
            <w:pPr>
              <w:pStyle w:val="ARtablefootnote"/>
            </w:pPr>
            <w:r w:rsidRPr="007939DD">
              <w:rPr>
                <w:rFonts w:eastAsia="Times"/>
                <w:lang w:eastAsia="en-AU"/>
              </w:rPr>
              <w:t>Source: Internal departmental data</w:t>
            </w:r>
          </w:p>
        </w:tc>
      </w:tr>
      <w:tr w:rsidR="00B30247" w:rsidRPr="007939DD" w14:paraId="476CAEBC" w14:textId="77777777" w:rsidTr="00FB47B9">
        <w:trPr>
          <w:cantSplit/>
        </w:trPr>
        <w:tc>
          <w:tcPr>
            <w:tcW w:w="5947" w:type="dxa"/>
            <w:tcBorders>
              <w:top w:val="single" w:sz="4" w:space="0" w:color="BFBFBF"/>
              <w:bottom w:val="single" w:sz="4" w:space="0" w:color="FFFFFF"/>
            </w:tcBorders>
            <w:shd w:val="clear" w:color="auto" w:fill="auto"/>
          </w:tcPr>
          <w:p w14:paraId="4DDD6640" w14:textId="77777777" w:rsidR="00B30247" w:rsidRPr="007939DD" w:rsidRDefault="00B30247" w:rsidP="00FB47B9">
            <w:pPr>
              <w:pStyle w:val="ARtabletext"/>
              <w:rPr>
                <w:i/>
              </w:rPr>
            </w:pPr>
            <w:r w:rsidRPr="007939DD">
              <w:t>Positive patient experience (VHES)</w:t>
            </w:r>
          </w:p>
        </w:tc>
        <w:tc>
          <w:tcPr>
            <w:tcW w:w="940" w:type="dxa"/>
            <w:tcBorders>
              <w:top w:val="single" w:sz="4" w:space="0" w:color="BFBFBF"/>
              <w:bottom w:val="single" w:sz="4" w:space="0" w:color="FFFFFF"/>
            </w:tcBorders>
          </w:tcPr>
          <w:p w14:paraId="41A87400" w14:textId="77777777" w:rsidR="00B30247" w:rsidRPr="007939DD" w:rsidRDefault="00B30247" w:rsidP="000B5BAE">
            <w:pPr>
              <w:pStyle w:val="ARtabletext"/>
            </w:pPr>
            <w:r w:rsidRPr="007939DD">
              <w:t>91.7%</w:t>
            </w:r>
          </w:p>
        </w:tc>
        <w:tc>
          <w:tcPr>
            <w:tcW w:w="939" w:type="dxa"/>
            <w:tcBorders>
              <w:top w:val="single" w:sz="4" w:space="0" w:color="BFBFBF"/>
              <w:bottom w:val="single" w:sz="4" w:space="0" w:color="FFFFFF"/>
            </w:tcBorders>
            <w:shd w:val="clear" w:color="auto" w:fill="auto"/>
          </w:tcPr>
          <w:p w14:paraId="7676FA2A" w14:textId="77777777" w:rsidR="00B30247" w:rsidRPr="007939DD" w:rsidRDefault="00B30247" w:rsidP="000B5BAE">
            <w:pPr>
              <w:pStyle w:val="ARtabletext"/>
            </w:pPr>
            <w:r w:rsidRPr="007939DD">
              <w:t>91.4%</w:t>
            </w:r>
          </w:p>
        </w:tc>
        <w:tc>
          <w:tcPr>
            <w:tcW w:w="939" w:type="dxa"/>
            <w:tcBorders>
              <w:top w:val="single" w:sz="4" w:space="0" w:color="BFBFBF"/>
              <w:bottom w:val="single" w:sz="4" w:space="0" w:color="FFFFFF"/>
            </w:tcBorders>
            <w:shd w:val="clear" w:color="auto" w:fill="auto"/>
          </w:tcPr>
          <w:p w14:paraId="4D68191D" w14:textId="77777777" w:rsidR="00B30247" w:rsidRPr="007939DD" w:rsidRDefault="00B30247" w:rsidP="000B5BAE">
            <w:pPr>
              <w:pStyle w:val="ARtabletext"/>
            </w:pPr>
            <w:r w:rsidRPr="007939DD">
              <w:t>92.0%</w:t>
            </w:r>
          </w:p>
        </w:tc>
        <w:tc>
          <w:tcPr>
            <w:tcW w:w="879" w:type="dxa"/>
            <w:tcBorders>
              <w:top w:val="single" w:sz="4" w:space="0" w:color="BFBFBF"/>
              <w:bottom w:val="single" w:sz="4" w:space="0" w:color="FFFFFF"/>
            </w:tcBorders>
          </w:tcPr>
          <w:p w14:paraId="2D98511E" w14:textId="77777777" w:rsidR="00B30247" w:rsidRPr="007939DD" w:rsidRDefault="00F952BE" w:rsidP="000B5BAE">
            <w:pPr>
              <w:pStyle w:val="ARtabletext"/>
            </w:pPr>
            <w:r w:rsidRPr="007939DD">
              <w:t>*</w:t>
            </w:r>
          </w:p>
        </w:tc>
      </w:tr>
      <w:tr w:rsidR="00B30247" w:rsidRPr="007939DD" w14:paraId="436A7849" w14:textId="77777777" w:rsidTr="002B388D">
        <w:trPr>
          <w:cantSplit/>
        </w:trPr>
        <w:tc>
          <w:tcPr>
            <w:tcW w:w="5947" w:type="dxa"/>
            <w:tcBorders>
              <w:top w:val="single" w:sz="4" w:space="0" w:color="BFBFBF"/>
              <w:bottom w:val="single" w:sz="4" w:space="0" w:color="FFFFFF"/>
            </w:tcBorders>
            <w:shd w:val="clear" w:color="auto" w:fill="auto"/>
          </w:tcPr>
          <w:p w14:paraId="2F783D09" w14:textId="77777777" w:rsidR="00B30247" w:rsidRPr="007939DD" w:rsidRDefault="00B30247" w:rsidP="00FB47B9">
            <w:pPr>
              <w:pStyle w:val="ARtabletext"/>
              <w:rPr>
                <w:i/>
              </w:rPr>
            </w:pPr>
            <w:r w:rsidRPr="007939DD">
              <w:t xml:space="preserve">Discharge </w:t>
            </w:r>
            <w:r w:rsidR="0064026D" w:rsidRPr="007939DD">
              <w:t>e</w:t>
            </w:r>
            <w:r w:rsidRPr="007939DD">
              <w:t xml:space="preserve">xperience </w:t>
            </w:r>
            <w:r w:rsidR="0064026D" w:rsidRPr="007939DD">
              <w:t xml:space="preserve">index </w:t>
            </w:r>
            <w:r w:rsidRPr="007939DD">
              <w:t>(VHES)</w:t>
            </w:r>
          </w:p>
        </w:tc>
        <w:tc>
          <w:tcPr>
            <w:tcW w:w="940" w:type="dxa"/>
            <w:tcBorders>
              <w:top w:val="single" w:sz="4" w:space="0" w:color="BFBFBF"/>
              <w:bottom w:val="single" w:sz="4" w:space="0" w:color="FFFFFF"/>
            </w:tcBorders>
          </w:tcPr>
          <w:p w14:paraId="32CA5AD6" w14:textId="77777777" w:rsidR="00B30247" w:rsidRPr="007939DD" w:rsidRDefault="00B30247" w:rsidP="000B5BAE">
            <w:pPr>
              <w:pStyle w:val="ARtabletext"/>
            </w:pPr>
            <w:r w:rsidRPr="007939DD">
              <w:t>75.4%</w:t>
            </w:r>
          </w:p>
        </w:tc>
        <w:tc>
          <w:tcPr>
            <w:tcW w:w="939" w:type="dxa"/>
            <w:tcBorders>
              <w:top w:val="single" w:sz="4" w:space="0" w:color="BFBFBF"/>
              <w:bottom w:val="single" w:sz="4" w:space="0" w:color="FFFFFF"/>
            </w:tcBorders>
            <w:shd w:val="clear" w:color="auto" w:fill="auto"/>
          </w:tcPr>
          <w:p w14:paraId="180B920C" w14:textId="77777777" w:rsidR="00B30247" w:rsidRPr="007939DD" w:rsidRDefault="00B30247" w:rsidP="000B5BAE">
            <w:pPr>
              <w:pStyle w:val="ARtabletext"/>
            </w:pPr>
            <w:r w:rsidRPr="007939DD">
              <w:t>74.3%</w:t>
            </w:r>
          </w:p>
        </w:tc>
        <w:tc>
          <w:tcPr>
            <w:tcW w:w="939" w:type="dxa"/>
            <w:tcBorders>
              <w:top w:val="single" w:sz="4" w:space="0" w:color="BFBFBF"/>
              <w:bottom w:val="single" w:sz="4" w:space="0" w:color="FFFFFF"/>
            </w:tcBorders>
            <w:shd w:val="clear" w:color="auto" w:fill="auto"/>
          </w:tcPr>
          <w:p w14:paraId="0EEE82B8" w14:textId="77777777" w:rsidR="00B30247" w:rsidRPr="007939DD" w:rsidRDefault="00B30247" w:rsidP="000B5BAE">
            <w:pPr>
              <w:pStyle w:val="ARtabletext"/>
            </w:pPr>
            <w:r w:rsidRPr="007939DD">
              <w:t>75.6%</w:t>
            </w:r>
          </w:p>
        </w:tc>
        <w:tc>
          <w:tcPr>
            <w:tcW w:w="879" w:type="dxa"/>
            <w:tcBorders>
              <w:top w:val="single" w:sz="4" w:space="0" w:color="BFBFBF"/>
              <w:bottom w:val="single" w:sz="4" w:space="0" w:color="FFFFFF"/>
            </w:tcBorders>
          </w:tcPr>
          <w:p w14:paraId="6F1994B3" w14:textId="77777777" w:rsidR="00B30247" w:rsidRPr="007939DD" w:rsidRDefault="00F952BE" w:rsidP="000B5BAE">
            <w:pPr>
              <w:pStyle w:val="ARtabletext"/>
            </w:pPr>
            <w:r w:rsidRPr="007939DD">
              <w:t>*</w:t>
            </w:r>
          </w:p>
        </w:tc>
      </w:tr>
      <w:tr w:rsidR="00FB47B9" w:rsidRPr="007939DD" w14:paraId="0A9DC419" w14:textId="77777777" w:rsidTr="002B388D">
        <w:trPr>
          <w:cantSplit/>
        </w:trPr>
        <w:tc>
          <w:tcPr>
            <w:tcW w:w="9644" w:type="dxa"/>
            <w:gridSpan w:val="5"/>
            <w:tcBorders>
              <w:top w:val="single" w:sz="4" w:space="0" w:color="FFFFFF"/>
              <w:bottom w:val="single" w:sz="4" w:space="0" w:color="auto"/>
            </w:tcBorders>
            <w:shd w:val="clear" w:color="auto" w:fill="auto"/>
          </w:tcPr>
          <w:p w14:paraId="669559AA" w14:textId="77777777" w:rsidR="00FB47B9" w:rsidRPr="007939DD" w:rsidRDefault="00FB47B9" w:rsidP="00FB47B9">
            <w:pPr>
              <w:pStyle w:val="ARtablefootnote"/>
            </w:pPr>
            <w:r w:rsidRPr="007939DD">
              <w:rPr>
                <w:rFonts w:eastAsia="Times"/>
                <w:lang w:eastAsia="en-AU"/>
              </w:rPr>
              <w:t>Source: Victorian Health Experience Survey</w:t>
            </w:r>
          </w:p>
        </w:tc>
      </w:tr>
    </w:tbl>
    <w:p w14:paraId="6178B7CA" w14:textId="77777777" w:rsidR="00F952BE" w:rsidRPr="007939DD" w:rsidRDefault="001C7851" w:rsidP="00F952BE">
      <w:pPr>
        <w:pStyle w:val="ARtablefootnote"/>
      </w:pPr>
      <w:r w:rsidRPr="007939DD">
        <w:t xml:space="preserve">* </w:t>
      </w:r>
      <w:r w:rsidR="00E20AB6" w:rsidRPr="007939DD">
        <w:t>D</w:t>
      </w:r>
      <w:r w:rsidRPr="007939DD">
        <w:t>ata not available at date of publication</w:t>
      </w:r>
    </w:p>
    <w:p w14:paraId="6F2FAFE0" w14:textId="77777777" w:rsidR="00F952BE" w:rsidRPr="007939DD" w:rsidRDefault="00E20AB6" w:rsidP="00F952BE">
      <w:pPr>
        <w:pStyle w:val="ARtablefootnote"/>
      </w:pPr>
      <w:r w:rsidRPr="007939DD">
        <w:t>^ N</w:t>
      </w:r>
      <w:r w:rsidR="00F952BE" w:rsidRPr="007939DD">
        <w:t>ew measure</w:t>
      </w:r>
    </w:p>
    <w:p w14:paraId="137B0902" w14:textId="77777777" w:rsidR="00CE2F0B" w:rsidRPr="007939DD" w:rsidRDefault="0092139F" w:rsidP="00CE2F0B">
      <w:pPr>
        <w:pStyle w:val="ARtablefootnote"/>
      </w:pPr>
      <w:r w:rsidRPr="007939DD">
        <w:t>The department is committed to measuring outcomes for all indicato</w:t>
      </w:r>
      <w:r w:rsidR="00CF1DE1" w:rsidRPr="007939DD">
        <w:t>rs set out in the Victorian B</w:t>
      </w:r>
      <w:r w:rsidRPr="007939DD">
        <w:t xml:space="preserve">udget </w:t>
      </w:r>
      <w:r w:rsidR="00CF1DE1" w:rsidRPr="007939DD">
        <w:t>P</w:t>
      </w:r>
      <w:r w:rsidR="00F06EF7">
        <w:t>apers. Candidate indicators and </w:t>
      </w:r>
      <w:r w:rsidRPr="007939DD">
        <w:t>measures have been identified and provisionally mapped to this outcome, however, further work is needed to test and validate measures to ensure departmental initiatives and policies are reflected by the performance indicators. As the outcomes approaches in the department mature, reporting will be provided against outcome measures and will inform the reporting of performance indicators.</w:t>
      </w:r>
    </w:p>
    <w:p w14:paraId="7215431A" w14:textId="77777777" w:rsidR="00DD0E74" w:rsidRPr="007939DD" w:rsidRDefault="00DD0E74" w:rsidP="00327926">
      <w:pPr>
        <w:pStyle w:val="ARbody"/>
      </w:pPr>
      <w:r w:rsidRPr="007939DD">
        <w:br w:type="page"/>
      </w:r>
    </w:p>
    <w:p w14:paraId="34BC312F" w14:textId="77777777" w:rsidR="00576B70" w:rsidRPr="007939DD" w:rsidRDefault="00576B70" w:rsidP="00576B70">
      <w:pPr>
        <w:pStyle w:val="Heading1"/>
      </w:pPr>
      <w:bookmarkStart w:id="28" w:name="_Toc524983928"/>
      <w:bookmarkStart w:id="29" w:name="_Ref525047190"/>
      <w:bookmarkStart w:id="30" w:name="_Ref525205191"/>
      <w:bookmarkEnd w:id="26"/>
      <w:bookmarkEnd w:id="27"/>
      <w:r w:rsidRPr="007939DD">
        <w:lastRenderedPageBreak/>
        <w:t>Performance reporting</w:t>
      </w:r>
      <w:bookmarkEnd w:id="28"/>
      <w:bookmarkEnd w:id="29"/>
      <w:bookmarkEnd w:id="30"/>
    </w:p>
    <w:p w14:paraId="32B7B1EA" w14:textId="77777777" w:rsidR="00576B70" w:rsidRPr="007939DD" w:rsidRDefault="00576B70" w:rsidP="00576B70">
      <w:pPr>
        <w:pStyle w:val="ARbody"/>
      </w:pPr>
      <w:r w:rsidRPr="007939DD">
        <w:t>Results in the tables below are coded according to:</w:t>
      </w:r>
    </w:p>
    <w:p w14:paraId="4C312FAE" w14:textId="77777777" w:rsidR="00576B70" w:rsidRPr="007939DD" w:rsidRDefault="00576B70" w:rsidP="00576B70">
      <w:pPr>
        <w:pStyle w:val="ARbody"/>
      </w:pPr>
      <w:r w:rsidRPr="007939DD">
        <w:sym w:font="Wingdings" w:char="F0FC"/>
      </w:r>
      <w:r w:rsidRPr="007939DD">
        <w:tab/>
        <w:t>Performance target achieved or exceeded</w:t>
      </w:r>
    </w:p>
    <w:p w14:paraId="15FEFF9A" w14:textId="77777777" w:rsidR="00576B70" w:rsidRPr="007939DD" w:rsidRDefault="00576B70" w:rsidP="00576B70">
      <w:pPr>
        <w:pStyle w:val="ARbody"/>
      </w:pPr>
      <w:r w:rsidRPr="007939DD">
        <w:sym w:font="Wingdings 2" w:char="F099"/>
      </w:r>
      <w:r w:rsidRPr="007939DD">
        <w:tab/>
        <w:t>Performance target not achieved – within five per cent variance.</w:t>
      </w:r>
    </w:p>
    <w:p w14:paraId="72A0852B" w14:textId="77777777" w:rsidR="00576B70" w:rsidRPr="007939DD" w:rsidRDefault="00576B70" w:rsidP="00576B70">
      <w:pPr>
        <w:pStyle w:val="ARbody"/>
        <w:rPr>
          <w:kern w:val="28"/>
        </w:rPr>
      </w:pPr>
      <w:r w:rsidRPr="007939DD">
        <w:sym w:font="Wingdings" w:char="F06E"/>
      </w:r>
      <w:r w:rsidRPr="007939DD">
        <w:tab/>
        <w:t>Performance target not achieved – exceeds five per cent variance</w:t>
      </w:r>
    </w:p>
    <w:p w14:paraId="1321B4BD" w14:textId="77777777" w:rsidR="00633948" w:rsidRPr="007939DD" w:rsidRDefault="00633948" w:rsidP="00A92FD4">
      <w:pPr>
        <w:pStyle w:val="ARbodyafterbullets"/>
      </w:pPr>
      <w:r w:rsidRPr="007939DD">
        <w:t>An update will be provided on the department</w:t>
      </w:r>
      <w:r w:rsidR="00917CDC">
        <w:t>’</w:t>
      </w:r>
      <w:r w:rsidRPr="007939DD">
        <w:t>s annual report website when all actuals are available.</w:t>
      </w:r>
    </w:p>
    <w:p w14:paraId="0F1F82B7" w14:textId="77777777" w:rsidR="00576B70" w:rsidRPr="007939DD" w:rsidRDefault="00576B70" w:rsidP="00576B70">
      <w:pPr>
        <w:pStyle w:val="Heading2"/>
      </w:pPr>
      <w:r w:rsidRPr="007939DD">
        <w:t>Acute Health Services</w:t>
      </w:r>
    </w:p>
    <w:p w14:paraId="46E667F8" w14:textId="77777777" w:rsidR="00576B70" w:rsidRPr="007939DD" w:rsidRDefault="00576B70" w:rsidP="00576B70">
      <w:pPr>
        <w:pStyle w:val="ARbody"/>
      </w:pPr>
      <w:r w:rsidRPr="007939DD">
        <w:t>This output provides a range of timely and high-quality acute hospital inpatient, ambulatory, emergency, community-based and specialist services.</w:t>
      </w:r>
    </w:p>
    <w:tbl>
      <w:tblPr>
        <w:tblW w:w="9639" w:type="dxa"/>
        <w:tblLayout w:type="fixed"/>
        <w:tblCellMar>
          <w:left w:w="0" w:type="dxa"/>
        </w:tblCellMar>
        <w:tblLook w:val="04A0" w:firstRow="1" w:lastRow="0" w:firstColumn="1" w:lastColumn="0" w:noHBand="0" w:noVBand="1"/>
      </w:tblPr>
      <w:tblGrid>
        <w:gridCol w:w="4761"/>
        <w:gridCol w:w="1021"/>
        <w:gridCol w:w="1021"/>
        <w:gridCol w:w="1021"/>
        <w:gridCol w:w="1021"/>
        <w:gridCol w:w="794"/>
      </w:tblGrid>
      <w:tr w:rsidR="00576B70" w:rsidRPr="007939DD" w14:paraId="4C8B7A20" w14:textId="77777777" w:rsidTr="002B388D">
        <w:trPr>
          <w:cantSplit/>
          <w:tblHeader/>
        </w:trPr>
        <w:tc>
          <w:tcPr>
            <w:tcW w:w="4761" w:type="dxa"/>
            <w:tcBorders>
              <w:bottom w:val="single" w:sz="4" w:space="0" w:color="auto"/>
            </w:tcBorders>
            <w:shd w:val="clear" w:color="auto" w:fill="auto"/>
            <w:vAlign w:val="bottom"/>
            <w:hideMark/>
          </w:tcPr>
          <w:p w14:paraId="102F657F" w14:textId="77777777" w:rsidR="00576B70" w:rsidRPr="007939DD" w:rsidRDefault="00576B70" w:rsidP="001C7851">
            <w:pPr>
              <w:pStyle w:val="ARtablecolhead"/>
            </w:pPr>
            <w:r w:rsidRPr="007939DD">
              <w:t>Performance measures</w:t>
            </w:r>
          </w:p>
        </w:tc>
        <w:tc>
          <w:tcPr>
            <w:tcW w:w="1021" w:type="dxa"/>
            <w:tcBorders>
              <w:bottom w:val="single" w:sz="4" w:space="0" w:color="auto"/>
            </w:tcBorders>
            <w:shd w:val="clear" w:color="auto" w:fill="auto"/>
            <w:vAlign w:val="bottom"/>
            <w:hideMark/>
          </w:tcPr>
          <w:p w14:paraId="055568CC" w14:textId="77777777" w:rsidR="00576B70" w:rsidRPr="007939DD" w:rsidRDefault="00576B70" w:rsidP="001C7851">
            <w:pPr>
              <w:pStyle w:val="ARtablecolheadright"/>
            </w:pPr>
            <w:r w:rsidRPr="007939DD">
              <w:t>Unit of measure</w:t>
            </w:r>
          </w:p>
        </w:tc>
        <w:tc>
          <w:tcPr>
            <w:tcW w:w="1021" w:type="dxa"/>
            <w:tcBorders>
              <w:bottom w:val="single" w:sz="4" w:space="0" w:color="auto"/>
            </w:tcBorders>
            <w:shd w:val="clear" w:color="auto" w:fill="auto"/>
            <w:vAlign w:val="bottom"/>
            <w:hideMark/>
          </w:tcPr>
          <w:p w14:paraId="38A1FB4E" w14:textId="77777777" w:rsidR="00576B70" w:rsidRPr="007939DD" w:rsidRDefault="00576B70" w:rsidP="001C7851">
            <w:pPr>
              <w:pStyle w:val="ARtablecolheadright"/>
            </w:pPr>
            <w:r w:rsidRPr="007939DD">
              <w:t>2017–18 target</w:t>
            </w:r>
          </w:p>
        </w:tc>
        <w:tc>
          <w:tcPr>
            <w:tcW w:w="1021" w:type="dxa"/>
            <w:tcBorders>
              <w:bottom w:val="single" w:sz="4" w:space="0" w:color="auto"/>
            </w:tcBorders>
            <w:shd w:val="clear" w:color="auto" w:fill="auto"/>
            <w:vAlign w:val="bottom"/>
            <w:hideMark/>
          </w:tcPr>
          <w:p w14:paraId="3932A4B8" w14:textId="77777777" w:rsidR="00576B70" w:rsidRPr="007939DD" w:rsidRDefault="00576B70" w:rsidP="001C7851">
            <w:pPr>
              <w:pStyle w:val="ARtablecolheadright"/>
            </w:pPr>
            <w:r w:rsidRPr="007939DD">
              <w:t>2017–18 actual</w:t>
            </w:r>
          </w:p>
        </w:tc>
        <w:tc>
          <w:tcPr>
            <w:tcW w:w="1021" w:type="dxa"/>
            <w:tcBorders>
              <w:bottom w:val="single" w:sz="4" w:space="0" w:color="auto"/>
            </w:tcBorders>
            <w:shd w:val="clear" w:color="auto" w:fill="auto"/>
            <w:vAlign w:val="bottom"/>
            <w:hideMark/>
          </w:tcPr>
          <w:p w14:paraId="66E60853" w14:textId="77777777" w:rsidR="00576B70" w:rsidRPr="007939DD" w:rsidRDefault="00576B70" w:rsidP="001C7851">
            <w:pPr>
              <w:pStyle w:val="ARtablecolheadright"/>
            </w:pPr>
            <w:r w:rsidRPr="007939DD">
              <w:t>Variation (%)</w:t>
            </w:r>
          </w:p>
        </w:tc>
        <w:tc>
          <w:tcPr>
            <w:tcW w:w="794" w:type="dxa"/>
            <w:tcBorders>
              <w:bottom w:val="single" w:sz="4" w:space="0" w:color="auto"/>
            </w:tcBorders>
            <w:shd w:val="clear" w:color="auto" w:fill="auto"/>
            <w:vAlign w:val="bottom"/>
            <w:hideMark/>
          </w:tcPr>
          <w:p w14:paraId="21DA3E0F" w14:textId="77777777" w:rsidR="00576B70" w:rsidRPr="007939DD" w:rsidRDefault="00576B70" w:rsidP="001C7851">
            <w:pPr>
              <w:pStyle w:val="ARtablecolheadright"/>
            </w:pPr>
            <w:r w:rsidRPr="007939DD">
              <w:t>Result</w:t>
            </w:r>
          </w:p>
        </w:tc>
      </w:tr>
      <w:tr w:rsidR="00576B70" w:rsidRPr="007939DD" w14:paraId="4832CA5C" w14:textId="77777777" w:rsidTr="002B388D">
        <w:trPr>
          <w:cantSplit/>
        </w:trPr>
        <w:tc>
          <w:tcPr>
            <w:tcW w:w="4761" w:type="dxa"/>
            <w:tcBorders>
              <w:top w:val="single" w:sz="4" w:space="0" w:color="auto"/>
              <w:bottom w:val="single" w:sz="4" w:space="0" w:color="auto"/>
            </w:tcBorders>
            <w:shd w:val="clear" w:color="auto" w:fill="auto"/>
            <w:hideMark/>
          </w:tcPr>
          <w:p w14:paraId="1DD8EBB4" w14:textId="77777777" w:rsidR="00576B70" w:rsidRPr="007939DD" w:rsidRDefault="00576B70" w:rsidP="001C7851">
            <w:pPr>
              <w:pStyle w:val="ARtablepinkbold"/>
            </w:pPr>
            <w:r w:rsidRPr="007939DD">
              <w:t>Admitted Services</w:t>
            </w:r>
          </w:p>
        </w:tc>
        <w:tc>
          <w:tcPr>
            <w:tcW w:w="1021" w:type="dxa"/>
            <w:tcBorders>
              <w:top w:val="single" w:sz="4" w:space="0" w:color="auto"/>
              <w:bottom w:val="single" w:sz="4" w:space="0" w:color="auto"/>
            </w:tcBorders>
            <w:shd w:val="clear" w:color="auto" w:fill="auto"/>
            <w:hideMark/>
          </w:tcPr>
          <w:p w14:paraId="25D71635"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477BC379"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7206D916"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0BC322EC"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581F6A03"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263A649F" w14:textId="77777777" w:rsidTr="002B388D">
        <w:trPr>
          <w:cantSplit/>
        </w:trPr>
        <w:tc>
          <w:tcPr>
            <w:tcW w:w="4761" w:type="dxa"/>
            <w:tcBorders>
              <w:top w:val="single" w:sz="4" w:space="0" w:color="auto"/>
            </w:tcBorders>
            <w:shd w:val="clear" w:color="auto" w:fill="auto"/>
            <w:hideMark/>
          </w:tcPr>
          <w:p w14:paraId="5F89FA05"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4B498069"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5DD019E1"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37DAF7F"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57C25E0C"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569ED411" w14:textId="77777777" w:rsidR="00576B70" w:rsidRPr="007939DD" w:rsidRDefault="00576B70" w:rsidP="001C7851">
            <w:pPr>
              <w:pStyle w:val="ARtablecolheadright"/>
              <w:rPr>
                <w:rFonts w:ascii="Wingdings" w:hAnsi="Wingdings"/>
                <w:lang w:eastAsia="en-AU"/>
              </w:rPr>
            </w:pPr>
          </w:p>
        </w:tc>
      </w:tr>
      <w:tr w:rsidR="00576B70" w:rsidRPr="007939DD" w14:paraId="0D097946" w14:textId="77777777" w:rsidTr="002B388D">
        <w:trPr>
          <w:cantSplit/>
        </w:trPr>
        <w:tc>
          <w:tcPr>
            <w:tcW w:w="4761" w:type="dxa"/>
            <w:tcBorders>
              <w:bottom w:val="single" w:sz="4" w:space="0" w:color="BFBFBF" w:themeColor="background1" w:themeShade="BF"/>
            </w:tcBorders>
            <w:shd w:val="clear" w:color="auto" w:fill="auto"/>
            <w:hideMark/>
          </w:tcPr>
          <w:p w14:paraId="2932F670" w14:textId="77777777" w:rsidR="00576B70" w:rsidRPr="007939DD" w:rsidRDefault="00576B70" w:rsidP="001C7851">
            <w:pPr>
              <w:pStyle w:val="ARtabletext"/>
            </w:pPr>
            <w:r w:rsidRPr="007939DD">
              <w:t>Palliative separations</w:t>
            </w:r>
          </w:p>
        </w:tc>
        <w:tc>
          <w:tcPr>
            <w:tcW w:w="1021" w:type="dxa"/>
            <w:tcBorders>
              <w:bottom w:val="single" w:sz="4" w:space="0" w:color="BFBFBF" w:themeColor="background1" w:themeShade="BF"/>
            </w:tcBorders>
            <w:shd w:val="clear" w:color="auto" w:fill="auto"/>
            <w:hideMark/>
          </w:tcPr>
          <w:p w14:paraId="2324F5E4" w14:textId="77777777" w:rsidR="00576B70" w:rsidRPr="007939DD" w:rsidRDefault="00576B70" w:rsidP="001C7851">
            <w:pPr>
              <w:pStyle w:val="ARtabletextright"/>
            </w:pPr>
            <w:r w:rsidRPr="007939DD">
              <w:t>number</w:t>
            </w:r>
          </w:p>
        </w:tc>
        <w:tc>
          <w:tcPr>
            <w:tcW w:w="1021" w:type="dxa"/>
            <w:tcBorders>
              <w:bottom w:val="single" w:sz="4" w:space="0" w:color="BFBFBF" w:themeColor="background1" w:themeShade="BF"/>
            </w:tcBorders>
            <w:shd w:val="clear" w:color="auto" w:fill="auto"/>
            <w:hideMark/>
          </w:tcPr>
          <w:p w14:paraId="5BF9DF14" w14:textId="77777777" w:rsidR="00576B70" w:rsidRPr="007939DD" w:rsidRDefault="00576B70" w:rsidP="001C7851">
            <w:pPr>
              <w:pStyle w:val="ARtabletextright"/>
            </w:pPr>
            <w:r w:rsidRPr="007939DD">
              <w:t>7,670</w:t>
            </w:r>
          </w:p>
        </w:tc>
        <w:tc>
          <w:tcPr>
            <w:tcW w:w="1021" w:type="dxa"/>
            <w:tcBorders>
              <w:bottom w:val="single" w:sz="4" w:space="0" w:color="BFBFBF" w:themeColor="background1" w:themeShade="BF"/>
            </w:tcBorders>
            <w:shd w:val="clear" w:color="auto" w:fill="auto"/>
            <w:hideMark/>
          </w:tcPr>
          <w:p w14:paraId="1BEFE566" w14:textId="77777777" w:rsidR="00576B70" w:rsidRPr="007939DD" w:rsidRDefault="00576B70" w:rsidP="001C7851">
            <w:pPr>
              <w:pStyle w:val="ARtabletextright"/>
            </w:pPr>
            <w:r w:rsidRPr="007939DD">
              <w:t>7,578</w:t>
            </w:r>
          </w:p>
        </w:tc>
        <w:tc>
          <w:tcPr>
            <w:tcW w:w="1021" w:type="dxa"/>
            <w:tcBorders>
              <w:bottom w:val="single" w:sz="4" w:space="0" w:color="BFBFBF" w:themeColor="background1" w:themeShade="BF"/>
            </w:tcBorders>
            <w:shd w:val="clear" w:color="auto" w:fill="auto"/>
          </w:tcPr>
          <w:p w14:paraId="5D403971" w14:textId="77777777" w:rsidR="00576B70" w:rsidRPr="007939DD" w:rsidRDefault="00576B70" w:rsidP="001C7851">
            <w:pPr>
              <w:pStyle w:val="ARtabletextright"/>
            </w:pPr>
            <w:r w:rsidRPr="007939DD">
              <w:t>–1.2</w:t>
            </w:r>
          </w:p>
        </w:tc>
        <w:tc>
          <w:tcPr>
            <w:tcW w:w="794" w:type="dxa"/>
            <w:tcBorders>
              <w:bottom w:val="single" w:sz="4" w:space="0" w:color="BFBFBF" w:themeColor="background1" w:themeShade="BF"/>
            </w:tcBorders>
            <w:shd w:val="clear" w:color="auto" w:fill="auto"/>
            <w:hideMark/>
          </w:tcPr>
          <w:p w14:paraId="03E89785" w14:textId="77777777" w:rsidR="00576B70" w:rsidRPr="007939DD" w:rsidRDefault="00576B70" w:rsidP="001C7851">
            <w:pPr>
              <w:pStyle w:val="ARtabletextright"/>
            </w:pPr>
            <w:r w:rsidRPr="007939DD">
              <w:sym w:font="Wingdings 2" w:char="F099"/>
            </w:r>
          </w:p>
        </w:tc>
      </w:tr>
      <w:tr w:rsidR="00576B70" w:rsidRPr="007939DD" w14:paraId="79D94FD2" w14:textId="77777777" w:rsidTr="002B388D">
        <w:trPr>
          <w:cantSplit/>
        </w:trPr>
        <w:tc>
          <w:tcPr>
            <w:tcW w:w="4761" w:type="dxa"/>
            <w:tcBorders>
              <w:top w:val="single" w:sz="4" w:space="0" w:color="BFBFBF" w:themeColor="background1" w:themeShade="BF"/>
            </w:tcBorders>
            <w:shd w:val="clear" w:color="auto" w:fill="auto"/>
            <w:hideMark/>
          </w:tcPr>
          <w:p w14:paraId="3F7E2F7F" w14:textId="77777777" w:rsidR="00576B70" w:rsidRPr="007939DD" w:rsidRDefault="00576B70" w:rsidP="001C7851">
            <w:pPr>
              <w:pStyle w:val="ARtabletext"/>
            </w:pPr>
            <w:r w:rsidRPr="007939DD">
              <w:t>Subacute care separations</w:t>
            </w:r>
          </w:p>
        </w:tc>
        <w:tc>
          <w:tcPr>
            <w:tcW w:w="1021" w:type="dxa"/>
            <w:tcBorders>
              <w:top w:val="single" w:sz="4" w:space="0" w:color="BFBFBF" w:themeColor="background1" w:themeShade="BF"/>
            </w:tcBorders>
            <w:shd w:val="clear" w:color="auto" w:fill="auto"/>
            <w:hideMark/>
          </w:tcPr>
          <w:p w14:paraId="66F0F666"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45298A09" w14:textId="77777777" w:rsidR="00576B70" w:rsidRPr="007939DD" w:rsidRDefault="00576B70" w:rsidP="001C7851">
            <w:pPr>
              <w:pStyle w:val="ARtabletextright"/>
            </w:pPr>
            <w:r w:rsidRPr="007939DD">
              <w:t>37,313</w:t>
            </w:r>
          </w:p>
        </w:tc>
        <w:tc>
          <w:tcPr>
            <w:tcW w:w="1021" w:type="dxa"/>
            <w:tcBorders>
              <w:top w:val="single" w:sz="4" w:space="0" w:color="BFBFBF" w:themeColor="background1" w:themeShade="BF"/>
            </w:tcBorders>
            <w:shd w:val="clear" w:color="auto" w:fill="auto"/>
            <w:hideMark/>
          </w:tcPr>
          <w:p w14:paraId="65A15315" w14:textId="77777777" w:rsidR="00576B70" w:rsidRPr="007939DD" w:rsidRDefault="00576B70" w:rsidP="001C7851">
            <w:pPr>
              <w:pStyle w:val="ARtabletextright"/>
            </w:pPr>
            <w:r w:rsidRPr="007939DD">
              <w:t>39,518</w:t>
            </w:r>
          </w:p>
        </w:tc>
        <w:tc>
          <w:tcPr>
            <w:tcW w:w="1021" w:type="dxa"/>
            <w:tcBorders>
              <w:top w:val="single" w:sz="4" w:space="0" w:color="BFBFBF" w:themeColor="background1" w:themeShade="BF"/>
            </w:tcBorders>
            <w:shd w:val="clear" w:color="auto" w:fill="auto"/>
          </w:tcPr>
          <w:p w14:paraId="78FD4855" w14:textId="77777777" w:rsidR="00576B70" w:rsidRPr="007939DD" w:rsidRDefault="00576B70" w:rsidP="001C7851">
            <w:pPr>
              <w:pStyle w:val="ARtabletextright"/>
            </w:pPr>
            <w:r w:rsidRPr="007939DD">
              <w:t>5.9</w:t>
            </w:r>
          </w:p>
        </w:tc>
        <w:tc>
          <w:tcPr>
            <w:tcW w:w="794" w:type="dxa"/>
            <w:tcBorders>
              <w:top w:val="single" w:sz="4" w:space="0" w:color="BFBFBF" w:themeColor="background1" w:themeShade="BF"/>
            </w:tcBorders>
            <w:shd w:val="clear" w:color="auto" w:fill="auto"/>
            <w:hideMark/>
          </w:tcPr>
          <w:p w14:paraId="27CCE0D0" w14:textId="77777777" w:rsidR="00576B70" w:rsidRPr="007939DD" w:rsidRDefault="00576B70" w:rsidP="001C7851">
            <w:pPr>
              <w:pStyle w:val="ARtabletextright"/>
            </w:pPr>
            <w:r w:rsidRPr="007939DD">
              <w:sym w:font="Wingdings" w:char="F0FC"/>
            </w:r>
          </w:p>
        </w:tc>
      </w:tr>
      <w:tr w:rsidR="00576B70" w:rsidRPr="007939DD" w14:paraId="1D041563" w14:textId="77777777" w:rsidTr="002B388D">
        <w:trPr>
          <w:cantSplit/>
        </w:trPr>
        <w:tc>
          <w:tcPr>
            <w:tcW w:w="9639" w:type="dxa"/>
            <w:gridSpan w:val="6"/>
            <w:tcBorders>
              <w:bottom w:val="single" w:sz="4" w:space="0" w:color="BFBFBF" w:themeColor="background1" w:themeShade="BF"/>
            </w:tcBorders>
            <w:shd w:val="clear" w:color="auto" w:fill="auto"/>
            <w:noWrap/>
            <w:hideMark/>
          </w:tcPr>
          <w:p w14:paraId="20D81757" w14:textId="77777777" w:rsidR="00576B70" w:rsidRPr="007939DD" w:rsidRDefault="00576B70" w:rsidP="001C7851">
            <w:pPr>
              <w:pStyle w:val="ARtablenoteindent"/>
            </w:pPr>
            <w:r w:rsidRPr="007939DD">
              <w:t>The result is higher than the target due to an increase in demand for acute inpatient services.</w:t>
            </w:r>
          </w:p>
        </w:tc>
      </w:tr>
      <w:tr w:rsidR="00576B70" w:rsidRPr="007939DD" w14:paraId="16714D55" w14:textId="77777777" w:rsidTr="002B388D">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40B533F5" w14:textId="77777777" w:rsidR="00576B70" w:rsidRPr="007939DD" w:rsidRDefault="00576B70" w:rsidP="001C7851">
            <w:pPr>
              <w:pStyle w:val="ARtabletext"/>
            </w:pPr>
            <w:r w:rsidRPr="007939DD">
              <w:t>Total separations – all hospitals</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0297124D" w14:textId="77777777" w:rsidR="00576B70" w:rsidRPr="007939DD" w:rsidRDefault="00576B70" w:rsidP="001C7851">
            <w:pPr>
              <w:pStyle w:val="ARtabletextright"/>
            </w:pPr>
            <w:r w:rsidRPr="007939DD">
              <w:t xml:space="preserve">number </w:t>
            </w:r>
            <w:r w:rsidR="00917CDC">
              <w:t>(’000</w:t>
            </w:r>
            <w:r w:rsidRPr="007939DD">
              <w:t>)</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78A5D4B5" w14:textId="77777777" w:rsidR="00576B70" w:rsidRPr="007939DD" w:rsidRDefault="00576B70" w:rsidP="001C7851">
            <w:pPr>
              <w:pStyle w:val="ARtabletextright"/>
            </w:pPr>
            <w:r w:rsidRPr="007939DD">
              <w:t>1,855</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0CDE2190" w14:textId="77777777" w:rsidR="00576B70" w:rsidRPr="007939DD" w:rsidRDefault="00576B70" w:rsidP="001C7851">
            <w:pPr>
              <w:pStyle w:val="ARtabletextright"/>
            </w:pPr>
            <w:r w:rsidRPr="007939DD">
              <w:t>1,880</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40BA5AD1" w14:textId="77777777" w:rsidR="00576B70" w:rsidRPr="007939DD" w:rsidRDefault="00576B70" w:rsidP="001C7851">
            <w:pPr>
              <w:pStyle w:val="ARtabletextright"/>
            </w:pPr>
            <w:r w:rsidRPr="007939DD">
              <w:t>1.4</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483AE508" w14:textId="77777777" w:rsidR="00576B70" w:rsidRPr="007939DD" w:rsidRDefault="00576B70" w:rsidP="001C7851">
            <w:pPr>
              <w:pStyle w:val="ARtabletextright"/>
            </w:pPr>
            <w:r w:rsidRPr="007939DD">
              <w:sym w:font="Wingdings" w:char="F0FC"/>
            </w:r>
          </w:p>
        </w:tc>
      </w:tr>
      <w:tr w:rsidR="00576B70" w:rsidRPr="007939DD" w14:paraId="1684AF15" w14:textId="77777777" w:rsidTr="002B388D">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13B07F29" w14:textId="77777777" w:rsidR="00576B70" w:rsidRPr="007939DD" w:rsidRDefault="00576B70" w:rsidP="001C7851">
            <w:pPr>
              <w:pStyle w:val="ARtabletext"/>
            </w:pPr>
            <w:r w:rsidRPr="007939DD">
              <w:t>Weighted Inlier Equivalent Separations (WIES) – all hospitals except small rural health services</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750B1418" w14:textId="77777777" w:rsidR="00576B70" w:rsidRPr="007939DD" w:rsidRDefault="00576B70" w:rsidP="001C7851">
            <w:pPr>
              <w:pStyle w:val="ARtabletextright"/>
            </w:pPr>
            <w:r w:rsidRPr="007939DD">
              <w:t xml:space="preserve">number </w:t>
            </w:r>
            <w:r w:rsidR="00917CDC">
              <w:t>(’000</w:t>
            </w:r>
            <w:r w:rsidRPr="007939DD">
              <w:t>)</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450ED282" w14:textId="77777777" w:rsidR="00576B70" w:rsidRPr="007939DD" w:rsidRDefault="00576B70" w:rsidP="001C7851">
            <w:pPr>
              <w:pStyle w:val="ARtabletextright"/>
            </w:pPr>
            <w:r w:rsidRPr="007939DD">
              <w:t>1,338</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64AE8D61" w14:textId="77777777" w:rsidR="00576B70" w:rsidRPr="007939DD" w:rsidRDefault="00576B70" w:rsidP="001C7851">
            <w:pPr>
              <w:pStyle w:val="ARtabletextright"/>
            </w:pPr>
            <w:r w:rsidRPr="007939DD">
              <w:t>1,348</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1772BF5F" w14:textId="77777777" w:rsidR="00576B70" w:rsidRPr="007939DD" w:rsidRDefault="00576B70" w:rsidP="001C7851">
            <w:pPr>
              <w:pStyle w:val="ARtabletextright"/>
            </w:pPr>
            <w:r w:rsidRPr="007939DD">
              <w:t>0.7</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28246007" w14:textId="77777777" w:rsidR="00576B70" w:rsidRPr="007939DD" w:rsidRDefault="00576B70" w:rsidP="001C7851">
            <w:pPr>
              <w:pStyle w:val="ARtabletextright"/>
            </w:pPr>
            <w:r w:rsidRPr="007939DD">
              <w:sym w:font="Wingdings" w:char="F0FC"/>
            </w:r>
          </w:p>
        </w:tc>
      </w:tr>
      <w:tr w:rsidR="00576B70" w:rsidRPr="007939DD" w14:paraId="2112B81B" w14:textId="77777777" w:rsidTr="002B388D">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7B3D777E" w14:textId="77777777" w:rsidR="00576B70" w:rsidRPr="007939DD" w:rsidRDefault="00576B70" w:rsidP="001C7851">
            <w:pPr>
              <w:pStyle w:val="ARtabletext"/>
            </w:pPr>
            <w:r w:rsidRPr="007939DD">
              <w:t>WIES funded emergency separations – all hospitals</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001E05D4" w14:textId="77777777" w:rsidR="00576B70" w:rsidRPr="007939DD" w:rsidRDefault="00576B70" w:rsidP="001C7851">
            <w:pPr>
              <w:pStyle w:val="ARtabletextright"/>
            </w:pPr>
            <w:r w:rsidRPr="007939DD">
              <w:t xml:space="preserve">number </w:t>
            </w:r>
            <w:r w:rsidR="00917CDC">
              <w:t>(’000</w:t>
            </w:r>
            <w:r w:rsidRPr="007939DD">
              <w:t>)</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1AD23C9B" w14:textId="77777777" w:rsidR="00576B70" w:rsidRPr="007939DD" w:rsidRDefault="00576B70" w:rsidP="001C7851">
            <w:pPr>
              <w:pStyle w:val="ARtabletextright"/>
            </w:pPr>
            <w:r w:rsidRPr="007939DD">
              <w:t>646</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0E6BCEB2" w14:textId="77777777" w:rsidR="00576B70" w:rsidRPr="007939DD" w:rsidRDefault="00576B70" w:rsidP="001C7851">
            <w:pPr>
              <w:pStyle w:val="ARtabletextright"/>
            </w:pPr>
            <w:r w:rsidRPr="007939DD">
              <w:t>652</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58E52FFF" w14:textId="77777777" w:rsidR="00576B70" w:rsidRPr="007939DD" w:rsidRDefault="00576B70" w:rsidP="001C7851">
            <w:pPr>
              <w:pStyle w:val="ARtabletextright"/>
            </w:pPr>
            <w:r w:rsidRPr="007939DD">
              <w:t>0.9</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6B6F1F5A" w14:textId="77777777" w:rsidR="00576B70" w:rsidRPr="007939DD" w:rsidRDefault="00576B70" w:rsidP="001C7851">
            <w:pPr>
              <w:pStyle w:val="ARtabletextright"/>
            </w:pPr>
            <w:r w:rsidRPr="007939DD">
              <w:sym w:font="Wingdings" w:char="F0FC"/>
            </w:r>
          </w:p>
        </w:tc>
      </w:tr>
      <w:tr w:rsidR="00576B70" w:rsidRPr="007939DD" w14:paraId="5DDF2199" w14:textId="77777777" w:rsidTr="002B388D">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662DB9C0" w14:textId="77777777" w:rsidR="00576B70" w:rsidRPr="007939DD" w:rsidRDefault="00576B70" w:rsidP="001C7851">
            <w:pPr>
              <w:pStyle w:val="ARtabletext"/>
            </w:pPr>
            <w:r w:rsidRPr="007939DD">
              <w:t>WIES funded separations – all hospitals except small rural health services</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033BE1B5" w14:textId="77777777" w:rsidR="00576B70" w:rsidRPr="007939DD" w:rsidRDefault="00576B70" w:rsidP="001C7851">
            <w:pPr>
              <w:pStyle w:val="ARtabletextright"/>
            </w:pPr>
            <w:r w:rsidRPr="007939DD">
              <w:t xml:space="preserve">number </w:t>
            </w:r>
            <w:r w:rsidR="00917CDC">
              <w:t>(’000</w:t>
            </w:r>
            <w:r w:rsidRPr="007939DD">
              <w:t>)</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2B4E7FE6" w14:textId="77777777" w:rsidR="00576B70" w:rsidRPr="007939DD" w:rsidRDefault="00576B70" w:rsidP="001C7851">
            <w:pPr>
              <w:pStyle w:val="ARtabletextright"/>
            </w:pPr>
            <w:r w:rsidRPr="007939DD">
              <w:t>1,672</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7D8D554C" w14:textId="77777777" w:rsidR="00576B70" w:rsidRPr="007939DD" w:rsidRDefault="00576B70" w:rsidP="001C7851">
            <w:pPr>
              <w:pStyle w:val="ARtabletextright"/>
            </w:pPr>
            <w:r w:rsidRPr="007939DD">
              <w:t>1,710</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320E450A" w14:textId="77777777" w:rsidR="00576B70" w:rsidRPr="007939DD" w:rsidRDefault="00576B70" w:rsidP="001C7851">
            <w:pPr>
              <w:pStyle w:val="ARtabletextright"/>
            </w:pPr>
            <w:r w:rsidRPr="007939DD">
              <w:t>2.3</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687B50FE" w14:textId="77777777" w:rsidR="00576B70" w:rsidRPr="007939DD" w:rsidRDefault="00576B70" w:rsidP="001C7851">
            <w:pPr>
              <w:pStyle w:val="ARtabletextright"/>
            </w:pPr>
            <w:r w:rsidRPr="007939DD">
              <w:sym w:font="Wingdings" w:char="F0FC"/>
            </w:r>
          </w:p>
        </w:tc>
      </w:tr>
      <w:tr w:rsidR="00576B70" w:rsidRPr="007939DD" w14:paraId="152E9F43" w14:textId="77777777" w:rsidTr="002B388D">
        <w:trPr>
          <w:cantSplit/>
        </w:trPr>
        <w:tc>
          <w:tcPr>
            <w:tcW w:w="4761" w:type="dxa"/>
            <w:tcBorders>
              <w:top w:val="single" w:sz="4" w:space="0" w:color="BFBFBF" w:themeColor="background1" w:themeShade="BF"/>
            </w:tcBorders>
            <w:shd w:val="clear" w:color="auto" w:fill="auto"/>
            <w:hideMark/>
          </w:tcPr>
          <w:p w14:paraId="5418D80D" w14:textId="77777777" w:rsidR="00576B70" w:rsidRPr="007939DD" w:rsidRDefault="00576B70" w:rsidP="001C7851">
            <w:pPr>
              <w:pStyle w:val="ARtabletext"/>
            </w:pPr>
            <w:r w:rsidRPr="007939DD">
              <w:t>Perinatal mortality rate per 1,000 of babies of Aboriginal mothers using rolling three-year average</w:t>
            </w:r>
          </w:p>
        </w:tc>
        <w:tc>
          <w:tcPr>
            <w:tcW w:w="1021" w:type="dxa"/>
            <w:tcBorders>
              <w:top w:val="single" w:sz="4" w:space="0" w:color="BFBFBF" w:themeColor="background1" w:themeShade="BF"/>
            </w:tcBorders>
            <w:shd w:val="clear" w:color="auto" w:fill="auto"/>
            <w:hideMark/>
          </w:tcPr>
          <w:p w14:paraId="58255306" w14:textId="77777777" w:rsidR="00576B70" w:rsidRPr="007939DD" w:rsidRDefault="00576B70" w:rsidP="001C7851">
            <w:pPr>
              <w:pStyle w:val="ARtabletextright"/>
            </w:pPr>
            <w:r w:rsidRPr="007939DD">
              <w:t>rate</w:t>
            </w:r>
          </w:p>
        </w:tc>
        <w:tc>
          <w:tcPr>
            <w:tcW w:w="1021" w:type="dxa"/>
            <w:tcBorders>
              <w:top w:val="single" w:sz="4" w:space="0" w:color="BFBFBF" w:themeColor="background1" w:themeShade="BF"/>
            </w:tcBorders>
            <w:shd w:val="clear" w:color="auto" w:fill="auto"/>
            <w:hideMark/>
          </w:tcPr>
          <w:p w14:paraId="2AEEE107" w14:textId="77777777" w:rsidR="00576B70" w:rsidRPr="007939DD" w:rsidRDefault="00576B70" w:rsidP="001C7851">
            <w:pPr>
              <w:pStyle w:val="ARtabletextright"/>
            </w:pPr>
            <w:r w:rsidRPr="007939DD">
              <w:t>13.6</w:t>
            </w:r>
          </w:p>
        </w:tc>
        <w:tc>
          <w:tcPr>
            <w:tcW w:w="1021" w:type="dxa"/>
            <w:tcBorders>
              <w:top w:val="single" w:sz="4" w:space="0" w:color="BFBFBF" w:themeColor="background1" w:themeShade="BF"/>
            </w:tcBorders>
            <w:shd w:val="clear" w:color="auto" w:fill="auto"/>
            <w:hideMark/>
          </w:tcPr>
          <w:p w14:paraId="293B86D6" w14:textId="77777777" w:rsidR="00576B70" w:rsidRPr="007939DD" w:rsidRDefault="00576B70" w:rsidP="001C7851">
            <w:pPr>
              <w:pStyle w:val="ARtabletextright"/>
            </w:pPr>
            <w:r w:rsidRPr="007939DD">
              <w:t>9</w:t>
            </w:r>
          </w:p>
        </w:tc>
        <w:tc>
          <w:tcPr>
            <w:tcW w:w="1021" w:type="dxa"/>
            <w:tcBorders>
              <w:top w:val="single" w:sz="4" w:space="0" w:color="BFBFBF" w:themeColor="background1" w:themeShade="BF"/>
            </w:tcBorders>
            <w:shd w:val="clear" w:color="auto" w:fill="auto"/>
          </w:tcPr>
          <w:p w14:paraId="6BB0898B" w14:textId="77777777" w:rsidR="00576B70" w:rsidRPr="007939DD" w:rsidRDefault="00576B70" w:rsidP="001C7851">
            <w:pPr>
              <w:pStyle w:val="ARtabletextright"/>
            </w:pPr>
            <w:r w:rsidRPr="007939DD">
              <w:t>–33.8</w:t>
            </w:r>
          </w:p>
        </w:tc>
        <w:tc>
          <w:tcPr>
            <w:tcW w:w="794" w:type="dxa"/>
            <w:tcBorders>
              <w:top w:val="single" w:sz="4" w:space="0" w:color="BFBFBF" w:themeColor="background1" w:themeShade="BF"/>
            </w:tcBorders>
            <w:shd w:val="clear" w:color="auto" w:fill="auto"/>
            <w:hideMark/>
          </w:tcPr>
          <w:p w14:paraId="6E999679" w14:textId="77777777" w:rsidR="00576B70" w:rsidRPr="007939DD" w:rsidRDefault="00576B70" w:rsidP="001C7851">
            <w:pPr>
              <w:pStyle w:val="ARtabletextright"/>
            </w:pPr>
            <w:r w:rsidRPr="007939DD">
              <w:sym w:font="Wingdings" w:char="F0FC"/>
            </w:r>
          </w:p>
        </w:tc>
      </w:tr>
      <w:tr w:rsidR="00576B70" w:rsidRPr="007939DD" w14:paraId="03FB7B40" w14:textId="77777777" w:rsidTr="002B388D">
        <w:trPr>
          <w:cantSplit/>
        </w:trPr>
        <w:tc>
          <w:tcPr>
            <w:tcW w:w="9639" w:type="dxa"/>
            <w:gridSpan w:val="6"/>
            <w:tcBorders>
              <w:bottom w:val="single" w:sz="4" w:space="0" w:color="BFBFBF"/>
            </w:tcBorders>
            <w:shd w:val="clear" w:color="auto" w:fill="auto"/>
            <w:noWrap/>
            <w:hideMark/>
          </w:tcPr>
          <w:p w14:paraId="38A09832" w14:textId="77777777" w:rsidR="00576B70" w:rsidRPr="007939DD" w:rsidRDefault="00576B70" w:rsidP="001C7851">
            <w:pPr>
              <w:pStyle w:val="ARtablenoteindent"/>
            </w:pPr>
            <w:r w:rsidRPr="007939DD">
              <w:t xml:space="preserve">The latest result </w:t>
            </w:r>
            <w:r w:rsidR="00643F46" w:rsidRPr="007939DD">
              <w:t>reflects the three year period 2014–</w:t>
            </w:r>
            <w:r w:rsidRPr="007939DD">
              <w:t>16 and is better than target due to the implementation of risk reduction strategies by health services. The mortality rate is the lowest in 16 years. This is a pos</w:t>
            </w:r>
            <w:r w:rsidR="00643F46" w:rsidRPr="007939DD">
              <w:t>itive result. The 2015–</w:t>
            </w:r>
            <w:r w:rsidRPr="007939DD">
              <w:t>17 triennium data will be available during December 2018.</w:t>
            </w:r>
          </w:p>
        </w:tc>
      </w:tr>
      <w:tr w:rsidR="00576B70" w:rsidRPr="007939DD" w14:paraId="408D30CA" w14:textId="77777777" w:rsidTr="002B388D">
        <w:trPr>
          <w:cantSplit/>
        </w:trPr>
        <w:tc>
          <w:tcPr>
            <w:tcW w:w="4761" w:type="dxa"/>
            <w:tcBorders>
              <w:top w:val="single" w:sz="4" w:space="0" w:color="auto"/>
            </w:tcBorders>
            <w:shd w:val="clear" w:color="auto" w:fill="auto"/>
            <w:hideMark/>
          </w:tcPr>
          <w:p w14:paraId="61B40BDB" w14:textId="77777777" w:rsidR="00576B70" w:rsidRPr="007939DD" w:rsidRDefault="00576B70" w:rsidP="001C7851">
            <w:pPr>
              <w:pStyle w:val="ARtablepinkbold"/>
            </w:pPr>
            <w:r w:rsidRPr="007939DD">
              <w:t>Quality</w:t>
            </w:r>
          </w:p>
        </w:tc>
        <w:tc>
          <w:tcPr>
            <w:tcW w:w="1021" w:type="dxa"/>
            <w:tcBorders>
              <w:top w:val="single" w:sz="4" w:space="0" w:color="auto"/>
            </w:tcBorders>
            <w:shd w:val="clear" w:color="auto" w:fill="auto"/>
            <w:hideMark/>
          </w:tcPr>
          <w:p w14:paraId="5337C6F2"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1DD80B75"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043C3D4E"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6089CD9"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6375FD8F" w14:textId="77777777" w:rsidR="00576B70" w:rsidRPr="007939DD" w:rsidRDefault="00576B70" w:rsidP="001C7851">
            <w:pPr>
              <w:pStyle w:val="ARtablecolheadright"/>
              <w:rPr>
                <w:rFonts w:ascii="Wingdings" w:hAnsi="Wingdings"/>
                <w:lang w:eastAsia="en-AU"/>
              </w:rPr>
            </w:pPr>
          </w:p>
        </w:tc>
      </w:tr>
      <w:tr w:rsidR="00576B70" w:rsidRPr="007939DD" w14:paraId="769383F9" w14:textId="77777777" w:rsidTr="002B388D">
        <w:trPr>
          <w:cantSplit/>
        </w:trPr>
        <w:tc>
          <w:tcPr>
            <w:tcW w:w="4761" w:type="dxa"/>
            <w:shd w:val="clear" w:color="auto" w:fill="auto"/>
            <w:hideMark/>
          </w:tcPr>
          <w:p w14:paraId="0395870F" w14:textId="77777777" w:rsidR="00576B70" w:rsidRPr="007939DD" w:rsidRDefault="00576B70" w:rsidP="001C7851">
            <w:pPr>
              <w:pStyle w:val="ARtabletext"/>
            </w:pPr>
            <w:r w:rsidRPr="007939DD">
              <w:t>Eligible newborns screened for hearing deficit before one month of age</w:t>
            </w:r>
          </w:p>
        </w:tc>
        <w:tc>
          <w:tcPr>
            <w:tcW w:w="1021" w:type="dxa"/>
            <w:shd w:val="clear" w:color="auto" w:fill="auto"/>
            <w:hideMark/>
          </w:tcPr>
          <w:p w14:paraId="1A6AFD7A" w14:textId="77777777" w:rsidR="00576B70" w:rsidRPr="007939DD" w:rsidRDefault="00576B70" w:rsidP="001C7851">
            <w:pPr>
              <w:pStyle w:val="ARtabletextright"/>
            </w:pPr>
            <w:r w:rsidRPr="007939DD">
              <w:t>per cent</w:t>
            </w:r>
          </w:p>
        </w:tc>
        <w:tc>
          <w:tcPr>
            <w:tcW w:w="1021" w:type="dxa"/>
            <w:shd w:val="clear" w:color="auto" w:fill="auto"/>
            <w:hideMark/>
          </w:tcPr>
          <w:p w14:paraId="158AFF8C" w14:textId="77777777" w:rsidR="00576B70" w:rsidRPr="007939DD" w:rsidRDefault="00576B70" w:rsidP="001C7851">
            <w:pPr>
              <w:pStyle w:val="ARtabletextright"/>
            </w:pPr>
            <w:r w:rsidRPr="007939DD">
              <w:t>97</w:t>
            </w:r>
          </w:p>
        </w:tc>
        <w:tc>
          <w:tcPr>
            <w:tcW w:w="1021" w:type="dxa"/>
            <w:shd w:val="clear" w:color="auto" w:fill="auto"/>
            <w:hideMark/>
          </w:tcPr>
          <w:p w14:paraId="107A699D" w14:textId="77777777" w:rsidR="00576B70" w:rsidRPr="007939DD" w:rsidRDefault="00576B70" w:rsidP="001C7851">
            <w:pPr>
              <w:pStyle w:val="ARtabletextright"/>
            </w:pPr>
            <w:r w:rsidRPr="007939DD">
              <w:t>98.6</w:t>
            </w:r>
          </w:p>
        </w:tc>
        <w:tc>
          <w:tcPr>
            <w:tcW w:w="1021" w:type="dxa"/>
            <w:shd w:val="clear" w:color="auto" w:fill="auto"/>
          </w:tcPr>
          <w:p w14:paraId="43327803" w14:textId="77777777" w:rsidR="00576B70" w:rsidRPr="007939DD" w:rsidRDefault="00576B70" w:rsidP="001C7851">
            <w:pPr>
              <w:pStyle w:val="ARtabletextright"/>
            </w:pPr>
            <w:r w:rsidRPr="007939DD">
              <w:t>1.6</w:t>
            </w:r>
          </w:p>
        </w:tc>
        <w:tc>
          <w:tcPr>
            <w:tcW w:w="794" w:type="dxa"/>
            <w:shd w:val="clear" w:color="auto" w:fill="auto"/>
            <w:hideMark/>
          </w:tcPr>
          <w:p w14:paraId="0232EBFA" w14:textId="77777777" w:rsidR="00576B70" w:rsidRPr="007939DD" w:rsidRDefault="00576B70" w:rsidP="001C7851">
            <w:pPr>
              <w:pStyle w:val="ARtabletextright"/>
            </w:pPr>
            <w:r w:rsidRPr="007939DD">
              <w:sym w:font="Wingdings" w:char="F0FC"/>
            </w:r>
          </w:p>
        </w:tc>
      </w:tr>
      <w:tr w:rsidR="00576B70" w:rsidRPr="007939DD" w14:paraId="32352E50" w14:textId="77777777" w:rsidTr="002B388D">
        <w:trPr>
          <w:cantSplit/>
        </w:trPr>
        <w:tc>
          <w:tcPr>
            <w:tcW w:w="9639" w:type="dxa"/>
            <w:gridSpan w:val="6"/>
            <w:tcBorders>
              <w:bottom w:val="single" w:sz="4" w:space="0" w:color="BFBFBF"/>
            </w:tcBorders>
            <w:shd w:val="clear" w:color="auto" w:fill="auto"/>
            <w:noWrap/>
            <w:hideMark/>
          </w:tcPr>
          <w:p w14:paraId="143AE378" w14:textId="77777777" w:rsidR="00576B70" w:rsidRPr="007939DD" w:rsidRDefault="00576B70" w:rsidP="001C7851">
            <w:pPr>
              <w:pStyle w:val="ARtablenoteindent"/>
            </w:pPr>
            <w:r w:rsidRPr="007939DD">
              <w:t>Preliminary result. Actual end-of-year results will be available at end of September 2018 after the receipt of consolidated data from the Victorian Infant Hearing Screening Program.</w:t>
            </w:r>
          </w:p>
        </w:tc>
      </w:tr>
      <w:tr w:rsidR="00576B70" w:rsidRPr="007939DD" w14:paraId="790E9250" w14:textId="77777777" w:rsidTr="002B388D">
        <w:trPr>
          <w:cantSplit/>
        </w:trPr>
        <w:tc>
          <w:tcPr>
            <w:tcW w:w="4761" w:type="dxa"/>
            <w:tcBorders>
              <w:top w:val="single" w:sz="4" w:space="0" w:color="BFBFBF" w:themeColor="background1" w:themeShade="BF"/>
            </w:tcBorders>
            <w:shd w:val="clear" w:color="auto" w:fill="auto"/>
            <w:hideMark/>
          </w:tcPr>
          <w:p w14:paraId="3D3E83FC" w14:textId="77777777" w:rsidR="00576B70" w:rsidRPr="007939DD" w:rsidRDefault="00576B70" w:rsidP="001C7851">
            <w:pPr>
              <w:pStyle w:val="ARtabletext"/>
            </w:pPr>
            <w:r w:rsidRPr="007939DD">
              <w:t>Hand hygiene compliance</w:t>
            </w:r>
          </w:p>
        </w:tc>
        <w:tc>
          <w:tcPr>
            <w:tcW w:w="1021" w:type="dxa"/>
            <w:tcBorders>
              <w:top w:val="single" w:sz="4" w:space="0" w:color="BFBFBF" w:themeColor="background1" w:themeShade="BF"/>
            </w:tcBorders>
            <w:shd w:val="clear" w:color="auto" w:fill="auto"/>
            <w:hideMark/>
          </w:tcPr>
          <w:p w14:paraId="225A3AFB"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tcBorders>
            <w:shd w:val="clear" w:color="auto" w:fill="auto"/>
            <w:hideMark/>
          </w:tcPr>
          <w:p w14:paraId="7A958041" w14:textId="77777777" w:rsidR="00576B70" w:rsidRPr="007939DD" w:rsidRDefault="00576B70" w:rsidP="001C7851">
            <w:pPr>
              <w:pStyle w:val="ARtabletextright"/>
            </w:pPr>
            <w:r w:rsidRPr="007939DD">
              <w:t>80</w:t>
            </w:r>
          </w:p>
        </w:tc>
        <w:tc>
          <w:tcPr>
            <w:tcW w:w="1021" w:type="dxa"/>
            <w:tcBorders>
              <w:top w:val="single" w:sz="4" w:space="0" w:color="BFBFBF" w:themeColor="background1" w:themeShade="BF"/>
            </w:tcBorders>
            <w:shd w:val="clear" w:color="auto" w:fill="auto"/>
            <w:hideMark/>
          </w:tcPr>
          <w:p w14:paraId="54662BFB" w14:textId="77777777" w:rsidR="00576B70" w:rsidRPr="007939DD" w:rsidRDefault="00576B70" w:rsidP="001C7851">
            <w:pPr>
              <w:pStyle w:val="ARtabletextright"/>
            </w:pPr>
            <w:r w:rsidRPr="007939DD">
              <w:t>85</w:t>
            </w:r>
          </w:p>
        </w:tc>
        <w:tc>
          <w:tcPr>
            <w:tcW w:w="1021" w:type="dxa"/>
            <w:tcBorders>
              <w:top w:val="single" w:sz="4" w:space="0" w:color="BFBFBF" w:themeColor="background1" w:themeShade="BF"/>
            </w:tcBorders>
            <w:shd w:val="clear" w:color="auto" w:fill="auto"/>
          </w:tcPr>
          <w:p w14:paraId="6EB22B73" w14:textId="77777777" w:rsidR="00576B70" w:rsidRPr="007939DD" w:rsidRDefault="00576B70" w:rsidP="001C7851">
            <w:pPr>
              <w:pStyle w:val="ARtabletextright"/>
            </w:pPr>
            <w:r w:rsidRPr="007939DD">
              <w:t>6.3</w:t>
            </w:r>
          </w:p>
        </w:tc>
        <w:tc>
          <w:tcPr>
            <w:tcW w:w="794" w:type="dxa"/>
            <w:tcBorders>
              <w:top w:val="single" w:sz="4" w:space="0" w:color="BFBFBF" w:themeColor="background1" w:themeShade="BF"/>
            </w:tcBorders>
            <w:shd w:val="clear" w:color="auto" w:fill="auto"/>
            <w:hideMark/>
          </w:tcPr>
          <w:p w14:paraId="4439D0DD" w14:textId="77777777" w:rsidR="00576B70" w:rsidRPr="007939DD" w:rsidRDefault="00576B70" w:rsidP="001C7851">
            <w:pPr>
              <w:pStyle w:val="ARtabletextright"/>
            </w:pPr>
            <w:r w:rsidRPr="007939DD">
              <w:sym w:font="Wingdings" w:char="F0FC"/>
            </w:r>
          </w:p>
        </w:tc>
      </w:tr>
      <w:tr w:rsidR="00576B70" w:rsidRPr="007939DD" w14:paraId="62054F47" w14:textId="77777777" w:rsidTr="002B388D">
        <w:trPr>
          <w:cantSplit/>
        </w:trPr>
        <w:tc>
          <w:tcPr>
            <w:tcW w:w="9639" w:type="dxa"/>
            <w:gridSpan w:val="6"/>
            <w:tcBorders>
              <w:bottom w:val="single" w:sz="4" w:space="0" w:color="BFBFBF"/>
            </w:tcBorders>
            <w:shd w:val="clear" w:color="auto" w:fill="auto"/>
            <w:noWrap/>
            <w:hideMark/>
          </w:tcPr>
          <w:p w14:paraId="3F0FF3B5" w14:textId="77777777" w:rsidR="00576B70" w:rsidRPr="007939DD" w:rsidRDefault="00576B70" w:rsidP="001C7851">
            <w:pPr>
              <w:pStyle w:val="ARtablenoteindent"/>
            </w:pPr>
            <w:r w:rsidRPr="007939DD">
              <w:t>The result is higher than the target due to succes</w:t>
            </w:r>
            <w:r w:rsidR="00A6420B">
              <w:t>sful maintenance of best practic</w:t>
            </w:r>
            <w:r w:rsidRPr="007939DD">
              <w:t>e approaches implemented to infection prevention including compliance with Hand Hygiene Australia hand washing protocols. This is a positive result.</w:t>
            </w:r>
          </w:p>
        </w:tc>
      </w:tr>
      <w:tr w:rsidR="00576B70" w:rsidRPr="007939DD" w14:paraId="17EC95B3" w14:textId="77777777" w:rsidTr="002B388D">
        <w:trPr>
          <w:cantSplit/>
        </w:trPr>
        <w:tc>
          <w:tcPr>
            <w:tcW w:w="4761" w:type="dxa"/>
            <w:shd w:val="clear" w:color="auto" w:fill="auto"/>
            <w:hideMark/>
          </w:tcPr>
          <w:p w14:paraId="00BF3F8C" w14:textId="77777777" w:rsidR="00576B70" w:rsidRPr="007939DD" w:rsidRDefault="00576B70" w:rsidP="001C7851">
            <w:pPr>
              <w:pStyle w:val="ARtabletext"/>
            </w:pPr>
            <w:r w:rsidRPr="007939DD">
              <w:t>Healthcare worker immunisation – influenza</w:t>
            </w:r>
          </w:p>
        </w:tc>
        <w:tc>
          <w:tcPr>
            <w:tcW w:w="1021" w:type="dxa"/>
            <w:shd w:val="clear" w:color="auto" w:fill="auto"/>
            <w:hideMark/>
          </w:tcPr>
          <w:p w14:paraId="43F58ECA" w14:textId="77777777" w:rsidR="00576B70" w:rsidRPr="007939DD" w:rsidRDefault="00576B70" w:rsidP="001C7851">
            <w:pPr>
              <w:pStyle w:val="ARtabletextright"/>
            </w:pPr>
            <w:r w:rsidRPr="007939DD">
              <w:t>per cent</w:t>
            </w:r>
          </w:p>
        </w:tc>
        <w:tc>
          <w:tcPr>
            <w:tcW w:w="1021" w:type="dxa"/>
            <w:shd w:val="clear" w:color="auto" w:fill="auto"/>
            <w:hideMark/>
          </w:tcPr>
          <w:p w14:paraId="3E73A650" w14:textId="77777777" w:rsidR="00576B70" w:rsidRPr="007939DD" w:rsidRDefault="00576B70" w:rsidP="001C7851">
            <w:pPr>
              <w:pStyle w:val="ARtabletextright"/>
            </w:pPr>
            <w:r w:rsidRPr="007939DD">
              <w:t>75</w:t>
            </w:r>
          </w:p>
        </w:tc>
        <w:tc>
          <w:tcPr>
            <w:tcW w:w="1021" w:type="dxa"/>
            <w:shd w:val="clear" w:color="auto" w:fill="auto"/>
            <w:hideMark/>
          </w:tcPr>
          <w:p w14:paraId="75C02293" w14:textId="77777777" w:rsidR="00576B70" w:rsidRPr="007939DD" w:rsidRDefault="00576B70" w:rsidP="001C7851">
            <w:pPr>
              <w:pStyle w:val="ARtabletextright"/>
            </w:pPr>
            <w:r w:rsidRPr="007939DD">
              <w:t>80</w:t>
            </w:r>
          </w:p>
        </w:tc>
        <w:tc>
          <w:tcPr>
            <w:tcW w:w="1021" w:type="dxa"/>
            <w:shd w:val="clear" w:color="auto" w:fill="auto"/>
          </w:tcPr>
          <w:p w14:paraId="66FB6799" w14:textId="77777777" w:rsidR="00576B70" w:rsidRPr="007939DD" w:rsidRDefault="00576B70" w:rsidP="001C7851">
            <w:pPr>
              <w:pStyle w:val="ARtabletextright"/>
            </w:pPr>
            <w:r w:rsidRPr="007939DD">
              <w:t>6.7</w:t>
            </w:r>
          </w:p>
        </w:tc>
        <w:tc>
          <w:tcPr>
            <w:tcW w:w="794" w:type="dxa"/>
            <w:shd w:val="clear" w:color="auto" w:fill="auto"/>
            <w:hideMark/>
          </w:tcPr>
          <w:p w14:paraId="55C23EB5" w14:textId="77777777" w:rsidR="00576B70" w:rsidRPr="007939DD" w:rsidRDefault="00576B70" w:rsidP="001C7851">
            <w:pPr>
              <w:pStyle w:val="ARtabletextright"/>
            </w:pPr>
            <w:r w:rsidRPr="007939DD">
              <w:sym w:font="Wingdings" w:char="F0FC"/>
            </w:r>
          </w:p>
        </w:tc>
      </w:tr>
      <w:tr w:rsidR="00576B70" w:rsidRPr="007939DD" w14:paraId="7643F8F6" w14:textId="77777777" w:rsidTr="002B388D">
        <w:trPr>
          <w:cantSplit/>
        </w:trPr>
        <w:tc>
          <w:tcPr>
            <w:tcW w:w="9639" w:type="dxa"/>
            <w:gridSpan w:val="6"/>
            <w:tcBorders>
              <w:bottom w:val="single" w:sz="4" w:space="0" w:color="BFBFBF"/>
            </w:tcBorders>
            <w:shd w:val="clear" w:color="auto" w:fill="auto"/>
            <w:noWrap/>
            <w:hideMark/>
          </w:tcPr>
          <w:p w14:paraId="6A37B5BD" w14:textId="77777777" w:rsidR="00576B70" w:rsidRPr="007939DD" w:rsidRDefault="00576B70" w:rsidP="001C7851">
            <w:pPr>
              <w:pStyle w:val="ARtablenoteindent"/>
            </w:pPr>
            <w:r w:rsidRPr="007939DD">
              <w:t>The result is higher than the target due to more healthcare workers participating in the influenza immunisation program offered by the department. This a positive result.</w:t>
            </w:r>
          </w:p>
        </w:tc>
      </w:tr>
      <w:tr w:rsidR="00576B70" w:rsidRPr="007939DD" w14:paraId="5D70CF7E" w14:textId="77777777" w:rsidTr="002B388D">
        <w:trPr>
          <w:cantSplit/>
        </w:trPr>
        <w:tc>
          <w:tcPr>
            <w:tcW w:w="4761" w:type="dxa"/>
            <w:shd w:val="clear" w:color="auto" w:fill="auto"/>
            <w:hideMark/>
          </w:tcPr>
          <w:p w14:paraId="28B2E563" w14:textId="77777777" w:rsidR="00576B70" w:rsidRPr="007939DD" w:rsidRDefault="00576B70" w:rsidP="001C7851">
            <w:pPr>
              <w:pStyle w:val="ARtabletext"/>
            </w:pPr>
            <w:r w:rsidRPr="007939DD">
              <w:t>Hospitals participating in Victorian Hospital Acquired Infection Surveillance System (VICNISS)</w:t>
            </w:r>
          </w:p>
        </w:tc>
        <w:tc>
          <w:tcPr>
            <w:tcW w:w="1021" w:type="dxa"/>
            <w:shd w:val="clear" w:color="auto" w:fill="auto"/>
            <w:hideMark/>
          </w:tcPr>
          <w:p w14:paraId="7216CFB8" w14:textId="77777777" w:rsidR="00576B70" w:rsidRPr="007939DD" w:rsidRDefault="00576B70" w:rsidP="001C7851">
            <w:pPr>
              <w:pStyle w:val="ARtabletextright"/>
            </w:pPr>
            <w:r w:rsidRPr="007939DD">
              <w:t>per cent</w:t>
            </w:r>
          </w:p>
        </w:tc>
        <w:tc>
          <w:tcPr>
            <w:tcW w:w="1021" w:type="dxa"/>
            <w:shd w:val="clear" w:color="auto" w:fill="auto"/>
            <w:hideMark/>
          </w:tcPr>
          <w:p w14:paraId="702BADFE" w14:textId="77777777" w:rsidR="00576B70" w:rsidRPr="007939DD" w:rsidRDefault="00576B70" w:rsidP="001C7851">
            <w:pPr>
              <w:pStyle w:val="ARtabletextright"/>
            </w:pPr>
            <w:r w:rsidRPr="007939DD">
              <w:t>100</w:t>
            </w:r>
          </w:p>
        </w:tc>
        <w:tc>
          <w:tcPr>
            <w:tcW w:w="1021" w:type="dxa"/>
            <w:shd w:val="clear" w:color="auto" w:fill="auto"/>
            <w:hideMark/>
          </w:tcPr>
          <w:p w14:paraId="56BED5B2" w14:textId="77777777" w:rsidR="00576B70" w:rsidRPr="007939DD" w:rsidRDefault="00576B70" w:rsidP="001C7851">
            <w:pPr>
              <w:pStyle w:val="ARtabletextright"/>
            </w:pPr>
            <w:r w:rsidRPr="007939DD">
              <w:t>100</w:t>
            </w:r>
          </w:p>
        </w:tc>
        <w:tc>
          <w:tcPr>
            <w:tcW w:w="1021" w:type="dxa"/>
            <w:shd w:val="clear" w:color="auto" w:fill="auto"/>
          </w:tcPr>
          <w:p w14:paraId="7218E135" w14:textId="77777777" w:rsidR="00576B70" w:rsidRPr="007939DD" w:rsidRDefault="00576B70" w:rsidP="001C7851">
            <w:pPr>
              <w:pStyle w:val="ARtabletextright"/>
            </w:pPr>
            <w:r w:rsidRPr="007939DD">
              <w:t>0.0</w:t>
            </w:r>
          </w:p>
        </w:tc>
        <w:tc>
          <w:tcPr>
            <w:tcW w:w="794" w:type="dxa"/>
            <w:shd w:val="clear" w:color="auto" w:fill="auto"/>
            <w:hideMark/>
          </w:tcPr>
          <w:p w14:paraId="3F849C66" w14:textId="77777777" w:rsidR="00576B70" w:rsidRPr="007939DD" w:rsidRDefault="00576B70" w:rsidP="001C7851">
            <w:pPr>
              <w:pStyle w:val="ARtabletextright"/>
            </w:pPr>
            <w:r w:rsidRPr="007939DD">
              <w:sym w:font="Wingdings" w:char="F0FC"/>
            </w:r>
          </w:p>
        </w:tc>
      </w:tr>
      <w:tr w:rsidR="00576B70" w:rsidRPr="007939DD" w14:paraId="44345ECD" w14:textId="77777777" w:rsidTr="002B388D">
        <w:trPr>
          <w:cantSplit/>
        </w:trPr>
        <w:tc>
          <w:tcPr>
            <w:tcW w:w="9639" w:type="dxa"/>
            <w:gridSpan w:val="6"/>
            <w:tcBorders>
              <w:bottom w:val="single" w:sz="4" w:space="0" w:color="BFBFBF"/>
            </w:tcBorders>
            <w:shd w:val="clear" w:color="auto" w:fill="auto"/>
            <w:noWrap/>
            <w:hideMark/>
          </w:tcPr>
          <w:p w14:paraId="4BD4F7D4" w14:textId="77777777" w:rsidR="00576B70" w:rsidRPr="007939DD" w:rsidRDefault="00576B70" w:rsidP="001C7851">
            <w:pPr>
              <w:pStyle w:val="ARtablenoteindent"/>
            </w:pPr>
            <w:r w:rsidRPr="007939DD">
              <w:t>This performance measure is proposed to be discontinued in 2018–19 as it is a measure of data submission compliance and 100 per cent has continually been achieved.</w:t>
            </w:r>
          </w:p>
        </w:tc>
      </w:tr>
      <w:tr w:rsidR="00576B70" w:rsidRPr="007939DD" w14:paraId="7480B64B" w14:textId="77777777" w:rsidTr="002B388D">
        <w:trPr>
          <w:cantSplit/>
        </w:trPr>
        <w:tc>
          <w:tcPr>
            <w:tcW w:w="4761" w:type="dxa"/>
            <w:shd w:val="clear" w:color="auto" w:fill="auto"/>
            <w:hideMark/>
          </w:tcPr>
          <w:p w14:paraId="2825AFB2" w14:textId="77777777" w:rsidR="00576B70" w:rsidRPr="007939DD" w:rsidRDefault="00576B70" w:rsidP="001C7851">
            <w:pPr>
              <w:pStyle w:val="ARtabletext"/>
            </w:pPr>
            <w:r w:rsidRPr="007939DD">
              <w:lastRenderedPageBreak/>
              <w:t>Intensive care unit central line associated blood stream infections (CLABSI) per 1,000 device days</w:t>
            </w:r>
          </w:p>
        </w:tc>
        <w:tc>
          <w:tcPr>
            <w:tcW w:w="1021" w:type="dxa"/>
            <w:shd w:val="clear" w:color="auto" w:fill="auto"/>
            <w:hideMark/>
          </w:tcPr>
          <w:p w14:paraId="48D2159B" w14:textId="77777777" w:rsidR="00576B70" w:rsidRPr="007939DD" w:rsidRDefault="00576B70" w:rsidP="001C7851">
            <w:pPr>
              <w:pStyle w:val="ARtabletextright"/>
            </w:pPr>
            <w:r w:rsidRPr="007939DD">
              <w:t>rate</w:t>
            </w:r>
          </w:p>
        </w:tc>
        <w:tc>
          <w:tcPr>
            <w:tcW w:w="1021" w:type="dxa"/>
            <w:shd w:val="clear" w:color="auto" w:fill="auto"/>
            <w:hideMark/>
          </w:tcPr>
          <w:p w14:paraId="3E93C243" w14:textId="77777777" w:rsidR="00576B70" w:rsidRPr="007939DD" w:rsidRDefault="00576B70" w:rsidP="001C7851">
            <w:pPr>
              <w:pStyle w:val="ARtabletextright"/>
            </w:pPr>
            <w:r w:rsidRPr="007939DD">
              <w:t>1.5</w:t>
            </w:r>
          </w:p>
        </w:tc>
        <w:tc>
          <w:tcPr>
            <w:tcW w:w="1021" w:type="dxa"/>
            <w:shd w:val="clear" w:color="auto" w:fill="auto"/>
            <w:hideMark/>
          </w:tcPr>
          <w:p w14:paraId="45904DD8" w14:textId="77777777" w:rsidR="00576B70" w:rsidRPr="007939DD" w:rsidRDefault="00576B70" w:rsidP="001C7851">
            <w:pPr>
              <w:pStyle w:val="ARtabletextright"/>
            </w:pPr>
            <w:r w:rsidRPr="007939DD">
              <w:t>0.8</w:t>
            </w:r>
          </w:p>
        </w:tc>
        <w:tc>
          <w:tcPr>
            <w:tcW w:w="1021" w:type="dxa"/>
            <w:shd w:val="clear" w:color="auto" w:fill="auto"/>
          </w:tcPr>
          <w:p w14:paraId="4C073893" w14:textId="77777777" w:rsidR="00576B70" w:rsidRPr="007939DD" w:rsidRDefault="00576B70" w:rsidP="001C7851">
            <w:pPr>
              <w:pStyle w:val="ARtabletextright"/>
            </w:pPr>
            <w:r w:rsidRPr="007939DD">
              <w:t>–46.7</w:t>
            </w:r>
          </w:p>
        </w:tc>
        <w:tc>
          <w:tcPr>
            <w:tcW w:w="794" w:type="dxa"/>
            <w:shd w:val="clear" w:color="auto" w:fill="auto"/>
            <w:hideMark/>
          </w:tcPr>
          <w:p w14:paraId="4C1248D3" w14:textId="77777777" w:rsidR="00576B70" w:rsidRPr="007939DD" w:rsidRDefault="00576B70" w:rsidP="001C7851">
            <w:pPr>
              <w:pStyle w:val="ARtabletextright"/>
            </w:pPr>
            <w:r w:rsidRPr="007939DD">
              <w:sym w:font="Wingdings" w:char="F0FC"/>
            </w:r>
          </w:p>
        </w:tc>
      </w:tr>
      <w:tr w:rsidR="00576B70" w:rsidRPr="007939DD" w14:paraId="535BF410" w14:textId="77777777" w:rsidTr="002B388D">
        <w:trPr>
          <w:cantSplit/>
        </w:trPr>
        <w:tc>
          <w:tcPr>
            <w:tcW w:w="9639" w:type="dxa"/>
            <w:gridSpan w:val="6"/>
            <w:tcBorders>
              <w:bottom w:val="single" w:sz="4" w:space="0" w:color="BFBFBF"/>
            </w:tcBorders>
            <w:shd w:val="clear" w:color="auto" w:fill="auto"/>
            <w:noWrap/>
            <w:hideMark/>
          </w:tcPr>
          <w:p w14:paraId="08DE4DD1" w14:textId="77777777" w:rsidR="00576B70" w:rsidRPr="007939DD" w:rsidRDefault="00576B70" w:rsidP="001C7851">
            <w:pPr>
              <w:pStyle w:val="ARtablenoteindent"/>
            </w:pPr>
            <w:r w:rsidRPr="007939DD">
              <w:t>Preliminary result. Actual end-of-year results will be available after receipt of hea</w:t>
            </w:r>
            <w:r w:rsidR="00A6420B">
              <w:t>lth service submissions due mid-</w:t>
            </w:r>
            <w:r w:rsidRPr="007939DD">
              <w:t>October 2018. The result is better than the target due to health services implementation of infection prevention protocols in intensive care units. This is a positive result.</w:t>
            </w:r>
          </w:p>
        </w:tc>
      </w:tr>
      <w:tr w:rsidR="00576B70" w:rsidRPr="007939DD" w14:paraId="500A9D77" w14:textId="77777777" w:rsidTr="002B388D">
        <w:trPr>
          <w:cantSplit/>
        </w:trPr>
        <w:tc>
          <w:tcPr>
            <w:tcW w:w="4761" w:type="dxa"/>
            <w:shd w:val="clear" w:color="auto" w:fill="auto"/>
            <w:hideMark/>
          </w:tcPr>
          <w:p w14:paraId="09AED8F1" w14:textId="77777777" w:rsidR="00576B70" w:rsidRPr="007939DD" w:rsidRDefault="00576B70" w:rsidP="001C7851">
            <w:pPr>
              <w:pStyle w:val="ARtabletext"/>
            </w:pPr>
            <w:r w:rsidRPr="007939DD">
              <w:t>Major trauma patients transferred to a major trauma service</w:t>
            </w:r>
          </w:p>
        </w:tc>
        <w:tc>
          <w:tcPr>
            <w:tcW w:w="1021" w:type="dxa"/>
            <w:shd w:val="clear" w:color="auto" w:fill="auto"/>
            <w:hideMark/>
          </w:tcPr>
          <w:p w14:paraId="13C541D6" w14:textId="77777777" w:rsidR="00576B70" w:rsidRPr="007939DD" w:rsidRDefault="00576B70" w:rsidP="001C7851">
            <w:pPr>
              <w:pStyle w:val="ARtabletextright"/>
            </w:pPr>
            <w:r w:rsidRPr="007939DD">
              <w:t>per cent</w:t>
            </w:r>
          </w:p>
        </w:tc>
        <w:tc>
          <w:tcPr>
            <w:tcW w:w="1021" w:type="dxa"/>
            <w:shd w:val="clear" w:color="auto" w:fill="auto"/>
            <w:hideMark/>
          </w:tcPr>
          <w:p w14:paraId="117B6FA2" w14:textId="77777777" w:rsidR="00576B70" w:rsidRPr="007939DD" w:rsidRDefault="00576B70" w:rsidP="001C7851">
            <w:pPr>
              <w:pStyle w:val="ARtabletextright"/>
            </w:pPr>
            <w:r w:rsidRPr="007939DD">
              <w:t>85</w:t>
            </w:r>
          </w:p>
        </w:tc>
        <w:tc>
          <w:tcPr>
            <w:tcW w:w="1021" w:type="dxa"/>
            <w:shd w:val="clear" w:color="auto" w:fill="auto"/>
            <w:hideMark/>
          </w:tcPr>
          <w:p w14:paraId="477658DE" w14:textId="77777777" w:rsidR="00576B70" w:rsidRPr="007939DD" w:rsidRDefault="00576B70" w:rsidP="001C7851">
            <w:pPr>
              <w:pStyle w:val="ARtabletextright"/>
            </w:pPr>
            <w:r w:rsidRPr="007939DD">
              <w:t>90.4</w:t>
            </w:r>
          </w:p>
        </w:tc>
        <w:tc>
          <w:tcPr>
            <w:tcW w:w="1021" w:type="dxa"/>
            <w:shd w:val="clear" w:color="auto" w:fill="auto"/>
          </w:tcPr>
          <w:p w14:paraId="223C0D46" w14:textId="77777777" w:rsidR="00576B70" w:rsidRPr="007939DD" w:rsidRDefault="00576B70" w:rsidP="001C7851">
            <w:pPr>
              <w:pStyle w:val="ARtabletextright"/>
            </w:pPr>
            <w:r w:rsidRPr="007939DD">
              <w:t>6.4</w:t>
            </w:r>
          </w:p>
        </w:tc>
        <w:tc>
          <w:tcPr>
            <w:tcW w:w="794" w:type="dxa"/>
            <w:shd w:val="clear" w:color="auto" w:fill="auto"/>
            <w:hideMark/>
          </w:tcPr>
          <w:p w14:paraId="74D5FAFC" w14:textId="77777777" w:rsidR="00576B70" w:rsidRPr="007939DD" w:rsidRDefault="00576B70" w:rsidP="001C7851">
            <w:pPr>
              <w:pStyle w:val="ARtabletextright"/>
            </w:pPr>
            <w:r w:rsidRPr="007939DD">
              <w:sym w:font="Wingdings" w:char="F0FC"/>
            </w:r>
          </w:p>
        </w:tc>
      </w:tr>
      <w:tr w:rsidR="00576B70" w:rsidRPr="007939DD" w14:paraId="48E14104" w14:textId="77777777" w:rsidTr="002B388D">
        <w:trPr>
          <w:cantSplit/>
        </w:trPr>
        <w:tc>
          <w:tcPr>
            <w:tcW w:w="9639" w:type="dxa"/>
            <w:gridSpan w:val="6"/>
            <w:tcBorders>
              <w:bottom w:val="single" w:sz="4" w:space="0" w:color="BFBFBF" w:themeColor="background1" w:themeShade="BF"/>
            </w:tcBorders>
            <w:shd w:val="clear" w:color="auto" w:fill="auto"/>
            <w:noWrap/>
            <w:hideMark/>
          </w:tcPr>
          <w:p w14:paraId="4247CB40" w14:textId="77777777" w:rsidR="00576B70" w:rsidRPr="007939DD" w:rsidRDefault="00576B70" w:rsidP="001C7851">
            <w:pPr>
              <w:pStyle w:val="ARtablenoteindent"/>
            </w:pPr>
            <w:r w:rsidRPr="007939DD">
              <w:t>Preliminary result. The higher-than-target expected outcome is due to higher number of major trauma patients being transferred to a major trauma service than targeted. This is a positive result.</w:t>
            </w:r>
          </w:p>
          <w:p w14:paraId="574D3B1A" w14:textId="77777777" w:rsidR="00576B70" w:rsidRPr="007939DD" w:rsidRDefault="00576B70" w:rsidP="001C7851">
            <w:pPr>
              <w:pStyle w:val="ARtablenoteindent"/>
            </w:pPr>
            <w:r w:rsidRPr="007939DD">
              <w:t>Actual end-of-year results will be available at end of December 2018 after the receipt of data from the Victorian State Trauma Registry.</w:t>
            </w:r>
          </w:p>
        </w:tc>
      </w:tr>
      <w:tr w:rsidR="00576B70" w:rsidRPr="007939DD" w14:paraId="69624956" w14:textId="77777777" w:rsidTr="002B388D">
        <w:trPr>
          <w:cantSplit/>
        </w:trPr>
        <w:tc>
          <w:tcPr>
            <w:tcW w:w="4761" w:type="dxa"/>
            <w:tcBorders>
              <w:top w:val="single" w:sz="4" w:space="0" w:color="BFBFBF" w:themeColor="background1" w:themeShade="BF"/>
            </w:tcBorders>
            <w:shd w:val="clear" w:color="auto" w:fill="auto"/>
            <w:hideMark/>
          </w:tcPr>
          <w:p w14:paraId="048817DD" w14:textId="77777777" w:rsidR="00576B70" w:rsidRPr="007939DD" w:rsidRDefault="00576B70" w:rsidP="001C7851">
            <w:pPr>
              <w:pStyle w:val="ARtabletext"/>
            </w:pPr>
            <w:r w:rsidRPr="007939DD">
              <w:t>Perinatal and child mortality reports received, reviewed and classified</w:t>
            </w:r>
          </w:p>
        </w:tc>
        <w:tc>
          <w:tcPr>
            <w:tcW w:w="1021" w:type="dxa"/>
            <w:tcBorders>
              <w:top w:val="single" w:sz="4" w:space="0" w:color="BFBFBF" w:themeColor="background1" w:themeShade="BF"/>
            </w:tcBorders>
            <w:shd w:val="clear" w:color="auto" w:fill="auto"/>
            <w:hideMark/>
          </w:tcPr>
          <w:p w14:paraId="740831DA"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tcBorders>
            <w:shd w:val="clear" w:color="auto" w:fill="auto"/>
            <w:hideMark/>
          </w:tcPr>
          <w:p w14:paraId="796D7DB7" w14:textId="77777777" w:rsidR="00576B70" w:rsidRPr="007939DD" w:rsidRDefault="00576B70" w:rsidP="001C7851">
            <w:pPr>
              <w:pStyle w:val="ARtabletextright"/>
            </w:pPr>
            <w:r w:rsidRPr="007939DD">
              <w:t>95</w:t>
            </w:r>
          </w:p>
        </w:tc>
        <w:tc>
          <w:tcPr>
            <w:tcW w:w="1021" w:type="dxa"/>
            <w:tcBorders>
              <w:top w:val="single" w:sz="4" w:space="0" w:color="BFBFBF" w:themeColor="background1" w:themeShade="BF"/>
            </w:tcBorders>
            <w:shd w:val="clear" w:color="auto" w:fill="auto"/>
            <w:hideMark/>
          </w:tcPr>
          <w:p w14:paraId="787CC9B1" w14:textId="77777777" w:rsidR="00576B70" w:rsidRPr="007939DD" w:rsidRDefault="00576B70" w:rsidP="001C7851">
            <w:pPr>
              <w:pStyle w:val="ARtabletextright"/>
            </w:pPr>
            <w:r w:rsidRPr="007939DD">
              <w:t>100</w:t>
            </w:r>
          </w:p>
        </w:tc>
        <w:tc>
          <w:tcPr>
            <w:tcW w:w="1021" w:type="dxa"/>
            <w:tcBorders>
              <w:top w:val="single" w:sz="4" w:space="0" w:color="BFBFBF" w:themeColor="background1" w:themeShade="BF"/>
            </w:tcBorders>
            <w:shd w:val="clear" w:color="auto" w:fill="auto"/>
          </w:tcPr>
          <w:p w14:paraId="66528103" w14:textId="77777777" w:rsidR="00576B70" w:rsidRPr="007939DD" w:rsidRDefault="00576B70" w:rsidP="001C7851">
            <w:pPr>
              <w:pStyle w:val="ARtabletextright"/>
            </w:pPr>
            <w:r w:rsidRPr="007939DD">
              <w:t>5.3</w:t>
            </w:r>
          </w:p>
        </w:tc>
        <w:tc>
          <w:tcPr>
            <w:tcW w:w="794" w:type="dxa"/>
            <w:tcBorders>
              <w:top w:val="single" w:sz="4" w:space="0" w:color="BFBFBF" w:themeColor="background1" w:themeShade="BF"/>
            </w:tcBorders>
            <w:shd w:val="clear" w:color="auto" w:fill="auto"/>
            <w:hideMark/>
          </w:tcPr>
          <w:p w14:paraId="062C37B8" w14:textId="77777777" w:rsidR="00576B70" w:rsidRPr="007939DD" w:rsidRDefault="00576B70" w:rsidP="001C7851">
            <w:pPr>
              <w:pStyle w:val="ARtabletextright"/>
            </w:pPr>
            <w:r w:rsidRPr="007939DD">
              <w:sym w:font="Wingdings" w:char="F0FC"/>
            </w:r>
          </w:p>
        </w:tc>
      </w:tr>
      <w:tr w:rsidR="00576B70" w:rsidRPr="007939DD" w14:paraId="0BCFA290" w14:textId="77777777" w:rsidTr="002B388D">
        <w:trPr>
          <w:cantSplit/>
        </w:trPr>
        <w:tc>
          <w:tcPr>
            <w:tcW w:w="9639" w:type="dxa"/>
            <w:gridSpan w:val="6"/>
            <w:tcBorders>
              <w:bottom w:val="single" w:sz="4" w:space="0" w:color="BFBFBF" w:themeColor="background1" w:themeShade="BF"/>
            </w:tcBorders>
            <w:shd w:val="clear" w:color="auto" w:fill="auto"/>
            <w:noWrap/>
            <w:hideMark/>
          </w:tcPr>
          <w:p w14:paraId="7AA44A9F" w14:textId="77777777" w:rsidR="00576B70" w:rsidRPr="007939DD" w:rsidRDefault="00576B70" w:rsidP="00875548">
            <w:pPr>
              <w:pStyle w:val="ARtablenoteindent"/>
            </w:pPr>
            <w:r w:rsidRPr="007939DD">
              <w:t>The higher-than-target outcome is a positive result.</w:t>
            </w:r>
          </w:p>
        </w:tc>
      </w:tr>
      <w:tr w:rsidR="00576B70" w:rsidRPr="007939DD" w14:paraId="0811B0DD" w14:textId="77777777" w:rsidTr="002B388D">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379C17E6" w14:textId="77777777" w:rsidR="00576B70" w:rsidRPr="007939DD" w:rsidRDefault="00576B70" w:rsidP="001C7851">
            <w:pPr>
              <w:pStyle w:val="ARtabletext"/>
            </w:pPr>
            <w:r w:rsidRPr="007939DD">
              <w:t>Public hospitals accredited</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7A4DA51F"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0FC49CE9" w14:textId="77777777" w:rsidR="00576B70" w:rsidRPr="007939DD" w:rsidRDefault="00576B70" w:rsidP="001C7851">
            <w:pPr>
              <w:pStyle w:val="ARtabletextright"/>
            </w:pPr>
            <w:r w:rsidRPr="007939DD">
              <w:t>100</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04C459DC" w14:textId="77777777" w:rsidR="00576B70" w:rsidRPr="007939DD" w:rsidRDefault="00576B70" w:rsidP="001C7851">
            <w:pPr>
              <w:pStyle w:val="ARtabletextright"/>
            </w:pPr>
            <w:r w:rsidRPr="007939DD">
              <w:t>100</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7BB7FDC6" w14:textId="77777777" w:rsidR="00576B70" w:rsidRPr="007939DD" w:rsidRDefault="00576B70" w:rsidP="001C7851">
            <w:pPr>
              <w:pStyle w:val="ARtabletextright"/>
            </w:pPr>
            <w:r w:rsidRPr="007939DD">
              <w:t>0.0</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5C8F7F40" w14:textId="77777777" w:rsidR="00576B70" w:rsidRPr="007939DD" w:rsidRDefault="00576B70" w:rsidP="001C7851">
            <w:pPr>
              <w:pStyle w:val="ARtabletextright"/>
            </w:pPr>
            <w:r w:rsidRPr="007939DD">
              <w:sym w:font="Wingdings" w:char="F0FC"/>
            </w:r>
          </w:p>
        </w:tc>
      </w:tr>
      <w:tr w:rsidR="00576B70" w:rsidRPr="007939DD" w14:paraId="421D8E81" w14:textId="77777777" w:rsidTr="002B388D">
        <w:trPr>
          <w:cantSplit/>
        </w:trPr>
        <w:tc>
          <w:tcPr>
            <w:tcW w:w="4761" w:type="dxa"/>
            <w:tcBorders>
              <w:top w:val="single" w:sz="4" w:space="0" w:color="BFBFBF" w:themeColor="background1" w:themeShade="BF"/>
            </w:tcBorders>
            <w:shd w:val="clear" w:color="auto" w:fill="auto"/>
            <w:hideMark/>
          </w:tcPr>
          <w:p w14:paraId="29BAD65E" w14:textId="77777777" w:rsidR="00576B70" w:rsidRPr="007939DD" w:rsidRDefault="00576B70" w:rsidP="001C7851">
            <w:pPr>
              <w:pStyle w:val="ARtabletext"/>
            </w:pPr>
            <w:r w:rsidRPr="007939DD">
              <w:t>Patient reported hospital cleanliness</w:t>
            </w:r>
          </w:p>
        </w:tc>
        <w:tc>
          <w:tcPr>
            <w:tcW w:w="1021" w:type="dxa"/>
            <w:tcBorders>
              <w:top w:val="single" w:sz="4" w:space="0" w:color="BFBFBF" w:themeColor="background1" w:themeShade="BF"/>
            </w:tcBorders>
            <w:shd w:val="clear" w:color="auto" w:fill="auto"/>
            <w:hideMark/>
          </w:tcPr>
          <w:p w14:paraId="7FBEA3F2"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tcBorders>
            <w:shd w:val="clear" w:color="auto" w:fill="auto"/>
            <w:hideMark/>
          </w:tcPr>
          <w:p w14:paraId="4FA465E9" w14:textId="77777777" w:rsidR="00576B70" w:rsidRPr="007939DD" w:rsidRDefault="00576B70" w:rsidP="001C7851">
            <w:pPr>
              <w:pStyle w:val="ARtabletextright"/>
            </w:pPr>
            <w:r w:rsidRPr="007939DD">
              <w:t>70</w:t>
            </w:r>
          </w:p>
        </w:tc>
        <w:tc>
          <w:tcPr>
            <w:tcW w:w="1021" w:type="dxa"/>
            <w:tcBorders>
              <w:top w:val="single" w:sz="4" w:space="0" w:color="BFBFBF" w:themeColor="background1" w:themeShade="BF"/>
            </w:tcBorders>
            <w:shd w:val="clear" w:color="auto" w:fill="auto"/>
            <w:hideMark/>
          </w:tcPr>
          <w:p w14:paraId="70E6842B" w14:textId="77777777" w:rsidR="00576B70" w:rsidRPr="007939DD" w:rsidRDefault="00576B70" w:rsidP="001C7851">
            <w:pPr>
              <w:pStyle w:val="ARtabletextright"/>
            </w:pPr>
            <w:r w:rsidRPr="007939DD">
              <w:t>70</w:t>
            </w:r>
          </w:p>
        </w:tc>
        <w:tc>
          <w:tcPr>
            <w:tcW w:w="1021" w:type="dxa"/>
            <w:tcBorders>
              <w:top w:val="single" w:sz="4" w:space="0" w:color="BFBFBF" w:themeColor="background1" w:themeShade="BF"/>
            </w:tcBorders>
            <w:shd w:val="clear" w:color="auto" w:fill="auto"/>
          </w:tcPr>
          <w:p w14:paraId="56694E5F" w14:textId="77777777" w:rsidR="00576B70" w:rsidRPr="007939DD" w:rsidRDefault="00576B70" w:rsidP="001C7851">
            <w:pPr>
              <w:pStyle w:val="ARtabletextright"/>
            </w:pPr>
            <w:r w:rsidRPr="007939DD">
              <w:t>0.0</w:t>
            </w:r>
          </w:p>
        </w:tc>
        <w:tc>
          <w:tcPr>
            <w:tcW w:w="794" w:type="dxa"/>
            <w:tcBorders>
              <w:top w:val="single" w:sz="4" w:space="0" w:color="BFBFBF" w:themeColor="background1" w:themeShade="BF"/>
            </w:tcBorders>
            <w:shd w:val="clear" w:color="auto" w:fill="auto"/>
            <w:hideMark/>
          </w:tcPr>
          <w:p w14:paraId="20F069F5" w14:textId="77777777" w:rsidR="00576B70" w:rsidRPr="007939DD" w:rsidRDefault="00576B70" w:rsidP="001C7851">
            <w:pPr>
              <w:pStyle w:val="ARtabletextright"/>
            </w:pPr>
            <w:r w:rsidRPr="007939DD">
              <w:sym w:font="Wingdings" w:char="F0FC"/>
            </w:r>
          </w:p>
        </w:tc>
      </w:tr>
      <w:tr w:rsidR="00576B70" w:rsidRPr="007939DD" w14:paraId="6C29A2DE" w14:textId="77777777" w:rsidTr="002B388D">
        <w:trPr>
          <w:cantSplit/>
        </w:trPr>
        <w:tc>
          <w:tcPr>
            <w:tcW w:w="9639" w:type="dxa"/>
            <w:gridSpan w:val="6"/>
            <w:tcBorders>
              <w:bottom w:val="single" w:sz="4" w:space="0" w:color="BFBFBF" w:themeColor="background1" w:themeShade="BF"/>
            </w:tcBorders>
            <w:shd w:val="clear" w:color="auto" w:fill="auto"/>
            <w:noWrap/>
            <w:hideMark/>
          </w:tcPr>
          <w:p w14:paraId="02F0D50A" w14:textId="77777777" w:rsidR="00576B70" w:rsidRPr="007939DD" w:rsidRDefault="00576B70" w:rsidP="004C3C1D">
            <w:pPr>
              <w:pStyle w:val="ARtablenoteindent"/>
            </w:pPr>
            <w:r w:rsidRPr="007939DD">
              <w:t>Prelimin</w:t>
            </w:r>
            <w:r w:rsidR="00BA5F3D">
              <w:t>ary result. Actual end-of-</w:t>
            </w:r>
            <w:r w:rsidR="004C3C1D">
              <w:t>year result is</w:t>
            </w:r>
            <w:r w:rsidRPr="007939DD">
              <w:t xml:space="preserve"> ex</w:t>
            </w:r>
            <w:r w:rsidR="00A6420B">
              <w:t>pected to be available mid-</w:t>
            </w:r>
            <w:r w:rsidRPr="007939DD">
              <w:t>October 2018.</w:t>
            </w:r>
          </w:p>
        </w:tc>
      </w:tr>
      <w:tr w:rsidR="00576B70" w:rsidRPr="007939DD" w14:paraId="2DC045E8" w14:textId="77777777" w:rsidTr="002B388D">
        <w:trPr>
          <w:cantSplit/>
        </w:trPr>
        <w:tc>
          <w:tcPr>
            <w:tcW w:w="4761" w:type="dxa"/>
            <w:tcBorders>
              <w:top w:val="single" w:sz="4" w:space="0" w:color="BFBFBF" w:themeColor="background1" w:themeShade="BF"/>
            </w:tcBorders>
            <w:shd w:val="clear" w:color="auto" w:fill="auto"/>
            <w:hideMark/>
          </w:tcPr>
          <w:p w14:paraId="145A0E5F" w14:textId="77777777" w:rsidR="00576B70" w:rsidRPr="007939DD" w:rsidRDefault="00576B70" w:rsidP="001C7851">
            <w:pPr>
              <w:pStyle w:val="ARtabletext"/>
            </w:pPr>
            <w:r w:rsidRPr="007939DD">
              <w:rPr>
                <w:i/>
              </w:rPr>
              <w:t>Staphylococcus aureus</w:t>
            </w:r>
            <w:r w:rsidRPr="007939DD">
              <w:t xml:space="preserve"> bacteraemias (SAB) infections per 10,000 patient days</w:t>
            </w:r>
          </w:p>
        </w:tc>
        <w:tc>
          <w:tcPr>
            <w:tcW w:w="1021" w:type="dxa"/>
            <w:tcBorders>
              <w:top w:val="single" w:sz="4" w:space="0" w:color="BFBFBF" w:themeColor="background1" w:themeShade="BF"/>
            </w:tcBorders>
            <w:shd w:val="clear" w:color="auto" w:fill="auto"/>
            <w:hideMark/>
          </w:tcPr>
          <w:p w14:paraId="5DE61652" w14:textId="77777777" w:rsidR="00576B70" w:rsidRPr="007939DD" w:rsidRDefault="00576B70" w:rsidP="001C7851">
            <w:pPr>
              <w:pStyle w:val="ARtabletextright"/>
            </w:pPr>
            <w:r w:rsidRPr="007939DD">
              <w:t>rate</w:t>
            </w:r>
          </w:p>
        </w:tc>
        <w:tc>
          <w:tcPr>
            <w:tcW w:w="1021" w:type="dxa"/>
            <w:tcBorders>
              <w:top w:val="single" w:sz="4" w:space="0" w:color="BFBFBF" w:themeColor="background1" w:themeShade="BF"/>
            </w:tcBorders>
            <w:shd w:val="clear" w:color="auto" w:fill="auto"/>
            <w:hideMark/>
          </w:tcPr>
          <w:p w14:paraId="5EF33063" w14:textId="77777777" w:rsidR="00576B70" w:rsidRPr="007939DD" w:rsidRDefault="00576B70" w:rsidP="001C7851">
            <w:pPr>
              <w:pStyle w:val="ARtabletextright"/>
            </w:pPr>
            <w:r w:rsidRPr="007939DD">
              <w:t>1</w:t>
            </w:r>
          </w:p>
        </w:tc>
        <w:tc>
          <w:tcPr>
            <w:tcW w:w="1021" w:type="dxa"/>
            <w:tcBorders>
              <w:top w:val="single" w:sz="4" w:space="0" w:color="BFBFBF" w:themeColor="background1" w:themeShade="BF"/>
            </w:tcBorders>
            <w:shd w:val="clear" w:color="auto" w:fill="auto"/>
            <w:hideMark/>
          </w:tcPr>
          <w:p w14:paraId="329435AF" w14:textId="77777777" w:rsidR="00576B70" w:rsidRPr="007939DD" w:rsidRDefault="00576B70" w:rsidP="001C7851">
            <w:pPr>
              <w:pStyle w:val="ARtabletextright"/>
            </w:pPr>
            <w:r w:rsidRPr="007939DD">
              <w:t>0.8</w:t>
            </w:r>
          </w:p>
        </w:tc>
        <w:tc>
          <w:tcPr>
            <w:tcW w:w="1021" w:type="dxa"/>
            <w:tcBorders>
              <w:top w:val="single" w:sz="4" w:space="0" w:color="BFBFBF" w:themeColor="background1" w:themeShade="BF"/>
            </w:tcBorders>
            <w:shd w:val="clear" w:color="auto" w:fill="auto"/>
          </w:tcPr>
          <w:p w14:paraId="7ADC4DBE" w14:textId="77777777" w:rsidR="00576B70" w:rsidRPr="007939DD" w:rsidRDefault="00576B70" w:rsidP="001C7851">
            <w:pPr>
              <w:pStyle w:val="ARtabletextright"/>
            </w:pPr>
            <w:r w:rsidRPr="007939DD">
              <w:t>–20.0</w:t>
            </w:r>
          </w:p>
        </w:tc>
        <w:tc>
          <w:tcPr>
            <w:tcW w:w="794" w:type="dxa"/>
            <w:tcBorders>
              <w:top w:val="single" w:sz="4" w:space="0" w:color="BFBFBF" w:themeColor="background1" w:themeShade="BF"/>
            </w:tcBorders>
            <w:shd w:val="clear" w:color="auto" w:fill="auto"/>
            <w:hideMark/>
          </w:tcPr>
          <w:p w14:paraId="709F63B0" w14:textId="77777777" w:rsidR="00576B70" w:rsidRPr="007939DD" w:rsidRDefault="00576B70" w:rsidP="001C7851">
            <w:pPr>
              <w:pStyle w:val="ARtabletextright"/>
            </w:pPr>
            <w:r w:rsidRPr="007939DD">
              <w:sym w:font="Wingdings" w:char="F0FC"/>
            </w:r>
          </w:p>
        </w:tc>
      </w:tr>
      <w:tr w:rsidR="00576B70" w:rsidRPr="007939DD" w14:paraId="66CA4928" w14:textId="77777777" w:rsidTr="002B388D">
        <w:trPr>
          <w:cantSplit/>
        </w:trPr>
        <w:tc>
          <w:tcPr>
            <w:tcW w:w="9639" w:type="dxa"/>
            <w:gridSpan w:val="6"/>
            <w:tcBorders>
              <w:bottom w:val="single" w:sz="4" w:space="0" w:color="BFBFBF"/>
            </w:tcBorders>
            <w:shd w:val="clear" w:color="auto" w:fill="auto"/>
            <w:noWrap/>
            <w:hideMark/>
          </w:tcPr>
          <w:p w14:paraId="4446AF92" w14:textId="77777777" w:rsidR="00576B70" w:rsidRPr="007939DD" w:rsidRDefault="00576B70" w:rsidP="001C7851">
            <w:pPr>
              <w:pStyle w:val="ARtablenoteindent"/>
            </w:pPr>
            <w:r w:rsidRPr="007939DD">
              <w:t>Preliminary result. Actual end-of-year results will be available after receipt of hea</w:t>
            </w:r>
            <w:r w:rsidR="00A6420B">
              <w:t>lth service submissions due mid-</w:t>
            </w:r>
            <w:r w:rsidRPr="007939DD">
              <w:t>October 2018. The result is better than the target due to the implementation of infection prevention protocols in intensive care units by health services. This is a positive result.</w:t>
            </w:r>
          </w:p>
        </w:tc>
      </w:tr>
      <w:tr w:rsidR="00576B70" w:rsidRPr="007939DD" w14:paraId="44772072" w14:textId="77777777" w:rsidTr="002B388D">
        <w:trPr>
          <w:cantSplit/>
        </w:trPr>
        <w:tc>
          <w:tcPr>
            <w:tcW w:w="4761" w:type="dxa"/>
            <w:shd w:val="clear" w:color="auto" w:fill="auto"/>
            <w:hideMark/>
          </w:tcPr>
          <w:p w14:paraId="79656A8E" w14:textId="77777777" w:rsidR="00576B70" w:rsidRPr="007939DD" w:rsidRDefault="00576B70" w:rsidP="001C7851">
            <w:pPr>
              <w:pStyle w:val="ARtabletext"/>
            </w:pPr>
            <w:r w:rsidRPr="007939DD">
              <w:t>Unplanned/unexpected readmission for acute myocardial infarction</w:t>
            </w:r>
          </w:p>
        </w:tc>
        <w:tc>
          <w:tcPr>
            <w:tcW w:w="1021" w:type="dxa"/>
            <w:shd w:val="clear" w:color="auto" w:fill="auto"/>
            <w:hideMark/>
          </w:tcPr>
          <w:p w14:paraId="42B5C06C" w14:textId="77777777" w:rsidR="00576B70" w:rsidRPr="007939DD" w:rsidRDefault="00576B70" w:rsidP="001C7851">
            <w:pPr>
              <w:pStyle w:val="ARtabletextright"/>
            </w:pPr>
            <w:r w:rsidRPr="007939DD">
              <w:t>per cent</w:t>
            </w:r>
          </w:p>
        </w:tc>
        <w:tc>
          <w:tcPr>
            <w:tcW w:w="1021" w:type="dxa"/>
            <w:shd w:val="clear" w:color="auto" w:fill="auto"/>
            <w:hideMark/>
          </w:tcPr>
          <w:p w14:paraId="51A3CC5F" w14:textId="77777777" w:rsidR="00576B70" w:rsidRPr="007939DD" w:rsidRDefault="00576B70" w:rsidP="001C7851">
            <w:pPr>
              <w:pStyle w:val="ARtabletextright"/>
            </w:pPr>
            <w:r w:rsidRPr="007939DD">
              <w:t>2.5</w:t>
            </w:r>
          </w:p>
        </w:tc>
        <w:tc>
          <w:tcPr>
            <w:tcW w:w="1021" w:type="dxa"/>
            <w:shd w:val="clear" w:color="auto" w:fill="auto"/>
            <w:hideMark/>
          </w:tcPr>
          <w:p w14:paraId="13E429E3" w14:textId="77777777" w:rsidR="00576B70" w:rsidRPr="007939DD" w:rsidRDefault="00576B70" w:rsidP="001C7851">
            <w:pPr>
              <w:pStyle w:val="ARtabletextright"/>
            </w:pPr>
            <w:r w:rsidRPr="007939DD">
              <w:t>1.6</w:t>
            </w:r>
          </w:p>
        </w:tc>
        <w:tc>
          <w:tcPr>
            <w:tcW w:w="1021" w:type="dxa"/>
            <w:shd w:val="clear" w:color="auto" w:fill="auto"/>
          </w:tcPr>
          <w:p w14:paraId="3327A6FB" w14:textId="77777777" w:rsidR="00576B70" w:rsidRPr="007939DD" w:rsidRDefault="00576B70" w:rsidP="001C7851">
            <w:pPr>
              <w:pStyle w:val="ARtabletextright"/>
            </w:pPr>
            <w:r w:rsidRPr="007939DD">
              <w:t>–36.0</w:t>
            </w:r>
          </w:p>
        </w:tc>
        <w:tc>
          <w:tcPr>
            <w:tcW w:w="794" w:type="dxa"/>
            <w:shd w:val="clear" w:color="auto" w:fill="auto"/>
            <w:hideMark/>
          </w:tcPr>
          <w:p w14:paraId="133DC9E5" w14:textId="77777777" w:rsidR="00576B70" w:rsidRPr="007939DD" w:rsidRDefault="00576B70" w:rsidP="001C7851">
            <w:pPr>
              <w:pStyle w:val="ARtabletextright"/>
            </w:pPr>
            <w:r w:rsidRPr="007939DD">
              <w:sym w:font="Wingdings" w:char="F0FC"/>
            </w:r>
          </w:p>
        </w:tc>
      </w:tr>
      <w:tr w:rsidR="00576B70" w:rsidRPr="007939DD" w14:paraId="7AA121E5" w14:textId="77777777" w:rsidTr="002B388D">
        <w:trPr>
          <w:cantSplit/>
        </w:trPr>
        <w:tc>
          <w:tcPr>
            <w:tcW w:w="9639" w:type="dxa"/>
            <w:gridSpan w:val="6"/>
            <w:tcBorders>
              <w:bottom w:val="single" w:sz="4" w:space="0" w:color="BFBFBF"/>
            </w:tcBorders>
            <w:shd w:val="clear" w:color="auto" w:fill="auto"/>
            <w:noWrap/>
            <w:hideMark/>
          </w:tcPr>
          <w:p w14:paraId="29248F7B" w14:textId="77777777" w:rsidR="00576B70" w:rsidRPr="007939DD" w:rsidRDefault="00576B70" w:rsidP="001C7851">
            <w:pPr>
              <w:pStyle w:val="ARtablenoteindent"/>
            </w:pPr>
            <w:r w:rsidRPr="007939DD">
              <w:t>Preliminary result. Actual end-of-year results will be available after receipt of hea</w:t>
            </w:r>
            <w:r w:rsidR="00A6420B">
              <w:t>lth service submissions due mid-</w:t>
            </w:r>
            <w:r w:rsidRPr="007939DD">
              <w:t>October 2018. The result is better than the target due to effective discharge plans that ensure appropriate physical and social supports are available to the patients. This is a positive result.</w:t>
            </w:r>
          </w:p>
        </w:tc>
      </w:tr>
      <w:tr w:rsidR="00576B70" w:rsidRPr="007939DD" w14:paraId="1C9765B3" w14:textId="77777777" w:rsidTr="002B388D">
        <w:trPr>
          <w:cantSplit/>
        </w:trPr>
        <w:tc>
          <w:tcPr>
            <w:tcW w:w="4761" w:type="dxa"/>
            <w:shd w:val="clear" w:color="auto" w:fill="auto"/>
            <w:hideMark/>
          </w:tcPr>
          <w:p w14:paraId="129E4196" w14:textId="77777777" w:rsidR="00576B70" w:rsidRPr="007939DD" w:rsidRDefault="00576B70" w:rsidP="001C7851">
            <w:pPr>
              <w:pStyle w:val="ARtabletext"/>
            </w:pPr>
            <w:r w:rsidRPr="007939DD">
              <w:t>Unplanned/unexpected readmission for heart failure</w:t>
            </w:r>
          </w:p>
        </w:tc>
        <w:tc>
          <w:tcPr>
            <w:tcW w:w="1021" w:type="dxa"/>
            <w:shd w:val="clear" w:color="auto" w:fill="auto"/>
            <w:hideMark/>
          </w:tcPr>
          <w:p w14:paraId="5C46C07A" w14:textId="77777777" w:rsidR="00576B70" w:rsidRPr="007939DD" w:rsidRDefault="00576B70" w:rsidP="001C7851">
            <w:pPr>
              <w:pStyle w:val="ARtabletextright"/>
            </w:pPr>
            <w:r w:rsidRPr="007939DD">
              <w:t>per cent</w:t>
            </w:r>
          </w:p>
        </w:tc>
        <w:tc>
          <w:tcPr>
            <w:tcW w:w="1021" w:type="dxa"/>
            <w:shd w:val="clear" w:color="auto" w:fill="auto"/>
            <w:hideMark/>
          </w:tcPr>
          <w:p w14:paraId="2152EFE0" w14:textId="77777777" w:rsidR="00576B70" w:rsidRPr="007939DD" w:rsidRDefault="00576B70" w:rsidP="001C7851">
            <w:pPr>
              <w:pStyle w:val="ARtabletextright"/>
            </w:pPr>
            <w:r w:rsidRPr="007939DD">
              <w:t>10.3</w:t>
            </w:r>
          </w:p>
        </w:tc>
        <w:tc>
          <w:tcPr>
            <w:tcW w:w="1021" w:type="dxa"/>
            <w:shd w:val="clear" w:color="auto" w:fill="auto"/>
            <w:hideMark/>
          </w:tcPr>
          <w:p w14:paraId="05C918E7" w14:textId="77777777" w:rsidR="00576B70" w:rsidRPr="007939DD" w:rsidRDefault="00576B70" w:rsidP="001C7851">
            <w:pPr>
              <w:pStyle w:val="ARtabletextright"/>
            </w:pPr>
            <w:r w:rsidRPr="007939DD">
              <w:t>9</w:t>
            </w:r>
          </w:p>
        </w:tc>
        <w:tc>
          <w:tcPr>
            <w:tcW w:w="1021" w:type="dxa"/>
            <w:shd w:val="clear" w:color="auto" w:fill="auto"/>
          </w:tcPr>
          <w:p w14:paraId="0ECD160F" w14:textId="77777777" w:rsidR="00576B70" w:rsidRPr="007939DD" w:rsidRDefault="00576B70" w:rsidP="001C7851">
            <w:pPr>
              <w:pStyle w:val="ARtabletextright"/>
            </w:pPr>
            <w:r w:rsidRPr="007939DD">
              <w:t>–12.6</w:t>
            </w:r>
          </w:p>
        </w:tc>
        <w:tc>
          <w:tcPr>
            <w:tcW w:w="794" w:type="dxa"/>
            <w:shd w:val="clear" w:color="auto" w:fill="auto"/>
            <w:hideMark/>
          </w:tcPr>
          <w:p w14:paraId="6CD40381" w14:textId="77777777" w:rsidR="00576B70" w:rsidRPr="007939DD" w:rsidRDefault="00576B70" w:rsidP="001C7851">
            <w:pPr>
              <w:pStyle w:val="ARtabletextright"/>
            </w:pPr>
            <w:r w:rsidRPr="007939DD">
              <w:sym w:font="Wingdings" w:char="F0FC"/>
            </w:r>
          </w:p>
        </w:tc>
      </w:tr>
      <w:tr w:rsidR="00576B70" w:rsidRPr="007939DD" w14:paraId="6BD48A41" w14:textId="77777777" w:rsidTr="002B388D">
        <w:trPr>
          <w:cantSplit/>
        </w:trPr>
        <w:tc>
          <w:tcPr>
            <w:tcW w:w="9639" w:type="dxa"/>
            <w:gridSpan w:val="6"/>
            <w:tcBorders>
              <w:bottom w:val="single" w:sz="4" w:space="0" w:color="BFBFBF"/>
            </w:tcBorders>
            <w:shd w:val="clear" w:color="auto" w:fill="auto"/>
            <w:noWrap/>
            <w:hideMark/>
          </w:tcPr>
          <w:p w14:paraId="772544FD" w14:textId="77777777" w:rsidR="00576B70" w:rsidRPr="007939DD" w:rsidRDefault="00576B70" w:rsidP="001C7851">
            <w:pPr>
              <w:pStyle w:val="ARtablenoteindent"/>
            </w:pPr>
            <w:r w:rsidRPr="007939DD">
              <w:t>Preliminary result. Actual end-of-year results will be available after receipt of health service submissio</w:t>
            </w:r>
            <w:r w:rsidR="00A6420B">
              <w:t>ns due mid-</w:t>
            </w:r>
            <w:r w:rsidRPr="007939DD">
              <w:t>October 2018. The result is better than the target due to effective discharge plans that ensure appropriate physical and social supports are available to the patients. This is a positive result.</w:t>
            </w:r>
          </w:p>
        </w:tc>
      </w:tr>
      <w:tr w:rsidR="00576B70" w:rsidRPr="007939DD" w14:paraId="0E01DB62" w14:textId="77777777" w:rsidTr="002B388D">
        <w:trPr>
          <w:cantSplit/>
        </w:trPr>
        <w:tc>
          <w:tcPr>
            <w:tcW w:w="4761" w:type="dxa"/>
            <w:shd w:val="clear" w:color="auto" w:fill="auto"/>
            <w:hideMark/>
          </w:tcPr>
          <w:p w14:paraId="53C8D2A1" w14:textId="77777777" w:rsidR="00576B70" w:rsidRPr="007939DD" w:rsidRDefault="00576B70" w:rsidP="001C7851">
            <w:pPr>
              <w:pStyle w:val="ARtabletext"/>
            </w:pPr>
            <w:r w:rsidRPr="007939DD">
              <w:t>Unplanned/unexpected readmission for hip replacement</w:t>
            </w:r>
          </w:p>
        </w:tc>
        <w:tc>
          <w:tcPr>
            <w:tcW w:w="1021" w:type="dxa"/>
            <w:shd w:val="clear" w:color="auto" w:fill="auto"/>
            <w:hideMark/>
          </w:tcPr>
          <w:p w14:paraId="5A453D6F" w14:textId="77777777" w:rsidR="00576B70" w:rsidRPr="007939DD" w:rsidRDefault="00576B70" w:rsidP="001C7851">
            <w:pPr>
              <w:pStyle w:val="ARtabletextright"/>
            </w:pPr>
            <w:r w:rsidRPr="007939DD">
              <w:t>per cent</w:t>
            </w:r>
          </w:p>
        </w:tc>
        <w:tc>
          <w:tcPr>
            <w:tcW w:w="1021" w:type="dxa"/>
            <w:shd w:val="clear" w:color="auto" w:fill="auto"/>
            <w:hideMark/>
          </w:tcPr>
          <w:p w14:paraId="2D52A816" w14:textId="77777777" w:rsidR="00576B70" w:rsidRPr="007939DD" w:rsidRDefault="00576B70" w:rsidP="001C7851">
            <w:pPr>
              <w:pStyle w:val="ARtabletextright"/>
            </w:pPr>
            <w:r w:rsidRPr="007939DD">
              <w:t>2.5</w:t>
            </w:r>
          </w:p>
        </w:tc>
        <w:tc>
          <w:tcPr>
            <w:tcW w:w="1021" w:type="dxa"/>
            <w:shd w:val="clear" w:color="auto" w:fill="auto"/>
            <w:hideMark/>
          </w:tcPr>
          <w:p w14:paraId="570728E3" w14:textId="77777777" w:rsidR="00576B70" w:rsidRPr="007939DD" w:rsidRDefault="00576B70" w:rsidP="001C7851">
            <w:pPr>
              <w:pStyle w:val="ARtabletextright"/>
            </w:pPr>
            <w:r w:rsidRPr="007939DD">
              <w:t>3.4</w:t>
            </w:r>
          </w:p>
        </w:tc>
        <w:tc>
          <w:tcPr>
            <w:tcW w:w="1021" w:type="dxa"/>
            <w:shd w:val="clear" w:color="auto" w:fill="auto"/>
          </w:tcPr>
          <w:p w14:paraId="48B85E96" w14:textId="77777777" w:rsidR="00576B70" w:rsidRPr="007939DD" w:rsidRDefault="00576B70" w:rsidP="001C7851">
            <w:pPr>
              <w:pStyle w:val="ARtabletextright"/>
            </w:pPr>
            <w:r w:rsidRPr="007939DD">
              <w:t>36.0</w:t>
            </w:r>
          </w:p>
        </w:tc>
        <w:tc>
          <w:tcPr>
            <w:tcW w:w="794" w:type="dxa"/>
            <w:shd w:val="clear" w:color="auto" w:fill="auto"/>
            <w:hideMark/>
          </w:tcPr>
          <w:p w14:paraId="64117D54" w14:textId="77777777" w:rsidR="00576B70" w:rsidRPr="007939DD" w:rsidRDefault="00576B70" w:rsidP="001C7851">
            <w:pPr>
              <w:pStyle w:val="ARtabletextright"/>
            </w:pPr>
            <w:r w:rsidRPr="007939DD">
              <w:sym w:font="Wingdings" w:char="F06E"/>
            </w:r>
          </w:p>
        </w:tc>
      </w:tr>
      <w:tr w:rsidR="00576B70" w:rsidRPr="007939DD" w14:paraId="46128F5F" w14:textId="77777777" w:rsidTr="002B388D">
        <w:trPr>
          <w:cantSplit/>
        </w:trPr>
        <w:tc>
          <w:tcPr>
            <w:tcW w:w="9639" w:type="dxa"/>
            <w:gridSpan w:val="6"/>
            <w:tcBorders>
              <w:bottom w:val="single" w:sz="4" w:space="0" w:color="BFBFBF"/>
            </w:tcBorders>
            <w:shd w:val="clear" w:color="auto" w:fill="auto"/>
            <w:noWrap/>
            <w:hideMark/>
          </w:tcPr>
          <w:p w14:paraId="7849E63C" w14:textId="77777777" w:rsidR="00576B70" w:rsidRPr="007939DD" w:rsidRDefault="00576B70" w:rsidP="001C7851">
            <w:pPr>
              <w:pStyle w:val="ARtablenoteindent"/>
            </w:pPr>
            <w:r w:rsidRPr="007939DD">
              <w:t>Preliminary result. Actual end-of-year results will be available after receipt of hea</w:t>
            </w:r>
            <w:r w:rsidR="00A6420B">
              <w:t>lth service submissions due mid-</w:t>
            </w:r>
            <w:r w:rsidRPr="007939DD">
              <w:t>October 2018. The result is higher than the target. Safer Care Victoria will commence work with health services in 2018–19 to identify the causes underlying unplanned readmissions of these patients. Health services are expected to develop improvements to reduce this rate as part of their work plans.</w:t>
            </w:r>
          </w:p>
        </w:tc>
      </w:tr>
      <w:tr w:rsidR="00576B70" w:rsidRPr="007939DD" w14:paraId="046DEED2" w14:textId="77777777" w:rsidTr="002B388D">
        <w:trPr>
          <w:cantSplit/>
        </w:trPr>
        <w:tc>
          <w:tcPr>
            <w:tcW w:w="4761" w:type="dxa"/>
            <w:shd w:val="clear" w:color="auto" w:fill="auto"/>
            <w:hideMark/>
          </w:tcPr>
          <w:p w14:paraId="511307DA" w14:textId="77777777" w:rsidR="00576B70" w:rsidRPr="007939DD" w:rsidRDefault="00576B70" w:rsidP="001C7851">
            <w:pPr>
              <w:pStyle w:val="ARtabletext"/>
            </w:pPr>
            <w:r w:rsidRPr="007939DD">
              <w:t>Unplanned/unexpected readmission for knee replacement</w:t>
            </w:r>
          </w:p>
        </w:tc>
        <w:tc>
          <w:tcPr>
            <w:tcW w:w="1021" w:type="dxa"/>
            <w:shd w:val="clear" w:color="auto" w:fill="auto"/>
            <w:hideMark/>
          </w:tcPr>
          <w:p w14:paraId="622115F4" w14:textId="77777777" w:rsidR="00576B70" w:rsidRPr="007939DD" w:rsidRDefault="00576B70" w:rsidP="001C7851">
            <w:pPr>
              <w:pStyle w:val="ARtabletextright"/>
            </w:pPr>
            <w:r w:rsidRPr="007939DD">
              <w:t>per cent</w:t>
            </w:r>
          </w:p>
        </w:tc>
        <w:tc>
          <w:tcPr>
            <w:tcW w:w="1021" w:type="dxa"/>
            <w:shd w:val="clear" w:color="auto" w:fill="auto"/>
            <w:hideMark/>
          </w:tcPr>
          <w:p w14:paraId="2A5410BA" w14:textId="77777777" w:rsidR="00576B70" w:rsidRPr="007939DD" w:rsidRDefault="00576B70" w:rsidP="001C7851">
            <w:pPr>
              <w:pStyle w:val="ARtabletextright"/>
            </w:pPr>
            <w:r w:rsidRPr="007939DD">
              <w:t>6</w:t>
            </w:r>
          </w:p>
        </w:tc>
        <w:tc>
          <w:tcPr>
            <w:tcW w:w="1021" w:type="dxa"/>
            <w:shd w:val="clear" w:color="auto" w:fill="auto"/>
            <w:hideMark/>
          </w:tcPr>
          <w:p w14:paraId="7612764D" w14:textId="77777777" w:rsidR="00576B70" w:rsidRPr="007939DD" w:rsidRDefault="00576B70" w:rsidP="001C7851">
            <w:pPr>
              <w:pStyle w:val="ARtabletextright"/>
            </w:pPr>
            <w:r w:rsidRPr="007939DD">
              <w:t>6.3</w:t>
            </w:r>
          </w:p>
        </w:tc>
        <w:tc>
          <w:tcPr>
            <w:tcW w:w="1021" w:type="dxa"/>
            <w:shd w:val="clear" w:color="auto" w:fill="auto"/>
          </w:tcPr>
          <w:p w14:paraId="3D5153CC" w14:textId="77777777" w:rsidR="00576B70" w:rsidRPr="007939DD" w:rsidRDefault="00576B70" w:rsidP="001C7851">
            <w:pPr>
              <w:pStyle w:val="ARtabletextright"/>
            </w:pPr>
            <w:r w:rsidRPr="007939DD">
              <w:t>5.0</w:t>
            </w:r>
          </w:p>
        </w:tc>
        <w:tc>
          <w:tcPr>
            <w:tcW w:w="794" w:type="dxa"/>
            <w:shd w:val="clear" w:color="auto" w:fill="auto"/>
            <w:hideMark/>
          </w:tcPr>
          <w:p w14:paraId="74087B45" w14:textId="77777777" w:rsidR="00576B70" w:rsidRPr="007939DD" w:rsidRDefault="00576B70" w:rsidP="001C7851">
            <w:pPr>
              <w:pStyle w:val="ARtabletextright"/>
            </w:pPr>
            <w:r w:rsidRPr="007939DD">
              <w:sym w:font="Wingdings" w:char="F06E"/>
            </w:r>
          </w:p>
        </w:tc>
      </w:tr>
      <w:tr w:rsidR="00576B70" w:rsidRPr="007939DD" w14:paraId="3D41B204" w14:textId="77777777" w:rsidTr="002B388D">
        <w:trPr>
          <w:cantSplit/>
        </w:trPr>
        <w:tc>
          <w:tcPr>
            <w:tcW w:w="9639" w:type="dxa"/>
            <w:gridSpan w:val="6"/>
            <w:tcBorders>
              <w:bottom w:val="single" w:sz="4" w:space="0" w:color="BFBFBF"/>
            </w:tcBorders>
            <w:shd w:val="clear" w:color="auto" w:fill="auto"/>
            <w:noWrap/>
            <w:hideMark/>
          </w:tcPr>
          <w:p w14:paraId="086F9F5F" w14:textId="77777777" w:rsidR="00576B70" w:rsidRPr="007939DD" w:rsidRDefault="00576B70" w:rsidP="001C7851">
            <w:pPr>
              <w:pStyle w:val="ARtablenoteindent"/>
            </w:pPr>
            <w:r w:rsidRPr="007939DD">
              <w:t>Preliminary result. Actual end-of-year results will be available after receipt of hea</w:t>
            </w:r>
            <w:r w:rsidR="00A6420B">
              <w:t>lth service submissions due mid-</w:t>
            </w:r>
            <w:r w:rsidRPr="007939DD">
              <w:t>October 2018. The result is higher than the target. Health services with high rates of readmissions are expected to develop improvement strategies to reduce this rate as part of their work plans in 2018–19.</w:t>
            </w:r>
          </w:p>
        </w:tc>
      </w:tr>
      <w:tr w:rsidR="00576B70" w:rsidRPr="007939DD" w14:paraId="5A442728" w14:textId="77777777" w:rsidTr="002B388D">
        <w:trPr>
          <w:cantSplit/>
        </w:trPr>
        <w:tc>
          <w:tcPr>
            <w:tcW w:w="4761" w:type="dxa"/>
            <w:shd w:val="clear" w:color="auto" w:fill="auto"/>
            <w:hideMark/>
          </w:tcPr>
          <w:p w14:paraId="1C570744" w14:textId="77777777" w:rsidR="00576B70" w:rsidRPr="007939DD" w:rsidRDefault="00576B70" w:rsidP="001C7851">
            <w:pPr>
              <w:pStyle w:val="ARtabletext"/>
            </w:pPr>
            <w:r w:rsidRPr="007939DD">
              <w:t>Unplanned/unexpected readmission for paediatric tonsillectomy and adenoidectomy</w:t>
            </w:r>
          </w:p>
        </w:tc>
        <w:tc>
          <w:tcPr>
            <w:tcW w:w="1021" w:type="dxa"/>
            <w:shd w:val="clear" w:color="auto" w:fill="auto"/>
            <w:hideMark/>
          </w:tcPr>
          <w:p w14:paraId="51BE7DF0" w14:textId="77777777" w:rsidR="00576B70" w:rsidRPr="007939DD" w:rsidRDefault="00576B70" w:rsidP="001C7851">
            <w:pPr>
              <w:pStyle w:val="ARtabletextright"/>
            </w:pPr>
            <w:r w:rsidRPr="007939DD">
              <w:t>per cent</w:t>
            </w:r>
          </w:p>
        </w:tc>
        <w:tc>
          <w:tcPr>
            <w:tcW w:w="1021" w:type="dxa"/>
            <w:shd w:val="clear" w:color="auto" w:fill="auto"/>
            <w:hideMark/>
          </w:tcPr>
          <w:p w14:paraId="13F24FE9" w14:textId="77777777" w:rsidR="00576B70" w:rsidRPr="007939DD" w:rsidRDefault="00576B70" w:rsidP="001C7851">
            <w:pPr>
              <w:pStyle w:val="ARtabletextright"/>
            </w:pPr>
            <w:r w:rsidRPr="007939DD">
              <w:t>2.2</w:t>
            </w:r>
          </w:p>
        </w:tc>
        <w:tc>
          <w:tcPr>
            <w:tcW w:w="1021" w:type="dxa"/>
            <w:shd w:val="clear" w:color="auto" w:fill="auto"/>
            <w:hideMark/>
          </w:tcPr>
          <w:p w14:paraId="51F04A73" w14:textId="77777777" w:rsidR="00576B70" w:rsidRPr="007939DD" w:rsidRDefault="00576B70" w:rsidP="001C7851">
            <w:pPr>
              <w:pStyle w:val="ARtabletextright"/>
            </w:pPr>
            <w:r w:rsidRPr="007939DD">
              <w:t>2.5</w:t>
            </w:r>
          </w:p>
        </w:tc>
        <w:tc>
          <w:tcPr>
            <w:tcW w:w="1021" w:type="dxa"/>
            <w:shd w:val="clear" w:color="auto" w:fill="auto"/>
          </w:tcPr>
          <w:p w14:paraId="0A650F72" w14:textId="77777777" w:rsidR="00576B70" w:rsidRPr="007939DD" w:rsidRDefault="00576B70" w:rsidP="001C7851">
            <w:pPr>
              <w:pStyle w:val="ARtabletextright"/>
            </w:pPr>
            <w:r w:rsidRPr="007939DD">
              <w:t>13.6</w:t>
            </w:r>
          </w:p>
        </w:tc>
        <w:tc>
          <w:tcPr>
            <w:tcW w:w="794" w:type="dxa"/>
            <w:shd w:val="clear" w:color="auto" w:fill="auto"/>
            <w:hideMark/>
          </w:tcPr>
          <w:p w14:paraId="620E50F1" w14:textId="77777777" w:rsidR="00576B70" w:rsidRPr="007939DD" w:rsidRDefault="00576B70" w:rsidP="001C7851">
            <w:pPr>
              <w:pStyle w:val="ARtabletextright"/>
            </w:pPr>
            <w:r w:rsidRPr="007939DD">
              <w:sym w:font="Wingdings" w:char="F06E"/>
            </w:r>
          </w:p>
        </w:tc>
      </w:tr>
      <w:tr w:rsidR="00576B70" w:rsidRPr="007939DD" w14:paraId="0AEE9009" w14:textId="77777777" w:rsidTr="002B388D">
        <w:trPr>
          <w:cantSplit/>
        </w:trPr>
        <w:tc>
          <w:tcPr>
            <w:tcW w:w="9639" w:type="dxa"/>
            <w:gridSpan w:val="6"/>
            <w:tcBorders>
              <w:bottom w:val="single" w:sz="4" w:space="0" w:color="BFBFBF"/>
            </w:tcBorders>
            <w:shd w:val="clear" w:color="auto" w:fill="auto"/>
            <w:noWrap/>
            <w:hideMark/>
          </w:tcPr>
          <w:p w14:paraId="039F222B" w14:textId="77777777" w:rsidR="00576B70" w:rsidRPr="007939DD" w:rsidRDefault="00576B70" w:rsidP="001C7851">
            <w:pPr>
              <w:pStyle w:val="ARtablenoteindent"/>
            </w:pPr>
            <w:r w:rsidRPr="007939DD">
              <w:t>Preliminary result. Actual end-of-year results will be available after receipt of hea</w:t>
            </w:r>
            <w:r w:rsidR="00A6420B">
              <w:t>lth service submissions due mid-</w:t>
            </w:r>
            <w:r w:rsidRPr="007939DD">
              <w:t>October 2018. The result is higher than the target. Safer Care Victoria will commence a statewide improvement program in 2018–19, led by the Victorian Paediatric Clinical Network, to reduce variation in tonsillitis care overall and unplanned readmissions.</w:t>
            </w:r>
          </w:p>
        </w:tc>
      </w:tr>
      <w:tr w:rsidR="00576B70" w:rsidRPr="007939DD" w14:paraId="30B0D173" w14:textId="77777777" w:rsidTr="002B388D">
        <w:trPr>
          <w:cantSplit/>
        </w:trPr>
        <w:tc>
          <w:tcPr>
            <w:tcW w:w="4761" w:type="dxa"/>
            <w:tcBorders>
              <w:top w:val="single" w:sz="4" w:space="0" w:color="auto"/>
            </w:tcBorders>
            <w:shd w:val="clear" w:color="auto" w:fill="auto"/>
            <w:hideMark/>
          </w:tcPr>
          <w:p w14:paraId="7D185686" w14:textId="77777777" w:rsidR="00576B70" w:rsidRPr="007939DD" w:rsidRDefault="00576B70" w:rsidP="001C7851">
            <w:pPr>
              <w:pStyle w:val="ARtablepinkbold"/>
            </w:pPr>
            <w:r w:rsidRPr="007939DD">
              <w:t>Timeliness</w:t>
            </w:r>
          </w:p>
        </w:tc>
        <w:tc>
          <w:tcPr>
            <w:tcW w:w="1021" w:type="dxa"/>
            <w:tcBorders>
              <w:top w:val="single" w:sz="4" w:space="0" w:color="auto"/>
            </w:tcBorders>
            <w:shd w:val="clear" w:color="auto" w:fill="auto"/>
            <w:hideMark/>
          </w:tcPr>
          <w:p w14:paraId="29BC47CB"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371B0CFD"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23CE2260"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360975E5"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23FCB4CD" w14:textId="77777777" w:rsidR="00576B70" w:rsidRPr="007939DD" w:rsidRDefault="00576B70" w:rsidP="001C7851">
            <w:pPr>
              <w:pStyle w:val="ARtablecolheadright"/>
              <w:rPr>
                <w:rFonts w:ascii="Wingdings" w:hAnsi="Wingdings"/>
                <w:lang w:eastAsia="en-AU"/>
              </w:rPr>
            </w:pPr>
          </w:p>
        </w:tc>
      </w:tr>
      <w:tr w:rsidR="00576B70" w:rsidRPr="007939DD" w14:paraId="189D25D8" w14:textId="77777777" w:rsidTr="002B388D">
        <w:trPr>
          <w:cantSplit/>
        </w:trPr>
        <w:tc>
          <w:tcPr>
            <w:tcW w:w="4761" w:type="dxa"/>
            <w:tcBorders>
              <w:bottom w:val="single" w:sz="4" w:space="0" w:color="BFBFBF" w:themeColor="background1" w:themeShade="BF"/>
            </w:tcBorders>
            <w:shd w:val="clear" w:color="auto" w:fill="auto"/>
            <w:hideMark/>
          </w:tcPr>
          <w:p w14:paraId="0A5FEC5E" w14:textId="77777777" w:rsidR="00576B70" w:rsidRPr="007939DD" w:rsidRDefault="00576B70" w:rsidP="001C7851">
            <w:pPr>
              <w:pStyle w:val="ARtabletext"/>
            </w:pPr>
            <w:r w:rsidRPr="007939DD">
              <w:t>Non-urgent (Category 3) elective surgery patients admitted within 365 days</w:t>
            </w:r>
          </w:p>
        </w:tc>
        <w:tc>
          <w:tcPr>
            <w:tcW w:w="1021" w:type="dxa"/>
            <w:tcBorders>
              <w:bottom w:val="single" w:sz="4" w:space="0" w:color="BFBFBF" w:themeColor="background1" w:themeShade="BF"/>
            </w:tcBorders>
            <w:shd w:val="clear" w:color="auto" w:fill="auto"/>
            <w:hideMark/>
          </w:tcPr>
          <w:p w14:paraId="1CFB7F7C" w14:textId="77777777" w:rsidR="00576B70" w:rsidRPr="007939DD" w:rsidRDefault="00576B70" w:rsidP="001C7851">
            <w:pPr>
              <w:pStyle w:val="ARtabletextright"/>
            </w:pPr>
            <w:r w:rsidRPr="007939DD">
              <w:t>per cent</w:t>
            </w:r>
          </w:p>
        </w:tc>
        <w:tc>
          <w:tcPr>
            <w:tcW w:w="1021" w:type="dxa"/>
            <w:tcBorders>
              <w:bottom w:val="single" w:sz="4" w:space="0" w:color="BFBFBF" w:themeColor="background1" w:themeShade="BF"/>
            </w:tcBorders>
            <w:shd w:val="clear" w:color="auto" w:fill="auto"/>
            <w:hideMark/>
          </w:tcPr>
          <w:p w14:paraId="77566766" w14:textId="77777777" w:rsidR="00576B70" w:rsidRPr="007939DD" w:rsidRDefault="00576B70" w:rsidP="001C7851">
            <w:pPr>
              <w:pStyle w:val="ARtabletextright"/>
            </w:pPr>
            <w:r w:rsidRPr="007939DD">
              <w:t>95</w:t>
            </w:r>
          </w:p>
        </w:tc>
        <w:tc>
          <w:tcPr>
            <w:tcW w:w="1021" w:type="dxa"/>
            <w:tcBorders>
              <w:bottom w:val="single" w:sz="4" w:space="0" w:color="BFBFBF" w:themeColor="background1" w:themeShade="BF"/>
            </w:tcBorders>
            <w:shd w:val="clear" w:color="auto" w:fill="auto"/>
            <w:hideMark/>
          </w:tcPr>
          <w:p w14:paraId="48C9AC77" w14:textId="77777777" w:rsidR="00576B70" w:rsidRPr="007939DD" w:rsidRDefault="00576B70" w:rsidP="001C7851">
            <w:pPr>
              <w:pStyle w:val="ARtabletextright"/>
            </w:pPr>
            <w:r w:rsidRPr="007939DD">
              <w:t>95.5</w:t>
            </w:r>
          </w:p>
        </w:tc>
        <w:tc>
          <w:tcPr>
            <w:tcW w:w="1021" w:type="dxa"/>
            <w:tcBorders>
              <w:bottom w:val="single" w:sz="4" w:space="0" w:color="BFBFBF" w:themeColor="background1" w:themeShade="BF"/>
            </w:tcBorders>
            <w:shd w:val="clear" w:color="auto" w:fill="auto"/>
          </w:tcPr>
          <w:p w14:paraId="7BEA272B" w14:textId="77777777" w:rsidR="00576B70" w:rsidRPr="007939DD" w:rsidRDefault="00576B70" w:rsidP="001C7851">
            <w:pPr>
              <w:pStyle w:val="ARtabletextright"/>
            </w:pPr>
            <w:r w:rsidRPr="007939DD">
              <w:t>0.5</w:t>
            </w:r>
          </w:p>
        </w:tc>
        <w:tc>
          <w:tcPr>
            <w:tcW w:w="794" w:type="dxa"/>
            <w:tcBorders>
              <w:bottom w:val="single" w:sz="4" w:space="0" w:color="BFBFBF" w:themeColor="background1" w:themeShade="BF"/>
            </w:tcBorders>
            <w:shd w:val="clear" w:color="auto" w:fill="auto"/>
            <w:hideMark/>
          </w:tcPr>
          <w:p w14:paraId="60EDA9EF" w14:textId="77777777" w:rsidR="00576B70" w:rsidRPr="007939DD" w:rsidRDefault="00576B70" w:rsidP="001C7851">
            <w:pPr>
              <w:pStyle w:val="ARtabletextright"/>
            </w:pPr>
            <w:r w:rsidRPr="007939DD">
              <w:sym w:font="Wingdings" w:char="F0FC"/>
            </w:r>
          </w:p>
        </w:tc>
      </w:tr>
      <w:tr w:rsidR="00576B70" w:rsidRPr="007939DD" w14:paraId="2FC7DD97" w14:textId="77777777" w:rsidTr="00B21923">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5FC19826" w14:textId="77777777" w:rsidR="00576B70" w:rsidRPr="007939DD" w:rsidRDefault="00576B70" w:rsidP="001C7851">
            <w:pPr>
              <w:pStyle w:val="ARtabletext"/>
            </w:pPr>
            <w:r w:rsidRPr="007939DD">
              <w:t>Semi-urgent (Category 2) elective surgery patients admitted within 90 days</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20F6CAFD"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36D615F1" w14:textId="77777777" w:rsidR="00576B70" w:rsidRPr="007939DD" w:rsidRDefault="00576B70" w:rsidP="001C7851">
            <w:pPr>
              <w:pStyle w:val="ARtabletextright"/>
            </w:pPr>
            <w:r w:rsidRPr="007939DD">
              <w:t>83</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4E1483B6" w14:textId="77777777" w:rsidR="00576B70" w:rsidRPr="007939DD" w:rsidRDefault="00576B70" w:rsidP="001C7851">
            <w:pPr>
              <w:pStyle w:val="ARtabletextright"/>
            </w:pPr>
            <w:r w:rsidRPr="007939DD">
              <w:t>80.7</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040DA9B3" w14:textId="77777777" w:rsidR="00576B70" w:rsidRPr="007939DD" w:rsidRDefault="00576B70" w:rsidP="001C7851">
            <w:pPr>
              <w:pStyle w:val="ARtabletextright"/>
            </w:pPr>
            <w:r w:rsidRPr="007939DD">
              <w:t>–2.8</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1B33DD92" w14:textId="77777777" w:rsidR="00576B70" w:rsidRPr="007939DD" w:rsidRDefault="00576B70" w:rsidP="001C7851">
            <w:pPr>
              <w:pStyle w:val="ARtabletextright"/>
            </w:pPr>
            <w:r w:rsidRPr="007939DD">
              <w:sym w:font="Wingdings 2" w:char="F099"/>
            </w:r>
          </w:p>
        </w:tc>
      </w:tr>
      <w:tr w:rsidR="00576B70" w:rsidRPr="007939DD" w14:paraId="23C0C229" w14:textId="77777777" w:rsidTr="00B21923">
        <w:trPr>
          <w:cantSplit/>
        </w:trPr>
        <w:tc>
          <w:tcPr>
            <w:tcW w:w="4761" w:type="dxa"/>
            <w:tcBorders>
              <w:top w:val="single" w:sz="4" w:space="0" w:color="BFBFBF" w:themeColor="background1" w:themeShade="BF"/>
              <w:bottom w:val="single" w:sz="4" w:space="0" w:color="auto"/>
            </w:tcBorders>
            <w:shd w:val="clear" w:color="auto" w:fill="auto"/>
            <w:hideMark/>
          </w:tcPr>
          <w:p w14:paraId="218CC27F" w14:textId="77777777" w:rsidR="00576B70" w:rsidRPr="007939DD" w:rsidRDefault="00576B70" w:rsidP="001C7851">
            <w:pPr>
              <w:pStyle w:val="ARtabletext"/>
            </w:pPr>
            <w:r w:rsidRPr="007939DD">
              <w:t>Urgent (Category 1) elective surgery patients admitted within 30 days</w:t>
            </w:r>
          </w:p>
        </w:tc>
        <w:tc>
          <w:tcPr>
            <w:tcW w:w="1021" w:type="dxa"/>
            <w:tcBorders>
              <w:top w:val="single" w:sz="4" w:space="0" w:color="BFBFBF" w:themeColor="background1" w:themeShade="BF"/>
              <w:bottom w:val="single" w:sz="4" w:space="0" w:color="auto"/>
            </w:tcBorders>
            <w:shd w:val="clear" w:color="auto" w:fill="auto"/>
            <w:hideMark/>
          </w:tcPr>
          <w:p w14:paraId="300E5768"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bottom w:val="single" w:sz="4" w:space="0" w:color="auto"/>
            </w:tcBorders>
            <w:shd w:val="clear" w:color="auto" w:fill="auto"/>
            <w:hideMark/>
          </w:tcPr>
          <w:p w14:paraId="313BFF62" w14:textId="77777777" w:rsidR="00576B70" w:rsidRPr="007939DD" w:rsidRDefault="00576B70" w:rsidP="001C7851">
            <w:pPr>
              <w:pStyle w:val="ARtabletextright"/>
            </w:pPr>
            <w:r w:rsidRPr="007939DD">
              <w:t>100</w:t>
            </w:r>
          </w:p>
        </w:tc>
        <w:tc>
          <w:tcPr>
            <w:tcW w:w="1021" w:type="dxa"/>
            <w:tcBorders>
              <w:top w:val="single" w:sz="4" w:space="0" w:color="BFBFBF" w:themeColor="background1" w:themeShade="BF"/>
              <w:bottom w:val="single" w:sz="4" w:space="0" w:color="auto"/>
            </w:tcBorders>
            <w:shd w:val="clear" w:color="auto" w:fill="auto"/>
            <w:hideMark/>
          </w:tcPr>
          <w:p w14:paraId="65C11AD5" w14:textId="77777777" w:rsidR="00576B70" w:rsidRPr="007939DD" w:rsidRDefault="00576B70" w:rsidP="001C7851">
            <w:pPr>
              <w:pStyle w:val="ARtabletextright"/>
            </w:pPr>
            <w:r w:rsidRPr="007939DD">
              <w:t>100</w:t>
            </w:r>
          </w:p>
        </w:tc>
        <w:tc>
          <w:tcPr>
            <w:tcW w:w="1021" w:type="dxa"/>
            <w:tcBorders>
              <w:top w:val="single" w:sz="4" w:space="0" w:color="BFBFBF" w:themeColor="background1" w:themeShade="BF"/>
              <w:bottom w:val="single" w:sz="4" w:space="0" w:color="auto"/>
            </w:tcBorders>
            <w:shd w:val="clear" w:color="auto" w:fill="auto"/>
          </w:tcPr>
          <w:p w14:paraId="3C2F3B1D" w14:textId="77777777" w:rsidR="00576B70" w:rsidRPr="007939DD" w:rsidRDefault="00576B70" w:rsidP="001C7851">
            <w:pPr>
              <w:pStyle w:val="ARtabletextright"/>
            </w:pPr>
            <w:r w:rsidRPr="007939DD">
              <w:t>0.0</w:t>
            </w:r>
          </w:p>
        </w:tc>
        <w:tc>
          <w:tcPr>
            <w:tcW w:w="794" w:type="dxa"/>
            <w:tcBorders>
              <w:top w:val="single" w:sz="4" w:space="0" w:color="BFBFBF" w:themeColor="background1" w:themeShade="BF"/>
              <w:bottom w:val="single" w:sz="4" w:space="0" w:color="auto"/>
            </w:tcBorders>
            <w:shd w:val="clear" w:color="auto" w:fill="auto"/>
            <w:hideMark/>
          </w:tcPr>
          <w:p w14:paraId="7AFBAA4A" w14:textId="77777777" w:rsidR="00576B70" w:rsidRPr="007939DD" w:rsidRDefault="00576B70" w:rsidP="001C7851">
            <w:pPr>
              <w:pStyle w:val="ARtabletextright"/>
            </w:pPr>
            <w:r w:rsidRPr="007939DD">
              <w:sym w:font="Wingdings" w:char="F0FC"/>
            </w:r>
          </w:p>
        </w:tc>
      </w:tr>
      <w:tr w:rsidR="00576B70" w:rsidRPr="007939DD" w14:paraId="1F17D3E6" w14:textId="77777777" w:rsidTr="00B21923">
        <w:trPr>
          <w:cantSplit/>
        </w:trPr>
        <w:tc>
          <w:tcPr>
            <w:tcW w:w="4761" w:type="dxa"/>
            <w:tcBorders>
              <w:top w:val="single" w:sz="4" w:space="0" w:color="auto"/>
            </w:tcBorders>
            <w:shd w:val="clear" w:color="auto" w:fill="auto"/>
            <w:hideMark/>
          </w:tcPr>
          <w:p w14:paraId="34E55A50" w14:textId="77777777" w:rsidR="00576B70" w:rsidRPr="007939DD" w:rsidRDefault="00576B70" w:rsidP="009C1A45">
            <w:pPr>
              <w:pStyle w:val="ARtablepinkbold"/>
              <w:keepNext/>
            </w:pPr>
            <w:r w:rsidRPr="007939DD">
              <w:lastRenderedPageBreak/>
              <w:t>Cost</w:t>
            </w:r>
          </w:p>
        </w:tc>
        <w:tc>
          <w:tcPr>
            <w:tcW w:w="1021" w:type="dxa"/>
            <w:tcBorders>
              <w:top w:val="single" w:sz="4" w:space="0" w:color="auto"/>
            </w:tcBorders>
            <w:shd w:val="clear" w:color="auto" w:fill="auto"/>
            <w:hideMark/>
          </w:tcPr>
          <w:p w14:paraId="5DC68A79"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24BB34E0"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3CE844F3"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35A9F45F"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5410AF09" w14:textId="77777777" w:rsidR="00576B70" w:rsidRPr="007939DD" w:rsidRDefault="00576B70" w:rsidP="001C7851">
            <w:pPr>
              <w:pStyle w:val="ARtablecolheadright"/>
              <w:rPr>
                <w:rFonts w:ascii="Wingdings" w:hAnsi="Wingdings"/>
                <w:lang w:eastAsia="en-AU"/>
              </w:rPr>
            </w:pPr>
          </w:p>
        </w:tc>
      </w:tr>
      <w:tr w:rsidR="00576B70" w:rsidRPr="007939DD" w14:paraId="40EB32EC" w14:textId="77777777" w:rsidTr="002B388D">
        <w:trPr>
          <w:cantSplit/>
        </w:trPr>
        <w:tc>
          <w:tcPr>
            <w:tcW w:w="4761" w:type="dxa"/>
            <w:shd w:val="clear" w:color="auto" w:fill="auto"/>
            <w:hideMark/>
          </w:tcPr>
          <w:p w14:paraId="7028DA0C" w14:textId="77777777" w:rsidR="00576B70" w:rsidRPr="007939DD" w:rsidRDefault="00576B70" w:rsidP="009C1A45">
            <w:pPr>
              <w:pStyle w:val="ARtabletextbold"/>
              <w:keepNext/>
            </w:pPr>
            <w:r w:rsidRPr="007939DD">
              <w:t>Total Output Cost</w:t>
            </w:r>
          </w:p>
        </w:tc>
        <w:tc>
          <w:tcPr>
            <w:tcW w:w="1021" w:type="dxa"/>
            <w:shd w:val="clear" w:color="auto" w:fill="auto"/>
            <w:hideMark/>
          </w:tcPr>
          <w:p w14:paraId="6A41E0BD" w14:textId="77777777" w:rsidR="00576B70" w:rsidRPr="007939DD" w:rsidRDefault="00576B70" w:rsidP="001C7851">
            <w:pPr>
              <w:pStyle w:val="ARtabletextrightbold"/>
            </w:pPr>
            <w:r w:rsidRPr="007939DD">
              <w:t>$ million</w:t>
            </w:r>
          </w:p>
        </w:tc>
        <w:tc>
          <w:tcPr>
            <w:tcW w:w="1021" w:type="dxa"/>
            <w:shd w:val="clear" w:color="auto" w:fill="auto"/>
            <w:hideMark/>
          </w:tcPr>
          <w:p w14:paraId="7C579F87" w14:textId="77777777" w:rsidR="00576B70" w:rsidRPr="007939DD" w:rsidRDefault="00576B70" w:rsidP="001C7851">
            <w:pPr>
              <w:pStyle w:val="ARtabletextrightbold"/>
            </w:pPr>
            <w:r w:rsidRPr="007939DD">
              <w:t>10,374.3</w:t>
            </w:r>
          </w:p>
        </w:tc>
        <w:tc>
          <w:tcPr>
            <w:tcW w:w="1021" w:type="dxa"/>
            <w:shd w:val="clear" w:color="auto" w:fill="auto"/>
            <w:hideMark/>
          </w:tcPr>
          <w:p w14:paraId="488FFB53" w14:textId="77777777" w:rsidR="00576B70" w:rsidRPr="007939DD" w:rsidRDefault="00576B70" w:rsidP="001C7851">
            <w:pPr>
              <w:pStyle w:val="ARtabletextrightbold"/>
            </w:pPr>
            <w:r w:rsidRPr="007939DD">
              <w:t>10,720.1</w:t>
            </w:r>
          </w:p>
        </w:tc>
        <w:tc>
          <w:tcPr>
            <w:tcW w:w="1021" w:type="dxa"/>
            <w:shd w:val="clear" w:color="auto" w:fill="auto"/>
          </w:tcPr>
          <w:p w14:paraId="56A96D9A" w14:textId="77777777" w:rsidR="00576B70" w:rsidRPr="007939DD" w:rsidRDefault="00576B70" w:rsidP="001C7851">
            <w:pPr>
              <w:pStyle w:val="ARtabletextrightbold"/>
            </w:pPr>
            <w:r w:rsidRPr="007939DD">
              <w:t>3.3</w:t>
            </w:r>
          </w:p>
        </w:tc>
        <w:tc>
          <w:tcPr>
            <w:tcW w:w="794" w:type="dxa"/>
            <w:shd w:val="clear" w:color="auto" w:fill="auto"/>
            <w:hideMark/>
          </w:tcPr>
          <w:p w14:paraId="3CDE8D9A" w14:textId="77777777" w:rsidR="00576B70" w:rsidRPr="007939DD" w:rsidRDefault="00576B70" w:rsidP="001C7851">
            <w:pPr>
              <w:pStyle w:val="ARtabletextrightbold"/>
            </w:pPr>
          </w:p>
        </w:tc>
      </w:tr>
      <w:tr w:rsidR="00576B70" w:rsidRPr="007939DD" w14:paraId="0F9E67FB" w14:textId="77777777" w:rsidTr="002B388D">
        <w:trPr>
          <w:cantSplit/>
        </w:trPr>
        <w:tc>
          <w:tcPr>
            <w:tcW w:w="9639" w:type="dxa"/>
            <w:gridSpan w:val="6"/>
            <w:tcBorders>
              <w:bottom w:val="single" w:sz="4" w:space="0" w:color="BFBFBF"/>
            </w:tcBorders>
            <w:shd w:val="clear" w:color="auto" w:fill="auto"/>
            <w:noWrap/>
            <w:hideMark/>
          </w:tcPr>
          <w:p w14:paraId="1A0D69BE" w14:textId="77777777" w:rsidR="00576B70" w:rsidRPr="007939DD" w:rsidRDefault="00576B70" w:rsidP="001C7851">
            <w:pPr>
              <w:pStyle w:val="ARtablenoteindent"/>
            </w:pPr>
            <w:r w:rsidRPr="007939DD">
              <w:t>The actual result primarily reflects: higher than expected depreciation expense; additional Commonwealth National Health Reform revenue; additional government policy initiatives; additional cross-border revenue; and partially offset by lower than expected hospital own-source revenue.</w:t>
            </w:r>
          </w:p>
        </w:tc>
      </w:tr>
      <w:tr w:rsidR="00576B70" w:rsidRPr="007939DD" w14:paraId="337201D7" w14:textId="77777777" w:rsidTr="002B388D">
        <w:trPr>
          <w:cantSplit/>
        </w:trPr>
        <w:tc>
          <w:tcPr>
            <w:tcW w:w="4761" w:type="dxa"/>
            <w:tcBorders>
              <w:top w:val="single" w:sz="4" w:space="0" w:color="auto"/>
              <w:bottom w:val="single" w:sz="4" w:space="0" w:color="auto"/>
            </w:tcBorders>
            <w:shd w:val="clear" w:color="auto" w:fill="auto"/>
            <w:hideMark/>
          </w:tcPr>
          <w:p w14:paraId="4B07C660" w14:textId="77777777" w:rsidR="00576B70" w:rsidRPr="007939DD" w:rsidRDefault="00576B70" w:rsidP="001C7851">
            <w:pPr>
              <w:pStyle w:val="ARtablepinkbold"/>
            </w:pPr>
            <w:r w:rsidRPr="007939DD">
              <w:t>Non Admitted Services</w:t>
            </w:r>
          </w:p>
        </w:tc>
        <w:tc>
          <w:tcPr>
            <w:tcW w:w="1021" w:type="dxa"/>
            <w:tcBorders>
              <w:top w:val="single" w:sz="4" w:space="0" w:color="auto"/>
              <w:bottom w:val="single" w:sz="4" w:space="0" w:color="auto"/>
            </w:tcBorders>
            <w:shd w:val="clear" w:color="auto" w:fill="auto"/>
            <w:hideMark/>
          </w:tcPr>
          <w:p w14:paraId="04522194"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5DDECFEE"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47DBBAE5"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539DD070"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68522C15"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226490EB" w14:textId="77777777" w:rsidTr="002B388D">
        <w:trPr>
          <w:cantSplit/>
        </w:trPr>
        <w:tc>
          <w:tcPr>
            <w:tcW w:w="4761" w:type="dxa"/>
            <w:tcBorders>
              <w:top w:val="single" w:sz="4" w:space="0" w:color="auto"/>
            </w:tcBorders>
            <w:shd w:val="clear" w:color="auto" w:fill="auto"/>
            <w:hideMark/>
          </w:tcPr>
          <w:p w14:paraId="37BD5146"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74E3BECC"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601B862D"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AF7661C"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2014FA05"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5FC84DFB" w14:textId="77777777" w:rsidR="00576B70" w:rsidRPr="007939DD" w:rsidRDefault="00576B70" w:rsidP="001C7851">
            <w:pPr>
              <w:pStyle w:val="ARtablecolheadright"/>
              <w:rPr>
                <w:rFonts w:ascii="Wingdings" w:hAnsi="Wingdings"/>
                <w:lang w:eastAsia="en-AU"/>
              </w:rPr>
            </w:pPr>
          </w:p>
        </w:tc>
      </w:tr>
      <w:tr w:rsidR="00576B70" w:rsidRPr="007939DD" w14:paraId="5BA0C124" w14:textId="77777777" w:rsidTr="002B388D">
        <w:trPr>
          <w:cantSplit/>
        </w:trPr>
        <w:tc>
          <w:tcPr>
            <w:tcW w:w="4761" w:type="dxa"/>
            <w:shd w:val="clear" w:color="auto" w:fill="auto"/>
            <w:hideMark/>
          </w:tcPr>
          <w:p w14:paraId="07184F15" w14:textId="77777777" w:rsidR="00576B70" w:rsidRPr="007939DD" w:rsidRDefault="00576B70" w:rsidP="001C7851">
            <w:pPr>
              <w:pStyle w:val="ARtabletext"/>
            </w:pPr>
            <w:r w:rsidRPr="007939DD">
              <w:t>Completed postacute episodes</w:t>
            </w:r>
          </w:p>
        </w:tc>
        <w:tc>
          <w:tcPr>
            <w:tcW w:w="1021" w:type="dxa"/>
            <w:shd w:val="clear" w:color="auto" w:fill="auto"/>
            <w:hideMark/>
          </w:tcPr>
          <w:p w14:paraId="4A9E8596" w14:textId="77777777" w:rsidR="00576B70" w:rsidRPr="007939DD" w:rsidRDefault="00576B70" w:rsidP="001C7851">
            <w:pPr>
              <w:pStyle w:val="ARtabletextright"/>
            </w:pPr>
            <w:r w:rsidRPr="007939DD">
              <w:t>number</w:t>
            </w:r>
          </w:p>
        </w:tc>
        <w:tc>
          <w:tcPr>
            <w:tcW w:w="1021" w:type="dxa"/>
            <w:shd w:val="clear" w:color="auto" w:fill="auto"/>
            <w:hideMark/>
          </w:tcPr>
          <w:p w14:paraId="3E77A4BB" w14:textId="77777777" w:rsidR="00576B70" w:rsidRPr="007939DD" w:rsidRDefault="00576B70" w:rsidP="001C7851">
            <w:pPr>
              <w:pStyle w:val="ARtabletextright"/>
            </w:pPr>
            <w:r w:rsidRPr="007939DD">
              <w:t>44,700</w:t>
            </w:r>
          </w:p>
        </w:tc>
        <w:tc>
          <w:tcPr>
            <w:tcW w:w="1021" w:type="dxa"/>
            <w:shd w:val="clear" w:color="auto" w:fill="auto"/>
            <w:hideMark/>
          </w:tcPr>
          <w:p w14:paraId="0EF78097" w14:textId="77777777" w:rsidR="00576B70" w:rsidRPr="007939DD" w:rsidRDefault="00576B70" w:rsidP="001C7851">
            <w:pPr>
              <w:pStyle w:val="ARtabletextright"/>
            </w:pPr>
            <w:r w:rsidRPr="007939DD">
              <w:t>52,815</w:t>
            </w:r>
          </w:p>
        </w:tc>
        <w:tc>
          <w:tcPr>
            <w:tcW w:w="1021" w:type="dxa"/>
            <w:shd w:val="clear" w:color="auto" w:fill="auto"/>
          </w:tcPr>
          <w:p w14:paraId="480CCE7D" w14:textId="77777777" w:rsidR="00576B70" w:rsidRPr="007939DD" w:rsidRDefault="00576B70" w:rsidP="001C7851">
            <w:pPr>
              <w:pStyle w:val="ARtabletextright"/>
            </w:pPr>
            <w:r w:rsidRPr="007939DD">
              <w:t>18.2</w:t>
            </w:r>
          </w:p>
        </w:tc>
        <w:tc>
          <w:tcPr>
            <w:tcW w:w="794" w:type="dxa"/>
            <w:shd w:val="clear" w:color="auto" w:fill="auto"/>
            <w:hideMark/>
          </w:tcPr>
          <w:p w14:paraId="2E5A5CA4" w14:textId="77777777" w:rsidR="00576B70" w:rsidRPr="007939DD" w:rsidRDefault="00576B70" w:rsidP="001C7851">
            <w:pPr>
              <w:pStyle w:val="ARtabletextright"/>
            </w:pPr>
            <w:r w:rsidRPr="007939DD">
              <w:sym w:font="Wingdings" w:char="F0FC"/>
            </w:r>
          </w:p>
        </w:tc>
      </w:tr>
      <w:tr w:rsidR="00576B70" w:rsidRPr="007939DD" w14:paraId="445A3C50" w14:textId="77777777" w:rsidTr="002B388D">
        <w:trPr>
          <w:cantSplit/>
        </w:trPr>
        <w:tc>
          <w:tcPr>
            <w:tcW w:w="9639" w:type="dxa"/>
            <w:gridSpan w:val="6"/>
            <w:tcBorders>
              <w:bottom w:val="single" w:sz="4" w:space="0" w:color="BFBFBF" w:themeColor="background1" w:themeShade="BF"/>
            </w:tcBorders>
            <w:shd w:val="clear" w:color="auto" w:fill="auto"/>
            <w:noWrap/>
            <w:hideMark/>
          </w:tcPr>
          <w:p w14:paraId="411E5972" w14:textId="77777777" w:rsidR="00576B70" w:rsidRPr="007939DD" w:rsidRDefault="00576B70" w:rsidP="001C7851">
            <w:pPr>
              <w:pStyle w:val="ARtablenoteindent"/>
            </w:pPr>
            <w:r w:rsidRPr="007939DD">
              <w:t>The result is higher than the target due to increased use of community-based services to facilitate earlier supported discharge from hospital. This is a positive result.</w:t>
            </w:r>
          </w:p>
        </w:tc>
      </w:tr>
      <w:tr w:rsidR="00576B70" w:rsidRPr="007939DD" w14:paraId="456A3BE4" w14:textId="77777777" w:rsidTr="002B388D">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54C890FE" w14:textId="77777777" w:rsidR="00576B70" w:rsidRPr="007939DD" w:rsidRDefault="00576B70" w:rsidP="001C7851">
            <w:pPr>
              <w:pStyle w:val="ARtabletext"/>
            </w:pPr>
            <w:r w:rsidRPr="007939DD">
              <w:t>Health Independence Program direct contacts</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2D6F4880" w14:textId="77777777" w:rsidR="00576B70" w:rsidRPr="007939DD" w:rsidRDefault="00576B70" w:rsidP="001C7851">
            <w:pPr>
              <w:pStyle w:val="ARtabletextright"/>
            </w:pPr>
            <w:r w:rsidRPr="007939DD">
              <w:t xml:space="preserve">number </w:t>
            </w:r>
            <w:r w:rsidR="00917CDC">
              <w:t>(’000</w:t>
            </w:r>
            <w:r w:rsidRPr="007939DD">
              <w:t>)</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213D2361" w14:textId="77777777" w:rsidR="00576B70" w:rsidRPr="007939DD" w:rsidRDefault="00576B70" w:rsidP="001C7851">
            <w:pPr>
              <w:pStyle w:val="ARtabletextright"/>
            </w:pPr>
            <w:r w:rsidRPr="007939DD">
              <w:t>1,545</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418301A7" w14:textId="77777777" w:rsidR="00576B70" w:rsidRPr="007939DD" w:rsidRDefault="00576B70" w:rsidP="001C7851">
            <w:pPr>
              <w:pStyle w:val="ARtabletextright"/>
            </w:pPr>
            <w:r w:rsidRPr="007939DD">
              <w:t>1,559</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59E32D19" w14:textId="77777777" w:rsidR="00576B70" w:rsidRPr="007939DD" w:rsidRDefault="00576B70" w:rsidP="001C7851">
            <w:pPr>
              <w:pStyle w:val="ARtabletextright"/>
            </w:pPr>
            <w:r w:rsidRPr="007939DD">
              <w:t>0.9</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7B45F238" w14:textId="77777777" w:rsidR="00576B70" w:rsidRPr="007939DD" w:rsidRDefault="00576B70" w:rsidP="001C7851">
            <w:pPr>
              <w:pStyle w:val="ARtabletextright"/>
            </w:pPr>
            <w:r w:rsidRPr="007939DD">
              <w:sym w:font="Wingdings" w:char="F0FC"/>
            </w:r>
          </w:p>
        </w:tc>
      </w:tr>
      <w:tr w:rsidR="00576B70" w:rsidRPr="007939DD" w14:paraId="7FD02158" w14:textId="77777777" w:rsidTr="002B388D">
        <w:trPr>
          <w:cantSplit/>
        </w:trPr>
        <w:tc>
          <w:tcPr>
            <w:tcW w:w="4761" w:type="dxa"/>
            <w:tcBorders>
              <w:top w:val="single" w:sz="4" w:space="0" w:color="BFBFBF" w:themeColor="background1" w:themeShade="BF"/>
            </w:tcBorders>
            <w:shd w:val="clear" w:color="auto" w:fill="auto"/>
            <w:hideMark/>
          </w:tcPr>
          <w:p w14:paraId="178862E3" w14:textId="77777777" w:rsidR="00576B70" w:rsidRPr="007939DD" w:rsidRDefault="00576B70" w:rsidP="001C7851">
            <w:pPr>
              <w:pStyle w:val="ARtabletext"/>
            </w:pPr>
            <w:r w:rsidRPr="007939DD">
              <w:t>Patients treated in specialist outpatient clinics – unweighted</w:t>
            </w:r>
          </w:p>
        </w:tc>
        <w:tc>
          <w:tcPr>
            <w:tcW w:w="1021" w:type="dxa"/>
            <w:tcBorders>
              <w:top w:val="single" w:sz="4" w:space="0" w:color="BFBFBF" w:themeColor="background1" w:themeShade="BF"/>
            </w:tcBorders>
            <w:shd w:val="clear" w:color="auto" w:fill="auto"/>
            <w:hideMark/>
          </w:tcPr>
          <w:p w14:paraId="664655C3" w14:textId="77777777" w:rsidR="00576B70" w:rsidRPr="007939DD" w:rsidRDefault="00576B70" w:rsidP="001C7851">
            <w:pPr>
              <w:pStyle w:val="ARtabletextright"/>
            </w:pPr>
            <w:r w:rsidRPr="007939DD">
              <w:t xml:space="preserve">number </w:t>
            </w:r>
            <w:r w:rsidR="00917CDC">
              <w:t>(’000</w:t>
            </w:r>
            <w:r w:rsidRPr="007939DD">
              <w:t>)</w:t>
            </w:r>
          </w:p>
        </w:tc>
        <w:tc>
          <w:tcPr>
            <w:tcW w:w="1021" w:type="dxa"/>
            <w:tcBorders>
              <w:top w:val="single" w:sz="4" w:space="0" w:color="BFBFBF" w:themeColor="background1" w:themeShade="BF"/>
            </w:tcBorders>
            <w:shd w:val="clear" w:color="auto" w:fill="auto"/>
            <w:hideMark/>
          </w:tcPr>
          <w:p w14:paraId="3354F5A1" w14:textId="77777777" w:rsidR="00576B70" w:rsidRPr="007939DD" w:rsidRDefault="00576B70" w:rsidP="001C7851">
            <w:pPr>
              <w:pStyle w:val="ARtabletextright"/>
            </w:pPr>
            <w:r w:rsidRPr="007939DD">
              <w:t>1,786</w:t>
            </w:r>
          </w:p>
        </w:tc>
        <w:tc>
          <w:tcPr>
            <w:tcW w:w="1021" w:type="dxa"/>
            <w:tcBorders>
              <w:top w:val="single" w:sz="4" w:space="0" w:color="BFBFBF" w:themeColor="background1" w:themeShade="BF"/>
            </w:tcBorders>
            <w:shd w:val="clear" w:color="auto" w:fill="auto"/>
            <w:hideMark/>
          </w:tcPr>
          <w:p w14:paraId="5D5FE885" w14:textId="77777777" w:rsidR="00576B70" w:rsidRPr="007939DD" w:rsidRDefault="00576B70" w:rsidP="001C7851">
            <w:pPr>
              <w:pStyle w:val="ARtabletextright"/>
            </w:pPr>
            <w:r w:rsidRPr="007939DD">
              <w:t>1,785</w:t>
            </w:r>
          </w:p>
        </w:tc>
        <w:tc>
          <w:tcPr>
            <w:tcW w:w="1021" w:type="dxa"/>
            <w:tcBorders>
              <w:top w:val="single" w:sz="4" w:space="0" w:color="BFBFBF" w:themeColor="background1" w:themeShade="BF"/>
            </w:tcBorders>
            <w:shd w:val="clear" w:color="auto" w:fill="auto"/>
          </w:tcPr>
          <w:p w14:paraId="436817A6" w14:textId="77777777" w:rsidR="00576B70" w:rsidRPr="007939DD" w:rsidRDefault="00576B70" w:rsidP="001C7851">
            <w:pPr>
              <w:pStyle w:val="ARtabletextright"/>
            </w:pPr>
            <w:r w:rsidRPr="007939DD">
              <w:t>–0.1</w:t>
            </w:r>
          </w:p>
        </w:tc>
        <w:tc>
          <w:tcPr>
            <w:tcW w:w="794" w:type="dxa"/>
            <w:tcBorders>
              <w:top w:val="single" w:sz="4" w:space="0" w:color="BFBFBF" w:themeColor="background1" w:themeShade="BF"/>
            </w:tcBorders>
            <w:shd w:val="clear" w:color="auto" w:fill="auto"/>
            <w:hideMark/>
          </w:tcPr>
          <w:p w14:paraId="0B601346" w14:textId="77777777" w:rsidR="00576B70" w:rsidRPr="007939DD" w:rsidRDefault="00576B70" w:rsidP="001C7851">
            <w:pPr>
              <w:pStyle w:val="ARtabletextright"/>
            </w:pPr>
            <w:r w:rsidRPr="007939DD">
              <w:sym w:font="Wingdings 2" w:char="F099"/>
            </w:r>
          </w:p>
        </w:tc>
      </w:tr>
      <w:tr w:rsidR="00576B70" w:rsidRPr="007939DD" w14:paraId="2506FF52" w14:textId="77777777" w:rsidTr="002B388D">
        <w:trPr>
          <w:cantSplit/>
        </w:trPr>
        <w:tc>
          <w:tcPr>
            <w:tcW w:w="4761" w:type="dxa"/>
            <w:tcBorders>
              <w:top w:val="single" w:sz="4" w:space="0" w:color="auto"/>
            </w:tcBorders>
            <w:shd w:val="clear" w:color="auto" w:fill="auto"/>
            <w:hideMark/>
          </w:tcPr>
          <w:p w14:paraId="6E9C20A8" w14:textId="77777777" w:rsidR="00576B70" w:rsidRPr="007939DD" w:rsidRDefault="00576B70" w:rsidP="001C7851">
            <w:pPr>
              <w:pStyle w:val="ARtablepinkbold"/>
            </w:pPr>
            <w:r w:rsidRPr="007939DD">
              <w:t>Quality</w:t>
            </w:r>
          </w:p>
        </w:tc>
        <w:tc>
          <w:tcPr>
            <w:tcW w:w="1021" w:type="dxa"/>
            <w:tcBorders>
              <w:top w:val="single" w:sz="4" w:space="0" w:color="auto"/>
            </w:tcBorders>
            <w:shd w:val="clear" w:color="auto" w:fill="auto"/>
            <w:hideMark/>
          </w:tcPr>
          <w:p w14:paraId="769DB840"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1BB26CC2"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27030B8C"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3ADEAEC2"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0BE32B76" w14:textId="77777777" w:rsidR="00576B70" w:rsidRPr="007939DD" w:rsidRDefault="00576B70" w:rsidP="001C7851">
            <w:pPr>
              <w:pStyle w:val="ARtablecolheadright"/>
              <w:rPr>
                <w:rFonts w:ascii="Wingdings" w:hAnsi="Wingdings"/>
                <w:lang w:eastAsia="en-AU"/>
              </w:rPr>
            </w:pPr>
          </w:p>
        </w:tc>
      </w:tr>
      <w:tr w:rsidR="00576B70" w:rsidRPr="007939DD" w14:paraId="664634B3" w14:textId="77777777" w:rsidTr="002B388D">
        <w:trPr>
          <w:cantSplit/>
        </w:trPr>
        <w:tc>
          <w:tcPr>
            <w:tcW w:w="4761" w:type="dxa"/>
            <w:shd w:val="clear" w:color="auto" w:fill="auto"/>
            <w:hideMark/>
          </w:tcPr>
          <w:p w14:paraId="187DC223" w14:textId="77777777" w:rsidR="00576B70" w:rsidRPr="007939DD" w:rsidRDefault="00576B70" w:rsidP="001C7851">
            <w:pPr>
              <w:pStyle w:val="ARtabletext"/>
            </w:pPr>
            <w:r w:rsidRPr="007939DD">
              <w:t>Postacute clients not readmitted to acute hospital</w:t>
            </w:r>
          </w:p>
        </w:tc>
        <w:tc>
          <w:tcPr>
            <w:tcW w:w="1021" w:type="dxa"/>
            <w:shd w:val="clear" w:color="auto" w:fill="auto"/>
            <w:hideMark/>
          </w:tcPr>
          <w:p w14:paraId="2B8D67EC" w14:textId="77777777" w:rsidR="00576B70" w:rsidRPr="007939DD" w:rsidRDefault="00576B70" w:rsidP="001C7851">
            <w:pPr>
              <w:pStyle w:val="ARtabletextright"/>
            </w:pPr>
            <w:r w:rsidRPr="007939DD">
              <w:t>per cent</w:t>
            </w:r>
          </w:p>
        </w:tc>
        <w:tc>
          <w:tcPr>
            <w:tcW w:w="1021" w:type="dxa"/>
            <w:shd w:val="clear" w:color="auto" w:fill="auto"/>
            <w:hideMark/>
          </w:tcPr>
          <w:p w14:paraId="6AD88CD8" w14:textId="77777777" w:rsidR="00576B70" w:rsidRPr="007939DD" w:rsidRDefault="00576B70" w:rsidP="001C7851">
            <w:pPr>
              <w:pStyle w:val="ARtabletextright"/>
            </w:pPr>
            <w:r w:rsidRPr="007939DD">
              <w:t>90</w:t>
            </w:r>
          </w:p>
        </w:tc>
        <w:tc>
          <w:tcPr>
            <w:tcW w:w="1021" w:type="dxa"/>
            <w:shd w:val="clear" w:color="auto" w:fill="auto"/>
            <w:hideMark/>
          </w:tcPr>
          <w:p w14:paraId="10A01895" w14:textId="77777777" w:rsidR="00576B70" w:rsidRPr="007939DD" w:rsidRDefault="00576B70" w:rsidP="001C7851">
            <w:pPr>
              <w:pStyle w:val="ARtabletextright"/>
            </w:pPr>
            <w:r w:rsidRPr="007939DD">
              <w:t>93.6</w:t>
            </w:r>
          </w:p>
        </w:tc>
        <w:tc>
          <w:tcPr>
            <w:tcW w:w="1021" w:type="dxa"/>
            <w:shd w:val="clear" w:color="auto" w:fill="auto"/>
          </w:tcPr>
          <w:p w14:paraId="68DBC4FF" w14:textId="77777777" w:rsidR="00576B70" w:rsidRPr="007939DD" w:rsidRDefault="00576B70" w:rsidP="001C7851">
            <w:pPr>
              <w:pStyle w:val="ARtabletextright"/>
            </w:pPr>
            <w:r w:rsidRPr="007939DD">
              <w:t>4.0</w:t>
            </w:r>
          </w:p>
        </w:tc>
        <w:tc>
          <w:tcPr>
            <w:tcW w:w="794" w:type="dxa"/>
            <w:shd w:val="clear" w:color="auto" w:fill="auto"/>
            <w:hideMark/>
          </w:tcPr>
          <w:p w14:paraId="522165AB" w14:textId="77777777" w:rsidR="00576B70" w:rsidRPr="007939DD" w:rsidRDefault="00576B70" w:rsidP="001C7851">
            <w:pPr>
              <w:pStyle w:val="ARtabletextright"/>
            </w:pPr>
            <w:r w:rsidRPr="007939DD">
              <w:sym w:font="Wingdings" w:char="F0FC"/>
            </w:r>
          </w:p>
        </w:tc>
      </w:tr>
      <w:tr w:rsidR="00576B70" w:rsidRPr="007939DD" w14:paraId="63E96D97" w14:textId="77777777" w:rsidTr="002B388D">
        <w:trPr>
          <w:cantSplit/>
        </w:trPr>
        <w:tc>
          <w:tcPr>
            <w:tcW w:w="4761" w:type="dxa"/>
            <w:tcBorders>
              <w:top w:val="single" w:sz="4" w:space="0" w:color="auto"/>
            </w:tcBorders>
            <w:shd w:val="clear" w:color="auto" w:fill="auto"/>
            <w:hideMark/>
          </w:tcPr>
          <w:p w14:paraId="2E60A03A" w14:textId="77777777" w:rsidR="00576B70" w:rsidRPr="007939DD" w:rsidRDefault="00576B70" w:rsidP="001C7851">
            <w:pPr>
              <w:pStyle w:val="ARtablepinkbold"/>
            </w:pPr>
            <w:r w:rsidRPr="007939DD">
              <w:t>Timeliness</w:t>
            </w:r>
          </w:p>
        </w:tc>
        <w:tc>
          <w:tcPr>
            <w:tcW w:w="1021" w:type="dxa"/>
            <w:tcBorders>
              <w:top w:val="single" w:sz="4" w:space="0" w:color="auto"/>
            </w:tcBorders>
            <w:shd w:val="clear" w:color="auto" w:fill="auto"/>
            <w:hideMark/>
          </w:tcPr>
          <w:p w14:paraId="4BEFABCF"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449EFCC4"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2253B981"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01005C97"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05ECAE5A" w14:textId="77777777" w:rsidR="00576B70" w:rsidRPr="007939DD" w:rsidRDefault="00576B70" w:rsidP="001C7851">
            <w:pPr>
              <w:pStyle w:val="ARtablecolheadright"/>
              <w:rPr>
                <w:rFonts w:ascii="Wingdings" w:hAnsi="Wingdings"/>
                <w:lang w:eastAsia="en-AU"/>
              </w:rPr>
            </w:pPr>
          </w:p>
        </w:tc>
      </w:tr>
      <w:tr w:rsidR="00576B70" w:rsidRPr="007939DD" w14:paraId="078CE304" w14:textId="77777777" w:rsidTr="002B388D">
        <w:trPr>
          <w:cantSplit/>
        </w:trPr>
        <w:tc>
          <w:tcPr>
            <w:tcW w:w="4761" w:type="dxa"/>
            <w:shd w:val="clear" w:color="auto" w:fill="auto"/>
            <w:hideMark/>
          </w:tcPr>
          <w:p w14:paraId="0D1E165A" w14:textId="77777777" w:rsidR="00576B70" w:rsidRPr="007939DD" w:rsidRDefault="00576B70" w:rsidP="001C7851">
            <w:pPr>
              <w:pStyle w:val="ARtabletext"/>
            </w:pPr>
            <w:r w:rsidRPr="007939DD">
              <w:t>Health Independence Program clients contacted within three days of referral</w:t>
            </w:r>
          </w:p>
        </w:tc>
        <w:tc>
          <w:tcPr>
            <w:tcW w:w="1021" w:type="dxa"/>
            <w:shd w:val="clear" w:color="auto" w:fill="auto"/>
            <w:hideMark/>
          </w:tcPr>
          <w:p w14:paraId="564C42C6" w14:textId="77777777" w:rsidR="00576B70" w:rsidRPr="007939DD" w:rsidRDefault="00576B70" w:rsidP="001C7851">
            <w:pPr>
              <w:pStyle w:val="ARtabletextright"/>
            </w:pPr>
            <w:r w:rsidRPr="007939DD">
              <w:t>per cent</w:t>
            </w:r>
          </w:p>
        </w:tc>
        <w:tc>
          <w:tcPr>
            <w:tcW w:w="1021" w:type="dxa"/>
            <w:shd w:val="clear" w:color="auto" w:fill="auto"/>
            <w:hideMark/>
          </w:tcPr>
          <w:p w14:paraId="46AA9C17" w14:textId="77777777" w:rsidR="00576B70" w:rsidRPr="007939DD" w:rsidRDefault="00576B70" w:rsidP="001C7851">
            <w:pPr>
              <w:pStyle w:val="ARtabletextright"/>
            </w:pPr>
            <w:r w:rsidRPr="007939DD">
              <w:t>85</w:t>
            </w:r>
          </w:p>
        </w:tc>
        <w:tc>
          <w:tcPr>
            <w:tcW w:w="1021" w:type="dxa"/>
            <w:shd w:val="clear" w:color="auto" w:fill="auto"/>
            <w:hideMark/>
          </w:tcPr>
          <w:p w14:paraId="1A33095B" w14:textId="77777777" w:rsidR="00576B70" w:rsidRPr="007939DD" w:rsidRDefault="00576B70" w:rsidP="001C7851">
            <w:pPr>
              <w:pStyle w:val="ARtabletextright"/>
            </w:pPr>
            <w:r w:rsidRPr="007939DD">
              <w:t>89.7</w:t>
            </w:r>
          </w:p>
        </w:tc>
        <w:tc>
          <w:tcPr>
            <w:tcW w:w="1021" w:type="dxa"/>
            <w:shd w:val="clear" w:color="auto" w:fill="auto"/>
          </w:tcPr>
          <w:p w14:paraId="32FAAA39" w14:textId="77777777" w:rsidR="00576B70" w:rsidRPr="007939DD" w:rsidRDefault="00576B70" w:rsidP="001C7851">
            <w:pPr>
              <w:pStyle w:val="ARtabletextright"/>
            </w:pPr>
            <w:r w:rsidRPr="007939DD">
              <w:t>5.5</w:t>
            </w:r>
          </w:p>
        </w:tc>
        <w:tc>
          <w:tcPr>
            <w:tcW w:w="794" w:type="dxa"/>
            <w:shd w:val="clear" w:color="auto" w:fill="auto"/>
            <w:hideMark/>
          </w:tcPr>
          <w:p w14:paraId="55610F18" w14:textId="77777777" w:rsidR="00576B70" w:rsidRPr="007939DD" w:rsidRDefault="00576B70" w:rsidP="001C7851">
            <w:pPr>
              <w:pStyle w:val="ARtabletextright"/>
            </w:pPr>
            <w:r w:rsidRPr="007939DD">
              <w:sym w:font="Wingdings" w:char="F0FC"/>
            </w:r>
          </w:p>
        </w:tc>
      </w:tr>
      <w:tr w:rsidR="00576B70" w:rsidRPr="007939DD" w14:paraId="34464CDF" w14:textId="77777777" w:rsidTr="002B388D">
        <w:trPr>
          <w:cantSplit/>
        </w:trPr>
        <w:tc>
          <w:tcPr>
            <w:tcW w:w="9639" w:type="dxa"/>
            <w:gridSpan w:val="6"/>
            <w:tcBorders>
              <w:bottom w:val="single" w:sz="4" w:space="0" w:color="BFBFBF"/>
            </w:tcBorders>
            <w:shd w:val="clear" w:color="auto" w:fill="auto"/>
            <w:noWrap/>
            <w:hideMark/>
          </w:tcPr>
          <w:p w14:paraId="42EDB505" w14:textId="77777777" w:rsidR="00576B70" w:rsidRPr="007939DD" w:rsidRDefault="00576B70" w:rsidP="001C7851">
            <w:pPr>
              <w:pStyle w:val="ARtablenoteindent"/>
            </w:pPr>
            <w:r w:rsidRPr="007939DD">
              <w:t>The result is higher than the target due to the improvement in practice implemented. This is a positive result.</w:t>
            </w:r>
          </w:p>
        </w:tc>
      </w:tr>
      <w:tr w:rsidR="00576B70" w:rsidRPr="007939DD" w14:paraId="226B2B57" w14:textId="77777777" w:rsidTr="002B388D">
        <w:trPr>
          <w:cantSplit/>
        </w:trPr>
        <w:tc>
          <w:tcPr>
            <w:tcW w:w="4761" w:type="dxa"/>
            <w:tcBorders>
              <w:top w:val="single" w:sz="4" w:space="0" w:color="auto"/>
            </w:tcBorders>
            <w:shd w:val="clear" w:color="auto" w:fill="auto"/>
            <w:hideMark/>
          </w:tcPr>
          <w:p w14:paraId="07FFC881" w14:textId="77777777" w:rsidR="00576B70" w:rsidRPr="007939DD" w:rsidRDefault="00576B70" w:rsidP="001C7851">
            <w:pPr>
              <w:pStyle w:val="ARtablepinkbold"/>
            </w:pPr>
            <w:r w:rsidRPr="007939DD">
              <w:t>Cost</w:t>
            </w:r>
          </w:p>
        </w:tc>
        <w:tc>
          <w:tcPr>
            <w:tcW w:w="1021" w:type="dxa"/>
            <w:tcBorders>
              <w:top w:val="single" w:sz="4" w:space="0" w:color="auto"/>
            </w:tcBorders>
            <w:shd w:val="clear" w:color="auto" w:fill="auto"/>
            <w:hideMark/>
          </w:tcPr>
          <w:p w14:paraId="7ABBA6E5"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0BFE9B93"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41A31DF6"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29C12BC1"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72B8463B" w14:textId="77777777" w:rsidR="00576B70" w:rsidRPr="007939DD" w:rsidRDefault="00576B70" w:rsidP="001C7851">
            <w:pPr>
              <w:pStyle w:val="ARtablecolheadright"/>
              <w:rPr>
                <w:rFonts w:ascii="Wingdings" w:hAnsi="Wingdings"/>
                <w:lang w:eastAsia="en-AU"/>
              </w:rPr>
            </w:pPr>
          </w:p>
        </w:tc>
      </w:tr>
      <w:tr w:rsidR="00576B70" w:rsidRPr="007939DD" w14:paraId="4C88690B" w14:textId="77777777" w:rsidTr="002B388D">
        <w:trPr>
          <w:cantSplit/>
        </w:trPr>
        <w:tc>
          <w:tcPr>
            <w:tcW w:w="4761" w:type="dxa"/>
            <w:shd w:val="clear" w:color="auto" w:fill="auto"/>
            <w:hideMark/>
          </w:tcPr>
          <w:p w14:paraId="046A5D49" w14:textId="77777777" w:rsidR="00576B70" w:rsidRPr="007939DD" w:rsidRDefault="00576B70" w:rsidP="001C7851">
            <w:pPr>
              <w:pStyle w:val="ARtabletextbold"/>
            </w:pPr>
            <w:r w:rsidRPr="007939DD">
              <w:t>Total Output Cost</w:t>
            </w:r>
          </w:p>
        </w:tc>
        <w:tc>
          <w:tcPr>
            <w:tcW w:w="1021" w:type="dxa"/>
            <w:shd w:val="clear" w:color="auto" w:fill="auto"/>
            <w:hideMark/>
          </w:tcPr>
          <w:p w14:paraId="7F89613A" w14:textId="77777777" w:rsidR="00576B70" w:rsidRPr="007939DD" w:rsidRDefault="00576B70" w:rsidP="001C7851">
            <w:pPr>
              <w:pStyle w:val="ARtabletextrightbold"/>
            </w:pPr>
            <w:r w:rsidRPr="007939DD">
              <w:t>$ million</w:t>
            </w:r>
          </w:p>
        </w:tc>
        <w:tc>
          <w:tcPr>
            <w:tcW w:w="1021" w:type="dxa"/>
            <w:shd w:val="clear" w:color="auto" w:fill="auto"/>
            <w:hideMark/>
          </w:tcPr>
          <w:p w14:paraId="5463F89D" w14:textId="77777777" w:rsidR="00576B70" w:rsidRPr="007939DD" w:rsidRDefault="00576B70" w:rsidP="001C7851">
            <w:pPr>
              <w:pStyle w:val="ARtabletextrightbold"/>
            </w:pPr>
            <w:r w:rsidRPr="007939DD">
              <w:t>1,843.9</w:t>
            </w:r>
          </w:p>
        </w:tc>
        <w:tc>
          <w:tcPr>
            <w:tcW w:w="1021" w:type="dxa"/>
            <w:shd w:val="clear" w:color="auto" w:fill="auto"/>
            <w:hideMark/>
          </w:tcPr>
          <w:p w14:paraId="1A457355" w14:textId="77777777" w:rsidR="00576B70" w:rsidRPr="007939DD" w:rsidRDefault="00576B70" w:rsidP="001C7851">
            <w:pPr>
              <w:pStyle w:val="ARtabletextrightbold"/>
            </w:pPr>
            <w:r w:rsidRPr="007939DD">
              <w:t>1,696.0</w:t>
            </w:r>
          </w:p>
        </w:tc>
        <w:tc>
          <w:tcPr>
            <w:tcW w:w="1021" w:type="dxa"/>
            <w:shd w:val="clear" w:color="auto" w:fill="auto"/>
          </w:tcPr>
          <w:p w14:paraId="7566449D" w14:textId="77777777" w:rsidR="00576B70" w:rsidRPr="007939DD" w:rsidRDefault="00576B70" w:rsidP="001C7851">
            <w:pPr>
              <w:pStyle w:val="ARtabletextrightbold"/>
            </w:pPr>
            <w:r w:rsidRPr="007939DD">
              <w:t>–8.0</w:t>
            </w:r>
          </w:p>
        </w:tc>
        <w:tc>
          <w:tcPr>
            <w:tcW w:w="794" w:type="dxa"/>
            <w:shd w:val="clear" w:color="auto" w:fill="auto"/>
            <w:hideMark/>
          </w:tcPr>
          <w:p w14:paraId="6F6338D6" w14:textId="77777777" w:rsidR="00576B70" w:rsidRPr="007939DD" w:rsidRDefault="00576B70" w:rsidP="001C7851">
            <w:pPr>
              <w:pStyle w:val="ARtabletextrightbold"/>
            </w:pPr>
          </w:p>
        </w:tc>
      </w:tr>
      <w:tr w:rsidR="00576B70" w:rsidRPr="007939DD" w14:paraId="3D6B4F11" w14:textId="77777777" w:rsidTr="002B388D">
        <w:trPr>
          <w:cantSplit/>
        </w:trPr>
        <w:tc>
          <w:tcPr>
            <w:tcW w:w="9639" w:type="dxa"/>
            <w:gridSpan w:val="6"/>
            <w:tcBorders>
              <w:bottom w:val="single" w:sz="4" w:space="0" w:color="BFBFBF"/>
            </w:tcBorders>
            <w:shd w:val="clear" w:color="auto" w:fill="auto"/>
            <w:noWrap/>
            <w:hideMark/>
          </w:tcPr>
          <w:p w14:paraId="2832BC37" w14:textId="77777777" w:rsidR="00576B70" w:rsidRPr="007939DD" w:rsidRDefault="00576B70" w:rsidP="001C7851">
            <w:pPr>
              <w:pStyle w:val="ARtablenoteindent"/>
            </w:pPr>
            <w:r w:rsidRPr="007939DD">
              <w:t>The actual result primarily reflects: lower than expected Commonwealth revenue for highly specialised drugs; realignment of output budget related to National Health Reform funding; and partially offset by additional government policy initiatives.</w:t>
            </w:r>
          </w:p>
        </w:tc>
      </w:tr>
      <w:tr w:rsidR="00576B70" w:rsidRPr="007939DD" w14:paraId="3723E3DD" w14:textId="77777777" w:rsidTr="002B388D">
        <w:trPr>
          <w:cantSplit/>
        </w:trPr>
        <w:tc>
          <w:tcPr>
            <w:tcW w:w="4761" w:type="dxa"/>
            <w:tcBorders>
              <w:top w:val="single" w:sz="4" w:space="0" w:color="auto"/>
              <w:bottom w:val="single" w:sz="4" w:space="0" w:color="auto"/>
            </w:tcBorders>
            <w:shd w:val="clear" w:color="auto" w:fill="auto"/>
            <w:hideMark/>
          </w:tcPr>
          <w:p w14:paraId="58C504C8" w14:textId="77777777" w:rsidR="00576B70" w:rsidRPr="007939DD" w:rsidRDefault="00576B70" w:rsidP="001C7851">
            <w:pPr>
              <w:pStyle w:val="ARtablepinkbold"/>
            </w:pPr>
            <w:r w:rsidRPr="007939DD">
              <w:t>Emergency Services</w:t>
            </w:r>
          </w:p>
        </w:tc>
        <w:tc>
          <w:tcPr>
            <w:tcW w:w="1021" w:type="dxa"/>
            <w:tcBorders>
              <w:top w:val="single" w:sz="4" w:space="0" w:color="auto"/>
              <w:bottom w:val="single" w:sz="4" w:space="0" w:color="auto"/>
            </w:tcBorders>
            <w:shd w:val="clear" w:color="auto" w:fill="auto"/>
            <w:hideMark/>
          </w:tcPr>
          <w:p w14:paraId="1955630C"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7BC57688"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616141EE"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6B2B317B"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73163CB5"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7C7F58CA" w14:textId="77777777" w:rsidTr="002B388D">
        <w:trPr>
          <w:cantSplit/>
        </w:trPr>
        <w:tc>
          <w:tcPr>
            <w:tcW w:w="4761" w:type="dxa"/>
            <w:tcBorders>
              <w:top w:val="single" w:sz="4" w:space="0" w:color="auto"/>
            </w:tcBorders>
            <w:shd w:val="clear" w:color="auto" w:fill="auto"/>
            <w:hideMark/>
          </w:tcPr>
          <w:p w14:paraId="76E975B7"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7555E4EA"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7B3BD386"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412EB8E3"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3877A406"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60DC3F90" w14:textId="77777777" w:rsidR="00576B70" w:rsidRPr="007939DD" w:rsidRDefault="00576B70" w:rsidP="001C7851">
            <w:pPr>
              <w:pStyle w:val="ARtablecolheadright"/>
              <w:rPr>
                <w:rFonts w:ascii="Wingdings" w:hAnsi="Wingdings"/>
                <w:lang w:eastAsia="en-AU"/>
              </w:rPr>
            </w:pPr>
          </w:p>
        </w:tc>
      </w:tr>
      <w:tr w:rsidR="00576B70" w:rsidRPr="007939DD" w14:paraId="152BDBC2" w14:textId="77777777" w:rsidTr="001B24E0">
        <w:trPr>
          <w:cantSplit/>
        </w:trPr>
        <w:tc>
          <w:tcPr>
            <w:tcW w:w="4761" w:type="dxa"/>
            <w:tcBorders>
              <w:bottom w:val="single" w:sz="4" w:space="0" w:color="BFBFBF" w:themeColor="background1" w:themeShade="BF"/>
            </w:tcBorders>
            <w:shd w:val="clear" w:color="auto" w:fill="auto"/>
            <w:hideMark/>
          </w:tcPr>
          <w:p w14:paraId="3C7E49A6" w14:textId="77777777" w:rsidR="00576B70" w:rsidRPr="007939DD" w:rsidRDefault="00576B70" w:rsidP="001C7851">
            <w:pPr>
              <w:pStyle w:val="ARtabletext"/>
            </w:pPr>
            <w:r w:rsidRPr="007939DD">
              <w:t>Emergency presentations</w:t>
            </w:r>
          </w:p>
        </w:tc>
        <w:tc>
          <w:tcPr>
            <w:tcW w:w="1021" w:type="dxa"/>
            <w:tcBorders>
              <w:bottom w:val="single" w:sz="4" w:space="0" w:color="BFBFBF" w:themeColor="background1" w:themeShade="BF"/>
            </w:tcBorders>
            <w:shd w:val="clear" w:color="auto" w:fill="auto"/>
            <w:hideMark/>
          </w:tcPr>
          <w:p w14:paraId="53DC4057" w14:textId="77777777" w:rsidR="00576B70" w:rsidRPr="007939DD" w:rsidRDefault="00576B70" w:rsidP="001C7851">
            <w:pPr>
              <w:pStyle w:val="ARtabletextright"/>
            </w:pPr>
            <w:r w:rsidRPr="007939DD">
              <w:t xml:space="preserve">number </w:t>
            </w:r>
            <w:r w:rsidR="00917CDC">
              <w:t>(’000</w:t>
            </w:r>
            <w:r w:rsidRPr="007939DD">
              <w:t>)</w:t>
            </w:r>
          </w:p>
        </w:tc>
        <w:tc>
          <w:tcPr>
            <w:tcW w:w="1021" w:type="dxa"/>
            <w:tcBorders>
              <w:bottom w:val="single" w:sz="4" w:space="0" w:color="BFBFBF" w:themeColor="background1" w:themeShade="BF"/>
            </w:tcBorders>
            <w:shd w:val="clear" w:color="auto" w:fill="auto"/>
            <w:hideMark/>
          </w:tcPr>
          <w:p w14:paraId="439D3E0B" w14:textId="77777777" w:rsidR="00576B70" w:rsidRPr="007939DD" w:rsidRDefault="00576B70" w:rsidP="001C7851">
            <w:pPr>
              <w:pStyle w:val="ARtabletextright"/>
            </w:pPr>
            <w:r w:rsidRPr="007939DD">
              <w:t>1,764</w:t>
            </w:r>
          </w:p>
        </w:tc>
        <w:tc>
          <w:tcPr>
            <w:tcW w:w="1021" w:type="dxa"/>
            <w:tcBorders>
              <w:bottom w:val="single" w:sz="4" w:space="0" w:color="BFBFBF" w:themeColor="background1" w:themeShade="BF"/>
            </w:tcBorders>
            <w:shd w:val="clear" w:color="auto" w:fill="auto"/>
            <w:hideMark/>
          </w:tcPr>
          <w:p w14:paraId="0262102E" w14:textId="77777777" w:rsidR="00576B70" w:rsidRPr="007939DD" w:rsidRDefault="00576B70" w:rsidP="001C7851">
            <w:pPr>
              <w:pStyle w:val="ARtabletextright"/>
            </w:pPr>
            <w:r w:rsidRPr="007939DD">
              <w:t>1,793</w:t>
            </w:r>
          </w:p>
        </w:tc>
        <w:tc>
          <w:tcPr>
            <w:tcW w:w="1021" w:type="dxa"/>
            <w:tcBorders>
              <w:bottom w:val="single" w:sz="4" w:space="0" w:color="BFBFBF" w:themeColor="background1" w:themeShade="BF"/>
            </w:tcBorders>
            <w:shd w:val="clear" w:color="auto" w:fill="auto"/>
          </w:tcPr>
          <w:p w14:paraId="07136292" w14:textId="77777777" w:rsidR="00576B70" w:rsidRPr="007939DD" w:rsidRDefault="00576B70" w:rsidP="001C7851">
            <w:pPr>
              <w:pStyle w:val="ARtabletextright"/>
            </w:pPr>
            <w:r w:rsidRPr="007939DD">
              <w:t>1.6</w:t>
            </w:r>
          </w:p>
        </w:tc>
        <w:tc>
          <w:tcPr>
            <w:tcW w:w="794" w:type="dxa"/>
            <w:tcBorders>
              <w:bottom w:val="single" w:sz="4" w:space="0" w:color="BFBFBF" w:themeColor="background1" w:themeShade="BF"/>
            </w:tcBorders>
            <w:shd w:val="clear" w:color="auto" w:fill="auto"/>
            <w:hideMark/>
          </w:tcPr>
          <w:p w14:paraId="0DB934D1" w14:textId="77777777" w:rsidR="00576B70" w:rsidRPr="007939DD" w:rsidRDefault="00576B70" w:rsidP="001C7851">
            <w:pPr>
              <w:pStyle w:val="ARtabletextright"/>
            </w:pPr>
            <w:r w:rsidRPr="007939DD">
              <w:sym w:font="Wingdings" w:char="F0FC"/>
            </w:r>
          </w:p>
        </w:tc>
      </w:tr>
      <w:tr w:rsidR="00576B70" w:rsidRPr="007939DD" w14:paraId="4B9C6292" w14:textId="77777777" w:rsidTr="001B24E0">
        <w:trPr>
          <w:cantSplit/>
        </w:trPr>
        <w:tc>
          <w:tcPr>
            <w:tcW w:w="4761" w:type="dxa"/>
            <w:tcBorders>
              <w:top w:val="single" w:sz="4" w:space="0" w:color="BFBFBF" w:themeColor="background1" w:themeShade="BF"/>
            </w:tcBorders>
            <w:shd w:val="clear" w:color="auto" w:fill="auto"/>
            <w:hideMark/>
          </w:tcPr>
          <w:p w14:paraId="4E9A61A7" w14:textId="77777777" w:rsidR="00576B70" w:rsidRPr="007939DD" w:rsidRDefault="00576B70" w:rsidP="001C7851">
            <w:pPr>
              <w:pStyle w:val="ARtabletext"/>
            </w:pPr>
            <w:r w:rsidRPr="007939DD">
              <w:t>Emergency patients who did not wait for treatment</w:t>
            </w:r>
          </w:p>
        </w:tc>
        <w:tc>
          <w:tcPr>
            <w:tcW w:w="1021" w:type="dxa"/>
            <w:tcBorders>
              <w:top w:val="single" w:sz="4" w:space="0" w:color="BFBFBF" w:themeColor="background1" w:themeShade="BF"/>
            </w:tcBorders>
            <w:shd w:val="clear" w:color="auto" w:fill="auto"/>
            <w:hideMark/>
          </w:tcPr>
          <w:p w14:paraId="13A12065"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tcBorders>
            <w:shd w:val="clear" w:color="auto" w:fill="auto"/>
            <w:hideMark/>
          </w:tcPr>
          <w:p w14:paraId="276480E2" w14:textId="77777777" w:rsidR="00576B70" w:rsidRPr="007939DD" w:rsidRDefault="00576B70" w:rsidP="001C7851">
            <w:pPr>
              <w:pStyle w:val="ARtabletextright"/>
            </w:pPr>
            <w:r w:rsidRPr="007939DD">
              <w:t>5</w:t>
            </w:r>
          </w:p>
        </w:tc>
        <w:tc>
          <w:tcPr>
            <w:tcW w:w="1021" w:type="dxa"/>
            <w:tcBorders>
              <w:top w:val="single" w:sz="4" w:space="0" w:color="BFBFBF" w:themeColor="background1" w:themeShade="BF"/>
            </w:tcBorders>
            <w:shd w:val="clear" w:color="auto" w:fill="auto"/>
            <w:hideMark/>
          </w:tcPr>
          <w:p w14:paraId="55B12ECC" w14:textId="77777777" w:rsidR="00576B70" w:rsidRPr="007939DD" w:rsidRDefault="00576B70" w:rsidP="001C7851">
            <w:pPr>
              <w:pStyle w:val="ARtabletextright"/>
            </w:pPr>
            <w:r w:rsidRPr="007939DD">
              <w:t>4.4</w:t>
            </w:r>
          </w:p>
        </w:tc>
        <w:tc>
          <w:tcPr>
            <w:tcW w:w="1021" w:type="dxa"/>
            <w:tcBorders>
              <w:top w:val="single" w:sz="4" w:space="0" w:color="BFBFBF" w:themeColor="background1" w:themeShade="BF"/>
            </w:tcBorders>
            <w:shd w:val="clear" w:color="auto" w:fill="auto"/>
          </w:tcPr>
          <w:p w14:paraId="095D3A01" w14:textId="77777777" w:rsidR="00576B70" w:rsidRPr="007939DD" w:rsidRDefault="00576B70" w:rsidP="001C7851">
            <w:pPr>
              <w:pStyle w:val="ARtabletextright"/>
            </w:pPr>
            <w:r w:rsidRPr="007939DD">
              <w:t>–12.0</w:t>
            </w:r>
          </w:p>
        </w:tc>
        <w:tc>
          <w:tcPr>
            <w:tcW w:w="794" w:type="dxa"/>
            <w:tcBorders>
              <w:top w:val="single" w:sz="4" w:space="0" w:color="BFBFBF" w:themeColor="background1" w:themeShade="BF"/>
            </w:tcBorders>
            <w:shd w:val="clear" w:color="auto" w:fill="auto"/>
            <w:hideMark/>
          </w:tcPr>
          <w:p w14:paraId="5886EF6F" w14:textId="77777777" w:rsidR="00576B70" w:rsidRPr="007939DD" w:rsidRDefault="00576B70" w:rsidP="001C7851">
            <w:pPr>
              <w:pStyle w:val="ARtabletextright"/>
            </w:pPr>
            <w:r w:rsidRPr="007939DD">
              <w:sym w:font="Wingdings" w:char="F0FC"/>
            </w:r>
          </w:p>
        </w:tc>
      </w:tr>
      <w:tr w:rsidR="00576B70" w:rsidRPr="007939DD" w14:paraId="0D93D889" w14:textId="77777777" w:rsidTr="001B24E0">
        <w:trPr>
          <w:cantSplit/>
        </w:trPr>
        <w:tc>
          <w:tcPr>
            <w:tcW w:w="9639" w:type="dxa"/>
            <w:gridSpan w:val="6"/>
            <w:tcBorders>
              <w:bottom w:val="single" w:sz="4" w:space="0" w:color="BFBFBF" w:themeColor="background1" w:themeShade="BF"/>
            </w:tcBorders>
            <w:shd w:val="clear" w:color="auto" w:fill="auto"/>
            <w:noWrap/>
            <w:hideMark/>
          </w:tcPr>
          <w:p w14:paraId="497E4E6F" w14:textId="77777777" w:rsidR="00576B70" w:rsidRPr="007939DD" w:rsidRDefault="00576B70" w:rsidP="001C7851">
            <w:pPr>
              <w:pStyle w:val="ARtablenoteindent"/>
            </w:pPr>
            <w:r w:rsidRPr="007939DD">
              <w:t>The lower-than-target outcome is a positive result.</w:t>
            </w:r>
          </w:p>
        </w:tc>
      </w:tr>
      <w:tr w:rsidR="00576B70" w:rsidRPr="007939DD" w14:paraId="5D617A0D" w14:textId="77777777" w:rsidTr="002B388D">
        <w:trPr>
          <w:cantSplit/>
        </w:trPr>
        <w:tc>
          <w:tcPr>
            <w:tcW w:w="4761" w:type="dxa"/>
            <w:tcBorders>
              <w:top w:val="single" w:sz="4" w:space="0" w:color="BFBFBF" w:themeColor="background1" w:themeShade="BF"/>
              <w:bottom w:val="single" w:sz="4" w:space="0" w:color="auto"/>
            </w:tcBorders>
            <w:shd w:val="clear" w:color="auto" w:fill="auto"/>
            <w:hideMark/>
          </w:tcPr>
          <w:p w14:paraId="7BE6BBEF" w14:textId="77777777" w:rsidR="00576B70" w:rsidRPr="007939DD" w:rsidRDefault="00576B70" w:rsidP="001C7851">
            <w:pPr>
              <w:pStyle w:val="ARtabletext"/>
            </w:pPr>
            <w:r w:rsidRPr="007939DD">
              <w:t>Emergency patients re-presenting to the emergency department within 48 hours of previous presentation</w:t>
            </w:r>
          </w:p>
        </w:tc>
        <w:tc>
          <w:tcPr>
            <w:tcW w:w="1021" w:type="dxa"/>
            <w:tcBorders>
              <w:top w:val="single" w:sz="4" w:space="0" w:color="BFBFBF" w:themeColor="background1" w:themeShade="BF"/>
              <w:bottom w:val="single" w:sz="4" w:space="0" w:color="auto"/>
            </w:tcBorders>
            <w:shd w:val="clear" w:color="auto" w:fill="auto"/>
            <w:hideMark/>
          </w:tcPr>
          <w:p w14:paraId="5DC4BA8E"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bottom w:val="single" w:sz="4" w:space="0" w:color="auto"/>
            </w:tcBorders>
            <w:shd w:val="clear" w:color="auto" w:fill="auto"/>
            <w:hideMark/>
          </w:tcPr>
          <w:p w14:paraId="5F35C7CE" w14:textId="77777777" w:rsidR="00576B70" w:rsidRPr="007939DD" w:rsidRDefault="00576B70" w:rsidP="001C7851">
            <w:pPr>
              <w:pStyle w:val="ARtabletextright"/>
            </w:pPr>
            <w:r w:rsidRPr="007939DD">
              <w:t>6</w:t>
            </w:r>
          </w:p>
        </w:tc>
        <w:tc>
          <w:tcPr>
            <w:tcW w:w="1021" w:type="dxa"/>
            <w:tcBorders>
              <w:top w:val="single" w:sz="4" w:space="0" w:color="BFBFBF" w:themeColor="background1" w:themeShade="BF"/>
              <w:bottom w:val="single" w:sz="4" w:space="0" w:color="auto"/>
            </w:tcBorders>
            <w:shd w:val="clear" w:color="auto" w:fill="auto"/>
            <w:hideMark/>
          </w:tcPr>
          <w:p w14:paraId="2D3F0B18" w14:textId="77777777" w:rsidR="00576B70" w:rsidRPr="007939DD" w:rsidRDefault="00576B70" w:rsidP="001C7851">
            <w:pPr>
              <w:pStyle w:val="ARtabletextright"/>
            </w:pPr>
            <w:r w:rsidRPr="007939DD">
              <w:t>6</w:t>
            </w:r>
          </w:p>
        </w:tc>
        <w:tc>
          <w:tcPr>
            <w:tcW w:w="1021" w:type="dxa"/>
            <w:tcBorders>
              <w:top w:val="single" w:sz="4" w:space="0" w:color="BFBFBF" w:themeColor="background1" w:themeShade="BF"/>
              <w:bottom w:val="single" w:sz="4" w:space="0" w:color="auto"/>
            </w:tcBorders>
            <w:shd w:val="clear" w:color="auto" w:fill="auto"/>
          </w:tcPr>
          <w:p w14:paraId="669968B7" w14:textId="77777777" w:rsidR="00576B70" w:rsidRPr="007939DD" w:rsidRDefault="00576B70" w:rsidP="001C7851">
            <w:pPr>
              <w:pStyle w:val="ARtabletextright"/>
            </w:pPr>
            <w:r w:rsidRPr="007939DD">
              <w:t>0.0</w:t>
            </w:r>
          </w:p>
        </w:tc>
        <w:tc>
          <w:tcPr>
            <w:tcW w:w="794" w:type="dxa"/>
            <w:tcBorders>
              <w:top w:val="single" w:sz="4" w:space="0" w:color="BFBFBF" w:themeColor="background1" w:themeShade="BF"/>
              <w:bottom w:val="single" w:sz="4" w:space="0" w:color="auto"/>
            </w:tcBorders>
            <w:shd w:val="clear" w:color="auto" w:fill="auto"/>
            <w:hideMark/>
          </w:tcPr>
          <w:p w14:paraId="26531BE2" w14:textId="77777777" w:rsidR="00576B70" w:rsidRPr="007939DD" w:rsidRDefault="00576B70" w:rsidP="001C7851">
            <w:pPr>
              <w:pStyle w:val="ARtabletextright"/>
            </w:pPr>
            <w:r w:rsidRPr="007939DD">
              <w:sym w:font="Wingdings" w:char="F0FC"/>
            </w:r>
          </w:p>
        </w:tc>
      </w:tr>
      <w:tr w:rsidR="00A91CA3" w:rsidRPr="007939DD" w14:paraId="487996F9" w14:textId="77777777" w:rsidTr="002B388D">
        <w:trPr>
          <w:cantSplit/>
        </w:trPr>
        <w:tc>
          <w:tcPr>
            <w:tcW w:w="4761" w:type="dxa"/>
            <w:tcBorders>
              <w:top w:val="single" w:sz="4" w:space="0" w:color="auto"/>
            </w:tcBorders>
            <w:shd w:val="clear" w:color="auto" w:fill="auto"/>
            <w:hideMark/>
          </w:tcPr>
          <w:p w14:paraId="7F943377" w14:textId="77777777" w:rsidR="00A91CA3" w:rsidRPr="007939DD" w:rsidRDefault="00A91CA3" w:rsidP="004274EB">
            <w:pPr>
              <w:pStyle w:val="ARtablepinkbold"/>
            </w:pPr>
            <w:r w:rsidRPr="007939DD">
              <w:t>Quality</w:t>
            </w:r>
          </w:p>
        </w:tc>
        <w:tc>
          <w:tcPr>
            <w:tcW w:w="1021" w:type="dxa"/>
            <w:tcBorders>
              <w:top w:val="single" w:sz="4" w:space="0" w:color="auto"/>
            </w:tcBorders>
            <w:shd w:val="clear" w:color="auto" w:fill="auto"/>
            <w:hideMark/>
          </w:tcPr>
          <w:p w14:paraId="738747E6" w14:textId="77777777" w:rsidR="00A91CA3" w:rsidRPr="007939DD" w:rsidRDefault="00A91CA3" w:rsidP="004274EB">
            <w:pPr>
              <w:pStyle w:val="ARtablecolheadright"/>
              <w:rPr>
                <w:lang w:eastAsia="en-AU"/>
              </w:rPr>
            </w:pPr>
          </w:p>
        </w:tc>
        <w:tc>
          <w:tcPr>
            <w:tcW w:w="1021" w:type="dxa"/>
            <w:tcBorders>
              <w:top w:val="single" w:sz="4" w:space="0" w:color="auto"/>
            </w:tcBorders>
            <w:shd w:val="clear" w:color="auto" w:fill="auto"/>
            <w:hideMark/>
          </w:tcPr>
          <w:p w14:paraId="27DE4382" w14:textId="77777777" w:rsidR="00A91CA3" w:rsidRPr="007939DD" w:rsidRDefault="00A91CA3" w:rsidP="004274EB">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4D09CEF" w14:textId="77777777" w:rsidR="00A91CA3" w:rsidRPr="007939DD" w:rsidRDefault="00A91CA3" w:rsidP="004274EB">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222133F9" w14:textId="77777777" w:rsidR="00A91CA3" w:rsidRPr="007939DD" w:rsidRDefault="00A91CA3" w:rsidP="004274EB">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6ED3A54E" w14:textId="77777777" w:rsidR="00A91CA3" w:rsidRPr="007939DD" w:rsidRDefault="00A91CA3" w:rsidP="004274EB">
            <w:pPr>
              <w:pStyle w:val="ARtablecolheadright"/>
              <w:rPr>
                <w:rFonts w:ascii="Wingdings" w:hAnsi="Wingdings"/>
                <w:lang w:eastAsia="en-AU"/>
              </w:rPr>
            </w:pPr>
          </w:p>
        </w:tc>
      </w:tr>
      <w:tr w:rsidR="00576B70" w:rsidRPr="007939DD" w14:paraId="3C19DF66" w14:textId="77777777" w:rsidTr="002B388D">
        <w:trPr>
          <w:cantSplit/>
        </w:trPr>
        <w:tc>
          <w:tcPr>
            <w:tcW w:w="4761" w:type="dxa"/>
            <w:tcBorders>
              <w:bottom w:val="single" w:sz="4" w:space="0" w:color="auto"/>
            </w:tcBorders>
            <w:shd w:val="clear" w:color="auto" w:fill="auto"/>
            <w:hideMark/>
          </w:tcPr>
          <w:p w14:paraId="7BA1AF30" w14:textId="77777777" w:rsidR="00576B70" w:rsidRPr="007939DD" w:rsidRDefault="00576B70" w:rsidP="001C7851">
            <w:pPr>
              <w:pStyle w:val="ARtabletext"/>
            </w:pPr>
            <w:r w:rsidRPr="007939DD">
              <w:t>Patients</w:t>
            </w:r>
            <w:r w:rsidR="00917CDC">
              <w:t>’</w:t>
            </w:r>
            <w:r w:rsidRPr="007939DD">
              <w:t xml:space="preserve"> experience of emergency department care</w:t>
            </w:r>
          </w:p>
        </w:tc>
        <w:tc>
          <w:tcPr>
            <w:tcW w:w="1021" w:type="dxa"/>
            <w:tcBorders>
              <w:bottom w:val="single" w:sz="4" w:space="0" w:color="auto"/>
            </w:tcBorders>
            <w:shd w:val="clear" w:color="auto" w:fill="auto"/>
            <w:hideMark/>
          </w:tcPr>
          <w:p w14:paraId="04CAB163" w14:textId="77777777" w:rsidR="00576B70" w:rsidRPr="007939DD" w:rsidRDefault="00576B70" w:rsidP="001C7851">
            <w:pPr>
              <w:pStyle w:val="ARtabletextright"/>
            </w:pPr>
            <w:r w:rsidRPr="007939DD">
              <w:t>per cent</w:t>
            </w:r>
          </w:p>
        </w:tc>
        <w:tc>
          <w:tcPr>
            <w:tcW w:w="1021" w:type="dxa"/>
            <w:tcBorders>
              <w:bottom w:val="single" w:sz="4" w:space="0" w:color="auto"/>
            </w:tcBorders>
            <w:shd w:val="clear" w:color="auto" w:fill="auto"/>
            <w:hideMark/>
          </w:tcPr>
          <w:p w14:paraId="6F03DAA2" w14:textId="77777777" w:rsidR="00576B70" w:rsidRPr="007939DD" w:rsidRDefault="00576B70" w:rsidP="001C7851">
            <w:pPr>
              <w:pStyle w:val="ARtabletextright"/>
            </w:pPr>
            <w:r w:rsidRPr="007939DD">
              <w:t>85</w:t>
            </w:r>
          </w:p>
        </w:tc>
        <w:tc>
          <w:tcPr>
            <w:tcW w:w="1021" w:type="dxa"/>
            <w:tcBorders>
              <w:bottom w:val="single" w:sz="4" w:space="0" w:color="auto"/>
            </w:tcBorders>
            <w:shd w:val="clear" w:color="auto" w:fill="auto"/>
            <w:hideMark/>
          </w:tcPr>
          <w:p w14:paraId="01E7777C" w14:textId="77777777" w:rsidR="00576B70" w:rsidRPr="007939DD" w:rsidRDefault="00576B70" w:rsidP="001C7851">
            <w:pPr>
              <w:pStyle w:val="ARtabletextright"/>
            </w:pPr>
            <w:r w:rsidRPr="007939DD">
              <w:t>86</w:t>
            </w:r>
          </w:p>
        </w:tc>
        <w:tc>
          <w:tcPr>
            <w:tcW w:w="1021" w:type="dxa"/>
            <w:tcBorders>
              <w:bottom w:val="single" w:sz="4" w:space="0" w:color="auto"/>
            </w:tcBorders>
            <w:shd w:val="clear" w:color="auto" w:fill="auto"/>
          </w:tcPr>
          <w:p w14:paraId="27DF82A0" w14:textId="77777777" w:rsidR="00576B70" w:rsidRPr="007939DD" w:rsidRDefault="00576B70" w:rsidP="001C7851">
            <w:pPr>
              <w:pStyle w:val="ARtabletextright"/>
            </w:pPr>
            <w:r w:rsidRPr="007939DD">
              <w:t>1.2</w:t>
            </w:r>
          </w:p>
        </w:tc>
        <w:tc>
          <w:tcPr>
            <w:tcW w:w="794" w:type="dxa"/>
            <w:tcBorders>
              <w:bottom w:val="single" w:sz="4" w:space="0" w:color="auto"/>
            </w:tcBorders>
            <w:shd w:val="clear" w:color="auto" w:fill="auto"/>
            <w:hideMark/>
          </w:tcPr>
          <w:p w14:paraId="44A2FEE8" w14:textId="77777777" w:rsidR="00576B70" w:rsidRPr="007939DD" w:rsidRDefault="00576B70" w:rsidP="001C7851">
            <w:pPr>
              <w:pStyle w:val="ARtabletextright"/>
            </w:pPr>
            <w:r w:rsidRPr="007939DD">
              <w:sym w:font="Wingdings" w:char="F0FC"/>
            </w:r>
          </w:p>
        </w:tc>
      </w:tr>
      <w:tr w:rsidR="00576B70" w:rsidRPr="007939DD" w14:paraId="531CC6AA" w14:textId="77777777" w:rsidTr="002B388D">
        <w:trPr>
          <w:cantSplit/>
        </w:trPr>
        <w:tc>
          <w:tcPr>
            <w:tcW w:w="4761" w:type="dxa"/>
            <w:tcBorders>
              <w:top w:val="single" w:sz="4" w:space="0" w:color="auto"/>
            </w:tcBorders>
            <w:shd w:val="clear" w:color="auto" w:fill="auto"/>
            <w:hideMark/>
          </w:tcPr>
          <w:p w14:paraId="479C3315" w14:textId="77777777" w:rsidR="00576B70" w:rsidRPr="007939DD" w:rsidRDefault="00576B70" w:rsidP="001C7851">
            <w:pPr>
              <w:pStyle w:val="ARtablepinkbold"/>
            </w:pPr>
            <w:r w:rsidRPr="007939DD">
              <w:t>Timeliness</w:t>
            </w:r>
          </w:p>
        </w:tc>
        <w:tc>
          <w:tcPr>
            <w:tcW w:w="1021" w:type="dxa"/>
            <w:tcBorders>
              <w:top w:val="single" w:sz="4" w:space="0" w:color="auto"/>
            </w:tcBorders>
            <w:shd w:val="clear" w:color="auto" w:fill="auto"/>
            <w:hideMark/>
          </w:tcPr>
          <w:p w14:paraId="4E607D1A"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66AC2B6E"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760B04C2"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FC2729A"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01B3359F" w14:textId="77777777" w:rsidR="00576B70" w:rsidRPr="007939DD" w:rsidRDefault="00576B70" w:rsidP="001C7851">
            <w:pPr>
              <w:pStyle w:val="ARtablecolheadright"/>
              <w:rPr>
                <w:rFonts w:ascii="Wingdings" w:hAnsi="Wingdings"/>
                <w:lang w:eastAsia="en-AU"/>
              </w:rPr>
            </w:pPr>
          </w:p>
        </w:tc>
      </w:tr>
      <w:tr w:rsidR="00576B70" w:rsidRPr="007939DD" w14:paraId="1AF07A4E" w14:textId="77777777" w:rsidTr="002B388D">
        <w:trPr>
          <w:cantSplit/>
        </w:trPr>
        <w:tc>
          <w:tcPr>
            <w:tcW w:w="4761" w:type="dxa"/>
            <w:tcBorders>
              <w:bottom w:val="single" w:sz="4" w:space="0" w:color="BFBFBF" w:themeColor="background1" w:themeShade="BF"/>
            </w:tcBorders>
            <w:shd w:val="clear" w:color="auto" w:fill="auto"/>
            <w:hideMark/>
          </w:tcPr>
          <w:p w14:paraId="11FE408E" w14:textId="77777777" w:rsidR="00576B70" w:rsidRPr="007939DD" w:rsidRDefault="00576B70" w:rsidP="001C7851">
            <w:pPr>
              <w:pStyle w:val="ARtabletext"/>
            </w:pPr>
            <w:r w:rsidRPr="007939DD">
              <w:t>Emergency Category 1 treated immediately</w:t>
            </w:r>
          </w:p>
        </w:tc>
        <w:tc>
          <w:tcPr>
            <w:tcW w:w="1021" w:type="dxa"/>
            <w:tcBorders>
              <w:bottom w:val="single" w:sz="4" w:space="0" w:color="BFBFBF" w:themeColor="background1" w:themeShade="BF"/>
            </w:tcBorders>
            <w:shd w:val="clear" w:color="auto" w:fill="auto"/>
            <w:hideMark/>
          </w:tcPr>
          <w:p w14:paraId="61FF3511" w14:textId="77777777" w:rsidR="00576B70" w:rsidRPr="007939DD" w:rsidRDefault="00576B70" w:rsidP="001C7851">
            <w:pPr>
              <w:pStyle w:val="ARtabletextright"/>
            </w:pPr>
            <w:r w:rsidRPr="007939DD">
              <w:t>per cent</w:t>
            </w:r>
          </w:p>
        </w:tc>
        <w:tc>
          <w:tcPr>
            <w:tcW w:w="1021" w:type="dxa"/>
            <w:tcBorders>
              <w:bottom w:val="single" w:sz="4" w:space="0" w:color="BFBFBF" w:themeColor="background1" w:themeShade="BF"/>
            </w:tcBorders>
            <w:shd w:val="clear" w:color="auto" w:fill="auto"/>
            <w:hideMark/>
          </w:tcPr>
          <w:p w14:paraId="16A3B0D5" w14:textId="77777777" w:rsidR="00576B70" w:rsidRPr="007939DD" w:rsidRDefault="00576B70" w:rsidP="001C7851">
            <w:pPr>
              <w:pStyle w:val="ARtabletextright"/>
            </w:pPr>
            <w:r w:rsidRPr="007939DD">
              <w:t>100</w:t>
            </w:r>
          </w:p>
        </w:tc>
        <w:tc>
          <w:tcPr>
            <w:tcW w:w="1021" w:type="dxa"/>
            <w:tcBorders>
              <w:bottom w:val="single" w:sz="4" w:space="0" w:color="BFBFBF" w:themeColor="background1" w:themeShade="BF"/>
            </w:tcBorders>
            <w:shd w:val="clear" w:color="auto" w:fill="auto"/>
            <w:hideMark/>
          </w:tcPr>
          <w:p w14:paraId="20C3A52F" w14:textId="77777777" w:rsidR="00576B70" w:rsidRPr="007939DD" w:rsidRDefault="00576B70" w:rsidP="001C7851">
            <w:pPr>
              <w:pStyle w:val="ARtabletextright"/>
            </w:pPr>
            <w:r w:rsidRPr="007939DD">
              <w:t>100</w:t>
            </w:r>
          </w:p>
        </w:tc>
        <w:tc>
          <w:tcPr>
            <w:tcW w:w="1021" w:type="dxa"/>
            <w:tcBorders>
              <w:bottom w:val="single" w:sz="4" w:space="0" w:color="BFBFBF" w:themeColor="background1" w:themeShade="BF"/>
            </w:tcBorders>
            <w:shd w:val="clear" w:color="auto" w:fill="auto"/>
          </w:tcPr>
          <w:p w14:paraId="0CA4D2B2" w14:textId="77777777" w:rsidR="00576B70" w:rsidRPr="007939DD" w:rsidRDefault="00576B70" w:rsidP="001C7851">
            <w:pPr>
              <w:pStyle w:val="ARtabletextright"/>
            </w:pPr>
            <w:r w:rsidRPr="007939DD">
              <w:t>0.0</w:t>
            </w:r>
          </w:p>
        </w:tc>
        <w:tc>
          <w:tcPr>
            <w:tcW w:w="794" w:type="dxa"/>
            <w:tcBorders>
              <w:bottom w:val="single" w:sz="4" w:space="0" w:color="BFBFBF" w:themeColor="background1" w:themeShade="BF"/>
            </w:tcBorders>
            <w:shd w:val="clear" w:color="auto" w:fill="auto"/>
            <w:hideMark/>
          </w:tcPr>
          <w:p w14:paraId="2A33A93E" w14:textId="77777777" w:rsidR="00576B70" w:rsidRPr="007939DD" w:rsidRDefault="00576B70" w:rsidP="001C7851">
            <w:pPr>
              <w:pStyle w:val="ARtabletextright"/>
            </w:pPr>
            <w:r w:rsidRPr="007939DD">
              <w:sym w:font="Wingdings" w:char="F0FC"/>
            </w:r>
          </w:p>
        </w:tc>
      </w:tr>
      <w:tr w:rsidR="00576B70" w:rsidRPr="007939DD" w14:paraId="6E405F7D" w14:textId="77777777" w:rsidTr="002B388D">
        <w:trPr>
          <w:cantSplit/>
        </w:trPr>
        <w:tc>
          <w:tcPr>
            <w:tcW w:w="4761" w:type="dxa"/>
            <w:tcBorders>
              <w:top w:val="single" w:sz="4" w:space="0" w:color="BFBFBF" w:themeColor="background1" w:themeShade="BF"/>
            </w:tcBorders>
            <w:shd w:val="clear" w:color="auto" w:fill="auto"/>
            <w:hideMark/>
          </w:tcPr>
          <w:p w14:paraId="1690C074" w14:textId="77777777" w:rsidR="00576B70" w:rsidRPr="007939DD" w:rsidRDefault="00576B70" w:rsidP="001C7851">
            <w:pPr>
              <w:pStyle w:val="ARtabletext"/>
            </w:pPr>
            <w:r w:rsidRPr="007939DD">
              <w:t>Emergency patients treated within clinically recommended time to treatment</w:t>
            </w:r>
          </w:p>
        </w:tc>
        <w:tc>
          <w:tcPr>
            <w:tcW w:w="1021" w:type="dxa"/>
            <w:tcBorders>
              <w:top w:val="single" w:sz="4" w:space="0" w:color="BFBFBF" w:themeColor="background1" w:themeShade="BF"/>
            </w:tcBorders>
            <w:shd w:val="clear" w:color="auto" w:fill="auto"/>
            <w:hideMark/>
          </w:tcPr>
          <w:p w14:paraId="4A33EBDF"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tcBorders>
            <w:shd w:val="clear" w:color="auto" w:fill="auto"/>
            <w:hideMark/>
          </w:tcPr>
          <w:p w14:paraId="44EC99A9" w14:textId="77777777" w:rsidR="00576B70" w:rsidRPr="007939DD" w:rsidRDefault="00576B70" w:rsidP="001C7851">
            <w:pPr>
              <w:pStyle w:val="ARtabletextright"/>
            </w:pPr>
            <w:r w:rsidRPr="007939DD">
              <w:t>80</w:t>
            </w:r>
          </w:p>
        </w:tc>
        <w:tc>
          <w:tcPr>
            <w:tcW w:w="1021" w:type="dxa"/>
            <w:tcBorders>
              <w:top w:val="single" w:sz="4" w:space="0" w:color="BFBFBF" w:themeColor="background1" w:themeShade="BF"/>
            </w:tcBorders>
            <w:shd w:val="clear" w:color="auto" w:fill="auto"/>
            <w:hideMark/>
          </w:tcPr>
          <w:p w14:paraId="43CFC575" w14:textId="77777777" w:rsidR="00576B70" w:rsidRPr="007939DD" w:rsidRDefault="00576B70" w:rsidP="001C7851">
            <w:pPr>
              <w:pStyle w:val="ARtabletextright"/>
            </w:pPr>
            <w:r w:rsidRPr="007939DD">
              <w:t>72.6</w:t>
            </w:r>
          </w:p>
        </w:tc>
        <w:tc>
          <w:tcPr>
            <w:tcW w:w="1021" w:type="dxa"/>
            <w:tcBorders>
              <w:top w:val="single" w:sz="4" w:space="0" w:color="BFBFBF" w:themeColor="background1" w:themeShade="BF"/>
            </w:tcBorders>
            <w:shd w:val="clear" w:color="auto" w:fill="auto"/>
          </w:tcPr>
          <w:p w14:paraId="14D6E3E9" w14:textId="77777777" w:rsidR="00576B70" w:rsidRPr="007939DD" w:rsidRDefault="00576B70" w:rsidP="001C7851">
            <w:pPr>
              <w:pStyle w:val="ARtabletextright"/>
            </w:pPr>
            <w:r w:rsidRPr="007939DD">
              <w:t>–9.3</w:t>
            </w:r>
          </w:p>
        </w:tc>
        <w:tc>
          <w:tcPr>
            <w:tcW w:w="794" w:type="dxa"/>
            <w:tcBorders>
              <w:top w:val="single" w:sz="4" w:space="0" w:color="BFBFBF" w:themeColor="background1" w:themeShade="BF"/>
            </w:tcBorders>
            <w:shd w:val="clear" w:color="auto" w:fill="auto"/>
            <w:hideMark/>
          </w:tcPr>
          <w:p w14:paraId="12F22349" w14:textId="77777777" w:rsidR="00576B70" w:rsidRPr="007939DD" w:rsidRDefault="00576B70" w:rsidP="001C7851">
            <w:pPr>
              <w:pStyle w:val="ARtabletextright"/>
            </w:pPr>
            <w:r w:rsidRPr="007939DD">
              <w:sym w:font="Wingdings" w:char="F06E"/>
            </w:r>
          </w:p>
        </w:tc>
      </w:tr>
      <w:tr w:rsidR="00576B70" w:rsidRPr="007939DD" w14:paraId="214C13AE" w14:textId="77777777" w:rsidTr="002B388D">
        <w:trPr>
          <w:cantSplit/>
        </w:trPr>
        <w:tc>
          <w:tcPr>
            <w:tcW w:w="9639" w:type="dxa"/>
            <w:gridSpan w:val="6"/>
            <w:tcBorders>
              <w:bottom w:val="single" w:sz="4" w:space="0" w:color="BFBFBF"/>
            </w:tcBorders>
            <w:shd w:val="clear" w:color="auto" w:fill="auto"/>
            <w:noWrap/>
            <w:hideMark/>
          </w:tcPr>
          <w:p w14:paraId="369C328D" w14:textId="77777777" w:rsidR="00576B70" w:rsidRPr="007939DD" w:rsidRDefault="00576B70" w:rsidP="001C7851">
            <w:pPr>
              <w:pStyle w:val="ARtablenoteindent"/>
            </w:pPr>
            <w:r w:rsidRPr="007939DD">
              <w:t>The lower-than-target result is due to increasing demand for emergency department services across the Victorian hospital system. Additional funding was provided during Q3 and Q4 to assist in meeting this increased demand. The department is working with Safer Care Victoria and the hospital system to implement strategies to further improve performance.</w:t>
            </w:r>
          </w:p>
        </w:tc>
      </w:tr>
      <w:tr w:rsidR="00576B70" w:rsidRPr="007939DD" w14:paraId="2D0B48EE" w14:textId="77777777" w:rsidTr="002B388D">
        <w:trPr>
          <w:cantSplit/>
        </w:trPr>
        <w:tc>
          <w:tcPr>
            <w:tcW w:w="4761" w:type="dxa"/>
            <w:shd w:val="clear" w:color="auto" w:fill="auto"/>
            <w:hideMark/>
          </w:tcPr>
          <w:p w14:paraId="7E9BC67C" w14:textId="77777777" w:rsidR="00576B70" w:rsidRPr="007939DD" w:rsidRDefault="00576B70" w:rsidP="001C7851">
            <w:pPr>
              <w:pStyle w:val="ARtabletext"/>
            </w:pPr>
            <w:r w:rsidRPr="007939DD">
              <w:t>Emergency patients with a length of stay of less than four hours</w:t>
            </w:r>
          </w:p>
        </w:tc>
        <w:tc>
          <w:tcPr>
            <w:tcW w:w="1021" w:type="dxa"/>
            <w:shd w:val="clear" w:color="auto" w:fill="auto"/>
            <w:hideMark/>
          </w:tcPr>
          <w:p w14:paraId="391A7FCE" w14:textId="77777777" w:rsidR="00576B70" w:rsidRPr="007939DD" w:rsidRDefault="00576B70" w:rsidP="001C7851">
            <w:pPr>
              <w:pStyle w:val="ARtabletextright"/>
            </w:pPr>
            <w:r w:rsidRPr="007939DD">
              <w:t>per cent</w:t>
            </w:r>
          </w:p>
        </w:tc>
        <w:tc>
          <w:tcPr>
            <w:tcW w:w="1021" w:type="dxa"/>
            <w:shd w:val="clear" w:color="auto" w:fill="auto"/>
            <w:hideMark/>
          </w:tcPr>
          <w:p w14:paraId="48A5C5F2" w14:textId="77777777" w:rsidR="00576B70" w:rsidRPr="007939DD" w:rsidRDefault="00576B70" w:rsidP="001C7851">
            <w:pPr>
              <w:pStyle w:val="ARtabletextright"/>
            </w:pPr>
            <w:r w:rsidRPr="007939DD">
              <w:t>75</w:t>
            </w:r>
          </w:p>
        </w:tc>
        <w:tc>
          <w:tcPr>
            <w:tcW w:w="1021" w:type="dxa"/>
            <w:shd w:val="clear" w:color="auto" w:fill="auto"/>
            <w:hideMark/>
          </w:tcPr>
          <w:p w14:paraId="1AA7B307" w14:textId="77777777" w:rsidR="00576B70" w:rsidRPr="007939DD" w:rsidRDefault="00576B70" w:rsidP="001C7851">
            <w:pPr>
              <w:pStyle w:val="ARtabletextright"/>
            </w:pPr>
            <w:r w:rsidRPr="007939DD">
              <w:t>69.2</w:t>
            </w:r>
          </w:p>
        </w:tc>
        <w:tc>
          <w:tcPr>
            <w:tcW w:w="1021" w:type="dxa"/>
            <w:shd w:val="clear" w:color="auto" w:fill="auto"/>
          </w:tcPr>
          <w:p w14:paraId="2E8BCC6A" w14:textId="77777777" w:rsidR="00576B70" w:rsidRPr="007939DD" w:rsidRDefault="00576B70" w:rsidP="001C7851">
            <w:pPr>
              <w:pStyle w:val="ARtabletextright"/>
            </w:pPr>
            <w:r w:rsidRPr="007939DD">
              <w:t>–7.7</w:t>
            </w:r>
          </w:p>
        </w:tc>
        <w:tc>
          <w:tcPr>
            <w:tcW w:w="794" w:type="dxa"/>
            <w:shd w:val="clear" w:color="auto" w:fill="auto"/>
            <w:hideMark/>
          </w:tcPr>
          <w:p w14:paraId="442DD32D" w14:textId="77777777" w:rsidR="00576B70" w:rsidRPr="007939DD" w:rsidRDefault="00576B70" w:rsidP="001C7851">
            <w:pPr>
              <w:pStyle w:val="ARtabletextright"/>
            </w:pPr>
            <w:r w:rsidRPr="007939DD">
              <w:sym w:font="Wingdings" w:char="F06E"/>
            </w:r>
          </w:p>
        </w:tc>
      </w:tr>
      <w:tr w:rsidR="00576B70" w:rsidRPr="007939DD" w14:paraId="15E15F5A" w14:textId="77777777" w:rsidTr="002B388D">
        <w:trPr>
          <w:cantSplit/>
        </w:trPr>
        <w:tc>
          <w:tcPr>
            <w:tcW w:w="9639" w:type="dxa"/>
            <w:gridSpan w:val="6"/>
            <w:tcBorders>
              <w:bottom w:val="single" w:sz="4" w:space="0" w:color="BFBFBF"/>
            </w:tcBorders>
            <w:shd w:val="clear" w:color="auto" w:fill="auto"/>
            <w:noWrap/>
            <w:hideMark/>
          </w:tcPr>
          <w:p w14:paraId="24F9954D" w14:textId="77777777" w:rsidR="00576B70" w:rsidRPr="007939DD" w:rsidRDefault="00576B70" w:rsidP="001C7851">
            <w:pPr>
              <w:pStyle w:val="ARtablenoteindent"/>
            </w:pPr>
            <w:r w:rsidRPr="007939DD">
              <w:t>The lower-than-target result is due to higher number of emergency presentations and stable number of patients presenting for less urgent conditions (categories 4 and 5).</w:t>
            </w:r>
          </w:p>
        </w:tc>
      </w:tr>
      <w:tr w:rsidR="00576B70" w:rsidRPr="007939DD" w14:paraId="4F52B32A" w14:textId="77777777" w:rsidTr="002B388D">
        <w:trPr>
          <w:cantSplit/>
        </w:trPr>
        <w:tc>
          <w:tcPr>
            <w:tcW w:w="4761" w:type="dxa"/>
            <w:shd w:val="clear" w:color="auto" w:fill="auto"/>
            <w:hideMark/>
          </w:tcPr>
          <w:p w14:paraId="0213B1E7" w14:textId="77777777" w:rsidR="00576B70" w:rsidRPr="007939DD" w:rsidRDefault="00576B70" w:rsidP="009C1A45">
            <w:pPr>
              <w:pStyle w:val="ARtabletext"/>
              <w:keepNext/>
            </w:pPr>
            <w:r w:rsidRPr="007939DD">
              <w:lastRenderedPageBreak/>
              <w:t>Proportion of ambulance patient transfers within 40 minutes</w:t>
            </w:r>
          </w:p>
        </w:tc>
        <w:tc>
          <w:tcPr>
            <w:tcW w:w="1021" w:type="dxa"/>
            <w:shd w:val="clear" w:color="auto" w:fill="auto"/>
            <w:hideMark/>
          </w:tcPr>
          <w:p w14:paraId="489C92DB" w14:textId="77777777" w:rsidR="00576B70" w:rsidRPr="007939DD" w:rsidRDefault="00576B70" w:rsidP="001C7851">
            <w:pPr>
              <w:pStyle w:val="ARtabletextright"/>
            </w:pPr>
            <w:r w:rsidRPr="007939DD">
              <w:t>per cent</w:t>
            </w:r>
          </w:p>
        </w:tc>
        <w:tc>
          <w:tcPr>
            <w:tcW w:w="1021" w:type="dxa"/>
            <w:shd w:val="clear" w:color="auto" w:fill="auto"/>
            <w:hideMark/>
          </w:tcPr>
          <w:p w14:paraId="39BAAE48" w14:textId="77777777" w:rsidR="00576B70" w:rsidRPr="007939DD" w:rsidRDefault="00576B70" w:rsidP="001C7851">
            <w:pPr>
              <w:pStyle w:val="ARtabletextright"/>
            </w:pPr>
            <w:r w:rsidRPr="007939DD">
              <w:t>90</w:t>
            </w:r>
          </w:p>
        </w:tc>
        <w:tc>
          <w:tcPr>
            <w:tcW w:w="1021" w:type="dxa"/>
            <w:shd w:val="clear" w:color="auto" w:fill="auto"/>
            <w:hideMark/>
          </w:tcPr>
          <w:p w14:paraId="49BCDF04" w14:textId="77777777" w:rsidR="00576B70" w:rsidRPr="007939DD" w:rsidRDefault="00576B70" w:rsidP="001C7851">
            <w:pPr>
              <w:pStyle w:val="ARtabletextright"/>
            </w:pPr>
            <w:r w:rsidRPr="007939DD">
              <w:t>83.3</w:t>
            </w:r>
          </w:p>
        </w:tc>
        <w:tc>
          <w:tcPr>
            <w:tcW w:w="1021" w:type="dxa"/>
            <w:shd w:val="clear" w:color="auto" w:fill="auto"/>
          </w:tcPr>
          <w:p w14:paraId="6DC474A4" w14:textId="77777777" w:rsidR="00576B70" w:rsidRPr="007939DD" w:rsidRDefault="00576B70" w:rsidP="001C7851">
            <w:pPr>
              <w:pStyle w:val="ARtabletextright"/>
            </w:pPr>
            <w:r w:rsidRPr="007939DD">
              <w:t>–7.4</w:t>
            </w:r>
          </w:p>
        </w:tc>
        <w:tc>
          <w:tcPr>
            <w:tcW w:w="794" w:type="dxa"/>
            <w:shd w:val="clear" w:color="auto" w:fill="auto"/>
            <w:hideMark/>
          </w:tcPr>
          <w:p w14:paraId="24BBAFC4" w14:textId="77777777" w:rsidR="00576B70" w:rsidRPr="007939DD" w:rsidRDefault="00576B70" w:rsidP="001C7851">
            <w:pPr>
              <w:pStyle w:val="ARtabletextright"/>
            </w:pPr>
            <w:r w:rsidRPr="007939DD">
              <w:sym w:font="Wingdings" w:char="F06E"/>
            </w:r>
          </w:p>
        </w:tc>
      </w:tr>
      <w:tr w:rsidR="00576B70" w:rsidRPr="007939DD" w14:paraId="2E5E8CD0" w14:textId="77777777" w:rsidTr="002B388D">
        <w:trPr>
          <w:cantSplit/>
        </w:trPr>
        <w:tc>
          <w:tcPr>
            <w:tcW w:w="9639" w:type="dxa"/>
            <w:gridSpan w:val="6"/>
            <w:tcBorders>
              <w:bottom w:val="single" w:sz="4" w:space="0" w:color="BFBFBF"/>
            </w:tcBorders>
            <w:shd w:val="clear" w:color="auto" w:fill="auto"/>
            <w:noWrap/>
            <w:hideMark/>
          </w:tcPr>
          <w:p w14:paraId="32B03E9B" w14:textId="77777777" w:rsidR="00576B70" w:rsidRPr="007939DD" w:rsidRDefault="00576B70" w:rsidP="00A6420B">
            <w:pPr>
              <w:pStyle w:val="ARtablenoteindent"/>
            </w:pPr>
            <w:r w:rsidRPr="007939DD">
              <w:t xml:space="preserve">The lower-than-target result is due to increasing demand for emergency department services across the Victorian hospital system which impacts on performance. Additional funding was provided during Q3 and Q4 to assist in meeting demand. </w:t>
            </w:r>
            <w:r w:rsidR="00A6420B">
              <w:t>The department</w:t>
            </w:r>
            <w:r w:rsidRPr="007939DD">
              <w:t xml:space="preserve"> is working with Safer Care Victoria and the hospital system to implement strategies to further improve performance.</w:t>
            </w:r>
          </w:p>
        </w:tc>
      </w:tr>
      <w:tr w:rsidR="00576B70" w:rsidRPr="007939DD" w14:paraId="57FF2794" w14:textId="77777777" w:rsidTr="002B388D">
        <w:trPr>
          <w:cantSplit/>
        </w:trPr>
        <w:tc>
          <w:tcPr>
            <w:tcW w:w="4761" w:type="dxa"/>
            <w:tcBorders>
              <w:top w:val="single" w:sz="4" w:space="0" w:color="auto"/>
            </w:tcBorders>
            <w:shd w:val="clear" w:color="auto" w:fill="auto"/>
            <w:hideMark/>
          </w:tcPr>
          <w:p w14:paraId="7C4CCC7E" w14:textId="77777777" w:rsidR="00576B70" w:rsidRPr="007939DD" w:rsidRDefault="00576B70" w:rsidP="001C7851">
            <w:pPr>
              <w:pStyle w:val="ARtablepinkbold"/>
            </w:pPr>
            <w:r w:rsidRPr="007939DD">
              <w:t>Cost</w:t>
            </w:r>
          </w:p>
        </w:tc>
        <w:tc>
          <w:tcPr>
            <w:tcW w:w="1021" w:type="dxa"/>
            <w:tcBorders>
              <w:top w:val="single" w:sz="4" w:space="0" w:color="auto"/>
            </w:tcBorders>
            <w:shd w:val="clear" w:color="auto" w:fill="auto"/>
            <w:hideMark/>
          </w:tcPr>
          <w:p w14:paraId="294E022C"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30B62A53"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578291E9"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472476BA"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5CEBAAAA" w14:textId="77777777" w:rsidR="00576B70" w:rsidRPr="007939DD" w:rsidRDefault="00576B70" w:rsidP="001C7851">
            <w:pPr>
              <w:pStyle w:val="ARtablecolheadright"/>
              <w:rPr>
                <w:rFonts w:ascii="Wingdings" w:hAnsi="Wingdings"/>
                <w:lang w:eastAsia="en-AU"/>
              </w:rPr>
            </w:pPr>
          </w:p>
        </w:tc>
      </w:tr>
      <w:tr w:rsidR="00576B70" w:rsidRPr="007939DD" w14:paraId="7C5A1F04" w14:textId="77777777" w:rsidTr="002B388D">
        <w:trPr>
          <w:cantSplit/>
        </w:trPr>
        <w:tc>
          <w:tcPr>
            <w:tcW w:w="4761" w:type="dxa"/>
            <w:shd w:val="clear" w:color="auto" w:fill="auto"/>
            <w:hideMark/>
          </w:tcPr>
          <w:p w14:paraId="729E4137" w14:textId="77777777" w:rsidR="00576B70" w:rsidRPr="007939DD" w:rsidRDefault="00576B70" w:rsidP="001C7851">
            <w:pPr>
              <w:pStyle w:val="ARtabletextbold"/>
            </w:pPr>
            <w:r w:rsidRPr="007939DD">
              <w:t>Total Output Cost</w:t>
            </w:r>
          </w:p>
        </w:tc>
        <w:tc>
          <w:tcPr>
            <w:tcW w:w="1021" w:type="dxa"/>
            <w:shd w:val="clear" w:color="auto" w:fill="auto"/>
            <w:hideMark/>
          </w:tcPr>
          <w:p w14:paraId="3C38BCC3" w14:textId="77777777" w:rsidR="00576B70" w:rsidRPr="007939DD" w:rsidRDefault="00576B70" w:rsidP="001C7851">
            <w:pPr>
              <w:pStyle w:val="ARtabletextrightbold"/>
            </w:pPr>
            <w:r w:rsidRPr="007939DD">
              <w:t>$ million</w:t>
            </w:r>
          </w:p>
        </w:tc>
        <w:tc>
          <w:tcPr>
            <w:tcW w:w="1021" w:type="dxa"/>
            <w:shd w:val="clear" w:color="auto" w:fill="auto"/>
            <w:hideMark/>
          </w:tcPr>
          <w:p w14:paraId="67AE6053" w14:textId="77777777" w:rsidR="00576B70" w:rsidRPr="007939DD" w:rsidRDefault="00576B70" w:rsidP="001C7851">
            <w:pPr>
              <w:pStyle w:val="ARtabletextrightbold"/>
            </w:pPr>
            <w:r w:rsidRPr="007939DD">
              <w:t>637.8</w:t>
            </w:r>
          </w:p>
        </w:tc>
        <w:tc>
          <w:tcPr>
            <w:tcW w:w="1021" w:type="dxa"/>
            <w:shd w:val="clear" w:color="auto" w:fill="auto"/>
            <w:hideMark/>
          </w:tcPr>
          <w:p w14:paraId="27B2480A" w14:textId="77777777" w:rsidR="00576B70" w:rsidRPr="007939DD" w:rsidRDefault="00576B70" w:rsidP="001C7851">
            <w:pPr>
              <w:pStyle w:val="ARtabletextrightbold"/>
            </w:pPr>
            <w:r w:rsidRPr="007939DD">
              <w:t>641.4</w:t>
            </w:r>
          </w:p>
        </w:tc>
        <w:tc>
          <w:tcPr>
            <w:tcW w:w="1021" w:type="dxa"/>
            <w:shd w:val="clear" w:color="auto" w:fill="auto"/>
          </w:tcPr>
          <w:p w14:paraId="7D827315" w14:textId="77777777" w:rsidR="00576B70" w:rsidRPr="007939DD" w:rsidRDefault="00576B70" w:rsidP="001C7851">
            <w:pPr>
              <w:pStyle w:val="ARtabletextrightbold"/>
            </w:pPr>
            <w:r w:rsidRPr="007939DD">
              <w:t>0.6</w:t>
            </w:r>
          </w:p>
        </w:tc>
        <w:tc>
          <w:tcPr>
            <w:tcW w:w="794" w:type="dxa"/>
            <w:shd w:val="clear" w:color="auto" w:fill="auto"/>
            <w:hideMark/>
          </w:tcPr>
          <w:p w14:paraId="1085E976" w14:textId="77777777" w:rsidR="00576B70" w:rsidRPr="007939DD" w:rsidRDefault="00576B70" w:rsidP="001C7851">
            <w:pPr>
              <w:pStyle w:val="ARtabletextrightbold"/>
            </w:pPr>
          </w:p>
        </w:tc>
      </w:tr>
      <w:tr w:rsidR="00576B70" w:rsidRPr="007939DD" w14:paraId="51BCE923" w14:textId="77777777" w:rsidTr="002B388D">
        <w:trPr>
          <w:cantSplit/>
        </w:trPr>
        <w:tc>
          <w:tcPr>
            <w:tcW w:w="4761" w:type="dxa"/>
            <w:tcBorders>
              <w:top w:val="single" w:sz="4" w:space="0" w:color="auto"/>
              <w:bottom w:val="single" w:sz="4" w:space="0" w:color="auto"/>
            </w:tcBorders>
            <w:shd w:val="clear" w:color="auto" w:fill="auto"/>
            <w:hideMark/>
          </w:tcPr>
          <w:p w14:paraId="2864E3C7" w14:textId="77777777" w:rsidR="00576B70" w:rsidRPr="007939DD" w:rsidRDefault="00576B70" w:rsidP="001C7851">
            <w:pPr>
              <w:pStyle w:val="ARtablepinkbold"/>
            </w:pPr>
            <w:r w:rsidRPr="007939DD">
              <w:t>Acute Training and Development</w:t>
            </w:r>
          </w:p>
        </w:tc>
        <w:tc>
          <w:tcPr>
            <w:tcW w:w="1021" w:type="dxa"/>
            <w:tcBorders>
              <w:top w:val="single" w:sz="4" w:space="0" w:color="auto"/>
              <w:bottom w:val="single" w:sz="4" w:space="0" w:color="auto"/>
            </w:tcBorders>
            <w:shd w:val="clear" w:color="auto" w:fill="auto"/>
            <w:hideMark/>
          </w:tcPr>
          <w:p w14:paraId="4182FE91"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596CE022"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40DF61ED"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54BC9850"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622C1F62"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6F778739" w14:textId="77777777" w:rsidTr="002B388D">
        <w:trPr>
          <w:cantSplit/>
        </w:trPr>
        <w:tc>
          <w:tcPr>
            <w:tcW w:w="4761" w:type="dxa"/>
            <w:tcBorders>
              <w:top w:val="single" w:sz="4" w:space="0" w:color="auto"/>
            </w:tcBorders>
            <w:shd w:val="clear" w:color="auto" w:fill="auto"/>
            <w:hideMark/>
          </w:tcPr>
          <w:p w14:paraId="5748CB31"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1EA7EAB9"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2AE47F78"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AFAE448"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26144EC9"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741F4A6F" w14:textId="77777777" w:rsidR="00576B70" w:rsidRPr="007939DD" w:rsidRDefault="00576B70" w:rsidP="001C7851">
            <w:pPr>
              <w:pStyle w:val="ARtablecolheadright"/>
              <w:rPr>
                <w:rFonts w:ascii="Wingdings" w:hAnsi="Wingdings"/>
                <w:lang w:eastAsia="en-AU"/>
              </w:rPr>
            </w:pPr>
          </w:p>
        </w:tc>
      </w:tr>
      <w:tr w:rsidR="00576B70" w:rsidRPr="007939DD" w14:paraId="14D309C7" w14:textId="77777777" w:rsidTr="002B388D">
        <w:trPr>
          <w:cantSplit/>
        </w:trPr>
        <w:tc>
          <w:tcPr>
            <w:tcW w:w="4761" w:type="dxa"/>
            <w:tcBorders>
              <w:bottom w:val="single" w:sz="4" w:space="0" w:color="BFBFBF" w:themeColor="background1" w:themeShade="BF"/>
            </w:tcBorders>
            <w:shd w:val="clear" w:color="auto" w:fill="auto"/>
            <w:hideMark/>
          </w:tcPr>
          <w:p w14:paraId="578B7C22" w14:textId="77777777" w:rsidR="00576B70" w:rsidRPr="007939DD" w:rsidRDefault="00576B70" w:rsidP="001C7851">
            <w:pPr>
              <w:pStyle w:val="ARtabletext"/>
            </w:pPr>
            <w:r w:rsidRPr="007939DD">
              <w:t>Clinical placement student days (medicine)</w:t>
            </w:r>
          </w:p>
        </w:tc>
        <w:tc>
          <w:tcPr>
            <w:tcW w:w="1021" w:type="dxa"/>
            <w:tcBorders>
              <w:bottom w:val="single" w:sz="4" w:space="0" w:color="BFBFBF" w:themeColor="background1" w:themeShade="BF"/>
            </w:tcBorders>
            <w:shd w:val="clear" w:color="auto" w:fill="auto"/>
            <w:hideMark/>
          </w:tcPr>
          <w:p w14:paraId="1D2609E2" w14:textId="77777777" w:rsidR="00576B70" w:rsidRPr="007939DD" w:rsidRDefault="00576B70" w:rsidP="001C7851">
            <w:pPr>
              <w:pStyle w:val="ARtabletextright"/>
            </w:pPr>
            <w:r w:rsidRPr="007939DD">
              <w:t>number</w:t>
            </w:r>
          </w:p>
        </w:tc>
        <w:tc>
          <w:tcPr>
            <w:tcW w:w="1021" w:type="dxa"/>
            <w:tcBorders>
              <w:bottom w:val="single" w:sz="4" w:space="0" w:color="BFBFBF" w:themeColor="background1" w:themeShade="BF"/>
            </w:tcBorders>
            <w:shd w:val="clear" w:color="auto" w:fill="auto"/>
            <w:hideMark/>
          </w:tcPr>
          <w:p w14:paraId="5755DB4C" w14:textId="77777777" w:rsidR="00576B70" w:rsidRPr="007939DD" w:rsidRDefault="00576B70" w:rsidP="001C7851">
            <w:pPr>
              <w:pStyle w:val="ARtabletextright"/>
            </w:pPr>
            <w:r w:rsidRPr="007939DD">
              <w:t>385,000</w:t>
            </w:r>
          </w:p>
        </w:tc>
        <w:tc>
          <w:tcPr>
            <w:tcW w:w="1021" w:type="dxa"/>
            <w:tcBorders>
              <w:bottom w:val="single" w:sz="4" w:space="0" w:color="BFBFBF" w:themeColor="background1" w:themeShade="BF"/>
            </w:tcBorders>
            <w:shd w:val="clear" w:color="auto" w:fill="auto"/>
            <w:hideMark/>
          </w:tcPr>
          <w:p w14:paraId="13CAD54B" w14:textId="77777777" w:rsidR="00576B70" w:rsidRPr="007939DD" w:rsidRDefault="00576B70" w:rsidP="001C7851">
            <w:pPr>
              <w:pStyle w:val="ARtabletextright"/>
            </w:pPr>
            <w:r w:rsidRPr="007939DD">
              <w:t>393,807</w:t>
            </w:r>
          </w:p>
        </w:tc>
        <w:tc>
          <w:tcPr>
            <w:tcW w:w="1021" w:type="dxa"/>
            <w:tcBorders>
              <w:bottom w:val="single" w:sz="4" w:space="0" w:color="BFBFBF" w:themeColor="background1" w:themeShade="BF"/>
            </w:tcBorders>
            <w:shd w:val="clear" w:color="auto" w:fill="auto"/>
          </w:tcPr>
          <w:p w14:paraId="67655A30" w14:textId="77777777" w:rsidR="00576B70" w:rsidRPr="007939DD" w:rsidRDefault="00576B70" w:rsidP="001C7851">
            <w:pPr>
              <w:pStyle w:val="ARtabletextright"/>
            </w:pPr>
            <w:r w:rsidRPr="007939DD">
              <w:t>2.3</w:t>
            </w:r>
          </w:p>
        </w:tc>
        <w:tc>
          <w:tcPr>
            <w:tcW w:w="794" w:type="dxa"/>
            <w:tcBorders>
              <w:bottom w:val="single" w:sz="4" w:space="0" w:color="BFBFBF" w:themeColor="background1" w:themeShade="BF"/>
            </w:tcBorders>
            <w:shd w:val="clear" w:color="auto" w:fill="auto"/>
            <w:hideMark/>
          </w:tcPr>
          <w:p w14:paraId="3641C944" w14:textId="77777777" w:rsidR="00576B70" w:rsidRPr="007939DD" w:rsidRDefault="00576B70" w:rsidP="001C7851">
            <w:pPr>
              <w:pStyle w:val="ARtabletextright"/>
            </w:pPr>
            <w:r w:rsidRPr="007939DD">
              <w:sym w:font="Wingdings" w:char="F0FC"/>
            </w:r>
          </w:p>
        </w:tc>
      </w:tr>
      <w:tr w:rsidR="00576B70" w:rsidRPr="007939DD" w14:paraId="02622984" w14:textId="77777777" w:rsidTr="002B388D">
        <w:trPr>
          <w:cantSplit/>
        </w:trPr>
        <w:tc>
          <w:tcPr>
            <w:tcW w:w="4761" w:type="dxa"/>
            <w:tcBorders>
              <w:top w:val="single" w:sz="4" w:space="0" w:color="BFBFBF" w:themeColor="background1" w:themeShade="BF"/>
            </w:tcBorders>
            <w:shd w:val="clear" w:color="auto" w:fill="auto"/>
            <w:hideMark/>
          </w:tcPr>
          <w:p w14:paraId="7F2AC31F" w14:textId="77777777" w:rsidR="00576B70" w:rsidRPr="007939DD" w:rsidRDefault="00576B70" w:rsidP="001C7851">
            <w:pPr>
              <w:pStyle w:val="ARtabletext"/>
            </w:pPr>
            <w:r w:rsidRPr="007939DD">
              <w:t>Clinical placement student days (nursing and midwifery)</w:t>
            </w:r>
          </w:p>
        </w:tc>
        <w:tc>
          <w:tcPr>
            <w:tcW w:w="1021" w:type="dxa"/>
            <w:tcBorders>
              <w:top w:val="single" w:sz="4" w:space="0" w:color="BFBFBF" w:themeColor="background1" w:themeShade="BF"/>
            </w:tcBorders>
            <w:shd w:val="clear" w:color="auto" w:fill="auto"/>
            <w:hideMark/>
          </w:tcPr>
          <w:p w14:paraId="268C866E"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780E01B3" w14:textId="77777777" w:rsidR="00576B70" w:rsidRPr="007939DD" w:rsidRDefault="00576B70" w:rsidP="001C7851">
            <w:pPr>
              <w:pStyle w:val="ARtabletextright"/>
            </w:pPr>
            <w:r w:rsidRPr="007939DD">
              <w:t>385,000</w:t>
            </w:r>
          </w:p>
        </w:tc>
        <w:tc>
          <w:tcPr>
            <w:tcW w:w="1021" w:type="dxa"/>
            <w:tcBorders>
              <w:top w:val="single" w:sz="4" w:space="0" w:color="BFBFBF" w:themeColor="background1" w:themeShade="BF"/>
            </w:tcBorders>
            <w:shd w:val="clear" w:color="auto" w:fill="auto"/>
            <w:hideMark/>
          </w:tcPr>
          <w:p w14:paraId="4C6424C4" w14:textId="77777777" w:rsidR="00576B70" w:rsidRPr="007939DD" w:rsidRDefault="00576B70" w:rsidP="001C7851">
            <w:pPr>
              <w:pStyle w:val="ARtabletextright"/>
            </w:pPr>
            <w:r w:rsidRPr="007939DD">
              <w:t>406,330</w:t>
            </w:r>
          </w:p>
        </w:tc>
        <w:tc>
          <w:tcPr>
            <w:tcW w:w="1021" w:type="dxa"/>
            <w:tcBorders>
              <w:top w:val="single" w:sz="4" w:space="0" w:color="BFBFBF" w:themeColor="background1" w:themeShade="BF"/>
            </w:tcBorders>
            <w:shd w:val="clear" w:color="auto" w:fill="auto"/>
          </w:tcPr>
          <w:p w14:paraId="38E34D0B" w14:textId="77777777" w:rsidR="00576B70" w:rsidRPr="007939DD" w:rsidRDefault="00576B70" w:rsidP="001C7851">
            <w:pPr>
              <w:pStyle w:val="ARtabletextright"/>
            </w:pPr>
            <w:r w:rsidRPr="007939DD">
              <w:t>5.5</w:t>
            </w:r>
          </w:p>
        </w:tc>
        <w:tc>
          <w:tcPr>
            <w:tcW w:w="794" w:type="dxa"/>
            <w:tcBorders>
              <w:top w:val="single" w:sz="4" w:space="0" w:color="BFBFBF" w:themeColor="background1" w:themeShade="BF"/>
            </w:tcBorders>
            <w:shd w:val="clear" w:color="auto" w:fill="auto"/>
            <w:hideMark/>
          </w:tcPr>
          <w:p w14:paraId="030F70AC" w14:textId="77777777" w:rsidR="00576B70" w:rsidRPr="007939DD" w:rsidRDefault="00576B70" w:rsidP="001C7851">
            <w:pPr>
              <w:pStyle w:val="ARtabletextright"/>
            </w:pPr>
            <w:r w:rsidRPr="007939DD">
              <w:sym w:font="Wingdings" w:char="F0FC"/>
            </w:r>
          </w:p>
        </w:tc>
      </w:tr>
      <w:tr w:rsidR="00576B70" w:rsidRPr="007939DD" w14:paraId="34C5B8AD" w14:textId="77777777" w:rsidTr="002B388D">
        <w:trPr>
          <w:cantSplit/>
        </w:trPr>
        <w:tc>
          <w:tcPr>
            <w:tcW w:w="9639" w:type="dxa"/>
            <w:gridSpan w:val="6"/>
            <w:tcBorders>
              <w:bottom w:val="single" w:sz="4" w:space="0" w:color="BFBFBF" w:themeColor="background1" w:themeShade="BF"/>
            </w:tcBorders>
            <w:shd w:val="clear" w:color="auto" w:fill="auto"/>
            <w:noWrap/>
            <w:hideMark/>
          </w:tcPr>
          <w:p w14:paraId="0ADF54D2" w14:textId="77777777" w:rsidR="00576B70" w:rsidRPr="007939DD" w:rsidRDefault="00576B70" w:rsidP="001C7851">
            <w:pPr>
              <w:pStyle w:val="ARtablenoteindent"/>
            </w:pPr>
            <w:r w:rsidRPr="007939DD">
              <w:t>The result is higher than the target due to the increase in number of nursing university students, leading to an increase in the number of clinical placement days.</w:t>
            </w:r>
          </w:p>
        </w:tc>
      </w:tr>
      <w:tr w:rsidR="00576B70" w:rsidRPr="007939DD" w14:paraId="729536CF" w14:textId="77777777" w:rsidTr="002B388D">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204AA680" w14:textId="77777777" w:rsidR="00576B70" w:rsidRPr="007939DD" w:rsidRDefault="00576B70" w:rsidP="001C7851">
            <w:pPr>
              <w:pStyle w:val="ARtabletext"/>
            </w:pPr>
            <w:r w:rsidRPr="007939DD">
              <w:t>Clinical placement student days (allied health)</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6AE2421B"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050EFC33" w14:textId="77777777" w:rsidR="00576B70" w:rsidRPr="007939DD" w:rsidRDefault="00576B70" w:rsidP="001C7851">
            <w:pPr>
              <w:pStyle w:val="ARtabletextright"/>
            </w:pPr>
            <w:r w:rsidRPr="007939DD">
              <w:t>160,000</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2AEDE3B4" w14:textId="77777777" w:rsidR="00576B70" w:rsidRPr="007939DD" w:rsidRDefault="00576B70" w:rsidP="001C7851">
            <w:pPr>
              <w:pStyle w:val="ARtabletextright"/>
            </w:pPr>
            <w:r w:rsidRPr="007939DD">
              <w:t>158,461</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03454C8E" w14:textId="77777777" w:rsidR="00576B70" w:rsidRPr="007939DD" w:rsidRDefault="00576B70" w:rsidP="001C7851">
            <w:pPr>
              <w:pStyle w:val="ARtabletextright"/>
            </w:pPr>
            <w:r w:rsidRPr="007939DD">
              <w:t>–1.0</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1496A719" w14:textId="77777777" w:rsidR="00576B70" w:rsidRPr="007939DD" w:rsidRDefault="00576B70" w:rsidP="001C7851">
            <w:pPr>
              <w:pStyle w:val="ARtabletextright"/>
            </w:pPr>
            <w:r w:rsidRPr="007939DD">
              <w:sym w:font="Wingdings 2" w:char="F099"/>
            </w:r>
          </w:p>
        </w:tc>
      </w:tr>
      <w:tr w:rsidR="00576B70" w:rsidRPr="007939DD" w14:paraId="6D1C5373" w14:textId="77777777" w:rsidTr="002B388D">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6164940A" w14:textId="77777777" w:rsidR="00576B70" w:rsidRPr="007939DD" w:rsidRDefault="00576B70" w:rsidP="001C7851">
            <w:pPr>
              <w:pStyle w:val="ARtabletext"/>
            </w:pPr>
            <w:r w:rsidRPr="007939DD">
              <w:t>Number of filled rural generalist GP procedural positions</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6A9032C0"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38F7D7E7" w14:textId="77777777" w:rsidR="00576B70" w:rsidRPr="007939DD" w:rsidRDefault="00576B70" w:rsidP="001C7851">
            <w:pPr>
              <w:pStyle w:val="ARtabletextright"/>
            </w:pPr>
            <w:r w:rsidRPr="007939DD">
              <w:t>15</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17227ED4" w14:textId="77777777" w:rsidR="00576B70" w:rsidRPr="007939DD" w:rsidRDefault="00576B70" w:rsidP="001C7851">
            <w:pPr>
              <w:pStyle w:val="ARtabletextright"/>
            </w:pPr>
            <w:r w:rsidRPr="007939DD">
              <w:t>15</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2168508D" w14:textId="77777777" w:rsidR="00576B70" w:rsidRPr="007939DD" w:rsidRDefault="00576B70" w:rsidP="001C7851">
            <w:pPr>
              <w:pStyle w:val="ARtabletextright"/>
            </w:pPr>
            <w:r w:rsidRPr="007939DD">
              <w:t>0.0</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39E6FA47" w14:textId="77777777" w:rsidR="00576B70" w:rsidRPr="007939DD" w:rsidRDefault="00576B70" w:rsidP="001C7851">
            <w:pPr>
              <w:pStyle w:val="ARtabletextright"/>
            </w:pPr>
            <w:r w:rsidRPr="007939DD">
              <w:sym w:font="Wingdings" w:char="F0FC"/>
            </w:r>
          </w:p>
        </w:tc>
      </w:tr>
      <w:tr w:rsidR="00576B70" w:rsidRPr="007939DD" w14:paraId="018EFB25" w14:textId="77777777" w:rsidTr="002B388D">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72BA64ED" w14:textId="77777777" w:rsidR="00576B70" w:rsidRPr="007939DD" w:rsidRDefault="00576B70" w:rsidP="001C7851">
            <w:pPr>
              <w:pStyle w:val="ARtabletext"/>
            </w:pPr>
            <w:r w:rsidRPr="007939DD">
              <w:t>Funded postgraduate nursing and midwifery places at diploma and certificate level</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73BEC591"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78AE340C" w14:textId="77777777" w:rsidR="00576B70" w:rsidRPr="007939DD" w:rsidRDefault="00576B70" w:rsidP="001C7851">
            <w:pPr>
              <w:pStyle w:val="ARtabletextright"/>
            </w:pPr>
            <w:r w:rsidRPr="007939DD">
              <w:t>832</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4E0FB19C" w14:textId="77777777" w:rsidR="00576B70" w:rsidRPr="007939DD" w:rsidRDefault="00576B70" w:rsidP="001C7851">
            <w:pPr>
              <w:pStyle w:val="ARtabletextright"/>
            </w:pPr>
            <w:r w:rsidRPr="007939DD">
              <w:t>832</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4B1D9440" w14:textId="77777777" w:rsidR="00576B70" w:rsidRPr="007939DD" w:rsidRDefault="00576B70" w:rsidP="001C7851">
            <w:pPr>
              <w:pStyle w:val="ARtabletextright"/>
            </w:pPr>
            <w:r w:rsidRPr="007939DD">
              <w:t>0.0</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48CD2847" w14:textId="77777777" w:rsidR="00576B70" w:rsidRPr="007939DD" w:rsidRDefault="00576B70" w:rsidP="001C7851">
            <w:pPr>
              <w:pStyle w:val="ARtabletextright"/>
            </w:pPr>
            <w:r w:rsidRPr="007939DD">
              <w:sym w:font="Wingdings" w:char="F0FC"/>
            </w:r>
          </w:p>
        </w:tc>
      </w:tr>
      <w:tr w:rsidR="00576B70" w:rsidRPr="007939DD" w14:paraId="49F6C7EB" w14:textId="77777777" w:rsidTr="002B388D">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65457BA1" w14:textId="77777777" w:rsidR="00576B70" w:rsidRPr="007939DD" w:rsidRDefault="00576B70" w:rsidP="001C7851">
            <w:pPr>
              <w:pStyle w:val="ARtabletext"/>
            </w:pPr>
            <w:r w:rsidRPr="007939DD">
              <w:t>Total funded FTE (early graduate) allied health positions in public system</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35A4AA61"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092916D8" w14:textId="77777777" w:rsidR="00576B70" w:rsidRPr="007939DD" w:rsidRDefault="00576B70" w:rsidP="001C7851">
            <w:pPr>
              <w:pStyle w:val="ARtabletextright"/>
            </w:pPr>
            <w:r w:rsidRPr="007939DD">
              <w:t>700</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085E1A83" w14:textId="77777777" w:rsidR="00576B70" w:rsidRPr="007939DD" w:rsidRDefault="00576B70" w:rsidP="001C7851">
            <w:pPr>
              <w:pStyle w:val="ARtabletextright"/>
            </w:pPr>
            <w:r w:rsidRPr="007939DD">
              <w:t>700</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1D2BD65A" w14:textId="77777777" w:rsidR="00576B70" w:rsidRPr="007939DD" w:rsidRDefault="00576B70" w:rsidP="001C7851">
            <w:pPr>
              <w:pStyle w:val="ARtabletextright"/>
            </w:pPr>
            <w:r w:rsidRPr="007939DD">
              <w:t>0.0</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35CB0E77" w14:textId="77777777" w:rsidR="00576B70" w:rsidRPr="007939DD" w:rsidRDefault="00576B70" w:rsidP="001C7851">
            <w:pPr>
              <w:pStyle w:val="ARtabletextright"/>
            </w:pPr>
            <w:r w:rsidRPr="007939DD">
              <w:sym w:font="Wingdings" w:char="F0FC"/>
            </w:r>
          </w:p>
        </w:tc>
      </w:tr>
      <w:tr w:rsidR="00576B70" w:rsidRPr="007939DD" w14:paraId="215290F6" w14:textId="77777777" w:rsidTr="002B388D">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1B60504D" w14:textId="77777777" w:rsidR="00576B70" w:rsidRPr="007939DD" w:rsidRDefault="00576B70" w:rsidP="001C7851">
            <w:pPr>
              <w:pStyle w:val="ARtabletext"/>
            </w:pPr>
            <w:r w:rsidRPr="007939DD">
              <w:t>Total funded FTE (early graduate) medical positions in public system</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58F549DA"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551F0CA8" w14:textId="77777777" w:rsidR="00576B70" w:rsidRPr="007939DD" w:rsidRDefault="00576B70" w:rsidP="001C7851">
            <w:pPr>
              <w:pStyle w:val="ARtabletextright"/>
            </w:pPr>
            <w:r w:rsidRPr="007939DD">
              <w:t>1,525</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2335686B" w14:textId="77777777" w:rsidR="00576B70" w:rsidRPr="007939DD" w:rsidRDefault="00576B70" w:rsidP="001C7851">
            <w:pPr>
              <w:pStyle w:val="ARtabletextright"/>
            </w:pPr>
            <w:r w:rsidRPr="007939DD">
              <w:t>1,525</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52F38D1D" w14:textId="77777777" w:rsidR="00576B70" w:rsidRPr="007939DD" w:rsidRDefault="00576B70" w:rsidP="001C7851">
            <w:pPr>
              <w:pStyle w:val="ARtabletextright"/>
            </w:pPr>
            <w:r w:rsidRPr="007939DD">
              <w:t>0.0</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64796CDF" w14:textId="77777777" w:rsidR="00576B70" w:rsidRPr="007939DD" w:rsidRDefault="00576B70" w:rsidP="001C7851">
            <w:pPr>
              <w:pStyle w:val="ARtabletextright"/>
            </w:pPr>
            <w:r w:rsidRPr="007939DD">
              <w:sym w:font="Wingdings" w:char="F0FC"/>
            </w:r>
          </w:p>
        </w:tc>
      </w:tr>
      <w:tr w:rsidR="00576B70" w:rsidRPr="007939DD" w14:paraId="6CA23FC1" w14:textId="77777777" w:rsidTr="002B388D">
        <w:trPr>
          <w:cantSplit/>
        </w:trPr>
        <w:tc>
          <w:tcPr>
            <w:tcW w:w="4761" w:type="dxa"/>
            <w:tcBorders>
              <w:top w:val="single" w:sz="4" w:space="0" w:color="BFBFBF" w:themeColor="background1" w:themeShade="BF"/>
            </w:tcBorders>
            <w:shd w:val="clear" w:color="auto" w:fill="auto"/>
            <w:hideMark/>
          </w:tcPr>
          <w:p w14:paraId="7790010F" w14:textId="77777777" w:rsidR="00576B70" w:rsidRPr="007939DD" w:rsidRDefault="00576B70" w:rsidP="001C7851">
            <w:pPr>
              <w:pStyle w:val="ARtabletext"/>
            </w:pPr>
            <w:r w:rsidRPr="007939DD">
              <w:t>Total funded FTE (early graduate) nursing and midwifery positions in public system</w:t>
            </w:r>
          </w:p>
        </w:tc>
        <w:tc>
          <w:tcPr>
            <w:tcW w:w="1021" w:type="dxa"/>
            <w:tcBorders>
              <w:top w:val="single" w:sz="4" w:space="0" w:color="BFBFBF" w:themeColor="background1" w:themeShade="BF"/>
            </w:tcBorders>
            <w:shd w:val="clear" w:color="auto" w:fill="auto"/>
            <w:hideMark/>
          </w:tcPr>
          <w:p w14:paraId="6A859887"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22396B74" w14:textId="77777777" w:rsidR="00576B70" w:rsidRPr="007939DD" w:rsidRDefault="00576B70" w:rsidP="001C7851">
            <w:pPr>
              <w:pStyle w:val="ARtabletextright"/>
            </w:pPr>
            <w:r w:rsidRPr="007939DD">
              <w:t>1,591</w:t>
            </w:r>
          </w:p>
        </w:tc>
        <w:tc>
          <w:tcPr>
            <w:tcW w:w="1021" w:type="dxa"/>
            <w:tcBorders>
              <w:top w:val="single" w:sz="4" w:space="0" w:color="BFBFBF" w:themeColor="background1" w:themeShade="BF"/>
            </w:tcBorders>
            <w:shd w:val="clear" w:color="auto" w:fill="auto"/>
            <w:hideMark/>
          </w:tcPr>
          <w:p w14:paraId="0FDC1703" w14:textId="77777777" w:rsidR="00576B70" w:rsidRPr="007939DD" w:rsidRDefault="00576B70" w:rsidP="001C7851">
            <w:pPr>
              <w:pStyle w:val="ARtabletextright"/>
            </w:pPr>
            <w:r w:rsidRPr="007939DD">
              <w:t>1,591</w:t>
            </w:r>
          </w:p>
        </w:tc>
        <w:tc>
          <w:tcPr>
            <w:tcW w:w="1021" w:type="dxa"/>
            <w:tcBorders>
              <w:top w:val="single" w:sz="4" w:space="0" w:color="BFBFBF" w:themeColor="background1" w:themeShade="BF"/>
            </w:tcBorders>
            <w:shd w:val="clear" w:color="auto" w:fill="auto"/>
          </w:tcPr>
          <w:p w14:paraId="096B87B7" w14:textId="77777777" w:rsidR="00576B70" w:rsidRPr="007939DD" w:rsidRDefault="00576B70" w:rsidP="001C7851">
            <w:pPr>
              <w:pStyle w:val="ARtabletextright"/>
            </w:pPr>
            <w:r w:rsidRPr="007939DD">
              <w:t>0.0</w:t>
            </w:r>
          </w:p>
        </w:tc>
        <w:tc>
          <w:tcPr>
            <w:tcW w:w="794" w:type="dxa"/>
            <w:tcBorders>
              <w:top w:val="single" w:sz="4" w:space="0" w:color="BFBFBF" w:themeColor="background1" w:themeShade="BF"/>
            </w:tcBorders>
            <w:shd w:val="clear" w:color="auto" w:fill="auto"/>
            <w:hideMark/>
          </w:tcPr>
          <w:p w14:paraId="7D421EBD" w14:textId="77777777" w:rsidR="00576B70" w:rsidRPr="007939DD" w:rsidRDefault="00576B70" w:rsidP="001C7851">
            <w:pPr>
              <w:pStyle w:val="ARtabletextright"/>
            </w:pPr>
            <w:r w:rsidRPr="007939DD">
              <w:sym w:font="Wingdings" w:char="F0FC"/>
            </w:r>
          </w:p>
        </w:tc>
      </w:tr>
      <w:tr w:rsidR="00576B70" w:rsidRPr="007939DD" w14:paraId="63683285" w14:textId="77777777" w:rsidTr="002B388D">
        <w:trPr>
          <w:cantSplit/>
        </w:trPr>
        <w:tc>
          <w:tcPr>
            <w:tcW w:w="4761" w:type="dxa"/>
            <w:tcBorders>
              <w:top w:val="single" w:sz="4" w:space="0" w:color="auto"/>
            </w:tcBorders>
            <w:shd w:val="clear" w:color="auto" w:fill="auto"/>
            <w:hideMark/>
          </w:tcPr>
          <w:p w14:paraId="2774BC23" w14:textId="77777777" w:rsidR="00576B70" w:rsidRPr="007939DD" w:rsidRDefault="00576B70" w:rsidP="001C7851">
            <w:pPr>
              <w:pStyle w:val="ARtablepinkbold"/>
            </w:pPr>
            <w:r w:rsidRPr="007939DD">
              <w:t>Quality</w:t>
            </w:r>
          </w:p>
        </w:tc>
        <w:tc>
          <w:tcPr>
            <w:tcW w:w="1021" w:type="dxa"/>
            <w:tcBorders>
              <w:top w:val="single" w:sz="4" w:space="0" w:color="auto"/>
            </w:tcBorders>
            <w:shd w:val="clear" w:color="auto" w:fill="auto"/>
            <w:hideMark/>
          </w:tcPr>
          <w:p w14:paraId="44624948"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09A21C56"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2B25C62B"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63301891"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472B4E50" w14:textId="77777777" w:rsidR="00576B70" w:rsidRPr="007939DD" w:rsidRDefault="00576B70" w:rsidP="001C7851">
            <w:pPr>
              <w:pStyle w:val="ARtablecolheadright"/>
              <w:rPr>
                <w:rFonts w:ascii="Wingdings" w:hAnsi="Wingdings"/>
                <w:lang w:eastAsia="en-AU"/>
              </w:rPr>
            </w:pPr>
          </w:p>
        </w:tc>
      </w:tr>
      <w:tr w:rsidR="00576B70" w:rsidRPr="007939DD" w14:paraId="73FBA25E" w14:textId="77777777" w:rsidTr="002B388D">
        <w:trPr>
          <w:cantSplit/>
        </w:trPr>
        <w:tc>
          <w:tcPr>
            <w:tcW w:w="4761" w:type="dxa"/>
            <w:shd w:val="clear" w:color="auto" w:fill="auto"/>
            <w:hideMark/>
          </w:tcPr>
          <w:p w14:paraId="2F6701E4" w14:textId="77777777" w:rsidR="00576B70" w:rsidRPr="007939DD" w:rsidRDefault="00576B70" w:rsidP="001C7851">
            <w:pPr>
              <w:pStyle w:val="ARtabletext"/>
            </w:pPr>
            <w:r w:rsidRPr="007939DD">
              <w:t>Learner perception about their feeling of safety and wellbeing while undertaking their program of study at health services</w:t>
            </w:r>
          </w:p>
        </w:tc>
        <w:tc>
          <w:tcPr>
            <w:tcW w:w="1021" w:type="dxa"/>
            <w:shd w:val="clear" w:color="auto" w:fill="auto"/>
            <w:hideMark/>
          </w:tcPr>
          <w:p w14:paraId="1DC05F0C" w14:textId="77777777" w:rsidR="00576B70" w:rsidRPr="007939DD" w:rsidRDefault="00576B70" w:rsidP="001C7851">
            <w:pPr>
              <w:pStyle w:val="ARtabletextright"/>
            </w:pPr>
            <w:r w:rsidRPr="007939DD">
              <w:t>per cent</w:t>
            </w:r>
          </w:p>
        </w:tc>
        <w:tc>
          <w:tcPr>
            <w:tcW w:w="1021" w:type="dxa"/>
            <w:shd w:val="clear" w:color="auto" w:fill="auto"/>
            <w:hideMark/>
          </w:tcPr>
          <w:p w14:paraId="780B1351" w14:textId="77777777" w:rsidR="00576B70" w:rsidRPr="007939DD" w:rsidRDefault="00576B70" w:rsidP="001C7851">
            <w:pPr>
              <w:pStyle w:val="ARtabletextright"/>
            </w:pPr>
            <w:r w:rsidRPr="007939DD">
              <w:t>70</w:t>
            </w:r>
          </w:p>
        </w:tc>
        <w:tc>
          <w:tcPr>
            <w:tcW w:w="1021" w:type="dxa"/>
            <w:shd w:val="clear" w:color="auto" w:fill="auto"/>
            <w:hideMark/>
          </w:tcPr>
          <w:p w14:paraId="5BF100F6" w14:textId="77777777" w:rsidR="00576B70" w:rsidRPr="007939DD" w:rsidRDefault="00576B70" w:rsidP="001C7851">
            <w:pPr>
              <w:pStyle w:val="ARtabletextright"/>
            </w:pPr>
            <w:r w:rsidRPr="007939DD">
              <w:t>94</w:t>
            </w:r>
          </w:p>
        </w:tc>
        <w:tc>
          <w:tcPr>
            <w:tcW w:w="1021" w:type="dxa"/>
            <w:shd w:val="clear" w:color="auto" w:fill="auto"/>
          </w:tcPr>
          <w:p w14:paraId="47BEC4FE" w14:textId="77777777" w:rsidR="00576B70" w:rsidRPr="007939DD" w:rsidRDefault="00576B70" w:rsidP="001C7851">
            <w:pPr>
              <w:pStyle w:val="ARtabletextright"/>
            </w:pPr>
            <w:r w:rsidRPr="007939DD">
              <w:t>34.3</w:t>
            </w:r>
          </w:p>
        </w:tc>
        <w:tc>
          <w:tcPr>
            <w:tcW w:w="794" w:type="dxa"/>
            <w:shd w:val="clear" w:color="auto" w:fill="auto"/>
            <w:hideMark/>
          </w:tcPr>
          <w:p w14:paraId="7C982620" w14:textId="77777777" w:rsidR="00576B70" w:rsidRPr="007939DD" w:rsidRDefault="00576B70" w:rsidP="001C7851">
            <w:pPr>
              <w:pStyle w:val="ARtabletextright"/>
            </w:pPr>
            <w:r w:rsidRPr="007939DD">
              <w:sym w:font="Wingdings" w:char="F0FC"/>
            </w:r>
          </w:p>
        </w:tc>
      </w:tr>
      <w:tr w:rsidR="00576B70" w:rsidRPr="007939DD" w14:paraId="2B7BDFCF" w14:textId="77777777" w:rsidTr="002B388D">
        <w:trPr>
          <w:cantSplit/>
        </w:trPr>
        <w:tc>
          <w:tcPr>
            <w:tcW w:w="9639" w:type="dxa"/>
            <w:gridSpan w:val="6"/>
            <w:tcBorders>
              <w:bottom w:val="single" w:sz="4" w:space="0" w:color="BFBFBF"/>
            </w:tcBorders>
            <w:shd w:val="clear" w:color="auto" w:fill="auto"/>
            <w:noWrap/>
            <w:hideMark/>
          </w:tcPr>
          <w:p w14:paraId="1790DD06" w14:textId="77777777" w:rsidR="00576B70" w:rsidRPr="007939DD" w:rsidRDefault="00576B70" w:rsidP="001C7851">
            <w:pPr>
              <w:pStyle w:val="ARtablenoteindent"/>
            </w:pPr>
            <w:r w:rsidRPr="007939DD">
              <w:t>The higher outcome to target is a positive result, reflecting higher level of satisfaction.</w:t>
            </w:r>
          </w:p>
        </w:tc>
      </w:tr>
      <w:tr w:rsidR="00576B70" w:rsidRPr="007939DD" w14:paraId="44509284" w14:textId="77777777" w:rsidTr="002B388D">
        <w:trPr>
          <w:cantSplit/>
        </w:trPr>
        <w:tc>
          <w:tcPr>
            <w:tcW w:w="4761" w:type="dxa"/>
            <w:tcBorders>
              <w:top w:val="single" w:sz="4" w:space="0" w:color="auto"/>
            </w:tcBorders>
            <w:shd w:val="clear" w:color="auto" w:fill="auto"/>
            <w:hideMark/>
          </w:tcPr>
          <w:p w14:paraId="4A45DD9E" w14:textId="77777777" w:rsidR="00576B70" w:rsidRPr="007939DD" w:rsidRDefault="00576B70" w:rsidP="001C7851">
            <w:pPr>
              <w:pStyle w:val="ARtablepinkbold"/>
            </w:pPr>
            <w:r w:rsidRPr="007939DD">
              <w:t>Cost</w:t>
            </w:r>
          </w:p>
        </w:tc>
        <w:tc>
          <w:tcPr>
            <w:tcW w:w="1021" w:type="dxa"/>
            <w:tcBorders>
              <w:top w:val="single" w:sz="4" w:space="0" w:color="auto"/>
            </w:tcBorders>
            <w:shd w:val="clear" w:color="auto" w:fill="auto"/>
            <w:hideMark/>
          </w:tcPr>
          <w:p w14:paraId="7553D2EF"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2BD0012E"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65C9F9FB"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087FBD6"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4BD4F890" w14:textId="77777777" w:rsidR="00576B70" w:rsidRPr="007939DD" w:rsidRDefault="00576B70" w:rsidP="001C7851">
            <w:pPr>
              <w:pStyle w:val="ARtablecolheadright"/>
              <w:rPr>
                <w:rFonts w:ascii="Wingdings" w:hAnsi="Wingdings"/>
                <w:lang w:eastAsia="en-AU"/>
              </w:rPr>
            </w:pPr>
          </w:p>
        </w:tc>
      </w:tr>
      <w:tr w:rsidR="00576B70" w:rsidRPr="007939DD" w14:paraId="018BAC12" w14:textId="77777777" w:rsidTr="002B388D">
        <w:trPr>
          <w:cantSplit/>
        </w:trPr>
        <w:tc>
          <w:tcPr>
            <w:tcW w:w="4761" w:type="dxa"/>
            <w:tcBorders>
              <w:bottom w:val="single" w:sz="4" w:space="0" w:color="auto"/>
            </w:tcBorders>
            <w:shd w:val="clear" w:color="auto" w:fill="auto"/>
            <w:hideMark/>
          </w:tcPr>
          <w:p w14:paraId="6211A280" w14:textId="77777777" w:rsidR="00576B70" w:rsidRPr="007939DD" w:rsidRDefault="00576B70" w:rsidP="001C7851">
            <w:pPr>
              <w:pStyle w:val="ARtabletextbold"/>
            </w:pPr>
            <w:r w:rsidRPr="007939DD">
              <w:t>Total Output Cost</w:t>
            </w:r>
          </w:p>
        </w:tc>
        <w:tc>
          <w:tcPr>
            <w:tcW w:w="1021" w:type="dxa"/>
            <w:tcBorders>
              <w:bottom w:val="single" w:sz="4" w:space="0" w:color="auto"/>
            </w:tcBorders>
            <w:shd w:val="clear" w:color="auto" w:fill="auto"/>
            <w:hideMark/>
          </w:tcPr>
          <w:p w14:paraId="5993EC74" w14:textId="77777777" w:rsidR="00576B70" w:rsidRPr="007939DD" w:rsidRDefault="00576B70" w:rsidP="001C7851">
            <w:pPr>
              <w:pStyle w:val="ARtabletextrightbold"/>
            </w:pPr>
            <w:r w:rsidRPr="007939DD">
              <w:t>$ million</w:t>
            </w:r>
          </w:p>
        </w:tc>
        <w:tc>
          <w:tcPr>
            <w:tcW w:w="1021" w:type="dxa"/>
            <w:tcBorders>
              <w:bottom w:val="single" w:sz="4" w:space="0" w:color="auto"/>
            </w:tcBorders>
            <w:shd w:val="clear" w:color="auto" w:fill="auto"/>
            <w:hideMark/>
          </w:tcPr>
          <w:p w14:paraId="1AE303D2" w14:textId="77777777" w:rsidR="00576B70" w:rsidRPr="007939DD" w:rsidRDefault="00576B70" w:rsidP="001C7851">
            <w:pPr>
              <w:pStyle w:val="ARtabletextrightbold"/>
            </w:pPr>
            <w:r w:rsidRPr="007939DD">
              <w:t>272.2</w:t>
            </w:r>
          </w:p>
        </w:tc>
        <w:tc>
          <w:tcPr>
            <w:tcW w:w="1021" w:type="dxa"/>
            <w:tcBorders>
              <w:bottom w:val="single" w:sz="4" w:space="0" w:color="auto"/>
            </w:tcBorders>
            <w:shd w:val="clear" w:color="auto" w:fill="auto"/>
            <w:hideMark/>
          </w:tcPr>
          <w:p w14:paraId="1216556D" w14:textId="77777777" w:rsidR="00576B70" w:rsidRPr="007939DD" w:rsidRDefault="00576B70" w:rsidP="001C7851">
            <w:pPr>
              <w:pStyle w:val="ARtabletextrightbold"/>
            </w:pPr>
            <w:r w:rsidRPr="007939DD">
              <w:t>277.6</w:t>
            </w:r>
          </w:p>
        </w:tc>
        <w:tc>
          <w:tcPr>
            <w:tcW w:w="1021" w:type="dxa"/>
            <w:tcBorders>
              <w:bottom w:val="single" w:sz="4" w:space="0" w:color="auto"/>
            </w:tcBorders>
            <w:shd w:val="clear" w:color="auto" w:fill="auto"/>
          </w:tcPr>
          <w:p w14:paraId="7DD7EAAB" w14:textId="77777777" w:rsidR="00576B70" w:rsidRPr="007939DD" w:rsidRDefault="00576B70" w:rsidP="001C7851">
            <w:pPr>
              <w:pStyle w:val="ARtabletextrightbold"/>
            </w:pPr>
            <w:r w:rsidRPr="007939DD">
              <w:t>2.0</w:t>
            </w:r>
          </w:p>
        </w:tc>
        <w:tc>
          <w:tcPr>
            <w:tcW w:w="794" w:type="dxa"/>
            <w:tcBorders>
              <w:bottom w:val="single" w:sz="4" w:space="0" w:color="auto"/>
            </w:tcBorders>
            <w:shd w:val="clear" w:color="auto" w:fill="auto"/>
            <w:hideMark/>
          </w:tcPr>
          <w:p w14:paraId="5F52AB8A" w14:textId="77777777" w:rsidR="00576B70" w:rsidRPr="007939DD" w:rsidRDefault="00576B70" w:rsidP="001C7851">
            <w:pPr>
              <w:pStyle w:val="ARtabletextrightbold"/>
            </w:pPr>
          </w:p>
        </w:tc>
      </w:tr>
    </w:tbl>
    <w:p w14:paraId="6654E755" w14:textId="77777777" w:rsidR="00B96A27" w:rsidRDefault="00B96A27" w:rsidP="00B96A27">
      <w:pPr>
        <w:pStyle w:val="ARbody"/>
      </w:pPr>
      <w:r>
        <w:br w:type="page"/>
      </w:r>
    </w:p>
    <w:p w14:paraId="623B9BF1" w14:textId="77777777" w:rsidR="00576B70" w:rsidRPr="007939DD" w:rsidRDefault="00576B70" w:rsidP="00576B70">
      <w:pPr>
        <w:pStyle w:val="Heading2"/>
      </w:pPr>
      <w:r w:rsidRPr="007939DD">
        <w:lastRenderedPageBreak/>
        <w:t>Ageing, Aged and Home Care</w:t>
      </w:r>
    </w:p>
    <w:p w14:paraId="23DA5FB8" w14:textId="77777777" w:rsidR="00576B70" w:rsidRPr="007939DD" w:rsidRDefault="00576B70" w:rsidP="00576B70">
      <w:pPr>
        <w:pStyle w:val="ARbody"/>
      </w:pPr>
      <w:r w:rsidRPr="007939DD">
        <w:t>This output encompasses leading and coordinating the whole-of-government policy on issues affecting our ageing community. It includes a range of in-home, specialist geriatric, residential care and community-based programs, such as Home and Community Care (HACC), that are targeted to older people, people with a disability, and their carers.</w:t>
      </w:r>
    </w:p>
    <w:tbl>
      <w:tblPr>
        <w:tblW w:w="9639" w:type="dxa"/>
        <w:tblLayout w:type="fixed"/>
        <w:tblCellMar>
          <w:left w:w="0" w:type="dxa"/>
        </w:tblCellMar>
        <w:tblLook w:val="04A0" w:firstRow="1" w:lastRow="0" w:firstColumn="1" w:lastColumn="0" w:noHBand="0" w:noVBand="1"/>
      </w:tblPr>
      <w:tblGrid>
        <w:gridCol w:w="4761"/>
        <w:gridCol w:w="1021"/>
        <w:gridCol w:w="1021"/>
        <w:gridCol w:w="1021"/>
        <w:gridCol w:w="1021"/>
        <w:gridCol w:w="794"/>
      </w:tblGrid>
      <w:tr w:rsidR="00576B70" w:rsidRPr="007939DD" w14:paraId="77431F9D" w14:textId="77777777" w:rsidTr="00F90003">
        <w:trPr>
          <w:cantSplit/>
          <w:tblHeader/>
        </w:trPr>
        <w:tc>
          <w:tcPr>
            <w:tcW w:w="4761" w:type="dxa"/>
            <w:tcBorders>
              <w:bottom w:val="single" w:sz="4" w:space="0" w:color="auto"/>
            </w:tcBorders>
            <w:shd w:val="clear" w:color="auto" w:fill="auto"/>
            <w:vAlign w:val="bottom"/>
            <w:hideMark/>
          </w:tcPr>
          <w:p w14:paraId="0B96D04B" w14:textId="77777777" w:rsidR="00576B70" w:rsidRPr="007939DD" w:rsidRDefault="00576B70" w:rsidP="001C7851">
            <w:pPr>
              <w:pStyle w:val="ARtablecolhead"/>
            </w:pPr>
            <w:r w:rsidRPr="007939DD">
              <w:t>Performance measures</w:t>
            </w:r>
          </w:p>
        </w:tc>
        <w:tc>
          <w:tcPr>
            <w:tcW w:w="1021" w:type="dxa"/>
            <w:tcBorders>
              <w:bottom w:val="single" w:sz="4" w:space="0" w:color="auto"/>
            </w:tcBorders>
            <w:shd w:val="clear" w:color="auto" w:fill="auto"/>
            <w:vAlign w:val="bottom"/>
            <w:hideMark/>
          </w:tcPr>
          <w:p w14:paraId="33C1746F" w14:textId="77777777" w:rsidR="00576B70" w:rsidRPr="007939DD" w:rsidRDefault="00576B70" w:rsidP="001C7851">
            <w:pPr>
              <w:pStyle w:val="ARtablecolheadright"/>
            </w:pPr>
            <w:r w:rsidRPr="007939DD">
              <w:t>Unit of measure</w:t>
            </w:r>
          </w:p>
        </w:tc>
        <w:tc>
          <w:tcPr>
            <w:tcW w:w="1021" w:type="dxa"/>
            <w:tcBorders>
              <w:bottom w:val="single" w:sz="4" w:space="0" w:color="auto"/>
            </w:tcBorders>
            <w:shd w:val="clear" w:color="auto" w:fill="auto"/>
            <w:vAlign w:val="bottom"/>
            <w:hideMark/>
          </w:tcPr>
          <w:p w14:paraId="1F9CA017" w14:textId="77777777" w:rsidR="00576B70" w:rsidRPr="007939DD" w:rsidRDefault="00576B70" w:rsidP="001C7851">
            <w:pPr>
              <w:pStyle w:val="ARtablecolheadright"/>
            </w:pPr>
            <w:r w:rsidRPr="007939DD">
              <w:t>2017–18 target</w:t>
            </w:r>
          </w:p>
        </w:tc>
        <w:tc>
          <w:tcPr>
            <w:tcW w:w="1021" w:type="dxa"/>
            <w:tcBorders>
              <w:bottom w:val="single" w:sz="4" w:space="0" w:color="auto"/>
            </w:tcBorders>
            <w:shd w:val="clear" w:color="auto" w:fill="auto"/>
            <w:vAlign w:val="bottom"/>
            <w:hideMark/>
          </w:tcPr>
          <w:p w14:paraId="56B65D0F" w14:textId="77777777" w:rsidR="00576B70" w:rsidRPr="007939DD" w:rsidRDefault="00576B70" w:rsidP="001C7851">
            <w:pPr>
              <w:pStyle w:val="ARtablecolheadright"/>
            </w:pPr>
            <w:r w:rsidRPr="007939DD">
              <w:t>2017–18 actual</w:t>
            </w:r>
          </w:p>
        </w:tc>
        <w:tc>
          <w:tcPr>
            <w:tcW w:w="1021" w:type="dxa"/>
            <w:tcBorders>
              <w:bottom w:val="single" w:sz="4" w:space="0" w:color="auto"/>
            </w:tcBorders>
            <w:shd w:val="clear" w:color="auto" w:fill="auto"/>
            <w:vAlign w:val="bottom"/>
            <w:hideMark/>
          </w:tcPr>
          <w:p w14:paraId="2D1CE5F6" w14:textId="77777777" w:rsidR="00576B70" w:rsidRPr="007939DD" w:rsidRDefault="00576B70" w:rsidP="001C7851">
            <w:pPr>
              <w:pStyle w:val="ARtablecolheadright"/>
            </w:pPr>
            <w:r w:rsidRPr="007939DD">
              <w:t>Variation (%)</w:t>
            </w:r>
          </w:p>
        </w:tc>
        <w:tc>
          <w:tcPr>
            <w:tcW w:w="794" w:type="dxa"/>
            <w:tcBorders>
              <w:bottom w:val="single" w:sz="4" w:space="0" w:color="auto"/>
            </w:tcBorders>
            <w:shd w:val="clear" w:color="auto" w:fill="auto"/>
            <w:vAlign w:val="bottom"/>
            <w:hideMark/>
          </w:tcPr>
          <w:p w14:paraId="48AEDC38" w14:textId="77777777" w:rsidR="00576B70" w:rsidRPr="007939DD" w:rsidRDefault="00576B70" w:rsidP="001C7851">
            <w:pPr>
              <w:pStyle w:val="ARtablecolheadright"/>
            </w:pPr>
            <w:r w:rsidRPr="007939DD">
              <w:t>Result</w:t>
            </w:r>
          </w:p>
        </w:tc>
      </w:tr>
      <w:tr w:rsidR="00576B70" w:rsidRPr="007939DD" w14:paraId="6BBB2902" w14:textId="77777777" w:rsidTr="00F90003">
        <w:trPr>
          <w:cantSplit/>
        </w:trPr>
        <w:tc>
          <w:tcPr>
            <w:tcW w:w="4761" w:type="dxa"/>
            <w:tcBorders>
              <w:top w:val="single" w:sz="4" w:space="0" w:color="auto"/>
              <w:bottom w:val="single" w:sz="4" w:space="0" w:color="auto"/>
            </w:tcBorders>
            <w:shd w:val="clear" w:color="auto" w:fill="auto"/>
            <w:hideMark/>
          </w:tcPr>
          <w:p w14:paraId="6520D0FB" w14:textId="77777777" w:rsidR="00576B70" w:rsidRPr="007939DD" w:rsidRDefault="00576B70" w:rsidP="001C7851">
            <w:pPr>
              <w:pStyle w:val="ARtablepinkbold"/>
            </w:pPr>
            <w:r w:rsidRPr="007939DD">
              <w:t>Seniors Programs and Participation</w:t>
            </w:r>
          </w:p>
        </w:tc>
        <w:tc>
          <w:tcPr>
            <w:tcW w:w="1021" w:type="dxa"/>
            <w:tcBorders>
              <w:top w:val="single" w:sz="4" w:space="0" w:color="auto"/>
              <w:bottom w:val="single" w:sz="4" w:space="0" w:color="auto"/>
            </w:tcBorders>
            <w:shd w:val="clear" w:color="auto" w:fill="auto"/>
            <w:hideMark/>
          </w:tcPr>
          <w:p w14:paraId="36FE0C45"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4B2979CC"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113272EF"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576FFCE9"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7E46586C"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0A25775A" w14:textId="77777777" w:rsidTr="00F90003">
        <w:trPr>
          <w:cantSplit/>
        </w:trPr>
        <w:tc>
          <w:tcPr>
            <w:tcW w:w="4761" w:type="dxa"/>
            <w:tcBorders>
              <w:top w:val="single" w:sz="4" w:space="0" w:color="auto"/>
            </w:tcBorders>
            <w:shd w:val="clear" w:color="auto" w:fill="auto"/>
            <w:hideMark/>
          </w:tcPr>
          <w:p w14:paraId="062122A6"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403AE397"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2E39F4EB"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0075A5C7"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3C6584EE"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1DA97CCD" w14:textId="77777777" w:rsidR="00576B70" w:rsidRPr="007939DD" w:rsidRDefault="00576B70" w:rsidP="001C7851">
            <w:pPr>
              <w:pStyle w:val="ARtablecolheadright"/>
              <w:rPr>
                <w:rFonts w:ascii="Wingdings" w:hAnsi="Wingdings"/>
                <w:lang w:eastAsia="en-AU"/>
              </w:rPr>
            </w:pPr>
          </w:p>
        </w:tc>
      </w:tr>
      <w:tr w:rsidR="00576B70" w:rsidRPr="007939DD" w14:paraId="395003D9" w14:textId="77777777" w:rsidTr="00F90003">
        <w:trPr>
          <w:cantSplit/>
        </w:trPr>
        <w:tc>
          <w:tcPr>
            <w:tcW w:w="4761" w:type="dxa"/>
            <w:tcBorders>
              <w:bottom w:val="single" w:sz="4" w:space="0" w:color="BFBFBF" w:themeColor="background1" w:themeShade="BF"/>
            </w:tcBorders>
            <w:shd w:val="clear" w:color="auto" w:fill="auto"/>
            <w:hideMark/>
          </w:tcPr>
          <w:p w14:paraId="5A6077FC" w14:textId="77777777" w:rsidR="00576B70" w:rsidRPr="007939DD" w:rsidRDefault="00576B70" w:rsidP="001C7851">
            <w:pPr>
              <w:pStyle w:val="ARtabletext"/>
            </w:pPr>
            <w:r w:rsidRPr="007939DD">
              <w:t>New University of the Third Age (U3A) programs funded</w:t>
            </w:r>
          </w:p>
        </w:tc>
        <w:tc>
          <w:tcPr>
            <w:tcW w:w="1021" w:type="dxa"/>
            <w:tcBorders>
              <w:bottom w:val="single" w:sz="4" w:space="0" w:color="BFBFBF" w:themeColor="background1" w:themeShade="BF"/>
            </w:tcBorders>
            <w:shd w:val="clear" w:color="auto" w:fill="auto"/>
            <w:hideMark/>
          </w:tcPr>
          <w:p w14:paraId="41E7D28B" w14:textId="77777777" w:rsidR="00576B70" w:rsidRPr="007939DD" w:rsidRDefault="00576B70" w:rsidP="001C7851">
            <w:pPr>
              <w:pStyle w:val="ARtabletextright"/>
            </w:pPr>
            <w:r w:rsidRPr="007939DD">
              <w:t>number</w:t>
            </w:r>
          </w:p>
        </w:tc>
        <w:tc>
          <w:tcPr>
            <w:tcW w:w="1021" w:type="dxa"/>
            <w:tcBorders>
              <w:bottom w:val="single" w:sz="4" w:space="0" w:color="BFBFBF" w:themeColor="background1" w:themeShade="BF"/>
            </w:tcBorders>
            <w:shd w:val="clear" w:color="auto" w:fill="auto"/>
            <w:hideMark/>
          </w:tcPr>
          <w:p w14:paraId="7584E9B9" w14:textId="77777777" w:rsidR="00576B70" w:rsidRPr="007939DD" w:rsidRDefault="00576B70" w:rsidP="001C7851">
            <w:pPr>
              <w:pStyle w:val="ARtabletextright"/>
            </w:pPr>
            <w:r w:rsidRPr="007939DD">
              <w:t>45–60</w:t>
            </w:r>
          </w:p>
        </w:tc>
        <w:tc>
          <w:tcPr>
            <w:tcW w:w="1021" w:type="dxa"/>
            <w:tcBorders>
              <w:bottom w:val="single" w:sz="4" w:space="0" w:color="BFBFBF" w:themeColor="background1" w:themeShade="BF"/>
            </w:tcBorders>
            <w:shd w:val="clear" w:color="auto" w:fill="auto"/>
            <w:hideMark/>
          </w:tcPr>
          <w:p w14:paraId="07074623" w14:textId="77777777" w:rsidR="00576B70" w:rsidRPr="007939DD" w:rsidRDefault="00576B70" w:rsidP="001C7851">
            <w:pPr>
              <w:pStyle w:val="ARtabletextright"/>
            </w:pPr>
            <w:r w:rsidRPr="007939DD">
              <w:t>46</w:t>
            </w:r>
          </w:p>
        </w:tc>
        <w:tc>
          <w:tcPr>
            <w:tcW w:w="1021" w:type="dxa"/>
            <w:tcBorders>
              <w:bottom w:val="single" w:sz="4" w:space="0" w:color="BFBFBF" w:themeColor="background1" w:themeShade="BF"/>
            </w:tcBorders>
            <w:shd w:val="clear" w:color="auto" w:fill="auto"/>
          </w:tcPr>
          <w:p w14:paraId="3D1A5DCB" w14:textId="77777777" w:rsidR="00576B70" w:rsidRPr="007939DD" w:rsidRDefault="00576B70" w:rsidP="001C7851">
            <w:pPr>
              <w:pStyle w:val="ARtabletextright"/>
            </w:pPr>
            <w:r w:rsidRPr="007939DD">
              <w:t>0.0</w:t>
            </w:r>
          </w:p>
        </w:tc>
        <w:tc>
          <w:tcPr>
            <w:tcW w:w="794" w:type="dxa"/>
            <w:tcBorders>
              <w:bottom w:val="single" w:sz="4" w:space="0" w:color="BFBFBF" w:themeColor="background1" w:themeShade="BF"/>
            </w:tcBorders>
            <w:shd w:val="clear" w:color="auto" w:fill="auto"/>
            <w:hideMark/>
          </w:tcPr>
          <w:p w14:paraId="378D0D9D" w14:textId="77777777" w:rsidR="00576B70" w:rsidRPr="007939DD" w:rsidRDefault="00576B70" w:rsidP="001C7851">
            <w:pPr>
              <w:pStyle w:val="ARtabletextright"/>
            </w:pPr>
            <w:r w:rsidRPr="007939DD">
              <w:sym w:font="Wingdings" w:char="F0FC"/>
            </w:r>
          </w:p>
        </w:tc>
      </w:tr>
      <w:tr w:rsidR="00576B70" w:rsidRPr="007939DD" w14:paraId="1FEED1D3" w14:textId="77777777" w:rsidTr="00F90003">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4DB05E11" w14:textId="77777777" w:rsidR="00576B70" w:rsidRPr="007939DD" w:rsidRDefault="00576B70" w:rsidP="001C7851">
            <w:pPr>
              <w:pStyle w:val="ARtabletext"/>
            </w:pPr>
            <w:r w:rsidRPr="007939DD">
              <w:t>Seniors funded activities and programs: number approved</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0215A1E6"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12F0A15D" w14:textId="77777777" w:rsidR="00576B70" w:rsidRPr="007939DD" w:rsidRDefault="00576B70" w:rsidP="001C7851">
            <w:pPr>
              <w:pStyle w:val="ARtabletextright"/>
            </w:pPr>
            <w:r w:rsidRPr="007939DD">
              <w:t>140–160</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346B3817" w14:textId="77777777" w:rsidR="00576B70" w:rsidRPr="007939DD" w:rsidRDefault="00576B70" w:rsidP="001C7851">
            <w:pPr>
              <w:pStyle w:val="ARtabletextright"/>
            </w:pPr>
            <w:r w:rsidRPr="007939DD">
              <w:t>159</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1053A9E4" w14:textId="77777777" w:rsidR="00576B70" w:rsidRPr="007939DD" w:rsidRDefault="00576B70" w:rsidP="001C7851">
            <w:pPr>
              <w:pStyle w:val="ARtabletextright"/>
            </w:pPr>
            <w:r w:rsidRPr="007939DD">
              <w:t>0.0</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74A95A01" w14:textId="77777777" w:rsidR="00576B70" w:rsidRPr="007939DD" w:rsidRDefault="00576B70" w:rsidP="001C7851">
            <w:pPr>
              <w:pStyle w:val="ARtabletextright"/>
            </w:pPr>
            <w:r w:rsidRPr="007939DD">
              <w:sym w:font="Wingdings" w:char="F0FC"/>
            </w:r>
          </w:p>
        </w:tc>
      </w:tr>
      <w:tr w:rsidR="00576B70" w:rsidRPr="007939DD" w14:paraId="4671853F" w14:textId="77777777" w:rsidTr="00F90003">
        <w:trPr>
          <w:cantSplit/>
        </w:trPr>
        <w:tc>
          <w:tcPr>
            <w:tcW w:w="4761" w:type="dxa"/>
            <w:tcBorders>
              <w:top w:val="single" w:sz="4" w:space="0" w:color="BFBFBF" w:themeColor="background1" w:themeShade="BF"/>
            </w:tcBorders>
            <w:shd w:val="clear" w:color="auto" w:fill="auto"/>
            <w:hideMark/>
          </w:tcPr>
          <w:p w14:paraId="27F45010" w14:textId="77777777" w:rsidR="00576B70" w:rsidRPr="007939DD" w:rsidRDefault="00576B70" w:rsidP="001C7851">
            <w:pPr>
              <w:pStyle w:val="ARtabletext"/>
            </w:pPr>
            <w:r w:rsidRPr="007939DD">
              <w:t>Open rates for Seniors Card e-newsletters</w:t>
            </w:r>
          </w:p>
        </w:tc>
        <w:tc>
          <w:tcPr>
            <w:tcW w:w="1021" w:type="dxa"/>
            <w:tcBorders>
              <w:top w:val="single" w:sz="4" w:space="0" w:color="BFBFBF" w:themeColor="background1" w:themeShade="BF"/>
            </w:tcBorders>
            <w:shd w:val="clear" w:color="auto" w:fill="auto"/>
            <w:hideMark/>
          </w:tcPr>
          <w:p w14:paraId="62B0496E"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tcBorders>
            <w:shd w:val="clear" w:color="auto" w:fill="auto"/>
            <w:hideMark/>
          </w:tcPr>
          <w:p w14:paraId="1FFDF613" w14:textId="77777777" w:rsidR="00576B70" w:rsidRPr="007939DD" w:rsidRDefault="00576B70" w:rsidP="001C7851">
            <w:pPr>
              <w:pStyle w:val="ARtabletextright"/>
            </w:pPr>
            <w:r w:rsidRPr="007939DD">
              <w:t>45</w:t>
            </w:r>
          </w:p>
        </w:tc>
        <w:tc>
          <w:tcPr>
            <w:tcW w:w="1021" w:type="dxa"/>
            <w:tcBorders>
              <w:top w:val="single" w:sz="4" w:space="0" w:color="BFBFBF" w:themeColor="background1" w:themeShade="BF"/>
            </w:tcBorders>
            <w:shd w:val="clear" w:color="auto" w:fill="auto"/>
            <w:hideMark/>
          </w:tcPr>
          <w:p w14:paraId="6CD60D11" w14:textId="77777777" w:rsidR="00576B70" w:rsidRPr="007939DD" w:rsidRDefault="00576B70" w:rsidP="001C7851">
            <w:pPr>
              <w:pStyle w:val="ARtabletextright"/>
            </w:pPr>
            <w:r w:rsidRPr="007939DD">
              <w:t>54</w:t>
            </w:r>
          </w:p>
        </w:tc>
        <w:tc>
          <w:tcPr>
            <w:tcW w:w="1021" w:type="dxa"/>
            <w:tcBorders>
              <w:top w:val="single" w:sz="4" w:space="0" w:color="BFBFBF" w:themeColor="background1" w:themeShade="BF"/>
            </w:tcBorders>
            <w:shd w:val="clear" w:color="auto" w:fill="auto"/>
          </w:tcPr>
          <w:p w14:paraId="6AC04108" w14:textId="77777777" w:rsidR="00576B70" w:rsidRPr="007939DD" w:rsidRDefault="00576B70" w:rsidP="001C7851">
            <w:pPr>
              <w:pStyle w:val="ARtabletextright"/>
            </w:pPr>
            <w:r w:rsidRPr="007939DD">
              <w:t>20.0</w:t>
            </w:r>
          </w:p>
        </w:tc>
        <w:tc>
          <w:tcPr>
            <w:tcW w:w="794" w:type="dxa"/>
            <w:tcBorders>
              <w:top w:val="single" w:sz="4" w:space="0" w:color="BFBFBF" w:themeColor="background1" w:themeShade="BF"/>
            </w:tcBorders>
            <w:shd w:val="clear" w:color="auto" w:fill="auto"/>
            <w:hideMark/>
          </w:tcPr>
          <w:p w14:paraId="6C8BB37C" w14:textId="77777777" w:rsidR="00576B70" w:rsidRPr="007939DD" w:rsidRDefault="00576B70" w:rsidP="001C7851">
            <w:pPr>
              <w:pStyle w:val="ARtabletextright"/>
            </w:pPr>
            <w:r w:rsidRPr="007939DD">
              <w:sym w:font="Wingdings" w:char="F0FC"/>
            </w:r>
          </w:p>
        </w:tc>
      </w:tr>
      <w:tr w:rsidR="00576B70" w:rsidRPr="007939DD" w14:paraId="1AB27EB1" w14:textId="77777777" w:rsidTr="00F90003">
        <w:trPr>
          <w:cantSplit/>
        </w:trPr>
        <w:tc>
          <w:tcPr>
            <w:tcW w:w="9639" w:type="dxa"/>
            <w:gridSpan w:val="6"/>
            <w:tcBorders>
              <w:bottom w:val="single" w:sz="4" w:space="0" w:color="BFBFBF"/>
            </w:tcBorders>
            <w:shd w:val="clear" w:color="auto" w:fill="auto"/>
            <w:noWrap/>
            <w:hideMark/>
          </w:tcPr>
          <w:p w14:paraId="0C119CA1" w14:textId="77777777" w:rsidR="00576B70" w:rsidRPr="007939DD" w:rsidRDefault="00576B70" w:rsidP="001C7851">
            <w:pPr>
              <w:pStyle w:val="ARtablenoteindent"/>
            </w:pPr>
            <w:r w:rsidRPr="007939DD">
              <w:t>The result is higher than the target due to topics featured in the newsletters being of high interest to Seniors Card holders.</w:t>
            </w:r>
          </w:p>
        </w:tc>
      </w:tr>
      <w:tr w:rsidR="00576B70" w:rsidRPr="007939DD" w14:paraId="2E8A49D9" w14:textId="77777777" w:rsidTr="00F90003">
        <w:trPr>
          <w:cantSplit/>
          <w:tblHeader/>
        </w:trPr>
        <w:tc>
          <w:tcPr>
            <w:tcW w:w="4761" w:type="dxa"/>
            <w:tcBorders>
              <w:top w:val="single" w:sz="4" w:space="0" w:color="auto"/>
            </w:tcBorders>
            <w:shd w:val="clear" w:color="auto" w:fill="auto"/>
            <w:hideMark/>
          </w:tcPr>
          <w:p w14:paraId="4CB31A9A" w14:textId="77777777" w:rsidR="00576B70" w:rsidRPr="007939DD" w:rsidRDefault="00576B70" w:rsidP="001C7851">
            <w:pPr>
              <w:pStyle w:val="ARtablepinkbold"/>
            </w:pPr>
            <w:r w:rsidRPr="007939DD">
              <w:t>Quality</w:t>
            </w:r>
          </w:p>
        </w:tc>
        <w:tc>
          <w:tcPr>
            <w:tcW w:w="1021" w:type="dxa"/>
            <w:tcBorders>
              <w:top w:val="single" w:sz="4" w:space="0" w:color="auto"/>
            </w:tcBorders>
            <w:shd w:val="clear" w:color="auto" w:fill="auto"/>
            <w:hideMark/>
          </w:tcPr>
          <w:p w14:paraId="0E1058AB"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24265FFB"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6F3CDB13"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0CAD5F44"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722C74D0" w14:textId="77777777" w:rsidR="00576B70" w:rsidRPr="007939DD" w:rsidRDefault="00576B70" w:rsidP="001C7851">
            <w:pPr>
              <w:pStyle w:val="ARtablecolheadright"/>
              <w:rPr>
                <w:rFonts w:ascii="Wingdings" w:hAnsi="Wingdings"/>
                <w:lang w:eastAsia="en-AU"/>
              </w:rPr>
            </w:pPr>
          </w:p>
        </w:tc>
      </w:tr>
      <w:tr w:rsidR="00576B70" w:rsidRPr="007939DD" w14:paraId="7612B76D" w14:textId="77777777" w:rsidTr="00F90003">
        <w:trPr>
          <w:cantSplit/>
        </w:trPr>
        <w:tc>
          <w:tcPr>
            <w:tcW w:w="4761" w:type="dxa"/>
            <w:shd w:val="clear" w:color="auto" w:fill="auto"/>
            <w:hideMark/>
          </w:tcPr>
          <w:p w14:paraId="0A3FCE18" w14:textId="77777777" w:rsidR="00576B70" w:rsidRPr="007939DD" w:rsidRDefault="00576B70" w:rsidP="001C7851">
            <w:pPr>
              <w:pStyle w:val="ARtabletext"/>
            </w:pPr>
            <w:r w:rsidRPr="007939DD">
              <w:t>Eligible seniors in the seniors card program</w:t>
            </w:r>
          </w:p>
        </w:tc>
        <w:tc>
          <w:tcPr>
            <w:tcW w:w="1021" w:type="dxa"/>
            <w:shd w:val="clear" w:color="auto" w:fill="auto"/>
            <w:hideMark/>
          </w:tcPr>
          <w:p w14:paraId="4CD23467" w14:textId="77777777" w:rsidR="00576B70" w:rsidRPr="007939DD" w:rsidRDefault="00576B70" w:rsidP="001C7851">
            <w:pPr>
              <w:pStyle w:val="ARtabletextright"/>
            </w:pPr>
            <w:r w:rsidRPr="007939DD">
              <w:t>per cent</w:t>
            </w:r>
          </w:p>
        </w:tc>
        <w:tc>
          <w:tcPr>
            <w:tcW w:w="1021" w:type="dxa"/>
            <w:shd w:val="clear" w:color="auto" w:fill="auto"/>
            <w:hideMark/>
          </w:tcPr>
          <w:p w14:paraId="37312A69" w14:textId="77777777" w:rsidR="00576B70" w:rsidRPr="007939DD" w:rsidRDefault="00576B70" w:rsidP="001C7851">
            <w:pPr>
              <w:pStyle w:val="ARtabletextright"/>
            </w:pPr>
            <w:r w:rsidRPr="007939DD">
              <w:t>95</w:t>
            </w:r>
          </w:p>
        </w:tc>
        <w:tc>
          <w:tcPr>
            <w:tcW w:w="1021" w:type="dxa"/>
            <w:shd w:val="clear" w:color="auto" w:fill="auto"/>
            <w:hideMark/>
          </w:tcPr>
          <w:p w14:paraId="7434D38F" w14:textId="77777777" w:rsidR="00576B70" w:rsidRPr="007939DD" w:rsidRDefault="00576B70" w:rsidP="001C7851">
            <w:pPr>
              <w:pStyle w:val="ARtabletextright"/>
            </w:pPr>
            <w:r w:rsidRPr="007939DD">
              <w:t>82</w:t>
            </w:r>
          </w:p>
        </w:tc>
        <w:tc>
          <w:tcPr>
            <w:tcW w:w="1021" w:type="dxa"/>
            <w:shd w:val="clear" w:color="auto" w:fill="auto"/>
          </w:tcPr>
          <w:p w14:paraId="29A517DA" w14:textId="77777777" w:rsidR="00576B70" w:rsidRPr="007939DD" w:rsidRDefault="00576B70" w:rsidP="001C7851">
            <w:pPr>
              <w:pStyle w:val="ARtabletextright"/>
            </w:pPr>
            <w:r w:rsidRPr="007939DD">
              <w:t>–13.7</w:t>
            </w:r>
          </w:p>
        </w:tc>
        <w:tc>
          <w:tcPr>
            <w:tcW w:w="794" w:type="dxa"/>
            <w:shd w:val="clear" w:color="auto" w:fill="auto"/>
            <w:hideMark/>
          </w:tcPr>
          <w:p w14:paraId="3D90C642" w14:textId="77777777" w:rsidR="00576B70" w:rsidRPr="007939DD" w:rsidRDefault="00576B70" w:rsidP="001C7851">
            <w:pPr>
              <w:pStyle w:val="ARtabletextright"/>
            </w:pPr>
            <w:r w:rsidRPr="007939DD">
              <w:sym w:font="Wingdings" w:char="F06E"/>
            </w:r>
          </w:p>
        </w:tc>
      </w:tr>
      <w:tr w:rsidR="00576B70" w:rsidRPr="007939DD" w14:paraId="5DE7DE19" w14:textId="77777777" w:rsidTr="00F90003">
        <w:trPr>
          <w:cantSplit/>
        </w:trPr>
        <w:tc>
          <w:tcPr>
            <w:tcW w:w="9639" w:type="dxa"/>
            <w:gridSpan w:val="6"/>
            <w:tcBorders>
              <w:bottom w:val="single" w:sz="4" w:space="0" w:color="BFBFBF"/>
            </w:tcBorders>
            <w:shd w:val="clear" w:color="auto" w:fill="auto"/>
            <w:noWrap/>
            <w:hideMark/>
          </w:tcPr>
          <w:p w14:paraId="4713CE8D" w14:textId="77777777" w:rsidR="00576B70" w:rsidRPr="007939DD" w:rsidRDefault="00576B70" w:rsidP="001C7851">
            <w:pPr>
              <w:pStyle w:val="ARtablenoteindent"/>
            </w:pPr>
            <w:r w:rsidRPr="007939DD">
              <w:t>The result is lower than the target due to smaller proportions than expected taking up the Seniors Business Discount Card, which does not include public transport discounts.</w:t>
            </w:r>
          </w:p>
        </w:tc>
      </w:tr>
      <w:tr w:rsidR="00576B70" w:rsidRPr="007939DD" w14:paraId="3AB86CBF" w14:textId="77777777" w:rsidTr="00F90003">
        <w:trPr>
          <w:cantSplit/>
        </w:trPr>
        <w:tc>
          <w:tcPr>
            <w:tcW w:w="4761" w:type="dxa"/>
            <w:shd w:val="clear" w:color="auto" w:fill="auto"/>
            <w:hideMark/>
          </w:tcPr>
          <w:p w14:paraId="23404DFC" w14:textId="77777777" w:rsidR="00576B70" w:rsidRPr="007939DD" w:rsidRDefault="00576B70" w:rsidP="001C7851">
            <w:pPr>
              <w:pStyle w:val="ARtabletext"/>
            </w:pPr>
            <w:r w:rsidRPr="007939DD">
              <w:t>Senior satisfaction with Victorian Seniors Festival events</w:t>
            </w:r>
          </w:p>
        </w:tc>
        <w:tc>
          <w:tcPr>
            <w:tcW w:w="1021" w:type="dxa"/>
            <w:shd w:val="clear" w:color="auto" w:fill="auto"/>
            <w:hideMark/>
          </w:tcPr>
          <w:p w14:paraId="74FC7B69" w14:textId="77777777" w:rsidR="00576B70" w:rsidRPr="007939DD" w:rsidRDefault="00576B70" w:rsidP="001C7851">
            <w:pPr>
              <w:pStyle w:val="ARtabletextright"/>
            </w:pPr>
            <w:r w:rsidRPr="007939DD">
              <w:t>per cent</w:t>
            </w:r>
          </w:p>
        </w:tc>
        <w:tc>
          <w:tcPr>
            <w:tcW w:w="1021" w:type="dxa"/>
            <w:shd w:val="clear" w:color="auto" w:fill="auto"/>
            <w:hideMark/>
          </w:tcPr>
          <w:p w14:paraId="15175432" w14:textId="77777777" w:rsidR="00576B70" w:rsidRPr="007939DD" w:rsidRDefault="00576B70" w:rsidP="001C7851">
            <w:pPr>
              <w:pStyle w:val="ARtabletextright"/>
            </w:pPr>
            <w:r w:rsidRPr="007939DD">
              <w:t>90</w:t>
            </w:r>
          </w:p>
        </w:tc>
        <w:tc>
          <w:tcPr>
            <w:tcW w:w="1021" w:type="dxa"/>
            <w:shd w:val="clear" w:color="auto" w:fill="auto"/>
            <w:hideMark/>
          </w:tcPr>
          <w:p w14:paraId="3B05CF1E" w14:textId="77777777" w:rsidR="00576B70" w:rsidRPr="007939DD" w:rsidRDefault="00576B70" w:rsidP="001C7851">
            <w:pPr>
              <w:pStyle w:val="ARtabletextright"/>
            </w:pPr>
            <w:r w:rsidRPr="007939DD">
              <w:t>93</w:t>
            </w:r>
          </w:p>
        </w:tc>
        <w:tc>
          <w:tcPr>
            <w:tcW w:w="1021" w:type="dxa"/>
            <w:shd w:val="clear" w:color="auto" w:fill="auto"/>
          </w:tcPr>
          <w:p w14:paraId="68E77A47" w14:textId="77777777" w:rsidR="00576B70" w:rsidRPr="007939DD" w:rsidRDefault="00576B70" w:rsidP="001C7851">
            <w:pPr>
              <w:pStyle w:val="ARtabletextright"/>
            </w:pPr>
            <w:r w:rsidRPr="007939DD">
              <w:t>3.3</w:t>
            </w:r>
          </w:p>
        </w:tc>
        <w:tc>
          <w:tcPr>
            <w:tcW w:w="794" w:type="dxa"/>
            <w:shd w:val="clear" w:color="auto" w:fill="auto"/>
            <w:hideMark/>
          </w:tcPr>
          <w:p w14:paraId="134AE178" w14:textId="77777777" w:rsidR="00576B70" w:rsidRPr="007939DD" w:rsidRDefault="00576B70" w:rsidP="001C7851">
            <w:pPr>
              <w:pStyle w:val="ARtabletextright"/>
            </w:pPr>
            <w:r w:rsidRPr="007939DD">
              <w:sym w:font="Wingdings" w:char="F0FC"/>
            </w:r>
          </w:p>
        </w:tc>
      </w:tr>
      <w:tr w:rsidR="00576B70" w:rsidRPr="007939DD" w14:paraId="2643FD65" w14:textId="77777777" w:rsidTr="00F90003">
        <w:trPr>
          <w:cantSplit/>
        </w:trPr>
        <w:tc>
          <w:tcPr>
            <w:tcW w:w="4761" w:type="dxa"/>
            <w:tcBorders>
              <w:top w:val="single" w:sz="4" w:space="0" w:color="auto"/>
            </w:tcBorders>
            <w:shd w:val="clear" w:color="auto" w:fill="auto"/>
            <w:hideMark/>
          </w:tcPr>
          <w:p w14:paraId="50309F0C" w14:textId="77777777" w:rsidR="00576B70" w:rsidRPr="007939DD" w:rsidRDefault="00576B70" w:rsidP="001C7851">
            <w:pPr>
              <w:pStyle w:val="ARtablepinkbold"/>
            </w:pPr>
            <w:r w:rsidRPr="007939DD">
              <w:t>Cost</w:t>
            </w:r>
          </w:p>
        </w:tc>
        <w:tc>
          <w:tcPr>
            <w:tcW w:w="1021" w:type="dxa"/>
            <w:tcBorders>
              <w:top w:val="single" w:sz="4" w:space="0" w:color="auto"/>
            </w:tcBorders>
            <w:shd w:val="clear" w:color="auto" w:fill="auto"/>
            <w:hideMark/>
          </w:tcPr>
          <w:p w14:paraId="74526A05"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18BA39C8"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3B4759CA"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3B4C73B3"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7EFF6148" w14:textId="77777777" w:rsidR="00576B70" w:rsidRPr="007939DD" w:rsidRDefault="00576B70" w:rsidP="001C7851">
            <w:pPr>
              <w:pStyle w:val="ARtablecolheadright"/>
              <w:rPr>
                <w:rFonts w:ascii="Wingdings" w:hAnsi="Wingdings"/>
                <w:lang w:eastAsia="en-AU"/>
              </w:rPr>
            </w:pPr>
          </w:p>
        </w:tc>
      </w:tr>
      <w:tr w:rsidR="00576B70" w:rsidRPr="007939DD" w14:paraId="5CCED57D" w14:textId="77777777" w:rsidTr="00F90003">
        <w:trPr>
          <w:cantSplit/>
        </w:trPr>
        <w:tc>
          <w:tcPr>
            <w:tcW w:w="4761" w:type="dxa"/>
            <w:shd w:val="clear" w:color="auto" w:fill="auto"/>
            <w:hideMark/>
          </w:tcPr>
          <w:p w14:paraId="195CD772" w14:textId="77777777" w:rsidR="00576B70" w:rsidRPr="007939DD" w:rsidRDefault="00576B70" w:rsidP="001C7851">
            <w:pPr>
              <w:pStyle w:val="ARtabletext"/>
              <w:rPr>
                <w:b/>
              </w:rPr>
            </w:pPr>
            <w:r w:rsidRPr="007939DD">
              <w:rPr>
                <w:b/>
              </w:rPr>
              <w:t>Total Output Cost</w:t>
            </w:r>
          </w:p>
        </w:tc>
        <w:tc>
          <w:tcPr>
            <w:tcW w:w="1021" w:type="dxa"/>
            <w:shd w:val="clear" w:color="auto" w:fill="auto"/>
            <w:hideMark/>
          </w:tcPr>
          <w:p w14:paraId="19C1FC65" w14:textId="77777777" w:rsidR="00576B70" w:rsidRPr="007939DD" w:rsidRDefault="00576B70" w:rsidP="001C7851">
            <w:pPr>
              <w:pStyle w:val="ARtabletextright"/>
              <w:rPr>
                <w:b/>
              </w:rPr>
            </w:pPr>
            <w:r w:rsidRPr="007939DD">
              <w:rPr>
                <w:b/>
              </w:rPr>
              <w:t>$ million</w:t>
            </w:r>
          </w:p>
        </w:tc>
        <w:tc>
          <w:tcPr>
            <w:tcW w:w="1021" w:type="dxa"/>
            <w:shd w:val="clear" w:color="auto" w:fill="auto"/>
            <w:hideMark/>
          </w:tcPr>
          <w:p w14:paraId="41FC6936" w14:textId="77777777" w:rsidR="00576B70" w:rsidRPr="007939DD" w:rsidRDefault="00576B70" w:rsidP="001C7851">
            <w:pPr>
              <w:pStyle w:val="ARtabletextright"/>
              <w:rPr>
                <w:b/>
              </w:rPr>
            </w:pPr>
            <w:r w:rsidRPr="007939DD">
              <w:rPr>
                <w:b/>
              </w:rPr>
              <w:t>7.7</w:t>
            </w:r>
          </w:p>
        </w:tc>
        <w:tc>
          <w:tcPr>
            <w:tcW w:w="1021" w:type="dxa"/>
            <w:shd w:val="clear" w:color="auto" w:fill="auto"/>
            <w:hideMark/>
          </w:tcPr>
          <w:p w14:paraId="0B5D1124" w14:textId="77777777" w:rsidR="00576B70" w:rsidRPr="007939DD" w:rsidRDefault="00576B70" w:rsidP="001C7851">
            <w:pPr>
              <w:pStyle w:val="ARtabletextright"/>
              <w:rPr>
                <w:b/>
              </w:rPr>
            </w:pPr>
            <w:r w:rsidRPr="007939DD">
              <w:rPr>
                <w:b/>
              </w:rPr>
              <w:t>9.1</w:t>
            </w:r>
          </w:p>
        </w:tc>
        <w:tc>
          <w:tcPr>
            <w:tcW w:w="1021" w:type="dxa"/>
            <w:shd w:val="clear" w:color="auto" w:fill="auto"/>
          </w:tcPr>
          <w:p w14:paraId="0C67415D" w14:textId="77777777" w:rsidR="00576B70" w:rsidRPr="007939DD" w:rsidRDefault="00576B70" w:rsidP="001C7851">
            <w:pPr>
              <w:pStyle w:val="ARtabletextright"/>
              <w:rPr>
                <w:b/>
              </w:rPr>
            </w:pPr>
            <w:r w:rsidRPr="007939DD">
              <w:rPr>
                <w:b/>
              </w:rPr>
              <w:t>18.3</w:t>
            </w:r>
          </w:p>
        </w:tc>
        <w:tc>
          <w:tcPr>
            <w:tcW w:w="794" w:type="dxa"/>
            <w:shd w:val="clear" w:color="auto" w:fill="auto"/>
            <w:hideMark/>
          </w:tcPr>
          <w:p w14:paraId="7043317F" w14:textId="77777777" w:rsidR="00576B70" w:rsidRPr="007939DD" w:rsidRDefault="00576B70" w:rsidP="001C7851">
            <w:pPr>
              <w:pStyle w:val="ARtabletextright"/>
            </w:pPr>
          </w:p>
        </w:tc>
      </w:tr>
      <w:tr w:rsidR="00576B70" w:rsidRPr="007939DD" w14:paraId="2333FCD6" w14:textId="77777777" w:rsidTr="00F90003">
        <w:trPr>
          <w:cantSplit/>
        </w:trPr>
        <w:tc>
          <w:tcPr>
            <w:tcW w:w="9639" w:type="dxa"/>
            <w:gridSpan w:val="6"/>
            <w:tcBorders>
              <w:bottom w:val="single" w:sz="4" w:space="0" w:color="BFBFBF"/>
            </w:tcBorders>
            <w:shd w:val="clear" w:color="auto" w:fill="auto"/>
            <w:noWrap/>
            <w:hideMark/>
          </w:tcPr>
          <w:p w14:paraId="05E0FC19" w14:textId="77777777" w:rsidR="00576B70" w:rsidRPr="007939DD" w:rsidRDefault="00576B70" w:rsidP="001C7851">
            <w:pPr>
              <w:pStyle w:val="ARtablenoteindent"/>
            </w:pPr>
            <w:r w:rsidRPr="007939DD">
              <w:t xml:space="preserve">The actual result reflects additional trust fund expenditure not reflected in the 2017–18 </w:t>
            </w:r>
            <w:r w:rsidR="00A6420B">
              <w:t xml:space="preserve">State </w:t>
            </w:r>
            <w:r w:rsidRPr="007939DD">
              <w:t>Budget</w:t>
            </w:r>
          </w:p>
        </w:tc>
      </w:tr>
      <w:tr w:rsidR="00576B70" w:rsidRPr="007939DD" w14:paraId="38D9A70E" w14:textId="77777777" w:rsidTr="00F90003">
        <w:trPr>
          <w:cantSplit/>
        </w:trPr>
        <w:tc>
          <w:tcPr>
            <w:tcW w:w="4761" w:type="dxa"/>
            <w:tcBorders>
              <w:top w:val="single" w:sz="4" w:space="0" w:color="auto"/>
              <w:bottom w:val="single" w:sz="4" w:space="0" w:color="auto"/>
            </w:tcBorders>
            <w:shd w:val="clear" w:color="auto" w:fill="auto"/>
            <w:hideMark/>
          </w:tcPr>
          <w:p w14:paraId="1C776899" w14:textId="77777777" w:rsidR="00576B70" w:rsidRPr="007939DD" w:rsidRDefault="00576B70" w:rsidP="001C7851">
            <w:pPr>
              <w:pStyle w:val="ARtablepinkbold"/>
            </w:pPr>
            <w:r w:rsidRPr="007939DD">
              <w:t>Residential Aged Care</w:t>
            </w:r>
          </w:p>
        </w:tc>
        <w:tc>
          <w:tcPr>
            <w:tcW w:w="1021" w:type="dxa"/>
            <w:tcBorders>
              <w:top w:val="single" w:sz="4" w:space="0" w:color="auto"/>
              <w:bottom w:val="single" w:sz="4" w:space="0" w:color="auto"/>
            </w:tcBorders>
            <w:shd w:val="clear" w:color="auto" w:fill="auto"/>
            <w:hideMark/>
          </w:tcPr>
          <w:p w14:paraId="2BF47AAB"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5D12B7BA"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321F50F5"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7671A08A"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0028D0AA"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71C4741F" w14:textId="77777777" w:rsidTr="00F90003">
        <w:trPr>
          <w:cantSplit/>
        </w:trPr>
        <w:tc>
          <w:tcPr>
            <w:tcW w:w="4761" w:type="dxa"/>
            <w:tcBorders>
              <w:top w:val="single" w:sz="4" w:space="0" w:color="auto"/>
            </w:tcBorders>
            <w:shd w:val="clear" w:color="auto" w:fill="auto"/>
            <w:hideMark/>
          </w:tcPr>
          <w:p w14:paraId="10EA9EC1"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13D90BBC"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08A3F8ED"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5915678"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03AF002E"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6BA69C3B" w14:textId="77777777" w:rsidR="00576B70" w:rsidRPr="007939DD" w:rsidRDefault="00576B70" w:rsidP="001C7851">
            <w:pPr>
              <w:pStyle w:val="ARtablecolheadright"/>
              <w:rPr>
                <w:rFonts w:ascii="Wingdings" w:hAnsi="Wingdings"/>
                <w:lang w:eastAsia="en-AU"/>
              </w:rPr>
            </w:pPr>
          </w:p>
        </w:tc>
      </w:tr>
      <w:tr w:rsidR="00576B70" w:rsidRPr="007939DD" w14:paraId="5D805701" w14:textId="77777777" w:rsidTr="00F90003">
        <w:trPr>
          <w:cantSplit/>
        </w:trPr>
        <w:tc>
          <w:tcPr>
            <w:tcW w:w="4761" w:type="dxa"/>
            <w:shd w:val="clear" w:color="auto" w:fill="auto"/>
            <w:hideMark/>
          </w:tcPr>
          <w:p w14:paraId="18A7D0A9" w14:textId="77777777" w:rsidR="00576B70" w:rsidRPr="007939DD" w:rsidRDefault="00576B70" w:rsidP="001C7851">
            <w:pPr>
              <w:pStyle w:val="ARtabletext"/>
            </w:pPr>
            <w:r w:rsidRPr="007939DD">
              <w:t>Available bed days</w:t>
            </w:r>
          </w:p>
        </w:tc>
        <w:tc>
          <w:tcPr>
            <w:tcW w:w="1021" w:type="dxa"/>
            <w:shd w:val="clear" w:color="auto" w:fill="auto"/>
            <w:hideMark/>
          </w:tcPr>
          <w:p w14:paraId="78FC9F8F" w14:textId="77777777" w:rsidR="00576B70" w:rsidRPr="007939DD" w:rsidRDefault="00576B70" w:rsidP="001C7851">
            <w:pPr>
              <w:pStyle w:val="ARtabletextright"/>
            </w:pPr>
            <w:r w:rsidRPr="007939DD">
              <w:t>days</w:t>
            </w:r>
          </w:p>
        </w:tc>
        <w:tc>
          <w:tcPr>
            <w:tcW w:w="1021" w:type="dxa"/>
            <w:shd w:val="clear" w:color="auto" w:fill="auto"/>
            <w:hideMark/>
          </w:tcPr>
          <w:p w14:paraId="0E822BAF" w14:textId="77777777" w:rsidR="00576B70" w:rsidRPr="007939DD" w:rsidRDefault="00576B70" w:rsidP="001C7851">
            <w:pPr>
              <w:pStyle w:val="ARtabletextright"/>
            </w:pPr>
            <w:r w:rsidRPr="007939DD">
              <w:t>1,152,417</w:t>
            </w:r>
          </w:p>
        </w:tc>
        <w:tc>
          <w:tcPr>
            <w:tcW w:w="1021" w:type="dxa"/>
            <w:shd w:val="clear" w:color="auto" w:fill="auto"/>
            <w:hideMark/>
          </w:tcPr>
          <w:p w14:paraId="32D2A06E" w14:textId="77777777" w:rsidR="00576B70" w:rsidRPr="007939DD" w:rsidRDefault="00576B70" w:rsidP="001C7851">
            <w:pPr>
              <w:pStyle w:val="ARtabletextright"/>
            </w:pPr>
            <w:r w:rsidRPr="007939DD">
              <w:t>1,152,417</w:t>
            </w:r>
          </w:p>
        </w:tc>
        <w:tc>
          <w:tcPr>
            <w:tcW w:w="1021" w:type="dxa"/>
            <w:shd w:val="clear" w:color="auto" w:fill="auto"/>
          </w:tcPr>
          <w:p w14:paraId="55617D38" w14:textId="77777777" w:rsidR="00576B70" w:rsidRPr="007939DD" w:rsidRDefault="00576B70" w:rsidP="001C7851">
            <w:pPr>
              <w:pStyle w:val="ARtabletextright"/>
            </w:pPr>
            <w:r w:rsidRPr="007939DD">
              <w:t>0.0</w:t>
            </w:r>
          </w:p>
        </w:tc>
        <w:tc>
          <w:tcPr>
            <w:tcW w:w="794" w:type="dxa"/>
            <w:shd w:val="clear" w:color="auto" w:fill="auto"/>
            <w:hideMark/>
          </w:tcPr>
          <w:p w14:paraId="180D9E58" w14:textId="77777777" w:rsidR="00576B70" w:rsidRPr="007939DD" w:rsidRDefault="00576B70" w:rsidP="001C7851">
            <w:pPr>
              <w:pStyle w:val="ARtabletextright"/>
            </w:pPr>
            <w:r w:rsidRPr="007939DD">
              <w:sym w:font="Wingdings" w:char="F0FC"/>
            </w:r>
          </w:p>
        </w:tc>
      </w:tr>
      <w:tr w:rsidR="00576B70" w:rsidRPr="007939DD" w14:paraId="2C81F50B" w14:textId="77777777" w:rsidTr="00F90003">
        <w:trPr>
          <w:cantSplit/>
        </w:trPr>
        <w:tc>
          <w:tcPr>
            <w:tcW w:w="4761" w:type="dxa"/>
            <w:tcBorders>
              <w:top w:val="single" w:sz="4" w:space="0" w:color="auto"/>
            </w:tcBorders>
            <w:shd w:val="clear" w:color="auto" w:fill="auto"/>
            <w:hideMark/>
          </w:tcPr>
          <w:p w14:paraId="1F96B4AE" w14:textId="77777777" w:rsidR="00576B70" w:rsidRPr="007939DD" w:rsidRDefault="00576B70" w:rsidP="001C7851">
            <w:pPr>
              <w:pStyle w:val="ARtablepinkbold"/>
            </w:pPr>
            <w:r w:rsidRPr="007939DD">
              <w:t>Quality</w:t>
            </w:r>
          </w:p>
        </w:tc>
        <w:tc>
          <w:tcPr>
            <w:tcW w:w="1021" w:type="dxa"/>
            <w:tcBorders>
              <w:top w:val="single" w:sz="4" w:space="0" w:color="auto"/>
            </w:tcBorders>
            <w:shd w:val="clear" w:color="auto" w:fill="auto"/>
            <w:hideMark/>
          </w:tcPr>
          <w:p w14:paraId="739E3F97"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18FA6F88"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5A9568A1"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30DBD97B"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7D331A39" w14:textId="77777777" w:rsidR="00576B70" w:rsidRPr="007939DD" w:rsidRDefault="00576B70" w:rsidP="001C7851">
            <w:pPr>
              <w:pStyle w:val="ARtablecolheadright"/>
              <w:rPr>
                <w:rFonts w:ascii="Wingdings" w:hAnsi="Wingdings"/>
                <w:lang w:eastAsia="en-AU"/>
              </w:rPr>
            </w:pPr>
          </w:p>
        </w:tc>
      </w:tr>
      <w:tr w:rsidR="00576B70" w:rsidRPr="007939DD" w14:paraId="0FE446DA" w14:textId="77777777" w:rsidTr="00F90003">
        <w:trPr>
          <w:cantSplit/>
        </w:trPr>
        <w:tc>
          <w:tcPr>
            <w:tcW w:w="4761" w:type="dxa"/>
            <w:shd w:val="clear" w:color="auto" w:fill="auto"/>
            <w:hideMark/>
          </w:tcPr>
          <w:p w14:paraId="10A2760C" w14:textId="77777777" w:rsidR="00576B70" w:rsidRPr="007939DD" w:rsidRDefault="00576B70" w:rsidP="001C7851">
            <w:pPr>
              <w:pStyle w:val="ARtabletext"/>
            </w:pPr>
            <w:r w:rsidRPr="007939DD">
              <w:t>Residential care services accredited</w:t>
            </w:r>
          </w:p>
        </w:tc>
        <w:tc>
          <w:tcPr>
            <w:tcW w:w="1021" w:type="dxa"/>
            <w:shd w:val="clear" w:color="auto" w:fill="auto"/>
            <w:hideMark/>
          </w:tcPr>
          <w:p w14:paraId="43977609" w14:textId="77777777" w:rsidR="00576B70" w:rsidRPr="007939DD" w:rsidRDefault="00576B70" w:rsidP="001C7851">
            <w:pPr>
              <w:pStyle w:val="ARtabletextright"/>
            </w:pPr>
            <w:r w:rsidRPr="007939DD">
              <w:t>per cent</w:t>
            </w:r>
          </w:p>
        </w:tc>
        <w:tc>
          <w:tcPr>
            <w:tcW w:w="1021" w:type="dxa"/>
            <w:shd w:val="clear" w:color="auto" w:fill="auto"/>
            <w:hideMark/>
          </w:tcPr>
          <w:p w14:paraId="249822A5" w14:textId="77777777" w:rsidR="00576B70" w:rsidRPr="007939DD" w:rsidRDefault="00576B70" w:rsidP="001C7851">
            <w:pPr>
              <w:pStyle w:val="ARtabletextright"/>
            </w:pPr>
            <w:r w:rsidRPr="007939DD">
              <w:t>100</w:t>
            </w:r>
          </w:p>
        </w:tc>
        <w:tc>
          <w:tcPr>
            <w:tcW w:w="1021" w:type="dxa"/>
            <w:shd w:val="clear" w:color="auto" w:fill="auto"/>
            <w:hideMark/>
          </w:tcPr>
          <w:p w14:paraId="7B75D294" w14:textId="77777777" w:rsidR="00576B70" w:rsidRPr="007939DD" w:rsidRDefault="00576B70" w:rsidP="001C7851">
            <w:pPr>
              <w:pStyle w:val="ARtabletextright"/>
            </w:pPr>
            <w:r w:rsidRPr="007939DD">
              <w:t>100</w:t>
            </w:r>
          </w:p>
        </w:tc>
        <w:tc>
          <w:tcPr>
            <w:tcW w:w="1021" w:type="dxa"/>
            <w:shd w:val="clear" w:color="auto" w:fill="auto"/>
          </w:tcPr>
          <w:p w14:paraId="721C7245" w14:textId="77777777" w:rsidR="00576B70" w:rsidRPr="007939DD" w:rsidRDefault="00576B70" w:rsidP="001C7851">
            <w:pPr>
              <w:pStyle w:val="ARtabletextright"/>
            </w:pPr>
            <w:r w:rsidRPr="007939DD">
              <w:t>0.0</w:t>
            </w:r>
          </w:p>
        </w:tc>
        <w:tc>
          <w:tcPr>
            <w:tcW w:w="794" w:type="dxa"/>
            <w:shd w:val="clear" w:color="auto" w:fill="auto"/>
            <w:hideMark/>
          </w:tcPr>
          <w:p w14:paraId="4858C0AB" w14:textId="77777777" w:rsidR="00576B70" w:rsidRPr="007939DD" w:rsidRDefault="00576B70" w:rsidP="001C7851">
            <w:pPr>
              <w:pStyle w:val="ARtabletextright"/>
            </w:pPr>
            <w:r w:rsidRPr="007939DD">
              <w:sym w:font="Wingdings" w:char="F0FC"/>
            </w:r>
          </w:p>
        </w:tc>
      </w:tr>
      <w:tr w:rsidR="00576B70" w:rsidRPr="007939DD" w14:paraId="535A7140" w14:textId="77777777" w:rsidTr="00F90003">
        <w:trPr>
          <w:cantSplit/>
        </w:trPr>
        <w:tc>
          <w:tcPr>
            <w:tcW w:w="4761" w:type="dxa"/>
            <w:tcBorders>
              <w:top w:val="single" w:sz="4" w:space="0" w:color="auto"/>
            </w:tcBorders>
            <w:shd w:val="clear" w:color="auto" w:fill="auto"/>
            <w:hideMark/>
          </w:tcPr>
          <w:p w14:paraId="437ECDCC" w14:textId="77777777" w:rsidR="00576B70" w:rsidRPr="007939DD" w:rsidRDefault="00576B70" w:rsidP="001C7851">
            <w:pPr>
              <w:pStyle w:val="ARtablepinkbold"/>
            </w:pPr>
            <w:r w:rsidRPr="007939DD">
              <w:t>Cost</w:t>
            </w:r>
          </w:p>
        </w:tc>
        <w:tc>
          <w:tcPr>
            <w:tcW w:w="1021" w:type="dxa"/>
            <w:tcBorders>
              <w:top w:val="single" w:sz="4" w:space="0" w:color="auto"/>
            </w:tcBorders>
            <w:shd w:val="clear" w:color="auto" w:fill="auto"/>
            <w:hideMark/>
          </w:tcPr>
          <w:p w14:paraId="72A9D237"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77F27047"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2ACA4E01"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2E1F39BB"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7EF68BB4" w14:textId="77777777" w:rsidR="00576B70" w:rsidRPr="007939DD" w:rsidRDefault="00576B70" w:rsidP="001C7851">
            <w:pPr>
              <w:pStyle w:val="ARtablecolheadright"/>
              <w:rPr>
                <w:rFonts w:ascii="Wingdings" w:hAnsi="Wingdings"/>
                <w:lang w:eastAsia="en-AU"/>
              </w:rPr>
            </w:pPr>
          </w:p>
        </w:tc>
      </w:tr>
      <w:tr w:rsidR="00576B70" w:rsidRPr="007939DD" w14:paraId="7EA78790" w14:textId="77777777" w:rsidTr="00F90003">
        <w:trPr>
          <w:cantSplit/>
        </w:trPr>
        <w:tc>
          <w:tcPr>
            <w:tcW w:w="4761" w:type="dxa"/>
            <w:shd w:val="clear" w:color="auto" w:fill="auto"/>
            <w:hideMark/>
          </w:tcPr>
          <w:p w14:paraId="4FB77DA4" w14:textId="77777777" w:rsidR="00576B70" w:rsidRPr="007939DD" w:rsidRDefault="00576B70" w:rsidP="001C7851">
            <w:pPr>
              <w:pStyle w:val="ARtabletext"/>
              <w:rPr>
                <w:b/>
              </w:rPr>
            </w:pPr>
            <w:r w:rsidRPr="007939DD">
              <w:rPr>
                <w:b/>
              </w:rPr>
              <w:t>Total Output Cost</w:t>
            </w:r>
          </w:p>
        </w:tc>
        <w:tc>
          <w:tcPr>
            <w:tcW w:w="1021" w:type="dxa"/>
            <w:shd w:val="clear" w:color="auto" w:fill="auto"/>
            <w:hideMark/>
          </w:tcPr>
          <w:p w14:paraId="4D5BCACE" w14:textId="77777777" w:rsidR="00576B70" w:rsidRPr="007939DD" w:rsidRDefault="00576B70" w:rsidP="001C7851">
            <w:pPr>
              <w:pStyle w:val="ARtabletextright"/>
              <w:rPr>
                <w:b/>
              </w:rPr>
            </w:pPr>
            <w:r w:rsidRPr="007939DD">
              <w:rPr>
                <w:b/>
              </w:rPr>
              <w:t>$ million</w:t>
            </w:r>
          </w:p>
        </w:tc>
        <w:tc>
          <w:tcPr>
            <w:tcW w:w="1021" w:type="dxa"/>
            <w:shd w:val="clear" w:color="auto" w:fill="auto"/>
            <w:hideMark/>
          </w:tcPr>
          <w:p w14:paraId="55800C96" w14:textId="77777777" w:rsidR="00576B70" w:rsidRPr="007939DD" w:rsidRDefault="00576B70" w:rsidP="001C7851">
            <w:pPr>
              <w:pStyle w:val="ARtabletextright"/>
              <w:rPr>
                <w:b/>
              </w:rPr>
            </w:pPr>
            <w:r w:rsidRPr="007939DD">
              <w:rPr>
                <w:b/>
              </w:rPr>
              <w:t>382.7</w:t>
            </w:r>
          </w:p>
        </w:tc>
        <w:tc>
          <w:tcPr>
            <w:tcW w:w="1021" w:type="dxa"/>
            <w:shd w:val="clear" w:color="auto" w:fill="auto"/>
            <w:hideMark/>
          </w:tcPr>
          <w:p w14:paraId="2C6FC8D6" w14:textId="77777777" w:rsidR="00576B70" w:rsidRPr="007939DD" w:rsidRDefault="00576B70" w:rsidP="001C7851">
            <w:pPr>
              <w:pStyle w:val="ARtabletextright"/>
              <w:rPr>
                <w:b/>
              </w:rPr>
            </w:pPr>
            <w:r w:rsidRPr="007939DD">
              <w:rPr>
                <w:b/>
              </w:rPr>
              <w:t>342.2</w:t>
            </w:r>
          </w:p>
        </w:tc>
        <w:tc>
          <w:tcPr>
            <w:tcW w:w="1021" w:type="dxa"/>
            <w:shd w:val="clear" w:color="auto" w:fill="auto"/>
          </w:tcPr>
          <w:p w14:paraId="57787443" w14:textId="77777777" w:rsidR="00576B70" w:rsidRPr="007939DD" w:rsidRDefault="00576B70" w:rsidP="001C7851">
            <w:pPr>
              <w:pStyle w:val="ARtabletextright"/>
              <w:rPr>
                <w:b/>
              </w:rPr>
            </w:pPr>
            <w:r w:rsidRPr="007939DD">
              <w:rPr>
                <w:b/>
              </w:rPr>
              <w:t>–10.6</w:t>
            </w:r>
          </w:p>
        </w:tc>
        <w:tc>
          <w:tcPr>
            <w:tcW w:w="794" w:type="dxa"/>
            <w:shd w:val="clear" w:color="auto" w:fill="auto"/>
            <w:hideMark/>
          </w:tcPr>
          <w:p w14:paraId="431102DC" w14:textId="77777777" w:rsidR="00576B70" w:rsidRPr="007939DD" w:rsidRDefault="00576B70" w:rsidP="001C7851">
            <w:pPr>
              <w:pStyle w:val="ARtabletextright"/>
            </w:pPr>
          </w:p>
        </w:tc>
      </w:tr>
      <w:tr w:rsidR="00576B70" w:rsidRPr="007939DD" w14:paraId="6FA61640" w14:textId="77777777" w:rsidTr="00F90003">
        <w:trPr>
          <w:cantSplit/>
        </w:trPr>
        <w:tc>
          <w:tcPr>
            <w:tcW w:w="9639" w:type="dxa"/>
            <w:gridSpan w:val="6"/>
            <w:tcBorders>
              <w:bottom w:val="single" w:sz="4" w:space="0" w:color="BFBFBF"/>
            </w:tcBorders>
            <w:shd w:val="clear" w:color="auto" w:fill="auto"/>
            <w:noWrap/>
            <w:hideMark/>
          </w:tcPr>
          <w:p w14:paraId="7C0890C0" w14:textId="77777777" w:rsidR="00576B70" w:rsidRPr="007939DD" w:rsidRDefault="00576B70" w:rsidP="001C7851">
            <w:pPr>
              <w:pStyle w:val="ARtablenoteindent"/>
            </w:pPr>
            <w:r w:rsidRPr="007939DD">
              <w:t>The actual result primarily reflects lower than expected hospital own-source revenue.</w:t>
            </w:r>
          </w:p>
        </w:tc>
      </w:tr>
      <w:tr w:rsidR="00576B70" w:rsidRPr="007939DD" w14:paraId="47A89D95" w14:textId="77777777" w:rsidTr="00F90003">
        <w:trPr>
          <w:cantSplit/>
        </w:trPr>
        <w:tc>
          <w:tcPr>
            <w:tcW w:w="4761" w:type="dxa"/>
            <w:tcBorders>
              <w:top w:val="single" w:sz="4" w:space="0" w:color="auto"/>
              <w:bottom w:val="single" w:sz="4" w:space="0" w:color="auto"/>
            </w:tcBorders>
            <w:shd w:val="clear" w:color="auto" w:fill="auto"/>
            <w:hideMark/>
          </w:tcPr>
          <w:p w14:paraId="51B082DF" w14:textId="77777777" w:rsidR="00576B70" w:rsidRPr="007939DD" w:rsidRDefault="00576B70" w:rsidP="001C7851">
            <w:pPr>
              <w:pStyle w:val="ARtablepinkbold"/>
            </w:pPr>
            <w:r w:rsidRPr="007939DD">
              <w:t>Aged Care Assessment</w:t>
            </w:r>
          </w:p>
        </w:tc>
        <w:tc>
          <w:tcPr>
            <w:tcW w:w="1021" w:type="dxa"/>
            <w:tcBorders>
              <w:top w:val="single" w:sz="4" w:space="0" w:color="auto"/>
              <w:bottom w:val="single" w:sz="4" w:space="0" w:color="auto"/>
            </w:tcBorders>
            <w:shd w:val="clear" w:color="auto" w:fill="auto"/>
            <w:hideMark/>
          </w:tcPr>
          <w:p w14:paraId="7B9974F5"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4928D3F0"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3E577E9F"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3DA16AD6"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748C5BBF"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3440C340" w14:textId="77777777" w:rsidTr="00F90003">
        <w:trPr>
          <w:cantSplit/>
        </w:trPr>
        <w:tc>
          <w:tcPr>
            <w:tcW w:w="4761" w:type="dxa"/>
            <w:tcBorders>
              <w:top w:val="single" w:sz="4" w:space="0" w:color="auto"/>
            </w:tcBorders>
            <w:shd w:val="clear" w:color="auto" w:fill="auto"/>
            <w:hideMark/>
          </w:tcPr>
          <w:p w14:paraId="2AB225E3"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0F643741"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12A87E86"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650AA036"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63B12709"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1E3361EF" w14:textId="77777777" w:rsidR="00576B70" w:rsidRPr="007939DD" w:rsidRDefault="00576B70" w:rsidP="001C7851">
            <w:pPr>
              <w:pStyle w:val="ARtablecolheadright"/>
              <w:rPr>
                <w:rFonts w:ascii="Wingdings" w:hAnsi="Wingdings"/>
                <w:lang w:eastAsia="en-AU"/>
              </w:rPr>
            </w:pPr>
          </w:p>
        </w:tc>
      </w:tr>
      <w:tr w:rsidR="00576B70" w:rsidRPr="007939DD" w14:paraId="39FE5BB9" w14:textId="77777777" w:rsidTr="00F90003">
        <w:trPr>
          <w:cantSplit/>
        </w:trPr>
        <w:tc>
          <w:tcPr>
            <w:tcW w:w="4761" w:type="dxa"/>
            <w:shd w:val="clear" w:color="auto" w:fill="auto"/>
            <w:hideMark/>
          </w:tcPr>
          <w:p w14:paraId="338F3548" w14:textId="77777777" w:rsidR="00576B70" w:rsidRPr="007939DD" w:rsidRDefault="00576B70" w:rsidP="001C7851">
            <w:pPr>
              <w:pStyle w:val="ARtabletext"/>
            </w:pPr>
            <w:r w:rsidRPr="007939DD">
              <w:t>Aged Care Assessments</w:t>
            </w:r>
          </w:p>
        </w:tc>
        <w:tc>
          <w:tcPr>
            <w:tcW w:w="1021" w:type="dxa"/>
            <w:shd w:val="clear" w:color="auto" w:fill="auto"/>
            <w:hideMark/>
          </w:tcPr>
          <w:p w14:paraId="17FBEC7E" w14:textId="77777777" w:rsidR="00576B70" w:rsidRPr="007939DD" w:rsidRDefault="00576B70" w:rsidP="001C7851">
            <w:pPr>
              <w:pStyle w:val="ARtabletextright"/>
            </w:pPr>
            <w:r w:rsidRPr="007939DD">
              <w:t>number</w:t>
            </w:r>
          </w:p>
        </w:tc>
        <w:tc>
          <w:tcPr>
            <w:tcW w:w="1021" w:type="dxa"/>
            <w:shd w:val="clear" w:color="auto" w:fill="auto"/>
            <w:hideMark/>
          </w:tcPr>
          <w:p w14:paraId="36AC4F60" w14:textId="77777777" w:rsidR="00576B70" w:rsidRPr="007939DD" w:rsidRDefault="00576B70" w:rsidP="001C7851">
            <w:pPr>
              <w:pStyle w:val="ARtabletextright"/>
            </w:pPr>
            <w:r w:rsidRPr="007939DD">
              <w:t>59,000</w:t>
            </w:r>
          </w:p>
        </w:tc>
        <w:tc>
          <w:tcPr>
            <w:tcW w:w="1021" w:type="dxa"/>
            <w:shd w:val="clear" w:color="auto" w:fill="auto"/>
            <w:hideMark/>
          </w:tcPr>
          <w:p w14:paraId="0B6DF929" w14:textId="77777777" w:rsidR="00576B70" w:rsidRPr="007939DD" w:rsidRDefault="00576B70" w:rsidP="001C7851">
            <w:pPr>
              <w:pStyle w:val="ARtabletextright"/>
            </w:pPr>
            <w:r w:rsidRPr="007939DD">
              <w:t>67,229</w:t>
            </w:r>
          </w:p>
        </w:tc>
        <w:tc>
          <w:tcPr>
            <w:tcW w:w="1021" w:type="dxa"/>
            <w:shd w:val="clear" w:color="auto" w:fill="auto"/>
          </w:tcPr>
          <w:p w14:paraId="14FC40DC" w14:textId="77777777" w:rsidR="00576B70" w:rsidRPr="007939DD" w:rsidRDefault="00576B70" w:rsidP="001C7851">
            <w:pPr>
              <w:pStyle w:val="ARtabletextright"/>
            </w:pPr>
            <w:r w:rsidRPr="007939DD">
              <w:t>13.9</w:t>
            </w:r>
          </w:p>
        </w:tc>
        <w:tc>
          <w:tcPr>
            <w:tcW w:w="794" w:type="dxa"/>
            <w:shd w:val="clear" w:color="auto" w:fill="auto"/>
            <w:hideMark/>
          </w:tcPr>
          <w:p w14:paraId="2C50FCC8" w14:textId="77777777" w:rsidR="00576B70" w:rsidRPr="007939DD" w:rsidRDefault="00576B70" w:rsidP="001C7851">
            <w:pPr>
              <w:pStyle w:val="ARtabletextright"/>
            </w:pPr>
            <w:r w:rsidRPr="007939DD">
              <w:sym w:font="Wingdings" w:char="F0FC"/>
            </w:r>
          </w:p>
        </w:tc>
      </w:tr>
      <w:tr w:rsidR="00576B70" w:rsidRPr="007939DD" w14:paraId="35E433A3" w14:textId="77777777" w:rsidTr="00F90003">
        <w:trPr>
          <w:cantSplit/>
        </w:trPr>
        <w:tc>
          <w:tcPr>
            <w:tcW w:w="9639" w:type="dxa"/>
            <w:gridSpan w:val="6"/>
            <w:tcBorders>
              <w:bottom w:val="single" w:sz="4" w:space="0" w:color="BFBFBF"/>
            </w:tcBorders>
            <w:shd w:val="clear" w:color="auto" w:fill="auto"/>
            <w:noWrap/>
            <w:hideMark/>
          </w:tcPr>
          <w:p w14:paraId="6E11A497" w14:textId="77777777" w:rsidR="00576B70" w:rsidRPr="007939DD" w:rsidRDefault="00576B70" w:rsidP="001C7851">
            <w:pPr>
              <w:pStyle w:val="ARtablenoteindent"/>
            </w:pPr>
            <w:r w:rsidRPr="007939DD">
              <w:t>The result is higher than the target due to assessment numbers now including support plan reviews, which were introduced from 1 July 2017. This is a positive result.</w:t>
            </w:r>
          </w:p>
        </w:tc>
      </w:tr>
      <w:tr w:rsidR="00576B70" w:rsidRPr="007939DD" w14:paraId="0E5E531A" w14:textId="77777777" w:rsidTr="00F90003">
        <w:trPr>
          <w:cantSplit/>
        </w:trPr>
        <w:tc>
          <w:tcPr>
            <w:tcW w:w="4761" w:type="dxa"/>
            <w:tcBorders>
              <w:top w:val="single" w:sz="4" w:space="0" w:color="auto"/>
            </w:tcBorders>
            <w:shd w:val="clear" w:color="auto" w:fill="auto"/>
            <w:hideMark/>
          </w:tcPr>
          <w:p w14:paraId="0E9DB495" w14:textId="77777777" w:rsidR="00576B70" w:rsidRPr="007939DD" w:rsidRDefault="00576B70" w:rsidP="001C7851">
            <w:pPr>
              <w:pStyle w:val="ARtablepinkbold"/>
            </w:pPr>
            <w:r w:rsidRPr="007939DD">
              <w:t>Timeliness</w:t>
            </w:r>
          </w:p>
        </w:tc>
        <w:tc>
          <w:tcPr>
            <w:tcW w:w="1021" w:type="dxa"/>
            <w:tcBorders>
              <w:top w:val="single" w:sz="4" w:space="0" w:color="auto"/>
            </w:tcBorders>
            <w:shd w:val="clear" w:color="auto" w:fill="auto"/>
            <w:hideMark/>
          </w:tcPr>
          <w:p w14:paraId="53256CBA"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5DC9090A"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046CACF0"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583320AB"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3C7923C7" w14:textId="77777777" w:rsidR="00576B70" w:rsidRPr="007939DD" w:rsidRDefault="00576B70" w:rsidP="001C7851">
            <w:pPr>
              <w:pStyle w:val="ARtablecolheadright"/>
              <w:rPr>
                <w:rFonts w:ascii="Wingdings" w:hAnsi="Wingdings"/>
                <w:lang w:eastAsia="en-AU"/>
              </w:rPr>
            </w:pPr>
          </w:p>
        </w:tc>
      </w:tr>
      <w:tr w:rsidR="00576B70" w:rsidRPr="007939DD" w14:paraId="6C2B3FB9" w14:textId="77777777" w:rsidTr="00F90003">
        <w:trPr>
          <w:cantSplit/>
        </w:trPr>
        <w:tc>
          <w:tcPr>
            <w:tcW w:w="4761" w:type="dxa"/>
            <w:shd w:val="clear" w:color="auto" w:fill="auto"/>
            <w:hideMark/>
          </w:tcPr>
          <w:p w14:paraId="53A6BCB3" w14:textId="77777777" w:rsidR="00576B70" w:rsidRPr="007939DD" w:rsidRDefault="00576B70" w:rsidP="001C7851">
            <w:pPr>
              <w:pStyle w:val="ARtabletext"/>
            </w:pPr>
            <w:r w:rsidRPr="007939DD">
              <w:t>Average waiting time (calendar days) from referral to assessment</w:t>
            </w:r>
          </w:p>
        </w:tc>
        <w:tc>
          <w:tcPr>
            <w:tcW w:w="1021" w:type="dxa"/>
            <w:shd w:val="clear" w:color="auto" w:fill="auto"/>
            <w:hideMark/>
          </w:tcPr>
          <w:p w14:paraId="3EA1F7F8" w14:textId="77777777" w:rsidR="00576B70" w:rsidRPr="007939DD" w:rsidRDefault="00576B70" w:rsidP="001C7851">
            <w:pPr>
              <w:pStyle w:val="ARtabletextright"/>
            </w:pPr>
            <w:r w:rsidRPr="007939DD">
              <w:t>days</w:t>
            </w:r>
          </w:p>
        </w:tc>
        <w:tc>
          <w:tcPr>
            <w:tcW w:w="1021" w:type="dxa"/>
            <w:shd w:val="clear" w:color="auto" w:fill="auto"/>
            <w:hideMark/>
          </w:tcPr>
          <w:p w14:paraId="66B2AFDF" w14:textId="77777777" w:rsidR="00576B70" w:rsidRPr="007939DD" w:rsidRDefault="00576B70" w:rsidP="001C7851">
            <w:pPr>
              <w:pStyle w:val="ARtabletextright"/>
            </w:pPr>
            <w:r w:rsidRPr="007939DD">
              <w:t>90</w:t>
            </w:r>
          </w:p>
        </w:tc>
        <w:tc>
          <w:tcPr>
            <w:tcW w:w="1021" w:type="dxa"/>
            <w:shd w:val="clear" w:color="auto" w:fill="auto"/>
            <w:hideMark/>
          </w:tcPr>
          <w:p w14:paraId="7011E27D" w14:textId="77777777" w:rsidR="00576B70" w:rsidRPr="007939DD" w:rsidRDefault="00576B70" w:rsidP="001C7851">
            <w:pPr>
              <w:pStyle w:val="ARtabletextright"/>
            </w:pPr>
            <w:r w:rsidRPr="007939DD">
              <w:t>15</w:t>
            </w:r>
          </w:p>
        </w:tc>
        <w:tc>
          <w:tcPr>
            <w:tcW w:w="1021" w:type="dxa"/>
            <w:shd w:val="clear" w:color="auto" w:fill="auto"/>
          </w:tcPr>
          <w:p w14:paraId="792AC580" w14:textId="77777777" w:rsidR="00576B70" w:rsidRPr="007939DD" w:rsidRDefault="00576B70" w:rsidP="001C7851">
            <w:pPr>
              <w:pStyle w:val="ARtabletextright"/>
            </w:pPr>
            <w:r w:rsidRPr="007939DD">
              <w:t>–83.3</w:t>
            </w:r>
          </w:p>
        </w:tc>
        <w:tc>
          <w:tcPr>
            <w:tcW w:w="794" w:type="dxa"/>
            <w:shd w:val="clear" w:color="auto" w:fill="auto"/>
            <w:hideMark/>
          </w:tcPr>
          <w:p w14:paraId="78E7B582" w14:textId="77777777" w:rsidR="00576B70" w:rsidRPr="007939DD" w:rsidRDefault="00576B70" w:rsidP="001C7851">
            <w:pPr>
              <w:pStyle w:val="ARtabletextright"/>
            </w:pPr>
            <w:r w:rsidRPr="007939DD">
              <w:sym w:font="Wingdings" w:char="F0FC"/>
            </w:r>
          </w:p>
        </w:tc>
      </w:tr>
      <w:tr w:rsidR="00576B70" w:rsidRPr="007939DD" w14:paraId="5F934860" w14:textId="77777777" w:rsidTr="00F90003">
        <w:trPr>
          <w:cantSplit/>
        </w:trPr>
        <w:tc>
          <w:tcPr>
            <w:tcW w:w="9639" w:type="dxa"/>
            <w:gridSpan w:val="6"/>
            <w:tcBorders>
              <w:bottom w:val="single" w:sz="4" w:space="0" w:color="BFBFBF"/>
            </w:tcBorders>
            <w:shd w:val="clear" w:color="auto" w:fill="auto"/>
            <w:noWrap/>
            <w:hideMark/>
          </w:tcPr>
          <w:p w14:paraId="52389404" w14:textId="77777777" w:rsidR="00576B70" w:rsidRPr="007939DD" w:rsidRDefault="00576B70" w:rsidP="00A6420B">
            <w:pPr>
              <w:pStyle w:val="ARtablenoteindent"/>
            </w:pPr>
            <w:r w:rsidRPr="007939DD">
              <w:t>The lower-than-target result is due to incorrect target to the unit of measure reported. The correct target should have been 15</w:t>
            </w:r>
            <w:r w:rsidR="00A6420B">
              <w:t> </w:t>
            </w:r>
            <w:r w:rsidRPr="007939DD">
              <w:t>days, equating to 90 per cent. The 2018–19 target has been adjusted accordingly.</w:t>
            </w:r>
            <w:r w:rsidRPr="007939DD" w:rsidDel="00CF52A7">
              <w:t xml:space="preserve"> </w:t>
            </w:r>
          </w:p>
        </w:tc>
      </w:tr>
      <w:tr w:rsidR="00576B70" w:rsidRPr="007939DD" w14:paraId="2189DE07" w14:textId="77777777" w:rsidTr="00F90003">
        <w:trPr>
          <w:cantSplit/>
        </w:trPr>
        <w:tc>
          <w:tcPr>
            <w:tcW w:w="4761" w:type="dxa"/>
            <w:shd w:val="clear" w:color="auto" w:fill="auto"/>
            <w:hideMark/>
          </w:tcPr>
          <w:p w14:paraId="304C6C6F" w14:textId="77777777" w:rsidR="00576B70" w:rsidRPr="007939DD" w:rsidRDefault="00576B70" w:rsidP="001C7851">
            <w:pPr>
              <w:pStyle w:val="ARtabletext"/>
            </w:pPr>
            <w:r w:rsidRPr="007939DD">
              <w:t>Percentage of high, medium and low priority clients assessed within the appropriate time – community</w:t>
            </w:r>
          </w:p>
        </w:tc>
        <w:tc>
          <w:tcPr>
            <w:tcW w:w="1021" w:type="dxa"/>
            <w:shd w:val="clear" w:color="auto" w:fill="auto"/>
            <w:hideMark/>
          </w:tcPr>
          <w:p w14:paraId="7EE8A4D4" w14:textId="77777777" w:rsidR="00576B70" w:rsidRPr="007939DD" w:rsidRDefault="00576B70" w:rsidP="001C7851">
            <w:pPr>
              <w:pStyle w:val="ARtabletextright"/>
            </w:pPr>
            <w:r w:rsidRPr="007939DD">
              <w:t>per cent</w:t>
            </w:r>
          </w:p>
        </w:tc>
        <w:tc>
          <w:tcPr>
            <w:tcW w:w="1021" w:type="dxa"/>
            <w:shd w:val="clear" w:color="auto" w:fill="auto"/>
            <w:hideMark/>
          </w:tcPr>
          <w:p w14:paraId="3E08564C" w14:textId="77777777" w:rsidR="00576B70" w:rsidRPr="007939DD" w:rsidRDefault="00576B70" w:rsidP="001C7851">
            <w:pPr>
              <w:pStyle w:val="ARtabletextright"/>
            </w:pPr>
            <w:r w:rsidRPr="007939DD">
              <w:t>90</w:t>
            </w:r>
          </w:p>
        </w:tc>
        <w:tc>
          <w:tcPr>
            <w:tcW w:w="1021" w:type="dxa"/>
            <w:shd w:val="clear" w:color="auto" w:fill="auto"/>
            <w:hideMark/>
          </w:tcPr>
          <w:p w14:paraId="60E3700F" w14:textId="77777777" w:rsidR="00576B70" w:rsidRPr="007939DD" w:rsidRDefault="00576B70" w:rsidP="001C7851">
            <w:pPr>
              <w:pStyle w:val="ARtabletextright"/>
            </w:pPr>
            <w:r w:rsidRPr="007939DD">
              <w:t>49</w:t>
            </w:r>
          </w:p>
        </w:tc>
        <w:tc>
          <w:tcPr>
            <w:tcW w:w="1021" w:type="dxa"/>
            <w:shd w:val="clear" w:color="auto" w:fill="auto"/>
          </w:tcPr>
          <w:p w14:paraId="104ED01C" w14:textId="77777777" w:rsidR="00576B70" w:rsidRPr="007939DD" w:rsidRDefault="00576B70" w:rsidP="001C7851">
            <w:pPr>
              <w:pStyle w:val="ARtabletextright"/>
            </w:pPr>
            <w:r w:rsidRPr="007939DD">
              <w:t>–45.6</w:t>
            </w:r>
          </w:p>
        </w:tc>
        <w:tc>
          <w:tcPr>
            <w:tcW w:w="794" w:type="dxa"/>
            <w:shd w:val="clear" w:color="auto" w:fill="auto"/>
            <w:hideMark/>
          </w:tcPr>
          <w:p w14:paraId="3A9281C9" w14:textId="77777777" w:rsidR="00576B70" w:rsidRPr="007939DD" w:rsidRDefault="00576B70" w:rsidP="001C7851">
            <w:pPr>
              <w:pStyle w:val="ARtabletextright"/>
            </w:pPr>
            <w:r w:rsidRPr="007939DD">
              <w:sym w:font="Wingdings" w:char="F06E"/>
            </w:r>
          </w:p>
        </w:tc>
      </w:tr>
      <w:tr w:rsidR="00576B70" w:rsidRPr="007939DD" w14:paraId="28C46F00" w14:textId="77777777" w:rsidTr="00F90003">
        <w:trPr>
          <w:cantSplit/>
        </w:trPr>
        <w:tc>
          <w:tcPr>
            <w:tcW w:w="9639" w:type="dxa"/>
            <w:gridSpan w:val="6"/>
            <w:tcBorders>
              <w:bottom w:val="single" w:sz="4" w:space="0" w:color="BFBFBF"/>
            </w:tcBorders>
            <w:shd w:val="clear" w:color="auto" w:fill="auto"/>
            <w:noWrap/>
            <w:hideMark/>
          </w:tcPr>
          <w:p w14:paraId="41177C7F" w14:textId="77777777" w:rsidR="00576B70" w:rsidRPr="007939DD" w:rsidRDefault="00576B70" w:rsidP="001C7851">
            <w:pPr>
              <w:pStyle w:val="ARtablenoteindent"/>
            </w:pPr>
            <w:r w:rsidRPr="007939DD">
              <w:t xml:space="preserve">The result is lower than the target due to a fourfold increased demand for reviews and </w:t>
            </w:r>
            <w:r w:rsidR="00A6420B">
              <w:t xml:space="preserve">the </w:t>
            </w:r>
            <w:r w:rsidRPr="007939DD">
              <w:t xml:space="preserve">effect </w:t>
            </w:r>
            <w:r w:rsidR="00A6420B">
              <w:t>of</w:t>
            </w:r>
            <w:r w:rsidRPr="007939DD">
              <w:t xml:space="preserve"> chang</w:t>
            </w:r>
            <w:r w:rsidR="00A6420B">
              <w:t>es to Home Care Packages on low-</w:t>
            </w:r>
            <w:r w:rsidRPr="007939DD">
              <w:t>priority referrals. A number of improvement measures are in place to address these issues.</w:t>
            </w:r>
          </w:p>
          <w:p w14:paraId="3D0FF8B1" w14:textId="77777777" w:rsidR="00576B70" w:rsidRPr="007939DD" w:rsidRDefault="00576B70" w:rsidP="00A6420B">
            <w:pPr>
              <w:pStyle w:val="ARtablenoteindent"/>
            </w:pPr>
            <w:r w:rsidRPr="007939DD">
              <w:t>This performance measure will be replaced with three new performance measures in 2018–19 to align with Commonwealth</w:t>
            </w:r>
            <w:r w:rsidR="00A6420B">
              <w:t xml:space="preserve"> </w:t>
            </w:r>
            <w:r w:rsidRPr="007939DD">
              <w:t>performance requirements.</w:t>
            </w:r>
          </w:p>
        </w:tc>
      </w:tr>
      <w:tr w:rsidR="00576B70" w:rsidRPr="007939DD" w14:paraId="63A8BBBD" w14:textId="77777777" w:rsidTr="00F90003">
        <w:trPr>
          <w:cantSplit/>
        </w:trPr>
        <w:tc>
          <w:tcPr>
            <w:tcW w:w="4761" w:type="dxa"/>
            <w:shd w:val="clear" w:color="auto" w:fill="auto"/>
            <w:hideMark/>
          </w:tcPr>
          <w:p w14:paraId="12E31E88" w14:textId="77777777" w:rsidR="00576B70" w:rsidRPr="007939DD" w:rsidRDefault="00576B70" w:rsidP="00F90003">
            <w:pPr>
              <w:pStyle w:val="ARtabletext"/>
              <w:keepNext/>
            </w:pPr>
            <w:r w:rsidRPr="007939DD">
              <w:lastRenderedPageBreak/>
              <w:t>Percentage of high, medium and low priority clients assessed within the appropriate time – hospital</w:t>
            </w:r>
          </w:p>
        </w:tc>
        <w:tc>
          <w:tcPr>
            <w:tcW w:w="1021" w:type="dxa"/>
            <w:shd w:val="clear" w:color="auto" w:fill="auto"/>
            <w:hideMark/>
          </w:tcPr>
          <w:p w14:paraId="2E16FE7B" w14:textId="77777777" w:rsidR="00576B70" w:rsidRPr="007939DD" w:rsidRDefault="00576B70" w:rsidP="001C7851">
            <w:pPr>
              <w:pStyle w:val="ARtabletextright"/>
            </w:pPr>
            <w:r w:rsidRPr="007939DD">
              <w:t>per cent</w:t>
            </w:r>
          </w:p>
        </w:tc>
        <w:tc>
          <w:tcPr>
            <w:tcW w:w="1021" w:type="dxa"/>
            <w:shd w:val="clear" w:color="auto" w:fill="auto"/>
            <w:hideMark/>
          </w:tcPr>
          <w:p w14:paraId="432D7B91" w14:textId="77777777" w:rsidR="00576B70" w:rsidRPr="007939DD" w:rsidRDefault="00576B70" w:rsidP="001C7851">
            <w:pPr>
              <w:pStyle w:val="ARtabletextright"/>
            </w:pPr>
            <w:r w:rsidRPr="007939DD">
              <w:t>90</w:t>
            </w:r>
          </w:p>
        </w:tc>
        <w:tc>
          <w:tcPr>
            <w:tcW w:w="1021" w:type="dxa"/>
            <w:shd w:val="clear" w:color="auto" w:fill="auto"/>
            <w:hideMark/>
          </w:tcPr>
          <w:p w14:paraId="42EA3D12" w14:textId="77777777" w:rsidR="00576B70" w:rsidRPr="007939DD" w:rsidRDefault="00576B70" w:rsidP="001C7851">
            <w:pPr>
              <w:pStyle w:val="ARtabletextright"/>
            </w:pPr>
            <w:r w:rsidRPr="007939DD">
              <w:t>99</w:t>
            </w:r>
          </w:p>
        </w:tc>
        <w:tc>
          <w:tcPr>
            <w:tcW w:w="1021" w:type="dxa"/>
            <w:shd w:val="clear" w:color="auto" w:fill="auto"/>
          </w:tcPr>
          <w:p w14:paraId="2F35BBC0" w14:textId="77777777" w:rsidR="00576B70" w:rsidRPr="007939DD" w:rsidRDefault="00576B70" w:rsidP="001C7851">
            <w:pPr>
              <w:pStyle w:val="ARtabletextright"/>
            </w:pPr>
            <w:r w:rsidRPr="007939DD">
              <w:t>10.0</w:t>
            </w:r>
          </w:p>
        </w:tc>
        <w:tc>
          <w:tcPr>
            <w:tcW w:w="794" w:type="dxa"/>
            <w:shd w:val="clear" w:color="auto" w:fill="auto"/>
            <w:hideMark/>
          </w:tcPr>
          <w:p w14:paraId="3B7070EB" w14:textId="77777777" w:rsidR="00576B70" w:rsidRPr="007939DD" w:rsidRDefault="00576B70" w:rsidP="001C7851">
            <w:pPr>
              <w:pStyle w:val="ARtabletextright"/>
            </w:pPr>
            <w:r w:rsidRPr="007939DD">
              <w:sym w:font="Wingdings" w:char="F0FC"/>
            </w:r>
          </w:p>
        </w:tc>
      </w:tr>
      <w:tr w:rsidR="00576B70" w:rsidRPr="007939DD" w14:paraId="762A52DA" w14:textId="77777777" w:rsidTr="00F90003">
        <w:trPr>
          <w:cantSplit/>
        </w:trPr>
        <w:tc>
          <w:tcPr>
            <w:tcW w:w="9639" w:type="dxa"/>
            <w:gridSpan w:val="6"/>
            <w:tcBorders>
              <w:bottom w:val="single" w:sz="4" w:space="0" w:color="BFBFBF"/>
            </w:tcBorders>
            <w:shd w:val="clear" w:color="auto" w:fill="auto"/>
            <w:noWrap/>
            <w:hideMark/>
          </w:tcPr>
          <w:p w14:paraId="5B372FBA" w14:textId="77777777" w:rsidR="00576B70" w:rsidRPr="007939DD" w:rsidRDefault="00576B70" w:rsidP="001C7851">
            <w:pPr>
              <w:pStyle w:val="ARtablenoteindent"/>
            </w:pPr>
            <w:r w:rsidRPr="007939DD">
              <w:t>The result is higher than the target as more people in hospitals are assessed within the appropriate time. This is a positive result.</w:t>
            </w:r>
          </w:p>
          <w:p w14:paraId="6F2EEC40" w14:textId="77777777" w:rsidR="00576B70" w:rsidRPr="007939DD" w:rsidRDefault="00576B70" w:rsidP="001C7851">
            <w:pPr>
              <w:pStyle w:val="ARtablenoteindent"/>
            </w:pPr>
            <w:r w:rsidRPr="007939DD">
              <w:t>This performance measure is proposed to be discontinued and replaced with three new performance measures in 2018–19.</w:t>
            </w:r>
          </w:p>
        </w:tc>
      </w:tr>
      <w:tr w:rsidR="00576B70" w:rsidRPr="007939DD" w14:paraId="5AC00E00" w14:textId="77777777" w:rsidTr="00F90003">
        <w:trPr>
          <w:cantSplit/>
        </w:trPr>
        <w:tc>
          <w:tcPr>
            <w:tcW w:w="4761" w:type="dxa"/>
            <w:tcBorders>
              <w:top w:val="single" w:sz="4" w:space="0" w:color="auto"/>
            </w:tcBorders>
            <w:shd w:val="clear" w:color="auto" w:fill="auto"/>
            <w:hideMark/>
          </w:tcPr>
          <w:p w14:paraId="50B95BEC" w14:textId="77777777" w:rsidR="00576B70" w:rsidRPr="007939DD" w:rsidRDefault="00576B70" w:rsidP="001C7851">
            <w:pPr>
              <w:pStyle w:val="ARtablepinkbold"/>
            </w:pPr>
            <w:r w:rsidRPr="007939DD">
              <w:t>Cost</w:t>
            </w:r>
          </w:p>
        </w:tc>
        <w:tc>
          <w:tcPr>
            <w:tcW w:w="1021" w:type="dxa"/>
            <w:tcBorders>
              <w:top w:val="single" w:sz="4" w:space="0" w:color="auto"/>
            </w:tcBorders>
            <w:shd w:val="clear" w:color="auto" w:fill="auto"/>
            <w:hideMark/>
          </w:tcPr>
          <w:p w14:paraId="720847C5"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42B64501"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65821BB1"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4B6D3775"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37F55B65" w14:textId="77777777" w:rsidR="00576B70" w:rsidRPr="007939DD" w:rsidRDefault="00576B70" w:rsidP="001C7851">
            <w:pPr>
              <w:pStyle w:val="ARtablecolheadright"/>
              <w:rPr>
                <w:rFonts w:ascii="Wingdings" w:hAnsi="Wingdings"/>
                <w:lang w:eastAsia="en-AU"/>
              </w:rPr>
            </w:pPr>
          </w:p>
        </w:tc>
      </w:tr>
      <w:tr w:rsidR="00576B70" w:rsidRPr="007939DD" w14:paraId="48456206" w14:textId="77777777" w:rsidTr="00F90003">
        <w:trPr>
          <w:cantSplit/>
        </w:trPr>
        <w:tc>
          <w:tcPr>
            <w:tcW w:w="4761" w:type="dxa"/>
            <w:shd w:val="clear" w:color="auto" w:fill="auto"/>
            <w:hideMark/>
          </w:tcPr>
          <w:p w14:paraId="14E60DD0" w14:textId="77777777" w:rsidR="00576B70" w:rsidRPr="007939DD" w:rsidRDefault="00576B70" w:rsidP="001C7851">
            <w:pPr>
              <w:pStyle w:val="ARtabletext"/>
              <w:rPr>
                <w:b/>
              </w:rPr>
            </w:pPr>
            <w:r w:rsidRPr="007939DD">
              <w:rPr>
                <w:b/>
              </w:rPr>
              <w:t>Total Output Cost</w:t>
            </w:r>
          </w:p>
        </w:tc>
        <w:tc>
          <w:tcPr>
            <w:tcW w:w="1021" w:type="dxa"/>
            <w:shd w:val="clear" w:color="auto" w:fill="auto"/>
            <w:hideMark/>
          </w:tcPr>
          <w:p w14:paraId="58ACA90C" w14:textId="77777777" w:rsidR="00576B70" w:rsidRPr="007939DD" w:rsidRDefault="00576B70" w:rsidP="001C7851">
            <w:pPr>
              <w:pStyle w:val="ARtabletextright"/>
              <w:rPr>
                <w:b/>
              </w:rPr>
            </w:pPr>
            <w:r w:rsidRPr="007939DD">
              <w:rPr>
                <w:b/>
              </w:rPr>
              <w:t>$ million</w:t>
            </w:r>
          </w:p>
        </w:tc>
        <w:tc>
          <w:tcPr>
            <w:tcW w:w="1021" w:type="dxa"/>
            <w:shd w:val="clear" w:color="auto" w:fill="auto"/>
            <w:hideMark/>
          </w:tcPr>
          <w:p w14:paraId="72DE0BF2" w14:textId="77777777" w:rsidR="00576B70" w:rsidRPr="007939DD" w:rsidRDefault="00576B70" w:rsidP="001C7851">
            <w:pPr>
              <w:pStyle w:val="ARtabletextright"/>
              <w:rPr>
                <w:b/>
              </w:rPr>
            </w:pPr>
            <w:r w:rsidRPr="007939DD">
              <w:rPr>
                <w:b/>
              </w:rPr>
              <w:t>63.7</w:t>
            </w:r>
          </w:p>
        </w:tc>
        <w:tc>
          <w:tcPr>
            <w:tcW w:w="1021" w:type="dxa"/>
            <w:shd w:val="clear" w:color="auto" w:fill="auto"/>
            <w:hideMark/>
          </w:tcPr>
          <w:p w14:paraId="4B7D33E8" w14:textId="77777777" w:rsidR="00576B70" w:rsidRPr="007939DD" w:rsidRDefault="00576B70" w:rsidP="001C7851">
            <w:pPr>
              <w:pStyle w:val="ARtabletextright"/>
              <w:rPr>
                <w:b/>
              </w:rPr>
            </w:pPr>
            <w:r w:rsidRPr="007939DD">
              <w:rPr>
                <w:b/>
              </w:rPr>
              <w:t>64.5</w:t>
            </w:r>
          </w:p>
        </w:tc>
        <w:tc>
          <w:tcPr>
            <w:tcW w:w="1021" w:type="dxa"/>
            <w:shd w:val="clear" w:color="auto" w:fill="auto"/>
          </w:tcPr>
          <w:p w14:paraId="1D3D21D3" w14:textId="77777777" w:rsidR="00576B70" w:rsidRPr="007939DD" w:rsidRDefault="00576B70" w:rsidP="001C7851">
            <w:pPr>
              <w:pStyle w:val="ARtabletextright"/>
              <w:rPr>
                <w:b/>
              </w:rPr>
            </w:pPr>
            <w:r w:rsidRPr="007939DD">
              <w:rPr>
                <w:b/>
              </w:rPr>
              <w:t>1.3</w:t>
            </w:r>
          </w:p>
        </w:tc>
        <w:tc>
          <w:tcPr>
            <w:tcW w:w="794" w:type="dxa"/>
            <w:shd w:val="clear" w:color="auto" w:fill="auto"/>
            <w:hideMark/>
          </w:tcPr>
          <w:p w14:paraId="4D476DA0" w14:textId="77777777" w:rsidR="00576B70" w:rsidRPr="007939DD" w:rsidRDefault="00576B70" w:rsidP="001C7851">
            <w:pPr>
              <w:pStyle w:val="ARtabletextright"/>
              <w:rPr>
                <w:b/>
              </w:rPr>
            </w:pPr>
          </w:p>
        </w:tc>
      </w:tr>
      <w:tr w:rsidR="00576B70" w:rsidRPr="007939DD" w14:paraId="5E1821C9" w14:textId="77777777" w:rsidTr="00F90003">
        <w:trPr>
          <w:cantSplit/>
        </w:trPr>
        <w:tc>
          <w:tcPr>
            <w:tcW w:w="4761" w:type="dxa"/>
            <w:tcBorders>
              <w:top w:val="single" w:sz="4" w:space="0" w:color="auto"/>
              <w:bottom w:val="single" w:sz="4" w:space="0" w:color="auto"/>
            </w:tcBorders>
            <w:shd w:val="clear" w:color="auto" w:fill="auto"/>
            <w:hideMark/>
          </w:tcPr>
          <w:p w14:paraId="28CE6449" w14:textId="77777777" w:rsidR="00576B70" w:rsidRPr="007939DD" w:rsidRDefault="00576B70" w:rsidP="001C7851">
            <w:pPr>
              <w:pStyle w:val="ARtablepinkbold"/>
            </w:pPr>
            <w:r w:rsidRPr="007939DD">
              <w:t>Aged Support Services</w:t>
            </w:r>
          </w:p>
        </w:tc>
        <w:tc>
          <w:tcPr>
            <w:tcW w:w="1021" w:type="dxa"/>
            <w:tcBorders>
              <w:top w:val="single" w:sz="4" w:space="0" w:color="auto"/>
              <w:bottom w:val="single" w:sz="4" w:space="0" w:color="auto"/>
            </w:tcBorders>
            <w:shd w:val="clear" w:color="auto" w:fill="auto"/>
            <w:hideMark/>
          </w:tcPr>
          <w:p w14:paraId="10EA11C6"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7EB896D1"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0A7ED17B"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3E371168"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61A3A5AF"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1A4BC9B4" w14:textId="77777777" w:rsidTr="00F90003">
        <w:trPr>
          <w:cantSplit/>
        </w:trPr>
        <w:tc>
          <w:tcPr>
            <w:tcW w:w="4761" w:type="dxa"/>
            <w:tcBorders>
              <w:top w:val="single" w:sz="4" w:space="0" w:color="auto"/>
            </w:tcBorders>
            <w:shd w:val="clear" w:color="auto" w:fill="auto"/>
            <w:hideMark/>
          </w:tcPr>
          <w:p w14:paraId="5ED4F57B"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2ADA6B3E"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1850F128"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744057E1"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63785676"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1A99D34C" w14:textId="77777777" w:rsidR="00576B70" w:rsidRPr="007939DD" w:rsidRDefault="00576B70" w:rsidP="001C7851">
            <w:pPr>
              <w:pStyle w:val="ARtablecolheadright"/>
              <w:rPr>
                <w:rFonts w:ascii="Wingdings" w:hAnsi="Wingdings"/>
                <w:lang w:eastAsia="en-AU"/>
              </w:rPr>
            </w:pPr>
          </w:p>
        </w:tc>
      </w:tr>
      <w:tr w:rsidR="00576B70" w:rsidRPr="007939DD" w14:paraId="689F524F" w14:textId="77777777" w:rsidTr="00F90003">
        <w:trPr>
          <w:cantSplit/>
        </w:trPr>
        <w:tc>
          <w:tcPr>
            <w:tcW w:w="4761" w:type="dxa"/>
            <w:shd w:val="clear" w:color="auto" w:fill="auto"/>
            <w:hideMark/>
          </w:tcPr>
          <w:p w14:paraId="6885AF9E" w14:textId="77777777" w:rsidR="00576B70" w:rsidRPr="007939DD" w:rsidRDefault="00576B70" w:rsidP="001C7851">
            <w:pPr>
              <w:pStyle w:val="ARtabletext"/>
            </w:pPr>
            <w:r w:rsidRPr="007939DD">
              <w:t>Individuals provided with respite and support services</w:t>
            </w:r>
          </w:p>
        </w:tc>
        <w:tc>
          <w:tcPr>
            <w:tcW w:w="1021" w:type="dxa"/>
            <w:shd w:val="clear" w:color="auto" w:fill="auto"/>
            <w:hideMark/>
          </w:tcPr>
          <w:p w14:paraId="6BAF2733" w14:textId="77777777" w:rsidR="00576B70" w:rsidRPr="007939DD" w:rsidRDefault="00576B70" w:rsidP="001C7851">
            <w:pPr>
              <w:pStyle w:val="ARtabletextright"/>
            </w:pPr>
            <w:r w:rsidRPr="007939DD">
              <w:t>number</w:t>
            </w:r>
          </w:p>
        </w:tc>
        <w:tc>
          <w:tcPr>
            <w:tcW w:w="1021" w:type="dxa"/>
            <w:shd w:val="clear" w:color="auto" w:fill="auto"/>
            <w:hideMark/>
          </w:tcPr>
          <w:p w14:paraId="397FB176" w14:textId="77777777" w:rsidR="00576B70" w:rsidRPr="007939DD" w:rsidRDefault="00576B70" w:rsidP="001C7851">
            <w:pPr>
              <w:pStyle w:val="ARtabletextright"/>
            </w:pPr>
            <w:r w:rsidRPr="007939DD">
              <w:t>8,254</w:t>
            </w:r>
          </w:p>
        </w:tc>
        <w:tc>
          <w:tcPr>
            <w:tcW w:w="1021" w:type="dxa"/>
            <w:shd w:val="clear" w:color="auto" w:fill="auto"/>
            <w:hideMark/>
          </w:tcPr>
          <w:p w14:paraId="72C7BEED" w14:textId="77777777" w:rsidR="00576B70" w:rsidRPr="007939DD" w:rsidRDefault="00576B70" w:rsidP="001C7851">
            <w:pPr>
              <w:pStyle w:val="ARtabletextright"/>
            </w:pPr>
            <w:r w:rsidRPr="007939DD">
              <w:t>8,757</w:t>
            </w:r>
          </w:p>
        </w:tc>
        <w:tc>
          <w:tcPr>
            <w:tcW w:w="1021" w:type="dxa"/>
            <w:shd w:val="clear" w:color="auto" w:fill="auto"/>
          </w:tcPr>
          <w:p w14:paraId="73F479BD" w14:textId="77777777" w:rsidR="00576B70" w:rsidRPr="007939DD" w:rsidRDefault="00576B70" w:rsidP="001C7851">
            <w:pPr>
              <w:pStyle w:val="ARtabletextright"/>
            </w:pPr>
            <w:r w:rsidRPr="007939DD">
              <w:t>6.1</w:t>
            </w:r>
          </w:p>
        </w:tc>
        <w:tc>
          <w:tcPr>
            <w:tcW w:w="794" w:type="dxa"/>
            <w:shd w:val="clear" w:color="auto" w:fill="auto"/>
            <w:hideMark/>
          </w:tcPr>
          <w:p w14:paraId="04EF3A61" w14:textId="77777777" w:rsidR="00576B70" w:rsidRPr="007939DD" w:rsidRDefault="00576B70" w:rsidP="001C7851">
            <w:pPr>
              <w:pStyle w:val="ARtabletextright"/>
            </w:pPr>
            <w:r w:rsidRPr="007939DD">
              <w:sym w:font="Wingdings 2" w:char="F099"/>
            </w:r>
          </w:p>
        </w:tc>
      </w:tr>
      <w:tr w:rsidR="00576B70" w:rsidRPr="007939DD" w14:paraId="12C35050" w14:textId="77777777" w:rsidTr="00F90003">
        <w:trPr>
          <w:cantSplit/>
        </w:trPr>
        <w:tc>
          <w:tcPr>
            <w:tcW w:w="9639" w:type="dxa"/>
            <w:gridSpan w:val="6"/>
            <w:tcBorders>
              <w:bottom w:val="single" w:sz="4" w:space="0" w:color="BFBFBF" w:themeColor="background1" w:themeShade="BF"/>
            </w:tcBorders>
            <w:shd w:val="clear" w:color="auto" w:fill="auto"/>
            <w:noWrap/>
            <w:hideMark/>
          </w:tcPr>
          <w:p w14:paraId="43258DF2" w14:textId="77777777" w:rsidR="00576B70" w:rsidRPr="007939DD" w:rsidRDefault="00576B70" w:rsidP="001C7851">
            <w:pPr>
              <w:pStyle w:val="ARtablenoteindent"/>
            </w:pPr>
            <w:r w:rsidRPr="007939DD">
              <w:t xml:space="preserve">The result is higher that the target due to more clients accessing services, changes in patterns of use, and the subsequent mix of services required. </w:t>
            </w:r>
          </w:p>
        </w:tc>
      </w:tr>
      <w:tr w:rsidR="00576B70" w:rsidRPr="007939DD" w14:paraId="3DF7C2DA" w14:textId="77777777" w:rsidTr="00F90003">
        <w:trPr>
          <w:cantSplit/>
        </w:trPr>
        <w:tc>
          <w:tcPr>
            <w:tcW w:w="4761" w:type="dxa"/>
            <w:tcBorders>
              <w:top w:val="single" w:sz="4" w:space="0" w:color="BFBFBF" w:themeColor="background1" w:themeShade="BF"/>
            </w:tcBorders>
            <w:shd w:val="clear" w:color="auto" w:fill="auto"/>
            <w:hideMark/>
          </w:tcPr>
          <w:p w14:paraId="69ECC6E8" w14:textId="77777777" w:rsidR="00576B70" w:rsidRPr="007939DD" w:rsidRDefault="00576B70" w:rsidP="001C7851">
            <w:pPr>
              <w:pStyle w:val="ARtabletext"/>
            </w:pPr>
            <w:r w:rsidRPr="007939DD">
              <w:t>Number of hours of respite and support services</w:t>
            </w:r>
          </w:p>
        </w:tc>
        <w:tc>
          <w:tcPr>
            <w:tcW w:w="1021" w:type="dxa"/>
            <w:tcBorders>
              <w:top w:val="single" w:sz="4" w:space="0" w:color="BFBFBF" w:themeColor="background1" w:themeShade="BF"/>
            </w:tcBorders>
            <w:shd w:val="clear" w:color="auto" w:fill="auto"/>
            <w:hideMark/>
          </w:tcPr>
          <w:p w14:paraId="3B9794D0"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4134C3EF" w14:textId="77777777" w:rsidR="00576B70" w:rsidRPr="007939DD" w:rsidRDefault="00576B70" w:rsidP="001C7851">
            <w:pPr>
              <w:pStyle w:val="ARtabletextright"/>
            </w:pPr>
            <w:r w:rsidRPr="007939DD">
              <w:t>161,250</w:t>
            </w:r>
          </w:p>
        </w:tc>
        <w:tc>
          <w:tcPr>
            <w:tcW w:w="1021" w:type="dxa"/>
            <w:tcBorders>
              <w:top w:val="single" w:sz="4" w:space="0" w:color="BFBFBF" w:themeColor="background1" w:themeShade="BF"/>
            </w:tcBorders>
            <w:shd w:val="clear" w:color="auto" w:fill="auto"/>
            <w:hideMark/>
          </w:tcPr>
          <w:p w14:paraId="204D6F88" w14:textId="77777777" w:rsidR="00576B70" w:rsidRPr="007939DD" w:rsidRDefault="00576B70" w:rsidP="001C7851">
            <w:pPr>
              <w:pStyle w:val="ARtabletextright"/>
            </w:pPr>
            <w:r w:rsidRPr="007939DD">
              <w:t>155,661</w:t>
            </w:r>
          </w:p>
        </w:tc>
        <w:tc>
          <w:tcPr>
            <w:tcW w:w="1021" w:type="dxa"/>
            <w:tcBorders>
              <w:top w:val="single" w:sz="4" w:space="0" w:color="BFBFBF" w:themeColor="background1" w:themeShade="BF"/>
            </w:tcBorders>
            <w:shd w:val="clear" w:color="auto" w:fill="auto"/>
          </w:tcPr>
          <w:p w14:paraId="55BC87BA" w14:textId="77777777" w:rsidR="00576B70" w:rsidRPr="007939DD" w:rsidRDefault="00576B70" w:rsidP="001C7851">
            <w:pPr>
              <w:pStyle w:val="ARtabletextright"/>
            </w:pPr>
            <w:r w:rsidRPr="007939DD">
              <w:t>–3.5</w:t>
            </w:r>
          </w:p>
        </w:tc>
        <w:tc>
          <w:tcPr>
            <w:tcW w:w="794" w:type="dxa"/>
            <w:tcBorders>
              <w:top w:val="single" w:sz="4" w:space="0" w:color="BFBFBF" w:themeColor="background1" w:themeShade="BF"/>
            </w:tcBorders>
            <w:shd w:val="clear" w:color="auto" w:fill="auto"/>
            <w:hideMark/>
          </w:tcPr>
          <w:p w14:paraId="3CAFC3CF" w14:textId="77777777" w:rsidR="00576B70" w:rsidRPr="007939DD" w:rsidRDefault="00576B70" w:rsidP="001C7851">
            <w:pPr>
              <w:pStyle w:val="ARtabletextright"/>
            </w:pPr>
            <w:r w:rsidRPr="007939DD">
              <w:sym w:font="Wingdings 2" w:char="F099"/>
            </w:r>
          </w:p>
        </w:tc>
      </w:tr>
      <w:tr w:rsidR="00576B70" w:rsidRPr="007939DD" w14:paraId="22E7B414" w14:textId="77777777" w:rsidTr="00F90003">
        <w:trPr>
          <w:cantSplit/>
        </w:trPr>
        <w:tc>
          <w:tcPr>
            <w:tcW w:w="4761" w:type="dxa"/>
            <w:tcBorders>
              <w:top w:val="single" w:sz="4" w:space="0" w:color="BFBFBF" w:themeColor="background1" w:themeShade="BF"/>
            </w:tcBorders>
            <w:shd w:val="clear" w:color="auto" w:fill="auto"/>
            <w:hideMark/>
          </w:tcPr>
          <w:p w14:paraId="64FAF930" w14:textId="77777777" w:rsidR="00576B70" w:rsidRPr="007939DD" w:rsidRDefault="00576B70" w:rsidP="001C7851">
            <w:pPr>
              <w:pStyle w:val="ARtabletext"/>
            </w:pPr>
            <w:r w:rsidRPr="007939DD">
              <w:t>Pension-level beds available in assisted supported residential services facilities</w:t>
            </w:r>
          </w:p>
        </w:tc>
        <w:tc>
          <w:tcPr>
            <w:tcW w:w="1021" w:type="dxa"/>
            <w:tcBorders>
              <w:top w:val="single" w:sz="4" w:space="0" w:color="BFBFBF" w:themeColor="background1" w:themeShade="BF"/>
            </w:tcBorders>
            <w:shd w:val="clear" w:color="auto" w:fill="auto"/>
            <w:hideMark/>
          </w:tcPr>
          <w:p w14:paraId="0B369808"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48732C78" w14:textId="77777777" w:rsidR="00576B70" w:rsidRPr="007939DD" w:rsidRDefault="00576B70" w:rsidP="001C7851">
            <w:pPr>
              <w:pStyle w:val="ARtabletextright"/>
            </w:pPr>
            <w:r w:rsidRPr="007939DD">
              <w:t>1,876</w:t>
            </w:r>
          </w:p>
        </w:tc>
        <w:tc>
          <w:tcPr>
            <w:tcW w:w="1021" w:type="dxa"/>
            <w:tcBorders>
              <w:top w:val="single" w:sz="4" w:space="0" w:color="BFBFBF" w:themeColor="background1" w:themeShade="BF"/>
            </w:tcBorders>
            <w:shd w:val="clear" w:color="auto" w:fill="auto"/>
            <w:hideMark/>
          </w:tcPr>
          <w:p w14:paraId="057DCEF7" w14:textId="77777777" w:rsidR="00576B70" w:rsidRPr="007939DD" w:rsidRDefault="00576B70" w:rsidP="001C7851">
            <w:pPr>
              <w:pStyle w:val="ARtabletextright"/>
            </w:pPr>
            <w:r w:rsidRPr="007939DD">
              <w:t>1,816</w:t>
            </w:r>
          </w:p>
        </w:tc>
        <w:tc>
          <w:tcPr>
            <w:tcW w:w="1021" w:type="dxa"/>
            <w:tcBorders>
              <w:top w:val="single" w:sz="4" w:space="0" w:color="BFBFBF" w:themeColor="background1" w:themeShade="BF"/>
            </w:tcBorders>
            <w:shd w:val="clear" w:color="auto" w:fill="auto"/>
          </w:tcPr>
          <w:p w14:paraId="46798544" w14:textId="77777777" w:rsidR="00576B70" w:rsidRPr="007939DD" w:rsidRDefault="00576B70" w:rsidP="001C7851">
            <w:pPr>
              <w:pStyle w:val="ARtabletextright"/>
            </w:pPr>
            <w:r w:rsidRPr="007939DD">
              <w:t>–3.2</w:t>
            </w:r>
          </w:p>
        </w:tc>
        <w:tc>
          <w:tcPr>
            <w:tcW w:w="794" w:type="dxa"/>
            <w:tcBorders>
              <w:top w:val="single" w:sz="4" w:space="0" w:color="BFBFBF" w:themeColor="background1" w:themeShade="BF"/>
            </w:tcBorders>
            <w:shd w:val="clear" w:color="auto" w:fill="auto"/>
            <w:hideMark/>
          </w:tcPr>
          <w:p w14:paraId="3EFA49A2" w14:textId="77777777" w:rsidR="00576B70" w:rsidRPr="007939DD" w:rsidRDefault="00576B70" w:rsidP="001C7851">
            <w:pPr>
              <w:pStyle w:val="ARtabletextright"/>
            </w:pPr>
            <w:r w:rsidRPr="007939DD">
              <w:sym w:font="Wingdings 2" w:char="F099"/>
            </w:r>
          </w:p>
        </w:tc>
      </w:tr>
      <w:tr w:rsidR="00576B70" w:rsidRPr="007939DD" w14:paraId="3059D4E7" w14:textId="77777777" w:rsidTr="00F90003">
        <w:trPr>
          <w:cantSplit/>
        </w:trPr>
        <w:tc>
          <w:tcPr>
            <w:tcW w:w="4761" w:type="dxa"/>
            <w:tcBorders>
              <w:top w:val="single" w:sz="4" w:space="0" w:color="BFBFBF" w:themeColor="background1" w:themeShade="BF"/>
            </w:tcBorders>
            <w:shd w:val="clear" w:color="auto" w:fill="auto"/>
            <w:hideMark/>
          </w:tcPr>
          <w:p w14:paraId="2DF43025" w14:textId="77777777" w:rsidR="00576B70" w:rsidRPr="007939DD" w:rsidRDefault="00576B70" w:rsidP="001C7851">
            <w:pPr>
              <w:pStyle w:val="ARtabletext"/>
            </w:pPr>
            <w:r w:rsidRPr="007939DD">
              <w:t>Pension-level supported residential services residents provided with service coordination and support/brokerage services</w:t>
            </w:r>
          </w:p>
        </w:tc>
        <w:tc>
          <w:tcPr>
            <w:tcW w:w="1021" w:type="dxa"/>
            <w:tcBorders>
              <w:top w:val="single" w:sz="4" w:space="0" w:color="BFBFBF" w:themeColor="background1" w:themeShade="BF"/>
            </w:tcBorders>
            <w:shd w:val="clear" w:color="auto" w:fill="auto"/>
            <w:hideMark/>
          </w:tcPr>
          <w:p w14:paraId="0BE7BCDB"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5444E6FD" w14:textId="77777777" w:rsidR="00576B70" w:rsidRPr="007939DD" w:rsidRDefault="00576B70" w:rsidP="001C7851">
            <w:pPr>
              <w:pStyle w:val="ARtabletextright"/>
            </w:pPr>
            <w:r w:rsidRPr="007939DD">
              <w:t>775</w:t>
            </w:r>
          </w:p>
        </w:tc>
        <w:tc>
          <w:tcPr>
            <w:tcW w:w="1021" w:type="dxa"/>
            <w:tcBorders>
              <w:top w:val="single" w:sz="4" w:space="0" w:color="BFBFBF" w:themeColor="background1" w:themeShade="BF"/>
            </w:tcBorders>
            <w:shd w:val="clear" w:color="auto" w:fill="auto"/>
            <w:hideMark/>
          </w:tcPr>
          <w:p w14:paraId="725E520C" w14:textId="77777777" w:rsidR="00576B70" w:rsidRPr="007939DD" w:rsidRDefault="00576B70" w:rsidP="001C7851">
            <w:pPr>
              <w:pStyle w:val="ARtabletextright"/>
            </w:pPr>
            <w:r w:rsidRPr="007939DD">
              <w:t>775</w:t>
            </w:r>
          </w:p>
        </w:tc>
        <w:tc>
          <w:tcPr>
            <w:tcW w:w="1021" w:type="dxa"/>
            <w:tcBorders>
              <w:top w:val="single" w:sz="4" w:space="0" w:color="BFBFBF" w:themeColor="background1" w:themeShade="BF"/>
            </w:tcBorders>
            <w:shd w:val="clear" w:color="auto" w:fill="auto"/>
          </w:tcPr>
          <w:p w14:paraId="277E83E8" w14:textId="77777777" w:rsidR="00576B70" w:rsidRPr="007939DD" w:rsidRDefault="00576B70" w:rsidP="001C7851">
            <w:pPr>
              <w:pStyle w:val="ARtabletextright"/>
            </w:pPr>
            <w:r w:rsidRPr="007939DD">
              <w:t>0.0</w:t>
            </w:r>
          </w:p>
        </w:tc>
        <w:tc>
          <w:tcPr>
            <w:tcW w:w="794" w:type="dxa"/>
            <w:tcBorders>
              <w:top w:val="single" w:sz="4" w:space="0" w:color="BFBFBF" w:themeColor="background1" w:themeShade="BF"/>
            </w:tcBorders>
            <w:shd w:val="clear" w:color="auto" w:fill="auto"/>
            <w:hideMark/>
          </w:tcPr>
          <w:p w14:paraId="3B972456" w14:textId="77777777" w:rsidR="00576B70" w:rsidRPr="007939DD" w:rsidRDefault="00576B70" w:rsidP="001C7851">
            <w:pPr>
              <w:pStyle w:val="ARtabletextright"/>
            </w:pPr>
            <w:r w:rsidRPr="007939DD">
              <w:sym w:font="Wingdings" w:char="F0FC"/>
            </w:r>
          </w:p>
        </w:tc>
      </w:tr>
      <w:tr w:rsidR="00576B70" w:rsidRPr="007939DD" w14:paraId="51EE3B87" w14:textId="77777777" w:rsidTr="00F90003">
        <w:trPr>
          <w:cantSplit/>
        </w:trPr>
        <w:tc>
          <w:tcPr>
            <w:tcW w:w="4761" w:type="dxa"/>
            <w:tcBorders>
              <w:top w:val="single" w:sz="4" w:space="0" w:color="BFBFBF" w:themeColor="background1" w:themeShade="BF"/>
            </w:tcBorders>
            <w:shd w:val="clear" w:color="auto" w:fill="auto"/>
            <w:hideMark/>
          </w:tcPr>
          <w:p w14:paraId="01497DB6" w14:textId="77777777" w:rsidR="00576B70" w:rsidRPr="007939DD" w:rsidRDefault="00576B70" w:rsidP="001C7851">
            <w:pPr>
              <w:pStyle w:val="ARtabletext"/>
            </w:pPr>
            <w:r w:rsidRPr="007939DD">
              <w:t>Personal alert units allocated</w:t>
            </w:r>
          </w:p>
        </w:tc>
        <w:tc>
          <w:tcPr>
            <w:tcW w:w="1021" w:type="dxa"/>
            <w:tcBorders>
              <w:top w:val="single" w:sz="4" w:space="0" w:color="BFBFBF" w:themeColor="background1" w:themeShade="BF"/>
            </w:tcBorders>
            <w:shd w:val="clear" w:color="auto" w:fill="auto"/>
            <w:hideMark/>
          </w:tcPr>
          <w:p w14:paraId="7B684FC8"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6BC9B35A" w14:textId="77777777" w:rsidR="00576B70" w:rsidRPr="007939DD" w:rsidRDefault="00576B70" w:rsidP="001C7851">
            <w:pPr>
              <w:pStyle w:val="ARtabletextright"/>
            </w:pPr>
            <w:r w:rsidRPr="007939DD">
              <w:t>27,370</w:t>
            </w:r>
          </w:p>
        </w:tc>
        <w:tc>
          <w:tcPr>
            <w:tcW w:w="1021" w:type="dxa"/>
            <w:tcBorders>
              <w:top w:val="single" w:sz="4" w:space="0" w:color="BFBFBF" w:themeColor="background1" w:themeShade="BF"/>
            </w:tcBorders>
            <w:shd w:val="clear" w:color="auto" w:fill="auto"/>
            <w:hideMark/>
          </w:tcPr>
          <w:p w14:paraId="33F26747" w14:textId="77777777" w:rsidR="00576B70" w:rsidRPr="007939DD" w:rsidRDefault="00576B70" w:rsidP="001C7851">
            <w:pPr>
              <w:pStyle w:val="ARtabletextright"/>
            </w:pPr>
            <w:r w:rsidRPr="007939DD">
              <w:t>29,121</w:t>
            </w:r>
          </w:p>
        </w:tc>
        <w:tc>
          <w:tcPr>
            <w:tcW w:w="1021" w:type="dxa"/>
            <w:tcBorders>
              <w:top w:val="single" w:sz="4" w:space="0" w:color="BFBFBF" w:themeColor="background1" w:themeShade="BF"/>
            </w:tcBorders>
            <w:shd w:val="clear" w:color="auto" w:fill="auto"/>
          </w:tcPr>
          <w:p w14:paraId="7570D1B3" w14:textId="77777777" w:rsidR="00576B70" w:rsidRPr="007939DD" w:rsidRDefault="00576B70" w:rsidP="001C7851">
            <w:pPr>
              <w:pStyle w:val="ARtabletextright"/>
            </w:pPr>
            <w:r w:rsidRPr="007939DD">
              <w:t>6.4</w:t>
            </w:r>
          </w:p>
        </w:tc>
        <w:tc>
          <w:tcPr>
            <w:tcW w:w="794" w:type="dxa"/>
            <w:tcBorders>
              <w:top w:val="single" w:sz="4" w:space="0" w:color="BFBFBF" w:themeColor="background1" w:themeShade="BF"/>
            </w:tcBorders>
            <w:shd w:val="clear" w:color="auto" w:fill="auto"/>
            <w:hideMark/>
          </w:tcPr>
          <w:p w14:paraId="0429C81A" w14:textId="77777777" w:rsidR="00576B70" w:rsidRPr="007939DD" w:rsidRDefault="00576B70" w:rsidP="001C7851">
            <w:pPr>
              <w:pStyle w:val="ARtabletextright"/>
            </w:pPr>
            <w:r w:rsidRPr="007939DD">
              <w:sym w:font="Wingdings" w:char="F0FC"/>
            </w:r>
          </w:p>
        </w:tc>
      </w:tr>
      <w:tr w:rsidR="00576B70" w:rsidRPr="007939DD" w14:paraId="1819FA0C" w14:textId="77777777" w:rsidTr="00F90003">
        <w:trPr>
          <w:cantSplit/>
        </w:trPr>
        <w:tc>
          <w:tcPr>
            <w:tcW w:w="9639" w:type="dxa"/>
            <w:gridSpan w:val="6"/>
            <w:tcBorders>
              <w:bottom w:val="single" w:sz="4" w:space="0" w:color="BFBFBF"/>
            </w:tcBorders>
            <w:shd w:val="clear" w:color="auto" w:fill="auto"/>
            <w:noWrap/>
            <w:hideMark/>
          </w:tcPr>
          <w:p w14:paraId="3B6E78B8" w14:textId="77777777" w:rsidR="00576B70" w:rsidRPr="007939DD" w:rsidRDefault="00576B70" w:rsidP="001C7851">
            <w:pPr>
              <w:pStyle w:val="ARtablenoteindent"/>
            </w:pPr>
            <w:r w:rsidRPr="007939DD">
              <w:t>The variance between 2017–18 target and result is due to growth in allocation of personal alert units. The 2018–19 target has been adjusted accordingly.</w:t>
            </w:r>
            <w:r w:rsidRPr="007939DD" w:rsidDel="00CF52A7">
              <w:t xml:space="preserve"> </w:t>
            </w:r>
          </w:p>
        </w:tc>
      </w:tr>
      <w:tr w:rsidR="00576B70" w:rsidRPr="007939DD" w14:paraId="1752A5AF" w14:textId="77777777" w:rsidTr="00F90003">
        <w:trPr>
          <w:cantSplit/>
        </w:trPr>
        <w:tc>
          <w:tcPr>
            <w:tcW w:w="4761" w:type="dxa"/>
            <w:shd w:val="clear" w:color="auto" w:fill="auto"/>
            <w:hideMark/>
          </w:tcPr>
          <w:p w14:paraId="379A519C" w14:textId="77777777" w:rsidR="00576B70" w:rsidRPr="007939DD" w:rsidRDefault="00576B70" w:rsidP="001C7851">
            <w:pPr>
              <w:pStyle w:val="ARtabletext"/>
            </w:pPr>
            <w:r w:rsidRPr="007939DD">
              <w:t>Victorian EyeCare Service (occasions of service)</w:t>
            </w:r>
          </w:p>
        </w:tc>
        <w:tc>
          <w:tcPr>
            <w:tcW w:w="1021" w:type="dxa"/>
            <w:shd w:val="clear" w:color="auto" w:fill="auto"/>
            <w:hideMark/>
          </w:tcPr>
          <w:p w14:paraId="3639B0CE" w14:textId="77777777" w:rsidR="00576B70" w:rsidRPr="007939DD" w:rsidRDefault="00576B70" w:rsidP="001C7851">
            <w:pPr>
              <w:pStyle w:val="ARtabletextright"/>
            </w:pPr>
            <w:r w:rsidRPr="007939DD">
              <w:t>number</w:t>
            </w:r>
          </w:p>
        </w:tc>
        <w:tc>
          <w:tcPr>
            <w:tcW w:w="1021" w:type="dxa"/>
            <w:shd w:val="clear" w:color="auto" w:fill="auto"/>
            <w:hideMark/>
          </w:tcPr>
          <w:p w14:paraId="5E408E39" w14:textId="77777777" w:rsidR="00576B70" w:rsidRPr="007939DD" w:rsidRDefault="00576B70" w:rsidP="001C7851">
            <w:pPr>
              <w:pStyle w:val="ARtabletextright"/>
            </w:pPr>
            <w:r w:rsidRPr="007939DD">
              <w:t>75,800</w:t>
            </w:r>
          </w:p>
        </w:tc>
        <w:tc>
          <w:tcPr>
            <w:tcW w:w="1021" w:type="dxa"/>
            <w:shd w:val="clear" w:color="auto" w:fill="auto"/>
            <w:hideMark/>
          </w:tcPr>
          <w:p w14:paraId="6D9D142B" w14:textId="77777777" w:rsidR="00576B70" w:rsidRPr="007939DD" w:rsidRDefault="00576B70" w:rsidP="001C7851">
            <w:pPr>
              <w:pStyle w:val="ARtabletextright"/>
            </w:pPr>
            <w:r w:rsidRPr="007939DD">
              <w:t>72,949</w:t>
            </w:r>
          </w:p>
        </w:tc>
        <w:tc>
          <w:tcPr>
            <w:tcW w:w="1021" w:type="dxa"/>
            <w:shd w:val="clear" w:color="auto" w:fill="auto"/>
          </w:tcPr>
          <w:p w14:paraId="3E1BB24D" w14:textId="77777777" w:rsidR="00576B70" w:rsidRPr="007939DD" w:rsidRDefault="00576B70" w:rsidP="001C7851">
            <w:pPr>
              <w:pStyle w:val="ARtabletextright"/>
            </w:pPr>
            <w:r w:rsidRPr="007939DD">
              <w:t>–3.8</w:t>
            </w:r>
          </w:p>
        </w:tc>
        <w:tc>
          <w:tcPr>
            <w:tcW w:w="794" w:type="dxa"/>
            <w:shd w:val="clear" w:color="auto" w:fill="auto"/>
            <w:hideMark/>
          </w:tcPr>
          <w:p w14:paraId="47941767" w14:textId="77777777" w:rsidR="00576B70" w:rsidRPr="007939DD" w:rsidRDefault="00576B70" w:rsidP="001C7851">
            <w:pPr>
              <w:pStyle w:val="ARtabletextright"/>
            </w:pPr>
            <w:r w:rsidRPr="007939DD">
              <w:sym w:font="Wingdings 2" w:char="F099"/>
            </w:r>
          </w:p>
        </w:tc>
      </w:tr>
      <w:tr w:rsidR="00576B70" w:rsidRPr="007939DD" w14:paraId="0991DA5D" w14:textId="77777777" w:rsidTr="00F90003">
        <w:trPr>
          <w:cantSplit/>
        </w:trPr>
        <w:tc>
          <w:tcPr>
            <w:tcW w:w="4761" w:type="dxa"/>
            <w:tcBorders>
              <w:top w:val="single" w:sz="4" w:space="0" w:color="auto"/>
            </w:tcBorders>
            <w:shd w:val="clear" w:color="auto" w:fill="auto"/>
            <w:hideMark/>
          </w:tcPr>
          <w:p w14:paraId="58AAE731" w14:textId="77777777" w:rsidR="00576B70" w:rsidRPr="007939DD" w:rsidRDefault="00576B70" w:rsidP="001C7851">
            <w:pPr>
              <w:pStyle w:val="ARtablepinkbold"/>
            </w:pPr>
            <w:r w:rsidRPr="007939DD">
              <w:t>Quality</w:t>
            </w:r>
          </w:p>
        </w:tc>
        <w:tc>
          <w:tcPr>
            <w:tcW w:w="1021" w:type="dxa"/>
            <w:tcBorders>
              <w:top w:val="single" w:sz="4" w:space="0" w:color="auto"/>
            </w:tcBorders>
            <w:shd w:val="clear" w:color="auto" w:fill="auto"/>
            <w:hideMark/>
          </w:tcPr>
          <w:p w14:paraId="2F741A9E"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142DF4BF"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4212F297"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6BF17554"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292EF5A1" w14:textId="77777777" w:rsidR="00576B70" w:rsidRPr="007939DD" w:rsidRDefault="00576B70" w:rsidP="001C7851">
            <w:pPr>
              <w:pStyle w:val="ARtablecolheadright"/>
              <w:rPr>
                <w:rFonts w:ascii="Wingdings" w:hAnsi="Wingdings"/>
                <w:lang w:eastAsia="en-AU"/>
              </w:rPr>
            </w:pPr>
          </w:p>
        </w:tc>
      </w:tr>
      <w:tr w:rsidR="00576B70" w:rsidRPr="007939DD" w14:paraId="38CDEB06" w14:textId="77777777" w:rsidTr="00F90003">
        <w:trPr>
          <w:cantSplit/>
        </w:trPr>
        <w:tc>
          <w:tcPr>
            <w:tcW w:w="4761" w:type="dxa"/>
            <w:shd w:val="clear" w:color="auto" w:fill="auto"/>
            <w:hideMark/>
          </w:tcPr>
          <w:p w14:paraId="3B72D017" w14:textId="77777777" w:rsidR="00576B70" w:rsidRPr="007939DD" w:rsidRDefault="00576B70" w:rsidP="001C7851">
            <w:pPr>
              <w:pStyle w:val="ARtabletext"/>
            </w:pPr>
            <w:r w:rsidRPr="007939DD">
              <w:t>Funded research and service development projects for which satisfactory reports have been received</w:t>
            </w:r>
          </w:p>
        </w:tc>
        <w:tc>
          <w:tcPr>
            <w:tcW w:w="1021" w:type="dxa"/>
            <w:shd w:val="clear" w:color="auto" w:fill="auto"/>
            <w:hideMark/>
          </w:tcPr>
          <w:p w14:paraId="3EA5E5F0" w14:textId="77777777" w:rsidR="00576B70" w:rsidRPr="007939DD" w:rsidRDefault="00576B70" w:rsidP="001C7851">
            <w:pPr>
              <w:pStyle w:val="ARtabletextright"/>
            </w:pPr>
            <w:r w:rsidRPr="007939DD">
              <w:t>per cent</w:t>
            </w:r>
          </w:p>
        </w:tc>
        <w:tc>
          <w:tcPr>
            <w:tcW w:w="1021" w:type="dxa"/>
            <w:shd w:val="clear" w:color="auto" w:fill="auto"/>
            <w:hideMark/>
          </w:tcPr>
          <w:p w14:paraId="7D72EB05" w14:textId="77777777" w:rsidR="00576B70" w:rsidRPr="007939DD" w:rsidRDefault="00576B70" w:rsidP="001C7851">
            <w:pPr>
              <w:pStyle w:val="ARtabletextright"/>
            </w:pPr>
            <w:r w:rsidRPr="007939DD">
              <w:t>100</w:t>
            </w:r>
          </w:p>
        </w:tc>
        <w:tc>
          <w:tcPr>
            <w:tcW w:w="1021" w:type="dxa"/>
            <w:shd w:val="clear" w:color="auto" w:fill="auto"/>
            <w:hideMark/>
          </w:tcPr>
          <w:p w14:paraId="3CAF1FEB" w14:textId="77777777" w:rsidR="00576B70" w:rsidRPr="007939DD" w:rsidRDefault="00576B70" w:rsidP="001C7851">
            <w:pPr>
              <w:pStyle w:val="ARtabletextright"/>
            </w:pPr>
            <w:r w:rsidRPr="007939DD">
              <w:t>100</w:t>
            </w:r>
          </w:p>
        </w:tc>
        <w:tc>
          <w:tcPr>
            <w:tcW w:w="1021" w:type="dxa"/>
            <w:shd w:val="clear" w:color="auto" w:fill="auto"/>
          </w:tcPr>
          <w:p w14:paraId="25685303" w14:textId="77777777" w:rsidR="00576B70" w:rsidRPr="007939DD" w:rsidRDefault="00576B70" w:rsidP="001C7851">
            <w:pPr>
              <w:pStyle w:val="ARtabletextright"/>
            </w:pPr>
            <w:r w:rsidRPr="007939DD">
              <w:t>0.0</w:t>
            </w:r>
          </w:p>
        </w:tc>
        <w:tc>
          <w:tcPr>
            <w:tcW w:w="794" w:type="dxa"/>
            <w:shd w:val="clear" w:color="auto" w:fill="auto"/>
            <w:hideMark/>
          </w:tcPr>
          <w:p w14:paraId="2E456F5C" w14:textId="77777777" w:rsidR="00576B70" w:rsidRPr="007939DD" w:rsidRDefault="00576B70" w:rsidP="001C7851">
            <w:pPr>
              <w:pStyle w:val="ARtabletextright"/>
            </w:pPr>
            <w:r w:rsidRPr="007939DD">
              <w:sym w:font="Wingdings" w:char="F0FC"/>
            </w:r>
          </w:p>
        </w:tc>
      </w:tr>
      <w:tr w:rsidR="00576B70" w:rsidRPr="007939DD" w14:paraId="79BD5BD7" w14:textId="77777777" w:rsidTr="00F90003">
        <w:trPr>
          <w:cantSplit/>
        </w:trPr>
        <w:tc>
          <w:tcPr>
            <w:tcW w:w="4761" w:type="dxa"/>
            <w:tcBorders>
              <w:top w:val="single" w:sz="4" w:space="0" w:color="auto"/>
            </w:tcBorders>
            <w:shd w:val="clear" w:color="auto" w:fill="auto"/>
            <w:hideMark/>
          </w:tcPr>
          <w:p w14:paraId="4EBE0D69" w14:textId="77777777" w:rsidR="00576B70" w:rsidRPr="007939DD" w:rsidRDefault="00576B70" w:rsidP="001C7851">
            <w:pPr>
              <w:pStyle w:val="ARtablepinkbold"/>
            </w:pPr>
            <w:r w:rsidRPr="007939DD">
              <w:t>Cost</w:t>
            </w:r>
          </w:p>
        </w:tc>
        <w:tc>
          <w:tcPr>
            <w:tcW w:w="1021" w:type="dxa"/>
            <w:tcBorders>
              <w:top w:val="single" w:sz="4" w:space="0" w:color="auto"/>
            </w:tcBorders>
            <w:shd w:val="clear" w:color="auto" w:fill="auto"/>
            <w:hideMark/>
          </w:tcPr>
          <w:p w14:paraId="6C1552E1"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0919647F"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2E311F33"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2D86B0CF"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2339C167" w14:textId="77777777" w:rsidR="00576B70" w:rsidRPr="007939DD" w:rsidRDefault="00576B70" w:rsidP="001C7851">
            <w:pPr>
              <w:pStyle w:val="ARtablecolheadright"/>
              <w:rPr>
                <w:rFonts w:ascii="Wingdings" w:hAnsi="Wingdings"/>
                <w:lang w:eastAsia="en-AU"/>
              </w:rPr>
            </w:pPr>
          </w:p>
        </w:tc>
      </w:tr>
      <w:tr w:rsidR="00576B70" w:rsidRPr="007939DD" w14:paraId="0CD874FD" w14:textId="77777777" w:rsidTr="00F90003">
        <w:trPr>
          <w:cantSplit/>
        </w:trPr>
        <w:tc>
          <w:tcPr>
            <w:tcW w:w="4761" w:type="dxa"/>
            <w:shd w:val="clear" w:color="auto" w:fill="auto"/>
            <w:hideMark/>
          </w:tcPr>
          <w:p w14:paraId="7079359F" w14:textId="77777777" w:rsidR="00576B70" w:rsidRPr="007939DD" w:rsidRDefault="00576B70" w:rsidP="001C7851">
            <w:pPr>
              <w:pStyle w:val="ARtabletext"/>
              <w:rPr>
                <w:b/>
              </w:rPr>
            </w:pPr>
            <w:r w:rsidRPr="007939DD">
              <w:rPr>
                <w:b/>
              </w:rPr>
              <w:t>Total Output Cost</w:t>
            </w:r>
          </w:p>
        </w:tc>
        <w:tc>
          <w:tcPr>
            <w:tcW w:w="1021" w:type="dxa"/>
            <w:shd w:val="clear" w:color="auto" w:fill="auto"/>
            <w:hideMark/>
          </w:tcPr>
          <w:p w14:paraId="750B11F7" w14:textId="77777777" w:rsidR="00576B70" w:rsidRPr="007939DD" w:rsidRDefault="00576B70" w:rsidP="001C7851">
            <w:pPr>
              <w:pStyle w:val="ARtabletextright"/>
              <w:rPr>
                <w:b/>
              </w:rPr>
            </w:pPr>
            <w:r w:rsidRPr="007939DD">
              <w:rPr>
                <w:b/>
              </w:rPr>
              <w:t>$ million</w:t>
            </w:r>
          </w:p>
        </w:tc>
        <w:tc>
          <w:tcPr>
            <w:tcW w:w="1021" w:type="dxa"/>
            <w:shd w:val="clear" w:color="auto" w:fill="auto"/>
            <w:hideMark/>
          </w:tcPr>
          <w:p w14:paraId="44BD1EA6" w14:textId="77777777" w:rsidR="00576B70" w:rsidRPr="007939DD" w:rsidRDefault="00576B70" w:rsidP="001C7851">
            <w:pPr>
              <w:pStyle w:val="ARtabletextright"/>
              <w:rPr>
                <w:b/>
              </w:rPr>
            </w:pPr>
            <w:r w:rsidRPr="007939DD">
              <w:rPr>
                <w:b/>
              </w:rPr>
              <w:t>104.8</w:t>
            </w:r>
          </w:p>
        </w:tc>
        <w:tc>
          <w:tcPr>
            <w:tcW w:w="1021" w:type="dxa"/>
            <w:shd w:val="clear" w:color="auto" w:fill="auto"/>
            <w:hideMark/>
          </w:tcPr>
          <w:p w14:paraId="264DB221" w14:textId="77777777" w:rsidR="00576B70" w:rsidRPr="007939DD" w:rsidRDefault="00576B70" w:rsidP="001C7851">
            <w:pPr>
              <w:pStyle w:val="ARtabletextright"/>
              <w:rPr>
                <w:b/>
              </w:rPr>
            </w:pPr>
            <w:r w:rsidRPr="007939DD">
              <w:rPr>
                <w:b/>
              </w:rPr>
              <w:t>103.5</w:t>
            </w:r>
          </w:p>
        </w:tc>
        <w:tc>
          <w:tcPr>
            <w:tcW w:w="1021" w:type="dxa"/>
            <w:shd w:val="clear" w:color="auto" w:fill="auto"/>
          </w:tcPr>
          <w:p w14:paraId="0DB75E14" w14:textId="77777777" w:rsidR="00576B70" w:rsidRPr="007939DD" w:rsidRDefault="00576B70" w:rsidP="001C7851">
            <w:pPr>
              <w:pStyle w:val="ARtabletextright"/>
              <w:rPr>
                <w:b/>
              </w:rPr>
            </w:pPr>
            <w:r w:rsidRPr="007939DD">
              <w:rPr>
                <w:b/>
              </w:rPr>
              <w:t>–1.2</w:t>
            </w:r>
          </w:p>
        </w:tc>
        <w:tc>
          <w:tcPr>
            <w:tcW w:w="794" w:type="dxa"/>
            <w:shd w:val="clear" w:color="auto" w:fill="auto"/>
            <w:hideMark/>
          </w:tcPr>
          <w:p w14:paraId="4EA0E0AF" w14:textId="77777777" w:rsidR="00576B70" w:rsidRPr="007939DD" w:rsidRDefault="00576B70" w:rsidP="001C7851">
            <w:pPr>
              <w:pStyle w:val="ARtabletextright"/>
            </w:pPr>
          </w:p>
        </w:tc>
      </w:tr>
      <w:tr w:rsidR="00576B70" w:rsidRPr="007939DD" w14:paraId="72D91CCD" w14:textId="77777777" w:rsidTr="00F90003">
        <w:trPr>
          <w:cantSplit/>
        </w:trPr>
        <w:tc>
          <w:tcPr>
            <w:tcW w:w="9639" w:type="dxa"/>
            <w:gridSpan w:val="6"/>
            <w:tcBorders>
              <w:bottom w:val="single" w:sz="4" w:space="0" w:color="BFBFBF"/>
            </w:tcBorders>
            <w:shd w:val="clear" w:color="auto" w:fill="auto"/>
            <w:noWrap/>
            <w:hideMark/>
          </w:tcPr>
          <w:p w14:paraId="670CD876" w14:textId="77777777" w:rsidR="00576B70" w:rsidRPr="007939DD" w:rsidRDefault="00576B70" w:rsidP="001C7851">
            <w:pPr>
              <w:pStyle w:val="ARtablenoteindent"/>
            </w:pPr>
            <w:r w:rsidRPr="007939DD">
              <w:t>The actual result reflects funding requested to be carried over into 2018–19.</w:t>
            </w:r>
          </w:p>
        </w:tc>
      </w:tr>
      <w:tr w:rsidR="00576B70" w:rsidRPr="007939DD" w14:paraId="5444209F" w14:textId="77777777" w:rsidTr="00F90003">
        <w:trPr>
          <w:cantSplit/>
        </w:trPr>
        <w:tc>
          <w:tcPr>
            <w:tcW w:w="4761" w:type="dxa"/>
            <w:tcBorders>
              <w:top w:val="single" w:sz="4" w:space="0" w:color="auto"/>
              <w:bottom w:val="single" w:sz="4" w:space="0" w:color="auto"/>
            </w:tcBorders>
            <w:shd w:val="clear" w:color="auto" w:fill="auto"/>
            <w:hideMark/>
          </w:tcPr>
          <w:p w14:paraId="0E32E0EF" w14:textId="77777777" w:rsidR="00576B70" w:rsidRPr="007939DD" w:rsidRDefault="00576B70" w:rsidP="001C7851">
            <w:pPr>
              <w:pStyle w:val="ARtablepinkbold"/>
            </w:pPr>
            <w:r w:rsidRPr="007939DD">
              <w:t>Home and Community Care Program for Younger People</w:t>
            </w:r>
          </w:p>
        </w:tc>
        <w:tc>
          <w:tcPr>
            <w:tcW w:w="1021" w:type="dxa"/>
            <w:tcBorders>
              <w:top w:val="single" w:sz="4" w:space="0" w:color="auto"/>
              <w:bottom w:val="single" w:sz="4" w:space="0" w:color="auto"/>
            </w:tcBorders>
            <w:shd w:val="clear" w:color="auto" w:fill="auto"/>
            <w:hideMark/>
          </w:tcPr>
          <w:p w14:paraId="50EBD90F"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02F3030C"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3FC89ABB"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0DE4DAB2"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1FA69238"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23FBF2DD" w14:textId="77777777" w:rsidTr="00F90003">
        <w:trPr>
          <w:cantSplit/>
        </w:trPr>
        <w:tc>
          <w:tcPr>
            <w:tcW w:w="4761" w:type="dxa"/>
            <w:tcBorders>
              <w:top w:val="single" w:sz="4" w:space="0" w:color="auto"/>
            </w:tcBorders>
            <w:shd w:val="clear" w:color="auto" w:fill="auto"/>
            <w:hideMark/>
          </w:tcPr>
          <w:p w14:paraId="54A44907"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3D928682"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393EF175"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3EC1F33D"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319D4DEB"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7AC2F347" w14:textId="77777777" w:rsidR="00576B70" w:rsidRPr="007939DD" w:rsidRDefault="00576B70" w:rsidP="001C7851">
            <w:pPr>
              <w:pStyle w:val="ARtablecolheadright"/>
              <w:rPr>
                <w:rFonts w:ascii="Wingdings" w:hAnsi="Wingdings"/>
                <w:lang w:eastAsia="en-AU"/>
              </w:rPr>
            </w:pPr>
          </w:p>
        </w:tc>
      </w:tr>
      <w:tr w:rsidR="00576B70" w:rsidRPr="007939DD" w14:paraId="2B0D1240" w14:textId="77777777" w:rsidTr="00F90003">
        <w:trPr>
          <w:cantSplit/>
        </w:trPr>
        <w:tc>
          <w:tcPr>
            <w:tcW w:w="4761" w:type="dxa"/>
            <w:shd w:val="clear" w:color="auto" w:fill="auto"/>
            <w:hideMark/>
          </w:tcPr>
          <w:p w14:paraId="13A0DCBB" w14:textId="77777777" w:rsidR="00576B70" w:rsidRPr="007939DD" w:rsidRDefault="00576B70" w:rsidP="001C7851">
            <w:pPr>
              <w:pStyle w:val="ARtabletext"/>
            </w:pPr>
            <w:r w:rsidRPr="007939DD">
              <w:t>Home and Community Care for Younger People – number of clients receiving a service</w:t>
            </w:r>
          </w:p>
        </w:tc>
        <w:tc>
          <w:tcPr>
            <w:tcW w:w="1021" w:type="dxa"/>
            <w:shd w:val="clear" w:color="auto" w:fill="auto"/>
            <w:hideMark/>
          </w:tcPr>
          <w:p w14:paraId="1D40C09C" w14:textId="77777777" w:rsidR="00576B70" w:rsidRPr="007939DD" w:rsidRDefault="00576B70" w:rsidP="001C7851">
            <w:pPr>
              <w:pStyle w:val="ARtabletextright"/>
            </w:pPr>
            <w:r w:rsidRPr="007939DD">
              <w:t>number</w:t>
            </w:r>
          </w:p>
        </w:tc>
        <w:tc>
          <w:tcPr>
            <w:tcW w:w="1021" w:type="dxa"/>
            <w:shd w:val="clear" w:color="auto" w:fill="auto"/>
            <w:hideMark/>
          </w:tcPr>
          <w:p w14:paraId="5829EFDF" w14:textId="77777777" w:rsidR="00576B70" w:rsidRPr="007939DD" w:rsidRDefault="00576B70" w:rsidP="001C7851">
            <w:pPr>
              <w:pStyle w:val="ARtabletextright"/>
            </w:pPr>
            <w:r w:rsidRPr="007939DD">
              <w:t>69,778</w:t>
            </w:r>
          </w:p>
        </w:tc>
        <w:tc>
          <w:tcPr>
            <w:tcW w:w="1021" w:type="dxa"/>
            <w:shd w:val="clear" w:color="auto" w:fill="auto"/>
            <w:hideMark/>
          </w:tcPr>
          <w:p w14:paraId="5BE417A0" w14:textId="77777777" w:rsidR="00576B70" w:rsidRPr="007939DD" w:rsidRDefault="00576B70" w:rsidP="001C7851">
            <w:pPr>
              <w:pStyle w:val="ARtabletextright"/>
            </w:pPr>
            <w:r w:rsidRPr="007939DD">
              <w:t>69,733</w:t>
            </w:r>
          </w:p>
        </w:tc>
        <w:tc>
          <w:tcPr>
            <w:tcW w:w="1021" w:type="dxa"/>
            <w:shd w:val="clear" w:color="auto" w:fill="auto"/>
          </w:tcPr>
          <w:p w14:paraId="586B3841" w14:textId="77777777" w:rsidR="00576B70" w:rsidRPr="007939DD" w:rsidRDefault="00643F46" w:rsidP="001C7851">
            <w:pPr>
              <w:pStyle w:val="ARtabletextright"/>
            </w:pPr>
            <w:r w:rsidRPr="007939DD">
              <w:t>–</w:t>
            </w:r>
            <w:r w:rsidR="00576B70" w:rsidRPr="007939DD">
              <w:t>0.1</w:t>
            </w:r>
          </w:p>
        </w:tc>
        <w:tc>
          <w:tcPr>
            <w:tcW w:w="794" w:type="dxa"/>
            <w:shd w:val="clear" w:color="auto" w:fill="auto"/>
            <w:hideMark/>
          </w:tcPr>
          <w:p w14:paraId="2459FB5E" w14:textId="77777777" w:rsidR="00576B70" w:rsidRPr="007939DD" w:rsidRDefault="00576B70" w:rsidP="001C7851">
            <w:pPr>
              <w:pStyle w:val="ARtabletextright"/>
            </w:pPr>
            <w:r w:rsidRPr="007939DD">
              <w:sym w:font="Wingdings" w:char="F0FC"/>
            </w:r>
          </w:p>
        </w:tc>
      </w:tr>
      <w:tr w:rsidR="00576B70" w:rsidRPr="007939DD" w14:paraId="19AAF63C" w14:textId="77777777" w:rsidTr="00F90003">
        <w:trPr>
          <w:cantSplit/>
        </w:trPr>
        <w:tc>
          <w:tcPr>
            <w:tcW w:w="4761" w:type="dxa"/>
            <w:tcBorders>
              <w:top w:val="single" w:sz="4" w:space="0" w:color="BFBFBF" w:themeColor="background1" w:themeShade="BF"/>
            </w:tcBorders>
            <w:shd w:val="clear" w:color="auto" w:fill="auto"/>
            <w:hideMark/>
          </w:tcPr>
          <w:p w14:paraId="2F81F792" w14:textId="77777777" w:rsidR="00576B70" w:rsidRPr="007939DD" w:rsidRDefault="00576B70" w:rsidP="001C7851">
            <w:pPr>
              <w:pStyle w:val="ARtabletext"/>
            </w:pPr>
            <w:r w:rsidRPr="007939DD">
              <w:t>Home and Community Care for Younger People – hours of service delivery</w:t>
            </w:r>
          </w:p>
        </w:tc>
        <w:tc>
          <w:tcPr>
            <w:tcW w:w="1021" w:type="dxa"/>
            <w:tcBorders>
              <w:top w:val="single" w:sz="4" w:space="0" w:color="BFBFBF" w:themeColor="background1" w:themeShade="BF"/>
            </w:tcBorders>
            <w:shd w:val="clear" w:color="auto" w:fill="auto"/>
            <w:hideMark/>
          </w:tcPr>
          <w:p w14:paraId="2803591B" w14:textId="77777777" w:rsidR="00576B70" w:rsidRPr="007939DD" w:rsidRDefault="00576B70" w:rsidP="001C7851">
            <w:pPr>
              <w:pStyle w:val="ARtabletextright"/>
            </w:pPr>
            <w:r w:rsidRPr="007939DD">
              <w:t xml:space="preserve">number </w:t>
            </w:r>
            <w:r w:rsidR="00917CDC">
              <w:t>(’000</w:t>
            </w:r>
            <w:r w:rsidRPr="007939DD">
              <w:t>)</w:t>
            </w:r>
          </w:p>
        </w:tc>
        <w:tc>
          <w:tcPr>
            <w:tcW w:w="1021" w:type="dxa"/>
            <w:tcBorders>
              <w:top w:val="single" w:sz="4" w:space="0" w:color="BFBFBF" w:themeColor="background1" w:themeShade="BF"/>
            </w:tcBorders>
            <w:shd w:val="clear" w:color="auto" w:fill="auto"/>
            <w:hideMark/>
          </w:tcPr>
          <w:p w14:paraId="237E3C13" w14:textId="77777777" w:rsidR="00576B70" w:rsidRPr="007939DD" w:rsidRDefault="00576B70" w:rsidP="001C7851">
            <w:pPr>
              <w:pStyle w:val="ARtabletextright"/>
            </w:pPr>
            <w:r w:rsidRPr="007939DD">
              <w:t>2,216</w:t>
            </w:r>
          </w:p>
        </w:tc>
        <w:tc>
          <w:tcPr>
            <w:tcW w:w="1021" w:type="dxa"/>
            <w:tcBorders>
              <w:top w:val="single" w:sz="4" w:space="0" w:color="BFBFBF" w:themeColor="background1" w:themeShade="BF"/>
            </w:tcBorders>
            <w:shd w:val="clear" w:color="auto" w:fill="auto"/>
            <w:hideMark/>
          </w:tcPr>
          <w:p w14:paraId="3CD36185" w14:textId="77777777" w:rsidR="00576B70" w:rsidRPr="007939DD" w:rsidRDefault="00576B70" w:rsidP="001C7851">
            <w:pPr>
              <w:pStyle w:val="ARtabletextright"/>
            </w:pPr>
            <w:r w:rsidRPr="007939DD">
              <w:t>1,804</w:t>
            </w:r>
          </w:p>
        </w:tc>
        <w:tc>
          <w:tcPr>
            <w:tcW w:w="1021" w:type="dxa"/>
            <w:tcBorders>
              <w:top w:val="single" w:sz="4" w:space="0" w:color="BFBFBF" w:themeColor="background1" w:themeShade="BF"/>
            </w:tcBorders>
            <w:shd w:val="clear" w:color="auto" w:fill="auto"/>
          </w:tcPr>
          <w:p w14:paraId="14510323" w14:textId="77777777" w:rsidR="00576B70" w:rsidRPr="007939DD" w:rsidRDefault="00576B70" w:rsidP="001C7851">
            <w:pPr>
              <w:pStyle w:val="ARtabletextright"/>
            </w:pPr>
            <w:r w:rsidRPr="007939DD">
              <w:t>–18.6</w:t>
            </w:r>
          </w:p>
        </w:tc>
        <w:tc>
          <w:tcPr>
            <w:tcW w:w="794" w:type="dxa"/>
            <w:tcBorders>
              <w:top w:val="single" w:sz="4" w:space="0" w:color="BFBFBF" w:themeColor="background1" w:themeShade="BF"/>
            </w:tcBorders>
            <w:shd w:val="clear" w:color="auto" w:fill="auto"/>
            <w:hideMark/>
          </w:tcPr>
          <w:p w14:paraId="02F204B3" w14:textId="77777777" w:rsidR="00576B70" w:rsidRPr="007939DD" w:rsidRDefault="00576B70" w:rsidP="001C7851">
            <w:pPr>
              <w:pStyle w:val="ARtabletextright"/>
            </w:pPr>
            <w:r w:rsidRPr="007939DD">
              <w:sym w:font="Wingdings" w:char="F06E"/>
            </w:r>
          </w:p>
        </w:tc>
      </w:tr>
      <w:tr w:rsidR="00576B70" w:rsidRPr="007939DD" w14:paraId="1595FC66" w14:textId="77777777" w:rsidTr="00F90003">
        <w:trPr>
          <w:cantSplit/>
        </w:trPr>
        <w:tc>
          <w:tcPr>
            <w:tcW w:w="9639" w:type="dxa"/>
            <w:gridSpan w:val="6"/>
            <w:tcBorders>
              <w:bottom w:val="single" w:sz="4" w:space="0" w:color="BFBFBF"/>
            </w:tcBorders>
            <w:shd w:val="clear" w:color="auto" w:fill="auto"/>
            <w:noWrap/>
            <w:hideMark/>
          </w:tcPr>
          <w:p w14:paraId="4EB51FE9" w14:textId="77777777" w:rsidR="00576B70" w:rsidRPr="007939DD" w:rsidRDefault="00576B70" w:rsidP="001C7851">
            <w:pPr>
              <w:pStyle w:val="ARtablenoteindent"/>
            </w:pPr>
            <w:r w:rsidRPr="007939DD">
              <w:t>T</w:t>
            </w:r>
            <w:r w:rsidR="00651275">
              <w:t xml:space="preserve">he result is lower than </w:t>
            </w:r>
            <w:r w:rsidRPr="007939DD">
              <w:t>target due to existing clients transitioning to the NDIS.</w:t>
            </w:r>
          </w:p>
        </w:tc>
      </w:tr>
      <w:tr w:rsidR="00576B70" w:rsidRPr="007939DD" w14:paraId="207E15F6" w14:textId="77777777" w:rsidTr="00F90003">
        <w:trPr>
          <w:cantSplit/>
        </w:trPr>
        <w:tc>
          <w:tcPr>
            <w:tcW w:w="4761" w:type="dxa"/>
            <w:tcBorders>
              <w:top w:val="single" w:sz="4" w:space="0" w:color="auto"/>
            </w:tcBorders>
            <w:shd w:val="clear" w:color="auto" w:fill="auto"/>
            <w:hideMark/>
          </w:tcPr>
          <w:p w14:paraId="360084DC" w14:textId="77777777" w:rsidR="00576B70" w:rsidRPr="007939DD" w:rsidRDefault="00576B70" w:rsidP="001C7851">
            <w:pPr>
              <w:pStyle w:val="ARtablepinkbold"/>
            </w:pPr>
            <w:r w:rsidRPr="007939DD">
              <w:t>Cost</w:t>
            </w:r>
          </w:p>
        </w:tc>
        <w:tc>
          <w:tcPr>
            <w:tcW w:w="1021" w:type="dxa"/>
            <w:tcBorders>
              <w:top w:val="single" w:sz="4" w:space="0" w:color="auto"/>
            </w:tcBorders>
            <w:shd w:val="clear" w:color="auto" w:fill="auto"/>
            <w:hideMark/>
          </w:tcPr>
          <w:p w14:paraId="4CF5C16A"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0B09E304"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556CC53"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3DE944A6"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38FB6C7F" w14:textId="77777777" w:rsidR="00576B70" w:rsidRPr="007939DD" w:rsidRDefault="00576B70" w:rsidP="001C7851">
            <w:pPr>
              <w:pStyle w:val="ARtablecolheadright"/>
              <w:rPr>
                <w:rFonts w:ascii="Wingdings" w:hAnsi="Wingdings"/>
                <w:lang w:eastAsia="en-AU"/>
              </w:rPr>
            </w:pPr>
          </w:p>
        </w:tc>
      </w:tr>
      <w:tr w:rsidR="00576B70" w:rsidRPr="007939DD" w14:paraId="16FB8225" w14:textId="77777777" w:rsidTr="002A53D9">
        <w:trPr>
          <w:cantSplit/>
        </w:trPr>
        <w:tc>
          <w:tcPr>
            <w:tcW w:w="4761" w:type="dxa"/>
            <w:shd w:val="clear" w:color="auto" w:fill="auto"/>
            <w:hideMark/>
          </w:tcPr>
          <w:p w14:paraId="201D3F55" w14:textId="77777777" w:rsidR="00576B70" w:rsidRPr="007939DD" w:rsidRDefault="00576B70" w:rsidP="001C7851">
            <w:pPr>
              <w:pStyle w:val="ARtabletext"/>
              <w:rPr>
                <w:b/>
              </w:rPr>
            </w:pPr>
            <w:r w:rsidRPr="007939DD">
              <w:rPr>
                <w:b/>
              </w:rPr>
              <w:t>Total Output Cost</w:t>
            </w:r>
          </w:p>
        </w:tc>
        <w:tc>
          <w:tcPr>
            <w:tcW w:w="1021" w:type="dxa"/>
            <w:shd w:val="clear" w:color="auto" w:fill="auto"/>
            <w:hideMark/>
          </w:tcPr>
          <w:p w14:paraId="1D1365DD" w14:textId="77777777" w:rsidR="00576B70" w:rsidRPr="007939DD" w:rsidRDefault="00576B70" w:rsidP="001C7851">
            <w:pPr>
              <w:pStyle w:val="ARtabletextright"/>
              <w:rPr>
                <w:b/>
              </w:rPr>
            </w:pPr>
            <w:r w:rsidRPr="007939DD">
              <w:rPr>
                <w:b/>
              </w:rPr>
              <w:t>$ million</w:t>
            </w:r>
          </w:p>
        </w:tc>
        <w:tc>
          <w:tcPr>
            <w:tcW w:w="1021" w:type="dxa"/>
            <w:shd w:val="clear" w:color="auto" w:fill="auto"/>
            <w:hideMark/>
          </w:tcPr>
          <w:p w14:paraId="0C379BCA" w14:textId="77777777" w:rsidR="00576B70" w:rsidRPr="007939DD" w:rsidRDefault="00576B70" w:rsidP="001C7851">
            <w:pPr>
              <w:pStyle w:val="ARtabletextright"/>
              <w:rPr>
                <w:b/>
              </w:rPr>
            </w:pPr>
            <w:r w:rsidRPr="007939DD">
              <w:rPr>
                <w:b/>
              </w:rPr>
              <w:t>230.4</w:t>
            </w:r>
          </w:p>
        </w:tc>
        <w:tc>
          <w:tcPr>
            <w:tcW w:w="1021" w:type="dxa"/>
            <w:shd w:val="clear" w:color="auto" w:fill="auto"/>
            <w:hideMark/>
          </w:tcPr>
          <w:p w14:paraId="4C605951" w14:textId="77777777" w:rsidR="00576B70" w:rsidRPr="007939DD" w:rsidRDefault="00576B70" w:rsidP="001C7851">
            <w:pPr>
              <w:pStyle w:val="ARtabletextright"/>
              <w:rPr>
                <w:b/>
              </w:rPr>
            </w:pPr>
            <w:r w:rsidRPr="007939DD">
              <w:rPr>
                <w:b/>
              </w:rPr>
              <w:t>253.0</w:t>
            </w:r>
          </w:p>
        </w:tc>
        <w:tc>
          <w:tcPr>
            <w:tcW w:w="1021" w:type="dxa"/>
            <w:shd w:val="clear" w:color="auto" w:fill="auto"/>
          </w:tcPr>
          <w:p w14:paraId="274F5676" w14:textId="77777777" w:rsidR="00576B70" w:rsidRPr="007939DD" w:rsidRDefault="00576B70" w:rsidP="001C7851">
            <w:pPr>
              <w:pStyle w:val="ARtabletextright"/>
              <w:rPr>
                <w:b/>
              </w:rPr>
            </w:pPr>
            <w:r w:rsidRPr="007939DD">
              <w:rPr>
                <w:b/>
              </w:rPr>
              <w:t>9.8</w:t>
            </w:r>
          </w:p>
        </w:tc>
        <w:tc>
          <w:tcPr>
            <w:tcW w:w="794" w:type="dxa"/>
            <w:shd w:val="clear" w:color="auto" w:fill="auto"/>
            <w:hideMark/>
          </w:tcPr>
          <w:p w14:paraId="29B4C522" w14:textId="77777777" w:rsidR="00576B70" w:rsidRPr="007939DD" w:rsidRDefault="00576B70" w:rsidP="001C7851">
            <w:pPr>
              <w:pStyle w:val="ARtabletextright"/>
              <w:rPr>
                <w:b/>
              </w:rPr>
            </w:pPr>
          </w:p>
        </w:tc>
      </w:tr>
      <w:tr w:rsidR="00576B70" w:rsidRPr="007939DD" w14:paraId="5FDEF0E0" w14:textId="77777777" w:rsidTr="002A53D9">
        <w:trPr>
          <w:cantSplit/>
        </w:trPr>
        <w:tc>
          <w:tcPr>
            <w:tcW w:w="9639" w:type="dxa"/>
            <w:gridSpan w:val="6"/>
            <w:tcBorders>
              <w:bottom w:val="single" w:sz="4" w:space="0" w:color="auto"/>
            </w:tcBorders>
            <w:shd w:val="clear" w:color="auto" w:fill="auto"/>
            <w:noWrap/>
            <w:hideMark/>
          </w:tcPr>
          <w:p w14:paraId="49BC8248" w14:textId="77777777" w:rsidR="00576B70" w:rsidRPr="007939DD" w:rsidRDefault="00576B70" w:rsidP="001C7851">
            <w:pPr>
              <w:pStyle w:val="ARtablenoteindent"/>
            </w:pPr>
            <w:r w:rsidRPr="007939DD">
              <w:t>The result reflects: increased National Partnership Agreement and Commonwealth revenue; higher than estimated depreciation expenditure; offset by higher than expected contribution to the Commonwealth for National Disability Insurance Scheme.</w:t>
            </w:r>
          </w:p>
        </w:tc>
      </w:tr>
    </w:tbl>
    <w:p w14:paraId="06CBB0B9" w14:textId="77777777" w:rsidR="00576B70" w:rsidRPr="007939DD" w:rsidRDefault="00576B70" w:rsidP="00576B70">
      <w:pPr>
        <w:pStyle w:val="ARbody"/>
      </w:pPr>
      <w:r w:rsidRPr="007939DD">
        <w:br w:type="page"/>
      </w:r>
    </w:p>
    <w:p w14:paraId="4F475989" w14:textId="77777777" w:rsidR="00576B70" w:rsidRPr="007939DD" w:rsidRDefault="00576B70" w:rsidP="00576B70">
      <w:pPr>
        <w:pStyle w:val="Heading2"/>
      </w:pPr>
      <w:r w:rsidRPr="007939DD">
        <w:lastRenderedPageBreak/>
        <w:t>Ambulance Services</w:t>
      </w:r>
    </w:p>
    <w:p w14:paraId="7F42BCAD" w14:textId="77777777" w:rsidR="00576B70" w:rsidRPr="007939DD" w:rsidRDefault="00576B70" w:rsidP="00576B70">
      <w:pPr>
        <w:pStyle w:val="ARbody"/>
      </w:pPr>
      <w:r w:rsidRPr="007939DD">
        <w:t>This output describes the units of activity for emergency and non-emergen</w:t>
      </w:r>
      <w:r w:rsidR="00F90003">
        <w:t>cy ambulance services under the </w:t>
      </w:r>
      <w:r w:rsidRPr="007939DD">
        <w:t>funding model introduced 1 July 2014, including a range of performance deliverables that measure the quality and timeliness of ambulance services expected over the period. The quality and timeliness measures identify expected clinical output measures and ambulance response times, which are important to ensure critically ill Victorians receive the care they need.</w:t>
      </w:r>
    </w:p>
    <w:tbl>
      <w:tblPr>
        <w:tblW w:w="9639" w:type="dxa"/>
        <w:tblLayout w:type="fixed"/>
        <w:tblCellMar>
          <w:left w:w="0" w:type="dxa"/>
        </w:tblCellMar>
        <w:tblLook w:val="04A0" w:firstRow="1" w:lastRow="0" w:firstColumn="1" w:lastColumn="0" w:noHBand="0" w:noVBand="1"/>
      </w:tblPr>
      <w:tblGrid>
        <w:gridCol w:w="4761"/>
        <w:gridCol w:w="1021"/>
        <w:gridCol w:w="1021"/>
        <w:gridCol w:w="1021"/>
        <w:gridCol w:w="1021"/>
        <w:gridCol w:w="794"/>
      </w:tblGrid>
      <w:tr w:rsidR="00576B70" w:rsidRPr="007939DD" w14:paraId="331F45E2" w14:textId="77777777" w:rsidTr="00C9305C">
        <w:trPr>
          <w:cantSplit/>
          <w:tblHeader/>
        </w:trPr>
        <w:tc>
          <w:tcPr>
            <w:tcW w:w="4761" w:type="dxa"/>
            <w:tcBorders>
              <w:bottom w:val="single" w:sz="4" w:space="0" w:color="auto"/>
            </w:tcBorders>
            <w:shd w:val="clear" w:color="auto" w:fill="auto"/>
            <w:vAlign w:val="bottom"/>
            <w:hideMark/>
          </w:tcPr>
          <w:p w14:paraId="3E4D25DE" w14:textId="77777777" w:rsidR="00576B70" w:rsidRPr="007939DD" w:rsidRDefault="00576B70" w:rsidP="001C7851">
            <w:pPr>
              <w:pStyle w:val="ARtablecolhead"/>
            </w:pPr>
            <w:r w:rsidRPr="007939DD">
              <w:t>Performance measures</w:t>
            </w:r>
          </w:p>
        </w:tc>
        <w:tc>
          <w:tcPr>
            <w:tcW w:w="1021" w:type="dxa"/>
            <w:tcBorders>
              <w:bottom w:val="single" w:sz="4" w:space="0" w:color="auto"/>
            </w:tcBorders>
            <w:shd w:val="clear" w:color="auto" w:fill="auto"/>
            <w:vAlign w:val="bottom"/>
            <w:hideMark/>
          </w:tcPr>
          <w:p w14:paraId="30B29A94" w14:textId="77777777" w:rsidR="00576B70" w:rsidRPr="007939DD" w:rsidRDefault="00576B70" w:rsidP="001C7851">
            <w:pPr>
              <w:pStyle w:val="ARtablecolheadright"/>
            </w:pPr>
            <w:r w:rsidRPr="007939DD">
              <w:t>Unit of measure</w:t>
            </w:r>
          </w:p>
        </w:tc>
        <w:tc>
          <w:tcPr>
            <w:tcW w:w="1021" w:type="dxa"/>
            <w:tcBorders>
              <w:bottom w:val="single" w:sz="4" w:space="0" w:color="auto"/>
            </w:tcBorders>
            <w:shd w:val="clear" w:color="auto" w:fill="auto"/>
            <w:vAlign w:val="bottom"/>
            <w:hideMark/>
          </w:tcPr>
          <w:p w14:paraId="4EE0ECF1" w14:textId="77777777" w:rsidR="00576B70" w:rsidRPr="007939DD" w:rsidRDefault="00576B70" w:rsidP="001C7851">
            <w:pPr>
              <w:pStyle w:val="ARtablecolheadright"/>
            </w:pPr>
            <w:r w:rsidRPr="007939DD">
              <w:t>2017–18 target</w:t>
            </w:r>
          </w:p>
        </w:tc>
        <w:tc>
          <w:tcPr>
            <w:tcW w:w="1021" w:type="dxa"/>
            <w:tcBorders>
              <w:bottom w:val="single" w:sz="4" w:space="0" w:color="auto"/>
            </w:tcBorders>
            <w:shd w:val="clear" w:color="auto" w:fill="auto"/>
            <w:vAlign w:val="bottom"/>
            <w:hideMark/>
          </w:tcPr>
          <w:p w14:paraId="25EEB6D7" w14:textId="77777777" w:rsidR="00576B70" w:rsidRPr="007939DD" w:rsidRDefault="00576B70" w:rsidP="001C7851">
            <w:pPr>
              <w:pStyle w:val="ARtablecolheadright"/>
            </w:pPr>
            <w:r w:rsidRPr="007939DD">
              <w:t>2017–18 actual</w:t>
            </w:r>
          </w:p>
        </w:tc>
        <w:tc>
          <w:tcPr>
            <w:tcW w:w="1021" w:type="dxa"/>
            <w:tcBorders>
              <w:bottom w:val="single" w:sz="4" w:space="0" w:color="auto"/>
            </w:tcBorders>
            <w:shd w:val="clear" w:color="auto" w:fill="auto"/>
            <w:vAlign w:val="bottom"/>
            <w:hideMark/>
          </w:tcPr>
          <w:p w14:paraId="51E90F0D" w14:textId="77777777" w:rsidR="00576B70" w:rsidRPr="007939DD" w:rsidRDefault="00576B70" w:rsidP="001C7851">
            <w:pPr>
              <w:pStyle w:val="ARtablecolheadright"/>
            </w:pPr>
            <w:r w:rsidRPr="007939DD">
              <w:t>Variation (%)</w:t>
            </w:r>
          </w:p>
        </w:tc>
        <w:tc>
          <w:tcPr>
            <w:tcW w:w="794" w:type="dxa"/>
            <w:tcBorders>
              <w:bottom w:val="single" w:sz="4" w:space="0" w:color="auto"/>
            </w:tcBorders>
            <w:shd w:val="clear" w:color="auto" w:fill="auto"/>
            <w:vAlign w:val="bottom"/>
            <w:hideMark/>
          </w:tcPr>
          <w:p w14:paraId="74F3415B" w14:textId="77777777" w:rsidR="00576B70" w:rsidRPr="007939DD" w:rsidRDefault="00576B70" w:rsidP="001C7851">
            <w:pPr>
              <w:pStyle w:val="ARtablecolheadright"/>
            </w:pPr>
            <w:r w:rsidRPr="007939DD">
              <w:t>Result</w:t>
            </w:r>
          </w:p>
        </w:tc>
      </w:tr>
      <w:tr w:rsidR="00576B70" w:rsidRPr="007939DD" w14:paraId="00964973" w14:textId="77777777" w:rsidTr="00C9305C">
        <w:trPr>
          <w:cantSplit/>
        </w:trPr>
        <w:tc>
          <w:tcPr>
            <w:tcW w:w="4761" w:type="dxa"/>
            <w:tcBorders>
              <w:top w:val="single" w:sz="4" w:space="0" w:color="auto"/>
              <w:bottom w:val="single" w:sz="4" w:space="0" w:color="auto"/>
            </w:tcBorders>
            <w:shd w:val="clear" w:color="auto" w:fill="auto"/>
            <w:hideMark/>
          </w:tcPr>
          <w:p w14:paraId="51C8B276" w14:textId="77777777" w:rsidR="00576B70" w:rsidRPr="007939DD" w:rsidRDefault="00576B70" w:rsidP="001C7851">
            <w:pPr>
              <w:pStyle w:val="ARtablepinkbold"/>
            </w:pPr>
            <w:r w:rsidRPr="007939DD">
              <w:t>Ambulance Emergency Services</w:t>
            </w:r>
          </w:p>
        </w:tc>
        <w:tc>
          <w:tcPr>
            <w:tcW w:w="1021" w:type="dxa"/>
            <w:tcBorders>
              <w:top w:val="single" w:sz="4" w:space="0" w:color="auto"/>
              <w:bottom w:val="single" w:sz="4" w:space="0" w:color="auto"/>
            </w:tcBorders>
            <w:shd w:val="clear" w:color="auto" w:fill="auto"/>
            <w:hideMark/>
          </w:tcPr>
          <w:p w14:paraId="1B733E06"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2F1F27E6"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594A737A"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183CEFC1"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74C6902F"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3C89DAEE" w14:textId="77777777" w:rsidTr="00C9305C">
        <w:trPr>
          <w:cantSplit/>
        </w:trPr>
        <w:tc>
          <w:tcPr>
            <w:tcW w:w="4761" w:type="dxa"/>
            <w:tcBorders>
              <w:top w:val="single" w:sz="4" w:space="0" w:color="auto"/>
            </w:tcBorders>
            <w:shd w:val="clear" w:color="auto" w:fill="auto"/>
            <w:hideMark/>
          </w:tcPr>
          <w:p w14:paraId="208C6352"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44CB1084"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3D45611F"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29ABB73B"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3BA12B86"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310F8C65" w14:textId="77777777" w:rsidR="00576B70" w:rsidRPr="007939DD" w:rsidRDefault="00576B70" w:rsidP="001C7851">
            <w:pPr>
              <w:pStyle w:val="ARtablecolheadright"/>
              <w:rPr>
                <w:rFonts w:ascii="Wingdings" w:hAnsi="Wingdings"/>
                <w:lang w:eastAsia="en-AU"/>
              </w:rPr>
            </w:pPr>
          </w:p>
        </w:tc>
      </w:tr>
      <w:tr w:rsidR="001C7851" w:rsidRPr="007939DD" w14:paraId="374FCFDD" w14:textId="77777777" w:rsidTr="00C9305C">
        <w:trPr>
          <w:cantSplit/>
        </w:trPr>
        <w:tc>
          <w:tcPr>
            <w:tcW w:w="4761" w:type="dxa"/>
            <w:shd w:val="clear" w:color="auto" w:fill="auto"/>
            <w:hideMark/>
          </w:tcPr>
          <w:p w14:paraId="0FA0A6F1" w14:textId="77777777" w:rsidR="001C7851" w:rsidRPr="007939DD" w:rsidRDefault="001C7851" w:rsidP="001C7851">
            <w:pPr>
              <w:pStyle w:val="ARtabletext"/>
            </w:pPr>
            <w:r w:rsidRPr="007939DD">
              <w:t>Community service obligation emergency road and air transports</w:t>
            </w:r>
          </w:p>
        </w:tc>
        <w:tc>
          <w:tcPr>
            <w:tcW w:w="1021" w:type="dxa"/>
            <w:shd w:val="clear" w:color="auto" w:fill="auto"/>
            <w:hideMark/>
          </w:tcPr>
          <w:p w14:paraId="21313429" w14:textId="77777777" w:rsidR="001C7851" w:rsidRPr="007939DD" w:rsidRDefault="001C7851" w:rsidP="001C7851">
            <w:pPr>
              <w:pStyle w:val="ARtabletextright"/>
            </w:pPr>
            <w:r w:rsidRPr="007939DD">
              <w:t>number</w:t>
            </w:r>
          </w:p>
        </w:tc>
        <w:tc>
          <w:tcPr>
            <w:tcW w:w="1021" w:type="dxa"/>
            <w:shd w:val="clear" w:color="auto" w:fill="auto"/>
            <w:hideMark/>
          </w:tcPr>
          <w:p w14:paraId="77AABCBE" w14:textId="77777777" w:rsidR="001C7851" w:rsidRPr="007939DD" w:rsidRDefault="001C7851" w:rsidP="001C7851">
            <w:pPr>
              <w:pStyle w:val="ARtabletextright"/>
            </w:pPr>
            <w:r w:rsidRPr="007939DD">
              <w:t>231,851</w:t>
            </w:r>
          </w:p>
        </w:tc>
        <w:tc>
          <w:tcPr>
            <w:tcW w:w="1021" w:type="dxa"/>
            <w:shd w:val="clear" w:color="auto" w:fill="auto"/>
            <w:hideMark/>
          </w:tcPr>
          <w:p w14:paraId="6C17B989" w14:textId="77777777" w:rsidR="001C7851" w:rsidRPr="007939DD" w:rsidRDefault="001C7851" w:rsidP="001C7851">
            <w:pPr>
              <w:pStyle w:val="ARtabletextright"/>
            </w:pPr>
            <w:r w:rsidRPr="007939DD">
              <w:t>248,170</w:t>
            </w:r>
          </w:p>
        </w:tc>
        <w:tc>
          <w:tcPr>
            <w:tcW w:w="1021" w:type="dxa"/>
            <w:shd w:val="clear" w:color="auto" w:fill="auto"/>
          </w:tcPr>
          <w:p w14:paraId="6535A7FD" w14:textId="77777777" w:rsidR="001C7851" w:rsidRPr="007939DD" w:rsidRDefault="001C7851" w:rsidP="001C7851">
            <w:pPr>
              <w:pStyle w:val="ARtabletextright"/>
            </w:pPr>
            <w:r w:rsidRPr="007939DD">
              <w:t>7.0</w:t>
            </w:r>
          </w:p>
        </w:tc>
        <w:tc>
          <w:tcPr>
            <w:tcW w:w="794" w:type="dxa"/>
            <w:shd w:val="clear" w:color="auto" w:fill="auto"/>
            <w:hideMark/>
          </w:tcPr>
          <w:p w14:paraId="567A926A" w14:textId="77777777" w:rsidR="001C7851" w:rsidRPr="007939DD" w:rsidRDefault="001C7851" w:rsidP="001C7851">
            <w:pPr>
              <w:pStyle w:val="ARtabletextright"/>
            </w:pPr>
            <w:r w:rsidRPr="007939DD">
              <w:sym w:font="Wingdings" w:char="F0FC"/>
            </w:r>
          </w:p>
        </w:tc>
      </w:tr>
      <w:tr w:rsidR="001C7851" w:rsidRPr="007939DD" w14:paraId="173C85DF" w14:textId="77777777" w:rsidTr="00C9305C">
        <w:trPr>
          <w:cantSplit/>
        </w:trPr>
        <w:tc>
          <w:tcPr>
            <w:tcW w:w="9639" w:type="dxa"/>
            <w:gridSpan w:val="6"/>
            <w:tcBorders>
              <w:bottom w:val="single" w:sz="4" w:space="0" w:color="BFBFBF" w:themeColor="background1" w:themeShade="BF"/>
            </w:tcBorders>
            <w:shd w:val="clear" w:color="auto" w:fill="auto"/>
            <w:noWrap/>
            <w:hideMark/>
          </w:tcPr>
          <w:p w14:paraId="0BE62595" w14:textId="77777777" w:rsidR="001C7851" w:rsidRPr="007939DD" w:rsidRDefault="001C7851" w:rsidP="001C7851">
            <w:pPr>
              <w:pStyle w:val="ARtablenoteindent"/>
            </w:pPr>
            <w:r w:rsidRPr="007939DD">
              <w:t>The result is higher than the target due to increased demand.</w:t>
            </w:r>
          </w:p>
        </w:tc>
      </w:tr>
      <w:tr w:rsidR="001C7851" w:rsidRPr="007939DD" w14:paraId="630A1079" w14:textId="77777777" w:rsidTr="00C9305C">
        <w:trPr>
          <w:cantSplit/>
        </w:trPr>
        <w:tc>
          <w:tcPr>
            <w:tcW w:w="4761" w:type="dxa"/>
            <w:tcBorders>
              <w:top w:val="single" w:sz="4" w:space="0" w:color="BFBFBF" w:themeColor="background1" w:themeShade="BF"/>
            </w:tcBorders>
            <w:shd w:val="clear" w:color="auto" w:fill="auto"/>
            <w:hideMark/>
          </w:tcPr>
          <w:p w14:paraId="07E86D18" w14:textId="77777777" w:rsidR="001C7851" w:rsidRPr="007939DD" w:rsidRDefault="001C7851" w:rsidP="001C7851">
            <w:pPr>
              <w:pStyle w:val="ARtabletext"/>
            </w:pPr>
            <w:r w:rsidRPr="007939DD">
              <w:t>Statewide emergency air transports</w:t>
            </w:r>
          </w:p>
        </w:tc>
        <w:tc>
          <w:tcPr>
            <w:tcW w:w="1021" w:type="dxa"/>
            <w:tcBorders>
              <w:top w:val="single" w:sz="4" w:space="0" w:color="BFBFBF" w:themeColor="background1" w:themeShade="BF"/>
            </w:tcBorders>
            <w:shd w:val="clear" w:color="auto" w:fill="auto"/>
            <w:hideMark/>
          </w:tcPr>
          <w:p w14:paraId="7AADE438" w14:textId="77777777" w:rsidR="001C7851" w:rsidRPr="007939DD" w:rsidRDefault="001C7851"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7C192284" w14:textId="77777777" w:rsidR="001C7851" w:rsidRPr="007939DD" w:rsidRDefault="001C7851" w:rsidP="001C7851">
            <w:pPr>
              <w:pStyle w:val="ARtabletextright"/>
            </w:pPr>
            <w:r w:rsidRPr="007939DD">
              <w:t>4,338</w:t>
            </w:r>
          </w:p>
        </w:tc>
        <w:tc>
          <w:tcPr>
            <w:tcW w:w="1021" w:type="dxa"/>
            <w:tcBorders>
              <w:top w:val="single" w:sz="4" w:space="0" w:color="BFBFBF" w:themeColor="background1" w:themeShade="BF"/>
            </w:tcBorders>
            <w:shd w:val="clear" w:color="auto" w:fill="auto"/>
            <w:hideMark/>
          </w:tcPr>
          <w:p w14:paraId="6B4E0AA0" w14:textId="77777777" w:rsidR="001C7851" w:rsidRPr="007939DD" w:rsidRDefault="001C7851" w:rsidP="001C7851">
            <w:pPr>
              <w:pStyle w:val="ARtabletextright"/>
            </w:pPr>
            <w:r w:rsidRPr="007939DD">
              <w:t>4,431</w:t>
            </w:r>
          </w:p>
        </w:tc>
        <w:tc>
          <w:tcPr>
            <w:tcW w:w="1021" w:type="dxa"/>
            <w:tcBorders>
              <w:top w:val="single" w:sz="4" w:space="0" w:color="BFBFBF" w:themeColor="background1" w:themeShade="BF"/>
            </w:tcBorders>
            <w:shd w:val="clear" w:color="auto" w:fill="auto"/>
          </w:tcPr>
          <w:p w14:paraId="2BFA92E3" w14:textId="77777777" w:rsidR="001C7851" w:rsidRPr="007939DD" w:rsidRDefault="001C7851" w:rsidP="001C7851">
            <w:pPr>
              <w:pStyle w:val="ARtabletextright"/>
            </w:pPr>
            <w:r w:rsidRPr="007939DD">
              <w:t>2.1</w:t>
            </w:r>
          </w:p>
        </w:tc>
        <w:tc>
          <w:tcPr>
            <w:tcW w:w="794" w:type="dxa"/>
            <w:tcBorders>
              <w:top w:val="single" w:sz="4" w:space="0" w:color="BFBFBF" w:themeColor="background1" w:themeShade="BF"/>
            </w:tcBorders>
            <w:shd w:val="clear" w:color="auto" w:fill="auto"/>
            <w:hideMark/>
          </w:tcPr>
          <w:p w14:paraId="46E1E48F" w14:textId="77777777" w:rsidR="001C7851" w:rsidRPr="007939DD" w:rsidRDefault="001C7851" w:rsidP="001C7851">
            <w:pPr>
              <w:pStyle w:val="ARtabletextright"/>
            </w:pPr>
            <w:r w:rsidRPr="007939DD">
              <w:sym w:font="Wingdings" w:char="F0FC"/>
            </w:r>
          </w:p>
        </w:tc>
      </w:tr>
      <w:tr w:rsidR="001C7851" w:rsidRPr="007939DD" w14:paraId="111BAB89" w14:textId="77777777" w:rsidTr="00C9305C">
        <w:trPr>
          <w:cantSplit/>
        </w:trPr>
        <w:tc>
          <w:tcPr>
            <w:tcW w:w="4761" w:type="dxa"/>
            <w:tcBorders>
              <w:top w:val="single" w:sz="4" w:space="0" w:color="BFBFBF" w:themeColor="background1" w:themeShade="BF"/>
            </w:tcBorders>
            <w:shd w:val="clear" w:color="auto" w:fill="auto"/>
            <w:hideMark/>
          </w:tcPr>
          <w:p w14:paraId="1426D996" w14:textId="77777777" w:rsidR="001C7851" w:rsidRPr="007939DD" w:rsidRDefault="001C7851" w:rsidP="001C7851">
            <w:pPr>
              <w:pStyle w:val="ARtabletext"/>
            </w:pPr>
            <w:r w:rsidRPr="007939DD">
              <w:t>Statewide emergency road transports</w:t>
            </w:r>
          </w:p>
        </w:tc>
        <w:tc>
          <w:tcPr>
            <w:tcW w:w="1021" w:type="dxa"/>
            <w:tcBorders>
              <w:top w:val="single" w:sz="4" w:space="0" w:color="BFBFBF" w:themeColor="background1" w:themeShade="BF"/>
            </w:tcBorders>
            <w:shd w:val="clear" w:color="auto" w:fill="auto"/>
            <w:hideMark/>
          </w:tcPr>
          <w:p w14:paraId="31760AFD" w14:textId="77777777" w:rsidR="001C7851" w:rsidRPr="007939DD" w:rsidRDefault="001C7851"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189047EE" w14:textId="77777777" w:rsidR="001C7851" w:rsidRPr="007939DD" w:rsidRDefault="001C7851" w:rsidP="001C7851">
            <w:pPr>
              <w:pStyle w:val="ARtabletextright"/>
            </w:pPr>
            <w:r w:rsidRPr="007939DD">
              <w:t>413,194</w:t>
            </w:r>
          </w:p>
        </w:tc>
        <w:tc>
          <w:tcPr>
            <w:tcW w:w="1021" w:type="dxa"/>
            <w:tcBorders>
              <w:top w:val="single" w:sz="4" w:space="0" w:color="BFBFBF" w:themeColor="background1" w:themeShade="BF"/>
            </w:tcBorders>
            <w:shd w:val="clear" w:color="auto" w:fill="auto"/>
            <w:hideMark/>
          </w:tcPr>
          <w:p w14:paraId="72243BE4" w14:textId="77777777" w:rsidR="001C7851" w:rsidRPr="007939DD" w:rsidRDefault="001C7851" w:rsidP="001C7851">
            <w:pPr>
              <w:pStyle w:val="ARtabletextright"/>
            </w:pPr>
            <w:r w:rsidRPr="007939DD">
              <w:t>442,790</w:t>
            </w:r>
          </w:p>
        </w:tc>
        <w:tc>
          <w:tcPr>
            <w:tcW w:w="1021" w:type="dxa"/>
            <w:tcBorders>
              <w:top w:val="single" w:sz="4" w:space="0" w:color="BFBFBF" w:themeColor="background1" w:themeShade="BF"/>
            </w:tcBorders>
            <w:shd w:val="clear" w:color="auto" w:fill="auto"/>
          </w:tcPr>
          <w:p w14:paraId="731A9023" w14:textId="77777777" w:rsidR="001C7851" w:rsidRPr="007939DD" w:rsidRDefault="001C7851" w:rsidP="001C7851">
            <w:pPr>
              <w:pStyle w:val="ARtabletextright"/>
            </w:pPr>
            <w:r w:rsidRPr="007939DD">
              <w:t>7.2</w:t>
            </w:r>
          </w:p>
        </w:tc>
        <w:tc>
          <w:tcPr>
            <w:tcW w:w="794" w:type="dxa"/>
            <w:tcBorders>
              <w:top w:val="single" w:sz="4" w:space="0" w:color="BFBFBF" w:themeColor="background1" w:themeShade="BF"/>
            </w:tcBorders>
            <w:shd w:val="clear" w:color="auto" w:fill="auto"/>
            <w:hideMark/>
          </w:tcPr>
          <w:p w14:paraId="5D1887B9" w14:textId="77777777" w:rsidR="001C7851" w:rsidRPr="007939DD" w:rsidRDefault="001C7851" w:rsidP="001C7851">
            <w:pPr>
              <w:pStyle w:val="ARtabletextright"/>
            </w:pPr>
            <w:r w:rsidRPr="007939DD">
              <w:sym w:font="Wingdings" w:char="F0FC"/>
            </w:r>
          </w:p>
        </w:tc>
      </w:tr>
      <w:tr w:rsidR="001C7851" w:rsidRPr="007939DD" w14:paraId="58A8F49D" w14:textId="77777777" w:rsidTr="00C9305C">
        <w:trPr>
          <w:cantSplit/>
        </w:trPr>
        <w:tc>
          <w:tcPr>
            <w:tcW w:w="9639" w:type="dxa"/>
            <w:gridSpan w:val="6"/>
            <w:tcBorders>
              <w:bottom w:val="single" w:sz="4" w:space="0" w:color="BFBFBF"/>
            </w:tcBorders>
            <w:shd w:val="clear" w:color="auto" w:fill="auto"/>
            <w:noWrap/>
            <w:hideMark/>
          </w:tcPr>
          <w:p w14:paraId="6D906CC0" w14:textId="77777777" w:rsidR="001C7851" w:rsidRPr="007939DD" w:rsidRDefault="001C7851" w:rsidP="001C7851">
            <w:pPr>
              <w:pStyle w:val="ARtablenoteindent"/>
            </w:pPr>
            <w:r w:rsidRPr="007939DD">
              <w:t>The result is higher than the target due to increased demand.</w:t>
            </w:r>
          </w:p>
        </w:tc>
      </w:tr>
      <w:tr w:rsidR="001C7851" w:rsidRPr="007939DD" w14:paraId="1F963D42" w14:textId="77777777" w:rsidTr="00C9305C">
        <w:trPr>
          <w:cantSplit/>
        </w:trPr>
        <w:tc>
          <w:tcPr>
            <w:tcW w:w="4761" w:type="dxa"/>
            <w:shd w:val="clear" w:color="auto" w:fill="auto"/>
            <w:hideMark/>
          </w:tcPr>
          <w:p w14:paraId="64BD1668" w14:textId="77777777" w:rsidR="001C7851" w:rsidRPr="007939DD" w:rsidRDefault="001C7851" w:rsidP="001C7851">
            <w:pPr>
              <w:pStyle w:val="ARtabletext"/>
            </w:pPr>
            <w:r w:rsidRPr="007939DD">
              <w:t>Treatment without transport</w:t>
            </w:r>
          </w:p>
        </w:tc>
        <w:tc>
          <w:tcPr>
            <w:tcW w:w="1021" w:type="dxa"/>
            <w:shd w:val="clear" w:color="auto" w:fill="auto"/>
            <w:hideMark/>
          </w:tcPr>
          <w:p w14:paraId="451178C9" w14:textId="77777777" w:rsidR="001C7851" w:rsidRPr="007939DD" w:rsidRDefault="001C7851" w:rsidP="001C7851">
            <w:pPr>
              <w:pStyle w:val="ARtabletextright"/>
            </w:pPr>
            <w:r w:rsidRPr="007939DD">
              <w:t>number</w:t>
            </w:r>
          </w:p>
        </w:tc>
        <w:tc>
          <w:tcPr>
            <w:tcW w:w="1021" w:type="dxa"/>
            <w:shd w:val="clear" w:color="auto" w:fill="auto"/>
            <w:hideMark/>
          </w:tcPr>
          <w:p w14:paraId="4A538B2A" w14:textId="77777777" w:rsidR="001C7851" w:rsidRPr="007939DD" w:rsidRDefault="001C7851" w:rsidP="001C7851">
            <w:pPr>
              <w:pStyle w:val="ARtabletextright"/>
            </w:pPr>
            <w:r w:rsidRPr="007939DD">
              <w:t>96,920</w:t>
            </w:r>
          </w:p>
        </w:tc>
        <w:tc>
          <w:tcPr>
            <w:tcW w:w="1021" w:type="dxa"/>
            <w:shd w:val="clear" w:color="auto" w:fill="auto"/>
            <w:hideMark/>
          </w:tcPr>
          <w:p w14:paraId="020EA36D" w14:textId="77777777" w:rsidR="001C7851" w:rsidRPr="007939DD" w:rsidRDefault="001C7851" w:rsidP="001C7851">
            <w:pPr>
              <w:pStyle w:val="ARtabletextright"/>
            </w:pPr>
            <w:r w:rsidRPr="007939DD">
              <w:t>96,777</w:t>
            </w:r>
          </w:p>
        </w:tc>
        <w:tc>
          <w:tcPr>
            <w:tcW w:w="1021" w:type="dxa"/>
            <w:shd w:val="clear" w:color="auto" w:fill="auto"/>
          </w:tcPr>
          <w:p w14:paraId="06A045EC" w14:textId="77777777" w:rsidR="001C7851" w:rsidRPr="007939DD" w:rsidRDefault="00643F46" w:rsidP="001C7851">
            <w:pPr>
              <w:pStyle w:val="ARtabletextright"/>
            </w:pPr>
            <w:r w:rsidRPr="007939DD">
              <w:t>–</w:t>
            </w:r>
            <w:r w:rsidR="001C7851" w:rsidRPr="007939DD">
              <w:t>0.1</w:t>
            </w:r>
          </w:p>
        </w:tc>
        <w:tc>
          <w:tcPr>
            <w:tcW w:w="794" w:type="dxa"/>
            <w:shd w:val="clear" w:color="auto" w:fill="auto"/>
            <w:hideMark/>
          </w:tcPr>
          <w:p w14:paraId="4DA7207D" w14:textId="77777777" w:rsidR="001C7851" w:rsidRPr="007939DD" w:rsidRDefault="001C7851" w:rsidP="001C7851">
            <w:pPr>
              <w:pStyle w:val="ARtabletextright"/>
            </w:pPr>
            <w:r w:rsidRPr="007939DD">
              <w:sym w:font="Wingdings 2" w:char="F099"/>
            </w:r>
          </w:p>
        </w:tc>
      </w:tr>
      <w:tr w:rsidR="00576B70" w:rsidRPr="007939DD" w14:paraId="23B4D4C2" w14:textId="77777777" w:rsidTr="00C9305C">
        <w:trPr>
          <w:cantSplit/>
        </w:trPr>
        <w:tc>
          <w:tcPr>
            <w:tcW w:w="4761" w:type="dxa"/>
            <w:tcBorders>
              <w:top w:val="single" w:sz="4" w:space="0" w:color="auto"/>
            </w:tcBorders>
            <w:shd w:val="clear" w:color="auto" w:fill="auto"/>
            <w:hideMark/>
          </w:tcPr>
          <w:p w14:paraId="61B8E012" w14:textId="77777777" w:rsidR="00576B70" w:rsidRPr="007939DD" w:rsidRDefault="00576B70" w:rsidP="001C7851">
            <w:pPr>
              <w:pStyle w:val="ARtablepinkbold"/>
            </w:pPr>
            <w:r w:rsidRPr="007939DD">
              <w:t>Quality</w:t>
            </w:r>
          </w:p>
        </w:tc>
        <w:tc>
          <w:tcPr>
            <w:tcW w:w="1021" w:type="dxa"/>
            <w:tcBorders>
              <w:top w:val="single" w:sz="4" w:space="0" w:color="auto"/>
            </w:tcBorders>
            <w:shd w:val="clear" w:color="auto" w:fill="auto"/>
            <w:hideMark/>
          </w:tcPr>
          <w:p w14:paraId="0C78FD3E"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1897D9D1"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48BD370"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533B1F1E"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1E259AEA" w14:textId="77777777" w:rsidR="00576B70" w:rsidRPr="007939DD" w:rsidRDefault="00576B70" w:rsidP="001C7851">
            <w:pPr>
              <w:pStyle w:val="ARtablecolheadright"/>
              <w:rPr>
                <w:rFonts w:ascii="Wingdings" w:hAnsi="Wingdings"/>
                <w:lang w:eastAsia="en-AU"/>
              </w:rPr>
            </w:pPr>
          </w:p>
        </w:tc>
      </w:tr>
      <w:tr w:rsidR="00576B70" w:rsidRPr="007939DD" w14:paraId="217125E2" w14:textId="77777777" w:rsidTr="00C9305C">
        <w:trPr>
          <w:cantSplit/>
        </w:trPr>
        <w:tc>
          <w:tcPr>
            <w:tcW w:w="4761" w:type="dxa"/>
            <w:shd w:val="clear" w:color="auto" w:fill="auto"/>
            <w:hideMark/>
          </w:tcPr>
          <w:p w14:paraId="6B52D078" w14:textId="77777777" w:rsidR="00576B70" w:rsidRPr="007939DD" w:rsidRDefault="00576B70" w:rsidP="001C7851">
            <w:pPr>
              <w:pStyle w:val="ARtabletext"/>
            </w:pPr>
            <w:r w:rsidRPr="007939DD">
              <w:t>Audited cases attended by Community Emergency Response Teams (CERT) meeting clinical practice standards</w:t>
            </w:r>
          </w:p>
        </w:tc>
        <w:tc>
          <w:tcPr>
            <w:tcW w:w="1021" w:type="dxa"/>
            <w:shd w:val="clear" w:color="auto" w:fill="auto"/>
            <w:hideMark/>
          </w:tcPr>
          <w:p w14:paraId="63147C0F" w14:textId="77777777" w:rsidR="00576B70" w:rsidRPr="007939DD" w:rsidRDefault="00576B70" w:rsidP="001C7851">
            <w:pPr>
              <w:pStyle w:val="ARtabletextright"/>
            </w:pPr>
            <w:r w:rsidRPr="007939DD">
              <w:t>per cent</w:t>
            </w:r>
          </w:p>
        </w:tc>
        <w:tc>
          <w:tcPr>
            <w:tcW w:w="1021" w:type="dxa"/>
            <w:shd w:val="clear" w:color="auto" w:fill="auto"/>
            <w:hideMark/>
          </w:tcPr>
          <w:p w14:paraId="23E83E04" w14:textId="77777777" w:rsidR="00576B70" w:rsidRPr="007939DD" w:rsidRDefault="00576B70" w:rsidP="001C7851">
            <w:pPr>
              <w:pStyle w:val="ARtabletextright"/>
            </w:pPr>
            <w:r w:rsidRPr="007939DD">
              <w:t>90</w:t>
            </w:r>
          </w:p>
        </w:tc>
        <w:tc>
          <w:tcPr>
            <w:tcW w:w="1021" w:type="dxa"/>
            <w:shd w:val="clear" w:color="auto" w:fill="auto"/>
            <w:hideMark/>
          </w:tcPr>
          <w:p w14:paraId="1F9FEEE1" w14:textId="77777777" w:rsidR="00576B70" w:rsidRPr="007939DD" w:rsidRDefault="00576B70" w:rsidP="001C7851">
            <w:pPr>
              <w:pStyle w:val="ARtabletextright"/>
            </w:pPr>
            <w:r w:rsidRPr="007939DD">
              <w:t>100</w:t>
            </w:r>
          </w:p>
        </w:tc>
        <w:tc>
          <w:tcPr>
            <w:tcW w:w="1021" w:type="dxa"/>
            <w:shd w:val="clear" w:color="auto" w:fill="auto"/>
          </w:tcPr>
          <w:p w14:paraId="559BF5E5" w14:textId="77777777" w:rsidR="00576B70" w:rsidRPr="007939DD" w:rsidRDefault="00576B70" w:rsidP="001C7851">
            <w:pPr>
              <w:pStyle w:val="ARtabletextright"/>
            </w:pPr>
            <w:r w:rsidRPr="007939DD">
              <w:t>11.1</w:t>
            </w:r>
          </w:p>
        </w:tc>
        <w:tc>
          <w:tcPr>
            <w:tcW w:w="794" w:type="dxa"/>
            <w:shd w:val="clear" w:color="auto" w:fill="auto"/>
            <w:hideMark/>
          </w:tcPr>
          <w:p w14:paraId="5B3528F5" w14:textId="77777777" w:rsidR="00576B70" w:rsidRPr="007939DD" w:rsidRDefault="00576B70" w:rsidP="001C7851">
            <w:pPr>
              <w:pStyle w:val="ARtabletextright"/>
            </w:pPr>
            <w:r w:rsidRPr="007939DD">
              <w:sym w:font="Wingdings" w:char="F0FC"/>
            </w:r>
          </w:p>
        </w:tc>
      </w:tr>
      <w:tr w:rsidR="00576B70" w:rsidRPr="007939DD" w14:paraId="4BFC7F71" w14:textId="77777777" w:rsidTr="00C9305C">
        <w:trPr>
          <w:cantSplit/>
        </w:trPr>
        <w:tc>
          <w:tcPr>
            <w:tcW w:w="9639" w:type="dxa"/>
            <w:gridSpan w:val="6"/>
            <w:tcBorders>
              <w:bottom w:val="single" w:sz="4" w:space="0" w:color="BFBFBF"/>
            </w:tcBorders>
            <w:shd w:val="clear" w:color="auto" w:fill="auto"/>
            <w:noWrap/>
            <w:hideMark/>
          </w:tcPr>
          <w:p w14:paraId="0CC711A4" w14:textId="77777777" w:rsidR="00576B70" w:rsidRPr="007939DD" w:rsidRDefault="00576B70" w:rsidP="00900D83">
            <w:pPr>
              <w:pStyle w:val="ARtablenoteindent"/>
            </w:pPr>
            <w:r w:rsidRPr="007939DD">
              <w:t>The higher-than-target outcome is a positive result.</w:t>
            </w:r>
          </w:p>
        </w:tc>
      </w:tr>
      <w:tr w:rsidR="00576B70" w:rsidRPr="007939DD" w14:paraId="53C4B0DD" w14:textId="77777777" w:rsidTr="00C9305C">
        <w:trPr>
          <w:cantSplit/>
        </w:trPr>
        <w:tc>
          <w:tcPr>
            <w:tcW w:w="4761" w:type="dxa"/>
            <w:shd w:val="clear" w:color="auto" w:fill="auto"/>
            <w:hideMark/>
          </w:tcPr>
          <w:p w14:paraId="30B1FB1A" w14:textId="77777777" w:rsidR="00576B70" w:rsidRPr="007939DD" w:rsidRDefault="00576B70" w:rsidP="001C7851">
            <w:pPr>
              <w:pStyle w:val="ARtabletext"/>
            </w:pPr>
            <w:r w:rsidRPr="007939DD">
              <w:t>Audited cases statewide meeting clinical practice standards</w:t>
            </w:r>
          </w:p>
        </w:tc>
        <w:tc>
          <w:tcPr>
            <w:tcW w:w="1021" w:type="dxa"/>
            <w:shd w:val="clear" w:color="auto" w:fill="auto"/>
            <w:hideMark/>
          </w:tcPr>
          <w:p w14:paraId="36FAE13F" w14:textId="77777777" w:rsidR="00576B70" w:rsidRPr="007939DD" w:rsidRDefault="00576B70" w:rsidP="001C7851">
            <w:pPr>
              <w:pStyle w:val="ARtabletextright"/>
            </w:pPr>
            <w:r w:rsidRPr="007939DD">
              <w:t>per cent</w:t>
            </w:r>
          </w:p>
        </w:tc>
        <w:tc>
          <w:tcPr>
            <w:tcW w:w="1021" w:type="dxa"/>
            <w:shd w:val="clear" w:color="auto" w:fill="auto"/>
            <w:hideMark/>
          </w:tcPr>
          <w:p w14:paraId="51A00EB1" w14:textId="77777777" w:rsidR="00576B70" w:rsidRPr="007939DD" w:rsidRDefault="00576B70" w:rsidP="001C7851">
            <w:pPr>
              <w:pStyle w:val="ARtabletextright"/>
            </w:pPr>
            <w:r w:rsidRPr="007939DD">
              <w:t>95</w:t>
            </w:r>
          </w:p>
        </w:tc>
        <w:tc>
          <w:tcPr>
            <w:tcW w:w="1021" w:type="dxa"/>
            <w:shd w:val="clear" w:color="auto" w:fill="auto"/>
            <w:hideMark/>
          </w:tcPr>
          <w:p w14:paraId="04609038" w14:textId="77777777" w:rsidR="00576B70" w:rsidRPr="007939DD" w:rsidRDefault="00576B70" w:rsidP="001C7851">
            <w:pPr>
              <w:pStyle w:val="ARtabletextright"/>
            </w:pPr>
            <w:r w:rsidRPr="007939DD">
              <w:t>99.9</w:t>
            </w:r>
          </w:p>
        </w:tc>
        <w:tc>
          <w:tcPr>
            <w:tcW w:w="1021" w:type="dxa"/>
            <w:shd w:val="clear" w:color="auto" w:fill="auto"/>
          </w:tcPr>
          <w:p w14:paraId="078967C0" w14:textId="77777777" w:rsidR="00576B70" w:rsidRPr="007939DD" w:rsidRDefault="00576B70" w:rsidP="001C7851">
            <w:pPr>
              <w:pStyle w:val="ARtabletextright"/>
            </w:pPr>
            <w:r w:rsidRPr="007939DD">
              <w:t>5.2</w:t>
            </w:r>
          </w:p>
        </w:tc>
        <w:tc>
          <w:tcPr>
            <w:tcW w:w="794" w:type="dxa"/>
            <w:shd w:val="clear" w:color="auto" w:fill="auto"/>
            <w:hideMark/>
          </w:tcPr>
          <w:p w14:paraId="3D5DD517" w14:textId="77777777" w:rsidR="00576B70" w:rsidRPr="007939DD" w:rsidRDefault="00576B70" w:rsidP="001C7851">
            <w:pPr>
              <w:pStyle w:val="ARtabletextright"/>
            </w:pPr>
            <w:r w:rsidRPr="007939DD">
              <w:sym w:font="Wingdings" w:char="F0FC"/>
            </w:r>
          </w:p>
        </w:tc>
      </w:tr>
      <w:tr w:rsidR="00576B70" w:rsidRPr="007939DD" w14:paraId="1CE6B7C7" w14:textId="77777777" w:rsidTr="00C9305C">
        <w:trPr>
          <w:cantSplit/>
        </w:trPr>
        <w:tc>
          <w:tcPr>
            <w:tcW w:w="9639" w:type="dxa"/>
            <w:gridSpan w:val="6"/>
            <w:tcBorders>
              <w:bottom w:val="single" w:sz="4" w:space="0" w:color="BFBFBF" w:themeColor="background1" w:themeShade="BF"/>
            </w:tcBorders>
            <w:shd w:val="clear" w:color="auto" w:fill="auto"/>
            <w:noWrap/>
            <w:hideMark/>
          </w:tcPr>
          <w:p w14:paraId="3BC20280" w14:textId="77777777" w:rsidR="00576B70" w:rsidRPr="007939DD" w:rsidRDefault="00576B70" w:rsidP="00900D83">
            <w:pPr>
              <w:pStyle w:val="ARtablenoteindent"/>
            </w:pPr>
            <w:r w:rsidRPr="007939DD">
              <w:t>The higher-than-target outcome is a positive result.</w:t>
            </w:r>
          </w:p>
        </w:tc>
      </w:tr>
      <w:tr w:rsidR="001C7851" w:rsidRPr="007939DD" w14:paraId="31B4B963" w14:textId="77777777" w:rsidTr="00C9305C">
        <w:trPr>
          <w:cantSplit/>
        </w:trPr>
        <w:tc>
          <w:tcPr>
            <w:tcW w:w="4761" w:type="dxa"/>
            <w:tcBorders>
              <w:top w:val="single" w:sz="4" w:space="0" w:color="BFBFBF" w:themeColor="background1" w:themeShade="BF"/>
            </w:tcBorders>
            <w:shd w:val="clear" w:color="auto" w:fill="auto"/>
            <w:hideMark/>
          </w:tcPr>
          <w:p w14:paraId="5A250783" w14:textId="77777777" w:rsidR="001C7851" w:rsidRPr="007939DD" w:rsidRDefault="001C7851" w:rsidP="001C7851">
            <w:pPr>
              <w:pStyle w:val="ARtabletext"/>
            </w:pPr>
            <w:r w:rsidRPr="007939DD">
              <w:t>Proportion of adult patients suspected of having a stroke who were transported to a stroke unit with thrombolysis facilities within 60 minutes</w:t>
            </w:r>
          </w:p>
        </w:tc>
        <w:tc>
          <w:tcPr>
            <w:tcW w:w="1021" w:type="dxa"/>
            <w:tcBorders>
              <w:top w:val="single" w:sz="4" w:space="0" w:color="BFBFBF" w:themeColor="background1" w:themeShade="BF"/>
            </w:tcBorders>
            <w:shd w:val="clear" w:color="auto" w:fill="auto"/>
            <w:hideMark/>
          </w:tcPr>
          <w:p w14:paraId="599E0B99" w14:textId="77777777" w:rsidR="001C7851" w:rsidRPr="007939DD" w:rsidRDefault="001C7851" w:rsidP="001C7851">
            <w:pPr>
              <w:pStyle w:val="ARtabletextright"/>
            </w:pPr>
            <w:r w:rsidRPr="007939DD">
              <w:t>per cent</w:t>
            </w:r>
          </w:p>
        </w:tc>
        <w:tc>
          <w:tcPr>
            <w:tcW w:w="1021" w:type="dxa"/>
            <w:tcBorders>
              <w:top w:val="single" w:sz="4" w:space="0" w:color="BFBFBF" w:themeColor="background1" w:themeShade="BF"/>
            </w:tcBorders>
            <w:shd w:val="clear" w:color="auto" w:fill="auto"/>
            <w:hideMark/>
          </w:tcPr>
          <w:p w14:paraId="1F2FD2B6" w14:textId="77777777" w:rsidR="001C7851" w:rsidRPr="007939DD" w:rsidRDefault="001C7851" w:rsidP="001C7851">
            <w:pPr>
              <w:pStyle w:val="ARtabletextright"/>
            </w:pPr>
            <w:r w:rsidRPr="007939DD">
              <w:t>80</w:t>
            </w:r>
          </w:p>
        </w:tc>
        <w:tc>
          <w:tcPr>
            <w:tcW w:w="1021" w:type="dxa"/>
            <w:tcBorders>
              <w:top w:val="single" w:sz="4" w:space="0" w:color="BFBFBF" w:themeColor="background1" w:themeShade="BF"/>
            </w:tcBorders>
            <w:shd w:val="clear" w:color="auto" w:fill="auto"/>
            <w:hideMark/>
          </w:tcPr>
          <w:p w14:paraId="08B359B3" w14:textId="77777777" w:rsidR="001C7851" w:rsidRPr="007939DD" w:rsidRDefault="001C7851" w:rsidP="001C7851">
            <w:pPr>
              <w:pStyle w:val="ARtabletextright"/>
            </w:pPr>
            <w:r w:rsidRPr="007939DD">
              <w:t>97.5</w:t>
            </w:r>
          </w:p>
        </w:tc>
        <w:tc>
          <w:tcPr>
            <w:tcW w:w="1021" w:type="dxa"/>
            <w:tcBorders>
              <w:top w:val="single" w:sz="4" w:space="0" w:color="BFBFBF" w:themeColor="background1" w:themeShade="BF"/>
            </w:tcBorders>
            <w:shd w:val="clear" w:color="auto" w:fill="auto"/>
          </w:tcPr>
          <w:p w14:paraId="6384E9BD" w14:textId="77777777" w:rsidR="001C7851" w:rsidRPr="007939DD" w:rsidRDefault="001C7851" w:rsidP="001C7851">
            <w:pPr>
              <w:pStyle w:val="ARtabletextright"/>
            </w:pPr>
            <w:r w:rsidRPr="007939DD">
              <w:t>21.9</w:t>
            </w:r>
          </w:p>
        </w:tc>
        <w:tc>
          <w:tcPr>
            <w:tcW w:w="794" w:type="dxa"/>
            <w:tcBorders>
              <w:top w:val="single" w:sz="4" w:space="0" w:color="BFBFBF" w:themeColor="background1" w:themeShade="BF"/>
            </w:tcBorders>
            <w:shd w:val="clear" w:color="auto" w:fill="auto"/>
            <w:hideMark/>
          </w:tcPr>
          <w:p w14:paraId="7D07DCF6" w14:textId="77777777" w:rsidR="001C7851" w:rsidRPr="007939DD" w:rsidRDefault="001C7851" w:rsidP="001C7851">
            <w:pPr>
              <w:pStyle w:val="ARtabletextright"/>
            </w:pPr>
            <w:r w:rsidRPr="007939DD">
              <w:sym w:font="Wingdings" w:char="F0FC"/>
            </w:r>
          </w:p>
        </w:tc>
      </w:tr>
      <w:tr w:rsidR="001C7851" w:rsidRPr="007939DD" w14:paraId="081F21FF" w14:textId="77777777" w:rsidTr="00C9305C">
        <w:trPr>
          <w:cantSplit/>
        </w:trPr>
        <w:tc>
          <w:tcPr>
            <w:tcW w:w="9639" w:type="dxa"/>
            <w:gridSpan w:val="6"/>
            <w:tcBorders>
              <w:bottom w:val="single" w:sz="4" w:space="0" w:color="BFBFBF" w:themeColor="background1" w:themeShade="BF"/>
            </w:tcBorders>
            <w:shd w:val="clear" w:color="auto" w:fill="auto"/>
            <w:noWrap/>
            <w:hideMark/>
          </w:tcPr>
          <w:p w14:paraId="7D38D3B8" w14:textId="77777777" w:rsidR="001C7851" w:rsidRPr="007939DD" w:rsidRDefault="001C7851" w:rsidP="00900D83">
            <w:pPr>
              <w:pStyle w:val="ARtablenoteindent"/>
            </w:pPr>
            <w:r w:rsidRPr="007939DD">
              <w:t>The higher-than-target outcome is a positive result.</w:t>
            </w:r>
          </w:p>
        </w:tc>
      </w:tr>
      <w:tr w:rsidR="001C7851" w:rsidRPr="007939DD" w14:paraId="70EE3040" w14:textId="77777777" w:rsidTr="00C9305C">
        <w:trPr>
          <w:cantSplit/>
        </w:trPr>
        <w:tc>
          <w:tcPr>
            <w:tcW w:w="4761" w:type="dxa"/>
            <w:tcBorders>
              <w:top w:val="single" w:sz="4" w:space="0" w:color="BFBFBF" w:themeColor="background1" w:themeShade="BF"/>
            </w:tcBorders>
            <w:shd w:val="clear" w:color="auto" w:fill="auto"/>
            <w:hideMark/>
          </w:tcPr>
          <w:p w14:paraId="2D67F9B2" w14:textId="77777777" w:rsidR="001C7851" w:rsidRPr="007939DD" w:rsidRDefault="001C7851" w:rsidP="001C7851">
            <w:pPr>
              <w:pStyle w:val="ARtabletext"/>
            </w:pPr>
            <w:r w:rsidRPr="007939DD">
              <w:t>Proportion of adult VF/VT cardiac arrest patients with vital signs at hospital</w:t>
            </w:r>
          </w:p>
        </w:tc>
        <w:tc>
          <w:tcPr>
            <w:tcW w:w="1021" w:type="dxa"/>
            <w:tcBorders>
              <w:top w:val="single" w:sz="4" w:space="0" w:color="BFBFBF" w:themeColor="background1" w:themeShade="BF"/>
            </w:tcBorders>
            <w:shd w:val="clear" w:color="auto" w:fill="auto"/>
            <w:hideMark/>
          </w:tcPr>
          <w:p w14:paraId="08E2F523" w14:textId="77777777" w:rsidR="001C7851" w:rsidRPr="007939DD" w:rsidRDefault="001C7851" w:rsidP="001C7851">
            <w:pPr>
              <w:pStyle w:val="ARtabletextright"/>
            </w:pPr>
            <w:r w:rsidRPr="007939DD">
              <w:t>per cent</w:t>
            </w:r>
          </w:p>
        </w:tc>
        <w:tc>
          <w:tcPr>
            <w:tcW w:w="1021" w:type="dxa"/>
            <w:tcBorders>
              <w:top w:val="single" w:sz="4" w:space="0" w:color="BFBFBF" w:themeColor="background1" w:themeShade="BF"/>
            </w:tcBorders>
            <w:shd w:val="clear" w:color="auto" w:fill="auto"/>
            <w:hideMark/>
          </w:tcPr>
          <w:p w14:paraId="05E30088" w14:textId="77777777" w:rsidR="001C7851" w:rsidRPr="007939DD" w:rsidRDefault="001C7851" w:rsidP="001C7851">
            <w:pPr>
              <w:pStyle w:val="ARtabletextright"/>
            </w:pPr>
            <w:r w:rsidRPr="007939DD">
              <w:t>45</w:t>
            </w:r>
          </w:p>
        </w:tc>
        <w:tc>
          <w:tcPr>
            <w:tcW w:w="1021" w:type="dxa"/>
            <w:tcBorders>
              <w:top w:val="single" w:sz="4" w:space="0" w:color="BFBFBF" w:themeColor="background1" w:themeShade="BF"/>
            </w:tcBorders>
            <w:shd w:val="clear" w:color="auto" w:fill="auto"/>
            <w:hideMark/>
          </w:tcPr>
          <w:p w14:paraId="70981973" w14:textId="77777777" w:rsidR="001C7851" w:rsidRPr="007939DD" w:rsidRDefault="001C7851" w:rsidP="001C7851">
            <w:pPr>
              <w:pStyle w:val="ARtabletextright"/>
            </w:pPr>
            <w:r w:rsidRPr="007939DD">
              <w:t>53.1</w:t>
            </w:r>
          </w:p>
        </w:tc>
        <w:tc>
          <w:tcPr>
            <w:tcW w:w="1021" w:type="dxa"/>
            <w:tcBorders>
              <w:top w:val="single" w:sz="4" w:space="0" w:color="BFBFBF" w:themeColor="background1" w:themeShade="BF"/>
            </w:tcBorders>
            <w:shd w:val="clear" w:color="auto" w:fill="auto"/>
          </w:tcPr>
          <w:p w14:paraId="16154BE3" w14:textId="77777777" w:rsidR="001C7851" w:rsidRPr="007939DD" w:rsidRDefault="001C7851" w:rsidP="001C7851">
            <w:pPr>
              <w:pStyle w:val="ARtabletextright"/>
            </w:pPr>
            <w:r w:rsidRPr="007939DD">
              <w:t>18.0</w:t>
            </w:r>
          </w:p>
        </w:tc>
        <w:tc>
          <w:tcPr>
            <w:tcW w:w="794" w:type="dxa"/>
            <w:tcBorders>
              <w:top w:val="single" w:sz="4" w:space="0" w:color="BFBFBF" w:themeColor="background1" w:themeShade="BF"/>
            </w:tcBorders>
            <w:shd w:val="clear" w:color="auto" w:fill="auto"/>
            <w:hideMark/>
          </w:tcPr>
          <w:p w14:paraId="4A0D07B9" w14:textId="77777777" w:rsidR="001C7851" w:rsidRPr="007939DD" w:rsidRDefault="001C7851" w:rsidP="001C7851">
            <w:pPr>
              <w:pStyle w:val="ARtabletextright"/>
            </w:pPr>
            <w:r w:rsidRPr="007939DD">
              <w:sym w:font="Wingdings" w:char="F0FC"/>
            </w:r>
          </w:p>
        </w:tc>
      </w:tr>
      <w:tr w:rsidR="00576B70" w:rsidRPr="007939DD" w14:paraId="20C383CE" w14:textId="77777777" w:rsidTr="00C9305C">
        <w:trPr>
          <w:cantSplit/>
        </w:trPr>
        <w:tc>
          <w:tcPr>
            <w:tcW w:w="9639" w:type="dxa"/>
            <w:gridSpan w:val="6"/>
            <w:tcBorders>
              <w:bottom w:val="single" w:sz="4" w:space="0" w:color="BFBFBF" w:themeColor="background1" w:themeShade="BF"/>
            </w:tcBorders>
            <w:shd w:val="clear" w:color="auto" w:fill="auto"/>
            <w:noWrap/>
            <w:hideMark/>
          </w:tcPr>
          <w:p w14:paraId="7CBE049A" w14:textId="77777777" w:rsidR="00576B70" w:rsidRPr="007939DD" w:rsidRDefault="00576B70" w:rsidP="00900D83">
            <w:pPr>
              <w:pStyle w:val="ARtablenoteindent"/>
            </w:pPr>
            <w:r w:rsidRPr="007939DD">
              <w:t>The higher-than-target outcome is a positive result.</w:t>
            </w:r>
          </w:p>
        </w:tc>
      </w:tr>
      <w:tr w:rsidR="00C1325B" w:rsidRPr="007939DD" w14:paraId="0385A524" w14:textId="77777777" w:rsidTr="00C9305C">
        <w:trPr>
          <w:cantSplit/>
        </w:trPr>
        <w:tc>
          <w:tcPr>
            <w:tcW w:w="4761" w:type="dxa"/>
            <w:tcBorders>
              <w:top w:val="single" w:sz="4" w:space="0" w:color="BFBFBF" w:themeColor="background1" w:themeShade="BF"/>
            </w:tcBorders>
            <w:shd w:val="clear" w:color="auto" w:fill="auto"/>
            <w:hideMark/>
          </w:tcPr>
          <w:p w14:paraId="07A4330E" w14:textId="77777777" w:rsidR="00C1325B" w:rsidRPr="007939DD" w:rsidRDefault="00C1325B" w:rsidP="001C7851">
            <w:pPr>
              <w:pStyle w:val="ARtabletext"/>
            </w:pPr>
            <w:r w:rsidRPr="007939DD">
              <w:t>Proportion of patients experiencing severe cardiac or traumatic pain whose level of pain is reduced significantly</w:t>
            </w:r>
          </w:p>
        </w:tc>
        <w:tc>
          <w:tcPr>
            <w:tcW w:w="1021" w:type="dxa"/>
            <w:tcBorders>
              <w:top w:val="single" w:sz="4" w:space="0" w:color="BFBFBF" w:themeColor="background1" w:themeShade="BF"/>
            </w:tcBorders>
            <w:shd w:val="clear" w:color="auto" w:fill="auto"/>
            <w:hideMark/>
          </w:tcPr>
          <w:p w14:paraId="414762EC" w14:textId="77777777" w:rsidR="00C1325B" w:rsidRPr="007939DD" w:rsidRDefault="00C1325B" w:rsidP="001C7851">
            <w:pPr>
              <w:pStyle w:val="ARtabletextright"/>
            </w:pPr>
            <w:r w:rsidRPr="007939DD">
              <w:t>per cent</w:t>
            </w:r>
          </w:p>
        </w:tc>
        <w:tc>
          <w:tcPr>
            <w:tcW w:w="1021" w:type="dxa"/>
            <w:tcBorders>
              <w:top w:val="single" w:sz="4" w:space="0" w:color="BFBFBF" w:themeColor="background1" w:themeShade="BF"/>
            </w:tcBorders>
            <w:shd w:val="clear" w:color="auto" w:fill="auto"/>
            <w:hideMark/>
          </w:tcPr>
          <w:p w14:paraId="6AAAD278" w14:textId="77777777" w:rsidR="00C1325B" w:rsidRPr="007939DD" w:rsidRDefault="00C1325B" w:rsidP="001C7851">
            <w:pPr>
              <w:pStyle w:val="ARtabletextright"/>
            </w:pPr>
            <w:r w:rsidRPr="007939DD">
              <w:t>90</w:t>
            </w:r>
          </w:p>
        </w:tc>
        <w:tc>
          <w:tcPr>
            <w:tcW w:w="1021" w:type="dxa"/>
            <w:tcBorders>
              <w:top w:val="single" w:sz="4" w:space="0" w:color="BFBFBF" w:themeColor="background1" w:themeShade="BF"/>
            </w:tcBorders>
            <w:shd w:val="clear" w:color="auto" w:fill="auto"/>
            <w:hideMark/>
          </w:tcPr>
          <w:p w14:paraId="36594486" w14:textId="77777777" w:rsidR="00C1325B" w:rsidRPr="007939DD" w:rsidRDefault="00C1325B" w:rsidP="001C7851">
            <w:pPr>
              <w:pStyle w:val="ARtabletextright"/>
            </w:pPr>
            <w:r w:rsidRPr="007939DD">
              <w:t>90.8</w:t>
            </w:r>
          </w:p>
        </w:tc>
        <w:tc>
          <w:tcPr>
            <w:tcW w:w="1021" w:type="dxa"/>
            <w:tcBorders>
              <w:top w:val="single" w:sz="4" w:space="0" w:color="BFBFBF" w:themeColor="background1" w:themeShade="BF"/>
            </w:tcBorders>
            <w:shd w:val="clear" w:color="auto" w:fill="auto"/>
          </w:tcPr>
          <w:p w14:paraId="19A696FB" w14:textId="77777777" w:rsidR="00C1325B" w:rsidRPr="007939DD" w:rsidRDefault="00C1325B" w:rsidP="001C7851">
            <w:pPr>
              <w:pStyle w:val="ARtabletextright"/>
            </w:pPr>
            <w:r w:rsidRPr="007939DD">
              <w:t>0.9</w:t>
            </w:r>
          </w:p>
        </w:tc>
        <w:tc>
          <w:tcPr>
            <w:tcW w:w="794" w:type="dxa"/>
            <w:tcBorders>
              <w:top w:val="single" w:sz="4" w:space="0" w:color="BFBFBF" w:themeColor="background1" w:themeShade="BF"/>
            </w:tcBorders>
            <w:shd w:val="clear" w:color="auto" w:fill="auto"/>
            <w:hideMark/>
          </w:tcPr>
          <w:p w14:paraId="26FAEDE8" w14:textId="77777777" w:rsidR="00C1325B" w:rsidRPr="007939DD" w:rsidRDefault="00C1325B" w:rsidP="001C7851">
            <w:pPr>
              <w:pStyle w:val="ARtabletextright"/>
            </w:pPr>
            <w:r w:rsidRPr="007939DD">
              <w:sym w:font="Wingdings" w:char="F0FC"/>
            </w:r>
          </w:p>
        </w:tc>
      </w:tr>
      <w:tr w:rsidR="00C1325B" w:rsidRPr="007939DD" w14:paraId="0F3E6626" w14:textId="77777777" w:rsidTr="00C9305C">
        <w:trPr>
          <w:cantSplit/>
        </w:trPr>
        <w:tc>
          <w:tcPr>
            <w:tcW w:w="4761" w:type="dxa"/>
            <w:tcBorders>
              <w:top w:val="single" w:sz="4" w:space="0" w:color="BFBFBF" w:themeColor="background1" w:themeShade="BF"/>
            </w:tcBorders>
            <w:shd w:val="clear" w:color="auto" w:fill="auto"/>
            <w:hideMark/>
          </w:tcPr>
          <w:p w14:paraId="391D10F9" w14:textId="77777777" w:rsidR="00C1325B" w:rsidRPr="007939DD" w:rsidRDefault="00C1325B" w:rsidP="001C7851">
            <w:pPr>
              <w:pStyle w:val="ARtabletext"/>
            </w:pPr>
            <w:r w:rsidRPr="007939DD">
              <w:t>Proportion of patients very satisfied or satisfied with overall services delivered by paramedics</w:t>
            </w:r>
          </w:p>
        </w:tc>
        <w:tc>
          <w:tcPr>
            <w:tcW w:w="1021" w:type="dxa"/>
            <w:tcBorders>
              <w:top w:val="single" w:sz="4" w:space="0" w:color="BFBFBF" w:themeColor="background1" w:themeShade="BF"/>
            </w:tcBorders>
            <w:shd w:val="clear" w:color="auto" w:fill="auto"/>
            <w:hideMark/>
          </w:tcPr>
          <w:p w14:paraId="2B20F175" w14:textId="77777777" w:rsidR="00C1325B" w:rsidRPr="007939DD" w:rsidRDefault="00C1325B" w:rsidP="001C7851">
            <w:pPr>
              <w:pStyle w:val="ARtabletextright"/>
            </w:pPr>
            <w:r w:rsidRPr="007939DD">
              <w:t>per cent</w:t>
            </w:r>
          </w:p>
        </w:tc>
        <w:tc>
          <w:tcPr>
            <w:tcW w:w="1021" w:type="dxa"/>
            <w:tcBorders>
              <w:top w:val="single" w:sz="4" w:space="0" w:color="BFBFBF" w:themeColor="background1" w:themeShade="BF"/>
            </w:tcBorders>
            <w:shd w:val="clear" w:color="auto" w:fill="auto"/>
            <w:hideMark/>
          </w:tcPr>
          <w:p w14:paraId="29DBD68B" w14:textId="77777777" w:rsidR="00C1325B" w:rsidRPr="007939DD" w:rsidRDefault="00C1325B" w:rsidP="001C7851">
            <w:pPr>
              <w:pStyle w:val="ARtabletextright"/>
            </w:pPr>
            <w:r w:rsidRPr="007939DD">
              <w:t>95</w:t>
            </w:r>
          </w:p>
        </w:tc>
        <w:tc>
          <w:tcPr>
            <w:tcW w:w="1021" w:type="dxa"/>
            <w:tcBorders>
              <w:top w:val="single" w:sz="4" w:space="0" w:color="BFBFBF" w:themeColor="background1" w:themeShade="BF"/>
            </w:tcBorders>
            <w:shd w:val="clear" w:color="auto" w:fill="auto"/>
            <w:hideMark/>
          </w:tcPr>
          <w:p w14:paraId="71C25F72" w14:textId="77777777" w:rsidR="00C1325B" w:rsidRPr="007939DD" w:rsidRDefault="00C1325B" w:rsidP="001C7851">
            <w:pPr>
              <w:pStyle w:val="ARtabletextright"/>
            </w:pPr>
            <w:r w:rsidRPr="007939DD">
              <w:t>97.9</w:t>
            </w:r>
          </w:p>
        </w:tc>
        <w:tc>
          <w:tcPr>
            <w:tcW w:w="1021" w:type="dxa"/>
            <w:tcBorders>
              <w:top w:val="single" w:sz="4" w:space="0" w:color="BFBFBF" w:themeColor="background1" w:themeShade="BF"/>
            </w:tcBorders>
            <w:shd w:val="clear" w:color="auto" w:fill="auto"/>
          </w:tcPr>
          <w:p w14:paraId="48D48728" w14:textId="77777777" w:rsidR="00C1325B" w:rsidRPr="007939DD" w:rsidRDefault="00C1325B" w:rsidP="001C7851">
            <w:pPr>
              <w:pStyle w:val="ARtabletextright"/>
            </w:pPr>
            <w:r w:rsidRPr="007939DD">
              <w:t>3.1</w:t>
            </w:r>
          </w:p>
        </w:tc>
        <w:tc>
          <w:tcPr>
            <w:tcW w:w="794" w:type="dxa"/>
            <w:tcBorders>
              <w:top w:val="single" w:sz="4" w:space="0" w:color="BFBFBF" w:themeColor="background1" w:themeShade="BF"/>
            </w:tcBorders>
            <w:shd w:val="clear" w:color="auto" w:fill="auto"/>
            <w:hideMark/>
          </w:tcPr>
          <w:p w14:paraId="1C51F55B" w14:textId="77777777" w:rsidR="00C1325B" w:rsidRPr="007939DD" w:rsidRDefault="00C1325B" w:rsidP="001C7851">
            <w:pPr>
              <w:pStyle w:val="ARtabletextright"/>
            </w:pPr>
            <w:r w:rsidRPr="007939DD">
              <w:sym w:font="Wingdings" w:char="F0FC"/>
            </w:r>
          </w:p>
        </w:tc>
      </w:tr>
      <w:tr w:rsidR="00576B70" w:rsidRPr="007939DD" w14:paraId="160E2E6F" w14:textId="77777777" w:rsidTr="00C9305C">
        <w:trPr>
          <w:cantSplit/>
        </w:trPr>
        <w:tc>
          <w:tcPr>
            <w:tcW w:w="4761" w:type="dxa"/>
            <w:tcBorders>
              <w:top w:val="single" w:sz="4" w:space="0" w:color="auto"/>
            </w:tcBorders>
            <w:shd w:val="clear" w:color="auto" w:fill="auto"/>
            <w:hideMark/>
          </w:tcPr>
          <w:p w14:paraId="67E17B39" w14:textId="77777777" w:rsidR="00576B70" w:rsidRPr="007939DD" w:rsidRDefault="00576B70" w:rsidP="001C7851">
            <w:pPr>
              <w:pStyle w:val="ARtablepinkbold"/>
            </w:pPr>
            <w:r w:rsidRPr="007939DD">
              <w:t>Timeliness</w:t>
            </w:r>
          </w:p>
        </w:tc>
        <w:tc>
          <w:tcPr>
            <w:tcW w:w="1021" w:type="dxa"/>
            <w:tcBorders>
              <w:top w:val="single" w:sz="4" w:space="0" w:color="auto"/>
            </w:tcBorders>
            <w:shd w:val="clear" w:color="auto" w:fill="auto"/>
            <w:hideMark/>
          </w:tcPr>
          <w:p w14:paraId="5041151E"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6BD410D0"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4195F180"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305E91BE"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370A027C" w14:textId="77777777" w:rsidR="00576B70" w:rsidRPr="007939DD" w:rsidRDefault="00576B70" w:rsidP="001C7851">
            <w:pPr>
              <w:pStyle w:val="ARtablecolheadright"/>
              <w:rPr>
                <w:rFonts w:ascii="Wingdings" w:hAnsi="Wingdings"/>
                <w:lang w:eastAsia="en-AU"/>
              </w:rPr>
            </w:pPr>
          </w:p>
        </w:tc>
      </w:tr>
      <w:tr w:rsidR="001C7851" w:rsidRPr="007939DD" w14:paraId="0D5831BF" w14:textId="77777777" w:rsidTr="00C9305C">
        <w:trPr>
          <w:cantSplit/>
        </w:trPr>
        <w:tc>
          <w:tcPr>
            <w:tcW w:w="4761" w:type="dxa"/>
            <w:shd w:val="clear" w:color="auto" w:fill="auto"/>
            <w:hideMark/>
          </w:tcPr>
          <w:p w14:paraId="39181491" w14:textId="77777777" w:rsidR="001C7851" w:rsidRPr="007939DD" w:rsidRDefault="001C7851" w:rsidP="001C7851">
            <w:pPr>
              <w:pStyle w:val="ARtabletext"/>
            </w:pPr>
            <w:r w:rsidRPr="007939DD">
              <w:t>CERT arrival occurs prior to ambulance</w:t>
            </w:r>
          </w:p>
        </w:tc>
        <w:tc>
          <w:tcPr>
            <w:tcW w:w="1021" w:type="dxa"/>
            <w:shd w:val="clear" w:color="auto" w:fill="auto"/>
            <w:hideMark/>
          </w:tcPr>
          <w:p w14:paraId="6BD9DA03" w14:textId="77777777" w:rsidR="001C7851" w:rsidRPr="007939DD" w:rsidRDefault="001C7851" w:rsidP="001C7851">
            <w:pPr>
              <w:pStyle w:val="ARtabletextright"/>
            </w:pPr>
            <w:r w:rsidRPr="007939DD">
              <w:t>per cent</w:t>
            </w:r>
          </w:p>
        </w:tc>
        <w:tc>
          <w:tcPr>
            <w:tcW w:w="1021" w:type="dxa"/>
            <w:shd w:val="clear" w:color="auto" w:fill="auto"/>
            <w:hideMark/>
          </w:tcPr>
          <w:p w14:paraId="1F8D8F0A" w14:textId="77777777" w:rsidR="001C7851" w:rsidRPr="007939DD" w:rsidRDefault="001C7851" w:rsidP="001C7851">
            <w:pPr>
              <w:pStyle w:val="ARtabletextright"/>
            </w:pPr>
            <w:r w:rsidRPr="007939DD">
              <w:t>85</w:t>
            </w:r>
          </w:p>
        </w:tc>
        <w:tc>
          <w:tcPr>
            <w:tcW w:w="1021" w:type="dxa"/>
            <w:shd w:val="clear" w:color="auto" w:fill="auto"/>
            <w:hideMark/>
          </w:tcPr>
          <w:p w14:paraId="14B5467B" w14:textId="77777777" w:rsidR="001C7851" w:rsidRPr="007939DD" w:rsidRDefault="001C7851" w:rsidP="001C7851">
            <w:pPr>
              <w:pStyle w:val="ARtabletextright"/>
            </w:pPr>
            <w:r w:rsidRPr="007939DD">
              <w:t>75.7</w:t>
            </w:r>
          </w:p>
        </w:tc>
        <w:tc>
          <w:tcPr>
            <w:tcW w:w="1021" w:type="dxa"/>
            <w:shd w:val="clear" w:color="auto" w:fill="auto"/>
          </w:tcPr>
          <w:p w14:paraId="095D99FB" w14:textId="77777777" w:rsidR="001C7851" w:rsidRPr="007939DD" w:rsidRDefault="001C7851" w:rsidP="001C7851">
            <w:pPr>
              <w:pStyle w:val="ARtabletextright"/>
            </w:pPr>
            <w:r w:rsidRPr="007939DD">
              <w:t>–10.9</w:t>
            </w:r>
          </w:p>
        </w:tc>
        <w:tc>
          <w:tcPr>
            <w:tcW w:w="794" w:type="dxa"/>
            <w:shd w:val="clear" w:color="auto" w:fill="auto"/>
            <w:hideMark/>
          </w:tcPr>
          <w:p w14:paraId="66E8D59F" w14:textId="77777777" w:rsidR="001C7851" w:rsidRPr="007939DD" w:rsidRDefault="001C7851" w:rsidP="001C7851">
            <w:pPr>
              <w:pStyle w:val="ARtabletextright"/>
            </w:pPr>
            <w:r w:rsidRPr="007939DD">
              <w:sym w:font="Wingdings" w:char="F06E"/>
            </w:r>
          </w:p>
        </w:tc>
      </w:tr>
      <w:tr w:rsidR="00576B70" w:rsidRPr="007939DD" w14:paraId="300AC3B5" w14:textId="77777777" w:rsidTr="00C9305C">
        <w:trPr>
          <w:cantSplit/>
        </w:trPr>
        <w:tc>
          <w:tcPr>
            <w:tcW w:w="9639" w:type="dxa"/>
            <w:gridSpan w:val="6"/>
            <w:tcBorders>
              <w:bottom w:val="single" w:sz="4" w:space="0" w:color="BFBFBF" w:themeColor="background1" w:themeShade="BF"/>
            </w:tcBorders>
            <w:shd w:val="clear" w:color="auto" w:fill="auto"/>
            <w:noWrap/>
            <w:hideMark/>
          </w:tcPr>
          <w:p w14:paraId="0B791EF8" w14:textId="77777777" w:rsidR="00576B70" w:rsidRPr="007939DD" w:rsidRDefault="001C7851" w:rsidP="001C7851">
            <w:pPr>
              <w:pStyle w:val="ARtablenoteindent"/>
            </w:pPr>
            <w:r w:rsidRPr="007939DD">
              <w:t>The</w:t>
            </w:r>
            <w:r w:rsidR="00576B70" w:rsidRPr="007939DD">
              <w:t xml:space="preserve"> result is lower than the target. New services and increased availability of emergency ambulances (as result of recent reforms) have contributed to the reduction in CERT first arrivals. This is considered a positive result as emergency ambulances are more frequently arriving first.</w:t>
            </w:r>
          </w:p>
          <w:p w14:paraId="40A5B482" w14:textId="77777777" w:rsidR="00576B70" w:rsidRPr="007939DD" w:rsidRDefault="00576B70" w:rsidP="00A6420B">
            <w:pPr>
              <w:pStyle w:val="ARtablenoteindent"/>
            </w:pPr>
            <w:r w:rsidRPr="007939DD">
              <w:t>This performance measure is proposed to be discontinued in 2018–19 as it no longer accurately reflects CERT performance.</w:t>
            </w:r>
          </w:p>
        </w:tc>
      </w:tr>
      <w:tr w:rsidR="001C7851" w:rsidRPr="007939DD" w14:paraId="7E1F85F4" w14:textId="77777777" w:rsidTr="00C9305C">
        <w:trPr>
          <w:cantSplit/>
        </w:trPr>
        <w:tc>
          <w:tcPr>
            <w:tcW w:w="4761" w:type="dxa"/>
            <w:tcBorders>
              <w:top w:val="single" w:sz="4" w:space="0" w:color="BFBFBF" w:themeColor="background1" w:themeShade="BF"/>
            </w:tcBorders>
            <w:shd w:val="clear" w:color="auto" w:fill="auto"/>
            <w:hideMark/>
          </w:tcPr>
          <w:p w14:paraId="2802C07C" w14:textId="77777777" w:rsidR="001C7851" w:rsidRPr="007939DD" w:rsidRDefault="001C7851" w:rsidP="001C7851">
            <w:pPr>
              <w:pStyle w:val="ARtabletext"/>
            </w:pPr>
            <w:r w:rsidRPr="007939DD">
              <w:t>Proportion of emergency (Code 1) incidents responded to within 15 minutes – statewide</w:t>
            </w:r>
          </w:p>
        </w:tc>
        <w:tc>
          <w:tcPr>
            <w:tcW w:w="1021" w:type="dxa"/>
            <w:tcBorders>
              <w:top w:val="single" w:sz="4" w:space="0" w:color="BFBFBF" w:themeColor="background1" w:themeShade="BF"/>
            </w:tcBorders>
            <w:shd w:val="clear" w:color="auto" w:fill="auto"/>
            <w:hideMark/>
          </w:tcPr>
          <w:p w14:paraId="0C9F24B3" w14:textId="77777777" w:rsidR="001C7851" w:rsidRPr="007939DD" w:rsidRDefault="001C7851" w:rsidP="001C7851">
            <w:pPr>
              <w:pStyle w:val="ARtabletextright"/>
            </w:pPr>
            <w:r w:rsidRPr="007939DD">
              <w:t>per cent</w:t>
            </w:r>
          </w:p>
        </w:tc>
        <w:tc>
          <w:tcPr>
            <w:tcW w:w="1021" w:type="dxa"/>
            <w:tcBorders>
              <w:top w:val="single" w:sz="4" w:space="0" w:color="BFBFBF" w:themeColor="background1" w:themeShade="BF"/>
            </w:tcBorders>
            <w:shd w:val="clear" w:color="auto" w:fill="auto"/>
            <w:hideMark/>
          </w:tcPr>
          <w:p w14:paraId="504F9DB9" w14:textId="77777777" w:rsidR="001C7851" w:rsidRPr="007939DD" w:rsidRDefault="001C7851" w:rsidP="001C7851">
            <w:pPr>
              <w:pStyle w:val="ARtabletextright"/>
            </w:pPr>
            <w:r w:rsidRPr="007939DD">
              <w:t>85</w:t>
            </w:r>
          </w:p>
        </w:tc>
        <w:tc>
          <w:tcPr>
            <w:tcW w:w="1021" w:type="dxa"/>
            <w:tcBorders>
              <w:top w:val="single" w:sz="4" w:space="0" w:color="BFBFBF" w:themeColor="background1" w:themeShade="BF"/>
            </w:tcBorders>
            <w:shd w:val="clear" w:color="auto" w:fill="auto"/>
            <w:hideMark/>
          </w:tcPr>
          <w:p w14:paraId="1962B2FA" w14:textId="77777777" w:rsidR="001C7851" w:rsidRPr="007939DD" w:rsidRDefault="001C7851" w:rsidP="001C7851">
            <w:pPr>
              <w:pStyle w:val="ARtabletextright"/>
            </w:pPr>
            <w:r w:rsidRPr="007939DD">
              <w:t>81.8</w:t>
            </w:r>
          </w:p>
        </w:tc>
        <w:tc>
          <w:tcPr>
            <w:tcW w:w="1021" w:type="dxa"/>
            <w:tcBorders>
              <w:top w:val="single" w:sz="4" w:space="0" w:color="BFBFBF" w:themeColor="background1" w:themeShade="BF"/>
            </w:tcBorders>
            <w:shd w:val="clear" w:color="auto" w:fill="auto"/>
          </w:tcPr>
          <w:p w14:paraId="7A78E274" w14:textId="77777777" w:rsidR="001C7851" w:rsidRPr="007939DD" w:rsidRDefault="001C7851" w:rsidP="001C7851">
            <w:pPr>
              <w:pStyle w:val="ARtabletextright"/>
            </w:pPr>
            <w:r w:rsidRPr="007939DD">
              <w:t>–3.8</w:t>
            </w:r>
          </w:p>
        </w:tc>
        <w:tc>
          <w:tcPr>
            <w:tcW w:w="794" w:type="dxa"/>
            <w:tcBorders>
              <w:top w:val="single" w:sz="4" w:space="0" w:color="BFBFBF" w:themeColor="background1" w:themeShade="BF"/>
            </w:tcBorders>
            <w:shd w:val="clear" w:color="auto" w:fill="auto"/>
            <w:hideMark/>
          </w:tcPr>
          <w:p w14:paraId="0A9480D8" w14:textId="77777777" w:rsidR="001C7851" w:rsidRPr="007939DD" w:rsidRDefault="001C7851" w:rsidP="001C7851">
            <w:pPr>
              <w:pStyle w:val="ARtabletextright"/>
            </w:pPr>
            <w:r w:rsidRPr="007939DD">
              <w:sym w:font="Wingdings 2" w:char="F099"/>
            </w:r>
          </w:p>
        </w:tc>
      </w:tr>
      <w:tr w:rsidR="001C7851" w:rsidRPr="007939DD" w14:paraId="5291465F" w14:textId="77777777" w:rsidTr="00C9305C">
        <w:trPr>
          <w:cantSplit/>
        </w:trPr>
        <w:tc>
          <w:tcPr>
            <w:tcW w:w="4761" w:type="dxa"/>
            <w:tcBorders>
              <w:top w:val="single" w:sz="4" w:space="0" w:color="BFBFBF" w:themeColor="background1" w:themeShade="BF"/>
            </w:tcBorders>
            <w:shd w:val="clear" w:color="auto" w:fill="auto"/>
            <w:hideMark/>
          </w:tcPr>
          <w:p w14:paraId="1A62D748" w14:textId="77777777" w:rsidR="001C7851" w:rsidRPr="007939DD" w:rsidRDefault="001C7851" w:rsidP="001C7851">
            <w:pPr>
              <w:pStyle w:val="ARtabletext"/>
            </w:pPr>
            <w:r w:rsidRPr="007939DD">
              <w:t>Proportion of emergency (Code 1) incidents responded to within 15 minutes in centres with more than 7,500 population</w:t>
            </w:r>
          </w:p>
        </w:tc>
        <w:tc>
          <w:tcPr>
            <w:tcW w:w="1021" w:type="dxa"/>
            <w:tcBorders>
              <w:top w:val="single" w:sz="4" w:space="0" w:color="BFBFBF" w:themeColor="background1" w:themeShade="BF"/>
            </w:tcBorders>
            <w:shd w:val="clear" w:color="auto" w:fill="auto"/>
            <w:hideMark/>
          </w:tcPr>
          <w:p w14:paraId="5CE99F86" w14:textId="77777777" w:rsidR="001C7851" w:rsidRPr="007939DD" w:rsidRDefault="001C7851" w:rsidP="001C7851">
            <w:pPr>
              <w:pStyle w:val="ARtabletextright"/>
            </w:pPr>
            <w:r w:rsidRPr="007939DD">
              <w:t>per cent</w:t>
            </w:r>
          </w:p>
        </w:tc>
        <w:tc>
          <w:tcPr>
            <w:tcW w:w="1021" w:type="dxa"/>
            <w:tcBorders>
              <w:top w:val="single" w:sz="4" w:space="0" w:color="BFBFBF" w:themeColor="background1" w:themeShade="BF"/>
            </w:tcBorders>
            <w:shd w:val="clear" w:color="auto" w:fill="auto"/>
            <w:hideMark/>
          </w:tcPr>
          <w:p w14:paraId="0999C4A1" w14:textId="77777777" w:rsidR="001C7851" w:rsidRPr="007939DD" w:rsidRDefault="001C7851" w:rsidP="001C7851">
            <w:pPr>
              <w:pStyle w:val="ARtabletextright"/>
            </w:pPr>
            <w:r w:rsidRPr="007939DD">
              <w:t>90</w:t>
            </w:r>
          </w:p>
        </w:tc>
        <w:tc>
          <w:tcPr>
            <w:tcW w:w="1021" w:type="dxa"/>
            <w:tcBorders>
              <w:top w:val="single" w:sz="4" w:space="0" w:color="BFBFBF" w:themeColor="background1" w:themeShade="BF"/>
            </w:tcBorders>
            <w:shd w:val="clear" w:color="auto" w:fill="auto"/>
            <w:hideMark/>
          </w:tcPr>
          <w:p w14:paraId="6B190C02" w14:textId="77777777" w:rsidR="001C7851" w:rsidRPr="007939DD" w:rsidRDefault="001C7851" w:rsidP="001C7851">
            <w:pPr>
              <w:pStyle w:val="ARtabletextright"/>
            </w:pPr>
            <w:r w:rsidRPr="007939DD">
              <w:t>87.2</w:t>
            </w:r>
          </w:p>
        </w:tc>
        <w:tc>
          <w:tcPr>
            <w:tcW w:w="1021" w:type="dxa"/>
            <w:tcBorders>
              <w:top w:val="single" w:sz="4" w:space="0" w:color="BFBFBF" w:themeColor="background1" w:themeShade="BF"/>
            </w:tcBorders>
            <w:shd w:val="clear" w:color="auto" w:fill="auto"/>
          </w:tcPr>
          <w:p w14:paraId="3AEE996B" w14:textId="77777777" w:rsidR="001C7851" w:rsidRPr="007939DD" w:rsidRDefault="001C7851" w:rsidP="001C7851">
            <w:pPr>
              <w:pStyle w:val="ARtabletextright"/>
            </w:pPr>
            <w:r w:rsidRPr="007939DD">
              <w:t>–3.1</w:t>
            </w:r>
          </w:p>
        </w:tc>
        <w:tc>
          <w:tcPr>
            <w:tcW w:w="794" w:type="dxa"/>
            <w:tcBorders>
              <w:top w:val="single" w:sz="4" w:space="0" w:color="BFBFBF" w:themeColor="background1" w:themeShade="BF"/>
            </w:tcBorders>
            <w:shd w:val="clear" w:color="auto" w:fill="auto"/>
            <w:hideMark/>
          </w:tcPr>
          <w:p w14:paraId="6E807EE7" w14:textId="77777777" w:rsidR="001C7851" w:rsidRPr="007939DD" w:rsidRDefault="001C7851" w:rsidP="001C7851">
            <w:pPr>
              <w:pStyle w:val="ARtabletextright"/>
            </w:pPr>
            <w:r w:rsidRPr="007939DD">
              <w:sym w:font="Wingdings 2" w:char="F099"/>
            </w:r>
          </w:p>
        </w:tc>
      </w:tr>
      <w:tr w:rsidR="00576B70" w:rsidRPr="007939DD" w14:paraId="131D4ACA" w14:textId="77777777" w:rsidTr="005902AB">
        <w:trPr>
          <w:cantSplit/>
        </w:trPr>
        <w:tc>
          <w:tcPr>
            <w:tcW w:w="4761" w:type="dxa"/>
            <w:tcBorders>
              <w:top w:val="single" w:sz="4" w:space="0" w:color="auto"/>
            </w:tcBorders>
            <w:shd w:val="clear" w:color="auto" w:fill="auto"/>
            <w:hideMark/>
          </w:tcPr>
          <w:p w14:paraId="2A459E6D" w14:textId="77777777" w:rsidR="00576B70" w:rsidRPr="007939DD" w:rsidRDefault="00576B70" w:rsidP="001C7851">
            <w:pPr>
              <w:pStyle w:val="ARtablepinkbold"/>
            </w:pPr>
            <w:r w:rsidRPr="007939DD">
              <w:t>Cost</w:t>
            </w:r>
          </w:p>
        </w:tc>
        <w:tc>
          <w:tcPr>
            <w:tcW w:w="1021" w:type="dxa"/>
            <w:tcBorders>
              <w:top w:val="single" w:sz="4" w:space="0" w:color="auto"/>
            </w:tcBorders>
            <w:shd w:val="clear" w:color="auto" w:fill="auto"/>
            <w:hideMark/>
          </w:tcPr>
          <w:p w14:paraId="4BDB955D"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41FDDB7D"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42DA27EC"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463A5696"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471887C4" w14:textId="77777777" w:rsidR="00576B70" w:rsidRPr="007939DD" w:rsidRDefault="00576B70" w:rsidP="001C7851">
            <w:pPr>
              <w:pStyle w:val="ARtablecolheadright"/>
              <w:rPr>
                <w:rFonts w:ascii="Wingdings" w:hAnsi="Wingdings"/>
                <w:lang w:eastAsia="en-AU"/>
              </w:rPr>
            </w:pPr>
          </w:p>
        </w:tc>
      </w:tr>
      <w:tr w:rsidR="00576B70" w:rsidRPr="007939DD" w14:paraId="1F58F264" w14:textId="77777777" w:rsidTr="005902AB">
        <w:trPr>
          <w:cantSplit/>
        </w:trPr>
        <w:tc>
          <w:tcPr>
            <w:tcW w:w="4761" w:type="dxa"/>
            <w:tcBorders>
              <w:bottom w:val="single" w:sz="4" w:space="0" w:color="auto"/>
            </w:tcBorders>
            <w:shd w:val="clear" w:color="auto" w:fill="auto"/>
            <w:hideMark/>
          </w:tcPr>
          <w:p w14:paraId="65CAE007" w14:textId="77777777" w:rsidR="00576B70" w:rsidRPr="007939DD" w:rsidRDefault="00576B70" w:rsidP="001C7851">
            <w:pPr>
              <w:pStyle w:val="ARtabletext"/>
              <w:rPr>
                <w:b/>
              </w:rPr>
            </w:pPr>
            <w:r w:rsidRPr="007939DD">
              <w:rPr>
                <w:b/>
              </w:rPr>
              <w:t>Total Output Cost</w:t>
            </w:r>
          </w:p>
        </w:tc>
        <w:tc>
          <w:tcPr>
            <w:tcW w:w="1021" w:type="dxa"/>
            <w:tcBorders>
              <w:bottom w:val="single" w:sz="4" w:space="0" w:color="auto"/>
            </w:tcBorders>
            <w:shd w:val="clear" w:color="auto" w:fill="auto"/>
            <w:hideMark/>
          </w:tcPr>
          <w:p w14:paraId="330152AC" w14:textId="77777777" w:rsidR="00576B70" w:rsidRPr="007939DD" w:rsidRDefault="00576B70" w:rsidP="001C7851">
            <w:pPr>
              <w:pStyle w:val="ARtabletextright"/>
              <w:rPr>
                <w:b/>
              </w:rPr>
            </w:pPr>
            <w:r w:rsidRPr="007939DD">
              <w:rPr>
                <w:b/>
              </w:rPr>
              <w:t>$ million</w:t>
            </w:r>
          </w:p>
        </w:tc>
        <w:tc>
          <w:tcPr>
            <w:tcW w:w="1021" w:type="dxa"/>
            <w:tcBorders>
              <w:bottom w:val="single" w:sz="4" w:space="0" w:color="auto"/>
            </w:tcBorders>
            <w:shd w:val="clear" w:color="auto" w:fill="auto"/>
            <w:hideMark/>
          </w:tcPr>
          <w:p w14:paraId="54CD5A10" w14:textId="77777777" w:rsidR="00576B70" w:rsidRPr="007939DD" w:rsidRDefault="00576B70" w:rsidP="001C7851">
            <w:pPr>
              <w:pStyle w:val="ARtabletextright"/>
              <w:rPr>
                <w:b/>
              </w:rPr>
            </w:pPr>
            <w:r w:rsidRPr="007939DD">
              <w:rPr>
                <w:b/>
              </w:rPr>
              <w:t>890.9</w:t>
            </w:r>
          </w:p>
        </w:tc>
        <w:tc>
          <w:tcPr>
            <w:tcW w:w="1021" w:type="dxa"/>
            <w:tcBorders>
              <w:bottom w:val="single" w:sz="4" w:space="0" w:color="auto"/>
            </w:tcBorders>
            <w:shd w:val="clear" w:color="auto" w:fill="auto"/>
            <w:hideMark/>
          </w:tcPr>
          <w:p w14:paraId="6504FFE3" w14:textId="77777777" w:rsidR="00576B70" w:rsidRPr="007939DD" w:rsidRDefault="00576B70" w:rsidP="001C7851">
            <w:pPr>
              <w:pStyle w:val="ARtabletextright"/>
              <w:rPr>
                <w:b/>
              </w:rPr>
            </w:pPr>
            <w:r w:rsidRPr="007939DD">
              <w:rPr>
                <w:b/>
              </w:rPr>
              <w:t>901.0</w:t>
            </w:r>
          </w:p>
        </w:tc>
        <w:tc>
          <w:tcPr>
            <w:tcW w:w="1021" w:type="dxa"/>
            <w:tcBorders>
              <w:bottom w:val="single" w:sz="4" w:space="0" w:color="auto"/>
            </w:tcBorders>
            <w:shd w:val="clear" w:color="auto" w:fill="auto"/>
          </w:tcPr>
          <w:p w14:paraId="0BD98CC5" w14:textId="77777777" w:rsidR="00576B70" w:rsidRPr="007939DD" w:rsidRDefault="00576B70" w:rsidP="001C7851">
            <w:pPr>
              <w:pStyle w:val="ARtabletextright"/>
              <w:rPr>
                <w:b/>
              </w:rPr>
            </w:pPr>
            <w:r w:rsidRPr="007939DD">
              <w:rPr>
                <w:b/>
              </w:rPr>
              <w:t>1.1</w:t>
            </w:r>
          </w:p>
        </w:tc>
        <w:tc>
          <w:tcPr>
            <w:tcW w:w="794" w:type="dxa"/>
            <w:tcBorders>
              <w:bottom w:val="single" w:sz="4" w:space="0" w:color="auto"/>
            </w:tcBorders>
            <w:shd w:val="clear" w:color="auto" w:fill="auto"/>
            <w:hideMark/>
          </w:tcPr>
          <w:p w14:paraId="33FA2B39" w14:textId="77777777" w:rsidR="00576B70" w:rsidRPr="007939DD" w:rsidRDefault="00576B70" w:rsidP="001C7851">
            <w:pPr>
              <w:pStyle w:val="ARtabletextright"/>
              <w:rPr>
                <w:b/>
              </w:rPr>
            </w:pPr>
          </w:p>
        </w:tc>
      </w:tr>
      <w:tr w:rsidR="00576B70" w:rsidRPr="007939DD" w14:paraId="7152DC71" w14:textId="77777777" w:rsidTr="005902AB">
        <w:trPr>
          <w:cantSplit/>
        </w:trPr>
        <w:tc>
          <w:tcPr>
            <w:tcW w:w="4761" w:type="dxa"/>
            <w:tcBorders>
              <w:top w:val="single" w:sz="4" w:space="0" w:color="auto"/>
              <w:bottom w:val="single" w:sz="4" w:space="0" w:color="auto"/>
            </w:tcBorders>
            <w:shd w:val="clear" w:color="auto" w:fill="auto"/>
            <w:hideMark/>
          </w:tcPr>
          <w:p w14:paraId="3257A126" w14:textId="77777777" w:rsidR="00576B70" w:rsidRPr="007939DD" w:rsidRDefault="00576B70" w:rsidP="00C9305C">
            <w:pPr>
              <w:pStyle w:val="ARtablepinkbold"/>
              <w:keepNext/>
            </w:pPr>
            <w:r w:rsidRPr="007939DD">
              <w:lastRenderedPageBreak/>
              <w:t>Ambulance Non-Emergency Services</w:t>
            </w:r>
          </w:p>
        </w:tc>
        <w:tc>
          <w:tcPr>
            <w:tcW w:w="1021" w:type="dxa"/>
            <w:tcBorders>
              <w:top w:val="single" w:sz="4" w:space="0" w:color="auto"/>
              <w:bottom w:val="single" w:sz="4" w:space="0" w:color="auto"/>
            </w:tcBorders>
            <w:shd w:val="clear" w:color="auto" w:fill="auto"/>
            <w:hideMark/>
          </w:tcPr>
          <w:p w14:paraId="66CDF8D5"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06CFEEE8"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720CE07E"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730D3409"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5C923D9F"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0BBBFE0B" w14:textId="77777777" w:rsidTr="00C9305C">
        <w:trPr>
          <w:cantSplit/>
        </w:trPr>
        <w:tc>
          <w:tcPr>
            <w:tcW w:w="4761" w:type="dxa"/>
            <w:tcBorders>
              <w:top w:val="single" w:sz="4" w:space="0" w:color="auto"/>
            </w:tcBorders>
            <w:shd w:val="clear" w:color="auto" w:fill="auto"/>
            <w:hideMark/>
          </w:tcPr>
          <w:p w14:paraId="12DFD988"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30A90143"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5EA22C6C"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0E8F1736"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227A1C48"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419BA955" w14:textId="77777777" w:rsidR="00576B70" w:rsidRPr="007939DD" w:rsidRDefault="00576B70" w:rsidP="001C7851">
            <w:pPr>
              <w:pStyle w:val="ARtablecolheadright"/>
              <w:rPr>
                <w:rFonts w:ascii="Wingdings" w:hAnsi="Wingdings"/>
                <w:lang w:eastAsia="en-AU"/>
              </w:rPr>
            </w:pPr>
          </w:p>
        </w:tc>
      </w:tr>
      <w:tr w:rsidR="001C7851" w:rsidRPr="007939DD" w14:paraId="1A7C5FE6" w14:textId="77777777" w:rsidTr="00C9305C">
        <w:trPr>
          <w:cantSplit/>
        </w:trPr>
        <w:tc>
          <w:tcPr>
            <w:tcW w:w="4761" w:type="dxa"/>
            <w:shd w:val="clear" w:color="auto" w:fill="auto"/>
            <w:hideMark/>
          </w:tcPr>
          <w:p w14:paraId="460DAF82" w14:textId="77777777" w:rsidR="001C7851" w:rsidRPr="007939DD" w:rsidRDefault="001C7851" w:rsidP="001C7851">
            <w:pPr>
              <w:pStyle w:val="ARtabletext"/>
            </w:pPr>
            <w:r w:rsidRPr="007939DD">
              <w:t>Community service obligation non-emergency road and air transports</w:t>
            </w:r>
          </w:p>
        </w:tc>
        <w:tc>
          <w:tcPr>
            <w:tcW w:w="1021" w:type="dxa"/>
            <w:shd w:val="clear" w:color="auto" w:fill="auto"/>
            <w:hideMark/>
          </w:tcPr>
          <w:p w14:paraId="1612DAF5" w14:textId="77777777" w:rsidR="001C7851" w:rsidRPr="007939DD" w:rsidRDefault="001C7851" w:rsidP="001C7851">
            <w:pPr>
              <w:pStyle w:val="ARtabletextright"/>
            </w:pPr>
            <w:r w:rsidRPr="007939DD">
              <w:t>number</w:t>
            </w:r>
          </w:p>
        </w:tc>
        <w:tc>
          <w:tcPr>
            <w:tcW w:w="1021" w:type="dxa"/>
            <w:shd w:val="clear" w:color="auto" w:fill="auto"/>
            <w:hideMark/>
          </w:tcPr>
          <w:p w14:paraId="6C669C7A" w14:textId="77777777" w:rsidR="001C7851" w:rsidRPr="007939DD" w:rsidRDefault="001C7851" w:rsidP="001C7851">
            <w:pPr>
              <w:pStyle w:val="ARtabletextright"/>
            </w:pPr>
            <w:r w:rsidRPr="007939DD">
              <w:t>185,539</w:t>
            </w:r>
          </w:p>
        </w:tc>
        <w:tc>
          <w:tcPr>
            <w:tcW w:w="1021" w:type="dxa"/>
            <w:shd w:val="clear" w:color="auto" w:fill="auto"/>
            <w:hideMark/>
          </w:tcPr>
          <w:p w14:paraId="378DEC5B" w14:textId="77777777" w:rsidR="001C7851" w:rsidRPr="007939DD" w:rsidRDefault="001C7851" w:rsidP="001C7851">
            <w:pPr>
              <w:pStyle w:val="ARtabletextright"/>
            </w:pPr>
            <w:r w:rsidRPr="007939DD">
              <w:t>205,855</w:t>
            </w:r>
          </w:p>
        </w:tc>
        <w:tc>
          <w:tcPr>
            <w:tcW w:w="1021" w:type="dxa"/>
            <w:shd w:val="clear" w:color="auto" w:fill="auto"/>
          </w:tcPr>
          <w:p w14:paraId="5AB13899" w14:textId="77777777" w:rsidR="001C7851" w:rsidRPr="007939DD" w:rsidRDefault="001C7851" w:rsidP="001C7851">
            <w:pPr>
              <w:pStyle w:val="ARtabletextright"/>
            </w:pPr>
            <w:r w:rsidRPr="007939DD">
              <w:t>10.9</w:t>
            </w:r>
          </w:p>
        </w:tc>
        <w:tc>
          <w:tcPr>
            <w:tcW w:w="794" w:type="dxa"/>
            <w:shd w:val="clear" w:color="auto" w:fill="auto"/>
            <w:hideMark/>
          </w:tcPr>
          <w:p w14:paraId="5BD521BE" w14:textId="77777777" w:rsidR="001C7851" w:rsidRPr="007939DD" w:rsidRDefault="001C7851" w:rsidP="001C7851">
            <w:pPr>
              <w:pStyle w:val="ARtabletextright"/>
            </w:pPr>
            <w:r w:rsidRPr="007939DD">
              <w:sym w:font="Wingdings" w:char="F0FC"/>
            </w:r>
          </w:p>
        </w:tc>
      </w:tr>
      <w:tr w:rsidR="001C7851" w:rsidRPr="007939DD" w14:paraId="7E24EEFE" w14:textId="77777777" w:rsidTr="00C9305C">
        <w:trPr>
          <w:cantSplit/>
        </w:trPr>
        <w:tc>
          <w:tcPr>
            <w:tcW w:w="9639" w:type="dxa"/>
            <w:gridSpan w:val="6"/>
            <w:tcBorders>
              <w:bottom w:val="single" w:sz="4" w:space="0" w:color="BFBFBF"/>
            </w:tcBorders>
            <w:shd w:val="clear" w:color="auto" w:fill="auto"/>
            <w:noWrap/>
            <w:hideMark/>
          </w:tcPr>
          <w:p w14:paraId="3077C748" w14:textId="77777777" w:rsidR="001C7851" w:rsidRPr="007939DD" w:rsidRDefault="001C7851" w:rsidP="001C7851">
            <w:pPr>
              <w:pStyle w:val="ARtablenoteindent"/>
            </w:pPr>
            <w:r w:rsidRPr="007939DD">
              <w:t>The higher-than-target outcome is due to increased demand.</w:t>
            </w:r>
          </w:p>
        </w:tc>
      </w:tr>
      <w:tr w:rsidR="001C7851" w:rsidRPr="007939DD" w14:paraId="069D9F9F" w14:textId="77777777" w:rsidTr="00C9305C">
        <w:trPr>
          <w:cantSplit/>
        </w:trPr>
        <w:tc>
          <w:tcPr>
            <w:tcW w:w="4761" w:type="dxa"/>
            <w:shd w:val="clear" w:color="auto" w:fill="auto"/>
            <w:hideMark/>
          </w:tcPr>
          <w:p w14:paraId="69F17E4E" w14:textId="77777777" w:rsidR="001C7851" w:rsidRPr="007939DD" w:rsidRDefault="001C7851" w:rsidP="001C7851">
            <w:pPr>
              <w:pStyle w:val="ARtabletext"/>
            </w:pPr>
            <w:r w:rsidRPr="007939DD">
              <w:t>Statewide non-emergency air transports</w:t>
            </w:r>
          </w:p>
        </w:tc>
        <w:tc>
          <w:tcPr>
            <w:tcW w:w="1021" w:type="dxa"/>
            <w:shd w:val="clear" w:color="auto" w:fill="auto"/>
            <w:hideMark/>
          </w:tcPr>
          <w:p w14:paraId="7087763C" w14:textId="77777777" w:rsidR="001C7851" w:rsidRPr="007939DD" w:rsidRDefault="001C7851" w:rsidP="001C7851">
            <w:pPr>
              <w:pStyle w:val="ARtabletextright"/>
            </w:pPr>
            <w:r w:rsidRPr="007939DD">
              <w:t>number</w:t>
            </w:r>
          </w:p>
        </w:tc>
        <w:tc>
          <w:tcPr>
            <w:tcW w:w="1021" w:type="dxa"/>
            <w:shd w:val="clear" w:color="auto" w:fill="auto"/>
            <w:hideMark/>
          </w:tcPr>
          <w:p w14:paraId="17CFDE53" w14:textId="77777777" w:rsidR="001C7851" w:rsidRPr="007939DD" w:rsidRDefault="001C7851" w:rsidP="001C7851">
            <w:pPr>
              <w:pStyle w:val="ARtabletextright"/>
            </w:pPr>
            <w:r w:rsidRPr="007939DD">
              <w:t>2,546</w:t>
            </w:r>
          </w:p>
        </w:tc>
        <w:tc>
          <w:tcPr>
            <w:tcW w:w="1021" w:type="dxa"/>
            <w:shd w:val="clear" w:color="auto" w:fill="auto"/>
            <w:hideMark/>
          </w:tcPr>
          <w:p w14:paraId="1C90D9D1" w14:textId="77777777" w:rsidR="001C7851" w:rsidRPr="007939DD" w:rsidRDefault="001C7851" w:rsidP="001C7851">
            <w:pPr>
              <w:pStyle w:val="ARtabletextright"/>
            </w:pPr>
            <w:r w:rsidRPr="007939DD">
              <w:t>2,233</w:t>
            </w:r>
          </w:p>
        </w:tc>
        <w:tc>
          <w:tcPr>
            <w:tcW w:w="1021" w:type="dxa"/>
            <w:shd w:val="clear" w:color="auto" w:fill="auto"/>
          </w:tcPr>
          <w:p w14:paraId="7C00DB39" w14:textId="77777777" w:rsidR="001C7851" w:rsidRPr="007939DD" w:rsidRDefault="001C7851" w:rsidP="001C7851">
            <w:pPr>
              <w:pStyle w:val="ARtabletextright"/>
            </w:pPr>
            <w:r w:rsidRPr="007939DD">
              <w:t>–12.3</w:t>
            </w:r>
          </w:p>
        </w:tc>
        <w:tc>
          <w:tcPr>
            <w:tcW w:w="794" w:type="dxa"/>
            <w:shd w:val="clear" w:color="auto" w:fill="auto"/>
            <w:hideMark/>
          </w:tcPr>
          <w:p w14:paraId="47E711AB" w14:textId="77777777" w:rsidR="001C7851" w:rsidRPr="007939DD" w:rsidRDefault="001C7851" w:rsidP="001C7851">
            <w:pPr>
              <w:pStyle w:val="ARtabletextright"/>
            </w:pPr>
            <w:r w:rsidRPr="007939DD">
              <w:sym w:font="Wingdings" w:char="F06E"/>
            </w:r>
          </w:p>
        </w:tc>
      </w:tr>
      <w:tr w:rsidR="001C7851" w:rsidRPr="007939DD" w14:paraId="1475B8BE" w14:textId="77777777" w:rsidTr="00C9305C">
        <w:trPr>
          <w:cantSplit/>
        </w:trPr>
        <w:tc>
          <w:tcPr>
            <w:tcW w:w="9639" w:type="dxa"/>
            <w:gridSpan w:val="6"/>
            <w:tcBorders>
              <w:bottom w:val="single" w:sz="4" w:space="0" w:color="BFBFBF"/>
            </w:tcBorders>
            <w:shd w:val="clear" w:color="auto" w:fill="auto"/>
            <w:noWrap/>
            <w:hideMark/>
          </w:tcPr>
          <w:p w14:paraId="680149B6" w14:textId="77777777" w:rsidR="001C7851" w:rsidRPr="007939DD" w:rsidRDefault="001C7851" w:rsidP="001C7851">
            <w:pPr>
              <w:pStyle w:val="ARtablenoteindent"/>
            </w:pPr>
            <w:r w:rsidRPr="007939DD">
              <w:t>The higher-than-target outcome is due to lower demand for air services. Air activity is entirely demand driven.</w:t>
            </w:r>
          </w:p>
        </w:tc>
      </w:tr>
      <w:tr w:rsidR="001C7851" w:rsidRPr="007939DD" w14:paraId="4639A63C" w14:textId="77777777" w:rsidTr="00C9305C">
        <w:trPr>
          <w:cantSplit/>
        </w:trPr>
        <w:tc>
          <w:tcPr>
            <w:tcW w:w="4761" w:type="dxa"/>
            <w:shd w:val="clear" w:color="auto" w:fill="auto"/>
            <w:hideMark/>
          </w:tcPr>
          <w:p w14:paraId="033CFA8A" w14:textId="77777777" w:rsidR="001C7851" w:rsidRPr="007939DD" w:rsidRDefault="001C7851" w:rsidP="001C7851">
            <w:pPr>
              <w:pStyle w:val="ARtabletext"/>
            </w:pPr>
            <w:r w:rsidRPr="007939DD">
              <w:t>Statewide non-emergency road transports</w:t>
            </w:r>
          </w:p>
        </w:tc>
        <w:tc>
          <w:tcPr>
            <w:tcW w:w="1021" w:type="dxa"/>
            <w:shd w:val="clear" w:color="auto" w:fill="auto"/>
            <w:hideMark/>
          </w:tcPr>
          <w:p w14:paraId="5564255F" w14:textId="77777777" w:rsidR="001C7851" w:rsidRPr="007939DD" w:rsidRDefault="001C7851" w:rsidP="001C7851">
            <w:pPr>
              <w:pStyle w:val="ARtabletextright"/>
            </w:pPr>
            <w:r w:rsidRPr="007939DD">
              <w:t>number</w:t>
            </w:r>
          </w:p>
        </w:tc>
        <w:tc>
          <w:tcPr>
            <w:tcW w:w="1021" w:type="dxa"/>
            <w:shd w:val="clear" w:color="auto" w:fill="auto"/>
            <w:hideMark/>
          </w:tcPr>
          <w:p w14:paraId="7DFA91EA" w14:textId="77777777" w:rsidR="001C7851" w:rsidRPr="007939DD" w:rsidRDefault="001C7851" w:rsidP="001C7851">
            <w:pPr>
              <w:pStyle w:val="ARtabletextright"/>
            </w:pPr>
            <w:r w:rsidRPr="007939DD">
              <w:t>256,819</w:t>
            </w:r>
          </w:p>
        </w:tc>
        <w:tc>
          <w:tcPr>
            <w:tcW w:w="1021" w:type="dxa"/>
            <w:shd w:val="clear" w:color="auto" w:fill="auto"/>
            <w:hideMark/>
          </w:tcPr>
          <w:p w14:paraId="10BCBE23" w14:textId="77777777" w:rsidR="001C7851" w:rsidRPr="007939DD" w:rsidRDefault="001C7851" w:rsidP="001C7851">
            <w:pPr>
              <w:pStyle w:val="ARtabletextright"/>
            </w:pPr>
            <w:r w:rsidRPr="007939DD">
              <w:t>271,206</w:t>
            </w:r>
          </w:p>
        </w:tc>
        <w:tc>
          <w:tcPr>
            <w:tcW w:w="1021" w:type="dxa"/>
            <w:shd w:val="clear" w:color="auto" w:fill="auto"/>
          </w:tcPr>
          <w:p w14:paraId="33D70F92" w14:textId="77777777" w:rsidR="001C7851" w:rsidRPr="007939DD" w:rsidRDefault="001C7851" w:rsidP="001C7851">
            <w:pPr>
              <w:pStyle w:val="ARtabletextright"/>
            </w:pPr>
            <w:r w:rsidRPr="007939DD">
              <w:t>5.6</w:t>
            </w:r>
          </w:p>
        </w:tc>
        <w:tc>
          <w:tcPr>
            <w:tcW w:w="794" w:type="dxa"/>
            <w:shd w:val="clear" w:color="auto" w:fill="auto"/>
            <w:hideMark/>
          </w:tcPr>
          <w:p w14:paraId="5C7D191F" w14:textId="77777777" w:rsidR="001C7851" w:rsidRPr="007939DD" w:rsidRDefault="001C7851" w:rsidP="001C7851">
            <w:pPr>
              <w:pStyle w:val="ARtabletextright"/>
            </w:pPr>
            <w:r w:rsidRPr="007939DD">
              <w:sym w:font="Wingdings" w:char="F0FC"/>
            </w:r>
          </w:p>
        </w:tc>
      </w:tr>
      <w:tr w:rsidR="001C7851" w:rsidRPr="007939DD" w14:paraId="3B5720D4" w14:textId="77777777" w:rsidTr="00C9305C">
        <w:trPr>
          <w:cantSplit/>
        </w:trPr>
        <w:tc>
          <w:tcPr>
            <w:tcW w:w="9639" w:type="dxa"/>
            <w:gridSpan w:val="6"/>
            <w:tcBorders>
              <w:bottom w:val="single" w:sz="4" w:space="0" w:color="BFBFBF"/>
            </w:tcBorders>
            <w:shd w:val="clear" w:color="auto" w:fill="auto"/>
            <w:noWrap/>
            <w:hideMark/>
          </w:tcPr>
          <w:p w14:paraId="2CAB1BD2" w14:textId="77777777" w:rsidR="001C7851" w:rsidRPr="007939DD" w:rsidRDefault="001C7851" w:rsidP="001C7851">
            <w:pPr>
              <w:pStyle w:val="ARtablenoteindent"/>
            </w:pPr>
            <w:r w:rsidRPr="007939DD">
              <w:t>The higher-than-target outcome is due to increased demand.</w:t>
            </w:r>
          </w:p>
        </w:tc>
      </w:tr>
      <w:tr w:rsidR="00576B70" w:rsidRPr="007939DD" w14:paraId="4890606C" w14:textId="77777777" w:rsidTr="00C9305C">
        <w:trPr>
          <w:cantSplit/>
        </w:trPr>
        <w:tc>
          <w:tcPr>
            <w:tcW w:w="4761" w:type="dxa"/>
            <w:tcBorders>
              <w:top w:val="single" w:sz="4" w:space="0" w:color="auto"/>
            </w:tcBorders>
            <w:shd w:val="clear" w:color="auto" w:fill="auto"/>
            <w:hideMark/>
          </w:tcPr>
          <w:p w14:paraId="1893412E" w14:textId="77777777" w:rsidR="00576B70" w:rsidRPr="007939DD" w:rsidRDefault="00576B70" w:rsidP="001C7851">
            <w:pPr>
              <w:pStyle w:val="ARtablepinkbold"/>
            </w:pPr>
            <w:r w:rsidRPr="007939DD">
              <w:t>Quality</w:t>
            </w:r>
          </w:p>
        </w:tc>
        <w:tc>
          <w:tcPr>
            <w:tcW w:w="1021" w:type="dxa"/>
            <w:tcBorders>
              <w:top w:val="single" w:sz="4" w:space="0" w:color="auto"/>
            </w:tcBorders>
            <w:shd w:val="clear" w:color="auto" w:fill="auto"/>
            <w:hideMark/>
          </w:tcPr>
          <w:p w14:paraId="64384538"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5DC4686F"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52E7442A"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0D2ED0EF"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581213D9" w14:textId="77777777" w:rsidR="00576B70" w:rsidRPr="007939DD" w:rsidRDefault="00576B70" w:rsidP="001C7851">
            <w:pPr>
              <w:pStyle w:val="ARtablecolheadright"/>
              <w:rPr>
                <w:rFonts w:ascii="Wingdings" w:hAnsi="Wingdings"/>
                <w:lang w:eastAsia="en-AU"/>
              </w:rPr>
            </w:pPr>
          </w:p>
        </w:tc>
      </w:tr>
      <w:tr w:rsidR="00576B70" w:rsidRPr="007939DD" w14:paraId="656E6E57" w14:textId="77777777" w:rsidTr="00C9305C">
        <w:trPr>
          <w:cantSplit/>
        </w:trPr>
        <w:tc>
          <w:tcPr>
            <w:tcW w:w="4761" w:type="dxa"/>
            <w:shd w:val="clear" w:color="auto" w:fill="auto"/>
            <w:hideMark/>
          </w:tcPr>
          <w:p w14:paraId="65CFDAFC" w14:textId="77777777" w:rsidR="00576B70" w:rsidRPr="007939DD" w:rsidRDefault="00576B70" w:rsidP="001C7851">
            <w:pPr>
              <w:pStyle w:val="ARtabletext"/>
            </w:pPr>
            <w:r w:rsidRPr="007939DD">
              <w:t>Audited cases statewide meeting clinical practice standards</w:t>
            </w:r>
          </w:p>
        </w:tc>
        <w:tc>
          <w:tcPr>
            <w:tcW w:w="1021" w:type="dxa"/>
            <w:shd w:val="clear" w:color="auto" w:fill="auto"/>
            <w:hideMark/>
          </w:tcPr>
          <w:p w14:paraId="7210E7E2" w14:textId="77777777" w:rsidR="00576B70" w:rsidRPr="007939DD" w:rsidRDefault="00576B70" w:rsidP="001C7851">
            <w:pPr>
              <w:pStyle w:val="ARtabletextright"/>
            </w:pPr>
            <w:r w:rsidRPr="007939DD">
              <w:t>per cent</w:t>
            </w:r>
          </w:p>
        </w:tc>
        <w:tc>
          <w:tcPr>
            <w:tcW w:w="1021" w:type="dxa"/>
            <w:shd w:val="clear" w:color="auto" w:fill="auto"/>
            <w:hideMark/>
          </w:tcPr>
          <w:p w14:paraId="0D9CD05A" w14:textId="77777777" w:rsidR="00576B70" w:rsidRPr="007939DD" w:rsidRDefault="00576B70" w:rsidP="001C7851">
            <w:pPr>
              <w:pStyle w:val="ARtabletextright"/>
            </w:pPr>
            <w:r w:rsidRPr="007939DD">
              <w:t>95</w:t>
            </w:r>
          </w:p>
        </w:tc>
        <w:tc>
          <w:tcPr>
            <w:tcW w:w="1021" w:type="dxa"/>
            <w:shd w:val="clear" w:color="auto" w:fill="auto"/>
            <w:hideMark/>
          </w:tcPr>
          <w:p w14:paraId="53F1BAED" w14:textId="77777777" w:rsidR="00576B70" w:rsidRPr="007939DD" w:rsidRDefault="00576B70" w:rsidP="001C7851">
            <w:pPr>
              <w:pStyle w:val="ARtabletextright"/>
            </w:pPr>
            <w:r w:rsidRPr="007939DD">
              <w:t>100</w:t>
            </w:r>
          </w:p>
        </w:tc>
        <w:tc>
          <w:tcPr>
            <w:tcW w:w="1021" w:type="dxa"/>
            <w:shd w:val="clear" w:color="auto" w:fill="auto"/>
          </w:tcPr>
          <w:p w14:paraId="7B9CF2B5" w14:textId="77777777" w:rsidR="00576B70" w:rsidRPr="007939DD" w:rsidRDefault="00576B70" w:rsidP="001C7851">
            <w:pPr>
              <w:pStyle w:val="ARtabletextright"/>
            </w:pPr>
            <w:r w:rsidRPr="007939DD">
              <w:t>5.3</w:t>
            </w:r>
          </w:p>
        </w:tc>
        <w:tc>
          <w:tcPr>
            <w:tcW w:w="794" w:type="dxa"/>
            <w:shd w:val="clear" w:color="auto" w:fill="auto"/>
            <w:hideMark/>
          </w:tcPr>
          <w:p w14:paraId="4F17F713" w14:textId="77777777" w:rsidR="00576B70" w:rsidRPr="007939DD" w:rsidRDefault="00576B70" w:rsidP="001C7851">
            <w:pPr>
              <w:pStyle w:val="ARtabletextright"/>
            </w:pPr>
            <w:r w:rsidRPr="007939DD">
              <w:sym w:font="Wingdings" w:char="F0FC"/>
            </w:r>
          </w:p>
        </w:tc>
      </w:tr>
      <w:tr w:rsidR="00576B70" w:rsidRPr="007939DD" w14:paraId="09834C2F" w14:textId="77777777" w:rsidTr="00C9305C">
        <w:trPr>
          <w:cantSplit/>
        </w:trPr>
        <w:tc>
          <w:tcPr>
            <w:tcW w:w="9639" w:type="dxa"/>
            <w:gridSpan w:val="6"/>
            <w:tcBorders>
              <w:bottom w:val="single" w:sz="4" w:space="0" w:color="BFBFBF"/>
            </w:tcBorders>
            <w:shd w:val="clear" w:color="auto" w:fill="auto"/>
            <w:noWrap/>
            <w:hideMark/>
          </w:tcPr>
          <w:p w14:paraId="588BE2A9" w14:textId="77777777" w:rsidR="00576B70" w:rsidRPr="007939DD" w:rsidRDefault="00576B70" w:rsidP="00DC4C02">
            <w:pPr>
              <w:pStyle w:val="ARtablenoteindent"/>
            </w:pPr>
            <w:r w:rsidRPr="007939DD">
              <w:t>The higher-than-target outcome is a positive result.</w:t>
            </w:r>
          </w:p>
        </w:tc>
      </w:tr>
      <w:tr w:rsidR="00576B70" w:rsidRPr="007939DD" w14:paraId="2D9A288D" w14:textId="77777777" w:rsidTr="00C9305C">
        <w:trPr>
          <w:cantSplit/>
        </w:trPr>
        <w:tc>
          <w:tcPr>
            <w:tcW w:w="4761" w:type="dxa"/>
            <w:tcBorders>
              <w:top w:val="single" w:sz="4" w:space="0" w:color="auto"/>
            </w:tcBorders>
            <w:shd w:val="clear" w:color="auto" w:fill="auto"/>
            <w:hideMark/>
          </w:tcPr>
          <w:p w14:paraId="0D0E51F0" w14:textId="77777777" w:rsidR="00576B70" w:rsidRPr="007939DD" w:rsidRDefault="00576B70" w:rsidP="001C7851">
            <w:pPr>
              <w:pStyle w:val="ARtablepinkbold"/>
            </w:pPr>
            <w:r w:rsidRPr="007939DD">
              <w:t>Cost</w:t>
            </w:r>
          </w:p>
        </w:tc>
        <w:tc>
          <w:tcPr>
            <w:tcW w:w="1021" w:type="dxa"/>
            <w:tcBorders>
              <w:top w:val="single" w:sz="4" w:space="0" w:color="auto"/>
            </w:tcBorders>
            <w:shd w:val="clear" w:color="auto" w:fill="auto"/>
            <w:hideMark/>
          </w:tcPr>
          <w:p w14:paraId="796A13C4"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75852D27"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1222130"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655FF731"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2D9AFAF4" w14:textId="77777777" w:rsidR="00576B70" w:rsidRPr="007939DD" w:rsidRDefault="00576B70" w:rsidP="001C7851">
            <w:pPr>
              <w:pStyle w:val="ARtablecolheadright"/>
              <w:rPr>
                <w:rFonts w:ascii="Wingdings" w:hAnsi="Wingdings"/>
                <w:lang w:eastAsia="en-AU"/>
              </w:rPr>
            </w:pPr>
          </w:p>
        </w:tc>
      </w:tr>
      <w:tr w:rsidR="00576B70" w:rsidRPr="007939DD" w14:paraId="29100B6F" w14:textId="77777777" w:rsidTr="005902AB">
        <w:trPr>
          <w:cantSplit/>
        </w:trPr>
        <w:tc>
          <w:tcPr>
            <w:tcW w:w="4761" w:type="dxa"/>
            <w:shd w:val="clear" w:color="auto" w:fill="auto"/>
            <w:hideMark/>
          </w:tcPr>
          <w:p w14:paraId="0E126EC2" w14:textId="77777777" w:rsidR="00576B70" w:rsidRPr="007939DD" w:rsidRDefault="00576B70" w:rsidP="001C7851">
            <w:pPr>
              <w:pStyle w:val="ARtabletext"/>
              <w:rPr>
                <w:b/>
              </w:rPr>
            </w:pPr>
            <w:r w:rsidRPr="007939DD">
              <w:rPr>
                <w:b/>
              </w:rPr>
              <w:t>Total Output Cost</w:t>
            </w:r>
          </w:p>
        </w:tc>
        <w:tc>
          <w:tcPr>
            <w:tcW w:w="1021" w:type="dxa"/>
            <w:shd w:val="clear" w:color="auto" w:fill="auto"/>
            <w:hideMark/>
          </w:tcPr>
          <w:p w14:paraId="742FD187" w14:textId="77777777" w:rsidR="00576B70" w:rsidRPr="007939DD" w:rsidRDefault="00576B70" w:rsidP="001C7851">
            <w:pPr>
              <w:pStyle w:val="ARtabletextright"/>
              <w:rPr>
                <w:b/>
              </w:rPr>
            </w:pPr>
            <w:r w:rsidRPr="007939DD">
              <w:rPr>
                <w:b/>
              </w:rPr>
              <w:t>$ million</w:t>
            </w:r>
          </w:p>
        </w:tc>
        <w:tc>
          <w:tcPr>
            <w:tcW w:w="1021" w:type="dxa"/>
            <w:shd w:val="clear" w:color="auto" w:fill="auto"/>
            <w:hideMark/>
          </w:tcPr>
          <w:p w14:paraId="69862C10" w14:textId="77777777" w:rsidR="00576B70" w:rsidRPr="007939DD" w:rsidRDefault="00576B70" w:rsidP="001C7851">
            <w:pPr>
              <w:pStyle w:val="ARtabletextright"/>
              <w:rPr>
                <w:b/>
              </w:rPr>
            </w:pPr>
            <w:r w:rsidRPr="007939DD">
              <w:rPr>
                <w:b/>
              </w:rPr>
              <w:t>137.8</w:t>
            </w:r>
          </w:p>
        </w:tc>
        <w:tc>
          <w:tcPr>
            <w:tcW w:w="1021" w:type="dxa"/>
            <w:shd w:val="clear" w:color="auto" w:fill="auto"/>
            <w:hideMark/>
          </w:tcPr>
          <w:p w14:paraId="5B55641D" w14:textId="77777777" w:rsidR="00576B70" w:rsidRPr="007939DD" w:rsidRDefault="00576B70" w:rsidP="001C7851">
            <w:pPr>
              <w:pStyle w:val="ARtabletextright"/>
              <w:rPr>
                <w:b/>
              </w:rPr>
            </w:pPr>
            <w:r w:rsidRPr="007939DD">
              <w:rPr>
                <w:b/>
              </w:rPr>
              <w:t>130.0</w:t>
            </w:r>
          </w:p>
        </w:tc>
        <w:tc>
          <w:tcPr>
            <w:tcW w:w="1021" w:type="dxa"/>
            <w:shd w:val="clear" w:color="auto" w:fill="auto"/>
          </w:tcPr>
          <w:p w14:paraId="75EE8180" w14:textId="77777777" w:rsidR="00576B70" w:rsidRPr="007939DD" w:rsidRDefault="00576B70" w:rsidP="001C7851">
            <w:pPr>
              <w:pStyle w:val="ARtabletextright"/>
              <w:rPr>
                <w:b/>
              </w:rPr>
            </w:pPr>
            <w:r w:rsidRPr="007939DD">
              <w:rPr>
                <w:b/>
              </w:rPr>
              <w:t>–5.7</w:t>
            </w:r>
          </w:p>
        </w:tc>
        <w:tc>
          <w:tcPr>
            <w:tcW w:w="794" w:type="dxa"/>
            <w:shd w:val="clear" w:color="auto" w:fill="auto"/>
            <w:hideMark/>
          </w:tcPr>
          <w:p w14:paraId="59EB0AF4" w14:textId="77777777" w:rsidR="00576B70" w:rsidRPr="007939DD" w:rsidRDefault="00576B70" w:rsidP="001C7851">
            <w:pPr>
              <w:pStyle w:val="ARtabletextright"/>
              <w:rPr>
                <w:b/>
              </w:rPr>
            </w:pPr>
          </w:p>
        </w:tc>
      </w:tr>
      <w:tr w:rsidR="00576B70" w:rsidRPr="007939DD" w14:paraId="1B905DFB" w14:textId="77777777" w:rsidTr="005902AB">
        <w:trPr>
          <w:cantSplit/>
        </w:trPr>
        <w:tc>
          <w:tcPr>
            <w:tcW w:w="9639" w:type="dxa"/>
            <w:gridSpan w:val="6"/>
            <w:tcBorders>
              <w:bottom w:val="single" w:sz="4" w:space="0" w:color="auto"/>
            </w:tcBorders>
            <w:shd w:val="clear" w:color="auto" w:fill="auto"/>
            <w:noWrap/>
            <w:hideMark/>
          </w:tcPr>
          <w:p w14:paraId="67935E2A" w14:textId="77777777" w:rsidR="00576B70" w:rsidRPr="007939DD" w:rsidRDefault="00576B70" w:rsidP="001C7851">
            <w:pPr>
              <w:pStyle w:val="ARtablenoteindent"/>
            </w:pPr>
            <w:r w:rsidRPr="007939DD">
              <w:t>The actual result reflects lower than expected own-source revenue for Ambulance Victoria.</w:t>
            </w:r>
          </w:p>
        </w:tc>
      </w:tr>
    </w:tbl>
    <w:p w14:paraId="0C722F2B" w14:textId="77777777" w:rsidR="00576B70" w:rsidRPr="007939DD" w:rsidRDefault="00576B70" w:rsidP="00576B70">
      <w:pPr>
        <w:pStyle w:val="Heading2"/>
      </w:pPr>
      <w:r w:rsidRPr="007939DD">
        <w:t>Drug Services</w:t>
      </w:r>
    </w:p>
    <w:p w14:paraId="138834F4" w14:textId="77777777" w:rsidR="00576B70" w:rsidRPr="007939DD" w:rsidRDefault="00576B70" w:rsidP="00576B70">
      <w:pPr>
        <w:pStyle w:val="ARbody"/>
      </w:pPr>
      <w:r w:rsidRPr="007939DD">
        <w:t>This output includes programs and services aimed at promoting and protecting health by reducing death, disease and social harm caused by the use and misuse of licit and illicit drugs.</w:t>
      </w:r>
    </w:p>
    <w:tbl>
      <w:tblPr>
        <w:tblW w:w="9639" w:type="dxa"/>
        <w:tblLayout w:type="fixed"/>
        <w:tblCellMar>
          <w:left w:w="0" w:type="dxa"/>
        </w:tblCellMar>
        <w:tblLook w:val="04A0" w:firstRow="1" w:lastRow="0" w:firstColumn="1" w:lastColumn="0" w:noHBand="0" w:noVBand="1"/>
      </w:tblPr>
      <w:tblGrid>
        <w:gridCol w:w="4761"/>
        <w:gridCol w:w="1021"/>
        <w:gridCol w:w="1021"/>
        <w:gridCol w:w="1021"/>
        <w:gridCol w:w="1021"/>
        <w:gridCol w:w="794"/>
      </w:tblGrid>
      <w:tr w:rsidR="00576B70" w:rsidRPr="007939DD" w14:paraId="47B9BF8F" w14:textId="77777777" w:rsidTr="00B809D5">
        <w:trPr>
          <w:cantSplit/>
          <w:tblHeader/>
        </w:trPr>
        <w:tc>
          <w:tcPr>
            <w:tcW w:w="4761" w:type="dxa"/>
            <w:tcBorders>
              <w:bottom w:val="single" w:sz="4" w:space="0" w:color="auto"/>
            </w:tcBorders>
            <w:shd w:val="clear" w:color="auto" w:fill="auto"/>
            <w:vAlign w:val="bottom"/>
            <w:hideMark/>
          </w:tcPr>
          <w:p w14:paraId="6B642E2F" w14:textId="77777777" w:rsidR="00576B70" w:rsidRPr="007939DD" w:rsidRDefault="00576B70" w:rsidP="001C7851">
            <w:pPr>
              <w:pStyle w:val="ARtablecolhead"/>
            </w:pPr>
            <w:r w:rsidRPr="007939DD">
              <w:t>Performance measures</w:t>
            </w:r>
          </w:p>
        </w:tc>
        <w:tc>
          <w:tcPr>
            <w:tcW w:w="1021" w:type="dxa"/>
            <w:tcBorders>
              <w:bottom w:val="single" w:sz="4" w:space="0" w:color="auto"/>
            </w:tcBorders>
            <w:shd w:val="clear" w:color="auto" w:fill="auto"/>
            <w:vAlign w:val="bottom"/>
            <w:hideMark/>
          </w:tcPr>
          <w:p w14:paraId="7D4CAE17" w14:textId="77777777" w:rsidR="00576B70" w:rsidRPr="007939DD" w:rsidRDefault="00576B70" w:rsidP="001C7851">
            <w:pPr>
              <w:pStyle w:val="ARtablecolheadright"/>
            </w:pPr>
            <w:r w:rsidRPr="007939DD">
              <w:t>Unit of measure</w:t>
            </w:r>
          </w:p>
        </w:tc>
        <w:tc>
          <w:tcPr>
            <w:tcW w:w="1021" w:type="dxa"/>
            <w:tcBorders>
              <w:bottom w:val="single" w:sz="4" w:space="0" w:color="auto"/>
            </w:tcBorders>
            <w:shd w:val="clear" w:color="auto" w:fill="auto"/>
            <w:vAlign w:val="bottom"/>
            <w:hideMark/>
          </w:tcPr>
          <w:p w14:paraId="01BFB3A7" w14:textId="77777777" w:rsidR="00576B70" w:rsidRPr="007939DD" w:rsidRDefault="00576B70" w:rsidP="001C7851">
            <w:pPr>
              <w:pStyle w:val="ARtablecolheadright"/>
            </w:pPr>
            <w:r w:rsidRPr="007939DD">
              <w:t>2017–18 target</w:t>
            </w:r>
          </w:p>
        </w:tc>
        <w:tc>
          <w:tcPr>
            <w:tcW w:w="1021" w:type="dxa"/>
            <w:tcBorders>
              <w:bottom w:val="single" w:sz="4" w:space="0" w:color="auto"/>
            </w:tcBorders>
            <w:shd w:val="clear" w:color="auto" w:fill="auto"/>
            <w:vAlign w:val="bottom"/>
            <w:hideMark/>
          </w:tcPr>
          <w:p w14:paraId="325BB48F" w14:textId="77777777" w:rsidR="00576B70" w:rsidRPr="007939DD" w:rsidRDefault="00576B70" w:rsidP="001C7851">
            <w:pPr>
              <w:pStyle w:val="ARtablecolheadright"/>
            </w:pPr>
            <w:r w:rsidRPr="007939DD">
              <w:t>2017–18 actual</w:t>
            </w:r>
          </w:p>
        </w:tc>
        <w:tc>
          <w:tcPr>
            <w:tcW w:w="1021" w:type="dxa"/>
            <w:tcBorders>
              <w:bottom w:val="single" w:sz="4" w:space="0" w:color="auto"/>
            </w:tcBorders>
            <w:shd w:val="clear" w:color="auto" w:fill="auto"/>
            <w:vAlign w:val="bottom"/>
            <w:hideMark/>
          </w:tcPr>
          <w:p w14:paraId="032A8FD9" w14:textId="77777777" w:rsidR="00576B70" w:rsidRPr="007939DD" w:rsidRDefault="00576B70" w:rsidP="001C7851">
            <w:pPr>
              <w:pStyle w:val="ARtablecolheadright"/>
            </w:pPr>
            <w:r w:rsidRPr="007939DD">
              <w:t>Variation (%)</w:t>
            </w:r>
          </w:p>
        </w:tc>
        <w:tc>
          <w:tcPr>
            <w:tcW w:w="794" w:type="dxa"/>
            <w:tcBorders>
              <w:bottom w:val="single" w:sz="4" w:space="0" w:color="auto"/>
            </w:tcBorders>
            <w:shd w:val="clear" w:color="auto" w:fill="auto"/>
            <w:vAlign w:val="bottom"/>
            <w:hideMark/>
          </w:tcPr>
          <w:p w14:paraId="12DD1D4D" w14:textId="77777777" w:rsidR="00576B70" w:rsidRPr="007939DD" w:rsidRDefault="00576B70" w:rsidP="001C7851">
            <w:pPr>
              <w:pStyle w:val="ARtablecolheadright"/>
            </w:pPr>
            <w:r w:rsidRPr="007939DD">
              <w:t>Result</w:t>
            </w:r>
          </w:p>
        </w:tc>
      </w:tr>
      <w:tr w:rsidR="00576B70" w:rsidRPr="007939DD" w14:paraId="58778C89" w14:textId="77777777" w:rsidTr="00B809D5">
        <w:trPr>
          <w:cantSplit/>
        </w:trPr>
        <w:tc>
          <w:tcPr>
            <w:tcW w:w="4761" w:type="dxa"/>
            <w:tcBorders>
              <w:top w:val="single" w:sz="4" w:space="0" w:color="auto"/>
              <w:bottom w:val="single" w:sz="4" w:space="0" w:color="auto"/>
            </w:tcBorders>
            <w:shd w:val="clear" w:color="auto" w:fill="auto"/>
            <w:hideMark/>
          </w:tcPr>
          <w:p w14:paraId="3BF69E5A" w14:textId="77777777" w:rsidR="00576B70" w:rsidRPr="007939DD" w:rsidRDefault="00576B70" w:rsidP="001C7851">
            <w:pPr>
              <w:pStyle w:val="ARtablepinkbold"/>
            </w:pPr>
            <w:r w:rsidRPr="007939DD">
              <w:t>Drug Prevention and Control</w:t>
            </w:r>
          </w:p>
        </w:tc>
        <w:tc>
          <w:tcPr>
            <w:tcW w:w="1021" w:type="dxa"/>
            <w:tcBorders>
              <w:top w:val="single" w:sz="4" w:space="0" w:color="auto"/>
              <w:bottom w:val="single" w:sz="4" w:space="0" w:color="auto"/>
            </w:tcBorders>
            <w:shd w:val="clear" w:color="auto" w:fill="auto"/>
            <w:hideMark/>
          </w:tcPr>
          <w:p w14:paraId="7F25AE85"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63A51DA0"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506E5FF6"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35643C3B"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6167716F"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0D157822" w14:textId="77777777" w:rsidTr="00B809D5">
        <w:trPr>
          <w:cantSplit/>
        </w:trPr>
        <w:tc>
          <w:tcPr>
            <w:tcW w:w="4761" w:type="dxa"/>
            <w:tcBorders>
              <w:top w:val="single" w:sz="4" w:space="0" w:color="auto"/>
            </w:tcBorders>
            <w:shd w:val="clear" w:color="auto" w:fill="auto"/>
            <w:hideMark/>
          </w:tcPr>
          <w:p w14:paraId="7D573C1B"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16A9DDEF"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0DB3D2B3"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46A6CB55"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07D35F76"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5301F4B4" w14:textId="77777777" w:rsidR="00576B70" w:rsidRPr="007939DD" w:rsidRDefault="00576B70" w:rsidP="001C7851">
            <w:pPr>
              <w:pStyle w:val="ARtablecolheadright"/>
              <w:rPr>
                <w:rFonts w:ascii="Wingdings" w:hAnsi="Wingdings"/>
                <w:lang w:eastAsia="en-AU"/>
              </w:rPr>
            </w:pPr>
          </w:p>
        </w:tc>
      </w:tr>
      <w:tr w:rsidR="00576B70" w:rsidRPr="007939DD" w14:paraId="21BA4553" w14:textId="77777777" w:rsidTr="00B809D5">
        <w:trPr>
          <w:cantSplit/>
        </w:trPr>
        <w:tc>
          <w:tcPr>
            <w:tcW w:w="4761" w:type="dxa"/>
            <w:shd w:val="clear" w:color="auto" w:fill="auto"/>
            <w:hideMark/>
          </w:tcPr>
          <w:p w14:paraId="0BAE628F" w14:textId="77777777" w:rsidR="00576B70" w:rsidRPr="007939DD" w:rsidRDefault="00576B70" w:rsidP="001C7851">
            <w:pPr>
              <w:pStyle w:val="ARtabletext"/>
            </w:pPr>
            <w:r w:rsidRPr="007939DD">
              <w:t>Number of phone contacts from family members seeking support</w:t>
            </w:r>
          </w:p>
        </w:tc>
        <w:tc>
          <w:tcPr>
            <w:tcW w:w="1021" w:type="dxa"/>
            <w:shd w:val="clear" w:color="auto" w:fill="auto"/>
            <w:hideMark/>
          </w:tcPr>
          <w:p w14:paraId="3C07AFE3" w14:textId="77777777" w:rsidR="00576B70" w:rsidRPr="007939DD" w:rsidRDefault="00576B70" w:rsidP="001C7851">
            <w:pPr>
              <w:pStyle w:val="ARtabletextright"/>
            </w:pPr>
            <w:r w:rsidRPr="007939DD">
              <w:t>number</w:t>
            </w:r>
          </w:p>
        </w:tc>
        <w:tc>
          <w:tcPr>
            <w:tcW w:w="1021" w:type="dxa"/>
            <w:shd w:val="clear" w:color="auto" w:fill="auto"/>
            <w:hideMark/>
          </w:tcPr>
          <w:p w14:paraId="0DF36A30" w14:textId="77777777" w:rsidR="00576B70" w:rsidRPr="007939DD" w:rsidRDefault="00576B70" w:rsidP="001C7851">
            <w:pPr>
              <w:pStyle w:val="ARtabletextright"/>
            </w:pPr>
            <w:r w:rsidRPr="007939DD">
              <w:t>14,300</w:t>
            </w:r>
          </w:p>
        </w:tc>
        <w:tc>
          <w:tcPr>
            <w:tcW w:w="1021" w:type="dxa"/>
            <w:shd w:val="clear" w:color="auto" w:fill="auto"/>
            <w:hideMark/>
          </w:tcPr>
          <w:p w14:paraId="4E3D7B4B" w14:textId="77777777" w:rsidR="00576B70" w:rsidRPr="007939DD" w:rsidRDefault="00576B70" w:rsidP="001C7851">
            <w:pPr>
              <w:pStyle w:val="ARtabletextright"/>
            </w:pPr>
            <w:r w:rsidRPr="007939DD">
              <w:t>10,590</w:t>
            </w:r>
          </w:p>
        </w:tc>
        <w:tc>
          <w:tcPr>
            <w:tcW w:w="1021" w:type="dxa"/>
            <w:shd w:val="clear" w:color="auto" w:fill="auto"/>
          </w:tcPr>
          <w:p w14:paraId="27AFCD81" w14:textId="77777777" w:rsidR="00576B70" w:rsidRPr="007939DD" w:rsidRDefault="00576B70" w:rsidP="001C7851">
            <w:pPr>
              <w:pStyle w:val="ARtabletextright"/>
            </w:pPr>
            <w:r w:rsidRPr="007939DD">
              <w:t>–25.9</w:t>
            </w:r>
          </w:p>
        </w:tc>
        <w:tc>
          <w:tcPr>
            <w:tcW w:w="794" w:type="dxa"/>
            <w:shd w:val="clear" w:color="auto" w:fill="auto"/>
            <w:hideMark/>
          </w:tcPr>
          <w:p w14:paraId="1E6B9EDD" w14:textId="77777777" w:rsidR="00576B70" w:rsidRPr="007939DD" w:rsidRDefault="00576B70" w:rsidP="001C7851">
            <w:pPr>
              <w:pStyle w:val="ARtabletextright"/>
            </w:pPr>
            <w:r w:rsidRPr="007939DD">
              <w:sym w:font="Wingdings" w:char="F06E"/>
            </w:r>
          </w:p>
        </w:tc>
      </w:tr>
      <w:tr w:rsidR="00576B70" w:rsidRPr="007939DD" w14:paraId="2D7B2A31" w14:textId="77777777" w:rsidTr="00B809D5">
        <w:trPr>
          <w:cantSplit/>
        </w:trPr>
        <w:tc>
          <w:tcPr>
            <w:tcW w:w="9639" w:type="dxa"/>
            <w:gridSpan w:val="6"/>
            <w:tcBorders>
              <w:bottom w:val="single" w:sz="4" w:space="0" w:color="BFBFBF"/>
            </w:tcBorders>
            <w:shd w:val="clear" w:color="auto" w:fill="auto"/>
            <w:noWrap/>
            <w:hideMark/>
          </w:tcPr>
          <w:p w14:paraId="02024E1C" w14:textId="77777777" w:rsidR="00576B70" w:rsidRPr="007939DD" w:rsidRDefault="00576B70" w:rsidP="001C7851">
            <w:pPr>
              <w:pStyle w:val="ARtablenoteindent"/>
            </w:pPr>
            <w:r w:rsidRPr="007939DD">
              <w:t>The lower-than-target outcome is primarily due to a decline in contacts from family memb</w:t>
            </w:r>
            <w:r w:rsidR="00643F46" w:rsidRPr="007939DD">
              <w:t>ers across all services in 2017–</w:t>
            </w:r>
            <w:r w:rsidRPr="007939DD">
              <w:t>18. In response, the department is continuing to engage with the service provider that delivers these services to ensure that they are appropriately promoted.</w:t>
            </w:r>
          </w:p>
        </w:tc>
      </w:tr>
      <w:tr w:rsidR="00576B70" w:rsidRPr="007939DD" w14:paraId="75188F1B" w14:textId="77777777" w:rsidTr="00B809D5">
        <w:trPr>
          <w:cantSplit/>
        </w:trPr>
        <w:tc>
          <w:tcPr>
            <w:tcW w:w="4761" w:type="dxa"/>
            <w:shd w:val="clear" w:color="auto" w:fill="auto"/>
            <w:hideMark/>
          </w:tcPr>
          <w:p w14:paraId="690E5F1C" w14:textId="77777777" w:rsidR="00576B70" w:rsidRPr="007939DD" w:rsidRDefault="00576B70" w:rsidP="001C7851">
            <w:pPr>
              <w:pStyle w:val="ARtabletext"/>
            </w:pPr>
            <w:r w:rsidRPr="007939DD">
              <w:t>Needles and syringes provided through the Needle and Syringe Program</w:t>
            </w:r>
          </w:p>
        </w:tc>
        <w:tc>
          <w:tcPr>
            <w:tcW w:w="1021" w:type="dxa"/>
            <w:shd w:val="clear" w:color="auto" w:fill="auto"/>
            <w:hideMark/>
          </w:tcPr>
          <w:p w14:paraId="6763A6B0" w14:textId="77777777" w:rsidR="00576B70" w:rsidRPr="007939DD" w:rsidRDefault="00576B70" w:rsidP="001C7851">
            <w:pPr>
              <w:pStyle w:val="ARtabletextright"/>
            </w:pPr>
            <w:r w:rsidRPr="007939DD">
              <w:t xml:space="preserve">number </w:t>
            </w:r>
            <w:r w:rsidR="00917CDC">
              <w:t>(’000</w:t>
            </w:r>
            <w:r w:rsidRPr="007939DD">
              <w:t>)</w:t>
            </w:r>
          </w:p>
        </w:tc>
        <w:tc>
          <w:tcPr>
            <w:tcW w:w="1021" w:type="dxa"/>
            <w:shd w:val="clear" w:color="auto" w:fill="auto"/>
            <w:hideMark/>
          </w:tcPr>
          <w:p w14:paraId="74FE8EE4" w14:textId="77777777" w:rsidR="00576B70" w:rsidRPr="007939DD" w:rsidRDefault="00576B70" w:rsidP="001C7851">
            <w:pPr>
              <w:pStyle w:val="ARtabletextright"/>
            </w:pPr>
            <w:r w:rsidRPr="007939DD">
              <w:t>8,800</w:t>
            </w:r>
          </w:p>
        </w:tc>
        <w:tc>
          <w:tcPr>
            <w:tcW w:w="1021" w:type="dxa"/>
            <w:shd w:val="clear" w:color="auto" w:fill="auto"/>
            <w:hideMark/>
          </w:tcPr>
          <w:p w14:paraId="64BCC2AD" w14:textId="77777777" w:rsidR="00576B70" w:rsidRPr="007939DD" w:rsidRDefault="00576B70" w:rsidP="001330A8">
            <w:pPr>
              <w:pStyle w:val="ARtabletextright"/>
            </w:pPr>
            <w:r w:rsidRPr="007939DD">
              <w:t>9,5</w:t>
            </w:r>
            <w:r w:rsidR="001330A8">
              <w:t>04</w:t>
            </w:r>
          </w:p>
        </w:tc>
        <w:tc>
          <w:tcPr>
            <w:tcW w:w="1021" w:type="dxa"/>
            <w:shd w:val="clear" w:color="auto" w:fill="auto"/>
          </w:tcPr>
          <w:p w14:paraId="38855ECF" w14:textId="77777777" w:rsidR="00576B70" w:rsidRPr="007939DD" w:rsidRDefault="001330A8" w:rsidP="001C7851">
            <w:pPr>
              <w:pStyle w:val="ARtabletextright"/>
            </w:pPr>
            <w:r>
              <w:t>8.0</w:t>
            </w:r>
          </w:p>
        </w:tc>
        <w:tc>
          <w:tcPr>
            <w:tcW w:w="794" w:type="dxa"/>
            <w:shd w:val="clear" w:color="auto" w:fill="auto"/>
            <w:hideMark/>
          </w:tcPr>
          <w:p w14:paraId="6F92FD9E" w14:textId="77777777" w:rsidR="00576B70" w:rsidRPr="007939DD" w:rsidRDefault="00576B70" w:rsidP="001C7851">
            <w:pPr>
              <w:pStyle w:val="ARtabletextright"/>
            </w:pPr>
            <w:r w:rsidRPr="007939DD">
              <w:sym w:font="Wingdings" w:char="F0FC"/>
            </w:r>
          </w:p>
        </w:tc>
      </w:tr>
      <w:tr w:rsidR="00576B70" w:rsidRPr="007939DD" w14:paraId="38BA00AB" w14:textId="77777777" w:rsidTr="00B809D5">
        <w:trPr>
          <w:cantSplit/>
        </w:trPr>
        <w:tc>
          <w:tcPr>
            <w:tcW w:w="9639" w:type="dxa"/>
            <w:gridSpan w:val="6"/>
            <w:tcBorders>
              <w:bottom w:val="single" w:sz="4" w:space="0" w:color="BFBFBF"/>
            </w:tcBorders>
            <w:shd w:val="clear" w:color="auto" w:fill="auto"/>
            <w:noWrap/>
            <w:hideMark/>
          </w:tcPr>
          <w:p w14:paraId="4A36F0A0" w14:textId="77777777" w:rsidR="00576B70" w:rsidRPr="007939DD" w:rsidRDefault="00576B70" w:rsidP="001330A8">
            <w:pPr>
              <w:pStyle w:val="ARtablenoteindent"/>
            </w:pPr>
            <w:r w:rsidRPr="007939DD">
              <w:t xml:space="preserve">The higher-than-target result reflects ongoing strong engagement with the program by clients. </w:t>
            </w:r>
          </w:p>
        </w:tc>
      </w:tr>
      <w:tr w:rsidR="00576B70" w:rsidRPr="007939DD" w14:paraId="0C3A0121" w14:textId="77777777" w:rsidTr="00B809D5">
        <w:trPr>
          <w:cantSplit/>
        </w:trPr>
        <w:tc>
          <w:tcPr>
            <w:tcW w:w="4761" w:type="dxa"/>
            <w:shd w:val="clear" w:color="auto" w:fill="auto"/>
            <w:hideMark/>
          </w:tcPr>
          <w:p w14:paraId="52B87218" w14:textId="77777777" w:rsidR="00576B70" w:rsidRPr="007939DD" w:rsidRDefault="00576B70" w:rsidP="001C7851">
            <w:pPr>
              <w:pStyle w:val="ARtabletext"/>
            </w:pPr>
            <w:r w:rsidRPr="007939DD">
              <w:t>Number of telephone, email, website contacts and requests for information on alcohol and other drugs</w:t>
            </w:r>
          </w:p>
        </w:tc>
        <w:tc>
          <w:tcPr>
            <w:tcW w:w="1021" w:type="dxa"/>
            <w:shd w:val="clear" w:color="auto" w:fill="auto"/>
            <w:hideMark/>
          </w:tcPr>
          <w:p w14:paraId="08FDD19F" w14:textId="77777777" w:rsidR="00576B70" w:rsidRPr="007939DD" w:rsidRDefault="00576B70" w:rsidP="00CE6D42">
            <w:pPr>
              <w:pStyle w:val="ARtabletextright"/>
              <w:jc w:val="center"/>
            </w:pPr>
            <w:r w:rsidRPr="007939DD">
              <w:t xml:space="preserve">number </w:t>
            </w:r>
            <w:r w:rsidR="00917CDC">
              <w:t>(’000</w:t>
            </w:r>
            <w:r w:rsidRPr="007939DD">
              <w:t>)</w:t>
            </w:r>
          </w:p>
        </w:tc>
        <w:tc>
          <w:tcPr>
            <w:tcW w:w="1021" w:type="dxa"/>
            <w:shd w:val="clear" w:color="auto" w:fill="auto"/>
            <w:hideMark/>
          </w:tcPr>
          <w:p w14:paraId="0C5F7E82" w14:textId="77777777" w:rsidR="00576B70" w:rsidRPr="007939DD" w:rsidRDefault="00576B70" w:rsidP="001C7851">
            <w:pPr>
              <w:pStyle w:val="ARtabletextright"/>
            </w:pPr>
            <w:r w:rsidRPr="007939DD">
              <w:t>2,000</w:t>
            </w:r>
          </w:p>
        </w:tc>
        <w:tc>
          <w:tcPr>
            <w:tcW w:w="1021" w:type="dxa"/>
            <w:shd w:val="clear" w:color="auto" w:fill="auto"/>
            <w:hideMark/>
          </w:tcPr>
          <w:p w14:paraId="4684E81D" w14:textId="77777777" w:rsidR="00576B70" w:rsidRPr="007939DD" w:rsidRDefault="00576B70" w:rsidP="001C7851">
            <w:pPr>
              <w:pStyle w:val="ARtabletextright"/>
            </w:pPr>
            <w:r w:rsidRPr="007939DD">
              <w:t>1,538</w:t>
            </w:r>
          </w:p>
        </w:tc>
        <w:tc>
          <w:tcPr>
            <w:tcW w:w="1021" w:type="dxa"/>
            <w:shd w:val="clear" w:color="auto" w:fill="auto"/>
          </w:tcPr>
          <w:p w14:paraId="73C984C9" w14:textId="77777777" w:rsidR="00576B70" w:rsidRPr="007939DD" w:rsidRDefault="00576B70" w:rsidP="001C7851">
            <w:pPr>
              <w:pStyle w:val="ARtabletextright"/>
            </w:pPr>
            <w:r w:rsidRPr="007939DD">
              <w:t>–23.1</w:t>
            </w:r>
          </w:p>
        </w:tc>
        <w:tc>
          <w:tcPr>
            <w:tcW w:w="794" w:type="dxa"/>
            <w:shd w:val="clear" w:color="auto" w:fill="auto"/>
            <w:hideMark/>
          </w:tcPr>
          <w:p w14:paraId="14F81493" w14:textId="77777777" w:rsidR="00576B70" w:rsidRPr="007939DD" w:rsidRDefault="00576B70" w:rsidP="001C7851">
            <w:pPr>
              <w:pStyle w:val="ARtabletextright"/>
            </w:pPr>
            <w:r w:rsidRPr="007939DD">
              <w:sym w:font="Wingdings" w:char="F06E"/>
            </w:r>
          </w:p>
        </w:tc>
      </w:tr>
      <w:tr w:rsidR="00576B70" w:rsidRPr="007939DD" w14:paraId="3BA93141" w14:textId="77777777" w:rsidTr="00B809D5">
        <w:trPr>
          <w:cantSplit/>
        </w:trPr>
        <w:tc>
          <w:tcPr>
            <w:tcW w:w="9639" w:type="dxa"/>
            <w:gridSpan w:val="6"/>
            <w:tcBorders>
              <w:bottom w:val="single" w:sz="4" w:space="0" w:color="BFBFBF"/>
            </w:tcBorders>
            <w:shd w:val="clear" w:color="auto" w:fill="auto"/>
            <w:noWrap/>
            <w:hideMark/>
          </w:tcPr>
          <w:p w14:paraId="284A0B88" w14:textId="77777777" w:rsidR="00576B70" w:rsidRPr="007939DD" w:rsidRDefault="00576B70" w:rsidP="00A6420B">
            <w:pPr>
              <w:pStyle w:val="ARtablenoteindent"/>
            </w:pPr>
            <w:r w:rsidRPr="007939DD">
              <w:t>The lower-than-target outcome is primarily due to the website redev</w:t>
            </w:r>
            <w:r w:rsidR="00A6420B">
              <w:t xml:space="preserve">elopment of the primary service </w:t>
            </w:r>
            <w:r w:rsidRPr="007939DD">
              <w:t>provider leading to a signific</w:t>
            </w:r>
            <w:r w:rsidR="00A6420B">
              <w:t>ant reduction in contacts. The d</w:t>
            </w:r>
            <w:r w:rsidRPr="007939DD">
              <w:t xml:space="preserve">epartment is working with the </w:t>
            </w:r>
            <w:r w:rsidR="00A6420B">
              <w:t xml:space="preserve">provider to rectify the issue </w:t>
            </w:r>
            <w:r w:rsidRPr="007939DD">
              <w:t>and will continue to monitor to ensure that the upward trend continues.</w:t>
            </w:r>
          </w:p>
        </w:tc>
      </w:tr>
      <w:tr w:rsidR="00576B70" w:rsidRPr="007939DD" w14:paraId="7EF256CC" w14:textId="77777777" w:rsidTr="00B809D5">
        <w:trPr>
          <w:cantSplit/>
        </w:trPr>
        <w:tc>
          <w:tcPr>
            <w:tcW w:w="4761" w:type="dxa"/>
            <w:tcBorders>
              <w:top w:val="single" w:sz="4" w:space="0" w:color="auto"/>
            </w:tcBorders>
            <w:shd w:val="clear" w:color="auto" w:fill="auto"/>
            <w:hideMark/>
          </w:tcPr>
          <w:p w14:paraId="64D36413" w14:textId="77777777" w:rsidR="00576B70" w:rsidRPr="007939DD" w:rsidRDefault="00576B70" w:rsidP="001C7851">
            <w:pPr>
              <w:pStyle w:val="ARtablepinkbold"/>
            </w:pPr>
            <w:r w:rsidRPr="007939DD">
              <w:t>Quality</w:t>
            </w:r>
          </w:p>
        </w:tc>
        <w:tc>
          <w:tcPr>
            <w:tcW w:w="1021" w:type="dxa"/>
            <w:tcBorders>
              <w:top w:val="single" w:sz="4" w:space="0" w:color="auto"/>
            </w:tcBorders>
            <w:shd w:val="clear" w:color="auto" w:fill="auto"/>
            <w:hideMark/>
          </w:tcPr>
          <w:p w14:paraId="1CB32876"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2023FE80"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FE740DB"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05AFC88F"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43ADD5DD" w14:textId="77777777" w:rsidR="00576B70" w:rsidRPr="007939DD" w:rsidRDefault="00576B70" w:rsidP="001C7851">
            <w:pPr>
              <w:pStyle w:val="ARtablecolheadright"/>
              <w:rPr>
                <w:rFonts w:ascii="Wingdings" w:hAnsi="Wingdings"/>
                <w:lang w:eastAsia="en-AU"/>
              </w:rPr>
            </w:pPr>
          </w:p>
        </w:tc>
      </w:tr>
      <w:tr w:rsidR="00576B70" w:rsidRPr="007939DD" w14:paraId="6ED2AF52" w14:textId="77777777" w:rsidTr="00B809D5">
        <w:trPr>
          <w:cantSplit/>
        </w:trPr>
        <w:tc>
          <w:tcPr>
            <w:tcW w:w="4761" w:type="dxa"/>
            <w:shd w:val="clear" w:color="auto" w:fill="auto"/>
            <w:hideMark/>
          </w:tcPr>
          <w:p w14:paraId="31F8D64F" w14:textId="77777777" w:rsidR="00576B70" w:rsidRPr="007939DD" w:rsidRDefault="00576B70" w:rsidP="001C7851">
            <w:pPr>
              <w:pStyle w:val="ARtabletext"/>
            </w:pPr>
            <w:r w:rsidRPr="007939DD">
              <w:t>Pharmacotherapy permits processed within designated timeframe</w:t>
            </w:r>
          </w:p>
        </w:tc>
        <w:tc>
          <w:tcPr>
            <w:tcW w:w="1021" w:type="dxa"/>
            <w:shd w:val="clear" w:color="auto" w:fill="auto"/>
            <w:hideMark/>
          </w:tcPr>
          <w:p w14:paraId="32425477" w14:textId="77777777" w:rsidR="00576B70" w:rsidRPr="007939DD" w:rsidRDefault="00576B70" w:rsidP="001C7851">
            <w:pPr>
              <w:pStyle w:val="ARtabletextright"/>
            </w:pPr>
            <w:r w:rsidRPr="007939DD">
              <w:t>per cent</w:t>
            </w:r>
          </w:p>
        </w:tc>
        <w:tc>
          <w:tcPr>
            <w:tcW w:w="1021" w:type="dxa"/>
            <w:shd w:val="clear" w:color="auto" w:fill="auto"/>
            <w:hideMark/>
          </w:tcPr>
          <w:p w14:paraId="35AF22D0" w14:textId="77777777" w:rsidR="00576B70" w:rsidRPr="007939DD" w:rsidRDefault="00576B70" w:rsidP="001C7851">
            <w:pPr>
              <w:pStyle w:val="ARtabletextright"/>
            </w:pPr>
            <w:r w:rsidRPr="007939DD">
              <w:t>100</w:t>
            </w:r>
          </w:p>
        </w:tc>
        <w:tc>
          <w:tcPr>
            <w:tcW w:w="1021" w:type="dxa"/>
            <w:shd w:val="clear" w:color="auto" w:fill="auto"/>
            <w:hideMark/>
          </w:tcPr>
          <w:p w14:paraId="1AD74747" w14:textId="77777777" w:rsidR="00576B70" w:rsidRPr="007939DD" w:rsidRDefault="00576B70" w:rsidP="001C7851">
            <w:pPr>
              <w:pStyle w:val="ARtabletextright"/>
            </w:pPr>
            <w:r w:rsidRPr="007939DD">
              <w:t>100</w:t>
            </w:r>
          </w:p>
        </w:tc>
        <w:tc>
          <w:tcPr>
            <w:tcW w:w="1021" w:type="dxa"/>
            <w:shd w:val="clear" w:color="auto" w:fill="auto"/>
          </w:tcPr>
          <w:p w14:paraId="4FD62DBB" w14:textId="77777777" w:rsidR="00576B70" w:rsidRPr="007939DD" w:rsidRDefault="00576B70" w:rsidP="001C7851">
            <w:pPr>
              <w:pStyle w:val="ARtabletextright"/>
            </w:pPr>
            <w:r w:rsidRPr="007939DD">
              <w:t>0.0</w:t>
            </w:r>
          </w:p>
        </w:tc>
        <w:tc>
          <w:tcPr>
            <w:tcW w:w="794" w:type="dxa"/>
            <w:shd w:val="clear" w:color="auto" w:fill="auto"/>
            <w:hideMark/>
          </w:tcPr>
          <w:p w14:paraId="66A54EF3" w14:textId="77777777" w:rsidR="00576B70" w:rsidRPr="007939DD" w:rsidRDefault="00576B70" w:rsidP="001C7851">
            <w:pPr>
              <w:pStyle w:val="ARtabletextright"/>
            </w:pPr>
            <w:r w:rsidRPr="007939DD">
              <w:sym w:font="Wingdings" w:char="F0FC"/>
            </w:r>
          </w:p>
        </w:tc>
      </w:tr>
      <w:tr w:rsidR="00576B70" w:rsidRPr="007939DD" w14:paraId="0E808004" w14:textId="77777777" w:rsidTr="00B809D5">
        <w:trPr>
          <w:cantSplit/>
        </w:trPr>
        <w:tc>
          <w:tcPr>
            <w:tcW w:w="4761" w:type="dxa"/>
            <w:tcBorders>
              <w:top w:val="single" w:sz="4" w:space="0" w:color="auto"/>
            </w:tcBorders>
            <w:shd w:val="clear" w:color="auto" w:fill="auto"/>
            <w:hideMark/>
          </w:tcPr>
          <w:p w14:paraId="239CBDF9" w14:textId="77777777" w:rsidR="00576B70" w:rsidRPr="007939DD" w:rsidRDefault="00576B70" w:rsidP="001C7851">
            <w:pPr>
              <w:pStyle w:val="ARtablepinkbold"/>
            </w:pPr>
            <w:r w:rsidRPr="007939DD">
              <w:t>Timeliness</w:t>
            </w:r>
          </w:p>
        </w:tc>
        <w:tc>
          <w:tcPr>
            <w:tcW w:w="1021" w:type="dxa"/>
            <w:tcBorders>
              <w:top w:val="single" w:sz="4" w:space="0" w:color="auto"/>
            </w:tcBorders>
            <w:shd w:val="clear" w:color="auto" w:fill="auto"/>
            <w:hideMark/>
          </w:tcPr>
          <w:p w14:paraId="4F30C38F"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1CCB3771"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3B1AB282"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0A3EF182"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2BC3B842" w14:textId="77777777" w:rsidR="00576B70" w:rsidRPr="007939DD" w:rsidRDefault="00576B70" w:rsidP="001C7851">
            <w:pPr>
              <w:pStyle w:val="ARtablecolheadright"/>
              <w:rPr>
                <w:rFonts w:ascii="Wingdings" w:hAnsi="Wingdings"/>
                <w:lang w:eastAsia="en-AU"/>
              </w:rPr>
            </w:pPr>
          </w:p>
        </w:tc>
      </w:tr>
      <w:tr w:rsidR="00576B70" w:rsidRPr="007939DD" w14:paraId="54A814AA" w14:textId="77777777" w:rsidTr="00B809D5">
        <w:trPr>
          <w:cantSplit/>
        </w:trPr>
        <w:tc>
          <w:tcPr>
            <w:tcW w:w="4761" w:type="dxa"/>
            <w:tcBorders>
              <w:bottom w:val="single" w:sz="4" w:space="0" w:color="BFBFBF" w:themeColor="background1" w:themeShade="BF"/>
            </w:tcBorders>
            <w:shd w:val="clear" w:color="auto" w:fill="auto"/>
            <w:hideMark/>
          </w:tcPr>
          <w:p w14:paraId="72BBCA3B" w14:textId="77777777" w:rsidR="00576B70" w:rsidRPr="007939DD" w:rsidRDefault="00576B70" w:rsidP="001C7851">
            <w:pPr>
              <w:pStyle w:val="ARtabletext"/>
            </w:pPr>
            <w:r w:rsidRPr="007939DD">
              <w:t>Percentage of new licences and permits issued to health services or businesses for the manufacture, use or supply of drugs and poisons within six weeks following receipt of full information</w:t>
            </w:r>
          </w:p>
        </w:tc>
        <w:tc>
          <w:tcPr>
            <w:tcW w:w="1021" w:type="dxa"/>
            <w:tcBorders>
              <w:bottom w:val="single" w:sz="4" w:space="0" w:color="BFBFBF" w:themeColor="background1" w:themeShade="BF"/>
            </w:tcBorders>
            <w:shd w:val="clear" w:color="auto" w:fill="auto"/>
            <w:hideMark/>
          </w:tcPr>
          <w:p w14:paraId="294A1CCA" w14:textId="77777777" w:rsidR="00576B70" w:rsidRPr="007939DD" w:rsidRDefault="00576B70" w:rsidP="001C7851">
            <w:pPr>
              <w:pStyle w:val="ARtabletextright"/>
            </w:pPr>
            <w:r w:rsidRPr="007939DD">
              <w:t>per cent</w:t>
            </w:r>
          </w:p>
        </w:tc>
        <w:tc>
          <w:tcPr>
            <w:tcW w:w="1021" w:type="dxa"/>
            <w:tcBorders>
              <w:bottom w:val="single" w:sz="4" w:space="0" w:color="BFBFBF" w:themeColor="background1" w:themeShade="BF"/>
            </w:tcBorders>
            <w:shd w:val="clear" w:color="auto" w:fill="auto"/>
            <w:hideMark/>
          </w:tcPr>
          <w:p w14:paraId="1B3F45D4" w14:textId="77777777" w:rsidR="00576B70" w:rsidRPr="007939DD" w:rsidRDefault="00576B70" w:rsidP="001C7851">
            <w:pPr>
              <w:pStyle w:val="ARtabletextright"/>
            </w:pPr>
            <w:r w:rsidRPr="007939DD">
              <w:t>100</w:t>
            </w:r>
          </w:p>
        </w:tc>
        <w:tc>
          <w:tcPr>
            <w:tcW w:w="1021" w:type="dxa"/>
            <w:tcBorders>
              <w:bottom w:val="single" w:sz="4" w:space="0" w:color="BFBFBF" w:themeColor="background1" w:themeShade="BF"/>
            </w:tcBorders>
            <w:shd w:val="clear" w:color="auto" w:fill="auto"/>
            <w:hideMark/>
          </w:tcPr>
          <w:p w14:paraId="6566A4B0" w14:textId="77777777" w:rsidR="00576B70" w:rsidRPr="007939DD" w:rsidRDefault="00576B70" w:rsidP="001C7851">
            <w:pPr>
              <w:pStyle w:val="ARtabletextright"/>
            </w:pPr>
            <w:r w:rsidRPr="007939DD">
              <w:t>100</w:t>
            </w:r>
          </w:p>
        </w:tc>
        <w:tc>
          <w:tcPr>
            <w:tcW w:w="1021" w:type="dxa"/>
            <w:tcBorders>
              <w:bottom w:val="single" w:sz="4" w:space="0" w:color="BFBFBF" w:themeColor="background1" w:themeShade="BF"/>
            </w:tcBorders>
            <w:shd w:val="clear" w:color="auto" w:fill="auto"/>
          </w:tcPr>
          <w:p w14:paraId="2DC8E980" w14:textId="77777777" w:rsidR="00576B70" w:rsidRPr="007939DD" w:rsidRDefault="00576B70" w:rsidP="001C7851">
            <w:pPr>
              <w:pStyle w:val="ARtabletextright"/>
            </w:pPr>
            <w:r w:rsidRPr="007939DD">
              <w:t>0.0</w:t>
            </w:r>
          </w:p>
        </w:tc>
        <w:tc>
          <w:tcPr>
            <w:tcW w:w="794" w:type="dxa"/>
            <w:tcBorders>
              <w:bottom w:val="single" w:sz="4" w:space="0" w:color="BFBFBF" w:themeColor="background1" w:themeShade="BF"/>
            </w:tcBorders>
            <w:shd w:val="clear" w:color="auto" w:fill="auto"/>
            <w:hideMark/>
          </w:tcPr>
          <w:p w14:paraId="0FB2AD1E" w14:textId="77777777" w:rsidR="00576B70" w:rsidRPr="007939DD" w:rsidRDefault="00576B70" w:rsidP="001C7851">
            <w:pPr>
              <w:pStyle w:val="ARtabletextright"/>
            </w:pPr>
            <w:r w:rsidRPr="007939DD">
              <w:sym w:font="Wingdings" w:char="F0FC"/>
            </w:r>
          </w:p>
        </w:tc>
      </w:tr>
      <w:tr w:rsidR="00576B70" w:rsidRPr="007939DD" w14:paraId="12D37EC0" w14:textId="77777777" w:rsidTr="00B809D5">
        <w:trPr>
          <w:cantSplit/>
        </w:trPr>
        <w:tc>
          <w:tcPr>
            <w:tcW w:w="4761" w:type="dxa"/>
            <w:tcBorders>
              <w:top w:val="single" w:sz="4" w:space="0" w:color="BFBFBF" w:themeColor="background1" w:themeShade="BF"/>
            </w:tcBorders>
            <w:shd w:val="clear" w:color="auto" w:fill="auto"/>
            <w:hideMark/>
          </w:tcPr>
          <w:p w14:paraId="4F2DA383" w14:textId="77777777" w:rsidR="00576B70" w:rsidRPr="007939DD" w:rsidRDefault="00576B70" w:rsidP="00C9305C">
            <w:pPr>
              <w:pStyle w:val="ARtabletext"/>
              <w:keepNext/>
            </w:pPr>
            <w:r w:rsidRPr="007939DD">
              <w:lastRenderedPageBreak/>
              <w:t>Percentage of treatment permits for medical practitioners or nurse practitioners to prescribe Schedule 8 drugs assessed within four weeks</w:t>
            </w:r>
          </w:p>
        </w:tc>
        <w:tc>
          <w:tcPr>
            <w:tcW w:w="1021" w:type="dxa"/>
            <w:tcBorders>
              <w:top w:val="single" w:sz="4" w:space="0" w:color="BFBFBF" w:themeColor="background1" w:themeShade="BF"/>
            </w:tcBorders>
            <w:shd w:val="clear" w:color="auto" w:fill="auto"/>
            <w:hideMark/>
          </w:tcPr>
          <w:p w14:paraId="24E6A5B1"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tcBorders>
            <w:shd w:val="clear" w:color="auto" w:fill="auto"/>
            <w:hideMark/>
          </w:tcPr>
          <w:p w14:paraId="3F6F4D9E" w14:textId="77777777" w:rsidR="00576B70" w:rsidRPr="007939DD" w:rsidRDefault="00576B70" w:rsidP="001C7851">
            <w:pPr>
              <w:pStyle w:val="ARtabletextright"/>
            </w:pPr>
            <w:r w:rsidRPr="007939DD">
              <w:t>75</w:t>
            </w:r>
          </w:p>
        </w:tc>
        <w:tc>
          <w:tcPr>
            <w:tcW w:w="1021" w:type="dxa"/>
            <w:tcBorders>
              <w:top w:val="single" w:sz="4" w:space="0" w:color="BFBFBF" w:themeColor="background1" w:themeShade="BF"/>
            </w:tcBorders>
            <w:shd w:val="clear" w:color="auto" w:fill="auto"/>
            <w:hideMark/>
          </w:tcPr>
          <w:p w14:paraId="2C0189D4" w14:textId="77777777" w:rsidR="00576B70" w:rsidRPr="007939DD" w:rsidRDefault="00576B70" w:rsidP="001C7851">
            <w:pPr>
              <w:pStyle w:val="ARtabletextright"/>
            </w:pPr>
            <w:r w:rsidRPr="007939DD">
              <w:t>100</w:t>
            </w:r>
          </w:p>
        </w:tc>
        <w:tc>
          <w:tcPr>
            <w:tcW w:w="1021" w:type="dxa"/>
            <w:tcBorders>
              <w:top w:val="single" w:sz="4" w:space="0" w:color="BFBFBF" w:themeColor="background1" w:themeShade="BF"/>
            </w:tcBorders>
            <w:shd w:val="clear" w:color="auto" w:fill="auto"/>
          </w:tcPr>
          <w:p w14:paraId="52116547" w14:textId="77777777" w:rsidR="00576B70" w:rsidRPr="007939DD" w:rsidRDefault="00576B70" w:rsidP="001C7851">
            <w:pPr>
              <w:pStyle w:val="ARtabletextright"/>
            </w:pPr>
            <w:r w:rsidRPr="007939DD">
              <w:t>33.3</w:t>
            </w:r>
          </w:p>
        </w:tc>
        <w:tc>
          <w:tcPr>
            <w:tcW w:w="794" w:type="dxa"/>
            <w:tcBorders>
              <w:top w:val="single" w:sz="4" w:space="0" w:color="BFBFBF" w:themeColor="background1" w:themeShade="BF"/>
            </w:tcBorders>
            <w:shd w:val="clear" w:color="auto" w:fill="auto"/>
            <w:hideMark/>
          </w:tcPr>
          <w:p w14:paraId="006737C7" w14:textId="77777777" w:rsidR="00576B70" w:rsidRPr="007939DD" w:rsidRDefault="00576B70" w:rsidP="001C7851">
            <w:pPr>
              <w:pStyle w:val="ARtabletextright"/>
            </w:pPr>
            <w:r w:rsidRPr="007939DD">
              <w:sym w:font="Wingdings" w:char="F0FC"/>
            </w:r>
          </w:p>
        </w:tc>
      </w:tr>
      <w:tr w:rsidR="00576B70" w:rsidRPr="007939DD" w14:paraId="0E83FBDF" w14:textId="77777777" w:rsidTr="00B809D5">
        <w:trPr>
          <w:cantSplit/>
        </w:trPr>
        <w:tc>
          <w:tcPr>
            <w:tcW w:w="9639" w:type="dxa"/>
            <w:gridSpan w:val="6"/>
            <w:tcBorders>
              <w:bottom w:val="single" w:sz="4" w:space="0" w:color="BFBFBF"/>
            </w:tcBorders>
            <w:shd w:val="clear" w:color="auto" w:fill="auto"/>
            <w:noWrap/>
            <w:hideMark/>
          </w:tcPr>
          <w:p w14:paraId="56B23ABB" w14:textId="77777777" w:rsidR="00576B70" w:rsidRPr="007939DD" w:rsidRDefault="00576B70" w:rsidP="001C7851">
            <w:pPr>
              <w:pStyle w:val="ARtablenoteindent"/>
            </w:pPr>
            <w:r w:rsidRPr="007939DD">
              <w:t>The result is higher than the target due to improvements in processing.</w:t>
            </w:r>
          </w:p>
        </w:tc>
      </w:tr>
      <w:tr w:rsidR="00576B70" w:rsidRPr="007939DD" w14:paraId="14D8238A" w14:textId="77777777" w:rsidTr="00B809D5">
        <w:trPr>
          <w:cantSplit/>
        </w:trPr>
        <w:tc>
          <w:tcPr>
            <w:tcW w:w="4761" w:type="dxa"/>
            <w:tcBorders>
              <w:top w:val="single" w:sz="4" w:space="0" w:color="auto"/>
            </w:tcBorders>
            <w:shd w:val="clear" w:color="auto" w:fill="auto"/>
            <w:hideMark/>
          </w:tcPr>
          <w:p w14:paraId="78626131" w14:textId="77777777" w:rsidR="00576B70" w:rsidRPr="007939DD" w:rsidRDefault="00576B70" w:rsidP="001C7851">
            <w:pPr>
              <w:pStyle w:val="ARtablepinkbold"/>
            </w:pPr>
            <w:r w:rsidRPr="007939DD">
              <w:t>Cost</w:t>
            </w:r>
          </w:p>
        </w:tc>
        <w:tc>
          <w:tcPr>
            <w:tcW w:w="1021" w:type="dxa"/>
            <w:tcBorders>
              <w:top w:val="single" w:sz="4" w:space="0" w:color="auto"/>
            </w:tcBorders>
            <w:shd w:val="clear" w:color="auto" w:fill="auto"/>
            <w:hideMark/>
          </w:tcPr>
          <w:p w14:paraId="71378411"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79D27656"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A12AC51"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596968A1"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3BDFD416" w14:textId="77777777" w:rsidR="00576B70" w:rsidRPr="007939DD" w:rsidRDefault="00576B70" w:rsidP="001C7851">
            <w:pPr>
              <w:pStyle w:val="ARtablecolheadright"/>
              <w:rPr>
                <w:rFonts w:ascii="Wingdings" w:hAnsi="Wingdings"/>
                <w:lang w:eastAsia="en-AU"/>
              </w:rPr>
            </w:pPr>
          </w:p>
        </w:tc>
      </w:tr>
      <w:tr w:rsidR="00576B70" w:rsidRPr="007939DD" w14:paraId="2CA8D57D" w14:textId="77777777" w:rsidTr="00B809D5">
        <w:trPr>
          <w:cantSplit/>
        </w:trPr>
        <w:tc>
          <w:tcPr>
            <w:tcW w:w="4761" w:type="dxa"/>
            <w:shd w:val="clear" w:color="auto" w:fill="auto"/>
            <w:hideMark/>
          </w:tcPr>
          <w:p w14:paraId="42D82CEA" w14:textId="77777777" w:rsidR="00576B70" w:rsidRPr="007939DD" w:rsidRDefault="00576B70" w:rsidP="001C7851">
            <w:pPr>
              <w:pStyle w:val="ARtabletext"/>
              <w:rPr>
                <w:b/>
              </w:rPr>
            </w:pPr>
            <w:r w:rsidRPr="007939DD">
              <w:rPr>
                <w:b/>
              </w:rPr>
              <w:t>Total Output Cost</w:t>
            </w:r>
          </w:p>
        </w:tc>
        <w:tc>
          <w:tcPr>
            <w:tcW w:w="1021" w:type="dxa"/>
            <w:shd w:val="clear" w:color="auto" w:fill="auto"/>
            <w:hideMark/>
          </w:tcPr>
          <w:p w14:paraId="7A3FE74B" w14:textId="77777777" w:rsidR="00576B70" w:rsidRPr="007939DD" w:rsidRDefault="00576B70" w:rsidP="001C7851">
            <w:pPr>
              <w:pStyle w:val="ARtabletextright"/>
              <w:rPr>
                <w:b/>
              </w:rPr>
            </w:pPr>
            <w:r w:rsidRPr="007939DD">
              <w:rPr>
                <w:b/>
              </w:rPr>
              <w:t>$ million</w:t>
            </w:r>
          </w:p>
        </w:tc>
        <w:tc>
          <w:tcPr>
            <w:tcW w:w="1021" w:type="dxa"/>
            <w:shd w:val="clear" w:color="auto" w:fill="auto"/>
            <w:hideMark/>
          </w:tcPr>
          <w:p w14:paraId="009923BB" w14:textId="77777777" w:rsidR="00576B70" w:rsidRPr="007939DD" w:rsidRDefault="00576B70" w:rsidP="001C7851">
            <w:pPr>
              <w:pStyle w:val="ARtabletextright"/>
              <w:rPr>
                <w:b/>
              </w:rPr>
            </w:pPr>
            <w:r w:rsidRPr="007939DD">
              <w:rPr>
                <w:b/>
              </w:rPr>
              <w:t>34.2</w:t>
            </w:r>
          </w:p>
        </w:tc>
        <w:tc>
          <w:tcPr>
            <w:tcW w:w="1021" w:type="dxa"/>
            <w:shd w:val="clear" w:color="auto" w:fill="auto"/>
            <w:hideMark/>
          </w:tcPr>
          <w:p w14:paraId="0DFC7D9A" w14:textId="77777777" w:rsidR="00576B70" w:rsidRPr="007939DD" w:rsidRDefault="00576B70" w:rsidP="001C7851">
            <w:pPr>
              <w:pStyle w:val="ARtabletextright"/>
              <w:rPr>
                <w:b/>
              </w:rPr>
            </w:pPr>
            <w:r w:rsidRPr="007939DD">
              <w:rPr>
                <w:b/>
              </w:rPr>
              <w:t>34.1</w:t>
            </w:r>
          </w:p>
        </w:tc>
        <w:tc>
          <w:tcPr>
            <w:tcW w:w="1021" w:type="dxa"/>
            <w:shd w:val="clear" w:color="auto" w:fill="auto"/>
          </w:tcPr>
          <w:p w14:paraId="2A6B270F" w14:textId="77777777" w:rsidR="00576B70" w:rsidRPr="007939DD" w:rsidRDefault="00576B70" w:rsidP="001C7851">
            <w:pPr>
              <w:pStyle w:val="ARtabletextright"/>
              <w:rPr>
                <w:b/>
              </w:rPr>
            </w:pPr>
            <w:r w:rsidRPr="007939DD">
              <w:rPr>
                <w:b/>
              </w:rPr>
              <w:t>–0.3</w:t>
            </w:r>
          </w:p>
        </w:tc>
        <w:tc>
          <w:tcPr>
            <w:tcW w:w="794" w:type="dxa"/>
            <w:shd w:val="clear" w:color="auto" w:fill="auto"/>
            <w:hideMark/>
          </w:tcPr>
          <w:p w14:paraId="6BC62C92" w14:textId="77777777" w:rsidR="00576B70" w:rsidRPr="007939DD" w:rsidRDefault="00576B70" w:rsidP="001C7851">
            <w:pPr>
              <w:pStyle w:val="ARtabletextright"/>
              <w:rPr>
                <w:b/>
              </w:rPr>
            </w:pPr>
          </w:p>
        </w:tc>
      </w:tr>
      <w:tr w:rsidR="00576B70" w:rsidRPr="007939DD" w14:paraId="438CA8CE" w14:textId="77777777" w:rsidTr="00B809D5">
        <w:trPr>
          <w:cantSplit/>
        </w:trPr>
        <w:tc>
          <w:tcPr>
            <w:tcW w:w="9639" w:type="dxa"/>
            <w:gridSpan w:val="6"/>
            <w:tcBorders>
              <w:bottom w:val="single" w:sz="4" w:space="0" w:color="BFBFBF"/>
            </w:tcBorders>
            <w:shd w:val="clear" w:color="auto" w:fill="auto"/>
            <w:noWrap/>
            <w:hideMark/>
          </w:tcPr>
          <w:p w14:paraId="6412E29E" w14:textId="77777777" w:rsidR="00576B70" w:rsidRPr="007939DD" w:rsidRDefault="00576B70" w:rsidP="001C7851">
            <w:pPr>
              <w:pStyle w:val="ARtablenoteindent"/>
            </w:pPr>
            <w:r w:rsidRPr="007939DD">
              <w:t>The actual result primarily reflects lower depreciation expenditure.</w:t>
            </w:r>
          </w:p>
        </w:tc>
      </w:tr>
      <w:tr w:rsidR="00576B70" w:rsidRPr="007939DD" w14:paraId="4AED5383" w14:textId="77777777" w:rsidTr="00B809D5">
        <w:trPr>
          <w:cantSplit/>
        </w:trPr>
        <w:tc>
          <w:tcPr>
            <w:tcW w:w="4761" w:type="dxa"/>
            <w:tcBorders>
              <w:top w:val="single" w:sz="4" w:space="0" w:color="auto"/>
              <w:bottom w:val="single" w:sz="4" w:space="0" w:color="auto"/>
            </w:tcBorders>
            <w:shd w:val="clear" w:color="auto" w:fill="auto"/>
            <w:hideMark/>
          </w:tcPr>
          <w:p w14:paraId="0634C5C6" w14:textId="77777777" w:rsidR="00576B70" w:rsidRPr="007939DD" w:rsidRDefault="00576B70" w:rsidP="001C7851">
            <w:pPr>
              <w:pStyle w:val="ARtablepinkbold"/>
            </w:pPr>
            <w:r w:rsidRPr="007939DD">
              <w:t>Drug Treatment and Rehabilitation</w:t>
            </w:r>
          </w:p>
        </w:tc>
        <w:tc>
          <w:tcPr>
            <w:tcW w:w="1021" w:type="dxa"/>
            <w:tcBorders>
              <w:top w:val="single" w:sz="4" w:space="0" w:color="auto"/>
              <w:bottom w:val="single" w:sz="4" w:space="0" w:color="auto"/>
            </w:tcBorders>
            <w:shd w:val="clear" w:color="auto" w:fill="auto"/>
            <w:hideMark/>
          </w:tcPr>
          <w:p w14:paraId="3193F5BA"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1446AE46"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769874C4"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51C46C07"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777126E0"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7F35703B" w14:textId="77777777" w:rsidTr="00B809D5">
        <w:trPr>
          <w:cantSplit/>
        </w:trPr>
        <w:tc>
          <w:tcPr>
            <w:tcW w:w="4761" w:type="dxa"/>
            <w:tcBorders>
              <w:top w:val="single" w:sz="4" w:space="0" w:color="auto"/>
            </w:tcBorders>
            <w:shd w:val="clear" w:color="auto" w:fill="auto"/>
            <w:hideMark/>
          </w:tcPr>
          <w:p w14:paraId="0DA9B76A"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42EE036C"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40061CA1"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45851086"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CD7BBD3"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1B4D4AA6" w14:textId="77777777" w:rsidR="00576B70" w:rsidRPr="007939DD" w:rsidRDefault="00576B70" w:rsidP="001C7851">
            <w:pPr>
              <w:pStyle w:val="ARtablecolheadright"/>
              <w:rPr>
                <w:rFonts w:ascii="Wingdings" w:hAnsi="Wingdings"/>
                <w:lang w:eastAsia="en-AU"/>
              </w:rPr>
            </w:pPr>
          </w:p>
        </w:tc>
      </w:tr>
      <w:tr w:rsidR="00576B70" w:rsidRPr="007939DD" w14:paraId="02239282" w14:textId="77777777" w:rsidTr="00B809D5">
        <w:trPr>
          <w:cantSplit/>
        </w:trPr>
        <w:tc>
          <w:tcPr>
            <w:tcW w:w="4761" w:type="dxa"/>
            <w:shd w:val="clear" w:color="auto" w:fill="auto"/>
            <w:hideMark/>
          </w:tcPr>
          <w:p w14:paraId="401F94E6" w14:textId="77777777" w:rsidR="00576B70" w:rsidRPr="007939DD" w:rsidRDefault="00576B70" w:rsidP="001C7851">
            <w:pPr>
              <w:pStyle w:val="ARtabletext"/>
            </w:pPr>
            <w:r w:rsidRPr="007939DD">
              <w:t>Clients on the pharmacotherapy program</w:t>
            </w:r>
          </w:p>
        </w:tc>
        <w:tc>
          <w:tcPr>
            <w:tcW w:w="1021" w:type="dxa"/>
            <w:shd w:val="clear" w:color="auto" w:fill="auto"/>
            <w:hideMark/>
          </w:tcPr>
          <w:p w14:paraId="16A01300" w14:textId="77777777" w:rsidR="00576B70" w:rsidRPr="007939DD" w:rsidRDefault="00576B70" w:rsidP="001C7851">
            <w:pPr>
              <w:pStyle w:val="ARtabletextright"/>
            </w:pPr>
            <w:r w:rsidRPr="007939DD">
              <w:t>number</w:t>
            </w:r>
          </w:p>
        </w:tc>
        <w:tc>
          <w:tcPr>
            <w:tcW w:w="1021" w:type="dxa"/>
            <w:shd w:val="clear" w:color="auto" w:fill="auto"/>
            <w:hideMark/>
          </w:tcPr>
          <w:p w14:paraId="16059981" w14:textId="77777777" w:rsidR="00576B70" w:rsidRPr="007939DD" w:rsidRDefault="00576B70" w:rsidP="001C7851">
            <w:pPr>
              <w:pStyle w:val="ARtabletextright"/>
            </w:pPr>
            <w:r w:rsidRPr="007939DD">
              <w:t>14,000</w:t>
            </w:r>
          </w:p>
        </w:tc>
        <w:tc>
          <w:tcPr>
            <w:tcW w:w="1021" w:type="dxa"/>
            <w:shd w:val="clear" w:color="auto" w:fill="auto"/>
            <w:hideMark/>
          </w:tcPr>
          <w:p w14:paraId="6FDEADAC" w14:textId="77777777" w:rsidR="00576B70" w:rsidRPr="007939DD" w:rsidRDefault="00576B70" w:rsidP="001C7851">
            <w:pPr>
              <w:pStyle w:val="ARtabletextright"/>
            </w:pPr>
            <w:r w:rsidRPr="007939DD">
              <w:t>14,304</w:t>
            </w:r>
          </w:p>
        </w:tc>
        <w:tc>
          <w:tcPr>
            <w:tcW w:w="1021" w:type="dxa"/>
            <w:shd w:val="clear" w:color="auto" w:fill="auto"/>
          </w:tcPr>
          <w:p w14:paraId="4CB98815" w14:textId="77777777" w:rsidR="00576B70" w:rsidRPr="007939DD" w:rsidRDefault="00576B70" w:rsidP="001C7851">
            <w:pPr>
              <w:pStyle w:val="ARtabletextright"/>
            </w:pPr>
            <w:r w:rsidRPr="007939DD">
              <w:t>2.2</w:t>
            </w:r>
          </w:p>
        </w:tc>
        <w:tc>
          <w:tcPr>
            <w:tcW w:w="794" w:type="dxa"/>
            <w:shd w:val="clear" w:color="auto" w:fill="auto"/>
            <w:hideMark/>
          </w:tcPr>
          <w:p w14:paraId="04A67D5A" w14:textId="77777777" w:rsidR="00576B70" w:rsidRPr="007939DD" w:rsidRDefault="00576B70" w:rsidP="001C7851">
            <w:pPr>
              <w:pStyle w:val="ARtabletextright"/>
            </w:pPr>
            <w:r w:rsidRPr="007939DD">
              <w:sym w:font="Wingdings" w:char="F0FC"/>
            </w:r>
          </w:p>
        </w:tc>
      </w:tr>
      <w:tr w:rsidR="00576B70" w:rsidRPr="007939DD" w14:paraId="7F8F7A23" w14:textId="77777777" w:rsidTr="00B809D5">
        <w:trPr>
          <w:cantSplit/>
        </w:trPr>
        <w:tc>
          <w:tcPr>
            <w:tcW w:w="4761" w:type="dxa"/>
            <w:tcBorders>
              <w:top w:val="single" w:sz="4" w:space="0" w:color="BFBFBF" w:themeColor="background1" w:themeShade="BF"/>
            </w:tcBorders>
            <w:shd w:val="clear" w:color="auto" w:fill="auto"/>
            <w:hideMark/>
          </w:tcPr>
          <w:p w14:paraId="29B82A2B" w14:textId="77777777" w:rsidR="00576B70" w:rsidRPr="007939DD" w:rsidRDefault="00576B70" w:rsidP="001C7851">
            <w:pPr>
              <w:pStyle w:val="ARtabletext"/>
            </w:pPr>
            <w:r w:rsidRPr="007939DD">
              <w:t>Commenced courses of treatment: community-based drug treatment services</w:t>
            </w:r>
          </w:p>
        </w:tc>
        <w:tc>
          <w:tcPr>
            <w:tcW w:w="1021" w:type="dxa"/>
            <w:tcBorders>
              <w:top w:val="single" w:sz="4" w:space="0" w:color="BFBFBF" w:themeColor="background1" w:themeShade="BF"/>
            </w:tcBorders>
            <w:shd w:val="clear" w:color="auto" w:fill="auto"/>
            <w:hideMark/>
          </w:tcPr>
          <w:p w14:paraId="19367C28"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5A45CE6A" w14:textId="77777777" w:rsidR="00576B70" w:rsidRPr="007939DD" w:rsidRDefault="00576B70" w:rsidP="001C7851">
            <w:pPr>
              <w:pStyle w:val="ARtabletextright"/>
            </w:pPr>
            <w:r w:rsidRPr="007939DD">
              <w:t>7,669</w:t>
            </w:r>
          </w:p>
        </w:tc>
        <w:tc>
          <w:tcPr>
            <w:tcW w:w="1021" w:type="dxa"/>
            <w:tcBorders>
              <w:top w:val="single" w:sz="4" w:space="0" w:color="BFBFBF" w:themeColor="background1" w:themeShade="BF"/>
            </w:tcBorders>
            <w:shd w:val="clear" w:color="auto" w:fill="auto"/>
            <w:hideMark/>
          </w:tcPr>
          <w:p w14:paraId="430CA814" w14:textId="77777777" w:rsidR="00576B70" w:rsidRPr="007939DD" w:rsidRDefault="00576B70" w:rsidP="001C7851">
            <w:pPr>
              <w:pStyle w:val="ARtabletextright"/>
            </w:pPr>
            <w:r w:rsidRPr="007939DD">
              <w:t>9,441</w:t>
            </w:r>
          </w:p>
        </w:tc>
        <w:tc>
          <w:tcPr>
            <w:tcW w:w="1021" w:type="dxa"/>
            <w:tcBorders>
              <w:top w:val="single" w:sz="4" w:space="0" w:color="BFBFBF" w:themeColor="background1" w:themeShade="BF"/>
            </w:tcBorders>
            <w:shd w:val="clear" w:color="auto" w:fill="auto"/>
          </w:tcPr>
          <w:p w14:paraId="5798CC80" w14:textId="77777777" w:rsidR="00576B70" w:rsidRPr="007939DD" w:rsidRDefault="00576B70" w:rsidP="001C7851">
            <w:pPr>
              <w:pStyle w:val="ARtabletextright"/>
            </w:pPr>
            <w:r w:rsidRPr="007939DD">
              <w:t>23.1</w:t>
            </w:r>
          </w:p>
        </w:tc>
        <w:tc>
          <w:tcPr>
            <w:tcW w:w="794" w:type="dxa"/>
            <w:tcBorders>
              <w:top w:val="single" w:sz="4" w:space="0" w:color="BFBFBF" w:themeColor="background1" w:themeShade="BF"/>
            </w:tcBorders>
            <w:shd w:val="clear" w:color="auto" w:fill="auto"/>
            <w:hideMark/>
          </w:tcPr>
          <w:p w14:paraId="1BEA1E0C" w14:textId="77777777" w:rsidR="00576B70" w:rsidRPr="007939DD" w:rsidRDefault="00576B70" w:rsidP="001C7851">
            <w:pPr>
              <w:pStyle w:val="ARtabletextright"/>
            </w:pPr>
            <w:r w:rsidRPr="007939DD">
              <w:sym w:font="Wingdings" w:char="F0FC"/>
            </w:r>
          </w:p>
        </w:tc>
      </w:tr>
      <w:tr w:rsidR="00576B70" w:rsidRPr="007939DD" w14:paraId="40CE9858" w14:textId="77777777" w:rsidTr="00B809D5">
        <w:trPr>
          <w:cantSplit/>
        </w:trPr>
        <w:tc>
          <w:tcPr>
            <w:tcW w:w="9639" w:type="dxa"/>
            <w:gridSpan w:val="6"/>
            <w:tcBorders>
              <w:bottom w:val="single" w:sz="4" w:space="0" w:color="BFBFBF" w:themeColor="background1" w:themeShade="BF"/>
            </w:tcBorders>
            <w:shd w:val="clear" w:color="auto" w:fill="auto"/>
            <w:noWrap/>
            <w:hideMark/>
          </w:tcPr>
          <w:p w14:paraId="3E4D915E" w14:textId="77777777" w:rsidR="00576B70" w:rsidRPr="007939DD" w:rsidRDefault="00576B70" w:rsidP="001C7851">
            <w:pPr>
              <w:pStyle w:val="ARtablenoteindent"/>
            </w:pPr>
            <w:r w:rsidRPr="007939DD">
              <w:t>The result is higher than the target due to an ongoing increase in the delivery of a range of treatment types. This is a positive result.</w:t>
            </w:r>
          </w:p>
        </w:tc>
      </w:tr>
      <w:tr w:rsidR="00576B70" w:rsidRPr="007939DD" w14:paraId="314FA9D2" w14:textId="77777777" w:rsidTr="00B809D5">
        <w:trPr>
          <w:cantSplit/>
        </w:trPr>
        <w:tc>
          <w:tcPr>
            <w:tcW w:w="4761" w:type="dxa"/>
            <w:tcBorders>
              <w:top w:val="single" w:sz="4" w:space="0" w:color="BFBFBF" w:themeColor="background1" w:themeShade="BF"/>
            </w:tcBorders>
            <w:shd w:val="clear" w:color="auto" w:fill="auto"/>
            <w:hideMark/>
          </w:tcPr>
          <w:p w14:paraId="50B72F99" w14:textId="77777777" w:rsidR="00576B70" w:rsidRPr="007939DD" w:rsidRDefault="00576B70" w:rsidP="001C7851">
            <w:pPr>
              <w:pStyle w:val="ARtabletext"/>
            </w:pPr>
            <w:r w:rsidRPr="007939DD">
              <w:t>Commenced courses of treatment: residential-based drug treatment services</w:t>
            </w:r>
          </w:p>
        </w:tc>
        <w:tc>
          <w:tcPr>
            <w:tcW w:w="1021" w:type="dxa"/>
            <w:tcBorders>
              <w:top w:val="single" w:sz="4" w:space="0" w:color="BFBFBF" w:themeColor="background1" w:themeShade="BF"/>
            </w:tcBorders>
            <w:shd w:val="clear" w:color="auto" w:fill="auto"/>
            <w:hideMark/>
          </w:tcPr>
          <w:p w14:paraId="1EA9F34D"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78E787F8" w14:textId="77777777" w:rsidR="00576B70" w:rsidRPr="007939DD" w:rsidRDefault="00576B70" w:rsidP="001C7851">
            <w:pPr>
              <w:pStyle w:val="ARtabletextright"/>
            </w:pPr>
            <w:r w:rsidRPr="007939DD">
              <w:t>6,313</w:t>
            </w:r>
          </w:p>
        </w:tc>
        <w:tc>
          <w:tcPr>
            <w:tcW w:w="1021" w:type="dxa"/>
            <w:tcBorders>
              <w:top w:val="single" w:sz="4" w:space="0" w:color="BFBFBF" w:themeColor="background1" w:themeShade="BF"/>
            </w:tcBorders>
            <w:shd w:val="clear" w:color="auto" w:fill="auto"/>
            <w:hideMark/>
          </w:tcPr>
          <w:p w14:paraId="65581B5E" w14:textId="77777777" w:rsidR="00576B70" w:rsidRPr="007939DD" w:rsidRDefault="00576B70" w:rsidP="001C7851">
            <w:pPr>
              <w:pStyle w:val="ARtabletextright"/>
            </w:pPr>
            <w:r w:rsidRPr="007939DD">
              <w:t>6,692</w:t>
            </w:r>
          </w:p>
        </w:tc>
        <w:tc>
          <w:tcPr>
            <w:tcW w:w="1021" w:type="dxa"/>
            <w:tcBorders>
              <w:top w:val="single" w:sz="4" w:space="0" w:color="BFBFBF" w:themeColor="background1" w:themeShade="BF"/>
            </w:tcBorders>
            <w:shd w:val="clear" w:color="auto" w:fill="auto"/>
          </w:tcPr>
          <w:p w14:paraId="001EE31B" w14:textId="77777777" w:rsidR="00576B70" w:rsidRPr="007939DD" w:rsidRDefault="00576B70" w:rsidP="001C7851">
            <w:pPr>
              <w:pStyle w:val="ARtabletextright"/>
            </w:pPr>
            <w:r w:rsidRPr="007939DD">
              <w:t>6.0</w:t>
            </w:r>
          </w:p>
        </w:tc>
        <w:tc>
          <w:tcPr>
            <w:tcW w:w="794" w:type="dxa"/>
            <w:tcBorders>
              <w:top w:val="single" w:sz="4" w:space="0" w:color="BFBFBF" w:themeColor="background1" w:themeShade="BF"/>
            </w:tcBorders>
            <w:shd w:val="clear" w:color="auto" w:fill="auto"/>
            <w:hideMark/>
          </w:tcPr>
          <w:p w14:paraId="3BFB433F" w14:textId="77777777" w:rsidR="00576B70" w:rsidRPr="007939DD" w:rsidRDefault="00576B70" w:rsidP="001C7851">
            <w:pPr>
              <w:pStyle w:val="ARtabletextright"/>
            </w:pPr>
            <w:r w:rsidRPr="007939DD">
              <w:sym w:font="Wingdings" w:char="F0FC"/>
            </w:r>
          </w:p>
        </w:tc>
      </w:tr>
      <w:tr w:rsidR="00576B70" w:rsidRPr="007939DD" w14:paraId="2B636D47" w14:textId="77777777" w:rsidTr="00B809D5">
        <w:trPr>
          <w:cantSplit/>
        </w:trPr>
        <w:tc>
          <w:tcPr>
            <w:tcW w:w="9639" w:type="dxa"/>
            <w:gridSpan w:val="6"/>
            <w:tcBorders>
              <w:bottom w:val="single" w:sz="4" w:space="0" w:color="BFBFBF" w:themeColor="background1" w:themeShade="BF"/>
            </w:tcBorders>
            <w:shd w:val="clear" w:color="auto" w:fill="auto"/>
            <w:noWrap/>
            <w:hideMark/>
          </w:tcPr>
          <w:p w14:paraId="5832AEA9" w14:textId="77777777" w:rsidR="00576B70" w:rsidRPr="007939DD" w:rsidRDefault="00576B70" w:rsidP="001C7851">
            <w:pPr>
              <w:pStyle w:val="ARtablenoteindent"/>
            </w:pPr>
            <w:r w:rsidRPr="007939DD">
              <w:t>The result is higher than the target due to ongoing strong demand for residential rehabilitation and withdrawal services.</w:t>
            </w:r>
          </w:p>
        </w:tc>
      </w:tr>
      <w:tr w:rsidR="00576B70" w:rsidRPr="007939DD" w14:paraId="18EB5907" w14:textId="77777777" w:rsidTr="00B809D5">
        <w:trPr>
          <w:cantSplit/>
        </w:trPr>
        <w:tc>
          <w:tcPr>
            <w:tcW w:w="4761" w:type="dxa"/>
            <w:tcBorders>
              <w:top w:val="single" w:sz="4" w:space="0" w:color="BFBFBF" w:themeColor="background1" w:themeShade="BF"/>
            </w:tcBorders>
            <w:shd w:val="clear" w:color="auto" w:fill="auto"/>
            <w:hideMark/>
          </w:tcPr>
          <w:p w14:paraId="2063F524" w14:textId="77777777" w:rsidR="00576B70" w:rsidRPr="007939DD" w:rsidRDefault="00576B70" w:rsidP="001C7851">
            <w:pPr>
              <w:pStyle w:val="ARtabletext"/>
            </w:pPr>
            <w:r w:rsidRPr="007939DD">
              <w:t>Number of Drug Treatment Activity Units (DTAUs)</w:t>
            </w:r>
          </w:p>
        </w:tc>
        <w:tc>
          <w:tcPr>
            <w:tcW w:w="1021" w:type="dxa"/>
            <w:tcBorders>
              <w:top w:val="single" w:sz="4" w:space="0" w:color="BFBFBF" w:themeColor="background1" w:themeShade="BF"/>
            </w:tcBorders>
            <w:shd w:val="clear" w:color="auto" w:fill="auto"/>
            <w:hideMark/>
          </w:tcPr>
          <w:p w14:paraId="35C03055"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290B06F2" w14:textId="77777777" w:rsidR="00576B70" w:rsidRPr="007939DD" w:rsidRDefault="00576B70" w:rsidP="001C7851">
            <w:pPr>
              <w:pStyle w:val="ARtabletextright"/>
            </w:pPr>
            <w:r w:rsidRPr="007939DD">
              <w:t>82,431</w:t>
            </w:r>
          </w:p>
        </w:tc>
        <w:tc>
          <w:tcPr>
            <w:tcW w:w="1021" w:type="dxa"/>
            <w:tcBorders>
              <w:top w:val="single" w:sz="4" w:space="0" w:color="BFBFBF" w:themeColor="background1" w:themeShade="BF"/>
            </w:tcBorders>
            <w:shd w:val="clear" w:color="auto" w:fill="auto"/>
            <w:hideMark/>
          </w:tcPr>
          <w:p w14:paraId="27163221" w14:textId="77777777" w:rsidR="00576B70" w:rsidRPr="007939DD" w:rsidRDefault="00576B70" w:rsidP="001C7851">
            <w:pPr>
              <w:pStyle w:val="ARtabletextright"/>
            </w:pPr>
            <w:r w:rsidRPr="007939DD">
              <w:t>87,733</w:t>
            </w:r>
          </w:p>
        </w:tc>
        <w:tc>
          <w:tcPr>
            <w:tcW w:w="1021" w:type="dxa"/>
            <w:tcBorders>
              <w:top w:val="single" w:sz="4" w:space="0" w:color="BFBFBF" w:themeColor="background1" w:themeShade="BF"/>
            </w:tcBorders>
            <w:shd w:val="clear" w:color="auto" w:fill="auto"/>
          </w:tcPr>
          <w:p w14:paraId="198DE904" w14:textId="77777777" w:rsidR="00576B70" w:rsidRPr="007939DD" w:rsidRDefault="00576B70" w:rsidP="001C7851">
            <w:pPr>
              <w:pStyle w:val="ARtabletextright"/>
            </w:pPr>
            <w:r w:rsidRPr="007939DD">
              <w:t>6.4</w:t>
            </w:r>
          </w:p>
        </w:tc>
        <w:tc>
          <w:tcPr>
            <w:tcW w:w="794" w:type="dxa"/>
            <w:tcBorders>
              <w:top w:val="single" w:sz="4" w:space="0" w:color="BFBFBF" w:themeColor="background1" w:themeShade="BF"/>
            </w:tcBorders>
            <w:shd w:val="clear" w:color="auto" w:fill="auto"/>
            <w:hideMark/>
          </w:tcPr>
          <w:p w14:paraId="74310DCD" w14:textId="77777777" w:rsidR="00576B70" w:rsidRPr="007939DD" w:rsidRDefault="00576B70" w:rsidP="001C7851">
            <w:pPr>
              <w:pStyle w:val="ARtabletextright"/>
            </w:pPr>
            <w:r w:rsidRPr="007939DD">
              <w:sym w:font="Wingdings" w:char="F0FC"/>
            </w:r>
          </w:p>
        </w:tc>
      </w:tr>
      <w:tr w:rsidR="00576B70" w:rsidRPr="007939DD" w14:paraId="3238306C" w14:textId="77777777" w:rsidTr="00B809D5">
        <w:trPr>
          <w:cantSplit/>
        </w:trPr>
        <w:tc>
          <w:tcPr>
            <w:tcW w:w="9639" w:type="dxa"/>
            <w:gridSpan w:val="6"/>
            <w:tcBorders>
              <w:bottom w:val="single" w:sz="4" w:space="0" w:color="BFBFBF" w:themeColor="background1" w:themeShade="BF"/>
            </w:tcBorders>
            <w:shd w:val="clear" w:color="auto" w:fill="auto"/>
            <w:noWrap/>
            <w:hideMark/>
          </w:tcPr>
          <w:p w14:paraId="17C31638" w14:textId="77777777" w:rsidR="00576B70" w:rsidRPr="007939DD" w:rsidRDefault="00576B70" w:rsidP="001C7851">
            <w:pPr>
              <w:pStyle w:val="ARtablenoteindent"/>
            </w:pPr>
            <w:r w:rsidRPr="007939DD">
              <w:t xml:space="preserve">The result is higher than the target due to increased demand for the service. </w:t>
            </w:r>
          </w:p>
        </w:tc>
      </w:tr>
      <w:tr w:rsidR="00576B70" w:rsidRPr="007939DD" w14:paraId="6C4EE189" w14:textId="77777777" w:rsidTr="00B809D5">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30A65D0D" w14:textId="77777777" w:rsidR="00576B70" w:rsidRPr="007939DD" w:rsidRDefault="00576B70" w:rsidP="001C7851">
            <w:pPr>
              <w:pStyle w:val="ARtabletext"/>
            </w:pPr>
            <w:r w:rsidRPr="007939DD">
              <w:t>Number of new residential withdrawal clients</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794C8FF0"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093AF0B0" w14:textId="77777777" w:rsidR="00576B70" w:rsidRPr="007939DD" w:rsidRDefault="00576B70" w:rsidP="001C7851">
            <w:pPr>
              <w:pStyle w:val="ARtabletextright"/>
            </w:pPr>
            <w:r w:rsidRPr="007939DD">
              <w:t>2,262</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35304536" w14:textId="77777777" w:rsidR="00576B70" w:rsidRPr="007939DD" w:rsidRDefault="00576B70" w:rsidP="001C7851">
            <w:pPr>
              <w:pStyle w:val="ARtabletextright"/>
            </w:pPr>
            <w:r w:rsidRPr="007939DD">
              <w:t>2,165</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17DC0814" w14:textId="77777777" w:rsidR="00576B70" w:rsidRPr="007939DD" w:rsidRDefault="00576B70" w:rsidP="001C7851">
            <w:pPr>
              <w:pStyle w:val="ARtabletextright"/>
            </w:pPr>
            <w:r w:rsidRPr="007939DD">
              <w:t>–4.3</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6F2EAA79" w14:textId="77777777" w:rsidR="00576B70" w:rsidRPr="007939DD" w:rsidRDefault="00576B70" w:rsidP="001C7851">
            <w:pPr>
              <w:pStyle w:val="ARtabletextright"/>
            </w:pPr>
            <w:r w:rsidRPr="007939DD">
              <w:sym w:font="Wingdings" w:char="F06E"/>
            </w:r>
          </w:p>
        </w:tc>
      </w:tr>
      <w:tr w:rsidR="00576B70" w:rsidRPr="007939DD" w14:paraId="3F932A5E" w14:textId="77777777" w:rsidTr="00B809D5">
        <w:trPr>
          <w:cantSplit/>
        </w:trPr>
        <w:tc>
          <w:tcPr>
            <w:tcW w:w="4761" w:type="dxa"/>
            <w:tcBorders>
              <w:top w:val="single" w:sz="4" w:space="0" w:color="BFBFBF" w:themeColor="background1" w:themeShade="BF"/>
            </w:tcBorders>
            <w:shd w:val="clear" w:color="auto" w:fill="auto"/>
            <w:hideMark/>
          </w:tcPr>
          <w:p w14:paraId="292F2F18" w14:textId="77777777" w:rsidR="00576B70" w:rsidRPr="007939DD" w:rsidRDefault="00576B70" w:rsidP="001C7851">
            <w:pPr>
              <w:pStyle w:val="ARtabletext"/>
            </w:pPr>
            <w:r w:rsidRPr="007939DD">
              <w:t>Residential bed days</w:t>
            </w:r>
          </w:p>
        </w:tc>
        <w:tc>
          <w:tcPr>
            <w:tcW w:w="1021" w:type="dxa"/>
            <w:tcBorders>
              <w:top w:val="single" w:sz="4" w:space="0" w:color="BFBFBF" w:themeColor="background1" w:themeShade="BF"/>
            </w:tcBorders>
            <w:shd w:val="clear" w:color="auto" w:fill="auto"/>
            <w:hideMark/>
          </w:tcPr>
          <w:p w14:paraId="122E7BF8"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1C56A12D" w14:textId="77777777" w:rsidR="00576B70" w:rsidRPr="007939DD" w:rsidRDefault="00576B70" w:rsidP="001C7851">
            <w:pPr>
              <w:pStyle w:val="ARtabletextright"/>
            </w:pPr>
            <w:r w:rsidRPr="007939DD">
              <w:t>110,048</w:t>
            </w:r>
          </w:p>
        </w:tc>
        <w:tc>
          <w:tcPr>
            <w:tcW w:w="1021" w:type="dxa"/>
            <w:tcBorders>
              <w:top w:val="single" w:sz="4" w:space="0" w:color="BFBFBF" w:themeColor="background1" w:themeShade="BF"/>
            </w:tcBorders>
            <w:shd w:val="clear" w:color="auto" w:fill="auto"/>
            <w:hideMark/>
          </w:tcPr>
          <w:p w14:paraId="42720B25" w14:textId="77777777" w:rsidR="00576B70" w:rsidRPr="007939DD" w:rsidRDefault="00576B70" w:rsidP="001C7851">
            <w:pPr>
              <w:pStyle w:val="ARtabletextright"/>
            </w:pPr>
            <w:r w:rsidRPr="007939DD">
              <w:t>99,453</w:t>
            </w:r>
          </w:p>
        </w:tc>
        <w:tc>
          <w:tcPr>
            <w:tcW w:w="1021" w:type="dxa"/>
            <w:tcBorders>
              <w:top w:val="single" w:sz="4" w:space="0" w:color="BFBFBF" w:themeColor="background1" w:themeShade="BF"/>
            </w:tcBorders>
            <w:shd w:val="clear" w:color="auto" w:fill="auto"/>
          </w:tcPr>
          <w:p w14:paraId="2C227571" w14:textId="77777777" w:rsidR="00576B70" w:rsidRPr="007939DD" w:rsidRDefault="00576B70" w:rsidP="001C7851">
            <w:pPr>
              <w:pStyle w:val="ARtabletextright"/>
            </w:pPr>
            <w:r w:rsidRPr="007939DD">
              <w:t>–9.6</w:t>
            </w:r>
          </w:p>
        </w:tc>
        <w:tc>
          <w:tcPr>
            <w:tcW w:w="794" w:type="dxa"/>
            <w:tcBorders>
              <w:top w:val="single" w:sz="4" w:space="0" w:color="BFBFBF" w:themeColor="background1" w:themeShade="BF"/>
            </w:tcBorders>
            <w:shd w:val="clear" w:color="auto" w:fill="auto"/>
            <w:hideMark/>
          </w:tcPr>
          <w:p w14:paraId="41003236" w14:textId="77777777" w:rsidR="00576B70" w:rsidRPr="007939DD" w:rsidRDefault="00576B70" w:rsidP="001C7851">
            <w:pPr>
              <w:pStyle w:val="ARtabletextright"/>
            </w:pPr>
            <w:r w:rsidRPr="007939DD">
              <w:sym w:font="Wingdings" w:char="F06E"/>
            </w:r>
          </w:p>
        </w:tc>
      </w:tr>
      <w:tr w:rsidR="00576B70" w:rsidRPr="007939DD" w14:paraId="59A1CCFA" w14:textId="77777777" w:rsidTr="00B809D5">
        <w:trPr>
          <w:cantSplit/>
        </w:trPr>
        <w:tc>
          <w:tcPr>
            <w:tcW w:w="9639" w:type="dxa"/>
            <w:gridSpan w:val="6"/>
            <w:tcBorders>
              <w:bottom w:val="single" w:sz="4" w:space="0" w:color="BFBFBF"/>
            </w:tcBorders>
            <w:shd w:val="clear" w:color="auto" w:fill="auto"/>
            <w:noWrap/>
            <w:hideMark/>
          </w:tcPr>
          <w:p w14:paraId="0BCD2F72" w14:textId="77777777" w:rsidR="00576B70" w:rsidRPr="007939DD" w:rsidRDefault="00576B70" w:rsidP="001C7851">
            <w:pPr>
              <w:pStyle w:val="ARtablenoteindent"/>
            </w:pPr>
            <w:r w:rsidRPr="007939DD">
              <w:t>The result is lower than the target due to changes to historical reporting practices by service providers and ongoing data derivation issues. This will be addressed as part of the forthcoming implementation of the Victorian Alcohol and Drug Collection, the new data specification for drug treatment and rehabilitation services. In the meantime, the department has identified the service providers with the highest reported underperformance, and is now engaging with those service providers to assist them to identify the causes of misreporting and rectify these.</w:t>
            </w:r>
          </w:p>
        </w:tc>
      </w:tr>
      <w:tr w:rsidR="00576B70" w:rsidRPr="007939DD" w14:paraId="472F779D" w14:textId="77777777" w:rsidTr="00B809D5">
        <w:trPr>
          <w:cantSplit/>
        </w:trPr>
        <w:tc>
          <w:tcPr>
            <w:tcW w:w="4761" w:type="dxa"/>
            <w:tcBorders>
              <w:top w:val="single" w:sz="4" w:space="0" w:color="auto"/>
            </w:tcBorders>
            <w:shd w:val="clear" w:color="auto" w:fill="auto"/>
            <w:hideMark/>
          </w:tcPr>
          <w:p w14:paraId="2F41853D" w14:textId="77777777" w:rsidR="00576B70" w:rsidRPr="007939DD" w:rsidRDefault="00576B70" w:rsidP="001C7851">
            <w:pPr>
              <w:pStyle w:val="ARtablepinkbold"/>
            </w:pPr>
            <w:r w:rsidRPr="007939DD">
              <w:t>Quality</w:t>
            </w:r>
          </w:p>
        </w:tc>
        <w:tc>
          <w:tcPr>
            <w:tcW w:w="1021" w:type="dxa"/>
            <w:tcBorders>
              <w:top w:val="single" w:sz="4" w:space="0" w:color="auto"/>
            </w:tcBorders>
            <w:shd w:val="clear" w:color="auto" w:fill="auto"/>
            <w:hideMark/>
          </w:tcPr>
          <w:p w14:paraId="7FA136A5"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66BA4EB3"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46A257C"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472CD492"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1DE3CCAB" w14:textId="77777777" w:rsidR="00576B70" w:rsidRPr="007939DD" w:rsidRDefault="00576B70" w:rsidP="001C7851">
            <w:pPr>
              <w:pStyle w:val="ARtablecolheadright"/>
              <w:rPr>
                <w:rFonts w:ascii="Wingdings" w:hAnsi="Wingdings"/>
                <w:lang w:eastAsia="en-AU"/>
              </w:rPr>
            </w:pPr>
          </w:p>
        </w:tc>
      </w:tr>
      <w:tr w:rsidR="00576B70" w:rsidRPr="007939DD" w14:paraId="75D600FA" w14:textId="77777777" w:rsidTr="00B809D5">
        <w:trPr>
          <w:cantSplit/>
        </w:trPr>
        <w:tc>
          <w:tcPr>
            <w:tcW w:w="4761" w:type="dxa"/>
            <w:shd w:val="clear" w:color="auto" w:fill="auto"/>
            <w:hideMark/>
          </w:tcPr>
          <w:p w14:paraId="030CA46C" w14:textId="77777777" w:rsidR="00576B70" w:rsidRPr="007939DD" w:rsidRDefault="00576B70" w:rsidP="001C7851">
            <w:pPr>
              <w:pStyle w:val="ARtabletext"/>
            </w:pPr>
            <w:r w:rsidRPr="007939DD">
              <w:t>Percentage of new clients to existing clients</w:t>
            </w:r>
          </w:p>
        </w:tc>
        <w:tc>
          <w:tcPr>
            <w:tcW w:w="1021" w:type="dxa"/>
            <w:shd w:val="clear" w:color="auto" w:fill="auto"/>
            <w:hideMark/>
          </w:tcPr>
          <w:p w14:paraId="170C634E" w14:textId="77777777" w:rsidR="00576B70" w:rsidRPr="007939DD" w:rsidRDefault="00576B70" w:rsidP="001C7851">
            <w:pPr>
              <w:pStyle w:val="ARtabletextright"/>
            </w:pPr>
            <w:r w:rsidRPr="007939DD">
              <w:t>per cent</w:t>
            </w:r>
          </w:p>
        </w:tc>
        <w:tc>
          <w:tcPr>
            <w:tcW w:w="1021" w:type="dxa"/>
            <w:shd w:val="clear" w:color="auto" w:fill="auto"/>
            <w:hideMark/>
          </w:tcPr>
          <w:p w14:paraId="514A7749" w14:textId="77777777" w:rsidR="00576B70" w:rsidRPr="007939DD" w:rsidRDefault="00576B70" w:rsidP="001C7851">
            <w:pPr>
              <w:pStyle w:val="ARtabletextright"/>
            </w:pPr>
            <w:r w:rsidRPr="007939DD">
              <w:t>50</w:t>
            </w:r>
          </w:p>
        </w:tc>
        <w:tc>
          <w:tcPr>
            <w:tcW w:w="1021" w:type="dxa"/>
            <w:shd w:val="clear" w:color="auto" w:fill="auto"/>
            <w:hideMark/>
          </w:tcPr>
          <w:p w14:paraId="30CF1518" w14:textId="77777777" w:rsidR="00576B70" w:rsidRPr="007939DD" w:rsidRDefault="00576B70" w:rsidP="001C7851">
            <w:pPr>
              <w:pStyle w:val="ARtabletextright"/>
            </w:pPr>
            <w:r w:rsidRPr="007939DD">
              <w:t>34.4</w:t>
            </w:r>
          </w:p>
        </w:tc>
        <w:tc>
          <w:tcPr>
            <w:tcW w:w="1021" w:type="dxa"/>
            <w:shd w:val="clear" w:color="auto" w:fill="auto"/>
          </w:tcPr>
          <w:p w14:paraId="136910F0" w14:textId="77777777" w:rsidR="00576B70" w:rsidRPr="007939DD" w:rsidRDefault="00576B70" w:rsidP="001C7851">
            <w:pPr>
              <w:pStyle w:val="ARtabletextright"/>
            </w:pPr>
            <w:r w:rsidRPr="007939DD">
              <w:t>–31.2</w:t>
            </w:r>
          </w:p>
        </w:tc>
        <w:tc>
          <w:tcPr>
            <w:tcW w:w="794" w:type="dxa"/>
            <w:shd w:val="clear" w:color="auto" w:fill="auto"/>
            <w:hideMark/>
          </w:tcPr>
          <w:p w14:paraId="40BB8B26" w14:textId="77777777" w:rsidR="00576B70" w:rsidRPr="007939DD" w:rsidRDefault="00576B70" w:rsidP="001C7851">
            <w:pPr>
              <w:pStyle w:val="ARtabletextright"/>
            </w:pPr>
            <w:r w:rsidRPr="007939DD">
              <w:sym w:font="Wingdings" w:char="F06E"/>
            </w:r>
          </w:p>
        </w:tc>
      </w:tr>
      <w:tr w:rsidR="00576B70" w:rsidRPr="007939DD" w14:paraId="795E5D9A" w14:textId="77777777" w:rsidTr="00B809D5">
        <w:trPr>
          <w:cantSplit/>
        </w:trPr>
        <w:tc>
          <w:tcPr>
            <w:tcW w:w="9639" w:type="dxa"/>
            <w:gridSpan w:val="6"/>
            <w:tcBorders>
              <w:bottom w:val="single" w:sz="4" w:space="0" w:color="BFBFBF"/>
            </w:tcBorders>
            <w:shd w:val="clear" w:color="auto" w:fill="auto"/>
            <w:noWrap/>
            <w:hideMark/>
          </w:tcPr>
          <w:p w14:paraId="2DF05E4C" w14:textId="77777777" w:rsidR="00576B70" w:rsidRPr="007939DD" w:rsidRDefault="00576B70" w:rsidP="001C7851">
            <w:pPr>
              <w:pStyle w:val="ARtablenoteindent"/>
            </w:pPr>
            <w:r w:rsidRPr="007939DD">
              <w:t>The result is lower than the target due to the continuation of a long-term trend of increasing client complexity. This is due to more clients receiving multiple courses of treatment and having longer lengths of stay. In response, the department is delivering innovative models of care to respond to changing treatment needs.</w:t>
            </w:r>
          </w:p>
        </w:tc>
      </w:tr>
      <w:tr w:rsidR="00576B70" w:rsidRPr="007939DD" w14:paraId="351822D7" w14:textId="77777777" w:rsidTr="00B809D5">
        <w:trPr>
          <w:cantSplit/>
        </w:trPr>
        <w:tc>
          <w:tcPr>
            <w:tcW w:w="4761" w:type="dxa"/>
            <w:shd w:val="clear" w:color="auto" w:fill="auto"/>
            <w:hideMark/>
          </w:tcPr>
          <w:p w14:paraId="3439CE8A" w14:textId="77777777" w:rsidR="00576B70" w:rsidRPr="007939DD" w:rsidRDefault="00576B70" w:rsidP="001C7851">
            <w:pPr>
              <w:pStyle w:val="ARtabletext"/>
            </w:pPr>
            <w:r w:rsidRPr="007939DD">
              <w:t>Percentage of residential rehabilitation courses of treatment greater than 65 days</w:t>
            </w:r>
          </w:p>
        </w:tc>
        <w:tc>
          <w:tcPr>
            <w:tcW w:w="1021" w:type="dxa"/>
            <w:shd w:val="clear" w:color="auto" w:fill="auto"/>
            <w:hideMark/>
          </w:tcPr>
          <w:p w14:paraId="28B545B2" w14:textId="77777777" w:rsidR="00576B70" w:rsidRPr="007939DD" w:rsidRDefault="00576B70" w:rsidP="001C7851">
            <w:pPr>
              <w:pStyle w:val="ARtabletextright"/>
            </w:pPr>
            <w:r w:rsidRPr="007939DD">
              <w:t>per cent</w:t>
            </w:r>
          </w:p>
        </w:tc>
        <w:tc>
          <w:tcPr>
            <w:tcW w:w="1021" w:type="dxa"/>
            <w:shd w:val="clear" w:color="auto" w:fill="auto"/>
            <w:hideMark/>
          </w:tcPr>
          <w:p w14:paraId="4D3F9508" w14:textId="77777777" w:rsidR="00576B70" w:rsidRPr="007939DD" w:rsidRDefault="00576B70" w:rsidP="001C7851">
            <w:pPr>
              <w:pStyle w:val="ARtabletextright"/>
            </w:pPr>
            <w:r w:rsidRPr="007939DD">
              <w:t>50</w:t>
            </w:r>
          </w:p>
        </w:tc>
        <w:tc>
          <w:tcPr>
            <w:tcW w:w="1021" w:type="dxa"/>
            <w:shd w:val="clear" w:color="auto" w:fill="auto"/>
            <w:hideMark/>
          </w:tcPr>
          <w:p w14:paraId="1B4525CE" w14:textId="77777777" w:rsidR="00576B70" w:rsidRPr="007939DD" w:rsidRDefault="00576B70" w:rsidP="001C7851">
            <w:pPr>
              <w:pStyle w:val="ARtabletextright"/>
            </w:pPr>
            <w:r w:rsidRPr="007939DD">
              <w:t>43</w:t>
            </w:r>
          </w:p>
        </w:tc>
        <w:tc>
          <w:tcPr>
            <w:tcW w:w="1021" w:type="dxa"/>
            <w:shd w:val="clear" w:color="auto" w:fill="auto"/>
          </w:tcPr>
          <w:p w14:paraId="46C817C4" w14:textId="77777777" w:rsidR="00576B70" w:rsidRPr="007939DD" w:rsidRDefault="00576B70" w:rsidP="001C7851">
            <w:pPr>
              <w:pStyle w:val="ARtabletextright"/>
            </w:pPr>
            <w:r w:rsidRPr="007939DD">
              <w:t>–14.0</w:t>
            </w:r>
          </w:p>
        </w:tc>
        <w:tc>
          <w:tcPr>
            <w:tcW w:w="794" w:type="dxa"/>
            <w:shd w:val="clear" w:color="auto" w:fill="auto"/>
            <w:hideMark/>
          </w:tcPr>
          <w:p w14:paraId="0544A26F" w14:textId="77777777" w:rsidR="00576B70" w:rsidRPr="007939DD" w:rsidRDefault="00576B70" w:rsidP="001C7851">
            <w:pPr>
              <w:pStyle w:val="ARtabletextright"/>
            </w:pPr>
            <w:r w:rsidRPr="007939DD">
              <w:sym w:font="Wingdings" w:char="F06E"/>
            </w:r>
          </w:p>
        </w:tc>
      </w:tr>
      <w:tr w:rsidR="00576B70" w:rsidRPr="007939DD" w14:paraId="0679DEC0" w14:textId="77777777" w:rsidTr="00B809D5">
        <w:trPr>
          <w:cantSplit/>
        </w:trPr>
        <w:tc>
          <w:tcPr>
            <w:tcW w:w="9639" w:type="dxa"/>
            <w:gridSpan w:val="6"/>
            <w:tcBorders>
              <w:bottom w:val="single" w:sz="4" w:space="0" w:color="BFBFBF"/>
            </w:tcBorders>
            <w:shd w:val="clear" w:color="auto" w:fill="auto"/>
            <w:noWrap/>
            <w:hideMark/>
          </w:tcPr>
          <w:p w14:paraId="79FD5384" w14:textId="77777777" w:rsidR="00576B70" w:rsidRPr="007939DD" w:rsidRDefault="00576B70" w:rsidP="001C7851">
            <w:pPr>
              <w:pStyle w:val="ARtablenoteindent"/>
            </w:pPr>
            <w:r w:rsidRPr="007939DD">
              <w:t xml:space="preserve">The result is lower than the target due to several service providers operate delivery models with shorter courses of treatment. </w:t>
            </w:r>
          </w:p>
        </w:tc>
      </w:tr>
      <w:tr w:rsidR="00576B70" w:rsidRPr="007939DD" w14:paraId="48553587" w14:textId="77777777" w:rsidTr="00B809D5">
        <w:trPr>
          <w:cantSplit/>
        </w:trPr>
        <w:tc>
          <w:tcPr>
            <w:tcW w:w="4761" w:type="dxa"/>
            <w:shd w:val="clear" w:color="auto" w:fill="auto"/>
            <w:hideMark/>
          </w:tcPr>
          <w:p w14:paraId="0C631F87" w14:textId="77777777" w:rsidR="00576B70" w:rsidRPr="007939DD" w:rsidRDefault="00576B70" w:rsidP="001C7851">
            <w:pPr>
              <w:pStyle w:val="ARtabletext"/>
            </w:pPr>
            <w:r w:rsidRPr="007939DD">
              <w:t>Successful courses of treatment (episodes of care): community-based drug treatment services</w:t>
            </w:r>
          </w:p>
        </w:tc>
        <w:tc>
          <w:tcPr>
            <w:tcW w:w="1021" w:type="dxa"/>
            <w:shd w:val="clear" w:color="auto" w:fill="auto"/>
            <w:hideMark/>
          </w:tcPr>
          <w:p w14:paraId="51BD4539" w14:textId="77777777" w:rsidR="00576B70" w:rsidRPr="007939DD" w:rsidRDefault="00576B70" w:rsidP="001C7851">
            <w:pPr>
              <w:pStyle w:val="ARtabletextright"/>
            </w:pPr>
            <w:r w:rsidRPr="007939DD">
              <w:t>number</w:t>
            </w:r>
          </w:p>
        </w:tc>
        <w:tc>
          <w:tcPr>
            <w:tcW w:w="1021" w:type="dxa"/>
            <w:shd w:val="clear" w:color="auto" w:fill="auto"/>
            <w:hideMark/>
          </w:tcPr>
          <w:p w14:paraId="65158AF9" w14:textId="77777777" w:rsidR="00576B70" w:rsidRPr="007939DD" w:rsidRDefault="00576B70" w:rsidP="001C7851">
            <w:pPr>
              <w:pStyle w:val="ARtabletextright"/>
            </w:pPr>
            <w:r w:rsidRPr="007939DD">
              <w:t>6,665</w:t>
            </w:r>
          </w:p>
        </w:tc>
        <w:tc>
          <w:tcPr>
            <w:tcW w:w="1021" w:type="dxa"/>
            <w:shd w:val="clear" w:color="auto" w:fill="auto"/>
            <w:hideMark/>
          </w:tcPr>
          <w:p w14:paraId="0681688C" w14:textId="77777777" w:rsidR="00576B70" w:rsidRPr="007939DD" w:rsidRDefault="00576B70" w:rsidP="001C7851">
            <w:pPr>
              <w:pStyle w:val="ARtabletextright"/>
            </w:pPr>
            <w:r w:rsidRPr="007939DD">
              <w:t>8,539</w:t>
            </w:r>
          </w:p>
        </w:tc>
        <w:tc>
          <w:tcPr>
            <w:tcW w:w="1021" w:type="dxa"/>
            <w:shd w:val="clear" w:color="auto" w:fill="auto"/>
          </w:tcPr>
          <w:p w14:paraId="2D948087" w14:textId="77777777" w:rsidR="00576B70" w:rsidRPr="007939DD" w:rsidRDefault="00576B70" w:rsidP="001C7851">
            <w:pPr>
              <w:pStyle w:val="ARtabletextright"/>
            </w:pPr>
            <w:r w:rsidRPr="007939DD">
              <w:t>28.1</w:t>
            </w:r>
          </w:p>
        </w:tc>
        <w:tc>
          <w:tcPr>
            <w:tcW w:w="794" w:type="dxa"/>
            <w:shd w:val="clear" w:color="auto" w:fill="auto"/>
            <w:hideMark/>
          </w:tcPr>
          <w:p w14:paraId="35138154" w14:textId="77777777" w:rsidR="00576B70" w:rsidRPr="007939DD" w:rsidRDefault="00576B70" w:rsidP="001C7851">
            <w:pPr>
              <w:pStyle w:val="ARtabletextright"/>
            </w:pPr>
            <w:r w:rsidRPr="007939DD">
              <w:sym w:font="Wingdings" w:char="F0FC"/>
            </w:r>
          </w:p>
        </w:tc>
      </w:tr>
      <w:tr w:rsidR="00576B70" w:rsidRPr="007939DD" w14:paraId="1D57EF18" w14:textId="77777777" w:rsidTr="00B809D5">
        <w:trPr>
          <w:cantSplit/>
        </w:trPr>
        <w:tc>
          <w:tcPr>
            <w:tcW w:w="9639" w:type="dxa"/>
            <w:gridSpan w:val="6"/>
            <w:tcBorders>
              <w:bottom w:val="single" w:sz="4" w:space="0" w:color="BFBFBF" w:themeColor="background1" w:themeShade="BF"/>
            </w:tcBorders>
            <w:shd w:val="clear" w:color="auto" w:fill="auto"/>
            <w:noWrap/>
            <w:hideMark/>
          </w:tcPr>
          <w:p w14:paraId="07F356DC" w14:textId="77777777" w:rsidR="00576B70" w:rsidRPr="007939DD" w:rsidRDefault="00576B70" w:rsidP="001C7851">
            <w:pPr>
              <w:pStyle w:val="ARtablenoteindent"/>
            </w:pPr>
            <w:r w:rsidRPr="007939DD">
              <w:t xml:space="preserve">The result is higher than the target, which reflects investment into community-based drug treatment services in recent years, particularly into youth services. This result is consistent with the </w:t>
            </w:r>
            <w:r w:rsidR="00917CDC">
              <w:t>‘</w:t>
            </w:r>
            <w:r w:rsidRPr="007939DD">
              <w:t>Commenced courses of treatment: community-based drug treatment services</w:t>
            </w:r>
            <w:r w:rsidR="00917CDC">
              <w:t>’</w:t>
            </w:r>
            <w:r w:rsidRPr="007939DD">
              <w:t xml:space="preserve"> measure.</w:t>
            </w:r>
          </w:p>
        </w:tc>
      </w:tr>
      <w:tr w:rsidR="00576B70" w:rsidRPr="007939DD" w14:paraId="34D422EE" w14:textId="77777777" w:rsidTr="00B809D5">
        <w:trPr>
          <w:cantSplit/>
        </w:trPr>
        <w:tc>
          <w:tcPr>
            <w:tcW w:w="4761" w:type="dxa"/>
            <w:tcBorders>
              <w:top w:val="single" w:sz="4" w:space="0" w:color="BFBFBF" w:themeColor="background1" w:themeShade="BF"/>
            </w:tcBorders>
            <w:shd w:val="clear" w:color="auto" w:fill="auto"/>
            <w:hideMark/>
          </w:tcPr>
          <w:p w14:paraId="517C35E6" w14:textId="77777777" w:rsidR="00576B70" w:rsidRPr="007939DD" w:rsidRDefault="00576B70" w:rsidP="001C7851">
            <w:pPr>
              <w:pStyle w:val="ARtabletext"/>
            </w:pPr>
            <w:r w:rsidRPr="007939DD">
              <w:t>Successful courses of treatment (episodes of care): residential-based drug treatment services</w:t>
            </w:r>
          </w:p>
        </w:tc>
        <w:tc>
          <w:tcPr>
            <w:tcW w:w="1021" w:type="dxa"/>
            <w:tcBorders>
              <w:top w:val="single" w:sz="4" w:space="0" w:color="BFBFBF" w:themeColor="background1" w:themeShade="BF"/>
            </w:tcBorders>
            <w:shd w:val="clear" w:color="auto" w:fill="auto"/>
            <w:hideMark/>
          </w:tcPr>
          <w:p w14:paraId="252C8BA7"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38F64A01" w14:textId="77777777" w:rsidR="00576B70" w:rsidRPr="007939DD" w:rsidRDefault="00576B70" w:rsidP="001C7851">
            <w:pPr>
              <w:pStyle w:val="ARtabletextright"/>
            </w:pPr>
            <w:r w:rsidRPr="007939DD">
              <w:t>5,869</w:t>
            </w:r>
          </w:p>
        </w:tc>
        <w:tc>
          <w:tcPr>
            <w:tcW w:w="1021" w:type="dxa"/>
            <w:tcBorders>
              <w:top w:val="single" w:sz="4" w:space="0" w:color="BFBFBF" w:themeColor="background1" w:themeShade="BF"/>
            </w:tcBorders>
            <w:shd w:val="clear" w:color="auto" w:fill="auto"/>
            <w:hideMark/>
          </w:tcPr>
          <w:p w14:paraId="5B81D503" w14:textId="77777777" w:rsidR="00576B70" w:rsidRPr="007939DD" w:rsidRDefault="00576B70" w:rsidP="001C7851">
            <w:pPr>
              <w:pStyle w:val="ARtabletextright"/>
            </w:pPr>
            <w:r w:rsidRPr="007939DD">
              <w:t>6,213</w:t>
            </w:r>
          </w:p>
        </w:tc>
        <w:tc>
          <w:tcPr>
            <w:tcW w:w="1021" w:type="dxa"/>
            <w:tcBorders>
              <w:top w:val="single" w:sz="4" w:space="0" w:color="BFBFBF" w:themeColor="background1" w:themeShade="BF"/>
            </w:tcBorders>
            <w:shd w:val="clear" w:color="auto" w:fill="auto"/>
          </w:tcPr>
          <w:p w14:paraId="1ED5CD53" w14:textId="77777777" w:rsidR="00576B70" w:rsidRPr="007939DD" w:rsidRDefault="00576B70" w:rsidP="001C7851">
            <w:pPr>
              <w:pStyle w:val="ARtabletextright"/>
            </w:pPr>
            <w:r w:rsidRPr="007939DD">
              <w:t>5.9</w:t>
            </w:r>
          </w:p>
        </w:tc>
        <w:tc>
          <w:tcPr>
            <w:tcW w:w="794" w:type="dxa"/>
            <w:tcBorders>
              <w:top w:val="single" w:sz="4" w:space="0" w:color="BFBFBF" w:themeColor="background1" w:themeShade="BF"/>
            </w:tcBorders>
            <w:shd w:val="clear" w:color="auto" w:fill="auto"/>
            <w:hideMark/>
          </w:tcPr>
          <w:p w14:paraId="0B32BEF3" w14:textId="77777777" w:rsidR="00576B70" w:rsidRPr="007939DD" w:rsidRDefault="00576B70" w:rsidP="001C7851">
            <w:pPr>
              <w:pStyle w:val="ARtabletextright"/>
            </w:pPr>
            <w:r w:rsidRPr="007939DD">
              <w:sym w:font="Wingdings" w:char="F0FC"/>
            </w:r>
          </w:p>
        </w:tc>
      </w:tr>
      <w:tr w:rsidR="00576B70" w:rsidRPr="007939DD" w14:paraId="23C28F9D" w14:textId="77777777" w:rsidTr="00B809D5">
        <w:trPr>
          <w:cantSplit/>
        </w:trPr>
        <w:tc>
          <w:tcPr>
            <w:tcW w:w="9639" w:type="dxa"/>
            <w:gridSpan w:val="6"/>
            <w:tcBorders>
              <w:bottom w:val="single" w:sz="4" w:space="0" w:color="BFBFBF" w:themeColor="background1" w:themeShade="BF"/>
            </w:tcBorders>
            <w:shd w:val="clear" w:color="auto" w:fill="auto"/>
            <w:noWrap/>
            <w:hideMark/>
          </w:tcPr>
          <w:p w14:paraId="494CD635" w14:textId="77777777" w:rsidR="00576B70" w:rsidRPr="007939DD" w:rsidRDefault="00576B70" w:rsidP="001C7851">
            <w:pPr>
              <w:pStyle w:val="ARtablenoteindent"/>
            </w:pPr>
            <w:r w:rsidRPr="007939DD">
              <w:t xml:space="preserve">The result is higher than the target due to ongoing strong demand for residential rehabilitation and withdrawal services, consistent with the </w:t>
            </w:r>
            <w:r w:rsidR="00917CDC">
              <w:t>‘</w:t>
            </w:r>
            <w:r w:rsidRPr="007939DD">
              <w:t>Commenced courses of treatment: residential-based drug treatment services</w:t>
            </w:r>
            <w:r w:rsidR="00917CDC">
              <w:t>’</w:t>
            </w:r>
            <w:r w:rsidRPr="007939DD">
              <w:t xml:space="preserve"> measure.</w:t>
            </w:r>
          </w:p>
        </w:tc>
      </w:tr>
      <w:tr w:rsidR="00576B70" w:rsidRPr="007939DD" w14:paraId="378798AF" w14:textId="77777777" w:rsidTr="00B809D5">
        <w:trPr>
          <w:cantSplit/>
        </w:trPr>
        <w:tc>
          <w:tcPr>
            <w:tcW w:w="4761" w:type="dxa"/>
            <w:tcBorders>
              <w:top w:val="single" w:sz="4" w:space="0" w:color="BFBFBF" w:themeColor="background1" w:themeShade="BF"/>
            </w:tcBorders>
            <w:shd w:val="clear" w:color="auto" w:fill="auto"/>
            <w:hideMark/>
          </w:tcPr>
          <w:p w14:paraId="7A0C4423" w14:textId="77777777" w:rsidR="00576B70" w:rsidRPr="007939DD" w:rsidRDefault="00576B70" w:rsidP="00B809D5">
            <w:pPr>
              <w:pStyle w:val="ARtabletext"/>
              <w:keepNext/>
            </w:pPr>
            <w:r w:rsidRPr="007939DD">
              <w:lastRenderedPageBreak/>
              <w:t>Trained alcohol and drug workers</w:t>
            </w:r>
          </w:p>
        </w:tc>
        <w:tc>
          <w:tcPr>
            <w:tcW w:w="1021" w:type="dxa"/>
            <w:tcBorders>
              <w:top w:val="single" w:sz="4" w:space="0" w:color="BFBFBF" w:themeColor="background1" w:themeShade="BF"/>
            </w:tcBorders>
            <w:shd w:val="clear" w:color="auto" w:fill="auto"/>
            <w:hideMark/>
          </w:tcPr>
          <w:p w14:paraId="439EE535"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tcBorders>
            <w:shd w:val="clear" w:color="auto" w:fill="auto"/>
            <w:hideMark/>
          </w:tcPr>
          <w:p w14:paraId="41CBEAB6" w14:textId="77777777" w:rsidR="00576B70" w:rsidRPr="007939DD" w:rsidRDefault="00576B70" w:rsidP="001C7851">
            <w:pPr>
              <w:pStyle w:val="ARtabletextright"/>
            </w:pPr>
            <w:r w:rsidRPr="007939DD">
              <w:t>85</w:t>
            </w:r>
          </w:p>
        </w:tc>
        <w:tc>
          <w:tcPr>
            <w:tcW w:w="1021" w:type="dxa"/>
            <w:tcBorders>
              <w:top w:val="single" w:sz="4" w:space="0" w:color="BFBFBF" w:themeColor="background1" w:themeShade="BF"/>
            </w:tcBorders>
            <w:shd w:val="clear" w:color="auto" w:fill="auto"/>
            <w:hideMark/>
          </w:tcPr>
          <w:p w14:paraId="46F81465" w14:textId="77777777" w:rsidR="00576B70" w:rsidRPr="007939DD" w:rsidRDefault="00576B70" w:rsidP="001C7851">
            <w:pPr>
              <w:pStyle w:val="ARtabletextright"/>
            </w:pPr>
            <w:r w:rsidRPr="007939DD">
              <w:t>61.4</w:t>
            </w:r>
          </w:p>
        </w:tc>
        <w:tc>
          <w:tcPr>
            <w:tcW w:w="1021" w:type="dxa"/>
            <w:tcBorders>
              <w:top w:val="single" w:sz="4" w:space="0" w:color="BFBFBF" w:themeColor="background1" w:themeShade="BF"/>
            </w:tcBorders>
            <w:shd w:val="clear" w:color="auto" w:fill="auto"/>
          </w:tcPr>
          <w:p w14:paraId="36333D16" w14:textId="77777777" w:rsidR="00576B70" w:rsidRPr="007939DD" w:rsidRDefault="00576B70" w:rsidP="001C7851">
            <w:pPr>
              <w:pStyle w:val="ARtabletextright"/>
            </w:pPr>
            <w:r w:rsidRPr="007939DD">
              <w:t>–27.8</w:t>
            </w:r>
          </w:p>
        </w:tc>
        <w:tc>
          <w:tcPr>
            <w:tcW w:w="794" w:type="dxa"/>
            <w:tcBorders>
              <w:top w:val="single" w:sz="4" w:space="0" w:color="BFBFBF" w:themeColor="background1" w:themeShade="BF"/>
            </w:tcBorders>
            <w:shd w:val="clear" w:color="auto" w:fill="auto"/>
            <w:hideMark/>
          </w:tcPr>
          <w:p w14:paraId="66BB3906" w14:textId="77777777" w:rsidR="00576B70" w:rsidRPr="007939DD" w:rsidRDefault="00576B70" w:rsidP="001C7851">
            <w:pPr>
              <w:pStyle w:val="ARtabletextright"/>
            </w:pPr>
            <w:r w:rsidRPr="007939DD">
              <w:sym w:font="Wingdings" w:char="F06E"/>
            </w:r>
          </w:p>
        </w:tc>
      </w:tr>
      <w:tr w:rsidR="00576B70" w:rsidRPr="007939DD" w14:paraId="64304E6B" w14:textId="77777777" w:rsidTr="00B809D5">
        <w:trPr>
          <w:cantSplit/>
        </w:trPr>
        <w:tc>
          <w:tcPr>
            <w:tcW w:w="9639" w:type="dxa"/>
            <w:gridSpan w:val="6"/>
            <w:tcBorders>
              <w:bottom w:val="single" w:sz="4" w:space="0" w:color="BFBFBF"/>
            </w:tcBorders>
            <w:shd w:val="clear" w:color="auto" w:fill="auto"/>
            <w:noWrap/>
            <w:hideMark/>
          </w:tcPr>
          <w:p w14:paraId="67F954ED" w14:textId="77777777" w:rsidR="00576B70" w:rsidRPr="007939DD" w:rsidRDefault="00576B70" w:rsidP="001C7851">
            <w:pPr>
              <w:pStyle w:val="ARtablenoteindent"/>
            </w:pPr>
            <w:r w:rsidRPr="007939DD">
              <w:t xml:space="preserve">The lower-than-target result is due to the limitation of current methodology of this measure to only include workforce with a formal qualification specialising in alcohol and drug studies or addiction medicine. The measure will be more meaningful to include other qualifications and informal education/professional development in alcohol and other </w:t>
            </w:r>
            <w:r w:rsidR="00C9305C">
              <w:t>drugs (AOD) related fields, for </w:t>
            </w:r>
            <w:r w:rsidRPr="007939DD">
              <w:t>example those with a formal health science or behavioural science qualification or have completed AOD units of competency from the Community Services Training Package.</w:t>
            </w:r>
          </w:p>
          <w:p w14:paraId="633C02C1" w14:textId="77777777" w:rsidR="00576B70" w:rsidRPr="007939DD" w:rsidRDefault="00576B70" w:rsidP="001C7851">
            <w:pPr>
              <w:pStyle w:val="ARtablenoteindent"/>
            </w:pPr>
            <w:r w:rsidRPr="007939DD">
              <w:t>The result is e</w:t>
            </w:r>
            <w:r w:rsidR="00643F46" w:rsidRPr="007939DD">
              <w:t>stimated based on the 2016–</w:t>
            </w:r>
            <w:r w:rsidRPr="007939DD">
              <w:t>17 workforce survey. The survey is run every two years, therefore actual result w</w:t>
            </w:r>
            <w:r w:rsidR="00847CB2" w:rsidRPr="007939DD">
              <w:t>ill not be available until 2018–</w:t>
            </w:r>
            <w:r w:rsidRPr="007939DD">
              <w:t>19 reporting.</w:t>
            </w:r>
          </w:p>
          <w:p w14:paraId="10428D38" w14:textId="77777777" w:rsidR="00576B70" w:rsidRPr="007939DD" w:rsidRDefault="00576B70" w:rsidP="001C7851">
            <w:pPr>
              <w:pStyle w:val="ARtablenoteindent"/>
            </w:pPr>
            <w:r w:rsidRPr="007939DD">
              <w:t xml:space="preserve">This measure will be replaced by a new performance measure </w:t>
            </w:r>
            <w:r w:rsidR="00917CDC">
              <w:t>‘</w:t>
            </w:r>
            <w:r w:rsidRPr="007939DD">
              <w:t>Workers complying with Alcohol and Other Drug Minimum Qualification Strategy requirements</w:t>
            </w:r>
            <w:r w:rsidR="00917CDC">
              <w:t>’</w:t>
            </w:r>
            <w:r w:rsidRPr="007939DD">
              <w:t xml:space="preserve"> in 2018–19 to better reflect the minimum qualification requirement for the funded AOD sector.</w:t>
            </w:r>
          </w:p>
        </w:tc>
      </w:tr>
      <w:tr w:rsidR="00576B70" w:rsidRPr="007939DD" w14:paraId="23E1FF18" w14:textId="77777777" w:rsidTr="00B809D5">
        <w:trPr>
          <w:cantSplit/>
        </w:trPr>
        <w:tc>
          <w:tcPr>
            <w:tcW w:w="4761" w:type="dxa"/>
            <w:tcBorders>
              <w:top w:val="single" w:sz="4" w:space="0" w:color="auto"/>
            </w:tcBorders>
            <w:shd w:val="clear" w:color="auto" w:fill="auto"/>
            <w:hideMark/>
          </w:tcPr>
          <w:p w14:paraId="2C3D5E1A" w14:textId="77777777" w:rsidR="00576B70" w:rsidRPr="007939DD" w:rsidRDefault="00576B70" w:rsidP="001C7851">
            <w:pPr>
              <w:pStyle w:val="ARtablepinkbold"/>
            </w:pPr>
            <w:r w:rsidRPr="007939DD">
              <w:t>Timeliness</w:t>
            </w:r>
          </w:p>
        </w:tc>
        <w:tc>
          <w:tcPr>
            <w:tcW w:w="1021" w:type="dxa"/>
            <w:tcBorders>
              <w:top w:val="single" w:sz="4" w:space="0" w:color="auto"/>
            </w:tcBorders>
            <w:shd w:val="clear" w:color="auto" w:fill="auto"/>
            <w:hideMark/>
          </w:tcPr>
          <w:p w14:paraId="494FCF41"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15CED937"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3B6FDC56"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4D64A269"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28B787D0" w14:textId="77777777" w:rsidR="00576B70" w:rsidRPr="007939DD" w:rsidRDefault="00576B70" w:rsidP="001C7851">
            <w:pPr>
              <w:pStyle w:val="ARtablecolheadright"/>
              <w:rPr>
                <w:rFonts w:ascii="Wingdings" w:hAnsi="Wingdings"/>
                <w:lang w:eastAsia="en-AU"/>
              </w:rPr>
            </w:pPr>
          </w:p>
        </w:tc>
      </w:tr>
      <w:tr w:rsidR="00576B70" w:rsidRPr="007939DD" w14:paraId="05E6459F" w14:textId="77777777" w:rsidTr="00B809D5">
        <w:trPr>
          <w:cantSplit/>
        </w:trPr>
        <w:tc>
          <w:tcPr>
            <w:tcW w:w="4761" w:type="dxa"/>
            <w:shd w:val="clear" w:color="auto" w:fill="auto"/>
            <w:hideMark/>
          </w:tcPr>
          <w:p w14:paraId="30040EF7" w14:textId="77777777" w:rsidR="00576B70" w:rsidRPr="007939DD" w:rsidRDefault="00576B70" w:rsidP="001C7851">
            <w:pPr>
              <w:pStyle w:val="ARtabletext"/>
            </w:pPr>
            <w:r w:rsidRPr="007939DD">
              <w:t>Average working days between screening of client and commencement of community-based drug treatment</w:t>
            </w:r>
          </w:p>
        </w:tc>
        <w:tc>
          <w:tcPr>
            <w:tcW w:w="1021" w:type="dxa"/>
            <w:shd w:val="clear" w:color="auto" w:fill="auto"/>
            <w:hideMark/>
          </w:tcPr>
          <w:p w14:paraId="26BEEC01" w14:textId="77777777" w:rsidR="00576B70" w:rsidRPr="007939DD" w:rsidRDefault="00576B70" w:rsidP="001C7851">
            <w:pPr>
              <w:pStyle w:val="ARtabletextright"/>
            </w:pPr>
            <w:r w:rsidRPr="007939DD">
              <w:t>days</w:t>
            </w:r>
          </w:p>
        </w:tc>
        <w:tc>
          <w:tcPr>
            <w:tcW w:w="1021" w:type="dxa"/>
            <w:shd w:val="clear" w:color="auto" w:fill="auto"/>
            <w:hideMark/>
          </w:tcPr>
          <w:p w14:paraId="0570A6C7" w14:textId="77777777" w:rsidR="00576B70" w:rsidRPr="007939DD" w:rsidRDefault="00576B70" w:rsidP="001C7851">
            <w:pPr>
              <w:pStyle w:val="ARtabletextright"/>
            </w:pPr>
            <w:r w:rsidRPr="007939DD">
              <w:t>3</w:t>
            </w:r>
          </w:p>
        </w:tc>
        <w:tc>
          <w:tcPr>
            <w:tcW w:w="1021" w:type="dxa"/>
            <w:shd w:val="clear" w:color="auto" w:fill="auto"/>
            <w:hideMark/>
          </w:tcPr>
          <w:p w14:paraId="4DBACD8D" w14:textId="77777777" w:rsidR="00576B70" w:rsidRPr="007939DD" w:rsidRDefault="00576B70" w:rsidP="001C7851">
            <w:pPr>
              <w:pStyle w:val="ARtabletextright"/>
            </w:pPr>
            <w:r w:rsidRPr="007939DD">
              <w:t>0</w:t>
            </w:r>
          </w:p>
        </w:tc>
        <w:tc>
          <w:tcPr>
            <w:tcW w:w="1021" w:type="dxa"/>
            <w:shd w:val="clear" w:color="auto" w:fill="auto"/>
          </w:tcPr>
          <w:p w14:paraId="126C68FA" w14:textId="77777777" w:rsidR="00576B70" w:rsidRPr="007939DD" w:rsidRDefault="00576B70" w:rsidP="001C7851">
            <w:pPr>
              <w:pStyle w:val="ARtabletextright"/>
            </w:pPr>
            <w:r w:rsidRPr="007939DD">
              <w:t>0.0</w:t>
            </w:r>
          </w:p>
        </w:tc>
        <w:tc>
          <w:tcPr>
            <w:tcW w:w="794" w:type="dxa"/>
            <w:shd w:val="clear" w:color="auto" w:fill="auto"/>
            <w:hideMark/>
          </w:tcPr>
          <w:p w14:paraId="6403EE9F" w14:textId="77777777" w:rsidR="00576B70" w:rsidRPr="007939DD" w:rsidRDefault="00576B70" w:rsidP="001C7851">
            <w:pPr>
              <w:pStyle w:val="ARtabletextright"/>
            </w:pPr>
            <w:r w:rsidRPr="007939DD">
              <w:sym w:font="Wingdings" w:char="F0FC"/>
            </w:r>
          </w:p>
        </w:tc>
      </w:tr>
      <w:tr w:rsidR="00576B70" w:rsidRPr="007939DD" w14:paraId="0294FD27" w14:textId="77777777" w:rsidTr="00B809D5">
        <w:trPr>
          <w:cantSplit/>
        </w:trPr>
        <w:tc>
          <w:tcPr>
            <w:tcW w:w="9639" w:type="dxa"/>
            <w:gridSpan w:val="6"/>
            <w:tcBorders>
              <w:bottom w:val="single" w:sz="4" w:space="0" w:color="BFBFBF"/>
            </w:tcBorders>
            <w:shd w:val="clear" w:color="auto" w:fill="auto"/>
            <w:noWrap/>
            <w:hideMark/>
          </w:tcPr>
          <w:p w14:paraId="6E09A1E7" w14:textId="77777777" w:rsidR="00576B70" w:rsidRPr="007939DD" w:rsidRDefault="00576B70" w:rsidP="001C7851">
            <w:pPr>
              <w:pStyle w:val="ARtablenoteindent"/>
            </w:pPr>
            <w:r w:rsidRPr="007939DD">
              <w:t xml:space="preserve">The result is lower than the target due to ongoing strong demand for residential rehabilitation and withdrawal services, consistent with the </w:t>
            </w:r>
            <w:r w:rsidR="00917CDC">
              <w:t>‘</w:t>
            </w:r>
            <w:r w:rsidRPr="007939DD">
              <w:t>Commenced courses of treatment: residential-based drug treatment services</w:t>
            </w:r>
            <w:r w:rsidR="00917CDC">
              <w:t>’</w:t>
            </w:r>
            <w:r w:rsidRPr="007939DD">
              <w:t xml:space="preserve"> measure. This is a positive result.</w:t>
            </w:r>
          </w:p>
        </w:tc>
      </w:tr>
      <w:tr w:rsidR="00576B70" w:rsidRPr="007939DD" w14:paraId="2DC93709" w14:textId="77777777" w:rsidTr="00B809D5">
        <w:trPr>
          <w:cantSplit/>
        </w:trPr>
        <w:tc>
          <w:tcPr>
            <w:tcW w:w="4761" w:type="dxa"/>
            <w:shd w:val="clear" w:color="auto" w:fill="auto"/>
            <w:hideMark/>
          </w:tcPr>
          <w:p w14:paraId="28C079BE" w14:textId="77777777" w:rsidR="00576B70" w:rsidRPr="007939DD" w:rsidRDefault="00576B70" w:rsidP="001C7851">
            <w:pPr>
              <w:pStyle w:val="ARtabletext"/>
            </w:pPr>
            <w:r w:rsidRPr="007939DD">
              <w:t>Average working days between screening of client and commencement of residential-based drug treatment</w:t>
            </w:r>
          </w:p>
        </w:tc>
        <w:tc>
          <w:tcPr>
            <w:tcW w:w="1021" w:type="dxa"/>
            <w:shd w:val="clear" w:color="auto" w:fill="auto"/>
            <w:hideMark/>
          </w:tcPr>
          <w:p w14:paraId="7B0B26D1" w14:textId="77777777" w:rsidR="00576B70" w:rsidRPr="007939DD" w:rsidRDefault="00576B70" w:rsidP="001C7851">
            <w:pPr>
              <w:pStyle w:val="ARtabletextright"/>
            </w:pPr>
            <w:r w:rsidRPr="007939DD">
              <w:t>number</w:t>
            </w:r>
          </w:p>
        </w:tc>
        <w:tc>
          <w:tcPr>
            <w:tcW w:w="1021" w:type="dxa"/>
            <w:shd w:val="clear" w:color="auto" w:fill="auto"/>
            <w:hideMark/>
          </w:tcPr>
          <w:p w14:paraId="75DD2AFD" w14:textId="77777777" w:rsidR="00576B70" w:rsidRPr="007939DD" w:rsidRDefault="00576B70" w:rsidP="001C7851">
            <w:pPr>
              <w:pStyle w:val="ARtabletextright"/>
            </w:pPr>
            <w:r w:rsidRPr="007939DD">
              <w:t>6</w:t>
            </w:r>
          </w:p>
        </w:tc>
        <w:tc>
          <w:tcPr>
            <w:tcW w:w="1021" w:type="dxa"/>
            <w:shd w:val="clear" w:color="auto" w:fill="auto"/>
            <w:hideMark/>
          </w:tcPr>
          <w:p w14:paraId="40C730E8" w14:textId="77777777" w:rsidR="00576B70" w:rsidRPr="007939DD" w:rsidRDefault="00576B70" w:rsidP="001C7851">
            <w:pPr>
              <w:pStyle w:val="ARtabletextright"/>
            </w:pPr>
            <w:r w:rsidRPr="007939DD">
              <w:t>5</w:t>
            </w:r>
          </w:p>
        </w:tc>
        <w:tc>
          <w:tcPr>
            <w:tcW w:w="1021" w:type="dxa"/>
            <w:shd w:val="clear" w:color="auto" w:fill="auto"/>
          </w:tcPr>
          <w:p w14:paraId="34AC1E02" w14:textId="77777777" w:rsidR="00576B70" w:rsidRPr="007939DD" w:rsidRDefault="00576B70" w:rsidP="001C7851">
            <w:pPr>
              <w:pStyle w:val="ARtabletextright"/>
            </w:pPr>
            <w:r w:rsidRPr="007939DD">
              <w:t>–16.7</w:t>
            </w:r>
          </w:p>
        </w:tc>
        <w:tc>
          <w:tcPr>
            <w:tcW w:w="794" w:type="dxa"/>
            <w:shd w:val="clear" w:color="auto" w:fill="auto"/>
            <w:hideMark/>
          </w:tcPr>
          <w:p w14:paraId="4A07F184" w14:textId="77777777" w:rsidR="00576B70" w:rsidRPr="007939DD" w:rsidRDefault="00576B70" w:rsidP="001C7851">
            <w:pPr>
              <w:pStyle w:val="ARtabletextright"/>
            </w:pPr>
            <w:r w:rsidRPr="007939DD">
              <w:sym w:font="Wingdings" w:char="F0FC"/>
            </w:r>
          </w:p>
        </w:tc>
      </w:tr>
      <w:tr w:rsidR="00576B70" w:rsidRPr="007939DD" w14:paraId="130CA93D" w14:textId="77777777" w:rsidTr="00B809D5">
        <w:trPr>
          <w:cantSplit/>
        </w:trPr>
        <w:tc>
          <w:tcPr>
            <w:tcW w:w="9639" w:type="dxa"/>
            <w:gridSpan w:val="6"/>
            <w:tcBorders>
              <w:bottom w:val="single" w:sz="4" w:space="0" w:color="BFBFBF"/>
            </w:tcBorders>
            <w:shd w:val="clear" w:color="auto" w:fill="auto"/>
            <w:noWrap/>
            <w:hideMark/>
          </w:tcPr>
          <w:p w14:paraId="1B512532" w14:textId="77777777" w:rsidR="00576B70" w:rsidRPr="007939DD" w:rsidRDefault="00576B70" w:rsidP="001C7851">
            <w:pPr>
              <w:pStyle w:val="ARtablenoteindent"/>
            </w:pPr>
            <w:r w:rsidRPr="007939DD">
              <w:t xml:space="preserve">The result is lower than the </w:t>
            </w:r>
            <w:r w:rsidR="002958D5" w:rsidRPr="007939DD">
              <w:t>target</w:t>
            </w:r>
            <w:r w:rsidRPr="007939DD">
              <w:t>. This is a positive result.</w:t>
            </w:r>
          </w:p>
        </w:tc>
      </w:tr>
      <w:tr w:rsidR="00576B70" w:rsidRPr="007939DD" w14:paraId="21D3FBFC" w14:textId="77777777" w:rsidTr="00B809D5">
        <w:trPr>
          <w:cantSplit/>
        </w:trPr>
        <w:tc>
          <w:tcPr>
            <w:tcW w:w="4761" w:type="dxa"/>
            <w:tcBorders>
              <w:top w:val="single" w:sz="4" w:space="0" w:color="auto"/>
            </w:tcBorders>
            <w:shd w:val="clear" w:color="auto" w:fill="auto"/>
            <w:hideMark/>
          </w:tcPr>
          <w:p w14:paraId="67C533DE" w14:textId="77777777" w:rsidR="00576B70" w:rsidRPr="007939DD" w:rsidRDefault="00576B70" w:rsidP="001C7851">
            <w:pPr>
              <w:pStyle w:val="ARtablepinkbold"/>
            </w:pPr>
            <w:r w:rsidRPr="007939DD">
              <w:t>Cost</w:t>
            </w:r>
          </w:p>
        </w:tc>
        <w:tc>
          <w:tcPr>
            <w:tcW w:w="1021" w:type="dxa"/>
            <w:tcBorders>
              <w:top w:val="single" w:sz="4" w:space="0" w:color="auto"/>
            </w:tcBorders>
            <w:shd w:val="clear" w:color="auto" w:fill="auto"/>
            <w:hideMark/>
          </w:tcPr>
          <w:p w14:paraId="1363BA05"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73E41AA5"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0DF1B10"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5A1DF6AC"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4A8D17B9" w14:textId="77777777" w:rsidR="00576B70" w:rsidRPr="007939DD" w:rsidRDefault="00576B70" w:rsidP="001C7851">
            <w:pPr>
              <w:pStyle w:val="ARtablecolheadright"/>
              <w:rPr>
                <w:rFonts w:ascii="Wingdings" w:hAnsi="Wingdings"/>
                <w:lang w:eastAsia="en-AU"/>
              </w:rPr>
            </w:pPr>
          </w:p>
        </w:tc>
      </w:tr>
      <w:tr w:rsidR="00576B70" w:rsidRPr="007939DD" w14:paraId="022C0C17" w14:textId="77777777" w:rsidTr="005902AB">
        <w:trPr>
          <w:cantSplit/>
        </w:trPr>
        <w:tc>
          <w:tcPr>
            <w:tcW w:w="4761" w:type="dxa"/>
            <w:shd w:val="clear" w:color="auto" w:fill="auto"/>
            <w:hideMark/>
          </w:tcPr>
          <w:p w14:paraId="5C76BBFA" w14:textId="77777777" w:rsidR="00576B70" w:rsidRPr="007939DD" w:rsidRDefault="00576B70" w:rsidP="001C7851">
            <w:pPr>
              <w:pStyle w:val="ARtabletext"/>
              <w:rPr>
                <w:b/>
              </w:rPr>
            </w:pPr>
            <w:r w:rsidRPr="007939DD">
              <w:rPr>
                <w:b/>
              </w:rPr>
              <w:t>Total Output Cost</w:t>
            </w:r>
          </w:p>
        </w:tc>
        <w:tc>
          <w:tcPr>
            <w:tcW w:w="1021" w:type="dxa"/>
            <w:shd w:val="clear" w:color="auto" w:fill="auto"/>
            <w:hideMark/>
          </w:tcPr>
          <w:p w14:paraId="52163FF5" w14:textId="77777777" w:rsidR="00576B70" w:rsidRPr="007939DD" w:rsidRDefault="00576B70" w:rsidP="001C7851">
            <w:pPr>
              <w:pStyle w:val="ARtabletextright"/>
              <w:rPr>
                <w:b/>
              </w:rPr>
            </w:pPr>
            <w:r w:rsidRPr="007939DD">
              <w:rPr>
                <w:b/>
              </w:rPr>
              <w:t>$ million</w:t>
            </w:r>
          </w:p>
        </w:tc>
        <w:tc>
          <w:tcPr>
            <w:tcW w:w="1021" w:type="dxa"/>
            <w:shd w:val="clear" w:color="auto" w:fill="auto"/>
            <w:hideMark/>
          </w:tcPr>
          <w:p w14:paraId="3AA0878D" w14:textId="77777777" w:rsidR="00576B70" w:rsidRPr="007939DD" w:rsidRDefault="00576B70" w:rsidP="001C7851">
            <w:pPr>
              <w:pStyle w:val="ARtabletextright"/>
              <w:rPr>
                <w:b/>
              </w:rPr>
            </w:pPr>
            <w:r w:rsidRPr="007939DD">
              <w:rPr>
                <w:b/>
              </w:rPr>
              <w:t>185.9</w:t>
            </w:r>
          </w:p>
        </w:tc>
        <w:tc>
          <w:tcPr>
            <w:tcW w:w="1021" w:type="dxa"/>
            <w:shd w:val="clear" w:color="auto" w:fill="auto"/>
            <w:hideMark/>
          </w:tcPr>
          <w:p w14:paraId="3B7CF521" w14:textId="77777777" w:rsidR="00576B70" w:rsidRPr="007939DD" w:rsidRDefault="00576B70" w:rsidP="001C7851">
            <w:pPr>
              <w:pStyle w:val="ARtabletextright"/>
              <w:rPr>
                <w:b/>
              </w:rPr>
            </w:pPr>
            <w:r w:rsidRPr="007939DD">
              <w:rPr>
                <w:b/>
              </w:rPr>
              <w:t>198.6</w:t>
            </w:r>
          </w:p>
        </w:tc>
        <w:tc>
          <w:tcPr>
            <w:tcW w:w="1021" w:type="dxa"/>
            <w:shd w:val="clear" w:color="auto" w:fill="auto"/>
          </w:tcPr>
          <w:p w14:paraId="43D4C2B6" w14:textId="77777777" w:rsidR="00576B70" w:rsidRPr="007939DD" w:rsidRDefault="00576B70" w:rsidP="001C7851">
            <w:pPr>
              <w:pStyle w:val="ARtabletextright"/>
              <w:rPr>
                <w:b/>
              </w:rPr>
            </w:pPr>
            <w:r w:rsidRPr="007939DD">
              <w:rPr>
                <w:b/>
              </w:rPr>
              <w:t>6.8</w:t>
            </w:r>
          </w:p>
        </w:tc>
        <w:tc>
          <w:tcPr>
            <w:tcW w:w="794" w:type="dxa"/>
            <w:shd w:val="clear" w:color="auto" w:fill="auto"/>
            <w:hideMark/>
          </w:tcPr>
          <w:p w14:paraId="543EA425" w14:textId="77777777" w:rsidR="00576B70" w:rsidRPr="007939DD" w:rsidRDefault="00576B70" w:rsidP="001C7851">
            <w:pPr>
              <w:pStyle w:val="ARtabletextright"/>
              <w:rPr>
                <w:b/>
              </w:rPr>
            </w:pPr>
          </w:p>
        </w:tc>
      </w:tr>
      <w:tr w:rsidR="00576B70" w:rsidRPr="007939DD" w14:paraId="052740F8" w14:textId="77777777" w:rsidTr="005902AB">
        <w:trPr>
          <w:cantSplit/>
        </w:trPr>
        <w:tc>
          <w:tcPr>
            <w:tcW w:w="9639" w:type="dxa"/>
            <w:gridSpan w:val="6"/>
            <w:tcBorders>
              <w:bottom w:val="single" w:sz="4" w:space="0" w:color="auto"/>
            </w:tcBorders>
            <w:shd w:val="clear" w:color="auto" w:fill="auto"/>
            <w:noWrap/>
            <w:hideMark/>
          </w:tcPr>
          <w:p w14:paraId="6ED8905D" w14:textId="77777777" w:rsidR="00576B70" w:rsidRPr="007939DD" w:rsidRDefault="00576B70" w:rsidP="001C7851">
            <w:pPr>
              <w:pStyle w:val="ARtablenoteindent"/>
            </w:pPr>
            <w:r w:rsidRPr="007939DD">
              <w:t>The actual result reflects additional government initiatives and higher Commonwealth National Health Reform revenue.</w:t>
            </w:r>
          </w:p>
        </w:tc>
      </w:tr>
    </w:tbl>
    <w:p w14:paraId="4DF413FA" w14:textId="77777777" w:rsidR="00576B70" w:rsidRPr="007939DD" w:rsidRDefault="00576B70" w:rsidP="00576B70">
      <w:pPr>
        <w:pStyle w:val="Heading2"/>
      </w:pPr>
      <w:r w:rsidRPr="007939DD">
        <w:t>Mental Health</w:t>
      </w:r>
    </w:p>
    <w:p w14:paraId="27AF4C44" w14:textId="77777777" w:rsidR="00576B70" w:rsidRPr="007939DD" w:rsidRDefault="00576B70" w:rsidP="00576B70">
      <w:pPr>
        <w:pStyle w:val="ARbody"/>
      </w:pPr>
      <w:r w:rsidRPr="007939DD">
        <w:t>This output includes the provision of a range of inpatient, community-based residential and ambulatory services that target and support people with a mental illness and their families and carers, identifying mental illness early, and seek to reduce its impact through providing timely acute care services and appropriate longer-term accommodation and support for those living with a mental illness.</w:t>
      </w:r>
    </w:p>
    <w:tbl>
      <w:tblPr>
        <w:tblW w:w="9639" w:type="dxa"/>
        <w:tblLayout w:type="fixed"/>
        <w:tblCellMar>
          <w:left w:w="0" w:type="dxa"/>
        </w:tblCellMar>
        <w:tblLook w:val="04A0" w:firstRow="1" w:lastRow="0" w:firstColumn="1" w:lastColumn="0" w:noHBand="0" w:noVBand="1"/>
      </w:tblPr>
      <w:tblGrid>
        <w:gridCol w:w="4761"/>
        <w:gridCol w:w="1021"/>
        <w:gridCol w:w="1021"/>
        <w:gridCol w:w="1021"/>
        <w:gridCol w:w="1021"/>
        <w:gridCol w:w="794"/>
      </w:tblGrid>
      <w:tr w:rsidR="00576B70" w:rsidRPr="007939DD" w14:paraId="34D3A720" w14:textId="77777777" w:rsidTr="00B809D5">
        <w:trPr>
          <w:cantSplit/>
          <w:tblHeader/>
        </w:trPr>
        <w:tc>
          <w:tcPr>
            <w:tcW w:w="4761" w:type="dxa"/>
            <w:tcBorders>
              <w:bottom w:val="single" w:sz="4" w:space="0" w:color="auto"/>
            </w:tcBorders>
            <w:shd w:val="clear" w:color="auto" w:fill="auto"/>
            <w:vAlign w:val="bottom"/>
            <w:hideMark/>
          </w:tcPr>
          <w:p w14:paraId="0B0D9C81" w14:textId="77777777" w:rsidR="00576B70" w:rsidRPr="007939DD" w:rsidRDefault="00576B70" w:rsidP="001C7851">
            <w:pPr>
              <w:pStyle w:val="ARtablecolhead"/>
            </w:pPr>
            <w:r w:rsidRPr="007939DD">
              <w:t>Performance measures</w:t>
            </w:r>
          </w:p>
        </w:tc>
        <w:tc>
          <w:tcPr>
            <w:tcW w:w="1021" w:type="dxa"/>
            <w:tcBorders>
              <w:bottom w:val="single" w:sz="4" w:space="0" w:color="auto"/>
            </w:tcBorders>
            <w:shd w:val="clear" w:color="auto" w:fill="auto"/>
            <w:vAlign w:val="bottom"/>
            <w:hideMark/>
          </w:tcPr>
          <w:p w14:paraId="2439C580" w14:textId="77777777" w:rsidR="00576B70" w:rsidRPr="007939DD" w:rsidRDefault="00576B70" w:rsidP="001C7851">
            <w:pPr>
              <w:pStyle w:val="ARtablecolheadright"/>
            </w:pPr>
            <w:r w:rsidRPr="007939DD">
              <w:t>Unit of measure</w:t>
            </w:r>
          </w:p>
        </w:tc>
        <w:tc>
          <w:tcPr>
            <w:tcW w:w="1021" w:type="dxa"/>
            <w:tcBorders>
              <w:bottom w:val="single" w:sz="4" w:space="0" w:color="auto"/>
            </w:tcBorders>
            <w:shd w:val="clear" w:color="auto" w:fill="auto"/>
            <w:vAlign w:val="bottom"/>
            <w:hideMark/>
          </w:tcPr>
          <w:p w14:paraId="575A81A9" w14:textId="77777777" w:rsidR="00576B70" w:rsidRPr="007939DD" w:rsidRDefault="00576B70" w:rsidP="001C7851">
            <w:pPr>
              <w:pStyle w:val="ARtablecolheadright"/>
            </w:pPr>
            <w:r w:rsidRPr="007939DD">
              <w:t>2017–18 target</w:t>
            </w:r>
          </w:p>
        </w:tc>
        <w:tc>
          <w:tcPr>
            <w:tcW w:w="1021" w:type="dxa"/>
            <w:tcBorders>
              <w:bottom w:val="single" w:sz="4" w:space="0" w:color="auto"/>
            </w:tcBorders>
            <w:shd w:val="clear" w:color="auto" w:fill="auto"/>
            <w:vAlign w:val="bottom"/>
            <w:hideMark/>
          </w:tcPr>
          <w:p w14:paraId="462D1925" w14:textId="77777777" w:rsidR="00576B70" w:rsidRPr="007939DD" w:rsidRDefault="00576B70" w:rsidP="001C7851">
            <w:pPr>
              <w:pStyle w:val="ARtablecolheadright"/>
            </w:pPr>
            <w:r w:rsidRPr="007939DD">
              <w:t>2017–18 actual</w:t>
            </w:r>
          </w:p>
        </w:tc>
        <w:tc>
          <w:tcPr>
            <w:tcW w:w="1021" w:type="dxa"/>
            <w:tcBorders>
              <w:bottom w:val="single" w:sz="4" w:space="0" w:color="auto"/>
            </w:tcBorders>
            <w:shd w:val="clear" w:color="auto" w:fill="auto"/>
            <w:vAlign w:val="bottom"/>
            <w:hideMark/>
          </w:tcPr>
          <w:p w14:paraId="4B2A77BC" w14:textId="77777777" w:rsidR="00576B70" w:rsidRPr="007939DD" w:rsidRDefault="00576B70" w:rsidP="001C7851">
            <w:pPr>
              <w:pStyle w:val="ARtablecolheadright"/>
            </w:pPr>
            <w:r w:rsidRPr="007939DD">
              <w:t>Variation (%)</w:t>
            </w:r>
          </w:p>
        </w:tc>
        <w:tc>
          <w:tcPr>
            <w:tcW w:w="794" w:type="dxa"/>
            <w:tcBorders>
              <w:bottom w:val="single" w:sz="4" w:space="0" w:color="auto"/>
            </w:tcBorders>
            <w:shd w:val="clear" w:color="auto" w:fill="auto"/>
            <w:vAlign w:val="bottom"/>
            <w:hideMark/>
          </w:tcPr>
          <w:p w14:paraId="3740323A" w14:textId="77777777" w:rsidR="00576B70" w:rsidRPr="007939DD" w:rsidRDefault="00576B70" w:rsidP="001C7851">
            <w:pPr>
              <w:pStyle w:val="ARtablecolheadright"/>
            </w:pPr>
            <w:r w:rsidRPr="007939DD">
              <w:t>Result</w:t>
            </w:r>
          </w:p>
        </w:tc>
      </w:tr>
      <w:tr w:rsidR="00576B70" w:rsidRPr="007939DD" w14:paraId="44A40B8F" w14:textId="77777777" w:rsidTr="00B809D5">
        <w:trPr>
          <w:cantSplit/>
        </w:trPr>
        <w:tc>
          <w:tcPr>
            <w:tcW w:w="4761" w:type="dxa"/>
            <w:tcBorders>
              <w:top w:val="single" w:sz="4" w:space="0" w:color="auto"/>
              <w:bottom w:val="single" w:sz="4" w:space="0" w:color="auto"/>
            </w:tcBorders>
            <w:shd w:val="clear" w:color="auto" w:fill="auto"/>
            <w:hideMark/>
          </w:tcPr>
          <w:p w14:paraId="36BF381D" w14:textId="77777777" w:rsidR="00576B70" w:rsidRPr="007939DD" w:rsidRDefault="00576B70" w:rsidP="001C7851">
            <w:pPr>
              <w:pStyle w:val="ARtablepinkbold"/>
            </w:pPr>
            <w:r w:rsidRPr="007939DD">
              <w:t>Clinical Care</w:t>
            </w:r>
          </w:p>
        </w:tc>
        <w:tc>
          <w:tcPr>
            <w:tcW w:w="1021" w:type="dxa"/>
            <w:tcBorders>
              <w:top w:val="single" w:sz="4" w:space="0" w:color="auto"/>
              <w:bottom w:val="single" w:sz="4" w:space="0" w:color="auto"/>
            </w:tcBorders>
            <w:shd w:val="clear" w:color="auto" w:fill="auto"/>
            <w:hideMark/>
          </w:tcPr>
          <w:p w14:paraId="60D880EE"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6CD726D7"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14F9F407"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54137600"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09A2C674"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49FFD537" w14:textId="77777777" w:rsidTr="00B809D5">
        <w:trPr>
          <w:cantSplit/>
        </w:trPr>
        <w:tc>
          <w:tcPr>
            <w:tcW w:w="4761" w:type="dxa"/>
            <w:tcBorders>
              <w:top w:val="single" w:sz="4" w:space="0" w:color="auto"/>
            </w:tcBorders>
            <w:shd w:val="clear" w:color="auto" w:fill="auto"/>
            <w:hideMark/>
          </w:tcPr>
          <w:p w14:paraId="645C485C"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4350E257"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1107F32F"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790901CD"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69970A5C"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6275530C" w14:textId="77777777" w:rsidR="00576B70" w:rsidRPr="007939DD" w:rsidRDefault="00576B70" w:rsidP="001C7851">
            <w:pPr>
              <w:pStyle w:val="ARtablecolheadright"/>
              <w:rPr>
                <w:rFonts w:ascii="Wingdings" w:hAnsi="Wingdings"/>
                <w:lang w:eastAsia="en-AU"/>
              </w:rPr>
            </w:pPr>
          </w:p>
        </w:tc>
      </w:tr>
      <w:tr w:rsidR="00576B70" w:rsidRPr="007939DD" w14:paraId="03985691" w14:textId="77777777" w:rsidTr="00B809D5">
        <w:trPr>
          <w:cantSplit/>
        </w:trPr>
        <w:tc>
          <w:tcPr>
            <w:tcW w:w="4761" w:type="dxa"/>
            <w:shd w:val="clear" w:color="auto" w:fill="auto"/>
            <w:hideMark/>
          </w:tcPr>
          <w:p w14:paraId="76A3815C" w14:textId="77777777" w:rsidR="00576B70" w:rsidRPr="007939DD" w:rsidRDefault="00576B70" w:rsidP="001C7851">
            <w:pPr>
              <w:pStyle w:val="ARtabletext"/>
            </w:pPr>
            <w:r w:rsidRPr="007939DD">
              <w:t>Clinical inpatient separations</w:t>
            </w:r>
          </w:p>
        </w:tc>
        <w:tc>
          <w:tcPr>
            <w:tcW w:w="1021" w:type="dxa"/>
            <w:shd w:val="clear" w:color="auto" w:fill="auto"/>
            <w:hideMark/>
          </w:tcPr>
          <w:p w14:paraId="79A69337" w14:textId="77777777" w:rsidR="00576B70" w:rsidRPr="007939DD" w:rsidRDefault="00576B70" w:rsidP="001C7851">
            <w:pPr>
              <w:pStyle w:val="ARtabletextright"/>
            </w:pPr>
            <w:r w:rsidRPr="007939DD">
              <w:t>number</w:t>
            </w:r>
          </w:p>
        </w:tc>
        <w:tc>
          <w:tcPr>
            <w:tcW w:w="1021" w:type="dxa"/>
            <w:shd w:val="clear" w:color="auto" w:fill="auto"/>
            <w:hideMark/>
          </w:tcPr>
          <w:p w14:paraId="066A9B4C" w14:textId="77777777" w:rsidR="00576B70" w:rsidRPr="007939DD" w:rsidRDefault="00576B70" w:rsidP="001C7851">
            <w:pPr>
              <w:pStyle w:val="ARtabletextright"/>
            </w:pPr>
            <w:r w:rsidRPr="007939DD">
              <w:t>22,689</w:t>
            </w:r>
          </w:p>
        </w:tc>
        <w:tc>
          <w:tcPr>
            <w:tcW w:w="1021" w:type="dxa"/>
            <w:shd w:val="clear" w:color="auto" w:fill="auto"/>
            <w:hideMark/>
          </w:tcPr>
          <w:p w14:paraId="42D45EE4" w14:textId="77777777" w:rsidR="00576B70" w:rsidRPr="007939DD" w:rsidRDefault="00576B70" w:rsidP="001C7851">
            <w:pPr>
              <w:pStyle w:val="ARtabletextright"/>
            </w:pPr>
            <w:r w:rsidRPr="007939DD">
              <w:t>27,028</w:t>
            </w:r>
          </w:p>
        </w:tc>
        <w:tc>
          <w:tcPr>
            <w:tcW w:w="1021" w:type="dxa"/>
            <w:shd w:val="clear" w:color="auto" w:fill="auto"/>
          </w:tcPr>
          <w:p w14:paraId="68493814" w14:textId="77777777" w:rsidR="00576B70" w:rsidRPr="007939DD" w:rsidRDefault="00576B70" w:rsidP="001C7851">
            <w:pPr>
              <w:pStyle w:val="ARtabletextright"/>
            </w:pPr>
            <w:r w:rsidRPr="007939DD">
              <w:t>19.1</w:t>
            </w:r>
          </w:p>
        </w:tc>
        <w:tc>
          <w:tcPr>
            <w:tcW w:w="794" w:type="dxa"/>
            <w:shd w:val="clear" w:color="auto" w:fill="auto"/>
            <w:hideMark/>
          </w:tcPr>
          <w:p w14:paraId="5BF93CA4" w14:textId="77777777" w:rsidR="00576B70" w:rsidRPr="007939DD" w:rsidRDefault="00576B70" w:rsidP="001C7851">
            <w:pPr>
              <w:pStyle w:val="ARtabletextright"/>
            </w:pPr>
            <w:r w:rsidRPr="007939DD">
              <w:sym w:font="Wingdings" w:char="F0FC"/>
            </w:r>
          </w:p>
        </w:tc>
      </w:tr>
      <w:tr w:rsidR="00576B70" w:rsidRPr="007939DD" w14:paraId="0991885B" w14:textId="77777777" w:rsidTr="00B809D5">
        <w:trPr>
          <w:cantSplit/>
        </w:trPr>
        <w:tc>
          <w:tcPr>
            <w:tcW w:w="9639" w:type="dxa"/>
            <w:gridSpan w:val="6"/>
            <w:tcBorders>
              <w:bottom w:val="single" w:sz="4" w:space="0" w:color="BFBFBF" w:themeColor="background1" w:themeShade="BF"/>
            </w:tcBorders>
            <w:shd w:val="clear" w:color="auto" w:fill="auto"/>
            <w:noWrap/>
            <w:hideMark/>
          </w:tcPr>
          <w:p w14:paraId="063DBD3D" w14:textId="77777777" w:rsidR="00576B70" w:rsidRPr="007939DD" w:rsidRDefault="00576B70" w:rsidP="001C7851">
            <w:pPr>
              <w:pStyle w:val="ARtablenoteindent"/>
            </w:pPr>
            <w:r w:rsidRPr="007939DD">
              <w:t>The higher result to target reflects ongoing demand for inpatient mental health treatment.</w:t>
            </w:r>
          </w:p>
        </w:tc>
      </w:tr>
      <w:tr w:rsidR="00576B70" w:rsidRPr="007939DD" w14:paraId="29609ADC" w14:textId="77777777" w:rsidTr="00B809D5">
        <w:trPr>
          <w:cantSplit/>
        </w:trPr>
        <w:tc>
          <w:tcPr>
            <w:tcW w:w="4761" w:type="dxa"/>
            <w:tcBorders>
              <w:top w:val="single" w:sz="4" w:space="0" w:color="BFBFBF" w:themeColor="background1" w:themeShade="BF"/>
            </w:tcBorders>
            <w:shd w:val="clear" w:color="auto" w:fill="auto"/>
            <w:hideMark/>
          </w:tcPr>
          <w:p w14:paraId="2F28D191" w14:textId="77777777" w:rsidR="00576B70" w:rsidRPr="007939DD" w:rsidRDefault="00576B70" w:rsidP="001C7851">
            <w:pPr>
              <w:pStyle w:val="ARtabletext"/>
            </w:pPr>
            <w:r w:rsidRPr="007939DD">
              <w:t>Total community service hours</w:t>
            </w:r>
          </w:p>
        </w:tc>
        <w:tc>
          <w:tcPr>
            <w:tcW w:w="1021" w:type="dxa"/>
            <w:tcBorders>
              <w:top w:val="single" w:sz="4" w:space="0" w:color="BFBFBF" w:themeColor="background1" w:themeShade="BF"/>
            </w:tcBorders>
            <w:shd w:val="clear" w:color="auto" w:fill="auto"/>
            <w:hideMark/>
          </w:tcPr>
          <w:p w14:paraId="4BFC7E98" w14:textId="77777777" w:rsidR="00576B70" w:rsidRPr="007939DD" w:rsidRDefault="00576B70" w:rsidP="001C7851">
            <w:pPr>
              <w:pStyle w:val="ARtabletextright"/>
            </w:pPr>
            <w:r w:rsidRPr="007939DD">
              <w:t xml:space="preserve">number </w:t>
            </w:r>
            <w:r w:rsidR="00917CDC">
              <w:t>(’000</w:t>
            </w:r>
            <w:r w:rsidRPr="007939DD">
              <w:t>)</w:t>
            </w:r>
          </w:p>
        </w:tc>
        <w:tc>
          <w:tcPr>
            <w:tcW w:w="1021" w:type="dxa"/>
            <w:tcBorders>
              <w:top w:val="single" w:sz="4" w:space="0" w:color="BFBFBF" w:themeColor="background1" w:themeShade="BF"/>
            </w:tcBorders>
            <w:shd w:val="clear" w:color="auto" w:fill="auto"/>
            <w:hideMark/>
          </w:tcPr>
          <w:p w14:paraId="30915BAC" w14:textId="77777777" w:rsidR="00576B70" w:rsidRPr="007939DD" w:rsidRDefault="00576B70" w:rsidP="001C7851">
            <w:pPr>
              <w:pStyle w:val="ARtabletextright"/>
            </w:pPr>
            <w:r w:rsidRPr="007939DD">
              <w:t>1,236</w:t>
            </w:r>
          </w:p>
        </w:tc>
        <w:tc>
          <w:tcPr>
            <w:tcW w:w="1021" w:type="dxa"/>
            <w:tcBorders>
              <w:top w:val="single" w:sz="4" w:space="0" w:color="BFBFBF" w:themeColor="background1" w:themeShade="BF"/>
            </w:tcBorders>
            <w:shd w:val="clear" w:color="auto" w:fill="auto"/>
            <w:hideMark/>
          </w:tcPr>
          <w:p w14:paraId="53768FC7" w14:textId="77777777" w:rsidR="00576B70" w:rsidRPr="007939DD" w:rsidRDefault="00576B70" w:rsidP="001C7851">
            <w:pPr>
              <w:pStyle w:val="ARtabletextright"/>
            </w:pPr>
            <w:r w:rsidRPr="007939DD">
              <w:t>1,281</w:t>
            </w:r>
          </w:p>
        </w:tc>
        <w:tc>
          <w:tcPr>
            <w:tcW w:w="1021" w:type="dxa"/>
            <w:tcBorders>
              <w:top w:val="single" w:sz="4" w:space="0" w:color="BFBFBF" w:themeColor="background1" w:themeShade="BF"/>
            </w:tcBorders>
            <w:shd w:val="clear" w:color="auto" w:fill="auto"/>
          </w:tcPr>
          <w:p w14:paraId="0676AB46" w14:textId="77777777" w:rsidR="00576B70" w:rsidRPr="007939DD" w:rsidRDefault="00576B70" w:rsidP="001C7851">
            <w:pPr>
              <w:pStyle w:val="ARtabletextright"/>
            </w:pPr>
            <w:r w:rsidRPr="007939DD">
              <w:t>3.6</w:t>
            </w:r>
          </w:p>
        </w:tc>
        <w:tc>
          <w:tcPr>
            <w:tcW w:w="794" w:type="dxa"/>
            <w:tcBorders>
              <w:top w:val="single" w:sz="4" w:space="0" w:color="BFBFBF" w:themeColor="background1" w:themeShade="BF"/>
            </w:tcBorders>
            <w:shd w:val="clear" w:color="auto" w:fill="auto"/>
            <w:hideMark/>
          </w:tcPr>
          <w:p w14:paraId="11955813" w14:textId="77777777" w:rsidR="00576B70" w:rsidRPr="007939DD" w:rsidRDefault="00576B70" w:rsidP="001C7851">
            <w:pPr>
              <w:pStyle w:val="ARtabletextright"/>
            </w:pPr>
            <w:r w:rsidRPr="007939DD">
              <w:sym w:font="Wingdings" w:char="F0FC"/>
            </w:r>
          </w:p>
        </w:tc>
      </w:tr>
      <w:tr w:rsidR="00576B70" w:rsidRPr="007939DD" w14:paraId="4180C4F1" w14:textId="77777777" w:rsidTr="00B809D5">
        <w:trPr>
          <w:cantSplit/>
        </w:trPr>
        <w:tc>
          <w:tcPr>
            <w:tcW w:w="4761" w:type="dxa"/>
            <w:tcBorders>
              <w:top w:val="single" w:sz="4" w:space="0" w:color="BFBFBF" w:themeColor="background1" w:themeShade="BF"/>
            </w:tcBorders>
            <w:shd w:val="clear" w:color="auto" w:fill="auto"/>
            <w:hideMark/>
          </w:tcPr>
          <w:p w14:paraId="7A21A81C" w14:textId="77777777" w:rsidR="00576B70" w:rsidRPr="007939DD" w:rsidRDefault="00576B70" w:rsidP="001C7851">
            <w:pPr>
              <w:pStyle w:val="ARtabletext"/>
            </w:pPr>
            <w:r w:rsidRPr="007939DD">
              <w:t>New case index</w:t>
            </w:r>
          </w:p>
        </w:tc>
        <w:tc>
          <w:tcPr>
            <w:tcW w:w="1021" w:type="dxa"/>
            <w:tcBorders>
              <w:top w:val="single" w:sz="4" w:space="0" w:color="BFBFBF" w:themeColor="background1" w:themeShade="BF"/>
            </w:tcBorders>
            <w:shd w:val="clear" w:color="auto" w:fill="auto"/>
            <w:hideMark/>
          </w:tcPr>
          <w:p w14:paraId="783B313B"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tcBorders>
            <w:shd w:val="clear" w:color="auto" w:fill="auto"/>
            <w:hideMark/>
          </w:tcPr>
          <w:p w14:paraId="11DC9667" w14:textId="77777777" w:rsidR="00576B70" w:rsidRPr="007939DD" w:rsidRDefault="00576B70" w:rsidP="001C7851">
            <w:pPr>
              <w:pStyle w:val="ARtabletextright"/>
            </w:pPr>
            <w:r w:rsidRPr="007939DD">
              <w:t>50</w:t>
            </w:r>
          </w:p>
        </w:tc>
        <w:tc>
          <w:tcPr>
            <w:tcW w:w="1021" w:type="dxa"/>
            <w:tcBorders>
              <w:top w:val="single" w:sz="4" w:space="0" w:color="BFBFBF" w:themeColor="background1" w:themeShade="BF"/>
            </w:tcBorders>
            <w:shd w:val="clear" w:color="auto" w:fill="auto"/>
            <w:hideMark/>
          </w:tcPr>
          <w:p w14:paraId="5682AB88" w14:textId="77777777" w:rsidR="00576B70" w:rsidRPr="007939DD" w:rsidRDefault="00576B70" w:rsidP="001C7851">
            <w:pPr>
              <w:pStyle w:val="ARtabletextright"/>
            </w:pPr>
            <w:r w:rsidRPr="007939DD">
              <w:t>54</w:t>
            </w:r>
          </w:p>
        </w:tc>
        <w:tc>
          <w:tcPr>
            <w:tcW w:w="1021" w:type="dxa"/>
            <w:tcBorders>
              <w:top w:val="single" w:sz="4" w:space="0" w:color="BFBFBF" w:themeColor="background1" w:themeShade="BF"/>
            </w:tcBorders>
            <w:shd w:val="clear" w:color="auto" w:fill="auto"/>
          </w:tcPr>
          <w:p w14:paraId="6DFB707F" w14:textId="77777777" w:rsidR="00576B70" w:rsidRPr="007939DD" w:rsidRDefault="00576B70" w:rsidP="001C7851">
            <w:pPr>
              <w:pStyle w:val="ARtabletextright"/>
            </w:pPr>
            <w:r w:rsidRPr="007939DD">
              <w:t>8.0</w:t>
            </w:r>
          </w:p>
        </w:tc>
        <w:tc>
          <w:tcPr>
            <w:tcW w:w="794" w:type="dxa"/>
            <w:tcBorders>
              <w:top w:val="single" w:sz="4" w:space="0" w:color="BFBFBF" w:themeColor="background1" w:themeShade="BF"/>
            </w:tcBorders>
            <w:shd w:val="clear" w:color="auto" w:fill="auto"/>
            <w:hideMark/>
          </w:tcPr>
          <w:p w14:paraId="6217AE26" w14:textId="77777777" w:rsidR="00576B70" w:rsidRPr="007939DD" w:rsidRDefault="00576B70" w:rsidP="001C7851">
            <w:pPr>
              <w:pStyle w:val="ARtabletextright"/>
            </w:pPr>
            <w:r w:rsidRPr="007939DD">
              <w:sym w:font="Wingdings" w:char="F0FC"/>
            </w:r>
          </w:p>
        </w:tc>
      </w:tr>
      <w:tr w:rsidR="00576B70" w:rsidRPr="007939DD" w14:paraId="7A189B9C" w14:textId="77777777" w:rsidTr="00B809D5">
        <w:trPr>
          <w:cantSplit/>
        </w:trPr>
        <w:tc>
          <w:tcPr>
            <w:tcW w:w="9639" w:type="dxa"/>
            <w:gridSpan w:val="6"/>
            <w:tcBorders>
              <w:bottom w:val="single" w:sz="4" w:space="0" w:color="BFBFBF"/>
            </w:tcBorders>
            <w:shd w:val="clear" w:color="auto" w:fill="auto"/>
            <w:noWrap/>
            <w:hideMark/>
          </w:tcPr>
          <w:p w14:paraId="041022ED" w14:textId="77777777" w:rsidR="00576B70" w:rsidRPr="007939DD" w:rsidRDefault="00576B70" w:rsidP="00900D83">
            <w:pPr>
              <w:pStyle w:val="ARtablenoteindent"/>
            </w:pPr>
            <w:r w:rsidRPr="007939DD">
              <w:rPr>
                <w:rFonts w:cs="Arial"/>
                <w:color w:val="000000"/>
                <w:szCs w:val="16"/>
              </w:rPr>
              <w:t xml:space="preserve">The outcome </w:t>
            </w:r>
            <w:r w:rsidR="00900D83">
              <w:rPr>
                <w:rFonts w:cs="Arial"/>
                <w:color w:val="000000"/>
                <w:szCs w:val="16"/>
              </w:rPr>
              <w:t>is</w:t>
            </w:r>
            <w:r w:rsidRPr="007939DD">
              <w:rPr>
                <w:rFonts w:cs="Arial"/>
                <w:color w:val="000000"/>
                <w:szCs w:val="16"/>
              </w:rPr>
              <w:t xml:space="preserve"> higher than the target due to the recent increase in investment which has assisted in reaching new clients and also improved reporting across the sector. This is a positive result.</w:t>
            </w:r>
          </w:p>
        </w:tc>
      </w:tr>
      <w:tr w:rsidR="00576B70" w:rsidRPr="007939DD" w14:paraId="1194FF2A" w14:textId="77777777" w:rsidTr="00B809D5">
        <w:trPr>
          <w:cantSplit/>
        </w:trPr>
        <w:tc>
          <w:tcPr>
            <w:tcW w:w="4761" w:type="dxa"/>
            <w:tcBorders>
              <w:top w:val="single" w:sz="4" w:space="0" w:color="BFBFBF" w:themeColor="background1" w:themeShade="BF"/>
            </w:tcBorders>
            <w:shd w:val="clear" w:color="auto" w:fill="auto"/>
            <w:hideMark/>
          </w:tcPr>
          <w:p w14:paraId="1D16B4BF" w14:textId="77777777" w:rsidR="00576B70" w:rsidRPr="007939DD" w:rsidRDefault="00576B70" w:rsidP="001C7851">
            <w:pPr>
              <w:pStyle w:val="ARtabletext"/>
            </w:pPr>
            <w:r w:rsidRPr="007939DD">
              <w:t>Registered community clients</w:t>
            </w:r>
          </w:p>
        </w:tc>
        <w:tc>
          <w:tcPr>
            <w:tcW w:w="1021" w:type="dxa"/>
            <w:tcBorders>
              <w:top w:val="single" w:sz="4" w:space="0" w:color="BFBFBF" w:themeColor="background1" w:themeShade="BF"/>
            </w:tcBorders>
            <w:shd w:val="clear" w:color="auto" w:fill="auto"/>
            <w:hideMark/>
          </w:tcPr>
          <w:p w14:paraId="0B20CDA5"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047DE6A5" w14:textId="77777777" w:rsidR="00576B70" w:rsidRPr="007939DD" w:rsidRDefault="00576B70" w:rsidP="001C7851">
            <w:pPr>
              <w:pStyle w:val="ARtabletextright"/>
            </w:pPr>
            <w:r w:rsidRPr="007939DD">
              <w:t>64,000</w:t>
            </w:r>
          </w:p>
        </w:tc>
        <w:tc>
          <w:tcPr>
            <w:tcW w:w="1021" w:type="dxa"/>
            <w:tcBorders>
              <w:top w:val="single" w:sz="4" w:space="0" w:color="BFBFBF" w:themeColor="background1" w:themeShade="BF"/>
            </w:tcBorders>
            <w:shd w:val="clear" w:color="auto" w:fill="auto"/>
            <w:hideMark/>
          </w:tcPr>
          <w:p w14:paraId="6D060827" w14:textId="77777777" w:rsidR="00576B70" w:rsidRPr="007939DD" w:rsidRDefault="00576B70" w:rsidP="001C7851">
            <w:pPr>
              <w:pStyle w:val="ARtabletextright"/>
            </w:pPr>
            <w:r w:rsidRPr="007939DD">
              <w:t>71,550</w:t>
            </w:r>
          </w:p>
        </w:tc>
        <w:tc>
          <w:tcPr>
            <w:tcW w:w="1021" w:type="dxa"/>
            <w:tcBorders>
              <w:top w:val="single" w:sz="4" w:space="0" w:color="BFBFBF" w:themeColor="background1" w:themeShade="BF"/>
            </w:tcBorders>
            <w:shd w:val="clear" w:color="auto" w:fill="auto"/>
          </w:tcPr>
          <w:p w14:paraId="1B73B38F" w14:textId="77777777" w:rsidR="00576B70" w:rsidRPr="007939DD" w:rsidRDefault="00576B70" w:rsidP="001C7851">
            <w:pPr>
              <w:pStyle w:val="ARtabletextright"/>
            </w:pPr>
            <w:r w:rsidRPr="007939DD">
              <w:t>11.8</w:t>
            </w:r>
          </w:p>
        </w:tc>
        <w:tc>
          <w:tcPr>
            <w:tcW w:w="794" w:type="dxa"/>
            <w:tcBorders>
              <w:top w:val="single" w:sz="4" w:space="0" w:color="BFBFBF" w:themeColor="background1" w:themeShade="BF"/>
            </w:tcBorders>
            <w:shd w:val="clear" w:color="auto" w:fill="auto"/>
            <w:hideMark/>
          </w:tcPr>
          <w:p w14:paraId="40BC444C" w14:textId="77777777" w:rsidR="00576B70" w:rsidRPr="007939DD" w:rsidRDefault="00576B70" w:rsidP="001C7851">
            <w:pPr>
              <w:pStyle w:val="ARtabletextright"/>
            </w:pPr>
            <w:r w:rsidRPr="007939DD">
              <w:sym w:font="Wingdings" w:char="F0FC"/>
            </w:r>
          </w:p>
        </w:tc>
      </w:tr>
      <w:tr w:rsidR="00576B70" w:rsidRPr="007939DD" w14:paraId="522AB928" w14:textId="77777777" w:rsidTr="00B809D5">
        <w:trPr>
          <w:cantSplit/>
        </w:trPr>
        <w:tc>
          <w:tcPr>
            <w:tcW w:w="9639" w:type="dxa"/>
            <w:gridSpan w:val="6"/>
            <w:tcBorders>
              <w:bottom w:val="single" w:sz="4" w:space="0" w:color="BFBFBF" w:themeColor="background1" w:themeShade="BF"/>
            </w:tcBorders>
            <w:shd w:val="clear" w:color="auto" w:fill="auto"/>
            <w:noWrap/>
            <w:hideMark/>
          </w:tcPr>
          <w:p w14:paraId="1C0DA2C9" w14:textId="77777777" w:rsidR="00576B70" w:rsidRPr="007939DD" w:rsidRDefault="00576B70" w:rsidP="001C7851">
            <w:pPr>
              <w:pStyle w:val="ARtablenoteindent"/>
            </w:pPr>
            <w:r w:rsidRPr="007939DD">
              <w:t>The result is higher than the target due to the impact of recent increase in investment that has assisted in reaching new clients and improved reporting across the sector. This is a positive result.</w:t>
            </w:r>
          </w:p>
        </w:tc>
      </w:tr>
      <w:tr w:rsidR="00576B70" w:rsidRPr="007939DD" w14:paraId="66878CB2" w14:textId="77777777" w:rsidTr="002448DC">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4C0E1FF4" w14:textId="77777777" w:rsidR="00576B70" w:rsidRPr="007939DD" w:rsidRDefault="00576B70" w:rsidP="001C7851">
            <w:pPr>
              <w:pStyle w:val="ARtabletext"/>
            </w:pPr>
            <w:r w:rsidRPr="007939DD">
              <w:t>Residential bed days</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54ECA71C"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15D3C45A" w14:textId="77777777" w:rsidR="00576B70" w:rsidRPr="007939DD" w:rsidRDefault="00576B70" w:rsidP="001C7851">
            <w:pPr>
              <w:pStyle w:val="ARtabletextright"/>
            </w:pPr>
            <w:r w:rsidRPr="007939DD">
              <w:t>153,574</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782068BD" w14:textId="77777777" w:rsidR="00576B70" w:rsidRPr="007939DD" w:rsidRDefault="00576B70" w:rsidP="001C7851">
            <w:pPr>
              <w:pStyle w:val="ARtabletextright"/>
            </w:pPr>
            <w:r w:rsidRPr="007939DD">
              <w:t>156,546</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0E5F15C5" w14:textId="77777777" w:rsidR="00576B70" w:rsidRPr="007939DD" w:rsidRDefault="00576B70" w:rsidP="001C7851">
            <w:pPr>
              <w:pStyle w:val="ARtabletextright"/>
            </w:pPr>
            <w:r w:rsidRPr="007939DD">
              <w:t>1.9</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70D2EAD3" w14:textId="77777777" w:rsidR="00576B70" w:rsidRPr="007939DD" w:rsidRDefault="00576B70" w:rsidP="001C7851">
            <w:pPr>
              <w:pStyle w:val="ARtabletextright"/>
            </w:pPr>
            <w:r w:rsidRPr="007939DD">
              <w:sym w:font="Wingdings" w:char="F0FC"/>
            </w:r>
          </w:p>
        </w:tc>
      </w:tr>
      <w:tr w:rsidR="00576B70" w:rsidRPr="007939DD" w14:paraId="42266F1A" w14:textId="77777777" w:rsidTr="002448DC">
        <w:trPr>
          <w:cantSplit/>
        </w:trPr>
        <w:tc>
          <w:tcPr>
            <w:tcW w:w="4761" w:type="dxa"/>
            <w:tcBorders>
              <w:top w:val="single" w:sz="4" w:space="0" w:color="BFBFBF" w:themeColor="background1" w:themeShade="BF"/>
              <w:bottom w:val="single" w:sz="4" w:space="0" w:color="auto"/>
            </w:tcBorders>
            <w:shd w:val="clear" w:color="auto" w:fill="auto"/>
            <w:hideMark/>
          </w:tcPr>
          <w:p w14:paraId="792D862A" w14:textId="77777777" w:rsidR="00576B70" w:rsidRPr="007939DD" w:rsidRDefault="00576B70" w:rsidP="001C7851">
            <w:pPr>
              <w:pStyle w:val="ARtabletext"/>
            </w:pPr>
            <w:r w:rsidRPr="007939DD">
              <w:t>Subacute bed days</w:t>
            </w:r>
          </w:p>
        </w:tc>
        <w:tc>
          <w:tcPr>
            <w:tcW w:w="1021" w:type="dxa"/>
            <w:tcBorders>
              <w:top w:val="single" w:sz="4" w:space="0" w:color="BFBFBF" w:themeColor="background1" w:themeShade="BF"/>
              <w:bottom w:val="single" w:sz="4" w:space="0" w:color="auto"/>
            </w:tcBorders>
            <w:shd w:val="clear" w:color="auto" w:fill="auto"/>
            <w:hideMark/>
          </w:tcPr>
          <w:p w14:paraId="628102F9"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bottom w:val="single" w:sz="4" w:space="0" w:color="auto"/>
            </w:tcBorders>
            <w:shd w:val="clear" w:color="auto" w:fill="auto"/>
            <w:hideMark/>
          </w:tcPr>
          <w:p w14:paraId="0A5C0545" w14:textId="77777777" w:rsidR="00576B70" w:rsidRPr="007939DD" w:rsidRDefault="00576B70" w:rsidP="001C7851">
            <w:pPr>
              <w:pStyle w:val="ARtabletextright"/>
            </w:pPr>
            <w:r w:rsidRPr="007939DD">
              <w:t>182,427</w:t>
            </w:r>
          </w:p>
        </w:tc>
        <w:tc>
          <w:tcPr>
            <w:tcW w:w="1021" w:type="dxa"/>
            <w:tcBorders>
              <w:top w:val="single" w:sz="4" w:space="0" w:color="BFBFBF" w:themeColor="background1" w:themeShade="BF"/>
              <w:bottom w:val="single" w:sz="4" w:space="0" w:color="auto"/>
            </w:tcBorders>
            <w:shd w:val="clear" w:color="auto" w:fill="auto"/>
            <w:hideMark/>
          </w:tcPr>
          <w:p w14:paraId="0742D062" w14:textId="77777777" w:rsidR="00576B70" w:rsidRPr="007939DD" w:rsidRDefault="00576B70" w:rsidP="001C7851">
            <w:pPr>
              <w:pStyle w:val="ARtabletextright"/>
            </w:pPr>
            <w:r w:rsidRPr="007939DD">
              <w:t>185,175</w:t>
            </w:r>
          </w:p>
        </w:tc>
        <w:tc>
          <w:tcPr>
            <w:tcW w:w="1021" w:type="dxa"/>
            <w:tcBorders>
              <w:top w:val="single" w:sz="4" w:space="0" w:color="BFBFBF" w:themeColor="background1" w:themeShade="BF"/>
              <w:bottom w:val="single" w:sz="4" w:space="0" w:color="auto"/>
            </w:tcBorders>
            <w:shd w:val="clear" w:color="auto" w:fill="auto"/>
          </w:tcPr>
          <w:p w14:paraId="2940E870" w14:textId="77777777" w:rsidR="00576B70" w:rsidRPr="007939DD" w:rsidRDefault="00576B70" w:rsidP="001C7851">
            <w:pPr>
              <w:pStyle w:val="ARtabletextright"/>
            </w:pPr>
            <w:r w:rsidRPr="007939DD">
              <w:t>1.5</w:t>
            </w:r>
          </w:p>
        </w:tc>
        <w:tc>
          <w:tcPr>
            <w:tcW w:w="794" w:type="dxa"/>
            <w:tcBorders>
              <w:top w:val="single" w:sz="4" w:space="0" w:color="BFBFBF" w:themeColor="background1" w:themeShade="BF"/>
              <w:bottom w:val="single" w:sz="4" w:space="0" w:color="auto"/>
            </w:tcBorders>
            <w:shd w:val="clear" w:color="auto" w:fill="auto"/>
            <w:hideMark/>
          </w:tcPr>
          <w:p w14:paraId="3A21EA4D" w14:textId="77777777" w:rsidR="00576B70" w:rsidRPr="007939DD" w:rsidRDefault="00576B70" w:rsidP="001C7851">
            <w:pPr>
              <w:pStyle w:val="ARtabletextright"/>
            </w:pPr>
            <w:r w:rsidRPr="007939DD">
              <w:sym w:font="Wingdings" w:char="F0FC"/>
            </w:r>
          </w:p>
        </w:tc>
      </w:tr>
      <w:tr w:rsidR="00576B70" w:rsidRPr="007939DD" w14:paraId="341F39AD" w14:textId="77777777" w:rsidTr="002448DC">
        <w:trPr>
          <w:cantSplit/>
        </w:trPr>
        <w:tc>
          <w:tcPr>
            <w:tcW w:w="4761" w:type="dxa"/>
            <w:tcBorders>
              <w:top w:val="single" w:sz="4" w:space="0" w:color="auto"/>
            </w:tcBorders>
            <w:shd w:val="clear" w:color="auto" w:fill="auto"/>
            <w:hideMark/>
          </w:tcPr>
          <w:p w14:paraId="57811E32" w14:textId="77777777" w:rsidR="00576B70" w:rsidRPr="007939DD" w:rsidRDefault="00576B70" w:rsidP="002448DC">
            <w:pPr>
              <w:pStyle w:val="ARtablepinkbold"/>
              <w:pageBreakBefore/>
            </w:pPr>
            <w:r w:rsidRPr="007939DD">
              <w:lastRenderedPageBreak/>
              <w:t>Quality</w:t>
            </w:r>
          </w:p>
        </w:tc>
        <w:tc>
          <w:tcPr>
            <w:tcW w:w="1021" w:type="dxa"/>
            <w:tcBorders>
              <w:top w:val="single" w:sz="4" w:space="0" w:color="auto"/>
            </w:tcBorders>
            <w:shd w:val="clear" w:color="auto" w:fill="auto"/>
            <w:hideMark/>
          </w:tcPr>
          <w:p w14:paraId="0F7057A2"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63DE91CE"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6C8C6F43"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62955EF7"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17690CDD" w14:textId="77777777" w:rsidR="00576B70" w:rsidRPr="007939DD" w:rsidRDefault="00576B70" w:rsidP="001C7851">
            <w:pPr>
              <w:pStyle w:val="ARtablecolheadright"/>
              <w:rPr>
                <w:rFonts w:ascii="Wingdings" w:hAnsi="Wingdings"/>
                <w:lang w:eastAsia="en-AU"/>
              </w:rPr>
            </w:pPr>
          </w:p>
        </w:tc>
      </w:tr>
      <w:tr w:rsidR="00576B70" w:rsidRPr="007939DD" w14:paraId="7ADA822C" w14:textId="77777777" w:rsidTr="004D3825">
        <w:trPr>
          <w:cantSplit/>
        </w:trPr>
        <w:tc>
          <w:tcPr>
            <w:tcW w:w="4761" w:type="dxa"/>
            <w:tcBorders>
              <w:bottom w:val="single" w:sz="4" w:space="0" w:color="BFBFBF" w:themeColor="background1" w:themeShade="BF"/>
            </w:tcBorders>
            <w:shd w:val="clear" w:color="auto" w:fill="auto"/>
            <w:hideMark/>
          </w:tcPr>
          <w:p w14:paraId="2CF46EF3" w14:textId="77777777" w:rsidR="00576B70" w:rsidRPr="007939DD" w:rsidRDefault="00576B70" w:rsidP="001C7851">
            <w:pPr>
              <w:pStyle w:val="ARtabletext"/>
            </w:pPr>
            <w:r w:rsidRPr="007939DD">
              <w:t>Clients readmitted (unplanned) within 28 days</w:t>
            </w:r>
          </w:p>
        </w:tc>
        <w:tc>
          <w:tcPr>
            <w:tcW w:w="1021" w:type="dxa"/>
            <w:tcBorders>
              <w:bottom w:val="single" w:sz="4" w:space="0" w:color="BFBFBF" w:themeColor="background1" w:themeShade="BF"/>
            </w:tcBorders>
            <w:shd w:val="clear" w:color="auto" w:fill="auto"/>
            <w:hideMark/>
          </w:tcPr>
          <w:p w14:paraId="38513698" w14:textId="77777777" w:rsidR="00576B70" w:rsidRPr="007939DD" w:rsidRDefault="00576B70" w:rsidP="001C7851">
            <w:pPr>
              <w:pStyle w:val="ARtabletextright"/>
            </w:pPr>
            <w:r w:rsidRPr="007939DD">
              <w:t>per cent</w:t>
            </w:r>
          </w:p>
        </w:tc>
        <w:tc>
          <w:tcPr>
            <w:tcW w:w="1021" w:type="dxa"/>
            <w:tcBorders>
              <w:bottom w:val="single" w:sz="4" w:space="0" w:color="BFBFBF" w:themeColor="background1" w:themeShade="BF"/>
            </w:tcBorders>
            <w:shd w:val="clear" w:color="auto" w:fill="auto"/>
            <w:hideMark/>
          </w:tcPr>
          <w:p w14:paraId="1EA848A7" w14:textId="77777777" w:rsidR="00576B70" w:rsidRPr="007939DD" w:rsidRDefault="00576B70" w:rsidP="001C7851">
            <w:pPr>
              <w:pStyle w:val="ARtabletextright"/>
            </w:pPr>
            <w:r w:rsidRPr="007939DD">
              <w:t>14</w:t>
            </w:r>
          </w:p>
        </w:tc>
        <w:tc>
          <w:tcPr>
            <w:tcW w:w="1021" w:type="dxa"/>
            <w:tcBorders>
              <w:bottom w:val="single" w:sz="4" w:space="0" w:color="BFBFBF" w:themeColor="background1" w:themeShade="BF"/>
            </w:tcBorders>
            <w:shd w:val="clear" w:color="auto" w:fill="auto"/>
            <w:hideMark/>
          </w:tcPr>
          <w:p w14:paraId="38F7E391" w14:textId="77777777" w:rsidR="00576B70" w:rsidRPr="007939DD" w:rsidRDefault="00576B70" w:rsidP="001C7851">
            <w:pPr>
              <w:pStyle w:val="ARtabletextright"/>
            </w:pPr>
            <w:r w:rsidRPr="007939DD">
              <w:t>13.7</w:t>
            </w:r>
          </w:p>
        </w:tc>
        <w:tc>
          <w:tcPr>
            <w:tcW w:w="1021" w:type="dxa"/>
            <w:tcBorders>
              <w:bottom w:val="single" w:sz="4" w:space="0" w:color="BFBFBF" w:themeColor="background1" w:themeShade="BF"/>
            </w:tcBorders>
            <w:shd w:val="clear" w:color="auto" w:fill="auto"/>
          </w:tcPr>
          <w:p w14:paraId="18E214A9" w14:textId="77777777" w:rsidR="00576B70" w:rsidRPr="007939DD" w:rsidRDefault="00576B70" w:rsidP="001C7851">
            <w:pPr>
              <w:pStyle w:val="ARtabletextright"/>
            </w:pPr>
            <w:r w:rsidRPr="007939DD">
              <w:t>–2.1</w:t>
            </w:r>
          </w:p>
        </w:tc>
        <w:tc>
          <w:tcPr>
            <w:tcW w:w="794" w:type="dxa"/>
            <w:tcBorders>
              <w:bottom w:val="single" w:sz="4" w:space="0" w:color="BFBFBF" w:themeColor="background1" w:themeShade="BF"/>
            </w:tcBorders>
            <w:shd w:val="clear" w:color="auto" w:fill="auto"/>
            <w:hideMark/>
          </w:tcPr>
          <w:p w14:paraId="343F48D9" w14:textId="77777777" w:rsidR="00576B70" w:rsidRPr="007939DD" w:rsidRDefault="00576B70" w:rsidP="001C7851">
            <w:pPr>
              <w:pStyle w:val="ARtabletextright"/>
            </w:pPr>
            <w:r w:rsidRPr="007939DD">
              <w:sym w:font="Wingdings 2" w:char="F099"/>
            </w:r>
          </w:p>
        </w:tc>
      </w:tr>
      <w:tr w:rsidR="00576B70" w:rsidRPr="007939DD" w14:paraId="388C4BF1" w14:textId="77777777" w:rsidTr="004D3825">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2BC0CDEB" w14:textId="77777777" w:rsidR="00576B70" w:rsidRPr="007939DD" w:rsidRDefault="00576B70" w:rsidP="009A3C7F">
            <w:pPr>
              <w:pStyle w:val="ARtabletext"/>
              <w:keepNext/>
            </w:pPr>
            <w:r w:rsidRPr="007939DD">
              <w:t>New client index</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1EA874A2"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3F8F3089" w14:textId="77777777" w:rsidR="00576B70" w:rsidRPr="007939DD" w:rsidRDefault="00576B70" w:rsidP="001C7851">
            <w:pPr>
              <w:pStyle w:val="ARtabletextright"/>
            </w:pPr>
            <w:r w:rsidRPr="007939DD">
              <w:t>45</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7345CEC2" w14:textId="77777777" w:rsidR="00576B70" w:rsidRPr="007939DD" w:rsidRDefault="00576B70" w:rsidP="001C7851">
            <w:pPr>
              <w:pStyle w:val="ARtabletextright"/>
            </w:pPr>
            <w:r w:rsidRPr="007939DD">
              <w:t>46.2</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5819E442" w14:textId="77777777" w:rsidR="00576B70" w:rsidRPr="007939DD" w:rsidRDefault="00576B70" w:rsidP="001C7851">
            <w:pPr>
              <w:pStyle w:val="ARtabletextright"/>
            </w:pPr>
            <w:r w:rsidRPr="007939DD">
              <w:t>2.7</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74569483" w14:textId="77777777" w:rsidR="00576B70" w:rsidRPr="007939DD" w:rsidRDefault="00576B70" w:rsidP="001C7851">
            <w:pPr>
              <w:pStyle w:val="ARtabletextright"/>
            </w:pPr>
            <w:r w:rsidRPr="007939DD">
              <w:sym w:font="Wingdings" w:char="F0FC"/>
            </w:r>
          </w:p>
        </w:tc>
      </w:tr>
      <w:tr w:rsidR="00576B70" w:rsidRPr="007939DD" w14:paraId="7136246A" w14:textId="77777777" w:rsidTr="004D3825">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794A3B2F" w14:textId="77777777" w:rsidR="00576B70" w:rsidRPr="007939DD" w:rsidRDefault="00576B70" w:rsidP="001C7851">
            <w:pPr>
              <w:pStyle w:val="ARtabletext"/>
            </w:pPr>
            <w:r w:rsidRPr="007939DD">
              <w:t>Number of area mental health services achieving or maintaining accreditation under the National Standards for Mental Health Services</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2FCD63B9"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75778E8A" w14:textId="77777777" w:rsidR="00576B70" w:rsidRPr="007939DD" w:rsidRDefault="00576B70" w:rsidP="001C7851">
            <w:pPr>
              <w:pStyle w:val="ARtabletextright"/>
            </w:pPr>
            <w:r w:rsidRPr="007939DD">
              <w:t>21</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06A43847" w14:textId="77777777" w:rsidR="00576B70" w:rsidRPr="007939DD" w:rsidRDefault="00576B70" w:rsidP="001C7851">
            <w:pPr>
              <w:pStyle w:val="ARtabletextright"/>
            </w:pPr>
            <w:r w:rsidRPr="007939DD">
              <w:t>21</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650F9DE2" w14:textId="77777777" w:rsidR="00576B70" w:rsidRPr="007939DD" w:rsidRDefault="00576B70" w:rsidP="001C7851">
            <w:pPr>
              <w:pStyle w:val="ARtabletextright"/>
            </w:pPr>
            <w:r w:rsidRPr="007939DD">
              <w:t>0.0</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2328D9BE" w14:textId="77777777" w:rsidR="00576B70" w:rsidRPr="007939DD" w:rsidRDefault="00576B70" w:rsidP="001C7851">
            <w:pPr>
              <w:pStyle w:val="ARtabletextright"/>
            </w:pPr>
            <w:r w:rsidRPr="007939DD">
              <w:sym w:font="Wingdings" w:char="F0FC"/>
            </w:r>
          </w:p>
        </w:tc>
      </w:tr>
      <w:tr w:rsidR="00576B70" w:rsidRPr="007939DD" w14:paraId="253C9D5F" w14:textId="77777777" w:rsidTr="00B809D5">
        <w:trPr>
          <w:cantSplit/>
        </w:trPr>
        <w:tc>
          <w:tcPr>
            <w:tcW w:w="4761" w:type="dxa"/>
            <w:tcBorders>
              <w:top w:val="single" w:sz="4" w:space="0" w:color="BFBFBF" w:themeColor="background1" w:themeShade="BF"/>
            </w:tcBorders>
            <w:shd w:val="clear" w:color="auto" w:fill="auto"/>
            <w:hideMark/>
          </w:tcPr>
          <w:p w14:paraId="451FE0E8" w14:textId="77777777" w:rsidR="00576B70" w:rsidRPr="007939DD" w:rsidRDefault="00576B70" w:rsidP="001C7851">
            <w:pPr>
              <w:pStyle w:val="ARtabletext"/>
            </w:pPr>
            <w:r w:rsidRPr="007939DD">
              <w:t>Post-discharge community care</w:t>
            </w:r>
          </w:p>
        </w:tc>
        <w:tc>
          <w:tcPr>
            <w:tcW w:w="1021" w:type="dxa"/>
            <w:tcBorders>
              <w:top w:val="single" w:sz="4" w:space="0" w:color="BFBFBF" w:themeColor="background1" w:themeShade="BF"/>
            </w:tcBorders>
            <w:shd w:val="clear" w:color="auto" w:fill="auto"/>
            <w:hideMark/>
          </w:tcPr>
          <w:p w14:paraId="7303FB6C"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tcBorders>
            <w:shd w:val="clear" w:color="auto" w:fill="auto"/>
            <w:hideMark/>
          </w:tcPr>
          <w:p w14:paraId="7AD14196" w14:textId="77777777" w:rsidR="00576B70" w:rsidRPr="007939DD" w:rsidRDefault="00576B70" w:rsidP="001C7851">
            <w:pPr>
              <w:pStyle w:val="ARtabletextright"/>
            </w:pPr>
            <w:r w:rsidRPr="007939DD">
              <w:t>80</w:t>
            </w:r>
          </w:p>
        </w:tc>
        <w:tc>
          <w:tcPr>
            <w:tcW w:w="1021" w:type="dxa"/>
            <w:tcBorders>
              <w:top w:val="single" w:sz="4" w:space="0" w:color="BFBFBF" w:themeColor="background1" w:themeShade="BF"/>
            </w:tcBorders>
            <w:shd w:val="clear" w:color="auto" w:fill="auto"/>
            <w:hideMark/>
          </w:tcPr>
          <w:p w14:paraId="48CE124D" w14:textId="77777777" w:rsidR="00576B70" w:rsidRPr="007939DD" w:rsidRDefault="00576B70" w:rsidP="001C7851">
            <w:pPr>
              <w:pStyle w:val="ARtabletextright"/>
            </w:pPr>
            <w:r w:rsidRPr="007939DD">
              <w:t>87</w:t>
            </w:r>
          </w:p>
        </w:tc>
        <w:tc>
          <w:tcPr>
            <w:tcW w:w="1021" w:type="dxa"/>
            <w:tcBorders>
              <w:top w:val="single" w:sz="4" w:space="0" w:color="BFBFBF" w:themeColor="background1" w:themeShade="BF"/>
            </w:tcBorders>
            <w:shd w:val="clear" w:color="auto" w:fill="auto"/>
          </w:tcPr>
          <w:p w14:paraId="24A0E2B9" w14:textId="77777777" w:rsidR="00576B70" w:rsidRPr="007939DD" w:rsidRDefault="00576B70" w:rsidP="001C7851">
            <w:pPr>
              <w:pStyle w:val="ARtabletextright"/>
            </w:pPr>
            <w:r w:rsidRPr="007939DD">
              <w:t>8.8</w:t>
            </w:r>
          </w:p>
        </w:tc>
        <w:tc>
          <w:tcPr>
            <w:tcW w:w="794" w:type="dxa"/>
            <w:tcBorders>
              <w:top w:val="single" w:sz="4" w:space="0" w:color="BFBFBF" w:themeColor="background1" w:themeShade="BF"/>
            </w:tcBorders>
            <w:shd w:val="clear" w:color="auto" w:fill="auto"/>
            <w:hideMark/>
          </w:tcPr>
          <w:p w14:paraId="4B26A960" w14:textId="77777777" w:rsidR="00576B70" w:rsidRPr="007939DD" w:rsidRDefault="00576B70" w:rsidP="001C7851">
            <w:pPr>
              <w:pStyle w:val="ARtabletextright"/>
            </w:pPr>
            <w:r w:rsidRPr="007939DD">
              <w:sym w:font="Wingdings" w:char="F0FC"/>
            </w:r>
          </w:p>
        </w:tc>
      </w:tr>
      <w:tr w:rsidR="00576B70" w:rsidRPr="007939DD" w14:paraId="1468A2E7" w14:textId="77777777" w:rsidTr="00B809D5">
        <w:trPr>
          <w:cantSplit/>
        </w:trPr>
        <w:tc>
          <w:tcPr>
            <w:tcW w:w="9639" w:type="dxa"/>
            <w:gridSpan w:val="6"/>
            <w:tcBorders>
              <w:bottom w:val="single" w:sz="4" w:space="0" w:color="BFBFBF" w:themeColor="background1" w:themeShade="BF"/>
            </w:tcBorders>
            <w:shd w:val="clear" w:color="auto" w:fill="auto"/>
            <w:noWrap/>
            <w:hideMark/>
          </w:tcPr>
          <w:p w14:paraId="216E02A8" w14:textId="77777777" w:rsidR="00576B70" w:rsidRPr="007939DD" w:rsidRDefault="00576B70" w:rsidP="001C7851">
            <w:pPr>
              <w:pStyle w:val="ARtablenoteindent"/>
            </w:pPr>
            <w:r w:rsidRPr="007939DD">
              <w:t>The higher-than-target outcome is a positive result, following increased focus in community based clinical care activity and improved reporting across the sector.</w:t>
            </w:r>
          </w:p>
        </w:tc>
      </w:tr>
      <w:tr w:rsidR="00576B70" w:rsidRPr="007939DD" w14:paraId="380E9F75" w14:textId="77777777" w:rsidTr="00B809D5">
        <w:trPr>
          <w:cantSplit/>
        </w:trPr>
        <w:tc>
          <w:tcPr>
            <w:tcW w:w="4761" w:type="dxa"/>
            <w:tcBorders>
              <w:top w:val="single" w:sz="4" w:space="0" w:color="BFBFBF" w:themeColor="background1" w:themeShade="BF"/>
            </w:tcBorders>
            <w:shd w:val="clear" w:color="auto" w:fill="auto"/>
            <w:hideMark/>
          </w:tcPr>
          <w:p w14:paraId="0D3E306B" w14:textId="77777777" w:rsidR="00576B70" w:rsidRPr="007939DD" w:rsidRDefault="00576B70" w:rsidP="001C7851">
            <w:pPr>
              <w:pStyle w:val="ARtabletext"/>
            </w:pPr>
            <w:r w:rsidRPr="007939DD">
              <w:t>Pre-admission community care</w:t>
            </w:r>
          </w:p>
        </w:tc>
        <w:tc>
          <w:tcPr>
            <w:tcW w:w="1021" w:type="dxa"/>
            <w:tcBorders>
              <w:top w:val="single" w:sz="4" w:space="0" w:color="BFBFBF" w:themeColor="background1" w:themeShade="BF"/>
            </w:tcBorders>
            <w:shd w:val="clear" w:color="auto" w:fill="auto"/>
            <w:hideMark/>
          </w:tcPr>
          <w:p w14:paraId="25D42AB3"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tcBorders>
            <w:shd w:val="clear" w:color="auto" w:fill="auto"/>
            <w:hideMark/>
          </w:tcPr>
          <w:p w14:paraId="5776E6D9" w14:textId="77777777" w:rsidR="00576B70" w:rsidRPr="007939DD" w:rsidRDefault="00576B70" w:rsidP="001C7851">
            <w:pPr>
              <w:pStyle w:val="ARtabletextright"/>
            </w:pPr>
            <w:r w:rsidRPr="007939DD">
              <w:t>60</w:t>
            </w:r>
          </w:p>
        </w:tc>
        <w:tc>
          <w:tcPr>
            <w:tcW w:w="1021" w:type="dxa"/>
            <w:tcBorders>
              <w:top w:val="single" w:sz="4" w:space="0" w:color="BFBFBF" w:themeColor="background1" w:themeShade="BF"/>
            </w:tcBorders>
            <w:shd w:val="clear" w:color="auto" w:fill="auto"/>
            <w:hideMark/>
          </w:tcPr>
          <w:p w14:paraId="0782FA29" w14:textId="77777777" w:rsidR="00576B70" w:rsidRPr="007939DD" w:rsidRDefault="00576B70" w:rsidP="001C7851">
            <w:pPr>
              <w:pStyle w:val="ARtabletextright"/>
            </w:pPr>
            <w:r w:rsidRPr="007939DD">
              <w:t>59.3</w:t>
            </w:r>
          </w:p>
        </w:tc>
        <w:tc>
          <w:tcPr>
            <w:tcW w:w="1021" w:type="dxa"/>
            <w:tcBorders>
              <w:top w:val="single" w:sz="4" w:space="0" w:color="BFBFBF" w:themeColor="background1" w:themeShade="BF"/>
            </w:tcBorders>
            <w:shd w:val="clear" w:color="auto" w:fill="auto"/>
          </w:tcPr>
          <w:p w14:paraId="46C3BCE1" w14:textId="77777777" w:rsidR="00576B70" w:rsidRPr="007939DD" w:rsidRDefault="00576B70" w:rsidP="001C7851">
            <w:pPr>
              <w:pStyle w:val="ARtabletextright"/>
            </w:pPr>
            <w:r w:rsidRPr="007939DD">
              <w:t>–1.2</w:t>
            </w:r>
          </w:p>
        </w:tc>
        <w:tc>
          <w:tcPr>
            <w:tcW w:w="794" w:type="dxa"/>
            <w:tcBorders>
              <w:top w:val="single" w:sz="4" w:space="0" w:color="BFBFBF" w:themeColor="background1" w:themeShade="BF"/>
            </w:tcBorders>
            <w:shd w:val="clear" w:color="auto" w:fill="auto"/>
            <w:hideMark/>
          </w:tcPr>
          <w:p w14:paraId="5E31D03D" w14:textId="77777777" w:rsidR="00576B70" w:rsidRPr="007939DD" w:rsidRDefault="00576B70" w:rsidP="001C7851">
            <w:pPr>
              <w:pStyle w:val="ARtabletextright"/>
            </w:pPr>
            <w:r w:rsidRPr="007939DD">
              <w:sym w:font="Wingdings 2" w:char="F099"/>
            </w:r>
          </w:p>
        </w:tc>
      </w:tr>
      <w:tr w:rsidR="00576B70" w:rsidRPr="007939DD" w14:paraId="4238367D" w14:textId="77777777" w:rsidTr="00B809D5">
        <w:trPr>
          <w:cantSplit/>
        </w:trPr>
        <w:tc>
          <w:tcPr>
            <w:tcW w:w="4761" w:type="dxa"/>
            <w:tcBorders>
              <w:top w:val="single" w:sz="4" w:space="0" w:color="BFBFBF" w:themeColor="background1" w:themeShade="BF"/>
            </w:tcBorders>
            <w:shd w:val="clear" w:color="auto" w:fill="auto"/>
            <w:hideMark/>
          </w:tcPr>
          <w:p w14:paraId="2408298A" w14:textId="77777777" w:rsidR="00576B70" w:rsidRPr="007939DD" w:rsidRDefault="00576B70" w:rsidP="001C7851">
            <w:pPr>
              <w:pStyle w:val="ARtabletext"/>
            </w:pPr>
            <w:r w:rsidRPr="007939DD">
              <w:t>Seclusions per 1</w:t>
            </w:r>
            <w:r w:rsidR="00A6420B">
              <w:t>,</w:t>
            </w:r>
            <w:r w:rsidRPr="007939DD">
              <w:t>000 occupied bed days</w:t>
            </w:r>
          </w:p>
        </w:tc>
        <w:tc>
          <w:tcPr>
            <w:tcW w:w="1021" w:type="dxa"/>
            <w:tcBorders>
              <w:top w:val="single" w:sz="4" w:space="0" w:color="BFBFBF" w:themeColor="background1" w:themeShade="BF"/>
            </w:tcBorders>
            <w:shd w:val="clear" w:color="auto" w:fill="auto"/>
            <w:hideMark/>
          </w:tcPr>
          <w:p w14:paraId="682E6B65"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57DB00D8" w14:textId="77777777" w:rsidR="00576B70" w:rsidRPr="007939DD" w:rsidRDefault="00576B70" w:rsidP="001C7851">
            <w:pPr>
              <w:pStyle w:val="ARtabletextright"/>
            </w:pPr>
            <w:r w:rsidRPr="007939DD">
              <w:t>15</w:t>
            </w:r>
          </w:p>
        </w:tc>
        <w:tc>
          <w:tcPr>
            <w:tcW w:w="1021" w:type="dxa"/>
            <w:tcBorders>
              <w:top w:val="single" w:sz="4" w:space="0" w:color="BFBFBF" w:themeColor="background1" w:themeShade="BF"/>
            </w:tcBorders>
            <w:shd w:val="clear" w:color="auto" w:fill="auto"/>
            <w:hideMark/>
          </w:tcPr>
          <w:p w14:paraId="07BC41AD" w14:textId="77777777" w:rsidR="00576B70" w:rsidRPr="007939DD" w:rsidRDefault="00576B70" w:rsidP="001C7851">
            <w:pPr>
              <w:pStyle w:val="ARtabletextright"/>
            </w:pPr>
            <w:r w:rsidRPr="007939DD">
              <w:t>9.4</w:t>
            </w:r>
          </w:p>
        </w:tc>
        <w:tc>
          <w:tcPr>
            <w:tcW w:w="1021" w:type="dxa"/>
            <w:tcBorders>
              <w:top w:val="single" w:sz="4" w:space="0" w:color="BFBFBF" w:themeColor="background1" w:themeShade="BF"/>
            </w:tcBorders>
            <w:shd w:val="clear" w:color="auto" w:fill="auto"/>
          </w:tcPr>
          <w:p w14:paraId="5C305034" w14:textId="77777777" w:rsidR="00576B70" w:rsidRPr="007939DD" w:rsidRDefault="00576B70" w:rsidP="001C7851">
            <w:pPr>
              <w:pStyle w:val="ARtabletextright"/>
            </w:pPr>
            <w:r w:rsidRPr="007939DD">
              <w:t>–37.3</w:t>
            </w:r>
          </w:p>
        </w:tc>
        <w:tc>
          <w:tcPr>
            <w:tcW w:w="794" w:type="dxa"/>
            <w:tcBorders>
              <w:top w:val="single" w:sz="4" w:space="0" w:color="BFBFBF" w:themeColor="background1" w:themeShade="BF"/>
            </w:tcBorders>
            <w:shd w:val="clear" w:color="auto" w:fill="auto"/>
            <w:hideMark/>
          </w:tcPr>
          <w:p w14:paraId="4481CA3C" w14:textId="77777777" w:rsidR="00576B70" w:rsidRPr="007939DD" w:rsidRDefault="00576B70" w:rsidP="001C7851">
            <w:pPr>
              <w:pStyle w:val="ARtabletextright"/>
            </w:pPr>
            <w:r w:rsidRPr="007939DD">
              <w:sym w:font="Wingdings" w:char="F0FC"/>
            </w:r>
          </w:p>
        </w:tc>
      </w:tr>
      <w:tr w:rsidR="00576B70" w:rsidRPr="007939DD" w14:paraId="6E96C572" w14:textId="77777777" w:rsidTr="00B809D5">
        <w:trPr>
          <w:cantSplit/>
        </w:trPr>
        <w:tc>
          <w:tcPr>
            <w:tcW w:w="9639" w:type="dxa"/>
            <w:gridSpan w:val="6"/>
            <w:tcBorders>
              <w:bottom w:val="single" w:sz="4" w:space="0" w:color="BFBFBF"/>
            </w:tcBorders>
            <w:shd w:val="clear" w:color="auto" w:fill="auto"/>
            <w:noWrap/>
            <w:hideMark/>
          </w:tcPr>
          <w:p w14:paraId="018F3953" w14:textId="77777777" w:rsidR="00576B70" w:rsidRPr="007939DD" w:rsidRDefault="00651275" w:rsidP="001C7851">
            <w:pPr>
              <w:pStyle w:val="ARtablenoteindent"/>
            </w:pPr>
            <w:r>
              <w:t>The lower-than-</w:t>
            </w:r>
            <w:r w:rsidR="00576B70" w:rsidRPr="007939DD">
              <w:t>target outcome is a positive result.</w:t>
            </w:r>
          </w:p>
        </w:tc>
      </w:tr>
      <w:tr w:rsidR="00576B70" w:rsidRPr="007939DD" w14:paraId="1080F4E5" w14:textId="77777777" w:rsidTr="00B809D5">
        <w:trPr>
          <w:cantSplit/>
        </w:trPr>
        <w:tc>
          <w:tcPr>
            <w:tcW w:w="4761" w:type="dxa"/>
            <w:tcBorders>
              <w:top w:val="single" w:sz="4" w:space="0" w:color="auto"/>
            </w:tcBorders>
            <w:shd w:val="clear" w:color="auto" w:fill="auto"/>
            <w:hideMark/>
          </w:tcPr>
          <w:p w14:paraId="29218B45" w14:textId="77777777" w:rsidR="00576B70" w:rsidRPr="007939DD" w:rsidRDefault="00576B70" w:rsidP="001C7851">
            <w:pPr>
              <w:pStyle w:val="ARtablepinkbold"/>
            </w:pPr>
            <w:r w:rsidRPr="007939DD">
              <w:t>Timeliness</w:t>
            </w:r>
          </w:p>
        </w:tc>
        <w:tc>
          <w:tcPr>
            <w:tcW w:w="1021" w:type="dxa"/>
            <w:tcBorders>
              <w:top w:val="single" w:sz="4" w:space="0" w:color="auto"/>
            </w:tcBorders>
            <w:shd w:val="clear" w:color="auto" w:fill="auto"/>
            <w:hideMark/>
          </w:tcPr>
          <w:p w14:paraId="06E8A7D1"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267AB6EC"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4CC845D7"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3A2C153C"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48376741" w14:textId="77777777" w:rsidR="00576B70" w:rsidRPr="007939DD" w:rsidRDefault="00576B70" w:rsidP="001C7851">
            <w:pPr>
              <w:pStyle w:val="ARtablecolheadright"/>
              <w:rPr>
                <w:rFonts w:ascii="Wingdings" w:hAnsi="Wingdings"/>
                <w:lang w:eastAsia="en-AU"/>
              </w:rPr>
            </w:pPr>
          </w:p>
        </w:tc>
      </w:tr>
      <w:tr w:rsidR="00576B70" w:rsidRPr="007939DD" w14:paraId="4031E9D7" w14:textId="77777777" w:rsidTr="00B809D5">
        <w:trPr>
          <w:cantSplit/>
        </w:trPr>
        <w:tc>
          <w:tcPr>
            <w:tcW w:w="4761" w:type="dxa"/>
            <w:shd w:val="clear" w:color="auto" w:fill="auto"/>
            <w:hideMark/>
          </w:tcPr>
          <w:p w14:paraId="3E3FA539" w14:textId="77777777" w:rsidR="00576B70" w:rsidRPr="007939DD" w:rsidRDefault="00576B70" w:rsidP="001C7851">
            <w:pPr>
              <w:pStyle w:val="ARtabletext"/>
            </w:pPr>
            <w:r w:rsidRPr="007939DD">
              <w:t>Emergency patients admitted to a mental health bed within eight hours</w:t>
            </w:r>
          </w:p>
        </w:tc>
        <w:tc>
          <w:tcPr>
            <w:tcW w:w="1021" w:type="dxa"/>
            <w:shd w:val="clear" w:color="auto" w:fill="auto"/>
            <w:hideMark/>
          </w:tcPr>
          <w:p w14:paraId="2AB23FBE" w14:textId="77777777" w:rsidR="00576B70" w:rsidRPr="007939DD" w:rsidRDefault="00576B70" w:rsidP="001C7851">
            <w:pPr>
              <w:pStyle w:val="ARtabletextright"/>
            </w:pPr>
            <w:r w:rsidRPr="007939DD">
              <w:t>per cent</w:t>
            </w:r>
          </w:p>
        </w:tc>
        <w:tc>
          <w:tcPr>
            <w:tcW w:w="1021" w:type="dxa"/>
            <w:shd w:val="clear" w:color="auto" w:fill="auto"/>
            <w:hideMark/>
          </w:tcPr>
          <w:p w14:paraId="1344332B" w14:textId="77777777" w:rsidR="00576B70" w:rsidRPr="007939DD" w:rsidRDefault="00576B70" w:rsidP="001C7851">
            <w:pPr>
              <w:pStyle w:val="ARtabletextright"/>
            </w:pPr>
            <w:r w:rsidRPr="007939DD">
              <w:t>80</w:t>
            </w:r>
          </w:p>
        </w:tc>
        <w:tc>
          <w:tcPr>
            <w:tcW w:w="1021" w:type="dxa"/>
            <w:shd w:val="clear" w:color="auto" w:fill="auto"/>
            <w:hideMark/>
          </w:tcPr>
          <w:p w14:paraId="3A6BB59D" w14:textId="77777777" w:rsidR="00576B70" w:rsidRPr="007939DD" w:rsidRDefault="00576B70" w:rsidP="001C7851">
            <w:pPr>
              <w:pStyle w:val="ARtabletextright"/>
            </w:pPr>
            <w:r w:rsidRPr="007939DD">
              <w:t>57.5</w:t>
            </w:r>
          </w:p>
        </w:tc>
        <w:tc>
          <w:tcPr>
            <w:tcW w:w="1021" w:type="dxa"/>
            <w:shd w:val="clear" w:color="auto" w:fill="auto"/>
          </w:tcPr>
          <w:p w14:paraId="51231C54" w14:textId="77777777" w:rsidR="00576B70" w:rsidRPr="007939DD" w:rsidRDefault="00576B70" w:rsidP="001C7851">
            <w:pPr>
              <w:pStyle w:val="ARtabletextright"/>
            </w:pPr>
            <w:r w:rsidRPr="007939DD">
              <w:t>–28.1</w:t>
            </w:r>
          </w:p>
        </w:tc>
        <w:tc>
          <w:tcPr>
            <w:tcW w:w="794" w:type="dxa"/>
            <w:shd w:val="clear" w:color="auto" w:fill="auto"/>
            <w:hideMark/>
          </w:tcPr>
          <w:p w14:paraId="4B02A99E" w14:textId="77777777" w:rsidR="00576B70" w:rsidRPr="007939DD" w:rsidRDefault="00576B70" w:rsidP="001C7851">
            <w:pPr>
              <w:pStyle w:val="ARtabletextright"/>
            </w:pPr>
            <w:r w:rsidRPr="007939DD">
              <w:sym w:font="Wingdings" w:char="F06E"/>
            </w:r>
          </w:p>
        </w:tc>
      </w:tr>
      <w:tr w:rsidR="00576B70" w:rsidRPr="007939DD" w14:paraId="4225D544" w14:textId="77777777" w:rsidTr="00B809D5">
        <w:trPr>
          <w:cantSplit/>
        </w:trPr>
        <w:tc>
          <w:tcPr>
            <w:tcW w:w="9639" w:type="dxa"/>
            <w:gridSpan w:val="6"/>
            <w:tcBorders>
              <w:bottom w:val="single" w:sz="4" w:space="0" w:color="BFBFBF"/>
            </w:tcBorders>
            <w:shd w:val="clear" w:color="auto" w:fill="auto"/>
            <w:noWrap/>
            <w:hideMark/>
          </w:tcPr>
          <w:p w14:paraId="55E4B5F8" w14:textId="77777777" w:rsidR="00576B70" w:rsidRPr="007939DD" w:rsidRDefault="00576B70" w:rsidP="0041080F">
            <w:pPr>
              <w:pStyle w:val="ARtablenoteindent"/>
            </w:pPr>
            <w:r w:rsidRPr="007939DD">
              <w:t>The result is lower than the target due to high level of demand as people are presenting directly</w:t>
            </w:r>
            <w:r w:rsidR="0041080F" w:rsidRPr="007939DD">
              <w:t xml:space="preserve"> </w:t>
            </w:r>
            <w:r w:rsidRPr="007939DD">
              <w:t>to emergency departments needin</w:t>
            </w:r>
            <w:r w:rsidR="00A6420B">
              <w:t>g an acute inpatient admission.</w:t>
            </w:r>
          </w:p>
        </w:tc>
      </w:tr>
      <w:tr w:rsidR="00576B70" w:rsidRPr="007939DD" w14:paraId="06F1A103" w14:textId="77777777" w:rsidTr="00B809D5">
        <w:trPr>
          <w:cantSplit/>
        </w:trPr>
        <w:tc>
          <w:tcPr>
            <w:tcW w:w="4761" w:type="dxa"/>
            <w:tcBorders>
              <w:top w:val="single" w:sz="4" w:space="0" w:color="auto"/>
            </w:tcBorders>
            <w:shd w:val="clear" w:color="auto" w:fill="auto"/>
            <w:hideMark/>
          </w:tcPr>
          <w:p w14:paraId="40737A4E" w14:textId="77777777" w:rsidR="00576B70" w:rsidRPr="007939DD" w:rsidRDefault="00576B70" w:rsidP="001C7851">
            <w:pPr>
              <w:pStyle w:val="ARtablepinkbold"/>
            </w:pPr>
            <w:r w:rsidRPr="007939DD">
              <w:t>Cost</w:t>
            </w:r>
          </w:p>
        </w:tc>
        <w:tc>
          <w:tcPr>
            <w:tcW w:w="1021" w:type="dxa"/>
            <w:tcBorders>
              <w:top w:val="single" w:sz="4" w:space="0" w:color="auto"/>
            </w:tcBorders>
            <w:shd w:val="clear" w:color="auto" w:fill="auto"/>
            <w:hideMark/>
          </w:tcPr>
          <w:p w14:paraId="2927CBB1"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76BE1878"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75BDA542"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0779C3F3"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655EF533" w14:textId="77777777" w:rsidR="00576B70" w:rsidRPr="007939DD" w:rsidRDefault="00576B70" w:rsidP="001C7851">
            <w:pPr>
              <w:pStyle w:val="ARtablecolheadright"/>
              <w:rPr>
                <w:rFonts w:ascii="Wingdings" w:hAnsi="Wingdings"/>
                <w:lang w:eastAsia="en-AU"/>
              </w:rPr>
            </w:pPr>
          </w:p>
        </w:tc>
      </w:tr>
      <w:tr w:rsidR="00576B70" w:rsidRPr="007939DD" w14:paraId="62CDA6DE" w14:textId="77777777" w:rsidTr="00B809D5">
        <w:trPr>
          <w:cantSplit/>
        </w:trPr>
        <w:tc>
          <w:tcPr>
            <w:tcW w:w="4761" w:type="dxa"/>
            <w:shd w:val="clear" w:color="auto" w:fill="auto"/>
            <w:hideMark/>
          </w:tcPr>
          <w:p w14:paraId="7EBAB0C0" w14:textId="77777777" w:rsidR="00576B70" w:rsidRPr="007939DD" w:rsidRDefault="00576B70" w:rsidP="001C7851">
            <w:pPr>
              <w:pStyle w:val="ARtabletext"/>
              <w:rPr>
                <w:b/>
              </w:rPr>
            </w:pPr>
            <w:r w:rsidRPr="007939DD">
              <w:rPr>
                <w:b/>
              </w:rPr>
              <w:t>Total Output Cost</w:t>
            </w:r>
          </w:p>
        </w:tc>
        <w:tc>
          <w:tcPr>
            <w:tcW w:w="1021" w:type="dxa"/>
            <w:shd w:val="clear" w:color="auto" w:fill="auto"/>
            <w:hideMark/>
          </w:tcPr>
          <w:p w14:paraId="5B1BAC96" w14:textId="77777777" w:rsidR="00576B70" w:rsidRPr="007939DD" w:rsidRDefault="00576B70" w:rsidP="001C7851">
            <w:pPr>
              <w:pStyle w:val="ARtabletextright"/>
              <w:rPr>
                <w:b/>
              </w:rPr>
            </w:pPr>
            <w:r w:rsidRPr="007939DD">
              <w:rPr>
                <w:b/>
              </w:rPr>
              <w:t>$ million</w:t>
            </w:r>
          </w:p>
        </w:tc>
        <w:tc>
          <w:tcPr>
            <w:tcW w:w="1021" w:type="dxa"/>
            <w:shd w:val="clear" w:color="auto" w:fill="auto"/>
            <w:hideMark/>
          </w:tcPr>
          <w:p w14:paraId="4FB8D3A1" w14:textId="77777777" w:rsidR="00576B70" w:rsidRPr="007939DD" w:rsidRDefault="00576B70" w:rsidP="001C7851">
            <w:pPr>
              <w:pStyle w:val="ARtabletextright"/>
              <w:rPr>
                <w:b/>
              </w:rPr>
            </w:pPr>
            <w:r w:rsidRPr="007939DD">
              <w:rPr>
                <w:b/>
              </w:rPr>
              <w:t>1,381.8</w:t>
            </w:r>
          </w:p>
        </w:tc>
        <w:tc>
          <w:tcPr>
            <w:tcW w:w="1021" w:type="dxa"/>
            <w:shd w:val="clear" w:color="auto" w:fill="auto"/>
            <w:hideMark/>
          </w:tcPr>
          <w:p w14:paraId="009B98DD" w14:textId="77777777" w:rsidR="00576B70" w:rsidRPr="007939DD" w:rsidRDefault="00576B70" w:rsidP="001C7851">
            <w:pPr>
              <w:pStyle w:val="ARtabletextright"/>
              <w:rPr>
                <w:b/>
              </w:rPr>
            </w:pPr>
            <w:r w:rsidRPr="007939DD">
              <w:rPr>
                <w:b/>
              </w:rPr>
              <w:t>1,372.7</w:t>
            </w:r>
          </w:p>
        </w:tc>
        <w:tc>
          <w:tcPr>
            <w:tcW w:w="1021" w:type="dxa"/>
            <w:shd w:val="clear" w:color="auto" w:fill="auto"/>
          </w:tcPr>
          <w:p w14:paraId="6C4413CD" w14:textId="77777777" w:rsidR="00576B70" w:rsidRPr="007939DD" w:rsidRDefault="00576B70" w:rsidP="001C7851">
            <w:pPr>
              <w:pStyle w:val="ARtabletextright"/>
              <w:rPr>
                <w:b/>
              </w:rPr>
            </w:pPr>
            <w:r w:rsidRPr="007939DD">
              <w:rPr>
                <w:b/>
              </w:rPr>
              <w:t>–0.7</w:t>
            </w:r>
          </w:p>
        </w:tc>
        <w:tc>
          <w:tcPr>
            <w:tcW w:w="794" w:type="dxa"/>
            <w:shd w:val="clear" w:color="auto" w:fill="auto"/>
            <w:hideMark/>
          </w:tcPr>
          <w:p w14:paraId="0AB87E30" w14:textId="77777777" w:rsidR="00576B70" w:rsidRPr="007939DD" w:rsidRDefault="00576B70" w:rsidP="001C7851">
            <w:pPr>
              <w:pStyle w:val="ARtabletextright"/>
              <w:rPr>
                <w:b/>
              </w:rPr>
            </w:pPr>
          </w:p>
        </w:tc>
      </w:tr>
      <w:tr w:rsidR="00576B70" w:rsidRPr="007939DD" w14:paraId="143A2A82" w14:textId="77777777" w:rsidTr="00B809D5">
        <w:trPr>
          <w:cantSplit/>
        </w:trPr>
        <w:tc>
          <w:tcPr>
            <w:tcW w:w="9639" w:type="dxa"/>
            <w:gridSpan w:val="6"/>
            <w:tcBorders>
              <w:bottom w:val="single" w:sz="4" w:space="0" w:color="BFBFBF"/>
            </w:tcBorders>
            <w:shd w:val="clear" w:color="auto" w:fill="auto"/>
            <w:noWrap/>
            <w:hideMark/>
          </w:tcPr>
          <w:p w14:paraId="06876BAB" w14:textId="77777777" w:rsidR="00576B70" w:rsidRPr="007939DD" w:rsidRDefault="00576B70" w:rsidP="001C7851">
            <w:pPr>
              <w:pStyle w:val="ARtablenoteindent"/>
            </w:pPr>
            <w:r w:rsidRPr="007939DD">
              <w:t>The result primarily reflects lower than estimated hospital own-source revenue; and realignment of output budget related to National Health Reform funding.</w:t>
            </w:r>
          </w:p>
        </w:tc>
      </w:tr>
      <w:tr w:rsidR="00576B70" w:rsidRPr="007939DD" w14:paraId="1B369744" w14:textId="77777777" w:rsidTr="00B809D5">
        <w:trPr>
          <w:cantSplit/>
        </w:trPr>
        <w:tc>
          <w:tcPr>
            <w:tcW w:w="4761" w:type="dxa"/>
            <w:tcBorders>
              <w:top w:val="single" w:sz="4" w:space="0" w:color="auto"/>
              <w:bottom w:val="single" w:sz="4" w:space="0" w:color="auto"/>
            </w:tcBorders>
            <w:shd w:val="clear" w:color="auto" w:fill="auto"/>
            <w:hideMark/>
          </w:tcPr>
          <w:p w14:paraId="167D7739" w14:textId="77777777" w:rsidR="00576B70" w:rsidRPr="007939DD" w:rsidRDefault="00576B70" w:rsidP="001C7851">
            <w:pPr>
              <w:pStyle w:val="ARtablepinkbold"/>
            </w:pPr>
            <w:r w:rsidRPr="007939DD">
              <w:t>Mental Health Community Support Services (MHCSS)</w:t>
            </w:r>
          </w:p>
        </w:tc>
        <w:tc>
          <w:tcPr>
            <w:tcW w:w="1021" w:type="dxa"/>
            <w:tcBorders>
              <w:top w:val="single" w:sz="4" w:space="0" w:color="auto"/>
              <w:bottom w:val="single" w:sz="4" w:space="0" w:color="auto"/>
            </w:tcBorders>
            <w:shd w:val="clear" w:color="auto" w:fill="auto"/>
            <w:hideMark/>
          </w:tcPr>
          <w:p w14:paraId="66538FCF"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2EC0EAB1"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39F850C2"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063EEEC2"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375A3882"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63830E2D" w14:textId="77777777" w:rsidTr="00B809D5">
        <w:trPr>
          <w:cantSplit/>
        </w:trPr>
        <w:tc>
          <w:tcPr>
            <w:tcW w:w="4761" w:type="dxa"/>
            <w:tcBorders>
              <w:top w:val="single" w:sz="4" w:space="0" w:color="auto"/>
            </w:tcBorders>
            <w:shd w:val="clear" w:color="auto" w:fill="auto"/>
            <w:hideMark/>
          </w:tcPr>
          <w:p w14:paraId="1855BC7C"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2C2C9E0A"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46B7B9ED"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164A034"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5C629BF8"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4E0651F5" w14:textId="77777777" w:rsidR="00576B70" w:rsidRPr="007939DD" w:rsidRDefault="00576B70" w:rsidP="001C7851">
            <w:pPr>
              <w:pStyle w:val="ARtablecolheadright"/>
              <w:rPr>
                <w:rFonts w:ascii="Wingdings" w:hAnsi="Wingdings"/>
                <w:lang w:eastAsia="en-AU"/>
              </w:rPr>
            </w:pPr>
          </w:p>
        </w:tc>
      </w:tr>
      <w:tr w:rsidR="00576B70" w:rsidRPr="007939DD" w14:paraId="5F5DE95C" w14:textId="77777777" w:rsidTr="00B809D5">
        <w:trPr>
          <w:cantSplit/>
        </w:trPr>
        <w:tc>
          <w:tcPr>
            <w:tcW w:w="4761" w:type="dxa"/>
            <w:shd w:val="clear" w:color="auto" w:fill="auto"/>
            <w:hideMark/>
          </w:tcPr>
          <w:p w14:paraId="35C3BCF3" w14:textId="77777777" w:rsidR="00576B70" w:rsidRPr="007939DD" w:rsidRDefault="00576B70" w:rsidP="001C7851">
            <w:pPr>
              <w:pStyle w:val="ARtabletext"/>
            </w:pPr>
            <w:r w:rsidRPr="007939DD">
              <w:t>Bed days</w:t>
            </w:r>
          </w:p>
        </w:tc>
        <w:tc>
          <w:tcPr>
            <w:tcW w:w="1021" w:type="dxa"/>
            <w:shd w:val="clear" w:color="auto" w:fill="auto"/>
            <w:hideMark/>
          </w:tcPr>
          <w:p w14:paraId="31347FA2" w14:textId="77777777" w:rsidR="00576B70" w:rsidRPr="007939DD" w:rsidRDefault="00576B70" w:rsidP="001C7851">
            <w:pPr>
              <w:pStyle w:val="ARtabletextright"/>
            </w:pPr>
            <w:r w:rsidRPr="007939DD">
              <w:t>number</w:t>
            </w:r>
          </w:p>
        </w:tc>
        <w:tc>
          <w:tcPr>
            <w:tcW w:w="1021" w:type="dxa"/>
            <w:shd w:val="clear" w:color="auto" w:fill="auto"/>
            <w:hideMark/>
          </w:tcPr>
          <w:p w14:paraId="46113D06" w14:textId="77777777" w:rsidR="00576B70" w:rsidRPr="007939DD" w:rsidRDefault="00576B70" w:rsidP="001C7851">
            <w:pPr>
              <w:pStyle w:val="ARtabletextright"/>
            </w:pPr>
            <w:r w:rsidRPr="007939DD">
              <w:t>79,500</w:t>
            </w:r>
          </w:p>
        </w:tc>
        <w:tc>
          <w:tcPr>
            <w:tcW w:w="1021" w:type="dxa"/>
            <w:shd w:val="clear" w:color="auto" w:fill="auto"/>
            <w:hideMark/>
          </w:tcPr>
          <w:p w14:paraId="1E5EDA7C" w14:textId="77777777" w:rsidR="00576B70" w:rsidRPr="007939DD" w:rsidRDefault="00576B70" w:rsidP="001C7851">
            <w:pPr>
              <w:pStyle w:val="ARtabletextright"/>
            </w:pPr>
            <w:r w:rsidRPr="007939DD">
              <w:t>82,329</w:t>
            </w:r>
          </w:p>
        </w:tc>
        <w:tc>
          <w:tcPr>
            <w:tcW w:w="1021" w:type="dxa"/>
            <w:shd w:val="clear" w:color="auto" w:fill="auto"/>
          </w:tcPr>
          <w:p w14:paraId="37F08F94" w14:textId="77777777" w:rsidR="00576B70" w:rsidRPr="007939DD" w:rsidRDefault="00576B70" w:rsidP="001C7851">
            <w:pPr>
              <w:pStyle w:val="ARtabletextright"/>
            </w:pPr>
            <w:r w:rsidRPr="007939DD">
              <w:t>3.6</w:t>
            </w:r>
          </w:p>
        </w:tc>
        <w:tc>
          <w:tcPr>
            <w:tcW w:w="794" w:type="dxa"/>
            <w:shd w:val="clear" w:color="auto" w:fill="auto"/>
            <w:hideMark/>
          </w:tcPr>
          <w:p w14:paraId="22C0F403" w14:textId="77777777" w:rsidR="00576B70" w:rsidRPr="007939DD" w:rsidRDefault="00576B70" w:rsidP="001C7851">
            <w:pPr>
              <w:pStyle w:val="ARtabletextright"/>
            </w:pPr>
            <w:r w:rsidRPr="007939DD">
              <w:sym w:font="Wingdings" w:char="F0FC"/>
            </w:r>
          </w:p>
        </w:tc>
      </w:tr>
      <w:tr w:rsidR="00576B70" w:rsidRPr="007939DD" w14:paraId="7740A6C8" w14:textId="77777777" w:rsidTr="00B809D5">
        <w:trPr>
          <w:cantSplit/>
        </w:trPr>
        <w:tc>
          <w:tcPr>
            <w:tcW w:w="9639" w:type="dxa"/>
            <w:gridSpan w:val="6"/>
            <w:tcBorders>
              <w:bottom w:val="single" w:sz="4" w:space="0" w:color="BFBFBF"/>
            </w:tcBorders>
            <w:shd w:val="clear" w:color="auto" w:fill="auto"/>
            <w:noWrap/>
            <w:hideMark/>
          </w:tcPr>
          <w:p w14:paraId="30CE5932" w14:textId="77777777" w:rsidR="00576B70" w:rsidRPr="007939DD" w:rsidRDefault="00576B70" w:rsidP="001C7851">
            <w:pPr>
              <w:pStyle w:val="ARtablenoteindent"/>
            </w:pPr>
            <w:r w:rsidRPr="007939DD">
              <w:t>The result is lower than the target, which reflects the impact of the National Disability Insurance Scheme.</w:t>
            </w:r>
          </w:p>
        </w:tc>
      </w:tr>
      <w:tr w:rsidR="00576B70" w:rsidRPr="007939DD" w14:paraId="3372F6C8" w14:textId="77777777" w:rsidTr="00B809D5">
        <w:trPr>
          <w:cantSplit/>
        </w:trPr>
        <w:tc>
          <w:tcPr>
            <w:tcW w:w="4761" w:type="dxa"/>
            <w:shd w:val="clear" w:color="auto" w:fill="auto"/>
            <w:hideMark/>
          </w:tcPr>
          <w:p w14:paraId="064B3BC6" w14:textId="77777777" w:rsidR="00576B70" w:rsidRPr="007939DD" w:rsidRDefault="00576B70" w:rsidP="001C7851">
            <w:pPr>
              <w:pStyle w:val="ARtabletext"/>
            </w:pPr>
            <w:r w:rsidRPr="007939DD">
              <w:t>Client support units</w:t>
            </w:r>
          </w:p>
        </w:tc>
        <w:tc>
          <w:tcPr>
            <w:tcW w:w="1021" w:type="dxa"/>
            <w:shd w:val="clear" w:color="auto" w:fill="auto"/>
            <w:hideMark/>
          </w:tcPr>
          <w:p w14:paraId="0F40CAD0" w14:textId="77777777" w:rsidR="00576B70" w:rsidRPr="007939DD" w:rsidRDefault="00576B70" w:rsidP="001C7851">
            <w:pPr>
              <w:pStyle w:val="ARtabletextright"/>
            </w:pPr>
            <w:r w:rsidRPr="007939DD">
              <w:t>number</w:t>
            </w:r>
          </w:p>
        </w:tc>
        <w:tc>
          <w:tcPr>
            <w:tcW w:w="1021" w:type="dxa"/>
            <w:shd w:val="clear" w:color="auto" w:fill="auto"/>
            <w:hideMark/>
          </w:tcPr>
          <w:p w14:paraId="43B143A9" w14:textId="77777777" w:rsidR="00576B70" w:rsidRPr="007939DD" w:rsidRDefault="00576B70" w:rsidP="001C7851">
            <w:pPr>
              <w:pStyle w:val="ARtabletextright"/>
            </w:pPr>
            <w:r w:rsidRPr="007939DD">
              <w:t>623,860</w:t>
            </w:r>
          </w:p>
        </w:tc>
        <w:tc>
          <w:tcPr>
            <w:tcW w:w="1021" w:type="dxa"/>
            <w:shd w:val="clear" w:color="auto" w:fill="auto"/>
            <w:hideMark/>
          </w:tcPr>
          <w:p w14:paraId="027D89C8" w14:textId="77777777" w:rsidR="00576B70" w:rsidRPr="007939DD" w:rsidRDefault="00576B70" w:rsidP="001C7851">
            <w:pPr>
              <w:pStyle w:val="ARtabletextright"/>
            </w:pPr>
            <w:r w:rsidRPr="007939DD">
              <w:t>635,040</w:t>
            </w:r>
          </w:p>
        </w:tc>
        <w:tc>
          <w:tcPr>
            <w:tcW w:w="1021" w:type="dxa"/>
            <w:shd w:val="clear" w:color="auto" w:fill="auto"/>
          </w:tcPr>
          <w:p w14:paraId="251B79E7" w14:textId="77777777" w:rsidR="00576B70" w:rsidRPr="007939DD" w:rsidRDefault="00576B70" w:rsidP="001C7851">
            <w:pPr>
              <w:pStyle w:val="ARtabletextright"/>
            </w:pPr>
            <w:r w:rsidRPr="007939DD">
              <w:t>1.8</w:t>
            </w:r>
          </w:p>
        </w:tc>
        <w:tc>
          <w:tcPr>
            <w:tcW w:w="794" w:type="dxa"/>
            <w:shd w:val="clear" w:color="auto" w:fill="auto"/>
            <w:hideMark/>
          </w:tcPr>
          <w:p w14:paraId="2A2047E5" w14:textId="77777777" w:rsidR="00576B70" w:rsidRPr="007939DD" w:rsidRDefault="00576B70" w:rsidP="001C7851">
            <w:pPr>
              <w:pStyle w:val="ARtabletextright"/>
            </w:pPr>
            <w:r w:rsidRPr="007939DD">
              <w:sym w:font="Wingdings" w:char="F0FC"/>
            </w:r>
          </w:p>
        </w:tc>
      </w:tr>
      <w:tr w:rsidR="00576B70" w:rsidRPr="007939DD" w14:paraId="2173C410" w14:textId="77777777" w:rsidTr="00B809D5">
        <w:trPr>
          <w:cantSplit/>
        </w:trPr>
        <w:tc>
          <w:tcPr>
            <w:tcW w:w="9639" w:type="dxa"/>
            <w:gridSpan w:val="6"/>
            <w:tcBorders>
              <w:bottom w:val="single" w:sz="4" w:space="0" w:color="BFBFBF"/>
            </w:tcBorders>
            <w:shd w:val="clear" w:color="auto" w:fill="auto"/>
            <w:noWrap/>
            <w:hideMark/>
          </w:tcPr>
          <w:p w14:paraId="5C722149" w14:textId="77777777" w:rsidR="00576B70" w:rsidRPr="007939DD" w:rsidRDefault="00576B70" w:rsidP="001C7851">
            <w:pPr>
              <w:pStyle w:val="ARtablenoteindent"/>
            </w:pPr>
            <w:r w:rsidRPr="007939DD">
              <w:t>The result is lower than the target, which reflects the impact of the National Disability Insurance Scheme.</w:t>
            </w:r>
          </w:p>
        </w:tc>
      </w:tr>
      <w:tr w:rsidR="00576B70" w:rsidRPr="007939DD" w14:paraId="5E9D46DA" w14:textId="77777777" w:rsidTr="00B809D5">
        <w:trPr>
          <w:cantSplit/>
        </w:trPr>
        <w:tc>
          <w:tcPr>
            <w:tcW w:w="4761" w:type="dxa"/>
            <w:shd w:val="clear" w:color="auto" w:fill="auto"/>
            <w:hideMark/>
          </w:tcPr>
          <w:p w14:paraId="71356BC8" w14:textId="77777777" w:rsidR="00576B70" w:rsidRPr="007939DD" w:rsidRDefault="00576B70" w:rsidP="001C7851">
            <w:pPr>
              <w:pStyle w:val="ARtabletext"/>
            </w:pPr>
            <w:r w:rsidRPr="007939DD">
              <w:t>Clients receiving community mental health support services</w:t>
            </w:r>
          </w:p>
        </w:tc>
        <w:tc>
          <w:tcPr>
            <w:tcW w:w="1021" w:type="dxa"/>
            <w:shd w:val="clear" w:color="auto" w:fill="auto"/>
            <w:hideMark/>
          </w:tcPr>
          <w:p w14:paraId="2974CCEC" w14:textId="77777777" w:rsidR="00576B70" w:rsidRPr="007939DD" w:rsidRDefault="00576B70" w:rsidP="001C7851">
            <w:pPr>
              <w:pStyle w:val="ARtabletextright"/>
            </w:pPr>
            <w:r w:rsidRPr="007939DD">
              <w:t>number</w:t>
            </w:r>
          </w:p>
        </w:tc>
        <w:tc>
          <w:tcPr>
            <w:tcW w:w="1021" w:type="dxa"/>
            <w:shd w:val="clear" w:color="auto" w:fill="auto"/>
            <w:hideMark/>
          </w:tcPr>
          <w:p w14:paraId="00E6378E" w14:textId="77777777" w:rsidR="00576B70" w:rsidRPr="007939DD" w:rsidRDefault="00576B70" w:rsidP="001C7851">
            <w:pPr>
              <w:pStyle w:val="ARtabletextright"/>
            </w:pPr>
            <w:r w:rsidRPr="007939DD">
              <w:t>11,550</w:t>
            </w:r>
          </w:p>
        </w:tc>
        <w:tc>
          <w:tcPr>
            <w:tcW w:w="1021" w:type="dxa"/>
            <w:shd w:val="clear" w:color="auto" w:fill="auto"/>
            <w:hideMark/>
          </w:tcPr>
          <w:p w14:paraId="1AEDF072" w14:textId="77777777" w:rsidR="00576B70" w:rsidRPr="007939DD" w:rsidRDefault="00576B70" w:rsidP="001C7851">
            <w:pPr>
              <w:pStyle w:val="ARtabletextright"/>
            </w:pPr>
            <w:r w:rsidRPr="007939DD">
              <w:t>9,765</w:t>
            </w:r>
          </w:p>
        </w:tc>
        <w:tc>
          <w:tcPr>
            <w:tcW w:w="1021" w:type="dxa"/>
            <w:shd w:val="clear" w:color="auto" w:fill="auto"/>
          </w:tcPr>
          <w:p w14:paraId="352DFF30" w14:textId="77777777" w:rsidR="00576B70" w:rsidRPr="007939DD" w:rsidRDefault="00576B70" w:rsidP="001C7851">
            <w:pPr>
              <w:pStyle w:val="ARtabletextright"/>
            </w:pPr>
            <w:r w:rsidRPr="007939DD">
              <w:t>–15.5</w:t>
            </w:r>
          </w:p>
        </w:tc>
        <w:tc>
          <w:tcPr>
            <w:tcW w:w="794" w:type="dxa"/>
            <w:shd w:val="clear" w:color="auto" w:fill="auto"/>
            <w:hideMark/>
          </w:tcPr>
          <w:p w14:paraId="40A39523" w14:textId="77777777" w:rsidR="00576B70" w:rsidRPr="007939DD" w:rsidRDefault="00576B70" w:rsidP="001C7851">
            <w:pPr>
              <w:pStyle w:val="ARtabletextright"/>
            </w:pPr>
            <w:r w:rsidRPr="007939DD">
              <w:sym w:font="Wingdings" w:char="F06E"/>
            </w:r>
          </w:p>
        </w:tc>
      </w:tr>
      <w:tr w:rsidR="00576B70" w:rsidRPr="007939DD" w14:paraId="5F8A6EE4" w14:textId="77777777" w:rsidTr="00B809D5">
        <w:trPr>
          <w:cantSplit/>
        </w:trPr>
        <w:tc>
          <w:tcPr>
            <w:tcW w:w="9639" w:type="dxa"/>
            <w:gridSpan w:val="6"/>
            <w:tcBorders>
              <w:bottom w:val="single" w:sz="4" w:space="0" w:color="BFBFBF"/>
            </w:tcBorders>
            <w:shd w:val="clear" w:color="auto" w:fill="auto"/>
            <w:noWrap/>
            <w:hideMark/>
          </w:tcPr>
          <w:p w14:paraId="52B40757" w14:textId="77777777" w:rsidR="00576B70" w:rsidRPr="007939DD" w:rsidRDefault="00576B70" w:rsidP="001C7851">
            <w:pPr>
              <w:pStyle w:val="ARtablenoteindent"/>
            </w:pPr>
            <w:r w:rsidRPr="007939DD">
              <w:t>The result is lower than the target contributed by the transition to National Disability Insurance Scheme.</w:t>
            </w:r>
          </w:p>
        </w:tc>
      </w:tr>
      <w:tr w:rsidR="00576B70" w:rsidRPr="007939DD" w14:paraId="25BE784C" w14:textId="77777777" w:rsidTr="00B809D5">
        <w:trPr>
          <w:cantSplit/>
        </w:trPr>
        <w:tc>
          <w:tcPr>
            <w:tcW w:w="4761" w:type="dxa"/>
            <w:tcBorders>
              <w:top w:val="single" w:sz="4" w:space="0" w:color="auto"/>
            </w:tcBorders>
            <w:shd w:val="clear" w:color="auto" w:fill="auto"/>
            <w:hideMark/>
          </w:tcPr>
          <w:p w14:paraId="5CCD1C4F" w14:textId="77777777" w:rsidR="00576B70" w:rsidRPr="007939DD" w:rsidRDefault="00576B70" w:rsidP="001C7851">
            <w:pPr>
              <w:pStyle w:val="ARtablepinkbold"/>
            </w:pPr>
            <w:r w:rsidRPr="007939DD">
              <w:t>Quality</w:t>
            </w:r>
          </w:p>
        </w:tc>
        <w:tc>
          <w:tcPr>
            <w:tcW w:w="1021" w:type="dxa"/>
            <w:tcBorders>
              <w:top w:val="single" w:sz="4" w:space="0" w:color="auto"/>
            </w:tcBorders>
            <w:shd w:val="clear" w:color="auto" w:fill="auto"/>
            <w:hideMark/>
          </w:tcPr>
          <w:p w14:paraId="43C3E9BA"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4DEA550B"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31CD63FC"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2F817DFC"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15CAF24F" w14:textId="77777777" w:rsidR="00576B70" w:rsidRPr="007939DD" w:rsidRDefault="00576B70" w:rsidP="001C7851">
            <w:pPr>
              <w:pStyle w:val="ARtablecolheadright"/>
              <w:rPr>
                <w:rFonts w:ascii="Wingdings" w:hAnsi="Wingdings"/>
                <w:lang w:eastAsia="en-AU"/>
              </w:rPr>
            </w:pPr>
          </w:p>
        </w:tc>
      </w:tr>
      <w:tr w:rsidR="00576B70" w:rsidRPr="007939DD" w14:paraId="00D492A7" w14:textId="77777777" w:rsidTr="00B809D5">
        <w:trPr>
          <w:cantSplit/>
        </w:trPr>
        <w:tc>
          <w:tcPr>
            <w:tcW w:w="4761" w:type="dxa"/>
            <w:shd w:val="clear" w:color="auto" w:fill="auto"/>
            <w:hideMark/>
          </w:tcPr>
          <w:p w14:paraId="1719CCE9" w14:textId="77777777" w:rsidR="00576B70" w:rsidRPr="007939DD" w:rsidRDefault="00576B70" w:rsidP="001C7851">
            <w:pPr>
              <w:pStyle w:val="ARtabletext"/>
            </w:pPr>
            <w:r w:rsidRPr="007939DD">
              <w:t>Proportion of major agencies accredited</w:t>
            </w:r>
          </w:p>
        </w:tc>
        <w:tc>
          <w:tcPr>
            <w:tcW w:w="1021" w:type="dxa"/>
            <w:shd w:val="clear" w:color="auto" w:fill="auto"/>
            <w:hideMark/>
          </w:tcPr>
          <w:p w14:paraId="53D6BD31" w14:textId="77777777" w:rsidR="00576B70" w:rsidRPr="007939DD" w:rsidRDefault="00576B70" w:rsidP="001C7851">
            <w:pPr>
              <w:pStyle w:val="ARtabletextright"/>
            </w:pPr>
            <w:r w:rsidRPr="007939DD">
              <w:t>per cent</w:t>
            </w:r>
          </w:p>
        </w:tc>
        <w:tc>
          <w:tcPr>
            <w:tcW w:w="1021" w:type="dxa"/>
            <w:shd w:val="clear" w:color="auto" w:fill="auto"/>
            <w:hideMark/>
          </w:tcPr>
          <w:p w14:paraId="7024E3A1" w14:textId="77777777" w:rsidR="00576B70" w:rsidRPr="007939DD" w:rsidRDefault="00576B70" w:rsidP="001C7851">
            <w:pPr>
              <w:pStyle w:val="ARtabletextright"/>
            </w:pPr>
            <w:r w:rsidRPr="007939DD">
              <w:t>100</w:t>
            </w:r>
          </w:p>
        </w:tc>
        <w:tc>
          <w:tcPr>
            <w:tcW w:w="1021" w:type="dxa"/>
            <w:shd w:val="clear" w:color="auto" w:fill="auto"/>
            <w:hideMark/>
          </w:tcPr>
          <w:p w14:paraId="523D87BB" w14:textId="77777777" w:rsidR="00576B70" w:rsidRPr="007939DD" w:rsidRDefault="00576B70" w:rsidP="001C7851">
            <w:pPr>
              <w:pStyle w:val="ARtabletextright"/>
            </w:pPr>
            <w:r w:rsidRPr="007939DD">
              <w:t>100</w:t>
            </w:r>
          </w:p>
        </w:tc>
        <w:tc>
          <w:tcPr>
            <w:tcW w:w="1021" w:type="dxa"/>
            <w:shd w:val="clear" w:color="auto" w:fill="auto"/>
          </w:tcPr>
          <w:p w14:paraId="1D8CEEAC" w14:textId="77777777" w:rsidR="00576B70" w:rsidRPr="007939DD" w:rsidRDefault="00576B70" w:rsidP="001C7851">
            <w:pPr>
              <w:pStyle w:val="ARtabletextright"/>
            </w:pPr>
            <w:r w:rsidRPr="007939DD">
              <w:t>0.0</w:t>
            </w:r>
          </w:p>
        </w:tc>
        <w:tc>
          <w:tcPr>
            <w:tcW w:w="794" w:type="dxa"/>
            <w:shd w:val="clear" w:color="auto" w:fill="auto"/>
            <w:hideMark/>
          </w:tcPr>
          <w:p w14:paraId="42ACF8E0" w14:textId="77777777" w:rsidR="00576B70" w:rsidRPr="007939DD" w:rsidRDefault="00576B70" w:rsidP="001C7851">
            <w:pPr>
              <w:pStyle w:val="ARtabletextright"/>
            </w:pPr>
            <w:r w:rsidRPr="007939DD">
              <w:sym w:font="Wingdings" w:char="F0FC"/>
            </w:r>
          </w:p>
        </w:tc>
      </w:tr>
      <w:tr w:rsidR="00576B70" w:rsidRPr="007939DD" w14:paraId="545C7645" w14:textId="77777777" w:rsidTr="00B809D5">
        <w:trPr>
          <w:cantSplit/>
        </w:trPr>
        <w:tc>
          <w:tcPr>
            <w:tcW w:w="4761" w:type="dxa"/>
            <w:tcBorders>
              <w:top w:val="single" w:sz="4" w:space="0" w:color="auto"/>
            </w:tcBorders>
            <w:shd w:val="clear" w:color="auto" w:fill="auto"/>
            <w:hideMark/>
          </w:tcPr>
          <w:p w14:paraId="760ACC02" w14:textId="77777777" w:rsidR="00576B70" w:rsidRPr="007939DD" w:rsidRDefault="00576B70" w:rsidP="001C7851">
            <w:pPr>
              <w:pStyle w:val="ARtablepinkbold"/>
            </w:pPr>
            <w:r w:rsidRPr="007939DD">
              <w:t>Cost</w:t>
            </w:r>
          </w:p>
        </w:tc>
        <w:tc>
          <w:tcPr>
            <w:tcW w:w="1021" w:type="dxa"/>
            <w:tcBorders>
              <w:top w:val="single" w:sz="4" w:space="0" w:color="auto"/>
            </w:tcBorders>
            <w:shd w:val="clear" w:color="auto" w:fill="auto"/>
            <w:hideMark/>
          </w:tcPr>
          <w:p w14:paraId="1741638A"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4294590F"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50296991"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5FC3C6B3"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74AAB7DC" w14:textId="77777777" w:rsidR="00576B70" w:rsidRPr="007939DD" w:rsidRDefault="00576B70" w:rsidP="001C7851">
            <w:pPr>
              <w:pStyle w:val="ARtablecolheadright"/>
              <w:rPr>
                <w:rFonts w:ascii="Wingdings" w:hAnsi="Wingdings"/>
                <w:lang w:eastAsia="en-AU"/>
              </w:rPr>
            </w:pPr>
          </w:p>
        </w:tc>
      </w:tr>
      <w:tr w:rsidR="00576B70" w:rsidRPr="007939DD" w14:paraId="4BFFEE28" w14:textId="77777777" w:rsidTr="005902AB">
        <w:trPr>
          <w:cantSplit/>
        </w:trPr>
        <w:tc>
          <w:tcPr>
            <w:tcW w:w="4761" w:type="dxa"/>
            <w:shd w:val="clear" w:color="auto" w:fill="auto"/>
            <w:hideMark/>
          </w:tcPr>
          <w:p w14:paraId="7A321EF0" w14:textId="77777777" w:rsidR="00576B70" w:rsidRPr="007939DD" w:rsidRDefault="00576B70" w:rsidP="001C7851">
            <w:pPr>
              <w:pStyle w:val="ARtabletext"/>
              <w:rPr>
                <w:b/>
              </w:rPr>
            </w:pPr>
            <w:r w:rsidRPr="007939DD">
              <w:rPr>
                <w:b/>
              </w:rPr>
              <w:t>Total Output Cost</w:t>
            </w:r>
          </w:p>
        </w:tc>
        <w:tc>
          <w:tcPr>
            <w:tcW w:w="1021" w:type="dxa"/>
            <w:shd w:val="clear" w:color="auto" w:fill="auto"/>
            <w:hideMark/>
          </w:tcPr>
          <w:p w14:paraId="6FD9D046" w14:textId="77777777" w:rsidR="00576B70" w:rsidRPr="007939DD" w:rsidRDefault="00576B70" w:rsidP="001C7851">
            <w:pPr>
              <w:pStyle w:val="ARtabletextright"/>
              <w:rPr>
                <w:b/>
              </w:rPr>
            </w:pPr>
            <w:r w:rsidRPr="007939DD">
              <w:rPr>
                <w:b/>
              </w:rPr>
              <w:t>$ million</w:t>
            </w:r>
          </w:p>
        </w:tc>
        <w:tc>
          <w:tcPr>
            <w:tcW w:w="1021" w:type="dxa"/>
            <w:shd w:val="clear" w:color="auto" w:fill="auto"/>
            <w:hideMark/>
          </w:tcPr>
          <w:p w14:paraId="12180DA3" w14:textId="77777777" w:rsidR="00576B70" w:rsidRPr="007939DD" w:rsidRDefault="00576B70" w:rsidP="001C7851">
            <w:pPr>
              <w:pStyle w:val="ARtabletextright"/>
              <w:rPr>
                <w:b/>
              </w:rPr>
            </w:pPr>
            <w:r w:rsidRPr="007939DD">
              <w:rPr>
                <w:b/>
              </w:rPr>
              <w:t>117.1</w:t>
            </w:r>
          </w:p>
        </w:tc>
        <w:tc>
          <w:tcPr>
            <w:tcW w:w="1021" w:type="dxa"/>
            <w:shd w:val="clear" w:color="auto" w:fill="auto"/>
            <w:hideMark/>
          </w:tcPr>
          <w:p w14:paraId="3FCFD199" w14:textId="77777777" w:rsidR="00576B70" w:rsidRPr="007939DD" w:rsidRDefault="00576B70" w:rsidP="001C7851">
            <w:pPr>
              <w:pStyle w:val="ARtabletextright"/>
              <w:rPr>
                <w:b/>
              </w:rPr>
            </w:pPr>
            <w:r w:rsidRPr="007939DD">
              <w:rPr>
                <w:b/>
              </w:rPr>
              <w:t>120.0</w:t>
            </w:r>
          </w:p>
        </w:tc>
        <w:tc>
          <w:tcPr>
            <w:tcW w:w="1021" w:type="dxa"/>
            <w:shd w:val="clear" w:color="auto" w:fill="auto"/>
          </w:tcPr>
          <w:p w14:paraId="22A8BAF1" w14:textId="77777777" w:rsidR="00576B70" w:rsidRPr="007939DD" w:rsidRDefault="00576B70" w:rsidP="001C7851">
            <w:pPr>
              <w:pStyle w:val="ARtabletextright"/>
              <w:rPr>
                <w:b/>
              </w:rPr>
            </w:pPr>
            <w:r w:rsidRPr="007939DD">
              <w:rPr>
                <w:b/>
              </w:rPr>
              <w:t>2.5</w:t>
            </w:r>
          </w:p>
        </w:tc>
        <w:tc>
          <w:tcPr>
            <w:tcW w:w="794" w:type="dxa"/>
            <w:shd w:val="clear" w:color="auto" w:fill="auto"/>
            <w:hideMark/>
          </w:tcPr>
          <w:p w14:paraId="3E1879A8" w14:textId="77777777" w:rsidR="00576B70" w:rsidRPr="007939DD" w:rsidRDefault="00576B70" w:rsidP="001C7851">
            <w:pPr>
              <w:pStyle w:val="ARtabletextright"/>
              <w:rPr>
                <w:b/>
              </w:rPr>
            </w:pPr>
          </w:p>
        </w:tc>
      </w:tr>
      <w:tr w:rsidR="00576B70" w:rsidRPr="007939DD" w14:paraId="70D03FF8" w14:textId="77777777" w:rsidTr="005902AB">
        <w:trPr>
          <w:cantSplit/>
        </w:trPr>
        <w:tc>
          <w:tcPr>
            <w:tcW w:w="9639" w:type="dxa"/>
            <w:gridSpan w:val="6"/>
            <w:tcBorders>
              <w:bottom w:val="single" w:sz="4" w:space="0" w:color="auto"/>
            </w:tcBorders>
            <w:shd w:val="clear" w:color="auto" w:fill="auto"/>
            <w:noWrap/>
            <w:hideMark/>
          </w:tcPr>
          <w:p w14:paraId="3460635A" w14:textId="77777777" w:rsidR="00576B70" w:rsidRPr="007939DD" w:rsidRDefault="00576B70" w:rsidP="001C7851">
            <w:pPr>
              <w:pStyle w:val="ARtablenoteindent"/>
            </w:pPr>
            <w:r w:rsidRPr="007939DD">
              <w:t>The result primarily reflects higher than expected contributions to the National Disability Insurance Scheme.</w:t>
            </w:r>
          </w:p>
        </w:tc>
      </w:tr>
    </w:tbl>
    <w:p w14:paraId="003309DB" w14:textId="77777777" w:rsidR="002448DC" w:rsidRPr="002448DC" w:rsidRDefault="002448DC" w:rsidP="002448DC">
      <w:pPr>
        <w:pStyle w:val="ARbody"/>
      </w:pPr>
      <w:r w:rsidRPr="002448DC">
        <w:br w:type="page"/>
      </w:r>
    </w:p>
    <w:p w14:paraId="410DB44E" w14:textId="77777777" w:rsidR="00576B70" w:rsidRPr="007939DD" w:rsidRDefault="00576B70" w:rsidP="00576B70">
      <w:pPr>
        <w:pStyle w:val="Heading2"/>
      </w:pPr>
      <w:r w:rsidRPr="007939DD">
        <w:lastRenderedPageBreak/>
        <w:t>Primary, Community and Dental Health</w:t>
      </w:r>
    </w:p>
    <w:p w14:paraId="45CAF273" w14:textId="77777777" w:rsidR="00576B70" w:rsidRPr="007939DD" w:rsidRDefault="00576B70" w:rsidP="00576B70">
      <w:pPr>
        <w:pStyle w:val="ARbody"/>
      </w:pPr>
      <w:r w:rsidRPr="007939DD">
        <w:t>This output, through the provision of a range of in-home, community-based, community</w:t>
      </w:r>
      <w:r w:rsidR="00C9305C">
        <w:t>, primary health and </w:t>
      </w:r>
      <w:r w:rsidRPr="007939DD">
        <w:t>dental services promotes health and wellbeing and prevents the onset of more serious illnesses.</w:t>
      </w:r>
    </w:p>
    <w:tbl>
      <w:tblPr>
        <w:tblW w:w="9639" w:type="dxa"/>
        <w:tblLayout w:type="fixed"/>
        <w:tblCellMar>
          <w:left w:w="0" w:type="dxa"/>
        </w:tblCellMar>
        <w:tblLook w:val="04A0" w:firstRow="1" w:lastRow="0" w:firstColumn="1" w:lastColumn="0" w:noHBand="0" w:noVBand="1"/>
      </w:tblPr>
      <w:tblGrid>
        <w:gridCol w:w="4761"/>
        <w:gridCol w:w="1021"/>
        <w:gridCol w:w="1021"/>
        <w:gridCol w:w="1021"/>
        <w:gridCol w:w="1021"/>
        <w:gridCol w:w="794"/>
      </w:tblGrid>
      <w:tr w:rsidR="00576B70" w:rsidRPr="007939DD" w14:paraId="04A33860" w14:textId="77777777" w:rsidTr="00376131">
        <w:trPr>
          <w:cantSplit/>
          <w:tblHeader/>
        </w:trPr>
        <w:tc>
          <w:tcPr>
            <w:tcW w:w="4761" w:type="dxa"/>
            <w:tcBorders>
              <w:bottom w:val="single" w:sz="4" w:space="0" w:color="auto"/>
            </w:tcBorders>
            <w:shd w:val="clear" w:color="auto" w:fill="auto"/>
            <w:vAlign w:val="bottom"/>
            <w:hideMark/>
          </w:tcPr>
          <w:p w14:paraId="15C3ED09" w14:textId="77777777" w:rsidR="00576B70" w:rsidRPr="007939DD" w:rsidRDefault="00576B70" w:rsidP="001C7851">
            <w:pPr>
              <w:pStyle w:val="ARtablecolhead"/>
            </w:pPr>
            <w:r w:rsidRPr="007939DD">
              <w:t>Performance measures</w:t>
            </w:r>
          </w:p>
        </w:tc>
        <w:tc>
          <w:tcPr>
            <w:tcW w:w="1021" w:type="dxa"/>
            <w:tcBorders>
              <w:bottom w:val="single" w:sz="4" w:space="0" w:color="auto"/>
            </w:tcBorders>
            <w:shd w:val="clear" w:color="auto" w:fill="auto"/>
            <w:vAlign w:val="bottom"/>
            <w:hideMark/>
          </w:tcPr>
          <w:p w14:paraId="18694225" w14:textId="77777777" w:rsidR="00576B70" w:rsidRPr="007939DD" w:rsidRDefault="00576B70" w:rsidP="001C7851">
            <w:pPr>
              <w:pStyle w:val="ARtablecolheadright"/>
            </w:pPr>
            <w:r w:rsidRPr="007939DD">
              <w:t>Unit of measure</w:t>
            </w:r>
          </w:p>
        </w:tc>
        <w:tc>
          <w:tcPr>
            <w:tcW w:w="1021" w:type="dxa"/>
            <w:tcBorders>
              <w:bottom w:val="single" w:sz="4" w:space="0" w:color="auto"/>
            </w:tcBorders>
            <w:shd w:val="clear" w:color="auto" w:fill="auto"/>
            <w:vAlign w:val="bottom"/>
            <w:hideMark/>
          </w:tcPr>
          <w:p w14:paraId="191B510C" w14:textId="77777777" w:rsidR="00576B70" w:rsidRPr="007939DD" w:rsidRDefault="00576B70" w:rsidP="001C7851">
            <w:pPr>
              <w:pStyle w:val="ARtablecolheadright"/>
            </w:pPr>
            <w:r w:rsidRPr="007939DD">
              <w:t>2017–18 target</w:t>
            </w:r>
          </w:p>
        </w:tc>
        <w:tc>
          <w:tcPr>
            <w:tcW w:w="1021" w:type="dxa"/>
            <w:tcBorders>
              <w:bottom w:val="single" w:sz="4" w:space="0" w:color="auto"/>
            </w:tcBorders>
            <w:shd w:val="clear" w:color="auto" w:fill="auto"/>
            <w:vAlign w:val="bottom"/>
            <w:hideMark/>
          </w:tcPr>
          <w:p w14:paraId="4800F766" w14:textId="77777777" w:rsidR="00576B70" w:rsidRPr="007939DD" w:rsidRDefault="00576B70" w:rsidP="001C7851">
            <w:pPr>
              <w:pStyle w:val="ARtablecolheadright"/>
            </w:pPr>
            <w:r w:rsidRPr="007939DD">
              <w:t>2017–18 actual</w:t>
            </w:r>
          </w:p>
        </w:tc>
        <w:tc>
          <w:tcPr>
            <w:tcW w:w="1021" w:type="dxa"/>
            <w:tcBorders>
              <w:bottom w:val="single" w:sz="4" w:space="0" w:color="auto"/>
            </w:tcBorders>
            <w:shd w:val="clear" w:color="auto" w:fill="auto"/>
            <w:vAlign w:val="bottom"/>
            <w:hideMark/>
          </w:tcPr>
          <w:p w14:paraId="681FED2D" w14:textId="77777777" w:rsidR="00576B70" w:rsidRPr="007939DD" w:rsidRDefault="00576B70" w:rsidP="001C7851">
            <w:pPr>
              <w:pStyle w:val="ARtablecolheadright"/>
            </w:pPr>
            <w:r w:rsidRPr="007939DD">
              <w:t>Variation (%)</w:t>
            </w:r>
          </w:p>
        </w:tc>
        <w:tc>
          <w:tcPr>
            <w:tcW w:w="794" w:type="dxa"/>
            <w:tcBorders>
              <w:bottom w:val="single" w:sz="4" w:space="0" w:color="auto"/>
            </w:tcBorders>
            <w:shd w:val="clear" w:color="auto" w:fill="auto"/>
            <w:vAlign w:val="bottom"/>
            <w:hideMark/>
          </w:tcPr>
          <w:p w14:paraId="2BDAD17B" w14:textId="77777777" w:rsidR="00576B70" w:rsidRPr="007939DD" w:rsidRDefault="00576B70" w:rsidP="001C7851">
            <w:pPr>
              <w:pStyle w:val="ARtablecolheadright"/>
            </w:pPr>
            <w:r w:rsidRPr="007939DD">
              <w:t>Result</w:t>
            </w:r>
          </w:p>
        </w:tc>
      </w:tr>
      <w:tr w:rsidR="00576B70" w:rsidRPr="007939DD" w14:paraId="762B9679" w14:textId="77777777" w:rsidTr="00376131">
        <w:trPr>
          <w:cantSplit/>
        </w:trPr>
        <w:tc>
          <w:tcPr>
            <w:tcW w:w="4761" w:type="dxa"/>
            <w:tcBorders>
              <w:top w:val="single" w:sz="4" w:space="0" w:color="auto"/>
              <w:bottom w:val="single" w:sz="4" w:space="0" w:color="auto"/>
            </w:tcBorders>
            <w:shd w:val="clear" w:color="auto" w:fill="auto"/>
            <w:hideMark/>
          </w:tcPr>
          <w:p w14:paraId="04B66271" w14:textId="77777777" w:rsidR="00576B70" w:rsidRPr="007939DD" w:rsidRDefault="00576B70" w:rsidP="001C7851">
            <w:pPr>
              <w:pStyle w:val="ARtablepinkbold"/>
            </w:pPr>
            <w:r w:rsidRPr="007939DD">
              <w:t>Community Healthcare</w:t>
            </w:r>
          </w:p>
        </w:tc>
        <w:tc>
          <w:tcPr>
            <w:tcW w:w="1021" w:type="dxa"/>
            <w:tcBorders>
              <w:top w:val="single" w:sz="4" w:space="0" w:color="auto"/>
              <w:bottom w:val="single" w:sz="4" w:space="0" w:color="auto"/>
            </w:tcBorders>
            <w:shd w:val="clear" w:color="auto" w:fill="auto"/>
            <w:hideMark/>
          </w:tcPr>
          <w:p w14:paraId="63EB38EE"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51F3DEEC"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13BBE31F"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2A04D881"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16F2A834"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0571F1B8" w14:textId="77777777" w:rsidTr="00376131">
        <w:trPr>
          <w:cantSplit/>
        </w:trPr>
        <w:tc>
          <w:tcPr>
            <w:tcW w:w="4761" w:type="dxa"/>
            <w:tcBorders>
              <w:top w:val="single" w:sz="4" w:space="0" w:color="auto"/>
            </w:tcBorders>
            <w:shd w:val="clear" w:color="auto" w:fill="auto"/>
            <w:hideMark/>
          </w:tcPr>
          <w:p w14:paraId="01389A05"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7379613E"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129486E8"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67082934"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3F218F33"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057F732B" w14:textId="77777777" w:rsidR="00576B70" w:rsidRPr="007939DD" w:rsidRDefault="00576B70" w:rsidP="001C7851">
            <w:pPr>
              <w:pStyle w:val="ARtablecolheadright"/>
              <w:rPr>
                <w:rFonts w:ascii="Wingdings" w:hAnsi="Wingdings"/>
                <w:lang w:eastAsia="en-AU"/>
              </w:rPr>
            </w:pPr>
          </w:p>
        </w:tc>
      </w:tr>
      <w:tr w:rsidR="00576B70" w:rsidRPr="007939DD" w14:paraId="7F3BEBB0" w14:textId="77777777" w:rsidTr="00376131">
        <w:trPr>
          <w:cantSplit/>
        </w:trPr>
        <w:tc>
          <w:tcPr>
            <w:tcW w:w="4761" w:type="dxa"/>
            <w:shd w:val="clear" w:color="auto" w:fill="auto"/>
            <w:hideMark/>
          </w:tcPr>
          <w:p w14:paraId="7F52E30D" w14:textId="77777777" w:rsidR="00576B70" w:rsidRPr="007939DD" w:rsidRDefault="00576B70" w:rsidP="001C7851">
            <w:pPr>
              <w:pStyle w:val="ARtabletext"/>
            </w:pPr>
            <w:r w:rsidRPr="007939DD">
              <w:t>Better Health Channel visits</w:t>
            </w:r>
          </w:p>
        </w:tc>
        <w:tc>
          <w:tcPr>
            <w:tcW w:w="1021" w:type="dxa"/>
            <w:shd w:val="clear" w:color="auto" w:fill="auto"/>
            <w:hideMark/>
          </w:tcPr>
          <w:p w14:paraId="29DD674E" w14:textId="77777777" w:rsidR="00576B70" w:rsidRPr="007939DD" w:rsidRDefault="00576B70" w:rsidP="001C7851">
            <w:pPr>
              <w:pStyle w:val="ARtabletextright"/>
            </w:pPr>
            <w:r w:rsidRPr="007939DD">
              <w:t xml:space="preserve">number </w:t>
            </w:r>
            <w:r w:rsidR="00917CDC">
              <w:t>(’000</w:t>
            </w:r>
            <w:r w:rsidRPr="007939DD">
              <w:t>)</w:t>
            </w:r>
          </w:p>
        </w:tc>
        <w:tc>
          <w:tcPr>
            <w:tcW w:w="1021" w:type="dxa"/>
            <w:shd w:val="clear" w:color="auto" w:fill="auto"/>
            <w:hideMark/>
          </w:tcPr>
          <w:p w14:paraId="2DD0DF4C" w14:textId="77777777" w:rsidR="00576B70" w:rsidRPr="007939DD" w:rsidRDefault="00576B70" w:rsidP="001C7851">
            <w:pPr>
              <w:pStyle w:val="ARtabletextright"/>
            </w:pPr>
            <w:r w:rsidRPr="007939DD">
              <w:t>40,000</w:t>
            </w:r>
          </w:p>
        </w:tc>
        <w:tc>
          <w:tcPr>
            <w:tcW w:w="1021" w:type="dxa"/>
            <w:shd w:val="clear" w:color="auto" w:fill="auto"/>
            <w:hideMark/>
          </w:tcPr>
          <w:p w14:paraId="411336C8" w14:textId="77777777" w:rsidR="00576B70" w:rsidRPr="007939DD" w:rsidRDefault="00576B70" w:rsidP="001C7851">
            <w:pPr>
              <w:pStyle w:val="ARtabletextright"/>
            </w:pPr>
            <w:r w:rsidRPr="007939DD">
              <w:t>31,508</w:t>
            </w:r>
          </w:p>
        </w:tc>
        <w:tc>
          <w:tcPr>
            <w:tcW w:w="1021" w:type="dxa"/>
            <w:shd w:val="clear" w:color="auto" w:fill="auto"/>
          </w:tcPr>
          <w:p w14:paraId="19297E23" w14:textId="77777777" w:rsidR="00576B70" w:rsidRPr="007939DD" w:rsidRDefault="00576B70" w:rsidP="001C7851">
            <w:pPr>
              <w:pStyle w:val="ARtabletextright"/>
            </w:pPr>
            <w:r w:rsidRPr="007939DD">
              <w:t>–21.2</w:t>
            </w:r>
          </w:p>
        </w:tc>
        <w:tc>
          <w:tcPr>
            <w:tcW w:w="794" w:type="dxa"/>
            <w:shd w:val="clear" w:color="auto" w:fill="auto"/>
            <w:hideMark/>
          </w:tcPr>
          <w:p w14:paraId="67D8B245" w14:textId="77777777" w:rsidR="00576B70" w:rsidRPr="007939DD" w:rsidRDefault="00576B70" w:rsidP="001C7851">
            <w:pPr>
              <w:pStyle w:val="ARtabletextright"/>
            </w:pPr>
            <w:r w:rsidRPr="007939DD">
              <w:sym w:font="Wingdings" w:char="F06E"/>
            </w:r>
          </w:p>
        </w:tc>
      </w:tr>
      <w:tr w:rsidR="00576B70" w:rsidRPr="007939DD" w14:paraId="45255CB0" w14:textId="77777777" w:rsidTr="00376131">
        <w:trPr>
          <w:cantSplit/>
        </w:trPr>
        <w:tc>
          <w:tcPr>
            <w:tcW w:w="9639" w:type="dxa"/>
            <w:gridSpan w:val="6"/>
            <w:tcBorders>
              <w:bottom w:val="single" w:sz="4" w:space="0" w:color="BFBFBF"/>
            </w:tcBorders>
            <w:shd w:val="clear" w:color="auto" w:fill="auto"/>
            <w:noWrap/>
            <w:hideMark/>
          </w:tcPr>
          <w:p w14:paraId="38CDAAFC" w14:textId="77777777" w:rsidR="00576B70" w:rsidRPr="007939DD" w:rsidRDefault="00576B70" w:rsidP="001C7851">
            <w:pPr>
              <w:pStyle w:val="ARtablenoteindent"/>
            </w:pPr>
            <w:r w:rsidRPr="007939DD">
              <w:t>The result is lower than the target. Action taken to improve technology and new content developed resulted in a 10 per cent rise in visits over the year.</w:t>
            </w:r>
          </w:p>
        </w:tc>
      </w:tr>
      <w:tr w:rsidR="00576B70" w:rsidRPr="007939DD" w14:paraId="0CBC3C4C" w14:textId="77777777" w:rsidTr="00376131">
        <w:trPr>
          <w:cantSplit/>
        </w:trPr>
        <w:tc>
          <w:tcPr>
            <w:tcW w:w="4761" w:type="dxa"/>
            <w:shd w:val="clear" w:color="auto" w:fill="auto"/>
            <w:hideMark/>
          </w:tcPr>
          <w:p w14:paraId="4561AF4B" w14:textId="77777777" w:rsidR="00576B70" w:rsidRPr="007939DD" w:rsidRDefault="00576B70" w:rsidP="001C7851">
            <w:pPr>
              <w:pStyle w:val="ARtabletext"/>
            </w:pPr>
            <w:r w:rsidRPr="007939DD">
              <w:t>Number of referrals made using secure electronic referral systems</w:t>
            </w:r>
          </w:p>
        </w:tc>
        <w:tc>
          <w:tcPr>
            <w:tcW w:w="1021" w:type="dxa"/>
            <w:shd w:val="clear" w:color="auto" w:fill="auto"/>
            <w:hideMark/>
          </w:tcPr>
          <w:p w14:paraId="4F8EA48A" w14:textId="77777777" w:rsidR="00576B70" w:rsidRPr="007939DD" w:rsidRDefault="00576B70" w:rsidP="001C7851">
            <w:pPr>
              <w:pStyle w:val="ARtabletextright"/>
            </w:pPr>
            <w:r w:rsidRPr="007939DD">
              <w:t>number</w:t>
            </w:r>
          </w:p>
        </w:tc>
        <w:tc>
          <w:tcPr>
            <w:tcW w:w="1021" w:type="dxa"/>
            <w:shd w:val="clear" w:color="auto" w:fill="auto"/>
            <w:hideMark/>
          </w:tcPr>
          <w:p w14:paraId="2E4B293C" w14:textId="77777777" w:rsidR="00576B70" w:rsidRPr="007939DD" w:rsidRDefault="00576B70" w:rsidP="001C7851">
            <w:pPr>
              <w:pStyle w:val="ARtabletextright"/>
            </w:pPr>
            <w:r w:rsidRPr="007939DD">
              <w:t>250,000</w:t>
            </w:r>
          </w:p>
        </w:tc>
        <w:tc>
          <w:tcPr>
            <w:tcW w:w="1021" w:type="dxa"/>
            <w:shd w:val="clear" w:color="auto" w:fill="auto"/>
            <w:hideMark/>
          </w:tcPr>
          <w:p w14:paraId="1479BA3E" w14:textId="77777777" w:rsidR="00576B70" w:rsidRPr="007939DD" w:rsidRDefault="00576B70" w:rsidP="001C7851">
            <w:pPr>
              <w:pStyle w:val="ARtabletextright"/>
            </w:pPr>
            <w:r w:rsidRPr="007939DD">
              <w:t>90,000</w:t>
            </w:r>
          </w:p>
        </w:tc>
        <w:tc>
          <w:tcPr>
            <w:tcW w:w="1021" w:type="dxa"/>
            <w:shd w:val="clear" w:color="auto" w:fill="auto"/>
          </w:tcPr>
          <w:p w14:paraId="1CEA8F07" w14:textId="77777777" w:rsidR="00576B70" w:rsidRPr="007939DD" w:rsidRDefault="00576B70" w:rsidP="001C7851">
            <w:pPr>
              <w:pStyle w:val="ARtabletextright"/>
            </w:pPr>
            <w:r w:rsidRPr="007939DD">
              <w:t>–64.0</w:t>
            </w:r>
          </w:p>
        </w:tc>
        <w:tc>
          <w:tcPr>
            <w:tcW w:w="794" w:type="dxa"/>
            <w:shd w:val="clear" w:color="auto" w:fill="auto"/>
            <w:hideMark/>
          </w:tcPr>
          <w:p w14:paraId="6D7DC35A" w14:textId="77777777" w:rsidR="00576B70" w:rsidRPr="007939DD" w:rsidRDefault="00576B70" w:rsidP="001C7851">
            <w:pPr>
              <w:pStyle w:val="ARtabletextright"/>
            </w:pPr>
            <w:r w:rsidRPr="007939DD">
              <w:sym w:font="Wingdings" w:char="F06E"/>
            </w:r>
          </w:p>
        </w:tc>
      </w:tr>
      <w:tr w:rsidR="00576B70" w:rsidRPr="007939DD" w14:paraId="1711DF39" w14:textId="77777777" w:rsidTr="00376131">
        <w:trPr>
          <w:cantSplit/>
        </w:trPr>
        <w:tc>
          <w:tcPr>
            <w:tcW w:w="9639" w:type="dxa"/>
            <w:gridSpan w:val="6"/>
            <w:tcBorders>
              <w:bottom w:val="single" w:sz="4" w:space="0" w:color="BFBFBF" w:themeColor="background1" w:themeShade="BF"/>
            </w:tcBorders>
            <w:shd w:val="clear" w:color="auto" w:fill="auto"/>
            <w:noWrap/>
            <w:hideMark/>
          </w:tcPr>
          <w:p w14:paraId="2C61F8F7" w14:textId="77777777" w:rsidR="00576B70" w:rsidRPr="007939DD" w:rsidRDefault="00576B70" w:rsidP="001C7851">
            <w:pPr>
              <w:pStyle w:val="ARtablenoteindent"/>
            </w:pPr>
            <w:r w:rsidRPr="007939DD">
              <w:t>Preliminary result. The result is lower than the target due to the reduction in the number of electronic referrals made through the state system, following the introduction of additional referral portals associated with Commonwealth initiatives – My Aged Care and National Disability Insurance Scheme – that redirect the flow to the Commonwealth systems.</w:t>
            </w:r>
          </w:p>
          <w:p w14:paraId="4598EEE7" w14:textId="77777777" w:rsidR="00576B70" w:rsidRPr="007939DD" w:rsidRDefault="00576B70" w:rsidP="001C7851">
            <w:pPr>
              <w:pStyle w:val="ARtablenoteindent"/>
            </w:pPr>
            <w:r w:rsidRPr="007939DD">
              <w:t>Actual end-of-year result is expected to be available after receipt of submissions at end of October 2018.</w:t>
            </w:r>
          </w:p>
        </w:tc>
      </w:tr>
      <w:tr w:rsidR="00576B70" w:rsidRPr="007939DD" w14:paraId="57E6813D" w14:textId="77777777" w:rsidTr="00376131">
        <w:trPr>
          <w:cantSplit/>
        </w:trPr>
        <w:tc>
          <w:tcPr>
            <w:tcW w:w="4761" w:type="dxa"/>
            <w:tcBorders>
              <w:top w:val="single" w:sz="4" w:space="0" w:color="BFBFBF" w:themeColor="background1" w:themeShade="BF"/>
            </w:tcBorders>
            <w:shd w:val="clear" w:color="auto" w:fill="auto"/>
            <w:hideMark/>
          </w:tcPr>
          <w:p w14:paraId="23AD563D" w14:textId="77777777" w:rsidR="00576B70" w:rsidRPr="007939DD" w:rsidRDefault="00576B70" w:rsidP="001C7851">
            <w:pPr>
              <w:pStyle w:val="ARtabletext"/>
            </w:pPr>
            <w:r w:rsidRPr="007939DD">
              <w:t>Primary Care Partnerships with reviewed and updated strategic plans</w:t>
            </w:r>
          </w:p>
        </w:tc>
        <w:tc>
          <w:tcPr>
            <w:tcW w:w="1021" w:type="dxa"/>
            <w:tcBorders>
              <w:top w:val="single" w:sz="4" w:space="0" w:color="BFBFBF" w:themeColor="background1" w:themeShade="BF"/>
            </w:tcBorders>
            <w:shd w:val="clear" w:color="auto" w:fill="auto"/>
            <w:hideMark/>
          </w:tcPr>
          <w:p w14:paraId="4BD23568"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tcBorders>
            <w:shd w:val="clear" w:color="auto" w:fill="auto"/>
            <w:hideMark/>
          </w:tcPr>
          <w:p w14:paraId="5A57A90D" w14:textId="77777777" w:rsidR="00576B70" w:rsidRPr="007939DD" w:rsidRDefault="00576B70" w:rsidP="001C7851">
            <w:pPr>
              <w:pStyle w:val="ARtabletextright"/>
            </w:pPr>
            <w:r w:rsidRPr="007939DD">
              <w:t>100</w:t>
            </w:r>
          </w:p>
        </w:tc>
        <w:tc>
          <w:tcPr>
            <w:tcW w:w="1021" w:type="dxa"/>
            <w:tcBorders>
              <w:top w:val="single" w:sz="4" w:space="0" w:color="BFBFBF" w:themeColor="background1" w:themeShade="BF"/>
            </w:tcBorders>
            <w:shd w:val="clear" w:color="auto" w:fill="auto"/>
            <w:hideMark/>
          </w:tcPr>
          <w:p w14:paraId="6FFD427E" w14:textId="77777777" w:rsidR="00576B70" w:rsidRPr="007939DD" w:rsidRDefault="00576B70" w:rsidP="001C7851">
            <w:pPr>
              <w:pStyle w:val="ARtabletextright"/>
            </w:pPr>
            <w:r w:rsidRPr="007939DD">
              <w:t>100</w:t>
            </w:r>
          </w:p>
        </w:tc>
        <w:tc>
          <w:tcPr>
            <w:tcW w:w="1021" w:type="dxa"/>
            <w:tcBorders>
              <w:top w:val="single" w:sz="4" w:space="0" w:color="BFBFBF" w:themeColor="background1" w:themeShade="BF"/>
            </w:tcBorders>
            <w:shd w:val="clear" w:color="auto" w:fill="auto"/>
          </w:tcPr>
          <w:p w14:paraId="61ECD5C1" w14:textId="77777777" w:rsidR="00576B70" w:rsidRPr="007939DD" w:rsidRDefault="00576B70" w:rsidP="001C7851">
            <w:pPr>
              <w:pStyle w:val="ARtabletextright"/>
            </w:pPr>
            <w:r w:rsidRPr="007939DD">
              <w:t>0.0</w:t>
            </w:r>
          </w:p>
        </w:tc>
        <w:tc>
          <w:tcPr>
            <w:tcW w:w="794" w:type="dxa"/>
            <w:tcBorders>
              <w:top w:val="single" w:sz="4" w:space="0" w:color="BFBFBF" w:themeColor="background1" w:themeShade="BF"/>
            </w:tcBorders>
            <w:shd w:val="clear" w:color="auto" w:fill="auto"/>
            <w:hideMark/>
          </w:tcPr>
          <w:p w14:paraId="55D1423A" w14:textId="77777777" w:rsidR="00576B70" w:rsidRPr="007939DD" w:rsidRDefault="00576B70" w:rsidP="001C7851">
            <w:pPr>
              <w:pStyle w:val="ARtabletextright"/>
            </w:pPr>
            <w:r w:rsidRPr="007939DD">
              <w:sym w:font="Wingdings" w:char="F0FC"/>
            </w:r>
          </w:p>
        </w:tc>
      </w:tr>
      <w:tr w:rsidR="00576B70" w:rsidRPr="007939DD" w14:paraId="254FA82D" w14:textId="77777777" w:rsidTr="00376131">
        <w:trPr>
          <w:cantSplit/>
        </w:trPr>
        <w:tc>
          <w:tcPr>
            <w:tcW w:w="9639" w:type="dxa"/>
            <w:gridSpan w:val="6"/>
            <w:tcBorders>
              <w:bottom w:val="single" w:sz="4" w:space="0" w:color="BFBFBF"/>
            </w:tcBorders>
            <w:shd w:val="clear" w:color="auto" w:fill="auto"/>
            <w:noWrap/>
            <w:hideMark/>
          </w:tcPr>
          <w:p w14:paraId="40F8D6A7" w14:textId="77777777" w:rsidR="00576B70" w:rsidRPr="007939DD" w:rsidRDefault="00576B70" w:rsidP="001C7851">
            <w:pPr>
              <w:pStyle w:val="ARtablenoteindent"/>
            </w:pPr>
            <w:r w:rsidRPr="007939DD">
              <w:t>Preliminary result. Actual end-of-year results is expected to be available after receipt of submissions at end of October 2018.</w:t>
            </w:r>
          </w:p>
        </w:tc>
      </w:tr>
      <w:tr w:rsidR="00576B70" w:rsidRPr="007939DD" w14:paraId="6E8A1DE3" w14:textId="77777777" w:rsidTr="00376131">
        <w:trPr>
          <w:cantSplit/>
        </w:trPr>
        <w:tc>
          <w:tcPr>
            <w:tcW w:w="4761" w:type="dxa"/>
            <w:tcBorders>
              <w:top w:val="single" w:sz="4" w:space="0" w:color="BFBFBF" w:themeColor="background1" w:themeShade="BF"/>
            </w:tcBorders>
            <w:shd w:val="clear" w:color="auto" w:fill="auto"/>
            <w:hideMark/>
          </w:tcPr>
          <w:p w14:paraId="7BF38236" w14:textId="77777777" w:rsidR="00576B70" w:rsidRPr="007939DD" w:rsidRDefault="00576B70" w:rsidP="001C7851">
            <w:pPr>
              <w:pStyle w:val="ARtabletext"/>
            </w:pPr>
            <w:r w:rsidRPr="007939DD">
              <w:t>Service delivery hours in community healthcare</w:t>
            </w:r>
          </w:p>
        </w:tc>
        <w:tc>
          <w:tcPr>
            <w:tcW w:w="1021" w:type="dxa"/>
            <w:tcBorders>
              <w:top w:val="single" w:sz="4" w:space="0" w:color="BFBFBF" w:themeColor="background1" w:themeShade="BF"/>
            </w:tcBorders>
            <w:shd w:val="clear" w:color="auto" w:fill="auto"/>
            <w:hideMark/>
          </w:tcPr>
          <w:p w14:paraId="47D756D7" w14:textId="77777777" w:rsidR="00576B70" w:rsidRPr="007939DD" w:rsidRDefault="00576B70" w:rsidP="001C7851">
            <w:pPr>
              <w:pStyle w:val="ARtabletextright"/>
            </w:pPr>
            <w:r w:rsidRPr="007939DD">
              <w:t xml:space="preserve">number </w:t>
            </w:r>
            <w:r w:rsidR="00917CDC">
              <w:t>(’000</w:t>
            </w:r>
            <w:r w:rsidRPr="007939DD">
              <w:t>)</w:t>
            </w:r>
          </w:p>
        </w:tc>
        <w:tc>
          <w:tcPr>
            <w:tcW w:w="1021" w:type="dxa"/>
            <w:tcBorders>
              <w:top w:val="single" w:sz="4" w:space="0" w:color="BFBFBF" w:themeColor="background1" w:themeShade="BF"/>
            </w:tcBorders>
            <w:shd w:val="clear" w:color="auto" w:fill="auto"/>
            <w:hideMark/>
          </w:tcPr>
          <w:p w14:paraId="2B2B4E73" w14:textId="77777777" w:rsidR="00576B70" w:rsidRPr="007939DD" w:rsidRDefault="00576B70" w:rsidP="001C7851">
            <w:pPr>
              <w:pStyle w:val="ARtabletextright"/>
            </w:pPr>
            <w:r w:rsidRPr="007939DD">
              <w:t>1,015</w:t>
            </w:r>
          </w:p>
        </w:tc>
        <w:tc>
          <w:tcPr>
            <w:tcW w:w="1021" w:type="dxa"/>
            <w:tcBorders>
              <w:top w:val="single" w:sz="4" w:space="0" w:color="BFBFBF" w:themeColor="background1" w:themeShade="BF"/>
            </w:tcBorders>
            <w:shd w:val="clear" w:color="auto" w:fill="auto"/>
            <w:hideMark/>
          </w:tcPr>
          <w:p w14:paraId="376D4B2C" w14:textId="77777777" w:rsidR="00576B70" w:rsidRPr="007939DD" w:rsidRDefault="00576B70" w:rsidP="001C7851">
            <w:pPr>
              <w:pStyle w:val="ARtabletextright"/>
            </w:pPr>
            <w:r w:rsidRPr="007939DD">
              <w:t>1,133</w:t>
            </w:r>
          </w:p>
        </w:tc>
        <w:tc>
          <w:tcPr>
            <w:tcW w:w="1021" w:type="dxa"/>
            <w:tcBorders>
              <w:top w:val="single" w:sz="4" w:space="0" w:color="BFBFBF" w:themeColor="background1" w:themeShade="BF"/>
            </w:tcBorders>
            <w:shd w:val="clear" w:color="auto" w:fill="auto"/>
          </w:tcPr>
          <w:p w14:paraId="76E9B611" w14:textId="77777777" w:rsidR="00576B70" w:rsidRPr="007939DD" w:rsidRDefault="00576B70" w:rsidP="001C7851">
            <w:pPr>
              <w:pStyle w:val="ARtabletextright"/>
            </w:pPr>
            <w:r w:rsidRPr="007939DD">
              <w:t>11.6</w:t>
            </w:r>
          </w:p>
        </w:tc>
        <w:tc>
          <w:tcPr>
            <w:tcW w:w="794" w:type="dxa"/>
            <w:tcBorders>
              <w:top w:val="single" w:sz="4" w:space="0" w:color="BFBFBF" w:themeColor="background1" w:themeShade="BF"/>
            </w:tcBorders>
            <w:shd w:val="clear" w:color="auto" w:fill="auto"/>
            <w:hideMark/>
          </w:tcPr>
          <w:p w14:paraId="7EFA9745" w14:textId="77777777" w:rsidR="00576B70" w:rsidRPr="007939DD" w:rsidRDefault="00576B70" w:rsidP="001C7851">
            <w:pPr>
              <w:pStyle w:val="ARtabletextright"/>
            </w:pPr>
            <w:r w:rsidRPr="007939DD">
              <w:sym w:font="Wingdings" w:char="F0FC"/>
            </w:r>
          </w:p>
        </w:tc>
      </w:tr>
      <w:tr w:rsidR="00576B70" w:rsidRPr="007939DD" w14:paraId="572053BC" w14:textId="77777777" w:rsidTr="00376131">
        <w:trPr>
          <w:cantSplit/>
        </w:trPr>
        <w:tc>
          <w:tcPr>
            <w:tcW w:w="9639" w:type="dxa"/>
            <w:gridSpan w:val="6"/>
            <w:tcBorders>
              <w:bottom w:val="single" w:sz="4" w:space="0" w:color="BFBFBF"/>
            </w:tcBorders>
            <w:shd w:val="clear" w:color="auto" w:fill="auto"/>
            <w:noWrap/>
            <w:hideMark/>
          </w:tcPr>
          <w:p w14:paraId="43A975FD" w14:textId="77777777" w:rsidR="00576B70" w:rsidRPr="007939DD" w:rsidRDefault="00576B70" w:rsidP="001C7851">
            <w:pPr>
              <w:pStyle w:val="ARtablenoteindent"/>
            </w:pPr>
            <w:r w:rsidRPr="007939DD">
              <w:t>The result is higher than the target, reflecting the number of service delivery hours provided in community healthcare. This is a positive result.</w:t>
            </w:r>
          </w:p>
        </w:tc>
      </w:tr>
      <w:tr w:rsidR="00576B70" w:rsidRPr="007939DD" w14:paraId="275293AB" w14:textId="77777777" w:rsidTr="00376131">
        <w:trPr>
          <w:cantSplit/>
        </w:trPr>
        <w:tc>
          <w:tcPr>
            <w:tcW w:w="4761" w:type="dxa"/>
            <w:tcBorders>
              <w:top w:val="single" w:sz="4" w:space="0" w:color="auto"/>
            </w:tcBorders>
            <w:shd w:val="clear" w:color="auto" w:fill="auto"/>
            <w:hideMark/>
          </w:tcPr>
          <w:p w14:paraId="0E39318F" w14:textId="77777777" w:rsidR="00576B70" w:rsidRPr="007939DD" w:rsidRDefault="00576B70" w:rsidP="001C7851">
            <w:pPr>
              <w:pStyle w:val="ARtablepinkbold"/>
            </w:pPr>
            <w:r w:rsidRPr="007939DD">
              <w:t>Quality</w:t>
            </w:r>
          </w:p>
        </w:tc>
        <w:tc>
          <w:tcPr>
            <w:tcW w:w="1021" w:type="dxa"/>
            <w:tcBorders>
              <w:top w:val="single" w:sz="4" w:space="0" w:color="auto"/>
            </w:tcBorders>
            <w:shd w:val="clear" w:color="auto" w:fill="auto"/>
            <w:hideMark/>
          </w:tcPr>
          <w:p w14:paraId="432F01C2"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7D633BE6"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62FDF13F"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431CE01E"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45CEBDC2" w14:textId="77777777" w:rsidR="00576B70" w:rsidRPr="007939DD" w:rsidRDefault="00576B70" w:rsidP="001C7851">
            <w:pPr>
              <w:pStyle w:val="ARtablecolheadright"/>
              <w:rPr>
                <w:rFonts w:ascii="Wingdings" w:hAnsi="Wingdings"/>
                <w:lang w:eastAsia="en-AU"/>
              </w:rPr>
            </w:pPr>
          </w:p>
        </w:tc>
      </w:tr>
      <w:tr w:rsidR="00576B70" w:rsidRPr="007939DD" w14:paraId="3DF18FBE" w14:textId="77777777" w:rsidTr="00376131">
        <w:trPr>
          <w:cantSplit/>
        </w:trPr>
        <w:tc>
          <w:tcPr>
            <w:tcW w:w="4761" w:type="dxa"/>
            <w:shd w:val="clear" w:color="auto" w:fill="auto"/>
            <w:hideMark/>
          </w:tcPr>
          <w:p w14:paraId="25F7D8F2" w14:textId="77777777" w:rsidR="00576B70" w:rsidRPr="007939DD" w:rsidRDefault="00576B70" w:rsidP="001C7851">
            <w:pPr>
              <w:pStyle w:val="ARtabletext"/>
            </w:pPr>
            <w:r w:rsidRPr="007939DD">
              <w:t>Agencies with an Integrated Health Promotion plan that meets the stipulated planning requirements</w:t>
            </w:r>
          </w:p>
        </w:tc>
        <w:tc>
          <w:tcPr>
            <w:tcW w:w="1021" w:type="dxa"/>
            <w:shd w:val="clear" w:color="auto" w:fill="auto"/>
            <w:hideMark/>
          </w:tcPr>
          <w:p w14:paraId="304A7CE1" w14:textId="77777777" w:rsidR="00576B70" w:rsidRPr="007939DD" w:rsidRDefault="00576B70" w:rsidP="001C7851">
            <w:pPr>
              <w:pStyle w:val="ARtabletextright"/>
            </w:pPr>
            <w:r w:rsidRPr="007939DD">
              <w:t>per cent</w:t>
            </w:r>
          </w:p>
        </w:tc>
        <w:tc>
          <w:tcPr>
            <w:tcW w:w="1021" w:type="dxa"/>
            <w:shd w:val="clear" w:color="auto" w:fill="auto"/>
            <w:hideMark/>
          </w:tcPr>
          <w:p w14:paraId="34A589B9" w14:textId="77777777" w:rsidR="00576B70" w:rsidRPr="007939DD" w:rsidRDefault="00576B70" w:rsidP="001C7851">
            <w:pPr>
              <w:pStyle w:val="ARtabletextright"/>
            </w:pPr>
            <w:r w:rsidRPr="007939DD">
              <w:t>95</w:t>
            </w:r>
          </w:p>
        </w:tc>
        <w:tc>
          <w:tcPr>
            <w:tcW w:w="1021" w:type="dxa"/>
            <w:shd w:val="clear" w:color="auto" w:fill="auto"/>
            <w:hideMark/>
          </w:tcPr>
          <w:p w14:paraId="4DA14AB5" w14:textId="77777777" w:rsidR="00576B70" w:rsidRPr="007939DD" w:rsidRDefault="00576B70" w:rsidP="001C7851">
            <w:pPr>
              <w:pStyle w:val="ARtabletextright"/>
            </w:pPr>
            <w:r w:rsidRPr="007939DD">
              <w:t>99</w:t>
            </w:r>
          </w:p>
        </w:tc>
        <w:tc>
          <w:tcPr>
            <w:tcW w:w="1021" w:type="dxa"/>
            <w:shd w:val="clear" w:color="auto" w:fill="auto"/>
          </w:tcPr>
          <w:p w14:paraId="3FBBED0D" w14:textId="77777777" w:rsidR="00576B70" w:rsidRPr="007939DD" w:rsidRDefault="00576B70" w:rsidP="001C7851">
            <w:pPr>
              <w:pStyle w:val="ARtabletextright"/>
            </w:pPr>
            <w:r w:rsidRPr="007939DD">
              <w:t>4.2</w:t>
            </w:r>
          </w:p>
        </w:tc>
        <w:tc>
          <w:tcPr>
            <w:tcW w:w="794" w:type="dxa"/>
            <w:shd w:val="clear" w:color="auto" w:fill="auto"/>
            <w:hideMark/>
          </w:tcPr>
          <w:p w14:paraId="2781E9C2" w14:textId="77777777" w:rsidR="00576B70" w:rsidRPr="007939DD" w:rsidRDefault="00576B70" w:rsidP="001C7851">
            <w:pPr>
              <w:pStyle w:val="ARtabletextright"/>
            </w:pPr>
            <w:r w:rsidRPr="007939DD">
              <w:sym w:font="Wingdings" w:char="F0FC"/>
            </w:r>
          </w:p>
        </w:tc>
      </w:tr>
      <w:tr w:rsidR="00576B70" w:rsidRPr="007939DD" w14:paraId="73CFE8AA" w14:textId="77777777" w:rsidTr="00376131">
        <w:trPr>
          <w:cantSplit/>
        </w:trPr>
        <w:tc>
          <w:tcPr>
            <w:tcW w:w="4761" w:type="dxa"/>
            <w:tcBorders>
              <w:top w:val="single" w:sz="4" w:space="0" w:color="auto"/>
            </w:tcBorders>
            <w:shd w:val="clear" w:color="auto" w:fill="auto"/>
            <w:hideMark/>
          </w:tcPr>
          <w:p w14:paraId="772444CF" w14:textId="77777777" w:rsidR="00576B70" w:rsidRPr="007939DD" w:rsidRDefault="00576B70" w:rsidP="001C7851">
            <w:pPr>
              <w:pStyle w:val="ARtablepinkbold"/>
            </w:pPr>
            <w:r w:rsidRPr="007939DD">
              <w:t>Cost</w:t>
            </w:r>
          </w:p>
        </w:tc>
        <w:tc>
          <w:tcPr>
            <w:tcW w:w="1021" w:type="dxa"/>
            <w:tcBorders>
              <w:top w:val="single" w:sz="4" w:space="0" w:color="auto"/>
            </w:tcBorders>
            <w:shd w:val="clear" w:color="auto" w:fill="auto"/>
            <w:hideMark/>
          </w:tcPr>
          <w:p w14:paraId="4570C2C4"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11ECC5ED"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4371DE14"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02617BF6"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70DD45E9" w14:textId="77777777" w:rsidR="00576B70" w:rsidRPr="007939DD" w:rsidRDefault="00576B70" w:rsidP="001C7851">
            <w:pPr>
              <w:pStyle w:val="ARtablecolheadright"/>
              <w:rPr>
                <w:rFonts w:ascii="Wingdings" w:hAnsi="Wingdings"/>
                <w:lang w:eastAsia="en-AU"/>
              </w:rPr>
            </w:pPr>
          </w:p>
        </w:tc>
      </w:tr>
      <w:tr w:rsidR="00576B70" w:rsidRPr="007939DD" w14:paraId="08D39338" w14:textId="77777777" w:rsidTr="00376131">
        <w:trPr>
          <w:cantSplit/>
        </w:trPr>
        <w:tc>
          <w:tcPr>
            <w:tcW w:w="4761" w:type="dxa"/>
            <w:shd w:val="clear" w:color="auto" w:fill="auto"/>
            <w:hideMark/>
          </w:tcPr>
          <w:p w14:paraId="0A1DBD9E" w14:textId="77777777" w:rsidR="00576B70" w:rsidRPr="007939DD" w:rsidRDefault="00576B70" w:rsidP="001C7851">
            <w:pPr>
              <w:pStyle w:val="ARtabletext"/>
              <w:rPr>
                <w:b/>
              </w:rPr>
            </w:pPr>
            <w:r w:rsidRPr="007939DD">
              <w:rPr>
                <w:b/>
              </w:rPr>
              <w:t>Total Output Cost</w:t>
            </w:r>
          </w:p>
        </w:tc>
        <w:tc>
          <w:tcPr>
            <w:tcW w:w="1021" w:type="dxa"/>
            <w:shd w:val="clear" w:color="auto" w:fill="auto"/>
            <w:hideMark/>
          </w:tcPr>
          <w:p w14:paraId="3200139E" w14:textId="77777777" w:rsidR="00576B70" w:rsidRPr="007939DD" w:rsidRDefault="00576B70" w:rsidP="001C7851">
            <w:pPr>
              <w:pStyle w:val="ARtabletextright"/>
              <w:rPr>
                <w:b/>
              </w:rPr>
            </w:pPr>
            <w:r w:rsidRPr="007939DD">
              <w:rPr>
                <w:b/>
              </w:rPr>
              <w:t>$ million</w:t>
            </w:r>
          </w:p>
        </w:tc>
        <w:tc>
          <w:tcPr>
            <w:tcW w:w="1021" w:type="dxa"/>
            <w:shd w:val="clear" w:color="auto" w:fill="auto"/>
            <w:hideMark/>
          </w:tcPr>
          <w:p w14:paraId="47FD573C" w14:textId="77777777" w:rsidR="00576B70" w:rsidRPr="007939DD" w:rsidRDefault="00576B70" w:rsidP="001C7851">
            <w:pPr>
              <w:pStyle w:val="ARtabletextright"/>
              <w:rPr>
                <w:b/>
              </w:rPr>
            </w:pPr>
            <w:r w:rsidRPr="007939DD">
              <w:rPr>
                <w:b/>
              </w:rPr>
              <w:t>274.0</w:t>
            </w:r>
          </w:p>
        </w:tc>
        <w:tc>
          <w:tcPr>
            <w:tcW w:w="1021" w:type="dxa"/>
            <w:shd w:val="clear" w:color="auto" w:fill="auto"/>
            <w:hideMark/>
          </w:tcPr>
          <w:p w14:paraId="5D087389" w14:textId="77777777" w:rsidR="00576B70" w:rsidRPr="007939DD" w:rsidRDefault="00576B70" w:rsidP="001C7851">
            <w:pPr>
              <w:pStyle w:val="ARtabletextright"/>
              <w:rPr>
                <w:b/>
              </w:rPr>
            </w:pPr>
            <w:r w:rsidRPr="007939DD">
              <w:rPr>
                <w:b/>
              </w:rPr>
              <w:t>271.1</w:t>
            </w:r>
          </w:p>
        </w:tc>
        <w:tc>
          <w:tcPr>
            <w:tcW w:w="1021" w:type="dxa"/>
            <w:shd w:val="clear" w:color="auto" w:fill="auto"/>
          </w:tcPr>
          <w:p w14:paraId="28452756" w14:textId="77777777" w:rsidR="00576B70" w:rsidRPr="007939DD" w:rsidRDefault="00576B70" w:rsidP="001C7851">
            <w:pPr>
              <w:pStyle w:val="ARtabletextright"/>
              <w:rPr>
                <w:b/>
              </w:rPr>
            </w:pPr>
            <w:r w:rsidRPr="007939DD">
              <w:rPr>
                <w:b/>
              </w:rPr>
              <w:t>–1.0</w:t>
            </w:r>
          </w:p>
        </w:tc>
        <w:tc>
          <w:tcPr>
            <w:tcW w:w="794" w:type="dxa"/>
            <w:shd w:val="clear" w:color="auto" w:fill="auto"/>
            <w:hideMark/>
          </w:tcPr>
          <w:p w14:paraId="0002DC8C" w14:textId="77777777" w:rsidR="00576B70" w:rsidRPr="007939DD" w:rsidRDefault="00576B70" w:rsidP="001C7851">
            <w:pPr>
              <w:pStyle w:val="ARtabletextright"/>
              <w:rPr>
                <w:b/>
              </w:rPr>
            </w:pPr>
          </w:p>
        </w:tc>
      </w:tr>
      <w:tr w:rsidR="00576B70" w:rsidRPr="007939DD" w14:paraId="64F2FA9E" w14:textId="77777777" w:rsidTr="00376131">
        <w:trPr>
          <w:cantSplit/>
        </w:trPr>
        <w:tc>
          <w:tcPr>
            <w:tcW w:w="9639" w:type="dxa"/>
            <w:gridSpan w:val="6"/>
            <w:tcBorders>
              <w:bottom w:val="single" w:sz="4" w:space="0" w:color="BFBFBF"/>
            </w:tcBorders>
            <w:shd w:val="clear" w:color="auto" w:fill="auto"/>
            <w:noWrap/>
            <w:hideMark/>
          </w:tcPr>
          <w:p w14:paraId="37C39334" w14:textId="77777777" w:rsidR="00576B70" w:rsidRPr="007939DD" w:rsidRDefault="00576B70" w:rsidP="001C7851">
            <w:pPr>
              <w:pStyle w:val="ARtablenoteindent"/>
            </w:pPr>
            <w:r w:rsidRPr="007939DD">
              <w:t>The actual result primarily reflects continued efficiencies being achieved in the delivery of this output</w:t>
            </w:r>
          </w:p>
        </w:tc>
      </w:tr>
      <w:tr w:rsidR="00576B70" w:rsidRPr="007939DD" w14:paraId="5D805D90" w14:textId="77777777" w:rsidTr="00376131">
        <w:trPr>
          <w:cantSplit/>
        </w:trPr>
        <w:tc>
          <w:tcPr>
            <w:tcW w:w="4761" w:type="dxa"/>
            <w:tcBorders>
              <w:top w:val="single" w:sz="4" w:space="0" w:color="auto"/>
              <w:bottom w:val="single" w:sz="4" w:space="0" w:color="auto"/>
            </w:tcBorders>
            <w:shd w:val="clear" w:color="auto" w:fill="auto"/>
            <w:hideMark/>
          </w:tcPr>
          <w:p w14:paraId="58856021" w14:textId="77777777" w:rsidR="00576B70" w:rsidRPr="007939DD" w:rsidRDefault="00576B70" w:rsidP="001C7851">
            <w:pPr>
              <w:pStyle w:val="ARtablepinkbold"/>
            </w:pPr>
            <w:r w:rsidRPr="007939DD">
              <w:t>Dental Services</w:t>
            </w:r>
          </w:p>
        </w:tc>
        <w:tc>
          <w:tcPr>
            <w:tcW w:w="1021" w:type="dxa"/>
            <w:tcBorders>
              <w:top w:val="single" w:sz="4" w:space="0" w:color="auto"/>
              <w:bottom w:val="single" w:sz="4" w:space="0" w:color="auto"/>
            </w:tcBorders>
            <w:shd w:val="clear" w:color="auto" w:fill="auto"/>
            <w:hideMark/>
          </w:tcPr>
          <w:p w14:paraId="0FC5BEF0"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303AB4B6"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57337472"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6C071A72"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678E69DE"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671E1AA4" w14:textId="77777777" w:rsidTr="00376131">
        <w:trPr>
          <w:cantSplit/>
        </w:trPr>
        <w:tc>
          <w:tcPr>
            <w:tcW w:w="4761" w:type="dxa"/>
            <w:tcBorders>
              <w:top w:val="single" w:sz="4" w:space="0" w:color="auto"/>
            </w:tcBorders>
            <w:shd w:val="clear" w:color="auto" w:fill="auto"/>
            <w:hideMark/>
          </w:tcPr>
          <w:p w14:paraId="20923714"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2457C4F9"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562C3B9A"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79F77728"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25A32F2C"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0055655C" w14:textId="77777777" w:rsidR="00576B70" w:rsidRPr="007939DD" w:rsidRDefault="00576B70" w:rsidP="001C7851">
            <w:pPr>
              <w:pStyle w:val="ARtablecolheadright"/>
              <w:rPr>
                <w:rFonts w:ascii="Wingdings" w:hAnsi="Wingdings"/>
                <w:lang w:eastAsia="en-AU"/>
              </w:rPr>
            </w:pPr>
          </w:p>
        </w:tc>
      </w:tr>
      <w:tr w:rsidR="00576B70" w:rsidRPr="007939DD" w14:paraId="5A898012" w14:textId="77777777" w:rsidTr="00376131">
        <w:trPr>
          <w:cantSplit/>
        </w:trPr>
        <w:tc>
          <w:tcPr>
            <w:tcW w:w="4761" w:type="dxa"/>
            <w:shd w:val="clear" w:color="auto" w:fill="auto"/>
            <w:hideMark/>
          </w:tcPr>
          <w:p w14:paraId="08F0E378" w14:textId="77777777" w:rsidR="00576B70" w:rsidRPr="007939DD" w:rsidRDefault="00576B70" w:rsidP="001C7851">
            <w:pPr>
              <w:pStyle w:val="ARtabletext"/>
            </w:pPr>
            <w:r w:rsidRPr="007939DD">
              <w:t>Persons treated</w:t>
            </w:r>
          </w:p>
        </w:tc>
        <w:tc>
          <w:tcPr>
            <w:tcW w:w="1021" w:type="dxa"/>
            <w:shd w:val="clear" w:color="auto" w:fill="auto"/>
            <w:hideMark/>
          </w:tcPr>
          <w:p w14:paraId="1C5324F3" w14:textId="77777777" w:rsidR="00576B70" w:rsidRPr="007939DD" w:rsidRDefault="00576B70" w:rsidP="001C7851">
            <w:pPr>
              <w:pStyle w:val="ARtabletextright"/>
            </w:pPr>
            <w:r w:rsidRPr="007939DD">
              <w:t>number</w:t>
            </w:r>
          </w:p>
        </w:tc>
        <w:tc>
          <w:tcPr>
            <w:tcW w:w="1021" w:type="dxa"/>
            <w:shd w:val="clear" w:color="auto" w:fill="auto"/>
            <w:hideMark/>
          </w:tcPr>
          <w:p w14:paraId="3CBD3427" w14:textId="77777777" w:rsidR="00576B70" w:rsidRPr="007939DD" w:rsidRDefault="00576B70" w:rsidP="001C7851">
            <w:pPr>
              <w:pStyle w:val="ARtabletextright"/>
            </w:pPr>
            <w:r w:rsidRPr="007939DD">
              <w:t>332,150</w:t>
            </w:r>
          </w:p>
        </w:tc>
        <w:tc>
          <w:tcPr>
            <w:tcW w:w="1021" w:type="dxa"/>
            <w:shd w:val="clear" w:color="auto" w:fill="auto"/>
            <w:hideMark/>
          </w:tcPr>
          <w:p w14:paraId="418686A6" w14:textId="77777777" w:rsidR="00576B70" w:rsidRPr="007939DD" w:rsidRDefault="00576B70" w:rsidP="001C7851">
            <w:pPr>
              <w:pStyle w:val="ARtabletextright"/>
            </w:pPr>
            <w:r w:rsidRPr="007939DD">
              <w:t>386,373</w:t>
            </w:r>
          </w:p>
        </w:tc>
        <w:tc>
          <w:tcPr>
            <w:tcW w:w="1021" w:type="dxa"/>
            <w:shd w:val="clear" w:color="auto" w:fill="auto"/>
          </w:tcPr>
          <w:p w14:paraId="60E856E9" w14:textId="77777777" w:rsidR="00576B70" w:rsidRPr="007939DD" w:rsidRDefault="00576B70" w:rsidP="001C7851">
            <w:pPr>
              <w:pStyle w:val="ARtabletextright"/>
            </w:pPr>
            <w:r w:rsidRPr="007939DD">
              <w:t>16.3</w:t>
            </w:r>
          </w:p>
        </w:tc>
        <w:tc>
          <w:tcPr>
            <w:tcW w:w="794" w:type="dxa"/>
            <w:shd w:val="clear" w:color="auto" w:fill="auto"/>
            <w:hideMark/>
          </w:tcPr>
          <w:p w14:paraId="4C5B02DC" w14:textId="77777777" w:rsidR="00576B70" w:rsidRPr="007939DD" w:rsidRDefault="00576B70" w:rsidP="001C7851">
            <w:pPr>
              <w:pStyle w:val="ARtabletextright"/>
            </w:pPr>
            <w:r w:rsidRPr="007939DD">
              <w:sym w:font="Wingdings" w:char="F0FC"/>
            </w:r>
          </w:p>
        </w:tc>
      </w:tr>
      <w:tr w:rsidR="00576B70" w:rsidRPr="007939DD" w14:paraId="5A96B909" w14:textId="77777777" w:rsidTr="00376131">
        <w:trPr>
          <w:cantSplit/>
        </w:trPr>
        <w:tc>
          <w:tcPr>
            <w:tcW w:w="9639" w:type="dxa"/>
            <w:gridSpan w:val="6"/>
            <w:tcBorders>
              <w:bottom w:val="single" w:sz="4" w:space="0" w:color="BFBFBF"/>
            </w:tcBorders>
            <w:shd w:val="clear" w:color="auto" w:fill="auto"/>
            <w:noWrap/>
            <w:hideMark/>
          </w:tcPr>
          <w:p w14:paraId="68031DAF" w14:textId="77777777" w:rsidR="00576B70" w:rsidRPr="007939DD" w:rsidRDefault="00576B70" w:rsidP="001C7851">
            <w:pPr>
              <w:pStyle w:val="ARtablenoteindent"/>
            </w:pPr>
            <w:r w:rsidRPr="007939DD">
              <w:t>The result is higher than the target, which is a positive result.</w:t>
            </w:r>
          </w:p>
        </w:tc>
      </w:tr>
      <w:tr w:rsidR="00576B70" w:rsidRPr="007939DD" w14:paraId="798C6121" w14:textId="77777777" w:rsidTr="00376131">
        <w:trPr>
          <w:cantSplit/>
        </w:trPr>
        <w:tc>
          <w:tcPr>
            <w:tcW w:w="4761" w:type="dxa"/>
            <w:tcBorders>
              <w:top w:val="single" w:sz="4" w:space="0" w:color="auto"/>
            </w:tcBorders>
            <w:shd w:val="clear" w:color="auto" w:fill="auto"/>
            <w:hideMark/>
          </w:tcPr>
          <w:p w14:paraId="63456EC6" w14:textId="77777777" w:rsidR="00576B70" w:rsidRPr="007939DD" w:rsidRDefault="00576B70" w:rsidP="001C7851">
            <w:pPr>
              <w:pStyle w:val="ARtablepinkbold"/>
            </w:pPr>
            <w:r w:rsidRPr="007939DD">
              <w:t>Quality</w:t>
            </w:r>
          </w:p>
        </w:tc>
        <w:tc>
          <w:tcPr>
            <w:tcW w:w="1021" w:type="dxa"/>
            <w:tcBorders>
              <w:top w:val="single" w:sz="4" w:space="0" w:color="auto"/>
            </w:tcBorders>
            <w:shd w:val="clear" w:color="auto" w:fill="auto"/>
            <w:hideMark/>
          </w:tcPr>
          <w:p w14:paraId="79B7A055"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148EC721"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447A0658"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8523124"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2433FD62" w14:textId="77777777" w:rsidR="00576B70" w:rsidRPr="007939DD" w:rsidRDefault="00576B70" w:rsidP="001C7851">
            <w:pPr>
              <w:pStyle w:val="ARtablecolheadright"/>
              <w:rPr>
                <w:rFonts w:ascii="Wingdings" w:hAnsi="Wingdings"/>
                <w:lang w:eastAsia="en-AU"/>
              </w:rPr>
            </w:pPr>
          </w:p>
        </w:tc>
      </w:tr>
      <w:tr w:rsidR="00576B70" w:rsidRPr="007939DD" w14:paraId="0887A959" w14:textId="77777777" w:rsidTr="00376131">
        <w:trPr>
          <w:cantSplit/>
        </w:trPr>
        <w:tc>
          <w:tcPr>
            <w:tcW w:w="4761" w:type="dxa"/>
            <w:shd w:val="clear" w:color="auto" w:fill="auto"/>
            <w:hideMark/>
          </w:tcPr>
          <w:p w14:paraId="19772899" w14:textId="77777777" w:rsidR="00576B70" w:rsidRPr="007939DD" w:rsidRDefault="00576B70" w:rsidP="001C7851">
            <w:pPr>
              <w:pStyle w:val="ARtabletext"/>
            </w:pPr>
            <w:r w:rsidRPr="007939DD">
              <w:t>Ratio of emergency to general courses of dental care</w:t>
            </w:r>
          </w:p>
        </w:tc>
        <w:tc>
          <w:tcPr>
            <w:tcW w:w="1021" w:type="dxa"/>
            <w:shd w:val="clear" w:color="auto" w:fill="auto"/>
            <w:hideMark/>
          </w:tcPr>
          <w:p w14:paraId="0B5D47EF" w14:textId="77777777" w:rsidR="00576B70" w:rsidRPr="007939DD" w:rsidRDefault="00576B70" w:rsidP="001C7851">
            <w:pPr>
              <w:pStyle w:val="ARtabletextright"/>
            </w:pPr>
            <w:r w:rsidRPr="007939DD">
              <w:t>ratio</w:t>
            </w:r>
          </w:p>
        </w:tc>
        <w:tc>
          <w:tcPr>
            <w:tcW w:w="1021" w:type="dxa"/>
            <w:shd w:val="clear" w:color="auto" w:fill="auto"/>
            <w:hideMark/>
          </w:tcPr>
          <w:p w14:paraId="149D40D7" w14:textId="77777777" w:rsidR="00576B70" w:rsidRPr="007939DD" w:rsidRDefault="00576B70" w:rsidP="001C7851">
            <w:pPr>
              <w:pStyle w:val="ARtabletextright"/>
            </w:pPr>
            <w:r w:rsidRPr="007939DD">
              <w:t>40:60</w:t>
            </w:r>
          </w:p>
        </w:tc>
        <w:tc>
          <w:tcPr>
            <w:tcW w:w="1021" w:type="dxa"/>
            <w:shd w:val="clear" w:color="auto" w:fill="auto"/>
            <w:hideMark/>
          </w:tcPr>
          <w:p w14:paraId="6FCD479A" w14:textId="77777777" w:rsidR="00576B70" w:rsidRPr="007939DD" w:rsidRDefault="00576B70" w:rsidP="001C7851">
            <w:pPr>
              <w:pStyle w:val="ARtabletextright"/>
            </w:pPr>
            <w:r w:rsidRPr="007939DD">
              <w:t>36:64</w:t>
            </w:r>
          </w:p>
        </w:tc>
        <w:tc>
          <w:tcPr>
            <w:tcW w:w="1021" w:type="dxa"/>
            <w:shd w:val="clear" w:color="auto" w:fill="auto"/>
          </w:tcPr>
          <w:p w14:paraId="3140D46F" w14:textId="77777777" w:rsidR="00576B70" w:rsidRPr="007939DD" w:rsidRDefault="00576B70" w:rsidP="001C7851">
            <w:pPr>
              <w:pStyle w:val="ARtabletextright"/>
            </w:pPr>
            <w:r w:rsidRPr="007939DD">
              <w:t>9.8</w:t>
            </w:r>
          </w:p>
        </w:tc>
        <w:tc>
          <w:tcPr>
            <w:tcW w:w="794" w:type="dxa"/>
            <w:shd w:val="clear" w:color="auto" w:fill="auto"/>
            <w:hideMark/>
          </w:tcPr>
          <w:p w14:paraId="1F2278F9" w14:textId="77777777" w:rsidR="00576B70" w:rsidRPr="007939DD" w:rsidRDefault="00576B70" w:rsidP="001C7851">
            <w:pPr>
              <w:pStyle w:val="ARtabletextright"/>
            </w:pPr>
            <w:r w:rsidRPr="007939DD">
              <w:sym w:font="Wingdings" w:char="F0FC"/>
            </w:r>
          </w:p>
        </w:tc>
      </w:tr>
      <w:tr w:rsidR="00576B70" w:rsidRPr="007939DD" w14:paraId="43FA78F4" w14:textId="77777777" w:rsidTr="00376131">
        <w:trPr>
          <w:cantSplit/>
        </w:trPr>
        <w:tc>
          <w:tcPr>
            <w:tcW w:w="9639" w:type="dxa"/>
            <w:gridSpan w:val="6"/>
            <w:tcBorders>
              <w:bottom w:val="single" w:sz="4" w:space="0" w:color="BFBFBF"/>
            </w:tcBorders>
            <w:shd w:val="clear" w:color="auto" w:fill="auto"/>
            <w:noWrap/>
            <w:hideMark/>
          </w:tcPr>
          <w:p w14:paraId="57787A58" w14:textId="77777777" w:rsidR="00576B70" w:rsidRPr="007939DD" w:rsidRDefault="00576B70" w:rsidP="001C7851">
            <w:pPr>
              <w:pStyle w:val="ARtablenoteindent"/>
            </w:pPr>
            <w:r w:rsidRPr="007939DD">
              <w:t>The result shows that more people have received general or routine care, rather than emergency treatment. This is a positive result.</w:t>
            </w:r>
          </w:p>
        </w:tc>
      </w:tr>
      <w:tr w:rsidR="00576B70" w:rsidRPr="007939DD" w14:paraId="5A620836" w14:textId="77777777" w:rsidTr="00376131">
        <w:trPr>
          <w:cantSplit/>
        </w:trPr>
        <w:tc>
          <w:tcPr>
            <w:tcW w:w="4761" w:type="dxa"/>
            <w:tcBorders>
              <w:top w:val="single" w:sz="4" w:space="0" w:color="auto"/>
            </w:tcBorders>
            <w:shd w:val="clear" w:color="auto" w:fill="auto"/>
            <w:hideMark/>
          </w:tcPr>
          <w:p w14:paraId="7AFF138F" w14:textId="77777777" w:rsidR="00576B70" w:rsidRPr="007939DD" w:rsidRDefault="00576B70" w:rsidP="001C7851">
            <w:pPr>
              <w:pStyle w:val="ARtablepinkbold"/>
            </w:pPr>
            <w:r w:rsidRPr="007939DD">
              <w:t>Timeliness</w:t>
            </w:r>
          </w:p>
        </w:tc>
        <w:tc>
          <w:tcPr>
            <w:tcW w:w="1021" w:type="dxa"/>
            <w:tcBorders>
              <w:top w:val="single" w:sz="4" w:space="0" w:color="auto"/>
            </w:tcBorders>
            <w:shd w:val="clear" w:color="auto" w:fill="auto"/>
            <w:hideMark/>
          </w:tcPr>
          <w:p w14:paraId="269E5CDF"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245D9DAC"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36768DFA"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7D317606"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6D89CBF3" w14:textId="77777777" w:rsidR="00576B70" w:rsidRPr="007939DD" w:rsidRDefault="00576B70" w:rsidP="001C7851">
            <w:pPr>
              <w:pStyle w:val="ARtablecolheadright"/>
              <w:rPr>
                <w:rFonts w:ascii="Wingdings" w:hAnsi="Wingdings"/>
                <w:lang w:eastAsia="en-AU"/>
              </w:rPr>
            </w:pPr>
          </w:p>
        </w:tc>
      </w:tr>
      <w:tr w:rsidR="00576B70" w:rsidRPr="007939DD" w14:paraId="34FDE250" w14:textId="77777777" w:rsidTr="00376131">
        <w:trPr>
          <w:cantSplit/>
        </w:trPr>
        <w:tc>
          <w:tcPr>
            <w:tcW w:w="4761" w:type="dxa"/>
            <w:shd w:val="clear" w:color="auto" w:fill="auto"/>
            <w:hideMark/>
          </w:tcPr>
          <w:p w14:paraId="7DE1DED9" w14:textId="77777777" w:rsidR="00576B70" w:rsidRPr="007939DD" w:rsidRDefault="00576B70" w:rsidP="001C7851">
            <w:pPr>
              <w:pStyle w:val="ARtabletext"/>
            </w:pPr>
            <w:r w:rsidRPr="007939DD">
              <w:t>Waiting time for dentures</w:t>
            </w:r>
          </w:p>
        </w:tc>
        <w:tc>
          <w:tcPr>
            <w:tcW w:w="1021" w:type="dxa"/>
            <w:shd w:val="clear" w:color="auto" w:fill="auto"/>
            <w:hideMark/>
          </w:tcPr>
          <w:p w14:paraId="5D2F25DD" w14:textId="77777777" w:rsidR="00576B70" w:rsidRPr="007939DD" w:rsidRDefault="00576B70" w:rsidP="001C7851">
            <w:pPr>
              <w:pStyle w:val="ARtabletextright"/>
            </w:pPr>
            <w:r w:rsidRPr="007939DD">
              <w:t>number</w:t>
            </w:r>
          </w:p>
        </w:tc>
        <w:tc>
          <w:tcPr>
            <w:tcW w:w="1021" w:type="dxa"/>
            <w:shd w:val="clear" w:color="auto" w:fill="auto"/>
            <w:hideMark/>
          </w:tcPr>
          <w:p w14:paraId="74CC7303" w14:textId="77777777" w:rsidR="00576B70" w:rsidRPr="007939DD" w:rsidRDefault="00576B70" w:rsidP="001C7851">
            <w:pPr>
              <w:pStyle w:val="ARtabletextright"/>
            </w:pPr>
            <w:r w:rsidRPr="007939DD">
              <w:t>22</w:t>
            </w:r>
          </w:p>
        </w:tc>
        <w:tc>
          <w:tcPr>
            <w:tcW w:w="1021" w:type="dxa"/>
            <w:shd w:val="clear" w:color="auto" w:fill="auto"/>
            <w:hideMark/>
          </w:tcPr>
          <w:p w14:paraId="62653139" w14:textId="77777777" w:rsidR="00576B70" w:rsidRPr="007939DD" w:rsidRDefault="00576B70" w:rsidP="001C7851">
            <w:pPr>
              <w:pStyle w:val="ARtabletextright"/>
            </w:pPr>
            <w:r w:rsidRPr="007939DD">
              <w:t>17.4</w:t>
            </w:r>
          </w:p>
        </w:tc>
        <w:tc>
          <w:tcPr>
            <w:tcW w:w="1021" w:type="dxa"/>
            <w:shd w:val="clear" w:color="auto" w:fill="auto"/>
          </w:tcPr>
          <w:p w14:paraId="5F1E50B7" w14:textId="77777777" w:rsidR="00576B70" w:rsidRPr="007939DD" w:rsidRDefault="00576B70" w:rsidP="001C7851">
            <w:pPr>
              <w:pStyle w:val="ARtabletextright"/>
            </w:pPr>
            <w:r w:rsidRPr="007939DD">
              <w:t>–20.9</w:t>
            </w:r>
          </w:p>
        </w:tc>
        <w:tc>
          <w:tcPr>
            <w:tcW w:w="794" w:type="dxa"/>
            <w:shd w:val="clear" w:color="auto" w:fill="auto"/>
            <w:hideMark/>
          </w:tcPr>
          <w:p w14:paraId="290B63BC" w14:textId="77777777" w:rsidR="00576B70" w:rsidRPr="007939DD" w:rsidRDefault="00576B70" w:rsidP="001C7851">
            <w:pPr>
              <w:pStyle w:val="ARtabletextright"/>
            </w:pPr>
            <w:r w:rsidRPr="007939DD">
              <w:sym w:font="Wingdings" w:char="F0FC"/>
            </w:r>
          </w:p>
        </w:tc>
      </w:tr>
      <w:tr w:rsidR="00576B70" w:rsidRPr="007939DD" w14:paraId="4AC80F7F" w14:textId="77777777" w:rsidTr="00376131">
        <w:trPr>
          <w:cantSplit/>
        </w:trPr>
        <w:tc>
          <w:tcPr>
            <w:tcW w:w="9639" w:type="dxa"/>
            <w:gridSpan w:val="6"/>
            <w:tcBorders>
              <w:bottom w:val="single" w:sz="4" w:space="0" w:color="BFBFBF"/>
            </w:tcBorders>
            <w:shd w:val="clear" w:color="auto" w:fill="auto"/>
            <w:noWrap/>
            <w:hideMark/>
          </w:tcPr>
          <w:p w14:paraId="0ADFE7B0" w14:textId="77777777" w:rsidR="00576B70" w:rsidRPr="007939DD" w:rsidRDefault="00576B70" w:rsidP="001C7851">
            <w:pPr>
              <w:pStyle w:val="ARtablenoteindent"/>
            </w:pPr>
            <w:r w:rsidRPr="007939DD">
              <w:t>The result is lower than the target due to less waiting time for Victorians receiving dentures. This is a positive result.</w:t>
            </w:r>
          </w:p>
        </w:tc>
      </w:tr>
      <w:tr w:rsidR="00576B70" w:rsidRPr="007939DD" w14:paraId="43747BCF" w14:textId="77777777" w:rsidTr="00376131">
        <w:trPr>
          <w:cantSplit/>
        </w:trPr>
        <w:tc>
          <w:tcPr>
            <w:tcW w:w="4761" w:type="dxa"/>
            <w:shd w:val="clear" w:color="auto" w:fill="auto"/>
            <w:hideMark/>
          </w:tcPr>
          <w:p w14:paraId="78075CB1" w14:textId="77777777" w:rsidR="00576B70" w:rsidRPr="007939DD" w:rsidRDefault="00576B70" w:rsidP="001C7851">
            <w:pPr>
              <w:pStyle w:val="ARtabletext"/>
            </w:pPr>
            <w:r w:rsidRPr="007939DD">
              <w:t>Waiting time for restorative dental care</w:t>
            </w:r>
          </w:p>
        </w:tc>
        <w:tc>
          <w:tcPr>
            <w:tcW w:w="1021" w:type="dxa"/>
            <w:shd w:val="clear" w:color="auto" w:fill="auto"/>
            <w:hideMark/>
          </w:tcPr>
          <w:p w14:paraId="4D7BDF2C" w14:textId="77777777" w:rsidR="00576B70" w:rsidRPr="007939DD" w:rsidRDefault="00576B70" w:rsidP="001C7851">
            <w:pPr>
              <w:pStyle w:val="ARtabletextright"/>
            </w:pPr>
            <w:r w:rsidRPr="007939DD">
              <w:t>number</w:t>
            </w:r>
          </w:p>
        </w:tc>
        <w:tc>
          <w:tcPr>
            <w:tcW w:w="1021" w:type="dxa"/>
            <w:shd w:val="clear" w:color="auto" w:fill="auto"/>
            <w:hideMark/>
          </w:tcPr>
          <w:p w14:paraId="242D71FA" w14:textId="77777777" w:rsidR="00576B70" w:rsidRPr="007939DD" w:rsidRDefault="00576B70" w:rsidP="001C7851">
            <w:pPr>
              <w:pStyle w:val="ARtabletextright"/>
            </w:pPr>
            <w:r w:rsidRPr="007939DD">
              <w:t>23</w:t>
            </w:r>
          </w:p>
        </w:tc>
        <w:tc>
          <w:tcPr>
            <w:tcW w:w="1021" w:type="dxa"/>
            <w:shd w:val="clear" w:color="auto" w:fill="auto"/>
            <w:hideMark/>
          </w:tcPr>
          <w:p w14:paraId="7E7A593C" w14:textId="77777777" w:rsidR="00576B70" w:rsidRPr="007939DD" w:rsidRDefault="00576B70" w:rsidP="001C7851">
            <w:pPr>
              <w:pStyle w:val="ARtabletextright"/>
            </w:pPr>
            <w:r w:rsidRPr="007939DD">
              <w:t>20.3</w:t>
            </w:r>
          </w:p>
        </w:tc>
        <w:tc>
          <w:tcPr>
            <w:tcW w:w="1021" w:type="dxa"/>
            <w:shd w:val="clear" w:color="auto" w:fill="auto"/>
          </w:tcPr>
          <w:p w14:paraId="36BE55B3" w14:textId="77777777" w:rsidR="00576B70" w:rsidRPr="007939DD" w:rsidRDefault="00576B70" w:rsidP="001C7851">
            <w:pPr>
              <w:pStyle w:val="ARtabletextright"/>
            </w:pPr>
            <w:r w:rsidRPr="007939DD">
              <w:t>–11.7</w:t>
            </w:r>
          </w:p>
        </w:tc>
        <w:tc>
          <w:tcPr>
            <w:tcW w:w="794" w:type="dxa"/>
            <w:shd w:val="clear" w:color="auto" w:fill="auto"/>
            <w:hideMark/>
          </w:tcPr>
          <w:p w14:paraId="3EEA7417" w14:textId="77777777" w:rsidR="00576B70" w:rsidRPr="007939DD" w:rsidRDefault="00576B70" w:rsidP="001C7851">
            <w:pPr>
              <w:pStyle w:val="ARtabletextright"/>
            </w:pPr>
            <w:r w:rsidRPr="007939DD">
              <w:sym w:font="Wingdings" w:char="F0FC"/>
            </w:r>
          </w:p>
        </w:tc>
      </w:tr>
      <w:tr w:rsidR="00576B70" w:rsidRPr="007939DD" w14:paraId="3705AB2F" w14:textId="77777777" w:rsidTr="00376131">
        <w:trPr>
          <w:cantSplit/>
        </w:trPr>
        <w:tc>
          <w:tcPr>
            <w:tcW w:w="9639" w:type="dxa"/>
            <w:gridSpan w:val="6"/>
            <w:tcBorders>
              <w:bottom w:val="single" w:sz="4" w:space="0" w:color="BFBFBF"/>
            </w:tcBorders>
            <w:shd w:val="clear" w:color="auto" w:fill="auto"/>
            <w:noWrap/>
            <w:hideMark/>
          </w:tcPr>
          <w:p w14:paraId="66BE8BCA" w14:textId="77777777" w:rsidR="00576B70" w:rsidRPr="007939DD" w:rsidRDefault="00576B70" w:rsidP="001C7851">
            <w:pPr>
              <w:pStyle w:val="ARtablenoteindent"/>
            </w:pPr>
            <w:r w:rsidRPr="007939DD">
              <w:t>The result is lower than the target due to less waiting time for Victorians receiving restorative dental care. This is a positive result.</w:t>
            </w:r>
          </w:p>
        </w:tc>
      </w:tr>
      <w:tr w:rsidR="00576B70" w:rsidRPr="007939DD" w14:paraId="1D934985" w14:textId="77777777" w:rsidTr="00376131">
        <w:trPr>
          <w:cantSplit/>
        </w:trPr>
        <w:tc>
          <w:tcPr>
            <w:tcW w:w="4761" w:type="dxa"/>
            <w:tcBorders>
              <w:top w:val="single" w:sz="4" w:space="0" w:color="auto"/>
            </w:tcBorders>
            <w:shd w:val="clear" w:color="auto" w:fill="auto"/>
            <w:hideMark/>
          </w:tcPr>
          <w:p w14:paraId="6F850C01" w14:textId="77777777" w:rsidR="00576B70" w:rsidRPr="007939DD" w:rsidRDefault="00576B70" w:rsidP="001C7851">
            <w:pPr>
              <w:pStyle w:val="ARtablepinkbold"/>
            </w:pPr>
            <w:r w:rsidRPr="007939DD">
              <w:t>Cost</w:t>
            </w:r>
          </w:p>
        </w:tc>
        <w:tc>
          <w:tcPr>
            <w:tcW w:w="1021" w:type="dxa"/>
            <w:tcBorders>
              <w:top w:val="single" w:sz="4" w:space="0" w:color="auto"/>
            </w:tcBorders>
            <w:shd w:val="clear" w:color="auto" w:fill="auto"/>
            <w:hideMark/>
          </w:tcPr>
          <w:p w14:paraId="5E2A6BB6"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1C730DF2"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04EAB4D1"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3B27565F"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6F2946F0" w14:textId="77777777" w:rsidR="00576B70" w:rsidRPr="007939DD" w:rsidRDefault="00576B70" w:rsidP="001C7851">
            <w:pPr>
              <w:pStyle w:val="ARtablecolheadright"/>
              <w:rPr>
                <w:rFonts w:ascii="Wingdings" w:hAnsi="Wingdings"/>
                <w:lang w:eastAsia="en-AU"/>
              </w:rPr>
            </w:pPr>
          </w:p>
        </w:tc>
      </w:tr>
      <w:tr w:rsidR="00576B70" w:rsidRPr="007939DD" w14:paraId="619ED35E" w14:textId="77777777" w:rsidTr="005902AB">
        <w:trPr>
          <w:cantSplit/>
        </w:trPr>
        <w:tc>
          <w:tcPr>
            <w:tcW w:w="4761" w:type="dxa"/>
            <w:shd w:val="clear" w:color="auto" w:fill="auto"/>
            <w:hideMark/>
          </w:tcPr>
          <w:p w14:paraId="36782F2F" w14:textId="77777777" w:rsidR="00576B70" w:rsidRPr="007939DD" w:rsidRDefault="00576B70" w:rsidP="001C7851">
            <w:pPr>
              <w:pStyle w:val="ARtabletext"/>
              <w:rPr>
                <w:b/>
              </w:rPr>
            </w:pPr>
            <w:r w:rsidRPr="007939DD">
              <w:rPr>
                <w:b/>
              </w:rPr>
              <w:t>Total Output Cost</w:t>
            </w:r>
          </w:p>
        </w:tc>
        <w:tc>
          <w:tcPr>
            <w:tcW w:w="1021" w:type="dxa"/>
            <w:shd w:val="clear" w:color="auto" w:fill="auto"/>
            <w:hideMark/>
          </w:tcPr>
          <w:p w14:paraId="3BB6FCEF" w14:textId="77777777" w:rsidR="00576B70" w:rsidRPr="007939DD" w:rsidRDefault="00576B70" w:rsidP="001C7851">
            <w:pPr>
              <w:pStyle w:val="ARtabletextright"/>
              <w:rPr>
                <w:b/>
              </w:rPr>
            </w:pPr>
            <w:r w:rsidRPr="007939DD">
              <w:rPr>
                <w:b/>
              </w:rPr>
              <w:t>$ million</w:t>
            </w:r>
          </w:p>
        </w:tc>
        <w:tc>
          <w:tcPr>
            <w:tcW w:w="1021" w:type="dxa"/>
            <w:shd w:val="clear" w:color="auto" w:fill="auto"/>
            <w:hideMark/>
          </w:tcPr>
          <w:p w14:paraId="76123503" w14:textId="77777777" w:rsidR="00576B70" w:rsidRPr="007939DD" w:rsidRDefault="00576B70" w:rsidP="001C7851">
            <w:pPr>
              <w:pStyle w:val="ARtabletextright"/>
              <w:rPr>
                <w:b/>
              </w:rPr>
            </w:pPr>
            <w:r w:rsidRPr="007939DD">
              <w:rPr>
                <w:b/>
              </w:rPr>
              <w:t>226.1</w:t>
            </w:r>
          </w:p>
        </w:tc>
        <w:tc>
          <w:tcPr>
            <w:tcW w:w="1021" w:type="dxa"/>
            <w:shd w:val="clear" w:color="auto" w:fill="auto"/>
            <w:hideMark/>
          </w:tcPr>
          <w:p w14:paraId="3388AC47" w14:textId="77777777" w:rsidR="00576B70" w:rsidRPr="007939DD" w:rsidRDefault="00576B70" w:rsidP="001C7851">
            <w:pPr>
              <w:pStyle w:val="ARtabletextright"/>
              <w:rPr>
                <w:b/>
              </w:rPr>
            </w:pPr>
            <w:r w:rsidRPr="007939DD">
              <w:rPr>
                <w:b/>
              </w:rPr>
              <w:t>236.3</w:t>
            </w:r>
          </w:p>
        </w:tc>
        <w:tc>
          <w:tcPr>
            <w:tcW w:w="1021" w:type="dxa"/>
            <w:shd w:val="clear" w:color="auto" w:fill="auto"/>
          </w:tcPr>
          <w:p w14:paraId="1D45E0C2" w14:textId="77777777" w:rsidR="00576B70" w:rsidRPr="007939DD" w:rsidRDefault="00576B70" w:rsidP="001C7851">
            <w:pPr>
              <w:pStyle w:val="ARtabletextright"/>
              <w:rPr>
                <w:b/>
              </w:rPr>
            </w:pPr>
            <w:r w:rsidRPr="007939DD">
              <w:rPr>
                <w:b/>
              </w:rPr>
              <w:t>4.5</w:t>
            </w:r>
          </w:p>
        </w:tc>
        <w:tc>
          <w:tcPr>
            <w:tcW w:w="794" w:type="dxa"/>
            <w:shd w:val="clear" w:color="auto" w:fill="auto"/>
            <w:hideMark/>
          </w:tcPr>
          <w:p w14:paraId="1CCC3876" w14:textId="77777777" w:rsidR="00576B70" w:rsidRPr="007939DD" w:rsidRDefault="00576B70" w:rsidP="001C7851">
            <w:pPr>
              <w:pStyle w:val="ARtabletextright"/>
              <w:rPr>
                <w:b/>
              </w:rPr>
            </w:pPr>
          </w:p>
        </w:tc>
      </w:tr>
      <w:tr w:rsidR="00576B70" w:rsidRPr="007939DD" w14:paraId="4A8DFB73" w14:textId="77777777" w:rsidTr="005902AB">
        <w:trPr>
          <w:cantSplit/>
        </w:trPr>
        <w:tc>
          <w:tcPr>
            <w:tcW w:w="9639" w:type="dxa"/>
            <w:gridSpan w:val="6"/>
            <w:tcBorders>
              <w:bottom w:val="single" w:sz="4" w:space="0" w:color="auto"/>
            </w:tcBorders>
            <w:shd w:val="clear" w:color="auto" w:fill="auto"/>
            <w:noWrap/>
            <w:hideMark/>
          </w:tcPr>
          <w:p w14:paraId="251FA873" w14:textId="77777777" w:rsidR="00576B70" w:rsidRPr="007939DD" w:rsidRDefault="00576B70" w:rsidP="001C7851">
            <w:pPr>
              <w:pStyle w:val="ARtablenoteindent"/>
            </w:pPr>
            <w:r w:rsidRPr="007939DD">
              <w:t>The actual result primarily reflects: increased revenue for the Commonwealth National Partnership Agreement on Public Dental Services for Adults; funding requested to be carried over into 2018–19; partially offset by lower than expected depreciation expenditure.</w:t>
            </w:r>
          </w:p>
        </w:tc>
      </w:tr>
    </w:tbl>
    <w:p w14:paraId="43F4430B" w14:textId="77777777" w:rsidR="00576B70" w:rsidRPr="007939DD" w:rsidRDefault="00576B70" w:rsidP="00576B70">
      <w:pPr>
        <w:pStyle w:val="Heading2"/>
      </w:pPr>
      <w:r w:rsidRPr="007939DD">
        <w:lastRenderedPageBreak/>
        <w:t>Public Health</w:t>
      </w:r>
    </w:p>
    <w:p w14:paraId="0CBCD5CA" w14:textId="77777777" w:rsidR="00576B70" w:rsidRPr="007939DD" w:rsidRDefault="00576B70" w:rsidP="00576B70">
      <w:pPr>
        <w:pStyle w:val="ARbody"/>
      </w:pPr>
      <w:r w:rsidRPr="007939DD">
        <w:t>This output encompasses services and support, including screening for health conditions and safety inspections, that promote and protect the health and wellbeing of all Victorian</w:t>
      </w:r>
      <w:r w:rsidR="004D3825">
        <w:t>s. These services are delivered </w:t>
      </w:r>
      <w:r w:rsidRPr="007939DD">
        <w:t>in partnership with key stakeholders and communities.</w:t>
      </w:r>
    </w:p>
    <w:tbl>
      <w:tblPr>
        <w:tblW w:w="9639" w:type="dxa"/>
        <w:tblLayout w:type="fixed"/>
        <w:tblCellMar>
          <w:left w:w="0" w:type="dxa"/>
        </w:tblCellMar>
        <w:tblLook w:val="04A0" w:firstRow="1" w:lastRow="0" w:firstColumn="1" w:lastColumn="0" w:noHBand="0" w:noVBand="1"/>
      </w:tblPr>
      <w:tblGrid>
        <w:gridCol w:w="4761"/>
        <w:gridCol w:w="1021"/>
        <w:gridCol w:w="1021"/>
        <w:gridCol w:w="1021"/>
        <w:gridCol w:w="1021"/>
        <w:gridCol w:w="794"/>
      </w:tblGrid>
      <w:tr w:rsidR="00576B70" w:rsidRPr="007939DD" w14:paraId="41DE620A" w14:textId="77777777" w:rsidTr="004D3825">
        <w:trPr>
          <w:cantSplit/>
          <w:tblHeader/>
        </w:trPr>
        <w:tc>
          <w:tcPr>
            <w:tcW w:w="4761" w:type="dxa"/>
            <w:tcBorders>
              <w:bottom w:val="single" w:sz="4" w:space="0" w:color="auto"/>
            </w:tcBorders>
            <w:shd w:val="clear" w:color="auto" w:fill="auto"/>
            <w:vAlign w:val="bottom"/>
            <w:hideMark/>
          </w:tcPr>
          <w:p w14:paraId="4362633A" w14:textId="77777777" w:rsidR="00576B70" w:rsidRPr="007939DD" w:rsidRDefault="00576B70" w:rsidP="001C7851">
            <w:pPr>
              <w:pStyle w:val="ARtablecolhead"/>
            </w:pPr>
            <w:r w:rsidRPr="007939DD">
              <w:t>Performance measures</w:t>
            </w:r>
          </w:p>
        </w:tc>
        <w:tc>
          <w:tcPr>
            <w:tcW w:w="1021" w:type="dxa"/>
            <w:tcBorders>
              <w:bottom w:val="single" w:sz="4" w:space="0" w:color="auto"/>
            </w:tcBorders>
            <w:shd w:val="clear" w:color="auto" w:fill="auto"/>
            <w:vAlign w:val="bottom"/>
            <w:hideMark/>
          </w:tcPr>
          <w:p w14:paraId="30856E6E" w14:textId="77777777" w:rsidR="00576B70" w:rsidRPr="007939DD" w:rsidRDefault="00576B70" w:rsidP="001C7851">
            <w:pPr>
              <w:pStyle w:val="ARtablecolheadright"/>
            </w:pPr>
            <w:r w:rsidRPr="007939DD">
              <w:t>Unit of measure</w:t>
            </w:r>
          </w:p>
        </w:tc>
        <w:tc>
          <w:tcPr>
            <w:tcW w:w="1021" w:type="dxa"/>
            <w:tcBorders>
              <w:bottom w:val="single" w:sz="4" w:space="0" w:color="auto"/>
            </w:tcBorders>
            <w:shd w:val="clear" w:color="auto" w:fill="auto"/>
            <w:vAlign w:val="bottom"/>
            <w:hideMark/>
          </w:tcPr>
          <w:p w14:paraId="09EA3AF2" w14:textId="77777777" w:rsidR="00576B70" w:rsidRPr="007939DD" w:rsidRDefault="00576B70" w:rsidP="001C7851">
            <w:pPr>
              <w:pStyle w:val="ARtablecolheadright"/>
            </w:pPr>
            <w:r w:rsidRPr="007939DD">
              <w:t>2017–18 target</w:t>
            </w:r>
          </w:p>
        </w:tc>
        <w:tc>
          <w:tcPr>
            <w:tcW w:w="1021" w:type="dxa"/>
            <w:tcBorders>
              <w:bottom w:val="single" w:sz="4" w:space="0" w:color="auto"/>
            </w:tcBorders>
            <w:shd w:val="clear" w:color="auto" w:fill="auto"/>
            <w:vAlign w:val="bottom"/>
            <w:hideMark/>
          </w:tcPr>
          <w:p w14:paraId="79E4063D" w14:textId="77777777" w:rsidR="00576B70" w:rsidRPr="007939DD" w:rsidRDefault="00576B70" w:rsidP="001C7851">
            <w:pPr>
              <w:pStyle w:val="ARtablecolheadright"/>
            </w:pPr>
            <w:r w:rsidRPr="007939DD">
              <w:t>2017–18 actual</w:t>
            </w:r>
          </w:p>
        </w:tc>
        <w:tc>
          <w:tcPr>
            <w:tcW w:w="1021" w:type="dxa"/>
            <w:tcBorders>
              <w:bottom w:val="single" w:sz="4" w:space="0" w:color="auto"/>
            </w:tcBorders>
            <w:shd w:val="clear" w:color="auto" w:fill="auto"/>
            <w:vAlign w:val="bottom"/>
            <w:hideMark/>
          </w:tcPr>
          <w:p w14:paraId="3BD0586F" w14:textId="77777777" w:rsidR="00576B70" w:rsidRPr="007939DD" w:rsidRDefault="00576B70" w:rsidP="001C7851">
            <w:pPr>
              <w:pStyle w:val="ARtablecolheadright"/>
            </w:pPr>
            <w:r w:rsidRPr="007939DD">
              <w:t>Variation (%)</w:t>
            </w:r>
          </w:p>
        </w:tc>
        <w:tc>
          <w:tcPr>
            <w:tcW w:w="794" w:type="dxa"/>
            <w:tcBorders>
              <w:bottom w:val="single" w:sz="4" w:space="0" w:color="auto"/>
            </w:tcBorders>
            <w:shd w:val="clear" w:color="auto" w:fill="auto"/>
            <w:vAlign w:val="bottom"/>
            <w:hideMark/>
          </w:tcPr>
          <w:p w14:paraId="42DD60FB" w14:textId="77777777" w:rsidR="00576B70" w:rsidRPr="007939DD" w:rsidRDefault="00576B70" w:rsidP="001C7851">
            <w:pPr>
              <w:pStyle w:val="ARtablecolheadright"/>
            </w:pPr>
            <w:r w:rsidRPr="007939DD">
              <w:t>Result</w:t>
            </w:r>
          </w:p>
        </w:tc>
      </w:tr>
      <w:tr w:rsidR="00576B70" w:rsidRPr="007939DD" w14:paraId="71087697" w14:textId="77777777" w:rsidTr="004D3825">
        <w:trPr>
          <w:cantSplit/>
        </w:trPr>
        <w:tc>
          <w:tcPr>
            <w:tcW w:w="4761" w:type="dxa"/>
            <w:tcBorders>
              <w:top w:val="single" w:sz="4" w:space="0" w:color="auto"/>
              <w:bottom w:val="single" w:sz="4" w:space="0" w:color="auto"/>
            </w:tcBorders>
            <w:shd w:val="clear" w:color="auto" w:fill="auto"/>
            <w:hideMark/>
          </w:tcPr>
          <w:p w14:paraId="0B63DFD8" w14:textId="77777777" w:rsidR="00576B70" w:rsidRPr="007939DD" w:rsidRDefault="00576B70" w:rsidP="001C7851">
            <w:pPr>
              <w:pStyle w:val="ARtablepinkbold"/>
            </w:pPr>
            <w:r w:rsidRPr="007939DD">
              <w:t>Health Protection</w:t>
            </w:r>
          </w:p>
        </w:tc>
        <w:tc>
          <w:tcPr>
            <w:tcW w:w="1021" w:type="dxa"/>
            <w:tcBorders>
              <w:top w:val="single" w:sz="4" w:space="0" w:color="auto"/>
              <w:bottom w:val="single" w:sz="4" w:space="0" w:color="auto"/>
            </w:tcBorders>
            <w:shd w:val="clear" w:color="auto" w:fill="auto"/>
            <w:hideMark/>
          </w:tcPr>
          <w:p w14:paraId="118F1C84"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3A45AC86"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1DF86FD7"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5EE758CE"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6C46BE89"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6FF4C440" w14:textId="77777777" w:rsidTr="004D3825">
        <w:trPr>
          <w:cantSplit/>
        </w:trPr>
        <w:tc>
          <w:tcPr>
            <w:tcW w:w="4761" w:type="dxa"/>
            <w:tcBorders>
              <w:top w:val="single" w:sz="4" w:space="0" w:color="auto"/>
            </w:tcBorders>
            <w:shd w:val="clear" w:color="auto" w:fill="auto"/>
            <w:hideMark/>
          </w:tcPr>
          <w:p w14:paraId="6CBA838D"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4A55AC70"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53C51409"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4A9E84D2"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3E5A472D"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28696FDA" w14:textId="77777777" w:rsidR="00576B70" w:rsidRPr="007939DD" w:rsidRDefault="00576B70" w:rsidP="001C7851">
            <w:pPr>
              <w:pStyle w:val="ARtablecolheadright"/>
              <w:rPr>
                <w:rFonts w:ascii="Wingdings" w:hAnsi="Wingdings"/>
                <w:lang w:eastAsia="en-AU"/>
              </w:rPr>
            </w:pPr>
          </w:p>
        </w:tc>
      </w:tr>
      <w:tr w:rsidR="00576B70" w:rsidRPr="007939DD" w14:paraId="35D2DF42" w14:textId="77777777" w:rsidTr="004D3825">
        <w:trPr>
          <w:cantSplit/>
        </w:trPr>
        <w:tc>
          <w:tcPr>
            <w:tcW w:w="4761" w:type="dxa"/>
            <w:shd w:val="clear" w:color="auto" w:fill="auto"/>
            <w:hideMark/>
          </w:tcPr>
          <w:p w14:paraId="1C19C516" w14:textId="77777777" w:rsidR="00576B70" w:rsidRPr="007939DD" w:rsidRDefault="00576B70" w:rsidP="001C7851">
            <w:pPr>
              <w:pStyle w:val="ARtabletext"/>
            </w:pPr>
            <w:r w:rsidRPr="007939DD">
              <w:t>Calls to food safety hotlines</w:t>
            </w:r>
          </w:p>
        </w:tc>
        <w:tc>
          <w:tcPr>
            <w:tcW w:w="1021" w:type="dxa"/>
            <w:shd w:val="clear" w:color="auto" w:fill="auto"/>
            <w:hideMark/>
          </w:tcPr>
          <w:p w14:paraId="23AA9DF5" w14:textId="77777777" w:rsidR="00576B70" w:rsidRPr="007939DD" w:rsidRDefault="00576B70" w:rsidP="001C7851">
            <w:pPr>
              <w:pStyle w:val="ARtabletextright"/>
            </w:pPr>
            <w:r w:rsidRPr="007939DD">
              <w:t>number</w:t>
            </w:r>
          </w:p>
        </w:tc>
        <w:tc>
          <w:tcPr>
            <w:tcW w:w="1021" w:type="dxa"/>
            <w:shd w:val="clear" w:color="auto" w:fill="auto"/>
            <w:hideMark/>
          </w:tcPr>
          <w:p w14:paraId="637A85FC" w14:textId="77777777" w:rsidR="00576B70" w:rsidRPr="007939DD" w:rsidRDefault="00576B70" w:rsidP="001C7851">
            <w:pPr>
              <w:pStyle w:val="ARtabletextright"/>
            </w:pPr>
            <w:r w:rsidRPr="007939DD">
              <w:t>4,500</w:t>
            </w:r>
          </w:p>
        </w:tc>
        <w:tc>
          <w:tcPr>
            <w:tcW w:w="1021" w:type="dxa"/>
            <w:shd w:val="clear" w:color="auto" w:fill="auto"/>
            <w:hideMark/>
          </w:tcPr>
          <w:p w14:paraId="6E730769" w14:textId="77777777" w:rsidR="00576B70" w:rsidRPr="007939DD" w:rsidRDefault="00576B70" w:rsidP="001C7851">
            <w:pPr>
              <w:pStyle w:val="ARtabletextright"/>
            </w:pPr>
            <w:r w:rsidRPr="007939DD">
              <w:t>4,152</w:t>
            </w:r>
          </w:p>
        </w:tc>
        <w:tc>
          <w:tcPr>
            <w:tcW w:w="1021" w:type="dxa"/>
            <w:shd w:val="clear" w:color="auto" w:fill="auto"/>
          </w:tcPr>
          <w:p w14:paraId="4DF03271" w14:textId="77777777" w:rsidR="00576B70" w:rsidRPr="007939DD" w:rsidRDefault="00576B70" w:rsidP="001C7851">
            <w:pPr>
              <w:pStyle w:val="ARtabletextright"/>
            </w:pPr>
            <w:r w:rsidRPr="007939DD">
              <w:t>–7.7</w:t>
            </w:r>
          </w:p>
        </w:tc>
        <w:tc>
          <w:tcPr>
            <w:tcW w:w="794" w:type="dxa"/>
            <w:shd w:val="clear" w:color="auto" w:fill="auto"/>
            <w:hideMark/>
          </w:tcPr>
          <w:p w14:paraId="12CBF717" w14:textId="77777777" w:rsidR="00576B70" w:rsidRPr="007939DD" w:rsidRDefault="00576B70" w:rsidP="001C7851">
            <w:pPr>
              <w:pStyle w:val="ARtabletextright"/>
            </w:pPr>
            <w:r w:rsidRPr="007939DD">
              <w:sym w:font="Wingdings" w:char="F06E"/>
            </w:r>
          </w:p>
        </w:tc>
      </w:tr>
      <w:tr w:rsidR="00576B70" w:rsidRPr="007939DD" w14:paraId="2488A569" w14:textId="77777777" w:rsidTr="004D3825">
        <w:trPr>
          <w:cantSplit/>
        </w:trPr>
        <w:tc>
          <w:tcPr>
            <w:tcW w:w="9639" w:type="dxa"/>
            <w:gridSpan w:val="6"/>
            <w:tcBorders>
              <w:bottom w:val="single" w:sz="4" w:space="0" w:color="BFBFBF"/>
            </w:tcBorders>
            <w:shd w:val="clear" w:color="auto" w:fill="auto"/>
            <w:noWrap/>
            <w:hideMark/>
          </w:tcPr>
          <w:p w14:paraId="75CBBFC3" w14:textId="77777777" w:rsidR="00576B70" w:rsidRPr="007939DD" w:rsidRDefault="00576B70" w:rsidP="00036BDC">
            <w:pPr>
              <w:pStyle w:val="ARtablenoteindent"/>
            </w:pPr>
            <w:r w:rsidRPr="007939DD">
              <w:t xml:space="preserve">The result is lower than the target. The number of calls to the food safety hotline varies from quarter to quarter. The 4,152 calls received to the hotline in 2017–18 </w:t>
            </w:r>
            <w:r w:rsidR="00036BDC">
              <w:t>is</w:t>
            </w:r>
            <w:r w:rsidRPr="007939DD">
              <w:t xml:space="preserve"> 8 per cent less than the estimated target, but comparable </w:t>
            </w:r>
            <w:r w:rsidR="00036BDC">
              <w:t>with</w:t>
            </w:r>
            <w:r w:rsidRPr="007939DD">
              <w:t xml:space="preserve"> the number of phone calls received in 2016–17 (4,213). This lower level of calls follows amendments in 2016–17 to both the hotline message and the food safety website. These amendments provide clearer information for the public and local government and also steer food complaints directly to local councils for investigation.</w:t>
            </w:r>
          </w:p>
        </w:tc>
      </w:tr>
      <w:tr w:rsidR="00576B70" w:rsidRPr="007939DD" w14:paraId="7073CEB2" w14:textId="77777777" w:rsidTr="004D3825">
        <w:trPr>
          <w:cantSplit/>
        </w:trPr>
        <w:tc>
          <w:tcPr>
            <w:tcW w:w="4761" w:type="dxa"/>
            <w:shd w:val="clear" w:color="auto" w:fill="auto"/>
            <w:hideMark/>
          </w:tcPr>
          <w:p w14:paraId="293E7381" w14:textId="77777777" w:rsidR="00576B70" w:rsidRPr="007939DD" w:rsidRDefault="00576B70" w:rsidP="001C7851">
            <w:pPr>
              <w:pStyle w:val="ARtabletext"/>
            </w:pPr>
            <w:r w:rsidRPr="007939DD">
              <w:t>Inspections of cooling towers</w:t>
            </w:r>
          </w:p>
        </w:tc>
        <w:tc>
          <w:tcPr>
            <w:tcW w:w="1021" w:type="dxa"/>
            <w:shd w:val="clear" w:color="auto" w:fill="auto"/>
            <w:hideMark/>
          </w:tcPr>
          <w:p w14:paraId="5BE1E4D8" w14:textId="77777777" w:rsidR="00576B70" w:rsidRPr="007939DD" w:rsidRDefault="00576B70" w:rsidP="001C7851">
            <w:pPr>
              <w:pStyle w:val="ARtabletextright"/>
            </w:pPr>
            <w:r w:rsidRPr="007939DD">
              <w:t>number</w:t>
            </w:r>
          </w:p>
        </w:tc>
        <w:tc>
          <w:tcPr>
            <w:tcW w:w="1021" w:type="dxa"/>
            <w:shd w:val="clear" w:color="auto" w:fill="auto"/>
            <w:hideMark/>
          </w:tcPr>
          <w:p w14:paraId="0415092A" w14:textId="77777777" w:rsidR="00576B70" w:rsidRPr="007939DD" w:rsidRDefault="00576B70" w:rsidP="001C7851">
            <w:pPr>
              <w:pStyle w:val="ARtabletextright"/>
            </w:pPr>
            <w:r w:rsidRPr="007939DD">
              <w:t>1,250</w:t>
            </w:r>
          </w:p>
        </w:tc>
        <w:tc>
          <w:tcPr>
            <w:tcW w:w="1021" w:type="dxa"/>
            <w:shd w:val="clear" w:color="auto" w:fill="auto"/>
            <w:hideMark/>
          </w:tcPr>
          <w:p w14:paraId="360D49CE" w14:textId="77777777" w:rsidR="00576B70" w:rsidRPr="007939DD" w:rsidRDefault="00576B70" w:rsidP="001C7851">
            <w:pPr>
              <w:pStyle w:val="ARtabletextright"/>
            </w:pPr>
            <w:r w:rsidRPr="007939DD">
              <w:t>1,538</w:t>
            </w:r>
          </w:p>
        </w:tc>
        <w:tc>
          <w:tcPr>
            <w:tcW w:w="1021" w:type="dxa"/>
            <w:shd w:val="clear" w:color="auto" w:fill="auto"/>
          </w:tcPr>
          <w:p w14:paraId="36D52A7F" w14:textId="77777777" w:rsidR="00576B70" w:rsidRPr="007939DD" w:rsidRDefault="00576B70" w:rsidP="001C7851">
            <w:pPr>
              <w:pStyle w:val="ARtabletextright"/>
            </w:pPr>
            <w:r w:rsidRPr="007939DD">
              <w:t>23.0</w:t>
            </w:r>
          </w:p>
        </w:tc>
        <w:tc>
          <w:tcPr>
            <w:tcW w:w="794" w:type="dxa"/>
            <w:shd w:val="clear" w:color="auto" w:fill="auto"/>
            <w:hideMark/>
          </w:tcPr>
          <w:p w14:paraId="2ACC08A1" w14:textId="77777777" w:rsidR="00576B70" w:rsidRPr="007939DD" w:rsidRDefault="00576B70" w:rsidP="001C7851">
            <w:pPr>
              <w:pStyle w:val="ARtabletextright"/>
            </w:pPr>
            <w:r w:rsidRPr="007939DD">
              <w:sym w:font="Wingdings" w:char="F0FC"/>
            </w:r>
          </w:p>
        </w:tc>
      </w:tr>
      <w:tr w:rsidR="00576B70" w:rsidRPr="007939DD" w14:paraId="5384E579" w14:textId="77777777" w:rsidTr="004D3825">
        <w:trPr>
          <w:cantSplit/>
        </w:trPr>
        <w:tc>
          <w:tcPr>
            <w:tcW w:w="9639" w:type="dxa"/>
            <w:gridSpan w:val="6"/>
            <w:tcBorders>
              <w:bottom w:val="single" w:sz="4" w:space="0" w:color="BFBFBF" w:themeColor="background1" w:themeShade="BF"/>
            </w:tcBorders>
            <w:shd w:val="clear" w:color="auto" w:fill="auto"/>
            <w:noWrap/>
            <w:hideMark/>
          </w:tcPr>
          <w:p w14:paraId="25CD6413" w14:textId="77777777" w:rsidR="00576B70" w:rsidRPr="007939DD" w:rsidRDefault="00576B70" w:rsidP="001C7851">
            <w:pPr>
              <w:pStyle w:val="ARtablenoteindent"/>
            </w:pPr>
            <w:r w:rsidRPr="007939DD">
              <w:t>The result is higher than the target. Inspection numbers reflected major efforts to successfully contain several outbreaks of Legionnaires</w:t>
            </w:r>
            <w:r w:rsidR="00917CDC">
              <w:t>’</w:t>
            </w:r>
            <w:r w:rsidRPr="007939DD">
              <w:t xml:space="preserve"> disease in highly populated areas.</w:t>
            </w:r>
          </w:p>
        </w:tc>
      </w:tr>
      <w:tr w:rsidR="00576B70" w:rsidRPr="007939DD" w14:paraId="5EBE7322" w14:textId="77777777" w:rsidTr="004D3825">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2C64321E" w14:textId="77777777" w:rsidR="00576B70" w:rsidRPr="007939DD" w:rsidRDefault="00576B70" w:rsidP="001C7851">
            <w:pPr>
              <w:pStyle w:val="ARtabletext"/>
            </w:pPr>
            <w:r w:rsidRPr="007939DD">
              <w:t>Inspections of radiation safety management licences</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1AE3769A"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2349B349" w14:textId="77777777" w:rsidR="00576B70" w:rsidRPr="007939DD" w:rsidRDefault="00576B70" w:rsidP="001C7851">
            <w:pPr>
              <w:pStyle w:val="ARtabletextright"/>
            </w:pPr>
            <w:r w:rsidRPr="007939DD">
              <w:t>480</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5D6FB9FB" w14:textId="77777777" w:rsidR="00576B70" w:rsidRPr="007939DD" w:rsidRDefault="00576B70" w:rsidP="001C7851">
            <w:pPr>
              <w:pStyle w:val="ARtabletextright"/>
            </w:pPr>
            <w:r w:rsidRPr="007939DD">
              <w:t>481</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223EB072" w14:textId="77777777" w:rsidR="00576B70" w:rsidRPr="007939DD" w:rsidRDefault="00576B70" w:rsidP="001C7851">
            <w:pPr>
              <w:pStyle w:val="ARtabletextright"/>
            </w:pPr>
            <w:r w:rsidRPr="007939DD">
              <w:t>0.2</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5A03CC38" w14:textId="77777777" w:rsidR="00576B70" w:rsidRPr="007939DD" w:rsidRDefault="00576B70" w:rsidP="001C7851">
            <w:pPr>
              <w:pStyle w:val="ARtabletextright"/>
            </w:pPr>
            <w:r w:rsidRPr="007939DD">
              <w:sym w:font="Wingdings" w:char="F0FC"/>
            </w:r>
          </w:p>
        </w:tc>
      </w:tr>
      <w:tr w:rsidR="00576B70" w:rsidRPr="007939DD" w14:paraId="1F48E387" w14:textId="77777777" w:rsidTr="004D3825">
        <w:trPr>
          <w:cantSplit/>
        </w:trPr>
        <w:tc>
          <w:tcPr>
            <w:tcW w:w="4761" w:type="dxa"/>
            <w:tcBorders>
              <w:top w:val="single" w:sz="4" w:space="0" w:color="BFBFBF" w:themeColor="background1" w:themeShade="BF"/>
            </w:tcBorders>
            <w:shd w:val="clear" w:color="auto" w:fill="auto"/>
            <w:hideMark/>
          </w:tcPr>
          <w:p w14:paraId="4B53C3AE" w14:textId="77777777" w:rsidR="00576B70" w:rsidRPr="007939DD" w:rsidRDefault="00036BDC" w:rsidP="001C7851">
            <w:pPr>
              <w:pStyle w:val="ARtabletext"/>
            </w:pPr>
            <w:r>
              <w:t>Number of available HIV rapid-</w:t>
            </w:r>
            <w:r w:rsidR="00576B70" w:rsidRPr="007939DD">
              <w:t>test trial appointments used</w:t>
            </w:r>
          </w:p>
        </w:tc>
        <w:tc>
          <w:tcPr>
            <w:tcW w:w="1021" w:type="dxa"/>
            <w:tcBorders>
              <w:top w:val="single" w:sz="4" w:space="0" w:color="BFBFBF" w:themeColor="background1" w:themeShade="BF"/>
            </w:tcBorders>
            <w:shd w:val="clear" w:color="auto" w:fill="auto"/>
            <w:hideMark/>
          </w:tcPr>
          <w:p w14:paraId="6786CC5D"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395B0A0A" w14:textId="77777777" w:rsidR="00576B70" w:rsidRPr="007939DD" w:rsidRDefault="00576B70" w:rsidP="001C7851">
            <w:pPr>
              <w:pStyle w:val="ARtabletextright"/>
            </w:pPr>
            <w:r w:rsidRPr="007939DD">
              <w:t>2,688</w:t>
            </w:r>
          </w:p>
        </w:tc>
        <w:tc>
          <w:tcPr>
            <w:tcW w:w="1021" w:type="dxa"/>
            <w:tcBorders>
              <w:top w:val="single" w:sz="4" w:space="0" w:color="BFBFBF" w:themeColor="background1" w:themeShade="BF"/>
            </w:tcBorders>
            <w:shd w:val="clear" w:color="auto" w:fill="auto"/>
            <w:hideMark/>
          </w:tcPr>
          <w:p w14:paraId="749CFDF1" w14:textId="77777777" w:rsidR="00576B70" w:rsidRPr="007939DD" w:rsidRDefault="00576B70" w:rsidP="001C7851">
            <w:pPr>
              <w:pStyle w:val="ARtabletextright"/>
            </w:pPr>
            <w:r w:rsidRPr="007939DD">
              <w:t>2,875</w:t>
            </w:r>
          </w:p>
        </w:tc>
        <w:tc>
          <w:tcPr>
            <w:tcW w:w="1021" w:type="dxa"/>
            <w:tcBorders>
              <w:top w:val="single" w:sz="4" w:space="0" w:color="BFBFBF" w:themeColor="background1" w:themeShade="BF"/>
            </w:tcBorders>
            <w:shd w:val="clear" w:color="auto" w:fill="auto"/>
          </w:tcPr>
          <w:p w14:paraId="45C6FE5C" w14:textId="77777777" w:rsidR="00576B70" w:rsidRPr="007939DD" w:rsidRDefault="00576B70" w:rsidP="001C7851">
            <w:pPr>
              <w:pStyle w:val="ARtabletextright"/>
            </w:pPr>
            <w:r w:rsidRPr="007939DD">
              <w:t>7.0</w:t>
            </w:r>
          </w:p>
        </w:tc>
        <w:tc>
          <w:tcPr>
            <w:tcW w:w="794" w:type="dxa"/>
            <w:tcBorders>
              <w:top w:val="single" w:sz="4" w:space="0" w:color="BFBFBF" w:themeColor="background1" w:themeShade="BF"/>
            </w:tcBorders>
            <w:shd w:val="clear" w:color="auto" w:fill="auto"/>
            <w:hideMark/>
          </w:tcPr>
          <w:p w14:paraId="7E18FA57" w14:textId="77777777" w:rsidR="00576B70" w:rsidRPr="007939DD" w:rsidRDefault="00576B70" w:rsidP="001C7851">
            <w:pPr>
              <w:pStyle w:val="ARtabletextright"/>
            </w:pPr>
            <w:r w:rsidRPr="007939DD">
              <w:sym w:font="Wingdings" w:char="F0FC"/>
            </w:r>
          </w:p>
        </w:tc>
      </w:tr>
      <w:tr w:rsidR="00576B70" w:rsidRPr="007939DD" w14:paraId="191C4FE2" w14:textId="77777777" w:rsidTr="004D3825">
        <w:trPr>
          <w:cantSplit/>
        </w:trPr>
        <w:tc>
          <w:tcPr>
            <w:tcW w:w="9639" w:type="dxa"/>
            <w:gridSpan w:val="6"/>
            <w:tcBorders>
              <w:bottom w:val="single" w:sz="4" w:space="0" w:color="BFBFBF"/>
            </w:tcBorders>
            <w:shd w:val="clear" w:color="auto" w:fill="auto"/>
            <w:noWrap/>
            <w:hideMark/>
          </w:tcPr>
          <w:p w14:paraId="4A4D78B3" w14:textId="77777777" w:rsidR="00576B70" w:rsidRPr="007939DD" w:rsidRDefault="00576B70" w:rsidP="001C7851">
            <w:pPr>
              <w:pStyle w:val="ARtablenoteindent"/>
            </w:pPr>
            <w:r w:rsidRPr="007939DD">
              <w:t>The result is higher than the target due to continued service growth and growing community acceptability.</w:t>
            </w:r>
          </w:p>
        </w:tc>
      </w:tr>
      <w:tr w:rsidR="00576B70" w:rsidRPr="007939DD" w14:paraId="2B155B68" w14:textId="77777777" w:rsidTr="004D3825">
        <w:trPr>
          <w:cantSplit/>
        </w:trPr>
        <w:tc>
          <w:tcPr>
            <w:tcW w:w="4761" w:type="dxa"/>
            <w:shd w:val="clear" w:color="auto" w:fill="auto"/>
            <w:hideMark/>
          </w:tcPr>
          <w:p w14:paraId="6E31574F" w14:textId="77777777" w:rsidR="00576B70" w:rsidRPr="007939DD" w:rsidRDefault="00576B70" w:rsidP="001C7851">
            <w:pPr>
              <w:pStyle w:val="ARtabletext"/>
            </w:pPr>
            <w:r w:rsidRPr="007939DD">
              <w:t>Number of shade grants funded under the Community Shade Grant Program and the Schools Shade Grant Program.</w:t>
            </w:r>
          </w:p>
        </w:tc>
        <w:tc>
          <w:tcPr>
            <w:tcW w:w="1021" w:type="dxa"/>
            <w:shd w:val="clear" w:color="auto" w:fill="auto"/>
            <w:hideMark/>
          </w:tcPr>
          <w:p w14:paraId="75EF531A" w14:textId="77777777" w:rsidR="00576B70" w:rsidRPr="007939DD" w:rsidRDefault="00576B70" w:rsidP="001C7851">
            <w:pPr>
              <w:pStyle w:val="ARtabletextright"/>
            </w:pPr>
            <w:r w:rsidRPr="007939DD">
              <w:t>number</w:t>
            </w:r>
          </w:p>
        </w:tc>
        <w:tc>
          <w:tcPr>
            <w:tcW w:w="1021" w:type="dxa"/>
            <w:shd w:val="clear" w:color="auto" w:fill="auto"/>
            <w:hideMark/>
          </w:tcPr>
          <w:p w14:paraId="795411BD" w14:textId="77777777" w:rsidR="00576B70" w:rsidRPr="007939DD" w:rsidRDefault="00576B70" w:rsidP="001C7851">
            <w:pPr>
              <w:pStyle w:val="ARtabletextright"/>
            </w:pPr>
            <w:r w:rsidRPr="007939DD">
              <w:t>320</w:t>
            </w:r>
          </w:p>
        </w:tc>
        <w:tc>
          <w:tcPr>
            <w:tcW w:w="1021" w:type="dxa"/>
            <w:shd w:val="clear" w:color="auto" w:fill="auto"/>
            <w:hideMark/>
          </w:tcPr>
          <w:p w14:paraId="29398542" w14:textId="77777777" w:rsidR="00576B70" w:rsidRPr="007939DD" w:rsidRDefault="00576B70" w:rsidP="001C7851">
            <w:pPr>
              <w:pStyle w:val="ARtabletextright"/>
            </w:pPr>
            <w:r w:rsidRPr="007939DD">
              <w:t>393</w:t>
            </w:r>
          </w:p>
        </w:tc>
        <w:tc>
          <w:tcPr>
            <w:tcW w:w="1021" w:type="dxa"/>
            <w:shd w:val="clear" w:color="auto" w:fill="auto"/>
          </w:tcPr>
          <w:p w14:paraId="1EBA09B9" w14:textId="77777777" w:rsidR="00576B70" w:rsidRPr="007939DD" w:rsidRDefault="00576B70" w:rsidP="001C7851">
            <w:pPr>
              <w:pStyle w:val="ARtabletextright"/>
            </w:pPr>
            <w:r w:rsidRPr="007939DD">
              <w:t>22.8</w:t>
            </w:r>
          </w:p>
        </w:tc>
        <w:tc>
          <w:tcPr>
            <w:tcW w:w="794" w:type="dxa"/>
            <w:shd w:val="clear" w:color="auto" w:fill="auto"/>
            <w:hideMark/>
          </w:tcPr>
          <w:p w14:paraId="6213C264" w14:textId="77777777" w:rsidR="00576B70" w:rsidRPr="007939DD" w:rsidRDefault="00576B70" w:rsidP="001C7851">
            <w:pPr>
              <w:pStyle w:val="ARtabletextright"/>
            </w:pPr>
            <w:r w:rsidRPr="007939DD">
              <w:sym w:font="Wingdings" w:char="F0FC"/>
            </w:r>
          </w:p>
        </w:tc>
      </w:tr>
      <w:tr w:rsidR="00576B70" w:rsidRPr="007939DD" w14:paraId="5A6162EE" w14:textId="77777777" w:rsidTr="004D3825">
        <w:trPr>
          <w:cantSplit/>
        </w:trPr>
        <w:tc>
          <w:tcPr>
            <w:tcW w:w="9639" w:type="dxa"/>
            <w:gridSpan w:val="6"/>
            <w:tcBorders>
              <w:bottom w:val="single" w:sz="4" w:space="0" w:color="BFBFBF" w:themeColor="background1" w:themeShade="BF"/>
            </w:tcBorders>
            <w:shd w:val="clear" w:color="auto" w:fill="auto"/>
            <w:noWrap/>
            <w:hideMark/>
          </w:tcPr>
          <w:p w14:paraId="6D607FE4" w14:textId="77777777" w:rsidR="00576B70" w:rsidRPr="007939DD" w:rsidRDefault="00576B70" w:rsidP="001C7851">
            <w:pPr>
              <w:pStyle w:val="ARtablenoteindent"/>
            </w:pPr>
            <w:r w:rsidRPr="007939DD">
              <w:t>The result is higher than the target due to an additional grant round added to 2017–18</w:t>
            </w:r>
            <w:r w:rsidR="00900D83">
              <w:t xml:space="preserve">, which </w:t>
            </w:r>
            <w:r w:rsidRPr="007939DD">
              <w:t>affected the previously set target for the year. The overall number of grants from 2016–17 to 2017–18 delivered under the entire program remains the same.</w:t>
            </w:r>
          </w:p>
          <w:p w14:paraId="2A17493D" w14:textId="77777777" w:rsidR="00576B70" w:rsidRPr="007939DD" w:rsidRDefault="00576B70" w:rsidP="001C7851">
            <w:pPr>
              <w:pStyle w:val="ARtablenoteindent"/>
            </w:pPr>
            <w:r w:rsidRPr="007939DD">
              <w:t>This performance measure is proposed for discontinuation in 2018–19 as all available grants for the Community Shade Grant Program and the Schools Shade Grant Program have been allocated to successful applicants. The objectives of these programs have therefore been achieved.</w:t>
            </w:r>
          </w:p>
        </w:tc>
      </w:tr>
      <w:tr w:rsidR="00576B70" w:rsidRPr="007939DD" w14:paraId="5D2D910F" w14:textId="77777777" w:rsidTr="004D3825">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651D2005" w14:textId="77777777" w:rsidR="00576B70" w:rsidRPr="007939DD" w:rsidRDefault="00576B70" w:rsidP="001C7851">
            <w:pPr>
              <w:pStyle w:val="ARtabletext"/>
            </w:pPr>
            <w:r w:rsidRPr="007939DD">
              <w:t>Women screened for breast cancer by BreastScreen Victoria</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29625EAC"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3DD6B3D1" w14:textId="77777777" w:rsidR="00576B70" w:rsidRPr="007939DD" w:rsidRDefault="00576B70" w:rsidP="001C7851">
            <w:pPr>
              <w:pStyle w:val="ARtabletextright"/>
            </w:pPr>
            <w:r w:rsidRPr="007939DD">
              <w:t>260,000</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70BD2FC4" w14:textId="77777777" w:rsidR="00576B70" w:rsidRPr="007939DD" w:rsidRDefault="00576B70" w:rsidP="001C7851">
            <w:pPr>
              <w:pStyle w:val="ARtabletextright"/>
            </w:pPr>
            <w:r w:rsidRPr="007939DD">
              <w:t>260,722</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24DE600D" w14:textId="77777777" w:rsidR="00576B70" w:rsidRPr="007939DD" w:rsidRDefault="00576B70" w:rsidP="001C7851">
            <w:pPr>
              <w:pStyle w:val="ARtabletextright"/>
            </w:pPr>
            <w:r w:rsidRPr="007939DD">
              <w:t>0.3</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0217914B" w14:textId="77777777" w:rsidR="00576B70" w:rsidRPr="007939DD" w:rsidRDefault="00576B70" w:rsidP="001C7851">
            <w:pPr>
              <w:pStyle w:val="ARtabletextright"/>
            </w:pPr>
            <w:r w:rsidRPr="007939DD">
              <w:sym w:font="Wingdings" w:char="F0FC"/>
            </w:r>
          </w:p>
        </w:tc>
      </w:tr>
      <w:tr w:rsidR="00576B70" w:rsidRPr="007939DD" w14:paraId="552348EE" w14:textId="77777777" w:rsidTr="004D3825">
        <w:trPr>
          <w:cantSplit/>
        </w:trPr>
        <w:tc>
          <w:tcPr>
            <w:tcW w:w="4761" w:type="dxa"/>
            <w:tcBorders>
              <w:top w:val="single" w:sz="4" w:space="0" w:color="BFBFBF" w:themeColor="background1" w:themeShade="BF"/>
            </w:tcBorders>
            <w:shd w:val="clear" w:color="auto" w:fill="auto"/>
            <w:hideMark/>
          </w:tcPr>
          <w:p w14:paraId="3822C9BD" w14:textId="77777777" w:rsidR="00576B70" w:rsidRPr="007939DD" w:rsidRDefault="00576B70" w:rsidP="001C7851">
            <w:pPr>
              <w:pStyle w:val="ARtabletext"/>
            </w:pPr>
            <w:r w:rsidRPr="007939DD">
              <w:t>Women screened for cervical cancer</w:t>
            </w:r>
          </w:p>
        </w:tc>
        <w:tc>
          <w:tcPr>
            <w:tcW w:w="1021" w:type="dxa"/>
            <w:tcBorders>
              <w:top w:val="single" w:sz="4" w:space="0" w:color="BFBFBF" w:themeColor="background1" w:themeShade="BF"/>
            </w:tcBorders>
            <w:shd w:val="clear" w:color="auto" w:fill="auto"/>
            <w:hideMark/>
          </w:tcPr>
          <w:p w14:paraId="29A2279C"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4CD65E3E" w14:textId="77777777" w:rsidR="00576B70" w:rsidRPr="007939DD" w:rsidRDefault="00576B70" w:rsidP="001C7851">
            <w:pPr>
              <w:pStyle w:val="ARtabletextright"/>
            </w:pPr>
            <w:r w:rsidRPr="007939DD">
              <w:t>570,000</w:t>
            </w:r>
          </w:p>
        </w:tc>
        <w:tc>
          <w:tcPr>
            <w:tcW w:w="1021" w:type="dxa"/>
            <w:tcBorders>
              <w:top w:val="single" w:sz="4" w:space="0" w:color="BFBFBF" w:themeColor="background1" w:themeShade="BF"/>
            </w:tcBorders>
            <w:shd w:val="clear" w:color="auto" w:fill="auto"/>
            <w:hideMark/>
          </w:tcPr>
          <w:p w14:paraId="56EA50CE" w14:textId="77777777" w:rsidR="00576B70" w:rsidRPr="007939DD" w:rsidRDefault="00576B70" w:rsidP="001C7851">
            <w:pPr>
              <w:pStyle w:val="ARtabletextright"/>
            </w:pPr>
            <w:r w:rsidRPr="007939DD">
              <w:t>511,249</w:t>
            </w:r>
          </w:p>
        </w:tc>
        <w:tc>
          <w:tcPr>
            <w:tcW w:w="1021" w:type="dxa"/>
            <w:tcBorders>
              <w:top w:val="single" w:sz="4" w:space="0" w:color="BFBFBF" w:themeColor="background1" w:themeShade="BF"/>
            </w:tcBorders>
            <w:shd w:val="clear" w:color="auto" w:fill="auto"/>
          </w:tcPr>
          <w:p w14:paraId="762AD855" w14:textId="77777777" w:rsidR="00576B70" w:rsidRPr="007939DD" w:rsidRDefault="00576B70" w:rsidP="001C7851">
            <w:pPr>
              <w:pStyle w:val="ARtabletextright"/>
            </w:pPr>
            <w:r w:rsidRPr="007939DD">
              <w:t>–10.3</w:t>
            </w:r>
          </w:p>
        </w:tc>
        <w:tc>
          <w:tcPr>
            <w:tcW w:w="794" w:type="dxa"/>
            <w:tcBorders>
              <w:top w:val="single" w:sz="4" w:space="0" w:color="BFBFBF" w:themeColor="background1" w:themeShade="BF"/>
            </w:tcBorders>
            <w:shd w:val="clear" w:color="auto" w:fill="auto"/>
            <w:hideMark/>
          </w:tcPr>
          <w:p w14:paraId="64BA2B7D" w14:textId="77777777" w:rsidR="00576B70" w:rsidRPr="007939DD" w:rsidRDefault="00576B70" w:rsidP="001C7851">
            <w:pPr>
              <w:pStyle w:val="ARtabletextright"/>
            </w:pPr>
            <w:r w:rsidRPr="007939DD">
              <w:sym w:font="Wingdings" w:char="F06E"/>
            </w:r>
          </w:p>
        </w:tc>
      </w:tr>
      <w:tr w:rsidR="00576B70" w:rsidRPr="007939DD" w14:paraId="4BB5FCF2" w14:textId="77777777" w:rsidTr="004D3825">
        <w:trPr>
          <w:cantSplit/>
        </w:trPr>
        <w:tc>
          <w:tcPr>
            <w:tcW w:w="9639" w:type="dxa"/>
            <w:gridSpan w:val="6"/>
            <w:tcBorders>
              <w:bottom w:val="single" w:sz="4" w:space="0" w:color="BFBFBF" w:themeColor="background1" w:themeShade="BF"/>
            </w:tcBorders>
            <w:shd w:val="clear" w:color="auto" w:fill="auto"/>
            <w:noWrap/>
            <w:hideMark/>
          </w:tcPr>
          <w:p w14:paraId="45B1A93A" w14:textId="77777777" w:rsidR="00576B70" w:rsidRPr="007939DD" w:rsidRDefault="00576B70" w:rsidP="001C7851">
            <w:pPr>
              <w:pStyle w:val="ARtablenoteindent"/>
            </w:pPr>
            <w:r w:rsidRPr="007939DD">
              <w:t>The result is lower than the target due to the change in data col</w:t>
            </w:r>
            <w:r w:rsidR="00036BDC">
              <w:t>lection methods, following the r</w:t>
            </w:r>
            <w:r w:rsidRPr="007939DD">
              <w:t>enewal of the National Cervical Screening Program that requires laboratories to report to the Commonwealth Government national register, instead of the Victorian Government. Approximately four months</w:t>
            </w:r>
            <w:r w:rsidR="00917CDC">
              <w:t>’</w:t>
            </w:r>
            <w:r w:rsidRPr="007939DD">
              <w:t xml:space="preserve"> worth of data was not collected during the changeover until the Victoria</w:t>
            </w:r>
            <w:r w:rsidR="00196DF0">
              <w:t>n</w:t>
            </w:r>
            <w:r w:rsidRPr="007939DD">
              <w:t xml:space="preserve"> Government reinstated data collection in March 2018. Most data has been </w:t>
            </w:r>
            <w:r w:rsidR="002958D5" w:rsidRPr="007939DD">
              <w:t>received</w:t>
            </w:r>
            <w:r w:rsidRPr="007939DD">
              <w:t>, however there is still a lag in data reporting.</w:t>
            </w:r>
          </w:p>
        </w:tc>
      </w:tr>
      <w:tr w:rsidR="00576B70" w:rsidRPr="007939DD" w14:paraId="7F0D4B36" w14:textId="77777777" w:rsidTr="004D3825">
        <w:trPr>
          <w:cantSplit/>
        </w:trPr>
        <w:tc>
          <w:tcPr>
            <w:tcW w:w="4761" w:type="dxa"/>
            <w:tcBorders>
              <w:top w:val="single" w:sz="4" w:space="0" w:color="BFBFBF" w:themeColor="background1" w:themeShade="BF"/>
            </w:tcBorders>
            <w:shd w:val="clear" w:color="auto" w:fill="auto"/>
            <w:hideMark/>
          </w:tcPr>
          <w:p w14:paraId="1FB5B8D1" w14:textId="77777777" w:rsidR="00576B70" w:rsidRPr="007939DD" w:rsidRDefault="00576B70" w:rsidP="001C7851">
            <w:pPr>
              <w:pStyle w:val="ARtabletext"/>
            </w:pPr>
            <w:r w:rsidRPr="007939DD">
              <w:t>Number of persons participating in newborn bloodspot or maternal serum screening</w:t>
            </w:r>
          </w:p>
        </w:tc>
        <w:tc>
          <w:tcPr>
            <w:tcW w:w="1021" w:type="dxa"/>
            <w:tcBorders>
              <w:top w:val="single" w:sz="4" w:space="0" w:color="BFBFBF" w:themeColor="background1" w:themeShade="BF"/>
            </w:tcBorders>
            <w:shd w:val="clear" w:color="auto" w:fill="auto"/>
            <w:hideMark/>
          </w:tcPr>
          <w:p w14:paraId="197FE8CB"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5B12766E" w14:textId="77777777" w:rsidR="00576B70" w:rsidRPr="007939DD" w:rsidRDefault="00576B70" w:rsidP="001C7851">
            <w:pPr>
              <w:pStyle w:val="ARtabletextright"/>
            </w:pPr>
            <w:r w:rsidRPr="007939DD">
              <w:t>80,000</w:t>
            </w:r>
          </w:p>
        </w:tc>
        <w:tc>
          <w:tcPr>
            <w:tcW w:w="1021" w:type="dxa"/>
            <w:tcBorders>
              <w:top w:val="single" w:sz="4" w:space="0" w:color="BFBFBF" w:themeColor="background1" w:themeShade="BF"/>
            </w:tcBorders>
            <w:shd w:val="clear" w:color="auto" w:fill="auto"/>
            <w:hideMark/>
          </w:tcPr>
          <w:p w14:paraId="6E564D20" w14:textId="77777777" w:rsidR="00576B70" w:rsidRPr="007939DD" w:rsidRDefault="00576B70" w:rsidP="001C7851">
            <w:pPr>
              <w:pStyle w:val="ARtabletextright"/>
            </w:pPr>
            <w:r w:rsidRPr="007939DD">
              <w:t>78,657</w:t>
            </w:r>
          </w:p>
        </w:tc>
        <w:tc>
          <w:tcPr>
            <w:tcW w:w="1021" w:type="dxa"/>
            <w:tcBorders>
              <w:top w:val="single" w:sz="4" w:space="0" w:color="BFBFBF" w:themeColor="background1" w:themeShade="BF"/>
            </w:tcBorders>
            <w:shd w:val="clear" w:color="auto" w:fill="auto"/>
          </w:tcPr>
          <w:p w14:paraId="7FD9A56E" w14:textId="77777777" w:rsidR="00576B70" w:rsidRPr="007939DD" w:rsidRDefault="00576B70" w:rsidP="001C7851">
            <w:pPr>
              <w:pStyle w:val="ARtabletextright"/>
            </w:pPr>
            <w:r w:rsidRPr="007939DD">
              <w:t>–1.7</w:t>
            </w:r>
          </w:p>
        </w:tc>
        <w:tc>
          <w:tcPr>
            <w:tcW w:w="794" w:type="dxa"/>
            <w:tcBorders>
              <w:top w:val="single" w:sz="4" w:space="0" w:color="BFBFBF" w:themeColor="background1" w:themeShade="BF"/>
            </w:tcBorders>
            <w:shd w:val="clear" w:color="auto" w:fill="auto"/>
            <w:hideMark/>
          </w:tcPr>
          <w:p w14:paraId="5BAC60E0" w14:textId="77777777" w:rsidR="00576B70" w:rsidRPr="007939DD" w:rsidRDefault="00576B70" w:rsidP="001C7851">
            <w:pPr>
              <w:pStyle w:val="ARtabletextright"/>
            </w:pPr>
            <w:r w:rsidRPr="007939DD">
              <w:sym w:font="Wingdings 2" w:char="F099"/>
            </w:r>
          </w:p>
        </w:tc>
      </w:tr>
      <w:tr w:rsidR="00576B70" w:rsidRPr="007939DD" w14:paraId="5B89D7BB" w14:textId="77777777" w:rsidTr="004D3825">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3C0B4EA7" w14:textId="77777777" w:rsidR="00576B70" w:rsidRPr="007939DD" w:rsidRDefault="00576B70" w:rsidP="001C7851">
            <w:pPr>
              <w:pStyle w:val="ARtabletext"/>
            </w:pPr>
            <w:r w:rsidRPr="007939DD">
              <w:t>Persons screened for prevention and early detection of health conditions – pulmonary tuberculosis screening</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18D53636"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468D6B6A" w14:textId="77777777" w:rsidR="00576B70" w:rsidRPr="007939DD" w:rsidRDefault="00576B70" w:rsidP="001C7851">
            <w:pPr>
              <w:pStyle w:val="ARtabletextright"/>
            </w:pPr>
            <w:r w:rsidRPr="007939DD">
              <w:t>2,000</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3A5EAB62" w14:textId="77777777" w:rsidR="00576B70" w:rsidRPr="007939DD" w:rsidRDefault="00576B70" w:rsidP="001C7851">
            <w:pPr>
              <w:pStyle w:val="ARtabletextright"/>
            </w:pPr>
            <w:r w:rsidRPr="007939DD">
              <w:t>1,993</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5CE19B54" w14:textId="77777777" w:rsidR="00576B70" w:rsidRPr="007939DD" w:rsidRDefault="00576B70" w:rsidP="001C7851">
            <w:pPr>
              <w:pStyle w:val="ARtabletextright"/>
            </w:pPr>
            <w:r w:rsidRPr="007939DD">
              <w:t>–0.4</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5610BF5B" w14:textId="77777777" w:rsidR="00576B70" w:rsidRPr="007939DD" w:rsidRDefault="00576B70" w:rsidP="001C7851">
            <w:pPr>
              <w:pStyle w:val="ARtabletextright"/>
            </w:pPr>
            <w:r w:rsidRPr="007939DD">
              <w:sym w:font="Wingdings 2" w:char="F099"/>
            </w:r>
          </w:p>
        </w:tc>
      </w:tr>
      <w:tr w:rsidR="00576B70" w:rsidRPr="007939DD" w14:paraId="3BAAFBA9" w14:textId="77777777" w:rsidTr="004D3825">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5225FA52" w14:textId="77777777" w:rsidR="00576B70" w:rsidRPr="007939DD" w:rsidRDefault="00576B70" w:rsidP="001C7851">
            <w:pPr>
              <w:pStyle w:val="ARtabletext"/>
            </w:pPr>
            <w:r w:rsidRPr="007939DD">
              <w:t>Percentage of Aboriginal children fully immunised at 60 months</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16011061"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41DE24FE" w14:textId="77777777" w:rsidR="00576B70" w:rsidRPr="007939DD" w:rsidRDefault="00576B70" w:rsidP="001C7851">
            <w:pPr>
              <w:pStyle w:val="ARtabletextright"/>
            </w:pPr>
            <w:r w:rsidRPr="007939DD">
              <w:t>95</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023DF041" w14:textId="77777777" w:rsidR="00576B70" w:rsidRPr="007939DD" w:rsidRDefault="00576B70" w:rsidP="001C7851">
            <w:pPr>
              <w:pStyle w:val="ARtabletextright"/>
            </w:pPr>
            <w:r w:rsidRPr="007939DD">
              <w:t>96.7</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1D36A822" w14:textId="77777777" w:rsidR="00576B70" w:rsidRPr="007939DD" w:rsidRDefault="00576B70" w:rsidP="001C7851">
            <w:pPr>
              <w:pStyle w:val="ARtabletextright"/>
            </w:pPr>
            <w:r w:rsidRPr="007939DD">
              <w:t>1.8</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54DCF4DF" w14:textId="77777777" w:rsidR="00576B70" w:rsidRPr="007939DD" w:rsidRDefault="00576B70" w:rsidP="001C7851">
            <w:pPr>
              <w:pStyle w:val="ARtabletextright"/>
            </w:pPr>
            <w:r w:rsidRPr="007939DD">
              <w:sym w:font="Wingdings" w:char="F0FC"/>
            </w:r>
          </w:p>
        </w:tc>
      </w:tr>
      <w:tr w:rsidR="00576B70" w:rsidRPr="007939DD" w14:paraId="6F7B6930" w14:textId="77777777" w:rsidTr="004D3825">
        <w:trPr>
          <w:cantSplit/>
        </w:trPr>
        <w:tc>
          <w:tcPr>
            <w:tcW w:w="4761" w:type="dxa"/>
            <w:tcBorders>
              <w:top w:val="single" w:sz="4" w:space="0" w:color="BFBFBF" w:themeColor="background1" w:themeShade="BF"/>
            </w:tcBorders>
            <w:shd w:val="clear" w:color="auto" w:fill="auto"/>
            <w:hideMark/>
          </w:tcPr>
          <w:p w14:paraId="29854468" w14:textId="77777777" w:rsidR="00576B70" w:rsidRPr="007939DD" w:rsidRDefault="00576B70" w:rsidP="001C7851">
            <w:pPr>
              <w:pStyle w:val="ARtabletext"/>
            </w:pPr>
            <w:r w:rsidRPr="007939DD">
              <w:t>Smoking cessation of Aboriginal mothers</w:t>
            </w:r>
          </w:p>
        </w:tc>
        <w:tc>
          <w:tcPr>
            <w:tcW w:w="1021" w:type="dxa"/>
            <w:tcBorders>
              <w:top w:val="single" w:sz="4" w:space="0" w:color="BFBFBF" w:themeColor="background1" w:themeShade="BF"/>
            </w:tcBorders>
            <w:shd w:val="clear" w:color="auto" w:fill="auto"/>
            <w:hideMark/>
          </w:tcPr>
          <w:p w14:paraId="789E2497"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tcBorders>
            <w:shd w:val="clear" w:color="auto" w:fill="auto"/>
            <w:hideMark/>
          </w:tcPr>
          <w:p w14:paraId="65EEBAC0" w14:textId="77777777" w:rsidR="00576B70" w:rsidRPr="007939DD" w:rsidRDefault="00576B70" w:rsidP="001C7851">
            <w:pPr>
              <w:pStyle w:val="ARtabletextright"/>
            </w:pPr>
            <w:r w:rsidRPr="007939DD">
              <w:t>21.4</w:t>
            </w:r>
          </w:p>
        </w:tc>
        <w:tc>
          <w:tcPr>
            <w:tcW w:w="1021" w:type="dxa"/>
            <w:tcBorders>
              <w:top w:val="single" w:sz="4" w:space="0" w:color="BFBFBF" w:themeColor="background1" w:themeShade="BF"/>
            </w:tcBorders>
            <w:shd w:val="clear" w:color="auto" w:fill="auto"/>
            <w:hideMark/>
          </w:tcPr>
          <w:p w14:paraId="127F485F" w14:textId="77777777" w:rsidR="00576B70" w:rsidRPr="007939DD" w:rsidRDefault="00576B70" w:rsidP="001C7851">
            <w:pPr>
              <w:pStyle w:val="ARtabletextright"/>
            </w:pPr>
            <w:r w:rsidRPr="007939DD">
              <w:t>23.7</w:t>
            </w:r>
          </w:p>
        </w:tc>
        <w:tc>
          <w:tcPr>
            <w:tcW w:w="1021" w:type="dxa"/>
            <w:tcBorders>
              <w:top w:val="single" w:sz="4" w:space="0" w:color="BFBFBF" w:themeColor="background1" w:themeShade="BF"/>
            </w:tcBorders>
            <w:shd w:val="clear" w:color="auto" w:fill="auto"/>
          </w:tcPr>
          <w:p w14:paraId="38081837" w14:textId="77777777" w:rsidR="00576B70" w:rsidRPr="007939DD" w:rsidRDefault="00576B70" w:rsidP="001C7851">
            <w:pPr>
              <w:pStyle w:val="ARtabletextright"/>
            </w:pPr>
            <w:r w:rsidRPr="007939DD">
              <w:t>10.7</w:t>
            </w:r>
          </w:p>
        </w:tc>
        <w:tc>
          <w:tcPr>
            <w:tcW w:w="794" w:type="dxa"/>
            <w:tcBorders>
              <w:top w:val="single" w:sz="4" w:space="0" w:color="BFBFBF" w:themeColor="background1" w:themeShade="BF"/>
            </w:tcBorders>
            <w:shd w:val="clear" w:color="auto" w:fill="auto"/>
            <w:hideMark/>
          </w:tcPr>
          <w:p w14:paraId="2995B632" w14:textId="77777777" w:rsidR="00576B70" w:rsidRPr="007939DD" w:rsidRDefault="00576B70" w:rsidP="001C7851">
            <w:pPr>
              <w:pStyle w:val="ARtabletextright"/>
            </w:pPr>
            <w:r w:rsidRPr="007939DD">
              <w:sym w:font="Wingdings" w:char="F0FC"/>
            </w:r>
          </w:p>
        </w:tc>
      </w:tr>
      <w:tr w:rsidR="00576B70" w:rsidRPr="007939DD" w14:paraId="6A99356E" w14:textId="77777777" w:rsidTr="004D3825">
        <w:trPr>
          <w:cantSplit/>
        </w:trPr>
        <w:tc>
          <w:tcPr>
            <w:tcW w:w="9639" w:type="dxa"/>
            <w:gridSpan w:val="6"/>
            <w:tcBorders>
              <w:bottom w:val="single" w:sz="4" w:space="0" w:color="BFBFBF"/>
            </w:tcBorders>
            <w:shd w:val="clear" w:color="auto" w:fill="auto"/>
            <w:noWrap/>
            <w:hideMark/>
          </w:tcPr>
          <w:p w14:paraId="6C7F4C26" w14:textId="77777777" w:rsidR="00576B70" w:rsidRPr="007939DD" w:rsidRDefault="00576B70" w:rsidP="001C7851">
            <w:pPr>
              <w:pStyle w:val="ARtablenoteindent"/>
            </w:pPr>
            <w:r w:rsidRPr="007939DD">
              <w:t xml:space="preserve">Preliminary result. The </w:t>
            </w:r>
            <w:r w:rsidR="00900D83">
              <w:t xml:space="preserve">expected </w:t>
            </w:r>
            <w:r w:rsidRPr="007939DD">
              <w:t>result is higher than the target due to Victorian health services providing high-quality perinatal care, including smoking cessation interventions. This is a positive result. Actual result is expected to be available in December 2018.</w:t>
            </w:r>
          </w:p>
        </w:tc>
      </w:tr>
      <w:tr w:rsidR="00576B70" w:rsidRPr="007939DD" w14:paraId="0995631A" w14:textId="77777777" w:rsidTr="004D3825">
        <w:trPr>
          <w:cantSplit/>
        </w:trPr>
        <w:tc>
          <w:tcPr>
            <w:tcW w:w="4761" w:type="dxa"/>
            <w:tcBorders>
              <w:top w:val="single" w:sz="4" w:space="0" w:color="auto"/>
            </w:tcBorders>
            <w:shd w:val="clear" w:color="auto" w:fill="auto"/>
            <w:hideMark/>
          </w:tcPr>
          <w:p w14:paraId="12A39EE5" w14:textId="77777777" w:rsidR="00576B70" w:rsidRPr="007939DD" w:rsidRDefault="00576B70" w:rsidP="001C7851">
            <w:pPr>
              <w:pStyle w:val="ARtablepinkbold"/>
            </w:pPr>
            <w:r w:rsidRPr="007939DD">
              <w:t>Quality</w:t>
            </w:r>
          </w:p>
        </w:tc>
        <w:tc>
          <w:tcPr>
            <w:tcW w:w="1021" w:type="dxa"/>
            <w:tcBorders>
              <w:top w:val="single" w:sz="4" w:space="0" w:color="auto"/>
            </w:tcBorders>
            <w:shd w:val="clear" w:color="auto" w:fill="auto"/>
            <w:hideMark/>
          </w:tcPr>
          <w:p w14:paraId="2A137A2E"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4842F906"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4C582B81"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6D89C2E9"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590756AF" w14:textId="77777777" w:rsidR="00576B70" w:rsidRPr="007939DD" w:rsidRDefault="00576B70" w:rsidP="001C7851">
            <w:pPr>
              <w:pStyle w:val="ARtablecolheadright"/>
              <w:rPr>
                <w:rFonts w:ascii="Wingdings" w:hAnsi="Wingdings"/>
                <w:lang w:eastAsia="en-AU"/>
              </w:rPr>
            </w:pPr>
          </w:p>
        </w:tc>
      </w:tr>
      <w:tr w:rsidR="00576B70" w:rsidRPr="007939DD" w14:paraId="18C8BAB3" w14:textId="77777777" w:rsidTr="004D3825">
        <w:trPr>
          <w:cantSplit/>
        </w:trPr>
        <w:tc>
          <w:tcPr>
            <w:tcW w:w="4761" w:type="dxa"/>
            <w:tcBorders>
              <w:bottom w:val="single" w:sz="4" w:space="0" w:color="BFBFBF" w:themeColor="background1" w:themeShade="BF"/>
            </w:tcBorders>
            <w:shd w:val="clear" w:color="auto" w:fill="auto"/>
            <w:hideMark/>
          </w:tcPr>
          <w:p w14:paraId="430782A9" w14:textId="77777777" w:rsidR="00576B70" w:rsidRPr="007939DD" w:rsidRDefault="00576B70" w:rsidP="001C7851">
            <w:pPr>
              <w:pStyle w:val="ARtabletext"/>
            </w:pPr>
            <w:r w:rsidRPr="007939DD">
              <w:t>Calls to food safety hotlines that are answered</w:t>
            </w:r>
          </w:p>
        </w:tc>
        <w:tc>
          <w:tcPr>
            <w:tcW w:w="1021" w:type="dxa"/>
            <w:tcBorders>
              <w:bottom w:val="single" w:sz="4" w:space="0" w:color="BFBFBF" w:themeColor="background1" w:themeShade="BF"/>
            </w:tcBorders>
            <w:shd w:val="clear" w:color="auto" w:fill="auto"/>
            <w:hideMark/>
          </w:tcPr>
          <w:p w14:paraId="122C594D" w14:textId="77777777" w:rsidR="00576B70" w:rsidRPr="007939DD" w:rsidRDefault="00576B70" w:rsidP="001C7851">
            <w:pPr>
              <w:pStyle w:val="ARtabletextright"/>
            </w:pPr>
            <w:r w:rsidRPr="007939DD">
              <w:t>per cent</w:t>
            </w:r>
          </w:p>
        </w:tc>
        <w:tc>
          <w:tcPr>
            <w:tcW w:w="1021" w:type="dxa"/>
            <w:tcBorders>
              <w:bottom w:val="single" w:sz="4" w:space="0" w:color="BFBFBF" w:themeColor="background1" w:themeShade="BF"/>
            </w:tcBorders>
            <w:shd w:val="clear" w:color="auto" w:fill="auto"/>
            <w:hideMark/>
          </w:tcPr>
          <w:p w14:paraId="4A6A9286" w14:textId="77777777" w:rsidR="00576B70" w:rsidRPr="007939DD" w:rsidRDefault="00576B70" w:rsidP="001C7851">
            <w:pPr>
              <w:pStyle w:val="ARtabletextright"/>
            </w:pPr>
            <w:r w:rsidRPr="007939DD">
              <w:t>97</w:t>
            </w:r>
          </w:p>
        </w:tc>
        <w:tc>
          <w:tcPr>
            <w:tcW w:w="1021" w:type="dxa"/>
            <w:tcBorders>
              <w:bottom w:val="single" w:sz="4" w:space="0" w:color="BFBFBF" w:themeColor="background1" w:themeShade="BF"/>
            </w:tcBorders>
            <w:shd w:val="clear" w:color="auto" w:fill="auto"/>
            <w:hideMark/>
          </w:tcPr>
          <w:p w14:paraId="7583F751" w14:textId="77777777" w:rsidR="00576B70" w:rsidRPr="007939DD" w:rsidRDefault="00576B70" w:rsidP="001C7851">
            <w:pPr>
              <w:pStyle w:val="ARtabletextright"/>
            </w:pPr>
            <w:r w:rsidRPr="007939DD">
              <w:t>99</w:t>
            </w:r>
          </w:p>
        </w:tc>
        <w:tc>
          <w:tcPr>
            <w:tcW w:w="1021" w:type="dxa"/>
            <w:tcBorders>
              <w:bottom w:val="single" w:sz="4" w:space="0" w:color="BFBFBF" w:themeColor="background1" w:themeShade="BF"/>
            </w:tcBorders>
            <w:shd w:val="clear" w:color="auto" w:fill="auto"/>
          </w:tcPr>
          <w:p w14:paraId="62B3DA0E" w14:textId="77777777" w:rsidR="00576B70" w:rsidRPr="007939DD" w:rsidRDefault="00576B70" w:rsidP="001C7851">
            <w:pPr>
              <w:pStyle w:val="ARtabletextright"/>
            </w:pPr>
            <w:r w:rsidRPr="007939DD">
              <w:t>2.1</w:t>
            </w:r>
          </w:p>
        </w:tc>
        <w:tc>
          <w:tcPr>
            <w:tcW w:w="794" w:type="dxa"/>
            <w:tcBorders>
              <w:bottom w:val="single" w:sz="4" w:space="0" w:color="BFBFBF" w:themeColor="background1" w:themeShade="BF"/>
            </w:tcBorders>
            <w:shd w:val="clear" w:color="auto" w:fill="auto"/>
            <w:hideMark/>
          </w:tcPr>
          <w:p w14:paraId="28C14033" w14:textId="77777777" w:rsidR="00576B70" w:rsidRPr="007939DD" w:rsidRDefault="00576B70" w:rsidP="001C7851">
            <w:pPr>
              <w:pStyle w:val="ARtabletextright"/>
            </w:pPr>
            <w:r w:rsidRPr="007939DD">
              <w:sym w:font="Wingdings" w:char="F0FC"/>
            </w:r>
          </w:p>
        </w:tc>
      </w:tr>
      <w:tr w:rsidR="00576B70" w:rsidRPr="007939DD" w14:paraId="3426B3E3" w14:textId="77777777" w:rsidTr="004D3825">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67AF1428" w14:textId="77777777" w:rsidR="00576B70" w:rsidRPr="007939DD" w:rsidRDefault="00576B70" w:rsidP="001C7851">
            <w:pPr>
              <w:pStyle w:val="ARtabletext"/>
            </w:pPr>
            <w:r w:rsidRPr="007939DD">
              <w:t>Immu</w:t>
            </w:r>
            <w:r w:rsidR="00036BDC">
              <w:t>nisation coverage: adolescent (y</w:t>
            </w:r>
            <w:r w:rsidRPr="007939DD">
              <w:t>ear 7) students fully immunised for DTPa (diphtheria, tetanus and pertussis)</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42A52609"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54B10980" w14:textId="77777777" w:rsidR="00576B70" w:rsidRPr="007939DD" w:rsidRDefault="00576B70" w:rsidP="001C7851">
            <w:pPr>
              <w:pStyle w:val="ARtabletextright"/>
            </w:pPr>
            <w:r w:rsidRPr="007939DD">
              <w:t>90</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26C6525C" w14:textId="77777777" w:rsidR="00576B70" w:rsidRPr="007939DD" w:rsidRDefault="00576B70" w:rsidP="001C7851">
            <w:pPr>
              <w:pStyle w:val="ARtabletextright"/>
            </w:pPr>
            <w:r w:rsidRPr="007939DD">
              <w:t>89</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21526B9D" w14:textId="77777777" w:rsidR="00576B70" w:rsidRPr="007939DD" w:rsidRDefault="00576B70" w:rsidP="001C7851">
            <w:pPr>
              <w:pStyle w:val="ARtabletextright"/>
            </w:pPr>
            <w:r w:rsidRPr="007939DD">
              <w:t>–1.1</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71F737DB" w14:textId="77777777" w:rsidR="00576B70" w:rsidRPr="007939DD" w:rsidRDefault="00576B70" w:rsidP="001C7851">
            <w:pPr>
              <w:pStyle w:val="ARtabletextright"/>
            </w:pPr>
            <w:r w:rsidRPr="007939DD">
              <w:sym w:font="Wingdings 2" w:char="F099"/>
            </w:r>
          </w:p>
        </w:tc>
      </w:tr>
      <w:tr w:rsidR="00576B70" w:rsidRPr="007939DD" w14:paraId="5CDBF45D" w14:textId="77777777" w:rsidTr="004D3825">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4BCFD186" w14:textId="77777777" w:rsidR="00576B70" w:rsidRPr="007939DD" w:rsidRDefault="00576B70" w:rsidP="001C7851">
            <w:pPr>
              <w:pStyle w:val="ARtabletext"/>
            </w:pPr>
            <w:r w:rsidRPr="007939DD">
              <w:t>Immunisation coverage: at school entry</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7EA5D525"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3AEEF9FB" w14:textId="77777777" w:rsidR="00576B70" w:rsidRPr="007939DD" w:rsidRDefault="00576B70" w:rsidP="001C7851">
            <w:pPr>
              <w:pStyle w:val="ARtabletextright"/>
            </w:pPr>
            <w:r w:rsidRPr="007939DD">
              <w:t>95</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7CF8F0AA" w14:textId="77777777" w:rsidR="00576B70" w:rsidRPr="007939DD" w:rsidRDefault="00576B70" w:rsidP="001C7851">
            <w:pPr>
              <w:pStyle w:val="ARtabletextright"/>
            </w:pPr>
            <w:r w:rsidRPr="007939DD">
              <w:t>95.3</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7535ABD5" w14:textId="77777777" w:rsidR="00576B70" w:rsidRPr="007939DD" w:rsidRDefault="00576B70" w:rsidP="001C7851">
            <w:pPr>
              <w:pStyle w:val="ARtabletextright"/>
            </w:pPr>
            <w:r w:rsidRPr="007939DD">
              <w:t>0.3</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270DF0CF" w14:textId="77777777" w:rsidR="00576B70" w:rsidRPr="007939DD" w:rsidRDefault="00576B70" w:rsidP="001C7851">
            <w:pPr>
              <w:pStyle w:val="ARtabletextright"/>
            </w:pPr>
            <w:r w:rsidRPr="007939DD">
              <w:sym w:font="Wingdings" w:char="F0FC"/>
            </w:r>
          </w:p>
        </w:tc>
      </w:tr>
      <w:tr w:rsidR="00576B70" w:rsidRPr="007939DD" w14:paraId="2475DE1F" w14:textId="77777777" w:rsidTr="004D3825">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7D3A7257" w14:textId="77777777" w:rsidR="00576B70" w:rsidRPr="007939DD" w:rsidRDefault="00576B70" w:rsidP="001C7851">
            <w:pPr>
              <w:pStyle w:val="ARtabletext"/>
            </w:pPr>
            <w:r w:rsidRPr="007939DD">
              <w:t>Immunisation coverage: at two years of age</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46417CA6"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5957CEAF" w14:textId="77777777" w:rsidR="00576B70" w:rsidRPr="007939DD" w:rsidRDefault="00576B70" w:rsidP="001C7851">
            <w:pPr>
              <w:pStyle w:val="ARtabletextright"/>
            </w:pPr>
            <w:r w:rsidRPr="007939DD">
              <w:t>95</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18A0FC5F" w14:textId="77777777" w:rsidR="00576B70" w:rsidRPr="007939DD" w:rsidRDefault="00576B70" w:rsidP="001C7851">
            <w:pPr>
              <w:pStyle w:val="ARtabletextright"/>
            </w:pPr>
            <w:r w:rsidRPr="007939DD">
              <w:t>91.0</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72FE9875" w14:textId="77777777" w:rsidR="00576B70" w:rsidRPr="007939DD" w:rsidRDefault="00576B70" w:rsidP="001C7851">
            <w:pPr>
              <w:pStyle w:val="ARtabletextright"/>
            </w:pPr>
            <w:r w:rsidRPr="007939DD">
              <w:t>–4.2</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2C2BB971" w14:textId="77777777" w:rsidR="00576B70" w:rsidRPr="007939DD" w:rsidRDefault="00576B70" w:rsidP="001C7851">
            <w:pPr>
              <w:pStyle w:val="ARtabletextright"/>
            </w:pPr>
            <w:r w:rsidRPr="007939DD">
              <w:sym w:font="Wingdings 2" w:char="F099"/>
            </w:r>
          </w:p>
        </w:tc>
      </w:tr>
      <w:tr w:rsidR="00576B70" w:rsidRPr="007939DD" w14:paraId="6506B574" w14:textId="77777777" w:rsidTr="004D3825">
        <w:trPr>
          <w:cantSplit/>
        </w:trPr>
        <w:tc>
          <w:tcPr>
            <w:tcW w:w="4761" w:type="dxa"/>
            <w:tcBorders>
              <w:top w:val="single" w:sz="4" w:space="0" w:color="BFBFBF" w:themeColor="background1" w:themeShade="BF"/>
            </w:tcBorders>
            <w:shd w:val="clear" w:color="auto" w:fill="auto"/>
            <w:hideMark/>
          </w:tcPr>
          <w:p w14:paraId="58D71C55" w14:textId="77777777" w:rsidR="00576B70" w:rsidRPr="007939DD" w:rsidRDefault="00576B70" w:rsidP="001C7851">
            <w:pPr>
              <w:pStyle w:val="ARtabletext"/>
            </w:pPr>
            <w:r w:rsidRPr="007939DD">
              <w:lastRenderedPageBreak/>
              <w:t>Public Health emergency response calls dealt with within designated plans and procedure timelines</w:t>
            </w:r>
          </w:p>
        </w:tc>
        <w:tc>
          <w:tcPr>
            <w:tcW w:w="1021" w:type="dxa"/>
            <w:tcBorders>
              <w:top w:val="single" w:sz="4" w:space="0" w:color="BFBFBF" w:themeColor="background1" w:themeShade="BF"/>
            </w:tcBorders>
            <w:shd w:val="clear" w:color="auto" w:fill="auto"/>
            <w:hideMark/>
          </w:tcPr>
          <w:p w14:paraId="4F66D73F"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tcBorders>
            <w:shd w:val="clear" w:color="auto" w:fill="auto"/>
            <w:hideMark/>
          </w:tcPr>
          <w:p w14:paraId="375C7B15" w14:textId="77777777" w:rsidR="00576B70" w:rsidRPr="007939DD" w:rsidRDefault="00576B70" w:rsidP="001C7851">
            <w:pPr>
              <w:pStyle w:val="ARtabletextright"/>
            </w:pPr>
            <w:r w:rsidRPr="007939DD">
              <w:t>100</w:t>
            </w:r>
          </w:p>
        </w:tc>
        <w:tc>
          <w:tcPr>
            <w:tcW w:w="1021" w:type="dxa"/>
            <w:tcBorders>
              <w:top w:val="single" w:sz="4" w:space="0" w:color="BFBFBF" w:themeColor="background1" w:themeShade="BF"/>
            </w:tcBorders>
            <w:shd w:val="clear" w:color="auto" w:fill="auto"/>
            <w:hideMark/>
          </w:tcPr>
          <w:p w14:paraId="71EA9D62" w14:textId="77777777" w:rsidR="00576B70" w:rsidRPr="007939DD" w:rsidRDefault="00576B70" w:rsidP="001C7851">
            <w:pPr>
              <w:pStyle w:val="ARtabletextright"/>
            </w:pPr>
            <w:r w:rsidRPr="007939DD">
              <w:t>100</w:t>
            </w:r>
          </w:p>
        </w:tc>
        <w:tc>
          <w:tcPr>
            <w:tcW w:w="1021" w:type="dxa"/>
            <w:tcBorders>
              <w:top w:val="single" w:sz="4" w:space="0" w:color="BFBFBF" w:themeColor="background1" w:themeShade="BF"/>
            </w:tcBorders>
            <w:shd w:val="clear" w:color="auto" w:fill="auto"/>
          </w:tcPr>
          <w:p w14:paraId="50A4A0C0" w14:textId="77777777" w:rsidR="00576B70" w:rsidRPr="007939DD" w:rsidRDefault="00576B70" w:rsidP="001C7851">
            <w:pPr>
              <w:pStyle w:val="ARtabletextright"/>
            </w:pPr>
            <w:r w:rsidRPr="007939DD">
              <w:t>0.0</w:t>
            </w:r>
          </w:p>
        </w:tc>
        <w:tc>
          <w:tcPr>
            <w:tcW w:w="794" w:type="dxa"/>
            <w:tcBorders>
              <w:top w:val="single" w:sz="4" w:space="0" w:color="BFBFBF" w:themeColor="background1" w:themeShade="BF"/>
            </w:tcBorders>
            <w:shd w:val="clear" w:color="auto" w:fill="auto"/>
            <w:hideMark/>
          </w:tcPr>
          <w:p w14:paraId="56B7D22C" w14:textId="77777777" w:rsidR="00576B70" w:rsidRPr="007939DD" w:rsidRDefault="00576B70" w:rsidP="001C7851">
            <w:pPr>
              <w:pStyle w:val="ARtabletextright"/>
            </w:pPr>
            <w:r w:rsidRPr="007939DD">
              <w:sym w:font="Wingdings" w:char="F0FC"/>
            </w:r>
          </w:p>
        </w:tc>
      </w:tr>
      <w:tr w:rsidR="00576B70" w:rsidRPr="007939DD" w14:paraId="7FBF483F" w14:textId="77777777" w:rsidTr="004D3825">
        <w:trPr>
          <w:cantSplit/>
        </w:trPr>
        <w:tc>
          <w:tcPr>
            <w:tcW w:w="4761" w:type="dxa"/>
            <w:tcBorders>
              <w:top w:val="single" w:sz="4" w:space="0" w:color="auto"/>
            </w:tcBorders>
            <w:shd w:val="clear" w:color="auto" w:fill="auto"/>
            <w:hideMark/>
          </w:tcPr>
          <w:p w14:paraId="4D6C0A51" w14:textId="77777777" w:rsidR="00576B70" w:rsidRPr="007939DD" w:rsidRDefault="00576B70" w:rsidP="001C7851">
            <w:pPr>
              <w:pStyle w:val="ARtablepinkbold"/>
            </w:pPr>
            <w:r w:rsidRPr="007939DD">
              <w:t>Timeliness</w:t>
            </w:r>
          </w:p>
        </w:tc>
        <w:tc>
          <w:tcPr>
            <w:tcW w:w="1021" w:type="dxa"/>
            <w:tcBorders>
              <w:top w:val="single" w:sz="4" w:space="0" w:color="auto"/>
            </w:tcBorders>
            <w:shd w:val="clear" w:color="auto" w:fill="auto"/>
            <w:hideMark/>
          </w:tcPr>
          <w:p w14:paraId="44D4A3D6"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2C9E1D7D"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48DE0898"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08FC944D"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5CD202B9" w14:textId="77777777" w:rsidR="00576B70" w:rsidRPr="007939DD" w:rsidRDefault="00576B70" w:rsidP="001C7851">
            <w:pPr>
              <w:pStyle w:val="ARtablecolheadright"/>
              <w:rPr>
                <w:rFonts w:ascii="Wingdings" w:hAnsi="Wingdings"/>
                <w:lang w:eastAsia="en-AU"/>
              </w:rPr>
            </w:pPr>
          </w:p>
        </w:tc>
      </w:tr>
      <w:tr w:rsidR="00576B70" w:rsidRPr="007939DD" w14:paraId="1C497E34" w14:textId="77777777" w:rsidTr="004D3825">
        <w:trPr>
          <w:cantSplit/>
        </w:trPr>
        <w:tc>
          <w:tcPr>
            <w:tcW w:w="4761" w:type="dxa"/>
            <w:tcBorders>
              <w:bottom w:val="single" w:sz="4" w:space="0" w:color="BFBFBF" w:themeColor="background1" w:themeShade="BF"/>
            </w:tcBorders>
            <w:shd w:val="clear" w:color="auto" w:fill="auto"/>
            <w:hideMark/>
          </w:tcPr>
          <w:p w14:paraId="68439F4E" w14:textId="77777777" w:rsidR="00576B70" w:rsidRPr="007939DD" w:rsidRDefault="00576B70" w:rsidP="001C7851">
            <w:pPr>
              <w:pStyle w:val="ARtabletext"/>
            </w:pPr>
            <w:r w:rsidRPr="007939DD">
              <w:t>Average time taken from notification of a food complaint to commencement of appropriate action</w:t>
            </w:r>
          </w:p>
        </w:tc>
        <w:tc>
          <w:tcPr>
            <w:tcW w:w="1021" w:type="dxa"/>
            <w:tcBorders>
              <w:bottom w:val="single" w:sz="4" w:space="0" w:color="BFBFBF" w:themeColor="background1" w:themeShade="BF"/>
            </w:tcBorders>
            <w:shd w:val="clear" w:color="auto" w:fill="auto"/>
            <w:hideMark/>
          </w:tcPr>
          <w:p w14:paraId="05436E72" w14:textId="77777777" w:rsidR="00576B70" w:rsidRPr="007939DD" w:rsidRDefault="00576B70" w:rsidP="001C7851">
            <w:pPr>
              <w:pStyle w:val="ARtabletextright"/>
            </w:pPr>
            <w:r w:rsidRPr="007939DD">
              <w:t>number</w:t>
            </w:r>
          </w:p>
        </w:tc>
        <w:tc>
          <w:tcPr>
            <w:tcW w:w="1021" w:type="dxa"/>
            <w:tcBorders>
              <w:bottom w:val="single" w:sz="4" w:space="0" w:color="BFBFBF" w:themeColor="background1" w:themeShade="BF"/>
            </w:tcBorders>
            <w:shd w:val="clear" w:color="auto" w:fill="auto"/>
            <w:hideMark/>
          </w:tcPr>
          <w:p w14:paraId="06F0CF9A" w14:textId="77777777" w:rsidR="00576B70" w:rsidRPr="007939DD" w:rsidRDefault="00576B70" w:rsidP="001C7851">
            <w:pPr>
              <w:pStyle w:val="ARtabletextright"/>
            </w:pPr>
            <w:r w:rsidRPr="007939DD">
              <w:t>24</w:t>
            </w:r>
          </w:p>
        </w:tc>
        <w:tc>
          <w:tcPr>
            <w:tcW w:w="1021" w:type="dxa"/>
            <w:tcBorders>
              <w:bottom w:val="single" w:sz="4" w:space="0" w:color="BFBFBF" w:themeColor="background1" w:themeShade="BF"/>
            </w:tcBorders>
            <w:shd w:val="clear" w:color="auto" w:fill="auto"/>
            <w:hideMark/>
          </w:tcPr>
          <w:p w14:paraId="5F5905A9" w14:textId="77777777" w:rsidR="00576B70" w:rsidRPr="007939DD" w:rsidRDefault="00576B70" w:rsidP="001C7851">
            <w:pPr>
              <w:pStyle w:val="ARtabletextright"/>
            </w:pPr>
            <w:r w:rsidRPr="007939DD">
              <w:t>24</w:t>
            </w:r>
          </w:p>
        </w:tc>
        <w:tc>
          <w:tcPr>
            <w:tcW w:w="1021" w:type="dxa"/>
            <w:tcBorders>
              <w:bottom w:val="single" w:sz="4" w:space="0" w:color="BFBFBF" w:themeColor="background1" w:themeShade="BF"/>
            </w:tcBorders>
            <w:shd w:val="clear" w:color="auto" w:fill="auto"/>
          </w:tcPr>
          <w:p w14:paraId="753AFF81" w14:textId="77777777" w:rsidR="00576B70" w:rsidRPr="007939DD" w:rsidRDefault="00576B70" w:rsidP="001C7851">
            <w:pPr>
              <w:pStyle w:val="ARtabletextright"/>
            </w:pPr>
            <w:r w:rsidRPr="007939DD">
              <w:t>0.0</w:t>
            </w:r>
          </w:p>
        </w:tc>
        <w:tc>
          <w:tcPr>
            <w:tcW w:w="794" w:type="dxa"/>
            <w:tcBorders>
              <w:bottom w:val="single" w:sz="4" w:space="0" w:color="BFBFBF" w:themeColor="background1" w:themeShade="BF"/>
            </w:tcBorders>
            <w:shd w:val="clear" w:color="auto" w:fill="auto"/>
            <w:hideMark/>
          </w:tcPr>
          <w:p w14:paraId="7368F344" w14:textId="77777777" w:rsidR="00576B70" w:rsidRPr="007939DD" w:rsidRDefault="00576B70" w:rsidP="001C7851">
            <w:pPr>
              <w:pStyle w:val="ARtabletextright"/>
            </w:pPr>
            <w:r w:rsidRPr="007939DD">
              <w:sym w:font="Wingdings" w:char="F0FC"/>
            </w:r>
          </w:p>
        </w:tc>
      </w:tr>
      <w:tr w:rsidR="00576B70" w:rsidRPr="007939DD" w14:paraId="1536A57D" w14:textId="77777777" w:rsidTr="004D3825">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4A7B462A" w14:textId="77777777" w:rsidR="00576B70" w:rsidRPr="007939DD" w:rsidRDefault="00576B70" w:rsidP="001C7851">
            <w:pPr>
              <w:pStyle w:val="ARtabletext"/>
            </w:pPr>
            <w:r w:rsidRPr="007939DD">
              <w:t>Infectious disease outbreaks responded to within 24 hours</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763F98B7"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00D28E0F" w14:textId="77777777" w:rsidR="00576B70" w:rsidRPr="007939DD" w:rsidRDefault="00576B70" w:rsidP="001C7851">
            <w:pPr>
              <w:pStyle w:val="ARtabletextright"/>
            </w:pPr>
            <w:r w:rsidRPr="007939DD">
              <w:t>100</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28A08661" w14:textId="77777777" w:rsidR="00576B70" w:rsidRPr="007939DD" w:rsidRDefault="00576B70" w:rsidP="001C7851">
            <w:pPr>
              <w:pStyle w:val="ARtabletextright"/>
            </w:pPr>
            <w:r w:rsidRPr="007939DD">
              <w:t>100</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3150022B" w14:textId="77777777" w:rsidR="00576B70" w:rsidRPr="007939DD" w:rsidRDefault="00576B70" w:rsidP="001C7851">
            <w:pPr>
              <w:pStyle w:val="ARtabletextright"/>
            </w:pPr>
            <w:r w:rsidRPr="007939DD">
              <w:t>0.0</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6570032C" w14:textId="77777777" w:rsidR="00576B70" w:rsidRPr="007939DD" w:rsidRDefault="00576B70" w:rsidP="001C7851">
            <w:pPr>
              <w:pStyle w:val="ARtabletextright"/>
            </w:pPr>
            <w:r w:rsidRPr="007939DD">
              <w:sym w:font="Wingdings" w:char="F0FC"/>
            </w:r>
          </w:p>
        </w:tc>
      </w:tr>
      <w:tr w:rsidR="00576B70" w:rsidRPr="007939DD" w14:paraId="5024DA18" w14:textId="77777777" w:rsidTr="004D3825">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6C7756D1" w14:textId="77777777" w:rsidR="00576B70" w:rsidRPr="007939DD" w:rsidRDefault="00576B70" w:rsidP="001C7851">
            <w:pPr>
              <w:pStyle w:val="ARtabletext"/>
            </w:pPr>
            <w:r w:rsidRPr="007939DD">
              <w:t>Participation rate of women in target age range screened for breast cancer</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394A88C9"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7B6E6068" w14:textId="77777777" w:rsidR="00576B70" w:rsidRPr="007939DD" w:rsidRDefault="00576B70" w:rsidP="001C7851">
            <w:pPr>
              <w:pStyle w:val="ARtabletextright"/>
            </w:pPr>
            <w:r w:rsidRPr="007939DD">
              <w:t>54</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54756A5E" w14:textId="77777777" w:rsidR="00576B70" w:rsidRPr="007939DD" w:rsidRDefault="00576B70" w:rsidP="001C7851">
            <w:pPr>
              <w:pStyle w:val="ARtabletextright"/>
            </w:pPr>
            <w:r w:rsidRPr="007939DD">
              <w:t>54.4</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377E8A44" w14:textId="77777777" w:rsidR="00576B70" w:rsidRPr="007939DD" w:rsidRDefault="00576B70" w:rsidP="001C7851">
            <w:pPr>
              <w:pStyle w:val="ARtabletextright"/>
            </w:pPr>
            <w:r w:rsidRPr="007939DD">
              <w:t>0.7</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0C8B1EAF" w14:textId="77777777" w:rsidR="00576B70" w:rsidRPr="007939DD" w:rsidRDefault="00576B70" w:rsidP="001C7851">
            <w:pPr>
              <w:pStyle w:val="ARtabletextright"/>
            </w:pPr>
            <w:r w:rsidRPr="007939DD">
              <w:sym w:font="Wingdings" w:char="F0FC"/>
            </w:r>
          </w:p>
        </w:tc>
      </w:tr>
      <w:tr w:rsidR="00576B70" w:rsidRPr="007939DD" w14:paraId="63A14914" w14:textId="77777777" w:rsidTr="004D3825">
        <w:trPr>
          <w:cantSplit/>
        </w:trPr>
        <w:tc>
          <w:tcPr>
            <w:tcW w:w="4761" w:type="dxa"/>
            <w:tcBorders>
              <w:top w:val="single" w:sz="4" w:space="0" w:color="BFBFBF" w:themeColor="background1" w:themeShade="BF"/>
            </w:tcBorders>
            <w:shd w:val="clear" w:color="auto" w:fill="auto"/>
            <w:hideMark/>
          </w:tcPr>
          <w:p w14:paraId="30CF9F3D" w14:textId="77777777" w:rsidR="00576B70" w:rsidRPr="007939DD" w:rsidRDefault="00576B70" w:rsidP="001C7851">
            <w:pPr>
              <w:pStyle w:val="ARtabletext"/>
            </w:pPr>
            <w:r w:rsidRPr="007939DD">
              <w:t>Participation rate of women in target age range screened for cervical cancer</w:t>
            </w:r>
          </w:p>
        </w:tc>
        <w:tc>
          <w:tcPr>
            <w:tcW w:w="1021" w:type="dxa"/>
            <w:tcBorders>
              <w:top w:val="single" w:sz="4" w:space="0" w:color="BFBFBF" w:themeColor="background1" w:themeShade="BF"/>
            </w:tcBorders>
            <w:shd w:val="clear" w:color="auto" w:fill="auto"/>
            <w:hideMark/>
          </w:tcPr>
          <w:p w14:paraId="281CBCCE"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tcBorders>
            <w:shd w:val="clear" w:color="auto" w:fill="auto"/>
            <w:hideMark/>
          </w:tcPr>
          <w:p w14:paraId="7183F5E9" w14:textId="77777777" w:rsidR="00576B70" w:rsidRPr="007939DD" w:rsidRDefault="00576B70" w:rsidP="001C7851">
            <w:pPr>
              <w:pStyle w:val="ARtabletextright"/>
            </w:pPr>
            <w:r w:rsidRPr="007939DD">
              <w:t>62</w:t>
            </w:r>
          </w:p>
        </w:tc>
        <w:tc>
          <w:tcPr>
            <w:tcW w:w="1021" w:type="dxa"/>
            <w:tcBorders>
              <w:top w:val="single" w:sz="4" w:space="0" w:color="BFBFBF" w:themeColor="background1" w:themeShade="BF"/>
            </w:tcBorders>
            <w:shd w:val="clear" w:color="auto" w:fill="auto"/>
            <w:hideMark/>
          </w:tcPr>
          <w:p w14:paraId="6E7DEBFF" w14:textId="77777777" w:rsidR="00576B70" w:rsidRPr="007939DD" w:rsidRDefault="00576B70" w:rsidP="001C7851">
            <w:pPr>
              <w:pStyle w:val="ARtabletextright"/>
            </w:pPr>
            <w:r w:rsidRPr="007939DD">
              <w:t>58</w:t>
            </w:r>
          </w:p>
        </w:tc>
        <w:tc>
          <w:tcPr>
            <w:tcW w:w="1021" w:type="dxa"/>
            <w:tcBorders>
              <w:top w:val="single" w:sz="4" w:space="0" w:color="BFBFBF" w:themeColor="background1" w:themeShade="BF"/>
            </w:tcBorders>
            <w:shd w:val="clear" w:color="auto" w:fill="auto"/>
          </w:tcPr>
          <w:p w14:paraId="6FD37551" w14:textId="77777777" w:rsidR="00576B70" w:rsidRPr="007939DD" w:rsidRDefault="00576B70" w:rsidP="001C7851">
            <w:pPr>
              <w:pStyle w:val="ARtabletextright"/>
            </w:pPr>
            <w:r w:rsidRPr="007939DD">
              <w:t>–6.5</w:t>
            </w:r>
          </w:p>
        </w:tc>
        <w:tc>
          <w:tcPr>
            <w:tcW w:w="794" w:type="dxa"/>
            <w:tcBorders>
              <w:top w:val="single" w:sz="4" w:space="0" w:color="BFBFBF" w:themeColor="background1" w:themeShade="BF"/>
            </w:tcBorders>
            <w:shd w:val="clear" w:color="auto" w:fill="auto"/>
            <w:hideMark/>
          </w:tcPr>
          <w:p w14:paraId="1E48A2FB" w14:textId="77777777" w:rsidR="00576B70" w:rsidRPr="007939DD" w:rsidRDefault="00576B70" w:rsidP="001C7851">
            <w:pPr>
              <w:pStyle w:val="ARtabletextright"/>
            </w:pPr>
            <w:r w:rsidRPr="007939DD">
              <w:sym w:font="Wingdings" w:char="F06E"/>
            </w:r>
          </w:p>
        </w:tc>
      </w:tr>
      <w:tr w:rsidR="00576B70" w:rsidRPr="007939DD" w14:paraId="10A0C02D" w14:textId="77777777" w:rsidTr="004D3825">
        <w:trPr>
          <w:cantSplit/>
        </w:trPr>
        <w:tc>
          <w:tcPr>
            <w:tcW w:w="9639" w:type="dxa"/>
            <w:gridSpan w:val="6"/>
            <w:tcBorders>
              <w:bottom w:val="single" w:sz="4" w:space="0" w:color="BFBFBF"/>
            </w:tcBorders>
            <w:shd w:val="clear" w:color="auto" w:fill="auto"/>
            <w:noWrap/>
            <w:hideMark/>
          </w:tcPr>
          <w:p w14:paraId="3D7D7290" w14:textId="77777777" w:rsidR="00576B70" w:rsidRPr="007939DD" w:rsidRDefault="00576B70" w:rsidP="001C7851">
            <w:pPr>
              <w:pStyle w:val="ARtablenoteindent"/>
            </w:pPr>
            <w:r w:rsidRPr="007939DD">
              <w:t>The result is lower than the target due to changes to the national cervical cancer screening program in increasing recommended screening interval from two years to five years and changing the target age range.</w:t>
            </w:r>
          </w:p>
        </w:tc>
      </w:tr>
      <w:tr w:rsidR="00576B70" w:rsidRPr="007939DD" w14:paraId="4D41F876" w14:textId="77777777" w:rsidTr="004D3825">
        <w:trPr>
          <w:cantSplit/>
        </w:trPr>
        <w:tc>
          <w:tcPr>
            <w:tcW w:w="4761" w:type="dxa"/>
            <w:tcBorders>
              <w:top w:val="single" w:sz="4" w:space="0" w:color="auto"/>
            </w:tcBorders>
            <w:shd w:val="clear" w:color="auto" w:fill="auto"/>
            <w:hideMark/>
          </w:tcPr>
          <w:p w14:paraId="01F94B3A" w14:textId="77777777" w:rsidR="00576B70" w:rsidRPr="007939DD" w:rsidRDefault="00576B70" w:rsidP="001C7851">
            <w:pPr>
              <w:pStyle w:val="ARtablepinkbold"/>
            </w:pPr>
            <w:r w:rsidRPr="007939DD">
              <w:t>Cost</w:t>
            </w:r>
          </w:p>
        </w:tc>
        <w:tc>
          <w:tcPr>
            <w:tcW w:w="1021" w:type="dxa"/>
            <w:tcBorders>
              <w:top w:val="single" w:sz="4" w:space="0" w:color="auto"/>
            </w:tcBorders>
            <w:shd w:val="clear" w:color="auto" w:fill="auto"/>
            <w:hideMark/>
          </w:tcPr>
          <w:p w14:paraId="53C7B17B"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2EF0AB7B"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61EF5876"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36218B59"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3FEB9F10" w14:textId="77777777" w:rsidR="00576B70" w:rsidRPr="007939DD" w:rsidRDefault="00576B70" w:rsidP="001C7851">
            <w:pPr>
              <w:pStyle w:val="ARtablecolheadright"/>
              <w:rPr>
                <w:rFonts w:ascii="Wingdings" w:hAnsi="Wingdings"/>
                <w:lang w:eastAsia="en-AU"/>
              </w:rPr>
            </w:pPr>
          </w:p>
        </w:tc>
      </w:tr>
      <w:tr w:rsidR="00576B70" w:rsidRPr="007939DD" w14:paraId="47F8E7EF" w14:textId="77777777" w:rsidTr="004D3825">
        <w:trPr>
          <w:cantSplit/>
        </w:trPr>
        <w:tc>
          <w:tcPr>
            <w:tcW w:w="4761" w:type="dxa"/>
            <w:shd w:val="clear" w:color="auto" w:fill="auto"/>
            <w:hideMark/>
          </w:tcPr>
          <w:p w14:paraId="76E5A3ED" w14:textId="77777777" w:rsidR="00576B70" w:rsidRPr="007939DD" w:rsidRDefault="00576B70" w:rsidP="001C7851">
            <w:pPr>
              <w:pStyle w:val="ARtabletext"/>
              <w:rPr>
                <w:b/>
              </w:rPr>
            </w:pPr>
            <w:r w:rsidRPr="007939DD">
              <w:rPr>
                <w:b/>
              </w:rPr>
              <w:t>Total Output Cost</w:t>
            </w:r>
          </w:p>
        </w:tc>
        <w:tc>
          <w:tcPr>
            <w:tcW w:w="1021" w:type="dxa"/>
            <w:shd w:val="clear" w:color="auto" w:fill="auto"/>
            <w:hideMark/>
          </w:tcPr>
          <w:p w14:paraId="62CEABDD" w14:textId="77777777" w:rsidR="00576B70" w:rsidRPr="007939DD" w:rsidRDefault="00576B70" w:rsidP="001C7851">
            <w:pPr>
              <w:pStyle w:val="ARtabletextright"/>
              <w:rPr>
                <w:b/>
              </w:rPr>
            </w:pPr>
            <w:r w:rsidRPr="007939DD">
              <w:rPr>
                <w:b/>
              </w:rPr>
              <w:t>$ million</w:t>
            </w:r>
          </w:p>
        </w:tc>
        <w:tc>
          <w:tcPr>
            <w:tcW w:w="1021" w:type="dxa"/>
            <w:shd w:val="clear" w:color="auto" w:fill="auto"/>
            <w:hideMark/>
          </w:tcPr>
          <w:p w14:paraId="2DA4255D" w14:textId="77777777" w:rsidR="00576B70" w:rsidRPr="007939DD" w:rsidRDefault="00576B70" w:rsidP="001C7851">
            <w:pPr>
              <w:pStyle w:val="ARtabletextright"/>
              <w:rPr>
                <w:b/>
              </w:rPr>
            </w:pPr>
            <w:r w:rsidRPr="007939DD">
              <w:rPr>
                <w:b/>
              </w:rPr>
              <w:t>252.5</w:t>
            </w:r>
          </w:p>
        </w:tc>
        <w:tc>
          <w:tcPr>
            <w:tcW w:w="1021" w:type="dxa"/>
            <w:shd w:val="clear" w:color="auto" w:fill="auto"/>
            <w:hideMark/>
          </w:tcPr>
          <w:p w14:paraId="0D3A1FBA" w14:textId="77777777" w:rsidR="00576B70" w:rsidRPr="007939DD" w:rsidRDefault="00576B70" w:rsidP="001C7851">
            <w:pPr>
              <w:pStyle w:val="ARtabletextright"/>
              <w:rPr>
                <w:b/>
              </w:rPr>
            </w:pPr>
            <w:r w:rsidRPr="007939DD">
              <w:rPr>
                <w:b/>
              </w:rPr>
              <w:t>237.0</w:t>
            </w:r>
          </w:p>
        </w:tc>
        <w:tc>
          <w:tcPr>
            <w:tcW w:w="1021" w:type="dxa"/>
            <w:shd w:val="clear" w:color="auto" w:fill="auto"/>
          </w:tcPr>
          <w:p w14:paraId="09DFEC3A" w14:textId="77777777" w:rsidR="00576B70" w:rsidRPr="007939DD" w:rsidRDefault="00576B70" w:rsidP="001C7851">
            <w:pPr>
              <w:pStyle w:val="ARtabletextright"/>
              <w:rPr>
                <w:b/>
              </w:rPr>
            </w:pPr>
            <w:r w:rsidRPr="007939DD">
              <w:rPr>
                <w:b/>
              </w:rPr>
              <w:t>–6.1</w:t>
            </w:r>
          </w:p>
        </w:tc>
        <w:tc>
          <w:tcPr>
            <w:tcW w:w="794" w:type="dxa"/>
            <w:shd w:val="clear" w:color="auto" w:fill="auto"/>
            <w:hideMark/>
          </w:tcPr>
          <w:p w14:paraId="6E7635C0" w14:textId="77777777" w:rsidR="00576B70" w:rsidRPr="007939DD" w:rsidRDefault="00576B70" w:rsidP="001C7851">
            <w:pPr>
              <w:pStyle w:val="ARtabletextright"/>
              <w:rPr>
                <w:b/>
              </w:rPr>
            </w:pPr>
          </w:p>
        </w:tc>
      </w:tr>
      <w:tr w:rsidR="00576B70" w:rsidRPr="007939DD" w14:paraId="50ACC796" w14:textId="77777777" w:rsidTr="004D3825">
        <w:trPr>
          <w:cantSplit/>
        </w:trPr>
        <w:tc>
          <w:tcPr>
            <w:tcW w:w="9639" w:type="dxa"/>
            <w:gridSpan w:val="6"/>
            <w:tcBorders>
              <w:bottom w:val="single" w:sz="4" w:space="0" w:color="BFBFBF"/>
            </w:tcBorders>
            <w:shd w:val="clear" w:color="auto" w:fill="auto"/>
            <w:noWrap/>
            <w:hideMark/>
          </w:tcPr>
          <w:p w14:paraId="32E685EE" w14:textId="77777777" w:rsidR="00576B70" w:rsidRPr="007939DD" w:rsidRDefault="00576B70" w:rsidP="001C7851">
            <w:pPr>
              <w:pStyle w:val="ARtablenoteindent"/>
            </w:pPr>
            <w:r w:rsidRPr="007939DD">
              <w:t>The actual result primarily reflects funding requested to be carried over into 2018–19 for the Commonwealth National Partnership Agreement on Essential Vaccines.</w:t>
            </w:r>
          </w:p>
        </w:tc>
      </w:tr>
      <w:tr w:rsidR="00576B70" w:rsidRPr="007939DD" w14:paraId="213BD2CC" w14:textId="77777777" w:rsidTr="004D3825">
        <w:trPr>
          <w:cantSplit/>
        </w:trPr>
        <w:tc>
          <w:tcPr>
            <w:tcW w:w="4761" w:type="dxa"/>
            <w:tcBorders>
              <w:top w:val="single" w:sz="4" w:space="0" w:color="auto"/>
              <w:bottom w:val="single" w:sz="4" w:space="0" w:color="auto"/>
            </w:tcBorders>
            <w:shd w:val="clear" w:color="auto" w:fill="auto"/>
            <w:hideMark/>
          </w:tcPr>
          <w:p w14:paraId="0F71B450" w14:textId="77777777" w:rsidR="00576B70" w:rsidRPr="007939DD" w:rsidRDefault="00576B70" w:rsidP="001C7851">
            <w:pPr>
              <w:pStyle w:val="ARtablepinkbold"/>
            </w:pPr>
            <w:r w:rsidRPr="007939DD">
              <w:t>Health Advancement</w:t>
            </w:r>
          </w:p>
        </w:tc>
        <w:tc>
          <w:tcPr>
            <w:tcW w:w="1021" w:type="dxa"/>
            <w:tcBorders>
              <w:top w:val="single" w:sz="4" w:space="0" w:color="auto"/>
              <w:bottom w:val="single" w:sz="4" w:space="0" w:color="auto"/>
            </w:tcBorders>
            <w:shd w:val="clear" w:color="auto" w:fill="auto"/>
            <w:hideMark/>
          </w:tcPr>
          <w:p w14:paraId="181F2D58"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7F1B38FF"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52667909"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403E2569"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2B2E1080"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7393C93B" w14:textId="77777777" w:rsidTr="004D3825">
        <w:trPr>
          <w:cantSplit/>
        </w:trPr>
        <w:tc>
          <w:tcPr>
            <w:tcW w:w="4761" w:type="dxa"/>
            <w:tcBorders>
              <w:top w:val="single" w:sz="4" w:space="0" w:color="auto"/>
            </w:tcBorders>
            <w:shd w:val="clear" w:color="auto" w:fill="auto"/>
            <w:hideMark/>
          </w:tcPr>
          <w:p w14:paraId="0F129CDA"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58180846"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2D023E4C"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4A1CAD6B"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4935CA79"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2FA54D50" w14:textId="77777777" w:rsidR="00576B70" w:rsidRPr="007939DD" w:rsidRDefault="00576B70" w:rsidP="001C7851">
            <w:pPr>
              <w:pStyle w:val="ARtablecolheadright"/>
              <w:rPr>
                <w:rFonts w:ascii="Wingdings" w:hAnsi="Wingdings"/>
                <w:lang w:eastAsia="en-AU"/>
              </w:rPr>
            </w:pPr>
          </w:p>
        </w:tc>
      </w:tr>
      <w:tr w:rsidR="00576B70" w:rsidRPr="007939DD" w14:paraId="14ABA91C" w14:textId="77777777" w:rsidTr="004D3825">
        <w:trPr>
          <w:cantSplit/>
        </w:trPr>
        <w:tc>
          <w:tcPr>
            <w:tcW w:w="4761" w:type="dxa"/>
            <w:shd w:val="clear" w:color="auto" w:fill="auto"/>
            <w:hideMark/>
          </w:tcPr>
          <w:p w14:paraId="079BCE1B" w14:textId="77777777" w:rsidR="00576B70" w:rsidRPr="007939DD" w:rsidRDefault="00576B70" w:rsidP="001C7851">
            <w:pPr>
              <w:pStyle w:val="ARtabletext"/>
            </w:pPr>
            <w:r w:rsidRPr="007939DD">
              <w:t>Persons completing the Life! – Diabetes and Cardiovascular Disease Prevention program</w:t>
            </w:r>
          </w:p>
        </w:tc>
        <w:tc>
          <w:tcPr>
            <w:tcW w:w="1021" w:type="dxa"/>
            <w:shd w:val="clear" w:color="auto" w:fill="auto"/>
            <w:hideMark/>
          </w:tcPr>
          <w:p w14:paraId="7F3E840C" w14:textId="77777777" w:rsidR="00576B70" w:rsidRPr="007939DD" w:rsidRDefault="00576B70" w:rsidP="001C7851">
            <w:pPr>
              <w:pStyle w:val="ARtabletextright"/>
            </w:pPr>
            <w:r w:rsidRPr="007939DD">
              <w:t>number</w:t>
            </w:r>
          </w:p>
        </w:tc>
        <w:tc>
          <w:tcPr>
            <w:tcW w:w="1021" w:type="dxa"/>
            <w:shd w:val="clear" w:color="auto" w:fill="auto"/>
            <w:hideMark/>
          </w:tcPr>
          <w:p w14:paraId="1C5CC0F0" w14:textId="77777777" w:rsidR="00576B70" w:rsidRPr="007939DD" w:rsidRDefault="00576B70" w:rsidP="001C7851">
            <w:pPr>
              <w:pStyle w:val="ARtabletextright"/>
            </w:pPr>
            <w:r w:rsidRPr="007939DD">
              <w:t>5,616</w:t>
            </w:r>
          </w:p>
        </w:tc>
        <w:tc>
          <w:tcPr>
            <w:tcW w:w="1021" w:type="dxa"/>
            <w:shd w:val="clear" w:color="auto" w:fill="auto"/>
            <w:hideMark/>
          </w:tcPr>
          <w:p w14:paraId="2D628557" w14:textId="77777777" w:rsidR="00576B70" w:rsidRPr="007939DD" w:rsidRDefault="00576B70" w:rsidP="001C7851">
            <w:pPr>
              <w:pStyle w:val="ARtabletextright"/>
            </w:pPr>
            <w:r w:rsidRPr="007939DD">
              <w:t>5,547</w:t>
            </w:r>
          </w:p>
        </w:tc>
        <w:tc>
          <w:tcPr>
            <w:tcW w:w="1021" w:type="dxa"/>
            <w:shd w:val="clear" w:color="auto" w:fill="auto"/>
          </w:tcPr>
          <w:p w14:paraId="37A21F64" w14:textId="77777777" w:rsidR="00576B70" w:rsidRPr="007939DD" w:rsidRDefault="00576B70" w:rsidP="001C7851">
            <w:pPr>
              <w:pStyle w:val="ARtabletextright"/>
            </w:pPr>
            <w:r w:rsidRPr="007939DD">
              <w:t>–1.2</w:t>
            </w:r>
          </w:p>
        </w:tc>
        <w:tc>
          <w:tcPr>
            <w:tcW w:w="794" w:type="dxa"/>
            <w:shd w:val="clear" w:color="auto" w:fill="auto"/>
            <w:hideMark/>
          </w:tcPr>
          <w:p w14:paraId="619B0F6D" w14:textId="77777777" w:rsidR="00576B70" w:rsidRPr="007939DD" w:rsidRDefault="00576B70" w:rsidP="001C7851">
            <w:pPr>
              <w:pStyle w:val="ARtabletextright"/>
            </w:pPr>
            <w:r w:rsidRPr="007939DD">
              <w:sym w:font="Wingdings 2" w:char="F099"/>
            </w:r>
          </w:p>
        </w:tc>
      </w:tr>
      <w:tr w:rsidR="00576B70" w:rsidRPr="007939DD" w14:paraId="46E47EF4" w14:textId="77777777" w:rsidTr="004D3825">
        <w:trPr>
          <w:cantSplit/>
        </w:trPr>
        <w:tc>
          <w:tcPr>
            <w:tcW w:w="4761" w:type="dxa"/>
            <w:tcBorders>
              <w:top w:val="single" w:sz="4" w:space="0" w:color="BFBFBF" w:themeColor="background1" w:themeShade="BF"/>
            </w:tcBorders>
            <w:shd w:val="clear" w:color="auto" w:fill="auto"/>
            <w:hideMark/>
          </w:tcPr>
          <w:p w14:paraId="188348DA" w14:textId="77777777" w:rsidR="00576B70" w:rsidRPr="007939DD" w:rsidRDefault="00576B70" w:rsidP="001C7851">
            <w:pPr>
              <w:pStyle w:val="ARtabletext"/>
            </w:pPr>
            <w:r w:rsidRPr="007939DD">
              <w:t>Workplaces and pubs and clubs complying with smoke-free environment laws</w:t>
            </w:r>
          </w:p>
        </w:tc>
        <w:tc>
          <w:tcPr>
            <w:tcW w:w="1021" w:type="dxa"/>
            <w:tcBorders>
              <w:top w:val="single" w:sz="4" w:space="0" w:color="BFBFBF" w:themeColor="background1" w:themeShade="BF"/>
            </w:tcBorders>
            <w:shd w:val="clear" w:color="auto" w:fill="auto"/>
            <w:hideMark/>
          </w:tcPr>
          <w:p w14:paraId="7F8E9714"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tcBorders>
            <w:shd w:val="clear" w:color="auto" w:fill="auto"/>
            <w:hideMark/>
          </w:tcPr>
          <w:p w14:paraId="1C46C9D6" w14:textId="77777777" w:rsidR="00576B70" w:rsidRPr="007939DD" w:rsidRDefault="00576B70" w:rsidP="001C7851">
            <w:pPr>
              <w:pStyle w:val="ARtabletextright"/>
            </w:pPr>
            <w:r w:rsidRPr="007939DD">
              <w:t>99</w:t>
            </w:r>
          </w:p>
        </w:tc>
        <w:tc>
          <w:tcPr>
            <w:tcW w:w="1021" w:type="dxa"/>
            <w:tcBorders>
              <w:top w:val="single" w:sz="4" w:space="0" w:color="BFBFBF" w:themeColor="background1" w:themeShade="BF"/>
            </w:tcBorders>
            <w:shd w:val="clear" w:color="auto" w:fill="auto"/>
            <w:hideMark/>
          </w:tcPr>
          <w:p w14:paraId="62B9DC0D" w14:textId="77777777" w:rsidR="00576B70" w:rsidRPr="007939DD" w:rsidRDefault="00576B70" w:rsidP="001C7851">
            <w:pPr>
              <w:pStyle w:val="ARtabletextright"/>
            </w:pPr>
            <w:r w:rsidRPr="007939DD">
              <w:t>99</w:t>
            </w:r>
          </w:p>
        </w:tc>
        <w:tc>
          <w:tcPr>
            <w:tcW w:w="1021" w:type="dxa"/>
            <w:tcBorders>
              <w:top w:val="single" w:sz="4" w:space="0" w:color="BFBFBF" w:themeColor="background1" w:themeShade="BF"/>
            </w:tcBorders>
            <w:shd w:val="clear" w:color="auto" w:fill="auto"/>
          </w:tcPr>
          <w:p w14:paraId="0F3BB93D" w14:textId="77777777" w:rsidR="00576B70" w:rsidRPr="007939DD" w:rsidRDefault="00576B70" w:rsidP="001C7851">
            <w:pPr>
              <w:pStyle w:val="ARtabletextright"/>
            </w:pPr>
            <w:r w:rsidRPr="007939DD">
              <w:t>0.0</w:t>
            </w:r>
          </w:p>
        </w:tc>
        <w:tc>
          <w:tcPr>
            <w:tcW w:w="794" w:type="dxa"/>
            <w:tcBorders>
              <w:top w:val="single" w:sz="4" w:space="0" w:color="BFBFBF" w:themeColor="background1" w:themeShade="BF"/>
            </w:tcBorders>
            <w:shd w:val="clear" w:color="auto" w:fill="auto"/>
            <w:hideMark/>
          </w:tcPr>
          <w:p w14:paraId="013E1CD3" w14:textId="77777777" w:rsidR="00576B70" w:rsidRPr="007939DD" w:rsidRDefault="00576B70" w:rsidP="001C7851">
            <w:pPr>
              <w:pStyle w:val="ARtabletextright"/>
            </w:pPr>
            <w:r w:rsidRPr="007939DD">
              <w:sym w:font="Wingdings" w:char="F0FC"/>
            </w:r>
          </w:p>
        </w:tc>
      </w:tr>
      <w:tr w:rsidR="00576B70" w:rsidRPr="007939DD" w14:paraId="2CFF8A0C" w14:textId="77777777" w:rsidTr="004D3825">
        <w:trPr>
          <w:cantSplit/>
        </w:trPr>
        <w:tc>
          <w:tcPr>
            <w:tcW w:w="9639" w:type="dxa"/>
            <w:gridSpan w:val="6"/>
            <w:tcBorders>
              <w:bottom w:val="single" w:sz="4" w:space="0" w:color="BFBFBF"/>
            </w:tcBorders>
            <w:shd w:val="clear" w:color="auto" w:fill="auto"/>
            <w:noWrap/>
            <w:hideMark/>
          </w:tcPr>
          <w:p w14:paraId="46E7283D" w14:textId="77777777" w:rsidR="00576B70" w:rsidRPr="007939DD" w:rsidRDefault="00576B70" w:rsidP="001C7851">
            <w:pPr>
              <w:pStyle w:val="ARtablenoteindent"/>
            </w:pPr>
            <w:r w:rsidRPr="007939DD">
              <w:t>Preliminary result based on interim Municipal Association of Victoria report about Local Government Tobacco Co</w:t>
            </w:r>
            <w:r w:rsidR="00036BDC">
              <w:t>ntrol Activities, covering July–</w:t>
            </w:r>
            <w:r w:rsidRPr="007939DD">
              <w:t>December 2017 period. Actual result will be available in December 2018.</w:t>
            </w:r>
          </w:p>
        </w:tc>
      </w:tr>
      <w:tr w:rsidR="00576B70" w:rsidRPr="007939DD" w14:paraId="28D50F25" w14:textId="77777777" w:rsidTr="004D3825">
        <w:trPr>
          <w:cantSplit/>
        </w:trPr>
        <w:tc>
          <w:tcPr>
            <w:tcW w:w="4761" w:type="dxa"/>
            <w:tcBorders>
              <w:top w:val="single" w:sz="4" w:space="0" w:color="auto"/>
            </w:tcBorders>
            <w:shd w:val="clear" w:color="auto" w:fill="auto"/>
            <w:hideMark/>
          </w:tcPr>
          <w:p w14:paraId="625FB8B0" w14:textId="77777777" w:rsidR="00576B70" w:rsidRPr="007939DD" w:rsidRDefault="00576B70" w:rsidP="001C7851">
            <w:pPr>
              <w:pStyle w:val="ARtablepinkbold"/>
            </w:pPr>
            <w:r w:rsidRPr="007939DD">
              <w:t>Quality</w:t>
            </w:r>
          </w:p>
        </w:tc>
        <w:tc>
          <w:tcPr>
            <w:tcW w:w="1021" w:type="dxa"/>
            <w:tcBorders>
              <w:top w:val="single" w:sz="4" w:space="0" w:color="auto"/>
            </w:tcBorders>
            <w:shd w:val="clear" w:color="auto" w:fill="auto"/>
            <w:hideMark/>
          </w:tcPr>
          <w:p w14:paraId="0D3D18F9"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7BF3C48C"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51C8229F"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05E52008"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420A8675" w14:textId="77777777" w:rsidR="00576B70" w:rsidRPr="007939DD" w:rsidRDefault="00576B70" w:rsidP="001C7851">
            <w:pPr>
              <w:pStyle w:val="ARtablecolheadright"/>
              <w:rPr>
                <w:rFonts w:ascii="Wingdings" w:hAnsi="Wingdings"/>
                <w:lang w:eastAsia="en-AU"/>
              </w:rPr>
            </w:pPr>
          </w:p>
        </w:tc>
      </w:tr>
      <w:tr w:rsidR="00576B70" w:rsidRPr="007939DD" w14:paraId="74C147BE" w14:textId="77777777" w:rsidTr="004D3825">
        <w:trPr>
          <w:cantSplit/>
        </w:trPr>
        <w:tc>
          <w:tcPr>
            <w:tcW w:w="4761" w:type="dxa"/>
            <w:shd w:val="clear" w:color="auto" w:fill="auto"/>
            <w:hideMark/>
          </w:tcPr>
          <w:p w14:paraId="10B2D3B7" w14:textId="77777777" w:rsidR="00576B70" w:rsidRPr="007939DD" w:rsidRDefault="00576B70" w:rsidP="001C7851">
            <w:pPr>
              <w:pStyle w:val="ARtabletext"/>
            </w:pPr>
            <w:r w:rsidRPr="007939DD">
              <w:t>Local government authorities with municipal public health and wellbeing plans</w:t>
            </w:r>
          </w:p>
        </w:tc>
        <w:tc>
          <w:tcPr>
            <w:tcW w:w="1021" w:type="dxa"/>
            <w:shd w:val="clear" w:color="auto" w:fill="auto"/>
            <w:hideMark/>
          </w:tcPr>
          <w:p w14:paraId="3770BBB8" w14:textId="77777777" w:rsidR="00576B70" w:rsidRPr="007939DD" w:rsidRDefault="00576B70" w:rsidP="001C7851">
            <w:pPr>
              <w:pStyle w:val="ARtabletextright"/>
            </w:pPr>
            <w:r w:rsidRPr="007939DD">
              <w:t>per cent</w:t>
            </w:r>
          </w:p>
        </w:tc>
        <w:tc>
          <w:tcPr>
            <w:tcW w:w="1021" w:type="dxa"/>
            <w:shd w:val="clear" w:color="auto" w:fill="auto"/>
            <w:hideMark/>
          </w:tcPr>
          <w:p w14:paraId="7ADE4A12" w14:textId="77777777" w:rsidR="00576B70" w:rsidRPr="007939DD" w:rsidRDefault="00576B70" w:rsidP="001C7851">
            <w:pPr>
              <w:pStyle w:val="ARtabletextright"/>
            </w:pPr>
            <w:r w:rsidRPr="007939DD">
              <w:t>100</w:t>
            </w:r>
          </w:p>
        </w:tc>
        <w:tc>
          <w:tcPr>
            <w:tcW w:w="1021" w:type="dxa"/>
            <w:shd w:val="clear" w:color="auto" w:fill="auto"/>
            <w:hideMark/>
          </w:tcPr>
          <w:p w14:paraId="3CCC98A3" w14:textId="77777777" w:rsidR="00576B70" w:rsidRPr="007939DD" w:rsidRDefault="00576B70" w:rsidP="001C7851">
            <w:pPr>
              <w:pStyle w:val="ARtabletextright"/>
            </w:pPr>
            <w:r w:rsidRPr="007939DD">
              <w:t>97</w:t>
            </w:r>
          </w:p>
        </w:tc>
        <w:tc>
          <w:tcPr>
            <w:tcW w:w="1021" w:type="dxa"/>
            <w:shd w:val="clear" w:color="auto" w:fill="auto"/>
          </w:tcPr>
          <w:p w14:paraId="1008880C" w14:textId="77777777" w:rsidR="00576B70" w:rsidRPr="007939DD" w:rsidRDefault="00576B70" w:rsidP="001C7851">
            <w:pPr>
              <w:pStyle w:val="ARtabletextright"/>
            </w:pPr>
            <w:r w:rsidRPr="007939DD">
              <w:t>–3.0</w:t>
            </w:r>
          </w:p>
        </w:tc>
        <w:tc>
          <w:tcPr>
            <w:tcW w:w="794" w:type="dxa"/>
            <w:shd w:val="clear" w:color="auto" w:fill="auto"/>
            <w:hideMark/>
          </w:tcPr>
          <w:p w14:paraId="3257FE3D" w14:textId="77777777" w:rsidR="00576B70" w:rsidRPr="007939DD" w:rsidRDefault="00576B70" w:rsidP="001C7851">
            <w:pPr>
              <w:pStyle w:val="ARtabletextright"/>
            </w:pPr>
            <w:r w:rsidRPr="007939DD">
              <w:sym w:font="Wingdings 2" w:char="F099"/>
            </w:r>
          </w:p>
        </w:tc>
      </w:tr>
      <w:tr w:rsidR="00576B70" w:rsidRPr="007939DD" w14:paraId="4174E7B5" w14:textId="77777777" w:rsidTr="004D3825">
        <w:trPr>
          <w:cantSplit/>
        </w:trPr>
        <w:tc>
          <w:tcPr>
            <w:tcW w:w="4761" w:type="dxa"/>
            <w:tcBorders>
              <w:top w:val="single" w:sz="4" w:space="0" w:color="auto"/>
            </w:tcBorders>
            <w:shd w:val="clear" w:color="auto" w:fill="auto"/>
            <w:hideMark/>
          </w:tcPr>
          <w:p w14:paraId="35EA3F35" w14:textId="77777777" w:rsidR="00576B70" w:rsidRPr="007939DD" w:rsidRDefault="00576B70" w:rsidP="001C7851">
            <w:pPr>
              <w:pStyle w:val="ARtablepinkbold"/>
            </w:pPr>
            <w:r w:rsidRPr="007939DD">
              <w:t>Cost</w:t>
            </w:r>
          </w:p>
        </w:tc>
        <w:tc>
          <w:tcPr>
            <w:tcW w:w="1021" w:type="dxa"/>
            <w:tcBorders>
              <w:top w:val="single" w:sz="4" w:space="0" w:color="auto"/>
            </w:tcBorders>
            <w:shd w:val="clear" w:color="auto" w:fill="auto"/>
            <w:hideMark/>
          </w:tcPr>
          <w:p w14:paraId="76879F67"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4BFB39BD"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7FE2E34B"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3E36BA12"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548D07E6" w14:textId="77777777" w:rsidR="00576B70" w:rsidRPr="007939DD" w:rsidRDefault="00576B70" w:rsidP="001C7851">
            <w:pPr>
              <w:pStyle w:val="ARtablecolheadright"/>
              <w:rPr>
                <w:rFonts w:ascii="Wingdings" w:hAnsi="Wingdings"/>
                <w:lang w:eastAsia="en-AU"/>
              </w:rPr>
            </w:pPr>
          </w:p>
        </w:tc>
      </w:tr>
      <w:tr w:rsidR="00576B70" w:rsidRPr="007939DD" w14:paraId="7194BC5B" w14:textId="77777777" w:rsidTr="004D3825">
        <w:trPr>
          <w:cantSplit/>
        </w:trPr>
        <w:tc>
          <w:tcPr>
            <w:tcW w:w="4761" w:type="dxa"/>
            <w:shd w:val="clear" w:color="auto" w:fill="auto"/>
            <w:hideMark/>
          </w:tcPr>
          <w:p w14:paraId="3CE9ECD6" w14:textId="77777777" w:rsidR="00576B70" w:rsidRPr="007939DD" w:rsidRDefault="00576B70" w:rsidP="001C7851">
            <w:pPr>
              <w:pStyle w:val="ARtabletext"/>
              <w:rPr>
                <w:b/>
              </w:rPr>
            </w:pPr>
            <w:r w:rsidRPr="007939DD">
              <w:rPr>
                <w:b/>
              </w:rPr>
              <w:t>Total Output Cost</w:t>
            </w:r>
          </w:p>
        </w:tc>
        <w:tc>
          <w:tcPr>
            <w:tcW w:w="1021" w:type="dxa"/>
            <w:shd w:val="clear" w:color="auto" w:fill="auto"/>
            <w:hideMark/>
          </w:tcPr>
          <w:p w14:paraId="752F9EA9" w14:textId="77777777" w:rsidR="00576B70" w:rsidRPr="007939DD" w:rsidRDefault="00576B70" w:rsidP="001C7851">
            <w:pPr>
              <w:pStyle w:val="ARtabletextright"/>
              <w:rPr>
                <w:b/>
              </w:rPr>
            </w:pPr>
            <w:r w:rsidRPr="007939DD">
              <w:rPr>
                <w:b/>
              </w:rPr>
              <w:t>$ million</w:t>
            </w:r>
          </w:p>
        </w:tc>
        <w:tc>
          <w:tcPr>
            <w:tcW w:w="1021" w:type="dxa"/>
            <w:shd w:val="clear" w:color="auto" w:fill="auto"/>
            <w:hideMark/>
          </w:tcPr>
          <w:p w14:paraId="3EE6C031" w14:textId="77777777" w:rsidR="00576B70" w:rsidRPr="007939DD" w:rsidRDefault="00576B70" w:rsidP="001C7851">
            <w:pPr>
              <w:pStyle w:val="ARtabletextright"/>
              <w:rPr>
                <w:b/>
              </w:rPr>
            </w:pPr>
            <w:r w:rsidRPr="007939DD">
              <w:rPr>
                <w:b/>
              </w:rPr>
              <w:t>81.8</w:t>
            </w:r>
          </w:p>
        </w:tc>
        <w:tc>
          <w:tcPr>
            <w:tcW w:w="1021" w:type="dxa"/>
            <w:shd w:val="clear" w:color="auto" w:fill="auto"/>
            <w:hideMark/>
          </w:tcPr>
          <w:p w14:paraId="3567E8F3" w14:textId="77777777" w:rsidR="00576B70" w:rsidRPr="007939DD" w:rsidRDefault="00576B70" w:rsidP="001C7851">
            <w:pPr>
              <w:pStyle w:val="ARtabletextright"/>
              <w:rPr>
                <w:b/>
              </w:rPr>
            </w:pPr>
            <w:r w:rsidRPr="007939DD">
              <w:rPr>
                <w:b/>
              </w:rPr>
              <w:t>79.5</w:t>
            </w:r>
          </w:p>
        </w:tc>
        <w:tc>
          <w:tcPr>
            <w:tcW w:w="1021" w:type="dxa"/>
            <w:shd w:val="clear" w:color="auto" w:fill="auto"/>
          </w:tcPr>
          <w:p w14:paraId="6E608140" w14:textId="77777777" w:rsidR="00576B70" w:rsidRPr="007939DD" w:rsidRDefault="00576B70" w:rsidP="001C7851">
            <w:pPr>
              <w:pStyle w:val="ARtabletextright"/>
              <w:rPr>
                <w:b/>
              </w:rPr>
            </w:pPr>
            <w:r w:rsidRPr="007939DD">
              <w:rPr>
                <w:b/>
              </w:rPr>
              <w:t>–2.8</w:t>
            </w:r>
          </w:p>
        </w:tc>
        <w:tc>
          <w:tcPr>
            <w:tcW w:w="794" w:type="dxa"/>
            <w:shd w:val="clear" w:color="auto" w:fill="auto"/>
            <w:hideMark/>
          </w:tcPr>
          <w:p w14:paraId="074B5F54" w14:textId="77777777" w:rsidR="00576B70" w:rsidRPr="007939DD" w:rsidRDefault="00576B70" w:rsidP="001C7851">
            <w:pPr>
              <w:pStyle w:val="ARtabletextright"/>
              <w:rPr>
                <w:b/>
              </w:rPr>
            </w:pPr>
          </w:p>
        </w:tc>
      </w:tr>
      <w:tr w:rsidR="00576B70" w:rsidRPr="007939DD" w14:paraId="25733294" w14:textId="77777777" w:rsidTr="004D3825">
        <w:trPr>
          <w:cantSplit/>
        </w:trPr>
        <w:tc>
          <w:tcPr>
            <w:tcW w:w="9639" w:type="dxa"/>
            <w:gridSpan w:val="6"/>
            <w:tcBorders>
              <w:bottom w:val="single" w:sz="4" w:space="0" w:color="BFBFBF"/>
            </w:tcBorders>
            <w:shd w:val="clear" w:color="auto" w:fill="auto"/>
            <w:noWrap/>
            <w:hideMark/>
          </w:tcPr>
          <w:p w14:paraId="720ADAA7" w14:textId="77777777" w:rsidR="00576B70" w:rsidRPr="007939DD" w:rsidRDefault="00576B70" w:rsidP="001C7851">
            <w:pPr>
              <w:pStyle w:val="ARtablenoteindent"/>
            </w:pPr>
            <w:r w:rsidRPr="007939DD">
              <w:t>The actual result primarily reflects funding requested to be carried over into 2018–19.</w:t>
            </w:r>
          </w:p>
        </w:tc>
      </w:tr>
      <w:tr w:rsidR="00576B70" w:rsidRPr="007939DD" w14:paraId="7B60AB4F" w14:textId="77777777" w:rsidTr="004D3825">
        <w:trPr>
          <w:cantSplit/>
        </w:trPr>
        <w:tc>
          <w:tcPr>
            <w:tcW w:w="4761" w:type="dxa"/>
            <w:tcBorders>
              <w:top w:val="single" w:sz="4" w:space="0" w:color="auto"/>
              <w:bottom w:val="single" w:sz="4" w:space="0" w:color="auto"/>
            </w:tcBorders>
            <w:shd w:val="clear" w:color="auto" w:fill="auto"/>
            <w:hideMark/>
          </w:tcPr>
          <w:p w14:paraId="4F681F9F" w14:textId="77777777" w:rsidR="00576B70" w:rsidRPr="007939DD" w:rsidRDefault="00576B70" w:rsidP="001C7851">
            <w:pPr>
              <w:pStyle w:val="ARtablepinkbold"/>
            </w:pPr>
            <w:r w:rsidRPr="007939DD">
              <w:t>Public Health</w:t>
            </w:r>
          </w:p>
        </w:tc>
        <w:tc>
          <w:tcPr>
            <w:tcW w:w="1021" w:type="dxa"/>
            <w:tcBorders>
              <w:top w:val="single" w:sz="4" w:space="0" w:color="auto"/>
              <w:bottom w:val="single" w:sz="4" w:space="0" w:color="auto"/>
            </w:tcBorders>
            <w:shd w:val="clear" w:color="auto" w:fill="auto"/>
            <w:hideMark/>
          </w:tcPr>
          <w:p w14:paraId="6891F804"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42E4A8D0"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592D1AF6"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327042AF"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17BAFBF5"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07E51D9B" w14:textId="77777777" w:rsidTr="004D3825">
        <w:trPr>
          <w:cantSplit/>
        </w:trPr>
        <w:tc>
          <w:tcPr>
            <w:tcW w:w="4761" w:type="dxa"/>
            <w:tcBorders>
              <w:top w:val="single" w:sz="4" w:space="0" w:color="auto"/>
            </w:tcBorders>
            <w:shd w:val="clear" w:color="auto" w:fill="auto"/>
            <w:hideMark/>
          </w:tcPr>
          <w:p w14:paraId="4698F693"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75384F6C"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0C4BE344"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565A5316"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62325359"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3FB46DCD" w14:textId="77777777" w:rsidR="00576B70" w:rsidRPr="007939DD" w:rsidRDefault="00576B70" w:rsidP="001C7851">
            <w:pPr>
              <w:pStyle w:val="ARtablecolheadright"/>
              <w:rPr>
                <w:rFonts w:ascii="Wingdings" w:hAnsi="Wingdings"/>
                <w:lang w:eastAsia="en-AU"/>
              </w:rPr>
            </w:pPr>
          </w:p>
        </w:tc>
      </w:tr>
      <w:tr w:rsidR="00576B70" w:rsidRPr="007939DD" w14:paraId="15277CC8" w14:textId="77777777" w:rsidTr="004D3825">
        <w:trPr>
          <w:cantSplit/>
        </w:trPr>
        <w:tc>
          <w:tcPr>
            <w:tcW w:w="4761" w:type="dxa"/>
            <w:shd w:val="clear" w:color="auto" w:fill="auto"/>
            <w:hideMark/>
          </w:tcPr>
          <w:p w14:paraId="7BAD6566" w14:textId="77777777" w:rsidR="00576B70" w:rsidRPr="007939DD" w:rsidRDefault="00576B70" w:rsidP="001C7851">
            <w:pPr>
              <w:pStyle w:val="ARtabletext"/>
            </w:pPr>
            <w:r w:rsidRPr="007939DD">
              <w:t>Number of people trained in emergency response</w:t>
            </w:r>
          </w:p>
        </w:tc>
        <w:tc>
          <w:tcPr>
            <w:tcW w:w="1021" w:type="dxa"/>
            <w:shd w:val="clear" w:color="auto" w:fill="auto"/>
            <w:hideMark/>
          </w:tcPr>
          <w:p w14:paraId="4617ECB2" w14:textId="77777777" w:rsidR="00576B70" w:rsidRPr="007939DD" w:rsidRDefault="00576B70" w:rsidP="001C7851">
            <w:pPr>
              <w:pStyle w:val="ARtabletextright"/>
            </w:pPr>
            <w:r w:rsidRPr="007939DD">
              <w:t>number</w:t>
            </w:r>
          </w:p>
        </w:tc>
        <w:tc>
          <w:tcPr>
            <w:tcW w:w="1021" w:type="dxa"/>
            <w:shd w:val="clear" w:color="auto" w:fill="auto"/>
            <w:hideMark/>
          </w:tcPr>
          <w:p w14:paraId="1EE03F35" w14:textId="77777777" w:rsidR="00576B70" w:rsidRPr="007939DD" w:rsidRDefault="00576B70" w:rsidP="001C7851">
            <w:pPr>
              <w:pStyle w:val="ARtabletextright"/>
            </w:pPr>
            <w:r w:rsidRPr="007939DD">
              <w:t>2,000</w:t>
            </w:r>
          </w:p>
        </w:tc>
        <w:tc>
          <w:tcPr>
            <w:tcW w:w="1021" w:type="dxa"/>
            <w:shd w:val="clear" w:color="auto" w:fill="auto"/>
            <w:hideMark/>
          </w:tcPr>
          <w:p w14:paraId="1BE5A63A" w14:textId="77777777" w:rsidR="00576B70" w:rsidRPr="007939DD" w:rsidRDefault="00576B70" w:rsidP="001C7851">
            <w:pPr>
              <w:pStyle w:val="ARtabletextright"/>
            </w:pPr>
            <w:r w:rsidRPr="007939DD">
              <w:t>2,783</w:t>
            </w:r>
          </w:p>
        </w:tc>
        <w:tc>
          <w:tcPr>
            <w:tcW w:w="1021" w:type="dxa"/>
            <w:shd w:val="clear" w:color="auto" w:fill="auto"/>
          </w:tcPr>
          <w:p w14:paraId="5426CDF8" w14:textId="77777777" w:rsidR="00576B70" w:rsidRPr="007939DD" w:rsidRDefault="00576B70" w:rsidP="001C7851">
            <w:pPr>
              <w:pStyle w:val="ARtabletextright"/>
            </w:pPr>
            <w:r w:rsidRPr="007939DD">
              <w:t>39.2</w:t>
            </w:r>
          </w:p>
        </w:tc>
        <w:tc>
          <w:tcPr>
            <w:tcW w:w="794" w:type="dxa"/>
            <w:shd w:val="clear" w:color="auto" w:fill="auto"/>
            <w:hideMark/>
          </w:tcPr>
          <w:p w14:paraId="6FB88732" w14:textId="77777777" w:rsidR="00576B70" w:rsidRPr="007939DD" w:rsidRDefault="00576B70" w:rsidP="001C7851">
            <w:pPr>
              <w:pStyle w:val="ARtabletextright"/>
            </w:pPr>
            <w:r w:rsidRPr="007939DD">
              <w:sym w:font="Wingdings" w:char="F0FC"/>
            </w:r>
          </w:p>
        </w:tc>
      </w:tr>
      <w:tr w:rsidR="00576B70" w:rsidRPr="007939DD" w14:paraId="17392FEC" w14:textId="77777777" w:rsidTr="004D3825">
        <w:trPr>
          <w:cantSplit/>
        </w:trPr>
        <w:tc>
          <w:tcPr>
            <w:tcW w:w="9639" w:type="dxa"/>
            <w:gridSpan w:val="6"/>
            <w:tcBorders>
              <w:bottom w:val="single" w:sz="4" w:space="0" w:color="BFBFBF"/>
            </w:tcBorders>
            <w:shd w:val="clear" w:color="auto" w:fill="auto"/>
            <w:noWrap/>
            <w:hideMark/>
          </w:tcPr>
          <w:p w14:paraId="26EAC2A0" w14:textId="77777777" w:rsidR="00576B70" w:rsidRPr="007939DD" w:rsidRDefault="00576B70" w:rsidP="001C7851">
            <w:pPr>
              <w:pStyle w:val="ARtablenoteindent"/>
            </w:pPr>
            <w:r w:rsidRPr="007939DD">
              <w:t>The result is higher than the target due to increased training that occurred in 2017–18 as a result of thunderstorm asthma.</w:t>
            </w:r>
          </w:p>
        </w:tc>
      </w:tr>
      <w:tr w:rsidR="00576B70" w:rsidRPr="007939DD" w14:paraId="67A4ED80" w14:textId="77777777" w:rsidTr="004D3825">
        <w:trPr>
          <w:cantSplit/>
        </w:trPr>
        <w:tc>
          <w:tcPr>
            <w:tcW w:w="4761" w:type="dxa"/>
            <w:shd w:val="clear" w:color="auto" w:fill="auto"/>
            <w:hideMark/>
          </w:tcPr>
          <w:p w14:paraId="07F02244" w14:textId="77777777" w:rsidR="00576B70" w:rsidRPr="007939DD" w:rsidRDefault="00576B70" w:rsidP="001C7851">
            <w:pPr>
              <w:pStyle w:val="ARtabletext"/>
            </w:pPr>
            <w:r w:rsidRPr="007939DD">
              <w:t>Operational infrastructure support grants under management</w:t>
            </w:r>
          </w:p>
        </w:tc>
        <w:tc>
          <w:tcPr>
            <w:tcW w:w="1021" w:type="dxa"/>
            <w:shd w:val="clear" w:color="auto" w:fill="auto"/>
            <w:hideMark/>
          </w:tcPr>
          <w:p w14:paraId="225F40A7" w14:textId="77777777" w:rsidR="00576B70" w:rsidRPr="007939DD" w:rsidRDefault="00576B70" w:rsidP="001C7851">
            <w:pPr>
              <w:pStyle w:val="ARtabletextright"/>
            </w:pPr>
            <w:r w:rsidRPr="007939DD">
              <w:t>number</w:t>
            </w:r>
          </w:p>
        </w:tc>
        <w:tc>
          <w:tcPr>
            <w:tcW w:w="1021" w:type="dxa"/>
            <w:shd w:val="clear" w:color="auto" w:fill="auto"/>
            <w:hideMark/>
          </w:tcPr>
          <w:p w14:paraId="3B40181E" w14:textId="77777777" w:rsidR="00576B70" w:rsidRPr="007939DD" w:rsidRDefault="00576B70" w:rsidP="001C7851">
            <w:pPr>
              <w:pStyle w:val="ARtabletextright"/>
            </w:pPr>
            <w:r w:rsidRPr="007939DD">
              <w:t>11</w:t>
            </w:r>
          </w:p>
        </w:tc>
        <w:tc>
          <w:tcPr>
            <w:tcW w:w="1021" w:type="dxa"/>
            <w:shd w:val="clear" w:color="auto" w:fill="auto"/>
            <w:hideMark/>
          </w:tcPr>
          <w:p w14:paraId="24E9FB63" w14:textId="77777777" w:rsidR="00576B70" w:rsidRPr="007939DD" w:rsidRDefault="00576B70" w:rsidP="001C7851">
            <w:pPr>
              <w:pStyle w:val="ARtabletextright"/>
            </w:pPr>
            <w:r w:rsidRPr="007939DD">
              <w:t>12</w:t>
            </w:r>
          </w:p>
        </w:tc>
        <w:tc>
          <w:tcPr>
            <w:tcW w:w="1021" w:type="dxa"/>
            <w:shd w:val="clear" w:color="auto" w:fill="auto"/>
          </w:tcPr>
          <w:p w14:paraId="3F5DB931" w14:textId="77777777" w:rsidR="00576B70" w:rsidRPr="007939DD" w:rsidRDefault="00576B70" w:rsidP="001C7851">
            <w:pPr>
              <w:pStyle w:val="ARtabletextright"/>
            </w:pPr>
            <w:r w:rsidRPr="007939DD">
              <w:t>9.1</w:t>
            </w:r>
          </w:p>
        </w:tc>
        <w:tc>
          <w:tcPr>
            <w:tcW w:w="794" w:type="dxa"/>
            <w:shd w:val="clear" w:color="auto" w:fill="auto"/>
            <w:hideMark/>
          </w:tcPr>
          <w:p w14:paraId="0996576F" w14:textId="77777777" w:rsidR="00576B70" w:rsidRPr="007939DD" w:rsidRDefault="00576B70" w:rsidP="001C7851">
            <w:pPr>
              <w:pStyle w:val="ARtabletextright"/>
            </w:pPr>
            <w:r w:rsidRPr="007939DD">
              <w:sym w:font="Wingdings" w:char="F0FC"/>
            </w:r>
          </w:p>
        </w:tc>
      </w:tr>
      <w:tr w:rsidR="00576B70" w:rsidRPr="007939DD" w14:paraId="31F5C3A5" w14:textId="77777777" w:rsidTr="004D3825">
        <w:trPr>
          <w:cantSplit/>
        </w:trPr>
        <w:tc>
          <w:tcPr>
            <w:tcW w:w="9639" w:type="dxa"/>
            <w:gridSpan w:val="6"/>
            <w:tcBorders>
              <w:bottom w:val="single" w:sz="4" w:space="0" w:color="BFBFBF"/>
            </w:tcBorders>
            <w:shd w:val="clear" w:color="auto" w:fill="auto"/>
            <w:noWrap/>
            <w:hideMark/>
          </w:tcPr>
          <w:p w14:paraId="3D383FD6" w14:textId="77777777" w:rsidR="00576B70" w:rsidRPr="007939DD" w:rsidRDefault="00576B70" w:rsidP="001C7851">
            <w:pPr>
              <w:pStyle w:val="ARtablenoteindent"/>
            </w:pPr>
            <w:r w:rsidRPr="007939DD">
              <w:t>The result is higher than the target due to additional investment.</w:t>
            </w:r>
          </w:p>
        </w:tc>
      </w:tr>
      <w:tr w:rsidR="00576B70" w:rsidRPr="007939DD" w14:paraId="26697BDB" w14:textId="77777777" w:rsidTr="004D3825">
        <w:trPr>
          <w:cantSplit/>
        </w:trPr>
        <w:tc>
          <w:tcPr>
            <w:tcW w:w="4761" w:type="dxa"/>
            <w:tcBorders>
              <w:top w:val="single" w:sz="4" w:space="0" w:color="auto"/>
            </w:tcBorders>
            <w:shd w:val="clear" w:color="auto" w:fill="auto"/>
            <w:hideMark/>
          </w:tcPr>
          <w:p w14:paraId="3C5F4EAF" w14:textId="77777777" w:rsidR="00576B70" w:rsidRPr="007939DD" w:rsidRDefault="00576B70" w:rsidP="001C7851">
            <w:pPr>
              <w:pStyle w:val="ARtablepinkbold"/>
            </w:pPr>
            <w:r w:rsidRPr="007939DD">
              <w:t>Timeliness</w:t>
            </w:r>
          </w:p>
        </w:tc>
        <w:tc>
          <w:tcPr>
            <w:tcW w:w="1021" w:type="dxa"/>
            <w:tcBorders>
              <w:top w:val="single" w:sz="4" w:space="0" w:color="auto"/>
            </w:tcBorders>
            <w:shd w:val="clear" w:color="auto" w:fill="auto"/>
            <w:hideMark/>
          </w:tcPr>
          <w:p w14:paraId="2F5A5CD4"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38A7EEE8"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D851579"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595789C"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2240AE3F" w14:textId="77777777" w:rsidR="00576B70" w:rsidRPr="007939DD" w:rsidRDefault="00576B70" w:rsidP="001C7851">
            <w:pPr>
              <w:pStyle w:val="ARtablecolheadright"/>
              <w:rPr>
                <w:rFonts w:ascii="Wingdings" w:hAnsi="Wingdings"/>
                <w:lang w:eastAsia="en-AU"/>
              </w:rPr>
            </w:pPr>
          </w:p>
        </w:tc>
      </w:tr>
      <w:tr w:rsidR="00576B70" w:rsidRPr="007939DD" w14:paraId="03E30E72" w14:textId="77777777" w:rsidTr="004D3825">
        <w:trPr>
          <w:cantSplit/>
        </w:trPr>
        <w:tc>
          <w:tcPr>
            <w:tcW w:w="4761" w:type="dxa"/>
            <w:shd w:val="clear" w:color="auto" w:fill="auto"/>
            <w:hideMark/>
          </w:tcPr>
          <w:p w14:paraId="37C159A6" w14:textId="77777777" w:rsidR="00576B70" w:rsidRPr="007939DD" w:rsidRDefault="00576B70" w:rsidP="001C7851">
            <w:pPr>
              <w:pStyle w:val="ARtabletext"/>
            </w:pPr>
            <w:r w:rsidRPr="007939DD">
              <w:t>Practitioner medicinal cannabis authorisations processed within prescribed timeline</w:t>
            </w:r>
          </w:p>
        </w:tc>
        <w:tc>
          <w:tcPr>
            <w:tcW w:w="1021" w:type="dxa"/>
            <w:shd w:val="clear" w:color="auto" w:fill="auto"/>
            <w:hideMark/>
          </w:tcPr>
          <w:p w14:paraId="0F990E06" w14:textId="77777777" w:rsidR="00576B70" w:rsidRPr="007939DD" w:rsidRDefault="00576B70" w:rsidP="001C7851">
            <w:pPr>
              <w:pStyle w:val="ARtabletextright"/>
            </w:pPr>
            <w:r w:rsidRPr="007939DD">
              <w:t>per cent</w:t>
            </w:r>
          </w:p>
        </w:tc>
        <w:tc>
          <w:tcPr>
            <w:tcW w:w="1021" w:type="dxa"/>
            <w:shd w:val="clear" w:color="auto" w:fill="auto"/>
            <w:hideMark/>
          </w:tcPr>
          <w:p w14:paraId="7DBBB20D" w14:textId="77777777" w:rsidR="00576B70" w:rsidRPr="007939DD" w:rsidRDefault="00576B70" w:rsidP="001C7851">
            <w:pPr>
              <w:pStyle w:val="ARtabletextright"/>
            </w:pPr>
            <w:r w:rsidRPr="007939DD">
              <w:t>95</w:t>
            </w:r>
          </w:p>
        </w:tc>
        <w:tc>
          <w:tcPr>
            <w:tcW w:w="1021" w:type="dxa"/>
            <w:shd w:val="clear" w:color="auto" w:fill="auto"/>
            <w:hideMark/>
          </w:tcPr>
          <w:p w14:paraId="24AA8D91" w14:textId="77777777" w:rsidR="00576B70" w:rsidRPr="007939DD" w:rsidRDefault="00576B70" w:rsidP="001C7851">
            <w:pPr>
              <w:pStyle w:val="ARtabletextright"/>
            </w:pPr>
            <w:r w:rsidRPr="007939DD">
              <w:t>NA</w:t>
            </w:r>
          </w:p>
        </w:tc>
        <w:tc>
          <w:tcPr>
            <w:tcW w:w="1021" w:type="dxa"/>
            <w:shd w:val="clear" w:color="auto" w:fill="auto"/>
          </w:tcPr>
          <w:p w14:paraId="3E05BC6E" w14:textId="77777777" w:rsidR="00576B70" w:rsidRPr="007939DD" w:rsidRDefault="00576B70" w:rsidP="001C7851">
            <w:pPr>
              <w:pStyle w:val="ARtabletextright"/>
            </w:pPr>
            <w:r w:rsidRPr="007939DD">
              <w:t>NA</w:t>
            </w:r>
          </w:p>
        </w:tc>
        <w:tc>
          <w:tcPr>
            <w:tcW w:w="794" w:type="dxa"/>
            <w:shd w:val="clear" w:color="auto" w:fill="auto"/>
            <w:hideMark/>
          </w:tcPr>
          <w:p w14:paraId="7D1AB01C" w14:textId="77777777" w:rsidR="00576B70" w:rsidRPr="007939DD" w:rsidRDefault="00576B70" w:rsidP="001C7851">
            <w:pPr>
              <w:pStyle w:val="ARtabletextright"/>
            </w:pPr>
            <w:r w:rsidRPr="007939DD">
              <w:t>NA</w:t>
            </w:r>
          </w:p>
        </w:tc>
      </w:tr>
      <w:tr w:rsidR="00576B70" w:rsidRPr="007939DD" w14:paraId="3292FB6E" w14:textId="77777777" w:rsidTr="004D3825">
        <w:trPr>
          <w:cantSplit/>
        </w:trPr>
        <w:tc>
          <w:tcPr>
            <w:tcW w:w="9639" w:type="dxa"/>
            <w:gridSpan w:val="6"/>
            <w:tcBorders>
              <w:bottom w:val="single" w:sz="4" w:space="0" w:color="BFBFBF"/>
            </w:tcBorders>
            <w:shd w:val="clear" w:color="auto" w:fill="auto"/>
            <w:noWrap/>
            <w:hideMark/>
          </w:tcPr>
          <w:p w14:paraId="38ADF106" w14:textId="77777777" w:rsidR="00576B70" w:rsidRPr="007939DD" w:rsidRDefault="00576B70" w:rsidP="001C7851">
            <w:pPr>
              <w:pStyle w:val="ARtablenoteindent"/>
            </w:pPr>
            <w:r w:rsidRPr="007939DD">
              <w:t xml:space="preserve">No data available. Due to changes in Commonwealth regulatory settings, operations under the </w:t>
            </w:r>
            <w:r w:rsidRPr="007939DD">
              <w:rPr>
                <w:i/>
              </w:rPr>
              <w:t>Access to Medicinal Cannabis Act 2016</w:t>
            </w:r>
            <w:r w:rsidRPr="007939DD">
              <w:t xml:space="preserve"> have not commenced, and no practitioner medicinal cannabis authorisations are required.</w:t>
            </w:r>
          </w:p>
          <w:p w14:paraId="04044335" w14:textId="77777777" w:rsidR="00576B70" w:rsidRPr="007939DD" w:rsidRDefault="00576B70" w:rsidP="001C7851">
            <w:pPr>
              <w:pStyle w:val="ARtablenoteindent"/>
            </w:pPr>
            <w:r w:rsidRPr="007939DD">
              <w:t xml:space="preserve">This performance measure is proposed to be discontinued in 2018–19 as it is no longer relevant. </w:t>
            </w:r>
          </w:p>
        </w:tc>
      </w:tr>
      <w:tr w:rsidR="00576B70" w:rsidRPr="007939DD" w14:paraId="7FEED50D" w14:textId="77777777" w:rsidTr="004D3825">
        <w:trPr>
          <w:cantSplit/>
        </w:trPr>
        <w:tc>
          <w:tcPr>
            <w:tcW w:w="4761" w:type="dxa"/>
            <w:tcBorders>
              <w:top w:val="single" w:sz="4" w:space="0" w:color="auto"/>
            </w:tcBorders>
            <w:shd w:val="clear" w:color="auto" w:fill="auto"/>
            <w:hideMark/>
          </w:tcPr>
          <w:p w14:paraId="4BC4871F" w14:textId="77777777" w:rsidR="00576B70" w:rsidRPr="007939DD" w:rsidRDefault="00576B70" w:rsidP="001C7851">
            <w:pPr>
              <w:pStyle w:val="ARtablepinkbold"/>
            </w:pPr>
            <w:r w:rsidRPr="007939DD">
              <w:t>Cost</w:t>
            </w:r>
          </w:p>
        </w:tc>
        <w:tc>
          <w:tcPr>
            <w:tcW w:w="1021" w:type="dxa"/>
            <w:tcBorders>
              <w:top w:val="single" w:sz="4" w:space="0" w:color="auto"/>
            </w:tcBorders>
            <w:shd w:val="clear" w:color="auto" w:fill="auto"/>
            <w:hideMark/>
          </w:tcPr>
          <w:p w14:paraId="4D809A23"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59A5FD71"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4FF8B1E4"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2CD4981"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68898CE3" w14:textId="77777777" w:rsidR="00576B70" w:rsidRPr="007939DD" w:rsidRDefault="00576B70" w:rsidP="001C7851">
            <w:pPr>
              <w:pStyle w:val="ARtablecolheadright"/>
              <w:rPr>
                <w:rFonts w:ascii="Wingdings" w:hAnsi="Wingdings"/>
                <w:lang w:eastAsia="en-AU"/>
              </w:rPr>
            </w:pPr>
          </w:p>
        </w:tc>
      </w:tr>
      <w:tr w:rsidR="00576B70" w:rsidRPr="007939DD" w14:paraId="1E45F043" w14:textId="77777777" w:rsidTr="00CE2553">
        <w:trPr>
          <w:cantSplit/>
        </w:trPr>
        <w:tc>
          <w:tcPr>
            <w:tcW w:w="4761" w:type="dxa"/>
            <w:shd w:val="clear" w:color="auto" w:fill="auto"/>
            <w:hideMark/>
          </w:tcPr>
          <w:p w14:paraId="087045D8" w14:textId="77777777" w:rsidR="00576B70" w:rsidRPr="007939DD" w:rsidRDefault="00576B70" w:rsidP="001C7851">
            <w:pPr>
              <w:pStyle w:val="ARtabletext"/>
              <w:rPr>
                <w:b/>
              </w:rPr>
            </w:pPr>
            <w:r w:rsidRPr="007939DD">
              <w:rPr>
                <w:b/>
              </w:rPr>
              <w:t>Total Output Cost</w:t>
            </w:r>
          </w:p>
        </w:tc>
        <w:tc>
          <w:tcPr>
            <w:tcW w:w="1021" w:type="dxa"/>
            <w:shd w:val="clear" w:color="auto" w:fill="auto"/>
            <w:hideMark/>
          </w:tcPr>
          <w:p w14:paraId="56341528" w14:textId="77777777" w:rsidR="00576B70" w:rsidRPr="007939DD" w:rsidRDefault="00576B70" w:rsidP="001C7851">
            <w:pPr>
              <w:pStyle w:val="ARtabletextright"/>
              <w:rPr>
                <w:b/>
              </w:rPr>
            </w:pPr>
            <w:r w:rsidRPr="007939DD">
              <w:rPr>
                <w:b/>
              </w:rPr>
              <w:t>$ million</w:t>
            </w:r>
          </w:p>
        </w:tc>
        <w:tc>
          <w:tcPr>
            <w:tcW w:w="1021" w:type="dxa"/>
            <w:shd w:val="clear" w:color="auto" w:fill="auto"/>
            <w:hideMark/>
          </w:tcPr>
          <w:p w14:paraId="271C8762" w14:textId="77777777" w:rsidR="00576B70" w:rsidRPr="007939DD" w:rsidRDefault="00576B70" w:rsidP="001C7851">
            <w:pPr>
              <w:pStyle w:val="ARtabletextright"/>
              <w:rPr>
                <w:b/>
              </w:rPr>
            </w:pPr>
            <w:r w:rsidRPr="007939DD">
              <w:rPr>
                <w:b/>
              </w:rPr>
              <w:t>64.9</w:t>
            </w:r>
          </w:p>
        </w:tc>
        <w:tc>
          <w:tcPr>
            <w:tcW w:w="1021" w:type="dxa"/>
            <w:shd w:val="clear" w:color="auto" w:fill="auto"/>
            <w:hideMark/>
          </w:tcPr>
          <w:p w14:paraId="0C828B01" w14:textId="77777777" w:rsidR="00576B70" w:rsidRPr="007939DD" w:rsidRDefault="00576B70" w:rsidP="001C7851">
            <w:pPr>
              <w:pStyle w:val="ARtabletextright"/>
              <w:rPr>
                <w:b/>
              </w:rPr>
            </w:pPr>
            <w:r w:rsidRPr="007939DD">
              <w:rPr>
                <w:b/>
              </w:rPr>
              <w:t>63.3</w:t>
            </w:r>
          </w:p>
        </w:tc>
        <w:tc>
          <w:tcPr>
            <w:tcW w:w="1021" w:type="dxa"/>
            <w:shd w:val="clear" w:color="auto" w:fill="auto"/>
          </w:tcPr>
          <w:p w14:paraId="071B5505" w14:textId="77777777" w:rsidR="00576B70" w:rsidRPr="007939DD" w:rsidRDefault="00576B70" w:rsidP="001C7851">
            <w:pPr>
              <w:pStyle w:val="ARtabletextright"/>
              <w:rPr>
                <w:b/>
              </w:rPr>
            </w:pPr>
            <w:r w:rsidRPr="007939DD">
              <w:rPr>
                <w:b/>
              </w:rPr>
              <w:t>–2.4</w:t>
            </w:r>
          </w:p>
        </w:tc>
        <w:tc>
          <w:tcPr>
            <w:tcW w:w="794" w:type="dxa"/>
            <w:shd w:val="clear" w:color="auto" w:fill="auto"/>
            <w:hideMark/>
          </w:tcPr>
          <w:p w14:paraId="3E996860" w14:textId="77777777" w:rsidR="00576B70" w:rsidRPr="007939DD" w:rsidRDefault="00576B70" w:rsidP="001C7851">
            <w:pPr>
              <w:pStyle w:val="ARtabletextright"/>
              <w:rPr>
                <w:b/>
              </w:rPr>
            </w:pPr>
          </w:p>
        </w:tc>
      </w:tr>
      <w:tr w:rsidR="00576B70" w:rsidRPr="007939DD" w14:paraId="4ABB6F68" w14:textId="77777777" w:rsidTr="00CE2553">
        <w:trPr>
          <w:cantSplit/>
        </w:trPr>
        <w:tc>
          <w:tcPr>
            <w:tcW w:w="9639" w:type="dxa"/>
            <w:gridSpan w:val="6"/>
            <w:tcBorders>
              <w:bottom w:val="single" w:sz="4" w:space="0" w:color="auto"/>
            </w:tcBorders>
            <w:shd w:val="clear" w:color="auto" w:fill="auto"/>
            <w:noWrap/>
            <w:hideMark/>
          </w:tcPr>
          <w:p w14:paraId="7C1EF574" w14:textId="77777777" w:rsidR="00576B70" w:rsidRPr="007939DD" w:rsidRDefault="00576B70" w:rsidP="001C7851">
            <w:pPr>
              <w:pStyle w:val="ARtablenoteindent"/>
            </w:pPr>
            <w:r w:rsidRPr="007939DD">
              <w:t>The actual result primarily reflects lower than expected expenditure on public health programs.</w:t>
            </w:r>
          </w:p>
        </w:tc>
      </w:tr>
    </w:tbl>
    <w:p w14:paraId="13ADC3D2" w14:textId="77777777" w:rsidR="00576B70" w:rsidRPr="007939DD" w:rsidRDefault="00576B70" w:rsidP="00576B70">
      <w:pPr>
        <w:pStyle w:val="Heading2"/>
      </w:pPr>
      <w:r w:rsidRPr="007939DD">
        <w:lastRenderedPageBreak/>
        <w:t>Small Rural Services</w:t>
      </w:r>
    </w:p>
    <w:p w14:paraId="0C3E1D5E" w14:textId="77777777" w:rsidR="00576B70" w:rsidRPr="007939DD" w:rsidRDefault="00576B70" w:rsidP="00576B70">
      <w:pPr>
        <w:pStyle w:val="ARbody"/>
      </w:pPr>
      <w:r w:rsidRPr="007939DD">
        <w:t>This output includes a range of health and aged care services delivered in small rural towns. The funding and service delivery approach focuses on achieving a sustainable, flexible se</w:t>
      </w:r>
      <w:r w:rsidR="006B3288">
        <w:t>rvice mix that is responsive to </w:t>
      </w:r>
      <w:r w:rsidRPr="007939DD">
        <w:t>local needs. Service providers include small rural hospitals, community health services, bush nursing centres, multipurpose services and public sector residential aged care services.</w:t>
      </w:r>
    </w:p>
    <w:tbl>
      <w:tblPr>
        <w:tblW w:w="9639" w:type="dxa"/>
        <w:tblLayout w:type="fixed"/>
        <w:tblCellMar>
          <w:left w:w="0" w:type="dxa"/>
        </w:tblCellMar>
        <w:tblLook w:val="04A0" w:firstRow="1" w:lastRow="0" w:firstColumn="1" w:lastColumn="0" w:noHBand="0" w:noVBand="1"/>
      </w:tblPr>
      <w:tblGrid>
        <w:gridCol w:w="4761"/>
        <w:gridCol w:w="1021"/>
        <w:gridCol w:w="1021"/>
        <w:gridCol w:w="1021"/>
        <w:gridCol w:w="1021"/>
        <w:gridCol w:w="794"/>
      </w:tblGrid>
      <w:tr w:rsidR="00576B70" w:rsidRPr="007939DD" w14:paraId="5A9DAF2F" w14:textId="77777777" w:rsidTr="006B3288">
        <w:trPr>
          <w:cantSplit/>
          <w:tblHeader/>
        </w:trPr>
        <w:tc>
          <w:tcPr>
            <w:tcW w:w="4761" w:type="dxa"/>
            <w:tcBorders>
              <w:bottom w:val="single" w:sz="4" w:space="0" w:color="auto"/>
            </w:tcBorders>
            <w:shd w:val="clear" w:color="auto" w:fill="auto"/>
            <w:vAlign w:val="bottom"/>
            <w:hideMark/>
          </w:tcPr>
          <w:p w14:paraId="45F95CF7" w14:textId="77777777" w:rsidR="00576B70" w:rsidRPr="007939DD" w:rsidRDefault="00576B70" w:rsidP="001C7851">
            <w:pPr>
              <w:pStyle w:val="ARtablecolhead"/>
            </w:pPr>
            <w:r w:rsidRPr="007939DD">
              <w:t>Performance measures</w:t>
            </w:r>
          </w:p>
        </w:tc>
        <w:tc>
          <w:tcPr>
            <w:tcW w:w="1021" w:type="dxa"/>
            <w:tcBorders>
              <w:bottom w:val="single" w:sz="4" w:space="0" w:color="auto"/>
            </w:tcBorders>
            <w:shd w:val="clear" w:color="auto" w:fill="auto"/>
            <w:vAlign w:val="bottom"/>
            <w:hideMark/>
          </w:tcPr>
          <w:p w14:paraId="0A7043F4" w14:textId="77777777" w:rsidR="00576B70" w:rsidRPr="007939DD" w:rsidRDefault="00576B70" w:rsidP="001C7851">
            <w:pPr>
              <w:pStyle w:val="ARtablecolheadright"/>
            </w:pPr>
            <w:r w:rsidRPr="007939DD">
              <w:t>Unit of measure</w:t>
            </w:r>
          </w:p>
        </w:tc>
        <w:tc>
          <w:tcPr>
            <w:tcW w:w="1021" w:type="dxa"/>
            <w:tcBorders>
              <w:bottom w:val="single" w:sz="4" w:space="0" w:color="auto"/>
            </w:tcBorders>
            <w:shd w:val="clear" w:color="auto" w:fill="auto"/>
            <w:vAlign w:val="bottom"/>
            <w:hideMark/>
          </w:tcPr>
          <w:p w14:paraId="0FEBA16A" w14:textId="77777777" w:rsidR="00576B70" w:rsidRPr="007939DD" w:rsidRDefault="00576B70" w:rsidP="001C7851">
            <w:pPr>
              <w:pStyle w:val="ARtablecolheadright"/>
            </w:pPr>
            <w:r w:rsidRPr="007939DD">
              <w:t>2017–18 target</w:t>
            </w:r>
          </w:p>
        </w:tc>
        <w:tc>
          <w:tcPr>
            <w:tcW w:w="1021" w:type="dxa"/>
            <w:tcBorders>
              <w:bottom w:val="single" w:sz="4" w:space="0" w:color="auto"/>
            </w:tcBorders>
            <w:shd w:val="clear" w:color="auto" w:fill="auto"/>
            <w:vAlign w:val="bottom"/>
            <w:hideMark/>
          </w:tcPr>
          <w:p w14:paraId="5D9C14B5" w14:textId="77777777" w:rsidR="00576B70" w:rsidRPr="007939DD" w:rsidRDefault="00576B70" w:rsidP="001C7851">
            <w:pPr>
              <w:pStyle w:val="ARtablecolheadright"/>
            </w:pPr>
            <w:r w:rsidRPr="007939DD">
              <w:t>2017–18 actual</w:t>
            </w:r>
          </w:p>
        </w:tc>
        <w:tc>
          <w:tcPr>
            <w:tcW w:w="1021" w:type="dxa"/>
            <w:tcBorders>
              <w:bottom w:val="single" w:sz="4" w:space="0" w:color="auto"/>
            </w:tcBorders>
            <w:shd w:val="clear" w:color="auto" w:fill="auto"/>
            <w:vAlign w:val="bottom"/>
            <w:hideMark/>
          </w:tcPr>
          <w:p w14:paraId="47D33C3E" w14:textId="77777777" w:rsidR="00576B70" w:rsidRPr="007939DD" w:rsidRDefault="00576B70" w:rsidP="001C7851">
            <w:pPr>
              <w:pStyle w:val="ARtablecolheadright"/>
            </w:pPr>
            <w:r w:rsidRPr="007939DD">
              <w:t>Variation (%)</w:t>
            </w:r>
          </w:p>
        </w:tc>
        <w:tc>
          <w:tcPr>
            <w:tcW w:w="794" w:type="dxa"/>
            <w:tcBorders>
              <w:bottom w:val="single" w:sz="4" w:space="0" w:color="auto"/>
            </w:tcBorders>
            <w:shd w:val="clear" w:color="auto" w:fill="auto"/>
            <w:vAlign w:val="bottom"/>
            <w:hideMark/>
          </w:tcPr>
          <w:p w14:paraId="0DBB0439" w14:textId="77777777" w:rsidR="00576B70" w:rsidRPr="007939DD" w:rsidRDefault="00576B70" w:rsidP="001C7851">
            <w:pPr>
              <w:pStyle w:val="ARtablecolheadright"/>
            </w:pPr>
            <w:r w:rsidRPr="007939DD">
              <w:t>Result</w:t>
            </w:r>
          </w:p>
        </w:tc>
      </w:tr>
      <w:tr w:rsidR="00576B70" w:rsidRPr="007939DD" w14:paraId="5D8A1EB4" w14:textId="77777777" w:rsidTr="006B3288">
        <w:trPr>
          <w:cantSplit/>
        </w:trPr>
        <w:tc>
          <w:tcPr>
            <w:tcW w:w="4761" w:type="dxa"/>
            <w:tcBorders>
              <w:top w:val="single" w:sz="4" w:space="0" w:color="auto"/>
              <w:bottom w:val="single" w:sz="4" w:space="0" w:color="auto"/>
            </w:tcBorders>
            <w:shd w:val="clear" w:color="auto" w:fill="auto"/>
            <w:hideMark/>
          </w:tcPr>
          <w:p w14:paraId="6E568BEB" w14:textId="77777777" w:rsidR="00576B70" w:rsidRPr="007939DD" w:rsidRDefault="00576B70" w:rsidP="001C7851">
            <w:pPr>
              <w:pStyle w:val="ARtablepinkbold"/>
            </w:pPr>
            <w:r w:rsidRPr="007939DD">
              <w:t>Small Rural Services – Acute Health</w:t>
            </w:r>
          </w:p>
        </w:tc>
        <w:tc>
          <w:tcPr>
            <w:tcW w:w="1021" w:type="dxa"/>
            <w:tcBorders>
              <w:top w:val="single" w:sz="4" w:space="0" w:color="auto"/>
              <w:bottom w:val="single" w:sz="4" w:space="0" w:color="auto"/>
            </w:tcBorders>
            <w:shd w:val="clear" w:color="auto" w:fill="auto"/>
            <w:hideMark/>
          </w:tcPr>
          <w:p w14:paraId="09429B27"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5B46E67B"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4A04E92E"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39726426"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7478E8DB"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15D6CC7C" w14:textId="77777777" w:rsidTr="006B3288">
        <w:trPr>
          <w:cantSplit/>
        </w:trPr>
        <w:tc>
          <w:tcPr>
            <w:tcW w:w="4761" w:type="dxa"/>
            <w:tcBorders>
              <w:top w:val="single" w:sz="4" w:space="0" w:color="auto"/>
            </w:tcBorders>
            <w:shd w:val="clear" w:color="auto" w:fill="auto"/>
            <w:hideMark/>
          </w:tcPr>
          <w:p w14:paraId="16C8D70E"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31EEEAA3"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35AC2BAF"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2914A275"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7A919BB"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4D4CC963" w14:textId="77777777" w:rsidR="00576B70" w:rsidRPr="007939DD" w:rsidRDefault="00576B70" w:rsidP="001C7851">
            <w:pPr>
              <w:pStyle w:val="ARtablecolheadright"/>
              <w:rPr>
                <w:rFonts w:ascii="Wingdings" w:hAnsi="Wingdings"/>
                <w:lang w:eastAsia="en-AU"/>
              </w:rPr>
            </w:pPr>
          </w:p>
        </w:tc>
      </w:tr>
      <w:tr w:rsidR="00576B70" w:rsidRPr="007939DD" w14:paraId="7952DF5F" w14:textId="77777777" w:rsidTr="006B3288">
        <w:trPr>
          <w:cantSplit/>
        </w:trPr>
        <w:tc>
          <w:tcPr>
            <w:tcW w:w="4761" w:type="dxa"/>
            <w:tcBorders>
              <w:bottom w:val="single" w:sz="4" w:space="0" w:color="BFBFBF" w:themeColor="background1" w:themeShade="BF"/>
            </w:tcBorders>
            <w:shd w:val="clear" w:color="auto" w:fill="auto"/>
            <w:hideMark/>
          </w:tcPr>
          <w:p w14:paraId="6C6F6BA3" w14:textId="77777777" w:rsidR="00576B70" w:rsidRPr="007939DD" w:rsidRDefault="00576B70" w:rsidP="001C7851">
            <w:pPr>
              <w:pStyle w:val="ARtabletext"/>
            </w:pPr>
            <w:r w:rsidRPr="007939DD">
              <w:t>Separations</w:t>
            </w:r>
          </w:p>
        </w:tc>
        <w:tc>
          <w:tcPr>
            <w:tcW w:w="1021" w:type="dxa"/>
            <w:tcBorders>
              <w:bottom w:val="single" w:sz="4" w:space="0" w:color="BFBFBF" w:themeColor="background1" w:themeShade="BF"/>
            </w:tcBorders>
            <w:shd w:val="clear" w:color="auto" w:fill="auto"/>
            <w:hideMark/>
          </w:tcPr>
          <w:p w14:paraId="09814E12" w14:textId="77777777" w:rsidR="00576B70" w:rsidRPr="007939DD" w:rsidRDefault="00576B70" w:rsidP="001C7851">
            <w:pPr>
              <w:pStyle w:val="ARtabletextright"/>
            </w:pPr>
            <w:r w:rsidRPr="007939DD">
              <w:t xml:space="preserve">number </w:t>
            </w:r>
            <w:r w:rsidR="00917CDC">
              <w:t>(’000</w:t>
            </w:r>
            <w:r w:rsidRPr="007939DD">
              <w:t>)</w:t>
            </w:r>
          </w:p>
        </w:tc>
        <w:tc>
          <w:tcPr>
            <w:tcW w:w="1021" w:type="dxa"/>
            <w:tcBorders>
              <w:bottom w:val="single" w:sz="4" w:space="0" w:color="BFBFBF" w:themeColor="background1" w:themeShade="BF"/>
            </w:tcBorders>
            <w:shd w:val="clear" w:color="auto" w:fill="auto"/>
            <w:hideMark/>
          </w:tcPr>
          <w:p w14:paraId="409CB3C6" w14:textId="77777777" w:rsidR="00576B70" w:rsidRPr="007939DD" w:rsidRDefault="00576B70" w:rsidP="001C7851">
            <w:pPr>
              <w:pStyle w:val="ARtabletextright"/>
            </w:pPr>
            <w:r w:rsidRPr="007939DD">
              <w:t>35.8</w:t>
            </w:r>
          </w:p>
        </w:tc>
        <w:tc>
          <w:tcPr>
            <w:tcW w:w="1021" w:type="dxa"/>
            <w:tcBorders>
              <w:bottom w:val="single" w:sz="4" w:space="0" w:color="BFBFBF" w:themeColor="background1" w:themeShade="BF"/>
            </w:tcBorders>
            <w:shd w:val="clear" w:color="auto" w:fill="auto"/>
            <w:hideMark/>
          </w:tcPr>
          <w:p w14:paraId="56A9855A" w14:textId="77777777" w:rsidR="00576B70" w:rsidRPr="007939DD" w:rsidRDefault="00576B70" w:rsidP="001C7851">
            <w:pPr>
              <w:pStyle w:val="ARtabletextright"/>
            </w:pPr>
            <w:r w:rsidRPr="007939DD">
              <w:t>35.1</w:t>
            </w:r>
          </w:p>
        </w:tc>
        <w:tc>
          <w:tcPr>
            <w:tcW w:w="1021" w:type="dxa"/>
            <w:tcBorders>
              <w:bottom w:val="single" w:sz="4" w:space="0" w:color="BFBFBF" w:themeColor="background1" w:themeShade="BF"/>
            </w:tcBorders>
            <w:shd w:val="clear" w:color="auto" w:fill="auto"/>
          </w:tcPr>
          <w:p w14:paraId="406DA00B" w14:textId="77777777" w:rsidR="00576B70" w:rsidRPr="007939DD" w:rsidRDefault="00576B70" w:rsidP="001C7851">
            <w:pPr>
              <w:pStyle w:val="ARtabletextright"/>
            </w:pPr>
            <w:r w:rsidRPr="007939DD">
              <w:t>–2.0</w:t>
            </w:r>
          </w:p>
        </w:tc>
        <w:tc>
          <w:tcPr>
            <w:tcW w:w="794" w:type="dxa"/>
            <w:tcBorders>
              <w:bottom w:val="single" w:sz="4" w:space="0" w:color="BFBFBF" w:themeColor="background1" w:themeShade="BF"/>
            </w:tcBorders>
            <w:shd w:val="clear" w:color="auto" w:fill="auto"/>
            <w:hideMark/>
          </w:tcPr>
          <w:p w14:paraId="48A19160" w14:textId="77777777" w:rsidR="00576B70" w:rsidRPr="007939DD" w:rsidRDefault="00576B70" w:rsidP="001C7851">
            <w:pPr>
              <w:pStyle w:val="ARtabletextright"/>
            </w:pPr>
            <w:r w:rsidRPr="007939DD">
              <w:sym w:font="Wingdings 2" w:char="F099"/>
            </w:r>
          </w:p>
        </w:tc>
      </w:tr>
      <w:tr w:rsidR="00576B70" w:rsidRPr="007939DD" w14:paraId="1E8A7267" w14:textId="77777777" w:rsidTr="006B3288">
        <w:trPr>
          <w:cantSplit/>
        </w:trPr>
        <w:tc>
          <w:tcPr>
            <w:tcW w:w="4761" w:type="dxa"/>
            <w:tcBorders>
              <w:top w:val="single" w:sz="4" w:space="0" w:color="BFBFBF" w:themeColor="background1" w:themeShade="BF"/>
            </w:tcBorders>
            <w:shd w:val="clear" w:color="auto" w:fill="auto"/>
            <w:hideMark/>
          </w:tcPr>
          <w:p w14:paraId="7B5034FF" w14:textId="77777777" w:rsidR="00576B70" w:rsidRPr="007939DD" w:rsidRDefault="00576B70" w:rsidP="001C7851">
            <w:pPr>
              <w:pStyle w:val="ARtabletext"/>
            </w:pPr>
            <w:r w:rsidRPr="007939DD">
              <w:t>Small rural weighted activity unit</w:t>
            </w:r>
          </w:p>
        </w:tc>
        <w:tc>
          <w:tcPr>
            <w:tcW w:w="1021" w:type="dxa"/>
            <w:tcBorders>
              <w:top w:val="single" w:sz="4" w:space="0" w:color="BFBFBF" w:themeColor="background1" w:themeShade="BF"/>
            </w:tcBorders>
            <w:shd w:val="clear" w:color="auto" w:fill="auto"/>
            <w:hideMark/>
          </w:tcPr>
          <w:p w14:paraId="4F0E13A5"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6A148844" w14:textId="77777777" w:rsidR="00576B70" w:rsidRPr="007939DD" w:rsidRDefault="00576B70" w:rsidP="001C7851">
            <w:pPr>
              <w:pStyle w:val="ARtabletextright"/>
            </w:pPr>
            <w:r w:rsidRPr="007939DD">
              <w:t>350,000</w:t>
            </w:r>
          </w:p>
        </w:tc>
        <w:tc>
          <w:tcPr>
            <w:tcW w:w="1021" w:type="dxa"/>
            <w:tcBorders>
              <w:top w:val="single" w:sz="4" w:space="0" w:color="BFBFBF" w:themeColor="background1" w:themeShade="BF"/>
            </w:tcBorders>
            <w:shd w:val="clear" w:color="auto" w:fill="auto"/>
            <w:hideMark/>
          </w:tcPr>
          <w:p w14:paraId="30BC850D" w14:textId="77777777" w:rsidR="00576B70" w:rsidRPr="007939DD" w:rsidRDefault="00576B70" w:rsidP="001C7851">
            <w:pPr>
              <w:pStyle w:val="ARtabletextright"/>
            </w:pPr>
            <w:r w:rsidRPr="007939DD">
              <w:t>329,341</w:t>
            </w:r>
          </w:p>
        </w:tc>
        <w:tc>
          <w:tcPr>
            <w:tcW w:w="1021" w:type="dxa"/>
            <w:tcBorders>
              <w:top w:val="single" w:sz="4" w:space="0" w:color="BFBFBF" w:themeColor="background1" w:themeShade="BF"/>
            </w:tcBorders>
            <w:shd w:val="clear" w:color="auto" w:fill="auto"/>
          </w:tcPr>
          <w:p w14:paraId="4B491039" w14:textId="77777777" w:rsidR="00576B70" w:rsidRPr="007939DD" w:rsidRDefault="00576B70" w:rsidP="001C7851">
            <w:pPr>
              <w:pStyle w:val="ARtabletextright"/>
            </w:pPr>
            <w:r w:rsidRPr="007939DD">
              <w:t>–5.9</w:t>
            </w:r>
          </w:p>
        </w:tc>
        <w:tc>
          <w:tcPr>
            <w:tcW w:w="794" w:type="dxa"/>
            <w:tcBorders>
              <w:top w:val="single" w:sz="4" w:space="0" w:color="BFBFBF" w:themeColor="background1" w:themeShade="BF"/>
            </w:tcBorders>
            <w:shd w:val="clear" w:color="auto" w:fill="auto"/>
            <w:hideMark/>
          </w:tcPr>
          <w:p w14:paraId="4D004601" w14:textId="77777777" w:rsidR="00576B70" w:rsidRPr="007939DD" w:rsidRDefault="00576B70" w:rsidP="001C7851">
            <w:pPr>
              <w:pStyle w:val="ARtabletextright"/>
            </w:pPr>
            <w:r w:rsidRPr="007939DD">
              <w:sym w:font="Wingdings" w:char="F06E"/>
            </w:r>
          </w:p>
        </w:tc>
      </w:tr>
      <w:tr w:rsidR="00576B70" w:rsidRPr="007939DD" w14:paraId="6014A194" w14:textId="77777777" w:rsidTr="006B3288">
        <w:trPr>
          <w:cantSplit/>
        </w:trPr>
        <w:tc>
          <w:tcPr>
            <w:tcW w:w="9639" w:type="dxa"/>
            <w:gridSpan w:val="6"/>
            <w:tcBorders>
              <w:bottom w:val="single" w:sz="4" w:space="0" w:color="BFBFBF"/>
            </w:tcBorders>
            <w:shd w:val="clear" w:color="auto" w:fill="auto"/>
            <w:noWrap/>
            <w:hideMark/>
          </w:tcPr>
          <w:p w14:paraId="40538B52" w14:textId="77777777" w:rsidR="00576B70" w:rsidRPr="007939DD" w:rsidRDefault="00576B70" w:rsidP="001C7851">
            <w:pPr>
              <w:pStyle w:val="ARtablenoteindent"/>
            </w:pPr>
            <w:r w:rsidRPr="007939DD">
              <w:t>Preliminary result. The expected outcome is lower than the target due to reporting issues. Improvements to submissions will be made in 2018–19. Actual end-of-year results will be available after finalisation of he</w:t>
            </w:r>
            <w:r w:rsidR="00036BDC">
              <w:t>alth service submissions in mid-</w:t>
            </w:r>
            <w:r w:rsidRPr="007939DD">
              <w:t>October 2018.</w:t>
            </w:r>
          </w:p>
        </w:tc>
      </w:tr>
      <w:tr w:rsidR="00576B70" w:rsidRPr="007939DD" w14:paraId="1F0E5F2C" w14:textId="77777777" w:rsidTr="006B3288">
        <w:trPr>
          <w:cantSplit/>
        </w:trPr>
        <w:tc>
          <w:tcPr>
            <w:tcW w:w="4761" w:type="dxa"/>
            <w:tcBorders>
              <w:top w:val="single" w:sz="4" w:space="0" w:color="auto"/>
            </w:tcBorders>
            <w:shd w:val="clear" w:color="auto" w:fill="auto"/>
            <w:hideMark/>
          </w:tcPr>
          <w:p w14:paraId="12878DF9" w14:textId="77777777" w:rsidR="00576B70" w:rsidRPr="007939DD" w:rsidRDefault="00576B70" w:rsidP="001C7851">
            <w:pPr>
              <w:pStyle w:val="ARtablepinkbold"/>
            </w:pPr>
            <w:r w:rsidRPr="007939DD">
              <w:t>Quality</w:t>
            </w:r>
          </w:p>
        </w:tc>
        <w:tc>
          <w:tcPr>
            <w:tcW w:w="1021" w:type="dxa"/>
            <w:tcBorders>
              <w:top w:val="single" w:sz="4" w:space="0" w:color="auto"/>
            </w:tcBorders>
            <w:shd w:val="clear" w:color="auto" w:fill="auto"/>
            <w:hideMark/>
          </w:tcPr>
          <w:p w14:paraId="755E4FD0"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3E28CDE8"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3E701420"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6CC0D71B"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3D090B96" w14:textId="77777777" w:rsidR="00576B70" w:rsidRPr="007939DD" w:rsidRDefault="00576B70" w:rsidP="001C7851">
            <w:pPr>
              <w:pStyle w:val="ARtablecolheadright"/>
              <w:rPr>
                <w:rFonts w:ascii="Wingdings" w:hAnsi="Wingdings"/>
                <w:lang w:eastAsia="en-AU"/>
              </w:rPr>
            </w:pPr>
          </w:p>
        </w:tc>
      </w:tr>
      <w:tr w:rsidR="00576B70" w:rsidRPr="007939DD" w14:paraId="6D00F83A" w14:textId="77777777" w:rsidTr="006B3288">
        <w:trPr>
          <w:cantSplit/>
        </w:trPr>
        <w:tc>
          <w:tcPr>
            <w:tcW w:w="4761" w:type="dxa"/>
            <w:shd w:val="clear" w:color="auto" w:fill="auto"/>
            <w:hideMark/>
          </w:tcPr>
          <w:p w14:paraId="0565E11F" w14:textId="77777777" w:rsidR="00576B70" w:rsidRPr="007939DD" w:rsidRDefault="00576B70" w:rsidP="001C7851">
            <w:pPr>
              <w:pStyle w:val="ARtabletext"/>
            </w:pPr>
            <w:r w:rsidRPr="007939DD">
              <w:t>Percentage of health services accredited</w:t>
            </w:r>
          </w:p>
        </w:tc>
        <w:tc>
          <w:tcPr>
            <w:tcW w:w="1021" w:type="dxa"/>
            <w:shd w:val="clear" w:color="auto" w:fill="auto"/>
            <w:hideMark/>
          </w:tcPr>
          <w:p w14:paraId="307A1657" w14:textId="77777777" w:rsidR="00576B70" w:rsidRPr="007939DD" w:rsidRDefault="00576B70" w:rsidP="001C7851">
            <w:pPr>
              <w:pStyle w:val="ARtabletextright"/>
            </w:pPr>
            <w:r w:rsidRPr="007939DD">
              <w:t>per cent</w:t>
            </w:r>
          </w:p>
        </w:tc>
        <w:tc>
          <w:tcPr>
            <w:tcW w:w="1021" w:type="dxa"/>
            <w:shd w:val="clear" w:color="auto" w:fill="auto"/>
            <w:hideMark/>
          </w:tcPr>
          <w:p w14:paraId="56B7C44C" w14:textId="77777777" w:rsidR="00576B70" w:rsidRPr="007939DD" w:rsidRDefault="00576B70" w:rsidP="001C7851">
            <w:pPr>
              <w:pStyle w:val="ARtabletextright"/>
            </w:pPr>
            <w:r w:rsidRPr="007939DD">
              <w:t>100</w:t>
            </w:r>
          </w:p>
        </w:tc>
        <w:tc>
          <w:tcPr>
            <w:tcW w:w="1021" w:type="dxa"/>
            <w:shd w:val="clear" w:color="auto" w:fill="auto"/>
            <w:hideMark/>
          </w:tcPr>
          <w:p w14:paraId="62F27664" w14:textId="77777777" w:rsidR="00576B70" w:rsidRPr="007939DD" w:rsidRDefault="00576B70" w:rsidP="001C7851">
            <w:pPr>
              <w:pStyle w:val="ARtabletextright"/>
            </w:pPr>
            <w:r w:rsidRPr="007939DD">
              <w:t>100</w:t>
            </w:r>
          </w:p>
        </w:tc>
        <w:tc>
          <w:tcPr>
            <w:tcW w:w="1021" w:type="dxa"/>
            <w:shd w:val="clear" w:color="auto" w:fill="auto"/>
          </w:tcPr>
          <w:p w14:paraId="0AB4D1EB" w14:textId="77777777" w:rsidR="00576B70" w:rsidRPr="007939DD" w:rsidRDefault="00576B70" w:rsidP="001C7851">
            <w:pPr>
              <w:pStyle w:val="ARtabletextright"/>
            </w:pPr>
            <w:r w:rsidRPr="007939DD">
              <w:t>0.0</w:t>
            </w:r>
          </w:p>
        </w:tc>
        <w:tc>
          <w:tcPr>
            <w:tcW w:w="794" w:type="dxa"/>
            <w:shd w:val="clear" w:color="auto" w:fill="auto"/>
            <w:hideMark/>
          </w:tcPr>
          <w:p w14:paraId="55E5D3F3" w14:textId="77777777" w:rsidR="00576B70" w:rsidRPr="007939DD" w:rsidRDefault="00576B70" w:rsidP="001C7851">
            <w:pPr>
              <w:pStyle w:val="ARtabletextright"/>
            </w:pPr>
            <w:r w:rsidRPr="007939DD">
              <w:sym w:font="Wingdings" w:char="F0FC"/>
            </w:r>
          </w:p>
        </w:tc>
      </w:tr>
      <w:tr w:rsidR="00576B70" w:rsidRPr="007939DD" w14:paraId="08AF3152" w14:textId="77777777" w:rsidTr="006B3288">
        <w:trPr>
          <w:cantSplit/>
        </w:trPr>
        <w:tc>
          <w:tcPr>
            <w:tcW w:w="4761" w:type="dxa"/>
            <w:tcBorders>
              <w:top w:val="single" w:sz="4" w:space="0" w:color="auto"/>
            </w:tcBorders>
            <w:shd w:val="clear" w:color="auto" w:fill="auto"/>
            <w:hideMark/>
          </w:tcPr>
          <w:p w14:paraId="593FB8F0" w14:textId="77777777" w:rsidR="00576B70" w:rsidRPr="007939DD" w:rsidRDefault="00576B70" w:rsidP="001C7851">
            <w:pPr>
              <w:pStyle w:val="ARtablepinkbold"/>
            </w:pPr>
            <w:r w:rsidRPr="007939DD">
              <w:t>Cost</w:t>
            </w:r>
          </w:p>
        </w:tc>
        <w:tc>
          <w:tcPr>
            <w:tcW w:w="1021" w:type="dxa"/>
            <w:tcBorders>
              <w:top w:val="single" w:sz="4" w:space="0" w:color="auto"/>
            </w:tcBorders>
            <w:shd w:val="clear" w:color="auto" w:fill="auto"/>
            <w:hideMark/>
          </w:tcPr>
          <w:p w14:paraId="7CA6B05E"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21C8F68B"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35A6F7A8"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6177B49B"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48589093" w14:textId="77777777" w:rsidR="00576B70" w:rsidRPr="007939DD" w:rsidRDefault="00576B70" w:rsidP="001C7851">
            <w:pPr>
              <w:pStyle w:val="ARtablecolheadright"/>
              <w:rPr>
                <w:rFonts w:ascii="Wingdings" w:hAnsi="Wingdings"/>
                <w:lang w:eastAsia="en-AU"/>
              </w:rPr>
            </w:pPr>
          </w:p>
        </w:tc>
      </w:tr>
      <w:tr w:rsidR="00576B70" w:rsidRPr="007939DD" w14:paraId="78910669" w14:textId="77777777" w:rsidTr="006B3288">
        <w:trPr>
          <w:cantSplit/>
        </w:trPr>
        <w:tc>
          <w:tcPr>
            <w:tcW w:w="4761" w:type="dxa"/>
            <w:shd w:val="clear" w:color="auto" w:fill="auto"/>
            <w:hideMark/>
          </w:tcPr>
          <w:p w14:paraId="4403C911" w14:textId="77777777" w:rsidR="00576B70" w:rsidRPr="007939DD" w:rsidRDefault="00576B70" w:rsidP="001C7851">
            <w:pPr>
              <w:pStyle w:val="ARtabletext"/>
              <w:rPr>
                <w:b/>
              </w:rPr>
            </w:pPr>
            <w:r w:rsidRPr="007939DD">
              <w:rPr>
                <w:b/>
              </w:rPr>
              <w:t>Total Output Cost</w:t>
            </w:r>
          </w:p>
        </w:tc>
        <w:tc>
          <w:tcPr>
            <w:tcW w:w="1021" w:type="dxa"/>
            <w:shd w:val="clear" w:color="auto" w:fill="auto"/>
            <w:hideMark/>
          </w:tcPr>
          <w:p w14:paraId="60456671" w14:textId="77777777" w:rsidR="00576B70" w:rsidRPr="007939DD" w:rsidRDefault="00576B70" w:rsidP="001C7851">
            <w:pPr>
              <w:pStyle w:val="ARtabletextright"/>
              <w:rPr>
                <w:b/>
              </w:rPr>
            </w:pPr>
            <w:r w:rsidRPr="007939DD">
              <w:rPr>
                <w:b/>
              </w:rPr>
              <w:t>$ million</w:t>
            </w:r>
          </w:p>
        </w:tc>
        <w:tc>
          <w:tcPr>
            <w:tcW w:w="1021" w:type="dxa"/>
            <w:shd w:val="clear" w:color="auto" w:fill="auto"/>
            <w:hideMark/>
          </w:tcPr>
          <w:p w14:paraId="6177F203" w14:textId="77777777" w:rsidR="00576B70" w:rsidRPr="007939DD" w:rsidRDefault="00576B70" w:rsidP="001C7851">
            <w:pPr>
              <w:pStyle w:val="ARtabletextright"/>
              <w:rPr>
                <w:b/>
              </w:rPr>
            </w:pPr>
            <w:r w:rsidRPr="007939DD">
              <w:rPr>
                <w:b/>
              </w:rPr>
              <w:t>340.5</w:t>
            </w:r>
          </w:p>
        </w:tc>
        <w:tc>
          <w:tcPr>
            <w:tcW w:w="1021" w:type="dxa"/>
            <w:shd w:val="clear" w:color="auto" w:fill="auto"/>
            <w:hideMark/>
          </w:tcPr>
          <w:p w14:paraId="518C4BAF" w14:textId="77777777" w:rsidR="00576B70" w:rsidRPr="007939DD" w:rsidRDefault="00576B70" w:rsidP="001C7851">
            <w:pPr>
              <w:pStyle w:val="ARtabletextright"/>
              <w:rPr>
                <w:b/>
              </w:rPr>
            </w:pPr>
            <w:r w:rsidRPr="007939DD">
              <w:rPr>
                <w:b/>
              </w:rPr>
              <w:t>343.1</w:t>
            </w:r>
          </w:p>
        </w:tc>
        <w:tc>
          <w:tcPr>
            <w:tcW w:w="1021" w:type="dxa"/>
            <w:shd w:val="clear" w:color="auto" w:fill="auto"/>
          </w:tcPr>
          <w:p w14:paraId="0E405650" w14:textId="77777777" w:rsidR="00576B70" w:rsidRPr="007939DD" w:rsidRDefault="00576B70" w:rsidP="001C7851">
            <w:pPr>
              <w:pStyle w:val="ARtabletextright"/>
              <w:rPr>
                <w:b/>
              </w:rPr>
            </w:pPr>
            <w:r w:rsidRPr="007939DD">
              <w:rPr>
                <w:b/>
              </w:rPr>
              <w:t>0.8</w:t>
            </w:r>
          </w:p>
        </w:tc>
        <w:tc>
          <w:tcPr>
            <w:tcW w:w="794" w:type="dxa"/>
            <w:shd w:val="clear" w:color="auto" w:fill="auto"/>
            <w:hideMark/>
          </w:tcPr>
          <w:p w14:paraId="553BF774" w14:textId="77777777" w:rsidR="00576B70" w:rsidRPr="007939DD" w:rsidRDefault="00576B70" w:rsidP="001C7851">
            <w:pPr>
              <w:pStyle w:val="ARtabletextright"/>
              <w:rPr>
                <w:b/>
              </w:rPr>
            </w:pPr>
          </w:p>
        </w:tc>
      </w:tr>
      <w:tr w:rsidR="00576B70" w:rsidRPr="007939DD" w14:paraId="095C9C9F" w14:textId="77777777" w:rsidTr="006B3288">
        <w:trPr>
          <w:cantSplit/>
        </w:trPr>
        <w:tc>
          <w:tcPr>
            <w:tcW w:w="4761" w:type="dxa"/>
            <w:tcBorders>
              <w:top w:val="single" w:sz="4" w:space="0" w:color="auto"/>
              <w:bottom w:val="single" w:sz="4" w:space="0" w:color="auto"/>
            </w:tcBorders>
            <w:shd w:val="clear" w:color="auto" w:fill="auto"/>
            <w:hideMark/>
          </w:tcPr>
          <w:p w14:paraId="6EAFF236" w14:textId="77777777" w:rsidR="00576B70" w:rsidRPr="007939DD" w:rsidRDefault="00576B70" w:rsidP="001C7851">
            <w:pPr>
              <w:pStyle w:val="ARtablepinkbold"/>
            </w:pPr>
            <w:r w:rsidRPr="007939DD">
              <w:t>Small Rural Services – Aged Care</w:t>
            </w:r>
          </w:p>
        </w:tc>
        <w:tc>
          <w:tcPr>
            <w:tcW w:w="1021" w:type="dxa"/>
            <w:tcBorders>
              <w:top w:val="single" w:sz="4" w:space="0" w:color="auto"/>
              <w:bottom w:val="single" w:sz="4" w:space="0" w:color="auto"/>
            </w:tcBorders>
            <w:shd w:val="clear" w:color="auto" w:fill="auto"/>
            <w:hideMark/>
          </w:tcPr>
          <w:p w14:paraId="6EEBFC6C"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6E3FB058"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1C5D1C94"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3B1E0FF0"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0B56508B"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5BF44B37" w14:textId="77777777" w:rsidTr="006B3288">
        <w:trPr>
          <w:cantSplit/>
        </w:trPr>
        <w:tc>
          <w:tcPr>
            <w:tcW w:w="4761" w:type="dxa"/>
            <w:tcBorders>
              <w:top w:val="single" w:sz="4" w:space="0" w:color="auto"/>
            </w:tcBorders>
            <w:shd w:val="clear" w:color="auto" w:fill="auto"/>
            <w:hideMark/>
          </w:tcPr>
          <w:p w14:paraId="40F1351C"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008F599A"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166D280A"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74A5B8DC"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4B1C23A"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0274F554" w14:textId="77777777" w:rsidR="00576B70" w:rsidRPr="007939DD" w:rsidRDefault="00576B70" w:rsidP="001C7851">
            <w:pPr>
              <w:pStyle w:val="ARtablecolheadright"/>
              <w:rPr>
                <w:rFonts w:ascii="Wingdings" w:hAnsi="Wingdings"/>
                <w:lang w:eastAsia="en-AU"/>
              </w:rPr>
            </w:pPr>
          </w:p>
        </w:tc>
      </w:tr>
      <w:tr w:rsidR="00576B70" w:rsidRPr="007939DD" w14:paraId="28EFF94A" w14:textId="77777777" w:rsidTr="006B3288">
        <w:trPr>
          <w:cantSplit/>
        </w:trPr>
        <w:tc>
          <w:tcPr>
            <w:tcW w:w="4761" w:type="dxa"/>
            <w:shd w:val="clear" w:color="auto" w:fill="auto"/>
            <w:hideMark/>
          </w:tcPr>
          <w:p w14:paraId="45F6638F" w14:textId="77777777" w:rsidR="00576B70" w:rsidRPr="007939DD" w:rsidRDefault="00576B70" w:rsidP="001C7851">
            <w:pPr>
              <w:pStyle w:val="ARtabletext"/>
            </w:pPr>
            <w:r w:rsidRPr="007939DD">
              <w:t>Small rural available bed days</w:t>
            </w:r>
          </w:p>
        </w:tc>
        <w:tc>
          <w:tcPr>
            <w:tcW w:w="1021" w:type="dxa"/>
            <w:shd w:val="clear" w:color="auto" w:fill="auto"/>
            <w:hideMark/>
          </w:tcPr>
          <w:p w14:paraId="185648FB" w14:textId="77777777" w:rsidR="00576B70" w:rsidRPr="007939DD" w:rsidRDefault="00576B70" w:rsidP="001C7851">
            <w:pPr>
              <w:pStyle w:val="ARtabletextright"/>
            </w:pPr>
            <w:r w:rsidRPr="007939DD">
              <w:t>number</w:t>
            </w:r>
          </w:p>
        </w:tc>
        <w:tc>
          <w:tcPr>
            <w:tcW w:w="1021" w:type="dxa"/>
            <w:shd w:val="clear" w:color="auto" w:fill="auto"/>
            <w:hideMark/>
          </w:tcPr>
          <w:p w14:paraId="413A8B77" w14:textId="77777777" w:rsidR="00576B70" w:rsidRPr="007939DD" w:rsidRDefault="00576B70" w:rsidP="001C7851">
            <w:pPr>
              <w:pStyle w:val="ARtabletextright"/>
            </w:pPr>
            <w:r w:rsidRPr="007939DD">
              <w:t>701,143</w:t>
            </w:r>
          </w:p>
        </w:tc>
        <w:tc>
          <w:tcPr>
            <w:tcW w:w="1021" w:type="dxa"/>
            <w:shd w:val="clear" w:color="auto" w:fill="auto"/>
            <w:hideMark/>
          </w:tcPr>
          <w:p w14:paraId="7E053C9A" w14:textId="77777777" w:rsidR="00576B70" w:rsidRPr="007939DD" w:rsidRDefault="00576B70" w:rsidP="001C7851">
            <w:pPr>
              <w:pStyle w:val="ARtabletextright"/>
            </w:pPr>
            <w:r w:rsidRPr="007939DD">
              <w:t>701,143</w:t>
            </w:r>
          </w:p>
        </w:tc>
        <w:tc>
          <w:tcPr>
            <w:tcW w:w="1021" w:type="dxa"/>
            <w:shd w:val="clear" w:color="auto" w:fill="auto"/>
          </w:tcPr>
          <w:p w14:paraId="29F2E120" w14:textId="77777777" w:rsidR="00576B70" w:rsidRPr="007939DD" w:rsidRDefault="00576B70" w:rsidP="001C7851">
            <w:pPr>
              <w:pStyle w:val="ARtabletextright"/>
            </w:pPr>
            <w:r w:rsidRPr="007939DD">
              <w:t>0.0</w:t>
            </w:r>
          </w:p>
        </w:tc>
        <w:tc>
          <w:tcPr>
            <w:tcW w:w="794" w:type="dxa"/>
            <w:shd w:val="clear" w:color="auto" w:fill="auto"/>
            <w:hideMark/>
          </w:tcPr>
          <w:p w14:paraId="65B341CB" w14:textId="77777777" w:rsidR="00576B70" w:rsidRPr="007939DD" w:rsidRDefault="00576B70" w:rsidP="001C7851">
            <w:pPr>
              <w:pStyle w:val="ARtabletextright"/>
            </w:pPr>
            <w:r w:rsidRPr="007939DD">
              <w:sym w:font="Wingdings" w:char="F0FC"/>
            </w:r>
          </w:p>
        </w:tc>
      </w:tr>
      <w:tr w:rsidR="00576B70" w:rsidRPr="007939DD" w14:paraId="6517B969" w14:textId="77777777" w:rsidTr="006B3288">
        <w:trPr>
          <w:cantSplit/>
        </w:trPr>
        <w:tc>
          <w:tcPr>
            <w:tcW w:w="4761" w:type="dxa"/>
            <w:tcBorders>
              <w:top w:val="single" w:sz="4" w:space="0" w:color="auto"/>
            </w:tcBorders>
            <w:shd w:val="clear" w:color="auto" w:fill="auto"/>
            <w:hideMark/>
          </w:tcPr>
          <w:p w14:paraId="193B5EFB" w14:textId="77777777" w:rsidR="00576B70" w:rsidRPr="007939DD" w:rsidRDefault="00576B70" w:rsidP="001C7851">
            <w:pPr>
              <w:pStyle w:val="ARtablepinkbold"/>
            </w:pPr>
            <w:r w:rsidRPr="007939DD">
              <w:t>Quality</w:t>
            </w:r>
          </w:p>
        </w:tc>
        <w:tc>
          <w:tcPr>
            <w:tcW w:w="1021" w:type="dxa"/>
            <w:tcBorders>
              <w:top w:val="single" w:sz="4" w:space="0" w:color="auto"/>
            </w:tcBorders>
            <w:shd w:val="clear" w:color="auto" w:fill="auto"/>
            <w:hideMark/>
          </w:tcPr>
          <w:p w14:paraId="15B78785"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3CD6C5F8"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6758DF8"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36D41286"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00D777B3" w14:textId="77777777" w:rsidR="00576B70" w:rsidRPr="007939DD" w:rsidRDefault="00576B70" w:rsidP="001C7851">
            <w:pPr>
              <w:pStyle w:val="ARtablecolheadright"/>
              <w:rPr>
                <w:rFonts w:ascii="Wingdings" w:hAnsi="Wingdings"/>
                <w:lang w:eastAsia="en-AU"/>
              </w:rPr>
            </w:pPr>
          </w:p>
        </w:tc>
      </w:tr>
      <w:tr w:rsidR="00576B70" w:rsidRPr="007939DD" w14:paraId="7D9AE4FA" w14:textId="77777777" w:rsidTr="006B3288">
        <w:trPr>
          <w:cantSplit/>
        </w:trPr>
        <w:tc>
          <w:tcPr>
            <w:tcW w:w="4761" w:type="dxa"/>
            <w:shd w:val="clear" w:color="auto" w:fill="auto"/>
            <w:hideMark/>
          </w:tcPr>
          <w:p w14:paraId="5A30D181" w14:textId="77777777" w:rsidR="00576B70" w:rsidRPr="007939DD" w:rsidRDefault="00576B70" w:rsidP="001C7851">
            <w:pPr>
              <w:pStyle w:val="ARtabletext"/>
            </w:pPr>
            <w:r w:rsidRPr="007939DD">
              <w:t>Residential care services accredited</w:t>
            </w:r>
          </w:p>
        </w:tc>
        <w:tc>
          <w:tcPr>
            <w:tcW w:w="1021" w:type="dxa"/>
            <w:shd w:val="clear" w:color="auto" w:fill="auto"/>
            <w:hideMark/>
          </w:tcPr>
          <w:p w14:paraId="1DE2176F" w14:textId="77777777" w:rsidR="00576B70" w:rsidRPr="007939DD" w:rsidRDefault="00576B70" w:rsidP="001C7851">
            <w:pPr>
              <w:pStyle w:val="ARtabletextright"/>
            </w:pPr>
            <w:r w:rsidRPr="007939DD">
              <w:t>per cent</w:t>
            </w:r>
          </w:p>
        </w:tc>
        <w:tc>
          <w:tcPr>
            <w:tcW w:w="1021" w:type="dxa"/>
            <w:shd w:val="clear" w:color="auto" w:fill="auto"/>
            <w:hideMark/>
          </w:tcPr>
          <w:p w14:paraId="05A9C170" w14:textId="77777777" w:rsidR="00576B70" w:rsidRPr="007939DD" w:rsidRDefault="00576B70" w:rsidP="001C7851">
            <w:pPr>
              <w:pStyle w:val="ARtabletextright"/>
            </w:pPr>
            <w:r w:rsidRPr="007939DD">
              <w:t>100</w:t>
            </w:r>
          </w:p>
        </w:tc>
        <w:tc>
          <w:tcPr>
            <w:tcW w:w="1021" w:type="dxa"/>
            <w:shd w:val="clear" w:color="auto" w:fill="auto"/>
            <w:hideMark/>
          </w:tcPr>
          <w:p w14:paraId="5C6E9D6F" w14:textId="77777777" w:rsidR="00576B70" w:rsidRPr="007939DD" w:rsidRDefault="00576B70" w:rsidP="001C7851">
            <w:pPr>
              <w:pStyle w:val="ARtabletextright"/>
            </w:pPr>
            <w:r w:rsidRPr="007939DD">
              <w:t>100</w:t>
            </w:r>
          </w:p>
        </w:tc>
        <w:tc>
          <w:tcPr>
            <w:tcW w:w="1021" w:type="dxa"/>
            <w:shd w:val="clear" w:color="auto" w:fill="auto"/>
          </w:tcPr>
          <w:p w14:paraId="1A9A8A90" w14:textId="77777777" w:rsidR="00576B70" w:rsidRPr="007939DD" w:rsidRDefault="00576B70" w:rsidP="001C7851">
            <w:pPr>
              <w:pStyle w:val="ARtabletextright"/>
            </w:pPr>
            <w:r w:rsidRPr="007939DD">
              <w:t>0.0</w:t>
            </w:r>
          </w:p>
        </w:tc>
        <w:tc>
          <w:tcPr>
            <w:tcW w:w="794" w:type="dxa"/>
            <w:shd w:val="clear" w:color="auto" w:fill="auto"/>
            <w:hideMark/>
          </w:tcPr>
          <w:p w14:paraId="35C2649E" w14:textId="77777777" w:rsidR="00576B70" w:rsidRPr="007939DD" w:rsidRDefault="00576B70" w:rsidP="001C7851">
            <w:pPr>
              <w:pStyle w:val="ARtabletextright"/>
            </w:pPr>
            <w:r w:rsidRPr="007939DD">
              <w:sym w:font="Wingdings" w:char="F0FC"/>
            </w:r>
          </w:p>
        </w:tc>
      </w:tr>
      <w:tr w:rsidR="00576B70" w:rsidRPr="007939DD" w14:paraId="747B088F" w14:textId="77777777" w:rsidTr="006B3288">
        <w:trPr>
          <w:cantSplit/>
        </w:trPr>
        <w:tc>
          <w:tcPr>
            <w:tcW w:w="4761" w:type="dxa"/>
            <w:tcBorders>
              <w:top w:val="single" w:sz="4" w:space="0" w:color="auto"/>
            </w:tcBorders>
            <w:shd w:val="clear" w:color="auto" w:fill="auto"/>
            <w:hideMark/>
          </w:tcPr>
          <w:p w14:paraId="3A4F3405" w14:textId="77777777" w:rsidR="00576B70" w:rsidRPr="007939DD" w:rsidRDefault="00576B70" w:rsidP="001C7851">
            <w:pPr>
              <w:pStyle w:val="ARtablepinkbold"/>
            </w:pPr>
            <w:r w:rsidRPr="007939DD">
              <w:t>Cost</w:t>
            </w:r>
          </w:p>
        </w:tc>
        <w:tc>
          <w:tcPr>
            <w:tcW w:w="1021" w:type="dxa"/>
            <w:tcBorders>
              <w:top w:val="single" w:sz="4" w:space="0" w:color="auto"/>
            </w:tcBorders>
            <w:shd w:val="clear" w:color="auto" w:fill="auto"/>
            <w:hideMark/>
          </w:tcPr>
          <w:p w14:paraId="0B8B7E8F"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0182E628"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5C43479"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231DB251"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454EA0C9" w14:textId="77777777" w:rsidR="00576B70" w:rsidRPr="007939DD" w:rsidRDefault="00576B70" w:rsidP="001C7851">
            <w:pPr>
              <w:pStyle w:val="ARtablecolheadright"/>
              <w:rPr>
                <w:rFonts w:ascii="Wingdings" w:hAnsi="Wingdings"/>
                <w:lang w:eastAsia="en-AU"/>
              </w:rPr>
            </w:pPr>
          </w:p>
        </w:tc>
      </w:tr>
      <w:tr w:rsidR="00576B70" w:rsidRPr="007939DD" w14:paraId="5C25D669" w14:textId="77777777" w:rsidTr="006B3288">
        <w:trPr>
          <w:cantSplit/>
        </w:trPr>
        <w:tc>
          <w:tcPr>
            <w:tcW w:w="4761" w:type="dxa"/>
            <w:shd w:val="clear" w:color="auto" w:fill="auto"/>
            <w:hideMark/>
          </w:tcPr>
          <w:p w14:paraId="2F044DB0" w14:textId="77777777" w:rsidR="00576B70" w:rsidRPr="007939DD" w:rsidRDefault="00576B70" w:rsidP="001C7851">
            <w:pPr>
              <w:pStyle w:val="ARtabletext"/>
              <w:rPr>
                <w:b/>
              </w:rPr>
            </w:pPr>
            <w:r w:rsidRPr="007939DD">
              <w:rPr>
                <w:b/>
              </w:rPr>
              <w:t>Total Output Cost</w:t>
            </w:r>
          </w:p>
        </w:tc>
        <w:tc>
          <w:tcPr>
            <w:tcW w:w="1021" w:type="dxa"/>
            <w:shd w:val="clear" w:color="auto" w:fill="auto"/>
            <w:hideMark/>
          </w:tcPr>
          <w:p w14:paraId="5325169A" w14:textId="77777777" w:rsidR="00576B70" w:rsidRPr="007939DD" w:rsidRDefault="00576B70" w:rsidP="001C7851">
            <w:pPr>
              <w:pStyle w:val="ARtabletextright"/>
              <w:rPr>
                <w:b/>
              </w:rPr>
            </w:pPr>
            <w:r w:rsidRPr="007939DD">
              <w:rPr>
                <w:b/>
              </w:rPr>
              <w:t>$ million</w:t>
            </w:r>
          </w:p>
        </w:tc>
        <w:tc>
          <w:tcPr>
            <w:tcW w:w="1021" w:type="dxa"/>
            <w:shd w:val="clear" w:color="auto" w:fill="auto"/>
            <w:hideMark/>
          </w:tcPr>
          <w:p w14:paraId="50E0FE97" w14:textId="77777777" w:rsidR="00576B70" w:rsidRPr="007939DD" w:rsidRDefault="00576B70" w:rsidP="001C7851">
            <w:pPr>
              <w:pStyle w:val="ARtabletextright"/>
              <w:rPr>
                <w:b/>
              </w:rPr>
            </w:pPr>
            <w:r w:rsidRPr="007939DD">
              <w:rPr>
                <w:b/>
              </w:rPr>
              <w:t>186.5</w:t>
            </w:r>
          </w:p>
        </w:tc>
        <w:tc>
          <w:tcPr>
            <w:tcW w:w="1021" w:type="dxa"/>
            <w:shd w:val="clear" w:color="auto" w:fill="auto"/>
            <w:hideMark/>
          </w:tcPr>
          <w:p w14:paraId="6293CF3B" w14:textId="77777777" w:rsidR="00576B70" w:rsidRPr="007939DD" w:rsidRDefault="00576B70" w:rsidP="001C7851">
            <w:pPr>
              <w:pStyle w:val="ARtabletextright"/>
              <w:rPr>
                <w:b/>
              </w:rPr>
            </w:pPr>
            <w:r w:rsidRPr="007939DD">
              <w:rPr>
                <w:b/>
              </w:rPr>
              <w:t>195.0</w:t>
            </w:r>
          </w:p>
        </w:tc>
        <w:tc>
          <w:tcPr>
            <w:tcW w:w="1021" w:type="dxa"/>
            <w:shd w:val="clear" w:color="auto" w:fill="auto"/>
          </w:tcPr>
          <w:p w14:paraId="5B81E53F" w14:textId="77777777" w:rsidR="00576B70" w:rsidRPr="007939DD" w:rsidRDefault="00576B70" w:rsidP="001C7851">
            <w:pPr>
              <w:pStyle w:val="ARtabletextright"/>
              <w:rPr>
                <w:b/>
              </w:rPr>
            </w:pPr>
            <w:r w:rsidRPr="007939DD">
              <w:rPr>
                <w:b/>
              </w:rPr>
              <w:t>4.6</w:t>
            </w:r>
          </w:p>
        </w:tc>
        <w:tc>
          <w:tcPr>
            <w:tcW w:w="794" w:type="dxa"/>
            <w:shd w:val="clear" w:color="auto" w:fill="auto"/>
            <w:hideMark/>
          </w:tcPr>
          <w:p w14:paraId="2144816C" w14:textId="77777777" w:rsidR="00576B70" w:rsidRPr="007939DD" w:rsidRDefault="00576B70" w:rsidP="001C7851">
            <w:pPr>
              <w:pStyle w:val="ARtabletextright"/>
              <w:rPr>
                <w:b/>
              </w:rPr>
            </w:pPr>
          </w:p>
        </w:tc>
      </w:tr>
      <w:tr w:rsidR="00576B70" w:rsidRPr="007939DD" w14:paraId="2A22C5A5" w14:textId="77777777" w:rsidTr="006B3288">
        <w:trPr>
          <w:cantSplit/>
        </w:trPr>
        <w:tc>
          <w:tcPr>
            <w:tcW w:w="9639" w:type="dxa"/>
            <w:gridSpan w:val="6"/>
            <w:tcBorders>
              <w:bottom w:val="single" w:sz="4" w:space="0" w:color="BFBFBF"/>
            </w:tcBorders>
            <w:shd w:val="clear" w:color="auto" w:fill="auto"/>
            <w:noWrap/>
            <w:hideMark/>
          </w:tcPr>
          <w:p w14:paraId="329F739B" w14:textId="77777777" w:rsidR="00576B70" w:rsidRPr="007939DD" w:rsidRDefault="00576B70" w:rsidP="001C7851">
            <w:pPr>
              <w:pStyle w:val="ARtablenoteindent"/>
            </w:pPr>
            <w:r w:rsidRPr="007939DD">
              <w:t>The actual result reflects higher than estimated Commonwealth and hospital own-source revenue and higher than estimated depreciation expenditure.</w:t>
            </w:r>
          </w:p>
        </w:tc>
      </w:tr>
      <w:tr w:rsidR="00576B70" w:rsidRPr="007939DD" w14:paraId="12DA0498" w14:textId="77777777" w:rsidTr="006B3288">
        <w:trPr>
          <w:cantSplit/>
        </w:trPr>
        <w:tc>
          <w:tcPr>
            <w:tcW w:w="4761" w:type="dxa"/>
            <w:tcBorders>
              <w:top w:val="single" w:sz="4" w:space="0" w:color="auto"/>
              <w:bottom w:val="single" w:sz="4" w:space="0" w:color="auto"/>
            </w:tcBorders>
            <w:shd w:val="clear" w:color="auto" w:fill="auto"/>
            <w:hideMark/>
          </w:tcPr>
          <w:p w14:paraId="13051799" w14:textId="77777777" w:rsidR="00576B70" w:rsidRPr="007939DD" w:rsidRDefault="00576B70" w:rsidP="001C7851">
            <w:pPr>
              <w:pStyle w:val="ARtablepinkbold"/>
            </w:pPr>
            <w:r w:rsidRPr="007939DD">
              <w:t>Small Rural Services – Home and Community Care Services</w:t>
            </w:r>
          </w:p>
        </w:tc>
        <w:tc>
          <w:tcPr>
            <w:tcW w:w="1021" w:type="dxa"/>
            <w:tcBorders>
              <w:top w:val="single" w:sz="4" w:space="0" w:color="auto"/>
              <w:bottom w:val="single" w:sz="4" w:space="0" w:color="auto"/>
            </w:tcBorders>
            <w:shd w:val="clear" w:color="auto" w:fill="auto"/>
            <w:hideMark/>
          </w:tcPr>
          <w:p w14:paraId="4566F517"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19D54927"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26640FD2"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67BFBD09"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41C3E2A1"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43D68ADA" w14:textId="77777777" w:rsidTr="006B3288">
        <w:trPr>
          <w:cantSplit/>
        </w:trPr>
        <w:tc>
          <w:tcPr>
            <w:tcW w:w="4761" w:type="dxa"/>
            <w:tcBorders>
              <w:top w:val="single" w:sz="4" w:space="0" w:color="auto"/>
            </w:tcBorders>
            <w:shd w:val="clear" w:color="auto" w:fill="auto"/>
            <w:hideMark/>
          </w:tcPr>
          <w:p w14:paraId="50EF0758"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7CF9A9C9"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10F376AA"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671C07EF"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39695429"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18CE77CC" w14:textId="77777777" w:rsidR="00576B70" w:rsidRPr="007939DD" w:rsidRDefault="00576B70" w:rsidP="001C7851">
            <w:pPr>
              <w:pStyle w:val="ARtablecolheadright"/>
              <w:rPr>
                <w:rFonts w:ascii="Wingdings" w:hAnsi="Wingdings"/>
                <w:lang w:eastAsia="en-AU"/>
              </w:rPr>
            </w:pPr>
          </w:p>
        </w:tc>
      </w:tr>
      <w:tr w:rsidR="00576B70" w:rsidRPr="007939DD" w14:paraId="189A8E54" w14:textId="77777777" w:rsidTr="006B3288">
        <w:trPr>
          <w:cantSplit/>
        </w:trPr>
        <w:tc>
          <w:tcPr>
            <w:tcW w:w="4761" w:type="dxa"/>
            <w:shd w:val="clear" w:color="auto" w:fill="auto"/>
            <w:hideMark/>
          </w:tcPr>
          <w:p w14:paraId="18999A73" w14:textId="77777777" w:rsidR="00576B70" w:rsidRPr="007939DD" w:rsidRDefault="00576B70" w:rsidP="001C7851">
            <w:pPr>
              <w:pStyle w:val="ARtabletext"/>
            </w:pPr>
            <w:r w:rsidRPr="007939DD">
              <w:t>Home and Community Care for Younger People – hours of service delivery</w:t>
            </w:r>
          </w:p>
        </w:tc>
        <w:tc>
          <w:tcPr>
            <w:tcW w:w="1021" w:type="dxa"/>
            <w:shd w:val="clear" w:color="auto" w:fill="auto"/>
            <w:hideMark/>
          </w:tcPr>
          <w:p w14:paraId="57C6EBAB" w14:textId="77777777" w:rsidR="00576B70" w:rsidRPr="007939DD" w:rsidRDefault="00576B70" w:rsidP="001C7851">
            <w:pPr>
              <w:pStyle w:val="ARtabletextright"/>
            </w:pPr>
            <w:r w:rsidRPr="007939DD">
              <w:t>hours</w:t>
            </w:r>
          </w:p>
        </w:tc>
        <w:tc>
          <w:tcPr>
            <w:tcW w:w="1021" w:type="dxa"/>
            <w:shd w:val="clear" w:color="auto" w:fill="auto"/>
            <w:hideMark/>
          </w:tcPr>
          <w:p w14:paraId="054BDA50" w14:textId="77777777" w:rsidR="00576B70" w:rsidRPr="007939DD" w:rsidRDefault="00576B70" w:rsidP="001C7851">
            <w:pPr>
              <w:pStyle w:val="ARtabletextright"/>
            </w:pPr>
            <w:r w:rsidRPr="007939DD">
              <w:t>107,719</w:t>
            </w:r>
          </w:p>
        </w:tc>
        <w:tc>
          <w:tcPr>
            <w:tcW w:w="1021" w:type="dxa"/>
            <w:shd w:val="clear" w:color="auto" w:fill="auto"/>
            <w:hideMark/>
          </w:tcPr>
          <w:p w14:paraId="4A02E4B6" w14:textId="77777777" w:rsidR="00576B70" w:rsidRPr="007939DD" w:rsidRDefault="00576B70" w:rsidP="001C7851">
            <w:pPr>
              <w:pStyle w:val="ARtabletextright"/>
            </w:pPr>
            <w:r w:rsidRPr="007939DD">
              <w:t>100,479</w:t>
            </w:r>
          </w:p>
        </w:tc>
        <w:tc>
          <w:tcPr>
            <w:tcW w:w="1021" w:type="dxa"/>
            <w:shd w:val="clear" w:color="auto" w:fill="auto"/>
          </w:tcPr>
          <w:p w14:paraId="6C0CF60D" w14:textId="77777777" w:rsidR="00576B70" w:rsidRPr="007939DD" w:rsidRDefault="00576B70" w:rsidP="001C7851">
            <w:pPr>
              <w:pStyle w:val="ARtabletextright"/>
            </w:pPr>
            <w:r w:rsidRPr="007939DD">
              <w:t>–6.7</w:t>
            </w:r>
          </w:p>
        </w:tc>
        <w:tc>
          <w:tcPr>
            <w:tcW w:w="794" w:type="dxa"/>
            <w:shd w:val="clear" w:color="auto" w:fill="auto"/>
            <w:hideMark/>
          </w:tcPr>
          <w:p w14:paraId="48484C0E" w14:textId="77777777" w:rsidR="00576B70" w:rsidRPr="007939DD" w:rsidRDefault="00576B70" w:rsidP="001C7851">
            <w:pPr>
              <w:pStyle w:val="ARtabletextright"/>
            </w:pPr>
            <w:r w:rsidRPr="007939DD">
              <w:sym w:font="Wingdings" w:char="F06E"/>
            </w:r>
          </w:p>
        </w:tc>
      </w:tr>
      <w:tr w:rsidR="00576B70" w:rsidRPr="007939DD" w14:paraId="14536ED5" w14:textId="77777777" w:rsidTr="006B3288">
        <w:trPr>
          <w:cantSplit/>
        </w:trPr>
        <w:tc>
          <w:tcPr>
            <w:tcW w:w="9639" w:type="dxa"/>
            <w:gridSpan w:val="6"/>
            <w:tcBorders>
              <w:bottom w:val="single" w:sz="4" w:space="0" w:color="BFBFBF"/>
            </w:tcBorders>
            <w:shd w:val="clear" w:color="auto" w:fill="auto"/>
            <w:noWrap/>
            <w:hideMark/>
          </w:tcPr>
          <w:p w14:paraId="7C52ECCD" w14:textId="77777777" w:rsidR="00576B70" w:rsidRPr="007939DD" w:rsidRDefault="00576B70" w:rsidP="001C7851">
            <w:pPr>
              <w:pStyle w:val="ARtablenoteindent"/>
            </w:pPr>
            <w:r w:rsidRPr="007939DD">
              <w:t>The result is lower than target due to existing clients transitioning to the NDIS.</w:t>
            </w:r>
          </w:p>
        </w:tc>
      </w:tr>
      <w:tr w:rsidR="00576B70" w:rsidRPr="007939DD" w14:paraId="6D9B129E" w14:textId="77777777" w:rsidTr="006B3288">
        <w:trPr>
          <w:cantSplit/>
        </w:trPr>
        <w:tc>
          <w:tcPr>
            <w:tcW w:w="4761" w:type="dxa"/>
            <w:tcBorders>
              <w:top w:val="single" w:sz="4" w:space="0" w:color="auto"/>
            </w:tcBorders>
            <w:shd w:val="clear" w:color="auto" w:fill="auto"/>
            <w:hideMark/>
          </w:tcPr>
          <w:p w14:paraId="5FCFACAE" w14:textId="77777777" w:rsidR="00576B70" w:rsidRPr="007939DD" w:rsidRDefault="00576B70" w:rsidP="001C7851">
            <w:pPr>
              <w:pStyle w:val="ARtablepinkbold"/>
            </w:pPr>
            <w:r w:rsidRPr="007939DD">
              <w:t>Cost</w:t>
            </w:r>
          </w:p>
        </w:tc>
        <w:tc>
          <w:tcPr>
            <w:tcW w:w="1021" w:type="dxa"/>
            <w:tcBorders>
              <w:top w:val="single" w:sz="4" w:space="0" w:color="auto"/>
            </w:tcBorders>
            <w:shd w:val="clear" w:color="auto" w:fill="auto"/>
            <w:hideMark/>
          </w:tcPr>
          <w:p w14:paraId="3D207E1B"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2292A50E"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6ED2DC5B"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2A5C79D5"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38BAB413" w14:textId="77777777" w:rsidR="00576B70" w:rsidRPr="007939DD" w:rsidRDefault="00576B70" w:rsidP="001C7851">
            <w:pPr>
              <w:pStyle w:val="ARtablecolheadright"/>
              <w:rPr>
                <w:rFonts w:ascii="Wingdings" w:hAnsi="Wingdings"/>
                <w:lang w:eastAsia="en-AU"/>
              </w:rPr>
            </w:pPr>
          </w:p>
        </w:tc>
      </w:tr>
      <w:tr w:rsidR="00576B70" w:rsidRPr="007939DD" w14:paraId="2F56A07F" w14:textId="77777777" w:rsidTr="006B3288">
        <w:trPr>
          <w:cantSplit/>
        </w:trPr>
        <w:tc>
          <w:tcPr>
            <w:tcW w:w="4761" w:type="dxa"/>
            <w:shd w:val="clear" w:color="auto" w:fill="auto"/>
            <w:hideMark/>
          </w:tcPr>
          <w:p w14:paraId="71262FCE" w14:textId="77777777" w:rsidR="00576B70" w:rsidRPr="007939DD" w:rsidRDefault="00576B70" w:rsidP="001C7851">
            <w:pPr>
              <w:pStyle w:val="ARtabletext"/>
              <w:rPr>
                <w:b/>
              </w:rPr>
            </w:pPr>
            <w:r w:rsidRPr="007939DD">
              <w:rPr>
                <w:b/>
              </w:rPr>
              <w:t>Total Output Cost</w:t>
            </w:r>
          </w:p>
        </w:tc>
        <w:tc>
          <w:tcPr>
            <w:tcW w:w="1021" w:type="dxa"/>
            <w:shd w:val="clear" w:color="auto" w:fill="auto"/>
            <w:hideMark/>
          </w:tcPr>
          <w:p w14:paraId="6104EE24" w14:textId="77777777" w:rsidR="00576B70" w:rsidRPr="007939DD" w:rsidRDefault="00576B70" w:rsidP="001C7851">
            <w:pPr>
              <w:pStyle w:val="ARtabletextright"/>
              <w:rPr>
                <w:b/>
              </w:rPr>
            </w:pPr>
            <w:r w:rsidRPr="007939DD">
              <w:rPr>
                <w:b/>
              </w:rPr>
              <w:t>$ million</w:t>
            </w:r>
          </w:p>
        </w:tc>
        <w:tc>
          <w:tcPr>
            <w:tcW w:w="1021" w:type="dxa"/>
            <w:shd w:val="clear" w:color="auto" w:fill="auto"/>
            <w:hideMark/>
          </w:tcPr>
          <w:p w14:paraId="1530C21C" w14:textId="77777777" w:rsidR="00576B70" w:rsidRPr="007939DD" w:rsidRDefault="00576B70" w:rsidP="001C7851">
            <w:pPr>
              <w:pStyle w:val="ARtabletextright"/>
              <w:rPr>
                <w:b/>
              </w:rPr>
            </w:pPr>
            <w:r w:rsidRPr="007939DD">
              <w:rPr>
                <w:b/>
              </w:rPr>
              <w:t>11.8</w:t>
            </w:r>
          </w:p>
        </w:tc>
        <w:tc>
          <w:tcPr>
            <w:tcW w:w="1021" w:type="dxa"/>
            <w:shd w:val="clear" w:color="auto" w:fill="auto"/>
            <w:hideMark/>
          </w:tcPr>
          <w:p w14:paraId="0A935649" w14:textId="77777777" w:rsidR="00576B70" w:rsidRPr="007939DD" w:rsidRDefault="00576B70" w:rsidP="001C7851">
            <w:pPr>
              <w:pStyle w:val="ARtabletextright"/>
              <w:rPr>
                <w:b/>
              </w:rPr>
            </w:pPr>
            <w:r w:rsidRPr="007939DD">
              <w:rPr>
                <w:b/>
              </w:rPr>
              <w:t>5.6</w:t>
            </w:r>
          </w:p>
        </w:tc>
        <w:tc>
          <w:tcPr>
            <w:tcW w:w="1021" w:type="dxa"/>
            <w:shd w:val="clear" w:color="auto" w:fill="auto"/>
          </w:tcPr>
          <w:p w14:paraId="5161E524" w14:textId="77777777" w:rsidR="00576B70" w:rsidRPr="007939DD" w:rsidRDefault="00576B70" w:rsidP="001C7851">
            <w:pPr>
              <w:pStyle w:val="ARtabletextright"/>
              <w:rPr>
                <w:b/>
              </w:rPr>
            </w:pPr>
            <w:r w:rsidRPr="007939DD">
              <w:rPr>
                <w:b/>
              </w:rPr>
              <w:t>–52.2</w:t>
            </w:r>
          </w:p>
        </w:tc>
        <w:tc>
          <w:tcPr>
            <w:tcW w:w="794" w:type="dxa"/>
            <w:shd w:val="clear" w:color="auto" w:fill="auto"/>
            <w:hideMark/>
          </w:tcPr>
          <w:p w14:paraId="33A07FE1" w14:textId="77777777" w:rsidR="00576B70" w:rsidRPr="007939DD" w:rsidRDefault="00576B70" w:rsidP="001C7851">
            <w:pPr>
              <w:pStyle w:val="ARtabletextright"/>
              <w:rPr>
                <w:b/>
              </w:rPr>
            </w:pPr>
          </w:p>
        </w:tc>
      </w:tr>
      <w:tr w:rsidR="00576B70" w:rsidRPr="007939DD" w14:paraId="30EEBE61" w14:textId="77777777" w:rsidTr="006B3288">
        <w:trPr>
          <w:cantSplit/>
        </w:trPr>
        <w:tc>
          <w:tcPr>
            <w:tcW w:w="9639" w:type="dxa"/>
            <w:gridSpan w:val="6"/>
            <w:tcBorders>
              <w:bottom w:val="single" w:sz="4" w:space="0" w:color="BFBFBF"/>
            </w:tcBorders>
            <w:shd w:val="clear" w:color="auto" w:fill="auto"/>
            <w:noWrap/>
            <w:hideMark/>
          </w:tcPr>
          <w:p w14:paraId="29580619" w14:textId="77777777" w:rsidR="00576B70" w:rsidRPr="007939DD" w:rsidRDefault="00576B70" w:rsidP="001C7851">
            <w:pPr>
              <w:pStyle w:val="ARtablenoteindent"/>
            </w:pPr>
            <w:r w:rsidRPr="007939DD">
              <w:t>The lower actual result reflects higher than expected contribution to the Commonwealth for the National Disability Insurance Scheme and lower than estimated third-party revenue.</w:t>
            </w:r>
          </w:p>
        </w:tc>
      </w:tr>
      <w:tr w:rsidR="00576B70" w:rsidRPr="007939DD" w14:paraId="6886F1EF" w14:textId="77777777" w:rsidTr="006B3288">
        <w:trPr>
          <w:cantSplit/>
        </w:trPr>
        <w:tc>
          <w:tcPr>
            <w:tcW w:w="4761" w:type="dxa"/>
            <w:tcBorders>
              <w:top w:val="single" w:sz="4" w:space="0" w:color="auto"/>
              <w:bottom w:val="single" w:sz="4" w:space="0" w:color="auto"/>
            </w:tcBorders>
            <w:shd w:val="clear" w:color="auto" w:fill="auto"/>
            <w:hideMark/>
          </w:tcPr>
          <w:p w14:paraId="520A6C26" w14:textId="77777777" w:rsidR="00576B70" w:rsidRPr="007939DD" w:rsidRDefault="00576B70" w:rsidP="001C7851">
            <w:pPr>
              <w:pStyle w:val="ARtablepinkbold"/>
            </w:pPr>
            <w:r w:rsidRPr="007939DD">
              <w:t>Small Rural Services – Primary Health</w:t>
            </w:r>
          </w:p>
        </w:tc>
        <w:tc>
          <w:tcPr>
            <w:tcW w:w="1021" w:type="dxa"/>
            <w:tcBorders>
              <w:top w:val="single" w:sz="4" w:space="0" w:color="auto"/>
              <w:bottom w:val="single" w:sz="4" w:space="0" w:color="auto"/>
            </w:tcBorders>
            <w:shd w:val="clear" w:color="auto" w:fill="auto"/>
            <w:hideMark/>
          </w:tcPr>
          <w:p w14:paraId="74E3D0A2"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62C7C718"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252DC175"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676361E5"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6AAF7777"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43ADBBAE" w14:textId="77777777" w:rsidTr="006B3288">
        <w:trPr>
          <w:cantSplit/>
        </w:trPr>
        <w:tc>
          <w:tcPr>
            <w:tcW w:w="4761" w:type="dxa"/>
            <w:tcBorders>
              <w:top w:val="single" w:sz="4" w:space="0" w:color="auto"/>
            </w:tcBorders>
            <w:shd w:val="clear" w:color="auto" w:fill="auto"/>
            <w:hideMark/>
          </w:tcPr>
          <w:p w14:paraId="1BFC58A2"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3AE10D87"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66D0C33D"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71DEFB23"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25550D9"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6E0B544B" w14:textId="77777777" w:rsidR="00576B70" w:rsidRPr="007939DD" w:rsidRDefault="00576B70" w:rsidP="001C7851">
            <w:pPr>
              <w:pStyle w:val="ARtablecolheadright"/>
              <w:rPr>
                <w:rFonts w:ascii="Wingdings" w:hAnsi="Wingdings"/>
                <w:lang w:eastAsia="en-AU"/>
              </w:rPr>
            </w:pPr>
          </w:p>
        </w:tc>
      </w:tr>
      <w:tr w:rsidR="00576B70" w:rsidRPr="007939DD" w14:paraId="1A17CBE3" w14:textId="77777777" w:rsidTr="006B3288">
        <w:trPr>
          <w:cantSplit/>
        </w:trPr>
        <w:tc>
          <w:tcPr>
            <w:tcW w:w="4761" w:type="dxa"/>
            <w:shd w:val="clear" w:color="auto" w:fill="auto"/>
            <w:hideMark/>
          </w:tcPr>
          <w:p w14:paraId="7B05D48E" w14:textId="77777777" w:rsidR="00576B70" w:rsidRPr="007939DD" w:rsidRDefault="00576B70" w:rsidP="001C7851">
            <w:pPr>
              <w:pStyle w:val="ARtabletext"/>
            </w:pPr>
            <w:r w:rsidRPr="007939DD">
              <w:t>Service del</w:t>
            </w:r>
            <w:r w:rsidR="00036BDC">
              <w:t>ivery hours in community health</w:t>
            </w:r>
            <w:r w:rsidRPr="007939DD">
              <w:t>care</w:t>
            </w:r>
          </w:p>
        </w:tc>
        <w:tc>
          <w:tcPr>
            <w:tcW w:w="1021" w:type="dxa"/>
            <w:shd w:val="clear" w:color="auto" w:fill="auto"/>
            <w:hideMark/>
          </w:tcPr>
          <w:p w14:paraId="29B83D54" w14:textId="77777777" w:rsidR="00576B70" w:rsidRPr="007939DD" w:rsidRDefault="00576B70" w:rsidP="001C7851">
            <w:pPr>
              <w:pStyle w:val="ARtabletextright"/>
            </w:pPr>
            <w:r w:rsidRPr="007939DD">
              <w:t>number</w:t>
            </w:r>
          </w:p>
        </w:tc>
        <w:tc>
          <w:tcPr>
            <w:tcW w:w="1021" w:type="dxa"/>
            <w:shd w:val="clear" w:color="auto" w:fill="auto"/>
            <w:hideMark/>
          </w:tcPr>
          <w:p w14:paraId="1C158F2B" w14:textId="77777777" w:rsidR="00576B70" w:rsidRPr="007939DD" w:rsidRDefault="00576B70" w:rsidP="001C7851">
            <w:pPr>
              <w:pStyle w:val="ARtabletextright"/>
            </w:pPr>
            <w:r w:rsidRPr="007939DD">
              <w:t>99,000</w:t>
            </w:r>
          </w:p>
        </w:tc>
        <w:tc>
          <w:tcPr>
            <w:tcW w:w="1021" w:type="dxa"/>
            <w:shd w:val="clear" w:color="auto" w:fill="auto"/>
            <w:hideMark/>
          </w:tcPr>
          <w:p w14:paraId="02221B53" w14:textId="77777777" w:rsidR="00576B70" w:rsidRPr="007939DD" w:rsidRDefault="00576B70" w:rsidP="001C7851">
            <w:pPr>
              <w:pStyle w:val="ARtabletextright"/>
            </w:pPr>
            <w:r w:rsidRPr="007939DD">
              <w:t>100,479</w:t>
            </w:r>
          </w:p>
        </w:tc>
        <w:tc>
          <w:tcPr>
            <w:tcW w:w="1021" w:type="dxa"/>
            <w:shd w:val="clear" w:color="auto" w:fill="auto"/>
          </w:tcPr>
          <w:p w14:paraId="717EE331" w14:textId="77777777" w:rsidR="00576B70" w:rsidRPr="007939DD" w:rsidRDefault="00576B70" w:rsidP="001C7851">
            <w:pPr>
              <w:pStyle w:val="ARtabletextright"/>
            </w:pPr>
            <w:r w:rsidRPr="007939DD">
              <w:t>1.5</w:t>
            </w:r>
          </w:p>
        </w:tc>
        <w:tc>
          <w:tcPr>
            <w:tcW w:w="794" w:type="dxa"/>
            <w:shd w:val="clear" w:color="auto" w:fill="auto"/>
            <w:hideMark/>
          </w:tcPr>
          <w:p w14:paraId="2BDEB6CE" w14:textId="77777777" w:rsidR="00576B70" w:rsidRPr="007939DD" w:rsidRDefault="00576B70" w:rsidP="001C7851">
            <w:pPr>
              <w:pStyle w:val="ARtabletextright"/>
            </w:pPr>
            <w:r w:rsidRPr="007939DD">
              <w:sym w:font="Wingdings" w:char="F0FC"/>
            </w:r>
          </w:p>
        </w:tc>
      </w:tr>
      <w:tr w:rsidR="00576B70" w:rsidRPr="007939DD" w14:paraId="2BD2E7AC" w14:textId="77777777" w:rsidTr="006B3288">
        <w:trPr>
          <w:cantSplit/>
        </w:trPr>
        <w:tc>
          <w:tcPr>
            <w:tcW w:w="4761" w:type="dxa"/>
            <w:tcBorders>
              <w:top w:val="single" w:sz="4" w:space="0" w:color="auto"/>
            </w:tcBorders>
            <w:shd w:val="clear" w:color="auto" w:fill="auto"/>
            <w:hideMark/>
          </w:tcPr>
          <w:p w14:paraId="1DF58F25" w14:textId="77777777" w:rsidR="00576B70" w:rsidRPr="007939DD" w:rsidRDefault="00576B70" w:rsidP="001C7851">
            <w:pPr>
              <w:pStyle w:val="ARtablepinkbold"/>
            </w:pPr>
            <w:r w:rsidRPr="007939DD">
              <w:t>Cost</w:t>
            </w:r>
          </w:p>
        </w:tc>
        <w:tc>
          <w:tcPr>
            <w:tcW w:w="1021" w:type="dxa"/>
            <w:tcBorders>
              <w:top w:val="single" w:sz="4" w:space="0" w:color="auto"/>
            </w:tcBorders>
            <w:shd w:val="clear" w:color="auto" w:fill="auto"/>
            <w:hideMark/>
          </w:tcPr>
          <w:p w14:paraId="70814373"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2A0577C8"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2ED107CD"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24251CA4"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3EC878E6" w14:textId="77777777" w:rsidR="00576B70" w:rsidRPr="007939DD" w:rsidRDefault="00576B70" w:rsidP="001C7851">
            <w:pPr>
              <w:pStyle w:val="ARtablecolheadright"/>
              <w:rPr>
                <w:rFonts w:ascii="Wingdings" w:hAnsi="Wingdings"/>
                <w:lang w:eastAsia="en-AU"/>
              </w:rPr>
            </w:pPr>
          </w:p>
        </w:tc>
      </w:tr>
      <w:tr w:rsidR="00576B70" w:rsidRPr="007939DD" w14:paraId="295B0B77" w14:textId="77777777" w:rsidTr="006B3288">
        <w:trPr>
          <w:cantSplit/>
        </w:trPr>
        <w:tc>
          <w:tcPr>
            <w:tcW w:w="4761" w:type="dxa"/>
            <w:tcBorders>
              <w:bottom w:val="single" w:sz="4" w:space="0" w:color="auto"/>
            </w:tcBorders>
            <w:shd w:val="clear" w:color="auto" w:fill="auto"/>
            <w:hideMark/>
          </w:tcPr>
          <w:p w14:paraId="550E7C56" w14:textId="77777777" w:rsidR="00576B70" w:rsidRPr="007939DD" w:rsidRDefault="00576B70" w:rsidP="001C7851">
            <w:pPr>
              <w:pStyle w:val="ARtabletext"/>
              <w:rPr>
                <w:b/>
              </w:rPr>
            </w:pPr>
            <w:r w:rsidRPr="007939DD">
              <w:rPr>
                <w:b/>
              </w:rPr>
              <w:t>Total Output Cost</w:t>
            </w:r>
          </w:p>
        </w:tc>
        <w:tc>
          <w:tcPr>
            <w:tcW w:w="1021" w:type="dxa"/>
            <w:tcBorders>
              <w:bottom w:val="single" w:sz="4" w:space="0" w:color="auto"/>
            </w:tcBorders>
            <w:shd w:val="clear" w:color="auto" w:fill="auto"/>
            <w:hideMark/>
          </w:tcPr>
          <w:p w14:paraId="27C4DAB1" w14:textId="77777777" w:rsidR="00576B70" w:rsidRPr="007939DD" w:rsidRDefault="00576B70" w:rsidP="001C7851">
            <w:pPr>
              <w:pStyle w:val="ARtabletextright"/>
              <w:rPr>
                <w:b/>
              </w:rPr>
            </w:pPr>
            <w:r w:rsidRPr="007939DD">
              <w:rPr>
                <w:b/>
              </w:rPr>
              <w:t>$ million</w:t>
            </w:r>
          </w:p>
        </w:tc>
        <w:tc>
          <w:tcPr>
            <w:tcW w:w="1021" w:type="dxa"/>
            <w:tcBorders>
              <w:bottom w:val="single" w:sz="4" w:space="0" w:color="auto"/>
            </w:tcBorders>
            <w:shd w:val="clear" w:color="auto" w:fill="auto"/>
            <w:hideMark/>
          </w:tcPr>
          <w:p w14:paraId="46067DE9" w14:textId="77777777" w:rsidR="00576B70" w:rsidRPr="007939DD" w:rsidRDefault="00576B70" w:rsidP="001C7851">
            <w:pPr>
              <w:pStyle w:val="ARtabletextright"/>
              <w:rPr>
                <w:b/>
              </w:rPr>
            </w:pPr>
            <w:r w:rsidRPr="007939DD">
              <w:rPr>
                <w:b/>
              </w:rPr>
              <w:t>20.1</w:t>
            </w:r>
          </w:p>
        </w:tc>
        <w:tc>
          <w:tcPr>
            <w:tcW w:w="1021" w:type="dxa"/>
            <w:tcBorders>
              <w:bottom w:val="single" w:sz="4" w:space="0" w:color="auto"/>
            </w:tcBorders>
            <w:shd w:val="clear" w:color="auto" w:fill="auto"/>
            <w:hideMark/>
          </w:tcPr>
          <w:p w14:paraId="021923AC" w14:textId="77777777" w:rsidR="00576B70" w:rsidRPr="007939DD" w:rsidRDefault="00576B70" w:rsidP="001C7851">
            <w:pPr>
              <w:pStyle w:val="ARtabletextright"/>
              <w:rPr>
                <w:b/>
              </w:rPr>
            </w:pPr>
            <w:r w:rsidRPr="007939DD">
              <w:rPr>
                <w:b/>
              </w:rPr>
              <w:t>20.2</w:t>
            </w:r>
          </w:p>
        </w:tc>
        <w:tc>
          <w:tcPr>
            <w:tcW w:w="1021" w:type="dxa"/>
            <w:tcBorders>
              <w:bottom w:val="single" w:sz="4" w:space="0" w:color="auto"/>
            </w:tcBorders>
            <w:shd w:val="clear" w:color="auto" w:fill="auto"/>
          </w:tcPr>
          <w:p w14:paraId="197A30AA" w14:textId="77777777" w:rsidR="00576B70" w:rsidRPr="007939DD" w:rsidRDefault="00576B70" w:rsidP="001C7851">
            <w:pPr>
              <w:pStyle w:val="ARtabletextright"/>
              <w:rPr>
                <w:b/>
              </w:rPr>
            </w:pPr>
            <w:r w:rsidRPr="007939DD">
              <w:rPr>
                <w:b/>
              </w:rPr>
              <w:t>0.3</w:t>
            </w:r>
          </w:p>
        </w:tc>
        <w:tc>
          <w:tcPr>
            <w:tcW w:w="794" w:type="dxa"/>
            <w:tcBorders>
              <w:bottom w:val="single" w:sz="4" w:space="0" w:color="auto"/>
            </w:tcBorders>
            <w:shd w:val="clear" w:color="auto" w:fill="auto"/>
            <w:hideMark/>
          </w:tcPr>
          <w:p w14:paraId="7FA99F8E" w14:textId="77777777" w:rsidR="00576B70" w:rsidRPr="007939DD" w:rsidRDefault="00576B70" w:rsidP="001C7851">
            <w:pPr>
              <w:pStyle w:val="ARtabletextright"/>
              <w:rPr>
                <w:b/>
              </w:rPr>
            </w:pPr>
          </w:p>
        </w:tc>
      </w:tr>
    </w:tbl>
    <w:p w14:paraId="24D397E5" w14:textId="77777777" w:rsidR="00576B70" w:rsidRPr="007939DD" w:rsidRDefault="00576B70" w:rsidP="00576B70">
      <w:pPr>
        <w:pStyle w:val="Heading2"/>
      </w:pPr>
      <w:r w:rsidRPr="007939DD">
        <w:lastRenderedPageBreak/>
        <w:t>Child Protection and Family Services</w:t>
      </w:r>
    </w:p>
    <w:p w14:paraId="6476E07D" w14:textId="77777777" w:rsidR="00576B70" w:rsidRPr="007939DD" w:rsidRDefault="00576B70" w:rsidP="00576B70">
      <w:pPr>
        <w:pStyle w:val="ARbody"/>
      </w:pPr>
      <w:r w:rsidRPr="007939DD">
        <w:t>The Child Protection and Family Services output, through the funding and statutory child protection services, family support and parenting services, family violence and sexual assault services, adoption and placement care services and specialist support services, aims to ensure the safety and wellbeing of adolescents and children at risk of harm, abuse and neglect. This output aims to make a positive difference to Victorians experiencing disadvantage by providing excellent community services to meet clients</w:t>
      </w:r>
      <w:r w:rsidR="00917CDC">
        <w:t>’</w:t>
      </w:r>
      <w:r w:rsidRPr="007939DD">
        <w:t xml:space="preserve"> needs.</w:t>
      </w:r>
    </w:p>
    <w:tbl>
      <w:tblPr>
        <w:tblW w:w="9639" w:type="dxa"/>
        <w:tblLayout w:type="fixed"/>
        <w:tblCellMar>
          <w:left w:w="0" w:type="dxa"/>
        </w:tblCellMar>
        <w:tblLook w:val="04A0" w:firstRow="1" w:lastRow="0" w:firstColumn="1" w:lastColumn="0" w:noHBand="0" w:noVBand="1"/>
      </w:tblPr>
      <w:tblGrid>
        <w:gridCol w:w="4761"/>
        <w:gridCol w:w="1021"/>
        <w:gridCol w:w="1021"/>
        <w:gridCol w:w="1021"/>
        <w:gridCol w:w="1021"/>
        <w:gridCol w:w="794"/>
      </w:tblGrid>
      <w:tr w:rsidR="00576B70" w:rsidRPr="007939DD" w14:paraId="3C2F09CA" w14:textId="77777777" w:rsidTr="006B3288">
        <w:trPr>
          <w:cantSplit/>
          <w:tblHeader/>
        </w:trPr>
        <w:tc>
          <w:tcPr>
            <w:tcW w:w="4761" w:type="dxa"/>
            <w:tcBorders>
              <w:bottom w:val="single" w:sz="4" w:space="0" w:color="auto"/>
            </w:tcBorders>
            <w:shd w:val="clear" w:color="auto" w:fill="auto"/>
            <w:vAlign w:val="bottom"/>
            <w:hideMark/>
          </w:tcPr>
          <w:p w14:paraId="3F8F135F" w14:textId="77777777" w:rsidR="00576B70" w:rsidRPr="007939DD" w:rsidRDefault="00576B70" w:rsidP="001C7851">
            <w:pPr>
              <w:pStyle w:val="ARtablecolhead"/>
            </w:pPr>
            <w:r w:rsidRPr="007939DD">
              <w:t>Performance measures</w:t>
            </w:r>
          </w:p>
        </w:tc>
        <w:tc>
          <w:tcPr>
            <w:tcW w:w="1021" w:type="dxa"/>
            <w:tcBorders>
              <w:bottom w:val="single" w:sz="4" w:space="0" w:color="auto"/>
            </w:tcBorders>
            <w:shd w:val="clear" w:color="auto" w:fill="auto"/>
            <w:vAlign w:val="bottom"/>
            <w:hideMark/>
          </w:tcPr>
          <w:p w14:paraId="6EE6F5EE" w14:textId="77777777" w:rsidR="00576B70" w:rsidRPr="007939DD" w:rsidRDefault="00576B70" w:rsidP="001C7851">
            <w:pPr>
              <w:pStyle w:val="ARtablecolheadright"/>
            </w:pPr>
            <w:r w:rsidRPr="007939DD">
              <w:t>Unit of measure</w:t>
            </w:r>
          </w:p>
        </w:tc>
        <w:tc>
          <w:tcPr>
            <w:tcW w:w="1021" w:type="dxa"/>
            <w:tcBorders>
              <w:bottom w:val="single" w:sz="4" w:space="0" w:color="auto"/>
            </w:tcBorders>
            <w:shd w:val="clear" w:color="auto" w:fill="auto"/>
            <w:vAlign w:val="bottom"/>
            <w:hideMark/>
          </w:tcPr>
          <w:p w14:paraId="2D75A42C" w14:textId="77777777" w:rsidR="00576B70" w:rsidRPr="007939DD" w:rsidRDefault="00576B70" w:rsidP="001C7851">
            <w:pPr>
              <w:pStyle w:val="ARtablecolheadright"/>
            </w:pPr>
            <w:r w:rsidRPr="007939DD">
              <w:t>2017–18 target</w:t>
            </w:r>
          </w:p>
        </w:tc>
        <w:tc>
          <w:tcPr>
            <w:tcW w:w="1021" w:type="dxa"/>
            <w:tcBorders>
              <w:bottom w:val="single" w:sz="4" w:space="0" w:color="auto"/>
            </w:tcBorders>
            <w:shd w:val="clear" w:color="auto" w:fill="auto"/>
            <w:vAlign w:val="bottom"/>
            <w:hideMark/>
          </w:tcPr>
          <w:p w14:paraId="1527F771" w14:textId="77777777" w:rsidR="00576B70" w:rsidRPr="007939DD" w:rsidRDefault="00576B70" w:rsidP="001C7851">
            <w:pPr>
              <w:pStyle w:val="ARtablecolheadright"/>
            </w:pPr>
            <w:r w:rsidRPr="007939DD">
              <w:t>2017–18 actual</w:t>
            </w:r>
          </w:p>
        </w:tc>
        <w:tc>
          <w:tcPr>
            <w:tcW w:w="1021" w:type="dxa"/>
            <w:tcBorders>
              <w:bottom w:val="single" w:sz="4" w:space="0" w:color="auto"/>
            </w:tcBorders>
            <w:shd w:val="clear" w:color="auto" w:fill="auto"/>
            <w:vAlign w:val="bottom"/>
            <w:hideMark/>
          </w:tcPr>
          <w:p w14:paraId="394C5A28" w14:textId="77777777" w:rsidR="00576B70" w:rsidRPr="007939DD" w:rsidRDefault="00576B70" w:rsidP="001C7851">
            <w:pPr>
              <w:pStyle w:val="ARtablecolheadright"/>
            </w:pPr>
            <w:r w:rsidRPr="007939DD">
              <w:t>Variation (%)</w:t>
            </w:r>
          </w:p>
        </w:tc>
        <w:tc>
          <w:tcPr>
            <w:tcW w:w="794" w:type="dxa"/>
            <w:tcBorders>
              <w:bottom w:val="single" w:sz="4" w:space="0" w:color="auto"/>
            </w:tcBorders>
            <w:shd w:val="clear" w:color="auto" w:fill="auto"/>
            <w:vAlign w:val="bottom"/>
            <w:hideMark/>
          </w:tcPr>
          <w:p w14:paraId="412B7B89" w14:textId="77777777" w:rsidR="00576B70" w:rsidRPr="007939DD" w:rsidRDefault="00576B70" w:rsidP="001C7851">
            <w:pPr>
              <w:pStyle w:val="ARtablecolheadright"/>
            </w:pPr>
            <w:r w:rsidRPr="007939DD">
              <w:t>Result</w:t>
            </w:r>
          </w:p>
        </w:tc>
      </w:tr>
      <w:tr w:rsidR="00576B70" w:rsidRPr="007939DD" w14:paraId="789BE4EF" w14:textId="77777777" w:rsidTr="006B3288">
        <w:trPr>
          <w:cantSplit/>
        </w:trPr>
        <w:tc>
          <w:tcPr>
            <w:tcW w:w="4761" w:type="dxa"/>
            <w:tcBorders>
              <w:top w:val="single" w:sz="4" w:space="0" w:color="auto"/>
              <w:bottom w:val="single" w:sz="4" w:space="0" w:color="auto"/>
            </w:tcBorders>
            <w:shd w:val="clear" w:color="auto" w:fill="auto"/>
            <w:hideMark/>
          </w:tcPr>
          <w:p w14:paraId="73976E1C" w14:textId="77777777" w:rsidR="00576B70" w:rsidRPr="007939DD" w:rsidRDefault="00576B70" w:rsidP="001C7851">
            <w:pPr>
              <w:pStyle w:val="ARtablepinkbold"/>
            </w:pPr>
            <w:r w:rsidRPr="007939DD">
              <w:t>Child Protection and Family Services</w:t>
            </w:r>
          </w:p>
        </w:tc>
        <w:tc>
          <w:tcPr>
            <w:tcW w:w="1021" w:type="dxa"/>
            <w:tcBorders>
              <w:top w:val="single" w:sz="4" w:space="0" w:color="auto"/>
              <w:bottom w:val="single" w:sz="4" w:space="0" w:color="auto"/>
            </w:tcBorders>
            <w:shd w:val="clear" w:color="auto" w:fill="auto"/>
            <w:hideMark/>
          </w:tcPr>
          <w:p w14:paraId="13681F50"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1C85EC59"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58C8D338"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2B5BF0B9"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012EB9D6"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3D13656E" w14:textId="77777777" w:rsidTr="006B3288">
        <w:trPr>
          <w:cantSplit/>
        </w:trPr>
        <w:tc>
          <w:tcPr>
            <w:tcW w:w="4761" w:type="dxa"/>
            <w:tcBorders>
              <w:top w:val="single" w:sz="4" w:space="0" w:color="auto"/>
            </w:tcBorders>
            <w:shd w:val="clear" w:color="auto" w:fill="auto"/>
            <w:hideMark/>
          </w:tcPr>
          <w:p w14:paraId="0FAAACC0"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21B1ED6F"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41EE9131"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7844E4C8"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0609C0A6"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3F305AAD" w14:textId="77777777" w:rsidR="00576B70" w:rsidRPr="007939DD" w:rsidRDefault="00576B70" w:rsidP="001C7851">
            <w:pPr>
              <w:pStyle w:val="ARtablecolheadright"/>
              <w:rPr>
                <w:rFonts w:ascii="Wingdings" w:hAnsi="Wingdings"/>
                <w:lang w:eastAsia="en-AU"/>
              </w:rPr>
            </w:pPr>
          </w:p>
        </w:tc>
      </w:tr>
      <w:tr w:rsidR="00576B70" w:rsidRPr="007939DD" w14:paraId="0F571AD0" w14:textId="77777777" w:rsidTr="006B3288">
        <w:trPr>
          <w:cantSplit/>
        </w:trPr>
        <w:tc>
          <w:tcPr>
            <w:tcW w:w="4761" w:type="dxa"/>
            <w:shd w:val="clear" w:color="auto" w:fill="auto"/>
            <w:hideMark/>
          </w:tcPr>
          <w:p w14:paraId="2C270AD9" w14:textId="77777777" w:rsidR="00576B70" w:rsidRPr="007939DD" w:rsidRDefault="00576B70" w:rsidP="001C7851">
            <w:pPr>
              <w:pStyle w:val="ARtabletext"/>
            </w:pPr>
            <w:r w:rsidRPr="007939DD">
              <w:t>Daily average number of children in out-of-home care placements</w:t>
            </w:r>
          </w:p>
        </w:tc>
        <w:tc>
          <w:tcPr>
            <w:tcW w:w="1021" w:type="dxa"/>
            <w:shd w:val="clear" w:color="auto" w:fill="auto"/>
            <w:hideMark/>
          </w:tcPr>
          <w:p w14:paraId="70D7F129" w14:textId="77777777" w:rsidR="00576B70" w:rsidRPr="007939DD" w:rsidRDefault="00576B70" w:rsidP="001C7851">
            <w:pPr>
              <w:pStyle w:val="ARtabletextright"/>
            </w:pPr>
            <w:r w:rsidRPr="007939DD">
              <w:t>number</w:t>
            </w:r>
          </w:p>
        </w:tc>
        <w:tc>
          <w:tcPr>
            <w:tcW w:w="1021" w:type="dxa"/>
            <w:shd w:val="clear" w:color="auto" w:fill="auto"/>
            <w:hideMark/>
          </w:tcPr>
          <w:p w14:paraId="274B92EE" w14:textId="77777777" w:rsidR="00576B70" w:rsidRPr="007939DD" w:rsidRDefault="00576B70" w:rsidP="001C7851">
            <w:pPr>
              <w:pStyle w:val="ARtabletextright"/>
            </w:pPr>
            <w:r w:rsidRPr="007939DD">
              <w:t>9,441</w:t>
            </w:r>
          </w:p>
        </w:tc>
        <w:tc>
          <w:tcPr>
            <w:tcW w:w="1021" w:type="dxa"/>
            <w:shd w:val="clear" w:color="auto" w:fill="auto"/>
            <w:hideMark/>
          </w:tcPr>
          <w:p w14:paraId="195070A2" w14:textId="77777777" w:rsidR="00576B70" w:rsidRPr="007939DD" w:rsidRDefault="00576B70" w:rsidP="001C7851">
            <w:pPr>
              <w:pStyle w:val="ARtabletextright"/>
            </w:pPr>
            <w:r w:rsidRPr="007939DD">
              <w:t>10,305</w:t>
            </w:r>
          </w:p>
        </w:tc>
        <w:tc>
          <w:tcPr>
            <w:tcW w:w="1021" w:type="dxa"/>
            <w:shd w:val="clear" w:color="auto" w:fill="auto"/>
          </w:tcPr>
          <w:p w14:paraId="3DFDA4DC" w14:textId="77777777" w:rsidR="00576B70" w:rsidRPr="007939DD" w:rsidRDefault="00576B70" w:rsidP="001C7851">
            <w:pPr>
              <w:pStyle w:val="ARtabletextright"/>
            </w:pPr>
            <w:r w:rsidRPr="007939DD">
              <w:t>9.2</w:t>
            </w:r>
          </w:p>
        </w:tc>
        <w:tc>
          <w:tcPr>
            <w:tcW w:w="794" w:type="dxa"/>
            <w:shd w:val="clear" w:color="auto" w:fill="auto"/>
            <w:hideMark/>
          </w:tcPr>
          <w:p w14:paraId="46AA53A1" w14:textId="77777777" w:rsidR="00576B70" w:rsidRPr="007939DD" w:rsidRDefault="00576B70" w:rsidP="001C7851">
            <w:pPr>
              <w:pStyle w:val="ARtabletextright"/>
            </w:pPr>
            <w:r w:rsidRPr="007939DD">
              <w:sym w:font="Wingdings" w:char="F0FC"/>
            </w:r>
          </w:p>
        </w:tc>
      </w:tr>
      <w:tr w:rsidR="00576B70" w:rsidRPr="007939DD" w14:paraId="3C96BF57" w14:textId="77777777" w:rsidTr="006B3288">
        <w:trPr>
          <w:cantSplit/>
        </w:trPr>
        <w:tc>
          <w:tcPr>
            <w:tcW w:w="9639" w:type="dxa"/>
            <w:gridSpan w:val="6"/>
            <w:tcBorders>
              <w:bottom w:val="single" w:sz="4" w:space="0" w:color="BFBFBF"/>
            </w:tcBorders>
            <w:shd w:val="clear" w:color="auto" w:fill="auto"/>
            <w:noWrap/>
            <w:hideMark/>
          </w:tcPr>
          <w:p w14:paraId="1BAC5071" w14:textId="77777777" w:rsidR="00576B70" w:rsidRPr="007939DD" w:rsidRDefault="007215A2" w:rsidP="001C7851">
            <w:pPr>
              <w:pStyle w:val="ARtablenoteindent"/>
            </w:pPr>
            <w:r w:rsidRPr="007939DD">
              <w:t>The result is higher than the target due to a number of factors, including increased community awareness of family violence and child abuse through recent royal commissions and population growth for children aged 0 to 17.</w:t>
            </w:r>
            <w:r>
              <w:t xml:space="preserve"> </w:t>
            </w:r>
            <w:r w:rsidRPr="007939DD">
              <w:t>The increased demand is consistent with historic trends</w:t>
            </w:r>
            <w:r>
              <w:t>.</w:t>
            </w:r>
          </w:p>
        </w:tc>
      </w:tr>
      <w:tr w:rsidR="00576B70" w:rsidRPr="007939DD" w14:paraId="35E9D11D" w14:textId="77777777" w:rsidTr="006B3288">
        <w:trPr>
          <w:cantSplit/>
        </w:trPr>
        <w:tc>
          <w:tcPr>
            <w:tcW w:w="4761" w:type="dxa"/>
            <w:shd w:val="clear" w:color="auto" w:fill="auto"/>
            <w:hideMark/>
          </w:tcPr>
          <w:p w14:paraId="7E374099" w14:textId="77777777" w:rsidR="00576B70" w:rsidRPr="007939DD" w:rsidRDefault="00576B70" w:rsidP="001C7851">
            <w:pPr>
              <w:pStyle w:val="ARtabletext"/>
            </w:pPr>
            <w:r w:rsidRPr="007939DD">
              <w:t>Number of Child FIRST assessments and interventions</w:t>
            </w:r>
          </w:p>
        </w:tc>
        <w:tc>
          <w:tcPr>
            <w:tcW w:w="1021" w:type="dxa"/>
            <w:shd w:val="clear" w:color="auto" w:fill="auto"/>
            <w:hideMark/>
          </w:tcPr>
          <w:p w14:paraId="28B61F2D" w14:textId="77777777" w:rsidR="00576B70" w:rsidRPr="007939DD" w:rsidRDefault="00576B70" w:rsidP="001C7851">
            <w:pPr>
              <w:pStyle w:val="ARtabletextright"/>
            </w:pPr>
            <w:r w:rsidRPr="007939DD">
              <w:t>number</w:t>
            </w:r>
          </w:p>
        </w:tc>
        <w:tc>
          <w:tcPr>
            <w:tcW w:w="1021" w:type="dxa"/>
            <w:shd w:val="clear" w:color="auto" w:fill="auto"/>
            <w:hideMark/>
          </w:tcPr>
          <w:p w14:paraId="6DD6C2E8" w14:textId="77777777" w:rsidR="00576B70" w:rsidRPr="007939DD" w:rsidRDefault="00576B70" w:rsidP="001C7851">
            <w:pPr>
              <w:pStyle w:val="ARtabletextright"/>
            </w:pPr>
            <w:r w:rsidRPr="007939DD">
              <w:t>13,103</w:t>
            </w:r>
          </w:p>
        </w:tc>
        <w:tc>
          <w:tcPr>
            <w:tcW w:w="1021" w:type="dxa"/>
            <w:shd w:val="clear" w:color="auto" w:fill="auto"/>
            <w:hideMark/>
          </w:tcPr>
          <w:p w14:paraId="63003C02" w14:textId="77777777" w:rsidR="00576B70" w:rsidRPr="007939DD" w:rsidRDefault="00576B70" w:rsidP="001C7851">
            <w:pPr>
              <w:pStyle w:val="ARtabletextright"/>
            </w:pPr>
            <w:r w:rsidRPr="007939DD">
              <w:t>22,310</w:t>
            </w:r>
          </w:p>
        </w:tc>
        <w:tc>
          <w:tcPr>
            <w:tcW w:w="1021" w:type="dxa"/>
            <w:shd w:val="clear" w:color="auto" w:fill="auto"/>
          </w:tcPr>
          <w:p w14:paraId="1B0B1124" w14:textId="77777777" w:rsidR="00576B70" w:rsidRPr="007939DD" w:rsidRDefault="00576B70" w:rsidP="001C7851">
            <w:pPr>
              <w:pStyle w:val="ARtabletextright"/>
            </w:pPr>
            <w:r w:rsidRPr="007939DD">
              <w:t>70.3</w:t>
            </w:r>
          </w:p>
        </w:tc>
        <w:tc>
          <w:tcPr>
            <w:tcW w:w="794" w:type="dxa"/>
            <w:shd w:val="clear" w:color="auto" w:fill="auto"/>
            <w:hideMark/>
          </w:tcPr>
          <w:p w14:paraId="129D4196" w14:textId="77777777" w:rsidR="00576B70" w:rsidRPr="007939DD" w:rsidRDefault="00576B70" w:rsidP="001C7851">
            <w:pPr>
              <w:pStyle w:val="ARtabletextright"/>
            </w:pPr>
            <w:r w:rsidRPr="007939DD">
              <w:sym w:font="Wingdings" w:char="F0FC"/>
            </w:r>
          </w:p>
        </w:tc>
      </w:tr>
      <w:tr w:rsidR="00576B70" w:rsidRPr="007939DD" w14:paraId="5ED3ECA0" w14:textId="77777777" w:rsidTr="006B3288">
        <w:trPr>
          <w:cantSplit/>
        </w:trPr>
        <w:tc>
          <w:tcPr>
            <w:tcW w:w="9639" w:type="dxa"/>
            <w:gridSpan w:val="6"/>
            <w:tcBorders>
              <w:bottom w:val="single" w:sz="4" w:space="0" w:color="BFBFBF"/>
            </w:tcBorders>
            <w:shd w:val="clear" w:color="auto" w:fill="auto"/>
            <w:noWrap/>
            <w:hideMark/>
          </w:tcPr>
          <w:p w14:paraId="66081329" w14:textId="77777777" w:rsidR="00576B70" w:rsidRPr="007939DD" w:rsidRDefault="00576B70" w:rsidP="001C7851">
            <w:pPr>
              <w:pStyle w:val="ARtablenoteindent"/>
            </w:pPr>
            <w:r w:rsidRPr="007939DD">
              <w:t>The result is higher than the target due to increasing demand for Child FIRST and family services.</w:t>
            </w:r>
          </w:p>
        </w:tc>
      </w:tr>
      <w:tr w:rsidR="00576B70" w:rsidRPr="007939DD" w14:paraId="70A9AD34" w14:textId="77777777" w:rsidTr="006B3288">
        <w:trPr>
          <w:cantSplit/>
        </w:trPr>
        <w:tc>
          <w:tcPr>
            <w:tcW w:w="4761" w:type="dxa"/>
            <w:shd w:val="clear" w:color="auto" w:fill="auto"/>
            <w:hideMark/>
          </w:tcPr>
          <w:p w14:paraId="0329A313" w14:textId="77777777" w:rsidR="00576B70" w:rsidRPr="007939DD" w:rsidRDefault="00576B70" w:rsidP="001C7851">
            <w:pPr>
              <w:pStyle w:val="ARtabletext"/>
            </w:pPr>
            <w:r w:rsidRPr="007939DD">
              <w:t>Number of children in kinship care whose placements are managed by community service organisations</w:t>
            </w:r>
          </w:p>
        </w:tc>
        <w:tc>
          <w:tcPr>
            <w:tcW w:w="1021" w:type="dxa"/>
            <w:shd w:val="clear" w:color="auto" w:fill="auto"/>
            <w:hideMark/>
          </w:tcPr>
          <w:p w14:paraId="6F61C76C" w14:textId="77777777" w:rsidR="00576B70" w:rsidRPr="007939DD" w:rsidRDefault="00576B70" w:rsidP="001C7851">
            <w:pPr>
              <w:pStyle w:val="ARtabletextright"/>
            </w:pPr>
            <w:r w:rsidRPr="007939DD">
              <w:t>number</w:t>
            </w:r>
          </w:p>
        </w:tc>
        <w:tc>
          <w:tcPr>
            <w:tcW w:w="1021" w:type="dxa"/>
            <w:shd w:val="clear" w:color="auto" w:fill="auto"/>
            <w:hideMark/>
          </w:tcPr>
          <w:p w14:paraId="152C6AEF" w14:textId="77777777" w:rsidR="00576B70" w:rsidRPr="007939DD" w:rsidRDefault="00576B70" w:rsidP="001C7851">
            <w:pPr>
              <w:pStyle w:val="ARtabletextright"/>
            </w:pPr>
            <w:r w:rsidRPr="007939DD">
              <w:t>838</w:t>
            </w:r>
          </w:p>
        </w:tc>
        <w:tc>
          <w:tcPr>
            <w:tcW w:w="1021" w:type="dxa"/>
            <w:shd w:val="clear" w:color="auto" w:fill="auto"/>
            <w:hideMark/>
          </w:tcPr>
          <w:p w14:paraId="640EFE35" w14:textId="77777777" w:rsidR="00576B70" w:rsidRPr="007939DD" w:rsidRDefault="00576B70" w:rsidP="001C7851">
            <w:pPr>
              <w:pStyle w:val="ARtabletextright"/>
            </w:pPr>
            <w:r w:rsidRPr="007939DD">
              <w:t>1,155</w:t>
            </w:r>
          </w:p>
        </w:tc>
        <w:tc>
          <w:tcPr>
            <w:tcW w:w="1021" w:type="dxa"/>
            <w:shd w:val="clear" w:color="auto" w:fill="auto"/>
          </w:tcPr>
          <w:p w14:paraId="2E3B179D" w14:textId="77777777" w:rsidR="00576B70" w:rsidRPr="007939DD" w:rsidRDefault="00576B70" w:rsidP="001C7851">
            <w:pPr>
              <w:pStyle w:val="ARtabletextright"/>
            </w:pPr>
            <w:r w:rsidRPr="007939DD">
              <w:t>37.8</w:t>
            </w:r>
          </w:p>
        </w:tc>
        <w:tc>
          <w:tcPr>
            <w:tcW w:w="794" w:type="dxa"/>
            <w:shd w:val="clear" w:color="auto" w:fill="auto"/>
            <w:hideMark/>
          </w:tcPr>
          <w:p w14:paraId="2C05AC24" w14:textId="77777777" w:rsidR="00576B70" w:rsidRPr="007939DD" w:rsidRDefault="00576B70" w:rsidP="001C7851">
            <w:pPr>
              <w:pStyle w:val="ARtabletextright"/>
            </w:pPr>
            <w:r w:rsidRPr="007939DD">
              <w:sym w:font="Wingdings" w:char="F0FC"/>
            </w:r>
          </w:p>
        </w:tc>
      </w:tr>
      <w:tr w:rsidR="00576B70" w:rsidRPr="007939DD" w14:paraId="52171C78" w14:textId="77777777" w:rsidTr="006B3288">
        <w:trPr>
          <w:cantSplit/>
        </w:trPr>
        <w:tc>
          <w:tcPr>
            <w:tcW w:w="9639" w:type="dxa"/>
            <w:gridSpan w:val="6"/>
            <w:tcBorders>
              <w:bottom w:val="single" w:sz="4" w:space="0" w:color="BFBFBF" w:themeColor="background1" w:themeShade="BF"/>
            </w:tcBorders>
            <w:shd w:val="clear" w:color="auto" w:fill="auto"/>
            <w:noWrap/>
            <w:hideMark/>
          </w:tcPr>
          <w:p w14:paraId="386692B6" w14:textId="77777777" w:rsidR="00576B70" w:rsidRPr="007939DD" w:rsidRDefault="00576B70" w:rsidP="001C7851">
            <w:pPr>
              <w:pStyle w:val="ARtablenoteindent"/>
            </w:pPr>
            <w:r w:rsidRPr="007939DD">
              <w:t>The result is higher than the target due to an increase in contracted kinship care as a result of the new kinship care model and transitioning Aboriginal children to ACCOs. This is a positive result.</w:t>
            </w:r>
          </w:p>
        </w:tc>
      </w:tr>
      <w:tr w:rsidR="00576B70" w:rsidRPr="007939DD" w14:paraId="2C496316" w14:textId="77777777" w:rsidTr="006B3288">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5BAC04F4" w14:textId="77777777" w:rsidR="00576B70" w:rsidRPr="007939DD" w:rsidRDefault="00576B70" w:rsidP="001C7851">
            <w:pPr>
              <w:pStyle w:val="ARtabletext"/>
            </w:pPr>
            <w:r w:rsidRPr="007939DD">
              <w:t>Number of children receiving an intensive support service</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7146EAEA"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48AF10E3" w14:textId="77777777" w:rsidR="00576B70" w:rsidRPr="007939DD" w:rsidRDefault="00576B70" w:rsidP="001C7851">
            <w:pPr>
              <w:pStyle w:val="ARtabletextright"/>
            </w:pPr>
            <w:r w:rsidRPr="007939DD">
              <w:t>1,400</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7F27B44B" w14:textId="77777777" w:rsidR="00576B70" w:rsidRPr="007939DD" w:rsidRDefault="00576B70" w:rsidP="001C7851">
            <w:pPr>
              <w:pStyle w:val="ARtabletextright"/>
            </w:pPr>
            <w:r w:rsidRPr="007939DD">
              <w:t>1,468</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313CADAA" w14:textId="77777777" w:rsidR="00576B70" w:rsidRPr="007939DD" w:rsidRDefault="00576B70" w:rsidP="001C7851">
            <w:pPr>
              <w:pStyle w:val="ARtabletextright"/>
            </w:pPr>
            <w:r w:rsidRPr="007939DD">
              <w:t>4.9</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7FDF1584" w14:textId="77777777" w:rsidR="00576B70" w:rsidRPr="007939DD" w:rsidRDefault="00576B70" w:rsidP="001C7851">
            <w:pPr>
              <w:pStyle w:val="ARtabletextright"/>
            </w:pPr>
            <w:r w:rsidRPr="007939DD">
              <w:sym w:font="Wingdings" w:char="F0FC"/>
            </w:r>
          </w:p>
        </w:tc>
      </w:tr>
      <w:tr w:rsidR="00576B70" w:rsidRPr="007939DD" w14:paraId="559CEF39" w14:textId="77777777" w:rsidTr="006B3288">
        <w:trPr>
          <w:cantSplit/>
        </w:trPr>
        <w:tc>
          <w:tcPr>
            <w:tcW w:w="4761" w:type="dxa"/>
            <w:tcBorders>
              <w:top w:val="single" w:sz="4" w:space="0" w:color="BFBFBF" w:themeColor="background1" w:themeShade="BF"/>
            </w:tcBorders>
            <w:shd w:val="clear" w:color="auto" w:fill="auto"/>
            <w:hideMark/>
          </w:tcPr>
          <w:p w14:paraId="166B1FD5" w14:textId="77777777" w:rsidR="007215A2" w:rsidRPr="007939DD" w:rsidRDefault="00576B70" w:rsidP="001C7851">
            <w:pPr>
              <w:pStyle w:val="ARtabletext"/>
            </w:pPr>
            <w:r w:rsidRPr="007939DD">
              <w:t>Number of family services cases provided to Aboriginal families</w:t>
            </w:r>
          </w:p>
        </w:tc>
        <w:tc>
          <w:tcPr>
            <w:tcW w:w="1021" w:type="dxa"/>
            <w:tcBorders>
              <w:top w:val="single" w:sz="4" w:space="0" w:color="BFBFBF" w:themeColor="background1" w:themeShade="BF"/>
            </w:tcBorders>
            <w:shd w:val="clear" w:color="auto" w:fill="auto"/>
            <w:hideMark/>
          </w:tcPr>
          <w:p w14:paraId="26B0E3E1"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6B22FCBC" w14:textId="77777777" w:rsidR="00576B70" w:rsidRPr="007939DD" w:rsidRDefault="00576B70" w:rsidP="001C7851">
            <w:pPr>
              <w:pStyle w:val="ARtabletextright"/>
            </w:pPr>
            <w:r w:rsidRPr="007939DD">
              <w:t>3,347</w:t>
            </w:r>
          </w:p>
        </w:tc>
        <w:tc>
          <w:tcPr>
            <w:tcW w:w="1021" w:type="dxa"/>
            <w:tcBorders>
              <w:top w:val="single" w:sz="4" w:space="0" w:color="BFBFBF" w:themeColor="background1" w:themeShade="BF"/>
            </w:tcBorders>
            <w:shd w:val="clear" w:color="auto" w:fill="auto"/>
            <w:hideMark/>
          </w:tcPr>
          <w:p w14:paraId="3846BBDF" w14:textId="77777777" w:rsidR="00576B70" w:rsidRPr="007939DD" w:rsidRDefault="00576B70" w:rsidP="001C7851">
            <w:pPr>
              <w:pStyle w:val="ARtabletextright"/>
            </w:pPr>
            <w:r w:rsidRPr="007939DD">
              <w:t>3,314</w:t>
            </w:r>
          </w:p>
        </w:tc>
        <w:tc>
          <w:tcPr>
            <w:tcW w:w="1021" w:type="dxa"/>
            <w:tcBorders>
              <w:top w:val="single" w:sz="4" w:space="0" w:color="BFBFBF" w:themeColor="background1" w:themeShade="BF"/>
            </w:tcBorders>
            <w:shd w:val="clear" w:color="auto" w:fill="auto"/>
          </w:tcPr>
          <w:p w14:paraId="0CA2325B" w14:textId="77777777" w:rsidR="00576B70" w:rsidRPr="007939DD" w:rsidRDefault="00576B70" w:rsidP="001C7851">
            <w:pPr>
              <w:pStyle w:val="ARtabletextright"/>
            </w:pPr>
            <w:r w:rsidRPr="007939DD">
              <w:t>–1.0</w:t>
            </w:r>
          </w:p>
        </w:tc>
        <w:tc>
          <w:tcPr>
            <w:tcW w:w="794" w:type="dxa"/>
            <w:tcBorders>
              <w:top w:val="single" w:sz="4" w:space="0" w:color="BFBFBF" w:themeColor="background1" w:themeShade="BF"/>
            </w:tcBorders>
            <w:shd w:val="clear" w:color="auto" w:fill="auto"/>
            <w:hideMark/>
          </w:tcPr>
          <w:p w14:paraId="45728674" w14:textId="77777777" w:rsidR="00576B70" w:rsidRPr="007939DD" w:rsidRDefault="006B65C8" w:rsidP="006B65C8">
            <w:pPr>
              <w:pStyle w:val="ARtabletextright"/>
            </w:pPr>
            <w:r w:rsidRPr="007939DD">
              <w:sym w:font="Wingdings 2" w:char="F099"/>
            </w:r>
          </w:p>
        </w:tc>
      </w:tr>
      <w:tr w:rsidR="00576B70" w:rsidRPr="007939DD" w14:paraId="3D0DC3CD" w14:textId="77777777" w:rsidTr="006B3288">
        <w:trPr>
          <w:cantSplit/>
        </w:trPr>
        <w:tc>
          <w:tcPr>
            <w:tcW w:w="4761" w:type="dxa"/>
            <w:tcBorders>
              <w:top w:val="single" w:sz="4" w:space="0" w:color="BFBFBF" w:themeColor="background1" w:themeShade="BF"/>
            </w:tcBorders>
            <w:shd w:val="clear" w:color="auto" w:fill="auto"/>
            <w:hideMark/>
          </w:tcPr>
          <w:p w14:paraId="00924ACF" w14:textId="77777777" w:rsidR="00576B70" w:rsidRPr="007939DD" w:rsidRDefault="00576B70" w:rsidP="001C7851">
            <w:pPr>
              <w:pStyle w:val="ARtabletext"/>
            </w:pPr>
            <w:r w:rsidRPr="007939DD">
              <w:t>Reports to Child Protection Services about the wellbeing and safety of children</w:t>
            </w:r>
          </w:p>
        </w:tc>
        <w:tc>
          <w:tcPr>
            <w:tcW w:w="1021" w:type="dxa"/>
            <w:tcBorders>
              <w:top w:val="single" w:sz="4" w:space="0" w:color="BFBFBF" w:themeColor="background1" w:themeShade="BF"/>
            </w:tcBorders>
            <w:shd w:val="clear" w:color="auto" w:fill="auto"/>
            <w:hideMark/>
          </w:tcPr>
          <w:p w14:paraId="074C864C"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1DC8D3B3" w14:textId="77777777" w:rsidR="00576B70" w:rsidRPr="007939DD" w:rsidRDefault="00576B70" w:rsidP="001C7851">
            <w:pPr>
              <w:pStyle w:val="ARtabletextright"/>
            </w:pPr>
            <w:r w:rsidRPr="007939DD">
              <w:t>121,600</w:t>
            </w:r>
          </w:p>
        </w:tc>
        <w:tc>
          <w:tcPr>
            <w:tcW w:w="1021" w:type="dxa"/>
            <w:tcBorders>
              <w:top w:val="single" w:sz="4" w:space="0" w:color="BFBFBF" w:themeColor="background1" w:themeShade="BF"/>
            </w:tcBorders>
            <w:shd w:val="clear" w:color="auto" w:fill="auto"/>
            <w:hideMark/>
          </w:tcPr>
          <w:p w14:paraId="3C6E40F3" w14:textId="77777777" w:rsidR="00576B70" w:rsidRPr="007939DD" w:rsidRDefault="00576B70" w:rsidP="001C7851">
            <w:pPr>
              <w:pStyle w:val="ARtabletextright"/>
            </w:pPr>
            <w:r w:rsidRPr="007939DD">
              <w:t>115,641</w:t>
            </w:r>
          </w:p>
        </w:tc>
        <w:tc>
          <w:tcPr>
            <w:tcW w:w="1021" w:type="dxa"/>
            <w:tcBorders>
              <w:top w:val="single" w:sz="4" w:space="0" w:color="BFBFBF" w:themeColor="background1" w:themeShade="BF"/>
            </w:tcBorders>
            <w:shd w:val="clear" w:color="auto" w:fill="auto"/>
          </w:tcPr>
          <w:p w14:paraId="6CBE6DF9" w14:textId="77777777" w:rsidR="00576B70" w:rsidRPr="007939DD" w:rsidRDefault="00576B70" w:rsidP="001C7851">
            <w:pPr>
              <w:pStyle w:val="ARtabletextright"/>
            </w:pPr>
            <w:r w:rsidRPr="007939DD">
              <w:t>–4.9</w:t>
            </w:r>
          </w:p>
        </w:tc>
        <w:tc>
          <w:tcPr>
            <w:tcW w:w="794" w:type="dxa"/>
            <w:tcBorders>
              <w:top w:val="single" w:sz="4" w:space="0" w:color="BFBFBF" w:themeColor="background1" w:themeShade="BF"/>
            </w:tcBorders>
            <w:shd w:val="clear" w:color="auto" w:fill="auto"/>
            <w:hideMark/>
          </w:tcPr>
          <w:p w14:paraId="608DDABF" w14:textId="77777777" w:rsidR="00576B70" w:rsidRPr="007939DD" w:rsidRDefault="006B65C8" w:rsidP="001C7851">
            <w:pPr>
              <w:pStyle w:val="ARtabletextright"/>
            </w:pPr>
            <w:r w:rsidRPr="007939DD">
              <w:sym w:font="Wingdings" w:char="F0FC"/>
            </w:r>
          </w:p>
        </w:tc>
      </w:tr>
      <w:tr w:rsidR="00576B70" w:rsidRPr="007939DD" w14:paraId="09777B8E" w14:textId="77777777" w:rsidTr="006B3288">
        <w:trPr>
          <w:cantSplit/>
        </w:trPr>
        <w:tc>
          <w:tcPr>
            <w:tcW w:w="9639" w:type="dxa"/>
            <w:gridSpan w:val="6"/>
            <w:tcBorders>
              <w:bottom w:val="single" w:sz="4" w:space="0" w:color="BFBFBF"/>
            </w:tcBorders>
            <w:shd w:val="clear" w:color="auto" w:fill="auto"/>
            <w:noWrap/>
            <w:hideMark/>
          </w:tcPr>
          <w:p w14:paraId="541D7753" w14:textId="77777777" w:rsidR="00576B70" w:rsidRPr="007939DD" w:rsidRDefault="00576B70" w:rsidP="001C7851">
            <w:pPr>
              <w:pStyle w:val="ARtablenoteindent"/>
            </w:pPr>
            <w:r w:rsidRPr="007939DD">
              <w:t>The result is lower than the target due to slower growth than historically has occurred as reforms to the intake system provide more appropriate referral pathways.</w:t>
            </w:r>
            <w:r w:rsidR="00550623">
              <w:t xml:space="preserve"> </w:t>
            </w:r>
            <w:r w:rsidR="00550623" w:rsidRPr="007939DD">
              <w:t>This is a positive result.</w:t>
            </w:r>
          </w:p>
        </w:tc>
      </w:tr>
      <w:tr w:rsidR="00576B70" w:rsidRPr="007939DD" w14:paraId="3E115BEE" w14:textId="77777777" w:rsidTr="006B3288">
        <w:trPr>
          <w:cantSplit/>
        </w:trPr>
        <w:tc>
          <w:tcPr>
            <w:tcW w:w="4761" w:type="dxa"/>
            <w:tcBorders>
              <w:top w:val="single" w:sz="4" w:space="0" w:color="BFBFBF" w:themeColor="background1" w:themeShade="BF"/>
            </w:tcBorders>
            <w:shd w:val="clear" w:color="auto" w:fill="auto"/>
            <w:hideMark/>
          </w:tcPr>
          <w:p w14:paraId="47CBA63D" w14:textId="77777777" w:rsidR="00576B70" w:rsidRPr="007939DD" w:rsidRDefault="00576B70" w:rsidP="001C7851">
            <w:pPr>
              <w:pStyle w:val="ARtabletext"/>
            </w:pPr>
            <w:r w:rsidRPr="007939DD">
              <w:t>Total number of family services cases provided</w:t>
            </w:r>
          </w:p>
        </w:tc>
        <w:tc>
          <w:tcPr>
            <w:tcW w:w="1021" w:type="dxa"/>
            <w:tcBorders>
              <w:top w:val="single" w:sz="4" w:space="0" w:color="BFBFBF" w:themeColor="background1" w:themeShade="BF"/>
            </w:tcBorders>
            <w:shd w:val="clear" w:color="auto" w:fill="auto"/>
            <w:hideMark/>
          </w:tcPr>
          <w:p w14:paraId="6AB56014"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4B33CB03" w14:textId="77777777" w:rsidR="00576B70" w:rsidRPr="007939DD" w:rsidRDefault="00576B70" w:rsidP="001C7851">
            <w:pPr>
              <w:pStyle w:val="ARtabletextright"/>
            </w:pPr>
            <w:r w:rsidRPr="007939DD">
              <w:t>38,166</w:t>
            </w:r>
          </w:p>
        </w:tc>
        <w:tc>
          <w:tcPr>
            <w:tcW w:w="1021" w:type="dxa"/>
            <w:tcBorders>
              <w:top w:val="single" w:sz="4" w:space="0" w:color="BFBFBF" w:themeColor="background1" w:themeShade="BF"/>
            </w:tcBorders>
            <w:shd w:val="clear" w:color="auto" w:fill="auto"/>
            <w:hideMark/>
          </w:tcPr>
          <w:p w14:paraId="1D001393" w14:textId="77777777" w:rsidR="00576B70" w:rsidRPr="007939DD" w:rsidRDefault="00576B70" w:rsidP="001C7851">
            <w:pPr>
              <w:pStyle w:val="ARtabletextright"/>
            </w:pPr>
            <w:r w:rsidRPr="007939DD">
              <w:t>45,097</w:t>
            </w:r>
          </w:p>
        </w:tc>
        <w:tc>
          <w:tcPr>
            <w:tcW w:w="1021" w:type="dxa"/>
            <w:tcBorders>
              <w:top w:val="single" w:sz="4" w:space="0" w:color="BFBFBF" w:themeColor="background1" w:themeShade="BF"/>
            </w:tcBorders>
            <w:shd w:val="clear" w:color="auto" w:fill="auto"/>
          </w:tcPr>
          <w:p w14:paraId="26FBADF2" w14:textId="77777777" w:rsidR="00576B70" w:rsidRPr="007939DD" w:rsidRDefault="00576B70" w:rsidP="001C7851">
            <w:pPr>
              <w:pStyle w:val="ARtabletextright"/>
            </w:pPr>
            <w:r w:rsidRPr="007939DD">
              <w:t>18.2</w:t>
            </w:r>
          </w:p>
        </w:tc>
        <w:tc>
          <w:tcPr>
            <w:tcW w:w="794" w:type="dxa"/>
            <w:tcBorders>
              <w:top w:val="single" w:sz="4" w:space="0" w:color="BFBFBF" w:themeColor="background1" w:themeShade="BF"/>
            </w:tcBorders>
            <w:shd w:val="clear" w:color="auto" w:fill="auto"/>
            <w:hideMark/>
          </w:tcPr>
          <w:p w14:paraId="204CD197" w14:textId="77777777" w:rsidR="00576B70" w:rsidRPr="007939DD" w:rsidRDefault="00576B70" w:rsidP="001C7851">
            <w:pPr>
              <w:pStyle w:val="ARtabletextright"/>
            </w:pPr>
            <w:r w:rsidRPr="007939DD">
              <w:sym w:font="Wingdings" w:char="F0FC"/>
            </w:r>
          </w:p>
        </w:tc>
      </w:tr>
      <w:tr w:rsidR="00576B70" w:rsidRPr="007939DD" w14:paraId="21AC70CD" w14:textId="77777777" w:rsidTr="006B3288">
        <w:trPr>
          <w:cantSplit/>
        </w:trPr>
        <w:tc>
          <w:tcPr>
            <w:tcW w:w="9639" w:type="dxa"/>
            <w:gridSpan w:val="6"/>
            <w:tcBorders>
              <w:bottom w:val="single" w:sz="4" w:space="0" w:color="BFBFBF"/>
            </w:tcBorders>
            <w:shd w:val="clear" w:color="auto" w:fill="auto"/>
            <w:noWrap/>
            <w:hideMark/>
          </w:tcPr>
          <w:p w14:paraId="3B009DA4" w14:textId="77777777" w:rsidR="00576B70" w:rsidRPr="007939DD" w:rsidRDefault="00576B70" w:rsidP="001C7851">
            <w:pPr>
              <w:pStyle w:val="ARtablenoteindent"/>
            </w:pPr>
            <w:r w:rsidRPr="007939DD">
              <w:t>The result is higher than the target due to the continuing high demand for family services.</w:t>
            </w:r>
          </w:p>
        </w:tc>
      </w:tr>
      <w:tr w:rsidR="00576B70" w:rsidRPr="007939DD" w14:paraId="3DCAEEB0" w14:textId="77777777" w:rsidTr="006B3288">
        <w:trPr>
          <w:cantSplit/>
        </w:trPr>
        <w:tc>
          <w:tcPr>
            <w:tcW w:w="4761" w:type="dxa"/>
            <w:shd w:val="clear" w:color="auto" w:fill="auto"/>
            <w:hideMark/>
          </w:tcPr>
          <w:p w14:paraId="6F70223D" w14:textId="77777777" w:rsidR="00576B70" w:rsidRPr="007939DD" w:rsidRDefault="00576B70" w:rsidP="001C7851">
            <w:pPr>
              <w:pStyle w:val="ARtabletext"/>
            </w:pPr>
            <w:r w:rsidRPr="007939DD">
              <w:t>Number of clients assisted by a Risk Assessment and Management panel</w:t>
            </w:r>
          </w:p>
        </w:tc>
        <w:tc>
          <w:tcPr>
            <w:tcW w:w="1021" w:type="dxa"/>
            <w:shd w:val="clear" w:color="auto" w:fill="auto"/>
            <w:hideMark/>
          </w:tcPr>
          <w:p w14:paraId="3BDE8016" w14:textId="77777777" w:rsidR="00576B70" w:rsidRPr="007939DD" w:rsidRDefault="00576B70" w:rsidP="001C7851">
            <w:pPr>
              <w:pStyle w:val="ARtabletextright"/>
            </w:pPr>
            <w:r w:rsidRPr="007939DD">
              <w:t>number</w:t>
            </w:r>
          </w:p>
        </w:tc>
        <w:tc>
          <w:tcPr>
            <w:tcW w:w="1021" w:type="dxa"/>
            <w:shd w:val="clear" w:color="auto" w:fill="auto"/>
            <w:hideMark/>
          </w:tcPr>
          <w:p w14:paraId="61E4A4A1" w14:textId="77777777" w:rsidR="00576B70" w:rsidRPr="007939DD" w:rsidRDefault="00576B70" w:rsidP="001C7851">
            <w:pPr>
              <w:pStyle w:val="ARtabletextright"/>
            </w:pPr>
            <w:r w:rsidRPr="007939DD">
              <w:t>860</w:t>
            </w:r>
          </w:p>
        </w:tc>
        <w:tc>
          <w:tcPr>
            <w:tcW w:w="1021" w:type="dxa"/>
            <w:shd w:val="clear" w:color="auto" w:fill="auto"/>
            <w:hideMark/>
          </w:tcPr>
          <w:p w14:paraId="1B8CB01F" w14:textId="77777777" w:rsidR="00576B70" w:rsidRPr="007939DD" w:rsidRDefault="00576B70" w:rsidP="001C7851">
            <w:pPr>
              <w:pStyle w:val="ARtabletextright"/>
            </w:pPr>
            <w:r w:rsidRPr="007939DD">
              <w:t>642</w:t>
            </w:r>
          </w:p>
        </w:tc>
        <w:tc>
          <w:tcPr>
            <w:tcW w:w="1021" w:type="dxa"/>
            <w:shd w:val="clear" w:color="auto" w:fill="auto"/>
          </w:tcPr>
          <w:p w14:paraId="7F4D63DC" w14:textId="77777777" w:rsidR="00576B70" w:rsidRPr="007939DD" w:rsidRDefault="00576B70" w:rsidP="001C7851">
            <w:pPr>
              <w:pStyle w:val="ARtabletextright"/>
            </w:pPr>
            <w:r w:rsidRPr="007939DD">
              <w:t>–25.3</w:t>
            </w:r>
          </w:p>
        </w:tc>
        <w:tc>
          <w:tcPr>
            <w:tcW w:w="794" w:type="dxa"/>
            <w:shd w:val="clear" w:color="auto" w:fill="auto"/>
            <w:hideMark/>
          </w:tcPr>
          <w:p w14:paraId="56FCDD84" w14:textId="77777777" w:rsidR="00576B70" w:rsidRPr="007939DD" w:rsidRDefault="00576B70" w:rsidP="001C7851">
            <w:pPr>
              <w:pStyle w:val="ARtabletextright"/>
            </w:pPr>
            <w:r w:rsidRPr="007939DD">
              <w:sym w:font="Wingdings" w:char="F06E"/>
            </w:r>
          </w:p>
        </w:tc>
      </w:tr>
      <w:tr w:rsidR="00576B70" w:rsidRPr="007939DD" w14:paraId="34414793" w14:textId="77777777" w:rsidTr="006B3288">
        <w:trPr>
          <w:cantSplit/>
        </w:trPr>
        <w:tc>
          <w:tcPr>
            <w:tcW w:w="9639" w:type="dxa"/>
            <w:gridSpan w:val="6"/>
            <w:tcBorders>
              <w:bottom w:val="single" w:sz="4" w:space="0" w:color="BFBFBF" w:themeColor="background1" w:themeShade="BF"/>
            </w:tcBorders>
            <w:shd w:val="clear" w:color="auto" w:fill="auto"/>
            <w:noWrap/>
            <w:hideMark/>
          </w:tcPr>
          <w:p w14:paraId="2D33B8B2" w14:textId="77777777" w:rsidR="00576B70" w:rsidRPr="007939DD" w:rsidRDefault="00576B70" w:rsidP="00900D83">
            <w:pPr>
              <w:pStyle w:val="ARtablenoteindent"/>
            </w:pPr>
            <w:r w:rsidRPr="007939DD">
              <w:t>The result is lower than the target due to the large number of referrals appropriately managed without a Risk Assessment and Management Panel response (than previously forecasted).</w:t>
            </w:r>
          </w:p>
        </w:tc>
      </w:tr>
      <w:tr w:rsidR="00576B70" w:rsidRPr="007939DD" w14:paraId="6E807468" w14:textId="77777777" w:rsidTr="006B3288">
        <w:trPr>
          <w:cantSplit/>
        </w:trPr>
        <w:tc>
          <w:tcPr>
            <w:tcW w:w="4761" w:type="dxa"/>
            <w:tcBorders>
              <w:top w:val="single" w:sz="4" w:space="0" w:color="BFBFBF" w:themeColor="background1" w:themeShade="BF"/>
            </w:tcBorders>
            <w:shd w:val="clear" w:color="auto" w:fill="auto"/>
            <w:hideMark/>
          </w:tcPr>
          <w:p w14:paraId="4763B41C" w14:textId="77777777" w:rsidR="00576B70" w:rsidRPr="007939DD" w:rsidRDefault="00576B70" w:rsidP="001C7851">
            <w:pPr>
              <w:pStyle w:val="ARtabletext"/>
            </w:pPr>
            <w:r w:rsidRPr="007939DD">
              <w:t>Number of children who receive a SABTS response</w:t>
            </w:r>
          </w:p>
        </w:tc>
        <w:tc>
          <w:tcPr>
            <w:tcW w:w="1021" w:type="dxa"/>
            <w:tcBorders>
              <w:top w:val="single" w:sz="4" w:space="0" w:color="BFBFBF" w:themeColor="background1" w:themeShade="BF"/>
            </w:tcBorders>
            <w:shd w:val="clear" w:color="auto" w:fill="auto"/>
            <w:hideMark/>
          </w:tcPr>
          <w:p w14:paraId="57016A9D"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6C63FE12" w14:textId="77777777" w:rsidR="00576B70" w:rsidRPr="007939DD" w:rsidRDefault="00576B70" w:rsidP="001C7851">
            <w:pPr>
              <w:pStyle w:val="ARtabletextright"/>
            </w:pPr>
            <w:r w:rsidRPr="007939DD">
              <w:t>1,150</w:t>
            </w:r>
          </w:p>
        </w:tc>
        <w:tc>
          <w:tcPr>
            <w:tcW w:w="1021" w:type="dxa"/>
            <w:tcBorders>
              <w:top w:val="single" w:sz="4" w:space="0" w:color="BFBFBF" w:themeColor="background1" w:themeShade="BF"/>
            </w:tcBorders>
            <w:shd w:val="clear" w:color="auto" w:fill="auto"/>
            <w:hideMark/>
          </w:tcPr>
          <w:p w14:paraId="5316EE1A" w14:textId="77777777" w:rsidR="00576B70" w:rsidRPr="007939DD" w:rsidRDefault="00576B70" w:rsidP="001C7851">
            <w:pPr>
              <w:pStyle w:val="ARtabletextright"/>
            </w:pPr>
            <w:r w:rsidRPr="007939DD">
              <w:t>1,102</w:t>
            </w:r>
          </w:p>
        </w:tc>
        <w:tc>
          <w:tcPr>
            <w:tcW w:w="1021" w:type="dxa"/>
            <w:tcBorders>
              <w:top w:val="single" w:sz="4" w:space="0" w:color="BFBFBF" w:themeColor="background1" w:themeShade="BF"/>
            </w:tcBorders>
            <w:shd w:val="clear" w:color="auto" w:fill="auto"/>
          </w:tcPr>
          <w:p w14:paraId="31B93523" w14:textId="77777777" w:rsidR="00576B70" w:rsidRPr="007939DD" w:rsidRDefault="00576B70" w:rsidP="001C7851">
            <w:pPr>
              <w:pStyle w:val="ARtabletextright"/>
            </w:pPr>
            <w:r w:rsidRPr="007939DD">
              <w:t>–4.2</w:t>
            </w:r>
          </w:p>
        </w:tc>
        <w:tc>
          <w:tcPr>
            <w:tcW w:w="794" w:type="dxa"/>
            <w:tcBorders>
              <w:top w:val="single" w:sz="4" w:space="0" w:color="BFBFBF" w:themeColor="background1" w:themeShade="BF"/>
            </w:tcBorders>
            <w:shd w:val="clear" w:color="auto" w:fill="auto"/>
            <w:hideMark/>
          </w:tcPr>
          <w:p w14:paraId="29384374" w14:textId="77777777" w:rsidR="00576B70" w:rsidRPr="007939DD" w:rsidRDefault="00576B70" w:rsidP="001C7851">
            <w:pPr>
              <w:pStyle w:val="ARtabletextright"/>
            </w:pPr>
            <w:r w:rsidRPr="007939DD">
              <w:sym w:font="Wingdings 2" w:char="F099"/>
            </w:r>
          </w:p>
        </w:tc>
      </w:tr>
      <w:tr w:rsidR="00576B70" w:rsidRPr="007939DD" w14:paraId="55577FB5" w14:textId="77777777" w:rsidTr="006B3288">
        <w:trPr>
          <w:cantSplit/>
        </w:trPr>
        <w:tc>
          <w:tcPr>
            <w:tcW w:w="9639" w:type="dxa"/>
            <w:gridSpan w:val="6"/>
            <w:tcBorders>
              <w:bottom w:val="single" w:sz="4" w:space="0" w:color="BFBFBF"/>
            </w:tcBorders>
            <w:shd w:val="clear" w:color="auto" w:fill="auto"/>
            <w:noWrap/>
            <w:hideMark/>
          </w:tcPr>
          <w:p w14:paraId="50FEAD9F" w14:textId="77777777" w:rsidR="00576B70" w:rsidRPr="007939DD" w:rsidRDefault="00576B70" w:rsidP="00643F46">
            <w:pPr>
              <w:pStyle w:val="ARtablenoteindent"/>
            </w:pPr>
            <w:r w:rsidRPr="007939DD">
              <w:t>The lower result to target is due to the expanding eligibility criteria to allow for responses to young people aged 15</w:t>
            </w:r>
            <w:r w:rsidR="00643F46" w:rsidRPr="007939DD">
              <w:t>–</w:t>
            </w:r>
            <w:r w:rsidRPr="007939DD">
              <w:t>17 years and their families. Service performance is in part impacted by length of support. Providers are spending longer with individual clients and their families.</w:t>
            </w:r>
          </w:p>
        </w:tc>
      </w:tr>
      <w:tr w:rsidR="00576B70" w:rsidRPr="007939DD" w14:paraId="5A05991D" w14:textId="77777777" w:rsidTr="006B3288">
        <w:trPr>
          <w:cantSplit/>
        </w:trPr>
        <w:tc>
          <w:tcPr>
            <w:tcW w:w="4761" w:type="dxa"/>
            <w:tcBorders>
              <w:top w:val="single" w:sz="4" w:space="0" w:color="BFBFBF" w:themeColor="background1" w:themeShade="BF"/>
            </w:tcBorders>
            <w:shd w:val="clear" w:color="auto" w:fill="auto"/>
            <w:hideMark/>
          </w:tcPr>
          <w:p w14:paraId="18CB1F85" w14:textId="77777777" w:rsidR="00576B70" w:rsidRPr="007939DD" w:rsidRDefault="00576B70" w:rsidP="001C7851">
            <w:pPr>
              <w:pStyle w:val="ARtabletext"/>
            </w:pPr>
            <w:r w:rsidRPr="007939DD">
              <w:t xml:space="preserve">Number of calls made </w:t>
            </w:r>
            <w:r w:rsidR="00107EA5">
              <w:t>to the statewide telephone help</w:t>
            </w:r>
            <w:r w:rsidRPr="007939DD">
              <w:t>line for men regarding family violence</w:t>
            </w:r>
          </w:p>
        </w:tc>
        <w:tc>
          <w:tcPr>
            <w:tcW w:w="1021" w:type="dxa"/>
            <w:tcBorders>
              <w:top w:val="single" w:sz="4" w:space="0" w:color="BFBFBF" w:themeColor="background1" w:themeShade="BF"/>
            </w:tcBorders>
            <w:shd w:val="clear" w:color="auto" w:fill="auto"/>
            <w:hideMark/>
          </w:tcPr>
          <w:p w14:paraId="4384DFD9"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5B8C59F4" w14:textId="77777777" w:rsidR="00576B70" w:rsidRPr="007939DD" w:rsidRDefault="00576B70" w:rsidP="001C7851">
            <w:pPr>
              <w:pStyle w:val="ARtabletextright"/>
            </w:pPr>
            <w:r w:rsidRPr="007939DD">
              <w:t>9,000</w:t>
            </w:r>
          </w:p>
        </w:tc>
        <w:tc>
          <w:tcPr>
            <w:tcW w:w="1021" w:type="dxa"/>
            <w:tcBorders>
              <w:top w:val="single" w:sz="4" w:space="0" w:color="BFBFBF" w:themeColor="background1" w:themeShade="BF"/>
            </w:tcBorders>
            <w:shd w:val="clear" w:color="auto" w:fill="auto"/>
            <w:hideMark/>
          </w:tcPr>
          <w:p w14:paraId="3263C27A" w14:textId="77777777" w:rsidR="00576B70" w:rsidRPr="007939DD" w:rsidRDefault="00576B70" w:rsidP="001C7851">
            <w:pPr>
              <w:pStyle w:val="ARtabletextright"/>
            </w:pPr>
            <w:r w:rsidRPr="007939DD">
              <w:t>8,214</w:t>
            </w:r>
          </w:p>
        </w:tc>
        <w:tc>
          <w:tcPr>
            <w:tcW w:w="1021" w:type="dxa"/>
            <w:tcBorders>
              <w:top w:val="single" w:sz="4" w:space="0" w:color="BFBFBF" w:themeColor="background1" w:themeShade="BF"/>
            </w:tcBorders>
            <w:shd w:val="clear" w:color="auto" w:fill="auto"/>
          </w:tcPr>
          <w:p w14:paraId="38289E2F" w14:textId="77777777" w:rsidR="00576B70" w:rsidRPr="007939DD" w:rsidRDefault="00643F46" w:rsidP="001C7851">
            <w:pPr>
              <w:pStyle w:val="ARtabletextright"/>
            </w:pPr>
            <w:r w:rsidRPr="007939DD">
              <w:t>–</w:t>
            </w:r>
            <w:r w:rsidR="00576B70" w:rsidRPr="007939DD">
              <w:t>8.7</w:t>
            </w:r>
          </w:p>
        </w:tc>
        <w:tc>
          <w:tcPr>
            <w:tcW w:w="794" w:type="dxa"/>
            <w:tcBorders>
              <w:top w:val="single" w:sz="4" w:space="0" w:color="BFBFBF" w:themeColor="background1" w:themeShade="BF"/>
            </w:tcBorders>
            <w:shd w:val="clear" w:color="auto" w:fill="auto"/>
            <w:hideMark/>
          </w:tcPr>
          <w:p w14:paraId="09493F14" w14:textId="77777777" w:rsidR="00576B70" w:rsidRPr="007939DD" w:rsidRDefault="00576B70" w:rsidP="001C7851">
            <w:pPr>
              <w:pStyle w:val="ARtabletextright"/>
            </w:pPr>
            <w:r w:rsidRPr="007939DD">
              <w:sym w:font="Wingdings" w:char="F0FC"/>
            </w:r>
          </w:p>
        </w:tc>
      </w:tr>
      <w:tr w:rsidR="00576B70" w:rsidRPr="007939DD" w14:paraId="74E70221" w14:textId="77777777" w:rsidTr="006B3288">
        <w:trPr>
          <w:cantSplit/>
        </w:trPr>
        <w:tc>
          <w:tcPr>
            <w:tcW w:w="9639" w:type="dxa"/>
            <w:gridSpan w:val="6"/>
            <w:tcBorders>
              <w:bottom w:val="single" w:sz="4" w:space="0" w:color="BFBFBF"/>
            </w:tcBorders>
            <w:shd w:val="clear" w:color="auto" w:fill="auto"/>
            <w:noWrap/>
            <w:hideMark/>
          </w:tcPr>
          <w:p w14:paraId="23CFC5E1" w14:textId="77777777" w:rsidR="00576B70" w:rsidRPr="007939DD" w:rsidRDefault="00576B70" w:rsidP="00036BDC">
            <w:pPr>
              <w:pStyle w:val="ARtablenoteindent"/>
            </w:pPr>
            <w:r w:rsidRPr="007939DD">
              <w:t>The lower result to target reflects Men Referral Service</w:t>
            </w:r>
            <w:r w:rsidR="00917CDC">
              <w:t>’</w:t>
            </w:r>
            <w:r w:rsidR="00036BDC">
              <w:t>s</w:t>
            </w:r>
            <w:r w:rsidRPr="007939DD">
              <w:t xml:space="preserve"> (MRS) increased capacity to respond to more calls in a timely manner. By answering a greater number of calls,</w:t>
            </w:r>
            <w:r w:rsidR="00E60FD4" w:rsidRPr="007939DD">
              <w:t xml:space="preserve"> </w:t>
            </w:r>
            <w:r w:rsidRPr="007939DD">
              <w:t>MRS has reduced</w:t>
            </w:r>
            <w:r w:rsidR="00E60FD4" w:rsidRPr="007939DD">
              <w:t xml:space="preserve"> </w:t>
            </w:r>
            <w:r w:rsidRPr="007939DD">
              <w:t>its call abandonment rate</w:t>
            </w:r>
            <w:r w:rsidR="00036BDC">
              <w:t>,</w:t>
            </w:r>
            <w:r w:rsidRPr="007939DD">
              <w:t xml:space="preserve"> resulting in </w:t>
            </w:r>
            <w:r w:rsidR="00036BDC">
              <w:t>fewer</w:t>
            </w:r>
            <w:r w:rsidRPr="007939DD">
              <w:t xml:space="preserve"> people making multiple return calls to MRS.</w:t>
            </w:r>
          </w:p>
        </w:tc>
      </w:tr>
      <w:tr w:rsidR="00576B70" w:rsidRPr="007939DD" w14:paraId="157476D4" w14:textId="77777777" w:rsidTr="006B3288">
        <w:trPr>
          <w:cantSplit/>
        </w:trPr>
        <w:tc>
          <w:tcPr>
            <w:tcW w:w="4761" w:type="dxa"/>
            <w:tcBorders>
              <w:top w:val="single" w:sz="4" w:space="0" w:color="auto"/>
            </w:tcBorders>
            <w:shd w:val="clear" w:color="auto" w:fill="auto"/>
            <w:hideMark/>
          </w:tcPr>
          <w:p w14:paraId="5D49B16F" w14:textId="77777777" w:rsidR="00576B70" w:rsidRPr="007939DD" w:rsidRDefault="00576B70" w:rsidP="001C7851">
            <w:pPr>
              <w:pStyle w:val="ARtablepinkbold"/>
            </w:pPr>
            <w:r w:rsidRPr="007939DD">
              <w:t>Quality</w:t>
            </w:r>
          </w:p>
        </w:tc>
        <w:tc>
          <w:tcPr>
            <w:tcW w:w="1021" w:type="dxa"/>
            <w:tcBorders>
              <w:top w:val="single" w:sz="4" w:space="0" w:color="auto"/>
            </w:tcBorders>
            <w:shd w:val="clear" w:color="auto" w:fill="auto"/>
            <w:hideMark/>
          </w:tcPr>
          <w:p w14:paraId="6F28DC7E"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0D9FC091"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44AB38A4"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77A8CDBB"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21E97D31" w14:textId="77777777" w:rsidR="00576B70" w:rsidRPr="007939DD" w:rsidRDefault="00576B70" w:rsidP="001C7851">
            <w:pPr>
              <w:pStyle w:val="ARtablecolheadright"/>
              <w:rPr>
                <w:rFonts w:ascii="Wingdings" w:hAnsi="Wingdings"/>
                <w:lang w:eastAsia="en-AU"/>
              </w:rPr>
            </w:pPr>
          </w:p>
        </w:tc>
      </w:tr>
      <w:tr w:rsidR="00576B70" w:rsidRPr="007939DD" w14:paraId="0D8D3819" w14:textId="77777777" w:rsidTr="006B3288">
        <w:trPr>
          <w:cantSplit/>
        </w:trPr>
        <w:tc>
          <w:tcPr>
            <w:tcW w:w="4761" w:type="dxa"/>
            <w:shd w:val="clear" w:color="auto" w:fill="auto"/>
            <w:hideMark/>
          </w:tcPr>
          <w:p w14:paraId="2FFF5512" w14:textId="77777777" w:rsidR="00576B70" w:rsidRPr="007939DD" w:rsidRDefault="00576B70" w:rsidP="001C7851">
            <w:pPr>
              <w:pStyle w:val="ARtabletext"/>
            </w:pPr>
            <w:r w:rsidRPr="007939DD">
              <w:t>Children and young people in out-of-home care who have had two or less placements in the past 12 months (not including placements at home)</w:t>
            </w:r>
          </w:p>
        </w:tc>
        <w:tc>
          <w:tcPr>
            <w:tcW w:w="1021" w:type="dxa"/>
            <w:shd w:val="clear" w:color="auto" w:fill="auto"/>
            <w:hideMark/>
          </w:tcPr>
          <w:p w14:paraId="716F53E6" w14:textId="77777777" w:rsidR="00576B70" w:rsidRPr="007939DD" w:rsidRDefault="00576B70" w:rsidP="001C7851">
            <w:pPr>
              <w:pStyle w:val="ARtabletextright"/>
            </w:pPr>
            <w:r w:rsidRPr="007939DD">
              <w:t>per cent</w:t>
            </w:r>
          </w:p>
        </w:tc>
        <w:tc>
          <w:tcPr>
            <w:tcW w:w="1021" w:type="dxa"/>
            <w:shd w:val="clear" w:color="auto" w:fill="auto"/>
            <w:hideMark/>
          </w:tcPr>
          <w:p w14:paraId="56F29FE1" w14:textId="77777777" w:rsidR="00576B70" w:rsidRPr="007939DD" w:rsidRDefault="00576B70" w:rsidP="001C7851">
            <w:pPr>
              <w:pStyle w:val="ARtabletextright"/>
            </w:pPr>
            <w:r w:rsidRPr="007939DD">
              <w:t>86</w:t>
            </w:r>
          </w:p>
        </w:tc>
        <w:tc>
          <w:tcPr>
            <w:tcW w:w="1021" w:type="dxa"/>
            <w:shd w:val="clear" w:color="auto" w:fill="auto"/>
            <w:hideMark/>
          </w:tcPr>
          <w:p w14:paraId="34EC685C" w14:textId="77777777" w:rsidR="00576B70" w:rsidRPr="007939DD" w:rsidRDefault="00576B70" w:rsidP="001C7851">
            <w:pPr>
              <w:pStyle w:val="ARtabletextright"/>
            </w:pPr>
            <w:r w:rsidRPr="007939DD">
              <w:t>91.3</w:t>
            </w:r>
          </w:p>
        </w:tc>
        <w:tc>
          <w:tcPr>
            <w:tcW w:w="1021" w:type="dxa"/>
            <w:shd w:val="clear" w:color="auto" w:fill="auto"/>
          </w:tcPr>
          <w:p w14:paraId="6C6C614B" w14:textId="77777777" w:rsidR="00576B70" w:rsidRPr="007939DD" w:rsidRDefault="00576B70" w:rsidP="001C7851">
            <w:pPr>
              <w:pStyle w:val="ARtabletextright"/>
            </w:pPr>
            <w:r w:rsidRPr="007939DD">
              <w:t>6.2</w:t>
            </w:r>
          </w:p>
        </w:tc>
        <w:tc>
          <w:tcPr>
            <w:tcW w:w="794" w:type="dxa"/>
            <w:shd w:val="clear" w:color="auto" w:fill="auto"/>
            <w:hideMark/>
          </w:tcPr>
          <w:p w14:paraId="14DD6C37" w14:textId="77777777" w:rsidR="00576B70" w:rsidRPr="007939DD" w:rsidRDefault="00576B70" w:rsidP="001C7851">
            <w:pPr>
              <w:pStyle w:val="ARtabletextright"/>
            </w:pPr>
            <w:r w:rsidRPr="007939DD">
              <w:sym w:font="Wingdings" w:char="F0FC"/>
            </w:r>
          </w:p>
        </w:tc>
      </w:tr>
      <w:tr w:rsidR="00576B70" w:rsidRPr="007939DD" w14:paraId="12965B37" w14:textId="77777777" w:rsidTr="006B3288">
        <w:trPr>
          <w:cantSplit/>
        </w:trPr>
        <w:tc>
          <w:tcPr>
            <w:tcW w:w="9639" w:type="dxa"/>
            <w:gridSpan w:val="6"/>
            <w:tcBorders>
              <w:bottom w:val="single" w:sz="4" w:space="0" w:color="BFBFBF" w:themeColor="background1" w:themeShade="BF"/>
            </w:tcBorders>
            <w:shd w:val="clear" w:color="auto" w:fill="auto"/>
            <w:noWrap/>
            <w:hideMark/>
          </w:tcPr>
          <w:p w14:paraId="7DADE0CF" w14:textId="77777777" w:rsidR="00576B70" w:rsidRPr="007939DD" w:rsidRDefault="00576B70" w:rsidP="001C7851">
            <w:pPr>
              <w:pStyle w:val="ARtablenoteindent"/>
            </w:pPr>
            <w:r w:rsidRPr="007939DD">
              <w:t>The result is higher than the target as it reflects more children and young people remaining in stable placements. This is a positive result.</w:t>
            </w:r>
          </w:p>
        </w:tc>
      </w:tr>
      <w:tr w:rsidR="00576B70" w:rsidRPr="007939DD" w14:paraId="16D22A78" w14:textId="77777777" w:rsidTr="006B3288">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2D3603C1" w14:textId="77777777" w:rsidR="00576B70" w:rsidRPr="007939DD" w:rsidRDefault="00576B70" w:rsidP="001C7851">
            <w:pPr>
              <w:pStyle w:val="ARtabletext"/>
            </w:pPr>
            <w:r w:rsidRPr="007939DD">
              <w:t>Children and young people who were the subject of a substantiated report within 12 months of the closure of a previous substantiated report</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0C3AD47D"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47F67CED" w14:textId="77777777" w:rsidR="00576B70" w:rsidRPr="007939DD" w:rsidRDefault="00576B70" w:rsidP="001C7851">
            <w:pPr>
              <w:pStyle w:val="ARtabletextright"/>
            </w:pPr>
            <w:r w:rsidRPr="007939DD">
              <w:t>17.5</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56236ECE" w14:textId="77777777" w:rsidR="00576B70" w:rsidRPr="007939DD" w:rsidRDefault="00576B70" w:rsidP="001C7851">
            <w:pPr>
              <w:pStyle w:val="ARtabletextright"/>
            </w:pPr>
            <w:r w:rsidRPr="007939DD">
              <w:t>17.9</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285EC574" w14:textId="77777777" w:rsidR="00576B70" w:rsidRPr="007939DD" w:rsidRDefault="00576B70" w:rsidP="001C7851">
            <w:pPr>
              <w:pStyle w:val="ARtabletextright"/>
            </w:pPr>
            <w:r w:rsidRPr="007939DD">
              <w:t>2.3</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56C9CD34" w14:textId="77777777" w:rsidR="00576B70" w:rsidRPr="007939DD" w:rsidRDefault="00576B70" w:rsidP="001C7851">
            <w:pPr>
              <w:pStyle w:val="ARtabletextright"/>
            </w:pPr>
            <w:r w:rsidRPr="007939DD">
              <w:sym w:font="Wingdings 2" w:char="F099"/>
            </w:r>
          </w:p>
        </w:tc>
      </w:tr>
      <w:tr w:rsidR="00576B70" w:rsidRPr="007939DD" w14:paraId="3FDAC814" w14:textId="77777777" w:rsidTr="006B3288">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17B40A9F" w14:textId="77777777" w:rsidR="00576B70" w:rsidRPr="007939DD" w:rsidRDefault="00576B70" w:rsidP="001C7851">
            <w:pPr>
              <w:pStyle w:val="ARtabletext"/>
            </w:pPr>
            <w:r w:rsidRPr="007939DD">
              <w:lastRenderedPageBreak/>
              <w:t>Children and young people who were the subject of an investigation which led to a decision not to substantiate, who were subsequently the subject of a substantiation within three months of case closure</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7108451C"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65502AB9" w14:textId="77777777" w:rsidR="00576B70" w:rsidRPr="007939DD" w:rsidRDefault="00576B70" w:rsidP="001C7851">
            <w:pPr>
              <w:pStyle w:val="ARtabletextright"/>
            </w:pPr>
            <w:r w:rsidRPr="007939DD">
              <w:t>3</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4F83D63F" w14:textId="77777777" w:rsidR="00576B70" w:rsidRPr="007939DD" w:rsidRDefault="00576B70" w:rsidP="001C7851">
            <w:pPr>
              <w:pStyle w:val="ARtabletextright"/>
            </w:pPr>
            <w:r w:rsidRPr="007939DD">
              <w:t>2.9</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0FBEFCF7" w14:textId="77777777" w:rsidR="00576B70" w:rsidRPr="007939DD" w:rsidRDefault="00576B70" w:rsidP="001C7851">
            <w:pPr>
              <w:pStyle w:val="ARtabletextright"/>
            </w:pPr>
            <w:r w:rsidRPr="007939DD">
              <w:t>–3.3</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2CFB4D8C" w14:textId="77777777" w:rsidR="00576B70" w:rsidRPr="007939DD" w:rsidRDefault="00576B70" w:rsidP="001C7851">
            <w:pPr>
              <w:pStyle w:val="ARtabletextright"/>
            </w:pPr>
            <w:r w:rsidRPr="007939DD">
              <w:sym w:font="Wingdings" w:char="F0FC"/>
            </w:r>
          </w:p>
        </w:tc>
      </w:tr>
      <w:tr w:rsidR="00576B70" w:rsidRPr="007939DD" w14:paraId="2345A0DC" w14:textId="77777777" w:rsidTr="006B3288">
        <w:trPr>
          <w:cantSplit/>
        </w:trPr>
        <w:tc>
          <w:tcPr>
            <w:tcW w:w="4761" w:type="dxa"/>
            <w:tcBorders>
              <w:top w:val="single" w:sz="4" w:space="0" w:color="BFBFBF" w:themeColor="background1" w:themeShade="BF"/>
            </w:tcBorders>
            <w:shd w:val="clear" w:color="auto" w:fill="auto"/>
            <w:hideMark/>
          </w:tcPr>
          <w:p w14:paraId="473A8766" w14:textId="77777777" w:rsidR="00576B70" w:rsidRPr="007939DD" w:rsidRDefault="00576B70" w:rsidP="001C7851">
            <w:pPr>
              <w:pStyle w:val="ARtabletext"/>
            </w:pPr>
            <w:r w:rsidRPr="007939DD">
              <w:t>Organisations that have successfully completed a certification review (family and community services)</w:t>
            </w:r>
          </w:p>
        </w:tc>
        <w:tc>
          <w:tcPr>
            <w:tcW w:w="1021" w:type="dxa"/>
            <w:tcBorders>
              <w:top w:val="single" w:sz="4" w:space="0" w:color="BFBFBF" w:themeColor="background1" w:themeShade="BF"/>
            </w:tcBorders>
            <w:shd w:val="clear" w:color="auto" w:fill="auto"/>
            <w:hideMark/>
          </w:tcPr>
          <w:p w14:paraId="2B692F9E"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tcBorders>
            <w:shd w:val="clear" w:color="auto" w:fill="auto"/>
            <w:hideMark/>
          </w:tcPr>
          <w:p w14:paraId="7D5498E3" w14:textId="77777777" w:rsidR="00576B70" w:rsidRPr="007939DD" w:rsidRDefault="00576B70" w:rsidP="001C7851">
            <w:pPr>
              <w:pStyle w:val="ARtabletextright"/>
            </w:pPr>
            <w:r w:rsidRPr="007939DD">
              <w:t>95</w:t>
            </w:r>
          </w:p>
        </w:tc>
        <w:tc>
          <w:tcPr>
            <w:tcW w:w="1021" w:type="dxa"/>
            <w:tcBorders>
              <w:top w:val="single" w:sz="4" w:space="0" w:color="BFBFBF" w:themeColor="background1" w:themeShade="BF"/>
            </w:tcBorders>
            <w:shd w:val="clear" w:color="auto" w:fill="auto"/>
            <w:hideMark/>
          </w:tcPr>
          <w:p w14:paraId="317A2A29" w14:textId="77777777" w:rsidR="00576B70" w:rsidRPr="007939DD" w:rsidRDefault="00576B70" w:rsidP="001C7851">
            <w:pPr>
              <w:pStyle w:val="ARtabletextright"/>
            </w:pPr>
            <w:r w:rsidRPr="007939DD">
              <w:t>100</w:t>
            </w:r>
          </w:p>
        </w:tc>
        <w:tc>
          <w:tcPr>
            <w:tcW w:w="1021" w:type="dxa"/>
            <w:tcBorders>
              <w:top w:val="single" w:sz="4" w:space="0" w:color="BFBFBF" w:themeColor="background1" w:themeShade="BF"/>
            </w:tcBorders>
            <w:shd w:val="clear" w:color="auto" w:fill="auto"/>
          </w:tcPr>
          <w:p w14:paraId="36B03DBD" w14:textId="77777777" w:rsidR="00576B70" w:rsidRPr="007939DD" w:rsidRDefault="00576B70" w:rsidP="001C7851">
            <w:pPr>
              <w:pStyle w:val="ARtabletextright"/>
            </w:pPr>
            <w:r w:rsidRPr="007939DD">
              <w:t>5.3</w:t>
            </w:r>
          </w:p>
        </w:tc>
        <w:tc>
          <w:tcPr>
            <w:tcW w:w="794" w:type="dxa"/>
            <w:tcBorders>
              <w:top w:val="single" w:sz="4" w:space="0" w:color="BFBFBF" w:themeColor="background1" w:themeShade="BF"/>
            </w:tcBorders>
            <w:shd w:val="clear" w:color="auto" w:fill="auto"/>
            <w:hideMark/>
          </w:tcPr>
          <w:p w14:paraId="223D4325" w14:textId="77777777" w:rsidR="00576B70" w:rsidRPr="007939DD" w:rsidRDefault="00576B70" w:rsidP="001C7851">
            <w:pPr>
              <w:pStyle w:val="ARtabletextright"/>
            </w:pPr>
            <w:r w:rsidRPr="007939DD">
              <w:sym w:font="Wingdings" w:char="F0FC"/>
            </w:r>
          </w:p>
        </w:tc>
      </w:tr>
      <w:tr w:rsidR="00576B70" w:rsidRPr="007939DD" w14:paraId="3CA3256C" w14:textId="77777777" w:rsidTr="006B3288">
        <w:trPr>
          <w:cantSplit/>
        </w:trPr>
        <w:tc>
          <w:tcPr>
            <w:tcW w:w="9639" w:type="dxa"/>
            <w:gridSpan w:val="6"/>
            <w:tcBorders>
              <w:bottom w:val="single" w:sz="4" w:space="0" w:color="BFBFBF"/>
            </w:tcBorders>
            <w:shd w:val="clear" w:color="auto" w:fill="auto"/>
            <w:noWrap/>
            <w:hideMark/>
          </w:tcPr>
          <w:p w14:paraId="4138D729" w14:textId="77777777" w:rsidR="00576B70" w:rsidRPr="007939DD" w:rsidRDefault="00576B70" w:rsidP="001C7851">
            <w:pPr>
              <w:pStyle w:val="ARtablenoteindent"/>
            </w:pPr>
            <w:r w:rsidRPr="007939DD">
              <w:t>The result is higher than the target as all eligible funded organisations successfully completed their required certification review. This is a positive result.</w:t>
            </w:r>
          </w:p>
        </w:tc>
      </w:tr>
      <w:tr w:rsidR="00576B70" w:rsidRPr="007939DD" w14:paraId="4E16261C" w14:textId="77777777" w:rsidTr="006B3288">
        <w:trPr>
          <w:cantSplit/>
        </w:trPr>
        <w:tc>
          <w:tcPr>
            <w:tcW w:w="4761" w:type="dxa"/>
            <w:shd w:val="clear" w:color="auto" w:fill="auto"/>
            <w:hideMark/>
          </w:tcPr>
          <w:p w14:paraId="59DF7ECB" w14:textId="77777777" w:rsidR="00576B70" w:rsidRPr="007939DD" w:rsidRDefault="00576B70" w:rsidP="001C7851">
            <w:pPr>
              <w:pStyle w:val="ARtabletext"/>
            </w:pPr>
            <w:r w:rsidRPr="007939DD">
              <w:t>Organisations that have successfully completed a certification review (specialist support and placement services)</w:t>
            </w:r>
          </w:p>
        </w:tc>
        <w:tc>
          <w:tcPr>
            <w:tcW w:w="1021" w:type="dxa"/>
            <w:shd w:val="clear" w:color="auto" w:fill="auto"/>
            <w:hideMark/>
          </w:tcPr>
          <w:p w14:paraId="6E10146D" w14:textId="77777777" w:rsidR="00576B70" w:rsidRPr="007939DD" w:rsidRDefault="00576B70" w:rsidP="001C7851">
            <w:pPr>
              <w:pStyle w:val="ARtabletextright"/>
            </w:pPr>
            <w:r w:rsidRPr="007939DD">
              <w:t>per cent</w:t>
            </w:r>
          </w:p>
        </w:tc>
        <w:tc>
          <w:tcPr>
            <w:tcW w:w="1021" w:type="dxa"/>
            <w:shd w:val="clear" w:color="auto" w:fill="auto"/>
            <w:hideMark/>
          </w:tcPr>
          <w:p w14:paraId="79EC7BE6" w14:textId="77777777" w:rsidR="00576B70" w:rsidRPr="007939DD" w:rsidRDefault="00576B70" w:rsidP="001C7851">
            <w:pPr>
              <w:pStyle w:val="ARtabletextright"/>
            </w:pPr>
            <w:r w:rsidRPr="007939DD">
              <w:t>95</w:t>
            </w:r>
          </w:p>
        </w:tc>
        <w:tc>
          <w:tcPr>
            <w:tcW w:w="1021" w:type="dxa"/>
            <w:shd w:val="clear" w:color="auto" w:fill="auto"/>
            <w:hideMark/>
          </w:tcPr>
          <w:p w14:paraId="005A32C0" w14:textId="77777777" w:rsidR="00576B70" w:rsidRPr="007939DD" w:rsidRDefault="00576B70" w:rsidP="001C7851">
            <w:pPr>
              <w:pStyle w:val="ARtabletextright"/>
            </w:pPr>
            <w:r w:rsidRPr="007939DD">
              <w:t>100</w:t>
            </w:r>
          </w:p>
        </w:tc>
        <w:tc>
          <w:tcPr>
            <w:tcW w:w="1021" w:type="dxa"/>
            <w:shd w:val="clear" w:color="auto" w:fill="auto"/>
          </w:tcPr>
          <w:p w14:paraId="1F599D89" w14:textId="77777777" w:rsidR="00576B70" w:rsidRPr="007939DD" w:rsidRDefault="00576B70" w:rsidP="001C7851">
            <w:pPr>
              <w:pStyle w:val="ARtabletextright"/>
            </w:pPr>
            <w:r w:rsidRPr="007939DD">
              <w:t>5.3</w:t>
            </w:r>
          </w:p>
        </w:tc>
        <w:tc>
          <w:tcPr>
            <w:tcW w:w="794" w:type="dxa"/>
            <w:shd w:val="clear" w:color="auto" w:fill="auto"/>
            <w:hideMark/>
          </w:tcPr>
          <w:p w14:paraId="4BFD4392" w14:textId="77777777" w:rsidR="00576B70" w:rsidRPr="007939DD" w:rsidRDefault="00576B70" w:rsidP="001C7851">
            <w:pPr>
              <w:pStyle w:val="ARtabletextright"/>
            </w:pPr>
            <w:r w:rsidRPr="007939DD">
              <w:sym w:font="Wingdings" w:char="F0FC"/>
            </w:r>
          </w:p>
        </w:tc>
      </w:tr>
      <w:tr w:rsidR="00576B70" w:rsidRPr="007939DD" w14:paraId="7A7E6203" w14:textId="77777777" w:rsidTr="006B3288">
        <w:trPr>
          <w:cantSplit/>
        </w:trPr>
        <w:tc>
          <w:tcPr>
            <w:tcW w:w="9639" w:type="dxa"/>
            <w:gridSpan w:val="6"/>
            <w:tcBorders>
              <w:bottom w:val="single" w:sz="4" w:space="0" w:color="BFBFBF"/>
            </w:tcBorders>
            <w:shd w:val="clear" w:color="auto" w:fill="auto"/>
            <w:noWrap/>
            <w:hideMark/>
          </w:tcPr>
          <w:p w14:paraId="42C0D37E" w14:textId="77777777" w:rsidR="00576B70" w:rsidRPr="007939DD" w:rsidRDefault="00576B70" w:rsidP="001C7851">
            <w:pPr>
              <w:pStyle w:val="ARtablenoteindent"/>
            </w:pPr>
            <w:r w:rsidRPr="007939DD">
              <w:t>The result is higher than the target as all eligible funded organisations successfully completed their required certification review. This is a positive result.</w:t>
            </w:r>
          </w:p>
        </w:tc>
      </w:tr>
      <w:tr w:rsidR="00576B70" w:rsidRPr="007939DD" w14:paraId="144681CD" w14:textId="77777777" w:rsidTr="006B3288">
        <w:trPr>
          <w:cantSplit/>
        </w:trPr>
        <w:tc>
          <w:tcPr>
            <w:tcW w:w="4761" w:type="dxa"/>
            <w:shd w:val="clear" w:color="auto" w:fill="auto"/>
            <w:hideMark/>
          </w:tcPr>
          <w:p w14:paraId="5D82F3BD" w14:textId="77777777" w:rsidR="00576B70" w:rsidRPr="007939DD" w:rsidRDefault="00576B70" w:rsidP="001C7851">
            <w:pPr>
              <w:pStyle w:val="ARtabletext"/>
            </w:pPr>
            <w:r w:rsidRPr="007939DD">
              <w:t>Proportion of Aboriginal children placed with relatives/kin, other Aboriginal carers or in Aboriginal residential care</w:t>
            </w:r>
          </w:p>
        </w:tc>
        <w:tc>
          <w:tcPr>
            <w:tcW w:w="1021" w:type="dxa"/>
            <w:shd w:val="clear" w:color="auto" w:fill="auto"/>
            <w:hideMark/>
          </w:tcPr>
          <w:p w14:paraId="03CD942C" w14:textId="77777777" w:rsidR="00576B70" w:rsidRPr="007939DD" w:rsidRDefault="00576B70" w:rsidP="001C7851">
            <w:pPr>
              <w:pStyle w:val="ARtabletextright"/>
            </w:pPr>
            <w:r w:rsidRPr="007939DD">
              <w:t>per cent</w:t>
            </w:r>
          </w:p>
        </w:tc>
        <w:tc>
          <w:tcPr>
            <w:tcW w:w="1021" w:type="dxa"/>
            <w:shd w:val="clear" w:color="auto" w:fill="auto"/>
            <w:hideMark/>
          </w:tcPr>
          <w:p w14:paraId="00BA0ECA" w14:textId="77777777" w:rsidR="00576B70" w:rsidRPr="007939DD" w:rsidRDefault="00576B70" w:rsidP="001C7851">
            <w:pPr>
              <w:pStyle w:val="ARtabletextright"/>
            </w:pPr>
            <w:r w:rsidRPr="007939DD">
              <w:t>60</w:t>
            </w:r>
          </w:p>
        </w:tc>
        <w:tc>
          <w:tcPr>
            <w:tcW w:w="1021" w:type="dxa"/>
            <w:shd w:val="clear" w:color="auto" w:fill="auto"/>
            <w:hideMark/>
          </w:tcPr>
          <w:p w14:paraId="7CD614B3" w14:textId="77777777" w:rsidR="00576B70" w:rsidRPr="007939DD" w:rsidRDefault="00576B70" w:rsidP="001C7851">
            <w:pPr>
              <w:pStyle w:val="ARtabletextright"/>
            </w:pPr>
            <w:r w:rsidRPr="007939DD">
              <w:t>77.6</w:t>
            </w:r>
          </w:p>
        </w:tc>
        <w:tc>
          <w:tcPr>
            <w:tcW w:w="1021" w:type="dxa"/>
            <w:shd w:val="clear" w:color="auto" w:fill="auto"/>
          </w:tcPr>
          <w:p w14:paraId="3BE51582" w14:textId="77777777" w:rsidR="00576B70" w:rsidRPr="007939DD" w:rsidRDefault="00576B70" w:rsidP="001C7851">
            <w:pPr>
              <w:pStyle w:val="ARtabletextright"/>
            </w:pPr>
            <w:r w:rsidRPr="007939DD">
              <w:t>29.3</w:t>
            </w:r>
          </w:p>
        </w:tc>
        <w:tc>
          <w:tcPr>
            <w:tcW w:w="794" w:type="dxa"/>
            <w:shd w:val="clear" w:color="auto" w:fill="auto"/>
            <w:hideMark/>
          </w:tcPr>
          <w:p w14:paraId="5E76F29E" w14:textId="77777777" w:rsidR="00576B70" w:rsidRPr="007939DD" w:rsidRDefault="00576B70" w:rsidP="001C7851">
            <w:pPr>
              <w:pStyle w:val="ARtabletextright"/>
            </w:pPr>
            <w:r w:rsidRPr="007939DD">
              <w:sym w:font="Wingdings" w:char="F0FC"/>
            </w:r>
          </w:p>
        </w:tc>
      </w:tr>
      <w:tr w:rsidR="00576B70" w:rsidRPr="007939DD" w14:paraId="2309E89B" w14:textId="77777777" w:rsidTr="006B3288">
        <w:trPr>
          <w:cantSplit/>
        </w:trPr>
        <w:tc>
          <w:tcPr>
            <w:tcW w:w="9639" w:type="dxa"/>
            <w:gridSpan w:val="6"/>
            <w:tcBorders>
              <w:bottom w:val="single" w:sz="4" w:space="0" w:color="BFBFBF"/>
            </w:tcBorders>
            <w:shd w:val="clear" w:color="auto" w:fill="auto"/>
            <w:noWrap/>
            <w:hideMark/>
          </w:tcPr>
          <w:p w14:paraId="6FEE4640" w14:textId="77777777" w:rsidR="00576B70" w:rsidRPr="007939DD" w:rsidRDefault="00576B70" w:rsidP="001C7851">
            <w:pPr>
              <w:pStyle w:val="ARtablenoteindent"/>
            </w:pPr>
            <w:r w:rsidRPr="007939DD">
              <w:t>The result is higher than the target and reflects more Aboriginal children being placed with relatives/kin, other Aboriginal carers or in Aboriginal residential care. This is a positive result.</w:t>
            </w:r>
          </w:p>
        </w:tc>
      </w:tr>
      <w:tr w:rsidR="00576B70" w:rsidRPr="007939DD" w14:paraId="3307DCFD" w14:textId="77777777" w:rsidTr="006B3288">
        <w:trPr>
          <w:cantSplit/>
        </w:trPr>
        <w:tc>
          <w:tcPr>
            <w:tcW w:w="4761" w:type="dxa"/>
            <w:shd w:val="clear" w:color="auto" w:fill="auto"/>
            <w:hideMark/>
          </w:tcPr>
          <w:p w14:paraId="4E2D56C1" w14:textId="77777777" w:rsidR="00576B70" w:rsidRPr="007939DD" w:rsidRDefault="00576B70" w:rsidP="001C7851">
            <w:pPr>
              <w:pStyle w:val="ARtabletext"/>
            </w:pPr>
            <w:r w:rsidRPr="007939DD">
              <w:t>Proportion of placements that are home-based care</w:t>
            </w:r>
          </w:p>
        </w:tc>
        <w:tc>
          <w:tcPr>
            <w:tcW w:w="1021" w:type="dxa"/>
            <w:shd w:val="clear" w:color="auto" w:fill="auto"/>
            <w:hideMark/>
          </w:tcPr>
          <w:p w14:paraId="3C65F8CA" w14:textId="77777777" w:rsidR="00576B70" w:rsidRPr="007939DD" w:rsidRDefault="00576B70" w:rsidP="001C7851">
            <w:pPr>
              <w:pStyle w:val="ARtabletextright"/>
            </w:pPr>
            <w:r w:rsidRPr="007939DD">
              <w:t>per cent</w:t>
            </w:r>
          </w:p>
        </w:tc>
        <w:tc>
          <w:tcPr>
            <w:tcW w:w="1021" w:type="dxa"/>
            <w:shd w:val="clear" w:color="auto" w:fill="auto"/>
            <w:hideMark/>
          </w:tcPr>
          <w:p w14:paraId="2F062C95" w14:textId="77777777" w:rsidR="00576B70" w:rsidRPr="007939DD" w:rsidRDefault="00576B70" w:rsidP="001C7851">
            <w:pPr>
              <w:pStyle w:val="ARtabletextright"/>
            </w:pPr>
            <w:r w:rsidRPr="007939DD">
              <w:t>90</w:t>
            </w:r>
          </w:p>
        </w:tc>
        <w:tc>
          <w:tcPr>
            <w:tcW w:w="1021" w:type="dxa"/>
            <w:shd w:val="clear" w:color="auto" w:fill="auto"/>
            <w:hideMark/>
          </w:tcPr>
          <w:p w14:paraId="1AE929BF" w14:textId="77777777" w:rsidR="00576B70" w:rsidRPr="007939DD" w:rsidRDefault="00576B70" w:rsidP="001C7851">
            <w:pPr>
              <w:pStyle w:val="ARtabletextright"/>
            </w:pPr>
            <w:r w:rsidRPr="007939DD">
              <w:t>95.9</w:t>
            </w:r>
          </w:p>
        </w:tc>
        <w:tc>
          <w:tcPr>
            <w:tcW w:w="1021" w:type="dxa"/>
            <w:shd w:val="clear" w:color="auto" w:fill="auto"/>
          </w:tcPr>
          <w:p w14:paraId="7DF34126" w14:textId="77777777" w:rsidR="00576B70" w:rsidRPr="007939DD" w:rsidRDefault="00576B70" w:rsidP="001C7851">
            <w:pPr>
              <w:pStyle w:val="ARtabletextright"/>
            </w:pPr>
            <w:r w:rsidRPr="007939DD">
              <w:t>6.6</w:t>
            </w:r>
          </w:p>
        </w:tc>
        <w:tc>
          <w:tcPr>
            <w:tcW w:w="794" w:type="dxa"/>
            <w:shd w:val="clear" w:color="auto" w:fill="auto"/>
            <w:hideMark/>
          </w:tcPr>
          <w:p w14:paraId="78175AEB" w14:textId="77777777" w:rsidR="00576B70" w:rsidRPr="007939DD" w:rsidRDefault="00576B70" w:rsidP="001C7851">
            <w:pPr>
              <w:pStyle w:val="ARtabletextright"/>
            </w:pPr>
            <w:r w:rsidRPr="007939DD">
              <w:sym w:font="Wingdings" w:char="F0FC"/>
            </w:r>
          </w:p>
        </w:tc>
      </w:tr>
      <w:tr w:rsidR="00576B70" w:rsidRPr="007939DD" w14:paraId="03F6DA89" w14:textId="77777777" w:rsidTr="006B3288">
        <w:trPr>
          <w:cantSplit/>
        </w:trPr>
        <w:tc>
          <w:tcPr>
            <w:tcW w:w="9639" w:type="dxa"/>
            <w:gridSpan w:val="6"/>
            <w:tcBorders>
              <w:bottom w:val="single" w:sz="4" w:space="0" w:color="BFBFBF"/>
            </w:tcBorders>
            <w:shd w:val="clear" w:color="auto" w:fill="auto"/>
            <w:noWrap/>
            <w:hideMark/>
          </w:tcPr>
          <w:p w14:paraId="4FB593E0" w14:textId="77777777" w:rsidR="00576B70" w:rsidRPr="007939DD" w:rsidRDefault="00576B70" w:rsidP="001C7851">
            <w:pPr>
              <w:pStyle w:val="ARtablenoteindent"/>
            </w:pPr>
            <w:r w:rsidRPr="007939DD">
              <w:t>The result is higher than the target and reflects the prioritisation of placing children and young people in out-of-home care in home based care. This is a positive result.</w:t>
            </w:r>
          </w:p>
        </w:tc>
      </w:tr>
      <w:tr w:rsidR="00576B70" w:rsidRPr="007939DD" w14:paraId="4E5A5F62" w14:textId="77777777" w:rsidTr="006B3288">
        <w:trPr>
          <w:cantSplit/>
        </w:trPr>
        <w:tc>
          <w:tcPr>
            <w:tcW w:w="4761" w:type="dxa"/>
            <w:tcBorders>
              <w:top w:val="single" w:sz="4" w:space="0" w:color="auto"/>
            </w:tcBorders>
            <w:shd w:val="clear" w:color="auto" w:fill="auto"/>
            <w:hideMark/>
          </w:tcPr>
          <w:p w14:paraId="302A6B4C" w14:textId="77777777" w:rsidR="00576B70" w:rsidRPr="007939DD" w:rsidRDefault="00576B70" w:rsidP="001C7851">
            <w:pPr>
              <w:pStyle w:val="ARtablepinkbold"/>
            </w:pPr>
            <w:r w:rsidRPr="007939DD">
              <w:t>Timeliness</w:t>
            </w:r>
          </w:p>
        </w:tc>
        <w:tc>
          <w:tcPr>
            <w:tcW w:w="1021" w:type="dxa"/>
            <w:tcBorders>
              <w:top w:val="single" w:sz="4" w:space="0" w:color="auto"/>
            </w:tcBorders>
            <w:shd w:val="clear" w:color="auto" w:fill="auto"/>
            <w:hideMark/>
          </w:tcPr>
          <w:p w14:paraId="66631EEB"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03A6152F"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5877090"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07F5F88B"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024C90C4" w14:textId="77777777" w:rsidR="00576B70" w:rsidRPr="007939DD" w:rsidRDefault="00576B70" w:rsidP="001C7851">
            <w:pPr>
              <w:pStyle w:val="ARtablecolheadright"/>
              <w:rPr>
                <w:rFonts w:ascii="Wingdings" w:hAnsi="Wingdings"/>
                <w:lang w:eastAsia="en-AU"/>
              </w:rPr>
            </w:pPr>
          </w:p>
        </w:tc>
      </w:tr>
      <w:tr w:rsidR="00576B70" w:rsidRPr="007939DD" w14:paraId="294B4F20" w14:textId="77777777" w:rsidTr="006B3288">
        <w:trPr>
          <w:cantSplit/>
        </w:trPr>
        <w:tc>
          <w:tcPr>
            <w:tcW w:w="4761" w:type="dxa"/>
            <w:tcBorders>
              <w:bottom w:val="single" w:sz="4" w:space="0" w:color="BFBFBF" w:themeColor="background1" w:themeShade="BF"/>
            </w:tcBorders>
            <w:shd w:val="clear" w:color="auto" w:fill="auto"/>
            <w:hideMark/>
          </w:tcPr>
          <w:p w14:paraId="7C0A0492" w14:textId="77777777" w:rsidR="00576B70" w:rsidRPr="007939DD" w:rsidRDefault="00576B70" w:rsidP="001C7851">
            <w:pPr>
              <w:pStyle w:val="ARtabletext"/>
            </w:pPr>
            <w:r w:rsidRPr="007939DD">
              <w:t>Percentage of child protection investigations assessed as urgent, that were visited, or where attempts were made to visit, within two days of receipt of the report</w:t>
            </w:r>
          </w:p>
        </w:tc>
        <w:tc>
          <w:tcPr>
            <w:tcW w:w="1021" w:type="dxa"/>
            <w:tcBorders>
              <w:bottom w:val="single" w:sz="4" w:space="0" w:color="BFBFBF" w:themeColor="background1" w:themeShade="BF"/>
            </w:tcBorders>
            <w:shd w:val="clear" w:color="auto" w:fill="auto"/>
            <w:hideMark/>
          </w:tcPr>
          <w:p w14:paraId="275E614F" w14:textId="77777777" w:rsidR="00576B70" w:rsidRPr="007939DD" w:rsidRDefault="00576B70" w:rsidP="001C7851">
            <w:pPr>
              <w:pStyle w:val="ARtabletextright"/>
            </w:pPr>
            <w:r w:rsidRPr="007939DD">
              <w:t>per cent</w:t>
            </w:r>
          </w:p>
        </w:tc>
        <w:tc>
          <w:tcPr>
            <w:tcW w:w="1021" w:type="dxa"/>
            <w:tcBorders>
              <w:bottom w:val="single" w:sz="4" w:space="0" w:color="BFBFBF" w:themeColor="background1" w:themeShade="BF"/>
            </w:tcBorders>
            <w:shd w:val="clear" w:color="auto" w:fill="auto"/>
            <w:hideMark/>
          </w:tcPr>
          <w:p w14:paraId="6AC7C85F" w14:textId="77777777" w:rsidR="00576B70" w:rsidRPr="007939DD" w:rsidRDefault="00576B70" w:rsidP="001C7851">
            <w:pPr>
              <w:pStyle w:val="ARtabletextright"/>
            </w:pPr>
            <w:r w:rsidRPr="007939DD">
              <w:t>97</w:t>
            </w:r>
          </w:p>
        </w:tc>
        <w:tc>
          <w:tcPr>
            <w:tcW w:w="1021" w:type="dxa"/>
            <w:tcBorders>
              <w:bottom w:val="single" w:sz="4" w:space="0" w:color="BFBFBF" w:themeColor="background1" w:themeShade="BF"/>
            </w:tcBorders>
            <w:shd w:val="clear" w:color="auto" w:fill="auto"/>
            <w:hideMark/>
          </w:tcPr>
          <w:p w14:paraId="0D5ED8F4" w14:textId="77777777" w:rsidR="00576B70" w:rsidRPr="007939DD" w:rsidRDefault="00576B70" w:rsidP="001C7851">
            <w:pPr>
              <w:pStyle w:val="ARtabletextright"/>
            </w:pPr>
            <w:r w:rsidRPr="007939DD">
              <w:t>95.3</w:t>
            </w:r>
          </w:p>
        </w:tc>
        <w:tc>
          <w:tcPr>
            <w:tcW w:w="1021" w:type="dxa"/>
            <w:tcBorders>
              <w:bottom w:val="single" w:sz="4" w:space="0" w:color="BFBFBF" w:themeColor="background1" w:themeShade="BF"/>
            </w:tcBorders>
            <w:shd w:val="clear" w:color="auto" w:fill="auto"/>
          </w:tcPr>
          <w:p w14:paraId="0AB5C69C" w14:textId="77777777" w:rsidR="00576B70" w:rsidRPr="007939DD" w:rsidRDefault="00576B70" w:rsidP="001C7851">
            <w:pPr>
              <w:pStyle w:val="ARtabletextright"/>
            </w:pPr>
            <w:r w:rsidRPr="007939DD">
              <w:t>–1.8</w:t>
            </w:r>
          </w:p>
        </w:tc>
        <w:tc>
          <w:tcPr>
            <w:tcW w:w="794" w:type="dxa"/>
            <w:tcBorders>
              <w:bottom w:val="single" w:sz="4" w:space="0" w:color="BFBFBF" w:themeColor="background1" w:themeShade="BF"/>
            </w:tcBorders>
            <w:shd w:val="clear" w:color="auto" w:fill="auto"/>
            <w:hideMark/>
          </w:tcPr>
          <w:p w14:paraId="7A910A76" w14:textId="77777777" w:rsidR="00576B70" w:rsidRPr="007939DD" w:rsidRDefault="00576B70" w:rsidP="001C7851">
            <w:pPr>
              <w:pStyle w:val="ARtabletextright"/>
            </w:pPr>
            <w:r w:rsidRPr="007939DD">
              <w:sym w:font="Wingdings 2" w:char="F099"/>
            </w:r>
          </w:p>
        </w:tc>
      </w:tr>
      <w:tr w:rsidR="00576B70" w:rsidRPr="007939DD" w14:paraId="766EFD0A" w14:textId="77777777" w:rsidTr="006B3288">
        <w:trPr>
          <w:cantSplit/>
        </w:trPr>
        <w:tc>
          <w:tcPr>
            <w:tcW w:w="4761" w:type="dxa"/>
            <w:tcBorders>
              <w:top w:val="single" w:sz="4" w:space="0" w:color="BFBFBF" w:themeColor="background1" w:themeShade="BF"/>
            </w:tcBorders>
            <w:shd w:val="clear" w:color="auto" w:fill="auto"/>
            <w:hideMark/>
          </w:tcPr>
          <w:p w14:paraId="492734A6" w14:textId="77777777" w:rsidR="00576B70" w:rsidRPr="007939DD" w:rsidRDefault="00576B70" w:rsidP="001C7851">
            <w:pPr>
              <w:pStyle w:val="ARtabletext"/>
            </w:pPr>
            <w:r w:rsidRPr="007939DD">
              <w:t>Sexual assault support services clients receiving an initial response within five working days of referral</w:t>
            </w:r>
          </w:p>
        </w:tc>
        <w:tc>
          <w:tcPr>
            <w:tcW w:w="1021" w:type="dxa"/>
            <w:tcBorders>
              <w:top w:val="single" w:sz="4" w:space="0" w:color="BFBFBF" w:themeColor="background1" w:themeShade="BF"/>
            </w:tcBorders>
            <w:shd w:val="clear" w:color="auto" w:fill="auto"/>
            <w:hideMark/>
          </w:tcPr>
          <w:p w14:paraId="001B9CB9"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tcBorders>
            <w:shd w:val="clear" w:color="auto" w:fill="auto"/>
            <w:hideMark/>
          </w:tcPr>
          <w:p w14:paraId="3E582592" w14:textId="77777777" w:rsidR="00576B70" w:rsidRPr="007939DD" w:rsidRDefault="00576B70" w:rsidP="001C7851">
            <w:pPr>
              <w:pStyle w:val="ARtabletextright"/>
            </w:pPr>
            <w:r w:rsidRPr="007939DD">
              <w:t>95</w:t>
            </w:r>
          </w:p>
        </w:tc>
        <w:tc>
          <w:tcPr>
            <w:tcW w:w="1021" w:type="dxa"/>
            <w:tcBorders>
              <w:top w:val="single" w:sz="4" w:space="0" w:color="BFBFBF" w:themeColor="background1" w:themeShade="BF"/>
            </w:tcBorders>
            <w:shd w:val="clear" w:color="auto" w:fill="auto"/>
            <w:hideMark/>
          </w:tcPr>
          <w:p w14:paraId="56A62D01" w14:textId="77777777" w:rsidR="00576B70" w:rsidRPr="007939DD" w:rsidRDefault="00576B70" w:rsidP="001C7851">
            <w:pPr>
              <w:pStyle w:val="ARtabletextright"/>
            </w:pPr>
            <w:r w:rsidRPr="007939DD">
              <w:t>97.7</w:t>
            </w:r>
          </w:p>
        </w:tc>
        <w:tc>
          <w:tcPr>
            <w:tcW w:w="1021" w:type="dxa"/>
            <w:tcBorders>
              <w:top w:val="single" w:sz="4" w:space="0" w:color="BFBFBF" w:themeColor="background1" w:themeShade="BF"/>
            </w:tcBorders>
            <w:shd w:val="clear" w:color="auto" w:fill="auto"/>
          </w:tcPr>
          <w:p w14:paraId="401954DB" w14:textId="77777777" w:rsidR="00576B70" w:rsidRPr="007939DD" w:rsidRDefault="00576B70" w:rsidP="001C7851">
            <w:pPr>
              <w:pStyle w:val="ARtabletextright"/>
            </w:pPr>
            <w:r w:rsidRPr="007939DD">
              <w:t>2.82</w:t>
            </w:r>
          </w:p>
        </w:tc>
        <w:tc>
          <w:tcPr>
            <w:tcW w:w="794" w:type="dxa"/>
            <w:tcBorders>
              <w:top w:val="single" w:sz="4" w:space="0" w:color="BFBFBF" w:themeColor="background1" w:themeShade="BF"/>
            </w:tcBorders>
            <w:shd w:val="clear" w:color="auto" w:fill="auto"/>
            <w:hideMark/>
          </w:tcPr>
          <w:p w14:paraId="26D93911" w14:textId="77777777" w:rsidR="00576B70" w:rsidRPr="007939DD" w:rsidRDefault="00576B70" w:rsidP="001C7851">
            <w:pPr>
              <w:pStyle w:val="ARtabletextright"/>
            </w:pPr>
            <w:r w:rsidRPr="007939DD">
              <w:sym w:font="Wingdings" w:char="F0FC"/>
            </w:r>
          </w:p>
        </w:tc>
      </w:tr>
      <w:tr w:rsidR="00576B70" w:rsidRPr="007939DD" w14:paraId="48B1F54E" w14:textId="77777777" w:rsidTr="006B3288">
        <w:trPr>
          <w:cantSplit/>
        </w:trPr>
        <w:tc>
          <w:tcPr>
            <w:tcW w:w="4761" w:type="dxa"/>
            <w:tcBorders>
              <w:top w:val="single" w:sz="4" w:space="0" w:color="auto"/>
            </w:tcBorders>
            <w:shd w:val="clear" w:color="auto" w:fill="auto"/>
            <w:hideMark/>
          </w:tcPr>
          <w:p w14:paraId="1AEE6DDC" w14:textId="77777777" w:rsidR="00576B70" w:rsidRPr="007939DD" w:rsidRDefault="00576B70" w:rsidP="001C7851">
            <w:pPr>
              <w:pStyle w:val="ARtablepinkbold"/>
            </w:pPr>
            <w:r w:rsidRPr="007939DD">
              <w:t>Cost</w:t>
            </w:r>
          </w:p>
        </w:tc>
        <w:tc>
          <w:tcPr>
            <w:tcW w:w="1021" w:type="dxa"/>
            <w:tcBorders>
              <w:top w:val="single" w:sz="4" w:space="0" w:color="auto"/>
            </w:tcBorders>
            <w:shd w:val="clear" w:color="auto" w:fill="auto"/>
            <w:hideMark/>
          </w:tcPr>
          <w:p w14:paraId="47F942E6"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40885150"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48A44925"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6196FD89"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78895C97" w14:textId="77777777" w:rsidR="00576B70" w:rsidRPr="007939DD" w:rsidRDefault="00576B70" w:rsidP="001C7851">
            <w:pPr>
              <w:pStyle w:val="ARtablecolheadright"/>
              <w:rPr>
                <w:rFonts w:ascii="Wingdings" w:hAnsi="Wingdings"/>
                <w:lang w:eastAsia="en-AU"/>
              </w:rPr>
            </w:pPr>
          </w:p>
        </w:tc>
      </w:tr>
      <w:tr w:rsidR="00576B70" w:rsidRPr="007939DD" w14:paraId="4217CEEE" w14:textId="77777777" w:rsidTr="00CE2553">
        <w:trPr>
          <w:cantSplit/>
        </w:trPr>
        <w:tc>
          <w:tcPr>
            <w:tcW w:w="4761" w:type="dxa"/>
            <w:shd w:val="clear" w:color="auto" w:fill="auto"/>
            <w:hideMark/>
          </w:tcPr>
          <w:p w14:paraId="6E1C9344" w14:textId="77777777" w:rsidR="00576B70" w:rsidRPr="007939DD" w:rsidRDefault="00576B70" w:rsidP="001C7851">
            <w:pPr>
              <w:pStyle w:val="ARtabletext"/>
              <w:rPr>
                <w:b/>
              </w:rPr>
            </w:pPr>
            <w:r w:rsidRPr="007939DD">
              <w:rPr>
                <w:b/>
              </w:rPr>
              <w:t>Total Output Cost</w:t>
            </w:r>
          </w:p>
        </w:tc>
        <w:tc>
          <w:tcPr>
            <w:tcW w:w="1021" w:type="dxa"/>
            <w:shd w:val="clear" w:color="auto" w:fill="auto"/>
            <w:hideMark/>
          </w:tcPr>
          <w:p w14:paraId="594A810D" w14:textId="77777777" w:rsidR="00576B70" w:rsidRPr="007939DD" w:rsidRDefault="00576B70" w:rsidP="001C7851">
            <w:pPr>
              <w:pStyle w:val="ARtabletextright"/>
              <w:rPr>
                <w:b/>
              </w:rPr>
            </w:pPr>
            <w:r w:rsidRPr="007939DD">
              <w:rPr>
                <w:b/>
              </w:rPr>
              <w:t>$ million</w:t>
            </w:r>
          </w:p>
        </w:tc>
        <w:tc>
          <w:tcPr>
            <w:tcW w:w="1021" w:type="dxa"/>
            <w:shd w:val="clear" w:color="auto" w:fill="auto"/>
            <w:hideMark/>
          </w:tcPr>
          <w:p w14:paraId="1A45B88D" w14:textId="77777777" w:rsidR="00576B70" w:rsidRPr="007939DD" w:rsidRDefault="00576B70" w:rsidP="001C7851">
            <w:pPr>
              <w:pStyle w:val="ARtabletextright"/>
              <w:rPr>
                <w:b/>
              </w:rPr>
            </w:pPr>
            <w:r w:rsidRPr="007939DD">
              <w:rPr>
                <w:b/>
              </w:rPr>
              <w:t>1,364.2</w:t>
            </w:r>
          </w:p>
        </w:tc>
        <w:tc>
          <w:tcPr>
            <w:tcW w:w="1021" w:type="dxa"/>
            <w:shd w:val="clear" w:color="auto" w:fill="auto"/>
            <w:hideMark/>
          </w:tcPr>
          <w:p w14:paraId="7FC5B11E" w14:textId="77777777" w:rsidR="00576B70" w:rsidRPr="007939DD" w:rsidRDefault="00576B70" w:rsidP="001C7851">
            <w:pPr>
              <w:pStyle w:val="ARtabletextright"/>
              <w:rPr>
                <w:b/>
              </w:rPr>
            </w:pPr>
            <w:r w:rsidRPr="007939DD">
              <w:rPr>
                <w:b/>
              </w:rPr>
              <w:t>1,397.3</w:t>
            </w:r>
          </w:p>
        </w:tc>
        <w:tc>
          <w:tcPr>
            <w:tcW w:w="1021" w:type="dxa"/>
            <w:shd w:val="clear" w:color="auto" w:fill="auto"/>
          </w:tcPr>
          <w:p w14:paraId="5E28B911" w14:textId="77777777" w:rsidR="00576B70" w:rsidRPr="007939DD" w:rsidRDefault="00576B70" w:rsidP="001C7851">
            <w:pPr>
              <w:pStyle w:val="ARtabletextright"/>
              <w:rPr>
                <w:b/>
              </w:rPr>
            </w:pPr>
            <w:r w:rsidRPr="007939DD">
              <w:rPr>
                <w:b/>
              </w:rPr>
              <w:t>2.4</w:t>
            </w:r>
          </w:p>
        </w:tc>
        <w:tc>
          <w:tcPr>
            <w:tcW w:w="794" w:type="dxa"/>
            <w:shd w:val="clear" w:color="auto" w:fill="auto"/>
            <w:hideMark/>
          </w:tcPr>
          <w:p w14:paraId="5B50B40A" w14:textId="77777777" w:rsidR="00576B70" w:rsidRPr="007939DD" w:rsidRDefault="00576B70" w:rsidP="001C7851">
            <w:pPr>
              <w:pStyle w:val="ARtabletextright"/>
              <w:rPr>
                <w:b/>
              </w:rPr>
            </w:pPr>
          </w:p>
        </w:tc>
      </w:tr>
      <w:tr w:rsidR="00576B70" w:rsidRPr="007939DD" w14:paraId="59B80667" w14:textId="77777777" w:rsidTr="00CE2553">
        <w:trPr>
          <w:cantSplit/>
        </w:trPr>
        <w:tc>
          <w:tcPr>
            <w:tcW w:w="9639" w:type="dxa"/>
            <w:gridSpan w:val="6"/>
            <w:tcBorders>
              <w:bottom w:val="single" w:sz="4" w:space="0" w:color="auto"/>
            </w:tcBorders>
            <w:shd w:val="clear" w:color="auto" w:fill="auto"/>
            <w:noWrap/>
            <w:hideMark/>
          </w:tcPr>
          <w:p w14:paraId="266A5E7F" w14:textId="77777777" w:rsidR="00576B70" w:rsidRPr="007939DD" w:rsidRDefault="00576B70" w:rsidP="001C7851">
            <w:pPr>
              <w:pStyle w:val="ARtablenoteindent"/>
            </w:pPr>
            <w:r w:rsidRPr="007939DD">
              <w:t>The higher result primarily reflects</w:t>
            </w:r>
            <w:r w:rsidR="00900D83">
              <w:t>:</w:t>
            </w:r>
            <w:r w:rsidRPr="007939DD">
              <w:t xml:space="preserve"> additional investment by government i</w:t>
            </w:r>
            <w:r w:rsidR="00900D83">
              <w:t>n the new model of kinship care;</w:t>
            </w:r>
            <w:r w:rsidRPr="007939DD">
              <w:t xml:space="preserve"> funding for civil claims</w:t>
            </w:r>
            <w:r w:rsidR="00900D83">
              <w:t>;</w:t>
            </w:r>
            <w:r w:rsidRPr="007939DD">
              <w:t xml:space="preserve"> and funding to support families of the Latrobe Valley.</w:t>
            </w:r>
          </w:p>
        </w:tc>
      </w:tr>
    </w:tbl>
    <w:p w14:paraId="03DA7636" w14:textId="77777777" w:rsidR="00900D83" w:rsidRPr="00435F62" w:rsidRDefault="00900D83" w:rsidP="00435F62">
      <w:pPr>
        <w:pStyle w:val="ARbody"/>
      </w:pPr>
      <w:r w:rsidRPr="00435F62">
        <w:br w:type="page"/>
      </w:r>
    </w:p>
    <w:p w14:paraId="6EF5B275" w14:textId="77777777" w:rsidR="00576B70" w:rsidRPr="007939DD" w:rsidRDefault="00576B70" w:rsidP="00576B70">
      <w:pPr>
        <w:pStyle w:val="Heading2"/>
      </w:pPr>
      <w:r w:rsidRPr="007939DD">
        <w:lastRenderedPageBreak/>
        <w:t>Housing Assistance</w:t>
      </w:r>
    </w:p>
    <w:p w14:paraId="62CC1F39" w14:textId="77777777" w:rsidR="00576B70" w:rsidRPr="007939DD" w:rsidRDefault="00576B70" w:rsidP="00576B70">
      <w:pPr>
        <w:pStyle w:val="ARbody"/>
      </w:pPr>
      <w:r w:rsidRPr="007939DD">
        <w:t>This output aims to make a positive difference for Victorians experiencing disadvantage by providing excellent housing and community services to meet clients</w:t>
      </w:r>
      <w:r w:rsidR="00917CDC">
        <w:t>’</w:t>
      </w:r>
      <w:r w:rsidRPr="007939DD">
        <w:t xml:space="preserve"> needs. It does this through the provision of homelessness services, crisis and transitional accommodation and long-term adequate, affordable and accessible housing assistance, coordinated with support services where required, home renovation assistance and the management of the home loan portfolio.</w:t>
      </w:r>
    </w:p>
    <w:tbl>
      <w:tblPr>
        <w:tblW w:w="9639" w:type="dxa"/>
        <w:tblLayout w:type="fixed"/>
        <w:tblCellMar>
          <w:left w:w="0" w:type="dxa"/>
        </w:tblCellMar>
        <w:tblLook w:val="04A0" w:firstRow="1" w:lastRow="0" w:firstColumn="1" w:lastColumn="0" w:noHBand="0" w:noVBand="1"/>
      </w:tblPr>
      <w:tblGrid>
        <w:gridCol w:w="4761"/>
        <w:gridCol w:w="1021"/>
        <w:gridCol w:w="1021"/>
        <w:gridCol w:w="1021"/>
        <w:gridCol w:w="1021"/>
        <w:gridCol w:w="794"/>
      </w:tblGrid>
      <w:tr w:rsidR="00576B70" w:rsidRPr="007939DD" w14:paraId="0EFF5168" w14:textId="77777777" w:rsidTr="006B3288">
        <w:trPr>
          <w:cantSplit/>
          <w:tblHeader/>
        </w:trPr>
        <w:tc>
          <w:tcPr>
            <w:tcW w:w="4761" w:type="dxa"/>
            <w:tcBorders>
              <w:bottom w:val="single" w:sz="4" w:space="0" w:color="auto"/>
            </w:tcBorders>
            <w:shd w:val="clear" w:color="auto" w:fill="auto"/>
            <w:vAlign w:val="bottom"/>
            <w:hideMark/>
          </w:tcPr>
          <w:p w14:paraId="4BD6BD20" w14:textId="77777777" w:rsidR="00576B70" w:rsidRPr="007939DD" w:rsidRDefault="00576B70" w:rsidP="001C7851">
            <w:pPr>
              <w:pStyle w:val="ARtablecolhead"/>
            </w:pPr>
            <w:r w:rsidRPr="007939DD">
              <w:t>Performance measures</w:t>
            </w:r>
          </w:p>
        </w:tc>
        <w:tc>
          <w:tcPr>
            <w:tcW w:w="1021" w:type="dxa"/>
            <w:tcBorders>
              <w:bottom w:val="single" w:sz="4" w:space="0" w:color="auto"/>
            </w:tcBorders>
            <w:shd w:val="clear" w:color="auto" w:fill="auto"/>
            <w:vAlign w:val="bottom"/>
            <w:hideMark/>
          </w:tcPr>
          <w:p w14:paraId="0822524A" w14:textId="77777777" w:rsidR="00576B70" w:rsidRPr="007939DD" w:rsidRDefault="00576B70" w:rsidP="001C7851">
            <w:pPr>
              <w:pStyle w:val="ARtablecolheadright"/>
            </w:pPr>
            <w:r w:rsidRPr="007939DD">
              <w:t>Unit of measure</w:t>
            </w:r>
          </w:p>
        </w:tc>
        <w:tc>
          <w:tcPr>
            <w:tcW w:w="1021" w:type="dxa"/>
            <w:tcBorders>
              <w:bottom w:val="single" w:sz="4" w:space="0" w:color="auto"/>
            </w:tcBorders>
            <w:shd w:val="clear" w:color="auto" w:fill="auto"/>
            <w:vAlign w:val="bottom"/>
            <w:hideMark/>
          </w:tcPr>
          <w:p w14:paraId="27BB964F" w14:textId="77777777" w:rsidR="00576B70" w:rsidRPr="007939DD" w:rsidRDefault="00576B70" w:rsidP="001C7851">
            <w:pPr>
              <w:pStyle w:val="ARtablecolheadright"/>
            </w:pPr>
            <w:r w:rsidRPr="007939DD">
              <w:t>2017–18 target</w:t>
            </w:r>
          </w:p>
        </w:tc>
        <w:tc>
          <w:tcPr>
            <w:tcW w:w="1021" w:type="dxa"/>
            <w:tcBorders>
              <w:bottom w:val="single" w:sz="4" w:space="0" w:color="auto"/>
            </w:tcBorders>
            <w:shd w:val="clear" w:color="auto" w:fill="auto"/>
            <w:vAlign w:val="bottom"/>
            <w:hideMark/>
          </w:tcPr>
          <w:p w14:paraId="62821BBB" w14:textId="77777777" w:rsidR="00576B70" w:rsidRPr="007939DD" w:rsidRDefault="00576B70" w:rsidP="001C7851">
            <w:pPr>
              <w:pStyle w:val="ARtablecolheadright"/>
            </w:pPr>
            <w:r w:rsidRPr="007939DD">
              <w:t>2017–18 actual</w:t>
            </w:r>
          </w:p>
        </w:tc>
        <w:tc>
          <w:tcPr>
            <w:tcW w:w="1021" w:type="dxa"/>
            <w:tcBorders>
              <w:bottom w:val="single" w:sz="4" w:space="0" w:color="auto"/>
            </w:tcBorders>
            <w:shd w:val="clear" w:color="auto" w:fill="auto"/>
            <w:vAlign w:val="bottom"/>
            <w:hideMark/>
          </w:tcPr>
          <w:p w14:paraId="346EB644" w14:textId="77777777" w:rsidR="00576B70" w:rsidRPr="007939DD" w:rsidRDefault="00576B70" w:rsidP="001C7851">
            <w:pPr>
              <w:pStyle w:val="ARtablecolheadright"/>
            </w:pPr>
            <w:r w:rsidRPr="007939DD">
              <w:t>Variation (%)</w:t>
            </w:r>
          </w:p>
        </w:tc>
        <w:tc>
          <w:tcPr>
            <w:tcW w:w="794" w:type="dxa"/>
            <w:tcBorders>
              <w:bottom w:val="single" w:sz="4" w:space="0" w:color="auto"/>
            </w:tcBorders>
            <w:shd w:val="clear" w:color="auto" w:fill="auto"/>
            <w:vAlign w:val="bottom"/>
            <w:hideMark/>
          </w:tcPr>
          <w:p w14:paraId="165326AC" w14:textId="77777777" w:rsidR="00576B70" w:rsidRPr="007939DD" w:rsidRDefault="00576B70" w:rsidP="001C7851">
            <w:pPr>
              <w:pStyle w:val="ARtablecolheadright"/>
            </w:pPr>
            <w:r w:rsidRPr="007939DD">
              <w:t>Result</w:t>
            </w:r>
          </w:p>
        </w:tc>
      </w:tr>
      <w:tr w:rsidR="001568D6" w:rsidRPr="007939DD" w14:paraId="356DF244" w14:textId="77777777" w:rsidTr="006B3288">
        <w:trPr>
          <w:cantSplit/>
        </w:trPr>
        <w:tc>
          <w:tcPr>
            <w:tcW w:w="4761" w:type="dxa"/>
            <w:tcBorders>
              <w:top w:val="single" w:sz="4" w:space="0" w:color="auto"/>
              <w:bottom w:val="single" w:sz="4" w:space="0" w:color="auto"/>
            </w:tcBorders>
            <w:shd w:val="clear" w:color="auto" w:fill="auto"/>
            <w:hideMark/>
          </w:tcPr>
          <w:p w14:paraId="73E2A9BE" w14:textId="77777777" w:rsidR="001568D6" w:rsidRPr="007939DD" w:rsidRDefault="001568D6" w:rsidP="00651275">
            <w:pPr>
              <w:pStyle w:val="ARtablepinkbold"/>
            </w:pPr>
            <w:r>
              <w:t>Housing Assistance</w:t>
            </w:r>
          </w:p>
        </w:tc>
        <w:tc>
          <w:tcPr>
            <w:tcW w:w="1021" w:type="dxa"/>
            <w:tcBorders>
              <w:top w:val="single" w:sz="4" w:space="0" w:color="auto"/>
              <w:bottom w:val="single" w:sz="4" w:space="0" w:color="auto"/>
            </w:tcBorders>
            <w:shd w:val="clear" w:color="auto" w:fill="auto"/>
            <w:hideMark/>
          </w:tcPr>
          <w:p w14:paraId="5996C93F" w14:textId="77777777" w:rsidR="001568D6" w:rsidRPr="007939DD" w:rsidRDefault="001568D6" w:rsidP="00651275">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08B34D08" w14:textId="77777777" w:rsidR="001568D6" w:rsidRPr="007939DD" w:rsidRDefault="001568D6" w:rsidP="00651275">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619EE8E5" w14:textId="77777777" w:rsidR="001568D6" w:rsidRPr="007939DD" w:rsidRDefault="001568D6" w:rsidP="00651275">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285993DA" w14:textId="77777777" w:rsidR="001568D6" w:rsidRPr="007939DD" w:rsidRDefault="001568D6" w:rsidP="00651275">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0F89D2F0" w14:textId="77777777" w:rsidR="001568D6" w:rsidRPr="007939DD" w:rsidRDefault="001568D6" w:rsidP="00651275">
            <w:pPr>
              <w:pStyle w:val="ARtablecaption"/>
              <w:spacing w:before="0" w:after="0"/>
              <w:rPr>
                <w:rFonts w:ascii="Wingdings" w:eastAsia="Times" w:hAnsi="Wingdings"/>
                <w:lang w:eastAsia="en-AU"/>
              </w:rPr>
            </w:pPr>
          </w:p>
        </w:tc>
      </w:tr>
      <w:tr w:rsidR="00576B70" w:rsidRPr="007939DD" w14:paraId="45C698C8" w14:textId="77777777" w:rsidTr="006B3288">
        <w:trPr>
          <w:cantSplit/>
        </w:trPr>
        <w:tc>
          <w:tcPr>
            <w:tcW w:w="4761" w:type="dxa"/>
            <w:tcBorders>
              <w:top w:val="single" w:sz="4" w:space="0" w:color="auto"/>
            </w:tcBorders>
            <w:shd w:val="clear" w:color="auto" w:fill="auto"/>
            <w:hideMark/>
          </w:tcPr>
          <w:p w14:paraId="55F3F391"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0AD3EBDA"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7F0BCC6E"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02AE87AF"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7C97F174"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6C16E7C6" w14:textId="77777777" w:rsidR="00576B70" w:rsidRPr="007939DD" w:rsidRDefault="00576B70" w:rsidP="001C7851">
            <w:pPr>
              <w:pStyle w:val="ARtablecolheadright"/>
              <w:rPr>
                <w:rFonts w:ascii="Wingdings" w:hAnsi="Wingdings"/>
                <w:lang w:eastAsia="en-AU"/>
              </w:rPr>
            </w:pPr>
          </w:p>
        </w:tc>
      </w:tr>
      <w:tr w:rsidR="00576B70" w:rsidRPr="007939DD" w14:paraId="4D4BADA8" w14:textId="77777777" w:rsidTr="006B3288">
        <w:trPr>
          <w:cantSplit/>
        </w:trPr>
        <w:tc>
          <w:tcPr>
            <w:tcW w:w="4761" w:type="dxa"/>
            <w:shd w:val="clear" w:color="auto" w:fill="auto"/>
            <w:hideMark/>
          </w:tcPr>
          <w:p w14:paraId="6EE00240" w14:textId="77777777" w:rsidR="00576B70" w:rsidRPr="007939DD" w:rsidRDefault="00576B70" w:rsidP="001C7851">
            <w:pPr>
              <w:pStyle w:val="ARtabletext"/>
            </w:pPr>
            <w:r w:rsidRPr="007939DD">
              <w:t>Bond loans provided during the year</w:t>
            </w:r>
          </w:p>
        </w:tc>
        <w:tc>
          <w:tcPr>
            <w:tcW w:w="1021" w:type="dxa"/>
            <w:shd w:val="clear" w:color="auto" w:fill="auto"/>
            <w:hideMark/>
          </w:tcPr>
          <w:p w14:paraId="22C34A09" w14:textId="77777777" w:rsidR="00576B70" w:rsidRPr="007939DD" w:rsidRDefault="00576B70" w:rsidP="001C7851">
            <w:pPr>
              <w:pStyle w:val="ARtabletextright"/>
            </w:pPr>
            <w:r w:rsidRPr="007939DD">
              <w:t>number</w:t>
            </w:r>
          </w:p>
        </w:tc>
        <w:tc>
          <w:tcPr>
            <w:tcW w:w="1021" w:type="dxa"/>
            <w:shd w:val="clear" w:color="auto" w:fill="auto"/>
            <w:hideMark/>
          </w:tcPr>
          <w:p w14:paraId="38FC0D9E" w14:textId="77777777" w:rsidR="00576B70" w:rsidRPr="007939DD" w:rsidRDefault="00576B70" w:rsidP="001C7851">
            <w:pPr>
              <w:pStyle w:val="ARtabletextright"/>
            </w:pPr>
            <w:r w:rsidRPr="007939DD">
              <w:t>12,000</w:t>
            </w:r>
          </w:p>
        </w:tc>
        <w:tc>
          <w:tcPr>
            <w:tcW w:w="1021" w:type="dxa"/>
            <w:shd w:val="clear" w:color="auto" w:fill="auto"/>
            <w:hideMark/>
          </w:tcPr>
          <w:p w14:paraId="38A331C7" w14:textId="77777777" w:rsidR="00576B70" w:rsidRPr="007939DD" w:rsidRDefault="00576B70" w:rsidP="001C7851">
            <w:pPr>
              <w:pStyle w:val="ARtabletextright"/>
            </w:pPr>
            <w:r w:rsidRPr="007939DD">
              <w:t>9,321</w:t>
            </w:r>
          </w:p>
        </w:tc>
        <w:tc>
          <w:tcPr>
            <w:tcW w:w="1021" w:type="dxa"/>
            <w:shd w:val="clear" w:color="auto" w:fill="auto"/>
          </w:tcPr>
          <w:p w14:paraId="67B96ECA" w14:textId="77777777" w:rsidR="00576B70" w:rsidRPr="007939DD" w:rsidRDefault="00576B70" w:rsidP="001C7851">
            <w:pPr>
              <w:pStyle w:val="ARtabletextright"/>
            </w:pPr>
            <w:r w:rsidRPr="007939DD">
              <w:t>–22.3</w:t>
            </w:r>
          </w:p>
        </w:tc>
        <w:tc>
          <w:tcPr>
            <w:tcW w:w="794" w:type="dxa"/>
            <w:shd w:val="clear" w:color="auto" w:fill="auto"/>
            <w:hideMark/>
          </w:tcPr>
          <w:p w14:paraId="4FDC30DF" w14:textId="77777777" w:rsidR="00576B70" w:rsidRPr="007939DD" w:rsidRDefault="00576B70" w:rsidP="001C7851">
            <w:pPr>
              <w:pStyle w:val="ARtabletextright"/>
            </w:pPr>
            <w:r w:rsidRPr="007939DD">
              <w:sym w:font="Wingdings" w:char="F06E"/>
            </w:r>
          </w:p>
        </w:tc>
      </w:tr>
      <w:tr w:rsidR="00576B70" w:rsidRPr="007939DD" w14:paraId="4108C889" w14:textId="77777777" w:rsidTr="006B3288">
        <w:trPr>
          <w:cantSplit/>
        </w:trPr>
        <w:tc>
          <w:tcPr>
            <w:tcW w:w="9639" w:type="dxa"/>
            <w:gridSpan w:val="6"/>
            <w:tcBorders>
              <w:bottom w:val="single" w:sz="4" w:space="0" w:color="BFBFBF" w:themeColor="background1" w:themeShade="BF"/>
            </w:tcBorders>
            <w:shd w:val="clear" w:color="auto" w:fill="auto"/>
            <w:noWrap/>
            <w:hideMark/>
          </w:tcPr>
          <w:p w14:paraId="6B51ED48" w14:textId="77777777" w:rsidR="00576B70" w:rsidRPr="007939DD" w:rsidRDefault="00576B70" w:rsidP="001C7851">
            <w:pPr>
              <w:pStyle w:val="ARtablenoteindent"/>
            </w:pPr>
            <w:r w:rsidRPr="007939DD">
              <w:t>The result is lower than the target due to demand. The measure is influenced by market rental conditions. Any eligible person who requests a bond loan is provided one.</w:t>
            </w:r>
          </w:p>
        </w:tc>
      </w:tr>
      <w:tr w:rsidR="00576B70" w:rsidRPr="007939DD" w14:paraId="5AFD25A3" w14:textId="77777777" w:rsidTr="006B3288">
        <w:trPr>
          <w:cantSplit/>
        </w:trPr>
        <w:tc>
          <w:tcPr>
            <w:tcW w:w="4761" w:type="dxa"/>
            <w:tcBorders>
              <w:top w:val="single" w:sz="4" w:space="0" w:color="BFBFBF" w:themeColor="background1" w:themeShade="BF"/>
            </w:tcBorders>
            <w:shd w:val="clear" w:color="auto" w:fill="auto"/>
            <w:hideMark/>
          </w:tcPr>
          <w:p w14:paraId="09020079" w14:textId="77777777" w:rsidR="00576B70" w:rsidRPr="007939DD" w:rsidRDefault="00576B70" w:rsidP="001C7851">
            <w:pPr>
              <w:pStyle w:val="ARtabletext"/>
            </w:pPr>
            <w:r w:rsidRPr="007939DD">
              <w:t>Households assisted with housing establishment assistance during year</w:t>
            </w:r>
          </w:p>
        </w:tc>
        <w:tc>
          <w:tcPr>
            <w:tcW w:w="1021" w:type="dxa"/>
            <w:tcBorders>
              <w:top w:val="single" w:sz="4" w:space="0" w:color="BFBFBF" w:themeColor="background1" w:themeShade="BF"/>
            </w:tcBorders>
            <w:shd w:val="clear" w:color="auto" w:fill="auto"/>
            <w:hideMark/>
          </w:tcPr>
          <w:p w14:paraId="2CD8C71F"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135BCDB3" w14:textId="77777777" w:rsidR="00576B70" w:rsidRPr="007939DD" w:rsidRDefault="00576B70" w:rsidP="001C7851">
            <w:pPr>
              <w:pStyle w:val="ARtabletextright"/>
            </w:pPr>
            <w:r w:rsidRPr="007939DD">
              <w:t>36,000</w:t>
            </w:r>
          </w:p>
        </w:tc>
        <w:tc>
          <w:tcPr>
            <w:tcW w:w="1021" w:type="dxa"/>
            <w:tcBorders>
              <w:top w:val="single" w:sz="4" w:space="0" w:color="BFBFBF" w:themeColor="background1" w:themeShade="BF"/>
            </w:tcBorders>
            <w:shd w:val="clear" w:color="auto" w:fill="auto"/>
            <w:hideMark/>
          </w:tcPr>
          <w:p w14:paraId="43EF12E9" w14:textId="77777777" w:rsidR="00576B70" w:rsidRPr="007939DD" w:rsidRDefault="00576B70" w:rsidP="001C7851">
            <w:pPr>
              <w:pStyle w:val="ARtabletextright"/>
            </w:pPr>
            <w:r w:rsidRPr="007939DD">
              <w:t>36,000</w:t>
            </w:r>
          </w:p>
        </w:tc>
        <w:tc>
          <w:tcPr>
            <w:tcW w:w="1021" w:type="dxa"/>
            <w:tcBorders>
              <w:top w:val="single" w:sz="4" w:space="0" w:color="BFBFBF" w:themeColor="background1" w:themeShade="BF"/>
            </w:tcBorders>
            <w:shd w:val="clear" w:color="auto" w:fill="auto"/>
          </w:tcPr>
          <w:p w14:paraId="45B5480A" w14:textId="77777777" w:rsidR="00576B70" w:rsidRPr="007939DD" w:rsidRDefault="00576B70" w:rsidP="001C7851">
            <w:pPr>
              <w:pStyle w:val="ARtabletextright"/>
            </w:pPr>
            <w:r w:rsidRPr="007939DD">
              <w:t>0.0</w:t>
            </w:r>
          </w:p>
        </w:tc>
        <w:tc>
          <w:tcPr>
            <w:tcW w:w="794" w:type="dxa"/>
            <w:tcBorders>
              <w:top w:val="single" w:sz="4" w:space="0" w:color="BFBFBF" w:themeColor="background1" w:themeShade="BF"/>
            </w:tcBorders>
            <w:shd w:val="clear" w:color="auto" w:fill="auto"/>
            <w:hideMark/>
          </w:tcPr>
          <w:p w14:paraId="569987D7" w14:textId="77777777" w:rsidR="00576B70" w:rsidRPr="007939DD" w:rsidRDefault="00576B70" w:rsidP="001C7851">
            <w:pPr>
              <w:pStyle w:val="ARtabletextright"/>
            </w:pPr>
            <w:r w:rsidRPr="007939DD">
              <w:sym w:font="Wingdings" w:char="F0FC"/>
            </w:r>
          </w:p>
        </w:tc>
      </w:tr>
      <w:tr w:rsidR="00576B70" w:rsidRPr="007939DD" w14:paraId="2ABC9657" w14:textId="77777777" w:rsidTr="006B3288">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3C99B296" w14:textId="77777777" w:rsidR="00576B70" w:rsidRPr="007939DD" w:rsidRDefault="00576B70" w:rsidP="001C7851">
            <w:pPr>
              <w:pStyle w:val="ARtabletext"/>
            </w:pPr>
            <w:r w:rsidRPr="007939DD">
              <w:t>Number of clients assisted to address and prevent homelessness</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6F64EC32"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0DC633DA" w14:textId="77777777" w:rsidR="00576B70" w:rsidRPr="007939DD" w:rsidRDefault="00576B70" w:rsidP="001C7851">
            <w:pPr>
              <w:pStyle w:val="ARtabletextright"/>
            </w:pPr>
            <w:r w:rsidRPr="007939DD">
              <w:t>118,400</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07BFE513" w14:textId="77777777" w:rsidR="00576B70" w:rsidRPr="007939DD" w:rsidRDefault="00576B70" w:rsidP="001C7851">
            <w:pPr>
              <w:pStyle w:val="ARtabletextright"/>
            </w:pPr>
            <w:r w:rsidRPr="007939DD">
              <w:t>118,141</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67C3CA30" w14:textId="77777777" w:rsidR="00576B70" w:rsidRPr="007939DD" w:rsidRDefault="00576B70" w:rsidP="001C7851">
            <w:pPr>
              <w:pStyle w:val="ARtabletextright"/>
            </w:pPr>
            <w:r w:rsidRPr="007939DD">
              <w:t>–0.2</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5D308DCB" w14:textId="77777777" w:rsidR="00576B70" w:rsidRPr="007939DD" w:rsidRDefault="00576B70" w:rsidP="001C7851">
            <w:pPr>
              <w:pStyle w:val="ARtabletextright"/>
            </w:pPr>
            <w:r w:rsidRPr="007939DD">
              <w:sym w:font="Wingdings 2" w:char="F099"/>
            </w:r>
          </w:p>
        </w:tc>
      </w:tr>
      <w:tr w:rsidR="00576B70" w:rsidRPr="007939DD" w14:paraId="4D2C4A89" w14:textId="77777777" w:rsidTr="006B3288">
        <w:trPr>
          <w:cantSplit/>
        </w:trPr>
        <w:tc>
          <w:tcPr>
            <w:tcW w:w="4761" w:type="dxa"/>
            <w:tcBorders>
              <w:top w:val="single" w:sz="4" w:space="0" w:color="BFBFBF" w:themeColor="background1" w:themeShade="BF"/>
            </w:tcBorders>
            <w:shd w:val="clear" w:color="auto" w:fill="auto"/>
            <w:hideMark/>
          </w:tcPr>
          <w:p w14:paraId="1FE0492C" w14:textId="77777777" w:rsidR="00576B70" w:rsidRPr="007939DD" w:rsidRDefault="00576B70" w:rsidP="001C7851">
            <w:pPr>
              <w:pStyle w:val="ARtabletext"/>
            </w:pPr>
            <w:r w:rsidRPr="007939DD">
              <w:t>Number of households assisted with crisis/transitional accommodation</w:t>
            </w:r>
          </w:p>
        </w:tc>
        <w:tc>
          <w:tcPr>
            <w:tcW w:w="1021" w:type="dxa"/>
            <w:tcBorders>
              <w:top w:val="single" w:sz="4" w:space="0" w:color="BFBFBF" w:themeColor="background1" w:themeShade="BF"/>
            </w:tcBorders>
            <w:shd w:val="clear" w:color="auto" w:fill="auto"/>
            <w:hideMark/>
          </w:tcPr>
          <w:p w14:paraId="7A63CDFC"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61E234CE" w14:textId="77777777" w:rsidR="00576B70" w:rsidRPr="007939DD" w:rsidRDefault="00576B70" w:rsidP="001C7851">
            <w:pPr>
              <w:pStyle w:val="ARtabletextright"/>
            </w:pPr>
            <w:r w:rsidRPr="007939DD">
              <w:t>9,000</w:t>
            </w:r>
          </w:p>
        </w:tc>
        <w:tc>
          <w:tcPr>
            <w:tcW w:w="1021" w:type="dxa"/>
            <w:tcBorders>
              <w:top w:val="single" w:sz="4" w:space="0" w:color="BFBFBF" w:themeColor="background1" w:themeShade="BF"/>
            </w:tcBorders>
            <w:shd w:val="clear" w:color="auto" w:fill="auto"/>
            <w:hideMark/>
          </w:tcPr>
          <w:p w14:paraId="3E10B135" w14:textId="77777777" w:rsidR="00576B70" w:rsidRPr="007939DD" w:rsidRDefault="00576B70" w:rsidP="001C7851">
            <w:pPr>
              <w:pStyle w:val="ARtabletextright"/>
            </w:pPr>
            <w:r w:rsidRPr="007939DD">
              <w:t>8,843</w:t>
            </w:r>
          </w:p>
        </w:tc>
        <w:tc>
          <w:tcPr>
            <w:tcW w:w="1021" w:type="dxa"/>
            <w:tcBorders>
              <w:top w:val="single" w:sz="4" w:space="0" w:color="BFBFBF" w:themeColor="background1" w:themeShade="BF"/>
            </w:tcBorders>
            <w:shd w:val="clear" w:color="auto" w:fill="auto"/>
          </w:tcPr>
          <w:p w14:paraId="216B0716" w14:textId="77777777" w:rsidR="00576B70" w:rsidRPr="007939DD" w:rsidRDefault="00576B70" w:rsidP="001C7851">
            <w:pPr>
              <w:pStyle w:val="ARtabletextright"/>
            </w:pPr>
            <w:r w:rsidRPr="007939DD">
              <w:t>–1.7</w:t>
            </w:r>
          </w:p>
        </w:tc>
        <w:tc>
          <w:tcPr>
            <w:tcW w:w="794" w:type="dxa"/>
            <w:tcBorders>
              <w:top w:val="single" w:sz="4" w:space="0" w:color="BFBFBF" w:themeColor="background1" w:themeShade="BF"/>
            </w:tcBorders>
            <w:shd w:val="clear" w:color="auto" w:fill="auto"/>
            <w:hideMark/>
          </w:tcPr>
          <w:p w14:paraId="21FB9FC0" w14:textId="77777777" w:rsidR="00576B70" w:rsidRPr="007939DD" w:rsidRDefault="00576B70" w:rsidP="001C7851">
            <w:pPr>
              <w:pStyle w:val="ARtabletextright"/>
            </w:pPr>
            <w:r w:rsidRPr="007939DD">
              <w:sym w:font="Wingdings 2" w:char="F099"/>
            </w:r>
          </w:p>
        </w:tc>
      </w:tr>
      <w:tr w:rsidR="00576B70" w:rsidRPr="007939DD" w14:paraId="6DD5A987" w14:textId="77777777" w:rsidTr="006B3288">
        <w:trPr>
          <w:cantSplit/>
        </w:trPr>
        <w:tc>
          <w:tcPr>
            <w:tcW w:w="9639" w:type="dxa"/>
            <w:gridSpan w:val="6"/>
            <w:tcBorders>
              <w:bottom w:val="single" w:sz="4" w:space="0" w:color="BFBFBF"/>
            </w:tcBorders>
            <w:shd w:val="clear" w:color="auto" w:fill="auto"/>
            <w:noWrap/>
            <w:hideMark/>
          </w:tcPr>
          <w:p w14:paraId="3734560B" w14:textId="77777777" w:rsidR="00576B70" w:rsidRPr="007939DD" w:rsidRDefault="00576B70" w:rsidP="00036BDC">
            <w:pPr>
              <w:pStyle w:val="ARtablenoteindent"/>
            </w:pPr>
            <w:r w:rsidRPr="007939DD">
              <w:t>This performance measure will be replaced by a new measure</w:t>
            </w:r>
            <w:r w:rsidR="00036BDC">
              <w:t xml:space="preserve"> </w:t>
            </w:r>
            <w:r w:rsidR="00917CDC">
              <w:t>‘</w:t>
            </w:r>
            <w:r w:rsidRPr="007939DD">
              <w:t>Number of clients provided with</w:t>
            </w:r>
            <w:r w:rsidR="0041080F" w:rsidRPr="007939DD">
              <w:t xml:space="preserve"> </w:t>
            </w:r>
            <w:r w:rsidR="00036BDC">
              <w:t>a</w:t>
            </w:r>
            <w:r w:rsidR="00643F46" w:rsidRPr="007939DD">
              <w:t>ccommodation</w:t>
            </w:r>
            <w:r w:rsidR="00917CDC">
              <w:t>’</w:t>
            </w:r>
            <w:r w:rsidR="00643F46" w:rsidRPr="007939DD">
              <w:t xml:space="preserve"> in 2018–</w:t>
            </w:r>
            <w:r w:rsidR="00036BDC">
              <w:t>19 to more accurately reflect g</w:t>
            </w:r>
            <w:r w:rsidRPr="007939DD">
              <w:t>overnment priorities to provide a broader range of</w:t>
            </w:r>
            <w:r w:rsidR="0041080F" w:rsidRPr="007939DD">
              <w:t xml:space="preserve"> </w:t>
            </w:r>
            <w:r w:rsidR="00036BDC">
              <w:t>accommodation to the homeless.</w:t>
            </w:r>
          </w:p>
        </w:tc>
      </w:tr>
      <w:tr w:rsidR="00576B70" w:rsidRPr="007939DD" w14:paraId="4ABDE8DF" w14:textId="77777777" w:rsidTr="006B3288">
        <w:trPr>
          <w:cantSplit/>
        </w:trPr>
        <w:tc>
          <w:tcPr>
            <w:tcW w:w="4761" w:type="dxa"/>
            <w:tcBorders>
              <w:top w:val="single" w:sz="4" w:space="0" w:color="BFBFBF" w:themeColor="background1" w:themeShade="BF"/>
            </w:tcBorders>
            <w:shd w:val="clear" w:color="auto" w:fill="auto"/>
            <w:hideMark/>
          </w:tcPr>
          <w:p w14:paraId="38D58F76" w14:textId="77777777" w:rsidR="00576B70" w:rsidRPr="007939DD" w:rsidRDefault="00576B70" w:rsidP="001C7851">
            <w:pPr>
              <w:pStyle w:val="ARtabletext"/>
            </w:pPr>
            <w:r w:rsidRPr="007939DD">
              <w:t>Number of households assisted with long-term social housing (public, Aboriginal and community long-term tenancies at end of year)</w:t>
            </w:r>
          </w:p>
        </w:tc>
        <w:tc>
          <w:tcPr>
            <w:tcW w:w="1021" w:type="dxa"/>
            <w:tcBorders>
              <w:top w:val="single" w:sz="4" w:space="0" w:color="BFBFBF" w:themeColor="background1" w:themeShade="BF"/>
            </w:tcBorders>
            <w:shd w:val="clear" w:color="auto" w:fill="auto"/>
            <w:hideMark/>
          </w:tcPr>
          <w:p w14:paraId="73ED7F9A"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794519B3" w14:textId="77777777" w:rsidR="00576B70" w:rsidRPr="007939DD" w:rsidRDefault="00576B70" w:rsidP="001C7851">
            <w:pPr>
              <w:pStyle w:val="ARtabletextright"/>
            </w:pPr>
            <w:r w:rsidRPr="007939DD">
              <w:t>78,036</w:t>
            </w:r>
          </w:p>
        </w:tc>
        <w:tc>
          <w:tcPr>
            <w:tcW w:w="1021" w:type="dxa"/>
            <w:tcBorders>
              <w:top w:val="single" w:sz="4" w:space="0" w:color="BFBFBF" w:themeColor="background1" w:themeShade="BF"/>
            </w:tcBorders>
            <w:shd w:val="clear" w:color="auto" w:fill="auto"/>
            <w:hideMark/>
          </w:tcPr>
          <w:p w14:paraId="6AF7D173" w14:textId="77777777" w:rsidR="00576B70" w:rsidRPr="007939DD" w:rsidRDefault="00576B70" w:rsidP="001C7851">
            <w:pPr>
              <w:pStyle w:val="ARtabletextright"/>
            </w:pPr>
            <w:r w:rsidRPr="007939DD">
              <w:t>78,036</w:t>
            </w:r>
          </w:p>
        </w:tc>
        <w:tc>
          <w:tcPr>
            <w:tcW w:w="1021" w:type="dxa"/>
            <w:tcBorders>
              <w:top w:val="single" w:sz="4" w:space="0" w:color="BFBFBF" w:themeColor="background1" w:themeShade="BF"/>
            </w:tcBorders>
            <w:shd w:val="clear" w:color="auto" w:fill="auto"/>
          </w:tcPr>
          <w:p w14:paraId="402B187F" w14:textId="77777777" w:rsidR="00576B70" w:rsidRPr="007939DD" w:rsidRDefault="00576B70" w:rsidP="001C7851">
            <w:pPr>
              <w:pStyle w:val="ARtabletextright"/>
            </w:pPr>
            <w:r w:rsidRPr="007939DD">
              <w:t>0.0</w:t>
            </w:r>
          </w:p>
        </w:tc>
        <w:tc>
          <w:tcPr>
            <w:tcW w:w="794" w:type="dxa"/>
            <w:tcBorders>
              <w:top w:val="single" w:sz="4" w:space="0" w:color="BFBFBF" w:themeColor="background1" w:themeShade="BF"/>
            </w:tcBorders>
            <w:shd w:val="clear" w:color="auto" w:fill="auto"/>
            <w:hideMark/>
          </w:tcPr>
          <w:p w14:paraId="50579362" w14:textId="77777777" w:rsidR="00576B70" w:rsidRPr="007939DD" w:rsidRDefault="00576B70" w:rsidP="001C7851">
            <w:pPr>
              <w:pStyle w:val="ARtabletextright"/>
            </w:pPr>
            <w:r w:rsidRPr="007939DD">
              <w:sym w:font="Wingdings" w:char="F0FC"/>
            </w:r>
          </w:p>
        </w:tc>
      </w:tr>
      <w:tr w:rsidR="00576B70" w:rsidRPr="007939DD" w14:paraId="5700FBA3" w14:textId="77777777" w:rsidTr="006B3288">
        <w:trPr>
          <w:cantSplit/>
        </w:trPr>
        <w:tc>
          <w:tcPr>
            <w:tcW w:w="9639" w:type="dxa"/>
            <w:gridSpan w:val="6"/>
            <w:tcBorders>
              <w:bottom w:val="single" w:sz="4" w:space="0" w:color="BFBFBF" w:themeColor="background1" w:themeShade="BF"/>
            </w:tcBorders>
            <w:shd w:val="clear" w:color="auto" w:fill="auto"/>
            <w:noWrap/>
            <w:hideMark/>
          </w:tcPr>
          <w:p w14:paraId="729B9DC8" w14:textId="77777777" w:rsidR="00576B70" w:rsidRPr="007939DD" w:rsidRDefault="00576B70" w:rsidP="00036BDC">
            <w:pPr>
              <w:pStyle w:val="ARtablenoteindent"/>
            </w:pPr>
            <w:r w:rsidRPr="007939DD">
              <w:t>Preliminary result. The survey figures from which the measure is calculated (</w:t>
            </w:r>
            <w:r w:rsidR="00036BDC">
              <w:t>that is,</w:t>
            </w:r>
            <w:r w:rsidRPr="007939DD">
              <w:t xml:space="preserve"> community and Aboriginal housing dwellings and occupancy rates) are expected to be available in November 2018.</w:t>
            </w:r>
          </w:p>
        </w:tc>
      </w:tr>
      <w:tr w:rsidR="00576B70" w:rsidRPr="007939DD" w14:paraId="208327D6" w14:textId="77777777" w:rsidTr="006B3288">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5BC29154" w14:textId="77777777" w:rsidR="00576B70" w:rsidRPr="007939DD" w:rsidRDefault="00576B70" w:rsidP="001C7851">
            <w:pPr>
              <w:pStyle w:val="ARtabletext"/>
            </w:pPr>
            <w:r w:rsidRPr="007939DD">
              <w:t>Number of public housing dwellings upgraded during the year</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524E19AF"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193C2412" w14:textId="77777777" w:rsidR="00576B70" w:rsidRPr="007939DD" w:rsidRDefault="00576B70" w:rsidP="001C7851">
            <w:pPr>
              <w:pStyle w:val="ARtabletextright"/>
            </w:pPr>
            <w:r w:rsidRPr="007939DD">
              <w:t>2,134</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334083AF" w14:textId="77777777" w:rsidR="00576B70" w:rsidRPr="007939DD" w:rsidRDefault="00576B70" w:rsidP="001C7851">
            <w:pPr>
              <w:pStyle w:val="ARtabletextright"/>
            </w:pPr>
            <w:r w:rsidRPr="007939DD">
              <w:t>2,134</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4D088C71" w14:textId="77777777" w:rsidR="00576B70" w:rsidRPr="007939DD" w:rsidRDefault="00576B70" w:rsidP="001C7851">
            <w:pPr>
              <w:pStyle w:val="ARtabletextright"/>
            </w:pPr>
            <w:r w:rsidRPr="007939DD">
              <w:t>0.0</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5C00A9E9" w14:textId="77777777" w:rsidR="00576B70" w:rsidRPr="007939DD" w:rsidRDefault="00576B70" w:rsidP="001C7851">
            <w:pPr>
              <w:pStyle w:val="ARtabletextright"/>
            </w:pPr>
            <w:r w:rsidRPr="007939DD">
              <w:sym w:font="Wingdings" w:char="F0FC"/>
            </w:r>
          </w:p>
        </w:tc>
      </w:tr>
      <w:tr w:rsidR="00576B70" w:rsidRPr="007939DD" w14:paraId="2526FC45" w14:textId="77777777" w:rsidTr="006B3288">
        <w:trPr>
          <w:cantSplit/>
        </w:trPr>
        <w:tc>
          <w:tcPr>
            <w:tcW w:w="4761" w:type="dxa"/>
            <w:tcBorders>
              <w:top w:val="single" w:sz="4" w:space="0" w:color="BFBFBF" w:themeColor="background1" w:themeShade="BF"/>
            </w:tcBorders>
            <w:shd w:val="clear" w:color="auto" w:fill="auto"/>
            <w:hideMark/>
          </w:tcPr>
          <w:p w14:paraId="629C0E90" w14:textId="77777777" w:rsidR="00576B70" w:rsidRPr="007939DD" w:rsidRDefault="00576B70" w:rsidP="001C7851">
            <w:pPr>
              <w:pStyle w:val="ARtabletext"/>
            </w:pPr>
            <w:r w:rsidRPr="007939DD">
              <w:t>Total number of social housing dwellings</w:t>
            </w:r>
          </w:p>
        </w:tc>
        <w:tc>
          <w:tcPr>
            <w:tcW w:w="1021" w:type="dxa"/>
            <w:tcBorders>
              <w:top w:val="single" w:sz="4" w:space="0" w:color="BFBFBF" w:themeColor="background1" w:themeShade="BF"/>
            </w:tcBorders>
            <w:shd w:val="clear" w:color="auto" w:fill="auto"/>
            <w:hideMark/>
          </w:tcPr>
          <w:p w14:paraId="17E791A4"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29CB0690" w14:textId="77777777" w:rsidR="00576B70" w:rsidRPr="007939DD" w:rsidRDefault="00576B70" w:rsidP="001C7851">
            <w:pPr>
              <w:pStyle w:val="ARtabletextright"/>
            </w:pPr>
            <w:r w:rsidRPr="007939DD">
              <w:t>86,809</w:t>
            </w:r>
          </w:p>
        </w:tc>
        <w:tc>
          <w:tcPr>
            <w:tcW w:w="1021" w:type="dxa"/>
            <w:tcBorders>
              <w:top w:val="single" w:sz="4" w:space="0" w:color="BFBFBF" w:themeColor="background1" w:themeShade="BF"/>
            </w:tcBorders>
            <w:shd w:val="clear" w:color="auto" w:fill="auto"/>
            <w:hideMark/>
          </w:tcPr>
          <w:p w14:paraId="6CC78ED0" w14:textId="77777777" w:rsidR="00576B70" w:rsidRPr="007939DD" w:rsidRDefault="00576B70" w:rsidP="001C7851">
            <w:pPr>
              <w:pStyle w:val="ARtabletextright"/>
            </w:pPr>
            <w:r w:rsidRPr="007939DD">
              <w:t>86,813</w:t>
            </w:r>
          </w:p>
        </w:tc>
        <w:tc>
          <w:tcPr>
            <w:tcW w:w="1021" w:type="dxa"/>
            <w:tcBorders>
              <w:top w:val="single" w:sz="4" w:space="0" w:color="BFBFBF" w:themeColor="background1" w:themeShade="BF"/>
            </w:tcBorders>
            <w:shd w:val="clear" w:color="auto" w:fill="auto"/>
          </w:tcPr>
          <w:p w14:paraId="3EBEACDC" w14:textId="77777777" w:rsidR="00576B70" w:rsidRPr="007939DD" w:rsidRDefault="00576B70" w:rsidP="001C7851">
            <w:pPr>
              <w:pStyle w:val="ARtabletextright"/>
            </w:pPr>
            <w:r w:rsidRPr="007939DD">
              <w:t>0.0</w:t>
            </w:r>
          </w:p>
        </w:tc>
        <w:tc>
          <w:tcPr>
            <w:tcW w:w="794" w:type="dxa"/>
            <w:tcBorders>
              <w:top w:val="single" w:sz="4" w:space="0" w:color="BFBFBF" w:themeColor="background1" w:themeShade="BF"/>
            </w:tcBorders>
            <w:shd w:val="clear" w:color="auto" w:fill="auto"/>
            <w:hideMark/>
          </w:tcPr>
          <w:p w14:paraId="33FA51F5" w14:textId="77777777" w:rsidR="00576B70" w:rsidRPr="007939DD" w:rsidRDefault="00576B70" w:rsidP="001C7851">
            <w:pPr>
              <w:pStyle w:val="ARtabletextright"/>
            </w:pPr>
            <w:r w:rsidRPr="007939DD">
              <w:sym w:font="Wingdings" w:char="F0FC"/>
            </w:r>
          </w:p>
        </w:tc>
      </w:tr>
      <w:tr w:rsidR="00576B70" w:rsidRPr="007939DD" w14:paraId="4A2F8434" w14:textId="77777777" w:rsidTr="006B3288">
        <w:trPr>
          <w:cantSplit/>
        </w:trPr>
        <w:tc>
          <w:tcPr>
            <w:tcW w:w="4761" w:type="dxa"/>
            <w:tcBorders>
              <w:top w:val="single" w:sz="4" w:space="0" w:color="BFBFBF" w:themeColor="background1" w:themeShade="BF"/>
            </w:tcBorders>
            <w:shd w:val="clear" w:color="auto" w:fill="auto"/>
            <w:hideMark/>
          </w:tcPr>
          <w:p w14:paraId="63A8BBDB" w14:textId="77777777" w:rsidR="00576B70" w:rsidRPr="007939DD" w:rsidRDefault="00576B70" w:rsidP="001C7851">
            <w:pPr>
              <w:pStyle w:val="ARtabletext"/>
            </w:pPr>
            <w:r w:rsidRPr="007939DD">
              <w:t>Total social housing dwellings acquired during the year</w:t>
            </w:r>
          </w:p>
        </w:tc>
        <w:tc>
          <w:tcPr>
            <w:tcW w:w="1021" w:type="dxa"/>
            <w:tcBorders>
              <w:top w:val="single" w:sz="4" w:space="0" w:color="BFBFBF" w:themeColor="background1" w:themeShade="BF"/>
            </w:tcBorders>
            <w:shd w:val="clear" w:color="auto" w:fill="auto"/>
            <w:hideMark/>
          </w:tcPr>
          <w:p w14:paraId="5B3BA3C3"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1A065C90" w14:textId="77777777" w:rsidR="00576B70" w:rsidRPr="007939DD" w:rsidRDefault="00576B70" w:rsidP="001C7851">
            <w:pPr>
              <w:pStyle w:val="ARtabletextright"/>
            </w:pPr>
            <w:r w:rsidRPr="007939DD">
              <w:t>1,078</w:t>
            </w:r>
          </w:p>
        </w:tc>
        <w:tc>
          <w:tcPr>
            <w:tcW w:w="1021" w:type="dxa"/>
            <w:tcBorders>
              <w:top w:val="single" w:sz="4" w:space="0" w:color="BFBFBF" w:themeColor="background1" w:themeShade="BF"/>
            </w:tcBorders>
            <w:shd w:val="clear" w:color="auto" w:fill="auto"/>
            <w:hideMark/>
          </w:tcPr>
          <w:p w14:paraId="0119C94C" w14:textId="77777777" w:rsidR="00576B70" w:rsidRPr="007939DD" w:rsidRDefault="00576B70" w:rsidP="001C7851">
            <w:pPr>
              <w:pStyle w:val="ARtabletextright"/>
            </w:pPr>
            <w:r w:rsidRPr="007939DD">
              <w:t>884</w:t>
            </w:r>
          </w:p>
        </w:tc>
        <w:tc>
          <w:tcPr>
            <w:tcW w:w="1021" w:type="dxa"/>
            <w:tcBorders>
              <w:top w:val="single" w:sz="4" w:space="0" w:color="BFBFBF" w:themeColor="background1" w:themeShade="BF"/>
            </w:tcBorders>
            <w:shd w:val="clear" w:color="auto" w:fill="auto"/>
          </w:tcPr>
          <w:p w14:paraId="554C18F0" w14:textId="77777777" w:rsidR="00576B70" w:rsidRPr="007939DD" w:rsidRDefault="00576B70" w:rsidP="001C7851">
            <w:pPr>
              <w:pStyle w:val="ARtabletextright"/>
            </w:pPr>
            <w:r w:rsidRPr="007939DD">
              <w:t>–18.0</w:t>
            </w:r>
          </w:p>
        </w:tc>
        <w:tc>
          <w:tcPr>
            <w:tcW w:w="794" w:type="dxa"/>
            <w:tcBorders>
              <w:top w:val="single" w:sz="4" w:space="0" w:color="BFBFBF" w:themeColor="background1" w:themeShade="BF"/>
            </w:tcBorders>
            <w:shd w:val="clear" w:color="auto" w:fill="auto"/>
            <w:hideMark/>
          </w:tcPr>
          <w:p w14:paraId="63658F18" w14:textId="77777777" w:rsidR="00576B70" w:rsidRPr="007939DD" w:rsidRDefault="00576B70" w:rsidP="001C7851">
            <w:pPr>
              <w:pStyle w:val="ARtabletextright"/>
            </w:pPr>
            <w:r w:rsidRPr="007939DD">
              <w:sym w:font="Wingdings" w:char="F06E"/>
            </w:r>
          </w:p>
        </w:tc>
      </w:tr>
      <w:tr w:rsidR="00576B70" w:rsidRPr="007939DD" w14:paraId="52360A6E" w14:textId="77777777" w:rsidTr="006B3288">
        <w:trPr>
          <w:cantSplit/>
        </w:trPr>
        <w:tc>
          <w:tcPr>
            <w:tcW w:w="9639" w:type="dxa"/>
            <w:gridSpan w:val="6"/>
            <w:tcBorders>
              <w:bottom w:val="single" w:sz="4" w:space="0" w:color="BFBFBF"/>
            </w:tcBorders>
            <w:shd w:val="clear" w:color="auto" w:fill="auto"/>
            <w:noWrap/>
            <w:hideMark/>
          </w:tcPr>
          <w:p w14:paraId="1BEF9BBB" w14:textId="77777777" w:rsidR="00576B70" w:rsidRPr="007939DD" w:rsidRDefault="00576B70" w:rsidP="001C7851">
            <w:pPr>
              <w:pStyle w:val="ARtablenoteindent"/>
            </w:pPr>
            <w:r w:rsidRPr="007939DD">
              <w:t>The result is lower than the target due to the reliance upon additional leases in the private rental market. Affordability and availability of private rental leases has been challenging due to a lack of supply. The outstanding leases are to be delivered in 2018–19.</w:t>
            </w:r>
          </w:p>
        </w:tc>
      </w:tr>
      <w:tr w:rsidR="00576B70" w:rsidRPr="007939DD" w14:paraId="351E81F2" w14:textId="77777777" w:rsidTr="006B3288">
        <w:trPr>
          <w:cantSplit/>
        </w:trPr>
        <w:tc>
          <w:tcPr>
            <w:tcW w:w="4761" w:type="dxa"/>
            <w:shd w:val="clear" w:color="auto" w:fill="auto"/>
            <w:hideMark/>
          </w:tcPr>
          <w:p w14:paraId="7E3B1252" w14:textId="77777777" w:rsidR="00576B70" w:rsidRPr="007939DD" w:rsidRDefault="00576B70" w:rsidP="001C7851">
            <w:pPr>
              <w:pStyle w:val="ARtabletext"/>
            </w:pPr>
            <w:r w:rsidRPr="007939DD">
              <w:t>Number of family violence victims who receive a refuge response</w:t>
            </w:r>
          </w:p>
        </w:tc>
        <w:tc>
          <w:tcPr>
            <w:tcW w:w="1021" w:type="dxa"/>
            <w:shd w:val="clear" w:color="auto" w:fill="auto"/>
            <w:hideMark/>
          </w:tcPr>
          <w:p w14:paraId="3B3AD75D" w14:textId="77777777" w:rsidR="00576B70" w:rsidRPr="007939DD" w:rsidRDefault="00576B70" w:rsidP="001C7851">
            <w:pPr>
              <w:pStyle w:val="ARtabletextright"/>
            </w:pPr>
            <w:r w:rsidRPr="007939DD">
              <w:t>number</w:t>
            </w:r>
          </w:p>
        </w:tc>
        <w:tc>
          <w:tcPr>
            <w:tcW w:w="1021" w:type="dxa"/>
            <w:shd w:val="clear" w:color="auto" w:fill="auto"/>
            <w:hideMark/>
          </w:tcPr>
          <w:p w14:paraId="5B64E320" w14:textId="77777777" w:rsidR="00576B70" w:rsidRPr="007939DD" w:rsidRDefault="00576B70" w:rsidP="001C7851">
            <w:pPr>
              <w:pStyle w:val="ARtabletextright"/>
            </w:pPr>
            <w:r w:rsidRPr="007939DD">
              <w:t>595</w:t>
            </w:r>
          </w:p>
        </w:tc>
        <w:tc>
          <w:tcPr>
            <w:tcW w:w="1021" w:type="dxa"/>
            <w:shd w:val="clear" w:color="auto" w:fill="auto"/>
            <w:hideMark/>
          </w:tcPr>
          <w:p w14:paraId="486A2262" w14:textId="77777777" w:rsidR="00576B70" w:rsidRPr="007939DD" w:rsidRDefault="00576B70" w:rsidP="001C7851">
            <w:pPr>
              <w:pStyle w:val="ARtabletextright"/>
            </w:pPr>
            <w:r w:rsidRPr="007939DD">
              <w:t>823</w:t>
            </w:r>
          </w:p>
        </w:tc>
        <w:tc>
          <w:tcPr>
            <w:tcW w:w="1021" w:type="dxa"/>
            <w:shd w:val="clear" w:color="auto" w:fill="auto"/>
          </w:tcPr>
          <w:p w14:paraId="2AB5E8B0" w14:textId="77777777" w:rsidR="00576B70" w:rsidRPr="007939DD" w:rsidRDefault="00576B70" w:rsidP="001C7851">
            <w:pPr>
              <w:pStyle w:val="ARtabletextright"/>
            </w:pPr>
            <w:r w:rsidRPr="007939DD">
              <w:t>38.3</w:t>
            </w:r>
          </w:p>
        </w:tc>
        <w:tc>
          <w:tcPr>
            <w:tcW w:w="794" w:type="dxa"/>
            <w:shd w:val="clear" w:color="auto" w:fill="auto"/>
            <w:hideMark/>
          </w:tcPr>
          <w:p w14:paraId="1FAC6EAC" w14:textId="77777777" w:rsidR="00576B70" w:rsidRPr="007939DD" w:rsidRDefault="00576B70" w:rsidP="001C7851">
            <w:pPr>
              <w:pStyle w:val="ARtabletextright"/>
            </w:pPr>
            <w:r w:rsidRPr="007939DD">
              <w:sym w:font="Wingdings" w:char="F0FC"/>
            </w:r>
          </w:p>
        </w:tc>
      </w:tr>
      <w:tr w:rsidR="00576B70" w:rsidRPr="007939DD" w14:paraId="3BF058C8" w14:textId="77777777" w:rsidTr="006B3288">
        <w:trPr>
          <w:cantSplit/>
        </w:trPr>
        <w:tc>
          <w:tcPr>
            <w:tcW w:w="9639" w:type="dxa"/>
            <w:gridSpan w:val="6"/>
            <w:tcBorders>
              <w:bottom w:val="single" w:sz="4" w:space="0" w:color="BFBFBF"/>
            </w:tcBorders>
            <w:shd w:val="clear" w:color="auto" w:fill="auto"/>
            <w:noWrap/>
            <w:hideMark/>
          </w:tcPr>
          <w:p w14:paraId="6E6BE300" w14:textId="77777777" w:rsidR="00576B70" w:rsidRPr="007939DD" w:rsidRDefault="00576B70" w:rsidP="00900D83">
            <w:pPr>
              <w:pStyle w:val="ARtablenoteindent"/>
            </w:pPr>
            <w:r w:rsidRPr="007939DD">
              <w:t xml:space="preserve">The </w:t>
            </w:r>
            <w:r w:rsidR="00900D83">
              <w:t>result</w:t>
            </w:r>
            <w:r w:rsidRPr="007939DD">
              <w:t xml:space="preserve"> is higher than the target due to shorter than expected lengths of stay in refuge by victim survivors of family violence. This has enabled more victim survivors to be placed in refuge.</w:t>
            </w:r>
          </w:p>
        </w:tc>
      </w:tr>
      <w:tr w:rsidR="00576B70" w:rsidRPr="007939DD" w14:paraId="5AF7D23F" w14:textId="77777777" w:rsidTr="006B3288">
        <w:trPr>
          <w:cantSplit/>
        </w:trPr>
        <w:tc>
          <w:tcPr>
            <w:tcW w:w="4761" w:type="dxa"/>
            <w:shd w:val="clear" w:color="auto" w:fill="auto"/>
            <w:hideMark/>
          </w:tcPr>
          <w:p w14:paraId="0E8ACC26" w14:textId="77777777" w:rsidR="00576B70" w:rsidRPr="007939DD" w:rsidRDefault="00576B70" w:rsidP="001C7851">
            <w:pPr>
              <w:pStyle w:val="ARtabletext"/>
            </w:pPr>
            <w:r w:rsidRPr="007939DD">
              <w:t>Number of nights of refuge accommodation provided to victims of family violence</w:t>
            </w:r>
          </w:p>
        </w:tc>
        <w:tc>
          <w:tcPr>
            <w:tcW w:w="1021" w:type="dxa"/>
            <w:shd w:val="clear" w:color="auto" w:fill="auto"/>
            <w:hideMark/>
          </w:tcPr>
          <w:p w14:paraId="7DC678F6" w14:textId="77777777" w:rsidR="00576B70" w:rsidRPr="007939DD" w:rsidRDefault="00576B70" w:rsidP="001C7851">
            <w:pPr>
              <w:pStyle w:val="ARtabletextright"/>
            </w:pPr>
            <w:r w:rsidRPr="007939DD">
              <w:t>number</w:t>
            </w:r>
          </w:p>
        </w:tc>
        <w:tc>
          <w:tcPr>
            <w:tcW w:w="1021" w:type="dxa"/>
            <w:shd w:val="clear" w:color="auto" w:fill="auto"/>
            <w:hideMark/>
          </w:tcPr>
          <w:p w14:paraId="421B672F" w14:textId="77777777" w:rsidR="00576B70" w:rsidRPr="007939DD" w:rsidRDefault="00576B70" w:rsidP="001C7851">
            <w:pPr>
              <w:pStyle w:val="ARtabletextright"/>
            </w:pPr>
            <w:r w:rsidRPr="007939DD">
              <w:t>48,000</w:t>
            </w:r>
          </w:p>
        </w:tc>
        <w:tc>
          <w:tcPr>
            <w:tcW w:w="1021" w:type="dxa"/>
            <w:shd w:val="clear" w:color="auto" w:fill="auto"/>
            <w:hideMark/>
          </w:tcPr>
          <w:p w14:paraId="30524C9E" w14:textId="77777777" w:rsidR="00576B70" w:rsidRPr="007939DD" w:rsidRDefault="00576B70" w:rsidP="001C7851">
            <w:pPr>
              <w:pStyle w:val="ARtabletextright"/>
            </w:pPr>
            <w:r w:rsidRPr="007939DD">
              <w:t>38,920</w:t>
            </w:r>
          </w:p>
        </w:tc>
        <w:tc>
          <w:tcPr>
            <w:tcW w:w="1021" w:type="dxa"/>
            <w:shd w:val="clear" w:color="auto" w:fill="auto"/>
          </w:tcPr>
          <w:p w14:paraId="60521B5E" w14:textId="77777777" w:rsidR="00576B70" w:rsidRPr="007939DD" w:rsidRDefault="00576B70" w:rsidP="001C7851">
            <w:pPr>
              <w:pStyle w:val="ARtabletextright"/>
            </w:pPr>
            <w:r w:rsidRPr="007939DD">
              <w:t>–18.9</w:t>
            </w:r>
          </w:p>
        </w:tc>
        <w:tc>
          <w:tcPr>
            <w:tcW w:w="794" w:type="dxa"/>
            <w:shd w:val="clear" w:color="auto" w:fill="auto"/>
            <w:hideMark/>
          </w:tcPr>
          <w:p w14:paraId="48F0DA69" w14:textId="77777777" w:rsidR="00576B70" w:rsidRPr="007939DD" w:rsidRDefault="00576B70" w:rsidP="001C7851">
            <w:pPr>
              <w:pStyle w:val="ARtabletextright"/>
            </w:pPr>
            <w:r w:rsidRPr="007939DD">
              <w:sym w:font="Wingdings" w:char="F06E"/>
            </w:r>
          </w:p>
        </w:tc>
      </w:tr>
      <w:tr w:rsidR="00576B70" w:rsidRPr="007939DD" w14:paraId="55B848C1" w14:textId="77777777" w:rsidTr="006B3288">
        <w:trPr>
          <w:cantSplit/>
        </w:trPr>
        <w:tc>
          <w:tcPr>
            <w:tcW w:w="9639" w:type="dxa"/>
            <w:gridSpan w:val="6"/>
            <w:tcBorders>
              <w:bottom w:val="single" w:sz="4" w:space="0" w:color="BFBFBF"/>
            </w:tcBorders>
            <w:shd w:val="clear" w:color="auto" w:fill="auto"/>
            <w:noWrap/>
            <w:hideMark/>
          </w:tcPr>
          <w:p w14:paraId="7049AE80" w14:textId="77777777" w:rsidR="00576B70" w:rsidRPr="007939DD" w:rsidRDefault="00576B70" w:rsidP="001C7851">
            <w:pPr>
              <w:pStyle w:val="ARtablenoteindent"/>
            </w:pPr>
            <w:r w:rsidRPr="007939DD">
              <w:t>The result is lower than the target due to shorter than expected lengths of stay in refuge by victim survivors of family violence. This has enabled more victim survivors to be placed in refuge.</w:t>
            </w:r>
          </w:p>
        </w:tc>
      </w:tr>
      <w:tr w:rsidR="00576B70" w:rsidRPr="007939DD" w14:paraId="0F796809" w14:textId="77777777" w:rsidTr="006B3288">
        <w:trPr>
          <w:cantSplit/>
        </w:trPr>
        <w:tc>
          <w:tcPr>
            <w:tcW w:w="4761" w:type="dxa"/>
            <w:shd w:val="clear" w:color="auto" w:fill="auto"/>
            <w:hideMark/>
          </w:tcPr>
          <w:p w14:paraId="19CBEF74" w14:textId="77777777" w:rsidR="00576B70" w:rsidRPr="007939DD" w:rsidRDefault="00576B70" w:rsidP="001C7851">
            <w:pPr>
              <w:pStyle w:val="ARtabletext"/>
            </w:pPr>
            <w:r w:rsidRPr="007939DD">
              <w:t>Number of calls made to the statewide 24/7 family violence victim/survivor crisis service</w:t>
            </w:r>
          </w:p>
        </w:tc>
        <w:tc>
          <w:tcPr>
            <w:tcW w:w="1021" w:type="dxa"/>
            <w:shd w:val="clear" w:color="auto" w:fill="auto"/>
            <w:hideMark/>
          </w:tcPr>
          <w:p w14:paraId="3FADF8BA" w14:textId="77777777" w:rsidR="00576B70" w:rsidRPr="007939DD" w:rsidRDefault="00576B70" w:rsidP="001C7851">
            <w:pPr>
              <w:pStyle w:val="ARtabletextright"/>
            </w:pPr>
            <w:r w:rsidRPr="007939DD">
              <w:t>number</w:t>
            </w:r>
          </w:p>
        </w:tc>
        <w:tc>
          <w:tcPr>
            <w:tcW w:w="1021" w:type="dxa"/>
            <w:shd w:val="clear" w:color="auto" w:fill="auto"/>
            <w:hideMark/>
          </w:tcPr>
          <w:p w14:paraId="102BCB45" w14:textId="77777777" w:rsidR="00576B70" w:rsidRPr="007939DD" w:rsidRDefault="00576B70" w:rsidP="001C7851">
            <w:pPr>
              <w:pStyle w:val="ARtabletextright"/>
            </w:pPr>
            <w:r w:rsidRPr="007939DD">
              <w:t>75,000</w:t>
            </w:r>
          </w:p>
        </w:tc>
        <w:tc>
          <w:tcPr>
            <w:tcW w:w="1021" w:type="dxa"/>
            <w:shd w:val="clear" w:color="auto" w:fill="auto"/>
            <w:hideMark/>
          </w:tcPr>
          <w:p w14:paraId="7B21C56B" w14:textId="77777777" w:rsidR="00576B70" w:rsidRPr="007939DD" w:rsidRDefault="00576B70" w:rsidP="001C7851">
            <w:pPr>
              <w:pStyle w:val="ARtabletextright"/>
            </w:pPr>
            <w:r w:rsidRPr="007939DD">
              <w:t>104,705</w:t>
            </w:r>
          </w:p>
        </w:tc>
        <w:tc>
          <w:tcPr>
            <w:tcW w:w="1021" w:type="dxa"/>
            <w:shd w:val="clear" w:color="auto" w:fill="auto"/>
          </w:tcPr>
          <w:p w14:paraId="599F9248" w14:textId="77777777" w:rsidR="00576B70" w:rsidRPr="007939DD" w:rsidRDefault="00576B70" w:rsidP="001C7851">
            <w:pPr>
              <w:pStyle w:val="ARtabletextright"/>
            </w:pPr>
            <w:r w:rsidRPr="007939DD">
              <w:t>39.6</w:t>
            </w:r>
          </w:p>
        </w:tc>
        <w:tc>
          <w:tcPr>
            <w:tcW w:w="794" w:type="dxa"/>
            <w:shd w:val="clear" w:color="auto" w:fill="auto"/>
            <w:hideMark/>
          </w:tcPr>
          <w:p w14:paraId="59BBAA19" w14:textId="77777777" w:rsidR="00576B70" w:rsidRPr="007939DD" w:rsidRDefault="00576B70" w:rsidP="001C7851">
            <w:pPr>
              <w:pStyle w:val="ARtabletextright"/>
            </w:pPr>
            <w:r w:rsidRPr="007939DD">
              <w:sym w:font="Wingdings" w:char="F0FC"/>
            </w:r>
          </w:p>
        </w:tc>
      </w:tr>
      <w:tr w:rsidR="00576B70" w:rsidRPr="007939DD" w14:paraId="68738F09" w14:textId="77777777" w:rsidTr="006B3288">
        <w:trPr>
          <w:cantSplit/>
        </w:trPr>
        <w:tc>
          <w:tcPr>
            <w:tcW w:w="9639" w:type="dxa"/>
            <w:gridSpan w:val="6"/>
            <w:tcBorders>
              <w:bottom w:val="single" w:sz="4" w:space="0" w:color="BFBFBF"/>
            </w:tcBorders>
            <w:shd w:val="clear" w:color="auto" w:fill="auto"/>
            <w:noWrap/>
            <w:hideMark/>
          </w:tcPr>
          <w:p w14:paraId="3F98EAC6" w14:textId="77777777" w:rsidR="00576B70" w:rsidRPr="007939DD" w:rsidRDefault="00576B70" w:rsidP="001C7851">
            <w:pPr>
              <w:pStyle w:val="ARtablenoteindent"/>
            </w:pPr>
            <w:r w:rsidRPr="007939DD">
              <w:t>The result is significantly higher than target due to increased call volumes. Data relies on input from one agency (Safe Steps) into Service Delivery Tracking system.</w:t>
            </w:r>
          </w:p>
        </w:tc>
      </w:tr>
      <w:tr w:rsidR="00576B70" w:rsidRPr="007939DD" w14:paraId="72C0A11B" w14:textId="77777777" w:rsidTr="00C5001C">
        <w:trPr>
          <w:cantSplit/>
        </w:trPr>
        <w:tc>
          <w:tcPr>
            <w:tcW w:w="4761" w:type="dxa"/>
            <w:shd w:val="clear" w:color="auto" w:fill="auto"/>
            <w:hideMark/>
          </w:tcPr>
          <w:p w14:paraId="344335B2" w14:textId="77777777" w:rsidR="00576B70" w:rsidRPr="007939DD" w:rsidRDefault="00576B70" w:rsidP="001C7851">
            <w:pPr>
              <w:pStyle w:val="ARtabletext"/>
            </w:pPr>
            <w:r w:rsidRPr="007939DD">
              <w:t>Number of clients assisted to address and prevent homelessness due to family violence</w:t>
            </w:r>
          </w:p>
        </w:tc>
        <w:tc>
          <w:tcPr>
            <w:tcW w:w="1021" w:type="dxa"/>
            <w:shd w:val="clear" w:color="auto" w:fill="auto"/>
            <w:hideMark/>
          </w:tcPr>
          <w:p w14:paraId="116FB6F2" w14:textId="77777777" w:rsidR="00576B70" w:rsidRPr="007939DD" w:rsidRDefault="00576B70" w:rsidP="001C7851">
            <w:pPr>
              <w:pStyle w:val="ARtabletextright"/>
            </w:pPr>
            <w:r w:rsidRPr="007939DD">
              <w:t>number</w:t>
            </w:r>
          </w:p>
        </w:tc>
        <w:tc>
          <w:tcPr>
            <w:tcW w:w="1021" w:type="dxa"/>
            <w:shd w:val="clear" w:color="auto" w:fill="auto"/>
            <w:hideMark/>
          </w:tcPr>
          <w:p w14:paraId="05CA2E1F" w14:textId="77777777" w:rsidR="00576B70" w:rsidRPr="007939DD" w:rsidRDefault="00576B70" w:rsidP="001C7851">
            <w:pPr>
              <w:pStyle w:val="ARtabletextright"/>
            </w:pPr>
            <w:r w:rsidRPr="007939DD">
              <w:t>50,790</w:t>
            </w:r>
          </w:p>
        </w:tc>
        <w:tc>
          <w:tcPr>
            <w:tcW w:w="1021" w:type="dxa"/>
            <w:shd w:val="clear" w:color="auto" w:fill="auto"/>
            <w:hideMark/>
          </w:tcPr>
          <w:p w14:paraId="38580453" w14:textId="77777777" w:rsidR="00576B70" w:rsidRPr="007939DD" w:rsidRDefault="00576B70" w:rsidP="001C7851">
            <w:pPr>
              <w:pStyle w:val="ARtabletextright"/>
            </w:pPr>
            <w:r w:rsidRPr="007939DD">
              <w:t>57,136</w:t>
            </w:r>
          </w:p>
        </w:tc>
        <w:tc>
          <w:tcPr>
            <w:tcW w:w="1021" w:type="dxa"/>
            <w:shd w:val="clear" w:color="auto" w:fill="auto"/>
          </w:tcPr>
          <w:p w14:paraId="23AAAC4F" w14:textId="77777777" w:rsidR="00576B70" w:rsidRPr="007939DD" w:rsidRDefault="00576B70" w:rsidP="001C7851">
            <w:pPr>
              <w:pStyle w:val="ARtabletextright"/>
            </w:pPr>
            <w:r w:rsidRPr="007939DD">
              <w:t>12.5</w:t>
            </w:r>
          </w:p>
        </w:tc>
        <w:tc>
          <w:tcPr>
            <w:tcW w:w="794" w:type="dxa"/>
            <w:shd w:val="clear" w:color="auto" w:fill="auto"/>
            <w:hideMark/>
          </w:tcPr>
          <w:p w14:paraId="65A12977" w14:textId="77777777" w:rsidR="00576B70" w:rsidRPr="007939DD" w:rsidRDefault="00576B70" w:rsidP="001C7851">
            <w:pPr>
              <w:pStyle w:val="ARtabletextright"/>
            </w:pPr>
            <w:r w:rsidRPr="007939DD">
              <w:sym w:font="Wingdings" w:char="F0FC"/>
            </w:r>
          </w:p>
        </w:tc>
      </w:tr>
      <w:tr w:rsidR="00576B70" w:rsidRPr="007939DD" w14:paraId="63A411FB" w14:textId="77777777" w:rsidTr="00C5001C">
        <w:trPr>
          <w:cantSplit/>
        </w:trPr>
        <w:tc>
          <w:tcPr>
            <w:tcW w:w="9639" w:type="dxa"/>
            <w:gridSpan w:val="6"/>
            <w:tcBorders>
              <w:bottom w:val="single" w:sz="4" w:space="0" w:color="auto"/>
            </w:tcBorders>
            <w:shd w:val="clear" w:color="auto" w:fill="auto"/>
            <w:noWrap/>
            <w:hideMark/>
          </w:tcPr>
          <w:p w14:paraId="62F171B5" w14:textId="77777777" w:rsidR="00576B70" w:rsidRPr="007939DD" w:rsidRDefault="00576B70" w:rsidP="00900D83">
            <w:pPr>
              <w:pStyle w:val="ARtablenoteindent"/>
            </w:pPr>
            <w:r w:rsidRPr="007939DD">
              <w:t xml:space="preserve">The result </w:t>
            </w:r>
            <w:r w:rsidR="00900D83">
              <w:t>is</w:t>
            </w:r>
            <w:r w:rsidRPr="007939DD">
              <w:t xml:space="preserve"> higher than the target due to increased public awareness of family violence since the Royal Commission into Family Violence, which has driven demand for family violence services, additional government investment in family violence and homelessness services (includes after hours services, private rental assistance, and crisis accommodation).</w:t>
            </w:r>
          </w:p>
        </w:tc>
      </w:tr>
      <w:tr w:rsidR="00576B70" w:rsidRPr="007939DD" w14:paraId="4802B614" w14:textId="77777777" w:rsidTr="006B3288">
        <w:trPr>
          <w:cantSplit/>
        </w:trPr>
        <w:tc>
          <w:tcPr>
            <w:tcW w:w="4761" w:type="dxa"/>
            <w:tcBorders>
              <w:top w:val="single" w:sz="4" w:space="0" w:color="auto"/>
            </w:tcBorders>
            <w:shd w:val="clear" w:color="auto" w:fill="auto"/>
            <w:hideMark/>
          </w:tcPr>
          <w:p w14:paraId="2852B33C" w14:textId="77777777" w:rsidR="00576B70" w:rsidRPr="007939DD" w:rsidRDefault="00576B70" w:rsidP="006B3288">
            <w:pPr>
              <w:pStyle w:val="ARtablepinkbold"/>
              <w:keepNext/>
            </w:pPr>
            <w:r w:rsidRPr="007939DD">
              <w:lastRenderedPageBreak/>
              <w:t>Quality</w:t>
            </w:r>
          </w:p>
        </w:tc>
        <w:tc>
          <w:tcPr>
            <w:tcW w:w="1021" w:type="dxa"/>
            <w:tcBorders>
              <w:top w:val="single" w:sz="4" w:space="0" w:color="auto"/>
            </w:tcBorders>
            <w:shd w:val="clear" w:color="auto" w:fill="auto"/>
            <w:hideMark/>
          </w:tcPr>
          <w:p w14:paraId="07B2D19A"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721FBB63"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4664B8E1"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21156994"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4D802470" w14:textId="77777777" w:rsidR="00576B70" w:rsidRPr="007939DD" w:rsidRDefault="00576B70" w:rsidP="001C7851">
            <w:pPr>
              <w:pStyle w:val="ARtablecolheadright"/>
              <w:rPr>
                <w:rFonts w:ascii="Wingdings" w:hAnsi="Wingdings"/>
                <w:lang w:eastAsia="en-AU"/>
              </w:rPr>
            </w:pPr>
          </w:p>
        </w:tc>
      </w:tr>
      <w:tr w:rsidR="00576B70" w:rsidRPr="007939DD" w14:paraId="389EC1F1" w14:textId="77777777" w:rsidTr="006B3288">
        <w:trPr>
          <w:cantSplit/>
        </w:trPr>
        <w:tc>
          <w:tcPr>
            <w:tcW w:w="4761" w:type="dxa"/>
            <w:shd w:val="clear" w:color="auto" w:fill="auto"/>
            <w:hideMark/>
          </w:tcPr>
          <w:p w14:paraId="2B0FEB7E" w14:textId="77777777" w:rsidR="00576B70" w:rsidRPr="007939DD" w:rsidRDefault="00576B70" w:rsidP="001C7851">
            <w:pPr>
              <w:pStyle w:val="ARtabletext"/>
            </w:pPr>
            <w:r w:rsidRPr="007939DD">
              <w:t>Percentage of clients with case plans in homelessness support programs with some, most or all of their case plan goals achieved</w:t>
            </w:r>
          </w:p>
        </w:tc>
        <w:tc>
          <w:tcPr>
            <w:tcW w:w="1021" w:type="dxa"/>
            <w:shd w:val="clear" w:color="auto" w:fill="auto"/>
            <w:hideMark/>
          </w:tcPr>
          <w:p w14:paraId="1CCA0C87" w14:textId="77777777" w:rsidR="00576B70" w:rsidRPr="007939DD" w:rsidRDefault="00576B70" w:rsidP="001C7851">
            <w:pPr>
              <w:pStyle w:val="ARtabletextright"/>
            </w:pPr>
            <w:r w:rsidRPr="007939DD">
              <w:t>per cent</w:t>
            </w:r>
          </w:p>
        </w:tc>
        <w:tc>
          <w:tcPr>
            <w:tcW w:w="1021" w:type="dxa"/>
            <w:shd w:val="clear" w:color="auto" w:fill="auto"/>
            <w:hideMark/>
          </w:tcPr>
          <w:p w14:paraId="0E4F6306" w14:textId="77777777" w:rsidR="00576B70" w:rsidRPr="007939DD" w:rsidRDefault="00576B70" w:rsidP="001C7851">
            <w:pPr>
              <w:pStyle w:val="ARtabletextright"/>
            </w:pPr>
            <w:r w:rsidRPr="007939DD">
              <w:t>90</w:t>
            </w:r>
          </w:p>
        </w:tc>
        <w:tc>
          <w:tcPr>
            <w:tcW w:w="1021" w:type="dxa"/>
            <w:shd w:val="clear" w:color="auto" w:fill="auto"/>
            <w:hideMark/>
          </w:tcPr>
          <w:p w14:paraId="169697B4" w14:textId="77777777" w:rsidR="00576B70" w:rsidRPr="007939DD" w:rsidRDefault="00576B70" w:rsidP="001C7851">
            <w:pPr>
              <w:pStyle w:val="ARtabletextright"/>
            </w:pPr>
            <w:r w:rsidRPr="007939DD">
              <w:t>91.8</w:t>
            </w:r>
          </w:p>
        </w:tc>
        <w:tc>
          <w:tcPr>
            <w:tcW w:w="1021" w:type="dxa"/>
            <w:shd w:val="clear" w:color="auto" w:fill="auto"/>
          </w:tcPr>
          <w:p w14:paraId="2A46828C" w14:textId="77777777" w:rsidR="00576B70" w:rsidRPr="007939DD" w:rsidRDefault="00576B70" w:rsidP="001C7851">
            <w:pPr>
              <w:pStyle w:val="ARtabletextright"/>
            </w:pPr>
            <w:r w:rsidRPr="007939DD">
              <w:t>2.0</w:t>
            </w:r>
          </w:p>
        </w:tc>
        <w:tc>
          <w:tcPr>
            <w:tcW w:w="794" w:type="dxa"/>
            <w:shd w:val="clear" w:color="auto" w:fill="auto"/>
            <w:hideMark/>
          </w:tcPr>
          <w:p w14:paraId="6E0B0A80" w14:textId="77777777" w:rsidR="00576B70" w:rsidRPr="007939DD" w:rsidRDefault="00576B70" w:rsidP="001C7851">
            <w:pPr>
              <w:pStyle w:val="ARtabletextright"/>
            </w:pPr>
            <w:r w:rsidRPr="007939DD">
              <w:sym w:font="Wingdings" w:char="F0FC"/>
            </w:r>
          </w:p>
        </w:tc>
      </w:tr>
      <w:tr w:rsidR="00576B70" w:rsidRPr="007939DD" w14:paraId="68BD917B" w14:textId="77777777" w:rsidTr="006B3288">
        <w:trPr>
          <w:cantSplit/>
        </w:trPr>
        <w:tc>
          <w:tcPr>
            <w:tcW w:w="9639" w:type="dxa"/>
            <w:gridSpan w:val="6"/>
            <w:tcBorders>
              <w:bottom w:val="single" w:sz="4" w:space="0" w:color="BFBFBF"/>
            </w:tcBorders>
            <w:shd w:val="clear" w:color="auto" w:fill="auto"/>
            <w:noWrap/>
            <w:hideMark/>
          </w:tcPr>
          <w:p w14:paraId="3D8314B1" w14:textId="77777777" w:rsidR="00576B70" w:rsidRPr="007939DD" w:rsidRDefault="00576B70" w:rsidP="005245B0">
            <w:pPr>
              <w:pStyle w:val="ARtablenoteindent"/>
            </w:pPr>
            <w:r w:rsidRPr="007939DD">
              <w:t>This measure is proposed to be discontinued in 2018–19 as it is no longer considered a valid or meaningful indicator of service quality or client outcomes.</w:t>
            </w:r>
          </w:p>
        </w:tc>
      </w:tr>
      <w:tr w:rsidR="00576B70" w:rsidRPr="007939DD" w14:paraId="4E389E73" w14:textId="77777777" w:rsidTr="006B3288">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4B830AF4" w14:textId="77777777" w:rsidR="00576B70" w:rsidRPr="007939DD" w:rsidRDefault="00576B70" w:rsidP="001C7851">
            <w:pPr>
              <w:pStyle w:val="ARtabletext"/>
            </w:pPr>
            <w:r w:rsidRPr="007939DD">
              <w:t>Social housing tenants satisfied with completed urgent maintenance works</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7D48025C"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4E8F8DD0" w14:textId="77777777" w:rsidR="00576B70" w:rsidRPr="007939DD" w:rsidRDefault="00576B70" w:rsidP="001C7851">
            <w:pPr>
              <w:pStyle w:val="ARtabletextright"/>
            </w:pPr>
            <w:r w:rsidRPr="007939DD">
              <w:t>85</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74405148" w14:textId="77777777" w:rsidR="00576B70" w:rsidRPr="007939DD" w:rsidRDefault="00576B70" w:rsidP="001C7851">
            <w:pPr>
              <w:pStyle w:val="ARtabletextright"/>
            </w:pPr>
            <w:r w:rsidRPr="007939DD">
              <w:t>87.9</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627B267F" w14:textId="77777777" w:rsidR="00576B70" w:rsidRPr="007939DD" w:rsidRDefault="00576B70" w:rsidP="001C7851">
            <w:pPr>
              <w:pStyle w:val="ARtabletextright"/>
            </w:pPr>
            <w:r w:rsidRPr="007939DD">
              <w:t>3.4</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2980D358" w14:textId="77777777" w:rsidR="00576B70" w:rsidRPr="007939DD" w:rsidRDefault="00576B70" w:rsidP="001C7851">
            <w:pPr>
              <w:pStyle w:val="ARtabletextright"/>
            </w:pPr>
            <w:r w:rsidRPr="007939DD">
              <w:sym w:font="Wingdings" w:char="F0FC"/>
            </w:r>
          </w:p>
        </w:tc>
      </w:tr>
      <w:tr w:rsidR="00576B70" w:rsidRPr="007939DD" w14:paraId="5832E502" w14:textId="77777777" w:rsidTr="006B3288">
        <w:trPr>
          <w:cantSplit/>
        </w:trPr>
        <w:tc>
          <w:tcPr>
            <w:tcW w:w="4761" w:type="dxa"/>
            <w:tcBorders>
              <w:top w:val="single" w:sz="4" w:space="0" w:color="BFBFBF" w:themeColor="background1" w:themeShade="BF"/>
            </w:tcBorders>
            <w:shd w:val="clear" w:color="auto" w:fill="auto"/>
            <w:hideMark/>
          </w:tcPr>
          <w:p w14:paraId="6D23868E" w14:textId="77777777" w:rsidR="00576B70" w:rsidRPr="007939DD" w:rsidRDefault="00576B70" w:rsidP="001C7851">
            <w:pPr>
              <w:pStyle w:val="ARtabletext"/>
            </w:pPr>
            <w:r w:rsidRPr="007939DD">
              <w:t>Social housing tenants satisfied with completed non-urgent maintenance works</w:t>
            </w:r>
          </w:p>
        </w:tc>
        <w:tc>
          <w:tcPr>
            <w:tcW w:w="1021" w:type="dxa"/>
            <w:tcBorders>
              <w:top w:val="single" w:sz="4" w:space="0" w:color="BFBFBF" w:themeColor="background1" w:themeShade="BF"/>
            </w:tcBorders>
            <w:shd w:val="clear" w:color="auto" w:fill="auto"/>
            <w:hideMark/>
          </w:tcPr>
          <w:p w14:paraId="06EDDB31"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6DFEA5F6" w14:textId="77777777" w:rsidR="00576B70" w:rsidRPr="007939DD" w:rsidRDefault="00576B70" w:rsidP="001C7851">
            <w:pPr>
              <w:pStyle w:val="ARtabletextright"/>
            </w:pPr>
            <w:r w:rsidRPr="007939DD">
              <w:t>80</w:t>
            </w:r>
          </w:p>
        </w:tc>
        <w:tc>
          <w:tcPr>
            <w:tcW w:w="1021" w:type="dxa"/>
            <w:tcBorders>
              <w:top w:val="single" w:sz="4" w:space="0" w:color="BFBFBF" w:themeColor="background1" w:themeShade="BF"/>
            </w:tcBorders>
            <w:shd w:val="clear" w:color="auto" w:fill="auto"/>
            <w:hideMark/>
          </w:tcPr>
          <w:p w14:paraId="5D31D34A" w14:textId="77777777" w:rsidR="00576B70" w:rsidRPr="007939DD" w:rsidRDefault="00576B70" w:rsidP="001C7851">
            <w:pPr>
              <w:pStyle w:val="ARtabletextright"/>
            </w:pPr>
            <w:r w:rsidRPr="007939DD">
              <w:t>71.6</w:t>
            </w:r>
          </w:p>
        </w:tc>
        <w:tc>
          <w:tcPr>
            <w:tcW w:w="1021" w:type="dxa"/>
            <w:tcBorders>
              <w:top w:val="single" w:sz="4" w:space="0" w:color="BFBFBF" w:themeColor="background1" w:themeShade="BF"/>
            </w:tcBorders>
            <w:shd w:val="clear" w:color="auto" w:fill="auto"/>
          </w:tcPr>
          <w:p w14:paraId="5B83A0B6" w14:textId="77777777" w:rsidR="00576B70" w:rsidRPr="007939DD" w:rsidRDefault="00576B70" w:rsidP="001C7851">
            <w:pPr>
              <w:pStyle w:val="ARtabletextright"/>
            </w:pPr>
            <w:r w:rsidRPr="007939DD">
              <w:t>–10.5</w:t>
            </w:r>
          </w:p>
        </w:tc>
        <w:tc>
          <w:tcPr>
            <w:tcW w:w="794" w:type="dxa"/>
            <w:tcBorders>
              <w:top w:val="single" w:sz="4" w:space="0" w:color="BFBFBF" w:themeColor="background1" w:themeShade="BF"/>
            </w:tcBorders>
            <w:shd w:val="clear" w:color="auto" w:fill="auto"/>
            <w:hideMark/>
          </w:tcPr>
          <w:p w14:paraId="63B9565C" w14:textId="77777777" w:rsidR="00576B70" w:rsidRPr="007939DD" w:rsidRDefault="00576B70" w:rsidP="001C7851">
            <w:pPr>
              <w:pStyle w:val="ARtabletextright"/>
            </w:pPr>
            <w:r w:rsidRPr="007939DD">
              <w:sym w:font="Wingdings" w:char="F06E"/>
            </w:r>
          </w:p>
        </w:tc>
      </w:tr>
      <w:tr w:rsidR="00576B70" w:rsidRPr="007939DD" w14:paraId="0FD39004" w14:textId="77777777" w:rsidTr="006B3288">
        <w:trPr>
          <w:cantSplit/>
        </w:trPr>
        <w:tc>
          <w:tcPr>
            <w:tcW w:w="9639" w:type="dxa"/>
            <w:gridSpan w:val="6"/>
            <w:tcBorders>
              <w:bottom w:val="single" w:sz="4" w:space="0" w:color="BFBFBF"/>
            </w:tcBorders>
            <w:shd w:val="clear" w:color="auto" w:fill="auto"/>
            <w:noWrap/>
            <w:hideMark/>
          </w:tcPr>
          <w:p w14:paraId="3388528C" w14:textId="77777777" w:rsidR="00576B70" w:rsidRPr="007939DD" w:rsidRDefault="00576B70" w:rsidP="001C7851">
            <w:pPr>
              <w:pStyle w:val="ARtablenoteindent"/>
            </w:pPr>
            <w:r w:rsidRPr="007939DD">
              <w:t>The result is lower than the target due to the increased volume of calls requesting gas heater maintenance due to the department raising tenant awareness of the harmful effects of carbon dioxide emissions from open flued gas heaters. Additional contractors have been engaged and are working at full capacity to meet the increased demand.</w:t>
            </w:r>
          </w:p>
        </w:tc>
      </w:tr>
      <w:tr w:rsidR="00576B70" w:rsidRPr="007939DD" w14:paraId="00C50A2A" w14:textId="77777777" w:rsidTr="006B3288">
        <w:trPr>
          <w:cantSplit/>
        </w:trPr>
        <w:tc>
          <w:tcPr>
            <w:tcW w:w="4761" w:type="dxa"/>
            <w:tcBorders>
              <w:top w:val="single" w:sz="4" w:space="0" w:color="auto"/>
            </w:tcBorders>
            <w:shd w:val="clear" w:color="auto" w:fill="auto"/>
            <w:hideMark/>
          </w:tcPr>
          <w:p w14:paraId="4248A40C" w14:textId="77777777" w:rsidR="00576B70" w:rsidRPr="007939DD" w:rsidRDefault="00576B70" w:rsidP="005245B0">
            <w:pPr>
              <w:pStyle w:val="ARtablepinkbold"/>
              <w:keepNext/>
            </w:pPr>
            <w:r w:rsidRPr="007939DD">
              <w:t>Timeliness</w:t>
            </w:r>
          </w:p>
        </w:tc>
        <w:tc>
          <w:tcPr>
            <w:tcW w:w="1021" w:type="dxa"/>
            <w:tcBorders>
              <w:top w:val="single" w:sz="4" w:space="0" w:color="auto"/>
            </w:tcBorders>
            <w:shd w:val="clear" w:color="auto" w:fill="auto"/>
            <w:hideMark/>
          </w:tcPr>
          <w:p w14:paraId="77CA3BD8"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2466C55B"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5ADFF84"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4F301B0E"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038AD975" w14:textId="77777777" w:rsidR="00576B70" w:rsidRPr="007939DD" w:rsidRDefault="00576B70" w:rsidP="001C7851">
            <w:pPr>
              <w:pStyle w:val="ARtablecolheadright"/>
              <w:rPr>
                <w:rFonts w:ascii="Wingdings" w:hAnsi="Wingdings"/>
                <w:lang w:eastAsia="en-AU"/>
              </w:rPr>
            </w:pPr>
          </w:p>
        </w:tc>
      </w:tr>
      <w:tr w:rsidR="00576B70" w:rsidRPr="007939DD" w14:paraId="775CDA62" w14:textId="77777777" w:rsidTr="006B3288">
        <w:trPr>
          <w:cantSplit/>
        </w:trPr>
        <w:tc>
          <w:tcPr>
            <w:tcW w:w="4761" w:type="dxa"/>
            <w:shd w:val="clear" w:color="auto" w:fill="auto"/>
            <w:hideMark/>
          </w:tcPr>
          <w:p w14:paraId="2223AAA0" w14:textId="77777777" w:rsidR="00576B70" w:rsidRPr="007939DD" w:rsidRDefault="00576B70" w:rsidP="005245B0">
            <w:pPr>
              <w:pStyle w:val="ARtabletext"/>
              <w:keepNext/>
            </w:pPr>
            <w:r w:rsidRPr="007939DD">
              <w:t>Average waiting time for public rental housing for those clients who have received priority access housing allocation</w:t>
            </w:r>
          </w:p>
        </w:tc>
        <w:tc>
          <w:tcPr>
            <w:tcW w:w="1021" w:type="dxa"/>
            <w:shd w:val="clear" w:color="auto" w:fill="auto"/>
            <w:hideMark/>
          </w:tcPr>
          <w:p w14:paraId="4D558CE6" w14:textId="77777777" w:rsidR="00576B70" w:rsidRPr="007939DD" w:rsidRDefault="00576B70" w:rsidP="001C7851">
            <w:pPr>
              <w:pStyle w:val="ARtabletextright"/>
            </w:pPr>
            <w:r w:rsidRPr="007939DD">
              <w:t>months</w:t>
            </w:r>
          </w:p>
        </w:tc>
        <w:tc>
          <w:tcPr>
            <w:tcW w:w="1021" w:type="dxa"/>
            <w:shd w:val="clear" w:color="auto" w:fill="auto"/>
            <w:hideMark/>
          </w:tcPr>
          <w:p w14:paraId="660B318D" w14:textId="77777777" w:rsidR="00576B70" w:rsidRPr="007939DD" w:rsidRDefault="00576B70" w:rsidP="001C7851">
            <w:pPr>
              <w:pStyle w:val="ARtabletextright"/>
            </w:pPr>
            <w:r w:rsidRPr="007939DD">
              <w:t>10.5</w:t>
            </w:r>
          </w:p>
        </w:tc>
        <w:tc>
          <w:tcPr>
            <w:tcW w:w="1021" w:type="dxa"/>
            <w:shd w:val="clear" w:color="auto" w:fill="auto"/>
            <w:hideMark/>
          </w:tcPr>
          <w:p w14:paraId="5678D639" w14:textId="77777777" w:rsidR="00576B70" w:rsidRPr="007939DD" w:rsidRDefault="00576B70" w:rsidP="001C7851">
            <w:pPr>
              <w:pStyle w:val="ARtabletextright"/>
            </w:pPr>
            <w:r w:rsidRPr="007939DD">
              <w:t>10.5</w:t>
            </w:r>
          </w:p>
        </w:tc>
        <w:tc>
          <w:tcPr>
            <w:tcW w:w="1021" w:type="dxa"/>
            <w:shd w:val="clear" w:color="auto" w:fill="auto"/>
          </w:tcPr>
          <w:p w14:paraId="74BF270A" w14:textId="77777777" w:rsidR="00576B70" w:rsidRPr="007939DD" w:rsidRDefault="00576B70" w:rsidP="001C7851">
            <w:pPr>
              <w:pStyle w:val="ARtabletextright"/>
            </w:pPr>
            <w:r w:rsidRPr="007939DD">
              <w:t>0.0</w:t>
            </w:r>
          </w:p>
        </w:tc>
        <w:tc>
          <w:tcPr>
            <w:tcW w:w="794" w:type="dxa"/>
            <w:shd w:val="clear" w:color="auto" w:fill="auto"/>
            <w:hideMark/>
          </w:tcPr>
          <w:p w14:paraId="64499EC5" w14:textId="77777777" w:rsidR="00576B70" w:rsidRPr="007939DD" w:rsidRDefault="00576B70" w:rsidP="001C7851">
            <w:pPr>
              <w:pStyle w:val="ARtabletextright"/>
            </w:pPr>
            <w:r w:rsidRPr="007939DD">
              <w:sym w:font="Wingdings" w:char="F0FC"/>
            </w:r>
          </w:p>
        </w:tc>
      </w:tr>
      <w:tr w:rsidR="00576B70" w:rsidRPr="007939DD" w14:paraId="79052510" w14:textId="77777777" w:rsidTr="006B3288">
        <w:trPr>
          <w:cantSplit/>
        </w:trPr>
        <w:tc>
          <w:tcPr>
            <w:tcW w:w="9639" w:type="dxa"/>
            <w:gridSpan w:val="6"/>
            <w:tcBorders>
              <w:bottom w:val="single" w:sz="4" w:space="0" w:color="BFBFBF"/>
            </w:tcBorders>
            <w:shd w:val="clear" w:color="auto" w:fill="auto"/>
            <w:noWrap/>
            <w:hideMark/>
          </w:tcPr>
          <w:p w14:paraId="4032D43E" w14:textId="77777777" w:rsidR="00576B70" w:rsidRPr="007939DD" w:rsidRDefault="00576B70" w:rsidP="00036BDC">
            <w:pPr>
              <w:pStyle w:val="ARtablenoteindent"/>
            </w:pPr>
            <w:r w:rsidRPr="007939DD">
              <w:t>This measure is proposed to be discontinued in 2018–19 as it has been replaced by the 2018–19 performance measure</w:t>
            </w:r>
            <w:r w:rsidR="005245B0" w:rsidRPr="007939DD">
              <w:t xml:space="preserve"> </w:t>
            </w:r>
            <w:r w:rsidR="00917CDC">
              <w:t>‘</w:t>
            </w:r>
            <w:r w:rsidR="00036BDC">
              <w:t>A</w:t>
            </w:r>
            <w:r w:rsidRPr="007939DD">
              <w:t>verage waiting time for public rental housing for those clients who have received priority access housing allocation or a</w:t>
            </w:r>
            <w:r w:rsidR="005245B0" w:rsidRPr="007939DD">
              <w:t xml:space="preserve"> </w:t>
            </w:r>
            <w:r w:rsidRPr="007939DD">
              <w:t>priority transfer</w:t>
            </w:r>
            <w:r w:rsidR="00917CDC">
              <w:t>’</w:t>
            </w:r>
            <w:r w:rsidRPr="007939DD">
              <w:t>.</w:t>
            </w:r>
          </w:p>
        </w:tc>
      </w:tr>
      <w:tr w:rsidR="00576B70" w:rsidRPr="007939DD" w14:paraId="1C6BFD3C" w14:textId="77777777" w:rsidTr="006B3288">
        <w:trPr>
          <w:cantSplit/>
        </w:trPr>
        <w:tc>
          <w:tcPr>
            <w:tcW w:w="4761" w:type="dxa"/>
            <w:tcBorders>
              <w:top w:val="single" w:sz="4" w:space="0" w:color="BFBFBF" w:themeColor="background1" w:themeShade="BF"/>
            </w:tcBorders>
            <w:shd w:val="clear" w:color="auto" w:fill="auto"/>
            <w:hideMark/>
          </w:tcPr>
          <w:p w14:paraId="556BCF25" w14:textId="77777777" w:rsidR="00576B70" w:rsidRPr="007939DD" w:rsidRDefault="00576B70" w:rsidP="001C7851">
            <w:pPr>
              <w:pStyle w:val="ARtabletext"/>
            </w:pPr>
            <w:r w:rsidRPr="007939DD">
              <w:t>Average waiting time for public rental housing for clients who have received priority access housing or priority transfer allocation due to family violence</w:t>
            </w:r>
          </w:p>
        </w:tc>
        <w:tc>
          <w:tcPr>
            <w:tcW w:w="1021" w:type="dxa"/>
            <w:tcBorders>
              <w:top w:val="single" w:sz="4" w:space="0" w:color="BFBFBF" w:themeColor="background1" w:themeShade="BF"/>
            </w:tcBorders>
            <w:shd w:val="clear" w:color="auto" w:fill="auto"/>
            <w:hideMark/>
          </w:tcPr>
          <w:p w14:paraId="23F6B3DB"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4A5EA43C" w14:textId="77777777" w:rsidR="00576B70" w:rsidRPr="007939DD" w:rsidRDefault="00576B70" w:rsidP="001C7851">
            <w:pPr>
              <w:pStyle w:val="ARtabletextright"/>
            </w:pPr>
            <w:r w:rsidRPr="007939DD">
              <w:t>10.5</w:t>
            </w:r>
          </w:p>
        </w:tc>
        <w:tc>
          <w:tcPr>
            <w:tcW w:w="1021" w:type="dxa"/>
            <w:tcBorders>
              <w:top w:val="single" w:sz="4" w:space="0" w:color="BFBFBF" w:themeColor="background1" w:themeShade="BF"/>
            </w:tcBorders>
            <w:shd w:val="clear" w:color="auto" w:fill="auto"/>
            <w:hideMark/>
          </w:tcPr>
          <w:p w14:paraId="2BCF7D2C" w14:textId="77777777" w:rsidR="00576B70" w:rsidRPr="007939DD" w:rsidRDefault="00576B70" w:rsidP="001C7851">
            <w:pPr>
              <w:pStyle w:val="ARtabletextright"/>
            </w:pPr>
            <w:r w:rsidRPr="007939DD">
              <w:t>8.8</w:t>
            </w:r>
          </w:p>
        </w:tc>
        <w:tc>
          <w:tcPr>
            <w:tcW w:w="1021" w:type="dxa"/>
            <w:tcBorders>
              <w:top w:val="single" w:sz="4" w:space="0" w:color="BFBFBF" w:themeColor="background1" w:themeShade="BF"/>
            </w:tcBorders>
            <w:shd w:val="clear" w:color="auto" w:fill="auto"/>
          </w:tcPr>
          <w:p w14:paraId="5201BFA0" w14:textId="77777777" w:rsidR="00576B70" w:rsidRPr="007939DD" w:rsidRDefault="00576B70" w:rsidP="001C7851">
            <w:pPr>
              <w:pStyle w:val="ARtabletextright"/>
            </w:pPr>
            <w:r w:rsidRPr="007939DD">
              <w:t>–16.2</w:t>
            </w:r>
          </w:p>
        </w:tc>
        <w:tc>
          <w:tcPr>
            <w:tcW w:w="794" w:type="dxa"/>
            <w:tcBorders>
              <w:top w:val="single" w:sz="4" w:space="0" w:color="BFBFBF" w:themeColor="background1" w:themeShade="BF"/>
            </w:tcBorders>
            <w:shd w:val="clear" w:color="auto" w:fill="auto"/>
            <w:hideMark/>
          </w:tcPr>
          <w:p w14:paraId="28213145" w14:textId="77777777" w:rsidR="00576B70" w:rsidRPr="007939DD" w:rsidRDefault="00576B70" w:rsidP="001C7851">
            <w:pPr>
              <w:pStyle w:val="ARtabletextright"/>
            </w:pPr>
            <w:r w:rsidRPr="007939DD">
              <w:sym w:font="Wingdings" w:char="F0FC"/>
            </w:r>
          </w:p>
        </w:tc>
      </w:tr>
      <w:tr w:rsidR="00576B70" w:rsidRPr="007939DD" w14:paraId="78B17703" w14:textId="77777777" w:rsidTr="006B3288">
        <w:trPr>
          <w:cantSplit/>
        </w:trPr>
        <w:tc>
          <w:tcPr>
            <w:tcW w:w="9639" w:type="dxa"/>
            <w:gridSpan w:val="6"/>
            <w:tcBorders>
              <w:bottom w:val="single" w:sz="4" w:space="0" w:color="BFBFBF"/>
            </w:tcBorders>
            <w:shd w:val="clear" w:color="auto" w:fill="auto"/>
            <w:noWrap/>
            <w:hideMark/>
          </w:tcPr>
          <w:p w14:paraId="75DEA01D" w14:textId="77777777" w:rsidR="00576B70" w:rsidRPr="007939DD" w:rsidRDefault="00576B70" w:rsidP="00900D83">
            <w:pPr>
              <w:pStyle w:val="ARtablenoteindent"/>
            </w:pPr>
            <w:r w:rsidRPr="007939DD">
              <w:t>The result is lower than the target</w:t>
            </w:r>
            <w:r w:rsidR="00900D83">
              <w:t>,</w:t>
            </w:r>
            <w:r w:rsidRPr="007939DD">
              <w:t xml:space="preserve"> reflect</w:t>
            </w:r>
            <w:r w:rsidR="00900D83">
              <w:t>ing</w:t>
            </w:r>
            <w:r w:rsidRPr="007939DD">
              <w:t xml:space="preserve"> the provision of priority access to applications due to family violence, resulting in a reduction of average wait times. This is a positive result.</w:t>
            </w:r>
          </w:p>
        </w:tc>
      </w:tr>
      <w:tr w:rsidR="00576B70" w:rsidRPr="007939DD" w14:paraId="271E2C08" w14:textId="77777777" w:rsidTr="006B3288">
        <w:trPr>
          <w:cantSplit/>
        </w:trPr>
        <w:tc>
          <w:tcPr>
            <w:tcW w:w="4761" w:type="dxa"/>
            <w:shd w:val="clear" w:color="auto" w:fill="auto"/>
            <w:hideMark/>
          </w:tcPr>
          <w:p w14:paraId="4B2F9F4E" w14:textId="77777777" w:rsidR="00576B70" w:rsidRPr="007939DD" w:rsidRDefault="00576B70" w:rsidP="001C7851">
            <w:pPr>
              <w:pStyle w:val="ARtabletext"/>
            </w:pPr>
            <w:r w:rsidRPr="007939DD">
              <w:t>Proportion of clients where support to sustain housing tenure was unable to be provided or referred</w:t>
            </w:r>
          </w:p>
        </w:tc>
        <w:tc>
          <w:tcPr>
            <w:tcW w:w="1021" w:type="dxa"/>
            <w:shd w:val="clear" w:color="auto" w:fill="auto"/>
            <w:hideMark/>
          </w:tcPr>
          <w:p w14:paraId="7CFF5EDB" w14:textId="77777777" w:rsidR="00576B70" w:rsidRPr="007939DD" w:rsidRDefault="00576B70" w:rsidP="001C7851">
            <w:pPr>
              <w:pStyle w:val="ARtabletextright"/>
            </w:pPr>
            <w:r w:rsidRPr="007939DD">
              <w:t>per cent</w:t>
            </w:r>
          </w:p>
        </w:tc>
        <w:tc>
          <w:tcPr>
            <w:tcW w:w="1021" w:type="dxa"/>
            <w:shd w:val="clear" w:color="auto" w:fill="auto"/>
            <w:hideMark/>
          </w:tcPr>
          <w:p w14:paraId="6BE6EA7F" w14:textId="77777777" w:rsidR="00576B70" w:rsidRPr="007939DD" w:rsidRDefault="00576B70" w:rsidP="001C7851">
            <w:pPr>
              <w:pStyle w:val="ARtabletextright"/>
            </w:pPr>
            <w:r w:rsidRPr="007939DD">
              <w:t>18</w:t>
            </w:r>
          </w:p>
        </w:tc>
        <w:tc>
          <w:tcPr>
            <w:tcW w:w="1021" w:type="dxa"/>
            <w:shd w:val="clear" w:color="auto" w:fill="auto"/>
            <w:hideMark/>
          </w:tcPr>
          <w:p w14:paraId="14BEFC8E" w14:textId="77777777" w:rsidR="00576B70" w:rsidRPr="007939DD" w:rsidRDefault="00576B70" w:rsidP="001C7851">
            <w:pPr>
              <w:pStyle w:val="ARtabletextright"/>
            </w:pPr>
            <w:r w:rsidRPr="007939DD">
              <w:t>15.2</w:t>
            </w:r>
          </w:p>
        </w:tc>
        <w:tc>
          <w:tcPr>
            <w:tcW w:w="1021" w:type="dxa"/>
            <w:shd w:val="clear" w:color="auto" w:fill="auto"/>
          </w:tcPr>
          <w:p w14:paraId="7DEB9525" w14:textId="77777777" w:rsidR="00576B70" w:rsidRPr="007939DD" w:rsidRDefault="00576B70" w:rsidP="001C7851">
            <w:pPr>
              <w:pStyle w:val="ARtabletextright"/>
            </w:pPr>
            <w:r w:rsidRPr="007939DD">
              <w:t>–15.6</w:t>
            </w:r>
          </w:p>
        </w:tc>
        <w:tc>
          <w:tcPr>
            <w:tcW w:w="794" w:type="dxa"/>
            <w:shd w:val="clear" w:color="auto" w:fill="auto"/>
            <w:hideMark/>
          </w:tcPr>
          <w:p w14:paraId="51C5AA2C" w14:textId="77777777" w:rsidR="00576B70" w:rsidRPr="007939DD" w:rsidRDefault="00576B70" w:rsidP="001C7851">
            <w:pPr>
              <w:pStyle w:val="ARtabletextright"/>
            </w:pPr>
            <w:r w:rsidRPr="007939DD">
              <w:sym w:font="Wingdings" w:char="F0FC"/>
            </w:r>
          </w:p>
        </w:tc>
      </w:tr>
      <w:tr w:rsidR="00576B70" w:rsidRPr="007939DD" w14:paraId="762981A1" w14:textId="77777777" w:rsidTr="006B3288">
        <w:trPr>
          <w:cantSplit/>
        </w:trPr>
        <w:tc>
          <w:tcPr>
            <w:tcW w:w="9639" w:type="dxa"/>
            <w:gridSpan w:val="6"/>
            <w:tcBorders>
              <w:bottom w:val="single" w:sz="4" w:space="0" w:color="BFBFBF"/>
            </w:tcBorders>
            <w:shd w:val="clear" w:color="auto" w:fill="auto"/>
            <w:noWrap/>
            <w:hideMark/>
          </w:tcPr>
          <w:p w14:paraId="4B8C04C6" w14:textId="77777777" w:rsidR="00576B70" w:rsidRPr="007939DD" w:rsidRDefault="00576B70" w:rsidP="001C7851">
            <w:pPr>
              <w:pStyle w:val="ARtablenoteindent"/>
            </w:pPr>
            <w:r w:rsidRPr="007939DD">
              <w:t>The result is lower than the target and reflects an over performance against the measure in the delivery of services to help clients sustain tenancies. This is a positive result.</w:t>
            </w:r>
          </w:p>
          <w:p w14:paraId="559FFFE9" w14:textId="77777777" w:rsidR="00576B70" w:rsidRPr="007939DD" w:rsidRDefault="00576B70" w:rsidP="001C7851">
            <w:pPr>
              <w:pStyle w:val="ARtablenoteindent"/>
            </w:pPr>
            <w:r w:rsidRPr="007939DD">
              <w:t xml:space="preserve">This performance measure is proposed to be discontinued in 2018–19 and replaced with performance measure </w:t>
            </w:r>
            <w:r w:rsidR="00917CDC">
              <w:t>‘</w:t>
            </w:r>
            <w:r w:rsidRPr="007939DD">
              <w:t>Proportion of clients where support to sustain housing tenure was provided or referred</w:t>
            </w:r>
            <w:r w:rsidR="00917CDC">
              <w:t>’</w:t>
            </w:r>
            <w:r w:rsidRPr="007939DD">
              <w:t>.</w:t>
            </w:r>
          </w:p>
        </w:tc>
      </w:tr>
      <w:tr w:rsidR="00576B70" w:rsidRPr="007939DD" w14:paraId="0909EFA7" w14:textId="77777777" w:rsidTr="006B3288">
        <w:trPr>
          <w:cantSplit/>
        </w:trPr>
        <w:tc>
          <w:tcPr>
            <w:tcW w:w="4761" w:type="dxa"/>
            <w:tcBorders>
              <w:top w:val="single" w:sz="4" w:space="0" w:color="auto"/>
            </w:tcBorders>
            <w:shd w:val="clear" w:color="auto" w:fill="auto"/>
            <w:hideMark/>
          </w:tcPr>
          <w:p w14:paraId="315F0496" w14:textId="77777777" w:rsidR="00576B70" w:rsidRPr="007939DD" w:rsidRDefault="00576B70" w:rsidP="001C7851">
            <w:pPr>
              <w:pStyle w:val="ARtablepinkbold"/>
            </w:pPr>
            <w:r w:rsidRPr="007939DD">
              <w:t>Cost</w:t>
            </w:r>
          </w:p>
        </w:tc>
        <w:tc>
          <w:tcPr>
            <w:tcW w:w="1021" w:type="dxa"/>
            <w:tcBorders>
              <w:top w:val="single" w:sz="4" w:space="0" w:color="auto"/>
            </w:tcBorders>
            <w:shd w:val="clear" w:color="auto" w:fill="auto"/>
            <w:hideMark/>
          </w:tcPr>
          <w:p w14:paraId="253FB527"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181557A9"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05D0B49B"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32AD595A"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3F49B0A1" w14:textId="77777777" w:rsidR="00576B70" w:rsidRPr="007939DD" w:rsidRDefault="00576B70" w:rsidP="001C7851">
            <w:pPr>
              <w:pStyle w:val="ARtablecolheadright"/>
              <w:rPr>
                <w:rFonts w:ascii="Wingdings" w:hAnsi="Wingdings"/>
                <w:lang w:eastAsia="en-AU"/>
              </w:rPr>
            </w:pPr>
          </w:p>
        </w:tc>
      </w:tr>
      <w:tr w:rsidR="00576B70" w:rsidRPr="007939DD" w14:paraId="166947D7" w14:textId="77777777" w:rsidTr="00CE2553">
        <w:trPr>
          <w:cantSplit/>
        </w:trPr>
        <w:tc>
          <w:tcPr>
            <w:tcW w:w="4761" w:type="dxa"/>
            <w:shd w:val="clear" w:color="auto" w:fill="auto"/>
            <w:hideMark/>
          </w:tcPr>
          <w:p w14:paraId="5D3B8101" w14:textId="77777777" w:rsidR="00576B70" w:rsidRPr="007939DD" w:rsidRDefault="00576B70" w:rsidP="001C7851">
            <w:pPr>
              <w:pStyle w:val="ARtabletext"/>
              <w:rPr>
                <w:b/>
              </w:rPr>
            </w:pPr>
            <w:r w:rsidRPr="007939DD">
              <w:rPr>
                <w:b/>
              </w:rPr>
              <w:t>Total Output Cost</w:t>
            </w:r>
          </w:p>
        </w:tc>
        <w:tc>
          <w:tcPr>
            <w:tcW w:w="1021" w:type="dxa"/>
            <w:shd w:val="clear" w:color="auto" w:fill="auto"/>
            <w:hideMark/>
          </w:tcPr>
          <w:p w14:paraId="4ED0EB10" w14:textId="77777777" w:rsidR="00576B70" w:rsidRPr="007939DD" w:rsidRDefault="00576B70" w:rsidP="001C7851">
            <w:pPr>
              <w:pStyle w:val="ARtabletextright"/>
              <w:rPr>
                <w:b/>
              </w:rPr>
            </w:pPr>
            <w:r w:rsidRPr="007939DD">
              <w:rPr>
                <w:b/>
              </w:rPr>
              <w:t>$ million</w:t>
            </w:r>
          </w:p>
        </w:tc>
        <w:tc>
          <w:tcPr>
            <w:tcW w:w="1021" w:type="dxa"/>
            <w:shd w:val="clear" w:color="auto" w:fill="auto"/>
            <w:hideMark/>
          </w:tcPr>
          <w:p w14:paraId="3FD6ADA3" w14:textId="77777777" w:rsidR="00576B70" w:rsidRPr="007939DD" w:rsidRDefault="00576B70" w:rsidP="001C7851">
            <w:pPr>
              <w:pStyle w:val="ARtabletextright"/>
              <w:rPr>
                <w:b/>
              </w:rPr>
            </w:pPr>
            <w:r w:rsidRPr="007939DD">
              <w:rPr>
                <w:b/>
              </w:rPr>
              <w:t>583.0</w:t>
            </w:r>
          </w:p>
        </w:tc>
        <w:tc>
          <w:tcPr>
            <w:tcW w:w="1021" w:type="dxa"/>
            <w:shd w:val="clear" w:color="auto" w:fill="auto"/>
            <w:hideMark/>
          </w:tcPr>
          <w:p w14:paraId="29D0247A" w14:textId="77777777" w:rsidR="00576B70" w:rsidRPr="007939DD" w:rsidRDefault="00576B70" w:rsidP="001C7851">
            <w:pPr>
              <w:pStyle w:val="ARtabletextright"/>
              <w:rPr>
                <w:b/>
              </w:rPr>
            </w:pPr>
            <w:r w:rsidRPr="007939DD">
              <w:rPr>
                <w:b/>
              </w:rPr>
              <w:t>580.5</w:t>
            </w:r>
          </w:p>
        </w:tc>
        <w:tc>
          <w:tcPr>
            <w:tcW w:w="1021" w:type="dxa"/>
            <w:shd w:val="clear" w:color="auto" w:fill="auto"/>
          </w:tcPr>
          <w:p w14:paraId="31142321" w14:textId="77777777" w:rsidR="00576B70" w:rsidRPr="007939DD" w:rsidRDefault="00576B70" w:rsidP="001C7851">
            <w:pPr>
              <w:pStyle w:val="ARtabletextright"/>
              <w:rPr>
                <w:b/>
              </w:rPr>
            </w:pPr>
            <w:r w:rsidRPr="007939DD">
              <w:rPr>
                <w:b/>
              </w:rPr>
              <w:t>–0.4</w:t>
            </w:r>
          </w:p>
        </w:tc>
        <w:tc>
          <w:tcPr>
            <w:tcW w:w="794" w:type="dxa"/>
            <w:shd w:val="clear" w:color="auto" w:fill="auto"/>
            <w:hideMark/>
          </w:tcPr>
          <w:p w14:paraId="6C94756A" w14:textId="77777777" w:rsidR="00576B70" w:rsidRPr="007939DD" w:rsidRDefault="00576B70" w:rsidP="001C7851">
            <w:pPr>
              <w:pStyle w:val="ARtabletextright"/>
              <w:rPr>
                <w:b/>
              </w:rPr>
            </w:pPr>
          </w:p>
        </w:tc>
      </w:tr>
      <w:tr w:rsidR="00576B70" w:rsidRPr="007939DD" w14:paraId="71AC3550" w14:textId="77777777" w:rsidTr="00CE2553">
        <w:trPr>
          <w:cantSplit/>
        </w:trPr>
        <w:tc>
          <w:tcPr>
            <w:tcW w:w="9639" w:type="dxa"/>
            <w:gridSpan w:val="6"/>
            <w:tcBorders>
              <w:bottom w:val="single" w:sz="4" w:space="0" w:color="auto"/>
            </w:tcBorders>
            <w:shd w:val="clear" w:color="auto" w:fill="auto"/>
            <w:noWrap/>
            <w:hideMark/>
          </w:tcPr>
          <w:p w14:paraId="5FF5BEF9" w14:textId="77777777" w:rsidR="00576B70" w:rsidRPr="007939DD" w:rsidRDefault="00576B70" w:rsidP="001C7851">
            <w:pPr>
              <w:pStyle w:val="ARtablenoteindent"/>
            </w:pPr>
            <w:r w:rsidRPr="007939DD">
              <w:t>The lower result primarily reflects the transfer of funding for the accessible and flexible support for victims of family violence initiative from Housing Assistance to Child Protection and Family Services.</w:t>
            </w:r>
          </w:p>
        </w:tc>
      </w:tr>
    </w:tbl>
    <w:p w14:paraId="76863C9D" w14:textId="77777777" w:rsidR="00576B70" w:rsidRPr="007939DD" w:rsidRDefault="00576B70" w:rsidP="00576B70">
      <w:pPr>
        <w:pStyle w:val="Heading2"/>
      </w:pPr>
      <w:r w:rsidRPr="007939DD">
        <w:t>Family Violence Service Delivery</w:t>
      </w:r>
    </w:p>
    <w:p w14:paraId="16D04B4C" w14:textId="77777777" w:rsidR="00576B70" w:rsidRPr="007939DD" w:rsidRDefault="00576B70" w:rsidP="00576B70">
      <w:pPr>
        <w:pStyle w:val="ARbody"/>
      </w:pPr>
      <w:r w:rsidRPr="007939DD">
        <w:t>This output leads and coordinates whole-of-government family violence policy, and implements and delivers the government</w:t>
      </w:r>
      <w:r w:rsidR="00917CDC">
        <w:t>’</w:t>
      </w:r>
      <w:r w:rsidRPr="007939DD">
        <w:t>s family violence reform agenda. This includes establishing and operating Support and Safety Hubs, implementing information sharing legislation, and delivery of risk assessment and management programs.</w:t>
      </w:r>
    </w:p>
    <w:tbl>
      <w:tblPr>
        <w:tblW w:w="9639" w:type="dxa"/>
        <w:tblLayout w:type="fixed"/>
        <w:tblCellMar>
          <w:left w:w="0" w:type="dxa"/>
        </w:tblCellMar>
        <w:tblLook w:val="04A0" w:firstRow="1" w:lastRow="0" w:firstColumn="1" w:lastColumn="0" w:noHBand="0" w:noVBand="1"/>
      </w:tblPr>
      <w:tblGrid>
        <w:gridCol w:w="4761"/>
        <w:gridCol w:w="1021"/>
        <w:gridCol w:w="1021"/>
        <w:gridCol w:w="1021"/>
        <w:gridCol w:w="1021"/>
        <w:gridCol w:w="794"/>
      </w:tblGrid>
      <w:tr w:rsidR="00576B70" w:rsidRPr="007939DD" w14:paraId="4CCDFAB7" w14:textId="77777777" w:rsidTr="00C5001C">
        <w:trPr>
          <w:cantSplit/>
          <w:tblHeader/>
        </w:trPr>
        <w:tc>
          <w:tcPr>
            <w:tcW w:w="4761" w:type="dxa"/>
            <w:tcBorders>
              <w:bottom w:val="single" w:sz="4" w:space="0" w:color="auto"/>
            </w:tcBorders>
            <w:shd w:val="clear" w:color="auto" w:fill="auto"/>
            <w:vAlign w:val="bottom"/>
            <w:hideMark/>
          </w:tcPr>
          <w:p w14:paraId="4FE56A9D" w14:textId="77777777" w:rsidR="00576B70" w:rsidRPr="007939DD" w:rsidRDefault="00576B70" w:rsidP="001C7851">
            <w:pPr>
              <w:pStyle w:val="ARtablecolhead"/>
            </w:pPr>
            <w:r w:rsidRPr="007939DD">
              <w:t>Performance measures</w:t>
            </w:r>
          </w:p>
        </w:tc>
        <w:tc>
          <w:tcPr>
            <w:tcW w:w="1021" w:type="dxa"/>
            <w:tcBorders>
              <w:bottom w:val="single" w:sz="4" w:space="0" w:color="auto"/>
            </w:tcBorders>
            <w:shd w:val="clear" w:color="auto" w:fill="auto"/>
            <w:vAlign w:val="bottom"/>
            <w:hideMark/>
          </w:tcPr>
          <w:p w14:paraId="2F37F83B" w14:textId="77777777" w:rsidR="00576B70" w:rsidRPr="007939DD" w:rsidRDefault="00576B70" w:rsidP="001C7851">
            <w:pPr>
              <w:pStyle w:val="ARtablecolheadright"/>
            </w:pPr>
            <w:r w:rsidRPr="007939DD">
              <w:t>Unit of measure</w:t>
            </w:r>
          </w:p>
        </w:tc>
        <w:tc>
          <w:tcPr>
            <w:tcW w:w="1021" w:type="dxa"/>
            <w:tcBorders>
              <w:bottom w:val="single" w:sz="4" w:space="0" w:color="auto"/>
            </w:tcBorders>
            <w:shd w:val="clear" w:color="auto" w:fill="auto"/>
            <w:vAlign w:val="bottom"/>
            <w:hideMark/>
          </w:tcPr>
          <w:p w14:paraId="113AB831" w14:textId="77777777" w:rsidR="00576B70" w:rsidRPr="007939DD" w:rsidRDefault="00576B70" w:rsidP="001C7851">
            <w:pPr>
              <w:pStyle w:val="ARtablecolheadright"/>
            </w:pPr>
            <w:r w:rsidRPr="007939DD">
              <w:t>2017–18 target</w:t>
            </w:r>
          </w:p>
        </w:tc>
        <w:tc>
          <w:tcPr>
            <w:tcW w:w="1021" w:type="dxa"/>
            <w:tcBorders>
              <w:bottom w:val="single" w:sz="4" w:space="0" w:color="auto"/>
            </w:tcBorders>
            <w:shd w:val="clear" w:color="auto" w:fill="auto"/>
            <w:vAlign w:val="bottom"/>
            <w:hideMark/>
          </w:tcPr>
          <w:p w14:paraId="14B8F197" w14:textId="77777777" w:rsidR="00576B70" w:rsidRPr="007939DD" w:rsidRDefault="00576B70" w:rsidP="001C7851">
            <w:pPr>
              <w:pStyle w:val="ARtablecolheadright"/>
            </w:pPr>
            <w:r w:rsidRPr="007939DD">
              <w:t>2017–18 actual</w:t>
            </w:r>
          </w:p>
        </w:tc>
        <w:tc>
          <w:tcPr>
            <w:tcW w:w="1021" w:type="dxa"/>
            <w:tcBorders>
              <w:bottom w:val="single" w:sz="4" w:space="0" w:color="auto"/>
            </w:tcBorders>
            <w:shd w:val="clear" w:color="auto" w:fill="auto"/>
            <w:vAlign w:val="bottom"/>
            <w:hideMark/>
          </w:tcPr>
          <w:p w14:paraId="1618F3C4" w14:textId="77777777" w:rsidR="00576B70" w:rsidRPr="007939DD" w:rsidRDefault="00576B70" w:rsidP="001C7851">
            <w:pPr>
              <w:pStyle w:val="ARtablecolheadright"/>
            </w:pPr>
            <w:r w:rsidRPr="007939DD">
              <w:t>Variation (%)</w:t>
            </w:r>
          </w:p>
        </w:tc>
        <w:tc>
          <w:tcPr>
            <w:tcW w:w="794" w:type="dxa"/>
            <w:tcBorders>
              <w:bottom w:val="single" w:sz="4" w:space="0" w:color="auto"/>
            </w:tcBorders>
            <w:shd w:val="clear" w:color="auto" w:fill="auto"/>
            <w:vAlign w:val="bottom"/>
            <w:hideMark/>
          </w:tcPr>
          <w:p w14:paraId="564C6BBC" w14:textId="77777777" w:rsidR="00576B70" w:rsidRPr="007939DD" w:rsidRDefault="00576B70" w:rsidP="001C7851">
            <w:pPr>
              <w:pStyle w:val="ARtablecolheadright"/>
            </w:pPr>
            <w:r w:rsidRPr="007939DD">
              <w:t>Result</w:t>
            </w:r>
          </w:p>
        </w:tc>
      </w:tr>
      <w:tr w:rsidR="00576B70" w:rsidRPr="007939DD" w14:paraId="4EAC5021" w14:textId="77777777" w:rsidTr="00C5001C">
        <w:trPr>
          <w:cantSplit/>
        </w:trPr>
        <w:tc>
          <w:tcPr>
            <w:tcW w:w="4761" w:type="dxa"/>
            <w:tcBorders>
              <w:top w:val="single" w:sz="4" w:space="0" w:color="auto"/>
              <w:bottom w:val="single" w:sz="4" w:space="0" w:color="auto"/>
            </w:tcBorders>
            <w:shd w:val="clear" w:color="auto" w:fill="auto"/>
            <w:hideMark/>
          </w:tcPr>
          <w:p w14:paraId="15181C25" w14:textId="77777777" w:rsidR="00576B70" w:rsidRPr="007939DD" w:rsidRDefault="00576B70" w:rsidP="001C7851">
            <w:pPr>
              <w:pStyle w:val="ARtablepinkbold"/>
            </w:pPr>
            <w:r w:rsidRPr="007939DD">
              <w:t>Family Violence Service Delivery</w:t>
            </w:r>
          </w:p>
        </w:tc>
        <w:tc>
          <w:tcPr>
            <w:tcW w:w="1021" w:type="dxa"/>
            <w:tcBorders>
              <w:top w:val="single" w:sz="4" w:space="0" w:color="auto"/>
              <w:bottom w:val="single" w:sz="4" w:space="0" w:color="auto"/>
            </w:tcBorders>
            <w:shd w:val="clear" w:color="auto" w:fill="auto"/>
            <w:hideMark/>
          </w:tcPr>
          <w:p w14:paraId="58FC6CDD"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66E947AE"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1E6FBF8C"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40140F76"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5CA20525"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46F0E3C8" w14:textId="77777777" w:rsidTr="00C5001C">
        <w:trPr>
          <w:cantSplit/>
        </w:trPr>
        <w:tc>
          <w:tcPr>
            <w:tcW w:w="4761" w:type="dxa"/>
            <w:tcBorders>
              <w:top w:val="single" w:sz="4" w:space="0" w:color="auto"/>
            </w:tcBorders>
            <w:shd w:val="clear" w:color="auto" w:fill="auto"/>
            <w:hideMark/>
          </w:tcPr>
          <w:p w14:paraId="438AED36"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43BB07AF"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7922A0F5"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4085D5C8"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69674061"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391DCA91" w14:textId="77777777" w:rsidR="00576B70" w:rsidRPr="007939DD" w:rsidRDefault="00576B70" w:rsidP="001C7851">
            <w:pPr>
              <w:pStyle w:val="ARtablecolheadright"/>
              <w:rPr>
                <w:rFonts w:ascii="Wingdings" w:hAnsi="Wingdings"/>
                <w:lang w:eastAsia="en-AU"/>
              </w:rPr>
            </w:pPr>
          </w:p>
        </w:tc>
      </w:tr>
      <w:tr w:rsidR="00576B70" w:rsidRPr="007939DD" w14:paraId="20784376" w14:textId="77777777" w:rsidTr="00C5001C">
        <w:trPr>
          <w:cantSplit/>
        </w:trPr>
        <w:tc>
          <w:tcPr>
            <w:tcW w:w="4761" w:type="dxa"/>
            <w:shd w:val="clear" w:color="auto" w:fill="auto"/>
            <w:hideMark/>
          </w:tcPr>
          <w:p w14:paraId="225F57F5" w14:textId="77777777" w:rsidR="00576B70" w:rsidRPr="007939DD" w:rsidRDefault="00576B70" w:rsidP="001C7851">
            <w:pPr>
              <w:pStyle w:val="ARtabletext"/>
            </w:pPr>
            <w:r w:rsidRPr="007939DD">
              <w:t>Workers trained in the Family Violence Risk Assessment and Risk Management Framework</w:t>
            </w:r>
          </w:p>
        </w:tc>
        <w:tc>
          <w:tcPr>
            <w:tcW w:w="1021" w:type="dxa"/>
            <w:shd w:val="clear" w:color="auto" w:fill="auto"/>
            <w:hideMark/>
          </w:tcPr>
          <w:p w14:paraId="3EBE25D9" w14:textId="77777777" w:rsidR="00576B70" w:rsidRPr="007939DD" w:rsidRDefault="00576B70" w:rsidP="001C7851">
            <w:pPr>
              <w:pStyle w:val="ARtabletextright"/>
            </w:pPr>
            <w:r w:rsidRPr="007939DD">
              <w:t>number</w:t>
            </w:r>
          </w:p>
        </w:tc>
        <w:tc>
          <w:tcPr>
            <w:tcW w:w="1021" w:type="dxa"/>
            <w:shd w:val="clear" w:color="auto" w:fill="auto"/>
            <w:hideMark/>
          </w:tcPr>
          <w:p w14:paraId="1FBED97D" w14:textId="77777777" w:rsidR="00576B70" w:rsidRPr="007939DD" w:rsidRDefault="00576B70" w:rsidP="001C7851">
            <w:pPr>
              <w:pStyle w:val="ARtabletextright"/>
            </w:pPr>
            <w:r w:rsidRPr="007939DD">
              <w:t>10,000</w:t>
            </w:r>
          </w:p>
        </w:tc>
        <w:tc>
          <w:tcPr>
            <w:tcW w:w="1021" w:type="dxa"/>
            <w:shd w:val="clear" w:color="auto" w:fill="auto"/>
            <w:hideMark/>
          </w:tcPr>
          <w:p w14:paraId="77AA5A36" w14:textId="77777777" w:rsidR="00576B70" w:rsidRPr="007939DD" w:rsidRDefault="00576B70" w:rsidP="001C7851">
            <w:pPr>
              <w:pStyle w:val="ARtabletextright"/>
            </w:pPr>
            <w:r w:rsidRPr="007939DD">
              <w:t>4,210</w:t>
            </w:r>
          </w:p>
        </w:tc>
        <w:tc>
          <w:tcPr>
            <w:tcW w:w="1021" w:type="dxa"/>
            <w:shd w:val="clear" w:color="auto" w:fill="auto"/>
          </w:tcPr>
          <w:p w14:paraId="5D53C699" w14:textId="77777777" w:rsidR="00576B70" w:rsidRPr="007939DD" w:rsidRDefault="00576B70" w:rsidP="001C7851">
            <w:pPr>
              <w:pStyle w:val="ARtabletextright"/>
            </w:pPr>
            <w:r w:rsidRPr="007939DD">
              <w:t>–57.9</w:t>
            </w:r>
          </w:p>
        </w:tc>
        <w:tc>
          <w:tcPr>
            <w:tcW w:w="794" w:type="dxa"/>
            <w:shd w:val="clear" w:color="auto" w:fill="auto"/>
            <w:hideMark/>
          </w:tcPr>
          <w:p w14:paraId="71F6B485" w14:textId="77777777" w:rsidR="00576B70" w:rsidRPr="007939DD" w:rsidRDefault="00576B70" w:rsidP="001C7851">
            <w:pPr>
              <w:pStyle w:val="ARtabletextright"/>
            </w:pPr>
            <w:r w:rsidRPr="007939DD">
              <w:sym w:font="Wingdings" w:char="F06E"/>
            </w:r>
          </w:p>
        </w:tc>
      </w:tr>
      <w:tr w:rsidR="00576B70" w:rsidRPr="007939DD" w14:paraId="3E312405" w14:textId="77777777" w:rsidTr="00C5001C">
        <w:trPr>
          <w:cantSplit/>
        </w:trPr>
        <w:tc>
          <w:tcPr>
            <w:tcW w:w="9639" w:type="dxa"/>
            <w:gridSpan w:val="6"/>
            <w:tcBorders>
              <w:bottom w:val="single" w:sz="4" w:space="0" w:color="BFBFBF"/>
            </w:tcBorders>
            <w:shd w:val="clear" w:color="auto" w:fill="auto"/>
            <w:noWrap/>
            <w:hideMark/>
          </w:tcPr>
          <w:p w14:paraId="40C0C422" w14:textId="77777777" w:rsidR="00576B70" w:rsidRPr="007939DD" w:rsidRDefault="00576B70" w:rsidP="008A4E02">
            <w:pPr>
              <w:pStyle w:val="ARtablenoteindent"/>
            </w:pPr>
            <w:r w:rsidRPr="007939DD">
              <w:t xml:space="preserve">The variance reflects a change in commencement date for the Family Violence Risk Assessment and Risk Management Framework reforms to align with the roll out of the </w:t>
            </w:r>
            <w:r w:rsidR="008A4E02" w:rsidRPr="007939DD">
              <w:t>Child</w:t>
            </w:r>
            <w:r w:rsidRPr="007939DD">
              <w:t xml:space="preserve"> Information </w:t>
            </w:r>
            <w:r w:rsidR="008A4E02" w:rsidRPr="007939DD">
              <w:t xml:space="preserve">Sharing </w:t>
            </w:r>
            <w:r w:rsidRPr="007939DD">
              <w:t>Scheme and minimise training obligations for frontline workers, which has also led to the re-phasing of timeframe for training programs.</w:t>
            </w:r>
          </w:p>
        </w:tc>
      </w:tr>
      <w:tr w:rsidR="00576B70" w:rsidRPr="007939DD" w14:paraId="0F7AD7A9" w14:textId="77777777" w:rsidTr="00C5001C">
        <w:trPr>
          <w:cantSplit/>
        </w:trPr>
        <w:tc>
          <w:tcPr>
            <w:tcW w:w="4761" w:type="dxa"/>
            <w:shd w:val="clear" w:color="auto" w:fill="auto"/>
            <w:hideMark/>
          </w:tcPr>
          <w:p w14:paraId="7E3F9B38" w14:textId="77777777" w:rsidR="00576B70" w:rsidRPr="007939DD" w:rsidRDefault="00576B70" w:rsidP="00C5001C">
            <w:pPr>
              <w:pStyle w:val="ARtabletext"/>
              <w:keepNext/>
            </w:pPr>
            <w:r w:rsidRPr="007939DD">
              <w:lastRenderedPageBreak/>
              <w:t>Support and Safety Hubs established</w:t>
            </w:r>
          </w:p>
        </w:tc>
        <w:tc>
          <w:tcPr>
            <w:tcW w:w="1021" w:type="dxa"/>
            <w:shd w:val="clear" w:color="auto" w:fill="auto"/>
            <w:hideMark/>
          </w:tcPr>
          <w:p w14:paraId="6932B784" w14:textId="77777777" w:rsidR="00576B70" w:rsidRPr="007939DD" w:rsidRDefault="00576B70" w:rsidP="001C7851">
            <w:pPr>
              <w:pStyle w:val="ARtabletextright"/>
            </w:pPr>
            <w:r w:rsidRPr="007939DD">
              <w:t>number</w:t>
            </w:r>
          </w:p>
        </w:tc>
        <w:tc>
          <w:tcPr>
            <w:tcW w:w="1021" w:type="dxa"/>
            <w:shd w:val="clear" w:color="auto" w:fill="auto"/>
            <w:hideMark/>
          </w:tcPr>
          <w:p w14:paraId="59B72CAD" w14:textId="77777777" w:rsidR="00576B70" w:rsidRPr="007939DD" w:rsidRDefault="00576B70" w:rsidP="001C7851">
            <w:pPr>
              <w:pStyle w:val="ARtabletextright"/>
            </w:pPr>
            <w:r w:rsidRPr="007939DD">
              <w:t>5</w:t>
            </w:r>
          </w:p>
        </w:tc>
        <w:tc>
          <w:tcPr>
            <w:tcW w:w="1021" w:type="dxa"/>
            <w:shd w:val="clear" w:color="auto" w:fill="auto"/>
            <w:hideMark/>
          </w:tcPr>
          <w:p w14:paraId="6339CE00" w14:textId="77777777" w:rsidR="00576B70" w:rsidRPr="007939DD" w:rsidRDefault="00576B70" w:rsidP="001C7851">
            <w:pPr>
              <w:pStyle w:val="ARtabletextright"/>
            </w:pPr>
            <w:r w:rsidRPr="007939DD">
              <w:t>3</w:t>
            </w:r>
          </w:p>
        </w:tc>
        <w:tc>
          <w:tcPr>
            <w:tcW w:w="1021" w:type="dxa"/>
            <w:shd w:val="clear" w:color="auto" w:fill="auto"/>
          </w:tcPr>
          <w:p w14:paraId="3BA0B815" w14:textId="77777777" w:rsidR="00576B70" w:rsidRPr="007939DD" w:rsidRDefault="00576B70" w:rsidP="001C7851">
            <w:pPr>
              <w:pStyle w:val="ARtabletextright"/>
            </w:pPr>
            <w:r w:rsidRPr="007939DD">
              <w:t>–40.0</w:t>
            </w:r>
          </w:p>
        </w:tc>
        <w:tc>
          <w:tcPr>
            <w:tcW w:w="794" w:type="dxa"/>
            <w:shd w:val="clear" w:color="auto" w:fill="auto"/>
            <w:hideMark/>
          </w:tcPr>
          <w:p w14:paraId="1FC2CE8E" w14:textId="77777777" w:rsidR="00576B70" w:rsidRPr="007939DD" w:rsidRDefault="00576B70" w:rsidP="001C7851">
            <w:pPr>
              <w:pStyle w:val="ARtabletextright"/>
            </w:pPr>
            <w:r w:rsidRPr="007939DD">
              <w:sym w:font="Wingdings" w:char="F06E"/>
            </w:r>
          </w:p>
        </w:tc>
      </w:tr>
      <w:tr w:rsidR="00576B70" w:rsidRPr="007939DD" w14:paraId="5CBFE8D0" w14:textId="77777777" w:rsidTr="00C5001C">
        <w:trPr>
          <w:cantSplit/>
        </w:trPr>
        <w:tc>
          <w:tcPr>
            <w:tcW w:w="9639" w:type="dxa"/>
            <w:gridSpan w:val="6"/>
            <w:tcBorders>
              <w:bottom w:val="single" w:sz="4" w:space="0" w:color="BFBFBF"/>
            </w:tcBorders>
            <w:shd w:val="clear" w:color="auto" w:fill="auto"/>
            <w:noWrap/>
            <w:hideMark/>
          </w:tcPr>
          <w:p w14:paraId="76B0191A" w14:textId="77777777" w:rsidR="00576B70" w:rsidRPr="007939DD" w:rsidRDefault="00576B70" w:rsidP="001C7851">
            <w:pPr>
              <w:pStyle w:val="ARtablenoteindent"/>
            </w:pPr>
            <w:r w:rsidRPr="007939DD">
              <w:t>The result is lower than the target due to infrastructure complexities in North East Melbourne and planning issues in Inner Gippsland. Four of the five Support and Safety Hubs launch areas are now operational, with the North East Melbourne Hub commencing on 10 July 2018.</w:t>
            </w:r>
          </w:p>
        </w:tc>
      </w:tr>
      <w:tr w:rsidR="00576B70" w:rsidRPr="007939DD" w14:paraId="4F8AF37A" w14:textId="77777777" w:rsidTr="00C5001C">
        <w:trPr>
          <w:cantSplit/>
        </w:trPr>
        <w:tc>
          <w:tcPr>
            <w:tcW w:w="4761" w:type="dxa"/>
            <w:shd w:val="clear" w:color="auto" w:fill="auto"/>
            <w:hideMark/>
          </w:tcPr>
          <w:p w14:paraId="495362D5" w14:textId="77777777" w:rsidR="00576B70" w:rsidRPr="007939DD" w:rsidRDefault="00576B70" w:rsidP="001C7851">
            <w:pPr>
              <w:pStyle w:val="ARtabletext"/>
            </w:pPr>
            <w:r w:rsidRPr="007939DD">
              <w:t>Total assessments completed at the Support and Safety Hubs</w:t>
            </w:r>
          </w:p>
        </w:tc>
        <w:tc>
          <w:tcPr>
            <w:tcW w:w="1021" w:type="dxa"/>
            <w:shd w:val="clear" w:color="auto" w:fill="auto"/>
            <w:hideMark/>
          </w:tcPr>
          <w:p w14:paraId="1F03551B" w14:textId="77777777" w:rsidR="00576B70" w:rsidRPr="007939DD" w:rsidRDefault="00576B70" w:rsidP="001C7851">
            <w:pPr>
              <w:pStyle w:val="ARtabletextright"/>
            </w:pPr>
            <w:r w:rsidRPr="007939DD">
              <w:t>number</w:t>
            </w:r>
          </w:p>
        </w:tc>
        <w:tc>
          <w:tcPr>
            <w:tcW w:w="1021" w:type="dxa"/>
            <w:shd w:val="clear" w:color="auto" w:fill="auto"/>
            <w:hideMark/>
          </w:tcPr>
          <w:p w14:paraId="5DE4AA79" w14:textId="77777777" w:rsidR="00576B70" w:rsidRPr="007939DD" w:rsidRDefault="00576B70" w:rsidP="001C7851">
            <w:pPr>
              <w:pStyle w:val="ARtabletextright"/>
            </w:pPr>
            <w:r w:rsidRPr="007939DD">
              <w:t>2,500</w:t>
            </w:r>
          </w:p>
        </w:tc>
        <w:tc>
          <w:tcPr>
            <w:tcW w:w="1021" w:type="dxa"/>
            <w:shd w:val="clear" w:color="auto" w:fill="auto"/>
            <w:hideMark/>
          </w:tcPr>
          <w:p w14:paraId="286CD09B" w14:textId="77777777" w:rsidR="00576B70" w:rsidRPr="007939DD" w:rsidRDefault="00576B70" w:rsidP="001C7851">
            <w:pPr>
              <w:pStyle w:val="ARtabletextright"/>
            </w:pPr>
            <w:r w:rsidRPr="007939DD">
              <w:t>472</w:t>
            </w:r>
          </w:p>
        </w:tc>
        <w:tc>
          <w:tcPr>
            <w:tcW w:w="1021" w:type="dxa"/>
            <w:shd w:val="clear" w:color="auto" w:fill="auto"/>
          </w:tcPr>
          <w:p w14:paraId="718B8C51" w14:textId="77777777" w:rsidR="00576B70" w:rsidRPr="007939DD" w:rsidRDefault="00576B70" w:rsidP="001C7851">
            <w:pPr>
              <w:pStyle w:val="ARtabletextright"/>
            </w:pPr>
            <w:r w:rsidRPr="007939DD">
              <w:t>–81.1</w:t>
            </w:r>
          </w:p>
        </w:tc>
        <w:tc>
          <w:tcPr>
            <w:tcW w:w="794" w:type="dxa"/>
            <w:shd w:val="clear" w:color="auto" w:fill="auto"/>
            <w:hideMark/>
          </w:tcPr>
          <w:p w14:paraId="1193009B" w14:textId="77777777" w:rsidR="00576B70" w:rsidRPr="007939DD" w:rsidRDefault="00576B70" w:rsidP="001C7851">
            <w:pPr>
              <w:pStyle w:val="ARtabletextright"/>
            </w:pPr>
            <w:r w:rsidRPr="007939DD">
              <w:sym w:font="Wingdings" w:char="F06E"/>
            </w:r>
          </w:p>
        </w:tc>
      </w:tr>
      <w:tr w:rsidR="00576B70" w:rsidRPr="007939DD" w14:paraId="6E551461" w14:textId="77777777" w:rsidTr="00C5001C">
        <w:trPr>
          <w:cantSplit/>
        </w:trPr>
        <w:tc>
          <w:tcPr>
            <w:tcW w:w="9639" w:type="dxa"/>
            <w:gridSpan w:val="6"/>
            <w:tcBorders>
              <w:bottom w:val="single" w:sz="4" w:space="0" w:color="BFBFBF"/>
            </w:tcBorders>
            <w:shd w:val="clear" w:color="auto" w:fill="auto"/>
            <w:noWrap/>
            <w:hideMark/>
          </w:tcPr>
          <w:p w14:paraId="20AB7FDD" w14:textId="77777777" w:rsidR="00576B70" w:rsidRPr="007939DD" w:rsidRDefault="00576B70" w:rsidP="001C7851">
            <w:pPr>
              <w:pStyle w:val="ARtablenoteindent"/>
            </w:pPr>
            <w:r w:rsidRPr="007939DD">
              <w:t>The result is lower than the target, which reflects the timing of service commencement. Hub operations at three sites commenced during Q4, with partial service delivery targets met. The estimate as recorded does not represent the total number of assessments completed across these sites, due to the change process associated with hub establishment, new service delivery model, and substantial practice and ICT systems changes. Preliminary result, base line data will</w:t>
            </w:r>
            <w:r w:rsidR="00643F46" w:rsidRPr="007939DD">
              <w:t xml:space="preserve"> be available for actuals in </w:t>
            </w:r>
            <w:r w:rsidR="002676BA">
              <w:t>20</w:t>
            </w:r>
            <w:r w:rsidR="00643F46" w:rsidRPr="007939DD">
              <w:t>18–</w:t>
            </w:r>
            <w:r w:rsidRPr="007939DD">
              <w:t>19 onwards.</w:t>
            </w:r>
          </w:p>
        </w:tc>
      </w:tr>
      <w:tr w:rsidR="00576B70" w:rsidRPr="007939DD" w14:paraId="76C77BF3" w14:textId="77777777" w:rsidTr="00C5001C">
        <w:trPr>
          <w:cantSplit/>
        </w:trPr>
        <w:tc>
          <w:tcPr>
            <w:tcW w:w="4761" w:type="dxa"/>
            <w:tcBorders>
              <w:top w:val="single" w:sz="4" w:space="0" w:color="auto"/>
            </w:tcBorders>
            <w:shd w:val="clear" w:color="auto" w:fill="auto"/>
            <w:hideMark/>
          </w:tcPr>
          <w:p w14:paraId="50FBB7EF" w14:textId="77777777" w:rsidR="00576B70" w:rsidRPr="007939DD" w:rsidRDefault="00576B70" w:rsidP="001C7851">
            <w:pPr>
              <w:pStyle w:val="ARtablepinkbold"/>
            </w:pPr>
            <w:r w:rsidRPr="007939DD">
              <w:t>Quality</w:t>
            </w:r>
          </w:p>
        </w:tc>
        <w:tc>
          <w:tcPr>
            <w:tcW w:w="1021" w:type="dxa"/>
            <w:tcBorders>
              <w:top w:val="single" w:sz="4" w:space="0" w:color="auto"/>
            </w:tcBorders>
            <w:shd w:val="clear" w:color="auto" w:fill="auto"/>
            <w:hideMark/>
          </w:tcPr>
          <w:p w14:paraId="63CC3ED6"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2D9390FA"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12D9C9E"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DDE0C0D"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6A812078" w14:textId="77777777" w:rsidR="00576B70" w:rsidRPr="007939DD" w:rsidRDefault="00576B70" w:rsidP="001C7851">
            <w:pPr>
              <w:pStyle w:val="ARtablecolheadright"/>
              <w:rPr>
                <w:rFonts w:ascii="Wingdings" w:hAnsi="Wingdings"/>
                <w:lang w:eastAsia="en-AU"/>
              </w:rPr>
            </w:pPr>
          </w:p>
        </w:tc>
      </w:tr>
      <w:tr w:rsidR="00576B70" w:rsidRPr="007939DD" w14:paraId="6EC417CD" w14:textId="77777777" w:rsidTr="00C5001C">
        <w:trPr>
          <w:cantSplit/>
        </w:trPr>
        <w:tc>
          <w:tcPr>
            <w:tcW w:w="4761" w:type="dxa"/>
            <w:shd w:val="clear" w:color="auto" w:fill="auto"/>
            <w:hideMark/>
          </w:tcPr>
          <w:p w14:paraId="5DEB09BE" w14:textId="77777777" w:rsidR="00576B70" w:rsidRPr="007939DD" w:rsidRDefault="00576B70" w:rsidP="001C7851">
            <w:pPr>
              <w:pStyle w:val="ARtabletext"/>
            </w:pPr>
            <w:r w:rsidRPr="007939DD">
              <w:t>Satisfaction by workers with family violence training</w:t>
            </w:r>
          </w:p>
        </w:tc>
        <w:tc>
          <w:tcPr>
            <w:tcW w:w="1021" w:type="dxa"/>
            <w:shd w:val="clear" w:color="auto" w:fill="auto"/>
            <w:hideMark/>
          </w:tcPr>
          <w:p w14:paraId="1CE1B097" w14:textId="77777777" w:rsidR="00576B70" w:rsidRPr="007939DD" w:rsidRDefault="00576B70" w:rsidP="001C7851">
            <w:pPr>
              <w:pStyle w:val="ARtabletextright"/>
            </w:pPr>
            <w:r w:rsidRPr="007939DD">
              <w:t>per cent</w:t>
            </w:r>
          </w:p>
        </w:tc>
        <w:tc>
          <w:tcPr>
            <w:tcW w:w="1021" w:type="dxa"/>
            <w:shd w:val="clear" w:color="auto" w:fill="auto"/>
            <w:hideMark/>
          </w:tcPr>
          <w:p w14:paraId="19406048" w14:textId="77777777" w:rsidR="00576B70" w:rsidRPr="007939DD" w:rsidRDefault="00576B70" w:rsidP="001C7851">
            <w:pPr>
              <w:pStyle w:val="ARtabletextright"/>
            </w:pPr>
            <w:r w:rsidRPr="007939DD">
              <w:t>80</w:t>
            </w:r>
          </w:p>
        </w:tc>
        <w:tc>
          <w:tcPr>
            <w:tcW w:w="1021" w:type="dxa"/>
            <w:shd w:val="clear" w:color="auto" w:fill="auto"/>
            <w:hideMark/>
          </w:tcPr>
          <w:p w14:paraId="55BA7250" w14:textId="77777777" w:rsidR="00576B70" w:rsidRPr="007939DD" w:rsidRDefault="00576B70" w:rsidP="001C7851">
            <w:pPr>
              <w:pStyle w:val="ARtabletextright"/>
            </w:pPr>
            <w:r w:rsidRPr="007939DD">
              <w:t>99.3</w:t>
            </w:r>
          </w:p>
        </w:tc>
        <w:tc>
          <w:tcPr>
            <w:tcW w:w="1021" w:type="dxa"/>
            <w:shd w:val="clear" w:color="auto" w:fill="auto"/>
          </w:tcPr>
          <w:p w14:paraId="6CC03DD4" w14:textId="77777777" w:rsidR="00576B70" w:rsidRPr="007939DD" w:rsidRDefault="00576B70" w:rsidP="001C7851">
            <w:pPr>
              <w:pStyle w:val="ARtabletextright"/>
            </w:pPr>
            <w:r w:rsidRPr="007939DD">
              <w:t>24.1</w:t>
            </w:r>
          </w:p>
        </w:tc>
        <w:tc>
          <w:tcPr>
            <w:tcW w:w="794" w:type="dxa"/>
            <w:shd w:val="clear" w:color="auto" w:fill="auto"/>
            <w:hideMark/>
          </w:tcPr>
          <w:p w14:paraId="2610D4E5" w14:textId="77777777" w:rsidR="00576B70" w:rsidRPr="007939DD" w:rsidRDefault="00576B70" w:rsidP="001C7851">
            <w:pPr>
              <w:pStyle w:val="ARtabletextright"/>
            </w:pPr>
            <w:r w:rsidRPr="007939DD">
              <w:sym w:font="Wingdings" w:char="F0FC"/>
            </w:r>
          </w:p>
        </w:tc>
      </w:tr>
      <w:tr w:rsidR="00576B70" w:rsidRPr="007939DD" w14:paraId="5A4A280C" w14:textId="77777777" w:rsidTr="00C5001C">
        <w:trPr>
          <w:cantSplit/>
        </w:trPr>
        <w:tc>
          <w:tcPr>
            <w:tcW w:w="9639" w:type="dxa"/>
            <w:gridSpan w:val="6"/>
            <w:tcBorders>
              <w:bottom w:val="single" w:sz="4" w:space="0" w:color="BFBFBF"/>
            </w:tcBorders>
            <w:shd w:val="clear" w:color="auto" w:fill="auto"/>
            <w:noWrap/>
            <w:hideMark/>
          </w:tcPr>
          <w:p w14:paraId="73D1FFAB" w14:textId="77777777" w:rsidR="00576B70" w:rsidRPr="007939DD" w:rsidRDefault="00576B70" w:rsidP="001C7851">
            <w:pPr>
              <w:pStyle w:val="ARtablenoteindent"/>
            </w:pPr>
            <w:r w:rsidRPr="007939DD">
              <w:t>The result is higher than the target, reflecting high satisfaction. This is a positive result.</w:t>
            </w:r>
          </w:p>
        </w:tc>
      </w:tr>
      <w:tr w:rsidR="00576B70" w:rsidRPr="007939DD" w14:paraId="6219305C" w14:textId="77777777" w:rsidTr="00C5001C">
        <w:trPr>
          <w:cantSplit/>
        </w:trPr>
        <w:tc>
          <w:tcPr>
            <w:tcW w:w="4761" w:type="dxa"/>
            <w:shd w:val="clear" w:color="auto" w:fill="auto"/>
            <w:hideMark/>
          </w:tcPr>
          <w:p w14:paraId="69EF47F9" w14:textId="77777777" w:rsidR="00576B70" w:rsidRPr="007939DD" w:rsidRDefault="00576B70" w:rsidP="001C7851">
            <w:pPr>
              <w:pStyle w:val="ARtabletext"/>
            </w:pPr>
            <w:r w:rsidRPr="007939DD">
              <w:t>Satisfaction of clients with Support and Safety Hub services</w:t>
            </w:r>
          </w:p>
        </w:tc>
        <w:tc>
          <w:tcPr>
            <w:tcW w:w="1021" w:type="dxa"/>
            <w:shd w:val="clear" w:color="auto" w:fill="auto"/>
            <w:hideMark/>
          </w:tcPr>
          <w:p w14:paraId="1BA8FFB7" w14:textId="77777777" w:rsidR="00576B70" w:rsidRPr="007939DD" w:rsidRDefault="00576B70" w:rsidP="001C7851">
            <w:pPr>
              <w:pStyle w:val="ARtabletextright"/>
            </w:pPr>
            <w:r w:rsidRPr="007939DD">
              <w:t>per cent</w:t>
            </w:r>
          </w:p>
        </w:tc>
        <w:tc>
          <w:tcPr>
            <w:tcW w:w="1021" w:type="dxa"/>
            <w:shd w:val="clear" w:color="auto" w:fill="auto"/>
            <w:hideMark/>
          </w:tcPr>
          <w:p w14:paraId="3D66C44E" w14:textId="77777777" w:rsidR="00576B70" w:rsidRPr="007939DD" w:rsidRDefault="00576B70" w:rsidP="001C7851">
            <w:pPr>
              <w:pStyle w:val="ARtabletextright"/>
            </w:pPr>
            <w:r w:rsidRPr="007939DD">
              <w:t>80</w:t>
            </w:r>
          </w:p>
        </w:tc>
        <w:tc>
          <w:tcPr>
            <w:tcW w:w="1021" w:type="dxa"/>
            <w:shd w:val="clear" w:color="auto" w:fill="auto"/>
            <w:hideMark/>
          </w:tcPr>
          <w:p w14:paraId="2A85C059" w14:textId="77777777" w:rsidR="00576B70" w:rsidRPr="007939DD" w:rsidRDefault="00576B70" w:rsidP="001C7851">
            <w:pPr>
              <w:pStyle w:val="ARtabletextright"/>
            </w:pPr>
            <w:r w:rsidRPr="007939DD">
              <w:t>80</w:t>
            </w:r>
          </w:p>
        </w:tc>
        <w:tc>
          <w:tcPr>
            <w:tcW w:w="1021" w:type="dxa"/>
            <w:shd w:val="clear" w:color="auto" w:fill="auto"/>
          </w:tcPr>
          <w:p w14:paraId="6830F244" w14:textId="77777777" w:rsidR="00576B70" w:rsidRPr="007939DD" w:rsidRDefault="00576B70" w:rsidP="001C7851">
            <w:pPr>
              <w:pStyle w:val="ARtabletextright"/>
            </w:pPr>
            <w:r w:rsidRPr="007939DD">
              <w:t>0.0</w:t>
            </w:r>
          </w:p>
        </w:tc>
        <w:tc>
          <w:tcPr>
            <w:tcW w:w="794" w:type="dxa"/>
            <w:shd w:val="clear" w:color="auto" w:fill="auto"/>
            <w:hideMark/>
          </w:tcPr>
          <w:p w14:paraId="38CB1609" w14:textId="77777777" w:rsidR="00576B70" w:rsidRPr="007939DD" w:rsidRDefault="00576B70" w:rsidP="001C7851">
            <w:pPr>
              <w:pStyle w:val="ARtabletextright"/>
            </w:pPr>
            <w:r w:rsidRPr="007939DD">
              <w:sym w:font="Wingdings" w:char="F0FC"/>
            </w:r>
          </w:p>
        </w:tc>
      </w:tr>
      <w:tr w:rsidR="00576B70" w:rsidRPr="007939DD" w14:paraId="5601A4F3" w14:textId="77777777" w:rsidTr="00C5001C">
        <w:trPr>
          <w:cantSplit/>
        </w:trPr>
        <w:tc>
          <w:tcPr>
            <w:tcW w:w="9639" w:type="dxa"/>
            <w:gridSpan w:val="6"/>
            <w:tcBorders>
              <w:bottom w:val="single" w:sz="4" w:space="0" w:color="BFBFBF"/>
            </w:tcBorders>
            <w:shd w:val="clear" w:color="auto" w:fill="auto"/>
            <w:noWrap/>
            <w:hideMark/>
          </w:tcPr>
          <w:p w14:paraId="7B611222" w14:textId="77777777" w:rsidR="00576B70" w:rsidRPr="007939DD" w:rsidRDefault="00576B70" w:rsidP="00900D83">
            <w:pPr>
              <w:pStyle w:val="ARtablenoteindent"/>
            </w:pPr>
            <w:r w:rsidRPr="007939DD">
              <w:t>Preliminary result</w:t>
            </w:r>
            <w:r w:rsidR="00900D83">
              <w:t>. B</w:t>
            </w:r>
            <w:r w:rsidRPr="007939DD">
              <w:t>ase line data will</w:t>
            </w:r>
            <w:r w:rsidR="00643F46" w:rsidRPr="007939DD">
              <w:t xml:space="preserve"> be available for actuals in </w:t>
            </w:r>
            <w:r w:rsidR="002676BA">
              <w:t>20</w:t>
            </w:r>
            <w:r w:rsidR="00643F46" w:rsidRPr="007939DD">
              <w:t>18–</w:t>
            </w:r>
            <w:r w:rsidR="002676BA">
              <w:t>19 onwards.</w:t>
            </w:r>
          </w:p>
        </w:tc>
      </w:tr>
      <w:tr w:rsidR="00576B70" w:rsidRPr="007939DD" w14:paraId="4B46B2BF" w14:textId="77777777" w:rsidTr="00C5001C">
        <w:trPr>
          <w:cantSplit/>
        </w:trPr>
        <w:tc>
          <w:tcPr>
            <w:tcW w:w="4761" w:type="dxa"/>
            <w:tcBorders>
              <w:top w:val="single" w:sz="4" w:space="0" w:color="auto"/>
            </w:tcBorders>
            <w:shd w:val="clear" w:color="auto" w:fill="auto"/>
            <w:hideMark/>
          </w:tcPr>
          <w:p w14:paraId="1821EF32" w14:textId="77777777" w:rsidR="00576B70" w:rsidRPr="007939DD" w:rsidRDefault="00576B70" w:rsidP="001C7851">
            <w:pPr>
              <w:pStyle w:val="ARtablepinkbold"/>
            </w:pPr>
            <w:r w:rsidRPr="007939DD">
              <w:t>Timeliness</w:t>
            </w:r>
          </w:p>
        </w:tc>
        <w:tc>
          <w:tcPr>
            <w:tcW w:w="1021" w:type="dxa"/>
            <w:tcBorders>
              <w:top w:val="single" w:sz="4" w:space="0" w:color="auto"/>
            </w:tcBorders>
            <w:shd w:val="clear" w:color="auto" w:fill="auto"/>
            <w:hideMark/>
          </w:tcPr>
          <w:p w14:paraId="68E220BC"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460EC8C1"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403862A3"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4E2CEED7"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2CD38FF7" w14:textId="77777777" w:rsidR="00576B70" w:rsidRPr="007939DD" w:rsidRDefault="00576B70" w:rsidP="001C7851">
            <w:pPr>
              <w:pStyle w:val="ARtablecolheadright"/>
              <w:rPr>
                <w:rFonts w:ascii="Wingdings" w:hAnsi="Wingdings"/>
                <w:lang w:eastAsia="en-AU"/>
              </w:rPr>
            </w:pPr>
          </w:p>
        </w:tc>
      </w:tr>
      <w:tr w:rsidR="00576B70" w:rsidRPr="007939DD" w14:paraId="605E575B" w14:textId="77777777" w:rsidTr="00C5001C">
        <w:trPr>
          <w:cantSplit/>
        </w:trPr>
        <w:tc>
          <w:tcPr>
            <w:tcW w:w="4761" w:type="dxa"/>
            <w:shd w:val="clear" w:color="auto" w:fill="auto"/>
            <w:hideMark/>
          </w:tcPr>
          <w:p w14:paraId="7244362E" w14:textId="77777777" w:rsidR="00576B70" w:rsidRPr="007939DD" w:rsidRDefault="00576B70" w:rsidP="001C7851">
            <w:pPr>
              <w:pStyle w:val="ARtabletext"/>
            </w:pPr>
            <w:r w:rsidRPr="007939DD">
              <w:t>Assessments completed within agreed timeframes</w:t>
            </w:r>
          </w:p>
        </w:tc>
        <w:tc>
          <w:tcPr>
            <w:tcW w:w="1021" w:type="dxa"/>
            <w:shd w:val="clear" w:color="auto" w:fill="auto"/>
            <w:hideMark/>
          </w:tcPr>
          <w:p w14:paraId="3DDF7906" w14:textId="77777777" w:rsidR="00576B70" w:rsidRPr="007939DD" w:rsidRDefault="00576B70" w:rsidP="001C7851">
            <w:pPr>
              <w:pStyle w:val="ARtabletextright"/>
            </w:pPr>
            <w:r w:rsidRPr="007939DD">
              <w:t>per cent</w:t>
            </w:r>
          </w:p>
        </w:tc>
        <w:tc>
          <w:tcPr>
            <w:tcW w:w="1021" w:type="dxa"/>
            <w:shd w:val="clear" w:color="auto" w:fill="auto"/>
            <w:hideMark/>
          </w:tcPr>
          <w:p w14:paraId="4132ADD3" w14:textId="77777777" w:rsidR="00576B70" w:rsidRPr="007939DD" w:rsidRDefault="00576B70" w:rsidP="001C7851">
            <w:pPr>
              <w:pStyle w:val="ARtabletextright"/>
            </w:pPr>
            <w:r w:rsidRPr="007939DD">
              <w:t>80</w:t>
            </w:r>
          </w:p>
        </w:tc>
        <w:tc>
          <w:tcPr>
            <w:tcW w:w="1021" w:type="dxa"/>
            <w:shd w:val="clear" w:color="auto" w:fill="auto"/>
            <w:hideMark/>
          </w:tcPr>
          <w:p w14:paraId="50435EE7" w14:textId="77777777" w:rsidR="00576B70" w:rsidRPr="007939DD" w:rsidRDefault="00576B70" w:rsidP="001C7851">
            <w:pPr>
              <w:pStyle w:val="ARtabletextright"/>
            </w:pPr>
            <w:r w:rsidRPr="007939DD">
              <w:t>0</w:t>
            </w:r>
          </w:p>
        </w:tc>
        <w:tc>
          <w:tcPr>
            <w:tcW w:w="1021" w:type="dxa"/>
            <w:shd w:val="clear" w:color="auto" w:fill="auto"/>
          </w:tcPr>
          <w:p w14:paraId="439CA94C" w14:textId="77777777" w:rsidR="00576B70" w:rsidRPr="007939DD" w:rsidRDefault="00576B70" w:rsidP="001C7851">
            <w:pPr>
              <w:pStyle w:val="ARtabletextright"/>
            </w:pPr>
            <w:r w:rsidRPr="007939DD">
              <w:t>–100.0</w:t>
            </w:r>
          </w:p>
        </w:tc>
        <w:tc>
          <w:tcPr>
            <w:tcW w:w="794" w:type="dxa"/>
            <w:shd w:val="clear" w:color="auto" w:fill="auto"/>
            <w:hideMark/>
          </w:tcPr>
          <w:p w14:paraId="6C17993B" w14:textId="77777777" w:rsidR="00576B70" w:rsidRPr="007939DD" w:rsidRDefault="00576B70" w:rsidP="001C7851">
            <w:pPr>
              <w:pStyle w:val="ARtabletextright"/>
            </w:pPr>
            <w:r w:rsidRPr="007939DD">
              <w:sym w:font="Wingdings" w:char="F06E"/>
            </w:r>
          </w:p>
        </w:tc>
      </w:tr>
      <w:tr w:rsidR="00576B70" w:rsidRPr="007939DD" w14:paraId="1CAE96C7" w14:textId="77777777" w:rsidTr="00C5001C">
        <w:trPr>
          <w:cantSplit/>
        </w:trPr>
        <w:tc>
          <w:tcPr>
            <w:tcW w:w="9639" w:type="dxa"/>
            <w:gridSpan w:val="6"/>
            <w:tcBorders>
              <w:bottom w:val="single" w:sz="4" w:space="0" w:color="BFBFBF"/>
            </w:tcBorders>
            <w:shd w:val="clear" w:color="auto" w:fill="auto"/>
            <w:noWrap/>
            <w:hideMark/>
          </w:tcPr>
          <w:p w14:paraId="1E4A1FB1" w14:textId="77777777" w:rsidR="00576B70" w:rsidRPr="007939DD" w:rsidRDefault="00576B70" w:rsidP="00643F46">
            <w:pPr>
              <w:pStyle w:val="ARtablenoteindent"/>
            </w:pPr>
            <w:r w:rsidRPr="007939DD">
              <w:t xml:space="preserve">The result is lower than the target, which reflects how long it takes to establish an agreed timeframe for the completion of assessments within an integrated service delivery context. Family Safety Victoria is working with funded agencies to establish the timeframes for assessments to be completed that are applicable for family violence, perpetrator risk and child wellbeing assessments conducted by the integrated specialist teams within The Orange Door. Preliminary result, base line data will be available for actuals in </w:t>
            </w:r>
            <w:r w:rsidR="002676BA">
              <w:t>20</w:t>
            </w:r>
            <w:r w:rsidRPr="007939DD">
              <w:t>18</w:t>
            </w:r>
            <w:r w:rsidR="00643F46" w:rsidRPr="007939DD">
              <w:t>–</w:t>
            </w:r>
            <w:r w:rsidRPr="007939DD">
              <w:t>19 onwards.</w:t>
            </w:r>
          </w:p>
        </w:tc>
      </w:tr>
      <w:tr w:rsidR="00576B70" w:rsidRPr="007939DD" w14:paraId="0D81370D" w14:textId="77777777" w:rsidTr="00C5001C">
        <w:trPr>
          <w:cantSplit/>
        </w:trPr>
        <w:tc>
          <w:tcPr>
            <w:tcW w:w="4761" w:type="dxa"/>
            <w:tcBorders>
              <w:top w:val="single" w:sz="4" w:space="0" w:color="auto"/>
            </w:tcBorders>
            <w:shd w:val="clear" w:color="auto" w:fill="auto"/>
            <w:hideMark/>
          </w:tcPr>
          <w:p w14:paraId="70DB2316" w14:textId="77777777" w:rsidR="00576B70" w:rsidRPr="007939DD" w:rsidRDefault="00576B70" w:rsidP="001C7851">
            <w:pPr>
              <w:pStyle w:val="ARtablepinkbold"/>
            </w:pPr>
            <w:r w:rsidRPr="007939DD">
              <w:t>Cost</w:t>
            </w:r>
          </w:p>
        </w:tc>
        <w:tc>
          <w:tcPr>
            <w:tcW w:w="1021" w:type="dxa"/>
            <w:tcBorders>
              <w:top w:val="single" w:sz="4" w:space="0" w:color="auto"/>
            </w:tcBorders>
            <w:shd w:val="clear" w:color="auto" w:fill="auto"/>
            <w:hideMark/>
          </w:tcPr>
          <w:p w14:paraId="21DDF82F"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5B86D9D8"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5F602B34"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07664DC6"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7AC25D46" w14:textId="77777777" w:rsidR="00576B70" w:rsidRPr="007939DD" w:rsidRDefault="00576B70" w:rsidP="001C7851">
            <w:pPr>
              <w:pStyle w:val="ARtablecolheadright"/>
              <w:rPr>
                <w:rFonts w:ascii="Wingdings" w:hAnsi="Wingdings"/>
                <w:lang w:eastAsia="en-AU"/>
              </w:rPr>
            </w:pPr>
          </w:p>
        </w:tc>
      </w:tr>
      <w:tr w:rsidR="00576B70" w:rsidRPr="007939DD" w14:paraId="1BAF36D9" w14:textId="77777777" w:rsidTr="00CE2553">
        <w:trPr>
          <w:cantSplit/>
        </w:trPr>
        <w:tc>
          <w:tcPr>
            <w:tcW w:w="4761" w:type="dxa"/>
            <w:shd w:val="clear" w:color="auto" w:fill="auto"/>
            <w:hideMark/>
          </w:tcPr>
          <w:p w14:paraId="3129A180" w14:textId="77777777" w:rsidR="00576B70" w:rsidRPr="007939DD" w:rsidRDefault="00576B70" w:rsidP="001C7851">
            <w:pPr>
              <w:pStyle w:val="ARtabletext"/>
              <w:rPr>
                <w:b/>
              </w:rPr>
            </w:pPr>
            <w:r w:rsidRPr="007939DD">
              <w:rPr>
                <w:b/>
              </w:rPr>
              <w:t>Total Output Cost</w:t>
            </w:r>
          </w:p>
        </w:tc>
        <w:tc>
          <w:tcPr>
            <w:tcW w:w="1021" w:type="dxa"/>
            <w:shd w:val="clear" w:color="auto" w:fill="auto"/>
            <w:hideMark/>
          </w:tcPr>
          <w:p w14:paraId="252572AF" w14:textId="77777777" w:rsidR="00576B70" w:rsidRPr="007939DD" w:rsidRDefault="00576B70" w:rsidP="001C7851">
            <w:pPr>
              <w:pStyle w:val="ARtabletextright"/>
              <w:rPr>
                <w:b/>
              </w:rPr>
            </w:pPr>
            <w:r w:rsidRPr="007939DD">
              <w:rPr>
                <w:b/>
              </w:rPr>
              <w:t>$ million</w:t>
            </w:r>
          </w:p>
        </w:tc>
        <w:tc>
          <w:tcPr>
            <w:tcW w:w="1021" w:type="dxa"/>
            <w:shd w:val="clear" w:color="auto" w:fill="auto"/>
            <w:hideMark/>
          </w:tcPr>
          <w:p w14:paraId="28AD6C7B" w14:textId="77777777" w:rsidR="00576B70" w:rsidRPr="007939DD" w:rsidRDefault="00576B70" w:rsidP="001C7851">
            <w:pPr>
              <w:pStyle w:val="ARtabletextright"/>
              <w:rPr>
                <w:b/>
              </w:rPr>
            </w:pPr>
            <w:r w:rsidRPr="007939DD">
              <w:rPr>
                <w:b/>
              </w:rPr>
              <w:t>107.5</w:t>
            </w:r>
          </w:p>
        </w:tc>
        <w:tc>
          <w:tcPr>
            <w:tcW w:w="1021" w:type="dxa"/>
            <w:shd w:val="clear" w:color="auto" w:fill="auto"/>
            <w:hideMark/>
          </w:tcPr>
          <w:p w14:paraId="20277A69" w14:textId="77777777" w:rsidR="00576B70" w:rsidRPr="007939DD" w:rsidRDefault="00576B70" w:rsidP="001C7851">
            <w:pPr>
              <w:pStyle w:val="ARtabletextright"/>
              <w:rPr>
                <w:b/>
              </w:rPr>
            </w:pPr>
            <w:r w:rsidRPr="007939DD">
              <w:rPr>
                <w:b/>
              </w:rPr>
              <w:t>77.5</w:t>
            </w:r>
          </w:p>
        </w:tc>
        <w:tc>
          <w:tcPr>
            <w:tcW w:w="1021" w:type="dxa"/>
            <w:shd w:val="clear" w:color="auto" w:fill="auto"/>
          </w:tcPr>
          <w:p w14:paraId="258FCBD0" w14:textId="77777777" w:rsidR="00576B70" w:rsidRPr="007939DD" w:rsidRDefault="00576B70" w:rsidP="001C7851">
            <w:pPr>
              <w:pStyle w:val="ARtabletextright"/>
              <w:rPr>
                <w:b/>
              </w:rPr>
            </w:pPr>
            <w:r w:rsidRPr="007939DD">
              <w:rPr>
                <w:b/>
              </w:rPr>
              <w:t>–27.9</w:t>
            </w:r>
          </w:p>
        </w:tc>
        <w:tc>
          <w:tcPr>
            <w:tcW w:w="794" w:type="dxa"/>
            <w:shd w:val="clear" w:color="auto" w:fill="auto"/>
            <w:hideMark/>
          </w:tcPr>
          <w:p w14:paraId="188AB0D9" w14:textId="77777777" w:rsidR="00576B70" w:rsidRPr="007939DD" w:rsidRDefault="00576B70" w:rsidP="001C7851">
            <w:pPr>
              <w:pStyle w:val="ARtabletextright"/>
              <w:rPr>
                <w:b/>
              </w:rPr>
            </w:pPr>
          </w:p>
        </w:tc>
      </w:tr>
      <w:tr w:rsidR="00576B70" w:rsidRPr="007939DD" w14:paraId="126AC4B1" w14:textId="77777777" w:rsidTr="00CE2553">
        <w:trPr>
          <w:cantSplit/>
        </w:trPr>
        <w:tc>
          <w:tcPr>
            <w:tcW w:w="9639" w:type="dxa"/>
            <w:gridSpan w:val="6"/>
            <w:tcBorders>
              <w:bottom w:val="single" w:sz="4" w:space="0" w:color="auto"/>
            </w:tcBorders>
            <w:shd w:val="clear" w:color="auto" w:fill="auto"/>
            <w:noWrap/>
            <w:hideMark/>
          </w:tcPr>
          <w:p w14:paraId="2BD7D749" w14:textId="77777777" w:rsidR="00576B70" w:rsidRPr="007939DD" w:rsidRDefault="00576B70" w:rsidP="001C7851">
            <w:pPr>
              <w:pStyle w:val="ARtablenoteindent"/>
            </w:pPr>
            <w:r w:rsidRPr="007939DD">
              <w:t>The lower result primarily reflects funding requested to be carried over into 2018–19 for a number of key initiatives to implement the recommendations of the Royal Commission into Family Violence, including the 10-year industry plan, Support and Safety Hubs, and initiatives to address Aboriginal family violence.</w:t>
            </w:r>
          </w:p>
        </w:tc>
      </w:tr>
    </w:tbl>
    <w:p w14:paraId="2508847B" w14:textId="77777777" w:rsidR="00576B70" w:rsidRPr="007939DD" w:rsidRDefault="00576B70" w:rsidP="00576B70">
      <w:pPr>
        <w:pStyle w:val="Heading2"/>
      </w:pPr>
      <w:r w:rsidRPr="007939DD">
        <w:t>Concessions to Pensioners and Beneficiaries</w:t>
      </w:r>
    </w:p>
    <w:p w14:paraId="52CF35C7" w14:textId="77777777" w:rsidR="00576B70" w:rsidRPr="007939DD" w:rsidRDefault="00576B70" w:rsidP="00576B70">
      <w:pPr>
        <w:pStyle w:val="ARbody"/>
      </w:pPr>
      <w:r w:rsidRPr="007939DD">
        <w:t>This output, through the development and coordination of the delivery of concessions and relief grants to eligible consumers and concession card holders, aims to make a positive difference for Victorians experiencing disadvantage by providing excellent community services to meet clients</w:t>
      </w:r>
      <w:r w:rsidR="00917CDC">
        <w:t>’</w:t>
      </w:r>
      <w:r w:rsidRPr="007939DD">
        <w:t xml:space="preserve"> needs.</w:t>
      </w:r>
    </w:p>
    <w:tbl>
      <w:tblPr>
        <w:tblW w:w="9639" w:type="dxa"/>
        <w:tblLayout w:type="fixed"/>
        <w:tblCellMar>
          <w:left w:w="0" w:type="dxa"/>
        </w:tblCellMar>
        <w:tblLook w:val="04A0" w:firstRow="1" w:lastRow="0" w:firstColumn="1" w:lastColumn="0" w:noHBand="0" w:noVBand="1"/>
      </w:tblPr>
      <w:tblGrid>
        <w:gridCol w:w="4761"/>
        <w:gridCol w:w="1021"/>
        <w:gridCol w:w="1021"/>
        <w:gridCol w:w="1021"/>
        <w:gridCol w:w="1021"/>
        <w:gridCol w:w="794"/>
      </w:tblGrid>
      <w:tr w:rsidR="00576B70" w:rsidRPr="007939DD" w14:paraId="74BB8AAF" w14:textId="77777777" w:rsidTr="00435F62">
        <w:trPr>
          <w:cantSplit/>
          <w:tblHeader/>
        </w:trPr>
        <w:tc>
          <w:tcPr>
            <w:tcW w:w="4761" w:type="dxa"/>
            <w:tcBorders>
              <w:bottom w:val="single" w:sz="4" w:space="0" w:color="auto"/>
            </w:tcBorders>
            <w:shd w:val="clear" w:color="auto" w:fill="auto"/>
            <w:vAlign w:val="bottom"/>
            <w:hideMark/>
          </w:tcPr>
          <w:p w14:paraId="724EFDFD" w14:textId="77777777" w:rsidR="00576B70" w:rsidRPr="007939DD" w:rsidRDefault="00576B70" w:rsidP="001C7851">
            <w:pPr>
              <w:pStyle w:val="ARtablecolhead"/>
            </w:pPr>
            <w:r w:rsidRPr="007939DD">
              <w:t>Performance measures</w:t>
            </w:r>
          </w:p>
        </w:tc>
        <w:tc>
          <w:tcPr>
            <w:tcW w:w="1021" w:type="dxa"/>
            <w:tcBorders>
              <w:bottom w:val="single" w:sz="4" w:space="0" w:color="auto"/>
            </w:tcBorders>
            <w:shd w:val="clear" w:color="auto" w:fill="auto"/>
            <w:vAlign w:val="bottom"/>
            <w:hideMark/>
          </w:tcPr>
          <w:p w14:paraId="5B72C5EC" w14:textId="77777777" w:rsidR="00576B70" w:rsidRPr="007939DD" w:rsidRDefault="00576B70" w:rsidP="001C7851">
            <w:pPr>
              <w:pStyle w:val="ARtablecolheadright"/>
            </w:pPr>
            <w:r w:rsidRPr="007939DD">
              <w:t>Unit of measure</w:t>
            </w:r>
          </w:p>
        </w:tc>
        <w:tc>
          <w:tcPr>
            <w:tcW w:w="1021" w:type="dxa"/>
            <w:tcBorders>
              <w:bottom w:val="single" w:sz="4" w:space="0" w:color="auto"/>
            </w:tcBorders>
            <w:shd w:val="clear" w:color="auto" w:fill="auto"/>
            <w:vAlign w:val="bottom"/>
            <w:hideMark/>
          </w:tcPr>
          <w:p w14:paraId="5D1FE80B" w14:textId="77777777" w:rsidR="00576B70" w:rsidRPr="007939DD" w:rsidRDefault="00576B70" w:rsidP="001C7851">
            <w:pPr>
              <w:pStyle w:val="ARtablecolheadright"/>
            </w:pPr>
            <w:r w:rsidRPr="007939DD">
              <w:t>2017–18 target</w:t>
            </w:r>
          </w:p>
        </w:tc>
        <w:tc>
          <w:tcPr>
            <w:tcW w:w="1021" w:type="dxa"/>
            <w:tcBorders>
              <w:bottom w:val="single" w:sz="4" w:space="0" w:color="auto"/>
            </w:tcBorders>
            <w:shd w:val="clear" w:color="auto" w:fill="auto"/>
            <w:vAlign w:val="bottom"/>
            <w:hideMark/>
          </w:tcPr>
          <w:p w14:paraId="2C15CAC2" w14:textId="77777777" w:rsidR="00576B70" w:rsidRPr="007939DD" w:rsidRDefault="00576B70" w:rsidP="001C7851">
            <w:pPr>
              <w:pStyle w:val="ARtablecolheadright"/>
            </w:pPr>
            <w:r w:rsidRPr="007939DD">
              <w:t>2017–18 actual</w:t>
            </w:r>
          </w:p>
        </w:tc>
        <w:tc>
          <w:tcPr>
            <w:tcW w:w="1021" w:type="dxa"/>
            <w:tcBorders>
              <w:bottom w:val="single" w:sz="4" w:space="0" w:color="auto"/>
            </w:tcBorders>
            <w:shd w:val="clear" w:color="auto" w:fill="auto"/>
            <w:vAlign w:val="bottom"/>
            <w:hideMark/>
          </w:tcPr>
          <w:p w14:paraId="5B10495E" w14:textId="77777777" w:rsidR="00576B70" w:rsidRPr="007939DD" w:rsidRDefault="00576B70" w:rsidP="001C7851">
            <w:pPr>
              <w:pStyle w:val="ARtablecolheadright"/>
            </w:pPr>
            <w:r w:rsidRPr="007939DD">
              <w:t>Variation (%)</w:t>
            </w:r>
          </w:p>
        </w:tc>
        <w:tc>
          <w:tcPr>
            <w:tcW w:w="794" w:type="dxa"/>
            <w:tcBorders>
              <w:bottom w:val="single" w:sz="4" w:space="0" w:color="auto"/>
            </w:tcBorders>
            <w:shd w:val="clear" w:color="auto" w:fill="auto"/>
            <w:vAlign w:val="bottom"/>
            <w:hideMark/>
          </w:tcPr>
          <w:p w14:paraId="1ADB93A3" w14:textId="77777777" w:rsidR="00576B70" w:rsidRPr="007939DD" w:rsidRDefault="00576B70" w:rsidP="001C7851">
            <w:pPr>
              <w:pStyle w:val="ARtablecolheadright"/>
            </w:pPr>
            <w:r w:rsidRPr="007939DD">
              <w:t>Result</w:t>
            </w:r>
          </w:p>
        </w:tc>
      </w:tr>
      <w:tr w:rsidR="00576B70" w:rsidRPr="007939DD" w14:paraId="48F178AA" w14:textId="77777777" w:rsidTr="00435F62">
        <w:trPr>
          <w:cantSplit/>
        </w:trPr>
        <w:tc>
          <w:tcPr>
            <w:tcW w:w="4761" w:type="dxa"/>
            <w:tcBorders>
              <w:top w:val="single" w:sz="4" w:space="0" w:color="auto"/>
              <w:bottom w:val="single" w:sz="4" w:space="0" w:color="auto"/>
            </w:tcBorders>
            <w:shd w:val="clear" w:color="auto" w:fill="auto"/>
            <w:hideMark/>
          </w:tcPr>
          <w:p w14:paraId="59C45DCC" w14:textId="77777777" w:rsidR="00576B70" w:rsidRPr="007939DD" w:rsidRDefault="00576B70" w:rsidP="001C7851">
            <w:pPr>
              <w:pStyle w:val="ARtablepinkbold"/>
            </w:pPr>
            <w:r w:rsidRPr="007939DD">
              <w:t>Concessions to Pensioners and Beneficiaries</w:t>
            </w:r>
          </w:p>
        </w:tc>
        <w:tc>
          <w:tcPr>
            <w:tcW w:w="1021" w:type="dxa"/>
            <w:tcBorders>
              <w:top w:val="single" w:sz="4" w:space="0" w:color="auto"/>
              <w:bottom w:val="single" w:sz="4" w:space="0" w:color="auto"/>
            </w:tcBorders>
            <w:shd w:val="clear" w:color="auto" w:fill="auto"/>
            <w:hideMark/>
          </w:tcPr>
          <w:p w14:paraId="5D4F4F9F"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46AE71E9"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2D54C7BF"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287FA488"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43D7CD72"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14D2B7E7" w14:textId="77777777" w:rsidTr="00435F62">
        <w:trPr>
          <w:cantSplit/>
        </w:trPr>
        <w:tc>
          <w:tcPr>
            <w:tcW w:w="4761" w:type="dxa"/>
            <w:tcBorders>
              <w:top w:val="single" w:sz="4" w:space="0" w:color="auto"/>
            </w:tcBorders>
            <w:shd w:val="clear" w:color="auto" w:fill="auto"/>
            <w:hideMark/>
          </w:tcPr>
          <w:p w14:paraId="72AEDAF6"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3912FAF7"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2832A947"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3A94D093"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7A1271B0"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30A0686C" w14:textId="77777777" w:rsidR="00576B70" w:rsidRPr="007939DD" w:rsidRDefault="00576B70" w:rsidP="001C7851">
            <w:pPr>
              <w:pStyle w:val="ARtablecolheadright"/>
              <w:rPr>
                <w:rFonts w:ascii="Wingdings" w:hAnsi="Wingdings"/>
                <w:lang w:eastAsia="en-AU"/>
              </w:rPr>
            </w:pPr>
          </w:p>
        </w:tc>
      </w:tr>
      <w:tr w:rsidR="00576B70" w:rsidRPr="007939DD" w14:paraId="379A6260" w14:textId="77777777" w:rsidTr="00435F62">
        <w:trPr>
          <w:cantSplit/>
        </w:trPr>
        <w:tc>
          <w:tcPr>
            <w:tcW w:w="4761" w:type="dxa"/>
            <w:shd w:val="clear" w:color="auto" w:fill="auto"/>
            <w:hideMark/>
          </w:tcPr>
          <w:p w14:paraId="72E5C306" w14:textId="77777777" w:rsidR="00576B70" w:rsidRPr="007939DD" w:rsidRDefault="00576B70" w:rsidP="001C7851">
            <w:pPr>
              <w:pStyle w:val="ARtabletext"/>
            </w:pPr>
            <w:r w:rsidRPr="007939DD">
              <w:t>Households receiving mains electricity concessions</w:t>
            </w:r>
          </w:p>
        </w:tc>
        <w:tc>
          <w:tcPr>
            <w:tcW w:w="1021" w:type="dxa"/>
            <w:shd w:val="clear" w:color="auto" w:fill="auto"/>
            <w:hideMark/>
          </w:tcPr>
          <w:p w14:paraId="7377C087" w14:textId="77777777" w:rsidR="00576B70" w:rsidRPr="007939DD" w:rsidRDefault="00576B70" w:rsidP="001C7851">
            <w:pPr>
              <w:pStyle w:val="ARtabletextright"/>
            </w:pPr>
            <w:r w:rsidRPr="007939DD">
              <w:t>number</w:t>
            </w:r>
          </w:p>
        </w:tc>
        <w:tc>
          <w:tcPr>
            <w:tcW w:w="1021" w:type="dxa"/>
            <w:shd w:val="clear" w:color="auto" w:fill="auto"/>
            <w:hideMark/>
          </w:tcPr>
          <w:p w14:paraId="5421E4EA" w14:textId="77777777" w:rsidR="00576B70" w:rsidRPr="007939DD" w:rsidRDefault="00576B70" w:rsidP="001C7851">
            <w:pPr>
              <w:pStyle w:val="ARtabletextright"/>
            </w:pPr>
            <w:r w:rsidRPr="007939DD">
              <w:t>914,406</w:t>
            </w:r>
          </w:p>
        </w:tc>
        <w:tc>
          <w:tcPr>
            <w:tcW w:w="1021" w:type="dxa"/>
            <w:shd w:val="clear" w:color="auto" w:fill="auto"/>
            <w:hideMark/>
          </w:tcPr>
          <w:p w14:paraId="3357D82C" w14:textId="77777777" w:rsidR="00576B70" w:rsidRPr="007939DD" w:rsidRDefault="00576B70" w:rsidP="001C7851">
            <w:pPr>
              <w:pStyle w:val="ARtabletextright"/>
            </w:pPr>
            <w:r w:rsidRPr="007939DD">
              <w:t>913,952</w:t>
            </w:r>
          </w:p>
        </w:tc>
        <w:tc>
          <w:tcPr>
            <w:tcW w:w="1021" w:type="dxa"/>
            <w:shd w:val="clear" w:color="auto" w:fill="auto"/>
          </w:tcPr>
          <w:p w14:paraId="4C0CF0CB" w14:textId="77777777" w:rsidR="00576B70" w:rsidRPr="007939DD" w:rsidRDefault="00576B70" w:rsidP="001C7851">
            <w:pPr>
              <w:pStyle w:val="ARtabletextright"/>
            </w:pPr>
            <w:r w:rsidRPr="007939DD">
              <w:t>0.0</w:t>
            </w:r>
          </w:p>
        </w:tc>
        <w:tc>
          <w:tcPr>
            <w:tcW w:w="794" w:type="dxa"/>
            <w:shd w:val="clear" w:color="auto" w:fill="auto"/>
            <w:hideMark/>
          </w:tcPr>
          <w:p w14:paraId="277E694C" w14:textId="77777777" w:rsidR="00576B70" w:rsidRPr="007939DD" w:rsidRDefault="00576B70" w:rsidP="001C7851">
            <w:pPr>
              <w:pStyle w:val="ARtabletextright"/>
            </w:pPr>
            <w:r w:rsidRPr="007939DD">
              <w:sym w:font="Wingdings" w:char="F0FC"/>
            </w:r>
          </w:p>
        </w:tc>
      </w:tr>
      <w:tr w:rsidR="00576B70" w:rsidRPr="007939DD" w14:paraId="3D415647" w14:textId="77777777" w:rsidTr="00435F62">
        <w:trPr>
          <w:cantSplit/>
        </w:trPr>
        <w:tc>
          <w:tcPr>
            <w:tcW w:w="9639" w:type="dxa"/>
            <w:gridSpan w:val="6"/>
            <w:tcBorders>
              <w:bottom w:val="single" w:sz="4" w:space="0" w:color="BFBFBF" w:themeColor="background1" w:themeShade="BF"/>
            </w:tcBorders>
            <w:shd w:val="clear" w:color="auto" w:fill="auto"/>
            <w:noWrap/>
            <w:hideMark/>
          </w:tcPr>
          <w:p w14:paraId="38BCC794" w14:textId="77777777" w:rsidR="00576B70" w:rsidRPr="007939DD" w:rsidRDefault="0041080F" w:rsidP="0041080F">
            <w:pPr>
              <w:pStyle w:val="ARtablenoteindent"/>
            </w:pPr>
            <w:r w:rsidRPr="007939DD">
              <w:t>Preliminary result. This is p</w:t>
            </w:r>
            <w:r w:rsidR="00643F46" w:rsidRPr="007939DD">
              <w:t>ending finalisation of the 2017–</w:t>
            </w:r>
            <w:r w:rsidRPr="007939DD">
              <w:t>18 data set.</w:t>
            </w:r>
            <w:r w:rsidR="00435F62">
              <w:t xml:space="preserve"> Eligibility for this concession has not changed.</w:t>
            </w:r>
          </w:p>
        </w:tc>
      </w:tr>
      <w:tr w:rsidR="00576B70" w:rsidRPr="007939DD" w14:paraId="0A96328F" w14:textId="77777777" w:rsidTr="00435F62">
        <w:trPr>
          <w:cantSplit/>
        </w:trPr>
        <w:tc>
          <w:tcPr>
            <w:tcW w:w="4761" w:type="dxa"/>
            <w:tcBorders>
              <w:top w:val="single" w:sz="4" w:space="0" w:color="BFBFBF" w:themeColor="background1" w:themeShade="BF"/>
            </w:tcBorders>
            <w:shd w:val="clear" w:color="auto" w:fill="auto"/>
            <w:hideMark/>
          </w:tcPr>
          <w:p w14:paraId="0E97AFA6" w14:textId="77777777" w:rsidR="00576B70" w:rsidRPr="007939DD" w:rsidRDefault="00576B70" w:rsidP="001C7851">
            <w:pPr>
              <w:pStyle w:val="ARtabletext"/>
            </w:pPr>
            <w:r w:rsidRPr="007939DD">
              <w:t>Households receiving mains gas concessions</w:t>
            </w:r>
          </w:p>
        </w:tc>
        <w:tc>
          <w:tcPr>
            <w:tcW w:w="1021" w:type="dxa"/>
            <w:tcBorders>
              <w:top w:val="single" w:sz="4" w:space="0" w:color="BFBFBF" w:themeColor="background1" w:themeShade="BF"/>
            </w:tcBorders>
            <w:shd w:val="clear" w:color="auto" w:fill="auto"/>
            <w:hideMark/>
          </w:tcPr>
          <w:p w14:paraId="6C3A1C37"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0C594A91" w14:textId="77777777" w:rsidR="00576B70" w:rsidRPr="007939DD" w:rsidRDefault="00576B70" w:rsidP="001C7851">
            <w:pPr>
              <w:pStyle w:val="ARtabletextright"/>
            </w:pPr>
            <w:r w:rsidRPr="007939DD">
              <w:t>669,360</w:t>
            </w:r>
          </w:p>
        </w:tc>
        <w:tc>
          <w:tcPr>
            <w:tcW w:w="1021" w:type="dxa"/>
            <w:tcBorders>
              <w:top w:val="single" w:sz="4" w:space="0" w:color="BFBFBF" w:themeColor="background1" w:themeShade="BF"/>
            </w:tcBorders>
            <w:shd w:val="clear" w:color="auto" w:fill="auto"/>
            <w:hideMark/>
          </w:tcPr>
          <w:p w14:paraId="588E5565" w14:textId="77777777" w:rsidR="00576B70" w:rsidRPr="007939DD" w:rsidRDefault="00576B70" w:rsidP="001C7851">
            <w:pPr>
              <w:pStyle w:val="ARtabletextright"/>
            </w:pPr>
            <w:r w:rsidRPr="007939DD">
              <w:t>670,786</w:t>
            </w:r>
          </w:p>
        </w:tc>
        <w:tc>
          <w:tcPr>
            <w:tcW w:w="1021" w:type="dxa"/>
            <w:tcBorders>
              <w:top w:val="single" w:sz="4" w:space="0" w:color="BFBFBF" w:themeColor="background1" w:themeShade="BF"/>
            </w:tcBorders>
            <w:shd w:val="clear" w:color="auto" w:fill="auto"/>
          </w:tcPr>
          <w:p w14:paraId="676EF0C9" w14:textId="77777777" w:rsidR="00576B70" w:rsidRPr="007939DD" w:rsidRDefault="00576B70" w:rsidP="001C7851">
            <w:pPr>
              <w:pStyle w:val="ARtabletextright"/>
            </w:pPr>
            <w:r w:rsidRPr="007939DD">
              <w:t>0.2</w:t>
            </w:r>
          </w:p>
        </w:tc>
        <w:tc>
          <w:tcPr>
            <w:tcW w:w="794" w:type="dxa"/>
            <w:tcBorders>
              <w:top w:val="single" w:sz="4" w:space="0" w:color="BFBFBF" w:themeColor="background1" w:themeShade="BF"/>
            </w:tcBorders>
            <w:shd w:val="clear" w:color="auto" w:fill="auto"/>
            <w:hideMark/>
          </w:tcPr>
          <w:p w14:paraId="26183AD8" w14:textId="77777777" w:rsidR="00576B70" w:rsidRPr="007939DD" w:rsidRDefault="00576B70" w:rsidP="001C7851">
            <w:pPr>
              <w:pStyle w:val="ARtabletextright"/>
            </w:pPr>
            <w:r w:rsidRPr="007939DD">
              <w:sym w:font="Wingdings" w:char="F0FC"/>
            </w:r>
          </w:p>
        </w:tc>
      </w:tr>
      <w:tr w:rsidR="00576B70" w:rsidRPr="007939DD" w14:paraId="09711891" w14:textId="77777777" w:rsidTr="00435F62">
        <w:trPr>
          <w:cantSplit/>
        </w:trPr>
        <w:tc>
          <w:tcPr>
            <w:tcW w:w="9639" w:type="dxa"/>
            <w:gridSpan w:val="6"/>
            <w:tcBorders>
              <w:bottom w:val="single" w:sz="4" w:space="0" w:color="BFBFBF" w:themeColor="background1" w:themeShade="BF"/>
            </w:tcBorders>
            <w:shd w:val="clear" w:color="auto" w:fill="auto"/>
            <w:noWrap/>
            <w:hideMark/>
          </w:tcPr>
          <w:p w14:paraId="3F1E535E" w14:textId="77777777" w:rsidR="00576B70" w:rsidRPr="007939DD" w:rsidRDefault="0041080F" w:rsidP="001C7851">
            <w:pPr>
              <w:pStyle w:val="ARtablenoteindent"/>
            </w:pPr>
            <w:r w:rsidRPr="007939DD">
              <w:t xml:space="preserve">Preliminary result. This is pending finalisation of the </w:t>
            </w:r>
            <w:r w:rsidR="00643F46" w:rsidRPr="007939DD">
              <w:t>2017–18</w:t>
            </w:r>
            <w:r w:rsidRPr="007939DD">
              <w:t xml:space="preserve"> data set.</w:t>
            </w:r>
            <w:r w:rsidR="00435F62">
              <w:t xml:space="preserve"> Eligibility for this concession has not changed.</w:t>
            </w:r>
          </w:p>
        </w:tc>
      </w:tr>
      <w:tr w:rsidR="00576B70" w:rsidRPr="007939DD" w14:paraId="321B327E" w14:textId="77777777" w:rsidTr="00435F62">
        <w:trPr>
          <w:cantSplit/>
        </w:trPr>
        <w:tc>
          <w:tcPr>
            <w:tcW w:w="4761" w:type="dxa"/>
            <w:tcBorders>
              <w:top w:val="single" w:sz="4" w:space="0" w:color="BFBFBF" w:themeColor="background1" w:themeShade="BF"/>
            </w:tcBorders>
            <w:shd w:val="clear" w:color="auto" w:fill="auto"/>
            <w:hideMark/>
          </w:tcPr>
          <w:p w14:paraId="52C816DE" w14:textId="77777777" w:rsidR="00576B70" w:rsidRPr="007939DD" w:rsidRDefault="00576B70" w:rsidP="001C7851">
            <w:pPr>
              <w:pStyle w:val="ARtabletext"/>
            </w:pPr>
            <w:r w:rsidRPr="007939DD">
              <w:t>Households receiving non-mains energy concessions</w:t>
            </w:r>
          </w:p>
        </w:tc>
        <w:tc>
          <w:tcPr>
            <w:tcW w:w="1021" w:type="dxa"/>
            <w:tcBorders>
              <w:top w:val="single" w:sz="4" w:space="0" w:color="BFBFBF" w:themeColor="background1" w:themeShade="BF"/>
            </w:tcBorders>
            <w:shd w:val="clear" w:color="auto" w:fill="auto"/>
            <w:hideMark/>
          </w:tcPr>
          <w:p w14:paraId="61221238"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7321EACC" w14:textId="77777777" w:rsidR="00576B70" w:rsidRPr="007939DD" w:rsidRDefault="00576B70" w:rsidP="001C7851">
            <w:pPr>
              <w:pStyle w:val="ARtabletextright"/>
            </w:pPr>
            <w:r w:rsidRPr="007939DD">
              <w:t>24,054</w:t>
            </w:r>
          </w:p>
        </w:tc>
        <w:tc>
          <w:tcPr>
            <w:tcW w:w="1021" w:type="dxa"/>
            <w:tcBorders>
              <w:top w:val="single" w:sz="4" w:space="0" w:color="BFBFBF" w:themeColor="background1" w:themeShade="BF"/>
            </w:tcBorders>
            <w:shd w:val="clear" w:color="auto" w:fill="auto"/>
            <w:hideMark/>
          </w:tcPr>
          <w:p w14:paraId="773988FF" w14:textId="77777777" w:rsidR="00576B70" w:rsidRPr="007939DD" w:rsidRDefault="00576B70" w:rsidP="001C7851">
            <w:pPr>
              <w:pStyle w:val="ARtabletextright"/>
            </w:pPr>
            <w:r w:rsidRPr="007939DD">
              <w:t>23,287</w:t>
            </w:r>
          </w:p>
        </w:tc>
        <w:tc>
          <w:tcPr>
            <w:tcW w:w="1021" w:type="dxa"/>
            <w:tcBorders>
              <w:top w:val="single" w:sz="4" w:space="0" w:color="BFBFBF" w:themeColor="background1" w:themeShade="BF"/>
            </w:tcBorders>
            <w:shd w:val="clear" w:color="auto" w:fill="auto"/>
          </w:tcPr>
          <w:p w14:paraId="75498642" w14:textId="77777777" w:rsidR="00576B70" w:rsidRPr="007939DD" w:rsidRDefault="00576B70" w:rsidP="001C7851">
            <w:pPr>
              <w:pStyle w:val="ARtabletextright"/>
            </w:pPr>
            <w:r w:rsidRPr="007939DD">
              <w:t>–3.2</w:t>
            </w:r>
          </w:p>
        </w:tc>
        <w:tc>
          <w:tcPr>
            <w:tcW w:w="794" w:type="dxa"/>
            <w:tcBorders>
              <w:top w:val="single" w:sz="4" w:space="0" w:color="BFBFBF" w:themeColor="background1" w:themeShade="BF"/>
            </w:tcBorders>
            <w:shd w:val="clear" w:color="auto" w:fill="auto"/>
            <w:hideMark/>
          </w:tcPr>
          <w:p w14:paraId="20B09A46" w14:textId="77777777" w:rsidR="00576B70" w:rsidRPr="007939DD" w:rsidRDefault="00576B70" w:rsidP="001C7851">
            <w:pPr>
              <w:pStyle w:val="ARtabletextright"/>
            </w:pPr>
            <w:r w:rsidRPr="007939DD">
              <w:sym w:font="Wingdings 2" w:char="F099"/>
            </w:r>
          </w:p>
        </w:tc>
      </w:tr>
      <w:tr w:rsidR="00576B70" w:rsidRPr="007939DD" w14:paraId="62364649" w14:textId="77777777" w:rsidTr="00435F62">
        <w:trPr>
          <w:cantSplit/>
        </w:trPr>
        <w:tc>
          <w:tcPr>
            <w:tcW w:w="9639" w:type="dxa"/>
            <w:gridSpan w:val="6"/>
            <w:tcBorders>
              <w:bottom w:val="single" w:sz="4" w:space="0" w:color="BFBFBF" w:themeColor="background1" w:themeShade="BF"/>
            </w:tcBorders>
            <w:shd w:val="clear" w:color="auto" w:fill="auto"/>
            <w:noWrap/>
            <w:hideMark/>
          </w:tcPr>
          <w:p w14:paraId="586CD50D" w14:textId="77777777" w:rsidR="00576B70" w:rsidRPr="007939DD" w:rsidRDefault="0041080F" w:rsidP="001C7851">
            <w:pPr>
              <w:pStyle w:val="ARtablenoteindent"/>
            </w:pPr>
            <w:r w:rsidRPr="007939DD">
              <w:t xml:space="preserve">Preliminary result. This is pending finalisation of the </w:t>
            </w:r>
            <w:r w:rsidR="00643F46" w:rsidRPr="007939DD">
              <w:t>2017–18</w:t>
            </w:r>
            <w:r w:rsidRPr="007939DD">
              <w:t xml:space="preserve"> data set.</w:t>
            </w:r>
            <w:r w:rsidR="00435F62">
              <w:t xml:space="preserve"> Eligibility for this concession has not changed.</w:t>
            </w:r>
          </w:p>
        </w:tc>
      </w:tr>
      <w:tr w:rsidR="00576B70" w:rsidRPr="007939DD" w14:paraId="3AA642EB" w14:textId="77777777" w:rsidTr="00435F62">
        <w:trPr>
          <w:cantSplit/>
        </w:trPr>
        <w:tc>
          <w:tcPr>
            <w:tcW w:w="4761" w:type="dxa"/>
            <w:tcBorders>
              <w:top w:val="single" w:sz="4" w:space="0" w:color="BFBFBF" w:themeColor="background1" w:themeShade="BF"/>
            </w:tcBorders>
            <w:shd w:val="clear" w:color="auto" w:fill="auto"/>
            <w:hideMark/>
          </w:tcPr>
          <w:p w14:paraId="5733544E" w14:textId="77777777" w:rsidR="00576B70" w:rsidRPr="007939DD" w:rsidRDefault="00576B70" w:rsidP="001C7851">
            <w:pPr>
              <w:pStyle w:val="ARtabletext"/>
            </w:pPr>
            <w:r w:rsidRPr="007939DD">
              <w:t>Households receiving pensioner concessions for municipal rates and charges</w:t>
            </w:r>
          </w:p>
        </w:tc>
        <w:tc>
          <w:tcPr>
            <w:tcW w:w="1021" w:type="dxa"/>
            <w:tcBorders>
              <w:top w:val="single" w:sz="4" w:space="0" w:color="BFBFBF" w:themeColor="background1" w:themeShade="BF"/>
            </w:tcBorders>
            <w:shd w:val="clear" w:color="auto" w:fill="auto"/>
            <w:hideMark/>
          </w:tcPr>
          <w:p w14:paraId="673622DA"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22E40254" w14:textId="77777777" w:rsidR="00576B70" w:rsidRPr="007939DD" w:rsidRDefault="00576B70" w:rsidP="001C7851">
            <w:pPr>
              <w:pStyle w:val="ARtabletextright"/>
            </w:pPr>
            <w:r w:rsidRPr="007939DD">
              <w:t>430,234</w:t>
            </w:r>
          </w:p>
        </w:tc>
        <w:tc>
          <w:tcPr>
            <w:tcW w:w="1021" w:type="dxa"/>
            <w:tcBorders>
              <w:top w:val="single" w:sz="4" w:space="0" w:color="BFBFBF" w:themeColor="background1" w:themeShade="BF"/>
            </w:tcBorders>
            <w:shd w:val="clear" w:color="auto" w:fill="auto"/>
            <w:hideMark/>
          </w:tcPr>
          <w:p w14:paraId="203A1108" w14:textId="77777777" w:rsidR="00576B70" w:rsidRPr="007939DD" w:rsidRDefault="00576B70" w:rsidP="001C7851">
            <w:pPr>
              <w:pStyle w:val="ARtabletextright"/>
            </w:pPr>
            <w:r w:rsidRPr="007939DD">
              <w:t>434,586</w:t>
            </w:r>
          </w:p>
        </w:tc>
        <w:tc>
          <w:tcPr>
            <w:tcW w:w="1021" w:type="dxa"/>
            <w:tcBorders>
              <w:top w:val="single" w:sz="4" w:space="0" w:color="BFBFBF" w:themeColor="background1" w:themeShade="BF"/>
            </w:tcBorders>
            <w:shd w:val="clear" w:color="auto" w:fill="auto"/>
          </w:tcPr>
          <w:p w14:paraId="6EAC2271" w14:textId="77777777" w:rsidR="00576B70" w:rsidRPr="007939DD" w:rsidRDefault="00576B70" w:rsidP="001C7851">
            <w:pPr>
              <w:pStyle w:val="ARtabletextright"/>
            </w:pPr>
            <w:r w:rsidRPr="007939DD">
              <w:t>1.0</w:t>
            </w:r>
          </w:p>
        </w:tc>
        <w:tc>
          <w:tcPr>
            <w:tcW w:w="794" w:type="dxa"/>
            <w:tcBorders>
              <w:top w:val="single" w:sz="4" w:space="0" w:color="BFBFBF" w:themeColor="background1" w:themeShade="BF"/>
            </w:tcBorders>
            <w:shd w:val="clear" w:color="auto" w:fill="auto"/>
            <w:hideMark/>
          </w:tcPr>
          <w:p w14:paraId="5CB22E47" w14:textId="77777777" w:rsidR="00576B70" w:rsidRPr="007939DD" w:rsidRDefault="00576B70" w:rsidP="001C7851">
            <w:pPr>
              <w:pStyle w:val="ARtabletextright"/>
            </w:pPr>
            <w:r w:rsidRPr="007939DD">
              <w:sym w:font="Wingdings" w:char="F0FC"/>
            </w:r>
          </w:p>
        </w:tc>
      </w:tr>
      <w:tr w:rsidR="00576B70" w:rsidRPr="007939DD" w14:paraId="266C12C4" w14:textId="77777777" w:rsidTr="00435F62">
        <w:trPr>
          <w:cantSplit/>
        </w:trPr>
        <w:tc>
          <w:tcPr>
            <w:tcW w:w="9639" w:type="dxa"/>
            <w:gridSpan w:val="6"/>
            <w:tcBorders>
              <w:bottom w:val="single" w:sz="4" w:space="0" w:color="BFBFBF" w:themeColor="background1" w:themeShade="BF"/>
            </w:tcBorders>
            <w:shd w:val="clear" w:color="auto" w:fill="auto"/>
            <w:noWrap/>
            <w:hideMark/>
          </w:tcPr>
          <w:p w14:paraId="17620525" w14:textId="77777777" w:rsidR="00576B70" w:rsidRPr="007939DD" w:rsidRDefault="0041080F" w:rsidP="001C7851">
            <w:pPr>
              <w:pStyle w:val="ARtablenoteindent"/>
            </w:pPr>
            <w:r w:rsidRPr="007939DD">
              <w:t xml:space="preserve">Preliminary result. This is pending finalisation of the </w:t>
            </w:r>
            <w:r w:rsidR="00643F46" w:rsidRPr="007939DD">
              <w:t>2017–18</w:t>
            </w:r>
            <w:r w:rsidRPr="007939DD">
              <w:t xml:space="preserve"> data set.</w:t>
            </w:r>
            <w:r w:rsidR="00435F62">
              <w:t xml:space="preserve"> Eligibility for this concession has not changed.</w:t>
            </w:r>
          </w:p>
        </w:tc>
      </w:tr>
      <w:tr w:rsidR="00576B70" w:rsidRPr="007939DD" w14:paraId="168AABC4" w14:textId="77777777" w:rsidTr="00435F62">
        <w:trPr>
          <w:cantSplit/>
        </w:trPr>
        <w:tc>
          <w:tcPr>
            <w:tcW w:w="4761" w:type="dxa"/>
            <w:tcBorders>
              <w:top w:val="single" w:sz="4" w:space="0" w:color="BFBFBF" w:themeColor="background1" w:themeShade="BF"/>
            </w:tcBorders>
            <w:shd w:val="clear" w:color="auto" w:fill="auto"/>
            <w:hideMark/>
          </w:tcPr>
          <w:p w14:paraId="1B18B722" w14:textId="77777777" w:rsidR="00576B70" w:rsidRPr="007939DD" w:rsidRDefault="00576B70" w:rsidP="001C7851">
            <w:pPr>
              <w:pStyle w:val="ARtabletext"/>
            </w:pPr>
            <w:r w:rsidRPr="007939DD">
              <w:t>Households receiving water and sewerage concessions</w:t>
            </w:r>
          </w:p>
        </w:tc>
        <w:tc>
          <w:tcPr>
            <w:tcW w:w="1021" w:type="dxa"/>
            <w:tcBorders>
              <w:top w:val="single" w:sz="4" w:space="0" w:color="BFBFBF" w:themeColor="background1" w:themeShade="BF"/>
            </w:tcBorders>
            <w:shd w:val="clear" w:color="auto" w:fill="auto"/>
            <w:hideMark/>
          </w:tcPr>
          <w:p w14:paraId="1E36433C"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22BE0AE6" w14:textId="77777777" w:rsidR="00576B70" w:rsidRPr="007939DD" w:rsidRDefault="00576B70" w:rsidP="001C7851">
            <w:pPr>
              <w:pStyle w:val="ARtabletextright"/>
            </w:pPr>
            <w:r w:rsidRPr="007939DD">
              <w:t>690,578</w:t>
            </w:r>
          </w:p>
        </w:tc>
        <w:tc>
          <w:tcPr>
            <w:tcW w:w="1021" w:type="dxa"/>
            <w:tcBorders>
              <w:top w:val="single" w:sz="4" w:space="0" w:color="BFBFBF" w:themeColor="background1" w:themeShade="BF"/>
            </w:tcBorders>
            <w:shd w:val="clear" w:color="auto" w:fill="auto"/>
            <w:hideMark/>
          </w:tcPr>
          <w:p w14:paraId="6FB4D293" w14:textId="77777777" w:rsidR="00576B70" w:rsidRPr="007939DD" w:rsidRDefault="00576B70" w:rsidP="001C7851">
            <w:pPr>
              <w:pStyle w:val="ARtabletextright"/>
            </w:pPr>
            <w:r w:rsidRPr="007939DD">
              <w:t>689,886</w:t>
            </w:r>
          </w:p>
        </w:tc>
        <w:tc>
          <w:tcPr>
            <w:tcW w:w="1021" w:type="dxa"/>
            <w:tcBorders>
              <w:top w:val="single" w:sz="4" w:space="0" w:color="BFBFBF" w:themeColor="background1" w:themeShade="BF"/>
            </w:tcBorders>
            <w:shd w:val="clear" w:color="auto" w:fill="auto"/>
          </w:tcPr>
          <w:p w14:paraId="06FF3403" w14:textId="77777777" w:rsidR="00576B70" w:rsidRPr="007939DD" w:rsidRDefault="00576B70" w:rsidP="001C7851">
            <w:pPr>
              <w:pStyle w:val="ARtabletextright"/>
            </w:pPr>
            <w:r w:rsidRPr="007939DD">
              <w:t>–0.1</w:t>
            </w:r>
          </w:p>
        </w:tc>
        <w:tc>
          <w:tcPr>
            <w:tcW w:w="794" w:type="dxa"/>
            <w:tcBorders>
              <w:top w:val="single" w:sz="4" w:space="0" w:color="BFBFBF" w:themeColor="background1" w:themeShade="BF"/>
            </w:tcBorders>
            <w:shd w:val="clear" w:color="auto" w:fill="auto"/>
            <w:hideMark/>
          </w:tcPr>
          <w:p w14:paraId="077B0C11" w14:textId="77777777" w:rsidR="00576B70" w:rsidRPr="007939DD" w:rsidRDefault="00576B70" w:rsidP="001C7851">
            <w:pPr>
              <w:pStyle w:val="ARtabletextright"/>
            </w:pPr>
            <w:r w:rsidRPr="007939DD">
              <w:sym w:font="Wingdings 2" w:char="F099"/>
            </w:r>
          </w:p>
        </w:tc>
      </w:tr>
      <w:tr w:rsidR="00576B70" w:rsidRPr="007939DD" w14:paraId="5F4EFC7C" w14:textId="77777777" w:rsidTr="00435F62">
        <w:trPr>
          <w:cantSplit/>
        </w:trPr>
        <w:tc>
          <w:tcPr>
            <w:tcW w:w="9639" w:type="dxa"/>
            <w:gridSpan w:val="6"/>
            <w:tcBorders>
              <w:bottom w:val="single" w:sz="4" w:space="0" w:color="BFBFBF" w:themeColor="background1" w:themeShade="BF"/>
            </w:tcBorders>
            <w:shd w:val="clear" w:color="auto" w:fill="auto"/>
            <w:noWrap/>
            <w:hideMark/>
          </w:tcPr>
          <w:p w14:paraId="60EC2B88" w14:textId="77777777" w:rsidR="00576B70" w:rsidRPr="007939DD" w:rsidRDefault="0041080F" w:rsidP="001C7851">
            <w:pPr>
              <w:pStyle w:val="ARtablenoteindent"/>
            </w:pPr>
            <w:r w:rsidRPr="007939DD">
              <w:t xml:space="preserve">Preliminary result. This is pending finalisation of the </w:t>
            </w:r>
            <w:r w:rsidR="00643F46" w:rsidRPr="007939DD">
              <w:t>2017–18</w:t>
            </w:r>
            <w:r w:rsidRPr="007939DD">
              <w:t xml:space="preserve"> data set.</w:t>
            </w:r>
            <w:r w:rsidR="00435F62">
              <w:t xml:space="preserve"> Eligibility for this concession has not changed.</w:t>
            </w:r>
          </w:p>
        </w:tc>
      </w:tr>
      <w:tr w:rsidR="00576B70" w:rsidRPr="007939DD" w14:paraId="437EE62C" w14:textId="77777777" w:rsidTr="00435F62">
        <w:trPr>
          <w:cantSplit/>
        </w:trPr>
        <w:tc>
          <w:tcPr>
            <w:tcW w:w="4761" w:type="dxa"/>
            <w:tcBorders>
              <w:top w:val="single" w:sz="4" w:space="0" w:color="BFBFBF" w:themeColor="background1" w:themeShade="BF"/>
              <w:bottom w:val="single" w:sz="4" w:space="0" w:color="auto"/>
            </w:tcBorders>
            <w:shd w:val="clear" w:color="auto" w:fill="auto"/>
            <w:hideMark/>
          </w:tcPr>
          <w:p w14:paraId="74391974" w14:textId="77777777" w:rsidR="00576B70" w:rsidRPr="007939DD" w:rsidRDefault="00576B70" w:rsidP="001C7851">
            <w:pPr>
              <w:pStyle w:val="ARtabletext"/>
            </w:pPr>
            <w:r w:rsidRPr="007939DD">
              <w:t>Number of clients receiving trustee services</w:t>
            </w:r>
          </w:p>
        </w:tc>
        <w:tc>
          <w:tcPr>
            <w:tcW w:w="1021" w:type="dxa"/>
            <w:tcBorders>
              <w:top w:val="single" w:sz="4" w:space="0" w:color="BFBFBF" w:themeColor="background1" w:themeShade="BF"/>
              <w:bottom w:val="single" w:sz="4" w:space="0" w:color="auto"/>
            </w:tcBorders>
            <w:shd w:val="clear" w:color="auto" w:fill="auto"/>
            <w:hideMark/>
          </w:tcPr>
          <w:p w14:paraId="4D92735F"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bottom w:val="single" w:sz="4" w:space="0" w:color="auto"/>
            </w:tcBorders>
            <w:shd w:val="clear" w:color="auto" w:fill="auto"/>
            <w:hideMark/>
          </w:tcPr>
          <w:p w14:paraId="0660E3A6" w14:textId="77777777" w:rsidR="00576B70" w:rsidRPr="007939DD" w:rsidRDefault="00576B70" w:rsidP="001C7851">
            <w:pPr>
              <w:pStyle w:val="ARtabletextright"/>
            </w:pPr>
            <w:r w:rsidRPr="007939DD">
              <w:t>14,600</w:t>
            </w:r>
          </w:p>
        </w:tc>
        <w:tc>
          <w:tcPr>
            <w:tcW w:w="1021" w:type="dxa"/>
            <w:tcBorders>
              <w:top w:val="single" w:sz="4" w:space="0" w:color="BFBFBF" w:themeColor="background1" w:themeShade="BF"/>
              <w:bottom w:val="single" w:sz="4" w:space="0" w:color="auto"/>
            </w:tcBorders>
            <w:shd w:val="clear" w:color="auto" w:fill="auto"/>
            <w:hideMark/>
          </w:tcPr>
          <w:p w14:paraId="4E0A0C81" w14:textId="77777777" w:rsidR="00576B70" w:rsidRPr="007939DD" w:rsidRDefault="00576B70" w:rsidP="001C7851">
            <w:pPr>
              <w:pStyle w:val="ARtabletextright"/>
            </w:pPr>
            <w:r w:rsidRPr="007939DD">
              <w:t>14,960</w:t>
            </w:r>
          </w:p>
        </w:tc>
        <w:tc>
          <w:tcPr>
            <w:tcW w:w="1021" w:type="dxa"/>
            <w:tcBorders>
              <w:top w:val="single" w:sz="4" w:space="0" w:color="BFBFBF" w:themeColor="background1" w:themeShade="BF"/>
              <w:bottom w:val="single" w:sz="4" w:space="0" w:color="auto"/>
            </w:tcBorders>
            <w:shd w:val="clear" w:color="auto" w:fill="auto"/>
          </w:tcPr>
          <w:p w14:paraId="728E895A" w14:textId="77777777" w:rsidR="00576B70" w:rsidRPr="007939DD" w:rsidRDefault="00576B70" w:rsidP="001C7851">
            <w:pPr>
              <w:pStyle w:val="ARtabletextright"/>
            </w:pPr>
            <w:r w:rsidRPr="007939DD">
              <w:t>2.5</w:t>
            </w:r>
          </w:p>
        </w:tc>
        <w:tc>
          <w:tcPr>
            <w:tcW w:w="794" w:type="dxa"/>
            <w:tcBorders>
              <w:top w:val="single" w:sz="4" w:space="0" w:color="BFBFBF" w:themeColor="background1" w:themeShade="BF"/>
              <w:bottom w:val="single" w:sz="4" w:space="0" w:color="auto"/>
            </w:tcBorders>
            <w:shd w:val="clear" w:color="auto" w:fill="auto"/>
            <w:hideMark/>
          </w:tcPr>
          <w:p w14:paraId="61382F63" w14:textId="77777777" w:rsidR="00576B70" w:rsidRPr="007939DD" w:rsidRDefault="00576B70" w:rsidP="001C7851">
            <w:pPr>
              <w:pStyle w:val="ARtabletextright"/>
            </w:pPr>
            <w:r w:rsidRPr="007939DD">
              <w:sym w:font="Wingdings" w:char="F0FC"/>
            </w:r>
          </w:p>
        </w:tc>
      </w:tr>
      <w:tr w:rsidR="00576B70" w:rsidRPr="007939DD" w14:paraId="51FB6561" w14:textId="77777777" w:rsidTr="00435F62">
        <w:trPr>
          <w:cantSplit/>
        </w:trPr>
        <w:tc>
          <w:tcPr>
            <w:tcW w:w="4761" w:type="dxa"/>
            <w:tcBorders>
              <w:top w:val="single" w:sz="4" w:space="0" w:color="auto"/>
            </w:tcBorders>
            <w:shd w:val="clear" w:color="auto" w:fill="auto"/>
            <w:hideMark/>
          </w:tcPr>
          <w:p w14:paraId="7650ED77" w14:textId="77777777" w:rsidR="00576B70" w:rsidRPr="007939DD" w:rsidRDefault="00576B70" w:rsidP="001C7851">
            <w:pPr>
              <w:pStyle w:val="ARtablepinkbold"/>
            </w:pPr>
            <w:r w:rsidRPr="007939DD">
              <w:lastRenderedPageBreak/>
              <w:t>Quality</w:t>
            </w:r>
          </w:p>
        </w:tc>
        <w:tc>
          <w:tcPr>
            <w:tcW w:w="1021" w:type="dxa"/>
            <w:tcBorders>
              <w:top w:val="single" w:sz="4" w:space="0" w:color="auto"/>
            </w:tcBorders>
            <w:shd w:val="clear" w:color="auto" w:fill="auto"/>
            <w:hideMark/>
          </w:tcPr>
          <w:p w14:paraId="19B2D303" w14:textId="77777777" w:rsidR="00576B70" w:rsidRPr="007939DD" w:rsidRDefault="00576B70" w:rsidP="001C7851">
            <w:pPr>
              <w:pStyle w:val="ARtablecolheadright"/>
              <w:rPr>
                <w:color w:val="D50032"/>
                <w:lang w:eastAsia="en-AU"/>
              </w:rPr>
            </w:pPr>
          </w:p>
        </w:tc>
        <w:tc>
          <w:tcPr>
            <w:tcW w:w="1021" w:type="dxa"/>
            <w:tcBorders>
              <w:top w:val="single" w:sz="4" w:space="0" w:color="auto"/>
            </w:tcBorders>
            <w:shd w:val="clear" w:color="auto" w:fill="auto"/>
            <w:hideMark/>
          </w:tcPr>
          <w:p w14:paraId="7C55D967" w14:textId="77777777" w:rsidR="00576B70" w:rsidRPr="007939DD" w:rsidRDefault="00576B70" w:rsidP="001C7851">
            <w:pPr>
              <w:pStyle w:val="ARtablecolheadright"/>
              <w:rPr>
                <w:color w:val="D50032"/>
                <w:lang w:eastAsia="en-AU"/>
              </w:rPr>
            </w:pPr>
            <w:r w:rsidRPr="007939DD">
              <w:rPr>
                <w:color w:val="D50032"/>
                <w:lang w:eastAsia="en-AU"/>
              </w:rPr>
              <w:t> </w:t>
            </w:r>
          </w:p>
        </w:tc>
        <w:tc>
          <w:tcPr>
            <w:tcW w:w="1021" w:type="dxa"/>
            <w:tcBorders>
              <w:top w:val="single" w:sz="4" w:space="0" w:color="auto"/>
            </w:tcBorders>
            <w:shd w:val="clear" w:color="auto" w:fill="auto"/>
            <w:hideMark/>
          </w:tcPr>
          <w:p w14:paraId="048230EB" w14:textId="77777777" w:rsidR="00576B70" w:rsidRPr="007939DD" w:rsidRDefault="00576B70" w:rsidP="001C7851">
            <w:pPr>
              <w:pStyle w:val="ARtablecolheadright"/>
              <w:rPr>
                <w:color w:val="D50032"/>
                <w:lang w:eastAsia="en-AU"/>
              </w:rPr>
            </w:pPr>
            <w:r w:rsidRPr="007939DD">
              <w:rPr>
                <w:color w:val="D50032"/>
                <w:lang w:eastAsia="en-AU"/>
              </w:rPr>
              <w:t> </w:t>
            </w:r>
          </w:p>
        </w:tc>
        <w:tc>
          <w:tcPr>
            <w:tcW w:w="1021" w:type="dxa"/>
            <w:tcBorders>
              <w:top w:val="single" w:sz="4" w:space="0" w:color="auto"/>
            </w:tcBorders>
            <w:shd w:val="clear" w:color="auto" w:fill="auto"/>
            <w:hideMark/>
          </w:tcPr>
          <w:p w14:paraId="119B5B73" w14:textId="77777777" w:rsidR="00576B70" w:rsidRPr="007939DD" w:rsidRDefault="00576B70" w:rsidP="001C7851">
            <w:pPr>
              <w:pStyle w:val="ARtablecolheadright"/>
              <w:rPr>
                <w:color w:val="D50032"/>
                <w:lang w:eastAsia="en-AU"/>
              </w:rPr>
            </w:pPr>
            <w:r w:rsidRPr="007939DD">
              <w:rPr>
                <w:color w:val="D50032"/>
                <w:lang w:eastAsia="en-AU"/>
              </w:rPr>
              <w:t> </w:t>
            </w:r>
          </w:p>
        </w:tc>
        <w:tc>
          <w:tcPr>
            <w:tcW w:w="794" w:type="dxa"/>
            <w:tcBorders>
              <w:top w:val="single" w:sz="4" w:space="0" w:color="auto"/>
            </w:tcBorders>
            <w:shd w:val="clear" w:color="auto" w:fill="auto"/>
            <w:hideMark/>
          </w:tcPr>
          <w:p w14:paraId="10100779" w14:textId="77777777" w:rsidR="00576B70" w:rsidRPr="007939DD" w:rsidRDefault="00576B70" w:rsidP="001C7851">
            <w:pPr>
              <w:pStyle w:val="ARtablecolheadright"/>
              <w:rPr>
                <w:color w:val="D50032"/>
                <w:lang w:eastAsia="en-AU"/>
              </w:rPr>
            </w:pPr>
          </w:p>
        </w:tc>
      </w:tr>
      <w:tr w:rsidR="00576B70" w:rsidRPr="007939DD" w14:paraId="7EDBEC6F" w14:textId="77777777" w:rsidTr="00435F62">
        <w:trPr>
          <w:cantSplit/>
        </w:trPr>
        <w:tc>
          <w:tcPr>
            <w:tcW w:w="4761" w:type="dxa"/>
            <w:shd w:val="clear" w:color="auto" w:fill="auto"/>
            <w:hideMark/>
          </w:tcPr>
          <w:p w14:paraId="346D0B76" w14:textId="77777777" w:rsidR="00576B70" w:rsidRPr="007939DD" w:rsidRDefault="00576B70" w:rsidP="001C7851">
            <w:pPr>
              <w:pStyle w:val="ARtabletext"/>
            </w:pPr>
            <w:r w:rsidRPr="007939DD">
              <w:t>Percentage of Community Services Agreement performance targets that have been achieved by State Trustees</w:t>
            </w:r>
          </w:p>
        </w:tc>
        <w:tc>
          <w:tcPr>
            <w:tcW w:w="1021" w:type="dxa"/>
            <w:shd w:val="clear" w:color="auto" w:fill="auto"/>
            <w:hideMark/>
          </w:tcPr>
          <w:p w14:paraId="565D83CF" w14:textId="77777777" w:rsidR="00576B70" w:rsidRPr="007939DD" w:rsidRDefault="00576B70" w:rsidP="001C7851">
            <w:pPr>
              <w:pStyle w:val="ARtabletextright"/>
            </w:pPr>
            <w:r w:rsidRPr="007939DD">
              <w:t>per cent</w:t>
            </w:r>
          </w:p>
        </w:tc>
        <w:tc>
          <w:tcPr>
            <w:tcW w:w="1021" w:type="dxa"/>
            <w:shd w:val="clear" w:color="auto" w:fill="auto"/>
            <w:hideMark/>
          </w:tcPr>
          <w:p w14:paraId="5C968326" w14:textId="77777777" w:rsidR="00576B70" w:rsidRPr="007939DD" w:rsidRDefault="00576B70" w:rsidP="001C7851">
            <w:pPr>
              <w:pStyle w:val="ARtabletextright"/>
            </w:pPr>
            <w:r w:rsidRPr="007939DD">
              <w:t>90</w:t>
            </w:r>
          </w:p>
        </w:tc>
        <w:tc>
          <w:tcPr>
            <w:tcW w:w="1021" w:type="dxa"/>
            <w:shd w:val="clear" w:color="auto" w:fill="auto"/>
            <w:hideMark/>
          </w:tcPr>
          <w:p w14:paraId="153238AD" w14:textId="77777777" w:rsidR="00576B70" w:rsidRPr="007939DD" w:rsidRDefault="00576B70" w:rsidP="001C7851">
            <w:pPr>
              <w:pStyle w:val="ARtabletextright"/>
            </w:pPr>
            <w:r w:rsidRPr="007939DD">
              <w:t>100</w:t>
            </w:r>
          </w:p>
        </w:tc>
        <w:tc>
          <w:tcPr>
            <w:tcW w:w="1021" w:type="dxa"/>
            <w:shd w:val="clear" w:color="auto" w:fill="auto"/>
          </w:tcPr>
          <w:p w14:paraId="42B4FF97" w14:textId="77777777" w:rsidR="00576B70" w:rsidRPr="007939DD" w:rsidRDefault="00576B70" w:rsidP="001C7851">
            <w:pPr>
              <w:pStyle w:val="ARtabletextright"/>
            </w:pPr>
            <w:r w:rsidRPr="007939DD">
              <w:t>11.1</w:t>
            </w:r>
          </w:p>
        </w:tc>
        <w:tc>
          <w:tcPr>
            <w:tcW w:w="794" w:type="dxa"/>
            <w:shd w:val="clear" w:color="auto" w:fill="auto"/>
            <w:hideMark/>
          </w:tcPr>
          <w:p w14:paraId="34BE2D48" w14:textId="77777777" w:rsidR="00576B70" w:rsidRPr="007939DD" w:rsidRDefault="00576B70" w:rsidP="001C7851">
            <w:pPr>
              <w:pStyle w:val="ARtabletextright"/>
            </w:pPr>
            <w:r w:rsidRPr="007939DD">
              <w:sym w:font="Wingdings" w:char="F0FC"/>
            </w:r>
          </w:p>
        </w:tc>
      </w:tr>
      <w:tr w:rsidR="00576B70" w:rsidRPr="007939DD" w14:paraId="64CE0A53" w14:textId="77777777" w:rsidTr="00435F62">
        <w:trPr>
          <w:cantSplit/>
        </w:trPr>
        <w:tc>
          <w:tcPr>
            <w:tcW w:w="9639" w:type="dxa"/>
            <w:gridSpan w:val="6"/>
            <w:tcBorders>
              <w:bottom w:val="single" w:sz="4" w:space="0" w:color="BFBFBF"/>
            </w:tcBorders>
            <w:shd w:val="clear" w:color="auto" w:fill="auto"/>
            <w:noWrap/>
            <w:hideMark/>
          </w:tcPr>
          <w:p w14:paraId="560A50E3" w14:textId="77777777" w:rsidR="00576B70" w:rsidRPr="007939DD" w:rsidRDefault="0041080F" w:rsidP="001C7851">
            <w:pPr>
              <w:pStyle w:val="ARtablenoteindent"/>
            </w:pPr>
            <w:r w:rsidRPr="007939DD">
              <w:t xml:space="preserve">Preliminary result. This is pending finalisation of the </w:t>
            </w:r>
            <w:r w:rsidR="00CE6DBA" w:rsidRPr="007939DD">
              <w:t>2017–18</w:t>
            </w:r>
            <w:r w:rsidRPr="007939DD">
              <w:t xml:space="preserve"> data set. </w:t>
            </w:r>
            <w:r w:rsidR="00576B70" w:rsidRPr="007939DD">
              <w:t>State Trustees performance is expected to fully meet all of the performance targets in its Community Services Agreement with the Minister for Families and Children. This result reflects the significant improvements State Trustees has made to client services.</w:t>
            </w:r>
          </w:p>
        </w:tc>
      </w:tr>
      <w:tr w:rsidR="00576B70" w:rsidRPr="007939DD" w14:paraId="7FDE0D86" w14:textId="77777777" w:rsidTr="00435F62">
        <w:trPr>
          <w:cantSplit/>
        </w:trPr>
        <w:tc>
          <w:tcPr>
            <w:tcW w:w="4761" w:type="dxa"/>
            <w:shd w:val="clear" w:color="auto" w:fill="auto"/>
            <w:hideMark/>
          </w:tcPr>
          <w:p w14:paraId="4F6F07A4" w14:textId="77777777" w:rsidR="00576B70" w:rsidRPr="007939DD" w:rsidRDefault="00576B70" w:rsidP="001C7851">
            <w:pPr>
              <w:pStyle w:val="ARtabletext"/>
            </w:pPr>
            <w:r w:rsidRPr="007939DD">
              <w:t>Percentage of customers satisfied with State Trustee Limited services</w:t>
            </w:r>
          </w:p>
        </w:tc>
        <w:tc>
          <w:tcPr>
            <w:tcW w:w="1021" w:type="dxa"/>
            <w:shd w:val="clear" w:color="auto" w:fill="auto"/>
            <w:hideMark/>
          </w:tcPr>
          <w:p w14:paraId="7184F139" w14:textId="77777777" w:rsidR="00576B70" w:rsidRPr="007939DD" w:rsidRDefault="00576B70" w:rsidP="001C7851">
            <w:pPr>
              <w:pStyle w:val="ARtabletextright"/>
            </w:pPr>
            <w:r w:rsidRPr="007939DD">
              <w:t>per cent</w:t>
            </w:r>
          </w:p>
        </w:tc>
        <w:tc>
          <w:tcPr>
            <w:tcW w:w="1021" w:type="dxa"/>
            <w:shd w:val="clear" w:color="auto" w:fill="auto"/>
            <w:hideMark/>
          </w:tcPr>
          <w:p w14:paraId="1426FEF6" w14:textId="77777777" w:rsidR="00576B70" w:rsidRPr="007939DD" w:rsidRDefault="00576B70" w:rsidP="001C7851">
            <w:pPr>
              <w:pStyle w:val="ARtabletextright"/>
            </w:pPr>
            <w:r w:rsidRPr="007939DD">
              <w:t>75</w:t>
            </w:r>
          </w:p>
        </w:tc>
        <w:tc>
          <w:tcPr>
            <w:tcW w:w="1021" w:type="dxa"/>
            <w:shd w:val="clear" w:color="auto" w:fill="auto"/>
            <w:hideMark/>
          </w:tcPr>
          <w:p w14:paraId="370FE288" w14:textId="77777777" w:rsidR="00576B70" w:rsidRPr="007939DD" w:rsidRDefault="00576B70" w:rsidP="001C7851">
            <w:pPr>
              <w:pStyle w:val="ARtabletextright"/>
            </w:pPr>
            <w:r w:rsidRPr="007939DD">
              <w:t>79.9</w:t>
            </w:r>
          </w:p>
        </w:tc>
        <w:tc>
          <w:tcPr>
            <w:tcW w:w="1021" w:type="dxa"/>
            <w:shd w:val="clear" w:color="auto" w:fill="auto"/>
          </w:tcPr>
          <w:p w14:paraId="777259F6" w14:textId="77777777" w:rsidR="00576B70" w:rsidRPr="007939DD" w:rsidRDefault="00576B70" w:rsidP="001C7851">
            <w:pPr>
              <w:pStyle w:val="ARtabletextright"/>
            </w:pPr>
            <w:r w:rsidRPr="007939DD">
              <w:t>6.5</w:t>
            </w:r>
          </w:p>
        </w:tc>
        <w:tc>
          <w:tcPr>
            <w:tcW w:w="794" w:type="dxa"/>
            <w:shd w:val="clear" w:color="auto" w:fill="auto"/>
            <w:hideMark/>
          </w:tcPr>
          <w:p w14:paraId="78F23B68" w14:textId="77777777" w:rsidR="00576B70" w:rsidRPr="007939DD" w:rsidRDefault="00576B70" w:rsidP="001C7851">
            <w:pPr>
              <w:pStyle w:val="ARtabletextright"/>
            </w:pPr>
            <w:r w:rsidRPr="007939DD">
              <w:sym w:font="Wingdings" w:char="F0FC"/>
            </w:r>
          </w:p>
        </w:tc>
      </w:tr>
      <w:tr w:rsidR="00576B70" w:rsidRPr="007939DD" w14:paraId="64368A36" w14:textId="77777777" w:rsidTr="00435F62">
        <w:trPr>
          <w:cantSplit/>
        </w:trPr>
        <w:tc>
          <w:tcPr>
            <w:tcW w:w="9639" w:type="dxa"/>
            <w:gridSpan w:val="6"/>
            <w:tcBorders>
              <w:bottom w:val="single" w:sz="4" w:space="0" w:color="BFBFBF"/>
            </w:tcBorders>
            <w:shd w:val="clear" w:color="auto" w:fill="auto"/>
            <w:noWrap/>
            <w:hideMark/>
          </w:tcPr>
          <w:p w14:paraId="04B9BA8E" w14:textId="77777777" w:rsidR="00576B70" w:rsidRPr="007939DD" w:rsidRDefault="00576B70" w:rsidP="001C7851">
            <w:pPr>
              <w:pStyle w:val="ARtablenoteindent"/>
            </w:pPr>
            <w:r w:rsidRPr="007939DD">
              <w:t>State Trustees has made significant improvements to client services over the past several years, and has continued to innovate with products and services to meet the needs of its clients. This is a positive result.</w:t>
            </w:r>
          </w:p>
        </w:tc>
      </w:tr>
      <w:tr w:rsidR="00576B70" w:rsidRPr="007939DD" w14:paraId="507D0EF0" w14:textId="77777777" w:rsidTr="00435F62">
        <w:trPr>
          <w:cantSplit/>
        </w:trPr>
        <w:tc>
          <w:tcPr>
            <w:tcW w:w="4761" w:type="dxa"/>
            <w:tcBorders>
              <w:top w:val="single" w:sz="4" w:space="0" w:color="auto"/>
            </w:tcBorders>
            <w:shd w:val="clear" w:color="auto" w:fill="auto"/>
            <w:hideMark/>
          </w:tcPr>
          <w:p w14:paraId="1B613567" w14:textId="77777777" w:rsidR="00576B70" w:rsidRPr="007939DD" w:rsidRDefault="00576B70" w:rsidP="001C7851">
            <w:pPr>
              <w:pStyle w:val="ARtablepinkbold"/>
            </w:pPr>
            <w:r w:rsidRPr="007939DD">
              <w:t>Timeliness</w:t>
            </w:r>
          </w:p>
        </w:tc>
        <w:tc>
          <w:tcPr>
            <w:tcW w:w="1021" w:type="dxa"/>
            <w:tcBorders>
              <w:top w:val="single" w:sz="4" w:space="0" w:color="auto"/>
            </w:tcBorders>
            <w:shd w:val="clear" w:color="auto" w:fill="auto"/>
            <w:hideMark/>
          </w:tcPr>
          <w:p w14:paraId="7B4A6696"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704E9534"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1BEF0E4"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652C1E30"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688EFC97" w14:textId="77777777" w:rsidR="00576B70" w:rsidRPr="007939DD" w:rsidRDefault="00576B70" w:rsidP="001C7851">
            <w:pPr>
              <w:pStyle w:val="ARtablecolheadright"/>
              <w:rPr>
                <w:rFonts w:ascii="Wingdings" w:hAnsi="Wingdings"/>
                <w:lang w:eastAsia="en-AU"/>
              </w:rPr>
            </w:pPr>
          </w:p>
        </w:tc>
      </w:tr>
      <w:tr w:rsidR="00576B70" w:rsidRPr="007939DD" w14:paraId="24FEF58D" w14:textId="77777777" w:rsidTr="00435F62">
        <w:trPr>
          <w:cantSplit/>
        </w:trPr>
        <w:tc>
          <w:tcPr>
            <w:tcW w:w="4761" w:type="dxa"/>
            <w:shd w:val="clear" w:color="auto" w:fill="auto"/>
            <w:hideMark/>
          </w:tcPr>
          <w:p w14:paraId="68B2DE1C" w14:textId="77777777" w:rsidR="00576B70" w:rsidRPr="007939DD" w:rsidRDefault="00576B70" w:rsidP="001C7851">
            <w:pPr>
              <w:pStyle w:val="ARtabletext"/>
            </w:pPr>
            <w:r w:rsidRPr="007939DD">
              <w:t>Percentage of customer requests answered by State Trustees within the timelines set in the Community Service Agreement</w:t>
            </w:r>
          </w:p>
        </w:tc>
        <w:tc>
          <w:tcPr>
            <w:tcW w:w="1021" w:type="dxa"/>
            <w:shd w:val="clear" w:color="auto" w:fill="auto"/>
            <w:hideMark/>
          </w:tcPr>
          <w:p w14:paraId="30FFB89B" w14:textId="77777777" w:rsidR="00576B70" w:rsidRPr="007939DD" w:rsidRDefault="00576B70" w:rsidP="001C7851">
            <w:pPr>
              <w:pStyle w:val="ARtabletextright"/>
            </w:pPr>
            <w:r w:rsidRPr="007939DD">
              <w:t>per cent</w:t>
            </w:r>
          </w:p>
        </w:tc>
        <w:tc>
          <w:tcPr>
            <w:tcW w:w="1021" w:type="dxa"/>
            <w:shd w:val="clear" w:color="auto" w:fill="auto"/>
            <w:hideMark/>
          </w:tcPr>
          <w:p w14:paraId="5D59E361" w14:textId="77777777" w:rsidR="00576B70" w:rsidRPr="007939DD" w:rsidRDefault="00576B70" w:rsidP="001C7851">
            <w:pPr>
              <w:pStyle w:val="ARtabletextright"/>
            </w:pPr>
            <w:r w:rsidRPr="007939DD">
              <w:t>90</w:t>
            </w:r>
          </w:p>
        </w:tc>
        <w:tc>
          <w:tcPr>
            <w:tcW w:w="1021" w:type="dxa"/>
            <w:shd w:val="clear" w:color="auto" w:fill="auto"/>
            <w:hideMark/>
          </w:tcPr>
          <w:p w14:paraId="5C74EE9B" w14:textId="77777777" w:rsidR="00576B70" w:rsidRPr="007939DD" w:rsidRDefault="00576B70" w:rsidP="001C7851">
            <w:pPr>
              <w:pStyle w:val="ARtabletextright"/>
            </w:pPr>
            <w:r w:rsidRPr="007939DD">
              <w:t>93.0</w:t>
            </w:r>
          </w:p>
        </w:tc>
        <w:tc>
          <w:tcPr>
            <w:tcW w:w="1021" w:type="dxa"/>
            <w:shd w:val="clear" w:color="auto" w:fill="auto"/>
          </w:tcPr>
          <w:p w14:paraId="0CF29F81" w14:textId="77777777" w:rsidR="00576B70" w:rsidRPr="007939DD" w:rsidRDefault="00576B70" w:rsidP="001C7851">
            <w:pPr>
              <w:pStyle w:val="ARtabletextright"/>
            </w:pPr>
            <w:r w:rsidRPr="007939DD">
              <w:t>3.3</w:t>
            </w:r>
          </w:p>
        </w:tc>
        <w:tc>
          <w:tcPr>
            <w:tcW w:w="794" w:type="dxa"/>
            <w:shd w:val="clear" w:color="auto" w:fill="auto"/>
            <w:hideMark/>
          </w:tcPr>
          <w:p w14:paraId="52DDE09E" w14:textId="77777777" w:rsidR="00576B70" w:rsidRPr="007939DD" w:rsidRDefault="00576B70" w:rsidP="001C7851">
            <w:pPr>
              <w:pStyle w:val="ARtabletextright"/>
            </w:pPr>
            <w:r w:rsidRPr="007939DD">
              <w:sym w:font="Wingdings" w:char="F0FC"/>
            </w:r>
          </w:p>
        </w:tc>
      </w:tr>
      <w:tr w:rsidR="00576B70" w:rsidRPr="007939DD" w14:paraId="7066FCB8" w14:textId="77777777" w:rsidTr="00435F62">
        <w:trPr>
          <w:cantSplit/>
        </w:trPr>
        <w:tc>
          <w:tcPr>
            <w:tcW w:w="4761" w:type="dxa"/>
            <w:tcBorders>
              <w:top w:val="single" w:sz="4" w:space="0" w:color="auto"/>
            </w:tcBorders>
            <w:shd w:val="clear" w:color="auto" w:fill="auto"/>
            <w:hideMark/>
          </w:tcPr>
          <w:p w14:paraId="641EE821" w14:textId="77777777" w:rsidR="00576B70" w:rsidRPr="007939DD" w:rsidRDefault="00576B70" w:rsidP="001C7851">
            <w:pPr>
              <w:pStyle w:val="ARtablepinkbold"/>
            </w:pPr>
            <w:r w:rsidRPr="007939DD">
              <w:t>Cost</w:t>
            </w:r>
          </w:p>
        </w:tc>
        <w:tc>
          <w:tcPr>
            <w:tcW w:w="1021" w:type="dxa"/>
            <w:tcBorders>
              <w:top w:val="single" w:sz="4" w:space="0" w:color="auto"/>
            </w:tcBorders>
            <w:shd w:val="clear" w:color="auto" w:fill="auto"/>
            <w:hideMark/>
          </w:tcPr>
          <w:p w14:paraId="10BC25E3"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1D063E86"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39951FB"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7BEABF9B"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77C58AB3" w14:textId="77777777" w:rsidR="00576B70" w:rsidRPr="007939DD" w:rsidRDefault="00576B70" w:rsidP="001C7851">
            <w:pPr>
              <w:pStyle w:val="ARtablecolheadright"/>
              <w:rPr>
                <w:rFonts w:ascii="Wingdings" w:hAnsi="Wingdings"/>
                <w:lang w:eastAsia="en-AU"/>
              </w:rPr>
            </w:pPr>
          </w:p>
        </w:tc>
      </w:tr>
      <w:tr w:rsidR="00576B70" w:rsidRPr="007939DD" w14:paraId="7E2A0F9D" w14:textId="77777777" w:rsidTr="00CE2553">
        <w:trPr>
          <w:cantSplit/>
        </w:trPr>
        <w:tc>
          <w:tcPr>
            <w:tcW w:w="4761" w:type="dxa"/>
            <w:shd w:val="clear" w:color="auto" w:fill="auto"/>
            <w:hideMark/>
          </w:tcPr>
          <w:p w14:paraId="39FA1D40" w14:textId="77777777" w:rsidR="00576B70" w:rsidRPr="007939DD" w:rsidRDefault="00576B70" w:rsidP="001C7851">
            <w:pPr>
              <w:pStyle w:val="ARtabletext"/>
              <w:rPr>
                <w:b/>
              </w:rPr>
            </w:pPr>
            <w:r w:rsidRPr="007939DD">
              <w:rPr>
                <w:b/>
              </w:rPr>
              <w:t>Total Output Cost</w:t>
            </w:r>
          </w:p>
        </w:tc>
        <w:tc>
          <w:tcPr>
            <w:tcW w:w="1021" w:type="dxa"/>
            <w:shd w:val="clear" w:color="auto" w:fill="auto"/>
            <w:hideMark/>
          </w:tcPr>
          <w:p w14:paraId="4B40E436" w14:textId="77777777" w:rsidR="00576B70" w:rsidRPr="007939DD" w:rsidRDefault="00576B70" w:rsidP="001C7851">
            <w:pPr>
              <w:pStyle w:val="ARtabletextright"/>
              <w:rPr>
                <w:b/>
              </w:rPr>
            </w:pPr>
            <w:r w:rsidRPr="007939DD">
              <w:rPr>
                <w:b/>
              </w:rPr>
              <w:t>$ million</w:t>
            </w:r>
          </w:p>
        </w:tc>
        <w:tc>
          <w:tcPr>
            <w:tcW w:w="1021" w:type="dxa"/>
            <w:shd w:val="clear" w:color="auto" w:fill="auto"/>
            <w:hideMark/>
          </w:tcPr>
          <w:p w14:paraId="137FBBCB" w14:textId="77777777" w:rsidR="00576B70" w:rsidRPr="007939DD" w:rsidRDefault="00576B70" w:rsidP="001C7851">
            <w:pPr>
              <w:pStyle w:val="ARtabletextright"/>
              <w:rPr>
                <w:b/>
              </w:rPr>
            </w:pPr>
            <w:r w:rsidRPr="007939DD">
              <w:rPr>
                <w:b/>
              </w:rPr>
              <w:t>568.6</w:t>
            </w:r>
          </w:p>
        </w:tc>
        <w:tc>
          <w:tcPr>
            <w:tcW w:w="1021" w:type="dxa"/>
            <w:shd w:val="clear" w:color="auto" w:fill="auto"/>
            <w:hideMark/>
          </w:tcPr>
          <w:p w14:paraId="26541BDC" w14:textId="77777777" w:rsidR="00576B70" w:rsidRPr="007939DD" w:rsidRDefault="00576B70" w:rsidP="001C7851">
            <w:pPr>
              <w:pStyle w:val="ARtabletextright"/>
              <w:rPr>
                <w:b/>
              </w:rPr>
            </w:pPr>
            <w:r w:rsidRPr="007939DD">
              <w:rPr>
                <w:b/>
              </w:rPr>
              <w:t>556.5</w:t>
            </w:r>
          </w:p>
        </w:tc>
        <w:tc>
          <w:tcPr>
            <w:tcW w:w="1021" w:type="dxa"/>
            <w:shd w:val="clear" w:color="auto" w:fill="auto"/>
          </w:tcPr>
          <w:p w14:paraId="03BD9AD8" w14:textId="77777777" w:rsidR="00576B70" w:rsidRPr="007939DD" w:rsidRDefault="00576B70" w:rsidP="001C7851">
            <w:pPr>
              <w:pStyle w:val="ARtabletextright"/>
              <w:rPr>
                <w:b/>
              </w:rPr>
            </w:pPr>
            <w:r w:rsidRPr="007939DD">
              <w:rPr>
                <w:b/>
              </w:rPr>
              <w:t>–2.1</w:t>
            </w:r>
          </w:p>
        </w:tc>
        <w:tc>
          <w:tcPr>
            <w:tcW w:w="794" w:type="dxa"/>
            <w:shd w:val="clear" w:color="auto" w:fill="auto"/>
            <w:hideMark/>
          </w:tcPr>
          <w:p w14:paraId="1BEA14BB" w14:textId="77777777" w:rsidR="00576B70" w:rsidRPr="007939DD" w:rsidRDefault="00576B70" w:rsidP="001C7851">
            <w:pPr>
              <w:pStyle w:val="ARtabletextright"/>
              <w:rPr>
                <w:b/>
              </w:rPr>
            </w:pPr>
          </w:p>
        </w:tc>
      </w:tr>
      <w:tr w:rsidR="00576B70" w:rsidRPr="007939DD" w14:paraId="30108CD3" w14:textId="77777777" w:rsidTr="00CE2553">
        <w:trPr>
          <w:cantSplit/>
        </w:trPr>
        <w:tc>
          <w:tcPr>
            <w:tcW w:w="9639" w:type="dxa"/>
            <w:gridSpan w:val="6"/>
            <w:tcBorders>
              <w:bottom w:val="single" w:sz="4" w:space="0" w:color="auto"/>
            </w:tcBorders>
            <w:shd w:val="clear" w:color="auto" w:fill="auto"/>
            <w:noWrap/>
            <w:hideMark/>
          </w:tcPr>
          <w:p w14:paraId="2EA5F764" w14:textId="77777777" w:rsidR="00576B70" w:rsidRPr="007939DD" w:rsidRDefault="00576B70" w:rsidP="001C7851">
            <w:pPr>
              <w:pStyle w:val="ARtablenoteindent"/>
            </w:pPr>
            <w:r w:rsidRPr="007939DD">
              <w:t>The lower result primarily reflects a lower than anticipated demand for utility concessions.</w:t>
            </w:r>
          </w:p>
        </w:tc>
      </w:tr>
    </w:tbl>
    <w:p w14:paraId="05F737CC" w14:textId="77777777" w:rsidR="00576B70" w:rsidRPr="007939DD" w:rsidRDefault="00576B70" w:rsidP="00576B70">
      <w:pPr>
        <w:pStyle w:val="Heading2"/>
      </w:pPr>
      <w:r w:rsidRPr="007939DD">
        <w:t>Disability Services</w:t>
      </w:r>
    </w:p>
    <w:p w14:paraId="782448F9" w14:textId="77777777" w:rsidR="00576B70" w:rsidRPr="007939DD" w:rsidRDefault="00576B70" w:rsidP="00576B70">
      <w:pPr>
        <w:pStyle w:val="ARbody"/>
      </w:pPr>
      <w:r w:rsidRPr="007939DD">
        <w:t>This output, through the provision of continuing care and support services for people with disabilities, their carers and their families, aims to make a positive difference for Victorians experiencing disadvantage and provide excellent community services to meet clients</w:t>
      </w:r>
      <w:r w:rsidR="00917CDC">
        <w:t>’</w:t>
      </w:r>
      <w:r w:rsidRPr="007939DD">
        <w:t xml:space="preserve"> needs.</w:t>
      </w:r>
    </w:p>
    <w:tbl>
      <w:tblPr>
        <w:tblW w:w="9639" w:type="dxa"/>
        <w:tblLayout w:type="fixed"/>
        <w:tblCellMar>
          <w:left w:w="0" w:type="dxa"/>
        </w:tblCellMar>
        <w:tblLook w:val="04A0" w:firstRow="1" w:lastRow="0" w:firstColumn="1" w:lastColumn="0" w:noHBand="0" w:noVBand="1"/>
      </w:tblPr>
      <w:tblGrid>
        <w:gridCol w:w="4761"/>
        <w:gridCol w:w="1021"/>
        <w:gridCol w:w="1021"/>
        <w:gridCol w:w="1021"/>
        <w:gridCol w:w="1021"/>
        <w:gridCol w:w="794"/>
      </w:tblGrid>
      <w:tr w:rsidR="00576B70" w:rsidRPr="007939DD" w14:paraId="1D7FF0EA" w14:textId="77777777" w:rsidTr="00C5001C">
        <w:trPr>
          <w:cantSplit/>
          <w:tblHeader/>
        </w:trPr>
        <w:tc>
          <w:tcPr>
            <w:tcW w:w="4761" w:type="dxa"/>
            <w:tcBorders>
              <w:bottom w:val="single" w:sz="4" w:space="0" w:color="auto"/>
            </w:tcBorders>
            <w:shd w:val="clear" w:color="auto" w:fill="auto"/>
            <w:vAlign w:val="bottom"/>
            <w:hideMark/>
          </w:tcPr>
          <w:p w14:paraId="23107DAE" w14:textId="77777777" w:rsidR="00576B70" w:rsidRPr="007939DD" w:rsidRDefault="00576B70" w:rsidP="001C7851">
            <w:pPr>
              <w:pStyle w:val="ARtablecolhead"/>
            </w:pPr>
            <w:r w:rsidRPr="007939DD">
              <w:t>Performance measures</w:t>
            </w:r>
          </w:p>
        </w:tc>
        <w:tc>
          <w:tcPr>
            <w:tcW w:w="1021" w:type="dxa"/>
            <w:tcBorders>
              <w:bottom w:val="single" w:sz="4" w:space="0" w:color="auto"/>
            </w:tcBorders>
            <w:shd w:val="clear" w:color="auto" w:fill="auto"/>
            <w:vAlign w:val="bottom"/>
            <w:hideMark/>
          </w:tcPr>
          <w:p w14:paraId="4AB2548D" w14:textId="77777777" w:rsidR="00576B70" w:rsidRPr="007939DD" w:rsidRDefault="00576B70" w:rsidP="001C7851">
            <w:pPr>
              <w:pStyle w:val="ARtablecolheadright"/>
            </w:pPr>
            <w:r w:rsidRPr="007939DD">
              <w:t>Unit of measure</w:t>
            </w:r>
          </w:p>
        </w:tc>
        <w:tc>
          <w:tcPr>
            <w:tcW w:w="1021" w:type="dxa"/>
            <w:tcBorders>
              <w:bottom w:val="single" w:sz="4" w:space="0" w:color="auto"/>
            </w:tcBorders>
            <w:shd w:val="clear" w:color="auto" w:fill="auto"/>
            <w:vAlign w:val="bottom"/>
            <w:hideMark/>
          </w:tcPr>
          <w:p w14:paraId="366284FB" w14:textId="77777777" w:rsidR="00576B70" w:rsidRPr="007939DD" w:rsidRDefault="00576B70" w:rsidP="001C7851">
            <w:pPr>
              <w:pStyle w:val="ARtablecolheadright"/>
            </w:pPr>
            <w:r w:rsidRPr="007939DD">
              <w:t>2017–18 target</w:t>
            </w:r>
          </w:p>
        </w:tc>
        <w:tc>
          <w:tcPr>
            <w:tcW w:w="1021" w:type="dxa"/>
            <w:tcBorders>
              <w:bottom w:val="single" w:sz="4" w:space="0" w:color="auto"/>
            </w:tcBorders>
            <w:shd w:val="clear" w:color="auto" w:fill="auto"/>
            <w:vAlign w:val="bottom"/>
            <w:hideMark/>
          </w:tcPr>
          <w:p w14:paraId="7C947044" w14:textId="77777777" w:rsidR="00576B70" w:rsidRPr="007939DD" w:rsidRDefault="00576B70" w:rsidP="001C7851">
            <w:pPr>
              <w:pStyle w:val="ARtablecolheadright"/>
            </w:pPr>
            <w:r w:rsidRPr="007939DD">
              <w:t>2017–18 actual</w:t>
            </w:r>
          </w:p>
        </w:tc>
        <w:tc>
          <w:tcPr>
            <w:tcW w:w="1021" w:type="dxa"/>
            <w:tcBorders>
              <w:bottom w:val="single" w:sz="4" w:space="0" w:color="auto"/>
            </w:tcBorders>
            <w:shd w:val="clear" w:color="auto" w:fill="auto"/>
            <w:vAlign w:val="bottom"/>
            <w:hideMark/>
          </w:tcPr>
          <w:p w14:paraId="65A3CDCC" w14:textId="77777777" w:rsidR="00576B70" w:rsidRPr="007939DD" w:rsidRDefault="00576B70" w:rsidP="001C7851">
            <w:pPr>
              <w:pStyle w:val="ARtablecolheadright"/>
            </w:pPr>
            <w:r w:rsidRPr="007939DD">
              <w:t>Variation (%)</w:t>
            </w:r>
          </w:p>
        </w:tc>
        <w:tc>
          <w:tcPr>
            <w:tcW w:w="794" w:type="dxa"/>
            <w:tcBorders>
              <w:bottom w:val="single" w:sz="4" w:space="0" w:color="auto"/>
            </w:tcBorders>
            <w:shd w:val="clear" w:color="auto" w:fill="auto"/>
            <w:vAlign w:val="bottom"/>
            <w:hideMark/>
          </w:tcPr>
          <w:p w14:paraId="581AF6EE" w14:textId="77777777" w:rsidR="00576B70" w:rsidRPr="007939DD" w:rsidRDefault="00576B70" w:rsidP="001C7851">
            <w:pPr>
              <w:pStyle w:val="ARtablecolheadright"/>
            </w:pPr>
            <w:r w:rsidRPr="007939DD">
              <w:t>Result</w:t>
            </w:r>
          </w:p>
        </w:tc>
      </w:tr>
      <w:tr w:rsidR="00576B70" w:rsidRPr="007939DD" w14:paraId="41410C82" w14:textId="77777777" w:rsidTr="00C5001C">
        <w:trPr>
          <w:cantSplit/>
        </w:trPr>
        <w:tc>
          <w:tcPr>
            <w:tcW w:w="4761" w:type="dxa"/>
            <w:tcBorders>
              <w:top w:val="single" w:sz="4" w:space="0" w:color="auto"/>
              <w:bottom w:val="single" w:sz="4" w:space="0" w:color="auto"/>
            </w:tcBorders>
            <w:shd w:val="clear" w:color="auto" w:fill="auto"/>
            <w:hideMark/>
          </w:tcPr>
          <w:p w14:paraId="5049FC6D" w14:textId="77777777" w:rsidR="00576B70" w:rsidRPr="007939DD" w:rsidRDefault="00576B70" w:rsidP="001C7851">
            <w:pPr>
              <w:pStyle w:val="ARtablepinkbold"/>
            </w:pPr>
            <w:r w:rsidRPr="007939DD">
              <w:t>Disability Services</w:t>
            </w:r>
          </w:p>
        </w:tc>
        <w:tc>
          <w:tcPr>
            <w:tcW w:w="1021" w:type="dxa"/>
            <w:tcBorders>
              <w:top w:val="single" w:sz="4" w:space="0" w:color="auto"/>
              <w:bottom w:val="single" w:sz="4" w:space="0" w:color="auto"/>
            </w:tcBorders>
            <w:shd w:val="clear" w:color="auto" w:fill="auto"/>
            <w:hideMark/>
          </w:tcPr>
          <w:p w14:paraId="4165BD03"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7710E6A4"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5E6D1784"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1A2BF933"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2403CFA1"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0C66DC4B" w14:textId="77777777" w:rsidTr="00C5001C">
        <w:trPr>
          <w:cantSplit/>
        </w:trPr>
        <w:tc>
          <w:tcPr>
            <w:tcW w:w="4761" w:type="dxa"/>
            <w:tcBorders>
              <w:top w:val="single" w:sz="4" w:space="0" w:color="auto"/>
            </w:tcBorders>
            <w:shd w:val="clear" w:color="auto" w:fill="auto"/>
            <w:hideMark/>
          </w:tcPr>
          <w:p w14:paraId="7789B9D4"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79AAFBB7"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2F878581"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7D198099"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56676C82"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58BAAC0A" w14:textId="77777777" w:rsidR="00576B70" w:rsidRPr="007939DD" w:rsidRDefault="00576B70" w:rsidP="001C7851">
            <w:pPr>
              <w:pStyle w:val="ARtablecolheadright"/>
              <w:rPr>
                <w:rFonts w:ascii="Wingdings" w:hAnsi="Wingdings"/>
                <w:lang w:eastAsia="en-AU"/>
              </w:rPr>
            </w:pPr>
          </w:p>
        </w:tc>
      </w:tr>
      <w:tr w:rsidR="00576B70" w:rsidRPr="007939DD" w14:paraId="66527F55" w14:textId="77777777" w:rsidTr="00C5001C">
        <w:trPr>
          <w:cantSplit/>
        </w:trPr>
        <w:tc>
          <w:tcPr>
            <w:tcW w:w="4761" w:type="dxa"/>
            <w:shd w:val="clear" w:color="auto" w:fill="auto"/>
            <w:hideMark/>
          </w:tcPr>
          <w:p w14:paraId="611DE8DC" w14:textId="77777777" w:rsidR="00576B70" w:rsidRPr="007939DD" w:rsidRDefault="00576B70" w:rsidP="001C7851">
            <w:pPr>
              <w:pStyle w:val="ARtabletext"/>
            </w:pPr>
            <w:r w:rsidRPr="007939DD">
              <w:t>Clients accessing aids and equipment</w:t>
            </w:r>
          </w:p>
        </w:tc>
        <w:tc>
          <w:tcPr>
            <w:tcW w:w="1021" w:type="dxa"/>
            <w:shd w:val="clear" w:color="auto" w:fill="auto"/>
            <w:hideMark/>
          </w:tcPr>
          <w:p w14:paraId="537B21ED" w14:textId="77777777" w:rsidR="00576B70" w:rsidRPr="007939DD" w:rsidRDefault="00576B70" w:rsidP="001C7851">
            <w:pPr>
              <w:pStyle w:val="ARtabletextright"/>
            </w:pPr>
            <w:r w:rsidRPr="007939DD">
              <w:t>number</w:t>
            </w:r>
          </w:p>
        </w:tc>
        <w:tc>
          <w:tcPr>
            <w:tcW w:w="1021" w:type="dxa"/>
            <w:shd w:val="clear" w:color="auto" w:fill="auto"/>
            <w:hideMark/>
          </w:tcPr>
          <w:p w14:paraId="35D1716B" w14:textId="77777777" w:rsidR="00576B70" w:rsidRPr="007939DD" w:rsidRDefault="00576B70" w:rsidP="001C7851">
            <w:pPr>
              <w:pStyle w:val="ARtabletextright"/>
            </w:pPr>
            <w:r w:rsidRPr="007939DD">
              <w:t>22,300</w:t>
            </w:r>
          </w:p>
        </w:tc>
        <w:tc>
          <w:tcPr>
            <w:tcW w:w="1021" w:type="dxa"/>
            <w:shd w:val="clear" w:color="auto" w:fill="auto"/>
            <w:hideMark/>
          </w:tcPr>
          <w:p w14:paraId="3EF8D410" w14:textId="77777777" w:rsidR="00576B70" w:rsidRPr="007939DD" w:rsidRDefault="00576B70" w:rsidP="001C7851">
            <w:pPr>
              <w:pStyle w:val="ARtabletextright"/>
            </w:pPr>
            <w:r w:rsidRPr="007939DD">
              <w:t>26,133</w:t>
            </w:r>
          </w:p>
        </w:tc>
        <w:tc>
          <w:tcPr>
            <w:tcW w:w="1021" w:type="dxa"/>
            <w:shd w:val="clear" w:color="auto" w:fill="auto"/>
          </w:tcPr>
          <w:p w14:paraId="6AEC3A82" w14:textId="77777777" w:rsidR="00576B70" w:rsidRPr="007939DD" w:rsidRDefault="00576B70" w:rsidP="001C7851">
            <w:pPr>
              <w:pStyle w:val="ARtabletextright"/>
            </w:pPr>
            <w:r w:rsidRPr="007939DD">
              <w:t>17.2</w:t>
            </w:r>
          </w:p>
        </w:tc>
        <w:tc>
          <w:tcPr>
            <w:tcW w:w="794" w:type="dxa"/>
            <w:shd w:val="clear" w:color="auto" w:fill="auto"/>
            <w:hideMark/>
          </w:tcPr>
          <w:p w14:paraId="038D7F1F" w14:textId="77777777" w:rsidR="00576B70" w:rsidRPr="007939DD" w:rsidRDefault="00576B70" w:rsidP="001C7851">
            <w:pPr>
              <w:pStyle w:val="ARtabletextright"/>
            </w:pPr>
            <w:r w:rsidRPr="007939DD">
              <w:sym w:font="Wingdings" w:char="F0FC"/>
            </w:r>
          </w:p>
        </w:tc>
      </w:tr>
      <w:tr w:rsidR="00576B70" w:rsidRPr="007939DD" w14:paraId="42291805" w14:textId="77777777" w:rsidTr="00C5001C">
        <w:trPr>
          <w:cantSplit/>
        </w:trPr>
        <w:tc>
          <w:tcPr>
            <w:tcW w:w="9639" w:type="dxa"/>
            <w:gridSpan w:val="6"/>
            <w:tcBorders>
              <w:bottom w:val="single" w:sz="4" w:space="0" w:color="BFBFBF" w:themeColor="background1" w:themeShade="BF"/>
            </w:tcBorders>
            <w:shd w:val="clear" w:color="auto" w:fill="auto"/>
            <w:noWrap/>
            <w:hideMark/>
          </w:tcPr>
          <w:p w14:paraId="05EBCD21" w14:textId="77777777" w:rsidR="00576B70" w:rsidRPr="007939DD" w:rsidRDefault="00576B70" w:rsidP="001C7851">
            <w:pPr>
              <w:pStyle w:val="ARtablenoteindent"/>
            </w:pPr>
            <w:r w:rsidRPr="007939DD">
              <w:t>The higher-than-target result reflects higher demand for this program.</w:t>
            </w:r>
          </w:p>
        </w:tc>
      </w:tr>
      <w:tr w:rsidR="00576B70" w:rsidRPr="007939DD" w14:paraId="0AF24EC9" w14:textId="77777777" w:rsidTr="00C5001C">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3D8B5806" w14:textId="77777777" w:rsidR="00576B70" w:rsidRPr="007939DD" w:rsidRDefault="00576B70" w:rsidP="001C7851">
            <w:pPr>
              <w:pStyle w:val="ARtabletext"/>
            </w:pPr>
            <w:r w:rsidRPr="007939DD">
              <w:t>Clients in residential institutions</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25BCC0B6"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5539DA7C" w14:textId="77777777" w:rsidR="00576B70" w:rsidRPr="007939DD" w:rsidRDefault="00576B70" w:rsidP="001C7851">
            <w:pPr>
              <w:pStyle w:val="ARtabletextright"/>
            </w:pPr>
            <w:r w:rsidRPr="007939DD">
              <w:t>50</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277FB51E" w14:textId="77777777" w:rsidR="00576B70" w:rsidRPr="007939DD" w:rsidRDefault="00576B70" w:rsidP="001C7851">
            <w:pPr>
              <w:pStyle w:val="ARtabletextright"/>
            </w:pPr>
            <w:r w:rsidRPr="007939DD">
              <w:t>49</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69541337" w14:textId="77777777" w:rsidR="00576B70" w:rsidRPr="007939DD" w:rsidRDefault="00576B70" w:rsidP="001C7851">
            <w:pPr>
              <w:pStyle w:val="ARtabletextright"/>
            </w:pPr>
            <w:r w:rsidRPr="007939DD">
              <w:t>–2.0</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59722495" w14:textId="77777777" w:rsidR="00576B70" w:rsidRPr="007939DD" w:rsidRDefault="00576B70" w:rsidP="001C7851">
            <w:pPr>
              <w:pStyle w:val="ARtabletextright"/>
            </w:pPr>
            <w:r w:rsidRPr="007939DD">
              <w:sym w:font="Wingdings 2" w:char="F099"/>
            </w:r>
          </w:p>
        </w:tc>
      </w:tr>
      <w:tr w:rsidR="00576B70" w:rsidRPr="007939DD" w14:paraId="0A507B97" w14:textId="77777777" w:rsidTr="00C5001C">
        <w:trPr>
          <w:cantSplit/>
        </w:trPr>
        <w:tc>
          <w:tcPr>
            <w:tcW w:w="4761" w:type="dxa"/>
            <w:tcBorders>
              <w:top w:val="single" w:sz="4" w:space="0" w:color="BFBFBF" w:themeColor="background1" w:themeShade="BF"/>
            </w:tcBorders>
            <w:shd w:val="clear" w:color="auto" w:fill="auto"/>
            <w:hideMark/>
          </w:tcPr>
          <w:p w14:paraId="0CC522A8" w14:textId="77777777" w:rsidR="00576B70" w:rsidRPr="007939DD" w:rsidRDefault="00576B70" w:rsidP="001C7851">
            <w:pPr>
              <w:pStyle w:val="ARtabletext"/>
            </w:pPr>
            <w:r w:rsidRPr="007939DD">
              <w:t>Clients receiving case management services</w:t>
            </w:r>
          </w:p>
        </w:tc>
        <w:tc>
          <w:tcPr>
            <w:tcW w:w="1021" w:type="dxa"/>
            <w:tcBorders>
              <w:top w:val="single" w:sz="4" w:space="0" w:color="BFBFBF" w:themeColor="background1" w:themeShade="BF"/>
            </w:tcBorders>
            <w:shd w:val="clear" w:color="auto" w:fill="auto"/>
            <w:hideMark/>
          </w:tcPr>
          <w:p w14:paraId="01CF2BE6"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03D3D81F" w14:textId="77777777" w:rsidR="00576B70" w:rsidRPr="007939DD" w:rsidRDefault="00576B70" w:rsidP="001C7851">
            <w:pPr>
              <w:pStyle w:val="ARtabletextright"/>
            </w:pPr>
            <w:r w:rsidRPr="007939DD">
              <w:t>4,100</w:t>
            </w:r>
          </w:p>
        </w:tc>
        <w:tc>
          <w:tcPr>
            <w:tcW w:w="1021" w:type="dxa"/>
            <w:tcBorders>
              <w:top w:val="single" w:sz="4" w:space="0" w:color="BFBFBF" w:themeColor="background1" w:themeShade="BF"/>
            </w:tcBorders>
            <w:shd w:val="clear" w:color="auto" w:fill="auto"/>
            <w:hideMark/>
          </w:tcPr>
          <w:p w14:paraId="7116CE44" w14:textId="77777777" w:rsidR="00576B70" w:rsidRPr="007939DD" w:rsidRDefault="00576B70" w:rsidP="001C7851">
            <w:pPr>
              <w:pStyle w:val="ARtabletextright"/>
            </w:pPr>
            <w:r w:rsidRPr="007939DD">
              <w:t>3,518</w:t>
            </w:r>
          </w:p>
        </w:tc>
        <w:tc>
          <w:tcPr>
            <w:tcW w:w="1021" w:type="dxa"/>
            <w:tcBorders>
              <w:top w:val="single" w:sz="4" w:space="0" w:color="BFBFBF" w:themeColor="background1" w:themeShade="BF"/>
            </w:tcBorders>
            <w:shd w:val="clear" w:color="auto" w:fill="auto"/>
          </w:tcPr>
          <w:p w14:paraId="12F3EF99" w14:textId="77777777" w:rsidR="00576B70" w:rsidRPr="007939DD" w:rsidRDefault="00576B70" w:rsidP="001C7851">
            <w:pPr>
              <w:pStyle w:val="ARtabletextright"/>
            </w:pPr>
            <w:r w:rsidRPr="007939DD">
              <w:t>–14.2</w:t>
            </w:r>
          </w:p>
        </w:tc>
        <w:tc>
          <w:tcPr>
            <w:tcW w:w="794" w:type="dxa"/>
            <w:tcBorders>
              <w:top w:val="single" w:sz="4" w:space="0" w:color="BFBFBF" w:themeColor="background1" w:themeShade="BF"/>
            </w:tcBorders>
            <w:shd w:val="clear" w:color="auto" w:fill="auto"/>
            <w:hideMark/>
          </w:tcPr>
          <w:p w14:paraId="333B7050" w14:textId="77777777" w:rsidR="00576B70" w:rsidRPr="007939DD" w:rsidRDefault="00576B70" w:rsidP="001C7851">
            <w:pPr>
              <w:pStyle w:val="ARtabletextright"/>
            </w:pPr>
            <w:r w:rsidRPr="007939DD">
              <w:sym w:font="Wingdings" w:char="F06E"/>
            </w:r>
          </w:p>
        </w:tc>
      </w:tr>
      <w:tr w:rsidR="00576B70" w:rsidRPr="007939DD" w14:paraId="00778DC2" w14:textId="77777777" w:rsidTr="00C5001C">
        <w:trPr>
          <w:cantSplit/>
        </w:trPr>
        <w:tc>
          <w:tcPr>
            <w:tcW w:w="9639" w:type="dxa"/>
            <w:gridSpan w:val="6"/>
            <w:tcBorders>
              <w:bottom w:val="single" w:sz="4" w:space="0" w:color="BFBFBF" w:themeColor="background1" w:themeShade="BF"/>
            </w:tcBorders>
            <w:shd w:val="clear" w:color="auto" w:fill="auto"/>
            <w:noWrap/>
            <w:hideMark/>
          </w:tcPr>
          <w:p w14:paraId="4CA2111E" w14:textId="77777777" w:rsidR="00576B70" w:rsidRPr="007939DD" w:rsidRDefault="00576B70" w:rsidP="001C7851">
            <w:pPr>
              <w:pStyle w:val="ARtablenoteindent"/>
            </w:pPr>
            <w:r w:rsidRPr="007939DD">
              <w:t xml:space="preserve">The result is lower than the target due to the planned transfer of staff to </w:t>
            </w:r>
            <w:r w:rsidR="00917CDC">
              <w:t>‘</w:t>
            </w:r>
            <w:r w:rsidRPr="007939DD">
              <w:t>first-offer</w:t>
            </w:r>
            <w:r w:rsidR="00917CDC">
              <w:t>’</w:t>
            </w:r>
            <w:r w:rsidRPr="007939DD">
              <w:t xml:space="preserve"> roles at the National Disability Insurance Agency, and the time taken to recruit and train interim staff hired on a short-term basis to deliver case management work. With more staff now having completed their training, performance is increasing as evidenced by the strong Q4 2017–18 result.</w:t>
            </w:r>
          </w:p>
        </w:tc>
      </w:tr>
      <w:tr w:rsidR="00576B70" w:rsidRPr="007939DD" w14:paraId="576D386A" w14:textId="77777777" w:rsidTr="00C5001C">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0586077F" w14:textId="77777777" w:rsidR="00576B70" w:rsidRPr="007939DD" w:rsidRDefault="00576B70" w:rsidP="001C7851">
            <w:pPr>
              <w:pStyle w:val="ARtabletext"/>
            </w:pPr>
            <w:r w:rsidRPr="007939DD">
              <w:t>Clients receiving individualised support</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01DA5993"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30AB117C" w14:textId="77777777" w:rsidR="00576B70" w:rsidRPr="007939DD" w:rsidRDefault="00576B70" w:rsidP="001C7851">
            <w:pPr>
              <w:pStyle w:val="ARtabletextright"/>
            </w:pPr>
            <w:r w:rsidRPr="007939DD">
              <w:t>12,600</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2DCA9BA4" w14:textId="77777777" w:rsidR="00576B70" w:rsidRPr="007939DD" w:rsidRDefault="00576B70" w:rsidP="001C7851">
            <w:pPr>
              <w:pStyle w:val="ARtabletextright"/>
            </w:pPr>
            <w:r w:rsidRPr="007939DD">
              <w:t>12,955</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50C1B692" w14:textId="77777777" w:rsidR="00576B70" w:rsidRPr="007939DD" w:rsidRDefault="00576B70" w:rsidP="001C7851">
            <w:pPr>
              <w:pStyle w:val="ARtabletextright"/>
            </w:pPr>
            <w:r w:rsidRPr="007939DD">
              <w:t>2.8</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3285F0A2" w14:textId="77777777" w:rsidR="00576B70" w:rsidRPr="007939DD" w:rsidRDefault="00576B70" w:rsidP="001C7851">
            <w:pPr>
              <w:pStyle w:val="ARtabletextright"/>
            </w:pPr>
            <w:r w:rsidRPr="007939DD">
              <w:sym w:font="Wingdings" w:char="F0FC"/>
            </w:r>
          </w:p>
        </w:tc>
      </w:tr>
      <w:tr w:rsidR="00576B70" w:rsidRPr="007939DD" w14:paraId="73778FD6" w14:textId="77777777" w:rsidTr="00C5001C">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141A11E1" w14:textId="77777777" w:rsidR="00576B70" w:rsidRPr="007939DD" w:rsidRDefault="00576B70" w:rsidP="001C7851">
            <w:pPr>
              <w:pStyle w:val="ARtabletext"/>
            </w:pPr>
            <w:r w:rsidRPr="007939DD">
              <w:t>Hours of community based respite</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472C9046"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13A7955D" w14:textId="77777777" w:rsidR="00576B70" w:rsidRPr="007939DD" w:rsidRDefault="00576B70" w:rsidP="001C7851">
            <w:pPr>
              <w:pStyle w:val="ARtabletextright"/>
            </w:pPr>
            <w:r w:rsidRPr="007939DD">
              <w:t>760,300</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1F19D2A6" w14:textId="77777777" w:rsidR="00576B70" w:rsidRPr="007939DD" w:rsidRDefault="00576B70" w:rsidP="001C7851">
            <w:pPr>
              <w:pStyle w:val="ARtabletextright"/>
            </w:pPr>
            <w:r w:rsidRPr="007939DD">
              <w:t>771,949</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3CB2F72F" w14:textId="77777777" w:rsidR="00576B70" w:rsidRPr="007939DD" w:rsidRDefault="00576B70" w:rsidP="001C7851">
            <w:pPr>
              <w:pStyle w:val="ARtabletextright"/>
            </w:pPr>
            <w:r w:rsidRPr="007939DD">
              <w:t>1.5</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38C1877D" w14:textId="77777777" w:rsidR="00576B70" w:rsidRPr="007939DD" w:rsidRDefault="00576B70" w:rsidP="001C7851">
            <w:pPr>
              <w:pStyle w:val="ARtabletextright"/>
            </w:pPr>
            <w:r w:rsidRPr="007939DD">
              <w:sym w:font="Wingdings" w:char="F0FC"/>
            </w:r>
          </w:p>
        </w:tc>
      </w:tr>
      <w:tr w:rsidR="00576B70" w:rsidRPr="007939DD" w14:paraId="2F316767" w14:textId="77777777" w:rsidTr="00C5001C">
        <w:trPr>
          <w:cantSplit/>
        </w:trPr>
        <w:tc>
          <w:tcPr>
            <w:tcW w:w="4761" w:type="dxa"/>
            <w:tcBorders>
              <w:top w:val="single" w:sz="4" w:space="0" w:color="BFBFBF" w:themeColor="background1" w:themeShade="BF"/>
            </w:tcBorders>
            <w:shd w:val="clear" w:color="auto" w:fill="auto"/>
            <w:hideMark/>
          </w:tcPr>
          <w:p w14:paraId="4CD6053E" w14:textId="77777777" w:rsidR="00576B70" w:rsidRPr="007939DD" w:rsidRDefault="00576B70" w:rsidP="001C7851">
            <w:pPr>
              <w:pStyle w:val="ARtabletext"/>
            </w:pPr>
            <w:r w:rsidRPr="007939DD">
              <w:t>Number of respite days</w:t>
            </w:r>
          </w:p>
        </w:tc>
        <w:tc>
          <w:tcPr>
            <w:tcW w:w="1021" w:type="dxa"/>
            <w:tcBorders>
              <w:top w:val="single" w:sz="4" w:space="0" w:color="BFBFBF" w:themeColor="background1" w:themeShade="BF"/>
            </w:tcBorders>
            <w:shd w:val="clear" w:color="auto" w:fill="auto"/>
            <w:hideMark/>
          </w:tcPr>
          <w:p w14:paraId="49940925" w14:textId="77777777" w:rsidR="00576B70" w:rsidRPr="007939DD" w:rsidRDefault="00576B70" w:rsidP="001C7851">
            <w:pPr>
              <w:pStyle w:val="ARtabletextright"/>
            </w:pPr>
            <w:r w:rsidRPr="007939DD">
              <w:t>number</w:t>
            </w:r>
          </w:p>
        </w:tc>
        <w:tc>
          <w:tcPr>
            <w:tcW w:w="1021" w:type="dxa"/>
            <w:tcBorders>
              <w:top w:val="single" w:sz="4" w:space="0" w:color="BFBFBF" w:themeColor="background1" w:themeShade="BF"/>
            </w:tcBorders>
            <w:shd w:val="clear" w:color="auto" w:fill="auto"/>
            <w:hideMark/>
          </w:tcPr>
          <w:p w14:paraId="4F2FA050" w14:textId="77777777" w:rsidR="00576B70" w:rsidRPr="007939DD" w:rsidRDefault="00576B70" w:rsidP="001C7851">
            <w:pPr>
              <w:pStyle w:val="ARtabletextright"/>
            </w:pPr>
            <w:r w:rsidRPr="007939DD">
              <w:t>80,600</w:t>
            </w:r>
          </w:p>
        </w:tc>
        <w:tc>
          <w:tcPr>
            <w:tcW w:w="1021" w:type="dxa"/>
            <w:tcBorders>
              <w:top w:val="single" w:sz="4" w:space="0" w:color="BFBFBF" w:themeColor="background1" w:themeShade="BF"/>
            </w:tcBorders>
            <w:shd w:val="clear" w:color="auto" w:fill="auto"/>
            <w:hideMark/>
          </w:tcPr>
          <w:p w14:paraId="71260F07" w14:textId="77777777" w:rsidR="00576B70" w:rsidRPr="007939DD" w:rsidRDefault="00576B70" w:rsidP="001C7851">
            <w:pPr>
              <w:pStyle w:val="ARtabletextright"/>
            </w:pPr>
            <w:r w:rsidRPr="007939DD">
              <w:t>78,213</w:t>
            </w:r>
          </w:p>
        </w:tc>
        <w:tc>
          <w:tcPr>
            <w:tcW w:w="1021" w:type="dxa"/>
            <w:tcBorders>
              <w:top w:val="single" w:sz="4" w:space="0" w:color="BFBFBF" w:themeColor="background1" w:themeShade="BF"/>
            </w:tcBorders>
            <w:shd w:val="clear" w:color="auto" w:fill="auto"/>
          </w:tcPr>
          <w:p w14:paraId="5C1B63F2" w14:textId="77777777" w:rsidR="00576B70" w:rsidRPr="007939DD" w:rsidRDefault="00576B70" w:rsidP="001C7851">
            <w:pPr>
              <w:pStyle w:val="ARtabletextright"/>
            </w:pPr>
            <w:r w:rsidRPr="007939DD">
              <w:t>–3.0</w:t>
            </w:r>
          </w:p>
        </w:tc>
        <w:tc>
          <w:tcPr>
            <w:tcW w:w="794" w:type="dxa"/>
            <w:tcBorders>
              <w:top w:val="single" w:sz="4" w:space="0" w:color="BFBFBF" w:themeColor="background1" w:themeShade="BF"/>
            </w:tcBorders>
            <w:shd w:val="clear" w:color="auto" w:fill="auto"/>
            <w:hideMark/>
          </w:tcPr>
          <w:p w14:paraId="21D6240A" w14:textId="77777777" w:rsidR="00576B70" w:rsidRPr="007939DD" w:rsidRDefault="00576B70" w:rsidP="001C7851">
            <w:pPr>
              <w:pStyle w:val="ARtabletextright"/>
            </w:pPr>
            <w:r w:rsidRPr="007939DD">
              <w:sym w:font="Wingdings 2" w:char="F099"/>
            </w:r>
          </w:p>
        </w:tc>
      </w:tr>
      <w:tr w:rsidR="00576B70" w:rsidRPr="007939DD" w14:paraId="5750C88F" w14:textId="77777777" w:rsidTr="00C5001C">
        <w:trPr>
          <w:cantSplit/>
        </w:trPr>
        <w:tc>
          <w:tcPr>
            <w:tcW w:w="4761" w:type="dxa"/>
            <w:tcBorders>
              <w:top w:val="single" w:sz="4" w:space="0" w:color="auto"/>
            </w:tcBorders>
            <w:shd w:val="clear" w:color="auto" w:fill="auto"/>
            <w:hideMark/>
          </w:tcPr>
          <w:p w14:paraId="1558B71B" w14:textId="77777777" w:rsidR="00576B70" w:rsidRPr="007939DD" w:rsidRDefault="00576B70" w:rsidP="001C7851">
            <w:pPr>
              <w:pStyle w:val="ARtablepinkbold"/>
            </w:pPr>
            <w:r w:rsidRPr="007939DD">
              <w:t>Quality</w:t>
            </w:r>
          </w:p>
        </w:tc>
        <w:tc>
          <w:tcPr>
            <w:tcW w:w="1021" w:type="dxa"/>
            <w:tcBorders>
              <w:top w:val="single" w:sz="4" w:space="0" w:color="auto"/>
            </w:tcBorders>
            <w:shd w:val="clear" w:color="auto" w:fill="auto"/>
            <w:hideMark/>
          </w:tcPr>
          <w:p w14:paraId="077554BD"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3B40868A"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35763898"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365FE9B"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4AE53C8D" w14:textId="77777777" w:rsidR="00576B70" w:rsidRPr="007939DD" w:rsidRDefault="00576B70" w:rsidP="001C7851">
            <w:pPr>
              <w:pStyle w:val="ARtablecolheadright"/>
              <w:rPr>
                <w:rFonts w:ascii="Wingdings" w:hAnsi="Wingdings"/>
                <w:lang w:eastAsia="en-AU"/>
              </w:rPr>
            </w:pPr>
          </w:p>
        </w:tc>
      </w:tr>
      <w:tr w:rsidR="00576B70" w:rsidRPr="007939DD" w14:paraId="6637F42E" w14:textId="77777777" w:rsidTr="00C5001C">
        <w:trPr>
          <w:cantSplit/>
        </w:trPr>
        <w:tc>
          <w:tcPr>
            <w:tcW w:w="4761" w:type="dxa"/>
            <w:tcBorders>
              <w:bottom w:val="single" w:sz="4" w:space="0" w:color="BFBFBF" w:themeColor="background1" w:themeShade="BF"/>
            </w:tcBorders>
            <w:shd w:val="clear" w:color="auto" w:fill="auto"/>
            <w:hideMark/>
          </w:tcPr>
          <w:p w14:paraId="512AFFE6" w14:textId="77777777" w:rsidR="00576B70" w:rsidRPr="007939DD" w:rsidRDefault="00576B70" w:rsidP="001C7851">
            <w:pPr>
              <w:pStyle w:val="ARtabletext"/>
            </w:pPr>
            <w:r w:rsidRPr="007939DD">
              <w:t>Clients satisfied with the aids and equipment services system</w:t>
            </w:r>
          </w:p>
        </w:tc>
        <w:tc>
          <w:tcPr>
            <w:tcW w:w="1021" w:type="dxa"/>
            <w:tcBorders>
              <w:bottom w:val="single" w:sz="4" w:space="0" w:color="BFBFBF" w:themeColor="background1" w:themeShade="BF"/>
            </w:tcBorders>
            <w:shd w:val="clear" w:color="auto" w:fill="auto"/>
            <w:hideMark/>
          </w:tcPr>
          <w:p w14:paraId="79A7EE3F" w14:textId="77777777" w:rsidR="00576B70" w:rsidRPr="007939DD" w:rsidRDefault="00576B70" w:rsidP="001C7851">
            <w:pPr>
              <w:pStyle w:val="ARtabletextright"/>
            </w:pPr>
            <w:r w:rsidRPr="007939DD">
              <w:t>per cent</w:t>
            </w:r>
          </w:p>
        </w:tc>
        <w:tc>
          <w:tcPr>
            <w:tcW w:w="1021" w:type="dxa"/>
            <w:tcBorders>
              <w:bottom w:val="single" w:sz="4" w:space="0" w:color="BFBFBF" w:themeColor="background1" w:themeShade="BF"/>
            </w:tcBorders>
            <w:shd w:val="clear" w:color="auto" w:fill="auto"/>
            <w:hideMark/>
          </w:tcPr>
          <w:p w14:paraId="3A6BE2F8" w14:textId="77777777" w:rsidR="00576B70" w:rsidRPr="007939DD" w:rsidRDefault="00576B70" w:rsidP="001C7851">
            <w:pPr>
              <w:pStyle w:val="ARtabletextright"/>
            </w:pPr>
            <w:r w:rsidRPr="007939DD">
              <w:t>85</w:t>
            </w:r>
          </w:p>
        </w:tc>
        <w:tc>
          <w:tcPr>
            <w:tcW w:w="1021" w:type="dxa"/>
            <w:tcBorders>
              <w:bottom w:val="single" w:sz="4" w:space="0" w:color="BFBFBF" w:themeColor="background1" w:themeShade="BF"/>
            </w:tcBorders>
            <w:shd w:val="clear" w:color="auto" w:fill="auto"/>
            <w:hideMark/>
          </w:tcPr>
          <w:p w14:paraId="57EF1624" w14:textId="77777777" w:rsidR="00576B70" w:rsidRPr="007939DD" w:rsidRDefault="00576B70" w:rsidP="001C7851">
            <w:pPr>
              <w:pStyle w:val="ARtabletextright"/>
            </w:pPr>
            <w:r w:rsidRPr="007939DD">
              <w:t>92</w:t>
            </w:r>
          </w:p>
        </w:tc>
        <w:tc>
          <w:tcPr>
            <w:tcW w:w="1021" w:type="dxa"/>
            <w:tcBorders>
              <w:bottom w:val="single" w:sz="4" w:space="0" w:color="BFBFBF" w:themeColor="background1" w:themeShade="BF"/>
            </w:tcBorders>
            <w:shd w:val="clear" w:color="auto" w:fill="auto"/>
          </w:tcPr>
          <w:p w14:paraId="0A3138F3" w14:textId="77777777" w:rsidR="00576B70" w:rsidRPr="007939DD" w:rsidRDefault="00576B70" w:rsidP="001C7851">
            <w:pPr>
              <w:pStyle w:val="ARtabletextright"/>
            </w:pPr>
            <w:r w:rsidRPr="007939DD">
              <w:t>8.2</w:t>
            </w:r>
          </w:p>
        </w:tc>
        <w:tc>
          <w:tcPr>
            <w:tcW w:w="794" w:type="dxa"/>
            <w:tcBorders>
              <w:bottom w:val="single" w:sz="4" w:space="0" w:color="BFBFBF" w:themeColor="background1" w:themeShade="BF"/>
            </w:tcBorders>
            <w:shd w:val="clear" w:color="auto" w:fill="auto"/>
            <w:hideMark/>
          </w:tcPr>
          <w:p w14:paraId="1D627BE6" w14:textId="77777777" w:rsidR="00576B70" w:rsidRPr="007939DD" w:rsidRDefault="00576B70" w:rsidP="001C7851">
            <w:pPr>
              <w:pStyle w:val="ARtabletextright"/>
            </w:pPr>
            <w:r w:rsidRPr="007939DD">
              <w:sym w:font="Wingdings" w:char="F0FC"/>
            </w:r>
          </w:p>
        </w:tc>
      </w:tr>
      <w:tr w:rsidR="00576B70" w:rsidRPr="007939DD" w14:paraId="1C789681" w14:textId="77777777" w:rsidTr="00C5001C">
        <w:trPr>
          <w:cantSplit/>
        </w:trPr>
        <w:tc>
          <w:tcPr>
            <w:tcW w:w="4761" w:type="dxa"/>
            <w:tcBorders>
              <w:top w:val="single" w:sz="4" w:space="0" w:color="BFBFBF" w:themeColor="background1" w:themeShade="BF"/>
            </w:tcBorders>
            <w:shd w:val="clear" w:color="auto" w:fill="auto"/>
            <w:hideMark/>
          </w:tcPr>
          <w:p w14:paraId="0B9F6972" w14:textId="77777777" w:rsidR="00576B70" w:rsidRPr="007939DD" w:rsidRDefault="00576B70" w:rsidP="001C7851">
            <w:pPr>
              <w:pStyle w:val="ARtabletext"/>
            </w:pPr>
            <w:r w:rsidRPr="007939DD">
              <w:t>Clients who have had a comprehensive health status review</w:t>
            </w:r>
          </w:p>
        </w:tc>
        <w:tc>
          <w:tcPr>
            <w:tcW w:w="1021" w:type="dxa"/>
            <w:tcBorders>
              <w:top w:val="single" w:sz="4" w:space="0" w:color="BFBFBF" w:themeColor="background1" w:themeShade="BF"/>
            </w:tcBorders>
            <w:shd w:val="clear" w:color="auto" w:fill="auto"/>
            <w:hideMark/>
          </w:tcPr>
          <w:p w14:paraId="7D9D00FE"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tcBorders>
            <w:shd w:val="clear" w:color="auto" w:fill="auto"/>
            <w:hideMark/>
          </w:tcPr>
          <w:p w14:paraId="0B3C1487" w14:textId="77777777" w:rsidR="00576B70" w:rsidRPr="007939DD" w:rsidRDefault="00576B70" w:rsidP="001C7851">
            <w:pPr>
              <w:pStyle w:val="ARtabletextright"/>
            </w:pPr>
            <w:r w:rsidRPr="007939DD">
              <w:t>90</w:t>
            </w:r>
          </w:p>
        </w:tc>
        <w:tc>
          <w:tcPr>
            <w:tcW w:w="1021" w:type="dxa"/>
            <w:tcBorders>
              <w:top w:val="single" w:sz="4" w:space="0" w:color="BFBFBF" w:themeColor="background1" w:themeShade="BF"/>
            </w:tcBorders>
            <w:shd w:val="clear" w:color="auto" w:fill="auto"/>
            <w:hideMark/>
          </w:tcPr>
          <w:p w14:paraId="1AEC2316" w14:textId="77777777" w:rsidR="00576B70" w:rsidRPr="007939DD" w:rsidRDefault="00576B70" w:rsidP="001C7851">
            <w:pPr>
              <w:pStyle w:val="ARtabletextright"/>
            </w:pPr>
            <w:r w:rsidRPr="007939DD">
              <w:t>NA</w:t>
            </w:r>
          </w:p>
        </w:tc>
        <w:tc>
          <w:tcPr>
            <w:tcW w:w="1021" w:type="dxa"/>
            <w:tcBorders>
              <w:top w:val="single" w:sz="4" w:space="0" w:color="BFBFBF" w:themeColor="background1" w:themeShade="BF"/>
            </w:tcBorders>
            <w:shd w:val="clear" w:color="auto" w:fill="auto"/>
          </w:tcPr>
          <w:p w14:paraId="700AC4A0" w14:textId="77777777" w:rsidR="00576B70" w:rsidRPr="007939DD" w:rsidRDefault="00576B70" w:rsidP="001C7851">
            <w:pPr>
              <w:pStyle w:val="ARtabletextright"/>
            </w:pPr>
            <w:r w:rsidRPr="007939DD">
              <w:t>NA</w:t>
            </w:r>
          </w:p>
        </w:tc>
        <w:tc>
          <w:tcPr>
            <w:tcW w:w="794" w:type="dxa"/>
            <w:tcBorders>
              <w:top w:val="single" w:sz="4" w:space="0" w:color="BFBFBF" w:themeColor="background1" w:themeShade="BF"/>
            </w:tcBorders>
            <w:shd w:val="clear" w:color="auto" w:fill="auto"/>
            <w:hideMark/>
          </w:tcPr>
          <w:p w14:paraId="682632D2" w14:textId="77777777" w:rsidR="00576B70" w:rsidRPr="007939DD" w:rsidRDefault="00C1325B" w:rsidP="001C7851">
            <w:pPr>
              <w:pStyle w:val="ARtabletextright"/>
            </w:pPr>
            <w:r w:rsidRPr="007939DD">
              <w:t>NA</w:t>
            </w:r>
          </w:p>
        </w:tc>
      </w:tr>
      <w:tr w:rsidR="00576B70" w:rsidRPr="007939DD" w14:paraId="0682F94D" w14:textId="77777777" w:rsidTr="00C5001C">
        <w:trPr>
          <w:cantSplit/>
        </w:trPr>
        <w:tc>
          <w:tcPr>
            <w:tcW w:w="9639" w:type="dxa"/>
            <w:gridSpan w:val="6"/>
            <w:tcBorders>
              <w:bottom w:val="single" w:sz="4" w:space="0" w:color="BFBFBF"/>
            </w:tcBorders>
            <w:shd w:val="clear" w:color="auto" w:fill="auto"/>
            <w:noWrap/>
            <w:hideMark/>
          </w:tcPr>
          <w:p w14:paraId="5932A223" w14:textId="77777777" w:rsidR="00576B70" w:rsidRPr="007939DD" w:rsidRDefault="00576B70" w:rsidP="001C7851">
            <w:pPr>
              <w:pStyle w:val="ARtablenoteindent"/>
            </w:pPr>
            <w:r w:rsidRPr="007939DD">
              <w:t xml:space="preserve">No data available. </w:t>
            </w:r>
          </w:p>
        </w:tc>
      </w:tr>
      <w:tr w:rsidR="00576B70" w:rsidRPr="007939DD" w14:paraId="3615D8AC" w14:textId="77777777" w:rsidTr="00C5001C">
        <w:trPr>
          <w:cantSplit/>
        </w:trPr>
        <w:tc>
          <w:tcPr>
            <w:tcW w:w="4761" w:type="dxa"/>
            <w:shd w:val="clear" w:color="auto" w:fill="auto"/>
            <w:hideMark/>
          </w:tcPr>
          <w:p w14:paraId="69A2B79E" w14:textId="77777777" w:rsidR="00576B70" w:rsidRPr="007939DD" w:rsidRDefault="00576B70" w:rsidP="001C7851">
            <w:pPr>
              <w:pStyle w:val="ARtabletext"/>
            </w:pPr>
            <w:r w:rsidRPr="007939DD">
              <w:t>Organisations that have successfully completed a certification review (accommodation supports)</w:t>
            </w:r>
          </w:p>
        </w:tc>
        <w:tc>
          <w:tcPr>
            <w:tcW w:w="1021" w:type="dxa"/>
            <w:shd w:val="clear" w:color="auto" w:fill="auto"/>
            <w:hideMark/>
          </w:tcPr>
          <w:p w14:paraId="226B0E87" w14:textId="77777777" w:rsidR="00576B70" w:rsidRPr="007939DD" w:rsidRDefault="00576B70" w:rsidP="001C7851">
            <w:pPr>
              <w:pStyle w:val="ARtabletextright"/>
            </w:pPr>
            <w:r w:rsidRPr="007939DD">
              <w:t>per cent</w:t>
            </w:r>
          </w:p>
        </w:tc>
        <w:tc>
          <w:tcPr>
            <w:tcW w:w="1021" w:type="dxa"/>
            <w:shd w:val="clear" w:color="auto" w:fill="auto"/>
            <w:hideMark/>
          </w:tcPr>
          <w:p w14:paraId="00191AA0" w14:textId="77777777" w:rsidR="00576B70" w:rsidRPr="007939DD" w:rsidRDefault="00576B70" w:rsidP="001C7851">
            <w:pPr>
              <w:pStyle w:val="ARtabletextright"/>
            </w:pPr>
            <w:r w:rsidRPr="007939DD">
              <w:t>95</w:t>
            </w:r>
          </w:p>
        </w:tc>
        <w:tc>
          <w:tcPr>
            <w:tcW w:w="1021" w:type="dxa"/>
            <w:shd w:val="clear" w:color="auto" w:fill="auto"/>
            <w:hideMark/>
          </w:tcPr>
          <w:p w14:paraId="5E1F2DD6" w14:textId="77777777" w:rsidR="00576B70" w:rsidRPr="007939DD" w:rsidRDefault="00576B70" w:rsidP="001C7851">
            <w:pPr>
              <w:pStyle w:val="ARtabletextright"/>
            </w:pPr>
            <w:r w:rsidRPr="007939DD">
              <w:t>100</w:t>
            </w:r>
          </w:p>
        </w:tc>
        <w:tc>
          <w:tcPr>
            <w:tcW w:w="1021" w:type="dxa"/>
            <w:shd w:val="clear" w:color="auto" w:fill="auto"/>
          </w:tcPr>
          <w:p w14:paraId="6D2E500B" w14:textId="77777777" w:rsidR="00576B70" w:rsidRPr="007939DD" w:rsidRDefault="00576B70" w:rsidP="001C7851">
            <w:pPr>
              <w:pStyle w:val="ARtabletextright"/>
            </w:pPr>
            <w:r w:rsidRPr="007939DD">
              <w:t>5.3</w:t>
            </w:r>
          </w:p>
        </w:tc>
        <w:tc>
          <w:tcPr>
            <w:tcW w:w="794" w:type="dxa"/>
            <w:shd w:val="clear" w:color="auto" w:fill="auto"/>
            <w:hideMark/>
          </w:tcPr>
          <w:p w14:paraId="24C1B3A7" w14:textId="77777777" w:rsidR="00576B70" w:rsidRPr="007939DD" w:rsidRDefault="00576B70" w:rsidP="001C7851">
            <w:pPr>
              <w:pStyle w:val="ARtabletextright"/>
            </w:pPr>
            <w:r w:rsidRPr="007939DD">
              <w:sym w:font="Wingdings" w:char="F0FC"/>
            </w:r>
          </w:p>
        </w:tc>
      </w:tr>
      <w:tr w:rsidR="00576B70" w:rsidRPr="007939DD" w14:paraId="727A6597" w14:textId="77777777" w:rsidTr="00C5001C">
        <w:trPr>
          <w:cantSplit/>
        </w:trPr>
        <w:tc>
          <w:tcPr>
            <w:tcW w:w="9639" w:type="dxa"/>
            <w:gridSpan w:val="6"/>
            <w:tcBorders>
              <w:bottom w:val="single" w:sz="4" w:space="0" w:color="BFBFBF"/>
            </w:tcBorders>
            <w:shd w:val="clear" w:color="auto" w:fill="auto"/>
            <w:noWrap/>
            <w:hideMark/>
          </w:tcPr>
          <w:p w14:paraId="7F261180" w14:textId="77777777" w:rsidR="00576B70" w:rsidRPr="007939DD" w:rsidRDefault="00576B70" w:rsidP="001C7851">
            <w:pPr>
              <w:pStyle w:val="ARtablenoteindent"/>
            </w:pPr>
            <w:r w:rsidRPr="007939DD">
              <w:t>The result is higher than the target as all eligible funded organisations successfully completed their required certification review. This is a positive result.</w:t>
            </w:r>
          </w:p>
        </w:tc>
      </w:tr>
      <w:tr w:rsidR="00576B70" w:rsidRPr="007939DD" w14:paraId="25D66C15" w14:textId="77777777" w:rsidTr="00C5001C">
        <w:trPr>
          <w:cantSplit/>
        </w:trPr>
        <w:tc>
          <w:tcPr>
            <w:tcW w:w="4761" w:type="dxa"/>
            <w:shd w:val="clear" w:color="auto" w:fill="auto"/>
            <w:hideMark/>
          </w:tcPr>
          <w:p w14:paraId="5C984911" w14:textId="77777777" w:rsidR="00576B70" w:rsidRPr="007939DD" w:rsidRDefault="00576B70" w:rsidP="001C7851">
            <w:pPr>
              <w:pStyle w:val="ARtabletext"/>
            </w:pPr>
            <w:r w:rsidRPr="007939DD">
              <w:lastRenderedPageBreak/>
              <w:t>Organisations that have successfully completed a certification review (client services and capacity)</w:t>
            </w:r>
          </w:p>
        </w:tc>
        <w:tc>
          <w:tcPr>
            <w:tcW w:w="1021" w:type="dxa"/>
            <w:shd w:val="clear" w:color="auto" w:fill="auto"/>
            <w:hideMark/>
          </w:tcPr>
          <w:p w14:paraId="5937EAB7" w14:textId="77777777" w:rsidR="00576B70" w:rsidRPr="007939DD" w:rsidRDefault="00576B70" w:rsidP="001C7851">
            <w:pPr>
              <w:pStyle w:val="ARtabletextright"/>
            </w:pPr>
            <w:r w:rsidRPr="007939DD">
              <w:t>per cent</w:t>
            </w:r>
          </w:p>
        </w:tc>
        <w:tc>
          <w:tcPr>
            <w:tcW w:w="1021" w:type="dxa"/>
            <w:shd w:val="clear" w:color="auto" w:fill="auto"/>
            <w:hideMark/>
          </w:tcPr>
          <w:p w14:paraId="51344AA4" w14:textId="77777777" w:rsidR="00576B70" w:rsidRPr="007939DD" w:rsidRDefault="00576B70" w:rsidP="001C7851">
            <w:pPr>
              <w:pStyle w:val="ARtabletextright"/>
            </w:pPr>
            <w:r w:rsidRPr="007939DD">
              <w:t>95</w:t>
            </w:r>
          </w:p>
        </w:tc>
        <w:tc>
          <w:tcPr>
            <w:tcW w:w="1021" w:type="dxa"/>
            <w:shd w:val="clear" w:color="auto" w:fill="auto"/>
            <w:hideMark/>
          </w:tcPr>
          <w:p w14:paraId="5E205F73" w14:textId="77777777" w:rsidR="00576B70" w:rsidRPr="007939DD" w:rsidRDefault="00576B70" w:rsidP="001C7851">
            <w:pPr>
              <w:pStyle w:val="ARtabletextright"/>
            </w:pPr>
            <w:r w:rsidRPr="007939DD">
              <w:t>100</w:t>
            </w:r>
          </w:p>
        </w:tc>
        <w:tc>
          <w:tcPr>
            <w:tcW w:w="1021" w:type="dxa"/>
            <w:shd w:val="clear" w:color="auto" w:fill="auto"/>
          </w:tcPr>
          <w:p w14:paraId="1AFAB1DF" w14:textId="77777777" w:rsidR="00576B70" w:rsidRPr="007939DD" w:rsidRDefault="00576B70" w:rsidP="001C7851">
            <w:pPr>
              <w:pStyle w:val="ARtabletextright"/>
            </w:pPr>
            <w:r w:rsidRPr="007939DD">
              <w:t>5.3</w:t>
            </w:r>
          </w:p>
        </w:tc>
        <w:tc>
          <w:tcPr>
            <w:tcW w:w="794" w:type="dxa"/>
            <w:shd w:val="clear" w:color="auto" w:fill="auto"/>
            <w:hideMark/>
          </w:tcPr>
          <w:p w14:paraId="1E866B7D" w14:textId="77777777" w:rsidR="00576B70" w:rsidRPr="007939DD" w:rsidRDefault="00576B70" w:rsidP="001C7851">
            <w:pPr>
              <w:pStyle w:val="ARtabletextright"/>
            </w:pPr>
            <w:r w:rsidRPr="007939DD">
              <w:sym w:font="Wingdings" w:char="F0FC"/>
            </w:r>
          </w:p>
        </w:tc>
      </w:tr>
      <w:tr w:rsidR="00576B70" w:rsidRPr="007939DD" w14:paraId="66CDFD0A" w14:textId="77777777" w:rsidTr="00C5001C">
        <w:trPr>
          <w:cantSplit/>
        </w:trPr>
        <w:tc>
          <w:tcPr>
            <w:tcW w:w="9639" w:type="dxa"/>
            <w:gridSpan w:val="6"/>
            <w:tcBorders>
              <w:bottom w:val="single" w:sz="4" w:space="0" w:color="BFBFBF"/>
            </w:tcBorders>
            <w:shd w:val="clear" w:color="auto" w:fill="auto"/>
            <w:noWrap/>
            <w:hideMark/>
          </w:tcPr>
          <w:p w14:paraId="2DFD3B05" w14:textId="77777777" w:rsidR="00576B70" w:rsidRPr="007939DD" w:rsidRDefault="00576B70" w:rsidP="001C7851">
            <w:pPr>
              <w:pStyle w:val="ARtablenoteindent"/>
            </w:pPr>
            <w:r w:rsidRPr="007939DD">
              <w:t>The result is higher than the target as all eligible funded organisations successfully completed their required certification review. This is a positive result.</w:t>
            </w:r>
          </w:p>
        </w:tc>
      </w:tr>
      <w:tr w:rsidR="00576B70" w:rsidRPr="007939DD" w14:paraId="2705081C" w14:textId="77777777" w:rsidTr="00C5001C">
        <w:trPr>
          <w:cantSplit/>
        </w:trPr>
        <w:tc>
          <w:tcPr>
            <w:tcW w:w="4761" w:type="dxa"/>
            <w:shd w:val="clear" w:color="auto" w:fill="auto"/>
            <w:hideMark/>
          </w:tcPr>
          <w:p w14:paraId="07715AC1" w14:textId="77777777" w:rsidR="00576B70" w:rsidRPr="007939DD" w:rsidRDefault="00576B70" w:rsidP="001C7851">
            <w:pPr>
              <w:pStyle w:val="ARtabletext"/>
            </w:pPr>
            <w:r w:rsidRPr="007939DD">
              <w:t>Organisations that have successfully completed a certification review (individualised supports)</w:t>
            </w:r>
          </w:p>
        </w:tc>
        <w:tc>
          <w:tcPr>
            <w:tcW w:w="1021" w:type="dxa"/>
            <w:shd w:val="clear" w:color="auto" w:fill="auto"/>
            <w:hideMark/>
          </w:tcPr>
          <w:p w14:paraId="22B343BB" w14:textId="77777777" w:rsidR="00576B70" w:rsidRPr="007939DD" w:rsidRDefault="00576B70" w:rsidP="001C7851">
            <w:pPr>
              <w:pStyle w:val="ARtabletextright"/>
            </w:pPr>
            <w:r w:rsidRPr="007939DD">
              <w:t>per cent</w:t>
            </w:r>
          </w:p>
        </w:tc>
        <w:tc>
          <w:tcPr>
            <w:tcW w:w="1021" w:type="dxa"/>
            <w:shd w:val="clear" w:color="auto" w:fill="auto"/>
            <w:hideMark/>
          </w:tcPr>
          <w:p w14:paraId="523A1774" w14:textId="77777777" w:rsidR="00576B70" w:rsidRPr="007939DD" w:rsidRDefault="00576B70" w:rsidP="001C7851">
            <w:pPr>
              <w:pStyle w:val="ARtabletextright"/>
            </w:pPr>
            <w:r w:rsidRPr="007939DD">
              <w:t>95</w:t>
            </w:r>
          </w:p>
        </w:tc>
        <w:tc>
          <w:tcPr>
            <w:tcW w:w="1021" w:type="dxa"/>
            <w:shd w:val="clear" w:color="auto" w:fill="auto"/>
            <w:hideMark/>
          </w:tcPr>
          <w:p w14:paraId="19A291AA" w14:textId="77777777" w:rsidR="00576B70" w:rsidRPr="007939DD" w:rsidRDefault="00576B70" w:rsidP="001C7851">
            <w:pPr>
              <w:pStyle w:val="ARtabletextright"/>
            </w:pPr>
            <w:r w:rsidRPr="007939DD">
              <w:t>100</w:t>
            </w:r>
          </w:p>
        </w:tc>
        <w:tc>
          <w:tcPr>
            <w:tcW w:w="1021" w:type="dxa"/>
            <w:shd w:val="clear" w:color="auto" w:fill="auto"/>
          </w:tcPr>
          <w:p w14:paraId="0CBAD60B" w14:textId="77777777" w:rsidR="00576B70" w:rsidRPr="007939DD" w:rsidRDefault="00576B70" w:rsidP="001C7851">
            <w:pPr>
              <w:pStyle w:val="ARtabletextright"/>
            </w:pPr>
            <w:r w:rsidRPr="007939DD">
              <w:t>5.3</w:t>
            </w:r>
          </w:p>
        </w:tc>
        <w:tc>
          <w:tcPr>
            <w:tcW w:w="794" w:type="dxa"/>
            <w:shd w:val="clear" w:color="auto" w:fill="auto"/>
            <w:hideMark/>
          </w:tcPr>
          <w:p w14:paraId="76B208B5" w14:textId="77777777" w:rsidR="00576B70" w:rsidRPr="007939DD" w:rsidRDefault="00576B70" w:rsidP="001C7851">
            <w:pPr>
              <w:pStyle w:val="ARtabletextright"/>
            </w:pPr>
            <w:r w:rsidRPr="007939DD">
              <w:sym w:font="Wingdings" w:char="F0FC"/>
            </w:r>
          </w:p>
        </w:tc>
      </w:tr>
      <w:tr w:rsidR="00576B70" w:rsidRPr="007939DD" w14:paraId="450260E4" w14:textId="77777777" w:rsidTr="00C5001C">
        <w:trPr>
          <w:cantSplit/>
        </w:trPr>
        <w:tc>
          <w:tcPr>
            <w:tcW w:w="9639" w:type="dxa"/>
            <w:gridSpan w:val="6"/>
            <w:tcBorders>
              <w:bottom w:val="single" w:sz="4" w:space="0" w:color="BFBFBF"/>
            </w:tcBorders>
            <w:shd w:val="clear" w:color="auto" w:fill="auto"/>
            <w:noWrap/>
            <w:hideMark/>
          </w:tcPr>
          <w:p w14:paraId="0714D37F" w14:textId="77777777" w:rsidR="00576B70" w:rsidRPr="007939DD" w:rsidRDefault="00576B70" w:rsidP="001C7851">
            <w:pPr>
              <w:pStyle w:val="ARtablenoteindent"/>
            </w:pPr>
            <w:r w:rsidRPr="007939DD">
              <w:t>The result is higher than the target as all eligible funded organisations successfully completed their required certification review. This is a positive result.</w:t>
            </w:r>
          </w:p>
        </w:tc>
      </w:tr>
      <w:tr w:rsidR="00576B70" w:rsidRPr="007939DD" w14:paraId="33192A7D" w14:textId="77777777" w:rsidTr="00C5001C">
        <w:trPr>
          <w:cantSplit/>
        </w:trPr>
        <w:tc>
          <w:tcPr>
            <w:tcW w:w="4761" w:type="dxa"/>
            <w:shd w:val="clear" w:color="auto" w:fill="auto"/>
            <w:hideMark/>
          </w:tcPr>
          <w:p w14:paraId="074BD5AF" w14:textId="77777777" w:rsidR="00576B70" w:rsidRPr="007939DD" w:rsidRDefault="00576B70" w:rsidP="001C7851">
            <w:pPr>
              <w:pStyle w:val="ARtabletext"/>
            </w:pPr>
            <w:r w:rsidRPr="007939DD">
              <w:t>Support plans reviewed at least once during each period of three years commencing from when the support plan was first prepared (accommodation supports)</w:t>
            </w:r>
          </w:p>
        </w:tc>
        <w:tc>
          <w:tcPr>
            <w:tcW w:w="1021" w:type="dxa"/>
            <w:shd w:val="clear" w:color="auto" w:fill="auto"/>
            <w:hideMark/>
          </w:tcPr>
          <w:p w14:paraId="03515FAA" w14:textId="77777777" w:rsidR="00576B70" w:rsidRPr="007939DD" w:rsidRDefault="00576B70" w:rsidP="001C7851">
            <w:pPr>
              <w:pStyle w:val="ARtabletextright"/>
            </w:pPr>
            <w:r w:rsidRPr="007939DD">
              <w:t>per cent</w:t>
            </w:r>
          </w:p>
        </w:tc>
        <w:tc>
          <w:tcPr>
            <w:tcW w:w="1021" w:type="dxa"/>
            <w:shd w:val="clear" w:color="auto" w:fill="auto"/>
            <w:hideMark/>
          </w:tcPr>
          <w:p w14:paraId="63CF9C00" w14:textId="77777777" w:rsidR="00576B70" w:rsidRPr="007939DD" w:rsidRDefault="00576B70" w:rsidP="001C7851">
            <w:pPr>
              <w:pStyle w:val="ARtabletextright"/>
            </w:pPr>
            <w:r w:rsidRPr="007939DD">
              <w:t>100</w:t>
            </w:r>
          </w:p>
        </w:tc>
        <w:tc>
          <w:tcPr>
            <w:tcW w:w="1021" w:type="dxa"/>
            <w:shd w:val="clear" w:color="auto" w:fill="auto"/>
            <w:hideMark/>
          </w:tcPr>
          <w:p w14:paraId="2EA0A264" w14:textId="77777777" w:rsidR="00576B70" w:rsidRPr="007939DD" w:rsidRDefault="00576B70" w:rsidP="001C7851">
            <w:pPr>
              <w:pStyle w:val="ARtabletextright"/>
            </w:pPr>
            <w:r w:rsidRPr="007939DD">
              <w:t>NA</w:t>
            </w:r>
          </w:p>
        </w:tc>
        <w:tc>
          <w:tcPr>
            <w:tcW w:w="1021" w:type="dxa"/>
            <w:shd w:val="clear" w:color="auto" w:fill="auto"/>
          </w:tcPr>
          <w:p w14:paraId="6382A081" w14:textId="77777777" w:rsidR="00576B70" w:rsidRPr="007939DD" w:rsidRDefault="00576B70" w:rsidP="001C7851">
            <w:pPr>
              <w:pStyle w:val="ARtabletextright"/>
            </w:pPr>
            <w:r w:rsidRPr="007939DD">
              <w:t>NA</w:t>
            </w:r>
          </w:p>
        </w:tc>
        <w:tc>
          <w:tcPr>
            <w:tcW w:w="794" w:type="dxa"/>
            <w:shd w:val="clear" w:color="auto" w:fill="auto"/>
            <w:hideMark/>
          </w:tcPr>
          <w:p w14:paraId="25546E53" w14:textId="77777777" w:rsidR="00576B70" w:rsidRPr="007939DD" w:rsidRDefault="00576B70" w:rsidP="001C7851">
            <w:pPr>
              <w:pStyle w:val="ARtabletextright"/>
            </w:pPr>
            <w:r w:rsidRPr="007939DD">
              <w:t>NA</w:t>
            </w:r>
          </w:p>
        </w:tc>
      </w:tr>
      <w:tr w:rsidR="00576B70" w:rsidRPr="007939DD" w14:paraId="2C779AAF" w14:textId="77777777" w:rsidTr="00C5001C">
        <w:trPr>
          <w:cantSplit/>
        </w:trPr>
        <w:tc>
          <w:tcPr>
            <w:tcW w:w="9639" w:type="dxa"/>
            <w:gridSpan w:val="6"/>
            <w:tcBorders>
              <w:bottom w:val="single" w:sz="4" w:space="0" w:color="BFBFBF"/>
            </w:tcBorders>
            <w:shd w:val="clear" w:color="auto" w:fill="auto"/>
            <w:noWrap/>
            <w:hideMark/>
          </w:tcPr>
          <w:p w14:paraId="677FCA0F" w14:textId="77777777" w:rsidR="00576B70" w:rsidRPr="007939DD" w:rsidRDefault="00576B70" w:rsidP="001C7851">
            <w:pPr>
              <w:pStyle w:val="ARtablenoteindent"/>
            </w:pPr>
            <w:r w:rsidRPr="007939DD">
              <w:t xml:space="preserve">No data available. </w:t>
            </w:r>
          </w:p>
        </w:tc>
      </w:tr>
      <w:tr w:rsidR="00576B70" w:rsidRPr="007939DD" w14:paraId="38712742" w14:textId="77777777" w:rsidTr="00C5001C">
        <w:trPr>
          <w:cantSplit/>
        </w:trPr>
        <w:tc>
          <w:tcPr>
            <w:tcW w:w="4761" w:type="dxa"/>
            <w:shd w:val="clear" w:color="auto" w:fill="auto"/>
            <w:hideMark/>
          </w:tcPr>
          <w:p w14:paraId="0376015F" w14:textId="77777777" w:rsidR="00576B70" w:rsidRPr="007939DD" w:rsidRDefault="00576B70" w:rsidP="001C7851">
            <w:pPr>
              <w:pStyle w:val="ARtabletext"/>
            </w:pPr>
            <w:r w:rsidRPr="007939DD">
              <w:t>Support plans reviewed at least once during each period of three years commencing from when the support plans was first prepared (individualised supports)</w:t>
            </w:r>
          </w:p>
        </w:tc>
        <w:tc>
          <w:tcPr>
            <w:tcW w:w="1021" w:type="dxa"/>
            <w:shd w:val="clear" w:color="auto" w:fill="auto"/>
            <w:hideMark/>
          </w:tcPr>
          <w:p w14:paraId="611F4C29" w14:textId="77777777" w:rsidR="00576B70" w:rsidRPr="007939DD" w:rsidRDefault="00576B70" w:rsidP="001C7851">
            <w:pPr>
              <w:pStyle w:val="ARtabletextright"/>
            </w:pPr>
            <w:r w:rsidRPr="007939DD">
              <w:t>per cent</w:t>
            </w:r>
          </w:p>
        </w:tc>
        <w:tc>
          <w:tcPr>
            <w:tcW w:w="1021" w:type="dxa"/>
            <w:shd w:val="clear" w:color="auto" w:fill="auto"/>
            <w:hideMark/>
          </w:tcPr>
          <w:p w14:paraId="08B9B902" w14:textId="77777777" w:rsidR="00576B70" w:rsidRPr="007939DD" w:rsidRDefault="00576B70" w:rsidP="001C7851">
            <w:pPr>
              <w:pStyle w:val="ARtabletextright"/>
            </w:pPr>
            <w:r w:rsidRPr="007939DD">
              <w:t>100</w:t>
            </w:r>
          </w:p>
        </w:tc>
        <w:tc>
          <w:tcPr>
            <w:tcW w:w="1021" w:type="dxa"/>
            <w:shd w:val="clear" w:color="auto" w:fill="auto"/>
            <w:hideMark/>
          </w:tcPr>
          <w:p w14:paraId="57FB3BB8" w14:textId="77777777" w:rsidR="00576B70" w:rsidRPr="007939DD" w:rsidRDefault="00576B70" w:rsidP="001C7851">
            <w:pPr>
              <w:pStyle w:val="ARtabletextright"/>
            </w:pPr>
            <w:r w:rsidRPr="007939DD">
              <w:t>96.5</w:t>
            </w:r>
          </w:p>
        </w:tc>
        <w:tc>
          <w:tcPr>
            <w:tcW w:w="1021" w:type="dxa"/>
            <w:shd w:val="clear" w:color="auto" w:fill="auto"/>
          </w:tcPr>
          <w:p w14:paraId="5C2EF24F" w14:textId="77777777" w:rsidR="00576B70" w:rsidRPr="007939DD" w:rsidRDefault="00576B70" w:rsidP="001C7851">
            <w:pPr>
              <w:pStyle w:val="ARtabletextright"/>
            </w:pPr>
            <w:r w:rsidRPr="007939DD">
              <w:t>–3.5</w:t>
            </w:r>
          </w:p>
        </w:tc>
        <w:tc>
          <w:tcPr>
            <w:tcW w:w="794" w:type="dxa"/>
            <w:shd w:val="clear" w:color="auto" w:fill="auto"/>
            <w:hideMark/>
          </w:tcPr>
          <w:p w14:paraId="1012B331" w14:textId="77777777" w:rsidR="00576B70" w:rsidRPr="007939DD" w:rsidRDefault="00576B70" w:rsidP="001C7851">
            <w:pPr>
              <w:pStyle w:val="ARtabletextright"/>
            </w:pPr>
            <w:r w:rsidRPr="007939DD">
              <w:sym w:font="Wingdings 2" w:char="F099"/>
            </w:r>
          </w:p>
        </w:tc>
      </w:tr>
      <w:tr w:rsidR="00576B70" w:rsidRPr="007939DD" w14:paraId="44172301" w14:textId="77777777" w:rsidTr="00C5001C">
        <w:trPr>
          <w:cantSplit/>
        </w:trPr>
        <w:tc>
          <w:tcPr>
            <w:tcW w:w="9639" w:type="dxa"/>
            <w:gridSpan w:val="6"/>
            <w:tcBorders>
              <w:bottom w:val="single" w:sz="4" w:space="0" w:color="BFBFBF"/>
            </w:tcBorders>
            <w:shd w:val="clear" w:color="auto" w:fill="auto"/>
            <w:noWrap/>
            <w:hideMark/>
          </w:tcPr>
          <w:p w14:paraId="67FBDB40" w14:textId="77777777" w:rsidR="00576B70" w:rsidRPr="007939DD" w:rsidRDefault="00576B70" w:rsidP="00504FFD">
            <w:pPr>
              <w:pStyle w:val="ARtablenoteindent"/>
            </w:pPr>
            <w:r w:rsidRPr="007939DD">
              <w:t xml:space="preserve">The result is lower than the target due to the effect </w:t>
            </w:r>
            <w:r w:rsidR="00504FFD">
              <w:t>of</w:t>
            </w:r>
            <w:r w:rsidRPr="007939DD">
              <w:t xml:space="preserve"> clients transitioning to </w:t>
            </w:r>
            <w:r w:rsidR="00504FFD">
              <w:t xml:space="preserve">the </w:t>
            </w:r>
            <w:r w:rsidRPr="007939DD">
              <w:t>NDIS.</w:t>
            </w:r>
          </w:p>
        </w:tc>
      </w:tr>
      <w:tr w:rsidR="00576B70" w:rsidRPr="007939DD" w14:paraId="65E30E88" w14:textId="77777777" w:rsidTr="00C5001C">
        <w:trPr>
          <w:cantSplit/>
        </w:trPr>
        <w:tc>
          <w:tcPr>
            <w:tcW w:w="4761" w:type="dxa"/>
            <w:shd w:val="clear" w:color="auto" w:fill="auto"/>
            <w:hideMark/>
          </w:tcPr>
          <w:p w14:paraId="46A6C7C3" w14:textId="77777777" w:rsidR="00576B70" w:rsidRPr="007939DD" w:rsidRDefault="00576B70" w:rsidP="001C7851">
            <w:pPr>
              <w:pStyle w:val="ARtabletext"/>
            </w:pPr>
            <w:r w:rsidRPr="007939DD">
              <w:t>Support plans reviewed every 12 months for persons residing in residential institutions</w:t>
            </w:r>
          </w:p>
        </w:tc>
        <w:tc>
          <w:tcPr>
            <w:tcW w:w="1021" w:type="dxa"/>
            <w:shd w:val="clear" w:color="auto" w:fill="auto"/>
            <w:hideMark/>
          </w:tcPr>
          <w:p w14:paraId="074A5AFC" w14:textId="77777777" w:rsidR="00576B70" w:rsidRPr="007939DD" w:rsidRDefault="00576B70" w:rsidP="001C7851">
            <w:pPr>
              <w:pStyle w:val="ARtabletextright"/>
            </w:pPr>
            <w:r w:rsidRPr="007939DD">
              <w:t>per cent</w:t>
            </w:r>
          </w:p>
        </w:tc>
        <w:tc>
          <w:tcPr>
            <w:tcW w:w="1021" w:type="dxa"/>
            <w:shd w:val="clear" w:color="auto" w:fill="auto"/>
            <w:hideMark/>
          </w:tcPr>
          <w:p w14:paraId="4A91328A" w14:textId="77777777" w:rsidR="00576B70" w:rsidRPr="007939DD" w:rsidRDefault="00576B70" w:rsidP="001C7851">
            <w:pPr>
              <w:pStyle w:val="ARtabletextright"/>
            </w:pPr>
            <w:r w:rsidRPr="007939DD">
              <w:t>100</w:t>
            </w:r>
          </w:p>
        </w:tc>
        <w:tc>
          <w:tcPr>
            <w:tcW w:w="1021" w:type="dxa"/>
            <w:shd w:val="clear" w:color="auto" w:fill="auto"/>
            <w:hideMark/>
          </w:tcPr>
          <w:p w14:paraId="3F4CAC6D" w14:textId="77777777" w:rsidR="00576B70" w:rsidRPr="007939DD" w:rsidRDefault="00576B70" w:rsidP="001C7851">
            <w:pPr>
              <w:pStyle w:val="ARtabletextright"/>
            </w:pPr>
            <w:r w:rsidRPr="007939DD">
              <w:t>NA</w:t>
            </w:r>
          </w:p>
        </w:tc>
        <w:tc>
          <w:tcPr>
            <w:tcW w:w="1021" w:type="dxa"/>
            <w:shd w:val="clear" w:color="auto" w:fill="auto"/>
          </w:tcPr>
          <w:p w14:paraId="7B7FB8B2" w14:textId="77777777" w:rsidR="00576B70" w:rsidRPr="007939DD" w:rsidRDefault="00576B70" w:rsidP="001C7851">
            <w:pPr>
              <w:pStyle w:val="ARtabletextright"/>
            </w:pPr>
            <w:r w:rsidRPr="007939DD">
              <w:t>NA</w:t>
            </w:r>
          </w:p>
        </w:tc>
        <w:tc>
          <w:tcPr>
            <w:tcW w:w="794" w:type="dxa"/>
            <w:shd w:val="clear" w:color="auto" w:fill="auto"/>
            <w:hideMark/>
          </w:tcPr>
          <w:p w14:paraId="6DDD8277" w14:textId="77777777" w:rsidR="00576B70" w:rsidRPr="007939DD" w:rsidRDefault="00C1325B" w:rsidP="001C7851">
            <w:pPr>
              <w:pStyle w:val="ARtabletextright"/>
            </w:pPr>
            <w:r w:rsidRPr="007939DD">
              <w:t>NA</w:t>
            </w:r>
          </w:p>
        </w:tc>
      </w:tr>
      <w:tr w:rsidR="00576B70" w:rsidRPr="007939DD" w14:paraId="7B078735" w14:textId="77777777" w:rsidTr="00C5001C">
        <w:trPr>
          <w:cantSplit/>
        </w:trPr>
        <w:tc>
          <w:tcPr>
            <w:tcW w:w="9639" w:type="dxa"/>
            <w:gridSpan w:val="6"/>
            <w:tcBorders>
              <w:bottom w:val="single" w:sz="4" w:space="0" w:color="BFBFBF"/>
            </w:tcBorders>
            <w:shd w:val="clear" w:color="auto" w:fill="auto"/>
            <w:noWrap/>
            <w:hideMark/>
          </w:tcPr>
          <w:p w14:paraId="52B1689F" w14:textId="77777777" w:rsidR="00576B70" w:rsidRPr="007939DD" w:rsidRDefault="00576B70" w:rsidP="001C7851">
            <w:pPr>
              <w:pStyle w:val="ARtablenoteindent"/>
            </w:pPr>
            <w:r w:rsidRPr="007939DD">
              <w:t xml:space="preserve">No data available. </w:t>
            </w:r>
          </w:p>
        </w:tc>
      </w:tr>
      <w:tr w:rsidR="00576B70" w:rsidRPr="007939DD" w14:paraId="6F8E8072" w14:textId="77777777" w:rsidTr="00C5001C">
        <w:trPr>
          <w:cantSplit/>
        </w:trPr>
        <w:tc>
          <w:tcPr>
            <w:tcW w:w="4761" w:type="dxa"/>
            <w:tcBorders>
              <w:top w:val="single" w:sz="4" w:space="0" w:color="auto"/>
            </w:tcBorders>
            <w:shd w:val="clear" w:color="auto" w:fill="auto"/>
            <w:hideMark/>
          </w:tcPr>
          <w:p w14:paraId="6ADAE839" w14:textId="77777777" w:rsidR="00576B70" w:rsidRPr="007939DD" w:rsidRDefault="00576B70" w:rsidP="001C7851">
            <w:pPr>
              <w:pStyle w:val="ARtablepinkbold"/>
            </w:pPr>
            <w:r w:rsidRPr="007939DD">
              <w:t>Timeliness</w:t>
            </w:r>
          </w:p>
        </w:tc>
        <w:tc>
          <w:tcPr>
            <w:tcW w:w="1021" w:type="dxa"/>
            <w:tcBorders>
              <w:top w:val="single" w:sz="4" w:space="0" w:color="auto"/>
            </w:tcBorders>
            <w:shd w:val="clear" w:color="auto" w:fill="auto"/>
            <w:hideMark/>
          </w:tcPr>
          <w:p w14:paraId="6B0BC92B"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3E315734"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05EB44FA"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2DC1F18E"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045C9A0C" w14:textId="77777777" w:rsidR="00576B70" w:rsidRPr="007939DD" w:rsidRDefault="00576B70" w:rsidP="001C7851">
            <w:pPr>
              <w:pStyle w:val="ARtablecolheadright"/>
              <w:rPr>
                <w:rFonts w:ascii="Wingdings" w:hAnsi="Wingdings"/>
                <w:lang w:eastAsia="en-AU"/>
              </w:rPr>
            </w:pPr>
          </w:p>
        </w:tc>
      </w:tr>
      <w:tr w:rsidR="00576B70" w:rsidRPr="007939DD" w14:paraId="1C1788E0" w14:textId="77777777" w:rsidTr="00C5001C">
        <w:trPr>
          <w:cantSplit/>
        </w:trPr>
        <w:tc>
          <w:tcPr>
            <w:tcW w:w="4761" w:type="dxa"/>
            <w:shd w:val="clear" w:color="auto" w:fill="auto"/>
            <w:hideMark/>
          </w:tcPr>
          <w:p w14:paraId="48E27732" w14:textId="77777777" w:rsidR="00576B70" w:rsidRPr="007939DD" w:rsidRDefault="00576B70" w:rsidP="001C7851">
            <w:pPr>
              <w:pStyle w:val="ARtabletext"/>
            </w:pPr>
            <w:r w:rsidRPr="007939DD">
              <w:t>Applications for aids and equipment acknowledged in writing within ten working days</w:t>
            </w:r>
          </w:p>
        </w:tc>
        <w:tc>
          <w:tcPr>
            <w:tcW w:w="1021" w:type="dxa"/>
            <w:shd w:val="clear" w:color="auto" w:fill="auto"/>
            <w:hideMark/>
          </w:tcPr>
          <w:p w14:paraId="330394A7" w14:textId="77777777" w:rsidR="00576B70" w:rsidRPr="007939DD" w:rsidRDefault="00576B70" w:rsidP="001C7851">
            <w:pPr>
              <w:pStyle w:val="ARtabletextright"/>
            </w:pPr>
            <w:r w:rsidRPr="007939DD">
              <w:t>per cent</w:t>
            </w:r>
          </w:p>
        </w:tc>
        <w:tc>
          <w:tcPr>
            <w:tcW w:w="1021" w:type="dxa"/>
            <w:shd w:val="clear" w:color="auto" w:fill="auto"/>
            <w:hideMark/>
          </w:tcPr>
          <w:p w14:paraId="2B6A9C31" w14:textId="77777777" w:rsidR="00576B70" w:rsidRPr="007939DD" w:rsidRDefault="00576B70" w:rsidP="001C7851">
            <w:pPr>
              <w:pStyle w:val="ARtabletextright"/>
            </w:pPr>
            <w:r w:rsidRPr="007939DD">
              <w:t>90</w:t>
            </w:r>
          </w:p>
        </w:tc>
        <w:tc>
          <w:tcPr>
            <w:tcW w:w="1021" w:type="dxa"/>
            <w:shd w:val="clear" w:color="auto" w:fill="auto"/>
            <w:hideMark/>
          </w:tcPr>
          <w:p w14:paraId="33F6CF41" w14:textId="77777777" w:rsidR="00576B70" w:rsidRPr="007939DD" w:rsidRDefault="00576B70" w:rsidP="001C7851">
            <w:pPr>
              <w:pStyle w:val="ARtabletextright"/>
            </w:pPr>
            <w:r w:rsidRPr="007939DD">
              <w:t>98.5</w:t>
            </w:r>
          </w:p>
        </w:tc>
        <w:tc>
          <w:tcPr>
            <w:tcW w:w="1021" w:type="dxa"/>
            <w:shd w:val="clear" w:color="auto" w:fill="auto"/>
          </w:tcPr>
          <w:p w14:paraId="1E79C715" w14:textId="77777777" w:rsidR="00576B70" w:rsidRPr="007939DD" w:rsidRDefault="00576B70" w:rsidP="001C7851">
            <w:pPr>
              <w:pStyle w:val="ARtabletextright"/>
            </w:pPr>
            <w:r w:rsidRPr="007939DD">
              <w:t>9.4</w:t>
            </w:r>
          </w:p>
        </w:tc>
        <w:tc>
          <w:tcPr>
            <w:tcW w:w="794" w:type="dxa"/>
            <w:shd w:val="clear" w:color="auto" w:fill="auto"/>
            <w:hideMark/>
          </w:tcPr>
          <w:p w14:paraId="40D73BA2" w14:textId="77777777" w:rsidR="00576B70" w:rsidRPr="007939DD" w:rsidRDefault="00576B70" w:rsidP="001C7851">
            <w:pPr>
              <w:pStyle w:val="ARtabletextright"/>
            </w:pPr>
            <w:r w:rsidRPr="007939DD">
              <w:sym w:font="Wingdings" w:char="F0FC"/>
            </w:r>
          </w:p>
        </w:tc>
      </w:tr>
      <w:tr w:rsidR="00576B70" w:rsidRPr="007939DD" w14:paraId="407167CC" w14:textId="77777777" w:rsidTr="00C5001C">
        <w:trPr>
          <w:cantSplit/>
        </w:trPr>
        <w:tc>
          <w:tcPr>
            <w:tcW w:w="9639" w:type="dxa"/>
            <w:gridSpan w:val="6"/>
            <w:tcBorders>
              <w:bottom w:val="single" w:sz="4" w:space="0" w:color="BFBFBF"/>
            </w:tcBorders>
            <w:shd w:val="clear" w:color="auto" w:fill="auto"/>
            <w:noWrap/>
            <w:hideMark/>
          </w:tcPr>
          <w:p w14:paraId="4DEAB6BE" w14:textId="77777777" w:rsidR="00576B70" w:rsidRPr="007939DD" w:rsidRDefault="00576B70" w:rsidP="001C7851">
            <w:pPr>
              <w:pStyle w:val="ARtablenoteindent"/>
            </w:pPr>
            <w:r w:rsidRPr="007939DD">
              <w:t>The result is higher than the target due to almost all applications have been acknow</w:t>
            </w:r>
            <w:r w:rsidR="002676BA">
              <w:t>ledged within the expected time</w:t>
            </w:r>
            <w:r w:rsidRPr="007939DD">
              <w:t>frame.</w:t>
            </w:r>
          </w:p>
        </w:tc>
      </w:tr>
      <w:tr w:rsidR="00576B70" w:rsidRPr="007939DD" w14:paraId="7E29F260" w14:textId="77777777" w:rsidTr="00C5001C">
        <w:trPr>
          <w:cantSplit/>
        </w:trPr>
        <w:tc>
          <w:tcPr>
            <w:tcW w:w="4761" w:type="dxa"/>
            <w:shd w:val="clear" w:color="auto" w:fill="auto"/>
            <w:hideMark/>
          </w:tcPr>
          <w:p w14:paraId="59A7CF9B" w14:textId="77777777" w:rsidR="00576B70" w:rsidRPr="007939DD" w:rsidRDefault="00576B70" w:rsidP="001C7851">
            <w:pPr>
              <w:pStyle w:val="ARtabletext"/>
            </w:pPr>
            <w:r w:rsidRPr="007939DD">
              <w:t>Proportion of clients whose support is commenced within departmental timelines</w:t>
            </w:r>
          </w:p>
        </w:tc>
        <w:tc>
          <w:tcPr>
            <w:tcW w:w="1021" w:type="dxa"/>
            <w:shd w:val="clear" w:color="auto" w:fill="auto"/>
            <w:hideMark/>
          </w:tcPr>
          <w:p w14:paraId="15D446A0" w14:textId="77777777" w:rsidR="00576B70" w:rsidRPr="007939DD" w:rsidRDefault="00576B70" w:rsidP="001C7851">
            <w:pPr>
              <w:pStyle w:val="ARtabletextright"/>
            </w:pPr>
            <w:r w:rsidRPr="007939DD">
              <w:t>per cent</w:t>
            </w:r>
          </w:p>
        </w:tc>
        <w:tc>
          <w:tcPr>
            <w:tcW w:w="1021" w:type="dxa"/>
            <w:shd w:val="clear" w:color="auto" w:fill="auto"/>
            <w:hideMark/>
          </w:tcPr>
          <w:p w14:paraId="0BA62F63" w14:textId="77777777" w:rsidR="00576B70" w:rsidRPr="007939DD" w:rsidRDefault="00576B70" w:rsidP="001C7851">
            <w:pPr>
              <w:pStyle w:val="ARtabletextright"/>
            </w:pPr>
            <w:r w:rsidRPr="007939DD">
              <w:t>85</w:t>
            </w:r>
          </w:p>
        </w:tc>
        <w:tc>
          <w:tcPr>
            <w:tcW w:w="1021" w:type="dxa"/>
            <w:shd w:val="clear" w:color="auto" w:fill="auto"/>
            <w:hideMark/>
          </w:tcPr>
          <w:p w14:paraId="0174927B" w14:textId="77777777" w:rsidR="00576B70" w:rsidRPr="007939DD" w:rsidRDefault="00576B70" w:rsidP="001C7851">
            <w:pPr>
              <w:pStyle w:val="ARtabletextright"/>
            </w:pPr>
            <w:r w:rsidRPr="007939DD">
              <w:t>93.8</w:t>
            </w:r>
          </w:p>
        </w:tc>
        <w:tc>
          <w:tcPr>
            <w:tcW w:w="1021" w:type="dxa"/>
            <w:shd w:val="clear" w:color="auto" w:fill="auto"/>
          </w:tcPr>
          <w:p w14:paraId="70241DEC" w14:textId="77777777" w:rsidR="00576B70" w:rsidRPr="007939DD" w:rsidRDefault="00576B70" w:rsidP="001C7851">
            <w:pPr>
              <w:pStyle w:val="ARtabletextright"/>
            </w:pPr>
            <w:r w:rsidRPr="007939DD">
              <w:t>10.4</w:t>
            </w:r>
          </w:p>
        </w:tc>
        <w:tc>
          <w:tcPr>
            <w:tcW w:w="794" w:type="dxa"/>
            <w:shd w:val="clear" w:color="auto" w:fill="auto"/>
            <w:hideMark/>
          </w:tcPr>
          <w:p w14:paraId="349CCB24" w14:textId="77777777" w:rsidR="00576B70" w:rsidRPr="007939DD" w:rsidRDefault="00576B70" w:rsidP="001C7851">
            <w:pPr>
              <w:pStyle w:val="ARtabletextright"/>
            </w:pPr>
            <w:r w:rsidRPr="007939DD">
              <w:sym w:font="Wingdings" w:char="F0FC"/>
            </w:r>
          </w:p>
        </w:tc>
      </w:tr>
      <w:tr w:rsidR="00576B70" w:rsidRPr="007939DD" w14:paraId="183CB63A" w14:textId="77777777" w:rsidTr="00C5001C">
        <w:trPr>
          <w:cantSplit/>
        </w:trPr>
        <w:tc>
          <w:tcPr>
            <w:tcW w:w="9639" w:type="dxa"/>
            <w:gridSpan w:val="6"/>
            <w:tcBorders>
              <w:bottom w:val="single" w:sz="4" w:space="0" w:color="BFBFBF"/>
            </w:tcBorders>
            <w:shd w:val="clear" w:color="auto" w:fill="auto"/>
            <w:noWrap/>
            <w:hideMark/>
          </w:tcPr>
          <w:p w14:paraId="2A4445F6" w14:textId="77777777" w:rsidR="00576B70" w:rsidRPr="007939DD" w:rsidRDefault="00576B70" w:rsidP="001C7851">
            <w:pPr>
              <w:pStyle w:val="ARtablenoteindent"/>
            </w:pPr>
            <w:r w:rsidRPr="007939DD">
              <w:t>The result is higher than the target as more clients had their</w:t>
            </w:r>
            <w:r w:rsidR="002676BA">
              <w:t xml:space="preserve"> supports commenced within a 90-</w:t>
            </w:r>
            <w:r w:rsidRPr="007939DD">
              <w:t>day period than was targeted.</w:t>
            </w:r>
          </w:p>
        </w:tc>
      </w:tr>
      <w:tr w:rsidR="00576B70" w:rsidRPr="007939DD" w14:paraId="5823AE94" w14:textId="77777777" w:rsidTr="00C5001C">
        <w:trPr>
          <w:cantSplit/>
        </w:trPr>
        <w:tc>
          <w:tcPr>
            <w:tcW w:w="4761" w:type="dxa"/>
            <w:shd w:val="clear" w:color="auto" w:fill="auto"/>
            <w:hideMark/>
          </w:tcPr>
          <w:p w14:paraId="6C2789F6" w14:textId="77777777" w:rsidR="00576B70" w:rsidRPr="007939DD" w:rsidRDefault="00576B70" w:rsidP="001C7851">
            <w:pPr>
              <w:pStyle w:val="ARtabletext"/>
            </w:pPr>
            <w:r w:rsidRPr="007939DD">
              <w:t>Support plans prepared within 60 days of the person commencing to regularly access the disability services (accommodation supports)</w:t>
            </w:r>
          </w:p>
        </w:tc>
        <w:tc>
          <w:tcPr>
            <w:tcW w:w="1021" w:type="dxa"/>
            <w:shd w:val="clear" w:color="auto" w:fill="auto"/>
            <w:hideMark/>
          </w:tcPr>
          <w:p w14:paraId="43E499BA" w14:textId="77777777" w:rsidR="00576B70" w:rsidRPr="007939DD" w:rsidRDefault="00576B70" w:rsidP="001C7851">
            <w:pPr>
              <w:pStyle w:val="ARtabletextright"/>
            </w:pPr>
            <w:r w:rsidRPr="007939DD">
              <w:t>per cent</w:t>
            </w:r>
          </w:p>
        </w:tc>
        <w:tc>
          <w:tcPr>
            <w:tcW w:w="1021" w:type="dxa"/>
            <w:shd w:val="clear" w:color="auto" w:fill="auto"/>
            <w:hideMark/>
          </w:tcPr>
          <w:p w14:paraId="33EA5C0C" w14:textId="77777777" w:rsidR="00576B70" w:rsidRPr="007939DD" w:rsidRDefault="00576B70" w:rsidP="001C7851">
            <w:pPr>
              <w:pStyle w:val="ARtabletextright"/>
            </w:pPr>
            <w:r w:rsidRPr="007939DD">
              <w:t>100</w:t>
            </w:r>
          </w:p>
        </w:tc>
        <w:tc>
          <w:tcPr>
            <w:tcW w:w="1021" w:type="dxa"/>
            <w:shd w:val="clear" w:color="auto" w:fill="auto"/>
            <w:hideMark/>
          </w:tcPr>
          <w:p w14:paraId="40DA0C48" w14:textId="77777777" w:rsidR="00576B70" w:rsidRPr="007939DD" w:rsidRDefault="00576B70" w:rsidP="001C7851">
            <w:pPr>
              <w:pStyle w:val="ARtabletextright"/>
            </w:pPr>
            <w:r w:rsidRPr="007939DD">
              <w:t>NA</w:t>
            </w:r>
          </w:p>
        </w:tc>
        <w:tc>
          <w:tcPr>
            <w:tcW w:w="1021" w:type="dxa"/>
            <w:shd w:val="clear" w:color="auto" w:fill="auto"/>
          </w:tcPr>
          <w:p w14:paraId="0815EA6B" w14:textId="77777777" w:rsidR="00576B70" w:rsidRPr="007939DD" w:rsidRDefault="00576B70" w:rsidP="001C7851">
            <w:pPr>
              <w:pStyle w:val="ARtabletextright"/>
            </w:pPr>
            <w:r w:rsidRPr="007939DD">
              <w:t>NA</w:t>
            </w:r>
          </w:p>
        </w:tc>
        <w:tc>
          <w:tcPr>
            <w:tcW w:w="794" w:type="dxa"/>
            <w:shd w:val="clear" w:color="auto" w:fill="auto"/>
            <w:hideMark/>
          </w:tcPr>
          <w:p w14:paraId="4BCED08E" w14:textId="77777777" w:rsidR="00576B70" w:rsidRPr="007939DD" w:rsidRDefault="00C1325B" w:rsidP="001C7851">
            <w:pPr>
              <w:pStyle w:val="ARtabletextright"/>
            </w:pPr>
            <w:r w:rsidRPr="007939DD">
              <w:t>NA</w:t>
            </w:r>
          </w:p>
        </w:tc>
      </w:tr>
      <w:tr w:rsidR="00576B70" w:rsidRPr="007939DD" w14:paraId="06B79C9D" w14:textId="77777777" w:rsidTr="00C5001C">
        <w:trPr>
          <w:cantSplit/>
        </w:trPr>
        <w:tc>
          <w:tcPr>
            <w:tcW w:w="9639" w:type="dxa"/>
            <w:gridSpan w:val="6"/>
            <w:tcBorders>
              <w:bottom w:val="single" w:sz="4" w:space="0" w:color="BFBFBF"/>
            </w:tcBorders>
            <w:shd w:val="clear" w:color="auto" w:fill="auto"/>
            <w:noWrap/>
            <w:hideMark/>
          </w:tcPr>
          <w:p w14:paraId="6BED392E" w14:textId="77777777" w:rsidR="00576B70" w:rsidRPr="007939DD" w:rsidRDefault="00576B70" w:rsidP="001C7851">
            <w:pPr>
              <w:pStyle w:val="ARtablenoteindent"/>
            </w:pPr>
            <w:r w:rsidRPr="007939DD">
              <w:t xml:space="preserve">No data available. </w:t>
            </w:r>
          </w:p>
        </w:tc>
      </w:tr>
      <w:tr w:rsidR="00576B70" w:rsidRPr="007939DD" w14:paraId="07C814FE" w14:textId="77777777" w:rsidTr="00C5001C">
        <w:trPr>
          <w:cantSplit/>
        </w:trPr>
        <w:tc>
          <w:tcPr>
            <w:tcW w:w="4761" w:type="dxa"/>
            <w:shd w:val="clear" w:color="auto" w:fill="auto"/>
            <w:hideMark/>
          </w:tcPr>
          <w:p w14:paraId="4CFFF319" w14:textId="77777777" w:rsidR="00576B70" w:rsidRPr="007939DD" w:rsidRDefault="00576B70" w:rsidP="001C7851">
            <w:pPr>
              <w:pStyle w:val="ARtabletext"/>
            </w:pPr>
            <w:r w:rsidRPr="007939DD">
              <w:t>Support plans prepared within 60 days of the person commencing to regularly access the disability services (individualised supports)</w:t>
            </w:r>
          </w:p>
        </w:tc>
        <w:tc>
          <w:tcPr>
            <w:tcW w:w="1021" w:type="dxa"/>
            <w:shd w:val="clear" w:color="auto" w:fill="auto"/>
            <w:hideMark/>
          </w:tcPr>
          <w:p w14:paraId="121DEB8A" w14:textId="77777777" w:rsidR="00576B70" w:rsidRPr="007939DD" w:rsidRDefault="00576B70" w:rsidP="001C7851">
            <w:pPr>
              <w:pStyle w:val="ARtabletextright"/>
            </w:pPr>
            <w:r w:rsidRPr="007939DD">
              <w:t>per cent</w:t>
            </w:r>
          </w:p>
        </w:tc>
        <w:tc>
          <w:tcPr>
            <w:tcW w:w="1021" w:type="dxa"/>
            <w:shd w:val="clear" w:color="auto" w:fill="auto"/>
            <w:hideMark/>
          </w:tcPr>
          <w:p w14:paraId="20E1BE5D" w14:textId="77777777" w:rsidR="00576B70" w:rsidRPr="007939DD" w:rsidRDefault="00576B70" w:rsidP="001C7851">
            <w:pPr>
              <w:pStyle w:val="ARtabletextright"/>
            </w:pPr>
            <w:r w:rsidRPr="007939DD">
              <w:t>100</w:t>
            </w:r>
          </w:p>
        </w:tc>
        <w:tc>
          <w:tcPr>
            <w:tcW w:w="1021" w:type="dxa"/>
            <w:shd w:val="clear" w:color="auto" w:fill="auto"/>
            <w:hideMark/>
          </w:tcPr>
          <w:p w14:paraId="0F50B63A" w14:textId="77777777" w:rsidR="00576B70" w:rsidRPr="007939DD" w:rsidRDefault="00576B70" w:rsidP="001C7851">
            <w:pPr>
              <w:pStyle w:val="ARtabletextright"/>
            </w:pPr>
            <w:r w:rsidRPr="007939DD">
              <w:t>87.5</w:t>
            </w:r>
          </w:p>
        </w:tc>
        <w:tc>
          <w:tcPr>
            <w:tcW w:w="1021" w:type="dxa"/>
            <w:shd w:val="clear" w:color="auto" w:fill="auto"/>
          </w:tcPr>
          <w:p w14:paraId="266B8AA4" w14:textId="77777777" w:rsidR="00576B70" w:rsidRPr="007939DD" w:rsidRDefault="00576B70" w:rsidP="001C7851">
            <w:pPr>
              <w:pStyle w:val="ARtabletextright"/>
            </w:pPr>
            <w:r w:rsidRPr="007939DD">
              <w:t>–12.5</w:t>
            </w:r>
          </w:p>
        </w:tc>
        <w:tc>
          <w:tcPr>
            <w:tcW w:w="794" w:type="dxa"/>
            <w:shd w:val="clear" w:color="auto" w:fill="auto"/>
            <w:hideMark/>
          </w:tcPr>
          <w:p w14:paraId="06B27891" w14:textId="77777777" w:rsidR="00576B70" w:rsidRPr="007939DD" w:rsidRDefault="00576B70" w:rsidP="001C7851">
            <w:pPr>
              <w:pStyle w:val="ARtabletextright"/>
            </w:pPr>
            <w:r w:rsidRPr="007939DD">
              <w:sym w:font="Wingdings" w:char="F06E"/>
            </w:r>
          </w:p>
        </w:tc>
      </w:tr>
      <w:tr w:rsidR="00576B70" w:rsidRPr="007939DD" w14:paraId="42FB12D9" w14:textId="77777777" w:rsidTr="00C5001C">
        <w:trPr>
          <w:cantSplit/>
        </w:trPr>
        <w:tc>
          <w:tcPr>
            <w:tcW w:w="9639" w:type="dxa"/>
            <w:gridSpan w:val="6"/>
            <w:tcBorders>
              <w:bottom w:val="single" w:sz="4" w:space="0" w:color="BFBFBF"/>
            </w:tcBorders>
            <w:shd w:val="clear" w:color="auto" w:fill="auto"/>
            <w:noWrap/>
            <w:hideMark/>
          </w:tcPr>
          <w:p w14:paraId="21D9FE3C" w14:textId="77777777" w:rsidR="00576B70" w:rsidRPr="007939DD" w:rsidRDefault="00576B70" w:rsidP="001C7851">
            <w:pPr>
              <w:pStyle w:val="ARtablenoteindent"/>
            </w:pPr>
            <w:r w:rsidRPr="007939DD">
              <w:t>The result is lower than the target due to the inflow of urgent clients needing disability support. These clients have complex disability support needs and are more timely to prepare adequate support plans.</w:t>
            </w:r>
          </w:p>
        </w:tc>
      </w:tr>
      <w:tr w:rsidR="00576B70" w:rsidRPr="007939DD" w14:paraId="0A636398" w14:textId="77777777" w:rsidTr="00C5001C">
        <w:trPr>
          <w:cantSplit/>
        </w:trPr>
        <w:tc>
          <w:tcPr>
            <w:tcW w:w="4761" w:type="dxa"/>
            <w:shd w:val="clear" w:color="auto" w:fill="auto"/>
            <w:hideMark/>
          </w:tcPr>
          <w:p w14:paraId="350EDA83" w14:textId="77777777" w:rsidR="00576B70" w:rsidRPr="007939DD" w:rsidRDefault="00576B70" w:rsidP="001C7851">
            <w:pPr>
              <w:pStyle w:val="ARtabletext"/>
            </w:pPr>
            <w:r w:rsidRPr="007939DD">
              <w:t>Percentage of Supported Independent Living (SIL) services vacancies filled within 60 business days</w:t>
            </w:r>
          </w:p>
        </w:tc>
        <w:tc>
          <w:tcPr>
            <w:tcW w:w="1021" w:type="dxa"/>
            <w:shd w:val="clear" w:color="auto" w:fill="auto"/>
            <w:hideMark/>
          </w:tcPr>
          <w:p w14:paraId="15E1989A" w14:textId="77777777" w:rsidR="00576B70" w:rsidRPr="007939DD" w:rsidRDefault="00576B70" w:rsidP="001C7851">
            <w:pPr>
              <w:pStyle w:val="ARtabletextright"/>
            </w:pPr>
            <w:r w:rsidRPr="007939DD">
              <w:t>per cent</w:t>
            </w:r>
          </w:p>
        </w:tc>
        <w:tc>
          <w:tcPr>
            <w:tcW w:w="1021" w:type="dxa"/>
            <w:shd w:val="clear" w:color="auto" w:fill="auto"/>
            <w:hideMark/>
          </w:tcPr>
          <w:p w14:paraId="0AA80A97" w14:textId="77777777" w:rsidR="00576B70" w:rsidRPr="007939DD" w:rsidRDefault="00576B70" w:rsidP="001C7851">
            <w:pPr>
              <w:pStyle w:val="ARtabletextright"/>
            </w:pPr>
            <w:r w:rsidRPr="007939DD">
              <w:t>100</w:t>
            </w:r>
          </w:p>
        </w:tc>
        <w:tc>
          <w:tcPr>
            <w:tcW w:w="1021" w:type="dxa"/>
            <w:shd w:val="clear" w:color="auto" w:fill="auto"/>
            <w:hideMark/>
          </w:tcPr>
          <w:p w14:paraId="6BAAF0A2" w14:textId="77777777" w:rsidR="00576B70" w:rsidRPr="007939DD" w:rsidRDefault="00576B70" w:rsidP="001C7851">
            <w:pPr>
              <w:pStyle w:val="ARtabletextright"/>
            </w:pPr>
            <w:r w:rsidRPr="007939DD">
              <w:t>87.5</w:t>
            </w:r>
          </w:p>
        </w:tc>
        <w:tc>
          <w:tcPr>
            <w:tcW w:w="1021" w:type="dxa"/>
            <w:shd w:val="clear" w:color="auto" w:fill="auto"/>
          </w:tcPr>
          <w:p w14:paraId="17DE7662" w14:textId="77777777" w:rsidR="00576B70" w:rsidRPr="007939DD" w:rsidRDefault="00576B70" w:rsidP="001C7851">
            <w:pPr>
              <w:pStyle w:val="ARtabletextright"/>
            </w:pPr>
            <w:r w:rsidRPr="007939DD">
              <w:t>–12.5</w:t>
            </w:r>
          </w:p>
        </w:tc>
        <w:tc>
          <w:tcPr>
            <w:tcW w:w="794" w:type="dxa"/>
            <w:shd w:val="clear" w:color="auto" w:fill="auto"/>
            <w:hideMark/>
          </w:tcPr>
          <w:p w14:paraId="4C704712" w14:textId="77777777" w:rsidR="00576B70" w:rsidRPr="007939DD" w:rsidRDefault="00576B70" w:rsidP="001C7851">
            <w:pPr>
              <w:pStyle w:val="ARtabletextright"/>
            </w:pPr>
            <w:r w:rsidRPr="007939DD">
              <w:sym w:font="Wingdings" w:char="F06E"/>
            </w:r>
          </w:p>
        </w:tc>
      </w:tr>
      <w:tr w:rsidR="00576B70" w:rsidRPr="007939DD" w14:paraId="228B3137" w14:textId="77777777" w:rsidTr="00C5001C">
        <w:trPr>
          <w:cantSplit/>
        </w:trPr>
        <w:tc>
          <w:tcPr>
            <w:tcW w:w="9639" w:type="dxa"/>
            <w:gridSpan w:val="6"/>
            <w:tcBorders>
              <w:bottom w:val="single" w:sz="4" w:space="0" w:color="BFBFBF"/>
            </w:tcBorders>
            <w:shd w:val="clear" w:color="auto" w:fill="auto"/>
            <w:noWrap/>
            <w:hideMark/>
          </w:tcPr>
          <w:p w14:paraId="21F080D5" w14:textId="77777777" w:rsidR="00576B70" w:rsidRPr="007939DD" w:rsidRDefault="00576B70" w:rsidP="001C7851">
            <w:pPr>
              <w:pStyle w:val="ARtablenoteindent"/>
            </w:pPr>
            <w:r w:rsidRPr="007939DD">
              <w:t>The result is lower than the target reflecting the transition to new vacancy coordinator arrangements as required under NDIS.</w:t>
            </w:r>
          </w:p>
        </w:tc>
      </w:tr>
      <w:tr w:rsidR="00576B70" w:rsidRPr="007939DD" w14:paraId="139C968F" w14:textId="77777777" w:rsidTr="00C5001C">
        <w:trPr>
          <w:cantSplit/>
        </w:trPr>
        <w:tc>
          <w:tcPr>
            <w:tcW w:w="4761" w:type="dxa"/>
            <w:shd w:val="clear" w:color="auto" w:fill="auto"/>
            <w:hideMark/>
          </w:tcPr>
          <w:p w14:paraId="50EBC98B" w14:textId="77777777" w:rsidR="00576B70" w:rsidRPr="007939DD" w:rsidRDefault="00576B70" w:rsidP="001C7851">
            <w:pPr>
              <w:pStyle w:val="ARtabletext"/>
            </w:pPr>
            <w:r w:rsidRPr="007939DD">
              <w:t>Percentage of Specialist Disability Accommodation (SDA) services vacancies filled within 60 business days</w:t>
            </w:r>
          </w:p>
        </w:tc>
        <w:tc>
          <w:tcPr>
            <w:tcW w:w="1021" w:type="dxa"/>
            <w:shd w:val="clear" w:color="auto" w:fill="auto"/>
            <w:hideMark/>
          </w:tcPr>
          <w:p w14:paraId="009FCD0A" w14:textId="77777777" w:rsidR="00576B70" w:rsidRPr="007939DD" w:rsidRDefault="00576B70" w:rsidP="001C7851">
            <w:pPr>
              <w:pStyle w:val="ARtabletextright"/>
            </w:pPr>
            <w:r w:rsidRPr="007939DD">
              <w:t>per cent</w:t>
            </w:r>
          </w:p>
        </w:tc>
        <w:tc>
          <w:tcPr>
            <w:tcW w:w="1021" w:type="dxa"/>
            <w:shd w:val="clear" w:color="auto" w:fill="auto"/>
            <w:hideMark/>
          </w:tcPr>
          <w:p w14:paraId="0D89AF8F" w14:textId="77777777" w:rsidR="00576B70" w:rsidRPr="007939DD" w:rsidRDefault="00576B70" w:rsidP="001C7851">
            <w:pPr>
              <w:pStyle w:val="ARtabletextright"/>
            </w:pPr>
            <w:r w:rsidRPr="007939DD">
              <w:t>100</w:t>
            </w:r>
          </w:p>
        </w:tc>
        <w:tc>
          <w:tcPr>
            <w:tcW w:w="1021" w:type="dxa"/>
            <w:shd w:val="clear" w:color="auto" w:fill="auto"/>
            <w:hideMark/>
          </w:tcPr>
          <w:p w14:paraId="7620B9E5" w14:textId="77777777" w:rsidR="00576B70" w:rsidRPr="007939DD" w:rsidRDefault="00576B70" w:rsidP="001C7851">
            <w:pPr>
              <w:pStyle w:val="ARtabletextright"/>
            </w:pPr>
            <w:r w:rsidRPr="007939DD">
              <w:t>68.8</w:t>
            </w:r>
          </w:p>
        </w:tc>
        <w:tc>
          <w:tcPr>
            <w:tcW w:w="1021" w:type="dxa"/>
            <w:shd w:val="clear" w:color="auto" w:fill="auto"/>
          </w:tcPr>
          <w:p w14:paraId="60886D54" w14:textId="77777777" w:rsidR="00576B70" w:rsidRPr="007939DD" w:rsidRDefault="00576B70" w:rsidP="001C7851">
            <w:pPr>
              <w:pStyle w:val="ARtabletextright"/>
            </w:pPr>
            <w:r w:rsidRPr="007939DD">
              <w:t>–31.2</w:t>
            </w:r>
          </w:p>
        </w:tc>
        <w:tc>
          <w:tcPr>
            <w:tcW w:w="794" w:type="dxa"/>
            <w:shd w:val="clear" w:color="auto" w:fill="auto"/>
            <w:hideMark/>
          </w:tcPr>
          <w:p w14:paraId="6CD71DBC" w14:textId="77777777" w:rsidR="00576B70" w:rsidRPr="007939DD" w:rsidRDefault="00576B70" w:rsidP="001C7851">
            <w:pPr>
              <w:pStyle w:val="ARtabletextright"/>
            </w:pPr>
            <w:r w:rsidRPr="007939DD">
              <w:sym w:font="Wingdings" w:char="F06E"/>
            </w:r>
          </w:p>
        </w:tc>
      </w:tr>
      <w:tr w:rsidR="00576B70" w:rsidRPr="007939DD" w14:paraId="70CB7945" w14:textId="77777777" w:rsidTr="00C5001C">
        <w:trPr>
          <w:cantSplit/>
        </w:trPr>
        <w:tc>
          <w:tcPr>
            <w:tcW w:w="9639" w:type="dxa"/>
            <w:gridSpan w:val="6"/>
            <w:tcBorders>
              <w:bottom w:val="single" w:sz="4" w:space="0" w:color="BFBFBF"/>
            </w:tcBorders>
            <w:shd w:val="clear" w:color="auto" w:fill="auto"/>
            <w:noWrap/>
            <w:hideMark/>
          </w:tcPr>
          <w:p w14:paraId="794896BB" w14:textId="77777777" w:rsidR="00576B70" w:rsidRPr="007939DD" w:rsidRDefault="00576B70" w:rsidP="00AF1694">
            <w:pPr>
              <w:pStyle w:val="ARtablenoteindent"/>
            </w:pPr>
            <w:r w:rsidRPr="007939DD">
              <w:t xml:space="preserve">The result is lower than the target due to delays of the </w:t>
            </w:r>
            <w:r w:rsidR="00AF1694" w:rsidRPr="00AF1694">
              <w:t xml:space="preserve">National Disability Insurance Agency </w:t>
            </w:r>
            <w:r w:rsidRPr="007939DD">
              <w:t>in approving client SDA eligibility. There is a 97 per cent occupancy across state owned properties.</w:t>
            </w:r>
          </w:p>
        </w:tc>
      </w:tr>
      <w:tr w:rsidR="00576B70" w:rsidRPr="007939DD" w14:paraId="5630430C" w14:textId="77777777" w:rsidTr="00C5001C">
        <w:trPr>
          <w:cantSplit/>
        </w:trPr>
        <w:tc>
          <w:tcPr>
            <w:tcW w:w="4761" w:type="dxa"/>
            <w:tcBorders>
              <w:top w:val="single" w:sz="4" w:space="0" w:color="auto"/>
            </w:tcBorders>
            <w:shd w:val="clear" w:color="auto" w:fill="auto"/>
            <w:hideMark/>
          </w:tcPr>
          <w:p w14:paraId="48F8374A" w14:textId="77777777" w:rsidR="00576B70" w:rsidRPr="007939DD" w:rsidRDefault="00576B70" w:rsidP="001C7851">
            <w:pPr>
              <w:pStyle w:val="ARtablepinkbold"/>
            </w:pPr>
            <w:r w:rsidRPr="007939DD">
              <w:t>Cost</w:t>
            </w:r>
          </w:p>
        </w:tc>
        <w:tc>
          <w:tcPr>
            <w:tcW w:w="1021" w:type="dxa"/>
            <w:tcBorders>
              <w:top w:val="single" w:sz="4" w:space="0" w:color="auto"/>
            </w:tcBorders>
            <w:shd w:val="clear" w:color="auto" w:fill="auto"/>
            <w:hideMark/>
          </w:tcPr>
          <w:p w14:paraId="756DE905"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14916E8A"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2A4A5237"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0040D6A9"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5277BA3B" w14:textId="77777777" w:rsidR="00576B70" w:rsidRPr="007939DD" w:rsidRDefault="00576B70" w:rsidP="001C7851">
            <w:pPr>
              <w:pStyle w:val="ARtablecolheadright"/>
              <w:rPr>
                <w:rFonts w:ascii="Wingdings" w:hAnsi="Wingdings"/>
                <w:lang w:eastAsia="en-AU"/>
              </w:rPr>
            </w:pPr>
          </w:p>
        </w:tc>
      </w:tr>
      <w:tr w:rsidR="00576B70" w:rsidRPr="007939DD" w14:paraId="1809630A" w14:textId="77777777" w:rsidTr="004427E8">
        <w:trPr>
          <w:cantSplit/>
        </w:trPr>
        <w:tc>
          <w:tcPr>
            <w:tcW w:w="4761" w:type="dxa"/>
            <w:shd w:val="clear" w:color="auto" w:fill="auto"/>
            <w:hideMark/>
          </w:tcPr>
          <w:p w14:paraId="148914E1" w14:textId="77777777" w:rsidR="00576B70" w:rsidRPr="007939DD" w:rsidRDefault="00576B70" w:rsidP="001C7851">
            <w:pPr>
              <w:pStyle w:val="ARtabletext"/>
              <w:rPr>
                <w:b/>
              </w:rPr>
            </w:pPr>
            <w:r w:rsidRPr="007939DD">
              <w:rPr>
                <w:b/>
              </w:rPr>
              <w:t>Total Output Cost</w:t>
            </w:r>
          </w:p>
        </w:tc>
        <w:tc>
          <w:tcPr>
            <w:tcW w:w="1021" w:type="dxa"/>
            <w:shd w:val="clear" w:color="auto" w:fill="auto"/>
            <w:hideMark/>
          </w:tcPr>
          <w:p w14:paraId="69F2B654" w14:textId="77777777" w:rsidR="00576B70" w:rsidRPr="007939DD" w:rsidRDefault="00576B70" w:rsidP="001C7851">
            <w:pPr>
              <w:pStyle w:val="ARtabletextright"/>
              <w:rPr>
                <w:b/>
              </w:rPr>
            </w:pPr>
            <w:r w:rsidRPr="007939DD">
              <w:rPr>
                <w:b/>
              </w:rPr>
              <w:t>$ million</w:t>
            </w:r>
          </w:p>
        </w:tc>
        <w:tc>
          <w:tcPr>
            <w:tcW w:w="1021" w:type="dxa"/>
            <w:shd w:val="clear" w:color="auto" w:fill="auto"/>
            <w:hideMark/>
          </w:tcPr>
          <w:p w14:paraId="1F49B65E" w14:textId="77777777" w:rsidR="00576B70" w:rsidRPr="007939DD" w:rsidRDefault="00576B70" w:rsidP="001C7851">
            <w:pPr>
              <w:pStyle w:val="ARtabletextright"/>
              <w:rPr>
                <w:b/>
              </w:rPr>
            </w:pPr>
            <w:r w:rsidRPr="007939DD">
              <w:rPr>
                <w:b/>
              </w:rPr>
              <w:t>1,347.7</w:t>
            </w:r>
          </w:p>
        </w:tc>
        <w:tc>
          <w:tcPr>
            <w:tcW w:w="1021" w:type="dxa"/>
            <w:shd w:val="clear" w:color="auto" w:fill="auto"/>
            <w:hideMark/>
          </w:tcPr>
          <w:p w14:paraId="69E605AB" w14:textId="77777777" w:rsidR="00576B70" w:rsidRPr="007939DD" w:rsidRDefault="00576B70" w:rsidP="001C7851">
            <w:pPr>
              <w:pStyle w:val="ARtabletextright"/>
              <w:rPr>
                <w:b/>
              </w:rPr>
            </w:pPr>
            <w:r w:rsidRPr="007939DD">
              <w:rPr>
                <w:b/>
              </w:rPr>
              <w:t>1,493.4</w:t>
            </w:r>
          </w:p>
        </w:tc>
        <w:tc>
          <w:tcPr>
            <w:tcW w:w="1021" w:type="dxa"/>
            <w:shd w:val="clear" w:color="auto" w:fill="auto"/>
          </w:tcPr>
          <w:p w14:paraId="387462F0" w14:textId="77777777" w:rsidR="00576B70" w:rsidRPr="007939DD" w:rsidRDefault="00576B70" w:rsidP="001C7851">
            <w:pPr>
              <w:pStyle w:val="ARtabletextright"/>
              <w:rPr>
                <w:b/>
              </w:rPr>
            </w:pPr>
            <w:r w:rsidRPr="007939DD">
              <w:rPr>
                <w:b/>
              </w:rPr>
              <w:t>10.8</w:t>
            </w:r>
          </w:p>
        </w:tc>
        <w:tc>
          <w:tcPr>
            <w:tcW w:w="794" w:type="dxa"/>
            <w:shd w:val="clear" w:color="auto" w:fill="auto"/>
            <w:hideMark/>
          </w:tcPr>
          <w:p w14:paraId="640467A7" w14:textId="77777777" w:rsidR="00576B70" w:rsidRPr="007939DD" w:rsidRDefault="00576B70" w:rsidP="001C7851">
            <w:pPr>
              <w:pStyle w:val="ARtabletextright"/>
              <w:rPr>
                <w:b/>
              </w:rPr>
            </w:pPr>
          </w:p>
        </w:tc>
      </w:tr>
      <w:tr w:rsidR="00576B70" w:rsidRPr="007939DD" w14:paraId="343BB19D" w14:textId="77777777" w:rsidTr="004427E8">
        <w:trPr>
          <w:cantSplit/>
        </w:trPr>
        <w:tc>
          <w:tcPr>
            <w:tcW w:w="9639" w:type="dxa"/>
            <w:gridSpan w:val="6"/>
            <w:tcBorders>
              <w:bottom w:val="single" w:sz="4" w:space="0" w:color="auto"/>
            </w:tcBorders>
            <w:shd w:val="clear" w:color="auto" w:fill="auto"/>
            <w:noWrap/>
            <w:hideMark/>
          </w:tcPr>
          <w:p w14:paraId="3B29234A" w14:textId="77777777" w:rsidR="00576B70" w:rsidRPr="007939DD" w:rsidRDefault="00576B70" w:rsidP="001C7851">
            <w:pPr>
              <w:pStyle w:val="ARtablenoteindent"/>
            </w:pPr>
            <w:r w:rsidRPr="007939DD">
              <w:t>The higher result primarily reflects Commonwealth funding received for older people in specialist disability services under the cross billing arrangements, and slower than planned phasing of existing clients into the National Disability Insurance Scheme.</w:t>
            </w:r>
          </w:p>
        </w:tc>
      </w:tr>
      <w:tr w:rsidR="00576B70" w:rsidRPr="007939DD" w14:paraId="47195801" w14:textId="77777777" w:rsidTr="00C5001C">
        <w:trPr>
          <w:cantSplit/>
        </w:trPr>
        <w:tc>
          <w:tcPr>
            <w:tcW w:w="4761" w:type="dxa"/>
            <w:tcBorders>
              <w:top w:val="single" w:sz="4" w:space="0" w:color="auto"/>
              <w:bottom w:val="single" w:sz="4" w:space="0" w:color="auto"/>
            </w:tcBorders>
            <w:shd w:val="clear" w:color="auto" w:fill="auto"/>
            <w:hideMark/>
          </w:tcPr>
          <w:p w14:paraId="7119A4CE" w14:textId="77777777" w:rsidR="00576B70" w:rsidRPr="007939DD" w:rsidRDefault="00576B70" w:rsidP="004427E8">
            <w:pPr>
              <w:pStyle w:val="ARtablepinkbold"/>
              <w:pageBreakBefore/>
            </w:pPr>
            <w:r w:rsidRPr="007939DD">
              <w:lastRenderedPageBreak/>
              <w:t>Victorian Contribution t</w:t>
            </w:r>
            <w:r w:rsidR="004427E8">
              <w:t>o National Disability Insurance </w:t>
            </w:r>
            <w:r w:rsidRPr="007939DD">
              <w:t>Scheme</w:t>
            </w:r>
          </w:p>
        </w:tc>
        <w:tc>
          <w:tcPr>
            <w:tcW w:w="1021" w:type="dxa"/>
            <w:tcBorders>
              <w:top w:val="single" w:sz="4" w:space="0" w:color="auto"/>
              <w:bottom w:val="single" w:sz="4" w:space="0" w:color="auto"/>
            </w:tcBorders>
            <w:shd w:val="clear" w:color="auto" w:fill="auto"/>
            <w:hideMark/>
          </w:tcPr>
          <w:p w14:paraId="7FD46BB1"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1334650E"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5C159862"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4383E0B0"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354F87CB"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56F1F319" w14:textId="77777777" w:rsidTr="00C5001C">
        <w:trPr>
          <w:cantSplit/>
        </w:trPr>
        <w:tc>
          <w:tcPr>
            <w:tcW w:w="4761" w:type="dxa"/>
            <w:tcBorders>
              <w:top w:val="single" w:sz="4" w:space="0" w:color="auto"/>
            </w:tcBorders>
            <w:shd w:val="clear" w:color="auto" w:fill="auto"/>
            <w:hideMark/>
          </w:tcPr>
          <w:p w14:paraId="3251EF5D"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0C5883D4"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3AC6029B"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595EBCB0"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2279979D"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2DBA1630" w14:textId="77777777" w:rsidR="00576B70" w:rsidRPr="007939DD" w:rsidRDefault="00576B70" w:rsidP="001C7851">
            <w:pPr>
              <w:pStyle w:val="ARtablecolheadright"/>
              <w:rPr>
                <w:rFonts w:ascii="Wingdings" w:hAnsi="Wingdings"/>
                <w:lang w:eastAsia="en-AU"/>
              </w:rPr>
            </w:pPr>
          </w:p>
        </w:tc>
      </w:tr>
      <w:tr w:rsidR="00576B70" w:rsidRPr="007939DD" w14:paraId="6507E7FD" w14:textId="77777777" w:rsidTr="00C5001C">
        <w:trPr>
          <w:cantSplit/>
        </w:trPr>
        <w:tc>
          <w:tcPr>
            <w:tcW w:w="4761" w:type="dxa"/>
            <w:shd w:val="clear" w:color="auto" w:fill="auto"/>
            <w:hideMark/>
          </w:tcPr>
          <w:p w14:paraId="1B07E0BF" w14:textId="77777777" w:rsidR="00576B70" w:rsidRPr="007939DD" w:rsidRDefault="00576B70" w:rsidP="001C7851">
            <w:pPr>
              <w:pStyle w:val="ARtabletext"/>
            </w:pPr>
            <w:r w:rsidRPr="007939DD">
              <w:t>National Disability Insurance Scheme participants</w:t>
            </w:r>
          </w:p>
        </w:tc>
        <w:tc>
          <w:tcPr>
            <w:tcW w:w="1021" w:type="dxa"/>
            <w:shd w:val="clear" w:color="auto" w:fill="auto"/>
            <w:hideMark/>
          </w:tcPr>
          <w:p w14:paraId="1845D0FD" w14:textId="77777777" w:rsidR="00576B70" w:rsidRPr="007939DD" w:rsidRDefault="00576B70" w:rsidP="001C7851">
            <w:pPr>
              <w:pStyle w:val="ARtabletextright"/>
            </w:pPr>
            <w:r w:rsidRPr="007939DD">
              <w:t>number</w:t>
            </w:r>
          </w:p>
        </w:tc>
        <w:tc>
          <w:tcPr>
            <w:tcW w:w="1021" w:type="dxa"/>
            <w:shd w:val="clear" w:color="auto" w:fill="auto"/>
            <w:hideMark/>
          </w:tcPr>
          <w:p w14:paraId="496F25F8" w14:textId="77777777" w:rsidR="00576B70" w:rsidRPr="007939DD" w:rsidRDefault="00576B70" w:rsidP="001C7851">
            <w:pPr>
              <w:pStyle w:val="ARtabletextright"/>
            </w:pPr>
            <w:r w:rsidRPr="007939DD">
              <w:t>50,697</w:t>
            </w:r>
          </w:p>
        </w:tc>
        <w:tc>
          <w:tcPr>
            <w:tcW w:w="1021" w:type="dxa"/>
            <w:shd w:val="clear" w:color="auto" w:fill="auto"/>
            <w:hideMark/>
          </w:tcPr>
          <w:p w14:paraId="48106D71" w14:textId="77777777" w:rsidR="00576B70" w:rsidRPr="007939DD" w:rsidRDefault="00576B70" w:rsidP="001C7851">
            <w:pPr>
              <w:pStyle w:val="ARtabletextright"/>
            </w:pPr>
            <w:r w:rsidRPr="007939DD">
              <w:t>36,148</w:t>
            </w:r>
          </w:p>
        </w:tc>
        <w:tc>
          <w:tcPr>
            <w:tcW w:w="1021" w:type="dxa"/>
            <w:shd w:val="clear" w:color="auto" w:fill="auto"/>
          </w:tcPr>
          <w:p w14:paraId="3943536E" w14:textId="77777777" w:rsidR="00576B70" w:rsidRPr="007939DD" w:rsidRDefault="00576B70" w:rsidP="001C7851">
            <w:pPr>
              <w:pStyle w:val="ARtabletextright"/>
            </w:pPr>
            <w:r w:rsidRPr="007939DD">
              <w:t>–28.7</w:t>
            </w:r>
          </w:p>
        </w:tc>
        <w:tc>
          <w:tcPr>
            <w:tcW w:w="794" w:type="dxa"/>
            <w:shd w:val="clear" w:color="auto" w:fill="auto"/>
            <w:hideMark/>
          </w:tcPr>
          <w:p w14:paraId="66E47275" w14:textId="77777777" w:rsidR="00576B70" w:rsidRPr="007939DD" w:rsidRDefault="00576B70" w:rsidP="001C7851">
            <w:pPr>
              <w:pStyle w:val="ARtabletextright"/>
            </w:pPr>
            <w:r w:rsidRPr="007939DD">
              <w:sym w:font="Wingdings" w:char="F06E"/>
            </w:r>
          </w:p>
        </w:tc>
      </w:tr>
      <w:tr w:rsidR="00576B70" w:rsidRPr="007939DD" w14:paraId="0BF797A0" w14:textId="77777777" w:rsidTr="00C5001C">
        <w:trPr>
          <w:cantSplit/>
        </w:trPr>
        <w:tc>
          <w:tcPr>
            <w:tcW w:w="9639" w:type="dxa"/>
            <w:gridSpan w:val="6"/>
            <w:tcBorders>
              <w:bottom w:val="single" w:sz="4" w:space="0" w:color="BFBFBF"/>
            </w:tcBorders>
            <w:shd w:val="clear" w:color="auto" w:fill="auto"/>
            <w:noWrap/>
            <w:hideMark/>
          </w:tcPr>
          <w:p w14:paraId="7B5BCDEB" w14:textId="77777777" w:rsidR="00576B70" w:rsidRPr="007939DD" w:rsidRDefault="00576B70" w:rsidP="001C7851">
            <w:pPr>
              <w:pStyle w:val="ARtablenoteindent"/>
            </w:pPr>
            <w:r w:rsidRPr="007939DD">
              <w:t>The result is lower than the target due to the slower than forecast transition of clients into the National Disability Insurance Scheme by the National Disability Insurance Agency. The department is working with the National Disability Insurance Agency on the development of a transition completion plan in 2018–19, and has established systems and processes supporting the expedition of state clients to transition to the National Disability Insurance Scheme.</w:t>
            </w:r>
          </w:p>
        </w:tc>
      </w:tr>
      <w:tr w:rsidR="00576B70" w:rsidRPr="007939DD" w14:paraId="6C049761" w14:textId="77777777" w:rsidTr="00C5001C">
        <w:trPr>
          <w:cantSplit/>
        </w:trPr>
        <w:tc>
          <w:tcPr>
            <w:tcW w:w="4761" w:type="dxa"/>
            <w:tcBorders>
              <w:top w:val="single" w:sz="4" w:space="0" w:color="auto"/>
            </w:tcBorders>
            <w:shd w:val="clear" w:color="auto" w:fill="auto"/>
            <w:hideMark/>
          </w:tcPr>
          <w:p w14:paraId="3480944A" w14:textId="77777777" w:rsidR="00576B70" w:rsidRPr="007939DD" w:rsidRDefault="00576B70" w:rsidP="001C7851">
            <w:pPr>
              <w:pStyle w:val="ARtablepinkbold"/>
            </w:pPr>
            <w:r w:rsidRPr="007939DD">
              <w:t>Cost</w:t>
            </w:r>
          </w:p>
        </w:tc>
        <w:tc>
          <w:tcPr>
            <w:tcW w:w="1021" w:type="dxa"/>
            <w:tcBorders>
              <w:top w:val="single" w:sz="4" w:space="0" w:color="auto"/>
            </w:tcBorders>
            <w:shd w:val="clear" w:color="auto" w:fill="auto"/>
            <w:hideMark/>
          </w:tcPr>
          <w:p w14:paraId="43C5B971"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136806BC"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8D7163E"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0E7D07FE"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6DA848FA" w14:textId="77777777" w:rsidR="00576B70" w:rsidRPr="007939DD" w:rsidRDefault="00576B70" w:rsidP="001C7851">
            <w:pPr>
              <w:pStyle w:val="ARtablecolheadright"/>
              <w:rPr>
                <w:rFonts w:ascii="Wingdings" w:hAnsi="Wingdings"/>
                <w:lang w:eastAsia="en-AU"/>
              </w:rPr>
            </w:pPr>
          </w:p>
        </w:tc>
      </w:tr>
      <w:tr w:rsidR="00576B70" w:rsidRPr="007939DD" w14:paraId="77A5EF8A" w14:textId="77777777" w:rsidTr="00CE2553">
        <w:trPr>
          <w:cantSplit/>
        </w:trPr>
        <w:tc>
          <w:tcPr>
            <w:tcW w:w="4761" w:type="dxa"/>
            <w:shd w:val="clear" w:color="auto" w:fill="auto"/>
            <w:hideMark/>
          </w:tcPr>
          <w:p w14:paraId="0730481F" w14:textId="77777777" w:rsidR="00576B70" w:rsidRPr="007939DD" w:rsidRDefault="00576B70" w:rsidP="001C7851">
            <w:pPr>
              <w:pStyle w:val="ARtabletext"/>
              <w:rPr>
                <w:b/>
              </w:rPr>
            </w:pPr>
            <w:r w:rsidRPr="007939DD">
              <w:rPr>
                <w:b/>
              </w:rPr>
              <w:t>Total Output Cost</w:t>
            </w:r>
          </w:p>
        </w:tc>
        <w:tc>
          <w:tcPr>
            <w:tcW w:w="1021" w:type="dxa"/>
            <w:shd w:val="clear" w:color="auto" w:fill="auto"/>
            <w:hideMark/>
          </w:tcPr>
          <w:p w14:paraId="624B85AE" w14:textId="77777777" w:rsidR="00576B70" w:rsidRPr="007939DD" w:rsidRDefault="00576B70" w:rsidP="001C7851">
            <w:pPr>
              <w:pStyle w:val="ARtabletextright"/>
              <w:rPr>
                <w:b/>
              </w:rPr>
            </w:pPr>
            <w:r w:rsidRPr="007939DD">
              <w:rPr>
                <w:b/>
              </w:rPr>
              <w:t>$ million</w:t>
            </w:r>
          </w:p>
        </w:tc>
        <w:tc>
          <w:tcPr>
            <w:tcW w:w="1021" w:type="dxa"/>
            <w:shd w:val="clear" w:color="auto" w:fill="auto"/>
            <w:hideMark/>
          </w:tcPr>
          <w:p w14:paraId="06545BCD" w14:textId="77777777" w:rsidR="00576B70" w:rsidRPr="007939DD" w:rsidRDefault="00576B70" w:rsidP="001C7851">
            <w:pPr>
              <w:pStyle w:val="ARtabletextright"/>
              <w:rPr>
                <w:b/>
              </w:rPr>
            </w:pPr>
            <w:r w:rsidRPr="007939DD">
              <w:rPr>
                <w:b/>
              </w:rPr>
              <w:t>745.8</w:t>
            </w:r>
          </w:p>
        </w:tc>
        <w:tc>
          <w:tcPr>
            <w:tcW w:w="1021" w:type="dxa"/>
            <w:shd w:val="clear" w:color="auto" w:fill="auto"/>
            <w:hideMark/>
          </w:tcPr>
          <w:p w14:paraId="6D52770D" w14:textId="77777777" w:rsidR="00576B70" w:rsidRPr="007939DD" w:rsidRDefault="00576B70" w:rsidP="001C7851">
            <w:pPr>
              <w:pStyle w:val="ARtabletextright"/>
              <w:rPr>
                <w:b/>
              </w:rPr>
            </w:pPr>
            <w:r w:rsidRPr="007939DD">
              <w:rPr>
                <w:b/>
              </w:rPr>
              <w:t>639.4</w:t>
            </w:r>
          </w:p>
        </w:tc>
        <w:tc>
          <w:tcPr>
            <w:tcW w:w="1021" w:type="dxa"/>
            <w:shd w:val="clear" w:color="auto" w:fill="auto"/>
          </w:tcPr>
          <w:p w14:paraId="0FAE14AD" w14:textId="77777777" w:rsidR="00576B70" w:rsidRPr="007939DD" w:rsidRDefault="00576B70" w:rsidP="001C7851">
            <w:pPr>
              <w:pStyle w:val="ARtabletextright"/>
              <w:rPr>
                <w:b/>
              </w:rPr>
            </w:pPr>
            <w:r w:rsidRPr="007939DD">
              <w:rPr>
                <w:b/>
              </w:rPr>
              <w:t>–14.3</w:t>
            </w:r>
          </w:p>
        </w:tc>
        <w:tc>
          <w:tcPr>
            <w:tcW w:w="794" w:type="dxa"/>
            <w:shd w:val="clear" w:color="auto" w:fill="auto"/>
            <w:hideMark/>
          </w:tcPr>
          <w:p w14:paraId="245BFA81" w14:textId="77777777" w:rsidR="00576B70" w:rsidRPr="007939DD" w:rsidRDefault="00576B70" w:rsidP="001C7851">
            <w:pPr>
              <w:pStyle w:val="ARtabletextright"/>
              <w:rPr>
                <w:b/>
              </w:rPr>
            </w:pPr>
          </w:p>
        </w:tc>
      </w:tr>
      <w:tr w:rsidR="00576B70" w:rsidRPr="007939DD" w14:paraId="3AFF4551" w14:textId="77777777" w:rsidTr="00CE2553">
        <w:trPr>
          <w:cantSplit/>
        </w:trPr>
        <w:tc>
          <w:tcPr>
            <w:tcW w:w="9639" w:type="dxa"/>
            <w:gridSpan w:val="6"/>
            <w:tcBorders>
              <w:bottom w:val="single" w:sz="4" w:space="0" w:color="auto"/>
            </w:tcBorders>
            <w:shd w:val="clear" w:color="auto" w:fill="auto"/>
            <w:noWrap/>
            <w:hideMark/>
          </w:tcPr>
          <w:p w14:paraId="33E388AE" w14:textId="77777777" w:rsidR="00576B70" w:rsidRPr="007939DD" w:rsidRDefault="00576B70" w:rsidP="001C7851">
            <w:pPr>
              <w:pStyle w:val="ARtablenoteindent"/>
            </w:pPr>
            <w:r w:rsidRPr="007939DD">
              <w:t>The lower result primarily reflects the slower than planned phasing of existing disability clients into the National Disability Insurance Scheme.</w:t>
            </w:r>
          </w:p>
        </w:tc>
      </w:tr>
    </w:tbl>
    <w:p w14:paraId="6E13008D" w14:textId="77777777" w:rsidR="00576B70" w:rsidRPr="007939DD" w:rsidRDefault="00576B70" w:rsidP="00576B70">
      <w:pPr>
        <w:pStyle w:val="Heading2"/>
      </w:pPr>
      <w:r w:rsidRPr="007939DD">
        <w:t>Empowering Individuals and Communities</w:t>
      </w:r>
    </w:p>
    <w:p w14:paraId="6A09100A" w14:textId="77777777" w:rsidR="00576B70" w:rsidRPr="007939DD" w:rsidRDefault="00576B70" w:rsidP="00576B70">
      <w:pPr>
        <w:pStyle w:val="ARbody"/>
      </w:pPr>
      <w:r w:rsidRPr="007939DD">
        <w:t>This output is delivered through funded programs that support community participation including sport and recreation, neighbourhood houses, men</w:t>
      </w:r>
      <w:r w:rsidR="00917CDC">
        <w:t>’</w:t>
      </w:r>
      <w:r w:rsidRPr="007939DD">
        <w:t>s sheds, community support projects and programs for youth and people with a disability. Leadership is delivered for whole-of-government policy on sport and recreation, youth and disability that will create an environment that encourages equity and improves all aspects of life.</w:t>
      </w:r>
    </w:p>
    <w:tbl>
      <w:tblPr>
        <w:tblW w:w="9639" w:type="dxa"/>
        <w:tblLayout w:type="fixed"/>
        <w:tblCellMar>
          <w:left w:w="0" w:type="dxa"/>
        </w:tblCellMar>
        <w:tblLook w:val="04A0" w:firstRow="1" w:lastRow="0" w:firstColumn="1" w:lastColumn="0" w:noHBand="0" w:noVBand="1"/>
      </w:tblPr>
      <w:tblGrid>
        <w:gridCol w:w="4761"/>
        <w:gridCol w:w="1021"/>
        <w:gridCol w:w="1021"/>
        <w:gridCol w:w="1021"/>
        <w:gridCol w:w="1021"/>
        <w:gridCol w:w="794"/>
      </w:tblGrid>
      <w:tr w:rsidR="00576B70" w:rsidRPr="007939DD" w14:paraId="0EF45707" w14:textId="77777777" w:rsidTr="009B72D6">
        <w:trPr>
          <w:cantSplit/>
          <w:tblHeader/>
        </w:trPr>
        <w:tc>
          <w:tcPr>
            <w:tcW w:w="4761" w:type="dxa"/>
            <w:tcBorders>
              <w:bottom w:val="single" w:sz="4" w:space="0" w:color="auto"/>
            </w:tcBorders>
            <w:shd w:val="clear" w:color="auto" w:fill="auto"/>
            <w:vAlign w:val="bottom"/>
            <w:hideMark/>
          </w:tcPr>
          <w:p w14:paraId="78B94258" w14:textId="77777777" w:rsidR="00576B70" w:rsidRPr="007939DD" w:rsidRDefault="00576B70" w:rsidP="001C7851">
            <w:pPr>
              <w:pStyle w:val="ARtablecolhead"/>
            </w:pPr>
            <w:r w:rsidRPr="007939DD">
              <w:t>Performance measures</w:t>
            </w:r>
          </w:p>
        </w:tc>
        <w:tc>
          <w:tcPr>
            <w:tcW w:w="1021" w:type="dxa"/>
            <w:tcBorders>
              <w:bottom w:val="single" w:sz="4" w:space="0" w:color="auto"/>
            </w:tcBorders>
            <w:shd w:val="clear" w:color="auto" w:fill="auto"/>
            <w:vAlign w:val="bottom"/>
            <w:hideMark/>
          </w:tcPr>
          <w:p w14:paraId="76332DB1" w14:textId="77777777" w:rsidR="00576B70" w:rsidRPr="007939DD" w:rsidRDefault="00576B70" w:rsidP="001C7851">
            <w:pPr>
              <w:pStyle w:val="ARtablecolheadright"/>
            </w:pPr>
            <w:r w:rsidRPr="007939DD">
              <w:t>Unit of measure</w:t>
            </w:r>
          </w:p>
        </w:tc>
        <w:tc>
          <w:tcPr>
            <w:tcW w:w="1021" w:type="dxa"/>
            <w:tcBorders>
              <w:bottom w:val="single" w:sz="4" w:space="0" w:color="auto"/>
            </w:tcBorders>
            <w:shd w:val="clear" w:color="auto" w:fill="auto"/>
            <w:vAlign w:val="bottom"/>
            <w:hideMark/>
          </w:tcPr>
          <w:p w14:paraId="246CC5BB" w14:textId="77777777" w:rsidR="00576B70" w:rsidRPr="007939DD" w:rsidRDefault="00576B70" w:rsidP="001C7851">
            <w:pPr>
              <w:pStyle w:val="ARtablecolheadright"/>
            </w:pPr>
            <w:r w:rsidRPr="007939DD">
              <w:t>2017–18 target</w:t>
            </w:r>
          </w:p>
        </w:tc>
        <w:tc>
          <w:tcPr>
            <w:tcW w:w="1021" w:type="dxa"/>
            <w:tcBorders>
              <w:bottom w:val="single" w:sz="4" w:space="0" w:color="auto"/>
            </w:tcBorders>
            <w:shd w:val="clear" w:color="auto" w:fill="auto"/>
            <w:vAlign w:val="bottom"/>
            <w:hideMark/>
          </w:tcPr>
          <w:p w14:paraId="7BEA5618" w14:textId="77777777" w:rsidR="00576B70" w:rsidRPr="007939DD" w:rsidRDefault="00576B70" w:rsidP="001C7851">
            <w:pPr>
              <w:pStyle w:val="ARtablecolheadright"/>
            </w:pPr>
            <w:r w:rsidRPr="007939DD">
              <w:t>2017–18 actual</w:t>
            </w:r>
          </w:p>
        </w:tc>
        <w:tc>
          <w:tcPr>
            <w:tcW w:w="1021" w:type="dxa"/>
            <w:tcBorders>
              <w:bottom w:val="single" w:sz="4" w:space="0" w:color="auto"/>
            </w:tcBorders>
            <w:shd w:val="clear" w:color="auto" w:fill="auto"/>
            <w:vAlign w:val="bottom"/>
            <w:hideMark/>
          </w:tcPr>
          <w:p w14:paraId="67F5DBA4" w14:textId="77777777" w:rsidR="00576B70" w:rsidRPr="007939DD" w:rsidRDefault="00576B70" w:rsidP="001C7851">
            <w:pPr>
              <w:pStyle w:val="ARtablecolheadright"/>
            </w:pPr>
            <w:r w:rsidRPr="007939DD">
              <w:t>Variation (%)</w:t>
            </w:r>
          </w:p>
        </w:tc>
        <w:tc>
          <w:tcPr>
            <w:tcW w:w="794" w:type="dxa"/>
            <w:tcBorders>
              <w:bottom w:val="single" w:sz="4" w:space="0" w:color="auto"/>
            </w:tcBorders>
            <w:shd w:val="clear" w:color="auto" w:fill="auto"/>
            <w:vAlign w:val="bottom"/>
            <w:hideMark/>
          </w:tcPr>
          <w:p w14:paraId="5DF80568" w14:textId="77777777" w:rsidR="00576B70" w:rsidRPr="007939DD" w:rsidRDefault="00576B70" w:rsidP="001C7851">
            <w:pPr>
              <w:pStyle w:val="ARtablecolheadright"/>
            </w:pPr>
            <w:r w:rsidRPr="007939DD">
              <w:t>Result</w:t>
            </w:r>
          </w:p>
        </w:tc>
      </w:tr>
      <w:tr w:rsidR="00576B70" w:rsidRPr="007939DD" w14:paraId="65B98374" w14:textId="77777777" w:rsidTr="009B72D6">
        <w:trPr>
          <w:cantSplit/>
        </w:trPr>
        <w:tc>
          <w:tcPr>
            <w:tcW w:w="4761" w:type="dxa"/>
            <w:tcBorders>
              <w:top w:val="single" w:sz="4" w:space="0" w:color="auto"/>
              <w:bottom w:val="single" w:sz="4" w:space="0" w:color="auto"/>
            </w:tcBorders>
            <w:shd w:val="clear" w:color="auto" w:fill="auto"/>
            <w:hideMark/>
          </w:tcPr>
          <w:p w14:paraId="4EBB5EC4" w14:textId="77777777" w:rsidR="00576B70" w:rsidRPr="007939DD" w:rsidRDefault="00576B70" w:rsidP="001C7851">
            <w:pPr>
              <w:pStyle w:val="ARtablepinkbold"/>
            </w:pPr>
            <w:r w:rsidRPr="007939DD">
              <w:t>Community Participation</w:t>
            </w:r>
          </w:p>
        </w:tc>
        <w:tc>
          <w:tcPr>
            <w:tcW w:w="1021" w:type="dxa"/>
            <w:tcBorders>
              <w:top w:val="single" w:sz="4" w:space="0" w:color="auto"/>
              <w:bottom w:val="single" w:sz="4" w:space="0" w:color="auto"/>
            </w:tcBorders>
            <w:shd w:val="clear" w:color="auto" w:fill="auto"/>
            <w:hideMark/>
          </w:tcPr>
          <w:p w14:paraId="052F5A07"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049D6356"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24F894D7"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6F72B13A"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1E05F5F5"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2E691AF7" w14:textId="77777777" w:rsidTr="009B72D6">
        <w:trPr>
          <w:cantSplit/>
        </w:trPr>
        <w:tc>
          <w:tcPr>
            <w:tcW w:w="4761" w:type="dxa"/>
            <w:tcBorders>
              <w:top w:val="single" w:sz="4" w:space="0" w:color="auto"/>
            </w:tcBorders>
            <w:shd w:val="clear" w:color="auto" w:fill="auto"/>
            <w:hideMark/>
          </w:tcPr>
          <w:p w14:paraId="18F4F5F9"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088D1C77"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2889ADE4"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44E0C132"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7D606BEF"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7719A8AE" w14:textId="77777777" w:rsidR="00576B70" w:rsidRPr="007939DD" w:rsidRDefault="00576B70" w:rsidP="001C7851">
            <w:pPr>
              <w:pStyle w:val="ARtablecolheadright"/>
              <w:rPr>
                <w:rFonts w:ascii="Wingdings" w:hAnsi="Wingdings"/>
                <w:lang w:eastAsia="en-AU"/>
              </w:rPr>
            </w:pPr>
          </w:p>
        </w:tc>
      </w:tr>
      <w:tr w:rsidR="00576B70" w:rsidRPr="007939DD" w14:paraId="7FBBD5B7" w14:textId="77777777" w:rsidTr="009B72D6">
        <w:trPr>
          <w:cantSplit/>
        </w:trPr>
        <w:tc>
          <w:tcPr>
            <w:tcW w:w="4761" w:type="dxa"/>
            <w:shd w:val="clear" w:color="auto" w:fill="auto"/>
            <w:hideMark/>
          </w:tcPr>
          <w:p w14:paraId="113C4409" w14:textId="77777777" w:rsidR="00576B70" w:rsidRPr="007939DD" w:rsidRDefault="00576B70" w:rsidP="001C7851">
            <w:pPr>
              <w:pStyle w:val="ARtabletext"/>
            </w:pPr>
            <w:r w:rsidRPr="007939DD">
              <w:t>Hours of coordination funding provided to neighbourhood houses</w:t>
            </w:r>
          </w:p>
        </w:tc>
        <w:tc>
          <w:tcPr>
            <w:tcW w:w="1021" w:type="dxa"/>
            <w:shd w:val="clear" w:color="auto" w:fill="auto"/>
            <w:hideMark/>
          </w:tcPr>
          <w:p w14:paraId="500AB9A0" w14:textId="77777777" w:rsidR="00576B70" w:rsidRPr="007939DD" w:rsidRDefault="00576B70" w:rsidP="001C7851">
            <w:pPr>
              <w:pStyle w:val="ARtabletextright"/>
            </w:pPr>
            <w:r w:rsidRPr="007939DD">
              <w:t xml:space="preserve">hours </w:t>
            </w:r>
            <w:r w:rsidR="00917CDC">
              <w:t>(’000</w:t>
            </w:r>
            <w:r w:rsidRPr="007939DD">
              <w:t>)</w:t>
            </w:r>
          </w:p>
        </w:tc>
        <w:tc>
          <w:tcPr>
            <w:tcW w:w="1021" w:type="dxa"/>
            <w:shd w:val="clear" w:color="auto" w:fill="auto"/>
            <w:hideMark/>
          </w:tcPr>
          <w:p w14:paraId="46801D58" w14:textId="77777777" w:rsidR="00576B70" w:rsidRPr="007939DD" w:rsidRDefault="00576B70" w:rsidP="001C7851">
            <w:pPr>
              <w:pStyle w:val="ARtabletextright"/>
            </w:pPr>
            <w:r w:rsidRPr="007939DD">
              <w:t>480,000</w:t>
            </w:r>
          </w:p>
        </w:tc>
        <w:tc>
          <w:tcPr>
            <w:tcW w:w="1021" w:type="dxa"/>
            <w:shd w:val="clear" w:color="auto" w:fill="auto"/>
            <w:hideMark/>
          </w:tcPr>
          <w:p w14:paraId="3BF29A3A" w14:textId="77777777" w:rsidR="00576B70" w:rsidRPr="007939DD" w:rsidRDefault="00576B70" w:rsidP="001C7851">
            <w:pPr>
              <w:pStyle w:val="ARtabletextright"/>
            </w:pPr>
            <w:r w:rsidRPr="007939DD">
              <w:t>480,000</w:t>
            </w:r>
          </w:p>
        </w:tc>
        <w:tc>
          <w:tcPr>
            <w:tcW w:w="1021" w:type="dxa"/>
            <w:shd w:val="clear" w:color="auto" w:fill="auto"/>
          </w:tcPr>
          <w:p w14:paraId="65137411" w14:textId="77777777" w:rsidR="00576B70" w:rsidRPr="007939DD" w:rsidRDefault="00576B70" w:rsidP="001C7851">
            <w:pPr>
              <w:pStyle w:val="ARtabletextright"/>
            </w:pPr>
            <w:r w:rsidRPr="007939DD">
              <w:t>0.0</w:t>
            </w:r>
          </w:p>
        </w:tc>
        <w:tc>
          <w:tcPr>
            <w:tcW w:w="794" w:type="dxa"/>
            <w:shd w:val="clear" w:color="auto" w:fill="auto"/>
            <w:hideMark/>
          </w:tcPr>
          <w:p w14:paraId="36589794" w14:textId="77777777" w:rsidR="00576B70" w:rsidRPr="007939DD" w:rsidRDefault="00576B70" w:rsidP="001C7851">
            <w:pPr>
              <w:pStyle w:val="ARtabletextright"/>
            </w:pPr>
            <w:r w:rsidRPr="007939DD">
              <w:sym w:font="Wingdings" w:char="F0FC"/>
            </w:r>
          </w:p>
        </w:tc>
      </w:tr>
      <w:tr w:rsidR="00576B70" w:rsidRPr="007939DD" w14:paraId="00525A0E" w14:textId="77777777" w:rsidTr="009B72D6">
        <w:trPr>
          <w:cantSplit/>
        </w:trPr>
        <w:tc>
          <w:tcPr>
            <w:tcW w:w="4761" w:type="dxa"/>
            <w:tcBorders>
              <w:top w:val="single" w:sz="4" w:space="0" w:color="auto"/>
            </w:tcBorders>
            <w:shd w:val="clear" w:color="auto" w:fill="auto"/>
            <w:hideMark/>
          </w:tcPr>
          <w:p w14:paraId="6402BC39" w14:textId="77777777" w:rsidR="00576B70" w:rsidRPr="007939DD" w:rsidRDefault="00576B70" w:rsidP="001C7851">
            <w:pPr>
              <w:pStyle w:val="ARtablepinkbold"/>
            </w:pPr>
            <w:r w:rsidRPr="007939DD">
              <w:t>Timeliness</w:t>
            </w:r>
          </w:p>
        </w:tc>
        <w:tc>
          <w:tcPr>
            <w:tcW w:w="1021" w:type="dxa"/>
            <w:tcBorders>
              <w:top w:val="single" w:sz="4" w:space="0" w:color="auto"/>
            </w:tcBorders>
            <w:shd w:val="clear" w:color="auto" w:fill="auto"/>
            <w:hideMark/>
          </w:tcPr>
          <w:p w14:paraId="57FBC287"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70629D7E"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240CC8F"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5AF43F12"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67248D6C" w14:textId="77777777" w:rsidR="00576B70" w:rsidRPr="007939DD" w:rsidRDefault="00576B70" w:rsidP="001C7851">
            <w:pPr>
              <w:pStyle w:val="ARtablecolheadright"/>
              <w:rPr>
                <w:rFonts w:ascii="Wingdings" w:hAnsi="Wingdings"/>
                <w:lang w:eastAsia="en-AU"/>
              </w:rPr>
            </w:pPr>
          </w:p>
        </w:tc>
      </w:tr>
      <w:tr w:rsidR="00576B70" w:rsidRPr="007939DD" w14:paraId="2A6DFBBA" w14:textId="77777777" w:rsidTr="009B72D6">
        <w:trPr>
          <w:cantSplit/>
        </w:trPr>
        <w:tc>
          <w:tcPr>
            <w:tcW w:w="4761" w:type="dxa"/>
            <w:shd w:val="clear" w:color="auto" w:fill="auto"/>
            <w:hideMark/>
          </w:tcPr>
          <w:p w14:paraId="72557B30" w14:textId="77777777" w:rsidR="00576B70" w:rsidRPr="007939DD" w:rsidRDefault="00576B70" w:rsidP="001C7851">
            <w:pPr>
              <w:pStyle w:val="ARtabletext"/>
            </w:pPr>
            <w:r w:rsidRPr="007939DD">
              <w:t>Grants acquitted within the timeframe specified in the terms and conditions of the funding agreement</w:t>
            </w:r>
          </w:p>
        </w:tc>
        <w:tc>
          <w:tcPr>
            <w:tcW w:w="1021" w:type="dxa"/>
            <w:shd w:val="clear" w:color="auto" w:fill="auto"/>
            <w:hideMark/>
          </w:tcPr>
          <w:p w14:paraId="5463D1CE" w14:textId="77777777" w:rsidR="00576B70" w:rsidRPr="007939DD" w:rsidRDefault="00576B70" w:rsidP="001C7851">
            <w:pPr>
              <w:pStyle w:val="ARtabletextright"/>
            </w:pPr>
            <w:r w:rsidRPr="007939DD">
              <w:t>per cent</w:t>
            </w:r>
          </w:p>
        </w:tc>
        <w:tc>
          <w:tcPr>
            <w:tcW w:w="1021" w:type="dxa"/>
            <w:shd w:val="clear" w:color="auto" w:fill="auto"/>
            <w:hideMark/>
          </w:tcPr>
          <w:p w14:paraId="1474AD52" w14:textId="77777777" w:rsidR="00576B70" w:rsidRPr="007939DD" w:rsidRDefault="00576B70" w:rsidP="001C7851">
            <w:pPr>
              <w:pStyle w:val="ARtabletextright"/>
            </w:pPr>
            <w:r w:rsidRPr="007939DD">
              <w:t>90</w:t>
            </w:r>
          </w:p>
        </w:tc>
        <w:tc>
          <w:tcPr>
            <w:tcW w:w="1021" w:type="dxa"/>
            <w:shd w:val="clear" w:color="auto" w:fill="auto"/>
            <w:hideMark/>
          </w:tcPr>
          <w:p w14:paraId="5B29E254" w14:textId="77777777" w:rsidR="00576B70" w:rsidRPr="007939DD" w:rsidRDefault="00576B70" w:rsidP="001C7851">
            <w:pPr>
              <w:pStyle w:val="ARtabletextright"/>
            </w:pPr>
            <w:r w:rsidRPr="007939DD">
              <w:t>100</w:t>
            </w:r>
          </w:p>
        </w:tc>
        <w:tc>
          <w:tcPr>
            <w:tcW w:w="1021" w:type="dxa"/>
            <w:shd w:val="clear" w:color="auto" w:fill="auto"/>
          </w:tcPr>
          <w:p w14:paraId="70DC8B8D" w14:textId="77777777" w:rsidR="00576B70" w:rsidRPr="007939DD" w:rsidRDefault="00576B70" w:rsidP="001C7851">
            <w:pPr>
              <w:pStyle w:val="ARtabletextright"/>
            </w:pPr>
            <w:r w:rsidRPr="007939DD">
              <w:t>11.1</w:t>
            </w:r>
          </w:p>
        </w:tc>
        <w:tc>
          <w:tcPr>
            <w:tcW w:w="794" w:type="dxa"/>
            <w:shd w:val="clear" w:color="auto" w:fill="auto"/>
            <w:hideMark/>
          </w:tcPr>
          <w:p w14:paraId="57E294A9" w14:textId="77777777" w:rsidR="00576B70" w:rsidRPr="007939DD" w:rsidRDefault="00576B70" w:rsidP="001C7851">
            <w:pPr>
              <w:pStyle w:val="ARtabletextright"/>
            </w:pPr>
            <w:r w:rsidRPr="007939DD">
              <w:sym w:font="Wingdings" w:char="F0FC"/>
            </w:r>
          </w:p>
        </w:tc>
      </w:tr>
      <w:tr w:rsidR="00576B70" w:rsidRPr="007939DD" w14:paraId="478629AD" w14:textId="77777777" w:rsidTr="009B72D6">
        <w:trPr>
          <w:cantSplit/>
        </w:trPr>
        <w:tc>
          <w:tcPr>
            <w:tcW w:w="9639" w:type="dxa"/>
            <w:gridSpan w:val="6"/>
            <w:tcBorders>
              <w:bottom w:val="single" w:sz="4" w:space="0" w:color="BFBFBF"/>
            </w:tcBorders>
            <w:shd w:val="clear" w:color="auto" w:fill="auto"/>
            <w:noWrap/>
            <w:hideMark/>
          </w:tcPr>
          <w:p w14:paraId="585ECA5D" w14:textId="77777777" w:rsidR="00576B70" w:rsidRPr="007939DD" w:rsidRDefault="00576B70" w:rsidP="001C7851">
            <w:pPr>
              <w:pStyle w:val="ARtablenoteindent"/>
            </w:pPr>
            <w:r w:rsidRPr="007939DD">
              <w:t xml:space="preserve">The result is </w:t>
            </w:r>
            <w:r w:rsidR="009B72D6">
              <w:t>higher</w:t>
            </w:r>
            <w:r w:rsidR="009B72D6" w:rsidRPr="007939DD">
              <w:t xml:space="preserve"> </w:t>
            </w:r>
            <w:r w:rsidRPr="007939DD">
              <w:t>than the target as all grants were acquitted within the agreed timeframe. The 2017–18 target allows for non-acquittal of 10 per cent of grants in the agreed timeframe.</w:t>
            </w:r>
          </w:p>
        </w:tc>
      </w:tr>
      <w:tr w:rsidR="00576B70" w:rsidRPr="007939DD" w14:paraId="2D30AFCA" w14:textId="77777777" w:rsidTr="009B72D6">
        <w:trPr>
          <w:cantSplit/>
        </w:trPr>
        <w:tc>
          <w:tcPr>
            <w:tcW w:w="4761" w:type="dxa"/>
            <w:tcBorders>
              <w:top w:val="single" w:sz="4" w:space="0" w:color="auto"/>
            </w:tcBorders>
            <w:shd w:val="clear" w:color="auto" w:fill="auto"/>
            <w:hideMark/>
          </w:tcPr>
          <w:p w14:paraId="00F9AE2A" w14:textId="77777777" w:rsidR="00576B70" w:rsidRPr="007939DD" w:rsidRDefault="00576B70" w:rsidP="001C7851">
            <w:pPr>
              <w:pStyle w:val="ARtablepinkbold"/>
            </w:pPr>
            <w:r w:rsidRPr="007939DD">
              <w:t>Cost</w:t>
            </w:r>
          </w:p>
        </w:tc>
        <w:tc>
          <w:tcPr>
            <w:tcW w:w="1021" w:type="dxa"/>
            <w:tcBorders>
              <w:top w:val="single" w:sz="4" w:space="0" w:color="auto"/>
            </w:tcBorders>
            <w:shd w:val="clear" w:color="auto" w:fill="auto"/>
            <w:hideMark/>
          </w:tcPr>
          <w:p w14:paraId="059B2C58"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2D00F075"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815783A"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0AB21AB5"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6DB7547A" w14:textId="77777777" w:rsidR="00576B70" w:rsidRPr="007939DD" w:rsidRDefault="00576B70" w:rsidP="001C7851">
            <w:pPr>
              <w:pStyle w:val="ARtablecolheadright"/>
              <w:rPr>
                <w:rFonts w:ascii="Wingdings" w:hAnsi="Wingdings"/>
                <w:lang w:eastAsia="en-AU"/>
              </w:rPr>
            </w:pPr>
          </w:p>
        </w:tc>
      </w:tr>
      <w:tr w:rsidR="00576B70" w:rsidRPr="007939DD" w14:paraId="629D2277" w14:textId="77777777" w:rsidTr="009B72D6">
        <w:trPr>
          <w:cantSplit/>
        </w:trPr>
        <w:tc>
          <w:tcPr>
            <w:tcW w:w="4761" w:type="dxa"/>
            <w:shd w:val="clear" w:color="auto" w:fill="auto"/>
            <w:hideMark/>
          </w:tcPr>
          <w:p w14:paraId="3FD4A3FC" w14:textId="77777777" w:rsidR="00576B70" w:rsidRPr="007939DD" w:rsidRDefault="00576B70" w:rsidP="001C7851">
            <w:pPr>
              <w:pStyle w:val="ARtabletext"/>
              <w:rPr>
                <w:b/>
              </w:rPr>
            </w:pPr>
            <w:r w:rsidRPr="007939DD">
              <w:rPr>
                <w:b/>
              </w:rPr>
              <w:t>Total Output Cost</w:t>
            </w:r>
          </w:p>
        </w:tc>
        <w:tc>
          <w:tcPr>
            <w:tcW w:w="1021" w:type="dxa"/>
            <w:shd w:val="clear" w:color="auto" w:fill="auto"/>
            <w:hideMark/>
          </w:tcPr>
          <w:p w14:paraId="5BA3DEF3" w14:textId="77777777" w:rsidR="00576B70" w:rsidRPr="007939DD" w:rsidRDefault="00576B70" w:rsidP="001C7851">
            <w:pPr>
              <w:pStyle w:val="ARtabletextright"/>
              <w:rPr>
                <w:b/>
              </w:rPr>
            </w:pPr>
            <w:r w:rsidRPr="007939DD">
              <w:rPr>
                <w:b/>
              </w:rPr>
              <w:t>$ million</w:t>
            </w:r>
          </w:p>
        </w:tc>
        <w:tc>
          <w:tcPr>
            <w:tcW w:w="1021" w:type="dxa"/>
            <w:shd w:val="clear" w:color="auto" w:fill="auto"/>
            <w:hideMark/>
          </w:tcPr>
          <w:p w14:paraId="38ACF967" w14:textId="77777777" w:rsidR="00576B70" w:rsidRPr="007939DD" w:rsidRDefault="00576B70" w:rsidP="001C7851">
            <w:pPr>
              <w:pStyle w:val="ARtabletextright"/>
              <w:rPr>
                <w:b/>
              </w:rPr>
            </w:pPr>
            <w:r w:rsidRPr="007939DD">
              <w:rPr>
                <w:b/>
              </w:rPr>
              <w:t>42.4</w:t>
            </w:r>
          </w:p>
        </w:tc>
        <w:tc>
          <w:tcPr>
            <w:tcW w:w="1021" w:type="dxa"/>
            <w:shd w:val="clear" w:color="auto" w:fill="auto"/>
            <w:hideMark/>
          </w:tcPr>
          <w:p w14:paraId="5EE8B830" w14:textId="77777777" w:rsidR="00576B70" w:rsidRPr="007939DD" w:rsidRDefault="00576B70" w:rsidP="001C7851">
            <w:pPr>
              <w:pStyle w:val="ARtabletextright"/>
              <w:rPr>
                <w:b/>
              </w:rPr>
            </w:pPr>
            <w:r w:rsidRPr="007939DD">
              <w:rPr>
                <w:b/>
              </w:rPr>
              <w:t>48.8</w:t>
            </w:r>
          </w:p>
        </w:tc>
        <w:tc>
          <w:tcPr>
            <w:tcW w:w="1021" w:type="dxa"/>
            <w:shd w:val="clear" w:color="auto" w:fill="auto"/>
          </w:tcPr>
          <w:p w14:paraId="20EEE620" w14:textId="77777777" w:rsidR="00576B70" w:rsidRPr="007939DD" w:rsidRDefault="00576B70" w:rsidP="001C7851">
            <w:pPr>
              <w:pStyle w:val="ARtabletextright"/>
              <w:rPr>
                <w:b/>
              </w:rPr>
            </w:pPr>
            <w:r w:rsidRPr="007939DD">
              <w:rPr>
                <w:b/>
              </w:rPr>
              <w:t>15.2</w:t>
            </w:r>
          </w:p>
        </w:tc>
        <w:tc>
          <w:tcPr>
            <w:tcW w:w="794" w:type="dxa"/>
            <w:shd w:val="clear" w:color="auto" w:fill="auto"/>
            <w:hideMark/>
          </w:tcPr>
          <w:p w14:paraId="07FF278E" w14:textId="77777777" w:rsidR="00576B70" w:rsidRPr="007939DD" w:rsidRDefault="00576B70" w:rsidP="001C7851">
            <w:pPr>
              <w:pStyle w:val="ARtabletextright"/>
              <w:rPr>
                <w:b/>
              </w:rPr>
            </w:pPr>
          </w:p>
        </w:tc>
      </w:tr>
      <w:tr w:rsidR="00576B70" w:rsidRPr="007939DD" w14:paraId="510D64AF" w14:textId="77777777" w:rsidTr="009B72D6">
        <w:trPr>
          <w:cantSplit/>
        </w:trPr>
        <w:tc>
          <w:tcPr>
            <w:tcW w:w="9639" w:type="dxa"/>
            <w:gridSpan w:val="6"/>
            <w:tcBorders>
              <w:bottom w:val="single" w:sz="4" w:space="0" w:color="BFBFBF"/>
            </w:tcBorders>
            <w:shd w:val="clear" w:color="auto" w:fill="auto"/>
            <w:noWrap/>
            <w:hideMark/>
          </w:tcPr>
          <w:p w14:paraId="41400BB1" w14:textId="77777777" w:rsidR="00576B70" w:rsidRPr="007939DD" w:rsidRDefault="00576B70" w:rsidP="00411849">
            <w:pPr>
              <w:pStyle w:val="ARtablenoteindent"/>
            </w:pPr>
            <w:r w:rsidRPr="007939DD">
              <w:t>The result primar</w:t>
            </w:r>
            <w:r w:rsidR="00F447E1">
              <w:t>il</w:t>
            </w:r>
            <w:r w:rsidRPr="007939DD">
              <w:t>y reflects additional government policy initiatives.</w:t>
            </w:r>
          </w:p>
        </w:tc>
      </w:tr>
      <w:tr w:rsidR="00576B70" w:rsidRPr="007939DD" w14:paraId="17365D82" w14:textId="77777777" w:rsidTr="009B72D6">
        <w:trPr>
          <w:cantSplit/>
        </w:trPr>
        <w:tc>
          <w:tcPr>
            <w:tcW w:w="4761" w:type="dxa"/>
            <w:tcBorders>
              <w:top w:val="single" w:sz="4" w:space="0" w:color="auto"/>
              <w:bottom w:val="single" w:sz="4" w:space="0" w:color="auto"/>
            </w:tcBorders>
            <w:shd w:val="clear" w:color="auto" w:fill="auto"/>
            <w:hideMark/>
          </w:tcPr>
          <w:p w14:paraId="09DC702F" w14:textId="77777777" w:rsidR="00576B70" w:rsidRPr="007939DD" w:rsidRDefault="00576B70" w:rsidP="001C7851">
            <w:pPr>
              <w:pStyle w:val="ARtablepinkbold"/>
            </w:pPr>
            <w:r w:rsidRPr="007939DD">
              <w:t>Office for Disability</w:t>
            </w:r>
          </w:p>
        </w:tc>
        <w:tc>
          <w:tcPr>
            <w:tcW w:w="1021" w:type="dxa"/>
            <w:tcBorders>
              <w:top w:val="single" w:sz="4" w:space="0" w:color="auto"/>
              <w:bottom w:val="single" w:sz="4" w:space="0" w:color="auto"/>
            </w:tcBorders>
            <w:shd w:val="clear" w:color="auto" w:fill="auto"/>
            <w:hideMark/>
          </w:tcPr>
          <w:p w14:paraId="68C8700C"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6C7F664E"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6E84B864"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74A2D07B"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2524FE23"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7956AC46" w14:textId="77777777" w:rsidTr="009B72D6">
        <w:trPr>
          <w:cantSplit/>
        </w:trPr>
        <w:tc>
          <w:tcPr>
            <w:tcW w:w="4761" w:type="dxa"/>
            <w:tcBorders>
              <w:top w:val="single" w:sz="4" w:space="0" w:color="auto"/>
            </w:tcBorders>
            <w:shd w:val="clear" w:color="auto" w:fill="auto"/>
            <w:hideMark/>
          </w:tcPr>
          <w:p w14:paraId="1BAE0112"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7D6BD5E5"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2CF9A189"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7FB6DB9C"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2513DD85"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0625F5E3" w14:textId="77777777" w:rsidR="00576B70" w:rsidRPr="007939DD" w:rsidRDefault="00576B70" w:rsidP="001C7851">
            <w:pPr>
              <w:pStyle w:val="ARtablecolheadright"/>
              <w:rPr>
                <w:rFonts w:ascii="Wingdings" w:hAnsi="Wingdings"/>
                <w:lang w:eastAsia="en-AU"/>
              </w:rPr>
            </w:pPr>
          </w:p>
        </w:tc>
      </w:tr>
      <w:tr w:rsidR="00576B70" w:rsidRPr="007939DD" w14:paraId="611F4B5F" w14:textId="77777777" w:rsidTr="009B72D6">
        <w:trPr>
          <w:cantSplit/>
        </w:trPr>
        <w:tc>
          <w:tcPr>
            <w:tcW w:w="4761" w:type="dxa"/>
            <w:shd w:val="clear" w:color="auto" w:fill="auto"/>
            <w:hideMark/>
          </w:tcPr>
          <w:p w14:paraId="0D1BFD15" w14:textId="77777777" w:rsidR="00576B70" w:rsidRPr="007939DD" w:rsidRDefault="00576B70" w:rsidP="001C7851">
            <w:pPr>
              <w:pStyle w:val="ARtabletext"/>
            </w:pPr>
            <w:r w:rsidRPr="007939DD">
              <w:t>Number of Disability Advocacy clients</w:t>
            </w:r>
          </w:p>
        </w:tc>
        <w:tc>
          <w:tcPr>
            <w:tcW w:w="1021" w:type="dxa"/>
            <w:shd w:val="clear" w:color="auto" w:fill="auto"/>
            <w:hideMark/>
          </w:tcPr>
          <w:p w14:paraId="05C8C7A7" w14:textId="77777777" w:rsidR="00576B70" w:rsidRPr="007939DD" w:rsidRDefault="00576B70" w:rsidP="001C7851">
            <w:pPr>
              <w:pStyle w:val="ARtabletextright"/>
            </w:pPr>
            <w:r w:rsidRPr="007939DD">
              <w:t>number</w:t>
            </w:r>
          </w:p>
        </w:tc>
        <w:tc>
          <w:tcPr>
            <w:tcW w:w="1021" w:type="dxa"/>
            <w:shd w:val="clear" w:color="auto" w:fill="auto"/>
            <w:hideMark/>
          </w:tcPr>
          <w:p w14:paraId="02A00DEA" w14:textId="77777777" w:rsidR="00576B70" w:rsidRPr="007939DD" w:rsidRDefault="00576B70" w:rsidP="001C7851">
            <w:pPr>
              <w:pStyle w:val="ARtabletextright"/>
            </w:pPr>
            <w:r w:rsidRPr="007939DD">
              <w:t>1,700</w:t>
            </w:r>
          </w:p>
        </w:tc>
        <w:tc>
          <w:tcPr>
            <w:tcW w:w="1021" w:type="dxa"/>
            <w:shd w:val="clear" w:color="auto" w:fill="auto"/>
            <w:hideMark/>
          </w:tcPr>
          <w:p w14:paraId="51427EFB" w14:textId="77777777" w:rsidR="00576B70" w:rsidRPr="007939DD" w:rsidRDefault="00576B70" w:rsidP="001C7851">
            <w:pPr>
              <w:pStyle w:val="ARtabletextright"/>
            </w:pPr>
            <w:r w:rsidRPr="007939DD">
              <w:t>1,968</w:t>
            </w:r>
          </w:p>
        </w:tc>
        <w:tc>
          <w:tcPr>
            <w:tcW w:w="1021" w:type="dxa"/>
            <w:shd w:val="clear" w:color="auto" w:fill="auto"/>
          </w:tcPr>
          <w:p w14:paraId="7F0E4D22" w14:textId="77777777" w:rsidR="00576B70" w:rsidRPr="007939DD" w:rsidRDefault="00576B70" w:rsidP="001C7851">
            <w:pPr>
              <w:pStyle w:val="ARtabletextright"/>
            </w:pPr>
            <w:r w:rsidRPr="007939DD">
              <w:t>15.8</w:t>
            </w:r>
          </w:p>
        </w:tc>
        <w:tc>
          <w:tcPr>
            <w:tcW w:w="794" w:type="dxa"/>
            <w:shd w:val="clear" w:color="auto" w:fill="auto"/>
            <w:hideMark/>
          </w:tcPr>
          <w:p w14:paraId="62B1FC0C" w14:textId="77777777" w:rsidR="00576B70" w:rsidRPr="007939DD" w:rsidRDefault="00576B70" w:rsidP="001C7851">
            <w:pPr>
              <w:pStyle w:val="ARtabletextright"/>
            </w:pPr>
            <w:r w:rsidRPr="007939DD">
              <w:sym w:font="Wingdings" w:char="F0FC"/>
            </w:r>
          </w:p>
        </w:tc>
      </w:tr>
      <w:tr w:rsidR="00576B70" w:rsidRPr="007939DD" w14:paraId="4EDA992E" w14:textId="77777777" w:rsidTr="009B72D6">
        <w:trPr>
          <w:cantSplit/>
        </w:trPr>
        <w:tc>
          <w:tcPr>
            <w:tcW w:w="9639" w:type="dxa"/>
            <w:gridSpan w:val="6"/>
            <w:tcBorders>
              <w:bottom w:val="single" w:sz="4" w:space="0" w:color="BFBFBF"/>
            </w:tcBorders>
            <w:shd w:val="clear" w:color="auto" w:fill="auto"/>
            <w:noWrap/>
            <w:hideMark/>
          </w:tcPr>
          <w:p w14:paraId="089B74C0" w14:textId="77777777" w:rsidR="00576B70" w:rsidRPr="007939DD" w:rsidRDefault="00576B70" w:rsidP="001C7851">
            <w:pPr>
              <w:pStyle w:val="ARtablenoteindent"/>
            </w:pPr>
            <w:r w:rsidRPr="007939DD">
              <w:t>The number of disability advocacy clients has steadily increased. Part of this increased demand for advocacy is as a result of Victoria</w:t>
            </w:r>
            <w:r w:rsidR="00917CDC">
              <w:t>’</w:t>
            </w:r>
            <w:r w:rsidRPr="007939DD">
              <w:t>s transition to the National Disability Insurance Scheme and additional investment in the program.</w:t>
            </w:r>
          </w:p>
        </w:tc>
      </w:tr>
      <w:tr w:rsidR="00576B70" w:rsidRPr="007939DD" w14:paraId="5A157F51" w14:textId="77777777" w:rsidTr="009B72D6">
        <w:trPr>
          <w:cantSplit/>
        </w:trPr>
        <w:tc>
          <w:tcPr>
            <w:tcW w:w="4761" w:type="dxa"/>
            <w:tcBorders>
              <w:top w:val="single" w:sz="4" w:space="0" w:color="auto"/>
            </w:tcBorders>
            <w:shd w:val="clear" w:color="auto" w:fill="auto"/>
            <w:hideMark/>
          </w:tcPr>
          <w:p w14:paraId="333352BA" w14:textId="77777777" w:rsidR="00576B70" w:rsidRPr="007939DD" w:rsidRDefault="00576B70" w:rsidP="001C7851">
            <w:pPr>
              <w:pStyle w:val="ARtablepinkbold"/>
            </w:pPr>
            <w:r w:rsidRPr="007939DD">
              <w:t>Timeliness</w:t>
            </w:r>
          </w:p>
        </w:tc>
        <w:tc>
          <w:tcPr>
            <w:tcW w:w="1021" w:type="dxa"/>
            <w:tcBorders>
              <w:top w:val="single" w:sz="4" w:space="0" w:color="auto"/>
            </w:tcBorders>
            <w:shd w:val="clear" w:color="auto" w:fill="auto"/>
            <w:hideMark/>
          </w:tcPr>
          <w:p w14:paraId="52F97B51"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47FCB2C9"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44639320"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3B0FFEC1"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6FACFA91" w14:textId="77777777" w:rsidR="00576B70" w:rsidRPr="007939DD" w:rsidRDefault="00576B70" w:rsidP="001C7851">
            <w:pPr>
              <w:pStyle w:val="ARtablecolheadright"/>
              <w:rPr>
                <w:rFonts w:ascii="Wingdings" w:hAnsi="Wingdings"/>
                <w:lang w:eastAsia="en-AU"/>
              </w:rPr>
            </w:pPr>
          </w:p>
        </w:tc>
      </w:tr>
      <w:tr w:rsidR="00576B70" w:rsidRPr="007939DD" w14:paraId="00336487" w14:textId="77777777" w:rsidTr="009B72D6">
        <w:trPr>
          <w:cantSplit/>
        </w:trPr>
        <w:tc>
          <w:tcPr>
            <w:tcW w:w="4761" w:type="dxa"/>
            <w:shd w:val="clear" w:color="auto" w:fill="auto"/>
            <w:hideMark/>
          </w:tcPr>
          <w:p w14:paraId="05C21CF9" w14:textId="77777777" w:rsidR="00576B70" w:rsidRPr="007939DD" w:rsidRDefault="00576B70" w:rsidP="001C7851">
            <w:pPr>
              <w:pStyle w:val="ARtabletext"/>
            </w:pPr>
            <w:r w:rsidRPr="007939DD">
              <w:t>Annual reporting against the state disability plan within agreed timeframes</w:t>
            </w:r>
          </w:p>
        </w:tc>
        <w:tc>
          <w:tcPr>
            <w:tcW w:w="1021" w:type="dxa"/>
            <w:shd w:val="clear" w:color="auto" w:fill="auto"/>
            <w:hideMark/>
          </w:tcPr>
          <w:p w14:paraId="02DE2812" w14:textId="77777777" w:rsidR="00576B70" w:rsidRPr="007939DD" w:rsidRDefault="00576B70" w:rsidP="001C7851">
            <w:pPr>
              <w:pStyle w:val="ARtabletextright"/>
            </w:pPr>
            <w:r w:rsidRPr="007939DD">
              <w:t>number</w:t>
            </w:r>
          </w:p>
        </w:tc>
        <w:tc>
          <w:tcPr>
            <w:tcW w:w="1021" w:type="dxa"/>
            <w:shd w:val="clear" w:color="auto" w:fill="auto"/>
            <w:hideMark/>
          </w:tcPr>
          <w:p w14:paraId="1FB3E314" w14:textId="77777777" w:rsidR="00576B70" w:rsidRPr="007939DD" w:rsidRDefault="00576B70" w:rsidP="001C7851">
            <w:pPr>
              <w:pStyle w:val="ARtabletextright"/>
            </w:pPr>
            <w:r w:rsidRPr="007939DD">
              <w:t>100</w:t>
            </w:r>
          </w:p>
        </w:tc>
        <w:tc>
          <w:tcPr>
            <w:tcW w:w="1021" w:type="dxa"/>
            <w:shd w:val="clear" w:color="auto" w:fill="auto"/>
            <w:hideMark/>
          </w:tcPr>
          <w:p w14:paraId="531B3402" w14:textId="77777777" w:rsidR="00576B70" w:rsidRPr="007939DD" w:rsidRDefault="00576B70" w:rsidP="001C7851">
            <w:pPr>
              <w:pStyle w:val="ARtabletextright"/>
            </w:pPr>
            <w:r w:rsidRPr="007939DD">
              <w:t>100</w:t>
            </w:r>
          </w:p>
        </w:tc>
        <w:tc>
          <w:tcPr>
            <w:tcW w:w="1021" w:type="dxa"/>
            <w:shd w:val="clear" w:color="auto" w:fill="auto"/>
          </w:tcPr>
          <w:p w14:paraId="55A714FB" w14:textId="77777777" w:rsidR="00576B70" w:rsidRPr="007939DD" w:rsidRDefault="00576B70" w:rsidP="001C7851">
            <w:pPr>
              <w:pStyle w:val="ARtabletextright"/>
            </w:pPr>
            <w:r w:rsidRPr="007939DD">
              <w:t>0.0</w:t>
            </w:r>
          </w:p>
        </w:tc>
        <w:tc>
          <w:tcPr>
            <w:tcW w:w="794" w:type="dxa"/>
            <w:shd w:val="clear" w:color="auto" w:fill="auto"/>
            <w:hideMark/>
          </w:tcPr>
          <w:p w14:paraId="05DCBC60" w14:textId="77777777" w:rsidR="00576B70" w:rsidRPr="007939DD" w:rsidRDefault="00576B70" w:rsidP="001C7851">
            <w:pPr>
              <w:pStyle w:val="ARtabletextright"/>
            </w:pPr>
            <w:r w:rsidRPr="007939DD">
              <w:sym w:font="Wingdings" w:char="F0FC"/>
            </w:r>
          </w:p>
        </w:tc>
      </w:tr>
      <w:tr w:rsidR="00576B70" w:rsidRPr="007939DD" w14:paraId="49E92268" w14:textId="77777777" w:rsidTr="009B72D6">
        <w:trPr>
          <w:cantSplit/>
        </w:trPr>
        <w:tc>
          <w:tcPr>
            <w:tcW w:w="4761" w:type="dxa"/>
            <w:tcBorders>
              <w:top w:val="single" w:sz="4" w:space="0" w:color="auto"/>
            </w:tcBorders>
            <w:shd w:val="clear" w:color="auto" w:fill="auto"/>
            <w:hideMark/>
          </w:tcPr>
          <w:p w14:paraId="4EA4449E" w14:textId="77777777" w:rsidR="00576B70" w:rsidRPr="007939DD" w:rsidRDefault="00576B70" w:rsidP="001C7851">
            <w:pPr>
              <w:pStyle w:val="ARtablepinkbold"/>
            </w:pPr>
            <w:r w:rsidRPr="007939DD">
              <w:t>Cost</w:t>
            </w:r>
          </w:p>
        </w:tc>
        <w:tc>
          <w:tcPr>
            <w:tcW w:w="1021" w:type="dxa"/>
            <w:tcBorders>
              <w:top w:val="single" w:sz="4" w:space="0" w:color="auto"/>
            </w:tcBorders>
            <w:shd w:val="clear" w:color="auto" w:fill="auto"/>
            <w:hideMark/>
          </w:tcPr>
          <w:p w14:paraId="0EE9365F" w14:textId="77777777" w:rsidR="00576B70" w:rsidRPr="007939DD" w:rsidRDefault="00576B70" w:rsidP="009B72D6">
            <w:pPr>
              <w:pStyle w:val="ARtabletextright"/>
            </w:pPr>
          </w:p>
        </w:tc>
        <w:tc>
          <w:tcPr>
            <w:tcW w:w="1021" w:type="dxa"/>
            <w:tcBorders>
              <w:top w:val="single" w:sz="4" w:space="0" w:color="auto"/>
            </w:tcBorders>
            <w:shd w:val="clear" w:color="auto" w:fill="auto"/>
            <w:hideMark/>
          </w:tcPr>
          <w:p w14:paraId="23D79BA0" w14:textId="77777777" w:rsidR="00576B70" w:rsidRPr="007939DD" w:rsidRDefault="00576B70" w:rsidP="009B72D6">
            <w:pPr>
              <w:pStyle w:val="ARtabletextright"/>
            </w:pPr>
            <w:r w:rsidRPr="007939DD">
              <w:t> </w:t>
            </w:r>
          </w:p>
        </w:tc>
        <w:tc>
          <w:tcPr>
            <w:tcW w:w="1021" w:type="dxa"/>
            <w:tcBorders>
              <w:top w:val="single" w:sz="4" w:space="0" w:color="auto"/>
            </w:tcBorders>
            <w:shd w:val="clear" w:color="auto" w:fill="auto"/>
            <w:hideMark/>
          </w:tcPr>
          <w:p w14:paraId="217A1D0C" w14:textId="77777777" w:rsidR="00576B70" w:rsidRPr="007939DD" w:rsidRDefault="00576B70" w:rsidP="009B72D6">
            <w:pPr>
              <w:pStyle w:val="ARtabletextright"/>
            </w:pPr>
            <w:r w:rsidRPr="007939DD">
              <w:t> </w:t>
            </w:r>
          </w:p>
        </w:tc>
        <w:tc>
          <w:tcPr>
            <w:tcW w:w="1021" w:type="dxa"/>
            <w:tcBorders>
              <w:top w:val="single" w:sz="4" w:space="0" w:color="auto"/>
            </w:tcBorders>
            <w:shd w:val="clear" w:color="auto" w:fill="auto"/>
            <w:hideMark/>
          </w:tcPr>
          <w:p w14:paraId="64B9199E" w14:textId="77777777" w:rsidR="00576B70" w:rsidRPr="007939DD" w:rsidRDefault="00576B70" w:rsidP="009B72D6">
            <w:pPr>
              <w:pStyle w:val="ARtabletextright"/>
            </w:pPr>
            <w:r w:rsidRPr="007939DD">
              <w:t> </w:t>
            </w:r>
          </w:p>
        </w:tc>
        <w:tc>
          <w:tcPr>
            <w:tcW w:w="794" w:type="dxa"/>
            <w:tcBorders>
              <w:top w:val="single" w:sz="4" w:space="0" w:color="auto"/>
            </w:tcBorders>
            <w:shd w:val="clear" w:color="auto" w:fill="auto"/>
            <w:hideMark/>
          </w:tcPr>
          <w:p w14:paraId="2C18AE72" w14:textId="77777777" w:rsidR="00576B70" w:rsidRPr="007939DD" w:rsidRDefault="00576B70" w:rsidP="009B72D6">
            <w:pPr>
              <w:pStyle w:val="ARtabletextright"/>
              <w:rPr>
                <w:rFonts w:ascii="Wingdings" w:hAnsi="Wingdings"/>
              </w:rPr>
            </w:pPr>
          </w:p>
        </w:tc>
      </w:tr>
      <w:tr w:rsidR="00576B70" w:rsidRPr="007939DD" w14:paraId="41BB9FA9" w14:textId="77777777" w:rsidTr="004427E8">
        <w:trPr>
          <w:cantSplit/>
        </w:trPr>
        <w:tc>
          <w:tcPr>
            <w:tcW w:w="4761" w:type="dxa"/>
            <w:shd w:val="clear" w:color="auto" w:fill="auto"/>
            <w:hideMark/>
          </w:tcPr>
          <w:p w14:paraId="0FD9C534" w14:textId="77777777" w:rsidR="00576B70" w:rsidRPr="007939DD" w:rsidRDefault="00576B70" w:rsidP="001C7851">
            <w:pPr>
              <w:pStyle w:val="ARtabletext"/>
              <w:rPr>
                <w:b/>
              </w:rPr>
            </w:pPr>
            <w:r w:rsidRPr="007939DD">
              <w:rPr>
                <w:b/>
              </w:rPr>
              <w:t>Total Output Cost</w:t>
            </w:r>
          </w:p>
        </w:tc>
        <w:tc>
          <w:tcPr>
            <w:tcW w:w="1021" w:type="dxa"/>
            <w:shd w:val="clear" w:color="auto" w:fill="auto"/>
            <w:hideMark/>
          </w:tcPr>
          <w:p w14:paraId="306F1211" w14:textId="77777777" w:rsidR="00576B70" w:rsidRPr="007939DD" w:rsidRDefault="00576B70" w:rsidP="001C7851">
            <w:pPr>
              <w:pStyle w:val="ARtabletextright"/>
              <w:rPr>
                <w:b/>
              </w:rPr>
            </w:pPr>
            <w:r w:rsidRPr="007939DD">
              <w:rPr>
                <w:b/>
              </w:rPr>
              <w:t>$ million</w:t>
            </w:r>
          </w:p>
        </w:tc>
        <w:tc>
          <w:tcPr>
            <w:tcW w:w="1021" w:type="dxa"/>
            <w:shd w:val="clear" w:color="auto" w:fill="auto"/>
            <w:hideMark/>
          </w:tcPr>
          <w:p w14:paraId="3014D62A" w14:textId="77777777" w:rsidR="00576B70" w:rsidRPr="007939DD" w:rsidRDefault="00576B70" w:rsidP="001C7851">
            <w:pPr>
              <w:pStyle w:val="ARtabletextright"/>
              <w:rPr>
                <w:b/>
              </w:rPr>
            </w:pPr>
            <w:r w:rsidRPr="007939DD">
              <w:rPr>
                <w:b/>
              </w:rPr>
              <w:t>10.2</w:t>
            </w:r>
          </w:p>
        </w:tc>
        <w:tc>
          <w:tcPr>
            <w:tcW w:w="1021" w:type="dxa"/>
            <w:shd w:val="clear" w:color="auto" w:fill="auto"/>
            <w:hideMark/>
          </w:tcPr>
          <w:p w14:paraId="2A68E7BE" w14:textId="77777777" w:rsidR="00576B70" w:rsidRPr="007939DD" w:rsidRDefault="00576B70" w:rsidP="001C7851">
            <w:pPr>
              <w:pStyle w:val="ARtabletextright"/>
              <w:rPr>
                <w:b/>
              </w:rPr>
            </w:pPr>
            <w:r w:rsidRPr="007939DD">
              <w:rPr>
                <w:b/>
              </w:rPr>
              <w:t>14.7</w:t>
            </w:r>
          </w:p>
        </w:tc>
        <w:tc>
          <w:tcPr>
            <w:tcW w:w="1021" w:type="dxa"/>
            <w:shd w:val="clear" w:color="auto" w:fill="auto"/>
          </w:tcPr>
          <w:p w14:paraId="158F3FBD" w14:textId="77777777" w:rsidR="00576B70" w:rsidRPr="007939DD" w:rsidRDefault="00576B70" w:rsidP="001C7851">
            <w:pPr>
              <w:pStyle w:val="ARtabletextright"/>
              <w:rPr>
                <w:b/>
              </w:rPr>
            </w:pPr>
            <w:r w:rsidRPr="007939DD">
              <w:rPr>
                <w:b/>
              </w:rPr>
              <w:t>43.7</w:t>
            </w:r>
          </w:p>
        </w:tc>
        <w:tc>
          <w:tcPr>
            <w:tcW w:w="794" w:type="dxa"/>
            <w:shd w:val="clear" w:color="auto" w:fill="auto"/>
            <w:hideMark/>
          </w:tcPr>
          <w:p w14:paraId="338CF5BA" w14:textId="77777777" w:rsidR="00576B70" w:rsidRPr="007939DD" w:rsidRDefault="00576B70" w:rsidP="001C7851">
            <w:pPr>
              <w:pStyle w:val="ARtabletextright"/>
              <w:rPr>
                <w:b/>
              </w:rPr>
            </w:pPr>
          </w:p>
        </w:tc>
      </w:tr>
      <w:tr w:rsidR="00576B70" w:rsidRPr="007939DD" w14:paraId="63FEC359" w14:textId="77777777" w:rsidTr="004427E8">
        <w:trPr>
          <w:cantSplit/>
        </w:trPr>
        <w:tc>
          <w:tcPr>
            <w:tcW w:w="9639" w:type="dxa"/>
            <w:gridSpan w:val="6"/>
            <w:tcBorders>
              <w:bottom w:val="single" w:sz="4" w:space="0" w:color="auto"/>
            </w:tcBorders>
            <w:shd w:val="clear" w:color="auto" w:fill="auto"/>
            <w:noWrap/>
            <w:hideMark/>
          </w:tcPr>
          <w:p w14:paraId="55E8EDFC" w14:textId="77777777" w:rsidR="00576B70" w:rsidRPr="007939DD" w:rsidRDefault="00576B70" w:rsidP="00504FFD">
            <w:pPr>
              <w:pStyle w:val="ARtablenoteindent"/>
            </w:pPr>
            <w:r w:rsidRPr="007939DD">
              <w:t>The result reflects additional government policy initiatives.</w:t>
            </w:r>
          </w:p>
        </w:tc>
      </w:tr>
      <w:tr w:rsidR="00576B70" w:rsidRPr="007939DD" w14:paraId="5FCB2630" w14:textId="77777777" w:rsidTr="009B72D6">
        <w:trPr>
          <w:cantSplit/>
        </w:trPr>
        <w:tc>
          <w:tcPr>
            <w:tcW w:w="4761" w:type="dxa"/>
            <w:tcBorders>
              <w:top w:val="single" w:sz="4" w:space="0" w:color="auto"/>
              <w:bottom w:val="single" w:sz="4" w:space="0" w:color="auto"/>
            </w:tcBorders>
            <w:shd w:val="clear" w:color="auto" w:fill="auto"/>
            <w:hideMark/>
          </w:tcPr>
          <w:p w14:paraId="3F990F43" w14:textId="77777777" w:rsidR="00576B70" w:rsidRPr="007939DD" w:rsidRDefault="00576B70" w:rsidP="004427E8">
            <w:pPr>
              <w:pStyle w:val="ARtablepinkbold"/>
              <w:keepNext/>
            </w:pPr>
            <w:r w:rsidRPr="007939DD">
              <w:lastRenderedPageBreak/>
              <w:t>Sport and Recreation</w:t>
            </w:r>
          </w:p>
        </w:tc>
        <w:tc>
          <w:tcPr>
            <w:tcW w:w="1021" w:type="dxa"/>
            <w:tcBorders>
              <w:top w:val="single" w:sz="4" w:space="0" w:color="auto"/>
              <w:bottom w:val="single" w:sz="4" w:space="0" w:color="auto"/>
            </w:tcBorders>
            <w:shd w:val="clear" w:color="auto" w:fill="auto"/>
            <w:hideMark/>
          </w:tcPr>
          <w:p w14:paraId="6DEB66B0"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7ACF569C"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7F3A956E"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0583996C"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24A16C79"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0802C94D" w14:textId="77777777" w:rsidTr="009B72D6">
        <w:trPr>
          <w:cantSplit/>
        </w:trPr>
        <w:tc>
          <w:tcPr>
            <w:tcW w:w="4761" w:type="dxa"/>
            <w:tcBorders>
              <w:top w:val="single" w:sz="4" w:space="0" w:color="auto"/>
            </w:tcBorders>
            <w:shd w:val="clear" w:color="auto" w:fill="auto"/>
            <w:hideMark/>
          </w:tcPr>
          <w:p w14:paraId="0F84DD2D" w14:textId="77777777" w:rsidR="00576B70" w:rsidRPr="007939DD" w:rsidRDefault="00576B70" w:rsidP="004427E8">
            <w:pPr>
              <w:pStyle w:val="ARtablepinkbold"/>
              <w:keepNext/>
            </w:pPr>
            <w:r w:rsidRPr="007939DD">
              <w:t>Quantity</w:t>
            </w:r>
          </w:p>
        </w:tc>
        <w:tc>
          <w:tcPr>
            <w:tcW w:w="1021" w:type="dxa"/>
            <w:tcBorders>
              <w:top w:val="single" w:sz="4" w:space="0" w:color="auto"/>
            </w:tcBorders>
            <w:shd w:val="clear" w:color="auto" w:fill="auto"/>
            <w:hideMark/>
          </w:tcPr>
          <w:p w14:paraId="7725C3BD"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7ED312EE"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028A3C9C"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0C43E1CD"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233A20A3" w14:textId="77777777" w:rsidR="00576B70" w:rsidRPr="007939DD" w:rsidRDefault="00576B70" w:rsidP="001C7851">
            <w:pPr>
              <w:pStyle w:val="ARtablecolheadright"/>
              <w:rPr>
                <w:rFonts w:ascii="Wingdings" w:hAnsi="Wingdings"/>
                <w:lang w:eastAsia="en-AU"/>
              </w:rPr>
            </w:pPr>
          </w:p>
        </w:tc>
      </w:tr>
      <w:tr w:rsidR="00576B70" w:rsidRPr="007939DD" w14:paraId="251D2E8B" w14:textId="77777777" w:rsidTr="009B72D6">
        <w:trPr>
          <w:cantSplit/>
        </w:trPr>
        <w:tc>
          <w:tcPr>
            <w:tcW w:w="4761" w:type="dxa"/>
            <w:shd w:val="clear" w:color="auto" w:fill="auto"/>
            <w:hideMark/>
          </w:tcPr>
          <w:p w14:paraId="6DF14D20" w14:textId="77777777" w:rsidR="00576B70" w:rsidRPr="007939DD" w:rsidRDefault="00576B70" w:rsidP="004427E8">
            <w:pPr>
              <w:pStyle w:val="ARtabletext"/>
              <w:keepNext/>
            </w:pPr>
            <w:r w:rsidRPr="007939DD">
              <w:t>Combat sports licences, registrations and permits issued</w:t>
            </w:r>
          </w:p>
        </w:tc>
        <w:tc>
          <w:tcPr>
            <w:tcW w:w="1021" w:type="dxa"/>
            <w:shd w:val="clear" w:color="auto" w:fill="auto"/>
            <w:hideMark/>
          </w:tcPr>
          <w:p w14:paraId="5D28A505" w14:textId="77777777" w:rsidR="00576B70" w:rsidRPr="007939DD" w:rsidRDefault="00576B70" w:rsidP="001C7851">
            <w:pPr>
              <w:pStyle w:val="ARtabletextright"/>
            </w:pPr>
            <w:r w:rsidRPr="007939DD">
              <w:t>number</w:t>
            </w:r>
          </w:p>
        </w:tc>
        <w:tc>
          <w:tcPr>
            <w:tcW w:w="1021" w:type="dxa"/>
            <w:shd w:val="clear" w:color="auto" w:fill="auto"/>
            <w:hideMark/>
          </w:tcPr>
          <w:p w14:paraId="7B4F91B2" w14:textId="77777777" w:rsidR="00576B70" w:rsidRPr="007939DD" w:rsidRDefault="00576B70" w:rsidP="001C7851">
            <w:pPr>
              <w:pStyle w:val="ARtabletextright"/>
            </w:pPr>
            <w:r w:rsidRPr="007939DD">
              <w:t>600</w:t>
            </w:r>
          </w:p>
        </w:tc>
        <w:tc>
          <w:tcPr>
            <w:tcW w:w="1021" w:type="dxa"/>
            <w:shd w:val="clear" w:color="auto" w:fill="auto"/>
            <w:hideMark/>
          </w:tcPr>
          <w:p w14:paraId="3695548C" w14:textId="77777777" w:rsidR="00576B70" w:rsidRPr="007939DD" w:rsidRDefault="00576B70" w:rsidP="001C7851">
            <w:pPr>
              <w:pStyle w:val="ARtabletextright"/>
            </w:pPr>
            <w:r w:rsidRPr="007939DD">
              <w:t>480</w:t>
            </w:r>
          </w:p>
        </w:tc>
        <w:tc>
          <w:tcPr>
            <w:tcW w:w="1021" w:type="dxa"/>
            <w:shd w:val="clear" w:color="auto" w:fill="auto"/>
          </w:tcPr>
          <w:p w14:paraId="19D95481" w14:textId="77777777" w:rsidR="00576B70" w:rsidRPr="007939DD" w:rsidRDefault="00576B70" w:rsidP="001C7851">
            <w:pPr>
              <w:pStyle w:val="ARtabletextright"/>
            </w:pPr>
            <w:r w:rsidRPr="007939DD">
              <w:t>–20.0</w:t>
            </w:r>
          </w:p>
        </w:tc>
        <w:tc>
          <w:tcPr>
            <w:tcW w:w="794" w:type="dxa"/>
            <w:shd w:val="clear" w:color="auto" w:fill="auto"/>
            <w:hideMark/>
          </w:tcPr>
          <w:p w14:paraId="418BA3F1" w14:textId="77777777" w:rsidR="00576B70" w:rsidRPr="007939DD" w:rsidRDefault="00576B70" w:rsidP="001C7851">
            <w:pPr>
              <w:pStyle w:val="ARtabletextright"/>
            </w:pPr>
            <w:r w:rsidRPr="007939DD">
              <w:sym w:font="Wingdings" w:char="F06E"/>
            </w:r>
          </w:p>
        </w:tc>
      </w:tr>
      <w:tr w:rsidR="00576B70" w:rsidRPr="007939DD" w14:paraId="7226A12B" w14:textId="77777777" w:rsidTr="009B72D6">
        <w:trPr>
          <w:cantSplit/>
        </w:trPr>
        <w:tc>
          <w:tcPr>
            <w:tcW w:w="9639" w:type="dxa"/>
            <w:gridSpan w:val="6"/>
            <w:tcBorders>
              <w:bottom w:val="single" w:sz="4" w:space="0" w:color="BFBFBF"/>
            </w:tcBorders>
            <w:shd w:val="clear" w:color="auto" w:fill="auto"/>
            <w:noWrap/>
            <w:hideMark/>
          </w:tcPr>
          <w:p w14:paraId="6B8F43BD" w14:textId="77777777" w:rsidR="00576B70" w:rsidRPr="007939DD" w:rsidRDefault="00576B70" w:rsidP="001C7851">
            <w:pPr>
              <w:pStyle w:val="ARtablenoteindent"/>
            </w:pPr>
            <w:r w:rsidRPr="007939DD">
              <w:t>The result is lower than the target due to fewer applications for permits, licences and registrations. The number of applications is always variable and depends on demand from the industry.</w:t>
            </w:r>
          </w:p>
        </w:tc>
      </w:tr>
      <w:tr w:rsidR="00576B70" w:rsidRPr="007939DD" w14:paraId="3967F784" w14:textId="77777777" w:rsidTr="009B72D6">
        <w:trPr>
          <w:cantSplit/>
        </w:trPr>
        <w:tc>
          <w:tcPr>
            <w:tcW w:w="4761" w:type="dxa"/>
            <w:shd w:val="clear" w:color="auto" w:fill="auto"/>
            <w:hideMark/>
          </w:tcPr>
          <w:p w14:paraId="4F01E408" w14:textId="77777777" w:rsidR="00576B70" w:rsidRPr="007939DD" w:rsidRDefault="00576B70" w:rsidP="001C7851">
            <w:pPr>
              <w:pStyle w:val="ARtabletext"/>
            </w:pPr>
            <w:r w:rsidRPr="007939DD">
              <w:t>Community facility grants: number approved</w:t>
            </w:r>
          </w:p>
        </w:tc>
        <w:tc>
          <w:tcPr>
            <w:tcW w:w="1021" w:type="dxa"/>
            <w:shd w:val="clear" w:color="auto" w:fill="auto"/>
            <w:hideMark/>
          </w:tcPr>
          <w:p w14:paraId="1695F906" w14:textId="77777777" w:rsidR="00576B70" w:rsidRPr="007939DD" w:rsidRDefault="00576B70" w:rsidP="001C7851">
            <w:pPr>
              <w:pStyle w:val="ARtabletextright"/>
            </w:pPr>
            <w:r w:rsidRPr="007939DD">
              <w:t>number</w:t>
            </w:r>
          </w:p>
        </w:tc>
        <w:tc>
          <w:tcPr>
            <w:tcW w:w="1021" w:type="dxa"/>
            <w:shd w:val="clear" w:color="auto" w:fill="auto"/>
            <w:hideMark/>
          </w:tcPr>
          <w:p w14:paraId="127F2729" w14:textId="77777777" w:rsidR="00576B70" w:rsidRPr="007939DD" w:rsidRDefault="00576B70" w:rsidP="001C7851">
            <w:pPr>
              <w:pStyle w:val="ARtabletextright"/>
            </w:pPr>
            <w:r w:rsidRPr="007939DD">
              <w:t>140</w:t>
            </w:r>
          </w:p>
        </w:tc>
        <w:tc>
          <w:tcPr>
            <w:tcW w:w="1021" w:type="dxa"/>
            <w:shd w:val="clear" w:color="auto" w:fill="auto"/>
            <w:hideMark/>
          </w:tcPr>
          <w:p w14:paraId="330E0A6A" w14:textId="77777777" w:rsidR="00576B70" w:rsidRPr="007939DD" w:rsidRDefault="00576B70" w:rsidP="001C7851">
            <w:pPr>
              <w:pStyle w:val="ARtabletextright"/>
            </w:pPr>
            <w:r w:rsidRPr="007939DD">
              <w:t>209</w:t>
            </w:r>
          </w:p>
        </w:tc>
        <w:tc>
          <w:tcPr>
            <w:tcW w:w="1021" w:type="dxa"/>
            <w:shd w:val="clear" w:color="auto" w:fill="auto"/>
          </w:tcPr>
          <w:p w14:paraId="3CB25907" w14:textId="77777777" w:rsidR="00576B70" w:rsidRPr="007939DD" w:rsidRDefault="00576B70" w:rsidP="001C7851">
            <w:pPr>
              <w:pStyle w:val="ARtabletextright"/>
            </w:pPr>
            <w:r w:rsidRPr="007939DD">
              <w:t>49.3</w:t>
            </w:r>
          </w:p>
        </w:tc>
        <w:tc>
          <w:tcPr>
            <w:tcW w:w="794" w:type="dxa"/>
            <w:shd w:val="clear" w:color="auto" w:fill="auto"/>
            <w:hideMark/>
          </w:tcPr>
          <w:p w14:paraId="210E3730" w14:textId="77777777" w:rsidR="00576B70" w:rsidRPr="007939DD" w:rsidRDefault="00576B70" w:rsidP="001C7851">
            <w:pPr>
              <w:pStyle w:val="ARtabletextright"/>
            </w:pPr>
            <w:r w:rsidRPr="007939DD">
              <w:sym w:font="Wingdings" w:char="F0FC"/>
            </w:r>
          </w:p>
        </w:tc>
      </w:tr>
      <w:tr w:rsidR="00576B70" w:rsidRPr="007939DD" w14:paraId="6AED6928" w14:textId="77777777" w:rsidTr="009B72D6">
        <w:trPr>
          <w:cantSplit/>
        </w:trPr>
        <w:tc>
          <w:tcPr>
            <w:tcW w:w="9639" w:type="dxa"/>
            <w:gridSpan w:val="6"/>
            <w:tcBorders>
              <w:bottom w:val="single" w:sz="4" w:space="0" w:color="BFBFBF"/>
            </w:tcBorders>
            <w:shd w:val="clear" w:color="auto" w:fill="auto"/>
            <w:noWrap/>
            <w:hideMark/>
          </w:tcPr>
          <w:p w14:paraId="648F5CF1" w14:textId="77777777" w:rsidR="00576B70" w:rsidRPr="007939DD" w:rsidRDefault="00576B70" w:rsidP="001C7851">
            <w:pPr>
              <w:pStyle w:val="ARtablenoteindent"/>
            </w:pPr>
            <w:r w:rsidRPr="007939DD">
              <w:t>This result is higher than the target due to a larger than expected number of project approvals across the relevant programs.</w:t>
            </w:r>
          </w:p>
        </w:tc>
      </w:tr>
      <w:tr w:rsidR="00576B70" w:rsidRPr="007939DD" w14:paraId="6178E07C" w14:textId="77777777" w:rsidTr="009B72D6">
        <w:trPr>
          <w:cantSplit/>
        </w:trPr>
        <w:tc>
          <w:tcPr>
            <w:tcW w:w="4761" w:type="dxa"/>
            <w:shd w:val="clear" w:color="auto" w:fill="auto"/>
            <w:hideMark/>
          </w:tcPr>
          <w:p w14:paraId="30E81B0B" w14:textId="77777777" w:rsidR="00576B70" w:rsidRPr="007939DD" w:rsidRDefault="00576B70" w:rsidP="001C7851">
            <w:pPr>
              <w:pStyle w:val="ARtabletext"/>
            </w:pPr>
            <w:r w:rsidRPr="007939DD">
              <w:t>Events facilitated: sport and recreation</w:t>
            </w:r>
          </w:p>
        </w:tc>
        <w:tc>
          <w:tcPr>
            <w:tcW w:w="1021" w:type="dxa"/>
            <w:shd w:val="clear" w:color="auto" w:fill="auto"/>
            <w:hideMark/>
          </w:tcPr>
          <w:p w14:paraId="5362440B" w14:textId="77777777" w:rsidR="00576B70" w:rsidRPr="007939DD" w:rsidRDefault="00576B70" w:rsidP="001C7851">
            <w:pPr>
              <w:pStyle w:val="ARtabletextright"/>
            </w:pPr>
            <w:r w:rsidRPr="007939DD">
              <w:t>number</w:t>
            </w:r>
          </w:p>
        </w:tc>
        <w:tc>
          <w:tcPr>
            <w:tcW w:w="1021" w:type="dxa"/>
            <w:shd w:val="clear" w:color="auto" w:fill="auto"/>
            <w:hideMark/>
          </w:tcPr>
          <w:p w14:paraId="7BD94C09" w14:textId="77777777" w:rsidR="00576B70" w:rsidRPr="007939DD" w:rsidRDefault="00576B70" w:rsidP="001C7851">
            <w:pPr>
              <w:pStyle w:val="ARtabletextright"/>
            </w:pPr>
            <w:r w:rsidRPr="007939DD">
              <w:t>70</w:t>
            </w:r>
          </w:p>
        </w:tc>
        <w:tc>
          <w:tcPr>
            <w:tcW w:w="1021" w:type="dxa"/>
            <w:shd w:val="clear" w:color="auto" w:fill="auto"/>
            <w:hideMark/>
          </w:tcPr>
          <w:p w14:paraId="5A46E0A4" w14:textId="77777777" w:rsidR="00576B70" w:rsidRPr="007939DD" w:rsidRDefault="00576B70" w:rsidP="001C7851">
            <w:pPr>
              <w:pStyle w:val="ARtabletextright"/>
            </w:pPr>
            <w:r w:rsidRPr="007939DD">
              <w:t>85</w:t>
            </w:r>
          </w:p>
        </w:tc>
        <w:tc>
          <w:tcPr>
            <w:tcW w:w="1021" w:type="dxa"/>
            <w:shd w:val="clear" w:color="auto" w:fill="auto"/>
          </w:tcPr>
          <w:p w14:paraId="6C24D8A7" w14:textId="77777777" w:rsidR="00576B70" w:rsidRPr="007939DD" w:rsidRDefault="00576B70" w:rsidP="001C7851">
            <w:pPr>
              <w:pStyle w:val="ARtabletextright"/>
            </w:pPr>
            <w:r w:rsidRPr="007939DD">
              <w:t>21.4</w:t>
            </w:r>
          </w:p>
        </w:tc>
        <w:tc>
          <w:tcPr>
            <w:tcW w:w="794" w:type="dxa"/>
            <w:shd w:val="clear" w:color="auto" w:fill="auto"/>
            <w:hideMark/>
          </w:tcPr>
          <w:p w14:paraId="5C988025" w14:textId="77777777" w:rsidR="00576B70" w:rsidRPr="007939DD" w:rsidRDefault="00576B70" w:rsidP="001C7851">
            <w:pPr>
              <w:pStyle w:val="ARtabletextright"/>
            </w:pPr>
            <w:r w:rsidRPr="007939DD">
              <w:sym w:font="Wingdings" w:char="F0FC"/>
            </w:r>
          </w:p>
        </w:tc>
      </w:tr>
      <w:tr w:rsidR="00576B70" w:rsidRPr="007939DD" w14:paraId="06244168" w14:textId="77777777" w:rsidTr="009B72D6">
        <w:trPr>
          <w:cantSplit/>
        </w:trPr>
        <w:tc>
          <w:tcPr>
            <w:tcW w:w="9639" w:type="dxa"/>
            <w:gridSpan w:val="6"/>
            <w:tcBorders>
              <w:bottom w:val="single" w:sz="4" w:space="0" w:color="BFBFBF"/>
            </w:tcBorders>
            <w:shd w:val="clear" w:color="auto" w:fill="auto"/>
            <w:noWrap/>
            <w:hideMark/>
          </w:tcPr>
          <w:p w14:paraId="7548D51A" w14:textId="77777777" w:rsidR="00576B70" w:rsidRPr="007939DD" w:rsidRDefault="00576B70" w:rsidP="001C7851">
            <w:pPr>
              <w:pStyle w:val="ARtablenoteindent"/>
            </w:pPr>
            <w:r w:rsidRPr="007939DD">
              <w:t>The result is higher than the target due to higher than expected demand from eligible events.</w:t>
            </w:r>
          </w:p>
        </w:tc>
      </w:tr>
      <w:tr w:rsidR="00576B70" w:rsidRPr="007939DD" w14:paraId="6A82AA8F" w14:textId="77777777" w:rsidTr="009B72D6">
        <w:trPr>
          <w:cantSplit/>
        </w:trPr>
        <w:tc>
          <w:tcPr>
            <w:tcW w:w="4761" w:type="dxa"/>
            <w:shd w:val="clear" w:color="auto" w:fill="auto"/>
            <w:hideMark/>
          </w:tcPr>
          <w:p w14:paraId="37EDE91B" w14:textId="77777777" w:rsidR="00576B70" w:rsidRPr="007939DD" w:rsidRDefault="00576B70" w:rsidP="001C7851">
            <w:pPr>
              <w:pStyle w:val="ARtabletext"/>
            </w:pPr>
            <w:r w:rsidRPr="007939DD">
              <w:t>Number of projects in progress that relate to the planning and development of state level facilities</w:t>
            </w:r>
          </w:p>
        </w:tc>
        <w:tc>
          <w:tcPr>
            <w:tcW w:w="1021" w:type="dxa"/>
            <w:shd w:val="clear" w:color="auto" w:fill="auto"/>
            <w:hideMark/>
          </w:tcPr>
          <w:p w14:paraId="3D147EBC" w14:textId="77777777" w:rsidR="00576B70" w:rsidRPr="007939DD" w:rsidRDefault="00576B70" w:rsidP="001C7851">
            <w:pPr>
              <w:pStyle w:val="ARtabletextright"/>
            </w:pPr>
            <w:r w:rsidRPr="007939DD">
              <w:t>number</w:t>
            </w:r>
          </w:p>
        </w:tc>
        <w:tc>
          <w:tcPr>
            <w:tcW w:w="1021" w:type="dxa"/>
            <w:shd w:val="clear" w:color="auto" w:fill="auto"/>
            <w:hideMark/>
          </w:tcPr>
          <w:p w14:paraId="564EC88A" w14:textId="77777777" w:rsidR="00576B70" w:rsidRPr="007939DD" w:rsidRDefault="00576B70" w:rsidP="001C7851">
            <w:pPr>
              <w:pStyle w:val="ARtabletextright"/>
            </w:pPr>
            <w:r w:rsidRPr="007939DD">
              <w:t>9</w:t>
            </w:r>
          </w:p>
        </w:tc>
        <w:tc>
          <w:tcPr>
            <w:tcW w:w="1021" w:type="dxa"/>
            <w:shd w:val="clear" w:color="auto" w:fill="auto"/>
            <w:hideMark/>
          </w:tcPr>
          <w:p w14:paraId="27703299" w14:textId="77777777" w:rsidR="00576B70" w:rsidRPr="007939DD" w:rsidRDefault="00576B70" w:rsidP="001C7851">
            <w:pPr>
              <w:pStyle w:val="ARtabletextright"/>
            </w:pPr>
            <w:r w:rsidRPr="007939DD">
              <w:t>15</w:t>
            </w:r>
          </w:p>
        </w:tc>
        <w:tc>
          <w:tcPr>
            <w:tcW w:w="1021" w:type="dxa"/>
            <w:shd w:val="clear" w:color="auto" w:fill="auto"/>
          </w:tcPr>
          <w:p w14:paraId="1651D09B" w14:textId="77777777" w:rsidR="00576B70" w:rsidRPr="007939DD" w:rsidRDefault="00576B70" w:rsidP="001C7851">
            <w:pPr>
              <w:pStyle w:val="ARtabletextright"/>
            </w:pPr>
            <w:r w:rsidRPr="007939DD">
              <w:t>66.7</w:t>
            </w:r>
          </w:p>
        </w:tc>
        <w:tc>
          <w:tcPr>
            <w:tcW w:w="794" w:type="dxa"/>
            <w:shd w:val="clear" w:color="auto" w:fill="auto"/>
            <w:hideMark/>
          </w:tcPr>
          <w:p w14:paraId="5BBC868D" w14:textId="77777777" w:rsidR="00576B70" w:rsidRPr="007939DD" w:rsidRDefault="00576B70" w:rsidP="001C7851">
            <w:pPr>
              <w:pStyle w:val="ARtabletextright"/>
            </w:pPr>
            <w:r w:rsidRPr="007939DD">
              <w:sym w:font="Wingdings" w:char="F0FC"/>
            </w:r>
          </w:p>
        </w:tc>
      </w:tr>
      <w:tr w:rsidR="00576B70" w:rsidRPr="007939DD" w14:paraId="7DAC603F" w14:textId="77777777" w:rsidTr="009B72D6">
        <w:trPr>
          <w:cantSplit/>
        </w:trPr>
        <w:tc>
          <w:tcPr>
            <w:tcW w:w="9639" w:type="dxa"/>
            <w:gridSpan w:val="6"/>
            <w:tcBorders>
              <w:bottom w:val="single" w:sz="4" w:space="0" w:color="BFBFBF"/>
            </w:tcBorders>
            <w:shd w:val="clear" w:color="auto" w:fill="auto"/>
            <w:noWrap/>
            <w:hideMark/>
          </w:tcPr>
          <w:p w14:paraId="31D619E6" w14:textId="77777777" w:rsidR="00576B70" w:rsidRPr="007939DD" w:rsidRDefault="00576B70" w:rsidP="001C7851">
            <w:pPr>
              <w:pStyle w:val="ARtablenoteindent"/>
            </w:pPr>
            <w:r w:rsidRPr="007939DD">
              <w:t>The result is higher than the target due to government investment in additional projects.</w:t>
            </w:r>
          </w:p>
        </w:tc>
      </w:tr>
      <w:tr w:rsidR="00576B70" w:rsidRPr="007939DD" w14:paraId="31285AFF" w14:textId="77777777" w:rsidTr="009B72D6">
        <w:trPr>
          <w:cantSplit/>
        </w:trPr>
        <w:tc>
          <w:tcPr>
            <w:tcW w:w="4761" w:type="dxa"/>
            <w:shd w:val="clear" w:color="auto" w:fill="auto"/>
            <w:hideMark/>
          </w:tcPr>
          <w:p w14:paraId="58F54CF7" w14:textId="77777777" w:rsidR="00576B70" w:rsidRPr="007939DD" w:rsidRDefault="00576B70" w:rsidP="001C7851">
            <w:pPr>
              <w:pStyle w:val="ARtabletext"/>
            </w:pPr>
            <w:r w:rsidRPr="007939DD">
              <w:t>Number of sports with athletes on Victorian Institute of Sport (VIS) scholarships</w:t>
            </w:r>
          </w:p>
        </w:tc>
        <w:tc>
          <w:tcPr>
            <w:tcW w:w="1021" w:type="dxa"/>
            <w:shd w:val="clear" w:color="auto" w:fill="auto"/>
            <w:hideMark/>
          </w:tcPr>
          <w:p w14:paraId="55969824" w14:textId="77777777" w:rsidR="00576B70" w:rsidRPr="007939DD" w:rsidRDefault="00576B70" w:rsidP="001C7851">
            <w:pPr>
              <w:pStyle w:val="ARtabletextright"/>
            </w:pPr>
            <w:r w:rsidRPr="007939DD">
              <w:t>number</w:t>
            </w:r>
          </w:p>
        </w:tc>
        <w:tc>
          <w:tcPr>
            <w:tcW w:w="1021" w:type="dxa"/>
            <w:shd w:val="clear" w:color="auto" w:fill="auto"/>
            <w:hideMark/>
          </w:tcPr>
          <w:p w14:paraId="0D5772F3" w14:textId="77777777" w:rsidR="00576B70" w:rsidRPr="007939DD" w:rsidRDefault="00576B70" w:rsidP="001C7851">
            <w:pPr>
              <w:pStyle w:val="ARtabletextright"/>
            </w:pPr>
            <w:r w:rsidRPr="007939DD">
              <w:t>20</w:t>
            </w:r>
          </w:p>
        </w:tc>
        <w:tc>
          <w:tcPr>
            <w:tcW w:w="1021" w:type="dxa"/>
            <w:shd w:val="clear" w:color="auto" w:fill="auto"/>
            <w:hideMark/>
          </w:tcPr>
          <w:p w14:paraId="6EE18DE5" w14:textId="77777777" w:rsidR="00576B70" w:rsidRPr="007939DD" w:rsidRDefault="00576B70" w:rsidP="001C7851">
            <w:pPr>
              <w:pStyle w:val="ARtabletextright"/>
            </w:pPr>
            <w:r w:rsidRPr="007939DD">
              <w:t>32</w:t>
            </w:r>
          </w:p>
        </w:tc>
        <w:tc>
          <w:tcPr>
            <w:tcW w:w="1021" w:type="dxa"/>
            <w:shd w:val="clear" w:color="auto" w:fill="auto"/>
          </w:tcPr>
          <w:p w14:paraId="5E0D7E2E" w14:textId="77777777" w:rsidR="00576B70" w:rsidRPr="007939DD" w:rsidRDefault="00576B70" w:rsidP="001C7851">
            <w:pPr>
              <w:pStyle w:val="ARtabletextright"/>
            </w:pPr>
            <w:r w:rsidRPr="007939DD">
              <w:t>60.0</w:t>
            </w:r>
          </w:p>
        </w:tc>
        <w:tc>
          <w:tcPr>
            <w:tcW w:w="794" w:type="dxa"/>
            <w:shd w:val="clear" w:color="auto" w:fill="auto"/>
            <w:hideMark/>
          </w:tcPr>
          <w:p w14:paraId="46AE8B71" w14:textId="77777777" w:rsidR="00576B70" w:rsidRPr="007939DD" w:rsidRDefault="00576B70" w:rsidP="001C7851">
            <w:pPr>
              <w:pStyle w:val="ARtabletextright"/>
            </w:pPr>
            <w:r w:rsidRPr="007939DD">
              <w:sym w:font="Wingdings" w:char="F0FC"/>
            </w:r>
          </w:p>
        </w:tc>
      </w:tr>
      <w:tr w:rsidR="00576B70" w:rsidRPr="007939DD" w14:paraId="1AC7CD03" w14:textId="77777777" w:rsidTr="009B72D6">
        <w:trPr>
          <w:cantSplit/>
        </w:trPr>
        <w:tc>
          <w:tcPr>
            <w:tcW w:w="9639" w:type="dxa"/>
            <w:gridSpan w:val="6"/>
            <w:tcBorders>
              <w:bottom w:val="single" w:sz="4" w:space="0" w:color="BFBFBF"/>
            </w:tcBorders>
            <w:shd w:val="clear" w:color="auto" w:fill="auto"/>
            <w:noWrap/>
            <w:hideMark/>
          </w:tcPr>
          <w:p w14:paraId="7437C685" w14:textId="77777777" w:rsidR="00576B70" w:rsidRPr="007939DD" w:rsidRDefault="00576B70" w:rsidP="001C7851">
            <w:pPr>
              <w:pStyle w:val="ARtablenoteindent"/>
            </w:pPr>
            <w:r w:rsidRPr="007939DD">
              <w:t>The result is higher than the target due to the large number of sports which have athletes who are eligible for individual scholarships.</w:t>
            </w:r>
          </w:p>
        </w:tc>
      </w:tr>
      <w:tr w:rsidR="00576B70" w:rsidRPr="007939DD" w14:paraId="24772AF9" w14:textId="77777777" w:rsidTr="009B72D6">
        <w:trPr>
          <w:cantSplit/>
        </w:trPr>
        <w:tc>
          <w:tcPr>
            <w:tcW w:w="4761" w:type="dxa"/>
            <w:shd w:val="clear" w:color="auto" w:fill="auto"/>
            <w:hideMark/>
          </w:tcPr>
          <w:p w14:paraId="7E10A6C1" w14:textId="77777777" w:rsidR="00576B70" w:rsidRPr="007939DD" w:rsidRDefault="00576B70" w:rsidP="001C7851">
            <w:pPr>
              <w:pStyle w:val="ARtabletext"/>
            </w:pPr>
            <w:r w:rsidRPr="007939DD">
              <w:t>Sport and recreation organisations undertaking programs or activities to enhance participation</w:t>
            </w:r>
          </w:p>
        </w:tc>
        <w:tc>
          <w:tcPr>
            <w:tcW w:w="1021" w:type="dxa"/>
            <w:shd w:val="clear" w:color="auto" w:fill="auto"/>
            <w:hideMark/>
          </w:tcPr>
          <w:p w14:paraId="5FDA42EE" w14:textId="77777777" w:rsidR="00576B70" w:rsidRPr="007939DD" w:rsidRDefault="00576B70" w:rsidP="001C7851">
            <w:pPr>
              <w:pStyle w:val="ARtabletextright"/>
            </w:pPr>
            <w:r w:rsidRPr="007939DD">
              <w:t>number</w:t>
            </w:r>
          </w:p>
        </w:tc>
        <w:tc>
          <w:tcPr>
            <w:tcW w:w="1021" w:type="dxa"/>
            <w:shd w:val="clear" w:color="auto" w:fill="auto"/>
            <w:hideMark/>
          </w:tcPr>
          <w:p w14:paraId="53469860" w14:textId="77777777" w:rsidR="00576B70" w:rsidRPr="007939DD" w:rsidRDefault="00576B70" w:rsidP="001C7851">
            <w:pPr>
              <w:pStyle w:val="ARtabletextright"/>
            </w:pPr>
            <w:r w:rsidRPr="007939DD">
              <w:t>90</w:t>
            </w:r>
          </w:p>
        </w:tc>
        <w:tc>
          <w:tcPr>
            <w:tcW w:w="1021" w:type="dxa"/>
            <w:shd w:val="clear" w:color="auto" w:fill="auto"/>
            <w:hideMark/>
          </w:tcPr>
          <w:p w14:paraId="565074A3" w14:textId="77777777" w:rsidR="00576B70" w:rsidRPr="007939DD" w:rsidRDefault="00576B70" w:rsidP="001C7851">
            <w:pPr>
              <w:pStyle w:val="ARtabletextright"/>
            </w:pPr>
            <w:r w:rsidRPr="007939DD">
              <w:t>97</w:t>
            </w:r>
          </w:p>
        </w:tc>
        <w:tc>
          <w:tcPr>
            <w:tcW w:w="1021" w:type="dxa"/>
            <w:shd w:val="clear" w:color="auto" w:fill="auto"/>
          </w:tcPr>
          <w:p w14:paraId="67978248" w14:textId="77777777" w:rsidR="00576B70" w:rsidRPr="007939DD" w:rsidRDefault="00576B70" w:rsidP="001C7851">
            <w:pPr>
              <w:pStyle w:val="ARtabletextright"/>
            </w:pPr>
            <w:r w:rsidRPr="007939DD">
              <w:t>7.8</w:t>
            </w:r>
          </w:p>
        </w:tc>
        <w:tc>
          <w:tcPr>
            <w:tcW w:w="794" w:type="dxa"/>
            <w:shd w:val="clear" w:color="auto" w:fill="auto"/>
            <w:hideMark/>
          </w:tcPr>
          <w:p w14:paraId="3A6DE1AB" w14:textId="77777777" w:rsidR="00576B70" w:rsidRPr="007939DD" w:rsidRDefault="00576B70" w:rsidP="001C7851">
            <w:pPr>
              <w:pStyle w:val="ARtabletextright"/>
            </w:pPr>
            <w:r w:rsidRPr="007939DD">
              <w:sym w:font="Wingdings" w:char="F0FC"/>
            </w:r>
          </w:p>
        </w:tc>
      </w:tr>
      <w:tr w:rsidR="00576B70" w:rsidRPr="007939DD" w14:paraId="5E8A2384" w14:textId="77777777" w:rsidTr="009B72D6">
        <w:trPr>
          <w:cantSplit/>
        </w:trPr>
        <w:tc>
          <w:tcPr>
            <w:tcW w:w="9639" w:type="dxa"/>
            <w:gridSpan w:val="6"/>
            <w:tcBorders>
              <w:bottom w:val="single" w:sz="4" w:space="0" w:color="BFBFBF"/>
            </w:tcBorders>
            <w:shd w:val="clear" w:color="auto" w:fill="auto"/>
            <w:noWrap/>
            <w:hideMark/>
          </w:tcPr>
          <w:p w14:paraId="0AB861BC" w14:textId="77777777" w:rsidR="00576B70" w:rsidRPr="007939DD" w:rsidRDefault="00576B70" w:rsidP="001C7851">
            <w:pPr>
              <w:pStyle w:val="ARtablenoteindent"/>
            </w:pPr>
            <w:r w:rsidRPr="007939DD">
              <w:t>The result is higher than the target due to the provision of support to additional organisations.</w:t>
            </w:r>
          </w:p>
        </w:tc>
      </w:tr>
      <w:tr w:rsidR="00576B70" w:rsidRPr="007939DD" w14:paraId="3D494619" w14:textId="77777777" w:rsidTr="009B72D6">
        <w:trPr>
          <w:cantSplit/>
        </w:trPr>
        <w:tc>
          <w:tcPr>
            <w:tcW w:w="4761" w:type="dxa"/>
            <w:shd w:val="clear" w:color="auto" w:fill="auto"/>
            <w:hideMark/>
          </w:tcPr>
          <w:p w14:paraId="74815DF6" w14:textId="77777777" w:rsidR="00576B70" w:rsidRPr="007939DD" w:rsidRDefault="00576B70" w:rsidP="001C7851">
            <w:pPr>
              <w:pStyle w:val="ARtabletext"/>
            </w:pPr>
            <w:r w:rsidRPr="007939DD">
              <w:t>Sporting club grants: number approved</w:t>
            </w:r>
          </w:p>
        </w:tc>
        <w:tc>
          <w:tcPr>
            <w:tcW w:w="1021" w:type="dxa"/>
            <w:shd w:val="clear" w:color="auto" w:fill="auto"/>
            <w:hideMark/>
          </w:tcPr>
          <w:p w14:paraId="21FE8C7F" w14:textId="77777777" w:rsidR="00576B70" w:rsidRPr="007939DD" w:rsidRDefault="00576B70" w:rsidP="001C7851">
            <w:pPr>
              <w:pStyle w:val="ARtabletextright"/>
            </w:pPr>
            <w:r w:rsidRPr="007939DD">
              <w:t>number</w:t>
            </w:r>
          </w:p>
        </w:tc>
        <w:tc>
          <w:tcPr>
            <w:tcW w:w="1021" w:type="dxa"/>
            <w:shd w:val="clear" w:color="auto" w:fill="auto"/>
            <w:hideMark/>
          </w:tcPr>
          <w:p w14:paraId="3D60ADCB" w14:textId="77777777" w:rsidR="00576B70" w:rsidRPr="007939DD" w:rsidRDefault="00576B70" w:rsidP="001C7851">
            <w:pPr>
              <w:pStyle w:val="ARtabletextright"/>
            </w:pPr>
            <w:r w:rsidRPr="007939DD">
              <w:t>600</w:t>
            </w:r>
          </w:p>
        </w:tc>
        <w:tc>
          <w:tcPr>
            <w:tcW w:w="1021" w:type="dxa"/>
            <w:shd w:val="clear" w:color="auto" w:fill="auto"/>
            <w:hideMark/>
          </w:tcPr>
          <w:p w14:paraId="40F80D6D" w14:textId="77777777" w:rsidR="00576B70" w:rsidRPr="007939DD" w:rsidRDefault="00576B70" w:rsidP="001C7851">
            <w:pPr>
              <w:pStyle w:val="ARtabletextright"/>
            </w:pPr>
            <w:r w:rsidRPr="007939DD">
              <w:t>985</w:t>
            </w:r>
          </w:p>
        </w:tc>
        <w:tc>
          <w:tcPr>
            <w:tcW w:w="1021" w:type="dxa"/>
            <w:shd w:val="clear" w:color="auto" w:fill="auto"/>
          </w:tcPr>
          <w:p w14:paraId="0727EFC9" w14:textId="77777777" w:rsidR="00576B70" w:rsidRPr="007939DD" w:rsidRDefault="00576B70" w:rsidP="001C7851">
            <w:pPr>
              <w:pStyle w:val="ARtabletextright"/>
            </w:pPr>
            <w:r w:rsidRPr="007939DD">
              <w:t>64.2</w:t>
            </w:r>
          </w:p>
        </w:tc>
        <w:tc>
          <w:tcPr>
            <w:tcW w:w="794" w:type="dxa"/>
            <w:shd w:val="clear" w:color="auto" w:fill="auto"/>
            <w:hideMark/>
          </w:tcPr>
          <w:p w14:paraId="222695B0" w14:textId="77777777" w:rsidR="00576B70" w:rsidRPr="007939DD" w:rsidRDefault="00576B70" w:rsidP="001C7851">
            <w:pPr>
              <w:pStyle w:val="ARtabletextright"/>
            </w:pPr>
            <w:r w:rsidRPr="007939DD">
              <w:sym w:font="Wingdings" w:char="F0FC"/>
            </w:r>
          </w:p>
        </w:tc>
      </w:tr>
      <w:tr w:rsidR="00576B70" w:rsidRPr="007939DD" w14:paraId="5600944C" w14:textId="77777777" w:rsidTr="009B72D6">
        <w:trPr>
          <w:cantSplit/>
        </w:trPr>
        <w:tc>
          <w:tcPr>
            <w:tcW w:w="9639" w:type="dxa"/>
            <w:gridSpan w:val="6"/>
            <w:tcBorders>
              <w:bottom w:val="single" w:sz="4" w:space="0" w:color="BFBFBF"/>
            </w:tcBorders>
            <w:shd w:val="clear" w:color="auto" w:fill="auto"/>
            <w:noWrap/>
            <w:hideMark/>
          </w:tcPr>
          <w:p w14:paraId="3F12F9A9" w14:textId="77777777" w:rsidR="00576B70" w:rsidRPr="007939DD" w:rsidRDefault="00576B70" w:rsidP="001C7851">
            <w:pPr>
              <w:pStyle w:val="ARtablenoteindent"/>
            </w:pPr>
            <w:r w:rsidRPr="007939DD">
              <w:t>The result is higher than the target due to government investment in additional projects.</w:t>
            </w:r>
          </w:p>
        </w:tc>
      </w:tr>
      <w:tr w:rsidR="00576B70" w:rsidRPr="007939DD" w14:paraId="54978434" w14:textId="77777777" w:rsidTr="009B72D6">
        <w:trPr>
          <w:cantSplit/>
        </w:trPr>
        <w:tc>
          <w:tcPr>
            <w:tcW w:w="4761" w:type="dxa"/>
            <w:shd w:val="clear" w:color="auto" w:fill="auto"/>
            <w:hideMark/>
          </w:tcPr>
          <w:p w14:paraId="6F460185" w14:textId="77777777" w:rsidR="00576B70" w:rsidRPr="007939DD" w:rsidRDefault="00576B70" w:rsidP="001C7851">
            <w:pPr>
              <w:pStyle w:val="ARtabletext"/>
            </w:pPr>
            <w:r w:rsidRPr="007939DD">
              <w:t>Victorian Institute of Sport scholarship holders on national teams/squads</w:t>
            </w:r>
          </w:p>
        </w:tc>
        <w:tc>
          <w:tcPr>
            <w:tcW w:w="1021" w:type="dxa"/>
            <w:shd w:val="clear" w:color="auto" w:fill="auto"/>
            <w:hideMark/>
          </w:tcPr>
          <w:p w14:paraId="6BB54A51" w14:textId="77777777" w:rsidR="00576B70" w:rsidRPr="007939DD" w:rsidRDefault="00576B70" w:rsidP="001C7851">
            <w:pPr>
              <w:pStyle w:val="ARtabletextright"/>
            </w:pPr>
            <w:r w:rsidRPr="007939DD">
              <w:t>per cent</w:t>
            </w:r>
          </w:p>
        </w:tc>
        <w:tc>
          <w:tcPr>
            <w:tcW w:w="1021" w:type="dxa"/>
            <w:shd w:val="clear" w:color="auto" w:fill="auto"/>
            <w:hideMark/>
          </w:tcPr>
          <w:p w14:paraId="24F10122" w14:textId="77777777" w:rsidR="00576B70" w:rsidRPr="007939DD" w:rsidRDefault="00801A64" w:rsidP="001C7851">
            <w:pPr>
              <w:pStyle w:val="ARtabletextright"/>
            </w:pPr>
            <w:r>
              <w:t>&gt;</w:t>
            </w:r>
            <w:r w:rsidR="00576B70" w:rsidRPr="007939DD">
              <w:t>55</w:t>
            </w:r>
          </w:p>
        </w:tc>
        <w:tc>
          <w:tcPr>
            <w:tcW w:w="1021" w:type="dxa"/>
            <w:shd w:val="clear" w:color="auto" w:fill="auto"/>
            <w:hideMark/>
          </w:tcPr>
          <w:p w14:paraId="4CC54AFF" w14:textId="77777777" w:rsidR="00576B70" w:rsidRPr="007939DD" w:rsidRDefault="00576B70" w:rsidP="001C7851">
            <w:pPr>
              <w:pStyle w:val="ARtabletextright"/>
            </w:pPr>
            <w:r w:rsidRPr="007939DD">
              <w:t>75</w:t>
            </w:r>
          </w:p>
        </w:tc>
        <w:tc>
          <w:tcPr>
            <w:tcW w:w="1021" w:type="dxa"/>
            <w:shd w:val="clear" w:color="auto" w:fill="auto"/>
          </w:tcPr>
          <w:p w14:paraId="47DAE3B7" w14:textId="77777777" w:rsidR="00576B70" w:rsidRPr="007939DD" w:rsidRDefault="00576B70" w:rsidP="001C7851">
            <w:pPr>
              <w:pStyle w:val="ARtabletextright"/>
            </w:pPr>
            <w:r w:rsidRPr="007939DD">
              <w:t>36.4</w:t>
            </w:r>
          </w:p>
        </w:tc>
        <w:tc>
          <w:tcPr>
            <w:tcW w:w="794" w:type="dxa"/>
            <w:shd w:val="clear" w:color="auto" w:fill="auto"/>
            <w:hideMark/>
          </w:tcPr>
          <w:p w14:paraId="335EBD78" w14:textId="77777777" w:rsidR="00576B70" w:rsidRPr="007939DD" w:rsidRDefault="00576B70" w:rsidP="001C7851">
            <w:pPr>
              <w:pStyle w:val="ARtabletextright"/>
            </w:pPr>
            <w:r w:rsidRPr="007939DD">
              <w:sym w:font="Wingdings" w:char="F0FC"/>
            </w:r>
          </w:p>
        </w:tc>
      </w:tr>
      <w:tr w:rsidR="00576B70" w:rsidRPr="007939DD" w14:paraId="441D9E9B" w14:textId="77777777" w:rsidTr="009B72D6">
        <w:trPr>
          <w:cantSplit/>
        </w:trPr>
        <w:tc>
          <w:tcPr>
            <w:tcW w:w="9639" w:type="dxa"/>
            <w:gridSpan w:val="6"/>
            <w:tcBorders>
              <w:bottom w:val="single" w:sz="4" w:space="0" w:color="BFBFBF"/>
            </w:tcBorders>
            <w:shd w:val="clear" w:color="auto" w:fill="auto"/>
            <w:noWrap/>
            <w:hideMark/>
          </w:tcPr>
          <w:p w14:paraId="53B79009" w14:textId="77777777" w:rsidR="00576B70" w:rsidRPr="007939DD" w:rsidRDefault="00576B70" w:rsidP="001C7851">
            <w:pPr>
              <w:pStyle w:val="ARtablenoteindent"/>
            </w:pPr>
            <w:r w:rsidRPr="007939DD">
              <w:t>The result is higher than the target due to the strong performance of the Victorian Institute of Sport in developing athletes for selection in national teams or squads.</w:t>
            </w:r>
          </w:p>
        </w:tc>
      </w:tr>
      <w:tr w:rsidR="00576B70" w:rsidRPr="007939DD" w14:paraId="314A797C" w14:textId="77777777" w:rsidTr="009B72D6">
        <w:trPr>
          <w:cantSplit/>
        </w:trPr>
        <w:tc>
          <w:tcPr>
            <w:tcW w:w="4761" w:type="dxa"/>
            <w:tcBorders>
              <w:top w:val="single" w:sz="4" w:space="0" w:color="auto"/>
            </w:tcBorders>
            <w:shd w:val="clear" w:color="auto" w:fill="auto"/>
            <w:hideMark/>
          </w:tcPr>
          <w:p w14:paraId="3F5A8B62" w14:textId="77777777" w:rsidR="00576B70" w:rsidRPr="007939DD" w:rsidRDefault="00576B70" w:rsidP="001C7851">
            <w:pPr>
              <w:pStyle w:val="ARtablepinkbold"/>
            </w:pPr>
            <w:r w:rsidRPr="007939DD">
              <w:t>Quality</w:t>
            </w:r>
          </w:p>
        </w:tc>
        <w:tc>
          <w:tcPr>
            <w:tcW w:w="1021" w:type="dxa"/>
            <w:tcBorders>
              <w:top w:val="single" w:sz="4" w:space="0" w:color="auto"/>
            </w:tcBorders>
            <w:shd w:val="clear" w:color="auto" w:fill="auto"/>
            <w:hideMark/>
          </w:tcPr>
          <w:p w14:paraId="0FA1F7BC"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53A9A590"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2E415CFB"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C98D098"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2D870EAB" w14:textId="77777777" w:rsidR="00576B70" w:rsidRPr="007939DD" w:rsidRDefault="00576B70" w:rsidP="001C7851">
            <w:pPr>
              <w:pStyle w:val="ARtablecolheadright"/>
              <w:rPr>
                <w:rFonts w:ascii="Wingdings" w:hAnsi="Wingdings"/>
                <w:lang w:eastAsia="en-AU"/>
              </w:rPr>
            </w:pPr>
          </w:p>
        </w:tc>
      </w:tr>
      <w:tr w:rsidR="00576B70" w:rsidRPr="007939DD" w14:paraId="521C41A7" w14:textId="77777777" w:rsidTr="009B72D6">
        <w:trPr>
          <w:cantSplit/>
        </w:trPr>
        <w:tc>
          <w:tcPr>
            <w:tcW w:w="4761" w:type="dxa"/>
            <w:shd w:val="clear" w:color="auto" w:fill="auto"/>
            <w:hideMark/>
          </w:tcPr>
          <w:p w14:paraId="112348D7" w14:textId="77777777" w:rsidR="00576B70" w:rsidRPr="007939DD" w:rsidRDefault="00576B70" w:rsidP="001C7851">
            <w:pPr>
              <w:pStyle w:val="ARtabletext"/>
            </w:pPr>
            <w:r w:rsidRPr="007939DD">
              <w:t>Contract management of outdoor recreation camps meets agreed key performance indicators</w:t>
            </w:r>
          </w:p>
        </w:tc>
        <w:tc>
          <w:tcPr>
            <w:tcW w:w="1021" w:type="dxa"/>
            <w:shd w:val="clear" w:color="auto" w:fill="auto"/>
            <w:hideMark/>
          </w:tcPr>
          <w:p w14:paraId="11AE1BD4" w14:textId="77777777" w:rsidR="00576B70" w:rsidRPr="007939DD" w:rsidRDefault="00576B70" w:rsidP="001C7851">
            <w:pPr>
              <w:pStyle w:val="ARtabletextright"/>
            </w:pPr>
            <w:r w:rsidRPr="007939DD">
              <w:t>per cent</w:t>
            </w:r>
          </w:p>
        </w:tc>
        <w:tc>
          <w:tcPr>
            <w:tcW w:w="1021" w:type="dxa"/>
            <w:shd w:val="clear" w:color="auto" w:fill="auto"/>
            <w:hideMark/>
          </w:tcPr>
          <w:p w14:paraId="5F6E3E93" w14:textId="77777777" w:rsidR="00576B70" w:rsidRPr="007939DD" w:rsidRDefault="00801A64" w:rsidP="001C7851">
            <w:pPr>
              <w:pStyle w:val="ARtabletextright"/>
            </w:pPr>
            <w:r>
              <w:t>&gt;</w:t>
            </w:r>
            <w:r w:rsidR="00576B70" w:rsidRPr="007939DD">
              <w:t>90</w:t>
            </w:r>
          </w:p>
        </w:tc>
        <w:tc>
          <w:tcPr>
            <w:tcW w:w="1021" w:type="dxa"/>
            <w:shd w:val="clear" w:color="auto" w:fill="auto"/>
            <w:hideMark/>
          </w:tcPr>
          <w:p w14:paraId="23636DD6" w14:textId="77777777" w:rsidR="00576B70" w:rsidRPr="007939DD" w:rsidRDefault="00576B70" w:rsidP="001C7851">
            <w:pPr>
              <w:pStyle w:val="ARtabletextright"/>
            </w:pPr>
            <w:r w:rsidRPr="007939DD">
              <w:t>94</w:t>
            </w:r>
          </w:p>
        </w:tc>
        <w:tc>
          <w:tcPr>
            <w:tcW w:w="1021" w:type="dxa"/>
            <w:shd w:val="clear" w:color="auto" w:fill="auto"/>
          </w:tcPr>
          <w:p w14:paraId="38797BD1" w14:textId="77777777" w:rsidR="00576B70" w:rsidRPr="007939DD" w:rsidRDefault="00576B70" w:rsidP="001C7851">
            <w:pPr>
              <w:pStyle w:val="ARtabletextright"/>
            </w:pPr>
            <w:r w:rsidRPr="007939DD">
              <w:t>4.4</w:t>
            </w:r>
          </w:p>
        </w:tc>
        <w:tc>
          <w:tcPr>
            <w:tcW w:w="794" w:type="dxa"/>
            <w:shd w:val="clear" w:color="auto" w:fill="auto"/>
            <w:hideMark/>
          </w:tcPr>
          <w:p w14:paraId="278FC8EF" w14:textId="77777777" w:rsidR="00576B70" w:rsidRPr="007939DD" w:rsidRDefault="00576B70" w:rsidP="001C7851">
            <w:pPr>
              <w:pStyle w:val="ARtabletextright"/>
            </w:pPr>
            <w:r w:rsidRPr="007939DD">
              <w:sym w:font="Wingdings" w:char="F0FC"/>
            </w:r>
          </w:p>
        </w:tc>
      </w:tr>
      <w:tr w:rsidR="00576B70" w:rsidRPr="007939DD" w14:paraId="572B6602" w14:textId="77777777" w:rsidTr="009B72D6">
        <w:trPr>
          <w:cantSplit/>
        </w:trPr>
        <w:tc>
          <w:tcPr>
            <w:tcW w:w="4761" w:type="dxa"/>
            <w:tcBorders>
              <w:top w:val="single" w:sz="4" w:space="0" w:color="auto"/>
            </w:tcBorders>
            <w:shd w:val="clear" w:color="auto" w:fill="auto"/>
            <w:hideMark/>
          </w:tcPr>
          <w:p w14:paraId="210F92CA" w14:textId="77777777" w:rsidR="00576B70" w:rsidRPr="007939DD" w:rsidRDefault="00576B70" w:rsidP="001C7851">
            <w:pPr>
              <w:pStyle w:val="ARtablepinkbold"/>
            </w:pPr>
            <w:r w:rsidRPr="007939DD">
              <w:t>Timeliness</w:t>
            </w:r>
          </w:p>
        </w:tc>
        <w:tc>
          <w:tcPr>
            <w:tcW w:w="1021" w:type="dxa"/>
            <w:tcBorders>
              <w:top w:val="single" w:sz="4" w:space="0" w:color="auto"/>
            </w:tcBorders>
            <w:shd w:val="clear" w:color="auto" w:fill="auto"/>
            <w:hideMark/>
          </w:tcPr>
          <w:p w14:paraId="6D7F112B"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3EC28AE5"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485738CD"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552AE07F"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68F341AD" w14:textId="77777777" w:rsidR="00576B70" w:rsidRPr="007939DD" w:rsidRDefault="00576B70" w:rsidP="001C7851">
            <w:pPr>
              <w:pStyle w:val="ARtablecolheadright"/>
              <w:rPr>
                <w:rFonts w:ascii="Wingdings" w:hAnsi="Wingdings"/>
                <w:lang w:eastAsia="en-AU"/>
              </w:rPr>
            </w:pPr>
          </w:p>
        </w:tc>
      </w:tr>
      <w:tr w:rsidR="00576B70" w:rsidRPr="007939DD" w14:paraId="0674EBAB" w14:textId="77777777" w:rsidTr="009B72D6">
        <w:trPr>
          <w:cantSplit/>
        </w:trPr>
        <w:tc>
          <w:tcPr>
            <w:tcW w:w="4761" w:type="dxa"/>
            <w:shd w:val="clear" w:color="auto" w:fill="auto"/>
            <w:hideMark/>
          </w:tcPr>
          <w:p w14:paraId="36F5449A" w14:textId="77777777" w:rsidR="00576B70" w:rsidRPr="007939DD" w:rsidRDefault="00576B70" w:rsidP="001C7851">
            <w:pPr>
              <w:pStyle w:val="ARtabletext"/>
            </w:pPr>
            <w:r w:rsidRPr="007939DD">
              <w:t>Annual Community Sport and Recreation Awards held</w:t>
            </w:r>
          </w:p>
        </w:tc>
        <w:tc>
          <w:tcPr>
            <w:tcW w:w="1021" w:type="dxa"/>
            <w:shd w:val="clear" w:color="auto" w:fill="auto"/>
            <w:hideMark/>
          </w:tcPr>
          <w:p w14:paraId="7A5594AB" w14:textId="77777777" w:rsidR="00576B70" w:rsidRPr="007939DD" w:rsidRDefault="00762970" w:rsidP="001C7851">
            <w:pPr>
              <w:pStyle w:val="ARtabletextright"/>
            </w:pPr>
            <w:r w:rsidRPr="007939DD">
              <w:t>date</w:t>
            </w:r>
          </w:p>
        </w:tc>
        <w:tc>
          <w:tcPr>
            <w:tcW w:w="1021" w:type="dxa"/>
            <w:shd w:val="clear" w:color="auto" w:fill="auto"/>
            <w:hideMark/>
          </w:tcPr>
          <w:p w14:paraId="40356453" w14:textId="77777777" w:rsidR="00576B70" w:rsidRPr="007939DD" w:rsidRDefault="00576B70" w:rsidP="001C7851">
            <w:pPr>
              <w:pStyle w:val="ARtabletextright"/>
            </w:pPr>
            <w:r w:rsidRPr="007939DD">
              <w:t>Jun-18</w:t>
            </w:r>
          </w:p>
        </w:tc>
        <w:tc>
          <w:tcPr>
            <w:tcW w:w="1021" w:type="dxa"/>
            <w:shd w:val="clear" w:color="auto" w:fill="auto"/>
            <w:hideMark/>
          </w:tcPr>
          <w:p w14:paraId="5B5695E6" w14:textId="77777777" w:rsidR="00576B70" w:rsidRPr="007939DD" w:rsidRDefault="00576B70" w:rsidP="001C7851">
            <w:pPr>
              <w:pStyle w:val="ARtabletextright"/>
            </w:pPr>
            <w:r w:rsidRPr="007939DD">
              <w:t>Mar-18</w:t>
            </w:r>
          </w:p>
        </w:tc>
        <w:tc>
          <w:tcPr>
            <w:tcW w:w="1021" w:type="dxa"/>
            <w:shd w:val="clear" w:color="auto" w:fill="auto"/>
          </w:tcPr>
          <w:p w14:paraId="23C178EA" w14:textId="77777777" w:rsidR="00576B70" w:rsidRPr="007939DD" w:rsidRDefault="00576B70" w:rsidP="001C7851">
            <w:pPr>
              <w:pStyle w:val="ARtabletextright"/>
            </w:pPr>
            <w:r w:rsidRPr="007939DD">
              <w:t>NA</w:t>
            </w:r>
          </w:p>
        </w:tc>
        <w:tc>
          <w:tcPr>
            <w:tcW w:w="794" w:type="dxa"/>
            <w:shd w:val="clear" w:color="auto" w:fill="auto"/>
            <w:hideMark/>
          </w:tcPr>
          <w:p w14:paraId="5048731C" w14:textId="77777777" w:rsidR="00576B70" w:rsidRPr="007939DD" w:rsidRDefault="00576B70" w:rsidP="001C7851">
            <w:pPr>
              <w:pStyle w:val="ARtabletextright"/>
            </w:pPr>
            <w:r w:rsidRPr="007939DD">
              <w:sym w:font="Wingdings" w:char="F0FC"/>
            </w:r>
          </w:p>
        </w:tc>
      </w:tr>
      <w:tr w:rsidR="00576B70" w:rsidRPr="007939DD" w14:paraId="6248A55A" w14:textId="77777777" w:rsidTr="009B72D6">
        <w:trPr>
          <w:cantSplit/>
        </w:trPr>
        <w:tc>
          <w:tcPr>
            <w:tcW w:w="4761" w:type="dxa"/>
            <w:tcBorders>
              <w:top w:val="single" w:sz="4" w:space="0" w:color="auto"/>
            </w:tcBorders>
            <w:shd w:val="clear" w:color="auto" w:fill="auto"/>
            <w:hideMark/>
          </w:tcPr>
          <w:p w14:paraId="4E81A137" w14:textId="77777777" w:rsidR="00576B70" w:rsidRPr="007939DD" w:rsidRDefault="00576B70" w:rsidP="001C7851">
            <w:pPr>
              <w:pStyle w:val="ARtablepinkbold"/>
            </w:pPr>
            <w:r w:rsidRPr="007939DD">
              <w:t>Cost</w:t>
            </w:r>
          </w:p>
        </w:tc>
        <w:tc>
          <w:tcPr>
            <w:tcW w:w="1021" w:type="dxa"/>
            <w:tcBorders>
              <w:top w:val="single" w:sz="4" w:space="0" w:color="auto"/>
            </w:tcBorders>
            <w:shd w:val="clear" w:color="auto" w:fill="auto"/>
            <w:hideMark/>
          </w:tcPr>
          <w:p w14:paraId="5E128742"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07DBC55F"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152F918D"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5CEF7F00"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6AE8065A" w14:textId="77777777" w:rsidR="00576B70" w:rsidRPr="007939DD" w:rsidRDefault="00576B70" w:rsidP="001C7851">
            <w:pPr>
              <w:pStyle w:val="ARtablecolheadright"/>
              <w:rPr>
                <w:rFonts w:ascii="Wingdings" w:hAnsi="Wingdings"/>
                <w:lang w:eastAsia="en-AU"/>
              </w:rPr>
            </w:pPr>
          </w:p>
        </w:tc>
      </w:tr>
      <w:tr w:rsidR="00576B70" w:rsidRPr="007939DD" w14:paraId="682FF01E" w14:textId="77777777" w:rsidTr="009B72D6">
        <w:trPr>
          <w:cantSplit/>
        </w:trPr>
        <w:tc>
          <w:tcPr>
            <w:tcW w:w="4761" w:type="dxa"/>
            <w:shd w:val="clear" w:color="auto" w:fill="auto"/>
            <w:hideMark/>
          </w:tcPr>
          <w:p w14:paraId="17FC54E0" w14:textId="77777777" w:rsidR="00576B70" w:rsidRPr="007939DD" w:rsidRDefault="00576B70" w:rsidP="001C7851">
            <w:pPr>
              <w:pStyle w:val="ARtabletext"/>
              <w:rPr>
                <w:b/>
              </w:rPr>
            </w:pPr>
            <w:r w:rsidRPr="007939DD">
              <w:rPr>
                <w:b/>
              </w:rPr>
              <w:t>Total Output Cost</w:t>
            </w:r>
          </w:p>
        </w:tc>
        <w:tc>
          <w:tcPr>
            <w:tcW w:w="1021" w:type="dxa"/>
            <w:shd w:val="clear" w:color="auto" w:fill="auto"/>
            <w:hideMark/>
          </w:tcPr>
          <w:p w14:paraId="4650CD6C" w14:textId="77777777" w:rsidR="00576B70" w:rsidRPr="007939DD" w:rsidRDefault="00576B70" w:rsidP="001C7851">
            <w:pPr>
              <w:pStyle w:val="ARtabletextright"/>
              <w:rPr>
                <w:b/>
              </w:rPr>
            </w:pPr>
            <w:r w:rsidRPr="007939DD">
              <w:rPr>
                <w:b/>
              </w:rPr>
              <w:t>$ million</w:t>
            </w:r>
          </w:p>
        </w:tc>
        <w:tc>
          <w:tcPr>
            <w:tcW w:w="1021" w:type="dxa"/>
            <w:shd w:val="clear" w:color="auto" w:fill="auto"/>
            <w:hideMark/>
          </w:tcPr>
          <w:p w14:paraId="24E57CFB" w14:textId="77777777" w:rsidR="00576B70" w:rsidRPr="007939DD" w:rsidRDefault="00576B70" w:rsidP="001C7851">
            <w:pPr>
              <w:pStyle w:val="ARtabletextright"/>
              <w:rPr>
                <w:b/>
              </w:rPr>
            </w:pPr>
            <w:r w:rsidRPr="007939DD">
              <w:rPr>
                <w:b/>
              </w:rPr>
              <w:t>112.5</w:t>
            </w:r>
          </w:p>
        </w:tc>
        <w:tc>
          <w:tcPr>
            <w:tcW w:w="1021" w:type="dxa"/>
            <w:shd w:val="clear" w:color="auto" w:fill="auto"/>
            <w:hideMark/>
          </w:tcPr>
          <w:p w14:paraId="12F86D5F" w14:textId="77777777" w:rsidR="00576B70" w:rsidRPr="007939DD" w:rsidRDefault="00576B70" w:rsidP="001C7851">
            <w:pPr>
              <w:pStyle w:val="ARtabletextright"/>
              <w:rPr>
                <w:b/>
              </w:rPr>
            </w:pPr>
            <w:r w:rsidRPr="007939DD">
              <w:rPr>
                <w:b/>
              </w:rPr>
              <w:t>125.6</w:t>
            </w:r>
          </w:p>
        </w:tc>
        <w:tc>
          <w:tcPr>
            <w:tcW w:w="1021" w:type="dxa"/>
            <w:shd w:val="clear" w:color="auto" w:fill="auto"/>
          </w:tcPr>
          <w:p w14:paraId="5F88943A" w14:textId="77777777" w:rsidR="00576B70" w:rsidRPr="007939DD" w:rsidRDefault="00576B70" w:rsidP="001C7851">
            <w:pPr>
              <w:pStyle w:val="ARtabletextright"/>
              <w:rPr>
                <w:b/>
              </w:rPr>
            </w:pPr>
            <w:r w:rsidRPr="007939DD">
              <w:rPr>
                <w:b/>
              </w:rPr>
              <w:t>11.6</w:t>
            </w:r>
          </w:p>
        </w:tc>
        <w:tc>
          <w:tcPr>
            <w:tcW w:w="794" w:type="dxa"/>
            <w:shd w:val="clear" w:color="auto" w:fill="auto"/>
            <w:hideMark/>
          </w:tcPr>
          <w:p w14:paraId="15AB5030" w14:textId="77777777" w:rsidR="00576B70" w:rsidRPr="007939DD" w:rsidRDefault="00576B70" w:rsidP="001C7851">
            <w:pPr>
              <w:pStyle w:val="ARtabletextright"/>
              <w:rPr>
                <w:b/>
              </w:rPr>
            </w:pPr>
          </w:p>
        </w:tc>
      </w:tr>
      <w:tr w:rsidR="00576B70" w:rsidRPr="007939DD" w14:paraId="46482199" w14:textId="77777777" w:rsidTr="009B72D6">
        <w:trPr>
          <w:cantSplit/>
        </w:trPr>
        <w:tc>
          <w:tcPr>
            <w:tcW w:w="9639" w:type="dxa"/>
            <w:gridSpan w:val="6"/>
            <w:tcBorders>
              <w:bottom w:val="single" w:sz="4" w:space="0" w:color="BFBFBF"/>
            </w:tcBorders>
            <w:shd w:val="clear" w:color="auto" w:fill="auto"/>
            <w:noWrap/>
            <w:hideMark/>
          </w:tcPr>
          <w:p w14:paraId="121B8EF6" w14:textId="77777777" w:rsidR="00576B70" w:rsidRPr="007939DD" w:rsidRDefault="00576B70" w:rsidP="00AC6917">
            <w:pPr>
              <w:pStyle w:val="ARtablenoteindent"/>
            </w:pPr>
            <w:r w:rsidRPr="007939DD">
              <w:t>The a</w:t>
            </w:r>
            <w:r w:rsidR="00AC6917">
              <w:t>ctual result primarily reflects</w:t>
            </w:r>
            <w:r w:rsidRPr="007939DD">
              <w:t xml:space="preserve"> additional trust fund expenditure not reflected in the 2017–18 </w:t>
            </w:r>
            <w:r w:rsidR="002676BA">
              <w:t xml:space="preserve">State </w:t>
            </w:r>
            <w:r w:rsidRPr="007939DD">
              <w:t>Budget</w:t>
            </w:r>
            <w:r w:rsidR="00AC6917">
              <w:t>,</w:t>
            </w:r>
            <w:r w:rsidRPr="007939DD">
              <w:t xml:space="preserve"> and re-phasing of funding from 2018–19 into 2017–18.</w:t>
            </w:r>
          </w:p>
        </w:tc>
      </w:tr>
      <w:tr w:rsidR="00576B70" w:rsidRPr="007939DD" w14:paraId="5F8EBC81" w14:textId="77777777" w:rsidTr="009B72D6">
        <w:trPr>
          <w:cantSplit/>
        </w:trPr>
        <w:tc>
          <w:tcPr>
            <w:tcW w:w="4761" w:type="dxa"/>
            <w:tcBorders>
              <w:top w:val="single" w:sz="4" w:space="0" w:color="auto"/>
              <w:bottom w:val="single" w:sz="4" w:space="0" w:color="auto"/>
            </w:tcBorders>
            <w:shd w:val="clear" w:color="auto" w:fill="auto"/>
            <w:hideMark/>
          </w:tcPr>
          <w:p w14:paraId="583DC731" w14:textId="77777777" w:rsidR="00576B70" w:rsidRPr="007939DD" w:rsidRDefault="00576B70" w:rsidP="001C7851">
            <w:pPr>
              <w:pStyle w:val="ARtablepinkbold"/>
            </w:pPr>
            <w:r w:rsidRPr="007939DD">
              <w:t>Youth Affairs</w:t>
            </w:r>
          </w:p>
        </w:tc>
        <w:tc>
          <w:tcPr>
            <w:tcW w:w="1021" w:type="dxa"/>
            <w:tcBorders>
              <w:top w:val="single" w:sz="4" w:space="0" w:color="auto"/>
              <w:bottom w:val="single" w:sz="4" w:space="0" w:color="auto"/>
            </w:tcBorders>
            <w:shd w:val="clear" w:color="auto" w:fill="auto"/>
            <w:hideMark/>
          </w:tcPr>
          <w:p w14:paraId="550F901F"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5118CFA0"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3FE20936"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5D883F85"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4EF9C887"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4B6BA178" w14:textId="77777777" w:rsidTr="009B72D6">
        <w:trPr>
          <w:cantSplit/>
        </w:trPr>
        <w:tc>
          <w:tcPr>
            <w:tcW w:w="4761" w:type="dxa"/>
            <w:tcBorders>
              <w:top w:val="single" w:sz="4" w:space="0" w:color="auto"/>
            </w:tcBorders>
            <w:shd w:val="clear" w:color="auto" w:fill="auto"/>
            <w:hideMark/>
          </w:tcPr>
          <w:p w14:paraId="01E29C6D"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6D97A2DD"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6D4FEB00"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2DF7535D"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0445F413"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0AB135DA" w14:textId="77777777" w:rsidR="00576B70" w:rsidRPr="007939DD" w:rsidRDefault="00576B70" w:rsidP="001C7851">
            <w:pPr>
              <w:pStyle w:val="ARtablecolheadright"/>
              <w:rPr>
                <w:rFonts w:ascii="Wingdings" w:hAnsi="Wingdings"/>
                <w:lang w:eastAsia="en-AU"/>
              </w:rPr>
            </w:pPr>
          </w:p>
        </w:tc>
      </w:tr>
      <w:tr w:rsidR="00576B70" w:rsidRPr="007939DD" w14:paraId="3223680A" w14:textId="77777777" w:rsidTr="009B72D6">
        <w:trPr>
          <w:cantSplit/>
        </w:trPr>
        <w:tc>
          <w:tcPr>
            <w:tcW w:w="4761" w:type="dxa"/>
            <w:shd w:val="clear" w:color="auto" w:fill="auto"/>
            <w:hideMark/>
          </w:tcPr>
          <w:p w14:paraId="7B1E580D" w14:textId="77777777" w:rsidR="00576B70" w:rsidRPr="007939DD" w:rsidRDefault="00576B70" w:rsidP="001C7851">
            <w:pPr>
              <w:pStyle w:val="ARtabletext"/>
            </w:pPr>
            <w:r w:rsidRPr="007939DD">
              <w:t>Participation by young people in programs that provide opportunities to be involved in social and economic life in their communities</w:t>
            </w:r>
          </w:p>
        </w:tc>
        <w:tc>
          <w:tcPr>
            <w:tcW w:w="1021" w:type="dxa"/>
            <w:shd w:val="clear" w:color="auto" w:fill="auto"/>
            <w:hideMark/>
          </w:tcPr>
          <w:p w14:paraId="5624D44C" w14:textId="77777777" w:rsidR="00576B70" w:rsidRPr="007939DD" w:rsidRDefault="00576B70" w:rsidP="001C7851">
            <w:pPr>
              <w:pStyle w:val="ARtabletextright"/>
            </w:pPr>
            <w:r w:rsidRPr="007939DD">
              <w:t>number</w:t>
            </w:r>
          </w:p>
        </w:tc>
        <w:tc>
          <w:tcPr>
            <w:tcW w:w="1021" w:type="dxa"/>
            <w:shd w:val="clear" w:color="auto" w:fill="auto"/>
            <w:hideMark/>
          </w:tcPr>
          <w:p w14:paraId="5DF13EE6" w14:textId="77777777" w:rsidR="00576B70" w:rsidRPr="007939DD" w:rsidRDefault="00576B70" w:rsidP="001C7851">
            <w:pPr>
              <w:pStyle w:val="ARtabletextright"/>
            </w:pPr>
            <w:r w:rsidRPr="007939DD">
              <w:t>235,000</w:t>
            </w:r>
          </w:p>
        </w:tc>
        <w:tc>
          <w:tcPr>
            <w:tcW w:w="1021" w:type="dxa"/>
            <w:shd w:val="clear" w:color="auto" w:fill="auto"/>
            <w:hideMark/>
          </w:tcPr>
          <w:p w14:paraId="0B06EEDA" w14:textId="77777777" w:rsidR="00576B70" w:rsidRPr="007939DD" w:rsidRDefault="00576B70" w:rsidP="001C7851">
            <w:pPr>
              <w:pStyle w:val="ARtabletextright"/>
            </w:pPr>
            <w:r w:rsidRPr="007939DD">
              <w:t>235,000</w:t>
            </w:r>
          </w:p>
        </w:tc>
        <w:tc>
          <w:tcPr>
            <w:tcW w:w="1021" w:type="dxa"/>
            <w:shd w:val="clear" w:color="auto" w:fill="auto"/>
          </w:tcPr>
          <w:p w14:paraId="2405C6E3" w14:textId="77777777" w:rsidR="00576B70" w:rsidRPr="007939DD" w:rsidRDefault="00576B70" w:rsidP="001C7851">
            <w:pPr>
              <w:pStyle w:val="ARtabletextright"/>
            </w:pPr>
            <w:r w:rsidRPr="007939DD">
              <w:t>0.0</w:t>
            </w:r>
          </w:p>
        </w:tc>
        <w:tc>
          <w:tcPr>
            <w:tcW w:w="794" w:type="dxa"/>
            <w:shd w:val="clear" w:color="auto" w:fill="auto"/>
            <w:hideMark/>
          </w:tcPr>
          <w:p w14:paraId="0CABB3F5" w14:textId="77777777" w:rsidR="00576B70" w:rsidRPr="007939DD" w:rsidRDefault="00576B70" w:rsidP="001C7851">
            <w:pPr>
              <w:pStyle w:val="ARtabletextright"/>
            </w:pPr>
            <w:r w:rsidRPr="007939DD">
              <w:sym w:font="Wingdings" w:char="F0FC"/>
            </w:r>
          </w:p>
        </w:tc>
      </w:tr>
      <w:tr w:rsidR="00576B70" w:rsidRPr="007939DD" w14:paraId="298D573A" w14:textId="77777777" w:rsidTr="009B72D6">
        <w:trPr>
          <w:cantSplit/>
        </w:trPr>
        <w:tc>
          <w:tcPr>
            <w:tcW w:w="9639" w:type="dxa"/>
            <w:gridSpan w:val="6"/>
            <w:tcBorders>
              <w:bottom w:val="single" w:sz="4" w:space="0" w:color="BFBFBF"/>
            </w:tcBorders>
            <w:shd w:val="clear" w:color="auto" w:fill="auto"/>
            <w:noWrap/>
            <w:hideMark/>
          </w:tcPr>
          <w:p w14:paraId="135B1DA7" w14:textId="77777777" w:rsidR="00576B70" w:rsidRPr="007939DD" w:rsidRDefault="00576B70" w:rsidP="001C7851">
            <w:pPr>
              <w:pStyle w:val="ARtablenoteindent"/>
            </w:pPr>
            <w:r w:rsidRPr="007939DD">
              <w:t>Preliminary result. A wide range of programs with multi-year funding agreements contribute to the BP3 measures for Youth Affairs. These programs have different time periods for delivery and as such have different reporting timelines. Final figures cannot be provided and confirmed until all programs contributing to the measure have completed their reports by the end of September each year.</w:t>
            </w:r>
          </w:p>
        </w:tc>
      </w:tr>
      <w:tr w:rsidR="00576B70" w:rsidRPr="007939DD" w14:paraId="6E2821D5" w14:textId="77777777" w:rsidTr="003D6899">
        <w:trPr>
          <w:cantSplit/>
        </w:trPr>
        <w:tc>
          <w:tcPr>
            <w:tcW w:w="4761" w:type="dxa"/>
            <w:shd w:val="clear" w:color="auto" w:fill="auto"/>
            <w:hideMark/>
          </w:tcPr>
          <w:p w14:paraId="2E581175" w14:textId="77777777" w:rsidR="00576B70" w:rsidRPr="007939DD" w:rsidRDefault="00576B70" w:rsidP="001C7851">
            <w:pPr>
              <w:pStyle w:val="ARtabletext"/>
            </w:pPr>
            <w:r w:rsidRPr="007939DD">
              <w:t>Participation by young people in programs that support young people to be involved in decision making in their community</w:t>
            </w:r>
          </w:p>
        </w:tc>
        <w:tc>
          <w:tcPr>
            <w:tcW w:w="1021" w:type="dxa"/>
            <w:shd w:val="clear" w:color="auto" w:fill="auto"/>
            <w:hideMark/>
          </w:tcPr>
          <w:p w14:paraId="03A270A0" w14:textId="77777777" w:rsidR="00576B70" w:rsidRPr="007939DD" w:rsidRDefault="00576B70" w:rsidP="001C7851">
            <w:pPr>
              <w:pStyle w:val="ARtabletextright"/>
            </w:pPr>
            <w:r w:rsidRPr="007939DD">
              <w:t>number</w:t>
            </w:r>
          </w:p>
        </w:tc>
        <w:tc>
          <w:tcPr>
            <w:tcW w:w="1021" w:type="dxa"/>
            <w:shd w:val="clear" w:color="auto" w:fill="auto"/>
            <w:hideMark/>
          </w:tcPr>
          <w:p w14:paraId="09C769AB" w14:textId="77777777" w:rsidR="00576B70" w:rsidRPr="007939DD" w:rsidRDefault="00576B70" w:rsidP="001C7851">
            <w:pPr>
              <w:pStyle w:val="ARtabletextright"/>
            </w:pPr>
            <w:r w:rsidRPr="007939DD">
              <w:t>2,300</w:t>
            </w:r>
          </w:p>
        </w:tc>
        <w:tc>
          <w:tcPr>
            <w:tcW w:w="1021" w:type="dxa"/>
            <w:shd w:val="clear" w:color="auto" w:fill="auto"/>
            <w:hideMark/>
          </w:tcPr>
          <w:p w14:paraId="422D79CC" w14:textId="77777777" w:rsidR="00576B70" w:rsidRPr="007939DD" w:rsidRDefault="00576B70" w:rsidP="001C7851">
            <w:pPr>
              <w:pStyle w:val="ARtabletextright"/>
            </w:pPr>
            <w:r w:rsidRPr="007939DD">
              <w:t>2,300</w:t>
            </w:r>
          </w:p>
        </w:tc>
        <w:tc>
          <w:tcPr>
            <w:tcW w:w="1021" w:type="dxa"/>
            <w:shd w:val="clear" w:color="auto" w:fill="auto"/>
          </w:tcPr>
          <w:p w14:paraId="65A6552F" w14:textId="77777777" w:rsidR="00576B70" w:rsidRPr="007939DD" w:rsidRDefault="00576B70" w:rsidP="001C7851">
            <w:pPr>
              <w:pStyle w:val="ARtabletextright"/>
            </w:pPr>
            <w:r w:rsidRPr="007939DD">
              <w:t>0.0</w:t>
            </w:r>
          </w:p>
        </w:tc>
        <w:tc>
          <w:tcPr>
            <w:tcW w:w="794" w:type="dxa"/>
            <w:shd w:val="clear" w:color="auto" w:fill="auto"/>
            <w:hideMark/>
          </w:tcPr>
          <w:p w14:paraId="391ED041" w14:textId="77777777" w:rsidR="00576B70" w:rsidRPr="007939DD" w:rsidRDefault="00576B70" w:rsidP="001C7851">
            <w:pPr>
              <w:pStyle w:val="ARtabletextright"/>
            </w:pPr>
            <w:r w:rsidRPr="007939DD">
              <w:sym w:font="Wingdings" w:char="F0FC"/>
            </w:r>
          </w:p>
        </w:tc>
      </w:tr>
      <w:tr w:rsidR="00576B70" w:rsidRPr="007939DD" w14:paraId="5D67253A" w14:textId="77777777" w:rsidTr="003D6899">
        <w:trPr>
          <w:cantSplit/>
        </w:trPr>
        <w:tc>
          <w:tcPr>
            <w:tcW w:w="9639" w:type="dxa"/>
            <w:gridSpan w:val="6"/>
            <w:tcBorders>
              <w:bottom w:val="single" w:sz="4" w:space="0" w:color="auto"/>
            </w:tcBorders>
            <w:shd w:val="clear" w:color="auto" w:fill="auto"/>
            <w:noWrap/>
            <w:hideMark/>
          </w:tcPr>
          <w:p w14:paraId="14A6C884" w14:textId="77777777" w:rsidR="00576B70" w:rsidRPr="007939DD" w:rsidRDefault="00576B70" w:rsidP="001C7851">
            <w:pPr>
              <w:pStyle w:val="ARtablenoteindent"/>
            </w:pPr>
            <w:r w:rsidRPr="007939DD">
              <w:t>Preliminary result. A wide range of programs with multi-year funding agreements contribute to the BP3 measures for Youth Affairs. These programs have different time periods for delivery and as such have different reporting timelines. Final figures cannot be provided and confirmed until all programs contributing to the measure have completed their reports by the end of September each year.</w:t>
            </w:r>
          </w:p>
        </w:tc>
      </w:tr>
      <w:tr w:rsidR="00576B70" w:rsidRPr="007939DD" w14:paraId="35D2FD53" w14:textId="77777777" w:rsidTr="009B72D6">
        <w:trPr>
          <w:cantSplit/>
        </w:trPr>
        <w:tc>
          <w:tcPr>
            <w:tcW w:w="4761" w:type="dxa"/>
            <w:tcBorders>
              <w:top w:val="single" w:sz="4" w:space="0" w:color="auto"/>
            </w:tcBorders>
            <w:shd w:val="clear" w:color="auto" w:fill="auto"/>
            <w:hideMark/>
          </w:tcPr>
          <w:p w14:paraId="590C0187" w14:textId="77777777" w:rsidR="00576B70" w:rsidRPr="007939DD" w:rsidRDefault="00576B70" w:rsidP="001C7851">
            <w:pPr>
              <w:pStyle w:val="ARtablepinkbold"/>
            </w:pPr>
            <w:r w:rsidRPr="007939DD">
              <w:lastRenderedPageBreak/>
              <w:t>Quality</w:t>
            </w:r>
          </w:p>
        </w:tc>
        <w:tc>
          <w:tcPr>
            <w:tcW w:w="1021" w:type="dxa"/>
            <w:tcBorders>
              <w:top w:val="single" w:sz="4" w:space="0" w:color="auto"/>
            </w:tcBorders>
            <w:shd w:val="clear" w:color="auto" w:fill="auto"/>
            <w:hideMark/>
          </w:tcPr>
          <w:p w14:paraId="3CA3819E"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67B0619D"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749DAE5B"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6036CF98"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31C6E1D9" w14:textId="77777777" w:rsidR="00576B70" w:rsidRPr="007939DD" w:rsidRDefault="00576B70" w:rsidP="001C7851">
            <w:pPr>
              <w:pStyle w:val="ARtablecolheadright"/>
              <w:rPr>
                <w:rFonts w:ascii="Wingdings" w:hAnsi="Wingdings"/>
                <w:lang w:eastAsia="en-AU"/>
              </w:rPr>
            </w:pPr>
          </w:p>
        </w:tc>
      </w:tr>
      <w:tr w:rsidR="00576B70" w:rsidRPr="007939DD" w14:paraId="7D948E9E" w14:textId="77777777" w:rsidTr="009B72D6">
        <w:trPr>
          <w:cantSplit/>
        </w:trPr>
        <w:tc>
          <w:tcPr>
            <w:tcW w:w="4761" w:type="dxa"/>
            <w:shd w:val="clear" w:color="auto" w:fill="auto"/>
            <w:hideMark/>
          </w:tcPr>
          <w:p w14:paraId="7A4D3B88" w14:textId="77777777" w:rsidR="00576B70" w:rsidRPr="007939DD" w:rsidRDefault="00576B70" w:rsidP="001C7851">
            <w:pPr>
              <w:pStyle w:val="ARtabletext"/>
            </w:pPr>
            <w:r w:rsidRPr="007939DD">
              <w:t>Participants reporting development of transferrable skills that support education, training and vocational opportunities</w:t>
            </w:r>
          </w:p>
        </w:tc>
        <w:tc>
          <w:tcPr>
            <w:tcW w:w="1021" w:type="dxa"/>
            <w:shd w:val="clear" w:color="auto" w:fill="auto"/>
            <w:hideMark/>
          </w:tcPr>
          <w:p w14:paraId="7FF1BD33" w14:textId="77777777" w:rsidR="00576B70" w:rsidRPr="007939DD" w:rsidRDefault="00576B70" w:rsidP="001C7851">
            <w:pPr>
              <w:pStyle w:val="ARtabletextright"/>
            </w:pPr>
            <w:r w:rsidRPr="007939DD">
              <w:t>per cent</w:t>
            </w:r>
          </w:p>
        </w:tc>
        <w:tc>
          <w:tcPr>
            <w:tcW w:w="1021" w:type="dxa"/>
            <w:shd w:val="clear" w:color="auto" w:fill="auto"/>
            <w:hideMark/>
          </w:tcPr>
          <w:p w14:paraId="77F443D6" w14:textId="77777777" w:rsidR="00576B70" w:rsidRPr="007939DD" w:rsidRDefault="00576B70" w:rsidP="001C7851">
            <w:pPr>
              <w:pStyle w:val="ARtabletextright"/>
            </w:pPr>
            <w:r w:rsidRPr="007939DD">
              <w:t>75</w:t>
            </w:r>
          </w:p>
        </w:tc>
        <w:tc>
          <w:tcPr>
            <w:tcW w:w="1021" w:type="dxa"/>
            <w:shd w:val="clear" w:color="auto" w:fill="auto"/>
            <w:hideMark/>
          </w:tcPr>
          <w:p w14:paraId="70DB61C0" w14:textId="77777777" w:rsidR="00576B70" w:rsidRPr="007939DD" w:rsidRDefault="00576B70" w:rsidP="001C7851">
            <w:pPr>
              <w:pStyle w:val="ARtabletextright"/>
            </w:pPr>
            <w:r w:rsidRPr="007939DD">
              <w:t>75</w:t>
            </w:r>
          </w:p>
        </w:tc>
        <w:tc>
          <w:tcPr>
            <w:tcW w:w="1021" w:type="dxa"/>
            <w:shd w:val="clear" w:color="auto" w:fill="auto"/>
          </w:tcPr>
          <w:p w14:paraId="2B41EA14" w14:textId="77777777" w:rsidR="00576B70" w:rsidRPr="007939DD" w:rsidRDefault="00576B70" w:rsidP="001C7851">
            <w:pPr>
              <w:pStyle w:val="ARtabletextright"/>
            </w:pPr>
            <w:r w:rsidRPr="007939DD">
              <w:t>0.0</w:t>
            </w:r>
          </w:p>
        </w:tc>
        <w:tc>
          <w:tcPr>
            <w:tcW w:w="794" w:type="dxa"/>
            <w:shd w:val="clear" w:color="auto" w:fill="auto"/>
            <w:hideMark/>
          </w:tcPr>
          <w:p w14:paraId="1ABDC754" w14:textId="77777777" w:rsidR="00576B70" w:rsidRPr="007939DD" w:rsidRDefault="00576B70" w:rsidP="001C7851">
            <w:pPr>
              <w:pStyle w:val="ARtabletextright"/>
            </w:pPr>
            <w:r w:rsidRPr="007939DD">
              <w:sym w:font="Wingdings" w:char="F0FC"/>
            </w:r>
          </w:p>
        </w:tc>
      </w:tr>
      <w:tr w:rsidR="00576B70" w:rsidRPr="007939DD" w14:paraId="239DE5AD" w14:textId="77777777" w:rsidTr="009B72D6">
        <w:trPr>
          <w:cantSplit/>
        </w:trPr>
        <w:tc>
          <w:tcPr>
            <w:tcW w:w="9639" w:type="dxa"/>
            <w:gridSpan w:val="6"/>
            <w:tcBorders>
              <w:bottom w:val="single" w:sz="4" w:space="0" w:color="BFBFBF"/>
            </w:tcBorders>
            <w:shd w:val="clear" w:color="auto" w:fill="auto"/>
            <w:noWrap/>
            <w:hideMark/>
          </w:tcPr>
          <w:p w14:paraId="473050F0" w14:textId="77777777" w:rsidR="00576B70" w:rsidRPr="007939DD" w:rsidRDefault="00576B70" w:rsidP="001C7851">
            <w:pPr>
              <w:pStyle w:val="ARtablenoteindent"/>
            </w:pPr>
            <w:r w:rsidRPr="007939DD">
              <w:t>Preliminary result. A wide range of programs with multi-year funding agreements contribute to the BP3 measures for Youth Affairs. These programs have different time periods for delivery and as such have different reporting timelines. Final figures cannot be provided and confirmed until all programs contributing to the measure have completed their reports by the end of September each year.</w:t>
            </w:r>
          </w:p>
        </w:tc>
      </w:tr>
      <w:tr w:rsidR="00576B70" w:rsidRPr="007939DD" w14:paraId="31CE5884" w14:textId="77777777" w:rsidTr="009B72D6">
        <w:trPr>
          <w:cantSplit/>
        </w:trPr>
        <w:tc>
          <w:tcPr>
            <w:tcW w:w="4761" w:type="dxa"/>
            <w:tcBorders>
              <w:top w:val="single" w:sz="4" w:space="0" w:color="auto"/>
            </w:tcBorders>
            <w:shd w:val="clear" w:color="auto" w:fill="auto"/>
            <w:hideMark/>
          </w:tcPr>
          <w:p w14:paraId="7B80D331" w14:textId="77777777" w:rsidR="00576B70" w:rsidRPr="007939DD" w:rsidRDefault="00576B70" w:rsidP="001C7851">
            <w:pPr>
              <w:pStyle w:val="ARtablepinkbold"/>
            </w:pPr>
            <w:r w:rsidRPr="007939DD">
              <w:t>Timeliness</w:t>
            </w:r>
          </w:p>
        </w:tc>
        <w:tc>
          <w:tcPr>
            <w:tcW w:w="1021" w:type="dxa"/>
            <w:tcBorders>
              <w:top w:val="single" w:sz="4" w:space="0" w:color="auto"/>
            </w:tcBorders>
            <w:shd w:val="clear" w:color="auto" w:fill="auto"/>
            <w:hideMark/>
          </w:tcPr>
          <w:p w14:paraId="18330B98"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79508561"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2119DF2A"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78930AB9"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3C0F4B73" w14:textId="77777777" w:rsidR="00576B70" w:rsidRPr="007939DD" w:rsidRDefault="00576B70" w:rsidP="001C7851">
            <w:pPr>
              <w:pStyle w:val="ARtablecolheadright"/>
              <w:rPr>
                <w:rFonts w:ascii="Wingdings" w:hAnsi="Wingdings"/>
                <w:lang w:eastAsia="en-AU"/>
              </w:rPr>
            </w:pPr>
          </w:p>
        </w:tc>
      </w:tr>
      <w:tr w:rsidR="00576B70" w:rsidRPr="007939DD" w14:paraId="7829005D" w14:textId="77777777" w:rsidTr="009B72D6">
        <w:trPr>
          <w:cantSplit/>
        </w:trPr>
        <w:tc>
          <w:tcPr>
            <w:tcW w:w="4761" w:type="dxa"/>
            <w:shd w:val="clear" w:color="auto" w:fill="auto"/>
            <w:hideMark/>
          </w:tcPr>
          <w:p w14:paraId="54267C58" w14:textId="77777777" w:rsidR="00576B70" w:rsidRPr="007939DD" w:rsidRDefault="00576B70" w:rsidP="001C7851">
            <w:pPr>
              <w:pStyle w:val="ARtabletext"/>
            </w:pPr>
            <w:r w:rsidRPr="007939DD">
              <w:t>Percentage of programs delivered within agreed timeframes</w:t>
            </w:r>
          </w:p>
        </w:tc>
        <w:tc>
          <w:tcPr>
            <w:tcW w:w="1021" w:type="dxa"/>
            <w:shd w:val="clear" w:color="auto" w:fill="auto"/>
            <w:hideMark/>
          </w:tcPr>
          <w:p w14:paraId="637D253E" w14:textId="77777777" w:rsidR="00576B70" w:rsidRPr="007939DD" w:rsidRDefault="00576B70" w:rsidP="001C7851">
            <w:pPr>
              <w:pStyle w:val="ARtabletextright"/>
            </w:pPr>
            <w:r w:rsidRPr="007939DD">
              <w:t>per cent</w:t>
            </w:r>
          </w:p>
        </w:tc>
        <w:tc>
          <w:tcPr>
            <w:tcW w:w="1021" w:type="dxa"/>
            <w:shd w:val="clear" w:color="auto" w:fill="auto"/>
            <w:hideMark/>
          </w:tcPr>
          <w:p w14:paraId="530A9D3B" w14:textId="77777777" w:rsidR="00576B70" w:rsidRPr="007939DD" w:rsidRDefault="00576B70" w:rsidP="001C7851">
            <w:pPr>
              <w:pStyle w:val="ARtabletextright"/>
            </w:pPr>
            <w:r w:rsidRPr="007939DD">
              <w:t>90</w:t>
            </w:r>
          </w:p>
        </w:tc>
        <w:tc>
          <w:tcPr>
            <w:tcW w:w="1021" w:type="dxa"/>
            <w:shd w:val="clear" w:color="auto" w:fill="auto"/>
            <w:hideMark/>
          </w:tcPr>
          <w:p w14:paraId="593EB4E0" w14:textId="77777777" w:rsidR="00576B70" w:rsidRPr="007939DD" w:rsidRDefault="00576B70" w:rsidP="001C7851">
            <w:pPr>
              <w:pStyle w:val="ARtabletextright"/>
            </w:pPr>
            <w:r w:rsidRPr="007939DD">
              <w:t>90</w:t>
            </w:r>
          </w:p>
        </w:tc>
        <w:tc>
          <w:tcPr>
            <w:tcW w:w="1021" w:type="dxa"/>
            <w:shd w:val="clear" w:color="auto" w:fill="auto"/>
          </w:tcPr>
          <w:p w14:paraId="55ADEA69" w14:textId="77777777" w:rsidR="00576B70" w:rsidRPr="007939DD" w:rsidRDefault="00576B70" w:rsidP="001C7851">
            <w:pPr>
              <w:pStyle w:val="ARtabletextright"/>
            </w:pPr>
            <w:r w:rsidRPr="007939DD">
              <w:t>0.0</w:t>
            </w:r>
          </w:p>
        </w:tc>
        <w:tc>
          <w:tcPr>
            <w:tcW w:w="794" w:type="dxa"/>
            <w:shd w:val="clear" w:color="auto" w:fill="auto"/>
            <w:hideMark/>
          </w:tcPr>
          <w:p w14:paraId="0C06B3B6" w14:textId="77777777" w:rsidR="00576B70" w:rsidRPr="007939DD" w:rsidRDefault="00576B70" w:rsidP="001C7851">
            <w:pPr>
              <w:pStyle w:val="ARtabletextright"/>
            </w:pPr>
            <w:r w:rsidRPr="007939DD">
              <w:sym w:font="Wingdings" w:char="F0FC"/>
            </w:r>
          </w:p>
        </w:tc>
      </w:tr>
      <w:tr w:rsidR="00576B70" w:rsidRPr="007939DD" w14:paraId="120AFEA0" w14:textId="77777777" w:rsidTr="009B72D6">
        <w:trPr>
          <w:cantSplit/>
        </w:trPr>
        <w:tc>
          <w:tcPr>
            <w:tcW w:w="9639" w:type="dxa"/>
            <w:gridSpan w:val="6"/>
            <w:tcBorders>
              <w:bottom w:val="single" w:sz="4" w:space="0" w:color="BFBFBF"/>
            </w:tcBorders>
            <w:shd w:val="clear" w:color="auto" w:fill="auto"/>
            <w:noWrap/>
            <w:hideMark/>
          </w:tcPr>
          <w:p w14:paraId="57FFF947" w14:textId="77777777" w:rsidR="00576B70" w:rsidRPr="007939DD" w:rsidRDefault="00576B70" w:rsidP="001C7851">
            <w:pPr>
              <w:pStyle w:val="ARtablenoteindent"/>
            </w:pPr>
            <w:r w:rsidRPr="007939DD">
              <w:t>Preliminary result. A wide range of programs with multi-year funding agreements contribute to the BP3 measures for Youth Affairs. These programs have different time periods for delivery and as such have different reporting timelines. Final figures cannot be provided and confirmed until all programs contributing to the measure have completed their reports by the end of September each year.</w:t>
            </w:r>
          </w:p>
        </w:tc>
      </w:tr>
      <w:tr w:rsidR="00576B70" w:rsidRPr="007939DD" w14:paraId="62822664" w14:textId="77777777" w:rsidTr="009B72D6">
        <w:trPr>
          <w:cantSplit/>
        </w:trPr>
        <w:tc>
          <w:tcPr>
            <w:tcW w:w="4761" w:type="dxa"/>
            <w:tcBorders>
              <w:top w:val="single" w:sz="4" w:space="0" w:color="auto"/>
            </w:tcBorders>
            <w:shd w:val="clear" w:color="auto" w:fill="auto"/>
            <w:hideMark/>
          </w:tcPr>
          <w:p w14:paraId="4AD6EDD5" w14:textId="77777777" w:rsidR="00576B70" w:rsidRPr="007939DD" w:rsidRDefault="00576B70" w:rsidP="001C7851">
            <w:pPr>
              <w:pStyle w:val="ARtablepinkbold"/>
            </w:pPr>
            <w:r w:rsidRPr="007939DD">
              <w:t>Cost</w:t>
            </w:r>
          </w:p>
        </w:tc>
        <w:tc>
          <w:tcPr>
            <w:tcW w:w="1021" w:type="dxa"/>
            <w:tcBorders>
              <w:top w:val="single" w:sz="4" w:space="0" w:color="auto"/>
            </w:tcBorders>
            <w:shd w:val="clear" w:color="auto" w:fill="auto"/>
            <w:hideMark/>
          </w:tcPr>
          <w:p w14:paraId="326ED694"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612AA935"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3CAA2DFF"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67B35E02"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672A72C7" w14:textId="77777777" w:rsidR="00576B70" w:rsidRPr="007939DD" w:rsidRDefault="00576B70" w:rsidP="001C7851">
            <w:pPr>
              <w:pStyle w:val="ARtablecolheadright"/>
              <w:rPr>
                <w:rFonts w:ascii="Wingdings" w:hAnsi="Wingdings"/>
                <w:lang w:eastAsia="en-AU"/>
              </w:rPr>
            </w:pPr>
          </w:p>
        </w:tc>
      </w:tr>
      <w:tr w:rsidR="00576B70" w:rsidRPr="007939DD" w14:paraId="36BA1082" w14:textId="77777777" w:rsidTr="003D6899">
        <w:trPr>
          <w:cantSplit/>
        </w:trPr>
        <w:tc>
          <w:tcPr>
            <w:tcW w:w="4761" w:type="dxa"/>
            <w:shd w:val="clear" w:color="auto" w:fill="auto"/>
            <w:hideMark/>
          </w:tcPr>
          <w:p w14:paraId="3607ABF6" w14:textId="77777777" w:rsidR="00576B70" w:rsidRPr="007939DD" w:rsidRDefault="00576B70" w:rsidP="001C7851">
            <w:pPr>
              <w:pStyle w:val="ARtabletext"/>
              <w:rPr>
                <w:b/>
              </w:rPr>
            </w:pPr>
            <w:r w:rsidRPr="007939DD">
              <w:rPr>
                <w:b/>
              </w:rPr>
              <w:t>Total Output Cost</w:t>
            </w:r>
          </w:p>
        </w:tc>
        <w:tc>
          <w:tcPr>
            <w:tcW w:w="1021" w:type="dxa"/>
            <w:shd w:val="clear" w:color="auto" w:fill="auto"/>
            <w:hideMark/>
          </w:tcPr>
          <w:p w14:paraId="5F5CC9D7" w14:textId="77777777" w:rsidR="00576B70" w:rsidRPr="007939DD" w:rsidRDefault="00576B70" w:rsidP="001C7851">
            <w:pPr>
              <w:pStyle w:val="ARtabletextright"/>
              <w:rPr>
                <w:b/>
              </w:rPr>
            </w:pPr>
            <w:r w:rsidRPr="007939DD">
              <w:rPr>
                <w:b/>
              </w:rPr>
              <w:t>$ million</w:t>
            </w:r>
          </w:p>
        </w:tc>
        <w:tc>
          <w:tcPr>
            <w:tcW w:w="1021" w:type="dxa"/>
            <w:shd w:val="clear" w:color="auto" w:fill="auto"/>
            <w:hideMark/>
          </w:tcPr>
          <w:p w14:paraId="05B83645" w14:textId="77777777" w:rsidR="00576B70" w:rsidRPr="007939DD" w:rsidRDefault="00576B70" w:rsidP="001C7851">
            <w:pPr>
              <w:pStyle w:val="ARtabletextright"/>
              <w:rPr>
                <w:b/>
              </w:rPr>
            </w:pPr>
            <w:r w:rsidRPr="007939DD">
              <w:rPr>
                <w:b/>
              </w:rPr>
              <w:t>19.3</w:t>
            </w:r>
          </w:p>
        </w:tc>
        <w:tc>
          <w:tcPr>
            <w:tcW w:w="1021" w:type="dxa"/>
            <w:shd w:val="clear" w:color="auto" w:fill="auto"/>
            <w:hideMark/>
          </w:tcPr>
          <w:p w14:paraId="07069D88" w14:textId="77777777" w:rsidR="00576B70" w:rsidRPr="007939DD" w:rsidRDefault="00576B70" w:rsidP="001C7851">
            <w:pPr>
              <w:pStyle w:val="ARtabletextright"/>
              <w:rPr>
                <w:b/>
              </w:rPr>
            </w:pPr>
            <w:r w:rsidRPr="007939DD">
              <w:rPr>
                <w:b/>
              </w:rPr>
              <w:t>17.1</w:t>
            </w:r>
          </w:p>
        </w:tc>
        <w:tc>
          <w:tcPr>
            <w:tcW w:w="1021" w:type="dxa"/>
            <w:shd w:val="clear" w:color="auto" w:fill="auto"/>
          </w:tcPr>
          <w:p w14:paraId="23D6212E" w14:textId="77777777" w:rsidR="00576B70" w:rsidRPr="007939DD" w:rsidRDefault="00576B70" w:rsidP="001C7851">
            <w:pPr>
              <w:pStyle w:val="ARtabletextright"/>
              <w:rPr>
                <w:b/>
              </w:rPr>
            </w:pPr>
            <w:r w:rsidRPr="007939DD">
              <w:rPr>
                <w:b/>
              </w:rPr>
              <w:t>–11.3</w:t>
            </w:r>
          </w:p>
        </w:tc>
        <w:tc>
          <w:tcPr>
            <w:tcW w:w="794" w:type="dxa"/>
            <w:shd w:val="clear" w:color="auto" w:fill="auto"/>
            <w:hideMark/>
          </w:tcPr>
          <w:p w14:paraId="68C3B315" w14:textId="77777777" w:rsidR="00576B70" w:rsidRPr="007939DD" w:rsidRDefault="00576B70" w:rsidP="001C7851">
            <w:pPr>
              <w:pStyle w:val="ARtabletextright"/>
              <w:rPr>
                <w:b/>
              </w:rPr>
            </w:pPr>
          </w:p>
        </w:tc>
      </w:tr>
      <w:tr w:rsidR="00576B70" w:rsidRPr="007939DD" w14:paraId="090DA672" w14:textId="77777777" w:rsidTr="003D6899">
        <w:trPr>
          <w:cantSplit/>
        </w:trPr>
        <w:tc>
          <w:tcPr>
            <w:tcW w:w="9639" w:type="dxa"/>
            <w:gridSpan w:val="6"/>
            <w:tcBorders>
              <w:bottom w:val="single" w:sz="4" w:space="0" w:color="auto"/>
            </w:tcBorders>
            <w:shd w:val="clear" w:color="auto" w:fill="auto"/>
            <w:noWrap/>
            <w:hideMark/>
          </w:tcPr>
          <w:p w14:paraId="1B1829F0" w14:textId="77777777" w:rsidR="00576B70" w:rsidRPr="007939DD" w:rsidRDefault="00576B70" w:rsidP="001C7851">
            <w:pPr>
              <w:pStyle w:val="ARtablenoteindent"/>
            </w:pPr>
            <w:r w:rsidRPr="007939DD">
              <w:t>The actual result primary reflects re-phasing of funding from 2017–18 into 2018–19 in line with the delivery of government policy initiatives.</w:t>
            </w:r>
          </w:p>
        </w:tc>
      </w:tr>
    </w:tbl>
    <w:p w14:paraId="6BB7171D" w14:textId="77777777" w:rsidR="00576B70" w:rsidRPr="007939DD" w:rsidRDefault="00576B70" w:rsidP="00576B70">
      <w:pPr>
        <w:pStyle w:val="Heading2"/>
      </w:pPr>
      <w:r w:rsidRPr="007939DD">
        <w:t>Gender equality and the preventio</w:t>
      </w:r>
      <w:r w:rsidR="003D6899">
        <w:t>n of family violence policy and </w:t>
      </w:r>
      <w:r w:rsidRPr="007939DD">
        <w:t>programs</w:t>
      </w:r>
    </w:p>
    <w:p w14:paraId="69FE9A1C" w14:textId="77777777" w:rsidR="00576B70" w:rsidRPr="007939DD" w:rsidRDefault="00576B70" w:rsidP="00576B70">
      <w:pPr>
        <w:pStyle w:val="ARbody"/>
      </w:pPr>
      <w:r w:rsidRPr="007939DD">
        <w:t>This output provides initiatives that support women and the prevention of family violence and supports the economic, social and civic participation and inclusion of all Victorians.</w:t>
      </w:r>
    </w:p>
    <w:tbl>
      <w:tblPr>
        <w:tblW w:w="9639" w:type="dxa"/>
        <w:tblLayout w:type="fixed"/>
        <w:tblCellMar>
          <w:left w:w="0" w:type="dxa"/>
        </w:tblCellMar>
        <w:tblLook w:val="04A0" w:firstRow="1" w:lastRow="0" w:firstColumn="1" w:lastColumn="0" w:noHBand="0" w:noVBand="1"/>
      </w:tblPr>
      <w:tblGrid>
        <w:gridCol w:w="4761"/>
        <w:gridCol w:w="1021"/>
        <w:gridCol w:w="1021"/>
        <w:gridCol w:w="1021"/>
        <w:gridCol w:w="1021"/>
        <w:gridCol w:w="794"/>
      </w:tblGrid>
      <w:tr w:rsidR="00576B70" w:rsidRPr="007939DD" w14:paraId="597CCF4B" w14:textId="77777777" w:rsidTr="003D6899">
        <w:trPr>
          <w:cantSplit/>
          <w:tblHeader/>
        </w:trPr>
        <w:tc>
          <w:tcPr>
            <w:tcW w:w="4761" w:type="dxa"/>
            <w:tcBorders>
              <w:bottom w:val="single" w:sz="4" w:space="0" w:color="auto"/>
            </w:tcBorders>
            <w:shd w:val="clear" w:color="auto" w:fill="auto"/>
            <w:vAlign w:val="bottom"/>
            <w:hideMark/>
          </w:tcPr>
          <w:p w14:paraId="676B17A2" w14:textId="77777777" w:rsidR="00576B70" w:rsidRPr="007939DD" w:rsidRDefault="00576B70" w:rsidP="001C7851">
            <w:pPr>
              <w:pStyle w:val="ARtablecolhead"/>
            </w:pPr>
            <w:r w:rsidRPr="007939DD">
              <w:t>Performance measures</w:t>
            </w:r>
          </w:p>
        </w:tc>
        <w:tc>
          <w:tcPr>
            <w:tcW w:w="1021" w:type="dxa"/>
            <w:tcBorders>
              <w:bottom w:val="single" w:sz="4" w:space="0" w:color="auto"/>
            </w:tcBorders>
            <w:shd w:val="clear" w:color="auto" w:fill="auto"/>
            <w:vAlign w:val="bottom"/>
            <w:hideMark/>
          </w:tcPr>
          <w:p w14:paraId="12769E89" w14:textId="77777777" w:rsidR="00576B70" w:rsidRPr="007939DD" w:rsidRDefault="00576B70" w:rsidP="001C7851">
            <w:pPr>
              <w:pStyle w:val="ARtablecolheadright"/>
            </w:pPr>
            <w:r w:rsidRPr="007939DD">
              <w:t>Unit of measure</w:t>
            </w:r>
          </w:p>
        </w:tc>
        <w:tc>
          <w:tcPr>
            <w:tcW w:w="1021" w:type="dxa"/>
            <w:tcBorders>
              <w:bottom w:val="single" w:sz="4" w:space="0" w:color="auto"/>
            </w:tcBorders>
            <w:shd w:val="clear" w:color="auto" w:fill="auto"/>
            <w:vAlign w:val="bottom"/>
            <w:hideMark/>
          </w:tcPr>
          <w:p w14:paraId="6BACAAD5" w14:textId="77777777" w:rsidR="00576B70" w:rsidRPr="007939DD" w:rsidRDefault="00576B70" w:rsidP="001C7851">
            <w:pPr>
              <w:pStyle w:val="ARtablecolheadright"/>
            </w:pPr>
            <w:r w:rsidRPr="007939DD">
              <w:t>2017–18 target</w:t>
            </w:r>
          </w:p>
        </w:tc>
        <w:tc>
          <w:tcPr>
            <w:tcW w:w="1021" w:type="dxa"/>
            <w:tcBorders>
              <w:bottom w:val="single" w:sz="4" w:space="0" w:color="auto"/>
            </w:tcBorders>
            <w:shd w:val="clear" w:color="auto" w:fill="auto"/>
            <w:vAlign w:val="bottom"/>
            <w:hideMark/>
          </w:tcPr>
          <w:p w14:paraId="5A22AF01" w14:textId="77777777" w:rsidR="00576B70" w:rsidRPr="007939DD" w:rsidRDefault="00576B70" w:rsidP="001C7851">
            <w:pPr>
              <w:pStyle w:val="ARtablecolheadright"/>
            </w:pPr>
            <w:r w:rsidRPr="007939DD">
              <w:t>2017–18 actual</w:t>
            </w:r>
          </w:p>
        </w:tc>
        <w:tc>
          <w:tcPr>
            <w:tcW w:w="1021" w:type="dxa"/>
            <w:tcBorders>
              <w:bottom w:val="single" w:sz="4" w:space="0" w:color="auto"/>
            </w:tcBorders>
            <w:shd w:val="clear" w:color="auto" w:fill="auto"/>
            <w:vAlign w:val="bottom"/>
            <w:hideMark/>
          </w:tcPr>
          <w:p w14:paraId="7FA09C7D" w14:textId="77777777" w:rsidR="00576B70" w:rsidRPr="007939DD" w:rsidRDefault="00576B70" w:rsidP="001C7851">
            <w:pPr>
              <w:pStyle w:val="ARtablecolheadright"/>
            </w:pPr>
            <w:r w:rsidRPr="007939DD">
              <w:t>Variation (%)</w:t>
            </w:r>
          </w:p>
        </w:tc>
        <w:tc>
          <w:tcPr>
            <w:tcW w:w="794" w:type="dxa"/>
            <w:tcBorders>
              <w:bottom w:val="single" w:sz="4" w:space="0" w:color="auto"/>
            </w:tcBorders>
            <w:shd w:val="clear" w:color="auto" w:fill="auto"/>
            <w:vAlign w:val="bottom"/>
            <w:hideMark/>
          </w:tcPr>
          <w:p w14:paraId="4FA07387" w14:textId="77777777" w:rsidR="00576B70" w:rsidRPr="007939DD" w:rsidRDefault="00576B70" w:rsidP="001C7851">
            <w:pPr>
              <w:pStyle w:val="ARtablecolheadright"/>
            </w:pPr>
            <w:r w:rsidRPr="007939DD">
              <w:t>Result</w:t>
            </w:r>
          </w:p>
        </w:tc>
      </w:tr>
      <w:tr w:rsidR="00576B70" w:rsidRPr="007939DD" w14:paraId="19BF79DE" w14:textId="77777777" w:rsidTr="003D6899">
        <w:trPr>
          <w:cantSplit/>
        </w:trPr>
        <w:tc>
          <w:tcPr>
            <w:tcW w:w="4761" w:type="dxa"/>
            <w:tcBorders>
              <w:top w:val="single" w:sz="4" w:space="0" w:color="auto"/>
              <w:bottom w:val="single" w:sz="4" w:space="0" w:color="auto"/>
            </w:tcBorders>
            <w:shd w:val="clear" w:color="auto" w:fill="auto"/>
            <w:hideMark/>
          </w:tcPr>
          <w:p w14:paraId="24295481" w14:textId="77777777" w:rsidR="00576B70" w:rsidRPr="007939DD" w:rsidRDefault="00576B70" w:rsidP="001C7851">
            <w:pPr>
              <w:pStyle w:val="ARtablepinkbold"/>
            </w:pPr>
            <w:r w:rsidRPr="007939DD">
              <w:t>Gender equality and the prevention of family violence policy and programs</w:t>
            </w:r>
          </w:p>
        </w:tc>
        <w:tc>
          <w:tcPr>
            <w:tcW w:w="1021" w:type="dxa"/>
            <w:tcBorders>
              <w:top w:val="single" w:sz="4" w:space="0" w:color="auto"/>
              <w:bottom w:val="single" w:sz="4" w:space="0" w:color="auto"/>
            </w:tcBorders>
            <w:shd w:val="clear" w:color="auto" w:fill="auto"/>
            <w:hideMark/>
          </w:tcPr>
          <w:p w14:paraId="609B8DB0"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4A9774F3"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2F6E6A37" w14:textId="77777777" w:rsidR="00576B70" w:rsidRPr="007939DD" w:rsidRDefault="00576B70" w:rsidP="001C7851">
            <w:pPr>
              <w:pStyle w:val="ARtablecaption"/>
              <w:spacing w:before="0" w:after="0"/>
              <w:rPr>
                <w:rFonts w:eastAsia="Times"/>
                <w:lang w:eastAsia="en-AU"/>
              </w:rPr>
            </w:pPr>
          </w:p>
        </w:tc>
        <w:tc>
          <w:tcPr>
            <w:tcW w:w="1021" w:type="dxa"/>
            <w:tcBorders>
              <w:top w:val="single" w:sz="4" w:space="0" w:color="auto"/>
              <w:bottom w:val="single" w:sz="4" w:space="0" w:color="auto"/>
            </w:tcBorders>
            <w:shd w:val="clear" w:color="auto" w:fill="auto"/>
            <w:hideMark/>
          </w:tcPr>
          <w:p w14:paraId="39ED94F3" w14:textId="77777777" w:rsidR="00576B70" w:rsidRPr="007939DD" w:rsidRDefault="00576B70" w:rsidP="001C7851">
            <w:pPr>
              <w:pStyle w:val="ARtablecaption"/>
              <w:spacing w:before="0" w:after="0"/>
              <w:rPr>
                <w:rFonts w:eastAsia="Times"/>
                <w:lang w:eastAsia="en-AU"/>
              </w:rPr>
            </w:pPr>
          </w:p>
        </w:tc>
        <w:tc>
          <w:tcPr>
            <w:tcW w:w="794" w:type="dxa"/>
            <w:tcBorders>
              <w:top w:val="single" w:sz="4" w:space="0" w:color="auto"/>
              <w:bottom w:val="single" w:sz="4" w:space="0" w:color="auto"/>
            </w:tcBorders>
            <w:shd w:val="clear" w:color="auto" w:fill="auto"/>
            <w:hideMark/>
          </w:tcPr>
          <w:p w14:paraId="6A78075D" w14:textId="77777777" w:rsidR="00576B70" w:rsidRPr="007939DD" w:rsidRDefault="00576B70" w:rsidP="001C7851">
            <w:pPr>
              <w:pStyle w:val="ARtablecaption"/>
              <w:spacing w:before="0" w:after="0"/>
              <w:rPr>
                <w:rFonts w:ascii="Wingdings" w:eastAsia="Times" w:hAnsi="Wingdings"/>
                <w:lang w:eastAsia="en-AU"/>
              </w:rPr>
            </w:pPr>
          </w:p>
        </w:tc>
      </w:tr>
      <w:tr w:rsidR="00576B70" w:rsidRPr="007939DD" w14:paraId="2B2E3551" w14:textId="77777777" w:rsidTr="003D6899">
        <w:trPr>
          <w:cantSplit/>
        </w:trPr>
        <w:tc>
          <w:tcPr>
            <w:tcW w:w="4761" w:type="dxa"/>
            <w:tcBorders>
              <w:top w:val="single" w:sz="4" w:space="0" w:color="auto"/>
            </w:tcBorders>
            <w:shd w:val="clear" w:color="auto" w:fill="auto"/>
            <w:hideMark/>
          </w:tcPr>
          <w:p w14:paraId="61B2EF85" w14:textId="77777777" w:rsidR="00576B70" w:rsidRPr="007939DD" w:rsidRDefault="00576B70" w:rsidP="001C7851">
            <w:pPr>
              <w:pStyle w:val="ARtablepinkbold"/>
            </w:pPr>
            <w:r w:rsidRPr="007939DD">
              <w:t>Quantity</w:t>
            </w:r>
          </w:p>
        </w:tc>
        <w:tc>
          <w:tcPr>
            <w:tcW w:w="1021" w:type="dxa"/>
            <w:tcBorders>
              <w:top w:val="single" w:sz="4" w:space="0" w:color="auto"/>
            </w:tcBorders>
            <w:shd w:val="clear" w:color="auto" w:fill="auto"/>
            <w:hideMark/>
          </w:tcPr>
          <w:p w14:paraId="289BB229"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780E977F"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62D6E3B6"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68EAB1A1"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0EAD58A4" w14:textId="77777777" w:rsidR="00576B70" w:rsidRPr="007939DD" w:rsidRDefault="00576B70" w:rsidP="001C7851">
            <w:pPr>
              <w:pStyle w:val="ARtablecolheadright"/>
              <w:rPr>
                <w:rFonts w:ascii="Wingdings" w:hAnsi="Wingdings"/>
                <w:lang w:eastAsia="en-AU"/>
              </w:rPr>
            </w:pPr>
          </w:p>
        </w:tc>
      </w:tr>
      <w:tr w:rsidR="00576B70" w:rsidRPr="007939DD" w14:paraId="513ADBA0" w14:textId="77777777" w:rsidTr="003D6899">
        <w:trPr>
          <w:cantSplit/>
        </w:trPr>
        <w:tc>
          <w:tcPr>
            <w:tcW w:w="4761" w:type="dxa"/>
            <w:shd w:val="clear" w:color="auto" w:fill="auto"/>
            <w:hideMark/>
          </w:tcPr>
          <w:p w14:paraId="26C01E92" w14:textId="77777777" w:rsidR="00576B70" w:rsidRPr="007939DD" w:rsidRDefault="00576B70" w:rsidP="001C7851">
            <w:pPr>
              <w:pStyle w:val="ARtabletext"/>
            </w:pPr>
            <w:r w:rsidRPr="007939DD">
              <w:t>Number of meetings, forums and events held for Women and the Prevention of Family Violence consultation/engagement with key stakeholders</w:t>
            </w:r>
          </w:p>
        </w:tc>
        <w:tc>
          <w:tcPr>
            <w:tcW w:w="1021" w:type="dxa"/>
            <w:shd w:val="clear" w:color="auto" w:fill="auto"/>
            <w:hideMark/>
          </w:tcPr>
          <w:p w14:paraId="33619F15" w14:textId="77777777" w:rsidR="00576B70" w:rsidRPr="007939DD" w:rsidRDefault="00576B70" w:rsidP="001C7851">
            <w:pPr>
              <w:pStyle w:val="ARtabletextright"/>
            </w:pPr>
            <w:r w:rsidRPr="007939DD">
              <w:t>number</w:t>
            </w:r>
          </w:p>
        </w:tc>
        <w:tc>
          <w:tcPr>
            <w:tcW w:w="1021" w:type="dxa"/>
            <w:shd w:val="clear" w:color="auto" w:fill="auto"/>
            <w:hideMark/>
          </w:tcPr>
          <w:p w14:paraId="4320AC84" w14:textId="77777777" w:rsidR="00576B70" w:rsidRPr="007939DD" w:rsidRDefault="00576B70" w:rsidP="001C7851">
            <w:pPr>
              <w:pStyle w:val="ARtabletextright"/>
            </w:pPr>
            <w:r w:rsidRPr="007939DD">
              <w:t>51</w:t>
            </w:r>
          </w:p>
        </w:tc>
        <w:tc>
          <w:tcPr>
            <w:tcW w:w="1021" w:type="dxa"/>
            <w:shd w:val="clear" w:color="auto" w:fill="auto"/>
            <w:hideMark/>
          </w:tcPr>
          <w:p w14:paraId="57870D28" w14:textId="77777777" w:rsidR="00576B70" w:rsidRPr="007939DD" w:rsidRDefault="00576B70" w:rsidP="001C7851">
            <w:pPr>
              <w:pStyle w:val="ARtabletextright"/>
            </w:pPr>
            <w:r w:rsidRPr="007939DD">
              <w:t>411</w:t>
            </w:r>
          </w:p>
        </w:tc>
        <w:tc>
          <w:tcPr>
            <w:tcW w:w="1021" w:type="dxa"/>
            <w:shd w:val="clear" w:color="auto" w:fill="auto"/>
          </w:tcPr>
          <w:p w14:paraId="7310A320" w14:textId="77777777" w:rsidR="00576B70" w:rsidRPr="007939DD" w:rsidRDefault="00576B70" w:rsidP="001C7851">
            <w:pPr>
              <w:pStyle w:val="ARtabletextright"/>
            </w:pPr>
            <w:r w:rsidRPr="007939DD">
              <w:t>705.9</w:t>
            </w:r>
          </w:p>
        </w:tc>
        <w:tc>
          <w:tcPr>
            <w:tcW w:w="794" w:type="dxa"/>
            <w:shd w:val="clear" w:color="auto" w:fill="auto"/>
            <w:hideMark/>
          </w:tcPr>
          <w:p w14:paraId="604EFC88" w14:textId="77777777" w:rsidR="00576B70" w:rsidRPr="007939DD" w:rsidRDefault="00576B70" w:rsidP="001C7851">
            <w:pPr>
              <w:pStyle w:val="ARtabletextright"/>
            </w:pPr>
            <w:r w:rsidRPr="007939DD">
              <w:sym w:font="Wingdings" w:char="F0FC"/>
            </w:r>
          </w:p>
        </w:tc>
      </w:tr>
      <w:tr w:rsidR="00576B70" w:rsidRPr="007939DD" w14:paraId="0FE6029A" w14:textId="77777777" w:rsidTr="003D6899">
        <w:trPr>
          <w:cantSplit/>
        </w:trPr>
        <w:tc>
          <w:tcPr>
            <w:tcW w:w="9639" w:type="dxa"/>
            <w:gridSpan w:val="6"/>
            <w:tcBorders>
              <w:bottom w:val="single" w:sz="4" w:space="0" w:color="BFBFBF"/>
            </w:tcBorders>
            <w:shd w:val="clear" w:color="auto" w:fill="auto"/>
            <w:noWrap/>
            <w:hideMark/>
          </w:tcPr>
          <w:p w14:paraId="5A086A61" w14:textId="77777777" w:rsidR="00576B70" w:rsidRPr="007939DD" w:rsidRDefault="00576B70" w:rsidP="001C7851">
            <w:pPr>
              <w:pStyle w:val="ARtablenoteindent"/>
            </w:pPr>
            <w:r w:rsidRPr="007939DD">
              <w:t>The result is higher than the target due to increased program activity and increased consultations reflecting ramp-up of program implementation.</w:t>
            </w:r>
          </w:p>
        </w:tc>
      </w:tr>
      <w:tr w:rsidR="00576B70" w:rsidRPr="007939DD" w14:paraId="5D9D47BF" w14:textId="77777777" w:rsidTr="003D6899">
        <w:trPr>
          <w:cantSplit/>
        </w:trPr>
        <w:tc>
          <w:tcPr>
            <w:tcW w:w="4761" w:type="dxa"/>
            <w:shd w:val="clear" w:color="auto" w:fill="auto"/>
            <w:hideMark/>
          </w:tcPr>
          <w:p w14:paraId="05FE8EFD" w14:textId="77777777" w:rsidR="00576B70" w:rsidRPr="007939DD" w:rsidRDefault="00576B70" w:rsidP="001C7851">
            <w:pPr>
              <w:pStyle w:val="ARtabletext"/>
            </w:pPr>
            <w:r w:rsidRPr="007939DD">
              <w:t>Number of women participating in funded programs, projects and events</w:t>
            </w:r>
          </w:p>
        </w:tc>
        <w:tc>
          <w:tcPr>
            <w:tcW w:w="1021" w:type="dxa"/>
            <w:shd w:val="clear" w:color="auto" w:fill="auto"/>
            <w:hideMark/>
          </w:tcPr>
          <w:p w14:paraId="11C02680" w14:textId="77777777" w:rsidR="00576B70" w:rsidRPr="007939DD" w:rsidRDefault="00576B70" w:rsidP="001C7851">
            <w:pPr>
              <w:pStyle w:val="ARtabletextright"/>
            </w:pPr>
            <w:r w:rsidRPr="007939DD">
              <w:t>number</w:t>
            </w:r>
          </w:p>
        </w:tc>
        <w:tc>
          <w:tcPr>
            <w:tcW w:w="1021" w:type="dxa"/>
            <w:shd w:val="clear" w:color="auto" w:fill="auto"/>
            <w:hideMark/>
          </w:tcPr>
          <w:p w14:paraId="1391C4E2" w14:textId="77777777" w:rsidR="00576B70" w:rsidRPr="007939DD" w:rsidRDefault="00576B70" w:rsidP="001C7851">
            <w:pPr>
              <w:pStyle w:val="ARtabletextright"/>
            </w:pPr>
            <w:r w:rsidRPr="007939DD">
              <w:t>1,500</w:t>
            </w:r>
          </w:p>
        </w:tc>
        <w:tc>
          <w:tcPr>
            <w:tcW w:w="1021" w:type="dxa"/>
            <w:shd w:val="clear" w:color="auto" w:fill="auto"/>
            <w:hideMark/>
          </w:tcPr>
          <w:p w14:paraId="5A3AD769" w14:textId="77777777" w:rsidR="00576B70" w:rsidRPr="007939DD" w:rsidRDefault="00576B70" w:rsidP="001C7851">
            <w:pPr>
              <w:pStyle w:val="ARtabletextright"/>
            </w:pPr>
            <w:r w:rsidRPr="007939DD">
              <w:t>10,376</w:t>
            </w:r>
          </w:p>
        </w:tc>
        <w:tc>
          <w:tcPr>
            <w:tcW w:w="1021" w:type="dxa"/>
            <w:shd w:val="clear" w:color="auto" w:fill="auto"/>
          </w:tcPr>
          <w:p w14:paraId="1E66B1A9" w14:textId="77777777" w:rsidR="00576B70" w:rsidRPr="007939DD" w:rsidRDefault="00576B70" w:rsidP="001C7851">
            <w:pPr>
              <w:pStyle w:val="ARtabletextright"/>
            </w:pPr>
            <w:r w:rsidRPr="007939DD">
              <w:t>591.7</w:t>
            </w:r>
          </w:p>
        </w:tc>
        <w:tc>
          <w:tcPr>
            <w:tcW w:w="794" w:type="dxa"/>
            <w:shd w:val="clear" w:color="auto" w:fill="auto"/>
            <w:hideMark/>
          </w:tcPr>
          <w:p w14:paraId="64BA640E" w14:textId="77777777" w:rsidR="00576B70" w:rsidRPr="007939DD" w:rsidRDefault="00576B70" w:rsidP="001C7851">
            <w:pPr>
              <w:pStyle w:val="ARtabletextright"/>
            </w:pPr>
            <w:r w:rsidRPr="007939DD">
              <w:sym w:font="Wingdings" w:char="F0FC"/>
            </w:r>
          </w:p>
        </w:tc>
      </w:tr>
      <w:tr w:rsidR="00576B70" w:rsidRPr="007939DD" w14:paraId="3C87C2C1" w14:textId="77777777" w:rsidTr="003D6899">
        <w:trPr>
          <w:cantSplit/>
        </w:trPr>
        <w:tc>
          <w:tcPr>
            <w:tcW w:w="9639" w:type="dxa"/>
            <w:gridSpan w:val="6"/>
            <w:tcBorders>
              <w:bottom w:val="single" w:sz="4" w:space="0" w:color="BFBFBF"/>
            </w:tcBorders>
            <w:shd w:val="clear" w:color="auto" w:fill="auto"/>
            <w:noWrap/>
            <w:hideMark/>
          </w:tcPr>
          <w:p w14:paraId="75D66258" w14:textId="77777777" w:rsidR="00576B70" w:rsidRPr="007939DD" w:rsidRDefault="00576B70" w:rsidP="001C7851">
            <w:pPr>
              <w:pStyle w:val="ARtablenoteindent"/>
            </w:pPr>
            <w:r w:rsidRPr="007939DD">
              <w:t>The result is higher than the target due to ramp-up of program implementation activities.</w:t>
            </w:r>
          </w:p>
        </w:tc>
      </w:tr>
      <w:tr w:rsidR="00576B70" w:rsidRPr="007939DD" w14:paraId="536777A1" w14:textId="77777777" w:rsidTr="003D6899">
        <w:trPr>
          <w:cantSplit/>
        </w:trPr>
        <w:tc>
          <w:tcPr>
            <w:tcW w:w="4761" w:type="dxa"/>
            <w:shd w:val="clear" w:color="auto" w:fill="auto"/>
            <w:hideMark/>
          </w:tcPr>
          <w:p w14:paraId="3F473876" w14:textId="77777777" w:rsidR="00576B70" w:rsidRPr="007939DD" w:rsidRDefault="00576B70" w:rsidP="001C7851">
            <w:pPr>
              <w:pStyle w:val="ARtabletext"/>
            </w:pPr>
            <w:r w:rsidRPr="007939DD">
              <w:t>Percentage of women in new appointments to paid public boards</w:t>
            </w:r>
          </w:p>
        </w:tc>
        <w:tc>
          <w:tcPr>
            <w:tcW w:w="1021" w:type="dxa"/>
            <w:shd w:val="clear" w:color="auto" w:fill="auto"/>
            <w:hideMark/>
          </w:tcPr>
          <w:p w14:paraId="2A4DD23F" w14:textId="77777777" w:rsidR="00576B70" w:rsidRPr="007939DD" w:rsidRDefault="00576B70" w:rsidP="001C7851">
            <w:pPr>
              <w:pStyle w:val="ARtabletextright"/>
            </w:pPr>
            <w:r w:rsidRPr="007939DD">
              <w:t>per cent</w:t>
            </w:r>
          </w:p>
        </w:tc>
        <w:tc>
          <w:tcPr>
            <w:tcW w:w="1021" w:type="dxa"/>
            <w:shd w:val="clear" w:color="auto" w:fill="auto"/>
            <w:hideMark/>
          </w:tcPr>
          <w:p w14:paraId="06878A64" w14:textId="77777777" w:rsidR="00576B70" w:rsidRPr="007939DD" w:rsidRDefault="00576B70" w:rsidP="001C7851">
            <w:pPr>
              <w:pStyle w:val="ARtabletextright"/>
            </w:pPr>
            <w:r w:rsidRPr="007939DD">
              <w:t>50</w:t>
            </w:r>
          </w:p>
        </w:tc>
        <w:tc>
          <w:tcPr>
            <w:tcW w:w="1021" w:type="dxa"/>
            <w:shd w:val="clear" w:color="auto" w:fill="auto"/>
            <w:hideMark/>
          </w:tcPr>
          <w:p w14:paraId="18D4C718" w14:textId="77777777" w:rsidR="00576B70" w:rsidRPr="007939DD" w:rsidRDefault="00576B70" w:rsidP="001C7851">
            <w:pPr>
              <w:pStyle w:val="ARtabletextright"/>
            </w:pPr>
            <w:r w:rsidRPr="007939DD">
              <w:t>52</w:t>
            </w:r>
          </w:p>
        </w:tc>
        <w:tc>
          <w:tcPr>
            <w:tcW w:w="1021" w:type="dxa"/>
            <w:shd w:val="clear" w:color="auto" w:fill="auto"/>
          </w:tcPr>
          <w:p w14:paraId="35E69001" w14:textId="77777777" w:rsidR="00576B70" w:rsidRPr="007939DD" w:rsidRDefault="00576B70" w:rsidP="001C7851">
            <w:pPr>
              <w:pStyle w:val="ARtabletextright"/>
            </w:pPr>
            <w:r w:rsidRPr="007939DD">
              <w:t>4.0</w:t>
            </w:r>
          </w:p>
        </w:tc>
        <w:tc>
          <w:tcPr>
            <w:tcW w:w="794" w:type="dxa"/>
            <w:shd w:val="clear" w:color="auto" w:fill="auto"/>
            <w:hideMark/>
          </w:tcPr>
          <w:p w14:paraId="692F3740" w14:textId="77777777" w:rsidR="00576B70" w:rsidRPr="007939DD" w:rsidRDefault="00576B70" w:rsidP="001C7851">
            <w:pPr>
              <w:pStyle w:val="ARtabletextright"/>
            </w:pPr>
            <w:r w:rsidRPr="007939DD">
              <w:sym w:font="Wingdings" w:char="F0FC"/>
            </w:r>
          </w:p>
        </w:tc>
      </w:tr>
      <w:tr w:rsidR="00576B70" w:rsidRPr="007939DD" w14:paraId="7DB52A72" w14:textId="77777777" w:rsidTr="00E32955">
        <w:trPr>
          <w:cantSplit/>
        </w:trPr>
        <w:tc>
          <w:tcPr>
            <w:tcW w:w="4761" w:type="dxa"/>
            <w:tcBorders>
              <w:top w:val="single" w:sz="4" w:space="0" w:color="auto"/>
            </w:tcBorders>
            <w:shd w:val="clear" w:color="auto" w:fill="auto"/>
            <w:hideMark/>
          </w:tcPr>
          <w:p w14:paraId="43652C1C" w14:textId="77777777" w:rsidR="00576B70" w:rsidRPr="007939DD" w:rsidRDefault="00576B70" w:rsidP="001C7851">
            <w:pPr>
              <w:pStyle w:val="ARtablepinkbold"/>
            </w:pPr>
            <w:r w:rsidRPr="007939DD">
              <w:t>Quality</w:t>
            </w:r>
          </w:p>
        </w:tc>
        <w:tc>
          <w:tcPr>
            <w:tcW w:w="1021" w:type="dxa"/>
            <w:tcBorders>
              <w:top w:val="single" w:sz="4" w:space="0" w:color="auto"/>
            </w:tcBorders>
            <w:shd w:val="clear" w:color="auto" w:fill="auto"/>
            <w:hideMark/>
          </w:tcPr>
          <w:p w14:paraId="1B5A1919"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6A818F46"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07625D4E"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63A229E3"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5F2DDE47" w14:textId="77777777" w:rsidR="00576B70" w:rsidRPr="007939DD" w:rsidRDefault="00576B70" w:rsidP="001C7851">
            <w:pPr>
              <w:pStyle w:val="ARtablecolheadright"/>
              <w:rPr>
                <w:rFonts w:ascii="Wingdings" w:hAnsi="Wingdings"/>
                <w:lang w:eastAsia="en-AU"/>
              </w:rPr>
            </w:pPr>
          </w:p>
        </w:tc>
      </w:tr>
      <w:tr w:rsidR="00576B70" w:rsidRPr="007939DD" w14:paraId="380A3C7F" w14:textId="77777777" w:rsidTr="00E32955">
        <w:trPr>
          <w:cantSplit/>
        </w:trPr>
        <w:tc>
          <w:tcPr>
            <w:tcW w:w="4761" w:type="dxa"/>
            <w:tcBorders>
              <w:bottom w:val="single" w:sz="4" w:space="0" w:color="auto"/>
            </w:tcBorders>
            <w:shd w:val="clear" w:color="auto" w:fill="auto"/>
            <w:hideMark/>
          </w:tcPr>
          <w:p w14:paraId="2A2A63C2" w14:textId="77777777" w:rsidR="00576B70" w:rsidRPr="007939DD" w:rsidRDefault="00576B70" w:rsidP="001C7851">
            <w:pPr>
              <w:pStyle w:val="ARtabletext"/>
            </w:pPr>
            <w:r w:rsidRPr="007939DD">
              <w:t>Women and the Prevention of Family Violence service agreements and contracts deliver agreed outcomes for the prevention of family violence and the social and economic participation of women</w:t>
            </w:r>
          </w:p>
        </w:tc>
        <w:tc>
          <w:tcPr>
            <w:tcW w:w="1021" w:type="dxa"/>
            <w:tcBorders>
              <w:bottom w:val="single" w:sz="4" w:space="0" w:color="auto"/>
            </w:tcBorders>
            <w:shd w:val="clear" w:color="auto" w:fill="auto"/>
            <w:hideMark/>
          </w:tcPr>
          <w:p w14:paraId="3741C532" w14:textId="77777777" w:rsidR="00576B70" w:rsidRPr="007939DD" w:rsidRDefault="00576B70" w:rsidP="001C7851">
            <w:pPr>
              <w:pStyle w:val="ARtabletextright"/>
            </w:pPr>
            <w:r w:rsidRPr="007939DD">
              <w:t>per cent</w:t>
            </w:r>
          </w:p>
        </w:tc>
        <w:tc>
          <w:tcPr>
            <w:tcW w:w="1021" w:type="dxa"/>
            <w:tcBorders>
              <w:bottom w:val="single" w:sz="4" w:space="0" w:color="auto"/>
            </w:tcBorders>
            <w:shd w:val="clear" w:color="auto" w:fill="auto"/>
            <w:hideMark/>
          </w:tcPr>
          <w:p w14:paraId="7136E015" w14:textId="77777777" w:rsidR="00576B70" w:rsidRPr="007939DD" w:rsidRDefault="00576B70" w:rsidP="001C7851">
            <w:pPr>
              <w:pStyle w:val="ARtabletextright"/>
            </w:pPr>
            <w:r w:rsidRPr="007939DD">
              <w:t>100</w:t>
            </w:r>
          </w:p>
        </w:tc>
        <w:tc>
          <w:tcPr>
            <w:tcW w:w="1021" w:type="dxa"/>
            <w:tcBorders>
              <w:bottom w:val="single" w:sz="4" w:space="0" w:color="auto"/>
            </w:tcBorders>
            <w:shd w:val="clear" w:color="auto" w:fill="auto"/>
            <w:hideMark/>
          </w:tcPr>
          <w:p w14:paraId="613F8C6C" w14:textId="77777777" w:rsidR="00576B70" w:rsidRPr="007939DD" w:rsidRDefault="00576B70" w:rsidP="001C7851">
            <w:pPr>
              <w:pStyle w:val="ARtabletextright"/>
            </w:pPr>
            <w:r w:rsidRPr="007939DD">
              <w:t>100</w:t>
            </w:r>
          </w:p>
        </w:tc>
        <w:tc>
          <w:tcPr>
            <w:tcW w:w="1021" w:type="dxa"/>
            <w:tcBorders>
              <w:bottom w:val="single" w:sz="4" w:space="0" w:color="auto"/>
            </w:tcBorders>
            <w:shd w:val="clear" w:color="auto" w:fill="auto"/>
          </w:tcPr>
          <w:p w14:paraId="5DFB02BE" w14:textId="77777777" w:rsidR="00576B70" w:rsidRPr="007939DD" w:rsidRDefault="00576B70" w:rsidP="001C7851">
            <w:pPr>
              <w:pStyle w:val="ARtabletextright"/>
            </w:pPr>
            <w:r w:rsidRPr="007939DD">
              <w:t>0.0</w:t>
            </w:r>
          </w:p>
        </w:tc>
        <w:tc>
          <w:tcPr>
            <w:tcW w:w="794" w:type="dxa"/>
            <w:tcBorders>
              <w:bottom w:val="single" w:sz="4" w:space="0" w:color="auto"/>
            </w:tcBorders>
            <w:shd w:val="clear" w:color="auto" w:fill="auto"/>
            <w:hideMark/>
          </w:tcPr>
          <w:p w14:paraId="01A5285E" w14:textId="77777777" w:rsidR="00576B70" w:rsidRPr="007939DD" w:rsidRDefault="00576B70" w:rsidP="001C7851">
            <w:pPr>
              <w:pStyle w:val="ARtabletextright"/>
            </w:pPr>
            <w:r w:rsidRPr="007939DD">
              <w:sym w:font="Wingdings" w:char="F0FC"/>
            </w:r>
          </w:p>
        </w:tc>
      </w:tr>
      <w:tr w:rsidR="00576B70" w:rsidRPr="007939DD" w14:paraId="470B3E1E" w14:textId="77777777" w:rsidTr="00E32955">
        <w:trPr>
          <w:cantSplit/>
        </w:trPr>
        <w:tc>
          <w:tcPr>
            <w:tcW w:w="4761" w:type="dxa"/>
            <w:tcBorders>
              <w:top w:val="single" w:sz="4" w:space="0" w:color="auto"/>
            </w:tcBorders>
            <w:shd w:val="clear" w:color="auto" w:fill="auto"/>
            <w:hideMark/>
          </w:tcPr>
          <w:p w14:paraId="7BBF9D44" w14:textId="77777777" w:rsidR="00576B70" w:rsidRPr="007939DD" w:rsidRDefault="00576B70" w:rsidP="00E32955">
            <w:pPr>
              <w:pStyle w:val="ARtablepinkbold"/>
              <w:pageBreakBefore/>
            </w:pPr>
            <w:r w:rsidRPr="007939DD">
              <w:lastRenderedPageBreak/>
              <w:t>Timeliness</w:t>
            </w:r>
          </w:p>
        </w:tc>
        <w:tc>
          <w:tcPr>
            <w:tcW w:w="1021" w:type="dxa"/>
            <w:tcBorders>
              <w:top w:val="single" w:sz="4" w:space="0" w:color="auto"/>
            </w:tcBorders>
            <w:shd w:val="clear" w:color="auto" w:fill="auto"/>
            <w:hideMark/>
          </w:tcPr>
          <w:p w14:paraId="010129CD"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24AD46C3"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26805D8A"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25914D0A"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524548EB" w14:textId="77777777" w:rsidR="00576B70" w:rsidRPr="007939DD" w:rsidRDefault="00576B70" w:rsidP="001C7851">
            <w:pPr>
              <w:pStyle w:val="ARtablecolheadright"/>
              <w:rPr>
                <w:rFonts w:ascii="Wingdings" w:hAnsi="Wingdings"/>
                <w:lang w:eastAsia="en-AU"/>
              </w:rPr>
            </w:pPr>
          </w:p>
        </w:tc>
      </w:tr>
      <w:tr w:rsidR="00576B70" w:rsidRPr="007939DD" w14:paraId="05D71146" w14:textId="77777777" w:rsidTr="003D6899">
        <w:trPr>
          <w:cantSplit/>
        </w:trPr>
        <w:tc>
          <w:tcPr>
            <w:tcW w:w="4761" w:type="dxa"/>
            <w:tcBorders>
              <w:bottom w:val="single" w:sz="4" w:space="0" w:color="BFBFBF" w:themeColor="background1" w:themeShade="BF"/>
            </w:tcBorders>
            <w:shd w:val="clear" w:color="auto" w:fill="auto"/>
            <w:hideMark/>
          </w:tcPr>
          <w:p w14:paraId="155AE5DC" w14:textId="77777777" w:rsidR="00576B70" w:rsidRPr="007939DD" w:rsidRDefault="00576B70" w:rsidP="001C7851">
            <w:pPr>
              <w:pStyle w:val="ARtabletext"/>
            </w:pPr>
            <w:r w:rsidRPr="007939DD">
              <w:t>Timely delivery of policy analysis and papers prepared</w:t>
            </w:r>
          </w:p>
        </w:tc>
        <w:tc>
          <w:tcPr>
            <w:tcW w:w="1021" w:type="dxa"/>
            <w:tcBorders>
              <w:bottom w:val="single" w:sz="4" w:space="0" w:color="BFBFBF" w:themeColor="background1" w:themeShade="BF"/>
            </w:tcBorders>
            <w:shd w:val="clear" w:color="auto" w:fill="auto"/>
            <w:hideMark/>
          </w:tcPr>
          <w:p w14:paraId="5B30DE0B" w14:textId="77777777" w:rsidR="00576B70" w:rsidRPr="007939DD" w:rsidRDefault="00576B70" w:rsidP="001C7851">
            <w:pPr>
              <w:pStyle w:val="ARtabletextright"/>
            </w:pPr>
            <w:r w:rsidRPr="007939DD">
              <w:t>per cent</w:t>
            </w:r>
          </w:p>
        </w:tc>
        <w:tc>
          <w:tcPr>
            <w:tcW w:w="1021" w:type="dxa"/>
            <w:tcBorders>
              <w:bottom w:val="single" w:sz="4" w:space="0" w:color="BFBFBF" w:themeColor="background1" w:themeShade="BF"/>
            </w:tcBorders>
            <w:shd w:val="clear" w:color="auto" w:fill="auto"/>
            <w:hideMark/>
          </w:tcPr>
          <w:p w14:paraId="7CC343E1" w14:textId="77777777" w:rsidR="00576B70" w:rsidRPr="007939DD" w:rsidRDefault="00576B70" w:rsidP="001C7851">
            <w:pPr>
              <w:pStyle w:val="ARtabletextright"/>
            </w:pPr>
            <w:r w:rsidRPr="007939DD">
              <w:t>100</w:t>
            </w:r>
          </w:p>
        </w:tc>
        <w:tc>
          <w:tcPr>
            <w:tcW w:w="1021" w:type="dxa"/>
            <w:tcBorders>
              <w:bottom w:val="single" w:sz="4" w:space="0" w:color="BFBFBF" w:themeColor="background1" w:themeShade="BF"/>
            </w:tcBorders>
            <w:shd w:val="clear" w:color="auto" w:fill="auto"/>
            <w:hideMark/>
          </w:tcPr>
          <w:p w14:paraId="6A10008D" w14:textId="77777777" w:rsidR="00576B70" w:rsidRPr="007939DD" w:rsidRDefault="00576B70" w:rsidP="001C7851">
            <w:pPr>
              <w:pStyle w:val="ARtabletextright"/>
            </w:pPr>
            <w:r w:rsidRPr="007939DD">
              <w:t>100</w:t>
            </w:r>
          </w:p>
        </w:tc>
        <w:tc>
          <w:tcPr>
            <w:tcW w:w="1021" w:type="dxa"/>
            <w:tcBorders>
              <w:bottom w:val="single" w:sz="4" w:space="0" w:color="BFBFBF" w:themeColor="background1" w:themeShade="BF"/>
            </w:tcBorders>
            <w:shd w:val="clear" w:color="auto" w:fill="auto"/>
          </w:tcPr>
          <w:p w14:paraId="02F21E22" w14:textId="77777777" w:rsidR="00576B70" w:rsidRPr="007939DD" w:rsidRDefault="00576B70" w:rsidP="001C7851">
            <w:pPr>
              <w:pStyle w:val="ARtabletextright"/>
            </w:pPr>
            <w:r w:rsidRPr="007939DD">
              <w:t>0.0</w:t>
            </w:r>
          </w:p>
        </w:tc>
        <w:tc>
          <w:tcPr>
            <w:tcW w:w="794" w:type="dxa"/>
            <w:tcBorders>
              <w:bottom w:val="single" w:sz="4" w:space="0" w:color="BFBFBF" w:themeColor="background1" w:themeShade="BF"/>
            </w:tcBorders>
            <w:shd w:val="clear" w:color="auto" w:fill="auto"/>
            <w:hideMark/>
          </w:tcPr>
          <w:p w14:paraId="1D7AA9F6" w14:textId="77777777" w:rsidR="00576B70" w:rsidRPr="007939DD" w:rsidRDefault="00576B70" w:rsidP="001C7851">
            <w:pPr>
              <w:pStyle w:val="ARtabletextright"/>
            </w:pPr>
            <w:r w:rsidRPr="007939DD">
              <w:sym w:font="Wingdings" w:char="F0FC"/>
            </w:r>
          </w:p>
        </w:tc>
      </w:tr>
      <w:tr w:rsidR="00576B70" w:rsidRPr="007939DD" w14:paraId="1C07F99B" w14:textId="77777777" w:rsidTr="003D6899">
        <w:trPr>
          <w:cantSplit/>
        </w:trPr>
        <w:tc>
          <w:tcPr>
            <w:tcW w:w="4761" w:type="dxa"/>
            <w:tcBorders>
              <w:top w:val="single" w:sz="4" w:space="0" w:color="BFBFBF" w:themeColor="background1" w:themeShade="BF"/>
            </w:tcBorders>
            <w:shd w:val="clear" w:color="auto" w:fill="auto"/>
            <w:hideMark/>
          </w:tcPr>
          <w:p w14:paraId="26BE58D0" w14:textId="77777777" w:rsidR="00576B70" w:rsidRPr="007939DD" w:rsidRDefault="00576B70" w:rsidP="001C7851">
            <w:pPr>
              <w:pStyle w:val="ARtabletext"/>
            </w:pPr>
            <w:r w:rsidRPr="007939DD">
              <w:t>Women and the Prevention of Family Violence projects and programs which support the prevention of family violence and the social and economic participation of women are delivered on time</w:t>
            </w:r>
          </w:p>
        </w:tc>
        <w:tc>
          <w:tcPr>
            <w:tcW w:w="1021" w:type="dxa"/>
            <w:tcBorders>
              <w:top w:val="single" w:sz="4" w:space="0" w:color="BFBFBF" w:themeColor="background1" w:themeShade="BF"/>
            </w:tcBorders>
            <w:shd w:val="clear" w:color="auto" w:fill="auto"/>
            <w:hideMark/>
          </w:tcPr>
          <w:p w14:paraId="6F61E7BF" w14:textId="77777777" w:rsidR="00576B70" w:rsidRPr="007939DD" w:rsidRDefault="00576B70" w:rsidP="001C7851">
            <w:pPr>
              <w:pStyle w:val="ARtabletextright"/>
            </w:pPr>
            <w:r w:rsidRPr="007939DD">
              <w:t>per cent</w:t>
            </w:r>
          </w:p>
        </w:tc>
        <w:tc>
          <w:tcPr>
            <w:tcW w:w="1021" w:type="dxa"/>
            <w:tcBorders>
              <w:top w:val="single" w:sz="4" w:space="0" w:color="BFBFBF" w:themeColor="background1" w:themeShade="BF"/>
            </w:tcBorders>
            <w:shd w:val="clear" w:color="auto" w:fill="auto"/>
            <w:hideMark/>
          </w:tcPr>
          <w:p w14:paraId="1A046F78" w14:textId="77777777" w:rsidR="00576B70" w:rsidRPr="007939DD" w:rsidRDefault="00576B70" w:rsidP="001C7851">
            <w:pPr>
              <w:pStyle w:val="ARtabletextright"/>
            </w:pPr>
            <w:r w:rsidRPr="007939DD">
              <w:t>100</w:t>
            </w:r>
          </w:p>
        </w:tc>
        <w:tc>
          <w:tcPr>
            <w:tcW w:w="1021" w:type="dxa"/>
            <w:tcBorders>
              <w:top w:val="single" w:sz="4" w:space="0" w:color="BFBFBF" w:themeColor="background1" w:themeShade="BF"/>
            </w:tcBorders>
            <w:shd w:val="clear" w:color="auto" w:fill="auto"/>
            <w:hideMark/>
          </w:tcPr>
          <w:p w14:paraId="3735036B" w14:textId="77777777" w:rsidR="00576B70" w:rsidRPr="007939DD" w:rsidRDefault="00576B70" w:rsidP="001C7851">
            <w:pPr>
              <w:pStyle w:val="ARtabletextright"/>
            </w:pPr>
            <w:r w:rsidRPr="007939DD">
              <w:t>100</w:t>
            </w:r>
          </w:p>
        </w:tc>
        <w:tc>
          <w:tcPr>
            <w:tcW w:w="1021" w:type="dxa"/>
            <w:tcBorders>
              <w:top w:val="single" w:sz="4" w:space="0" w:color="BFBFBF" w:themeColor="background1" w:themeShade="BF"/>
            </w:tcBorders>
            <w:shd w:val="clear" w:color="auto" w:fill="auto"/>
          </w:tcPr>
          <w:p w14:paraId="07D0FBE3" w14:textId="77777777" w:rsidR="00576B70" w:rsidRPr="007939DD" w:rsidRDefault="00576B70" w:rsidP="001C7851">
            <w:pPr>
              <w:pStyle w:val="ARtabletextright"/>
            </w:pPr>
            <w:r w:rsidRPr="007939DD">
              <w:t>0.0</w:t>
            </w:r>
          </w:p>
        </w:tc>
        <w:tc>
          <w:tcPr>
            <w:tcW w:w="794" w:type="dxa"/>
            <w:tcBorders>
              <w:top w:val="single" w:sz="4" w:space="0" w:color="BFBFBF" w:themeColor="background1" w:themeShade="BF"/>
            </w:tcBorders>
            <w:shd w:val="clear" w:color="auto" w:fill="auto"/>
            <w:hideMark/>
          </w:tcPr>
          <w:p w14:paraId="775BE909" w14:textId="77777777" w:rsidR="00576B70" w:rsidRPr="007939DD" w:rsidRDefault="00576B70" w:rsidP="001C7851">
            <w:pPr>
              <w:pStyle w:val="ARtabletextright"/>
            </w:pPr>
            <w:r w:rsidRPr="007939DD">
              <w:sym w:font="Wingdings" w:char="F0FC"/>
            </w:r>
          </w:p>
        </w:tc>
      </w:tr>
      <w:tr w:rsidR="00576B70" w:rsidRPr="007939DD" w14:paraId="3361BB52" w14:textId="77777777" w:rsidTr="003D6899">
        <w:trPr>
          <w:cantSplit/>
        </w:trPr>
        <w:tc>
          <w:tcPr>
            <w:tcW w:w="4761" w:type="dxa"/>
            <w:tcBorders>
              <w:top w:val="single" w:sz="4" w:space="0" w:color="auto"/>
            </w:tcBorders>
            <w:shd w:val="clear" w:color="auto" w:fill="auto"/>
            <w:hideMark/>
          </w:tcPr>
          <w:p w14:paraId="78FF622F" w14:textId="77777777" w:rsidR="00576B70" w:rsidRPr="007939DD" w:rsidRDefault="00576B70" w:rsidP="001C7851">
            <w:pPr>
              <w:pStyle w:val="ARtablepinkbold"/>
            </w:pPr>
            <w:bookmarkStart w:id="31" w:name="Performance_Reporting_End"/>
            <w:r w:rsidRPr="007939DD">
              <w:t>Cost</w:t>
            </w:r>
            <w:bookmarkEnd w:id="31"/>
          </w:p>
        </w:tc>
        <w:tc>
          <w:tcPr>
            <w:tcW w:w="1021" w:type="dxa"/>
            <w:tcBorders>
              <w:top w:val="single" w:sz="4" w:space="0" w:color="auto"/>
            </w:tcBorders>
            <w:shd w:val="clear" w:color="auto" w:fill="auto"/>
            <w:hideMark/>
          </w:tcPr>
          <w:p w14:paraId="78668BB9" w14:textId="77777777" w:rsidR="00576B70" w:rsidRPr="007939DD" w:rsidRDefault="00576B70" w:rsidP="001C7851">
            <w:pPr>
              <w:pStyle w:val="ARtablecolheadright"/>
              <w:rPr>
                <w:lang w:eastAsia="en-AU"/>
              </w:rPr>
            </w:pPr>
          </w:p>
        </w:tc>
        <w:tc>
          <w:tcPr>
            <w:tcW w:w="1021" w:type="dxa"/>
            <w:tcBorders>
              <w:top w:val="single" w:sz="4" w:space="0" w:color="auto"/>
            </w:tcBorders>
            <w:shd w:val="clear" w:color="auto" w:fill="auto"/>
            <w:hideMark/>
          </w:tcPr>
          <w:p w14:paraId="110B32B8"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75A56FB8" w14:textId="77777777" w:rsidR="00576B70" w:rsidRPr="007939DD" w:rsidRDefault="00576B70" w:rsidP="001C7851">
            <w:pPr>
              <w:pStyle w:val="ARtablecolheadright"/>
              <w:rPr>
                <w:lang w:eastAsia="en-AU"/>
              </w:rPr>
            </w:pPr>
            <w:r w:rsidRPr="007939DD">
              <w:rPr>
                <w:lang w:eastAsia="en-AU"/>
              </w:rPr>
              <w:t> </w:t>
            </w:r>
          </w:p>
        </w:tc>
        <w:tc>
          <w:tcPr>
            <w:tcW w:w="1021" w:type="dxa"/>
            <w:tcBorders>
              <w:top w:val="single" w:sz="4" w:space="0" w:color="auto"/>
            </w:tcBorders>
            <w:shd w:val="clear" w:color="auto" w:fill="auto"/>
            <w:hideMark/>
          </w:tcPr>
          <w:p w14:paraId="66BBCC7E" w14:textId="77777777" w:rsidR="00576B70" w:rsidRPr="007939DD" w:rsidRDefault="00576B70" w:rsidP="001C7851">
            <w:pPr>
              <w:pStyle w:val="ARtablecolheadright"/>
              <w:rPr>
                <w:lang w:eastAsia="en-AU"/>
              </w:rPr>
            </w:pPr>
            <w:r w:rsidRPr="007939DD">
              <w:rPr>
                <w:lang w:eastAsia="en-AU"/>
              </w:rPr>
              <w:t> </w:t>
            </w:r>
          </w:p>
        </w:tc>
        <w:tc>
          <w:tcPr>
            <w:tcW w:w="794" w:type="dxa"/>
            <w:tcBorders>
              <w:top w:val="single" w:sz="4" w:space="0" w:color="auto"/>
            </w:tcBorders>
            <w:shd w:val="clear" w:color="auto" w:fill="auto"/>
            <w:hideMark/>
          </w:tcPr>
          <w:p w14:paraId="4DA0F848" w14:textId="77777777" w:rsidR="00576B70" w:rsidRPr="007939DD" w:rsidRDefault="00576B70" w:rsidP="001C7851">
            <w:pPr>
              <w:pStyle w:val="ARtablecolheadright"/>
              <w:rPr>
                <w:rFonts w:ascii="Wingdings" w:hAnsi="Wingdings"/>
                <w:lang w:eastAsia="en-AU"/>
              </w:rPr>
            </w:pPr>
          </w:p>
        </w:tc>
      </w:tr>
      <w:tr w:rsidR="00576B70" w:rsidRPr="007939DD" w14:paraId="497809CC" w14:textId="77777777" w:rsidTr="002A53D9">
        <w:trPr>
          <w:cantSplit/>
        </w:trPr>
        <w:tc>
          <w:tcPr>
            <w:tcW w:w="4761" w:type="dxa"/>
            <w:shd w:val="clear" w:color="auto" w:fill="auto"/>
            <w:hideMark/>
          </w:tcPr>
          <w:p w14:paraId="475C1879" w14:textId="77777777" w:rsidR="00576B70" w:rsidRPr="007939DD" w:rsidRDefault="00576B70" w:rsidP="001C7851">
            <w:pPr>
              <w:pStyle w:val="ARtabletext"/>
              <w:rPr>
                <w:b/>
              </w:rPr>
            </w:pPr>
            <w:r w:rsidRPr="007939DD">
              <w:rPr>
                <w:b/>
              </w:rPr>
              <w:t>Total Output Cost</w:t>
            </w:r>
          </w:p>
        </w:tc>
        <w:tc>
          <w:tcPr>
            <w:tcW w:w="1021" w:type="dxa"/>
            <w:shd w:val="clear" w:color="auto" w:fill="auto"/>
            <w:hideMark/>
          </w:tcPr>
          <w:p w14:paraId="3323B213" w14:textId="77777777" w:rsidR="00576B70" w:rsidRPr="007939DD" w:rsidRDefault="00576B70" w:rsidP="001C7851">
            <w:pPr>
              <w:pStyle w:val="ARtabletextright"/>
              <w:rPr>
                <w:b/>
              </w:rPr>
            </w:pPr>
            <w:r w:rsidRPr="007939DD">
              <w:rPr>
                <w:b/>
              </w:rPr>
              <w:t>$ million</w:t>
            </w:r>
          </w:p>
        </w:tc>
        <w:tc>
          <w:tcPr>
            <w:tcW w:w="1021" w:type="dxa"/>
            <w:shd w:val="clear" w:color="auto" w:fill="auto"/>
            <w:hideMark/>
          </w:tcPr>
          <w:p w14:paraId="7B734DC1" w14:textId="77777777" w:rsidR="00576B70" w:rsidRPr="007939DD" w:rsidRDefault="00576B70" w:rsidP="001C7851">
            <w:pPr>
              <w:pStyle w:val="ARtabletextright"/>
              <w:rPr>
                <w:b/>
              </w:rPr>
            </w:pPr>
            <w:r w:rsidRPr="007939DD">
              <w:rPr>
                <w:b/>
              </w:rPr>
              <w:t>32.2</w:t>
            </w:r>
          </w:p>
        </w:tc>
        <w:tc>
          <w:tcPr>
            <w:tcW w:w="1021" w:type="dxa"/>
            <w:shd w:val="clear" w:color="auto" w:fill="auto"/>
            <w:hideMark/>
          </w:tcPr>
          <w:p w14:paraId="117AD090" w14:textId="77777777" w:rsidR="00576B70" w:rsidRPr="007939DD" w:rsidRDefault="00576B70" w:rsidP="001C7851">
            <w:pPr>
              <w:pStyle w:val="ARtabletextright"/>
              <w:rPr>
                <w:b/>
              </w:rPr>
            </w:pPr>
            <w:r w:rsidRPr="007939DD">
              <w:rPr>
                <w:b/>
              </w:rPr>
              <w:t>26.5</w:t>
            </w:r>
          </w:p>
        </w:tc>
        <w:tc>
          <w:tcPr>
            <w:tcW w:w="1021" w:type="dxa"/>
            <w:shd w:val="clear" w:color="auto" w:fill="auto"/>
          </w:tcPr>
          <w:p w14:paraId="2F9FEA12" w14:textId="77777777" w:rsidR="00576B70" w:rsidRPr="007939DD" w:rsidRDefault="00576B70" w:rsidP="001C7851">
            <w:pPr>
              <w:pStyle w:val="ARtabletextright"/>
              <w:rPr>
                <w:b/>
              </w:rPr>
            </w:pPr>
            <w:r w:rsidRPr="007939DD">
              <w:rPr>
                <w:b/>
              </w:rPr>
              <w:t>–17.8</w:t>
            </w:r>
          </w:p>
        </w:tc>
        <w:tc>
          <w:tcPr>
            <w:tcW w:w="794" w:type="dxa"/>
            <w:shd w:val="clear" w:color="auto" w:fill="auto"/>
            <w:hideMark/>
          </w:tcPr>
          <w:p w14:paraId="24E39280" w14:textId="77777777" w:rsidR="00576B70" w:rsidRPr="007939DD" w:rsidRDefault="00576B70" w:rsidP="001C7851">
            <w:pPr>
              <w:pStyle w:val="ARtabletextright"/>
              <w:rPr>
                <w:b/>
              </w:rPr>
            </w:pPr>
          </w:p>
        </w:tc>
      </w:tr>
      <w:tr w:rsidR="00576B70" w:rsidRPr="007939DD" w14:paraId="713306A5" w14:textId="77777777" w:rsidTr="002A53D9">
        <w:trPr>
          <w:cantSplit/>
        </w:trPr>
        <w:tc>
          <w:tcPr>
            <w:tcW w:w="9639" w:type="dxa"/>
            <w:gridSpan w:val="6"/>
            <w:tcBorders>
              <w:bottom w:val="single" w:sz="4" w:space="0" w:color="auto"/>
            </w:tcBorders>
            <w:shd w:val="clear" w:color="auto" w:fill="auto"/>
            <w:noWrap/>
            <w:hideMark/>
          </w:tcPr>
          <w:p w14:paraId="1D1CB406" w14:textId="77777777" w:rsidR="00576B70" w:rsidRPr="007939DD" w:rsidRDefault="00576B70" w:rsidP="001C7851">
            <w:pPr>
              <w:pStyle w:val="ARtablenoteindent"/>
            </w:pPr>
            <w:r w:rsidRPr="007939DD">
              <w:t>The actual result primarily reflects funding requested to be carried over into 2018–19.</w:t>
            </w:r>
          </w:p>
        </w:tc>
      </w:tr>
    </w:tbl>
    <w:p w14:paraId="4D92D82F" w14:textId="77777777" w:rsidR="00633948" w:rsidRPr="007939DD" w:rsidRDefault="00633948" w:rsidP="00576B70">
      <w:pPr>
        <w:pStyle w:val="ARbody"/>
      </w:pPr>
    </w:p>
    <w:p w14:paraId="157C60D0" w14:textId="77777777" w:rsidR="00576B70" w:rsidRPr="007939DD" w:rsidRDefault="00576B70" w:rsidP="00576B70">
      <w:pPr>
        <w:pStyle w:val="ARbody"/>
        <w:sectPr w:rsidR="00576B70" w:rsidRPr="007939DD" w:rsidSect="008E431F">
          <w:headerReference w:type="first" r:id="rId65"/>
          <w:footerReference w:type="first" r:id="rId66"/>
          <w:endnotePr>
            <w:numFmt w:val="decimal"/>
          </w:endnotePr>
          <w:type w:val="nextColumn"/>
          <w:pgSz w:w="11900" w:h="16840" w:code="9"/>
          <w:pgMar w:top="1531" w:right="851" w:bottom="851" w:left="1418" w:header="510" w:footer="340" w:gutter="0"/>
          <w:cols w:space="454"/>
        </w:sectPr>
      </w:pPr>
    </w:p>
    <w:p w14:paraId="5F9AC7F4" w14:textId="77777777" w:rsidR="0092299C" w:rsidRPr="007939DD" w:rsidRDefault="0092299C" w:rsidP="004F5DFB">
      <w:pPr>
        <w:pStyle w:val="Heading1"/>
      </w:pPr>
      <w:bookmarkStart w:id="32" w:name="_Toc463776199"/>
      <w:bookmarkStart w:id="33" w:name="_Ref492894493"/>
      <w:bookmarkStart w:id="34" w:name="_Ref492914850"/>
      <w:bookmarkStart w:id="35" w:name="_Toc524983929"/>
      <w:bookmarkStart w:id="36" w:name="_Ref525047511"/>
      <w:bookmarkStart w:id="37" w:name="_Ref525047523"/>
      <w:bookmarkStart w:id="38" w:name="_Ref525047529"/>
      <w:bookmarkStart w:id="39" w:name="_Ref525047535"/>
      <w:bookmarkStart w:id="40" w:name="_Ref525047537"/>
      <w:bookmarkStart w:id="41" w:name="_Ref525207736"/>
      <w:r w:rsidRPr="007939DD">
        <w:lastRenderedPageBreak/>
        <w:t>Finance and budgetary performance</w:t>
      </w:r>
      <w:bookmarkEnd w:id="32"/>
      <w:bookmarkEnd w:id="33"/>
      <w:bookmarkEnd w:id="34"/>
      <w:bookmarkEnd w:id="35"/>
      <w:bookmarkEnd w:id="36"/>
      <w:bookmarkEnd w:id="37"/>
      <w:bookmarkEnd w:id="38"/>
      <w:bookmarkEnd w:id="39"/>
      <w:bookmarkEnd w:id="40"/>
      <w:bookmarkEnd w:id="41"/>
    </w:p>
    <w:p w14:paraId="4FF5C4EA" w14:textId="77777777" w:rsidR="0092299C" w:rsidRPr="007939DD" w:rsidRDefault="0092299C" w:rsidP="005F7104">
      <w:pPr>
        <w:pStyle w:val="Heading2"/>
        <w:rPr>
          <w:lang w:eastAsia="en-AU"/>
        </w:rPr>
      </w:pPr>
      <w:bookmarkStart w:id="42" w:name="_Ref525047570"/>
      <w:r w:rsidRPr="007939DD">
        <w:rPr>
          <w:lang w:eastAsia="en-AU"/>
        </w:rPr>
        <w:t xml:space="preserve">Departmental five-year </w:t>
      </w:r>
      <w:r w:rsidRPr="007939DD">
        <w:t>financial</w:t>
      </w:r>
      <w:r w:rsidRPr="007939DD">
        <w:rPr>
          <w:lang w:eastAsia="en-AU"/>
        </w:rPr>
        <w:t xml:space="preserve"> summary</w:t>
      </w:r>
      <w:bookmarkEnd w:id="42"/>
    </w:p>
    <w:tbl>
      <w:tblPr>
        <w:tblW w:w="9640" w:type="dxa"/>
        <w:tblInd w:w="4" w:type="dxa"/>
        <w:tblLayout w:type="fixed"/>
        <w:tblCellMar>
          <w:left w:w="0" w:type="dxa"/>
          <w:right w:w="0" w:type="dxa"/>
        </w:tblCellMar>
        <w:tblLook w:val="02A0" w:firstRow="1" w:lastRow="0" w:firstColumn="1" w:lastColumn="0" w:noHBand="1" w:noVBand="0"/>
      </w:tblPr>
      <w:tblGrid>
        <w:gridCol w:w="4883"/>
        <w:gridCol w:w="952"/>
        <w:gridCol w:w="952"/>
        <w:gridCol w:w="952"/>
        <w:gridCol w:w="952"/>
        <w:gridCol w:w="949"/>
      </w:tblGrid>
      <w:tr w:rsidR="0092299C" w:rsidRPr="007939DD" w14:paraId="13362BA8" w14:textId="77777777" w:rsidTr="005C1ACD">
        <w:trPr>
          <w:cantSplit/>
          <w:trHeight w:val="1"/>
          <w:tblHeader/>
        </w:trPr>
        <w:tc>
          <w:tcPr>
            <w:tcW w:w="4883" w:type="dxa"/>
            <w:tcBorders>
              <w:top w:val="nil"/>
              <w:left w:val="single" w:sz="4" w:space="0" w:color="FFFFFF"/>
              <w:bottom w:val="single" w:sz="4" w:space="0" w:color="auto"/>
            </w:tcBorders>
            <w:vAlign w:val="bottom"/>
          </w:tcPr>
          <w:p w14:paraId="229026B7" w14:textId="77777777" w:rsidR="0092299C" w:rsidRPr="007939DD" w:rsidRDefault="0092299C" w:rsidP="0092299C">
            <w:pPr>
              <w:pStyle w:val="ARtablecolhead"/>
              <w:rPr>
                <w:rFonts w:ascii="Calibri" w:hAnsi="Calibri" w:cs="Calibri"/>
                <w:sz w:val="22"/>
                <w:szCs w:val="22"/>
              </w:rPr>
            </w:pPr>
            <w:r w:rsidRPr="007939DD">
              <w:t>Five-year financial summary ($ millions)</w:t>
            </w:r>
          </w:p>
        </w:tc>
        <w:tc>
          <w:tcPr>
            <w:tcW w:w="952" w:type="dxa"/>
            <w:tcBorders>
              <w:top w:val="nil"/>
              <w:bottom w:val="single" w:sz="4" w:space="0" w:color="auto"/>
            </w:tcBorders>
            <w:vAlign w:val="bottom"/>
          </w:tcPr>
          <w:p w14:paraId="0F2A0EEE" w14:textId="77777777" w:rsidR="0092299C" w:rsidRPr="007939DD" w:rsidRDefault="0092299C" w:rsidP="00C53683">
            <w:pPr>
              <w:pStyle w:val="ARtablecolheadright"/>
              <w:rPr>
                <w:rFonts w:ascii="Calibri" w:hAnsi="Calibri" w:cs="Calibri"/>
                <w:sz w:val="22"/>
                <w:szCs w:val="22"/>
              </w:rPr>
            </w:pPr>
            <w:r w:rsidRPr="007939DD">
              <w:t>201</w:t>
            </w:r>
            <w:r w:rsidR="00C53683" w:rsidRPr="007939DD">
              <w:t>8</w:t>
            </w:r>
          </w:p>
        </w:tc>
        <w:tc>
          <w:tcPr>
            <w:tcW w:w="952" w:type="dxa"/>
            <w:tcBorders>
              <w:top w:val="nil"/>
              <w:bottom w:val="single" w:sz="4" w:space="0" w:color="auto"/>
            </w:tcBorders>
            <w:shd w:val="clear" w:color="000000" w:fill="FFFFFF"/>
            <w:vAlign w:val="bottom"/>
          </w:tcPr>
          <w:p w14:paraId="5B8B68C5" w14:textId="77777777" w:rsidR="0092299C" w:rsidRPr="007939DD" w:rsidRDefault="0092299C" w:rsidP="00C53683">
            <w:pPr>
              <w:pStyle w:val="ARtablecolheadright"/>
              <w:rPr>
                <w:rFonts w:ascii="Calibri" w:hAnsi="Calibri" w:cs="Calibri"/>
                <w:sz w:val="22"/>
                <w:szCs w:val="22"/>
              </w:rPr>
            </w:pPr>
            <w:r w:rsidRPr="007939DD">
              <w:t>201</w:t>
            </w:r>
            <w:r w:rsidR="00C53683" w:rsidRPr="007939DD">
              <w:t>7</w:t>
            </w:r>
          </w:p>
        </w:tc>
        <w:tc>
          <w:tcPr>
            <w:tcW w:w="952" w:type="dxa"/>
            <w:tcBorders>
              <w:top w:val="nil"/>
              <w:bottom w:val="single" w:sz="4" w:space="0" w:color="auto"/>
            </w:tcBorders>
            <w:shd w:val="clear" w:color="000000" w:fill="FFFFFF"/>
            <w:vAlign w:val="bottom"/>
          </w:tcPr>
          <w:p w14:paraId="0E3F4322" w14:textId="77777777" w:rsidR="0092299C" w:rsidRPr="007939DD" w:rsidRDefault="0092299C" w:rsidP="00C53683">
            <w:pPr>
              <w:pStyle w:val="ARtablecolheadright"/>
              <w:rPr>
                <w:rFonts w:ascii="Calibri" w:hAnsi="Calibri" w:cs="Calibri"/>
                <w:sz w:val="22"/>
                <w:szCs w:val="22"/>
              </w:rPr>
            </w:pPr>
            <w:r w:rsidRPr="007939DD">
              <w:t>201</w:t>
            </w:r>
            <w:r w:rsidR="00C53683" w:rsidRPr="007939DD">
              <w:t>6</w:t>
            </w:r>
          </w:p>
        </w:tc>
        <w:tc>
          <w:tcPr>
            <w:tcW w:w="952" w:type="dxa"/>
            <w:tcBorders>
              <w:top w:val="nil"/>
              <w:bottom w:val="single" w:sz="4" w:space="0" w:color="auto"/>
            </w:tcBorders>
            <w:shd w:val="clear" w:color="000000" w:fill="FFFFFF"/>
            <w:vAlign w:val="bottom"/>
          </w:tcPr>
          <w:p w14:paraId="2BFF229B" w14:textId="77777777" w:rsidR="0092299C" w:rsidRPr="007939DD" w:rsidRDefault="0092299C" w:rsidP="00C53683">
            <w:pPr>
              <w:pStyle w:val="ARtablecolheadright"/>
              <w:rPr>
                <w:rFonts w:ascii="Calibri" w:hAnsi="Calibri" w:cs="Calibri"/>
                <w:sz w:val="22"/>
                <w:szCs w:val="22"/>
              </w:rPr>
            </w:pPr>
            <w:r w:rsidRPr="007939DD">
              <w:t>201</w:t>
            </w:r>
            <w:r w:rsidR="00C53683" w:rsidRPr="007939DD">
              <w:t>5</w:t>
            </w:r>
          </w:p>
        </w:tc>
        <w:tc>
          <w:tcPr>
            <w:tcW w:w="949" w:type="dxa"/>
            <w:tcBorders>
              <w:top w:val="nil"/>
              <w:bottom w:val="single" w:sz="4" w:space="0" w:color="auto"/>
              <w:right w:val="single" w:sz="4" w:space="0" w:color="FFFFFF"/>
            </w:tcBorders>
            <w:shd w:val="clear" w:color="000000" w:fill="FFFFFF"/>
            <w:vAlign w:val="bottom"/>
          </w:tcPr>
          <w:p w14:paraId="75DF5113" w14:textId="77777777" w:rsidR="0092299C" w:rsidRPr="007939DD" w:rsidRDefault="0092299C" w:rsidP="00C53683">
            <w:pPr>
              <w:pStyle w:val="ARtablecolheadright"/>
              <w:rPr>
                <w:rFonts w:ascii="Calibri" w:hAnsi="Calibri" w:cs="Calibri"/>
                <w:sz w:val="22"/>
                <w:szCs w:val="22"/>
              </w:rPr>
            </w:pPr>
            <w:r w:rsidRPr="007939DD">
              <w:t>201</w:t>
            </w:r>
            <w:r w:rsidR="00C53683" w:rsidRPr="007939DD">
              <w:t>4</w:t>
            </w:r>
          </w:p>
        </w:tc>
      </w:tr>
      <w:tr w:rsidR="00653A1C" w:rsidRPr="007939DD" w14:paraId="03125114" w14:textId="77777777" w:rsidTr="005C1ACD">
        <w:trPr>
          <w:trHeight w:val="1"/>
        </w:trPr>
        <w:tc>
          <w:tcPr>
            <w:tcW w:w="4883" w:type="dxa"/>
            <w:tcBorders>
              <w:top w:val="single" w:sz="4" w:space="0" w:color="auto"/>
              <w:left w:val="single" w:sz="4" w:space="0" w:color="FFFFFF"/>
              <w:bottom w:val="single" w:sz="4" w:space="0" w:color="auto"/>
            </w:tcBorders>
          </w:tcPr>
          <w:p w14:paraId="20359949" w14:textId="77777777" w:rsidR="00653A1C" w:rsidRPr="007939DD" w:rsidRDefault="00653A1C" w:rsidP="00ED2805">
            <w:pPr>
              <w:pStyle w:val="ARtabletext"/>
              <w:rPr>
                <w:rFonts w:ascii="Calibri" w:hAnsi="Calibri" w:cs="Calibri"/>
                <w:sz w:val="22"/>
                <w:szCs w:val="22"/>
              </w:rPr>
            </w:pPr>
            <w:r w:rsidRPr="007939DD">
              <w:t>Income from government</w:t>
            </w:r>
          </w:p>
        </w:tc>
        <w:tc>
          <w:tcPr>
            <w:tcW w:w="952" w:type="dxa"/>
            <w:tcBorders>
              <w:top w:val="single" w:sz="4" w:space="0" w:color="auto"/>
              <w:bottom w:val="single" w:sz="4" w:space="0" w:color="auto"/>
            </w:tcBorders>
          </w:tcPr>
          <w:p w14:paraId="43464369" w14:textId="77777777" w:rsidR="00653A1C" w:rsidRPr="007939DD" w:rsidRDefault="00653A1C" w:rsidP="00653A1C">
            <w:pPr>
              <w:pStyle w:val="ARtabletextright"/>
            </w:pPr>
            <w:r w:rsidRPr="007939DD">
              <w:t>16,373.1</w:t>
            </w:r>
          </w:p>
        </w:tc>
        <w:tc>
          <w:tcPr>
            <w:tcW w:w="952" w:type="dxa"/>
            <w:tcBorders>
              <w:top w:val="single" w:sz="4" w:space="0" w:color="auto"/>
              <w:bottom w:val="single" w:sz="4" w:space="0" w:color="auto"/>
            </w:tcBorders>
            <w:shd w:val="clear" w:color="000000" w:fill="FFFFFF"/>
          </w:tcPr>
          <w:p w14:paraId="7994EE54" w14:textId="77777777" w:rsidR="00653A1C" w:rsidRPr="007939DD" w:rsidRDefault="00653A1C" w:rsidP="00653A1C">
            <w:pPr>
              <w:pStyle w:val="ARtabletextright"/>
            </w:pPr>
            <w:r w:rsidRPr="007939DD">
              <w:t>15,089.9</w:t>
            </w:r>
          </w:p>
        </w:tc>
        <w:tc>
          <w:tcPr>
            <w:tcW w:w="952" w:type="dxa"/>
            <w:tcBorders>
              <w:top w:val="single" w:sz="4" w:space="0" w:color="auto"/>
              <w:bottom w:val="single" w:sz="4" w:space="0" w:color="auto"/>
            </w:tcBorders>
            <w:shd w:val="clear" w:color="000000" w:fill="FFFFFF"/>
          </w:tcPr>
          <w:p w14:paraId="61880EE4" w14:textId="77777777" w:rsidR="00653A1C" w:rsidRPr="007939DD" w:rsidRDefault="00653A1C" w:rsidP="00653A1C">
            <w:pPr>
              <w:pStyle w:val="ARtabletextright"/>
            </w:pPr>
            <w:r w:rsidRPr="007939DD">
              <w:t>14,242.9</w:t>
            </w:r>
          </w:p>
        </w:tc>
        <w:tc>
          <w:tcPr>
            <w:tcW w:w="952" w:type="dxa"/>
            <w:tcBorders>
              <w:top w:val="single" w:sz="4" w:space="0" w:color="auto"/>
              <w:bottom w:val="single" w:sz="4" w:space="0" w:color="auto"/>
            </w:tcBorders>
            <w:shd w:val="clear" w:color="000000" w:fill="FFFFFF"/>
          </w:tcPr>
          <w:p w14:paraId="3BB01CC4" w14:textId="77777777" w:rsidR="00653A1C" w:rsidRPr="007939DD" w:rsidRDefault="00653A1C" w:rsidP="00653A1C">
            <w:pPr>
              <w:pStyle w:val="ARtabletextright"/>
            </w:pPr>
            <w:r w:rsidRPr="007939DD">
              <w:t>11,240.7</w:t>
            </w:r>
          </w:p>
        </w:tc>
        <w:tc>
          <w:tcPr>
            <w:tcW w:w="949" w:type="dxa"/>
            <w:tcBorders>
              <w:top w:val="single" w:sz="4" w:space="0" w:color="auto"/>
              <w:bottom w:val="single" w:sz="4" w:space="0" w:color="auto"/>
              <w:right w:val="single" w:sz="4" w:space="0" w:color="FFFFFF"/>
            </w:tcBorders>
            <w:shd w:val="clear" w:color="000000" w:fill="FFFFFF"/>
          </w:tcPr>
          <w:p w14:paraId="6E4C602B" w14:textId="77777777" w:rsidR="00653A1C" w:rsidRPr="007939DD" w:rsidRDefault="00653A1C" w:rsidP="00653A1C">
            <w:pPr>
              <w:pStyle w:val="ARtabletextright"/>
            </w:pPr>
            <w:r w:rsidRPr="007939DD">
              <w:t>9,350.6</w:t>
            </w:r>
          </w:p>
        </w:tc>
      </w:tr>
      <w:tr w:rsidR="00653A1C" w:rsidRPr="007939DD" w14:paraId="7C2C1D49" w14:textId="77777777" w:rsidTr="005C1ACD">
        <w:trPr>
          <w:trHeight w:val="1"/>
        </w:trPr>
        <w:tc>
          <w:tcPr>
            <w:tcW w:w="4883" w:type="dxa"/>
            <w:tcBorders>
              <w:top w:val="single" w:sz="4" w:space="0" w:color="auto"/>
              <w:left w:val="single" w:sz="4" w:space="0" w:color="FFFFFF"/>
              <w:bottom w:val="single" w:sz="4" w:space="0" w:color="auto"/>
            </w:tcBorders>
          </w:tcPr>
          <w:p w14:paraId="70BD1EB1" w14:textId="77777777" w:rsidR="00653A1C" w:rsidRPr="007939DD" w:rsidRDefault="00653A1C" w:rsidP="0092299C">
            <w:pPr>
              <w:pStyle w:val="ARtabletext"/>
              <w:rPr>
                <w:rFonts w:ascii="Calibri" w:hAnsi="Calibri" w:cs="Calibri"/>
                <w:sz w:val="22"/>
                <w:szCs w:val="22"/>
              </w:rPr>
            </w:pPr>
            <w:r w:rsidRPr="007939DD">
              <w:t>Total income from transactions</w:t>
            </w:r>
          </w:p>
        </w:tc>
        <w:tc>
          <w:tcPr>
            <w:tcW w:w="952" w:type="dxa"/>
            <w:tcBorders>
              <w:top w:val="single" w:sz="4" w:space="0" w:color="auto"/>
              <w:bottom w:val="single" w:sz="4" w:space="0" w:color="auto"/>
            </w:tcBorders>
          </w:tcPr>
          <w:p w14:paraId="224F4F83" w14:textId="77777777" w:rsidR="00653A1C" w:rsidRPr="007939DD" w:rsidRDefault="00653A1C" w:rsidP="00653A1C">
            <w:pPr>
              <w:pStyle w:val="ARtabletextright"/>
            </w:pPr>
            <w:r w:rsidRPr="007939DD">
              <w:t>17,924.4</w:t>
            </w:r>
          </w:p>
        </w:tc>
        <w:tc>
          <w:tcPr>
            <w:tcW w:w="952" w:type="dxa"/>
            <w:tcBorders>
              <w:top w:val="single" w:sz="4" w:space="0" w:color="auto"/>
              <w:bottom w:val="single" w:sz="4" w:space="0" w:color="auto"/>
            </w:tcBorders>
            <w:shd w:val="clear" w:color="000000" w:fill="FFFFFF"/>
          </w:tcPr>
          <w:p w14:paraId="57AA0BA9" w14:textId="77777777" w:rsidR="00653A1C" w:rsidRPr="007939DD" w:rsidRDefault="00653A1C" w:rsidP="00653A1C">
            <w:pPr>
              <w:pStyle w:val="ARtabletextright"/>
            </w:pPr>
            <w:r w:rsidRPr="007939DD">
              <w:t>16,678.6</w:t>
            </w:r>
          </w:p>
        </w:tc>
        <w:tc>
          <w:tcPr>
            <w:tcW w:w="952" w:type="dxa"/>
            <w:tcBorders>
              <w:top w:val="single" w:sz="4" w:space="0" w:color="auto"/>
              <w:bottom w:val="single" w:sz="4" w:space="0" w:color="auto"/>
            </w:tcBorders>
            <w:shd w:val="clear" w:color="000000" w:fill="FFFFFF"/>
          </w:tcPr>
          <w:p w14:paraId="318E3FA4" w14:textId="77777777" w:rsidR="00653A1C" w:rsidRPr="007939DD" w:rsidRDefault="00653A1C" w:rsidP="00653A1C">
            <w:pPr>
              <w:pStyle w:val="ARtabletextright"/>
            </w:pPr>
            <w:r w:rsidRPr="007939DD">
              <w:t>15,939.8</w:t>
            </w:r>
          </w:p>
        </w:tc>
        <w:tc>
          <w:tcPr>
            <w:tcW w:w="952" w:type="dxa"/>
            <w:tcBorders>
              <w:top w:val="single" w:sz="4" w:space="0" w:color="auto"/>
              <w:bottom w:val="single" w:sz="4" w:space="0" w:color="auto"/>
            </w:tcBorders>
            <w:shd w:val="clear" w:color="000000" w:fill="FFFFFF"/>
          </w:tcPr>
          <w:p w14:paraId="392C49F9" w14:textId="77777777" w:rsidR="00653A1C" w:rsidRPr="007939DD" w:rsidRDefault="00653A1C" w:rsidP="00653A1C">
            <w:pPr>
              <w:pStyle w:val="ARtabletextright"/>
            </w:pPr>
            <w:r w:rsidRPr="007939DD">
              <w:t>12,215.5</w:t>
            </w:r>
          </w:p>
        </w:tc>
        <w:tc>
          <w:tcPr>
            <w:tcW w:w="949" w:type="dxa"/>
            <w:tcBorders>
              <w:top w:val="single" w:sz="4" w:space="0" w:color="auto"/>
              <w:bottom w:val="single" w:sz="4" w:space="0" w:color="auto"/>
              <w:right w:val="single" w:sz="4" w:space="0" w:color="FFFFFF"/>
            </w:tcBorders>
            <w:shd w:val="clear" w:color="000000" w:fill="FFFFFF"/>
          </w:tcPr>
          <w:p w14:paraId="731EB5AA" w14:textId="77777777" w:rsidR="00653A1C" w:rsidRPr="007939DD" w:rsidRDefault="00653A1C" w:rsidP="00653A1C">
            <w:pPr>
              <w:pStyle w:val="ARtabletextright"/>
            </w:pPr>
            <w:r w:rsidRPr="007939DD">
              <w:t>10,045.5</w:t>
            </w:r>
          </w:p>
        </w:tc>
      </w:tr>
      <w:tr w:rsidR="00653A1C" w:rsidRPr="007939DD" w14:paraId="37FE7319" w14:textId="77777777" w:rsidTr="005C1ACD">
        <w:trPr>
          <w:trHeight w:val="1"/>
        </w:trPr>
        <w:tc>
          <w:tcPr>
            <w:tcW w:w="4883" w:type="dxa"/>
            <w:tcBorders>
              <w:top w:val="single" w:sz="4" w:space="0" w:color="auto"/>
              <w:left w:val="single" w:sz="4" w:space="0" w:color="FFFFFF"/>
              <w:bottom w:val="single" w:sz="4" w:space="0" w:color="auto"/>
            </w:tcBorders>
          </w:tcPr>
          <w:p w14:paraId="436C7454" w14:textId="77777777" w:rsidR="00653A1C" w:rsidRPr="007939DD" w:rsidRDefault="00653A1C" w:rsidP="0092299C">
            <w:pPr>
              <w:pStyle w:val="ARtabletext"/>
              <w:rPr>
                <w:rFonts w:ascii="Calibri" w:hAnsi="Calibri" w:cs="Calibri"/>
                <w:sz w:val="22"/>
                <w:szCs w:val="22"/>
              </w:rPr>
            </w:pPr>
            <w:r w:rsidRPr="007939DD">
              <w:t>Total expenses from transactions</w:t>
            </w:r>
          </w:p>
        </w:tc>
        <w:tc>
          <w:tcPr>
            <w:tcW w:w="952" w:type="dxa"/>
            <w:tcBorders>
              <w:top w:val="single" w:sz="4" w:space="0" w:color="auto"/>
              <w:bottom w:val="single" w:sz="4" w:space="0" w:color="auto"/>
            </w:tcBorders>
          </w:tcPr>
          <w:p w14:paraId="32B78944" w14:textId="77777777" w:rsidR="00653A1C" w:rsidRPr="007939DD" w:rsidRDefault="00653A1C" w:rsidP="00653A1C">
            <w:pPr>
              <w:pStyle w:val="ARtabletextright"/>
            </w:pPr>
            <w:r w:rsidRPr="007939DD">
              <w:t>(17,746.1)</w:t>
            </w:r>
          </w:p>
        </w:tc>
        <w:tc>
          <w:tcPr>
            <w:tcW w:w="952" w:type="dxa"/>
            <w:tcBorders>
              <w:top w:val="single" w:sz="4" w:space="0" w:color="auto"/>
              <w:bottom w:val="single" w:sz="4" w:space="0" w:color="auto"/>
            </w:tcBorders>
            <w:shd w:val="clear" w:color="000000" w:fill="FFFFFF"/>
          </w:tcPr>
          <w:p w14:paraId="4619CBDF" w14:textId="77777777" w:rsidR="00653A1C" w:rsidRPr="007939DD" w:rsidRDefault="00653A1C" w:rsidP="00653A1C">
            <w:pPr>
              <w:pStyle w:val="ARtabletextright"/>
            </w:pPr>
            <w:r w:rsidRPr="007939DD">
              <w:t>(16,939.7)</w:t>
            </w:r>
          </w:p>
        </w:tc>
        <w:tc>
          <w:tcPr>
            <w:tcW w:w="952" w:type="dxa"/>
            <w:tcBorders>
              <w:top w:val="single" w:sz="4" w:space="0" w:color="auto"/>
              <w:bottom w:val="single" w:sz="4" w:space="0" w:color="auto"/>
            </w:tcBorders>
            <w:shd w:val="clear" w:color="000000" w:fill="FFFFFF"/>
          </w:tcPr>
          <w:p w14:paraId="66AEFF81" w14:textId="77777777" w:rsidR="00653A1C" w:rsidRPr="007939DD" w:rsidRDefault="00653A1C" w:rsidP="00653A1C">
            <w:pPr>
              <w:pStyle w:val="ARtabletextright"/>
            </w:pPr>
            <w:r w:rsidRPr="007939DD">
              <w:t>(15,317.8)</w:t>
            </w:r>
          </w:p>
        </w:tc>
        <w:tc>
          <w:tcPr>
            <w:tcW w:w="952" w:type="dxa"/>
            <w:tcBorders>
              <w:top w:val="single" w:sz="4" w:space="0" w:color="auto"/>
              <w:bottom w:val="single" w:sz="4" w:space="0" w:color="auto"/>
            </w:tcBorders>
            <w:shd w:val="clear" w:color="000000" w:fill="FFFFFF"/>
          </w:tcPr>
          <w:p w14:paraId="628CDB5E" w14:textId="77777777" w:rsidR="00653A1C" w:rsidRPr="007939DD" w:rsidRDefault="00653A1C" w:rsidP="00653A1C">
            <w:pPr>
              <w:pStyle w:val="ARtabletextright"/>
            </w:pPr>
            <w:r w:rsidRPr="007939DD">
              <w:t>(12,180.5)</w:t>
            </w:r>
          </w:p>
        </w:tc>
        <w:tc>
          <w:tcPr>
            <w:tcW w:w="949" w:type="dxa"/>
            <w:tcBorders>
              <w:top w:val="single" w:sz="4" w:space="0" w:color="auto"/>
              <w:bottom w:val="single" w:sz="4" w:space="0" w:color="auto"/>
              <w:right w:val="single" w:sz="4" w:space="0" w:color="FFFFFF"/>
            </w:tcBorders>
            <w:shd w:val="clear" w:color="000000" w:fill="FFFFFF"/>
          </w:tcPr>
          <w:p w14:paraId="50C88761" w14:textId="77777777" w:rsidR="00653A1C" w:rsidRPr="007939DD" w:rsidRDefault="00653A1C" w:rsidP="00653A1C">
            <w:pPr>
              <w:pStyle w:val="ARtabletextright"/>
            </w:pPr>
            <w:r w:rsidRPr="007939DD">
              <w:t>(9,922.5)</w:t>
            </w:r>
          </w:p>
        </w:tc>
      </w:tr>
      <w:tr w:rsidR="00653A1C" w:rsidRPr="007939DD" w14:paraId="58E1A2E5" w14:textId="77777777" w:rsidTr="005C1ACD">
        <w:trPr>
          <w:trHeight w:val="1"/>
        </w:trPr>
        <w:tc>
          <w:tcPr>
            <w:tcW w:w="4883" w:type="dxa"/>
            <w:tcBorders>
              <w:top w:val="single" w:sz="4" w:space="0" w:color="auto"/>
              <w:left w:val="single" w:sz="4" w:space="0" w:color="FFFFFF"/>
              <w:bottom w:val="single" w:sz="4" w:space="0" w:color="auto"/>
            </w:tcBorders>
            <w:shd w:val="clear" w:color="auto" w:fill="E7E6E6"/>
          </w:tcPr>
          <w:p w14:paraId="37925E46" w14:textId="77777777" w:rsidR="00653A1C" w:rsidRPr="007939DD" w:rsidRDefault="00653A1C" w:rsidP="0092299C">
            <w:pPr>
              <w:pStyle w:val="ARtabletext"/>
              <w:rPr>
                <w:rFonts w:ascii="Calibri" w:hAnsi="Calibri" w:cs="Calibri"/>
                <w:sz w:val="22"/>
                <w:szCs w:val="22"/>
              </w:rPr>
            </w:pPr>
            <w:r w:rsidRPr="007939DD">
              <w:t>Net result from transactions</w:t>
            </w:r>
          </w:p>
        </w:tc>
        <w:tc>
          <w:tcPr>
            <w:tcW w:w="952" w:type="dxa"/>
            <w:tcBorders>
              <w:top w:val="single" w:sz="4" w:space="0" w:color="auto"/>
              <w:bottom w:val="single" w:sz="4" w:space="0" w:color="auto"/>
            </w:tcBorders>
            <w:shd w:val="clear" w:color="auto" w:fill="E7E6E6"/>
          </w:tcPr>
          <w:p w14:paraId="05377541" w14:textId="77777777" w:rsidR="00653A1C" w:rsidRPr="007939DD" w:rsidRDefault="00653A1C" w:rsidP="00653A1C">
            <w:pPr>
              <w:pStyle w:val="ARtabletextright"/>
            </w:pPr>
            <w:r w:rsidRPr="007939DD">
              <w:t>178.3</w:t>
            </w:r>
          </w:p>
        </w:tc>
        <w:tc>
          <w:tcPr>
            <w:tcW w:w="952" w:type="dxa"/>
            <w:tcBorders>
              <w:top w:val="single" w:sz="4" w:space="0" w:color="auto"/>
              <w:bottom w:val="single" w:sz="4" w:space="0" w:color="auto"/>
            </w:tcBorders>
            <w:shd w:val="clear" w:color="auto" w:fill="E7E6E6"/>
          </w:tcPr>
          <w:p w14:paraId="3B99FF94" w14:textId="77777777" w:rsidR="00653A1C" w:rsidRPr="007939DD" w:rsidRDefault="00653A1C" w:rsidP="00653A1C">
            <w:pPr>
              <w:pStyle w:val="ARtabletextright"/>
            </w:pPr>
            <w:r w:rsidRPr="007939DD">
              <w:t>(261.2)</w:t>
            </w:r>
          </w:p>
        </w:tc>
        <w:tc>
          <w:tcPr>
            <w:tcW w:w="952" w:type="dxa"/>
            <w:tcBorders>
              <w:top w:val="single" w:sz="4" w:space="0" w:color="auto"/>
              <w:bottom w:val="single" w:sz="4" w:space="0" w:color="auto"/>
            </w:tcBorders>
            <w:shd w:val="clear" w:color="auto" w:fill="E7E6E6"/>
          </w:tcPr>
          <w:p w14:paraId="1DEE96C0" w14:textId="77777777" w:rsidR="00653A1C" w:rsidRPr="007939DD" w:rsidRDefault="00653A1C" w:rsidP="00653A1C">
            <w:pPr>
              <w:pStyle w:val="ARtabletextright"/>
            </w:pPr>
            <w:r w:rsidRPr="007939DD">
              <w:t>622.1</w:t>
            </w:r>
          </w:p>
        </w:tc>
        <w:tc>
          <w:tcPr>
            <w:tcW w:w="952" w:type="dxa"/>
            <w:tcBorders>
              <w:top w:val="single" w:sz="4" w:space="0" w:color="auto"/>
              <w:bottom w:val="single" w:sz="4" w:space="0" w:color="auto"/>
            </w:tcBorders>
            <w:shd w:val="clear" w:color="auto" w:fill="E7E6E6"/>
          </w:tcPr>
          <w:p w14:paraId="651A1040" w14:textId="77777777" w:rsidR="00653A1C" w:rsidRPr="007939DD" w:rsidRDefault="00653A1C" w:rsidP="00653A1C">
            <w:pPr>
              <w:pStyle w:val="ARtabletextright"/>
            </w:pPr>
            <w:r w:rsidRPr="007939DD">
              <w:t>35.0</w:t>
            </w:r>
          </w:p>
        </w:tc>
        <w:tc>
          <w:tcPr>
            <w:tcW w:w="949" w:type="dxa"/>
            <w:tcBorders>
              <w:top w:val="single" w:sz="4" w:space="0" w:color="auto"/>
              <w:bottom w:val="single" w:sz="4" w:space="0" w:color="auto"/>
              <w:right w:val="single" w:sz="4" w:space="0" w:color="FFFFFF"/>
            </w:tcBorders>
            <w:shd w:val="clear" w:color="auto" w:fill="E7E6E6"/>
          </w:tcPr>
          <w:p w14:paraId="33EE528C" w14:textId="77777777" w:rsidR="00653A1C" w:rsidRPr="007939DD" w:rsidRDefault="00653A1C" w:rsidP="00653A1C">
            <w:pPr>
              <w:pStyle w:val="ARtabletextright"/>
            </w:pPr>
            <w:r w:rsidRPr="007939DD">
              <w:t>123.0</w:t>
            </w:r>
          </w:p>
        </w:tc>
      </w:tr>
      <w:tr w:rsidR="00653A1C" w:rsidRPr="007939DD" w14:paraId="345942DC" w14:textId="77777777" w:rsidTr="005C1ACD">
        <w:trPr>
          <w:trHeight w:val="1"/>
        </w:trPr>
        <w:tc>
          <w:tcPr>
            <w:tcW w:w="4883" w:type="dxa"/>
            <w:tcBorders>
              <w:top w:val="single" w:sz="4" w:space="0" w:color="auto"/>
              <w:left w:val="single" w:sz="4" w:space="0" w:color="FFFFFF"/>
              <w:bottom w:val="single" w:sz="4" w:space="0" w:color="auto"/>
            </w:tcBorders>
          </w:tcPr>
          <w:p w14:paraId="63330375" w14:textId="77777777" w:rsidR="00653A1C" w:rsidRPr="007939DD" w:rsidRDefault="00653A1C" w:rsidP="0092299C">
            <w:pPr>
              <w:pStyle w:val="ARtabletext"/>
              <w:rPr>
                <w:rFonts w:ascii="Calibri" w:hAnsi="Calibri" w:cs="Calibri"/>
                <w:sz w:val="22"/>
                <w:szCs w:val="22"/>
              </w:rPr>
            </w:pPr>
            <w:r w:rsidRPr="007939DD">
              <w:t>Net result for the period</w:t>
            </w:r>
          </w:p>
        </w:tc>
        <w:tc>
          <w:tcPr>
            <w:tcW w:w="952" w:type="dxa"/>
            <w:tcBorders>
              <w:top w:val="single" w:sz="4" w:space="0" w:color="auto"/>
              <w:bottom w:val="single" w:sz="4" w:space="0" w:color="auto"/>
            </w:tcBorders>
          </w:tcPr>
          <w:p w14:paraId="3718784B" w14:textId="77777777" w:rsidR="00653A1C" w:rsidRPr="007939DD" w:rsidRDefault="00653A1C" w:rsidP="00653A1C">
            <w:pPr>
              <w:pStyle w:val="ARtabletextright"/>
            </w:pPr>
            <w:r w:rsidRPr="007939DD">
              <w:t>181.7</w:t>
            </w:r>
          </w:p>
        </w:tc>
        <w:tc>
          <w:tcPr>
            <w:tcW w:w="952" w:type="dxa"/>
            <w:tcBorders>
              <w:top w:val="single" w:sz="4" w:space="0" w:color="auto"/>
              <w:bottom w:val="single" w:sz="4" w:space="0" w:color="auto"/>
            </w:tcBorders>
            <w:shd w:val="clear" w:color="000000" w:fill="FFFFFF"/>
          </w:tcPr>
          <w:p w14:paraId="40CBB874" w14:textId="77777777" w:rsidR="00653A1C" w:rsidRPr="007939DD" w:rsidRDefault="00653A1C" w:rsidP="00653A1C">
            <w:pPr>
              <w:pStyle w:val="ARtabletextright"/>
            </w:pPr>
            <w:r w:rsidRPr="007939DD">
              <w:t>(266.3)</w:t>
            </w:r>
          </w:p>
        </w:tc>
        <w:tc>
          <w:tcPr>
            <w:tcW w:w="952" w:type="dxa"/>
            <w:tcBorders>
              <w:top w:val="single" w:sz="4" w:space="0" w:color="auto"/>
              <w:bottom w:val="single" w:sz="4" w:space="0" w:color="auto"/>
            </w:tcBorders>
            <w:shd w:val="clear" w:color="000000" w:fill="FFFFFF"/>
          </w:tcPr>
          <w:p w14:paraId="6270007F" w14:textId="77777777" w:rsidR="00653A1C" w:rsidRPr="007939DD" w:rsidRDefault="00653A1C" w:rsidP="00653A1C">
            <w:pPr>
              <w:pStyle w:val="ARtabletextright"/>
            </w:pPr>
            <w:r w:rsidRPr="007939DD">
              <w:t>601.5</w:t>
            </w:r>
          </w:p>
        </w:tc>
        <w:tc>
          <w:tcPr>
            <w:tcW w:w="952" w:type="dxa"/>
            <w:tcBorders>
              <w:top w:val="single" w:sz="4" w:space="0" w:color="auto"/>
              <w:bottom w:val="single" w:sz="4" w:space="0" w:color="auto"/>
            </w:tcBorders>
            <w:shd w:val="clear" w:color="000000" w:fill="FFFFFF"/>
          </w:tcPr>
          <w:p w14:paraId="7DCFF77A" w14:textId="77777777" w:rsidR="00653A1C" w:rsidRPr="007939DD" w:rsidRDefault="00653A1C" w:rsidP="00653A1C">
            <w:pPr>
              <w:pStyle w:val="ARtabletextright"/>
            </w:pPr>
            <w:r w:rsidRPr="007939DD">
              <w:t>3.0</w:t>
            </w:r>
          </w:p>
        </w:tc>
        <w:tc>
          <w:tcPr>
            <w:tcW w:w="949" w:type="dxa"/>
            <w:tcBorders>
              <w:top w:val="single" w:sz="4" w:space="0" w:color="auto"/>
              <w:bottom w:val="single" w:sz="4" w:space="0" w:color="auto"/>
              <w:right w:val="single" w:sz="4" w:space="0" w:color="FFFFFF"/>
            </w:tcBorders>
            <w:shd w:val="clear" w:color="000000" w:fill="FFFFFF"/>
          </w:tcPr>
          <w:p w14:paraId="2E560061" w14:textId="77777777" w:rsidR="00653A1C" w:rsidRPr="007939DD" w:rsidRDefault="00653A1C" w:rsidP="00653A1C">
            <w:pPr>
              <w:pStyle w:val="ARtabletextright"/>
            </w:pPr>
            <w:r w:rsidRPr="007939DD">
              <w:t>137.2</w:t>
            </w:r>
          </w:p>
        </w:tc>
      </w:tr>
      <w:tr w:rsidR="00653A1C" w:rsidRPr="007939DD" w14:paraId="6484051C" w14:textId="77777777" w:rsidTr="005C1ACD">
        <w:trPr>
          <w:trHeight w:val="1"/>
        </w:trPr>
        <w:tc>
          <w:tcPr>
            <w:tcW w:w="4883" w:type="dxa"/>
            <w:tcBorders>
              <w:top w:val="single" w:sz="4" w:space="0" w:color="auto"/>
              <w:left w:val="single" w:sz="4" w:space="0" w:color="FFFFFF"/>
              <w:bottom w:val="single" w:sz="4" w:space="0" w:color="auto"/>
            </w:tcBorders>
          </w:tcPr>
          <w:p w14:paraId="5F66BF8C" w14:textId="77777777" w:rsidR="00653A1C" w:rsidRPr="007939DD" w:rsidRDefault="00653A1C" w:rsidP="0092299C">
            <w:pPr>
              <w:pStyle w:val="ARtabletext"/>
              <w:rPr>
                <w:rFonts w:ascii="Calibri" w:hAnsi="Calibri" w:cs="Calibri"/>
                <w:sz w:val="22"/>
                <w:szCs w:val="22"/>
              </w:rPr>
            </w:pPr>
            <w:r w:rsidRPr="007939DD">
              <w:t>Net cash flow from operating activities</w:t>
            </w:r>
          </w:p>
        </w:tc>
        <w:tc>
          <w:tcPr>
            <w:tcW w:w="952" w:type="dxa"/>
            <w:tcBorders>
              <w:top w:val="single" w:sz="4" w:space="0" w:color="auto"/>
              <w:bottom w:val="single" w:sz="4" w:space="0" w:color="auto"/>
            </w:tcBorders>
          </w:tcPr>
          <w:p w14:paraId="03CF3E99" w14:textId="77777777" w:rsidR="00653A1C" w:rsidRPr="007939DD" w:rsidRDefault="00653A1C" w:rsidP="00653A1C">
            <w:pPr>
              <w:pStyle w:val="ARtabletextright"/>
            </w:pPr>
            <w:r w:rsidRPr="007939DD">
              <w:t>361.9</w:t>
            </w:r>
          </w:p>
        </w:tc>
        <w:tc>
          <w:tcPr>
            <w:tcW w:w="952" w:type="dxa"/>
            <w:tcBorders>
              <w:top w:val="single" w:sz="4" w:space="0" w:color="auto"/>
              <w:bottom w:val="single" w:sz="4" w:space="0" w:color="auto"/>
            </w:tcBorders>
            <w:shd w:val="clear" w:color="000000" w:fill="FFFFFF"/>
          </w:tcPr>
          <w:p w14:paraId="40A113CD" w14:textId="77777777" w:rsidR="00653A1C" w:rsidRPr="007939DD" w:rsidRDefault="00653A1C" w:rsidP="00653A1C">
            <w:pPr>
              <w:pStyle w:val="ARtabletextright"/>
            </w:pPr>
            <w:r w:rsidRPr="007939DD">
              <w:t>315.1</w:t>
            </w:r>
          </w:p>
        </w:tc>
        <w:tc>
          <w:tcPr>
            <w:tcW w:w="952" w:type="dxa"/>
            <w:tcBorders>
              <w:top w:val="single" w:sz="4" w:space="0" w:color="auto"/>
              <w:bottom w:val="single" w:sz="4" w:space="0" w:color="auto"/>
            </w:tcBorders>
            <w:shd w:val="clear" w:color="000000" w:fill="FFFFFF"/>
          </w:tcPr>
          <w:p w14:paraId="7E817D5B" w14:textId="77777777" w:rsidR="00653A1C" w:rsidRPr="007939DD" w:rsidRDefault="00653A1C" w:rsidP="00653A1C">
            <w:pPr>
              <w:pStyle w:val="ARtabletextright"/>
            </w:pPr>
            <w:r w:rsidRPr="007939DD">
              <w:t>255.3</w:t>
            </w:r>
          </w:p>
        </w:tc>
        <w:tc>
          <w:tcPr>
            <w:tcW w:w="952" w:type="dxa"/>
            <w:tcBorders>
              <w:top w:val="single" w:sz="4" w:space="0" w:color="auto"/>
              <w:bottom w:val="single" w:sz="4" w:space="0" w:color="auto"/>
            </w:tcBorders>
            <w:shd w:val="clear" w:color="000000" w:fill="FFFFFF"/>
          </w:tcPr>
          <w:p w14:paraId="48B2FCC0" w14:textId="77777777" w:rsidR="00653A1C" w:rsidRPr="007939DD" w:rsidRDefault="00653A1C" w:rsidP="00653A1C">
            <w:pPr>
              <w:pStyle w:val="ARtabletextright"/>
            </w:pPr>
            <w:r w:rsidRPr="007939DD">
              <w:t>74.4</w:t>
            </w:r>
          </w:p>
        </w:tc>
        <w:tc>
          <w:tcPr>
            <w:tcW w:w="949" w:type="dxa"/>
            <w:tcBorders>
              <w:top w:val="single" w:sz="4" w:space="0" w:color="auto"/>
              <w:bottom w:val="single" w:sz="4" w:space="0" w:color="auto"/>
              <w:right w:val="single" w:sz="4" w:space="0" w:color="FFFFFF"/>
            </w:tcBorders>
            <w:shd w:val="clear" w:color="000000" w:fill="FFFFFF"/>
          </w:tcPr>
          <w:p w14:paraId="159732C9" w14:textId="77777777" w:rsidR="00653A1C" w:rsidRPr="007939DD" w:rsidRDefault="00653A1C" w:rsidP="00653A1C">
            <w:pPr>
              <w:pStyle w:val="ARtabletextright"/>
            </w:pPr>
            <w:r w:rsidRPr="007939DD">
              <w:t>120.3</w:t>
            </w:r>
          </w:p>
        </w:tc>
      </w:tr>
      <w:tr w:rsidR="00653A1C" w:rsidRPr="007939DD" w14:paraId="7EC976A1" w14:textId="77777777" w:rsidTr="005C1ACD">
        <w:trPr>
          <w:trHeight w:val="1"/>
        </w:trPr>
        <w:tc>
          <w:tcPr>
            <w:tcW w:w="4883" w:type="dxa"/>
            <w:tcBorders>
              <w:top w:val="single" w:sz="4" w:space="0" w:color="auto"/>
              <w:left w:val="single" w:sz="4" w:space="0" w:color="FFFFFF"/>
              <w:bottom w:val="single" w:sz="4" w:space="0" w:color="auto"/>
            </w:tcBorders>
          </w:tcPr>
          <w:p w14:paraId="37C4F6F0" w14:textId="77777777" w:rsidR="00653A1C" w:rsidRPr="007939DD" w:rsidRDefault="00653A1C" w:rsidP="0092299C">
            <w:pPr>
              <w:pStyle w:val="ARtabletext"/>
              <w:rPr>
                <w:rFonts w:ascii="Calibri" w:hAnsi="Calibri" w:cs="Calibri"/>
                <w:sz w:val="22"/>
                <w:szCs w:val="22"/>
              </w:rPr>
            </w:pPr>
            <w:r w:rsidRPr="007939DD">
              <w:t>Total assets</w:t>
            </w:r>
          </w:p>
        </w:tc>
        <w:tc>
          <w:tcPr>
            <w:tcW w:w="952" w:type="dxa"/>
            <w:tcBorders>
              <w:top w:val="single" w:sz="4" w:space="0" w:color="auto"/>
              <w:bottom w:val="single" w:sz="4" w:space="0" w:color="auto"/>
            </w:tcBorders>
          </w:tcPr>
          <w:p w14:paraId="1A422104" w14:textId="77777777" w:rsidR="00653A1C" w:rsidRPr="007939DD" w:rsidRDefault="00653A1C" w:rsidP="00653A1C">
            <w:pPr>
              <w:pStyle w:val="ARtabletextright"/>
            </w:pPr>
            <w:r w:rsidRPr="007939DD">
              <w:t>34,380.8</w:t>
            </w:r>
          </w:p>
        </w:tc>
        <w:tc>
          <w:tcPr>
            <w:tcW w:w="952" w:type="dxa"/>
            <w:tcBorders>
              <w:top w:val="single" w:sz="4" w:space="0" w:color="auto"/>
              <w:bottom w:val="single" w:sz="4" w:space="0" w:color="auto"/>
            </w:tcBorders>
            <w:shd w:val="clear" w:color="000000" w:fill="FFFFFF"/>
          </w:tcPr>
          <w:p w14:paraId="75F96965" w14:textId="77777777" w:rsidR="00653A1C" w:rsidRPr="007939DD" w:rsidRDefault="00653A1C" w:rsidP="00653A1C">
            <w:pPr>
              <w:pStyle w:val="ARtabletextright"/>
            </w:pPr>
            <w:r w:rsidRPr="007939DD">
              <w:t>29,831.5</w:t>
            </w:r>
          </w:p>
        </w:tc>
        <w:tc>
          <w:tcPr>
            <w:tcW w:w="952" w:type="dxa"/>
            <w:tcBorders>
              <w:top w:val="single" w:sz="4" w:space="0" w:color="auto"/>
              <w:bottom w:val="single" w:sz="4" w:space="0" w:color="auto"/>
            </w:tcBorders>
            <w:shd w:val="clear" w:color="000000" w:fill="FFFFFF"/>
          </w:tcPr>
          <w:p w14:paraId="7C4D4AD0" w14:textId="77777777" w:rsidR="00653A1C" w:rsidRPr="007939DD" w:rsidRDefault="00653A1C" w:rsidP="00653A1C">
            <w:pPr>
              <w:pStyle w:val="ARtabletextright"/>
            </w:pPr>
            <w:r w:rsidRPr="007939DD">
              <w:t>28,163.2</w:t>
            </w:r>
          </w:p>
        </w:tc>
        <w:tc>
          <w:tcPr>
            <w:tcW w:w="952" w:type="dxa"/>
            <w:tcBorders>
              <w:top w:val="single" w:sz="4" w:space="0" w:color="auto"/>
              <w:bottom w:val="single" w:sz="4" w:space="0" w:color="auto"/>
            </w:tcBorders>
            <w:shd w:val="clear" w:color="000000" w:fill="FFFFFF"/>
          </w:tcPr>
          <w:p w14:paraId="3C3C08F8" w14:textId="77777777" w:rsidR="00653A1C" w:rsidRPr="007939DD" w:rsidRDefault="00653A1C" w:rsidP="00653A1C">
            <w:pPr>
              <w:pStyle w:val="ARtabletextright"/>
            </w:pPr>
            <w:r w:rsidRPr="007939DD">
              <w:t>25,138.2</w:t>
            </w:r>
          </w:p>
        </w:tc>
        <w:tc>
          <w:tcPr>
            <w:tcW w:w="949" w:type="dxa"/>
            <w:tcBorders>
              <w:top w:val="single" w:sz="4" w:space="0" w:color="auto"/>
              <w:bottom w:val="single" w:sz="4" w:space="0" w:color="auto"/>
              <w:right w:val="single" w:sz="4" w:space="0" w:color="FFFFFF"/>
            </w:tcBorders>
            <w:shd w:val="clear" w:color="000000" w:fill="FFFFFF"/>
          </w:tcPr>
          <w:p w14:paraId="6630F23A" w14:textId="77777777" w:rsidR="00653A1C" w:rsidRPr="007939DD" w:rsidRDefault="00653A1C" w:rsidP="00653A1C">
            <w:pPr>
              <w:pStyle w:val="ARtabletextright"/>
            </w:pPr>
            <w:r w:rsidRPr="007939DD">
              <w:t>2,118.6</w:t>
            </w:r>
          </w:p>
        </w:tc>
      </w:tr>
      <w:tr w:rsidR="00653A1C" w:rsidRPr="007939DD" w14:paraId="37D977A8" w14:textId="77777777" w:rsidTr="005C1ACD">
        <w:trPr>
          <w:trHeight w:val="1"/>
        </w:trPr>
        <w:tc>
          <w:tcPr>
            <w:tcW w:w="4883" w:type="dxa"/>
            <w:tcBorders>
              <w:top w:val="single" w:sz="4" w:space="0" w:color="auto"/>
              <w:left w:val="single" w:sz="4" w:space="0" w:color="FFFFFF"/>
              <w:bottom w:val="single" w:sz="4" w:space="0" w:color="auto"/>
            </w:tcBorders>
          </w:tcPr>
          <w:p w14:paraId="11D8FD58" w14:textId="77777777" w:rsidR="00653A1C" w:rsidRPr="007939DD" w:rsidRDefault="00653A1C" w:rsidP="0092299C">
            <w:pPr>
              <w:pStyle w:val="ARtabletext"/>
              <w:rPr>
                <w:rFonts w:ascii="Calibri" w:hAnsi="Calibri" w:cs="Calibri"/>
                <w:sz w:val="22"/>
                <w:szCs w:val="22"/>
              </w:rPr>
            </w:pPr>
            <w:r w:rsidRPr="007939DD">
              <w:t>Total liabilities</w:t>
            </w:r>
          </w:p>
        </w:tc>
        <w:tc>
          <w:tcPr>
            <w:tcW w:w="952" w:type="dxa"/>
            <w:tcBorders>
              <w:top w:val="single" w:sz="4" w:space="0" w:color="auto"/>
              <w:bottom w:val="single" w:sz="4" w:space="0" w:color="auto"/>
            </w:tcBorders>
          </w:tcPr>
          <w:p w14:paraId="4C7BE060" w14:textId="77777777" w:rsidR="00653A1C" w:rsidRPr="007939DD" w:rsidRDefault="00653A1C" w:rsidP="00653A1C">
            <w:pPr>
              <w:pStyle w:val="ARtabletextright"/>
            </w:pPr>
            <w:r w:rsidRPr="007939DD">
              <w:t>1,968.3</w:t>
            </w:r>
          </w:p>
        </w:tc>
        <w:tc>
          <w:tcPr>
            <w:tcW w:w="952" w:type="dxa"/>
            <w:tcBorders>
              <w:top w:val="single" w:sz="4" w:space="0" w:color="auto"/>
              <w:bottom w:val="single" w:sz="4" w:space="0" w:color="auto"/>
            </w:tcBorders>
            <w:shd w:val="clear" w:color="000000" w:fill="FFFFFF"/>
          </w:tcPr>
          <w:p w14:paraId="475BA0AF" w14:textId="77777777" w:rsidR="00653A1C" w:rsidRPr="007939DD" w:rsidRDefault="00653A1C" w:rsidP="00653A1C">
            <w:pPr>
              <w:pStyle w:val="ARtabletextright"/>
            </w:pPr>
            <w:r w:rsidRPr="007939DD">
              <w:t>1,795.5</w:t>
            </w:r>
          </w:p>
        </w:tc>
        <w:tc>
          <w:tcPr>
            <w:tcW w:w="952" w:type="dxa"/>
            <w:tcBorders>
              <w:top w:val="single" w:sz="4" w:space="0" w:color="auto"/>
              <w:bottom w:val="single" w:sz="4" w:space="0" w:color="auto"/>
            </w:tcBorders>
            <w:shd w:val="clear" w:color="000000" w:fill="FFFFFF"/>
          </w:tcPr>
          <w:p w14:paraId="2130434D" w14:textId="77777777" w:rsidR="00653A1C" w:rsidRPr="007939DD" w:rsidRDefault="00653A1C" w:rsidP="00653A1C">
            <w:pPr>
              <w:pStyle w:val="ARtabletextright"/>
            </w:pPr>
            <w:r w:rsidRPr="007939DD">
              <w:t>1,542.3</w:t>
            </w:r>
          </w:p>
        </w:tc>
        <w:tc>
          <w:tcPr>
            <w:tcW w:w="952" w:type="dxa"/>
            <w:tcBorders>
              <w:top w:val="single" w:sz="4" w:space="0" w:color="auto"/>
              <w:bottom w:val="single" w:sz="4" w:space="0" w:color="auto"/>
            </w:tcBorders>
            <w:shd w:val="clear" w:color="000000" w:fill="FFFFFF"/>
          </w:tcPr>
          <w:p w14:paraId="53929FC3" w14:textId="77777777" w:rsidR="00653A1C" w:rsidRPr="007939DD" w:rsidRDefault="00653A1C" w:rsidP="00653A1C">
            <w:pPr>
              <w:pStyle w:val="ARtabletextright"/>
            </w:pPr>
            <w:r w:rsidRPr="007939DD">
              <w:t>1,602.0</w:t>
            </w:r>
          </w:p>
        </w:tc>
        <w:tc>
          <w:tcPr>
            <w:tcW w:w="949" w:type="dxa"/>
            <w:tcBorders>
              <w:top w:val="single" w:sz="4" w:space="0" w:color="auto"/>
              <w:bottom w:val="single" w:sz="4" w:space="0" w:color="auto"/>
              <w:right w:val="single" w:sz="4" w:space="0" w:color="FFFFFF"/>
            </w:tcBorders>
            <w:shd w:val="clear" w:color="000000" w:fill="FFFFFF"/>
          </w:tcPr>
          <w:p w14:paraId="3B07DDEC" w14:textId="77777777" w:rsidR="00653A1C" w:rsidRPr="007939DD" w:rsidRDefault="00653A1C" w:rsidP="00653A1C">
            <w:pPr>
              <w:pStyle w:val="ARtabletextright"/>
            </w:pPr>
            <w:r w:rsidRPr="007939DD">
              <w:t>447.0</w:t>
            </w:r>
          </w:p>
        </w:tc>
      </w:tr>
    </w:tbl>
    <w:p w14:paraId="2CD04877" w14:textId="77777777" w:rsidR="0092299C" w:rsidRPr="007939DD" w:rsidRDefault="0092299C" w:rsidP="0092299C">
      <w:pPr>
        <w:pStyle w:val="ARbody"/>
        <w:rPr>
          <w:lang w:eastAsia="en-AU"/>
        </w:rPr>
        <w:sectPr w:rsidR="0092299C" w:rsidRPr="007939DD" w:rsidSect="00662391">
          <w:headerReference w:type="first" r:id="rId67"/>
          <w:footerReference w:type="first" r:id="rId68"/>
          <w:endnotePr>
            <w:numFmt w:val="decimal"/>
          </w:endnotePr>
          <w:pgSz w:w="11900" w:h="16840" w:code="9"/>
          <w:pgMar w:top="1531" w:right="851" w:bottom="851" w:left="1418" w:header="510" w:footer="340" w:gutter="0"/>
          <w:cols w:space="454"/>
        </w:sectPr>
      </w:pPr>
    </w:p>
    <w:p w14:paraId="4D78CE4D" w14:textId="77777777" w:rsidR="00653A1C" w:rsidRPr="007939DD" w:rsidRDefault="00653A1C" w:rsidP="007B181B">
      <w:pPr>
        <w:pStyle w:val="ARbodyaftertable"/>
        <w:spacing w:before="320"/>
      </w:pPr>
      <w:r w:rsidRPr="007939DD">
        <w:lastRenderedPageBreak/>
        <w:t>The Victorian Government considers the net result from transactions to be the appropriate measure of financial management that can be directly attributed to government policy.</w:t>
      </w:r>
    </w:p>
    <w:p w14:paraId="2E8F4E58" w14:textId="77777777" w:rsidR="00C53683" w:rsidRPr="007939DD" w:rsidRDefault="00653A1C" w:rsidP="00653A1C">
      <w:pPr>
        <w:pStyle w:val="ARbody"/>
      </w:pPr>
      <w:r w:rsidRPr="007939DD">
        <w:t xml:space="preserve">This measure excludes the effects of revaluations (holding gains or losses) arising from changes in market prices and other changes in the volume of assets shown under </w:t>
      </w:r>
      <w:r w:rsidR="00917CDC">
        <w:t>‘</w:t>
      </w:r>
      <w:r w:rsidRPr="007939DD">
        <w:t>other economic flows</w:t>
      </w:r>
      <w:r w:rsidR="00917CDC">
        <w:t>’</w:t>
      </w:r>
      <w:r w:rsidRPr="007939DD">
        <w:t xml:space="preserve"> on the comprehensive operating statement, which are outside the control of the department.</w:t>
      </w:r>
    </w:p>
    <w:p w14:paraId="4ABD4ECC" w14:textId="77777777" w:rsidR="0092299C" w:rsidRPr="007939DD" w:rsidRDefault="0092299C" w:rsidP="0092299C">
      <w:pPr>
        <w:pStyle w:val="Heading3"/>
      </w:pPr>
      <w:r w:rsidRPr="007939DD">
        <w:t>Departmental financial arrangements</w:t>
      </w:r>
    </w:p>
    <w:p w14:paraId="5B84D73A" w14:textId="77777777" w:rsidR="00653A1C" w:rsidRPr="007939DD" w:rsidRDefault="00653A1C" w:rsidP="00653A1C">
      <w:pPr>
        <w:pStyle w:val="ARbody"/>
      </w:pPr>
      <w:r w:rsidRPr="007939DD">
        <w:t>The department</w:t>
      </w:r>
      <w:r w:rsidR="00917CDC">
        <w:t>’</w:t>
      </w:r>
      <w:r w:rsidRPr="007939DD">
        <w:t>s audited financial statements and the five-year summary exclude bodies within the department</w:t>
      </w:r>
      <w:r w:rsidR="00917CDC">
        <w:t>’</w:t>
      </w:r>
      <w:r w:rsidRPr="007939DD">
        <w:t>s portfolio that are not controlled by the department and are therefore not consolidated in the department</w:t>
      </w:r>
      <w:r w:rsidR="00917CDC">
        <w:t>’</w:t>
      </w:r>
      <w:r w:rsidRPr="007939DD">
        <w:t>s accounts.</w:t>
      </w:r>
    </w:p>
    <w:p w14:paraId="1241B439" w14:textId="77777777" w:rsidR="007B181B" w:rsidRPr="007939DD" w:rsidRDefault="00653A1C" w:rsidP="00653A1C">
      <w:pPr>
        <w:pStyle w:val="ARbody"/>
      </w:pPr>
      <w:r w:rsidRPr="007939DD">
        <w:t>To enable efficient production of financial information for smaller entities related to the department and to recognise the Director of Housing entity operating within the department</w:t>
      </w:r>
      <w:r w:rsidR="00917CDC">
        <w:t>’</w:t>
      </w:r>
      <w:r w:rsidRPr="007939DD">
        <w:t xml:space="preserve">s business structure, pursuant to s. 53(1) (b) of the </w:t>
      </w:r>
      <w:r w:rsidRPr="007939DD">
        <w:rPr>
          <w:i/>
        </w:rPr>
        <w:t>Financial Management Act 1994</w:t>
      </w:r>
      <w:r w:rsidRPr="007939DD">
        <w:t>, the Minister for Finance has granted approval for the Department of Health and Human Services to prepare financial statements incorporating the following entities which form part of the Department of Health and Human Services reporting entity:</w:t>
      </w:r>
    </w:p>
    <w:p w14:paraId="7DABB49D" w14:textId="77777777" w:rsidR="00653A1C" w:rsidRPr="007939DD" w:rsidRDefault="00653A1C" w:rsidP="007B181B">
      <w:pPr>
        <w:pStyle w:val="ARbullet1"/>
        <w:spacing w:before="320"/>
        <w:ind w:left="357" w:hanging="357"/>
      </w:pPr>
      <w:r w:rsidRPr="007939DD">
        <w:br w:type="column"/>
      </w:r>
      <w:r w:rsidRPr="007939DD">
        <w:lastRenderedPageBreak/>
        <w:t>Mental Health Tribunal</w:t>
      </w:r>
    </w:p>
    <w:p w14:paraId="3F3CD6EF" w14:textId="77777777" w:rsidR="00653A1C" w:rsidRPr="007939DD" w:rsidRDefault="00653A1C" w:rsidP="00653A1C">
      <w:pPr>
        <w:pStyle w:val="ARbullet1"/>
      </w:pPr>
      <w:r w:rsidRPr="007939DD">
        <w:t>Commission for Children and Young People</w:t>
      </w:r>
    </w:p>
    <w:p w14:paraId="1C0E57E2" w14:textId="77777777" w:rsidR="00653A1C" w:rsidRPr="007939DD" w:rsidRDefault="00653A1C" w:rsidP="00653A1C">
      <w:pPr>
        <w:pStyle w:val="ARbullet1"/>
      </w:pPr>
      <w:r w:rsidRPr="007939DD">
        <w:t>the Director of Housing.</w:t>
      </w:r>
    </w:p>
    <w:p w14:paraId="6D4E3065" w14:textId="77777777" w:rsidR="00653A1C" w:rsidRPr="007939DD" w:rsidRDefault="00653A1C" w:rsidP="00653A1C">
      <w:pPr>
        <w:pStyle w:val="ARbodyafterbullets"/>
      </w:pPr>
      <w:r w:rsidRPr="007939DD">
        <w:t>As a public non-financial corporation</w:t>
      </w:r>
      <w:r w:rsidR="001E6192" w:rsidRPr="007939DD">
        <w:t>,</w:t>
      </w:r>
      <w:r w:rsidRPr="007939DD">
        <w:t xml:space="preserve"> the majority of income for the Director of Housing entity is derived from business operations primarily in the form of public housing rental, along with revenue provided by government through annual appropriation processes.</w:t>
      </w:r>
    </w:p>
    <w:p w14:paraId="6BA394D7" w14:textId="77777777" w:rsidR="00C53683" w:rsidRPr="007939DD" w:rsidRDefault="00653A1C" w:rsidP="00653A1C">
      <w:pPr>
        <w:pStyle w:val="ARbody"/>
      </w:pPr>
      <w:r w:rsidRPr="007939DD">
        <w:t xml:space="preserve">Detailed financial results for the Director of Housing are included in </w:t>
      </w:r>
      <w:r w:rsidR="00CC1E2C" w:rsidRPr="007939DD">
        <w:t xml:space="preserve">the </w:t>
      </w:r>
      <w:r w:rsidRPr="007939DD">
        <w:t>Appendi</w:t>
      </w:r>
      <w:r w:rsidR="00CC1E2C" w:rsidRPr="007939DD">
        <w:t>ces</w:t>
      </w:r>
      <w:r w:rsidRPr="007939DD">
        <w:t xml:space="preserve"> of the annual report, following the department</w:t>
      </w:r>
      <w:r w:rsidR="00917CDC">
        <w:t>’</w:t>
      </w:r>
      <w:r w:rsidRPr="007939DD">
        <w:t>s audited financial statements.</w:t>
      </w:r>
    </w:p>
    <w:p w14:paraId="7D91E993" w14:textId="77777777" w:rsidR="0092299C" w:rsidRPr="007939DD" w:rsidRDefault="00653A1C" w:rsidP="0092299C">
      <w:pPr>
        <w:pStyle w:val="Heading3"/>
      </w:pPr>
      <w:r w:rsidRPr="007939DD">
        <w:t>Fin</w:t>
      </w:r>
      <w:r w:rsidR="009570B3">
        <w:t>ancial performance and </w:t>
      </w:r>
      <w:r w:rsidR="00E32955">
        <w:t>business </w:t>
      </w:r>
      <w:r w:rsidR="0092299C" w:rsidRPr="007939DD">
        <w:t>review</w:t>
      </w:r>
    </w:p>
    <w:p w14:paraId="61BA94C7" w14:textId="77777777" w:rsidR="00653A1C" w:rsidRPr="007939DD" w:rsidRDefault="00653A1C" w:rsidP="00653A1C">
      <w:pPr>
        <w:pStyle w:val="ARbody"/>
      </w:pPr>
      <w:r w:rsidRPr="007939DD">
        <w:t>The details below relate to the department</w:t>
      </w:r>
      <w:r w:rsidR="00917CDC">
        <w:t>’</w:t>
      </w:r>
      <w:r w:rsidRPr="007939DD">
        <w:t>s consolidated financial statements including the entities outlined above.</w:t>
      </w:r>
    </w:p>
    <w:p w14:paraId="4DEA712E" w14:textId="77777777" w:rsidR="00653A1C" w:rsidRPr="007939DD" w:rsidRDefault="00653A1C" w:rsidP="00653A1C">
      <w:pPr>
        <w:pStyle w:val="ARbody"/>
      </w:pPr>
      <w:r w:rsidRPr="007939DD">
        <w:t xml:space="preserve">In </w:t>
      </w:r>
      <w:r w:rsidR="004942D2" w:rsidRPr="007939DD">
        <w:t>2017–18</w:t>
      </w:r>
      <w:r w:rsidRPr="007939DD">
        <w:t>, the department recorded a net gain from transactions of $178.3 million. This gain is primarily related to $285.1 million surplus in the department, partly offset by a $106.8 million deficit in the Director of Housing entity.</w:t>
      </w:r>
    </w:p>
    <w:p w14:paraId="3604D837" w14:textId="77777777" w:rsidR="00653A1C" w:rsidRPr="007939DD" w:rsidRDefault="00653A1C" w:rsidP="00653A1C">
      <w:pPr>
        <w:pStyle w:val="ARbody"/>
      </w:pPr>
      <w:r w:rsidRPr="007939DD">
        <w:t>The $285.</w:t>
      </w:r>
      <w:r w:rsidR="009D1E54" w:rsidRPr="007939DD">
        <w:t>1</w:t>
      </w:r>
      <w:r w:rsidRPr="007939DD">
        <w:t xml:space="preserve"> million surplus in the department is mainly a result of the funding mechanism for the capital program in health services. The department is required to book revenue to fully cover the depreciation expense related to assets that reside with health services. During the year, the department is only able to access and allocate depreciation equivalent funding to pass </w:t>
      </w:r>
      <w:r w:rsidR="001E6192" w:rsidRPr="007939DD">
        <w:t xml:space="preserve">on </w:t>
      </w:r>
      <w:r w:rsidRPr="007939DD">
        <w:t xml:space="preserve">to </w:t>
      </w:r>
      <w:r w:rsidRPr="007939DD">
        <w:lastRenderedPageBreak/>
        <w:t>health</w:t>
      </w:r>
      <w:r w:rsidR="00A14489" w:rsidRPr="007939DD">
        <w:t> </w:t>
      </w:r>
      <w:r w:rsidRPr="007939DD">
        <w:t>services to deliver the government</w:t>
      </w:r>
      <w:r w:rsidR="00917CDC">
        <w:t>’</w:t>
      </w:r>
      <w:r w:rsidRPr="007939DD">
        <w:t xml:space="preserve">s approved capital program. The depreciation-equivalent revenue that is not able to be allocated is booked as a receivable from the Victorian Government for application towards future </w:t>
      </w:r>
      <w:r w:rsidR="001E6192" w:rsidRPr="007939DD">
        <w:t>capital program expenditure.</w:t>
      </w:r>
    </w:p>
    <w:p w14:paraId="72E77C09" w14:textId="77777777" w:rsidR="00653A1C" w:rsidRPr="007939DD" w:rsidRDefault="00653A1C" w:rsidP="00653A1C">
      <w:pPr>
        <w:pStyle w:val="ARbody"/>
      </w:pPr>
      <w:r w:rsidRPr="007939DD">
        <w:t xml:space="preserve">The $106.8 million </w:t>
      </w:r>
      <w:r w:rsidRPr="007939DD">
        <w:tab/>
        <w:t xml:space="preserve">deficit in the Director of Housing entity is mainly due to the second tranche of the staged title transfer of </w:t>
      </w:r>
      <w:r w:rsidR="001E6192" w:rsidRPr="007939DD">
        <w:t xml:space="preserve">properties owned by </w:t>
      </w:r>
      <w:r w:rsidRPr="007939DD">
        <w:t xml:space="preserve">the Director of Housing to Aboriginal Housing Victoria. </w:t>
      </w:r>
      <w:r w:rsidR="001E6192" w:rsidRPr="007939DD">
        <w:t xml:space="preserve">On 1 July 2017, </w:t>
      </w:r>
      <w:r w:rsidRPr="007939DD">
        <w:t>47</w:t>
      </w:r>
      <w:r w:rsidR="00A14489" w:rsidRPr="007939DD">
        <w:t>4 units located in the Hume and </w:t>
      </w:r>
      <w:r w:rsidRPr="007939DD">
        <w:t>Loddon Mallee regions were transferred</w:t>
      </w:r>
      <w:r w:rsidR="001E6192" w:rsidRPr="007939DD">
        <w:t>.</w:t>
      </w:r>
      <w:r w:rsidRPr="007939DD">
        <w:t xml:space="preserve"> The financial effect is a reductio</w:t>
      </w:r>
      <w:r w:rsidR="00812481" w:rsidRPr="007939DD">
        <w:t>n of the Director</w:t>
      </w:r>
      <w:r w:rsidR="00917CDC">
        <w:t>’</w:t>
      </w:r>
      <w:r w:rsidR="00812481" w:rsidRPr="007939DD">
        <w:t>s net assets o</w:t>
      </w:r>
      <w:r w:rsidRPr="007939DD">
        <w:t>n the balan</w:t>
      </w:r>
      <w:r w:rsidR="00063392" w:rsidRPr="007939DD">
        <w:t>ce sheet and an expense in the comprehensive o</w:t>
      </w:r>
      <w:r w:rsidRPr="007939DD">
        <w:t xml:space="preserve">perating </w:t>
      </w:r>
      <w:r w:rsidR="00063392" w:rsidRPr="007939DD">
        <w:t>s</w:t>
      </w:r>
      <w:r w:rsidRPr="007939DD">
        <w:t>tatement for the amount of $92.3 millio</w:t>
      </w:r>
      <w:r w:rsidR="00063392" w:rsidRPr="007939DD">
        <w:t>n.</w:t>
      </w:r>
    </w:p>
    <w:p w14:paraId="358E5F1B" w14:textId="77777777" w:rsidR="0092299C" w:rsidRPr="007939DD" w:rsidRDefault="0092299C" w:rsidP="0092299C">
      <w:pPr>
        <w:pStyle w:val="Heading3"/>
      </w:pPr>
      <w:r w:rsidRPr="007939DD">
        <w:t>Financial position – balance sheet</w:t>
      </w:r>
    </w:p>
    <w:p w14:paraId="31E34FC6" w14:textId="77777777" w:rsidR="004306C8" w:rsidRPr="007939DD" w:rsidRDefault="00653A1C" w:rsidP="00C53683">
      <w:pPr>
        <w:pStyle w:val="ARbody"/>
      </w:pPr>
      <w:bookmarkStart w:id="43" w:name="_Ref492894515"/>
      <w:r w:rsidRPr="007939DD">
        <w:t xml:space="preserve">Total assets have increased by $4.5 billion in </w:t>
      </w:r>
      <w:r w:rsidR="00063392" w:rsidRPr="007939DD">
        <w:br/>
      </w:r>
      <w:r w:rsidR="004942D2" w:rsidRPr="007939DD">
        <w:t>2017–18</w:t>
      </w:r>
      <w:r w:rsidRPr="007939DD">
        <w:t xml:space="preserve"> compared </w:t>
      </w:r>
      <w:r w:rsidR="00063392" w:rsidRPr="007939DD">
        <w:t xml:space="preserve">with the </w:t>
      </w:r>
      <w:r w:rsidRPr="007939DD">
        <w:t>pr</w:t>
      </w:r>
      <w:r w:rsidR="00063392" w:rsidRPr="007939DD">
        <w:t xml:space="preserve">evious </w:t>
      </w:r>
      <w:r w:rsidRPr="007939DD">
        <w:t>year, mostly attributed to a $4.1 billion interim land revaluation within Property, Plant and Equipment</w:t>
      </w:r>
      <w:r w:rsidR="00063392" w:rsidRPr="007939DD">
        <w:t>.</w:t>
      </w:r>
    </w:p>
    <w:p w14:paraId="787824E9" w14:textId="77777777" w:rsidR="0092299C" w:rsidRPr="007939DD" w:rsidRDefault="0092299C" w:rsidP="0092299C">
      <w:pPr>
        <w:pStyle w:val="Heading3"/>
      </w:pPr>
      <w:bookmarkStart w:id="44" w:name="_Ref525048505"/>
      <w:r w:rsidRPr="007939DD">
        <w:t>Cash flows</w:t>
      </w:r>
      <w:bookmarkEnd w:id="43"/>
      <w:bookmarkEnd w:id="44"/>
    </w:p>
    <w:p w14:paraId="342CF183" w14:textId="77777777" w:rsidR="0094125C" w:rsidRPr="007939DD" w:rsidRDefault="00653A1C" w:rsidP="0094125C">
      <w:pPr>
        <w:pStyle w:val="ARbody"/>
      </w:pPr>
      <w:r w:rsidRPr="007939DD">
        <w:t>The overall cash an</w:t>
      </w:r>
      <w:r w:rsidR="00A14489" w:rsidRPr="007939DD">
        <w:t>d term deposits position at the </w:t>
      </w:r>
      <w:r w:rsidRPr="007939DD">
        <w:t xml:space="preserve">end of the </w:t>
      </w:r>
      <w:r w:rsidR="004942D2" w:rsidRPr="007939DD">
        <w:t>2017–18</w:t>
      </w:r>
      <w:r w:rsidR="00A14489" w:rsidRPr="007939DD">
        <w:t xml:space="preserve"> financial year is $917.9 </w:t>
      </w:r>
      <w:r w:rsidRPr="007939DD">
        <w:t xml:space="preserve">million surplus, which is an increase of $115.8 million compared </w:t>
      </w:r>
      <w:r w:rsidR="00063392" w:rsidRPr="007939DD">
        <w:t>with</w:t>
      </w:r>
      <w:r w:rsidRPr="007939DD">
        <w:t xml:space="preserve"> the </w:t>
      </w:r>
      <w:r w:rsidR="00A14489" w:rsidRPr="007939DD">
        <w:t>beginning of the year. The cash </w:t>
      </w:r>
      <w:r w:rsidRPr="007939DD">
        <w:t>increase mainly reflect</w:t>
      </w:r>
      <w:r w:rsidR="00063392" w:rsidRPr="007939DD">
        <w:t>s delays in Housing</w:t>
      </w:r>
      <w:r w:rsidR="00917CDC">
        <w:t>’</w:t>
      </w:r>
      <w:r w:rsidR="00063392" w:rsidRPr="007939DD">
        <w:t>s proposed r</w:t>
      </w:r>
      <w:r w:rsidRPr="007939DD">
        <w:t xml:space="preserve">edevelopment </w:t>
      </w:r>
      <w:r w:rsidR="00063392" w:rsidRPr="007939DD">
        <w:t>p</w:t>
      </w:r>
      <w:r w:rsidRPr="007939DD">
        <w:t xml:space="preserve">rojects into the </w:t>
      </w:r>
      <w:r w:rsidR="004942D2" w:rsidRPr="007939DD">
        <w:t>2018–19</w:t>
      </w:r>
      <w:r w:rsidRPr="007939DD">
        <w:t xml:space="preserve"> financial year.</w:t>
      </w:r>
    </w:p>
    <w:p w14:paraId="3B39F399" w14:textId="77777777" w:rsidR="0094125C" w:rsidRPr="007939DD" w:rsidRDefault="0094125C" w:rsidP="008E731B">
      <w:pPr>
        <w:pStyle w:val="ARbody"/>
        <w:sectPr w:rsidR="0094125C" w:rsidRPr="007939DD" w:rsidSect="00662391">
          <w:endnotePr>
            <w:numFmt w:val="decimal"/>
          </w:endnotePr>
          <w:type w:val="continuous"/>
          <w:pgSz w:w="11900" w:h="16840" w:code="9"/>
          <w:pgMar w:top="1531" w:right="851" w:bottom="851" w:left="1418" w:header="510" w:footer="340" w:gutter="0"/>
          <w:cols w:num="2" w:space="454"/>
        </w:sectPr>
      </w:pPr>
    </w:p>
    <w:p w14:paraId="39431996" w14:textId="77777777" w:rsidR="0092299C" w:rsidRPr="007939DD" w:rsidRDefault="0092299C" w:rsidP="00A109F6">
      <w:pPr>
        <w:pStyle w:val="Heading1"/>
        <w:tabs>
          <w:tab w:val="left" w:pos="3923"/>
        </w:tabs>
      </w:pPr>
      <w:bookmarkStart w:id="45" w:name="_Toc463776200"/>
      <w:bookmarkStart w:id="46" w:name="_Ref492894012"/>
      <w:bookmarkStart w:id="47" w:name="_Toc524983930"/>
      <w:bookmarkStart w:id="48" w:name="_Ref525046967"/>
      <w:bookmarkStart w:id="49" w:name="_Ref525046970"/>
      <w:r w:rsidRPr="007939DD">
        <w:lastRenderedPageBreak/>
        <w:t>Governance</w:t>
      </w:r>
      <w:bookmarkEnd w:id="45"/>
      <w:bookmarkEnd w:id="46"/>
      <w:bookmarkEnd w:id="47"/>
      <w:bookmarkEnd w:id="48"/>
      <w:bookmarkEnd w:id="49"/>
    </w:p>
    <w:p w14:paraId="5E3963A3" w14:textId="77777777" w:rsidR="0092299C" w:rsidRPr="007939DD" w:rsidRDefault="0092299C" w:rsidP="00CA7B72">
      <w:pPr>
        <w:pStyle w:val="Heading2"/>
        <w:spacing w:after="320"/>
      </w:pPr>
      <w:r w:rsidRPr="007939DD">
        <w:t>The department</w:t>
      </w:r>
      <w:r w:rsidR="00917CDC">
        <w:t>’</w:t>
      </w:r>
      <w:r w:rsidRPr="007939DD">
        <w:t>s senior executives at 30 June 201</w:t>
      </w:r>
      <w:r w:rsidR="00C53683" w:rsidRPr="007939DD">
        <w:t>8</w:t>
      </w:r>
    </w:p>
    <w:p w14:paraId="5AB03D61" w14:textId="77777777" w:rsidR="0092299C" w:rsidRPr="007939DD" w:rsidRDefault="0092299C" w:rsidP="005F7104">
      <w:pPr>
        <w:pStyle w:val="Heading2"/>
        <w:sectPr w:rsidR="0092299C" w:rsidRPr="007939DD" w:rsidSect="008E431F">
          <w:endnotePr>
            <w:numFmt w:val="decimal"/>
          </w:endnotePr>
          <w:type w:val="nextColumn"/>
          <w:pgSz w:w="11900" w:h="16840" w:code="9"/>
          <w:pgMar w:top="1531" w:right="851" w:bottom="851" w:left="1418" w:header="510" w:footer="340" w:gutter="0"/>
          <w:cols w:space="720"/>
        </w:sectPr>
      </w:pPr>
    </w:p>
    <w:p w14:paraId="362F91EC" w14:textId="77777777" w:rsidR="002519BD" w:rsidRPr="007939DD" w:rsidRDefault="002519BD" w:rsidP="00CA7B72">
      <w:pPr>
        <w:pStyle w:val="Heading3"/>
        <w:spacing w:before="0"/>
      </w:pPr>
      <w:r w:rsidRPr="007939DD">
        <w:lastRenderedPageBreak/>
        <w:t>Kym Peake</w:t>
      </w:r>
    </w:p>
    <w:p w14:paraId="59FDE2D9" w14:textId="77777777" w:rsidR="002519BD" w:rsidRPr="007939DD" w:rsidRDefault="002519BD" w:rsidP="002519BD">
      <w:pPr>
        <w:pStyle w:val="Heading4"/>
        <w:rPr>
          <w:lang w:eastAsia="en-AU"/>
        </w:rPr>
      </w:pPr>
      <w:r w:rsidRPr="007939DD">
        <w:rPr>
          <w:lang w:eastAsia="en-AU"/>
        </w:rPr>
        <w:t>Secretary</w:t>
      </w:r>
    </w:p>
    <w:p w14:paraId="7BF4900C" w14:textId="77777777" w:rsidR="00925A50" w:rsidRPr="007939DD" w:rsidRDefault="00925A50" w:rsidP="00925A50">
      <w:pPr>
        <w:pStyle w:val="ARbody"/>
      </w:pPr>
      <w:r w:rsidRPr="007939DD">
        <w:t>Kym Peake commenced as Secretary of the Victorian Department of Health and Human Services in November 2015. Kym has extensive experience in both state and Commonwealth Government, including as Deputy Secretary, Governance Policy and Coordination at the Victorian Department of Premier and Cabinet, Deputy Secretary, Higher Education and Skills Group at the Victorian Department of Education and Training and Executive Director, Productivity and Inclusion at the Department of Prime Minister and Cabinet.</w:t>
      </w:r>
    </w:p>
    <w:p w14:paraId="704707CE" w14:textId="77777777" w:rsidR="00A5052F" w:rsidRPr="007939DD" w:rsidRDefault="00925A50" w:rsidP="00925A50">
      <w:pPr>
        <w:pStyle w:val="ARbody"/>
      </w:pPr>
      <w:r w:rsidRPr="007939DD">
        <w:t>Kym possesses an Executive Master of Public Administration, a Bachelor of Arts (Ho</w:t>
      </w:r>
      <w:r w:rsidR="00A14489" w:rsidRPr="007939DD">
        <w:t>ns) and a </w:t>
      </w:r>
      <w:r w:rsidRPr="007939DD">
        <w:t>Bachelor of Laws, all from the University of Melbourne.</w:t>
      </w:r>
    </w:p>
    <w:p w14:paraId="700355F4" w14:textId="77777777" w:rsidR="004306C8" w:rsidRPr="007939DD" w:rsidRDefault="00A5052F" w:rsidP="00A5052F">
      <w:pPr>
        <w:pStyle w:val="Heading3"/>
      </w:pPr>
      <w:r w:rsidRPr="007939DD">
        <w:t>Argiri Alisandratos</w:t>
      </w:r>
    </w:p>
    <w:p w14:paraId="4B05760A" w14:textId="77777777" w:rsidR="004306C8" w:rsidRPr="007939DD" w:rsidRDefault="00052545" w:rsidP="00A5052F">
      <w:pPr>
        <w:pStyle w:val="Heading4"/>
      </w:pPr>
      <w:r w:rsidRPr="007939DD">
        <w:t>Deputy Secretary – Children and </w:t>
      </w:r>
      <w:r w:rsidR="00A5052F" w:rsidRPr="007939DD">
        <w:t>Families Reform</w:t>
      </w:r>
    </w:p>
    <w:p w14:paraId="2B8E35FA" w14:textId="77777777" w:rsidR="00A5052F" w:rsidRPr="007939DD" w:rsidRDefault="00A5052F" w:rsidP="00A5052F">
      <w:pPr>
        <w:pStyle w:val="ARbody"/>
      </w:pPr>
      <w:r w:rsidRPr="007939DD">
        <w:t>Argiri Alisandratos is the Deputy Secretary, Children and Families Reform. Argiri joined the department more than 25 years ago as a child protection practit</w:t>
      </w:r>
      <w:r w:rsidR="00A14489" w:rsidRPr="007939DD">
        <w:t>ioner. Having been in charge of </w:t>
      </w:r>
      <w:r w:rsidRPr="007939DD">
        <w:t xml:space="preserve">service delivery, performance and quality improvements across </w:t>
      </w:r>
      <w:r w:rsidR="001A2733" w:rsidRPr="007939DD">
        <w:t>s</w:t>
      </w:r>
      <w:r w:rsidRPr="007939DD">
        <w:t xml:space="preserve">outhern </w:t>
      </w:r>
      <w:r w:rsidR="001A2733" w:rsidRPr="007939DD">
        <w:t>e</w:t>
      </w:r>
      <w:r w:rsidRPr="007939DD">
        <w:t>astern Victoria, Argiri is now leadin</w:t>
      </w:r>
      <w:r w:rsidR="00C9640A" w:rsidRPr="007939DD">
        <w:t>g the state</w:t>
      </w:r>
      <w:r w:rsidR="001A2733" w:rsidRPr="007939DD">
        <w:t>wide design of the child and family s</w:t>
      </w:r>
      <w:r w:rsidRPr="007939DD">
        <w:t>er</w:t>
      </w:r>
      <w:r w:rsidR="00052545" w:rsidRPr="007939DD">
        <w:t>vices system reform, under the </w:t>
      </w:r>
      <w:r w:rsidR="001A2733" w:rsidRPr="007939DD">
        <w:t>g</w:t>
      </w:r>
      <w:r w:rsidRPr="007939DD">
        <w:t>overnment</w:t>
      </w:r>
      <w:r w:rsidR="00917CDC">
        <w:t>’</w:t>
      </w:r>
      <w:r w:rsidRPr="007939DD">
        <w:t xml:space="preserve">s </w:t>
      </w:r>
      <w:r w:rsidRPr="007939DD">
        <w:rPr>
          <w:i/>
        </w:rPr>
        <w:t>Roadmap for Re</w:t>
      </w:r>
      <w:r w:rsidR="001A2733" w:rsidRPr="007939DD">
        <w:rPr>
          <w:i/>
        </w:rPr>
        <w:t>form: strong families, s</w:t>
      </w:r>
      <w:r w:rsidRPr="007939DD">
        <w:rPr>
          <w:i/>
        </w:rPr>
        <w:t xml:space="preserve">afe </w:t>
      </w:r>
      <w:r w:rsidR="001A2733" w:rsidRPr="007939DD">
        <w:rPr>
          <w:i/>
        </w:rPr>
        <w:t>c</w:t>
      </w:r>
      <w:r w:rsidRPr="007939DD">
        <w:rPr>
          <w:i/>
        </w:rPr>
        <w:t>hildren</w:t>
      </w:r>
      <w:r w:rsidR="001A2733" w:rsidRPr="007939DD">
        <w:t>.</w:t>
      </w:r>
    </w:p>
    <w:p w14:paraId="09B97138" w14:textId="77777777" w:rsidR="004306C8" w:rsidRPr="007939DD" w:rsidRDefault="001A2733" w:rsidP="00A5052F">
      <w:pPr>
        <w:pStyle w:val="ARbody"/>
      </w:pPr>
      <w:r w:rsidRPr="007939DD">
        <w:t>The r</w:t>
      </w:r>
      <w:r w:rsidR="00A5052F" w:rsidRPr="007939DD">
        <w:t>eform agenda will drive detailed design of critical system components and enablers required to deliver the service system changes e</w:t>
      </w:r>
      <w:r w:rsidR="00052545" w:rsidRPr="007939DD">
        <w:t>nvisioned in </w:t>
      </w:r>
      <w:r w:rsidR="00A5052F" w:rsidRPr="007939DD">
        <w:t>Roadmap for Reform.</w:t>
      </w:r>
    </w:p>
    <w:p w14:paraId="2A392A11" w14:textId="77777777" w:rsidR="004306C8" w:rsidRPr="007939DD" w:rsidRDefault="00A5052F" w:rsidP="00A5052F">
      <w:pPr>
        <w:pStyle w:val="ARbody"/>
      </w:pPr>
      <w:r w:rsidRPr="007939DD">
        <w:t>Argiri is uniquely placed to drive the implementation of the Roadmap for Reform agenda</w:t>
      </w:r>
      <w:r w:rsidR="001A2733" w:rsidRPr="007939DD">
        <w:t>,</w:t>
      </w:r>
      <w:r w:rsidRPr="007939DD">
        <w:t xml:space="preserve"> having extensive experience in senior leadership of policy and operations in the children and families portfolio.</w:t>
      </w:r>
    </w:p>
    <w:p w14:paraId="6E0F94E8" w14:textId="77777777" w:rsidR="002519BD" w:rsidRPr="007939DD" w:rsidRDefault="00052545" w:rsidP="00A5052F">
      <w:pPr>
        <w:pStyle w:val="ARbody"/>
        <w:rPr>
          <w:lang w:eastAsia="en-AU"/>
        </w:rPr>
      </w:pPr>
      <w:r w:rsidRPr="007939DD">
        <w:br w:type="column"/>
      </w:r>
      <w:r w:rsidR="00A5052F" w:rsidRPr="007939DD">
        <w:lastRenderedPageBreak/>
        <w:t>Argiri has held a number of senior leadership roles within the department including: Deputy Secretary South Division, Chief Operations Transformation Officer</w:t>
      </w:r>
      <w:r w:rsidR="001A2733" w:rsidRPr="007939DD">
        <w:t>,</w:t>
      </w:r>
      <w:r w:rsidR="00A5052F" w:rsidRPr="007939DD">
        <w:t xml:space="preserve"> Director</w:t>
      </w:r>
      <w:r w:rsidR="001A2733" w:rsidRPr="007939DD">
        <w:t xml:space="preserve"> of the</w:t>
      </w:r>
      <w:r w:rsidR="00A5052F" w:rsidRPr="007939DD">
        <w:t xml:space="preserve"> Southern Melbourne Area</w:t>
      </w:r>
      <w:r w:rsidR="001A2733" w:rsidRPr="007939DD">
        <w:t>,</w:t>
      </w:r>
      <w:r w:rsidR="00A5052F" w:rsidRPr="007939DD">
        <w:t xml:space="preserve"> Director</w:t>
      </w:r>
      <w:r w:rsidR="001A2733" w:rsidRPr="007939DD">
        <w:t xml:space="preserve"> of the </w:t>
      </w:r>
      <w:r w:rsidR="00A5052F" w:rsidRPr="007939DD">
        <w:t>Inner Gippsland Area</w:t>
      </w:r>
      <w:r w:rsidR="001A2733" w:rsidRPr="007939DD">
        <w:t>,</w:t>
      </w:r>
      <w:r w:rsidR="00A5052F" w:rsidRPr="007939DD">
        <w:t xml:space="preserve"> Assistant Director</w:t>
      </w:r>
      <w:r w:rsidR="001A2733" w:rsidRPr="007939DD">
        <w:t xml:space="preserve"> of</w:t>
      </w:r>
      <w:r w:rsidR="00A5052F" w:rsidRPr="007939DD">
        <w:t xml:space="preserve"> Placement and Fam</w:t>
      </w:r>
      <w:r w:rsidRPr="007939DD">
        <w:t>ily Services in the </w:t>
      </w:r>
      <w:r w:rsidR="00A5052F" w:rsidRPr="007939DD">
        <w:t>Children, Youth and Families Division</w:t>
      </w:r>
      <w:r w:rsidR="001A2733" w:rsidRPr="007939DD">
        <w:t>,</w:t>
      </w:r>
      <w:r w:rsidR="00A5052F" w:rsidRPr="007939DD">
        <w:t xml:space="preserve"> and Manager </w:t>
      </w:r>
      <w:r w:rsidR="001A2733" w:rsidRPr="007939DD">
        <w:t xml:space="preserve">of </w:t>
      </w:r>
      <w:r w:rsidR="00A5052F" w:rsidRPr="007939DD">
        <w:t>Community Services</w:t>
      </w:r>
      <w:r w:rsidR="001A2733" w:rsidRPr="007939DD">
        <w:t xml:space="preserve"> in the </w:t>
      </w:r>
      <w:r w:rsidR="00A5052F" w:rsidRPr="007939DD">
        <w:t>Loddon Mallee Region.</w:t>
      </w:r>
    </w:p>
    <w:p w14:paraId="66D0741A" w14:textId="77777777" w:rsidR="002519BD" w:rsidRPr="007939DD" w:rsidRDefault="002519BD" w:rsidP="002519BD">
      <w:pPr>
        <w:pStyle w:val="Heading3"/>
      </w:pPr>
      <w:r w:rsidRPr="007939DD">
        <w:t>Chris</w:t>
      </w:r>
      <w:r w:rsidR="00E736B2" w:rsidRPr="007939DD">
        <w:t>tina</w:t>
      </w:r>
      <w:r w:rsidRPr="007939DD">
        <w:t xml:space="preserve"> Asquini</w:t>
      </w:r>
    </w:p>
    <w:p w14:paraId="6602F1F8" w14:textId="77777777" w:rsidR="002519BD" w:rsidRPr="007939DD" w:rsidRDefault="002519BD" w:rsidP="002519BD">
      <w:pPr>
        <w:pStyle w:val="Heading4"/>
        <w:rPr>
          <w:lang w:eastAsia="en-AU"/>
        </w:rPr>
      </w:pPr>
      <w:r w:rsidRPr="007939DD">
        <w:rPr>
          <w:lang w:eastAsia="en-AU"/>
        </w:rPr>
        <w:t>Deputy Secretary – Children, Families, Disability and Operations</w:t>
      </w:r>
    </w:p>
    <w:p w14:paraId="1A099FD9" w14:textId="77777777" w:rsidR="00E736B2" w:rsidRPr="007939DD" w:rsidRDefault="00E736B2" w:rsidP="00E736B2">
      <w:pPr>
        <w:pStyle w:val="ARbody"/>
        <w:rPr>
          <w:lang w:eastAsia="en-AU"/>
        </w:rPr>
      </w:pPr>
      <w:r w:rsidRPr="007939DD">
        <w:rPr>
          <w:lang w:eastAsia="en-AU"/>
        </w:rPr>
        <w:t>Chris Asquini leads the Children, Families, Disability and Operations Division.</w:t>
      </w:r>
    </w:p>
    <w:p w14:paraId="7E45F8C2" w14:textId="77777777" w:rsidR="00E736B2" w:rsidRPr="007939DD" w:rsidRDefault="00E736B2" w:rsidP="00E736B2">
      <w:pPr>
        <w:pStyle w:val="ARbody"/>
        <w:rPr>
          <w:lang w:eastAsia="en-AU"/>
        </w:rPr>
      </w:pPr>
      <w:r w:rsidRPr="007939DD">
        <w:rPr>
          <w:lang w:eastAsia="en-AU"/>
        </w:rPr>
        <w:t xml:space="preserve">Working with four operational divisional Deputy Secretaries, Chris is </w:t>
      </w:r>
      <w:r w:rsidR="00052545" w:rsidRPr="007939DD">
        <w:rPr>
          <w:lang w:eastAsia="en-AU"/>
        </w:rPr>
        <w:t>responsible for the delivery of </w:t>
      </w:r>
      <w:r w:rsidRPr="007939DD">
        <w:rPr>
          <w:lang w:eastAsia="en-AU"/>
        </w:rPr>
        <w:t>services and impro</w:t>
      </w:r>
      <w:r w:rsidR="001A2733" w:rsidRPr="007939DD">
        <w:rPr>
          <w:lang w:eastAsia="en-AU"/>
        </w:rPr>
        <w:t>ved client outcomes across the s</w:t>
      </w:r>
      <w:r w:rsidRPr="007939DD">
        <w:rPr>
          <w:lang w:eastAsia="en-AU"/>
        </w:rPr>
        <w:t xml:space="preserve">tate. The </w:t>
      </w:r>
      <w:r w:rsidR="001A2733" w:rsidRPr="007939DD">
        <w:rPr>
          <w:lang w:eastAsia="en-AU"/>
        </w:rPr>
        <w:t>d</w:t>
      </w:r>
      <w:r w:rsidRPr="007939DD">
        <w:rPr>
          <w:lang w:eastAsia="en-AU"/>
        </w:rPr>
        <w:t>ivision has responsibility for child protect</w:t>
      </w:r>
      <w:r w:rsidR="001A2733" w:rsidRPr="007939DD">
        <w:rPr>
          <w:lang w:eastAsia="en-AU"/>
        </w:rPr>
        <w:t>ion, family services and out-of-</w:t>
      </w:r>
      <w:r w:rsidRPr="007939DD">
        <w:rPr>
          <w:lang w:eastAsia="en-AU"/>
        </w:rPr>
        <w:t>home care policy and program development. Chris oversees the translation of policy into operational service delivery to enable healthy, safe and strong communities by add</w:t>
      </w:r>
      <w:r w:rsidR="00052545" w:rsidRPr="007939DD">
        <w:rPr>
          <w:lang w:eastAsia="en-AU"/>
        </w:rPr>
        <w:t>ressing the needs of Victorians </w:t>
      </w:r>
      <w:r w:rsidRPr="007939DD">
        <w:rPr>
          <w:lang w:eastAsia="en-AU"/>
        </w:rPr>
        <w:t>acr</w:t>
      </w:r>
      <w:r w:rsidR="00052545" w:rsidRPr="007939DD">
        <w:rPr>
          <w:lang w:eastAsia="en-AU"/>
        </w:rPr>
        <w:t>oss the continuum of health and </w:t>
      </w:r>
      <w:r w:rsidRPr="007939DD">
        <w:rPr>
          <w:lang w:eastAsia="en-AU"/>
        </w:rPr>
        <w:t>human services.</w:t>
      </w:r>
      <w:r w:rsidR="00052545" w:rsidRPr="007939DD">
        <w:rPr>
          <w:lang w:eastAsia="en-AU"/>
        </w:rPr>
        <w:t xml:space="preserve"> The division also supports the </w:t>
      </w:r>
      <w:r w:rsidRPr="007939DD">
        <w:rPr>
          <w:lang w:eastAsia="en-AU"/>
        </w:rPr>
        <w:t>transition and transfer of services to the National Disability Insurance Scheme. I</w:t>
      </w:r>
      <w:r w:rsidR="001A2733" w:rsidRPr="007939DD">
        <w:rPr>
          <w:lang w:eastAsia="en-AU"/>
        </w:rPr>
        <w:t>n addition, it</w:t>
      </w:r>
      <w:r w:rsidR="00052545" w:rsidRPr="007939DD">
        <w:rPr>
          <w:lang w:eastAsia="en-AU"/>
        </w:rPr>
        <w:t> </w:t>
      </w:r>
      <w:r w:rsidRPr="007939DD">
        <w:rPr>
          <w:lang w:eastAsia="en-AU"/>
        </w:rPr>
        <w:t>monitors and analyses statewide service delivery standards and performance.</w:t>
      </w:r>
    </w:p>
    <w:p w14:paraId="5D651BC4" w14:textId="77777777" w:rsidR="00E736B2" w:rsidRPr="007939DD" w:rsidRDefault="00E736B2" w:rsidP="00E736B2">
      <w:pPr>
        <w:pStyle w:val="ARbody"/>
        <w:rPr>
          <w:lang w:eastAsia="en-AU"/>
        </w:rPr>
      </w:pPr>
      <w:r w:rsidRPr="007939DD">
        <w:rPr>
          <w:lang w:eastAsia="en-AU"/>
        </w:rPr>
        <w:t>Chris was previously the Deputy Secretary</w:t>
      </w:r>
      <w:r w:rsidR="001A2733" w:rsidRPr="007939DD">
        <w:rPr>
          <w:lang w:eastAsia="en-AU"/>
        </w:rPr>
        <w:t xml:space="preserve"> of</w:t>
      </w:r>
      <w:r w:rsidR="00052545" w:rsidRPr="007939DD">
        <w:rPr>
          <w:lang w:eastAsia="en-AU"/>
        </w:rPr>
        <w:t xml:space="preserve"> East </w:t>
      </w:r>
      <w:r w:rsidR="00541266" w:rsidRPr="007939DD">
        <w:rPr>
          <w:lang w:eastAsia="en-AU"/>
        </w:rPr>
        <w:t>D</w:t>
      </w:r>
      <w:r w:rsidRPr="007939DD">
        <w:rPr>
          <w:lang w:eastAsia="en-AU"/>
        </w:rPr>
        <w:t xml:space="preserve">ivision. She </w:t>
      </w:r>
      <w:r w:rsidR="00052545" w:rsidRPr="007939DD">
        <w:rPr>
          <w:lang w:eastAsia="en-AU"/>
        </w:rPr>
        <w:t>has led major social policy and </w:t>
      </w:r>
      <w:r w:rsidRPr="007939DD">
        <w:rPr>
          <w:lang w:eastAsia="en-AU"/>
        </w:rPr>
        <w:t>service delivery re</w:t>
      </w:r>
      <w:r w:rsidR="00052545" w:rsidRPr="007939DD">
        <w:rPr>
          <w:lang w:eastAsia="en-AU"/>
        </w:rPr>
        <w:t>form initiatives, including the </w:t>
      </w:r>
      <w:r w:rsidRPr="007939DD">
        <w:rPr>
          <w:lang w:eastAsia="en-AU"/>
        </w:rPr>
        <w:t>design and implementation of the Child Protection Operating Model. Chris has held executive positions in a number of portfolios, including roles as the Executive Director</w:t>
      </w:r>
      <w:r w:rsidR="001A2733" w:rsidRPr="007939DD">
        <w:rPr>
          <w:lang w:eastAsia="en-AU"/>
        </w:rPr>
        <w:t xml:space="preserve"> of</w:t>
      </w:r>
      <w:r w:rsidRPr="007939DD">
        <w:rPr>
          <w:lang w:eastAsia="en-AU"/>
        </w:rPr>
        <w:t xml:space="preserve"> Children, Youth and Families, and Director</w:t>
      </w:r>
      <w:r w:rsidR="001A2733" w:rsidRPr="007939DD">
        <w:rPr>
          <w:lang w:eastAsia="en-AU"/>
        </w:rPr>
        <w:t xml:space="preserve"> of</w:t>
      </w:r>
      <w:r w:rsidR="00052545" w:rsidRPr="007939DD">
        <w:rPr>
          <w:lang w:eastAsia="en-AU"/>
        </w:rPr>
        <w:t> </w:t>
      </w:r>
      <w:r w:rsidRPr="007939DD">
        <w:rPr>
          <w:lang w:eastAsia="en-AU"/>
        </w:rPr>
        <w:t>Community and I</w:t>
      </w:r>
      <w:r w:rsidR="00052545" w:rsidRPr="007939DD">
        <w:rPr>
          <w:lang w:eastAsia="en-AU"/>
        </w:rPr>
        <w:t>ndividual Support in Disability </w:t>
      </w:r>
      <w:r w:rsidRPr="007939DD">
        <w:rPr>
          <w:lang w:eastAsia="en-AU"/>
        </w:rPr>
        <w:t>Services.</w:t>
      </w:r>
    </w:p>
    <w:p w14:paraId="0AE7209F" w14:textId="77777777" w:rsidR="00A5052F" w:rsidRPr="007939DD" w:rsidRDefault="00E736B2" w:rsidP="00E736B2">
      <w:pPr>
        <w:pStyle w:val="ARbody"/>
        <w:rPr>
          <w:lang w:eastAsia="en-AU"/>
        </w:rPr>
      </w:pPr>
      <w:r w:rsidRPr="007939DD">
        <w:rPr>
          <w:lang w:eastAsia="en-AU"/>
        </w:rPr>
        <w:t>Chris has a longstanding involvement in this portfolio, having started her career in child protection.</w:t>
      </w:r>
    </w:p>
    <w:p w14:paraId="5FDB353F" w14:textId="77777777" w:rsidR="002519BD" w:rsidRPr="007939DD" w:rsidRDefault="002519BD" w:rsidP="002519BD">
      <w:pPr>
        <w:pStyle w:val="Heading3"/>
      </w:pPr>
      <w:r w:rsidRPr="007939DD">
        <w:lastRenderedPageBreak/>
        <w:t>Terry Symonds</w:t>
      </w:r>
    </w:p>
    <w:p w14:paraId="7796A8A5" w14:textId="77777777" w:rsidR="002519BD" w:rsidRPr="007939DD" w:rsidRDefault="002519BD" w:rsidP="002519BD">
      <w:pPr>
        <w:pStyle w:val="Heading4"/>
        <w:rPr>
          <w:lang w:eastAsia="en-AU"/>
        </w:rPr>
      </w:pPr>
      <w:r w:rsidRPr="007939DD">
        <w:rPr>
          <w:lang w:eastAsia="en-AU"/>
        </w:rPr>
        <w:t>Deputy Secreta</w:t>
      </w:r>
      <w:r w:rsidR="00A36B93" w:rsidRPr="007939DD">
        <w:rPr>
          <w:lang w:eastAsia="en-AU"/>
        </w:rPr>
        <w:t>ry – Health and </w:t>
      </w:r>
      <w:r w:rsidRPr="007939DD">
        <w:rPr>
          <w:lang w:eastAsia="en-AU"/>
        </w:rPr>
        <w:t>Wellbeing</w:t>
      </w:r>
    </w:p>
    <w:p w14:paraId="69D0BE52" w14:textId="77777777" w:rsidR="004306C8" w:rsidRPr="007939DD" w:rsidRDefault="00D11C19" w:rsidP="001742A8">
      <w:pPr>
        <w:pStyle w:val="ARbody"/>
        <w:rPr>
          <w:lang w:eastAsia="en-AU"/>
        </w:rPr>
      </w:pPr>
      <w:r w:rsidRPr="007939DD">
        <w:rPr>
          <w:lang w:eastAsia="en-AU"/>
        </w:rPr>
        <w:t>Terry</w:t>
      </w:r>
      <w:r w:rsidR="001742A8" w:rsidRPr="007939DD">
        <w:rPr>
          <w:lang w:eastAsia="en-AU"/>
        </w:rPr>
        <w:t xml:space="preserve"> Symonds heads the Health and Wellbeing Division of the Department of Health and Human Services, Victoria, which is responsible for leadership of Victoria</w:t>
      </w:r>
      <w:r w:rsidR="00917CDC">
        <w:rPr>
          <w:lang w:eastAsia="en-AU"/>
        </w:rPr>
        <w:t>’</w:t>
      </w:r>
      <w:r w:rsidR="001742A8" w:rsidRPr="007939DD">
        <w:rPr>
          <w:lang w:eastAsia="en-AU"/>
        </w:rPr>
        <w:t>s primary prevention, secondary and tertiary healthcare system, includ</w:t>
      </w:r>
      <w:r w:rsidR="00A36B93" w:rsidRPr="007939DD">
        <w:rPr>
          <w:lang w:eastAsia="en-AU"/>
        </w:rPr>
        <w:t>ing </w:t>
      </w:r>
      <w:r w:rsidR="001742A8" w:rsidRPr="007939DD">
        <w:rPr>
          <w:lang w:eastAsia="en-AU"/>
        </w:rPr>
        <w:t>menta</w:t>
      </w:r>
      <w:r w:rsidR="00A36B93" w:rsidRPr="007939DD">
        <w:rPr>
          <w:lang w:eastAsia="en-AU"/>
        </w:rPr>
        <w:t>l health, alcohol and drugs and </w:t>
      </w:r>
      <w:r w:rsidR="001742A8" w:rsidRPr="007939DD">
        <w:rPr>
          <w:lang w:eastAsia="en-AU"/>
        </w:rPr>
        <w:t xml:space="preserve">aged care. The </w:t>
      </w:r>
      <w:r w:rsidR="001A2733" w:rsidRPr="007939DD">
        <w:rPr>
          <w:lang w:eastAsia="en-AU"/>
        </w:rPr>
        <w:t>division supports better health</w:t>
      </w:r>
      <w:r w:rsidR="001742A8" w:rsidRPr="007939DD">
        <w:rPr>
          <w:lang w:eastAsia="en-AU"/>
        </w:rPr>
        <w:t xml:space="preserve">care through its </w:t>
      </w:r>
      <w:r w:rsidR="00A36B93" w:rsidRPr="007939DD">
        <w:rPr>
          <w:lang w:eastAsia="en-AU"/>
        </w:rPr>
        <w:t>lead role in digital health and </w:t>
      </w:r>
      <w:r w:rsidR="001742A8" w:rsidRPr="007939DD">
        <w:rPr>
          <w:lang w:eastAsia="en-AU"/>
        </w:rPr>
        <w:t>health and medical research.</w:t>
      </w:r>
    </w:p>
    <w:p w14:paraId="08223DB6" w14:textId="77777777" w:rsidR="001742A8" w:rsidRPr="007939DD" w:rsidRDefault="001742A8" w:rsidP="001742A8">
      <w:pPr>
        <w:pStyle w:val="ARbody"/>
        <w:rPr>
          <w:lang w:eastAsia="en-AU"/>
        </w:rPr>
      </w:pPr>
      <w:r w:rsidRPr="007939DD">
        <w:rPr>
          <w:lang w:eastAsia="en-AU"/>
        </w:rPr>
        <w:t>The division supports the prevention of family violence and leads promotion of gender equality. Portfolio responsibilities also include advancing strategies that enable social and economic participation and opportunities for disadvantaged communities and di</w:t>
      </w:r>
      <w:r w:rsidR="00A36B93" w:rsidRPr="007939DD">
        <w:rPr>
          <w:lang w:eastAsia="en-AU"/>
        </w:rPr>
        <w:t>verse groups. The division also </w:t>
      </w:r>
      <w:r w:rsidRPr="007939DD">
        <w:rPr>
          <w:lang w:eastAsia="en-AU"/>
        </w:rPr>
        <w:t>leads the department in progressing Aboriginal self-determination in the design and delivery of services.</w:t>
      </w:r>
    </w:p>
    <w:p w14:paraId="24A63481" w14:textId="77777777" w:rsidR="00A5052F" w:rsidRPr="007939DD" w:rsidRDefault="00D11C19" w:rsidP="001742A8">
      <w:pPr>
        <w:pStyle w:val="ARbody"/>
        <w:rPr>
          <w:lang w:eastAsia="en-AU"/>
        </w:rPr>
      </w:pPr>
      <w:r w:rsidRPr="007939DD">
        <w:rPr>
          <w:lang w:eastAsia="en-AU"/>
        </w:rPr>
        <w:t>Terry</w:t>
      </w:r>
      <w:r w:rsidR="001A2733" w:rsidRPr="007939DD">
        <w:rPr>
          <w:lang w:eastAsia="en-AU"/>
        </w:rPr>
        <w:t xml:space="preserve"> has more than 20</w:t>
      </w:r>
      <w:r w:rsidR="00A36B93" w:rsidRPr="007939DD">
        <w:rPr>
          <w:lang w:eastAsia="en-AU"/>
        </w:rPr>
        <w:t xml:space="preserve"> years</w:t>
      </w:r>
      <w:r w:rsidR="00713B91">
        <w:rPr>
          <w:lang w:eastAsia="en-AU"/>
        </w:rPr>
        <w:t>’</w:t>
      </w:r>
      <w:r w:rsidR="00A36B93" w:rsidRPr="007939DD">
        <w:rPr>
          <w:lang w:eastAsia="en-AU"/>
        </w:rPr>
        <w:t xml:space="preserve"> experience in the </w:t>
      </w:r>
      <w:r w:rsidR="001742A8" w:rsidRPr="007939DD">
        <w:rPr>
          <w:lang w:eastAsia="en-AU"/>
        </w:rPr>
        <w:t xml:space="preserve">health and disability sectors in Victoria and Queensland, including in community development, hospital management, research and evaluation, strategy and performance monitoring. </w:t>
      </w:r>
      <w:r w:rsidRPr="007939DD">
        <w:rPr>
          <w:lang w:eastAsia="en-AU"/>
        </w:rPr>
        <w:t>Terry</w:t>
      </w:r>
      <w:r w:rsidR="00A36B93" w:rsidRPr="007939DD">
        <w:rPr>
          <w:lang w:eastAsia="en-AU"/>
        </w:rPr>
        <w:t xml:space="preserve"> holds a </w:t>
      </w:r>
      <w:r w:rsidR="001742A8" w:rsidRPr="007939DD">
        <w:rPr>
          <w:lang w:eastAsia="en-AU"/>
        </w:rPr>
        <w:t xml:space="preserve">Masters in Health Studies </w:t>
      </w:r>
      <w:r w:rsidR="001A2733" w:rsidRPr="007939DD">
        <w:rPr>
          <w:lang w:eastAsia="en-AU"/>
        </w:rPr>
        <w:t>from the University of Queensland</w:t>
      </w:r>
      <w:r w:rsidR="001742A8" w:rsidRPr="007939DD">
        <w:rPr>
          <w:lang w:eastAsia="en-AU"/>
        </w:rPr>
        <w:t xml:space="preserve"> and postgraduate qualifications in health promotion and prevention.</w:t>
      </w:r>
    </w:p>
    <w:p w14:paraId="1738F3FC" w14:textId="77777777" w:rsidR="002519BD" w:rsidRPr="007939DD" w:rsidRDefault="002519BD" w:rsidP="002519BD">
      <w:pPr>
        <w:pStyle w:val="Heading3"/>
      </w:pPr>
      <w:r w:rsidRPr="007939DD">
        <w:t>Nick Foa</w:t>
      </w:r>
    </w:p>
    <w:p w14:paraId="7EF4CA15" w14:textId="77777777" w:rsidR="002519BD" w:rsidRPr="007939DD" w:rsidRDefault="002519BD" w:rsidP="002519BD">
      <w:pPr>
        <w:pStyle w:val="Heading4"/>
        <w:rPr>
          <w:lang w:eastAsia="en-AU"/>
        </w:rPr>
      </w:pPr>
      <w:r w:rsidRPr="007939DD">
        <w:rPr>
          <w:lang w:eastAsia="en-AU"/>
        </w:rPr>
        <w:t>Deputy Secretary – Housing, Infrastructure, Sport and Recreation</w:t>
      </w:r>
    </w:p>
    <w:p w14:paraId="0FF98909" w14:textId="77777777" w:rsidR="00E60FD4" w:rsidRPr="007939DD" w:rsidRDefault="00E8037E" w:rsidP="00E8037E">
      <w:pPr>
        <w:pStyle w:val="ARbody"/>
        <w:rPr>
          <w:lang w:eastAsia="en-AU"/>
        </w:rPr>
      </w:pPr>
      <w:r w:rsidRPr="007939DD">
        <w:rPr>
          <w:lang w:eastAsia="en-AU"/>
        </w:rPr>
        <w:t>Nick Foa heads the Housi</w:t>
      </w:r>
      <w:r w:rsidR="00A36B93" w:rsidRPr="007939DD">
        <w:rPr>
          <w:lang w:eastAsia="en-AU"/>
        </w:rPr>
        <w:t>ng, Infrastructure and </w:t>
      </w:r>
      <w:r w:rsidRPr="007939DD">
        <w:rPr>
          <w:lang w:eastAsia="en-AU"/>
        </w:rPr>
        <w:t>Sport and Recreation division</w:t>
      </w:r>
      <w:r w:rsidR="001A2733" w:rsidRPr="007939DD">
        <w:rPr>
          <w:lang w:eastAsia="en-AU"/>
        </w:rPr>
        <w:t>,</w:t>
      </w:r>
      <w:r w:rsidRPr="007939DD">
        <w:rPr>
          <w:lang w:eastAsia="en-AU"/>
        </w:rPr>
        <w:t xml:space="preserve"> which is responsible for the st</w:t>
      </w:r>
      <w:r w:rsidR="00A36B93" w:rsidRPr="007939DD">
        <w:rPr>
          <w:lang w:eastAsia="en-AU"/>
        </w:rPr>
        <w:t>ewardship of the state</w:t>
      </w:r>
      <w:r w:rsidR="00917CDC">
        <w:rPr>
          <w:lang w:eastAsia="en-AU"/>
        </w:rPr>
        <w:t>’</w:t>
      </w:r>
      <w:r w:rsidR="00A36B93" w:rsidRPr="007939DD">
        <w:rPr>
          <w:lang w:eastAsia="en-AU"/>
        </w:rPr>
        <w:t>s health </w:t>
      </w:r>
      <w:r w:rsidRPr="007939DD">
        <w:rPr>
          <w:lang w:eastAsia="en-AU"/>
        </w:rPr>
        <w:t xml:space="preserve">and human services infrastructure, and </w:t>
      </w:r>
      <w:r w:rsidR="00A36B93" w:rsidRPr="007939DD">
        <w:rPr>
          <w:lang w:eastAsia="en-AU"/>
        </w:rPr>
        <w:t>has </w:t>
      </w:r>
      <w:r w:rsidRPr="007939DD">
        <w:rPr>
          <w:lang w:eastAsia="en-AU"/>
        </w:rPr>
        <w:t>program responsibilities in sport, recreation, housing and homelessness.</w:t>
      </w:r>
    </w:p>
    <w:p w14:paraId="730AC60E" w14:textId="77777777" w:rsidR="00E8037E" w:rsidRPr="007939DD" w:rsidRDefault="00E8037E" w:rsidP="00E8037E">
      <w:pPr>
        <w:pStyle w:val="ARbody"/>
        <w:rPr>
          <w:lang w:eastAsia="en-AU"/>
        </w:rPr>
      </w:pPr>
      <w:r w:rsidRPr="007939DD">
        <w:rPr>
          <w:lang w:eastAsia="en-AU"/>
        </w:rPr>
        <w:t>The division leads the department</w:t>
      </w:r>
      <w:r w:rsidR="00917CDC">
        <w:rPr>
          <w:lang w:eastAsia="en-AU"/>
        </w:rPr>
        <w:t>’</w:t>
      </w:r>
      <w:r w:rsidRPr="007939DD">
        <w:rPr>
          <w:lang w:eastAsia="en-AU"/>
        </w:rPr>
        <w:t>s infrastructure portfolio, through the Victorian Health and Human Services Building Authority, and the policy agenda for creating inclusive environments for participation in sport and recreation</w:t>
      </w:r>
      <w:r w:rsidR="00A36B93" w:rsidRPr="007939DD">
        <w:rPr>
          <w:lang w:eastAsia="en-AU"/>
        </w:rPr>
        <w:t xml:space="preserve"> by all Victorians, through the </w:t>
      </w:r>
      <w:r w:rsidRPr="007939DD">
        <w:rPr>
          <w:lang w:eastAsia="en-AU"/>
        </w:rPr>
        <w:t xml:space="preserve">Office for Women </w:t>
      </w:r>
      <w:r w:rsidR="00A36B93" w:rsidRPr="007939DD">
        <w:rPr>
          <w:lang w:eastAsia="en-AU"/>
        </w:rPr>
        <w:t>in Sport and Recreation. It </w:t>
      </w:r>
      <w:r w:rsidRPr="007939DD">
        <w:rPr>
          <w:lang w:eastAsia="en-AU"/>
        </w:rPr>
        <w:t>builds critical relationships with other agencies and leveraging major sporting events to strengthen Victoria</w:t>
      </w:r>
      <w:r w:rsidR="00917CDC">
        <w:rPr>
          <w:lang w:eastAsia="en-AU"/>
        </w:rPr>
        <w:t>’</w:t>
      </w:r>
      <w:r w:rsidRPr="007939DD">
        <w:rPr>
          <w:lang w:eastAsia="en-AU"/>
        </w:rPr>
        <w:t xml:space="preserve">s visitor economy. Infrastructure services provided include asset management, planning, design, procurement and budgeting in order to deliver world-class health and housing </w:t>
      </w:r>
      <w:r w:rsidRPr="007939DD">
        <w:rPr>
          <w:lang w:eastAsia="en-AU"/>
        </w:rPr>
        <w:lastRenderedPageBreak/>
        <w:t xml:space="preserve">infrastructure </w:t>
      </w:r>
      <w:r w:rsidR="001A2733" w:rsidRPr="007939DD">
        <w:rPr>
          <w:lang w:eastAsia="en-AU"/>
        </w:rPr>
        <w:t xml:space="preserve">to </w:t>
      </w:r>
      <w:r w:rsidRPr="007939DD">
        <w:rPr>
          <w:lang w:eastAsia="en-AU"/>
        </w:rPr>
        <w:t>meet</w:t>
      </w:r>
      <w:r w:rsidR="001A2733" w:rsidRPr="007939DD">
        <w:rPr>
          <w:lang w:eastAsia="en-AU"/>
        </w:rPr>
        <w:t xml:space="preserve"> today</w:t>
      </w:r>
      <w:r w:rsidR="00917CDC">
        <w:rPr>
          <w:lang w:eastAsia="en-AU"/>
        </w:rPr>
        <w:t>’</w:t>
      </w:r>
      <w:r w:rsidR="001A2733" w:rsidRPr="007939DD">
        <w:rPr>
          <w:lang w:eastAsia="en-AU"/>
        </w:rPr>
        <w:t xml:space="preserve">s demand and </w:t>
      </w:r>
      <w:r w:rsidR="00A36B93" w:rsidRPr="007939DD">
        <w:rPr>
          <w:lang w:eastAsia="en-AU"/>
        </w:rPr>
        <w:br/>
      </w:r>
      <w:r w:rsidR="001A2733" w:rsidRPr="007939DD">
        <w:rPr>
          <w:lang w:eastAsia="en-AU"/>
        </w:rPr>
        <w:t>longer-term growth.</w:t>
      </w:r>
    </w:p>
    <w:p w14:paraId="7F5CF23B" w14:textId="77777777" w:rsidR="00E8037E" w:rsidRPr="007939DD" w:rsidRDefault="00E8037E" w:rsidP="00E8037E">
      <w:pPr>
        <w:pStyle w:val="ARbody"/>
        <w:rPr>
          <w:lang w:eastAsia="en-AU"/>
        </w:rPr>
      </w:pPr>
      <w:r w:rsidRPr="007939DD">
        <w:rPr>
          <w:lang w:eastAsia="en-AU"/>
        </w:rPr>
        <w:t>Nick also holds the st</w:t>
      </w:r>
      <w:r w:rsidR="00A36B93" w:rsidRPr="007939DD">
        <w:rPr>
          <w:lang w:eastAsia="en-AU"/>
        </w:rPr>
        <w:t>atutory role of the Director of </w:t>
      </w:r>
      <w:r w:rsidRPr="007939DD">
        <w:rPr>
          <w:lang w:eastAsia="en-AU"/>
        </w:rPr>
        <w:t xml:space="preserve">Housing, which is </w:t>
      </w:r>
      <w:r w:rsidR="00A36B93" w:rsidRPr="007939DD">
        <w:rPr>
          <w:lang w:eastAsia="en-AU"/>
        </w:rPr>
        <w:t>responsible for the delivery of </w:t>
      </w:r>
      <w:r w:rsidRPr="007939DD">
        <w:rPr>
          <w:lang w:eastAsia="en-AU"/>
        </w:rPr>
        <w:t>public housing and funding of housing and homelessness assistance throughout the state.</w:t>
      </w:r>
    </w:p>
    <w:p w14:paraId="2BC5B80C" w14:textId="77777777" w:rsidR="00A5052F" w:rsidRPr="007939DD" w:rsidRDefault="00E8037E" w:rsidP="00E8037E">
      <w:pPr>
        <w:pStyle w:val="ARbody"/>
        <w:rPr>
          <w:lang w:eastAsia="en-AU"/>
        </w:rPr>
      </w:pPr>
      <w:r w:rsidRPr="007939DD">
        <w:rPr>
          <w:lang w:eastAsia="en-AU"/>
        </w:rPr>
        <w:t>Nick has held se</w:t>
      </w:r>
      <w:r w:rsidR="00A36B93" w:rsidRPr="007939DD">
        <w:rPr>
          <w:lang w:eastAsia="en-AU"/>
        </w:rPr>
        <w:t>nior positions across local and </w:t>
      </w:r>
      <w:r w:rsidRPr="007939DD">
        <w:rPr>
          <w:lang w:eastAsia="en-AU"/>
        </w:rPr>
        <w:t>state government including Visit Victoria, Department of Economic Development, Jobs, Transport and Resources, Places Victoria and Victorian Municipalities Brimbank City Council, Maribyrnong Coun</w:t>
      </w:r>
      <w:r w:rsidR="00A36B93" w:rsidRPr="007939DD">
        <w:rPr>
          <w:lang w:eastAsia="en-AU"/>
        </w:rPr>
        <w:t>cil and Maroondah Council. Nick </w:t>
      </w:r>
      <w:r w:rsidRPr="007939DD">
        <w:rPr>
          <w:lang w:eastAsia="en-AU"/>
        </w:rPr>
        <w:t>has extensive experience in infrastructure delivery and ass</w:t>
      </w:r>
      <w:r w:rsidR="00A36B93" w:rsidRPr="007939DD">
        <w:rPr>
          <w:lang w:eastAsia="en-AU"/>
        </w:rPr>
        <w:t>et management, and has a strong </w:t>
      </w:r>
      <w:r w:rsidRPr="007939DD">
        <w:rPr>
          <w:lang w:eastAsia="en-AU"/>
        </w:rPr>
        <w:t>commitment to community engagement, sport and recreation, health and community services infrastructure delivery and homelessness service delivery. He holds a Master of Business Administrati</w:t>
      </w:r>
      <w:r w:rsidR="00A36B93" w:rsidRPr="007939DD">
        <w:rPr>
          <w:lang w:eastAsia="en-AU"/>
        </w:rPr>
        <w:t>on from Swinburne University of </w:t>
      </w:r>
      <w:r w:rsidRPr="007939DD">
        <w:rPr>
          <w:lang w:eastAsia="en-AU"/>
        </w:rPr>
        <w:t>Technology.</w:t>
      </w:r>
    </w:p>
    <w:p w14:paraId="5B326C84" w14:textId="77777777" w:rsidR="002519BD" w:rsidRPr="007939DD" w:rsidRDefault="002519BD" w:rsidP="002519BD">
      <w:pPr>
        <w:pStyle w:val="Heading3"/>
      </w:pPr>
      <w:r w:rsidRPr="007939DD">
        <w:t>Amity Durham</w:t>
      </w:r>
    </w:p>
    <w:p w14:paraId="3879DAB9" w14:textId="77777777" w:rsidR="002519BD" w:rsidRPr="007939DD" w:rsidRDefault="00A36B93" w:rsidP="002519BD">
      <w:pPr>
        <w:pStyle w:val="Heading4"/>
      </w:pPr>
      <w:r w:rsidRPr="007939DD">
        <w:t>Deputy Secretary – Strategy and </w:t>
      </w:r>
      <w:r w:rsidR="002519BD" w:rsidRPr="007939DD">
        <w:t>Planning</w:t>
      </w:r>
    </w:p>
    <w:p w14:paraId="35C8ABB9" w14:textId="77777777" w:rsidR="002519BD" w:rsidRPr="007939DD" w:rsidRDefault="002519BD" w:rsidP="002519BD">
      <w:pPr>
        <w:pStyle w:val="ARbody"/>
      </w:pPr>
      <w:r w:rsidRPr="007939DD">
        <w:t>The Strategy and</w:t>
      </w:r>
      <w:r w:rsidR="00A36B93" w:rsidRPr="007939DD">
        <w:t xml:space="preserve"> Planning division develops and </w:t>
      </w:r>
      <w:r w:rsidRPr="007939DD">
        <w:t xml:space="preserve">drives cross-portfolio strategies and reforms that integrate approaches to health and human services, </w:t>
      </w:r>
      <w:r w:rsidR="00D11C19" w:rsidRPr="007939DD">
        <w:t xml:space="preserve">support evidence-based decision </w:t>
      </w:r>
      <w:r w:rsidR="00A36B93" w:rsidRPr="007939DD">
        <w:t>making </w:t>
      </w:r>
      <w:r w:rsidRPr="007939DD">
        <w:t>to advance government priorities</w:t>
      </w:r>
      <w:r w:rsidR="00D11C19" w:rsidRPr="007939DD">
        <w:t>,</w:t>
      </w:r>
      <w:r w:rsidRPr="007939DD">
        <w:t xml:space="preserve"> and make progress towards departmental outcomes. The division is also responsible for strategic corporate functions such as data analysis and forecasting, corporate planning and budget, corporate performance and risk reporting, intergovernmental relation</w:t>
      </w:r>
      <w:r w:rsidR="00D11C19" w:rsidRPr="007939DD">
        <w:t>s and communication and media.</w:t>
      </w:r>
    </w:p>
    <w:p w14:paraId="6E709ABE" w14:textId="77777777" w:rsidR="002519BD" w:rsidRPr="007939DD" w:rsidRDefault="002519BD" w:rsidP="002519BD">
      <w:pPr>
        <w:pStyle w:val="ARbody"/>
      </w:pPr>
      <w:r w:rsidRPr="007939DD">
        <w:t xml:space="preserve">Amity joined the </w:t>
      </w:r>
      <w:r w:rsidR="00A36B93" w:rsidRPr="007939DD">
        <w:t>department and has been in this </w:t>
      </w:r>
      <w:r w:rsidRPr="007939DD">
        <w:t>role since October 2016. Amity was previously Executive Director, Family and Community Service</w:t>
      </w:r>
      <w:r w:rsidR="00A36B93" w:rsidRPr="007939DD">
        <w:t>s and Service Innovation in the </w:t>
      </w:r>
      <w:r w:rsidRPr="007939DD">
        <w:t>N</w:t>
      </w:r>
      <w:r w:rsidR="00D11C19" w:rsidRPr="007939DD">
        <w:t>ew South Wales</w:t>
      </w:r>
      <w:r w:rsidRPr="007939DD">
        <w:t xml:space="preserve"> Department of Premier and Cabinet. In that role Amity had responsibility for leading reforms across the N</w:t>
      </w:r>
      <w:r w:rsidR="00D11C19" w:rsidRPr="007939DD">
        <w:t>ew South Wales</w:t>
      </w:r>
      <w:r w:rsidRPr="007939DD">
        <w:t xml:space="preserve"> Government</w:t>
      </w:r>
      <w:r w:rsidR="00917CDC">
        <w:t>’</w:t>
      </w:r>
      <w:r w:rsidRPr="007939DD">
        <w:t>s social policy agenda, including in social housing, child protection and out-of-home care. She also led the N</w:t>
      </w:r>
      <w:r w:rsidR="00D11C19" w:rsidRPr="007939DD">
        <w:t>ew South Wales</w:t>
      </w:r>
      <w:r w:rsidRPr="007939DD">
        <w:t xml:space="preserve"> Behavioural Insight</w:t>
      </w:r>
      <w:r w:rsidR="00402101" w:rsidRPr="007939DD">
        <w:t>s Unit and the Office of Social </w:t>
      </w:r>
      <w:r w:rsidRPr="007939DD">
        <w:t>Impac</w:t>
      </w:r>
      <w:r w:rsidR="00D11C19" w:rsidRPr="007939DD">
        <w:t>t Investment.</w:t>
      </w:r>
    </w:p>
    <w:p w14:paraId="70ED5040" w14:textId="77777777" w:rsidR="002519BD" w:rsidRPr="007939DD" w:rsidRDefault="002519BD" w:rsidP="002519BD">
      <w:pPr>
        <w:pStyle w:val="ARbody"/>
      </w:pPr>
      <w:r w:rsidRPr="007939DD">
        <w:t>Amity has also previously held other senior executive roles in the N</w:t>
      </w:r>
      <w:r w:rsidR="00D11C19" w:rsidRPr="007939DD">
        <w:t>ew South Wales G</w:t>
      </w:r>
      <w:r w:rsidRPr="007939DD">
        <w:t>overnment within</w:t>
      </w:r>
      <w:r w:rsidR="00402101" w:rsidRPr="007939DD">
        <w:t xml:space="preserve"> central and line agencies. She </w:t>
      </w:r>
      <w:r w:rsidRPr="007939DD">
        <w:t>has also been a Director in KPMG</w:t>
      </w:r>
      <w:r w:rsidR="00917CDC">
        <w:t>’</w:t>
      </w:r>
      <w:r w:rsidRPr="007939DD">
        <w:t xml:space="preserve">s </w:t>
      </w:r>
      <w:r w:rsidRPr="007939DD">
        <w:lastRenderedPageBreak/>
        <w:t>management consulting group, where she advised a range of social sector government agencies across Australia.</w:t>
      </w:r>
    </w:p>
    <w:p w14:paraId="5B2C9060" w14:textId="77777777" w:rsidR="002519BD" w:rsidRPr="007939DD" w:rsidRDefault="002519BD" w:rsidP="002519BD">
      <w:pPr>
        <w:pStyle w:val="ARbody"/>
      </w:pPr>
      <w:r w:rsidRPr="007939DD">
        <w:t xml:space="preserve">Amity has an academic background in social sciences and law, </w:t>
      </w:r>
      <w:r w:rsidR="00402101" w:rsidRPr="007939DD">
        <w:t>and holds an Executive Master</w:t>
      </w:r>
      <w:r w:rsidR="00917CDC">
        <w:t>’</w:t>
      </w:r>
      <w:r w:rsidR="00402101" w:rsidRPr="007939DD">
        <w:t>s </w:t>
      </w:r>
      <w:r w:rsidRPr="007939DD">
        <w:t>D</w:t>
      </w:r>
      <w:r w:rsidR="00D11C19" w:rsidRPr="007939DD">
        <w:t>egree in Public Administration.</w:t>
      </w:r>
    </w:p>
    <w:p w14:paraId="57AB86B8" w14:textId="77777777" w:rsidR="00A5052F" w:rsidRPr="007939DD" w:rsidRDefault="00A5052F" w:rsidP="00A5052F">
      <w:pPr>
        <w:pStyle w:val="Heading3"/>
      </w:pPr>
      <w:r w:rsidRPr="007939DD">
        <w:t>Melissa Skilbeck</w:t>
      </w:r>
    </w:p>
    <w:p w14:paraId="6A5C247F" w14:textId="77777777" w:rsidR="00A5052F" w:rsidRPr="007939DD" w:rsidRDefault="00A5052F" w:rsidP="00A5052F">
      <w:pPr>
        <w:pStyle w:val="Heading4"/>
        <w:rPr>
          <w:lang w:eastAsia="en-AU"/>
        </w:rPr>
      </w:pPr>
      <w:r w:rsidRPr="007939DD">
        <w:rPr>
          <w:lang w:eastAsia="en-AU"/>
        </w:rPr>
        <w:t xml:space="preserve">Deputy </w:t>
      </w:r>
      <w:r w:rsidRPr="007939DD">
        <w:t>Secretary –</w:t>
      </w:r>
      <w:r w:rsidRPr="007939DD">
        <w:rPr>
          <w:lang w:eastAsia="en-AU"/>
        </w:rPr>
        <w:t xml:space="preserve"> Regulation, Health Protection and Emergency Management</w:t>
      </w:r>
    </w:p>
    <w:p w14:paraId="6BF10C4D" w14:textId="77777777" w:rsidR="00C64CF4" w:rsidRPr="007939DD" w:rsidRDefault="00C64CF4" w:rsidP="00C64CF4">
      <w:pPr>
        <w:pStyle w:val="ARbody"/>
        <w:rPr>
          <w:lang w:eastAsia="en-AU"/>
        </w:rPr>
      </w:pPr>
      <w:r w:rsidRPr="007939DD">
        <w:rPr>
          <w:lang w:eastAsia="en-AU"/>
        </w:rPr>
        <w:t>Regulation, Health Protection and Emergency Management advances public health th</w:t>
      </w:r>
      <w:r w:rsidR="00402101" w:rsidRPr="007939DD">
        <w:rPr>
          <w:lang w:eastAsia="en-AU"/>
        </w:rPr>
        <w:t>rough the </w:t>
      </w:r>
      <w:r w:rsidRPr="007939DD">
        <w:rPr>
          <w:lang w:eastAsia="en-AU"/>
        </w:rPr>
        <w:t>identification of risks and the use of social regulation to influence behaviours. It also develops regulatory frameworks for new services such as access to medicinal cannabis and real-time prescription mon</w:t>
      </w:r>
      <w:r w:rsidR="00402101" w:rsidRPr="007939DD">
        <w:rPr>
          <w:lang w:eastAsia="en-AU"/>
        </w:rPr>
        <w:t>itoring. The division leads the </w:t>
      </w:r>
      <w:r w:rsidRPr="007939DD">
        <w:rPr>
          <w:lang w:eastAsia="en-AU"/>
        </w:rPr>
        <w:t>department</w:t>
      </w:r>
      <w:r w:rsidR="00917CDC">
        <w:rPr>
          <w:lang w:eastAsia="en-AU"/>
        </w:rPr>
        <w:t>’</w:t>
      </w:r>
      <w:r w:rsidRPr="007939DD">
        <w:rPr>
          <w:lang w:eastAsia="en-AU"/>
        </w:rPr>
        <w:t>s responsibilities in emergency management, contributing to whole-of-government actions to build community resilience, and funds and supports social and human recovery in disaster-impacted communities.</w:t>
      </w:r>
    </w:p>
    <w:p w14:paraId="1971E2F5" w14:textId="77777777" w:rsidR="00C64CF4" w:rsidRPr="007939DD" w:rsidRDefault="00C64CF4" w:rsidP="00C64CF4">
      <w:pPr>
        <w:pStyle w:val="ARbody"/>
        <w:rPr>
          <w:lang w:eastAsia="en-AU"/>
        </w:rPr>
      </w:pPr>
      <w:r w:rsidRPr="007939DD">
        <w:rPr>
          <w:lang w:eastAsia="en-AU"/>
        </w:rPr>
        <w:t>Melissa Skilbeck was previously Deputy Secretary, Budget and Finance, at the Victorian Department of Treasury and Finance, and head of the Secretariat for the Independent Review of State Finances.</w:t>
      </w:r>
    </w:p>
    <w:p w14:paraId="411C8395" w14:textId="77777777" w:rsidR="00A5052F" w:rsidRPr="007939DD" w:rsidRDefault="00C64CF4" w:rsidP="00C64CF4">
      <w:pPr>
        <w:pStyle w:val="ARbody"/>
        <w:rPr>
          <w:lang w:eastAsia="en-AU"/>
        </w:rPr>
      </w:pPr>
      <w:r w:rsidRPr="007939DD">
        <w:rPr>
          <w:lang w:eastAsia="en-AU"/>
        </w:rPr>
        <w:t>Melissa has consu</w:t>
      </w:r>
      <w:r w:rsidR="00402101" w:rsidRPr="007939DD">
        <w:rPr>
          <w:lang w:eastAsia="en-AU"/>
        </w:rPr>
        <w:t>lted to Australian governments, </w:t>
      </w:r>
      <w:r w:rsidRPr="007939DD">
        <w:rPr>
          <w:lang w:eastAsia="en-AU"/>
        </w:rPr>
        <w:t>regulators and government businesses on economic and social public policy and public administration as a director of the Allen Consulting Group and a partner in the economics and strategic advisory practice of Deloitte.</w:t>
      </w:r>
    </w:p>
    <w:p w14:paraId="7DF0B5E7" w14:textId="77777777" w:rsidR="00A5052F" w:rsidRPr="007939DD" w:rsidRDefault="00A5052F" w:rsidP="00A5052F">
      <w:pPr>
        <w:pStyle w:val="Heading3"/>
      </w:pPr>
      <w:r w:rsidRPr="007939DD">
        <w:t>Carolyn De Gois</w:t>
      </w:r>
    </w:p>
    <w:p w14:paraId="167F69C3" w14:textId="77777777" w:rsidR="00A5052F" w:rsidRPr="007939DD" w:rsidRDefault="00A5052F" w:rsidP="00A5052F">
      <w:pPr>
        <w:pStyle w:val="Heading4"/>
        <w:rPr>
          <w:lang w:eastAsia="en-AU"/>
        </w:rPr>
      </w:pPr>
      <w:r w:rsidRPr="007939DD">
        <w:rPr>
          <w:lang w:eastAsia="en-AU"/>
        </w:rPr>
        <w:t xml:space="preserve">Deputy </w:t>
      </w:r>
      <w:r w:rsidRPr="007939DD">
        <w:t>Secretary</w:t>
      </w:r>
      <w:r w:rsidRPr="007939DD">
        <w:rPr>
          <w:lang w:eastAsia="en-AU"/>
        </w:rPr>
        <w:t xml:space="preserve"> – Corporate Services</w:t>
      </w:r>
    </w:p>
    <w:p w14:paraId="310927A5" w14:textId="77777777" w:rsidR="00D35BA4" w:rsidRPr="007939DD" w:rsidRDefault="00D35BA4" w:rsidP="00D35BA4">
      <w:pPr>
        <w:pStyle w:val="ARbody"/>
        <w:rPr>
          <w:lang w:eastAsia="en-AU"/>
        </w:rPr>
      </w:pPr>
      <w:r w:rsidRPr="007939DD">
        <w:rPr>
          <w:lang w:eastAsia="en-AU"/>
        </w:rPr>
        <w:t>The Corporate Services Division provides integrated strategic, specialist advisory and operational services to the department and supports Ministers in their cabinet, parliamentary and other responsibilities. The division works to develop and improve key business systems, services and processes to support the department to deliver its policies, programs and services.</w:t>
      </w:r>
    </w:p>
    <w:p w14:paraId="4742BB8F" w14:textId="77777777" w:rsidR="00D35BA4" w:rsidRPr="007939DD" w:rsidRDefault="00402101" w:rsidP="00D35BA4">
      <w:pPr>
        <w:pStyle w:val="ARbody"/>
        <w:rPr>
          <w:lang w:eastAsia="en-AU"/>
        </w:rPr>
      </w:pPr>
      <w:r w:rsidRPr="007939DD">
        <w:rPr>
          <w:lang w:eastAsia="en-AU"/>
        </w:rPr>
        <w:br w:type="column"/>
      </w:r>
      <w:r w:rsidR="00D35BA4" w:rsidRPr="007939DD">
        <w:rPr>
          <w:lang w:eastAsia="en-AU"/>
        </w:rPr>
        <w:lastRenderedPageBreak/>
        <w:t>Carolyn De Gois is a proven international business and technology executive with a demonstrated track record of transformational leadership and successful organisational change. Prior to joining the department in February 2017, Carolyn he</w:t>
      </w:r>
      <w:r w:rsidR="00D11C19" w:rsidRPr="007939DD">
        <w:rPr>
          <w:lang w:eastAsia="en-AU"/>
        </w:rPr>
        <w:t>ld roles across a range of high-</w:t>
      </w:r>
      <w:r w:rsidR="00D35BA4" w:rsidRPr="007939DD">
        <w:rPr>
          <w:lang w:eastAsia="en-AU"/>
        </w:rPr>
        <w:t xml:space="preserve">profile international organisations </w:t>
      </w:r>
      <w:r w:rsidRPr="007939DD">
        <w:rPr>
          <w:lang w:eastAsia="en-AU"/>
        </w:rPr>
        <w:t>such as NBN, KPMG, IBM, BHP and </w:t>
      </w:r>
      <w:r w:rsidR="00D35BA4" w:rsidRPr="007939DD">
        <w:rPr>
          <w:lang w:eastAsia="en-AU"/>
        </w:rPr>
        <w:t>ALCOA, both at a local and international level.</w:t>
      </w:r>
    </w:p>
    <w:p w14:paraId="662235E3" w14:textId="77777777" w:rsidR="00A5052F" w:rsidRPr="007939DD" w:rsidRDefault="00D35BA4" w:rsidP="00D35BA4">
      <w:pPr>
        <w:pStyle w:val="ARbody"/>
        <w:rPr>
          <w:lang w:eastAsia="en-AU"/>
        </w:rPr>
      </w:pPr>
      <w:r w:rsidRPr="007939DD">
        <w:rPr>
          <w:lang w:eastAsia="en-AU"/>
        </w:rPr>
        <w:t>Carolyn holds a Master of Business Administration and a Bachelor of Science from Deakin University.</w:t>
      </w:r>
    </w:p>
    <w:p w14:paraId="497A369B" w14:textId="77777777" w:rsidR="002519BD" w:rsidRPr="007939DD" w:rsidRDefault="002519BD" w:rsidP="002519BD">
      <w:pPr>
        <w:pStyle w:val="Heading3"/>
      </w:pPr>
      <w:r w:rsidRPr="007939DD">
        <w:t>Sue Clifford APM</w:t>
      </w:r>
    </w:p>
    <w:p w14:paraId="708DBCC9" w14:textId="77777777" w:rsidR="002519BD" w:rsidRPr="007939DD" w:rsidRDefault="002519BD" w:rsidP="002519BD">
      <w:pPr>
        <w:pStyle w:val="Heading4"/>
      </w:pPr>
      <w:r w:rsidRPr="007939DD">
        <w:t>Chief Ex</w:t>
      </w:r>
      <w:r w:rsidR="00402101" w:rsidRPr="007939DD">
        <w:t>ecutive Officer – Family Safety </w:t>
      </w:r>
      <w:r w:rsidRPr="007939DD">
        <w:t>Victoria</w:t>
      </w:r>
    </w:p>
    <w:p w14:paraId="08905B1E" w14:textId="77777777" w:rsidR="002519BD" w:rsidRPr="007939DD" w:rsidRDefault="002519BD" w:rsidP="002519BD">
      <w:pPr>
        <w:pStyle w:val="ARbody"/>
      </w:pPr>
      <w:r w:rsidRPr="007939DD">
        <w:t>In June 2017, Su</w:t>
      </w:r>
      <w:r w:rsidR="00402101" w:rsidRPr="007939DD">
        <w:t>e Clifford APM was appointed as </w:t>
      </w:r>
      <w:r w:rsidRPr="007939DD">
        <w:t>the first Chief Executive Officer of the newly established Family Safety Victoria, tasked with driving and delivering the Victorian Government</w:t>
      </w:r>
      <w:r w:rsidR="00917CDC">
        <w:t>’</w:t>
      </w:r>
      <w:r w:rsidR="00D11C19" w:rsidRPr="007939DD">
        <w:t>s response to family violence.</w:t>
      </w:r>
    </w:p>
    <w:p w14:paraId="25043730" w14:textId="77777777" w:rsidR="002519BD" w:rsidRPr="007939DD" w:rsidRDefault="00D11C19" w:rsidP="002519BD">
      <w:pPr>
        <w:pStyle w:val="ARbody"/>
      </w:pPr>
      <w:r w:rsidRPr="007939DD">
        <w:t>Sue</w:t>
      </w:r>
      <w:r w:rsidR="002519BD" w:rsidRPr="007939DD">
        <w:t xml:space="preserve"> has extensive experience working with the individu</w:t>
      </w:r>
      <w:r w:rsidRPr="007939DD">
        <w:t>al communities, the sector and g</w:t>
      </w:r>
      <w:r w:rsidR="002519BD" w:rsidRPr="007939DD">
        <w:t xml:space="preserve">overnment to drive important changes that improve the safety of Victorians. This includes nearly three decades working with Victoria Police, including specialising in the areas of family violence, </w:t>
      </w:r>
      <w:r w:rsidRPr="007939DD">
        <w:t>sexual assault and child abuse.</w:t>
      </w:r>
    </w:p>
    <w:p w14:paraId="2DC5E323" w14:textId="77777777" w:rsidR="002519BD" w:rsidRPr="007939DD" w:rsidRDefault="00D11C19" w:rsidP="002519BD">
      <w:pPr>
        <w:pStyle w:val="ARbody"/>
      </w:pPr>
      <w:r w:rsidRPr="007939DD">
        <w:t>Sue</w:t>
      </w:r>
      <w:r w:rsidR="002519BD" w:rsidRPr="007939DD">
        <w:t xml:space="preserve"> comes to Famil</w:t>
      </w:r>
      <w:r w:rsidR="00402101" w:rsidRPr="007939DD">
        <w:t>y Safety Victoria from her most </w:t>
      </w:r>
      <w:r w:rsidR="002519BD" w:rsidRPr="007939DD">
        <w:t>recent role as Commander of the Priority Communities Division at Victor</w:t>
      </w:r>
      <w:r w:rsidR="00402101" w:rsidRPr="007939DD">
        <w:t>ia Police, which was </w:t>
      </w:r>
      <w:r w:rsidR="002519BD" w:rsidRPr="007939DD">
        <w:t>established to engage more effectively and purposefully with diver</w:t>
      </w:r>
      <w:r w:rsidRPr="007939DD">
        <w:t>se communities across Victoria.</w:t>
      </w:r>
    </w:p>
    <w:p w14:paraId="1BA7801F" w14:textId="77777777" w:rsidR="002519BD" w:rsidRPr="007939DD" w:rsidRDefault="002519BD" w:rsidP="002519BD">
      <w:pPr>
        <w:pStyle w:val="ARbody"/>
      </w:pPr>
      <w:r w:rsidRPr="007939DD">
        <w:t>Prior to this role, she spent five years working for the Australian Football League (AFL) as General Manager</w:t>
      </w:r>
      <w:r w:rsidR="00D11C19" w:rsidRPr="007939DD">
        <w:t xml:space="preserve"> of</w:t>
      </w:r>
      <w:r w:rsidRPr="007939DD">
        <w:t xml:space="preserve"> People and Cultur</w:t>
      </w:r>
      <w:r w:rsidR="00D11C19" w:rsidRPr="007939DD">
        <w:t>e, leading core initiatives to e</w:t>
      </w:r>
      <w:r w:rsidRPr="007939DD">
        <w:t xml:space="preserve">ffect change in the culture of those who work, play and support the AFL. </w:t>
      </w:r>
      <w:r w:rsidR="00D11C19" w:rsidRPr="007939DD">
        <w:t>Sue</w:t>
      </w:r>
      <w:r w:rsidRPr="007939DD">
        <w:t xml:space="preserve"> was responsible for the development and management of a number of programs that changed how the AFL community perceived Respect and Responsibility, Drugs and Anti-Doping and Gambling Alcohol. She was also Chair of the AFL</w:t>
      </w:r>
      <w:r w:rsidR="00917CDC">
        <w:t>’</w:t>
      </w:r>
      <w:r w:rsidRPr="007939DD">
        <w:t>s Vilification Committee.</w:t>
      </w:r>
    </w:p>
    <w:p w14:paraId="03EAE6E7" w14:textId="77777777" w:rsidR="002519BD" w:rsidRPr="007939DD" w:rsidRDefault="002519BD" w:rsidP="002519BD">
      <w:pPr>
        <w:pStyle w:val="ARbody"/>
      </w:pPr>
      <w:r w:rsidRPr="007939DD">
        <w:t>She has an Executive Masters in Public Administration fr</w:t>
      </w:r>
      <w:r w:rsidR="00402101" w:rsidRPr="007939DD">
        <w:t>om Melbourne University and has </w:t>
      </w:r>
      <w:r w:rsidRPr="007939DD">
        <w:t>studied at Harvard</w:t>
      </w:r>
      <w:r w:rsidR="00917CDC">
        <w:t>’</w:t>
      </w:r>
      <w:r w:rsidRPr="007939DD">
        <w:t xml:space="preserve">s Kennedy School of Government. </w:t>
      </w:r>
      <w:r w:rsidR="00D11C19" w:rsidRPr="007939DD">
        <w:t>Sue</w:t>
      </w:r>
      <w:r w:rsidRPr="007939DD">
        <w:t xml:space="preserve"> </w:t>
      </w:r>
      <w:r w:rsidR="00D11C19" w:rsidRPr="007939DD">
        <w:t xml:space="preserve">was </w:t>
      </w:r>
      <w:r w:rsidRPr="007939DD">
        <w:t>recently awarded the Australian Pol</w:t>
      </w:r>
      <w:r w:rsidR="00D11C19" w:rsidRPr="007939DD">
        <w:t>ice Medal in the 2017 Australia</w:t>
      </w:r>
      <w:r w:rsidR="007B2695" w:rsidRPr="007939DD">
        <w:t xml:space="preserve"> </w:t>
      </w:r>
      <w:r w:rsidR="00D11C19" w:rsidRPr="007939DD">
        <w:t>D</w:t>
      </w:r>
      <w:r w:rsidR="00402101" w:rsidRPr="007939DD">
        <w:t>ay </w:t>
      </w:r>
      <w:r w:rsidRPr="007939DD">
        <w:t>honours</w:t>
      </w:r>
      <w:r w:rsidR="00D11C19" w:rsidRPr="007939DD">
        <w:t xml:space="preserve"> list</w:t>
      </w:r>
      <w:r w:rsidRPr="007939DD">
        <w:t>.</w:t>
      </w:r>
    </w:p>
    <w:p w14:paraId="65A8E3E3" w14:textId="77777777" w:rsidR="002519BD" w:rsidRPr="007939DD" w:rsidRDefault="002519BD" w:rsidP="002519BD">
      <w:pPr>
        <w:pStyle w:val="Heading3"/>
      </w:pPr>
      <w:r w:rsidRPr="007939DD">
        <w:lastRenderedPageBreak/>
        <w:t>Professor Euan M Wallace AM MBChB MD FRCOG FRANZCOG FAHMS</w:t>
      </w:r>
    </w:p>
    <w:p w14:paraId="1B3B6F9B" w14:textId="77777777" w:rsidR="002519BD" w:rsidRPr="007939DD" w:rsidRDefault="002519BD" w:rsidP="002519BD">
      <w:pPr>
        <w:pStyle w:val="Heading4"/>
      </w:pPr>
      <w:r w:rsidRPr="007939DD">
        <w:t>Chief</w:t>
      </w:r>
      <w:r w:rsidR="00402101" w:rsidRPr="007939DD">
        <w:t xml:space="preserve"> Executive Officer – Safer Care </w:t>
      </w:r>
      <w:r w:rsidRPr="007939DD">
        <w:t>Victoria</w:t>
      </w:r>
    </w:p>
    <w:p w14:paraId="5235559D" w14:textId="77777777" w:rsidR="002519BD" w:rsidRPr="007939DD" w:rsidRDefault="002519BD" w:rsidP="002519BD">
      <w:pPr>
        <w:pStyle w:val="ARbody"/>
      </w:pPr>
      <w:r w:rsidRPr="007939DD">
        <w:t>Professor Euan Wallace AM is the inaugural Chief Executive Officer of Safer Care Victoria, Victoria</w:t>
      </w:r>
      <w:r w:rsidR="00917CDC">
        <w:t>’</w:t>
      </w:r>
      <w:r w:rsidRPr="007939DD">
        <w:t xml:space="preserve">s lead agency for quality and safety improvement in healthcare. Prior to his appointment to Safer Care Victoria, </w:t>
      </w:r>
      <w:r w:rsidR="00D11C19" w:rsidRPr="007939DD">
        <w:t>Euan</w:t>
      </w:r>
      <w:r w:rsidRPr="007939DD">
        <w:t xml:space="preserve"> was the Director of the Women</w:t>
      </w:r>
      <w:r w:rsidR="00917CDC">
        <w:t>’</w:t>
      </w:r>
      <w:r w:rsidRPr="007939DD">
        <w:t>s Health Program at Monash Health.</w:t>
      </w:r>
    </w:p>
    <w:p w14:paraId="63224CBD" w14:textId="77777777" w:rsidR="002519BD" w:rsidRPr="007939DD" w:rsidRDefault="00D11C19" w:rsidP="002519BD">
      <w:pPr>
        <w:pStyle w:val="ARbody"/>
      </w:pPr>
      <w:r w:rsidRPr="007939DD">
        <w:t>Euan</w:t>
      </w:r>
      <w:r w:rsidR="002519BD" w:rsidRPr="007939DD">
        <w:t xml:space="preserve"> is also the </w:t>
      </w:r>
      <w:r w:rsidR="00402101" w:rsidRPr="007939DD">
        <w:t>Carl Wood Professor and Head of </w:t>
      </w:r>
      <w:r w:rsidR="002519BD" w:rsidRPr="007939DD">
        <w:t>Department o</w:t>
      </w:r>
      <w:r w:rsidR="00402101" w:rsidRPr="007939DD">
        <w:t>f Obstetrics and Gynaecology at </w:t>
      </w:r>
      <w:r w:rsidR="002519BD" w:rsidRPr="007939DD">
        <w:t>Monash University where he leads a perinatal medicine research group. His research interests are in f</w:t>
      </w:r>
      <w:r w:rsidR="0074087D">
        <w:t>o</w:t>
      </w:r>
      <w:r w:rsidR="002519BD" w:rsidRPr="007939DD">
        <w:t>etal developm</w:t>
      </w:r>
      <w:r w:rsidR="00402101" w:rsidRPr="007939DD">
        <w:t>ent, maternal health, stem cell </w:t>
      </w:r>
      <w:r w:rsidR="002519BD" w:rsidRPr="007939DD">
        <w:t>biology and patient safety.</w:t>
      </w:r>
    </w:p>
    <w:p w14:paraId="35E6CD4C" w14:textId="77777777" w:rsidR="002519BD" w:rsidRPr="007939DD" w:rsidRDefault="002519BD" w:rsidP="002519BD">
      <w:pPr>
        <w:pStyle w:val="Heading3"/>
      </w:pPr>
      <w:bookmarkStart w:id="50" w:name="_Ref525048930"/>
      <w:r w:rsidRPr="007939DD">
        <w:t>Dr Lance Emerson</w:t>
      </w:r>
      <w:bookmarkEnd w:id="50"/>
    </w:p>
    <w:p w14:paraId="725E9FE4" w14:textId="77777777" w:rsidR="002519BD" w:rsidRPr="007939DD" w:rsidRDefault="002519BD" w:rsidP="002519BD">
      <w:pPr>
        <w:pStyle w:val="Heading4"/>
      </w:pPr>
      <w:r w:rsidRPr="007939DD">
        <w:t>Chief Executive Officer – Victorian Agency for Health Information</w:t>
      </w:r>
    </w:p>
    <w:p w14:paraId="3328F261" w14:textId="77777777" w:rsidR="002519BD" w:rsidRPr="007939DD" w:rsidRDefault="002519BD" w:rsidP="002519BD">
      <w:pPr>
        <w:pStyle w:val="ARbody"/>
      </w:pPr>
      <w:r w:rsidRPr="007939DD">
        <w:t>Dr Lance Emerson is</w:t>
      </w:r>
      <w:r w:rsidR="00402101" w:rsidRPr="007939DD">
        <w:t xml:space="preserve"> the Chief Executive Officer of </w:t>
      </w:r>
      <w:r w:rsidRPr="007939DD">
        <w:t>the Victorian Agency for Health Information (VAHI). Lance works with the VAHI team to drive improvements in safety and quality in Victorian health service</w:t>
      </w:r>
      <w:r w:rsidR="00D11C19" w:rsidRPr="007939DD">
        <w:t>s through the provision of high-</w:t>
      </w:r>
      <w:r w:rsidRPr="007939DD">
        <w:t>quality health service performance information.</w:t>
      </w:r>
    </w:p>
    <w:p w14:paraId="44E73327" w14:textId="77777777" w:rsidR="002519BD" w:rsidRPr="007939DD" w:rsidRDefault="002519BD" w:rsidP="002519BD">
      <w:pPr>
        <w:pStyle w:val="ARbody"/>
      </w:pPr>
      <w:r w:rsidRPr="007939DD">
        <w:t xml:space="preserve">Lance has a passion for development and maintenance of information systems to improve consumer care, and has a PhD in the use of clinical indicators to guide better care and improve health outcomes. He has extensive experience in running specialist health organisations, having most recently been CEO of the Pharmaceutical Society of Australia and prior to that, CEO of the Australian Research and </w:t>
      </w:r>
      <w:r w:rsidR="00D11C19" w:rsidRPr="007939DD">
        <w:t>Alliance for Children and Youth</w:t>
      </w:r>
      <w:r w:rsidRPr="007939DD">
        <w:t>.</w:t>
      </w:r>
    </w:p>
    <w:p w14:paraId="74A236AE" w14:textId="77777777" w:rsidR="002519BD" w:rsidRPr="007939DD" w:rsidRDefault="002519BD" w:rsidP="002519BD">
      <w:pPr>
        <w:pStyle w:val="ARbody"/>
      </w:pPr>
    </w:p>
    <w:p w14:paraId="0E18B769" w14:textId="77777777" w:rsidR="0092299C" w:rsidRPr="007939DD" w:rsidRDefault="0092299C" w:rsidP="0092299C">
      <w:pPr>
        <w:pStyle w:val="ARbody"/>
        <w:sectPr w:rsidR="0092299C" w:rsidRPr="007939DD" w:rsidSect="00662391">
          <w:endnotePr>
            <w:numFmt w:val="decimal"/>
          </w:endnotePr>
          <w:type w:val="continuous"/>
          <w:pgSz w:w="11900" w:h="16840" w:code="9"/>
          <w:pgMar w:top="1531" w:right="851" w:bottom="851" w:left="1418" w:header="510" w:footer="340" w:gutter="0"/>
          <w:cols w:num="2" w:space="454"/>
        </w:sectPr>
      </w:pPr>
    </w:p>
    <w:p w14:paraId="6540F6E8" w14:textId="77777777" w:rsidR="0092299C" w:rsidRPr="007939DD" w:rsidRDefault="0092299C" w:rsidP="00CA7B72">
      <w:pPr>
        <w:pStyle w:val="Heading2"/>
        <w:spacing w:before="0"/>
      </w:pPr>
      <w:bookmarkStart w:id="51" w:name="_Ref492894420"/>
      <w:r w:rsidRPr="007939DD">
        <w:lastRenderedPageBreak/>
        <w:t>Organisation structure</w:t>
      </w:r>
      <w:bookmarkEnd w:id="51"/>
    </w:p>
    <w:p w14:paraId="084D123A" w14:textId="77777777" w:rsidR="00E7430B" w:rsidRDefault="0092299C" w:rsidP="00E7430B">
      <w:pPr>
        <w:pStyle w:val="ARbody"/>
        <w:rPr>
          <w:noProof/>
          <w:lang w:eastAsia="en-AU"/>
        </w:rPr>
      </w:pPr>
      <w:r w:rsidRPr="007939DD">
        <w:t>As at 30 June 201</w:t>
      </w:r>
      <w:r w:rsidR="00E7430B" w:rsidRPr="007939DD">
        <w:t>8</w:t>
      </w:r>
    </w:p>
    <w:p w14:paraId="0FC0FCC9" w14:textId="77777777" w:rsidR="00292085" w:rsidRPr="007939DD" w:rsidRDefault="00292085" w:rsidP="00E7430B">
      <w:pPr>
        <w:pStyle w:val="ARbody"/>
      </w:pPr>
      <w:r>
        <w:rPr>
          <w:noProof/>
          <w:lang w:eastAsia="en-AU"/>
        </w:rPr>
        <w:drawing>
          <wp:inline distT="0" distB="0" distL="0" distR="0" wp14:anchorId="121C6257" wp14:editId="65F56FCE">
            <wp:extent cx="9162756" cy="5228762"/>
            <wp:effectExtent l="0" t="0" r="635" b="0"/>
            <wp:docPr id="21" name="Picture 21" descr="Organisation structure chart. The divisional and administrative office responsibilities are outlined in the preceding text of this 'Governance' section. For an accessible text version of this structure chart, email corporate.reporting@dhhs.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nual report OrgChart V9.pdf"/>
                    <pic:cNvPicPr/>
                  </pic:nvPicPr>
                  <pic:blipFill>
                    <a:blip r:embed="rId69">
                      <a:extLst>
                        <a:ext uri="{28A0092B-C50C-407E-A947-70E740481C1C}">
                          <a14:useLocalDpi xmlns:a14="http://schemas.microsoft.com/office/drawing/2010/main" val="0"/>
                        </a:ext>
                      </a:extLst>
                    </a:blip>
                    <a:stretch>
                      <a:fillRect/>
                    </a:stretch>
                  </pic:blipFill>
                  <pic:spPr>
                    <a:xfrm>
                      <a:off x="0" y="0"/>
                      <a:ext cx="9169051" cy="5232354"/>
                    </a:xfrm>
                    <a:prstGeom prst="rect">
                      <a:avLst/>
                    </a:prstGeom>
                  </pic:spPr>
                </pic:pic>
              </a:graphicData>
            </a:graphic>
          </wp:inline>
        </w:drawing>
      </w:r>
    </w:p>
    <w:p w14:paraId="79AE69F5" w14:textId="77777777" w:rsidR="00E7430B" w:rsidRPr="007939DD" w:rsidRDefault="00E7430B" w:rsidP="00E7430B">
      <w:pPr>
        <w:pStyle w:val="ARbody"/>
        <w:sectPr w:rsidR="00E7430B" w:rsidRPr="007939DD" w:rsidSect="00AF1661">
          <w:headerReference w:type="even" r:id="rId70"/>
          <w:headerReference w:type="default" r:id="rId71"/>
          <w:footerReference w:type="even" r:id="rId72"/>
          <w:footerReference w:type="default" r:id="rId73"/>
          <w:endnotePr>
            <w:numFmt w:val="decimal"/>
          </w:endnotePr>
          <w:pgSz w:w="16840" w:h="11900" w:orient="landscape" w:code="9"/>
          <w:pgMar w:top="1418" w:right="1531" w:bottom="1418" w:left="851" w:header="851" w:footer="851" w:gutter="0"/>
          <w:cols w:space="720"/>
          <w:docGrid w:linePitch="272"/>
        </w:sectPr>
      </w:pPr>
    </w:p>
    <w:p w14:paraId="3323CC06" w14:textId="77777777" w:rsidR="004306C8" w:rsidRPr="007939DD" w:rsidRDefault="00EC4A67" w:rsidP="00CA7B72">
      <w:pPr>
        <w:pStyle w:val="Heading2"/>
        <w:spacing w:before="0"/>
      </w:pPr>
      <w:bookmarkStart w:id="52" w:name="_Toc463776201"/>
      <w:bookmarkStart w:id="53" w:name="_Ref492915457"/>
      <w:r w:rsidRPr="007939DD">
        <w:lastRenderedPageBreak/>
        <w:t xml:space="preserve">Audit </w:t>
      </w:r>
      <w:r w:rsidR="00BF08F5" w:rsidRPr="007939DD">
        <w:t>and</w:t>
      </w:r>
      <w:r w:rsidR="00D71247" w:rsidRPr="007939DD">
        <w:t xml:space="preserve"> </w:t>
      </w:r>
      <w:r w:rsidR="00BF08F5" w:rsidRPr="007939DD">
        <w:t>Risk Management C</w:t>
      </w:r>
      <w:r w:rsidRPr="007939DD">
        <w:t>ommittee me</w:t>
      </w:r>
      <w:r w:rsidR="00BF08F5" w:rsidRPr="007939DD">
        <w:t xml:space="preserve">mbership </w:t>
      </w:r>
      <w:r w:rsidR="005C28B8" w:rsidRPr="007939DD">
        <w:t>and </w:t>
      </w:r>
      <w:r w:rsidRPr="007939DD">
        <w:t>roles</w:t>
      </w:r>
    </w:p>
    <w:bookmarkEnd w:id="52"/>
    <w:bookmarkEnd w:id="53"/>
    <w:p w14:paraId="7F56CAEE" w14:textId="77777777" w:rsidR="00F972ED" w:rsidRPr="007939DD" w:rsidRDefault="00F972ED" w:rsidP="00F972ED">
      <w:pPr>
        <w:pStyle w:val="ARbody"/>
      </w:pPr>
      <w:r w:rsidRPr="007939DD">
        <w:t xml:space="preserve">The Audit and Risk Management Committee is an independent committee established in accordance with the </w:t>
      </w:r>
      <w:r w:rsidRPr="007939DD">
        <w:rPr>
          <w:i/>
        </w:rPr>
        <w:t>Financial Management Act 1994</w:t>
      </w:r>
      <w:r w:rsidRPr="007939DD">
        <w:t xml:space="preserve"> and the Standing Directions of the Minister for Finance (2016).</w:t>
      </w:r>
    </w:p>
    <w:p w14:paraId="3FB41AFA" w14:textId="77777777" w:rsidR="00F972ED" w:rsidRPr="007939DD" w:rsidRDefault="00F30DC0" w:rsidP="00F972ED">
      <w:pPr>
        <w:pStyle w:val="ARbody"/>
      </w:pPr>
      <w:r w:rsidRPr="007939DD">
        <w:t>The c</w:t>
      </w:r>
      <w:r w:rsidR="00F972ED" w:rsidRPr="007939DD">
        <w:t>ommittee ope</w:t>
      </w:r>
      <w:r w:rsidR="005C28B8" w:rsidRPr="007939DD">
        <w:t>rates under an approved charter </w:t>
      </w:r>
      <w:r w:rsidR="00F972ED" w:rsidRPr="007939DD">
        <w:t>and has the following members:</w:t>
      </w:r>
    </w:p>
    <w:p w14:paraId="7B7BAEE0" w14:textId="77777777" w:rsidR="00F972ED" w:rsidRPr="007939DD" w:rsidRDefault="00F972ED" w:rsidP="00BF08F5">
      <w:pPr>
        <w:pStyle w:val="ARbullet1"/>
      </w:pPr>
      <w:r w:rsidRPr="007939DD">
        <w:t>Jo-Anne Stephenson, Chair (Independent appointee)</w:t>
      </w:r>
    </w:p>
    <w:p w14:paraId="52F0C135" w14:textId="77777777" w:rsidR="002C4356" w:rsidRPr="007939DD" w:rsidRDefault="002C4356" w:rsidP="002C4356">
      <w:pPr>
        <w:pStyle w:val="ARbullet1"/>
      </w:pPr>
      <w:r w:rsidRPr="007939DD">
        <w:t>Helen Thornton (Independent appointee)</w:t>
      </w:r>
    </w:p>
    <w:p w14:paraId="7930F594" w14:textId="77777777" w:rsidR="00F972ED" w:rsidRPr="007939DD" w:rsidRDefault="00F972ED" w:rsidP="00BF08F5">
      <w:pPr>
        <w:pStyle w:val="ARbullet1"/>
      </w:pPr>
      <w:r w:rsidRPr="007939DD">
        <w:t>Pam White (Independent appointee)</w:t>
      </w:r>
    </w:p>
    <w:p w14:paraId="664A1B1C" w14:textId="77777777" w:rsidR="002C4356" w:rsidRPr="007939DD" w:rsidRDefault="002C4356" w:rsidP="002C4356">
      <w:pPr>
        <w:pStyle w:val="ARbullet1"/>
      </w:pPr>
      <w:r w:rsidRPr="007939DD">
        <w:t>Peter Matthey (Independent appointee)</w:t>
      </w:r>
    </w:p>
    <w:p w14:paraId="43FEF430" w14:textId="77777777" w:rsidR="00F972ED" w:rsidRPr="007939DD" w:rsidRDefault="00F972ED" w:rsidP="00BF08F5">
      <w:pPr>
        <w:pStyle w:val="ARbullet1"/>
      </w:pPr>
      <w:r w:rsidRPr="007939DD">
        <w:t>Nick Foa (Deputy Secretary, Housing, Infrastructure, Sport and Recreation)</w:t>
      </w:r>
    </w:p>
    <w:p w14:paraId="26EAA84F" w14:textId="77777777" w:rsidR="00F972ED" w:rsidRPr="007939DD" w:rsidRDefault="00F972ED" w:rsidP="00BF08F5">
      <w:pPr>
        <w:pStyle w:val="ARbullet1"/>
      </w:pPr>
      <w:r w:rsidRPr="007939DD">
        <w:t xml:space="preserve">Amity Durham </w:t>
      </w:r>
      <w:r w:rsidR="005C28B8" w:rsidRPr="007939DD">
        <w:t>(Deputy Secretary, Strategy and </w:t>
      </w:r>
      <w:r w:rsidRPr="007939DD">
        <w:t>Planning)</w:t>
      </w:r>
    </w:p>
    <w:p w14:paraId="1347B47F" w14:textId="77777777" w:rsidR="00F972ED" w:rsidRPr="007939DD" w:rsidRDefault="00F972ED" w:rsidP="00BF08F5">
      <w:pPr>
        <w:pStyle w:val="ARbullet1"/>
      </w:pPr>
      <w:r w:rsidRPr="007939DD">
        <w:t>Paul Smith (Deputy Secretary, West Division)</w:t>
      </w:r>
      <w:r w:rsidR="004651F5" w:rsidRPr="007939DD">
        <w:t>.</w:t>
      </w:r>
    </w:p>
    <w:p w14:paraId="40E41ECA" w14:textId="77777777" w:rsidR="00F30DC0" w:rsidRPr="007939DD" w:rsidRDefault="00F30DC0" w:rsidP="00F9742F">
      <w:pPr>
        <w:pStyle w:val="ARbodyafterbullets"/>
      </w:pPr>
      <w:r w:rsidRPr="007939DD">
        <w:t>The committee is integral to the department</w:t>
      </w:r>
      <w:r w:rsidR="00917CDC">
        <w:t>’</w:t>
      </w:r>
      <w:r w:rsidRPr="007939DD">
        <w:t>s approach to governance, ensuring that systems and processes for identifying and monitoring risks are operating as intended.</w:t>
      </w:r>
    </w:p>
    <w:p w14:paraId="0A7DFD22" w14:textId="77777777" w:rsidR="00BF08F5" w:rsidRPr="007939DD" w:rsidRDefault="00BF08F5" w:rsidP="00F9742F">
      <w:pPr>
        <w:pStyle w:val="ARbodyafterbullets"/>
      </w:pPr>
      <w:r w:rsidRPr="007939DD">
        <w:t xml:space="preserve">The </w:t>
      </w:r>
      <w:r w:rsidR="00FC47B6" w:rsidRPr="007939DD">
        <w:t>committee</w:t>
      </w:r>
      <w:r w:rsidR="00917CDC">
        <w:t>’</w:t>
      </w:r>
      <w:r w:rsidR="00FC47B6" w:rsidRPr="007939DD">
        <w:t xml:space="preserve">s </w:t>
      </w:r>
      <w:r w:rsidRPr="007939DD">
        <w:t xml:space="preserve">responsibilities </w:t>
      </w:r>
      <w:r w:rsidR="005C28B8" w:rsidRPr="007939DD">
        <w:t>cover the following </w:t>
      </w:r>
      <w:r w:rsidR="00FC47B6" w:rsidRPr="007939DD">
        <w:t>areas:</w:t>
      </w:r>
    </w:p>
    <w:p w14:paraId="1E64BB59" w14:textId="77777777" w:rsidR="00D71247" w:rsidRPr="007939DD" w:rsidRDefault="004651F5" w:rsidP="00D71247">
      <w:pPr>
        <w:pStyle w:val="ARbullet1"/>
      </w:pPr>
      <w:r w:rsidRPr="007939DD">
        <w:t>a</w:t>
      </w:r>
      <w:r w:rsidR="00FC47B6" w:rsidRPr="007939DD">
        <w:t>nnual financial statements</w:t>
      </w:r>
    </w:p>
    <w:p w14:paraId="19740F70" w14:textId="77777777" w:rsidR="00FC47B6" w:rsidRPr="007939DD" w:rsidRDefault="004651F5" w:rsidP="003835D1">
      <w:pPr>
        <w:pStyle w:val="ARbullet1"/>
      </w:pPr>
      <w:r w:rsidRPr="007939DD">
        <w:t>r</w:t>
      </w:r>
      <w:r w:rsidR="00FC47B6" w:rsidRPr="007939DD">
        <w:t>isk attestation</w:t>
      </w:r>
    </w:p>
    <w:p w14:paraId="148107D1" w14:textId="77777777" w:rsidR="00FC47B6" w:rsidRPr="007939DD" w:rsidRDefault="004651F5" w:rsidP="003835D1">
      <w:pPr>
        <w:pStyle w:val="ARbullet1"/>
      </w:pPr>
      <w:r w:rsidRPr="007939DD">
        <w:t>r</w:t>
      </w:r>
      <w:r w:rsidR="00FC47B6" w:rsidRPr="007939DD">
        <w:t>isk management and internal controls</w:t>
      </w:r>
    </w:p>
    <w:p w14:paraId="3515A562" w14:textId="77777777" w:rsidR="00FC47B6" w:rsidRPr="007939DD" w:rsidRDefault="004651F5" w:rsidP="003835D1">
      <w:pPr>
        <w:pStyle w:val="ARbullet1"/>
      </w:pPr>
      <w:r w:rsidRPr="007939DD">
        <w:t>f</w:t>
      </w:r>
      <w:r w:rsidR="00FC47B6" w:rsidRPr="007939DD">
        <w:t>raud and corruption control</w:t>
      </w:r>
    </w:p>
    <w:p w14:paraId="1A766CE2" w14:textId="77777777" w:rsidR="00FC47B6" w:rsidRPr="007939DD" w:rsidRDefault="004651F5" w:rsidP="003835D1">
      <w:pPr>
        <w:pStyle w:val="ARbullet1"/>
      </w:pPr>
      <w:r w:rsidRPr="007939DD">
        <w:t>l</w:t>
      </w:r>
      <w:r w:rsidR="00FC47B6" w:rsidRPr="007939DD">
        <w:t>egislative and policy compliance</w:t>
      </w:r>
    </w:p>
    <w:p w14:paraId="4C3BCA21" w14:textId="77777777" w:rsidR="00FC47B6" w:rsidRPr="007939DD" w:rsidRDefault="004651F5" w:rsidP="003835D1">
      <w:pPr>
        <w:pStyle w:val="ARbullet1"/>
      </w:pPr>
      <w:r w:rsidRPr="007939DD">
        <w:t>i</w:t>
      </w:r>
      <w:r w:rsidR="00FC47B6" w:rsidRPr="007939DD">
        <w:t>nternal audit</w:t>
      </w:r>
    </w:p>
    <w:p w14:paraId="2CC63E63" w14:textId="77777777" w:rsidR="003835D1" w:rsidRPr="007939DD" w:rsidRDefault="004651F5" w:rsidP="00FC47B6">
      <w:pPr>
        <w:pStyle w:val="ARbullet1"/>
      </w:pPr>
      <w:r w:rsidRPr="007939DD">
        <w:t>e</w:t>
      </w:r>
      <w:r w:rsidR="00FC47B6" w:rsidRPr="007939DD">
        <w:t>xternal audit.</w:t>
      </w:r>
    </w:p>
    <w:p w14:paraId="4C54331B" w14:textId="77777777" w:rsidR="00F9742F" w:rsidRPr="007939DD" w:rsidRDefault="00F9742F" w:rsidP="00F9742F">
      <w:pPr>
        <w:pStyle w:val="ARbodyafterbullets"/>
      </w:pPr>
      <w:r w:rsidRPr="007939DD">
        <w:t xml:space="preserve">The department has contracted PwC to undertake internal audit services in a co-sourced arrangement with the </w:t>
      </w:r>
      <w:r w:rsidR="004651F5" w:rsidRPr="007939DD">
        <w:t>d</w:t>
      </w:r>
      <w:r w:rsidRPr="007939DD">
        <w:t>epartment</w:t>
      </w:r>
      <w:r w:rsidR="00917CDC">
        <w:t>’</w:t>
      </w:r>
      <w:r w:rsidRPr="007939DD">
        <w:t>s Internal Audit Unit.</w:t>
      </w:r>
    </w:p>
    <w:p w14:paraId="5539762A" w14:textId="77777777" w:rsidR="00F9742F" w:rsidRPr="007939DD" w:rsidRDefault="00F9742F" w:rsidP="00F9742F">
      <w:pPr>
        <w:pStyle w:val="ARbodyafterbullets"/>
      </w:pPr>
    </w:p>
    <w:p w14:paraId="1876FD8E" w14:textId="77777777" w:rsidR="00F972ED" w:rsidRPr="007939DD" w:rsidRDefault="00F972ED" w:rsidP="00F972ED">
      <w:pPr>
        <w:pStyle w:val="Heading1"/>
        <w:sectPr w:rsidR="00F972ED" w:rsidRPr="007939DD" w:rsidSect="00AF1661">
          <w:headerReference w:type="even" r:id="rId74"/>
          <w:headerReference w:type="default" r:id="rId75"/>
          <w:footerReference w:type="even" r:id="rId76"/>
          <w:footerReference w:type="default" r:id="rId77"/>
          <w:pgSz w:w="11906" w:h="16838" w:code="9"/>
          <w:pgMar w:top="1531" w:right="851" w:bottom="851" w:left="1418" w:header="510" w:footer="340" w:gutter="0"/>
          <w:cols w:num="2" w:space="454"/>
          <w:docGrid w:linePitch="360"/>
        </w:sectPr>
      </w:pPr>
    </w:p>
    <w:p w14:paraId="27E9F153" w14:textId="77777777" w:rsidR="00F972ED" w:rsidRPr="007939DD" w:rsidRDefault="00F972ED" w:rsidP="00F972ED">
      <w:pPr>
        <w:pStyle w:val="Heading1"/>
      </w:pPr>
      <w:bookmarkStart w:id="54" w:name="_Toc524983931"/>
      <w:r w:rsidRPr="007939DD">
        <w:lastRenderedPageBreak/>
        <w:t>People</w:t>
      </w:r>
      <w:bookmarkEnd w:id="54"/>
    </w:p>
    <w:p w14:paraId="54DBD498" w14:textId="77777777" w:rsidR="00F972ED" w:rsidRPr="007939DD" w:rsidRDefault="00F972ED" w:rsidP="005F7104">
      <w:pPr>
        <w:pStyle w:val="Heading2"/>
        <w:sectPr w:rsidR="00F972ED" w:rsidRPr="007939DD" w:rsidSect="00E973EB">
          <w:pgSz w:w="11906" w:h="16838" w:code="9"/>
          <w:pgMar w:top="1531" w:right="851" w:bottom="851" w:left="1418" w:header="510" w:footer="340" w:gutter="0"/>
          <w:cols w:space="454"/>
          <w:docGrid w:linePitch="360"/>
        </w:sectPr>
      </w:pPr>
    </w:p>
    <w:p w14:paraId="1077A416" w14:textId="77777777" w:rsidR="00F972ED" w:rsidRPr="007939DD" w:rsidRDefault="00F972ED" w:rsidP="005F7104">
      <w:pPr>
        <w:pStyle w:val="Heading2"/>
      </w:pPr>
      <w:bookmarkStart w:id="55" w:name="_Ref525208139"/>
      <w:r w:rsidRPr="007939DD">
        <w:lastRenderedPageBreak/>
        <w:t>Public administration and employment principles</w:t>
      </w:r>
      <w:bookmarkEnd w:id="55"/>
    </w:p>
    <w:p w14:paraId="58DEA3CD" w14:textId="77777777" w:rsidR="002877A5" w:rsidRPr="007939DD" w:rsidRDefault="002877A5" w:rsidP="00F972ED">
      <w:pPr>
        <w:pStyle w:val="ARbody"/>
      </w:pPr>
      <w:r w:rsidRPr="007939DD">
        <w:t>The department</w:t>
      </w:r>
      <w:r w:rsidR="00917CDC">
        <w:t>’</w:t>
      </w:r>
      <w:r w:rsidRPr="007939DD">
        <w:t xml:space="preserve">s values align with public sector values as detailed in the </w:t>
      </w:r>
      <w:r w:rsidRPr="007939DD">
        <w:rPr>
          <w:i/>
        </w:rPr>
        <w:t>Public Administration Act 2004</w:t>
      </w:r>
      <w:r w:rsidRPr="007939DD">
        <w:t>,</w:t>
      </w:r>
      <w:r w:rsidRPr="007939DD">
        <w:rPr>
          <w:i/>
        </w:rPr>
        <w:t xml:space="preserve"> </w:t>
      </w:r>
      <w:r w:rsidRPr="007939DD">
        <w:t>and it is committed to applying merit and equity principles to all employment policies, programs and resources.</w:t>
      </w:r>
    </w:p>
    <w:p w14:paraId="703ED812" w14:textId="77777777" w:rsidR="002877A5" w:rsidRPr="007939DD" w:rsidRDefault="002877A5" w:rsidP="005F7104">
      <w:pPr>
        <w:pStyle w:val="Heading2"/>
      </w:pPr>
      <w:bookmarkStart w:id="56" w:name="_Ref492894806"/>
      <w:r w:rsidRPr="007939DD">
        <w:t>Employment and conduct principles</w:t>
      </w:r>
      <w:bookmarkEnd w:id="56"/>
    </w:p>
    <w:p w14:paraId="35F41A42" w14:textId="77777777" w:rsidR="002877A5" w:rsidRPr="007939DD" w:rsidRDefault="002877A5" w:rsidP="002877A5">
      <w:pPr>
        <w:pStyle w:val="ARbody"/>
      </w:pPr>
      <w:r w:rsidRPr="007939DD">
        <w:t xml:space="preserve">The department complies with the employment principles of the </w:t>
      </w:r>
      <w:r w:rsidRPr="007939DD">
        <w:rPr>
          <w:i/>
        </w:rPr>
        <w:t>Public Administration Act 2004</w:t>
      </w:r>
      <w:r w:rsidRPr="007939DD">
        <w:t xml:space="preserve"> and continually updates policies and procedures to advance these principles.</w:t>
      </w:r>
    </w:p>
    <w:p w14:paraId="70A02938" w14:textId="77777777" w:rsidR="002877A5" w:rsidRPr="007939DD" w:rsidRDefault="002877A5" w:rsidP="002877A5">
      <w:pPr>
        <w:pStyle w:val="ARbody"/>
      </w:pPr>
      <w:r w:rsidRPr="007939DD">
        <w:t xml:space="preserve">The </w:t>
      </w:r>
      <w:r w:rsidRPr="007939DD">
        <w:rPr>
          <w:i/>
        </w:rPr>
        <w:t>Public Administration Act 2004</w:t>
      </w:r>
      <w:r w:rsidRPr="007939DD">
        <w:t xml:space="preserve"> also details a set of values that apply to the broader public sector – the department</w:t>
      </w:r>
      <w:r w:rsidR="00917CDC">
        <w:t>’</w:t>
      </w:r>
      <w:r w:rsidRPr="007939DD">
        <w:t>s values are aligned with the public sector values and implemented throughout the department in many ways, including performance planning and employee recognition processes.</w:t>
      </w:r>
    </w:p>
    <w:p w14:paraId="4B5A41FA" w14:textId="77777777" w:rsidR="002877A5" w:rsidRPr="007939DD" w:rsidRDefault="002877A5" w:rsidP="005F7104">
      <w:pPr>
        <w:pStyle w:val="Heading2"/>
      </w:pPr>
      <w:r w:rsidRPr="007939DD">
        <w:t>Our people</w:t>
      </w:r>
    </w:p>
    <w:p w14:paraId="60A1FEBE" w14:textId="77777777" w:rsidR="002877A5" w:rsidRPr="007939DD" w:rsidRDefault="002877A5" w:rsidP="002877A5">
      <w:pPr>
        <w:pStyle w:val="ARbody"/>
      </w:pPr>
      <w:r w:rsidRPr="007939DD">
        <w:t>The Department of Health and Human Services brings together public servants from across government includin</w:t>
      </w:r>
      <w:r w:rsidR="005C28B8" w:rsidRPr="007939DD">
        <w:t>g health, human services, sport </w:t>
      </w:r>
      <w:r w:rsidRPr="007939DD">
        <w:t>and recreation and medical research functions.</w:t>
      </w:r>
    </w:p>
    <w:p w14:paraId="41B6A095" w14:textId="77777777" w:rsidR="002877A5" w:rsidRPr="007939DD" w:rsidRDefault="002877A5" w:rsidP="002877A5">
      <w:pPr>
        <w:pStyle w:val="ARbody"/>
      </w:pPr>
      <w:r w:rsidRPr="007939DD">
        <w:t>The department</w:t>
      </w:r>
      <w:r w:rsidR="00917CDC">
        <w:t>’</w:t>
      </w:r>
      <w:r w:rsidRPr="007939DD">
        <w:t>s people work across a range of fields including aged care, mental health, public health and prevention, sports and recreation, child protection, disability, housing support and youth justice. The corporate and executive support functions play an essential role across human resources, communications, information technology, finance and business services.</w:t>
      </w:r>
    </w:p>
    <w:p w14:paraId="163B3AA4" w14:textId="77777777" w:rsidR="002877A5" w:rsidRPr="007939DD" w:rsidRDefault="002877A5" w:rsidP="002877A5">
      <w:pPr>
        <w:pStyle w:val="ARbody"/>
      </w:pPr>
      <w:r w:rsidRPr="007939DD">
        <w:t>The Department of Health and Human Services strategic plan sets out the directions and priorities for service delivery.</w:t>
      </w:r>
    </w:p>
    <w:p w14:paraId="79455621" w14:textId="77777777" w:rsidR="002877A5" w:rsidRPr="007939DD" w:rsidRDefault="002877A5" w:rsidP="00CE755C">
      <w:pPr>
        <w:pStyle w:val="Heading3"/>
      </w:pPr>
      <w:r w:rsidRPr="007939DD">
        <w:br w:type="column"/>
      </w:r>
      <w:r w:rsidRPr="007939DD">
        <w:lastRenderedPageBreak/>
        <w:t>People strategy 2020</w:t>
      </w:r>
    </w:p>
    <w:p w14:paraId="740624CC" w14:textId="77777777" w:rsidR="002877A5" w:rsidRPr="007939DD" w:rsidRDefault="002877A5" w:rsidP="002877A5">
      <w:pPr>
        <w:pStyle w:val="ARbody"/>
      </w:pPr>
      <w:r w:rsidRPr="007939DD">
        <w:t>The department</w:t>
      </w:r>
      <w:r w:rsidR="00917CDC">
        <w:t>’</w:t>
      </w:r>
      <w:r w:rsidRPr="007939DD">
        <w:t>s People Strategy 2020 is a key driver to enable the delivery of services we provide to the community. The strategy aims to ensure that the values culture and people initiatives of the department are clearly articulated and appropriate for the development of our workforce.</w:t>
      </w:r>
    </w:p>
    <w:p w14:paraId="2ABEAD35" w14:textId="77777777" w:rsidR="002877A5" w:rsidRPr="007939DD" w:rsidRDefault="002877A5" w:rsidP="002877A5">
      <w:pPr>
        <w:pStyle w:val="ARbody"/>
      </w:pPr>
      <w:r w:rsidRPr="007939DD">
        <w:t>People Strategy</w:t>
      </w:r>
      <w:r w:rsidR="004651F5" w:rsidRPr="007939DD">
        <w:t xml:space="preserve"> 2020 </w:t>
      </w:r>
      <w:r w:rsidR="00B54D4C" w:rsidRPr="007939DD">
        <w:t>is a three-</w:t>
      </w:r>
      <w:r w:rsidRPr="007939DD">
        <w:t>year commitment in our investment in developing and supporting our people, the strategy commenced in July 2017 and outlines five core themes:</w:t>
      </w:r>
    </w:p>
    <w:p w14:paraId="700790E9" w14:textId="77777777" w:rsidR="002877A5" w:rsidRPr="007939DD" w:rsidRDefault="002877A5" w:rsidP="002877A5">
      <w:pPr>
        <w:pStyle w:val="ARbullet1"/>
        <w:numPr>
          <w:ilvl w:val="0"/>
          <w:numId w:val="2"/>
        </w:numPr>
      </w:pPr>
      <w:r w:rsidRPr="007939DD">
        <w:t>attract a diverse and high-performing workforce</w:t>
      </w:r>
    </w:p>
    <w:p w14:paraId="6D4F1F7F" w14:textId="77777777" w:rsidR="002877A5" w:rsidRPr="007939DD" w:rsidRDefault="002877A5" w:rsidP="002877A5">
      <w:pPr>
        <w:pStyle w:val="ARbullet1"/>
        <w:numPr>
          <w:ilvl w:val="0"/>
          <w:numId w:val="2"/>
        </w:numPr>
      </w:pPr>
      <w:r w:rsidRPr="007939DD">
        <w:t>inspire and grow the department</w:t>
      </w:r>
      <w:r w:rsidR="00917CDC">
        <w:t>’</w:t>
      </w:r>
      <w:r w:rsidRPr="007939DD">
        <w:t>s people</w:t>
      </w:r>
    </w:p>
    <w:p w14:paraId="0F7837DC" w14:textId="77777777" w:rsidR="002877A5" w:rsidRPr="007939DD" w:rsidRDefault="002877A5" w:rsidP="002877A5">
      <w:pPr>
        <w:pStyle w:val="ARbullet1"/>
        <w:numPr>
          <w:ilvl w:val="0"/>
          <w:numId w:val="2"/>
        </w:numPr>
      </w:pPr>
      <w:r w:rsidRPr="007939DD">
        <w:t>engage and retain the department</w:t>
      </w:r>
      <w:r w:rsidR="00917CDC">
        <w:t>’</w:t>
      </w:r>
      <w:r w:rsidRPr="007939DD">
        <w:t>s people</w:t>
      </w:r>
    </w:p>
    <w:p w14:paraId="1203BBFB" w14:textId="77777777" w:rsidR="002877A5" w:rsidRPr="007939DD" w:rsidRDefault="002877A5" w:rsidP="002877A5">
      <w:pPr>
        <w:pStyle w:val="ARbullet1"/>
        <w:numPr>
          <w:ilvl w:val="0"/>
          <w:numId w:val="2"/>
        </w:numPr>
      </w:pPr>
      <w:r w:rsidRPr="007939DD">
        <w:t>purposeful leadership</w:t>
      </w:r>
    </w:p>
    <w:p w14:paraId="344F437B" w14:textId="77777777" w:rsidR="002877A5" w:rsidRPr="007939DD" w:rsidRDefault="002877A5" w:rsidP="002877A5">
      <w:pPr>
        <w:pStyle w:val="ARbullet1"/>
        <w:numPr>
          <w:ilvl w:val="0"/>
          <w:numId w:val="2"/>
        </w:numPr>
      </w:pPr>
      <w:r w:rsidRPr="007939DD">
        <w:t>create a great people experience.</w:t>
      </w:r>
    </w:p>
    <w:p w14:paraId="5FDCA178" w14:textId="77777777" w:rsidR="002877A5" w:rsidRPr="007939DD" w:rsidRDefault="002877A5" w:rsidP="002877A5">
      <w:pPr>
        <w:pStyle w:val="ARbodyafterbullets"/>
      </w:pPr>
      <w:r w:rsidRPr="007939DD">
        <w:t xml:space="preserve">The </w:t>
      </w:r>
      <w:r w:rsidR="00B54D4C" w:rsidRPr="007939DD">
        <w:t>s</w:t>
      </w:r>
      <w:r w:rsidRPr="007939DD">
        <w:t>trategy was recognised at the 10th annual IPAA Victorian Leadership in the Public Sector Awards as the winner of the People Development category.</w:t>
      </w:r>
    </w:p>
    <w:p w14:paraId="2E2B65FE" w14:textId="77777777" w:rsidR="002877A5" w:rsidRPr="007939DD" w:rsidRDefault="002877A5" w:rsidP="002877A5">
      <w:pPr>
        <w:pStyle w:val="ARbody"/>
      </w:pPr>
      <w:r w:rsidRPr="007939DD">
        <w:t xml:space="preserve">During </w:t>
      </w:r>
      <w:r w:rsidR="00B54D4C" w:rsidRPr="007939DD">
        <w:t>the first year</w:t>
      </w:r>
      <w:r w:rsidRPr="007939DD">
        <w:t xml:space="preserve"> of the strategy, a nu</w:t>
      </w:r>
      <w:r w:rsidR="005C28B8" w:rsidRPr="007939DD">
        <w:t>mber of </w:t>
      </w:r>
      <w:r w:rsidRPr="007939DD">
        <w:t>highlights have been delivered, including:</w:t>
      </w:r>
    </w:p>
    <w:p w14:paraId="51F47C3E" w14:textId="77777777" w:rsidR="002877A5" w:rsidRPr="007939DD" w:rsidRDefault="00BF1385" w:rsidP="002877A5">
      <w:pPr>
        <w:pStyle w:val="ARbullet1"/>
        <w:numPr>
          <w:ilvl w:val="0"/>
          <w:numId w:val="2"/>
        </w:numPr>
      </w:pPr>
      <w:r w:rsidRPr="007939DD">
        <w:t>a</w:t>
      </w:r>
      <w:r w:rsidR="002877A5" w:rsidRPr="007939DD">
        <w:t xml:space="preserve"> program to support survivors of family violence to enter the workforce</w:t>
      </w:r>
    </w:p>
    <w:p w14:paraId="2B4F2E7E" w14:textId="77777777" w:rsidR="002877A5" w:rsidRPr="007939DD" w:rsidRDefault="00BF1385" w:rsidP="002877A5">
      <w:pPr>
        <w:pStyle w:val="ARbullet1"/>
        <w:numPr>
          <w:ilvl w:val="0"/>
          <w:numId w:val="2"/>
        </w:numPr>
      </w:pPr>
      <w:r w:rsidRPr="007939DD">
        <w:t>d</w:t>
      </w:r>
      <w:r w:rsidR="002877A5" w:rsidRPr="007939DD">
        <w:t xml:space="preserve">evelopment </w:t>
      </w:r>
      <w:r w:rsidR="005C28B8" w:rsidRPr="007939DD">
        <w:t>of a Child Protection Workforce </w:t>
      </w:r>
      <w:r w:rsidR="002877A5" w:rsidRPr="007939DD">
        <w:t>Strategy</w:t>
      </w:r>
    </w:p>
    <w:p w14:paraId="17B754B1" w14:textId="77777777" w:rsidR="002877A5" w:rsidRPr="007939DD" w:rsidRDefault="00BF1385" w:rsidP="002877A5">
      <w:pPr>
        <w:pStyle w:val="ARbullet1"/>
        <w:numPr>
          <w:ilvl w:val="0"/>
          <w:numId w:val="2"/>
        </w:numPr>
      </w:pPr>
      <w:r w:rsidRPr="007939DD">
        <w:t>d</w:t>
      </w:r>
      <w:r w:rsidR="002877A5" w:rsidRPr="007939DD">
        <w:t>esign of a people leader program to improve leadership capability to support a positive workplace culture</w:t>
      </w:r>
    </w:p>
    <w:p w14:paraId="6F38D7A0" w14:textId="77777777" w:rsidR="002877A5" w:rsidRPr="007939DD" w:rsidRDefault="00BF1385" w:rsidP="002877A5">
      <w:pPr>
        <w:pStyle w:val="ARbullet1"/>
        <w:numPr>
          <w:ilvl w:val="0"/>
          <w:numId w:val="2"/>
        </w:numPr>
      </w:pPr>
      <w:r w:rsidRPr="007939DD">
        <w:t>a</w:t>
      </w:r>
      <w:r w:rsidR="002877A5" w:rsidRPr="007939DD">
        <w:t>ttainment of White Ribbon accreditation</w:t>
      </w:r>
    </w:p>
    <w:p w14:paraId="72B50058" w14:textId="77777777" w:rsidR="002877A5" w:rsidRPr="007939DD" w:rsidRDefault="00BF1385" w:rsidP="002877A5">
      <w:pPr>
        <w:pStyle w:val="ARbullet1"/>
        <w:numPr>
          <w:ilvl w:val="0"/>
          <w:numId w:val="2"/>
        </w:numPr>
      </w:pPr>
      <w:r w:rsidRPr="007939DD">
        <w:t>l</w:t>
      </w:r>
      <w:r w:rsidR="002877A5" w:rsidRPr="007939DD">
        <w:t>aunch of a new Disability Employment Strategy</w:t>
      </w:r>
    </w:p>
    <w:p w14:paraId="24DB2D7A" w14:textId="77777777" w:rsidR="002877A5" w:rsidRPr="007939DD" w:rsidRDefault="00BF1385" w:rsidP="002877A5">
      <w:pPr>
        <w:pStyle w:val="ARbullet1"/>
        <w:numPr>
          <w:ilvl w:val="0"/>
          <w:numId w:val="2"/>
        </w:numPr>
      </w:pPr>
      <w:r w:rsidRPr="007939DD">
        <w:t>i</w:t>
      </w:r>
      <w:r w:rsidR="002877A5" w:rsidRPr="007939DD">
        <w:t>ntroduction of an online safety reporting</w:t>
      </w:r>
      <w:r w:rsidR="004306C8" w:rsidRPr="007939DD">
        <w:t xml:space="preserve"> </w:t>
      </w:r>
      <w:r w:rsidR="002877A5" w:rsidRPr="007939DD">
        <w:t>system, impro</w:t>
      </w:r>
      <w:r w:rsidR="00B54D4C" w:rsidRPr="007939DD">
        <w:t>vin</w:t>
      </w:r>
      <w:r w:rsidR="005C119F" w:rsidRPr="007939DD">
        <w:t>g the process and timeframes</w:t>
      </w:r>
      <w:r w:rsidR="00B54D4C" w:rsidRPr="007939DD">
        <w:t xml:space="preserve"> </w:t>
      </w:r>
      <w:r w:rsidR="002877A5" w:rsidRPr="007939DD">
        <w:t>for staff to report hazards and incidents in the workplace</w:t>
      </w:r>
      <w:r w:rsidR="00D22012" w:rsidRPr="007939DD">
        <w:t>.</w:t>
      </w:r>
    </w:p>
    <w:p w14:paraId="076C5E64" w14:textId="77777777" w:rsidR="002877A5" w:rsidRPr="007939DD" w:rsidRDefault="002877A5" w:rsidP="00FE6E55">
      <w:pPr>
        <w:pStyle w:val="ARbody"/>
      </w:pPr>
      <w:r w:rsidRPr="007939DD">
        <w:br w:type="page"/>
      </w:r>
    </w:p>
    <w:p w14:paraId="636DD73A" w14:textId="77777777" w:rsidR="002877A5" w:rsidRPr="007939DD" w:rsidRDefault="002877A5" w:rsidP="0074087D">
      <w:pPr>
        <w:pStyle w:val="Heading3"/>
      </w:pPr>
      <w:r w:rsidRPr="0074087D">
        <w:lastRenderedPageBreak/>
        <w:t>Recognising</w:t>
      </w:r>
      <w:r w:rsidRPr="007939DD">
        <w:t xml:space="preserve"> our employees</w:t>
      </w:r>
    </w:p>
    <w:p w14:paraId="07E6AF0E" w14:textId="77777777" w:rsidR="002877A5" w:rsidRPr="007939DD" w:rsidRDefault="002877A5" w:rsidP="002877A5">
      <w:pPr>
        <w:pStyle w:val="ARbody"/>
      </w:pPr>
      <w:r w:rsidRPr="007939DD">
        <w:t>The department recognised its employees through</w:t>
      </w:r>
      <w:r w:rsidR="005C28B8" w:rsidRPr="007939DD">
        <w:t> </w:t>
      </w:r>
      <w:r w:rsidRPr="007939DD">
        <w:t>its annual staff excellence awards, which acknowledged the achievements and significant work undertaken across the department.</w:t>
      </w:r>
    </w:p>
    <w:p w14:paraId="37D65D8A" w14:textId="77777777" w:rsidR="002877A5" w:rsidRPr="007939DD" w:rsidRDefault="002877A5" w:rsidP="002877A5">
      <w:pPr>
        <w:pStyle w:val="ARbody"/>
      </w:pPr>
      <w:r w:rsidRPr="007939DD">
        <w:t xml:space="preserve">There were 114 nominations received and </w:t>
      </w:r>
      <w:r w:rsidR="005C28B8" w:rsidRPr="007939DD">
        <w:t>57 </w:t>
      </w:r>
      <w:r w:rsidRPr="007939DD">
        <w:t>finalists shortlisted across seven categories:</w:t>
      </w:r>
    </w:p>
    <w:p w14:paraId="35CF4C7A" w14:textId="77777777" w:rsidR="002877A5" w:rsidRPr="007939DD" w:rsidRDefault="002877A5" w:rsidP="002877A5">
      <w:pPr>
        <w:pStyle w:val="ARbullet1"/>
        <w:numPr>
          <w:ilvl w:val="0"/>
          <w:numId w:val="2"/>
        </w:numPr>
      </w:pPr>
      <w:r w:rsidRPr="007939DD">
        <w:t>Collaboration Award</w:t>
      </w:r>
    </w:p>
    <w:p w14:paraId="6CB5B9E3" w14:textId="77777777" w:rsidR="002877A5" w:rsidRPr="007939DD" w:rsidRDefault="002877A5" w:rsidP="002877A5">
      <w:pPr>
        <w:pStyle w:val="ARbullet1"/>
        <w:numPr>
          <w:ilvl w:val="0"/>
          <w:numId w:val="2"/>
        </w:numPr>
      </w:pPr>
      <w:r w:rsidRPr="007939DD">
        <w:t>Diversity and Inclusion Award</w:t>
      </w:r>
    </w:p>
    <w:p w14:paraId="12A923F1" w14:textId="77777777" w:rsidR="002877A5" w:rsidRPr="007939DD" w:rsidRDefault="002877A5" w:rsidP="002877A5">
      <w:pPr>
        <w:pStyle w:val="ARbullet1"/>
        <w:numPr>
          <w:ilvl w:val="0"/>
          <w:numId w:val="2"/>
        </w:numPr>
      </w:pPr>
      <w:r w:rsidRPr="007939DD">
        <w:t>Innovation Award</w:t>
      </w:r>
    </w:p>
    <w:p w14:paraId="7DD48C5E" w14:textId="77777777" w:rsidR="002877A5" w:rsidRPr="007939DD" w:rsidRDefault="002877A5" w:rsidP="002877A5">
      <w:pPr>
        <w:pStyle w:val="ARbullet1"/>
        <w:numPr>
          <w:ilvl w:val="0"/>
          <w:numId w:val="2"/>
        </w:numPr>
      </w:pPr>
      <w:r w:rsidRPr="007939DD">
        <w:t>People Management Award</w:t>
      </w:r>
    </w:p>
    <w:p w14:paraId="5E19FEB6" w14:textId="77777777" w:rsidR="002877A5" w:rsidRPr="007939DD" w:rsidRDefault="002877A5" w:rsidP="002877A5">
      <w:pPr>
        <w:pStyle w:val="ARbullet1"/>
        <w:numPr>
          <w:ilvl w:val="0"/>
          <w:numId w:val="2"/>
        </w:numPr>
      </w:pPr>
      <w:r w:rsidRPr="007939DD">
        <w:t>Risk Management Award</w:t>
      </w:r>
    </w:p>
    <w:p w14:paraId="264D8308" w14:textId="77777777" w:rsidR="002877A5" w:rsidRPr="007939DD" w:rsidRDefault="002877A5" w:rsidP="002877A5">
      <w:pPr>
        <w:pStyle w:val="ARbullet1"/>
        <w:numPr>
          <w:ilvl w:val="0"/>
          <w:numId w:val="2"/>
        </w:numPr>
      </w:pPr>
      <w:r w:rsidRPr="007939DD">
        <w:t>Service Excellence Award</w:t>
      </w:r>
    </w:p>
    <w:p w14:paraId="06A88780" w14:textId="77777777" w:rsidR="002877A5" w:rsidRPr="007939DD" w:rsidRDefault="002877A5" w:rsidP="00824285">
      <w:pPr>
        <w:pStyle w:val="ARbullet1"/>
        <w:numPr>
          <w:ilvl w:val="0"/>
          <w:numId w:val="11"/>
        </w:numPr>
      </w:pPr>
      <w:r w:rsidRPr="007939DD">
        <w:t>Young Achiever Award.</w:t>
      </w:r>
    </w:p>
    <w:p w14:paraId="0A62F8D1" w14:textId="77777777" w:rsidR="002877A5" w:rsidRPr="007939DD" w:rsidRDefault="005C28B8" w:rsidP="002877A5">
      <w:pPr>
        <w:pStyle w:val="Heading3"/>
      </w:pPr>
      <w:r w:rsidRPr="007939DD">
        <w:t>Building a stronger leadership </w:t>
      </w:r>
      <w:r w:rsidR="002877A5" w:rsidRPr="007939DD">
        <w:t>culture</w:t>
      </w:r>
    </w:p>
    <w:p w14:paraId="11F03010" w14:textId="77777777" w:rsidR="002877A5" w:rsidRPr="007939DD" w:rsidRDefault="002877A5" w:rsidP="002877A5">
      <w:pPr>
        <w:pStyle w:val="ARbody"/>
      </w:pPr>
      <w:r w:rsidRPr="007939DD">
        <w:t xml:space="preserve">The department </w:t>
      </w:r>
      <w:r w:rsidR="005C28B8" w:rsidRPr="007939DD">
        <w:t>has continued to strengthen its </w:t>
      </w:r>
      <w:r w:rsidRPr="007939DD">
        <w:t>leadership pipeline by:</w:t>
      </w:r>
    </w:p>
    <w:p w14:paraId="467089E3" w14:textId="77777777" w:rsidR="002877A5" w:rsidRPr="007939DD" w:rsidRDefault="002877A5" w:rsidP="002877A5">
      <w:pPr>
        <w:pStyle w:val="ARbullet1"/>
        <w:numPr>
          <w:ilvl w:val="0"/>
          <w:numId w:val="2"/>
        </w:numPr>
      </w:pPr>
      <w:r w:rsidRPr="007939DD">
        <w:t>collaborating with other government agencies and alliances to build executive capabilities through 360</w:t>
      </w:r>
      <w:r w:rsidR="00B54D4C" w:rsidRPr="007939DD">
        <w:t>-</w:t>
      </w:r>
      <w:r w:rsidRPr="007939DD">
        <w:t>degree feedback and targeted development programs</w:t>
      </w:r>
    </w:p>
    <w:p w14:paraId="6666AC85" w14:textId="77777777" w:rsidR="002877A5" w:rsidRPr="007939DD" w:rsidRDefault="002877A5" w:rsidP="002877A5">
      <w:pPr>
        <w:pStyle w:val="ARbullet1"/>
        <w:numPr>
          <w:ilvl w:val="0"/>
          <w:numId w:val="2"/>
        </w:numPr>
      </w:pPr>
      <w:r w:rsidRPr="007939DD">
        <w:t>provi</w:t>
      </w:r>
      <w:r w:rsidR="00D22012" w:rsidRPr="007939DD">
        <w:t xml:space="preserve">ding </w:t>
      </w:r>
      <w:r w:rsidRPr="007939DD">
        <w:t>customised leadership and management development events to grow people management capabilities and a leadership culture across all levels of the department</w:t>
      </w:r>
    </w:p>
    <w:p w14:paraId="0BF5491B" w14:textId="77777777" w:rsidR="002877A5" w:rsidRPr="007939DD" w:rsidRDefault="002877A5" w:rsidP="002877A5">
      <w:pPr>
        <w:pStyle w:val="ARbullet1"/>
        <w:numPr>
          <w:ilvl w:val="0"/>
          <w:numId w:val="2"/>
        </w:numPr>
      </w:pPr>
      <w:r w:rsidRPr="007939DD">
        <w:t>continuing to embed the department</w:t>
      </w:r>
      <w:r w:rsidR="00917CDC">
        <w:t>’</w:t>
      </w:r>
      <w:r w:rsidRPr="007939DD">
        <w:t>s leadership charter in executive recruitment, orientation, talent management and performance planning</w:t>
      </w:r>
    </w:p>
    <w:p w14:paraId="5C023BAB" w14:textId="77777777" w:rsidR="002877A5" w:rsidRPr="007939DD" w:rsidRDefault="002877A5" w:rsidP="00824285">
      <w:pPr>
        <w:pStyle w:val="ARbullet1"/>
        <w:numPr>
          <w:ilvl w:val="0"/>
          <w:numId w:val="11"/>
        </w:numPr>
      </w:pPr>
      <w:r w:rsidRPr="007939DD">
        <w:t>deliver</w:t>
      </w:r>
      <w:r w:rsidR="00D22012" w:rsidRPr="007939DD">
        <w:t>ing</w:t>
      </w:r>
      <w:r w:rsidRPr="007939DD">
        <w:t xml:space="preserve"> aro</w:t>
      </w:r>
      <w:r w:rsidR="005C28B8" w:rsidRPr="007939DD">
        <w:t>und 158 leadership programs for </w:t>
      </w:r>
      <w:r w:rsidRPr="007939DD">
        <w:t>professional staff working in frontline operations.</w:t>
      </w:r>
    </w:p>
    <w:p w14:paraId="5CB7E510" w14:textId="77777777" w:rsidR="0074087D" w:rsidRDefault="002877A5" w:rsidP="0074087D">
      <w:pPr>
        <w:pStyle w:val="ARbodyafterbullets"/>
      </w:pPr>
      <w:r w:rsidRPr="007939DD">
        <w:t>Our Executive Connect program took the department</w:t>
      </w:r>
      <w:r w:rsidR="00917CDC">
        <w:t>’</w:t>
      </w:r>
      <w:r w:rsidRPr="007939DD">
        <w:t>s e</w:t>
      </w:r>
      <w:r w:rsidR="005C28B8" w:rsidRPr="007939DD">
        <w:t>xecutive cohorts to a number of </w:t>
      </w:r>
      <w:r w:rsidRPr="007939DD">
        <w:t xml:space="preserve">health and human </w:t>
      </w:r>
      <w:r w:rsidR="005C28B8" w:rsidRPr="007939DD">
        <w:t>services host organisations for </w:t>
      </w:r>
      <w:r w:rsidRPr="007939DD">
        <w:t>some experiential development. These organisations includ</w:t>
      </w:r>
      <w:r w:rsidR="005C28B8" w:rsidRPr="007939DD">
        <w:t>e Alzheimer</w:t>
      </w:r>
      <w:r w:rsidR="00917CDC">
        <w:t>’</w:t>
      </w:r>
      <w:r w:rsidR="005C28B8" w:rsidRPr="007939DD">
        <w:t>s Australia, Ardoch </w:t>
      </w:r>
      <w:r w:rsidRPr="007939DD">
        <w:t>Youth Fo</w:t>
      </w:r>
      <w:r w:rsidR="005C28B8" w:rsidRPr="007939DD">
        <w:t>undation, East Grampians Health </w:t>
      </w:r>
      <w:r w:rsidRPr="007939DD">
        <w:t>Service, Eas</w:t>
      </w:r>
      <w:r w:rsidR="005C28B8" w:rsidRPr="007939DD">
        <w:t>tern Domestic Violence Service, </w:t>
      </w:r>
      <w:r w:rsidRPr="007939DD">
        <w:t>Kyneton District Health Service, Latrobe Hospital, Mirabel Foundation, Monash Health, Peninsula Health</w:t>
      </w:r>
      <w:r w:rsidR="005C28B8" w:rsidRPr="007939DD">
        <w:t>, St </w:t>
      </w:r>
      <w:r w:rsidRPr="007939DD">
        <w:t>Vincent</w:t>
      </w:r>
      <w:r w:rsidR="00917CDC">
        <w:t>’</w:t>
      </w:r>
      <w:r w:rsidRPr="007939DD">
        <w:t>s Hospital, Vict</w:t>
      </w:r>
      <w:r w:rsidR="00B54D4C" w:rsidRPr="007939DD">
        <w:t>orian Legal Aid, Wesley Mission</w:t>
      </w:r>
      <w:r w:rsidR="005C119F" w:rsidRPr="007939DD">
        <w:t xml:space="preserve"> </w:t>
      </w:r>
      <w:r w:rsidR="0074087D">
        <w:t>and Western Health.</w:t>
      </w:r>
    </w:p>
    <w:p w14:paraId="15DB7DC4" w14:textId="77777777" w:rsidR="002877A5" w:rsidRPr="0074087D" w:rsidRDefault="002877A5" w:rsidP="0074087D">
      <w:pPr>
        <w:pStyle w:val="Heading3"/>
        <w:spacing w:before="120"/>
      </w:pPr>
      <w:r w:rsidRPr="0074087D">
        <w:br w:type="column"/>
      </w:r>
      <w:r w:rsidRPr="0074087D">
        <w:lastRenderedPageBreak/>
        <w:t>Capability development</w:t>
      </w:r>
    </w:p>
    <w:p w14:paraId="207491B6" w14:textId="77777777" w:rsidR="002877A5" w:rsidRPr="007939DD" w:rsidRDefault="002877A5" w:rsidP="002877A5">
      <w:pPr>
        <w:pStyle w:val="ARbody"/>
      </w:pPr>
      <w:r w:rsidRPr="007939DD">
        <w:t>Technology continues to shape the department</w:t>
      </w:r>
      <w:r w:rsidR="00917CDC">
        <w:t>’</w:t>
      </w:r>
      <w:r w:rsidRPr="007939DD">
        <w:t>s learning and deve</w:t>
      </w:r>
      <w:r w:rsidR="005C28B8" w:rsidRPr="007939DD">
        <w:t>lopment approaches, with 18 new </w:t>
      </w:r>
      <w:r w:rsidRPr="007939DD">
        <w:t>online programs added to the Learning Management System. All of these new programs were designed to s</w:t>
      </w:r>
      <w:r w:rsidR="005C28B8" w:rsidRPr="007939DD">
        <w:t>upport compliance and/or client </w:t>
      </w:r>
      <w:r w:rsidRPr="007939DD">
        <w:t xml:space="preserve">service capability </w:t>
      </w:r>
      <w:r w:rsidR="005C28B8" w:rsidRPr="007939DD">
        <w:t>development in staff across </w:t>
      </w:r>
      <w:r w:rsidRPr="007939DD">
        <w:t>the state.</w:t>
      </w:r>
    </w:p>
    <w:p w14:paraId="3306ADDD" w14:textId="77777777" w:rsidR="002877A5" w:rsidRPr="007939DD" w:rsidRDefault="00B54D4C" w:rsidP="002877A5">
      <w:pPr>
        <w:pStyle w:val="ARbody"/>
      </w:pPr>
      <w:r w:rsidRPr="007939DD">
        <w:t>More than</w:t>
      </w:r>
      <w:r w:rsidR="002877A5" w:rsidRPr="007939DD">
        <w:t xml:space="preserve"> 11,266 staff participated in the department</w:t>
      </w:r>
      <w:r w:rsidR="00917CDC">
        <w:t>’</w:t>
      </w:r>
      <w:r w:rsidR="002877A5" w:rsidRPr="007939DD">
        <w:t>s extensive range of corporate and practice development programs. The department</w:t>
      </w:r>
      <w:r w:rsidR="00917CDC">
        <w:t>’</w:t>
      </w:r>
      <w:r w:rsidR="002877A5" w:rsidRPr="007939DD">
        <w:t>s top development investments aimed to grow capability in:</w:t>
      </w:r>
    </w:p>
    <w:p w14:paraId="2248BA59" w14:textId="77777777" w:rsidR="002877A5" w:rsidRPr="007939DD" w:rsidRDefault="002877A5" w:rsidP="002877A5">
      <w:pPr>
        <w:pStyle w:val="ARbullet1"/>
        <w:numPr>
          <w:ilvl w:val="0"/>
          <w:numId w:val="2"/>
        </w:numPr>
      </w:pPr>
      <w:r w:rsidRPr="007939DD">
        <w:t>working with child protection;</w:t>
      </w:r>
      <w:r w:rsidR="005C28B8" w:rsidRPr="007939DD">
        <w:t xml:space="preserve"> disability, and </w:t>
      </w:r>
      <w:r w:rsidRPr="007939DD">
        <w:t>housing clients</w:t>
      </w:r>
    </w:p>
    <w:p w14:paraId="5B21B19C" w14:textId="77777777" w:rsidR="002877A5" w:rsidRPr="007939DD" w:rsidRDefault="002877A5" w:rsidP="002877A5">
      <w:pPr>
        <w:pStyle w:val="ARbullet1"/>
        <w:numPr>
          <w:ilvl w:val="0"/>
          <w:numId w:val="2"/>
        </w:numPr>
      </w:pPr>
      <w:r w:rsidRPr="007939DD">
        <w:t>compliance and business applications</w:t>
      </w:r>
    </w:p>
    <w:p w14:paraId="36A7A03D" w14:textId="77777777" w:rsidR="002877A5" w:rsidRPr="007939DD" w:rsidRDefault="002877A5" w:rsidP="002877A5">
      <w:pPr>
        <w:pStyle w:val="ARbullet1"/>
        <w:numPr>
          <w:ilvl w:val="0"/>
          <w:numId w:val="2"/>
        </w:numPr>
      </w:pPr>
      <w:r w:rsidRPr="007939DD">
        <w:t xml:space="preserve">core </w:t>
      </w:r>
      <w:r w:rsidR="00917CDC">
        <w:t>‘</w:t>
      </w:r>
      <w:r w:rsidRPr="007939DD">
        <w:t>working in government</w:t>
      </w:r>
      <w:r w:rsidR="00917CDC">
        <w:t>’</w:t>
      </w:r>
      <w:r w:rsidRPr="007939DD">
        <w:t xml:space="preserve"> areas</w:t>
      </w:r>
    </w:p>
    <w:p w14:paraId="57BB1395" w14:textId="77777777" w:rsidR="002877A5" w:rsidRPr="007939DD" w:rsidRDefault="002877A5" w:rsidP="002877A5">
      <w:pPr>
        <w:pStyle w:val="ARbullet1"/>
        <w:numPr>
          <w:ilvl w:val="0"/>
          <w:numId w:val="2"/>
        </w:numPr>
      </w:pPr>
      <w:r w:rsidRPr="007939DD">
        <w:t>leadership and management</w:t>
      </w:r>
    </w:p>
    <w:p w14:paraId="3EEB29A6" w14:textId="77777777" w:rsidR="002877A5" w:rsidRPr="007939DD" w:rsidRDefault="002877A5" w:rsidP="00824285">
      <w:pPr>
        <w:pStyle w:val="ARbullet1"/>
        <w:numPr>
          <w:ilvl w:val="0"/>
          <w:numId w:val="11"/>
        </w:numPr>
      </w:pPr>
      <w:r w:rsidRPr="007939DD">
        <w:t>diversity, including Aboriginal cultural competence.</w:t>
      </w:r>
    </w:p>
    <w:p w14:paraId="5EA99C12" w14:textId="77777777" w:rsidR="004306C8" w:rsidRPr="007939DD" w:rsidRDefault="00B54D4C" w:rsidP="00F01E44">
      <w:pPr>
        <w:pStyle w:val="ARbodyafterbullets"/>
      </w:pPr>
      <w:r w:rsidRPr="007939DD">
        <w:t>The department has focu</w:t>
      </w:r>
      <w:r w:rsidR="002877A5" w:rsidRPr="007939DD">
        <w:t xml:space="preserve">sed efforts to support the learning and development of its frontline workforce through the </w:t>
      </w:r>
      <w:r w:rsidR="002877A5" w:rsidRPr="007939DD">
        <w:rPr>
          <w:i/>
        </w:rPr>
        <w:t xml:space="preserve">Child </w:t>
      </w:r>
      <w:r w:rsidRPr="007939DD">
        <w:rPr>
          <w:i/>
        </w:rPr>
        <w:t>p</w:t>
      </w:r>
      <w:r w:rsidR="002877A5" w:rsidRPr="007939DD">
        <w:rPr>
          <w:i/>
        </w:rPr>
        <w:t xml:space="preserve">rotection </w:t>
      </w:r>
      <w:r w:rsidRPr="007939DD">
        <w:rPr>
          <w:i/>
        </w:rPr>
        <w:t>w</w:t>
      </w:r>
      <w:r w:rsidR="002877A5" w:rsidRPr="007939DD">
        <w:rPr>
          <w:i/>
        </w:rPr>
        <w:t xml:space="preserve">orkforce </w:t>
      </w:r>
      <w:r w:rsidRPr="007939DD">
        <w:rPr>
          <w:i/>
        </w:rPr>
        <w:t>s</w:t>
      </w:r>
      <w:r w:rsidR="002877A5" w:rsidRPr="007939DD">
        <w:rPr>
          <w:i/>
        </w:rPr>
        <w:t>trategy</w:t>
      </w:r>
      <w:r w:rsidR="002E1EF1" w:rsidRPr="007939DD">
        <w:rPr>
          <w:i/>
        </w:rPr>
        <w:t xml:space="preserve"> 2017–</w:t>
      </w:r>
      <w:r w:rsidRPr="007939DD">
        <w:rPr>
          <w:i/>
        </w:rPr>
        <w:t>20</w:t>
      </w:r>
      <w:r w:rsidR="002877A5" w:rsidRPr="007939DD">
        <w:t>, implementation of the Child Protection Learning and Development Review, and learning strategies to support transfer of disability accommodation a</w:t>
      </w:r>
      <w:r w:rsidR="005C28B8" w:rsidRPr="007939DD">
        <w:t>nd transition to the NDIS. This </w:t>
      </w:r>
      <w:r w:rsidR="002877A5" w:rsidRPr="007939DD">
        <w:t>work has stre</w:t>
      </w:r>
      <w:r w:rsidR="005C28B8" w:rsidRPr="007939DD">
        <w:t>ngthened the department</w:t>
      </w:r>
      <w:r w:rsidR="00917CDC">
        <w:t>’</w:t>
      </w:r>
      <w:r w:rsidR="005C28B8" w:rsidRPr="007939DD">
        <w:t>s focus </w:t>
      </w:r>
      <w:r w:rsidR="002877A5" w:rsidRPr="007939DD">
        <w:t>on building capabilities to enable better support for children and families.</w:t>
      </w:r>
    </w:p>
    <w:p w14:paraId="2BD5456B" w14:textId="77777777" w:rsidR="002877A5" w:rsidRPr="007939DD" w:rsidRDefault="002877A5" w:rsidP="002877A5">
      <w:pPr>
        <w:pStyle w:val="ARbody"/>
      </w:pPr>
      <w:r w:rsidRPr="007939DD">
        <w:t>These c</w:t>
      </w:r>
      <w:r w:rsidR="00B54D4C" w:rsidRPr="007939DD">
        <w:t>apability-</w:t>
      </w:r>
      <w:r w:rsidRPr="007939DD">
        <w:t>building efforts he</w:t>
      </w:r>
      <w:r w:rsidR="005C28B8" w:rsidRPr="007939DD">
        <w:t>lped staff and </w:t>
      </w:r>
      <w:r w:rsidR="00B54D4C" w:rsidRPr="007939DD">
        <w:t>leaders</w:t>
      </w:r>
      <w:r w:rsidRPr="007939DD">
        <w:t xml:space="preserve"> res</w:t>
      </w:r>
      <w:r w:rsidR="005C28B8" w:rsidRPr="007939DD">
        <w:t>pond to change arising from the </w:t>
      </w:r>
      <w:r w:rsidRPr="007939DD">
        <w:t>National Disability Insurance Scheme</w:t>
      </w:r>
      <w:r w:rsidR="005C28B8" w:rsidRPr="007939DD">
        <w:t>, as well </w:t>
      </w:r>
      <w:r w:rsidR="00B54D4C" w:rsidRPr="007939DD">
        <w:t xml:space="preserve">as </w:t>
      </w:r>
      <w:r w:rsidRPr="007939DD">
        <w:t xml:space="preserve">recommendations outlined in the Royal Commission into Family Violence, </w:t>
      </w:r>
      <w:r w:rsidR="00B54D4C" w:rsidRPr="007939DD">
        <w:t xml:space="preserve">the </w:t>
      </w:r>
      <w:r w:rsidRPr="007939DD">
        <w:t xml:space="preserve">Royal Commission into Abuse in Institutional Care, </w:t>
      </w:r>
      <w:r w:rsidR="00B54D4C" w:rsidRPr="007939DD">
        <w:t xml:space="preserve">the </w:t>
      </w:r>
      <w:r w:rsidRPr="007939DD">
        <w:t>Parliamentary Inquiry into Abuse in Disability Services</w:t>
      </w:r>
      <w:r w:rsidR="00B54D4C" w:rsidRPr="007939DD">
        <w:t>,</w:t>
      </w:r>
      <w:r w:rsidRPr="007939DD">
        <w:t xml:space="preserve"> and other internal and external enquiries.</w:t>
      </w:r>
    </w:p>
    <w:p w14:paraId="2FD4DC69" w14:textId="77777777" w:rsidR="002877A5" w:rsidRPr="007939DD" w:rsidRDefault="002877A5" w:rsidP="00FE6E55">
      <w:pPr>
        <w:pStyle w:val="ARbody"/>
      </w:pPr>
      <w:r w:rsidRPr="007939DD">
        <w:br w:type="page"/>
      </w:r>
    </w:p>
    <w:p w14:paraId="14186703" w14:textId="77777777" w:rsidR="002877A5" w:rsidRPr="007939DD" w:rsidRDefault="00B54D4C" w:rsidP="002877A5">
      <w:pPr>
        <w:pStyle w:val="Heading3"/>
      </w:pPr>
      <w:r w:rsidRPr="007939DD">
        <w:lastRenderedPageBreak/>
        <w:t>Child protection workforce s</w:t>
      </w:r>
      <w:r w:rsidR="002877A5" w:rsidRPr="007939DD">
        <w:t>trategy</w:t>
      </w:r>
    </w:p>
    <w:p w14:paraId="0734A0C8" w14:textId="77777777" w:rsidR="002877A5" w:rsidRPr="007939DD" w:rsidRDefault="002877A5" w:rsidP="002877A5">
      <w:pPr>
        <w:pStyle w:val="ARbody"/>
        <w:rPr>
          <w:lang w:eastAsia="en-AU"/>
        </w:rPr>
      </w:pPr>
      <w:r w:rsidRPr="007939DD">
        <w:rPr>
          <w:lang w:eastAsia="en-AU"/>
        </w:rPr>
        <w:t xml:space="preserve">The </w:t>
      </w:r>
      <w:r w:rsidR="00B54D4C" w:rsidRPr="007939DD">
        <w:rPr>
          <w:i/>
          <w:lang w:eastAsia="en-AU"/>
        </w:rPr>
        <w:t>Child p</w:t>
      </w:r>
      <w:r w:rsidRPr="007939DD">
        <w:rPr>
          <w:i/>
          <w:lang w:eastAsia="en-AU"/>
        </w:rPr>
        <w:t xml:space="preserve">rotection </w:t>
      </w:r>
      <w:r w:rsidR="00B54D4C" w:rsidRPr="007939DD">
        <w:rPr>
          <w:i/>
          <w:lang w:eastAsia="en-AU"/>
        </w:rPr>
        <w:t>w</w:t>
      </w:r>
      <w:r w:rsidRPr="007939DD">
        <w:rPr>
          <w:i/>
          <w:lang w:eastAsia="en-AU"/>
        </w:rPr>
        <w:t xml:space="preserve">orkforce </w:t>
      </w:r>
      <w:r w:rsidR="00B54D4C" w:rsidRPr="007939DD">
        <w:rPr>
          <w:i/>
          <w:lang w:eastAsia="en-AU"/>
        </w:rPr>
        <w:t>s</w:t>
      </w:r>
      <w:r w:rsidR="002E1EF1" w:rsidRPr="007939DD">
        <w:rPr>
          <w:i/>
          <w:lang w:eastAsia="en-AU"/>
        </w:rPr>
        <w:t>trategy 2017–</w:t>
      </w:r>
      <w:r w:rsidRPr="007939DD">
        <w:rPr>
          <w:i/>
          <w:lang w:eastAsia="en-AU"/>
        </w:rPr>
        <w:t>2020</w:t>
      </w:r>
      <w:r w:rsidRPr="007939DD">
        <w:rPr>
          <w:lang w:eastAsia="en-AU"/>
        </w:rPr>
        <w:t xml:space="preserve"> </w:t>
      </w:r>
      <w:r w:rsidR="00B54D4C" w:rsidRPr="007939DD">
        <w:rPr>
          <w:lang w:eastAsia="en-AU"/>
        </w:rPr>
        <w:t xml:space="preserve">was </w:t>
      </w:r>
      <w:r w:rsidRPr="007939DD">
        <w:rPr>
          <w:lang w:eastAsia="en-AU"/>
        </w:rPr>
        <w:t>launched in December 2017</w:t>
      </w:r>
      <w:r w:rsidR="00B54D4C" w:rsidRPr="007939DD">
        <w:rPr>
          <w:lang w:eastAsia="en-AU"/>
        </w:rPr>
        <w:t>. It</w:t>
      </w:r>
      <w:r w:rsidRPr="007939DD">
        <w:rPr>
          <w:lang w:eastAsia="en-AU"/>
        </w:rPr>
        <w:t xml:space="preserve"> was developed to build and sustain the expertise, wellbeing and professional identity of the child protection workforce.</w:t>
      </w:r>
    </w:p>
    <w:p w14:paraId="0908BF19" w14:textId="77777777" w:rsidR="002877A5" w:rsidRPr="007939DD" w:rsidRDefault="002877A5" w:rsidP="002877A5">
      <w:pPr>
        <w:pStyle w:val="ARbody"/>
        <w:rPr>
          <w:lang w:eastAsia="en-AU"/>
        </w:rPr>
      </w:pPr>
      <w:r w:rsidRPr="007939DD">
        <w:rPr>
          <w:lang w:eastAsia="en-AU"/>
        </w:rPr>
        <w:t>The strategy has five major priorities:</w:t>
      </w:r>
    </w:p>
    <w:p w14:paraId="2F97DC87" w14:textId="77777777" w:rsidR="002877A5" w:rsidRPr="007939DD" w:rsidRDefault="005C119F" w:rsidP="002877A5">
      <w:pPr>
        <w:pStyle w:val="ARnumberdigit"/>
        <w:rPr>
          <w:lang w:eastAsia="en-AU"/>
        </w:rPr>
      </w:pPr>
      <w:r w:rsidRPr="007939DD">
        <w:rPr>
          <w:lang w:eastAsia="en-AU"/>
        </w:rPr>
        <w:t>a</w:t>
      </w:r>
      <w:r w:rsidR="002877A5" w:rsidRPr="007939DD">
        <w:rPr>
          <w:lang w:eastAsia="en-AU"/>
        </w:rPr>
        <w:t>ttracting and recruiting the best people</w:t>
      </w:r>
    </w:p>
    <w:p w14:paraId="6FF3F497" w14:textId="77777777" w:rsidR="002877A5" w:rsidRPr="007939DD" w:rsidRDefault="00B54D4C" w:rsidP="002877A5">
      <w:pPr>
        <w:pStyle w:val="ARnumberdigit"/>
        <w:rPr>
          <w:lang w:eastAsia="en-AU"/>
        </w:rPr>
      </w:pPr>
      <w:r w:rsidRPr="007939DD">
        <w:rPr>
          <w:lang w:eastAsia="en-AU"/>
        </w:rPr>
        <w:t>b</w:t>
      </w:r>
      <w:r w:rsidR="002877A5" w:rsidRPr="007939DD">
        <w:rPr>
          <w:lang w:eastAsia="en-AU"/>
        </w:rPr>
        <w:t>uilding a professional identity</w:t>
      </w:r>
    </w:p>
    <w:p w14:paraId="7CFB44FB" w14:textId="77777777" w:rsidR="002877A5" w:rsidRPr="007939DD" w:rsidRDefault="00B54D4C" w:rsidP="002877A5">
      <w:pPr>
        <w:pStyle w:val="ARnumberdigit"/>
        <w:rPr>
          <w:lang w:eastAsia="en-AU"/>
        </w:rPr>
      </w:pPr>
      <w:r w:rsidRPr="007939DD">
        <w:rPr>
          <w:lang w:eastAsia="en-AU"/>
        </w:rPr>
        <w:t>g</w:t>
      </w:r>
      <w:r w:rsidR="002877A5" w:rsidRPr="007939DD">
        <w:rPr>
          <w:lang w:eastAsia="en-AU"/>
        </w:rPr>
        <w:t>rowing and development our people</w:t>
      </w:r>
    </w:p>
    <w:p w14:paraId="4E924266" w14:textId="77777777" w:rsidR="002877A5" w:rsidRPr="007939DD" w:rsidRDefault="00B54D4C" w:rsidP="002877A5">
      <w:pPr>
        <w:pStyle w:val="ARnumberdigit"/>
        <w:rPr>
          <w:lang w:eastAsia="en-AU"/>
        </w:rPr>
      </w:pPr>
      <w:r w:rsidRPr="007939DD">
        <w:rPr>
          <w:lang w:eastAsia="en-AU"/>
        </w:rPr>
        <w:t>e</w:t>
      </w:r>
      <w:r w:rsidR="002877A5" w:rsidRPr="007939DD">
        <w:rPr>
          <w:lang w:eastAsia="en-AU"/>
        </w:rPr>
        <w:t>ngaging and retaining our people</w:t>
      </w:r>
    </w:p>
    <w:p w14:paraId="5C0A2E93" w14:textId="77777777" w:rsidR="002877A5" w:rsidRPr="007939DD" w:rsidRDefault="00B54D4C" w:rsidP="002877A5">
      <w:pPr>
        <w:pStyle w:val="ARnumberdigit"/>
        <w:rPr>
          <w:lang w:eastAsia="en-AU"/>
        </w:rPr>
      </w:pPr>
      <w:r w:rsidRPr="007939DD">
        <w:rPr>
          <w:lang w:eastAsia="en-AU"/>
        </w:rPr>
        <w:t>h</w:t>
      </w:r>
      <w:r w:rsidR="002877A5" w:rsidRPr="007939DD">
        <w:rPr>
          <w:lang w:eastAsia="en-AU"/>
        </w:rPr>
        <w:t>ealth, safety and wellbeing.</w:t>
      </w:r>
    </w:p>
    <w:p w14:paraId="0DA9B059" w14:textId="77777777" w:rsidR="002877A5" w:rsidRPr="007939DD" w:rsidRDefault="00D22012" w:rsidP="002877A5">
      <w:pPr>
        <w:pStyle w:val="ARbodyafterbullets"/>
      </w:pPr>
      <w:r w:rsidRPr="007939DD">
        <w:rPr>
          <w:lang w:eastAsia="en-AU"/>
        </w:rPr>
        <w:t>The s</w:t>
      </w:r>
      <w:r w:rsidR="002877A5" w:rsidRPr="007939DD">
        <w:rPr>
          <w:lang w:eastAsia="en-AU"/>
        </w:rPr>
        <w:t>trategy provides</w:t>
      </w:r>
      <w:r w:rsidR="00D717D8" w:rsidRPr="007939DD">
        <w:rPr>
          <w:lang w:eastAsia="en-AU"/>
        </w:rPr>
        <w:t xml:space="preserve"> a single and consistent vision </w:t>
      </w:r>
      <w:r w:rsidR="002877A5" w:rsidRPr="007939DD">
        <w:rPr>
          <w:lang w:eastAsia="en-AU"/>
        </w:rPr>
        <w:t xml:space="preserve">for </w:t>
      </w:r>
      <w:r w:rsidR="002877A5" w:rsidRPr="007939DD">
        <w:t>growth</w:t>
      </w:r>
      <w:r w:rsidRPr="007939DD">
        <w:rPr>
          <w:lang w:eastAsia="en-AU"/>
        </w:rPr>
        <w:t xml:space="preserve"> and development of the child p</w:t>
      </w:r>
      <w:r w:rsidR="002877A5" w:rsidRPr="007939DD">
        <w:rPr>
          <w:lang w:eastAsia="en-AU"/>
        </w:rPr>
        <w:t>rotection workforce</w:t>
      </w:r>
      <w:r w:rsidR="002877A5" w:rsidRPr="007939DD">
        <w:rPr>
          <w:color w:val="4F81BD" w:themeColor="accent1"/>
          <w:lang w:eastAsia="en-AU"/>
        </w:rPr>
        <w:t>.</w:t>
      </w:r>
    </w:p>
    <w:p w14:paraId="41DEEBDF" w14:textId="77777777" w:rsidR="002877A5" w:rsidRPr="007939DD" w:rsidRDefault="002877A5" w:rsidP="002877A5">
      <w:pPr>
        <w:pStyle w:val="Heading3"/>
      </w:pPr>
      <w:r w:rsidRPr="007939DD">
        <w:t>Workforce inclusion policy</w:t>
      </w:r>
    </w:p>
    <w:p w14:paraId="200BA3EE" w14:textId="77777777" w:rsidR="002877A5" w:rsidRPr="007939DD" w:rsidRDefault="002877A5" w:rsidP="002877A5">
      <w:pPr>
        <w:pStyle w:val="ARbody"/>
      </w:pPr>
      <w:r w:rsidRPr="007939DD">
        <w:t>The department continues to attract the most capable people to build an ex</w:t>
      </w:r>
      <w:r w:rsidR="00D717D8" w:rsidRPr="007939DD">
        <w:t>ceptional, diverse and </w:t>
      </w:r>
      <w:r w:rsidRPr="007939DD">
        <w:t>culturally safe workplace.</w:t>
      </w:r>
    </w:p>
    <w:p w14:paraId="799C93BC" w14:textId="77777777" w:rsidR="002877A5" w:rsidRPr="007939DD" w:rsidRDefault="002877A5" w:rsidP="002877A5">
      <w:pPr>
        <w:pStyle w:val="ARbody"/>
      </w:pPr>
      <w:r w:rsidRPr="007939DD">
        <w:t>We are building a wor</w:t>
      </w:r>
      <w:r w:rsidR="00D717D8" w:rsidRPr="007939DD">
        <w:t>kforce that better reflects the </w:t>
      </w:r>
      <w:r w:rsidRPr="007939DD">
        <w:t>communities w</w:t>
      </w:r>
      <w:r w:rsidR="00D717D8" w:rsidRPr="007939DD">
        <w:t>e serve. We recognise and value </w:t>
      </w:r>
      <w:r w:rsidRPr="007939DD">
        <w:t>the diverse skills and perspectives that people bring to the workplace because of their gender, age, language, cultural background, ethnicity, disability, religious belief, sexual orientation, educational level, socioeconomic background and family responsibilities.</w:t>
      </w:r>
    </w:p>
    <w:p w14:paraId="06DC8EEF" w14:textId="77777777" w:rsidR="002877A5" w:rsidRPr="007939DD" w:rsidRDefault="002877A5" w:rsidP="002877A5">
      <w:pPr>
        <w:pStyle w:val="ARbody"/>
      </w:pPr>
      <w:r w:rsidRPr="007939DD">
        <w:t xml:space="preserve">The department received White Ribbon Accreditation for active steps in the workplace </w:t>
      </w:r>
      <w:r w:rsidR="00D717D8" w:rsidRPr="007939DD">
        <w:t>to </w:t>
      </w:r>
      <w:r w:rsidRPr="007939DD">
        <w:t>stop violence against women.</w:t>
      </w:r>
    </w:p>
    <w:p w14:paraId="56640F36" w14:textId="77777777" w:rsidR="002877A5" w:rsidRPr="007939DD" w:rsidRDefault="002877A5" w:rsidP="002877A5">
      <w:pPr>
        <w:pStyle w:val="ARbody"/>
      </w:pPr>
      <w:r w:rsidRPr="007939DD">
        <w:t xml:space="preserve">In addition, the department continued partnering with CareerSeekers to provide mid-career asylum seekers and refugees with internships over </w:t>
      </w:r>
      <w:r w:rsidR="003A06FD" w:rsidRPr="007939DD">
        <w:br/>
      </w:r>
      <w:r w:rsidRPr="007939DD">
        <w:t>12 weeks. The exp</w:t>
      </w:r>
      <w:r w:rsidR="00D717D8" w:rsidRPr="007939DD">
        <w:t>erience enables new arrivals to </w:t>
      </w:r>
      <w:r w:rsidRPr="007939DD">
        <w:t>gain a valuable understanding of Australian workplaces and directly contributes to improved employment outcomes.</w:t>
      </w:r>
    </w:p>
    <w:p w14:paraId="57A860C9" w14:textId="77777777" w:rsidR="002877A5" w:rsidRPr="007939DD" w:rsidRDefault="002877A5" w:rsidP="002877A5">
      <w:pPr>
        <w:pStyle w:val="ARbody"/>
      </w:pPr>
      <w:r w:rsidRPr="007939DD">
        <w:t>The All Roles</w:t>
      </w:r>
      <w:r w:rsidRPr="007939DD">
        <w:rPr>
          <w:lang w:eastAsia="en-AU"/>
        </w:rPr>
        <w:t xml:space="preserve"> Flex policy continued to be implemented to support</w:t>
      </w:r>
      <w:r w:rsidRPr="007939DD">
        <w:t xml:space="preserve"> positive outcomes for staff wishing to utilise a range of flexible work options.</w:t>
      </w:r>
    </w:p>
    <w:p w14:paraId="7195D483" w14:textId="77777777" w:rsidR="002877A5" w:rsidRPr="007939DD" w:rsidRDefault="002877A5" w:rsidP="002877A5">
      <w:pPr>
        <w:pStyle w:val="ARbody"/>
      </w:pPr>
      <w:r w:rsidRPr="007939DD">
        <w:t>The department promotes a diverse calendar of events and significant dates to raise awareness of cultural and religious observances</w:t>
      </w:r>
      <w:r w:rsidR="005C119F" w:rsidRPr="007939DD">
        <w:t>,</w:t>
      </w:r>
      <w:r w:rsidRPr="007939DD">
        <w:t xml:space="preserve"> and promotes inclusion and recognises diversity.</w:t>
      </w:r>
    </w:p>
    <w:p w14:paraId="1C068919" w14:textId="77777777" w:rsidR="002877A5" w:rsidRPr="007939DD" w:rsidRDefault="002877A5" w:rsidP="002877A5">
      <w:pPr>
        <w:pStyle w:val="ARbody"/>
      </w:pPr>
      <w:r w:rsidRPr="007939DD">
        <w:t>The department continued to deliver training that support</w:t>
      </w:r>
      <w:r w:rsidR="005C119F" w:rsidRPr="007939DD">
        <w:t>s</w:t>
      </w:r>
      <w:r w:rsidRPr="007939DD">
        <w:t xml:space="preserve"> culturally appropriate policy and services</w:t>
      </w:r>
      <w:r w:rsidR="005C119F" w:rsidRPr="007939DD">
        <w:t>, such as building Aboriginal c</w:t>
      </w:r>
      <w:r w:rsidRPr="007939DD">
        <w:t xml:space="preserve">ultural </w:t>
      </w:r>
      <w:r w:rsidR="005C119F" w:rsidRPr="007939DD">
        <w:t>competency,</w:t>
      </w:r>
      <w:r w:rsidRPr="007939DD">
        <w:t xml:space="preserve"> </w:t>
      </w:r>
      <w:r w:rsidR="005C119F" w:rsidRPr="007939DD">
        <w:t>u</w:t>
      </w:r>
      <w:r w:rsidRPr="007939DD">
        <w:t>nconscious bias training</w:t>
      </w:r>
      <w:r w:rsidR="005C119F" w:rsidRPr="007939DD">
        <w:t>,</w:t>
      </w:r>
      <w:r w:rsidRPr="007939DD">
        <w:t xml:space="preserve"> LGBTI awareness </w:t>
      </w:r>
      <w:r w:rsidRPr="007939DD">
        <w:lastRenderedPageBreak/>
        <w:t xml:space="preserve">workshops and the Allies for </w:t>
      </w:r>
      <w:r w:rsidR="005C119F" w:rsidRPr="007939DD">
        <w:t>C</w:t>
      </w:r>
      <w:r w:rsidRPr="007939DD">
        <w:t>hange program supporting LGB</w:t>
      </w:r>
      <w:r w:rsidR="00D717D8" w:rsidRPr="007939DD">
        <w:t>TI employees. The department is </w:t>
      </w:r>
      <w:r w:rsidRPr="007939DD">
        <w:t xml:space="preserve">piloting </w:t>
      </w:r>
      <w:r w:rsidRPr="007939DD">
        <w:rPr>
          <w:rFonts w:ascii="Helv" w:eastAsiaTheme="minorHAnsi" w:hAnsi="Helv" w:cs="Helv"/>
          <w:szCs w:val="20"/>
        </w:rPr>
        <w:t xml:space="preserve">a new e-learning program on </w:t>
      </w:r>
      <w:r w:rsidR="005C119F" w:rsidRPr="007939DD">
        <w:rPr>
          <w:rFonts w:ascii="Helv" w:eastAsiaTheme="minorHAnsi" w:hAnsi="Helv" w:cs="Helv"/>
          <w:bCs/>
          <w:szCs w:val="20"/>
        </w:rPr>
        <w:t>c</w:t>
      </w:r>
      <w:r w:rsidRPr="007939DD">
        <w:rPr>
          <w:rFonts w:ascii="Helv" w:eastAsiaTheme="minorHAnsi" w:hAnsi="Helv" w:cs="Helv"/>
          <w:bCs/>
          <w:szCs w:val="20"/>
        </w:rPr>
        <w:t xml:space="preserve">ultural </w:t>
      </w:r>
      <w:r w:rsidR="005C119F" w:rsidRPr="007939DD">
        <w:rPr>
          <w:rFonts w:ascii="Helv" w:eastAsiaTheme="minorHAnsi" w:hAnsi="Helv" w:cs="Helv"/>
          <w:bCs/>
          <w:szCs w:val="20"/>
        </w:rPr>
        <w:t>c</w:t>
      </w:r>
      <w:r w:rsidRPr="007939DD">
        <w:rPr>
          <w:rFonts w:ascii="Helv" w:eastAsiaTheme="minorHAnsi" w:hAnsi="Helv" w:cs="Helv"/>
          <w:bCs/>
          <w:szCs w:val="20"/>
        </w:rPr>
        <w:t>ompetency.</w:t>
      </w:r>
    </w:p>
    <w:p w14:paraId="41C63FF3" w14:textId="77777777" w:rsidR="002877A5" w:rsidRPr="007939DD" w:rsidRDefault="003A06FD" w:rsidP="002877A5">
      <w:pPr>
        <w:pStyle w:val="Heading3"/>
      </w:pPr>
      <w:r w:rsidRPr="007939DD">
        <w:t>Disability employment s</w:t>
      </w:r>
      <w:r w:rsidR="002877A5" w:rsidRPr="007939DD">
        <w:t>trategy</w:t>
      </w:r>
    </w:p>
    <w:p w14:paraId="6D902C22" w14:textId="77777777" w:rsidR="002877A5" w:rsidRPr="007939DD" w:rsidRDefault="002877A5" w:rsidP="002877A5">
      <w:pPr>
        <w:pStyle w:val="ARbody"/>
      </w:pPr>
      <w:r w:rsidRPr="007939DD">
        <w:t>The depa</w:t>
      </w:r>
      <w:r w:rsidR="005C119F" w:rsidRPr="007939DD">
        <w:t xml:space="preserve">rtment launched the </w:t>
      </w:r>
      <w:r w:rsidR="005C119F" w:rsidRPr="007939DD">
        <w:rPr>
          <w:i/>
        </w:rPr>
        <w:t>Disability e</w:t>
      </w:r>
      <w:r w:rsidRPr="007939DD">
        <w:rPr>
          <w:i/>
        </w:rPr>
        <w:t xml:space="preserve">mployment </w:t>
      </w:r>
      <w:r w:rsidR="005C119F" w:rsidRPr="007939DD">
        <w:rPr>
          <w:i/>
        </w:rPr>
        <w:t>s</w:t>
      </w:r>
      <w:r w:rsidRPr="007939DD">
        <w:rPr>
          <w:i/>
        </w:rPr>
        <w:t>trategy</w:t>
      </w:r>
      <w:r w:rsidR="005C119F" w:rsidRPr="007939DD">
        <w:rPr>
          <w:i/>
        </w:rPr>
        <w:t xml:space="preserve"> 2018–2020</w:t>
      </w:r>
      <w:r w:rsidRPr="007939DD">
        <w:t xml:space="preserve"> </w:t>
      </w:r>
      <w:r w:rsidR="00C91049" w:rsidRPr="007939DD">
        <w:t xml:space="preserve">in May 2018. </w:t>
      </w:r>
      <w:r w:rsidR="00D717D8" w:rsidRPr="007939DD">
        <w:t>The </w:t>
      </w:r>
      <w:r w:rsidRPr="007939DD">
        <w:t>strategy will support increased opportunities for people with a disability to work in the department, with targets of six per</w:t>
      </w:r>
      <w:r w:rsidR="001D7671" w:rsidRPr="007939DD">
        <w:t xml:space="preserve"> </w:t>
      </w:r>
      <w:r w:rsidRPr="007939DD">
        <w:t>cent employment by 2020 and 12 per cent employment by 2025.</w:t>
      </w:r>
    </w:p>
    <w:p w14:paraId="4EFA12E8" w14:textId="77777777" w:rsidR="002877A5" w:rsidRPr="007939DD" w:rsidRDefault="002877A5" w:rsidP="002877A5">
      <w:pPr>
        <w:pStyle w:val="ARbody"/>
      </w:pPr>
      <w:r w:rsidRPr="007939DD">
        <w:t xml:space="preserve">In addition, the strategy provides </w:t>
      </w:r>
      <w:r w:rsidR="001D7671" w:rsidRPr="007939DD">
        <w:t xml:space="preserve">a </w:t>
      </w:r>
      <w:r w:rsidRPr="007939DD">
        <w:t>focus for the department to ensure</w:t>
      </w:r>
      <w:r w:rsidR="00D717D8" w:rsidRPr="007939DD">
        <w:t xml:space="preserve"> staff who identify as having a </w:t>
      </w:r>
      <w:r w:rsidRPr="007939DD">
        <w:t>disability are supported appropriately through reasonable adjustments in the recruitment process and in the work place.</w:t>
      </w:r>
    </w:p>
    <w:p w14:paraId="6AB4202D" w14:textId="77777777" w:rsidR="002877A5" w:rsidRPr="007939DD" w:rsidRDefault="002877A5" w:rsidP="002877A5">
      <w:pPr>
        <w:pStyle w:val="ARbody"/>
      </w:pPr>
      <w:r w:rsidRPr="007939DD">
        <w:t>The RISE pilot program continued to provide meaningful employment for individuals on the autism spectrum.</w:t>
      </w:r>
    </w:p>
    <w:p w14:paraId="1B434CA5" w14:textId="77777777" w:rsidR="002877A5" w:rsidRPr="007939DD" w:rsidRDefault="002877A5" w:rsidP="002877A5">
      <w:pPr>
        <w:pStyle w:val="ARbody"/>
      </w:pPr>
      <w:r w:rsidRPr="007939DD">
        <w:t>The Enablers Network, for people with a disability at work, continued inclusion of the needs, interests and concerns of employees with a disability to ensure fair and equitable outcomes.</w:t>
      </w:r>
    </w:p>
    <w:p w14:paraId="7FE017CD" w14:textId="77777777" w:rsidR="002877A5" w:rsidRPr="007939DD" w:rsidRDefault="002877A5" w:rsidP="002877A5">
      <w:pPr>
        <w:pStyle w:val="ARbody"/>
      </w:pPr>
      <w:r w:rsidRPr="007939DD">
        <w:t>The department continued the Stepping into Internship program for people liv</w:t>
      </w:r>
      <w:r w:rsidR="00C91049" w:rsidRPr="007939DD">
        <w:t xml:space="preserve">ing with disability. </w:t>
      </w:r>
      <w:r w:rsidRPr="007939DD">
        <w:t>This program provides university students with valuable work experience, confidence, and a chance to bridge</w:t>
      </w:r>
      <w:r w:rsidR="00D717D8" w:rsidRPr="007939DD">
        <w:t xml:space="preserve"> the gap between university and </w:t>
      </w:r>
      <w:r w:rsidRPr="007939DD">
        <w:t>graduate opportunities.</w:t>
      </w:r>
    </w:p>
    <w:p w14:paraId="52FE06B6" w14:textId="77777777" w:rsidR="002877A5" w:rsidRPr="007939DD" w:rsidRDefault="002877A5" w:rsidP="002877A5">
      <w:pPr>
        <w:pStyle w:val="ARbody"/>
      </w:pPr>
      <w:r w:rsidRPr="007939DD">
        <w:t xml:space="preserve">The department </w:t>
      </w:r>
      <w:r w:rsidR="00D717D8" w:rsidRPr="007939DD">
        <w:t>also continued to work with the </w:t>
      </w:r>
      <w:r w:rsidRPr="007939DD">
        <w:t>Australian Network on Disabilit</w:t>
      </w:r>
      <w:r w:rsidR="001D7671" w:rsidRPr="007939DD">
        <w:t>y on disability round</w:t>
      </w:r>
      <w:r w:rsidRPr="007939DD">
        <w:t>table opportunities and to provide Disability confidence training.</w:t>
      </w:r>
    </w:p>
    <w:p w14:paraId="76545C0A" w14:textId="77777777" w:rsidR="002877A5" w:rsidRPr="007939DD" w:rsidRDefault="002877A5" w:rsidP="002877A5">
      <w:pPr>
        <w:pStyle w:val="ARbody"/>
      </w:pPr>
      <w:r w:rsidRPr="007939DD">
        <w:t xml:space="preserve">The department is </w:t>
      </w:r>
      <w:r w:rsidR="00D717D8" w:rsidRPr="007939DD">
        <w:t>piloting the Get Skilled Access </w:t>
      </w:r>
      <w:r w:rsidRPr="007939DD">
        <w:t>e-learning modules and commenced offering a six-week AUSLAN sign language program for work groups.</w:t>
      </w:r>
    </w:p>
    <w:p w14:paraId="1D5BE95D" w14:textId="77777777" w:rsidR="002877A5" w:rsidRPr="007939DD" w:rsidRDefault="002877A5" w:rsidP="002877A5">
      <w:pPr>
        <w:pStyle w:val="Heading3"/>
      </w:pPr>
      <w:r w:rsidRPr="007939DD">
        <w:t xml:space="preserve">Aboriginal </w:t>
      </w:r>
      <w:r w:rsidR="003A06FD" w:rsidRPr="007939DD">
        <w:t>e</w:t>
      </w:r>
      <w:r w:rsidRPr="007939DD">
        <w:t xml:space="preserve">mployment </w:t>
      </w:r>
      <w:r w:rsidR="003A06FD" w:rsidRPr="007939DD">
        <w:t>s</w:t>
      </w:r>
      <w:r w:rsidRPr="007939DD">
        <w:t>trategy</w:t>
      </w:r>
    </w:p>
    <w:p w14:paraId="6A1466D4" w14:textId="77777777" w:rsidR="002877A5" w:rsidRPr="007939DD" w:rsidRDefault="002877A5" w:rsidP="002877A5">
      <w:pPr>
        <w:pStyle w:val="ARbody"/>
      </w:pPr>
      <w:r w:rsidRPr="007939DD">
        <w:t xml:space="preserve">The department continued implementing the </w:t>
      </w:r>
      <w:r w:rsidRPr="007939DD">
        <w:rPr>
          <w:i/>
        </w:rPr>
        <w:t>Aboriginal employment strategy 2016–21</w:t>
      </w:r>
      <w:r w:rsidR="00D717D8" w:rsidRPr="007939DD">
        <w:t xml:space="preserve"> towards </w:t>
      </w:r>
      <w:r w:rsidRPr="007939DD">
        <w:t>three critical outcomes by 2021:</w:t>
      </w:r>
    </w:p>
    <w:p w14:paraId="2BB9CF40" w14:textId="77777777" w:rsidR="002877A5" w:rsidRPr="007939DD" w:rsidRDefault="002877A5" w:rsidP="002877A5">
      <w:pPr>
        <w:pStyle w:val="ARbullet1"/>
        <w:numPr>
          <w:ilvl w:val="0"/>
          <w:numId w:val="2"/>
        </w:numPr>
      </w:pPr>
      <w:r w:rsidRPr="007939DD">
        <w:t>a two per cent workforce target</w:t>
      </w:r>
    </w:p>
    <w:p w14:paraId="125083DF" w14:textId="77777777" w:rsidR="002877A5" w:rsidRPr="007939DD" w:rsidRDefault="002877A5" w:rsidP="002877A5">
      <w:pPr>
        <w:pStyle w:val="ARbullet1"/>
        <w:numPr>
          <w:ilvl w:val="0"/>
          <w:numId w:val="2"/>
        </w:numPr>
      </w:pPr>
      <w:r w:rsidRPr="007939DD">
        <w:t>a significant increase in Aboriginal staff in senior roles</w:t>
      </w:r>
    </w:p>
    <w:p w14:paraId="35DFCFA3" w14:textId="77777777" w:rsidR="002877A5" w:rsidRPr="007939DD" w:rsidRDefault="002877A5" w:rsidP="00824285">
      <w:pPr>
        <w:pStyle w:val="ARbullet1"/>
        <w:numPr>
          <w:ilvl w:val="0"/>
          <w:numId w:val="11"/>
        </w:numPr>
      </w:pPr>
      <w:r w:rsidRPr="007939DD">
        <w:t>progress the department</w:t>
      </w:r>
      <w:r w:rsidR="00917CDC">
        <w:t>’</w:t>
      </w:r>
      <w:r w:rsidRPr="007939DD">
        <w:t>s commitment to be a diverse, inclusive and culturally safe employer of choice for Aboriginal people.</w:t>
      </w:r>
    </w:p>
    <w:p w14:paraId="662D80F2" w14:textId="77777777" w:rsidR="002877A5" w:rsidRPr="007939DD" w:rsidRDefault="003A06FD" w:rsidP="00F01E44">
      <w:pPr>
        <w:pStyle w:val="ARbodyafterbullets"/>
      </w:pPr>
      <w:r w:rsidRPr="007939DD">
        <w:lastRenderedPageBreak/>
        <w:t>The s</w:t>
      </w:r>
      <w:r w:rsidR="002877A5" w:rsidRPr="007939DD">
        <w:t>trategy was recognised at the 10th annual IPAA Victorian Leadership in the Public Sector Awards as the winner of the Indigenous Employment category.</w:t>
      </w:r>
    </w:p>
    <w:p w14:paraId="7AB8B0DB" w14:textId="77777777" w:rsidR="002877A5" w:rsidRPr="007939DD" w:rsidRDefault="002877A5" w:rsidP="002877A5">
      <w:pPr>
        <w:pStyle w:val="ARbody"/>
      </w:pPr>
      <w:r w:rsidRPr="007939DD">
        <w:t>The strategy continues to track well in its second year, with the percentage of Aboriginal employees at 1.6 per cent of the total workforce. The number of staff in senior roles tripled, and a range of initiatives were implemented to support the department as a cul</w:t>
      </w:r>
      <w:r w:rsidR="00F364FE" w:rsidRPr="007939DD">
        <w:t>turally safe employer of choice </w:t>
      </w:r>
      <w:r w:rsidRPr="007939DD">
        <w:t>for Aboriginal people.</w:t>
      </w:r>
    </w:p>
    <w:p w14:paraId="1A65C5CF" w14:textId="77777777" w:rsidR="002877A5" w:rsidRPr="007939DD" w:rsidRDefault="002877A5" w:rsidP="002877A5">
      <w:pPr>
        <w:pStyle w:val="ARbody"/>
      </w:pPr>
      <w:r w:rsidRPr="007939DD">
        <w:rPr>
          <w:lang w:eastAsia="en-AU"/>
        </w:rPr>
        <w:t xml:space="preserve">Initiatives included </w:t>
      </w:r>
      <w:r w:rsidRPr="007939DD">
        <w:t>allocating scholarships for secondary and tertiary students</w:t>
      </w:r>
      <w:r w:rsidR="001D7671" w:rsidRPr="007939DD">
        <w:t>,</w:t>
      </w:r>
      <w:r w:rsidRPr="007939DD">
        <w:t xml:space="preserve"> CareerTrackers</w:t>
      </w:r>
      <w:r w:rsidR="00917CDC">
        <w:t>’</w:t>
      </w:r>
      <w:r w:rsidRPr="007939DD">
        <w:t xml:space="preserve"> 12-week internships for a generalist and child protection program</w:t>
      </w:r>
      <w:r w:rsidR="001D7671" w:rsidRPr="007939DD">
        <w:t>,</w:t>
      </w:r>
      <w:r w:rsidRPr="007939DD">
        <w:t xml:space="preserve"> graduate program</w:t>
      </w:r>
      <w:r w:rsidR="001D7671" w:rsidRPr="007939DD">
        <w:t>,</w:t>
      </w:r>
      <w:r w:rsidRPr="007939DD">
        <w:t xml:space="preserve"> mentoring and coaching for employees</w:t>
      </w:r>
      <w:r w:rsidR="001D7671" w:rsidRPr="007939DD">
        <w:t>,</w:t>
      </w:r>
      <w:r w:rsidRPr="007939DD">
        <w:t xml:space="preserve"> and strengthening the Aboriginal Staff Network (ASN).</w:t>
      </w:r>
    </w:p>
    <w:p w14:paraId="4D62609A" w14:textId="77777777" w:rsidR="004306C8" w:rsidRPr="007939DD" w:rsidRDefault="002877A5" w:rsidP="002877A5">
      <w:pPr>
        <w:pStyle w:val="ARbody"/>
      </w:pPr>
      <w:r w:rsidRPr="007939DD">
        <w:t>Work to boost the recruitment and retention of Aboriginal child protection practitioners and provide candidate care continued and resulted in exceeding our 2 per cent child protection workforce target.</w:t>
      </w:r>
    </w:p>
    <w:p w14:paraId="5220DBF2" w14:textId="77777777" w:rsidR="002877A5" w:rsidRPr="007939DD" w:rsidRDefault="002877A5" w:rsidP="002877A5">
      <w:pPr>
        <w:pStyle w:val="ARbody"/>
      </w:pPr>
      <w:r w:rsidRPr="007939DD">
        <w:t>Aboriginal Yarning Circles were trialled to provide culturally appropriate and safe employee supports for our Aborigi</w:t>
      </w:r>
      <w:r w:rsidR="003A06FD" w:rsidRPr="007939DD">
        <w:t>nal and Torres Strait Islander child p</w:t>
      </w:r>
      <w:r w:rsidRPr="007939DD">
        <w:t>rotection workforce</w:t>
      </w:r>
      <w:r w:rsidR="001D7671" w:rsidRPr="007939DD">
        <w:t>.</w:t>
      </w:r>
    </w:p>
    <w:p w14:paraId="51A2B13F" w14:textId="77777777" w:rsidR="002877A5" w:rsidRPr="007939DD" w:rsidRDefault="002877A5" w:rsidP="002877A5">
      <w:pPr>
        <w:pStyle w:val="ARbody"/>
      </w:pPr>
      <w:r w:rsidRPr="007939DD">
        <w:t>The department</w:t>
      </w:r>
      <w:r w:rsidR="00917CDC">
        <w:t>’</w:t>
      </w:r>
      <w:r w:rsidRPr="007939DD">
        <w:t xml:space="preserve">s </w:t>
      </w:r>
      <w:r w:rsidRPr="007939DD">
        <w:rPr>
          <w:i/>
        </w:rPr>
        <w:t>Wirrigirri</w:t>
      </w:r>
      <w:r w:rsidRPr="007939DD">
        <w:t xml:space="preserve"> reconciliation program continues to boost allies for Aboriginal inc</w:t>
      </w:r>
      <w:r w:rsidR="001D7671" w:rsidRPr="007939DD">
        <w:t>lusion and culturally safe work</w:t>
      </w:r>
      <w:r w:rsidRPr="007939DD">
        <w:t>places.</w:t>
      </w:r>
    </w:p>
    <w:p w14:paraId="6976B206" w14:textId="77777777" w:rsidR="002877A5" w:rsidRPr="007939DD" w:rsidRDefault="002877A5" w:rsidP="002877A5">
      <w:pPr>
        <w:pStyle w:val="Heading3"/>
      </w:pPr>
      <w:r w:rsidRPr="007939DD">
        <w:t>Aboriginal</w:t>
      </w:r>
      <w:r w:rsidR="00F01E44" w:rsidRPr="007939DD">
        <w:t xml:space="preserve"> </w:t>
      </w:r>
      <w:r w:rsidRPr="007939DD">
        <w:t>Staff Network</w:t>
      </w:r>
    </w:p>
    <w:p w14:paraId="09987EDA" w14:textId="77777777" w:rsidR="002877A5" w:rsidRPr="007939DD" w:rsidRDefault="002877A5" w:rsidP="002877A5">
      <w:pPr>
        <w:pStyle w:val="ARbody"/>
      </w:pPr>
      <w:r w:rsidRPr="007939DD">
        <w:t>The Aboriginal Staff Network (ASN) offers access to a supporti</w:t>
      </w:r>
      <w:r w:rsidR="00F364FE" w:rsidRPr="007939DD">
        <w:t>ve culturally safe community of </w:t>
      </w:r>
      <w:r w:rsidRPr="007939DD">
        <w:t>practice. It is a place to share good practice and creative ideas, support each other through issues of concern, access opportunities for personal and professional development</w:t>
      </w:r>
      <w:r w:rsidR="001D7671" w:rsidRPr="007939DD">
        <w:t>,</w:t>
      </w:r>
      <w:r w:rsidRPr="007939DD">
        <w:t xml:space="preserve"> and </w:t>
      </w:r>
      <w:r w:rsidR="001D7671" w:rsidRPr="007939DD">
        <w:t xml:space="preserve">to </w:t>
      </w:r>
      <w:r w:rsidR="00F364FE" w:rsidRPr="007939DD">
        <w:t>provide input into </w:t>
      </w:r>
      <w:r w:rsidRPr="007939DD">
        <w:t>the department</w:t>
      </w:r>
      <w:r w:rsidR="00917CDC">
        <w:t>’</w:t>
      </w:r>
      <w:r w:rsidRPr="007939DD">
        <w:t>s work, and its policies and processes</w:t>
      </w:r>
      <w:r w:rsidR="001D7671" w:rsidRPr="007939DD">
        <w:t>,</w:t>
      </w:r>
      <w:r w:rsidRPr="007939DD">
        <w:t xml:space="preserve"> to ensure they are inclusive of Aboriginal people.</w:t>
      </w:r>
    </w:p>
    <w:p w14:paraId="3A472F89" w14:textId="77777777" w:rsidR="002877A5" w:rsidRPr="007939DD" w:rsidRDefault="002877A5" w:rsidP="002877A5">
      <w:pPr>
        <w:pStyle w:val="ARbody"/>
        <w:rPr>
          <w:lang w:eastAsia="en-AU"/>
        </w:rPr>
      </w:pPr>
      <w:r w:rsidRPr="007939DD">
        <w:t>The ASN annual conference</w:t>
      </w:r>
      <w:r w:rsidR="00F364FE" w:rsidRPr="007939DD">
        <w:rPr>
          <w:lang w:eastAsia="en-AU"/>
        </w:rPr>
        <w:t xml:space="preserve"> was held in Moama on </w:t>
      </w:r>
      <w:r w:rsidRPr="007939DD">
        <w:rPr>
          <w:lang w:eastAsia="en-AU"/>
        </w:rPr>
        <w:t>Yorta Yorta country with record numbers in attendance and positive feedback about the culturally enriching program provided.</w:t>
      </w:r>
    </w:p>
    <w:p w14:paraId="57F77967" w14:textId="77777777" w:rsidR="002877A5" w:rsidRPr="007939DD" w:rsidRDefault="002877A5" w:rsidP="002877A5">
      <w:pPr>
        <w:pStyle w:val="ARbody"/>
      </w:pPr>
      <w:r w:rsidRPr="007939DD">
        <w:t>The department remains committed to self-determination and the ASN</w:t>
      </w:r>
      <w:r w:rsidR="00F364FE" w:rsidRPr="007939DD">
        <w:t xml:space="preserve"> is an important channel </w:t>
      </w:r>
      <w:r w:rsidRPr="007939DD">
        <w:t>for ampli</w:t>
      </w:r>
      <w:r w:rsidR="00F364FE" w:rsidRPr="007939DD">
        <w:t>fying the Aboriginal and Torres </w:t>
      </w:r>
      <w:r w:rsidRPr="007939DD">
        <w:t>Strait Islander voice.</w:t>
      </w:r>
    </w:p>
    <w:p w14:paraId="4BF94E11" w14:textId="77777777" w:rsidR="002877A5" w:rsidRPr="007939DD" w:rsidRDefault="002877A5" w:rsidP="007C7079">
      <w:pPr>
        <w:pStyle w:val="Heading3"/>
        <w:spacing w:before="120"/>
      </w:pPr>
      <w:r w:rsidRPr="007939DD">
        <w:br w:type="column"/>
      </w:r>
      <w:r w:rsidRPr="007939DD">
        <w:lastRenderedPageBreak/>
        <w:t>LGBTI inclusion</w:t>
      </w:r>
    </w:p>
    <w:p w14:paraId="3634C05D" w14:textId="77777777" w:rsidR="002877A5" w:rsidRPr="007939DD" w:rsidRDefault="002877A5" w:rsidP="002877A5">
      <w:pPr>
        <w:pStyle w:val="ARbody"/>
      </w:pPr>
      <w:r w:rsidRPr="007939DD">
        <w:t>The department</w:t>
      </w:r>
      <w:r w:rsidR="00917CDC">
        <w:t>’</w:t>
      </w:r>
      <w:r w:rsidRPr="007939DD">
        <w:t xml:space="preserve">s </w:t>
      </w:r>
      <w:r w:rsidR="00A50365" w:rsidRPr="007939DD">
        <w:t>lesbian, gay, bisexual, trans</w:t>
      </w:r>
      <w:r w:rsidR="00CB20BF">
        <w:t xml:space="preserve">, </w:t>
      </w:r>
      <w:r w:rsidR="00A50365" w:rsidRPr="007939DD">
        <w:t xml:space="preserve">gender </w:t>
      </w:r>
      <w:r w:rsidR="00CB20BF">
        <w:t xml:space="preserve">diverse </w:t>
      </w:r>
      <w:r w:rsidR="00A50365" w:rsidRPr="007939DD">
        <w:t>and intersex (LGBTI)</w:t>
      </w:r>
      <w:r w:rsidRPr="007939DD">
        <w:t xml:space="preserve"> inclusion plan</w:t>
      </w:r>
      <w:r w:rsidR="001D7671" w:rsidRPr="007939DD">
        <w:t>,</w:t>
      </w:r>
      <w:r w:rsidR="00F364FE" w:rsidRPr="007939DD">
        <w:t> </w:t>
      </w:r>
      <w:r w:rsidRPr="007939DD">
        <w:t>launched in August 2017</w:t>
      </w:r>
      <w:r w:rsidR="001D7671" w:rsidRPr="007939DD">
        <w:t>,</w:t>
      </w:r>
      <w:r w:rsidRPr="007939DD">
        <w:t xml:space="preserve"> sets out our approach on how we will work towards increasing LGBTI visibility and inclusion in the workplace.</w:t>
      </w:r>
    </w:p>
    <w:p w14:paraId="20C46FA0" w14:textId="77777777" w:rsidR="002877A5" w:rsidRPr="007939DD" w:rsidRDefault="002877A5" w:rsidP="002877A5">
      <w:pPr>
        <w:pStyle w:val="ARbody"/>
      </w:pPr>
      <w:r w:rsidRPr="007939DD">
        <w:t>For the second year the department achieved bronze accreditation from the Australian Workplace Equality Index for LGBTI inclusion.</w:t>
      </w:r>
    </w:p>
    <w:p w14:paraId="2AFB1DAD" w14:textId="77777777" w:rsidR="004306C8" w:rsidRPr="007939DD" w:rsidRDefault="002877A5" w:rsidP="002877A5">
      <w:pPr>
        <w:pStyle w:val="ARbody"/>
      </w:pPr>
      <w:r w:rsidRPr="007939DD">
        <w:t xml:space="preserve">The department has an active Pride Network and this year </w:t>
      </w:r>
      <w:r w:rsidR="001D7671" w:rsidRPr="007939DD">
        <w:t>f</w:t>
      </w:r>
      <w:r w:rsidRPr="007939DD">
        <w:t>ocused on expan</w:t>
      </w:r>
      <w:r w:rsidR="001D7671" w:rsidRPr="007939DD">
        <w:t>ding</w:t>
      </w:r>
      <w:r w:rsidRPr="007939DD">
        <w:t xml:space="preserve"> into operational work areas.</w:t>
      </w:r>
    </w:p>
    <w:p w14:paraId="7EAE336F" w14:textId="77777777" w:rsidR="002877A5" w:rsidRPr="007939DD" w:rsidRDefault="002877A5" w:rsidP="002877A5">
      <w:pPr>
        <w:pStyle w:val="ARbody"/>
        <w:rPr>
          <w:color w:val="1F497D" w:themeColor="text2"/>
        </w:rPr>
      </w:pPr>
      <w:r w:rsidRPr="007939DD">
        <w:t>The Pride Network provides a forum for all departmental staff interested in, and supportive of,</w:t>
      </w:r>
      <w:r w:rsidR="00C91049" w:rsidRPr="007939DD">
        <w:t xml:space="preserve"> </w:t>
      </w:r>
      <w:r w:rsidRPr="007939DD">
        <w:t>creating safe and inclusive workplaces for LGBTI employees. Part of a broader whole-of-Victorian-Government Pride Network, it offers a</w:t>
      </w:r>
      <w:r w:rsidR="00C91049" w:rsidRPr="007939DD">
        <w:t xml:space="preserve"> </w:t>
      </w:r>
      <w:r w:rsidRPr="007939DD">
        <w:t>space for staff to promote positive LGBTI cultural awareness, sector-wide events, participate in professional development opportunities</w:t>
      </w:r>
      <w:r w:rsidR="001D7671" w:rsidRPr="007939DD">
        <w:t>,</w:t>
      </w:r>
      <w:r w:rsidRPr="007939DD">
        <w:t xml:space="preserve"> and contribute to the</w:t>
      </w:r>
      <w:r w:rsidR="00C91049" w:rsidRPr="007939DD">
        <w:t xml:space="preserve"> </w:t>
      </w:r>
      <w:r w:rsidRPr="007939DD">
        <w:t>LGBTI diversity work of the department.</w:t>
      </w:r>
    </w:p>
    <w:p w14:paraId="7BF8355D" w14:textId="77777777" w:rsidR="002877A5" w:rsidRPr="007939DD" w:rsidRDefault="002877A5" w:rsidP="002877A5">
      <w:pPr>
        <w:pStyle w:val="Heading3"/>
      </w:pPr>
      <w:r w:rsidRPr="007939DD">
        <w:t>Youth Employment Scheme</w:t>
      </w:r>
      <w:r w:rsidR="00F01E44" w:rsidRPr="007939DD">
        <w:t xml:space="preserve"> and Youth Cadet</w:t>
      </w:r>
      <w:r w:rsidRPr="007939DD">
        <w:t>ship Scheme</w:t>
      </w:r>
    </w:p>
    <w:p w14:paraId="7C241D5A" w14:textId="77777777" w:rsidR="002877A5" w:rsidRPr="007939DD" w:rsidRDefault="002877A5" w:rsidP="002877A5">
      <w:pPr>
        <w:pStyle w:val="ARbody"/>
        <w:rPr>
          <w:lang w:eastAsia="en-AU"/>
        </w:rPr>
      </w:pPr>
      <w:r w:rsidRPr="007939DD">
        <w:rPr>
          <w:lang w:eastAsia="en-AU"/>
        </w:rPr>
        <w:t>The Youth Employment Scheme is a Victorian Government initia</w:t>
      </w:r>
      <w:r w:rsidR="00F364FE" w:rsidRPr="007939DD">
        <w:rPr>
          <w:lang w:eastAsia="en-AU"/>
        </w:rPr>
        <w:t>tive that enables unemployed or </w:t>
      </w:r>
      <w:r w:rsidRPr="007939DD">
        <w:rPr>
          <w:lang w:eastAsia="en-AU"/>
        </w:rPr>
        <w:t>otherwise dis</w:t>
      </w:r>
      <w:r w:rsidR="00F364FE" w:rsidRPr="007939DD">
        <w:rPr>
          <w:lang w:eastAsia="en-AU"/>
        </w:rPr>
        <w:t>advantaged young people aged 15 </w:t>
      </w:r>
      <w:r w:rsidRPr="007939DD">
        <w:rPr>
          <w:lang w:eastAsia="en-AU"/>
        </w:rPr>
        <w:t>to 24 years old to enter the workforce and build sustainable careers through traineeships while attaining a qualification. The initiative strongly promotes opportunities for disadvantaged groups targeting long-term unemployed people, Aboriginal young people and people with a disability, particularly in rural and regional Victoria.</w:t>
      </w:r>
    </w:p>
    <w:p w14:paraId="10870D8B" w14:textId="77777777" w:rsidR="002877A5" w:rsidRPr="007939DD" w:rsidRDefault="002877A5" w:rsidP="002877A5">
      <w:pPr>
        <w:pStyle w:val="ARbody"/>
      </w:pPr>
      <w:r w:rsidRPr="007939DD">
        <w:t>During 2017–18, th</w:t>
      </w:r>
      <w:r w:rsidR="00F364FE" w:rsidRPr="007939DD">
        <w:t>e department engaged a total of </w:t>
      </w:r>
      <w:r w:rsidRPr="007939DD">
        <w:t>64 young people through the scheme; which included 24 p</w:t>
      </w:r>
      <w:r w:rsidR="001D7671" w:rsidRPr="007939DD">
        <w:t>lacements in public hospitals. Eight</w:t>
      </w:r>
      <w:r w:rsidR="00F364FE" w:rsidRPr="007939DD">
        <w:t xml:space="preserve"> of </w:t>
      </w:r>
      <w:r w:rsidRPr="007939DD">
        <w:t>ou</w:t>
      </w:r>
      <w:r w:rsidR="00C91049" w:rsidRPr="007939DD">
        <w:t>r YES trainees were Aboriginal</w:t>
      </w:r>
      <w:r w:rsidR="001D7671" w:rsidRPr="007939DD">
        <w:t xml:space="preserve"> people</w:t>
      </w:r>
      <w:r w:rsidR="00C91049" w:rsidRPr="007939DD">
        <w:t>.</w:t>
      </w:r>
    </w:p>
    <w:p w14:paraId="281F4D1D" w14:textId="77777777" w:rsidR="002877A5" w:rsidRPr="007939DD" w:rsidRDefault="002877A5" w:rsidP="002877A5">
      <w:pPr>
        <w:pStyle w:val="ARbody"/>
        <w:rPr>
          <w:lang w:eastAsia="en-AU"/>
        </w:rPr>
      </w:pPr>
      <w:r w:rsidRPr="007939DD">
        <w:rPr>
          <w:lang w:eastAsia="en-AU"/>
        </w:rPr>
        <w:t>The Youth Cadetship Scheme (YCS) was established in 2017 and is a new pathway established for yo</w:t>
      </w:r>
      <w:r w:rsidR="00F364FE" w:rsidRPr="007939DD">
        <w:rPr>
          <w:lang w:eastAsia="en-AU"/>
        </w:rPr>
        <w:t>ung people to begin a career in </w:t>
      </w:r>
      <w:r w:rsidRPr="007939DD">
        <w:rPr>
          <w:lang w:eastAsia="en-AU"/>
        </w:rPr>
        <w:t>the public sector</w:t>
      </w:r>
      <w:r w:rsidR="00F364FE" w:rsidRPr="007939DD">
        <w:rPr>
          <w:lang w:eastAsia="en-AU"/>
        </w:rPr>
        <w:t xml:space="preserve"> after they have graduated from </w:t>
      </w:r>
      <w:r w:rsidRPr="007939DD">
        <w:rPr>
          <w:lang w:eastAsia="en-AU"/>
        </w:rPr>
        <w:t>a YES traineesh</w:t>
      </w:r>
      <w:r w:rsidR="001D7671" w:rsidRPr="007939DD">
        <w:rPr>
          <w:lang w:eastAsia="en-AU"/>
        </w:rPr>
        <w:t>ip. Cadets are recruited on a two-year fixed-</w:t>
      </w:r>
      <w:r w:rsidRPr="007939DD">
        <w:rPr>
          <w:lang w:eastAsia="en-AU"/>
        </w:rPr>
        <w:t>term co</w:t>
      </w:r>
      <w:r w:rsidR="00C91049" w:rsidRPr="007939DD">
        <w:rPr>
          <w:lang w:eastAsia="en-AU"/>
        </w:rPr>
        <w:t>ntract at VPS-1 classification.</w:t>
      </w:r>
    </w:p>
    <w:p w14:paraId="53DE0D2D" w14:textId="77777777" w:rsidR="002877A5" w:rsidRPr="007939DD" w:rsidRDefault="002877A5" w:rsidP="002877A5">
      <w:pPr>
        <w:pStyle w:val="ARbody"/>
      </w:pPr>
      <w:r w:rsidRPr="007939DD">
        <w:t>During 2017–18, th</w:t>
      </w:r>
      <w:r w:rsidR="00F364FE" w:rsidRPr="007939DD">
        <w:t>e department engaged a total of </w:t>
      </w:r>
      <w:r w:rsidRPr="007939DD">
        <w:t>17 young people through</w:t>
      </w:r>
      <w:r w:rsidR="001D7671" w:rsidRPr="007939DD">
        <w:t xml:space="preserve"> the YCS, including two</w:t>
      </w:r>
      <w:r w:rsidRPr="007939DD">
        <w:t xml:space="preserve"> Aboriginal Youth Cadets.</w:t>
      </w:r>
    </w:p>
    <w:p w14:paraId="08AC67AB" w14:textId="77777777" w:rsidR="002877A5" w:rsidRPr="007939DD" w:rsidRDefault="002877A5" w:rsidP="00FE6E55">
      <w:pPr>
        <w:pStyle w:val="ARbody"/>
      </w:pPr>
      <w:r w:rsidRPr="007939DD">
        <w:br w:type="page"/>
      </w:r>
    </w:p>
    <w:p w14:paraId="5911C94F" w14:textId="77777777" w:rsidR="002877A5" w:rsidRPr="007939DD" w:rsidRDefault="002877A5" w:rsidP="002877A5">
      <w:pPr>
        <w:pStyle w:val="Heading3"/>
      </w:pPr>
      <w:r w:rsidRPr="007939DD">
        <w:lastRenderedPageBreak/>
        <w:t>Graduate recruitment</w:t>
      </w:r>
    </w:p>
    <w:p w14:paraId="1A64D2C3" w14:textId="77777777" w:rsidR="002877A5" w:rsidRPr="007939DD" w:rsidRDefault="002877A5" w:rsidP="002877A5">
      <w:pPr>
        <w:pStyle w:val="ARbody"/>
        <w:rPr>
          <w:lang w:eastAsia="en-AU"/>
        </w:rPr>
      </w:pPr>
      <w:r w:rsidRPr="007939DD">
        <w:rPr>
          <w:lang w:eastAsia="en-AU"/>
        </w:rPr>
        <w:t>In 2017–18</w:t>
      </w:r>
      <w:r w:rsidR="001D7671" w:rsidRPr="007939DD">
        <w:rPr>
          <w:lang w:eastAsia="en-AU"/>
        </w:rPr>
        <w:t>,</w:t>
      </w:r>
      <w:r w:rsidRPr="007939DD">
        <w:rPr>
          <w:lang w:eastAsia="en-AU"/>
        </w:rPr>
        <w:t xml:space="preserve"> the</w:t>
      </w:r>
      <w:r w:rsidR="001D7671" w:rsidRPr="007939DD">
        <w:rPr>
          <w:lang w:eastAsia="en-AU"/>
        </w:rPr>
        <w:t xml:space="preserve"> department engaged a total of five</w:t>
      </w:r>
      <w:r w:rsidR="00F364FE" w:rsidRPr="007939DD">
        <w:rPr>
          <w:lang w:eastAsia="en-AU"/>
        </w:rPr>
        <w:t> </w:t>
      </w:r>
      <w:r w:rsidRPr="007939DD">
        <w:rPr>
          <w:lang w:eastAsia="en-AU"/>
        </w:rPr>
        <w:t>graduates from diverse academic backgrounds through the Victorian Public Service (VPS) Graduate Recruitment and Development Scheme (GRADS). Seven Aboriginal graduates recruited in 2017–18 through internal recruitment processes.</w:t>
      </w:r>
    </w:p>
    <w:p w14:paraId="28F64E5F" w14:textId="77777777" w:rsidR="002877A5" w:rsidRPr="007939DD" w:rsidRDefault="002877A5" w:rsidP="002877A5">
      <w:pPr>
        <w:pStyle w:val="ARbody"/>
        <w:rPr>
          <w:lang w:eastAsia="en-AU"/>
        </w:rPr>
      </w:pPr>
      <w:r w:rsidRPr="007939DD">
        <w:rPr>
          <w:lang w:eastAsia="en-AU"/>
        </w:rPr>
        <w:t>Gr</w:t>
      </w:r>
      <w:r w:rsidR="001D7671" w:rsidRPr="007939DD">
        <w:rPr>
          <w:lang w:eastAsia="en-AU"/>
        </w:rPr>
        <w:t>aduates participating in the 12-</w:t>
      </w:r>
      <w:r w:rsidRPr="007939DD">
        <w:rPr>
          <w:lang w:eastAsia="en-AU"/>
        </w:rPr>
        <w:t>month GRADS scheme complete three placements in the VPS to develop core skills and gain a broad experience of working in the government sector. They commence their ongoing roles within the department at the conclusion of the program.</w:t>
      </w:r>
    </w:p>
    <w:p w14:paraId="0C294996" w14:textId="77777777" w:rsidR="002877A5" w:rsidRPr="007939DD" w:rsidRDefault="002877A5" w:rsidP="002877A5">
      <w:pPr>
        <w:pStyle w:val="Heading3"/>
      </w:pPr>
      <w:r w:rsidRPr="007939DD">
        <w:t>Student placement program</w:t>
      </w:r>
    </w:p>
    <w:p w14:paraId="26F8C660" w14:textId="77777777" w:rsidR="002877A5" w:rsidRPr="007939DD" w:rsidRDefault="002877A5" w:rsidP="002877A5">
      <w:pPr>
        <w:pStyle w:val="ARbody"/>
        <w:rPr>
          <w:lang w:eastAsia="en-AU"/>
        </w:rPr>
      </w:pPr>
      <w:r w:rsidRPr="007939DD">
        <w:rPr>
          <w:lang w:eastAsia="en-AU"/>
        </w:rPr>
        <w:t>The department offers students undertaking a tertiary qualification the opportunity to complete their fieldwork placement in health and human services as part of their course.</w:t>
      </w:r>
    </w:p>
    <w:p w14:paraId="30DF2445" w14:textId="77777777" w:rsidR="002877A5" w:rsidRPr="007939DD" w:rsidRDefault="002877A5" w:rsidP="002877A5">
      <w:pPr>
        <w:pStyle w:val="ARbody"/>
        <w:rPr>
          <w:szCs w:val="20"/>
          <w:lang w:eastAsia="en-AU"/>
        </w:rPr>
      </w:pPr>
      <w:r w:rsidRPr="007939DD">
        <w:rPr>
          <w:szCs w:val="20"/>
          <w:lang w:eastAsia="en-AU"/>
        </w:rPr>
        <w:t>In 2017–18, 363 tertiary student pl</w:t>
      </w:r>
      <w:r w:rsidR="00C946CC" w:rsidRPr="007939DD">
        <w:rPr>
          <w:szCs w:val="20"/>
          <w:lang w:eastAsia="en-AU"/>
        </w:rPr>
        <w:t>acements were </w:t>
      </w:r>
      <w:r w:rsidR="001D7671" w:rsidRPr="007939DD">
        <w:rPr>
          <w:szCs w:val="20"/>
          <w:lang w:eastAsia="en-AU"/>
        </w:rPr>
        <w:t>completed across c</w:t>
      </w:r>
      <w:r w:rsidRPr="007939DD">
        <w:rPr>
          <w:szCs w:val="20"/>
          <w:lang w:eastAsia="en-AU"/>
        </w:rPr>
        <w:t xml:space="preserve">hild </w:t>
      </w:r>
      <w:r w:rsidR="001D7671" w:rsidRPr="007939DD">
        <w:rPr>
          <w:szCs w:val="20"/>
          <w:lang w:eastAsia="en-AU"/>
        </w:rPr>
        <w:t>p</w:t>
      </w:r>
      <w:r w:rsidRPr="007939DD">
        <w:rPr>
          <w:szCs w:val="20"/>
          <w:lang w:eastAsia="en-AU"/>
        </w:rPr>
        <w:t xml:space="preserve">rotection, Disability Accommodation Services, Client Outcomes and Service Improvement, Disability Client Services, Housing, Corporate Services, Health and Secure Welfare Services. The majority of placements were completed in </w:t>
      </w:r>
      <w:r w:rsidR="001D7671" w:rsidRPr="007939DD">
        <w:rPr>
          <w:szCs w:val="20"/>
          <w:lang w:eastAsia="en-AU"/>
        </w:rPr>
        <w:t>c</w:t>
      </w:r>
      <w:r w:rsidRPr="007939DD">
        <w:rPr>
          <w:szCs w:val="20"/>
          <w:lang w:eastAsia="en-AU"/>
        </w:rPr>
        <w:t xml:space="preserve">hild </w:t>
      </w:r>
      <w:r w:rsidR="001D7671" w:rsidRPr="007939DD">
        <w:rPr>
          <w:szCs w:val="20"/>
          <w:lang w:eastAsia="en-AU"/>
        </w:rPr>
        <w:t>p</w:t>
      </w:r>
      <w:r w:rsidRPr="007939DD">
        <w:rPr>
          <w:szCs w:val="20"/>
          <w:lang w:eastAsia="en-AU"/>
        </w:rPr>
        <w:t>rotection (277 placements).</w:t>
      </w:r>
    </w:p>
    <w:p w14:paraId="7B7F4B45" w14:textId="77777777" w:rsidR="002877A5" w:rsidRPr="007939DD" w:rsidRDefault="002877A5" w:rsidP="002877A5">
      <w:pPr>
        <w:pStyle w:val="Heading3"/>
      </w:pPr>
      <w:r w:rsidRPr="007939DD">
        <w:t>Child Protection Vacation Employment Program</w:t>
      </w:r>
    </w:p>
    <w:p w14:paraId="5D779EF5" w14:textId="77777777" w:rsidR="002877A5" w:rsidRPr="007939DD" w:rsidRDefault="002877A5" w:rsidP="002877A5">
      <w:pPr>
        <w:pStyle w:val="ARbody"/>
        <w:rPr>
          <w:lang w:eastAsia="en-AU"/>
        </w:rPr>
      </w:pPr>
      <w:r w:rsidRPr="007939DD">
        <w:rPr>
          <w:lang w:eastAsia="en-AU"/>
        </w:rPr>
        <w:t xml:space="preserve">The Child Protection Vacation Employment Program (VAC) offers fixed-term paid employment of 12 weeks or 450 hours to eligible students studying a recognised degree </w:t>
      </w:r>
      <w:r w:rsidR="001D7671" w:rsidRPr="007939DD">
        <w:rPr>
          <w:lang w:eastAsia="en-AU"/>
        </w:rPr>
        <w:t>in</w:t>
      </w:r>
      <w:r w:rsidRPr="007939DD">
        <w:rPr>
          <w:lang w:eastAsia="en-AU"/>
        </w:rPr>
        <w:t xml:space="preserve"> child protection. The 12-week rotation-based program enables VAC participants to receive a structured, quality learning experience while gaining hands-on work experience in child protection.</w:t>
      </w:r>
    </w:p>
    <w:p w14:paraId="511A17D0" w14:textId="77777777" w:rsidR="002877A5" w:rsidRPr="007939DD" w:rsidRDefault="002877A5" w:rsidP="002877A5">
      <w:pPr>
        <w:pStyle w:val="ARbody"/>
        <w:rPr>
          <w:lang w:eastAsia="en-AU"/>
        </w:rPr>
      </w:pPr>
      <w:r w:rsidRPr="007939DD">
        <w:rPr>
          <w:lang w:eastAsia="en-AU"/>
        </w:rPr>
        <w:t>Participants who demonstrate the essential skills and attributes necessary for entry into a child protection practitioner role (CPP) may receive a conditional offer of employment for a CPP3 position subject to the successful completion of their recognised degree.</w:t>
      </w:r>
    </w:p>
    <w:p w14:paraId="7110553C" w14:textId="77777777" w:rsidR="002877A5" w:rsidRPr="007939DD" w:rsidRDefault="002877A5" w:rsidP="002877A5">
      <w:pPr>
        <w:pStyle w:val="ARbody"/>
        <w:rPr>
          <w:rFonts w:ascii="Helv" w:hAnsi="Helv" w:cs="Helv"/>
          <w:szCs w:val="20"/>
          <w:lang w:eastAsia="en-AU"/>
        </w:rPr>
      </w:pPr>
      <w:r w:rsidRPr="007939DD">
        <w:rPr>
          <w:rFonts w:ascii="Helv" w:hAnsi="Helv" w:cs="Helv"/>
          <w:szCs w:val="20"/>
          <w:lang w:eastAsia="en-AU"/>
        </w:rPr>
        <w:t>Based on the success of the 2016</w:t>
      </w:r>
      <w:r w:rsidR="001D7671" w:rsidRPr="007939DD">
        <w:rPr>
          <w:rFonts w:ascii="Helv" w:hAnsi="Helv" w:cs="Helv"/>
          <w:szCs w:val="20"/>
          <w:lang w:eastAsia="en-AU"/>
        </w:rPr>
        <w:t>–</w:t>
      </w:r>
      <w:r w:rsidRPr="007939DD">
        <w:rPr>
          <w:rFonts w:ascii="Helv" w:hAnsi="Helv" w:cs="Helv"/>
          <w:szCs w:val="20"/>
          <w:lang w:eastAsia="en-AU"/>
        </w:rPr>
        <w:t xml:space="preserve">17 VAC program in boosting the child protection workforce, the program was doubled </w:t>
      </w:r>
      <w:r w:rsidR="001D7671" w:rsidRPr="007939DD">
        <w:rPr>
          <w:rFonts w:ascii="Helv" w:hAnsi="Helv" w:cs="Helv"/>
          <w:szCs w:val="20"/>
          <w:lang w:eastAsia="en-AU"/>
        </w:rPr>
        <w:t>in</w:t>
      </w:r>
      <w:r w:rsidRPr="007939DD">
        <w:rPr>
          <w:rFonts w:ascii="Helv" w:hAnsi="Helv" w:cs="Helv"/>
          <w:szCs w:val="20"/>
          <w:lang w:eastAsia="en-AU"/>
        </w:rPr>
        <w:t xml:space="preserve"> 2018</w:t>
      </w:r>
      <w:r w:rsidR="001D7671" w:rsidRPr="007939DD">
        <w:rPr>
          <w:rFonts w:ascii="Helv" w:hAnsi="Helv" w:cs="Helv"/>
          <w:szCs w:val="20"/>
          <w:lang w:eastAsia="en-AU"/>
        </w:rPr>
        <w:t>,</w:t>
      </w:r>
      <w:r w:rsidRPr="007939DD">
        <w:rPr>
          <w:rFonts w:ascii="Helv" w:hAnsi="Helv" w:cs="Helv"/>
          <w:szCs w:val="20"/>
          <w:lang w:eastAsia="en-AU"/>
        </w:rPr>
        <w:t xml:space="preserve"> with another </w:t>
      </w:r>
      <w:r w:rsidR="001D7671" w:rsidRPr="007939DD">
        <w:rPr>
          <w:rFonts w:ascii="Helv" w:hAnsi="Helv" w:cs="Helv"/>
          <w:szCs w:val="20"/>
          <w:lang w:eastAsia="en-AU"/>
        </w:rPr>
        <w:br/>
      </w:r>
      <w:r w:rsidRPr="007939DD">
        <w:rPr>
          <w:rFonts w:ascii="Helv" w:hAnsi="Helv" w:cs="Helv"/>
          <w:szCs w:val="20"/>
          <w:lang w:eastAsia="en-AU"/>
        </w:rPr>
        <w:t>80 students commencing a placement. Over the last two years, 44 of the 76 students who have completed the VAC program have subsequently been appointed to CPP positions.</w:t>
      </w:r>
    </w:p>
    <w:p w14:paraId="1AA2D45D" w14:textId="77777777" w:rsidR="0092299C" w:rsidRPr="007939DD" w:rsidRDefault="0092299C" w:rsidP="0092299C">
      <w:pPr>
        <w:pStyle w:val="ARbody"/>
        <w:sectPr w:rsidR="0092299C" w:rsidRPr="007939DD" w:rsidSect="003F70BC">
          <w:type w:val="continuous"/>
          <w:pgSz w:w="11906" w:h="16838" w:code="9"/>
          <w:pgMar w:top="1531" w:right="851" w:bottom="851" w:left="1418" w:header="510" w:footer="340" w:gutter="0"/>
          <w:cols w:num="2" w:space="454"/>
          <w:docGrid w:linePitch="360"/>
        </w:sectPr>
      </w:pPr>
    </w:p>
    <w:p w14:paraId="73B9A71C" w14:textId="77777777" w:rsidR="00735E5A" w:rsidRPr="007939DD" w:rsidRDefault="00735E5A" w:rsidP="00FE6E55">
      <w:pPr>
        <w:pStyle w:val="Heading2"/>
        <w:spacing w:before="0"/>
      </w:pPr>
      <w:bookmarkStart w:id="57" w:name="_Ref492905526"/>
      <w:bookmarkStart w:id="58" w:name="_Toc477967497"/>
      <w:r w:rsidRPr="007939DD">
        <w:lastRenderedPageBreak/>
        <w:t>Comparative workforce data</w:t>
      </w:r>
      <w:bookmarkEnd w:id="57"/>
    </w:p>
    <w:p w14:paraId="344CC745" w14:textId="77777777" w:rsidR="00735E5A" w:rsidRPr="007939DD" w:rsidRDefault="00735E5A" w:rsidP="00CE755C">
      <w:pPr>
        <w:pStyle w:val="Heading3"/>
      </w:pPr>
      <w:r w:rsidRPr="007939DD">
        <w:t>Full-time equivalent (FTE) staffing trends from 201</w:t>
      </w:r>
      <w:r w:rsidR="00AC34B7" w:rsidRPr="007939DD">
        <w:t>4</w:t>
      </w:r>
      <w:r w:rsidRPr="007939DD">
        <w:t xml:space="preserve"> to 201</w:t>
      </w:r>
      <w:r w:rsidR="00AC34B7" w:rsidRPr="007939DD">
        <w:t>8</w:t>
      </w:r>
      <w:r w:rsidRPr="007939DD">
        <w:t xml:space="preserve"> </w:t>
      </w:r>
      <w:r w:rsidR="00C946CC" w:rsidRPr="007939DD">
        <w:br/>
      </w:r>
      <w:r w:rsidRPr="007939DD">
        <w:t>(ongoing and fixed term)</w:t>
      </w:r>
    </w:p>
    <w:tbl>
      <w:tblPr>
        <w:tblW w:w="9635"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A0" w:firstRow="1" w:lastRow="0" w:firstColumn="1" w:lastColumn="0" w:noHBand="0" w:noVBand="1"/>
      </w:tblPr>
      <w:tblGrid>
        <w:gridCol w:w="1927"/>
        <w:gridCol w:w="1927"/>
        <w:gridCol w:w="1927"/>
        <w:gridCol w:w="1927"/>
        <w:gridCol w:w="1927"/>
      </w:tblGrid>
      <w:tr w:rsidR="00735E5A" w:rsidRPr="007939DD" w14:paraId="0861B763" w14:textId="77777777" w:rsidTr="00735E5A">
        <w:trPr>
          <w:cantSplit/>
        </w:trPr>
        <w:tc>
          <w:tcPr>
            <w:tcW w:w="1927" w:type="dxa"/>
          </w:tcPr>
          <w:p w14:paraId="008583B4" w14:textId="77777777" w:rsidR="00735E5A" w:rsidRPr="007939DD" w:rsidRDefault="00735E5A" w:rsidP="00C156DF">
            <w:pPr>
              <w:pStyle w:val="ARtablecolheadright"/>
            </w:pPr>
            <w:r w:rsidRPr="007939DD">
              <w:t>June 201</w:t>
            </w:r>
            <w:r w:rsidR="00AC34B7" w:rsidRPr="007939DD">
              <w:t>4</w:t>
            </w:r>
          </w:p>
        </w:tc>
        <w:tc>
          <w:tcPr>
            <w:tcW w:w="1927" w:type="dxa"/>
          </w:tcPr>
          <w:p w14:paraId="1D1A3781" w14:textId="77777777" w:rsidR="00735E5A" w:rsidRPr="007939DD" w:rsidRDefault="00735E5A" w:rsidP="00C156DF">
            <w:pPr>
              <w:pStyle w:val="ARtablecolheadright"/>
            </w:pPr>
            <w:r w:rsidRPr="007939DD">
              <w:t>June 201</w:t>
            </w:r>
            <w:r w:rsidR="00AC34B7" w:rsidRPr="007939DD">
              <w:t>5</w:t>
            </w:r>
          </w:p>
        </w:tc>
        <w:tc>
          <w:tcPr>
            <w:tcW w:w="1927" w:type="dxa"/>
          </w:tcPr>
          <w:p w14:paraId="11D022AA" w14:textId="77777777" w:rsidR="00735E5A" w:rsidRPr="007939DD" w:rsidRDefault="00735E5A" w:rsidP="00C156DF">
            <w:pPr>
              <w:pStyle w:val="ARtablecolheadright"/>
            </w:pPr>
            <w:r w:rsidRPr="007939DD">
              <w:t>June 201</w:t>
            </w:r>
            <w:r w:rsidR="00AC34B7" w:rsidRPr="007939DD">
              <w:t>6</w:t>
            </w:r>
          </w:p>
        </w:tc>
        <w:tc>
          <w:tcPr>
            <w:tcW w:w="1927" w:type="dxa"/>
          </w:tcPr>
          <w:p w14:paraId="78CE87B8" w14:textId="77777777" w:rsidR="00735E5A" w:rsidRPr="007939DD" w:rsidRDefault="00735E5A" w:rsidP="00C156DF">
            <w:pPr>
              <w:pStyle w:val="ARtablecolheadright"/>
            </w:pPr>
            <w:r w:rsidRPr="007939DD">
              <w:t>June 201</w:t>
            </w:r>
            <w:r w:rsidR="00AC34B7" w:rsidRPr="007939DD">
              <w:t>7</w:t>
            </w:r>
          </w:p>
        </w:tc>
        <w:tc>
          <w:tcPr>
            <w:tcW w:w="1927" w:type="dxa"/>
          </w:tcPr>
          <w:p w14:paraId="263989A1" w14:textId="77777777" w:rsidR="00735E5A" w:rsidRPr="007939DD" w:rsidRDefault="00735E5A" w:rsidP="00C156DF">
            <w:pPr>
              <w:pStyle w:val="ARtablecolheadright"/>
            </w:pPr>
            <w:r w:rsidRPr="007939DD">
              <w:t>June 201</w:t>
            </w:r>
            <w:r w:rsidR="00AC34B7" w:rsidRPr="007939DD">
              <w:t>8</w:t>
            </w:r>
          </w:p>
        </w:tc>
      </w:tr>
      <w:tr w:rsidR="00C156DF" w:rsidRPr="007939DD" w14:paraId="48DF6714" w14:textId="77777777" w:rsidTr="00735E5A">
        <w:trPr>
          <w:cantSplit/>
        </w:trPr>
        <w:tc>
          <w:tcPr>
            <w:tcW w:w="1927" w:type="dxa"/>
          </w:tcPr>
          <w:p w14:paraId="27C518E6" w14:textId="77777777" w:rsidR="00C156DF" w:rsidRPr="007939DD" w:rsidRDefault="00C156DF" w:rsidP="00C156DF">
            <w:pPr>
              <w:pStyle w:val="ARtabletextright"/>
            </w:pPr>
            <w:r w:rsidRPr="007939DD">
              <w:t>11,013</w:t>
            </w:r>
          </w:p>
        </w:tc>
        <w:tc>
          <w:tcPr>
            <w:tcW w:w="1927" w:type="dxa"/>
          </w:tcPr>
          <w:p w14:paraId="4F58F16B" w14:textId="77777777" w:rsidR="00C156DF" w:rsidRPr="007939DD" w:rsidRDefault="00C156DF" w:rsidP="00C156DF">
            <w:pPr>
              <w:pStyle w:val="ARtabletextright"/>
            </w:pPr>
            <w:r w:rsidRPr="007939DD">
              <w:t>11,185</w:t>
            </w:r>
          </w:p>
        </w:tc>
        <w:tc>
          <w:tcPr>
            <w:tcW w:w="1927" w:type="dxa"/>
          </w:tcPr>
          <w:p w14:paraId="223262C0" w14:textId="77777777" w:rsidR="00C156DF" w:rsidRPr="007939DD" w:rsidRDefault="00C156DF" w:rsidP="00C156DF">
            <w:pPr>
              <w:pStyle w:val="ARtabletextright"/>
            </w:pPr>
            <w:r w:rsidRPr="007939DD">
              <w:t>11,448</w:t>
            </w:r>
          </w:p>
        </w:tc>
        <w:tc>
          <w:tcPr>
            <w:tcW w:w="1927" w:type="dxa"/>
          </w:tcPr>
          <w:p w14:paraId="0203212B" w14:textId="77777777" w:rsidR="00C156DF" w:rsidRPr="007939DD" w:rsidRDefault="00C156DF" w:rsidP="00C156DF">
            <w:pPr>
              <w:pStyle w:val="ARtabletextright"/>
            </w:pPr>
            <w:r w:rsidRPr="007939DD">
              <w:t>11,249</w:t>
            </w:r>
          </w:p>
        </w:tc>
        <w:tc>
          <w:tcPr>
            <w:tcW w:w="1927" w:type="dxa"/>
          </w:tcPr>
          <w:p w14:paraId="4D1C11B0" w14:textId="77777777" w:rsidR="00C156DF" w:rsidRPr="007939DD" w:rsidRDefault="00C156DF" w:rsidP="00C156DF">
            <w:pPr>
              <w:pStyle w:val="ARtabletextright"/>
            </w:pPr>
            <w:r w:rsidRPr="007939DD">
              <w:t>12,101</w:t>
            </w:r>
          </w:p>
        </w:tc>
      </w:tr>
    </w:tbl>
    <w:p w14:paraId="3D824873" w14:textId="77777777" w:rsidR="00735E5A" w:rsidRPr="007939DD" w:rsidRDefault="00735E5A" w:rsidP="00CE755C">
      <w:pPr>
        <w:pStyle w:val="Heading3"/>
      </w:pPr>
      <w:r w:rsidRPr="007939DD">
        <w:t>Summary of employment levels in June of 201</w:t>
      </w:r>
      <w:r w:rsidR="00AC34B7" w:rsidRPr="007939DD">
        <w:t>7</w:t>
      </w:r>
      <w:r w:rsidRPr="007939DD">
        <w:t xml:space="preserve"> and 201</w:t>
      </w:r>
      <w:r w:rsidR="00AC34B7" w:rsidRPr="007939DD">
        <w:t>8</w:t>
      </w:r>
    </w:p>
    <w:tbl>
      <w:tblPr>
        <w:tblW w:w="9634"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1E0" w:firstRow="1" w:lastRow="1" w:firstColumn="1" w:lastColumn="1" w:noHBand="0" w:noVBand="0"/>
      </w:tblPr>
      <w:tblGrid>
        <w:gridCol w:w="1606"/>
        <w:gridCol w:w="1609"/>
        <w:gridCol w:w="1610"/>
        <w:gridCol w:w="1610"/>
        <w:gridCol w:w="1610"/>
        <w:gridCol w:w="1589"/>
      </w:tblGrid>
      <w:tr w:rsidR="00735E5A" w:rsidRPr="007939DD" w14:paraId="5A659124" w14:textId="77777777" w:rsidTr="00735E5A">
        <w:trPr>
          <w:cantSplit/>
        </w:trPr>
        <w:tc>
          <w:tcPr>
            <w:tcW w:w="1606" w:type="dxa"/>
            <w:vMerge w:val="restart"/>
            <w:vAlign w:val="bottom"/>
          </w:tcPr>
          <w:p w14:paraId="4A2249FB" w14:textId="77777777" w:rsidR="00735E5A" w:rsidRPr="007939DD" w:rsidRDefault="00735E5A" w:rsidP="00735E5A">
            <w:pPr>
              <w:jc w:val="right"/>
              <w:rPr>
                <w:rFonts w:cs="Arial"/>
              </w:rPr>
            </w:pPr>
          </w:p>
        </w:tc>
        <w:tc>
          <w:tcPr>
            <w:tcW w:w="6439" w:type="dxa"/>
            <w:gridSpan w:val="4"/>
            <w:vAlign w:val="bottom"/>
          </w:tcPr>
          <w:p w14:paraId="207CF2BC" w14:textId="77777777" w:rsidR="00735E5A" w:rsidRPr="007939DD" w:rsidRDefault="00735E5A" w:rsidP="006073A1">
            <w:pPr>
              <w:pStyle w:val="ARtablecolheadcentre"/>
            </w:pPr>
            <w:r w:rsidRPr="007939DD">
              <w:t>Ongoing employees</w:t>
            </w:r>
          </w:p>
        </w:tc>
        <w:tc>
          <w:tcPr>
            <w:tcW w:w="1589" w:type="dxa"/>
            <w:vAlign w:val="bottom"/>
          </w:tcPr>
          <w:p w14:paraId="7478D3E3" w14:textId="77777777" w:rsidR="00735E5A" w:rsidRPr="007939DD" w:rsidRDefault="00735E5A" w:rsidP="00C156DF">
            <w:pPr>
              <w:pStyle w:val="ARtablecolheadright"/>
            </w:pPr>
            <w:r w:rsidRPr="007939DD">
              <w:t>Fixed-term</w:t>
            </w:r>
            <w:r w:rsidR="00C156DF" w:rsidRPr="007939DD">
              <w:br/>
            </w:r>
            <w:r w:rsidRPr="007939DD">
              <w:t xml:space="preserve"> and</w:t>
            </w:r>
            <w:r w:rsidR="00C156DF" w:rsidRPr="007939DD">
              <w:t xml:space="preserve"> </w:t>
            </w:r>
            <w:r w:rsidRPr="007939DD">
              <w:t>casual employees</w:t>
            </w:r>
          </w:p>
        </w:tc>
      </w:tr>
      <w:tr w:rsidR="00735E5A" w:rsidRPr="007939DD" w14:paraId="0C28B447" w14:textId="77777777" w:rsidTr="00735E5A">
        <w:trPr>
          <w:cantSplit/>
        </w:trPr>
        <w:tc>
          <w:tcPr>
            <w:tcW w:w="1606" w:type="dxa"/>
            <w:vMerge/>
          </w:tcPr>
          <w:p w14:paraId="057DFEA7" w14:textId="77777777" w:rsidR="00735E5A" w:rsidRPr="007939DD" w:rsidRDefault="00735E5A" w:rsidP="00735E5A">
            <w:pPr>
              <w:jc w:val="right"/>
              <w:rPr>
                <w:rFonts w:cs="Arial"/>
              </w:rPr>
            </w:pPr>
          </w:p>
        </w:tc>
        <w:tc>
          <w:tcPr>
            <w:tcW w:w="1609" w:type="dxa"/>
            <w:vAlign w:val="bottom"/>
          </w:tcPr>
          <w:p w14:paraId="4D9F07B6" w14:textId="77777777" w:rsidR="00735E5A" w:rsidRPr="007939DD" w:rsidRDefault="00735E5A" w:rsidP="0094125C">
            <w:pPr>
              <w:pStyle w:val="ARtablecolheadright"/>
            </w:pPr>
            <w:r w:rsidRPr="007939DD">
              <w:t>Employees (head count)</w:t>
            </w:r>
          </w:p>
        </w:tc>
        <w:tc>
          <w:tcPr>
            <w:tcW w:w="1610" w:type="dxa"/>
            <w:vAlign w:val="bottom"/>
          </w:tcPr>
          <w:p w14:paraId="68F7B00D" w14:textId="77777777" w:rsidR="00735E5A" w:rsidRPr="007939DD" w:rsidRDefault="00735E5A" w:rsidP="0094125C">
            <w:pPr>
              <w:pStyle w:val="ARtablecolheadright"/>
            </w:pPr>
            <w:r w:rsidRPr="007939DD">
              <w:t>Full-time (head count)</w:t>
            </w:r>
          </w:p>
        </w:tc>
        <w:tc>
          <w:tcPr>
            <w:tcW w:w="1610" w:type="dxa"/>
            <w:vAlign w:val="bottom"/>
          </w:tcPr>
          <w:p w14:paraId="0129C1E3" w14:textId="77777777" w:rsidR="00735E5A" w:rsidRPr="007939DD" w:rsidRDefault="00735E5A" w:rsidP="0094125C">
            <w:pPr>
              <w:pStyle w:val="ARtablecolheadright"/>
            </w:pPr>
            <w:r w:rsidRPr="007939DD">
              <w:t>Part-time (head count)</w:t>
            </w:r>
          </w:p>
        </w:tc>
        <w:tc>
          <w:tcPr>
            <w:tcW w:w="1610" w:type="dxa"/>
            <w:vAlign w:val="bottom"/>
          </w:tcPr>
          <w:p w14:paraId="39FFC8CE" w14:textId="77777777" w:rsidR="00735E5A" w:rsidRPr="007939DD" w:rsidRDefault="00735E5A" w:rsidP="0094125C">
            <w:pPr>
              <w:pStyle w:val="ARtablecolheadright"/>
            </w:pPr>
            <w:r w:rsidRPr="007939DD">
              <w:t>Ongoing</w:t>
            </w:r>
            <w:r w:rsidRPr="007939DD">
              <w:br/>
              <w:t>FTE</w:t>
            </w:r>
          </w:p>
        </w:tc>
        <w:tc>
          <w:tcPr>
            <w:tcW w:w="1589" w:type="dxa"/>
            <w:vAlign w:val="bottom"/>
          </w:tcPr>
          <w:p w14:paraId="24C7482D" w14:textId="77777777" w:rsidR="00735E5A" w:rsidRPr="007939DD" w:rsidRDefault="00735E5A" w:rsidP="0094125C">
            <w:pPr>
              <w:pStyle w:val="ARtablecolheadright"/>
            </w:pPr>
            <w:r w:rsidRPr="007939DD">
              <w:t>FTE</w:t>
            </w:r>
          </w:p>
        </w:tc>
      </w:tr>
      <w:tr w:rsidR="00C156DF" w:rsidRPr="007939DD" w14:paraId="15DD3A72" w14:textId="77777777" w:rsidTr="00735E5A">
        <w:trPr>
          <w:cantSplit/>
        </w:trPr>
        <w:tc>
          <w:tcPr>
            <w:tcW w:w="1606" w:type="dxa"/>
          </w:tcPr>
          <w:p w14:paraId="1098B7AD" w14:textId="77777777" w:rsidR="00C156DF" w:rsidRPr="007939DD" w:rsidRDefault="00C156DF" w:rsidP="00AC34B7">
            <w:pPr>
              <w:pStyle w:val="ARtabletext"/>
            </w:pPr>
            <w:r w:rsidRPr="007939DD">
              <w:t>June 2017</w:t>
            </w:r>
          </w:p>
        </w:tc>
        <w:tc>
          <w:tcPr>
            <w:tcW w:w="1609" w:type="dxa"/>
          </w:tcPr>
          <w:p w14:paraId="4DCB1DF2" w14:textId="77777777" w:rsidR="00C156DF" w:rsidRPr="007939DD" w:rsidRDefault="00C156DF" w:rsidP="00C156DF">
            <w:pPr>
              <w:pStyle w:val="ARtabletextright"/>
            </w:pPr>
            <w:r w:rsidRPr="007939DD">
              <w:t>10,190</w:t>
            </w:r>
          </w:p>
        </w:tc>
        <w:tc>
          <w:tcPr>
            <w:tcW w:w="1610" w:type="dxa"/>
          </w:tcPr>
          <w:p w14:paraId="0448AC4D" w14:textId="77777777" w:rsidR="00C156DF" w:rsidRPr="007939DD" w:rsidRDefault="00C156DF" w:rsidP="00C156DF">
            <w:pPr>
              <w:pStyle w:val="ARtabletextright"/>
            </w:pPr>
            <w:r w:rsidRPr="007939DD">
              <w:t>6,654</w:t>
            </w:r>
          </w:p>
        </w:tc>
        <w:tc>
          <w:tcPr>
            <w:tcW w:w="1610" w:type="dxa"/>
          </w:tcPr>
          <w:p w14:paraId="7306C236" w14:textId="77777777" w:rsidR="00C156DF" w:rsidRPr="007939DD" w:rsidRDefault="00C156DF" w:rsidP="00C156DF">
            <w:pPr>
              <w:pStyle w:val="ARtabletextright"/>
            </w:pPr>
            <w:r w:rsidRPr="007939DD">
              <w:t>3,536</w:t>
            </w:r>
          </w:p>
        </w:tc>
        <w:tc>
          <w:tcPr>
            <w:tcW w:w="1610" w:type="dxa"/>
          </w:tcPr>
          <w:p w14:paraId="65559351" w14:textId="77777777" w:rsidR="00C156DF" w:rsidRPr="007939DD" w:rsidRDefault="00C156DF" w:rsidP="00C156DF">
            <w:pPr>
              <w:pStyle w:val="ARtabletextright"/>
            </w:pPr>
            <w:r w:rsidRPr="007939DD">
              <w:t>9,301</w:t>
            </w:r>
          </w:p>
        </w:tc>
        <w:tc>
          <w:tcPr>
            <w:tcW w:w="1589" w:type="dxa"/>
          </w:tcPr>
          <w:p w14:paraId="1F017474" w14:textId="77777777" w:rsidR="00C156DF" w:rsidRPr="007939DD" w:rsidRDefault="00C156DF" w:rsidP="00C156DF">
            <w:pPr>
              <w:pStyle w:val="ARtabletextright"/>
            </w:pPr>
            <w:r w:rsidRPr="007939DD">
              <w:t>1,947</w:t>
            </w:r>
          </w:p>
        </w:tc>
      </w:tr>
      <w:tr w:rsidR="00C156DF" w:rsidRPr="007939DD" w14:paraId="408A1785" w14:textId="77777777" w:rsidTr="00735E5A">
        <w:trPr>
          <w:cantSplit/>
        </w:trPr>
        <w:tc>
          <w:tcPr>
            <w:tcW w:w="1606" w:type="dxa"/>
          </w:tcPr>
          <w:p w14:paraId="6317D2A5" w14:textId="77777777" w:rsidR="00C156DF" w:rsidRPr="007939DD" w:rsidRDefault="00C156DF" w:rsidP="00735E5A">
            <w:pPr>
              <w:pStyle w:val="ARtabletext"/>
            </w:pPr>
            <w:r w:rsidRPr="007939DD">
              <w:t>June 2018</w:t>
            </w:r>
          </w:p>
        </w:tc>
        <w:tc>
          <w:tcPr>
            <w:tcW w:w="1609" w:type="dxa"/>
          </w:tcPr>
          <w:p w14:paraId="23F8FCBA" w14:textId="77777777" w:rsidR="00C156DF" w:rsidRPr="007939DD" w:rsidRDefault="00C156DF" w:rsidP="00C156DF">
            <w:pPr>
              <w:pStyle w:val="ARtabletextright"/>
            </w:pPr>
            <w:r w:rsidRPr="007939DD">
              <w:t>10,547</w:t>
            </w:r>
          </w:p>
        </w:tc>
        <w:tc>
          <w:tcPr>
            <w:tcW w:w="1610" w:type="dxa"/>
          </w:tcPr>
          <w:p w14:paraId="22043DEB" w14:textId="77777777" w:rsidR="00C156DF" w:rsidRPr="007939DD" w:rsidRDefault="00C156DF" w:rsidP="00C156DF">
            <w:pPr>
              <w:pStyle w:val="ARtabletextright"/>
            </w:pPr>
            <w:r w:rsidRPr="007939DD">
              <w:t>6,864</w:t>
            </w:r>
          </w:p>
        </w:tc>
        <w:tc>
          <w:tcPr>
            <w:tcW w:w="1610" w:type="dxa"/>
          </w:tcPr>
          <w:p w14:paraId="17C82BC0" w14:textId="77777777" w:rsidR="00C156DF" w:rsidRPr="007939DD" w:rsidRDefault="00C156DF" w:rsidP="00C156DF">
            <w:pPr>
              <w:pStyle w:val="ARtabletextright"/>
            </w:pPr>
            <w:r w:rsidRPr="007939DD">
              <w:t>3,683</w:t>
            </w:r>
          </w:p>
        </w:tc>
        <w:tc>
          <w:tcPr>
            <w:tcW w:w="1610" w:type="dxa"/>
          </w:tcPr>
          <w:p w14:paraId="7543343F" w14:textId="77777777" w:rsidR="00C156DF" w:rsidRPr="007939DD" w:rsidRDefault="00C156DF" w:rsidP="00C156DF">
            <w:pPr>
              <w:pStyle w:val="ARtabletextright"/>
            </w:pPr>
            <w:r w:rsidRPr="007939DD">
              <w:t>9,646</w:t>
            </w:r>
          </w:p>
        </w:tc>
        <w:tc>
          <w:tcPr>
            <w:tcW w:w="1589" w:type="dxa"/>
          </w:tcPr>
          <w:p w14:paraId="2E384A60" w14:textId="77777777" w:rsidR="00C156DF" w:rsidRPr="007939DD" w:rsidRDefault="00C156DF" w:rsidP="00C156DF">
            <w:pPr>
              <w:pStyle w:val="ARtabletextright"/>
            </w:pPr>
            <w:r w:rsidRPr="007939DD">
              <w:t>2,455</w:t>
            </w:r>
          </w:p>
        </w:tc>
      </w:tr>
    </w:tbl>
    <w:p w14:paraId="0CB53092" w14:textId="77777777" w:rsidR="00C156DF" w:rsidRPr="007939DD" w:rsidRDefault="00C156DF" w:rsidP="00C156DF">
      <w:pPr>
        <w:pStyle w:val="ARtablefootnote"/>
      </w:pPr>
      <w:bookmarkStart w:id="59" w:name="_Ref492905539"/>
      <w:r w:rsidRPr="007939DD">
        <w:t>*</w:t>
      </w:r>
      <w:r w:rsidR="00AA513F" w:rsidRPr="007939DD">
        <w:t xml:space="preserve"> </w:t>
      </w:r>
      <w:r w:rsidR="001D7671" w:rsidRPr="007939DD">
        <w:t>Data excludes a</w:t>
      </w:r>
      <w:r w:rsidRPr="007939DD">
        <w:t xml:space="preserve">dministrative </w:t>
      </w:r>
      <w:r w:rsidR="001D7671" w:rsidRPr="007939DD">
        <w:t>o</w:t>
      </w:r>
      <w:r w:rsidRPr="007939DD">
        <w:t>ffices created during the 2017</w:t>
      </w:r>
      <w:r w:rsidR="002A780B" w:rsidRPr="007939DD">
        <w:t xml:space="preserve">–18 </w:t>
      </w:r>
      <w:r w:rsidRPr="007939DD">
        <w:t>financial year, including Family Safety Victoria, Safer Care Victoria and the Victorian Agency for Health Information which is shown separately as at 30 June 2018.</w:t>
      </w:r>
    </w:p>
    <w:p w14:paraId="1E15100E" w14:textId="77777777" w:rsidR="00735E5A" w:rsidRPr="007939DD" w:rsidRDefault="00735E5A" w:rsidP="00735E5A">
      <w:pPr>
        <w:pStyle w:val="Heading3"/>
      </w:pPr>
      <w:r w:rsidRPr="007939DD">
        <w:t>Details of employment levels in June of 201</w:t>
      </w:r>
      <w:r w:rsidR="00AC34B7" w:rsidRPr="007939DD">
        <w:t>7</w:t>
      </w:r>
      <w:r w:rsidRPr="007939DD">
        <w:t xml:space="preserve"> and 201</w:t>
      </w:r>
      <w:bookmarkEnd w:id="59"/>
      <w:r w:rsidR="00AC34B7" w:rsidRPr="007939DD">
        <w:t>8</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1E0" w:firstRow="1" w:lastRow="1" w:firstColumn="1" w:lastColumn="1" w:noHBand="0" w:noVBand="0"/>
      </w:tblPr>
      <w:tblGrid>
        <w:gridCol w:w="2196"/>
        <w:gridCol w:w="1224"/>
        <w:gridCol w:w="1261"/>
        <w:gridCol w:w="1108"/>
        <w:gridCol w:w="1230"/>
        <w:gridCol w:w="1311"/>
        <w:gridCol w:w="1309"/>
      </w:tblGrid>
      <w:tr w:rsidR="00735E5A" w:rsidRPr="007939DD" w14:paraId="538FA94A" w14:textId="77777777" w:rsidTr="00740680">
        <w:trPr>
          <w:cantSplit/>
          <w:tblHeader/>
        </w:trPr>
        <w:tc>
          <w:tcPr>
            <w:tcW w:w="1139" w:type="pct"/>
            <w:vMerge w:val="restart"/>
          </w:tcPr>
          <w:p w14:paraId="2915B9B6" w14:textId="77777777" w:rsidR="00735E5A" w:rsidRPr="007939DD" w:rsidRDefault="00735E5A" w:rsidP="00735E5A">
            <w:pPr>
              <w:pStyle w:val="ARtabletext"/>
              <w:jc w:val="right"/>
            </w:pPr>
          </w:p>
        </w:tc>
        <w:tc>
          <w:tcPr>
            <w:tcW w:w="1864" w:type="pct"/>
            <w:gridSpan w:val="3"/>
            <w:vAlign w:val="bottom"/>
          </w:tcPr>
          <w:p w14:paraId="41823FAD" w14:textId="77777777" w:rsidR="00735E5A" w:rsidRPr="007939DD" w:rsidRDefault="00735E5A" w:rsidP="006073A1">
            <w:pPr>
              <w:pStyle w:val="ARtablecolheadcentre"/>
            </w:pPr>
            <w:r w:rsidRPr="007939DD">
              <w:t>201</w:t>
            </w:r>
            <w:r w:rsidR="00AC34B7" w:rsidRPr="007939DD">
              <w:t>7</w:t>
            </w:r>
          </w:p>
        </w:tc>
        <w:tc>
          <w:tcPr>
            <w:tcW w:w="1997" w:type="pct"/>
            <w:gridSpan w:val="3"/>
            <w:vAlign w:val="bottom"/>
          </w:tcPr>
          <w:p w14:paraId="3CD1B168" w14:textId="77777777" w:rsidR="00735E5A" w:rsidRPr="007939DD" w:rsidRDefault="00735E5A" w:rsidP="006073A1">
            <w:pPr>
              <w:pStyle w:val="ARtablecolheadcentre"/>
            </w:pPr>
            <w:r w:rsidRPr="007939DD">
              <w:t>201</w:t>
            </w:r>
            <w:r w:rsidR="00AC34B7" w:rsidRPr="007939DD">
              <w:t>8</w:t>
            </w:r>
          </w:p>
        </w:tc>
      </w:tr>
      <w:tr w:rsidR="00735E5A" w:rsidRPr="007939DD" w14:paraId="093DF496" w14:textId="77777777" w:rsidTr="00740680">
        <w:trPr>
          <w:cantSplit/>
          <w:tblHeader/>
        </w:trPr>
        <w:tc>
          <w:tcPr>
            <w:tcW w:w="1139" w:type="pct"/>
            <w:vMerge/>
          </w:tcPr>
          <w:p w14:paraId="495E52CD" w14:textId="77777777" w:rsidR="00735E5A" w:rsidRPr="007939DD" w:rsidRDefault="00735E5A" w:rsidP="00735E5A">
            <w:pPr>
              <w:pStyle w:val="ARtabletext"/>
              <w:jc w:val="right"/>
            </w:pPr>
          </w:p>
        </w:tc>
        <w:tc>
          <w:tcPr>
            <w:tcW w:w="635" w:type="pct"/>
            <w:tcBorders>
              <w:bottom w:val="single" w:sz="4" w:space="0" w:color="BFBFBF"/>
            </w:tcBorders>
            <w:vAlign w:val="bottom"/>
          </w:tcPr>
          <w:p w14:paraId="429B50EC" w14:textId="77777777" w:rsidR="00735E5A" w:rsidRPr="007939DD" w:rsidRDefault="00735E5A" w:rsidP="0094125C">
            <w:pPr>
              <w:pStyle w:val="ARtablecolheadright"/>
            </w:pPr>
            <w:r w:rsidRPr="007939DD">
              <w:t>Ongoing</w:t>
            </w:r>
          </w:p>
        </w:tc>
        <w:tc>
          <w:tcPr>
            <w:tcW w:w="654" w:type="pct"/>
            <w:tcBorders>
              <w:bottom w:val="single" w:sz="4" w:space="0" w:color="BFBFBF"/>
            </w:tcBorders>
            <w:vAlign w:val="bottom"/>
          </w:tcPr>
          <w:p w14:paraId="5B7C4E64" w14:textId="77777777" w:rsidR="00735E5A" w:rsidRPr="007939DD" w:rsidRDefault="00735E5A" w:rsidP="0094125C">
            <w:pPr>
              <w:pStyle w:val="ARtablecolheadright"/>
            </w:pPr>
            <w:r w:rsidRPr="007939DD">
              <w:t>Ongoing</w:t>
            </w:r>
          </w:p>
        </w:tc>
        <w:tc>
          <w:tcPr>
            <w:tcW w:w="575" w:type="pct"/>
            <w:tcBorders>
              <w:bottom w:val="single" w:sz="4" w:space="0" w:color="BFBFBF"/>
            </w:tcBorders>
            <w:vAlign w:val="bottom"/>
          </w:tcPr>
          <w:p w14:paraId="4AD8384E" w14:textId="77777777" w:rsidR="00735E5A" w:rsidRPr="007939DD" w:rsidRDefault="00735E5A" w:rsidP="0094125C">
            <w:pPr>
              <w:pStyle w:val="ARtablecolheadright"/>
            </w:pPr>
            <w:r w:rsidRPr="007939DD">
              <w:t>Fixed-term and casual employees</w:t>
            </w:r>
          </w:p>
        </w:tc>
        <w:tc>
          <w:tcPr>
            <w:tcW w:w="638" w:type="pct"/>
            <w:tcBorders>
              <w:bottom w:val="single" w:sz="4" w:space="0" w:color="BFBFBF"/>
            </w:tcBorders>
            <w:vAlign w:val="bottom"/>
          </w:tcPr>
          <w:p w14:paraId="63F4EA57" w14:textId="77777777" w:rsidR="00735E5A" w:rsidRPr="007939DD" w:rsidRDefault="00735E5A" w:rsidP="0094125C">
            <w:pPr>
              <w:pStyle w:val="ARtablecolheadright"/>
            </w:pPr>
            <w:r w:rsidRPr="007939DD">
              <w:t>Ongoing</w:t>
            </w:r>
          </w:p>
        </w:tc>
        <w:tc>
          <w:tcPr>
            <w:tcW w:w="680" w:type="pct"/>
            <w:tcBorders>
              <w:bottom w:val="single" w:sz="4" w:space="0" w:color="BFBFBF"/>
            </w:tcBorders>
            <w:vAlign w:val="bottom"/>
          </w:tcPr>
          <w:p w14:paraId="45CEFBEC" w14:textId="77777777" w:rsidR="00735E5A" w:rsidRPr="007939DD" w:rsidRDefault="00735E5A" w:rsidP="0094125C">
            <w:pPr>
              <w:pStyle w:val="ARtablecolheadright"/>
            </w:pPr>
            <w:r w:rsidRPr="007939DD">
              <w:t>Ongoing</w:t>
            </w:r>
          </w:p>
        </w:tc>
        <w:tc>
          <w:tcPr>
            <w:tcW w:w="679" w:type="pct"/>
            <w:tcBorders>
              <w:bottom w:val="single" w:sz="4" w:space="0" w:color="BFBFBF"/>
            </w:tcBorders>
            <w:vAlign w:val="bottom"/>
          </w:tcPr>
          <w:p w14:paraId="30A3714A" w14:textId="77777777" w:rsidR="00735E5A" w:rsidRPr="007939DD" w:rsidRDefault="00735E5A" w:rsidP="0094125C">
            <w:pPr>
              <w:pStyle w:val="ARtablecolheadright"/>
            </w:pPr>
            <w:r w:rsidRPr="007939DD">
              <w:t>Fixed-term</w:t>
            </w:r>
            <w:r w:rsidRPr="007939DD">
              <w:br/>
              <w:t>and casual employees</w:t>
            </w:r>
          </w:p>
        </w:tc>
      </w:tr>
      <w:tr w:rsidR="00735E5A" w:rsidRPr="007939DD" w14:paraId="0C26EA71" w14:textId="77777777" w:rsidTr="00740680">
        <w:trPr>
          <w:cantSplit/>
          <w:tblHeader/>
        </w:trPr>
        <w:tc>
          <w:tcPr>
            <w:tcW w:w="1139" w:type="pct"/>
            <w:vMerge/>
          </w:tcPr>
          <w:p w14:paraId="28DCC3A9" w14:textId="77777777" w:rsidR="00735E5A" w:rsidRPr="007939DD" w:rsidRDefault="00735E5A" w:rsidP="00735E5A">
            <w:pPr>
              <w:pStyle w:val="ARtabletext"/>
              <w:jc w:val="right"/>
            </w:pPr>
          </w:p>
        </w:tc>
        <w:tc>
          <w:tcPr>
            <w:tcW w:w="635" w:type="pct"/>
            <w:tcBorders>
              <w:top w:val="single" w:sz="4" w:space="0" w:color="BFBFBF"/>
            </w:tcBorders>
            <w:vAlign w:val="bottom"/>
          </w:tcPr>
          <w:p w14:paraId="384AE178" w14:textId="77777777" w:rsidR="00735E5A" w:rsidRPr="007939DD" w:rsidRDefault="00735E5A" w:rsidP="0094125C">
            <w:pPr>
              <w:pStyle w:val="ARtablecolheadright"/>
            </w:pPr>
            <w:r w:rsidRPr="007939DD">
              <w:t>Employees (head count)</w:t>
            </w:r>
          </w:p>
        </w:tc>
        <w:tc>
          <w:tcPr>
            <w:tcW w:w="654" w:type="pct"/>
            <w:tcBorders>
              <w:top w:val="single" w:sz="4" w:space="0" w:color="BFBFBF"/>
            </w:tcBorders>
            <w:vAlign w:val="bottom"/>
          </w:tcPr>
          <w:p w14:paraId="2BB87F7A" w14:textId="77777777" w:rsidR="00735E5A" w:rsidRPr="007939DD" w:rsidRDefault="00735E5A" w:rsidP="0094125C">
            <w:pPr>
              <w:pStyle w:val="ARtablecolheadright"/>
            </w:pPr>
            <w:r w:rsidRPr="007939DD">
              <w:t>FTE</w:t>
            </w:r>
          </w:p>
        </w:tc>
        <w:tc>
          <w:tcPr>
            <w:tcW w:w="575" w:type="pct"/>
            <w:tcBorders>
              <w:top w:val="single" w:sz="4" w:space="0" w:color="BFBFBF"/>
            </w:tcBorders>
            <w:vAlign w:val="bottom"/>
          </w:tcPr>
          <w:p w14:paraId="5FFF3EB7" w14:textId="77777777" w:rsidR="00735E5A" w:rsidRPr="007939DD" w:rsidRDefault="00735E5A" w:rsidP="0094125C">
            <w:pPr>
              <w:pStyle w:val="ARtablecolheadright"/>
            </w:pPr>
            <w:r w:rsidRPr="007939DD">
              <w:t>FTE</w:t>
            </w:r>
          </w:p>
        </w:tc>
        <w:tc>
          <w:tcPr>
            <w:tcW w:w="638" w:type="pct"/>
            <w:tcBorders>
              <w:top w:val="single" w:sz="4" w:space="0" w:color="BFBFBF"/>
            </w:tcBorders>
            <w:vAlign w:val="bottom"/>
          </w:tcPr>
          <w:p w14:paraId="5E15D2B0" w14:textId="77777777" w:rsidR="00735E5A" w:rsidRPr="007939DD" w:rsidRDefault="00735E5A" w:rsidP="0094125C">
            <w:pPr>
              <w:pStyle w:val="ARtablecolheadright"/>
            </w:pPr>
            <w:r w:rsidRPr="007939DD">
              <w:t>Employees (head count)</w:t>
            </w:r>
          </w:p>
        </w:tc>
        <w:tc>
          <w:tcPr>
            <w:tcW w:w="680" w:type="pct"/>
            <w:tcBorders>
              <w:top w:val="single" w:sz="4" w:space="0" w:color="BFBFBF"/>
            </w:tcBorders>
            <w:vAlign w:val="bottom"/>
          </w:tcPr>
          <w:p w14:paraId="06408C79" w14:textId="77777777" w:rsidR="00735E5A" w:rsidRPr="007939DD" w:rsidRDefault="00735E5A" w:rsidP="0094125C">
            <w:pPr>
              <w:pStyle w:val="ARtablecolheadright"/>
            </w:pPr>
            <w:r w:rsidRPr="007939DD">
              <w:t>FTE</w:t>
            </w:r>
          </w:p>
        </w:tc>
        <w:tc>
          <w:tcPr>
            <w:tcW w:w="679" w:type="pct"/>
            <w:tcBorders>
              <w:top w:val="single" w:sz="4" w:space="0" w:color="BFBFBF"/>
            </w:tcBorders>
            <w:vAlign w:val="bottom"/>
          </w:tcPr>
          <w:p w14:paraId="7559ABF6" w14:textId="77777777" w:rsidR="00735E5A" w:rsidRPr="007939DD" w:rsidRDefault="00735E5A" w:rsidP="0094125C">
            <w:pPr>
              <w:pStyle w:val="ARtablecolheadright"/>
            </w:pPr>
            <w:r w:rsidRPr="007939DD">
              <w:t>FTE</w:t>
            </w:r>
          </w:p>
        </w:tc>
      </w:tr>
      <w:tr w:rsidR="00735E5A" w:rsidRPr="007939DD" w14:paraId="35496BD6" w14:textId="77777777" w:rsidTr="00740680">
        <w:trPr>
          <w:cantSplit/>
        </w:trPr>
        <w:tc>
          <w:tcPr>
            <w:tcW w:w="5000" w:type="pct"/>
            <w:gridSpan w:val="7"/>
            <w:tcBorders>
              <w:bottom w:val="nil"/>
            </w:tcBorders>
          </w:tcPr>
          <w:p w14:paraId="4BFC9E15" w14:textId="77777777" w:rsidR="00735E5A" w:rsidRPr="007939DD" w:rsidRDefault="00735E5A" w:rsidP="0094125C">
            <w:pPr>
              <w:pStyle w:val="ARtablepinkbold"/>
            </w:pPr>
            <w:r w:rsidRPr="007939DD">
              <w:t>Gender</w:t>
            </w:r>
          </w:p>
        </w:tc>
      </w:tr>
      <w:tr w:rsidR="00C156DF" w:rsidRPr="007939DD" w14:paraId="446121B5" w14:textId="77777777" w:rsidTr="00740680">
        <w:trPr>
          <w:cantSplit/>
        </w:trPr>
        <w:tc>
          <w:tcPr>
            <w:tcW w:w="1139" w:type="pct"/>
            <w:tcBorders>
              <w:top w:val="nil"/>
              <w:bottom w:val="single" w:sz="4" w:space="0" w:color="BFBFBF"/>
            </w:tcBorders>
          </w:tcPr>
          <w:p w14:paraId="5CBAD345" w14:textId="77777777" w:rsidR="00C156DF" w:rsidRPr="007939DD" w:rsidRDefault="00C156DF" w:rsidP="00735E5A">
            <w:pPr>
              <w:pStyle w:val="ARtabletext"/>
            </w:pPr>
            <w:r w:rsidRPr="007939DD">
              <w:t>Female</w:t>
            </w:r>
          </w:p>
        </w:tc>
        <w:tc>
          <w:tcPr>
            <w:tcW w:w="635" w:type="pct"/>
            <w:tcBorders>
              <w:top w:val="nil"/>
              <w:bottom w:val="single" w:sz="4" w:space="0" w:color="BFBFBF"/>
            </w:tcBorders>
            <w:vAlign w:val="bottom"/>
          </w:tcPr>
          <w:p w14:paraId="0647F8CE" w14:textId="77777777" w:rsidR="00C156DF" w:rsidRPr="007939DD" w:rsidRDefault="00C156DF" w:rsidP="00C156DF">
            <w:pPr>
              <w:pStyle w:val="ARtabletextright"/>
            </w:pPr>
            <w:r w:rsidRPr="007939DD">
              <w:t>7,087</w:t>
            </w:r>
          </w:p>
        </w:tc>
        <w:tc>
          <w:tcPr>
            <w:tcW w:w="654" w:type="pct"/>
            <w:tcBorders>
              <w:top w:val="nil"/>
              <w:bottom w:val="single" w:sz="4" w:space="0" w:color="BFBFBF"/>
            </w:tcBorders>
            <w:vAlign w:val="bottom"/>
          </w:tcPr>
          <w:p w14:paraId="1220982F" w14:textId="77777777" w:rsidR="00C156DF" w:rsidRPr="007939DD" w:rsidRDefault="00C156DF" w:rsidP="00C156DF">
            <w:pPr>
              <w:pStyle w:val="ARtabletextright"/>
            </w:pPr>
            <w:r w:rsidRPr="007939DD">
              <w:t>6,346.1</w:t>
            </w:r>
          </w:p>
        </w:tc>
        <w:tc>
          <w:tcPr>
            <w:tcW w:w="575" w:type="pct"/>
            <w:tcBorders>
              <w:top w:val="nil"/>
              <w:bottom w:val="single" w:sz="4" w:space="0" w:color="BFBFBF"/>
            </w:tcBorders>
            <w:vAlign w:val="bottom"/>
          </w:tcPr>
          <w:p w14:paraId="077AF009" w14:textId="77777777" w:rsidR="00C156DF" w:rsidRPr="007939DD" w:rsidRDefault="00C156DF" w:rsidP="00C156DF">
            <w:pPr>
              <w:pStyle w:val="ARtabletextright"/>
            </w:pPr>
            <w:r w:rsidRPr="007939DD">
              <w:t>1,333</w:t>
            </w:r>
          </w:p>
        </w:tc>
        <w:tc>
          <w:tcPr>
            <w:tcW w:w="638" w:type="pct"/>
            <w:tcBorders>
              <w:top w:val="nil"/>
              <w:bottom w:val="single" w:sz="4" w:space="0" w:color="BFBFBF"/>
            </w:tcBorders>
            <w:vAlign w:val="bottom"/>
          </w:tcPr>
          <w:p w14:paraId="12573C26" w14:textId="77777777" w:rsidR="00C156DF" w:rsidRPr="007939DD" w:rsidRDefault="00C156DF" w:rsidP="00C156DF">
            <w:pPr>
              <w:pStyle w:val="ARtabletextright"/>
            </w:pPr>
            <w:r w:rsidRPr="007939DD">
              <w:t>7,384</w:t>
            </w:r>
          </w:p>
        </w:tc>
        <w:tc>
          <w:tcPr>
            <w:tcW w:w="680" w:type="pct"/>
            <w:tcBorders>
              <w:top w:val="nil"/>
              <w:bottom w:val="single" w:sz="4" w:space="0" w:color="BFBFBF"/>
            </w:tcBorders>
            <w:vAlign w:val="bottom"/>
          </w:tcPr>
          <w:p w14:paraId="37AB3E18" w14:textId="77777777" w:rsidR="00C156DF" w:rsidRPr="007939DD" w:rsidRDefault="00C156DF" w:rsidP="00C156DF">
            <w:pPr>
              <w:pStyle w:val="ARtabletextright"/>
            </w:pPr>
            <w:r w:rsidRPr="007939DD">
              <w:t>6,634.6</w:t>
            </w:r>
          </w:p>
        </w:tc>
        <w:tc>
          <w:tcPr>
            <w:tcW w:w="679" w:type="pct"/>
            <w:tcBorders>
              <w:top w:val="nil"/>
              <w:bottom w:val="single" w:sz="4" w:space="0" w:color="BFBFBF"/>
            </w:tcBorders>
            <w:vAlign w:val="bottom"/>
          </w:tcPr>
          <w:p w14:paraId="3F79F2B7" w14:textId="77777777" w:rsidR="00C156DF" w:rsidRPr="007939DD" w:rsidRDefault="00C156DF" w:rsidP="00C156DF">
            <w:pPr>
              <w:pStyle w:val="ARtabletextright"/>
            </w:pPr>
            <w:r w:rsidRPr="007939DD">
              <w:t>1,684.4</w:t>
            </w:r>
          </w:p>
        </w:tc>
      </w:tr>
      <w:tr w:rsidR="00C156DF" w:rsidRPr="007939DD" w14:paraId="224F24F0" w14:textId="77777777" w:rsidTr="00740680">
        <w:trPr>
          <w:cantSplit/>
        </w:trPr>
        <w:tc>
          <w:tcPr>
            <w:tcW w:w="1139" w:type="pct"/>
            <w:tcBorders>
              <w:top w:val="single" w:sz="4" w:space="0" w:color="BFBFBF"/>
              <w:bottom w:val="single" w:sz="4" w:space="0" w:color="BFBFBF"/>
            </w:tcBorders>
          </w:tcPr>
          <w:p w14:paraId="5D5704AE" w14:textId="77777777" w:rsidR="00C156DF" w:rsidRPr="007939DD" w:rsidRDefault="00C156DF" w:rsidP="00735E5A">
            <w:pPr>
              <w:pStyle w:val="ARtabletext"/>
            </w:pPr>
            <w:r w:rsidRPr="007939DD">
              <w:t>Male</w:t>
            </w:r>
          </w:p>
        </w:tc>
        <w:tc>
          <w:tcPr>
            <w:tcW w:w="635" w:type="pct"/>
            <w:tcBorders>
              <w:top w:val="single" w:sz="4" w:space="0" w:color="BFBFBF"/>
              <w:bottom w:val="single" w:sz="4" w:space="0" w:color="BFBFBF"/>
            </w:tcBorders>
            <w:vAlign w:val="bottom"/>
          </w:tcPr>
          <w:p w14:paraId="6E5B5E93" w14:textId="77777777" w:rsidR="00C156DF" w:rsidRPr="007939DD" w:rsidRDefault="00C156DF" w:rsidP="00C156DF">
            <w:pPr>
              <w:pStyle w:val="ARtabletextright"/>
            </w:pPr>
            <w:r w:rsidRPr="007939DD">
              <w:t>3,103</w:t>
            </w:r>
          </w:p>
        </w:tc>
        <w:tc>
          <w:tcPr>
            <w:tcW w:w="654" w:type="pct"/>
            <w:tcBorders>
              <w:top w:val="single" w:sz="4" w:space="0" w:color="BFBFBF"/>
              <w:bottom w:val="single" w:sz="4" w:space="0" w:color="BFBFBF"/>
            </w:tcBorders>
            <w:vAlign w:val="bottom"/>
          </w:tcPr>
          <w:p w14:paraId="424825AA" w14:textId="77777777" w:rsidR="00C156DF" w:rsidRPr="007939DD" w:rsidRDefault="00C156DF" w:rsidP="00C156DF">
            <w:pPr>
              <w:pStyle w:val="ARtabletextright"/>
            </w:pPr>
            <w:r w:rsidRPr="007939DD">
              <w:t>2,955.2</w:t>
            </w:r>
          </w:p>
        </w:tc>
        <w:tc>
          <w:tcPr>
            <w:tcW w:w="575" w:type="pct"/>
            <w:tcBorders>
              <w:top w:val="single" w:sz="4" w:space="0" w:color="BFBFBF"/>
              <w:bottom w:val="single" w:sz="4" w:space="0" w:color="BFBFBF"/>
            </w:tcBorders>
            <w:vAlign w:val="bottom"/>
          </w:tcPr>
          <w:p w14:paraId="64D9B2C3" w14:textId="77777777" w:rsidR="00C156DF" w:rsidRPr="007939DD" w:rsidRDefault="00C156DF" w:rsidP="00C156DF">
            <w:pPr>
              <w:pStyle w:val="ARtabletextright"/>
            </w:pPr>
            <w:r w:rsidRPr="007939DD">
              <w:t>614.2</w:t>
            </w:r>
          </w:p>
        </w:tc>
        <w:tc>
          <w:tcPr>
            <w:tcW w:w="638" w:type="pct"/>
            <w:tcBorders>
              <w:top w:val="single" w:sz="4" w:space="0" w:color="BFBFBF"/>
              <w:bottom w:val="single" w:sz="4" w:space="0" w:color="BFBFBF"/>
            </w:tcBorders>
            <w:vAlign w:val="bottom"/>
          </w:tcPr>
          <w:p w14:paraId="0EABD209" w14:textId="77777777" w:rsidR="00C156DF" w:rsidRPr="007939DD" w:rsidRDefault="00C156DF" w:rsidP="00C156DF">
            <w:pPr>
              <w:pStyle w:val="ARtabletextright"/>
            </w:pPr>
            <w:r w:rsidRPr="007939DD">
              <w:t>3,163</w:t>
            </w:r>
          </w:p>
        </w:tc>
        <w:tc>
          <w:tcPr>
            <w:tcW w:w="680" w:type="pct"/>
            <w:tcBorders>
              <w:top w:val="single" w:sz="4" w:space="0" w:color="BFBFBF"/>
              <w:bottom w:val="single" w:sz="4" w:space="0" w:color="BFBFBF"/>
            </w:tcBorders>
            <w:vAlign w:val="bottom"/>
          </w:tcPr>
          <w:p w14:paraId="70A56C06" w14:textId="77777777" w:rsidR="00C156DF" w:rsidRPr="007939DD" w:rsidRDefault="00C156DF" w:rsidP="00C156DF">
            <w:pPr>
              <w:pStyle w:val="ARtabletextright"/>
            </w:pPr>
            <w:r w:rsidRPr="007939DD">
              <w:t>3,011.3</w:t>
            </w:r>
          </w:p>
        </w:tc>
        <w:tc>
          <w:tcPr>
            <w:tcW w:w="679" w:type="pct"/>
            <w:tcBorders>
              <w:top w:val="single" w:sz="4" w:space="0" w:color="BFBFBF"/>
              <w:bottom w:val="single" w:sz="4" w:space="0" w:color="BFBFBF"/>
            </w:tcBorders>
            <w:vAlign w:val="bottom"/>
          </w:tcPr>
          <w:p w14:paraId="152E0A55" w14:textId="77777777" w:rsidR="00C156DF" w:rsidRPr="007939DD" w:rsidRDefault="00C156DF" w:rsidP="00C156DF">
            <w:pPr>
              <w:pStyle w:val="ARtabletextright"/>
            </w:pPr>
            <w:r w:rsidRPr="007939DD">
              <w:t>770.2</w:t>
            </w:r>
          </w:p>
        </w:tc>
      </w:tr>
      <w:tr w:rsidR="00C156DF" w:rsidRPr="007939DD" w14:paraId="39E3B584" w14:textId="77777777" w:rsidTr="00740680">
        <w:trPr>
          <w:cantSplit/>
        </w:trPr>
        <w:tc>
          <w:tcPr>
            <w:tcW w:w="1139" w:type="pct"/>
            <w:tcBorders>
              <w:top w:val="single" w:sz="4" w:space="0" w:color="BFBFBF"/>
              <w:bottom w:val="single" w:sz="4" w:space="0" w:color="BFBFBF"/>
            </w:tcBorders>
          </w:tcPr>
          <w:p w14:paraId="5148DEA8" w14:textId="77777777" w:rsidR="00C156DF" w:rsidRPr="007939DD" w:rsidRDefault="002A780B" w:rsidP="00735E5A">
            <w:pPr>
              <w:pStyle w:val="ARtabletext"/>
            </w:pPr>
            <w:r w:rsidRPr="007939DD">
              <w:t>Self-</w:t>
            </w:r>
            <w:r w:rsidR="00C156DF" w:rsidRPr="007939DD">
              <w:t>described</w:t>
            </w:r>
          </w:p>
        </w:tc>
        <w:tc>
          <w:tcPr>
            <w:tcW w:w="635" w:type="pct"/>
            <w:tcBorders>
              <w:top w:val="single" w:sz="4" w:space="0" w:color="BFBFBF"/>
              <w:bottom w:val="single" w:sz="4" w:space="0" w:color="BFBFBF"/>
            </w:tcBorders>
            <w:vAlign w:val="bottom"/>
          </w:tcPr>
          <w:p w14:paraId="7392BA34" w14:textId="77777777" w:rsidR="00C156DF" w:rsidRPr="007939DD" w:rsidRDefault="00C156DF" w:rsidP="00C156DF">
            <w:pPr>
              <w:pStyle w:val="ARtabletextright"/>
            </w:pPr>
            <w:r w:rsidRPr="007939DD">
              <w:t>n</w:t>
            </w:r>
          </w:p>
        </w:tc>
        <w:tc>
          <w:tcPr>
            <w:tcW w:w="654" w:type="pct"/>
            <w:tcBorders>
              <w:top w:val="single" w:sz="4" w:space="0" w:color="BFBFBF"/>
              <w:bottom w:val="single" w:sz="4" w:space="0" w:color="BFBFBF"/>
            </w:tcBorders>
            <w:vAlign w:val="bottom"/>
          </w:tcPr>
          <w:p w14:paraId="5EFE61A9" w14:textId="77777777" w:rsidR="00C156DF" w:rsidRPr="007939DD" w:rsidRDefault="00C156DF" w:rsidP="00C156DF">
            <w:pPr>
              <w:pStyle w:val="ARtabletextright"/>
            </w:pPr>
            <w:r w:rsidRPr="007939DD">
              <w:t>n</w:t>
            </w:r>
          </w:p>
        </w:tc>
        <w:tc>
          <w:tcPr>
            <w:tcW w:w="575" w:type="pct"/>
            <w:tcBorders>
              <w:top w:val="single" w:sz="4" w:space="0" w:color="BFBFBF"/>
              <w:bottom w:val="single" w:sz="4" w:space="0" w:color="BFBFBF"/>
            </w:tcBorders>
            <w:vAlign w:val="bottom"/>
          </w:tcPr>
          <w:p w14:paraId="5FF58B80" w14:textId="77777777" w:rsidR="00C156DF" w:rsidRPr="007939DD" w:rsidRDefault="00C156DF" w:rsidP="00C156DF">
            <w:pPr>
              <w:pStyle w:val="ARtabletextright"/>
            </w:pPr>
            <w:r w:rsidRPr="007939DD">
              <w:t>n</w:t>
            </w:r>
          </w:p>
        </w:tc>
        <w:tc>
          <w:tcPr>
            <w:tcW w:w="638" w:type="pct"/>
            <w:tcBorders>
              <w:top w:val="single" w:sz="4" w:space="0" w:color="BFBFBF"/>
              <w:bottom w:val="single" w:sz="4" w:space="0" w:color="BFBFBF"/>
            </w:tcBorders>
            <w:vAlign w:val="bottom"/>
          </w:tcPr>
          <w:p w14:paraId="69F5980C" w14:textId="77777777" w:rsidR="00C156DF" w:rsidRPr="007939DD" w:rsidRDefault="00C156DF" w:rsidP="00C156DF">
            <w:pPr>
              <w:pStyle w:val="ARtabletextright"/>
            </w:pPr>
            <w:r w:rsidRPr="007939DD">
              <w:t>n</w:t>
            </w:r>
          </w:p>
        </w:tc>
        <w:tc>
          <w:tcPr>
            <w:tcW w:w="680" w:type="pct"/>
            <w:tcBorders>
              <w:top w:val="single" w:sz="4" w:space="0" w:color="BFBFBF"/>
              <w:bottom w:val="single" w:sz="4" w:space="0" w:color="BFBFBF"/>
            </w:tcBorders>
            <w:vAlign w:val="bottom"/>
          </w:tcPr>
          <w:p w14:paraId="0DD6E971" w14:textId="77777777" w:rsidR="00C156DF" w:rsidRPr="007939DD" w:rsidRDefault="00C156DF" w:rsidP="00C156DF">
            <w:pPr>
              <w:pStyle w:val="ARtabletextright"/>
            </w:pPr>
            <w:r w:rsidRPr="007939DD">
              <w:t>n</w:t>
            </w:r>
          </w:p>
        </w:tc>
        <w:tc>
          <w:tcPr>
            <w:tcW w:w="679" w:type="pct"/>
            <w:tcBorders>
              <w:top w:val="single" w:sz="4" w:space="0" w:color="BFBFBF"/>
              <w:bottom w:val="single" w:sz="4" w:space="0" w:color="BFBFBF"/>
            </w:tcBorders>
            <w:vAlign w:val="bottom"/>
          </w:tcPr>
          <w:p w14:paraId="08C648CE" w14:textId="77777777" w:rsidR="00C156DF" w:rsidRPr="007939DD" w:rsidRDefault="00C156DF" w:rsidP="00C156DF">
            <w:pPr>
              <w:pStyle w:val="ARtabletextright"/>
            </w:pPr>
            <w:r w:rsidRPr="007939DD">
              <w:t>n</w:t>
            </w:r>
          </w:p>
        </w:tc>
      </w:tr>
      <w:tr w:rsidR="00C156DF" w:rsidRPr="007939DD" w14:paraId="22790053" w14:textId="77777777" w:rsidTr="00740680">
        <w:trPr>
          <w:cantSplit/>
        </w:trPr>
        <w:tc>
          <w:tcPr>
            <w:tcW w:w="1139" w:type="pct"/>
            <w:tcBorders>
              <w:top w:val="single" w:sz="4" w:space="0" w:color="BFBFBF"/>
            </w:tcBorders>
          </w:tcPr>
          <w:p w14:paraId="6FB76902" w14:textId="77777777" w:rsidR="00C156DF" w:rsidRPr="007939DD" w:rsidRDefault="00C156DF" w:rsidP="006073A1">
            <w:pPr>
              <w:pStyle w:val="ARtabletextbold"/>
            </w:pPr>
            <w:r w:rsidRPr="007939DD">
              <w:t>Total</w:t>
            </w:r>
          </w:p>
        </w:tc>
        <w:tc>
          <w:tcPr>
            <w:tcW w:w="635" w:type="pct"/>
            <w:tcBorders>
              <w:top w:val="single" w:sz="4" w:space="0" w:color="BFBFBF"/>
            </w:tcBorders>
            <w:vAlign w:val="bottom"/>
          </w:tcPr>
          <w:p w14:paraId="6A446CAE" w14:textId="77777777" w:rsidR="00C156DF" w:rsidRPr="007939DD" w:rsidRDefault="00C156DF" w:rsidP="00C156DF">
            <w:pPr>
              <w:pStyle w:val="ARtabletextrightbold"/>
            </w:pPr>
            <w:r w:rsidRPr="007939DD">
              <w:t>10,190</w:t>
            </w:r>
          </w:p>
        </w:tc>
        <w:tc>
          <w:tcPr>
            <w:tcW w:w="654" w:type="pct"/>
            <w:tcBorders>
              <w:top w:val="single" w:sz="4" w:space="0" w:color="BFBFBF"/>
            </w:tcBorders>
            <w:vAlign w:val="bottom"/>
          </w:tcPr>
          <w:p w14:paraId="5E0A5242" w14:textId="77777777" w:rsidR="00C156DF" w:rsidRPr="007939DD" w:rsidRDefault="00C156DF" w:rsidP="00C156DF">
            <w:pPr>
              <w:pStyle w:val="ARtabletextrightbold"/>
            </w:pPr>
            <w:r w:rsidRPr="007939DD">
              <w:t>9,301.3</w:t>
            </w:r>
          </w:p>
        </w:tc>
        <w:tc>
          <w:tcPr>
            <w:tcW w:w="575" w:type="pct"/>
            <w:tcBorders>
              <w:top w:val="single" w:sz="4" w:space="0" w:color="BFBFBF"/>
            </w:tcBorders>
            <w:vAlign w:val="bottom"/>
          </w:tcPr>
          <w:p w14:paraId="4D02A244" w14:textId="77777777" w:rsidR="00C156DF" w:rsidRPr="007939DD" w:rsidRDefault="00C156DF" w:rsidP="00C156DF">
            <w:pPr>
              <w:pStyle w:val="ARtabletextrightbold"/>
            </w:pPr>
            <w:r w:rsidRPr="007939DD">
              <w:t>1947.2</w:t>
            </w:r>
          </w:p>
        </w:tc>
        <w:tc>
          <w:tcPr>
            <w:tcW w:w="638" w:type="pct"/>
            <w:tcBorders>
              <w:top w:val="single" w:sz="4" w:space="0" w:color="BFBFBF"/>
            </w:tcBorders>
            <w:vAlign w:val="bottom"/>
          </w:tcPr>
          <w:p w14:paraId="7917E0F1" w14:textId="77777777" w:rsidR="00C156DF" w:rsidRPr="007939DD" w:rsidRDefault="00C156DF" w:rsidP="00C156DF">
            <w:pPr>
              <w:pStyle w:val="ARtabletextrightbold"/>
            </w:pPr>
            <w:r w:rsidRPr="007939DD">
              <w:t>10,547</w:t>
            </w:r>
          </w:p>
        </w:tc>
        <w:tc>
          <w:tcPr>
            <w:tcW w:w="680" w:type="pct"/>
            <w:tcBorders>
              <w:top w:val="single" w:sz="4" w:space="0" w:color="BFBFBF"/>
            </w:tcBorders>
            <w:vAlign w:val="center"/>
          </w:tcPr>
          <w:p w14:paraId="241D8061" w14:textId="77777777" w:rsidR="00C156DF" w:rsidRPr="007939DD" w:rsidRDefault="00C156DF" w:rsidP="00C156DF">
            <w:pPr>
              <w:pStyle w:val="ARtabletextrightbold"/>
            </w:pPr>
            <w:r w:rsidRPr="007939DD">
              <w:t>9,645.9</w:t>
            </w:r>
          </w:p>
        </w:tc>
        <w:tc>
          <w:tcPr>
            <w:tcW w:w="679" w:type="pct"/>
            <w:tcBorders>
              <w:top w:val="single" w:sz="4" w:space="0" w:color="BFBFBF"/>
            </w:tcBorders>
            <w:vAlign w:val="center"/>
          </w:tcPr>
          <w:p w14:paraId="1AD2C269" w14:textId="77777777" w:rsidR="00C156DF" w:rsidRPr="007939DD" w:rsidRDefault="00C156DF" w:rsidP="00C156DF">
            <w:pPr>
              <w:pStyle w:val="ARtabletextrightbold"/>
            </w:pPr>
            <w:r w:rsidRPr="007939DD">
              <w:t>2,454.6</w:t>
            </w:r>
          </w:p>
        </w:tc>
      </w:tr>
      <w:tr w:rsidR="00735E5A" w:rsidRPr="007939DD" w14:paraId="1936B296" w14:textId="77777777" w:rsidTr="00740680">
        <w:trPr>
          <w:cantSplit/>
        </w:trPr>
        <w:tc>
          <w:tcPr>
            <w:tcW w:w="5000" w:type="pct"/>
            <w:gridSpan w:val="7"/>
            <w:tcBorders>
              <w:bottom w:val="nil"/>
            </w:tcBorders>
            <w:vAlign w:val="bottom"/>
          </w:tcPr>
          <w:p w14:paraId="170E4340" w14:textId="77777777" w:rsidR="00735E5A" w:rsidRPr="007939DD" w:rsidRDefault="00735E5A" w:rsidP="0094125C">
            <w:pPr>
              <w:pStyle w:val="ARtablepinkbold"/>
            </w:pPr>
            <w:r w:rsidRPr="007939DD">
              <w:t>Age</w:t>
            </w:r>
          </w:p>
        </w:tc>
      </w:tr>
      <w:tr w:rsidR="00C156DF" w:rsidRPr="007939DD" w14:paraId="0B2B62FE" w14:textId="77777777" w:rsidTr="00740680">
        <w:trPr>
          <w:cantSplit/>
        </w:trPr>
        <w:tc>
          <w:tcPr>
            <w:tcW w:w="1139" w:type="pct"/>
            <w:tcBorders>
              <w:top w:val="nil"/>
              <w:bottom w:val="single" w:sz="4" w:space="0" w:color="BFBFBF"/>
            </w:tcBorders>
          </w:tcPr>
          <w:p w14:paraId="626DF124" w14:textId="77777777" w:rsidR="00C156DF" w:rsidRPr="007939DD" w:rsidRDefault="007A0D21" w:rsidP="00735E5A">
            <w:pPr>
              <w:pStyle w:val="ARtabletext"/>
            </w:pPr>
            <w:r w:rsidRPr="007939DD">
              <w:t>15</w:t>
            </w:r>
            <w:r w:rsidR="00C156DF" w:rsidRPr="007939DD">
              <w:t>–24</w:t>
            </w:r>
          </w:p>
        </w:tc>
        <w:tc>
          <w:tcPr>
            <w:tcW w:w="635" w:type="pct"/>
            <w:tcBorders>
              <w:top w:val="nil"/>
              <w:bottom w:val="single" w:sz="4" w:space="0" w:color="BFBFBF"/>
            </w:tcBorders>
          </w:tcPr>
          <w:p w14:paraId="2EC8EB50" w14:textId="77777777" w:rsidR="00C156DF" w:rsidRPr="007939DD" w:rsidRDefault="00C156DF" w:rsidP="00C156DF">
            <w:pPr>
              <w:pStyle w:val="ARtabletextright"/>
            </w:pPr>
            <w:r w:rsidRPr="007939DD">
              <w:t>187</w:t>
            </w:r>
          </w:p>
        </w:tc>
        <w:tc>
          <w:tcPr>
            <w:tcW w:w="654" w:type="pct"/>
            <w:tcBorders>
              <w:top w:val="nil"/>
              <w:bottom w:val="single" w:sz="4" w:space="0" w:color="BFBFBF"/>
            </w:tcBorders>
          </w:tcPr>
          <w:p w14:paraId="6CF831DA" w14:textId="77777777" w:rsidR="00C156DF" w:rsidRPr="007939DD" w:rsidRDefault="00C156DF" w:rsidP="00C156DF">
            <w:pPr>
              <w:pStyle w:val="ARtabletextright"/>
            </w:pPr>
            <w:r w:rsidRPr="007939DD">
              <w:t>176</w:t>
            </w:r>
          </w:p>
        </w:tc>
        <w:tc>
          <w:tcPr>
            <w:tcW w:w="575" w:type="pct"/>
            <w:tcBorders>
              <w:top w:val="nil"/>
              <w:bottom w:val="single" w:sz="4" w:space="0" w:color="BFBFBF"/>
            </w:tcBorders>
          </w:tcPr>
          <w:p w14:paraId="089D7794" w14:textId="77777777" w:rsidR="00C156DF" w:rsidRPr="007939DD" w:rsidRDefault="00C156DF" w:rsidP="00C156DF">
            <w:pPr>
              <w:pStyle w:val="ARtabletextright"/>
            </w:pPr>
            <w:r w:rsidRPr="007939DD">
              <w:t>168.7</w:t>
            </w:r>
          </w:p>
        </w:tc>
        <w:tc>
          <w:tcPr>
            <w:tcW w:w="638" w:type="pct"/>
            <w:tcBorders>
              <w:top w:val="nil"/>
              <w:bottom w:val="single" w:sz="4" w:space="0" w:color="BFBFBF"/>
            </w:tcBorders>
          </w:tcPr>
          <w:p w14:paraId="1C011427" w14:textId="77777777" w:rsidR="00C156DF" w:rsidRPr="007939DD" w:rsidRDefault="00C156DF" w:rsidP="00C156DF">
            <w:pPr>
              <w:pStyle w:val="ARtabletextright"/>
            </w:pPr>
            <w:r w:rsidRPr="007939DD">
              <w:t>211</w:t>
            </w:r>
          </w:p>
        </w:tc>
        <w:tc>
          <w:tcPr>
            <w:tcW w:w="680" w:type="pct"/>
            <w:tcBorders>
              <w:top w:val="nil"/>
              <w:bottom w:val="single" w:sz="4" w:space="0" w:color="BFBFBF"/>
            </w:tcBorders>
          </w:tcPr>
          <w:p w14:paraId="706ED629" w14:textId="77777777" w:rsidR="00C156DF" w:rsidRPr="007939DD" w:rsidRDefault="00C156DF" w:rsidP="00C156DF">
            <w:pPr>
              <w:pStyle w:val="ARtabletextright"/>
            </w:pPr>
            <w:r w:rsidRPr="007939DD">
              <w:t>198.5</w:t>
            </w:r>
          </w:p>
        </w:tc>
        <w:tc>
          <w:tcPr>
            <w:tcW w:w="679" w:type="pct"/>
            <w:tcBorders>
              <w:top w:val="nil"/>
              <w:bottom w:val="single" w:sz="4" w:space="0" w:color="BFBFBF"/>
            </w:tcBorders>
          </w:tcPr>
          <w:p w14:paraId="671AD35C" w14:textId="77777777" w:rsidR="00C156DF" w:rsidRPr="007939DD" w:rsidRDefault="00C156DF" w:rsidP="00C156DF">
            <w:pPr>
              <w:pStyle w:val="ARtabletextright"/>
            </w:pPr>
            <w:r w:rsidRPr="007939DD">
              <w:t>268.3</w:t>
            </w:r>
          </w:p>
        </w:tc>
      </w:tr>
      <w:tr w:rsidR="00C156DF" w:rsidRPr="007939DD" w14:paraId="618638DC" w14:textId="77777777" w:rsidTr="00740680">
        <w:trPr>
          <w:cantSplit/>
        </w:trPr>
        <w:tc>
          <w:tcPr>
            <w:tcW w:w="1139" w:type="pct"/>
            <w:tcBorders>
              <w:top w:val="single" w:sz="4" w:space="0" w:color="BFBFBF"/>
              <w:bottom w:val="single" w:sz="4" w:space="0" w:color="BFBFBF"/>
            </w:tcBorders>
          </w:tcPr>
          <w:p w14:paraId="1A815356" w14:textId="77777777" w:rsidR="00C156DF" w:rsidRPr="007939DD" w:rsidRDefault="00C156DF" w:rsidP="00735E5A">
            <w:pPr>
              <w:pStyle w:val="ARtabletext"/>
            </w:pPr>
            <w:r w:rsidRPr="007939DD">
              <w:t>25–34</w:t>
            </w:r>
          </w:p>
        </w:tc>
        <w:tc>
          <w:tcPr>
            <w:tcW w:w="635" w:type="pct"/>
            <w:tcBorders>
              <w:top w:val="single" w:sz="4" w:space="0" w:color="BFBFBF"/>
              <w:bottom w:val="single" w:sz="4" w:space="0" w:color="BFBFBF"/>
            </w:tcBorders>
          </w:tcPr>
          <w:p w14:paraId="6E66D265" w14:textId="77777777" w:rsidR="00C156DF" w:rsidRPr="007939DD" w:rsidRDefault="00C156DF" w:rsidP="00C156DF">
            <w:pPr>
              <w:pStyle w:val="ARtabletextright"/>
            </w:pPr>
            <w:r w:rsidRPr="007939DD">
              <w:t>1,599</w:t>
            </w:r>
          </w:p>
        </w:tc>
        <w:tc>
          <w:tcPr>
            <w:tcW w:w="654" w:type="pct"/>
            <w:tcBorders>
              <w:top w:val="single" w:sz="4" w:space="0" w:color="BFBFBF"/>
              <w:bottom w:val="single" w:sz="4" w:space="0" w:color="BFBFBF"/>
            </w:tcBorders>
          </w:tcPr>
          <w:p w14:paraId="79A269D2" w14:textId="77777777" w:rsidR="00C156DF" w:rsidRPr="007939DD" w:rsidRDefault="00C156DF" w:rsidP="00C156DF">
            <w:pPr>
              <w:pStyle w:val="ARtabletextright"/>
            </w:pPr>
            <w:r w:rsidRPr="007939DD">
              <w:t>1,478.8</w:t>
            </w:r>
          </w:p>
        </w:tc>
        <w:tc>
          <w:tcPr>
            <w:tcW w:w="575" w:type="pct"/>
            <w:tcBorders>
              <w:top w:val="single" w:sz="4" w:space="0" w:color="BFBFBF"/>
              <w:bottom w:val="single" w:sz="4" w:space="0" w:color="BFBFBF"/>
            </w:tcBorders>
          </w:tcPr>
          <w:p w14:paraId="66C28450" w14:textId="77777777" w:rsidR="00C156DF" w:rsidRPr="007939DD" w:rsidRDefault="00C156DF" w:rsidP="00C156DF">
            <w:pPr>
              <w:pStyle w:val="ARtabletextright"/>
            </w:pPr>
            <w:r w:rsidRPr="007939DD">
              <w:t>532.5</w:t>
            </w:r>
          </w:p>
        </w:tc>
        <w:tc>
          <w:tcPr>
            <w:tcW w:w="638" w:type="pct"/>
            <w:tcBorders>
              <w:top w:val="single" w:sz="4" w:space="0" w:color="BFBFBF"/>
              <w:bottom w:val="single" w:sz="4" w:space="0" w:color="BFBFBF"/>
            </w:tcBorders>
          </w:tcPr>
          <w:p w14:paraId="4F5AE7F9" w14:textId="77777777" w:rsidR="00C156DF" w:rsidRPr="007939DD" w:rsidRDefault="00C156DF" w:rsidP="00C156DF">
            <w:pPr>
              <w:pStyle w:val="ARtabletextright"/>
            </w:pPr>
            <w:r w:rsidRPr="007939DD">
              <w:t>1,670</w:t>
            </w:r>
          </w:p>
        </w:tc>
        <w:tc>
          <w:tcPr>
            <w:tcW w:w="680" w:type="pct"/>
            <w:tcBorders>
              <w:top w:val="single" w:sz="4" w:space="0" w:color="BFBFBF"/>
              <w:bottom w:val="single" w:sz="4" w:space="0" w:color="BFBFBF"/>
            </w:tcBorders>
          </w:tcPr>
          <w:p w14:paraId="6D821F69" w14:textId="77777777" w:rsidR="00C156DF" w:rsidRPr="007939DD" w:rsidRDefault="00C156DF" w:rsidP="00C156DF">
            <w:pPr>
              <w:pStyle w:val="ARtabletextright"/>
            </w:pPr>
            <w:r w:rsidRPr="007939DD">
              <w:t>1,556</w:t>
            </w:r>
          </w:p>
        </w:tc>
        <w:tc>
          <w:tcPr>
            <w:tcW w:w="679" w:type="pct"/>
            <w:tcBorders>
              <w:top w:val="single" w:sz="4" w:space="0" w:color="BFBFBF"/>
              <w:bottom w:val="single" w:sz="4" w:space="0" w:color="BFBFBF"/>
            </w:tcBorders>
          </w:tcPr>
          <w:p w14:paraId="33FBE4D3" w14:textId="77777777" w:rsidR="00C156DF" w:rsidRPr="007939DD" w:rsidRDefault="00C156DF" w:rsidP="00C156DF">
            <w:pPr>
              <w:pStyle w:val="ARtabletextright"/>
            </w:pPr>
            <w:r w:rsidRPr="007939DD">
              <w:t>697.8</w:t>
            </w:r>
          </w:p>
        </w:tc>
      </w:tr>
      <w:tr w:rsidR="00C156DF" w:rsidRPr="007939DD" w14:paraId="472C438B" w14:textId="77777777" w:rsidTr="00740680">
        <w:trPr>
          <w:cantSplit/>
        </w:trPr>
        <w:tc>
          <w:tcPr>
            <w:tcW w:w="1139" w:type="pct"/>
            <w:tcBorders>
              <w:top w:val="single" w:sz="4" w:space="0" w:color="BFBFBF"/>
              <w:bottom w:val="single" w:sz="4" w:space="0" w:color="BFBFBF"/>
            </w:tcBorders>
          </w:tcPr>
          <w:p w14:paraId="75403153" w14:textId="77777777" w:rsidR="00C156DF" w:rsidRPr="007939DD" w:rsidRDefault="00C156DF" w:rsidP="00735E5A">
            <w:pPr>
              <w:pStyle w:val="ARtabletext"/>
            </w:pPr>
            <w:r w:rsidRPr="007939DD">
              <w:t>35–44</w:t>
            </w:r>
          </w:p>
        </w:tc>
        <w:tc>
          <w:tcPr>
            <w:tcW w:w="635" w:type="pct"/>
            <w:tcBorders>
              <w:top w:val="single" w:sz="4" w:space="0" w:color="BFBFBF"/>
              <w:bottom w:val="single" w:sz="4" w:space="0" w:color="BFBFBF"/>
            </w:tcBorders>
          </w:tcPr>
          <w:p w14:paraId="3AB14273" w14:textId="77777777" w:rsidR="00C156DF" w:rsidRPr="007939DD" w:rsidRDefault="00C156DF" w:rsidP="00C156DF">
            <w:pPr>
              <w:pStyle w:val="ARtabletextright"/>
            </w:pPr>
            <w:r w:rsidRPr="007939DD">
              <w:t>2,353</w:t>
            </w:r>
          </w:p>
        </w:tc>
        <w:tc>
          <w:tcPr>
            <w:tcW w:w="654" w:type="pct"/>
            <w:tcBorders>
              <w:top w:val="single" w:sz="4" w:space="0" w:color="BFBFBF"/>
              <w:bottom w:val="single" w:sz="4" w:space="0" w:color="BFBFBF"/>
            </w:tcBorders>
          </w:tcPr>
          <w:p w14:paraId="3D4F1503" w14:textId="77777777" w:rsidR="00C156DF" w:rsidRPr="007939DD" w:rsidRDefault="00C156DF" w:rsidP="00C156DF">
            <w:pPr>
              <w:pStyle w:val="ARtabletextright"/>
            </w:pPr>
            <w:r w:rsidRPr="007939DD">
              <w:t>2,077.5</w:t>
            </w:r>
          </w:p>
        </w:tc>
        <w:tc>
          <w:tcPr>
            <w:tcW w:w="575" w:type="pct"/>
            <w:tcBorders>
              <w:top w:val="single" w:sz="4" w:space="0" w:color="BFBFBF"/>
              <w:bottom w:val="single" w:sz="4" w:space="0" w:color="BFBFBF"/>
            </w:tcBorders>
          </w:tcPr>
          <w:p w14:paraId="1DE5E8C3" w14:textId="77777777" w:rsidR="00C156DF" w:rsidRPr="007939DD" w:rsidRDefault="00C156DF" w:rsidP="00C156DF">
            <w:pPr>
              <w:pStyle w:val="ARtabletextright"/>
            </w:pPr>
            <w:r w:rsidRPr="007939DD">
              <w:t>470.5</w:t>
            </w:r>
          </w:p>
        </w:tc>
        <w:tc>
          <w:tcPr>
            <w:tcW w:w="638" w:type="pct"/>
            <w:tcBorders>
              <w:top w:val="single" w:sz="4" w:space="0" w:color="BFBFBF"/>
              <w:bottom w:val="single" w:sz="4" w:space="0" w:color="BFBFBF"/>
            </w:tcBorders>
          </w:tcPr>
          <w:p w14:paraId="181F3E0F" w14:textId="77777777" w:rsidR="00C156DF" w:rsidRPr="007939DD" w:rsidRDefault="00C156DF" w:rsidP="00C156DF">
            <w:pPr>
              <w:pStyle w:val="ARtabletextright"/>
            </w:pPr>
            <w:r w:rsidRPr="007939DD">
              <w:t>2,449</w:t>
            </w:r>
          </w:p>
        </w:tc>
        <w:tc>
          <w:tcPr>
            <w:tcW w:w="680" w:type="pct"/>
            <w:tcBorders>
              <w:top w:val="single" w:sz="4" w:space="0" w:color="BFBFBF"/>
              <w:bottom w:val="single" w:sz="4" w:space="0" w:color="BFBFBF"/>
            </w:tcBorders>
          </w:tcPr>
          <w:p w14:paraId="019C884A" w14:textId="77777777" w:rsidR="00C156DF" w:rsidRPr="007939DD" w:rsidRDefault="00C156DF" w:rsidP="00C156DF">
            <w:pPr>
              <w:pStyle w:val="ARtabletextright"/>
            </w:pPr>
            <w:r w:rsidRPr="007939DD">
              <w:t>2,180.2</w:t>
            </w:r>
          </w:p>
        </w:tc>
        <w:tc>
          <w:tcPr>
            <w:tcW w:w="679" w:type="pct"/>
            <w:tcBorders>
              <w:top w:val="single" w:sz="4" w:space="0" w:color="BFBFBF"/>
              <w:bottom w:val="single" w:sz="4" w:space="0" w:color="BFBFBF"/>
            </w:tcBorders>
          </w:tcPr>
          <w:p w14:paraId="6D253341" w14:textId="77777777" w:rsidR="00C156DF" w:rsidRPr="007939DD" w:rsidRDefault="00C156DF" w:rsidP="00C156DF">
            <w:pPr>
              <w:pStyle w:val="ARtabletextright"/>
            </w:pPr>
            <w:r w:rsidRPr="007939DD">
              <w:t>573.3</w:t>
            </w:r>
          </w:p>
        </w:tc>
      </w:tr>
      <w:tr w:rsidR="00C156DF" w:rsidRPr="007939DD" w14:paraId="47AEA5EA" w14:textId="77777777" w:rsidTr="00740680">
        <w:trPr>
          <w:cantSplit/>
        </w:trPr>
        <w:tc>
          <w:tcPr>
            <w:tcW w:w="1139" w:type="pct"/>
            <w:tcBorders>
              <w:top w:val="single" w:sz="4" w:space="0" w:color="BFBFBF"/>
              <w:bottom w:val="single" w:sz="4" w:space="0" w:color="BFBFBF"/>
            </w:tcBorders>
          </w:tcPr>
          <w:p w14:paraId="08280557" w14:textId="77777777" w:rsidR="00C156DF" w:rsidRPr="007939DD" w:rsidRDefault="00C156DF" w:rsidP="00735E5A">
            <w:pPr>
              <w:pStyle w:val="ARtabletext"/>
            </w:pPr>
            <w:r w:rsidRPr="007939DD">
              <w:t>45–54</w:t>
            </w:r>
          </w:p>
        </w:tc>
        <w:tc>
          <w:tcPr>
            <w:tcW w:w="635" w:type="pct"/>
            <w:tcBorders>
              <w:top w:val="single" w:sz="4" w:space="0" w:color="BFBFBF"/>
              <w:bottom w:val="single" w:sz="4" w:space="0" w:color="BFBFBF"/>
            </w:tcBorders>
          </w:tcPr>
          <w:p w14:paraId="026185EB" w14:textId="77777777" w:rsidR="00C156DF" w:rsidRPr="007939DD" w:rsidRDefault="00C156DF" w:rsidP="00C156DF">
            <w:pPr>
              <w:pStyle w:val="ARtabletextright"/>
            </w:pPr>
            <w:r w:rsidRPr="007939DD">
              <w:t>3,081</w:t>
            </w:r>
          </w:p>
        </w:tc>
        <w:tc>
          <w:tcPr>
            <w:tcW w:w="654" w:type="pct"/>
            <w:tcBorders>
              <w:top w:val="single" w:sz="4" w:space="0" w:color="BFBFBF"/>
              <w:bottom w:val="single" w:sz="4" w:space="0" w:color="BFBFBF"/>
            </w:tcBorders>
          </w:tcPr>
          <w:p w14:paraId="725B3B65" w14:textId="77777777" w:rsidR="00C156DF" w:rsidRPr="007939DD" w:rsidRDefault="00C156DF" w:rsidP="00C156DF">
            <w:pPr>
              <w:pStyle w:val="ARtabletextright"/>
            </w:pPr>
            <w:r w:rsidRPr="007939DD">
              <w:t>2,841</w:t>
            </w:r>
          </w:p>
        </w:tc>
        <w:tc>
          <w:tcPr>
            <w:tcW w:w="575" w:type="pct"/>
            <w:tcBorders>
              <w:top w:val="single" w:sz="4" w:space="0" w:color="BFBFBF"/>
              <w:bottom w:val="single" w:sz="4" w:space="0" w:color="BFBFBF"/>
            </w:tcBorders>
          </w:tcPr>
          <w:p w14:paraId="31028649" w14:textId="77777777" w:rsidR="00C156DF" w:rsidRPr="007939DD" w:rsidRDefault="00C156DF" w:rsidP="00C156DF">
            <w:pPr>
              <w:pStyle w:val="ARtabletextright"/>
            </w:pPr>
            <w:r w:rsidRPr="007939DD">
              <w:t>426.9</w:t>
            </w:r>
          </w:p>
        </w:tc>
        <w:tc>
          <w:tcPr>
            <w:tcW w:w="638" w:type="pct"/>
            <w:tcBorders>
              <w:top w:val="single" w:sz="4" w:space="0" w:color="BFBFBF"/>
              <w:bottom w:val="single" w:sz="4" w:space="0" w:color="BFBFBF"/>
            </w:tcBorders>
          </w:tcPr>
          <w:p w14:paraId="48E65AFD" w14:textId="77777777" w:rsidR="00C156DF" w:rsidRPr="007939DD" w:rsidRDefault="00C156DF" w:rsidP="00C156DF">
            <w:pPr>
              <w:pStyle w:val="ARtabletextright"/>
            </w:pPr>
            <w:r w:rsidRPr="007939DD">
              <w:t>3,080</w:t>
            </w:r>
          </w:p>
        </w:tc>
        <w:tc>
          <w:tcPr>
            <w:tcW w:w="680" w:type="pct"/>
            <w:tcBorders>
              <w:top w:val="single" w:sz="4" w:space="0" w:color="BFBFBF"/>
              <w:bottom w:val="single" w:sz="4" w:space="0" w:color="BFBFBF"/>
            </w:tcBorders>
          </w:tcPr>
          <w:p w14:paraId="483D65CA" w14:textId="77777777" w:rsidR="00C156DF" w:rsidRPr="007939DD" w:rsidRDefault="00C156DF" w:rsidP="00C156DF">
            <w:pPr>
              <w:pStyle w:val="ARtabletextright"/>
            </w:pPr>
            <w:r w:rsidRPr="007939DD">
              <w:t>2,838.2</w:t>
            </w:r>
          </w:p>
        </w:tc>
        <w:tc>
          <w:tcPr>
            <w:tcW w:w="679" w:type="pct"/>
            <w:tcBorders>
              <w:top w:val="single" w:sz="4" w:space="0" w:color="BFBFBF"/>
              <w:bottom w:val="single" w:sz="4" w:space="0" w:color="BFBFBF"/>
            </w:tcBorders>
          </w:tcPr>
          <w:p w14:paraId="7676D3F7" w14:textId="77777777" w:rsidR="00C156DF" w:rsidRPr="007939DD" w:rsidRDefault="00C156DF" w:rsidP="00C156DF">
            <w:pPr>
              <w:pStyle w:val="ARtabletextright"/>
            </w:pPr>
            <w:r w:rsidRPr="007939DD">
              <w:t>518.8</w:t>
            </w:r>
          </w:p>
        </w:tc>
      </w:tr>
      <w:tr w:rsidR="00C156DF" w:rsidRPr="007939DD" w14:paraId="4F2B322B" w14:textId="77777777" w:rsidTr="00740680">
        <w:trPr>
          <w:cantSplit/>
        </w:trPr>
        <w:tc>
          <w:tcPr>
            <w:tcW w:w="1139" w:type="pct"/>
            <w:tcBorders>
              <w:top w:val="single" w:sz="4" w:space="0" w:color="BFBFBF"/>
              <w:bottom w:val="single" w:sz="4" w:space="0" w:color="BFBFBF"/>
            </w:tcBorders>
          </w:tcPr>
          <w:p w14:paraId="121FCD2A" w14:textId="77777777" w:rsidR="00C156DF" w:rsidRPr="007939DD" w:rsidRDefault="00C156DF" w:rsidP="00735E5A">
            <w:pPr>
              <w:pStyle w:val="ARtabletext"/>
            </w:pPr>
            <w:r w:rsidRPr="007939DD">
              <w:t>55–64</w:t>
            </w:r>
          </w:p>
        </w:tc>
        <w:tc>
          <w:tcPr>
            <w:tcW w:w="635" w:type="pct"/>
            <w:tcBorders>
              <w:top w:val="single" w:sz="4" w:space="0" w:color="BFBFBF"/>
              <w:bottom w:val="single" w:sz="4" w:space="0" w:color="BFBFBF"/>
            </w:tcBorders>
          </w:tcPr>
          <w:p w14:paraId="690E7ED9" w14:textId="77777777" w:rsidR="00C156DF" w:rsidRPr="007939DD" w:rsidRDefault="00C156DF" w:rsidP="00C156DF">
            <w:pPr>
              <w:pStyle w:val="ARtabletextright"/>
            </w:pPr>
            <w:r w:rsidRPr="007939DD">
              <w:t>2,505</w:t>
            </w:r>
          </w:p>
        </w:tc>
        <w:tc>
          <w:tcPr>
            <w:tcW w:w="654" w:type="pct"/>
            <w:tcBorders>
              <w:top w:val="single" w:sz="4" w:space="0" w:color="BFBFBF"/>
              <w:bottom w:val="single" w:sz="4" w:space="0" w:color="BFBFBF"/>
            </w:tcBorders>
          </w:tcPr>
          <w:p w14:paraId="6C254CAE" w14:textId="77777777" w:rsidR="00C156DF" w:rsidRPr="007939DD" w:rsidRDefault="00C156DF" w:rsidP="00C156DF">
            <w:pPr>
              <w:pStyle w:val="ARtabletextright"/>
            </w:pPr>
            <w:r w:rsidRPr="007939DD">
              <w:t>2,312</w:t>
            </w:r>
          </w:p>
        </w:tc>
        <w:tc>
          <w:tcPr>
            <w:tcW w:w="575" w:type="pct"/>
            <w:tcBorders>
              <w:top w:val="single" w:sz="4" w:space="0" w:color="BFBFBF"/>
              <w:bottom w:val="single" w:sz="4" w:space="0" w:color="BFBFBF"/>
            </w:tcBorders>
          </w:tcPr>
          <w:p w14:paraId="6DFBA718" w14:textId="77777777" w:rsidR="00C156DF" w:rsidRPr="007939DD" w:rsidRDefault="00C156DF" w:rsidP="00C156DF">
            <w:pPr>
              <w:pStyle w:val="ARtabletextright"/>
            </w:pPr>
            <w:r w:rsidRPr="007939DD">
              <w:t>291.5</w:t>
            </w:r>
          </w:p>
        </w:tc>
        <w:tc>
          <w:tcPr>
            <w:tcW w:w="638" w:type="pct"/>
            <w:tcBorders>
              <w:top w:val="single" w:sz="4" w:space="0" w:color="BFBFBF"/>
              <w:bottom w:val="single" w:sz="4" w:space="0" w:color="BFBFBF"/>
            </w:tcBorders>
          </w:tcPr>
          <w:p w14:paraId="6A463588" w14:textId="77777777" w:rsidR="00C156DF" w:rsidRPr="007939DD" w:rsidRDefault="00C156DF" w:rsidP="00C156DF">
            <w:pPr>
              <w:pStyle w:val="ARtabletextright"/>
            </w:pPr>
            <w:r w:rsidRPr="007939DD">
              <w:t>2,634</w:t>
            </w:r>
          </w:p>
        </w:tc>
        <w:tc>
          <w:tcPr>
            <w:tcW w:w="680" w:type="pct"/>
            <w:tcBorders>
              <w:top w:val="single" w:sz="4" w:space="0" w:color="BFBFBF"/>
              <w:bottom w:val="single" w:sz="4" w:space="0" w:color="BFBFBF"/>
            </w:tcBorders>
          </w:tcPr>
          <w:p w14:paraId="22809F50" w14:textId="77777777" w:rsidR="00C156DF" w:rsidRPr="007939DD" w:rsidRDefault="00C156DF" w:rsidP="00C156DF">
            <w:pPr>
              <w:pStyle w:val="ARtabletextright"/>
            </w:pPr>
            <w:r w:rsidRPr="007939DD">
              <w:t>2,425.9</w:t>
            </w:r>
          </w:p>
        </w:tc>
        <w:tc>
          <w:tcPr>
            <w:tcW w:w="679" w:type="pct"/>
            <w:tcBorders>
              <w:top w:val="single" w:sz="4" w:space="0" w:color="BFBFBF"/>
              <w:bottom w:val="single" w:sz="4" w:space="0" w:color="BFBFBF"/>
            </w:tcBorders>
          </w:tcPr>
          <w:p w14:paraId="3B6C9209" w14:textId="77777777" w:rsidR="00C156DF" w:rsidRPr="007939DD" w:rsidRDefault="00C156DF" w:rsidP="00C156DF">
            <w:pPr>
              <w:pStyle w:val="ARtabletextright"/>
            </w:pPr>
            <w:r w:rsidRPr="007939DD">
              <w:t>344.4</w:t>
            </w:r>
          </w:p>
        </w:tc>
      </w:tr>
      <w:tr w:rsidR="00C156DF" w:rsidRPr="007939DD" w14:paraId="74D914C0" w14:textId="77777777" w:rsidTr="00740680">
        <w:trPr>
          <w:cantSplit/>
        </w:trPr>
        <w:tc>
          <w:tcPr>
            <w:tcW w:w="1139" w:type="pct"/>
            <w:tcBorders>
              <w:top w:val="single" w:sz="4" w:space="0" w:color="BFBFBF"/>
              <w:bottom w:val="single" w:sz="4" w:space="0" w:color="BFBFBF"/>
            </w:tcBorders>
          </w:tcPr>
          <w:p w14:paraId="47307FBA" w14:textId="77777777" w:rsidR="00C156DF" w:rsidRPr="007939DD" w:rsidRDefault="00C156DF" w:rsidP="00735E5A">
            <w:pPr>
              <w:pStyle w:val="ARtabletext"/>
            </w:pPr>
            <w:r w:rsidRPr="007939DD">
              <w:t>64+</w:t>
            </w:r>
          </w:p>
        </w:tc>
        <w:tc>
          <w:tcPr>
            <w:tcW w:w="635" w:type="pct"/>
            <w:tcBorders>
              <w:top w:val="single" w:sz="4" w:space="0" w:color="BFBFBF"/>
              <w:bottom w:val="single" w:sz="4" w:space="0" w:color="BFBFBF"/>
            </w:tcBorders>
          </w:tcPr>
          <w:p w14:paraId="2AA0CFD3" w14:textId="77777777" w:rsidR="00C156DF" w:rsidRPr="007939DD" w:rsidRDefault="00C156DF" w:rsidP="00C156DF">
            <w:pPr>
              <w:pStyle w:val="ARtabletextright"/>
            </w:pPr>
            <w:r w:rsidRPr="007939DD">
              <w:t>465</w:t>
            </w:r>
          </w:p>
        </w:tc>
        <w:tc>
          <w:tcPr>
            <w:tcW w:w="654" w:type="pct"/>
            <w:tcBorders>
              <w:top w:val="single" w:sz="4" w:space="0" w:color="BFBFBF"/>
              <w:bottom w:val="single" w:sz="4" w:space="0" w:color="BFBFBF"/>
            </w:tcBorders>
          </w:tcPr>
          <w:p w14:paraId="76518F8A" w14:textId="77777777" w:rsidR="00C156DF" w:rsidRPr="007939DD" w:rsidRDefault="00C156DF" w:rsidP="00C156DF">
            <w:pPr>
              <w:pStyle w:val="ARtabletextright"/>
            </w:pPr>
            <w:r w:rsidRPr="007939DD">
              <w:t>416</w:t>
            </w:r>
          </w:p>
        </w:tc>
        <w:tc>
          <w:tcPr>
            <w:tcW w:w="575" w:type="pct"/>
            <w:tcBorders>
              <w:top w:val="single" w:sz="4" w:space="0" w:color="BFBFBF"/>
              <w:bottom w:val="single" w:sz="4" w:space="0" w:color="BFBFBF"/>
            </w:tcBorders>
          </w:tcPr>
          <w:p w14:paraId="31FCA2AF" w14:textId="77777777" w:rsidR="00C156DF" w:rsidRPr="007939DD" w:rsidRDefault="00C156DF" w:rsidP="00C156DF">
            <w:pPr>
              <w:pStyle w:val="ARtabletextright"/>
            </w:pPr>
            <w:r w:rsidRPr="007939DD">
              <w:t>57.1</w:t>
            </w:r>
          </w:p>
        </w:tc>
        <w:tc>
          <w:tcPr>
            <w:tcW w:w="638" w:type="pct"/>
            <w:tcBorders>
              <w:top w:val="single" w:sz="4" w:space="0" w:color="BFBFBF"/>
              <w:bottom w:val="single" w:sz="4" w:space="0" w:color="BFBFBF"/>
            </w:tcBorders>
          </w:tcPr>
          <w:p w14:paraId="43F9EFA9" w14:textId="77777777" w:rsidR="00C156DF" w:rsidRPr="007939DD" w:rsidRDefault="00C156DF" w:rsidP="00C156DF">
            <w:pPr>
              <w:pStyle w:val="ARtabletextright"/>
            </w:pPr>
            <w:r w:rsidRPr="007939DD">
              <w:t>503</w:t>
            </w:r>
          </w:p>
        </w:tc>
        <w:tc>
          <w:tcPr>
            <w:tcW w:w="680" w:type="pct"/>
            <w:tcBorders>
              <w:top w:val="single" w:sz="4" w:space="0" w:color="BFBFBF"/>
              <w:bottom w:val="single" w:sz="4" w:space="0" w:color="BFBFBF"/>
            </w:tcBorders>
          </w:tcPr>
          <w:p w14:paraId="666C094C" w14:textId="77777777" w:rsidR="00C156DF" w:rsidRPr="007939DD" w:rsidRDefault="00C156DF" w:rsidP="00C156DF">
            <w:pPr>
              <w:pStyle w:val="ARtabletextright"/>
            </w:pPr>
            <w:r w:rsidRPr="007939DD">
              <w:t>447.1</w:t>
            </w:r>
          </w:p>
        </w:tc>
        <w:tc>
          <w:tcPr>
            <w:tcW w:w="679" w:type="pct"/>
            <w:tcBorders>
              <w:top w:val="single" w:sz="4" w:space="0" w:color="BFBFBF"/>
              <w:bottom w:val="single" w:sz="4" w:space="0" w:color="BFBFBF"/>
            </w:tcBorders>
          </w:tcPr>
          <w:p w14:paraId="59AD9FD2" w14:textId="77777777" w:rsidR="00C156DF" w:rsidRPr="007939DD" w:rsidRDefault="00C156DF" w:rsidP="00C156DF">
            <w:pPr>
              <w:pStyle w:val="ARtabletextright"/>
            </w:pPr>
            <w:r w:rsidRPr="007939DD">
              <w:t>52</w:t>
            </w:r>
          </w:p>
        </w:tc>
      </w:tr>
      <w:tr w:rsidR="00C156DF" w:rsidRPr="007939DD" w14:paraId="49AEFD20" w14:textId="77777777" w:rsidTr="00740680">
        <w:trPr>
          <w:cantSplit/>
        </w:trPr>
        <w:tc>
          <w:tcPr>
            <w:tcW w:w="1139" w:type="pct"/>
            <w:tcBorders>
              <w:top w:val="single" w:sz="4" w:space="0" w:color="BFBFBF"/>
            </w:tcBorders>
          </w:tcPr>
          <w:p w14:paraId="46FE054F" w14:textId="77777777" w:rsidR="00C156DF" w:rsidRPr="007939DD" w:rsidRDefault="00C156DF" w:rsidP="00735E5A">
            <w:pPr>
              <w:pStyle w:val="ARtabletext"/>
              <w:rPr>
                <w:b/>
              </w:rPr>
            </w:pPr>
            <w:r w:rsidRPr="007939DD">
              <w:rPr>
                <w:b/>
              </w:rPr>
              <w:t>Total</w:t>
            </w:r>
          </w:p>
        </w:tc>
        <w:tc>
          <w:tcPr>
            <w:tcW w:w="635" w:type="pct"/>
            <w:tcBorders>
              <w:top w:val="single" w:sz="4" w:space="0" w:color="BFBFBF"/>
            </w:tcBorders>
          </w:tcPr>
          <w:p w14:paraId="1A1E6F69" w14:textId="77777777" w:rsidR="00C156DF" w:rsidRPr="007939DD" w:rsidRDefault="00C156DF" w:rsidP="00C156DF">
            <w:pPr>
              <w:pStyle w:val="ARtabletextrightbold"/>
            </w:pPr>
            <w:r w:rsidRPr="007939DD">
              <w:t>10,190</w:t>
            </w:r>
          </w:p>
        </w:tc>
        <w:tc>
          <w:tcPr>
            <w:tcW w:w="654" w:type="pct"/>
            <w:tcBorders>
              <w:top w:val="single" w:sz="4" w:space="0" w:color="BFBFBF"/>
            </w:tcBorders>
          </w:tcPr>
          <w:p w14:paraId="1CA4BC1B" w14:textId="77777777" w:rsidR="00C156DF" w:rsidRPr="007939DD" w:rsidRDefault="00C156DF" w:rsidP="00C156DF">
            <w:pPr>
              <w:pStyle w:val="ARtabletextrightbold"/>
            </w:pPr>
            <w:r w:rsidRPr="007939DD">
              <w:t>9,301.3</w:t>
            </w:r>
          </w:p>
        </w:tc>
        <w:tc>
          <w:tcPr>
            <w:tcW w:w="575" w:type="pct"/>
            <w:tcBorders>
              <w:top w:val="single" w:sz="4" w:space="0" w:color="BFBFBF"/>
            </w:tcBorders>
          </w:tcPr>
          <w:p w14:paraId="76D10AAF" w14:textId="77777777" w:rsidR="00C156DF" w:rsidRPr="007939DD" w:rsidRDefault="00C156DF" w:rsidP="00C156DF">
            <w:pPr>
              <w:pStyle w:val="ARtabletextrightbold"/>
            </w:pPr>
            <w:r w:rsidRPr="007939DD">
              <w:t>1,947.2</w:t>
            </w:r>
          </w:p>
        </w:tc>
        <w:tc>
          <w:tcPr>
            <w:tcW w:w="638" w:type="pct"/>
            <w:tcBorders>
              <w:top w:val="single" w:sz="4" w:space="0" w:color="BFBFBF"/>
            </w:tcBorders>
          </w:tcPr>
          <w:p w14:paraId="4C93C23A" w14:textId="77777777" w:rsidR="00C156DF" w:rsidRPr="007939DD" w:rsidRDefault="00C156DF" w:rsidP="00C156DF">
            <w:pPr>
              <w:pStyle w:val="ARtabletextrightbold"/>
            </w:pPr>
            <w:r w:rsidRPr="007939DD">
              <w:t>10,547</w:t>
            </w:r>
          </w:p>
        </w:tc>
        <w:tc>
          <w:tcPr>
            <w:tcW w:w="680" w:type="pct"/>
            <w:tcBorders>
              <w:top w:val="single" w:sz="4" w:space="0" w:color="BFBFBF"/>
            </w:tcBorders>
          </w:tcPr>
          <w:p w14:paraId="5B8EFF37" w14:textId="77777777" w:rsidR="00C156DF" w:rsidRPr="007939DD" w:rsidRDefault="00C156DF" w:rsidP="00C156DF">
            <w:pPr>
              <w:pStyle w:val="ARtabletextrightbold"/>
            </w:pPr>
            <w:r w:rsidRPr="007939DD">
              <w:t>9,645.9</w:t>
            </w:r>
          </w:p>
        </w:tc>
        <w:tc>
          <w:tcPr>
            <w:tcW w:w="679" w:type="pct"/>
            <w:tcBorders>
              <w:top w:val="single" w:sz="4" w:space="0" w:color="BFBFBF"/>
            </w:tcBorders>
          </w:tcPr>
          <w:p w14:paraId="17E1BA26" w14:textId="77777777" w:rsidR="00C156DF" w:rsidRPr="007939DD" w:rsidRDefault="00C156DF" w:rsidP="00C156DF">
            <w:pPr>
              <w:pStyle w:val="ARtabletextrightbold"/>
            </w:pPr>
            <w:r w:rsidRPr="007939DD">
              <w:t>2,454.6</w:t>
            </w:r>
          </w:p>
        </w:tc>
      </w:tr>
      <w:tr w:rsidR="00735E5A" w:rsidRPr="007939DD" w14:paraId="5CF11FE0" w14:textId="77777777" w:rsidTr="00740680">
        <w:trPr>
          <w:cantSplit/>
        </w:trPr>
        <w:tc>
          <w:tcPr>
            <w:tcW w:w="5000" w:type="pct"/>
            <w:gridSpan w:val="7"/>
            <w:tcBorders>
              <w:bottom w:val="nil"/>
            </w:tcBorders>
          </w:tcPr>
          <w:p w14:paraId="59318CBD" w14:textId="77777777" w:rsidR="00735E5A" w:rsidRPr="007939DD" w:rsidRDefault="00735E5A" w:rsidP="0094125C">
            <w:pPr>
              <w:pStyle w:val="ARtablepinkbold"/>
            </w:pPr>
            <w:r w:rsidRPr="007939DD">
              <w:t>Classification</w:t>
            </w:r>
          </w:p>
        </w:tc>
      </w:tr>
      <w:tr w:rsidR="00353EDF" w:rsidRPr="007939DD" w14:paraId="69D73DCB" w14:textId="77777777" w:rsidTr="00740680">
        <w:trPr>
          <w:cantSplit/>
        </w:trPr>
        <w:tc>
          <w:tcPr>
            <w:tcW w:w="1139" w:type="pct"/>
            <w:tcBorders>
              <w:top w:val="nil"/>
              <w:bottom w:val="single" w:sz="4" w:space="0" w:color="BFBFBF"/>
            </w:tcBorders>
          </w:tcPr>
          <w:p w14:paraId="2960BFD3" w14:textId="77777777" w:rsidR="00353EDF" w:rsidRPr="007939DD" w:rsidRDefault="00353EDF" w:rsidP="00735E5A">
            <w:pPr>
              <w:pStyle w:val="ARtabletext"/>
            </w:pPr>
            <w:r w:rsidRPr="007939DD">
              <w:t>VPS-1</w:t>
            </w:r>
          </w:p>
        </w:tc>
        <w:tc>
          <w:tcPr>
            <w:tcW w:w="635" w:type="pct"/>
            <w:tcBorders>
              <w:top w:val="nil"/>
              <w:bottom w:val="single" w:sz="4" w:space="0" w:color="BFBFBF"/>
            </w:tcBorders>
          </w:tcPr>
          <w:p w14:paraId="7FABC742" w14:textId="77777777" w:rsidR="00353EDF" w:rsidRPr="007939DD" w:rsidRDefault="00353EDF" w:rsidP="00353EDF">
            <w:pPr>
              <w:pStyle w:val="ARtabletextright"/>
            </w:pPr>
            <w:r w:rsidRPr="007939DD">
              <w:t>1</w:t>
            </w:r>
          </w:p>
        </w:tc>
        <w:tc>
          <w:tcPr>
            <w:tcW w:w="654" w:type="pct"/>
            <w:tcBorders>
              <w:top w:val="nil"/>
              <w:bottom w:val="single" w:sz="4" w:space="0" w:color="BFBFBF"/>
            </w:tcBorders>
          </w:tcPr>
          <w:p w14:paraId="7C08255C" w14:textId="77777777" w:rsidR="00353EDF" w:rsidRPr="007939DD" w:rsidRDefault="00353EDF" w:rsidP="00353EDF">
            <w:pPr>
              <w:pStyle w:val="ARtabletextright"/>
            </w:pPr>
            <w:r w:rsidRPr="007939DD">
              <w:t>0.2</w:t>
            </w:r>
          </w:p>
        </w:tc>
        <w:tc>
          <w:tcPr>
            <w:tcW w:w="575" w:type="pct"/>
            <w:tcBorders>
              <w:top w:val="nil"/>
              <w:bottom w:val="single" w:sz="4" w:space="0" w:color="BFBFBF"/>
            </w:tcBorders>
          </w:tcPr>
          <w:p w14:paraId="5F8E3A53" w14:textId="77777777" w:rsidR="00353EDF" w:rsidRPr="007939DD" w:rsidRDefault="00353EDF" w:rsidP="00353EDF">
            <w:pPr>
              <w:pStyle w:val="ARtabletextright"/>
            </w:pPr>
            <w:r w:rsidRPr="007939DD">
              <w:t>4.1</w:t>
            </w:r>
          </w:p>
        </w:tc>
        <w:tc>
          <w:tcPr>
            <w:tcW w:w="638" w:type="pct"/>
            <w:tcBorders>
              <w:top w:val="nil"/>
              <w:bottom w:val="single" w:sz="4" w:space="0" w:color="BFBFBF"/>
            </w:tcBorders>
          </w:tcPr>
          <w:p w14:paraId="6E605E63" w14:textId="77777777" w:rsidR="00353EDF" w:rsidRPr="007939DD" w:rsidRDefault="00353EDF" w:rsidP="00353EDF">
            <w:pPr>
              <w:pStyle w:val="ARtabletextright"/>
            </w:pPr>
            <w:r w:rsidRPr="007939DD">
              <w:t>1</w:t>
            </w:r>
          </w:p>
        </w:tc>
        <w:tc>
          <w:tcPr>
            <w:tcW w:w="680" w:type="pct"/>
            <w:tcBorders>
              <w:top w:val="nil"/>
              <w:bottom w:val="single" w:sz="4" w:space="0" w:color="BFBFBF"/>
            </w:tcBorders>
          </w:tcPr>
          <w:p w14:paraId="0211ECD0" w14:textId="77777777" w:rsidR="00353EDF" w:rsidRPr="007939DD" w:rsidRDefault="00353EDF" w:rsidP="00353EDF">
            <w:pPr>
              <w:pStyle w:val="ARtabletextright"/>
            </w:pPr>
            <w:r w:rsidRPr="007939DD">
              <w:t>0.2</w:t>
            </w:r>
          </w:p>
        </w:tc>
        <w:tc>
          <w:tcPr>
            <w:tcW w:w="679" w:type="pct"/>
            <w:tcBorders>
              <w:top w:val="nil"/>
              <w:bottom w:val="single" w:sz="4" w:space="0" w:color="BFBFBF"/>
            </w:tcBorders>
          </w:tcPr>
          <w:p w14:paraId="04B689F5" w14:textId="77777777" w:rsidR="00353EDF" w:rsidRPr="007939DD" w:rsidRDefault="00353EDF" w:rsidP="00353EDF">
            <w:pPr>
              <w:pStyle w:val="ARtabletextright"/>
            </w:pPr>
            <w:r w:rsidRPr="007939DD">
              <w:t>14.4</w:t>
            </w:r>
          </w:p>
        </w:tc>
      </w:tr>
      <w:tr w:rsidR="00353EDF" w:rsidRPr="007939DD" w14:paraId="3B860CB6" w14:textId="77777777" w:rsidTr="00740680">
        <w:trPr>
          <w:cantSplit/>
        </w:trPr>
        <w:tc>
          <w:tcPr>
            <w:tcW w:w="1139" w:type="pct"/>
            <w:tcBorders>
              <w:top w:val="single" w:sz="4" w:space="0" w:color="BFBFBF"/>
              <w:bottom w:val="single" w:sz="4" w:space="0" w:color="BFBFBF"/>
            </w:tcBorders>
          </w:tcPr>
          <w:p w14:paraId="016A71A7" w14:textId="77777777" w:rsidR="00353EDF" w:rsidRPr="007939DD" w:rsidRDefault="00353EDF" w:rsidP="00735E5A">
            <w:pPr>
              <w:pStyle w:val="ARtabletext"/>
            </w:pPr>
            <w:r w:rsidRPr="007939DD">
              <w:t>VPS-2</w:t>
            </w:r>
          </w:p>
        </w:tc>
        <w:tc>
          <w:tcPr>
            <w:tcW w:w="635" w:type="pct"/>
            <w:tcBorders>
              <w:top w:val="single" w:sz="4" w:space="0" w:color="BFBFBF"/>
              <w:bottom w:val="single" w:sz="4" w:space="0" w:color="BFBFBF"/>
            </w:tcBorders>
          </w:tcPr>
          <w:p w14:paraId="6B96C0D9" w14:textId="77777777" w:rsidR="00353EDF" w:rsidRPr="007939DD" w:rsidRDefault="00353EDF" w:rsidP="00353EDF">
            <w:pPr>
              <w:pStyle w:val="ARtabletextright"/>
            </w:pPr>
            <w:r w:rsidRPr="007939DD">
              <w:t>304</w:t>
            </w:r>
          </w:p>
        </w:tc>
        <w:tc>
          <w:tcPr>
            <w:tcW w:w="654" w:type="pct"/>
            <w:tcBorders>
              <w:top w:val="single" w:sz="4" w:space="0" w:color="BFBFBF"/>
              <w:bottom w:val="single" w:sz="4" w:space="0" w:color="BFBFBF"/>
            </w:tcBorders>
          </w:tcPr>
          <w:p w14:paraId="117132FB" w14:textId="77777777" w:rsidR="00353EDF" w:rsidRPr="007939DD" w:rsidRDefault="00353EDF" w:rsidP="00353EDF">
            <w:pPr>
              <w:pStyle w:val="ARtabletextright"/>
            </w:pPr>
            <w:r w:rsidRPr="007939DD">
              <w:t>262.4</w:t>
            </w:r>
          </w:p>
        </w:tc>
        <w:tc>
          <w:tcPr>
            <w:tcW w:w="575" w:type="pct"/>
            <w:tcBorders>
              <w:top w:val="single" w:sz="4" w:space="0" w:color="BFBFBF"/>
              <w:bottom w:val="single" w:sz="4" w:space="0" w:color="BFBFBF"/>
            </w:tcBorders>
          </w:tcPr>
          <w:p w14:paraId="3EBD86A6" w14:textId="77777777" w:rsidR="00353EDF" w:rsidRPr="007939DD" w:rsidRDefault="00353EDF" w:rsidP="00353EDF">
            <w:pPr>
              <w:pStyle w:val="ARtabletextright"/>
            </w:pPr>
            <w:r w:rsidRPr="007939DD">
              <w:t>88.7</w:t>
            </w:r>
          </w:p>
        </w:tc>
        <w:tc>
          <w:tcPr>
            <w:tcW w:w="638" w:type="pct"/>
            <w:tcBorders>
              <w:top w:val="single" w:sz="4" w:space="0" w:color="BFBFBF"/>
              <w:bottom w:val="single" w:sz="4" w:space="0" w:color="BFBFBF"/>
            </w:tcBorders>
          </w:tcPr>
          <w:p w14:paraId="07E36261" w14:textId="77777777" w:rsidR="00353EDF" w:rsidRPr="007939DD" w:rsidRDefault="00353EDF" w:rsidP="00353EDF">
            <w:pPr>
              <w:pStyle w:val="ARtabletextright"/>
            </w:pPr>
            <w:r w:rsidRPr="007939DD">
              <w:t>308</w:t>
            </w:r>
          </w:p>
        </w:tc>
        <w:tc>
          <w:tcPr>
            <w:tcW w:w="680" w:type="pct"/>
            <w:tcBorders>
              <w:top w:val="single" w:sz="4" w:space="0" w:color="BFBFBF"/>
              <w:bottom w:val="single" w:sz="4" w:space="0" w:color="BFBFBF"/>
            </w:tcBorders>
          </w:tcPr>
          <w:p w14:paraId="3941CF12" w14:textId="77777777" w:rsidR="00353EDF" w:rsidRPr="007939DD" w:rsidRDefault="00353EDF" w:rsidP="00353EDF">
            <w:pPr>
              <w:pStyle w:val="ARtabletextright"/>
            </w:pPr>
            <w:r w:rsidRPr="007939DD">
              <w:t>270</w:t>
            </w:r>
          </w:p>
        </w:tc>
        <w:tc>
          <w:tcPr>
            <w:tcW w:w="679" w:type="pct"/>
            <w:tcBorders>
              <w:top w:val="single" w:sz="4" w:space="0" w:color="BFBFBF"/>
              <w:bottom w:val="single" w:sz="4" w:space="0" w:color="BFBFBF"/>
            </w:tcBorders>
          </w:tcPr>
          <w:p w14:paraId="2CB1C958" w14:textId="77777777" w:rsidR="00353EDF" w:rsidRPr="007939DD" w:rsidRDefault="00353EDF" w:rsidP="00353EDF">
            <w:pPr>
              <w:pStyle w:val="ARtabletextright"/>
            </w:pPr>
            <w:r w:rsidRPr="007939DD">
              <w:t>105</w:t>
            </w:r>
          </w:p>
        </w:tc>
      </w:tr>
      <w:tr w:rsidR="00353EDF" w:rsidRPr="007939DD" w14:paraId="06A69A46" w14:textId="77777777" w:rsidTr="00740680">
        <w:trPr>
          <w:cantSplit/>
        </w:trPr>
        <w:tc>
          <w:tcPr>
            <w:tcW w:w="1139" w:type="pct"/>
            <w:tcBorders>
              <w:top w:val="single" w:sz="4" w:space="0" w:color="BFBFBF"/>
              <w:bottom w:val="single" w:sz="4" w:space="0" w:color="BFBFBF"/>
            </w:tcBorders>
          </w:tcPr>
          <w:p w14:paraId="20A2707F" w14:textId="77777777" w:rsidR="00353EDF" w:rsidRPr="007939DD" w:rsidRDefault="00353EDF" w:rsidP="00735E5A">
            <w:pPr>
              <w:pStyle w:val="ARtabletext"/>
            </w:pPr>
            <w:r w:rsidRPr="007939DD">
              <w:t>VPS-3</w:t>
            </w:r>
          </w:p>
        </w:tc>
        <w:tc>
          <w:tcPr>
            <w:tcW w:w="635" w:type="pct"/>
            <w:tcBorders>
              <w:top w:val="single" w:sz="4" w:space="0" w:color="BFBFBF"/>
              <w:bottom w:val="single" w:sz="4" w:space="0" w:color="BFBFBF"/>
            </w:tcBorders>
          </w:tcPr>
          <w:p w14:paraId="12C26B77" w14:textId="77777777" w:rsidR="00353EDF" w:rsidRPr="007939DD" w:rsidRDefault="00353EDF" w:rsidP="00353EDF">
            <w:pPr>
              <w:pStyle w:val="ARtabletextright"/>
            </w:pPr>
            <w:r w:rsidRPr="007939DD">
              <w:t>526</w:t>
            </w:r>
          </w:p>
        </w:tc>
        <w:tc>
          <w:tcPr>
            <w:tcW w:w="654" w:type="pct"/>
            <w:tcBorders>
              <w:top w:val="single" w:sz="4" w:space="0" w:color="BFBFBF"/>
              <w:bottom w:val="single" w:sz="4" w:space="0" w:color="BFBFBF"/>
            </w:tcBorders>
          </w:tcPr>
          <w:p w14:paraId="47A177F7" w14:textId="77777777" w:rsidR="00353EDF" w:rsidRPr="007939DD" w:rsidRDefault="00353EDF" w:rsidP="00353EDF">
            <w:pPr>
              <w:pStyle w:val="ARtabletextright"/>
            </w:pPr>
            <w:r w:rsidRPr="007939DD">
              <w:t>495.5</w:t>
            </w:r>
          </w:p>
        </w:tc>
        <w:tc>
          <w:tcPr>
            <w:tcW w:w="575" w:type="pct"/>
            <w:tcBorders>
              <w:top w:val="single" w:sz="4" w:space="0" w:color="BFBFBF"/>
              <w:bottom w:val="single" w:sz="4" w:space="0" w:color="BFBFBF"/>
            </w:tcBorders>
          </w:tcPr>
          <w:p w14:paraId="1884205D" w14:textId="77777777" w:rsidR="00353EDF" w:rsidRPr="007939DD" w:rsidRDefault="00353EDF" w:rsidP="00353EDF">
            <w:pPr>
              <w:pStyle w:val="ARtabletextright"/>
            </w:pPr>
            <w:r w:rsidRPr="007939DD">
              <w:t>117.9</w:t>
            </w:r>
          </w:p>
        </w:tc>
        <w:tc>
          <w:tcPr>
            <w:tcW w:w="638" w:type="pct"/>
            <w:tcBorders>
              <w:top w:val="single" w:sz="4" w:space="0" w:color="BFBFBF"/>
              <w:bottom w:val="single" w:sz="4" w:space="0" w:color="BFBFBF"/>
            </w:tcBorders>
          </w:tcPr>
          <w:p w14:paraId="1FDA5D43" w14:textId="77777777" w:rsidR="00353EDF" w:rsidRPr="007939DD" w:rsidRDefault="00353EDF" w:rsidP="00353EDF">
            <w:pPr>
              <w:pStyle w:val="ARtabletextright"/>
            </w:pPr>
            <w:r w:rsidRPr="007939DD">
              <w:t>530</w:t>
            </w:r>
          </w:p>
        </w:tc>
        <w:tc>
          <w:tcPr>
            <w:tcW w:w="680" w:type="pct"/>
            <w:tcBorders>
              <w:top w:val="single" w:sz="4" w:space="0" w:color="BFBFBF"/>
              <w:bottom w:val="single" w:sz="4" w:space="0" w:color="BFBFBF"/>
            </w:tcBorders>
          </w:tcPr>
          <w:p w14:paraId="1738A623" w14:textId="77777777" w:rsidR="00353EDF" w:rsidRPr="007939DD" w:rsidRDefault="00353EDF" w:rsidP="00353EDF">
            <w:pPr>
              <w:pStyle w:val="ARtabletextright"/>
            </w:pPr>
            <w:r w:rsidRPr="007939DD">
              <w:t>498.1</w:t>
            </w:r>
          </w:p>
        </w:tc>
        <w:tc>
          <w:tcPr>
            <w:tcW w:w="679" w:type="pct"/>
            <w:tcBorders>
              <w:top w:val="single" w:sz="4" w:space="0" w:color="BFBFBF"/>
              <w:bottom w:val="single" w:sz="4" w:space="0" w:color="BFBFBF"/>
            </w:tcBorders>
          </w:tcPr>
          <w:p w14:paraId="734A5B89" w14:textId="77777777" w:rsidR="00353EDF" w:rsidRPr="007939DD" w:rsidRDefault="00353EDF" w:rsidP="00353EDF">
            <w:pPr>
              <w:pStyle w:val="ARtabletextright"/>
            </w:pPr>
            <w:r w:rsidRPr="007939DD">
              <w:t>149.7</w:t>
            </w:r>
          </w:p>
        </w:tc>
      </w:tr>
      <w:tr w:rsidR="00353EDF" w:rsidRPr="007939DD" w14:paraId="4365EA39" w14:textId="77777777" w:rsidTr="00740680">
        <w:trPr>
          <w:cantSplit/>
        </w:trPr>
        <w:tc>
          <w:tcPr>
            <w:tcW w:w="1139" w:type="pct"/>
            <w:tcBorders>
              <w:top w:val="single" w:sz="4" w:space="0" w:color="BFBFBF"/>
              <w:bottom w:val="single" w:sz="4" w:space="0" w:color="BFBFBF"/>
            </w:tcBorders>
          </w:tcPr>
          <w:p w14:paraId="40791A84" w14:textId="77777777" w:rsidR="00353EDF" w:rsidRPr="007939DD" w:rsidRDefault="00353EDF" w:rsidP="00735E5A">
            <w:pPr>
              <w:pStyle w:val="ARtabletext"/>
            </w:pPr>
            <w:r w:rsidRPr="007939DD">
              <w:t>VPS-4</w:t>
            </w:r>
          </w:p>
        </w:tc>
        <w:tc>
          <w:tcPr>
            <w:tcW w:w="635" w:type="pct"/>
            <w:tcBorders>
              <w:top w:val="single" w:sz="4" w:space="0" w:color="BFBFBF"/>
              <w:bottom w:val="single" w:sz="4" w:space="0" w:color="BFBFBF"/>
            </w:tcBorders>
          </w:tcPr>
          <w:p w14:paraId="00FAFE71" w14:textId="77777777" w:rsidR="00353EDF" w:rsidRPr="007939DD" w:rsidRDefault="00353EDF" w:rsidP="00353EDF">
            <w:pPr>
              <w:pStyle w:val="ARtabletextright"/>
            </w:pPr>
            <w:r w:rsidRPr="007939DD">
              <w:t>742</w:t>
            </w:r>
          </w:p>
        </w:tc>
        <w:tc>
          <w:tcPr>
            <w:tcW w:w="654" w:type="pct"/>
            <w:tcBorders>
              <w:top w:val="single" w:sz="4" w:space="0" w:color="BFBFBF"/>
              <w:bottom w:val="single" w:sz="4" w:space="0" w:color="BFBFBF"/>
            </w:tcBorders>
          </w:tcPr>
          <w:p w14:paraId="37FFE947" w14:textId="77777777" w:rsidR="00353EDF" w:rsidRPr="007939DD" w:rsidRDefault="00353EDF" w:rsidP="00353EDF">
            <w:pPr>
              <w:pStyle w:val="ARtabletextright"/>
            </w:pPr>
            <w:r w:rsidRPr="007939DD">
              <w:t>694.2</w:t>
            </w:r>
          </w:p>
        </w:tc>
        <w:tc>
          <w:tcPr>
            <w:tcW w:w="575" w:type="pct"/>
            <w:tcBorders>
              <w:top w:val="single" w:sz="4" w:space="0" w:color="BFBFBF"/>
              <w:bottom w:val="single" w:sz="4" w:space="0" w:color="BFBFBF"/>
            </w:tcBorders>
          </w:tcPr>
          <w:p w14:paraId="6FA5136C" w14:textId="77777777" w:rsidR="00353EDF" w:rsidRPr="007939DD" w:rsidRDefault="00353EDF" w:rsidP="00353EDF">
            <w:pPr>
              <w:pStyle w:val="ARtabletextright"/>
            </w:pPr>
            <w:r w:rsidRPr="007939DD">
              <w:t>132.5</w:t>
            </w:r>
          </w:p>
        </w:tc>
        <w:tc>
          <w:tcPr>
            <w:tcW w:w="638" w:type="pct"/>
            <w:tcBorders>
              <w:top w:val="single" w:sz="4" w:space="0" w:color="BFBFBF"/>
              <w:bottom w:val="single" w:sz="4" w:space="0" w:color="BFBFBF"/>
            </w:tcBorders>
          </w:tcPr>
          <w:p w14:paraId="2AE6F83E" w14:textId="77777777" w:rsidR="00353EDF" w:rsidRPr="007939DD" w:rsidRDefault="00353EDF" w:rsidP="00353EDF">
            <w:pPr>
              <w:pStyle w:val="ARtabletextright"/>
            </w:pPr>
            <w:r w:rsidRPr="007939DD">
              <w:t>764</w:t>
            </w:r>
          </w:p>
        </w:tc>
        <w:tc>
          <w:tcPr>
            <w:tcW w:w="680" w:type="pct"/>
            <w:tcBorders>
              <w:top w:val="single" w:sz="4" w:space="0" w:color="BFBFBF"/>
              <w:bottom w:val="single" w:sz="4" w:space="0" w:color="BFBFBF"/>
            </w:tcBorders>
          </w:tcPr>
          <w:p w14:paraId="79CE2C79" w14:textId="77777777" w:rsidR="00353EDF" w:rsidRPr="007939DD" w:rsidRDefault="00353EDF" w:rsidP="00353EDF">
            <w:pPr>
              <w:pStyle w:val="ARtabletextright"/>
            </w:pPr>
            <w:r w:rsidRPr="007939DD">
              <w:t>717.3</w:t>
            </w:r>
          </w:p>
        </w:tc>
        <w:tc>
          <w:tcPr>
            <w:tcW w:w="679" w:type="pct"/>
            <w:tcBorders>
              <w:top w:val="single" w:sz="4" w:space="0" w:color="BFBFBF"/>
              <w:bottom w:val="single" w:sz="4" w:space="0" w:color="BFBFBF"/>
            </w:tcBorders>
          </w:tcPr>
          <w:p w14:paraId="758D28DF" w14:textId="77777777" w:rsidR="00353EDF" w:rsidRPr="007939DD" w:rsidRDefault="00353EDF" w:rsidP="00353EDF">
            <w:pPr>
              <w:pStyle w:val="ARtabletextright"/>
            </w:pPr>
            <w:r w:rsidRPr="007939DD">
              <w:t>195.3</w:t>
            </w:r>
          </w:p>
        </w:tc>
      </w:tr>
      <w:tr w:rsidR="00353EDF" w:rsidRPr="007939DD" w14:paraId="6D07D6F0" w14:textId="77777777" w:rsidTr="00740680">
        <w:trPr>
          <w:cantSplit/>
        </w:trPr>
        <w:tc>
          <w:tcPr>
            <w:tcW w:w="1139" w:type="pct"/>
            <w:tcBorders>
              <w:top w:val="single" w:sz="4" w:space="0" w:color="BFBFBF"/>
              <w:bottom w:val="single" w:sz="4" w:space="0" w:color="BFBFBF"/>
            </w:tcBorders>
          </w:tcPr>
          <w:p w14:paraId="37D7663F" w14:textId="77777777" w:rsidR="00353EDF" w:rsidRPr="007939DD" w:rsidRDefault="00353EDF" w:rsidP="00735E5A">
            <w:pPr>
              <w:pStyle w:val="ARtabletext"/>
            </w:pPr>
            <w:r w:rsidRPr="007939DD">
              <w:t>VPS-5</w:t>
            </w:r>
          </w:p>
        </w:tc>
        <w:tc>
          <w:tcPr>
            <w:tcW w:w="635" w:type="pct"/>
            <w:tcBorders>
              <w:top w:val="single" w:sz="4" w:space="0" w:color="BFBFBF"/>
              <w:bottom w:val="single" w:sz="4" w:space="0" w:color="BFBFBF"/>
            </w:tcBorders>
          </w:tcPr>
          <w:p w14:paraId="5D7A5B0C" w14:textId="77777777" w:rsidR="00353EDF" w:rsidRPr="007939DD" w:rsidRDefault="00353EDF" w:rsidP="00353EDF">
            <w:pPr>
              <w:pStyle w:val="ARtabletextright"/>
            </w:pPr>
            <w:r w:rsidRPr="007939DD">
              <w:t>1,314</w:t>
            </w:r>
          </w:p>
        </w:tc>
        <w:tc>
          <w:tcPr>
            <w:tcW w:w="654" w:type="pct"/>
            <w:tcBorders>
              <w:top w:val="single" w:sz="4" w:space="0" w:color="BFBFBF"/>
              <w:bottom w:val="single" w:sz="4" w:space="0" w:color="BFBFBF"/>
            </w:tcBorders>
          </w:tcPr>
          <w:p w14:paraId="3A03C53C" w14:textId="77777777" w:rsidR="00353EDF" w:rsidRPr="007939DD" w:rsidRDefault="00353EDF" w:rsidP="00353EDF">
            <w:pPr>
              <w:pStyle w:val="ARtabletextright"/>
            </w:pPr>
            <w:r w:rsidRPr="007939DD">
              <w:t>1,227.7</w:t>
            </w:r>
          </w:p>
        </w:tc>
        <w:tc>
          <w:tcPr>
            <w:tcW w:w="575" w:type="pct"/>
            <w:tcBorders>
              <w:top w:val="single" w:sz="4" w:space="0" w:color="BFBFBF"/>
              <w:bottom w:val="single" w:sz="4" w:space="0" w:color="BFBFBF"/>
            </w:tcBorders>
          </w:tcPr>
          <w:p w14:paraId="3DB25B86" w14:textId="77777777" w:rsidR="00353EDF" w:rsidRPr="007939DD" w:rsidRDefault="00353EDF" w:rsidP="00353EDF">
            <w:pPr>
              <w:pStyle w:val="ARtabletextright"/>
            </w:pPr>
            <w:r w:rsidRPr="007939DD">
              <w:t>218</w:t>
            </w:r>
          </w:p>
        </w:tc>
        <w:tc>
          <w:tcPr>
            <w:tcW w:w="638" w:type="pct"/>
            <w:tcBorders>
              <w:top w:val="single" w:sz="4" w:space="0" w:color="BFBFBF"/>
              <w:bottom w:val="single" w:sz="4" w:space="0" w:color="BFBFBF"/>
            </w:tcBorders>
          </w:tcPr>
          <w:p w14:paraId="7E6DFD84" w14:textId="77777777" w:rsidR="00353EDF" w:rsidRPr="007939DD" w:rsidRDefault="00353EDF" w:rsidP="00353EDF">
            <w:pPr>
              <w:pStyle w:val="ARtabletextright"/>
            </w:pPr>
            <w:r w:rsidRPr="007939DD">
              <w:t>1,326</w:t>
            </w:r>
          </w:p>
        </w:tc>
        <w:tc>
          <w:tcPr>
            <w:tcW w:w="680" w:type="pct"/>
            <w:tcBorders>
              <w:top w:val="single" w:sz="4" w:space="0" w:color="BFBFBF"/>
              <w:bottom w:val="single" w:sz="4" w:space="0" w:color="BFBFBF"/>
            </w:tcBorders>
          </w:tcPr>
          <w:p w14:paraId="5CA3A8FD" w14:textId="77777777" w:rsidR="00353EDF" w:rsidRPr="007939DD" w:rsidRDefault="00353EDF" w:rsidP="00353EDF">
            <w:pPr>
              <w:pStyle w:val="ARtabletextright"/>
            </w:pPr>
            <w:r w:rsidRPr="007939DD">
              <w:t>1,240.2</w:t>
            </w:r>
          </w:p>
        </w:tc>
        <w:tc>
          <w:tcPr>
            <w:tcW w:w="679" w:type="pct"/>
            <w:tcBorders>
              <w:top w:val="single" w:sz="4" w:space="0" w:color="BFBFBF"/>
              <w:bottom w:val="single" w:sz="4" w:space="0" w:color="BFBFBF"/>
            </w:tcBorders>
          </w:tcPr>
          <w:p w14:paraId="0D96CB74" w14:textId="77777777" w:rsidR="00353EDF" w:rsidRPr="007939DD" w:rsidRDefault="00353EDF" w:rsidP="00353EDF">
            <w:pPr>
              <w:pStyle w:val="ARtabletextright"/>
            </w:pPr>
            <w:r w:rsidRPr="007939DD">
              <w:t>321</w:t>
            </w:r>
          </w:p>
        </w:tc>
      </w:tr>
      <w:tr w:rsidR="00353EDF" w:rsidRPr="007939DD" w14:paraId="16A23FA1" w14:textId="77777777" w:rsidTr="00740680">
        <w:trPr>
          <w:cantSplit/>
        </w:trPr>
        <w:tc>
          <w:tcPr>
            <w:tcW w:w="1139" w:type="pct"/>
            <w:tcBorders>
              <w:top w:val="single" w:sz="4" w:space="0" w:color="BFBFBF"/>
              <w:bottom w:val="single" w:sz="4" w:space="0" w:color="BFBFBF"/>
            </w:tcBorders>
          </w:tcPr>
          <w:p w14:paraId="60CD9F0F" w14:textId="77777777" w:rsidR="00353EDF" w:rsidRPr="007939DD" w:rsidRDefault="00353EDF" w:rsidP="00735E5A">
            <w:pPr>
              <w:pStyle w:val="ARtabletext"/>
            </w:pPr>
            <w:r w:rsidRPr="007939DD">
              <w:lastRenderedPageBreak/>
              <w:t>VPS-6</w:t>
            </w:r>
          </w:p>
        </w:tc>
        <w:tc>
          <w:tcPr>
            <w:tcW w:w="635" w:type="pct"/>
            <w:tcBorders>
              <w:top w:val="single" w:sz="4" w:space="0" w:color="BFBFBF"/>
              <w:bottom w:val="single" w:sz="4" w:space="0" w:color="BFBFBF"/>
            </w:tcBorders>
          </w:tcPr>
          <w:p w14:paraId="4B5BF59D" w14:textId="77777777" w:rsidR="00353EDF" w:rsidRPr="007939DD" w:rsidRDefault="00353EDF" w:rsidP="00353EDF">
            <w:pPr>
              <w:pStyle w:val="ARtabletextright"/>
            </w:pPr>
            <w:r w:rsidRPr="007939DD">
              <w:t>841</w:t>
            </w:r>
          </w:p>
        </w:tc>
        <w:tc>
          <w:tcPr>
            <w:tcW w:w="654" w:type="pct"/>
            <w:tcBorders>
              <w:top w:val="single" w:sz="4" w:space="0" w:color="BFBFBF"/>
              <w:bottom w:val="single" w:sz="4" w:space="0" w:color="BFBFBF"/>
            </w:tcBorders>
          </w:tcPr>
          <w:p w14:paraId="21EA68D8" w14:textId="77777777" w:rsidR="00353EDF" w:rsidRPr="007939DD" w:rsidRDefault="00353EDF" w:rsidP="00353EDF">
            <w:pPr>
              <w:pStyle w:val="ARtabletextright"/>
            </w:pPr>
            <w:r w:rsidRPr="007939DD">
              <w:t>813</w:t>
            </w:r>
          </w:p>
        </w:tc>
        <w:tc>
          <w:tcPr>
            <w:tcW w:w="575" w:type="pct"/>
            <w:tcBorders>
              <w:top w:val="single" w:sz="4" w:space="0" w:color="BFBFBF"/>
              <w:bottom w:val="single" w:sz="4" w:space="0" w:color="BFBFBF"/>
            </w:tcBorders>
          </w:tcPr>
          <w:p w14:paraId="38C4F405" w14:textId="77777777" w:rsidR="00353EDF" w:rsidRPr="007939DD" w:rsidRDefault="00353EDF" w:rsidP="00353EDF">
            <w:pPr>
              <w:pStyle w:val="ARtabletextright"/>
            </w:pPr>
            <w:r w:rsidRPr="007939DD">
              <w:t>99.8</w:t>
            </w:r>
          </w:p>
        </w:tc>
        <w:tc>
          <w:tcPr>
            <w:tcW w:w="638" w:type="pct"/>
            <w:tcBorders>
              <w:top w:val="single" w:sz="4" w:space="0" w:color="BFBFBF"/>
              <w:bottom w:val="single" w:sz="4" w:space="0" w:color="BFBFBF"/>
            </w:tcBorders>
          </w:tcPr>
          <w:p w14:paraId="76D23D94" w14:textId="77777777" w:rsidR="00353EDF" w:rsidRPr="007939DD" w:rsidRDefault="00353EDF" w:rsidP="00353EDF">
            <w:pPr>
              <w:pStyle w:val="ARtabletextright"/>
            </w:pPr>
            <w:r w:rsidRPr="007939DD">
              <w:t>866</w:t>
            </w:r>
          </w:p>
        </w:tc>
        <w:tc>
          <w:tcPr>
            <w:tcW w:w="680" w:type="pct"/>
            <w:tcBorders>
              <w:top w:val="single" w:sz="4" w:space="0" w:color="BFBFBF"/>
              <w:bottom w:val="single" w:sz="4" w:space="0" w:color="BFBFBF"/>
            </w:tcBorders>
          </w:tcPr>
          <w:p w14:paraId="7A9147D4" w14:textId="77777777" w:rsidR="00353EDF" w:rsidRPr="007939DD" w:rsidRDefault="00353EDF" w:rsidP="00353EDF">
            <w:pPr>
              <w:pStyle w:val="ARtabletextright"/>
            </w:pPr>
            <w:r w:rsidRPr="007939DD">
              <w:t>833</w:t>
            </w:r>
          </w:p>
        </w:tc>
        <w:tc>
          <w:tcPr>
            <w:tcW w:w="679" w:type="pct"/>
            <w:tcBorders>
              <w:top w:val="single" w:sz="4" w:space="0" w:color="BFBFBF"/>
              <w:bottom w:val="single" w:sz="4" w:space="0" w:color="BFBFBF"/>
            </w:tcBorders>
          </w:tcPr>
          <w:p w14:paraId="327D93F7" w14:textId="77777777" w:rsidR="00353EDF" w:rsidRPr="007939DD" w:rsidRDefault="00353EDF" w:rsidP="00353EDF">
            <w:pPr>
              <w:pStyle w:val="ARtabletextright"/>
            </w:pPr>
            <w:r w:rsidRPr="007939DD">
              <w:t>134.8</w:t>
            </w:r>
          </w:p>
        </w:tc>
      </w:tr>
      <w:tr w:rsidR="00353EDF" w:rsidRPr="007939DD" w14:paraId="5E066432" w14:textId="77777777" w:rsidTr="00740680">
        <w:trPr>
          <w:cantSplit/>
        </w:trPr>
        <w:tc>
          <w:tcPr>
            <w:tcW w:w="1139" w:type="pct"/>
            <w:tcBorders>
              <w:top w:val="single" w:sz="4" w:space="0" w:color="BFBFBF"/>
              <w:bottom w:val="single" w:sz="4" w:space="0" w:color="BFBFBF"/>
            </w:tcBorders>
          </w:tcPr>
          <w:p w14:paraId="696FAF3F" w14:textId="77777777" w:rsidR="00353EDF" w:rsidRPr="007939DD" w:rsidRDefault="00353EDF" w:rsidP="00735E5A">
            <w:pPr>
              <w:pStyle w:val="ARtabletext"/>
            </w:pPr>
            <w:r w:rsidRPr="007939DD">
              <w:t>SMA</w:t>
            </w:r>
          </w:p>
        </w:tc>
        <w:tc>
          <w:tcPr>
            <w:tcW w:w="635" w:type="pct"/>
            <w:tcBorders>
              <w:top w:val="single" w:sz="4" w:space="0" w:color="BFBFBF"/>
              <w:bottom w:val="single" w:sz="4" w:space="0" w:color="BFBFBF"/>
            </w:tcBorders>
          </w:tcPr>
          <w:p w14:paraId="7CA2E0B8" w14:textId="77777777" w:rsidR="00353EDF" w:rsidRPr="007939DD" w:rsidRDefault="00353EDF" w:rsidP="00353EDF">
            <w:pPr>
              <w:pStyle w:val="ARtabletextright"/>
            </w:pPr>
            <w:r w:rsidRPr="007939DD">
              <w:t>26</w:t>
            </w:r>
          </w:p>
        </w:tc>
        <w:tc>
          <w:tcPr>
            <w:tcW w:w="654" w:type="pct"/>
            <w:tcBorders>
              <w:top w:val="single" w:sz="4" w:space="0" w:color="BFBFBF"/>
              <w:bottom w:val="single" w:sz="4" w:space="0" w:color="BFBFBF"/>
            </w:tcBorders>
          </w:tcPr>
          <w:p w14:paraId="0F93F513" w14:textId="77777777" w:rsidR="00353EDF" w:rsidRPr="007939DD" w:rsidRDefault="00353EDF" w:rsidP="00353EDF">
            <w:pPr>
              <w:pStyle w:val="ARtabletextright"/>
            </w:pPr>
            <w:r w:rsidRPr="007939DD">
              <w:t>25.6</w:t>
            </w:r>
          </w:p>
        </w:tc>
        <w:tc>
          <w:tcPr>
            <w:tcW w:w="575" w:type="pct"/>
            <w:tcBorders>
              <w:top w:val="single" w:sz="4" w:space="0" w:color="BFBFBF"/>
              <w:bottom w:val="single" w:sz="4" w:space="0" w:color="BFBFBF"/>
            </w:tcBorders>
          </w:tcPr>
          <w:p w14:paraId="3A2D81B1" w14:textId="77777777" w:rsidR="00353EDF" w:rsidRPr="007939DD" w:rsidRDefault="00353EDF" w:rsidP="00353EDF">
            <w:pPr>
              <w:pStyle w:val="ARtabletextright"/>
            </w:pPr>
            <w:r w:rsidRPr="007939DD">
              <w:t>26.1</w:t>
            </w:r>
          </w:p>
        </w:tc>
        <w:tc>
          <w:tcPr>
            <w:tcW w:w="638" w:type="pct"/>
            <w:tcBorders>
              <w:top w:val="single" w:sz="4" w:space="0" w:color="BFBFBF"/>
              <w:bottom w:val="single" w:sz="4" w:space="0" w:color="BFBFBF"/>
            </w:tcBorders>
          </w:tcPr>
          <w:p w14:paraId="7ED52815" w14:textId="77777777" w:rsidR="00353EDF" w:rsidRPr="007939DD" w:rsidRDefault="00353EDF" w:rsidP="00353EDF">
            <w:pPr>
              <w:pStyle w:val="ARtabletextright"/>
            </w:pPr>
            <w:r w:rsidRPr="007939DD">
              <w:t>22</w:t>
            </w:r>
          </w:p>
        </w:tc>
        <w:tc>
          <w:tcPr>
            <w:tcW w:w="680" w:type="pct"/>
            <w:tcBorders>
              <w:top w:val="single" w:sz="4" w:space="0" w:color="BFBFBF"/>
              <w:bottom w:val="single" w:sz="4" w:space="0" w:color="BFBFBF"/>
            </w:tcBorders>
          </w:tcPr>
          <w:p w14:paraId="526FA417" w14:textId="77777777" w:rsidR="00353EDF" w:rsidRPr="007939DD" w:rsidRDefault="00353EDF" w:rsidP="00353EDF">
            <w:pPr>
              <w:pStyle w:val="ARtabletextright"/>
            </w:pPr>
            <w:r w:rsidRPr="007939DD">
              <w:t>21.8</w:t>
            </w:r>
          </w:p>
        </w:tc>
        <w:tc>
          <w:tcPr>
            <w:tcW w:w="679" w:type="pct"/>
            <w:tcBorders>
              <w:top w:val="single" w:sz="4" w:space="0" w:color="BFBFBF"/>
              <w:bottom w:val="single" w:sz="4" w:space="0" w:color="BFBFBF"/>
            </w:tcBorders>
          </w:tcPr>
          <w:p w14:paraId="1FF6E6F1" w14:textId="77777777" w:rsidR="00353EDF" w:rsidRPr="007939DD" w:rsidRDefault="00353EDF" w:rsidP="00353EDF">
            <w:pPr>
              <w:pStyle w:val="ARtabletextright"/>
            </w:pPr>
            <w:r w:rsidRPr="007939DD">
              <w:t>22.6</w:t>
            </w:r>
          </w:p>
        </w:tc>
      </w:tr>
      <w:tr w:rsidR="00353EDF" w:rsidRPr="007939DD" w14:paraId="63B91F9E" w14:textId="77777777" w:rsidTr="00740680">
        <w:tblPrEx>
          <w:tblLook w:val="04A0" w:firstRow="1" w:lastRow="0" w:firstColumn="1" w:lastColumn="0" w:noHBand="0" w:noVBand="1"/>
        </w:tblPrEx>
        <w:trPr>
          <w:cantSplit/>
        </w:trPr>
        <w:tc>
          <w:tcPr>
            <w:tcW w:w="1139" w:type="pct"/>
            <w:tcBorders>
              <w:top w:val="single" w:sz="4" w:space="0" w:color="BFBFBF"/>
              <w:bottom w:val="single" w:sz="4" w:space="0" w:color="BFBFBF"/>
            </w:tcBorders>
          </w:tcPr>
          <w:p w14:paraId="363EB84B" w14:textId="77777777" w:rsidR="00353EDF" w:rsidRPr="007939DD" w:rsidRDefault="00353EDF" w:rsidP="00735E5A">
            <w:pPr>
              <w:pStyle w:val="ARtabletext"/>
            </w:pPr>
            <w:r w:rsidRPr="007939DD">
              <w:t>Senior technical specialist</w:t>
            </w:r>
          </w:p>
        </w:tc>
        <w:tc>
          <w:tcPr>
            <w:tcW w:w="635" w:type="pct"/>
            <w:tcBorders>
              <w:top w:val="single" w:sz="4" w:space="0" w:color="BFBFBF"/>
              <w:bottom w:val="single" w:sz="4" w:space="0" w:color="BFBFBF"/>
            </w:tcBorders>
          </w:tcPr>
          <w:p w14:paraId="1F30DED4" w14:textId="77777777" w:rsidR="00353EDF" w:rsidRPr="007939DD" w:rsidRDefault="00353EDF" w:rsidP="00353EDF">
            <w:pPr>
              <w:pStyle w:val="ARtabletextright"/>
            </w:pPr>
            <w:r w:rsidRPr="007939DD">
              <w:t>16</w:t>
            </w:r>
          </w:p>
        </w:tc>
        <w:tc>
          <w:tcPr>
            <w:tcW w:w="654" w:type="pct"/>
            <w:tcBorders>
              <w:top w:val="single" w:sz="4" w:space="0" w:color="BFBFBF"/>
              <w:bottom w:val="single" w:sz="4" w:space="0" w:color="BFBFBF"/>
            </w:tcBorders>
          </w:tcPr>
          <w:p w14:paraId="30E12CBB" w14:textId="77777777" w:rsidR="00353EDF" w:rsidRPr="007939DD" w:rsidRDefault="00353EDF" w:rsidP="00353EDF">
            <w:pPr>
              <w:pStyle w:val="ARtabletextright"/>
            </w:pPr>
            <w:r w:rsidRPr="007939DD">
              <w:t>15.6</w:t>
            </w:r>
          </w:p>
        </w:tc>
        <w:tc>
          <w:tcPr>
            <w:tcW w:w="575" w:type="pct"/>
            <w:tcBorders>
              <w:top w:val="single" w:sz="4" w:space="0" w:color="BFBFBF"/>
              <w:bottom w:val="single" w:sz="4" w:space="0" w:color="BFBFBF"/>
            </w:tcBorders>
          </w:tcPr>
          <w:p w14:paraId="497DC0E0" w14:textId="77777777" w:rsidR="00353EDF" w:rsidRPr="007939DD" w:rsidRDefault="00353EDF" w:rsidP="00353EDF">
            <w:pPr>
              <w:pStyle w:val="ARtabletextright"/>
            </w:pPr>
            <w:r w:rsidRPr="007939DD">
              <w:t>6</w:t>
            </w:r>
          </w:p>
        </w:tc>
        <w:tc>
          <w:tcPr>
            <w:tcW w:w="638" w:type="pct"/>
            <w:tcBorders>
              <w:top w:val="single" w:sz="4" w:space="0" w:color="BFBFBF"/>
              <w:bottom w:val="single" w:sz="4" w:space="0" w:color="BFBFBF"/>
            </w:tcBorders>
          </w:tcPr>
          <w:p w14:paraId="785D1B07" w14:textId="77777777" w:rsidR="00353EDF" w:rsidRPr="007939DD" w:rsidRDefault="00353EDF" w:rsidP="00353EDF">
            <w:pPr>
              <w:pStyle w:val="ARtabletextright"/>
            </w:pPr>
            <w:r w:rsidRPr="007939DD">
              <w:t>13</w:t>
            </w:r>
          </w:p>
        </w:tc>
        <w:tc>
          <w:tcPr>
            <w:tcW w:w="680" w:type="pct"/>
            <w:tcBorders>
              <w:top w:val="single" w:sz="4" w:space="0" w:color="BFBFBF"/>
              <w:bottom w:val="single" w:sz="4" w:space="0" w:color="BFBFBF"/>
            </w:tcBorders>
          </w:tcPr>
          <w:p w14:paraId="26E2CA97" w14:textId="77777777" w:rsidR="00353EDF" w:rsidRPr="007939DD" w:rsidRDefault="00353EDF" w:rsidP="00353EDF">
            <w:pPr>
              <w:pStyle w:val="ARtabletextright"/>
            </w:pPr>
            <w:r w:rsidRPr="007939DD">
              <w:t>12.6</w:t>
            </w:r>
          </w:p>
        </w:tc>
        <w:tc>
          <w:tcPr>
            <w:tcW w:w="679" w:type="pct"/>
            <w:tcBorders>
              <w:top w:val="single" w:sz="4" w:space="0" w:color="BFBFBF"/>
              <w:bottom w:val="single" w:sz="4" w:space="0" w:color="BFBFBF"/>
            </w:tcBorders>
          </w:tcPr>
          <w:p w14:paraId="6582BDD2" w14:textId="77777777" w:rsidR="00353EDF" w:rsidRPr="007939DD" w:rsidRDefault="00353EDF" w:rsidP="00353EDF">
            <w:pPr>
              <w:pStyle w:val="ARtabletextright"/>
            </w:pPr>
            <w:r w:rsidRPr="007939DD">
              <w:t>10</w:t>
            </w:r>
          </w:p>
        </w:tc>
      </w:tr>
      <w:tr w:rsidR="00353EDF" w:rsidRPr="007939DD" w14:paraId="66178B16" w14:textId="77777777" w:rsidTr="00740680">
        <w:tblPrEx>
          <w:tblLook w:val="04A0" w:firstRow="1" w:lastRow="0" w:firstColumn="1" w:lastColumn="0" w:noHBand="0" w:noVBand="1"/>
        </w:tblPrEx>
        <w:trPr>
          <w:cantSplit/>
        </w:trPr>
        <w:tc>
          <w:tcPr>
            <w:tcW w:w="1139" w:type="pct"/>
            <w:tcBorders>
              <w:top w:val="single" w:sz="4" w:space="0" w:color="BFBFBF"/>
              <w:bottom w:val="single" w:sz="4" w:space="0" w:color="BFBFBF"/>
            </w:tcBorders>
          </w:tcPr>
          <w:p w14:paraId="4FFED3AE" w14:textId="77777777" w:rsidR="00353EDF" w:rsidRPr="007939DD" w:rsidRDefault="00353EDF" w:rsidP="00735E5A">
            <w:pPr>
              <w:pStyle w:val="ARtabletext"/>
            </w:pPr>
            <w:r w:rsidRPr="007939DD">
              <w:t>Allied health</w:t>
            </w:r>
          </w:p>
        </w:tc>
        <w:tc>
          <w:tcPr>
            <w:tcW w:w="635" w:type="pct"/>
            <w:tcBorders>
              <w:top w:val="single" w:sz="4" w:space="0" w:color="BFBFBF"/>
              <w:bottom w:val="single" w:sz="4" w:space="0" w:color="BFBFBF"/>
            </w:tcBorders>
          </w:tcPr>
          <w:p w14:paraId="7E0B8789" w14:textId="77777777" w:rsidR="00353EDF" w:rsidRPr="007939DD" w:rsidRDefault="00353EDF" w:rsidP="00353EDF">
            <w:pPr>
              <w:pStyle w:val="ARtabletextright"/>
            </w:pPr>
            <w:r w:rsidRPr="007939DD">
              <w:t>192</w:t>
            </w:r>
          </w:p>
        </w:tc>
        <w:tc>
          <w:tcPr>
            <w:tcW w:w="654" w:type="pct"/>
            <w:tcBorders>
              <w:top w:val="single" w:sz="4" w:space="0" w:color="BFBFBF"/>
              <w:bottom w:val="single" w:sz="4" w:space="0" w:color="BFBFBF"/>
            </w:tcBorders>
          </w:tcPr>
          <w:p w14:paraId="1B5B7DFF" w14:textId="77777777" w:rsidR="00353EDF" w:rsidRPr="007939DD" w:rsidRDefault="00353EDF" w:rsidP="00353EDF">
            <w:pPr>
              <w:pStyle w:val="ARtabletextright"/>
            </w:pPr>
            <w:r w:rsidRPr="007939DD">
              <w:t>171.6</w:t>
            </w:r>
          </w:p>
        </w:tc>
        <w:tc>
          <w:tcPr>
            <w:tcW w:w="575" w:type="pct"/>
            <w:tcBorders>
              <w:top w:val="single" w:sz="4" w:space="0" w:color="BFBFBF"/>
              <w:bottom w:val="single" w:sz="4" w:space="0" w:color="BFBFBF"/>
            </w:tcBorders>
          </w:tcPr>
          <w:p w14:paraId="1FFD506B" w14:textId="77777777" w:rsidR="00353EDF" w:rsidRPr="007939DD" w:rsidRDefault="00353EDF" w:rsidP="00353EDF">
            <w:pPr>
              <w:pStyle w:val="ARtabletextright"/>
            </w:pPr>
            <w:r w:rsidRPr="007939DD">
              <w:t>29.2</w:t>
            </w:r>
          </w:p>
        </w:tc>
        <w:tc>
          <w:tcPr>
            <w:tcW w:w="638" w:type="pct"/>
            <w:tcBorders>
              <w:top w:val="single" w:sz="4" w:space="0" w:color="BFBFBF"/>
              <w:bottom w:val="single" w:sz="4" w:space="0" w:color="BFBFBF"/>
            </w:tcBorders>
          </w:tcPr>
          <w:p w14:paraId="5402D5DD" w14:textId="77777777" w:rsidR="00353EDF" w:rsidRPr="007939DD" w:rsidRDefault="00353EDF" w:rsidP="00353EDF">
            <w:pPr>
              <w:pStyle w:val="ARtabletextright"/>
            </w:pPr>
            <w:r w:rsidRPr="007939DD">
              <w:t>157</w:t>
            </w:r>
          </w:p>
        </w:tc>
        <w:tc>
          <w:tcPr>
            <w:tcW w:w="680" w:type="pct"/>
            <w:tcBorders>
              <w:top w:val="single" w:sz="4" w:space="0" w:color="BFBFBF"/>
              <w:bottom w:val="single" w:sz="4" w:space="0" w:color="BFBFBF"/>
            </w:tcBorders>
          </w:tcPr>
          <w:p w14:paraId="0BD35395" w14:textId="77777777" w:rsidR="00353EDF" w:rsidRPr="007939DD" w:rsidRDefault="00353EDF" w:rsidP="00353EDF">
            <w:pPr>
              <w:pStyle w:val="ARtabletextright"/>
            </w:pPr>
            <w:r w:rsidRPr="007939DD">
              <w:t>137.3</w:t>
            </w:r>
          </w:p>
        </w:tc>
        <w:tc>
          <w:tcPr>
            <w:tcW w:w="679" w:type="pct"/>
            <w:tcBorders>
              <w:top w:val="single" w:sz="4" w:space="0" w:color="BFBFBF"/>
              <w:bottom w:val="single" w:sz="4" w:space="0" w:color="BFBFBF"/>
            </w:tcBorders>
          </w:tcPr>
          <w:p w14:paraId="453A3BDE" w14:textId="77777777" w:rsidR="00353EDF" w:rsidRPr="007939DD" w:rsidRDefault="00353EDF" w:rsidP="00353EDF">
            <w:pPr>
              <w:pStyle w:val="ARtabletextright"/>
            </w:pPr>
            <w:r w:rsidRPr="007939DD">
              <w:t>28.8</w:t>
            </w:r>
          </w:p>
        </w:tc>
      </w:tr>
      <w:tr w:rsidR="00353EDF" w:rsidRPr="007939DD" w14:paraId="4A147E82" w14:textId="77777777" w:rsidTr="00740680">
        <w:trPr>
          <w:cantSplit/>
        </w:trPr>
        <w:tc>
          <w:tcPr>
            <w:tcW w:w="1139" w:type="pct"/>
            <w:tcBorders>
              <w:top w:val="single" w:sz="4" w:space="0" w:color="BFBFBF"/>
              <w:bottom w:val="single" w:sz="4" w:space="0" w:color="BFBFBF"/>
            </w:tcBorders>
          </w:tcPr>
          <w:p w14:paraId="303FCA39" w14:textId="77777777" w:rsidR="00353EDF" w:rsidRPr="007939DD" w:rsidRDefault="00353EDF" w:rsidP="00735E5A">
            <w:pPr>
              <w:pStyle w:val="ARtabletext"/>
            </w:pPr>
            <w:r w:rsidRPr="007939DD">
              <w:t>Child protection practitioner</w:t>
            </w:r>
          </w:p>
        </w:tc>
        <w:tc>
          <w:tcPr>
            <w:tcW w:w="635" w:type="pct"/>
            <w:tcBorders>
              <w:top w:val="single" w:sz="4" w:space="0" w:color="BFBFBF"/>
              <w:bottom w:val="single" w:sz="4" w:space="0" w:color="BFBFBF"/>
            </w:tcBorders>
          </w:tcPr>
          <w:p w14:paraId="1A3DB085" w14:textId="77777777" w:rsidR="00353EDF" w:rsidRPr="007939DD" w:rsidRDefault="00353EDF" w:rsidP="00353EDF">
            <w:pPr>
              <w:pStyle w:val="ARtabletextright"/>
            </w:pPr>
            <w:r w:rsidRPr="007939DD">
              <w:t>1,451</w:t>
            </w:r>
          </w:p>
        </w:tc>
        <w:tc>
          <w:tcPr>
            <w:tcW w:w="654" w:type="pct"/>
            <w:tcBorders>
              <w:top w:val="single" w:sz="4" w:space="0" w:color="BFBFBF"/>
              <w:bottom w:val="single" w:sz="4" w:space="0" w:color="BFBFBF"/>
            </w:tcBorders>
          </w:tcPr>
          <w:p w14:paraId="4BA9A08D" w14:textId="77777777" w:rsidR="00353EDF" w:rsidRPr="007939DD" w:rsidRDefault="00353EDF" w:rsidP="00353EDF">
            <w:pPr>
              <w:pStyle w:val="ARtabletextright"/>
            </w:pPr>
            <w:r w:rsidRPr="007939DD">
              <w:t>1,359.3</w:t>
            </w:r>
          </w:p>
        </w:tc>
        <w:tc>
          <w:tcPr>
            <w:tcW w:w="575" w:type="pct"/>
            <w:tcBorders>
              <w:top w:val="single" w:sz="4" w:space="0" w:color="BFBFBF"/>
              <w:bottom w:val="single" w:sz="4" w:space="0" w:color="BFBFBF"/>
            </w:tcBorders>
          </w:tcPr>
          <w:p w14:paraId="458130F1" w14:textId="77777777" w:rsidR="00353EDF" w:rsidRPr="007939DD" w:rsidRDefault="00353EDF" w:rsidP="00353EDF">
            <w:pPr>
              <w:pStyle w:val="ARtabletextright"/>
            </w:pPr>
            <w:r w:rsidRPr="007939DD">
              <w:t>216.5</w:t>
            </w:r>
          </w:p>
        </w:tc>
        <w:tc>
          <w:tcPr>
            <w:tcW w:w="638" w:type="pct"/>
            <w:tcBorders>
              <w:top w:val="single" w:sz="4" w:space="0" w:color="BFBFBF"/>
              <w:bottom w:val="single" w:sz="4" w:space="0" w:color="BFBFBF"/>
            </w:tcBorders>
          </w:tcPr>
          <w:p w14:paraId="083F60BA" w14:textId="77777777" w:rsidR="00353EDF" w:rsidRPr="007939DD" w:rsidRDefault="00353EDF" w:rsidP="00353EDF">
            <w:pPr>
              <w:pStyle w:val="ARtabletextright"/>
            </w:pPr>
            <w:r w:rsidRPr="007939DD">
              <w:t>1,688</w:t>
            </w:r>
          </w:p>
        </w:tc>
        <w:tc>
          <w:tcPr>
            <w:tcW w:w="680" w:type="pct"/>
            <w:tcBorders>
              <w:top w:val="single" w:sz="4" w:space="0" w:color="BFBFBF"/>
              <w:bottom w:val="single" w:sz="4" w:space="0" w:color="BFBFBF"/>
            </w:tcBorders>
          </w:tcPr>
          <w:p w14:paraId="026E6484" w14:textId="77777777" w:rsidR="00353EDF" w:rsidRPr="007939DD" w:rsidRDefault="00353EDF" w:rsidP="00353EDF">
            <w:pPr>
              <w:pStyle w:val="ARtabletextright"/>
            </w:pPr>
            <w:r w:rsidRPr="007939DD">
              <w:t>1,585.4</w:t>
            </w:r>
          </w:p>
        </w:tc>
        <w:tc>
          <w:tcPr>
            <w:tcW w:w="679" w:type="pct"/>
            <w:tcBorders>
              <w:top w:val="single" w:sz="4" w:space="0" w:color="BFBFBF"/>
              <w:bottom w:val="single" w:sz="4" w:space="0" w:color="BFBFBF"/>
            </w:tcBorders>
          </w:tcPr>
          <w:p w14:paraId="6012BE1E" w14:textId="77777777" w:rsidR="00353EDF" w:rsidRPr="007939DD" w:rsidRDefault="00353EDF" w:rsidP="00353EDF">
            <w:pPr>
              <w:pStyle w:val="ARtabletextright"/>
            </w:pPr>
            <w:r w:rsidRPr="007939DD">
              <w:t>347.3</w:t>
            </w:r>
          </w:p>
        </w:tc>
      </w:tr>
      <w:tr w:rsidR="00353EDF" w:rsidRPr="007939DD" w14:paraId="6527CB08" w14:textId="77777777" w:rsidTr="00740680">
        <w:trPr>
          <w:cantSplit/>
        </w:trPr>
        <w:tc>
          <w:tcPr>
            <w:tcW w:w="1139" w:type="pct"/>
            <w:tcBorders>
              <w:top w:val="single" w:sz="4" w:space="0" w:color="BFBFBF"/>
              <w:bottom w:val="single" w:sz="4" w:space="0" w:color="BFBFBF"/>
            </w:tcBorders>
          </w:tcPr>
          <w:p w14:paraId="0F462A81" w14:textId="77777777" w:rsidR="00353EDF" w:rsidRPr="007939DD" w:rsidRDefault="004F70EE" w:rsidP="00735E5A">
            <w:pPr>
              <w:pStyle w:val="ARtabletext"/>
            </w:pPr>
            <w:r w:rsidRPr="007939DD">
              <w:t xml:space="preserve">Children, </w:t>
            </w:r>
            <w:r w:rsidR="00353EDF" w:rsidRPr="007939DD">
              <w:t>youth and families</w:t>
            </w:r>
          </w:p>
        </w:tc>
        <w:tc>
          <w:tcPr>
            <w:tcW w:w="635" w:type="pct"/>
            <w:tcBorders>
              <w:top w:val="single" w:sz="4" w:space="0" w:color="BFBFBF"/>
              <w:bottom w:val="single" w:sz="4" w:space="0" w:color="BFBFBF"/>
            </w:tcBorders>
          </w:tcPr>
          <w:p w14:paraId="11D95236" w14:textId="77777777" w:rsidR="00353EDF" w:rsidRPr="007939DD" w:rsidRDefault="00353EDF" w:rsidP="00353EDF">
            <w:pPr>
              <w:pStyle w:val="ARtabletextright"/>
            </w:pPr>
            <w:r w:rsidRPr="007939DD">
              <w:t>177</w:t>
            </w:r>
          </w:p>
        </w:tc>
        <w:tc>
          <w:tcPr>
            <w:tcW w:w="654" w:type="pct"/>
            <w:tcBorders>
              <w:top w:val="single" w:sz="4" w:space="0" w:color="BFBFBF"/>
              <w:bottom w:val="single" w:sz="4" w:space="0" w:color="BFBFBF"/>
            </w:tcBorders>
          </w:tcPr>
          <w:p w14:paraId="59338FB2" w14:textId="77777777" w:rsidR="00353EDF" w:rsidRPr="007939DD" w:rsidRDefault="00353EDF" w:rsidP="00353EDF">
            <w:pPr>
              <w:pStyle w:val="ARtabletextright"/>
            </w:pPr>
            <w:r w:rsidRPr="007939DD">
              <w:t>159.2</w:t>
            </w:r>
          </w:p>
        </w:tc>
        <w:tc>
          <w:tcPr>
            <w:tcW w:w="575" w:type="pct"/>
            <w:tcBorders>
              <w:top w:val="single" w:sz="4" w:space="0" w:color="BFBFBF"/>
              <w:bottom w:val="single" w:sz="4" w:space="0" w:color="BFBFBF"/>
            </w:tcBorders>
          </w:tcPr>
          <w:p w14:paraId="2A1C94B4" w14:textId="77777777" w:rsidR="00353EDF" w:rsidRPr="007939DD" w:rsidRDefault="00353EDF" w:rsidP="00353EDF">
            <w:pPr>
              <w:pStyle w:val="ARtabletextright"/>
            </w:pPr>
            <w:r w:rsidRPr="007939DD">
              <w:t>26.4</w:t>
            </w:r>
          </w:p>
        </w:tc>
        <w:tc>
          <w:tcPr>
            <w:tcW w:w="638" w:type="pct"/>
            <w:tcBorders>
              <w:top w:val="single" w:sz="4" w:space="0" w:color="BFBFBF"/>
              <w:bottom w:val="single" w:sz="4" w:space="0" w:color="BFBFBF"/>
            </w:tcBorders>
          </w:tcPr>
          <w:p w14:paraId="25818C97" w14:textId="77777777" w:rsidR="00353EDF" w:rsidRPr="007939DD" w:rsidRDefault="00353EDF" w:rsidP="00353EDF">
            <w:pPr>
              <w:pStyle w:val="ARtabletextright"/>
            </w:pPr>
            <w:r w:rsidRPr="007939DD">
              <w:t>188</w:t>
            </w:r>
          </w:p>
        </w:tc>
        <w:tc>
          <w:tcPr>
            <w:tcW w:w="680" w:type="pct"/>
            <w:tcBorders>
              <w:top w:val="single" w:sz="4" w:space="0" w:color="BFBFBF"/>
              <w:bottom w:val="single" w:sz="4" w:space="0" w:color="BFBFBF"/>
            </w:tcBorders>
          </w:tcPr>
          <w:p w14:paraId="75FB5677" w14:textId="77777777" w:rsidR="00353EDF" w:rsidRPr="007939DD" w:rsidRDefault="00353EDF" w:rsidP="00353EDF">
            <w:pPr>
              <w:pStyle w:val="ARtabletextright"/>
            </w:pPr>
            <w:r w:rsidRPr="007939DD">
              <w:t>169.3</w:t>
            </w:r>
          </w:p>
        </w:tc>
        <w:tc>
          <w:tcPr>
            <w:tcW w:w="679" w:type="pct"/>
            <w:tcBorders>
              <w:top w:val="single" w:sz="4" w:space="0" w:color="BFBFBF"/>
              <w:bottom w:val="single" w:sz="4" w:space="0" w:color="BFBFBF"/>
            </w:tcBorders>
          </w:tcPr>
          <w:p w14:paraId="46311CB9" w14:textId="77777777" w:rsidR="00353EDF" w:rsidRPr="007939DD" w:rsidRDefault="00353EDF" w:rsidP="00353EDF">
            <w:pPr>
              <w:pStyle w:val="ARtabletextright"/>
            </w:pPr>
            <w:r w:rsidRPr="007939DD">
              <w:t>63.9</w:t>
            </w:r>
          </w:p>
        </w:tc>
      </w:tr>
      <w:tr w:rsidR="00353EDF" w:rsidRPr="007939DD" w14:paraId="31C3FAD4" w14:textId="77777777" w:rsidTr="00740680">
        <w:trPr>
          <w:cantSplit/>
        </w:trPr>
        <w:tc>
          <w:tcPr>
            <w:tcW w:w="1139" w:type="pct"/>
            <w:tcBorders>
              <w:top w:val="single" w:sz="4" w:space="0" w:color="BFBFBF"/>
              <w:bottom w:val="single" w:sz="4" w:space="0" w:color="BFBFBF"/>
            </w:tcBorders>
          </w:tcPr>
          <w:p w14:paraId="42A4EC57" w14:textId="77777777" w:rsidR="00353EDF" w:rsidRPr="007939DD" w:rsidRDefault="00353EDF" w:rsidP="00735E5A">
            <w:pPr>
              <w:pStyle w:val="ARtabletext"/>
            </w:pPr>
            <w:r w:rsidRPr="007939DD">
              <w:t>Disability development and support</w:t>
            </w:r>
          </w:p>
        </w:tc>
        <w:tc>
          <w:tcPr>
            <w:tcW w:w="635" w:type="pct"/>
            <w:tcBorders>
              <w:top w:val="single" w:sz="4" w:space="0" w:color="BFBFBF"/>
              <w:bottom w:val="single" w:sz="4" w:space="0" w:color="BFBFBF"/>
            </w:tcBorders>
          </w:tcPr>
          <w:p w14:paraId="4C0B97CD" w14:textId="77777777" w:rsidR="00353EDF" w:rsidRPr="007939DD" w:rsidRDefault="00353EDF" w:rsidP="00353EDF">
            <w:pPr>
              <w:pStyle w:val="ARtabletextright"/>
            </w:pPr>
            <w:r w:rsidRPr="007939DD">
              <w:t>3,887</w:t>
            </w:r>
          </w:p>
        </w:tc>
        <w:tc>
          <w:tcPr>
            <w:tcW w:w="654" w:type="pct"/>
            <w:tcBorders>
              <w:top w:val="single" w:sz="4" w:space="0" w:color="BFBFBF"/>
              <w:bottom w:val="single" w:sz="4" w:space="0" w:color="BFBFBF"/>
            </w:tcBorders>
          </w:tcPr>
          <w:p w14:paraId="73CB7746" w14:textId="77777777" w:rsidR="00353EDF" w:rsidRPr="007939DD" w:rsidRDefault="00353EDF" w:rsidP="00353EDF">
            <w:pPr>
              <w:pStyle w:val="ARtabletextright"/>
            </w:pPr>
            <w:r w:rsidRPr="007939DD">
              <w:t>3,417</w:t>
            </w:r>
          </w:p>
        </w:tc>
        <w:tc>
          <w:tcPr>
            <w:tcW w:w="575" w:type="pct"/>
            <w:tcBorders>
              <w:top w:val="single" w:sz="4" w:space="0" w:color="BFBFBF"/>
              <w:bottom w:val="single" w:sz="4" w:space="0" w:color="BFBFBF"/>
            </w:tcBorders>
          </w:tcPr>
          <w:p w14:paraId="5FABB688" w14:textId="77777777" w:rsidR="00353EDF" w:rsidRPr="007939DD" w:rsidRDefault="00353EDF" w:rsidP="00353EDF">
            <w:pPr>
              <w:pStyle w:val="ARtabletextright"/>
            </w:pPr>
            <w:r w:rsidRPr="007939DD">
              <w:t>895.5</w:t>
            </w:r>
          </w:p>
        </w:tc>
        <w:tc>
          <w:tcPr>
            <w:tcW w:w="638" w:type="pct"/>
            <w:tcBorders>
              <w:top w:val="single" w:sz="4" w:space="0" w:color="BFBFBF"/>
              <w:bottom w:val="single" w:sz="4" w:space="0" w:color="BFBFBF"/>
            </w:tcBorders>
          </w:tcPr>
          <w:p w14:paraId="59867438" w14:textId="77777777" w:rsidR="00353EDF" w:rsidRPr="007939DD" w:rsidRDefault="00353EDF" w:rsidP="00353EDF">
            <w:pPr>
              <w:pStyle w:val="ARtabletextright"/>
            </w:pPr>
            <w:r w:rsidRPr="007939DD">
              <w:t>3,948</w:t>
            </w:r>
          </w:p>
        </w:tc>
        <w:tc>
          <w:tcPr>
            <w:tcW w:w="680" w:type="pct"/>
            <w:tcBorders>
              <w:top w:val="single" w:sz="4" w:space="0" w:color="BFBFBF"/>
              <w:bottom w:val="single" w:sz="4" w:space="0" w:color="BFBFBF"/>
            </w:tcBorders>
          </w:tcPr>
          <w:p w14:paraId="16256901" w14:textId="77777777" w:rsidR="00353EDF" w:rsidRPr="007939DD" w:rsidRDefault="00353EDF" w:rsidP="00353EDF">
            <w:pPr>
              <w:pStyle w:val="ARtabletextright"/>
            </w:pPr>
            <w:r w:rsidRPr="007939DD">
              <w:t>3,476.9</w:t>
            </w:r>
          </w:p>
        </w:tc>
        <w:tc>
          <w:tcPr>
            <w:tcW w:w="679" w:type="pct"/>
            <w:tcBorders>
              <w:top w:val="single" w:sz="4" w:space="0" w:color="BFBFBF"/>
              <w:bottom w:val="single" w:sz="4" w:space="0" w:color="BFBFBF"/>
            </w:tcBorders>
          </w:tcPr>
          <w:p w14:paraId="343A0AFA" w14:textId="77777777" w:rsidR="00353EDF" w:rsidRPr="007939DD" w:rsidRDefault="00353EDF" w:rsidP="00353EDF">
            <w:pPr>
              <w:pStyle w:val="ARtabletextright"/>
            </w:pPr>
            <w:r w:rsidRPr="007939DD">
              <w:t>941.9</w:t>
            </w:r>
          </w:p>
        </w:tc>
      </w:tr>
      <w:tr w:rsidR="00353EDF" w:rsidRPr="007939DD" w14:paraId="309A4607" w14:textId="77777777" w:rsidTr="00740680">
        <w:trPr>
          <w:cantSplit/>
        </w:trPr>
        <w:tc>
          <w:tcPr>
            <w:tcW w:w="1139" w:type="pct"/>
            <w:tcBorders>
              <w:top w:val="single" w:sz="4" w:space="0" w:color="BFBFBF"/>
              <w:bottom w:val="single" w:sz="4" w:space="0" w:color="BFBFBF"/>
            </w:tcBorders>
          </w:tcPr>
          <w:p w14:paraId="467A60F8" w14:textId="77777777" w:rsidR="00353EDF" w:rsidRPr="007939DD" w:rsidRDefault="00353EDF" w:rsidP="00735E5A">
            <w:pPr>
              <w:pStyle w:val="ARtabletext"/>
            </w:pPr>
            <w:r w:rsidRPr="007939DD">
              <w:t>Executives</w:t>
            </w:r>
          </w:p>
        </w:tc>
        <w:tc>
          <w:tcPr>
            <w:tcW w:w="635" w:type="pct"/>
            <w:tcBorders>
              <w:top w:val="single" w:sz="4" w:space="0" w:color="BFBFBF"/>
              <w:bottom w:val="single" w:sz="4" w:space="0" w:color="BFBFBF"/>
            </w:tcBorders>
          </w:tcPr>
          <w:p w14:paraId="5FE6EEA5" w14:textId="77777777" w:rsidR="00353EDF" w:rsidRPr="007939DD" w:rsidRDefault="00353EDF" w:rsidP="00353EDF">
            <w:pPr>
              <w:pStyle w:val="ARtabletextright"/>
            </w:pPr>
            <w:r w:rsidRPr="007939DD">
              <w:t>143</w:t>
            </w:r>
          </w:p>
        </w:tc>
        <w:tc>
          <w:tcPr>
            <w:tcW w:w="654" w:type="pct"/>
            <w:tcBorders>
              <w:top w:val="single" w:sz="4" w:space="0" w:color="BFBFBF"/>
              <w:bottom w:val="single" w:sz="4" w:space="0" w:color="BFBFBF"/>
            </w:tcBorders>
          </w:tcPr>
          <w:p w14:paraId="395E2701" w14:textId="77777777" w:rsidR="00353EDF" w:rsidRPr="007939DD" w:rsidRDefault="00353EDF" w:rsidP="00353EDF">
            <w:pPr>
              <w:pStyle w:val="ARtabletextright"/>
            </w:pPr>
            <w:r w:rsidRPr="007939DD">
              <w:t>141.5</w:t>
            </w:r>
          </w:p>
        </w:tc>
        <w:tc>
          <w:tcPr>
            <w:tcW w:w="575" w:type="pct"/>
            <w:tcBorders>
              <w:top w:val="single" w:sz="4" w:space="0" w:color="BFBFBF"/>
              <w:bottom w:val="single" w:sz="4" w:space="0" w:color="BFBFBF"/>
            </w:tcBorders>
          </w:tcPr>
          <w:p w14:paraId="6C0B1CE3" w14:textId="77777777" w:rsidR="00353EDF" w:rsidRPr="007939DD" w:rsidRDefault="00353EDF" w:rsidP="00353EDF">
            <w:pPr>
              <w:pStyle w:val="ARtabletextright"/>
            </w:pPr>
            <w:r w:rsidRPr="007939DD">
              <w:t>0</w:t>
            </w:r>
          </w:p>
        </w:tc>
        <w:tc>
          <w:tcPr>
            <w:tcW w:w="638" w:type="pct"/>
            <w:tcBorders>
              <w:top w:val="single" w:sz="4" w:space="0" w:color="BFBFBF"/>
              <w:bottom w:val="single" w:sz="4" w:space="0" w:color="BFBFBF"/>
            </w:tcBorders>
          </w:tcPr>
          <w:p w14:paraId="01603445" w14:textId="77777777" w:rsidR="00353EDF" w:rsidRPr="007939DD" w:rsidRDefault="00353EDF" w:rsidP="00353EDF">
            <w:pPr>
              <w:pStyle w:val="ARtabletextright"/>
            </w:pPr>
            <w:r w:rsidRPr="007939DD">
              <w:t>163</w:t>
            </w:r>
          </w:p>
        </w:tc>
        <w:tc>
          <w:tcPr>
            <w:tcW w:w="680" w:type="pct"/>
            <w:tcBorders>
              <w:top w:val="single" w:sz="4" w:space="0" w:color="BFBFBF"/>
              <w:bottom w:val="single" w:sz="4" w:space="0" w:color="BFBFBF"/>
            </w:tcBorders>
          </w:tcPr>
          <w:p w14:paraId="62C1DBA9" w14:textId="77777777" w:rsidR="00353EDF" w:rsidRPr="007939DD" w:rsidRDefault="00353EDF" w:rsidP="00353EDF">
            <w:pPr>
              <w:pStyle w:val="ARtabletextright"/>
            </w:pPr>
            <w:r w:rsidRPr="007939DD">
              <w:t>162.7</w:t>
            </w:r>
          </w:p>
        </w:tc>
        <w:tc>
          <w:tcPr>
            <w:tcW w:w="679" w:type="pct"/>
            <w:tcBorders>
              <w:top w:val="single" w:sz="4" w:space="0" w:color="BFBFBF"/>
              <w:bottom w:val="single" w:sz="4" w:space="0" w:color="BFBFBF"/>
            </w:tcBorders>
          </w:tcPr>
          <w:p w14:paraId="4214BCC2" w14:textId="77777777" w:rsidR="00353EDF" w:rsidRPr="007939DD" w:rsidRDefault="00353EDF" w:rsidP="00353EDF">
            <w:pPr>
              <w:pStyle w:val="ARtabletextright"/>
            </w:pPr>
            <w:r w:rsidRPr="007939DD">
              <w:t>0</w:t>
            </w:r>
          </w:p>
        </w:tc>
      </w:tr>
      <w:tr w:rsidR="00353EDF" w:rsidRPr="007939DD" w14:paraId="6C1DCC5E" w14:textId="77777777" w:rsidTr="00740680">
        <w:trPr>
          <w:cantSplit/>
        </w:trPr>
        <w:tc>
          <w:tcPr>
            <w:tcW w:w="1139" w:type="pct"/>
            <w:tcBorders>
              <w:top w:val="single" w:sz="4" w:space="0" w:color="BFBFBF"/>
              <w:bottom w:val="single" w:sz="4" w:space="0" w:color="BFBFBF"/>
            </w:tcBorders>
          </w:tcPr>
          <w:p w14:paraId="297D556F" w14:textId="77777777" w:rsidR="00353EDF" w:rsidRPr="007939DD" w:rsidRDefault="00353EDF" w:rsidP="00735E5A">
            <w:pPr>
              <w:pStyle w:val="ARtabletext"/>
            </w:pPr>
            <w:r w:rsidRPr="007939DD">
              <w:t>Housing services</w:t>
            </w:r>
          </w:p>
        </w:tc>
        <w:tc>
          <w:tcPr>
            <w:tcW w:w="635" w:type="pct"/>
            <w:tcBorders>
              <w:top w:val="single" w:sz="4" w:space="0" w:color="BFBFBF"/>
              <w:bottom w:val="single" w:sz="4" w:space="0" w:color="BFBFBF"/>
            </w:tcBorders>
          </w:tcPr>
          <w:p w14:paraId="48434376" w14:textId="77777777" w:rsidR="00353EDF" w:rsidRPr="007939DD" w:rsidRDefault="00353EDF" w:rsidP="00353EDF">
            <w:pPr>
              <w:pStyle w:val="ARtabletextright"/>
            </w:pPr>
            <w:r w:rsidRPr="007939DD">
              <w:t>459</w:t>
            </w:r>
          </w:p>
        </w:tc>
        <w:tc>
          <w:tcPr>
            <w:tcW w:w="654" w:type="pct"/>
            <w:tcBorders>
              <w:top w:val="single" w:sz="4" w:space="0" w:color="BFBFBF"/>
              <w:bottom w:val="single" w:sz="4" w:space="0" w:color="BFBFBF"/>
            </w:tcBorders>
          </w:tcPr>
          <w:p w14:paraId="577FF24A" w14:textId="77777777" w:rsidR="00353EDF" w:rsidRPr="007939DD" w:rsidRDefault="00353EDF" w:rsidP="00353EDF">
            <w:pPr>
              <w:pStyle w:val="ARtabletextright"/>
            </w:pPr>
            <w:r w:rsidRPr="007939DD">
              <w:t>415.9</w:t>
            </w:r>
          </w:p>
        </w:tc>
        <w:tc>
          <w:tcPr>
            <w:tcW w:w="575" w:type="pct"/>
            <w:tcBorders>
              <w:top w:val="single" w:sz="4" w:space="0" w:color="BFBFBF"/>
              <w:bottom w:val="single" w:sz="4" w:space="0" w:color="BFBFBF"/>
            </w:tcBorders>
          </w:tcPr>
          <w:p w14:paraId="627ED45A" w14:textId="77777777" w:rsidR="00353EDF" w:rsidRPr="007939DD" w:rsidRDefault="00353EDF" w:rsidP="00353EDF">
            <w:pPr>
              <w:pStyle w:val="ARtabletextright"/>
            </w:pPr>
            <w:r w:rsidRPr="007939DD">
              <w:t>55.5</w:t>
            </w:r>
          </w:p>
        </w:tc>
        <w:tc>
          <w:tcPr>
            <w:tcW w:w="638" w:type="pct"/>
            <w:tcBorders>
              <w:top w:val="single" w:sz="4" w:space="0" w:color="BFBFBF"/>
              <w:bottom w:val="single" w:sz="4" w:space="0" w:color="BFBFBF"/>
            </w:tcBorders>
          </w:tcPr>
          <w:p w14:paraId="36A567DF" w14:textId="77777777" w:rsidR="00353EDF" w:rsidRPr="007939DD" w:rsidRDefault="00353EDF" w:rsidP="00353EDF">
            <w:pPr>
              <w:pStyle w:val="ARtabletextright"/>
            </w:pPr>
            <w:r w:rsidRPr="007939DD">
              <w:t>464</w:t>
            </w:r>
          </w:p>
        </w:tc>
        <w:tc>
          <w:tcPr>
            <w:tcW w:w="680" w:type="pct"/>
            <w:tcBorders>
              <w:top w:val="single" w:sz="4" w:space="0" w:color="BFBFBF"/>
              <w:bottom w:val="single" w:sz="4" w:space="0" w:color="BFBFBF"/>
            </w:tcBorders>
          </w:tcPr>
          <w:p w14:paraId="028EB46D" w14:textId="77777777" w:rsidR="00353EDF" w:rsidRPr="007939DD" w:rsidRDefault="00353EDF" w:rsidP="00353EDF">
            <w:pPr>
              <w:pStyle w:val="ARtabletextright"/>
            </w:pPr>
            <w:r w:rsidRPr="007939DD">
              <w:t>420.9</w:t>
            </w:r>
          </w:p>
        </w:tc>
        <w:tc>
          <w:tcPr>
            <w:tcW w:w="679" w:type="pct"/>
            <w:tcBorders>
              <w:top w:val="single" w:sz="4" w:space="0" w:color="BFBFBF"/>
              <w:bottom w:val="single" w:sz="4" w:space="0" w:color="BFBFBF"/>
            </w:tcBorders>
          </w:tcPr>
          <w:p w14:paraId="37AC67FB" w14:textId="77777777" w:rsidR="00353EDF" w:rsidRPr="007939DD" w:rsidRDefault="00353EDF" w:rsidP="00353EDF">
            <w:pPr>
              <w:pStyle w:val="ARtabletextright"/>
            </w:pPr>
            <w:r w:rsidRPr="007939DD">
              <w:t>81.5</w:t>
            </w:r>
          </w:p>
        </w:tc>
      </w:tr>
      <w:tr w:rsidR="00353EDF" w:rsidRPr="007939DD" w14:paraId="748DEE04" w14:textId="77777777" w:rsidTr="00740680">
        <w:trPr>
          <w:cantSplit/>
        </w:trPr>
        <w:tc>
          <w:tcPr>
            <w:tcW w:w="1139" w:type="pct"/>
            <w:tcBorders>
              <w:top w:val="single" w:sz="4" w:space="0" w:color="BFBFBF"/>
              <w:bottom w:val="single" w:sz="4" w:space="0" w:color="BFBFBF"/>
            </w:tcBorders>
          </w:tcPr>
          <w:p w14:paraId="4E362E3B" w14:textId="77777777" w:rsidR="00353EDF" w:rsidRPr="007939DD" w:rsidRDefault="00353EDF" w:rsidP="00735E5A">
            <w:pPr>
              <w:pStyle w:val="ARtabletext"/>
            </w:pPr>
            <w:r w:rsidRPr="007939DD">
              <w:t>Other</w:t>
            </w:r>
          </w:p>
        </w:tc>
        <w:tc>
          <w:tcPr>
            <w:tcW w:w="635" w:type="pct"/>
            <w:tcBorders>
              <w:top w:val="single" w:sz="4" w:space="0" w:color="BFBFBF"/>
              <w:bottom w:val="single" w:sz="4" w:space="0" w:color="BFBFBF"/>
            </w:tcBorders>
          </w:tcPr>
          <w:p w14:paraId="0F985F7C" w14:textId="77777777" w:rsidR="00353EDF" w:rsidRPr="007939DD" w:rsidRDefault="00353EDF" w:rsidP="00353EDF">
            <w:pPr>
              <w:pStyle w:val="ARtabletextright"/>
            </w:pPr>
            <w:r w:rsidRPr="007939DD">
              <w:t>111</w:t>
            </w:r>
          </w:p>
        </w:tc>
        <w:tc>
          <w:tcPr>
            <w:tcW w:w="654" w:type="pct"/>
            <w:tcBorders>
              <w:top w:val="single" w:sz="4" w:space="0" w:color="BFBFBF"/>
              <w:bottom w:val="single" w:sz="4" w:space="0" w:color="BFBFBF"/>
            </w:tcBorders>
          </w:tcPr>
          <w:p w14:paraId="6393C78D" w14:textId="77777777" w:rsidR="00353EDF" w:rsidRPr="007939DD" w:rsidRDefault="00353EDF" w:rsidP="00353EDF">
            <w:pPr>
              <w:pStyle w:val="ARtabletextright"/>
            </w:pPr>
            <w:r w:rsidRPr="007939DD">
              <w:t>102.6</w:t>
            </w:r>
          </w:p>
        </w:tc>
        <w:tc>
          <w:tcPr>
            <w:tcW w:w="575" w:type="pct"/>
            <w:tcBorders>
              <w:top w:val="single" w:sz="4" w:space="0" w:color="BFBFBF"/>
              <w:bottom w:val="single" w:sz="4" w:space="0" w:color="BFBFBF"/>
            </w:tcBorders>
          </w:tcPr>
          <w:p w14:paraId="375B4C35" w14:textId="77777777" w:rsidR="00353EDF" w:rsidRPr="007939DD" w:rsidRDefault="00353EDF" w:rsidP="00353EDF">
            <w:pPr>
              <w:pStyle w:val="ARtabletextright"/>
            </w:pPr>
            <w:r w:rsidRPr="007939DD">
              <w:t>31</w:t>
            </w:r>
          </w:p>
        </w:tc>
        <w:tc>
          <w:tcPr>
            <w:tcW w:w="638" w:type="pct"/>
            <w:tcBorders>
              <w:top w:val="single" w:sz="4" w:space="0" w:color="BFBFBF"/>
              <w:bottom w:val="single" w:sz="4" w:space="0" w:color="BFBFBF"/>
            </w:tcBorders>
          </w:tcPr>
          <w:p w14:paraId="44875AE1" w14:textId="77777777" w:rsidR="00353EDF" w:rsidRPr="007939DD" w:rsidRDefault="00353EDF" w:rsidP="00353EDF">
            <w:pPr>
              <w:pStyle w:val="ARtabletextright"/>
            </w:pPr>
            <w:r w:rsidRPr="007939DD">
              <w:t>109</w:t>
            </w:r>
          </w:p>
        </w:tc>
        <w:tc>
          <w:tcPr>
            <w:tcW w:w="680" w:type="pct"/>
            <w:tcBorders>
              <w:top w:val="single" w:sz="4" w:space="0" w:color="BFBFBF"/>
              <w:bottom w:val="single" w:sz="4" w:space="0" w:color="BFBFBF"/>
            </w:tcBorders>
          </w:tcPr>
          <w:p w14:paraId="17B64A79" w14:textId="77777777" w:rsidR="00353EDF" w:rsidRPr="007939DD" w:rsidRDefault="00353EDF" w:rsidP="00353EDF">
            <w:pPr>
              <w:pStyle w:val="ARtabletextright"/>
            </w:pPr>
            <w:r w:rsidRPr="007939DD">
              <w:t>100.2</w:t>
            </w:r>
          </w:p>
        </w:tc>
        <w:tc>
          <w:tcPr>
            <w:tcW w:w="679" w:type="pct"/>
            <w:tcBorders>
              <w:top w:val="single" w:sz="4" w:space="0" w:color="BFBFBF"/>
              <w:bottom w:val="single" w:sz="4" w:space="0" w:color="BFBFBF"/>
            </w:tcBorders>
          </w:tcPr>
          <w:p w14:paraId="4753CA8A" w14:textId="77777777" w:rsidR="00353EDF" w:rsidRPr="007939DD" w:rsidRDefault="00353EDF" w:rsidP="00353EDF">
            <w:pPr>
              <w:pStyle w:val="ARtabletextright"/>
            </w:pPr>
            <w:r w:rsidRPr="007939DD">
              <w:t>38.4</w:t>
            </w:r>
          </w:p>
        </w:tc>
      </w:tr>
      <w:tr w:rsidR="00353EDF" w:rsidRPr="007939DD" w14:paraId="1ADE921C" w14:textId="77777777" w:rsidTr="00740680">
        <w:trPr>
          <w:cantSplit/>
        </w:trPr>
        <w:tc>
          <w:tcPr>
            <w:tcW w:w="1139" w:type="pct"/>
            <w:tcBorders>
              <w:top w:val="single" w:sz="4" w:space="0" w:color="BFBFBF"/>
            </w:tcBorders>
          </w:tcPr>
          <w:p w14:paraId="03F10026" w14:textId="77777777" w:rsidR="00353EDF" w:rsidRPr="007939DD" w:rsidRDefault="00353EDF" w:rsidP="00735E5A">
            <w:pPr>
              <w:pStyle w:val="ARtabletext"/>
              <w:rPr>
                <w:b/>
              </w:rPr>
            </w:pPr>
            <w:r w:rsidRPr="007939DD">
              <w:rPr>
                <w:b/>
              </w:rPr>
              <w:t>Total</w:t>
            </w:r>
          </w:p>
        </w:tc>
        <w:tc>
          <w:tcPr>
            <w:tcW w:w="635" w:type="pct"/>
            <w:tcBorders>
              <w:top w:val="single" w:sz="4" w:space="0" w:color="BFBFBF"/>
            </w:tcBorders>
          </w:tcPr>
          <w:p w14:paraId="4F9F6C79" w14:textId="77777777" w:rsidR="00353EDF" w:rsidRPr="007939DD" w:rsidRDefault="00353EDF" w:rsidP="00353EDF">
            <w:pPr>
              <w:pStyle w:val="ARtabletextrightbold"/>
            </w:pPr>
            <w:r w:rsidRPr="007939DD">
              <w:t>10,190</w:t>
            </w:r>
          </w:p>
        </w:tc>
        <w:tc>
          <w:tcPr>
            <w:tcW w:w="654" w:type="pct"/>
            <w:tcBorders>
              <w:top w:val="single" w:sz="4" w:space="0" w:color="BFBFBF"/>
            </w:tcBorders>
          </w:tcPr>
          <w:p w14:paraId="3211406A" w14:textId="77777777" w:rsidR="00353EDF" w:rsidRPr="007939DD" w:rsidRDefault="00353EDF" w:rsidP="00353EDF">
            <w:pPr>
              <w:pStyle w:val="ARtabletextrightbold"/>
            </w:pPr>
            <w:r w:rsidRPr="007939DD">
              <w:t>9,301.3</w:t>
            </w:r>
          </w:p>
        </w:tc>
        <w:tc>
          <w:tcPr>
            <w:tcW w:w="575" w:type="pct"/>
            <w:tcBorders>
              <w:top w:val="single" w:sz="4" w:space="0" w:color="BFBFBF"/>
            </w:tcBorders>
          </w:tcPr>
          <w:p w14:paraId="5AE0EFE8" w14:textId="77777777" w:rsidR="00353EDF" w:rsidRPr="007939DD" w:rsidRDefault="00353EDF" w:rsidP="00353EDF">
            <w:pPr>
              <w:pStyle w:val="ARtabletextrightbold"/>
            </w:pPr>
            <w:r w:rsidRPr="007939DD">
              <w:t>1,947.2</w:t>
            </w:r>
          </w:p>
        </w:tc>
        <w:tc>
          <w:tcPr>
            <w:tcW w:w="638" w:type="pct"/>
            <w:tcBorders>
              <w:top w:val="single" w:sz="4" w:space="0" w:color="BFBFBF"/>
            </w:tcBorders>
          </w:tcPr>
          <w:p w14:paraId="0260897A" w14:textId="77777777" w:rsidR="00353EDF" w:rsidRPr="007939DD" w:rsidRDefault="00353EDF" w:rsidP="00353EDF">
            <w:pPr>
              <w:pStyle w:val="ARtabletextrightbold"/>
            </w:pPr>
            <w:r w:rsidRPr="007939DD">
              <w:t>10,547</w:t>
            </w:r>
          </w:p>
        </w:tc>
        <w:tc>
          <w:tcPr>
            <w:tcW w:w="680" w:type="pct"/>
            <w:tcBorders>
              <w:top w:val="single" w:sz="4" w:space="0" w:color="BFBFBF"/>
            </w:tcBorders>
          </w:tcPr>
          <w:p w14:paraId="4C86B9E7" w14:textId="77777777" w:rsidR="00353EDF" w:rsidRPr="007939DD" w:rsidRDefault="00353EDF" w:rsidP="00353EDF">
            <w:pPr>
              <w:pStyle w:val="ARtabletextrightbold"/>
            </w:pPr>
            <w:r w:rsidRPr="007939DD">
              <w:t>9,645.9</w:t>
            </w:r>
          </w:p>
        </w:tc>
        <w:tc>
          <w:tcPr>
            <w:tcW w:w="679" w:type="pct"/>
            <w:tcBorders>
              <w:top w:val="single" w:sz="4" w:space="0" w:color="BFBFBF"/>
            </w:tcBorders>
          </w:tcPr>
          <w:p w14:paraId="6796AFAE" w14:textId="77777777" w:rsidR="00353EDF" w:rsidRPr="007939DD" w:rsidRDefault="00353EDF" w:rsidP="00353EDF">
            <w:pPr>
              <w:pStyle w:val="ARtabletextrightbold"/>
            </w:pPr>
            <w:r w:rsidRPr="007939DD">
              <w:t>2,454.6</w:t>
            </w:r>
          </w:p>
        </w:tc>
      </w:tr>
    </w:tbl>
    <w:p w14:paraId="6798053A" w14:textId="77777777" w:rsidR="00353EDF" w:rsidRPr="007939DD" w:rsidRDefault="006D60F6" w:rsidP="00353EDF">
      <w:pPr>
        <w:pStyle w:val="ARtablefootnote"/>
      </w:pPr>
      <w:r w:rsidRPr="007939DD">
        <w:t>June 2018</w:t>
      </w:r>
      <w:r w:rsidR="00F40975" w:rsidRPr="007939DD">
        <w:t xml:space="preserve"> </w:t>
      </w:r>
      <w:r w:rsidR="00353EDF" w:rsidRPr="007939DD">
        <w:t>data includes FTE staff from the Commission for Children and Young People.</w:t>
      </w:r>
    </w:p>
    <w:p w14:paraId="4E0D5FBB" w14:textId="77777777" w:rsidR="00353EDF" w:rsidRPr="007939DD" w:rsidRDefault="002A780B" w:rsidP="00353EDF">
      <w:pPr>
        <w:pStyle w:val="ARtablefootnote"/>
      </w:pPr>
      <w:r w:rsidRPr="007939DD">
        <w:t>As part of the y</w:t>
      </w:r>
      <w:r w:rsidR="004F70EE" w:rsidRPr="007939DD">
        <w:t xml:space="preserve">outh </w:t>
      </w:r>
      <w:r w:rsidRPr="007939DD">
        <w:t>justice m</w:t>
      </w:r>
      <w:r w:rsidR="004F70EE" w:rsidRPr="007939DD">
        <w:t xml:space="preserve">achinery of </w:t>
      </w:r>
      <w:r w:rsidRPr="007939DD">
        <w:t>g</w:t>
      </w:r>
      <w:r w:rsidR="004F70EE" w:rsidRPr="007939DD">
        <w:t xml:space="preserve">overnment changes in 2017, </w:t>
      </w:r>
      <w:r w:rsidR="00353EDF" w:rsidRPr="007939DD">
        <w:t xml:space="preserve">222 FTE </w:t>
      </w:r>
      <w:r w:rsidR="004F70EE" w:rsidRPr="007939DD">
        <w:t xml:space="preserve">children, youth and families </w:t>
      </w:r>
      <w:r w:rsidR="00353EDF" w:rsidRPr="007939DD">
        <w:t>classified employees transferred to the Department of Justice and Regulation.</w:t>
      </w:r>
    </w:p>
    <w:p w14:paraId="721E64B8" w14:textId="77777777" w:rsidR="00353EDF" w:rsidRPr="007939DD" w:rsidRDefault="004F70EE" w:rsidP="00353EDF">
      <w:pPr>
        <w:pStyle w:val="ARtablefootnote"/>
      </w:pPr>
      <w:r w:rsidRPr="007939DD">
        <w:t>H</w:t>
      </w:r>
      <w:r w:rsidR="00353EDF" w:rsidRPr="007939DD">
        <w:t xml:space="preserve">eadcount for executives </w:t>
      </w:r>
      <w:r w:rsidRPr="007939DD">
        <w:t xml:space="preserve">in 2017 (143 total) </w:t>
      </w:r>
      <w:r w:rsidR="00353EDF" w:rsidRPr="007939DD">
        <w:t>includes 1 FTE for Safer Care Victoria.</w:t>
      </w:r>
    </w:p>
    <w:p w14:paraId="130AD43E" w14:textId="77777777" w:rsidR="00353EDF" w:rsidRPr="007939DD" w:rsidRDefault="002A780B" w:rsidP="00353EDF">
      <w:pPr>
        <w:pStyle w:val="ARtablefootnote"/>
      </w:pPr>
      <w:r w:rsidRPr="007939DD">
        <w:t>June 2018 data excludes administrative o</w:t>
      </w:r>
      <w:r w:rsidR="00353EDF" w:rsidRPr="007939DD">
        <w:t>ffices created during the 2017</w:t>
      </w:r>
      <w:r w:rsidRPr="007939DD">
        <w:t xml:space="preserve">–18 </w:t>
      </w:r>
      <w:r w:rsidR="00353EDF" w:rsidRPr="007939DD">
        <w:t xml:space="preserve">financial year, including Family Safety Victoria, Safer Care Victoria and the Victorian Agency for Health Information which </w:t>
      </w:r>
      <w:r w:rsidRPr="007939DD">
        <w:t>are</w:t>
      </w:r>
      <w:r w:rsidR="00353EDF" w:rsidRPr="007939DD">
        <w:t xml:space="preserve"> shown separately as at 30 June 2018.</w:t>
      </w:r>
    </w:p>
    <w:p w14:paraId="217D097F" w14:textId="77777777" w:rsidR="00735E5A" w:rsidRPr="007939DD" w:rsidRDefault="00353EDF" w:rsidP="00353EDF">
      <w:pPr>
        <w:pStyle w:val="ARtablefootnote"/>
      </w:pPr>
      <w:r w:rsidRPr="007939DD">
        <w:t>Note: FTE figures may not sum to the total due to rounding.</w:t>
      </w:r>
    </w:p>
    <w:p w14:paraId="54E1FEBD" w14:textId="77777777" w:rsidR="006A4154" w:rsidRPr="007939DD" w:rsidRDefault="006A4154" w:rsidP="006A4154">
      <w:pPr>
        <w:pStyle w:val="Heading3"/>
      </w:pPr>
      <w:bookmarkStart w:id="60" w:name="_Ref492894739"/>
      <w:r w:rsidRPr="007939DD">
        <w:t>Annualised total salary, by $20 000 bands, for executives and other senior non-executive staff</w:t>
      </w:r>
    </w:p>
    <w:tbl>
      <w:tblPr>
        <w:tblW w:w="9645"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1E0" w:firstRow="1" w:lastRow="1" w:firstColumn="1" w:lastColumn="1" w:noHBand="0" w:noVBand="0"/>
      </w:tblPr>
      <w:tblGrid>
        <w:gridCol w:w="2699"/>
        <w:gridCol w:w="1418"/>
        <w:gridCol w:w="1134"/>
        <w:gridCol w:w="1134"/>
        <w:gridCol w:w="1134"/>
        <w:gridCol w:w="1134"/>
        <w:gridCol w:w="992"/>
      </w:tblGrid>
      <w:tr w:rsidR="006A4154" w:rsidRPr="007939DD" w14:paraId="59342E4A" w14:textId="77777777" w:rsidTr="000A4C19">
        <w:trPr>
          <w:cantSplit/>
          <w:tblHeader/>
        </w:trPr>
        <w:tc>
          <w:tcPr>
            <w:tcW w:w="1399" w:type="pct"/>
            <w:shd w:val="clear" w:color="auto" w:fill="auto"/>
          </w:tcPr>
          <w:p w14:paraId="7CF67BF0" w14:textId="77777777" w:rsidR="006A4154" w:rsidRPr="007939DD" w:rsidRDefault="006A4154" w:rsidP="004F5C64">
            <w:pPr>
              <w:pStyle w:val="ARtablecolhead"/>
            </w:pPr>
            <w:r w:rsidRPr="007939DD">
              <w:t>Income band (salary)</w:t>
            </w:r>
          </w:p>
        </w:tc>
        <w:tc>
          <w:tcPr>
            <w:tcW w:w="735" w:type="pct"/>
            <w:tcBorders>
              <w:top w:val="nil"/>
            </w:tcBorders>
            <w:shd w:val="clear" w:color="auto" w:fill="auto"/>
            <w:vAlign w:val="bottom"/>
          </w:tcPr>
          <w:p w14:paraId="16FD99E1" w14:textId="77777777" w:rsidR="006A4154" w:rsidRPr="007939DD" w:rsidRDefault="006A4154" w:rsidP="004F5C64">
            <w:pPr>
              <w:pStyle w:val="ARtablecolheadright"/>
            </w:pPr>
            <w:r w:rsidRPr="007939DD">
              <w:t>Executives</w:t>
            </w:r>
          </w:p>
        </w:tc>
        <w:tc>
          <w:tcPr>
            <w:tcW w:w="588" w:type="pct"/>
            <w:tcBorders>
              <w:top w:val="nil"/>
            </w:tcBorders>
            <w:shd w:val="clear" w:color="auto" w:fill="auto"/>
            <w:vAlign w:val="bottom"/>
          </w:tcPr>
          <w:p w14:paraId="1A05119A" w14:textId="77777777" w:rsidR="006A4154" w:rsidRPr="007939DD" w:rsidRDefault="006A4154" w:rsidP="004F5C64">
            <w:pPr>
              <w:pStyle w:val="ARtablecolheadright"/>
            </w:pPr>
            <w:r w:rsidRPr="007939DD">
              <w:t>STS</w:t>
            </w:r>
          </w:p>
        </w:tc>
        <w:tc>
          <w:tcPr>
            <w:tcW w:w="588" w:type="pct"/>
            <w:tcBorders>
              <w:top w:val="nil"/>
            </w:tcBorders>
            <w:shd w:val="clear" w:color="auto" w:fill="auto"/>
            <w:vAlign w:val="bottom"/>
          </w:tcPr>
          <w:p w14:paraId="4F80F1A6" w14:textId="77777777" w:rsidR="006A4154" w:rsidRPr="007939DD" w:rsidRDefault="006A4154" w:rsidP="004F5C64">
            <w:pPr>
              <w:pStyle w:val="ARtablecolheadright"/>
            </w:pPr>
            <w:r w:rsidRPr="007939DD">
              <w:t>PS</w:t>
            </w:r>
          </w:p>
        </w:tc>
        <w:tc>
          <w:tcPr>
            <w:tcW w:w="588" w:type="pct"/>
            <w:tcBorders>
              <w:top w:val="nil"/>
            </w:tcBorders>
            <w:vAlign w:val="bottom"/>
          </w:tcPr>
          <w:p w14:paraId="20C349B2" w14:textId="77777777" w:rsidR="006A4154" w:rsidRPr="007939DD" w:rsidRDefault="006A4154" w:rsidP="004F5C64">
            <w:pPr>
              <w:pStyle w:val="ARtablecolheadright"/>
            </w:pPr>
            <w:r w:rsidRPr="007939DD">
              <w:t>SMA</w:t>
            </w:r>
          </w:p>
        </w:tc>
        <w:tc>
          <w:tcPr>
            <w:tcW w:w="588" w:type="pct"/>
            <w:tcBorders>
              <w:top w:val="nil"/>
            </w:tcBorders>
            <w:vAlign w:val="bottom"/>
          </w:tcPr>
          <w:p w14:paraId="7EEEE3B6" w14:textId="77777777" w:rsidR="006A4154" w:rsidRPr="007939DD" w:rsidRDefault="006A4154" w:rsidP="004F5C64">
            <w:pPr>
              <w:pStyle w:val="ARtablecolheadright"/>
            </w:pPr>
            <w:r w:rsidRPr="007939DD">
              <w:t>SRA</w:t>
            </w:r>
          </w:p>
        </w:tc>
        <w:tc>
          <w:tcPr>
            <w:tcW w:w="514" w:type="pct"/>
            <w:tcBorders>
              <w:top w:val="nil"/>
            </w:tcBorders>
            <w:vAlign w:val="bottom"/>
          </w:tcPr>
          <w:p w14:paraId="2DA2CA35" w14:textId="77777777" w:rsidR="006A4154" w:rsidRPr="007939DD" w:rsidRDefault="006A4154" w:rsidP="004F5C64">
            <w:pPr>
              <w:pStyle w:val="ARtablecolheadright"/>
            </w:pPr>
            <w:r w:rsidRPr="007939DD">
              <w:t>Other</w:t>
            </w:r>
          </w:p>
        </w:tc>
      </w:tr>
      <w:tr w:rsidR="006A4154" w:rsidRPr="007939DD" w14:paraId="290DBD49" w14:textId="77777777" w:rsidTr="006A4154">
        <w:trPr>
          <w:cantSplit/>
        </w:trPr>
        <w:tc>
          <w:tcPr>
            <w:tcW w:w="1399" w:type="pct"/>
            <w:tcBorders>
              <w:top w:val="single" w:sz="4" w:space="0" w:color="BFBFBF"/>
              <w:bottom w:val="single" w:sz="4" w:space="0" w:color="BFBFBF"/>
            </w:tcBorders>
            <w:shd w:val="clear" w:color="auto" w:fill="auto"/>
          </w:tcPr>
          <w:p w14:paraId="41E0C152" w14:textId="77777777" w:rsidR="006A4154" w:rsidRPr="007939DD" w:rsidRDefault="006A4154" w:rsidP="004F5C64">
            <w:pPr>
              <w:pStyle w:val="ARtabletext"/>
            </w:pPr>
            <w:r w:rsidRPr="007939DD">
              <w:t>&lt; $160,000</w:t>
            </w:r>
          </w:p>
        </w:tc>
        <w:tc>
          <w:tcPr>
            <w:tcW w:w="735" w:type="pct"/>
            <w:tcBorders>
              <w:top w:val="single" w:sz="4" w:space="0" w:color="BFBFBF"/>
              <w:bottom w:val="single" w:sz="4" w:space="0" w:color="BFBFBF"/>
            </w:tcBorders>
            <w:shd w:val="clear" w:color="auto" w:fill="auto"/>
          </w:tcPr>
          <w:p w14:paraId="66654AF7" w14:textId="77777777" w:rsidR="006A4154" w:rsidRPr="007939DD" w:rsidRDefault="006A4154" w:rsidP="004F5C64">
            <w:pPr>
              <w:pStyle w:val="ARtabletextright"/>
            </w:pPr>
          </w:p>
        </w:tc>
        <w:tc>
          <w:tcPr>
            <w:tcW w:w="588" w:type="pct"/>
            <w:tcBorders>
              <w:top w:val="single" w:sz="4" w:space="0" w:color="BFBFBF"/>
              <w:bottom w:val="single" w:sz="4" w:space="0" w:color="BFBFBF"/>
            </w:tcBorders>
            <w:shd w:val="clear" w:color="auto" w:fill="auto"/>
          </w:tcPr>
          <w:p w14:paraId="56F9E050" w14:textId="77777777" w:rsidR="006A4154" w:rsidRPr="007939DD" w:rsidRDefault="006A4154" w:rsidP="004F5C64">
            <w:pPr>
              <w:pStyle w:val="ARtabletextright"/>
            </w:pPr>
            <w:r w:rsidRPr="007939DD">
              <w:t>1</w:t>
            </w:r>
          </w:p>
        </w:tc>
        <w:tc>
          <w:tcPr>
            <w:tcW w:w="588" w:type="pct"/>
            <w:tcBorders>
              <w:top w:val="single" w:sz="4" w:space="0" w:color="BFBFBF"/>
              <w:bottom w:val="single" w:sz="4" w:space="0" w:color="BFBFBF"/>
            </w:tcBorders>
            <w:shd w:val="clear" w:color="auto" w:fill="auto"/>
          </w:tcPr>
          <w:p w14:paraId="4B1F3D32" w14:textId="77777777" w:rsidR="006A4154" w:rsidRPr="007939DD" w:rsidRDefault="006A4154" w:rsidP="004F5C64">
            <w:pPr>
              <w:pStyle w:val="ARtabletextright"/>
            </w:pPr>
          </w:p>
        </w:tc>
        <w:tc>
          <w:tcPr>
            <w:tcW w:w="588" w:type="pct"/>
            <w:tcBorders>
              <w:top w:val="single" w:sz="4" w:space="0" w:color="BFBFBF"/>
              <w:bottom w:val="single" w:sz="4" w:space="0" w:color="BFBFBF"/>
            </w:tcBorders>
          </w:tcPr>
          <w:p w14:paraId="087B82BB" w14:textId="77777777" w:rsidR="006A4154" w:rsidRPr="007939DD" w:rsidRDefault="006A4154" w:rsidP="004F5C64">
            <w:pPr>
              <w:pStyle w:val="ARtabletextright"/>
            </w:pPr>
          </w:p>
        </w:tc>
        <w:tc>
          <w:tcPr>
            <w:tcW w:w="588" w:type="pct"/>
            <w:tcBorders>
              <w:top w:val="single" w:sz="4" w:space="0" w:color="BFBFBF"/>
              <w:bottom w:val="single" w:sz="4" w:space="0" w:color="BFBFBF"/>
            </w:tcBorders>
          </w:tcPr>
          <w:p w14:paraId="0552F211" w14:textId="77777777" w:rsidR="006A4154" w:rsidRPr="007939DD" w:rsidRDefault="006A4154" w:rsidP="004F5C64">
            <w:pPr>
              <w:pStyle w:val="ARtabletextright"/>
            </w:pPr>
          </w:p>
        </w:tc>
        <w:tc>
          <w:tcPr>
            <w:tcW w:w="514" w:type="pct"/>
            <w:tcBorders>
              <w:top w:val="single" w:sz="4" w:space="0" w:color="BFBFBF"/>
              <w:bottom w:val="single" w:sz="4" w:space="0" w:color="BFBFBF"/>
            </w:tcBorders>
          </w:tcPr>
          <w:p w14:paraId="5A1D1725" w14:textId="77777777" w:rsidR="006A4154" w:rsidRPr="007939DD" w:rsidRDefault="006A4154" w:rsidP="004F5C64">
            <w:pPr>
              <w:pStyle w:val="ARtabletextright"/>
            </w:pPr>
          </w:p>
        </w:tc>
      </w:tr>
      <w:tr w:rsidR="006A4154" w:rsidRPr="007939DD" w14:paraId="1C7189CB" w14:textId="77777777" w:rsidTr="006A4154">
        <w:trPr>
          <w:cantSplit/>
        </w:trPr>
        <w:tc>
          <w:tcPr>
            <w:tcW w:w="1399" w:type="pct"/>
            <w:tcBorders>
              <w:top w:val="single" w:sz="4" w:space="0" w:color="BFBFBF"/>
              <w:bottom w:val="single" w:sz="4" w:space="0" w:color="BFBFBF"/>
            </w:tcBorders>
            <w:shd w:val="clear" w:color="auto" w:fill="auto"/>
          </w:tcPr>
          <w:p w14:paraId="0F236101" w14:textId="77777777" w:rsidR="006A4154" w:rsidRPr="007939DD" w:rsidRDefault="006A4154" w:rsidP="004F5C64">
            <w:pPr>
              <w:pStyle w:val="ARtabletext"/>
            </w:pPr>
            <w:r w:rsidRPr="007939DD">
              <w:t>$160,000</w:t>
            </w:r>
            <w:r w:rsidR="00F40975" w:rsidRPr="007939DD">
              <w:t>–</w:t>
            </w:r>
            <w:r w:rsidRPr="007939DD">
              <w:t>$179,999</w:t>
            </w:r>
          </w:p>
        </w:tc>
        <w:tc>
          <w:tcPr>
            <w:tcW w:w="735" w:type="pct"/>
            <w:tcBorders>
              <w:top w:val="single" w:sz="4" w:space="0" w:color="BFBFBF"/>
              <w:bottom w:val="single" w:sz="4" w:space="0" w:color="BFBFBF"/>
            </w:tcBorders>
            <w:shd w:val="clear" w:color="auto" w:fill="auto"/>
          </w:tcPr>
          <w:p w14:paraId="5B4D21C7" w14:textId="77777777" w:rsidR="006A4154" w:rsidRPr="007939DD" w:rsidRDefault="006A4154" w:rsidP="004F5C64">
            <w:pPr>
              <w:pStyle w:val="ARtabletextright"/>
            </w:pPr>
            <w:r w:rsidRPr="007939DD">
              <w:t>45</w:t>
            </w:r>
          </w:p>
        </w:tc>
        <w:tc>
          <w:tcPr>
            <w:tcW w:w="588" w:type="pct"/>
            <w:tcBorders>
              <w:top w:val="single" w:sz="4" w:space="0" w:color="BFBFBF"/>
              <w:bottom w:val="single" w:sz="4" w:space="0" w:color="BFBFBF"/>
            </w:tcBorders>
            <w:shd w:val="clear" w:color="auto" w:fill="auto"/>
          </w:tcPr>
          <w:p w14:paraId="3915B4E5" w14:textId="77777777" w:rsidR="006A4154" w:rsidRPr="007939DD" w:rsidRDefault="006A4154" w:rsidP="004F5C64">
            <w:pPr>
              <w:pStyle w:val="ARtabletextright"/>
            </w:pPr>
            <w:r w:rsidRPr="007939DD">
              <w:t>9</w:t>
            </w:r>
          </w:p>
        </w:tc>
        <w:tc>
          <w:tcPr>
            <w:tcW w:w="588" w:type="pct"/>
            <w:tcBorders>
              <w:top w:val="single" w:sz="4" w:space="0" w:color="BFBFBF"/>
              <w:bottom w:val="single" w:sz="4" w:space="0" w:color="BFBFBF"/>
            </w:tcBorders>
            <w:shd w:val="clear" w:color="auto" w:fill="auto"/>
          </w:tcPr>
          <w:p w14:paraId="10C99AB9" w14:textId="77777777" w:rsidR="006A4154" w:rsidRPr="007939DD" w:rsidRDefault="006A4154" w:rsidP="004F5C64">
            <w:pPr>
              <w:pStyle w:val="ARtabletextright"/>
            </w:pPr>
          </w:p>
        </w:tc>
        <w:tc>
          <w:tcPr>
            <w:tcW w:w="588" w:type="pct"/>
            <w:tcBorders>
              <w:top w:val="single" w:sz="4" w:space="0" w:color="BFBFBF"/>
              <w:bottom w:val="single" w:sz="4" w:space="0" w:color="BFBFBF"/>
            </w:tcBorders>
          </w:tcPr>
          <w:p w14:paraId="21416368" w14:textId="77777777" w:rsidR="006A4154" w:rsidRPr="007939DD" w:rsidRDefault="006A4154" w:rsidP="004F5C64">
            <w:pPr>
              <w:pStyle w:val="ARtabletextright"/>
            </w:pPr>
            <w:r w:rsidRPr="007939DD">
              <w:t>12</w:t>
            </w:r>
          </w:p>
        </w:tc>
        <w:tc>
          <w:tcPr>
            <w:tcW w:w="588" w:type="pct"/>
            <w:tcBorders>
              <w:top w:val="single" w:sz="4" w:space="0" w:color="BFBFBF"/>
              <w:bottom w:val="single" w:sz="4" w:space="0" w:color="BFBFBF"/>
            </w:tcBorders>
          </w:tcPr>
          <w:p w14:paraId="648F4919" w14:textId="77777777" w:rsidR="006A4154" w:rsidRPr="007939DD" w:rsidRDefault="006A4154" w:rsidP="004F5C64">
            <w:pPr>
              <w:pStyle w:val="ARtabletextright"/>
            </w:pPr>
          </w:p>
        </w:tc>
        <w:tc>
          <w:tcPr>
            <w:tcW w:w="514" w:type="pct"/>
            <w:tcBorders>
              <w:top w:val="single" w:sz="4" w:space="0" w:color="BFBFBF"/>
              <w:bottom w:val="single" w:sz="4" w:space="0" w:color="BFBFBF"/>
            </w:tcBorders>
          </w:tcPr>
          <w:p w14:paraId="67F42663" w14:textId="77777777" w:rsidR="006A4154" w:rsidRPr="007939DD" w:rsidRDefault="006A4154" w:rsidP="004F5C64">
            <w:pPr>
              <w:pStyle w:val="ARtabletextright"/>
            </w:pPr>
          </w:p>
        </w:tc>
      </w:tr>
      <w:tr w:rsidR="006A4154" w:rsidRPr="007939DD" w14:paraId="7F8AA2D5" w14:textId="77777777" w:rsidTr="006A4154">
        <w:trPr>
          <w:cantSplit/>
        </w:trPr>
        <w:tc>
          <w:tcPr>
            <w:tcW w:w="1399" w:type="pct"/>
            <w:tcBorders>
              <w:top w:val="single" w:sz="4" w:space="0" w:color="BFBFBF"/>
              <w:bottom w:val="single" w:sz="4" w:space="0" w:color="BFBFBF"/>
            </w:tcBorders>
            <w:shd w:val="clear" w:color="auto" w:fill="auto"/>
          </w:tcPr>
          <w:p w14:paraId="4AC004D1" w14:textId="77777777" w:rsidR="006A4154" w:rsidRPr="007939DD" w:rsidRDefault="006A4154" w:rsidP="004F5C64">
            <w:pPr>
              <w:pStyle w:val="ARtabletext"/>
            </w:pPr>
            <w:r w:rsidRPr="007939DD">
              <w:t>$180,000</w:t>
            </w:r>
            <w:r w:rsidR="00F40975" w:rsidRPr="007939DD">
              <w:t>–</w:t>
            </w:r>
            <w:r w:rsidRPr="007939DD">
              <w:t>$199,999</w:t>
            </w:r>
          </w:p>
        </w:tc>
        <w:tc>
          <w:tcPr>
            <w:tcW w:w="735" w:type="pct"/>
            <w:tcBorders>
              <w:top w:val="single" w:sz="4" w:space="0" w:color="BFBFBF"/>
              <w:bottom w:val="single" w:sz="4" w:space="0" w:color="BFBFBF"/>
            </w:tcBorders>
            <w:shd w:val="clear" w:color="auto" w:fill="auto"/>
          </w:tcPr>
          <w:p w14:paraId="4385981F" w14:textId="77777777" w:rsidR="006A4154" w:rsidRPr="007939DD" w:rsidRDefault="006A4154" w:rsidP="007114A9">
            <w:pPr>
              <w:pStyle w:val="ARtabletextright"/>
            </w:pPr>
            <w:r w:rsidRPr="007939DD">
              <w:t>4</w:t>
            </w:r>
            <w:r w:rsidR="007114A9" w:rsidRPr="007939DD">
              <w:t>3</w:t>
            </w:r>
          </w:p>
        </w:tc>
        <w:tc>
          <w:tcPr>
            <w:tcW w:w="588" w:type="pct"/>
            <w:tcBorders>
              <w:top w:val="single" w:sz="4" w:space="0" w:color="BFBFBF"/>
              <w:bottom w:val="single" w:sz="4" w:space="0" w:color="BFBFBF"/>
            </w:tcBorders>
            <w:shd w:val="clear" w:color="auto" w:fill="auto"/>
          </w:tcPr>
          <w:p w14:paraId="7729C110" w14:textId="77777777" w:rsidR="006A4154" w:rsidRPr="007939DD" w:rsidRDefault="006A4154" w:rsidP="004F5C64">
            <w:pPr>
              <w:pStyle w:val="ARtabletextright"/>
            </w:pPr>
            <w:r w:rsidRPr="007939DD">
              <w:t>9</w:t>
            </w:r>
          </w:p>
        </w:tc>
        <w:tc>
          <w:tcPr>
            <w:tcW w:w="588" w:type="pct"/>
            <w:tcBorders>
              <w:top w:val="single" w:sz="4" w:space="0" w:color="BFBFBF"/>
              <w:bottom w:val="single" w:sz="4" w:space="0" w:color="BFBFBF"/>
            </w:tcBorders>
            <w:shd w:val="clear" w:color="auto" w:fill="auto"/>
          </w:tcPr>
          <w:p w14:paraId="17E080EB" w14:textId="77777777" w:rsidR="006A4154" w:rsidRPr="007939DD" w:rsidRDefault="006A4154" w:rsidP="004F5C64">
            <w:pPr>
              <w:pStyle w:val="ARtabletextright"/>
            </w:pPr>
          </w:p>
        </w:tc>
        <w:tc>
          <w:tcPr>
            <w:tcW w:w="588" w:type="pct"/>
            <w:tcBorders>
              <w:top w:val="single" w:sz="4" w:space="0" w:color="BFBFBF"/>
              <w:bottom w:val="single" w:sz="4" w:space="0" w:color="BFBFBF"/>
            </w:tcBorders>
          </w:tcPr>
          <w:p w14:paraId="1ABE85D3" w14:textId="77777777" w:rsidR="006A4154" w:rsidRPr="007939DD" w:rsidRDefault="006A4154" w:rsidP="004F5C64">
            <w:pPr>
              <w:pStyle w:val="ARtabletextright"/>
            </w:pPr>
            <w:r w:rsidRPr="007939DD">
              <w:t>10</w:t>
            </w:r>
          </w:p>
        </w:tc>
        <w:tc>
          <w:tcPr>
            <w:tcW w:w="588" w:type="pct"/>
            <w:tcBorders>
              <w:top w:val="single" w:sz="4" w:space="0" w:color="BFBFBF"/>
              <w:bottom w:val="single" w:sz="4" w:space="0" w:color="BFBFBF"/>
            </w:tcBorders>
          </w:tcPr>
          <w:p w14:paraId="1A20A9F3" w14:textId="77777777" w:rsidR="006A4154" w:rsidRPr="007939DD" w:rsidRDefault="006A4154" w:rsidP="004F5C64">
            <w:pPr>
              <w:pStyle w:val="ARtabletextright"/>
            </w:pPr>
          </w:p>
        </w:tc>
        <w:tc>
          <w:tcPr>
            <w:tcW w:w="514" w:type="pct"/>
            <w:tcBorders>
              <w:top w:val="single" w:sz="4" w:space="0" w:color="BFBFBF"/>
              <w:bottom w:val="single" w:sz="4" w:space="0" w:color="BFBFBF"/>
            </w:tcBorders>
          </w:tcPr>
          <w:p w14:paraId="72248EE4" w14:textId="77777777" w:rsidR="006A4154" w:rsidRPr="007939DD" w:rsidRDefault="006A4154" w:rsidP="004F5C64">
            <w:pPr>
              <w:pStyle w:val="ARtabletextright"/>
            </w:pPr>
          </w:p>
        </w:tc>
      </w:tr>
      <w:tr w:rsidR="006A4154" w:rsidRPr="007939DD" w14:paraId="25C4FF26" w14:textId="77777777" w:rsidTr="006A4154">
        <w:trPr>
          <w:cantSplit/>
        </w:trPr>
        <w:tc>
          <w:tcPr>
            <w:tcW w:w="1399" w:type="pct"/>
            <w:tcBorders>
              <w:top w:val="single" w:sz="4" w:space="0" w:color="BFBFBF"/>
              <w:bottom w:val="single" w:sz="4" w:space="0" w:color="BFBFBF"/>
            </w:tcBorders>
            <w:shd w:val="clear" w:color="auto" w:fill="auto"/>
          </w:tcPr>
          <w:p w14:paraId="0495B5B3" w14:textId="77777777" w:rsidR="006A4154" w:rsidRPr="007939DD" w:rsidRDefault="006A4154" w:rsidP="004F5C64">
            <w:pPr>
              <w:pStyle w:val="ARtabletext"/>
            </w:pPr>
            <w:r w:rsidRPr="007939DD">
              <w:t>$200,000</w:t>
            </w:r>
            <w:r w:rsidR="00F40975" w:rsidRPr="007939DD">
              <w:t>–</w:t>
            </w:r>
            <w:r w:rsidRPr="007939DD">
              <w:t>$219,999</w:t>
            </w:r>
          </w:p>
        </w:tc>
        <w:tc>
          <w:tcPr>
            <w:tcW w:w="735" w:type="pct"/>
            <w:tcBorders>
              <w:top w:val="single" w:sz="4" w:space="0" w:color="BFBFBF"/>
              <w:bottom w:val="single" w:sz="4" w:space="0" w:color="BFBFBF"/>
            </w:tcBorders>
            <w:shd w:val="clear" w:color="auto" w:fill="auto"/>
          </w:tcPr>
          <w:p w14:paraId="7E68524A" w14:textId="77777777" w:rsidR="006A4154" w:rsidRPr="007939DD" w:rsidRDefault="006A4154" w:rsidP="004F5C64">
            <w:pPr>
              <w:pStyle w:val="ARtabletextright"/>
            </w:pPr>
            <w:r w:rsidRPr="007939DD">
              <w:t>32</w:t>
            </w:r>
          </w:p>
        </w:tc>
        <w:tc>
          <w:tcPr>
            <w:tcW w:w="588" w:type="pct"/>
            <w:tcBorders>
              <w:top w:val="single" w:sz="4" w:space="0" w:color="BFBFBF"/>
              <w:bottom w:val="single" w:sz="4" w:space="0" w:color="BFBFBF"/>
            </w:tcBorders>
            <w:shd w:val="clear" w:color="auto" w:fill="auto"/>
          </w:tcPr>
          <w:p w14:paraId="0329DEEB" w14:textId="77777777" w:rsidR="006A4154" w:rsidRPr="007939DD" w:rsidRDefault="006A4154" w:rsidP="004F5C64">
            <w:pPr>
              <w:pStyle w:val="ARtabletextright"/>
            </w:pPr>
            <w:r w:rsidRPr="007939DD">
              <w:t>4</w:t>
            </w:r>
          </w:p>
        </w:tc>
        <w:tc>
          <w:tcPr>
            <w:tcW w:w="588" w:type="pct"/>
            <w:tcBorders>
              <w:top w:val="single" w:sz="4" w:space="0" w:color="BFBFBF"/>
              <w:bottom w:val="single" w:sz="4" w:space="0" w:color="BFBFBF"/>
            </w:tcBorders>
            <w:shd w:val="clear" w:color="auto" w:fill="auto"/>
          </w:tcPr>
          <w:p w14:paraId="78597E90" w14:textId="77777777" w:rsidR="006A4154" w:rsidRPr="007939DD" w:rsidRDefault="006A4154" w:rsidP="004F5C64">
            <w:pPr>
              <w:pStyle w:val="ARtabletextright"/>
            </w:pPr>
          </w:p>
        </w:tc>
        <w:tc>
          <w:tcPr>
            <w:tcW w:w="588" w:type="pct"/>
            <w:tcBorders>
              <w:top w:val="single" w:sz="4" w:space="0" w:color="BFBFBF"/>
              <w:bottom w:val="single" w:sz="4" w:space="0" w:color="BFBFBF"/>
            </w:tcBorders>
          </w:tcPr>
          <w:p w14:paraId="1C594610" w14:textId="77777777" w:rsidR="006A4154" w:rsidRPr="007939DD" w:rsidRDefault="006A4154" w:rsidP="004F5C64">
            <w:pPr>
              <w:pStyle w:val="ARtabletextright"/>
            </w:pPr>
            <w:r w:rsidRPr="007939DD">
              <w:t>10</w:t>
            </w:r>
          </w:p>
        </w:tc>
        <w:tc>
          <w:tcPr>
            <w:tcW w:w="588" w:type="pct"/>
            <w:tcBorders>
              <w:top w:val="single" w:sz="4" w:space="0" w:color="BFBFBF"/>
              <w:bottom w:val="single" w:sz="4" w:space="0" w:color="BFBFBF"/>
            </w:tcBorders>
          </w:tcPr>
          <w:p w14:paraId="27E1A603" w14:textId="77777777" w:rsidR="006A4154" w:rsidRPr="007939DD" w:rsidRDefault="006A4154" w:rsidP="004F5C64">
            <w:pPr>
              <w:pStyle w:val="ARtabletextright"/>
            </w:pPr>
          </w:p>
        </w:tc>
        <w:tc>
          <w:tcPr>
            <w:tcW w:w="514" w:type="pct"/>
            <w:tcBorders>
              <w:top w:val="single" w:sz="4" w:space="0" w:color="BFBFBF"/>
              <w:bottom w:val="single" w:sz="4" w:space="0" w:color="BFBFBF"/>
            </w:tcBorders>
          </w:tcPr>
          <w:p w14:paraId="16AA7E89" w14:textId="77777777" w:rsidR="006A4154" w:rsidRPr="007939DD" w:rsidRDefault="006A4154" w:rsidP="004F5C64">
            <w:pPr>
              <w:pStyle w:val="ARtabletextright"/>
            </w:pPr>
          </w:p>
        </w:tc>
      </w:tr>
      <w:tr w:rsidR="006A4154" w:rsidRPr="007939DD" w14:paraId="4DBE7294" w14:textId="77777777" w:rsidTr="006A4154">
        <w:trPr>
          <w:cantSplit/>
        </w:trPr>
        <w:tc>
          <w:tcPr>
            <w:tcW w:w="1399" w:type="pct"/>
            <w:tcBorders>
              <w:top w:val="single" w:sz="4" w:space="0" w:color="BFBFBF"/>
              <w:bottom w:val="single" w:sz="4" w:space="0" w:color="BFBFBF"/>
            </w:tcBorders>
            <w:shd w:val="clear" w:color="auto" w:fill="auto"/>
          </w:tcPr>
          <w:p w14:paraId="117D232F" w14:textId="77777777" w:rsidR="006A4154" w:rsidRPr="007939DD" w:rsidRDefault="006A4154" w:rsidP="004F5C64">
            <w:pPr>
              <w:pStyle w:val="ARtabletext"/>
            </w:pPr>
            <w:r w:rsidRPr="007939DD">
              <w:t>$220,000</w:t>
            </w:r>
            <w:r w:rsidR="00F40975" w:rsidRPr="007939DD">
              <w:t>–</w:t>
            </w:r>
            <w:r w:rsidRPr="007939DD">
              <w:t>$239,999</w:t>
            </w:r>
          </w:p>
        </w:tc>
        <w:tc>
          <w:tcPr>
            <w:tcW w:w="735" w:type="pct"/>
            <w:tcBorders>
              <w:top w:val="single" w:sz="4" w:space="0" w:color="BFBFBF"/>
              <w:bottom w:val="single" w:sz="4" w:space="0" w:color="BFBFBF"/>
            </w:tcBorders>
            <w:shd w:val="clear" w:color="auto" w:fill="auto"/>
          </w:tcPr>
          <w:p w14:paraId="08BB7567" w14:textId="77777777" w:rsidR="006A4154" w:rsidRPr="007939DD" w:rsidRDefault="006A4154" w:rsidP="004F5C64">
            <w:pPr>
              <w:pStyle w:val="ARtabletextright"/>
            </w:pPr>
            <w:r w:rsidRPr="007939DD">
              <w:t>12</w:t>
            </w:r>
          </w:p>
        </w:tc>
        <w:tc>
          <w:tcPr>
            <w:tcW w:w="588" w:type="pct"/>
            <w:tcBorders>
              <w:top w:val="single" w:sz="4" w:space="0" w:color="BFBFBF"/>
              <w:bottom w:val="single" w:sz="4" w:space="0" w:color="BFBFBF"/>
            </w:tcBorders>
            <w:shd w:val="clear" w:color="auto" w:fill="auto"/>
          </w:tcPr>
          <w:p w14:paraId="1A93B428" w14:textId="77777777" w:rsidR="006A4154" w:rsidRPr="007939DD" w:rsidRDefault="006A4154" w:rsidP="004F5C64">
            <w:pPr>
              <w:pStyle w:val="ARtabletextright"/>
            </w:pPr>
          </w:p>
        </w:tc>
        <w:tc>
          <w:tcPr>
            <w:tcW w:w="588" w:type="pct"/>
            <w:tcBorders>
              <w:top w:val="single" w:sz="4" w:space="0" w:color="BFBFBF"/>
              <w:bottom w:val="single" w:sz="4" w:space="0" w:color="BFBFBF"/>
            </w:tcBorders>
            <w:shd w:val="clear" w:color="auto" w:fill="auto"/>
          </w:tcPr>
          <w:p w14:paraId="2F731DCD" w14:textId="77777777" w:rsidR="006A4154" w:rsidRPr="007939DD" w:rsidRDefault="006A4154" w:rsidP="004F5C64">
            <w:pPr>
              <w:pStyle w:val="ARtabletextright"/>
            </w:pPr>
          </w:p>
        </w:tc>
        <w:tc>
          <w:tcPr>
            <w:tcW w:w="588" w:type="pct"/>
            <w:tcBorders>
              <w:top w:val="single" w:sz="4" w:space="0" w:color="BFBFBF"/>
              <w:bottom w:val="single" w:sz="4" w:space="0" w:color="BFBFBF"/>
            </w:tcBorders>
          </w:tcPr>
          <w:p w14:paraId="6E4B0EF2" w14:textId="77777777" w:rsidR="006A4154" w:rsidRPr="007939DD" w:rsidRDefault="006A4154" w:rsidP="004F5C64">
            <w:pPr>
              <w:pStyle w:val="ARtabletextright"/>
            </w:pPr>
            <w:r w:rsidRPr="007939DD">
              <w:t>10</w:t>
            </w:r>
          </w:p>
        </w:tc>
        <w:tc>
          <w:tcPr>
            <w:tcW w:w="588" w:type="pct"/>
            <w:tcBorders>
              <w:top w:val="single" w:sz="4" w:space="0" w:color="BFBFBF"/>
              <w:bottom w:val="single" w:sz="4" w:space="0" w:color="BFBFBF"/>
            </w:tcBorders>
          </w:tcPr>
          <w:p w14:paraId="50895313" w14:textId="77777777" w:rsidR="006A4154" w:rsidRPr="007939DD" w:rsidRDefault="006A4154" w:rsidP="004F5C64">
            <w:pPr>
              <w:pStyle w:val="ARtabletextright"/>
            </w:pPr>
          </w:p>
        </w:tc>
        <w:tc>
          <w:tcPr>
            <w:tcW w:w="514" w:type="pct"/>
            <w:tcBorders>
              <w:top w:val="single" w:sz="4" w:space="0" w:color="BFBFBF"/>
              <w:bottom w:val="single" w:sz="4" w:space="0" w:color="BFBFBF"/>
            </w:tcBorders>
          </w:tcPr>
          <w:p w14:paraId="3F44CECD" w14:textId="77777777" w:rsidR="006A4154" w:rsidRPr="007939DD" w:rsidRDefault="006A4154" w:rsidP="004F5C64">
            <w:pPr>
              <w:pStyle w:val="ARtabletextright"/>
            </w:pPr>
          </w:p>
        </w:tc>
      </w:tr>
      <w:tr w:rsidR="006A4154" w:rsidRPr="007939DD" w14:paraId="669B42EE" w14:textId="77777777" w:rsidTr="006A4154">
        <w:trPr>
          <w:cantSplit/>
        </w:trPr>
        <w:tc>
          <w:tcPr>
            <w:tcW w:w="1399" w:type="pct"/>
            <w:tcBorders>
              <w:top w:val="single" w:sz="4" w:space="0" w:color="BFBFBF"/>
              <w:bottom w:val="single" w:sz="4" w:space="0" w:color="BFBFBF"/>
            </w:tcBorders>
            <w:shd w:val="clear" w:color="auto" w:fill="auto"/>
          </w:tcPr>
          <w:p w14:paraId="1E3E6505" w14:textId="77777777" w:rsidR="006A4154" w:rsidRPr="007939DD" w:rsidRDefault="006A4154" w:rsidP="004F5C64">
            <w:pPr>
              <w:pStyle w:val="ARtabletext"/>
            </w:pPr>
            <w:r w:rsidRPr="007939DD">
              <w:t>$240,000</w:t>
            </w:r>
            <w:r w:rsidR="00F40975" w:rsidRPr="007939DD">
              <w:t>–</w:t>
            </w:r>
            <w:r w:rsidRPr="007939DD">
              <w:t>$259,999</w:t>
            </w:r>
          </w:p>
        </w:tc>
        <w:tc>
          <w:tcPr>
            <w:tcW w:w="735" w:type="pct"/>
            <w:tcBorders>
              <w:top w:val="single" w:sz="4" w:space="0" w:color="BFBFBF"/>
              <w:bottom w:val="single" w:sz="4" w:space="0" w:color="BFBFBF"/>
            </w:tcBorders>
            <w:shd w:val="clear" w:color="auto" w:fill="auto"/>
          </w:tcPr>
          <w:p w14:paraId="5AB62EB5" w14:textId="77777777" w:rsidR="006A4154" w:rsidRPr="007939DD" w:rsidRDefault="006A4154" w:rsidP="004F5C64">
            <w:pPr>
              <w:pStyle w:val="ARtabletextright"/>
            </w:pPr>
            <w:r w:rsidRPr="007939DD">
              <w:t>7</w:t>
            </w:r>
          </w:p>
        </w:tc>
        <w:tc>
          <w:tcPr>
            <w:tcW w:w="588" w:type="pct"/>
            <w:tcBorders>
              <w:top w:val="single" w:sz="4" w:space="0" w:color="BFBFBF"/>
              <w:bottom w:val="single" w:sz="4" w:space="0" w:color="BFBFBF"/>
            </w:tcBorders>
            <w:shd w:val="clear" w:color="auto" w:fill="auto"/>
          </w:tcPr>
          <w:p w14:paraId="1A2AB0F2" w14:textId="77777777" w:rsidR="006A4154" w:rsidRPr="007939DD" w:rsidRDefault="006A4154" w:rsidP="004F5C64">
            <w:pPr>
              <w:pStyle w:val="ARtabletextright"/>
            </w:pPr>
          </w:p>
        </w:tc>
        <w:tc>
          <w:tcPr>
            <w:tcW w:w="588" w:type="pct"/>
            <w:tcBorders>
              <w:top w:val="single" w:sz="4" w:space="0" w:color="BFBFBF"/>
              <w:bottom w:val="single" w:sz="4" w:space="0" w:color="BFBFBF"/>
            </w:tcBorders>
            <w:shd w:val="clear" w:color="auto" w:fill="auto"/>
          </w:tcPr>
          <w:p w14:paraId="72D2E98F" w14:textId="77777777" w:rsidR="006A4154" w:rsidRPr="007939DD" w:rsidRDefault="006A4154" w:rsidP="004F5C64">
            <w:pPr>
              <w:pStyle w:val="ARtabletextright"/>
            </w:pPr>
          </w:p>
        </w:tc>
        <w:tc>
          <w:tcPr>
            <w:tcW w:w="588" w:type="pct"/>
            <w:tcBorders>
              <w:top w:val="single" w:sz="4" w:space="0" w:color="BFBFBF"/>
              <w:bottom w:val="single" w:sz="4" w:space="0" w:color="BFBFBF"/>
            </w:tcBorders>
          </w:tcPr>
          <w:p w14:paraId="20571540" w14:textId="77777777" w:rsidR="006A4154" w:rsidRPr="007939DD" w:rsidRDefault="006A4154" w:rsidP="004F5C64">
            <w:pPr>
              <w:pStyle w:val="ARtabletextright"/>
            </w:pPr>
          </w:p>
        </w:tc>
        <w:tc>
          <w:tcPr>
            <w:tcW w:w="588" w:type="pct"/>
            <w:tcBorders>
              <w:top w:val="single" w:sz="4" w:space="0" w:color="BFBFBF"/>
              <w:bottom w:val="single" w:sz="4" w:space="0" w:color="BFBFBF"/>
            </w:tcBorders>
          </w:tcPr>
          <w:p w14:paraId="47D70D4B" w14:textId="77777777" w:rsidR="006A4154" w:rsidRPr="007939DD" w:rsidRDefault="006A4154" w:rsidP="004F5C64">
            <w:pPr>
              <w:pStyle w:val="ARtabletextright"/>
            </w:pPr>
          </w:p>
        </w:tc>
        <w:tc>
          <w:tcPr>
            <w:tcW w:w="514" w:type="pct"/>
            <w:tcBorders>
              <w:top w:val="single" w:sz="4" w:space="0" w:color="BFBFBF"/>
              <w:bottom w:val="single" w:sz="4" w:space="0" w:color="BFBFBF"/>
            </w:tcBorders>
          </w:tcPr>
          <w:p w14:paraId="2025D64E" w14:textId="77777777" w:rsidR="006A4154" w:rsidRPr="007939DD" w:rsidRDefault="006A4154" w:rsidP="004F5C64">
            <w:pPr>
              <w:pStyle w:val="ARtabletextright"/>
            </w:pPr>
          </w:p>
        </w:tc>
      </w:tr>
      <w:tr w:rsidR="006A4154" w:rsidRPr="007939DD" w14:paraId="243DA4CA" w14:textId="77777777" w:rsidTr="006A4154">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6D638112" w14:textId="77777777" w:rsidR="006A4154" w:rsidRPr="007939DD" w:rsidRDefault="006A4154" w:rsidP="004F5C64">
            <w:pPr>
              <w:pStyle w:val="ARtabletext"/>
            </w:pPr>
            <w:r w:rsidRPr="007939DD">
              <w:t>$260,000</w:t>
            </w:r>
            <w:r w:rsidR="00F40975" w:rsidRPr="007939DD">
              <w:t>–</w:t>
            </w:r>
            <w:r w:rsidRPr="007939DD">
              <w:t>$279,999</w:t>
            </w:r>
          </w:p>
        </w:tc>
        <w:tc>
          <w:tcPr>
            <w:tcW w:w="735" w:type="pct"/>
            <w:tcBorders>
              <w:top w:val="single" w:sz="4" w:space="0" w:color="BFBFBF"/>
              <w:bottom w:val="single" w:sz="4" w:space="0" w:color="BFBFBF"/>
            </w:tcBorders>
            <w:shd w:val="clear" w:color="auto" w:fill="auto"/>
          </w:tcPr>
          <w:p w14:paraId="1D5B7CDD" w14:textId="77777777" w:rsidR="006A4154" w:rsidRPr="007939DD" w:rsidRDefault="006A4154" w:rsidP="004F5C64">
            <w:pPr>
              <w:pStyle w:val="ARtabletextright"/>
            </w:pPr>
            <w:r w:rsidRPr="007939DD">
              <w:t>5</w:t>
            </w:r>
          </w:p>
        </w:tc>
        <w:tc>
          <w:tcPr>
            <w:tcW w:w="588" w:type="pct"/>
            <w:tcBorders>
              <w:top w:val="single" w:sz="4" w:space="0" w:color="BFBFBF"/>
              <w:bottom w:val="single" w:sz="4" w:space="0" w:color="BFBFBF"/>
            </w:tcBorders>
            <w:shd w:val="clear" w:color="auto" w:fill="auto"/>
          </w:tcPr>
          <w:p w14:paraId="59D1DE5C" w14:textId="77777777" w:rsidR="006A4154" w:rsidRPr="007939DD" w:rsidRDefault="006A4154" w:rsidP="004F5C64">
            <w:pPr>
              <w:pStyle w:val="ARtabletextright"/>
            </w:pPr>
          </w:p>
        </w:tc>
        <w:tc>
          <w:tcPr>
            <w:tcW w:w="588" w:type="pct"/>
            <w:tcBorders>
              <w:top w:val="single" w:sz="4" w:space="0" w:color="BFBFBF"/>
              <w:bottom w:val="single" w:sz="4" w:space="0" w:color="BFBFBF"/>
            </w:tcBorders>
            <w:shd w:val="clear" w:color="auto" w:fill="auto"/>
          </w:tcPr>
          <w:p w14:paraId="634C527A" w14:textId="77777777" w:rsidR="006A4154" w:rsidRPr="007939DD" w:rsidRDefault="006A4154" w:rsidP="004F5C64">
            <w:pPr>
              <w:pStyle w:val="ARtabletextright"/>
            </w:pPr>
          </w:p>
        </w:tc>
        <w:tc>
          <w:tcPr>
            <w:tcW w:w="588" w:type="pct"/>
            <w:tcBorders>
              <w:top w:val="single" w:sz="4" w:space="0" w:color="BFBFBF"/>
              <w:bottom w:val="single" w:sz="4" w:space="0" w:color="BFBFBF"/>
            </w:tcBorders>
          </w:tcPr>
          <w:p w14:paraId="0204F11C" w14:textId="77777777" w:rsidR="006A4154" w:rsidRPr="007939DD" w:rsidRDefault="006A4154" w:rsidP="004F5C64">
            <w:pPr>
              <w:pStyle w:val="ARtabletextright"/>
            </w:pPr>
            <w:r w:rsidRPr="007939DD">
              <w:t>1</w:t>
            </w:r>
          </w:p>
        </w:tc>
        <w:tc>
          <w:tcPr>
            <w:tcW w:w="588" w:type="pct"/>
            <w:tcBorders>
              <w:top w:val="single" w:sz="4" w:space="0" w:color="BFBFBF"/>
              <w:bottom w:val="single" w:sz="4" w:space="0" w:color="BFBFBF"/>
            </w:tcBorders>
          </w:tcPr>
          <w:p w14:paraId="12A26A09" w14:textId="77777777" w:rsidR="006A4154" w:rsidRPr="007939DD" w:rsidRDefault="006A4154" w:rsidP="004F5C64">
            <w:pPr>
              <w:pStyle w:val="ARtabletextright"/>
            </w:pPr>
          </w:p>
        </w:tc>
        <w:tc>
          <w:tcPr>
            <w:tcW w:w="514" w:type="pct"/>
            <w:tcBorders>
              <w:top w:val="single" w:sz="4" w:space="0" w:color="BFBFBF"/>
              <w:bottom w:val="single" w:sz="4" w:space="0" w:color="BFBFBF"/>
            </w:tcBorders>
          </w:tcPr>
          <w:p w14:paraId="7BCA8AD9" w14:textId="77777777" w:rsidR="006A4154" w:rsidRPr="007939DD" w:rsidRDefault="006A4154" w:rsidP="004F5C64">
            <w:pPr>
              <w:pStyle w:val="ARtabletextright"/>
            </w:pPr>
          </w:p>
        </w:tc>
      </w:tr>
      <w:tr w:rsidR="006A4154" w:rsidRPr="007939DD" w14:paraId="455491F7" w14:textId="77777777" w:rsidTr="006A4154">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6BE799E5" w14:textId="77777777" w:rsidR="006A4154" w:rsidRPr="007939DD" w:rsidRDefault="006A4154" w:rsidP="004F5C64">
            <w:pPr>
              <w:pStyle w:val="ARtabletext"/>
            </w:pPr>
            <w:r w:rsidRPr="007939DD">
              <w:t>$280,000</w:t>
            </w:r>
            <w:r w:rsidR="00F40975" w:rsidRPr="007939DD">
              <w:t>–</w:t>
            </w:r>
            <w:r w:rsidRPr="007939DD">
              <w:t>$299,999</w:t>
            </w:r>
          </w:p>
        </w:tc>
        <w:tc>
          <w:tcPr>
            <w:tcW w:w="735" w:type="pct"/>
            <w:tcBorders>
              <w:top w:val="single" w:sz="4" w:space="0" w:color="BFBFBF"/>
              <w:bottom w:val="single" w:sz="4" w:space="0" w:color="BFBFBF"/>
            </w:tcBorders>
            <w:shd w:val="clear" w:color="auto" w:fill="auto"/>
          </w:tcPr>
          <w:p w14:paraId="2F07CF18" w14:textId="77777777" w:rsidR="006A4154" w:rsidRPr="007939DD" w:rsidRDefault="006A4154" w:rsidP="004F5C64">
            <w:pPr>
              <w:pStyle w:val="ARtabletextright"/>
            </w:pPr>
            <w:r w:rsidRPr="007939DD">
              <w:t>6</w:t>
            </w:r>
          </w:p>
        </w:tc>
        <w:tc>
          <w:tcPr>
            <w:tcW w:w="588" w:type="pct"/>
            <w:tcBorders>
              <w:top w:val="single" w:sz="4" w:space="0" w:color="BFBFBF"/>
              <w:bottom w:val="single" w:sz="4" w:space="0" w:color="BFBFBF"/>
            </w:tcBorders>
            <w:shd w:val="clear" w:color="auto" w:fill="auto"/>
          </w:tcPr>
          <w:p w14:paraId="59A08A95" w14:textId="77777777" w:rsidR="006A4154" w:rsidRPr="007939DD" w:rsidRDefault="006A4154" w:rsidP="004F5C64">
            <w:pPr>
              <w:pStyle w:val="ARtabletextright"/>
            </w:pPr>
          </w:p>
        </w:tc>
        <w:tc>
          <w:tcPr>
            <w:tcW w:w="588" w:type="pct"/>
            <w:tcBorders>
              <w:top w:val="single" w:sz="4" w:space="0" w:color="BFBFBF"/>
              <w:bottom w:val="single" w:sz="4" w:space="0" w:color="BFBFBF"/>
            </w:tcBorders>
            <w:shd w:val="clear" w:color="auto" w:fill="auto"/>
          </w:tcPr>
          <w:p w14:paraId="7EF15F2D" w14:textId="77777777" w:rsidR="006A4154" w:rsidRPr="007939DD" w:rsidRDefault="006A4154" w:rsidP="004F5C64">
            <w:pPr>
              <w:pStyle w:val="ARtabletextright"/>
            </w:pPr>
          </w:p>
        </w:tc>
        <w:tc>
          <w:tcPr>
            <w:tcW w:w="588" w:type="pct"/>
            <w:tcBorders>
              <w:top w:val="single" w:sz="4" w:space="0" w:color="BFBFBF"/>
              <w:bottom w:val="single" w:sz="4" w:space="0" w:color="BFBFBF"/>
            </w:tcBorders>
          </w:tcPr>
          <w:p w14:paraId="0CDD3484" w14:textId="77777777" w:rsidR="006A4154" w:rsidRPr="007939DD" w:rsidRDefault="006A4154" w:rsidP="004F5C64">
            <w:pPr>
              <w:pStyle w:val="ARtabletextright"/>
            </w:pPr>
          </w:p>
        </w:tc>
        <w:tc>
          <w:tcPr>
            <w:tcW w:w="588" w:type="pct"/>
            <w:tcBorders>
              <w:top w:val="single" w:sz="4" w:space="0" w:color="BFBFBF"/>
              <w:bottom w:val="single" w:sz="4" w:space="0" w:color="BFBFBF"/>
            </w:tcBorders>
          </w:tcPr>
          <w:p w14:paraId="1D346679" w14:textId="77777777" w:rsidR="006A4154" w:rsidRPr="007939DD" w:rsidRDefault="006A4154" w:rsidP="004F5C64">
            <w:pPr>
              <w:pStyle w:val="ARtabletextright"/>
            </w:pPr>
          </w:p>
        </w:tc>
        <w:tc>
          <w:tcPr>
            <w:tcW w:w="514" w:type="pct"/>
            <w:tcBorders>
              <w:top w:val="single" w:sz="4" w:space="0" w:color="BFBFBF"/>
              <w:bottom w:val="single" w:sz="4" w:space="0" w:color="BFBFBF"/>
            </w:tcBorders>
          </w:tcPr>
          <w:p w14:paraId="7E4C0479" w14:textId="77777777" w:rsidR="006A4154" w:rsidRPr="007939DD" w:rsidRDefault="006A4154" w:rsidP="004F5C64">
            <w:pPr>
              <w:pStyle w:val="ARtabletextright"/>
            </w:pPr>
          </w:p>
        </w:tc>
      </w:tr>
      <w:tr w:rsidR="006A4154" w:rsidRPr="007939DD" w14:paraId="0F8F0BD4" w14:textId="77777777" w:rsidTr="006A4154">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58707BE2" w14:textId="77777777" w:rsidR="006A4154" w:rsidRPr="007939DD" w:rsidRDefault="006A4154" w:rsidP="004F5C64">
            <w:pPr>
              <w:pStyle w:val="ARtabletext"/>
            </w:pPr>
            <w:r w:rsidRPr="007939DD">
              <w:t>$300,000</w:t>
            </w:r>
            <w:r w:rsidR="00F40975" w:rsidRPr="007939DD">
              <w:t>–</w:t>
            </w:r>
            <w:r w:rsidRPr="007939DD">
              <w:t>$319,999</w:t>
            </w:r>
          </w:p>
        </w:tc>
        <w:tc>
          <w:tcPr>
            <w:tcW w:w="735" w:type="pct"/>
            <w:tcBorders>
              <w:top w:val="single" w:sz="4" w:space="0" w:color="BFBFBF"/>
              <w:bottom w:val="single" w:sz="4" w:space="0" w:color="BFBFBF"/>
            </w:tcBorders>
            <w:shd w:val="clear" w:color="auto" w:fill="auto"/>
          </w:tcPr>
          <w:p w14:paraId="6E4D6E0E" w14:textId="77777777" w:rsidR="006A4154" w:rsidRPr="007939DD" w:rsidRDefault="006A4154" w:rsidP="004F5C64">
            <w:pPr>
              <w:pStyle w:val="ARtabletextright"/>
            </w:pPr>
            <w:r w:rsidRPr="007939DD">
              <w:t>5</w:t>
            </w:r>
          </w:p>
        </w:tc>
        <w:tc>
          <w:tcPr>
            <w:tcW w:w="588" w:type="pct"/>
            <w:tcBorders>
              <w:top w:val="single" w:sz="4" w:space="0" w:color="BFBFBF"/>
              <w:bottom w:val="single" w:sz="4" w:space="0" w:color="BFBFBF"/>
            </w:tcBorders>
            <w:shd w:val="clear" w:color="auto" w:fill="auto"/>
          </w:tcPr>
          <w:p w14:paraId="2B8410F0" w14:textId="77777777" w:rsidR="006A4154" w:rsidRPr="007939DD" w:rsidRDefault="006A4154" w:rsidP="004F5C64">
            <w:pPr>
              <w:pStyle w:val="ARtabletextright"/>
            </w:pPr>
          </w:p>
        </w:tc>
        <w:tc>
          <w:tcPr>
            <w:tcW w:w="588" w:type="pct"/>
            <w:tcBorders>
              <w:top w:val="single" w:sz="4" w:space="0" w:color="BFBFBF"/>
              <w:bottom w:val="single" w:sz="4" w:space="0" w:color="BFBFBF"/>
            </w:tcBorders>
            <w:shd w:val="clear" w:color="auto" w:fill="auto"/>
          </w:tcPr>
          <w:p w14:paraId="048A98CA" w14:textId="77777777" w:rsidR="006A4154" w:rsidRPr="007939DD" w:rsidRDefault="006A4154" w:rsidP="004F5C64">
            <w:pPr>
              <w:pStyle w:val="ARtabletextright"/>
            </w:pPr>
          </w:p>
        </w:tc>
        <w:tc>
          <w:tcPr>
            <w:tcW w:w="588" w:type="pct"/>
            <w:tcBorders>
              <w:top w:val="single" w:sz="4" w:space="0" w:color="BFBFBF"/>
              <w:bottom w:val="single" w:sz="4" w:space="0" w:color="BFBFBF"/>
            </w:tcBorders>
          </w:tcPr>
          <w:p w14:paraId="54142971" w14:textId="77777777" w:rsidR="006A4154" w:rsidRPr="007939DD" w:rsidRDefault="006A4154" w:rsidP="004F5C64">
            <w:pPr>
              <w:pStyle w:val="ARtabletextright"/>
            </w:pPr>
          </w:p>
        </w:tc>
        <w:tc>
          <w:tcPr>
            <w:tcW w:w="588" w:type="pct"/>
            <w:tcBorders>
              <w:top w:val="single" w:sz="4" w:space="0" w:color="BFBFBF"/>
              <w:bottom w:val="single" w:sz="4" w:space="0" w:color="BFBFBF"/>
            </w:tcBorders>
          </w:tcPr>
          <w:p w14:paraId="2486A666" w14:textId="77777777" w:rsidR="006A4154" w:rsidRPr="007939DD" w:rsidRDefault="006A4154" w:rsidP="004F5C64">
            <w:pPr>
              <w:pStyle w:val="ARtabletextright"/>
            </w:pPr>
          </w:p>
        </w:tc>
        <w:tc>
          <w:tcPr>
            <w:tcW w:w="514" w:type="pct"/>
            <w:tcBorders>
              <w:top w:val="single" w:sz="4" w:space="0" w:color="BFBFBF"/>
              <w:bottom w:val="single" w:sz="4" w:space="0" w:color="BFBFBF"/>
            </w:tcBorders>
          </w:tcPr>
          <w:p w14:paraId="5CAA626E" w14:textId="77777777" w:rsidR="006A4154" w:rsidRPr="007939DD" w:rsidRDefault="006A4154" w:rsidP="004F5C64">
            <w:pPr>
              <w:pStyle w:val="ARtabletextright"/>
            </w:pPr>
          </w:p>
        </w:tc>
      </w:tr>
      <w:tr w:rsidR="006A4154" w:rsidRPr="007939DD" w14:paraId="62A787A5" w14:textId="77777777" w:rsidTr="006A4154">
        <w:trPr>
          <w:cantSplit/>
        </w:trPr>
        <w:tc>
          <w:tcPr>
            <w:tcW w:w="1399" w:type="pct"/>
            <w:tcBorders>
              <w:top w:val="single" w:sz="4" w:space="0" w:color="BFBFBF"/>
              <w:bottom w:val="single" w:sz="4" w:space="0" w:color="BFBFBF"/>
            </w:tcBorders>
            <w:shd w:val="clear" w:color="auto" w:fill="auto"/>
          </w:tcPr>
          <w:p w14:paraId="7DC56CC6" w14:textId="77777777" w:rsidR="006A4154" w:rsidRPr="007939DD" w:rsidRDefault="006A4154" w:rsidP="004F5C64">
            <w:pPr>
              <w:pStyle w:val="ARtabletext"/>
            </w:pPr>
            <w:r w:rsidRPr="007939DD">
              <w:t>$320,000</w:t>
            </w:r>
            <w:r w:rsidR="00F40975" w:rsidRPr="007939DD">
              <w:t>–</w:t>
            </w:r>
            <w:r w:rsidRPr="007939DD">
              <w:t>$339,999</w:t>
            </w:r>
          </w:p>
        </w:tc>
        <w:tc>
          <w:tcPr>
            <w:tcW w:w="735" w:type="pct"/>
            <w:tcBorders>
              <w:top w:val="single" w:sz="4" w:space="0" w:color="BFBFBF"/>
              <w:bottom w:val="single" w:sz="4" w:space="0" w:color="BFBFBF"/>
            </w:tcBorders>
            <w:shd w:val="clear" w:color="auto" w:fill="auto"/>
          </w:tcPr>
          <w:p w14:paraId="19EAE0F1" w14:textId="77777777" w:rsidR="006A4154" w:rsidRPr="007939DD" w:rsidRDefault="006A4154" w:rsidP="004F5C64">
            <w:pPr>
              <w:pStyle w:val="ARtabletextright"/>
            </w:pPr>
          </w:p>
        </w:tc>
        <w:tc>
          <w:tcPr>
            <w:tcW w:w="588" w:type="pct"/>
            <w:tcBorders>
              <w:top w:val="single" w:sz="4" w:space="0" w:color="BFBFBF"/>
              <w:bottom w:val="single" w:sz="4" w:space="0" w:color="BFBFBF"/>
            </w:tcBorders>
            <w:shd w:val="clear" w:color="auto" w:fill="auto"/>
          </w:tcPr>
          <w:p w14:paraId="62C43E83" w14:textId="77777777" w:rsidR="006A4154" w:rsidRPr="007939DD" w:rsidRDefault="006A4154" w:rsidP="004F5C64">
            <w:pPr>
              <w:pStyle w:val="ARtabletextright"/>
            </w:pPr>
          </w:p>
        </w:tc>
        <w:tc>
          <w:tcPr>
            <w:tcW w:w="588" w:type="pct"/>
            <w:tcBorders>
              <w:top w:val="single" w:sz="4" w:space="0" w:color="BFBFBF"/>
              <w:bottom w:val="single" w:sz="4" w:space="0" w:color="BFBFBF"/>
            </w:tcBorders>
            <w:shd w:val="clear" w:color="auto" w:fill="auto"/>
          </w:tcPr>
          <w:p w14:paraId="1D9F13F0" w14:textId="77777777" w:rsidR="006A4154" w:rsidRPr="007939DD" w:rsidRDefault="006A4154" w:rsidP="004F5C64">
            <w:pPr>
              <w:pStyle w:val="ARtabletextright"/>
            </w:pPr>
          </w:p>
        </w:tc>
        <w:tc>
          <w:tcPr>
            <w:tcW w:w="588" w:type="pct"/>
            <w:tcBorders>
              <w:top w:val="single" w:sz="4" w:space="0" w:color="BFBFBF"/>
              <w:bottom w:val="single" w:sz="4" w:space="0" w:color="BFBFBF"/>
            </w:tcBorders>
          </w:tcPr>
          <w:p w14:paraId="7ACCAAB0" w14:textId="77777777" w:rsidR="006A4154" w:rsidRPr="007939DD" w:rsidRDefault="006A4154" w:rsidP="004F5C64">
            <w:pPr>
              <w:pStyle w:val="ARtabletextright"/>
            </w:pPr>
            <w:r w:rsidRPr="007939DD">
              <w:t>1</w:t>
            </w:r>
          </w:p>
        </w:tc>
        <w:tc>
          <w:tcPr>
            <w:tcW w:w="588" w:type="pct"/>
            <w:tcBorders>
              <w:top w:val="single" w:sz="4" w:space="0" w:color="BFBFBF"/>
              <w:bottom w:val="single" w:sz="4" w:space="0" w:color="BFBFBF"/>
            </w:tcBorders>
          </w:tcPr>
          <w:p w14:paraId="18BD0D3D" w14:textId="77777777" w:rsidR="006A4154" w:rsidRPr="007939DD" w:rsidRDefault="006A4154" w:rsidP="004F5C64">
            <w:pPr>
              <w:pStyle w:val="ARtabletextright"/>
            </w:pPr>
          </w:p>
        </w:tc>
        <w:tc>
          <w:tcPr>
            <w:tcW w:w="514" w:type="pct"/>
            <w:tcBorders>
              <w:top w:val="single" w:sz="4" w:space="0" w:color="BFBFBF"/>
              <w:bottom w:val="single" w:sz="4" w:space="0" w:color="BFBFBF"/>
            </w:tcBorders>
          </w:tcPr>
          <w:p w14:paraId="27B194D5" w14:textId="77777777" w:rsidR="006A4154" w:rsidRPr="007939DD" w:rsidRDefault="006A4154" w:rsidP="004F5C64">
            <w:pPr>
              <w:pStyle w:val="ARtabletextright"/>
            </w:pPr>
          </w:p>
        </w:tc>
      </w:tr>
      <w:tr w:rsidR="006A4154" w:rsidRPr="007939DD" w14:paraId="520876E3" w14:textId="77777777" w:rsidTr="006A4154">
        <w:trPr>
          <w:cantSplit/>
        </w:trPr>
        <w:tc>
          <w:tcPr>
            <w:tcW w:w="1399" w:type="pct"/>
            <w:tcBorders>
              <w:top w:val="single" w:sz="4" w:space="0" w:color="BFBFBF"/>
              <w:bottom w:val="single" w:sz="4" w:space="0" w:color="BFBFBF"/>
            </w:tcBorders>
            <w:shd w:val="clear" w:color="auto" w:fill="auto"/>
          </w:tcPr>
          <w:p w14:paraId="500B9DBB" w14:textId="77777777" w:rsidR="006A4154" w:rsidRPr="007939DD" w:rsidRDefault="006A4154" w:rsidP="004F5C64">
            <w:pPr>
              <w:pStyle w:val="ARtabletext"/>
            </w:pPr>
            <w:r w:rsidRPr="007939DD">
              <w:t>$340,000</w:t>
            </w:r>
            <w:r w:rsidR="00F40975" w:rsidRPr="007939DD">
              <w:t>–</w:t>
            </w:r>
            <w:r w:rsidRPr="007939DD">
              <w:t>$359,999</w:t>
            </w:r>
          </w:p>
        </w:tc>
        <w:tc>
          <w:tcPr>
            <w:tcW w:w="735" w:type="pct"/>
            <w:tcBorders>
              <w:top w:val="single" w:sz="4" w:space="0" w:color="BFBFBF"/>
              <w:bottom w:val="single" w:sz="4" w:space="0" w:color="BFBFBF"/>
            </w:tcBorders>
            <w:shd w:val="clear" w:color="auto" w:fill="auto"/>
          </w:tcPr>
          <w:p w14:paraId="68AEF223" w14:textId="77777777" w:rsidR="006A4154" w:rsidRPr="007939DD" w:rsidRDefault="006A4154" w:rsidP="004F5C64">
            <w:pPr>
              <w:pStyle w:val="ARtabletextright"/>
            </w:pPr>
            <w:r w:rsidRPr="007939DD">
              <w:t>3</w:t>
            </w:r>
          </w:p>
        </w:tc>
        <w:tc>
          <w:tcPr>
            <w:tcW w:w="588" w:type="pct"/>
            <w:tcBorders>
              <w:top w:val="single" w:sz="4" w:space="0" w:color="BFBFBF"/>
              <w:bottom w:val="single" w:sz="4" w:space="0" w:color="BFBFBF"/>
            </w:tcBorders>
            <w:shd w:val="clear" w:color="auto" w:fill="auto"/>
          </w:tcPr>
          <w:p w14:paraId="1A8C1570" w14:textId="77777777" w:rsidR="006A4154" w:rsidRPr="007939DD" w:rsidRDefault="006A4154" w:rsidP="004F5C64">
            <w:pPr>
              <w:pStyle w:val="ARtabletextright"/>
            </w:pPr>
          </w:p>
        </w:tc>
        <w:tc>
          <w:tcPr>
            <w:tcW w:w="588" w:type="pct"/>
            <w:tcBorders>
              <w:top w:val="single" w:sz="4" w:space="0" w:color="BFBFBF"/>
              <w:bottom w:val="single" w:sz="4" w:space="0" w:color="BFBFBF"/>
            </w:tcBorders>
            <w:shd w:val="clear" w:color="auto" w:fill="auto"/>
          </w:tcPr>
          <w:p w14:paraId="0B1F32AC" w14:textId="77777777" w:rsidR="006A4154" w:rsidRPr="007939DD" w:rsidRDefault="006A4154" w:rsidP="004F5C64">
            <w:pPr>
              <w:pStyle w:val="ARtabletextright"/>
            </w:pPr>
          </w:p>
        </w:tc>
        <w:tc>
          <w:tcPr>
            <w:tcW w:w="588" w:type="pct"/>
            <w:tcBorders>
              <w:top w:val="single" w:sz="4" w:space="0" w:color="BFBFBF"/>
              <w:bottom w:val="single" w:sz="4" w:space="0" w:color="BFBFBF"/>
            </w:tcBorders>
          </w:tcPr>
          <w:p w14:paraId="46E7A0D0" w14:textId="77777777" w:rsidR="006A4154" w:rsidRPr="007939DD" w:rsidRDefault="006A4154" w:rsidP="004F5C64">
            <w:pPr>
              <w:pStyle w:val="ARtabletextright"/>
            </w:pPr>
            <w:r w:rsidRPr="007939DD">
              <w:t>1</w:t>
            </w:r>
          </w:p>
        </w:tc>
        <w:tc>
          <w:tcPr>
            <w:tcW w:w="588" w:type="pct"/>
            <w:tcBorders>
              <w:top w:val="single" w:sz="4" w:space="0" w:color="BFBFBF"/>
              <w:bottom w:val="single" w:sz="4" w:space="0" w:color="BFBFBF"/>
            </w:tcBorders>
          </w:tcPr>
          <w:p w14:paraId="3F112B79" w14:textId="77777777" w:rsidR="006A4154" w:rsidRPr="007939DD" w:rsidRDefault="006A4154" w:rsidP="004F5C64">
            <w:pPr>
              <w:pStyle w:val="ARtabletextright"/>
            </w:pPr>
          </w:p>
        </w:tc>
        <w:tc>
          <w:tcPr>
            <w:tcW w:w="514" w:type="pct"/>
            <w:tcBorders>
              <w:top w:val="single" w:sz="4" w:space="0" w:color="BFBFBF"/>
              <w:bottom w:val="single" w:sz="4" w:space="0" w:color="BFBFBF"/>
            </w:tcBorders>
          </w:tcPr>
          <w:p w14:paraId="10BD879E" w14:textId="77777777" w:rsidR="006A4154" w:rsidRPr="007939DD" w:rsidRDefault="006A4154" w:rsidP="004F5C64">
            <w:pPr>
              <w:pStyle w:val="ARtabletextright"/>
            </w:pPr>
          </w:p>
        </w:tc>
      </w:tr>
      <w:tr w:rsidR="006A4154" w:rsidRPr="007939DD" w14:paraId="3E939095" w14:textId="77777777" w:rsidTr="006A4154">
        <w:trPr>
          <w:cantSplit/>
        </w:trPr>
        <w:tc>
          <w:tcPr>
            <w:tcW w:w="1399" w:type="pct"/>
            <w:tcBorders>
              <w:top w:val="single" w:sz="4" w:space="0" w:color="BFBFBF"/>
              <w:bottom w:val="single" w:sz="4" w:space="0" w:color="BFBFBF"/>
            </w:tcBorders>
            <w:shd w:val="clear" w:color="auto" w:fill="auto"/>
          </w:tcPr>
          <w:p w14:paraId="29C5CF0A" w14:textId="77777777" w:rsidR="006A4154" w:rsidRPr="007939DD" w:rsidRDefault="006A4154" w:rsidP="004F5C64">
            <w:pPr>
              <w:pStyle w:val="ARtabletext"/>
            </w:pPr>
            <w:r w:rsidRPr="007939DD">
              <w:t>$360,000</w:t>
            </w:r>
            <w:r w:rsidR="00F40975" w:rsidRPr="007939DD">
              <w:t>–</w:t>
            </w:r>
            <w:r w:rsidRPr="007939DD">
              <w:t>$379,999</w:t>
            </w:r>
          </w:p>
        </w:tc>
        <w:tc>
          <w:tcPr>
            <w:tcW w:w="735" w:type="pct"/>
            <w:tcBorders>
              <w:top w:val="single" w:sz="4" w:space="0" w:color="BFBFBF"/>
              <w:bottom w:val="single" w:sz="4" w:space="0" w:color="BFBFBF"/>
            </w:tcBorders>
            <w:shd w:val="clear" w:color="auto" w:fill="auto"/>
          </w:tcPr>
          <w:p w14:paraId="24A46DAE" w14:textId="77777777" w:rsidR="006A4154" w:rsidRPr="007939DD" w:rsidRDefault="006A4154" w:rsidP="004F5C64">
            <w:pPr>
              <w:pStyle w:val="ARtabletextright"/>
            </w:pPr>
            <w:r w:rsidRPr="007939DD">
              <w:t>4</w:t>
            </w:r>
          </w:p>
        </w:tc>
        <w:tc>
          <w:tcPr>
            <w:tcW w:w="588" w:type="pct"/>
            <w:tcBorders>
              <w:top w:val="single" w:sz="4" w:space="0" w:color="BFBFBF"/>
              <w:bottom w:val="single" w:sz="4" w:space="0" w:color="BFBFBF"/>
            </w:tcBorders>
            <w:shd w:val="clear" w:color="auto" w:fill="auto"/>
          </w:tcPr>
          <w:p w14:paraId="531064C8" w14:textId="77777777" w:rsidR="006A4154" w:rsidRPr="007939DD" w:rsidRDefault="006A4154" w:rsidP="004F5C64">
            <w:pPr>
              <w:pStyle w:val="ARtabletextright"/>
            </w:pPr>
          </w:p>
        </w:tc>
        <w:tc>
          <w:tcPr>
            <w:tcW w:w="588" w:type="pct"/>
            <w:tcBorders>
              <w:top w:val="single" w:sz="4" w:space="0" w:color="BFBFBF"/>
              <w:bottom w:val="single" w:sz="4" w:space="0" w:color="BFBFBF"/>
            </w:tcBorders>
            <w:shd w:val="clear" w:color="auto" w:fill="auto"/>
          </w:tcPr>
          <w:p w14:paraId="36F72BD1" w14:textId="77777777" w:rsidR="006A4154" w:rsidRPr="007939DD" w:rsidRDefault="006A4154" w:rsidP="004F5C64">
            <w:pPr>
              <w:pStyle w:val="ARtabletextright"/>
            </w:pPr>
          </w:p>
        </w:tc>
        <w:tc>
          <w:tcPr>
            <w:tcW w:w="588" w:type="pct"/>
            <w:tcBorders>
              <w:top w:val="single" w:sz="4" w:space="0" w:color="BFBFBF"/>
              <w:bottom w:val="single" w:sz="4" w:space="0" w:color="BFBFBF"/>
            </w:tcBorders>
          </w:tcPr>
          <w:p w14:paraId="4358BEA0" w14:textId="77777777" w:rsidR="006A4154" w:rsidRPr="007939DD" w:rsidRDefault="006A4154" w:rsidP="004F5C64">
            <w:pPr>
              <w:pStyle w:val="ARtabletextright"/>
            </w:pPr>
          </w:p>
        </w:tc>
        <w:tc>
          <w:tcPr>
            <w:tcW w:w="588" w:type="pct"/>
            <w:tcBorders>
              <w:top w:val="single" w:sz="4" w:space="0" w:color="BFBFBF"/>
              <w:bottom w:val="single" w:sz="4" w:space="0" w:color="BFBFBF"/>
            </w:tcBorders>
          </w:tcPr>
          <w:p w14:paraId="3E95E7D3" w14:textId="77777777" w:rsidR="006A4154" w:rsidRPr="007939DD" w:rsidRDefault="006A4154" w:rsidP="004F5C64">
            <w:pPr>
              <w:pStyle w:val="ARtabletextright"/>
            </w:pPr>
          </w:p>
        </w:tc>
        <w:tc>
          <w:tcPr>
            <w:tcW w:w="514" w:type="pct"/>
            <w:tcBorders>
              <w:top w:val="single" w:sz="4" w:space="0" w:color="BFBFBF"/>
              <w:bottom w:val="single" w:sz="4" w:space="0" w:color="BFBFBF"/>
            </w:tcBorders>
          </w:tcPr>
          <w:p w14:paraId="17EB727B" w14:textId="77777777" w:rsidR="006A4154" w:rsidRPr="007939DD" w:rsidRDefault="006A4154" w:rsidP="004F5C64">
            <w:pPr>
              <w:pStyle w:val="ARtabletextright"/>
            </w:pPr>
          </w:p>
        </w:tc>
      </w:tr>
      <w:tr w:rsidR="006A4154" w:rsidRPr="007939DD" w14:paraId="15C28F47" w14:textId="77777777" w:rsidTr="006A4154">
        <w:trPr>
          <w:cantSplit/>
        </w:trPr>
        <w:tc>
          <w:tcPr>
            <w:tcW w:w="1399" w:type="pct"/>
            <w:tcBorders>
              <w:top w:val="single" w:sz="4" w:space="0" w:color="BFBFBF"/>
              <w:bottom w:val="single" w:sz="4" w:space="0" w:color="BFBFBF"/>
            </w:tcBorders>
            <w:shd w:val="clear" w:color="auto" w:fill="auto"/>
          </w:tcPr>
          <w:p w14:paraId="3E1E6AF0" w14:textId="77777777" w:rsidR="006A4154" w:rsidRPr="007939DD" w:rsidRDefault="006A4154" w:rsidP="004F5C64">
            <w:pPr>
              <w:pStyle w:val="ARtabletext"/>
            </w:pPr>
            <w:r w:rsidRPr="007939DD">
              <w:t>$380,000</w:t>
            </w:r>
            <w:r w:rsidR="00F40975" w:rsidRPr="007939DD">
              <w:t>–</w:t>
            </w:r>
            <w:r w:rsidRPr="007939DD">
              <w:t>$399,999</w:t>
            </w:r>
          </w:p>
        </w:tc>
        <w:tc>
          <w:tcPr>
            <w:tcW w:w="735" w:type="pct"/>
            <w:tcBorders>
              <w:top w:val="single" w:sz="4" w:space="0" w:color="BFBFBF"/>
              <w:bottom w:val="single" w:sz="4" w:space="0" w:color="BFBFBF"/>
            </w:tcBorders>
            <w:shd w:val="clear" w:color="auto" w:fill="auto"/>
          </w:tcPr>
          <w:p w14:paraId="2FF9459E" w14:textId="77777777" w:rsidR="006A4154" w:rsidRPr="007939DD" w:rsidRDefault="006A4154" w:rsidP="004F5C64">
            <w:pPr>
              <w:pStyle w:val="ARtabletextright"/>
            </w:pPr>
          </w:p>
        </w:tc>
        <w:tc>
          <w:tcPr>
            <w:tcW w:w="588" w:type="pct"/>
            <w:tcBorders>
              <w:top w:val="single" w:sz="4" w:space="0" w:color="BFBFBF"/>
              <w:bottom w:val="single" w:sz="4" w:space="0" w:color="BFBFBF"/>
            </w:tcBorders>
            <w:shd w:val="clear" w:color="auto" w:fill="auto"/>
          </w:tcPr>
          <w:p w14:paraId="08F07C5E" w14:textId="77777777" w:rsidR="006A4154" w:rsidRPr="007939DD" w:rsidRDefault="006A4154" w:rsidP="004F5C64">
            <w:pPr>
              <w:pStyle w:val="ARtabletextright"/>
            </w:pPr>
          </w:p>
        </w:tc>
        <w:tc>
          <w:tcPr>
            <w:tcW w:w="588" w:type="pct"/>
            <w:tcBorders>
              <w:top w:val="single" w:sz="4" w:space="0" w:color="BFBFBF"/>
              <w:bottom w:val="single" w:sz="4" w:space="0" w:color="BFBFBF"/>
            </w:tcBorders>
            <w:shd w:val="clear" w:color="auto" w:fill="auto"/>
          </w:tcPr>
          <w:p w14:paraId="0CDFDDF2" w14:textId="77777777" w:rsidR="006A4154" w:rsidRPr="007939DD" w:rsidRDefault="006A4154" w:rsidP="004F5C64">
            <w:pPr>
              <w:pStyle w:val="ARtabletextright"/>
            </w:pPr>
          </w:p>
        </w:tc>
        <w:tc>
          <w:tcPr>
            <w:tcW w:w="588" w:type="pct"/>
            <w:tcBorders>
              <w:top w:val="single" w:sz="4" w:space="0" w:color="BFBFBF"/>
              <w:bottom w:val="single" w:sz="4" w:space="0" w:color="BFBFBF"/>
            </w:tcBorders>
          </w:tcPr>
          <w:p w14:paraId="03523E72" w14:textId="77777777" w:rsidR="006A4154" w:rsidRPr="007939DD" w:rsidRDefault="006A4154" w:rsidP="004F5C64">
            <w:pPr>
              <w:pStyle w:val="ARtabletextright"/>
            </w:pPr>
          </w:p>
        </w:tc>
        <w:tc>
          <w:tcPr>
            <w:tcW w:w="588" w:type="pct"/>
            <w:tcBorders>
              <w:top w:val="single" w:sz="4" w:space="0" w:color="BFBFBF"/>
              <w:bottom w:val="single" w:sz="4" w:space="0" w:color="BFBFBF"/>
            </w:tcBorders>
          </w:tcPr>
          <w:p w14:paraId="0532515E" w14:textId="77777777" w:rsidR="006A4154" w:rsidRPr="007939DD" w:rsidRDefault="006A4154" w:rsidP="004F5C64">
            <w:pPr>
              <w:pStyle w:val="ARtabletextright"/>
            </w:pPr>
          </w:p>
        </w:tc>
        <w:tc>
          <w:tcPr>
            <w:tcW w:w="514" w:type="pct"/>
            <w:tcBorders>
              <w:top w:val="single" w:sz="4" w:space="0" w:color="BFBFBF"/>
              <w:bottom w:val="single" w:sz="4" w:space="0" w:color="BFBFBF"/>
            </w:tcBorders>
          </w:tcPr>
          <w:p w14:paraId="76682E3B" w14:textId="77777777" w:rsidR="006A4154" w:rsidRPr="007939DD" w:rsidRDefault="006A4154" w:rsidP="004F5C64">
            <w:pPr>
              <w:pStyle w:val="ARtabletextright"/>
            </w:pPr>
          </w:p>
        </w:tc>
      </w:tr>
      <w:tr w:rsidR="006A4154" w:rsidRPr="007939DD" w14:paraId="136C4ED8" w14:textId="77777777" w:rsidTr="006A4154">
        <w:trPr>
          <w:cantSplit/>
        </w:trPr>
        <w:tc>
          <w:tcPr>
            <w:tcW w:w="1399" w:type="pct"/>
            <w:tcBorders>
              <w:top w:val="single" w:sz="4" w:space="0" w:color="BFBFBF"/>
              <w:bottom w:val="single" w:sz="4" w:space="0" w:color="BFBFBF"/>
            </w:tcBorders>
            <w:shd w:val="clear" w:color="auto" w:fill="auto"/>
          </w:tcPr>
          <w:p w14:paraId="63FF591A" w14:textId="77777777" w:rsidR="006A4154" w:rsidRPr="007939DD" w:rsidRDefault="006A4154" w:rsidP="004F5C64">
            <w:pPr>
              <w:pStyle w:val="ARtabletext"/>
            </w:pPr>
            <w:r w:rsidRPr="007939DD">
              <w:t>$400,000</w:t>
            </w:r>
            <w:r w:rsidR="00F40975" w:rsidRPr="007939DD">
              <w:t>–</w:t>
            </w:r>
            <w:r w:rsidRPr="007939DD">
              <w:t>$419,999</w:t>
            </w:r>
          </w:p>
        </w:tc>
        <w:tc>
          <w:tcPr>
            <w:tcW w:w="735" w:type="pct"/>
            <w:tcBorders>
              <w:top w:val="single" w:sz="4" w:space="0" w:color="BFBFBF"/>
              <w:bottom w:val="single" w:sz="4" w:space="0" w:color="BFBFBF"/>
            </w:tcBorders>
            <w:shd w:val="clear" w:color="auto" w:fill="auto"/>
          </w:tcPr>
          <w:p w14:paraId="560A3121" w14:textId="77777777" w:rsidR="006A4154" w:rsidRPr="007939DD" w:rsidRDefault="006A4154" w:rsidP="004F5C64">
            <w:pPr>
              <w:pStyle w:val="ARtabletextright"/>
            </w:pPr>
          </w:p>
        </w:tc>
        <w:tc>
          <w:tcPr>
            <w:tcW w:w="588" w:type="pct"/>
            <w:tcBorders>
              <w:top w:val="single" w:sz="4" w:space="0" w:color="BFBFBF"/>
              <w:bottom w:val="single" w:sz="4" w:space="0" w:color="BFBFBF"/>
            </w:tcBorders>
            <w:shd w:val="clear" w:color="auto" w:fill="auto"/>
          </w:tcPr>
          <w:p w14:paraId="600BB466" w14:textId="77777777" w:rsidR="006A4154" w:rsidRPr="007939DD" w:rsidRDefault="006A4154" w:rsidP="004F5C64">
            <w:pPr>
              <w:pStyle w:val="ARtabletextright"/>
            </w:pPr>
          </w:p>
        </w:tc>
        <w:tc>
          <w:tcPr>
            <w:tcW w:w="588" w:type="pct"/>
            <w:tcBorders>
              <w:top w:val="single" w:sz="4" w:space="0" w:color="BFBFBF"/>
              <w:bottom w:val="single" w:sz="4" w:space="0" w:color="BFBFBF"/>
            </w:tcBorders>
            <w:shd w:val="clear" w:color="auto" w:fill="auto"/>
          </w:tcPr>
          <w:p w14:paraId="3C149F19" w14:textId="77777777" w:rsidR="006A4154" w:rsidRPr="007939DD" w:rsidRDefault="006A4154" w:rsidP="004F5C64">
            <w:pPr>
              <w:pStyle w:val="ARtabletextright"/>
            </w:pPr>
          </w:p>
        </w:tc>
        <w:tc>
          <w:tcPr>
            <w:tcW w:w="588" w:type="pct"/>
            <w:tcBorders>
              <w:top w:val="single" w:sz="4" w:space="0" w:color="BFBFBF"/>
              <w:bottom w:val="single" w:sz="4" w:space="0" w:color="BFBFBF"/>
            </w:tcBorders>
          </w:tcPr>
          <w:p w14:paraId="7E284716" w14:textId="77777777" w:rsidR="006A4154" w:rsidRPr="007939DD" w:rsidRDefault="006A4154" w:rsidP="004F5C64">
            <w:pPr>
              <w:pStyle w:val="ARtabletextright"/>
            </w:pPr>
          </w:p>
        </w:tc>
        <w:tc>
          <w:tcPr>
            <w:tcW w:w="588" w:type="pct"/>
            <w:tcBorders>
              <w:top w:val="single" w:sz="4" w:space="0" w:color="BFBFBF"/>
              <w:bottom w:val="single" w:sz="4" w:space="0" w:color="BFBFBF"/>
            </w:tcBorders>
          </w:tcPr>
          <w:p w14:paraId="6A3C225B" w14:textId="77777777" w:rsidR="006A4154" w:rsidRPr="007939DD" w:rsidRDefault="006A4154" w:rsidP="004F5C64">
            <w:pPr>
              <w:pStyle w:val="ARtabletextright"/>
            </w:pPr>
          </w:p>
        </w:tc>
        <w:tc>
          <w:tcPr>
            <w:tcW w:w="514" w:type="pct"/>
            <w:tcBorders>
              <w:top w:val="single" w:sz="4" w:space="0" w:color="BFBFBF"/>
              <w:bottom w:val="single" w:sz="4" w:space="0" w:color="BFBFBF"/>
            </w:tcBorders>
          </w:tcPr>
          <w:p w14:paraId="1FFEF792" w14:textId="77777777" w:rsidR="006A4154" w:rsidRPr="007939DD" w:rsidRDefault="006A4154" w:rsidP="004F5C64">
            <w:pPr>
              <w:pStyle w:val="ARtabletextright"/>
            </w:pPr>
          </w:p>
        </w:tc>
      </w:tr>
      <w:tr w:rsidR="006A4154" w:rsidRPr="007939DD" w14:paraId="5478B2AA" w14:textId="77777777" w:rsidTr="006A4154">
        <w:trPr>
          <w:cantSplit/>
        </w:trPr>
        <w:tc>
          <w:tcPr>
            <w:tcW w:w="1399" w:type="pct"/>
            <w:tcBorders>
              <w:top w:val="single" w:sz="4" w:space="0" w:color="BFBFBF"/>
              <w:bottom w:val="single" w:sz="4" w:space="0" w:color="BFBFBF"/>
            </w:tcBorders>
            <w:shd w:val="clear" w:color="auto" w:fill="auto"/>
          </w:tcPr>
          <w:p w14:paraId="3D196DCA" w14:textId="77777777" w:rsidR="006A4154" w:rsidRPr="007939DD" w:rsidRDefault="006A4154" w:rsidP="004F5C64">
            <w:pPr>
              <w:pStyle w:val="ARtabletext"/>
            </w:pPr>
            <w:r w:rsidRPr="007939DD">
              <w:lastRenderedPageBreak/>
              <w:t>$420,000</w:t>
            </w:r>
            <w:r w:rsidR="00F40975" w:rsidRPr="007939DD">
              <w:t>–</w:t>
            </w:r>
            <w:r w:rsidRPr="007939DD">
              <w:t>$439,999</w:t>
            </w:r>
          </w:p>
        </w:tc>
        <w:tc>
          <w:tcPr>
            <w:tcW w:w="735" w:type="pct"/>
            <w:tcBorders>
              <w:top w:val="single" w:sz="4" w:space="0" w:color="BFBFBF"/>
              <w:bottom w:val="single" w:sz="4" w:space="0" w:color="BFBFBF"/>
            </w:tcBorders>
            <w:shd w:val="clear" w:color="auto" w:fill="auto"/>
          </w:tcPr>
          <w:p w14:paraId="1395B680" w14:textId="77777777" w:rsidR="006A4154" w:rsidRPr="007939DD" w:rsidRDefault="006A4154" w:rsidP="004F5C64">
            <w:pPr>
              <w:pStyle w:val="ARtabletextright"/>
            </w:pPr>
          </w:p>
        </w:tc>
        <w:tc>
          <w:tcPr>
            <w:tcW w:w="588" w:type="pct"/>
            <w:tcBorders>
              <w:top w:val="single" w:sz="4" w:space="0" w:color="BFBFBF"/>
              <w:bottom w:val="single" w:sz="4" w:space="0" w:color="BFBFBF"/>
            </w:tcBorders>
            <w:shd w:val="clear" w:color="auto" w:fill="auto"/>
          </w:tcPr>
          <w:p w14:paraId="7187175A" w14:textId="77777777" w:rsidR="006A4154" w:rsidRPr="007939DD" w:rsidRDefault="006A4154" w:rsidP="004F5C64">
            <w:pPr>
              <w:pStyle w:val="ARtabletextright"/>
            </w:pPr>
          </w:p>
        </w:tc>
        <w:tc>
          <w:tcPr>
            <w:tcW w:w="588" w:type="pct"/>
            <w:tcBorders>
              <w:top w:val="single" w:sz="4" w:space="0" w:color="BFBFBF"/>
              <w:bottom w:val="single" w:sz="4" w:space="0" w:color="BFBFBF"/>
            </w:tcBorders>
            <w:shd w:val="clear" w:color="auto" w:fill="auto"/>
          </w:tcPr>
          <w:p w14:paraId="6697C324" w14:textId="77777777" w:rsidR="006A4154" w:rsidRPr="007939DD" w:rsidRDefault="006A4154" w:rsidP="004F5C64">
            <w:pPr>
              <w:pStyle w:val="ARtabletextright"/>
            </w:pPr>
          </w:p>
        </w:tc>
        <w:tc>
          <w:tcPr>
            <w:tcW w:w="588" w:type="pct"/>
            <w:tcBorders>
              <w:top w:val="single" w:sz="4" w:space="0" w:color="BFBFBF"/>
              <w:bottom w:val="single" w:sz="4" w:space="0" w:color="BFBFBF"/>
            </w:tcBorders>
          </w:tcPr>
          <w:p w14:paraId="67262833" w14:textId="77777777" w:rsidR="006A4154" w:rsidRPr="007939DD" w:rsidRDefault="006A4154" w:rsidP="004F5C64">
            <w:pPr>
              <w:pStyle w:val="ARtabletextright"/>
            </w:pPr>
          </w:p>
        </w:tc>
        <w:tc>
          <w:tcPr>
            <w:tcW w:w="588" w:type="pct"/>
            <w:tcBorders>
              <w:top w:val="single" w:sz="4" w:space="0" w:color="BFBFBF"/>
              <w:bottom w:val="single" w:sz="4" w:space="0" w:color="BFBFBF"/>
            </w:tcBorders>
          </w:tcPr>
          <w:p w14:paraId="3DE10A7D" w14:textId="77777777" w:rsidR="006A4154" w:rsidRPr="007939DD" w:rsidRDefault="006A4154" w:rsidP="004F5C64">
            <w:pPr>
              <w:pStyle w:val="ARtabletextright"/>
            </w:pPr>
          </w:p>
        </w:tc>
        <w:tc>
          <w:tcPr>
            <w:tcW w:w="514" w:type="pct"/>
            <w:tcBorders>
              <w:top w:val="single" w:sz="4" w:space="0" w:color="BFBFBF"/>
              <w:bottom w:val="single" w:sz="4" w:space="0" w:color="BFBFBF"/>
            </w:tcBorders>
          </w:tcPr>
          <w:p w14:paraId="7D5C2EB4" w14:textId="77777777" w:rsidR="006A4154" w:rsidRPr="007939DD" w:rsidRDefault="006A4154" w:rsidP="004F5C64">
            <w:pPr>
              <w:pStyle w:val="ARtabletextright"/>
            </w:pPr>
          </w:p>
        </w:tc>
      </w:tr>
      <w:tr w:rsidR="006A4154" w:rsidRPr="007939DD" w14:paraId="3CD240BB" w14:textId="77777777" w:rsidTr="006A4154">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356B0697" w14:textId="77777777" w:rsidR="006A4154" w:rsidRPr="007939DD" w:rsidRDefault="006A4154" w:rsidP="004F5C64">
            <w:pPr>
              <w:pStyle w:val="ARtabletext"/>
            </w:pPr>
            <w:r w:rsidRPr="007939DD">
              <w:t>$440,000</w:t>
            </w:r>
            <w:r w:rsidR="00F40975" w:rsidRPr="007939DD">
              <w:t>–</w:t>
            </w:r>
            <w:r w:rsidRPr="007939DD">
              <w:t>$459,999</w:t>
            </w:r>
          </w:p>
        </w:tc>
        <w:tc>
          <w:tcPr>
            <w:tcW w:w="735" w:type="pct"/>
            <w:tcBorders>
              <w:top w:val="single" w:sz="4" w:space="0" w:color="BFBFBF"/>
              <w:bottom w:val="single" w:sz="4" w:space="0" w:color="BFBFBF"/>
            </w:tcBorders>
            <w:shd w:val="clear" w:color="auto" w:fill="auto"/>
          </w:tcPr>
          <w:p w14:paraId="65E898BC" w14:textId="77777777" w:rsidR="006A4154" w:rsidRPr="007939DD" w:rsidRDefault="006A4154" w:rsidP="004F5C64">
            <w:pPr>
              <w:pStyle w:val="ARtabletextright"/>
            </w:pPr>
          </w:p>
        </w:tc>
        <w:tc>
          <w:tcPr>
            <w:tcW w:w="588" w:type="pct"/>
            <w:tcBorders>
              <w:top w:val="single" w:sz="4" w:space="0" w:color="BFBFBF"/>
              <w:bottom w:val="single" w:sz="4" w:space="0" w:color="BFBFBF"/>
            </w:tcBorders>
            <w:shd w:val="clear" w:color="auto" w:fill="auto"/>
          </w:tcPr>
          <w:p w14:paraId="273841E2" w14:textId="77777777" w:rsidR="006A4154" w:rsidRPr="007939DD" w:rsidRDefault="006A4154" w:rsidP="004F5C64">
            <w:pPr>
              <w:pStyle w:val="ARtabletextright"/>
            </w:pPr>
          </w:p>
        </w:tc>
        <w:tc>
          <w:tcPr>
            <w:tcW w:w="588" w:type="pct"/>
            <w:tcBorders>
              <w:top w:val="single" w:sz="4" w:space="0" w:color="BFBFBF"/>
              <w:bottom w:val="single" w:sz="4" w:space="0" w:color="BFBFBF"/>
            </w:tcBorders>
            <w:shd w:val="clear" w:color="auto" w:fill="auto"/>
          </w:tcPr>
          <w:p w14:paraId="34444FEC" w14:textId="77777777" w:rsidR="006A4154" w:rsidRPr="007939DD" w:rsidRDefault="006A4154" w:rsidP="004F5C64">
            <w:pPr>
              <w:pStyle w:val="ARtabletextright"/>
            </w:pPr>
          </w:p>
        </w:tc>
        <w:tc>
          <w:tcPr>
            <w:tcW w:w="588" w:type="pct"/>
            <w:tcBorders>
              <w:top w:val="single" w:sz="4" w:space="0" w:color="BFBFBF"/>
              <w:bottom w:val="single" w:sz="4" w:space="0" w:color="BFBFBF"/>
            </w:tcBorders>
          </w:tcPr>
          <w:p w14:paraId="3BBADBE3" w14:textId="77777777" w:rsidR="006A4154" w:rsidRPr="007939DD" w:rsidRDefault="006A4154" w:rsidP="004F5C64">
            <w:pPr>
              <w:pStyle w:val="ARtabletextright"/>
            </w:pPr>
          </w:p>
        </w:tc>
        <w:tc>
          <w:tcPr>
            <w:tcW w:w="588" w:type="pct"/>
            <w:tcBorders>
              <w:top w:val="single" w:sz="4" w:space="0" w:color="BFBFBF"/>
              <w:bottom w:val="single" w:sz="4" w:space="0" w:color="BFBFBF"/>
            </w:tcBorders>
          </w:tcPr>
          <w:p w14:paraId="0A92746D" w14:textId="77777777" w:rsidR="006A4154" w:rsidRPr="007939DD" w:rsidRDefault="006A4154" w:rsidP="004F5C64">
            <w:pPr>
              <w:pStyle w:val="ARtabletextright"/>
            </w:pPr>
          </w:p>
        </w:tc>
        <w:tc>
          <w:tcPr>
            <w:tcW w:w="514" w:type="pct"/>
            <w:tcBorders>
              <w:top w:val="single" w:sz="4" w:space="0" w:color="BFBFBF"/>
              <w:bottom w:val="single" w:sz="4" w:space="0" w:color="BFBFBF"/>
            </w:tcBorders>
          </w:tcPr>
          <w:p w14:paraId="2F892EB9" w14:textId="77777777" w:rsidR="006A4154" w:rsidRPr="007939DD" w:rsidRDefault="006A4154" w:rsidP="004F5C64">
            <w:pPr>
              <w:pStyle w:val="ARtabletextright"/>
            </w:pPr>
          </w:p>
        </w:tc>
      </w:tr>
      <w:tr w:rsidR="006A4154" w:rsidRPr="007939DD" w14:paraId="64D13169" w14:textId="77777777" w:rsidTr="006A4154">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690A1162" w14:textId="77777777" w:rsidR="006A4154" w:rsidRPr="007939DD" w:rsidRDefault="006A4154" w:rsidP="004F5C64">
            <w:pPr>
              <w:pStyle w:val="ARtabletext"/>
            </w:pPr>
            <w:r w:rsidRPr="007939DD">
              <w:t>$460,000</w:t>
            </w:r>
            <w:r w:rsidR="00F40975" w:rsidRPr="007939DD">
              <w:t>–</w:t>
            </w:r>
            <w:r w:rsidRPr="007939DD">
              <w:t>$479,999</w:t>
            </w:r>
          </w:p>
        </w:tc>
        <w:tc>
          <w:tcPr>
            <w:tcW w:w="735" w:type="pct"/>
            <w:tcBorders>
              <w:top w:val="single" w:sz="4" w:space="0" w:color="BFBFBF"/>
              <w:bottom w:val="single" w:sz="4" w:space="0" w:color="BFBFBF"/>
            </w:tcBorders>
            <w:shd w:val="clear" w:color="auto" w:fill="auto"/>
          </w:tcPr>
          <w:p w14:paraId="4249D96F" w14:textId="77777777" w:rsidR="006A4154" w:rsidRPr="007939DD" w:rsidRDefault="006A4154" w:rsidP="004F5C64">
            <w:pPr>
              <w:pStyle w:val="ARtabletextright"/>
            </w:pPr>
          </w:p>
        </w:tc>
        <w:tc>
          <w:tcPr>
            <w:tcW w:w="588" w:type="pct"/>
            <w:tcBorders>
              <w:top w:val="single" w:sz="4" w:space="0" w:color="BFBFBF"/>
              <w:bottom w:val="single" w:sz="4" w:space="0" w:color="BFBFBF"/>
            </w:tcBorders>
            <w:shd w:val="clear" w:color="auto" w:fill="auto"/>
          </w:tcPr>
          <w:p w14:paraId="26274254" w14:textId="77777777" w:rsidR="006A4154" w:rsidRPr="007939DD" w:rsidRDefault="006A4154" w:rsidP="004F5C64">
            <w:pPr>
              <w:pStyle w:val="ARtabletextright"/>
            </w:pPr>
          </w:p>
        </w:tc>
        <w:tc>
          <w:tcPr>
            <w:tcW w:w="588" w:type="pct"/>
            <w:tcBorders>
              <w:top w:val="single" w:sz="4" w:space="0" w:color="BFBFBF"/>
              <w:bottom w:val="single" w:sz="4" w:space="0" w:color="BFBFBF"/>
            </w:tcBorders>
            <w:shd w:val="clear" w:color="auto" w:fill="auto"/>
          </w:tcPr>
          <w:p w14:paraId="4B286389" w14:textId="77777777" w:rsidR="006A4154" w:rsidRPr="007939DD" w:rsidRDefault="006A4154" w:rsidP="004F5C64">
            <w:pPr>
              <w:pStyle w:val="ARtabletextright"/>
            </w:pPr>
          </w:p>
        </w:tc>
        <w:tc>
          <w:tcPr>
            <w:tcW w:w="588" w:type="pct"/>
            <w:tcBorders>
              <w:top w:val="single" w:sz="4" w:space="0" w:color="BFBFBF"/>
              <w:bottom w:val="single" w:sz="4" w:space="0" w:color="BFBFBF"/>
            </w:tcBorders>
          </w:tcPr>
          <w:p w14:paraId="677F627F" w14:textId="77777777" w:rsidR="006A4154" w:rsidRPr="007939DD" w:rsidRDefault="006A4154" w:rsidP="004F5C64">
            <w:pPr>
              <w:pStyle w:val="ARtabletextright"/>
            </w:pPr>
          </w:p>
        </w:tc>
        <w:tc>
          <w:tcPr>
            <w:tcW w:w="588" w:type="pct"/>
            <w:tcBorders>
              <w:top w:val="single" w:sz="4" w:space="0" w:color="BFBFBF"/>
              <w:bottom w:val="single" w:sz="4" w:space="0" w:color="BFBFBF"/>
            </w:tcBorders>
          </w:tcPr>
          <w:p w14:paraId="1CF29946" w14:textId="77777777" w:rsidR="006A4154" w:rsidRPr="007939DD" w:rsidRDefault="006A4154" w:rsidP="004F5C64">
            <w:pPr>
              <w:pStyle w:val="ARtabletextright"/>
            </w:pPr>
          </w:p>
        </w:tc>
        <w:tc>
          <w:tcPr>
            <w:tcW w:w="514" w:type="pct"/>
            <w:tcBorders>
              <w:top w:val="single" w:sz="4" w:space="0" w:color="BFBFBF"/>
              <w:bottom w:val="single" w:sz="4" w:space="0" w:color="BFBFBF"/>
            </w:tcBorders>
          </w:tcPr>
          <w:p w14:paraId="21EEE4EE" w14:textId="77777777" w:rsidR="006A4154" w:rsidRPr="007939DD" w:rsidRDefault="006A4154" w:rsidP="004F5C64">
            <w:pPr>
              <w:pStyle w:val="ARtabletextright"/>
            </w:pPr>
          </w:p>
        </w:tc>
      </w:tr>
      <w:tr w:rsidR="006A4154" w:rsidRPr="007939DD" w14:paraId="19A363C8" w14:textId="77777777" w:rsidTr="006A4154">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486176C4" w14:textId="77777777" w:rsidR="006A4154" w:rsidRPr="007939DD" w:rsidRDefault="006A4154" w:rsidP="004F5C64">
            <w:pPr>
              <w:pStyle w:val="ARtabletext"/>
            </w:pPr>
            <w:r w:rsidRPr="007939DD">
              <w:t>$520,000</w:t>
            </w:r>
            <w:r w:rsidR="00F40975" w:rsidRPr="007939DD">
              <w:t>–</w:t>
            </w:r>
            <w:r w:rsidRPr="007939DD">
              <w:t>$539,999</w:t>
            </w:r>
          </w:p>
        </w:tc>
        <w:tc>
          <w:tcPr>
            <w:tcW w:w="735" w:type="pct"/>
            <w:tcBorders>
              <w:top w:val="single" w:sz="4" w:space="0" w:color="BFBFBF"/>
              <w:bottom w:val="single" w:sz="4" w:space="0" w:color="BFBFBF"/>
            </w:tcBorders>
            <w:shd w:val="clear" w:color="auto" w:fill="auto"/>
          </w:tcPr>
          <w:p w14:paraId="5E160D13" w14:textId="77777777" w:rsidR="006A4154" w:rsidRPr="007939DD" w:rsidRDefault="006A4154" w:rsidP="004F5C64">
            <w:pPr>
              <w:pStyle w:val="ARtabletextright"/>
            </w:pPr>
            <w:r w:rsidRPr="007939DD">
              <w:t>1</w:t>
            </w:r>
          </w:p>
        </w:tc>
        <w:tc>
          <w:tcPr>
            <w:tcW w:w="588" w:type="pct"/>
            <w:tcBorders>
              <w:top w:val="single" w:sz="4" w:space="0" w:color="BFBFBF"/>
              <w:bottom w:val="single" w:sz="4" w:space="0" w:color="BFBFBF"/>
            </w:tcBorders>
            <w:shd w:val="clear" w:color="auto" w:fill="auto"/>
          </w:tcPr>
          <w:p w14:paraId="0F0083DF" w14:textId="77777777" w:rsidR="006A4154" w:rsidRPr="007939DD" w:rsidRDefault="006A4154" w:rsidP="004F5C64">
            <w:pPr>
              <w:pStyle w:val="ARtabletextright"/>
            </w:pPr>
          </w:p>
        </w:tc>
        <w:tc>
          <w:tcPr>
            <w:tcW w:w="588" w:type="pct"/>
            <w:tcBorders>
              <w:top w:val="single" w:sz="4" w:space="0" w:color="BFBFBF"/>
              <w:bottom w:val="single" w:sz="4" w:space="0" w:color="BFBFBF"/>
            </w:tcBorders>
            <w:shd w:val="clear" w:color="auto" w:fill="auto"/>
          </w:tcPr>
          <w:p w14:paraId="21CFC00E" w14:textId="77777777" w:rsidR="006A4154" w:rsidRPr="007939DD" w:rsidRDefault="006A4154" w:rsidP="004F5C64">
            <w:pPr>
              <w:pStyle w:val="ARtabletextright"/>
            </w:pPr>
          </w:p>
        </w:tc>
        <w:tc>
          <w:tcPr>
            <w:tcW w:w="588" w:type="pct"/>
            <w:tcBorders>
              <w:top w:val="single" w:sz="4" w:space="0" w:color="BFBFBF"/>
              <w:bottom w:val="single" w:sz="4" w:space="0" w:color="BFBFBF"/>
            </w:tcBorders>
          </w:tcPr>
          <w:p w14:paraId="3A079BD9" w14:textId="77777777" w:rsidR="006A4154" w:rsidRPr="007939DD" w:rsidRDefault="006A4154" w:rsidP="004F5C64">
            <w:pPr>
              <w:pStyle w:val="ARtabletextright"/>
            </w:pPr>
          </w:p>
        </w:tc>
        <w:tc>
          <w:tcPr>
            <w:tcW w:w="588" w:type="pct"/>
            <w:tcBorders>
              <w:top w:val="single" w:sz="4" w:space="0" w:color="BFBFBF"/>
              <w:bottom w:val="single" w:sz="4" w:space="0" w:color="BFBFBF"/>
            </w:tcBorders>
          </w:tcPr>
          <w:p w14:paraId="50F2A79A" w14:textId="77777777" w:rsidR="006A4154" w:rsidRPr="007939DD" w:rsidRDefault="006A4154" w:rsidP="004F5C64">
            <w:pPr>
              <w:pStyle w:val="ARtabletextright"/>
            </w:pPr>
          </w:p>
        </w:tc>
        <w:tc>
          <w:tcPr>
            <w:tcW w:w="514" w:type="pct"/>
            <w:tcBorders>
              <w:top w:val="single" w:sz="4" w:space="0" w:color="BFBFBF"/>
              <w:bottom w:val="single" w:sz="4" w:space="0" w:color="BFBFBF"/>
            </w:tcBorders>
          </w:tcPr>
          <w:p w14:paraId="08149BA3" w14:textId="77777777" w:rsidR="006A4154" w:rsidRPr="007939DD" w:rsidRDefault="006A4154" w:rsidP="004F5C64">
            <w:pPr>
              <w:pStyle w:val="ARtabletextright"/>
            </w:pPr>
          </w:p>
        </w:tc>
      </w:tr>
      <w:tr w:rsidR="006A4154" w:rsidRPr="007939DD" w14:paraId="1C887842" w14:textId="77777777" w:rsidTr="006A4154">
        <w:tblPrEx>
          <w:tblLook w:val="04A0" w:firstRow="1" w:lastRow="0" w:firstColumn="1" w:lastColumn="0" w:noHBand="0" w:noVBand="1"/>
        </w:tblPrEx>
        <w:trPr>
          <w:cantSplit/>
        </w:trPr>
        <w:tc>
          <w:tcPr>
            <w:tcW w:w="1399" w:type="pct"/>
            <w:tcBorders>
              <w:top w:val="single" w:sz="4" w:space="0" w:color="BFBFBF"/>
            </w:tcBorders>
            <w:shd w:val="clear" w:color="auto" w:fill="auto"/>
          </w:tcPr>
          <w:p w14:paraId="2C379F89" w14:textId="77777777" w:rsidR="006A4154" w:rsidRPr="007939DD" w:rsidRDefault="006A4154" w:rsidP="004F5C64">
            <w:pPr>
              <w:pStyle w:val="ARtabletextbold"/>
            </w:pPr>
            <w:r w:rsidRPr="007939DD">
              <w:t>Total</w:t>
            </w:r>
          </w:p>
        </w:tc>
        <w:tc>
          <w:tcPr>
            <w:tcW w:w="735" w:type="pct"/>
            <w:tcBorders>
              <w:top w:val="single" w:sz="4" w:space="0" w:color="BFBFBF"/>
            </w:tcBorders>
            <w:shd w:val="clear" w:color="auto" w:fill="auto"/>
            <w:vAlign w:val="bottom"/>
          </w:tcPr>
          <w:p w14:paraId="6CF0273B" w14:textId="77777777" w:rsidR="006A4154" w:rsidRPr="007939DD" w:rsidRDefault="006A4154" w:rsidP="007114A9">
            <w:pPr>
              <w:pStyle w:val="ARtabletextrightbold"/>
            </w:pPr>
            <w:r w:rsidRPr="007939DD">
              <w:t>16</w:t>
            </w:r>
            <w:r w:rsidR="007114A9" w:rsidRPr="007939DD">
              <w:t>3</w:t>
            </w:r>
          </w:p>
        </w:tc>
        <w:tc>
          <w:tcPr>
            <w:tcW w:w="588" w:type="pct"/>
            <w:tcBorders>
              <w:top w:val="single" w:sz="4" w:space="0" w:color="BFBFBF"/>
            </w:tcBorders>
            <w:shd w:val="clear" w:color="auto" w:fill="auto"/>
            <w:vAlign w:val="bottom"/>
          </w:tcPr>
          <w:p w14:paraId="541DE1D1" w14:textId="77777777" w:rsidR="006A4154" w:rsidRPr="007939DD" w:rsidRDefault="006A4154" w:rsidP="004F5C64">
            <w:pPr>
              <w:pStyle w:val="ARtabletextrightbold"/>
            </w:pPr>
            <w:r w:rsidRPr="007939DD">
              <w:t>23</w:t>
            </w:r>
          </w:p>
        </w:tc>
        <w:tc>
          <w:tcPr>
            <w:tcW w:w="588" w:type="pct"/>
            <w:tcBorders>
              <w:top w:val="single" w:sz="4" w:space="0" w:color="BFBFBF"/>
            </w:tcBorders>
            <w:shd w:val="clear" w:color="auto" w:fill="auto"/>
            <w:vAlign w:val="bottom"/>
          </w:tcPr>
          <w:p w14:paraId="196CF19C" w14:textId="77777777" w:rsidR="006A4154" w:rsidRPr="007939DD" w:rsidRDefault="006A4154" w:rsidP="004F5C64">
            <w:pPr>
              <w:pStyle w:val="ARtabletextrightbold"/>
            </w:pPr>
          </w:p>
        </w:tc>
        <w:tc>
          <w:tcPr>
            <w:tcW w:w="588" w:type="pct"/>
            <w:tcBorders>
              <w:top w:val="single" w:sz="4" w:space="0" w:color="BFBFBF"/>
            </w:tcBorders>
            <w:vAlign w:val="bottom"/>
          </w:tcPr>
          <w:p w14:paraId="037DA99E" w14:textId="77777777" w:rsidR="006A4154" w:rsidRPr="007939DD" w:rsidRDefault="006A4154" w:rsidP="004F5C64">
            <w:pPr>
              <w:pStyle w:val="ARtabletextrightbold"/>
            </w:pPr>
            <w:r w:rsidRPr="007939DD">
              <w:t>45</w:t>
            </w:r>
          </w:p>
        </w:tc>
        <w:tc>
          <w:tcPr>
            <w:tcW w:w="588" w:type="pct"/>
            <w:tcBorders>
              <w:top w:val="single" w:sz="4" w:space="0" w:color="BFBFBF"/>
            </w:tcBorders>
            <w:vAlign w:val="bottom"/>
          </w:tcPr>
          <w:p w14:paraId="06E0D1DE" w14:textId="77777777" w:rsidR="006A4154" w:rsidRPr="007939DD" w:rsidRDefault="006A4154" w:rsidP="004F5C64">
            <w:pPr>
              <w:pStyle w:val="ARtabletextrightbold"/>
            </w:pPr>
          </w:p>
        </w:tc>
        <w:tc>
          <w:tcPr>
            <w:tcW w:w="514" w:type="pct"/>
            <w:tcBorders>
              <w:top w:val="single" w:sz="4" w:space="0" w:color="BFBFBF"/>
            </w:tcBorders>
            <w:vAlign w:val="bottom"/>
          </w:tcPr>
          <w:p w14:paraId="79DFDF5A" w14:textId="77777777" w:rsidR="006A4154" w:rsidRPr="007939DD" w:rsidRDefault="006A4154" w:rsidP="004F5C64">
            <w:pPr>
              <w:pStyle w:val="ARtabletextrightbold"/>
            </w:pPr>
          </w:p>
        </w:tc>
      </w:tr>
    </w:tbl>
    <w:p w14:paraId="3A7A397E" w14:textId="77777777" w:rsidR="006A4154" w:rsidRPr="007939DD" w:rsidRDefault="00B813F9" w:rsidP="006A4154">
      <w:pPr>
        <w:pStyle w:val="ARtablefootnote"/>
      </w:pPr>
      <w:r w:rsidRPr="007939DD">
        <w:t>S</w:t>
      </w:r>
      <w:r w:rsidR="006A4154" w:rsidRPr="007939DD">
        <w:t>alaries reported above are the full financial year, at a 1-FTE rate, and excludes superannuation.</w:t>
      </w:r>
    </w:p>
    <w:p w14:paraId="7DFC757B" w14:textId="77777777" w:rsidR="004079FD" w:rsidRPr="007939DD" w:rsidRDefault="004079FD" w:rsidP="004079FD">
      <w:pPr>
        <w:pStyle w:val="Heading3"/>
      </w:pPr>
      <w:r w:rsidRPr="007939DD">
        <w:t>Family Safety Victoria employment levels</w:t>
      </w:r>
    </w:p>
    <w:p w14:paraId="5933E04D" w14:textId="77777777" w:rsidR="004079FD" w:rsidRPr="007939DD" w:rsidRDefault="004079FD" w:rsidP="00A64CA0">
      <w:pPr>
        <w:pStyle w:val="Heading4"/>
      </w:pPr>
      <w:r w:rsidRPr="007939DD">
        <w:t>Summary of em</w:t>
      </w:r>
      <w:r w:rsidR="002C1FCC" w:rsidRPr="007939DD">
        <w:t>ployment levels in June of 2018</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1E0" w:firstRow="1" w:lastRow="1" w:firstColumn="1" w:lastColumn="1" w:noHBand="0" w:noVBand="0"/>
      </w:tblPr>
      <w:tblGrid>
        <w:gridCol w:w="1611"/>
        <w:gridCol w:w="1609"/>
        <w:gridCol w:w="1610"/>
        <w:gridCol w:w="1610"/>
        <w:gridCol w:w="1610"/>
        <w:gridCol w:w="1589"/>
      </w:tblGrid>
      <w:tr w:rsidR="004079FD" w:rsidRPr="007939DD" w14:paraId="2FBCCF7A" w14:textId="77777777" w:rsidTr="00A64CA0">
        <w:trPr>
          <w:cantSplit/>
        </w:trPr>
        <w:tc>
          <w:tcPr>
            <w:tcW w:w="1611" w:type="dxa"/>
            <w:vMerge w:val="restart"/>
            <w:shd w:val="clear" w:color="auto" w:fill="auto"/>
            <w:vAlign w:val="bottom"/>
          </w:tcPr>
          <w:p w14:paraId="3630C41D" w14:textId="77777777" w:rsidR="004079FD" w:rsidRPr="007939DD" w:rsidRDefault="004079FD" w:rsidP="00A64CA0">
            <w:pPr>
              <w:jc w:val="right"/>
              <w:rPr>
                <w:rFonts w:cs="Arial"/>
              </w:rPr>
            </w:pPr>
          </w:p>
        </w:tc>
        <w:tc>
          <w:tcPr>
            <w:tcW w:w="6439" w:type="dxa"/>
            <w:gridSpan w:val="4"/>
            <w:shd w:val="clear" w:color="auto" w:fill="auto"/>
            <w:vAlign w:val="bottom"/>
          </w:tcPr>
          <w:p w14:paraId="07E053B9" w14:textId="77777777" w:rsidR="004079FD" w:rsidRPr="007939DD" w:rsidRDefault="004079FD" w:rsidP="00A64CA0">
            <w:pPr>
              <w:pStyle w:val="ARtablecolhead"/>
              <w:jc w:val="center"/>
            </w:pPr>
            <w:r w:rsidRPr="007939DD">
              <w:t>Ongoing employees</w:t>
            </w:r>
          </w:p>
        </w:tc>
        <w:tc>
          <w:tcPr>
            <w:tcW w:w="1589" w:type="dxa"/>
            <w:shd w:val="clear" w:color="auto" w:fill="auto"/>
            <w:vAlign w:val="bottom"/>
          </w:tcPr>
          <w:p w14:paraId="43F882C0" w14:textId="77777777" w:rsidR="004079FD" w:rsidRPr="007939DD" w:rsidRDefault="004079FD" w:rsidP="00A64CA0">
            <w:pPr>
              <w:pStyle w:val="ARtablecolhead"/>
              <w:jc w:val="right"/>
            </w:pPr>
            <w:r w:rsidRPr="007939DD">
              <w:t>Fixed-term and casual employees</w:t>
            </w:r>
          </w:p>
        </w:tc>
      </w:tr>
      <w:tr w:rsidR="004079FD" w:rsidRPr="007939DD" w14:paraId="5A9DF1B1" w14:textId="77777777" w:rsidTr="00A64CA0">
        <w:trPr>
          <w:cantSplit/>
        </w:trPr>
        <w:tc>
          <w:tcPr>
            <w:tcW w:w="1611" w:type="dxa"/>
            <w:vMerge/>
            <w:shd w:val="clear" w:color="auto" w:fill="auto"/>
          </w:tcPr>
          <w:p w14:paraId="797038FC" w14:textId="77777777" w:rsidR="004079FD" w:rsidRPr="007939DD" w:rsidRDefault="004079FD" w:rsidP="00A64CA0">
            <w:pPr>
              <w:jc w:val="right"/>
              <w:rPr>
                <w:rFonts w:cs="Arial"/>
              </w:rPr>
            </w:pPr>
          </w:p>
        </w:tc>
        <w:tc>
          <w:tcPr>
            <w:tcW w:w="1609" w:type="dxa"/>
            <w:shd w:val="clear" w:color="auto" w:fill="auto"/>
            <w:vAlign w:val="bottom"/>
          </w:tcPr>
          <w:p w14:paraId="61470831" w14:textId="77777777" w:rsidR="004079FD" w:rsidRPr="007939DD" w:rsidRDefault="004079FD" w:rsidP="00A64CA0">
            <w:pPr>
              <w:pStyle w:val="ARtablecolheadright"/>
            </w:pPr>
            <w:r w:rsidRPr="007939DD">
              <w:t>Employees (headcount)</w:t>
            </w:r>
          </w:p>
        </w:tc>
        <w:tc>
          <w:tcPr>
            <w:tcW w:w="1610" w:type="dxa"/>
            <w:shd w:val="clear" w:color="auto" w:fill="auto"/>
            <w:vAlign w:val="bottom"/>
          </w:tcPr>
          <w:p w14:paraId="7D122853" w14:textId="77777777" w:rsidR="004079FD" w:rsidRPr="007939DD" w:rsidRDefault="004079FD" w:rsidP="00A64CA0">
            <w:pPr>
              <w:pStyle w:val="ARtablecolheadright"/>
            </w:pPr>
            <w:r w:rsidRPr="007939DD">
              <w:t>Full-time (headcount)</w:t>
            </w:r>
          </w:p>
        </w:tc>
        <w:tc>
          <w:tcPr>
            <w:tcW w:w="1610" w:type="dxa"/>
            <w:shd w:val="clear" w:color="auto" w:fill="auto"/>
            <w:vAlign w:val="bottom"/>
          </w:tcPr>
          <w:p w14:paraId="3CA1E0E7" w14:textId="77777777" w:rsidR="004079FD" w:rsidRPr="007939DD" w:rsidRDefault="004079FD" w:rsidP="00A64CA0">
            <w:pPr>
              <w:pStyle w:val="ARtablecolheadright"/>
            </w:pPr>
            <w:r w:rsidRPr="007939DD">
              <w:t>Part-time (headcount)</w:t>
            </w:r>
          </w:p>
        </w:tc>
        <w:tc>
          <w:tcPr>
            <w:tcW w:w="1610" w:type="dxa"/>
            <w:shd w:val="clear" w:color="auto" w:fill="auto"/>
            <w:vAlign w:val="bottom"/>
          </w:tcPr>
          <w:p w14:paraId="293DD55C" w14:textId="77777777" w:rsidR="004079FD" w:rsidRPr="007939DD" w:rsidRDefault="004079FD" w:rsidP="00A64CA0">
            <w:pPr>
              <w:pStyle w:val="ARtablecolheadright"/>
            </w:pPr>
            <w:r w:rsidRPr="007939DD">
              <w:t>FTE</w:t>
            </w:r>
          </w:p>
        </w:tc>
        <w:tc>
          <w:tcPr>
            <w:tcW w:w="1589" w:type="dxa"/>
            <w:shd w:val="clear" w:color="auto" w:fill="auto"/>
            <w:vAlign w:val="bottom"/>
          </w:tcPr>
          <w:p w14:paraId="442F0349" w14:textId="77777777" w:rsidR="004079FD" w:rsidRPr="007939DD" w:rsidRDefault="004079FD" w:rsidP="00A64CA0">
            <w:pPr>
              <w:pStyle w:val="ARtablecolheadright"/>
            </w:pPr>
            <w:r w:rsidRPr="007939DD">
              <w:t>FTE</w:t>
            </w:r>
          </w:p>
        </w:tc>
      </w:tr>
      <w:tr w:rsidR="004079FD" w:rsidRPr="007939DD" w14:paraId="5D69268F" w14:textId="77777777" w:rsidTr="00A64CA0">
        <w:trPr>
          <w:cantSplit/>
        </w:trPr>
        <w:tc>
          <w:tcPr>
            <w:tcW w:w="1611" w:type="dxa"/>
            <w:shd w:val="clear" w:color="auto" w:fill="auto"/>
          </w:tcPr>
          <w:p w14:paraId="784DFBE6" w14:textId="77777777" w:rsidR="004079FD" w:rsidRPr="007939DD" w:rsidRDefault="004079FD" w:rsidP="00A64CA0">
            <w:pPr>
              <w:pStyle w:val="ARtabletext"/>
            </w:pPr>
            <w:r w:rsidRPr="007939DD">
              <w:t>June 2018</w:t>
            </w:r>
          </w:p>
        </w:tc>
        <w:tc>
          <w:tcPr>
            <w:tcW w:w="1609" w:type="dxa"/>
            <w:shd w:val="clear" w:color="auto" w:fill="auto"/>
          </w:tcPr>
          <w:p w14:paraId="62C59645" w14:textId="77777777" w:rsidR="004079FD" w:rsidRPr="007939DD" w:rsidRDefault="004079FD" w:rsidP="00A64CA0">
            <w:pPr>
              <w:pStyle w:val="ARtabletextright"/>
            </w:pPr>
            <w:r w:rsidRPr="007939DD">
              <w:t>133</w:t>
            </w:r>
          </w:p>
        </w:tc>
        <w:tc>
          <w:tcPr>
            <w:tcW w:w="1610" w:type="dxa"/>
            <w:shd w:val="clear" w:color="auto" w:fill="auto"/>
          </w:tcPr>
          <w:p w14:paraId="5122CEAD" w14:textId="77777777" w:rsidR="004079FD" w:rsidRPr="007939DD" w:rsidRDefault="004079FD" w:rsidP="00A64CA0">
            <w:pPr>
              <w:pStyle w:val="ARtabletextright"/>
            </w:pPr>
            <w:r w:rsidRPr="007939DD">
              <w:t>94</w:t>
            </w:r>
          </w:p>
        </w:tc>
        <w:tc>
          <w:tcPr>
            <w:tcW w:w="1610" w:type="dxa"/>
            <w:shd w:val="clear" w:color="auto" w:fill="auto"/>
          </w:tcPr>
          <w:p w14:paraId="3F5F951F" w14:textId="77777777" w:rsidR="004079FD" w:rsidRPr="007939DD" w:rsidRDefault="004079FD" w:rsidP="00A64CA0">
            <w:pPr>
              <w:pStyle w:val="ARtabletextright"/>
            </w:pPr>
            <w:r w:rsidRPr="007939DD">
              <w:t>39</w:t>
            </w:r>
          </w:p>
        </w:tc>
        <w:tc>
          <w:tcPr>
            <w:tcW w:w="1610" w:type="dxa"/>
            <w:shd w:val="clear" w:color="auto" w:fill="auto"/>
          </w:tcPr>
          <w:p w14:paraId="50E88AAC" w14:textId="77777777" w:rsidR="004079FD" w:rsidRPr="007939DD" w:rsidRDefault="004079FD" w:rsidP="00A64CA0">
            <w:pPr>
              <w:pStyle w:val="ARtabletextright"/>
            </w:pPr>
            <w:r w:rsidRPr="007939DD">
              <w:t>123.2</w:t>
            </w:r>
          </w:p>
        </w:tc>
        <w:tc>
          <w:tcPr>
            <w:tcW w:w="1589" w:type="dxa"/>
            <w:shd w:val="clear" w:color="auto" w:fill="auto"/>
          </w:tcPr>
          <w:p w14:paraId="041CBC1C" w14:textId="77777777" w:rsidR="004079FD" w:rsidRPr="007939DD" w:rsidRDefault="004079FD" w:rsidP="00A64CA0">
            <w:pPr>
              <w:pStyle w:val="ARtabletextright"/>
            </w:pPr>
            <w:r w:rsidRPr="007939DD">
              <w:t>80.8</w:t>
            </w:r>
          </w:p>
        </w:tc>
      </w:tr>
    </w:tbl>
    <w:p w14:paraId="25F9121E" w14:textId="77777777" w:rsidR="00A64CA0" w:rsidRPr="007939DD" w:rsidRDefault="00A64CA0" w:rsidP="00A64CA0">
      <w:pPr>
        <w:pStyle w:val="Heading4"/>
      </w:pPr>
      <w:r w:rsidRPr="007939DD">
        <w:t>Details of em</w:t>
      </w:r>
      <w:r w:rsidR="002C1FCC" w:rsidRPr="007939DD">
        <w:t>ployment levels in June of 2018</w:t>
      </w:r>
    </w:p>
    <w:tbl>
      <w:tblPr>
        <w:tblW w:w="9644"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1E0" w:firstRow="1" w:lastRow="1" w:firstColumn="1" w:lastColumn="1" w:noHBand="0" w:noVBand="0"/>
      </w:tblPr>
      <w:tblGrid>
        <w:gridCol w:w="2261"/>
        <w:gridCol w:w="2563"/>
        <w:gridCol w:w="2127"/>
        <w:gridCol w:w="2693"/>
      </w:tblGrid>
      <w:tr w:rsidR="00A64CA0" w:rsidRPr="007939DD" w14:paraId="78F31E9B" w14:textId="77777777" w:rsidTr="00A64CA0">
        <w:trPr>
          <w:cantSplit/>
          <w:tblHeader/>
        </w:trPr>
        <w:tc>
          <w:tcPr>
            <w:tcW w:w="1172" w:type="pct"/>
            <w:vMerge w:val="restart"/>
            <w:shd w:val="clear" w:color="auto" w:fill="auto"/>
          </w:tcPr>
          <w:p w14:paraId="5F38DE64" w14:textId="77777777" w:rsidR="00A64CA0" w:rsidRPr="007939DD" w:rsidRDefault="00A64CA0" w:rsidP="00A64CA0">
            <w:pPr>
              <w:pStyle w:val="ARtabletext"/>
              <w:jc w:val="right"/>
            </w:pPr>
          </w:p>
        </w:tc>
        <w:tc>
          <w:tcPr>
            <w:tcW w:w="3828" w:type="pct"/>
            <w:gridSpan w:val="3"/>
            <w:tcBorders>
              <w:bottom w:val="single" w:sz="4" w:space="0" w:color="auto"/>
            </w:tcBorders>
            <w:shd w:val="clear" w:color="auto" w:fill="auto"/>
            <w:vAlign w:val="bottom"/>
          </w:tcPr>
          <w:p w14:paraId="23B885D6" w14:textId="77777777" w:rsidR="00A64CA0" w:rsidRPr="007939DD" w:rsidRDefault="00A64CA0" w:rsidP="00A64CA0">
            <w:pPr>
              <w:pStyle w:val="ARtablecolheadcentre"/>
            </w:pPr>
            <w:r w:rsidRPr="007939DD">
              <w:t>2018</w:t>
            </w:r>
          </w:p>
        </w:tc>
      </w:tr>
      <w:tr w:rsidR="00A64CA0" w:rsidRPr="007939DD" w14:paraId="601E8CD9" w14:textId="77777777" w:rsidTr="00A64CA0">
        <w:trPr>
          <w:cantSplit/>
          <w:tblHeader/>
        </w:trPr>
        <w:tc>
          <w:tcPr>
            <w:tcW w:w="1172" w:type="pct"/>
            <w:vMerge/>
            <w:shd w:val="clear" w:color="auto" w:fill="auto"/>
          </w:tcPr>
          <w:p w14:paraId="21EA2589" w14:textId="77777777" w:rsidR="00A64CA0" w:rsidRPr="007939DD" w:rsidRDefault="00A64CA0" w:rsidP="00A64CA0">
            <w:pPr>
              <w:pStyle w:val="ARtabletext"/>
              <w:jc w:val="right"/>
            </w:pPr>
          </w:p>
        </w:tc>
        <w:tc>
          <w:tcPr>
            <w:tcW w:w="1329" w:type="pct"/>
            <w:tcBorders>
              <w:top w:val="single" w:sz="4" w:space="0" w:color="auto"/>
              <w:bottom w:val="single" w:sz="4" w:space="0" w:color="BFBFBF"/>
            </w:tcBorders>
            <w:shd w:val="clear" w:color="auto" w:fill="auto"/>
            <w:vAlign w:val="bottom"/>
          </w:tcPr>
          <w:p w14:paraId="2EAEAAC0" w14:textId="77777777" w:rsidR="00A64CA0" w:rsidRPr="007939DD" w:rsidRDefault="00A64CA0" w:rsidP="00A64CA0">
            <w:pPr>
              <w:pStyle w:val="ARtablecolheadright"/>
            </w:pPr>
            <w:r w:rsidRPr="007939DD">
              <w:t>Ongoing</w:t>
            </w:r>
          </w:p>
        </w:tc>
        <w:tc>
          <w:tcPr>
            <w:tcW w:w="1103" w:type="pct"/>
            <w:tcBorders>
              <w:top w:val="single" w:sz="4" w:space="0" w:color="auto"/>
              <w:bottom w:val="single" w:sz="4" w:space="0" w:color="BFBFBF"/>
            </w:tcBorders>
            <w:shd w:val="clear" w:color="auto" w:fill="auto"/>
            <w:vAlign w:val="bottom"/>
          </w:tcPr>
          <w:p w14:paraId="7DD94124" w14:textId="77777777" w:rsidR="00A64CA0" w:rsidRPr="007939DD" w:rsidRDefault="00A64CA0" w:rsidP="00A64CA0">
            <w:pPr>
              <w:pStyle w:val="ARtablecolheadright"/>
            </w:pPr>
            <w:r w:rsidRPr="007939DD">
              <w:t>Ongoing</w:t>
            </w:r>
          </w:p>
        </w:tc>
        <w:tc>
          <w:tcPr>
            <w:tcW w:w="1396" w:type="pct"/>
            <w:tcBorders>
              <w:top w:val="single" w:sz="4" w:space="0" w:color="auto"/>
              <w:bottom w:val="single" w:sz="4" w:space="0" w:color="BFBFBF"/>
            </w:tcBorders>
            <w:shd w:val="clear" w:color="auto" w:fill="auto"/>
            <w:vAlign w:val="bottom"/>
          </w:tcPr>
          <w:p w14:paraId="12A50787" w14:textId="77777777" w:rsidR="00A64CA0" w:rsidRPr="007939DD" w:rsidRDefault="00A64CA0" w:rsidP="00A64CA0">
            <w:pPr>
              <w:pStyle w:val="ARtablecolheadright"/>
            </w:pPr>
            <w:r w:rsidRPr="007939DD">
              <w:t xml:space="preserve">Fixed-term and </w:t>
            </w:r>
            <w:r w:rsidRPr="007939DD">
              <w:br/>
              <w:t>casual employees</w:t>
            </w:r>
          </w:p>
        </w:tc>
      </w:tr>
      <w:tr w:rsidR="00A64CA0" w:rsidRPr="007939DD" w14:paraId="0F458F00" w14:textId="77777777" w:rsidTr="00A64CA0">
        <w:trPr>
          <w:cantSplit/>
          <w:tblHeader/>
        </w:trPr>
        <w:tc>
          <w:tcPr>
            <w:tcW w:w="1172" w:type="pct"/>
            <w:vMerge/>
            <w:shd w:val="clear" w:color="auto" w:fill="auto"/>
          </w:tcPr>
          <w:p w14:paraId="0F0E53A0" w14:textId="77777777" w:rsidR="00A64CA0" w:rsidRPr="007939DD" w:rsidRDefault="00A64CA0" w:rsidP="00A64CA0">
            <w:pPr>
              <w:pStyle w:val="ARtabletext"/>
              <w:jc w:val="right"/>
            </w:pPr>
          </w:p>
        </w:tc>
        <w:tc>
          <w:tcPr>
            <w:tcW w:w="1329" w:type="pct"/>
            <w:tcBorders>
              <w:top w:val="single" w:sz="4" w:space="0" w:color="BFBFBF"/>
            </w:tcBorders>
            <w:shd w:val="clear" w:color="auto" w:fill="auto"/>
            <w:vAlign w:val="bottom"/>
          </w:tcPr>
          <w:p w14:paraId="33AADF17" w14:textId="77777777" w:rsidR="00A64CA0" w:rsidRPr="007939DD" w:rsidRDefault="00A64CA0" w:rsidP="00A64CA0">
            <w:pPr>
              <w:pStyle w:val="ARtablecolheadright"/>
            </w:pPr>
            <w:r w:rsidRPr="007939DD">
              <w:t xml:space="preserve">Employees </w:t>
            </w:r>
            <w:r w:rsidRPr="007939DD">
              <w:br/>
              <w:t>(head count)</w:t>
            </w:r>
          </w:p>
        </w:tc>
        <w:tc>
          <w:tcPr>
            <w:tcW w:w="1103" w:type="pct"/>
            <w:tcBorders>
              <w:top w:val="single" w:sz="4" w:space="0" w:color="BFBFBF"/>
            </w:tcBorders>
            <w:shd w:val="clear" w:color="auto" w:fill="auto"/>
            <w:vAlign w:val="bottom"/>
          </w:tcPr>
          <w:p w14:paraId="3D3D5783" w14:textId="77777777" w:rsidR="00A64CA0" w:rsidRPr="007939DD" w:rsidRDefault="00A64CA0" w:rsidP="00A64CA0">
            <w:pPr>
              <w:pStyle w:val="ARtablecolheadright"/>
            </w:pPr>
            <w:r w:rsidRPr="007939DD">
              <w:t>FTE</w:t>
            </w:r>
          </w:p>
        </w:tc>
        <w:tc>
          <w:tcPr>
            <w:tcW w:w="1396" w:type="pct"/>
            <w:tcBorders>
              <w:top w:val="single" w:sz="4" w:space="0" w:color="BFBFBF"/>
            </w:tcBorders>
            <w:shd w:val="clear" w:color="auto" w:fill="auto"/>
            <w:vAlign w:val="bottom"/>
          </w:tcPr>
          <w:p w14:paraId="7553147A" w14:textId="77777777" w:rsidR="00A64CA0" w:rsidRPr="007939DD" w:rsidRDefault="00A64CA0" w:rsidP="00A64CA0">
            <w:pPr>
              <w:pStyle w:val="ARtablecolheadright"/>
            </w:pPr>
            <w:r w:rsidRPr="007939DD">
              <w:t>FTE</w:t>
            </w:r>
          </w:p>
        </w:tc>
      </w:tr>
      <w:tr w:rsidR="00DB1456" w:rsidRPr="007939DD" w14:paraId="593C767A" w14:textId="77777777" w:rsidTr="008C22E2">
        <w:trPr>
          <w:cantSplit/>
        </w:trPr>
        <w:tc>
          <w:tcPr>
            <w:tcW w:w="5000" w:type="pct"/>
            <w:gridSpan w:val="4"/>
            <w:tcBorders>
              <w:bottom w:val="nil"/>
            </w:tcBorders>
            <w:shd w:val="clear" w:color="auto" w:fill="auto"/>
          </w:tcPr>
          <w:p w14:paraId="7A8B9E15" w14:textId="77777777" w:rsidR="00DB1456" w:rsidRPr="007939DD" w:rsidRDefault="00DB1456" w:rsidP="008C22E2">
            <w:pPr>
              <w:pStyle w:val="ARtablecolhead"/>
            </w:pPr>
            <w:r w:rsidRPr="007939DD">
              <w:t>Gender</w:t>
            </w:r>
          </w:p>
        </w:tc>
      </w:tr>
      <w:tr w:rsidR="00A64CA0" w:rsidRPr="007939DD" w14:paraId="60D5DB61" w14:textId="77777777" w:rsidTr="00A64CA0">
        <w:trPr>
          <w:cantSplit/>
        </w:trPr>
        <w:tc>
          <w:tcPr>
            <w:tcW w:w="1172" w:type="pct"/>
            <w:tcBorders>
              <w:top w:val="nil"/>
              <w:bottom w:val="single" w:sz="4" w:space="0" w:color="BFBFBF"/>
            </w:tcBorders>
            <w:shd w:val="clear" w:color="auto" w:fill="auto"/>
          </w:tcPr>
          <w:p w14:paraId="7F9A010E" w14:textId="77777777" w:rsidR="00A64CA0" w:rsidRPr="007939DD" w:rsidRDefault="00A64CA0" w:rsidP="00A64CA0">
            <w:pPr>
              <w:pStyle w:val="ARtabletext"/>
            </w:pPr>
            <w:r w:rsidRPr="007939DD">
              <w:t>Female</w:t>
            </w:r>
          </w:p>
        </w:tc>
        <w:tc>
          <w:tcPr>
            <w:tcW w:w="1329" w:type="pct"/>
            <w:tcBorders>
              <w:top w:val="nil"/>
              <w:bottom w:val="single" w:sz="4" w:space="0" w:color="BFBFBF"/>
            </w:tcBorders>
            <w:shd w:val="clear" w:color="auto" w:fill="auto"/>
            <w:vAlign w:val="bottom"/>
          </w:tcPr>
          <w:p w14:paraId="52277504" w14:textId="77777777" w:rsidR="00A64CA0" w:rsidRPr="007939DD" w:rsidRDefault="00A64CA0" w:rsidP="00A64CA0">
            <w:pPr>
              <w:pStyle w:val="ARtabletextright"/>
            </w:pPr>
            <w:r w:rsidRPr="007939DD">
              <w:t>113</w:t>
            </w:r>
          </w:p>
        </w:tc>
        <w:tc>
          <w:tcPr>
            <w:tcW w:w="1103" w:type="pct"/>
            <w:tcBorders>
              <w:top w:val="nil"/>
              <w:bottom w:val="single" w:sz="4" w:space="0" w:color="BFBFBF"/>
            </w:tcBorders>
            <w:shd w:val="clear" w:color="auto" w:fill="auto"/>
            <w:vAlign w:val="bottom"/>
          </w:tcPr>
          <w:p w14:paraId="4EC0E8E7" w14:textId="77777777" w:rsidR="00A64CA0" w:rsidRPr="007939DD" w:rsidRDefault="00A64CA0" w:rsidP="00A64CA0">
            <w:pPr>
              <w:pStyle w:val="ARtabletextright"/>
            </w:pPr>
            <w:r w:rsidRPr="007939DD">
              <w:t>103.9</w:t>
            </w:r>
          </w:p>
        </w:tc>
        <w:tc>
          <w:tcPr>
            <w:tcW w:w="1396" w:type="pct"/>
            <w:tcBorders>
              <w:top w:val="nil"/>
              <w:bottom w:val="single" w:sz="4" w:space="0" w:color="BFBFBF"/>
            </w:tcBorders>
            <w:shd w:val="clear" w:color="auto" w:fill="auto"/>
            <w:vAlign w:val="bottom"/>
          </w:tcPr>
          <w:p w14:paraId="59B3C693" w14:textId="77777777" w:rsidR="00A64CA0" w:rsidRPr="007939DD" w:rsidRDefault="00A64CA0" w:rsidP="00A64CA0">
            <w:pPr>
              <w:pStyle w:val="ARtabletextright"/>
            </w:pPr>
            <w:r w:rsidRPr="007939DD">
              <w:t>69.2</w:t>
            </w:r>
          </w:p>
        </w:tc>
      </w:tr>
      <w:tr w:rsidR="00A64CA0" w:rsidRPr="007939DD" w14:paraId="7258B03E" w14:textId="77777777" w:rsidTr="00A64CA0">
        <w:trPr>
          <w:cantSplit/>
        </w:trPr>
        <w:tc>
          <w:tcPr>
            <w:tcW w:w="1172" w:type="pct"/>
            <w:tcBorders>
              <w:top w:val="single" w:sz="4" w:space="0" w:color="BFBFBF"/>
              <w:bottom w:val="single" w:sz="4" w:space="0" w:color="BFBFBF"/>
            </w:tcBorders>
            <w:shd w:val="clear" w:color="auto" w:fill="auto"/>
          </w:tcPr>
          <w:p w14:paraId="074DFA40" w14:textId="77777777" w:rsidR="00A64CA0" w:rsidRPr="007939DD" w:rsidRDefault="00A64CA0" w:rsidP="00A64CA0">
            <w:pPr>
              <w:pStyle w:val="ARtabletext"/>
            </w:pPr>
            <w:r w:rsidRPr="007939DD">
              <w:t>Male</w:t>
            </w:r>
          </w:p>
        </w:tc>
        <w:tc>
          <w:tcPr>
            <w:tcW w:w="1329" w:type="pct"/>
            <w:tcBorders>
              <w:top w:val="single" w:sz="4" w:space="0" w:color="BFBFBF"/>
              <w:bottom w:val="single" w:sz="4" w:space="0" w:color="BFBFBF"/>
            </w:tcBorders>
            <w:shd w:val="clear" w:color="auto" w:fill="auto"/>
            <w:vAlign w:val="bottom"/>
          </w:tcPr>
          <w:p w14:paraId="55860CD7" w14:textId="77777777" w:rsidR="00A64CA0" w:rsidRPr="007939DD" w:rsidRDefault="00A64CA0" w:rsidP="00A64CA0">
            <w:pPr>
              <w:pStyle w:val="ARtabletextright"/>
            </w:pPr>
            <w:r w:rsidRPr="007939DD">
              <w:t>20</w:t>
            </w:r>
          </w:p>
        </w:tc>
        <w:tc>
          <w:tcPr>
            <w:tcW w:w="1103" w:type="pct"/>
            <w:tcBorders>
              <w:top w:val="single" w:sz="4" w:space="0" w:color="BFBFBF"/>
              <w:bottom w:val="single" w:sz="4" w:space="0" w:color="BFBFBF"/>
            </w:tcBorders>
            <w:shd w:val="clear" w:color="auto" w:fill="auto"/>
            <w:vAlign w:val="bottom"/>
          </w:tcPr>
          <w:p w14:paraId="12A778AA" w14:textId="77777777" w:rsidR="00A64CA0" w:rsidRPr="007939DD" w:rsidRDefault="00A64CA0" w:rsidP="00A64CA0">
            <w:pPr>
              <w:pStyle w:val="ARtabletextright"/>
            </w:pPr>
            <w:r w:rsidRPr="007939DD">
              <w:t>19.3</w:t>
            </w:r>
          </w:p>
        </w:tc>
        <w:tc>
          <w:tcPr>
            <w:tcW w:w="1396" w:type="pct"/>
            <w:tcBorders>
              <w:top w:val="single" w:sz="4" w:space="0" w:color="BFBFBF"/>
              <w:bottom w:val="single" w:sz="4" w:space="0" w:color="BFBFBF"/>
            </w:tcBorders>
            <w:shd w:val="clear" w:color="auto" w:fill="auto"/>
            <w:vAlign w:val="bottom"/>
          </w:tcPr>
          <w:p w14:paraId="3DCCBC18" w14:textId="77777777" w:rsidR="00A64CA0" w:rsidRPr="007939DD" w:rsidRDefault="00A64CA0" w:rsidP="00A64CA0">
            <w:pPr>
              <w:pStyle w:val="ARtabletextright"/>
            </w:pPr>
            <w:r w:rsidRPr="007939DD">
              <w:t>11.6</w:t>
            </w:r>
          </w:p>
        </w:tc>
      </w:tr>
      <w:tr w:rsidR="00A64CA0" w:rsidRPr="007939DD" w14:paraId="38A7C877" w14:textId="77777777" w:rsidTr="00A64CA0">
        <w:trPr>
          <w:cantSplit/>
        </w:trPr>
        <w:tc>
          <w:tcPr>
            <w:tcW w:w="1172" w:type="pct"/>
            <w:tcBorders>
              <w:top w:val="single" w:sz="4" w:space="0" w:color="BFBFBF"/>
              <w:bottom w:val="single" w:sz="4" w:space="0" w:color="BFBFBF"/>
            </w:tcBorders>
            <w:shd w:val="clear" w:color="auto" w:fill="auto"/>
          </w:tcPr>
          <w:p w14:paraId="4F6E3E52" w14:textId="77777777" w:rsidR="00A64CA0" w:rsidRPr="007939DD" w:rsidRDefault="00A64CA0" w:rsidP="00A64CA0">
            <w:pPr>
              <w:pStyle w:val="ARtabletext"/>
            </w:pPr>
            <w:r w:rsidRPr="007939DD">
              <w:t xml:space="preserve">Self-described </w:t>
            </w:r>
          </w:p>
        </w:tc>
        <w:tc>
          <w:tcPr>
            <w:tcW w:w="1329" w:type="pct"/>
            <w:tcBorders>
              <w:top w:val="single" w:sz="4" w:space="0" w:color="BFBFBF"/>
              <w:bottom w:val="single" w:sz="4" w:space="0" w:color="BFBFBF"/>
            </w:tcBorders>
            <w:shd w:val="clear" w:color="auto" w:fill="auto"/>
            <w:vAlign w:val="bottom"/>
          </w:tcPr>
          <w:p w14:paraId="5359BD1C" w14:textId="77777777" w:rsidR="00A64CA0" w:rsidRPr="007939DD" w:rsidRDefault="00A64CA0" w:rsidP="00A64CA0">
            <w:pPr>
              <w:pStyle w:val="ARtabletextright"/>
            </w:pPr>
            <w:r w:rsidRPr="007939DD">
              <w:t>n</w:t>
            </w:r>
          </w:p>
        </w:tc>
        <w:tc>
          <w:tcPr>
            <w:tcW w:w="1103" w:type="pct"/>
            <w:tcBorders>
              <w:top w:val="single" w:sz="4" w:space="0" w:color="BFBFBF"/>
              <w:bottom w:val="single" w:sz="4" w:space="0" w:color="BFBFBF"/>
            </w:tcBorders>
            <w:shd w:val="clear" w:color="auto" w:fill="auto"/>
            <w:vAlign w:val="bottom"/>
          </w:tcPr>
          <w:p w14:paraId="34B8B589" w14:textId="77777777" w:rsidR="00A64CA0" w:rsidRPr="007939DD" w:rsidRDefault="00A64CA0" w:rsidP="00A64CA0">
            <w:pPr>
              <w:pStyle w:val="ARtabletextright"/>
            </w:pPr>
            <w:r w:rsidRPr="007939DD">
              <w:t>n</w:t>
            </w:r>
          </w:p>
        </w:tc>
        <w:tc>
          <w:tcPr>
            <w:tcW w:w="1396" w:type="pct"/>
            <w:tcBorders>
              <w:top w:val="single" w:sz="4" w:space="0" w:color="BFBFBF"/>
              <w:bottom w:val="single" w:sz="4" w:space="0" w:color="BFBFBF"/>
            </w:tcBorders>
            <w:shd w:val="clear" w:color="auto" w:fill="auto"/>
            <w:vAlign w:val="bottom"/>
          </w:tcPr>
          <w:p w14:paraId="2D1924DC" w14:textId="77777777" w:rsidR="00A64CA0" w:rsidRPr="007939DD" w:rsidRDefault="00A64CA0" w:rsidP="00A64CA0">
            <w:pPr>
              <w:pStyle w:val="ARtabletextright"/>
            </w:pPr>
            <w:r w:rsidRPr="007939DD">
              <w:t>n</w:t>
            </w:r>
          </w:p>
        </w:tc>
      </w:tr>
      <w:tr w:rsidR="00A64CA0" w:rsidRPr="007939DD" w14:paraId="36E0AE1D" w14:textId="77777777" w:rsidTr="00A64CA0">
        <w:trPr>
          <w:cantSplit/>
        </w:trPr>
        <w:tc>
          <w:tcPr>
            <w:tcW w:w="1172" w:type="pct"/>
            <w:tcBorders>
              <w:top w:val="single" w:sz="4" w:space="0" w:color="BFBFBF"/>
            </w:tcBorders>
            <w:shd w:val="clear" w:color="auto" w:fill="auto"/>
          </w:tcPr>
          <w:p w14:paraId="17C24E15" w14:textId="77777777" w:rsidR="00A64CA0" w:rsidRPr="007939DD" w:rsidRDefault="00A64CA0" w:rsidP="00A64CA0">
            <w:pPr>
              <w:pStyle w:val="ARtabletextbold"/>
            </w:pPr>
            <w:r w:rsidRPr="007939DD">
              <w:t>Total</w:t>
            </w:r>
          </w:p>
        </w:tc>
        <w:tc>
          <w:tcPr>
            <w:tcW w:w="1329" w:type="pct"/>
            <w:tcBorders>
              <w:top w:val="single" w:sz="4" w:space="0" w:color="BFBFBF"/>
            </w:tcBorders>
            <w:shd w:val="clear" w:color="auto" w:fill="auto"/>
            <w:vAlign w:val="bottom"/>
          </w:tcPr>
          <w:p w14:paraId="143A2EBC" w14:textId="77777777" w:rsidR="00A64CA0" w:rsidRPr="007939DD" w:rsidRDefault="00A64CA0" w:rsidP="00A64CA0">
            <w:pPr>
              <w:pStyle w:val="ARtabletextrightbold"/>
            </w:pPr>
            <w:r w:rsidRPr="007939DD">
              <w:t>133</w:t>
            </w:r>
          </w:p>
        </w:tc>
        <w:tc>
          <w:tcPr>
            <w:tcW w:w="1103" w:type="pct"/>
            <w:tcBorders>
              <w:top w:val="single" w:sz="4" w:space="0" w:color="BFBFBF"/>
            </w:tcBorders>
            <w:shd w:val="clear" w:color="auto" w:fill="auto"/>
            <w:vAlign w:val="bottom"/>
          </w:tcPr>
          <w:p w14:paraId="171F9121" w14:textId="77777777" w:rsidR="00A64CA0" w:rsidRPr="007939DD" w:rsidRDefault="00A64CA0" w:rsidP="00A64CA0">
            <w:pPr>
              <w:pStyle w:val="ARtabletextrightbold"/>
            </w:pPr>
            <w:r w:rsidRPr="007939DD">
              <w:t>123.2</w:t>
            </w:r>
          </w:p>
        </w:tc>
        <w:tc>
          <w:tcPr>
            <w:tcW w:w="1396" w:type="pct"/>
            <w:tcBorders>
              <w:top w:val="single" w:sz="4" w:space="0" w:color="BFBFBF"/>
            </w:tcBorders>
            <w:shd w:val="clear" w:color="auto" w:fill="auto"/>
            <w:vAlign w:val="bottom"/>
          </w:tcPr>
          <w:p w14:paraId="310F669F" w14:textId="77777777" w:rsidR="00A64CA0" w:rsidRPr="007939DD" w:rsidRDefault="00A64CA0" w:rsidP="00A64CA0">
            <w:pPr>
              <w:pStyle w:val="ARtabletextrightbold"/>
            </w:pPr>
            <w:r w:rsidRPr="007939DD">
              <w:t>80.8</w:t>
            </w:r>
          </w:p>
        </w:tc>
      </w:tr>
      <w:tr w:rsidR="00DB1456" w:rsidRPr="007939DD" w14:paraId="472C1678" w14:textId="77777777" w:rsidTr="008C22E2">
        <w:trPr>
          <w:cantSplit/>
        </w:trPr>
        <w:tc>
          <w:tcPr>
            <w:tcW w:w="5000" w:type="pct"/>
            <w:gridSpan w:val="4"/>
            <w:tcBorders>
              <w:bottom w:val="nil"/>
            </w:tcBorders>
            <w:shd w:val="clear" w:color="auto" w:fill="auto"/>
            <w:vAlign w:val="bottom"/>
          </w:tcPr>
          <w:p w14:paraId="64846BE5" w14:textId="77777777" w:rsidR="00DB1456" w:rsidRPr="007939DD" w:rsidRDefault="00DB1456" w:rsidP="008C22E2">
            <w:pPr>
              <w:pStyle w:val="ARtablecolhead"/>
            </w:pPr>
            <w:r w:rsidRPr="007939DD">
              <w:t>Age</w:t>
            </w:r>
          </w:p>
        </w:tc>
      </w:tr>
      <w:tr w:rsidR="00A64CA0" w:rsidRPr="007939DD" w14:paraId="65F64D17" w14:textId="77777777" w:rsidTr="00A64CA0">
        <w:trPr>
          <w:cantSplit/>
        </w:trPr>
        <w:tc>
          <w:tcPr>
            <w:tcW w:w="1172" w:type="pct"/>
            <w:tcBorders>
              <w:top w:val="nil"/>
              <w:bottom w:val="single" w:sz="4" w:space="0" w:color="BFBFBF"/>
            </w:tcBorders>
            <w:shd w:val="clear" w:color="auto" w:fill="auto"/>
          </w:tcPr>
          <w:p w14:paraId="0166D11D" w14:textId="77777777" w:rsidR="00A64CA0" w:rsidRPr="007939DD" w:rsidRDefault="007A0D21" w:rsidP="00A64CA0">
            <w:pPr>
              <w:pStyle w:val="ARtabletext"/>
            </w:pPr>
            <w:r w:rsidRPr="007939DD">
              <w:t>15</w:t>
            </w:r>
            <w:r w:rsidR="00A64CA0" w:rsidRPr="007939DD">
              <w:t>–24</w:t>
            </w:r>
          </w:p>
        </w:tc>
        <w:tc>
          <w:tcPr>
            <w:tcW w:w="1329" w:type="pct"/>
            <w:tcBorders>
              <w:top w:val="nil"/>
              <w:bottom w:val="single" w:sz="4" w:space="0" w:color="BFBFBF"/>
            </w:tcBorders>
            <w:shd w:val="clear" w:color="auto" w:fill="auto"/>
            <w:vAlign w:val="bottom"/>
          </w:tcPr>
          <w:p w14:paraId="6070FF01" w14:textId="77777777" w:rsidR="00A64CA0" w:rsidRPr="007939DD" w:rsidRDefault="00A64CA0" w:rsidP="00A64CA0">
            <w:pPr>
              <w:pStyle w:val="ARtabletextright"/>
            </w:pPr>
            <w:r w:rsidRPr="007939DD">
              <w:t>1</w:t>
            </w:r>
          </w:p>
        </w:tc>
        <w:tc>
          <w:tcPr>
            <w:tcW w:w="1103" w:type="pct"/>
            <w:tcBorders>
              <w:top w:val="nil"/>
              <w:bottom w:val="single" w:sz="4" w:space="0" w:color="BFBFBF"/>
            </w:tcBorders>
            <w:shd w:val="clear" w:color="auto" w:fill="auto"/>
            <w:vAlign w:val="bottom"/>
          </w:tcPr>
          <w:p w14:paraId="69F3AF6A" w14:textId="77777777" w:rsidR="00A64CA0" w:rsidRPr="007939DD" w:rsidRDefault="00A64CA0" w:rsidP="00A64CA0">
            <w:pPr>
              <w:pStyle w:val="ARtabletextright"/>
            </w:pPr>
            <w:r w:rsidRPr="007939DD">
              <w:t>1</w:t>
            </w:r>
          </w:p>
        </w:tc>
        <w:tc>
          <w:tcPr>
            <w:tcW w:w="1396" w:type="pct"/>
            <w:tcBorders>
              <w:top w:val="nil"/>
              <w:bottom w:val="single" w:sz="4" w:space="0" w:color="BFBFBF"/>
            </w:tcBorders>
            <w:shd w:val="clear" w:color="auto" w:fill="auto"/>
            <w:vAlign w:val="bottom"/>
          </w:tcPr>
          <w:p w14:paraId="449D69F2" w14:textId="77777777" w:rsidR="00A64CA0" w:rsidRPr="007939DD" w:rsidRDefault="00A64CA0" w:rsidP="00A64CA0">
            <w:pPr>
              <w:pStyle w:val="ARtabletextright"/>
            </w:pPr>
            <w:r w:rsidRPr="007939DD">
              <w:t>5</w:t>
            </w:r>
          </w:p>
        </w:tc>
      </w:tr>
      <w:tr w:rsidR="00A64CA0" w:rsidRPr="007939DD" w14:paraId="02AB8EC6" w14:textId="77777777" w:rsidTr="00A64CA0">
        <w:trPr>
          <w:cantSplit/>
        </w:trPr>
        <w:tc>
          <w:tcPr>
            <w:tcW w:w="1172" w:type="pct"/>
            <w:tcBorders>
              <w:top w:val="single" w:sz="4" w:space="0" w:color="BFBFBF"/>
              <w:bottom w:val="single" w:sz="4" w:space="0" w:color="BFBFBF"/>
            </w:tcBorders>
            <w:shd w:val="clear" w:color="auto" w:fill="auto"/>
          </w:tcPr>
          <w:p w14:paraId="34F865F0" w14:textId="77777777" w:rsidR="00A64CA0" w:rsidRPr="007939DD" w:rsidRDefault="00A64CA0" w:rsidP="00A64CA0">
            <w:pPr>
              <w:pStyle w:val="ARtabletext"/>
            </w:pPr>
            <w:r w:rsidRPr="007939DD">
              <w:t>25–34</w:t>
            </w:r>
          </w:p>
        </w:tc>
        <w:tc>
          <w:tcPr>
            <w:tcW w:w="1329" w:type="pct"/>
            <w:tcBorders>
              <w:top w:val="single" w:sz="4" w:space="0" w:color="BFBFBF"/>
              <w:bottom w:val="single" w:sz="4" w:space="0" w:color="BFBFBF"/>
            </w:tcBorders>
            <w:shd w:val="clear" w:color="auto" w:fill="auto"/>
            <w:vAlign w:val="bottom"/>
          </w:tcPr>
          <w:p w14:paraId="386B8852" w14:textId="77777777" w:rsidR="00A64CA0" w:rsidRPr="007939DD" w:rsidRDefault="00A64CA0" w:rsidP="00A64CA0">
            <w:pPr>
              <w:pStyle w:val="ARtabletextright"/>
            </w:pPr>
            <w:r w:rsidRPr="007939DD">
              <w:t>30</w:t>
            </w:r>
          </w:p>
        </w:tc>
        <w:tc>
          <w:tcPr>
            <w:tcW w:w="1103" w:type="pct"/>
            <w:tcBorders>
              <w:top w:val="single" w:sz="4" w:space="0" w:color="BFBFBF"/>
              <w:bottom w:val="single" w:sz="4" w:space="0" w:color="BFBFBF"/>
            </w:tcBorders>
            <w:shd w:val="clear" w:color="auto" w:fill="auto"/>
            <w:vAlign w:val="bottom"/>
          </w:tcPr>
          <w:p w14:paraId="10598D5B" w14:textId="77777777" w:rsidR="00A64CA0" w:rsidRPr="007939DD" w:rsidRDefault="00A64CA0" w:rsidP="00A64CA0">
            <w:pPr>
              <w:pStyle w:val="ARtabletextright"/>
            </w:pPr>
            <w:r w:rsidRPr="007939DD">
              <w:t>28.5</w:t>
            </w:r>
          </w:p>
        </w:tc>
        <w:tc>
          <w:tcPr>
            <w:tcW w:w="1396" w:type="pct"/>
            <w:tcBorders>
              <w:top w:val="single" w:sz="4" w:space="0" w:color="BFBFBF"/>
              <w:bottom w:val="single" w:sz="4" w:space="0" w:color="BFBFBF"/>
            </w:tcBorders>
            <w:shd w:val="clear" w:color="auto" w:fill="auto"/>
            <w:vAlign w:val="bottom"/>
          </w:tcPr>
          <w:p w14:paraId="56908E2F" w14:textId="77777777" w:rsidR="00A64CA0" w:rsidRPr="007939DD" w:rsidRDefault="00A64CA0" w:rsidP="00A64CA0">
            <w:pPr>
              <w:pStyle w:val="ARtabletextright"/>
            </w:pPr>
            <w:r w:rsidRPr="007939DD">
              <w:t>29</w:t>
            </w:r>
          </w:p>
        </w:tc>
      </w:tr>
      <w:tr w:rsidR="00A64CA0" w:rsidRPr="007939DD" w14:paraId="5BF4B4D4" w14:textId="77777777" w:rsidTr="00A64CA0">
        <w:trPr>
          <w:cantSplit/>
        </w:trPr>
        <w:tc>
          <w:tcPr>
            <w:tcW w:w="1172" w:type="pct"/>
            <w:tcBorders>
              <w:top w:val="single" w:sz="4" w:space="0" w:color="BFBFBF"/>
              <w:bottom w:val="single" w:sz="4" w:space="0" w:color="BFBFBF"/>
            </w:tcBorders>
            <w:shd w:val="clear" w:color="auto" w:fill="auto"/>
          </w:tcPr>
          <w:p w14:paraId="0A90F269" w14:textId="77777777" w:rsidR="00A64CA0" w:rsidRPr="007939DD" w:rsidRDefault="00A64CA0" w:rsidP="00A64CA0">
            <w:pPr>
              <w:pStyle w:val="ARtabletext"/>
            </w:pPr>
            <w:r w:rsidRPr="007939DD">
              <w:t>35–44</w:t>
            </w:r>
          </w:p>
        </w:tc>
        <w:tc>
          <w:tcPr>
            <w:tcW w:w="1329" w:type="pct"/>
            <w:tcBorders>
              <w:top w:val="single" w:sz="4" w:space="0" w:color="BFBFBF"/>
              <w:bottom w:val="single" w:sz="4" w:space="0" w:color="BFBFBF"/>
            </w:tcBorders>
            <w:shd w:val="clear" w:color="auto" w:fill="auto"/>
            <w:vAlign w:val="bottom"/>
          </w:tcPr>
          <w:p w14:paraId="75B06DA0" w14:textId="77777777" w:rsidR="00A64CA0" w:rsidRPr="007939DD" w:rsidRDefault="00A64CA0" w:rsidP="00A64CA0">
            <w:pPr>
              <w:pStyle w:val="ARtabletextright"/>
            </w:pPr>
            <w:r w:rsidRPr="007939DD">
              <w:t>56</w:t>
            </w:r>
          </w:p>
        </w:tc>
        <w:tc>
          <w:tcPr>
            <w:tcW w:w="1103" w:type="pct"/>
            <w:tcBorders>
              <w:top w:val="single" w:sz="4" w:space="0" w:color="BFBFBF"/>
              <w:bottom w:val="single" w:sz="4" w:space="0" w:color="BFBFBF"/>
            </w:tcBorders>
            <w:shd w:val="clear" w:color="auto" w:fill="auto"/>
            <w:vAlign w:val="bottom"/>
          </w:tcPr>
          <w:p w14:paraId="0C6A8EE7" w14:textId="77777777" w:rsidR="00A64CA0" w:rsidRPr="007939DD" w:rsidRDefault="00A64CA0" w:rsidP="00A64CA0">
            <w:pPr>
              <w:pStyle w:val="ARtabletextright"/>
            </w:pPr>
            <w:r w:rsidRPr="007939DD">
              <w:t>49.8</w:t>
            </w:r>
          </w:p>
        </w:tc>
        <w:tc>
          <w:tcPr>
            <w:tcW w:w="1396" w:type="pct"/>
            <w:tcBorders>
              <w:top w:val="single" w:sz="4" w:space="0" w:color="BFBFBF"/>
              <w:bottom w:val="single" w:sz="4" w:space="0" w:color="BFBFBF"/>
            </w:tcBorders>
            <w:shd w:val="clear" w:color="auto" w:fill="auto"/>
            <w:vAlign w:val="bottom"/>
          </w:tcPr>
          <w:p w14:paraId="6EF8DAF4" w14:textId="77777777" w:rsidR="00A64CA0" w:rsidRPr="007939DD" w:rsidRDefault="00A64CA0" w:rsidP="00A64CA0">
            <w:pPr>
              <w:pStyle w:val="ARtabletextright"/>
            </w:pPr>
            <w:r w:rsidRPr="007939DD">
              <w:t>27.9</w:t>
            </w:r>
          </w:p>
        </w:tc>
      </w:tr>
      <w:tr w:rsidR="00A64CA0" w:rsidRPr="007939DD" w14:paraId="22281779" w14:textId="77777777" w:rsidTr="00A64CA0">
        <w:trPr>
          <w:cantSplit/>
        </w:trPr>
        <w:tc>
          <w:tcPr>
            <w:tcW w:w="1172" w:type="pct"/>
            <w:tcBorders>
              <w:top w:val="single" w:sz="4" w:space="0" w:color="BFBFBF"/>
              <w:bottom w:val="single" w:sz="4" w:space="0" w:color="BFBFBF"/>
            </w:tcBorders>
            <w:shd w:val="clear" w:color="auto" w:fill="auto"/>
          </w:tcPr>
          <w:p w14:paraId="55CA2253" w14:textId="77777777" w:rsidR="00A64CA0" w:rsidRPr="007939DD" w:rsidRDefault="00A64CA0" w:rsidP="00A64CA0">
            <w:pPr>
              <w:pStyle w:val="ARtabletext"/>
            </w:pPr>
            <w:r w:rsidRPr="007939DD">
              <w:t>45–54</w:t>
            </w:r>
          </w:p>
        </w:tc>
        <w:tc>
          <w:tcPr>
            <w:tcW w:w="1329" w:type="pct"/>
            <w:tcBorders>
              <w:top w:val="single" w:sz="4" w:space="0" w:color="BFBFBF"/>
              <w:bottom w:val="single" w:sz="4" w:space="0" w:color="BFBFBF"/>
            </w:tcBorders>
            <w:shd w:val="clear" w:color="auto" w:fill="auto"/>
            <w:vAlign w:val="bottom"/>
          </w:tcPr>
          <w:p w14:paraId="4693A6EA" w14:textId="77777777" w:rsidR="00A64CA0" w:rsidRPr="007939DD" w:rsidRDefault="00A64CA0" w:rsidP="00A64CA0">
            <w:pPr>
              <w:pStyle w:val="ARtabletextright"/>
            </w:pPr>
            <w:r w:rsidRPr="007939DD">
              <w:t>34</w:t>
            </w:r>
          </w:p>
        </w:tc>
        <w:tc>
          <w:tcPr>
            <w:tcW w:w="1103" w:type="pct"/>
            <w:tcBorders>
              <w:top w:val="single" w:sz="4" w:space="0" w:color="BFBFBF"/>
              <w:bottom w:val="single" w:sz="4" w:space="0" w:color="BFBFBF"/>
            </w:tcBorders>
            <w:shd w:val="clear" w:color="auto" w:fill="auto"/>
            <w:vAlign w:val="bottom"/>
          </w:tcPr>
          <w:p w14:paraId="297733E7" w14:textId="77777777" w:rsidR="00A64CA0" w:rsidRPr="007939DD" w:rsidRDefault="00A64CA0" w:rsidP="00A64CA0">
            <w:pPr>
              <w:pStyle w:val="ARtabletextright"/>
            </w:pPr>
            <w:r w:rsidRPr="007939DD">
              <w:t>32.2</w:t>
            </w:r>
          </w:p>
        </w:tc>
        <w:tc>
          <w:tcPr>
            <w:tcW w:w="1396" w:type="pct"/>
            <w:tcBorders>
              <w:top w:val="single" w:sz="4" w:space="0" w:color="BFBFBF"/>
              <w:bottom w:val="single" w:sz="4" w:space="0" w:color="BFBFBF"/>
            </w:tcBorders>
            <w:shd w:val="clear" w:color="auto" w:fill="auto"/>
            <w:vAlign w:val="bottom"/>
          </w:tcPr>
          <w:p w14:paraId="5D0EF70A" w14:textId="77777777" w:rsidR="00A64CA0" w:rsidRPr="007939DD" w:rsidRDefault="00A64CA0" w:rsidP="00A64CA0">
            <w:pPr>
              <w:pStyle w:val="ARtabletextright"/>
            </w:pPr>
            <w:r w:rsidRPr="007939DD">
              <w:t>14.1</w:t>
            </w:r>
          </w:p>
        </w:tc>
      </w:tr>
      <w:tr w:rsidR="00A64CA0" w:rsidRPr="007939DD" w14:paraId="4CFEA32C" w14:textId="77777777" w:rsidTr="00A64CA0">
        <w:trPr>
          <w:cantSplit/>
        </w:trPr>
        <w:tc>
          <w:tcPr>
            <w:tcW w:w="1172" w:type="pct"/>
            <w:tcBorders>
              <w:top w:val="single" w:sz="4" w:space="0" w:color="BFBFBF"/>
              <w:bottom w:val="single" w:sz="4" w:space="0" w:color="BFBFBF"/>
            </w:tcBorders>
            <w:shd w:val="clear" w:color="auto" w:fill="auto"/>
          </w:tcPr>
          <w:p w14:paraId="77193274" w14:textId="77777777" w:rsidR="00A64CA0" w:rsidRPr="007939DD" w:rsidRDefault="00A64CA0" w:rsidP="00A64CA0">
            <w:pPr>
              <w:pStyle w:val="ARtabletext"/>
            </w:pPr>
            <w:r w:rsidRPr="007939DD">
              <w:t>55–64</w:t>
            </w:r>
          </w:p>
        </w:tc>
        <w:tc>
          <w:tcPr>
            <w:tcW w:w="1329" w:type="pct"/>
            <w:tcBorders>
              <w:top w:val="single" w:sz="4" w:space="0" w:color="BFBFBF"/>
              <w:bottom w:val="single" w:sz="4" w:space="0" w:color="BFBFBF"/>
            </w:tcBorders>
            <w:shd w:val="clear" w:color="auto" w:fill="auto"/>
            <w:vAlign w:val="bottom"/>
          </w:tcPr>
          <w:p w14:paraId="1CB18082" w14:textId="77777777" w:rsidR="00A64CA0" w:rsidRPr="007939DD" w:rsidRDefault="00A64CA0" w:rsidP="00A64CA0">
            <w:pPr>
              <w:pStyle w:val="ARtabletextright"/>
            </w:pPr>
            <w:r w:rsidRPr="007939DD">
              <w:t>10</w:t>
            </w:r>
          </w:p>
        </w:tc>
        <w:tc>
          <w:tcPr>
            <w:tcW w:w="1103" w:type="pct"/>
            <w:tcBorders>
              <w:top w:val="single" w:sz="4" w:space="0" w:color="BFBFBF"/>
              <w:bottom w:val="single" w:sz="4" w:space="0" w:color="BFBFBF"/>
            </w:tcBorders>
            <w:shd w:val="clear" w:color="auto" w:fill="auto"/>
            <w:vAlign w:val="bottom"/>
          </w:tcPr>
          <w:p w14:paraId="609BB226" w14:textId="77777777" w:rsidR="00A64CA0" w:rsidRPr="007939DD" w:rsidRDefault="00A64CA0" w:rsidP="00A64CA0">
            <w:pPr>
              <w:pStyle w:val="ARtabletextright"/>
            </w:pPr>
            <w:r w:rsidRPr="007939DD">
              <w:t>9.7</w:t>
            </w:r>
          </w:p>
        </w:tc>
        <w:tc>
          <w:tcPr>
            <w:tcW w:w="1396" w:type="pct"/>
            <w:tcBorders>
              <w:top w:val="single" w:sz="4" w:space="0" w:color="BFBFBF"/>
              <w:bottom w:val="single" w:sz="4" w:space="0" w:color="BFBFBF"/>
            </w:tcBorders>
            <w:shd w:val="clear" w:color="auto" w:fill="auto"/>
            <w:vAlign w:val="bottom"/>
          </w:tcPr>
          <w:p w14:paraId="500E3B1D" w14:textId="77777777" w:rsidR="00A64CA0" w:rsidRPr="007939DD" w:rsidRDefault="00A64CA0" w:rsidP="00A64CA0">
            <w:pPr>
              <w:pStyle w:val="ARtabletextright"/>
            </w:pPr>
            <w:r w:rsidRPr="007939DD">
              <w:t>4.8</w:t>
            </w:r>
          </w:p>
        </w:tc>
      </w:tr>
      <w:tr w:rsidR="00A64CA0" w:rsidRPr="007939DD" w14:paraId="7C7020A1" w14:textId="77777777" w:rsidTr="00A64CA0">
        <w:trPr>
          <w:cantSplit/>
        </w:trPr>
        <w:tc>
          <w:tcPr>
            <w:tcW w:w="1172" w:type="pct"/>
            <w:tcBorders>
              <w:top w:val="single" w:sz="4" w:space="0" w:color="BFBFBF"/>
              <w:bottom w:val="single" w:sz="4" w:space="0" w:color="BFBFBF"/>
            </w:tcBorders>
            <w:shd w:val="clear" w:color="auto" w:fill="auto"/>
          </w:tcPr>
          <w:p w14:paraId="5FC6AE71" w14:textId="77777777" w:rsidR="00A64CA0" w:rsidRPr="007939DD" w:rsidRDefault="00A64CA0" w:rsidP="00A64CA0">
            <w:pPr>
              <w:pStyle w:val="ARtabletext"/>
            </w:pPr>
            <w:r w:rsidRPr="007939DD">
              <w:t>64+</w:t>
            </w:r>
          </w:p>
        </w:tc>
        <w:tc>
          <w:tcPr>
            <w:tcW w:w="1329" w:type="pct"/>
            <w:tcBorders>
              <w:top w:val="single" w:sz="4" w:space="0" w:color="BFBFBF"/>
              <w:bottom w:val="single" w:sz="4" w:space="0" w:color="BFBFBF"/>
            </w:tcBorders>
            <w:shd w:val="clear" w:color="auto" w:fill="auto"/>
            <w:vAlign w:val="bottom"/>
          </w:tcPr>
          <w:p w14:paraId="641F0E9F" w14:textId="77777777" w:rsidR="00A64CA0" w:rsidRPr="007939DD" w:rsidRDefault="00A64CA0" w:rsidP="00A64CA0">
            <w:pPr>
              <w:pStyle w:val="ARtabletextright"/>
            </w:pPr>
            <w:r w:rsidRPr="007939DD">
              <w:t>2</w:t>
            </w:r>
          </w:p>
        </w:tc>
        <w:tc>
          <w:tcPr>
            <w:tcW w:w="1103" w:type="pct"/>
            <w:tcBorders>
              <w:top w:val="single" w:sz="4" w:space="0" w:color="BFBFBF"/>
              <w:bottom w:val="single" w:sz="4" w:space="0" w:color="BFBFBF"/>
            </w:tcBorders>
            <w:shd w:val="clear" w:color="auto" w:fill="auto"/>
            <w:vAlign w:val="bottom"/>
          </w:tcPr>
          <w:p w14:paraId="1680E758" w14:textId="77777777" w:rsidR="00A64CA0" w:rsidRPr="007939DD" w:rsidRDefault="00A64CA0" w:rsidP="00A64CA0">
            <w:pPr>
              <w:pStyle w:val="ARtabletextright"/>
            </w:pPr>
            <w:r w:rsidRPr="007939DD">
              <w:t>2</w:t>
            </w:r>
          </w:p>
        </w:tc>
        <w:tc>
          <w:tcPr>
            <w:tcW w:w="1396" w:type="pct"/>
            <w:tcBorders>
              <w:top w:val="single" w:sz="4" w:space="0" w:color="BFBFBF"/>
              <w:bottom w:val="single" w:sz="4" w:space="0" w:color="BFBFBF"/>
            </w:tcBorders>
            <w:shd w:val="clear" w:color="auto" w:fill="auto"/>
            <w:vAlign w:val="bottom"/>
          </w:tcPr>
          <w:p w14:paraId="6A37DEED" w14:textId="77777777" w:rsidR="00A64CA0" w:rsidRPr="007939DD" w:rsidRDefault="00A64CA0" w:rsidP="00A64CA0">
            <w:pPr>
              <w:pStyle w:val="ARtabletextright"/>
            </w:pPr>
            <w:r w:rsidRPr="007939DD">
              <w:t>0</w:t>
            </w:r>
          </w:p>
        </w:tc>
      </w:tr>
      <w:tr w:rsidR="00A64CA0" w:rsidRPr="007939DD" w14:paraId="33A4AD74" w14:textId="77777777" w:rsidTr="00A64CA0">
        <w:trPr>
          <w:cantSplit/>
        </w:trPr>
        <w:tc>
          <w:tcPr>
            <w:tcW w:w="1172" w:type="pct"/>
            <w:tcBorders>
              <w:top w:val="single" w:sz="4" w:space="0" w:color="BFBFBF"/>
            </w:tcBorders>
            <w:shd w:val="clear" w:color="auto" w:fill="auto"/>
          </w:tcPr>
          <w:p w14:paraId="74A0CE53" w14:textId="77777777" w:rsidR="00A64CA0" w:rsidRPr="007939DD" w:rsidRDefault="00A64CA0" w:rsidP="00A64CA0">
            <w:pPr>
              <w:pStyle w:val="ARtabletextbold"/>
            </w:pPr>
            <w:r w:rsidRPr="007939DD">
              <w:t>Total</w:t>
            </w:r>
          </w:p>
        </w:tc>
        <w:tc>
          <w:tcPr>
            <w:tcW w:w="1329" w:type="pct"/>
            <w:tcBorders>
              <w:top w:val="single" w:sz="4" w:space="0" w:color="BFBFBF"/>
            </w:tcBorders>
            <w:shd w:val="clear" w:color="auto" w:fill="auto"/>
            <w:vAlign w:val="bottom"/>
          </w:tcPr>
          <w:p w14:paraId="58184082" w14:textId="77777777" w:rsidR="00A64CA0" w:rsidRPr="007939DD" w:rsidRDefault="00A64CA0" w:rsidP="00A64CA0">
            <w:pPr>
              <w:pStyle w:val="ARtabletextrightbold"/>
            </w:pPr>
            <w:r w:rsidRPr="007939DD">
              <w:t>133</w:t>
            </w:r>
          </w:p>
        </w:tc>
        <w:tc>
          <w:tcPr>
            <w:tcW w:w="1103" w:type="pct"/>
            <w:tcBorders>
              <w:top w:val="single" w:sz="4" w:space="0" w:color="BFBFBF"/>
            </w:tcBorders>
            <w:shd w:val="clear" w:color="auto" w:fill="auto"/>
            <w:vAlign w:val="bottom"/>
          </w:tcPr>
          <w:p w14:paraId="356FACE5" w14:textId="77777777" w:rsidR="00A64CA0" w:rsidRPr="007939DD" w:rsidRDefault="00A64CA0" w:rsidP="00A64CA0">
            <w:pPr>
              <w:pStyle w:val="ARtabletextrightbold"/>
            </w:pPr>
            <w:r w:rsidRPr="007939DD">
              <w:t>123.2</w:t>
            </w:r>
          </w:p>
        </w:tc>
        <w:tc>
          <w:tcPr>
            <w:tcW w:w="1396" w:type="pct"/>
            <w:tcBorders>
              <w:top w:val="single" w:sz="4" w:space="0" w:color="BFBFBF"/>
            </w:tcBorders>
            <w:shd w:val="clear" w:color="auto" w:fill="auto"/>
            <w:vAlign w:val="bottom"/>
          </w:tcPr>
          <w:p w14:paraId="184895BA" w14:textId="77777777" w:rsidR="00A64CA0" w:rsidRPr="007939DD" w:rsidRDefault="00A64CA0" w:rsidP="00A64CA0">
            <w:pPr>
              <w:pStyle w:val="ARtabletextrightbold"/>
            </w:pPr>
            <w:r w:rsidRPr="007939DD">
              <w:t>80.8</w:t>
            </w:r>
          </w:p>
        </w:tc>
      </w:tr>
      <w:tr w:rsidR="00DB1456" w:rsidRPr="007939DD" w14:paraId="23D25FEB" w14:textId="77777777" w:rsidTr="008C22E2">
        <w:trPr>
          <w:cantSplit/>
        </w:trPr>
        <w:tc>
          <w:tcPr>
            <w:tcW w:w="5000" w:type="pct"/>
            <w:gridSpan w:val="4"/>
            <w:tcBorders>
              <w:bottom w:val="nil"/>
            </w:tcBorders>
            <w:shd w:val="clear" w:color="auto" w:fill="auto"/>
          </w:tcPr>
          <w:p w14:paraId="4F9F0D69" w14:textId="77777777" w:rsidR="00DB1456" w:rsidRPr="007939DD" w:rsidRDefault="00DB1456" w:rsidP="008C22E2">
            <w:pPr>
              <w:pStyle w:val="ARtablecolhead"/>
            </w:pPr>
            <w:r w:rsidRPr="007939DD">
              <w:t>VPS</w:t>
            </w:r>
          </w:p>
        </w:tc>
      </w:tr>
      <w:tr w:rsidR="00A64CA0" w:rsidRPr="007939DD" w14:paraId="0EA4F4E7" w14:textId="77777777" w:rsidTr="00A64CA0">
        <w:trPr>
          <w:cantSplit/>
        </w:trPr>
        <w:tc>
          <w:tcPr>
            <w:tcW w:w="1172" w:type="pct"/>
            <w:tcBorders>
              <w:top w:val="single" w:sz="4" w:space="0" w:color="BFBFBF"/>
              <w:bottom w:val="single" w:sz="4" w:space="0" w:color="BFBFBF"/>
            </w:tcBorders>
            <w:shd w:val="clear" w:color="auto" w:fill="auto"/>
          </w:tcPr>
          <w:p w14:paraId="58B68DFD" w14:textId="77777777" w:rsidR="00A64CA0" w:rsidRPr="007939DD" w:rsidRDefault="00A64CA0" w:rsidP="00A64CA0">
            <w:pPr>
              <w:pStyle w:val="ARtabletext"/>
            </w:pPr>
            <w:r w:rsidRPr="007939DD">
              <w:t>VPS-2</w:t>
            </w:r>
          </w:p>
        </w:tc>
        <w:tc>
          <w:tcPr>
            <w:tcW w:w="1329" w:type="pct"/>
            <w:tcBorders>
              <w:top w:val="single" w:sz="4" w:space="0" w:color="BFBFBF"/>
              <w:bottom w:val="single" w:sz="4" w:space="0" w:color="BFBFBF"/>
            </w:tcBorders>
            <w:shd w:val="clear" w:color="auto" w:fill="auto"/>
            <w:vAlign w:val="bottom"/>
          </w:tcPr>
          <w:p w14:paraId="6E721805" w14:textId="77777777" w:rsidR="00A64CA0" w:rsidRPr="007939DD" w:rsidRDefault="00A64CA0" w:rsidP="00A64CA0">
            <w:pPr>
              <w:pStyle w:val="ARtabletextright"/>
            </w:pPr>
            <w:r w:rsidRPr="007939DD">
              <w:t>2</w:t>
            </w:r>
          </w:p>
        </w:tc>
        <w:tc>
          <w:tcPr>
            <w:tcW w:w="1103" w:type="pct"/>
            <w:tcBorders>
              <w:top w:val="single" w:sz="4" w:space="0" w:color="BFBFBF"/>
              <w:bottom w:val="single" w:sz="4" w:space="0" w:color="BFBFBF"/>
            </w:tcBorders>
            <w:shd w:val="clear" w:color="auto" w:fill="auto"/>
            <w:vAlign w:val="bottom"/>
          </w:tcPr>
          <w:p w14:paraId="2A107459" w14:textId="77777777" w:rsidR="00A64CA0" w:rsidRPr="007939DD" w:rsidRDefault="00A64CA0" w:rsidP="00A64CA0">
            <w:pPr>
              <w:pStyle w:val="ARtabletextright"/>
            </w:pPr>
            <w:r w:rsidRPr="007939DD">
              <w:t>2</w:t>
            </w:r>
          </w:p>
        </w:tc>
        <w:tc>
          <w:tcPr>
            <w:tcW w:w="1396" w:type="pct"/>
            <w:tcBorders>
              <w:top w:val="single" w:sz="4" w:space="0" w:color="BFBFBF"/>
              <w:bottom w:val="single" w:sz="4" w:space="0" w:color="BFBFBF"/>
            </w:tcBorders>
            <w:shd w:val="clear" w:color="auto" w:fill="auto"/>
            <w:vAlign w:val="bottom"/>
          </w:tcPr>
          <w:p w14:paraId="544C4FF9" w14:textId="77777777" w:rsidR="00A64CA0" w:rsidRPr="007939DD" w:rsidRDefault="00A64CA0" w:rsidP="00A64CA0">
            <w:pPr>
              <w:pStyle w:val="ARtabletextright"/>
            </w:pPr>
            <w:r w:rsidRPr="007939DD">
              <w:t>1</w:t>
            </w:r>
          </w:p>
        </w:tc>
      </w:tr>
      <w:tr w:rsidR="00A64CA0" w:rsidRPr="007939DD" w14:paraId="49FCF80B" w14:textId="77777777" w:rsidTr="00A64CA0">
        <w:trPr>
          <w:cantSplit/>
        </w:trPr>
        <w:tc>
          <w:tcPr>
            <w:tcW w:w="1172" w:type="pct"/>
            <w:tcBorders>
              <w:top w:val="single" w:sz="4" w:space="0" w:color="BFBFBF"/>
              <w:bottom w:val="single" w:sz="4" w:space="0" w:color="BFBFBF"/>
            </w:tcBorders>
            <w:shd w:val="clear" w:color="auto" w:fill="auto"/>
          </w:tcPr>
          <w:p w14:paraId="6953F58B" w14:textId="77777777" w:rsidR="00A64CA0" w:rsidRPr="007939DD" w:rsidRDefault="00A64CA0" w:rsidP="00A64CA0">
            <w:pPr>
              <w:pStyle w:val="ARtabletext"/>
            </w:pPr>
            <w:r w:rsidRPr="007939DD">
              <w:t>VPS-3</w:t>
            </w:r>
          </w:p>
        </w:tc>
        <w:tc>
          <w:tcPr>
            <w:tcW w:w="1329" w:type="pct"/>
            <w:tcBorders>
              <w:top w:val="single" w:sz="4" w:space="0" w:color="BFBFBF"/>
              <w:bottom w:val="single" w:sz="4" w:space="0" w:color="BFBFBF"/>
            </w:tcBorders>
            <w:shd w:val="clear" w:color="auto" w:fill="auto"/>
            <w:vAlign w:val="bottom"/>
          </w:tcPr>
          <w:p w14:paraId="54FFB51B" w14:textId="77777777" w:rsidR="00A64CA0" w:rsidRPr="007939DD" w:rsidRDefault="00A64CA0" w:rsidP="00A64CA0">
            <w:pPr>
              <w:pStyle w:val="ARtabletextright"/>
            </w:pPr>
            <w:r w:rsidRPr="007939DD">
              <w:t>13</w:t>
            </w:r>
          </w:p>
        </w:tc>
        <w:tc>
          <w:tcPr>
            <w:tcW w:w="1103" w:type="pct"/>
            <w:tcBorders>
              <w:top w:val="single" w:sz="4" w:space="0" w:color="BFBFBF"/>
              <w:bottom w:val="single" w:sz="4" w:space="0" w:color="BFBFBF"/>
            </w:tcBorders>
            <w:shd w:val="clear" w:color="auto" w:fill="auto"/>
            <w:vAlign w:val="bottom"/>
          </w:tcPr>
          <w:p w14:paraId="70D39DF4" w14:textId="77777777" w:rsidR="00A64CA0" w:rsidRPr="007939DD" w:rsidRDefault="00A64CA0" w:rsidP="00A64CA0">
            <w:pPr>
              <w:pStyle w:val="ARtabletextright"/>
            </w:pPr>
            <w:r w:rsidRPr="007939DD">
              <w:t>11.6</w:t>
            </w:r>
          </w:p>
        </w:tc>
        <w:tc>
          <w:tcPr>
            <w:tcW w:w="1396" w:type="pct"/>
            <w:tcBorders>
              <w:top w:val="single" w:sz="4" w:space="0" w:color="BFBFBF"/>
              <w:bottom w:val="single" w:sz="4" w:space="0" w:color="BFBFBF"/>
            </w:tcBorders>
            <w:shd w:val="clear" w:color="auto" w:fill="auto"/>
            <w:vAlign w:val="bottom"/>
          </w:tcPr>
          <w:p w14:paraId="015F8EFC" w14:textId="77777777" w:rsidR="00A64CA0" w:rsidRPr="007939DD" w:rsidRDefault="00A64CA0" w:rsidP="00A64CA0">
            <w:pPr>
              <w:pStyle w:val="ARtabletextright"/>
            </w:pPr>
            <w:r w:rsidRPr="007939DD">
              <w:t>12.6</w:t>
            </w:r>
          </w:p>
        </w:tc>
      </w:tr>
      <w:tr w:rsidR="00A64CA0" w:rsidRPr="007939DD" w14:paraId="5B0B0CA6" w14:textId="77777777" w:rsidTr="00A64CA0">
        <w:trPr>
          <w:cantSplit/>
        </w:trPr>
        <w:tc>
          <w:tcPr>
            <w:tcW w:w="1172" w:type="pct"/>
            <w:tcBorders>
              <w:top w:val="single" w:sz="4" w:space="0" w:color="BFBFBF"/>
              <w:bottom w:val="single" w:sz="4" w:space="0" w:color="BFBFBF"/>
            </w:tcBorders>
            <w:shd w:val="clear" w:color="auto" w:fill="auto"/>
          </w:tcPr>
          <w:p w14:paraId="08C49511" w14:textId="77777777" w:rsidR="00A64CA0" w:rsidRPr="007939DD" w:rsidRDefault="00A64CA0" w:rsidP="00A64CA0">
            <w:pPr>
              <w:pStyle w:val="ARtabletext"/>
            </w:pPr>
            <w:r w:rsidRPr="007939DD">
              <w:t>VPS-4</w:t>
            </w:r>
          </w:p>
        </w:tc>
        <w:tc>
          <w:tcPr>
            <w:tcW w:w="1329" w:type="pct"/>
            <w:tcBorders>
              <w:top w:val="single" w:sz="4" w:space="0" w:color="BFBFBF"/>
              <w:bottom w:val="single" w:sz="4" w:space="0" w:color="BFBFBF"/>
            </w:tcBorders>
            <w:shd w:val="clear" w:color="auto" w:fill="auto"/>
            <w:vAlign w:val="bottom"/>
          </w:tcPr>
          <w:p w14:paraId="78976EA9" w14:textId="77777777" w:rsidR="00A64CA0" w:rsidRPr="007939DD" w:rsidRDefault="00A64CA0" w:rsidP="00A64CA0">
            <w:pPr>
              <w:pStyle w:val="ARtabletextright"/>
            </w:pPr>
            <w:r w:rsidRPr="007939DD">
              <w:t>13</w:t>
            </w:r>
          </w:p>
        </w:tc>
        <w:tc>
          <w:tcPr>
            <w:tcW w:w="1103" w:type="pct"/>
            <w:tcBorders>
              <w:top w:val="single" w:sz="4" w:space="0" w:color="BFBFBF"/>
              <w:bottom w:val="single" w:sz="4" w:space="0" w:color="BFBFBF"/>
            </w:tcBorders>
            <w:shd w:val="clear" w:color="auto" w:fill="auto"/>
            <w:vAlign w:val="bottom"/>
          </w:tcPr>
          <w:p w14:paraId="647D4027" w14:textId="77777777" w:rsidR="00A64CA0" w:rsidRPr="007939DD" w:rsidRDefault="00A64CA0" w:rsidP="00A64CA0">
            <w:pPr>
              <w:pStyle w:val="ARtabletextright"/>
            </w:pPr>
            <w:r w:rsidRPr="007939DD">
              <w:t>12.4</w:t>
            </w:r>
          </w:p>
        </w:tc>
        <w:tc>
          <w:tcPr>
            <w:tcW w:w="1396" w:type="pct"/>
            <w:tcBorders>
              <w:top w:val="single" w:sz="4" w:space="0" w:color="BFBFBF"/>
              <w:bottom w:val="single" w:sz="4" w:space="0" w:color="BFBFBF"/>
            </w:tcBorders>
            <w:shd w:val="clear" w:color="auto" w:fill="auto"/>
            <w:vAlign w:val="bottom"/>
          </w:tcPr>
          <w:p w14:paraId="341314A0" w14:textId="77777777" w:rsidR="00A64CA0" w:rsidRPr="007939DD" w:rsidRDefault="00A64CA0" w:rsidP="00A64CA0">
            <w:pPr>
              <w:pStyle w:val="ARtabletextright"/>
            </w:pPr>
            <w:r w:rsidRPr="007939DD">
              <w:t>13.9</w:t>
            </w:r>
          </w:p>
        </w:tc>
      </w:tr>
      <w:tr w:rsidR="00A64CA0" w:rsidRPr="007939DD" w14:paraId="18CB11CE" w14:textId="77777777" w:rsidTr="00A64CA0">
        <w:trPr>
          <w:cantSplit/>
        </w:trPr>
        <w:tc>
          <w:tcPr>
            <w:tcW w:w="1172" w:type="pct"/>
            <w:tcBorders>
              <w:top w:val="single" w:sz="4" w:space="0" w:color="BFBFBF"/>
              <w:bottom w:val="single" w:sz="4" w:space="0" w:color="BFBFBF"/>
            </w:tcBorders>
            <w:shd w:val="clear" w:color="auto" w:fill="auto"/>
          </w:tcPr>
          <w:p w14:paraId="51F123EE" w14:textId="77777777" w:rsidR="00A64CA0" w:rsidRPr="007939DD" w:rsidRDefault="00A64CA0" w:rsidP="00A64CA0">
            <w:pPr>
              <w:pStyle w:val="ARtabletext"/>
            </w:pPr>
            <w:r w:rsidRPr="007939DD">
              <w:t>VPS-5</w:t>
            </w:r>
          </w:p>
        </w:tc>
        <w:tc>
          <w:tcPr>
            <w:tcW w:w="1329" w:type="pct"/>
            <w:tcBorders>
              <w:top w:val="single" w:sz="4" w:space="0" w:color="BFBFBF"/>
              <w:bottom w:val="single" w:sz="4" w:space="0" w:color="BFBFBF"/>
            </w:tcBorders>
            <w:shd w:val="clear" w:color="auto" w:fill="auto"/>
            <w:vAlign w:val="bottom"/>
          </w:tcPr>
          <w:p w14:paraId="2AFC4352" w14:textId="77777777" w:rsidR="00A64CA0" w:rsidRPr="007939DD" w:rsidRDefault="00A64CA0" w:rsidP="00A64CA0">
            <w:pPr>
              <w:pStyle w:val="ARtabletextright"/>
            </w:pPr>
            <w:r w:rsidRPr="007939DD">
              <w:t>36</w:t>
            </w:r>
          </w:p>
        </w:tc>
        <w:tc>
          <w:tcPr>
            <w:tcW w:w="1103" w:type="pct"/>
            <w:tcBorders>
              <w:top w:val="single" w:sz="4" w:space="0" w:color="BFBFBF"/>
              <w:bottom w:val="single" w:sz="4" w:space="0" w:color="BFBFBF"/>
            </w:tcBorders>
            <w:shd w:val="clear" w:color="auto" w:fill="auto"/>
            <w:vAlign w:val="bottom"/>
          </w:tcPr>
          <w:p w14:paraId="2AAF5CCF" w14:textId="77777777" w:rsidR="00A64CA0" w:rsidRPr="007939DD" w:rsidRDefault="00A64CA0" w:rsidP="00A64CA0">
            <w:pPr>
              <w:pStyle w:val="ARtabletextright"/>
            </w:pPr>
            <w:r w:rsidRPr="007939DD">
              <w:t>32.3</w:t>
            </w:r>
          </w:p>
        </w:tc>
        <w:tc>
          <w:tcPr>
            <w:tcW w:w="1396" w:type="pct"/>
            <w:tcBorders>
              <w:top w:val="single" w:sz="4" w:space="0" w:color="BFBFBF"/>
              <w:bottom w:val="single" w:sz="4" w:space="0" w:color="BFBFBF"/>
            </w:tcBorders>
            <w:shd w:val="clear" w:color="auto" w:fill="auto"/>
            <w:vAlign w:val="bottom"/>
          </w:tcPr>
          <w:p w14:paraId="248837A2" w14:textId="77777777" w:rsidR="00A64CA0" w:rsidRPr="007939DD" w:rsidRDefault="00A64CA0" w:rsidP="00A64CA0">
            <w:pPr>
              <w:pStyle w:val="ARtabletextright"/>
            </w:pPr>
            <w:r w:rsidRPr="007939DD">
              <w:t>32.3</w:t>
            </w:r>
          </w:p>
        </w:tc>
      </w:tr>
      <w:tr w:rsidR="00A64CA0" w:rsidRPr="007939DD" w14:paraId="684E2B38" w14:textId="77777777" w:rsidTr="00A64CA0">
        <w:trPr>
          <w:cantSplit/>
        </w:trPr>
        <w:tc>
          <w:tcPr>
            <w:tcW w:w="1172" w:type="pct"/>
            <w:tcBorders>
              <w:top w:val="single" w:sz="4" w:space="0" w:color="BFBFBF"/>
              <w:bottom w:val="single" w:sz="4" w:space="0" w:color="BFBFBF"/>
            </w:tcBorders>
            <w:shd w:val="clear" w:color="auto" w:fill="auto"/>
          </w:tcPr>
          <w:p w14:paraId="4176B80B" w14:textId="77777777" w:rsidR="00A64CA0" w:rsidRPr="007939DD" w:rsidRDefault="00A64CA0" w:rsidP="00A64CA0">
            <w:pPr>
              <w:pStyle w:val="ARtabletext"/>
            </w:pPr>
            <w:r w:rsidRPr="007939DD">
              <w:t>VPS-6</w:t>
            </w:r>
          </w:p>
        </w:tc>
        <w:tc>
          <w:tcPr>
            <w:tcW w:w="1329" w:type="pct"/>
            <w:tcBorders>
              <w:top w:val="single" w:sz="4" w:space="0" w:color="BFBFBF"/>
              <w:bottom w:val="single" w:sz="4" w:space="0" w:color="BFBFBF"/>
            </w:tcBorders>
            <w:shd w:val="clear" w:color="auto" w:fill="auto"/>
            <w:vAlign w:val="bottom"/>
          </w:tcPr>
          <w:p w14:paraId="027F5E48" w14:textId="77777777" w:rsidR="00A64CA0" w:rsidRPr="007939DD" w:rsidRDefault="00A64CA0" w:rsidP="00A64CA0">
            <w:pPr>
              <w:pStyle w:val="ARtabletextright"/>
            </w:pPr>
            <w:r w:rsidRPr="007939DD">
              <w:t>31</w:t>
            </w:r>
          </w:p>
        </w:tc>
        <w:tc>
          <w:tcPr>
            <w:tcW w:w="1103" w:type="pct"/>
            <w:tcBorders>
              <w:top w:val="single" w:sz="4" w:space="0" w:color="BFBFBF"/>
              <w:bottom w:val="single" w:sz="4" w:space="0" w:color="BFBFBF"/>
            </w:tcBorders>
            <w:shd w:val="clear" w:color="auto" w:fill="auto"/>
            <w:vAlign w:val="bottom"/>
          </w:tcPr>
          <w:p w14:paraId="6B50B34A" w14:textId="77777777" w:rsidR="00A64CA0" w:rsidRPr="007939DD" w:rsidRDefault="00A64CA0" w:rsidP="00A64CA0">
            <w:pPr>
              <w:pStyle w:val="ARtabletextright"/>
            </w:pPr>
            <w:r w:rsidRPr="007939DD">
              <w:t>29.5</w:t>
            </w:r>
          </w:p>
        </w:tc>
        <w:tc>
          <w:tcPr>
            <w:tcW w:w="1396" w:type="pct"/>
            <w:tcBorders>
              <w:top w:val="single" w:sz="4" w:space="0" w:color="BFBFBF"/>
              <w:bottom w:val="single" w:sz="4" w:space="0" w:color="BFBFBF"/>
            </w:tcBorders>
            <w:shd w:val="clear" w:color="auto" w:fill="auto"/>
            <w:vAlign w:val="bottom"/>
          </w:tcPr>
          <w:p w14:paraId="11FB1480" w14:textId="77777777" w:rsidR="00A64CA0" w:rsidRPr="007939DD" w:rsidRDefault="00A64CA0" w:rsidP="00A64CA0">
            <w:pPr>
              <w:pStyle w:val="ARtabletextright"/>
            </w:pPr>
            <w:r w:rsidRPr="007939DD">
              <w:t>18</w:t>
            </w:r>
          </w:p>
        </w:tc>
      </w:tr>
      <w:tr w:rsidR="00A64CA0" w:rsidRPr="007939DD" w14:paraId="677B00E6" w14:textId="77777777" w:rsidTr="00A64CA0">
        <w:trPr>
          <w:cantSplit/>
        </w:trPr>
        <w:tc>
          <w:tcPr>
            <w:tcW w:w="1172" w:type="pct"/>
            <w:tcBorders>
              <w:top w:val="single" w:sz="4" w:space="0" w:color="BFBFBF"/>
              <w:bottom w:val="single" w:sz="4" w:space="0" w:color="BFBFBF"/>
            </w:tcBorders>
            <w:shd w:val="clear" w:color="auto" w:fill="auto"/>
          </w:tcPr>
          <w:p w14:paraId="19DCF071" w14:textId="77777777" w:rsidR="00A64CA0" w:rsidRPr="007939DD" w:rsidRDefault="00A64CA0" w:rsidP="00A64CA0">
            <w:pPr>
              <w:pStyle w:val="ARtabletext"/>
            </w:pPr>
            <w:r w:rsidRPr="007939DD">
              <w:t>Senior technical specialist</w:t>
            </w:r>
          </w:p>
        </w:tc>
        <w:tc>
          <w:tcPr>
            <w:tcW w:w="1329" w:type="pct"/>
            <w:tcBorders>
              <w:top w:val="single" w:sz="4" w:space="0" w:color="BFBFBF"/>
              <w:bottom w:val="single" w:sz="4" w:space="0" w:color="BFBFBF"/>
            </w:tcBorders>
            <w:shd w:val="clear" w:color="auto" w:fill="auto"/>
            <w:vAlign w:val="bottom"/>
          </w:tcPr>
          <w:p w14:paraId="4C00E482" w14:textId="77777777" w:rsidR="00A64CA0" w:rsidRPr="007939DD" w:rsidRDefault="00A64CA0" w:rsidP="00A64CA0">
            <w:pPr>
              <w:pStyle w:val="ARtabletextright"/>
            </w:pPr>
            <w:r w:rsidRPr="007939DD">
              <w:t>2</w:t>
            </w:r>
          </w:p>
        </w:tc>
        <w:tc>
          <w:tcPr>
            <w:tcW w:w="1103" w:type="pct"/>
            <w:tcBorders>
              <w:top w:val="single" w:sz="4" w:space="0" w:color="BFBFBF"/>
              <w:bottom w:val="single" w:sz="4" w:space="0" w:color="BFBFBF"/>
            </w:tcBorders>
            <w:shd w:val="clear" w:color="auto" w:fill="auto"/>
            <w:vAlign w:val="bottom"/>
          </w:tcPr>
          <w:p w14:paraId="594B37AD" w14:textId="77777777" w:rsidR="00A64CA0" w:rsidRPr="007939DD" w:rsidRDefault="00A64CA0" w:rsidP="00A64CA0">
            <w:pPr>
              <w:pStyle w:val="ARtabletextright"/>
            </w:pPr>
            <w:r w:rsidRPr="007939DD">
              <w:t>2</w:t>
            </w:r>
          </w:p>
        </w:tc>
        <w:tc>
          <w:tcPr>
            <w:tcW w:w="1396" w:type="pct"/>
            <w:tcBorders>
              <w:top w:val="single" w:sz="4" w:space="0" w:color="BFBFBF"/>
              <w:bottom w:val="single" w:sz="4" w:space="0" w:color="BFBFBF"/>
            </w:tcBorders>
            <w:shd w:val="clear" w:color="auto" w:fill="auto"/>
            <w:vAlign w:val="bottom"/>
          </w:tcPr>
          <w:p w14:paraId="35A3C9A1" w14:textId="77777777" w:rsidR="00A64CA0" w:rsidRPr="007939DD" w:rsidRDefault="00A64CA0" w:rsidP="00A64CA0">
            <w:pPr>
              <w:pStyle w:val="ARtabletextright"/>
            </w:pPr>
            <w:r w:rsidRPr="007939DD">
              <w:t>3</w:t>
            </w:r>
          </w:p>
        </w:tc>
      </w:tr>
      <w:tr w:rsidR="00A64CA0" w:rsidRPr="007939DD" w14:paraId="29C45697" w14:textId="77777777" w:rsidTr="00A64CA0">
        <w:tblPrEx>
          <w:tblLook w:val="04A0" w:firstRow="1" w:lastRow="0" w:firstColumn="1" w:lastColumn="0" w:noHBand="0" w:noVBand="1"/>
        </w:tblPrEx>
        <w:trPr>
          <w:cantSplit/>
        </w:trPr>
        <w:tc>
          <w:tcPr>
            <w:tcW w:w="1172" w:type="pct"/>
            <w:tcBorders>
              <w:top w:val="single" w:sz="4" w:space="0" w:color="BFBFBF"/>
              <w:bottom w:val="single" w:sz="4" w:space="0" w:color="BFBFBF"/>
            </w:tcBorders>
            <w:shd w:val="clear" w:color="auto" w:fill="auto"/>
          </w:tcPr>
          <w:p w14:paraId="74DE6878" w14:textId="77777777" w:rsidR="00A64CA0" w:rsidRPr="007939DD" w:rsidRDefault="00A64CA0" w:rsidP="00A64CA0">
            <w:pPr>
              <w:pStyle w:val="ARtabletext"/>
            </w:pPr>
            <w:r w:rsidRPr="007939DD">
              <w:lastRenderedPageBreak/>
              <w:t>Child protection practitioner</w:t>
            </w:r>
          </w:p>
        </w:tc>
        <w:tc>
          <w:tcPr>
            <w:tcW w:w="1329" w:type="pct"/>
            <w:tcBorders>
              <w:top w:val="single" w:sz="4" w:space="0" w:color="BFBFBF"/>
              <w:bottom w:val="single" w:sz="4" w:space="0" w:color="BFBFBF"/>
            </w:tcBorders>
            <w:shd w:val="clear" w:color="auto" w:fill="auto"/>
            <w:vAlign w:val="bottom"/>
          </w:tcPr>
          <w:p w14:paraId="135AB989" w14:textId="77777777" w:rsidR="00A64CA0" w:rsidRPr="007939DD" w:rsidRDefault="00A64CA0" w:rsidP="00A64CA0">
            <w:pPr>
              <w:pStyle w:val="ARtabletextright"/>
            </w:pPr>
            <w:r w:rsidRPr="007939DD">
              <w:t>16</w:t>
            </w:r>
          </w:p>
        </w:tc>
        <w:tc>
          <w:tcPr>
            <w:tcW w:w="1103" w:type="pct"/>
            <w:tcBorders>
              <w:top w:val="single" w:sz="4" w:space="0" w:color="BFBFBF"/>
              <w:bottom w:val="single" w:sz="4" w:space="0" w:color="BFBFBF"/>
            </w:tcBorders>
            <w:shd w:val="clear" w:color="auto" w:fill="auto"/>
            <w:vAlign w:val="bottom"/>
          </w:tcPr>
          <w:p w14:paraId="1A8C6CA7" w14:textId="77777777" w:rsidR="00A64CA0" w:rsidRPr="007939DD" w:rsidRDefault="00A64CA0" w:rsidP="00A64CA0">
            <w:pPr>
              <w:pStyle w:val="ARtabletextright"/>
            </w:pPr>
            <w:r w:rsidRPr="007939DD">
              <w:t>14.3</w:t>
            </w:r>
          </w:p>
        </w:tc>
        <w:tc>
          <w:tcPr>
            <w:tcW w:w="1396" w:type="pct"/>
            <w:tcBorders>
              <w:top w:val="single" w:sz="4" w:space="0" w:color="BFBFBF"/>
              <w:bottom w:val="single" w:sz="4" w:space="0" w:color="BFBFBF"/>
            </w:tcBorders>
            <w:shd w:val="clear" w:color="auto" w:fill="auto"/>
            <w:vAlign w:val="bottom"/>
          </w:tcPr>
          <w:p w14:paraId="1830F8C5" w14:textId="77777777" w:rsidR="00A64CA0" w:rsidRPr="007939DD" w:rsidRDefault="00A64CA0" w:rsidP="00A64CA0">
            <w:pPr>
              <w:pStyle w:val="ARtabletextright"/>
            </w:pPr>
            <w:r w:rsidRPr="007939DD">
              <w:t>0</w:t>
            </w:r>
          </w:p>
        </w:tc>
      </w:tr>
      <w:tr w:rsidR="00A64CA0" w:rsidRPr="007939DD" w14:paraId="6FEED127" w14:textId="77777777" w:rsidTr="00A64CA0">
        <w:tblPrEx>
          <w:tblLook w:val="04A0" w:firstRow="1" w:lastRow="0" w:firstColumn="1" w:lastColumn="0" w:noHBand="0" w:noVBand="1"/>
        </w:tblPrEx>
        <w:trPr>
          <w:cantSplit/>
        </w:trPr>
        <w:tc>
          <w:tcPr>
            <w:tcW w:w="1172" w:type="pct"/>
            <w:tcBorders>
              <w:top w:val="single" w:sz="4" w:space="0" w:color="BFBFBF"/>
              <w:bottom w:val="single" w:sz="4" w:space="0" w:color="BFBFBF"/>
            </w:tcBorders>
            <w:shd w:val="clear" w:color="auto" w:fill="auto"/>
          </w:tcPr>
          <w:p w14:paraId="6C3A9B18" w14:textId="77777777" w:rsidR="00A64CA0" w:rsidRPr="007939DD" w:rsidRDefault="00A64CA0" w:rsidP="00A64CA0">
            <w:pPr>
              <w:pStyle w:val="ARtabletext"/>
            </w:pPr>
            <w:r w:rsidRPr="007939DD">
              <w:t>Executives</w:t>
            </w:r>
          </w:p>
        </w:tc>
        <w:tc>
          <w:tcPr>
            <w:tcW w:w="1329" w:type="pct"/>
            <w:tcBorders>
              <w:top w:val="single" w:sz="4" w:space="0" w:color="BFBFBF"/>
              <w:bottom w:val="single" w:sz="4" w:space="0" w:color="BFBFBF"/>
            </w:tcBorders>
            <w:shd w:val="clear" w:color="auto" w:fill="auto"/>
            <w:vAlign w:val="bottom"/>
          </w:tcPr>
          <w:p w14:paraId="1F5CE96C" w14:textId="77777777" w:rsidR="00A64CA0" w:rsidRPr="007939DD" w:rsidRDefault="00A64CA0" w:rsidP="00A64CA0">
            <w:pPr>
              <w:pStyle w:val="ARtabletextright"/>
            </w:pPr>
            <w:r w:rsidRPr="007939DD">
              <w:t>19</w:t>
            </w:r>
          </w:p>
        </w:tc>
        <w:tc>
          <w:tcPr>
            <w:tcW w:w="1103" w:type="pct"/>
            <w:tcBorders>
              <w:top w:val="single" w:sz="4" w:space="0" w:color="BFBFBF"/>
              <w:bottom w:val="single" w:sz="4" w:space="0" w:color="BFBFBF"/>
            </w:tcBorders>
            <w:shd w:val="clear" w:color="auto" w:fill="auto"/>
            <w:vAlign w:val="bottom"/>
          </w:tcPr>
          <w:p w14:paraId="4A7397E5" w14:textId="77777777" w:rsidR="00A64CA0" w:rsidRPr="007939DD" w:rsidRDefault="00A64CA0" w:rsidP="00A64CA0">
            <w:pPr>
              <w:pStyle w:val="ARtabletextright"/>
            </w:pPr>
            <w:r w:rsidRPr="007939DD">
              <w:t>18.1</w:t>
            </w:r>
          </w:p>
        </w:tc>
        <w:tc>
          <w:tcPr>
            <w:tcW w:w="1396" w:type="pct"/>
            <w:tcBorders>
              <w:top w:val="single" w:sz="4" w:space="0" w:color="BFBFBF"/>
              <w:bottom w:val="single" w:sz="4" w:space="0" w:color="BFBFBF"/>
            </w:tcBorders>
            <w:shd w:val="clear" w:color="auto" w:fill="auto"/>
            <w:vAlign w:val="bottom"/>
          </w:tcPr>
          <w:p w14:paraId="4F9706DB" w14:textId="77777777" w:rsidR="00A64CA0" w:rsidRPr="007939DD" w:rsidRDefault="00A64CA0" w:rsidP="00A64CA0">
            <w:pPr>
              <w:pStyle w:val="ARtabletextright"/>
            </w:pPr>
            <w:r w:rsidRPr="007939DD">
              <w:t>0</w:t>
            </w:r>
          </w:p>
        </w:tc>
      </w:tr>
      <w:tr w:rsidR="00A64CA0" w:rsidRPr="007939DD" w14:paraId="728560B9" w14:textId="77777777" w:rsidTr="00A64CA0">
        <w:tblPrEx>
          <w:tblLook w:val="04A0" w:firstRow="1" w:lastRow="0" w:firstColumn="1" w:lastColumn="0" w:noHBand="0" w:noVBand="1"/>
        </w:tblPrEx>
        <w:trPr>
          <w:cantSplit/>
        </w:trPr>
        <w:tc>
          <w:tcPr>
            <w:tcW w:w="1172" w:type="pct"/>
            <w:tcBorders>
              <w:top w:val="single" w:sz="4" w:space="0" w:color="BFBFBF"/>
              <w:bottom w:val="single" w:sz="4" w:space="0" w:color="BFBFBF"/>
            </w:tcBorders>
            <w:shd w:val="clear" w:color="auto" w:fill="auto"/>
          </w:tcPr>
          <w:p w14:paraId="37DABDF4" w14:textId="77777777" w:rsidR="00A64CA0" w:rsidRPr="007939DD" w:rsidRDefault="00A64CA0" w:rsidP="00A64CA0">
            <w:pPr>
              <w:pStyle w:val="ARtabletext"/>
            </w:pPr>
            <w:r w:rsidRPr="007939DD">
              <w:t>Other</w:t>
            </w:r>
          </w:p>
        </w:tc>
        <w:tc>
          <w:tcPr>
            <w:tcW w:w="1329" w:type="pct"/>
            <w:tcBorders>
              <w:top w:val="single" w:sz="4" w:space="0" w:color="BFBFBF"/>
              <w:bottom w:val="single" w:sz="4" w:space="0" w:color="BFBFBF"/>
            </w:tcBorders>
            <w:shd w:val="clear" w:color="auto" w:fill="auto"/>
            <w:vAlign w:val="bottom"/>
          </w:tcPr>
          <w:p w14:paraId="5DB60BFC" w14:textId="77777777" w:rsidR="00A64CA0" w:rsidRPr="007939DD" w:rsidRDefault="00A64CA0" w:rsidP="00A64CA0">
            <w:pPr>
              <w:pStyle w:val="ARtabletextright"/>
            </w:pPr>
            <w:r w:rsidRPr="007939DD">
              <w:t>1</w:t>
            </w:r>
          </w:p>
        </w:tc>
        <w:tc>
          <w:tcPr>
            <w:tcW w:w="1103" w:type="pct"/>
            <w:tcBorders>
              <w:top w:val="single" w:sz="4" w:space="0" w:color="BFBFBF"/>
              <w:bottom w:val="single" w:sz="4" w:space="0" w:color="BFBFBF"/>
            </w:tcBorders>
            <w:shd w:val="clear" w:color="auto" w:fill="auto"/>
            <w:vAlign w:val="bottom"/>
          </w:tcPr>
          <w:p w14:paraId="2BF6B44A" w14:textId="77777777" w:rsidR="00A64CA0" w:rsidRPr="007939DD" w:rsidRDefault="00A64CA0" w:rsidP="00A64CA0">
            <w:pPr>
              <w:pStyle w:val="ARtabletextright"/>
            </w:pPr>
            <w:r w:rsidRPr="007939DD">
              <w:t>1</w:t>
            </w:r>
          </w:p>
        </w:tc>
        <w:tc>
          <w:tcPr>
            <w:tcW w:w="1396" w:type="pct"/>
            <w:tcBorders>
              <w:top w:val="single" w:sz="4" w:space="0" w:color="BFBFBF"/>
              <w:bottom w:val="single" w:sz="4" w:space="0" w:color="BFBFBF"/>
            </w:tcBorders>
            <w:shd w:val="clear" w:color="auto" w:fill="auto"/>
            <w:vAlign w:val="bottom"/>
          </w:tcPr>
          <w:p w14:paraId="326F4A62" w14:textId="77777777" w:rsidR="00A64CA0" w:rsidRPr="007939DD" w:rsidRDefault="00A64CA0" w:rsidP="00A64CA0">
            <w:pPr>
              <w:pStyle w:val="ARtabletextright"/>
            </w:pPr>
            <w:r w:rsidRPr="007939DD">
              <w:t>0</w:t>
            </w:r>
          </w:p>
        </w:tc>
      </w:tr>
      <w:tr w:rsidR="00A64CA0" w:rsidRPr="007939DD" w14:paraId="2B34757C" w14:textId="77777777" w:rsidTr="00A64CA0">
        <w:tblPrEx>
          <w:tblLook w:val="04A0" w:firstRow="1" w:lastRow="0" w:firstColumn="1" w:lastColumn="0" w:noHBand="0" w:noVBand="1"/>
        </w:tblPrEx>
        <w:trPr>
          <w:cantSplit/>
        </w:trPr>
        <w:tc>
          <w:tcPr>
            <w:tcW w:w="1172" w:type="pct"/>
            <w:tcBorders>
              <w:top w:val="single" w:sz="4" w:space="0" w:color="BFBFBF"/>
            </w:tcBorders>
            <w:shd w:val="clear" w:color="auto" w:fill="auto"/>
          </w:tcPr>
          <w:p w14:paraId="01DC9238" w14:textId="77777777" w:rsidR="00A64CA0" w:rsidRPr="007939DD" w:rsidRDefault="00A64CA0" w:rsidP="00A64CA0">
            <w:pPr>
              <w:pStyle w:val="ARtabletextbold"/>
            </w:pPr>
            <w:r w:rsidRPr="007939DD">
              <w:t>Total</w:t>
            </w:r>
          </w:p>
        </w:tc>
        <w:tc>
          <w:tcPr>
            <w:tcW w:w="1329" w:type="pct"/>
            <w:tcBorders>
              <w:top w:val="single" w:sz="4" w:space="0" w:color="BFBFBF"/>
            </w:tcBorders>
            <w:shd w:val="clear" w:color="auto" w:fill="auto"/>
            <w:vAlign w:val="bottom"/>
          </w:tcPr>
          <w:p w14:paraId="05E22F4F" w14:textId="77777777" w:rsidR="00A64CA0" w:rsidRPr="007939DD" w:rsidRDefault="00A64CA0" w:rsidP="00A64CA0">
            <w:pPr>
              <w:pStyle w:val="ARtabletextrightbold"/>
            </w:pPr>
            <w:r w:rsidRPr="007939DD">
              <w:t>133</w:t>
            </w:r>
          </w:p>
        </w:tc>
        <w:tc>
          <w:tcPr>
            <w:tcW w:w="1103" w:type="pct"/>
            <w:tcBorders>
              <w:top w:val="single" w:sz="4" w:space="0" w:color="BFBFBF"/>
            </w:tcBorders>
            <w:shd w:val="clear" w:color="auto" w:fill="auto"/>
            <w:vAlign w:val="bottom"/>
          </w:tcPr>
          <w:p w14:paraId="513DAFAF" w14:textId="77777777" w:rsidR="00A64CA0" w:rsidRPr="007939DD" w:rsidRDefault="00A64CA0" w:rsidP="00A64CA0">
            <w:pPr>
              <w:pStyle w:val="ARtabletextrightbold"/>
            </w:pPr>
            <w:r w:rsidRPr="007939DD">
              <w:t>123.2</w:t>
            </w:r>
          </w:p>
        </w:tc>
        <w:tc>
          <w:tcPr>
            <w:tcW w:w="1396" w:type="pct"/>
            <w:tcBorders>
              <w:top w:val="single" w:sz="4" w:space="0" w:color="BFBFBF"/>
            </w:tcBorders>
            <w:shd w:val="clear" w:color="auto" w:fill="auto"/>
            <w:vAlign w:val="bottom"/>
          </w:tcPr>
          <w:p w14:paraId="4689B012" w14:textId="77777777" w:rsidR="00A64CA0" w:rsidRPr="007939DD" w:rsidRDefault="00A64CA0" w:rsidP="00A64CA0">
            <w:pPr>
              <w:pStyle w:val="ARtabletextrightbold"/>
            </w:pPr>
            <w:r w:rsidRPr="007939DD">
              <w:t>80.8</w:t>
            </w:r>
          </w:p>
        </w:tc>
      </w:tr>
    </w:tbl>
    <w:p w14:paraId="168BF2D0" w14:textId="77777777" w:rsidR="00A64CA0" w:rsidRPr="007939DD" w:rsidRDefault="00A64CA0" w:rsidP="00A64CA0">
      <w:pPr>
        <w:pStyle w:val="ARtablefootnote"/>
      </w:pPr>
      <w:r w:rsidRPr="007939DD">
        <w:rPr>
          <w:rFonts w:cs="Arial"/>
          <w:color w:val="000000"/>
        </w:rPr>
        <w:t>Data as at 30 June 2018.</w:t>
      </w:r>
    </w:p>
    <w:p w14:paraId="11EEC419" w14:textId="77777777" w:rsidR="00B813F9" w:rsidRPr="007939DD" w:rsidRDefault="00B813F9" w:rsidP="00B813F9">
      <w:pPr>
        <w:pStyle w:val="Heading4"/>
      </w:pPr>
      <w:r w:rsidRPr="007939DD">
        <w:t>Annualised total salary, by $20 000 bands, for executives and other senior non-executive staff</w:t>
      </w:r>
    </w:p>
    <w:tbl>
      <w:tblPr>
        <w:tblW w:w="9645"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1E0" w:firstRow="1" w:lastRow="1" w:firstColumn="1" w:lastColumn="1" w:noHBand="0" w:noVBand="0"/>
      </w:tblPr>
      <w:tblGrid>
        <w:gridCol w:w="2699"/>
        <w:gridCol w:w="1418"/>
        <w:gridCol w:w="1134"/>
        <w:gridCol w:w="1134"/>
        <w:gridCol w:w="1134"/>
        <w:gridCol w:w="1134"/>
        <w:gridCol w:w="992"/>
      </w:tblGrid>
      <w:tr w:rsidR="00B813F9" w:rsidRPr="007939DD" w14:paraId="0EA013CC" w14:textId="77777777" w:rsidTr="000A4C19">
        <w:trPr>
          <w:cantSplit/>
          <w:tblHeader/>
        </w:trPr>
        <w:tc>
          <w:tcPr>
            <w:tcW w:w="1399" w:type="pct"/>
            <w:shd w:val="clear" w:color="auto" w:fill="auto"/>
          </w:tcPr>
          <w:p w14:paraId="0FE59ED8" w14:textId="77777777" w:rsidR="00B813F9" w:rsidRPr="007939DD" w:rsidRDefault="00B813F9" w:rsidP="005D3514">
            <w:pPr>
              <w:pStyle w:val="ARtablecolhead"/>
            </w:pPr>
            <w:r w:rsidRPr="007939DD">
              <w:t>Income band (salary)</w:t>
            </w:r>
          </w:p>
        </w:tc>
        <w:tc>
          <w:tcPr>
            <w:tcW w:w="735" w:type="pct"/>
            <w:tcBorders>
              <w:top w:val="nil"/>
            </w:tcBorders>
            <w:shd w:val="clear" w:color="auto" w:fill="auto"/>
            <w:vAlign w:val="bottom"/>
          </w:tcPr>
          <w:p w14:paraId="770B7AF0" w14:textId="77777777" w:rsidR="00B813F9" w:rsidRPr="007939DD" w:rsidRDefault="00B813F9" w:rsidP="005D3514">
            <w:pPr>
              <w:pStyle w:val="ARtablecolheadright"/>
            </w:pPr>
            <w:r w:rsidRPr="007939DD">
              <w:t>Executives</w:t>
            </w:r>
          </w:p>
        </w:tc>
        <w:tc>
          <w:tcPr>
            <w:tcW w:w="588" w:type="pct"/>
            <w:tcBorders>
              <w:top w:val="nil"/>
            </w:tcBorders>
            <w:shd w:val="clear" w:color="auto" w:fill="auto"/>
            <w:vAlign w:val="bottom"/>
          </w:tcPr>
          <w:p w14:paraId="0E784B6B" w14:textId="77777777" w:rsidR="00B813F9" w:rsidRPr="007939DD" w:rsidRDefault="00B813F9" w:rsidP="005D3514">
            <w:pPr>
              <w:pStyle w:val="ARtablecolheadright"/>
            </w:pPr>
            <w:r w:rsidRPr="007939DD">
              <w:t>STS</w:t>
            </w:r>
          </w:p>
        </w:tc>
        <w:tc>
          <w:tcPr>
            <w:tcW w:w="588" w:type="pct"/>
            <w:tcBorders>
              <w:top w:val="nil"/>
            </w:tcBorders>
            <w:shd w:val="clear" w:color="auto" w:fill="auto"/>
            <w:vAlign w:val="bottom"/>
          </w:tcPr>
          <w:p w14:paraId="37F1EFA9" w14:textId="77777777" w:rsidR="00B813F9" w:rsidRPr="007939DD" w:rsidRDefault="00B813F9" w:rsidP="005D3514">
            <w:pPr>
              <w:pStyle w:val="ARtablecolheadright"/>
            </w:pPr>
            <w:r w:rsidRPr="007939DD">
              <w:t>PS</w:t>
            </w:r>
          </w:p>
        </w:tc>
        <w:tc>
          <w:tcPr>
            <w:tcW w:w="588" w:type="pct"/>
            <w:tcBorders>
              <w:top w:val="nil"/>
            </w:tcBorders>
            <w:vAlign w:val="bottom"/>
          </w:tcPr>
          <w:p w14:paraId="5783EB2D" w14:textId="77777777" w:rsidR="00B813F9" w:rsidRPr="007939DD" w:rsidRDefault="00B813F9" w:rsidP="005D3514">
            <w:pPr>
              <w:pStyle w:val="ARtablecolheadright"/>
            </w:pPr>
            <w:r w:rsidRPr="007939DD">
              <w:t>SMA</w:t>
            </w:r>
          </w:p>
        </w:tc>
        <w:tc>
          <w:tcPr>
            <w:tcW w:w="588" w:type="pct"/>
            <w:tcBorders>
              <w:top w:val="nil"/>
            </w:tcBorders>
            <w:vAlign w:val="bottom"/>
          </w:tcPr>
          <w:p w14:paraId="7AE213CE" w14:textId="77777777" w:rsidR="00B813F9" w:rsidRPr="007939DD" w:rsidRDefault="00B813F9" w:rsidP="005D3514">
            <w:pPr>
              <w:pStyle w:val="ARtablecolheadright"/>
            </w:pPr>
            <w:r w:rsidRPr="007939DD">
              <w:t>SRA</w:t>
            </w:r>
          </w:p>
        </w:tc>
        <w:tc>
          <w:tcPr>
            <w:tcW w:w="514" w:type="pct"/>
            <w:tcBorders>
              <w:top w:val="nil"/>
            </w:tcBorders>
            <w:vAlign w:val="bottom"/>
          </w:tcPr>
          <w:p w14:paraId="4E1ECCB5" w14:textId="77777777" w:rsidR="00B813F9" w:rsidRPr="007939DD" w:rsidRDefault="00B813F9" w:rsidP="005D3514">
            <w:pPr>
              <w:pStyle w:val="ARtablecolheadright"/>
            </w:pPr>
            <w:r w:rsidRPr="007939DD">
              <w:t>Other</w:t>
            </w:r>
          </w:p>
        </w:tc>
      </w:tr>
      <w:tr w:rsidR="00B813F9" w:rsidRPr="007939DD" w14:paraId="5415EDD1" w14:textId="77777777" w:rsidTr="005D3514">
        <w:trPr>
          <w:cantSplit/>
        </w:trPr>
        <w:tc>
          <w:tcPr>
            <w:tcW w:w="1399" w:type="pct"/>
            <w:tcBorders>
              <w:top w:val="single" w:sz="4" w:space="0" w:color="BFBFBF"/>
              <w:bottom w:val="single" w:sz="4" w:space="0" w:color="BFBFBF"/>
            </w:tcBorders>
            <w:shd w:val="clear" w:color="auto" w:fill="auto"/>
          </w:tcPr>
          <w:p w14:paraId="2E243CFF" w14:textId="77777777" w:rsidR="00B813F9" w:rsidRPr="007939DD" w:rsidRDefault="00B813F9" w:rsidP="005D3514">
            <w:pPr>
              <w:pStyle w:val="ARtabletext"/>
            </w:pPr>
            <w:r w:rsidRPr="007939DD">
              <w:t>&lt; $160,000</w:t>
            </w:r>
          </w:p>
        </w:tc>
        <w:tc>
          <w:tcPr>
            <w:tcW w:w="735" w:type="pct"/>
            <w:tcBorders>
              <w:top w:val="single" w:sz="4" w:space="0" w:color="BFBFBF"/>
              <w:bottom w:val="single" w:sz="4" w:space="0" w:color="BFBFBF"/>
            </w:tcBorders>
            <w:shd w:val="clear" w:color="auto" w:fill="auto"/>
          </w:tcPr>
          <w:p w14:paraId="3F44CBD8" w14:textId="77777777" w:rsidR="00B813F9" w:rsidRPr="007939DD" w:rsidRDefault="00B813F9" w:rsidP="00B813F9">
            <w:pPr>
              <w:pStyle w:val="ARtabletextright"/>
            </w:pPr>
            <w:r w:rsidRPr="007939DD">
              <w:t>1</w:t>
            </w:r>
          </w:p>
        </w:tc>
        <w:tc>
          <w:tcPr>
            <w:tcW w:w="588" w:type="pct"/>
            <w:tcBorders>
              <w:top w:val="single" w:sz="4" w:space="0" w:color="BFBFBF"/>
              <w:bottom w:val="single" w:sz="4" w:space="0" w:color="BFBFBF"/>
            </w:tcBorders>
            <w:shd w:val="clear" w:color="auto" w:fill="auto"/>
          </w:tcPr>
          <w:p w14:paraId="4D4CE2B4" w14:textId="77777777" w:rsidR="00B813F9" w:rsidRPr="007939DD" w:rsidRDefault="00B813F9" w:rsidP="00B813F9">
            <w:pPr>
              <w:pStyle w:val="ARtabletextright"/>
            </w:pPr>
            <w:r w:rsidRPr="007939DD">
              <w:t>1</w:t>
            </w:r>
          </w:p>
        </w:tc>
        <w:tc>
          <w:tcPr>
            <w:tcW w:w="588" w:type="pct"/>
            <w:tcBorders>
              <w:top w:val="single" w:sz="4" w:space="0" w:color="BFBFBF"/>
              <w:bottom w:val="single" w:sz="4" w:space="0" w:color="BFBFBF"/>
            </w:tcBorders>
            <w:shd w:val="clear" w:color="auto" w:fill="auto"/>
          </w:tcPr>
          <w:p w14:paraId="19A1E6F0" w14:textId="77777777" w:rsidR="00B813F9" w:rsidRPr="007939DD" w:rsidRDefault="00B813F9" w:rsidP="00B813F9">
            <w:pPr>
              <w:pStyle w:val="ARtabletextright"/>
            </w:pPr>
          </w:p>
        </w:tc>
        <w:tc>
          <w:tcPr>
            <w:tcW w:w="588" w:type="pct"/>
            <w:tcBorders>
              <w:top w:val="single" w:sz="4" w:space="0" w:color="BFBFBF"/>
              <w:bottom w:val="single" w:sz="4" w:space="0" w:color="BFBFBF"/>
            </w:tcBorders>
          </w:tcPr>
          <w:p w14:paraId="73254CF7" w14:textId="77777777" w:rsidR="00B813F9" w:rsidRPr="007939DD" w:rsidRDefault="00B813F9" w:rsidP="00B813F9">
            <w:pPr>
              <w:pStyle w:val="ARtabletextright"/>
            </w:pPr>
          </w:p>
        </w:tc>
        <w:tc>
          <w:tcPr>
            <w:tcW w:w="588" w:type="pct"/>
            <w:tcBorders>
              <w:top w:val="single" w:sz="4" w:space="0" w:color="BFBFBF"/>
              <w:bottom w:val="single" w:sz="4" w:space="0" w:color="BFBFBF"/>
            </w:tcBorders>
          </w:tcPr>
          <w:p w14:paraId="7906A061" w14:textId="77777777" w:rsidR="00B813F9" w:rsidRPr="007939DD" w:rsidRDefault="00B813F9" w:rsidP="00B813F9">
            <w:pPr>
              <w:pStyle w:val="ARtabletextright"/>
            </w:pPr>
          </w:p>
        </w:tc>
        <w:tc>
          <w:tcPr>
            <w:tcW w:w="514" w:type="pct"/>
            <w:tcBorders>
              <w:top w:val="single" w:sz="4" w:space="0" w:color="BFBFBF"/>
              <w:bottom w:val="single" w:sz="4" w:space="0" w:color="BFBFBF"/>
            </w:tcBorders>
          </w:tcPr>
          <w:p w14:paraId="0E43A4CC" w14:textId="77777777" w:rsidR="00B813F9" w:rsidRPr="007939DD" w:rsidRDefault="00B813F9" w:rsidP="00B813F9">
            <w:pPr>
              <w:pStyle w:val="ARtabletextright"/>
            </w:pPr>
          </w:p>
        </w:tc>
      </w:tr>
      <w:tr w:rsidR="00B813F9" w:rsidRPr="007939DD" w14:paraId="407F892D" w14:textId="77777777" w:rsidTr="005D3514">
        <w:trPr>
          <w:cantSplit/>
        </w:trPr>
        <w:tc>
          <w:tcPr>
            <w:tcW w:w="1399" w:type="pct"/>
            <w:tcBorders>
              <w:top w:val="single" w:sz="4" w:space="0" w:color="BFBFBF"/>
              <w:bottom w:val="single" w:sz="4" w:space="0" w:color="BFBFBF"/>
            </w:tcBorders>
            <w:shd w:val="clear" w:color="auto" w:fill="auto"/>
          </w:tcPr>
          <w:p w14:paraId="68513E3E" w14:textId="77777777" w:rsidR="00B813F9" w:rsidRPr="007939DD" w:rsidRDefault="00B813F9" w:rsidP="005D3514">
            <w:pPr>
              <w:pStyle w:val="ARtabletext"/>
            </w:pPr>
            <w:r w:rsidRPr="007939DD">
              <w:t>$160,000</w:t>
            </w:r>
            <w:r w:rsidR="00F40975" w:rsidRPr="007939DD">
              <w:t>–</w:t>
            </w:r>
            <w:r w:rsidRPr="007939DD">
              <w:t>$179,999</w:t>
            </w:r>
          </w:p>
        </w:tc>
        <w:tc>
          <w:tcPr>
            <w:tcW w:w="735" w:type="pct"/>
            <w:tcBorders>
              <w:top w:val="single" w:sz="4" w:space="0" w:color="BFBFBF"/>
              <w:bottom w:val="single" w:sz="4" w:space="0" w:color="BFBFBF"/>
            </w:tcBorders>
            <w:shd w:val="clear" w:color="auto" w:fill="auto"/>
          </w:tcPr>
          <w:p w14:paraId="0FCDD021" w14:textId="77777777" w:rsidR="00B813F9" w:rsidRPr="007939DD" w:rsidRDefault="00B813F9" w:rsidP="00B813F9">
            <w:pPr>
              <w:pStyle w:val="ARtabletextright"/>
            </w:pPr>
            <w:r w:rsidRPr="007939DD">
              <w:t>5</w:t>
            </w:r>
          </w:p>
        </w:tc>
        <w:tc>
          <w:tcPr>
            <w:tcW w:w="588" w:type="pct"/>
            <w:tcBorders>
              <w:top w:val="single" w:sz="4" w:space="0" w:color="BFBFBF"/>
              <w:bottom w:val="single" w:sz="4" w:space="0" w:color="BFBFBF"/>
            </w:tcBorders>
            <w:shd w:val="clear" w:color="auto" w:fill="auto"/>
          </w:tcPr>
          <w:p w14:paraId="65B64246" w14:textId="77777777" w:rsidR="00B813F9" w:rsidRPr="007939DD" w:rsidRDefault="00B813F9" w:rsidP="00B813F9">
            <w:pPr>
              <w:pStyle w:val="ARtabletextright"/>
            </w:pPr>
            <w:r w:rsidRPr="007939DD">
              <w:t>3</w:t>
            </w:r>
          </w:p>
        </w:tc>
        <w:tc>
          <w:tcPr>
            <w:tcW w:w="588" w:type="pct"/>
            <w:tcBorders>
              <w:top w:val="single" w:sz="4" w:space="0" w:color="BFBFBF"/>
              <w:bottom w:val="single" w:sz="4" w:space="0" w:color="BFBFBF"/>
            </w:tcBorders>
            <w:shd w:val="clear" w:color="auto" w:fill="auto"/>
          </w:tcPr>
          <w:p w14:paraId="1C1971CA" w14:textId="77777777" w:rsidR="00B813F9" w:rsidRPr="007939DD" w:rsidRDefault="00B813F9" w:rsidP="00B813F9">
            <w:pPr>
              <w:pStyle w:val="ARtabletextright"/>
            </w:pPr>
          </w:p>
        </w:tc>
        <w:tc>
          <w:tcPr>
            <w:tcW w:w="588" w:type="pct"/>
            <w:tcBorders>
              <w:top w:val="single" w:sz="4" w:space="0" w:color="BFBFBF"/>
              <w:bottom w:val="single" w:sz="4" w:space="0" w:color="BFBFBF"/>
            </w:tcBorders>
          </w:tcPr>
          <w:p w14:paraId="172F1D9D" w14:textId="77777777" w:rsidR="00B813F9" w:rsidRPr="007939DD" w:rsidRDefault="00B813F9" w:rsidP="00B813F9">
            <w:pPr>
              <w:pStyle w:val="ARtabletextright"/>
            </w:pPr>
          </w:p>
        </w:tc>
        <w:tc>
          <w:tcPr>
            <w:tcW w:w="588" w:type="pct"/>
            <w:tcBorders>
              <w:top w:val="single" w:sz="4" w:space="0" w:color="BFBFBF"/>
              <w:bottom w:val="single" w:sz="4" w:space="0" w:color="BFBFBF"/>
            </w:tcBorders>
          </w:tcPr>
          <w:p w14:paraId="058FD19A" w14:textId="77777777" w:rsidR="00B813F9" w:rsidRPr="007939DD" w:rsidRDefault="00B813F9" w:rsidP="00B813F9">
            <w:pPr>
              <w:pStyle w:val="ARtabletextright"/>
            </w:pPr>
          </w:p>
        </w:tc>
        <w:tc>
          <w:tcPr>
            <w:tcW w:w="514" w:type="pct"/>
            <w:tcBorders>
              <w:top w:val="single" w:sz="4" w:space="0" w:color="BFBFBF"/>
              <w:bottom w:val="single" w:sz="4" w:space="0" w:color="BFBFBF"/>
            </w:tcBorders>
          </w:tcPr>
          <w:p w14:paraId="7968B1F2" w14:textId="77777777" w:rsidR="00B813F9" w:rsidRPr="007939DD" w:rsidRDefault="00B813F9" w:rsidP="00B813F9">
            <w:pPr>
              <w:pStyle w:val="ARtabletextright"/>
            </w:pPr>
          </w:p>
        </w:tc>
      </w:tr>
      <w:tr w:rsidR="00B813F9" w:rsidRPr="007939DD" w14:paraId="6ABCDEA4" w14:textId="77777777" w:rsidTr="005D3514">
        <w:trPr>
          <w:cantSplit/>
        </w:trPr>
        <w:tc>
          <w:tcPr>
            <w:tcW w:w="1399" w:type="pct"/>
            <w:tcBorders>
              <w:top w:val="single" w:sz="4" w:space="0" w:color="BFBFBF"/>
              <w:bottom w:val="single" w:sz="4" w:space="0" w:color="BFBFBF"/>
            </w:tcBorders>
            <w:shd w:val="clear" w:color="auto" w:fill="auto"/>
          </w:tcPr>
          <w:p w14:paraId="77BE4B5A" w14:textId="77777777" w:rsidR="00B813F9" w:rsidRPr="007939DD" w:rsidRDefault="00B813F9" w:rsidP="005D3514">
            <w:pPr>
              <w:pStyle w:val="ARtabletext"/>
            </w:pPr>
            <w:r w:rsidRPr="007939DD">
              <w:t>$180,000</w:t>
            </w:r>
            <w:r w:rsidR="00F40975" w:rsidRPr="007939DD">
              <w:t>–</w:t>
            </w:r>
            <w:r w:rsidRPr="007939DD">
              <w:t>$199,999</w:t>
            </w:r>
          </w:p>
        </w:tc>
        <w:tc>
          <w:tcPr>
            <w:tcW w:w="735" w:type="pct"/>
            <w:tcBorders>
              <w:top w:val="single" w:sz="4" w:space="0" w:color="BFBFBF"/>
              <w:bottom w:val="single" w:sz="4" w:space="0" w:color="BFBFBF"/>
            </w:tcBorders>
            <w:shd w:val="clear" w:color="auto" w:fill="auto"/>
          </w:tcPr>
          <w:p w14:paraId="5A5DAAE3" w14:textId="77777777" w:rsidR="00B813F9" w:rsidRPr="007939DD" w:rsidRDefault="00B813F9" w:rsidP="00B813F9">
            <w:pPr>
              <w:pStyle w:val="ARtabletextright"/>
            </w:pPr>
            <w:r w:rsidRPr="007939DD">
              <w:t>6</w:t>
            </w:r>
          </w:p>
        </w:tc>
        <w:tc>
          <w:tcPr>
            <w:tcW w:w="588" w:type="pct"/>
            <w:tcBorders>
              <w:top w:val="single" w:sz="4" w:space="0" w:color="BFBFBF"/>
              <w:bottom w:val="single" w:sz="4" w:space="0" w:color="BFBFBF"/>
            </w:tcBorders>
            <w:shd w:val="clear" w:color="auto" w:fill="auto"/>
          </w:tcPr>
          <w:p w14:paraId="5671B595" w14:textId="77777777" w:rsidR="00B813F9" w:rsidRPr="007939DD" w:rsidRDefault="00B813F9" w:rsidP="00B813F9">
            <w:pPr>
              <w:pStyle w:val="ARtabletextright"/>
            </w:pPr>
          </w:p>
        </w:tc>
        <w:tc>
          <w:tcPr>
            <w:tcW w:w="588" w:type="pct"/>
            <w:tcBorders>
              <w:top w:val="single" w:sz="4" w:space="0" w:color="BFBFBF"/>
              <w:bottom w:val="single" w:sz="4" w:space="0" w:color="BFBFBF"/>
            </w:tcBorders>
            <w:shd w:val="clear" w:color="auto" w:fill="auto"/>
          </w:tcPr>
          <w:p w14:paraId="634FFD47" w14:textId="77777777" w:rsidR="00B813F9" w:rsidRPr="007939DD" w:rsidRDefault="00B813F9" w:rsidP="00B813F9">
            <w:pPr>
              <w:pStyle w:val="ARtabletextright"/>
            </w:pPr>
          </w:p>
        </w:tc>
        <w:tc>
          <w:tcPr>
            <w:tcW w:w="588" w:type="pct"/>
            <w:tcBorders>
              <w:top w:val="single" w:sz="4" w:space="0" w:color="BFBFBF"/>
              <w:bottom w:val="single" w:sz="4" w:space="0" w:color="BFBFBF"/>
            </w:tcBorders>
          </w:tcPr>
          <w:p w14:paraId="0EB47911" w14:textId="77777777" w:rsidR="00B813F9" w:rsidRPr="007939DD" w:rsidRDefault="00B813F9" w:rsidP="00B813F9">
            <w:pPr>
              <w:pStyle w:val="ARtabletextright"/>
            </w:pPr>
          </w:p>
        </w:tc>
        <w:tc>
          <w:tcPr>
            <w:tcW w:w="588" w:type="pct"/>
            <w:tcBorders>
              <w:top w:val="single" w:sz="4" w:space="0" w:color="BFBFBF"/>
              <w:bottom w:val="single" w:sz="4" w:space="0" w:color="BFBFBF"/>
            </w:tcBorders>
          </w:tcPr>
          <w:p w14:paraId="3C9546B6" w14:textId="77777777" w:rsidR="00B813F9" w:rsidRPr="007939DD" w:rsidRDefault="00B813F9" w:rsidP="00B813F9">
            <w:pPr>
              <w:pStyle w:val="ARtabletextright"/>
            </w:pPr>
          </w:p>
        </w:tc>
        <w:tc>
          <w:tcPr>
            <w:tcW w:w="514" w:type="pct"/>
            <w:tcBorders>
              <w:top w:val="single" w:sz="4" w:space="0" w:color="BFBFBF"/>
              <w:bottom w:val="single" w:sz="4" w:space="0" w:color="BFBFBF"/>
            </w:tcBorders>
          </w:tcPr>
          <w:p w14:paraId="45C67D2C" w14:textId="77777777" w:rsidR="00B813F9" w:rsidRPr="007939DD" w:rsidRDefault="00B813F9" w:rsidP="00B813F9">
            <w:pPr>
              <w:pStyle w:val="ARtabletextright"/>
            </w:pPr>
          </w:p>
        </w:tc>
      </w:tr>
      <w:tr w:rsidR="00B813F9" w:rsidRPr="007939DD" w14:paraId="68F00A2E" w14:textId="77777777" w:rsidTr="005D3514">
        <w:trPr>
          <w:cantSplit/>
        </w:trPr>
        <w:tc>
          <w:tcPr>
            <w:tcW w:w="1399" w:type="pct"/>
            <w:tcBorders>
              <w:top w:val="single" w:sz="4" w:space="0" w:color="BFBFBF"/>
              <w:bottom w:val="single" w:sz="4" w:space="0" w:color="BFBFBF"/>
            </w:tcBorders>
            <w:shd w:val="clear" w:color="auto" w:fill="auto"/>
          </w:tcPr>
          <w:p w14:paraId="6AB63BBA" w14:textId="77777777" w:rsidR="00B813F9" w:rsidRPr="007939DD" w:rsidRDefault="00B813F9" w:rsidP="005D3514">
            <w:pPr>
              <w:pStyle w:val="ARtabletext"/>
            </w:pPr>
            <w:r w:rsidRPr="007939DD">
              <w:t>$200,000</w:t>
            </w:r>
            <w:r w:rsidR="00F40975" w:rsidRPr="007939DD">
              <w:t>–</w:t>
            </w:r>
            <w:r w:rsidRPr="007939DD">
              <w:t>$219,999</w:t>
            </w:r>
          </w:p>
        </w:tc>
        <w:tc>
          <w:tcPr>
            <w:tcW w:w="735" w:type="pct"/>
            <w:tcBorders>
              <w:top w:val="single" w:sz="4" w:space="0" w:color="BFBFBF"/>
              <w:bottom w:val="single" w:sz="4" w:space="0" w:color="BFBFBF"/>
            </w:tcBorders>
            <w:shd w:val="clear" w:color="auto" w:fill="auto"/>
          </w:tcPr>
          <w:p w14:paraId="6C1E3BF7" w14:textId="77777777" w:rsidR="00B813F9" w:rsidRPr="007939DD" w:rsidRDefault="00B813F9" w:rsidP="00B813F9">
            <w:pPr>
              <w:pStyle w:val="ARtabletextright"/>
            </w:pPr>
            <w:r w:rsidRPr="007939DD">
              <w:t>1</w:t>
            </w:r>
          </w:p>
        </w:tc>
        <w:tc>
          <w:tcPr>
            <w:tcW w:w="588" w:type="pct"/>
            <w:tcBorders>
              <w:top w:val="single" w:sz="4" w:space="0" w:color="BFBFBF"/>
              <w:bottom w:val="single" w:sz="4" w:space="0" w:color="BFBFBF"/>
            </w:tcBorders>
            <w:shd w:val="clear" w:color="auto" w:fill="auto"/>
          </w:tcPr>
          <w:p w14:paraId="5EEF5410" w14:textId="77777777" w:rsidR="00B813F9" w:rsidRPr="007939DD" w:rsidRDefault="00B813F9" w:rsidP="00B813F9">
            <w:pPr>
              <w:pStyle w:val="ARtabletextright"/>
            </w:pPr>
            <w:r w:rsidRPr="007939DD">
              <w:t>1</w:t>
            </w:r>
          </w:p>
        </w:tc>
        <w:tc>
          <w:tcPr>
            <w:tcW w:w="588" w:type="pct"/>
            <w:tcBorders>
              <w:top w:val="single" w:sz="4" w:space="0" w:color="BFBFBF"/>
              <w:bottom w:val="single" w:sz="4" w:space="0" w:color="BFBFBF"/>
            </w:tcBorders>
            <w:shd w:val="clear" w:color="auto" w:fill="auto"/>
          </w:tcPr>
          <w:p w14:paraId="1E78C1DB" w14:textId="77777777" w:rsidR="00B813F9" w:rsidRPr="007939DD" w:rsidRDefault="00B813F9" w:rsidP="00B813F9">
            <w:pPr>
              <w:pStyle w:val="ARtabletextright"/>
            </w:pPr>
          </w:p>
        </w:tc>
        <w:tc>
          <w:tcPr>
            <w:tcW w:w="588" w:type="pct"/>
            <w:tcBorders>
              <w:top w:val="single" w:sz="4" w:space="0" w:color="BFBFBF"/>
              <w:bottom w:val="single" w:sz="4" w:space="0" w:color="BFBFBF"/>
            </w:tcBorders>
          </w:tcPr>
          <w:p w14:paraId="19B1B272" w14:textId="77777777" w:rsidR="00B813F9" w:rsidRPr="007939DD" w:rsidRDefault="00B813F9" w:rsidP="00B813F9">
            <w:pPr>
              <w:pStyle w:val="ARtabletextright"/>
            </w:pPr>
          </w:p>
        </w:tc>
        <w:tc>
          <w:tcPr>
            <w:tcW w:w="588" w:type="pct"/>
            <w:tcBorders>
              <w:top w:val="single" w:sz="4" w:space="0" w:color="BFBFBF"/>
              <w:bottom w:val="single" w:sz="4" w:space="0" w:color="BFBFBF"/>
            </w:tcBorders>
          </w:tcPr>
          <w:p w14:paraId="5117889E" w14:textId="77777777" w:rsidR="00B813F9" w:rsidRPr="007939DD" w:rsidRDefault="00B813F9" w:rsidP="00B813F9">
            <w:pPr>
              <w:pStyle w:val="ARtabletextright"/>
            </w:pPr>
          </w:p>
        </w:tc>
        <w:tc>
          <w:tcPr>
            <w:tcW w:w="514" w:type="pct"/>
            <w:tcBorders>
              <w:top w:val="single" w:sz="4" w:space="0" w:color="BFBFBF"/>
              <w:bottom w:val="single" w:sz="4" w:space="0" w:color="BFBFBF"/>
            </w:tcBorders>
          </w:tcPr>
          <w:p w14:paraId="0EE10100" w14:textId="77777777" w:rsidR="00B813F9" w:rsidRPr="007939DD" w:rsidRDefault="00B813F9" w:rsidP="00B813F9">
            <w:pPr>
              <w:pStyle w:val="ARtabletextright"/>
            </w:pPr>
          </w:p>
        </w:tc>
      </w:tr>
      <w:tr w:rsidR="00B813F9" w:rsidRPr="007939DD" w14:paraId="59677DEA" w14:textId="77777777" w:rsidTr="005D3514">
        <w:trPr>
          <w:cantSplit/>
        </w:trPr>
        <w:tc>
          <w:tcPr>
            <w:tcW w:w="1399" w:type="pct"/>
            <w:tcBorders>
              <w:top w:val="single" w:sz="4" w:space="0" w:color="BFBFBF"/>
              <w:bottom w:val="single" w:sz="4" w:space="0" w:color="BFBFBF"/>
            </w:tcBorders>
            <w:shd w:val="clear" w:color="auto" w:fill="auto"/>
          </w:tcPr>
          <w:p w14:paraId="5BC374DB" w14:textId="77777777" w:rsidR="00B813F9" w:rsidRPr="007939DD" w:rsidRDefault="00B813F9" w:rsidP="005D3514">
            <w:pPr>
              <w:pStyle w:val="ARtabletext"/>
            </w:pPr>
            <w:r w:rsidRPr="007939DD">
              <w:t>$220,000</w:t>
            </w:r>
            <w:r w:rsidR="00F40975" w:rsidRPr="007939DD">
              <w:t>–</w:t>
            </w:r>
            <w:r w:rsidRPr="007939DD">
              <w:t>$239,999</w:t>
            </w:r>
          </w:p>
        </w:tc>
        <w:tc>
          <w:tcPr>
            <w:tcW w:w="735" w:type="pct"/>
            <w:tcBorders>
              <w:top w:val="single" w:sz="4" w:space="0" w:color="BFBFBF"/>
              <w:bottom w:val="single" w:sz="4" w:space="0" w:color="BFBFBF"/>
            </w:tcBorders>
            <w:shd w:val="clear" w:color="auto" w:fill="auto"/>
          </w:tcPr>
          <w:p w14:paraId="7466CFD8" w14:textId="77777777" w:rsidR="00B813F9" w:rsidRPr="007939DD" w:rsidRDefault="00B813F9" w:rsidP="00B813F9">
            <w:pPr>
              <w:pStyle w:val="ARtabletextright"/>
            </w:pPr>
            <w:r w:rsidRPr="007939DD">
              <w:t>2</w:t>
            </w:r>
          </w:p>
        </w:tc>
        <w:tc>
          <w:tcPr>
            <w:tcW w:w="588" w:type="pct"/>
            <w:tcBorders>
              <w:top w:val="single" w:sz="4" w:space="0" w:color="BFBFBF"/>
              <w:bottom w:val="single" w:sz="4" w:space="0" w:color="BFBFBF"/>
            </w:tcBorders>
            <w:shd w:val="clear" w:color="auto" w:fill="auto"/>
          </w:tcPr>
          <w:p w14:paraId="27408CF4" w14:textId="77777777" w:rsidR="00B813F9" w:rsidRPr="007939DD" w:rsidRDefault="00B813F9" w:rsidP="00B813F9">
            <w:pPr>
              <w:pStyle w:val="ARtabletextright"/>
            </w:pPr>
          </w:p>
        </w:tc>
        <w:tc>
          <w:tcPr>
            <w:tcW w:w="588" w:type="pct"/>
            <w:tcBorders>
              <w:top w:val="single" w:sz="4" w:space="0" w:color="BFBFBF"/>
              <w:bottom w:val="single" w:sz="4" w:space="0" w:color="BFBFBF"/>
            </w:tcBorders>
            <w:shd w:val="clear" w:color="auto" w:fill="auto"/>
          </w:tcPr>
          <w:p w14:paraId="726C2D4D" w14:textId="77777777" w:rsidR="00B813F9" w:rsidRPr="007939DD" w:rsidRDefault="00B813F9" w:rsidP="00B813F9">
            <w:pPr>
              <w:pStyle w:val="ARtabletextright"/>
            </w:pPr>
          </w:p>
        </w:tc>
        <w:tc>
          <w:tcPr>
            <w:tcW w:w="588" w:type="pct"/>
            <w:tcBorders>
              <w:top w:val="single" w:sz="4" w:space="0" w:color="BFBFBF"/>
              <w:bottom w:val="single" w:sz="4" w:space="0" w:color="BFBFBF"/>
            </w:tcBorders>
          </w:tcPr>
          <w:p w14:paraId="3B12D9CF" w14:textId="77777777" w:rsidR="00B813F9" w:rsidRPr="007939DD" w:rsidRDefault="00B813F9" w:rsidP="00B813F9">
            <w:pPr>
              <w:pStyle w:val="ARtabletextright"/>
            </w:pPr>
          </w:p>
        </w:tc>
        <w:tc>
          <w:tcPr>
            <w:tcW w:w="588" w:type="pct"/>
            <w:tcBorders>
              <w:top w:val="single" w:sz="4" w:space="0" w:color="BFBFBF"/>
              <w:bottom w:val="single" w:sz="4" w:space="0" w:color="BFBFBF"/>
            </w:tcBorders>
          </w:tcPr>
          <w:p w14:paraId="5D3AB755" w14:textId="77777777" w:rsidR="00B813F9" w:rsidRPr="007939DD" w:rsidRDefault="00B813F9" w:rsidP="00B813F9">
            <w:pPr>
              <w:pStyle w:val="ARtabletextright"/>
            </w:pPr>
          </w:p>
        </w:tc>
        <w:tc>
          <w:tcPr>
            <w:tcW w:w="514" w:type="pct"/>
            <w:tcBorders>
              <w:top w:val="single" w:sz="4" w:space="0" w:color="BFBFBF"/>
              <w:bottom w:val="single" w:sz="4" w:space="0" w:color="BFBFBF"/>
            </w:tcBorders>
          </w:tcPr>
          <w:p w14:paraId="30982F9E" w14:textId="77777777" w:rsidR="00B813F9" w:rsidRPr="007939DD" w:rsidRDefault="00B813F9" w:rsidP="00B813F9">
            <w:pPr>
              <w:pStyle w:val="ARtabletextright"/>
            </w:pPr>
          </w:p>
        </w:tc>
      </w:tr>
      <w:tr w:rsidR="00B813F9" w:rsidRPr="007939DD" w14:paraId="6A67077B" w14:textId="77777777" w:rsidTr="005D3514">
        <w:trPr>
          <w:cantSplit/>
        </w:trPr>
        <w:tc>
          <w:tcPr>
            <w:tcW w:w="1399" w:type="pct"/>
            <w:tcBorders>
              <w:top w:val="single" w:sz="4" w:space="0" w:color="BFBFBF"/>
              <w:bottom w:val="single" w:sz="4" w:space="0" w:color="BFBFBF"/>
            </w:tcBorders>
            <w:shd w:val="clear" w:color="auto" w:fill="auto"/>
          </w:tcPr>
          <w:p w14:paraId="725658B7" w14:textId="77777777" w:rsidR="00B813F9" w:rsidRPr="007939DD" w:rsidRDefault="00B813F9" w:rsidP="005D3514">
            <w:pPr>
              <w:pStyle w:val="ARtabletext"/>
            </w:pPr>
            <w:r w:rsidRPr="007939DD">
              <w:t>$240,000</w:t>
            </w:r>
            <w:r w:rsidR="00F40975" w:rsidRPr="007939DD">
              <w:t>–</w:t>
            </w:r>
            <w:r w:rsidRPr="007939DD">
              <w:t>$259,999</w:t>
            </w:r>
          </w:p>
        </w:tc>
        <w:tc>
          <w:tcPr>
            <w:tcW w:w="735" w:type="pct"/>
            <w:tcBorders>
              <w:top w:val="single" w:sz="4" w:space="0" w:color="BFBFBF"/>
              <w:bottom w:val="single" w:sz="4" w:space="0" w:color="BFBFBF"/>
            </w:tcBorders>
            <w:shd w:val="clear" w:color="auto" w:fill="auto"/>
          </w:tcPr>
          <w:p w14:paraId="75965518" w14:textId="77777777" w:rsidR="00B813F9" w:rsidRPr="007939DD" w:rsidRDefault="00B813F9" w:rsidP="00B813F9">
            <w:pPr>
              <w:pStyle w:val="ARtabletextright"/>
            </w:pPr>
            <w:r w:rsidRPr="007939DD">
              <w:t>2</w:t>
            </w:r>
          </w:p>
        </w:tc>
        <w:tc>
          <w:tcPr>
            <w:tcW w:w="588" w:type="pct"/>
            <w:tcBorders>
              <w:top w:val="single" w:sz="4" w:space="0" w:color="BFBFBF"/>
              <w:bottom w:val="single" w:sz="4" w:space="0" w:color="BFBFBF"/>
            </w:tcBorders>
            <w:shd w:val="clear" w:color="auto" w:fill="auto"/>
          </w:tcPr>
          <w:p w14:paraId="234B7A39" w14:textId="77777777" w:rsidR="00B813F9" w:rsidRPr="007939DD" w:rsidRDefault="00B813F9" w:rsidP="00B813F9">
            <w:pPr>
              <w:pStyle w:val="ARtabletextright"/>
            </w:pPr>
          </w:p>
        </w:tc>
        <w:tc>
          <w:tcPr>
            <w:tcW w:w="588" w:type="pct"/>
            <w:tcBorders>
              <w:top w:val="single" w:sz="4" w:space="0" w:color="BFBFBF"/>
              <w:bottom w:val="single" w:sz="4" w:space="0" w:color="BFBFBF"/>
            </w:tcBorders>
            <w:shd w:val="clear" w:color="auto" w:fill="auto"/>
          </w:tcPr>
          <w:p w14:paraId="219CA3F7" w14:textId="77777777" w:rsidR="00B813F9" w:rsidRPr="007939DD" w:rsidRDefault="00B813F9" w:rsidP="00B813F9">
            <w:pPr>
              <w:pStyle w:val="ARtabletextright"/>
            </w:pPr>
          </w:p>
        </w:tc>
        <w:tc>
          <w:tcPr>
            <w:tcW w:w="588" w:type="pct"/>
            <w:tcBorders>
              <w:top w:val="single" w:sz="4" w:space="0" w:color="BFBFBF"/>
              <w:bottom w:val="single" w:sz="4" w:space="0" w:color="BFBFBF"/>
            </w:tcBorders>
          </w:tcPr>
          <w:p w14:paraId="114B0A9B" w14:textId="77777777" w:rsidR="00B813F9" w:rsidRPr="007939DD" w:rsidRDefault="00B813F9" w:rsidP="00B813F9">
            <w:pPr>
              <w:pStyle w:val="ARtabletextright"/>
            </w:pPr>
          </w:p>
        </w:tc>
        <w:tc>
          <w:tcPr>
            <w:tcW w:w="588" w:type="pct"/>
            <w:tcBorders>
              <w:top w:val="single" w:sz="4" w:space="0" w:color="BFBFBF"/>
              <w:bottom w:val="single" w:sz="4" w:space="0" w:color="BFBFBF"/>
            </w:tcBorders>
          </w:tcPr>
          <w:p w14:paraId="06E2A7EA" w14:textId="77777777" w:rsidR="00B813F9" w:rsidRPr="007939DD" w:rsidRDefault="00B813F9" w:rsidP="00B813F9">
            <w:pPr>
              <w:pStyle w:val="ARtabletextright"/>
            </w:pPr>
          </w:p>
        </w:tc>
        <w:tc>
          <w:tcPr>
            <w:tcW w:w="514" w:type="pct"/>
            <w:tcBorders>
              <w:top w:val="single" w:sz="4" w:space="0" w:color="BFBFBF"/>
              <w:bottom w:val="single" w:sz="4" w:space="0" w:color="BFBFBF"/>
            </w:tcBorders>
          </w:tcPr>
          <w:p w14:paraId="40507A0C" w14:textId="77777777" w:rsidR="00B813F9" w:rsidRPr="007939DD" w:rsidRDefault="00B813F9" w:rsidP="00B813F9">
            <w:pPr>
              <w:pStyle w:val="ARtabletextright"/>
            </w:pPr>
          </w:p>
        </w:tc>
      </w:tr>
      <w:tr w:rsidR="00B813F9" w:rsidRPr="007939DD" w14:paraId="1E465376" w14:textId="77777777" w:rsidTr="005D3514">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0D96F3D2" w14:textId="77777777" w:rsidR="00B813F9" w:rsidRPr="007939DD" w:rsidRDefault="00B813F9" w:rsidP="005D3514">
            <w:pPr>
              <w:pStyle w:val="ARtabletext"/>
            </w:pPr>
            <w:r w:rsidRPr="007939DD">
              <w:t>$260,000</w:t>
            </w:r>
            <w:r w:rsidR="00F40975" w:rsidRPr="007939DD">
              <w:t>–</w:t>
            </w:r>
            <w:r w:rsidRPr="007939DD">
              <w:t>$279,999</w:t>
            </w:r>
          </w:p>
        </w:tc>
        <w:tc>
          <w:tcPr>
            <w:tcW w:w="735" w:type="pct"/>
            <w:tcBorders>
              <w:top w:val="single" w:sz="4" w:space="0" w:color="BFBFBF"/>
              <w:bottom w:val="single" w:sz="4" w:space="0" w:color="BFBFBF"/>
            </w:tcBorders>
            <w:shd w:val="clear" w:color="auto" w:fill="auto"/>
          </w:tcPr>
          <w:p w14:paraId="7314759C" w14:textId="77777777" w:rsidR="00B813F9" w:rsidRPr="007939DD" w:rsidRDefault="00B813F9" w:rsidP="00B813F9">
            <w:pPr>
              <w:pStyle w:val="ARtabletextright"/>
            </w:pPr>
            <w:r w:rsidRPr="007939DD">
              <w:t>1</w:t>
            </w:r>
          </w:p>
        </w:tc>
        <w:tc>
          <w:tcPr>
            <w:tcW w:w="588" w:type="pct"/>
            <w:tcBorders>
              <w:top w:val="single" w:sz="4" w:space="0" w:color="BFBFBF"/>
              <w:bottom w:val="single" w:sz="4" w:space="0" w:color="BFBFBF"/>
            </w:tcBorders>
            <w:shd w:val="clear" w:color="auto" w:fill="auto"/>
          </w:tcPr>
          <w:p w14:paraId="72F0D5F5" w14:textId="77777777" w:rsidR="00B813F9" w:rsidRPr="007939DD" w:rsidRDefault="00B813F9" w:rsidP="00B813F9">
            <w:pPr>
              <w:pStyle w:val="ARtabletextright"/>
            </w:pPr>
          </w:p>
        </w:tc>
        <w:tc>
          <w:tcPr>
            <w:tcW w:w="588" w:type="pct"/>
            <w:tcBorders>
              <w:top w:val="single" w:sz="4" w:space="0" w:color="BFBFBF"/>
              <w:bottom w:val="single" w:sz="4" w:space="0" w:color="BFBFBF"/>
            </w:tcBorders>
            <w:shd w:val="clear" w:color="auto" w:fill="auto"/>
          </w:tcPr>
          <w:p w14:paraId="1C4D149D" w14:textId="77777777" w:rsidR="00B813F9" w:rsidRPr="007939DD" w:rsidRDefault="00B813F9" w:rsidP="00B813F9">
            <w:pPr>
              <w:pStyle w:val="ARtabletextright"/>
            </w:pPr>
          </w:p>
        </w:tc>
        <w:tc>
          <w:tcPr>
            <w:tcW w:w="588" w:type="pct"/>
            <w:tcBorders>
              <w:top w:val="single" w:sz="4" w:space="0" w:color="BFBFBF"/>
              <w:bottom w:val="single" w:sz="4" w:space="0" w:color="BFBFBF"/>
            </w:tcBorders>
          </w:tcPr>
          <w:p w14:paraId="541C8135" w14:textId="77777777" w:rsidR="00B813F9" w:rsidRPr="007939DD" w:rsidRDefault="00B813F9" w:rsidP="00B813F9">
            <w:pPr>
              <w:pStyle w:val="ARtabletextright"/>
            </w:pPr>
          </w:p>
        </w:tc>
        <w:tc>
          <w:tcPr>
            <w:tcW w:w="588" w:type="pct"/>
            <w:tcBorders>
              <w:top w:val="single" w:sz="4" w:space="0" w:color="BFBFBF"/>
              <w:bottom w:val="single" w:sz="4" w:space="0" w:color="BFBFBF"/>
            </w:tcBorders>
          </w:tcPr>
          <w:p w14:paraId="6495B49B" w14:textId="77777777" w:rsidR="00B813F9" w:rsidRPr="007939DD" w:rsidRDefault="00B813F9" w:rsidP="00B813F9">
            <w:pPr>
              <w:pStyle w:val="ARtabletextright"/>
            </w:pPr>
          </w:p>
        </w:tc>
        <w:tc>
          <w:tcPr>
            <w:tcW w:w="514" w:type="pct"/>
            <w:tcBorders>
              <w:top w:val="single" w:sz="4" w:space="0" w:color="BFBFBF"/>
              <w:bottom w:val="single" w:sz="4" w:space="0" w:color="BFBFBF"/>
            </w:tcBorders>
          </w:tcPr>
          <w:p w14:paraId="5E3E7CCB" w14:textId="77777777" w:rsidR="00B813F9" w:rsidRPr="007939DD" w:rsidRDefault="00B813F9" w:rsidP="00B813F9">
            <w:pPr>
              <w:pStyle w:val="ARtabletextright"/>
            </w:pPr>
          </w:p>
        </w:tc>
      </w:tr>
      <w:tr w:rsidR="00B813F9" w:rsidRPr="007939DD" w14:paraId="355314B5" w14:textId="77777777" w:rsidTr="005D3514">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0AFC95EF" w14:textId="77777777" w:rsidR="00B813F9" w:rsidRPr="007939DD" w:rsidRDefault="00B813F9" w:rsidP="005D3514">
            <w:pPr>
              <w:pStyle w:val="ARtabletext"/>
            </w:pPr>
            <w:r w:rsidRPr="007939DD">
              <w:t>$280,000</w:t>
            </w:r>
            <w:r w:rsidR="00F40975" w:rsidRPr="007939DD">
              <w:t>–</w:t>
            </w:r>
            <w:r w:rsidRPr="007939DD">
              <w:t>$299,999</w:t>
            </w:r>
          </w:p>
        </w:tc>
        <w:tc>
          <w:tcPr>
            <w:tcW w:w="735" w:type="pct"/>
            <w:tcBorders>
              <w:top w:val="single" w:sz="4" w:space="0" w:color="BFBFBF"/>
              <w:bottom w:val="single" w:sz="4" w:space="0" w:color="BFBFBF"/>
            </w:tcBorders>
            <w:shd w:val="clear" w:color="auto" w:fill="auto"/>
          </w:tcPr>
          <w:p w14:paraId="1710B0EB" w14:textId="77777777" w:rsidR="00B813F9" w:rsidRPr="007939DD" w:rsidRDefault="00B813F9" w:rsidP="00B813F9">
            <w:pPr>
              <w:pStyle w:val="ARtabletextright"/>
            </w:pPr>
            <w:r w:rsidRPr="007939DD">
              <w:t>1</w:t>
            </w:r>
          </w:p>
        </w:tc>
        <w:tc>
          <w:tcPr>
            <w:tcW w:w="588" w:type="pct"/>
            <w:tcBorders>
              <w:top w:val="single" w:sz="4" w:space="0" w:color="BFBFBF"/>
              <w:bottom w:val="single" w:sz="4" w:space="0" w:color="BFBFBF"/>
            </w:tcBorders>
            <w:shd w:val="clear" w:color="auto" w:fill="auto"/>
          </w:tcPr>
          <w:p w14:paraId="765FD899" w14:textId="77777777" w:rsidR="00B813F9" w:rsidRPr="007939DD" w:rsidRDefault="00B813F9" w:rsidP="00B813F9">
            <w:pPr>
              <w:pStyle w:val="ARtabletextright"/>
            </w:pPr>
          </w:p>
        </w:tc>
        <w:tc>
          <w:tcPr>
            <w:tcW w:w="588" w:type="pct"/>
            <w:tcBorders>
              <w:top w:val="single" w:sz="4" w:space="0" w:color="BFBFBF"/>
              <w:bottom w:val="single" w:sz="4" w:space="0" w:color="BFBFBF"/>
            </w:tcBorders>
            <w:shd w:val="clear" w:color="auto" w:fill="auto"/>
          </w:tcPr>
          <w:p w14:paraId="56054C62" w14:textId="77777777" w:rsidR="00B813F9" w:rsidRPr="007939DD" w:rsidRDefault="00B813F9" w:rsidP="00B813F9">
            <w:pPr>
              <w:pStyle w:val="ARtabletextright"/>
            </w:pPr>
          </w:p>
        </w:tc>
        <w:tc>
          <w:tcPr>
            <w:tcW w:w="588" w:type="pct"/>
            <w:tcBorders>
              <w:top w:val="single" w:sz="4" w:space="0" w:color="BFBFBF"/>
              <w:bottom w:val="single" w:sz="4" w:space="0" w:color="BFBFBF"/>
            </w:tcBorders>
          </w:tcPr>
          <w:p w14:paraId="24502D89" w14:textId="77777777" w:rsidR="00B813F9" w:rsidRPr="007939DD" w:rsidRDefault="00B813F9" w:rsidP="00B813F9">
            <w:pPr>
              <w:pStyle w:val="ARtabletextright"/>
            </w:pPr>
          </w:p>
        </w:tc>
        <w:tc>
          <w:tcPr>
            <w:tcW w:w="588" w:type="pct"/>
            <w:tcBorders>
              <w:top w:val="single" w:sz="4" w:space="0" w:color="BFBFBF"/>
              <w:bottom w:val="single" w:sz="4" w:space="0" w:color="BFBFBF"/>
            </w:tcBorders>
          </w:tcPr>
          <w:p w14:paraId="32EFA3C2" w14:textId="77777777" w:rsidR="00B813F9" w:rsidRPr="007939DD" w:rsidRDefault="00B813F9" w:rsidP="00B813F9">
            <w:pPr>
              <w:pStyle w:val="ARtabletextright"/>
            </w:pPr>
          </w:p>
        </w:tc>
        <w:tc>
          <w:tcPr>
            <w:tcW w:w="514" w:type="pct"/>
            <w:tcBorders>
              <w:top w:val="single" w:sz="4" w:space="0" w:color="BFBFBF"/>
              <w:bottom w:val="single" w:sz="4" w:space="0" w:color="BFBFBF"/>
            </w:tcBorders>
          </w:tcPr>
          <w:p w14:paraId="2E6A0BCA" w14:textId="77777777" w:rsidR="00B813F9" w:rsidRPr="007939DD" w:rsidRDefault="00B813F9" w:rsidP="00B813F9">
            <w:pPr>
              <w:pStyle w:val="ARtabletextright"/>
            </w:pPr>
          </w:p>
        </w:tc>
      </w:tr>
      <w:tr w:rsidR="00B813F9" w:rsidRPr="007939DD" w14:paraId="6B8BDE05" w14:textId="77777777" w:rsidTr="005D3514">
        <w:tblPrEx>
          <w:tblLook w:val="04A0" w:firstRow="1" w:lastRow="0" w:firstColumn="1" w:lastColumn="0" w:noHBand="0" w:noVBand="1"/>
        </w:tblPrEx>
        <w:trPr>
          <w:cantSplit/>
        </w:trPr>
        <w:tc>
          <w:tcPr>
            <w:tcW w:w="1399" w:type="pct"/>
            <w:tcBorders>
              <w:top w:val="single" w:sz="4" w:space="0" w:color="BFBFBF"/>
            </w:tcBorders>
            <w:shd w:val="clear" w:color="auto" w:fill="auto"/>
          </w:tcPr>
          <w:p w14:paraId="4F4E32CD" w14:textId="77777777" w:rsidR="00B813F9" w:rsidRPr="007939DD" w:rsidRDefault="00B813F9" w:rsidP="005D3514">
            <w:pPr>
              <w:pStyle w:val="ARtabletextbold"/>
            </w:pPr>
            <w:r w:rsidRPr="007939DD">
              <w:t>Total</w:t>
            </w:r>
          </w:p>
        </w:tc>
        <w:tc>
          <w:tcPr>
            <w:tcW w:w="735" w:type="pct"/>
            <w:tcBorders>
              <w:top w:val="single" w:sz="4" w:space="0" w:color="BFBFBF"/>
            </w:tcBorders>
            <w:shd w:val="clear" w:color="auto" w:fill="auto"/>
          </w:tcPr>
          <w:p w14:paraId="05FFD484" w14:textId="77777777" w:rsidR="00B813F9" w:rsidRPr="007939DD" w:rsidRDefault="00B813F9" w:rsidP="00B813F9">
            <w:pPr>
              <w:pStyle w:val="ARtabletextrightbold"/>
            </w:pPr>
            <w:r w:rsidRPr="007939DD">
              <w:t>19</w:t>
            </w:r>
          </w:p>
        </w:tc>
        <w:tc>
          <w:tcPr>
            <w:tcW w:w="588" w:type="pct"/>
            <w:tcBorders>
              <w:top w:val="single" w:sz="4" w:space="0" w:color="BFBFBF"/>
            </w:tcBorders>
            <w:shd w:val="clear" w:color="auto" w:fill="auto"/>
          </w:tcPr>
          <w:p w14:paraId="428890F6" w14:textId="77777777" w:rsidR="00B813F9" w:rsidRPr="007939DD" w:rsidRDefault="00B813F9" w:rsidP="00B813F9">
            <w:pPr>
              <w:pStyle w:val="ARtabletextrightbold"/>
            </w:pPr>
            <w:r w:rsidRPr="007939DD">
              <w:t>5</w:t>
            </w:r>
          </w:p>
        </w:tc>
        <w:tc>
          <w:tcPr>
            <w:tcW w:w="588" w:type="pct"/>
            <w:tcBorders>
              <w:top w:val="single" w:sz="4" w:space="0" w:color="BFBFBF"/>
            </w:tcBorders>
            <w:shd w:val="clear" w:color="auto" w:fill="auto"/>
          </w:tcPr>
          <w:p w14:paraId="0C2E1260" w14:textId="77777777" w:rsidR="00B813F9" w:rsidRPr="007939DD" w:rsidRDefault="00B813F9" w:rsidP="00B813F9">
            <w:pPr>
              <w:pStyle w:val="ARtabletextrightbold"/>
            </w:pPr>
          </w:p>
        </w:tc>
        <w:tc>
          <w:tcPr>
            <w:tcW w:w="588" w:type="pct"/>
            <w:tcBorders>
              <w:top w:val="single" w:sz="4" w:space="0" w:color="BFBFBF"/>
            </w:tcBorders>
          </w:tcPr>
          <w:p w14:paraId="5E839AA8" w14:textId="77777777" w:rsidR="00B813F9" w:rsidRPr="007939DD" w:rsidRDefault="00B813F9" w:rsidP="00B813F9">
            <w:pPr>
              <w:pStyle w:val="ARtabletextrightbold"/>
            </w:pPr>
          </w:p>
        </w:tc>
        <w:tc>
          <w:tcPr>
            <w:tcW w:w="588" w:type="pct"/>
            <w:tcBorders>
              <w:top w:val="single" w:sz="4" w:space="0" w:color="BFBFBF"/>
            </w:tcBorders>
          </w:tcPr>
          <w:p w14:paraId="79D0F831" w14:textId="77777777" w:rsidR="00B813F9" w:rsidRPr="007939DD" w:rsidRDefault="00B813F9" w:rsidP="00B813F9">
            <w:pPr>
              <w:pStyle w:val="ARtabletextrightbold"/>
            </w:pPr>
          </w:p>
        </w:tc>
        <w:tc>
          <w:tcPr>
            <w:tcW w:w="514" w:type="pct"/>
            <w:tcBorders>
              <w:top w:val="single" w:sz="4" w:space="0" w:color="BFBFBF"/>
            </w:tcBorders>
          </w:tcPr>
          <w:p w14:paraId="60CE75D9" w14:textId="77777777" w:rsidR="00B813F9" w:rsidRPr="007939DD" w:rsidRDefault="00B813F9" w:rsidP="00B813F9">
            <w:pPr>
              <w:pStyle w:val="ARtabletextrightbold"/>
            </w:pPr>
          </w:p>
        </w:tc>
      </w:tr>
    </w:tbl>
    <w:p w14:paraId="6FD15E00" w14:textId="77777777" w:rsidR="00B813F9" w:rsidRPr="007939DD" w:rsidRDefault="00B813F9" w:rsidP="00B813F9">
      <w:pPr>
        <w:pStyle w:val="ARtablefootnote"/>
      </w:pPr>
      <w:r w:rsidRPr="007939DD">
        <w:t>Salaries reported above are the full financial year, at a 1-FTE rate, and excludes superannuation.</w:t>
      </w:r>
    </w:p>
    <w:p w14:paraId="4E100D53" w14:textId="77777777" w:rsidR="004079FD" w:rsidRPr="007939DD" w:rsidRDefault="004079FD" w:rsidP="004079FD">
      <w:pPr>
        <w:pStyle w:val="Heading3"/>
      </w:pPr>
      <w:r w:rsidRPr="007939DD">
        <w:t xml:space="preserve">Safer Care Victoria </w:t>
      </w:r>
      <w:r w:rsidR="00A64CA0" w:rsidRPr="007939DD">
        <w:t>employment levels</w:t>
      </w:r>
    </w:p>
    <w:p w14:paraId="58DC1593" w14:textId="77777777" w:rsidR="00A64CA0" w:rsidRPr="007939DD" w:rsidRDefault="00A64CA0" w:rsidP="00A64CA0">
      <w:pPr>
        <w:pStyle w:val="Heading4"/>
      </w:pPr>
      <w:r w:rsidRPr="007939DD">
        <w:t>Summary of em</w:t>
      </w:r>
      <w:r w:rsidR="002C1FCC" w:rsidRPr="007939DD">
        <w:t>ployment levels in June of 2018</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1E0" w:firstRow="1" w:lastRow="1" w:firstColumn="1" w:lastColumn="1" w:noHBand="0" w:noVBand="0"/>
      </w:tblPr>
      <w:tblGrid>
        <w:gridCol w:w="1611"/>
        <w:gridCol w:w="1609"/>
        <w:gridCol w:w="1610"/>
        <w:gridCol w:w="1610"/>
        <w:gridCol w:w="1610"/>
        <w:gridCol w:w="1589"/>
      </w:tblGrid>
      <w:tr w:rsidR="00A64CA0" w:rsidRPr="007939DD" w14:paraId="4BB79593" w14:textId="77777777" w:rsidTr="00A64CA0">
        <w:trPr>
          <w:cantSplit/>
        </w:trPr>
        <w:tc>
          <w:tcPr>
            <w:tcW w:w="1611" w:type="dxa"/>
            <w:vMerge w:val="restart"/>
            <w:shd w:val="clear" w:color="auto" w:fill="auto"/>
            <w:vAlign w:val="bottom"/>
          </w:tcPr>
          <w:p w14:paraId="0E347BE0" w14:textId="77777777" w:rsidR="00A64CA0" w:rsidRPr="007939DD" w:rsidRDefault="00A64CA0" w:rsidP="00A64CA0">
            <w:pPr>
              <w:jc w:val="right"/>
              <w:rPr>
                <w:rFonts w:cs="Arial"/>
              </w:rPr>
            </w:pPr>
          </w:p>
        </w:tc>
        <w:tc>
          <w:tcPr>
            <w:tcW w:w="6439" w:type="dxa"/>
            <w:gridSpan w:val="4"/>
            <w:shd w:val="clear" w:color="auto" w:fill="auto"/>
            <w:vAlign w:val="bottom"/>
          </w:tcPr>
          <w:p w14:paraId="0E810131" w14:textId="77777777" w:rsidR="00A64CA0" w:rsidRPr="007939DD" w:rsidRDefault="00A64CA0" w:rsidP="00A64CA0">
            <w:pPr>
              <w:pStyle w:val="ARtablecolhead"/>
              <w:jc w:val="center"/>
            </w:pPr>
            <w:r w:rsidRPr="007939DD">
              <w:t>Ongoing employees</w:t>
            </w:r>
          </w:p>
        </w:tc>
        <w:tc>
          <w:tcPr>
            <w:tcW w:w="1589" w:type="dxa"/>
            <w:shd w:val="clear" w:color="auto" w:fill="auto"/>
            <w:vAlign w:val="bottom"/>
          </w:tcPr>
          <w:p w14:paraId="06176CDA" w14:textId="77777777" w:rsidR="00A64CA0" w:rsidRPr="007939DD" w:rsidRDefault="00A64CA0" w:rsidP="00A64CA0">
            <w:pPr>
              <w:pStyle w:val="ARtablecolhead"/>
              <w:jc w:val="right"/>
            </w:pPr>
            <w:r w:rsidRPr="007939DD">
              <w:t>Fixed-term and casual employees</w:t>
            </w:r>
          </w:p>
        </w:tc>
      </w:tr>
      <w:tr w:rsidR="00A64CA0" w:rsidRPr="007939DD" w14:paraId="18D76CA3" w14:textId="77777777" w:rsidTr="00A64CA0">
        <w:trPr>
          <w:cantSplit/>
        </w:trPr>
        <w:tc>
          <w:tcPr>
            <w:tcW w:w="1611" w:type="dxa"/>
            <w:vMerge/>
            <w:shd w:val="clear" w:color="auto" w:fill="auto"/>
          </w:tcPr>
          <w:p w14:paraId="5CF212F3" w14:textId="77777777" w:rsidR="00A64CA0" w:rsidRPr="007939DD" w:rsidRDefault="00A64CA0" w:rsidP="00A64CA0">
            <w:pPr>
              <w:jc w:val="right"/>
              <w:rPr>
                <w:rFonts w:cs="Arial"/>
              </w:rPr>
            </w:pPr>
          </w:p>
        </w:tc>
        <w:tc>
          <w:tcPr>
            <w:tcW w:w="1609" w:type="dxa"/>
            <w:shd w:val="clear" w:color="auto" w:fill="auto"/>
            <w:vAlign w:val="bottom"/>
          </w:tcPr>
          <w:p w14:paraId="4DCDD95B" w14:textId="77777777" w:rsidR="00A64CA0" w:rsidRPr="007939DD" w:rsidRDefault="00A64CA0" w:rsidP="00A64CA0">
            <w:pPr>
              <w:pStyle w:val="ARtablecolheadright"/>
            </w:pPr>
            <w:r w:rsidRPr="007939DD">
              <w:t>Employees (headcount)</w:t>
            </w:r>
          </w:p>
        </w:tc>
        <w:tc>
          <w:tcPr>
            <w:tcW w:w="1610" w:type="dxa"/>
            <w:shd w:val="clear" w:color="auto" w:fill="auto"/>
            <w:vAlign w:val="bottom"/>
          </w:tcPr>
          <w:p w14:paraId="6D18532B" w14:textId="77777777" w:rsidR="00A64CA0" w:rsidRPr="007939DD" w:rsidRDefault="00A64CA0" w:rsidP="00A64CA0">
            <w:pPr>
              <w:pStyle w:val="ARtablecolheadright"/>
            </w:pPr>
            <w:r w:rsidRPr="007939DD">
              <w:t>Full-time (headcount)</w:t>
            </w:r>
          </w:p>
        </w:tc>
        <w:tc>
          <w:tcPr>
            <w:tcW w:w="1610" w:type="dxa"/>
            <w:shd w:val="clear" w:color="auto" w:fill="auto"/>
            <w:vAlign w:val="bottom"/>
          </w:tcPr>
          <w:p w14:paraId="593B9407" w14:textId="77777777" w:rsidR="00A64CA0" w:rsidRPr="007939DD" w:rsidRDefault="00A64CA0" w:rsidP="00A64CA0">
            <w:pPr>
              <w:pStyle w:val="ARtablecolheadright"/>
            </w:pPr>
            <w:r w:rsidRPr="007939DD">
              <w:t>Part-time (headcount)</w:t>
            </w:r>
          </w:p>
        </w:tc>
        <w:tc>
          <w:tcPr>
            <w:tcW w:w="1610" w:type="dxa"/>
            <w:shd w:val="clear" w:color="auto" w:fill="auto"/>
            <w:vAlign w:val="bottom"/>
          </w:tcPr>
          <w:p w14:paraId="5DAAB0AD" w14:textId="77777777" w:rsidR="00A64CA0" w:rsidRPr="007939DD" w:rsidRDefault="00A64CA0" w:rsidP="00A64CA0">
            <w:pPr>
              <w:pStyle w:val="ARtablecolheadright"/>
            </w:pPr>
            <w:r w:rsidRPr="007939DD">
              <w:t>FTE</w:t>
            </w:r>
          </w:p>
        </w:tc>
        <w:tc>
          <w:tcPr>
            <w:tcW w:w="1589" w:type="dxa"/>
            <w:shd w:val="clear" w:color="auto" w:fill="auto"/>
            <w:vAlign w:val="bottom"/>
          </w:tcPr>
          <w:p w14:paraId="7848B868" w14:textId="77777777" w:rsidR="00A64CA0" w:rsidRPr="007939DD" w:rsidRDefault="00A64CA0" w:rsidP="00A64CA0">
            <w:pPr>
              <w:pStyle w:val="ARtablecolheadright"/>
            </w:pPr>
            <w:r w:rsidRPr="007939DD">
              <w:t>FTE</w:t>
            </w:r>
          </w:p>
        </w:tc>
      </w:tr>
      <w:tr w:rsidR="00A64CA0" w:rsidRPr="007939DD" w14:paraId="6C8A6E7C" w14:textId="77777777" w:rsidTr="00A64CA0">
        <w:trPr>
          <w:cantSplit/>
        </w:trPr>
        <w:tc>
          <w:tcPr>
            <w:tcW w:w="1611" w:type="dxa"/>
            <w:shd w:val="clear" w:color="auto" w:fill="auto"/>
          </w:tcPr>
          <w:p w14:paraId="1B6F70A0" w14:textId="77777777" w:rsidR="00A64CA0" w:rsidRPr="007939DD" w:rsidRDefault="00A64CA0" w:rsidP="00A64CA0">
            <w:pPr>
              <w:pStyle w:val="ARtabletext"/>
            </w:pPr>
            <w:r w:rsidRPr="007939DD">
              <w:t>June 2018</w:t>
            </w:r>
          </w:p>
        </w:tc>
        <w:tc>
          <w:tcPr>
            <w:tcW w:w="1609" w:type="dxa"/>
            <w:shd w:val="clear" w:color="auto" w:fill="auto"/>
          </w:tcPr>
          <w:p w14:paraId="1D406193" w14:textId="77777777" w:rsidR="00A64CA0" w:rsidRPr="007939DD" w:rsidRDefault="00A64CA0" w:rsidP="00A64CA0">
            <w:pPr>
              <w:pStyle w:val="ARtabletextright"/>
            </w:pPr>
            <w:r w:rsidRPr="007939DD">
              <w:t>75</w:t>
            </w:r>
          </w:p>
        </w:tc>
        <w:tc>
          <w:tcPr>
            <w:tcW w:w="1610" w:type="dxa"/>
            <w:shd w:val="clear" w:color="auto" w:fill="auto"/>
          </w:tcPr>
          <w:p w14:paraId="49EC07C3" w14:textId="77777777" w:rsidR="00A64CA0" w:rsidRPr="007939DD" w:rsidRDefault="00A64CA0" w:rsidP="00A64CA0">
            <w:pPr>
              <w:pStyle w:val="ARtabletextright"/>
            </w:pPr>
            <w:r w:rsidRPr="007939DD">
              <w:t>50</w:t>
            </w:r>
          </w:p>
        </w:tc>
        <w:tc>
          <w:tcPr>
            <w:tcW w:w="1610" w:type="dxa"/>
            <w:shd w:val="clear" w:color="auto" w:fill="auto"/>
          </w:tcPr>
          <w:p w14:paraId="7EF2A8FD" w14:textId="77777777" w:rsidR="00A64CA0" w:rsidRPr="007939DD" w:rsidRDefault="00A64CA0" w:rsidP="00A64CA0">
            <w:pPr>
              <w:pStyle w:val="ARtabletextright"/>
            </w:pPr>
            <w:r w:rsidRPr="007939DD">
              <w:t>25</w:t>
            </w:r>
          </w:p>
        </w:tc>
        <w:tc>
          <w:tcPr>
            <w:tcW w:w="1610" w:type="dxa"/>
            <w:shd w:val="clear" w:color="auto" w:fill="auto"/>
          </w:tcPr>
          <w:p w14:paraId="3E49FA5B" w14:textId="77777777" w:rsidR="00A64CA0" w:rsidRPr="007939DD" w:rsidRDefault="00A64CA0" w:rsidP="00A64CA0">
            <w:pPr>
              <w:pStyle w:val="ARtabletextright"/>
            </w:pPr>
            <w:r w:rsidRPr="007939DD">
              <w:t>65.7</w:t>
            </w:r>
          </w:p>
        </w:tc>
        <w:tc>
          <w:tcPr>
            <w:tcW w:w="1589" w:type="dxa"/>
            <w:shd w:val="clear" w:color="auto" w:fill="auto"/>
          </w:tcPr>
          <w:p w14:paraId="3716460F" w14:textId="77777777" w:rsidR="00A64CA0" w:rsidRPr="007939DD" w:rsidRDefault="00A64CA0" w:rsidP="00A64CA0">
            <w:pPr>
              <w:pStyle w:val="ARtabletextright"/>
            </w:pPr>
            <w:r w:rsidRPr="007939DD">
              <w:t>24.6</w:t>
            </w:r>
          </w:p>
        </w:tc>
      </w:tr>
    </w:tbl>
    <w:p w14:paraId="15BD7E5D" w14:textId="77777777" w:rsidR="00A64CA0" w:rsidRPr="007939DD" w:rsidRDefault="00A64CA0" w:rsidP="00A64CA0">
      <w:pPr>
        <w:pStyle w:val="Heading4"/>
      </w:pPr>
      <w:r w:rsidRPr="007939DD">
        <w:t>Details of em</w:t>
      </w:r>
      <w:r w:rsidR="002C1FCC" w:rsidRPr="007939DD">
        <w:t>ployment levels in June of 2018</w:t>
      </w:r>
    </w:p>
    <w:tbl>
      <w:tblPr>
        <w:tblW w:w="9644"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1E0" w:firstRow="1" w:lastRow="1" w:firstColumn="1" w:lastColumn="1" w:noHBand="0" w:noVBand="0"/>
      </w:tblPr>
      <w:tblGrid>
        <w:gridCol w:w="2261"/>
        <w:gridCol w:w="2563"/>
        <w:gridCol w:w="2127"/>
        <w:gridCol w:w="2693"/>
      </w:tblGrid>
      <w:tr w:rsidR="00A64CA0" w:rsidRPr="007939DD" w14:paraId="546B7ADD" w14:textId="77777777" w:rsidTr="00A64CA0">
        <w:trPr>
          <w:cantSplit/>
          <w:tblHeader/>
        </w:trPr>
        <w:tc>
          <w:tcPr>
            <w:tcW w:w="1172" w:type="pct"/>
            <w:vMerge w:val="restart"/>
            <w:shd w:val="clear" w:color="auto" w:fill="auto"/>
          </w:tcPr>
          <w:p w14:paraId="21A57E3E" w14:textId="77777777" w:rsidR="00A64CA0" w:rsidRPr="007939DD" w:rsidRDefault="00A64CA0" w:rsidP="00A64CA0">
            <w:pPr>
              <w:pStyle w:val="ARtabletext"/>
              <w:jc w:val="right"/>
            </w:pPr>
          </w:p>
        </w:tc>
        <w:tc>
          <w:tcPr>
            <w:tcW w:w="3828" w:type="pct"/>
            <w:gridSpan w:val="3"/>
            <w:tcBorders>
              <w:bottom w:val="single" w:sz="4" w:space="0" w:color="auto"/>
            </w:tcBorders>
            <w:shd w:val="clear" w:color="auto" w:fill="auto"/>
            <w:vAlign w:val="bottom"/>
          </w:tcPr>
          <w:p w14:paraId="64E8DCCC" w14:textId="77777777" w:rsidR="00A64CA0" w:rsidRPr="007939DD" w:rsidRDefault="00A64CA0" w:rsidP="00A64CA0">
            <w:pPr>
              <w:pStyle w:val="ARtablecolheadcentre"/>
            </w:pPr>
            <w:r w:rsidRPr="007939DD">
              <w:t>2018</w:t>
            </w:r>
          </w:p>
        </w:tc>
      </w:tr>
      <w:tr w:rsidR="00A64CA0" w:rsidRPr="007939DD" w14:paraId="1DA85F1D" w14:textId="77777777" w:rsidTr="00A64CA0">
        <w:trPr>
          <w:cantSplit/>
          <w:tblHeader/>
        </w:trPr>
        <w:tc>
          <w:tcPr>
            <w:tcW w:w="1172" w:type="pct"/>
            <w:vMerge/>
            <w:shd w:val="clear" w:color="auto" w:fill="auto"/>
          </w:tcPr>
          <w:p w14:paraId="3A555AAF" w14:textId="77777777" w:rsidR="00A64CA0" w:rsidRPr="007939DD" w:rsidRDefault="00A64CA0" w:rsidP="00A64CA0">
            <w:pPr>
              <w:pStyle w:val="ARtabletext"/>
              <w:jc w:val="right"/>
            </w:pPr>
          </w:p>
        </w:tc>
        <w:tc>
          <w:tcPr>
            <w:tcW w:w="1329" w:type="pct"/>
            <w:tcBorders>
              <w:top w:val="single" w:sz="4" w:space="0" w:color="auto"/>
              <w:bottom w:val="single" w:sz="4" w:space="0" w:color="BFBFBF"/>
            </w:tcBorders>
            <w:shd w:val="clear" w:color="auto" w:fill="auto"/>
            <w:vAlign w:val="bottom"/>
          </w:tcPr>
          <w:p w14:paraId="7784C2B6" w14:textId="77777777" w:rsidR="00A64CA0" w:rsidRPr="007939DD" w:rsidRDefault="00A64CA0" w:rsidP="00A64CA0">
            <w:pPr>
              <w:pStyle w:val="ARtablecolheadright"/>
            </w:pPr>
            <w:r w:rsidRPr="007939DD">
              <w:t>Ongoing</w:t>
            </w:r>
          </w:p>
        </w:tc>
        <w:tc>
          <w:tcPr>
            <w:tcW w:w="1103" w:type="pct"/>
            <w:tcBorders>
              <w:top w:val="single" w:sz="4" w:space="0" w:color="auto"/>
              <w:bottom w:val="single" w:sz="4" w:space="0" w:color="BFBFBF"/>
            </w:tcBorders>
            <w:shd w:val="clear" w:color="auto" w:fill="auto"/>
            <w:vAlign w:val="bottom"/>
          </w:tcPr>
          <w:p w14:paraId="3B2EC9D6" w14:textId="77777777" w:rsidR="00A64CA0" w:rsidRPr="007939DD" w:rsidRDefault="00A64CA0" w:rsidP="00A64CA0">
            <w:pPr>
              <w:pStyle w:val="ARtablecolheadright"/>
            </w:pPr>
            <w:r w:rsidRPr="007939DD">
              <w:t>Ongoing</w:t>
            </w:r>
          </w:p>
        </w:tc>
        <w:tc>
          <w:tcPr>
            <w:tcW w:w="1396" w:type="pct"/>
            <w:tcBorders>
              <w:top w:val="single" w:sz="4" w:space="0" w:color="auto"/>
              <w:bottom w:val="single" w:sz="4" w:space="0" w:color="BFBFBF"/>
            </w:tcBorders>
            <w:shd w:val="clear" w:color="auto" w:fill="auto"/>
            <w:vAlign w:val="bottom"/>
          </w:tcPr>
          <w:p w14:paraId="0D01EB31" w14:textId="77777777" w:rsidR="00A64CA0" w:rsidRPr="007939DD" w:rsidRDefault="00A64CA0" w:rsidP="00A64CA0">
            <w:pPr>
              <w:pStyle w:val="ARtablecolheadright"/>
            </w:pPr>
            <w:r w:rsidRPr="007939DD">
              <w:t xml:space="preserve">Fixed-term and </w:t>
            </w:r>
            <w:r w:rsidRPr="007939DD">
              <w:br/>
              <w:t>casual employees</w:t>
            </w:r>
          </w:p>
        </w:tc>
      </w:tr>
      <w:tr w:rsidR="00A64CA0" w:rsidRPr="007939DD" w14:paraId="20126BA0" w14:textId="77777777" w:rsidTr="00A64CA0">
        <w:trPr>
          <w:cantSplit/>
          <w:tblHeader/>
        </w:trPr>
        <w:tc>
          <w:tcPr>
            <w:tcW w:w="1172" w:type="pct"/>
            <w:vMerge/>
            <w:shd w:val="clear" w:color="auto" w:fill="auto"/>
          </w:tcPr>
          <w:p w14:paraId="5F55AABC" w14:textId="77777777" w:rsidR="00A64CA0" w:rsidRPr="007939DD" w:rsidRDefault="00A64CA0" w:rsidP="00A64CA0">
            <w:pPr>
              <w:pStyle w:val="ARtabletext"/>
              <w:jc w:val="right"/>
            </w:pPr>
          </w:p>
        </w:tc>
        <w:tc>
          <w:tcPr>
            <w:tcW w:w="1329" w:type="pct"/>
            <w:tcBorders>
              <w:top w:val="single" w:sz="4" w:space="0" w:color="BFBFBF"/>
            </w:tcBorders>
            <w:shd w:val="clear" w:color="auto" w:fill="auto"/>
            <w:vAlign w:val="bottom"/>
          </w:tcPr>
          <w:p w14:paraId="7483C7E9" w14:textId="77777777" w:rsidR="00A64CA0" w:rsidRPr="007939DD" w:rsidRDefault="00A64CA0" w:rsidP="00A64CA0">
            <w:pPr>
              <w:pStyle w:val="ARtablecolheadright"/>
            </w:pPr>
            <w:r w:rsidRPr="007939DD">
              <w:t xml:space="preserve">Employees </w:t>
            </w:r>
            <w:r w:rsidRPr="007939DD">
              <w:br/>
              <w:t>(head count)</w:t>
            </w:r>
          </w:p>
        </w:tc>
        <w:tc>
          <w:tcPr>
            <w:tcW w:w="1103" w:type="pct"/>
            <w:tcBorders>
              <w:top w:val="single" w:sz="4" w:space="0" w:color="BFBFBF"/>
            </w:tcBorders>
            <w:shd w:val="clear" w:color="auto" w:fill="auto"/>
            <w:vAlign w:val="bottom"/>
          </w:tcPr>
          <w:p w14:paraId="7E9918C5" w14:textId="77777777" w:rsidR="00A64CA0" w:rsidRPr="007939DD" w:rsidRDefault="00A64CA0" w:rsidP="00A64CA0">
            <w:pPr>
              <w:pStyle w:val="ARtablecolheadright"/>
            </w:pPr>
            <w:r w:rsidRPr="007939DD">
              <w:t>FTE</w:t>
            </w:r>
          </w:p>
        </w:tc>
        <w:tc>
          <w:tcPr>
            <w:tcW w:w="1396" w:type="pct"/>
            <w:tcBorders>
              <w:top w:val="single" w:sz="4" w:space="0" w:color="BFBFBF"/>
            </w:tcBorders>
            <w:shd w:val="clear" w:color="auto" w:fill="auto"/>
            <w:vAlign w:val="bottom"/>
          </w:tcPr>
          <w:p w14:paraId="525849C2" w14:textId="77777777" w:rsidR="00A64CA0" w:rsidRPr="007939DD" w:rsidRDefault="00A64CA0" w:rsidP="00A64CA0">
            <w:pPr>
              <w:pStyle w:val="ARtablecolheadright"/>
            </w:pPr>
            <w:r w:rsidRPr="007939DD">
              <w:t>FTE</w:t>
            </w:r>
          </w:p>
        </w:tc>
      </w:tr>
      <w:tr w:rsidR="00DB1456" w:rsidRPr="007939DD" w14:paraId="057FE2C9" w14:textId="77777777" w:rsidTr="00DB1456">
        <w:trPr>
          <w:cantSplit/>
        </w:trPr>
        <w:tc>
          <w:tcPr>
            <w:tcW w:w="5000" w:type="pct"/>
            <w:gridSpan w:val="4"/>
            <w:tcBorders>
              <w:bottom w:val="nil"/>
            </w:tcBorders>
            <w:shd w:val="clear" w:color="auto" w:fill="auto"/>
          </w:tcPr>
          <w:p w14:paraId="7DB78BEC" w14:textId="77777777" w:rsidR="00DB1456" w:rsidRPr="007939DD" w:rsidRDefault="00DB1456" w:rsidP="00DB1456">
            <w:pPr>
              <w:pStyle w:val="ARtablecolhead"/>
            </w:pPr>
            <w:r w:rsidRPr="007939DD">
              <w:t>Gender</w:t>
            </w:r>
          </w:p>
        </w:tc>
      </w:tr>
      <w:tr w:rsidR="001E31D0" w:rsidRPr="007939DD" w14:paraId="0BE4F944" w14:textId="77777777" w:rsidTr="008C22E2">
        <w:trPr>
          <w:cantSplit/>
        </w:trPr>
        <w:tc>
          <w:tcPr>
            <w:tcW w:w="1172" w:type="pct"/>
            <w:tcBorders>
              <w:top w:val="nil"/>
              <w:bottom w:val="single" w:sz="4" w:space="0" w:color="BFBFBF"/>
            </w:tcBorders>
            <w:shd w:val="clear" w:color="auto" w:fill="auto"/>
          </w:tcPr>
          <w:p w14:paraId="162BEADA" w14:textId="77777777" w:rsidR="001E31D0" w:rsidRPr="007939DD" w:rsidRDefault="001E31D0" w:rsidP="00A64CA0">
            <w:pPr>
              <w:pStyle w:val="ARtabletext"/>
            </w:pPr>
            <w:r w:rsidRPr="007939DD">
              <w:t>Female</w:t>
            </w:r>
          </w:p>
        </w:tc>
        <w:tc>
          <w:tcPr>
            <w:tcW w:w="1329" w:type="pct"/>
            <w:tcBorders>
              <w:top w:val="nil"/>
              <w:bottom w:val="single" w:sz="4" w:space="0" w:color="BFBFBF"/>
            </w:tcBorders>
            <w:shd w:val="clear" w:color="auto" w:fill="auto"/>
          </w:tcPr>
          <w:p w14:paraId="2DDD58A8" w14:textId="77777777" w:rsidR="001E31D0" w:rsidRPr="007939DD" w:rsidRDefault="001E31D0" w:rsidP="001E31D0">
            <w:pPr>
              <w:pStyle w:val="ARtabletextright"/>
            </w:pPr>
            <w:r w:rsidRPr="007939DD">
              <w:t>66</w:t>
            </w:r>
          </w:p>
        </w:tc>
        <w:tc>
          <w:tcPr>
            <w:tcW w:w="1103" w:type="pct"/>
            <w:tcBorders>
              <w:top w:val="nil"/>
              <w:bottom w:val="single" w:sz="4" w:space="0" w:color="BFBFBF"/>
            </w:tcBorders>
            <w:shd w:val="clear" w:color="auto" w:fill="auto"/>
          </w:tcPr>
          <w:p w14:paraId="1F9EE5FF" w14:textId="77777777" w:rsidR="001E31D0" w:rsidRPr="007939DD" w:rsidRDefault="001E31D0" w:rsidP="001E31D0">
            <w:pPr>
              <w:pStyle w:val="ARtabletextright"/>
            </w:pPr>
            <w:r w:rsidRPr="007939DD">
              <w:t>57.4</w:t>
            </w:r>
          </w:p>
        </w:tc>
        <w:tc>
          <w:tcPr>
            <w:tcW w:w="1396" w:type="pct"/>
            <w:tcBorders>
              <w:top w:val="nil"/>
              <w:bottom w:val="single" w:sz="4" w:space="0" w:color="BFBFBF"/>
            </w:tcBorders>
            <w:shd w:val="clear" w:color="auto" w:fill="auto"/>
          </w:tcPr>
          <w:p w14:paraId="2DEA2D9F" w14:textId="77777777" w:rsidR="001E31D0" w:rsidRPr="007939DD" w:rsidRDefault="001E31D0" w:rsidP="001E31D0">
            <w:pPr>
              <w:pStyle w:val="ARtabletextright"/>
            </w:pPr>
            <w:r w:rsidRPr="007939DD">
              <w:t>17.1</w:t>
            </w:r>
          </w:p>
        </w:tc>
      </w:tr>
      <w:tr w:rsidR="001E31D0" w:rsidRPr="007939DD" w14:paraId="50CDA43A" w14:textId="77777777" w:rsidTr="008C22E2">
        <w:trPr>
          <w:cantSplit/>
        </w:trPr>
        <w:tc>
          <w:tcPr>
            <w:tcW w:w="1172" w:type="pct"/>
            <w:tcBorders>
              <w:top w:val="single" w:sz="4" w:space="0" w:color="BFBFBF"/>
              <w:bottom w:val="single" w:sz="4" w:space="0" w:color="BFBFBF"/>
            </w:tcBorders>
            <w:shd w:val="clear" w:color="auto" w:fill="auto"/>
          </w:tcPr>
          <w:p w14:paraId="6A3B6AA3" w14:textId="77777777" w:rsidR="001E31D0" w:rsidRPr="007939DD" w:rsidRDefault="001E31D0" w:rsidP="00A64CA0">
            <w:pPr>
              <w:pStyle w:val="ARtabletext"/>
            </w:pPr>
            <w:r w:rsidRPr="007939DD">
              <w:t>Male</w:t>
            </w:r>
          </w:p>
        </w:tc>
        <w:tc>
          <w:tcPr>
            <w:tcW w:w="1329" w:type="pct"/>
            <w:tcBorders>
              <w:top w:val="single" w:sz="4" w:space="0" w:color="BFBFBF"/>
              <w:bottom w:val="single" w:sz="4" w:space="0" w:color="BFBFBF"/>
            </w:tcBorders>
            <w:shd w:val="clear" w:color="auto" w:fill="auto"/>
          </w:tcPr>
          <w:p w14:paraId="0476CD41" w14:textId="77777777" w:rsidR="001E31D0" w:rsidRPr="007939DD" w:rsidRDefault="001E31D0" w:rsidP="001E31D0">
            <w:pPr>
              <w:pStyle w:val="ARtabletextright"/>
            </w:pPr>
            <w:r w:rsidRPr="007939DD">
              <w:t>9</w:t>
            </w:r>
          </w:p>
        </w:tc>
        <w:tc>
          <w:tcPr>
            <w:tcW w:w="1103" w:type="pct"/>
            <w:tcBorders>
              <w:top w:val="single" w:sz="4" w:space="0" w:color="BFBFBF"/>
              <w:bottom w:val="single" w:sz="4" w:space="0" w:color="BFBFBF"/>
            </w:tcBorders>
            <w:shd w:val="clear" w:color="auto" w:fill="auto"/>
          </w:tcPr>
          <w:p w14:paraId="5CACE884" w14:textId="77777777" w:rsidR="001E31D0" w:rsidRPr="007939DD" w:rsidRDefault="001E31D0" w:rsidP="001E31D0">
            <w:pPr>
              <w:pStyle w:val="ARtabletextright"/>
            </w:pPr>
            <w:r w:rsidRPr="007939DD">
              <w:t>8.3</w:t>
            </w:r>
          </w:p>
        </w:tc>
        <w:tc>
          <w:tcPr>
            <w:tcW w:w="1396" w:type="pct"/>
            <w:tcBorders>
              <w:top w:val="single" w:sz="4" w:space="0" w:color="BFBFBF"/>
              <w:bottom w:val="single" w:sz="4" w:space="0" w:color="BFBFBF"/>
            </w:tcBorders>
            <w:shd w:val="clear" w:color="auto" w:fill="auto"/>
          </w:tcPr>
          <w:p w14:paraId="7060E8BE" w14:textId="77777777" w:rsidR="001E31D0" w:rsidRPr="007939DD" w:rsidRDefault="001E31D0" w:rsidP="001E31D0">
            <w:pPr>
              <w:pStyle w:val="ARtabletextright"/>
            </w:pPr>
            <w:r w:rsidRPr="007939DD">
              <w:t>7.5</w:t>
            </w:r>
          </w:p>
        </w:tc>
      </w:tr>
      <w:tr w:rsidR="001E31D0" w:rsidRPr="007939DD" w14:paraId="3F201EB0" w14:textId="77777777" w:rsidTr="008C22E2">
        <w:trPr>
          <w:cantSplit/>
        </w:trPr>
        <w:tc>
          <w:tcPr>
            <w:tcW w:w="1172" w:type="pct"/>
            <w:tcBorders>
              <w:top w:val="single" w:sz="4" w:space="0" w:color="BFBFBF"/>
              <w:bottom w:val="single" w:sz="4" w:space="0" w:color="BFBFBF"/>
            </w:tcBorders>
            <w:shd w:val="clear" w:color="auto" w:fill="auto"/>
          </w:tcPr>
          <w:p w14:paraId="7C2231CA" w14:textId="77777777" w:rsidR="001E31D0" w:rsidRPr="007939DD" w:rsidRDefault="001E31D0" w:rsidP="00A64CA0">
            <w:pPr>
              <w:pStyle w:val="ARtabletext"/>
            </w:pPr>
            <w:r w:rsidRPr="007939DD">
              <w:t xml:space="preserve">Self-described </w:t>
            </w:r>
          </w:p>
        </w:tc>
        <w:tc>
          <w:tcPr>
            <w:tcW w:w="1329" w:type="pct"/>
            <w:tcBorders>
              <w:top w:val="single" w:sz="4" w:space="0" w:color="BFBFBF"/>
              <w:bottom w:val="single" w:sz="4" w:space="0" w:color="BFBFBF"/>
            </w:tcBorders>
            <w:shd w:val="clear" w:color="auto" w:fill="auto"/>
          </w:tcPr>
          <w:p w14:paraId="46DD01BA" w14:textId="77777777" w:rsidR="001E31D0" w:rsidRPr="007939DD" w:rsidRDefault="001E31D0" w:rsidP="001E31D0">
            <w:pPr>
              <w:pStyle w:val="ARtabletextright"/>
            </w:pPr>
            <w:r w:rsidRPr="007939DD">
              <w:t>n</w:t>
            </w:r>
          </w:p>
        </w:tc>
        <w:tc>
          <w:tcPr>
            <w:tcW w:w="1103" w:type="pct"/>
            <w:tcBorders>
              <w:top w:val="single" w:sz="4" w:space="0" w:color="BFBFBF"/>
              <w:bottom w:val="single" w:sz="4" w:space="0" w:color="BFBFBF"/>
            </w:tcBorders>
            <w:shd w:val="clear" w:color="auto" w:fill="auto"/>
          </w:tcPr>
          <w:p w14:paraId="2798136A" w14:textId="77777777" w:rsidR="001E31D0" w:rsidRPr="007939DD" w:rsidRDefault="001E31D0" w:rsidP="001E31D0">
            <w:pPr>
              <w:pStyle w:val="ARtabletextright"/>
            </w:pPr>
            <w:r w:rsidRPr="007939DD">
              <w:t>n</w:t>
            </w:r>
          </w:p>
        </w:tc>
        <w:tc>
          <w:tcPr>
            <w:tcW w:w="1396" w:type="pct"/>
            <w:tcBorders>
              <w:top w:val="single" w:sz="4" w:space="0" w:color="BFBFBF"/>
              <w:bottom w:val="single" w:sz="4" w:space="0" w:color="BFBFBF"/>
            </w:tcBorders>
            <w:shd w:val="clear" w:color="auto" w:fill="auto"/>
          </w:tcPr>
          <w:p w14:paraId="102D90FE" w14:textId="77777777" w:rsidR="001E31D0" w:rsidRPr="007939DD" w:rsidRDefault="001E31D0" w:rsidP="001E31D0">
            <w:pPr>
              <w:pStyle w:val="ARtabletextright"/>
            </w:pPr>
            <w:r w:rsidRPr="007939DD">
              <w:t>n</w:t>
            </w:r>
          </w:p>
        </w:tc>
      </w:tr>
      <w:tr w:rsidR="001E31D0" w:rsidRPr="007939DD" w14:paraId="536725D6" w14:textId="77777777" w:rsidTr="008C22E2">
        <w:trPr>
          <w:cantSplit/>
        </w:trPr>
        <w:tc>
          <w:tcPr>
            <w:tcW w:w="1172" w:type="pct"/>
            <w:tcBorders>
              <w:top w:val="single" w:sz="4" w:space="0" w:color="BFBFBF"/>
            </w:tcBorders>
            <w:shd w:val="clear" w:color="auto" w:fill="auto"/>
          </w:tcPr>
          <w:p w14:paraId="4E462B8A" w14:textId="77777777" w:rsidR="001E31D0" w:rsidRPr="007939DD" w:rsidRDefault="001E31D0" w:rsidP="00A64CA0">
            <w:pPr>
              <w:pStyle w:val="ARtabletextbold"/>
            </w:pPr>
            <w:r w:rsidRPr="007939DD">
              <w:t>Total</w:t>
            </w:r>
          </w:p>
        </w:tc>
        <w:tc>
          <w:tcPr>
            <w:tcW w:w="1329" w:type="pct"/>
            <w:tcBorders>
              <w:top w:val="single" w:sz="4" w:space="0" w:color="BFBFBF"/>
            </w:tcBorders>
            <w:shd w:val="clear" w:color="auto" w:fill="auto"/>
          </w:tcPr>
          <w:p w14:paraId="750132A8" w14:textId="77777777" w:rsidR="001E31D0" w:rsidRPr="007939DD" w:rsidRDefault="001E31D0" w:rsidP="001E31D0">
            <w:pPr>
              <w:pStyle w:val="ARtabletextrightbold"/>
            </w:pPr>
            <w:r w:rsidRPr="007939DD">
              <w:t>75</w:t>
            </w:r>
          </w:p>
        </w:tc>
        <w:tc>
          <w:tcPr>
            <w:tcW w:w="1103" w:type="pct"/>
            <w:tcBorders>
              <w:top w:val="single" w:sz="4" w:space="0" w:color="BFBFBF"/>
            </w:tcBorders>
            <w:shd w:val="clear" w:color="auto" w:fill="auto"/>
          </w:tcPr>
          <w:p w14:paraId="4A015BF4" w14:textId="77777777" w:rsidR="001E31D0" w:rsidRPr="007939DD" w:rsidRDefault="001E31D0" w:rsidP="001E31D0">
            <w:pPr>
              <w:pStyle w:val="ARtabletextrightbold"/>
            </w:pPr>
            <w:r w:rsidRPr="007939DD">
              <w:t>65.7</w:t>
            </w:r>
          </w:p>
        </w:tc>
        <w:tc>
          <w:tcPr>
            <w:tcW w:w="1396" w:type="pct"/>
            <w:tcBorders>
              <w:top w:val="single" w:sz="4" w:space="0" w:color="BFBFBF"/>
            </w:tcBorders>
            <w:shd w:val="clear" w:color="auto" w:fill="auto"/>
          </w:tcPr>
          <w:p w14:paraId="31318279" w14:textId="77777777" w:rsidR="001E31D0" w:rsidRPr="007939DD" w:rsidRDefault="001E31D0" w:rsidP="001E31D0">
            <w:pPr>
              <w:pStyle w:val="ARtabletextrightbold"/>
            </w:pPr>
            <w:r w:rsidRPr="007939DD">
              <w:t>24.6</w:t>
            </w:r>
          </w:p>
        </w:tc>
      </w:tr>
      <w:tr w:rsidR="00DB1456" w:rsidRPr="007939DD" w14:paraId="63334B55" w14:textId="77777777" w:rsidTr="00DB1456">
        <w:trPr>
          <w:cantSplit/>
        </w:trPr>
        <w:tc>
          <w:tcPr>
            <w:tcW w:w="5000" w:type="pct"/>
            <w:gridSpan w:val="4"/>
            <w:tcBorders>
              <w:bottom w:val="nil"/>
            </w:tcBorders>
            <w:shd w:val="clear" w:color="auto" w:fill="auto"/>
            <w:vAlign w:val="bottom"/>
          </w:tcPr>
          <w:p w14:paraId="37236054" w14:textId="77777777" w:rsidR="00DB1456" w:rsidRPr="007939DD" w:rsidRDefault="00DB1456" w:rsidP="002C1FCC">
            <w:pPr>
              <w:pStyle w:val="ARtablecolhead"/>
              <w:keepNext/>
            </w:pPr>
            <w:r w:rsidRPr="007939DD">
              <w:lastRenderedPageBreak/>
              <w:t>Age</w:t>
            </w:r>
          </w:p>
        </w:tc>
      </w:tr>
      <w:tr w:rsidR="001E31D0" w:rsidRPr="007939DD" w14:paraId="28F98A77" w14:textId="77777777" w:rsidTr="008C22E2">
        <w:trPr>
          <w:cantSplit/>
        </w:trPr>
        <w:tc>
          <w:tcPr>
            <w:tcW w:w="1172" w:type="pct"/>
            <w:tcBorders>
              <w:top w:val="nil"/>
              <w:bottom w:val="single" w:sz="4" w:space="0" w:color="BFBFBF"/>
            </w:tcBorders>
            <w:shd w:val="clear" w:color="auto" w:fill="auto"/>
          </w:tcPr>
          <w:p w14:paraId="41DDED65" w14:textId="77777777" w:rsidR="001E31D0" w:rsidRPr="007939DD" w:rsidRDefault="007A0D21" w:rsidP="00A64CA0">
            <w:pPr>
              <w:pStyle w:val="ARtabletext"/>
            </w:pPr>
            <w:r w:rsidRPr="007939DD">
              <w:t>15</w:t>
            </w:r>
            <w:r w:rsidR="001E31D0" w:rsidRPr="007939DD">
              <w:t>–24</w:t>
            </w:r>
          </w:p>
        </w:tc>
        <w:tc>
          <w:tcPr>
            <w:tcW w:w="1329" w:type="pct"/>
            <w:tcBorders>
              <w:top w:val="nil"/>
              <w:bottom w:val="single" w:sz="4" w:space="0" w:color="BFBFBF"/>
            </w:tcBorders>
            <w:shd w:val="clear" w:color="auto" w:fill="auto"/>
          </w:tcPr>
          <w:p w14:paraId="79E91CA5" w14:textId="77777777" w:rsidR="001E31D0" w:rsidRPr="007939DD" w:rsidRDefault="001E31D0" w:rsidP="001E31D0">
            <w:pPr>
              <w:pStyle w:val="ARtabletextright"/>
            </w:pPr>
            <w:r w:rsidRPr="007939DD">
              <w:t>2</w:t>
            </w:r>
          </w:p>
        </w:tc>
        <w:tc>
          <w:tcPr>
            <w:tcW w:w="1103" w:type="pct"/>
            <w:tcBorders>
              <w:top w:val="nil"/>
              <w:bottom w:val="single" w:sz="4" w:space="0" w:color="BFBFBF"/>
            </w:tcBorders>
            <w:shd w:val="clear" w:color="auto" w:fill="auto"/>
          </w:tcPr>
          <w:p w14:paraId="7EFCE7CA" w14:textId="77777777" w:rsidR="001E31D0" w:rsidRPr="007939DD" w:rsidRDefault="001E31D0" w:rsidP="001E31D0">
            <w:pPr>
              <w:pStyle w:val="ARtabletextright"/>
            </w:pPr>
            <w:r w:rsidRPr="007939DD">
              <w:t>2</w:t>
            </w:r>
          </w:p>
        </w:tc>
        <w:tc>
          <w:tcPr>
            <w:tcW w:w="1396" w:type="pct"/>
            <w:tcBorders>
              <w:top w:val="nil"/>
              <w:bottom w:val="single" w:sz="4" w:space="0" w:color="BFBFBF"/>
            </w:tcBorders>
            <w:shd w:val="clear" w:color="auto" w:fill="auto"/>
          </w:tcPr>
          <w:p w14:paraId="47552858" w14:textId="77777777" w:rsidR="001E31D0" w:rsidRPr="007939DD" w:rsidRDefault="001E31D0" w:rsidP="001E31D0">
            <w:pPr>
              <w:pStyle w:val="ARtabletextright"/>
            </w:pPr>
            <w:r w:rsidRPr="007939DD">
              <w:t>2</w:t>
            </w:r>
          </w:p>
        </w:tc>
      </w:tr>
      <w:tr w:rsidR="001E31D0" w:rsidRPr="007939DD" w14:paraId="060858D0" w14:textId="77777777" w:rsidTr="008C22E2">
        <w:trPr>
          <w:cantSplit/>
        </w:trPr>
        <w:tc>
          <w:tcPr>
            <w:tcW w:w="1172" w:type="pct"/>
            <w:tcBorders>
              <w:top w:val="single" w:sz="4" w:space="0" w:color="BFBFBF"/>
              <w:bottom w:val="single" w:sz="4" w:space="0" w:color="BFBFBF"/>
            </w:tcBorders>
            <w:shd w:val="clear" w:color="auto" w:fill="auto"/>
          </w:tcPr>
          <w:p w14:paraId="0841D08C" w14:textId="77777777" w:rsidR="001E31D0" w:rsidRPr="007939DD" w:rsidRDefault="001E31D0" w:rsidP="00A64CA0">
            <w:pPr>
              <w:pStyle w:val="ARtabletext"/>
            </w:pPr>
            <w:r w:rsidRPr="007939DD">
              <w:t>25–34</w:t>
            </w:r>
          </w:p>
        </w:tc>
        <w:tc>
          <w:tcPr>
            <w:tcW w:w="1329" w:type="pct"/>
            <w:tcBorders>
              <w:top w:val="single" w:sz="4" w:space="0" w:color="BFBFBF"/>
              <w:bottom w:val="single" w:sz="4" w:space="0" w:color="BFBFBF"/>
            </w:tcBorders>
            <w:shd w:val="clear" w:color="auto" w:fill="auto"/>
          </w:tcPr>
          <w:p w14:paraId="5FEA521D" w14:textId="77777777" w:rsidR="001E31D0" w:rsidRPr="007939DD" w:rsidRDefault="001E31D0" w:rsidP="001E31D0">
            <w:pPr>
              <w:pStyle w:val="ARtabletextright"/>
            </w:pPr>
            <w:r w:rsidRPr="007939DD">
              <w:t>23</w:t>
            </w:r>
          </w:p>
        </w:tc>
        <w:tc>
          <w:tcPr>
            <w:tcW w:w="1103" w:type="pct"/>
            <w:tcBorders>
              <w:top w:val="single" w:sz="4" w:space="0" w:color="BFBFBF"/>
              <w:bottom w:val="single" w:sz="4" w:space="0" w:color="BFBFBF"/>
            </w:tcBorders>
            <w:shd w:val="clear" w:color="auto" w:fill="auto"/>
          </w:tcPr>
          <w:p w14:paraId="3B5D18C6" w14:textId="77777777" w:rsidR="001E31D0" w:rsidRPr="007939DD" w:rsidRDefault="001E31D0" w:rsidP="001E31D0">
            <w:pPr>
              <w:pStyle w:val="ARtabletextright"/>
            </w:pPr>
            <w:r w:rsidRPr="007939DD">
              <w:t>21.8</w:t>
            </w:r>
          </w:p>
        </w:tc>
        <w:tc>
          <w:tcPr>
            <w:tcW w:w="1396" w:type="pct"/>
            <w:tcBorders>
              <w:top w:val="single" w:sz="4" w:space="0" w:color="BFBFBF"/>
              <w:bottom w:val="single" w:sz="4" w:space="0" w:color="BFBFBF"/>
            </w:tcBorders>
            <w:shd w:val="clear" w:color="auto" w:fill="auto"/>
          </w:tcPr>
          <w:p w14:paraId="7D8C2F87" w14:textId="77777777" w:rsidR="001E31D0" w:rsidRPr="007939DD" w:rsidRDefault="001E31D0" w:rsidP="001E31D0">
            <w:pPr>
              <w:pStyle w:val="ARtabletextright"/>
            </w:pPr>
            <w:r w:rsidRPr="007939DD">
              <w:t>10.8</w:t>
            </w:r>
          </w:p>
        </w:tc>
      </w:tr>
      <w:tr w:rsidR="001E31D0" w:rsidRPr="007939DD" w14:paraId="1AA78324" w14:textId="77777777" w:rsidTr="008C22E2">
        <w:trPr>
          <w:cantSplit/>
        </w:trPr>
        <w:tc>
          <w:tcPr>
            <w:tcW w:w="1172" w:type="pct"/>
            <w:tcBorders>
              <w:top w:val="single" w:sz="4" w:space="0" w:color="BFBFBF"/>
              <w:bottom w:val="single" w:sz="4" w:space="0" w:color="BFBFBF"/>
            </w:tcBorders>
            <w:shd w:val="clear" w:color="auto" w:fill="auto"/>
          </w:tcPr>
          <w:p w14:paraId="0943E654" w14:textId="77777777" w:rsidR="001E31D0" w:rsidRPr="007939DD" w:rsidRDefault="001E31D0" w:rsidP="00A64CA0">
            <w:pPr>
              <w:pStyle w:val="ARtabletext"/>
            </w:pPr>
            <w:r w:rsidRPr="007939DD">
              <w:t>35–44</w:t>
            </w:r>
          </w:p>
        </w:tc>
        <w:tc>
          <w:tcPr>
            <w:tcW w:w="1329" w:type="pct"/>
            <w:tcBorders>
              <w:top w:val="single" w:sz="4" w:space="0" w:color="BFBFBF"/>
              <w:bottom w:val="single" w:sz="4" w:space="0" w:color="BFBFBF"/>
            </w:tcBorders>
            <w:shd w:val="clear" w:color="auto" w:fill="auto"/>
          </w:tcPr>
          <w:p w14:paraId="0CE7D1ED" w14:textId="77777777" w:rsidR="001E31D0" w:rsidRPr="007939DD" w:rsidRDefault="001E31D0" w:rsidP="001E31D0">
            <w:pPr>
              <w:pStyle w:val="ARtabletextright"/>
            </w:pPr>
            <w:r w:rsidRPr="007939DD">
              <w:t>23</w:t>
            </w:r>
          </w:p>
        </w:tc>
        <w:tc>
          <w:tcPr>
            <w:tcW w:w="1103" w:type="pct"/>
            <w:tcBorders>
              <w:top w:val="single" w:sz="4" w:space="0" w:color="BFBFBF"/>
              <w:bottom w:val="single" w:sz="4" w:space="0" w:color="BFBFBF"/>
            </w:tcBorders>
            <w:shd w:val="clear" w:color="auto" w:fill="auto"/>
          </w:tcPr>
          <w:p w14:paraId="346D276C" w14:textId="77777777" w:rsidR="001E31D0" w:rsidRPr="007939DD" w:rsidRDefault="001E31D0" w:rsidP="001E31D0">
            <w:pPr>
              <w:pStyle w:val="ARtabletextright"/>
            </w:pPr>
            <w:r w:rsidRPr="007939DD">
              <w:t>19.5</w:t>
            </w:r>
          </w:p>
        </w:tc>
        <w:tc>
          <w:tcPr>
            <w:tcW w:w="1396" w:type="pct"/>
            <w:tcBorders>
              <w:top w:val="single" w:sz="4" w:space="0" w:color="BFBFBF"/>
              <w:bottom w:val="single" w:sz="4" w:space="0" w:color="BFBFBF"/>
            </w:tcBorders>
            <w:shd w:val="clear" w:color="auto" w:fill="auto"/>
          </w:tcPr>
          <w:p w14:paraId="5A8E2829" w14:textId="77777777" w:rsidR="001E31D0" w:rsidRPr="007939DD" w:rsidRDefault="001E31D0" w:rsidP="001E31D0">
            <w:pPr>
              <w:pStyle w:val="ARtabletextright"/>
            </w:pPr>
            <w:r w:rsidRPr="007939DD">
              <w:t>5.7</w:t>
            </w:r>
          </w:p>
        </w:tc>
      </w:tr>
      <w:tr w:rsidR="001E31D0" w:rsidRPr="007939DD" w14:paraId="4E01359E" w14:textId="77777777" w:rsidTr="008C22E2">
        <w:trPr>
          <w:cantSplit/>
        </w:trPr>
        <w:tc>
          <w:tcPr>
            <w:tcW w:w="1172" w:type="pct"/>
            <w:tcBorders>
              <w:top w:val="single" w:sz="4" w:space="0" w:color="BFBFBF"/>
              <w:bottom w:val="single" w:sz="4" w:space="0" w:color="BFBFBF"/>
            </w:tcBorders>
            <w:shd w:val="clear" w:color="auto" w:fill="auto"/>
          </w:tcPr>
          <w:p w14:paraId="275EB22E" w14:textId="77777777" w:rsidR="001E31D0" w:rsidRPr="007939DD" w:rsidRDefault="001E31D0" w:rsidP="00A64CA0">
            <w:pPr>
              <w:pStyle w:val="ARtabletext"/>
            </w:pPr>
            <w:r w:rsidRPr="007939DD">
              <w:t>45–54</w:t>
            </w:r>
          </w:p>
        </w:tc>
        <w:tc>
          <w:tcPr>
            <w:tcW w:w="1329" w:type="pct"/>
            <w:tcBorders>
              <w:top w:val="single" w:sz="4" w:space="0" w:color="BFBFBF"/>
              <w:bottom w:val="single" w:sz="4" w:space="0" w:color="BFBFBF"/>
            </w:tcBorders>
            <w:shd w:val="clear" w:color="auto" w:fill="auto"/>
          </w:tcPr>
          <w:p w14:paraId="76E647BA" w14:textId="77777777" w:rsidR="001E31D0" w:rsidRPr="007939DD" w:rsidRDefault="001E31D0" w:rsidP="001E31D0">
            <w:pPr>
              <w:pStyle w:val="ARtabletextright"/>
            </w:pPr>
            <w:r w:rsidRPr="007939DD">
              <w:t>15</w:t>
            </w:r>
          </w:p>
        </w:tc>
        <w:tc>
          <w:tcPr>
            <w:tcW w:w="1103" w:type="pct"/>
            <w:tcBorders>
              <w:top w:val="single" w:sz="4" w:space="0" w:color="BFBFBF"/>
              <w:bottom w:val="single" w:sz="4" w:space="0" w:color="BFBFBF"/>
            </w:tcBorders>
            <w:shd w:val="clear" w:color="auto" w:fill="auto"/>
          </w:tcPr>
          <w:p w14:paraId="7B5AB389" w14:textId="77777777" w:rsidR="001E31D0" w:rsidRPr="007939DD" w:rsidRDefault="001E31D0" w:rsidP="001E31D0">
            <w:pPr>
              <w:pStyle w:val="ARtabletextright"/>
            </w:pPr>
            <w:r w:rsidRPr="007939DD">
              <w:t>12.5</w:t>
            </w:r>
          </w:p>
        </w:tc>
        <w:tc>
          <w:tcPr>
            <w:tcW w:w="1396" w:type="pct"/>
            <w:tcBorders>
              <w:top w:val="single" w:sz="4" w:space="0" w:color="BFBFBF"/>
              <w:bottom w:val="single" w:sz="4" w:space="0" w:color="BFBFBF"/>
            </w:tcBorders>
            <w:shd w:val="clear" w:color="auto" w:fill="auto"/>
          </w:tcPr>
          <w:p w14:paraId="61A69078" w14:textId="77777777" w:rsidR="001E31D0" w:rsidRPr="007939DD" w:rsidRDefault="001E31D0" w:rsidP="001E31D0">
            <w:pPr>
              <w:pStyle w:val="ARtabletextright"/>
            </w:pPr>
            <w:r w:rsidRPr="007939DD">
              <w:t>6.1</w:t>
            </w:r>
          </w:p>
        </w:tc>
      </w:tr>
      <w:tr w:rsidR="001E31D0" w:rsidRPr="007939DD" w14:paraId="22A3948F" w14:textId="77777777" w:rsidTr="008C22E2">
        <w:trPr>
          <w:cantSplit/>
        </w:trPr>
        <w:tc>
          <w:tcPr>
            <w:tcW w:w="1172" w:type="pct"/>
            <w:tcBorders>
              <w:top w:val="single" w:sz="4" w:space="0" w:color="BFBFBF"/>
              <w:bottom w:val="single" w:sz="4" w:space="0" w:color="BFBFBF"/>
            </w:tcBorders>
            <w:shd w:val="clear" w:color="auto" w:fill="auto"/>
          </w:tcPr>
          <w:p w14:paraId="1F72C910" w14:textId="77777777" w:rsidR="001E31D0" w:rsidRPr="007939DD" w:rsidRDefault="001E31D0" w:rsidP="00A64CA0">
            <w:pPr>
              <w:pStyle w:val="ARtabletext"/>
            </w:pPr>
            <w:r w:rsidRPr="007939DD">
              <w:t>55–64</w:t>
            </w:r>
          </w:p>
        </w:tc>
        <w:tc>
          <w:tcPr>
            <w:tcW w:w="1329" w:type="pct"/>
            <w:tcBorders>
              <w:top w:val="single" w:sz="4" w:space="0" w:color="BFBFBF"/>
              <w:bottom w:val="single" w:sz="4" w:space="0" w:color="BFBFBF"/>
            </w:tcBorders>
            <w:shd w:val="clear" w:color="auto" w:fill="auto"/>
          </w:tcPr>
          <w:p w14:paraId="11983C6A" w14:textId="77777777" w:rsidR="001E31D0" w:rsidRPr="007939DD" w:rsidRDefault="001E31D0" w:rsidP="001E31D0">
            <w:pPr>
              <w:pStyle w:val="ARtabletextright"/>
            </w:pPr>
            <w:r w:rsidRPr="007939DD">
              <w:t>12</w:t>
            </w:r>
          </w:p>
        </w:tc>
        <w:tc>
          <w:tcPr>
            <w:tcW w:w="1103" w:type="pct"/>
            <w:tcBorders>
              <w:top w:val="single" w:sz="4" w:space="0" w:color="BFBFBF"/>
              <w:bottom w:val="single" w:sz="4" w:space="0" w:color="BFBFBF"/>
            </w:tcBorders>
            <w:shd w:val="clear" w:color="auto" w:fill="auto"/>
          </w:tcPr>
          <w:p w14:paraId="18525A92" w14:textId="77777777" w:rsidR="001E31D0" w:rsidRPr="007939DD" w:rsidRDefault="001E31D0" w:rsidP="001E31D0">
            <w:pPr>
              <w:pStyle w:val="ARtabletextright"/>
            </w:pPr>
            <w:r w:rsidRPr="007939DD">
              <w:t>9.9</w:t>
            </w:r>
          </w:p>
        </w:tc>
        <w:tc>
          <w:tcPr>
            <w:tcW w:w="1396" w:type="pct"/>
            <w:tcBorders>
              <w:top w:val="single" w:sz="4" w:space="0" w:color="BFBFBF"/>
              <w:bottom w:val="single" w:sz="4" w:space="0" w:color="BFBFBF"/>
            </w:tcBorders>
            <w:shd w:val="clear" w:color="auto" w:fill="auto"/>
          </w:tcPr>
          <w:p w14:paraId="2A693F06" w14:textId="77777777" w:rsidR="001E31D0" w:rsidRPr="007939DD" w:rsidRDefault="001E31D0" w:rsidP="001E31D0">
            <w:pPr>
              <w:pStyle w:val="ARtabletextright"/>
            </w:pPr>
            <w:r w:rsidRPr="007939DD">
              <w:t>0</w:t>
            </w:r>
          </w:p>
        </w:tc>
      </w:tr>
      <w:tr w:rsidR="001E31D0" w:rsidRPr="007939DD" w14:paraId="17E1FBA4" w14:textId="77777777" w:rsidTr="008C22E2">
        <w:trPr>
          <w:cantSplit/>
        </w:trPr>
        <w:tc>
          <w:tcPr>
            <w:tcW w:w="1172" w:type="pct"/>
            <w:tcBorders>
              <w:top w:val="single" w:sz="4" w:space="0" w:color="BFBFBF"/>
              <w:bottom w:val="single" w:sz="4" w:space="0" w:color="BFBFBF"/>
            </w:tcBorders>
            <w:shd w:val="clear" w:color="auto" w:fill="auto"/>
          </w:tcPr>
          <w:p w14:paraId="78870172" w14:textId="77777777" w:rsidR="001E31D0" w:rsidRPr="007939DD" w:rsidRDefault="001E31D0" w:rsidP="00A64CA0">
            <w:pPr>
              <w:pStyle w:val="ARtabletext"/>
            </w:pPr>
            <w:r w:rsidRPr="007939DD">
              <w:t>64+</w:t>
            </w:r>
          </w:p>
        </w:tc>
        <w:tc>
          <w:tcPr>
            <w:tcW w:w="1329" w:type="pct"/>
            <w:tcBorders>
              <w:top w:val="single" w:sz="4" w:space="0" w:color="BFBFBF"/>
              <w:bottom w:val="single" w:sz="4" w:space="0" w:color="BFBFBF"/>
            </w:tcBorders>
            <w:shd w:val="clear" w:color="auto" w:fill="auto"/>
          </w:tcPr>
          <w:p w14:paraId="6E4F67E6" w14:textId="77777777" w:rsidR="001E31D0" w:rsidRPr="007939DD" w:rsidRDefault="001E31D0" w:rsidP="001E31D0">
            <w:pPr>
              <w:pStyle w:val="ARtabletextright"/>
            </w:pPr>
            <w:r w:rsidRPr="007939DD">
              <w:t>0</w:t>
            </w:r>
          </w:p>
        </w:tc>
        <w:tc>
          <w:tcPr>
            <w:tcW w:w="1103" w:type="pct"/>
            <w:tcBorders>
              <w:top w:val="single" w:sz="4" w:space="0" w:color="BFBFBF"/>
              <w:bottom w:val="single" w:sz="4" w:space="0" w:color="BFBFBF"/>
            </w:tcBorders>
            <w:shd w:val="clear" w:color="auto" w:fill="auto"/>
          </w:tcPr>
          <w:p w14:paraId="7751DB90" w14:textId="77777777" w:rsidR="001E31D0" w:rsidRPr="007939DD" w:rsidRDefault="001E31D0" w:rsidP="001E31D0">
            <w:pPr>
              <w:pStyle w:val="ARtabletextright"/>
            </w:pPr>
            <w:r w:rsidRPr="007939DD">
              <w:t>0</w:t>
            </w:r>
          </w:p>
        </w:tc>
        <w:tc>
          <w:tcPr>
            <w:tcW w:w="1396" w:type="pct"/>
            <w:tcBorders>
              <w:top w:val="single" w:sz="4" w:space="0" w:color="BFBFBF"/>
              <w:bottom w:val="single" w:sz="4" w:space="0" w:color="BFBFBF"/>
            </w:tcBorders>
            <w:shd w:val="clear" w:color="auto" w:fill="auto"/>
          </w:tcPr>
          <w:p w14:paraId="1A610AA4" w14:textId="77777777" w:rsidR="001E31D0" w:rsidRPr="007939DD" w:rsidRDefault="001E31D0" w:rsidP="001E31D0">
            <w:pPr>
              <w:pStyle w:val="ARtabletextright"/>
            </w:pPr>
            <w:r w:rsidRPr="007939DD">
              <w:t>0</w:t>
            </w:r>
          </w:p>
        </w:tc>
      </w:tr>
      <w:tr w:rsidR="001E31D0" w:rsidRPr="007939DD" w14:paraId="793BCFC2" w14:textId="77777777" w:rsidTr="008C22E2">
        <w:trPr>
          <w:cantSplit/>
        </w:trPr>
        <w:tc>
          <w:tcPr>
            <w:tcW w:w="1172" w:type="pct"/>
            <w:tcBorders>
              <w:top w:val="single" w:sz="4" w:space="0" w:color="BFBFBF"/>
            </w:tcBorders>
            <w:shd w:val="clear" w:color="auto" w:fill="auto"/>
          </w:tcPr>
          <w:p w14:paraId="537F6FAF" w14:textId="77777777" w:rsidR="001E31D0" w:rsidRPr="007939DD" w:rsidRDefault="001E31D0" w:rsidP="00A64CA0">
            <w:pPr>
              <w:pStyle w:val="ARtabletextbold"/>
            </w:pPr>
            <w:r w:rsidRPr="007939DD">
              <w:t>Total</w:t>
            </w:r>
          </w:p>
        </w:tc>
        <w:tc>
          <w:tcPr>
            <w:tcW w:w="1329" w:type="pct"/>
            <w:tcBorders>
              <w:top w:val="single" w:sz="4" w:space="0" w:color="BFBFBF"/>
            </w:tcBorders>
            <w:shd w:val="clear" w:color="auto" w:fill="auto"/>
          </w:tcPr>
          <w:p w14:paraId="5AEC73C0" w14:textId="77777777" w:rsidR="001E31D0" w:rsidRPr="007939DD" w:rsidRDefault="001E31D0" w:rsidP="001E31D0">
            <w:pPr>
              <w:pStyle w:val="ARtabletextrightbold"/>
            </w:pPr>
            <w:r w:rsidRPr="007939DD">
              <w:t>75</w:t>
            </w:r>
          </w:p>
        </w:tc>
        <w:tc>
          <w:tcPr>
            <w:tcW w:w="1103" w:type="pct"/>
            <w:tcBorders>
              <w:top w:val="single" w:sz="4" w:space="0" w:color="BFBFBF"/>
            </w:tcBorders>
            <w:shd w:val="clear" w:color="auto" w:fill="auto"/>
          </w:tcPr>
          <w:p w14:paraId="3C216B29" w14:textId="77777777" w:rsidR="001E31D0" w:rsidRPr="007939DD" w:rsidRDefault="001E31D0" w:rsidP="001E31D0">
            <w:pPr>
              <w:pStyle w:val="ARtabletextrightbold"/>
            </w:pPr>
            <w:r w:rsidRPr="007939DD">
              <w:t>65.7</w:t>
            </w:r>
          </w:p>
        </w:tc>
        <w:tc>
          <w:tcPr>
            <w:tcW w:w="1396" w:type="pct"/>
            <w:tcBorders>
              <w:top w:val="single" w:sz="4" w:space="0" w:color="BFBFBF"/>
            </w:tcBorders>
            <w:shd w:val="clear" w:color="auto" w:fill="auto"/>
          </w:tcPr>
          <w:p w14:paraId="6918D8A3" w14:textId="77777777" w:rsidR="001E31D0" w:rsidRPr="007939DD" w:rsidRDefault="001E31D0" w:rsidP="001E31D0">
            <w:pPr>
              <w:pStyle w:val="ARtabletextrightbold"/>
            </w:pPr>
            <w:r w:rsidRPr="007939DD">
              <w:t>24.6</w:t>
            </w:r>
          </w:p>
        </w:tc>
      </w:tr>
      <w:tr w:rsidR="00DB1456" w:rsidRPr="007939DD" w14:paraId="02932290" w14:textId="77777777" w:rsidTr="00DB1456">
        <w:trPr>
          <w:cantSplit/>
        </w:trPr>
        <w:tc>
          <w:tcPr>
            <w:tcW w:w="5000" w:type="pct"/>
            <w:gridSpan w:val="4"/>
            <w:tcBorders>
              <w:bottom w:val="nil"/>
            </w:tcBorders>
            <w:shd w:val="clear" w:color="auto" w:fill="auto"/>
          </w:tcPr>
          <w:p w14:paraId="069E50EC" w14:textId="77777777" w:rsidR="00DB1456" w:rsidRPr="007939DD" w:rsidRDefault="00DB1456" w:rsidP="00DB1456">
            <w:pPr>
              <w:pStyle w:val="ARtablecolhead"/>
            </w:pPr>
            <w:r w:rsidRPr="007939DD">
              <w:t>VPS</w:t>
            </w:r>
          </w:p>
        </w:tc>
      </w:tr>
      <w:tr w:rsidR="002B5915" w:rsidRPr="007939DD" w14:paraId="6A4B0CBE" w14:textId="77777777" w:rsidTr="008C22E2">
        <w:trPr>
          <w:cantSplit/>
        </w:trPr>
        <w:tc>
          <w:tcPr>
            <w:tcW w:w="1172" w:type="pct"/>
            <w:tcBorders>
              <w:top w:val="single" w:sz="4" w:space="0" w:color="BFBFBF"/>
              <w:bottom w:val="single" w:sz="4" w:space="0" w:color="BFBFBF"/>
            </w:tcBorders>
            <w:shd w:val="clear" w:color="auto" w:fill="auto"/>
          </w:tcPr>
          <w:p w14:paraId="61A1A3F6" w14:textId="77777777" w:rsidR="002B5915" w:rsidRPr="007939DD" w:rsidRDefault="002B5915" w:rsidP="00A64CA0">
            <w:pPr>
              <w:pStyle w:val="ARtabletext"/>
            </w:pPr>
            <w:r w:rsidRPr="007939DD">
              <w:t>VPS-2</w:t>
            </w:r>
          </w:p>
        </w:tc>
        <w:tc>
          <w:tcPr>
            <w:tcW w:w="1329" w:type="pct"/>
            <w:tcBorders>
              <w:top w:val="single" w:sz="4" w:space="0" w:color="BFBFBF"/>
              <w:bottom w:val="single" w:sz="4" w:space="0" w:color="BFBFBF"/>
            </w:tcBorders>
            <w:shd w:val="clear" w:color="auto" w:fill="auto"/>
          </w:tcPr>
          <w:p w14:paraId="111BF04F" w14:textId="77777777" w:rsidR="002B5915" w:rsidRPr="007939DD" w:rsidRDefault="002B5915" w:rsidP="002B5915">
            <w:pPr>
              <w:pStyle w:val="ARtabletextright"/>
            </w:pPr>
            <w:r w:rsidRPr="007939DD">
              <w:t>1</w:t>
            </w:r>
          </w:p>
        </w:tc>
        <w:tc>
          <w:tcPr>
            <w:tcW w:w="1103" w:type="pct"/>
            <w:tcBorders>
              <w:top w:val="single" w:sz="4" w:space="0" w:color="BFBFBF"/>
              <w:bottom w:val="single" w:sz="4" w:space="0" w:color="BFBFBF"/>
            </w:tcBorders>
            <w:shd w:val="clear" w:color="auto" w:fill="auto"/>
          </w:tcPr>
          <w:p w14:paraId="77DECC4E" w14:textId="77777777" w:rsidR="002B5915" w:rsidRPr="007939DD" w:rsidRDefault="002B5915" w:rsidP="002B5915">
            <w:pPr>
              <w:pStyle w:val="ARtabletextright"/>
            </w:pPr>
            <w:r w:rsidRPr="007939DD">
              <w:t>1</w:t>
            </w:r>
          </w:p>
        </w:tc>
        <w:tc>
          <w:tcPr>
            <w:tcW w:w="1396" w:type="pct"/>
            <w:tcBorders>
              <w:top w:val="single" w:sz="4" w:space="0" w:color="BFBFBF"/>
              <w:bottom w:val="single" w:sz="4" w:space="0" w:color="BFBFBF"/>
            </w:tcBorders>
            <w:shd w:val="clear" w:color="auto" w:fill="auto"/>
          </w:tcPr>
          <w:p w14:paraId="3950C2B9" w14:textId="77777777" w:rsidR="002B5915" w:rsidRPr="007939DD" w:rsidRDefault="002B5915" w:rsidP="002B5915">
            <w:pPr>
              <w:pStyle w:val="ARtabletextright"/>
            </w:pPr>
            <w:r w:rsidRPr="007939DD">
              <w:t>1</w:t>
            </w:r>
          </w:p>
        </w:tc>
      </w:tr>
      <w:tr w:rsidR="002B5915" w:rsidRPr="007939DD" w14:paraId="2AFACD7D" w14:textId="77777777" w:rsidTr="008C22E2">
        <w:trPr>
          <w:cantSplit/>
        </w:trPr>
        <w:tc>
          <w:tcPr>
            <w:tcW w:w="1172" w:type="pct"/>
            <w:tcBorders>
              <w:top w:val="single" w:sz="4" w:space="0" w:color="BFBFBF"/>
              <w:bottom w:val="single" w:sz="4" w:space="0" w:color="BFBFBF"/>
            </w:tcBorders>
            <w:shd w:val="clear" w:color="auto" w:fill="auto"/>
          </w:tcPr>
          <w:p w14:paraId="5C34D78C" w14:textId="77777777" w:rsidR="002B5915" w:rsidRPr="007939DD" w:rsidRDefault="002B5915" w:rsidP="00A64CA0">
            <w:pPr>
              <w:pStyle w:val="ARtabletext"/>
            </w:pPr>
            <w:r w:rsidRPr="007939DD">
              <w:t>VPS-3</w:t>
            </w:r>
          </w:p>
        </w:tc>
        <w:tc>
          <w:tcPr>
            <w:tcW w:w="1329" w:type="pct"/>
            <w:tcBorders>
              <w:top w:val="single" w:sz="4" w:space="0" w:color="BFBFBF"/>
              <w:bottom w:val="single" w:sz="4" w:space="0" w:color="BFBFBF"/>
            </w:tcBorders>
            <w:shd w:val="clear" w:color="auto" w:fill="auto"/>
          </w:tcPr>
          <w:p w14:paraId="723DFFBB" w14:textId="77777777" w:rsidR="002B5915" w:rsidRPr="007939DD" w:rsidRDefault="002B5915" w:rsidP="002B5915">
            <w:pPr>
              <w:pStyle w:val="ARtabletextright"/>
            </w:pPr>
            <w:r w:rsidRPr="007939DD">
              <w:t>5</w:t>
            </w:r>
          </w:p>
        </w:tc>
        <w:tc>
          <w:tcPr>
            <w:tcW w:w="1103" w:type="pct"/>
            <w:tcBorders>
              <w:top w:val="single" w:sz="4" w:space="0" w:color="BFBFBF"/>
              <w:bottom w:val="single" w:sz="4" w:space="0" w:color="BFBFBF"/>
            </w:tcBorders>
            <w:shd w:val="clear" w:color="auto" w:fill="auto"/>
          </w:tcPr>
          <w:p w14:paraId="4F889C06" w14:textId="77777777" w:rsidR="002B5915" w:rsidRPr="007939DD" w:rsidRDefault="002B5915" w:rsidP="002B5915">
            <w:pPr>
              <w:pStyle w:val="ARtabletextright"/>
            </w:pPr>
            <w:r w:rsidRPr="007939DD">
              <w:t>4.6</w:t>
            </w:r>
          </w:p>
        </w:tc>
        <w:tc>
          <w:tcPr>
            <w:tcW w:w="1396" w:type="pct"/>
            <w:tcBorders>
              <w:top w:val="single" w:sz="4" w:space="0" w:color="BFBFBF"/>
              <w:bottom w:val="single" w:sz="4" w:space="0" w:color="BFBFBF"/>
            </w:tcBorders>
            <w:shd w:val="clear" w:color="auto" w:fill="auto"/>
          </w:tcPr>
          <w:p w14:paraId="46D66C05" w14:textId="77777777" w:rsidR="002B5915" w:rsidRPr="007939DD" w:rsidRDefault="002B5915" w:rsidP="002B5915">
            <w:pPr>
              <w:pStyle w:val="ARtabletextright"/>
            </w:pPr>
            <w:r w:rsidRPr="007939DD">
              <w:t>0.8</w:t>
            </w:r>
          </w:p>
        </w:tc>
      </w:tr>
      <w:tr w:rsidR="002B5915" w:rsidRPr="007939DD" w14:paraId="6920B032" w14:textId="77777777" w:rsidTr="008C22E2">
        <w:trPr>
          <w:cantSplit/>
        </w:trPr>
        <w:tc>
          <w:tcPr>
            <w:tcW w:w="1172" w:type="pct"/>
            <w:tcBorders>
              <w:top w:val="single" w:sz="4" w:space="0" w:color="BFBFBF"/>
              <w:bottom w:val="single" w:sz="4" w:space="0" w:color="BFBFBF"/>
            </w:tcBorders>
            <w:shd w:val="clear" w:color="auto" w:fill="auto"/>
          </w:tcPr>
          <w:p w14:paraId="72AA0DCC" w14:textId="77777777" w:rsidR="002B5915" w:rsidRPr="007939DD" w:rsidRDefault="002B5915" w:rsidP="00A64CA0">
            <w:pPr>
              <w:pStyle w:val="ARtabletext"/>
            </w:pPr>
            <w:r w:rsidRPr="007939DD">
              <w:t>VPS-4</w:t>
            </w:r>
          </w:p>
        </w:tc>
        <w:tc>
          <w:tcPr>
            <w:tcW w:w="1329" w:type="pct"/>
            <w:tcBorders>
              <w:top w:val="single" w:sz="4" w:space="0" w:color="BFBFBF"/>
              <w:bottom w:val="single" w:sz="4" w:space="0" w:color="BFBFBF"/>
            </w:tcBorders>
            <w:shd w:val="clear" w:color="auto" w:fill="auto"/>
          </w:tcPr>
          <w:p w14:paraId="00E03FB4" w14:textId="77777777" w:rsidR="002B5915" w:rsidRPr="007939DD" w:rsidRDefault="002B5915" w:rsidP="002B5915">
            <w:pPr>
              <w:pStyle w:val="ARtabletextright"/>
            </w:pPr>
            <w:r w:rsidRPr="007939DD">
              <w:t>15</w:t>
            </w:r>
          </w:p>
        </w:tc>
        <w:tc>
          <w:tcPr>
            <w:tcW w:w="1103" w:type="pct"/>
            <w:tcBorders>
              <w:top w:val="single" w:sz="4" w:space="0" w:color="BFBFBF"/>
              <w:bottom w:val="single" w:sz="4" w:space="0" w:color="BFBFBF"/>
            </w:tcBorders>
            <w:shd w:val="clear" w:color="auto" w:fill="auto"/>
          </w:tcPr>
          <w:p w14:paraId="35F881C8" w14:textId="77777777" w:rsidR="002B5915" w:rsidRPr="007939DD" w:rsidRDefault="002B5915" w:rsidP="002B5915">
            <w:pPr>
              <w:pStyle w:val="ARtabletextright"/>
            </w:pPr>
            <w:r w:rsidRPr="007939DD">
              <w:t>13</w:t>
            </w:r>
          </w:p>
        </w:tc>
        <w:tc>
          <w:tcPr>
            <w:tcW w:w="1396" w:type="pct"/>
            <w:tcBorders>
              <w:top w:val="single" w:sz="4" w:space="0" w:color="BFBFBF"/>
              <w:bottom w:val="single" w:sz="4" w:space="0" w:color="BFBFBF"/>
            </w:tcBorders>
            <w:shd w:val="clear" w:color="auto" w:fill="auto"/>
          </w:tcPr>
          <w:p w14:paraId="1997A1A3" w14:textId="77777777" w:rsidR="002B5915" w:rsidRPr="007939DD" w:rsidRDefault="002B5915" w:rsidP="002B5915">
            <w:pPr>
              <w:pStyle w:val="ARtabletextright"/>
            </w:pPr>
            <w:r w:rsidRPr="007939DD">
              <w:t>4</w:t>
            </w:r>
          </w:p>
        </w:tc>
      </w:tr>
      <w:tr w:rsidR="002B5915" w:rsidRPr="007939DD" w14:paraId="1E575BA2" w14:textId="77777777" w:rsidTr="008C22E2">
        <w:trPr>
          <w:cantSplit/>
        </w:trPr>
        <w:tc>
          <w:tcPr>
            <w:tcW w:w="1172" w:type="pct"/>
            <w:tcBorders>
              <w:top w:val="single" w:sz="4" w:space="0" w:color="BFBFBF"/>
              <w:bottom w:val="single" w:sz="4" w:space="0" w:color="BFBFBF"/>
            </w:tcBorders>
            <w:shd w:val="clear" w:color="auto" w:fill="auto"/>
          </w:tcPr>
          <w:p w14:paraId="26146108" w14:textId="77777777" w:rsidR="002B5915" w:rsidRPr="007939DD" w:rsidRDefault="002B5915" w:rsidP="00A64CA0">
            <w:pPr>
              <w:pStyle w:val="ARtabletext"/>
            </w:pPr>
            <w:r w:rsidRPr="007939DD">
              <w:t>VPS-5</w:t>
            </w:r>
          </w:p>
        </w:tc>
        <w:tc>
          <w:tcPr>
            <w:tcW w:w="1329" w:type="pct"/>
            <w:tcBorders>
              <w:top w:val="single" w:sz="4" w:space="0" w:color="BFBFBF"/>
              <w:bottom w:val="single" w:sz="4" w:space="0" w:color="BFBFBF"/>
            </w:tcBorders>
            <w:shd w:val="clear" w:color="auto" w:fill="auto"/>
          </w:tcPr>
          <w:p w14:paraId="76DB34D6" w14:textId="77777777" w:rsidR="002B5915" w:rsidRPr="007939DD" w:rsidRDefault="002B5915" w:rsidP="002B5915">
            <w:pPr>
              <w:pStyle w:val="ARtabletextright"/>
            </w:pPr>
            <w:r w:rsidRPr="007939DD">
              <w:t>31</w:t>
            </w:r>
          </w:p>
        </w:tc>
        <w:tc>
          <w:tcPr>
            <w:tcW w:w="1103" w:type="pct"/>
            <w:tcBorders>
              <w:top w:val="single" w:sz="4" w:space="0" w:color="BFBFBF"/>
              <w:bottom w:val="single" w:sz="4" w:space="0" w:color="BFBFBF"/>
            </w:tcBorders>
            <w:shd w:val="clear" w:color="auto" w:fill="auto"/>
          </w:tcPr>
          <w:p w14:paraId="5286FA24" w14:textId="77777777" w:rsidR="002B5915" w:rsidRPr="007939DD" w:rsidRDefault="002B5915" w:rsidP="002B5915">
            <w:pPr>
              <w:pStyle w:val="ARtabletextright"/>
            </w:pPr>
            <w:r w:rsidRPr="007939DD">
              <w:t>26.5</w:t>
            </w:r>
          </w:p>
        </w:tc>
        <w:tc>
          <w:tcPr>
            <w:tcW w:w="1396" w:type="pct"/>
            <w:tcBorders>
              <w:top w:val="single" w:sz="4" w:space="0" w:color="BFBFBF"/>
              <w:bottom w:val="single" w:sz="4" w:space="0" w:color="BFBFBF"/>
            </w:tcBorders>
            <w:shd w:val="clear" w:color="auto" w:fill="auto"/>
          </w:tcPr>
          <w:p w14:paraId="1F370F6C" w14:textId="77777777" w:rsidR="002B5915" w:rsidRPr="007939DD" w:rsidRDefault="002B5915" w:rsidP="002B5915">
            <w:pPr>
              <w:pStyle w:val="ARtabletextright"/>
            </w:pPr>
            <w:r w:rsidRPr="007939DD">
              <w:t>13.6</w:t>
            </w:r>
          </w:p>
        </w:tc>
      </w:tr>
      <w:tr w:rsidR="002B5915" w:rsidRPr="007939DD" w14:paraId="666A9C1B" w14:textId="77777777" w:rsidTr="008C22E2">
        <w:trPr>
          <w:cantSplit/>
        </w:trPr>
        <w:tc>
          <w:tcPr>
            <w:tcW w:w="1172" w:type="pct"/>
            <w:tcBorders>
              <w:top w:val="single" w:sz="4" w:space="0" w:color="BFBFBF"/>
              <w:bottom w:val="single" w:sz="4" w:space="0" w:color="BFBFBF"/>
            </w:tcBorders>
            <w:shd w:val="clear" w:color="auto" w:fill="auto"/>
          </w:tcPr>
          <w:p w14:paraId="18630E93" w14:textId="77777777" w:rsidR="002B5915" w:rsidRPr="007939DD" w:rsidRDefault="002B5915" w:rsidP="00A64CA0">
            <w:pPr>
              <w:pStyle w:val="ARtabletext"/>
            </w:pPr>
            <w:r w:rsidRPr="007939DD">
              <w:t>VPS-6</w:t>
            </w:r>
          </w:p>
        </w:tc>
        <w:tc>
          <w:tcPr>
            <w:tcW w:w="1329" w:type="pct"/>
            <w:tcBorders>
              <w:top w:val="single" w:sz="4" w:space="0" w:color="BFBFBF"/>
              <w:bottom w:val="single" w:sz="4" w:space="0" w:color="BFBFBF"/>
            </w:tcBorders>
            <w:shd w:val="clear" w:color="auto" w:fill="auto"/>
          </w:tcPr>
          <w:p w14:paraId="2B32E423" w14:textId="77777777" w:rsidR="002B5915" w:rsidRPr="007939DD" w:rsidRDefault="002B5915" w:rsidP="002B5915">
            <w:pPr>
              <w:pStyle w:val="ARtabletextright"/>
            </w:pPr>
            <w:r w:rsidRPr="007939DD">
              <w:t>17</w:t>
            </w:r>
          </w:p>
        </w:tc>
        <w:tc>
          <w:tcPr>
            <w:tcW w:w="1103" w:type="pct"/>
            <w:tcBorders>
              <w:top w:val="single" w:sz="4" w:space="0" w:color="BFBFBF"/>
              <w:bottom w:val="single" w:sz="4" w:space="0" w:color="BFBFBF"/>
            </w:tcBorders>
            <w:shd w:val="clear" w:color="auto" w:fill="auto"/>
          </w:tcPr>
          <w:p w14:paraId="5A66D82C" w14:textId="77777777" w:rsidR="002B5915" w:rsidRPr="007939DD" w:rsidRDefault="002B5915" w:rsidP="002B5915">
            <w:pPr>
              <w:pStyle w:val="ARtabletextright"/>
            </w:pPr>
            <w:r w:rsidRPr="007939DD">
              <w:t>15.2</w:t>
            </w:r>
          </w:p>
        </w:tc>
        <w:tc>
          <w:tcPr>
            <w:tcW w:w="1396" w:type="pct"/>
            <w:tcBorders>
              <w:top w:val="single" w:sz="4" w:space="0" w:color="BFBFBF"/>
              <w:bottom w:val="single" w:sz="4" w:space="0" w:color="BFBFBF"/>
            </w:tcBorders>
            <w:shd w:val="clear" w:color="auto" w:fill="auto"/>
          </w:tcPr>
          <w:p w14:paraId="367FF86F" w14:textId="77777777" w:rsidR="002B5915" w:rsidRPr="007939DD" w:rsidRDefault="002B5915" w:rsidP="002B5915">
            <w:pPr>
              <w:pStyle w:val="ARtabletextright"/>
            </w:pPr>
            <w:r w:rsidRPr="007939DD">
              <w:t>3.7</w:t>
            </w:r>
          </w:p>
        </w:tc>
      </w:tr>
      <w:tr w:rsidR="002B5915" w:rsidRPr="007939DD" w14:paraId="4BBF6BB6" w14:textId="77777777" w:rsidTr="008C22E2">
        <w:trPr>
          <w:cantSplit/>
        </w:trPr>
        <w:tc>
          <w:tcPr>
            <w:tcW w:w="1172" w:type="pct"/>
            <w:tcBorders>
              <w:top w:val="single" w:sz="4" w:space="0" w:color="BFBFBF"/>
              <w:bottom w:val="single" w:sz="4" w:space="0" w:color="BFBFBF"/>
            </w:tcBorders>
            <w:shd w:val="clear" w:color="auto" w:fill="auto"/>
          </w:tcPr>
          <w:p w14:paraId="22F39339" w14:textId="77777777" w:rsidR="002B5915" w:rsidRPr="007939DD" w:rsidRDefault="002B5915" w:rsidP="001E31D0">
            <w:pPr>
              <w:pStyle w:val="ARtabletext"/>
            </w:pPr>
            <w:r w:rsidRPr="007939DD">
              <w:t>SMA</w:t>
            </w:r>
          </w:p>
        </w:tc>
        <w:tc>
          <w:tcPr>
            <w:tcW w:w="1329" w:type="pct"/>
            <w:tcBorders>
              <w:top w:val="single" w:sz="4" w:space="0" w:color="BFBFBF"/>
              <w:bottom w:val="single" w:sz="4" w:space="0" w:color="BFBFBF"/>
            </w:tcBorders>
            <w:shd w:val="clear" w:color="auto" w:fill="auto"/>
          </w:tcPr>
          <w:p w14:paraId="7563BC42" w14:textId="77777777" w:rsidR="002B5915" w:rsidRPr="007939DD" w:rsidRDefault="002B5915" w:rsidP="002B5915">
            <w:pPr>
              <w:pStyle w:val="ARtabletextright"/>
            </w:pPr>
            <w:r w:rsidRPr="007939DD">
              <w:t>0</w:t>
            </w:r>
          </w:p>
        </w:tc>
        <w:tc>
          <w:tcPr>
            <w:tcW w:w="1103" w:type="pct"/>
            <w:tcBorders>
              <w:top w:val="single" w:sz="4" w:space="0" w:color="BFBFBF"/>
              <w:bottom w:val="single" w:sz="4" w:space="0" w:color="BFBFBF"/>
            </w:tcBorders>
            <w:shd w:val="clear" w:color="auto" w:fill="auto"/>
          </w:tcPr>
          <w:p w14:paraId="0E3A25EB" w14:textId="77777777" w:rsidR="002B5915" w:rsidRPr="007939DD" w:rsidRDefault="002B5915" w:rsidP="002B5915">
            <w:pPr>
              <w:pStyle w:val="ARtabletextright"/>
            </w:pPr>
            <w:r w:rsidRPr="007939DD">
              <w:t>0</w:t>
            </w:r>
          </w:p>
        </w:tc>
        <w:tc>
          <w:tcPr>
            <w:tcW w:w="1396" w:type="pct"/>
            <w:tcBorders>
              <w:top w:val="single" w:sz="4" w:space="0" w:color="BFBFBF"/>
              <w:bottom w:val="single" w:sz="4" w:space="0" w:color="BFBFBF"/>
            </w:tcBorders>
            <w:shd w:val="clear" w:color="auto" w:fill="auto"/>
          </w:tcPr>
          <w:p w14:paraId="67CD5840" w14:textId="77777777" w:rsidR="002B5915" w:rsidRPr="007939DD" w:rsidRDefault="002B5915" w:rsidP="002B5915">
            <w:pPr>
              <w:pStyle w:val="ARtabletextright"/>
            </w:pPr>
            <w:r w:rsidRPr="007939DD">
              <w:t>1.5</w:t>
            </w:r>
          </w:p>
        </w:tc>
      </w:tr>
      <w:tr w:rsidR="002B5915" w:rsidRPr="007939DD" w14:paraId="395A4906" w14:textId="77777777" w:rsidTr="008C22E2">
        <w:tblPrEx>
          <w:tblLook w:val="04A0" w:firstRow="1" w:lastRow="0" w:firstColumn="1" w:lastColumn="0" w:noHBand="0" w:noVBand="1"/>
        </w:tblPrEx>
        <w:trPr>
          <w:cantSplit/>
        </w:trPr>
        <w:tc>
          <w:tcPr>
            <w:tcW w:w="1172" w:type="pct"/>
            <w:tcBorders>
              <w:top w:val="single" w:sz="4" w:space="0" w:color="BFBFBF"/>
              <w:bottom w:val="single" w:sz="4" w:space="0" w:color="BFBFBF"/>
            </w:tcBorders>
            <w:shd w:val="clear" w:color="auto" w:fill="auto"/>
          </w:tcPr>
          <w:p w14:paraId="09940481" w14:textId="77777777" w:rsidR="002B5915" w:rsidRPr="007939DD" w:rsidRDefault="002B5915" w:rsidP="00A64CA0">
            <w:pPr>
              <w:pStyle w:val="ARtabletext"/>
            </w:pPr>
            <w:r w:rsidRPr="007939DD">
              <w:t>Executives</w:t>
            </w:r>
          </w:p>
        </w:tc>
        <w:tc>
          <w:tcPr>
            <w:tcW w:w="1329" w:type="pct"/>
            <w:tcBorders>
              <w:top w:val="single" w:sz="4" w:space="0" w:color="BFBFBF"/>
              <w:bottom w:val="single" w:sz="4" w:space="0" w:color="BFBFBF"/>
            </w:tcBorders>
            <w:shd w:val="clear" w:color="auto" w:fill="auto"/>
          </w:tcPr>
          <w:p w14:paraId="0E7D851C" w14:textId="77777777" w:rsidR="002B5915" w:rsidRPr="007939DD" w:rsidRDefault="002B5915" w:rsidP="002B5915">
            <w:pPr>
              <w:pStyle w:val="ARtabletextright"/>
            </w:pPr>
            <w:r w:rsidRPr="007939DD">
              <w:t>5</w:t>
            </w:r>
          </w:p>
        </w:tc>
        <w:tc>
          <w:tcPr>
            <w:tcW w:w="1103" w:type="pct"/>
            <w:tcBorders>
              <w:top w:val="single" w:sz="4" w:space="0" w:color="BFBFBF"/>
              <w:bottom w:val="single" w:sz="4" w:space="0" w:color="BFBFBF"/>
            </w:tcBorders>
            <w:shd w:val="clear" w:color="auto" w:fill="auto"/>
          </w:tcPr>
          <w:p w14:paraId="00683826" w14:textId="77777777" w:rsidR="002B5915" w:rsidRPr="007939DD" w:rsidRDefault="002B5915" w:rsidP="002B5915">
            <w:pPr>
              <w:pStyle w:val="ARtabletextright"/>
            </w:pPr>
            <w:r w:rsidRPr="007939DD">
              <w:t>4.4</w:t>
            </w:r>
          </w:p>
        </w:tc>
        <w:tc>
          <w:tcPr>
            <w:tcW w:w="1396" w:type="pct"/>
            <w:tcBorders>
              <w:top w:val="single" w:sz="4" w:space="0" w:color="BFBFBF"/>
              <w:bottom w:val="single" w:sz="4" w:space="0" w:color="BFBFBF"/>
            </w:tcBorders>
            <w:shd w:val="clear" w:color="auto" w:fill="auto"/>
          </w:tcPr>
          <w:p w14:paraId="393ECD64" w14:textId="77777777" w:rsidR="002B5915" w:rsidRPr="007939DD" w:rsidRDefault="002B5915" w:rsidP="002B5915">
            <w:pPr>
              <w:pStyle w:val="ARtabletextright"/>
            </w:pPr>
            <w:r w:rsidRPr="007939DD">
              <w:t>0</w:t>
            </w:r>
          </w:p>
        </w:tc>
      </w:tr>
      <w:tr w:rsidR="002B5915" w:rsidRPr="007939DD" w14:paraId="4A34EC68" w14:textId="77777777" w:rsidTr="008C22E2">
        <w:tblPrEx>
          <w:tblLook w:val="04A0" w:firstRow="1" w:lastRow="0" w:firstColumn="1" w:lastColumn="0" w:noHBand="0" w:noVBand="1"/>
        </w:tblPrEx>
        <w:trPr>
          <w:cantSplit/>
        </w:trPr>
        <w:tc>
          <w:tcPr>
            <w:tcW w:w="1172" w:type="pct"/>
            <w:tcBorders>
              <w:top w:val="single" w:sz="4" w:space="0" w:color="BFBFBF"/>
              <w:bottom w:val="single" w:sz="4" w:space="0" w:color="BFBFBF"/>
            </w:tcBorders>
            <w:shd w:val="clear" w:color="auto" w:fill="auto"/>
          </w:tcPr>
          <w:p w14:paraId="57B04F48" w14:textId="77777777" w:rsidR="002B5915" w:rsidRPr="007939DD" w:rsidRDefault="002B5915" w:rsidP="00A64CA0">
            <w:pPr>
              <w:pStyle w:val="ARtabletext"/>
            </w:pPr>
            <w:r w:rsidRPr="007939DD">
              <w:t>Other</w:t>
            </w:r>
          </w:p>
        </w:tc>
        <w:tc>
          <w:tcPr>
            <w:tcW w:w="1329" w:type="pct"/>
            <w:tcBorders>
              <w:top w:val="single" w:sz="4" w:space="0" w:color="BFBFBF"/>
              <w:bottom w:val="single" w:sz="4" w:space="0" w:color="BFBFBF"/>
            </w:tcBorders>
            <w:shd w:val="clear" w:color="auto" w:fill="auto"/>
          </w:tcPr>
          <w:p w14:paraId="21DE70C6" w14:textId="77777777" w:rsidR="002B5915" w:rsidRPr="007939DD" w:rsidRDefault="002B5915" w:rsidP="002B5915">
            <w:pPr>
              <w:pStyle w:val="ARtabletextright"/>
            </w:pPr>
            <w:r w:rsidRPr="007939DD">
              <w:t>1</w:t>
            </w:r>
          </w:p>
        </w:tc>
        <w:tc>
          <w:tcPr>
            <w:tcW w:w="1103" w:type="pct"/>
            <w:tcBorders>
              <w:top w:val="single" w:sz="4" w:space="0" w:color="BFBFBF"/>
              <w:bottom w:val="single" w:sz="4" w:space="0" w:color="BFBFBF"/>
            </w:tcBorders>
            <w:shd w:val="clear" w:color="auto" w:fill="auto"/>
          </w:tcPr>
          <w:p w14:paraId="6D9919D1" w14:textId="77777777" w:rsidR="002B5915" w:rsidRPr="007939DD" w:rsidRDefault="002B5915" w:rsidP="002B5915">
            <w:pPr>
              <w:pStyle w:val="ARtabletextright"/>
            </w:pPr>
            <w:r w:rsidRPr="007939DD">
              <w:t>1</w:t>
            </w:r>
          </w:p>
        </w:tc>
        <w:tc>
          <w:tcPr>
            <w:tcW w:w="1396" w:type="pct"/>
            <w:tcBorders>
              <w:top w:val="single" w:sz="4" w:space="0" w:color="BFBFBF"/>
              <w:bottom w:val="single" w:sz="4" w:space="0" w:color="BFBFBF"/>
            </w:tcBorders>
            <w:shd w:val="clear" w:color="auto" w:fill="auto"/>
          </w:tcPr>
          <w:p w14:paraId="2580687B" w14:textId="77777777" w:rsidR="002B5915" w:rsidRPr="007939DD" w:rsidRDefault="002B5915" w:rsidP="002B5915">
            <w:pPr>
              <w:pStyle w:val="ARtabletextright"/>
            </w:pPr>
            <w:r w:rsidRPr="007939DD">
              <w:t>0</w:t>
            </w:r>
          </w:p>
        </w:tc>
      </w:tr>
      <w:tr w:rsidR="002B5915" w:rsidRPr="007939DD" w14:paraId="676F1A31" w14:textId="77777777" w:rsidTr="008C22E2">
        <w:tblPrEx>
          <w:tblLook w:val="04A0" w:firstRow="1" w:lastRow="0" w:firstColumn="1" w:lastColumn="0" w:noHBand="0" w:noVBand="1"/>
        </w:tblPrEx>
        <w:trPr>
          <w:cantSplit/>
        </w:trPr>
        <w:tc>
          <w:tcPr>
            <w:tcW w:w="1172" w:type="pct"/>
            <w:tcBorders>
              <w:top w:val="single" w:sz="4" w:space="0" w:color="BFBFBF"/>
            </w:tcBorders>
            <w:shd w:val="clear" w:color="auto" w:fill="auto"/>
          </w:tcPr>
          <w:p w14:paraId="6B5E34AF" w14:textId="77777777" w:rsidR="002B5915" w:rsidRPr="007939DD" w:rsidRDefault="002B5915" w:rsidP="00A64CA0">
            <w:pPr>
              <w:pStyle w:val="ARtabletextbold"/>
            </w:pPr>
            <w:r w:rsidRPr="007939DD">
              <w:t>Total</w:t>
            </w:r>
          </w:p>
        </w:tc>
        <w:tc>
          <w:tcPr>
            <w:tcW w:w="1329" w:type="pct"/>
            <w:tcBorders>
              <w:top w:val="single" w:sz="4" w:space="0" w:color="BFBFBF"/>
            </w:tcBorders>
            <w:shd w:val="clear" w:color="auto" w:fill="auto"/>
          </w:tcPr>
          <w:p w14:paraId="181814CA" w14:textId="77777777" w:rsidR="002B5915" w:rsidRPr="007939DD" w:rsidRDefault="002B5915" w:rsidP="002B5915">
            <w:pPr>
              <w:pStyle w:val="ARtabletextrightbold"/>
            </w:pPr>
            <w:r w:rsidRPr="007939DD">
              <w:t>75</w:t>
            </w:r>
          </w:p>
        </w:tc>
        <w:tc>
          <w:tcPr>
            <w:tcW w:w="1103" w:type="pct"/>
            <w:tcBorders>
              <w:top w:val="single" w:sz="4" w:space="0" w:color="BFBFBF"/>
            </w:tcBorders>
            <w:shd w:val="clear" w:color="auto" w:fill="auto"/>
          </w:tcPr>
          <w:p w14:paraId="6EE23C8E" w14:textId="77777777" w:rsidR="002B5915" w:rsidRPr="007939DD" w:rsidRDefault="002B5915" w:rsidP="002B5915">
            <w:pPr>
              <w:pStyle w:val="ARtabletextrightbold"/>
            </w:pPr>
            <w:r w:rsidRPr="007939DD">
              <w:t>65.7</w:t>
            </w:r>
          </w:p>
        </w:tc>
        <w:tc>
          <w:tcPr>
            <w:tcW w:w="1396" w:type="pct"/>
            <w:tcBorders>
              <w:top w:val="single" w:sz="4" w:space="0" w:color="BFBFBF"/>
            </w:tcBorders>
            <w:shd w:val="clear" w:color="auto" w:fill="auto"/>
          </w:tcPr>
          <w:p w14:paraId="783A161C" w14:textId="77777777" w:rsidR="002B5915" w:rsidRPr="007939DD" w:rsidRDefault="002B5915" w:rsidP="002B5915">
            <w:pPr>
              <w:pStyle w:val="ARtabletextrightbold"/>
            </w:pPr>
            <w:r w:rsidRPr="007939DD">
              <w:t>24.6</w:t>
            </w:r>
          </w:p>
        </w:tc>
      </w:tr>
    </w:tbl>
    <w:p w14:paraId="2C4CCAE7" w14:textId="77777777" w:rsidR="00A64CA0" w:rsidRPr="007939DD" w:rsidRDefault="00A64CA0" w:rsidP="00A64CA0">
      <w:pPr>
        <w:pStyle w:val="ARtablefootnote"/>
      </w:pPr>
      <w:r w:rsidRPr="007939DD">
        <w:rPr>
          <w:rFonts w:cs="Arial"/>
          <w:color w:val="000000"/>
        </w:rPr>
        <w:t>Data as at 30 June 2018.</w:t>
      </w:r>
    </w:p>
    <w:p w14:paraId="1910D87C" w14:textId="77777777" w:rsidR="00A45532" w:rsidRPr="007939DD" w:rsidRDefault="00A45532" w:rsidP="00A45532">
      <w:pPr>
        <w:pStyle w:val="Heading4"/>
      </w:pPr>
      <w:r w:rsidRPr="007939DD">
        <w:t xml:space="preserve">Annualised total salary, by $20 000 bands, for executives and other senior </w:t>
      </w:r>
      <w:r w:rsidR="002C1FCC" w:rsidRPr="007939DD">
        <w:br/>
      </w:r>
      <w:r w:rsidRPr="007939DD">
        <w:t>non-executive staff</w:t>
      </w:r>
    </w:p>
    <w:tbl>
      <w:tblPr>
        <w:tblW w:w="9645"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1E0" w:firstRow="1" w:lastRow="1" w:firstColumn="1" w:lastColumn="1" w:noHBand="0" w:noVBand="0"/>
      </w:tblPr>
      <w:tblGrid>
        <w:gridCol w:w="2699"/>
        <w:gridCol w:w="1418"/>
        <w:gridCol w:w="1134"/>
        <w:gridCol w:w="1134"/>
        <w:gridCol w:w="1134"/>
        <w:gridCol w:w="1134"/>
        <w:gridCol w:w="992"/>
      </w:tblGrid>
      <w:tr w:rsidR="00A45532" w:rsidRPr="007939DD" w14:paraId="7DA624DE" w14:textId="77777777" w:rsidTr="00740680">
        <w:trPr>
          <w:cantSplit/>
          <w:tblHeader/>
        </w:trPr>
        <w:tc>
          <w:tcPr>
            <w:tcW w:w="1399" w:type="pct"/>
            <w:tcBorders>
              <w:top w:val="nil"/>
            </w:tcBorders>
            <w:shd w:val="clear" w:color="auto" w:fill="auto"/>
          </w:tcPr>
          <w:p w14:paraId="364DDB59" w14:textId="77777777" w:rsidR="00A45532" w:rsidRPr="007939DD" w:rsidRDefault="00A45532" w:rsidP="005D3514">
            <w:pPr>
              <w:pStyle w:val="ARtablecolhead"/>
            </w:pPr>
            <w:r w:rsidRPr="007939DD">
              <w:t>Income band (salary)</w:t>
            </w:r>
          </w:p>
        </w:tc>
        <w:tc>
          <w:tcPr>
            <w:tcW w:w="735" w:type="pct"/>
            <w:tcBorders>
              <w:top w:val="nil"/>
            </w:tcBorders>
            <w:shd w:val="clear" w:color="auto" w:fill="auto"/>
            <w:vAlign w:val="bottom"/>
          </w:tcPr>
          <w:p w14:paraId="63E4B80D" w14:textId="77777777" w:rsidR="00A45532" w:rsidRPr="007939DD" w:rsidRDefault="00A45532" w:rsidP="005D3514">
            <w:pPr>
              <w:pStyle w:val="ARtablecolheadright"/>
            </w:pPr>
            <w:r w:rsidRPr="007939DD">
              <w:t>Executives</w:t>
            </w:r>
          </w:p>
        </w:tc>
        <w:tc>
          <w:tcPr>
            <w:tcW w:w="588" w:type="pct"/>
            <w:tcBorders>
              <w:top w:val="nil"/>
            </w:tcBorders>
            <w:shd w:val="clear" w:color="auto" w:fill="auto"/>
            <w:vAlign w:val="bottom"/>
          </w:tcPr>
          <w:p w14:paraId="5875B8F1" w14:textId="77777777" w:rsidR="00A45532" w:rsidRPr="007939DD" w:rsidRDefault="00A45532" w:rsidP="005D3514">
            <w:pPr>
              <w:pStyle w:val="ARtablecolheadright"/>
            </w:pPr>
            <w:r w:rsidRPr="007939DD">
              <w:t>STS</w:t>
            </w:r>
          </w:p>
        </w:tc>
        <w:tc>
          <w:tcPr>
            <w:tcW w:w="588" w:type="pct"/>
            <w:tcBorders>
              <w:top w:val="nil"/>
            </w:tcBorders>
            <w:shd w:val="clear" w:color="auto" w:fill="auto"/>
            <w:vAlign w:val="bottom"/>
          </w:tcPr>
          <w:p w14:paraId="3744D6CF" w14:textId="77777777" w:rsidR="00A45532" w:rsidRPr="007939DD" w:rsidRDefault="00A45532" w:rsidP="005D3514">
            <w:pPr>
              <w:pStyle w:val="ARtablecolheadright"/>
            </w:pPr>
            <w:r w:rsidRPr="007939DD">
              <w:t>PS</w:t>
            </w:r>
          </w:p>
        </w:tc>
        <w:tc>
          <w:tcPr>
            <w:tcW w:w="588" w:type="pct"/>
            <w:tcBorders>
              <w:top w:val="nil"/>
            </w:tcBorders>
            <w:vAlign w:val="bottom"/>
          </w:tcPr>
          <w:p w14:paraId="66F19432" w14:textId="77777777" w:rsidR="00A45532" w:rsidRPr="007939DD" w:rsidRDefault="00A45532" w:rsidP="005D3514">
            <w:pPr>
              <w:pStyle w:val="ARtablecolheadright"/>
            </w:pPr>
            <w:r w:rsidRPr="007939DD">
              <w:t>SMA</w:t>
            </w:r>
          </w:p>
        </w:tc>
        <w:tc>
          <w:tcPr>
            <w:tcW w:w="588" w:type="pct"/>
            <w:tcBorders>
              <w:top w:val="nil"/>
            </w:tcBorders>
            <w:vAlign w:val="bottom"/>
          </w:tcPr>
          <w:p w14:paraId="5CCF2990" w14:textId="77777777" w:rsidR="00A45532" w:rsidRPr="007939DD" w:rsidRDefault="00A45532" w:rsidP="005D3514">
            <w:pPr>
              <w:pStyle w:val="ARtablecolheadright"/>
            </w:pPr>
            <w:r w:rsidRPr="007939DD">
              <w:t>SRA</w:t>
            </w:r>
          </w:p>
        </w:tc>
        <w:tc>
          <w:tcPr>
            <w:tcW w:w="514" w:type="pct"/>
            <w:tcBorders>
              <w:top w:val="nil"/>
            </w:tcBorders>
            <w:vAlign w:val="bottom"/>
          </w:tcPr>
          <w:p w14:paraId="127A6CA1" w14:textId="77777777" w:rsidR="00A45532" w:rsidRPr="007939DD" w:rsidRDefault="00A45532" w:rsidP="005D3514">
            <w:pPr>
              <w:pStyle w:val="ARtablecolheadright"/>
            </w:pPr>
            <w:r w:rsidRPr="007939DD">
              <w:t>Other</w:t>
            </w:r>
          </w:p>
        </w:tc>
      </w:tr>
      <w:tr w:rsidR="00A45532" w:rsidRPr="007939DD" w14:paraId="03A996C4" w14:textId="77777777" w:rsidTr="005D3514">
        <w:trPr>
          <w:cantSplit/>
        </w:trPr>
        <w:tc>
          <w:tcPr>
            <w:tcW w:w="1399" w:type="pct"/>
            <w:tcBorders>
              <w:top w:val="single" w:sz="4" w:space="0" w:color="BFBFBF"/>
              <w:bottom w:val="single" w:sz="4" w:space="0" w:color="BFBFBF"/>
            </w:tcBorders>
            <w:shd w:val="clear" w:color="auto" w:fill="auto"/>
          </w:tcPr>
          <w:p w14:paraId="69E14451" w14:textId="77777777" w:rsidR="00A45532" w:rsidRPr="007939DD" w:rsidRDefault="00A45532" w:rsidP="005D3514">
            <w:pPr>
              <w:pStyle w:val="ARtabletext"/>
            </w:pPr>
            <w:r w:rsidRPr="007939DD">
              <w:t>&lt; $160,000</w:t>
            </w:r>
          </w:p>
        </w:tc>
        <w:tc>
          <w:tcPr>
            <w:tcW w:w="735" w:type="pct"/>
            <w:tcBorders>
              <w:top w:val="single" w:sz="4" w:space="0" w:color="BFBFBF"/>
              <w:bottom w:val="single" w:sz="4" w:space="0" w:color="BFBFBF"/>
            </w:tcBorders>
            <w:shd w:val="clear" w:color="auto" w:fill="auto"/>
          </w:tcPr>
          <w:p w14:paraId="0206D862"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5BA7CBDE"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4F44DA31"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1F7372C7"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2B070221" w14:textId="77777777" w:rsidR="00A45532" w:rsidRPr="007939DD" w:rsidRDefault="00A45532" w:rsidP="00A45532">
            <w:pPr>
              <w:pStyle w:val="ARtabletextright"/>
            </w:pPr>
          </w:p>
        </w:tc>
        <w:tc>
          <w:tcPr>
            <w:tcW w:w="514" w:type="pct"/>
            <w:tcBorders>
              <w:top w:val="single" w:sz="4" w:space="0" w:color="BFBFBF"/>
              <w:bottom w:val="single" w:sz="4" w:space="0" w:color="BFBFBF"/>
            </w:tcBorders>
          </w:tcPr>
          <w:p w14:paraId="46E96A8E" w14:textId="77777777" w:rsidR="00A45532" w:rsidRPr="007939DD" w:rsidRDefault="00A45532" w:rsidP="00A45532">
            <w:pPr>
              <w:pStyle w:val="ARtabletextright"/>
            </w:pPr>
          </w:p>
        </w:tc>
      </w:tr>
      <w:tr w:rsidR="00A45532" w:rsidRPr="007939DD" w14:paraId="4C2FD024" w14:textId="77777777" w:rsidTr="005D3514">
        <w:trPr>
          <w:cantSplit/>
        </w:trPr>
        <w:tc>
          <w:tcPr>
            <w:tcW w:w="1399" w:type="pct"/>
            <w:tcBorders>
              <w:top w:val="single" w:sz="4" w:space="0" w:color="BFBFBF"/>
              <w:bottom w:val="single" w:sz="4" w:space="0" w:color="BFBFBF"/>
            </w:tcBorders>
            <w:shd w:val="clear" w:color="auto" w:fill="auto"/>
          </w:tcPr>
          <w:p w14:paraId="1C099421" w14:textId="77777777" w:rsidR="00A45532" w:rsidRPr="007939DD" w:rsidRDefault="00A45532" w:rsidP="005D3514">
            <w:pPr>
              <w:pStyle w:val="ARtabletext"/>
            </w:pPr>
            <w:r w:rsidRPr="007939DD">
              <w:t>$160,000</w:t>
            </w:r>
            <w:r w:rsidR="00F40975" w:rsidRPr="007939DD">
              <w:t>–</w:t>
            </w:r>
            <w:r w:rsidRPr="007939DD">
              <w:t>$179,999</w:t>
            </w:r>
          </w:p>
        </w:tc>
        <w:tc>
          <w:tcPr>
            <w:tcW w:w="735" w:type="pct"/>
            <w:tcBorders>
              <w:top w:val="single" w:sz="4" w:space="0" w:color="BFBFBF"/>
              <w:bottom w:val="single" w:sz="4" w:space="0" w:color="BFBFBF"/>
            </w:tcBorders>
            <w:shd w:val="clear" w:color="auto" w:fill="auto"/>
          </w:tcPr>
          <w:p w14:paraId="36846EEF" w14:textId="77777777" w:rsidR="00A45532" w:rsidRPr="007939DD" w:rsidRDefault="00A45532" w:rsidP="00A45532">
            <w:pPr>
              <w:pStyle w:val="ARtabletextright"/>
            </w:pPr>
            <w:r w:rsidRPr="007939DD">
              <w:t>1</w:t>
            </w:r>
          </w:p>
        </w:tc>
        <w:tc>
          <w:tcPr>
            <w:tcW w:w="588" w:type="pct"/>
            <w:tcBorders>
              <w:top w:val="single" w:sz="4" w:space="0" w:color="BFBFBF"/>
              <w:bottom w:val="single" w:sz="4" w:space="0" w:color="BFBFBF"/>
            </w:tcBorders>
            <w:shd w:val="clear" w:color="auto" w:fill="auto"/>
          </w:tcPr>
          <w:p w14:paraId="11A0A277"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5A856853"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4B0021BA" w14:textId="77777777" w:rsidR="00A45532" w:rsidRPr="007939DD" w:rsidRDefault="00A45532" w:rsidP="00A45532">
            <w:pPr>
              <w:pStyle w:val="ARtabletextright"/>
            </w:pPr>
            <w:r w:rsidRPr="007939DD">
              <w:t>1</w:t>
            </w:r>
          </w:p>
        </w:tc>
        <w:tc>
          <w:tcPr>
            <w:tcW w:w="588" w:type="pct"/>
            <w:tcBorders>
              <w:top w:val="single" w:sz="4" w:space="0" w:color="BFBFBF"/>
              <w:bottom w:val="single" w:sz="4" w:space="0" w:color="BFBFBF"/>
            </w:tcBorders>
          </w:tcPr>
          <w:p w14:paraId="5F1AB3C9" w14:textId="77777777" w:rsidR="00A45532" w:rsidRPr="007939DD" w:rsidRDefault="00A45532" w:rsidP="00A45532">
            <w:pPr>
              <w:pStyle w:val="ARtabletextright"/>
            </w:pPr>
          </w:p>
        </w:tc>
        <w:tc>
          <w:tcPr>
            <w:tcW w:w="514" w:type="pct"/>
            <w:tcBorders>
              <w:top w:val="single" w:sz="4" w:space="0" w:color="BFBFBF"/>
              <w:bottom w:val="single" w:sz="4" w:space="0" w:color="BFBFBF"/>
            </w:tcBorders>
          </w:tcPr>
          <w:p w14:paraId="1E701058" w14:textId="77777777" w:rsidR="00A45532" w:rsidRPr="007939DD" w:rsidRDefault="00A45532" w:rsidP="00A45532">
            <w:pPr>
              <w:pStyle w:val="ARtabletextright"/>
            </w:pPr>
          </w:p>
        </w:tc>
      </w:tr>
      <w:tr w:rsidR="00A45532" w:rsidRPr="007939DD" w14:paraId="41B1730F" w14:textId="77777777" w:rsidTr="005D3514">
        <w:trPr>
          <w:cantSplit/>
        </w:trPr>
        <w:tc>
          <w:tcPr>
            <w:tcW w:w="1399" w:type="pct"/>
            <w:tcBorders>
              <w:top w:val="single" w:sz="4" w:space="0" w:color="BFBFBF"/>
              <w:bottom w:val="single" w:sz="4" w:space="0" w:color="BFBFBF"/>
            </w:tcBorders>
            <w:shd w:val="clear" w:color="auto" w:fill="auto"/>
          </w:tcPr>
          <w:p w14:paraId="6150DC8D" w14:textId="77777777" w:rsidR="00A45532" w:rsidRPr="007939DD" w:rsidRDefault="00A45532" w:rsidP="005D3514">
            <w:pPr>
              <w:pStyle w:val="ARtabletext"/>
            </w:pPr>
            <w:r w:rsidRPr="007939DD">
              <w:t>$180,000</w:t>
            </w:r>
            <w:r w:rsidR="00F40975" w:rsidRPr="007939DD">
              <w:t>–</w:t>
            </w:r>
            <w:r w:rsidRPr="007939DD">
              <w:t>$199,999</w:t>
            </w:r>
          </w:p>
        </w:tc>
        <w:tc>
          <w:tcPr>
            <w:tcW w:w="735" w:type="pct"/>
            <w:tcBorders>
              <w:top w:val="single" w:sz="4" w:space="0" w:color="BFBFBF"/>
              <w:bottom w:val="single" w:sz="4" w:space="0" w:color="BFBFBF"/>
            </w:tcBorders>
            <w:shd w:val="clear" w:color="auto" w:fill="auto"/>
          </w:tcPr>
          <w:p w14:paraId="762A0781" w14:textId="77777777" w:rsidR="00A45532" w:rsidRPr="007939DD" w:rsidRDefault="00A45532" w:rsidP="00A45532">
            <w:pPr>
              <w:pStyle w:val="ARtabletextright"/>
            </w:pPr>
            <w:r w:rsidRPr="007939DD">
              <w:t>3</w:t>
            </w:r>
          </w:p>
        </w:tc>
        <w:tc>
          <w:tcPr>
            <w:tcW w:w="588" w:type="pct"/>
            <w:tcBorders>
              <w:top w:val="single" w:sz="4" w:space="0" w:color="BFBFBF"/>
              <w:bottom w:val="single" w:sz="4" w:space="0" w:color="BFBFBF"/>
            </w:tcBorders>
            <w:shd w:val="clear" w:color="auto" w:fill="auto"/>
          </w:tcPr>
          <w:p w14:paraId="456ECA7C"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465AE32B"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27C9C695"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02D4136E" w14:textId="77777777" w:rsidR="00A45532" w:rsidRPr="007939DD" w:rsidRDefault="00A45532" w:rsidP="00A45532">
            <w:pPr>
              <w:pStyle w:val="ARtabletextright"/>
            </w:pPr>
          </w:p>
        </w:tc>
        <w:tc>
          <w:tcPr>
            <w:tcW w:w="514" w:type="pct"/>
            <w:tcBorders>
              <w:top w:val="single" w:sz="4" w:space="0" w:color="BFBFBF"/>
              <w:bottom w:val="single" w:sz="4" w:space="0" w:color="BFBFBF"/>
            </w:tcBorders>
          </w:tcPr>
          <w:p w14:paraId="1CFA1983" w14:textId="77777777" w:rsidR="00A45532" w:rsidRPr="007939DD" w:rsidRDefault="00A45532" w:rsidP="00A45532">
            <w:pPr>
              <w:pStyle w:val="ARtabletextright"/>
            </w:pPr>
          </w:p>
        </w:tc>
      </w:tr>
      <w:tr w:rsidR="00A45532" w:rsidRPr="007939DD" w14:paraId="4E5DE83F" w14:textId="77777777" w:rsidTr="005D3514">
        <w:trPr>
          <w:cantSplit/>
        </w:trPr>
        <w:tc>
          <w:tcPr>
            <w:tcW w:w="1399" w:type="pct"/>
            <w:tcBorders>
              <w:top w:val="single" w:sz="4" w:space="0" w:color="BFBFBF"/>
              <w:bottom w:val="single" w:sz="4" w:space="0" w:color="BFBFBF"/>
            </w:tcBorders>
            <w:shd w:val="clear" w:color="auto" w:fill="auto"/>
          </w:tcPr>
          <w:p w14:paraId="4F97E755" w14:textId="77777777" w:rsidR="00A45532" w:rsidRPr="007939DD" w:rsidRDefault="00A45532" w:rsidP="005D3514">
            <w:pPr>
              <w:pStyle w:val="ARtabletext"/>
            </w:pPr>
            <w:r w:rsidRPr="007939DD">
              <w:t>$200,000</w:t>
            </w:r>
            <w:r w:rsidR="00F40975" w:rsidRPr="007939DD">
              <w:t>–</w:t>
            </w:r>
            <w:r w:rsidRPr="007939DD">
              <w:t>$219,999</w:t>
            </w:r>
          </w:p>
        </w:tc>
        <w:tc>
          <w:tcPr>
            <w:tcW w:w="735" w:type="pct"/>
            <w:tcBorders>
              <w:top w:val="single" w:sz="4" w:space="0" w:color="BFBFBF"/>
              <w:bottom w:val="single" w:sz="4" w:space="0" w:color="BFBFBF"/>
            </w:tcBorders>
            <w:shd w:val="clear" w:color="auto" w:fill="auto"/>
          </w:tcPr>
          <w:p w14:paraId="11927C67"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3BBB2AB3"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1661E01C"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43DF45CC"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678582B7" w14:textId="77777777" w:rsidR="00A45532" w:rsidRPr="007939DD" w:rsidRDefault="00A45532" w:rsidP="00A45532">
            <w:pPr>
              <w:pStyle w:val="ARtabletextright"/>
            </w:pPr>
          </w:p>
        </w:tc>
        <w:tc>
          <w:tcPr>
            <w:tcW w:w="514" w:type="pct"/>
            <w:tcBorders>
              <w:top w:val="single" w:sz="4" w:space="0" w:color="BFBFBF"/>
              <w:bottom w:val="single" w:sz="4" w:space="0" w:color="BFBFBF"/>
            </w:tcBorders>
          </w:tcPr>
          <w:p w14:paraId="07F49DFF" w14:textId="77777777" w:rsidR="00A45532" w:rsidRPr="007939DD" w:rsidRDefault="00A45532" w:rsidP="00A45532">
            <w:pPr>
              <w:pStyle w:val="ARtabletextright"/>
            </w:pPr>
          </w:p>
        </w:tc>
      </w:tr>
      <w:tr w:rsidR="00A45532" w:rsidRPr="007939DD" w14:paraId="37B80471" w14:textId="77777777" w:rsidTr="005D3514">
        <w:trPr>
          <w:cantSplit/>
        </w:trPr>
        <w:tc>
          <w:tcPr>
            <w:tcW w:w="1399" w:type="pct"/>
            <w:tcBorders>
              <w:top w:val="single" w:sz="4" w:space="0" w:color="BFBFBF"/>
              <w:bottom w:val="single" w:sz="4" w:space="0" w:color="BFBFBF"/>
            </w:tcBorders>
            <w:shd w:val="clear" w:color="auto" w:fill="auto"/>
          </w:tcPr>
          <w:p w14:paraId="03A3A3F7" w14:textId="77777777" w:rsidR="00A45532" w:rsidRPr="007939DD" w:rsidRDefault="00A45532" w:rsidP="005D3514">
            <w:pPr>
              <w:pStyle w:val="ARtabletext"/>
            </w:pPr>
            <w:r w:rsidRPr="007939DD">
              <w:t>$220,000</w:t>
            </w:r>
            <w:r w:rsidR="00F40975" w:rsidRPr="007939DD">
              <w:t>–</w:t>
            </w:r>
            <w:r w:rsidRPr="007939DD">
              <w:t>$239,999</w:t>
            </w:r>
          </w:p>
        </w:tc>
        <w:tc>
          <w:tcPr>
            <w:tcW w:w="735" w:type="pct"/>
            <w:tcBorders>
              <w:top w:val="single" w:sz="4" w:space="0" w:color="BFBFBF"/>
              <w:bottom w:val="single" w:sz="4" w:space="0" w:color="BFBFBF"/>
            </w:tcBorders>
            <w:shd w:val="clear" w:color="auto" w:fill="auto"/>
          </w:tcPr>
          <w:p w14:paraId="37D5DD7F"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229F35C4"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50DE77DE"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01A96D6C"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5BD77FAE" w14:textId="77777777" w:rsidR="00A45532" w:rsidRPr="007939DD" w:rsidRDefault="00A45532" w:rsidP="00A45532">
            <w:pPr>
              <w:pStyle w:val="ARtabletextright"/>
            </w:pPr>
          </w:p>
        </w:tc>
        <w:tc>
          <w:tcPr>
            <w:tcW w:w="514" w:type="pct"/>
            <w:tcBorders>
              <w:top w:val="single" w:sz="4" w:space="0" w:color="BFBFBF"/>
              <w:bottom w:val="single" w:sz="4" w:space="0" w:color="BFBFBF"/>
            </w:tcBorders>
          </w:tcPr>
          <w:p w14:paraId="754A1FEF" w14:textId="77777777" w:rsidR="00A45532" w:rsidRPr="007939DD" w:rsidRDefault="00A45532" w:rsidP="00A45532">
            <w:pPr>
              <w:pStyle w:val="ARtabletextright"/>
            </w:pPr>
          </w:p>
        </w:tc>
      </w:tr>
      <w:tr w:rsidR="00A45532" w:rsidRPr="007939DD" w14:paraId="1F5A132C" w14:textId="77777777" w:rsidTr="005D3514">
        <w:trPr>
          <w:cantSplit/>
        </w:trPr>
        <w:tc>
          <w:tcPr>
            <w:tcW w:w="1399" w:type="pct"/>
            <w:tcBorders>
              <w:top w:val="single" w:sz="4" w:space="0" w:color="BFBFBF"/>
              <w:bottom w:val="single" w:sz="4" w:space="0" w:color="BFBFBF"/>
            </w:tcBorders>
            <w:shd w:val="clear" w:color="auto" w:fill="auto"/>
          </w:tcPr>
          <w:p w14:paraId="298F3D31" w14:textId="77777777" w:rsidR="00A45532" w:rsidRPr="007939DD" w:rsidRDefault="00A45532" w:rsidP="005D3514">
            <w:pPr>
              <w:pStyle w:val="ARtabletext"/>
            </w:pPr>
            <w:r w:rsidRPr="007939DD">
              <w:t>$240,000</w:t>
            </w:r>
            <w:r w:rsidR="00F40975" w:rsidRPr="007939DD">
              <w:t>–</w:t>
            </w:r>
            <w:r w:rsidRPr="007939DD">
              <w:t>$259,999</w:t>
            </w:r>
          </w:p>
        </w:tc>
        <w:tc>
          <w:tcPr>
            <w:tcW w:w="735" w:type="pct"/>
            <w:tcBorders>
              <w:top w:val="single" w:sz="4" w:space="0" w:color="BFBFBF"/>
              <w:bottom w:val="single" w:sz="4" w:space="0" w:color="BFBFBF"/>
            </w:tcBorders>
            <w:shd w:val="clear" w:color="auto" w:fill="auto"/>
          </w:tcPr>
          <w:p w14:paraId="772B47FB"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52755774"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7AA8CCF0"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38CAFE30"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5E863999" w14:textId="77777777" w:rsidR="00A45532" w:rsidRPr="007939DD" w:rsidRDefault="00A45532" w:rsidP="00A45532">
            <w:pPr>
              <w:pStyle w:val="ARtabletextright"/>
            </w:pPr>
          </w:p>
        </w:tc>
        <w:tc>
          <w:tcPr>
            <w:tcW w:w="514" w:type="pct"/>
            <w:tcBorders>
              <w:top w:val="single" w:sz="4" w:space="0" w:color="BFBFBF"/>
              <w:bottom w:val="single" w:sz="4" w:space="0" w:color="BFBFBF"/>
            </w:tcBorders>
          </w:tcPr>
          <w:p w14:paraId="5E5C8B55" w14:textId="77777777" w:rsidR="00A45532" w:rsidRPr="007939DD" w:rsidRDefault="00A45532" w:rsidP="00A45532">
            <w:pPr>
              <w:pStyle w:val="ARtabletextright"/>
            </w:pPr>
          </w:p>
        </w:tc>
      </w:tr>
      <w:tr w:rsidR="00A45532" w:rsidRPr="007939DD" w14:paraId="40A7282B" w14:textId="77777777" w:rsidTr="005D3514">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5D9E49E9" w14:textId="77777777" w:rsidR="00A45532" w:rsidRPr="007939DD" w:rsidRDefault="00A45532" w:rsidP="005D3514">
            <w:pPr>
              <w:pStyle w:val="ARtabletext"/>
            </w:pPr>
            <w:r w:rsidRPr="007939DD">
              <w:t>$260,000</w:t>
            </w:r>
            <w:r w:rsidR="00F40975" w:rsidRPr="007939DD">
              <w:t>–</w:t>
            </w:r>
            <w:r w:rsidRPr="007939DD">
              <w:t>$279,999</w:t>
            </w:r>
          </w:p>
        </w:tc>
        <w:tc>
          <w:tcPr>
            <w:tcW w:w="735" w:type="pct"/>
            <w:tcBorders>
              <w:top w:val="single" w:sz="4" w:space="0" w:color="BFBFBF"/>
              <w:bottom w:val="single" w:sz="4" w:space="0" w:color="BFBFBF"/>
            </w:tcBorders>
            <w:shd w:val="clear" w:color="auto" w:fill="auto"/>
          </w:tcPr>
          <w:p w14:paraId="1C866210"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6A6CC14C"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6940775E"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69304D87"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7D1B21F6" w14:textId="77777777" w:rsidR="00A45532" w:rsidRPr="007939DD" w:rsidRDefault="00A45532" w:rsidP="00A45532">
            <w:pPr>
              <w:pStyle w:val="ARtabletextright"/>
            </w:pPr>
          </w:p>
        </w:tc>
        <w:tc>
          <w:tcPr>
            <w:tcW w:w="514" w:type="pct"/>
            <w:tcBorders>
              <w:top w:val="single" w:sz="4" w:space="0" w:color="BFBFBF"/>
              <w:bottom w:val="single" w:sz="4" w:space="0" w:color="BFBFBF"/>
            </w:tcBorders>
          </w:tcPr>
          <w:p w14:paraId="14F2C61E" w14:textId="77777777" w:rsidR="00A45532" w:rsidRPr="007939DD" w:rsidRDefault="00A45532" w:rsidP="00A45532">
            <w:pPr>
              <w:pStyle w:val="ARtabletextright"/>
            </w:pPr>
          </w:p>
        </w:tc>
      </w:tr>
      <w:tr w:rsidR="00A45532" w:rsidRPr="007939DD" w14:paraId="61947BC6" w14:textId="77777777" w:rsidTr="005D3514">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67BCC718" w14:textId="77777777" w:rsidR="00A45532" w:rsidRPr="007939DD" w:rsidRDefault="00A45532" w:rsidP="005D3514">
            <w:pPr>
              <w:pStyle w:val="ARtabletext"/>
            </w:pPr>
            <w:r w:rsidRPr="007939DD">
              <w:t>$280,000</w:t>
            </w:r>
            <w:r w:rsidR="00F40975" w:rsidRPr="007939DD">
              <w:t>–</w:t>
            </w:r>
            <w:r w:rsidRPr="007939DD">
              <w:t>$299,999</w:t>
            </w:r>
          </w:p>
        </w:tc>
        <w:tc>
          <w:tcPr>
            <w:tcW w:w="735" w:type="pct"/>
            <w:tcBorders>
              <w:top w:val="single" w:sz="4" w:space="0" w:color="BFBFBF"/>
              <w:bottom w:val="single" w:sz="4" w:space="0" w:color="BFBFBF"/>
            </w:tcBorders>
            <w:shd w:val="clear" w:color="auto" w:fill="auto"/>
          </w:tcPr>
          <w:p w14:paraId="502EDCE1"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30DC7290"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1423DB74"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3EA69C26"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18C141B0" w14:textId="77777777" w:rsidR="00A45532" w:rsidRPr="007939DD" w:rsidRDefault="00A45532" w:rsidP="00A45532">
            <w:pPr>
              <w:pStyle w:val="ARtabletextright"/>
            </w:pPr>
          </w:p>
        </w:tc>
        <w:tc>
          <w:tcPr>
            <w:tcW w:w="514" w:type="pct"/>
            <w:tcBorders>
              <w:top w:val="single" w:sz="4" w:space="0" w:color="BFBFBF"/>
              <w:bottom w:val="single" w:sz="4" w:space="0" w:color="BFBFBF"/>
            </w:tcBorders>
          </w:tcPr>
          <w:p w14:paraId="4901B549" w14:textId="77777777" w:rsidR="00A45532" w:rsidRPr="007939DD" w:rsidRDefault="00A45532" w:rsidP="00A45532">
            <w:pPr>
              <w:pStyle w:val="ARtabletextright"/>
            </w:pPr>
          </w:p>
        </w:tc>
      </w:tr>
      <w:tr w:rsidR="00A45532" w:rsidRPr="007939DD" w14:paraId="6D8D5355" w14:textId="77777777" w:rsidTr="005D3514">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185D34FF" w14:textId="77777777" w:rsidR="00A45532" w:rsidRPr="007939DD" w:rsidRDefault="00A45532" w:rsidP="005D3514">
            <w:pPr>
              <w:pStyle w:val="ARtabletext"/>
            </w:pPr>
            <w:r w:rsidRPr="007939DD">
              <w:t>$300,000</w:t>
            </w:r>
            <w:r w:rsidR="00F40975" w:rsidRPr="007939DD">
              <w:t>–</w:t>
            </w:r>
            <w:r w:rsidRPr="007939DD">
              <w:t>$319,999</w:t>
            </w:r>
          </w:p>
        </w:tc>
        <w:tc>
          <w:tcPr>
            <w:tcW w:w="735" w:type="pct"/>
            <w:tcBorders>
              <w:top w:val="single" w:sz="4" w:space="0" w:color="BFBFBF"/>
              <w:bottom w:val="single" w:sz="4" w:space="0" w:color="BFBFBF"/>
            </w:tcBorders>
            <w:shd w:val="clear" w:color="auto" w:fill="auto"/>
          </w:tcPr>
          <w:p w14:paraId="4AC6DADA"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49C6AA39"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657D1C0E"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0BAA2CA4"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1A7F441B" w14:textId="77777777" w:rsidR="00A45532" w:rsidRPr="007939DD" w:rsidRDefault="00A45532" w:rsidP="00A45532">
            <w:pPr>
              <w:pStyle w:val="ARtabletextright"/>
            </w:pPr>
          </w:p>
        </w:tc>
        <w:tc>
          <w:tcPr>
            <w:tcW w:w="514" w:type="pct"/>
            <w:tcBorders>
              <w:top w:val="single" w:sz="4" w:space="0" w:color="BFBFBF"/>
              <w:bottom w:val="single" w:sz="4" w:space="0" w:color="BFBFBF"/>
            </w:tcBorders>
          </w:tcPr>
          <w:p w14:paraId="1F647FF3" w14:textId="77777777" w:rsidR="00A45532" w:rsidRPr="007939DD" w:rsidRDefault="00A45532" w:rsidP="00A45532">
            <w:pPr>
              <w:pStyle w:val="ARtabletextright"/>
            </w:pPr>
          </w:p>
        </w:tc>
      </w:tr>
      <w:tr w:rsidR="00A45532" w:rsidRPr="007939DD" w14:paraId="7810C42C" w14:textId="77777777" w:rsidTr="005D3514">
        <w:trPr>
          <w:cantSplit/>
        </w:trPr>
        <w:tc>
          <w:tcPr>
            <w:tcW w:w="1399" w:type="pct"/>
            <w:tcBorders>
              <w:top w:val="single" w:sz="4" w:space="0" w:color="BFBFBF"/>
              <w:bottom w:val="single" w:sz="4" w:space="0" w:color="BFBFBF"/>
            </w:tcBorders>
            <w:shd w:val="clear" w:color="auto" w:fill="auto"/>
          </w:tcPr>
          <w:p w14:paraId="61C2DDB6" w14:textId="77777777" w:rsidR="00A45532" w:rsidRPr="007939DD" w:rsidRDefault="00A45532" w:rsidP="005D3514">
            <w:pPr>
              <w:pStyle w:val="ARtabletext"/>
            </w:pPr>
            <w:r w:rsidRPr="007939DD">
              <w:t>$320,000</w:t>
            </w:r>
            <w:r w:rsidR="00F40975" w:rsidRPr="007939DD">
              <w:t>–</w:t>
            </w:r>
            <w:r w:rsidRPr="007939DD">
              <w:t>$339,999</w:t>
            </w:r>
          </w:p>
        </w:tc>
        <w:tc>
          <w:tcPr>
            <w:tcW w:w="735" w:type="pct"/>
            <w:tcBorders>
              <w:top w:val="single" w:sz="4" w:space="0" w:color="BFBFBF"/>
              <w:bottom w:val="single" w:sz="4" w:space="0" w:color="BFBFBF"/>
            </w:tcBorders>
            <w:shd w:val="clear" w:color="auto" w:fill="auto"/>
          </w:tcPr>
          <w:p w14:paraId="0BC07672"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718CB965"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3EB14A8F"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328614F6"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5CDEE001" w14:textId="77777777" w:rsidR="00A45532" w:rsidRPr="007939DD" w:rsidRDefault="00A45532" w:rsidP="00A45532">
            <w:pPr>
              <w:pStyle w:val="ARtabletextright"/>
            </w:pPr>
          </w:p>
        </w:tc>
        <w:tc>
          <w:tcPr>
            <w:tcW w:w="514" w:type="pct"/>
            <w:tcBorders>
              <w:top w:val="single" w:sz="4" w:space="0" w:color="BFBFBF"/>
              <w:bottom w:val="single" w:sz="4" w:space="0" w:color="BFBFBF"/>
            </w:tcBorders>
          </w:tcPr>
          <w:p w14:paraId="6D4480DE" w14:textId="77777777" w:rsidR="00A45532" w:rsidRPr="007939DD" w:rsidRDefault="00A45532" w:rsidP="00A45532">
            <w:pPr>
              <w:pStyle w:val="ARtabletextright"/>
            </w:pPr>
          </w:p>
        </w:tc>
      </w:tr>
      <w:tr w:rsidR="00A45532" w:rsidRPr="007939DD" w14:paraId="25B4E304" w14:textId="77777777" w:rsidTr="005D3514">
        <w:trPr>
          <w:cantSplit/>
        </w:trPr>
        <w:tc>
          <w:tcPr>
            <w:tcW w:w="1399" w:type="pct"/>
            <w:tcBorders>
              <w:top w:val="single" w:sz="4" w:space="0" w:color="BFBFBF"/>
              <w:bottom w:val="single" w:sz="4" w:space="0" w:color="BFBFBF"/>
            </w:tcBorders>
            <w:shd w:val="clear" w:color="auto" w:fill="auto"/>
          </w:tcPr>
          <w:p w14:paraId="3642D22F" w14:textId="77777777" w:rsidR="00A45532" w:rsidRPr="007939DD" w:rsidRDefault="00A45532" w:rsidP="005D3514">
            <w:pPr>
              <w:pStyle w:val="ARtabletext"/>
            </w:pPr>
            <w:r w:rsidRPr="007939DD">
              <w:t>$340,000</w:t>
            </w:r>
            <w:r w:rsidR="00F40975" w:rsidRPr="007939DD">
              <w:t>–</w:t>
            </w:r>
            <w:r w:rsidRPr="007939DD">
              <w:t>$359,999</w:t>
            </w:r>
          </w:p>
        </w:tc>
        <w:tc>
          <w:tcPr>
            <w:tcW w:w="735" w:type="pct"/>
            <w:tcBorders>
              <w:top w:val="single" w:sz="4" w:space="0" w:color="BFBFBF"/>
              <w:bottom w:val="single" w:sz="4" w:space="0" w:color="BFBFBF"/>
            </w:tcBorders>
            <w:shd w:val="clear" w:color="auto" w:fill="auto"/>
          </w:tcPr>
          <w:p w14:paraId="3C8614D7"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7EDA45AE"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16B032A7"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0093EFB0"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465EDD32" w14:textId="77777777" w:rsidR="00A45532" w:rsidRPr="007939DD" w:rsidRDefault="00A45532" w:rsidP="00A45532">
            <w:pPr>
              <w:pStyle w:val="ARtabletextright"/>
            </w:pPr>
          </w:p>
        </w:tc>
        <w:tc>
          <w:tcPr>
            <w:tcW w:w="514" w:type="pct"/>
            <w:tcBorders>
              <w:top w:val="single" w:sz="4" w:space="0" w:color="BFBFBF"/>
              <w:bottom w:val="single" w:sz="4" w:space="0" w:color="BFBFBF"/>
            </w:tcBorders>
          </w:tcPr>
          <w:p w14:paraId="4058B217" w14:textId="77777777" w:rsidR="00A45532" w:rsidRPr="007939DD" w:rsidRDefault="00A45532" w:rsidP="00A45532">
            <w:pPr>
              <w:pStyle w:val="ARtabletextright"/>
            </w:pPr>
          </w:p>
        </w:tc>
      </w:tr>
      <w:tr w:rsidR="00A45532" w:rsidRPr="007939DD" w14:paraId="1D0FFDA1" w14:textId="77777777" w:rsidTr="005D3514">
        <w:trPr>
          <w:cantSplit/>
        </w:trPr>
        <w:tc>
          <w:tcPr>
            <w:tcW w:w="1399" w:type="pct"/>
            <w:tcBorders>
              <w:top w:val="single" w:sz="4" w:space="0" w:color="BFBFBF"/>
              <w:bottom w:val="single" w:sz="4" w:space="0" w:color="BFBFBF"/>
            </w:tcBorders>
            <w:shd w:val="clear" w:color="auto" w:fill="auto"/>
          </w:tcPr>
          <w:p w14:paraId="2775CEF2" w14:textId="77777777" w:rsidR="00A45532" w:rsidRPr="007939DD" w:rsidRDefault="00A45532" w:rsidP="005D3514">
            <w:pPr>
              <w:pStyle w:val="ARtabletext"/>
            </w:pPr>
            <w:r w:rsidRPr="007939DD">
              <w:t>$360,000</w:t>
            </w:r>
            <w:r w:rsidR="00F40975" w:rsidRPr="007939DD">
              <w:t>–</w:t>
            </w:r>
            <w:r w:rsidRPr="007939DD">
              <w:t>$379,999</w:t>
            </w:r>
          </w:p>
        </w:tc>
        <w:tc>
          <w:tcPr>
            <w:tcW w:w="735" w:type="pct"/>
            <w:tcBorders>
              <w:top w:val="single" w:sz="4" w:space="0" w:color="BFBFBF"/>
              <w:bottom w:val="single" w:sz="4" w:space="0" w:color="BFBFBF"/>
            </w:tcBorders>
            <w:shd w:val="clear" w:color="auto" w:fill="auto"/>
          </w:tcPr>
          <w:p w14:paraId="6D90E01F"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69F2E6AB"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26880D0F"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4C69B13F"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0DC18B97" w14:textId="77777777" w:rsidR="00A45532" w:rsidRPr="007939DD" w:rsidRDefault="00A45532" w:rsidP="00A45532">
            <w:pPr>
              <w:pStyle w:val="ARtabletextright"/>
            </w:pPr>
          </w:p>
        </w:tc>
        <w:tc>
          <w:tcPr>
            <w:tcW w:w="514" w:type="pct"/>
            <w:tcBorders>
              <w:top w:val="single" w:sz="4" w:space="0" w:color="BFBFBF"/>
              <w:bottom w:val="single" w:sz="4" w:space="0" w:color="BFBFBF"/>
            </w:tcBorders>
          </w:tcPr>
          <w:p w14:paraId="5514E131" w14:textId="77777777" w:rsidR="00A45532" w:rsidRPr="007939DD" w:rsidRDefault="00A45532" w:rsidP="00A45532">
            <w:pPr>
              <w:pStyle w:val="ARtabletextright"/>
            </w:pPr>
          </w:p>
        </w:tc>
      </w:tr>
      <w:tr w:rsidR="00A45532" w:rsidRPr="007939DD" w14:paraId="5E8E94E9" w14:textId="77777777" w:rsidTr="005D3514">
        <w:trPr>
          <w:cantSplit/>
        </w:trPr>
        <w:tc>
          <w:tcPr>
            <w:tcW w:w="1399" w:type="pct"/>
            <w:tcBorders>
              <w:top w:val="single" w:sz="4" w:space="0" w:color="BFBFBF"/>
              <w:bottom w:val="single" w:sz="4" w:space="0" w:color="BFBFBF"/>
            </w:tcBorders>
            <w:shd w:val="clear" w:color="auto" w:fill="auto"/>
          </w:tcPr>
          <w:p w14:paraId="0981C163" w14:textId="77777777" w:rsidR="00A45532" w:rsidRPr="007939DD" w:rsidRDefault="00A45532" w:rsidP="005D3514">
            <w:pPr>
              <w:pStyle w:val="ARtabletext"/>
            </w:pPr>
            <w:r w:rsidRPr="007939DD">
              <w:t>$380,000</w:t>
            </w:r>
            <w:r w:rsidR="00F40975" w:rsidRPr="007939DD">
              <w:t>–</w:t>
            </w:r>
            <w:r w:rsidRPr="007939DD">
              <w:t>$399,999</w:t>
            </w:r>
          </w:p>
        </w:tc>
        <w:tc>
          <w:tcPr>
            <w:tcW w:w="735" w:type="pct"/>
            <w:tcBorders>
              <w:top w:val="single" w:sz="4" w:space="0" w:color="BFBFBF"/>
              <w:bottom w:val="single" w:sz="4" w:space="0" w:color="BFBFBF"/>
            </w:tcBorders>
            <w:shd w:val="clear" w:color="auto" w:fill="auto"/>
          </w:tcPr>
          <w:p w14:paraId="51E4B9C5"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4EB7AD5B"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77826062"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5FB8981F" w14:textId="77777777" w:rsidR="00A45532" w:rsidRPr="007939DD" w:rsidRDefault="00A45532" w:rsidP="00A45532">
            <w:pPr>
              <w:pStyle w:val="ARtabletextright"/>
            </w:pPr>
            <w:r w:rsidRPr="007939DD">
              <w:t>1</w:t>
            </w:r>
          </w:p>
        </w:tc>
        <w:tc>
          <w:tcPr>
            <w:tcW w:w="588" w:type="pct"/>
            <w:tcBorders>
              <w:top w:val="single" w:sz="4" w:space="0" w:color="BFBFBF"/>
              <w:bottom w:val="single" w:sz="4" w:space="0" w:color="BFBFBF"/>
            </w:tcBorders>
          </w:tcPr>
          <w:p w14:paraId="47B0B54D" w14:textId="77777777" w:rsidR="00A45532" w:rsidRPr="007939DD" w:rsidRDefault="00A45532" w:rsidP="00A45532">
            <w:pPr>
              <w:pStyle w:val="ARtabletextright"/>
            </w:pPr>
          </w:p>
        </w:tc>
        <w:tc>
          <w:tcPr>
            <w:tcW w:w="514" w:type="pct"/>
            <w:tcBorders>
              <w:top w:val="single" w:sz="4" w:space="0" w:color="BFBFBF"/>
              <w:bottom w:val="single" w:sz="4" w:space="0" w:color="BFBFBF"/>
            </w:tcBorders>
          </w:tcPr>
          <w:p w14:paraId="61283538" w14:textId="77777777" w:rsidR="00A45532" w:rsidRPr="007939DD" w:rsidRDefault="00A45532" w:rsidP="00A45532">
            <w:pPr>
              <w:pStyle w:val="ARtabletextright"/>
            </w:pPr>
          </w:p>
        </w:tc>
      </w:tr>
      <w:tr w:rsidR="00A45532" w:rsidRPr="007939DD" w14:paraId="1715A859" w14:textId="77777777" w:rsidTr="005D3514">
        <w:trPr>
          <w:cantSplit/>
        </w:trPr>
        <w:tc>
          <w:tcPr>
            <w:tcW w:w="1399" w:type="pct"/>
            <w:tcBorders>
              <w:top w:val="single" w:sz="4" w:space="0" w:color="BFBFBF"/>
              <w:bottom w:val="single" w:sz="4" w:space="0" w:color="BFBFBF"/>
            </w:tcBorders>
            <w:shd w:val="clear" w:color="auto" w:fill="auto"/>
          </w:tcPr>
          <w:p w14:paraId="1EF39A3E" w14:textId="77777777" w:rsidR="00A45532" w:rsidRPr="007939DD" w:rsidRDefault="00A45532" w:rsidP="005D3514">
            <w:pPr>
              <w:pStyle w:val="ARtabletext"/>
            </w:pPr>
            <w:r w:rsidRPr="007939DD">
              <w:t>$400,000</w:t>
            </w:r>
            <w:r w:rsidR="00F40975" w:rsidRPr="007939DD">
              <w:t>–</w:t>
            </w:r>
            <w:r w:rsidRPr="007939DD">
              <w:t>$419,999</w:t>
            </w:r>
          </w:p>
        </w:tc>
        <w:tc>
          <w:tcPr>
            <w:tcW w:w="735" w:type="pct"/>
            <w:tcBorders>
              <w:top w:val="single" w:sz="4" w:space="0" w:color="BFBFBF"/>
              <w:bottom w:val="single" w:sz="4" w:space="0" w:color="BFBFBF"/>
            </w:tcBorders>
            <w:shd w:val="clear" w:color="auto" w:fill="auto"/>
          </w:tcPr>
          <w:p w14:paraId="02711013"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46824A52"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0F6A0615"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71781962"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2772C8ED" w14:textId="77777777" w:rsidR="00A45532" w:rsidRPr="007939DD" w:rsidRDefault="00A45532" w:rsidP="00A45532">
            <w:pPr>
              <w:pStyle w:val="ARtabletextright"/>
            </w:pPr>
          </w:p>
        </w:tc>
        <w:tc>
          <w:tcPr>
            <w:tcW w:w="514" w:type="pct"/>
            <w:tcBorders>
              <w:top w:val="single" w:sz="4" w:space="0" w:color="BFBFBF"/>
              <w:bottom w:val="single" w:sz="4" w:space="0" w:color="BFBFBF"/>
            </w:tcBorders>
          </w:tcPr>
          <w:p w14:paraId="7992FD8B" w14:textId="77777777" w:rsidR="00A45532" w:rsidRPr="007939DD" w:rsidRDefault="00A45532" w:rsidP="00A45532">
            <w:pPr>
              <w:pStyle w:val="ARtabletextright"/>
            </w:pPr>
          </w:p>
        </w:tc>
      </w:tr>
      <w:tr w:rsidR="00A45532" w:rsidRPr="007939DD" w14:paraId="61B49F76" w14:textId="77777777" w:rsidTr="005D3514">
        <w:trPr>
          <w:cantSplit/>
        </w:trPr>
        <w:tc>
          <w:tcPr>
            <w:tcW w:w="1399" w:type="pct"/>
            <w:tcBorders>
              <w:top w:val="single" w:sz="4" w:space="0" w:color="BFBFBF"/>
              <w:bottom w:val="single" w:sz="4" w:space="0" w:color="BFBFBF"/>
            </w:tcBorders>
            <w:shd w:val="clear" w:color="auto" w:fill="auto"/>
          </w:tcPr>
          <w:p w14:paraId="34E812B5" w14:textId="77777777" w:rsidR="00A45532" w:rsidRPr="007939DD" w:rsidRDefault="00A45532" w:rsidP="005D3514">
            <w:pPr>
              <w:pStyle w:val="ARtabletext"/>
            </w:pPr>
            <w:r w:rsidRPr="007939DD">
              <w:lastRenderedPageBreak/>
              <w:t>$420,000</w:t>
            </w:r>
            <w:r w:rsidR="00F40975" w:rsidRPr="007939DD">
              <w:t>–</w:t>
            </w:r>
            <w:r w:rsidRPr="007939DD">
              <w:t>$439,999</w:t>
            </w:r>
          </w:p>
        </w:tc>
        <w:tc>
          <w:tcPr>
            <w:tcW w:w="735" w:type="pct"/>
            <w:tcBorders>
              <w:top w:val="single" w:sz="4" w:space="0" w:color="BFBFBF"/>
              <w:bottom w:val="single" w:sz="4" w:space="0" w:color="BFBFBF"/>
            </w:tcBorders>
            <w:shd w:val="clear" w:color="auto" w:fill="auto"/>
          </w:tcPr>
          <w:p w14:paraId="46228252"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34EE5217"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35D00F14"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09DF3A20"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53C59885" w14:textId="77777777" w:rsidR="00A45532" w:rsidRPr="007939DD" w:rsidRDefault="00A45532" w:rsidP="00A45532">
            <w:pPr>
              <w:pStyle w:val="ARtabletextright"/>
            </w:pPr>
          </w:p>
        </w:tc>
        <w:tc>
          <w:tcPr>
            <w:tcW w:w="514" w:type="pct"/>
            <w:tcBorders>
              <w:top w:val="single" w:sz="4" w:space="0" w:color="BFBFBF"/>
              <w:bottom w:val="single" w:sz="4" w:space="0" w:color="BFBFBF"/>
            </w:tcBorders>
          </w:tcPr>
          <w:p w14:paraId="5E78F750" w14:textId="77777777" w:rsidR="00A45532" w:rsidRPr="007939DD" w:rsidRDefault="00A45532" w:rsidP="00A45532">
            <w:pPr>
              <w:pStyle w:val="ARtabletextright"/>
            </w:pPr>
          </w:p>
        </w:tc>
      </w:tr>
      <w:tr w:rsidR="00A45532" w:rsidRPr="007939DD" w14:paraId="27B8A7DA" w14:textId="77777777" w:rsidTr="005D3514">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6956652E" w14:textId="77777777" w:rsidR="00A45532" w:rsidRPr="007939DD" w:rsidRDefault="00A45532" w:rsidP="005D3514">
            <w:pPr>
              <w:pStyle w:val="ARtabletext"/>
            </w:pPr>
            <w:r w:rsidRPr="007939DD">
              <w:t>$440,000</w:t>
            </w:r>
            <w:r w:rsidR="00F40975" w:rsidRPr="007939DD">
              <w:t>–</w:t>
            </w:r>
            <w:r w:rsidRPr="007939DD">
              <w:t>$459,999</w:t>
            </w:r>
          </w:p>
        </w:tc>
        <w:tc>
          <w:tcPr>
            <w:tcW w:w="735" w:type="pct"/>
            <w:tcBorders>
              <w:top w:val="single" w:sz="4" w:space="0" w:color="BFBFBF"/>
              <w:bottom w:val="single" w:sz="4" w:space="0" w:color="BFBFBF"/>
            </w:tcBorders>
            <w:shd w:val="clear" w:color="auto" w:fill="auto"/>
          </w:tcPr>
          <w:p w14:paraId="32748475"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3B0A41D0"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138BA314"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6EFBF9EC"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53AFD3C3" w14:textId="77777777" w:rsidR="00A45532" w:rsidRPr="007939DD" w:rsidRDefault="00A45532" w:rsidP="00A45532">
            <w:pPr>
              <w:pStyle w:val="ARtabletextright"/>
            </w:pPr>
          </w:p>
        </w:tc>
        <w:tc>
          <w:tcPr>
            <w:tcW w:w="514" w:type="pct"/>
            <w:tcBorders>
              <w:top w:val="single" w:sz="4" w:space="0" w:color="BFBFBF"/>
              <w:bottom w:val="single" w:sz="4" w:space="0" w:color="BFBFBF"/>
            </w:tcBorders>
          </w:tcPr>
          <w:p w14:paraId="1B5BB197" w14:textId="77777777" w:rsidR="00A45532" w:rsidRPr="007939DD" w:rsidRDefault="00A45532" w:rsidP="00A45532">
            <w:pPr>
              <w:pStyle w:val="ARtabletextright"/>
            </w:pPr>
          </w:p>
        </w:tc>
      </w:tr>
      <w:tr w:rsidR="00A45532" w:rsidRPr="007939DD" w14:paraId="60FFABC5" w14:textId="77777777" w:rsidTr="005D3514">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720C204C" w14:textId="77777777" w:rsidR="00A45532" w:rsidRPr="007939DD" w:rsidRDefault="00A45532" w:rsidP="005D3514">
            <w:pPr>
              <w:pStyle w:val="ARtabletext"/>
            </w:pPr>
            <w:r w:rsidRPr="007939DD">
              <w:t>$460,000</w:t>
            </w:r>
            <w:r w:rsidR="00F40975" w:rsidRPr="007939DD">
              <w:t>–</w:t>
            </w:r>
            <w:r w:rsidRPr="007939DD">
              <w:t>$479,999</w:t>
            </w:r>
          </w:p>
        </w:tc>
        <w:tc>
          <w:tcPr>
            <w:tcW w:w="735" w:type="pct"/>
            <w:tcBorders>
              <w:top w:val="single" w:sz="4" w:space="0" w:color="BFBFBF"/>
              <w:bottom w:val="single" w:sz="4" w:space="0" w:color="BFBFBF"/>
            </w:tcBorders>
            <w:shd w:val="clear" w:color="auto" w:fill="auto"/>
          </w:tcPr>
          <w:p w14:paraId="563FF619"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6ED10BE6"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64C26931"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114A79B6"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712BE6B9" w14:textId="77777777" w:rsidR="00A45532" w:rsidRPr="007939DD" w:rsidRDefault="00A45532" w:rsidP="00A45532">
            <w:pPr>
              <w:pStyle w:val="ARtabletextright"/>
            </w:pPr>
          </w:p>
        </w:tc>
        <w:tc>
          <w:tcPr>
            <w:tcW w:w="514" w:type="pct"/>
            <w:tcBorders>
              <w:top w:val="single" w:sz="4" w:space="0" w:color="BFBFBF"/>
              <w:bottom w:val="single" w:sz="4" w:space="0" w:color="BFBFBF"/>
            </w:tcBorders>
          </w:tcPr>
          <w:p w14:paraId="3C3F3C78" w14:textId="77777777" w:rsidR="00A45532" w:rsidRPr="007939DD" w:rsidRDefault="00A45532" w:rsidP="00A45532">
            <w:pPr>
              <w:pStyle w:val="ARtabletextright"/>
            </w:pPr>
          </w:p>
        </w:tc>
      </w:tr>
      <w:tr w:rsidR="00A45532" w:rsidRPr="007939DD" w14:paraId="54FC2389" w14:textId="77777777" w:rsidTr="005D3514">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4B6D9F26" w14:textId="77777777" w:rsidR="00A45532" w:rsidRPr="007939DD" w:rsidRDefault="00A45532" w:rsidP="005D3514">
            <w:pPr>
              <w:pStyle w:val="ARtabletext"/>
            </w:pPr>
            <w:r w:rsidRPr="007939DD">
              <w:t>$520,000</w:t>
            </w:r>
            <w:r w:rsidR="00F40975" w:rsidRPr="007939DD">
              <w:t>–</w:t>
            </w:r>
            <w:r w:rsidRPr="007939DD">
              <w:t>$539,999</w:t>
            </w:r>
          </w:p>
        </w:tc>
        <w:tc>
          <w:tcPr>
            <w:tcW w:w="735" w:type="pct"/>
            <w:tcBorders>
              <w:top w:val="single" w:sz="4" w:space="0" w:color="BFBFBF"/>
              <w:bottom w:val="single" w:sz="4" w:space="0" w:color="BFBFBF"/>
            </w:tcBorders>
            <w:shd w:val="clear" w:color="auto" w:fill="auto"/>
          </w:tcPr>
          <w:p w14:paraId="477F54F0" w14:textId="77777777" w:rsidR="00A45532" w:rsidRPr="007939DD" w:rsidRDefault="00A45532" w:rsidP="00A45532">
            <w:pPr>
              <w:pStyle w:val="ARtabletextright"/>
            </w:pPr>
            <w:r w:rsidRPr="007939DD">
              <w:t>1</w:t>
            </w:r>
          </w:p>
        </w:tc>
        <w:tc>
          <w:tcPr>
            <w:tcW w:w="588" w:type="pct"/>
            <w:tcBorders>
              <w:top w:val="single" w:sz="4" w:space="0" w:color="BFBFBF"/>
              <w:bottom w:val="single" w:sz="4" w:space="0" w:color="BFBFBF"/>
            </w:tcBorders>
            <w:shd w:val="clear" w:color="auto" w:fill="auto"/>
          </w:tcPr>
          <w:p w14:paraId="7AEA56BF"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0B0EDC3E"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5423FDEE"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03D17146" w14:textId="77777777" w:rsidR="00A45532" w:rsidRPr="007939DD" w:rsidRDefault="00A45532" w:rsidP="00A45532">
            <w:pPr>
              <w:pStyle w:val="ARtabletextright"/>
            </w:pPr>
          </w:p>
        </w:tc>
        <w:tc>
          <w:tcPr>
            <w:tcW w:w="514" w:type="pct"/>
            <w:tcBorders>
              <w:top w:val="single" w:sz="4" w:space="0" w:color="BFBFBF"/>
              <w:bottom w:val="single" w:sz="4" w:space="0" w:color="BFBFBF"/>
            </w:tcBorders>
          </w:tcPr>
          <w:p w14:paraId="14F34DCB" w14:textId="77777777" w:rsidR="00A45532" w:rsidRPr="007939DD" w:rsidRDefault="00A45532" w:rsidP="00A45532">
            <w:pPr>
              <w:pStyle w:val="ARtabletextright"/>
            </w:pPr>
          </w:p>
        </w:tc>
      </w:tr>
      <w:tr w:rsidR="00A45532" w:rsidRPr="007939DD" w14:paraId="46A2A3BE" w14:textId="77777777" w:rsidTr="005D3514">
        <w:tblPrEx>
          <w:tblLook w:val="04A0" w:firstRow="1" w:lastRow="0" w:firstColumn="1" w:lastColumn="0" w:noHBand="0" w:noVBand="1"/>
        </w:tblPrEx>
        <w:trPr>
          <w:cantSplit/>
        </w:trPr>
        <w:tc>
          <w:tcPr>
            <w:tcW w:w="1399" w:type="pct"/>
            <w:tcBorders>
              <w:top w:val="single" w:sz="4" w:space="0" w:color="BFBFBF"/>
            </w:tcBorders>
            <w:shd w:val="clear" w:color="auto" w:fill="auto"/>
          </w:tcPr>
          <w:p w14:paraId="67EC20D9" w14:textId="77777777" w:rsidR="00A45532" w:rsidRPr="007939DD" w:rsidRDefault="00A45532" w:rsidP="005D3514">
            <w:pPr>
              <w:pStyle w:val="ARtabletextbold"/>
            </w:pPr>
            <w:r w:rsidRPr="007939DD">
              <w:t>Total</w:t>
            </w:r>
          </w:p>
        </w:tc>
        <w:tc>
          <w:tcPr>
            <w:tcW w:w="735" w:type="pct"/>
            <w:tcBorders>
              <w:top w:val="single" w:sz="4" w:space="0" w:color="BFBFBF"/>
            </w:tcBorders>
            <w:shd w:val="clear" w:color="auto" w:fill="auto"/>
          </w:tcPr>
          <w:p w14:paraId="68B51C1E" w14:textId="77777777" w:rsidR="00A45532" w:rsidRPr="007939DD" w:rsidRDefault="00A45532" w:rsidP="00A45532">
            <w:pPr>
              <w:pStyle w:val="ARtabletextrightbold"/>
            </w:pPr>
            <w:r w:rsidRPr="007939DD">
              <w:t>5</w:t>
            </w:r>
          </w:p>
        </w:tc>
        <w:tc>
          <w:tcPr>
            <w:tcW w:w="588" w:type="pct"/>
            <w:tcBorders>
              <w:top w:val="single" w:sz="4" w:space="0" w:color="BFBFBF"/>
            </w:tcBorders>
            <w:shd w:val="clear" w:color="auto" w:fill="auto"/>
          </w:tcPr>
          <w:p w14:paraId="07048B56" w14:textId="77777777" w:rsidR="00A45532" w:rsidRPr="007939DD" w:rsidRDefault="00A45532" w:rsidP="00A45532">
            <w:pPr>
              <w:pStyle w:val="ARtabletextrightbold"/>
            </w:pPr>
          </w:p>
        </w:tc>
        <w:tc>
          <w:tcPr>
            <w:tcW w:w="588" w:type="pct"/>
            <w:tcBorders>
              <w:top w:val="single" w:sz="4" w:space="0" w:color="BFBFBF"/>
            </w:tcBorders>
            <w:shd w:val="clear" w:color="auto" w:fill="auto"/>
          </w:tcPr>
          <w:p w14:paraId="54620CF3" w14:textId="77777777" w:rsidR="00A45532" w:rsidRPr="007939DD" w:rsidRDefault="00A45532" w:rsidP="00A45532">
            <w:pPr>
              <w:pStyle w:val="ARtabletextrightbold"/>
            </w:pPr>
          </w:p>
        </w:tc>
        <w:tc>
          <w:tcPr>
            <w:tcW w:w="588" w:type="pct"/>
            <w:tcBorders>
              <w:top w:val="single" w:sz="4" w:space="0" w:color="BFBFBF"/>
            </w:tcBorders>
          </w:tcPr>
          <w:p w14:paraId="5097B4A5" w14:textId="77777777" w:rsidR="00A45532" w:rsidRPr="007939DD" w:rsidRDefault="00A45532" w:rsidP="00A45532">
            <w:pPr>
              <w:pStyle w:val="ARtabletextrightbold"/>
            </w:pPr>
            <w:r w:rsidRPr="007939DD">
              <w:t>2</w:t>
            </w:r>
          </w:p>
        </w:tc>
        <w:tc>
          <w:tcPr>
            <w:tcW w:w="588" w:type="pct"/>
            <w:tcBorders>
              <w:top w:val="single" w:sz="4" w:space="0" w:color="BFBFBF"/>
            </w:tcBorders>
          </w:tcPr>
          <w:p w14:paraId="66FA0D22" w14:textId="77777777" w:rsidR="00A45532" w:rsidRPr="007939DD" w:rsidRDefault="00A45532" w:rsidP="00A45532">
            <w:pPr>
              <w:pStyle w:val="ARtabletextrightbold"/>
            </w:pPr>
          </w:p>
        </w:tc>
        <w:tc>
          <w:tcPr>
            <w:tcW w:w="514" w:type="pct"/>
            <w:tcBorders>
              <w:top w:val="single" w:sz="4" w:space="0" w:color="BFBFBF"/>
            </w:tcBorders>
          </w:tcPr>
          <w:p w14:paraId="21D6C079" w14:textId="77777777" w:rsidR="00A45532" w:rsidRPr="007939DD" w:rsidRDefault="00A45532" w:rsidP="00A45532">
            <w:pPr>
              <w:pStyle w:val="ARtabletextrightbold"/>
            </w:pPr>
          </w:p>
        </w:tc>
      </w:tr>
    </w:tbl>
    <w:p w14:paraId="68709C4B" w14:textId="77777777" w:rsidR="004079FD" w:rsidRPr="007939DD" w:rsidRDefault="004079FD" w:rsidP="004079FD">
      <w:pPr>
        <w:pStyle w:val="Heading3"/>
      </w:pPr>
      <w:r w:rsidRPr="007939DD">
        <w:t>Victorian Agency for Health Information employment levels</w:t>
      </w:r>
    </w:p>
    <w:p w14:paraId="4328D525" w14:textId="77777777" w:rsidR="001E31D0" w:rsidRPr="007939DD" w:rsidRDefault="001E31D0" w:rsidP="001E31D0">
      <w:pPr>
        <w:pStyle w:val="Heading4"/>
      </w:pPr>
      <w:r w:rsidRPr="007939DD">
        <w:t>Summary of em</w:t>
      </w:r>
      <w:r w:rsidR="002C1FCC" w:rsidRPr="007939DD">
        <w:t>ployment levels in June of 2018</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1E0" w:firstRow="1" w:lastRow="1" w:firstColumn="1" w:lastColumn="1" w:noHBand="0" w:noVBand="0"/>
      </w:tblPr>
      <w:tblGrid>
        <w:gridCol w:w="1611"/>
        <w:gridCol w:w="1609"/>
        <w:gridCol w:w="1610"/>
        <w:gridCol w:w="1610"/>
        <w:gridCol w:w="1610"/>
        <w:gridCol w:w="1589"/>
      </w:tblGrid>
      <w:tr w:rsidR="001E31D0" w:rsidRPr="007939DD" w14:paraId="16442DAA" w14:textId="77777777" w:rsidTr="008C22E2">
        <w:trPr>
          <w:cantSplit/>
        </w:trPr>
        <w:tc>
          <w:tcPr>
            <w:tcW w:w="1611" w:type="dxa"/>
            <w:vMerge w:val="restart"/>
            <w:shd w:val="clear" w:color="auto" w:fill="auto"/>
            <w:vAlign w:val="bottom"/>
          </w:tcPr>
          <w:p w14:paraId="1085B580" w14:textId="77777777" w:rsidR="001E31D0" w:rsidRPr="007939DD" w:rsidRDefault="001E31D0" w:rsidP="008C22E2">
            <w:pPr>
              <w:jc w:val="right"/>
              <w:rPr>
                <w:rFonts w:cs="Arial"/>
              </w:rPr>
            </w:pPr>
          </w:p>
        </w:tc>
        <w:tc>
          <w:tcPr>
            <w:tcW w:w="6439" w:type="dxa"/>
            <w:gridSpan w:val="4"/>
            <w:shd w:val="clear" w:color="auto" w:fill="auto"/>
            <w:vAlign w:val="bottom"/>
          </w:tcPr>
          <w:p w14:paraId="7490A6CB" w14:textId="77777777" w:rsidR="001E31D0" w:rsidRPr="007939DD" w:rsidRDefault="001E31D0" w:rsidP="008C22E2">
            <w:pPr>
              <w:pStyle w:val="ARtablecolhead"/>
              <w:jc w:val="center"/>
            </w:pPr>
            <w:r w:rsidRPr="007939DD">
              <w:t>Ongoing employees</w:t>
            </w:r>
          </w:p>
        </w:tc>
        <w:tc>
          <w:tcPr>
            <w:tcW w:w="1589" w:type="dxa"/>
            <w:shd w:val="clear" w:color="auto" w:fill="auto"/>
            <w:vAlign w:val="bottom"/>
          </w:tcPr>
          <w:p w14:paraId="6C5BBBE5" w14:textId="77777777" w:rsidR="001E31D0" w:rsidRPr="007939DD" w:rsidRDefault="001E31D0" w:rsidP="008C22E2">
            <w:pPr>
              <w:pStyle w:val="ARtablecolhead"/>
              <w:jc w:val="right"/>
            </w:pPr>
            <w:r w:rsidRPr="007939DD">
              <w:t>Fixed-term and casual employees</w:t>
            </w:r>
          </w:p>
        </w:tc>
      </w:tr>
      <w:tr w:rsidR="001E31D0" w:rsidRPr="007939DD" w14:paraId="4AAE8212" w14:textId="77777777" w:rsidTr="008C22E2">
        <w:trPr>
          <w:cantSplit/>
        </w:trPr>
        <w:tc>
          <w:tcPr>
            <w:tcW w:w="1611" w:type="dxa"/>
            <w:vMerge/>
            <w:shd w:val="clear" w:color="auto" w:fill="auto"/>
          </w:tcPr>
          <w:p w14:paraId="509894C5" w14:textId="77777777" w:rsidR="001E31D0" w:rsidRPr="007939DD" w:rsidRDefault="001E31D0" w:rsidP="008C22E2">
            <w:pPr>
              <w:jc w:val="right"/>
              <w:rPr>
                <w:rFonts w:cs="Arial"/>
              </w:rPr>
            </w:pPr>
          </w:p>
        </w:tc>
        <w:tc>
          <w:tcPr>
            <w:tcW w:w="1609" w:type="dxa"/>
            <w:shd w:val="clear" w:color="auto" w:fill="auto"/>
            <w:vAlign w:val="bottom"/>
          </w:tcPr>
          <w:p w14:paraId="08902462" w14:textId="77777777" w:rsidR="001E31D0" w:rsidRPr="007939DD" w:rsidRDefault="001E31D0" w:rsidP="008C22E2">
            <w:pPr>
              <w:pStyle w:val="ARtablecolheadright"/>
            </w:pPr>
            <w:r w:rsidRPr="007939DD">
              <w:t>Employees (headcount)</w:t>
            </w:r>
          </w:p>
        </w:tc>
        <w:tc>
          <w:tcPr>
            <w:tcW w:w="1610" w:type="dxa"/>
            <w:shd w:val="clear" w:color="auto" w:fill="auto"/>
            <w:vAlign w:val="bottom"/>
          </w:tcPr>
          <w:p w14:paraId="1CD07CC6" w14:textId="77777777" w:rsidR="001E31D0" w:rsidRPr="007939DD" w:rsidRDefault="001E31D0" w:rsidP="008C22E2">
            <w:pPr>
              <w:pStyle w:val="ARtablecolheadright"/>
            </w:pPr>
            <w:r w:rsidRPr="007939DD">
              <w:t>Full-time (headcount)</w:t>
            </w:r>
          </w:p>
        </w:tc>
        <w:tc>
          <w:tcPr>
            <w:tcW w:w="1610" w:type="dxa"/>
            <w:shd w:val="clear" w:color="auto" w:fill="auto"/>
            <w:vAlign w:val="bottom"/>
          </w:tcPr>
          <w:p w14:paraId="054F821D" w14:textId="77777777" w:rsidR="001E31D0" w:rsidRPr="007939DD" w:rsidRDefault="001E31D0" w:rsidP="008C22E2">
            <w:pPr>
              <w:pStyle w:val="ARtablecolheadright"/>
            </w:pPr>
            <w:r w:rsidRPr="007939DD">
              <w:t>Part-time (headcount)</w:t>
            </w:r>
          </w:p>
        </w:tc>
        <w:tc>
          <w:tcPr>
            <w:tcW w:w="1610" w:type="dxa"/>
            <w:shd w:val="clear" w:color="auto" w:fill="auto"/>
            <w:vAlign w:val="bottom"/>
          </w:tcPr>
          <w:p w14:paraId="563F3F44" w14:textId="77777777" w:rsidR="001E31D0" w:rsidRPr="007939DD" w:rsidRDefault="001E31D0" w:rsidP="008C22E2">
            <w:pPr>
              <w:pStyle w:val="ARtablecolheadright"/>
            </w:pPr>
            <w:r w:rsidRPr="007939DD">
              <w:t>FTE</w:t>
            </w:r>
          </w:p>
        </w:tc>
        <w:tc>
          <w:tcPr>
            <w:tcW w:w="1589" w:type="dxa"/>
            <w:shd w:val="clear" w:color="auto" w:fill="auto"/>
            <w:vAlign w:val="bottom"/>
          </w:tcPr>
          <w:p w14:paraId="536AFE66" w14:textId="77777777" w:rsidR="001E31D0" w:rsidRPr="007939DD" w:rsidRDefault="001E31D0" w:rsidP="008C22E2">
            <w:pPr>
              <w:pStyle w:val="ARtablecolheadright"/>
            </w:pPr>
            <w:r w:rsidRPr="007939DD">
              <w:t>FTE</w:t>
            </w:r>
          </w:p>
        </w:tc>
      </w:tr>
      <w:tr w:rsidR="002B5915" w:rsidRPr="007939DD" w14:paraId="70B62918" w14:textId="77777777" w:rsidTr="008C22E2">
        <w:trPr>
          <w:cantSplit/>
        </w:trPr>
        <w:tc>
          <w:tcPr>
            <w:tcW w:w="1611" w:type="dxa"/>
            <w:shd w:val="clear" w:color="auto" w:fill="auto"/>
          </w:tcPr>
          <w:p w14:paraId="23C0BF69" w14:textId="77777777" w:rsidR="002B5915" w:rsidRPr="007939DD" w:rsidRDefault="002B5915" w:rsidP="008C22E2">
            <w:pPr>
              <w:pStyle w:val="ARtabletext"/>
            </w:pPr>
            <w:r w:rsidRPr="007939DD">
              <w:t>June 2018</w:t>
            </w:r>
          </w:p>
        </w:tc>
        <w:tc>
          <w:tcPr>
            <w:tcW w:w="1609" w:type="dxa"/>
            <w:shd w:val="clear" w:color="auto" w:fill="auto"/>
          </w:tcPr>
          <w:p w14:paraId="347BF4F0" w14:textId="77777777" w:rsidR="002B5915" w:rsidRPr="007939DD" w:rsidRDefault="002B5915" w:rsidP="002B5915">
            <w:pPr>
              <w:pStyle w:val="ARtabletextright"/>
            </w:pPr>
            <w:r w:rsidRPr="007939DD">
              <w:t>54</w:t>
            </w:r>
          </w:p>
        </w:tc>
        <w:tc>
          <w:tcPr>
            <w:tcW w:w="1610" w:type="dxa"/>
            <w:shd w:val="clear" w:color="auto" w:fill="auto"/>
          </w:tcPr>
          <w:p w14:paraId="12707435" w14:textId="77777777" w:rsidR="002B5915" w:rsidRPr="007939DD" w:rsidRDefault="002B5915" w:rsidP="002B5915">
            <w:pPr>
              <w:pStyle w:val="ARtabletextright"/>
            </w:pPr>
            <w:r w:rsidRPr="007939DD">
              <w:t>46</w:t>
            </w:r>
          </w:p>
        </w:tc>
        <w:tc>
          <w:tcPr>
            <w:tcW w:w="1610" w:type="dxa"/>
            <w:shd w:val="clear" w:color="auto" w:fill="auto"/>
          </w:tcPr>
          <w:p w14:paraId="7F26C0A2" w14:textId="77777777" w:rsidR="002B5915" w:rsidRPr="007939DD" w:rsidRDefault="002B5915" w:rsidP="002B5915">
            <w:pPr>
              <w:pStyle w:val="ARtabletextright"/>
            </w:pPr>
            <w:r w:rsidRPr="007939DD">
              <w:t>8</w:t>
            </w:r>
          </w:p>
        </w:tc>
        <w:tc>
          <w:tcPr>
            <w:tcW w:w="1610" w:type="dxa"/>
            <w:shd w:val="clear" w:color="auto" w:fill="auto"/>
          </w:tcPr>
          <w:p w14:paraId="0CB90D93" w14:textId="77777777" w:rsidR="002B5915" w:rsidRPr="007939DD" w:rsidRDefault="002B5915" w:rsidP="002B5915">
            <w:pPr>
              <w:pStyle w:val="ARtabletextright"/>
            </w:pPr>
            <w:r w:rsidRPr="007939DD">
              <w:t>51.5</w:t>
            </w:r>
          </w:p>
        </w:tc>
        <w:tc>
          <w:tcPr>
            <w:tcW w:w="1589" w:type="dxa"/>
            <w:shd w:val="clear" w:color="auto" w:fill="auto"/>
          </w:tcPr>
          <w:p w14:paraId="324A8AA8" w14:textId="77777777" w:rsidR="002B5915" w:rsidRPr="007939DD" w:rsidRDefault="002B5915" w:rsidP="002B5915">
            <w:pPr>
              <w:pStyle w:val="ARtabletextright"/>
            </w:pPr>
            <w:r w:rsidRPr="007939DD">
              <w:t>9.6</w:t>
            </w:r>
          </w:p>
        </w:tc>
      </w:tr>
    </w:tbl>
    <w:p w14:paraId="1753644C" w14:textId="77777777" w:rsidR="001E31D0" w:rsidRPr="007939DD" w:rsidRDefault="001E31D0" w:rsidP="001E31D0">
      <w:pPr>
        <w:pStyle w:val="Heading4"/>
      </w:pPr>
      <w:r w:rsidRPr="007939DD">
        <w:t>Details of em</w:t>
      </w:r>
      <w:r w:rsidR="002C1FCC" w:rsidRPr="007939DD">
        <w:t>ployment levels in June of 2018</w:t>
      </w:r>
    </w:p>
    <w:tbl>
      <w:tblPr>
        <w:tblW w:w="9644"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1E0" w:firstRow="1" w:lastRow="1" w:firstColumn="1" w:lastColumn="1" w:noHBand="0" w:noVBand="0"/>
      </w:tblPr>
      <w:tblGrid>
        <w:gridCol w:w="2261"/>
        <w:gridCol w:w="2563"/>
        <w:gridCol w:w="2127"/>
        <w:gridCol w:w="2693"/>
      </w:tblGrid>
      <w:tr w:rsidR="001E31D0" w:rsidRPr="007939DD" w14:paraId="650655C1" w14:textId="77777777" w:rsidTr="008C22E2">
        <w:trPr>
          <w:cantSplit/>
          <w:tblHeader/>
        </w:trPr>
        <w:tc>
          <w:tcPr>
            <w:tcW w:w="1172" w:type="pct"/>
            <w:vMerge w:val="restart"/>
            <w:shd w:val="clear" w:color="auto" w:fill="auto"/>
          </w:tcPr>
          <w:p w14:paraId="753B84B5" w14:textId="77777777" w:rsidR="001E31D0" w:rsidRPr="007939DD" w:rsidRDefault="001E31D0" w:rsidP="008C22E2">
            <w:pPr>
              <w:pStyle w:val="ARtabletext"/>
              <w:jc w:val="right"/>
            </w:pPr>
          </w:p>
        </w:tc>
        <w:tc>
          <w:tcPr>
            <w:tcW w:w="3828" w:type="pct"/>
            <w:gridSpan w:val="3"/>
            <w:tcBorders>
              <w:bottom w:val="single" w:sz="4" w:space="0" w:color="auto"/>
            </w:tcBorders>
            <w:shd w:val="clear" w:color="auto" w:fill="auto"/>
            <w:vAlign w:val="bottom"/>
          </w:tcPr>
          <w:p w14:paraId="075F1070" w14:textId="77777777" w:rsidR="001E31D0" w:rsidRPr="007939DD" w:rsidRDefault="001E31D0" w:rsidP="008C22E2">
            <w:pPr>
              <w:pStyle w:val="ARtablecolheadcentre"/>
            </w:pPr>
            <w:r w:rsidRPr="007939DD">
              <w:t>2018</w:t>
            </w:r>
          </w:p>
        </w:tc>
      </w:tr>
      <w:tr w:rsidR="001E31D0" w:rsidRPr="007939DD" w14:paraId="25CCC3EA" w14:textId="77777777" w:rsidTr="008C22E2">
        <w:trPr>
          <w:cantSplit/>
          <w:tblHeader/>
        </w:trPr>
        <w:tc>
          <w:tcPr>
            <w:tcW w:w="1172" w:type="pct"/>
            <w:vMerge/>
            <w:shd w:val="clear" w:color="auto" w:fill="auto"/>
          </w:tcPr>
          <w:p w14:paraId="3F14A860" w14:textId="77777777" w:rsidR="001E31D0" w:rsidRPr="007939DD" w:rsidRDefault="001E31D0" w:rsidP="008C22E2">
            <w:pPr>
              <w:pStyle w:val="ARtabletext"/>
              <w:jc w:val="right"/>
            </w:pPr>
          </w:p>
        </w:tc>
        <w:tc>
          <w:tcPr>
            <w:tcW w:w="1329" w:type="pct"/>
            <w:tcBorders>
              <w:top w:val="single" w:sz="4" w:space="0" w:color="auto"/>
              <w:bottom w:val="single" w:sz="4" w:space="0" w:color="BFBFBF"/>
            </w:tcBorders>
            <w:shd w:val="clear" w:color="auto" w:fill="auto"/>
            <w:vAlign w:val="bottom"/>
          </w:tcPr>
          <w:p w14:paraId="168C4DDC" w14:textId="77777777" w:rsidR="001E31D0" w:rsidRPr="007939DD" w:rsidRDefault="001E31D0" w:rsidP="008C22E2">
            <w:pPr>
              <w:pStyle w:val="ARtablecolheadright"/>
            </w:pPr>
            <w:r w:rsidRPr="007939DD">
              <w:t>Ongoing</w:t>
            </w:r>
          </w:p>
        </w:tc>
        <w:tc>
          <w:tcPr>
            <w:tcW w:w="1103" w:type="pct"/>
            <w:tcBorders>
              <w:top w:val="single" w:sz="4" w:space="0" w:color="auto"/>
              <w:bottom w:val="single" w:sz="4" w:space="0" w:color="BFBFBF"/>
            </w:tcBorders>
            <w:shd w:val="clear" w:color="auto" w:fill="auto"/>
            <w:vAlign w:val="bottom"/>
          </w:tcPr>
          <w:p w14:paraId="1F93A260" w14:textId="77777777" w:rsidR="001E31D0" w:rsidRPr="007939DD" w:rsidRDefault="001E31D0" w:rsidP="008C22E2">
            <w:pPr>
              <w:pStyle w:val="ARtablecolheadright"/>
            </w:pPr>
            <w:r w:rsidRPr="007939DD">
              <w:t>Ongoing</w:t>
            </w:r>
          </w:p>
        </w:tc>
        <w:tc>
          <w:tcPr>
            <w:tcW w:w="1396" w:type="pct"/>
            <w:tcBorders>
              <w:top w:val="single" w:sz="4" w:space="0" w:color="auto"/>
              <w:bottom w:val="single" w:sz="4" w:space="0" w:color="BFBFBF"/>
            </w:tcBorders>
            <w:shd w:val="clear" w:color="auto" w:fill="auto"/>
            <w:vAlign w:val="bottom"/>
          </w:tcPr>
          <w:p w14:paraId="7DC91237" w14:textId="77777777" w:rsidR="001E31D0" w:rsidRPr="007939DD" w:rsidRDefault="001E31D0" w:rsidP="008C22E2">
            <w:pPr>
              <w:pStyle w:val="ARtablecolheadright"/>
            </w:pPr>
            <w:r w:rsidRPr="007939DD">
              <w:t xml:space="preserve">Fixed-term and </w:t>
            </w:r>
            <w:r w:rsidRPr="007939DD">
              <w:br/>
              <w:t>casual employees</w:t>
            </w:r>
          </w:p>
        </w:tc>
      </w:tr>
      <w:tr w:rsidR="001E31D0" w:rsidRPr="007939DD" w14:paraId="2C657576" w14:textId="77777777" w:rsidTr="008C22E2">
        <w:trPr>
          <w:cantSplit/>
          <w:tblHeader/>
        </w:trPr>
        <w:tc>
          <w:tcPr>
            <w:tcW w:w="1172" w:type="pct"/>
            <w:vMerge/>
            <w:shd w:val="clear" w:color="auto" w:fill="auto"/>
          </w:tcPr>
          <w:p w14:paraId="3B84AC45" w14:textId="77777777" w:rsidR="001E31D0" w:rsidRPr="007939DD" w:rsidRDefault="001E31D0" w:rsidP="008C22E2">
            <w:pPr>
              <w:pStyle w:val="ARtabletext"/>
              <w:jc w:val="right"/>
            </w:pPr>
          </w:p>
        </w:tc>
        <w:tc>
          <w:tcPr>
            <w:tcW w:w="1329" w:type="pct"/>
            <w:tcBorders>
              <w:top w:val="single" w:sz="4" w:space="0" w:color="BFBFBF"/>
            </w:tcBorders>
            <w:shd w:val="clear" w:color="auto" w:fill="auto"/>
            <w:vAlign w:val="bottom"/>
          </w:tcPr>
          <w:p w14:paraId="6BD198BF" w14:textId="77777777" w:rsidR="001E31D0" w:rsidRPr="007939DD" w:rsidRDefault="001E31D0" w:rsidP="008C22E2">
            <w:pPr>
              <w:pStyle w:val="ARtablecolheadright"/>
            </w:pPr>
            <w:r w:rsidRPr="007939DD">
              <w:t xml:space="preserve">Employees </w:t>
            </w:r>
            <w:r w:rsidRPr="007939DD">
              <w:br/>
              <w:t>(head count)</w:t>
            </w:r>
          </w:p>
        </w:tc>
        <w:tc>
          <w:tcPr>
            <w:tcW w:w="1103" w:type="pct"/>
            <w:tcBorders>
              <w:top w:val="single" w:sz="4" w:space="0" w:color="BFBFBF"/>
            </w:tcBorders>
            <w:shd w:val="clear" w:color="auto" w:fill="auto"/>
            <w:vAlign w:val="bottom"/>
          </w:tcPr>
          <w:p w14:paraId="62DDD4BD" w14:textId="77777777" w:rsidR="001E31D0" w:rsidRPr="007939DD" w:rsidRDefault="001E31D0" w:rsidP="008C22E2">
            <w:pPr>
              <w:pStyle w:val="ARtablecolheadright"/>
            </w:pPr>
            <w:r w:rsidRPr="007939DD">
              <w:t>FTE</w:t>
            </w:r>
          </w:p>
        </w:tc>
        <w:tc>
          <w:tcPr>
            <w:tcW w:w="1396" w:type="pct"/>
            <w:tcBorders>
              <w:top w:val="single" w:sz="4" w:space="0" w:color="BFBFBF"/>
            </w:tcBorders>
            <w:shd w:val="clear" w:color="auto" w:fill="auto"/>
            <w:vAlign w:val="bottom"/>
          </w:tcPr>
          <w:p w14:paraId="73375284" w14:textId="77777777" w:rsidR="001E31D0" w:rsidRPr="007939DD" w:rsidRDefault="001E31D0" w:rsidP="008C22E2">
            <w:pPr>
              <w:pStyle w:val="ARtablecolheadright"/>
            </w:pPr>
            <w:r w:rsidRPr="007939DD">
              <w:t>FTE</w:t>
            </w:r>
          </w:p>
        </w:tc>
      </w:tr>
      <w:tr w:rsidR="001E31D0" w:rsidRPr="007939DD" w14:paraId="06FB6A29" w14:textId="77777777" w:rsidTr="008C22E2">
        <w:trPr>
          <w:cantSplit/>
        </w:trPr>
        <w:tc>
          <w:tcPr>
            <w:tcW w:w="5000" w:type="pct"/>
            <w:gridSpan w:val="4"/>
            <w:tcBorders>
              <w:bottom w:val="nil"/>
            </w:tcBorders>
            <w:shd w:val="clear" w:color="auto" w:fill="auto"/>
          </w:tcPr>
          <w:p w14:paraId="4B57EBBC" w14:textId="77777777" w:rsidR="001E31D0" w:rsidRPr="007939DD" w:rsidRDefault="001E31D0" w:rsidP="00F812FC">
            <w:pPr>
              <w:pStyle w:val="ARtablecolhead"/>
              <w:spacing w:before="70" w:after="50"/>
            </w:pPr>
            <w:r w:rsidRPr="007939DD">
              <w:t>Gender</w:t>
            </w:r>
          </w:p>
        </w:tc>
      </w:tr>
      <w:tr w:rsidR="002B5915" w:rsidRPr="007939DD" w14:paraId="05EEAD03" w14:textId="77777777" w:rsidTr="008C22E2">
        <w:trPr>
          <w:cantSplit/>
        </w:trPr>
        <w:tc>
          <w:tcPr>
            <w:tcW w:w="1172" w:type="pct"/>
            <w:tcBorders>
              <w:top w:val="nil"/>
              <w:bottom w:val="single" w:sz="4" w:space="0" w:color="BFBFBF"/>
            </w:tcBorders>
            <w:shd w:val="clear" w:color="auto" w:fill="auto"/>
          </w:tcPr>
          <w:p w14:paraId="762458B8" w14:textId="77777777" w:rsidR="002B5915" w:rsidRPr="007939DD" w:rsidRDefault="002B5915" w:rsidP="00F812FC">
            <w:pPr>
              <w:pStyle w:val="ARtabletext"/>
              <w:spacing w:before="70" w:after="50"/>
            </w:pPr>
            <w:r w:rsidRPr="007939DD">
              <w:t>Female</w:t>
            </w:r>
          </w:p>
        </w:tc>
        <w:tc>
          <w:tcPr>
            <w:tcW w:w="1329" w:type="pct"/>
            <w:tcBorders>
              <w:top w:val="nil"/>
              <w:bottom w:val="single" w:sz="4" w:space="0" w:color="BFBFBF"/>
            </w:tcBorders>
            <w:shd w:val="clear" w:color="auto" w:fill="auto"/>
          </w:tcPr>
          <w:p w14:paraId="6B6C8307" w14:textId="77777777" w:rsidR="002B5915" w:rsidRPr="007939DD" w:rsidRDefault="002B5915" w:rsidP="00F812FC">
            <w:pPr>
              <w:pStyle w:val="ARtabletextright"/>
              <w:spacing w:before="70" w:after="50"/>
            </w:pPr>
            <w:r w:rsidRPr="007939DD">
              <w:t>31</w:t>
            </w:r>
          </w:p>
        </w:tc>
        <w:tc>
          <w:tcPr>
            <w:tcW w:w="1103" w:type="pct"/>
            <w:tcBorders>
              <w:top w:val="nil"/>
              <w:bottom w:val="single" w:sz="4" w:space="0" w:color="BFBFBF"/>
            </w:tcBorders>
            <w:shd w:val="clear" w:color="auto" w:fill="auto"/>
          </w:tcPr>
          <w:p w14:paraId="3CEB8ADF" w14:textId="77777777" w:rsidR="002B5915" w:rsidRPr="007939DD" w:rsidRDefault="002B5915" w:rsidP="00F812FC">
            <w:pPr>
              <w:pStyle w:val="ARtabletextright"/>
              <w:spacing w:before="70" w:after="50"/>
            </w:pPr>
            <w:r w:rsidRPr="007939DD">
              <w:t>29.3</w:t>
            </w:r>
          </w:p>
        </w:tc>
        <w:tc>
          <w:tcPr>
            <w:tcW w:w="1396" w:type="pct"/>
            <w:tcBorders>
              <w:top w:val="nil"/>
              <w:bottom w:val="single" w:sz="4" w:space="0" w:color="BFBFBF"/>
            </w:tcBorders>
            <w:shd w:val="clear" w:color="auto" w:fill="auto"/>
          </w:tcPr>
          <w:p w14:paraId="333B5312" w14:textId="77777777" w:rsidR="002B5915" w:rsidRPr="007939DD" w:rsidRDefault="002B5915" w:rsidP="00F812FC">
            <w:pPr>
              <w:pStyle w:val="ARtabletextright"/>
              <w:spacing w:before="70" w:after="50"/>
            </w:pPr>
            <w:r w:rsidRPr="007939DD">
              <w:t>6.6</w:t>
            </w:r>
          </w:p>
        </w:tc>
      </w:tr>
      <w:tr w:rsidR="002B5915" w:rsidRPr="007939DD" w14:paraId="2A0D0AC2" w14:textId="77777777" w:rsidTr="008C22E2">
        <w:trPr>
          <w:cantSplit/>
        </w:trPr>
        <w:tc>
          <w:tcPr>
            <w:tcW w:w="1172" w:type="pct"/>
            <w:tcBorders>
              <w:top w:val="single" w:sz="4" w:space="0" w:color="BFBFBF"/>
              <w:bottom w:val="single" w:sz="4" w:space="0" w:color="BFBFBF"/>
            </w:tcBorders>
            <w:shd w:val="clear" w:color="auto" w:fill="auto"/>
          </w:tcPr>
          <w:p w14:paraId="30700CE7" w14:textId="77777777" w:rsidR="002B5915" w:rsidRPr="007939DD" w:rsidRDefault="002B5915" w:rsidP="00F812FC">
            <w:pPr>
              <w:pStyle w:val="ARtabletext"/>
              <w:spacing w:before="70" w:after="50"/>
            </w:pPr>
            <w:r w:rsidRPr="007939DD">
              <w:t>Male</w:t>
            </w:r>
          </w:p>
        </w:tc>
        <w:tc>
          <w:tcPr>
            <w:tcW w:w="1329" w:type="pct"/>
            <w:tcBorders>
              <w:top w:val="single" w:sz="4" w:space="0" w:color="BFBFBF"/>
              <w:bottom w:val="single" w:sz="4" w:space="0" w:color="BFBFBF"/>
            </w:tcBorders>
            <w:shd w:val="clear" w:color="auto" w:fill="auto"/>
          </w:tcPr>
          <w:p w14:paraId="55ABD854" w14:textId="77777777" w:rsidR="002B5915" w:rsidRPr="007939DD" w:rsidRDefault="002B5915" w:rsidP="00F812FC">
            <w:pPr>
              <w:pStyle w:val="ARtabletextright"/>
              <w:spacing w:before="70" w:after="50"/>
            </w:pPr>
            <w:r w:rsidRPr="007939DD">
              <w:t>23</w:t>
            </w:r>
          </w:p>
        </w:tc>
        <w:tc>
          <w:tcPr>
            <w:tcW w:w="1103" w:type="pct"/>
            <w:tcBorders>
              <w:top w:val="single" w:sz="4" w:space="0" w:color="BFBFBF"/>
              <w:bottom w:val="single" w:sz="4" w:space="0" w:color="BFBFBF"/>
            </w:tcBorders>
            <w:shd w:val="clear" w:color="auto" w:fill="auto"/>
          </w:tcPr>
          <w:p w14:paraId="3C96E343" w14:textId="77777777" w:rsidR="002B5915" w:rsidRPr="007939DD" w:rsidRDefault="002B5915" w:rsidP="00F812FC">
            <w:pPr>
              <w:pStyle w:val="ARtabletextright"/>
              <w:spacing w:before="70" w:after="50"/>
            </w:pPr>
            <w:r w:rsidRPr="007939DD">
              <w:t>22.2</w:t>
            </w:r>
          </w:p>
        </w:tc>
        <w:tc>
          <w:tcPr>
            <w:tcW w:w="1396" w:type="pct"/>
            <w:tcBorders>
              <w:top w:val="single" w:sz="4" w:space="0" w:color="BFBFBF"/>
              <w:bottom w:val="single" w:sz="4" w:space="0" w:color="BFBFBF"/>
            </w:tcBorders>
            <w:shd w:val="clear" w:color="auto" w:fill="auto"/>
          </w:tcPr>
          <w:p w14:paraId="03994587" w14:textId="77777777" w:rsidR="002B5915" w:rsidRPr="007939DD" w:rsidRDefault="002B5915" w:rsidP="00F812FC">
            <w:pPr>
              <w:pStyle w:val="ARtabletextright"/>
              <w:spacing w:before="70" w:after="50"/>
            </w:pPr>
            <w:r w:rsidRPr="007939DD">
              <w:t>3</w:t>
            </w:r>
          </w:p>
        </w:tc>
      </w:tr>
      <w:tr w:rsidR="002B5915" w:rsidRPr="007939DD" w14:paraId="345B631A" w14:textId="77777777" w:rsidTr="008C22E2">
        <w:trPr>
          <w:cantSplit/>
        </w:trPr>
        <w:tc>
          <w:tcPr>
            <w:tcW w:w="1172" w:type="pct"/>
            <w:tcBorders>
              <w:top w:val="single" w:sz="4" w:space="0" w:color="BFBFBF"/>
              <w:bottom w:val="single" w:sz="4" w:space="0" w:color="BFBFBF"/>
            </w:tcBorders>
            <w:shd w:val="clear" w:color="auto" w:fill="auto"/>
          </w:tcPr>
          <w:p w14:paraId="51628F97" w14:textId="77777777" w:rsidR="002B5915" w:rsidRPr="007939DD" w:rsidRDefault="002B5915" w:rsidP="00F812FC">
            <w:pPr>
              <w:pStyle w:val="ARtabletext"/>
              <w:spacing w:before="70" w:after="50"/>
            </w:pPr>
            <w:r w:rsidRPr="007939DD">
              <w:t xml:space="preserve">Self-described </w:t>
            </w:r>
          </w:p>
        </w:tc>
        <w:tc>
          <w:tcPr>
            <w:tcW w:w="1329" w:type="pct"/>
            <w:tcBorders>
              <w:top w:val="single" w:sz="4" w:space="0" w:color="BFBFBF"/>
              <w:bottom w:val="single" w:sz="4" w:space="0" w:color="BFBFBF"/>
            </w:tcBorders>
            <w:shd w:val="clear" w:color="auto" w:fill="auto"/>
          </w:tcPr>
          <w:p w14:paraId="4D2B68E6" w14:textId="77777777" w:rsidR="002B5915" w:rsidRPr="007939DD" w:rsidRDefault="002B5915" w:rsidP="00F812FC">
            <w:pPr>
              <w:pStyle w:val="ARtabletextright"/>
              <w:spacing w:before="70" w:after="50"/>
            </w:pPr>
            <w:r w:rsidRPr="007939DD">
              <w:t>n</w:t>
            </w:r>
          </w:p>
        </w:tc>
        <w:tc>
          <w:tcPr>
            <w:tcW w:w="1103" w:type="pct"/>
            <w:tcBorders>
              <w:top w:val="single" w:sz="4" w:space="0" w:color="BFBFBF"/>
              <w:bottom w:val="single" w:sz="4" w:space="0" w:color="BFBFBF"/>
            </w:tcBorders>
            <w:shd w:val="clear" w:color="auto" w:fill="auto"/>
          </w:tcPr>
          <w:p w14:paraId="15641F9E" w14:textId="77777777" w:rsidR="002B5915" w:rsidRPr="007939DD" w:rsidRDefault="002B5915" w:rsidP="00F812FC">
            <w:pPr>
              <w:pStyle w:val="ARtabletextright"/>
              <w:spacing w:before="70" w:after="50"/>
            </w:pPr>
            <w:r w:rsidRPr="007939DD">
              <w:t>n</w:t>
            </w:r>
          </w:p>
        </w:tc>
        <w:tc>
          <w:tcPr>
            <w:tcW w:w="1396" w:type="pct"/>
            <w:tcBorders>
              <w:top w:val="single" w:sz="4" w:space="0" w:color="BFBFBF"/>
              <w:bottom w:val="single" w:sz="4" w:space="0" w:color="BFBFBF"/>
            </w:tcBorders>
            <w:shd w:val="clear" w:color="auto" w:fill="auto"/>
          </w:tcPr>
          <w:p w14:paraId="3D1D9EA1" w14:textId="77777777" w:rsidR="002B5915" w:rsidRPr="007939DD" w:rsidRDefault="002B5915" w:rsidP="00F812FC">
            <w:pPr>
              <w:pStyle w:val="ARtabletextright"/>
              <w:spacing w:before="70" w:after="50"/>
            </w:pPr>
            <w:r w:rsidRPr="007939DD">
              <w:t>n</w:t>
            </w:r>
          </w:p>
        </w:tc>
      </w:tr>
      <w:tr w:rsidR="002B5915" w:rsidRPr="007939DD" w14:paraId="34917E4F" w14:textId="77777777" w:rsidTr="008C22E2">
        <w:trPr>
          <w:cantSplit/>
        </w:trPr>
        <w:tc>
          <w:tcPr>
            <w:tcW w:w="1172" w:type="pct"/>
            <w:tcBorders>
              <w:top w:val="single" w:sz="4" w:space="0" w:color="BFBFBF"/>
            </w:tcBorders>
            <w:shd w:val="clear" w:color="auto" w:fill="auto"/>
          </w:tcPr>
          <w:p w14:paraId="30F5A367" w14:textId="77777777" w:rsidR="002B5915" w:rsidRPr="007939DD" w:rsidRDefault="002B5915" w:rsidP="00F812FC">
            <w:pPr>
              <w:pStyle w:val="ARtabletextbold"/>
              <w:spacing w:before="70" w:after="50"/>
            </w:pPr>
            <w:r w:rsidRPr="007939DD">
              <w:t>Total</w:t>
            </w:r>
          </w:p>
        </w:tc>
        <w:tc>
          <w:tcPr>
            <w:tcW w:w="1329" w:type="pct"/>
            <w:tcBorders>
              <w:top w:val="single" w:sz="4" w:space="0" w:color="BFBFBF"/>
            </w:tcBorders>
            <w:shd w:val="clear" w:color="auto" w:fill="auto"/>
          </w:tcPr>
          <w:p w14:paraId="5A8A80C8" w14:textId="77777777" w:rsidR="002B5915" w:rsidRPr="007939DD" w:rsidRDefault="002B5915" w:rsidP="00F812FC">
            <w:pPr>
              <w:pStyle w:val="ARtabletextrightbold"/>
              <w:spacing w:before="70" w:after="50"/>
            </w:pPr>
            <w:r w:rsidRPr="007939DD">
              <w:t>54</w:t>
            </w:r>
          </w:p>
        </w:tc>
        <w:tc>
          <w:tcPr>
            <w:tcW w:w="1103" w:type="pct"/>
            <w:tcBorders>
              <w:top w:val="single" w:sz="4" w:space="0" w:color="BFBFBF"/>
            </w:tcBorders>
            <w:shd w:val="clear" w:color="auto" w:fill="auto"/>
          </w:tcPr>
          <w:p w14:paraId="0E7B54BF" w14:textId="77777777" w:rsidR="002B5915" w:rsidRPr="007939DD" w:rsidRDefault="002B5915" w:rsidP="00F812FC">
            <w:pPr>
              <w:pStyle w:val="ARtabletextrightbold"/>
              <w:spacing w:before="70" w:after="50"/>
            </w:pPr>
            <w:r w:rsidRPr="007939DD">
              <w:t>51.5</w:t>
            </w:r>
          </w:p>
        </w:tc>
        <w:tc>
          <w:tcPr>
            <w:tcW w:w="1396" w:type="pct"/>
            <w:tcBorders>
              <w:top w:val="single" w:sz="4" w:space="0" w:color="BFBFBF"/>
            </w:tcBorders>
            <w:shd w:val="clear" w:color="auto" w:fill="auto"/>
          </w:tcPr>
          <w:p w14:paraId="2C6EDFEE" w14:textId="77777777" w:rsidR="002B5915" w:rsidRPr="007939DD" w:rsidRDefault="002B5915" w:rsidP="00F812FC">
            <w:pPr>
              <w:pStyle w:val="ARtabletextrightbold"/>
              <w:spacing w:before="70" w:after="50"/>
            </w:pPr>
            <w:r w:rsidRPr="007939DD">
              <w:t>9.6</w:t>
            </w:r>
          </w:p>
        </w:tc>
      </w:tr>
      <w:tr w:rsidR="001E31D0" w:rsidRPr="007939DD" w14:paraId="4F6CFE73" w14:textId="77777777" w:rsidTr="008C22E2">
        <w:trPr>
          <w:cantSplit/>
        </w:trPr>
        <w:tc>
          <w:tcPr>
            <w:tcW w:w="5000" w:type="pct"/>
            <w:gridSpan w:val="4"/>
            <w:tcBorders>
              <w:bottom w:val="nil"/>
            </w:tcBorders>
            <w:shd w:val="clear" w:color="auto" w:fill="auto"/>
            <w:vAlign w:val="bottom"/>
          </w:tcPr>
          <w:p w14:paraId="4CA7762A" w14:textId="77777777" w:rsidR="001E31D0" w:rsidRPr="007939DD" w:rsidRDefault="001E31D0" w:rsidP="00F812FC">
            <w:pPr>
              <w:pStyle w:val="ARtablecolhead"/>
              <w:spacing w:before="70" w:after="50"/>
            </w:pPr>
            <w:r w:rsidRPr="007939DD">
              <w:t>Age</w:t>
            </w:r>
          </w:p>
        </w:tc>
      </w:tr>
      <w:tr w:rsidR="002B5915" w:rsidRPr="007939DD" w14:paraId="5EC7FB06" w14:textId="77777777" w:rsidTr="008C22E2">
        <w:trPr>
          <w:cantSplit/>
        </w:trPr>
        <w:tc>
          <w:tcPr>
            <w:tcW w:w="1172" w:type="pct"/>
            <w:tcBorders>
              <w:top w:val="nil"/>
              <w:bottom w:val="single" w:sz="4" w:space="0" w:color="BFBFBF"/>
            </w:tcBorders>
            <w:shd w:val="clear" w:color="auto" w:fill="auto"/>
          </w:tcPr>
          <w:p w14:paraId="236A6FC6" w14:textId="77777777" w:rsidR="002B5915" w:rsidRPr="007939DD" w:rsidRDefault="007A0D21" w:rsidP="00F812FC">
            <w:pPr>
              <w:pStyle w:val="ARtabletext"/>
              <w:spacing w:before="70" w:after="50"/>
            </w:pPr>
            <w:r w:rsidRPr="007939DD">
              <w:t>15</w:t>
            </w:r>
            <w:r w:rsidR="002B5915" w:rsidRPr="007939DD">
              <w:t>–24</w:t>
            </w:r>
          </w:p>
        </w:tc>
        <w:tc>
          <w:tcPr>
            <w:tcW w:w="1329" w:type="pct"/>
            <w:tcBorders>
              <w:top w:val="nil"/>
              <w:bottom w:val="single" w:sz="4" w:space="0" w:color="BFBFBF"/>
            </w:tcBorders>
            <w:shd w:val="clear" w:color="auto" w:fill="auto"/>
          </w:tcPr>
          <w:p w14:paraId="454ECB48" w14:textId="77777777" w:rsidR="002B5915" w:rsidRPr="007939DD" w:rsidRDefault="002B5915" w:rsidP="00F812FC">
            <w:pPr>
              <w:pStyle w:val="ARtabletextright"/>
              <w:spacing w:before="70" w:after="50"/>
            </w:pPr>
            <w:r w:rsidRPr="007939DD">
              <w:t>0</w:t>
            </w:r>
          </w:p>
        </w:tc>
        <w:tc>
          <w:tcPr>
            <w:tcW w:w="1103" w:type="pct"/>
            <w:tcBorders>
              <w:top w:val="nil"/>
              <w:bottom w:val="single" w:sz="4" w:space="0" w:color="BFBFBF"/>
            </w:tcBorders>
            <w:shd w:val="clear" w:color="auto" w:fill="auto"/>
          </w:tcPr>
          <w:p w14:paraId="7AD96683" w14:textId="77777777" w:rsidR="002B5915" w:rsidRPr="007939DD" w:rsidRDefault="002B5915" w:rsidP="00F812FC">
            <w:pPr>
              <w:pStyle w:val="ARtabletextright"/>
              <w:spacing w:before="70" w:after="50"/>
            </w:pPr>
            <w:r w:rsidRPr="007939DD">
              <w:t>0</w:t>
            </w:r>
          </w:p>
        </w:tc>
        <w:tc>
          <w:tcPr>
            <w:tcW w:w="1396" w:type="pct"/>
            <w:tcBorders>
              <w:top w:val="nil"/>
              <w:bottom w:val="single" w:sz="4" w:space="0" w:color="BFBFBF"/>
            </w:tcBorders>
            <w:shd w:val="clear" w:color="auto" w:fill="auto"/>
          </w:tcPr>
          <w:p w14:paraId="013EBC3C" w14:textId="77777777" w:rsidR="002B5915" w:rsidRPr="007939DD" w:rsidRDefault="002B5915" w:rsidP="00F812FC">
            <w:pPr>
              <w:pStyle w:val="ARtabletextright"/>
              <w:spacing w:before="70" w:after="50"/>
            </w:pPr>
            <w:r w:rsidRPr="007939DD">
              <w:t>0</w:t>
            </w:r>
          </w:p>
        </w:tc>
      </w:tr>
      <w:tr w:rsidR="002B5915" w:rsidRPr="007939DD" w14:paraId="62B4EEA3" w14:textId="77777777" w:rsidTr="008C22E2">
        <w:trPr>
          <w:cantSplit/>
        </w:trPr>
        <w:tc>
          <w:tcPr>
            <w:tcW w:w="1172" w:type="pct"/>
            <w:tcBorders>
              <w:top w:val="single" w:sz="4" w:space="0" w:color="BFBFBF"/>
              <w:bottom w:val="single" w:sz="4" w:space="0" w:color="BFBFBF"/>
            </w:tcBorders>
            <w:shd w:val="clear" w:color="auto" w:fill="auto"/>
          </w:tcPr>
          <w:p w14:paraId="38F5FBFC" w14:textId="77777777" w:rsidR="002B5915" w:rsidRPr="007939DD" w:rsidRDefault="002B5915" w:rsidP="00F812FC">
            <w:pPr>
              <w:pStyle w:val="ARtabletext"/>
              <w:spacing w:before="70" w:after="50"/>
            </w:pPr>
            <w:r w:rsidRPr="007939DD">
              <w:t>25–34</w:t>
            </w:r>
          </w:p>
        </w:tc>
        <w:tc>
          <w:tcPr>
            <w:tcW w:w="1329" w:type="pct"/>
            <w:tcBorders>
              <w:top w:val="single" w:sz="4" w:space="0" w:color="BFBFBF"/>
              <w:bottom w:val="single" w:sz="4" w:space="0" w:color="BFBFBF"/>
            </w:tcBorders>
            <w:shd w:val="clear" w:color="auto" w:fill="auto"/>
          </w:tcPr>
          <w:p w14:paraId="4FD0B994" w14:textId="77777777" w:rsidR="002B5915" w:rsidRPr="007939DD" w:rsidRDefault="002B5915" w:rsidP="00F812FC">
            <w:pPr>
              <w:pStyle w:val="ARtabletextright"/>
              <w:spacing w:before="70" w:after="50"/>
            </w:pPr>
            <w:r w:rsidRPr="007939DD">
              <w:t>13</w:t>
            </w:r>
          </w:p>
        </w:tc>
        <w:tc>
          <w:tcPr>
            <w:tcW w:w="1103" w:type="pct"/>
            <w:tcBorders>
              <w:top w:val="single" w:sz="4" w:space="0" w:color="BFBFBF"/>
              <w:bottom w:val="single" w:sz="4" w:space="0" w:color="BFBFBF"/>
            </w:tcBorders>
            <w:shd w:val="clear" w:color="auto" w:fill="auto"/>
          </w:tcPr>
          <w:p w14:paraId="156C441A" w14:textId="77777777" w:rsidR="002B5915" w:rsidRPr="007939DD" w:rsidRDefault="002B5915" w:rsidP="00F812FC">
            <w:pPr>
              <w:pStyle w:val="ARtabletextright"/>
              <w:spacing w:before="70" w:after="50"/>
            </w:pPr>
            <w:r w:rsidRPr="007939DD">
              <w:t>12.6</w:t>
            </w:r>
          </w:p>
        </w:tc>
        <w:tc>
          <w:tcPr>
            <w:tcW w:w="1396" w:type="pct"/>
            <w:tcBorders>
              <w:top w:val="single" w:sz="4" w:space="0" w:color="BFBFBF"/>
              <w:bottom w:val="single" w:sz="4" w:space="0" w:color="BFBFBF"/>
            </w:tcBorders>
            <w:shd w:val="clear" w:color="auto" w:fill="auto"/>
          </w:tcPr>
          <w:p w14:paraId="757D4B0B" w14:textId="77777777" w:rsidR="002B5915" w:rsidRPr="007939DD" w:rsidRDefault="002B5915" w:rsidP="00F812FC">
            <w:pPr>
              <w:pStyle w:val="ARtabletextright"/>
              <w:spacing w:before="70" w:after="50"/>
            </w:pPr>
            <w:r w:rsidRPr="007939DD">
              <w:t>1</w:t>
            </w:r>
          </w:p>
        </w:tc>
      </w:tr>
      <w:tr w:rsidR="002B5915" w:rsidRPr="007939DD" w14:paraId="7BC55EF2" w14:textId="77777777" w:rsidTr="008C22E2">
        <w:trPr>
          <w:cantSplit/>
        </w:trPr>
        <w:tc>
          <w:tcPr>
            <w:tcW w:w="1172" w:type="pct"/>
            <w:tcBorders>
              <w:top w:val="single" w:sz="4" w:space="0" w:color="BFBFBF"/>
              <w:bottom w:val="single" w:sz="4" w:space="0" w:color="BFBFBF"/>
            </w:tcBorders>
            <w:shd w:val="clear" w:color="auto" w:fill="auto"/>
          </w:tcPr>
          <w:p w14:paraId="5233D6FA" w14:textId="77777777" w:rsidR="002B5915" w:rsidRPr="007939DD" w:rsidRDefault="002B5915" w:rsidP="00F812FC">
            <w:pPr>
              <w:pStyle w:val="ARtabletext"/>
              <w:spacing w:before="70" w:after="50"/>
            </w:pPr>
            <w:r w:rsidRPr="007939DD">
              <w:t>35–44</w:t>
            </w:r>
          </w:p>
        </w:tc>
        <w:tc>
          <w:tcPr>
            <w:tcW w:w="1329" w:type="pct"/>
            <w:tcBorders>
              <w:top w:val="single" w:sz="4" w:space="0" w:color="BFBFBF"/>
              <w:bottom w:val="single" w:sz="4" w:space="0" w:color="BFBFBF"/>
            </w:tcBorders>
            <w:shd w:val="clear" w:color="auto" w:fill="auto"/>
          </w:tcPr>
          <w:p w14:paraId="29CB2703" w14:textId="77777777" w:rsidR="002B5915" w:rsidRPr="007939DD" w:rsidRDefault="002B5915" w:rsidP="00F812FC">
            <w:pPr>
              <w:pStyle w:val="ARtabletextright"/>
              <w:spacing w:before="70" w:after="50"/>
            </w:pPr>
            <w:r w:rsidRPr="007939DD">
              <w:t>16</w:t>
            </w:r>
          </w:p>
        </w:tc>
        <w:tc>
          <w:tcPr>
            <w:tcW w:w="1103" w:type="pct"/>
            <w:tcBorders>
              <w:top w:val="single" w:sz="4" w:space="0" w:color="BFBFBF"/>
              <w:bottom w:val="single" w:sz="4" w:space="0" w:color="BFBFBF"/>
            </w:tcBorders>
            <w:shd w:val="clear" w:color="auto" w:fill="auto"/>
          </w:tcPr>
          <w:p w14:paraId="71A47108" w14:textId="77777777" w:rsidR="002B5915" w:rsidRPr="007939DD" w:rsidRDefault="002B5915" w:rsidP="00F812FC">
            <w:pPr>
              <w:pStyle w:val="ARtabletextright"/>
              <w:spacing w:before="70" w:after="50"/>
            </w:pPr>
            <w:r w:rsidRPr="007939DD">
              <w:t>15.3</w:t>
            </w:r>
          </w:p>
        </w:tc>
        <w:tc>
          <w:tcPr>
            <w:tcW w:w="1396" w:type="pct"/>
            <w:tcBorders>
              <w:top w:val="single" w:sz="4" w:space="0" w:color="BFBFBF"/>
              <w:bottom w:val="single" w:sz="4" w:space="0" w:color="BFBFBF"/>
            </w:tcBorders>
            <w:shd w:val="clear" w:color="auto" w:fill="auto"/>
          </w:tcPr>
          <w:p w14:paraId="4C914308" w14:textId="77777777" w:rsidR="002B5915" w:rsidRPr="007939DD" w:rsidRDefault="002B5915" w:rsidP="00F812FC">
            <w:pPr>
              <w:pStyle w:val="ARtabletextright"/>
              <w:spacing w:before="70" w:after="50"/>
            </w:pPr>
            <w:r w:rsidRPr="007939DD">
              <w:t>4</w:t>
            </w:r>
          </w:p>
        </w:tc>
      </w:tr>
      <w:tr w:rsidR="002B5915" w:rsidRPr="007939DD" w14:paraId="20337739" w14:textId="77777777" w:rsidTr="008C22E2">
        <w:trPr>
          <w:cantSplit/>
        </w:trPr>
        <w:tc>
          <w:tcPr>
            <w:tcW w:w="1172" w:type="pct"/>
            <w:tcBorders>
              <w:top w:val="single" w:sz="4" w:space="0" w:color="BFBFBF"/>
              <w:bottom w:val="single" w:sz="4" w:space="0" w:color="BFBFBF"/>
            </w:tcBorders>
            <w:shd w:val="clear" w:color="auto" w:fill="auto"/>
          </w:tcPr>
          <w:p w14:paraId="5DD87055" w14:textId="77777777" w:rsidR="002B5915" w:rsidRPr="007939DD" w:rsidRDefault="002B5915" w:rsidP="00F812FC">
            <w:pPr>
              <w:pStyle w:val="ARtabletext"/>
              <w:spacing w:before="70" w:after="50"/>
            </w:pPr>
            <w:r w:rsidRPr="007939DD">
              <w:t>45–54</w:t>
            </w:r>
          </w:p>
        </w:tc>
        <w:tc>
          <w:tcPr>
            <w:tcW w:w="1329" w:type="pct"/>
            <w:tcBorders>
              <w:top w:val="single" w:sz="4" w:space="0" w:color="BFBFBF"/>
              <w:bottom w:val="single" w:sz="4" w:space="0" w:color="BFBFBF"/>
            </w:tcBorders>
            <w:shd w:val="clear" w:color="auto" w:fill="auto"/>
          </w:tcPr>
          <w:p w14:paraId="535A67FC" w14:textId="77777777" w:rsidR="002B5915" w:rsidRPr="007939DD" w:rsidRDefault="002B5915" w:rsidP="00F812FC">
            <w:pPr>
              <w:pStyle w:val="ARtabletextright"/>
              <w:spacing w:before="70" w:after="50"/>
            </w:pPr>
            <w:r w:rsidRPr="007939DD">
              <w:t>18</w:t>
            </w:r>
          </w:p>
        </w:tc>
        <w:tc>
          <w:tcPr>
            <w:tcW w:w="1103" w:type="pct"/>
            <w:tcBorders>
              <w:top w:val="single" w:sz="4" w:space="0" w:color="BFBFBF"/>
              <w:bottom w:val="single" w:sz="4" w:space="0" w:color="BFBFBF"/>
            </w:tcBorders>
            <w:shd w:val="clear" w:color="auto" w:fill="auto"/>
          </w:tcPr>
          <w:p w14:paraId="4E541918" w14:textId="77777777" w:rsidR="002B5915" w:rsidRPr="007939DD" w:rsidRDefault="002B5915" w:rsidP="00F812FC">
            <w:pPr>
              <w:pStyle w:val="ARtabletextright"/>
              <w:spacing w:before="70" w:after="50"/>
            </w:pPr>
            <w:r w:rsidRPr="007939DD">
              <w:t>17.8</w:t>
            </w:r>
          </w:p>
        </w:tc>
        <w:tc>
          <w:tcPr>
            <w:tcW w:w="1396" w:type="pct"/>
            <w:tcBorders>
              <w:top w:val="single" w:sz="4" w:space="0" w:color="BFBFBF"/>
              <w:bottom w:val="single" w:sz="4" w:space="0" w:color="BFBFBF"/>
            </w:tcBorders>
            <w:shd w:val="clear" w:color="auto" w:fill="auto"/>
          </w:tcPr>
          <w:p w14:paraId="0B5392CD" w14:textId="77777777" w:rsidR="002B5915" w:rsidRPr="007939DD" w:rsidRDefault="002B5915" w:rsidP="00F812FC">
            <w:pPr>
              <w:pStyle w:val="ARtabletextright"/>
              <w:spacing w:before="70" w:after="50"/>
            </w:pPr>
            <w:r w:rsidRPr="007939DD">
              <w:t>2.6</w:t>
            </w:r>
          </w:p>
        </w:tc>
      </w:tr>
      <w:tr w:rsidR="002B5915" w:rsidRPr="007939DD" w14:paraId="011FE050" w14:textId="77777777" w:rsidTr="008C22E2">
        <w:trPr>
          <w:cantSplit/>
        </w:trPr>
        <w:tc>
          <w:tcPr>
            <w:tcW w:w="1172" w:type="pct"/>
            <w:tcBorders>
              <w:top w:val="single" w:sz="4" w:space="0" w:color="BFBFBF"/>
              <w:bottom w:val="single" w:sz="4" w:space="0" w:color="BFBFBF"/>
            </w:tcBorders>
            <w:shd w:val="clear" w:color="auto" w:fill="auto"/>
          </w:tcPr>
          <w:p w14:paraId="71719ABF" w14:textId="77777777" w:rsidR="002B5915" w:rsidRPr="007939DD" w:rsidRDefault="002B5915" w:rsidP="00F812FC">
            <w:pPr>
              <w:pStyle w:val="ARtabletext"/>
              <w:spacing w:before="70" w:after="50"/>
            </w:pPr>
            <w:r w:rsidRPr="007939DD">
              <w:t>55–64</w:t>
            </w:r>
          </w:p>
        </w:tc>
        <w:tc>
          <w:tcPr>
            <w:tcW w:w="1329" w:type="pct"/>
            <w:tcBorders>
              <w:top w:val="single" w:sz="4" w:space="0" w:color="BFBFBF"/>
              <w:bottom w:val="single" w:sz="4" w:space="0" w:color="BFBFBF"/>
            </w:tcBorders>
            <w:shd w:val="clear" w:color="auto" w:fill="auto"/>
          </w:tcPr>
          <w:p w14:paraId="2E4A97CF" w14:textId="77777777" w:rsidR="002B5915" w:rsidRPr="007939DD" w:rsidRDefault="002B5915" w:rsidP="00F812FC">
            <w:pPr>
              <w:pStyle w:val="ARtabletextright"/>
              <w:spacing w:before="70" w:after="50"/>
            </w:pPr>
            <w:r w:rsidRPr="007939DD">
              <w:t>5</w:t>
            </w:r>
          </w:p>
        </w:tc>
        <w:tc>
          <w:tcPr>
            <w:tcW w:w="1103" w:type="pct"/>
            <w:tcBorders>
              <w:top w:val="single" w:sz="4" w:space="0" w:color="BFBFBF"/>
              <w:bottom w:val="single" w:sz="4" w:space="0" w:color="BFBFBF"/>
            </w:tcBorders>
            <w:shd w:val="clear" w:color="auto" w:fill="auto"/>
          </w:tcPr>
          <w:p w14:paraId="7EAEB4F1" w14:textId="77777777" w:rsidR="002B5915" w:rsidRPr="007939DD" w:rsidRDefault="002B5915" w:rsidP="00F812FC">
            <w:pPr>
              <w:pStyle w:val="ARtabletextright"/>
              <w:spacing w:before="70" w:after="50"/>
            </w:pPr>
            <w:r w:rsidRPr="007939DD">
              <w:t>4.2</w:t>
            </w:r>
          </w:p>
        </w:tc>
        <w:tc>
          <w:tcPr>
            <w:tcW w:w="1396" w:type="pct"/>
            <w:tcBorders>
              <w:top w:val="single" w:sz="4" w:space="0" w:color="BFBFBF"/>
              <w:bottom w:val="single" w:sz="4" w:space="0" w:color="BFBFBF"/>
            </w:tcBorders>
            <w:shd w:val="clear" w:color="auto" w:fill="auto"/>
          </w:tcPr>
          <w:p w14:paraId="0F606C1A" w14:textId="77777777" w:rsidR="002B5915" w:rsidRPr="007939DD" w:rsidRDefault="002B5915" w:rsidP="00F812FC">
            <w:pPr>
              <w:pStyle w:val="ARtabletextright"/>
              <w:spacing w:before="70" w:after="50"/>
            </w:pPr>
            <w:r w:rsidRPr="007939DD">
              <w:t>2</w:t>
            </w:r>
          </w:p>
        </w:tc>
      </w:tr>
      <w:tr w:rsidR="002B5915" w:rsidRPr="007939DD" w14:paraId="5166668A" w14:textId="77777777" w:rsidTr="008C22E2">
        <w:trPr>
          <w:cantSplit/>
        </w:trPr>
        <w:tc>
          <w:tcPr>
            <w:tcW w:w="1172" w:type="pct"/>
            <w:tcBorders>
              <w:top w:val="single" w:sz="4" w:space="0" w:color="BFBFBF"/>
              <w:bottom w:val="single" w:sz="4" w:space="0" w:color="BFBFBF"/>
            </w:tcBorders>
            <w:shd w:val="clear" w:color="auto" w:fill="auto"/>
          </w:tcPr>
          <w:p w14:paraId="3EED1FC0" w14:textId="77777777" w:rsidR="002B5915" w:rsidRPr="007939DD" w:rsidRDefault="002B5915" w:rsidP="00F812FC">
            <w:pPr>
              <w:pStyle w:val="ARtabletext"/>
              <w:spacing w:before="70" w:after="50"/>
            </w:pPr>
            <w:r w:rsidRPr="007939DD">
              <w:t>64+</w:t>
            </w:r>
          </w:p>
        </w:tc>
        <w:tc>
          <w:tcPr>
            <w:tcW w:w="1329" w:type="pct"/>
            <w:tcBorders>
              <w:top w:val="single" w:sz="4" w:space="0" w:color="BFBFBF"/>
              <w:bottom w:val="single" w:sz="4" w:space="0" w:color="BFBFBF"/>
            </w:tcBorders>
            <w:shd w:val="clear" w:color="auto" w:fill="auto"/>
          </w:tcPr>
          <w:p w14:paraId="29E7D58E" w14:textId="77777777" w:rsidR="002B5915" w:rsidRPr="007939DD" w:rsidRDefault="002B5915" w:rsidP="00F812FC">
            <w:pPr>
              <w:pStyle w:val="ARtabletextright"/>
              <w:spacing w:before="70" w:after="50"/>
            </w:pPr>
            <w:r w:rsidRPr="007939DD">
              <w:t>2</w:t>
            </w:r>
          </w:p>
        </w:tc>
        <w:tc>
          <w:tcPr>
            <w:tcW w:w="1103" w:type="pct"/>
            <w:tcBorders>
              <w:top w:val="single" w:sz="4" w:space="0" w:color="BFBFBF"/>
              <w:bottom w:val="single" w:sz="4" w:space="0" w:color="BFBFBF"/>
            </w:tcBorders>
            <w:shd w:val="clear" w:color="auto" w:fill="auto"/>
          </w:tcPr>
          <w:p w14:paraId="3DF86E7F" w14:textId="77777777" w:rsidR="002B5915" w:rsidRPr="007939DD" w:rsidRDefault="002B5915" w:rsidP="00F812FC">
            <w:pPr>
              <w:pStyle w:val="ARtabletextright"/>
              <w:spacing w:before="70" w:after="50"/>
            </w:pPr>
            <w:r w:rsidRPr="007939DD">
              <w:t>1.6</w:t>
            </w:r>
          </w:p>
        </w:tc>
        <w:tc>
          <w:tcPr>
            <w:tcW w:w="1396" w:type="pct"/>
            <w:tcBorders>
              <w:top w:val="single" w:sz="4" w:space="0" w:color="BFBFBF"/>
              <w:bottom w:val="single" w:sz="4" w:space="0" w:color="BFBFBF"/>
            </w:tcBorders>
            <w:shd w:val="clear" w:color="auto" w:fill="auto"/>
          </w:tcPr>
          <w:p w14:paraId="7EB3C3AB" w14:textId="77777777" w:rsidR="002B5915" w:rsidRPr="007939DD" w:rsidRDefault="002B5915" w:rsidP="00F812FC">
            <w:pPr>
              <w:pStyle w:val="ARtabletextright"/>
              <w:spacing w:before="70" w:after="50"/>
            </w:pPr>
            <w:r w:rsidRPr="007939DD">
              <w:t>0</w:t>
            </w:r>
          </w:p>
        </w:tc>
      </w:tr>
      <w:tr w:rsidR="002B5915" w:rsidRPr="007939DD" w14:paraId="5369AD2B" w14:textId="77777777" w:rsidTr="008C22E2">
        <w:trPr>
          <w:cantSplit/>
        </w:trPr>
        <w:tc>
          <w:tcPr>
            <w:tcW w:w="1172" w:type="pct"/>
            <w:tcBorders>
              <w:top w:val="single" w:sz="4" w:space="0" w:color="BFBFBF"/>
            </w:tcBorders>
            <w:shd w:val="clear" w:color="auto" w:fill="auto"/>
          </w:tcPr>
          <w:p w14:paraId="607899DE" w14:textId="77777777" w:rsidR="002B5915" w:rsidRPr="007939DD" w:rsidRDefault="002B5915" w:rsidP="00F812FC">
            <w:pPr>
              <w:pStyle w:val="ARtabletextbold"/>
              <w:spacing w:before="70" w:after="50"/>
            </w:pPr>
            <w:r w:rsidRPr="007939DD">
              <w:t>Total</w:t>
            </w:r>
          </w:p>
        </w:tc>
        <w:tc>
          <w:tcPr>
            <w:tcW w:w="1329" w:type="pct"/>
            <w:tcBorders>
              <w:top w:val="single" w:sz="4" w:space="0" w:color="BFBFBF"/>
            </w:tcBorders>
            <w:shd w:val="clear" w:color="auto" w:fill="auto"/>
          </w:tcPr>
          <w:p w14:paraId="0DB3BC68" w14:textId="77777777" w:rsidR="002B5915" w:rsidRPr="007939DD" w:rsidRDefault="002B5915" w:rsidP="00F812FC">
            <w:pPr>
              <w:pStyle w:val="ARtabletextrightbold"/>
              <w:spacing w:before="70" w:after="50"/>
            </w:pPr>
            <w:r w:rsidRPr="007939DD">
              <w:t>54</w:t>
            </w:r>
          </w:p>
        </w:tc>
        <w:tc>
          <w:tcPr>
            <w:tcW w:w="1103" w:type="pct"/>
            <w:tcBorders>
              <w:top w:val="single" w:sz="4" w:space="0" w:color="BFBFBF"/>
            </w:tcBorders>
            <w:shd w:val="clear" w:color="auto" w:fill="auto"/>
          </w:tcPr>
          <w:p w14:paraId="434FA4B1" w14:textId="77777777" w:rsidR="002B5915" w:rsidRPr="007939DD" w:rsidRDefault="002B5915" w:rsidP="00F812FC">
            <w:pPr>
              <w:pStyle w:val="ARtabletextrightbold"/>
              <w:spacing w:before="70" w:after="50"/>
            </w:pPr>
            <w:r w:rsidRPr="007939DD">
              <w:t>51.5</w:t>
            </w:r>
          </w:p>
        </w:tc>
        <w:tc>
          <w:tcPr>
            <w:tcW w:w="1396" w:type="pct"/>
            <w:tcBorders>
              <w:top w:val="single" w:sz="4" w:space="0" w:color="BFBFBF"/>
            </w:tcBorders>
            <w:shd w:val="clear" w:color="auto" w:fill="auto"/>
          </w:tcPr>
          <w:p w14:paraId="616DFC01" w14:textId="77777777" w:rsidR="002B5915" w:rsidRPr="007939DD" w:rsidRDefault="002B5915" w:rsidP="00F812FC">
            <w:pPr>
              <w:pStyle w:val="ARtabletextrightbold"/>
              <w:spacing w:before="70" w:after="50"/>
            </w:pPr>
            <w:r w:rsidRPr="007939DD">
              <w:t>9.6</w:t>
            </w:r>
          </w:p>
        </w:tc>
      </w:tr>
      <w:tr w:rsidR="001E31D0" w:rsidRPr="007939DD" w14:paraId="68080597" w14:textId="77777777" w:rsidTr="008C22E2">
        <w:trPr>
          <w:cantSplit/>
        </w:trPr>
        <w:tc>
          <w:tcPr>
            <w:tcW w:w="5000" w:type="pct"/>
            <w:gridSpan w:val="4"/>
            <w:tcBorders>
              <w:bottom w:val="nil"/>
            </w:tcBorders>
            <w:shd w:val="clear" w:color="auto" w:fill="auto"/>
          </w:tcPr>
          <w:p w14:paraId="18253FA9" w14:textId="77777777" w:rsidR="001E31D0" w:rsidRPr="007939DD" w:rsidRDefault="001E31D0" w:rsidP="00F812FC">
            <w:pPr>
              <w:pStyle w:val="ARtablecolhead"/>
              <w:spacing w:before="70" w:after="50"/>
            </w:pPr>
            <w:r w:rsidRPr="007939DD">
              <w:t>VPS</w:t>
            </w:r>
          </w:p>
        </w:tc>
      </w:tr>
      <w:tr w:rsidR="002B5915" w:rsidRPr="007939DD" w14:paraId="34CDEFD7" w14:textId="77777777" w:rsidTr="008C22E2">
        <w:trPr>
          <w:cantSplit/>
        </w:trPr>
        <w:tc>
          <w:tcPr>
            <w:tcW w:w="1172" w:type="pct"/>
            <w:tcBorders>
              <w:top w:val="single" w:sz="4" w:space="0" w:color="BFBFBF"/>
              <w:bottom w:val="single" w:sz="4" w:space="0" w:color="BFBFBF"/>
            </w:tcBorders>
            <w:shd w:val="clear" w:color="auto" w:fill="auto"/>
          </w:tcPr>
          <w:p w14:paraId="16CB71D6" w14:textId="77777777" w:rsidR="002B5915" w:rsidRPr="007939DD" w:rsidRDefault="002B5915" w:rsidP="00F812FC">
            <w:pPr>
              <w:pStyle w:val="ARtabletext"/>
              <w:spacing w:before="70" w:after="50"/>
            </w:pPr>
            <w:r w:rsidRPr="007939DD">
              <w:t>VPS-2</w:t>
            </w:r>
          </w:p>
        </w:tc>
        <w:tc>
          <w:tcPr>
            <w:tcW w:w="1329" w:type="pct"/>
            <w:tcBorders>
              <w:top w:val="single" w:sz="4" w:space="0" w:color="BFBFBF"/>
              <w:bottom w:val="single" w:sz="4" w:space="0" w:color="BFBFBF"/>
            </w:tcBorders>
            <w:shd w:val="clear" w:color="auto" w:fill="auto"/>
          </w:tcPr>
          <w:p w14:paraId="15DADB83" w14:textId="77777777" w:rsidR="002B5915" w:rsidRPr="007939DD" w:rsidRDefault="002B5915" w:rsidP="00F812FC">
            <w:pPr>
              <w:pStyle w:val="ARtabletextright"/>
              <w:spacing w:before="70" w:after="50"/>
            </w:pPr>
            <w:r w:rsidRPr="007939DD">
              <w:t>1</w:t>
            </w:r>
          </w:p>
        </w:tc>
        <w:tc>
          <w:tcPr>
            <w:tcW w:w="1103" w:type="pct"/>
            <w:tcBorders>
              <w:top w:val="single" w:sz="4" w:space="0" w:color="BFBFBF"/>
              <w:bottom w:val="single" w:sz="4" w:space="0" w:color="BFBFBF"/>
            </w:tcBorders>
            <w:shd w:val="clear" w:color="auto" w:fill="auto"/>
          </w:tcPr>
          <w:p w14:paraId="0823EFFC" w14:textId="77777777" w:rsidR="002B5915" w:rsidRPr="007939DD" w:rsidRDefault="002B5915" w:rsidP="00F812FC">
            <w:pPr>
              <w:pStyle w:val="ARtabletextright"/>
              <w:spacing w:before="70" w:after="50"/>
            </w:pPr>
            <w:r w:rsidRPr="007939DD">
              <w:t>1</w:t>
            </w:r>
          </w:p>
        </w:tc>
        <w:tc>
          <w:tcPr>
            <w:tcW w:w="1396" w:type="pct"/>
            <w:tcBorders>
              <w:top w:val="single" w:sz="4" w:space="0" w:color="BFBFBF"/>
              <w:bottom w:val="single" w:sz="4" w:space="0" w:color="BFBFBF"/>
            </w:tcBorders>
            <w:shd w:val="clear" w:color="auto" w:fill="auto"/>
          </w:tcPr>
          <w:p w14:paraId="65BA3D48" w14:textId="77777777" w:rsidR="002B5915" w:rsidRPr="007939DD" w:rsidRDefault="002B5915" w:rsidP="00F812FC">
            <w:pPr>
              <w:pStyle w:val="ARtabletextright"/>
              <w:spacing w:before="70" w:after="50"/>
            </w:pPr>
            <w:r w:rsidRPr="007939DD">
              <w:t>0</w:t>
            </w:r>
          </w:p>
        </w:tc>
      </w:tr>
      <w:tr w:rsidR="002B5915" w:rsidRPr="007939DD" w14:paraId="78826871" w14:textId="77777777" w:rsidTr="008C22E2">
        <w:trPr>
          <w:cantSplit/>
        </w:trPr>
        <w:tc>
          <w:tcPr>
            <w:tcW w:w="1172" w:type="pct"/>
            <w:tcBorders>
              <w:top w:val="single" w:sz="4" w:space="0" w:color="BFBFBF"/>
              <w:bottom w:val="single" w:sz="4" w:space="0" w:color="BFBFBF"/>
            </w:tcBorders>
            <w:shd w:val="clear" w:color="auto" w:fill="auto"/>
          </w:tcPr>
          <w:p w14:paraId="5B76C82C" w14:textId="77777777" w:rsidR="002B5915" w:rsidRPr="007939DD" w:rsidRDefault="002B5915" w:rsidP="00F812FC">
            <w:pPr>
              <w:pStyle w:val="ARtabletext"/>
              <w:spacing w:before="70" w:after="50"/>
            </w:pPr>
            <w:r w:rsidRPr="007939DD">
              <w:t>VPS-3</w:t>
            </w:r>
          </w:p>
        </w:tc>
        <w:tc>
          <w:tcPr>
            <w:tcW w:w="1329" w:type="pct"/>
            <w:tcBorders>
              <w:top w:val="single" w:sz="4" w:space="0" w:color="BFBFBF"/>
              <w:bottom w:val="single" w:sz="4" w:space="0" w:color="BFBFBF"/>
            </w:tcBorders>
            <w:shd w:val="clear" w:color="auto" w:fill="auto"/>
          </w:tcPr>
          <w:p w14:paraId="76EA1B3E" w14:textId="77777777" w:rsidR="002B5915" w:rsidRPr="007939DD" w:rsidRDefault="002B5915" w:rsidP="00F812FC">
            <w:pPr>
              <w:pStyle w:val="ARtabletextright"/>
              <w:spacing w:before="70" w:after="50"/>
            </w:pPr>
            <w:r w:rsidRPr="007939DD">
              <w:t>3</w:t>
            </w:r>
          </w:p>
        </w:tc>
        <w:tc>
          <w:tcPr>
            <w:tcW w:w="1103" w:type="pct"/>
            <w:tcBorders>
              <w:top w:val="single" w:sz="4" w:space="0" w:color="BFBFBF"/>
              <w:bottom w:val="single" w:sz="4" w:space="0" w:color="BFBFBF"/>
            </w:tcBorders>
            <w:shd w:val="clear" w:color="auto" w:fill="auto"/>
          </w:tcPr>
          <w:p w14:paraId="0E2422DF" w14:textId="77777777" w:rsidR="002B5915" w:rsidRPr="007939DD" w:rsidRDefault="002B5915" w:rsidP="00F812FC">
            <w:pPr>
              <w:pStyle w:val="ARtabletextright"/>
              <w:spacing w:before="70" w:after="50"/>
            </w:pPr>
            <w:r w:rsidRPr="007939DD">
              <w:t>3</w:t>
            </w:r>
          </w:p>
        </w:tc>
        <w:tc>
          <w:tcPr>
            <w:tcW w:w="1396" w:type="pct"/>
            <w:tcBorders>
              <w:top w:val="single" w:sz="4" w:space="0" w:color="BFBFBF"/>
              <w:bottom w:val="single" w:sz="4" w:space="0" w:color="BFBFBF"/>
            </w:tcBorders>
            <w:shd w:val="clear" w:color="auto" w:fill="auto"/>
          </w:tcPr>
          <w:p w14:paraId="1B5A768B" w14:textId="77777777" w:rsidR="002B5915" w:rsidRPr="007939DD" w:rsidRDefault="002B5915" w:rsidP="00F812FC">
            <w:pPr>
              <w:pStyle w:val="ARtabletextright"/>
              <w:spacing w:before="70" w:after="50"/>
            </w:pPr>
            <w:r w:rsidRPr="007939DD">
              <w:t>0</w:t>
            </w:r>
          </w:p>
        </w:tc>
      </w:tr>
      <w:tr w:rsidR="002B5915" w:rsidRPr="007939DD" w14:paraId="11B028A5" w14:textId="77777777" w:rsidTr="008C22E2">
        <w:trPr>
          <w:cantSplit/>
        </w:trPr>
        <w:tc>
          <w:tcPr>
            <w:tcW w:w="1172" w:type="pct"/>
            <w:tcBorders>
              <w:top w:val="single" w:sz="4" w:space="0" w:color="BFBFBF"/>
              <w:bottom w:val="single" w:sz="4" w:space="0" w:color="BFBFBF"/>
            </w:tcBorders>
            <w:shd w:val="clear" w:color="auto" w:fill="auto"/>
          </w:tcPr>
          <w:p w14:paraId="3DEDAEDD" w14:textId="77777777" w:rsidR="002B5915" w:rsidRPr="007939DD" w:rsidRDefault="002B5915" w:rsidP="00F812FC">
            <w:pPr>
              <w:pStyle w:val="ARtabletext"/>
              <w:spacing w:before="70" w:after="50"/>
            </w:pPr>
            <w:r w:rsidRPr="007939DD">
              <w:t>VPS-4</w:t>
            </w:r>
          </w:p>
        </w:tc>
        <w:tc>
          <w:tcPr>
            <w:tcW w:w="1329" w:type="pct"/>
            <w:tcBorders>
              <w:top w:val="single" w:sz="4" w:space="0" w:color="BFBFBF"/>
              <w:bottom w:val="single" w:sz="4" w:space="0" w:color="BFBFBF"/>
            </w:tcBorders>
            <w:shd w:val="clear" w:color="auto" w:fill="auto"/>
          </w:tcPr>
          <w:p w14:paraId="625A18D8" w14:textId="77777777" w:rsidR="002B5915" w:rsidRPr="007939DD" w:rsidRDefault="002B5915" w:rsidP="00F812FC">
            <w:pPr>
              <w:pStyle w:val="ARtabletextright"/>
              <w:spacing w:before="70" w:after="50"/>
            </w:pPr>
            <w:r w:rsidRPr="007939DD">
              <w:t>5</w:t>
            </w:r>
          </w:p>
        </w:tc>
        <w:tc>
          <w:tcPr>
            <w:tcW w:w="1103" w:type="pct"/>
            <w:tcBorders>
              <w:top w:val="single" w:sz="4" w:space="0" w:color="BFBFBF"/>
              <w:bottom w:val="single" w:sz="4" w:space="0" w:color="BFBFBF"/>
            </w:tcBorders>
            <w:shd w:val="clear" w:color="auto" w:fill="auto"/>
          </w:tcPr>
          <w:p w14:paraId="3577F807" w14:textId="77777777" w:rsidR="002B5915" w:rsidRPr="007939DD" w:rsidRDefault="002B5915" w:rsidP="00F812FC">
            <w:pPr>
              <w:pStyle w:val="ARtabletextright"/>
              <w:spacing w:before="70" w:after="50"/>
            </w:pPr>
            <w:r w:rsidRPr="007939DD">
              <w:t>4.5</w:t>
            </w:r>
          </w:p>
        </w:tc>
        <w:tc>
          <w:tcPr>
            <w:tcW w:w="1396" w:type="pct"/>
            <w:tcBorders>
              <w:top w:val="single" w:sz="4" w:space="0" w:color="BFBFBF"/>
              <w:bottom w:val="single" w:sz="4" w:space="0" w:color="BFBFBF"/>
            </w:tcBorders>
            <w:shd w:val="clear" w:color="auto" w:fill="auto"/>
          </w:tcPr>
          <w:p w14:paraId="5672EB0D" w14:textId="77777777" w:rsidR="002B5915" w:rsidRPr="007939DD" w:rsidRDefault="002B5915" w:rsidP="00F812FC">
            <w:pPr>
              <w:pStyle w:val="ARtabletextright"/>
              <w:spacing w:before="70" w:after="50"/>
            </w:pPr>
            <w:r w:rsidRPr="007939DD">
              <w:t>0</w:t>
            </w:r>
          </w:p>
        </w:tc>
      </w:tr>
      <w:tr w:rsidR="002B5915" w:rsidRPr="007939DD" w14:paraId="41BDD7F7" w14:textId="77777777" w:rsidTr="008C22E2">
        <w:trPr>
          <w:cantSplit/>
        </w:trPr>
        <w:tc>
          <w:tcPr>
            <w:tcW w:w="1172" w:type="pct"/>
            <w:tcBorders>
              <w:top w:val="single" w:sz="4" w:space="0" w:color="BFBFBF"/>
              <w:bottom w:val="single" w:sz="4" w:space="0" w:color="BFBFBF"/>
            </w:tcBorders>
            <w:shd w:val="clear" w:color="auto" w:fill="auto"/>
          </w:tcPr>
          <w:p w14:paraId="2E13EA08" w14:textId="77777777" w:rsidR="002B5915" w:rsidRPr="007939DD" w:rsidRDefault="002B5915" w:rsidP="00F812FC">
            <w:pPr>
              <w:pStyle w:val="ARtabletext"/>
              <w:spacing w:before="70" w:after="50"/>
            </w:pPr>
            <w:r w:rsidRPr="007939DD">
              <w:t>VPS-5</w:t>
            </w:r>
          </w:p>
        </w:tc>
        <w:tc>
          <w:tcPr>
            <w:tcW w:w="1329" w:type="pct"/>
            <w:tcBorders>
              <w:top w:val="single" w:sz="4" w:space="0" w:color="BFBFBF"/>
              <w:bottom w:val="single" w:sz="4" w:space="0" w:color="BFBFBF"/>
            </w:tcBorders>
            <w:shd w:val="clear" w:color="auto" w:fill="auto"/>
          </w:tcPr>
          <w:p w14:paraId="4D05EF33" w14:textId="77777777" w:rsidR="002B5915" w:rsidRPr="007939DD" w:rsidRDefault="002B5915" w:rsidP="00F812FC">
            <w:pPr>
              <w:pStyle w:val="ARtabletextright"/>
              <w:spacing w:before="70" w:after="50"/>
            </w:pPr>
            <w:r w:rsidRPr="007939DD">
              <w:t>23</w:t>
            </w:r>
          </w:p>
        </w:tc>
        <w:tc>
          <w:tcPr>
            <w:tcW w:w="1103" w:type="pct"/>
            <w:tcBorders>
              <w:top w:val="single" w:sz="4" w:space="0" w:color="BFBFBF"/>
              <w:bottom w:val="single" w:sz="4" w:space="0" w:color="BFBFBF"/>
            </w:tcBorders>
            <w:shd w:val="clear" w:color="auto" w:fill="auto"/>
          </w:tcPr>
          <w:p w14:paraId="77B65D80" w14:textId="77777777" w:rsidR="002B5915" w:rsidRPr="007939DD" w:rsidRDefault="002B5915" w:rsidP="00F812FC">
            <w:pPr>
              <w:pStyle w:val="ARtabletextright"/>
              <w:spacing w:before="70" w:after="50"/>
            </w:pPr>
            <w:r w:rsidRPr="007939DD">
              <w:t>21.4</w:t>
            </w:r>
          </w:p>
        </w:tc>
        <w:tc>
          <w:tcPr>
            <w:tcW w:w="1396" w:type="pct"/>
            <w:tcBorders>
              <w:top w:val="single" w:sz="4" w:space="0" w:color="BFBFBF"/>
              <w:bottom w:val="single" w:sz="4" w:space="0" w:color="BFBFBF"/>
            </w:tcBorders>
            <w:shd w:val="clear" w:color="auto" w:fill="auto"/>
          </w:tcPr>
          <w:p w14:paraId="2A2DFFDF" w14:textId="77777777" w:rsidR="002B5915" w:rsidRPr="007939DD" w:rsidRDefault="002B5915" w:rsidP="00F812FC">
            <w:pPr>
              <w:pStyle w:val="ARtabletextright"/>
              <w:spacing w:before="70" w:after="50"/>
            </w:pPr>
            <w:r w:rsidRPr="007939DD">
              <w:t>5.6</w:t>
            </w:r>
          </w:p>
        </w:tc>
      </w:tr>
      <w:tr w:rsidR="002B5915" w:rsidRPr="007939DD" w14:paraId="2BEC49A9" w14:textId="77777777" w:rsidTr="008C22E2">
        <w:trPr>
          <w:cantSplit/>
        </w:trPr>
        <w:tc>
          <w:tcPr>
            <w:tcW w:w="1172" w:type="pct"/>
            <w:tcBorders>
              <w:top w:val="single" w:sz="4" w:space="0" w:color="BFBFBF"/>
              <w:bottom w:val="single" w:sz="4" w:space="0" w:color="BFBFBF"/>
            </w:tcBorders>
            <w:shd w:val="clear" w:color="auto" w:fill="auto"/>
          </w:tcPr>
          <w:p w14:paraId="2B130349" w14:textId="77777777" w:rsidR="002B5915" w:rsidRPr="007939DD" w:rsidRDefault="002B5915" w:rsidP="00F812FC">
            <w:pPr>
              <w:pStyle w:val="ARtabletext"/>
              <w:spacing w:before="70" w:after="50"/>
            </w:pPr>
            <w:r w:rsidRPr="007939DD">
              <w:t>VPS-6</w:t>
            </w:r>
          </w:p>
        </w:tc>
        <w:tc>
          <w:tcPr>
            <w:tcW w:w="1329" w:type="pct"/>
            <w:tcBorders>
              <w:top w:val="single" w:sz="4" w:space="0" w:color="BFBFBF"/>
              <w:bottom w:val="single" w:sz="4" w:space="0" w:color="BFBFBF"/>
            </w:tcBorders>
            <w:shd w:val="clear" w:color="auto" w:fill="auto"/>
          </w:tcPr>
          <w:p w14:paraId="1371D838" w14:textId="77777777" w:rsidR="002B5915" w:rsidRPr="007939DD" w:rsidRDefault="002B5915" w:rsidP="00F812FC">
            <w:pPr>
              <w:pStyle w:val="ARtabletextright"/>
              <w:spacing w:before="70" w:after="50"/>
            </w:pPr>
            <w:r w:rsidRPr="007939DD">
              <w:t>15</w:t>
            </w:r>
          </w:p>
        </w:tc>
        <w:tc>
          <w:tcPr>
            <w:tcW w:w="1103" w:type="pct"/>
            <w:tcBorders>
              <w:top w:val="single" w:sz="4" w:space="0" w:color="BFBFBF"/>
              <w:bottom w:val="single" w:sz="4" w:space="0" w:color="BFBFBF"/>
            </w:tcBorders>
            <w:shd w:val="clear" w:color="auto" w:fill="auto"/>
          </w:tcPr>
          <w:p w14:paraId="1180A7E0" w14:textId="77777777" w:rsidR="002B5915" w:rsidRPr="007939DD" w:rsidRDefault="002B5915" w:rsidP="00F812FC">
            <w:pPr>
              <w:pStyle w:val="ARtabletextright"/>
              <w:spacing w:before="70" w:after="50"/>
            </w:pPr>
            <w:r w:rsidRPr="007939DD">
              <w:t>14.6</w:t>
            </w:r>
          </w:p>
        </w:tc>
        <w:tc>
          <w:tcPr>
            <w:tcW w:w="1396" w:type="pct"/>
            <w:tcBorders>
              <w:top w:val="single" w:sz="4" w:space="0" w:color="BFBFBF"/>
              <w:bottom w:val="single" w:sz="4" w:space="0" w:color="BFBFBF"/>
            </w:tcBorders>
            <w:shd w:val="clear" w:color="auto" w:fill="auto"/>
          </w:tcPr>
          <w:p w14:paraId="0FB4F373" w14:textId="77777777" w:rsidR="002B5915" w:rsidRPr="007939DD" w:rsidRDefault="002B5915" w:rsidP="00F812FC">
            <w:pPr>
              <w:pStyle w:val="ARtabletextright"/>
              <w:spacing w:before="70" w:after="50"/>
            </w:pPr>
            <w:r w:rsidRPr="007939DD">
              <w:t>4</w:t>
            </w:r>
          </w:p>
        </w:tc>
      </w:tr>
      <w:tr w:rsidR="002B5915" w:rsidRPr="007939DD" w14:paraId="1F859BF3" w14:textId="77777777" w:rsidTr="008C22E2">
        <w:trPr>
          <w:cantSplit/>
        </w:trPr>
        <w:tc>
          <w:tcPr>
            <w:tcW w:w="1172" w:type="pct"/>
            <w:tcBorders>
              <w:top w:val="single" w:sz="4" w:space="0" w:color="BFBFBF"/>
              <w:bottom w:val="single" w:sz="4" w:space="0" w:color="BFBFBF"/>
            </w:tcBorders>
            <w:shd w:val="clear" w:color="auto" w:fill="auto"/>
          </w:tcPr>
          <w:p w14:paraId="22D2ABCB" w14:textId="77777777" w:rsidR="002B5915" w:rsidRPr="007939DD" w:rsidRDefault="002B5915" w:rsidP="00F812FC">
            <w:pPr>
              <w:pStyle w:val="ARtabletext"/>
              <w:spacing w:before="70" w:after="50"/>
            </w:pPr>
            <w:r w:rsidRPr="007939DD">
              <w:t>Senior technical specialist</w:t>
            </w:r>
          </w:p>
        </w:tc>
        <w:tc>
          <w:tcPr>
            <w:tcW w:w="1329" w:type="pct"/>
            <w:tcBorders>
              <w:top w:val="single" w:sz="4" w:space="0" w:color="BFBFBF"/>
              <w:bottom w:val="single" w:sz="4" w:space="0" w:color="BFBFBF"/>
            </w:tcBorders>
            <w:shd w:val="clear" w:color="auto" w:fill="auto"/>
          </w:tcPr>
          <w:p w14:paraId="07154498" w14:textId="77777777" w:rsidR="002B5915" w:rsidRPr="007939DD" w:rsidRDefault="002B5915" w:rsidP="00F812FC">
            <w:pPr>
              <w:pStyle w:val="ARtabletextright"/>
              <w:spacing w:before="70" w:after="50"/>
            </w:pPr>
            <w:r w:rsidRPr="007939DD">
              <w:t>1</w:t>
            </w:r>
          </w:p>
        </w:tc>
        <w:tc>
          <w:tcPr>
            <w:tcW w:w="1103" w:type="pct"/>
            <w:tcBorders>
              <w:top w:val="single" w:sz="4" w:space="0" w:color="BFBFBF"/>
              <w:bottom w:val="single" w:sz="4" w:space="0" w:color="BFBFBF"/>
            </w:tcBorders>
            <w:shd w:val="clear" w:color="auto" w:fill="auto"/>
          </w:tcPr>
          <w:p w14:paraId="55F53763" w14:textId="77777777" w:rsidR="002B5915" w:rsidRPr="007939DD" w:rsidRDefault="002B5915" w:rsidP="00F812FC">
            <w:pPr>
              <w:pStyle w:val="ARtabletextright"/>
              <w:spacing w:before="70" w:after="50"/>
            </w:pPr>
            <w:r w:rsidRPr="007939DD">
              <w:t>1</w:t>
            </w:r>
          </w:p>
        </w:tc>
        <w:tc>
          <w:tcPr>
            <w:tcW w:w="1396" w:type="pct"/>
            <w:tcBorders>
              <w:top w:val="single" w:sz="4" w:space="0" w:color="BFBFBF"/>
              <w:bottom w:val="single" w:sz="4" w:space="0" w:color="BFBFBF"/>
            </w:tcBorders>
            <w:shd w:val="clear" w:color="auto" w:fill="auto"/>
          </w:tcPr>
          <w:p w14:paraId="3B5AA556" w14:textId="77777777" w:rsidR="002B5915" w:rsidRPr="007939DD" w:rsidRDefault="002B5915" w:rsidP="00F812FC">
            <w:pPr>
              <w:pStyle w:val="ARtabletextright"/>
              <w:spacing w:before="70" w:after="50"/>
            </w:pPr>
            <w:r w:rsidRPr="007939DD">
              <w:t>0</w:t>
            </w:r>
          </w:p>
        </w:tc>
      </w:tr>
      <w:tr w:rsidR="002B5915" w:rsidRPr="007939DD" w14:paraId="6E904B16" w14:textId="77777777" w:rsidTr="008C22E2">
        <w:tblPrEx>
          <w:tblLook w:val="04A0" w:firstRow="1" w:lastRow="0" w:firstColumn="1" w:lastColumn="0" w:noHBand="0" w:noVBand="1"/>
        </w:tblPrEx>
        <w:trPr>
          <w:cantSplit/>
        </w:trPr>
        <w:tc>
          <w:tcPr>
            <w:tcW w:w="1172" w:type="pct"/>
            <w:tcBorders>
              <w:top w:val="single" w:sz="4" w:space="0" w:color="BFBFBF"/>
              <w:bottom w:val="single" w:sz="4" w:space="0" w:color="BFBFBF"/>
            </w:tcBorders>
            <w:shd w:val="clear" w:color="auto" w:fill="auto"/>
          </w:tcPr>
          <w:p w14:paraId="63BC8C99" w14:textId="77777777" w:rsidR="002B5915" w:rsidRPr="007939DD" w:rsidRDefault="002B5915" w:rsidP="00F812FC">
            <w:pPr>
              <w:pStyle w:val="ARtabletext"/>
              <w:spacing w:before="70" w:after="50"/>
            </w:pPr>
            <w:r w:rsidRPr="007939DD">
              <w:t>Executives</w:t>
            </w:r>
          </w:p>
        </w:tc>
        <w:tc>
          <w:tcPr>
            <w:tcW w:w="1329" w:type="pct"/>
            <w:tcBorders>
              <w:top w:val="single" w:sz="4" w:space="0" w:color="BFBFBF"/>
              <w:bottom w:val="single" w:sz="4" w:space="0" w:color="BFBFBF"/>
            </w:tcBorders>
            <w:shd w:val="clear" w:color="auto" w:fill="auto"/>
          </w:tcPr>
          <w:p w14:paraId="536AA2D2" w14:textId="77777777" w:rsidR="002B5915" w:rsidRPr="007939DD" w:rsidRDefault="002B5915" w:rsidP="00F812FC">
            <w:pPr>
              <w:pStyle w:val="ARtabletextright"/>
              <w:spacing w:before="70" w:after="50"/>
            </w:pPr>
            <w:r w:rsidRPr="007939DD">
              <w:t>6</w:t>
            </w:r>
          </w:p>
        </w:tc>
        <w:tc>
          <w:tcPr>
            <w:tcW w:w="1103" w:type="pct"/>
            <w:tcBorders>
              <w:top w:val="single" w:sz="4" w:space="0" w:color="BFBFBF"/>
              <w:bottom w:val="single" w:sz="4" w:space="0" w:color="BFBFBF"/>
            </w:tcBorders>
            <w:shd w:val="clear" w:color="auto" w:fill="auto"/>
          </w:tcPr>
          <w:p w14:paraId="3CF538F1" w14:textId="77777777" w:rsidR="002B5915" w:rsidRPr="007939DD" w:rsidRDefault="002B5915" w:rsidP="00F812FC">
            <w:pPr>
              <w:pStyle w:val="ARtabletextright"/>
              <w:spacing w:before="70" w:after="50"/>
            </w:pPr>
            <w:r w:rsidRPr="007939DD">
              <w:t>6</w:t>
            </w:r>
          </w:p>
        </w:tc>
        <w:tc>
          <w:tcPr>
            <w:tcW w:w="1396" w:type="pct"/>
            <w:tcBorders>
              <w:top w:val="single" w:sz="4" w:space="0" w:color="BFBFBF"/>
              <w:bottom w:val="single" w:sz="4" w:space="0" w:color="BFBFBF"/>
            </w:tcBorders>
            <w:shd w:val="clear" w:color="auto" w:fill="auto"/>
          </w:tcPr>
          <w:p w14:paraId="2696498C" w14:textId="77777777" w:rsidR="002B5915" w:rsidRPr="007939DD" w:rsidRDefault="002B5915" w:rsidP="00F812FC">
            <w:pPr>
              <w:pStyle w:val="ARtabletextright"/>
              <w:spacing w:before="70" w:after="50"/>
            </w:pPr>
            <w:r w:rsidRPr="007939DD">
              <w:t>0</w:t>
            </w:r>
          </w:p>
        </w:tc>
      </w:tr>
      <w:tr w:rsidR="002B5915" w:rsidRPr="007939DD" w14:paraId="02EFCD2C" w14:textId="77777777" w:rsidTr="008C22E2">
        <w:tblPrEx>
          <w:tblLook w:val="04A0" w:firstRow="1" w:lastRow="0" w:firstColumn="1" w:lastColumn="0" w:noHBand="0" w:noVBand="1"/>
        </w:tblPrEx>
        <w:trPr>
          <w:cantSplit/>
        </w:trPr>
        <w:tc>
          <w:tcPr>
            <w:tcW w:w="1172" w:type="pct"/>
            <w:tcBorders>
              <w:top w:val="single" w:sz="4" w:space="0" w:color="BFBFBF"/>
            </w:tcBorders>
            <w:shd w:val="clear" w:color="auto" w:fill="auto"/>
          </w:tcPr>
          <w:p w14:paraId="309D72EB" w14:textId="77777777" w:rsidR="002B5915" w:rsidRPr="007939DD" w:rsidRDefault="002B5915" w:rsidP="00F812FC">
            <w:pPr>
              <w:pStyle w:val="ARtabletextbold"/>
              <w:spacing w:before="70" w:after="50"/>
            </w:pPr>
            <w:r w:rsidRPr="007939DD">
              <w:t>Total</w:t>
            </w:r>
          </w:p>
        </w:tc>
        <w:tc>
          <w:tcPr>
            <w:tcW w:w="1329" w:type="pct"/>
            <w:tcBorders>
              <w:top w:val="single" w:sz="4" w:space="0" w:color="BFBFBF"/>
            </w:tcBorders>
            <w:shd w:val="clear" w:color="auto" w:fill="auto"/>
          </w:tcPr>
          <w:p w14:paraId="234E78D1" w14:textId="77777777" w:rsidR="002B5915" w:rsidRPr="007939DD" w:rsidRDefault="002B5915" w:rsidP="00F812FC">
            <w:pPr>
              <w:pStyle w:val="ARtabletextrightbold"/>
              <w:spacing w:before="70" w:after="50"/>
            </w:pPr>
            <w:r w:rsidRPr="007939DD">
              <w:t>54</w:t>
            </w:r>
          </w:p>
        </w:tc>
        <w:tc>
          <w:tcPr>
            <w:tcW w:w="1103" w:type="pct"/>
            <w:tcBorders>
              <w:top w:val="single" w:sz="4" w:space="0" w:color="BFBFBF"/>
            </w:tcBorders>
            <w:shd w:val="clear" w:color="auto" w:fill="auto"/>
          </w:tcPr>
          <w:p w14:paraId="147D9C6E" w14:textId="77777777" w:rsidR="002B5915" w:rsidRPr="007939DD" w:rsidRDefault="002B5915" w:rsidP="00F812FC">
            <w:pPr>
              <w:pStyle w:val="ARtabletextrightbold"/>
              <w:spacing w:before="70" w:after="50"/>
            </w:pPr>
            <w:r w:rsidRPr="007939DD">
              <w:t>51.5</w:t>
            </w:r>
          </w:p>
        </w:tc>
        <w:tc>
          <w:tcPr>
            <w:tcW w:w="1396" w:type="pct"/>
            <w:tcBorders>
              <w:top w:val="single" w:sz="4" w:space="0" w:color="BFBFBF"/>
            </w:tcBorders>
            <w:shd w:val="clear" w:color="auto" w:fill="auto"/>
          </w:tcPr>
          <w:p w14:paraId="31E6EBC6" w14:textId="77777777" w:rsidR="002B5915" w:rsidRPr="007939DD" w:rsidRDefault="002B5915" w:rsidP="00F812FC">
            <w:pPr>
              <w:pStyle w:val="ARtabletextrightbold"/>
              <w:spacing w:before="70" w:after="50"/>
            </w:pPr>
            <w:r w:rsidRPr="007939DD">
              <w:t>9.6</w:t>
            </w:r>
          </w:p>
        </w:tc>
      </w:tr>
    </w:tbl>
    <w:p w14:paraId="449EB3FA" w14:textId="77777777" w:rsidR="001E31D0" w:rsidRPr="007939DD" w:rsidRDefault="001E31D0" w:rsidP="001E31D0">
      <w:pPr>
        <w:pStyle w:val="ARtablefootnote"/>
      </w:pPr>
      <w:r w:rsidRPr="007939DD">
        <w:rPr>
          <w:rFonts w:cs="Arial"/>
          <w:color w:val="000000"/>
        </w:rPr>
        <w:t>Data as at 30 June 2018.</w:t>
      </w:r>
    </w:p>
    <w:p w14:paraId="176B50FF" w14:textId="77777777" w:rsidR="00A45532" w:rsidRPr="007939DD" w:rsidRDefault="00A45532" w:rsidP="00A45532">
      <w:pPr>
        <w:pStyle w:val="Heading4"/>
      </w:pPr>
      <w:bookmarkStart w:id="61" w:name="_Ref525048438"/>
      <w:r w:rsidRPr="007939DD">
        <w:lastRenderedPageBreak/>
        <w:t xml:space="preserve">Annualised total salary, by $20 000 bands, for executives and other senior </w:t>
      </w:r>
      <w:r w:rsidR="00F812FC" w:rsidRPr="007939DD">
        <w:br/>
      </w:r>
      <w:r w:rsidRPr="007939DD">
        <w:t>non-executive staff</w:t>
      </w:r>
      <w:bookmarkEnd w:id="61"/>
    </w:p>
    <w:tbl>
      <w:tblPr>
        <w:tblW w:w="9645"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1E0" w:firstRow="1" w:lastRow="1" w:firstColumn="1" w:lastColumn="1" w:noHBand="0" w:noVBand="0"/>
      </w:tblPr>
      <w:tblGrid>
        <w:gridCol w:w="2699"/>
        <w:gridCol w:w="1418"/>
        <w:gridCol w:w="1134"/>
        <w:gridCol w:w="1134"/>
        <w:gridCol w:w="1134"/>
        <w:gridCol w:w="1134"/>
        <w:gridCol w:w="992"/>
      </w:tblGrid>
      <w:tr w:rsidR="00A45532" w:rsidRPr="007939DD" w14:paraId="3A114960" w14:textId="77777777" w:rsidTr="000A4C19">
        <w:trPr>
          <w:cantSplit/>
          <w:tblHeader/>
        </w:trPr>
        <w:tc>
          <w:tcPr>
            <w:tcW w:w="1399" w:type="pct"/>
            <w:shd w:val="clear" w:color="auto" w:fill="auto"/>
          </w:tcPr>
          <w:p w14:paraId="0B0F0295" w14:textId="77777777" w:rsidR="00A45532" w:rsidRPr="007939DD" w:rsidRDefault="00A45532" w:rsidP="005D3514">
            <w:pPr>
              <w:pStyle w:val="ARtablecolhead"/>
            </w:pPr>
            <w:r w:rsidRPr="007939DD">
              <w:t>Income band (salary)</w:t>
            </w:r>
          </w:p>
        </w:tc>
        <w:tc>
          <w:tcPr>
            <w:tcW w:w="735" w:type="pct"/>
            <w:tcBorders>
              <w:top w:val="nil"/>
            </w:tcBorders>
            <w:shd w:val="clear" w:color="auto" w:fill="auto"/>
            <w:vAlign w:val="bottom"/>
          </w:tcPr>
          <w:p w14:paraId="59E2CD98" w14:textId="77777777" w:rsidR="00A45532" w:rsidRPr="007939DD" w:rsidRDefault="00A45532" w:rsidP="005D3514">
            <w:pPr>
              <w:pStyle w:val="ARtablecolheadright"/>
            </w:pPr>
            <w:r w:rsidRPr="007939DD">
              <w:t>Executives</w:t>
            </w:r>
          </w:p>
        </w:tc>
        <w:tc>
          <w:tcPr>
            <w:tcW w:w="588" w:type="pct"/>
            <w:tcBorders>
              <w:top w:val="nil"/>
            </w:tcBorders>
            <w:shd w:val="clear" w:color="auto" w:fill="auto"/>
            <w:vAlign w:val="bottom"/>
          </w:tcPr>
          <w:p w14:paraId="6CF61449" w14:textId="77777777" w:rsidR="00A45532" w:rsidRPr="007939DD" w:rsidRDefault="00A45532" w:rsidP="005D3514">
            <w:pPr>
              <w:pStyle w:val="ARtablecolheadright"/>
            </w:pPr>
            <w:r w:rsidRPr="007939DD">
              <w:t>STS</w:t>
            </w:r>
          </w:p>
        </w:tc>
        <w:tc>
          <w:tcPr>
            <w:tcW w:w="588" w:type="pct"/>
            <w:tcBorders>
              <w:top w:val="nil"/>
            </w:tcBorders>
            <w:shd w:val="clear" w:color="auto" w:fill="auto"/>
            <w:vAlign w:val="bottom"/>
          </w:tcPr>
          <w:p w14:paraId="37752D14" w14:textId="77777777" w:rsidR="00A45532" w:rsidRPr="007939DD" w:rsidRDefault="00A45532" w:rsidP="005D3514">
            <w:pPr>
              <w:pStyle w:val="ARtablecolheadright"/>
            </w:pPr>
            <w:r w:rsidRPr="007939DD">
              <w:t>PS</w:t>
            </w:r>
          </w:p>
        </w:tc>
        <w:tc>
          <w:tcPr>
            <w:tcW w:w="588" w:type="pct"/>
            <w:tcBorders>
              <w:top w:val="nil"/>
            </w:tcBorders>
            <w:vAlign w:val="bottom"/>
          </w:tcPr>
          <w:p w14:paraId="254F3C26" w14:textId="77777777" w:rsidR="00A45532" w:rsidRPr="007939DD" w:rsidRDefault="00A45532" w:rsidP="005D3514">
            <w:pPr>
              <w:pStyle w:val="ARtablecolheadright"/>
            </w:pPr>
            <w:r w:rsidRPr="007939DD">
              <w:t>SMA</w:t>
            </w:r>
          </w:p>
        </w:tc>
        <w:tc>
          <w:tcPr>
            <w:tcW w:w="588" w:type="pct"/>
            <w:tcBorders>
              <w:top w:val="nil"/>
            </w:tcBorders>
            <w:vAlign w:val="bottom"/>
          </w:tcPr>
          <w:p w14:paraId="6BC33626" w14:textId="77777777" w:rsidR="00A45532" w:rsidRPr="007939DD" w:rsidRDefault="00A45532" w:rsidP="005D3514">
            <w:pPr>
              <w:pStyle w:val="ARtablecolheadright"/>
            </w:pPr>
            <w:r w:rsidRPr="007939DD">
              <w:t>SRA</w:t>
            </w:r>
          </w:p>
        </w:tc>
        <w:tc>
          <w:tcPr>
            <w:tcW w:w="514" w:type="pct"/>
            <w:tcBorders>
              <w:top w:val="nil"/>
            </w:tcBorders>
            <w:vAlign w:val="bottom"/>
          </w:tcPr>
          <w:p w14:paraId="3B01406C" w14:textId="77777777" w:rsidR="00A45532" w:rsidRPr="007939DD" w:rsidRDefault="00A45532" w:rsidP="005D3514">
            <w:pPr>
              <w:pStyle w:val="ARtablecolheadright"/>
            </w:pPr>
            <w:r w:rsidRPr="007939DD">
              <w:t>Other</w:t>
            </w:r>
          </w:p>
        </w:tc>
      </w:tr>
      <w:tr w:rsidR="00A45532" w:rsidRPr="007939DD" w14:paraId="1EA33870" w14:textId="77777777" w:rsidTr="005D3514">
        <w:trPr>
          <w:cantSplit/>
        </w:trPr>
        <w:tc>
          <w:tcPr>
            <w:tcW w:w="1399" w:type="pct"/>
            <w:tcBorders>
              <w:top w:val="single" w:sz="4" w:space="0" w:color="BFBFBF"/>
              <w:bottom w:val="single" w:sz="4" w:space="0" w:color="BFBFBF"/>
            </w:tcBorders>
            <w:shd w:val="clear" w:color="auto" w:fill="auto"/>
          </w:tcPr>
          <w:p w14:paraId="4438AF0F" w14:textId="77777777" w:rsidR="00A45532" w:rsidRPr="007939DD" w:rsidRDefault="00A45532" w:rsidP="005D3514">
            <w:pPr>
              <w:pStyle w:val="ARtabletext"/>
            </w:pPr>
            <w:r w:rsidRPr="007939DD">
              <w:t>&lt; $160,000</w:t>
            </w:r>
          </w:p>
        </w:tc>
        <w:tc>
          <w:tcPr>
            <w:tcW w:w="735" w:type="pct"/>
            <w:tcBorders>
              <w:top w:val="single" w:sz="4" w:space="0" w:color="BFBFBF"/>
              <w:bottom w:val="single" w:sz="4" w:space="0" w:color="BFBFBF"/>
            </w:tcBorders>
            <w:shd w:val="clear" w:color="auto" w:fill="auto"/>
          </w:tcPr>
          <w:p w14:paraId="4DA09B5B"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2574C1C9"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0B3AF9B0"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70899B38"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6A149BB7" w14:textId="77777777" w:rsidR="00A45532" w:rsidRPr="007939DD" w:rsidRDefault="00A45532" w:rsidP="00A45532">
            <w:pPr>
              <w:pStyle w:val="ARtabletextright"/>
            </w:pPr>
          </w:p>
        </w:tc>
        <w:tc>
          <w:tcPr>
            <w:tcW w:w="514" w:type="pct"/>
            <w:tcBorders>
              <w:top w:val="single" w:sz="4" w:space="0" w:color="BFBFBF"/>
              <w:bottom w:val="single" w:sz="4" w:space="0" w:color="BFBFBF"/>
            </w:tcBorders>
          </w:tcPr>
          <w:p w14:paraId="33A6BCBC" w14:textId="77777777" w:rsidR="00A45532" w:rsidRPr="007939DD" w:rsidRDefault="00A45532" w:rsidP="00A45532">
            <w:pPr>
              <w:pStyle w:val="ARtabletextright"/>
            </w:pPr>
          </w:p>
        </w:tc>
      </w:tr>
      <w:tr w:rsidR="00A45532" w:rsidRPr="007939DD" w14:paraId="3E273600" w14:textId="77777777" w:rsidTr="005D3514">
        <w:trPr>
          <w:cantSplit/>
        </w:trPr>
        <w:tc>
          <w:tcPr>
            <w:tcW w:w="1399" w:type="pct"/>
            <w:tcBorders>
              <w:top w:val="single" w:sz="4" w:space="0" w:color="BFBFBF"/>
              <w:bottom w:val="single" w:sz="4" w:space="0" w:color="BFBFBF"/>
            </w:tcBorders>
            <w:shd w:val="clear" w:color="auto" w:fill="auto"/>
          </w:tcPr>
          <w:p w14:paraId="76B8E6BE" w14:textId="77777777" w:rsidR="00A45532" w:rsidRPr="007939DD" w:rsidRDefault="00A45532" w:rsidP="005D3514">
            <w:pPr>
              <w:pStyle w:val="ARtabletext"/>
            </w:pPr>
            <w:r w:rsidRPr="007939DD">
              <w:t>$160,000</w:t>
            </w:r>
            <w:r w:rsidR="00F40975" w:rsidRPr="007939DD">
              <w:t>–</w:t>
            </w:r>
            <w:r w:rsidRPr="007939DD">
              <w:t>$179,999</w:t>
            </w:r>
          </w:p>
        </w:tc>
        <w:tc>
          <w:tcPr>
            <w:tcW w:w="735" w:type="pct"/>
            <w:tcBorders>
              <w:top w:val="single" w:sz="4" w:space="0" w:color="BFBFBF"/>
              <w:bottom w:val="single" w:sz="4" w:space="0" w:color="BFBFBF"/>
            </w:tcBorders>
            <w:shd w:val="clear" w:color="auto" w:fill="auto"/>
          </w:tcPr>
          <w:p w14:paraId="2E7900DC"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7322B8E2" w14:textId="77777777" w:rsidR="00A45532" w:rsidRPr="007939DD" w:rsidRDefault="00A45532" w:rsidP="00A45532">
            <w:pPr>
              <w:pStyle w:val="ARtabletextright"/>
            </w:pPr>
            <w:r w:rsidRPr="007939DD">
              <w:t>1</w:t>
            </w:r>
          </w:p>
        </w:tc>
        <w:tc>
          <w:tcPr>
            <w:tcW w:w="588" w:type="pct"/>
            <w:tcBorders>
              <w:top w:val="single" w:sz="4" w:space="0" w:color="BFBFBF"/>
              <w:bottom w:val="single" w:sz="4" w:space="0" w:color="BFBFBF"/>
            </w:tcBorders>
            <w:shd w:val="clear" w:color="auto" w:fill="auto"/>
          </w:tcPr>
          <w:p w14:paraId="161BA273"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3D33E26E"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0A8268D6" w14:textId="77777777" w:rsidR="00A45532" w:rsidRPr="007939DD" w:rsidRDefault="00A45532" w:rsidP="00A45532">
            <w:pPr>
              <w:pStyle w:val="ARtabletextright"/>
            </w:pPr>
          </w:p>
        </w:tc>
        <w:tc>
          <w:tcPr>
            <w:tcW w:w="514" w:type="pct"/>
            <w:tcBorders>
              <w:top w:val="single" w:sz="4" w:space="0" w:color="BFBFBF"/>
              <w:bottom w:val="single" w:sz="4" w:space="0" w:color="BFBFBF"/>
            </w:tcBorders>
          </w:tcPr>
          <w:p w14:paraId="47FC892C" w14:textId="77777777" w:rsidR="00A45532" w:rsidRPr="007939DD" w:rsidRDefault="00A45532" w:rsidP="00A45532">
            <w:pPr>
              <w:pStyle w:val="ARtabletextright"/>
            </w:pPr>
          </w:p>
        </w:tc>
      </w:tr>
      <w:tr w:rsidR="00A45532" w:rsidRPr="007939DD" w14:paraId="2176FEAD" w14:textId="77777777" w:rsidTr="005D3514">
        <w:trPr>
          <w:cantSplit/>
        </w:trPr>
        <w:tc>
          <w:tcPr>
            <w:tcW w:w="1399" w:type="pct"/>
            <w:tcBorders>
              <w:top w:val="single" w:sz="4" w:space="0" w:color="BFBFBF"/>
              <w:bottom w:val="single" w:sz="4" w:space="0" w:color="BFBFBF"/>
            </w:tcBorders>
            <w:shd w:val="clear" w:color="auto" w:fill="auto"/>
          </w:tcPr>
          <w:p w14:paraId="014F6FC0" w14:textId="77777777" w:rsidR="00A45532" w:rsidRPr="007939DD" w:rsidRDefault="00A45532" w:rsidP="005D3514">
            <w:pPr>
              <w:pStyle w:val="ARtabletext"/>
            </w:pPr>
            <w:r w:rsidRPr="007939DD">
              <w:t>$180,000</w:t>
            </w:r>
            <w:r w:rsidR="00F40975" w:rsidRPr="007939DD">
              <w:t>–</w:t>
            </w:r>
            <w:r w:rsidRPr="007939DD">
              <w:t>$199,999</w:t>
            </w:r>
          </w:p>
        </w:tc>
        <w:tc>
          <w:tcPr>
            <w:tcW w:w="735" w:type="pct"/>
            <w:tcBorders>
              <w:top w:val="single" w:sz="4" w:space="0" w:color="BFBFBF"/>
              <w:bottom w:val="single" w:sz="4" w:space="0" w:color="BFBFBF"/>
            </w:tcBorders>
            <w:shd w:val="clear" w:color="auto" w:fill="auto"/>
          </w:tcPr>
          <w:p w14:paraId="5F7ED2BE" w14:textId="77777777" w:rsidR="00A45532" w:rsidRPr="007939DD" w:rsidRDefault="00A45532" w:rsidP="00A45532">
            <w:pPr>
              <w:pStyle w:val="ARtabletextright"/>
            </w:pPr>
            <w:r w:rsidRPr="007939DD">
              <w:t>1</w:t>
            </w:r>
          </w:p>
        </w:tc>
        <w:tc>
          <w:tcPr>
            <w:tcW w:w="588" w:type="pct"/>
            <w:tcBorders>
              <w:top w:val="single" w:sz="4" w:space="0" w:color="BFBFBF"/>
              <w:bottom w:val="single" w:sz="4" w:space="0" w:color="BFBFBF"/>
            </w:tcBorders>
            <w:shd w:val="clear" w:color="auto" w:fill="auto"/>
          </w:tcPr>
          <w:p w14:paraId="1F67B37F"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685DC05D"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6FA99696"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5802DA6C" w14:textId="77777777" w:rsidR="00A45532" w:rsidRPr="007939DD" w:rsidRDefault="00A45532" w:rsidP="00A45532">
            <w:pPr>
              <w:pStyle w:val="ARtabletextright"/>
            </w:pPr>
          </w:p>
        </w:tc>
        <w:tc>
          <w:tcPr>
            <w:tcW w:w="514" w:type="pct"/>
            <w:tcBorders>
              <w:top w:val="single" w:sz="4" w:space="0" w:color="BFBFBF"/>
              <w:bottom w:val="single" w:sz="4" w:space="0" w:color="BFBFBF"/>
            </w:tcBorders>
          </w:tcPr>
          <w:p w14:paraId="00824AAA" w14:textId="77777777" w:rsidR="00A45532" w:rsidRPr="007939DD" w:rsidRDefault="00A45532" w:rsidP="00A45532">
            <w:pPr>
              <w:pStyle w:val="ARtabletextright"/>
            </w:pPr>
          </w:p>
        </w:tc>
      </w:tr>
      <w:tr w:rsidR="00A45532" w:rsidRPr="007939DD" w14:paraId="6793F100" w14:textId="77777777" w:rsidTr="005D3514">
        <w:trPr>
          <w:cantSplit/>
        </w:trPr>
        <w:tc>
          <w:tcPr>
            <w:tcW w:w="1399" w:type="pct"/>
            <w:tcBorders>
              <w:top w:val="single" w:sz="4" w:space="0" w:color="BFBFBF"/>
              <w:bottom w:val="single" w:sz="4" w:space="0" w:color="BFBFBF"/>
            </w:tcBorders>
            <w:shd w:val="clear" w:color="auto" w:fill="auto"/>
          </w:tcPr>
          <w:p w14:paraId="6D14FF0C" w14:textId="77777777" w:rsidR="00A45532" w:rsidRPr="007939DD" w:rsidRDefault="00A45532" w:rsidP="005D3514">
            <w:pPr>
              <w:pStyle w:val="ARtabletext"/>
            </w:pPr>
            <w:r w:rsidRPr="007939DD">
              <w:t>$200,000</w:t>
            </w:r>
            <w:r w:rsidR="00F40975" w:rsidRPr="007939DD">
              <w:t>–</w:t>
            </w:r>
            <w:r w:rsidRPr="007939DD">
              <w:t>$219,999</w:t>
            </w:r>
          </w:p>
        </w:tc>
        <w:tc>
          <w:tcPr>
            <w:tcW w:w="735" w:type="pct"/>
            <w:tcBorders>
              <w:top w:val="single" w:sz="4" w:space="0" w:color="BFBFBF"/>
              <w:bottom w:val="single" w:sz="4" w:space="0" w:color="BFBFBF"/>
            </w:tcBorders>
            <w:shd w:val="clear" w:color="auto" w:fill="auto"/>
          </w:tcPr>
          <w:p w14:paraId="598970A6" w14:textId="77777777" w:rsidR="00A45532" w:rsidRPr="007939DD" w:rsidRDefault="00A45532" w:rsidP="00A45532">
            <w:pPr>
              <w:pStyle w:val="ARtabletextright"/>
            </w:pPr>
            <w:r w:rsidRPr="007939DD">
              <w:t>3</w:t>
            </w:r>
          </w:p>
        </w:tc>
        <w:tc>
          <w:tcPr>
            <w:tcW w:w="588" w:type="pct"/>
            <w:tcBorders>
              <w:top w:val="single" w:sz="4" w:space="0" w:color="BFBFBF"/>
              <w:bottom w:val="single" w:sz="4" w:space="0" w:color="BFBFBF"/>
            </w:tcBorders>
            <w:shd w:val="clear" w:color="auto" w:fill="auto"/>
          </w:tcPr>
          <w:p w14:paraId="08B36726"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6588E449"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4FAAA94C"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612DAE36" w14:textId="77777777" w:rsidR="00A45532" w:rsidRPr="007939DD" w:rsidRDefault="00A45532" w:rsidP="00A45532">
            <w:pPr>
              <w:pStyle w:val="ARtabletextright"/>
            </w:pPr>
          </w:p>
        </w:tc>
        <w:tc>
          <w:tcPr>
            <w:tcW w:w="514" w:type="pct"/>
            <w:tcBorders>
              <w:top w:val="single" w:sz="4" w:space="0" w:color="BFBFBF"/>
              <w:bottom w:val="single" w:sz="4" w:space="0" w:color="BFBFBF"/>
            </w:tcBorders>
          </w:tcPr>
          <w:p w14:paraId="30813325" w14:textId="77777777" w:rsidR="00A45532" w:rsidRPr="007939DD" w:rsidRDefault="00A45532" w:rsidP="00A45532">
            <w:pPr>
              <w:pStyle w:val="ARtabletextright"/>
            </w:pPr>
          </w:p>
        </w:tc>
      </w:tr>
      <w:tr w:rsidR="00A45532" w:rsidRPr="007939DD" w14:paraId="3D53AAF8" w14:textId="77777777" w:rsidTr="005D3514">
        <w:trPr>
          <w:cantSplit/>
        </w:trPr>
        <w:tc>
          <w:tcPr>
            <w:tcW w:w="1399" w:type="pct"/>
            <w:tcBorders>
              <w:top w:val="single" w:sz="4" w:space="0" w:color="BFBFBF"/>
              <w:bottom w:val="single" w:sz="4" w:space="0" w:color="BFBFBF"/>
            </w:tcBorders>
            <w:shd w:val="clear" w:color="auto" w:fill="auto"/>
          </w:tcPr>
          <w:p w14:paraId="31916FAF" w14:textId="77777777" w:rsidR="00A45532" w:rsidRPr="007939DD" w:rsidRDefault="00A45532" w:rsidP="005D3514">
            <w:pPr>
              <w:pStyle w:val="ARtabletext"/>
            </w:pPr>
            <w:r w:rsidRPr="007939DD">
              <w:t>$220,000</w:t>
            </w:r>
            <w:r w:rsidR="00F40975" w:rsidRPr="007939DD">
              <w:t>–</w:t>
            </w:r>
            <w:r w:rsidRPr="007939DD">
              <w:t>$239,999</w:t>
            </w:r>
          </w:p>
        </w:tc>
        <w:tc>
          <w:tcPr>
            <w:tcW w:w="735" w:type="pct"/>
            <w:tcBorders>
              <w:top w:val="single" w:sz="4" w:space="0" w:color="BFBFBF"/>
              <w:bottom w:val="single" w:sz="4" w:space="0" w:color="BFBFBF"/>
            </w:tcBorders>
            <w:shd w:val="clear" w:color="auto" w:fill="auto"/>
          </w:tcPr>
          <w:p w14:paraId="33764885" w14:textId="77777777" w:rsidR="00A45532" w:rsidRPr="007939DD" w:rsidRDefault="00A45532" w:rsidP="00A45532">
            <w:pPr>
              <w:pStyle w:val="ARtabletextright"/>
            </w:pPr>
            <w:r w:rsidRPr="007939DD">
              <w:t>1</w:t>
            </w:r>
          </w:p>
        </w:tc>
        <w:tc>
          <w:tcPr>
            <w:tcW w:w="588" w:type="pct"/>
            <w:tcBorders>
              <w:top w:val="single" w:sz="4" w:space="0" w:color="BFBFBF"/>
              <w:bottom w:val="single" w:sz="4" w:space="0" w:color="BFBFBF"/>
            </w:tcBorders>
            <w:shd w:val="clear" w:color="auto" w:fill="auto"/>
          </w:tcPr>
          <w:p w14:paraId="5BC8D5C8"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42BE2DBA"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14ED0AC5"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64C2E501" w14:textId="77777777" w:rsidR="00A45532" w:rsidRPr="007939DD" w:rsidRDefault="00A45532" w:rsidP="00A45532">
            <w:pPr>
              <w:pStyle w:val="ARtabletextright"/>
            </w:pPr>
          </w:p>
        </w:tc>
        <w:tc>
          <w:tcPr>
            <w:tcW w:w="514" w:type="pct"/>
            <w:tcBorders>
              <w:top w:val="single" w:sz="4" w:space="0" w:color="BFBFBF"/>
              <w:bottom w:val="single" w:sz="4" w:space="0" w:color="BFBFBF"/>
            </w:tcBorders>
          </w:tcPr>
          <w:p w14:paraId="23D85578" w14:textId="77777777" w:rsidR="00A45532" w:rsidRPr="007939DD" w:rsidRDefault="00A45532" w:rsidP="00A45532">
            <w:pPr>
              <w:pStyle w:val="ARtabletextright"/>
            </w:pPr>
          </w:p>
        </w:tc>
      </w:tr>
      <w:tr w:rsidR="00A45532" w:rsidRPr="007939DD" w14:paraId="6FAFD12A" w14:textId="77777777" w:rsidTr="005D3514">
        <w:trPr>
          <w:cantSplit/>
        </w:trPr>
        <w:tc>
          <w:tcPr>
            <w:tcW w:w="1399" w:type="pct"/>
            <w:tcBorders>
              <w:top w:val="single" w:sz="4" w:space="0" w:color="BFBFBF"/>
              <w:bottom w:val="single" w:sz="4" w:space="0" w:color="BFBFBF"/>
            </w:tcBorders>
            <w:shd w:val="clear" w:color="auto" w:fill="auto"/>
          </w:tcPr>
          <w:p w14:paraId="4DD2C5C8" w14:textId="77777777" w:rsidR="00A45532" w:rsidRPr="007939DD" w:rsidRDefault="00A45532" w:rsidP="005D3514">
            <w:pPr>
              <w:pStyle w:val="ARtabletext"/>
            </w:pPr>
            <w:r w:rsidRPr="007939DD">
              <w:t>$240,000</w:t>
            </w:r>
            <w:r w:rsidR="00F40975" w:rsidRPr="007939DD">
              <w:t>–</w:t>
            </w:r>
            <w:r w:rsidRPr="007939DD">
              <w:t>$259,999</w:t>
            </w:r>
          </w:p>
        </w:tc>
        <w:tc>
          <w:tcPr>
            <w:tcW w:w="735" w:type="pct"/>
            <w:tcBorders>
              <w:top w:val="single" w:sz="4" w:space="0" w:color="BFBFBF"/>
              <w:bottom w:val="single" w:sz="4" w:space="0" w:color="BFBFBF"/>
            </w:tcBorders>
            <w:shd w:val="clear" w:color="auto" w:fill="auto"/>
          </w:tcPr>
          <w:p w14:paraId="29FA73C2"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083794C0"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575230DD"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07296116"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597E3174" w14:textId="77777777" w:rsidR="00A45532" w:rsidRPr="007939DD" w:rsidRDefault="00A45532" w:rsidP="00A45532">
            <w:pPr>
              <w:pStyle w:val="ARtabletextright"/>
            </w:pPr>
          </w:p>
        </w:tc>
        <w:tc>
          <w:tcPr>
            <w:tcW w:w="514" w:type="pct"/>
            <w:tcBorders>
              <w:top w:val="single" w:sz="4" w:space="0" w:color="BFBFBF"/>
              <w:bottom w:val="single" w:sz="4" w:space="0" w:color="BFBFBF"/>
            </w:tcBorders>
          </w:tcPr>
          <w:p w14:paraId="593C0C46" w14:textId="77777777" w:rsidR="00A45532" w:rsidRPr="007939DD" w:rsidRDefault="00A45532" w:rsidP="00A45532">
            <w:pPr>
              <w:pStyle w:val="ARtabletextright"/>
            </w:pPr>
          </w:p>
        </w:tc>
      </w:tr>
      <w:tr w:rsidR="00A45532" w:rsidRPr="007939DD" w14:paraId="0CA8BB50" w14:textId="77777777" w:rsidTr="005D3514">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46F81C23" w14:textId="77777777" w:rsidR="00A45532" w:rsidRPr="007939DD" w:rsidRDefault="00A45532" w:rsidP="005D3514">
            <w:pPr>
              <w:pStyle w:val="ARtabletext"/>
            </w:pPr>
            <w:r w:rsidRPr="007939DD">
              <w:t>$260,000</w:t>
            </w:r>
            <w:r w:rsidR="00F40975" w:rsidRPr="007939DD">
              <w:t>–</w:t>
            </w:r>
            <w:r w:rsidRPr="007939DD">
              <w:t>$279,999</w:t>
            </w:r>
          </w:p>
        </w:tc>
        <w:tc>
          <w:tcPr>
            <w:tcW w:w="735" w:type="pct"/>
            <w:tcBorders>
              <w:top w:val="single" w:sz="4" w:space="0" w:color="BFBFBF"/>
              <w:bottom w:val="single" w:sz="4" w:space="0" w:color="BFBFBF"/>
            </w:tcBorders>
            <w:shd w:val="clear" w:color="auto" w:fill="auto"/>
          </w:tcPr>
          <w:p w14:paraId="375C4980"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6A7C84B8"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45FC8326"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03402FC3"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5074EEFB" w14:textId="77777777" w:rsidR="00A45532" w:rsidRPr="007939DD" w:rsidRDefault="00A45532" w:rsidP="00A45532">
            <w:pPr>
              <w:pStyle w:val="ARtabletextright"/>
            </w:pPr>
          </w:p>
        </w:tc>
        <w:tc>
          <w:tcPr>
            <w:tcW w:w="514" w:type="pct"/>
            <w:tcBorders>
              <w:top w:val="single" w:sz="4" w:space="0" w:color="BFBFBF"/>
              <w:bottom w:val="single" w:sz="4" w:space="0" w:color="BFBFBF"/>
            </w:tcBorders>
          </w:tcPr>
          <w:p w14:paraId="3100F44B" w14:textId="77777777" w:rsidR="00A45532" w:rsidRPr="007939DD" w:rsidRDefault="00A45532" w:rsidP="00A45532">
            <w:pPr>
              <w:pStyle w:val="ARtabletextright"/>
            </w:pPr>
          </w:p>
        </w:tc>
      </w:tr>
      <w:tr w:rsidR="00A45532" w:rsidRPr="007939DD" w14:paraId="2E06188C" w14:textId="77777777" w:rsidTr="005D3514">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4026AC47" w14:textId="77777777" w:rsidR="00A45532" w:rsidRPr="007939DD" w:rsidRDefault="00A45532" w:rsidP="005D3514">
            <w:pPr>
              <w:pStyle w:val="ARtabletext"/>
            </w:pPr>
            <w:r w:rsidRPr="007939DD">
              <w:t>$280,000</w:t>
            </w:r>
            <w:r w:rsidR="00F40975" w:rsidRPr="007939DD">
              <w:t>–</w:t>
            </w:r>
            <w:r w:rsidRPr="007939DD">
              <w:t>$299,999</w:t>
            </w:r>
          </w:p>
        </w:tc>
        <w:tc>
          <w:tcPr>
            <w:tcW w:w="735" w:type="pct"/>
            <w:tcBorders>
              <w:top w:val="single" w:sz="4" w:space="0" w:color="BFBFBF"/>
              <w:bottom w:val="single" w:sz="4" w:space="0" w:color="BFBFBF"/>
            </w:tcBorders>
            <w:shd w:val="clear" w:color="auto" w:fill="auto"/>
          </w:tcPr>
          <w:p w14:paraId="26ABECD2"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2CA903A4"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6AFD6BC3"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171C1918"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2BFB6DEF" w14:textId="77777777" w:rsidR="00A45532" w:rsidRPr="007939DD" w:rsidRDefault="00A45532" w:rsidP="00A45532">
            <w:pPr>
              <w:pStyle w:val="ARtabletextright"/>
            </w:pPr>
          </w:p>
        </w:tc>
        <w:tc>
          <w:tcPr>
            <w:tcW w:w="514" w:type="pct"/>
            <w:tcBorders>
              <w:top w:val="single" w:sz="4" w:space="0" w:color="BFBFBF"/>
              <w:bottom w:val="single" w:sz="4" w:space="0" w:color="BFBFBF"/>
            </w:tcBorders>
          </w:tcPr>
          <w:p w14:paraId="67B536D9" w14:textId="77777777" w:rsidR="00A45532" w:rsidRPr="007939DD" w:rsidRDefault="00A45532" w:rsidP="00A45532">
            <w:pPr>
              <w:pStyle w:val="ARtabletextright"/>
            </w:pPr>
          </w:p>
        </w:tc>
      </w:tr>
      <w:tr w:rsidR="00A45532" w:rsidRPr="007939DD" w14:paraId="7A89F5E6" w14:textId="77777777" w:rsidTr="005D3514">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3AE8740C" w14:textId="77777777" w:rsidR="00A45532" w:rsidRPr="007939DD" w:rsidRDefault="00A45532" w:rsidP="005D3514">
            <w:pPr>
              <w:pStyle w:val="ARtabletext"/>
            </w:pPr>
            <w:r w:rsidRPr="007939DD">
              <w:t>$300,000</w:t>
            </w:r>
            <w:r w:rsidR="00F40975" w:rsidRPr="007939DD">
              <w:t>–</w:t>
            </w:r>
            <w:r w:rsidRPr="007939DD">
              <w:t>$319,999</w:t>
            </w:r>
          </w:p>
        </w:tc>
        <w:tc>
          <w:tcPr>
            <w:tcW w:w="735" w:type="pct"/>
            <w:tcBorders>
              <w:top w:val="single" w:sz="4" w:space="0" w:color="BFBFBF"/>
              <w:bottom w:val="single" w:sz="4" w:space="0" w:color="BFBFBF"/>
            </w:tcBorders>
            <w:shd w:val="clear" w:color="auto" w:fill="auto"/>
          </w:tcPr>
          <w:p w14:paraId="02B8CB40"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065A1664"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4919C063"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7BF6806D"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3AA9CAC9" w14:textId="77777777" w:rsidR="00A45532" w:rsidRPr="007939DD" w:rsidRDefault="00A45532" w:rsidP="00A45532">
            <w:pPr>
              <w:pStyle w:val="ARtabletextright"/>
            </w:pPr>
          </w:p>
        </w:tc>
        <w:tc>
          <w:tcPr>
            <w:tcW w:w="514" w:type="pct"/>
            <w:tcBorders>
              <w:top w:val="single" w:sz="4" w:space="0" w:color="BFBFBF"/>
              <w:bottom w:val="single" w:sz="4" w:space="0" w:color="BFBFBF"/>
            </w:tcBorders>
          </w:tcPr>
          <w:p w14:paraId="1ED55E28" w14:textId="77777777" w:rsidR="00A45532" w:rsidRPr="007939DD" w:rsidRDefault="00A45532" w:rsidP="00A45532">
            <w:pPr>
              <w:pStyle w:val="ARtabletextright"/>
            </w:pPr>
          </w:p>
        </w:tc>
      </w:tr>
      <w:tr w:rsidR="00A45532" w:rsidRPr="007939DD" w14:paraId="178E372C" w14:textId="77777777" w:rsidTr="005D3514">
        <w:trPr>
          <w:cantSplit/>
        </w:trPr>
        <w:tc>
          <w:tcPr>
            <w:tcW w:w="1399" w:type="pct"/>
            <w:tcBorders>
              <w:top w:val="single" w:sz="4" w:space="0" w:color="BFBFBF"/>
              <w:bottom w:val="single" w:sz="4" w:space="0" w:color="BFBFBF"/>
            </w:tcBorders>
            <w:shd w:val="clear" w:color="auto" w:fill="auto"/>
          </w:tcPr>
          <w:p w14:paraId="19AB82CD" w14:textId="77777777" w:rsidR="00A45532" w:rsidRPr="007939DD" w:rsidRDefault="00A45532" w:rsidP="005D3514">
            <w:pPr>
              <w:pStyle w:val="ARtabletext"/>
            </w:pPr>
            <w:r w:rsidRPr="007939DD">
              <w:t>$320,000</w:t>
            </w:r>
            <w:r w:rsidR="00F40975" w:rsidRPr="007939DD">
              <w:t>–</w:t>
            </w:r>
            <w:r w:rsidRPr="007939DD">
              <w:t>$339,999</w:t>
            </w:r>
          </w:p>
        </w:tc>
        <w:tc>
          <w:tcPr>
            <w:tcW w:w="735" w:type="pct"/>
            <w:tcBorders>
              <w:top w:val="single" w:sz="4" w:space="0" w:color="BFBFBF"/>
              <w:bottom w:val="single" w:sz="4" w:space="0" w:color="BFBFBF"/>
            </w:tcBorders>
            <w:shd w:val="clear" w:color="auto" w:fill="auto"/>
          </w:tcPr>
          <w:p w14:paraId="63C5AAE4"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3139E46A"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14FC8C74"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37A4FEBB"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4FCD1570" w14:textId="77777777" w:rsidR="00A45532" w:rsidRPr="007939DD" w:rsidRDefault="00A45532" w:rsidP="00A45532">
            <w:pPr>
              <w:pStyle w:val="ARtabletextright"/>
            </w:pPr>
          </w:p>
        </w:tc>
        <w:tc>
          <w:tcPr>
            <w:tcW w:w="514" w:type="pct"/>
            <w:tcBorders>
              <w:top w:val="single" w:sz="4" w:space="0" w:color="BFBFBF"/>
              <w:bottom w:val="single" w:sz="4" w:space="0" w:color="BFBFBF"/>
            </w:tcBorders>
          </w:tcPr>
          <w:p w14:paraId="09BC4ACC" w14:textId="77777777" w:rsidR="00A45532" w:rsidRPr="007939DD" w:rsidRDefault="00A45532" w:rsidP="00A45532">
            <w:pPr>
              <w:pStyle w:val="ARtabletextright"/>
            </w:pPr>
          </w:p>
        </w:tc>
      </w:tr>
      <w:tr w:rsidR="00A45532" w:rsidRPr="007939DD" w14:paraId="6878EFB5" w14:textId="77777777" w:rsidTr="005D3514">
        <w:trPr>
          <w:cantSplit/>
        </w:trPr>
        <w:tc>
          <w:tcPr>
            <w:tcW w:w="1399" w:type="pct"/>
            <w:tcBorders>
              <w:top w:val="single" w:sz="4" w:space="0" w:color="BFBFBF"/>
              <w:bottom w:val="single" w:sz="4" w:space="0" w:color="BFBFBF"/>
            </w:tcBorders>
            <w:shd w:val="clear" w:color="auto" w:fill="auto"/>
          </w:tcPr>
          <w:p w14:paraId="45E75C44" w14:textId="77777777" w:rsidR="00A45532" w:rsidRPr="007939DD" w:rsidRDefault="00A45532" w:rsidP="005D3514">
            <w:pPr>
              <w:pStyle w:val="ARtabletext"/>
            </w:pPr>
            <w:r w:rsidRPr="007939DD">
              <w:t>$340,000</w:t>
            </w:r>
            <w:r w:rsidR="00F40975" w:rsidRPr="007939DD">
              <w:t>–</w:t>
            </w:r>
            <w:r w:rsidRPr="007939DD">
              <w:t>$359,999</w:t>
            </w:r>
          </w:p>
        </w:tc>
        <w:tc>
          <w:tcPr>
            <w:tcW w:w="735" w:type="pct"/>
            <w:tcBorders>
              <w:top w:val="single" w:sz="4" w:space="0" w:color="BFBFBF"/>
              <w:bottom w:val="single" w:sz="4" w:space="0" w:color="BFBFBF"/>
            </w:tcBorders>
            <w:shd w:val="clear" w:color="auto" w:fill="auto"/>
          </w:tcPr>
          <w:p w14:paraId="57CB68E7"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31845BB5"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3DBEF6E9"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62131F69"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12A8E606" w14:textId="77777777" w:rsidR="00A45532" w:rsidRPr="007939DD" w:rsidRDefault="00A45532" w:rsidP="00A45532">
            <w:pPr>
              <w:pStyle w:val="ARtabletextright"/>
            </w:pPr>
          </w:p>
        </w:tc>
        <w:tc>
          <w:tcPr>
            <w:tcW w:w="514" w:type="pct"/>
            <w:tcBorders>
              <w:top w:val="single" w:sz="4" w:space="0" w:color="BFBFBF"/>
              <w:bottom w:val="single" w:sz="4" w:space="0" w:color="BFBFBF"/>
            </w:tcBorders>
          </w:tcPr>
          <w:p w14:paraId="748D36B7" w14:textId="77777777" w:rsidR="00A45532" w:rsidRPr="007939DD" w:rsidRDefault="00A45532" w:rsidP="00A45532">
            <w:pPr>
              <w:pStyle w:val="ARtabletextright"/>
            </w:pPr>
          </w:p>
        </w:tc>
      </w:tr>
      <w:tr w:rsidR="00A45532" w:rsidRPr="007939DD" w14:paraId="54433779" w14:textId="77777777" w:rsidTr="005D3514">
        <w:trPr>
          <w:cantSplit/>
        </w:trPr>
        <w:tc>
          <w:tcPr>
            <w:tcW w:w="1399" w:type="pct"/>
            <w:tcBorders>
              <w:top w:val="single" w:sz="4" w:space="0" w:color="BFBFBF"/>
              <w:bottom w:val="single" w:sz="4" w:space="0" w:color="BFBFBF"/>
            </w:tcBorders>
            <w:shd w:val="clear" w:color="auto" w:fill="auto"/>
          </w:tcPr>
          <w:p w14:paraId="0290DBE2" w14:textId="77777777" w:rsidR="00A45532" w:rsidRPr="007939DD" w:rsidRDefault="00A45532" w:rsidP="005D3514">
            <w:pPr>
              <w:pStyle w:val="ARtabletext"/>
            </w:pPr>
            <w:r w:rsidRPr="007939DD">
              <w:t>$360,000</w:t>
            </w:r>
            <w:r w:rsidR="00F40975" w:rsidRPr="007939DD">
              <w:t>–</w:t>
            </w:r>
            <w:r w:rsidRPr="007939DD">
              <w:t>$379,999</w:t>
            </w:r>
          </w:p>
        </w:tc>
        <w:tc>
          <w:tcPr>
            <w:tcW w:w="735" w:type="pct"/>
            <w:tcBorders>
              <w:top w:val="single" w:sz="4" w:space="0" w:color="BFBFBF"/>
              <w:bottom w:val="single" w:sz="4" w:space="0" w:color="BFBFBF"/>
            </w:tcBorders>
            <w:shd w:val="clear" w:color="auto" w:fill="auto"/>
          </w:tcPr>
          <w:p w14:paraId="0A501A83"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3E15C9EA"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64EFFAED"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657A3A5A"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1D1D69E3" w14:textId="77777777" w:rsidR="00A45532" w:rsidRPr="007939DD" w:rsidRDefault="00A45532" w:rsidP="00A45532">
            <w:pPr>
              <w:pStyle w:val="ARtabletextright"/>
            </w:pPr>
          </w:p>
        </w:tc>
        <w:tc>
          <w:tcPr>
            <w:tcW w:w="514" w:type="pct"/>
            <w:tcBorders>
              <w:top w:val="single" w:sz="4" w:space="0" w:color="BFBFBF"/>
              <w:bottom w:val="single" w:sz="4" w:space="0" w:color="BFBFBF"/>
            </w:tcBorders>
          </w:tcPr>
          <w:p w14:paraId="0C73DF1E" w14:textId="77777777" w:rsidR="00A45532" w:rsidRPr="007939DD" w:rsidRDefault="00A45532" w:rsidP="00A45532">
            <w:pPr>
              <w:pStyle w:val="ARtabletextright"/>
            </w:pPr>
          </w:p>
        </w:tc>
      </w:tr>
      <w:tr w:rsidR="00A45532" w:rsidRPr="007939DD" w14:paraId="79E17823" w14:textId="77777777" w:rsidTr="005D3514">
        <w:trPr>
          <w:cantSplit/>
        </w:trPr>
        <w:tc>
          <w:tcPr>
            <w:tcW w:w="1399" w:type="pct"/>
            <w:tcBorders>
              <w:top w:val="single" w:sz="4" w:space="0" w:color="BFBFBF"/>
              <w:bottom w:val="single" w:sz="4" w:space="0" w:color="BFBFBF"/>
            </w:tcBorders>
            <w:shd w:val="clear" w:color="auto" w:fill="auto"/>
          </w:tcPr>
          <w:p w14:paraId="31B3F1ED" w14:textId="77777777" w:rsidR="00A45532" w:rsidRPr="007939DD" w:rsidRDefault="00A45532" w:rsidP="005D3514">
            <w:pPr>
              <w:pStyle w:val="ARtabletext"/>
            </w:pPr>
            <w:r w:rsidRPr="007939DD">
              <w:t>$380,000</w:t>
            </w:r>
            <w:r w:rsidR="00F40975" w:rsidRPr="007939DD">
              <w:t>–</w:t>
            </w:r>
            <w:r w:rsidRPr="007939DD">
              <w:t>$399,999</w:t>
            </w:r>
          </w:p>
        </w:tc>
        <w:tc>
          <w:tcPr>
            <w:tcW w:w="735" w:type="pct"/>
            <w:tcBorders>
              <w:top w:val="single" w:sz="4" w:space="0" w:color="BFBFBF"/>
              <w:bottom w:val="single" w:sz="4" w:space="0" w:color="BFBFBF"/>
            </w:tcBorders>
            <w:shd w:val="clear" w:color="auto" w:fill="auto"/>
          </w:tcPr>
          <w:p w14:paraId="5F54EA30" w14:textId="77777777" w:rsidR="00A45532" w:rsidRPr="007939DD" w:rsidRDefault="00A45532" w:rsidP="00A45532">
            <w:pPr>
              <w:pStyle w:val="ARtabletextright"/>
            </w:pPr>
            <w:r w:rsidRPr="007939DD">
              <w:t>1</w:t>
            </w:r>
          </w:p>
        </w:tc>
        <w:tc>
          <w:tcPr>
            <w:tcW w:w="588" w:type="pct"/>
            <w:tcBorders>
              <w:top w:val="single" w:sz="4" w:space="0" w:color="BFBFBF"/>
              <w:bottom w:val="single" w:sz="4" w:space="0" w:color="BFBFBF"/>
            </w:tcBorders>
            <w:shd w:val="clear" w:color="auto" w:fill="auto"/>
          </w:tcPr>
          <w:p w14:paraId="57A90C27" w14:textId="77777777" w:rsidR="00A45532" w:rsidRPr="007939DD" w:rsidRDefault="00A45532" w:rsidP="00A45532">
            <w:pPr>
              <w:pStyle w:val="ARtabletextright"/>
            </w:pPr>
          </w:p>
        </w:tc>
        <w:tc>
          <w:tcPr>
            <w:tcW w:w="588" w:type="pct"/>
            <w:tcBorders>
              <w:top w:val="single" w:sz="4" w:space="0" w:color="BFBFBF"/>
              <w:bottom w:val="single" w:sz="4" w:space="0" w:color="BFBFBF"/>
            </w:tcBorders>
            <w:shd w:val="clear" w:color="auto" w:fill="auto"/>
          </w:tcPr>
          <w:p w14:paraId="0B441069"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4D363042" w14:textId="77777777" w:rsidR="00A45532" w:rsidRPr="007939DD" w:rsidRDefault="00A45532" w:rsidP="00A45532">
            <w:pPr>
              <w:pStyle w:val="ARtabletextright"/>
            </w:pPr>
          </w:p>
        </w:tc>
        <w:tc>
          <w:tcPr>
            <w:tcW w:w="588" w:type="pct"/>
            <w:tcBorders>
              <w:top w:val="single" w:sz="4" w:space="0" w:color="BFBFBF"/>
              <w:bottom w:val="single" w:sz="4" w:space="0" w:color="BFBFBF"/>
            </w:tcBorders>
          </w:tcPr>
          <w:p w14:paraId="32E642F2" w14:textId="77777777" w:rsidR="00A45532" w:rsidRPr="007939DD" w:rsidRDefault="00A45532" w:rsidP="00A45532">
            <w:pPr>
              <w:pStyle w:val="ARtabletextright"/>
            </w:pPr>
          </w:p>
        </w:tc>
        <w:tc>
          <w:tcPr>
            <w:tcW w:w="514" w:type="pct"/>
            <w:tcBorders>
              <w:top w:val="single" w:sz="4" w:space="0" w:color="BFBFBF"/>
              <w:bottom w:val="single" w:sz="4" w:space="0" w:color="BFBFBF"/>
            </w:tcBorders>
          </w:tcPr>
          <w:p w14:paraId="46A31821" w14:textId="77777777" w:rsidR="00A45532" w:rsidRPr="007939DD" w:rsidRDefault="00A45532" w:rsidP="00A45532">
            <w:pPr>
              <w:pStyle w:val="ARtabletextright"/>
            </w:pPr>
          </w:p>
        </w:tc>
      </w:tr>
      <w:tr w:rsidR="00A45532" w:rsidRPr="007939DD" w14:paraId="6BEDBEB1" w14:textId="77777777" w:rsidTr="005D3514">
        <w:tblPrEx>
          <w:tblLook w:val="04A0" w:firstRow="1" w:lastRow="0" w:firstColumn="1" w:lastColumn="0" w:noHBand="0" w:noVBand="1"/>
        </w:tblPrEx>
        <w:trPr>
          <w:cantSplit/>
        </w:trPr>
        <w:tc>
          <w:tcPr>
            <w:tcW w:w="1399" w:type="pct"/>
            <w:tcBorders>
              <w:top w:val="single" w:sz="4" w:space="0" w:color="BFBFBF"/>
            </w:tcBorders>
            <w:shd w:val="clear" w:color="auto" w:fill="auto"/>
          </w:tcPr>
          <w:p w14:paraId="59CAC1DC" w14:textId="77777777" w:rsidR="00A45532" w:rsidRPr="007939DD" w:rsidRDefault="00A45532" w:rsidP="005D3514">
            <w:pPr>
              <w:pStyle w:val="ARtabletextbold"/>
            </w:pPr>
            <w:r w:rsidRPr="007939DD">
              <w:t>Total</w:t>
            </w:r>
          </w:p>
        </w:tc>
        <w:tc>
          <w:tcPr>
            <w:tcW w:w="735" w:type="pct"/>
            <w:tcBorders>
              <w:top w:val="single" w:sz="4" w:space="0" w:color="BFBFBF"/>
            </w:tcBorders>
            <w:shd w:val="clear" w:color="auto" w:fill="auto"/>
          </w:tcPr>
          <w:p w14:paraId="527C0B88" w14:textId="77777777" w:rsidR="00A45532" w:rsidRPr="007939DD" w:rsidRDefault="00A45532" w:rsidP="00A45532">
            <w:pPr>
              <w:pStyle w:val="ARtabletextrightbold"/>
            </w:pPr>
            <w:r w:rsidRPr="007939DD">
              <w:t>6</w:t>
            </w:r>
          </w:p>
        </w:tc>
        <w:tc>
          <w:tcPr>
            <w:tcW w:w="588" w:type="pct"/>
            <w:tcBorders>
              <w:top w:val="single" w:sz="4" w:space="0" w:color="BFBFBF"/>
            </w:tcBorders>
            <w:shd w:val="clear" w:color="auto" w:fill="auto"/>
          </w:tcPr>
          <w:p w14:paraId="7BD34ED9" w14:textId="77777777" w:rsidR="00A45532" w:rsidRPr="007939DD" w:rsidRDefault="00A45532" w:rsidP="00A45532">
            <w:pPr>
              <w:pStyle w:val="ARtabletextrightbold"/>
            </w:pPr>
            <w:r w:rsidRPr="007939DD">
              <w:t>1</w:t>
            </w:r>
          </w:p>
        </w:tc>
        <w:tc>
          <w:tcPr>
            <w:tcW w:w="588" w:type="pct"/>
            <w:tcBorders>
              <w:top w:val="single" w:sz="4" w:space="0" w:color="BFBFBF"/>
            </w:tcBorders>
            <w:shd w:val="clear" w:color="auto" w:fill="auto"/>
          </w:tcPr>
          <w:p w14:paraId="7484D0FE" w14:textId="77777777" w:rsidR="00A45532" w:rsidRPr="007939DD" w:rsidRDefault="00A45532" w:rsidP="00A45532">
            <w:pPr>
              <w:pStyle w:val="ARtabletextrightbold"/>
            </w:pPr>
          </w:p>
        </w:tc>
        <w:tc>
          <w:tcPr>
            <w:tcW w:w="588" w:type="pct"/>
            <w:tcBorders>
              <w:top w:val="single" w:sz="4" w:space="0" w:color="BFBFBF"/>
            </w:tcBorders>
          </w:tcPr>
          <w:p w14:paraId="26528B59" w14:textId="77777777" w:rsidR="00A45532" w:rsidRPr="007939DD" w:rsidRDefault="00A45532" w:rsidP="00A45532">
            <w:pPr>
              <w:pStyle w:val="ARtabletextrightbold"/>
            </w:pPr>
          </w:p>
        </w:tc>
        <w:tc>
          <w:tcPr>
            <w:tcW w:w="588" w:type="pct"/>
            <w:tcBorders>
              <w:top w:val="single" w:sz="4" w:space="0" w:color="BFBFBF"/>
            </w:tcBorders>
          </w:tcPr>
          <w:p w14:paraId="47B89E89" w14:textId="77777777" w:rsidR="00A45532" w:rsidRPr="007939DD" w:rsidRDefault="00A45532" w:rsidP="00A45532">
            <w:pPr>
              <w:pStyle w:val="ARtabletextrightbold"/>
            </w:pPr>
          </w:p>
        </w:tc>
        <w:tc>
          <w:tcPr>
            <w:tcW w:w="514" w:type="pct"/>
            <w:tcBorders>
              <w:top w:val="single" w:sz="4" w:space="0" w:color="BFBFBF"/>
            </w:tcBorders>
          </w:tcPr>
          <w:p w14:paraId="10A6D95F" w14:textId="77777777" w:rsidR="00A45532" w:rsidRPr="007939DD" w:rsidRDefault="00A45532" w:rsidP="00A45532">
            <w:pPr>
              <w:pStyle w:val="ARtabletextrightbold"/>
            </w:pPr>
          </w:p>
        </w:tc>
      </w:tr>
    </w:tbl>
    <w:p w14:paraId="1AB97A73" w14:textId="77777777" w:rsidR="00735E5A" w:rsidRPr="007939DD" w:rsidRDefault="00735E5A" w:rsidP="00735E5A">
      <w:pPr>
        <w:pStyle w:val="Heading3"/>
      </w:pPr>
      <w:bookmarkStart w:id="62" w:name="_Ref525047436"/>
      <w:r w:rsidRPr="007939DD">
        <w:t>Executive officer data</w:t>
      </w:r>
      <w:bookmarkEnd w:id="58"/>
      <w:bookmarkEnd w:id="60"/>
      <w:bookmarkEnd w:id="62"/>
    </w:p>
    <w:p w14:paraId="589B41DA" w14:textId="77777777" w:rsidR="00C077D3" w:rsidRPr="007939DD" w:rsidRDefault="00C077D3" w:rsidP="00C077D3">
      <w:pPr>
        <w:pStyle w:val="ARbody"/>
      </w:pPr>
      <w:r w:rsidRPr="007939DD">
        <w:t xml:space="preserve">For a department, an executive officer (EO) is defined as a person employed as an executive under Part 3 of the </w:t>
      </w:r>
      <w:r w:rsidRPr="007939DD">
        <w:rPr>
          <w:i/>
        </w:rPr>
        <w:t>Public Administration Act 2004</w:t>
      </w:r>
      <w:r w:rsidRPr="007939DD">
        <w:t xml:space="preserve"> (PAA). For a public body, an EO is defined as an executive under Part 3 of the PAA or a person to w</w:t>
      </w:r>
      <w:r w:rsidR="002A780B" w:rsidRPr="007939DD">
        <w:t>hom the Victorian Government</w:t>
      </w:r>
      <w:r w:rsidR="00917CDC">
        <w:t>’</w:t>
      </w:r>
      <w:r w:rsidR="002A780B" w:rsidRPr="007939DD">
        <w:t>s p</w:t>
      </w:r>
      <w:r w:rsidRPr="007939DD">
        <w:t>olicy on executive remuneration in public entities applies. All figures reflect employment levels at the last full pay period in June of the current and corresponding previous reporting year.</w:t>
      </w:r>
    </w:p>
    <w:p w14:paraId="573A2B40" w14:textId="77777777" w:rsidR="00C077D3" w:rsidRPr="007939DD" w:rsidRDefault="00C077D3" w:rsidP="00C077D3">
      <w:pPr>
        <w:pStyle w:val="ARbody"/>
      </w:pPr>
      <w:r w:rsidRPr="007939DD">
        <w:t>The definition of an EO does not include a statutory office holder or an Accountable Officer.</w:t>
      </w:r>
    </w:p>
    <w:p w14:paraId="6D9A1508" w14:textId="77777777" w:rsidR="00C077D3" w:rsidRPr="007939DD" w:rsidRDefault="00C077D3" w:rsidP="00C077D3">
      <w:pPr>
        <w:pStyle w:val="ARbody"/>
      </w:pPr>
      <w:r w:rsidRPr="007939DD">
        <w:t>The following tables disclose the EOs of the department, its administrative offices and its portfolio agencies for 30 June 2018:</w:t>
      </w:r>
    </w:p>
    <w:p w14:paraId="4B25CB7E" w14:textId="77777777" w:rsidR="00C077D3" w:rsidRPr="007939DD" w:rsidRDefault="00C077D3" w:rsidP="00C077D3">
      <w:pPr>
        <w:pStyle w:val="ARbullet1"/>
      </w:pPr>
      <w:r w:rsidRPr="007939DD">
        <w:t>Table 1 discloses the total numbers of EOs, broken down by gender</w:t>
      </w:r>
      <w:r w:rsidR="002A780B" w:rsidRPr="007939DD">
        <w:t>.</w:t>
      </w:r>
    </w:p>
    <w:p w14:paraId="03FC76B8" w14:textId="77777777" w:rsidR="00C077D3" w:rsidRPr="007939DD" w:rsidRDefault="00C077D3" w:rsidP="00C077D3">
      <w:pPr>
        <w:pStyle w:val="ARbullet1"/>
      </w:pPr>
      <w:r w:rsidRPr="007939DD">
        <w:t>Table 2 provides a reconciliation of executive numbers presented betwe</w:t>
      </w:r>
      <w:r w:rsidR="00C946CC" w:rsidRPr="007939DD">
        <w:t>en the report of operations and </w:t>
      </w:r>
      <w:r w:rsidRPr="007939DD">
        <w:t xml:space="preserve">Note 9.7 </w:t>
      </w:r>
      <w:r w:rsidR="00917CDC">
        <w:t>‘</w:t>
      </w:r>
      <w:r w:rsidRPr="007939DD">
        <w:t>Remuneration of executives</w:t>
      </w:r>
      <w:r w:rsidR="00917CDC">
        <w:t>’</w:t>
      </w:r>
      <w:r w:rsidRPr="007939DD">
        <w:t xml:space="preserve"> in the financial statements</w:t>
      </w:r>
      <w:r w:rsidR="002A780B" w:rsidRPr="007939DD">
        <w:t>.</w:t>
      </w:r>
    </w:p>
    <w:p w14:paraId="07633170" w14:textId="77777777" w:rsidR="00C077D3" w:rsidRPr="007939DD" w:rsidRDefault="00C077D3" w:rsidP="00C077D3">
      <w:pPr>
        <w:pStyle w:val="ARbullet1"/>
      </w:pPr>
      <w:r w:rsidRPr="007939DD">
        <w:t>Table 3 provides the total executive numbers for all of the department</w:t>
      </w:r>
      <w:r w:rsidR="00917CDC">
        <w:t>’</w:t>
      </w:r>
      <w:r w:rsidRPr="007939DD">
        <w:t>s portfolio agencies.</w:t>
      </w:r>
    </w:p>
    <w:p w14:paraId="036C38D5" w14:textId="77777777" w:rsidR="006073A1" w:rsidRPr="007939DD" w:rsidRDefault="00C077D3" w:rsidP="00C077D3">
      <w:pPr>
        <w:pStyle w:val="ARbullet1"/>
      </w:pPr>
      <w:r w:rsidRPr="007939DD">
        <w:t>Tables 1</w:t>
      </w:r>
      <w:r w:rsidR="002A780B" w:rsidRPr="007939DD">
        <w:t>–</w:t>
      </w:r>
      <w:r w:rsidRPr="007939DD">
        <w:t xml:space="preserve">3 also disclose the variations, denoted by </w:t>
      </w:r>
      <w:r w:rsidR="00917CDC">
        <w:t>‘</w:t>
      </w:r>
      <w:r w:rsidRPr="007939DD">
        <w:t>var</w:t>
      </w:r>
      <w:r w:rsidR="00917CDC">
        <w:t>’</w:t>
      </w:r>
      <w:r w:rsidRPr="007939DD">
        <w:t>, between the current and previous reporting periods.</w:t>
      </w:r>
    </w:p>
    <w:p w14:paraId="69CCFE1F" w14:textId="77777777" w:rsidR="00735E5A" w:rsidRPr="007939DD" w:rsidRDefault="00735E5A" w:rsidP="007A0D21">
      <w:pPr>
        <w:pStyle w:val="Heading4"/>
      </w:pPr>
      <w:r w:rsidRPr="007939DD">
        <w:t xml:space="preserve">Table 1: Total number of EOs for the department, broken down </w:t>
      </w:r>
      <w:r w:rsidR="002A780B" w:rsidRPr="007939DD">
        <w:t>by</w:t>
      </w:r>
      <w:r w:rsidRPr="007939DD">
        <w:t xml:space="preserve"> gender</w:t>
      </w:r>
    </w:p>
    <w:tbl>
      <w:tblPr>
        <w:tblW w:w="9640"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1702"/>
        <w:gridCol w:w="284"/>
        <w:gridCol w:w="709"/>
        <w:gridCol w:w="992"/>
        <w:gridCol w:w="283"/>
        <w:gridCol w:w="851"/>
        <w:gridCol w:w="850"/>
        <w:gridCol w:w="284"/>
        <w:gridCol w:w="709"/>
        <w:gridCol w:w="992"/>
        <w:gridCol w:w="283"/>
        <w:gridCol w:w="709"/>
        <w:gridCol w:w="992"/>
      </w:tblGrid>
      <w:tr w:rsidR="002D0008" w:rsidRPr="007939DD" w14:paraId="64EC03E9" w14:textId="77777777" w:rsidTr="002D0008">
        <w:trPr>
          <w:cantSplit/>
          <w:tblHeader/>
        </w:trPr>
        <w:tc>
          <w:tcPr>
            <w:tcW w:w="1986" w:type="dxa"/>
            <w:gridSpan w:val="2"/>
            <w:shd w:val="clear" w:color="auto" w:fill="auto"/>
            <w:vAlign w:val="bottom"/>
          </w:tcPr>
          <w:p w14:paraId="783DD4AF" w14:textId="77777777" w:rsidR="002D0008" w:rsidRPr="007939DD" w:rsidRDefault="002D0008" w:rsidP="004A243A">
            <w:pPr>
              <w:pStyle w:val="ARfintablecolheadcentre"/>
            </w:pPr>
          </w:p>
        </w:tc>
        <w:tc>
          <w:tcPr>
            <w:tcW w:w="1984" w:type="dxa"/>
            <w:gridSpan w:val="3"/>
            <w:shd w:val="clear" w:color="auto" w:fill="auto"/>
            <w:vAlign w:val="bottom"/>
          </w:tcPr>
          <w:p w14:paraId="77152D37" w14:textId="77777777" w:rsidR="002D0008" w:rsidRPr="007939DD" w:rsidRDefault="002D0008" w:rsidP="002D0008">
            <w:pPr>
              <w:pStyle w:val="ARtablecolheadcentre"/>
            </w:pPr>
            <w:r w:rsidRPr="007939DD">
              <w:t>All</w:t>
            </w:r>
          </w:p>
        </w:tc>
        <w:tc>
          <w:tcPr>
            <w:tcW w:w="1985" w:type="dxa"/>
            <w:gridSpan w:val="3"/>
            <w:shd w:val="clear" w:color="auto" w:fill="auto"/>
            <w:vAlign w:val="bottom"/>
          </w:tcPr>
          <w:p w14:paraId="027489B3" w14:textId="77777777" w:rsidR="002D0008" w:rsidRPr="007939DD" w:rsidRDefault="002D0008" w:rsidP="002D0008">
            <w:pPr>
              <w:pStyle w:val="ARtablecolheadcentre"/>
            </w:pPr>
            <w:r w:rsidRPr="007939DD">
              <w:t>Women</w:t>
            </w:r>
          </w:p>
        </w:tc>
        <w:tc>
          <w:tcPr>
            <w:tcW w:w="1984" w:type="dxa"/>
            <w:gridSpan w:val="3"/>
            <w:shd w:val="clear" w:color="auto" w:fill="auto"/>
            <w:vAlign w:val="bottom"/>
          </w:tcPr>
          <w:p w14:paraId="4BD34F19" w14:textId="77777777" w:rsidR="002D0008" w:rsidRPr="007939DD" w:rsidRDefault="002D0008" w:rsidP="002D0008">
            <w:pPr>
              <w:pStyle w:val="ARtablecolheadcentre"/>
            </w:pPr>
            <w:r w:rsidRPr="007939DD">
              <w:t>Men</w:t>
            </w:r>
          </w:p>
        </w:tc>
        <w:tc>
          <w:tcPr>
            <w:tcW w:w="1701" w:type="dxa"/>
            <w:gridSpan w:val="2"/>
            <w:shd w:val="clear" w:color="auto" w:fill="auto"/>
            <w:vAlign w:val="bottom"/>
          </w:tcPr>
          <w:p w14:paraId="048E5F55" w14:textId="77777777" w:rsidR="002D0008" w:rsidRPr="007939DD" w:rsidRDefault="002D0008" w:rsidP="002D0008">
            <w:pPr>
              <w:pStyle w:val="ARtablecolheadcentre"/>
            </w:pPr>
            <w:r w:rsidRPr="007939DD">
              <w:t>Self-described</w:t>
            </w:r>
          </w:p>
        </w:tc>
      </w:tr>
      <w:tr w:rsidR="002D0008" w:rsidRPr="007939DD" w14:paraId="0A0E9C48" w14:textId="77777777" w:rsidTr="002D0008">
        <w:trPr>
          <w:cantSplit/>
          <w:tblHeader/>
        </w:trPr>
        <w:tc>
          <w:tcPr>
            <w:tcW w:w="1702" w:type="dxa"/>
            <w:shd w:val="clear" w:color="auto" w:fill="auto"/>
            <w:vAlign w:val="bottom"/>
          </w:tcPr>
          <w:p w14:paraId="4D5EFF26" w14:textId="77777777" w:rsidR="002D0008" w:rsidRPr="007939DD" w:rsidRDefault="002D0008" w:rsidP="002D0008">
            <w:pPr>
              <w:pStyle w:val="ARtablecolhead"/>
            </w:pPr>
            <w:r w:rsidRPr="007939DD">
              <w:t>Class</w:t>
            </w:r>
          </w:p>
        </w:tc>
        <w:tc>
          <w:tcPr>
            <w:tcW w:w="993" w:type="dxa"/>
            <w:gridSpan w:val="2"/>
            <w:shd w:val="clear" w:color="auto" w:fill="auto"/>
            <w:vAlign w:val="bottom"/>
          </w:tcPr>
          <w:p w14:paraId="506F3829" w14:textId="77777777" w:rsidR="002D0008" w:rsidRPr="007939DD" w:rsidRDefault="002D0008" w:rsidP="002D0008">
            <w:pPr>
              <w:pStyle w:val="ARtablecolheadright"/>
            </w:pPr>
            <w:r w:rsidRPr="007939DD">
              <w:t>No.</w:t>
            </w:r>
          </w:p>
        </w:tc>
        <w:tc>
          <w:tcPr>
            <w:tcW w:w="992" w:type="dxa"/>
            <w:shd w:val="clear" w:color="auto" w:fill="auto"/>
            <w:vAlign w:val="bottom"/>
          </w:tcPr>
          <w:p w14:paraId="55CA5130" w14:textId="77777777" w:rsidR="002D0008" w:rsidRPr="007939DD" w:rsidRDefault="002D0008" w:rsidP="002D0008">
            <w:pPr>
              <w:pStyle w:val="ARtablecolheadright"/>
            </w:pPr>
            <w:r w:rsidRPr="007939DD">
              <w:t>Var.</w:t>
            </w:r>
          </w:p>
        </w:tc>
        <w:tc>
          <w:tcPr>
            <w:tcW w:w="1134" w:type="dxa"/>
            <w:gridSpan w:val="2"/>
            <w:shd w:val="clear" w:color="auto" w:fill="auto"/>
            <w:vAlign w:val="bottom"/>
          </w:tcPr>
          <w:p w14:paraId="4D99858A" w14:textId="77777777" w:rsidR="002D0008" w:rsidRPr="007939DD" w:rsidRDefault="002D0008" w:rsidP="002D0008">
            <w:pPr>
              <w:pStyle w:val="ARtablecolheadright"/>
            </w:pPr>
            <w:r w:rsidRPr="007939DD">
              <w:t>No.</w:t>
            </w:r>
          </w:p>
        </w:tc>
        <w:tc>
          <w:tcPr>
            <w:tcW w:w="850" w:type="dxa"/>
            <w:shd w:val="clear" w:color="auto" w:fill="auto"/>
            <w:vAlign w:val="bottom"/>
          </w:tcPr>
          <w:p w14:paraId="15A4D694" w14:textId="77777777" w:rsidR="002D0008" w:rsidRPr="007939DD" w:rsidRDefault="002D0008" w:rsidP="002D0008">
            <w:pPr>
              <w:pStyle w:val="ARtablecolheadright"/>
            </w:pPr>
            <w:r w:rsidRPr="007939DD">
              <w:t>Var.</w:t>
            </w:r>
          </w:p>
        </w:tc>
        <w:tc>
          <w:tcPr>
            <w:tcW w:w="993" w:type="dxa"/>
            <w:gridSpan w:val="2"/>
            <w:shd w:val="clear" w:color="auto" w:fill="auto"/>
            <w:vAlign w:val="bottom"/>
          </w:tcPr>
          <w:p w14:paraId="6FC89E44" w14:textId="77777777" w:rsidR="002D0008" w:rsidRPr="007939DD" w:rsidRDefault="002D0008" w:rsidP="002D0008">
            <w:pPr>
              <w:pStyle w:val="ARtablecolheadright"/>
            </w:pPr>
            <w:r w:rsidRPr="007939DD">
              <w:t>No.</w:t>
            </w:r>
          </w:p>
        </w:tc>
        <w:tc>
          <w:tcPr>
            <w:tcW w:w="992" w:type="dxa"/>
            <w:shd w:val="clear" w:color="auto" w:fill="auto"/>
            <w:vAlign w:val="bottom"/>
          </w:tcPr>
          <w:p w14:paraId="7E6C80DF" w14:textId="77777777" w:rsidR="002D0008" w:rsidRPr="007939DD" w:rsidRDefault="002D0008" w:rsidP="002D0008">
            <w:pPr>
              <w:pStyle w:val="ARtablecolheadright"/>
            </w:pPr>
            <w:r w:rsidRPr="007939DD">
              <w:t>Var.</w:t>
            </w:r>
          </w:p>
        </w:tc>
        <w:tc>
          <w:tcPr>
            <w:tcW w:w="992" w:type="dxa"/>
            <w:gridSpan w:val="2"/>
            <w:shd w:val="clear" w:color="auto" w:fill="auto"/>
            <w:vAlign w:val="bottom"/>
          </w:tcPr>
          <w:p w14:paraId="2398FA0D" w14:textId="77777777" w:rsidR="002D0008" w:rsidRPr="007939DD" w:rsidRDefault="002D0008" w:rsidP="002D0008">
            <w:pPr>
              <w:pStyle w:val="ARtablecolheadright"/>
            </w:pPr>
            <w:r w:rsidRPr="007939DD">
              <w:t>No.</w:t>
            </w:r>
          </w:p>
        </w:tc>
        <w:tc>
          <w:tcPr>
            <w:tcW w:w="992" w:type="dxa"/>
            <w:shd w:val="clear" w:color="auto" w:fill="auto"/>
          </w:tcPr>
          <w:p w14:paraId="3EBD951F" w14:textId="77777777" w:rsidR="002D0008" w:rsidRPr="007939DD" w:rsidRDefault="002D0008" w:rsidP="002D0008">
            <w:pPr>
              <w:pStyle w:val="ARtablecolheadright"/>
            </w:pPr>
            <w:r w:rsidRPr="007939DD">
              <w:t>Var.</w:t>
            </w:r>
          </w:p>
        </w:tc>
      </w:tr>
      <w:tr w:rsidR="002D0008" w:rsidRPr="007939DD" w14:paraId="4A0331BD" w14:textId="77777777" w:rsidTr="002D0008">
        <w:trPr>
          <w:cantSplit/>
          <w:trHeight w:hRule="exact" w:val="340"/>
        </w:trPr>
        <w:tc>
          <w:tcPr>
            <w:tcW w:w="1702" w:type="dxa"/>
            <w:shd w:val="clear" w:color="auto" w:fill="auto"/>
          </w:tcPr>
          <w:p w14:paraId="6D8E3DB6" w14:textId="77777777" w:rsidR="002D0008" w:rsidRPr="007939DD" w:rsidRDefault="002D0008" w:rsidP="004A243A">
            <w:pPr>
              <w:pStyle w:val="ARtabletext"/>
            </w:pPr>
            <w:r w:rsidRPr="007939DD">
              <w:t>Secretary</w:t>
            </w:r>
          </w:p>
        </w:tc>
        <w:tc>
          <w:tcPr>
            <w:tcW w:w="993" w:type="dxa"/>
            <w:gridSpan w:val="2"/>
            <w:shd w:val="clear" w:color="auto" w:fill="auto"/>
          </w:tcPr>
          <w:p w14:paraId="04E25ADE" w14:textId="77777777" w:rsidR="002D0008" w:rsidRPr="007939DD" w:rsidRDefault="002D0008" w:rsidP="004A243A">
            <w:pPr>
              <w:pStyle w:val="ARtabletextright"/>
            </w:pPr>
            <w:r w:rsidRPr="007939DD">
              <w:t>1</w:t>
            </w:r>
          </w:p>
        </w:tc>
        <w:tc>
          <w:tcPr>
            <w:tcW w:w="992" w:type="dxa"/>
            <w:shd w:val="clear" w:color="auto" w:fill="auto"/>
          </w:tcPr>
          <w:p w14:paraId="7AC4B1EA" w14:textId="77777777" w:rsidR="002D0008" w:rsidRPr="007939DD" w:rsidRDefault="002D0008" w:rsidP="004A243A">
            <w:pPr>
              <w:pStyle w:val="ARtabletextright"/>
            </w:pPr>
            <w:r w:rsidRPr="007939DD">
              <w:t>0</w:t>
            </w:r>
          </w:p>
        </w:tc>
        <w:tc>
          <w:tcPr>
            <w:tcW w:w="1134" w:type="dxa"/>
            <w:gridSpan w:val="2"/>
            <w:shd w:val="clear" w:color="auto" w:fill="auto"/>
          </w:tcPr>
          <w:p w14:paraId="66EA51D8" w14:textId="77777777" w:rsidR="002D0008" w:rsidRPr="007939DD" w:rsidRDefault="002D0008" w:rsidP="004A243A">
            <w:pPr>
              <w:pStyle w:val="ARtabletextright"/>
            </w:pPr>
            <w:r w:rsidRPr="007939DD">
              <w:t>1</w:t>
            </w:r>
          </w:p>
        </w:tc>
        <w:tc>
          <w:tcPr>
            <w:tcW w:w="850" w:type="dxa"/>
            <w:shd w:val="clear" w:color="auto" w:fill="auto"/>
          </w:tcPr>
          <w:p w14:paraId="4652C4C7" w14:textId="77777777" w:rsidR="002D0008" w:rsidRPr="007939DD" w:rsidRDefault="002D0008" w:rsidP="004A243A">
            <w:pPr>
              <w:pStyle w:val="ARtabletextright"/>
            </w:pPr>
            <w:r w:rsidRPr="007939DD">
              <w:t>0</w:t>
            </w:r>
          </w:p>
        </w:tc>
        <w:tc>
          <w:tcPr>
            <w:tcW w:w="993" w:type="dxa"/>
            <w:gridSpan w:val="2"/>
            <w:shd w:val="clear" w:color="auto" w:fill="auto"/>
          </w:tcPr>
          <w:p w14:paraId="7053E30D" w14:textId="77777777" w:rsidR="002D0008" w:rsidRPr="007939DD" w:rsidRDefault="002D0008" w:rsidP="004A243A">
            <w:pPr>
              <w:pStyle w:val="ARtabletextright"/>
            </w:pPr>
            <w:r w:rsidRPr="007939DD">
              <w:t>0</w:t>
            </w:r>
          </w:p>
        </w:tc>
        <w:tc>
          <w:tcPr>
            <w:tcW w:w="992" w:type="dxa"/>
            <w:shd w:val="clear" w:color="auto" w:fill="auto"/>
          </w:tcPr>
          <w:p w14:paraId="5D3A64FA" w14:textId="77777777" w:rsidR="002D0008" w:rsidRPr="007939DD" w:rsidRDefault="002D0008" w:rsidP="004A243A">
            <w:pPr>
              <w:pStyle w:val="ARtabletextright"/>
            </w:pPr>
            <w:r w:rsidRPr="007939DD">
              <w:t>0</w:t>
            </w:r>
          </w:p>
        </w:tc>
        <w:tc>
          <w:tcPr>
            <w:tcW w:w="992" w:type="dxa"/>
            <w:gridSpan w:val="2"/>
            <w:shd w:val="clear" w:color="auto" w:fill="auto"/>
          </w:tcPr>
          <w:p w14:paraId="2440C362" w14:textId="77777777" w:rsidR="002D0008" w:rsidRPr="007939DD" w:rsidRDefault="002D0008" w:rsidP="004A243A">
            <w:pPr>
              <w:pStyle w:val="ARtabletextright"/>
            </w:pPr>
            <w:r w:rsidRPr="007939DD">
              <w:t>0</w:t>
            </w:r>
          </w:p>
        </w:tc>
        <w:tc>
          <w:tcPr>
            <w:tcW w:w="992" w:type="dxa"/>
            <w:shd w:val="clear" w:color="auto" w:fill="auto"/>
          </w:tcPr>
          <w:p w14:paraId="6394440A" w14:textId="77777777" w:rsidR="002D0008" w:rsidRPr="007939DD" w:rsidRDefault="002D0008" w:rsidP="004A243A">
            <w:pPr>
              <w:pStyle w:val="ARtabletextright"/>
            </w:pPr>
            <w:r w:rsidRPr="007939DD">
              <w:t>0</w:t>
            </w:r>
          </w:p>
        </w:tc>
      </w:tr>
      <w:tr w:rsidR="002D0008" w:rsidRPr="007939DD" w14:paraId="04A9A05D" w14:textId="77777777" w:rsidTr="002D0008">
        <w:trPr>
          <w:cantSplit/>
          <w:trHeight w:hRule="exact" w:val="340"/>
        </w:trPr>
        <w:tc>
          <w:tcPr>
            <w:tcW w:w="1702" w:type="dxa"/>
            <w:shd w:val="clear" w:color="auto" w:fill="auto"/>
          </w:tcPr>
          <w:p w14:paraId="7797EE08" w14:textId="77777777" w:rsidR="002D0008" w:rsidRPr="007939DD" w:rsidRDefault="002D0008" w:rsidP="004A243A">
            <w:pPr>
              <w:pStyle w:val="ARtabletext"/>
            </w:pPr>
            <w:r w:rsidRPr="007939DD">
              <w:t>EO-1</w:t>
            </w:r>
          </w:p>
        </w:tc>
        <w:tc>
          <w:tcPr>
            <w:tcW w:w="993" w:type="dxa"/>
            <w:gridSpan w:val="2"/>
            <w:shd w:val="clear" w:color="auto" w:fill="auto"/>
          </w:tcPr>
          <w:p w14:paraId="1A93A8F6" w14:textId="77777777" w:rsidR="002D0008" w:rsidRPr="007939DD" w:rsidRDefault="002D0008" w:rsidP="004A243A">
            <w:pPr>
              <w:pStyle w:val="ARtabletextright"/>
            </w:pPr>
            <w:r w:rsidRPr="007939DD">
              <w:t>4</w:t>
            </w:r>
          </w:p>
        </w:tc>
        <w:tc>
          <w:tcPr>
            <w:tcW w:w="992" w:type="dxa"/>
            <w:shd w:val="clear" w:color="auto" w:fill="auto"/>
          </w:tcPr>
          <w:p w14:paraId="2DC5A92E" w14:textId="77777777" w:rsidR="002D0008" w:rsidRPr="007939DD" w:rsidRDefault="002D0008" w:rsidP="004A243A">
            <w:pPr>
              <w:pStyle w:val="ARtabletextright"/>
            </w:pPr>
            <w:r w:rsidRPr="007939DD">
              <w:t>(1)</w:t>
            </w:r>
          </w:p>
        </w:tc>
        <w:tc>
          <w:tcPr>
            <w:tcW w:w="1134" w:type="dxa"/>
            <w:gridSpan w:val="2"/>
            <w:shd w:val="clear" w:color="auto" w:fill="auto"/>
          </w:tcPr>
          <w:p w14:paraId="12F80BF3" w14:textId="77777777" w:rsidR="002D0008" w:rsidRPr="007939DD" w:rsidRDefault="002D0008" w:rsidP="004A243A">
            <w:pPr>
              <w:pStyle w:val="ARtabletextright"/>
            </w:pPr>
            <w:r w:rsidRPr="007939DD">
              <w:t>2</w:t>
            </w:r>
          </w:p>
        </w:tc>
        <w:tc>
          <w:tcPr>
            <w:tcW w:w="850" w:type="dxa"/>
            <w:shd w:val="clear" w:color="auto" w:fill="auto"/>
          </w:tcPr>
          <w:p w14:paraId="50EF32A2" w14:textId="77777777" w:rsidR="002D0008" w:rsidRPr="007939DD" w:rsidRDefault="002D0008" w:rsidP="004A243A">
            <w:pPr>
              <w:pStyle w:val="ARtabletextright"/>
            </w:pPr>
            <w:r w:rsidRPr="007939DD">
              <w:t>(1)</w:t>
            </w:r>
          </w:p>
        </w:tc>
        <w:tc>
          <w:tcPr>
            <w:tcW w:w="993" w:type="dxa"/>
            <w:gridSpan w:val="2"/>
            <w:shd w:val="clear" w:color="auto" w:fill="auto"/>
          </w:tcPr>
          <w:p w14:paraId="03764407" w14:textId="77777777" w:rsidR="002D0008" w:rsidRPr="007939DD" w:rsidRDefault="002D0008" w:rsidP="004A243A">
            <w:pPr>
              <w:pStyle w:val="ARtabletextright"/>
            </w:pPr>
            <w:r w:rsidRPr="007939DD">
              <w:t>2</w:t>
            </w:r>
          </w:p>
        </w:tc>
        <w:tc>
          <w:tcPr>
            <w:tcW w:w="992" w:type="dxa"/>
            <w:shd w:val="clear" w:color="auto" w:fill="auto"/>
          </w:tcPr>
          <w:p w14:paraId="6B1C657B" w14:textId="77777777" w:rsidR="002D0008" w:rsidRPr="007939DD" w:rsidRDefault="002D0008" w:rsidP="004A243A">
            <w:pPr>
              <w:pStyle w:val="ARtabletextright"/>
            </w:pPr>
            <w:r w:rsidRPr="007939DD">
              <w:t>0</w:t>
            </w:r>
          </w:p>
        </w:tc>
        <w:tc>
          <w:tcPr>
            <w:tcW w:w="992" w:type="dxa"/>
            <w:gridSpan w:val="2"/>
            <w:shd w:val="clear" w:color="auto" w:fill="auto"/>
          </w:tcPr>
          <w:p w14:paraId="3B6E0E94" w14:textId="77777777" w:rsidR="002D0008" w:rsidRPr="007939DD" w:rsidRDefault="002D0008" w:rsidP="004A243A">
            <w:pPr>
              <w:pStyle w:val="ARtabletextright"/>
            </w:pPr>
            <w:r w:rsidRPr="007939DD">
              <w:t>0</w:t>
            </w:r>
          </w:p>
        </w:tc>
        <w:tc>
          <w:tcPr>
            <w:tcW w:w="992" w:type="dxa"/>
            <w:shd w:val="clear" w:color="auto" w:fill="auto"/>
          </w:tcPr>
          <w:p w14:paraId="08321704" w14:textId="77777777" w:rsidR="002D0008" w:rsidRPr="007939DD" w:rsidRDefault="002D0008" w:rsidP="004A243A">
            <w:pPr>
              <w:pStyle w:val="ARtabletextright"/>
            </w:pPr>
            <w:r w:rsidRPr="007939DD">
              <w:t>0</w:t>
            </w:r>
          </w:p>
        </w:tc>
      </w:tr>
      <w:tr w:rsidR="002D0008" w:rsidRPr="007939DD" w14:paraId="30ADF7D6" w14:textId="77777777" w:rsidTr="002D0008">
        <w:trPr>
          <w:cantSplit/>
          <w:trHeight w:hRule="exact" w:val="340"/>
        </w:trPr>
        <w:tc>
          <w:tcPr>
            <w:tcW w:w="1702" w:type="dxa"/>
            <w:shd w:val="clear" w:color="auto" w:fill="auto"/>
          </w:tcPr>
          <w:p w14:paraId="7A79D431" w14:textId="77777777" w:rsidR="002D0008" w:rsidRPr="007939DD" w:rsidRDefault="002D0008" w:rsidP="004A243A">
            <w:pPr>
              <w:pStyle w:val="ARtabletext"/>
            </w:pPr>
            <w:r w:rsidRPr="007939DD">
              <w:t>EO-2</w:t>
            </w:r>
          </w:p>
        </w:tc>
        <w:tc>
          <w:tcPr>
            <w:tcW w:w="993" w:type="dxa"/>
            <w:gridSpan w:val="2"/>
            <w:shd w:val="clear" w:color="auto" w:fill="auto"/>
          </w:tcPr>
          <w:p w14:paraId="2ECE55C9" w14:textId="77777777" w:rsidR="002D0008" w:rsidRPr="007939DD" w:rsidRDefault="002D0008" w:rsidP="004A243A">
            <w:pPr>
              <w:pStyle w:val="ARtabletextright"/>
            </w:pPr>
            <w:r w:rsidRPr="007939DD">
              <w:t>62</w:t>
            </w:r>
          </w:p>
        </w:tc>
        <w:tc>
          <w:tcPr>
            <w:tcW w:w="992" w:type="dxa"/>
            <w:shd w:val="clear" w:color="auto" w:fill="auto"/>
          </w:tcPr>
          <w:p w14:paraId="3CBDCEC5" w14:textId="77777777" w:rsidR="002D0008" w:rsidRPr="007939DD" w:rsidRDefault="002D0008" w:rsidP="004A243A">
            <w:pPr>
              <w:pStyle w:val="ARtabletextright"/>
            </w:pPr>
            <w:r w:rsidRPr="007939DD">
              <w:t>3</w:t>
            </w:r>
          </w:p>
        </w:tc>
        <w:tc>
          <w:tcPr>
            <w:tcW w:w="1134" w:type="dxa"/>
            <w:gridSpan w:val="2"/>
            <w:shd w:val="clear" w:color="auto" w:fill="auto"/>
          </w:tcPr>
          <w:p w14:paraId="58B231BC" w14:textId="77777777" w:rsidR="002D0008" w:rsidRPr="007939DD" w:rsidRDefault="002D0008" w:rsidP="004A243A">
            <w:pPr>
              <w:pStyle w:val="ARtabletextright"/>
            </w:pPr>
            <w:r w:rsidRPr="007939DD">
              <w:t>35</w:t>
            </w:r>
          </w:p>
        </w:tc>
        <w:tc>
          <w:tcPr>
            <w:tcW w:w="850" w:type="dxa"/>
            <w:shd w:val="clear" w:color="auto" w:fill="auto"/>
          </w:tcPr>
          <w:p w14:paraId="472ACECA" w14:textId="77777777" w:rsidR="002D0008" w:rsidRPr="007939DD" w:rsidRDefault="002D0008" w:rsidP="004A243A">
            <w:pPr>
              <w:pStyle w:val="ARtabletextright"/>
            </w:pPr>
            <w:r w:rsidRPr="007939DD">
              <w:t>(1)</w:t>
            </w:r>
          </w:p>
        </w:tc>
        <w:tc>
          <w:tcPr>
            <w:tcW w:w="993" w:type="dxa"/>
            <w:gridSpan w:val="2"/>
            <w:shd w:val="clear" w:color="auto" w:fill="auto"/>
          </w:tcPr>
          <w:p w14:paraId="504BFEE3" w14:textId="77777777" w:rsidR="002D0008" w:rsidRPr="007939DD" w:rsidRDefault="002D0008" w:rsidP="004A243A">
            <w:pPr>
              <w:pStyle w:val="ARtabletextright"/>
            </w:pPr>
            <w:r w:rsidRPr="007939DD">
              <w:t>27</w:t>
            </w:r>
          </w:p>
        </w:tc>
        <w:tc>
          <w:tcPr>
            <w:tcW w:w="992" w:type="dxa"/>
            <w:shd w:val="clear" w:color="auto" w:fill="auto"/>
          </w:tcPr>
          <w:p w14:paraId="0E7E2CB3" w14:textId="77777777" w:rsidR="002D0008" w:rsidRPr="007939DD" w:rsidRDefault="002D0008" w:rsidP="004A243A">
            <w:pPr>
              <w:pStyle w:val="ARtabletextright"/>
            </w:pPr>
            <w:r w:rsidRPr="007939DD">
              <w:t>4</w:t>
            </w:r>
          </w:p>
        </w:tc>
        <w:tc>
          <w:tcPr>
            <w:tcW w:w="992" w:type="dxa"/>
            <w:gridSpan w:val="2"/>
            <w:shd w:val="clear" w:color="auto" w:fill="auto"/>
          </w:tcPr>
          <w:p w14:paraId="19858787" w14:textId="77777777" w:rsidR="002D0008" w:rsidRPr="007939DD" w:rsidRDefault="002D0008" w:rsidP="004A243A">
            <w:pPr>
              <w:pStyle w:val="ARtabletextright"/>
            </w:pPr>
            <w:r w:rsidRPr="007939DD">
              <w:t>0</w:t>
            </w:r>
          </w:p>
        </w:tc>
        <w:tc>
          <w:tcPr>
            <w:tcW w:w="992" w:type="dxa"/>
            <w:shd w:val="clear" w:color="auto" w:fill="auto"/>
          </w:tcPr>
          <w:p w14:paraId="32ACF7DF" w14:textId="77777777" w:rsidR="002D0008" w:rsidRPr="007939DD" w:rsidRDefault="002D0008" w:rsidP="004A243A">
            <w:pPr>
              <w:pStyle w:val="ARtabletextright"/>
            </w:pPr>
            <w:r w:rsidRPr="007939DD">
              <w:t>0</w:t>
            </w:r>
          </w:p>
        </w:tc>
      </w:tr>
      <w:tr w:rsidR="002D0008" w:rsidRPr="007939DD" w14:paraId="3E04AC48" w14:textId="77777777" w:rsidTr="002D0008">
        <w:trPr>
          <w:cantSplit/>
          <w:trHeight w:hRule="exact" w:val="340"/>
        </w:trPr>
        <w:tc>
          <w:tcPr>
            <w:tcW w:w="1702" w:type="dxa"/>
            <w:shd w:val="clear" w:color="auto" w:fill="auto"/>
          </w:tcPr>
          <w:p w14:paraId="1D098DB5" w14:textId="77777777" w:rsidR="002D0008" w:rsidRPr="007939DD" w:rsidRDefault="002D0008" w:rsidP="004A243A">
            <w:pPr>
              <w:pStyle w:val="ARtabletext"/>
            </w:pPr>
            <w:r w:rsidRPr="007939DD">
              <w:t>EO-3</w:t>
            </w:r>
          </w:p>
        </w:tc>
        <w:tc>
          <w:tcPr>
            <w:tcW w:w="993" w:type="dxa"/>
            <w:gridSpan w:val="2"/>
            <w:shd w:val="clear" w:color="auto" w:fill="auto"/>
          </w:tcPr>
          <w:p w14:paraId="128E1EBD" w14:textId="77777777" w:rsidR="002D0008" w:rsidRPr="007939DD" w:rsidRDefault="002D0008" w:rsidP="004A243A">
            <w:pPr>
              <w:pStyle w:val="ARtabletextright"/>
            </w:pPr>
            <w:r w:rsidRPr="007939DD">
              <w:t>96</w:t>
            </w:r>
          </w:p>
        </w:tc>
        <w:tc>
          <w:tcPr>
            <w:tcW w:w="992" w:type="dxa"/>
            <w:shd w:val="clear" w:color="auto" w:fill="auto"/>
          </w:tcPr>
          <w:p w14:paraId="713E0529" w14:textId="77777777" w:rsidR="002D0008" w:rsidRPr="007939DD" w:rsidRDefault="002D0008" w:rsidP="004A243A">
            <w:pPr>
              <w:pStyle w:val="ARtabletextright"/>
            </w:pPr>
            <w:r w:rsidRPr="007939DD">
              <w:t>19</w:t>
            </w:r>
          </w:p>
        </w:tc>
        <w:tc>
          <w:tcPr>
            <w:tcW w:w="1134" w:type="dxa"/>
            <w:gridSpan w:val="2"/>
            <w:shd w:val="clear" w:color="auto" w:fill="auto"/>
          </w:tcPr>
          <w:p w14:paraId="7358E130" w14:textId="77777777" w:rsidR="002D0008" w:rsidRPr="007939DD" w:rsidRDefault="002D0008" w:rsidP="004A243A">
            <w:pPr>
              <w:pStyle w:val="ARtabletextright"/>
            </w:pPr>
            <w:r w:rsidRPr="007939DD">
              <w:t>65</w:t>
            </w:r>
          </w:p>
        </w:tc>
        <w:tc>
          <w:tcPr>
            <w:tcW w:w="850" w:type="dxa"/>
            <w:shd w:val="clear" w:color="auto" w:fill="auto"/>
          </w:tcPr>
          <w:p w14:paraId="33C3F2D6" w14:textId="77777777" w:rsidR="002D0008" w:rsidRPr="007939DD" w:rsidRDefault="002D0008" w:rsidP="004A243A">
            <w:pPr>
              <w:pStyle w:val="ARtabletextright"/>
            </w:pPr>
            <w:r w:rsidRPr="007939DD">
              <w:t>10</w:t>
            </w:r>
          </w:p>
        </w:tc>
        <w:tc>
          <w:tcPr>
            <w:tcW w:w="993" w:type="dxa"/>
            <w:gridSpan w:val="2"/>
            <w:shd w:val="clear" w:color="auto" w:fill="auto"/>
          </w:tcPr>
          <w:p w14:paraId="7F47D414" w14:textId="77777777" w:rsidR="002D0008" w:rsidRPr="007939DD" w:rsidRDefault="002D0008" w:rsidP="004A243A">
            <w:pPr>
              <w:pStyle w:val="ARtabletextright"/>
            </w:pPr>
            <w:r w:rsidRPr="007939DD">
              <w:t>31</w:t>
            </w:r>
          </w:p>
        </w:tc>
        <w:tc>
          <w:tcPr>
            <w:tcW w:w="992" w:type="dxa"/>
            <w:shd w:val="clear" w:color="auto" w:fill="auto"/>
          </w:tcPr>
          <w:p w14:paraId="01A00964" w14:textId="77777777" w:rsidR="002D0008" w:rsidRPr="007939DD" w:rsidRDefault="002D0008" w:rsidP="004A243A">
            <w:pPr>
              <w:pStyle w:val="ARtabletextright"/>
            </w:pPr>
            <w:r w:rsidRPr="007939DD">
              <w:t>9</w:t>
            </w:r>
          </w:p>
        </w:tc>
        <w:tc>
          <w:tcPr>
            <w:tcW w:w="992" w:type="dxa"/>
            <w:gridSpan w:val="2"/>
            <w:shd w:val="clear" w:color="auto" w:fill="auto"/>
          </w:tcPr>
          <w:p w14:paraId="7394FA32" w14:textId="77777777" w:rsidR="002D0008" w:rsidRPr="007939DD" w:rsidRDefault="002D0008" w:rsidP="004A243A">
            <w:pPr>
              <w:pStyle w:val="ARtabletextright"/>
            </w:pPr>
            <w:r w:rsidRPr="007939DD">
              <w:t>0</w:t>
            </w:r>
          </w:p>
        </w:tc>
        <w:tc>
          <w:tcPr>
            <w:tcW w:w="992" w:type="dxa"/>
            <w:shd w:val="clear" w:color="auto" w:fill="auto"/>
          </w:tcPr>
          <w:p w14:paraId="354F4B33" w14:textId="77777777" w:rsidR="002D0008" w:rsidRPr="007939DD" w:rsidRDefault="002D0008" w:rsidP="004A243A">
            <w:pPr>
              <w:pStyle w:val="ARtabletextright"/>
            </w:pPr>
            <w:r w:rsidRPr="007939DD">
              <w:t>0</w:t>
            </w:r>
          </w:p>
        </w:tc>
      </w:tr>
      <w:tr w:rsidR="002D0008" w:rsidRPr="007939DD" w14:paraId="11AB99BB" w14:textId="77777777" w:rsidTr="002D0008">
        <w:trPr>
          <w:cantSplit/>
          <w:trHeight w:hRule="exact" w:val="340"/>
        </w:trPr>
        <w:tc>
          <w:tcPr>
            <w:tcW w:w="1702" w:type="dxa"/>
            <w:shd w:val="clear" w:color="auto" w:fill="auto"/>
          </w:tcPr>
          <w:p w14:paraId="54522E4E" w14:textId="77777777" w:rsidR="002D0008" w:rsidRPr="007939DD" w:rsidRDefault="002D0008" w:rsidP="002D0008">
            <w:pPr>
              <w:pStyle w:val="ARtabletextbold"/>
            </w:pPr>
            <w:r w:rsidRPr="007939DD">
              <w:t>Total</w:t>
            </w:r>
          </w:p>
        </w:tc>
        <w:tc>
          <w:tcPr>
            <w:tcW w:w="993" w:type="dxa"/>
            <w:gridSpan w:val="2"/>
            <w:shd w:val="clear" w:color="auto" w:fill="auto"/>
          </w:tcPr>
          <w:p w14:paraId="6FC7529B" w14:textId="77777777" w:rsidR="002D0008" w:rsidRPr="007939DD" w:rsidRDefault="002D0008" w:rsidP="002D0008">
            <w:pPr>
              <w:pStyle w:val="ARtabletextrightbold"/>
            </w:pPr>
            <w:r w:rsidRPr="007939DD">
              <w:t>163</w:t>
            </w:r>
          </w:p>
        </w:tc>
        <w:tc>
          <w:tcPr>
            <w:tcW w:w="992" w:type="dxa"/>
            <w:shd w:val="clear" w:color="auto" w:fill="auto"/>
          </w:tcPr>
          <w:p w14:paraId="4CB8F034" w14:textId="77777777" w:rsidR="002D0008" w:rsidRPr="007939DD" w:rsidRDefault="002D0008" w:rsidP="002D0008">
            <w:pPr>
              <w:pStyle w:val="ARtabletextrightbold"/>
            </w:pPr>
            <w:r w:rsidRPr="007939DD">
              <w:t>21</w:t>
            </w:r>
          </w:p>
        </w:tc>
        <w:tc>
          <w:tcPr>
            <w:tcW w:w="1134" w:type="dxa"/>
            <w:gridSpan w:val="2"/>
            <w:shd w:val="clear" w:color="auto" w:fill="auto"/>
          </w:tcPr>
          <w:p w14:paraId="6DE3EA4E" w14:textId="77777777" w:rsidR="002D0008" w:rsidRPr="007939DD" w:rsidRDefault="002D0008" w:rsidP="002D0008">
            <w:pPr>
              <w:pStyle w:val="ARtabletextrightbold"/>
            </w:pPr>
            <w:r w:rsidRPr="007939DD">
              <w:t>103</w:t>
            </w:r>
          </w:p>
        </w:tc>
        <w:tc>
          <w:tcPr>
            <w:tcW w:w="850" w:type="dxa"/>
            <w:shd w:val="clear" w:color="auto" w:fill="auto"/>
          </w:tcPr>
          <w:p w14:paraId="5BA0B65C" w14:textId="77777777" w:rsidR="002D0008" w:rsidRPr="007939DD" w:rsidRDefault="002D0008" w:rsidP="002D0008">
            <w:pPr>
              <w:pStyle w:val="ARtabletextrightbold"/>
            </w:pPr>
            <w:r w:rsidRPr="007939DD">
              <w:t>8</w:t>
            </w:r>
          </w:p>
        </w:tc>
        <w:tc>
          <w:tcPr>
            <w:tcW w:w="993" w:type="dxa"/>
            <w:gridSpan w:val="2"/>
            <w:shd w:val="clear" w:color="auto" w:fill="auto"/>
          </w:tcPr>
          <w:p w14:paraId="3F80C35C" w14:textId="77777777" w:rsidR="002D0008" w:rsidRPr="007939DD" w:rsidRDefault="002D0008" w:rsidP="002D0008">
            <w:pPr>
              <w:pStyle w:val="ARtabletextrightbold"/>
            </w:pPr>
            <w:r w:rsidRPr="007939DD">
              <w:t>60</w:t>
            </w:r>
          </w:p>
        </w:tc>
        <w:tc>
          <w:tcPr>
            <w:tcW w:w="992" w:type="dxa"/>
            <w:shd w:val="clear" w:color="auto" w:fill="auto"/>
          </w:tcPr>
          <w:p w14:paraId="49D37564" w14:textId="77777777" w:rsidR="002D0008" w:rsidRPr="007939DD" w:rsidRDefault="002D0008" w:rsidP="002D0008">
            <w:pPr>
              <w:pStyle w:val="ARtabletextrightbold"/>
            </w:pPr>
            <w:r w:rsidRPr="007939DD">
              <w:t>13</w:t>
            </w:r>
          </w:p>
        </w:tc>
        <w:tc>
          <w:tcPr>
            <w:tcW w:w="992" w:type="dxa"/>
            <w:gridSpan w:val="2"/>
            <w:shd w:val="clear" w:color="auto" w:fill="auto"/>
          </w:tcPr>
          <w:p w14:paraId="504B566B" w14:textId="77777777" w:rsidR="002D0008" w:rsidRPr="007939DD" w:rsidRDefault="002D0008" w:rsidP="002D0008">
            <w:pPr>
              <w:pStyle w:val="ARtabletextrightbold"/>
            </w:pPr>
            <w:r w:rsidRPr="007939DD">
              <w:t>0</w:t>
            </w:r>
          </w:p>
        </w:tc>
        <w:tc>
          <w:tcPr>
            <w:tcW w:w="992" w:type="dxa"/>
            <w:shd w:val="clear" w:color="auto" w:fill="auto"/>
          </w:tcPr>
          <w:p w14:paraId="753F1F95" w14:textId="77777777" w:rsidR="002D0008" w:rsidRPr="007939DD" w:rsidRDefault="002D0008" w:rsidP="002D0008">
            <w:pPr>
              <w:pStyle w:val="ARtabletextrightbold"/>
            </w:pPr>
            <w:r w:rsidRPr="007939DD">
              <w:t>0</w:t>
            </w:r>
          </w:p>
        </w:tc>
      </w:tr>
    </w:tbl>
    <w:p w14:paraId="7F35657C" w14:textId="77777777" w:rsidR="00F812FC" w:rsidRPr="007939DD" w:rsidRDefault="00F812FC" w:rsidP="00F812FC">
      <w:pPr>
        <w:pStyle w:val="ARbody"/>
      </w:pPr>
      <w:r w:rsidRPr="007939DD">
        <w:br w:type="page"/>
      </w:r>
    </w:p>
    <w:p w14:paraId="3E833BFC" w14:textId="77777777" w:rsidR="00AA472D" w:rsidRPr="007939DD" w:rsidRDefault="00AA472D" w:rsidP="00F812FC">
      <w:pPr>
        <w:pStyle w:val="ARbodyaftertable"/>
      </w:pPr>
      <w:r w:rsidRPr="007939DD">
        <w:lastRenderedPageBreak/>
        <w:t>The increase in the number of executives is largely due to the implementation of significant government service delivery initiatives and</w:t>
      </w:r>
      <w:r w:rsidR="002A780B" w:rsidRPr="007939DD">
        <w:t xml:space="preserve"> policies including Aboriginal h</w:t>
      </w:r>
      <w:r w:rsidRPr="007939DD">
        <w:t xml:space="preserve">ealth and </w:t>
      </w:r>
      <w:r w:rsidR="002A780B" w:rsidRPr="007939DD">
        <w:t>w</w:t>
      </w:r>
      <w:r w:rsidRPr="007939DD">
        <w:t xml:space="preserve">ellbeing, </w:t>
      </w:r>
      <w:r w:rsidR="002A780B" w:rsidRPr="007939DD">
        <w:t>o</w:t>
      </w:r>
      <w:r w:rsidRPr="007939DD">
        <w:t xml:space="preserve">perational </w:t>
      </w:r>
      <w:r w:rsidR="002A780B" w:rsidRPr="007939DD">
        <w:t>c</w:t>
      </w:r>
      <w:r w:rsidRPr="007939DD">
        <w:t xml:space="preserve">hild </w:t>
      </w:r>
      <w:r w:rsidR="002A780B" w:rsidRPr="007939DD">
        <w:t>p</w:t>
      </w:r>
      <w:r w:rsidRPr="007939DD">
        <w:t>rotection, the newly established Health and Human Service Building Authority, preparations for the transfer of Disability Services and the filling of other existing vacancies throughout the reporting period.</w:t>
      </w:r>
    </w:p>
    <w:p w14:paraId="4BA108CA" w14:textId="77777777" w:rsidR="00AA472D" w:rsidRPr="007939DD" w:rsidRDefault="00AA472D" w:rsidP="00AA472D">
      <w:pPr>
        <w:pStyle w:val="ARbody"/>
      </w:pPr>
      <w:r w:rsidRPr="007939DD">
        <w:t xml:space="preserve">The number of executives in the report of operations is based on the number of executive positions that are occupied at </w:t>
      </w:r>
      <w:r w:rsidR="00E04E09" w:rsidRPr="007939DD">
        <w:t xml:space="preserve">the end of the financial year. </w:t>
      </w:r>
      <w:r w:rsidRPr="007939DD">
        <w:t>Note 9.7 in the financial statements lists the actual number of EOs and the total remuneration paid to EOs over the course</w:t>
      </w:r>
      <w:r w:rsidR="00F6660B" w:rsidRPr="007939DD">
        <w:t xml:space="preserve"> of the reporting period. </w:t>
      </w:r>
      <w:r w:rsidRPr="007939DD">
        <w:t>The financial statements note does not include the Accountable Officer, nor does it distinguish between executive levels or disclose separations.</w:t>
      </w:r>
      <w:r w:rsidR="004306C8" w:rsidRPr="007939DD">
        <w:t xml:space="preserve"> </w:t>
      </w:r>
      <w:r w:rsidRPr="007939DD">
        <w:t xml:space="preserve">Separations are executives who have left the </w:t>
      </w:r>
      <w:r w:rsidR="002A780B" w:rsidRPr="007939DD">
        <w:t>d</w:t>
      </w:r>
      <w:r w:rsidRPr="007939DD">
        <w:t>epartment during the relevant report</w:t>
      </w:r>
      <w:r w:rsidR="00E04E09" w:rsidRPr="007939DD">
        <w:t>ing period.</w:t>
      </w:r>
      <w:r w:rsidRPr="007939DD">
        <w:t xml:space="preserve"> To assist readers, these two disclosures are reconciled below.</w:t>
      </w:r>
    </w:p>
    <w:p w14:paraId="7BDB09D7" w14:textId="77777777" w:rsidR="00735E5A" w:rsidRPr="007939DD" w:rsidRDefault="00735E5A" w:rsidP="007A0D21">
      <w:pPr>
        <w:pStyle w:val="Heading4"/>
      </w:pPr>
      <w:r w:rsidRPr="007939DD">
        <w:t xml:space="preserve">Table </w:t>
      </w:r>
      <w:r w:rsidR="00F6660B" w:rsidRPr="007939DD">
        <w:t>2</w:t>
      </w:r>
      <w:r w:rsidRPr="007939DD">
        <w:t>: Reconciliation of executive numbers</w:t>
      </w:r>
      <w:r w:rsidR="00F6660B" w:rsidRPr="007939DD">
        <w:t xml:space="preserve"> for the department</w:t>
      </w:r>
    </w:p>
    <w:tbl>
      <w:tblPr>
        <w:tblStyle w:val="TableGrid"/>
        <w:tblW w:w="0" w:type="auto"/>
        <w:tblLook w:val="06A0" w:firstRow="1" w:lastRow="0" w:firstColumn="1" w:lastColumn="0" w:noHBand="1" w:noVBand="1"/>
      </w:tblPr>
      <w:tblGrid>
        <w:gridCol w:w="6243"/>
        <w:gridCol w:w="1701"/>
        <w:gridCol w:w="1701"/>
      </w:tblGrid>
      <w:tr w:rsidR="00F6660B" w:rsidRPr="007939DD" w14:paraId="0FF0FF0B" w14:textId="77777777" w:rsidTr="00C01DF2">
        <w:trPr>
          <w:cnfStyle w:val="100000000000" w:firstRow="1" w:lastRow="0" w:firstColumn="0" w:lastColumn="0" w:oddVBand="0" w:evenVBand="0" w:oddHBand="0" w:evenHBand="0" w:firstRowFirstColumn="0" w:firstRowLastColumn="0" w:lastRowFirstColumn="0" w:lastRowLastColumn="0"/>
          <w:tblHeader/>
        </w:trPr>
        <w:tc>
          <w:tcPr>
            <w:tcW w:w="6243" w:type="dxa"/>
            <w:tcBorders>
              <w:top w:val="nil"/>
            </w:tcBorders>
          </w:tcPr>
          <w:p w14:paraId="1D1582DB" w14:textId="77777777" w:rsidR="00F6660B" w:rsidRPr="007939DD" w:rsidRDefault="00F6660B" w:rsidP="008F338D">
            <w:pPr>
              <w:pStyle w:val="ARtabletext"/>
            </w:pPr>
          </w:p>
        </w:tc>
        <w:tc>
          <w:tcPr>
            <w:tcW w:w="1701" w:type="dxa"/>
            <w:tcBorders>
              <w:top w:val="nil"/>
            </w:tcBorders>
          </w:tcPr>
          <w:p w14:paraId="5D49C7E0" w14:textId="77777777" w:rsidR="00F6660B" w:rsidRPr="007939DD" w:rsidRDefault="00F6660B" w:rsidP="00F6660B">
            <w:pPr>
              <w:pStyle w:val="ARtablecolheadright"/>
              <w:cnfStyle w:val="000000000000" w:firstRow="0" w:lastRow="0" w:firstColumn="0" w:lastColumn="0" w:oddVBand="0" w:evenVBand="0" w:oddHBand="0" w:evenHBand="0" w:firstRowFirstColumn="0" w:firstRowLastColumn="0" w:lastRowFirstColumn="0" w:lastRowLastColumn="0"/>
            </w:pPr>
            <w:r w:rsidRPr="007939DD">
              <w:t>2018</w:t>
            </w:r>
          </w:p>
        </w:tc>
        <w:tc>
          <w:tcPr>
            <w:tcW w:w="1701" w:type="dxa"/>
            <w:tcBorders>
              <w:top w:val="nil"/>
            </w:tcBorders>
          </w:tcPr>
          <w:p w14:paraId="7285BEAE" w14:textId="77777777" w:rsidR="00F6660B" w:rsidRPr="007939DD" w:rsidRDefault="00F6660B" w:rsidP="00F6660B">
            <w:pPr>
              <w:pStyle w:val="ARtablecolheadright"/>
              <w:cnfStyle w:val="000000000000" w:firstRow="0" w:lastRow="0" w:firstColumn="0" w:lastColumn="0" w:oddVBand="0" w:evenVBand="0" w:oddHBand="0" w:evenHBand="0" w:firstRowFirstColumn="0" w:firstRowLastColumn="0" w:lastRowFirstColumn="0" w:lastRowLastColumn="0"/>
            </w:pPr>
            <w:r w:rsidRPr="007939DD">
              <w:t>2017</w:t>
            </w:r>
          </w:p>
        </w:tc>
      </w:tr>
      <w:tr w:rsidR="00F6660B" w:rsidRPr="007939DD" w14:paraId="5DC7E28D" w14:textId="77777777" w:rsidTr="00C01DF2">
        <w:tc>
          <w:tcPr>
            <w:tcW w:w="6243" w:type="dxa"/>
            <w:tcBorders>
              <w:top w:val="single" w:sz="4" w:space="0" w:color="000000" w:themeColor="text1"/>
            </w:tcBorders>
          </w:tcPr>
          <w:p w14:paraId="2B74F6C7" w14:textId="77777777" w:rsidR="00F6660B" w:rsidRPr="007939DD" w:rsidRDefault="00F6660B" w:rsidP="008F338D">
            <w:pPr>
              <w:pStyle w:val="ARtabletext"/>
            </w:pPr>
            <w:r w:rsidRPr="007939DD">
              <w:t>Executives</w:t>
            </w:r>
          </w:p>
        </w:tc>
        <w:tc>
          <w:tcPr>
            <w:tcW w:w="1701" w:type="dxa"/>
            <w:tcBorders>
              <w:top w:val="single" w:sz="4" w:space="0" w:color="000000" w:themeColor="text1"/>
            </w:tcBorders>
          </w:tcPr>
          <w:p w14:paraId="412C0975" w14:textId="77777777" w:rsidR="00F6660B" w:rsidRPr="007939DD" w:rsidRDefault="00F6660B" w:rsidP="00F6660B">
            <w:pPr>
              <w:pStyle w:val="ARtabletextright"/>
            </w:pPr>
            <w:r w:rsidRPr="007939DD">
              <w:t>188</w:t>
            </w:r>
          </w:p>
        </w:tc>
        <w:tc>
          <w:tcPr>
            <w:tcW w:w="1701" w:type="dxa"/>
            <w:tcBorders>
              <w:top w:val="single" w:sz="4" w:space="0" w:color="000000" w:themeColor="text1"/>
            </w:tcBorders>
          </w:tcPr>
          <w:p w14:paraId="5173AD30" w14:textId="77777777" w:rsidR="00F6660B" w:rsidRPr="007939DD" w:rsidRDefault="00F6660B" w:rsidP="00F6660B">
            <w:pPr>
              <w:pStyle w:val="ARtabletextright"/>
            </w:pPr>
            <w:r w:rsidRPr="007939DD">
              <w:t>161</w:t>
            </w:r>
          </w:p>
        </w:tc>
      </w:tr>
      <w:tr w:rsidR="00F6660B" w:rsidRPr="007939DD" w14:paraId="594AE42D" w14:textId="77777777" w:rsidTr="00C01DF2">
        <w:tc>
          <w:tcPr>
            <w:tcW w:w="6243" w:type="dxa"/>
          </w:tcPr>
          <w:p w14:paraId="584B2C70" w14:textId="77777777" w:rsidR="00F6660B" w:rsidRPr="007939DD" w:rsidRDefault="00F6660B" w:rsidP="008F338D">
            <w:pPr>
              <w:pStyle w:val="ARtabletext"/>
            </w:pPr>
            <w:r w:rsidRPr="007939DD">
              <w:t>Responsible body (Secretary)</w:t>
            </w:r>
          </w:p>
        </w:tc>
        <w:tc>
          <w:tcPr>
            <w:tcW w:w="1701" w:type="dxa"/>
          </w:tcPr>
          <w:p w14:paraId="56F4B022" w14:textId="77777777" w:rsidR="00F6660B" w:rsidRPr="007939DD" w:rsidRDefault="00F6660B" w:rsidP="00F6660B">
            <w:pPr>
              <w:pStyle w:val="ARtabletextright"/>
            </w:pPr>
            <w:r w:rsidRPr="007939DD">
              <w:t>1</w:t>
            </w:r>
          </w:p>
        </w:tc>
        <w:tc>
          <w:tcPr>
            <w:tcW w:w="1701" w:type="dxa"/>
          </w:tcPr>
          <w:p w14:paraId="0415F454" w14:textId="77777777" w:rsidR="00F6660B" w:rsidRPr="007939DD" w:rsidRDefault="00F6660B" w:rsidP="00F6660B">
            <w:pPr>
              <w:pStyle w:val="ARtabletextright"/>
            </w:pPr>
            <w:r w:rsidRPr="007939DD">
              <w:t>1</w:t>
            </w:r>
          </w:p>
        </w:tc>
      </w:tr>
      <w:tr w:rsidR="00F6660B" w:rsidRPr="007939DD" w14:paraId="56B397BA" w14:textId="77777777" w:rsidTr="00C01DF2">
        <w:tc>
          <w:tcPr>
            <w:tcW w:w="6243" w:type="dxa"/>
          </w:tcPr>
          <w:p w14:paraId="29206BE4" w14:textId="77777777" w:rsidR="00F6660B" w:rsidRPr="007939DD" w:rsidRDefault="00F6660B" w:rsidP="008F338D">
            <w:pPr>
              <w:pStyle w:val="ARtabletext"/>
            </w:pPr>
            <w:r w:rsidRPr="007939DD">
              <w:t>Responsible body (Director of Housing)</w:t>
            </w:r>
          </w:p>
        </w:tc>
        <w:tc>
          <w:tcPr>
            <w:tcW w:w="1701" w:type="dxa"/>
          </w:tcPr>
          <w:p w14:paraId="5BD7BFA0" w14:textId="77777777" w:rsidR="00F6660B" w:rsidRPr="007939DD" w:rsidRDefault="00F6660B" w:rsidP="00F6660B">
            <w:pPr>
              <w:pStyle w:val="ARtabletextright"/>
            </w:pPr>
            <w:r w:rsidRPr="007939DD">
              <w:t>1</w:t>
            </w:r>
          </w:p>
        </w:tc>
        <w:tc>
          <w:tcPr>
            <w:tcW w:w="1701" w:type="dxa"/>
          </w:tcPr>
          <w:p w14:paraId="7EDF46FF" w14:textId="77777777" w:rsidR="00F6660B" w:rsidRPr="007939DD" w:rsidRDefault="00F6660B" w:rsidP="00F6660B">
            <w:pPr>
              <w:pStyle w:val="ARtabletextright"/>
            </w:pPr>
            <w:r w:rsidRPr="007939DD">
              <w:t>1</w:t>
            </w:r>
          </w:p>
        </w:tc>
      </w:tr>
      <w:tr w:rsidR="00F6660B" w:rsidRPr="007939DD" w14:paraId="56BD29A6" w14:textId="77777777" w:rsidTr="00C01DF2">
        <w:tc>
          <w:tcPr>
            <w:tcW w:w="6243" w:type="dxa"/>
          </w:tcPr>
          <w:p w14:paraId="42D09469" w14:textId="77777777" w:rsidR="00F6660B" w:rsidRPr="007939DD" w:rsidRDefault="00F6660B" w:rsidP="008F338D">
            <w:pPr>
              <w:pStyle w:val="ARtabletext"/>
            </w:pPr>
            <w:r w:rsidRPr="007939DD">
              <w:t xml:space="preserve">Less </w:t>
            </w:r>
            <w:r w:rsidR="002A780B" w:rsidRPr="007939DD">
              <w:t>s</w:t>
            </w:r>
            <w:r w:rsidRPr="007939DD">
              <w:t>eparations</w:t>
            </w:r>
          </w:p>
        </w:tc>
        <w:tc>
          <w:tcPr>
            <w:tcW w:w="1701" w:type="dxa"/>
          </w:tcPr>
          <w:p w14:paraId="56DA51D1" w14:textId="77777777" w:rsidR="00F6660B" w:rsidRPr="007939DD" w:rsidRDefault="00F6660B" w:rsidP="00F6660B">
            <w:pPr>
              <w:pStyle w:val="ARtabletextright"/>
            </w:pPr>
            <w:r w:rsidRPr="007939DD">
              <w:t>(26)</w:t>
            </w:r>
          </w:p>
        </w:tc>
        <w:tc>
          <w:tcPr>
            <w:tcW w:w="1701" w:type="dxa"/>
          </w:tcPr>
          <w:p w14:paraId="10819852" w14:textId="77777777" w:rsidR="00F6660B" w:rsidRPr="007939DD" w:rsidRDefault="00F6660B" w:rsidP="00F6660B">
            <w:pPr>
              <w:pStyle w:val="ARtabletextright"/>
            </w:pPr>
            <w:r w:rsidRPr="007939DD">
              <w:t>(21)</w:t>
            </w:r>
          </w:p>
        </w:tc>
      </w:tr>
      <w:tr w:rsidR="00F6660B" w:rsidRPr="007939DD" w14:paraId="3858C118" w14:textId="77777777" w:rsidTr="00C01DF2">
        <w:tc>
          <w:tcPr>
            <w:tcW w:w="6243" w:type="dxa"/>
          </w:tcPr>
          <w:p w14:paraId="31F3B76C" w14:textId="77777777" w:rsidR="00F6660B" w:rsidRPr="007939DD" w:rsidRDefault="00F6660B" w:rsidP="00F6660B">
            <w:pPr>
              <w:pStyle w:val="ARtabletext"/>
            </w:pPr>
            <w:r w:rsidRPr="007939DD">
              <w:t>Leave without pay</w:t>
            </w:r>
          </w:p>
        </w:tc>
        <w:tc>
          <w:tcPr>
            <w:tcW w:w="1701" w:type="dxa"/>
          </w:tcPr>
          <w:p w14:paraId="6DD07636" w14:textId="77777777" w:rsidR="00F6660B" w:rsidRPr="007939DD" w:rsidRDefault="00F6660B" w:rsidP="00F6660B">
            <w:pPr>
              <w:pStyle w:val="ARtabletextright"/>
            </w:pPr>
            <w:r w:rsidRPr="007939DD">
              <w:t>(1)</w:t>
            </w:r>
          </w:p>
        </w:tc>
        <w:tc>
          <w:tcPr>
            <w:tcW w:w="1701" w:type="dxa"/>
          </w:tcPr>
          <w:p w14:paraId="7153D67F" w14:textId="77777777" w:rsidR="00F6660B" w:rsidRPr="007939DD" w:rsidRDefault="00F6660B" w:rsidP="00F6660B">
            <w:pPr>
              <w:pStyle w:val="ARtabletextright"/>
            </w:pPr>
            <w:r w:rsidRPr="007939DD">
              <w:t>0</w:t>
            </w:r>
          </w:p>
        </w:tc>
      </w:tr>
      <w:tr w:rsidR="00F6660B" w:rsidRPr="007939DD" w14:paraId="2A4CA91A" w14:textId="77777777" w:rsidTr="00C01DF2">
        <w:tc>
          <w:tcPr>
            <w:tcW w:w="6243" w:type="dxa"/>
          </w:tcPr>
          <w:p w14:paraId="3FF49268" w14:textId="77777777" w:rsidR="00F6660B" w:rsidRPr="007939DD" w:rsidRDefault="00F6660B" w:rsidP="008F338D">
            <w:pPr>
              <w:pStyle w:val="ARtabletextbold"/>
            </w:pPr>
            <w:r w:rsidRPr="007939DD">
              <w:t>Total executive numbers at 30 June 2018</w:t>
            </w:r>
          </w:p>
        </w:tc>
        <w:tc>
          <w:tcPr>
            <w:tcW w:w="1701" w:type="dxa"/>
          </w:tcPr>
          <w:p w14:paraId="24A16DB5" w14:textId="77777777" w:rsidR="00F6660B" w:rsidRPr="007939DD" w:rsidRDefault="00F6660B" w:rsidP="00F6660B">
            <w:pPr>
              <w:pStyle w:val="ARtabletextrightbold"/>
            </w:pPr>
            <w:r w:rsidRPr="007939DD">
              <w:t>163</w:t>
            </w:r>
          </w:p>
        </w:tc>
        <w:tc>
          <w:tcPr>
            <w:tcW w:w="1701" w:type="dxa"/>
          </w:tcPr>
          <w:p w14:paraId="5FFA8EFF" w14:textId="77777777" w:rsidR="00F6660B" w:rsidRPr="007939DD" w:rsidRDefault="00F6660B" w:rsidP="00F6660B">
            <w:pPr>
              <w:pStyle w:val="ARtabletextrightbold"/>
            </w:pPr>
            <w:r w:rsidRPr="007939DD">
              <w:t>142</w:t>
            </w:r>
          </w:p>
        </w:tc>
      </w:tr>
    </w:tbl>
    <w:p w14:paraId="5A000377" w14:textId="77777777" w:rsidR="00A45532" w:rsidRPr="007939DD" w:rsidRDefault="00A45532" w:rsidP="00A45532">
      <w:pPr>
        <w:pStyle w:val="Heading4"/>
      </w:pPr>
      <w:r w:rsidRPr="007939DD">
        <w:t xml:space="preserve">Table 3: Total number of EOs for Family Safety Victoria, broken down </w:t>
      </w:r>
      <w:r w:rsidR="002A780B" w:rsidRPr="007939DD">
        <w:t>by</w:t>
      </w:r>
      <w:r w:rsidRPr="007939DD">
        <w:t xml:space="preserve"> gender</w:t>
      </w:r>
    </w:p>
    <w:tbl>
      <w:tblPr>
        <w:tblW w:w="9640"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1702"/>
        <w:gridCol w:w="284"/>
        <w:gridCol w:w="709"/>
        <w:gridCol w:w="992"/>
        <w:gridCol w:w="283"/>
        <w:gridCol w:w="851"/>
        <w:gridCol w:w="850"/>
        <w:gridCol w:w="284"/>
        <w:gridCol w:w="709"/>
        <w:gridCol w:w="992"/>
        <w:gridCol w:w="283"/>
        <w:gridCol w:w="709"/>
        <w:gridCol w:w="992"/>
      </w:tblGrid>
      <w:tr w:rsidR="00A45532" w:rsidRPr="007939DD" w14:paraId="604AF380" w14:textId="77777777" w:rsidTr="005D3514">
        <w:trPr>
          <w:cantSplit/>
          <w:tblHeader/>
        </w:trPr>
        <w:tc>
          <w:tcPr>
            <w:tcW w:w="1986" w:type="dxa"/>
            <w:gridSpan w:val="2"/>
            <w:shd w:val="clear" w:color="auto" w:fill="auto"/>
            <w:vAlign w:val="bottom"/>
          </w:tcPr>
          <w:p w14:paraId="4D91CED6" w14:textId="77777777" w:rsidR="00A45532" w:rsidRPr="007939DD" w:rsidRDefault="00A45532" w:rsidP="005D3514">
            <w:pPr>
              <w:pStyle w:val="ARfintablecolheadcentre"/>
            </w:pPr>
          </w:p>
        </w:tc>
        <w:tc>
          <w:tcPr>
            <w:tcW w:w="1984" w:type="dxa"/>
            <w:gridSpan w:val="3"/>
            <w:shd w:val="clear" w:color="auto" w:fill="auto"/>
            <w:vAlign w:val="bottom"/>
          </w:tcPr>
          <w:p w14:paraId="6DB8C314" w14:textId="77777777" w:rsidR="00A45532" w:rsidRPr="007939DD" w:rsidRDefault="00A45532" w:rsidP="005D3514">
            <w:pPr>
              <w:pStyle w:val="ARtablecolheadcentre"/>
            </w:pPr>
            <w:r w:rsidRPr="007939DD">
              <w:t>All</w:t>
            </w:r>
          </w:p>
        </w:tc>
        <w:tc>
          <w:tcPr>
            <w:tcW w:w="1985" w:type="dxa"/>
            <w:gridSpan w:val="3"/>
            <w:shd w:val="clear" w:color="auto" w:fill="auto"/>
            <w:vAlign w:val="bottom"/>
          </w:tcPr>
          <w:p w14:paraId="6420C036" w14:textId="77777777" w:rsidR="00A45532" w:rsidRPr="007939DD" w:rsidRDefault="00A45532" w:rsidP="005D3514">
            <w:pPr>
              <w:pStyle w:val="ARtablecolheadcentre"/>
            </w:pPr>
            <w:r w:rsidRPr="007939DD">
              <w:t>Women</w:t>
            </w:r>
          </w:p>
        </w:tc>
        <w:tc>
          <w:tcPr>
            <w:tcW w:w="1984" w:type="dxa"/>
            <w:gridSpan w:val="3"/>
            <w:shd w:val="clear" w:color="auto" w:fill="auto"/>
            <w:vAlign w:val="bottom"/>
          </w:tcPr>
          <w:p w14:paraId="577AD1D3" w14:textId="77777777" w:rsidR="00A45532" w:rsidRPr="007939DD" w:rsidRDefault="00A45532" w:rsidP="005D3514">
            <w:pPr>
              <w:pStyle w:val="ARtablecolheadcentre"/>
            </w:pPr>
            <w:r w:rsidRPr="007939DD">
              <w:t>Men</w:t>
            </w:r>
          </w:p>
        </w:tc>
        <w:tc>
          <w:tcPr>
            <w:tcW w:w="1701" w:type="dxa"/>
            <w:gridSpan w:val="2"/>
            <w:shd w:val="clear" w:color="auto" w:fill="auto"/>
            <w:vAlign w:val="bottom"/>
          </w:tcPr>
          <w:p w14:paraId="1DD06F4F" w14:textId="77777777" w:rsidR="00A45532" w:rsidRPr="007939DD" w:rsidRDefault="00A45532" w:rsidP="005D3514">
            <w:pPr>
              <w:pStyle w:val="ARtablecolheadcentre"/>
            </w:pPr>
            <w:r w:rsidRPr="007939DD">
              <w:t>Self-described</w:t>
            </w:r>
          </w:p>
        </w:tc>
      </w:tr>
      <w:tr w:rsidR="00A45532" w:rsidRPr="007939DD" w14:paraId="4957186A" w14:textId="77777777" w:rsidTr="005D3514">
        <w:trPr>
          <w:cantSplit/>
          <w:tblHeader/>
        </w:trPr>
        <w:tc>
          <w:tcPr>
            <w:tcW w:w="1702" w:type="dxa"/>
            <w:shd w:val="clear" w:color="auto" w:fill="auto"/>
            <w:vAlign w:val="bottom"/>
          </w:tcPr>
          <w:p w14:paraId="366C727B" w14:textId="77777777" w:rsidR="00A45532" w:rsidRPr="007939DD" w:rsidRDefault="00A45532" w:rsidP="005D3514">
            <w:pPr>
              <w:pStyle w:val="ARtablecolhead"/>
            </w:pPr>
            <w:r w:rsidRPr="007939DD">
              <w:t>Class</w:t>
            </w:r>
          </w:p>
        </w:tc>
        <w:tc>
          <w:tcPr>
            <w:tcW w:w="993" w:type="dxa"/>
            <w:gridSpan w:val="2"/>
            <w:shd w:val="clear" w:color="auto" w:fill="auto"/>
            <w:vAlign w:val="bottom"/>
          </w:tcPr>
          <w:p w14:paraId="7970B19F" w14:textId="77777777" w:rsidR="00A45532" w:rsidRPr="007939DD" w:rsidRDefault="00A45532" w:rsidP="005D3514">
            <w:pPr>
              <w:pStyle w:val="ARtablecolheadright"/>
            </w:pPr>
            <w:r w:rsidRPr="007939DD">
              <w:t>No.</w:t>
            </w:r>
          </w:p>
        </w:tc>
        <w:tc>
          <w:tcPr>
            <w:tcW w:w="992" w:type="dxa"/>
            <w:shd w:val="clear" w:color="auto" w:fill="auto"/>
            <w:vAlign w:val="bottom"/>
          </w:tcPr>
          <w:p w14:paraId="735B11E7" w14:textId="77777777" w:rsidR="00A45532" w:rsidRPr="007939DD" w:rsidRDefault="00A45532" w:rsidP="005D3514">
            <w:pPr>
              <w:pStyle w:val="ARtablecolheadright"/>
            </w:pPr>
            <w:r w:rsidRPr="007939DD">
              <w:t>Var.</w:t>
            </w:r>
          </w:p>
        </w:tc>
        <w:tc>
          <w:tcPr>
            <w:tcW w:w="1134" w:type="dxa"/>
            <w:gridSpan w:val="2"/>
            <w:shd w:val="clear" w:color="auto" w:fill="auto"/>
            <w:vAlign w:val="bottom"/>
          </w:tcPr>
          <w:p w14:paraId="07CAAF8D" w14:textId="77777777" w:rsidR="00A45532" w:rsidRPr="007939DD" w:rsidRDefault="00A45532" w:rsidP="005D3514">
            <w:pPr>
              <w:pStyle w:val="ARtablecolheadright"/>
            </w:pPr>
            <w:r w:rsidRPr="007939DD">
              <w:t>No.</w:t>
            </w:r>
          </w:p>
        </w:tc>
        <w:tc>
          <w:tcPr>
            <w:tcW w:w="850" w:type="dxa"/>
            <w:shd w:val="clear" w:color="auto" w:fill="auto"/>
            <w:vAlign w:val="bottom"/>
          </w:tcPr>
          <w:p w14:paraId="05BD659B" w14:textId="77777777" w:rsidR="00A45532" w:rsidRPr="007939DD" w:rsidRDefault="00A45532" w:rsidP="005D3514">
            <w:pPr>
              <w:pStyle w:val="ARtablecolheadright"/>
            </w:pPr>
            <w:r w:rsidRPr="007939DD">
              <w:t>Var.</w:t>
            </w:r>
          </w:p>
        </w:tc>
        <w:tc>
          <w:tcPr>
            <w:tcW w:w="993" w:type="dxa"/>
            <w:gridSpan w:val="2"/>
            <w:shd w:val="clear" w:color="auto" w:fill="auto"/>
            <w:vAlign w:val="bottom"/>
          </w:tcPr>
          <w:p w14:paraId="4DEF9352" w14:textId="77777777" w:rsidR="00A45532" w:rsidRPr="007939DD" w:rsidRDefault="00A45532" w:rsidP="005D3514">
            <w:pPr>
              <w:pStyle w:val="ARtablecolheadright"/>
            </w:pPr>
            <w:r w:rsidRPr="007939DD">
              <w:t>No.</w:t>
            </w:r>
          </w:p>
        </w:tc>
        <w:tc>
          <w:tcPr>
            <w:tcW w:w="992" w:type="dxa"/>
            <w:shd w:val="clear" w:color="auto" w:fill="auto"/>
            <w:vAlign w:val="bottom"/>
          </w:tcPr>
          <w:p w14:paraId="7AF38A7A" w14:textId="77777777" w:rsidR="00A45532" w:rsidRPr="007939DD" w:rsidRDefault="00A45532" w:rsidP="005D3514">
            <w:pPr>
              <w:pStyle w:val="ARtablecolheadright"/>
            </w:pPr>
            <w:r w:rsidRPr="007939DD">
              <w:t>Var.</w:t>
            </w:r>
          </w:p>
        </w:tc>
        <w:tc>
          <w:tcPr>
            <w:tcW w:w="992" w:type="dxa"/>
            <w:gridSpan w:val="2"/>
            <w:shd w:val="clear" w:color="auto" w:fill="auto"/>
            <w:vAlign w:val="bottom"/>
          </w:tcPr>
          <w:p w14:paraId="6C14546B" w14:textId="77777777" w:rsidR="00A45532" w:rsidRPr="007939DD" w:rsidRDefault="00A45532" w:rsidP="005D3514">
            <w:pPr>
              <w:pStyle w:val="ARtablecolheadright"/>
            </w:pPr>
            <w:r w:rsidRPr="007939DD">
              <w:t>No.</w:t>
            </w:r>
          </w:p>
        </w:tc>
        <w:tc>
          <w:tcPr>
            <w:tcW w:w="992" w:type="dxa"/>
            <w:shd w:val="clear" w:color="auto" w:fill="auto"/>
          </w:tcPr>
          <w:p w14:paraId="62F76E80" w14:textId="77777777" w:rsidR="00A45532" w:rsidRPr="007939DD" w:rsidRDefault="00A45532" w:rsidP="005D3514">
            <w:pPr>
              <w:pStyle w:val="ARtablecolheadright"/>
            </w:pPr>
            <w:r w:rsidRPr="007939DD">
              <w:t>Var.</w:t>
            </w:r>
          </w:p>
        </w:tc>
      </w:tr>
      <w:tr w:rsidR="00A45532" w:rsidRPr="007939DD" w14:paraId="55D56C02" w14:textId="77777777" w:rsidTr="005D3514">
        <w:trPr>
          <w:cantSplit/>
          <w:trHeight w:hRule="exact" w:val="340"/>
        </w:trPr>
        <w:tc>
          <w:tcPr>
            <w:tcW w:w="1702" w:type="dxa"/>
            <w:shd w:val="clear" w:color="auto" w:fill="auto"/>
          </w:tcPr>
          <w:p w14:paraId="2D507446" w14:textId="77777777" w:rsidR="00A45532" w:rsidRPr="007939DD" w:rsidRDefault="00A45532" w:rsidP="005D3514">
            <w:pPr>
              <w:pStyle w:val="ARtabletext"/>
            </w:pPr>
            <w:r w:rsidRPr="007939DD">
              <w:t>EO-2</w:t>
            </w:r>
          </w:p>
        </w:tc>
        <w:tc>
          <w:tcPr>
            <w:tcW w:w="993" w:type="dxa"/>
            <w:gridSpan w:val="2"/>
            <w:shd w:val="clear" w:color="auto" w:fill="auto"/>
          </w:tcPr>
          <w:p w14:paraId="02896C23" w14:textId="77777777" w:rsidR="00A45532" w:rsidRPr="007939DD" w:rsidRDefault="00A45532" w:rsidP="005D3514">
            <w:pPr>
              <w:pStyle w:val="ARtabletextright"/>
            </w:pPr>
            <w:r w:rsidRPr="007939DD">
              <w:t>6</w:t>
            </w:r>
          </w:p>
        </w:tc>
        <w:tc>
          <w:tcPr>
            <w:tcW w:w="992" w:type="dxa"/>
            <w:shd w:val="clear" w:color="auto" w:fill="auto"/>
          </w:tcPr>
          <w:p w14:paraId="6D0631DC" w14:textId="77777777" w:rsidR="00A45532" w:rsidRPr="007939DD" w:rsidRDefault="00A45532" w:rsidP="005D3514">
            <w:pPr>
              <w:pStyle w:val="ARtabletextright"/>
            </w:pPr>
            <w:r w:rsidRPr="007939DD">
              <w:t>6</w:t>
            </w:r>
          </w:p>
        </w:tc>
        <w:tc>
          <w:tcPr>
            <w:tcW w:w="1134" w:type="dxa"/>
            <w:gridSpan w:val="2"/>
            <w:shd w:val="clear" w:color="auto" w:fill="auto"/>
          </w:tcPr>
          <w:p w14:paraId="21B3B924" w14:textId="77777777" w:rsidR="00A45532" w:rsidRPr="007939DD" w:rsidRDefault="00A45532" w:rsidP="005D3514">
            <w:pPr>
              <w:pStyle w:val="ARtabletextright"/>
            </w:pPr>
            <w:r w:rsidRPr="007939DD">
              <w:t>5</w:t>
            </w:r>
          </w:p>
        </w:tc>
        <w:tc>
          <w:tcPr>
            <w:tcW w:w="850" w:type="dxa"/>
            <w:shd w:val="clear" w:color="auto" w:fill="auto"/>
          </w:tcPr>
          <w:p w14:paraId="06D259FF" w14:textId="77777777" w:rsidR="00A45532" w:rsidRPr="007939DD" w:rsidRDefault="00A45532" w:rsidP="005D3514">
            <w:pPr>
              <w:pStyle w:val="ARtabletextright"/>
            </w:pPr>
            <w:r w:rsidRPr="007939DD">
              <w:t>5</w:t>
            </w:r>
          </w:p>
        </w:tc>
        <w:tc>
          <w:tcPr>
            <w:tcW w:w="993" w:type="dxa"/>
            <w:gridSpan w:val="2"/>
            <w:shd w:val="clear" w:color="auto" w:fill="auto"/>
          </w:tcPr>
          <w:p w14:paraId="4ED33CCA" w14:textId="77777777" w:rsidR="00A45532" w:rsidRPr="007939DD" w:rsidRDefault="00A45532" w:rsidP="005D3514">
            <w:pPr>
              <w:pStyle w:val="ARtabletextright"/>
            </w:pPr>
            <w:r w:rsidRPr="007939DD">
              <w:t>1</w:t>
            </w:r>
          </w:p>
        </w:tc>
        <w:tc>
          <w:tcPr>
            <w:tcW w:w="992" w:type="dxa"/>
            <w:shd w:val="clear" w:color="auto" w:fill="auto"/>
          </w:tcPr>
          <w:p w14:paraId="18CFF138" w14:textId="77777777" w:rsidR="00A45532" w:rsidRPr="007939DD" w:rsidRDefault="00A45532" w:rsidP="005D3514">
            <w:pPr>
              <w:pStyle w:val="ARtabletextright"/>
            </w:pPr>
            <w:r w:rsidRPr="007939DD">
              <w:t>1</w:t>
            </w:r>
          </w:p>
        </w:tc>
        <w:tc>
          <w:tcPr>
            <w:tcW w:w="992" w:type="dxa"/>
            <w:gridSpan w:val="2"/>
            <w:shd w:val="clear" w:color="auto" w:fill="auto"/>
          </w:tcPr>
          <w:p w14:paraId="7C65B108" w14:textId="77777777" w:rsidR="00A45532" w:rsidRPr="007939DD" w:rsidRDefault="00A45532" w:rsidP="005D3514">
            <w:pPr>
              <w:pStyle w:val="ARtabletextright"/>
            </w:pPr>
            <w:r w:rsidRPr="007939DD">
              <w:t>0</w:t>
            </w:r>
          </w:p>
        </w:tc>
        <w:tc>
          <w:tcPr>
            <w:tcW w:w="992" w:type="dxa"/>
            <w:shd w:val="clear" w:color="auto" w:fill="auto"/>
          </w:tcPr>
          <w:p w14:paraId="644568E1" w14:textId="77777777" w:rsidR="00A45532" w:rsidRPr="007939DD" w:rsidRDefault="00A45532" w:rsidP="005D3514">
            <w:pPr>
              <w:pStyle w:val="ARtabletextright"/>
            </w:pPr>
            <w:r w:rsidRPr="007939DD">
              <w:t>0</w:t>
            </w:r>
          </w:p>
        </w:tc>
      </w:tr>
      <w:tr w:rsidR="00A45532" w:rsidRPr="007939DD" w14:paraId="05D4C956" w14:textId="77777777" w:rsidTr="005D3514">
        <w:trPr>
          <w:cantSplit/>
          <w:trHeight w:hRule="exact" w:val="340"/>
        </w:trPr>
        <w:tc>
          <w:tcPr>
            <w:tcW w:w="1702" w:type="dxa"/>
            <w:shd w:val="clear" w:color="auto" w:fill="auto"/>
          </w:tcPr>
          <w:p w14:paraId="779D749F" w14:textId="77777777" w:rsidR="00A45532" w:rsidRPr="007939DD" w:rsidRDefault="00A45532" w:rsidP="005D3514">
            <w:pPr>
              <w:pStyle w:val="ARtabletext"/>
            </w:pPr>
            <w:r w:rsidRPr="007939DD">
              <w:t>EO-3</w:t>
            </w:r>
          </w:p>
        </w:tc>
        <w:tc>
          <w:tcPr>
            <w:tcW w:w="993" w:type="dxa"/>
            <w:gridSpan w:val="2"/>
            <w:shd w:val="clear" w:color="auto" w:fill="auto"/>
          </w:tcPr>
          <w:p w14:paraId="6E8FE72D" w14:textId="77777777" w:rsidR="00A45532" w:rsidRPr="007939DD" w:rsidRDefault="00A45532" w:rsidP="005D3514">
            <w:pPr>
              <w:pStyle w:val="ARtabletextright"/>
            </w:pPr>
            <w:r w:rsidRPr="007939DD">
              <w:t>13</w:t>
            </w:r>
          </w:p>
        </w:tc>
        <w:tc>
          <w:tcPr>
            <w:tcW w:w="992" w:type="dxa"/>
            <w:shd w:val="clear" w:color="auto" w:fill="auto"/>
          </w:tcPr>
          <w:p w14:paraId="21A4AD73" w14:textId="77777777" w:rsidR="00A45532" w:rsidRPr="007939DD" w:rsidRDefault="00A45532" w:rsidP="005D3514">
            <w:pPr>
              <w:pStyle w:val="ARtabletextright"/>
            </w:pPr>
            <w:r w:rsidRPr="007939DD">
              <w:t>13</w:t>
            </w:r>
          </w:p>
        </w:tc>
        <w:tc>
          <w:tcPr>
            <w:tcW w:w="1134" w:type="dxa"/>
            <w:gridSpan w:val="2"/>
            <w:shd w:val="clear" w:color="auto" w:fill="auto"/>
          </w:tcPr>
          <w:p w14:paraId="459ED13F" w14:textId="77777777" w:rsidR="00A45532" w:rsidRPr="007939DD" w:rsidRDefault="00A45532" w:rsidP="005D3514">
            <w:pPr>
              <w:pStyle w:val="ARtabletextright"/>
            </w:pPr>
            <w:r w:rsidRPr="007939DD">
              <w:t>13</w:t>
            </w:r>
          </w:p>
        </w:tc>
        <w:tc>
          <w:tcPr>
            <w:tcW w:w="850" w:type="dxa"/>
            <w:shd w:val="clear" w:color="auto" w:fill="auto"/>
          </w:tcPr>
          <w:p w14:paraId="78CE27C3" w14:textId="77777777" w:rsidR="00A45532" w:rsidRPr="007939DD" w:rsidRDefault="00A45532" w:rsidP="005D3514">
            <w:pPr>
              <w:pStyle w:val="ARtabletextright"/>
            </w:pPr>
            <w:r w:rsidRPr="007939DD">
              <w:t>13</w:t>
            </w:r>
          </w:p>
        </w:tc>
        <w:tc>
          <w:tcPr>
            <w:tcW w:w="993" w:type="dxa"/>
            <w:gridSpan w:val="2"/>
            <w:shd w:val="clear" w:color="auto" w:fill="auto"/>
          </w:tcPr>
          <w:p w14:paraId="17D867CB" w14:textId="77777777" w:rsidR="00A45532" w:rsidRPr="007939DD" w:rsidRDefault="00A45532" w:rsidP="005D3514">
            <w:pPr>
              <w:pStyle w:val="ARtabletextright"/>
            </w:pPr>
            <w:r w:rsidRPr="007939DD">
              <w:t>0</w:t>
            </w:r>
          </w:p>
        </w:tc>
        <w:tc>
          <w:tcPr>
            <w:tcW w:w="992" w:type="dxa"/>
            <w:shd w:val="clear" w:color="auto" w:fill="auto"/>
          </w:tcPr>
          <w:p w14:paraId="64128546" w14:textId="77777777" w:rsidR="00A45532" w:rsidRPr="007939DD" w:rsidRDefault="00A45532" w:rsidP="005D3514">
            <w:pPr>
              <w:pStyle w:val="ARtabletextright"/>
            </w:pPr>
            <w:r w:rsidRPr="007939DD">
              <w:t>0</w:t>
            </w:r>
          </w:p>
        </w:tc>
        <w:tc>
          <w:tcPr>
            <w:tcW w:w="992" w:type="dxa"/>
            <w:gridSpan w:val="2"/>
            <w:shd w:val="clear" w:color="auto" w:fill="auto"/>
          </w:tcPr>
          <w:p w14:paraId="358FC6EA" w14:textId="77777777" w:rsidR="00A45532" w:rsidRPr="007939DD" w:rsidRDefault="00A45532" w:rsidP="005D3514">
            <w:pPr>
              <w:pStyle w:val="ARtabletextright"/>
            </w:pPr>
            <w:r w:rsidRPr="007939DD">
              <w:t>0</w:t>
            </w:r>
          </w:p>
        </w:tc>
        <w:tc>
          <w:tcPr>
            <w:tcW w:w="992" w:type="dxa"/>
            <w:shd w:val="clear" w:color="auto" w:fill="auto"/>
          </w:tcPr>
          <w:p w14:paraId="67CEDBD8" w14:textId="77777777" w:rsidR="00A45532" w:rsidRPr="007939DD" w:rsidRDefault="00A45532" w:rsidP="005D3514">
            <w:pPr>
              <w:pStyle w:val="ARtabletextright"/>
            </w:pPr>
            <w:r w:rsidRPr="007939DD">
              <w:t>0</w:t>
            </w:r>
          </w:p>
        </w:tc>
      </w:tr>
      <w:tr w:rsidR="00A45532" w:rsidRPr="007939DD" w14:paraId="1F4DB0B0" w14:textId="77777777" w:rsidTr="005D3514">
        <w:trPr>
          <w:cantSplit/>
          <w:trHeight w:hRule="exact" w:val="340"/>
        </w:trPr>
        <w:tc>
          <w:tcPr>
            <w:tcW w:w="1702" w:type="dxa"/>
            <w:shd w:val="clear" w:color="auto" w:fill="auto"/>
          </w:tcPr>
          <w:p w14:paraId="4F3C8FE1" w14:textId="77777777" w:rsidR="00A45532" w:rsidRPr="007939DD" w:rsidRDefault="00A45532" w:rsidP="005D3514">
            <w:pPr>
              <w:pStyle w:val="ARtabletextbold"/>
            </w:pPr>
            <w:r w:rsidRPr="007939DD">
              <w:t>Total</w:t>
            </w:r>
          </w:p>
        </w:tc>
        <w:tc>
          <w:tcPr>
            <w:tcW w:w="993" w:type="dxa"/>
            <w:gridSpan w:val="2"/>
            <w:shd w:val="clear" w:color="auto" w:fill="auto"/>
          </w:tcPr>
          <w:p w14:paraId="616887F3" w14:textId="77777777" w:rsidR="00A45532" w:rsidRPr="007939DD" w:rsidRDefault="00A45532" w:rsidP="005D3514">
            <w:pPr>
              <w:pStyle w:val="ARtabletextrightbold"/>
            </w:pPr>
            <w:r w:rsidRPr="007939DD">
              <w:t>19</w:t>
            </w:r>
          </w:p>
        </w:tc>
        <w:tc>
          <w:tcPr>
            <w:tcW w:w="992" w:type="dxa"/>
            <w:shd w:val="clear" w:color="auto" w:fill="auto"/>
          </w:tcPr>
          <w:p w14:paraId="02344D9F" w14:textId="77777777" w:rsidR="00A45532" w:rsidRPr="007939DD" w:rsidRDefault="00A45532" w:rsidP="005D3514">
            <w:pPr>
              <w:pStyle w:val="ARtabletextrightbold"/>
            </w:pPr>
            <w:r w:rsidRPr="007939DD">
              <w:t>19</w:t>
            </w:r>
          </w:p>
        </w:tc>
        <w:tc>
          <w:tcPr>
            <w:tcW w:w="1134" w:type="dxa"/>
            <w:gridSpan w:val="2"/>
            <w:shd w:val="clear" w:color="auto" w:fill="auto"/>
          </w:tcPr>
          <w:p w14:paraId="2B928629" w14:textId="77777777" w:rsidR="00A45532" w:rsidRPr="007939DD" w:rsidRDefault="00A45532" w:rsidP="005D3514">
            <w:pPr>
              <w:pStyle w:val="ARtabletextrightbold"/>
            </w:pPr>
            <w:r w:rsidRPr="007939DD">
              <w:t>18</w:t>
            </w:r>
          </w:p>
        </w:tc>
        <w:tc>
          <w:tcPr>
            <w:tcW w:w="850" w:type="dxa"/>
            <w:shd w:val="clear" w:color="auto" w:fill="auto"/>
          </w:tcPr>
          <w:p w14:paraId="2F318B9E" w14:textId="77777777" w:rsidR="00A45532" w:rsidRPr="007939DD" w:rsidRDefault="00A45532" w:rsidP="005D3514">
            <w:pPr>
              <w:pStyle w:val="ARtabletextrightbold"/>
            </w:pPr>
            <w:r w:rsidRPr="007939DD">
              <w:t>18</w:t>
            </w:r>
          </w:p>
        </w:tc>
        <w:tc>
          <w:tcPr>
            <w:tcW w:w="993" w:type="dxa"/>
            <w:gridSpan w:val="2"/>
            <w:shd w:val="clear" w:color="auto" w:fill="auto"/>
          </w:tcPr>
          <w:p w14:paraId="1AC60A23" w14:textId="77777777" w:rsidR="00A45532" w:rsidRPr="007939DD" w:rsidRDefault="00A45532" w:rsidP="005D3514">
            <w:pPr>
              <w:pStyle w:val="ARtabletextrightbold"/>
            </w:pPr>
            <w:r w:rsidRPr="007939DD">
              <w:t>1</w:t>
            </w:r>
          </w:p>
        </w:tc>
        <w:tc>
          <w:tcPr>
            <w:tcW w:w="992" w:type="dxa"/>
            <w:shd w:val="clear" w:color="auto" w:fill="auto"/>
          </w:tcPr>
          <w:p w14:paraId="3A7F9D1C" w14:textId="77777777" w:rsidR="00A45532" w:rsidRPr="007939DD" w:rsidRDefault="00A45532" w:rsidP="005D3514">
            <w:pPr>
              <w:pStyle w:val="ARtabletextrightbold"/>
            </w:pPr>
            <w:r w:rsidRPr="007939DD">
              <w:t>1</w:t>
            </w:r>
          </w:p>
        </w:tc>
        <w:tc>
          <w:tcPr>
            <w:tcW w:w="992" w:type="dxa"/>
            <w:gridSpan w:val="2"/>
            <w:shd w:val="clear" w:color="auto" w:fill="auto"/>
          </w:tcPr>
          <w:p w14:paraId="4CBAFE15" w14:textId="77777777" w:rsidR="00A45532" w:rsidRPr="007939DD" w:rsidRDefault="00A45532" w:rsidP="005D3514">
            <w:pPr>
              <w:pStyle w:val="ARtabletextrightbold"/>
            </w:pPr>
            <w:r w:rsidRPr="007939DD">
              <w:t>0</w:t>
            </w:r>
          </w:p>
        </w:tc>
        <w:tc>
          <w:tcPr>
            <w:tcW w:w="992" w:type="dxa"/>
            <w:shd w:val="clear" w:color="auto" w:fill="auto"/>
          </w:tcPr>
          <w:p w14:paraId="3CB24D56" w14:textId="77777777" w:rsidR="00A45532" w:rsidRPr="007939DD" w:rsidRDefault="00A45532" w:rsidP="005D3514">
            <w:pPr>
              <w:pStyle w:val="ARtabletextrightbold"/>
            </w:pPr>
            <w:r w:rsidRPr="007939DD">
              <w:t>0</w:t>
            </w:r>
          </w:p>
        </w:tc>
      </w:tr>
    </w:tbl>
    <w:p w14:paraId="02801E9E" w14:textId="77777777" w:rsidR="00A45532" w:rsidRPr="007939DD" w:rsidRDefault="00A45532" w:rsidP="00725A0F">
      <w:pPr>
        <w:pStyle w:val="ARbodyaftertable"/>
      </w:pPr>
      <w:r w:rsidRPr="007939DD">
        <w:t>Family Safety Victoria was established in July 2017 to support the government</w:t>
      </w:r>
      <w:r w:rsidR="00917CDC">
        <w:t>’</w:t>
      </w:r>
      <w:r w:rsidRPr="007939DD">
        <w:t>s commitment to providing better services to Victorians. The increase in number of executives is due to the creation and filling of positions over the reporting period.</w:t>
      </w:r>
    </w:p>
    <w:p w14:paraId="08233C3D" w14:textId="77777777" w:rsidR="00A45532" w:rsidRPr="007939DD" w:rsidRDefault="00A45532" w:rsidP="00A45532">
      <w:pPr>
        <w:pStyle w:val="ARbody"/>
      </w:pPr>
      <w:r w:rsidRPr="007939DD">
        <w:t>The number of executives in the report of operations is based on the number of executive positions that are occupied at the end of the financial year. Note 9.7 in the financial statements lists the actual number of EOs and the total remuneration paid to EOs over the course of the reporting period</w:t>
      </w:r>
      <w:r w:rsidR="00C946CC" w:rsidRPr="007939DD">
        <w:t>. The financial statements note </w:t>
      </w:r>
      <w:r w:rsidRPr="007939DD">
        <w:t>does not include the Accountable Officer, nor does it distinguish between executive levels or disclose separations. Separations ar</w:t>
      </w:r>
      <w:r w:rsidR="002A780B" w:rsidRPr="007939DD">
        <w:t>e executives who have left the d</w:t>
      </w:r>
      <w:r w:rsidRPr="007939DD">
        <w:t>epartment during the relevant reporting period. To assist readers, these two disclosures are reconciled below.</w:t>
      </w:r>
    </w:p>
    <w:p w14:paraId="4ACAA36A" w14:textId="77777777" w:rsidR="00A45532" w:rsidRPr="007939DD" w:rsidRDefault="00A45532" w:rsidP="00A45532">
      <w:pPr>
        <w:pStyle w:val="Heading4"/>
      </w:pPr>
      <w:r w:rsidRPr="007939DD">
        <w:t>Table 4: Reconciliation of executive numbers for Family Safety Victoria</w:t>
      </w:r>
    </w:p>
    <w:tbl>
      <w:tblPr>
        <w:tblStyle w:val="TableGrid"/>
        <w:tblW w:w="0" w:type="auto"/>
        <w:tblLook w:val="06A0" w:firstRow="1" w:lastRow="0" w:firstColumn="1" w:lastColumn="0" w:noHBand="1" w:noVBand="1"/>
      </w:tblPr>
      <w:tblGrid>
        <w:gridCol w:w="6243"/>
        <w:gridCol w:w="1701"/>
        <w:gridCol w:w="1701"/>
      </w:tblGrid>
      <w:tr w:rsidR="00A45532" w:rsidRPr="007939DD" w14:paraId="2C58322E" w14:textId="77777777" w:rsidTr="00C01DF2">
        <w:trPr>
          <w:cnfStyle w:val="100000000000" w:firstRow="1" w:lastRow="0" w:firstColumn="0" w:lastColumn="0" w:oddVBand="0" w:evenVBand="0" w:oddHBand="0" w:evenHBand="0" w:firstRowFirstColumn="0" w:firstRowLastColumn="0" w:lastRowFirstColumn="0" w:lastRowLastColumn="0"/>
          <w:tblHeader/>
        </w:trPr>
        <w:tc>
          <w:tcPr>
            <w:tcW w:w="6243" w:type="dxa"/>
            <w:tcBorders>
              <w:top w:val="nil"/>
            </w:tcBorders>
          </w:tcPr>
          <w:p w14:paraId="5AEBED44" w14:textId="77777777" w:rsidR="00A45532" w:rsidRPr="007939DD" w:rsidRDefault="00A45532" w:rsidP="005D3514">
            <w:pPr>
              <w:pStyle w:val="ARtabletext"/>
            </w:pPr>
          </w:p>
        </w:tc>
        <w:tc>
          <w:tcPr>
            <w:tcW w:w="1701" w:type="dxa"/>
            <w:tcBorders>
              <w:top w:val="nil"/>
            </w:tcBorders>
          </w:tcPr>
          <w:p w14:paraId="27FA3D78" w14:textId="77777777" w:rsidR="00A45532" w:rsidRPr="007939DD" w:rsidRDefault="00A45532" w:rsidP="005D3514">
            <w:pPr>
              <w:pStyle w:val="ARtablecolheadright"/>
              <w:cnfStyle w:val="000000000000" w:firstRow="0" w:lastRow="0" w:firstColumn="0" w:lastColumn="0" w:oddVBand="0" w:evenVBand="0" w:oddHBand="0" w:evenHBand="0" w:firstRowFirstColumn="0" w:firstRowLastColumn="0" w:lastRowFirstColumn="0" w:lastRowLastColumn="0"/>
            </w:pPr>
            <w:r w:rsidRPr="007939DD">
              <w:t>2018</w:t>
            </w:r>
          </w:p>
        </w:tc>
        <w:tc>
          <w:tcPr>
            <w:tcW w:w="1701" w:type="dxa"/>
            <w:tcBorders>
              <w:top w:val="nil"/>
            </w:tcBorders>
          </w:tcPr>
          <w:p w14:paraId="4614F06C" w14:textId="77777777" w:rsidR="00A45532" w:rsidRPr="007939DD" w:rsidRDefault="00A45532" w:rsidP="005D3514">
            <w:pPr>
              <w:pStyle w:val="ARtablecolheadright"/>
              <w:cnfStyle w:val="000000000000" w:firstRow="0" w:lastRow="0" w:firstColumn="0" w:lastColumn="0" w:oddVBand="0" w:evenVBand="0" w:oddHBand="0" w:evenHBand="0" w:firstRowFirstColumn="0" w:firstRowLastColumn="0" w:lastRowFirstColumn="0" w:lastRowLastColumn="0"/>
            </w:pPr>
            <w:r w:rsidRPr="007939DD">
              <w:t>2017</w:t>
            </w:r>
          </w:p>
        </w:tc>
      </w:tr>
      <w:tr w:rsidR="00A45532" w:rsidRPr="007939DD" w14:paraId="65642643" w14:textId="77777777" w:rsidTr="00C01DF2">
        <w:tc>
          <w:tcPr>
            <w:tcW w:w="6243" w:type="dxa"/>
            <w:tcBorders>
              <w:top w:val="single" w:sz="4" w:space="0" w:color="000000" w:themeColor="text1"/>
            </w:tcBorders>
          </w:tcPr>
          <w:p w14:paraId="4E89EB79" w14:textId="77777777" w:rsidR="00A45532" w:rsidRPr="007939DD" w:rsidRDefault="00A45532" w:rsidP="005D3514">
            <w:pPr>
              <w:pStyle w:val="ARtabletext"/>
            </w:pPr>
            <w:r w:rsidRPr="007939DD">
              <w:t>Executives</w:t>
            </w:r>
          </w:p>
        </w:tc>
        <w:tc>
          <w:tcPr>
            <w:tcW w:w="1701" w:type="dxa"/>
            <w:tcBorders>
              <w:top w:val="single" w:sz="4" w:space="0" w:color="000000" w:themeColor="text1"/>
            </w:tcBorders>
          </w:tcPr>
          <w:p w14:paraId="1C1B55DA" w14:textId="77777777" w:rsidR="00A45532" w:rsidRPr="007939DD" w:rsidRDefault="00A45532" w:rsidP="005D3514">
            <w:pPr>
              <w:pStyle w:val="ARtabletextright"/>
            </w:pPr>
            <w:r w:rsidRPr="007939DD">
              <w:t>18</w:t>
            </w:r>
          </w:p>
        </w:tc>
        <w:tc>
          <w:tcPr>
            <w:tcW w:w="1701" w:type="dxa"/>
            <w:tcBorders>
              <w:top w:val="single" w:sz="4" w:space="0" w:color="000000" w:themeColor="text1"/>
            </w:tcBorders>
          </w:tcPr>
          <w:p w14:paraId="5FB95E51" w14:textId="77777777" w:rsidR="00A45532" w:rsidRPr="007939DD" w:rsidRDefault="00A45532" w:rsidP="005D3514">
            <w:pPr>
              <w:pStyle w:val="ARtabletextright"/>
            </w:pPr>
            <w:r w:rsidRPr="007939DD">
              <w:t>0</w:t>
            </w:r>
          </w:p>
        </w:tc>
      </w:tr>
      <w:tr w:rsidR="00A45532" w:rsidRPr="007939DD" w14:paraId="24E71BFA" w14:textId="77777777" w:rsidTr="00C01DF2">
        <w:tc>
          <w:tcPr>
            <w:tcW w:w="6243" w:type="dxa"/>
          </w:tcPr>
          <w:p w14:paraId="4E1CB434" w14:textId="77777777" w:rsidR="00A45532" w:rsidRPr="007939DD" w:rsidRDefault="00A45532" w:rsidP="005D3514">
            <w:pPr>
              <w:pStyle w:val="ARtabletext"/>
            </w:pPr>
            <w:r w:rsidRPr="007939DD">
              <w:t>Accountable Officer (Chief Executive Officer)</w:t>
            </w:r>
          </w:p>
        </w:tc>
        <w:tc>
          <w:tcPr>
            <w:tcW w:w="1701" w:type="dxa"/>
          </w:tcPr>
          <w:p w14:paraId="3E39FCE4" w14:textId="77777777" w:rsidR="00A45532" w:rsidRPr="007939DD" w:rsidRDefault="00A45532" w:rsidP="005D3514">
            <w:pPr>
              <w:pStyle w:val="ARtabletextright"/>
            </w:pPr>
            <w:r w:rsidRPr="007939DD">
              <w:t>1</w:t>
            </w:r>
          </w:p>
        </w:tc>
        <w:tc>
          <w:tcPr>
            <w:tcW w:w="1701" w:type="dxa"/>
          </w:tcPr>
          <w:p w14:paraId="51A7940A" w14:textId="77777777" w:rsidR="00A45532" w:rsidRPr="007939DD" w:rsidRDefault="00A45532" w:rsidP="005D3514">
            <w:pPr>
              <w:pStyle w:val="ARtabletextright"/>
            </w:pPr>
            <w:r w:rsidRPr="007939DD">
              <w:t>0</w:t>
            </w:r>
          </w:p>
        </w:tc>
      </w:tr>
      <w:tr w:rsidR="00A45532" w:rsidRPr="007939DD" w14:paraId="7CEE3A1A" w14:textId="77777777" w:rsidTr="00C01DF2">
        <w:tc>
          <w:tcPr>
            <w:tcW w:w="6243" w:type="dxa"/>
          </w:tcPr>
          <w:p w14:paraId="5128FF37" w14:textId="77777777" w:rsidR="00A45532" w:rsidRPr="007939DD" w:rsidRDefault="00A45532" w:rsidP="005D3514">
            <w:pPr>
              <w:pStyle w:val="ARtabletext"/>
            </w:pPr>
            <w:r w:rsidRPr="007939DD">
              <w:t xml:space="preserve">Less </w:t>
            </w:r>
            <w:r w:rsidR="002A780B" w:rsidRPr="007939DD">
              <w:t>s</w:t>
            </w:r>
            <w:r w:rsidRPr="007939DD">
              <w:t>eparations</w:t>
            </w:r>
          </w:p>
        </w:tc>
        <w:tc>
          <w:tcPr>
            <w:tcW w:w="1701" w:type="dxa"/>
          </w:tcPr>
          <w:p w14:paraId="2CD3C011" w14:textId="77777777" w:rsidR="00A45532" w:rsidRPr="007939DD" w:rsidRDefault="00A45532" w:rsidP="005D3514">
            <w:pPr>
              <w:pStyle w:val="ARtabletextright"/>
            </w:pPr>
            <w:r w:rsidRPr="007939DD">
              <w:t>0</w:t>
            </w:r>
          </w:p>
        </w:tc>
        <w:tc>
          <w:tcPr>
            <w:tcW w:w="1701" w:type="dxa"/>
          </w:tcPr>
          <w:p w14:paraId="527C12E8" w14:textId="77777777" w:rsidR="00A45532" w:rsidRPr="007939DD" w:rsidRDefault="00A45532" w:rsidP="005D3514">
            <w:pPr>
              <w:pStyle w:val="ARtabletextright"/>
            </w:pPr>
            <w:r w:rsidRPr="007939DD">
              <w:t>0</w:t>
            </w:r>
          </w:p>
        </w:tc>
      </w:tr>
      <w:tr w:rsidR="00A45532" w:rsidRPr="007939DD" w14:paraId="7F9E4558" w14:textId="77777777" w:rsidTr="00C01DF2">
        <w:tc>
          <w:tcPr>
            <w:tcW w:w="6243" w:type="dxa"/>
          </w:tcPr>
          <w:p w14:paraId="5A37DFE5" w14:textId="77777777" w:rsidR="00A45532" w:rsidRPr="007939DD" w:rsidRDefault="00A45532" w:rsidP="005D3514">
            <w:pPr>
              <w:pStyle w:val="ARtabletextbold"/>
            </w:pPr>
            <w:r w:rsidRPr="007939DD">
              <w:t>Total executive numbers at 30 June 2018</w:t>
            </w:r>
          </w:p>
        </w:tc>
        <w:tc>
          <w:tcPr>
            <w:tcW w:w="1701" w:type="dxa"/>
          </w:tcPr>
          <w:p w14:paraId="2C953620" w14:textId="77777777" w:rsidR="00A45532" w:rsidRPr="007939DD" w:rsidRDefault="00A45532" w:rsidP="005D3514">
            <w:pPr>
              <w:pStyle w:val="ARtabletextrightbold"/>
            </w:pPr>
            <w:r w:rsidRPr="007939DD">
              <w:t>19</w:t>
            </w:r>
          </w:p>
        </w:tc>
        <w:tc>
          <w:tcPr>
            <w:tcW w:w="1701" w:type="dxa"/>
          </w:tcPr>
          <w:p w14:paraId="734A2C9C" w14:textId="77777777" w:rsidR="00A45532" w:rsidRPr="007939DD" w:rsidRDefault="00A45532" w:rsidP="005D3514">
            <w:pPr>
              <w:pStyle w:val="ARtabletextrightbold"/>
            </w:pPr>
            <w:r w:rsidRPr="007939DD">
              <w:t>0</w:t>
            </w:r>
          </w:p>
        </w:tc>
      </w:tr>
    </w:tbl>
    <w:p w14:paraId="75D737BA" w14:textId="77777777" w:rsidR="00725A0F" w:rsidRPr="007939DD" w:rsidRDefault="00725A0F" w:rsidP="00725A0F">
      <w:pPr>
        <w:pStyle w:val="ARbody"/>
      </w:pPr>
      <w:r w:rsidRPr="007939DD">
        <w:br w:type="page"/>
      </w:r>
    </w:p>
    <w:p w14:paraId="5C81D706" w14:textId="77777777" w:rsidR="00F6660B" w:rsidRPr="007939DD" w:rsidRDefault="00F6660B" w:rsidP="00F6660B">
      <w:pPr>
        <w:pStyle w:val="Heading4"/>
      </w:pPr>
      <w:r w:rsidRPr="007939DD">
        <w:lastRenderedPageBreak/>
        <w:t xml:space="preserve">Table </w:t>
      </w:r>
      <w:r w:rsidR="00A45532" w:rsidRPr="007939DD">
        <w:t>5</w:t>
      </w:r>
      <w:r w:rsidRPr="007939DD">
        <w:t xml:space="preserve">: Total number of EOs for Safer Care Victoria, broken down </w:t>
      </w:r>
      <w:r w:rsidR="002A780B" w:rsidRPr="007939DD">
        <w:t>by</w:t>
      </w:r>
      <w:r w:rsidRPr="007939DD">
        <w:t xml:space="preserve"> gender</w:t>
      </w:r>
    </w:p>
    <w:tbl>
      <w:tblPr>
        <w:tblW w:w="9640"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1702"/>
        <w:gridCol w:w="284"/>
        <w:gridCol w:w="709"/>
        <w:gridCol w:w="992"/>
        <w:gridCol w:w="283"/>
        <w:gridCol w:w="851"/>
        <w:gridCol w:w="850"/>
        <w:gridCol w:w="284"/>
        <w:gridCol w:w="709"/>
        <w:gridCol w:w="992"/>
        <w:gridCol w:w="283"/>
        <w:gridCol w:w="709"/>
        <w:gridCol w:w="992"/>
      </w:tblGrid>
      <w:tr w:rsidR="00F6660B" w:rsidRPr="007939DD" w14:paraId="657EC081" w14:textId="77777777" w:rsidTr="00DE0158">
        <w:trPr>
          <w:cantSplit/>
          <w:tblHeader/>
        </w:trPr>
        <w:tc>
          <w:tcPr>
            <w:tcW w:w="1986" w:type="dxa"/>
            <w:gridSpan w:val="2"/>
            <w:shd w:val="clear" w:color="auto" w:fill="auto"/>
            <w:vAlign w:val="bottom"/>
          </w:tcPr>
          <w:p w14:paraId="7C22F624" w14:textId="77777777" w:rsidR="00F6660B" w:rsidRPr="007939DD" w:rsidRDefault="00F6660B" w:rsidP="00DE0158">
            <w:pPr>
              <w:pStyle w:val="ARfintablecolheadcentre"/>
            </w:pPr>
          </w:p>
        </w:tc>
        <w:tc>
          <w:tcPr>
            <w:tcW w:w="1984" w:type="dxa"/>
            <w:gridSpan w:val="3"/>
            <w:shd w:val="clear" w:color="auto" w:fill="auto"/>
            <w:vAlign w:val="bottom"/>
          </w:tcPr>
          <w:p w14:paraId="6449B1AC" w14:textId="77777777" w:rsidR="00F6660B" w:rsidRPr="007939DD" w:rsidRDefault="00F6660B" w:rsidP="00DE0158">
            <w:pPr>
              <w:pStyle w:val="ARtablecolheadcentre"/>
            </w:pPr>
            <w:r w:rsidRPr="007939DD">
              <w:t>All</w:t>
            </w:r>
          </w:p>
        </w:tc>
        <w:tc>
          <w:tcPr>
            <w:tcW w:w="1985" w:type="dxa"/>
            <w:gridSpan w:val="3"/>
            <w:shd w:val="clear" w:color="auto" w:fill="auto"/>
            <w:vAlign w:val="bottom"/>
          </w:tcPr>
          <w:p w14:paraId="7A31F137" w14:textId="77777777" w:rsidR="00F6660B" w:rsidRPr="007939DD" w:rsidRDefault="00F6660B" w:rsidP="00DE0158">
            <w:pPr>
              <w:pStyle w:val="ARtablecolheadcentre"/>
            </w:pPr>
            <w:r w:rsidRPr="007939DD">
              <w:t>Women</w:t>
            </w:r>
          </w:p>
        </w:tc>
        <w:tc>
          <w:tcPr>
            <w:tcW w:w="1984" w:type="dxa"/>
            <w:gridSpan w:val="3"/>
            <w:shd w:val="clear" w:color="auto" w:fill="auto"/>
            <w:vAlign w:val="bottom"/>
          </w:tcPr>
          <w:p w14:paraId="68FFD419" w14:textId="77777777" w:rsidR="00F6660B" w:rsidRPr="007939DD" w:rsidRDefault="00F6660B" w:rsidP="00DE0158">
            <w:pPr>
              <w:pStyle w:val="ARtablecolheadcentre"/>
            </w:pPr>
            <w:r w:rsidRPr="007939DD">
              <w:t>Men</w:t>
            </w:r>
          </w:p>
        </w:tc>
        <w:tc>
          <w:tcPr>
            <w:tcW w:w="1701" w:type="dxa"/>
            <w:gridSpan w:val="2"/>
            <w:shd w:val="clear" w:color="auto" w:fill="auto"/>
            <w:vAlign w:val="bottom"/>
          </w:tcPr>
          <w:p w14:paraId="3978AC82" w14:textId="77777777" w:rsidR="00F6660B" w:rsidRPr="007939DD" w:rsidRDefault="00F6660B" w:rsidP="00DE0158">
            <w:pPr>
              <w:pStyle w:val="ARtablecolheadcentre"/>
            </w:pPr>
            <w:r w:rsidRPr="007939DD">
              <w:t>Self-described</w:t>
            </w:r>
          </w:p>
        </w:tc>
      </w:tr>
      <w:tr w:rsidR="00F6660B" w:rsidRPr="007939DD" w14:paraId="4FDE5787" w14:textId="77777777" w:rsidTr="00DE0158">
        <w:trPr>
          <w:cantSplit/>
          <w:tblHeader/>
        </w:trPr>
        <w:tc>
          <w:tcPr>
            <w:tcW w:w="1702" w:type="dxa"/>
            <w:shd w:val="clear" w:color="auto" w:fill="auto"/>
            <w:vAlign w:val="bottom"/>
          </w:tcPr>
          <w:p w14:paraId="4AAC076E" w14:textId="77777777" w:rsidR="00F6660B" w:rsidRPr="007939DD" w:rsidRDefault="00F6660B" w:rsidP="00DE0158">
            <w:pPr>
              <w:pStyle w:val="ARtablecolhead"/>
            </w:pPr>
            <w:r w:rsidRPr="007939DD">
              <w:t>Class</w:t>
            </w:r>
          </w:p>
        </w:tc>
        <w:tc>
          <w:tcPr>
            <w:tcW w:w="993" w:type="dxa"/>
            <w:gridSpan w:val="2"/>
            <w:shd w:val="clear" w:color="auto" w:fill="auto"/>
            <w:vAlign w:val="bottom"/>
          </w:tcPr>
          <w:p w14:paraId="44A5D663" w14:textId="77777777" w:rsidR="00F6660B" w:rsidRPr="007939DD" w:rsidRDefault="00F6660B" w:rsidP="00DE0158">
            <w:pPr>
              <w:pStyle w:val="ARtablecolheadright"/>
            </w:pPr>
            <w:r w:rsidRPr="007939DD">
              <w:t>No.</w:t>
            </w:r>
          </w:p>
        </w:tc>
        <w:tc>
          <w:tcPr>
            <w:tcW w:w="992" w:type="dxa"/>
            <w:shd w:val="clear" w:color="auto" w:fill="auto"/>
            <w:vAlign w:val="bottom"/>
          </w:tcPr>
          <w:p w14:paraId="291E5C1F" w14:textId="77777777" w:rsidR="00F6660B" w:rsidRPr="007939DD" w:rsidRDefault="00F6660B" w:rsidP="00DE0158">
            <w:pPr>
              <w:pStyle w:val="ARtablecolheadright"/>
            </w:pPr>
            <w:r w:rsidRPr="007939DD">
              <w:t>Var.</w:t>
            </w:r>
          </w:p>
        </w:tc>
        <w:tc>
          <w:tcPr>
            <w:tcW w:w="1134" w:type="dxa"/>
            <w:gridSpan w:val="2"/>
            <w:shd w:val="clear" w:color="auto" w:fill="auto"/>
            <w:vAlign w:val="bottom"/>
          </w:tcPr>
          <w:p w14:paraId="0CC0E808" w14:textId="77777777" w:rsidR="00F6660B" w:rsidRPr="007939DD" w:rsidRDefault="00F6660B" w:rsidP="00DE0158">
            <w:pPr>
              <w:pStyle w:val="ARtablecolheadright"/>
            </w:pPr>
            <w:r w:rsidRPr="007939DD">
              <w:t>No.</w:t>
            </w:r>
          </w:p>
        </w:tc>
        <w:tc>
          <w:tcPr>
            <w:tcW w:w="850" w:type="dxa"/>
            <w:shd w:val="clear" w:color="auto" w:fill="auto"/>
            <w:vAlign w:val="bottom"/>
          </w:tcPr>
          <w:p w14:paraId="5F923B6B" w14:textId="77777777" w:rsidR="00F6660B" w:rsidRPr="007939DD" w:rsidRDefault="00F6660B" w:rsidP="00DE0158">
            <w:pPr>
              <w:pStyle w:val="ARtablecolheadright"/>
            </w:pPr>
            <w:r w:rsidRPr="007939DD">
              <w:t>Var.</w:t>
            </w:r>
          </w:p>
        </w:tc>
        <w:tc>
          <w:tcPr>
            <w:tcW w:w="993" w:type="dxa"/>
            <w:gridSpan w:val="2"/>
            <w:shd w:val="clear" w:color="auto" w:fill="auto"/>
            <w:vAlign w:val="bottom"/>
          </w:tcPr>
          <w:p w14:paraId="07FE60C6" w14:textId="77777777" w:rsidR="00F6660B" w:rsidRPr="007939DD" w:rsidRDefault="00F6660B" w:rsidP="00DE0158">
            <w:pPr>
              <w:pStyle w:val="ARtablecolheadright"/>
            </w:pPr>
            <w:r w:rsidRPr="007939DD">
              <w:t>No.</w:t>
            </w:r>
          </w:p>
        </w:tc>
        <w:tc>
          <w:tcPr>
            <w:tcW w:w="992" w:type="dxa"/>
            <w:shd w:val="clear" w:color="auto" w:fill="auto"/>
            <w:vAlign w:val="bottom"/>
          </w:tcPr>
          <w:p w14:paraId="44D34ACB" w14:textId="77777777" w:rsidR="00F6660B" w:rsidRPr="007939DD" w:rsidRDefault="00F6660B" w:rsidP="00DE0158">
            <w:pPr>
              <w:pStyle w:val="ARtablecolheadright"/>
            </w:pPr>
            <w:r w:rsidRPr="007939DD">
              <w:t>Var.</w:t>
            </w:r>
          </w:p>
        </w:tc>
        <w:tc>
          <w:tcPr>
            <w:tcW w:w="992" w:type="dxa"/>
            <w:gridSpan w:val="2"/>
            <w:shd w:val="clear" w:color="auto" w:fill="auto"/>
            <w:vAlign w:val="bottom"/>
          </w:tcPr>
          <w:p w14:paraId="78E936CB" w14:textId="77777777" w:rsidR="00F6660B" w:rsidRPr="007939DD" w:rsidRDefault="00F6660B" w:rsidP="00DE0158">
            <w:pPr>
              <w:pStyle w:val="ARtablecolheadright"/>
            </w:pPr>
            <w:r w:rsidRPr="007939DD">
              <w:t>No.</w:t>
            </w:r>
          </w:p>
        </w:tc>
        <w:tc>
          <w:tcPr>
            <w:tcW w:w="992" w:type="dxa"/>
            <w:shd w:val="clear" w:color="auto" w:fill="auto"/>
          </w:tcPr>
          <w:p w14:paraId="25E7FCEA" w14:textId="77777777" w:rsidR="00F6660B" w:rsidRPr="007939DD" w:rsidRDefault="00F6660B" w:rsidP="00DE0158">
            <w:pPr>
              <w:pStyle w:val="ARtablecolheadright"/>
            </w:pPr>
            <w:r w:rsidRPr="007939DD">
              <w:t>Var.</w:t>
            </w:r>
          </w:p>
        </w:tc>
      </w:tr>
      <w:tr w:rsidR="00E04E09" w:rsidRPr="007939DD" w14:paraId="2E5F5D12" w14:textId="77777777" w:rsidTr="00DE0158">
        <w:trPr>
          <w:cantSplit/>
          <w:trHeight w:hRule="exact" w:val="340"/>
        </w:trPr>
        <w:tc>
          <w:tcPr>
            <w:tcW w:w="1702" w:type="dxa"/>
            <w:shd w:val="clear" w:color="auto" w:fill="auto"/>
          </w:tcPr>
          <w:p w14:paraId="1FD0AA90" w14:textId="77777777" w:rsidR="00E04E09" w:rsidRPr="007939DD" w:rsidRDefault="00E04E09" w:rsidP="00DE0158">
            <w:pPr>
              <w:pStyle w:val="ARtabletext"/>
            </w:pPr>
            <w:r w:rsidRPr="007939DD">
              <w:t>EO-1</w:t>
            </w:r>
          </w:p>
        </w:tc>
        <w:tc>
          <w:tcPr>
            <w:tcW w:w="993" w:type="dxa"/>
            <w:gridSpan w:val="2"/>
            <w:shd w:val="clear" w:color="auto" w:fill="auto"/>
          </w:tcPr>
          <w:p w14:paraId="232C2BF5" w14:textId="77777777" w:rsidR="00E04E09" w:rsidRPr="007939DD" w:rsidRDefault="00E04E09" w:rsidP="00E04E09">
            <w:pPr>
              <w:pStyle w:val="ARtabletextright"/>
            </w:pPr>
            <w:r w:rsidRPr="007939DD">
              <w:t>1</w:t>
            </w:r>
          </w:p>
        </w:tc>
        <w:tc>
          <w:tcPr>
            <w:tcW w:w="992" w:type="dxa"/>
            <w:shd w:val="clear" w:color="auto" w:fill="auto"/>
          </w:tcPr>
          <w:p w14:paraId="709F2114" w14:textId="77777777" w:rsidR="00E04E09" w:rsidRPr="007939DD" w:rsidRDefault="00E04E09" w:rsidP="00E04E09">
            <w:pPr>
              <w:pStyle w:val="ARtabletextright"/>
            </w:pPr>
            <w:r w:rsidRPr="007939DD">
              <w:t>0</w:t>
            </w:r>
          </w:p>
        </w:tc>
        <w:tc>
          <w:tcPr>
            <w:tcW w:w="1134" w:type="dxa"/>
            <w:gridSpan w:val="2"/>
            <w:shd w:val="clear" w:color="auto" w:fill="auto"/>
          </w:tcPr>
          <w:p w14:paraId="23C4FC9F" w14:textId="77777777" w:rsidR="00E04E09" w:rsidRPr="007939DD" w:rsidRDefault="00E04E09" w:rsidP="00E04E09">
            <w:pPr>
              <w:pStyle w:val="ARtabletextright"/>
            </w:pPr>
            <w:r w:rsidRPr="007939DD">
              <w:t>0</w:t>
            </w:r>
          </w:p>
        </w:tc>
        <w:tc>
          <w:tcPr>
            <w:tcW w:w="850" w:type="dxa"/>
            <w:shd w:val="clear" w:color="auto" w:fill="auto"/>
          </w:tcPr>
          <w:p w14:paraId="571C1915" w14:textId="77777777" w:rsidR="00E04E09" w:rsidRPr="007939DD" w:rsidRDefault="00E04E09" w:rsidP="00E04E09">
            <w:pPr>
              <w:pStyle w:val="ARtabletextright"/>
            </w:pPr>
            <w:r w:rsidRPr="007939DD">
              <w:t>0</w:t>
            </w:r>
          </w:p>
        </w:tc>
        <w:tc>
          <w:tcPr>
            <w:tcW w:w="993" w:type="dxa"/>
            <w:gridSpan w:val="2"/>
            <w:shd w:val="clear" w:color="auto" w:fill="auto"/>
          </w:tcPr>
          <w:p w14:paraId="6BFB12BE" w14:textId="77777777" w:rsidR="00E04E09" w:rsidRPr="007939DD" w:rsidRDefault="00E04E09" w:rsidP="00E04E09">
            <w:pPr>
              <w:pStyle w:val="ARtabletextright"/>
            </w:pPr>
            <w:r w:rsidRPr="007939DD">
              <w:t>1</w:t>
            </w:r>
          </w:p>
        </w:tc>
        <w:tc>
          <w:tcPr>
            <w:tcW w:w="992" w:type="dxa"/>
            <w:shd w:val="clear" w:color="auto" w:fill="auto"/>
          </w:tcPr>
          <w:p w14:paraId="1A0AF43E" w14:textId="77777777" w:rsidR="00E04E09" w:rsidRPr="007939DD" w:rsidRDefault="00E04E09" w:rsidP="00E04E09">
            <w:pPr>
              <w:pStyle w:val="ARtabletextright"/>
            </w:pPr>
            <w:r w:rsidRPr="007939DD">
              <w:t>0</w:t>
            </w:r>
          </w:p>
        </w:tc>
        <w:tc>
          <w:tcPr>
            <w:tcW w:w="992" w:type="dxa"/>
            <w:gridSpan w:val="2"/>
            <w:shd w:val="clear" w:color="auto" w:fill="auto"/>
          </w:tcPr>
          <w:p w14:paraId="3148B3AF" w14:textId="77777777" w:rsidR="00E04E09" w:rsidRPr="007939DD" w:rsidRDefault="00E04E09" w:rsidP="00E04E09">
            <w:pPr>
              <w:pStyle w:val="ARtabletextright"/>
            </w:pPr>
            <w:r w:rsidRPr="007939DD">
              <w:t>0</w:t>
            </w:r>
          </w:p>
        </w:tc>
        <w:tc>
          <w:tcPr>
            <w:tcW w:w="992" w:type="dxa"/>
            <w:shd w:val="clear" w:color="auto" w:fill="auto"/>
          </w:tcPr>
          <w:p w14:paraId="4D220D27" w14:textId="77777777" w:rsidR="00E04E09" w:rsidRPr="007939DD" w:rsidRDefault="00E04E09" w:rsidP="00E04E09">
            <w:pPr>
              <w:pStyle w:val="ARtabletextright"/>
            </w:pPr>
            <w:r w:rsidRPr="007939DD">
              <w:t>0</w:t>
            </w:r>
          </w:p>
        </w:tc>
      </w:tr>
      <w:tr w:rsidR="00E04E09" w:rsidRPr="007939DD" w14:paraId="4E793318" w14:textId="77777777" w:rsidTr="00DE0158">
        <w:trPr>
          <w:cantSplit/>
          <w:trHeight w:hRule="exact" w:val="340"/>
        </w:trPr>
        <w:tc>
          <w:tcPr>
            <w:tcW w:w="1702" w:type="dxa"/>
            <w:shd w:val="clear" w:color="auto" w:fill="auto"/>
          </w:tcPr>
          <w:p w14:paraId="1B825575" w14:textId="77777777" w:rsidR="00E04E09" w:rsidRPr="007939DD" w:rsidRDefault="00E04E09" w:rsidP="00E04E09">
            <w:pPr>
              <w:pStyle w:val="ARtabletext"/>
            </w:pPr>
            <w:r w:rsidRPr="007939DD">
              <w:t>EO-3</w:t>
            </w:r>
          </w:p>
        </w:tc>
        <w:tc>
          <w:tcPr>
            <w:tcW w:w="993" w:type="dxa"/>
            <w:gridSpan w:val="2"/>
            <w:shd w:val="clear" w:color="auto" w:fill="auto"/>
          </w:tcPr>
          <w:p w14:paraId="72151BC7" w14:textId="77777777" w:rsidR="00E04E09" w:rsidRPr="007939DD" w:rsidRDefault="00E04E09" w:rsidP="00E04E09">
            <w:pPr>
              <w:pStyle w:val="ARtabletextright"/>
            </w:pPr>
            <w:r w:rsidRPr="007939DD">
              <w:t>4</w:t>
            </w:r>
          </w:p>
        </w:tc>
        <w:tc>
          <w:tcPr>
            <w:tcW w:w="992" w:type="dxa"/>
            <w:shd w:val="clear" w:color="auto" w:fill="auto"/>
          </w:tcPr>
          <w:p w14:paraId="2ED79CED" w14:textId="77777777" w:rsidR="00E04E09" w:rsidRPr="007939DD" w:rsidRDefault="00E04E09" w:rsidP="00E04E09">
            <w:pPr>
              <w:pStyle w:val="ARtabletextright"/>
            </w:pPr>
            <w:r w:rsidRPr="007939DD">
              <w:t>4</w:t>
            </w:r>
          </w:p>
        </w:tc>
        <w:tc>
          <w:tcPr>
            <w:tcW w:w="1134" w:type="dxa"/>
            <w:gridSpan w:val="2"/>
            <w:shd w:val="clear" w:color="auto" w:fill="auto"/>
          </w:tcPr>
          <w:p w14:paraId="20ABFED9" w14:textId="77777777" w:rsidR="00E04E09" w:rsidRPr="007939DD" w:rsidRDefault="00E04E09" w:rsidP="00E04E09">
            <w:pPr>
              <w:pStyle w:val="ARtabletextright"/>
            </w:pPr>
            <w:r w:rsidRPr="007939DD">
              <w:t>4</w:t>
            </w:r>
          </w:p>
        </w:tc>
        <w:tc>
          <w:tcPr>
            <w:tcW w:w="850" w:type="dxa"/>
            <w:shd w:val="clear" w:color="auto" w:fill="auto"/>
          </w:tcPr>
          <w:p w14:paraId="015CA101" w14:textId="77777777" w:rsidR="00E04E09" w:rsidRPr="007939DD" w:rsidRDefault="00E04E09" w:rsidP="00E04E09">
            <w:pPr>
              <w:pStyle w:val="ARtabletextright"/>
            </w:pPr>
            <w:r w:rsidRPr="007939DD">
              <w:t>4</w:t>
            </w:r>
          </w:p>
        </w:tc>
        <w:tc>
          <w:tcPr>
            <w:tcW w:w="993" w:type="dxa"/>
            <w:gridSpan w:val="2"/>
            <w:shd w:val="clear" w:color="auto" w:fill="auto"/>
          </w:tcPr>
          <w:p w14:paraId="5999527E" w14:textId="77777777" w:rsidR="00E04E09" w:rsidRPr="007939DD" w:rsidRDefault="00E04E09" w:rsidP="00E04E09">
            <w:pPr>
              <w:pStyle w:val="ARtabletextright"/>
            </w:pPr>
            <w:r w:rsidRPr="007939DD">
              <w:t>0</w:t>
            </w:r>
          </w:p>
        </w:tc>
        <w:tc>
          <w:tcPr>
            <w:tcW w:w="992" w:type="dxa"/>
            <w:shd w:val="clear" w:color="auto" w:fill="auto"/>
          </w:tcPr>
          <w:p w14:paraId="69FE8F47" w14:textId="77777777" w:rsidR="00E04E09" w:rsidRPr="007939DD" w:rsidRDefault="00E04E09" w:rsidP="00E04E09">
            <w:pPr>
              <w:pStyle w:val="ARtabletextright"/>
            </w:pPr>
            <w:r w:rsidRPr="007939DD">
              <w:t>0</w:t>
            </w:r>
          </w:p>
        </w:tc>
        <w:tc>
          <w:tcPr>
            <w:tcW w:w="992" w:type="dxa"/>
            <w:gridSpan w:val="2"/>
            <w:shd w:val="clear" w:color="auto" w:fill="auto"/>
          </w:tcPr>
          <w:p w14:paraId="65CB847C" w14:textId="77777777" w:rsidR="00E04E09" w:rsidRPr="007939DD" w:rsidRDefault="00E04E09" w:rsidP="00E04E09">
            <w:pPr>
              <w:pStyle w:val="ARtabletextright"/>
            </w:pPr>
            <w:r w:rsidRPr="007939DD">
              <w:t>0</w:t>
            </w:r>
          </w:p>
        </w:tc>
        <w:tc>
          <w:tcPr>
            <w:tcW w:w="992" w:type="dxa"/>
            <w:shd w:val="clear" w:color="auto" w:fill="auto"/>
          </w:tcPr>
          <w:p w14:paraId="4BA68640" w14:textId="77777777" w:rsidR="00E04E09" w:rsidRPr="007939DD" w:rsidRDefault="00E04E09" w:rsidP="00E04E09">
            <w:pPr>
              <w:pStyle w:val="ARtabletextright"/>
            </w:pPr>
            <w:r w:rsidRPr="007939DD">
              <w:t>0</w:t>
            </w:r>
          </w:p>
        </w:tc>
      </w:tr>
      <w:tr w:rsidR="00E04E09" w:rsidRPr="007939DD" w14:paraId="57F6DC7B" w14:textId="77777777" w:rsidTr="00DE0158">
        <w:trPr>
          <w:cantSplit/>
          <w:trHeight w:hRule="exact" w:val="340"/>
        </w:trPr>
        <w:tc>
          <w:tcPr>
            <w:tcW w:w="1702" w:type="dxa"/>
            <w:shd w:val="clear" w:color="auto" w:fill="auto"/>
          </w:tcPr>
          <w:p w14:paraId="1AAA0480" w14:textId="77777777" w:rsidR="00E04E09" w:rsidRPr="007939DD" w:rsidRDefault="00E04E09" w:rsidP="00DE0158">
            <w:pPr>
              <w:pStyle w:val="ARtabletextbold"/>
            </w:pPr>
            <w:r w:rsidRPr="007939DD">
              <w:t>Total</w:t>
            </w:r>
          </w:p>
        </w:tc>
        <w:tc>
          <w:tcPr>
            <w:tcW w:w="993" w:type="dxa"/>
            <w:gridSpan w:val="2"/>
            <w:shd w:val="clear" w:color="auto" w:fill="auto"/>
          </w:tcPr>
          <w:p w14:paraId="077B61BE" w14:textId="77777777" w:rsidR="00E04E09" w:rsidRPr="007939DD" w:rsidRDefault="00E04E09" w:rsidP="00E04E09">
            <w:pPr>
              <w:pStyle w:val="ARtabletextrightbold"/>
            </w:pPr>
            <w:r w:rsidRPr="007939DD">
              <w:t>5</w:t>
            </w:r>
          </w:p>
        </w:tc>
        <w:tc>
          <w:tcPr>
            <w:tcW w:w="992" w:type="dxa"/>
            <w:shd w:val="clear" w:color="auto" w:fill="auto"/>
          </w:tcPr>
          <w:p w14:paraId="23617531" w14:textId="77777777" w:rsidR="00E04E09" w:rsidRPr="007939DD" w:rsidRDefault="00E04E09" w:rsidP="00E04E09">
            <w:pPr>
              <w:pStyle w:val="ARtabletextrightbold"/>
            </w:pPr>
            <w:r w:rsidRPr="007939DD">
              <w:t>4</w:t>
            </w:r>
          </w:p>
        </w:tc>
        <w:tc>
          <w:tcPr>
            <w:tcW w:w="1134" w:type="dxa"/>
            <w:gridSpan w:val="2"/>
            <w:shd w:val="clear" w:color="auto" w:fill="auto"/>
          </w:tcPr>
          <w:p w14:paraId="6CD990FF" w14:textId="77777777" w:rsidR="00E04E09" w:rsidRPr="007939DD" w:rsidRDefault="00E04E09" w:rsidP="00E04E09">
            <w:pPr>
              <w:pStyle w:val="ARtabletextrightbold"/>
            </w:pPr>
            <w:r w:rsidRPr="007939DD">
              <w:t>4</w:t>
            </w:r>
          </w:p>
        </w:tc>
        <w:tc>
          <w:tcPr>
            <w:tcW w:w="850" w:type="dxa"/>
            <w:shd w:val="clear" w:color="auto" w:fill="auto"/>
          </w:tcPr>
          <w:p w14:paraId="719C6951" w14:textId="77777777" w:rsidR="00E04E09" w:rsidRPr="007939DD" w:rsidRDefault="00E04E09" w:rsidP="00E04E09">
            <w:pPr>
              <w:pStyle w:val="ARtabletextrightbold"/>
            </w:pPr>
            <w:r w:rsidRPr="007939DD">
              <w:t>4</w:t>
            </w:r>
          </w:p>
        </w:tc>
        <w:tc>
          <w:tcPr>
            <w:tcW w:w="993" w:type="dxa"/>
            <w:gridSpan w:val="2"/>
            <w:shd w:val="clear" w:color="auto" w:fill="auto"/>
          </w:tcPr>
          <w:p w14:paraId="18812ACF" w14:textId="77777777" w:rsidR="00E04E09" w:rsidRPr="007939DD" w:rsidRDefault="00E04E09" w:rsidP="00E04E09">
            <w:pPr>
              <w:pStyle w:val="ARtabletextrightbold"/>
            </w:pPr>
            <w:r w:rsidRPr="007939DD">
              <w:t>1</w:t>
            </w:r>
          </w:p>
        </w:tc>
        <w:tc>
          <w:tcPr>
            <w:tcW w:w="992" w:type="dxa"/>
            <w:shd w:val="clear" w:color="auto" w:fill="auto"/>
          </w:tcPr>
          <w:p w14:paraId="2E540DB5" w14:textId="77777777" w:rsidR="00E04E09" w:rsidRPr="007939DD" w:rsidRDefault="00E04E09" w:rsidP="00E04E09">
            <w:pPr>
              <w:pStyle w:val="ARtabletextrightbold"/>
            </w:pPr>
            <w:r w:rsidRPr="007939DD">
              <w:t>0</w:t>
            </w:r>
          </w:p>
        </w:tc>
        <w:tc>
          <w:tcPr>
            <w:tcW w:w="992" w:type="dxa"/>
            <w:gridSpan w:val="2"/>
            <w:shd w:val="clear" w:color="auto" w:fill="auto"/>
          </w:tcPr>
          <w:p w14:paraId="699EAFAB" w14:textId="77777777" w:rsidR="00E04E09" w:rsidRPr="007939DD" w:rsidRDefault="00E04E09" w:rsidP="00E04E09">
            <w:pPr>
              <w:pStyle w:val="ARtabletextrightbold"/>
            </w:pPr>
            <w:r w:rsidRPr="007939DD">
              <w:t>0</w:t>
            </w:r>
          </w:p>
        </w:tc>
        <w:tc>
          <w:tcPr>
            <w:tcW w:w="992" w:type="dxa"/>
            <w:shd w:val="clear" w:color="auto" w:fill="auto"/>
          </w:tcPr>
          <w:p w14:paraId="07C627F0" w14:textId="77777777" w:rsidR="00E04E09" w:rsidRPr="007939DD" w:rsidRDefault="00E04E09" w:rsidP="00E04E09">
            <w:pPr>
              <w:pStyle w:val="ARtabletextrightbold"/>
            </w:pPr>
            <w:r w:rsidRPr="007939DD">
              <w:t>0</w:t>
            </w:r>
          </w:p>
        </w:tc>
      </w:tr>
    </w:tbl>
    <w:p w14:paraId="347540A9" w14:textId="77777777" w:rsidR="00E04E09" w:rsidRPr="007939DD" w:rsidRDefault="00E04E09" w:rsidP="00725A0F">
      <w:pPr>
        <w:pStyle w:val="ARbodyaftertable"/>
      </w:pPr>
      <w:r w:rsidRPr="007939DD">
        <w:t>Safer Care Victoria was established in January 2017 to support the government</w:t>
      </w:r>
      <w:r w:rsidR="00917CDC">
        <w:t>’</w:t>
      </w:r>
      <w:r w:rsidRPr="007939DD">
        <w:t>s commitment to providing better services to Victorians. The increase in number of executives is due to the creation and filling of positions over the reporting period.</w:t>
      </w:r>
    </w:p>
    <w:p w14:paraId="113E7567" w14:textId="77777777" w:rsidR="00E04E09" w:rsidRPr="007939DD" w:rsidRDefault="00E04E09" w:rsidP="00E04E09">
      <w:pPr>
        <w:pStyle w:val="ARbody"/>
      </w:pPr>
      <w:r w:rsidRPr="007939DD">
        <w:t>The number of executives in the report of operations is based on the number of executive positio</w:t>
      </w:r>
      <w:r w:rsidR="00B300AF" w:rsidRPr="007939DD">
        <w:t>ns that are </w:t>
      </w:r>
      <w:r w:rsidRPr="007939DD">
        <w:t>occupied at the end of the financial year. Note 9.7 in the financial statements lists the actual number of EOs and the total remuneration paid to EOs over the course of the reporting period. The financial statements note does not include the Accountable Officer, nor does it distinguish between executive levels or disclose separations. Separations ar</w:t>
      </w:r>
      <w:r w:rsidR="002A780B" w:rsidRPr="007939DD">
        <w:t>e executives who have left the d</w:t>
      </w:r>
      <w:r w:rsidRPr="007939DD">
        <w:t>epartment during the relevant reporting period. To assist readers, these two disclosures are reconciled below.</w:t>
      </w:r>
    </w:p>
    <w:p w14:paraId="242ABA60" w14:textId="77777777" w:rsidR="00F6660B" w:rsidRPr="007939DD" w:rsidRDefault="00F6660B" w:rsidP="00F6660B">
      <w:pPr>
        <w:pStyle w:val="Heading4"/>
      </w:pPr>
      <w:r w:rsidRPr="007939DD">
        <w:t xml:space="preserve">Table </w:t>
      </w:r>
      <w:r w:rsidR="00A45532" w:rsidRPr="007939DD">
        <w:t>6</w:t>
      </w:r>
      <w:r w:rsidRPr="007939DD">
        <w:t>: Reconciliation of executive numbers for Safer Care Victoria</w:t>
      </w:r>
    </w:p>
    <w:tbl>
      <w:tblPr>
        <w:tblStyle w:val="TableGrid"/>
        <w:tblW w:w="0" w:type="auto"/>
        <w:tblLook w:val="06A0" w:firstRow="1" w:lastRow="0" w:firstColumn="1" w:lastColumn="0" w:noHBand="1" w:noVBand="1"/>
      </w:tblPr>
      <w:tblGrid>
        <w:gridCol w:w="6243"/>
        <w:gridCol w:w="1701"/>
        <w:gridCol w:w="1701"/>
      </w:tblGrid>
      <w:tr w:rsidR="00F6660B" w:rsidRPr="007939DD" w14:paraId="7AB1A25A" w14:textId="77777777" w:rsidTr="00C01DF2">
        <w:trPr>
          <w:cnfStyle w:val="100000000000" w:firstRow="1" w:lastRow="0" w:firstColumn="0" w:lastColumn="0" w:oddVBand="0" w:evenVBand="0" w:oddHBand="0" w:evenHBand="0" w:firstRowFirstColumn="0" w:firstRowLastColumn="0" w:lastRowFirstColumn="0" w:lastRowLastColumn="0"/>
          <w:tblHeader/>
        </w:trPr>
        <w:tc>
          <w:tcPr>
            <w:tcW w:w="6243" w:type="dxa"/>
            <w:tcBorders>
              <w:top w:val="nil"/>
            </w:tcBorders>
          </w:tcPr>
          <w:p w14:paraId="163CB312" w14:textId="77777777" w:rsidR="00F6660B" w:rsidRPr="007939DD" w:rsidRDefault="00F6660B" w:rsidP="00DE0158">
            <w:pPr>
              <w:pStyle w:val="ARtabletext"/>
            </w:pPr>
          </w:p>
        </w:tc>
        <w:tc>
          <w:tcPr>
            <w:tcW w:w="1701" w:type="dxa"/>
            <w:tcBorders>
              <w:top w:val="nil"/>
            </w:tcBorders>
          </w:tcPr>
          <w:p w14:paraId="31AE63E0" w14:textId="77777777" w:rsidR="00F6660B" w:rsidRPr="007939DD" w:rsidRDefault="00F6660B" w:rsidP="00DE0158">
            <w:pPr>
              <w:pStyle w:val="ARtablecolheadright"/>
              <w:cnfStyle w:val="000000000000" w:firstRow="0" w:lastRow="0" w:firstColumn="0" w:lastColumn="0" w:oddVBand="0" w:evenVBand="0" w:oddHBand="0" w:evenHBand="0" w:firstRowFirstColumn="0" w:firstRowLastColumn="0" w:lastRowFirstColumn="0" w:lastRowLastColumn="0"/>
            </w:pPr>
            <w:r w:rsidRPr="007939DD">
              <w:t>2018</w:t>
            </w:r>
          </w:p>
        </w:tc>
        <w:tc>
          <w:tcPr>
            <w:tcW w:w="1701" w:type="dxa"/>
            <w:tcBorders>
              <w:top w:val="nil"/>
            </w:tcBorders>
          </w:tcPr>
          <w:p w14:paraId="0A3A53E8" w14:textId="77777777" w:rsidR="00F6660B" w:rsidRPr="007939DD" w:rsidRDefault="00F6660B" w:rsidP="00DE0158">
            <w:pPr>
              <w:pStyle w:val="ARtablecolheadright"/>
              <w:cnfStyle w:val="000000000000" w:firstRow="0" w:lastRow="0" w:firstColumn="0" w:lastColumn="0" w:oddVBand="0" w:evenVBand="0" w:oddHBand="0" w:evenHBand="0" w:firstRowFirstColumn="0" w:firstRowLastColumn="0" w:lastRowFirstColumn="0" w:lastRowLastColumn="0"/>
            </w:pPr>
            <w:r w:rsidRPr="007939DD">
              <w:t>2017</w:t>
            </w:r>
          </w:p>
        </w:tc>
      </w:tr>
      <w:tr w:rsidR="00E04E09" w:rsidRPr="007939DD" w14:paraId="462C2E93" w14:textId="77777777" w:rsidTr="00C01DF2">
        <w:tc>
          <w:tcPr>
            <w:tcW w:w="6243" w:type="dxa"/>
            <w:tcBorders>
              <w:top w:val="single" w:sz="4" w:space="0" w:color="000000" w:themeColor="text1"/>
            </w:tcBorders>
          </w:tcPr>
          <w:p w14:paraId="0BAE43F2" w14:textId="77777777" w:rsidR="00E04E09" w:rsidRPr="007939DD" w:rsidRDefault="00E04E09" w:rsidP="00DE0158">
            <w:pPr>
              <w:pStyle w:val="ARtabletext"/>
            </w:pPr>
            <w:r w:rsidRPr="007939DD">
              <w:t>Executives</w:t>
            </w:r>
          </w:p>
        </w:tc>
        <w:tc>
          <w:tcPr>
            <w:tcW w:w="1701" w:type="dxa"/>
            <w:tcBorders>
              <w:top w:val="single" w:sz="4" w:space="0" w:color="000000" w:themeColor="text1"/>
            </w:tcBorders>
          </w:tcPr>
          <w:p w14:paraId="37714819" w14:textId="77777777" w:rsidR="00E04E09" w:rsidRPr="007939DD" w:rsidRDefault="00E04E09" w:rsidP="00E04E09">
            <w:pPr>
              <w:pStyle w:val="ARtabletextright"/>
            </w:pPr>
            <w:r w:rsidRPr="007939DD">
              <w:t>5</w:t>
            </w:r>
          </w:p>
        </w:tc>
        <w:tc>
          <w:tcPr>
            <w:tcW w:w="1701" w:type="dxa"/>
            <w:tcBorders>
              <w:top w:val="single" w:sz="4" w:space="0" w:color="000000" w:themeColor="text1"/>
            </w:tcBorders>
          </w:tcPr>
          <w:p w14:paraId="0FE7AEDE" w14:textId="77777777" w:rsidR="00E04E09" w:rsidRPr="007939DD" w:rsidRDefault="00E04E09" w:rsidP="00E04E09">
            <w:pPr>
              <w:pStyle w:val="ARtabletextright"/>
            </w:pPr>
            <w:r w:rsidRPr="007939DD">
              <w:t>0</w:t>
            </w:r>
          </w:p>
        </w:tc>
      </w:tr>
      <w:tr w:rsidR="00E04E09" w:rsidRPr="007939DD" w14:paraId="2CB9E30A" w14:textId="77777777" w:rsidTr="00C01DF2">
        <w:tc>
          <w:tcPr>
            <w:tcW w:w="6243" w:type="dxa"/>
          </w:tcPr>
          <w:p w14:paraId="28039286" w14:textId="77777777" w:rsidR="00E04E09" w:rsidRPr="007939DD" w:rsidRDefault="00E04E09" w:rsidP="00F6660B">
            <w:pPr>
              <w:pStyle w:val="ARtabletext"/>
            </w:pPr>
            <w:r w:rsidRPr="007939DD">
              <w:t>Accountable Officer (Chief Executive Officer)</w:t>
            </w:r>
          </w:p>
        </w:tc>
        <w:tc>
          <w:tcPr>
            <w:tcW w:w="1701" w:type="dxa"/>
          </w:tcPr>
          <w:p w14:paraId="2C18DF58" w14:textId="77777777" w:rsidR="00E04E09" w:rsidRPr="007939DD" w:rsidRDefault="00E04E09" w:rsidP="00E04E09">
            <w:pPr>
              <w:pStyle w:val="ARtabletextright"/>
            </w:pPr>
            <w:r w:rsidRPr="007939DD">
              <w:t>1</w:t>
            </w:r>
          </w:p>
        </w:tc>
        <w:tc>
          <w:tcPr>
            <w:tcW w:w="1701" w:type="dxa"/>
          </w:tcPr>
          <w:p w14:paraId="513D0371" w14:textId="77777777" w:rsidR="00E04E09" w:rsidRPr="007939DD" w:rsidRDefault="00E04E09" w:rsidP="00E04E09">
            <w:pPr>
              <w:pStyle w:val="ARtabletextright"/>
            </w:pPr>
            <w:r w:rsidRPr="007939DD">
              <w:t>1</w:t>
            </w:r>
          </w:p>
        </w:tc>
      </w:tr>
      <w:tr w:rsidR="00E04E09" w:rsidRPr="007939DD" w14:paraId="520F0935" w14:textId="77777777" w:rsidTr="00C01DF2">
        <w:tc>
          <w:tcPr>
            <w:tcW w:w="6243" w:type="dxa"/>
          </w:tcPr>
          <w:p w14:paraId="7247BA11" w14:textId="77777777" w:rsidR="00E04E09" w:rsidRPr="007939DD" w:rsidRDefault="00E04E09" w:rsidP="00DE0158">
            <w:pPr>
              <w:pStyle w:val="ARtabletext"/>
            </w:pPr>
            <w:r w:rsidRPr="007939DD">
              <w:t xml:space="preserve">Less </w:t>
            </w:r>
            <w:r w:rsidR="002A780B" w:rsidRPr="007939DD">
              <w:t>s</w:t>
            </w:r>
            <w:r w:rsidRPr="007939DD">
              <w:t>eparations</w:t>
            </w:r>
          </w:p>
        </w:tc>
        <w:tc>
          <w:tcPr>
            <w:tcW w:w="1701" w:type="dxa"/>
          </w:tcPr>
          <w:p w14:paraId="44BA0A4C" w14:textId="77777777" w:rsidR="00E04E09" w:rsidRPr="007939DD" w:rsidRDefault="00E04E09" w:rsidP="00E04E09">
            <w:pPr>
              <w:pStyle w:val="ARtabletextright"/>
            </w:pPr>
            <w:r w:rsidRPr="007939DD">
              <w:t>(1)</w:t>
            </w:r>
          </w:p>
        </w:tc>
        <w:tc>
          <w:tcPr>
            <w:tcW w:w="1701" w:type="dxa"/>
          </w:tcPr>
          <w:p w14:paraId="3029E3A5" w14:textId="77777777" w:rsidR="00E04E09" w:rsidRPr="007939DD" w:rsidRDefault="00E04E09" w:rsidP="00E04E09">
            <w:pPr>
              <w:pStyle w:val="ARtabletextright"/>
            </w:pPr>
            <w:r w:rsidRPr="007939DD">
              <w:t>0</w:t>
            </w:r>
          </w:p>
        </w:tc>
      </w:tr>
      <w:tr w:rsidR="00E04E09" w:rsidRPr="007939DD" w14:paraId="1DC0E93C" w14:textId="77777777" w:rsidTr="00C01DF2">
        <w:tc>
          <w:tcPr>
            <w:tcW w:w="6243" w:type="dxa"/>
          </w:tcPr>
          <w:p w14:paraId="25E10F0C" w14:textId="77777777" w:rsidR="00E04E09" w:rsidRPr="007939DD" w:rsidRDefault="00E04E09" w:rsidP="00DE0158">
            <w:pPr>
              <w:pStyle w:val="ARtabletextbold"/>
            </w:pPr>
            <w:r w:rsidRPr="007939DD">
              <w:t>Total executive numbers at 30 June 2018</w:t>
            </w:r>
          </w:p>
        </w:tc>
        <w:tc>
          <w:tcPr>
            <w:tcW w:w="1701" w:type="dxa"/>
          </w:tcPr>
          <w:p w14:paraId="460AFC33" w14:textId="77777777" w:rsidR="00E04E09" w:rsidRPr="007939DD" w:rsidRDefault="00E04E09" w:rsidP="00E04E09">
            <w:pPr>
              <w:pStyle w:val="ARtabletextrightbold"/>
            </w:pPr>
            <w:r w:rsidRPr="007939DD">
              <w:t>5</w:t>
            </w:r>
          </w:p>
        </w:tc>
        <w:tc>
          <w:tcPr>
            <w:tcW w:w="1701" w:type="dxa"/>
          </w:tcPr>
          <w:p w14:paraId="2E7A1D40" w14:textId="77777777" w:rsidR="00E04E09" w:rsidRPr="007939DD" w:rsidRDefault="00E04E09" w:rsidP="00E04E09">
            <w:pPr>
              <w:pStyle w:val="ARtabletextrightbold"/>
            </w:pPr>
            <w:r w:rsidRPr="007939DD">
              <w:t>1</w:t>
            </w:r>
          </w:p>
        </w:tc>
      </w:tr>
    </w:tbl>
    <w:p w14:paraId="0CC05321" w14:textId="77777777" w:rsidR="00E04E09" w:rsidRPr="007939DD" w:rsidRDefault="00E04E09" w:rsidP="00E04E09">
      <w:pPr>
        <w:pStyle w:val="Heading4"/>
      </w:pPr>
      <w:r w:rsidRPr="007939DD">
        <w:t xml:space="preserve">Table 7: Total number of EOs for Victorian Agency for Health Information, broken down </w:t>
      </w:r>
      <w:r w:rsidR="002A780B" w:rsidRPr="007939DD">
        <w:t>by</w:t>
      </w:r>
      <w:r w:rsidRPr="007939DD">
        <w:t xml:space="preserve"> gender</w:t>
      </w:r>
    </w:p>
    <w:tbl>
      <w:tblPr>
        <w:tblW w:w="9640"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1702"/>
        <w:gridCol w:w="284"/>
        <w:gridCol w:w="709"/>
        <w:gridCol w:w="992"/>
        <w:gridCol w:w="283"/>
        <w:gridCol w:w="851"/>
        <w:gridCol w:w="850"/>
        <w:gridCol w:w="284"/>
        <w:gridCol w:w="709"/>
        <w:gridCol w:w="992"/>
        <w:gridCol w:w="283"/>
        <w:gridCol w:w="709"/>
        <w:gridCol w:w="992"/>
      </w:tblGrid>
      <w:tr w:rsidR="00E04E09" w:rsidRPr="007939DD" w14:paraId="7637A25F" w14:textId="77777777" w:rsidTr="00DE0158">
        <w:trPr>
          <w:cantSplit/>
          <w:tblHeader/>
        </w:trPr>
        <w:tc>
          <w:tcPr>
            <w:tcW w:w="1986" w:type="dxa"/>
            <w:gridSpan w:val="2"/>
            <w:shd w:val="clear" w:color="auto" w:fill="auto"/>
            <w:vAlign w:val="bottom"/>
          </w:tcPr>
          <w:p w14:paraId="4941D288" w14:textId="77777777" w:rsidR="00E04E09" w:rsidRPr="007939DD" w:rsidRDefault="00E04E09" w:rsidP="00DE0158">
            <w:pPr>
              <w:pStyle w:val="ARfintablecolheadcentre"/>
            </w:pPr>
          </w:p>
        </w:tc>
        <w:tc>
          <w:tcPr>
            <w:tcW w:w="1984" w:type="dxa"/>
            <w:gridSpan w:val="3"/>
            <w:shd w:val="clear" w:color="auto" w:fill="auto"/>
            <w:vAlign w:val="bottom"/>
          </w:tcPr>
          <w:p w14:paraId="7D36986C" w14:textId="77777777" w:rsidR="00E04E09" w:rsidRPr="007939DD" w:rsidRDefault="00E04E09" w:rsidP="00DE0158">
            <w:pPr>
              <w:pStyle w:val="ARtablecolheadcentre"/>
            </w:pPr>
            <w:r w:rsidRPr="007939DD">
              <w:t>All</w:t>
            </w:r>
          </w:p>
        </w:tc>
        <w:tc>
          <w:tcPr>
            <w:tcW w:w="1985" w:type="dxa"/>
            <w:gridSpan w:val="3"/>
            <w:shd w:val="clear" w:color="auto" w:fill="auto"/>
            <w:vAlign w:val="bottom"/>
          </w:tcPr>
          <w:p w14:paraId="32827274" w14:textId="77777777" w:rsidR="00E04E09" w:rsidRPr="007939DD" w:rsidRDefault="00E04E09" w:rsidP="00DE0158">
            <w:pPr>
              <w:pStyle w:val="ARtablecolheadcentre"/>
            </w:pPr>
            <w:r w:rsidRPr="007939DD">
              <w:t>Women</w:t>
            </w:r>
          </w:p>
        </w:tc>
        <w:tc>
          <w:tcPr>
            <w:tcW w:w="1984" w:type="dxa"/>
            <w:gridSpan w:val="3"/>
            <w:shd w:val="clear" w:color="auto" w:fill="auto"/>
            <w:vAlign w:val="bottom"/>
          </w:tcPr>
          <w:p w14:paraId="516D927F" w14:textId="77777777" w:rsidR="00E04E09" w:rsidRPr="007939DD" w:rsidRDefault="00E04E09" w:rsidP="00DE0158">
            <w:pPr>
              <w:pStyle w:val="ARtablecolheadcentre"/>
            </w:pPr>
            <w:r w:rsidRPr="007939DD">
              <w:t>Men</w:t>
            </w:r>
          </w:p>
        </w:tc>
        <w:tc>
          <w:tcPr>
            <w:tcW w:w="1701" w:type="dxa"/>
            <w:gridSpan w:val="2"/>
            <w:shd w:val="clear" w:color="auto" w:fill="auto"/>
            <w:vAlign w:val="bottom"/>
          </w:tcPr>
          <w:p w14:paraId="739A017A" w14:textId="77777777" w:rsidR="00E04E09" w:rsidRPr="007939DD" w:rsidRDefault="00E04E09" w:rsidP="00DE0158">
            <w:pPr>
              <w:pStyle w:val="ARtablecolheadcentre"/>
            </w:pPr>
            <w:r w:rsidRPr="007939DD">
              <w:t>Self-described</w:t>
            </w:r>
          </w:p>
        </w:tc>
      </w:tr>
      <w:tr w:rsidR="00E04E09" w:rsidRPr="007939DD" w14:paraId="0AF078D1" w14:textId="77777777" w:rsidTr="00DE0158">
        <w:trPr>
          <w:cantSplit/>
          <w:tblHeader/>
        </w:trPr>
        <w:tc>
          <w:tcPr>
            <w:tcW w:w="1702" w:type="dxa"/>
            <w:shd w:val="clear" w:color="auto" w:fill="auto"/>
            <w:vAlign w:val="bottom"/>
          </w:tcPr>
          <w:p w14:paraId="4F5D1CDC" w14:textId="77777777" w:rsidR="00E04E09" w:rsidRPr="007939DD" w:rsidRDefault="00E04E09" w:rsidP="00DE0158">
            <w:pPr>
              <w:pStyle w:val="ARtablecolhead"/>
            </w:pPr>
            <w:r w:rsidRPr="007939DD">
              <w:t>Class</w:t>
            </w:r>
          </w:p>
        </w:tc>
        <w:tc>
          <w:tcPr>
            <w:tcW w:w="993" w:type="dxa"/>
            <w:gridSpan w:val="2"/>
            <w:shd w:val="clear" w:color="auto" w:fill="auto"/>
            <w:vAlign w:val="bottom"/>
          </w:tcPr>
          <w:p w14:paraId="4228F19F" w14:textId="77777777" w:rsidR="00E04E09" w:rsidRPr="007939DD" w:rsidRDefault="00E04E09" w:rsidP="00DE0158">
            <w:pPr>
              <w:pStyle w:val="ARtablecolheadright"/>
            </w:pPr>
            <w:r w:rsidRPr="007939DD">
              <w:t>No.</w:t>
            </w:r>
          </w:p>
        </w:tc>
        <w:tc>
          <w:tcPr>
            <w:tcW w:w="992" w:type="dxa"/>
            <w:shd w:val="clear" w:color="auto" w:fill="auto"/>
            <w:vAlign w:val="bottom"/>
          </w:tcPr>
          <w:p w14:paraId="37CA4877" w14:textId="77777777" w:rsidR="00E04E09" w:rsidRPr="007939DD" w:rsidRDefault="00E04E09" w:rsidP="00DE0158">
            <w:pPr>
              <w:pStyle w:val="ARtablecolheadright"/>
            </w:pPr>
            <w:r w:rsidRPr="007939DD">
              <w:t>Var.</w:t>
            </w:r>
          </w:p>
        </w:tc>
        <w:tc>
          <w:tcPr>
            <w:tcW w:w="1134" w:type="dxa"/>
            <w:gridSpan w:val="2"/>
            <w:shd w:val="clear" w:color="auto" w:fill="auto"/>
            <w:vAlign w:val="bottom"/>
          </w:tcPr>
          <w:p w14:paraId="664ABFB1" w14:textId="77777777" w:rsidR="00E04E09" w:rsidRPr="007939DD" w:rsidRDefault="00E04E09" w:rsidP="00DE0158">
            <w:pPr>
              <w:pStyle w:val="ARtablecolheadright"/>
            </w:pPr>
            <w:r w:rsidRPr="007939DD">
              <w:t>No.</w:t>
            </w:r>
          </w:p>
        </w:tc>
        <w:tc>
          <w:tcPr>
            <w:tcW w:w="850" w:type="dxa"/>
            <w:shd w:val="clear" w:color="auto" w:fill="auto"/>
            <w:vAlign w:val="bottom"/>
          </w:tcPr>
          <w:p w14:paraId="5CA8C78F" w14:textId="77777777" w:rsidR="00E04E09" w:rsidRPr="007939DD" w:rsidRDefault="00E04E09" w:rsidP="00DE0158">
            <w:pPr>
              <w:pStyle w:val="ARtablecolheadright"/>
            </w:pPr>
            <w:r w:rsidRPr="007939DD">
              <w:t>Var.</w:t>
            </w:r>
          </w:p>
        </w:tc>
        <w:tc>
          <w:tcPr>
            <w:tcW w:w="993" w:type="dxa"/>
            <w:gridSpan w:val="2"/>
            <w:shd w:val="clear" w:color="auto" w:fill="auto"/>
            <w:vAlign w:val="bottom"/>
          </w:tcPr>
          <w:p w14:paraId="51FCA61E" w14:textId="77777777" w:rsidR="00E04E09" w:rsidRPr="007939DD" w:rsidRDefault="00E04E09" w:rsidP="00DE0158">
            <w:pPr>
              <w:pStyle w:val="ARtablecolheadright"/>
            </w:pPr>
            <w:r w:rsidRPr="007939DD">
              <w:t>No.</w:t>
            </w:r>
          </w:p>
        </w:tc>
        <w:tc>
          <w:tcPr>
            <w:tcW w:w="992" w:type="dxa"/>
            <w:shd w:val="clear" w:color="auto" w:fill="auto"/>
            <w:vAlign w:val="bottom"/>
          </w:tcPr>
          <w:p w14:paraId="647DBFB0" w14:textId="77777777" w:rsidR="00E04E09" w:rsidRPr="007939DD" w:rsidRDefault="00E04E09" w:rsidP="00DE0158">
            <w:pPr>
              <w:pStyle w:val="ARtablecolheadright"/>
            </w:pPr>
            <w:r w:rsidRPr="007939DD">
              <w:t>Var.</w:t>
            </w:r>
          </w:p>
        </w:tc>
        <w:tc>
          <w:tcPr>
            <w:tcW w:w="992" w:type="dxa"/>
            <w:gridSpan w:val="2"/>
            <w:shd w:val="clear" w:color="auto" w:fill="auto"/>
            <w:vAlign w:val="bottom"/>
          </w:tcPr>
          <w:p w14:paraId="472FA744" w14:textId="77777777" w:rsidR="00E04E09" w:rsidRPr="007939DD" w:rsidRDefault="00E04E09" w:rsidP="00DE0158">
            <w:pPr>
              <w:pStyle w:val="ARtablecolheadright"/>
            </w:pPr>
            <w:r w:rsidRPr="007939DD">
              <w:t>No.</w:t>
            </w:r>
          </w:p>
        </w:tc>
        <w:tc>
          <w:tcPr>
            <w:tcW w:w="992" w:type="dxa"/>
            <w:shd w:val="clear" w:color="auto" w:fill="auto"/>
          </w:tcPr>
          <w:p w14:paraId="0A30BDDD" w14:textId="77777777" w:rsidR="00E04E09" w:rsidRPr="007939DD" w:rsidRDefault="00E04E09" w:rsidP="00DE0158">
            <w:pPr>
              <w:pStyle w:val="ARtablecolheadright"/>
            </w:pPr>
            <w:r w:rsidRPr="007939DD">
              <w:t>Var.</w:t>
            </w:r>
          </w:p>
        </w:tc>
      </w:tr>
      <w:tr w:rsidR="00954329" w:rsidRPr="007939DD" w14:paraId="6B609387" w14:textId="77777777" w:rsidTr="00DE0158">
        <w:trPr>
          <w:cantSplit/>
          <w:trHeight w:hRule="exact" w:val="340"/>
        </w:trPr>
        <w:tc>
          <w:tcPr>
            <w:tcW w:w="1702" w:type="dxa"/>
            <w:shd w:val="clear" w:color="auto" w:fill="auto"/>
          </w:tcPr>
          <w:p w14:paraId="46579FE0" w14:textId="77777777" w:rsidR="00954329" w:rsidRPr="007939DD" w:rsidRDefault="00954329" w:rsidP="00DE0158">
            <w:pPr>
              <w:pStyle w:val="ARtabletext"/>
            </w:pPr>
            <w:r w:rsidRPr="007939DD">
              <w:t>EO-1</w:t>
            </w:r>
          </w:p>
        </w:tc>
        <w:tc>
          <w:tcPr>
            <w:tcW w:w="993" w:type="dxa"/>
            <w:gridSpan w:val="2"/>
            <w:shd w:val="clear" w:color="auto" w:fill="auto"/>
          </w:tcPr>
          <w:p w14:paraId="2A9D25D3" w14:textId="77777777" w:rsidR="00954329" w:rsidRPr="007939DD" w:rsidRDefault="00954329" w:rsidP="00954329">
            <w:pPr>
              <w:pStyle w:val="ARtabletextright"/>
            </w:pPr>
            <w:r w:rsidRPr="007939DD">
              <w:t>1</w:t>
            </w:r>
          </w:p>
        </w:tc>
        <w:tc>
          <w:tcPr>
            <w:tcW w:w="992" w:type="dxa"/>
            <w:shd w:val="clear" w:color="auto" w:fill="auto"/>
          </w:tcPr>
          <w:p w14:paraId="69C0D422" w14:textId="77777777" w:rsidR="00954329" w:rsidRPr="007939DD" w:rsidRDefault="00954329" w:rsidP="00954329">
            <w:pPr>
              <w:pStyle w:val="ARtabletextright"/>
            </w:pPr>
            <w:r w:rsidRPr="007939DD">
              <w:t>1</w:t>
            </w:r>
          </w:p>
        </w:tc>
        <w:tc>
          <w:tcPr>
            <w:tcW w:w="1134" w:type="dxa"/>
            <w:gridSpan w:val="2"/>
            <w:shd w:val="clear" w:color="auto" w:fill="auto"/>
          </w:tcPr>
          <w:p w14:paraId="25971D4E" w14:textId="77777777" w:rsidR="00954329" w:rsidRPr="007939DD" w:rsidRDefault="00954329" w:rsidP="00954329">
            <w:pPr>
              <w:pStyle w:val="ARtabletextright"/>
            </w:pPr>
            <w:r w:rsidRPr="007939DD">
              <w:t>0</w:t>
            </w:r>
          </w:p>
        </w:tc>
        <w:tc>
          <w:tcPr>
            <w:tcW w:w="850" w:type="dxa"/>
            <w:shd w:val="clear" w:color="auto" w:fill="auto"/>
          </w:tcPr>
          <w:p w14:paraId="314C03F7" w14:textId="77777777" w:rsidR="00954329" w:rsidRPr="007939DD" w:rsidRDefault="00954329" w:rsidP="00954329">
            <w:pPr>
              <w:pStyle w:val="ARtabletextright"/>
            </w:pPr>
            <w:r w:rsidRPr="007939DD">
              <w:t>0</w:t>
            </w:r>
          </w:p>
        </w:tc>
        <w:tc>
          <w:tcPr>
            <w:tcW w:w="993" w:type="dxa"/>
            <w:gridSpan w:val="2"/>
            <w:shd w:val="clear" w:color="auto" w:fill="auto"/>
          </w:tcPr>
          <w:p w14:paraId="4C40F146" w14:textId="77777777" w:rsidR="00954329" w:rsidRPr="007939DD" w:rsidRDefault="00954329" w:rsidP="00954329">
            <w:pPr>
              <w:pStyle w:val="ARtabletextright"/>
            </w:pPr>
            <w:r w:rsidRPr="007939DD">
              <w:t>1</w:t>
            </w:r>
          </w:p>
        </w:tc>
        <w:tc>
          <w:tcPr>
            <w:tcW w:w="992" w:type="dxa"/>
            <w:shd w:val="clear" w:color="auto" w:fill="auto"/>
          </w:tcPr>
          <w:p w14:paraId="7274DC66" w14:textId="77777777" w:rsidR="00954329" w:rsidRPr="007939DD" w:rsidRDefault="00954329" w:rsidP="00954329">
            <w:pPr>
              <w:pStyle w:val="ARtabletextright"/>
            </w:pPr>
            <w:r w:rsidRPr="007939DD">
              <w:t>1</w:t>
            </w:r>
          </w:p>
        </w:tc>
        <w:tc>
          <w:tcPr>
            <w:tcW w:w="992" w:type="dxa"/>
            <w:gridSpan w:val="2"/>
            <w:shd w:val="clear" w:color="auto" w:fill="auto"/>
          </w:tcPr>
          <w:p w14:paraId="08382A52" w14:textId="77777777" w:rsidR="00954329" w:rsidRPr="007939DD" w:rsidRDefault="00954329" w:rsidP="00954329">
            <w:pPr>
              <w:pStyle w:val="ARtabletextright"/>
            </w:pPr>
            <w:r w:rsidRPr="007939DD">
              <w:t>0</w:t>
            </w:r>
          </w:p>
        </w:tc>
        <w:tc>
          <w:tcPr>
            <w:tcW w:w="992" w:type="dxa"/>
            <w:shd w:val="clear" w:color="auto" w:fill="auto"/>
          </w:tcPr>
          <w:p w14:paraId="6DBC499A" w14:textId="77777777" w:rsidR="00954329" w:rsidRPr="007939DD" w:rsidRDefault="00954329" w:rsidP="00954329">
            <w:pPr>
              <w:pStyle w:val="ARtabletextright"/>
            </w:pPr>
            <w:r w:rsidRPr="007939DD">
              <w:t>0</w:t>
            </w:r>
          </w:p>
        </w:tc>
      </w:tr>
      <w:tr w:rsidR="00954329" w:rsidRPr="007939DD" w14:paraId="0C8CDDA6" w14:textId="77777777" w:rsidTr="00DE0158">
        <w:trPr>
          <w:cantSplit/>
          <w:trHeight w:hRule="exact" w:val="340"/>
        </w:trPr>
        <w:tc>
          <w:tcPr>
            <w:tcW w:w="1702" w:type="dxa"/>
            <w:shd w:val="clear" w:color="auto" w:fill="auto"/>
          </w:tcPr>
          <w:p w14:paraId="7308822C" w14:textId="77777777" w:rsidR="00954329" w:rsidRPr="007939DD" w:rsidRDefault="00954329" w:rsidP="00DE0158">
            <w:pPr>
              <w:pStyle w:val="ARtabletext"/>
            </w:pPr>
            <w:r w:rsidRPr="007939DD">
              <w:t>EO-2</w:t>
            </w:r>
          </w:p>
        </w:tc>
        <w:tc>
          <w:tcPr>
            <w:tcW w:w="993" w:type="dxa"/>
            <w:gridSpan w:val="2"/>
            <w:shd w:val="clear" w:color="auto" w:fill="auto"/>
          </w:tcPr>
          <w:p w14:paraId="2876D3FD" w14:textId="77777777" w:rsidR="00954329" w:rsidRPr="007939DD" w:rsidRDefault="00954329" w:rsidP="00954329">
            <w:pPr>
              <w:pStyle w:val="ARtabletextright"/>
            </w:pPr>
            <w:r w:rsidRPr="007939DD">
              <w:t>1</w:t>
            </w:r>
          </w:p>
        </w:tc>
        <w:tc>
          <w:tcPr>
            <w:tcW w:w="992" w:type="dxa"/>
            <w:shd w:val="clear" w:color="auto" w:fill="auto"/>
          </w:tcPr>
          <w:p w14:paraId="71AF4A14" w14:textId="77777777" w:rsidR="00954329" w:rsidRPr="007939DD" w:rsidRDefault="00954329" w:rsidP="00954329">
            <w:pPr>
              <w:pStyle w:val="ARtabletextright"/>
            </w:pPr>
            <w:r w:rsidRPr="007939DD">
              <w:t>1</w:t>
            </w:r>
          </w:p>
        </w:tc>
        <w:tc>
          <w:tcPr>
            <w:tcW w:w="1134" w:type="dxa"/>
            <w:gridSpan w:val="2"/>
            <w:shd w:val="clear" w:color="auto" w:fill="auto"/>
          </w:tcPr>
          <w:p w14:paraId="6CB9D1CE" w14:textId="77777777" w:rsidR="00954329" w:rsidRPr="007939DD" w:rsidRDefault="00954329" w:rsidP="00954329">
            <w:pPr>
              <w:pStyle w:val="ARtabletextright"/>
            </w:pPr>
            <w:r w:rsidRPr="007939DD">
              <w:t>1</w:t>
            </w:r>
          </w:p>
        </w:tc>
        <w:tc>
          <w:tcPr>
            <w:tcW w:w="850" w:type="dxa"/>
            <w:shd w:val="clear" w:color="auto" w:fill="auto"/>
          </w:tcPr>
          <w:p w14:paraId="2FB2C572" w14:textId="77777777" w:rsidR="00954329" w:rsidRPr="007939DD" w:rsidRDefault="00954329" w:rsidP="00954329">
            <w:pPr>
              <w:pStyle w:val="ARtabletextright"/>
            </w:pPr>
            <w:r w:rsidRPr="007939DD">
              <w:t>1</w:t>
            </w:r>
          </w:p>
        </w:tc>
        <w:tc>
          <w:tcPr>
            <w:tcW w:w="993" w:type="dxa"/>
            <w:gridSpan w:val="2"/>
            <w:shd w:val="clear" w:color="auto" w:fill="auto"/>
          </w:tcPr>
          <w:p w14:paraId="784D78C2" w14:textId="77777777" w:rsidR="00954329" w:rsidRPr="007939DD" w:rsidRDefault="00954329" w:rsidP="00954329">
            <w:pPr>
              <w:pStyle w:val="ARtabletextright"/>
            </w:pPr>
            <w:r w:rsidRPr="007939DD">
              <w:t>0</w:t>
            </w:r>
          </w:p>
        </w:tc>
        <w:tc>
          <w:tcPr>
            <w:tcW w:w="992" w:type="dxa"/>
            <w:shd w:val="clear" w:color="auto" w:fill="auto"/>
          </w:tcPr>
          <w:p w14:paraId="4F1E9C38" w14:textId="77777777" w:rsidR="00954329" w:rsidRPr="007939DD" w:rsidRDefault="00954329" w:rsidP="00954329">
            <w:pPr>
              <w:pStyle w:val="ARtabletextright"/>
            </w:pPr>
            <w:r w:rsidRPr="007939DD">
              <w:t>0</w:t>
            </w:r>
          </w:p>
        </w:tc>
        <w:tc>
          <w:tcPr>
            <w:tcW w:w="992" w:type="dxa"/>
            <w:gridSpan w:val="2"/>
            <w:shd w:val="clear" w:color="auto" w:fill="auto"/>
          </w:tcPr>
          <w:p w14:paraId="645BDFFE" w14:textId="77777777" w:rsidR="00954329" w:rsidRPr="007939DD" w:rsidRDefault="00954329" w:rsidP="00954329">
            <w:pPr>
              <w:pStyle w:val="ARtabletextright"/>
            </w:pPr>
            <w:r w:rsidRPr="007939DD">
              <w:t>0</w:t>
            </w:r>
          </w:p>
        </w:tc>
        <w:tc>
          <w:tcPr>
            <w:tcW w:w="992" w:type="dxa"/>
            <w:shd w:val="clear" w:color="auto" w:fill="auto"/>
          </w:tcPr>
          <w:p w14:paraId="33ACF056" w14:textId="77777777" w:rsidR="00954329" w:rsidRPr="007939DD" w:rsidRDefault="00954329" w:rsidP="00954329">
            <w:pPr>
              <w:pStyle w:val="ARtabletextright"/>
            </w:pPr>
            <w:r w:rsidRPr="007939DD">
              <w:t>0</w:t>
            </w:r>
          </w:p>
        </w:tc>
      </w:tr>
      <w:tr w:rsidR="00954329" w:rsidRPr="007939DD" w14:paraId="4C081B17" w14:textId="77777777" w:rsidTr="00DE0158">
        <w:trPr>
          <w:cantSplit/>
          <w:trHeight w:hRule="exact" w:val="340"/>
        </w:trPr>
        <w:tc>
          <w:tcPr>
            <w:tcW w:w="1702" w:type="dxa"/>
            <w:shd w:val="clear" w:color="auto" w:fill="auto"/>
          </w:tcPr>
          <w:p w14:paraId="131FEAF2" w14:textId="77777777" w:rsidR="00954329" w:rsidRPr="007939DD" w:rsidRDefault="00954329" w:rsidP="00DE0158">
            <w:pPr>
              <w:pStyle w:val="ARtabletext"/>
            </w:pPr>
            <w:r w:rsidRPr="007939DD">
              <w:t>EO-3</w:t>
            </w:r>
          </w:p>
        </w:tc>
        <w:tc>
          <w:tcPr>
            <w:tcW w:w="993" w:type="dxa"/>
            <w:gridSpan w:val="2"/>
            <w:shd w:val="clear" w:color="auto" w:fill="auto"/>
          </w:tcPr>
          <w:p w14:paraId="4A84FDE3" w14:textId="77777777" w:rsidR="00954329" w:rsidRPr="007939DD" w:rsidRDefault="00954329" w:rsidP="00954329">
            <w:pPr>
              <w:pStyle w:val="ARtabletextright"/>
            </w:pPr>
            <w:r w:rsidRPr="007939DD">
              <w:t>4</w:t>
            </w:r>
          </w:p>
        </w:tc>
        <w:tc>
          <w:tcPr>
            <w:tcW w:w="992" w:type="dxa"/>
            <w:shd w:val="clear" w:color="auto" w:fill="auto"/>
          </w:tcPr>
          <w:p w14:paraId="6B0CBB3D" w14:textId="77777777" w:rsidR="00954329" w:rsidRPr="007939DD" w:rsidRDefault="00954329" w:rsidP="00954329">
            <w:pPr>
              <w:pStyle w:val="ARtabletextright"/>
            </w:pPr>
            <w:r w:rsidRPr="007939DD">
              <w:t>4</w:t>
            </w:r>
          </w:p>
        </w:tc>
        <w:tc>
          <w:tcPr>
            <w:tcW w:w="1134" w:type="dxa"/>
            <w:gridSpan w:val="2"/>
            <w:shd w:val="clear" w:color="auto" w:fill="auto"/>
          </w:tcPr>
          <w:p w14:paraId="627801D4" w14:textId="77777777" w:rsidR="00954329" w:rsidRPr="007939DD" w:rsidRDefault="00954329" w:rsidP="00954329">
            <w:pPr>
              <w:pStyle w:val="ARtabletextright"/>
            </w:pPr>
            <w:r w:rsidRPr="007939DD">
              <w:t>1</w:t>
            </w:r>
          </w:p>
        </w:tc>
        <w:tc>
          <w:tcPr>
            <w:tcW w:w="850" w:type="dxa"/>
            <w:shd w:val="clear" w:color="auto" w:fill="auto"/>
          </w:tcPr>
          <w:p w14:paraId="30EB06CC" w14:textId="77777777" w:rsidR="00954329" w:rsidRPr="007939DD" w:rsidRDefault="00954329" w:rsidP="00954329">
            <w:pPr>
              <w:pStyle w:val="ARtabletextright"/>
            </w:pPr>
            <w:r w:rsidRPr="007939DD">
              <w:t>1</w:t>
            </w:r>
          </w:p>
        </w:tc>
        <w:tc>
          <w:tcPr>
            <w:tcW w:w="993" w:type="dxa"/>
            <w:gridSpan w:val="2"/>
            <w:shd w:val="clear" w:color="auto" w:fill="auto"/>
          </w:tcPr>
          <w:p w14:paraId="43707F59" w14:textId="77777777" w:rsidR="00954329" w:rsidRPr="007939DD" w:rsidRDefault="00954329" w:rsidP="00954329">
            <w:pPr>
              <w:pStyle w:val="ARtabletextright"/>
            </w:pPr>
            <w:r w:rsidRPr="007939DD">
              <w:t>3</w:t>
            </w:r>
          </w:p>
        </w:tc>
        <w:tc>
          <w:tcPr>
            <w:tcW w:w="992" w:type="dxa"/>
            <w:shd w:val="clear" w:color="auto" w:fill="auto"/>
          </w:tcPr>
          <w:p w14:paraId="4DD25EDC" w14:textId="77777777" w:rsidR="00954329" w:rsidRPr="007939DD" w:rsidRDefault="00954329" w:rsidP="00954329">
            <w:pPr>
              <w:pStyle w:val="ARtabletextright"/>
            </w:pPr>
            <w:r w:rsidRPr="007939DD">
              <w:t>3</w:t>
            </w:r>
          </w:p>
        </w:tc>
        <w:tc>
          <w:tcPr>
            <w:tcW w:w="992" w:type="dxa"/>
            <w:gridSpan w:val="2"/>
            <w:shd w:val="clear" w:color="auto" w:fill="auto"/>
          </w:tcPr>
          <w:p w14:paraId="1A8DFC7C" w14:textId="77777777" w:rsidR="00954329" w:rsidRPr="007939DD" w:rsidRDefault="00954329" w:rsidP="00954329">
            <w:pPr>
              <w:pStyle w:val="ARtabletextright"/>
            </w:pPr>
            <w:r w:rsidRPr="007939DD">
              <w:t>0</w:t>
            </w:r>
          </w:p>
        </w:tc>
        <w:tc>
          <w:tcPr>
            <w:tcW w:w="992" w:type="dxa"/>
            <w:shd w:val="clear" w:color="auto" w:fill="auto"/>
          </w:tcPr>
          <w:p w14:paraId="541BDD5D" w14:textId="77777777" w:rsidR="00954329" w:rsidRPr="007939DD" w:rsidRDefault="00954329" w:rsidP="00954329">
            <w:pPr>
              <w:pStyle w:val="ARtabletextright"/>
            </w:pPr>
            <w:r w:rsidRPr="007939DD">
              <w:t>0</w:t>
            </w:r>
          </w:p>
        </w:tc>
      </w:tr>
      <w:tr w:rsidR="00954329" w:rsidRPr="007939DD" w14:paraId="1936F7D1" w14:textId="77777777" w:rsidTr="00DE0158">
        <w:trPr>
          <w:cantSplit/>
          <w:trHeight w:hRule="exact" w:val="340"/>
        </w:trPr>
        <w:tc>
          <w:tcPr>
            <w:tcW w:w="1702" w:type="dxa"/>
            <w:shd w:val="clear" w:color="auto" w:fill="auto"/>
          </w:tcPr>
          <w:p w14:paraId="6E04272E" w14:textId="77777777" w:rsidR="00954329" w:rsidRPr="007939DD" w:rsidRDefault="00954329" w:rsidP="00DE0158">
            <w:pPr>
              <w:pStyle w:val="ARtabletextbold"/>
            </w:pPr>
            <w:r w:rsidRPr="007939DD">
              <w:t>Total</w:t>
            </w:r>
          </w:p>
        </w:tc>
        <w:tc>
          <w:tcPr>
            <w:tcW w:w="993" w:type="dxa"/>
            <w:gridSpan w:val="2"/>
            <w:shd w:val="clear" w:color="auto" w:fill="auto"/>
          </w:tcPr>
          <w:p w14:paraId="30600A25" w14:textId="77777777" w:rsidR="00954329" w:rsidRPr="007939DD" w:rsidRDefault="00954329" w:rsidP="00954329">
            <w:pPr>
              <w:pStyle w:val="ARtabletextrightbold"/>
            </w:pPr>
            <w:r w:rsidRPr="007939DD">
              <w:t>6</w:t>
            </w:r>
          </w:p>
        </w:tc>
        <w:tc>
          <w:tcPr>
            <w:tcW w:w="992" w:type="dxa"/>
            <w:shd w:val="clear" w:color="auto" w:fill="auto"/>
          </w:tcPr>
          <w:p w14:paraId="6F71FFC9" w14:textId="77777777" w:rsidR="00954329" w:rsidRPr="007939DD" w:rsidRDefault="00954329" w:rsidP="00954329">
            <w:pPr>
              <w:pStyle w:val="ARtabletextrightbold"/>
            </w:pPr>
            <w:r w:rsidRPr="007939DD">
              <w:t>6</w:t>
            </w:r>
          </w:p>
        </w:tc>
        <w:tc>
          <w:tcPr>
            <w:tcW w:w="1134" w:type="dxa"/>
            <w:gridSpan w:val="2"/>
            <w:shd w:val="clear" w:color="auto" w:fill="auto"/>
          </w:tcPr>
          <w:p w14:paraId="036EB3C4" w14:textId="77777777" w:rsidR="00954329" w:rsidRPr="007939DD" w:rsidRDefault="00954329" w:rsidP="00954329">
            <w:pPr>
              <w:pStyle w:val="ARtabletextrightbold"/>
            </w:pPr>
            <w:r w:rsidRPr="007939DD">
              <w:t>2</w:t>
            </w:r>
          </w:p>
        </w:tc>
        <w:tc>
          <w:tcPr>
            <w:tcW w:w="850" w:type="dxa"/>
            <w:shd w:val="clear" w:color="auto" w:fill="auto"/>
          </w:tcPr>
          <w:p w14:paraId="48F30F7D" w14:textId="77777777" w:rsidR="00954329" w:rsidRPr="007939DD" w:rsidRDefault="00954329" w:rsidP="00954329">
            <w:pPr>
              <w:pStyle w:val="ARtabletextrightbold"/>
            </w:pPr>
            <w:r w:rsidRPr="007939DD">
              <w:t>2</w:t>
            </w:r>
          </w:p>
        </w:tc>
        <w:tc>
          <w:tcPr>
            <w:tcW w:w="993" w:type="dxa"/>
            <w:gridSpan w:val="2"/>
            <w:shd w:val="clear" w:color="auto" w:fill="auto"/>
          </w:tcPr>
          <w:p w14:paraId="2FA60B79" w14:textId="77777777" w:rsidR="00954329" w:rsidRPr="007939DD" w:rsidRDefault="00954329" w:rsidP="00954329">
            <w:pPr>
              <w:pStyle w:val="ARtabletextrightbold"/>
            </w:pPr>
            <w:r w:rsidRPr="007939DD">
              <w:t>4</w:t>
            </w:r>
          </w:p>
        </w:tc>
        <w:tc>
          <w:tcPr>
            <w:tcW w:w="992" w:type="dxa"/>
            <w:shd w:val="clear" w:color="auto" w:fill="auto"/>
          </w:tcPr>
          <w:p w14:paraId="1012EB5D" w14:textId="77777777" w:rsidR="00954329" w:rsidRPr="007939DD" w:rsidRDefault="00954329" w:rsidP="00954329">
            <w:pPr>
              <w:pStyle w:val="ARtabletextrightbold"/>
            </w:pPr>
            <w:r w:rsidRPr="007939DD">
              <w:t>4</w:t>
            </w:r>
          </w:p>
        </w:tc>
        <w:tc>
          <w:tcPr>
            <w:tcW w:w="992" w:type="dxa"/>
            <w:gridSpan w:val="2"/>
            <w:shd w:val="clear" w:color="auto" w:fill="auto"/>
          </w:tcPr>
          <w:p w14:paraId="40DC106C" w14:textId="77777777" w:rsidR="00954329" w:rsidRPr="007939DD" w:rsidRDefault="00954329" w:rsidP="00954329">
            <w:pPr>
              <w:pStyle w:val="ARtabletextrightbold"/>
            </w:pPr>
            <w:r w:rsidRPr="007939DD">
              <w:t>0</w:t>
            </w:r>
          </w:p>
        </w:tc>
        <w:tc>
          <w:tcPr>
            <w:tcW w:w="992" w:type="dxa"/>
            <w:shd w:val="clear" w:color="auto" w:fill="auto"/>
          </w:tcPr>
          <w:p w14:paraId="556EDD91" w14:textId="77777777" w:rsidR="00954329" w:rsidRPr="007939DD" w:rsidRDefault="00954329" w:rsidP="00954329">
            <w:pPr>
              <w:pStyle w:val="ARtabletextrightbold"/>
            </w:pPr>
            <w:r w:rsidRPr="007939DD">
              <w:t>0</w:t>
            </w:r>
          </w:p>
        </w:tc>
      </w:tr>
    </w:tbl>
    <w:p w14:paraId="6CCDD53B" w14:textId="77777777" w:rsidR="00954329" w:rsidRPr="007939DD" w:rsidRDefault="00954329" w:rsidP="00725A0F">
      <w:pPr>
        <w:pStyle w:val="ARbodyaftertable"/>
      </w:pPr>
      <w:r w:rsidRPr="007939DD">
        <w:t>The Victorian Agency for Health Information was established in July 2017 to support the government</w:t>
      </w:r>
      <w:r w:rsidR="00917CDC">
        <w:t>’</w:t>
      </w:r>
      <w:r w:rsidRPr="007939DD">
        <w:t>s commitment to providing better services to Victorians.</w:t>
      </w:r>
      <w:r w:rsidR="004306C8" w:rsidRPr="007939DD">
        <w:t xml:space="preserve"> </w:t>
      </w:r>
      <w:r w:rsidRPr="007939DD">
        <w:t>The increase in number of executives is due to the creation and filling of positions over the reporting period.</w:t>
      </w:r>
    </w:p>
    <w:p w14:paraId="2F7A1D23" w14:textId="77777777" w:rsidR="00954329" w:rsidRPr="007939DD" w:rsidRDefault="00954329" w:rsidP="00954329">
      <w:pPr>
        <w:pStyle w:val="ARbody"/>
      </w:pPr>
      <w:r w:rsidRPr="007939DD">
        <w:t xml:space="preserve">The number of executives in the report of operations is based on the number </w:t>
      </w:r>
      <w:r w:rsidR="00B300AF" w:rsidRPr="007939DD">
        <w:t>of executive positions that are </w:t>
      </w:r>
      <w:r w:rsidRPr="007939DD">
        <w:t xml:space="preserve">occupied at the end of the financial year. Note 9.7 in the financial statements lists the actual number of EOs and the total remuneration paid to EOs over the course of the reporting period. The financial statements note does not include the Accountable Officer, nor does it distinguish between executive levels or disclose separations. Separations are executives who have left the </w:t>
      </w:r>
      <w:r w:rsidR="002A780B" w:rsidRPr="007939DD">
        <w:t>d</w:t>
      </w:r>
      <w:r w:rsidRPr="007939DD">
        <w:t>epartment during the relevant reporting period. To assist readers, these two disclosures are reconciled below.</w:t>
      </w:r>
    </w:p>
    <w:p w14:paraId="7ABCA659" w14:textId="77777777" w:rsidR="00725A0F" w:rsidRPr="007939DD" w:rsidRDefault="00725A0F" w:rsidP="00725A0F">
      <w:pPr>
        <w:pStyle w:val="ARbody"/>
      </w:pPr>
      <w:r w:rsidRPr="007939DD">
        <w:br w:type="page"/>
      </w:r>
    </w:p>
    <w:p w14:paraId="32468DFB" w14:textId="77777777" w:rsidR="00E04E09" w:rsidRPr="007939DD" w:rsidRDefault="00E04E09" w:rsidP="00E04E09">
      <w:pPr>
        <w:pStyle w:val="Heading4"/>
      </w:pPr>
      <w:r w:rsidRPr="007939DD">
        <w:lastRenderedPageBreak/>
        <w:t>Table 8: Reconciliation of executive numbers for Victorian Agency for Health Information</w:t>
      </w:r>
    </w:p>
    <w:tbl>
      <w:tblPr>
        <w:tblStyle w:val="TableGrid"/>
        <w:tblW w:w="0" w:type="auto"/>
        <w:tblLook w:val="06A0" w:firstRow="1" w:lastRow="0" w:firstColumn="1" w:lastColumn="0" w:noHBand="1" w:noVBand="1"/>
      </w:tblPr>
      <w:tblGrid>
        <w:gridCol w:w="6243"/>
        <w:gridCol w:w="1701"/>
        <w:gridCol w:w="1701"/>
      </w:tblGrid>
      <w:tr w:rsidR="00E04E09" w:rsidRPr="007939DD" w14:paraId="014F27E3" w14:textId="77777777" w:rsidTr="00C01DF2">
        <w:trPr>
          <w:cnfStyle w:val="100000000000" w:firstRow="1" w:lastRow="0" w:firstColumn="0" w:lastColumn="0" w:oddVBand="0" w:evenVBand="0" w:oddHBand="0" w:evenHBand="0" w:firstRowFirstColumn="0" w:firstRowLastColumn="0" w:lastRowFirstColumn="0" w:lastRowLastColumn="0"/>
          <w:tblHeader/>
        </w:trPr>
        <w:tc>
          <w:tcPr>
            <w:tcW w:w="6243" w:type="dxa"/>
            <w:tcBorders>
              <w:top w:val="nil"/>
            </w:tcBorders>
          </w:tcPr>
          <w:p w14:paraId="57C1B484" w14:textId="77777777" w:rsidR="00E04E09" w:rsidRPr="007939DD" w:rsidRDefault="00E04E09" w:rsidP="00DE0158">
            <w:pPr>
              <w:pStyle w:val="ARtabletext"/>
            </w:pPr>
          </w:p>
        </w:tc>
        <w:tc>
          <w:tcPr>
            <w:tcW w:w="1701" w:type="dxa"/>
            <w:tcBorders>
              <w:top w:val="nil"/>
            </w:tcBorders>
          </w:tcPr>
          <w:p w14:paraId="3D372018" w14:textId="77777777" w:rsidR="00E04E09" w:rsidRPr="007939DD" w:rsidRDefault="00E04E09" w:rsidP="00DE0158">
            <w:pPr>
              <w:pStyle w:val="ARtablecolheadright"/>
              <w:cnfStyle w:val="000000000000" w:firstRow="0" w:lastRow="0" w:firstColumn="0" w:lastColumn="0" w:oddVBand="0" w:evenVBand="0" w:oddHBand="0" w:evenHBand="0" w:firstRowFirstColumn="0" w:firstRowLastColumn="0" w:lastRowFirstColumn="0" w:lastRowLastColumn="0"/>
            </w:pPr>
            <w:r w:rsidRPr="007939DD">
              <w:t>2018</w:t>
            </w:r>
          </w:p>
        </w:tc>
        <w:tc>
          <w:tcPr>
            <w:tcW w:w="1701" w:type="dxa"/>
            <w:tcBorders>
              <w:top w:val="nil"/>
            </w:tcBorders>
          </w:tcPr>
          <w:p w14:paraId="06D70107" w14:textId="77777777" w:rsidR="00E04E09" w:rsidRPr="007939DD" w:rsidRDefault="00E04E09" w:rsidP="00DE0158">
            <w:pPr>
              <w:pStyle w:val="ARtablecolheadright"/>
              <w:cnfStyle w:val="000000000000" w:firstRow="0" w:lastRow="0" w:firstColumn="0" w:lastColumn="0" w:oddVBand="0" w:evenVBand="0" w:oddHBand="0" w:evenHBand="0" w:firstRowFirstColumn="0" w:firstRowLastColumn="0" w:lastRowFirstColumn="0" w:lastRowLastColumn="0"/>
            </w:pPr>
            <w:r w:rsidRPr="007939DD">
              <w:t>2017</w:t>
            </w:r>
          </w:p>
        </w:tc>
      </w:tr>
      <w:tr w:rsidR="00954329" w:rsidRPr="007939DD" w14:paraId="6489CBA5" w14:textId="77777777" w:rsidTr="00C01DF2">
        <w:tc>
          <w:tcPr>
            <w:tcW w:w="6243" w:type="dxa"/>
            <w:tcBorders>
              <w:top w:val="single" w:sz="4" w:space="0" w:color="000000" w:themeColor="text1"/>
            </w:tcBorders>
          </w:tcPr>
          <w:p w14:paraId="54B9E7BC" w14:textId="77777777" w:rsidR="00954329" w:rsidRPr="007939DD" w:rsidRDefault="00954329" w:rsidP="00DE0158">
            <w:pPr>
              <w:pStyle w:val="ARtabletext"/>
            </w:pPr>
            <w:r w:rsidRPr="007939DD">
              <w:t>Executives</w:t>
            </w:r>
          </w:p>
        </w:tc>
        <w:tc>
          <w:tcPr>
            <w:tcW w:w="1701" w:type="dxa"/>
            <w:tcBorders>
              <w:top w:val="single" w:sz="4" w:space="0" w:color="000000" w:themeColor="text1"/>
            </w:tcBorders>
          </w:tcPr>
          <w:p w14:paraId="7AFC00F2" w14:textId="77777777" w:rsidR="00954329" w:rsidRPr="007939DD" w:rsidRDefault="00954329" w:rsidP="00954329">
            <w:pPr>
              <w:pStyle w:val="ARtabletextright"/>
            </w:pPr>
            <w:r w:rsidRPr="007939DD">
              <w:t>9</w:t>
            </w:r>
          </w:p>
        </w:tc>
        <w:tc>
          <w:tcPr>
            <w:tcW w:w="1701" w:type="dxa"/>
            <w:tcBorders>
              <w:top w:val="single" w:sz="4" w:space="0" w:color="000000" w:themeColor="text1"/>
            </w:tcBorders>
          </w:tcPr>
          <w:p w14:paraId="30BD2D90" w14:textId="77777777" w:rsidR="00954329" w:rsidRPr="007939DD" w:rsidRDefault="00954329" w:rsidP="00954329">
            <w:pPr>
              <w:pStyle w:val="ARtabletextright"/>
            </w:pPr>
            <w:r w:rsidRPr="007939DD">
              <w:t>0</w:t>
            </w:r>
          </w:p>
        </w:tc>
      </w:tr>
      <w:tr w:rsidR="00954329" w:rsidRPr="007939DD" w14:paraId="520310AD" w14:textId="77777777" w:rsidTr="00C01DF2">
        <w:tc>
          <w:tcPr>
            <w:tcW w:w="6243" w:type="dxa"/>
          </w:tcPr>
          <w:p w14:paraId="15566D15" w14:textId="77777777" w:rsidR="00954329" w:rsidRPr="007939DD" w:rsidRDefault="00954329" w:rsidP="00DE0158">
            <w:pPr>
              <w:pStyle w:val="ARtabletext"/>
            </w:pPr>
            <w:r w:rsidRPr="007939DD">
              <w:t>Accountable Officer (Chief Executive Officer)</w:t>
            </w:r>
          </w:p>
        </w:tc>
        <w:tc>
          <w:tcPr>
            <w:tcW w:w="1701" w:type="dxa"/>
          </w:tcPr>
          <w:p w14:paraId="2FA386F0" w14:textId="77777777" w:rsidR="00954329" w:rsidRPr="007939DD" w:rsidRDefault="00954329" w:rsidP="00954329">
            <w:pPr>
              <w:pStyle w:val="ARtabletextright"/>
            </w:pPr>
            <w:r w:rsidRPr="007939DD">
              <w:t>1</w:t>
            </w:r>
          </w:p>
        </w:tc>
        <w:tc>
          <w:tcPr>
            <w:tcW w:w="1701" w:type="dxa"/>
          </w:tcPr>
          <w:p w14:paraId="2F7C6387" w14:textId="77777777" w:rsidR="00954329" w:rsidRPr="007939DD" w:rsidRDefault="00954329" w:rsidP="00954329">
            <w:pPr>
              <w:pStyle w:val="ARtabletextright"/>
            </w:pPr>
            <w:r w:rsidRPr="007939DD">
              <w:t>0</w:t>
            </w:r>
          </w:p>
        </w:tc>
      </w:tr>
      <w:tr w:rsidR="00954329" w:rsidRPr="007939DD" w14:paraId="140EC7D3" w14:textId="77777777" w:rsidTr="00C01DF2">
        <w:tc>
          <w:tcPr>
            <w:tcW w:w="6243" w:type="dxa"/>
          </w:tcPr>
          <w:p w14:paraId="5AA3A67F" w14:textId="77777777" w:rsidR="00954329" w:rsidRPr="007939DD" w:rsidRDefault="00954329" w:rsidP="00DE0158">
            <w:pPr>
              <w:pStyle w:val="ARtabletext"/>
            </w:pPr>
            <w:r w:rsidRPr="007939DD">
              <w:t xml:space="preserve">Less </w:t>
            </w:r>
            <w:r w:rsidR="002A780B" w:rsidRPr="007939DD">
              <w:t>s</w:t>
            </w:r>
            <w:r w:rsidRPr="007939DD">
              <w:t>eparations</w:t>
            </w:r>
          </w:p>
        </w:tc>
        <w:tc>
          <w:tcPr>
            <w:tcW w:w="1701" w:type="dxa"/>
          </w:tcPr>
          <w:p w14:paraId="53373452" w14:textId="77777777" w:rsidR="00954329" w:rsidRPr="007939DD" w:rsidRDefault="00954329" w:rsidP="00954329">
            <w:pPr>
              <w:pStyle w:val="ARtabletextright"/>
            </w:pPr>
            <w:r w:rsidRPr="007939DD">
              <w:t>(4)</w:t>
            </w:r>
          </w:p>
        </w:tc>
        <w:tc>
          <w:tcPr>
            <w:tcW w:w="1701" w:type="dxa"/>
          </w:tcPr>
          <w:p w14:paraId="07DF13FF" w14:textId="77777777" w:rsidR="00954329" w:rsidRPr="007939DD" w:rsidRDefault="00954329" w:rsidP="00954329">
            <w:pPr>
              <w:pStyle w:val="ARtabletextright"/>
            </w:pPr>
            <w:r w:rsidRPr="007939DD">
              <w:t>0</w:t>
            </w:r>
          </w:p>
        </w:tc>
      </w:tr>
      <w:tr w:rsidR="00954329" w:rsidRPr="007939DD" w14:paraId="2AC7609F" w14:textId="77777777" w:rsidTr="00C01DF2">
        <w:tc>
          <w:tcPr>
            <w:tcW w:w="6243" w:type="dxa"/>
          </w:tcPr>
          <w:p w14:paraId="1614A73F" w14:textId="77777777" w:rsidR="00954329" w:rsidRPr="007939DD" w:rsidRDefault="00954329" w:rsidP="00DE0158">
            <w:pPr>
              <w:pStyle w:val="ARtabletextbold"/>
            </w:pPr>
            <w:r w:rsidRPr="007939DD">
              <w:t>Total executive numbers at 30 June 2018</w:t>
            </w:r>
          </w:p>
        </w:tc>
        <w:tc>
          <w:tcPr>
            <w:tcW w:w="1701" w:type="dxa"/>
          </w:tcPr>
          <w:p w14:paraId="3160DB34" w14:textId="77777777" w:rsidR="00954329" w:rsidRPr="007939DD" w:rsidRDefault="00954329" w:rsidP="00954329">
            <w:pPr>
              <w:pStyle w:val="ARtabletextrightbold"/>
            </w:pPr>
            <w:r w:rsidRPr="007939DD">
              <w:t>6</w:t>
            </w:r>
          </w:p>
        </w:tc>
        <w:tc>
          <w:tcPr>
            <w:tcW w:w="1701" w:type="dxa"/>
          </w:tcPr>
          <w:p w14:paraId="6BC62005" w14:textId="77777777" w:rsidR="00954329" w:rsidRPr="007939DD" w:rsidRDefault="00954329" w:rsidP="00954329">
            <w:pPr>
              <w:pStyle w:val="ARtabletextrightbold"/>
            </w:pPr>
            <w:r w:rsidRPr="007939DD">
              <w:t>0</w:t>
            </w:r>
          </w:p>
        </w:tc>
      </w:tr>
    </w:tbl>
    <w:p w14:paraId="3DD27087" w14:textId="77777777" w:rsidR="00F6660B" w:rsidRPr="007939DD" w:rsidRDefault="00F6660B" w:rsidP="00954329">
      <w:pPr>
        <w:pStyle w:val="ARtablefootnote"/>
      </w:pPr>
    </w:p>
    <w:p w14:paraId="4D33D0CC" w14:textId="77777777" w:rsidR="00BF1385" w:rsidRPr="007939DD" w:rsidRDefault="00BF1385" w:rsidP="00954329">
      <w:pPr>
        <w:pStyle w:val="Heading4"/>
        <w:sectPr w:rsidR="00BF1385" w:rsidRPr="007939DD" w:rsidSect="003F70BC">
          <w:pgSz w:w="11906" w:h="16838" w:code="9"/>
          <w:pgMar w:top="1531" w:right="851" w:bottom="851" w:left="1418" w:header="510" w:footer="340" w:gutter="0"/>
          <w:cols w:space="708"/>
          <w:docGrid w:linePitch="360"/>
        </w:sectPr>
      </w:pPr>
    </w:p>
    <w:p w14:paraId="57DDEF36" w14:textId="77777777" w:rsidR="00735E5A" w:rsidRPr="007939DD" w:rsidRDefault="00735E5A" w:rsidP="00725A0F">
      <w:pPr>
        <w:pStyle w:val="Heading4"/>
        <w:spacing w:before="0"/>
      </w:pPr>
      <w:r w:rsidRPr="007939DD">
        <w:lastRenderedPageBreak/>
        <w:t xml:space="preserve">Table </w:t>
      </w:r>
      <w:r w:rsidR="00954329" w:rsidRPr="007939DD">
        <w:t>9</w:t>
      </w:r>
      <w:r w:rsidRPr="007939DD">
        <w:t>: Number of executive officers for the department</w:t>
      </w:r>
      <w:r w:rsidR="00917CDC">
        <w:t>’</w:t>
      </w:r>
      <w:r w:rsidRPr="007939DD">
        <w:t>s portfolio agencies</w:t>
      </w:r>
    </w:p>
    <w:tbl>
      <w:tblPr>
        <w:tblW w:w="14460" w:type="dxa"/>
        <w:tblInd w:w="4"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3046"/>
        <w:gridCol w:w="912"/>
        <w:gridCol w:w="915"/>
        <w:gridCol w:w="1067"/>
        <w:gridCol w:w="917"/>
        <w:gridCol w:w="914"/>
        <w:gridCol w:w="914"/>
        <w:gridCol w:w="1064"/>
        <w:gridCol w:w="920"/>
        <w:gridCol w:w="908"/>
        <w:gridCol w:w="914"/>
        <w:gridCol w:w="1064"/>
        <w:gridCol w:w="905"/>
      </w:tblGrid>
      <w:tr w:rsidR="00A72729" w:rsidRPr="007939DD" w14:paraId="076CA4C5" w14:textId="77777777" w:rsidTr="00573A98">
        <w:trPr>
          <w:cantSplit/>
          <w:tblHeader/>
        </w:trPr>
        <w:tc>
          <w:tcPr>
            <w:tcW w:w="1053" w:type="pct"/>
            <w:vMerge w:val="restart"/>
            <w:shd w:val="clear" w:color="auto" w:fill="auto"/>
            <w:noWrap/>
            <w:vAlign w:val="bottom"/>
          </w:tcPr>
          <w:p w14:paraId="782EC0EE" w14:textId="77777777" w:rsidR="00A72729" w:rsidRPr="007939DD" w:rsidRDefault="00A72729" w:rsidP="001B3094">
            <w:pPr>
              <w:pStyle w:val="ARtablecolhead"/>
            </w:pPr>
            <w:r w:rsidRPr="007939DD">
              <w:t>Organisation</w:t>
            </w:r>
          </w:p>
        </w:tc>
        <w:tc>
          <w:tcPr>
            <w:tcW w:w="1317" w:type="pct"/>
            <w:gridSpan w:val="4"/>
          </w:tcPr>
          <w:p w14:paraId="34AC7441" w14:textId="77777777" w:rsidR="00A72729" w:rsidRPr="007939DD" w:rsidRDefault="00A72729" w:rsidP="007955F6">
            <w:pPr>
              <w:pStyle w:val="ARtablecolhead"/>
              <w:jc w:val="center"/>
            </w:pPr>
            <w:r w:rsidRPr="007939DD">
              <w:t>201</w:t>
            </w:r>
            <w:r w:rsidR="00701005" w:rsidRPr="007939DD">
              <w:t>7</w:t>
            </w:r>
          </w:p>
        </w:tc>
        <w:tc>
          <w:tcPr>
            <w:tcW w:w="1318" w:type="pct"/>
            <w:gridSpan w:val="4"/>
            <w:tcBorders>
              <w:bottom w:val="single" w:sz="4" w:space="0" w:color="auto"/>
            </w:tcBorders>
            <w:shd w:val="clear" w:color="auto" w:fill="F2F2F2" w:themeFill="background1" w:themeFillShade="F2"/>
          </w:tcPr>
          <w:p w14:paraId="56F4BCF3" w14:textId="77777777" w:rsidR="00A72729" w:rsidRPr="007939DD" w:rsidRDefault="00701005" w:rsidP="007955F6">
            <w:pPr>
              <w:pStyle w:val="ARtablecolhead"/>
              <w:jc w:val="center"/>
            </w:pPr>
            <w:r w:rsidRPr="007939DD">
              <w:t>2018</w:t>
            </w:r>
          </w:p>
        </w:tc>
        <w:tc>
          <w:tcPr>
            <w:tcW w:w="1311" w:type="pct"/>
            <w:gridSpan w:val="4"/>
            <w:tcBorders>
              <w:top w:val="nil"/>
            </w:tcBorders>
            <w:shd w:val="clear" w:color="auto" w:fill="auto"/>
          </w:tcPr>
          <w:p w14:paraId="0601A03B" w14:textId="77777777" w:rsidR="00A72729" w:rsidRPr="007939DD" w:rsidRDefault="00A72729" w:rsidP="007955F6">
            <w:pPr>
              <w:pStyle w:val="ARtablecolhead"/>
              <w:jc w:val="center"/>
            </w:pPr>
            <w:r w:rsidRPr="007939DD">
              <w:t>Annual change</w:t>
            </w:r>
          </w:p>
        </w:tc>
      </w:tr>
      <w:tr w:rsidR="00A72729" w:rsidRPr="007939DD" w14:paraId="56860528" w14:textId="77777777" w:rsidTr="00573A98">
        <w:trPr>
          <w:cantSplit/>
          <w:tblHeader/>
        </w:trPr>
        <w:tc>
          <w:tcPr>
            <w:tcW w:w="1053" w:type="pct"/>
            <w:vMerge/>
            <w:shd w:val="clear" w:color="auto" w:fill="auto"/>
            <w:noWrap/>
          </w:tcPr>
          <w:p w14:paraId="6DF9C8EB" w14:textId="77777777" w:rsidR="00A72729" w:rsidRPr="007939DD" w:rsidRDefault="00A72729" w:rsidP="001B3094">
            <w:pPr>
              <w:pStyle w:val="ARtabletext"/>
            </w:pPr>
          </w:p>
        </w:tc>
        <w:tc>
          <w:tcPr>
            <w:tcW w:w="315" w:type="pct"/>
          </w:tcPr>
          <w:p w14:paraId="229DD7C8" w14:textId="77777777" w:rsidR="00A72729" w:rsidRPr="007939DD" w:rsidRDefault="00A72729" w:rsidP="007955F6">
            <w:pPr>
              <w:pStyle w:val="ARtablecolheadright"/>
            </w:pPr>
            <w:r w:rsidRPr="007939DD">
              <w:t>Female</w:t>
            </w:r>
          </w:p>
        </w:tc>
        <w:tc>
          <w:tcPr>
            <w:tcW w:w="316" w:type="pct"/>
          </w:tcPr>
          <w:p w14:paraId="1C6BE99A" w14:textId="77777777" w:rsidR="00A72729" w:rsidRPr="007939DD" w:rsidRDefault="00A72729" w:rsidP="007955F6">
            <w:pPr>
              <w:pStyle w:val="ARtablecolheadright"/>
            </w:pPr>
            <w:r w:rsidRPr="007939DD">
              <w:t>Male</w:t>
            </w:r>
          </w:p>
        </w:tc>
        <w:tc>
          <w:tcPr>
            <w:tcW w:w="369" w:type="pct"/>
          </w:tcPr>
          <w:p w14:paraId="72ED7988" w14:textId="77777777" w:rsidR="00A72729" w:rsidRPr="007939DD" w:rsidRDefault="00A72729" w:rsidP="007955F6">
            <w:pPr>
              <w:pStyle w:val="ARtablecolheadright"/>
            </w:pPr>
            <w:r w:rsidRPr="007939DD">
              <w:t>Self-described</w:t>
            </w:r>
          </w:p>
        </w:tc>
        <w:tc>
          <w:tcPr>
            <w:tcW w:w="316" w:type="pct"/>
            <w:shd w:val="clear" w:color="auto" w:fill="auto"/>
            <w:noWrap/>
          </w:tcPr>
          <w:p w14:paraId="1B5C4647" w14:textId="77777777" w:rsidR="00A72729" w:rsidRPr="007939DD" w:rsidRDefault="00A72729" w:rsidP="007955F6">
            <w:pPr>
              <w:pStyle w:val="ARtablecolheadright"/>
            </w:pPr>
            <w:r w:rsidRPr="007939DD">
              <w:t>Total</w:t>
            </w:r>
          </w:p>
        </w:tc>
        <w:tc>
          <w:tcPr>
            <w:tcW w:w="316" w:type="pct"/>
            <w:tcBorders>
              <w:top w:val="single" w:sz="4" w:space="0" w:color="auto"/>
              <w:right w:val="nil"/>
            </w:tcBorders>
            <w:shd w:val="clear" w:color="auto" w:fill="F2F2F2" w:themeFill="background1" w:themeFillShade="F2"/>
            <w:noWrap/>
          </w:tcPr>
          <w:p w14:paraId="3E00CC9D" w14:textId="77777777" w:rsidR="00A72729" w:rsidRPr="007939DD" w:rsidRDefault="00A72729" w:rsidP="007955F6">
            <w:pPr>
              <w:pStyle w:val="ARtablecolheadright"/>
            </w:pPr>
            <w:r w:rsidRPr="007939DD">
              <w:t>Female</w:t>
            </w:r>
          </w:p>
        </w:tc>
        <w:tc>
          <w:tcPr>
            <w:tcW w:w="316" w:type="pct"/>
            <w:tcBorders>
              <w:top w:val="single" w:sz="4" w:space="0" w:color="auto"/>
              <w:left w:val="nil"/>
              <w:right w:val="nil"/>
            </w:tcBorders>
            <w:shd w:val="clear" w:color="auto" w:fill="F2F2F2" w:themeFill="background1" w:themeFillShade="F2"/>
            <w:noWrap/>
          </w:tcPr>
          <w:p w14:paraId="3FB66D11" w14:textId="77777777" w:rsidR="00A72729" w:rsidRPr="007939DD" w:rsidRDefault="00A72729" w:rsidP="007955F6">
            <w:pPr>
              <w:pStyle w:val="ARtablecolheadright"/>
            </w:pPr>
            <w:r w:rsidRPr="007939DD">
              <w:t>Male</w:t>
            </w:r>
          </w:p>
        </w:tc>
        <w:tc>
          <w:tcPr>
            <w:tcW w:w="368" w:type="pct"/>
            <w:tcBorders>
              <w:top w:val="single" w:sz="4" w:space="0" w:color="auto"/>
              <w:left w:val="nil"/>
              <w:right w:val="nil"/>
            </w:tcBorders>
            <w:shd w:val="clear" w:color="auto" w:fill="F2F2F2" w:themeFill="background1" w:themeFillShade="F2"/>
            <w:noWrap/>
          </w:tcPr>
          <w:p w14:paraId="5482EA55" w14:textId="77777777" w:rsidR="00A72729" w:rsidRPr="007939DD" w:rsidRDefault="00A72729" w:rsidP="007955F6">
            <w:pPr>
              <w:pStyle w:val="ARtablecolheadright"/>
            </w:pPr>
            <w:r w:rsidRPr="007939DD">
              <w:t>Self-described</w:t>
            </w:r>
          </w:p>
        </w:tc>
        <w:tc>
          <w:tcPr>
            <w:tcW w:w="317" w:type="pct"/>
            <w:tcBorders>
              <w:top w:val="single" w:sz="4" w:space="0" w:color="auto"/>
              <w:left w:val="nil"/>
              <w:right w:val="nil"/>
            </w:tcBorders>
            <w:shd w:val="clear" w:color="auto" w:fill="F2F2F2" w:themeFill="background1" w:themeFillShade="F2"/>
            <w:noWrap/>
          </w:tcPr>
          <w:p w14:paraId="3D64B1D2" w14:textId="77777777" w:rsidR="00A72729" w:rsidRPr="007939DD" w:rsidRDefault="00A72729" w:rsidP="007955F6">
            <w:pPr>
              <w:pStyle w:val="ARtablecolheadright"/>
            </w:pPr>
            <w:r w:rsidRPr="007939DD">
              <w:t>Total</w:t>
            </w:r>
          </w:p>
        </w:tc>
        <w:tc>
          <w:tcPr>
            <w:tcW w:w="314" w:type="pct"/>
            <w:tcBorders>
              <w:top w:val="single" w:sz="4" w:space="0" w:color="auto"/>
              <w:left w:val="nil"/>
            </w:tcBorders>
            <w:shd w:val="clear" w:color="auto" w:fill="auto"/>
            <w:noWrap/>
          </w:tcPr>
          <w:p w14:paraId="5B069131" w14:textId="77777777" w:rsidR="00A72729" w:rsidRPr="007939DD" w:rsidRDefault="00A72729" w:rsidP="007955F6">
            <w:pPr>
              <w:pStyle w:val="ARtablecolheadright"/>
            </w:pPr>
            <w:r w:rsidRPr="007939DD">
              <w:t>Female</w:t>
            </w:r>
          </w:p>
        </w:tc>
        <w:tc>
          <w:tcPr>
            <w:tcW w:w="316" w:type="pct"/>
            <w:shd w:val="clear" w:color="auto" w:fill="auto"/>
            <w:noWrap/>
          </w:tcPr>
          <w:p w14:paraId="25FCDEB7" w14:textId="77777777" w:rsidR="00A72729" w:rsidRPr="007939DD" w:rsidRDefault="00A72729" w:rsidP="007955F6">
            <w:pPr>
              <w:pStyle w:val="ARtablecolheadright"/>
            </w:pPr>
            <w:r w:rsidRPr="007939DD">
              <w:t>Male</w:t>
            </w:r>
          </w:p>
        </w:tc>
        <w:tc>
          <w:tcPr>
            <w:tcW w:w="368" w:type="pct"/>
            <w:shd w:val="clear" w:color="auto" w:fill="auto"/>
            <w:noWrap/>
          </w:tcPr>
          <w:p w14:paraId="70F8EB1E" w14:textId="77777777" w:rsidR="00A72729" w:rsidRPr="007939DD" w:rsidRDefault="00A72729" w:rsidP="007955F6">
            <w:pPr>
              <w:pStyle w:val="ARtablecolheadright"/>
            </w:pPr>
            <w:r w:rsidRPr="007939DD">
              <w:t>Self-described</w:t>
            </w:r>
          </w:p>
        </w:tc>
        <w:tc>
          <w:tcPr>
            <w:tcW w:w="312" w:type="pct"/>
            <w:shd w:val="clear" w:color="auto" w:fill="auto"/>
            <w:noWrap/>
          </w:tcPr>
          <w:p w14:paraId="1860D988" w14:textId="77777777" w:rsidR="00A72729" w:rsidRPr="007939DD" w:rsidRDefault="00A72729" w:rsidP="007955F6">
            <w:pPr>
              <w:pStyle w:val="ARtablecolheadright"/>
            </w:pPr>
            <w:r w:rsidRPr="007939DD">
              <w:t>Total</w:t>
            </w:r>
          </w:p>
        </w:tc>
      </w:tr>
      <w:tr w:rsidR="001B3094" w:rsidRPr="007939DD" w14:paraId="1EB4471C" w14:textId="77777777" w:rsidTr="00573A98">
        <w:tblPrEx>
          <w:tblLook w:val="0000" w:firstRow="0" w:lastRow="0" w:firstColumn="0" w:lastColumn="0" w:noHBand="0" w:noVBand="0"/>
        </w:tblPrEx>
        <w:trPr>
          <w:cantSplit/>
        </w:trPr>
        <w:tc>
          <w:tcPr>
            <w:tcW w:w="1053" w:type="pct"/>
            <w:noWrap/>
          </w:tcPr>
          <w:p w14:paraId="6E80A5B2" w14:textId="77777777" w:rsidR="001B3094" w:rsidRPr="007939DD" w:rsidRDefault="001B3094" w:rsidP="008E11F9">
            <w:pPr>
              <w:pStyle w:val="ARtabletext"/>
              <w:spacing w:before="70" w:after="50"/>
            </w:pPr>
            <w:r w:rsidRPr="007939DD">
              <w:t>Albury Wodonga Health</w:t>
            </w:r>
          </w:p>
        </w:tc>
        <w:tc>
          <w:tcPr>
            <w:tcW w:w="315" w:type="pct"/>
          </w:tcPr>
          <w:p w14:paraId="58619985" w14:textId="77777777" w:rsidR="001B3094" w:rsidRPr="007939DD" w:rsidRDefault="001B3094" w:rsidP="008E11F9">
            <w:pPr>
              <w:pStyle w:val="ARtabletextright"/>
              <w:spacing w:before="70" w:after="50"/>
            </w:pPr>
            <w:r w:rsidRPr="007939DD">
              <w:t>2</w:t>
            </w:r>
          </w:p>
        </w:tc>
        <w:tc>
          <w:tcPr>
            <w:tcW w:w="316" w:type="pct"/>
          </w:tcPr>
          <w:p w14:paraId="334B66E6" w14:textId="77777777" w:rsidR="001B3094" w:rsidRPr="007939DD" w:rsidRDefault="001B3094" w:rsidP="008E11F9">
            <w:pPr>
              <w:pStyle w:val="ARtabletextright"/>
              <w:spacing w:before="70" w:after="50"/>
            </w:pPr>
            <w:r w:rsidRPr="007939DD">
              <w:t>2</w:t>
            </w:r>
          </w:p>
        </w:tc>
        <w:tc>
          <w:tcPr>
            <w:tcW w:w="369" w:type="pct"/>
          </w:tcPr>
          <w:p w14:paraId="6EB74863" w14:textId="77777777" w:rsidR="001B3094" w:rsidRPr="007939DD" w:rsidRDefault="001B3094" w:rsidP="008E11F9">
            <w:pPr>
              <w:pStyle w:val="ARtabletextright"/>
              <w:spacing w:before="70" w:after="50"/>
            </w:pPr>
            <w:r w:rsidRPr="007939DD">
              <w:t>0</w:t>
            </w:r>
          </w:p>
        </w:tc>
        <w:tc>
          <w:tcPr>
            <w:tcW w:w="316" w:type="pct"/>
            <w:noWrap/>
          </w:tcPr>
          <w:p w14:paraId="0860FF12" w14:textId="77777777" w:rsidR="001B3094" w:rsidRPr="007939DD" w:rsidRDefault="001B3094" w:rsidP="008E11F9">
            <w:pPr>
              <w:pStyle w:val="ARtabletextrightbold"/>
              <w:spacing w:before="70" w:after="50"/>
            </w:pPr>
            <w:r w:rsidRPr="007939DD">
              <w:t>4</w:t>
            </w:r>
          </w:p>
        </w:tc>
        <w:tc>
          <w:tcPr>
            <w:tcW w:w="316" w:type="pct"/>
            <w:tcBorders>
              <w:top w:val="single" w:sz="4" w:space="0" w:color="auto"/>
              <w:right w:val="nil"/>
            </w:tcBorders>
            <w:shd w:val="clear" w:color="auto" w:fill="F2F2F2" w:themeFill="background1" w:themeFillShade="F2"/>
            <w:noWrap/>
          </w:tcPr>
          <w:p w14:paraId="0C2607D2" w14:textId="77777777" w:rsidR="001B3094" w:rsidRPr="007939DD" w:rsidRDefault="001B3094" w:rsidP="008E11F9">
            <w:pPr>
              <w:pStyle w:val="ARtabletextright"/>
              <w:spacing w:before="70" w:after="50"/>
            </w:pPr>
            <w:r w:rsidRPr="007939DD">
              <w:t>3</w:t>
            </w:r>
          </w:p>
        </w:tc>
        <w:tc>
          <w:tcPr>
            <w:tcW w:w="316" w:type="pct"/>
            <w:tcBorders>
              <w:top w:val="single" w:sz="4" w:space="0" w:color="auto"/>
              <w:left w:val="nil"/>
              <w:right w:val="nil"/>
            </w:tcBorders>
            <w:shd w:val="clear" w:color="auto" w:fill="F2F2F2" w:themeFill="background1" w:themeFillShade="F2"/>
            <w:noWrap/>
          </w:tcPr>
          <w:p w14:paraId="2A06B232" w14:textId="77777777" w:rsidR="001B3094" w:rsidRPr="007939DD" w:rsidRDefault="001B3094" w:rsidP="008E11F9">
            <w:pPr>
              <w:pStyle w:val="ARtabletextright"/>
              <w:spacing w:before="70" w:after="50"/>
            </w:pPr>
            <w:r w:rsidRPr="007939DD">
              <w:t>2</w:t>
            </w:r>
          </w:p>
        </w:tc>
        <w:tc>
          <w:tcPr>
            <w:tcW w:w="368" w:type="pct"/>
            <w:tcBorders>
              <w:top w:val="single" w:sz="4" w:space="0" w:color="auto"/>
              <w:left w:val="nil"/>
              <w:right w:val="nil"/>
            </w:tcBorders>
            <w:shd w:val="clear" w:color="auto" w:fill="F2F2F2" w:themeFill="background1" w:themeFillShade="F2"/>
            <w:noWrap/>
          </w:tcPr>
          <w:p w14:paraId="5DEEF6C3"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337D856F" w14:textId="77777777" w:rsidR="001B3094" w:rsidRPr="007939DD" w:rsidRDefault="001B3094" w:rsidP="008E11F9">
            <w:pPr>
              <w:pStyle w:val="ARtabletextrightbold"/>
              <w:spacing w:before="70" w:after="50"/>
            </w:pPr>
            <w:r w:rsidRPr="007939DD">
              <w:t>5</w:t>
            </w:r>
          </w:p>
        </w:tc>
        <w:tc>
          <w:tcPr>
            <w:tcW w:w="314" w:type="pct"/>
            <w:tcBorders>
              <w:left w:val="nil"/>
            </w:tcBorders>
            <w:shd w:val="clear" w:color="auto" w:fill="auto"/>
            <w:noWrap/>
          </w:tcPr>
          <w:p w14:paraId="7174D10F" w14:textId="77777777" w:rsidR="001B3094" w:rsidRPr="007939DD" w:rsidRDefault="001B3094" w:rsidP="008E11F9">
            <w:pPr>
              <w:pStyle w:val="ARtabletextright"/>
              <w:spacing w:before="70" w:after="50"/>
            </w:pPr>
            <w:r w:rsidRPr="007939DD">
              <w:t>1</w:t>
            </w:r>
          </w:p>
        </w:tc>
        <w:tc>
          <w:tcPr>
            <w:tcW w:w="316" w:type="pct"/>
            <w:noWrap/>
          </w:tcPr>
          <w:p w14:paraId="29850F35" w14:textId="77777777" w:rsidR="001B3094" w:rsidRPr="007939DD" w:rsidRDefault="001B3094" w:rsidP="008E11F9">
            <w:pPr>
              <w:pStyle w:val="ARtabletextright"/>
              <w:spacing w:before="70" w:after="50"/>
            </w:pPr>
            <w:r w:rsidRPr="007939DD">
              <w:t>0</w:t>
            </w:r>
          </w:p>
        </w:tc>
        <w:tc>
          <w:tcPr>
            <w:tcW w:w="368" w:type="pct"/>
            <w:noWrap/>
          </w:tcPr>
          <w:p w14:paraId="70A52750" w14:textId="77777777" w:rsidR="001B3094" w:rsidRPr="007939DD" w:rsidRDefault="001B3094" w:rsidP="008E11F9">
            <w:pPr>
              <w:pStyle w:val="ARtabletextright"/>
              <w:spacing w:before="70" w:after="50"/>
            </w:pPr>
            <w:r w:rsidRPr="007939DD">
              <w:t>0</w:t>
            </w:r>
          </w:p>
        </w:tc>
        <w:tc>
          <w:tcPr>
            <w:tcW w:w="312" w:type="pct"/>
            <w:noWrap/>
          </w:tcPr>
          <w:p w14:paraId="0AE217B6" w14:textId="77777777" w:rsidR="001B3094" w:rsidRPr="007939DD" w:rsidRDefault="001B3094" w:rsidP="008E11F9">
            <w:pPr>
              <w:pStyle w:val="ARtabletextrightbold"/>
              <w:spacing w:before="70" w:after="50"/>
            </w:pPr>
            <w:r w:rsidRPr="007939DD">
              <w:t>1</w:t>
            </w:r>
          </w:p>
        </w:tc>
      </w:tr>
      <w:tr w:rsidR="001B3094" w:rsidRPr="007939DD" w14:paraId="5E6A7234" w14:textId="77777777" w:rsidTr="00573A98">
        <w:tblPrEx>
          <w:tblLook w:val="0000" w:firstRow="0" w:lastRow="0" w:firstColumn="0" w:lastColumn="0" w:noHBand="0" w:noVBand="0"/>
        </w:tblPrEx>
        <w:trPr>
          <w:cantSplit/>
        </w:trPr>
        <w:tc>
          <w:tcPr>
            <w:tcW w:w="1053" w:type="pct"/>
            <w:noWrap/>
          </w:tcPr>
          <w:p w14:paraId="0518B42C" w14:textId="77777777" w:rsidR="001B3094" w:rsidRPr="007939DD" w:rsidRDefault="001B3094" w:rsidP="008E11F9">
            <w:pPr>
              <w:pStyle w:val="ARtabletext"/>
              <w:spacing w:before="70" w:after="50"/>
            </w:pPr>
            <w:r w:rsidRPr="007939DD">
              <w:t>Alexandra District Health</w:t>
            </w:r>
          </w:p>
        </w:tc>
        <w:tc>
          <w:tcPr>
            <w:tcW w:w="315" w:type="pct"/>
          </w:tcPr>
          <w:p w14:paraId="1FC4BBE7" w14:textId="77777777" w:rsidR="001B3094" w:rsidRPr="007939DD" w:rsidRDefault="001B3094" w:rsidP="008E11F9">
            <w:pPr>
              <w:pStyle w:val="ARtabletextright"/>
              <w:spacing w:before="70" w:after="50"/>
            </w:pPr>
            <w:r w:rsidRPr="007939DD">
              <w:t>1</w:t>
            </w:r>
          </w:p>
        </w:tc>
        <w:tc>
          <w:tcPr>
            <w:tcW w:w="316" w:type="pct"/>
          </w:tcPr>
          <w:p w14:paraId="59693E12" w14:textId="77777777" w:rsidR="001B3094" w:rsidRPr="007939DD" w:rsidRDefault="001B3094" w:rsidP="008E11F9">
            <w:pPr>
              <w:pStyle w:val="ARtabletextright"/>
              <w:spacing w:before="70" w:after="50"/>
            </w:pPr>
            <w:r w:rsidRPr="007939DD">
              <w:t>0</w:t>
            </w:r>
          </w:p>
        </w:tc>
        <w:tc>
          <w:tcPr>
            <w:tcW w:w="369" w:type="pct"/>
          </w:tcPr>
          <w:p w14:paraId="357F1860" w14:textId="77777777" w:rsidR="001B3094" w:rsidRPr="007939DD" w:rsidRDefault="001B3094" w:rsidP="008E11F9">
            <w:pPr>
              <w:pStyle w:val="ARtabletextright"/>
              <w:spacing w:before="70" w:after="50"/>
            </w:pPr>
            <w:r w:rsidRPr="007939DD">
              <w:t>0</w:t>
            </w:r>
          </w:p>
        </w:tc>
        <w:tc>
          <w:tcPr>
            <w:tcW w:w="316" w:type="pct"/>
            <w:noWrap/>
          </w:tcPr>
          <w:p w14:paraId="67D6DA90"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388BAF4A" w14:textId="77777777" w:rsidR="001B3094" w:rsidRPr="007939DD" w:rsidRDefault="001B3094" w:rsidP="008E11F9">
            <w:pPr>
              <w:pStyle w:val="ARtabletextright"/>
              <w:spacing w:before="70" w:after="50"/>
            </w:pPr>
            <w:r w:rsidRPr="007939DD">
              <w:t>1</w:t>
            </w:r>
          </w:p>
        </w:tc>
        <w:tc>
          <w:tcPr>
            <w:tcW w:w="316" w:type="pct"/>
            <w:tcBorders>
              <w:top w:val="single" w:sz="4" w:space="0" w:color="auto"/>
              <w:left w:val="nil"/>
              <w:right w:val="nil"/>
            </w:tcBorders>
            <w:shd w:val="clear" w:color="auto" w:fill="F2F2F2" w:themeFill="background1" w:themeFillShade="F2"/>
            <w:noWrap/>
          </w:tcPr>
          <w:p w14:paraId="61D06FB7"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right w:val="nil"/>
            </w:tcBorders>
            <w:shd w:val="clear" w:color="auto" w:fill="F2F2F2" w:themeFill="background1" w:themeFillShade="F2"/>
            <w:noWrap/>
          </w:tcPr>
          <w:p w14:paraId="145AA469"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74621D51" w14:textId="77777777" w:rsidR="001B3094" w:rsidRPr="007939DD" w:rsidRDefault="001B3094" w:rsidP="008E11F9">
            <w:pPr>
              <w:pStyle w:val="ARtabletextrightbold"/>
              <w:spacing w:before="70" w:after="50"/>
            </w:pPr>
            <w:r w:rsidRPr="007939DD">
              <w:t>1</w:t>
            </w:r>
          </w:p>
        </w:tc>
        <w:tc>
          <w:tcPr>
            <w:tcW w:w="314" w:type="pct"/>
            <w:tcBorders>
              <w:left w:val="nil"/>
            </w:tcBorders>
            <w:shd w:val="clear" w:color="auto" w:fill="auto"/>
            <w:noWrap/>
          </w:tcPr>
          <w:p w14:paraId="730BB012" w14:textId="77777777" w:rsidR="001B3094" w:rsidRPr="007939DD" w:rsidRDefault="001B3094" w:rsidP="008E11F9">
            <w:pPr>
              <w:pStyle w:val="ARtabletextright"/>
              <w:spacing w:before="70" w:after="50"/>
            </w:pPr>
            <w:r w:rsidRPr="007939DD">
              <w:t>0</w:t>
            </w:r>
          </w:p>
        </w:tc>
        <w:tc>
          <w:tcPr>
            <w:tcW w:w="316" w:type="pct"/>
            <w:noWrap/>
          </w:tcPr>
          <w:p w14:paraId="226EA84A" w14:textId="77777777" w:rsidR="001B3094" w:rsidRPr="007939DD" w:rsidRDefault="001B3094" w:rsidP="008E11F9">
            <w:pPr>
              <w:pStyle w:val="ARtabletextright"/>
              <w:spacing w:before="70" w:after="50"/>
            </w:pPr>
            <w:r w:rsidRPr="007939DD">
              <w:t>0</w:t>
            </w:r>
          </w:p>
        </w:tc>
        <w:tc>
          <w:tcPr>
            <w:tcW w:w="368" w:type="pct"/>
            <w:noWrap/>
          </w:tcPr>
          <w:p w14:paraId="0A3ADB34" w14:textId="77777777" w:rsidR="001B3094" w:rsidRPr="007939DD" w:rsidRDefault="001B3094" w:rsidP="008E11F9">
            <w:pPr>
              <w:pStyle w:val="ARtabletextright"/>
              <w:spacing w:before="70" w:after="50"/>
            </w:pPr>
            <w:r w:rsidRPr="007939DD">
              <w:t>0</w:t>
            </w:r>
          </w:p>
        </w:tc>
        <w:tc>
          <w:tcPr>
            <w:tcW w:w="312" w:type="pct"/>
            <w:noWrap/>
          </w:tcPr>
          <w:p w14:paraId="0EF815D6" w14:textId="77777777" w:rsidR="001B3094" w:rsidRPr="007939DD" w:rsidRDefault="001B3094" w:rsidP="008E11F9">
            <w:pPr>
              <w:pStyle w:val="ARtabletextrightbold"/>
              <w:spacing w:before="70" w:after="50"/>
            </w:pPr>
            <w:r w:rsidRPr="007939DD">
              <w:t>0</w:t>
            </w:r>
          </w:p>
        </w:tc>
      </w:tr>
      <w:tr w:rsidR="001B3094" w:rsidRPr="007939DD" w14:paraId="597E94D0" w14:textId="77777777" w:rsidTr="00573A98">
        <w:tblPrEx>
          <w:tblLook w:val="0000" w:firstRow="0" w:lastRow="0" w:firstColumn="0" w:lastColumn="0" w:noHBand="0" w:noVBand="0"/>
        </w:tblPrEx>
        <w:trPr>
          <w:cantSplit/>
        </w:trPr>
        <w:tc>
          <w:tcPr>
            <w:tcW w:w="1053" w:type="pct"/>
            <w:noWrap/>
          </w:tcPr>
          <w:p w14:paraId="34AC2F53" w14:textId="77777777" w:rsidR="001B3094" w:rsidRPr="007939DD" w:rsidRDefault="001B3094" w:rsidP="008E11F9">
            <w:pPr>
              <w:pStyle w:val="ARtabletext"/>
              <w:spacing w:before="70" w:after="50"/>
            </w:pPr>
            <w:r w:rsidRPr="007939DD">
              <w:t>Alfred Health</w:t>
            </w:r>
          </w:p>
        </w:tc>
        <w:tc>
          <w:tcPr>
            <w:tcW w:w="315" w:type="pct"/>
          </w:tcPr>
          <w:p w14:paraId="4CA05559" w14:textId="77777777" w:rsidR="001B3094" w:rsidRPr="007939DD" w:rsidRDefault="001B3094" w:rsidP="008E11F9">
            <w:pPr>
              <w:pStyle w:val="ARtabletextright"/>
              <w:spacing w:before="70" w:after="50"/>
            </w:pPr>
            <w:r w:rsidRPr="007939DD">
              <w:t>4</w:t>
            </w:r>
          </w:p>
        </w:tc>
        <w:tc>
          <w:tcPr>
            <w:tcW w:w="316" w:type="pct"/>
          </w:tcPr>
          <w:p w14:paraId="3DF71B23" w14:textId="77777777" w:rsidR="001B3094" w:rsidRPr="007939DD" w:rsidRDefault="001B3094" w:rsidP="008E11F9">
            <w:pPr>
              <w:pStyle w:val="ARtabletextright"/>
              <w:spacing w:before="70" w:after="50"/>
            </w:pPr>
            <w:r w:rsidRPr="007939DD">
              <w:t>4</w:t>
            </w:r>
          </w:p>
        </w:tc>
        <w:tc>
          <w:tcPr>
            <w:tcW w:w="369" w:type="pct"/>
          </w:tcPr>
          <w:p w14:paraId="4BD8E575" w14:textId="77777777" w:rsidR="001B3094" w:rsidRPr="007939DD" w:rsidRDefault="001B3094" w:rsidP="008E11F9">
            <w:pPr>
              <w:pStyle w:val="ARtabletextright"/>
              <w:spacing w:before="70" w:after="50"/>
            </w:pPr>
            <w:r w:rsidRPr="007939DD">
              <w:t>0</w:t>
            </w:r>
          </w:p>
        </w:tc>
        <w:tc>
          <w:tcPr>
            <w:tcW w:w="316" w:type="pct"/>
            <w:noWrap/>
          </w:tcPr>
          <w:p w14:paraId="5AE787E1" w14:textId="77777777" w:rsidR="001B3094" w:rsidRPr="007939DD" w:rsidRDefault="001B3094" w:rsidP="008E11F9">
            <w:pPr>
              <w:pStyle w:val="ARtabletextrightbold"/>
              <w:spacing w:before="70" w:after="50"/>
            </w:pPr>
            <w:r w:rsidRPr="007939DD">
              <w:t>8</w:t>
            </w:r>
          </w:p>
        </w:tc>
        <w:tc>
          <w:tcPr>
            <w:tcW w:w="316" w:type="pct"/>
            <w:tcBorders>
              <w:top w:val="single" w:sz="4" w:space="0" w:color="auto"/>
              <w:right w:val="nil"/>
            </w:tcBorders>
            <w:shd w:val="clear" w:color="auto" w:fill="F2F2F2" w:themeFill="background1" w:themeFillShade="F2"/>
            <w:noWrap/>
          </w:tcPr>
          <w:p w14:paraId="7F549C6D" w14:textId="77777777" w:rsidR="001B3094" w:rsidRPr="007939DD" w:rsidRDefault="001B3094" w:rsidP="008E11F9">
            <w:pPr>
              <w:pStyle w:val="ARtabletextright"/>
              <w:spacing w:before="70" w:after="50"/>
            </w:pPr>
            <w:r w:rsidRPr="007939DD">
              <w:t>5</w:t>
            </w:r>
          </w:p>
        </w:tc>
        <w:tc>
          <w:tcPr>
            <w:tcW w:w="316" w:type="pct"/>
            <w:tcBorders>
              <w:top w:val="single" w:sz="4" w:space="0" w:color="auto"/>
              <w:left w:val="nil"/>
              <w:right w:val="nil"/>
            </w:tcBorders>
            <w:shd w:val="clear" w:color="auto" w:fill="F2F2F2" w:themeFill="background1" w:themeFillShade="F2"/>
            <w:noWrap/>
          </w:tcPr>
          <w:p w14:paraId="6C01EBB2" w14:textId="77777777" w:rsidR="001B3094" w:rsidRPr="007939DD" w:rsidRDefault="001B3094" w:rsidP="008E11F9">
            <w:pPr>
              <w:pStyle w:val="ARtabletextright"/>
              <w:spacing w:before="70" w:after="50"/>
            </w:pPr>
            <w:r w:rsidRPr="007939DD">
              <w:t>3</w:t>
            </w:r>
          </w:p>
        </w:tc>
        <w:tc>
          <w:tcPr>
            <w:tcW w:w="368" w:type="pct"/>
            <w:tcBorders>
              <w:top w:val="single" w:sz="4" w:space="0" w:color="auto"/>
              <w:left w:val="nil"/>
              <w:right w:val="nil"/>
            </w:tcBorders>
            <w:shd w:val="clear" w:color="auto" w:fill="F2F2F2" w:themeFill="background1" w:themeFillShade="F2"/>
            <w:noWrap/>
          </w:tcPr>
          <w:p w14:paraId="20BBED4C"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648B4A29" w14:textId="77777777" w:rsidR="001B3094" w:rsidRPr="007939DD" w:rsidRDefault="001B3094" w:rsidP="008E11F9">
            <w:pPr>
              <w:pStyle w:val="ARtabletextrightbold"/>
              <w:spacing w:before="70" w:after="50"/>
            </w:pPr>
            <w:r w:rsidRPr="007939DD">
              <w:t>8</w:t>
            </w:r>
          </w:p>
        </w:tc>
        <w:tc>
          <w:tcPr>
            <w:tcW w:w="314" w:type="pct"/>
            <w:tcBorders>
              <w:left w:val="nil"/>
            </w:tcBorders>
            <w:shd w:val="clear" w:color="auto" w:fill="auto"/>
            <w:noWrap/>
          </w:tcPr>
          <w:p w14:paraId="4EA8E0A8" w14:textId="77777777" w:rsidR="001B3094" w:rsidRPr="007939DD" w:rsidRDefault="001B3094" w:rsidP="008E11F9">
            <w:pPr>
              <w:pStyle w:val="ARtabletextright"/>
              <w:spacing w:before="70" w:after="50"/>
            </w:pPr>
            <w:r w:rsidRPr="007939DD">
              <w:t>1</w:t>
            </w:r>
          </w:p>
        </w:tc>
        <w:tc>
          <w:tcPr>
            <w:tcW w:w="316" w:type="pct"/>
            <w:noWrap/>
          </w:tcPr>
          <w:p w14:paraId="3FBF7E19" w14:textId="77777777" w:rsidR="001B3094" w:rsidRPr="007939DD" w:rsidRDefault="00CE6DBA" w:rsidP="008E11F9">
            <w:pPr>
              <w:pStyle w:val="ARtabletextright"/>
              <w:spacing w:before="70" w:after="50"/>
            </w:pPr>
            <w:r w:rsidRPr="007939DD">
              <w:t>–</w:t>
            </w:r>
            <w:r w:rsidR="001B3094" w:rsidRPr="007939DD">
              <w:t>1</w:t>
            </w:r>
          </w:p>
        </w:tc>
        <w:tc>
          <w:tcPr>
            <w:tcW w:w="368" w:type="pct"/>
            <w:noWrap/>
          </w:tcPr>
          <w:p w14:paraId="30556298" w14:textId="77777777" w:rsidR="001B3094" w:rsidRPr="007939DD" w:rsidRDefault="001B3094" w:rsidP="008E11F9">
            <w:pPr>
              <w:pStyle w:val="ARtabletextright"/>
              <w:spacing w:before="70" w:after="50"/>
            </w:pPr>
            <w:r w:rsidRPr="007939DD">
              <w:t>0</w:t>
            </w:r>
          </w:p>
        </w:tc>
        <w:tc>
          <w:tcPr>
            <w:tcW w:w="312" w:type="pct"/>
            <w:noWrap/>
          </w:tcPr>
          <w:p w14:paraId="56B42F11" w14:textId="77777777" w:rsidR="001B3094" w:rsidRPr="007939DD" w:rsidRDefault="001B3094" w:rsidP="008E11F9">
            <w:pPr>
              <w:pStyle w:val="ARtabletextrightbold"/>
              <w:spacing w:before="70" w:after="50"/>
            </w:pPr>
            <w:r w:rsidRPr="007939DD">
              <w:t>0</w:t>
            </w:r>
          </w:p>
        </w:tc>
      </w:tr>
      <w:tr w:rsidR="001B3094" w:rsidRPr="007939DD" w14:paraId="01043F39" w14:textId="77777777" w:rsidTr="00573A98">
        <w:tblPrEx>
          <w:tblLook w:val="0000" w:firstRow="0" w:lastRow="0" w:firstColumn="0" w:lastColumn="0" w:noHBand="0" w:noVBand="0"/>
        </w:tblPrEx>
        <w:trPr>
          <w:cantSplit/>
        </w:trPr>
        <w:tc>
          <w:tcPr>
            <w:tcW w:w="1053" w:type="pct"/>
            <w:noWrap/>
          </w:tcPr>
          <w:p w14:paraId="681FD025" w14:textId="77777777" w:rsidR="001B3094" w:rsidRPr="007939DD" w:rsidRDefault="001B3094" w:rsidP="008E11F9">
            <w:pPr>
              <w:pStyle w:val="ARtabletext"/>
              <w:spacing w:before="70" w:after="50"/>
            </w:pPr>
            <w:r w:rsidRPr="007939DD">
              <w:t>Alpine Health</w:t>
            </w:r>
          </w:p>
        </w:tc>
        <w:tc>
          <w:tcPr>
            <w:tcW w:w="315" w:type="pct"/>
          </w:tcPr>
          <w:p w14:paraId="2780FA74" w14:textId="77777777" w:rsidR="001B3094" w:rsidRPr="007939DD" w:rsidRDefault="001B3094" w:rsidP="008E11F9">
            <w:pPr>
              <w:pStyle w:val="ARtabletextright"/>
              <w:spacing w:before="70" w:after="50"/>
            </w:pPr>
            <w:r w:rsidRPr="007939DD">
              <w:t>0</w:t>
            </w:r>
          </w:p>
        </w:tc>
        <w:tc>
          <w:tcPr>
            <w:tcW w:w="316" w:type="pct"/>
          </w:tcPr>
          <w:p w14:paraId="1A14F3E8" w14:textId="77777777" w:rsidR="001B3094" w:rsidRPr="007939DD" w:rsidRDefault="001B3094" w:rsidP="008E11F9">
            <w:pPr>
              <w:pStyle w:val="ARtabletextright"/>
              <w:spacing w:before="70" w:after="50"/>
            </w:pPr>
            <w:r w:rsidRPr="007939DD">
              <w:t>1</w:t>
            </w:r>
          </w:p>
        </w:tc>
        <w:tc>
          <w:tcPr>
            <w:tcW w:w="369" w:type="pct"/>
          </w:tcPr>
          <w:p w14:paraId="30DDD4DD" w14:textId="77777777" w:rsidR="001B3094" w:rsidRPr="007939DD" w:rsidRDefault="001B3094" w:rsidP="008E11F9">
            <w:pPr>
              <w:pStyle w:val="ARtabletextright"/>
              <w:spacing w:before="70" w:after="50"/>
            </w:pPr>
            <w:r w:rsidRPr="007939DD">
              <w:t>0</w:t>
            </w:r>
          </w:p>
        </w:tc>
        <w:tc>
          <w:tcPr>
            <w:tcW w:w="316" w:type="pct"/>
            <w:noWrap/>
          </w:tcPr>
          <w:p w14:paraId="493BE3FF"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19A692F1" w14:textId="77777777" w:rsidR="001B3094" w:rsidRPr="007939DD" w:rsidRDefault="001B3094" w:rsidP="008E11F9">
            <w:pPr>
              <w:pStyle w:val="ARtabletextright"/>
              <w:spacing w:before="70" w:after="50"/>
            </w:pPr>
            <w:r w:rsidRPr="007939DD">
              <w:t>0</w:t>
            </w:r>
          </w:p>
        </w:tc>
        <w:tc>
          <w:tcPr>
            <w:tcW w:w="316" w:type="pct"/>
            <w:tcBorders>
              <w:top w:val="single" w:sz="4" w:space="0" w:color="auto"/>
              <w:left w:val="nil"/>
              <w:right w:val="nil"/>
            </w:tcBorders>
            <w:shd w:val="clear" w:color="auto" w:fill="F2F2F2" w:themeFill="background1" w:themeFillShade="F2"/>
            <w:noWrap/>
          </w:tcPr>
          <w:p w14:paraId="265FF135" w14:textId="77777777" w:rsidR="001B3094" w:rsidRPr="007939DD" w:rsidRDefault="001B3094" w:rsidP="008E11F9">
            <w:pPr>
              <w:pStyle w:val="ARtabletextright"/>
              <w:spacing w:before="70" w:after="50"/>
            </w:pPr>
            <w:r w:rsidRPr="007939DD">
              <w:t>1</w:t>
            </w:r>
          </w:p>
        </w:tc>
        <w:tc>
          <w:tcPr>
            <w:tcW w:w="368" w:type="pct"/>
            <w:tcBorders>
              <w:top w:val="single" w:sz="4" w:space="0" w:color="auto"/>
              <w:left w:val="nil"/>
              <w:right w:val="nil"/>
            </w:tcBorders>
            <w:shd w:val="clear" w:color="auto" w:fill="F2F2F2" w:themeFill="background1" w:themeFillShade="F2"/>
            <w:noWrap/>
          </w:tcPr>
          <w:p w14:paraId="49B546EF"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4A6F2002" w14:textId="77777777" w:rsidR="001B3094" w:rsidRPr="007939DD" w:rsidRDefault="001B3094" w:rsidP="008E11F9">
            <w:pPr>
              <w:pStyle w:val="ARtabletextrightbold"/>
              <w:spacing w:before="70" w:after="50"/>
            </w:pPr>
            <w:r w:rsidRPr="007939DD">
              <w:t>1</w:t>
            </w:r>
          </w:p>
        </w:tc>
        <w:tc>
          <w:tcPr>
            <w:tcW w:w="314" w:type="pct"/>
            <w:tcBorders>
              <w:left w:val="nil"/>
            </w:tcBorders>
            <w:shd w:val="clear" w:color="auto" w:fill="auto"/>
            <w:noWrap/>
          </w:tcPr>
          <w:p w14:paraId="242BB6C2" w14:textId="77777777" w:rsidR="001B3094" w:rsidRPr="007939DD" w:rsidRDefault="001B3094" w:rsidP="008E11F9">
            <w:pPr>
              <w:pStyle w:val="ARtabletextright"/>
              <w:spacing w:before="70" w:after="50"/>
            </w:pPr>
            <w:r w:rsidRPr="007939DD">
              <w:t>0</w:t>
            </w:r>
          </w:p>
        </w:tc>
        <w:tc>
          <w:tcPr>
            <w:tcW w:w="316" w:type="pct"/>
            <w:noWrap/>
          </w:tcPr>
          <w:p w14:paraId="3C0EF5A3" w14:textId="77777777" w:rsidR="001B3094" w:rsidRPr="007939DD" w:rsidRDefault="001B3094" w:rsidP="008E11F9">
            <w:pPr>
              <w:pStyle w:val="ARtabletextright"/>
              <w:spacing w:before="70" w:after="50"/>
            </w:pPr>
            <w:r w:rsidRPr="007939DD">
              <w:t>0</w:t>
            </w:r>
          </w:p>
        </w:tc>
        <w:tc>
          <w:tcPr>
            <w:tcW w:w="368" w:type="pct"/>
            <w:noWrap/>
          </w:tcPr>
          <w:p w14:paraId="24F23ACB" w14:textId="77777777" w:rsidR="001B3094" w:rsidRPr="007939DD" w:rsidRDefault="001B3094" w:rsidP="008E11F9">
            <w:pPr>
              <w:pStyle w:val="ARtabletextright"/>
              <w:spacing w:before="70" w:after="50"/>
            </w:pPr>
            <w:r w:rsidRPr="007939DD">
              <w:t>0</w:t>
            </w:r>
          </w:p>
        </w:tc>
        <w:tc>
          <w:tcPr>
            <w:tcW w:w="312" w:type="pct"/>
            <w:noWrap/>
          </w:tcPr>
          <w:p w14:paraId="7BC649A5" w14:textId="77777777" w:rsidR="001B3094" w:rsidRPr="007939DD" w:rsidRDefault="001B3094" w:rsidP="008E11F9">
            <w:pPr>
              <w:pStyle w:val="ARtabletextrightbold"/>
              <w:spacing w:before="70" w:after="50"/>
            </w:pPr>
            <w:r w:rsidRPr="007939DD">
              <w:t>0</w:t>
            </w:r>
          </w:p>
        </w:tc>
      </w:tr>
      <w:tr w:rsidR="001B3094" w:rsidRPr="007939DD" w14:paraId="342D809A" w14:textId="77777777" w:rsidTr="00573A98">
        <w:tblPrEx>
          <w:tblLook w:val="0000" w:firstRow="0" w:lastRow="0" w:firstColumn="0" w:lastColumn="0" w:noHBand="0" w:noVBand="0"/>
        </w:tblPrEx>
        <w:trPr>
          <w:cantSplit/>
        </w:trPr>
        <w:tc>
          <w:tcPr>
            <w:tcW w:w="1053" w:type="pct"/>
            <w:noWrap/>
          </w:tcPr>
          <w:p w14:paraId="1AFA1FFD" w14:textId="77777777" w:rsidR="001B3094" w:rsidRPr="007939DD" w:rsidRDefault="001B3094" w:rsidP="008E11F9">
            <w:pPr>
              <w:pStyle w:val="ARtabletext"/>
              <w:spacing w:before="70" w:after="50"/>
            </w:pPr>
            <w:r w:rsidRPr="007939DD">
              <w:t>Ambulance Victoria</w:t>
            </w:r>
          </w:p>
        </w:tc>
        <w:tc>
          <w:tcPr>
            <w:tcW w:w="315" w:type="pct"/>
          </w:tcPr>
          <w:p w14:paraId="08A9DBD2" w14:textId="77777777" w:rsidR="001B3094" w:rsidRPr="007939DD" w:rsidRDefault="001B3094" w:rsidP="008E11F9">
            <w:pPr>
              <w:pStyle w:val="ARtabletextright"/>
              <w:spacing w:before="70" w:after="50"/>
            </w:pPr>
            <w:r w:rsidRPr="007939DD">
              <w:t>4</w:t>
            </w:r>
          </w:p>
        </w:tc>
        <w:tc>
          <w:tcPr>
            <w:tcW w:w="316" w:type="pct"/>
          </w:tcPr>
          <w:p w14:paraId="7762BB06" w14:textId="77777777" w:rsidR="001B3094" w:rsidRPr="007939DD" w:rsidRDefault="001B3094" w:rsidP="008E11F9">
            <w:pPr>
              <w:pStyle w:val="ARtabletextright"/>
              <w:spacing w:before="70" w:after="50"/>
            </w:pPr>
            <w:r w:rsidRPr="007939DD">
              <w:t>10</w:t>
            </w:r>
          </w:p>
        </w:tc>
        <w:tc>
          <w:tcPr>
            <w:tcW w:w="369" w:type="pct"/>
          </w:tcPr>
          <w:p w14:paraId="21ADD26D" w14:textId="77777777" w:rsidR="001B3094" w:rsidRPr="007939DD" w:rsidRDefault="001B3094" w:rsidP="008E11F9">
            <w:pPr>
              <w:pStyle w:val="ARtabletextright"/>
              <w:spacing w:before="70" w:after="50"/>
            </w:pPr>
            <w:r w:rsidRPr="007939DD">
              <w:t>0</w:t>
            </w:r>
          </w:p>
        </w:tc>
        <w:tc>
          <w:tcPr>
            <w:tcW w:w="316" w:type="pct"/>
            <w:noWrap/>
          </w:tcPr>
          <w:p w14:paraId="246E576C" w14:textId="77777777" w:rsidR="001B3094" w:rsidRPr="007939DD" w:rsidRDefault="001B3094" w:rsidP="008E11F9">
            <w:pPr>
              <w:pStyle w:val="ARtabletextrightbold"/>
              <w:spacing w:before="70" w:after="50"/>
            </w:pPr>
            <w:r w:rsidRPr="007939DD">
              <w:t>14</w:t>
            </w:r>
          </w:p>
        </w:tc>
        <w:tc>
          <w:tcPr>
            <w:tcW w:w="316" w:type="pct"/>
            <w:tcBorders>
              <w:top w:val="single" w:sz="4" w:space="0" w:color="auto"/>
              <w:right w:val="nil"/>
            </w:tcBorders>
            <w:shd w:val="clear" w:color="auto" w:fill="F2F2F2" w:themeFill="background1" w:themeFillShade="F2"/>
            <w:noWrap/>
          </w:tcPr>
          <w:p w14:paraId="381C8A13" w14:textId="77777777" w:rsidR="001B3094" w:rsidRPr="007939DD" w:rsidRDefault="001B3094" w:rsidP="008E11F9">
            <w:pPr>
              <w:pStyle w:val="ARtabletextright"/>
              <w:spacing w:before="70" w:after="50"/>
            </w:pPr>
            <w:r w:rsidRPr="007939DD">
              <w:t>4</w:t>
            </w:r>
          </w:p>
        </w:tc>
        <w:tc>
          <w:tcPr>
            <w:tcW w:w="316" w:type="pct"/>
            <w:tcBorders>
              <w:top w:val="single" w:sz="4" w:space="0" w:color="auto"/>
              <w:left w:val="nil"/>
              <w:right w:val="nil"/>
            </w:tcBorders>
            <w:shd w:val="clear" w:color="auto" w:fill="F2F2F2" w:themeFill="background1" w:themeFillShade="F2"/>
            <w:noWrap/>
          </w:tcPr>
          <w:p w14:paraId="39E9CB73" w14:textId="77777777" w:rsidR="001B3094" w:rsidRPr="007939DD" w:rsidRDefault="001B3094" w:rsidP="008E11F9">
            <w:pPr>
              <w:pStyle w:val="ARtabletextright"/>
              <w:spacing w:before="70" w:after="50"/>
            </w:pPr>
            <w:r w:rsidRPr="007939DD">
              <w:t>12</w:t>
            </w:r>
          </w:p>
        </w:tc>
        <w:tc>
          <w:tcPr>
            <w:tcW w:w="368" w:type="pct"/>
            <w:tcBorders>
              <w:top w:val="single" w:sz="4" w:space="0" w:color="auto"/>
              <w:left w:val="nil"/>
              <w:right w:val="nil"/>
            </w:tcBorders>
            <w:shd w:val="clear" w:color="auto" w:fill="F2F2F2" w:themeFill="background1" w:themeFillShade="F2"/>
            <w:noWrap/>
          </w:tcPr>
          <w:p w14:paraId="592EDEBB"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7623919C" w14:textId="77777777" w:rsidR="001B3094" w:rsidRPr="007939DD" w:rsidRDefault="001B3094" w:rsidP="008E11F9">
            <w:pPr>
              <w:pStyle w:val="ARtabletextrightbold"/>
              <w:spacing w:before="70" w:after="50"/>
            </w:pPr>
            <w:r w:rsidRPr="007939DD">
              <w:t>16</w:t>
            </w:r>
          </w:p>
        </w:tc>
        <w:tc>
          <w:tcPr>
            <w:tcW w:w="314" w:type="pct"/>
            <w:tcBorders>
              <w:left w:val="nil"/>
            </w:tcBorders>
            <w:shd w:val="clear" w:color="auto" w:fill="auto"/>
            <w:noWrap/>
          </w:tcPr>
          <w:p w14:paraId="4D95FA2B" w14:textId="77777777" w:rsidR="001B3094" w:rsidRPr="007939DD" w:rsidRDefault="001B3094" w:rsidP="008E11F9">
            <w:pPr>
              <w:pStyle w:val="ARtabletextright"/>
              <w:spacing w:before="70" w:after="50"/>
            </w:pPr>
            <w:r w:rsidRPr="007939DD">
              <w:t>0</w:t>
            </w:r>
          </w:p>
        </w:tc>
        <w:tc>
          <w:tcPr>
            <w:tcW w:w="316" w:type="pct"/>
            <w:noWrap/>
          </w:tcPr>
          <w:p w14:paraId="0DAB1E10" w14:textId="77777777" w:rsidR="001B3094" w:rsidRPr="007939DD" w:rsidRDefault="001B3094" w:rsidP="008E11F9">
            <w:pPr>
              <w:pStyle w:val="ARtabletextright"/>
              <w:spacing w:before="70" w:after="50"/>
            </w:pPr>
            <w:r w:rsidRPr="007939DD">
              <w:t>2</w:t>
            </w:r>
          </w:p>
        </w:tc>
        <w:tc>
          <w:tcPr>
            <w:tcW w:w="368" w:type="pct"/>
            <w:noWrap/>
          </w:tcPr>
          <w:p w14:paraId="78AD0880" w14:textId="77777777" w:rsidR="001B3094" w:rsidRPr="007939DD" w:rsidRDefault="001B3094" w:rsidP="008E11F9">
            <w:pPr>
              <w:pStyle w:val="ARtabletextright"/>
              <w:spacing w:before="70" w:after="50"/>
            </w:pPr>
            <w:r w:rsidRPr="007939DD">
              <w:t>0</w:t>
            </w:r>
          </w:p>
        </w:tc>
        <w:tc>
          <w:tcPr>
            <w:tcW w:w="312" w:type="pct"/>
            <w:noWrap/>
          </w:tcPr>
          <w:p w14:paraId="212C1BA6" w14:textId="77777777" w:rsidR="001B3094" w:rsidRPr="007939DD" w:rsidRDefault="001B3094" w:rsidP="008E11F9">
            <w:pPr>
              <w:pStyle w:val="ARtabletextrightbold"/>
              <w:spacing w:before="70" w:after="50"/>
            </w:pPr>
            <w:r w:rsidRPr="007939DD">
              <w:t>2</w:t>
            </w:r>
          </w:p>
        </w:tc>
      </w:tr>
      <w:tr w:rsidR="001B3094" w:rsidRPr="007939DD" w14:paraId="4DF90847" w14:textId="77777777" w:rsidTr="00573A98">
        <w:tblPrEx>
          <w:tblLook w:val="0000" w:firstRow="0" w:lastRow="0" w:firstColumn="0" w:lastColumn="0" w:noHBand="0" w:noVBand="0"/>
        </w:tblPrEx>
        <w:trPr>
          <w:cantSplit/>
        </w:trPr>
        <w:tc>
          <w:tcPr>
            <w:tcW w:w="1053" w:type="pct"/>
            <w:noWrap/>
          </w:tcPr>
          <w:p w14:paraId="50AB70DB" w14:textId="77777777" w:rsidR="001B3094" w:rsidRPr="007939DD" w:rsidRDefault="001B3094" w:rsidP="008E11F9">
            <w:pPr>
              <w:pStyle w:val="ARtabletext"/>
              <w:spacing w:before="70" w:after="50"/>
            </w:pPr>
            <w:r w:rsidRPr="007939DD">
              <w:t>Austin Health</w:t>
            </w:r>
          </w:p>
        </w:tc>
        <w:tc>
          <w:tcPr>
            <w:tcW w:w="315" w:type="pct"/>
          </w:tcPr>
          <w:p w14:paraId="5C156463" w14:textId="77777777" w:rsidR="001B3094" w:rsidRPr="007939DD" w:rsidRDefault="001B3094" w:rsidP="008E11F9">
            <w:pPr>
              <w:pStyle w:val="ARtabletextright"/>
              <w:spacing w:before="70" w:after="50"/>
            </w:pPr>
            <w:r w:rsidRPr="007939DD">
              <w:t>3</w:t>
            </w:r>
          </w:p>
        </w:tc>
        <w:tc>
          <w:tcPr>
            <w:tcW w:w="316" w:type="pct"/>
          </w:tcPr>
          <w:p w14:paraId="3BB91A35" w14:textId="77777777" w:rsidR="001B3094" w:rsidRPr="007939DD" w:rsidRDefault="001B3094" w:rsidP="008E11F9">
            <w:pPr>
              <w:pStyle w:val="ARtabletextright"/>
              <w:spacing w:before="70" w:after="50"/>
            </w:pPr>
            <w:r w:rsidRPr="007939DD">
              <w:t>5</w:t>
            </w:r>
          </w:p>
        </w:tc>
        <w:tc>
          <w:tcPr>
            <w:tcW w:w="369" w:type="pct"/>
          </w:tcPr>
          <w:p w14:paraId="472F40D7" w14:textId="77777777" w:rsidR="001B3094" w:rsidRPr="007939DD" w:rsidRDefault="001B3094" w:rsidP="008E11F9">
            <w:pPr>
              <w:pStyle w:val="ARtabletextright"/>
              <w:spacing w:before="70" w:after="50"/>
            </w:pPr>
            <w:r w:rsidRPr="007939DD">
              <w:t>0</w:t>
            </w:r>
          </w:p>
        </w:tc>
        <w:tc>
          <w:tcPr>
            <w:tcW w:w="316" w:type="pct"/>
            <w:noWrap/>
          </w:tcPr>
          <w:p w14:paraId="7AD74CEC" w14:textId="77777777" w:rsidR="001B3094" w:rsidRPr="007939DD" w:rsidRDefault="001B3094" w:rsidP="008E11F9">
            <w:pPr>
              <w:pStyle w:val="ARtabletextrightbold"/>
              <w:spacing w:before="70" w:after="50"/>
            </w:pPr>
            <w:r w:rsidRPr="007939DD">
              <w:t>8</w:t>
            </w:r>
          </w:p>
        </w:tc>
        <w:tc>
          <w:tcPr>
            <w:tcW w:w="316" w:type="pct"/>
            <w:tcBorders>
              <w:top w:val="single" w:sz="4" w:space="0" w:color="auto"/>
              <w:right w:val="nil"/>
            </w:tcBorders>
            <w:shd w:val="clear" w:color="auto" w:fill="F2F2F2" w:themeFill="background1" w:themeFillShade="F2"/>
            <w:noWrap/>
          </w:tcPr>
          <w:p w14:paraId="30AEEB41" w14:textId="77777777" w:rsidR="001B3094" w:rsidRPr="007939DD" w:rsidRDefault="001B3094" w:rsidP="008E11F9">
            <w:pPr>
              <w:pStyle w:val="ARtabletextright"/>
              <w:spacing w:before="70" w:after="50"/>
            </w:pPr>
            <w:r w:rsidRPr="007939DD">
              <w:t>5</w:t>
            </w:r>
          </w:p>
        </w:tc>
        <w:tc>
          <w:tcPr>
            <w:tcW w:w="316" w:type="pct"/>
            <w:tcBorders>
              <w:top w:val="single" w:sz="4" w:space="0" w:color="auto"/>
              <w:left w:val="nil"/>
              <w:right w:val="nil"/>
            </w:tcBorders>
            <w:shd w:val="clear" w:color="auto" w:fill="F2F2F2" w:themeFill="background1" w:themeFillShade="F2"/>
            <w:noWrap/>
          </w:tcPr>
          <w:p w14:paraId="4183D748" w14:textId="77777777" w:rsidR="001B3094" w:rsidRPr="007939DD" w:rsidRDefault="001B3094" w:rsidP="008E11F9">
            <w:pPr>
              <w:pStyle w:val="ARtabletextright"/>
              <w:spacing w:before="70" w:after="50"/>
            </w:pPr>
            <w:r w:rsidRPr="007939DD">
              <w:t>3</w:t>
            </w:r>
          </w:p>
        </w:tc>
        <w:tc>
          <w:tcPr>
            <w:tcW w:w="368" w:type="pct"/>
            <w:tcBorders>
              <w:top w:val="single" w:sz="4" w:space="0" w:color="auto"/>
              <w:left w:val="nil"/>
              <w:right w:val="nil"/>
            </w:tcBorders>
            <w:shd w:val="clear" w:color="auto" w:fill="F2F2F2" w:themeFill="background1" w:themeFillShade="F2"/>
            <w:noWrap/>
          </w:tcPr>
          <w:p w14:paraId="79E6C79C"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25849F70" w14:textId="77777777" w:rsidR="001B3094" w:rsidRPr="007939DD" w:rsidRDefault="001B3094" w:rsidP="008E11F9">
            <w:pPr>
              <w:pStyle w:val="ARtabletextrightbold"/>
              <w:spacing w:before="70" w:after="50"/>
            </w:pPr>
            <w:r w:rsidRPr="007939DD">
              <w:t>8</w:t>
            </w:r>
          </w:p>
        </w:tc>
        <w:tc>
          <w:tcPr>
            <w:tcW w:w="314" w:type="pct"/>
            <w:tcBorders>
              <w:left w:val="nil"/>
            </w:tcBorders>
            <w:shd w:val="clear" w:color="auto" w:fill="auto"/>
            <w:noWrap/>
          </w:tcPr>
          <w:p w14:paraId="6BE55796" w14:textId="77777777" w:rsidR="001B3094" w:rsidRPr="007939DD" w:rsidRDefault="001B3094" w:rsidP="008E11F9">
            <w:pPr>
              <w:pStyle w:val="ARtabletextright"/>
              <w:spacing w:before="70" w:after="50"/>
            </w:pPr>
            <w:r w:rsidRPr="007939DD">
              <w:t>2</w:t>
            </w:r>
          </w:p>
        </w:tc>
        <w:tc>
          <w:tcPr>
            <w:tcW w:w="316" w:type="pct"/>
            <w:noWrap/>
          </w:tcPr>
          <w:p w14:paraId="585E15C5" w14:textId="77777777" w:rsidR="001B3094" w:rsidRPr="007939DD" w:rsidRDefault="00CE6DBA" w:rsidP="008E11F9">
            <w:pPr>
              <w:pStyle w:val="ARtabletextright"/>
              <w:spacing w:before="70" w:after="50"/>
            </w:pPr>
            <w:r w:rsidRPr="007939DD">
              <w:t>–</w:t>
            </w:r>
            <w:r w:rsidR="001B3094" w:rsidRPr="007939DD">
              <w:t>2</w:t>
            </w:r>
          </w:p>
        </w:tc>
        <w:tc>
          <w:tcPr>
            <w:tcW w:w="368" w:type="pct"/>
            <w:noWrap/>
          </w:tcPr>
          <w:p w14:paraId="2C75FF35" w14:textId="77777777" w:rsidR="001B3094" w:rsidRPr="007939DD" w:rsidRDefault="001B3094" w:rsidP="008E11F9">
            <w:pPr>
              <w:pStyle w:val="ARtabletextright"/>
              <w:spacing w:before="70" w:after="50"/>
            </w:pPr>
            <w:r w:rsidRPr="007939DD">
              <w:t>0</w:t>
            </w:r>
          </w:p>
        </w:tc>
        <w:tc>
          <w:tcPr>
            <w:tcW w:w="312" w:type="pct"/>
            <w:noWrap/>
          </w:tcPr>
          <w:p w14:paraId="45CC6986" w14:textId="77777777" w:rsidR="001B3094" w:rsidRPr="007939DD" w:rsidRDefault="001B3094" w:rsidP="008E11F9">
            <w:pPr>
              <w:pStyle w:val="ARtabletextrightbold"/>
              <w:spacing w:before="70" w:after="50"/>
            </w:pPr>
            <w:r w:rsidRPr="007939DD">
              <w:t>0</w:t>
            </w:r>
          </w:p>
        </w:tc>
      </w:tr>
      <w:tr w:rsidR="001B3094" w:rsidRPr="007939DD" w14:paraId="2304BD14" w14:textId="77777777" w:rsidTr="00573A98">
        <w:tblPrEx>
          <w:tblLook w:val="0000" w:firstRow="0" w:lastRow="0" w:firstColumn="0" w:lastColumn="0" w:noHBand="0" w:noVBand="0"/>
        </w:tblPrEx>
        <w:trPr>
          <w:cantSplit/>
        </w:trPr>
        <w:tc>
          <w:tcPr>
            <w:tcW w:w="1053" w:type="pct"/>
            <w:noWrap/>
          </w:tcPr>
          <w:p w14:paraId="65BF7A63" w14:textId="77777777" w:rsidR="001B3094" w:rsidRPr="007939DD" w:rsidRDefault="001B3094" w:rsidP="008E11F9">
            <w:pPr>
              <w:pStyle w:val="ARtabletext"/>
              <w:spacing w:before="70" w:after="50"/>
            </w:pPr>
            <w:r w:rsidRPr="007939DD">
              <w:t>Bairnsdale Regional Health Service</w:t>
            </w:r>
          </w:p>
        </w:tc>
        <w:tc>
          <w:tcPr>
            <w:tcW w:w="315" w:type="pct"/>
          </w:tcPr>
          <w:p w14:paraId="7DC705B2" w14:textId="77777777" w:rsidR="001B3094" w:rsidRPr="007939DD" w:rsidRDefault="001B3094" w:rsidP="008E11F9">
            <w:pPr>
              <w:pStyle w:val="ARtabletextright"/>
              <w:spacing w:before="70" w:after="50"/>
            </w:pPr>
            <w:r w:rsidRPr="007939DD">
              <w:t>3</w:t>
            </w:r>
          </w:p>
        </w:tc>
        <w:tc>
          <w:tcPr>
            <w:tcW w:w="316" w:type="pct"/>
          </w:tcPr>
          <w:p w14:paraId="573286C8" w14:textId="77777777" w:rsidR="001B3094" w:rsidRPr="007939DD" w:rsidRDefault="001B3094" w:rsidP="008E11F9">
            <w:pPr>
              <w:pStyle w:val="ARtabletextright"/>
              <w:spacing w:before="70" w:after="50"/>
            </w:pPr>
            <w:r w:rsidRPr="007939DD">
              <w:t>2</w:t>
            </w:r>
          </w:p>
        </w:tc>
        <w:tc>
          <w:tcPr>
            <w:tcW w:w="369" w:type="pct"/>
          </w:tcPr>
          <w:p w14:paraId="48699015" w14:textId="77777777" w:rsidR="001B3094" w:rsidRPr="007939DD" w:rsidRDefault="001B3094" w:rsidP="008E11F9">
            <w:pPr>
              <w:pStyle w:val="ARtabletextright"/>
              <w:spacing w:before="70" w:after="50"/>
            </w:pPr>
            <w:r w:rsidRPr="007939DD">
              <w:t>0</w:t>
            </w:r>
          </w:p>
        </w:tc>
        <w:tc>
          <w:tcPr>
            <w:tcW w:w="316" w:type="pct"/>
            <w:noWrap/>
          </w:tcPr>
          <w:p w14:paraId="14C93EE9" w14:textId="77777777" w:rsidR="001B3094" w:rsidRPr="007939DD" w:rsidRDefault="001B3094" w:rsidP="008E11F9">
            <w:pPr>
              <w:pStyle w:val="ARtabletextrightbold"/>
              <w:spacing w:before="70" w:after="50"/>
            </w:pPr>
            <w:r w:rsidRPr="007939DD">
              <w:t>5</w:t>
            </w:r>
          </w:p>
        </w:tc>
        <w:tc>
          <w:tcPr>
            <w:tcW w:w="316" w:type="pct"/>
            <w:tcBorders>
              <w:top w:val="single" w:sz="4" w:space="0" w:color="auto"/>
              <w:right w:val="nil"/>
            </w:tcBorders>
            <w:shd w:val="clear" w:color="auto" w:fill="F2F2F2" w:themeFill="background1" w:themeFillShade="F2"/>
            <w:noWrap/>
          </w:tcPr>
          <w:p w14:paraId="077F3CDA" w14:textId="77777777" w:rsidR="001B3094" w:rsidRPr="007939DD" w:rsidRDefault="001B3094" w:rsidP="008E11F9">
            <w:pPr>
              <w:pStyle w:val="ARtabletextright"/>
              <w:spacing w:before="70" w:after="50"/>
            </w:pPr>
            <w:r w:rsidRPr="007939DD">
              <w:t>6</w:t>
            </w:r>
          </w:p>
        </w:tc>
        <w:tc>
          <w:tcPr>
            <w:tcW w:w="316" w:type="pct"/>
            <w:tcBorders>
              <w:top w:val="single" w:sz="4" w:space="0" w:color="auto"/>
              <w:left w:val="nil"/>
              <w:right w:val="nil"/>
            </w:tcBorders>
            <w:shd w:val="clear" w:color="auto" w:fill="F2F2F2" w:themeFill="background1" w:themeFillShade="F2"/>
            <w:noWrap/>
          </w:tcPr>
          <w:p w14:paraId="374E2042"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right w:val="nil"/>
            </w:tcBorders>
            <w:shd w:val="clear" w:color="auto" w:fill="F2F2F2" w:themeFill="background1" w:themeFillShade="F2"/>
            <w:noWrap/>
          </w:tcPr>
          <w:p w14:paraId="4B384C22"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49CD8B1E" w14:textId="77777777" w:rsidR="001B3094" w:rsidRPr="007939DD" w:rsidRDefault="001B3094" w:rsidP="008E11F9">
            <w:pPr>
              <w:pStyle w:val="ARtabletextrightbold"/>
              <w:spacing w:before="70" w:after="50"/>
            </w:pPr>
            <w:r w:rsidRPr="007939DD">
              <w:t>6</w:t>
            </w:r>
          </w:p>
        </w:tc>
        <w:tc>
          <w:tcPr>
            <w:tcW w:w="314" w:type="pct"/>
            <w:tcBorders>
              <w:left w:val="nil"/>
            </w:tcBorders>
            <w:shd w:val="clear" w:color="auto" w:fill="auto"/>
            <w:noWrap/>
          </w:tcPr>
          <w:p w14:paraId="6D5EE4C6" w14:textId="77777777" w:rsidR="001B3094" w:rsidRPr="007939DD" w:rsidRDefault="001B3094" w:rsidP="008E11F9">
            <w:pPr>
              <w:pStyle w:val="ARtabletextright"/>
              <w:spacing w:before="70" w:after="50"/>
            </w:pPr>
            <w:r w:rsidRPr="007939DD">
              <w:t>3</w:t>
            </w:r>
          </w:p>
        </w:tc>
        <w:tc>
          <w:tcPr>
            <w:tcW w:w="316" w:type="pct"/>
            <w:noWrap/>
          </w:tcPr>
          <w:p w14:paraId="6C7B68D4" w14:textId="77777777" w:rsidR="001B3094" w:rsidRPr="007939DD" w:rsidRDefault="00CE6DBA" w:rsidP="008E11F9">
            <w:pPr>
              <w:pStyle w:val="ARtabletextright"/>
              <w:spacing w:before="70" w:after="50"/>
            </w:pPr>
            <w:r w:rsidRPr="007939DD">
              <w:t>–</w:t>
            </w:r>
            <w:r w:rsidR="001B3094" w:rsidRPr="007939DD">
              <w:t>2</w:t>
            </w:r>
          </w:p>
        </w:tc>
        <w:tc>
          <w:tcPr>
            <w:tcW w:w="368" w:type="pct"/>
            <w:noWrap/>
          </w:tcPr>
          <w:p w14:paraId="5571723E" w14:textId="77777777" w:rsidR="001B3094" w:rsidRPr="007939DD" w:rsidRDefault="001B3094" w:rsidP="008E11F9">
            <w:pPr>
              <w:pStyle w:val="ARtabletextright"/>
              <w:spacing w:before="70" w:after="50"/>
            </w:pPr>
            <w:r w:rsidRPr="007939DD">
              <w:t>0</w:t>
            </w:r>
          </w:p>
        </w:tc>
        <w:tc>
          <w:tcPr>
            <w:tcW w:w="312" w:type="pct"/>
            <w:noWrap/>
          </w:tcPr>
          <w:p w14:paraId="7C389DA5" w14:textId="77777777" w:rsidR="001B3094" w:rsidRPr="007939DD" w:rsidRDefault="001B3094" w:rsidP="008E11F9">
            <w:pPr>
              <w:pStyle w:val="ARtabletextrightbold"/>
              <w:spacing w:before="70" w:after="50"/>
            </w:pPr>
            <w:r w:rsidRPr="007939DD">
              <w:t>1</w:t>
            </w:r>
          </w:p>
        </w:tc>
      </w:tr>
      <w:tr w:rsidR="001B3094" w:rsidRPr="007939DD" w14:paraId="0E3E9279" w14:textId="77777777" w:rsidTr="00573A98">
        <w:tblPrEx>
          <w:tblLook w:val="0000" w:firstRow="0" w:lastRow="0" w:firstColumn="0" w:lastColumn="0" w:noHBand="0" w:noVBand="0"/>
        </w:tblPrEx>
        <w:trPr>
          <w:cantSplit/>
        </w:trPr>
        <w:tc>
          <w:tcPr>
            <w:tcW w:w="1053" w:type="pct"/>
            <w:noWrap/>
          </w:tcPr>
          <w:p w14:paraId="07D65EBE" w14:textId="77777777" w:rsidR="001B3094" w:rsidRPr="007939DD" w:rsidRDefault="001B3094" w:rsidP="008E11F9">
            <w:pPr>
              <w:pStyle w:val="ARtabletext"/>
              <w:spacing w:before="70" w:after="50"/>
            </w:pPr>
            <w:r w:rsidRPr="007939DD">
              <w:t>Ballarat General Cemeteries Trust</w:t>
            </w:r>
          </w:p>
        </w:tc>
        <w:tc>
          <w:tcPr>
            <w:tcW w:w="315" w:type="pct"/>
          </w:tcPr>
          <w:p w14:paraId="45FD5486" w14:textId="77777777" w:rsidR="001B3094" w:rsidRPr="007939DD" w:rsidRDefault="001B3094" w:rsidP="008E11F9">
            <w:pPr>
              <w:pStyle w:val="ARtabletextright"/>
              <w:spacing w:before="70" w:after="50"/>
            </w:pPr>
            <w:r w:rsidRPr="007939DD">
              <w:t>1</w:t>
            </w:r>
          </w:p>
        </w:tc>
        <w:tc>
          <w:tcPr>
            <w:tcW w:w="316" w:type="pct"/>
          </w:tcPr>
          <w:p w14:paraId="22A066AF" w14:textId="77777777" w:rsidR="001B3094" w:rsidRPr="007939DD" w:rsidRDefault="001B3094" w:rsidP="008E11F9">
            <w:pPr>
              <w:pStyle w:val="ARtabletextright"/>
              <w:spacing w:before="70" w:after="50"/>
            </w:pPr>
            <w:r w:rsidRPr="007939DD">
              <w:t>0</w:t>
            </w:r>
          </w:p>
        </w:tc>
        <w:tc>
          <w:tcPr>
            <w:tcW w:w="369" w:type="pct"/>
          </w:tcPr>
          <w:p w14:paraId="7E8FFE6B" w14:textId="77777777" w:rsidR="001B3094" w:rsidRPr="007939DD" w:rsidRDefault="001B3094" w:rsidP="008E11F9">
            <w:pPr>
              <w:pStyle w:val="ARtabletextright"/>
              <w:spacing w:before="70" w:after="50"/>
            </w:pPr>
            <w:r w:rsidRPr="007939DD">
              <w:t>0</w:t>
            </w:r>
          </w:p>
        </w:tc>
        <w:tc>
          <w:tcPr>
            <w:tcW w:w="316" w:type="pct"/>
            <w:noWrap/>
          </w:tcPr>
          <w:p w14:paraId="75204D92"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734CE03C" w14:textId="77777777" w:rsidR="001B3094" w:rsidRPr="007939DD" w:rsidRDefault="001B3094" w:rsidP="008E11F9">
            <w:pPr>
              <w:pStyle w:val="ARtabletextright"/>
              <w:spacing w:before="70" w:after="50"/>
            </w:pPr>
            <w:r w:rsidRPr="007939DD">
              <w:t>1</w:t>
            </w:r>
          </w:p>
        </w:tc>
        <w:tc>
          <w:tcPr>
            <w:tcW w:w="316" w:type="pct"/>
            <w:tcBorders>
              <w:top w:val="single" w:sz="4" w:space="0" w:color="auto"/>
              <w:left w:val="nil"/>
              <w:right w:val="nil"/>
            </w:tcBorders>
            <w:shd w:val="clear" w:color="auto" w:fill="F2F2F2" w:themeFill="background1" w:themeFillShade="F2"/>
            <w:noWrap/>
          </w:tcPr>
          <w:p w14:paraId="674343EC"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right w:val="nil"/>
            </w:tcBorders>
            <w:shd w:val="clear" w:color="auto" w:fill="F2F2F2" w:themeFill="background1" w:themeFillShade="F2"/>
            <w:noWrap/>
          </w:tcPr>
          <w:p w14:paraId="1A91A4C1"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606A48CB" w14:textId="77777777" w:rsidR="001B3094" w:rsidRPr="007939DD" w:rsidRDefault="001B3094" w:rsidP="008E11F9">
            <w:pPr>
              <w:pStyle w:val="ARtabletextrightbold"/>
              <w:spacing w:before="70" w:after="50"/>
            </w:pPr>
            <w:r w:rsidRPr="007939DD">
              <w:t>1</w:t>
            </w:r>
          </w:p>
        </w:tc>
        <w:tc>
          <w:tcPr>
            <w:tcW w:w="314" w:type="pct"/>
            <w:tcBorders>
              <w:left w:val="nil"/>
            </w:tcBorders>
            <w:shd w:val="clear" w:color="auto" w:fill="auto"/>
            <w:noWrap/>
          </w:tcPr>
          <w:p w14:paraId="687774ED" w14:textId="77777777" w:rsidR="001B3094" w:rsidRPr="007939DD" w:rsidRDefault="001B3094" w:rsidP="008E11F9">
            <w:pPr>
              <w:pStyle w:val="ARtabletextright"/>
              <w:spacing w:before="70" w:after="50"/>
            </w:pPr>
            <w:r w:rsidRPr="007939DD">
              <w:t>0</w:t>
            </w:r>
          </w:p>
        </w:tc>
        <w:tc>
          <w:tcPr>
            <w:tcW w:w="316" w:type="pct"/>
            <w:noWrap/>
          </w:tcPr>
          <w:p w14:paraId="49CD987D" w14:textId="77777777" w:rsidR="001B3094" w:rsidRPr="007939DD" w:rsidRDefault="001B3094" w:rsidP="008E11F9">
            <w:pPr>
              <w:pStyle w:val="ARtabletextright"/>
              <w:spacing w:before="70" w:after="50"/>
            </w:pPr>
            <w:r w:rsidRPr="007939DD">
              <w:t>0</w:t>
            </w:r>
          </w:p>
        </w:tc>
        <w:tc>
          <w:tcPr>
            <w:tcW w:w="368" w:type="pct"/>
            <w:noWrap/>
          </w:tcPr>
          <w:p w14:paraId="6F5FDEEE" w14:textId="77777777" w:rsidR="001B3094" w:rsidRPr="007939DD" w:rsidRDefault="001B3094" w:rsidP="008E11F9">
            <w:pPr>
              <w:pStyle w:val="ARtabletextright"/>
              <w:spacing w:before="70" w:after="50"/>
            </w:pPr>
            <w:r w:rsidRPr="007939DD">
              <w:t>0</w:t>
            </w:r>
          </w:p>
        </w:tc>
        <w:tc>
          <w:tcPr>
            <w:tcW w:w="312" w:type="pct"/>
            <w:noWrap/>
          </w:tcPr>
          <w:p w14:paraId="4BF84367" w14:textId="77777777" w:rsidR="001B3094" w:rsidRPr="007939DD" w:rsidRDefault="001B3094" w:rsidP="008E11F9">
            <w:pPr>
              <w:pStyle w:val="ARtabletextrightbold"/>
              <w:spacing w:before="70" w:after="50"/>
            </w:pPr>
            <w:r w:rsidRPr="007939DD">
              <w:t>0</w:t>
            </w:r>
          </w:p>
        </w:tc>
      </w:tr>
      <w:tr w:rsidR="001B3094" w:rsidRPr="007939DD" w14:paraId="7EA1A9CB" w14:textId="77777777" w:rsidTr="00573A98">
        <w:tblPrEx>
          <w:tblLook w:val="0000" w:firstRow="0" w:lastRow="0" w:firstColumn="0" w:lastColumn="0" w:noHBand="0" w:noVBand="0"/>
        </w:tblPrEx>
        <w:trPr>
          <w:cantSplit/>
        </w:trPr>
        <w:tc>
          <w:tcPr>
            <w:tcW w:w="1053" w:type="pct"/>
            <w:noWrap/>
          </w:tcPr>
          <w:p w14:paraId="1185ED73" w14:textId="77777777" w:rsidR="001B3094" w:rsidRPr="007939DD" w:rsidRDefault="001B3094" w:rsidP="008E11F9">
            <w:pPr>
              <w:pStyle w:val="ARtabletext"/>
              <w:spacing w:before="70" w:after="50"/>
            </w:pPr>
            <w:r w:rsidRPr="007939DD">
              <w:t>Ballarat Health Services</w:t>
            </w:r>
          </w:p>
        </w:tc>
        <w:tc>
          <w:tcPr>
            <w:tcW w:w="315" w:type="pct"/>
          </w:tcPr>
          <w:p w14:paraId="59F2FED0" w14:textId="77777777" w:rsidR="001B3094" w:rsidRPr="007939DD" w:rsidRDefault="001B3094" w:rsidP="008E11F9">
            <w:pPr>
              <w:pStyle w:val="ARtabletextright"/>
              <w:spacing w:before="70" w:after="50"/>
            </w:pPr>
            <w:r w:rsidRPr="007939DD">
              <w:t>4</w:t>
            </w:r>
          </w:p>
        </w:tc>
        <w:tc>
          <w:tcPr>
            <w:tcW w:w="316" w:type="pct"/>
          </w:tcPr>
          <w:p w14:paraId="5A264794" w14:textId="77777777" w:rsidR="001B3094" w:rsidRPr="007939DD" w:rsidRDefault="001B3094" w:rsidP="008E11F9">
            <w:pPr>
              <w:pStyle w:val="ARtabletextright"/>
              <w:spacing w:before="70" w:after="50"/>
            </w:pPr>
            <w:r w:rsidRPr="007939DD">
              <w:t>4</w:t>
            </w:r>
          </w:p>
        </w:tc>
        <w:tc>
          <w:tcPr>
            <w:tcW w:w="369" w:type="pct"/>
          </w:tcPr>
          <w:p w14:paraId="0994E6B0" w14:textId="77777777" w:rsidR="001B3094" w:rsidRPr="007939DD" w:rsidRDefault="001B3094" w:rsidP="008E11F9">
            <w:pPr>
              <w:pStyle w:val="ARtabletextright"/>
              <w:spacing w:before="70" w:after="50"/>
            </w:pPr>
            <w:r w:rsidRPr="007939DD">
              <w:t>0</w:t>
            </w:r>
          </w:p>
        </w:tc>
        <w:tc>
          <w:tcPr>
            <w:tcW w:w="316" w:type="pct"/>
            <w:noWrap/>
          </w:tcPr>
          <w:p w14:paraId="3062B353" w14:textId="77777777" w:rsidR="001B3094" w:rsidRPr="007939DD" w:rsidRDefault="001B3094" w:rsidP="008E11F9">
            <w:pPr>
              <w:pStyle w:val="ARtabletextrightbold"/>
              <w:spacing w:before="70" w:after="50"/>
            </w:pPr>
            <w:r w:rsidRPr="007939DD">
              <w:t>8</w:t>
            </w:r>
          </w:p>
        </w:tc>
        <w:tc>
          <w:tcPr>
            <w:tcW w:w="316" w:type="pct"/>
            <w:tcBorders>
              <w:top w:val="single" w:sz="4" w:space="0" w:color="auto"/>
              <w:right w:val="nil"/>
            </w:tcBorders>
            <w:shd w:val="clear" w:color="auto" w:fill="F2F2F2" w:themeFill="background1" w:themeFillShade="F2"/>
            <w:noWrap/>
          </w:tcPr>
          <w:p w14:paraId="55863245" w14:textId="77777777" w:rsidR="001B3094" w:rsidRPr="007939DD" w:rsidRDefault="001B3094" w:rsidP="008E11F9">
            <w:pPr>
              <w:pStyle w:val="ARtabletextright"/>
              <w:spacing w:before="70" w:after="50"/>
            </w:pPr>
            <w:r w:rsidRPr="007939DD">
              <w:t>4</w:t>
            </w:r>
          </w:p>
        </w:tc>
        <w:tc>
          <w:tcPr>
            <w:tcW w:w="316" w:type="pct"/>
            <w:tcBorders>
              <w:top w:val="single" w:sz="4" w:space="0" w:color="auto"/>
              <w:left w:val="nil"/>
              <w:right w:val="nil"/>
            </w:tcBorders>
            <w:shd w:val="clear" w:color="auto" w:fill="F2F2F2" w:themeFill="background1" w:themeFillShade="F2"/>
            <w:noWrap/>
          </w:tcPr>
          <w:p w14:paraId="184366F9" w14:textId="77777777" w:rsidR="001B3094" w:rsidRPr="007939DD" w:rsidRDefault="001B3094" w:rsidP="008E11F9">
            <w:pPr>
              <w:pStyle w:val="ARtabletextright"/>
              <w:spacing w:before="70" w:after="50"/>
            </w:pPr>
            <w:r w:rsidRPr="007939DD">
              <w:t>4</w:t>
            </w:r>
          </w:p>
        </w:tc>
        <w:tc>
          <w:tcPr>
            <w:tcW w:w="368" w:type="pct"/>
            <w:tcBorders>
              <w:top w:val="single" w:sz="4" w:space="0" w:color="auto"/>
              <w:left w:val="nil"/>
              <w:right w:val="nil"/>
            </w:tcBorders>
            <w:shd w:val="clear" w:color="auto" w:fill="F2F2F2" w:themeFill="background1" w:themeFillShade="F2"/>
            <w:noWrap/>
          </w:tcPr>
          <w:p w14:paraId="6CD21321"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5234CD6D" w14:textId="77777777" w:rsidR="001B3094" w:rsidRPr="007939DD" w:rsidRDefault="001B3094" w:rsidP="008E11F9">
            <w:pPr>
              <w:pStyle w:val="ARtabletextrightbold"/>
              <w:spacing w:before="70" w:after="50"/>
            </w:pPr>
            <w:r w:rsidRPr="007939DD">
              <w:t>8</w:t>
            </w:r>
          </w:p>
        </w:tc>
        <w:tc>
          <w:tcPr>
            <w:tcW w:w="314" w:type="pct"/>
            <w:tcBorders>
              <w:left w:val="nil"/>
            </w:tcBorders>
            <w:shd w:val="clear" w:color="auto" w:fill="auto"/>
            <w:noWrap/>
          </w:tcPr>
          <w:p w14:paraId="4EB9B2ED" w14:textId="77777777" w:rsidR="001B3094" w:rsidRPr="007939DD" w:rsidRDefault="001B3094" w:rsidP="008E11F9">
            <w:pPr>
              <w:pStyle w:val="ARtabletextright"/>
              <w:spacing w:before="70" w:after="50"/>
            </w:pPr>
            <w:r w:rsidRPr="007939DD">
              <w:t>0</w:t>
            </w:r>
          </w:p>
        </w:tc>
        <w:tc>
          <w:tcPr>
            <w:tcW w:w="316" w:type="pct"/>
            <w:noWrap/>
          </w:tcPr>
          <w:p w14:paraId="45121041" w14:textId="77777777" w:rsidR="001B3094" w:rsidRPr="007939DD" w:rsidRDefault="001B3094" w:rsidP="008E11F9">
            <w:pPr>
              <w:pStyle w:val="ARtabletextright"/>
              <w:spacing w:before="70" w:after="50"/>
            </w:pPr>
            <w:r w:rsidRPr="007939DD">
              <w:t>0</w:t>
            </w:r>
          </w:p>
        </w:tc>
        <w:tc>
          <w:tcPr>
            <w:tcW w:w="368" w:type="pct"/>
            <w:noWrap/>
          </w:tcPr>
          <w:p w14:paraId="61066581" w14:textId="77777777" w:rsidR="001B3094" w:rsidRPr="007939DD" w:rsidRDefault="001B3094" w:rsidP="008E11F9">
            <w:pPr>
              <w:pStyle w:val="ARtabletextright"/>
              <w:spacing w:before="70" w:after="50"/>
            </w:pPr>
            <w:r w:rsidRPr="007939DD">
              <w:t>0</w:t>
            </w:r>
          </w:p>
        </w:tc>
        <w:tc>
          <w:tcPr>
            <w:tcW w:w="312" w:type="pct"/>
            <w:noWrap/>
          </w:tcPr>
          <w:p w14:paraId="4D70E22D" w14:textId="77777777" w:rsidR="001B3094" w:rsidRPr="007939DD" w:rsidRDefault="001B3094" w:rsidP="008E11F9">
            <w:pPr>
              <w:pStyle w:val="ARtabletextrightbold"/>
              <w:spacing w:before="70" w:after="50"/>
            </w:pPr>
            <w:r w:rsidRPr="007939DD">
              <w:t>0</w:t>
            </w:r>
          </w:p>
        </w:tc>
      </w:tr>
      <w:tr w:rsidR="001B3094" w:rsidRPr="007939DD" w14:paraId="1C2CA142" w14:textId="77777777" w:rsidTr="00573A98">
        <w:tblPrEx>
          <w:tblLook w:val="0000" w:firstRow="0" w:lastRow="0" w:firstColumn="0" w:lastColumn="0" w:noHBand="0" w:noVBand="0"/>
        </w:tblPrEx>
        <w:trPr>
          <w:cantSplit/>
        </w:trPr>
        <w:tc>
          <w:tcPr>
            <w:tcW w:w="1053" w:type="pct"/>
            <w:noWrap/>
          </w:tcPr>
          <w:p w14:paraId="1AFBBB99" w14:textId="77777777" w:rsidR="001B3094" w:rsidRPr="007939DD" w:rsidRDefault="001B3094" w:rsidP="008E11F9">
            <w:pPr>
              <w:pStyle w:val="ARtabletext"/>
              <w:spacing w:before="70" w:after="50"/>
            </w:pPr>
            <w:r w:rsidRPr="007939DD">
              <w:t>Barwon Health</w:t>
            </w:r>
          </w:p>
        </w:tc>
        <w:tc>
          <w:tcPr>
            <w:tcW w:w="315" w:type="pct"/>
          </w:tcPr>
          <w:p w14:paraId="465890F5" w14:textId="77777777" w:rsidR="001B3094" w:rsidRPr="007939DD" w:rsidRDefault="001B3094" w:rsidP="008E11F9">
            <w:pPr>
              <w:pStyle w:val="ARtabletextright"/>
              <w:spacing w:before="70" w:after="50"/>
            </w:pPr>
            <w:r w:rsidRPr="007939DD">
              <w:t>5</w:t>
            </w:r>
          </w:p>
        </w:tc>
        <w:tc>
          <w:tcPr>
            <w:tcW w:w="316" w:type="pct"/>
          </w:tcPr>
          <w:p w14:paraId="4EBDDF92" w14:textId="77777777" w:rsidR="001B3094" w:rsidRPr="007939DD" w:rsidRDefault="001B3094" w:rsidP="008E11F9">
            <w:pPr>
              <w:pStyle w:val="ARtabletextright"/>
              <w:spacing w:before="70" w:after="50"/>
            </w:pPr>
            <w:r w:rsidRPr="007939DD">
              <w:t>2</w:t>
            </w:r>
          </w:p>
        </w:tc>
        <w:tc>
          <w:tcPr>
            <w:tcW w:w="369" w:type="pct"/>
          </w:tcPr>
          <w:p w14:paraId="6536B256" w14:textId="77777777" w:rsidR="001B3094" w:rsidRPr="007939DD" w:rsidRDefault="001B3094" w:rsidP="008E11F9">
            <w:pPr>
              <w:pStyle w:val="ARtabletextright"/>
              <w:spacing w:before="70" w:after="50"/>
            </w:pPr>
            <w:r w:rsidRPr="007939DD">
              <w:t>0</w:t>
            </w:r>
          </w:p>
        </w:tc>
        <w:tc>
          <w:tcPr>
            <w:tcW w:w="316" w:type="pct"/>
            <w:noWrap/>
          </w:tcPr>
          <w:p w14:paraId="7E648653" w14:textId="77777777" w:rsidR="001B3094" w:rsidRPr="007939DD" w:rsidRDefault="001B3094" w:rsidP="008E11F9">
            <w:pPr>
              <w:pStyle w:val="ARtabletextrightbold"/>
              <w:spacing w:before="70" w:after="50"/>
            </w:pPr>
            <w:r w:rsidRPr="007939DD">
              <w:t>7</w:t>
            </w:r>
          </w:p>
        </w:tc>
        <w:tc>
          <w:tcPr>
            <w:tcW w:w="316" w:type="pct"/>
            <w:tcBorders>
              <w:top w:val="single" w:sz="4" w:space="0" w:color="auto"/>
              <w:right w:val="nil"/>
            </w:tcBorders>
            <w:shd w:val="clear" w:color="auto" w:fill="F2F2F2" w:themeFill="background1" w:themeFillShade="F2"/>
            <w:noWrap/>
          </w:tcPr>
          <w:p w14:paraId="71820C5F" w14:textId="77777777" w:rsidR="001B3094" w:rsidRPr="007939DD" w:rsidRDefault="001B3094" w:rsidP="008E11F9">
            <w:pPr>
              <w:pStyle w:val="ARtabletextright"/>
              <w:spacing w:before="70" w:after="50"/>
            </w:pPr>
            <w:r w:rsidRPr="007939DD">
              <w:t>6</w:t>
            </w:r>
          </w:p>
        </w:tc>
        <w:tc>
          <w:tcPr>
            <w:tcW w:w="316" w:type="pct"/>
            <w:tcBorders>
              <w:top w:val="single" w:sz="4" w:space="0" w:color="auto"/>
              <w:left w:val="nil"/>
              <w:right w:val="nil"/>
            </w:tcBorders>
            <w:shd w:val="clear" w:color="auto" w:fill="F2F2F2" w:themeFill="background1" w:themeFillShade="F2"/>
            <w:noWrap/>
          </w:tcPr>
          <w:p w14:paraId="252179D8" w14:textId="77777777" w:rsidR="001B3094" w:rsidRPr="007939DD" w:rsidRDefault="001B3094" w:rsidP="008E11F9">
            <w:pPr>
              <w:pStyle w:val="ARtabletextright"/>
              <w:spacing w:before="70" w:after="50"/>
            </w:pPr>
            <w:r w:rsidRPr="007939DD">
              <w:t>2</w:t>
            </w:r>
          </w:p>
        </w:tc>
        <w:tc>
          <w:tcPr>
            <w:tcW w:w="368" w:type="pct"/>
            <w:tcBorders>
              <w:top w:val="single" w:sz="4" w:space="0" w:color="auto"/>
              <w:left w:val="nil"/>
              <w:right w:val="nil"/>
            </w:tcBorders>
            <w:shd w:val="clear" w:color="auto" w:fill="F2F2F2" w:themeFill="background1" w:themeFillShade="F2"/>
            <w:noWrap/>
          </w:tcPr>
          <w:p w14:paraId="104C2B83"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552E0479" w14:textId="77777777" w:rsidR="001B3094" w:rsidRPr="007939DD" w:rsidRDefault="001B3094" w:rsidP="008E11F9">
            <w:pPr>
              <w:pStyle w:val="ARtabletextrightbold"/>
              <w:spacing w:before="70" w:after="50"/>
            </w:pPr>
            <w:r w:rsidRPr="007939DD">
              <w:t>8</w:t>
            </w:r>
          </w:p>
        </w:tc>
        <w:tc>
          <w:tcPr>
            <w:tcW w:w="314" w:type="pct"/>
            <w:tcBorders>
              <w:left w:val="nil"/>
            </w:tcBorders>
            <w:shd w:val="clear" w:color="auto" w:fill="auto"/>
            <w:noWrap/>
          </w:tcPr>
          <w:p w14:paraId="616E8586" w14:textId="77777777" w:rsidR="001B3094" w:rsidRPr="007939DD" w:rsidRDefault="001B3094" w:rsidP="008E11F9">
            <w:pPr>
              <w:pStyle w:val="ARtabletextright"/>
              <w:spacing w:before="70" w:after="50"/>
            </w:pPr>
            <w:r w:rsidRPr="007939DD">
              <w:t>1</w:t>
            </w:r>
          </w:p>
        </w:tc>
        <w:tc>
          <w:tcPr>
            <w:tcW w:w="316" w:type="pct"/>
            <w:noWrap/>
          </w:tcPr>
          <w:p w14:paraId="68055146" w14:textId="77777777" w:rsidR="001B3094" w:rsidRPr="007939DD" w:rsidRDefault="001B3094" w:rsidP="008E11F9">
            <w:pPr>
              <w:pStyle w:val="ARtabletextright"/>
              <w:spacing w:before="70" w:after="50"/>
            </w:pPr>
            <w:r w:rsidRPr="007939DD">
              <w:t>0</w:t>
            </w:r>
          </w:p>
        </w:tc>
        <w:tc>
          <w:tcPr>
            <w:tcW w:w="368" w:type="pct"/>
            <w:noWrap/>
          </w:tcPr>
          <w:p w14:paraId="2F0BE457" w14:textId="77777777" w:rsidR="001B3094" w:rsidRPr="007939DD" w:rsidRDefault="001B3094" w:rsidP="008E11F9">
            <w:pPr>
              <w:pStyle w:val="ARtabletextright"/>
              <w:spacing w:before="70" w:after="50"/>
            </w:pPr>
            <w:r w:rsidRPr="007939DD">
              <w:t>0</w:t>
            </w:r>
          </w:p>
        </w:tc>
        <w:tc>
          <w:tcPr>
            <w:tcW w:w="312" w:type="pct"/>
            <w:noWrap/>
          </w:tcPr>
          <w:p w14:paraId="7643A562" w14:textId="77777777" w:rsidR="001B3094" w:rsidRPr="007939DD" w:rsidRDefault="001B3094" w:rsidP="008E11F9">
            <w:pPr>
              <w:pStyle w:val="ARtabletextrightbold"/>
              <w:spacing w:before="70" w:after="50"/>
            </w:pPr>
            <w:r w:rsidRPr="007939DD">
              <w:t>1</w:t>
            </w:r>
          </w:p>
        </w:tc>
      </w:tr>
      <w:tr w:rsidR="001B3094" w:rsidRPr="007939DD" w14:paraId="223ACA55" w14:textId="77777777" w:rsidTr="00573A98">
        <w:tblPrEx>
          <w:tblLook w:val="0000" w:firstRow="0" w:lastRow="0" w:firstColumn="0" w:lastColumn="0" w:noHBand="0" w:noVBand="0"/>
        </w:tblPrEx>
        <w:trPr>
          <w:cantSplit/>
        </w:trPr>
        <w:tc>
          <w:tcPr>
            <w:tcW w:w="1053" w:type="pct"/>
            <w:noWrap/>
          </w:tcPr>
          <w:p w14:paraId="77330FCE" w14:textId="77777777" w:rsidR="001B3094" w:rsidRPr="007939DD" w:rsidRDefault="001B3094" w:rsidP="008E11F9">
            <w:pPr>
              <w:pStyle w:val="ARtabletext"/>
              <w:spacing w:before="70" w:after="50"/>
            </w:pPr>
            <w:r w:rsidRPr="007939DD">
              <w:t>Bass Coast Health</w:t>
            </w:r>
          </w:p>
        </w:tc>
        <w:tc>
          <w:tcPr>
            <w:tcW w:w="315" w:type="pct"/>
          </w:tcPr>
          <w:p w14:paraId="7CF23FD4" w14:textId="77777777" w:rsidR="001B3094" w:rsidRPr="007939DD" w:rsidRDefault="001B3094" w:rsidP="008E11F9">
            <w:pPr>
              <w:pStyle w:val="ARtabletextright"/>
              <w:spacing w:before="70" w:after="50"/>
            </w:pPr>
            <w:r w:rsidRPr="007939DD">
              <w:t>2</w:t>
            </w:r>
          </w:p>
        </w:tc>
        <w:tc>
          <w:tcPr>
            <w:tcW w:w="316" w:type="pct"/>
          </w:tcPr>
          <w:p w14:paraId="74879ABA" w14:textId="77777777" w:rsidR="001B3094" w:rsidRPr="007939DD" w:rsidRDefault="001B3094" w:rsidP="008E11F9">
            <w:pPr>
              <w:pStyle w:val="ARtabletextright"/>
              <w:spacing w:before="70" w:after="50"/>
            </w:pPr>
            <w:r w:rsidRPr="007939DD">
              <w:t>2</w:t>
            </w:r>
          </w:p>
        </w:tc>
        <w:tc>
          <w:tcPr>
            <w:tcW w:w="369" w:type="pct"/>
          </w:tcPr>
          <w:p w14:paraId="1147D55F" w14:textId="77777777" w:rsidR="001B3094" w:rsidRPr="007939DD" w:rsidRDefault="001B3094" w:rsidP="008E11F9">
            <w:pPr>
              <w:pStyle w:val="ARtabletextright"/>
              <w:spacing w:before="70" w:after="50"/>
            </w:pPr>
            <w:r w:rsidRPr="007939DD">
              <w:t>0</w:t>
            </w:r>
          </w:p>
        </w:tc>
        <w:tc>
          <w:tcPr>
            <w:tcW w:w="316" w:type="pct"/>
            <w:noWrap/>
          </w:tcPr>
          <w:p w14:paraId="0BD16479" w14:textId="77777777" w:rsidR="001B3094" w:rsidRPr="007939DD" w:rsidRDefault="001B3094" w:rsidP="008E11F9">
            <w:pPr>
              <w:pStyle w:val="ARtabletextrightbold"/>
              <w:spacing w:before="70" w:after="50"/>
            </w:pPr>
            <w:r w:rsidRPr="007939DD">
              <w:t>4</w:t>
            </w:r>
          </w:p>
        </w:tc>
        <w:tc>
          <w:tcPr>
            <w:tcW w:w="316" w:type="pct"/>
            <w:tcBorders>
              <w:top w:val="single" w:sz="4" w:space="0" w:color="auto"/>
              <w:right w:val="nil"/>
            </w:tcBorders>
            <w:shd w:val="clear" w:color="auto" w:fill="F2F2F2" w:themeFill="background1" w:themeFillShade="F2"/>
            <w:noWrap/>
          </w:tcPr>
          <w:p w14:paraId="7B0829F4" w14:textId="77777777" w:rsidR="001B3094" w:rsidRPr="007939DD" w:rsidRDefault="001B3094" w:rsidP="008E11F9">
            <w:pPr>
              <w:pStyle w:val="ARtabletextright"/>
              <w:spacing w:before="70" w:after="50"/>
            </w:pPr>
            <w:r w:rsidRPr="007939DD">
              <w:t>3</w:t>
            </w:r>
          </w:p>
        </w:tc>
        <w:tc>
          <w:tcPr>
            <w:tcW w:w="316" w:type="pct"/>
            <w:tcBorders>
              <w:top w:val="single" w:sz="4" w:space="0" w:color="auto"/>
              <w:left w:val="nil"/>
              <w:right w:val="nil"/>
            </w:tcBorders>
            <w:shd w:val="clear" w:color="auto" w:fill="F2F2F2" w:themeFill="background1" w:themeFillShade="F2"/>
            <w:noWrap/>
          </w:tcPr>
          <w:p w14:paraId="033E7818" w14:textId="77777777" w:rsidR="001B3094" w:rsidRPr="007939DD" w:rsidRDefault="001B3094" w:rsidP="008E11F9">
            <w:pPr>
              <w:pStyle w:val="ARtabletextright"/>
              <w:spacing w:before="70" w:after="50"/>
            </w:pPr>
            <w:r w:rsidRPr="007939DD">
              <w:t>3</w:t>
            </w:r>
          </w:p>
        </w:tc>
        <w:tc>
          <w:tcPr>
            <w:tcW w:w="368" w:type="pct"/>
            <w:tcBorders>
              <w:top w:val="single" w:sz="4" w:space="0" w:color="auto"/>
              <w:left w:val="nil"/>
              <w:right w:val="nil"/>
            </w:tcBorders>
            <w:shd w:val="clear" w:color="auto" w:fill="F2F2F2" w:themeFill="background1" w:themeFillShade="F2"/>
            <w:noWrap/>
          </w:tcPr>
          <w:p w14:paraId="0E91ED57"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0F4AD410" w14:textId="77777777" w:rsidR="001B3094" w:rsidRPr="007939DD" w:rsidRDefault="001B3094" w:rsidP="008E11F9">
            <w:pPr>
              <w:pStyle w:val="ARtabletextrightbold"/>
              <w:spacing w:before="70" w:after="50"/>
            </w:pPr>
            <w:r w:rsidRPr="007939DD">
              <w:t>6</w:t>
            </w:r>
          </w:p>
        </w:tc>
        <w:tc>
          <w:tcPr>
            <w:tcW w:w="314" w:type="pct"/>
            <w:tcBorders>
              <w:left w:val="nil"/>
            </w:tcBorders>
            <w:shd w:val="clear" w:color="auto" w:fill="auto"/>
            <w:noWrap/>
          </w:tcPr>
          <w:p w14:paraId="44B62FCC" w14:textId="77777777" w:rsidR="001B3094" w:rsidRPr="007939DD" w:rsidRDefault="001B3094" w:rsidP="008E11F9">
            <w:pPr>
              <w:pStyle w:val="ARtabletextright"/>
              <w:spacing w:before="70" w:after="50"/>
            </w:pPr>
            <w:r w:rsidRPr="007939DD">
              <w:t>1</w:t>
            </w:r>
          </w:p>
        </w:tc>
        <w:tc>
          <w:tcPr>
            <w:tcW w:w="316" w:type="pct"/>
            <w:noWrap/>
          </w:tcPr>
          <w:p w14:paraId="1C54719D" w14:textId="77777777" w:rsidR="001B3094" w:rsidRPr="007939DD" w:rsidRDefault="001B3094" w:rsidP="008E11F9">
            <w:pPr>
              <w:pStyle w:val="ARtabletextright"/>
              <w:spacing w:before="70" w:after="50"/>
            </w:pPr>
            <w:r w:rsidRPr="007939DD">
              <w:t>1</w:t>
            </w:r>
          </w:p>
        </w:tc>
        <w:tc>
          <w:tcPr>
            <w:tcW w:w="368" w:type="pct"/>
            <w:noWrap/>
          </w:tcPr>
          <w:p w14:paraId="6E9758F7" w14:textId="77777777" w:rsidR="001B3094" w:rsidRPr="007939DD" w:rsidRDefault="001B3094" w:rsidP="008E11F9">
            <w:pPr>
              <w:pStyle w:val="ARtabletextright"/>
              <w:spacing w:before="70" w:after="50"/>
            </w:pPr>
            <w:r w:rsidRPr="007939DD">
              <w:t>0</w:t>
            </w:r>
          </w:p>
        </w:tc>
        <w:tc>
          <w:tcPr>
            <w:tcW w:w="312" w:type="pct"/>
            <w:noWrap/>
          </w:tcPr>
          <w:p w14:paraId="3F3D0021" w14:textId="77777777" w:rsidR="001B3094" w:rsidRPr="007939DD" w:rsidRDefault="001B3094" w:rsidP="008E11F9">
            <w:pPr>
              <w:pStyle w:val="ARtabletextrightbold"/>
              <w:spacing w:before="70" w:after="50"/>
            </w:pPr>
            <w:r w:rsidRPr="007939DD">
              <w:t>2</w:t>
            </w:r>
          </w:p>
        </w:tc>
      </w:tr>
      <w:tr w:rsidR="001B3094" w:rsidRPr="007939DD" w14:paraId="4F4BDFFE" w14:textId="77777777" w:rsidTr="00573A98">
        <w:tblPrEx>
          <w:tblLook w:val="0000" w:firstRow="0" w:lastRow="0" w:firstColumn="0" w:lastColumn="0" w:noHBand="0" w:noVBand="0"/>
        </w:tblPrEx>
        <w:trPr>
          <w:cantSplit/>
        </w:trPr>
        <w:tc>
          <w:tcPr>
            <w:tcW w:w="1053" w:type="pct"/>
            <w:noWrap/>
          </w:tcPr>
          <w:p w14:paraId="4470D846" w14:textId="77777777" w:rsidR="001B3094" w:rsidRPr="007939DD" w:rsidRDefault="001B3094" w:rsidP="008E11F9">
            <w:pPr>
              <w:pStyle w:val="ARtabletext"/>
              <w:spacing w:before="70" w:after="50"/>
            </w:pPr>
            <w:r w:rsidRPr="007939DD">
              <w:t>Beaufort and Skipton Health Service</w:t>
            </w:r>
          </w:p>
        </w:tc>
        <w:tc>
          <w:tcPr>
            <w:tcW w:w="315" w:type="pct"/>
          </w:tcPr>
          <w:p w14:paraId="3825D484" w14:textId="77777777" w:rsidR="001B3094" w:rsidRPr="007939DD" w:rsidRDefault="001B3094" w:rsidP="008E11F9">
            <w:pPr>
              <w:pStyle w:val="ARtabletextright"/>
              <w:spacing w:before="70" w:after="50"/>
            </w:pPr>
            <w:r w:rsidRPr="007939DD">
              <w:t>1</w:t>
            </w:r>
          </w:p>
        </w:tc>
        <w:tc>
          <w:tcPr>
            <w:tcW w:w="316" w:type="pct"/>
          </w:tcPr>
          <w:p w14:paraId="1E5692B0" w14:textId="77777777" w:rsidR="001B3094" w:rsidRPr="007939DD" w:rsidRDefault="001B3094" w:rsidP="008E11F9">
            <w:pPr>
              <w:pStyle w:val="ARtabletextright"/>
              <w:spacing w:before="70" w:after="50"/>
            </w:pPr>
            <w:r w:rsidRPr="007939DD">
              <w:t>0</w:t>
            </w:r>
          </w:p>
        </w:tc>
        <w:tc>
          <w:tcPr>
            <w:tcW w:w="369" w:type="pct"/>
          </w:tcPr>
          <w:p w14:paraId="7A462F65" w14:textId="77777777" w:rsidR="001B3094" w:rsidRPr="007939DD" w:rsidRDefault="001B3094" w:rsidP="008E11F9">
            <w:pPr>
              <w:pStyle w:val="ARtabletextright"/>
              <w:spacing w:before="70" w:after="50"/>
            </w:pPr>
            <w:r w:rsidRPr="007939DD">
              <w:t>0</w:t>
            </w:r>
          </w:p>
        </w:tc>
        <w:tc>
          <w:tcPr>
            <w:tcW w:w="316" w:type="pct"/>
            <w:noWrap/>
          </w:tcPr>
          <w:p w14:paraId="71951E24"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00B22D03" w14:textId="77777777" w:rsidR="001B3094" w:rsidRPr="007939DD" w:rsidRDefault="001B3094" w:rsidP="008E11F9">
            <w:pPr>
              <w:pStyle w:val="ARtabletextright"/>
              <w:spacing w:before="70" w:after="50"/>
            </w:pPr>
            <w:r w:rsidRPr="007939DD">
              <w:t>1</w:t>
            </w:r>
          </w:p>
        </w:tc>
        <w:tc>
          <w:tcPr>
            <w:tcW w:w="316" w:type="pct"/>
            <w:tcBorders>
              <w:top w:val="single" w:sz="4" w:space="0" w:color="auto"/>
              <w:left w:val="nil"/>
              <w:right w:val="nil"/>
            </w:tcBorders>
            <w:shd w:val="clear" w:color="auto" w:fill="F2F2F2" w:themeFill="background1" w:themeFillShade="F2"/>
            <w:noWrap/>
          </w:tcPr>
          <w:p w14:paraId="4E758F26"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right w:val="nil"/>
            </w:tcBorders>
            <w:shd w:val="clear" w:color="auto" w:fill="F2F2F2" w:themeFill="background1" w:themeFillShade="F2"/>
            <w:noWrap/>
          </w:tcPr>
          <w:p w14:paraId="0F019474" w14:textId="77777777" w:rsidR="001B3094" w:rsidRPr="007939DD" w:rsidRDefault="001B3094" w:rsidP="008E11F9">
            <w:pPr>
              <w:pStyle w:val="ARtabletextright"/>
              <w:spacing w:before="70" w:after="50"/>
            </w:pPr>
            <w:r w:rsidRPr="007939DD">
              <w:t>1</w:t>
            </w:r>
          </w:p>
        </w:tc>
        <w:tc>
          <w:tcPr>
            <w:tcW w:w="317" w:type="pct"/>
            <w:tcBorders>
              <w:top w:val="single" w:sz="4" w:space="0" w:color="auto"/>
              <w:left w:val="nil"/>
              <w:right w:val="nil"/>
            </w:tcBorders>
            <w:shd w:val="clear" w:color="auto" w:fill="F2F2F2" w:themeFill="background1" w:themeFillShade="F2"/>
            <w:noWrap/>
          </w:tcPr>
          <w:p w14:paraId="4AA8D771" w14:textId="77777777" w:rsidR="001B3094" w:rsidRPr="007939DD" w:rsidRDefault="001B3094" w:rsidP="008E11F9">
            <w:pPr>
              <w:pStyle w:val="ARtabletextrightbold"/>
              <w:spacing w:before="70" w:after="50"/>
            </w:pPr>
            <w:r w:rsidRPr="007939DD">
              <w:t>2</w:t>
            </w:r>
          </w:p>
        </w:tc>
        <w:tc>
          <w:tcPr>
            <w:tcW w:w="314" w:type="pct"/>
            <w:tcBorders>
              <w:left w:val="nil"/>
            </w:tcBorders>
            <w:shd w:val="clear" w:color="auto" w:fill="auto"/>
            <w:noWrap/>
          </w:tcPr>
          <w:p w14:paraId="4A5DF7D2" w14:textId="77777777" w:rsidR="001B3094" w:rsidRPr="007939DD" w:rsidRDefault="001B3094" w:rsidP="008E11F9">
            <w:pPr>
              <w:pStyle w:val="ARtabletextright"/>
              <w:spacing w:before="70" w:after="50"/>
            </w:pPr>
            <w:r w:rsidRPr="007939DD">
              <w:t>0</w:t>
            </w:r>
          </w:p>
        </w:tc>
        <w:tc>
          <w:tcPr>
            <w:tcW w:w="316" w:type="pct"/>
            <w:noWrap/>
          </w:tcPr>
          <w:p w14:paraId="11F9111A" w14:textId="77777777" w:rsidR="001B3094" w:rsidRPr="007939DD" w:rsidRDefault="001B3094" w:rsidP="008E11F9">
            <w:pPr>
              <w:pStyle w:val="ARtabletextright"/>
              <w:spacing w:before="70" w:after="50"/>
            </w:pPr>
            <w:r w:rsidRPr="007939DD">
              <w:t>0</w:t>
            </w:r>
          </w:p>
        </w:tc>
        <w:tc>
          <w:tcPr>
            <w:tcW w:w="368" w:type="pct"/>
            <w:noWrap/>
          </w:tcPr>
          <w:p w14:paraId="1B11D5CF" w14:textId="77777777" w:rsidR="001B3094" w:rsidRPr="007939DD" w:rsidRDefault="001B3094" w:rsidP="008E11F9">
            <w:pPr>
              <w:pStyle w:val="ARtabletextright"/>
              <w:spacing w:before="70" w:after="50"/>
            </w:pPr>
            <w:r w:rsidRPr="007939DD">
              <w:t>1</w:t>
            </w:r>
          </w:p>
        </w:tc>
        <w:tc>
          <w:tcPr>
            <w:tcW w:w="312" w:type="pct"/>
            <w:noWrap/>
          </w:tcPr>
          <w:p w14:paraId="164424FE" w14:textId="77777777" w:rsidR="001B3094" w:rsidRPr="007939DD" w:rsidRDefault="001B3094" w:rsidP="008E11F9">
            <w:pPr>
              <w:pStyle w:val="ARtabletextrightbold"/>
              <w:spacing w:before="70" w:after="50"/>
            </w:pPr>
            <w:r w:rsidRPr="007939DD">
              <w:t>1</w:t>
            </w:r>
          </w:p>
        </w:tc>
      </w:tr>
      <w:tr w:rsidR="001B3094" w:rsidRPr="007939DD" w14:paraId="62387B0A" w14:textId="77777777" w:rsidTr="00573A98">
        <w:tblPrEx>
          <w:tblLook w:val="0000" w:firstRow="0" w:lastRow="0" w:firstColumn="0" w:lastColumn="0" w:noHBand="0" w:noVBand="0"/>
        </w:tblPrEx>
        <w:trPr>
          <w:cantSplit/>
        </w:trPr>
        <w:tc>
          <w:tcPr>
            <w:tcW w:w="1053" w:type="pct"/>
            <w:noWrap/>
          </w:tcPr>
          <w:p w14:paraId="2CDCE433" w14:textId="77777777" w:rsidR="001B3094" w:rsidRPr="007939DD" w:rsidRDefault="001B3094" w:rsidP="008E11F9">
            <w:pPr>
              <w:pStyle w:val="ARtabletext"/>
              <w:spacing w:before="70" w:after="50"/>
            </w:pPr>
            <w:r w:rsidRPr="007939DD">
              <w:t>Beechworth Health Service</w:t>
            </w:r>
          </w:p>
        </w:tc>
        <w:tc>
          <w:tcPr>
            <w:tcW w:w="315" w:type="pct"/>
          </w:tcPr>
          <w:p w14:paraId="312B3299" w14:textId="77777777" w:rsidR="001B3094" w:rsidRPr="007939DD" w:rsidRDefault="001B3094" w:rsidP="008E11F9">
            <w:pPr>
              <w:pStyle w:val="ARtabletextright"/>
              <w:spacing w:before="70" w:after="50"/>
            </w:pPr>
            <w:r w:rsidRPr="007939DD">
              <w:t>0</w:t>
            </w:r>
          </w:p>
        </w:tc>
        <w:tc>
          <w:tcPr>
            <w:tcW w:w="316" w:type="pct"/>
          </w:tcPr>
          <w:p w14:paraId="6140E8A7" w14:textId="77777777" w:rsidR="001B3094" w:rsidRPr="007939DD" w:rsidRDefault="001B3094" w:rsidP="008E11F9">
            <w:pPr>
              <w:pStyle w:val="ARtabletextright"/>
              <w:spacing w:before="70" w:after="50"/>
            </w:pPr>
            <w:r w:rsidRPr="007939DD">
              <w:t>1</w:t>
            </w:r>
          </w:p>
        </w:tc>
        <w:tc>
          <w:tcPr>
            <w:tcW w:w="369" w:type="pct"/>
          </w:tcPr>
          <w:p w14:paraId="122A3D0A" w14:textId="77777777" w:rsidR="001B3094" w:rsidRPr="007939DD" w:rsidRDefault="001B3094" w:rsidP="008E11F9">
            <w:pPr>
              <w:pStyle w:val="ARtabletextright"/>
              <w:spacing w:before="70" w:after="50"/>
            </w:pPr>
            <w:r w:rsidRPr="007939DD">
              <w:t>0</w:t>
            </w:r>
          </w:p>
        </w:tc>
        <w:tc>
          <w:tcPr>
            <w:tcW w:w="316" w:type="pct"/>
            <w:noWrap/>
          </w:tcPr>
          <w:p w14:paraId="79747176"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0331AAFD" w14:textId="77777777" w:rsidR="001B3094" w:rsidRPr="007939DD" w:rsidRDefault="001B3094" w:rsidP="008E11F9">
            <w:pPr>
              <w:pStyle w:val="ARtabletextright"/>
              <w:spacing w:before="70" w:after="50"/>
            </w:pPr>
            <w:r w:rsidRPr="007939DD">
              <w:t>0</w:t>
            </w:r>
          </w:p>
        </w:tc>
        <w:tc>
          <w:tcPr>
            <w:tcW w:w="316" w:type="pct"/>
            <w:tcBorders>
              <w:top w:val="single" w:sz="4" w:space="0" w:color="auto"/>
              <w:left w:val="nil"/>
              <w:right w:val="nil"/>
            </w:tcBorders>
            <w:shd w:val="clear" w:color="auto" w:fill="F2F2F2" w:themeFill="background1" w:themeFillShade="F2"/>
            <w:noWrap/>
          </w:tcPr>
          <w:p w14:paraId="23796DC6" w14:textId="77777777" w:rsidR="001B3094" w:rsidRPr="007939DD" w:rsidRDefault="001B3094" w:rsidP="008E11F9">
            <w:pPr>
              <w:pStyle w:val="ARtabletextright"/>
              <w:spacing w:before="70" w:after="50"/>
            </w:pPr>
            <w:r w:rsidRPr="007939DD">
              <w:t>1</w:t>
            </w:r>
          </w:p>
        </w:tc>
        <w:tc>
          <w:tcPr>
            <w:tcW w:w="368" w:type="pct"/>
            <w:tcBorders>
              <w:top w:val="single" w:sz="4" w:space="0" w:color="auto"/>
              <w:left w:val="nil"/>
              <w:right w:val="nil"/>
            </w:tcBorders>
            <w:shd w:val="clear" w:color="auto" w:fill="F2F2F2" w:themeFill="background1" w:themeFillShade="F2"/>
            <w:noWrap/>
          </w:tcPr>
          <w:p w14:paraId="047511D0"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1A390A9E" w14:textId="77777777" w:rsidR="001B3094" w:rsidRPr="007939DD" w:rsidRDefault="001B3094" w:rsidP="008E11F9">
            <w:pPr>
              <w:pStyle w:val="ARtabletextrightbold"/>
              <w:spacing w:before="70" w:after="50"/>
            </w:pPr>
            <w:r w:rsidRPr="007939DD">
              <w:t>1</w:t>
            </w:r>
          </w:p>
        </w:tc>
        <w:tc>
          <w:tcPr>
            <w:tcW w:w="314" w:type="pct"/>
            <w:tcBorders>
              <w:left w:val="nil"/>
            </w:tcBorders>
            <w:shd w:val="clear" w:color="auto" w:fill="auto"/>
            <w:noWrap/>
          </w:tcPr>
          <w:p w14:paraId="19590FC4" w14:textId="77777777" w:rsidR="001B3094" w:rsidRPr="007939DD" w:rsidRDefault="001B3094" w:rsidP="008E11F9">
            <w:pPr>
              <w:pStyle w:val="ARtabletextright"/>
              <w:spacing w:before="70" w:after="50"/>
            </w:pPr>
            <w:r w:rsidRPr="007939DD">
              <w:t>0</w:t>
            </w:r>
          </w:p>
        </w:tc>
        <w:tc>
          <w:tcPr>
            <w:tcW w:w="316" w:type="pct"/>
            <w:noWrap/>
          </w:tcPr>
          <w:p w14:paraId="08BE86CE" w14:textId="77777777" w:rsidR="001B3094" w:rsidRPr="007939DD" w:rsidRDefault="001B3094" w:rsidP="008E11F9">
            <w:pPr>
              <w:pStyle w:val="ARtabletextright"/>
              <w:spacing w:before="70" w:after="50"/>
            </w:pPr>
            <w:r w:rsidRPr="007939DD">
              <w:t>0</w:t>
            </w:r>
          </w:p>
        </w:tc>
        <w:tc>
          <w:tcPr>
            <w:tcW w:w="368" w:type="pct"/>
            <w:noWrap/>
          </w:tcPr>
          <w:p w14:paraId="104653F2" w14:textId="77777777" w:rsidR="001B3094" w:rsidRPr="007939DD" w:rsidRDefault="001B3094" w:rsidP="008E11F9">
            <w:pPr>
              <w:pStyle w:val="ARtabletextright"/>
              <w:spacing w:before="70" w:after="50"/>
            </w:pPr>
            <w:r w:rsidRPr="007939DD">
              <w:t>0</w:t>
            </w:r>
          </w:p>
        </w:tc>
        <w:tc>
          <w:tcPr>
            <w:tcW w:w="312" w:type="pct"/>
            <w:noWrap/>
          </w:tcPr>
          <w:p w14:paraId="750F2CD9" w14:textId="77777777" w:rsidR="001B3094" w:rsidRPr="007939DD" w:rsidRDefault="001B3094" w:rsidP="008E11F9">
            <w:pPr>
              <w:pStyle w:val="ARtabletextrightbold"/>
              <w:spacing w:before="70" w:after="50"/>
            </w:pPr>
            <w:r w:rsidRPr="007939DD">
              <w:t>0</w:t>
            </w:r>
          </w:p>
        </w:tc>
      </w:tr>
      <w:tr w:rsidR="001B3094" w:rsidRPr="007939DD" w14:paraId="1F888041" w14:textId="77777777" w:rsidTr="00573A98">
        <w:tblPrEx>
          <w:tblLook w:val="0000" w:firstRow="0" w:lastRow="0" w:firstColumn="0" w:lastColumn="0" w:noHBand="0" w:noVBand="0"/>
        </w:tblPrEx>
        <w:trPr>
          <w:cantSplit/>
        </w:trPr>
        <w:tc>
          <w:tcPr>
            <w:tcW w:w="1053" w:type="pct"/>
            <w:noWrap/>
          </w:tcPr>
          <w:p w14:paraId="2BD5125D" w14:textId="77777777" w:rsidR="001B3094" w:rsidRPr="007939DD" w:rsidRDefault="001B3094" w:rsidP="008E11F9">
            <w:pPr>
              <w:pStyle w:val="ARtabletext"/>
              <w:spacing w:before="70" w:after="50"/>
            </w:pPr>
            <w:r w:rsidRPr="007939DD">
              <w:t>Benalla Health</w:t>
            </w:r>
          </w:p>
        </w:tc>
        <w:tc>
          <w:tcPr>
            <w:tcW w:w="315" w:type="pct"/>
          </w:tcPr>
          <w:p w14:paraId="282E4A8F" w14:textId="77777777" w:rsidR="001B3094" w:rsidRPr="007939DD" w:rsidRDefault="001B3094" w:rsidP="008E11F9">
            <w:pPr>
              <w:pStyle w:val="ARtabletextright"/>
              <w:spacing w:before="70" w:after="50"/>
            </w:pPr>
            <w:r w:rsidRPr="007939DD">
              <w:t>1</w:t>
            </w:r>
          </w:p>
        </w:tc>
        <w:tc>
          <w:tcPr>
            <w:tcW w:w="316" w:type="pct"/>
          </w:tcPr>
          <w:p w14:paraId="12EF2273" w14:textId="77777777" w:rsidR="001B3094" w:rsidRPr="007939DD" w:rsidRDefault="001B3094" w:rsidP="008E11F9">
            <w:pPr>
              <w:pStyle w:val="ARtabletextright"/>
              <w:spacing w:before="70" w:after="50"/>
            </w:pPr>
            <w:r w:rsidRPr="007939DD">
              <w:t>0</w:t>
            </w:r>
          </w:p>
        </w:tc>
        <w:tc>
          <w:tcPr>
            <w:tcW w:w="369" w:type="pct"/>
          </w:tcPr>
          <w:p w14:paraId="7B0948BA" w14:textId="77777777" w:rsidR="001B3094" w:rsidRPr="007939DD" w:rsidRDefault="001B3094" w:rsidP="008E11F9">
            <w:pPr>
              <w:pStyle w:val="ARtabletextright"/>
              <w:spacing w:before="70" w:after="50"/>
            </w:pPr>
            <w:r w:rsidRPr="007939DD">
              <w:t>0</w:t>
            </w:r>
          </w:p>
        </w:tc>
        <w:tc>
          <w:tcPr>
            <w:tcW w:w="316" w:type="pct"/>
            <w:noWrap/>
          </w:tcPr>
          <w:p w14:paraId="2E37F531"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33C628C0" w14:textId="77777777" w:rsidR="001B3094" w:rsidRPr="007939DD" w:rsidRDefault="001B3094" w:rsidP="008E11F9">
            <w:pPr>
              <w:pStyle w:val="ARtabletextright"/>
              <w:spacing w:before="70" w:after="50"/>
            </w:pPr>
            <w:r w:rsidRPr="007939DD">
              <w:t>1</w:t>
            </w:r>
          </w:p>
        </w:tc>
        <w:tc>
          <w:tcPr>
            <w:tcW w:w="316" w:type="pct"/>
            <w:tcBorders>
              <w:top w:val="single" w:sz="4" w:space="0" w:color="auto"/>
              <w:left w:val="nil"/>
              <w:right w:val="nil"/>
            </w:tcBorders>
            <w:shd w:val="clear" w:color="auto" w:fill="F2F2F2" w:themeFill="background1" w:themeFillShade="F2"/>
            <w:noWrap/>
          </w:tcPr>
          <w:p w14:paraId="54162052"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right w:val="nil"/>
            </w:tcBorders>
            <w:shd w:val="clear" w:color="auto" w:fill="F2F2F2" w:themeFill="background1" w:themeFillShade="F2"/>
            <w:noWrap/>
          </w:tcPr>
          <w:p w14:paraId="6FE2CA12"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6A6EFE09" w14:textId="77777777" w:rsidR="001B3094" w:rsidRPr="007939DD" w:rsidRDefault="001B3094" w:rsidP="008E11F9">
            <w:pPr>
              <w:pStyle w:val="ARtabletextrightbold"/>
              <w:spacing w:before="70" w:after="50"/>
            </w:pPr>
            <w:r w:rsidRPr="007939DD">
              <w:t>1</w:t>
            </w:r>
          </w:p>
        </w:tc>
        <w:tc>
          <w:tcPr>
            <w:tcW w:w="314" w:type="pct"/>
            <w:tcBorders>
              <w:left w:val="nil"/>
            </w:tcBorders>
            <w:shd w:val="clear" w:color="auto" w:fill="auto"/>
            <w:noWrap/>
          </w:tcPr>
          <w:p w14:paraId="3F1495E2" w14:textId="77777777" w:rsidR="001B3094" w:rsidRPr="007939DD" w:rsidRDefault="001B3094" w:rsidP="008E11F9">
            <w:pPr>
              <w:pStyle w:val="ARtabletextright"/>
              <w:spacing w:before="70" w:after="50"/>
            </w:pPr>
            <w:r w:rsidRPr="007939DD">
              <w:t>0</w:t>
            </w:r>
          </w:p>
        </w:tc>
        <w:tc>
          <w:tcPr>
            <w:tcW w:w="316" w:type="pct"/>
            <w:noWrap/>
          </w:tcPr>
          <w:p w14:paraId="13C6C730" w14:textId="77777777" w:rsidR="001B3094" w:rsidRPr="007939DD" w:rsidRDefault="001B3094" w:rsidP="008E11F9">
            <w:pPr>
              <w:pStyle w:val="ARtabletextright"/>
              <w:spacing w:before="70" w:after="50"/>
            </w:pPr>
            <w:r w:rsidRPr="007939DD">
              <w:t>0</w:t>
            </w:r>
          </w:p>
        </w:tc>
        <w:tc>
          <w:tcPr>
            <w:tcW w:w="368" w:type="pct"/>
            <w:noWrap/>
          </w:tcPr>
          <w:p w14:paraId="4BD425DF" w14:textId="77777777" w:rsidR="001B3094" w:rsidRPr="007939DD" w:rsidRDefault="001B3094" w:rsidP="008E11F9">
            <w:pPr>
              <w:pStyle w:val="ARtabletextright"/>
              <w:spacing w:before="70" w:after="50"/>
            </w:pPr>
            <w:r w:rsidRPr="007939DD">
              <w:t>0</w:t>
            </w:r>
          </w:p>
        </w:tc>
        <w:tc>
          <w:tcPr>
            <w:tcW w:w="312" w:type="pct"/>
            <w:noWrap/>
          </w:tcPr>
          <w:p w14:paraId="24BDC703" w14:textId="77777777" w:rsidR="001B3094" w:rsidRPr="007939DD" w:rsidRDefault="001B3094" w:rsidP="008E11F9">
            <w:pPr>
              <w:pStyle w:val="ARtabletextrightbold"/>
              <w:spacing w:before="70" w:after="50"/>
            </w:pPr>
            <w:r w:rsidRPr="007939DD">
              <w:t>0</w:t>
            </w:r>
          </w:p>
        </w:tc>
      </w:tr>
      <w:tr w:rsidR="001B3094" w:rsidRPr="007939DD" w14:paraId="1DA928DF" w14:textId="77777777" w:rsidTr="00573A98">
        <w:trPr>
          <w:cantSplit/>
        </w:trPr>
        <w:tc>
          <w:tcPr>
            <w:tcW w:w="1053" w:type="pct"/>
            <w:shd w:val="clear" w:color="auto" w:fill="auto"/>
            <w:noWrap/>
          </w:tcPr>
          <w:p w14:paraId="52AD0000" w14:textId="77777777" w:rsidR="001B3094" w:rsidRPr="007939DD" w:rsidRDefault="001B3094" w:rsidP="008E11F9">
            <w:pPr>
              <w:pStyle w:val="ARtabletext"/>
              <w:spacing w:before="70" w:after="50"/>
            </w:pPr>
            <w:r w:rsidRPr="007939DD">
              <w:t>Bendigo Health Care Group</w:t>
            </w:r>
          </w:p>
        </w:tc>
        <w:tc>
          <w:tcPr>
            <w:tcW w:w="315" w:type="pct"/>
          </w:tcPr>
          <w:p w14:paraId="51E5D74A" w14:textId="77777777" w:rsidR="001B3094" w:rsidRPr="007939DD" w:rsidRDefault="001B3094" w:rsidP="008E11F9">
            <w:pPr>
              <w:pStyle w:val="ARtabletextright"/>
              <w:spacing w:before="70" w:after="50"/>
            </w:pPr>
            <w:r w:rsidRPr="007939DD">
              <w:t>4</w:t>
            </w:r>
          </w:p>
        </w:tc>
        <w:tc>
          <w:tcPr>
            <w:tcW w:w="316" w:type="pct"/>
          </w:tcPr>
          <w:p w14:paraId="7981232C" w14:textId="77777777" w:rsidR="001B3094" w:rsidRPr="007939DD" w:rsidRDefault="001B3094" w:rsidP="008E11F9">
            <w:pPr>
              <w:pStyle w:val="ARtabletextright"/>
              <w:spacing w:before="70" w:after="50"/>
            </w:pPr>
            <w:r w:rsidRPr="007939DD">
              <w:t>4</w:t>
            </w:r>
          </w:p>
        </w:tc>
        <w:tc>
          <w:tcPr>
            <w:tcW w:w="369" w:type="pct"/>
          </w:tcPr>
          <w:p w14:paraId="6A2F4166"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31ECCDFB" w14:textId="77777777" w:rsidR="001B3094" w:rsidRPr="007939DD" w:rsidRDefault="001B3094" w:rsidP="008E11F9">
            <w:pPr>
              <w:pStyle w:val="ARtabletextrightbold"/>
              <w:spacing w:before="70" w:after="50"/>
            </w:pPr>
            <w:r w:rsidRPr="007939DD">
              <w:t>8</w:t>
            </w:r>
          </w:p>
        </w:tc>
        <w:tc>
          <w:tcPr>
            <w:tcW w:w="316" w:type="pct"/>
            <w:tcBorders>
              <w:top w:val="single" w:sz="4" w:space="0" w:color="auto"/>
              <w:right w:val="nil"/>
            </w:tcBorders>
            <w:shd w:val="clear" w:color="auto" w:fill="F2F2F2" w:themeFill="background1" w:themeFillShade="F2"/>
            <w:noWrap/>
          </w:tcPr>
          <w:p w14:paraId="64A6ED8C" w14:textId="77777777" w:rsidR="001B3094" w:rsidRPr="007939DD" w:rsidRDefault="001B3094" w:rsidP="008E11F9">
            <w:pPr>
              <w:pStyle w:val="ARtabletextright"/>
              <w:spacing w:before="70" w:after="50"/>
            </w:pPr>
            <w:r w:rsidRPr="007939DD">
              <w:t>4</w:t>
            </w:r>
          </w:p>
        </w:tc>
        <w:tc>
          <w:tcPr>
            <w:tcW w:w="316" w:type="pct"/>
            <w:tcBorders>
              <w:top w:val="single" w:sz="4" w:space="0" w:color="auto"/>
              <w:left w:val="nil"/>
              <w:right w:val="nil"/>
            </w:tcBorders>
            <w:shd w:val="clear" w:color="auto" w:fill="F2F2F2" w:themeFill="background1" w:themeFillShade="F2"/>
            <w:noWrap/>
          </w:tcPr>
          <w:p w14:paraId="72F40C1E" w14:textId="77777777" w:rsidR="001B3094" w:rsidRPr="007939DD" w:rsidRDefault="001B3094" w:rsidP="008E11F9">
            <w:pPr>
              <w:pStyle w:val="ARtabletextright"/>
              <w:spacing w:before="70" w:after="50"/>
            </w:pPr>
            <w:r w:rsidRPr="007939DD">
              <w:t>2</w:t>
            </w:r>
          </w:p>
        </w:tc>
        <w:tc>
          <w:tcPr>
            <w:tcW w:w="368" w:type="pct"/>
            <w:tcBorders>
              <w:top w:val="single" w:sz="4" w:space="0" w:color="auto"/>
              <w:left w:val="nil"/>
              <w:right w:val="nil"/>
            </w:tcBorders>
            <w:shd w:val="clear" w:color="auto" w:fill="F2F2F2" w:themeFill="background1" w:themeFillShade="F2"/>
            <w:noWrap/>
          </w:tcPr>
          <w:p w14:paraId="1781C932"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69104506" w14:textId="77777777" w:rsidR="001B3094" w:rsidRPr="007939DD" w:rsidRDefault="001B3094" w:rsidP="008E11F9">
            <w:pPr>
              <w:pStyle w:val="ARtabletextrightbold"/>
              <w:spacing w:before="70" w:after="50"/>
            </w:pPr>
            <w:r w:rsidRPr="007939DD">
              <w:t>6</w:t>
            </w:r>
          </w:p>
        </w:tc>
        <w:tc>
          <w:tcPr>
            <w:tcW w:w="314" w:type="pct"/>
            <w:tcBorders>
              <w:top w:val="single" w:sz="4" w:space="0" w:color="auto"/>
              <w:left w:val="nil"/>
            </w:tcBorders>
            <w:shd w:val="clear" w:color="auto" w:fill="auto"/>
            <w:noWrap/>
          </w:tcPr>
          <w:p w14:paraId="3034EA6C"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7911F2A5" w14:textId="77777777" w:rsidR="001B3094" w:rsidRPr="007939DD" w:rsidRDefault="00CE6DBA" w:rsidP="008E11F9">
            <w:pPr>
              <w:pStyle w:val="ARtabletextright"/>
              <w:spacing w:before="70" w:after="50"/>
            </w:pPr>
            <w:r w:rsidRPr="007939DD">
              <w:t>–</w:t>
            </w:r>
            <w:r w:rsidR="001B3094" w:rsidRPr="007939DD">
              <w:t>2</w:t>
            </w:r>
          </w:p>
        </w:tc>
        <w:tc>
          <w:tcPr>
            <w:tcW w:w="368" w:type="pct"/>
            <w:shd w:val="clear" w:color="auto" w:fill="auto"/>
            <w:noWrap/>
          </w:tcPr>
          <w:p w14:paraId="409693BC"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6BAE6D6F" w14:textId="77777777" w:rsidR="001B3094" w:rsidRPr="007939DD" w:rsidRDefault="00CE6DBA" w:rsidP="008E11F9">
            <w:pPr>
              <w:pStyle w:val="ARtabletextrightbold"/>
              <w:spacing w:before="70" w:after="50"/>
            </w:pPr>
            <w:r w:rsidRPr="007939DD">
              <w:t>–</w:t>
            </w:r>
            <w:r w:rsidR="001B3094" w:rsidRPr="007939DD">
              <w:t>2</w:t>
            </w:r>
          </w:p>
        </w:tc>
      </w:tr>
      <w:tr w:rsidR="001B3094" w:rsidRPr="007939DD" w14:paraId="2FE828ED" w14:textId="77777777" w:rsidTr="00573A98">
        <w:trPr>
          <w:cantSplit/>
        </w:trPr>
        <w:tc>
          <w:tcPr>
            <w:tcW w:w="1053" w:type="pct"/>
            <w:shd w:val="clear" w:color="auto" w:fill="auto"/>
            <w:noWrap/>
          </w:tcPr>
          <w:p w14:paraId="7D91BC10" w14:textId="77777777" w:rsidR="001B3094" w:rsidRPr="007939DD" w:rsidRDefault="001B3094" w:rsidP="008E11F9">
            <w:pPr>
              <w:pStyle w:val="ARtabletext"/>
              <w:spacing w:before="70" w:after="50"/>
            </w:pPr>
            <w:r w:rsidRPr="007939DD">
              <w:t>Boort District Health</w:t>
            </w:r>
          </w:p>
        </w:tc>
        <w:tc>
          <w:tcPr>
            <w:tcW w:w="315" w:type="pct"/>
          </w:tcPr>
          <w:p w14:paraId="5AE8B5D6" w14:textId="77777777" w:rsidR="001B3094" w:rsidRPr="007939DD" w:rsidRDefault="001B3094" w:rsidP="008E11F9">
            <w:pPr>
              <w:pStyle w:val="ARtabletextright"/>
              <w:spacing w:before="70" w:after="50"/>
            </w:pPr>
            <w:r w:rsidRPr="007939DD">
              <w:t>0</w:t>
            </w:r>
          </w:p>
        </w:tc>
        <w:tc>
          <w:tcPr>
            <w:tcW w:w="316" w:type="pct"/>
          </w:tcPr>
          <w:p w14:paraId="2C94AEAE" w14:textId="77777777" w:rsidR="001B3094" w:rsidRPr="007939DD" w:rsidRDefault="001B3094" w:rsidP="008E11F9">
            <w:pPr>
              <w:pStyle w:val="ARtabletextright"/>
              <w:spacing w:before="70" w:after="50"/>
            </w:pPr>
            <w:r w:rsidRPr="007939DD">
              <w:t>1</w:t>
            </w:r>
          </w:p>
        </w:tc>
        <w:tc>
          <w:tcPr>
            <w:tcW w:w="369" w:type="pct"/>
          </w:tcPr>
          <w:p w14:paraId="5EFE1E2E"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55D8A3CD"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7310C82F" w14:textId="77777777" w:rsidR="001B3094" w:rsidRPr="007939DD" w:rsidRDefault="001B3094" w:rsidP="008E11F9">
            <w:pPr>
              <w:pStyle w:val="ARtabletextright"/>
              <w:spacing w:before="70" w:after="50"/>
            </w:pPr>
            <w:r w:rsidRPr="007939DD">
              <w:t>0</w:t>
            </w:r>
          </w:p>
        </w:tc>
        <w:tc>
          <w:tcPr>
            <w:tcW w:w="316" w:type="pct"/>
            <w:tcBorders>
              <w:top w:val="single" w:sz="4" w:space="0" w:color="auto"/>
              <w:left w:val="nil"/>
              <w:right w:val="nil"/>
            </w:tcBorders>
            <w:shd w:val="clear" w:color="auto" w:fill="F2F2F2" w:themeFill="background1" w:themeFillShade="F2"/>
            <w:noWrap/>
          </w:tcPr>
          <w:p w14:paraId="65DCB5AC" w14:textId="77777777" w:rsidR="001B3094" w:rsidRPr="007939DD" w:rsidRDefault="001B3094" w:rsidP="008E11F9">
            <w:pPr>
              <w:pStyle w:val="ARtabletextright"/>
              <w:spacing w:before="70" w:after="50"/>
            </w:pPr>
            <w:r w:rsidRPr="007939DD">
              <w:t>1</w:t>
            </w:r>
          </w:p>
        </w:tc>
        <w:tc>
          <w:tcPr>
            <w:tcW w:w="368" w:type="pct"/>
            <w:tcBorders>
              <w:top w:val="single" w:sz="4" w:space="0" w:color="auto"/>
              <w:left w:val="nil"/>
              <w:right w:val="nil"/>
            </w:tcBorders>
            <w:shd w:val="clear" w:color="auto" w:fill="F2F2F2" w:themeFill="background1" w:themeFillShade="F2"/>
            <w:noWrap/>
          </w:tcPr>
          <w:p w14:paraId="5F327866"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2E41D6FE"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2EE1A45E"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216B78AD"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3301461C"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52EB8207" w14:textId="77777777" w:rsidR="001B3094" w:rsidRPr="007939DD" w:rsidRDefault="001B3094" w:rsidP="008E11F9">
            <w:pPr>
              <w:pStyle w:val="ARtabletextrightbold"/>
              <w:spacing w:before="70" w:after="50"/>
            </w:pPr>
            <w:r w:rsidRPr="007939DD">
              <w:t>0</w:t>
            </w:r>
          </w:p>
        </w:tc>
      </w:tr>
      <w:tr w:rsidR="001B3094" w:rsidRPr="007939DD" w14:paraId="6C57F343" w14:textId="77777777" w:rsidTr="00573A98">
        <w:trPr>
          <w:cantSplit/>
        </w:trPr>
        <w:tc>
          <w:tcPr>
            <w:tcW w:w="1053" w:type="pct"/>
            <w:shd w:val="clear" w:color="auto" w:fill="auto"/>
            <w:noWrap/>
          </w:tcPr>
          <w:p w14:paraId="7876D287" w14:textId="77777777" w:rsidR="001B3094" w:rsidRPr="007939DD" w:rsidRDefault="001B3094" w:rsidP="008E11F9">
            <w:pPr>
              <w:pStyle w:val="ARtabletext"/>
              <w:spacing w:before="70" w:after="50"/>
            </w:pPr>
            <w:r w:rsidRPr="007939DD">
              <w:t>BreastScreen Victoria</w:t>
            </w:r>
          </w:p>
        </w:tc>
        <w:tc>
          <w:tcPr>
            <w:tcW w:w="315" w:type="pct"/>
          </w:tcPr>
          <w:p w14:paraId="01777B5C" w14:textId="77777777" w:rsidR="001B3094" w:rsidRPr="007939DD" w:rsidRDefault="001B3094" w:rsidP="008E11F9">
            <w:pPr>
              <w:pStyle w:val="ARtabletextright"/>
              <w:spacing w:before="70" w:after="50"/>
            </w:pPr>
            <w:r w:rsidRPr="007939DD">
              <w:t>4</w:t>
            </w:r>
          </w:p>
        </w:tc>
        <w:tc>
          <w:tcPr>
            <w:tcW w:w="316" w:type="pct"/>
          </w:tcPr>
          <w:p w14:paraId="5FC424B4" w14:textId="77777777" w:rsidR="001B3094" w:rsidRPr="007939DD" w:rsidRDefault="001B3094" w:rsidP="008E11F9">
            <w:pPr>
              <w:pStyle w:val="ARtabletextright"/>
              <w:spacing w:before="70" w:after="50"/>
            </w:pPr>
            <w:r w:rsidRPr="007939DD">
              <w:t>1</w:t>
            </w:r>
          </w:p>
        </w:tc>
        <w:tc>
          <w:tcPr>
            <w:tcW w:w="369" w:type="pct"/>
          </w:tcPr>
          <w:p w14:paraId="02C0F4A6"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3F76286C" w14:textId="77777777" w:rsidR="001B3094" w:rsidRPr="007939DD" w:rsidRDefault="001B3094" w:rsidP="008E11F9">
            <w:pPr>
              <w:pStyle w:val="ARtabletextrightbold"/>
              <w:spacing w:before="70" w:after="50"/>
            </w:pPr>
            <w:r w:rsidRPr="007939DD">
              <w:t>5</w:t>
            </w:r>
          </w:p>
        </w:tc>
        <w:tc>
          <w:tcPr>
            <w:tcW w:w="316" w:type="pct"/>
            <w:tcBorders>
              <w:top w:val="single" w:sz="4" w:space="0" w:color="auto"/>
              <w:right w:val="nil"/>
            </w:tcBorders>
            <w:shd w:val="clear" w:color="auto" w:fill="F2F2F2" w:themeFill="background1" w:themeFillShade="F2"/>
            <w:noWrap/>
          </w:tcPr>
          <w:p w14:paraId="32F97FD8" w14:textId="77777777" w:rsidR="001B3094" w:rsidRPr="007939DD" w:rsidRDefault="001B3094" w:rsidP="008E11F9">
            <w:pPr>
              <w:pStyle w:val="ARtabletextright"/>
              <w:spacing w:before="70" w:after="50"/>
            </w:pPr>
            <w:r w:rsidRPr="007939DD">
              <w:t>4</w:t>
            </w:r>
          </w:p>
        </w:tc>
        <w:tc>
          <w:tcPr>
            <w:tcW w:w="316" w:type="pct"/>
            <w:tcBorders>
              <w:top w:val="single" w:sz="4" w:space="0" w:color="auto"/>
              <w:left w:val="nil"/>
              <w:right w:val="nil"/>
            </w:tcBorders>
            <w:shd w:val="clear" w:color="auto" w:fill="F2F2F2" w:themeFill="background1" w:themeFillShade="F2"/>
            <w:noWrap/>
          </w:tcPr>
          <w:p w14:paraId="28AA4C53" w14:textId="77777777" w:rsidR="001B3094" w:rsidRPr="007939DD" w:rsidRDefault="001B3094" w:rsidP="008E11F9">
            <w:pPr>
              <w:pStyle w:val="ARtabletextright"/>
              <w:spacing w:before="70" w:after="50"/>
            </w:pPr>
            <w:r w:rsidRPr="007939DD">
              <w:t>1</w:t>
            </w:r>
          </w:p>
        </w:tc>
        <w:tc>
          <w:tcPr>
            <w:tcW w:w="368" w:type="pct"/>
            <w:tcBorders>
              <w:top w:val="single" w:sz="4" w:space="0" w:color="auto"/>
              <w:left w:val="nil"/>
              <w:right w:val="nil"/>
            </w:tcBorders>
            <w:shd w:val="clear" w:color="auto" w:fill="F2F2F2" w:themeFill="background1" w:themeFillShade="F2"/>
            <w:noWrap/>
          </w:tcPr>
          <w:p w14:paraId="283ED13D"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0CEDD6C6" w14:textId="77777777" w:rsidR="001B3094" w:rsidRPr="007939DD" w:rsidRDefault="001B3094" w:rsidP="008E11F9">
            <w:pPr>
              <w:pStyle w:val="ARtabletextrightbold"/>
              <w:spacing w:before="70" w:after="50"/>
            </w:pPr>
            <w:r w:rsidRPr="007939DD">
              <w:t>5</w:t>
            </w:r>
          </w:p>
        </w:tc>
        <w:tc>
          <w:tcPr>
            <w:tcW w:w="314" w:type="pct"/>
            <w:tcBorders>
              <w:top w:val="single" w:sz="4" w:space="0" w:color="auto"/>
              <w:left w:val="nil"/>
            </w:tcBorders>
            <w:shd w:val="clear" w:color="auto" w:fill="auto"/>
            <w:noWrap/>
          </w:tcPr>
          <w:p w14:paraId="1B551398"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29DD6165"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2CEE3BDB"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4A7B0412" w14:textId="77777777" w:rsidR="001B3094" w:rsidRPr="007939DD" w:rsidRDefault="001B3094" w:rsidP="008E11F9">
            <w:pPr>
              <w:pStyle w:val="ARtabletextrightbold"/>
              <w:spacing w:before="70" w:after="50"/>
            </w:pPr>
            <w:r w:rsidRPr="007939DD">
              <w:t>0</w:t>
            </w:r>
          </w:p>
        </w:tc>
      </w:tr>
      <w:tr w:rsidR="001B3094" w:rsidRPr="007939DD" w14:paraId="2071EDD5" w14:textId="77777777" w:rsidTr="00573A98">
        <w:trPr>
          <w:cantSplit/>
        </w:trPr>
        <w:tc>
          <w:tcPr>
            <w:tcW w:w="1053" w:type="pct"/>
            <w:shd w:val="clear" w:color="auto" w:fill="auto"/>
            <w:noWrap/>
          </w:tcPr>
          <w:p w14:paraId="051C518C" w14:textId="77777777" w:rsidR="001B3094" w:rsidRPr="007939DD" w:rsidRDefault="001B3094" w:rsidP="008E11F9">
            <w:pPr>
              <w:pStyle w:val="ARtabletext"/>
              <w:spacing w:before="70" w:after="50"/>
            </w:pPr>
            <w:r w:rsidRPr="007939DD">
              <w:t>Casterton Memorial Hospital</w:t>
            </w:r>
          </w:p>
        </w:tc>
        <w:tc>
          <w:tcPr>
            <w:tcW w:w="315" w:type="pct"/>
          </w:tcPr>
          <w:p w14:paraId="2A71133F" w14:textId="77777777" w:rsidR="001B3094" w:rsidRPr="007939DD" w:rsidRDefault="001B3094" w:rsidP="008E11F9">
            <w:pPr>
              <w:pStyle w:val="ARtabletextright"/>
              <w:spacing w:before="70" w:after="50"/>
            </w:pPr>
            <w:r w:rsidRPr="007939DD">
              <w:t>0</w:t>
            </w:r>
          </w:p>
        </w:tc>
        <w:tc>
          <w:tcPr>
            <w:tcW w:w="316" w:type="pct"/>
          </w:tcPr>
          <w:p w14:paraId="4EFC11E1" w14:textId="77777777" w:rsidR="001B3094" w:rsidRPr="007939DD" w:rsidRDefault="001B3094" w:rsidP="008E11F9">
            <w:pPr>
              <w:pStyle w:val="ARtabletextright"/>
              <w:spacing w:before="70" w:after="50"/>
            </w:pPr>
            <w:r w:rsidRPr="007939DD">
              <w:t>1</w:t>
            </w:r>
          </w:p>
        </w:tc>
        <w:tc>
          <w:tcPr>
            <w:tcW w:w="369" w:type="pct"/>
          </w:tcPr>
          <w:p w14:paraId="3746D535"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336E1E62"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22905E0F" w14:textId="77777777" w:rsidR="001B3094" w:rsidRPr="007939DD" w:rsidRDefault="001B3094" w:rsidP="008E11F9">
            <w:pPr>
              <w:pStyle w:val="ARtabletextright"/>
              <w:spacing w:before="70" w:after="50"/>
            </w:pPr>
            <w:r w:rsidRPr="007939DD">
              <w:t>0</w:t>
            </w:r>
          </w:p>
        </w:tc>
        <w:tc>
          <w:tcPr>
            <w:tcW w:w="316" w:type="pct"/>
            <w:tcBorders>
              <w:top w:val="single" w:sz="4" w:space="0" w:color="auto"/>
              <w:left w:val="nil"/>
              <w:right w:val="nil"/>
            </w:tcBorders>
            <w:shd w:val="clear" w:color="auto" w:fill="F2F2F2" w:themeFill="background1" w:themeFillShade="F2"/>
            <w:noWrap/>
          </w:tcPr>
          <w:p w14:paraId="177531BB" w14:textId="77777777" w:rsidR="001B3094" w:rsidRPr="007939DD" w:rsidRDefault="001B3094" w:rsidP="008E11F9">
            <w:pPr>
              <w:pStyle w:val="ARtabletextright"/>
              <w:spacing w:before="70" w:after="50"/>
            </w:pPr>
            <w:r w:rsidRPr="007939DD">
              <w:t>1</w:t>
            </w:r>
          </w:p>
        </w:tc>
        <w:tc>
          <w:tcPr>
            <w:tcW w:w="368" w:type="pct"/>
            <w:tcBorders>
              <w:top w:val="single" w:sz="4" w:space="0" w:color="auto"/>
              <w:left w:val="nil"/>
              <w:right w:val="nil"/>
            </w:tcBorders>
            <w:shd w:val="clear" w:color="auto" w:fill="F2F2F2" w:themeFill="background1" w:themeFillShade="F2"/>
            <w:noWrap/>
          </w:tcPr>
          <w:p w14:paraId="060182F7"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030A01C5"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31F29359"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420B7A54"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4D60AD73"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10EAF2D1" w14:textId="77777777" w:rsidR="001B3094" w:rsidRPr="007939DD" w:rsidRDefault="001B3094" w:rsidP="008E11F9">
            <w:pPr>
              <w:pStyle w:val="ARtabletextrightbold"/>
              <w:spacing w:before="70" w:after="50"/>
            </w:pPr>
            <w:r w:rsidRPr="007939DD">
              <w:t>0</w:t>
            </w:r>
          </w:p>
        </w:tc>
      </w:tr>
      <w:tr w:rsidR="001B3094" w:rsidRPr="007939DD" w14:paraId="40D64CAB" w14:textId="77777777" w:rsidTr="00573A98">
        <w:trPr>
          <w:cantSplit/>
        </w:trPr>
        <w:tc>
          <w:tcPr>
            <w:tcW w:w="1053" w:type="pct"/>
            <w:shd w:val="clear" w:color="auto" w:fill="auto"/>
            <w:noWrap/>
          </w:tcPr>
          <w:p w14:paraId="4DBDB6CE" w14:textId="77777777" w:rsidR="001B3094" w:rsidRPr="007939DD" w:rsidRDefault="001B3094" w:rsidP="008E11F9">
            <w:pPr>
              <w:pStyle w:val="ARtabletext"/>
              <w:spacing w:before="70" w:after="50"/>
            </w:pPr>
            <w:r w:rsidRPr="007939DD">
              <w:t>Castlemaine Health</w:t>
            </w:r>
          </w:p>
        </w:tc>
        <w:tc>
          <w:tcPr>
            <w:tcW w:w="315" w:type="pct"/>
          </w:tcPr>
          <w:p w14:paraId="021AE00C" w14:textId="77777777" w:rsidR="001B3094" w:rsidRPr="007939DD" w:rsidRDefault="001B3094" w:rsidP="008E11F9">
            <w:pPr>
              <w:pStyle w:val="ARtabletextright"/>
              <w:spacing w:before="70" w:after="50"/>
            </w:pPr>
            <w:r w:rsidRPr="007939DD">
              <w:t>1</w:t>
            </w:r>
          </w:p>
        </w:tc>
        <w:tc>
          <w:tcPr>
            <w:tcW w:w="316" w:type="pct"/>
          </w:tcPr>
          <w:p w14:paraId="5C11CC5A" w14:textId="77777777" w:rsidR="001B3094" w:rsidRPr="007939DD" w:rsidRDefault="001B3094" w:rsidP="008E11F9">
            <w:pPr>
              <w:pStyle w:val="ARtabletextright"/>
              <w:spacing w:before="70" w:after="50"/>
            </w:pPr>
            <w:r w:rsidRPr="007939DD">
              <w:t>0</w:t>
            </w:r>
          </w:p>
        </w:tc>
        <w:tc>
          <w:tcPr>
            <w:tcW w:w="369" w:type="pct"/>
          </w:tcPr>
          <w:p w14:paraId="31D9880B"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0144D555"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48B8CE5B" w14:textId="77777777" w:rsidR="001B3094" w:rsidRPr="007939DD" w:rsidRDefault="001B3094" w:rsidP="008E11F9">
            <w:pPr>
              <w:pStyle w:val="ARtabletextright"/>
              <w:spacing w:before="70" w:after="50"/>
            </w:pPr>
            <w:r w:rsidRPr="007939DD">
              <w:t>1</w:t>
            </w:r>
          </w:p>
        </w:tc>
        <w:tc>
          <w:tcPr>
            <w:tcW w:w="316" w:type="pct"/>
            <w:tcBorders>
              <w:top w:val="single" w:sz="4" w:space="0" w:color="auto"/>
              <w:left w:val="nil"/>
              <w:right w:val="nil"/>
            </w:tcBorders>
            <w:shd w:val="clear" w:color="auto" w:fill="F2F2F2" w:themeFill="background1" w:themeFillShade="F2"/>
            <w:noWrap/>
          </w:tcPr>
          <w:p w14:paraId="74D166E7" w14:textId="77777777" w:rsidR="001B3094" w:rsidRPr="007939DD" w:rsidRDefault="001B3094" w:rsidP="008E11F9">
            <w:pPr>
              <w:pStyle w:val="ARtabletextright"/>
              <w:spacing w:before="70" w:after="50"/>
            </w:pPr>
            <w:r w:rsidRPr="007939DD">
              <w:t>1</w:t>
            </w:r>
          </w:p>
        </w:tc>
        <w:tc>
          <w:tcPr>
            <w:tcW w:w="368" w:type="pct"/>
            <w:tcBorders>
              <w:top w:val="single" w:sz="4" w:space="0" w:color="auto"/>
              <w:left w:val="nil"/>
              <w:right w:val="nil"/>
            </w:tcBorders>
            <w:shd w:val="clear" w:color="auto" w:fill="F2F2F2" w:themeFill="background1" w:themeFillShade="F2"/>
            <w:noWrap/>
          </w:tcPr>
          <w:p w14:paraId="20659C2A"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7524AEA0" w14:textId="77777777" w:rsidR="001B3094" w:rsidRPr="007939DD" w:rsidRDefault="001B3094" w:rsidP="008E11F9">
            <w:pPr>
              <w:pStyle w:val="ARtabletextrightbold"/>
              <w:spacing w:before="70" w:after="50"/>
            </w:pPr>
            <w:r w:rsidRPr="007939DD">
              <w:t>2</w:t>
            </w:r>
          </w:p>
        </w:tc>
        <w:tc>
          <w:tcPr>
            <w:tcW w:w="314" w:type="pct"/>
            <w:tcBorders>
              <w:top w:val="single" w:sz="4" w:space="0" w:color="auto"/>
              <w:left w:val="nil"/>
            </w:tcBorders>
            <w:shd w:val="clear" w:color="auto" w:fill="auto"/>
            <w:noWrap/>
          </w:tcPr>
          <w:p w14:paraId="1B4C393F"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563CE8F2" w14:textId="77777777" w:rsidR="001B3094" w:rsidRPr="007939DD" w:rsidRDefault="001B3094" w:rsidP="008E11F9">
            <w:pPr>
              <w:pStyle w:val="ARtabletextright"/>
              <w:spacing w:before="70" w:after="50"/>
            </w:pPr>
            <w:r w:rsidRPr="007939DD">
              <w:t>1</w:t>
            </w:r>
          </w:p>
        </w:tc>
        <w:tc>
          <w:tcPr>
            <w:tcW w:w="368" w:type="pct"/>
            <w:shd w:val="clear" w:color="auto" w:fill="auto"/>
            <w:noWrap/>
          </w:tcPr>
          <w:p w14:paraId="79C17B8E"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0EADE928" w14:textId="77777777" w:rsidR="001B3094" w:rsidRPr="007939DD" w:rsidRDefault="001B3094" w:rsidP="008E11F9">
            <w:pPr>
              <w:pStyle w:val="ARtabletextrightbold"/>
              <w:spacing w:before="70" w:after="50"/>
            </w:pPr>
            <w:r w:rsidRPr="007939DD">
              <w:t>1</w:t>
            </w:r>
          </w:p>
        </w:tc>
      </w:tr>
      <w:tr w:rsidR="001B3094" w:rsidRPr="007939DD" w14:paraId="4997243D" w14:textId="77777777" w:rsidTr="00573A98">
        <w:trPr>
          <w:cantSplit/>
        </w:trPr>
        <w:tc>
          <w:tcPr>
            <w:tcW w:w="1053" w:type="pct"/>
            <w:shd w:val="clear" w:color="auto" w:fill="auto"/>
            <w:noWrap/>
          </w:tcPr>
          <w:p w14:paraId="78480B3E" w14:textId="77777777" w:rsidR="001B3094" w:rsidRPr="007939DD" w:rsidRDefault="001B3094" w:rsidP="008E11F9">
            <w:pPr>
              <w:pStyle w:val="ARtabletext"/>
              <w:spacing w:before="70" w:after="50"/>
            </w:pPr>
            <w:r w:rsidRPr="007939DD">
              <w:t>Central Gippsland Health Service</w:t>
            </w:r>
          </w:p>
        </w:tc>
        <w:tc>
          <w:tcPr>
            <w:tcW w:w="315" w:type="pct"/>
          </w:tcPr>
          <w:p w14:paraId="7EE44287" w14:textId="77777777" w:rsidR="001B3094" w:rsidRPr="007939DD" w:rsidRDefault="001B3094" w:rsidP="008E11F9">
            <w:pPr>
              <w:pStyle w:val="ARtabletextright"/>
              <w:spacing w:before="70" w:after="50"/>
            </w:pPr>
            <w:r w:rsidRPr="007939DD">
              <w:t>2</w:t>
            </w:r>
          </w:p>
        </w:tc>
        <w:tc>
          <w:tcPr>
            <w:tcW w:w="316" w:type="pct"/>
          </w:tcPr>
          <w:p w14:paraId="15D942BC" w14:textId="77777777" w:rsidR="001B3094" w:rsidRPr="007939DD" w:rsidRDefault="001B3094" w:rsidP="008E11F9">
            <w:pPr>
              <w:pStyle w:val="ARtabletextright"/>
              <w:spacing w:before="70" w:after="50"/>
            </w:pPr>
            <w:r w:rsidRPr="007939DD">
              <w:t>3</w:t>
            </w:r>
          </w:p>
        </w:tc>
        <w:tc>
          <w:tcPr>
            <w:tcW w:w="369" w:type="pct"/>
          </w:tcPr>
          <w:p w14:paraId="4AE1EC5B"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58353287" w14:textId="77777777" w:rsidR="001B3094" w:rsidRPr="007939DD" w:rsidRDefault="001B3094" w:rsidP="008E11F9">
            <w:pPr>
              <w:pStyle w:val="ARtabletextrightbold"/>
              <w:spacing w:before="70" w:after="50"/>
            </w:pPr>
            <w:r w:rsidRPr="007939DD">
              <w:t>5</w:t>
            </w:r>
          </w:p>
        </w:tc>
        <w:tc>
          <w:tcPr>
            <w:tcW w:w="316" w:type="pct"/>
            <w:tcBorders>
              <w:top w:val="single" w:sz="4" w:space="0" w:color="auto"/>
              <w:right w:val="nil"/>
            </w:tcBorders>
            <w:shd w:val="clear" w:color="auto" w:fill="F2F2F2" w:themeFill="background1" w:themeFillShade="F2"/>
            <w:noWrap/>
          </w:tcPr>
          <w:p w14:paraId="0BE04C39" w14:textId="77777777" w:rsidR="001B3094" w:rsidRPr="007939DD" w:rsidRDefault="001B3094" w:rsidP="008E11F9">
            <w:pPr>
              <w:pStyle w:val="ARtabletextright"/>
              <w:spacing w:before="70" w:after="50"/>
            </w:pPr>
            <w:r w:rsidRPr="007939DD">
              <w:t>3</w:t>
            </w:r>
          </w:p>
        </w:tc>
        <w:tc>
          <w:tcPr>
            <w:tcW w:w="316" w:type="pct"/>
            <w:tcBorders>
              <w:top w:val="single" w:sz="4" w:space="0" w:color="auto"/>
              <w:left w:val="nil"/>
              <w:right w:val="nil"/>
            </w:tcBorders>
            <w:shd w:val="clear" w:color="auto" w:fill="F2F2F2" w:themeFill="background1" w:themeFillShade="F2"/>
            <w:noWrap/>
          </w:tcPr>
          <w:p w14:paraId="36D8DEC1" w14:textId="77777777" w:rsidR="001B3094" w:rsidRPr="007939DD" w:rsidRDefault="001B3094" w:rsidP="008E11F9">
            <w:pPr>
              <w:pStyle w:val="ARtabletextright"/>
              <w:spacing w:before="70" w:after="50"/>
            </w:pPr>
            <w:r w:rsidRPr="007939DD">
              <w:t>3</w:t>
            </w:r>
          </w:p>
        </w:tc>
        <w:tc>
          <w:tcPr>
            <w:tcW w:w="368" w:type="pct"/>
            <w:tcBorders>
              <w:top w:val="single" w:sz="4" w:space="0" w:color="auto"/>
              <w:left w:val="nil"/>
              <w:right w:val="nil"/>
            </w:tcBorders>
            <w:shd w:val="clear" w:color="auto" w:fill="F2F2F2" w:themeFill="background1" w:themeFillShade="F2"/>
            <w:noWrap/>
          </w:tcPr>
          <w:p w14:paraId="38E666DC"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7A04CA1A" w14:textId="77777777" w:rsidR="001B3094" w:rsidRPr="007939DD" w:rsidRDefault="001B3094" w:rsidP="008E11F9">
            <w:pPr>
              <w:pStyle w:val="ARtabletextrightbold"/>
              <w:spacing w:before="70" w:after="50"/>
            </w:pPr>
            <w:r w:rsidRPr="007939DD">
              <w:t>6</w:t>
            </w:r>
          </w:p>
        </w:tc>
        <w:tc>
          <w:tcPr>
            <w:tcW w:w="314" w:type="pct"/>
            <w:tcBorders>
              <w:top w:val="single" w:sz="4" w:space="0" w:color="auto"/>
              <w:left w:val="nil"/>
            </w:tcBorders>
            <w:shd w:val="clear" w:color="auto" w:fill="auto"/>
            <w:noWrap/>
          </w:tcPr>
          <w:p w14:paraId="24CA52E4" w14:textId="77777777" w:rsidR="001B3094" w:rsidRPr="007939DD" w:rsidRDefault="001B3094" w:rsidP="008E11F9">
            <w:pPr>
              <w:pStyle w:val="ARtabletextright"/>
              <w:spacing w:before="70" w:after="50"/>
            </w:pPr>
            <w:r w:rsidRPr="007939DD">
              <w:t>1</w:t>
            </w:r>
          </w:p>
        </w:tc>
        <w:tc>
          <w:tcPr>
            <w:tcW w:w="316" w:type="pct"/>
            <w:shd w:val="clear" w:color="auto" w:fill="auto"/>
            <w:noWrap/>
          </w:tcPr>
          <w:p w14:paraId="00DAA9A8"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5FAB47AE"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48E9BA26" w14:textId="77777777" w:rsidR="001B3094" w:rsidRPr="007939DD" w:rsidRDefault="001B3094" w:rsidP="008E11F9">
            <w:pPr>
              <w:pStyle w:val="ARtabletextrightbold"/>
              <w:spacing w:before="70" w:after="50"/>
            </w:pPr>
            <w:r w:rsidRPr="007939DD">
              <w:t>1</w:t>
            </w:r>
          </w:p>
        </w:tc>
      </w:tr>
      <w:tr w:rsidR="001B3094" w:rsidRPr="007939DD" w14:paraId="2B7E1A56" w14:textId="77777777" w:rsidTr="00573A98">
        <w:trPr>
          <w:cantSplit/>
        </w:trPr>
        <w:tc>
          <w:tcPr>
            <w:tcW w:w="1053" w:type="pct"/>
            <w:shd w:val="clear" w:color="auto" w:fill="auto"/>
            <w:noWrap/>
          </w:tcPr>
          <w:p w14:paraId="4656093C" w14:textId="77777777" w:rsidR="001B3094" w:rsidRPr="007939DD" w:rsidRDefault="001B3094" w:rsidP="008E11F9">
            <w:pPr>
              <w:pStyle w:val="ARtabletext"/>
              <w:spacing w:before="70" w:after="50"/>
            </w:pPr>
            <w:r w:rsidRPr="007939DD">
              <w:t>Cobram District Hospital</w:t>
            </w:r>
          </w:p>
        </w:tc>
        <w:tc>
          <w:tcPr>
            <w:tcW w:w="315" w:type="pct"/>
          </w:tcPr>
          <w:p w14:paraId="6DAD0ACD" w14:textId="77777777" w:rsidR="001B3094" w:rsidRPr="007939DD" w:rsidRDefault="001B3094" w:rsidP="008E11F9">
            <w:pPr>
              <w:pStyle w:val="ARtabletextright"/>
              <w:spacing w:before="70" w:after="50"/>
            </w:pPr>
            <w:r w:rsidRPr="007939DD">
              <w:t>0</w:t>
            </w:r>
          </w:p>
        </w:tc>
        <w:tc>
          <w:tcPr>
            <w:tcW w:w="316" w:type="pct"/>
          </w:tcPr>
          <w:p w14:paraId="228449AB" w14:textId="77777777" w:rsidR="001B3094" w:rsidRPr="007939DD" w:rsidRDefault="001B3094" w:rsidP="008E11F9">
            <w:pPr>
              <w:pStyle w:val="ARtabletextright"/>
              <w:spacing w:before="70" w:after="50"/>
            </w:pPr>
            <w:r w:rsidRPr="007939DD">
              <w:t>1</w:t>
            </w:r>
          </w:p>
        </w:tc>
        <w:tc>
          <w:tcPr>
            <w:tcW w:w="369" w:type="pct"/>
          </w:tcPr>
          <w:p w14:paraId="480AEDE0"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66549286"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55860AF3" w14:textId="77777777" w:rsidR="001B3094" w:rsidRPr="007939DD" w:rsidRDefault="001B3094" w:rsidP="008E11F9">
            <w:pPr>
              <w:pStyle w:val="ARtabletextright"/>
              <w:spacing w:before="70" w:after="50"/>
            </w:pPr>
            <w:r w:rsidRPr="007939DD">
              <w:t>0</w:t>
            </w:r>
          </w:p>
        </w:tc>
        <w:tc>
          <w:tcPr>
            <w:tcW w:w="316" w:type="pct"/>
            <w:tcBorders>
              <w:top w:val="single" w:sz="4" w:space="0" w:color="auto"/>
              <w:left w:val="nil"/>
              <w:right w:val="nil"/>
            </w:tcBorders>
            <w:shd w:val="clear" w:color="auto" w:fill="F2F2F2" w:themeFill="background1" w:themeFillShade="F2"/>
            <w:noWrap/>
          </w:tcPr>
          <w:p w14:paraId="125EF82D"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right w:val="nil"/>
            </w:tcBorders>
            <w:shd w:val="clear" w:color="auto" w:fill="F2F2F2" w:themeFill="background1" w:themeFillShade="F2"/>
            <w:noWrap/>
          </w:tcPr>
          <w:p w14:paraId="60639F67"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68E71013" w14:textId="77777777" w:rsidR="001B3094" w:rsidRPr="007939DD" w:rsidRDefault="001B3094" w:rsidP="008E11F9">
            <w:pPr>
              <w:pStyle w:val="ARtabletextrightbold"/>
              <w:spacing w:before="70" w:after="50"/>
            </w:pPr>
            <w:r w:rsidRPr="007939DD">
              <w:t>0</w:t>
            </w:r>
          </w:p>
        </w:tc>
        <w:tc>
          <w:tcPr>
            <w:tcW w:w="314" w:type="pct"/>
            <w:tcBorders>
              <w:top w:val="single" w:sz="4" w:space="0" w:color="auto"/>
              <w:left w:val="nil"/>
            </w:tcBorders>
            <w:shd w:val="clear" w:color="auto" w:fill="auto"/>
            <w:noWrap/>
          </w:tcPr>
          <w:p w14:paraId="0360AB0F"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2E8EFF1F" w14:textId="77777777" w:rsidR="001B3094" w:rsidRPr="007939DD" w:rsidRDefault="00CE6DBA" w:rsidP="008E11F9">
            <w:pPr>
              <w:pStyle w:val="ARtabletextright"/>
              <w:spacing w:before="70" w:after="50"/>
            </w:pPr>
            <w:r w:rsidRPr="007939DD">
              <w:t>–</w:t>
            </w:r>
            <w:r w:rsidR="001B3094" w:rsidRPr="007939DD">
              <w:t>1</w:t>
            </w:r>
          </w:p>
        </w:tc>
        <w:tc>
          <w:tcPr>
            <w:tcW w:w="368" w:type="pct"/>
            <w:shd w:val="clear" w:color="auto" w:fill="auto"/>
            <w:noWrap/>
          </w:tcPr>
          <w:p w14:paraId="3EDE033B"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662EC666" w14:textId="77777777" w:rsidR="001B3094" w:rsidRPr="007939DD" w:rsidRDefault="00CE6DBA" w:rsidP="008E11F9">
            <w:pPr>
              <w:pStyle w:val="ARtabletextrightbold"/>
              <w:spacing w:before="70" w:after="50"/>
            </w:pPr>
            <w:r w:rsidRPr="007939DD">
              <w:t>–</w:t>
            </w:r>
            <w:r w:rsidR="001B3094" w:rsidRPr="007939DD">
              <w:t>1</w:t>
            </w:r>
          </w:p>
        </w:tc>
      </w:tr>
      <w:tr w:rsidR="001B3094" w:rsidRPr="007939DD" w14:paraId="40C4E06D" w14:textId="77777777" w:rsidTr="00573A98">
        <w:trPr>
          <w:cantSplit/>
        </w:trPr>
        <w:tc>
          <w:tcPr>
            <w:tcW w:w="1053" w:type="pct"/>
            <w:shd w:val="clear" w:color="auto" w:fill="auto"/>
            <w:noWrap/>
          </w:tcPr>
          <w:p w14:paraId="1FC52292" w14:textId="77777777" w:rsidR="001B3094" w:rsidRPr="007939DD" w:rsidRDefault="001B3094" w:rsidP="008E11F9">
            <w:pPr>
              <w:pStyle w:val="ARtabletext"/>
              <w:spacing w:before="70" w:after="50"/>
            </w:pPr>
            <w:r w:rsidRPr="007939DD">
              <w:t>Cohuna District Hospital</w:t>
            </w:r>
          </w:p>
        </w:tc>
        <w:tc>
          <w:tcPr>
            <w:tcW w:w="315" w:type="pct"/>
          </w:tcPr>
          <w:p w14:paraId="68CBFFE5" w14:textId="77777777" w:rsidR="001B3094" w:rsidRPr="007939DD" w:rsidRDefault="001B3094" w:rsidP="008E11F9">
            <w:pPr>
              <w:pStyle w:val="ARtabletextright"/>
              <w:spacing w:before="70" w:after="50"/>
            </w:pPr>
            <w:r w:rsidRPr="007939DD">
              <w:t>0</w:t>
            </w:r>
          </w:p>
        </w:tc>
        <w:tc>
          <w:tcPr>
            <w:tcW w:w="316" w:type="pct"/>
          </w:tcPr>
          <w:p w14:paraId="7524F19E" w14:textId="77777777" w:rsidR="001B3094" w:rsidRPr="007939DD" w:rsidRDefault="001B3094" w:rsidP="008E11F9">
            <w:pPr>
              <w:pStyle w:val="ARtabletextright"/>
              <w:spacing w:before="70" w:after="50"/>
            </w:pPr>
            <w:r w:rsidRPr="007939DD">
              <w:t>0</w:t>
            </w:r>
          </w:p>
        </w:tc>
        <w:tc>
          <w:tcPr>
            <w:tcW w:w="369" w:type="pct"/>
          </w:tcPr>
          <w:p w14:paraId="25563D26"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7874B34B" w14:textId="77777777" w:rsidR="001B3094" w:rsidRPr="007939DD" w:rsidRDefault="001B3094" w:rsidP="008E11F9">
            <w:pPr>
              <w:pStyle w:val="ARtabletextrightbold"/>
              <w:spacing w:before="70" w:after="50"/>
            </w:pPr>
            <w:r w:rsidRPr="007939DD">
              <w:t>0</w:t>
            </w:r>
          </w:p>
        </w:tc>
        <w:tc>
          <w:tcPr>
            <w:tcW w:w="316" w:type="pct"/>
            <w:tcBorders>
              <w:top w:val="single" w:sz="4" w:space="0" w:color="auto"/>
              <w:right w:val="nil"/>
            </w:tcBorders>
            <w:shd w:val="clear" w:color="auto" w:fill="F2F2F2" w:themeFill="background1" w:themeFillShade="F2"/>
            <w:noWrap/>
          </w:tcPr>
          <w:p w14:paraId="300F31F1" w14:textId="77777777" w:rsidR="001B3094" w:rsidRPr="007939DD" w:rsidRDefault="001B3094" w:rsidP="008E11F9">
            <w:pPr>
              <w:pStyle w:val="ARtabletextright"/>
              <w:spacing w:before="70" w:after="50"/>
            </w:pPr>
            <w:r w:rsidRPr="007939DD">
              <w:t>0</w:t>
            </w:r>
          </w:p>
        </w:tc>
        <w:tc>
          <w:tcPr>
            <w:tcW w:w="316" w:type="pct"/>
            <w:tcBorders>
              <w:top w:val="single" w:sz="4" w:space="0" w:color="auto"/>
              <w:left w:val="nil"/>
              <w:right w:val="nil"/>
            </w:tcBorders>
            <w:shd w:val="clear" w:color="auto" w:fill="F2F2F2" w:themeFill="background1" w:themeFillShade="F2"/>
            <w:noWrap/>
          </w:tcPr>
          <w:p w14:paraId="51FBC164"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right w:val="nil"/>
            </w:tcBorders>
            <w:shd w:val="clear" w:color="auto" w:fill="F2F2F2" w:themeFill="background1" w:themeFillShade="F2"/>
            <w:noWrap/>
          </w:tcPr>
          <w:p w14:paraId="4237072C"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541B07C3" w14:textId="77777777" w:rsidR="001B3094" w:rsidRPr="007939DD" w:rsidRDefault="001B3094" w:rsidP="008E11F9">
            <w:pPr>
              <w:pStyle w:val="ARtabletextrightbold"/>
              <w:spacing w:before="70" w:after="50"/>
            </w:pPr>
            <w:r w:rsidRPr="007939DD">
              <w:t>0</w:t>
            </w:r>
          </w:p>
        </w:tc>
        <w:tc>
          <w:tcPr>
            <w:tcW w:w="314" w:type="pct"/>
            <w:tcBorders>
              <w:top w:val="single" w:sz="4" w:space="0" w:color="auto"/>
              <w:left w:val="nil"/>
            </w:tcBorders>
            <w:shd w:val="clear" w:color="auto" w:fill="auto"/>
            <w:noWrap/>
          </w:tcPr>
          <w:p w14:paraId="2C05A972"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70423993"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37A7C153"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39B06FFC" w14:textId="77777777" w:rsidR="001B3094" w:rsidRPr="007939DD" w:rsidRDefault="001B3094" w:rsidP="008E11F9">
            <w:pPr>
              <w:pStyle w:val="ARtabletextrightbold"/>
              <w:spacing w:before="70" w:after="50"/>
            </w:pPr>
            <w:r w:rsidRPr="007939DD">
              <w:t>0</w:t>
            </w:r>
          </w:p>
        </w:tc>
      </w:tr>
      <w:tr w:rsidR="001B3094" w:rsidRPr="007939DD" w14:paraId="1C416047" w14:textId="77777777" w:rsidTr="00573A98">
        <w:trPr>
          <w:cantSplit/>
        </w:trPr>
        <w:tc>
          <w:tcPr>
            <w:tcW w:w="1053" w:type="pct"/>
            <w:shd w:val="clear" w:color="auto" w:fill="auto"/>
            <w:noWrap/>
          </w:tcPr>
          <w:p w14:paraId="5BE2932F" w14:textId="77777777" w:rsidR="001B3094" w:rsidRPr="007939DD" w:rsidRDefault="001B3094" w:rsidP="008E11F9">
            <w:pPr>
              <w:pStyle w:val="ARtabletext"/>
              <w:spacing w:before="70" w:after="50"/>
            </w:pPr>
            <w:r w:rsidRPr="007939DD">
              <w:t>Colac Area Health</w:t>
            </w:r>
          </w:p>
        </w:tc>
        <w:tc>
          <w:tcPr>
            <w:tcW w:w="315" w:type="pct"/>
          </w:tcPr>
          <w:p w14:paraId="1E3546E5" w14:textId="77777777" w:rsidR="001B3094" w:rsidRPr="007939DD" w:rsidRDefault="001B3094" w:rsidP="008E11F9">
            <w:pPr>
              <w:pStyle w:val="ARtabletextright"/>
              <w:spacing w:before="70" w:after="50"/>
            </w:pPr>
            <w:r w:rsidRPr="007939DD">
              <w:t>0</w:t>
            </w:r>
          </w:p>
        </w:tc>
        <w:tc>
          <w:tcPr>
            <w:tcW w:w="316" w:type="pct"/>
          </w:tcPr>
          <w:p w14:paraId="7CED8A57" w14:textId="77777777" w:rsidR="001B3094" w:rsidRPr="007939DD" w:rsidRDefault="001B3094" w:rsidP="008E11F9">
            <w:pPr>
              <w:pStyle w:val="ARtabletextright"/>
              <w:spacing w:before="70" w:after="50"/>
            </w:pPr>
            <w:r w:rsidRPr="007939DD">
              <w:t>1</w:t>
            </w:r>
          </w:p>
        </w:tc>
        <w:tc>
          <w:tcPr>
            <w:tcW w:w="369" w:type="pct"/>
          </w:tcPr>
          <w:p w14:paraId="3FE132ED"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3D6B89BC"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618FD0C1" w14:textId="77777777" w:rsidR="001B3094" w:rsidRPr="007939DD" w:rsidRDefault="001B3094" w:rsidP="008E11F9">
            <w:pPr>
              <w:pStyle w:val="ARtabletextright"/>
              <w:spacing w:before="70" w:after="50"/>
            </w:pPr>
            <w:r w:rsidRPr="007939DD">
              <w:t>3</w:t>
            </w:r>
          </w:p>
        </w:tc>
        <w:tc>
          <w:tcPr>
            <w:tcW w:w="316" w:type="pct"/>
            <w:tcBorders>
              <w:top w:val="single" w:sz="4" w:space="0" w:color="auto"/>
              <w:left w:val="nil"/>
              <w:right w:val="nil"/>
            </w:tcBorders>
            <w:shd w:val="clear" w:color="auto" w:fill="F2F2F2" w:themeFill="background1" w:themeFillShade="F2"/>
            <w:noWrap/>
          </w:tcPr>
          <w:p w14:paraId="654865AF" w14:textId="77777777" w:rsidR="001B3094" w:rsidRPr="007939DD" w:rsidRDefault="001B3094" w:rsidP="008E11F9">
            <w:pPr>
              <w:pStyle w:val="ARtabletextright"/>
              <w:spacing w:before="70" w:after="50"/>
            </w:pPr>
            <w:r w:rsidRPr="007939DD">
              <w:t>2</w:t>
            </w:r>
          </w:p>
        </w:tc>
        <w:tc>
          <w:tcPr>
            <w:tcW w:w="368" w:type="pct"/>
            <w:tcBorders>
              <w:top w:val="single" w:sz="4" w:space="0" w:color="auto"/>
              <w:left w:val="nil"/>
              <w:right w:val="nil"/>
            </w:tcBorders>
            <w:shd w:val="clear" w:color="auto" w:fill="F2F2F2" w:themeFill="background1" w:themeFillShade="F2"/>
            <w:noWrap/>
          </w:tcPr>
          <w:p w14:paraId="2571E828"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1DE40A7E" w14:textId="77777777" w:rsidR="001B3094" w:rsidRPr="007939DD" w:rsidRDefault="001B3094" w:rsidP="008E11F9">
            <w:pPr>
              <w:pStyle w:val="ARtabletextrightbold"/>
              <w:spacing w:before="70" w:after="50"/>
            </w:pPr>
            <w:r w:rsidRPr="007939DD">
              <w:t>5</w:t>
            </w:r>
          </w:p>
        </w:tc>
        <w:tc>
          <w:tcPr>
            <w:tcW w:w="314" w:type="pct"/>
            <w:tcBorders>
              <w:top w:val="single" w:sz="4" w:space="0" w:color="auto"/>
              <w:left w:val="nil"/>
            </w:tcBorders>
            <w:shd w:val="clear" w:color="auto" w:fill="auto"/>
            <w:noWrap/>
          </w:tcPr>
          <w:p w14:paraId="507353F2" w14:textId="77777777" w:rsidR="001B3094" w:rsidRPr="007939DD" w:rsidRDefault="001B3094" w:rsidP="008E11F9">
            <w:pPr>
              <w:pStyle w:val="ARtabletextright"/>
              <w:spacing w:before="70" w:after="50"/>
            </w:pPr>
            <w:r w:rsidRPr="007939DD">
              <w:t>3</w:t>
            </w:r>
          </w:p>
        </w:tc>
        <w:tc>
          <w:tcPr>
            <w:tcW w:w="316" w:type="pct"/>
            <w:shd w:val="clear" w:color="auto" w:fill="auto"/>
            <w:noWrap/>
          </w:tcPr>
          <w:p w14:paraId="73685263" w14:textId="77777777" w:rsidR="001B3094" w:rsidRPr="007939DD" w:rsidRDefault="001B3094" w:rsidP="008E11F9">
            <w:pPr>
              <w:pStyle w:val="ARtabletextright"/>
              <w:spacing w:before="70" w:after="50"/>
            </w:pPr>
            <w:r w:rsidRPr="007939DD">
              <w:t>1</w:t>
            </w:r>
          </w:p>
        </w:tc>
        <w:tc>
          <w:tcPr>
            <w:tcW w:w="368" w:type="pct"/>
            <w:shd w:val="clear" w:color="auto" w:fill="auto"/>
            <w:noWrap/>
          </w:tcPr>
          <w:p w14:paraId="042D9A40"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64834D82" w14:textId="77777777" w:rsidR="001B3094" w:rsidRPr="007939DD" w:rsidRDefault="001B3094" w:rsidP="008E11F9">
            <w:pPr>
              <w:pStyle w:val="ARtabletextrightbold"/>
              <w:spacing w:before="70" w:after="50"/>
            </w:pPr>
            <w:r w:rsidRPr="007939DD">
              <w:t>4</w:t>
            </w:r>
          </w:p>
        </w:tc>
      </w:tr>
      <w:tr w:rsidR="001B3094" w:rsidRPr="007939DD" w14:paraId="7AADFC90" w14:textId="77777777" w:rsidTr="00573A98">
        <w:trPr>
          <w:cantSplit/>
        </w:trPr>
        <w:tc>
          <w:tcPr>
            <w:tcW w:w="1053" w:type="pct"/>
            <w:shd w:val="clear" w:color="auto" w:fill="auto"/>
            <w:noWrap/>
          </w:tcPr>
          <w:p w14:paraId="1317346D" w14:textId="77777777" w:rsidR="001B3094" w:rsidRPr="007939DD" w:rsidRDefault="001B3094" w:rsidP="008E11F9">
            <w:pPr>
              <w:pStyle w:val="ARtabletext"/>
              <w:spacing w:before="70" w:after="50"/>
            </w:pPr>
            <w:r w:rsidRPr="007939DD">
              <w:lastRenderedPageBreak/>
              <w:t>Corryong Health</w:t>
            </w:r>
          </w:p>
        </w:tc>
        <w:tc>
          <w:tcPr>
            <w:tcW w:w="315" w:type="pct"/>
          </w:tcPr>
          <w:p w14:paraId="7C42E8A6" w14:textId="77777777" w:rsidR="001B3094" w:rsidRPr="007939DD" w:rsidRDefault="001B3094" w:rsidP="008E11F9">
            <w:pPr>
              <w:pStyle w:val="ARtabletextright"/>
              <w:spacing w:before="70" w:after="50"/>
            </w:pPr>
            <w:r w:rsidRPr="007939DD">
              <w:t>1</w:t>
            </w:r>
          </w:p>
        </w:tc>
        <w:tc>
          <w:tcPr>
            <w:tcW w:w="316" w:type="pct"/>
          </w:tcPr>
          <w:p w14:paraId="2DE42B35" w14:textId="77777777" w:rsidR="001B3094" w:rsidRPr="007939DD" w:rsidRDefault="001B3094" w:rsidP="008E11F9">
            <w:pPr>
              <w:pStyle w:val="ARtabletextright"/>
              <w:spacing w:before="70" w:after="50"/>
            </w:pPr>
            <w:r w:rsidRPr="007939DD">
              <w:t>0</w:t>
            </w:r>
          </w:p>
        </w:tc>
        <w:tc>
          <w:tcPr>
            <w:tcW w:w="369" w:type="pct"/>
          </w:tcPr>
          <w:p w14:paraId="255A5052"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14C818E2"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5B6F4754" w14:textId="77777777" w:rsidR="001B3094" w:rsidRPr="007939DD" w:rsidRDefault="001B3094" w:rsidP="008E11F9">
            <w:pPr>
              <w:pStyle w:val="ARtabletextright"/>
              <w:spacing w:before="70" w:after="50"/>
            </w:pPr>
            <w:r w:rsidRPr="007939DD">
              <w:t>1</w:t>
            </w:r>
          </w:p>
        </w:tc>
        <w:tc>
          <w:tcPr>
            <w:tcW w:w="316" w:type="pct"/>
            <w:tcBorders>
              <w:top w:val="single" w:sz="4" w:space="0" w:color="auto"/>
              <w:left w:val="nil"/>
              <w:right w:val="nil"/>
            </w:tcBorders>
            <w:shd w:val="clear" w:color="auto" w:fill="F2F2F2" w:themeFill="background1" w:themeFillShade="F2"/>
            <w:noWrap/>
          </w:tcPr>
          <w:p w14:paraId="57104851"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right w:val="nil"/>
            </w:tcBorders>
            <w:shd w:val="clear" w:color="auto" w:fill="F2F2F2" w:themeFill="background1" w:themeFillShade="F2"/>
            <w:noWrap/>
          </w:tcPr>
          <w:p w14:paraId="26B32D5C"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42DFE568"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2270AF75"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5807EBD3"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42EEF311"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63EF9EDA" w14:textId="77777777" w:rsidR="001B3094" w:rsidRPr="007939DD" w:rsidRDefault="001B3094" w:rsidP="008E11F9">
            <w:pPr>
              <w:pStyle w:val="ARtabletextrightbold"/>
              <w:spacing w:before="70" w:after="50"/>
            </w:pPr>
            <w:r w:rsidRPr="007939DD">
              <w:t>0</w:t>
            </w:r>
          </w:p>
        </w:tc>
      </w:tr>
      <w:tr w:rsidR="001B3094" w:rsidRPr="007939DD" w14:paraId="67972E0D" w14:textId="77777777" w:rsidTr="00573A98">
        <w:trPr>
          <w:cantSplit/>
        </w:trPr>
        <w:tc>
          <w:tcPr>
            <w:tcW w:w="1053" w:type="pct"/>
            <w:shd w:val="clear" w:color="auto" w:fill="auto"/>
            <w:noWrap/>
          </w:tcPr>
          <w:p w14:paraId="7FBF2BAD" w14:textId="77777777" w:rsidR="001B3094" w:rsidRPr="007939DD" w:rsidRDefault="001B3094" w:rsidP="008E11F9">
            <w:pPr>
              <w:pStyle w:val="ARtabletext"/>
              <w:spacing w:before="70" w:after="50"/>
            </w:pPr>
            <w:r w:rsidRPr="007939DD">
              <w:t>Dental Health Services Victoria</w:t>
            </w:r>
          </w:p>
        </w:tc>
        <w:tc>
          <w:tcPr>
            <w:tcW w:w="315" w:type="pct"/>
          </w:tcPr>
          <w:p w14:paraId="63FB865B" w14:textId="77777777" w:rsidR="001B3094" w:rsidRPr="007939DD" w:rsidRDefault="001B3094" w:rsidP="008E11F9">
            <w:pPr>
              <w:pStyle w:val="ARtabletextright"/>
              <w:spacing w:before="70" w:after="50"/>
            </w:pPr>
            <w:r w:rsidRPr="007939DD">
              <w:t>3</w:t>
            </w:r>
          </w:p>
        </w:tc>
        <w:tc>
          <w:tcPr>
            <w:tcW w:w="316" w:type="pct"/>
          </w:tcPr>
          <w:p w14:paraId="435E2A4C" w14:textId="77777777" w:rsidR="001B3094" w:rsidRPr="007939DD" w:rsidRDefault="001B3094" w:rsidP="008E11F9">
            <w:pPr>
              <w:pStyle w:val="ARtabletextright"/>
              <w:spacing w:before="70" w:after="50"/>
            </w:pPr>
            <w:r w:rsidRPr="007939DD">
              <w:t>1</w:t>
            </w:r>
          </w:p>
        </w:tc>
        <w:tc>
          <w:tcPr>
            <w:tcW w:w="369" w:type="pct"/>
          </w:tcPr>
          <w:p w14:paraId="0E898C44"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4DD6BA55" w14:textId="77777777" w:rsidR="001B3094" w:rsidRPr="007939DD" w:rsidRDefault="001B3094" w:rsidP="008E11F9">
            <w:pPr>
              <w:pStyle w:val="ARtabletextrightbold"/>
              <w:spacing w:before="70" w:after="50"/>
            </w:pPr>
            <w:r w:rsidRPr="007939DD">
              <w:t>4</w:t>
            </w:r>
          </w:p>
        </w:tc>
        <w:tc>
          <w:tcPr>
            <w:tcW w:w="316" w:type="pct"/>
            <w:tcBorders>
              <w:top w:val="single" w:sz="4" w:space="0" w:color="auto"/>
              <w:right w:val="nil"/>
            </w:tcBorders>
            <w:shd w:val="clear" w:color="auto" w:fill="F2F2F2" w:themeFill="background1" w:themeFillShade="F2"/>
            <w:noWrap/>
          </w:tcPr>
          <w:p w14:paraId="41B74078" w14:textId="77777777" w:rsidR="001B3094" w:rsidRPr="007939DD" w:rsidRDefault="001B3094" w:rsidP="008E11F9">
            <w:pPr>
              <w:pStyle w:val="ARtabletextright"/>
              <w:spacing w:before="70" w:after="50"/>
            </w:pPr>
            <w:r w:rsidRPr="007939DD">
              <w:t>3</w:t>
            </w:r>
          </w:p>
        </w:tc>
        <w:tc>
          <w:tcPr>
            <w:tcW w:w="316" w:type="pct"/>
            <w:tcBorders>
              <w:top w:val="single" w:sz="4" w:space="0" w:color="auto"/>
              <w:left w:val="nil"/>
              <w:right w:val="nil"/>
            </w:tcBorders>
            <w:shd w:val="clear" w:color="auto" w:fill="F2F2F2" w:themeFill="background1" w:themeFillShade="F2"/>
            <w:noWrap/>
          </w:tcPr>
          <w:p w14:paraId="2E312385" w14:textId="77777777" w:rsidR="001B3094" w:rsidRPr="007939DD" w:rsidRDefault="001B3094" w:rsidP="008E11F9">
            <w:pPr>
              <w:pStyle w:val="ARtabletextright"/>
              <w:spacing w:before="70" w:after="50"/>
            </w:pPr>
            <w:r w:rsidRPr="007939DD">
              <w:t>3</w:t>
            </w:r>
          </w:p>
        </w:tc>
        <w:tc>
          <w:tcPr>
            <w:tcW w:w="368" w:type="pct"/>
            <w:tcBorders>
              <w:top w:val="single" w:sz="4" w:space="0" w:color="auto"/>
              <w:left w:val="nil"/>
              <w:right w:val="nil"/>
            </w:tcBorders>
            <w:shd w:val="clear" w:color="auto" w:fill="F2F2F2" w:themeFill="background1" w:themeFillShade="F2"/>
            <w:noWrap/>
          </w:tcPr>
          <w:p w14:paraId="2E2C7CAF"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7BB81778" w14:textId="77777777" w:rsidR="001B3094" w:rsidRPr="007939DD" w:rsidRDefault="001B3094" w:rsidP="008E11F9">
            <w:pPr>
              <w:pStyle w:val="ARtabletextrightbold"/>
              <w:spacing w:before="70" w:after="50"/>
            </w:pPr>
            <w:r w:rsidRPr="007939DD">
              <w:t>6</w:t>
            </w:r>
          </w:p>
        </w:tc>
        <w:tc>
          <w:tcPr>
            <w:tcW w:w="314" w:type="pct"/>
            <w:tcBorders>
              <w:top w:val="single" w:sz="4" w:space="0" w:color="auto"/>
              <w:left w:val="nil"/>
            </w:tcBorders>
            <w:shd w:val="clear" w:color="auto" w:fill="auto"/>
            <w:noWrap/>
          </w:tcPr>
          <w:p w14:paraId="606944E3"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4184A0B1" w14:textId="77777777" w:rsidR="001B3094" w:rsidRPr="007939DD" w:rsidRDefault="001B3094" w:rsidP="008E11F9">
            <w:pPr>
              <w:pStyle w:val="ARtabletextright"/>
              <w:spacing w:before="70" w:after="50"/>
            </w:pPr>
            <w:r w:rsidRPr="007939DD">
              <w:t>2</w:t>
            </w:r>
          </w:p>
        </w:tc>
        <w:tc>
          <w:tcPr>
            <w:tcW w:w="368" w:type="pct"/>
            <w:shd w:val="clear" w:color="auto" w:fill="auto"/>
            <w:noWrap/>
          </w:tcPr>
          <w:p w14:paraId="1815732E"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09F06D21" w14:textId="77777777" w:rsidR="001B3094" w:rsidRPr="007939DD" w:rsidRDefault="001B3094" w:rsidP="008E11F9">
            <w:pPr>
              <w:pStyle w:val="ARtabletextrightbold"/>
              <w:spacing w:before="70" w:after="50"/>
            </w:pPr>
            <w:r w:rsidRPr="007939DD">
              <w:t>2</w:t>
            </w:r>
          </w:p>
        </w:tc>
      </w:tr>
      <w:tr w:rsidR="001B3094" w:rsidRPr="007939DD" w14:paraId="429EB64C" w14:textId="77777777" w:rsidTr="00573A98">
        <w:trPr>
          <w:cantSplit/>
        </w:trPr>
        <w:tc>
          <w:tcPr>
            <w:tcW w:w="1053" w:type="pct"/>
            <w:shd w:val="clear" w:color="auto" w:fill="auto"/>
            <w:noWrap/>
          </w:tcPr>
          <w:p w14:paraId="2DCEA93A" w14:textId="77777777" w:rsidR="001B3094" w:rsidRPr="007939DD" w:rsidRDefault="001B3094" w:rsidP="008E11F9">
            <w:pPr>
              <w:pStyle w:val="ARtabletext"/>
              <w:spacing w:before="70" w:after="50"/>
            </w:pPr>
            <w:r w:rsidRPr="007939DD">
              <w:t>Djerriwarrh Health Services</w:t>
            </w:r>
          </w:p>
        </w:tc>
        <w:tc>
          <w:tcPr>
            <w:tcW w:w="315" w:type="pct"/>
          </w:tcPr>
          <w:p w14:paraId="6C3EDD40" w14:textId="77777777" w:rsidR="001B3094" w:rsidRPr="007939DD" w:rsidRDefault="001B3094" w:rsidP="008E11F9">
            <w:pPr>
              <w:pStyle w:val="ARtabletextright"/>
              <w:spacing w:before="70" w:after="50"/>
            </w:pPr>
            <w:r w:rsidRPr="007939DD">
              <w:t>3</w:t>
            </w:r>
          </w:p>
        </w:tc>
        <w:tc>
          <w:tcPr>
            <w:tcW w:w="316" w:type="pct"/>
          </w:tcPr>
          <w:p w14:paraId="42BACF85" w14:textId="77777777" w:rsidR="001B3094" w:rsidRPr="007939DD" w:rsidRDefault="001B3094" w:rsidP="008E11F9">
            <w:pPr>
              <w:pStyle w:val="ARtabletextright"/>
              <w:spacing w:before="70" w:after="50"/>
            </w:pPr>
            <w:r w:rsidRPr="007939DD">
              <w:t>2</w:t>
            </w:r>
          </w:p>
        </w:tc>
        <w:tc>
          <w:tcPr>
            <w:tcW w:w="369" w:type="pct"/>
          </w:tcPr>
          <w:p w14:paraId="13B7F11E"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12A9D089" w14:textId="77777777" w:rsidR="001B3094" w:rsidRPr="007939DD" w:rsidRDefault="001B3094" w:rsidP="008E11F9">
            <w:pPr>
              <w:pStyle w:val="ARtabletextrightbold"/>
              <w:spacing w:before="70" w:after="50"/>
            </w:pPr>
            <w:r w:rsidRPr="007939DD">
              <w:t>5</w:t>
            </w:r>
          </w:p>
        </w:tc>
        <w:tc>
          <w:tcPr>
            <w:tcW w:w="316" w:type="pct"/>
            <w:tcBorders>
              <w:top w:val="single" w:sz="4" w:space="0" w:color="auto"/>
              <w:right w:val="nil"/>
            </w:tcBorders>
            <w:shd w:val="clear" w:color="auto" w:fill="F2F2F2" w:themeFill="background1" w:themeFillShade="F2"/>
            <w:noWrap/>
          </w:tcPr>
          <w:p w14:paraId="17B1D9EF" w14:textId="77777777" w:rsidR="001B3094" w:rsidRPr="007939DD" w:rsidRDefault="001B3094" w:rsidP="008E11F9">
            <w:pPr>
              <w:pStyle w:val="ARtabletextright"/>
              <w:spacing w:before="70" w:after="50"/>
            </w:pPr>
            <w:r w:rsidRPr="007939DD">
              <w:t>5</w:t>
            </w:r>
          </w:p>
        </w:tc>
        <w:tc>
          <w:tcPr>
            <w:tcW w:w="316" w:type="pct"/>
            <w:tcBorders>
              <w:top w:val="single" w:sz="4" w:space="0" w:color="auto"/>
              <w:left w:val="nil"/>
              <w:right w:val="nil"/>
            </w:tcBorders>
            <w:shd w:val="clear" w:color="auto" w:fill="F2F2F2" w:themeFill="background1" w:themeFillShade="F2"/>
            <w:noWrap/>
          </w:tcPr>
          <w:p w14:paraId="1D026837" w14:textId="77777777" w:rsidR="001B3094" w:rsidRPr="007939DD" w:rsidRDefault="001B3094" w:rsidP="008E11F9">
            <w:pPr>
              <w:pStyle w:val="ARtabletextright"/>
              <w:spacing w:before="70" w:after="50"/>
            </w:pPr>
            <w:r w:rsidRPr="007939DD">
              <w:t>1</w:t>
            </w:r>
          </w:p>
        </w:tc>
        <w:tc>
          <w:tcPr>
            <w:tcW w:w="368" w:type="pct"/>
            <w:tcBorders>
              <w:top w:val="single" w:sz="4" w:space="0" w:color="auto"/>
              <w:left w:val="nil"/>
              <w:right w:val="nil"/>
            </w:tcBorders>
            <w:shd w:val="clear" w:color="auto" w:fill="F2F2F2" w:themeFill="background1" w:themeFillShade="F2"/>
            <w:noWrap/>
          </w:tcPr>
          <w:p w14:paraId="0064B6EA"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32C9D393" w14:textId="77777777" w:rsidR="001B3094" w:rsidRPr="007939DD" w:rsidRDefault="001B3094" w:rsidP="008E11F9">
            <w:pPr>
              <w:pStyle w:val="ARtabletextrightbold"/>
              <w:spacing w:before="70" w:after="50"/>
            </w:pPr>
            <w:r w:rsidRPr="007939DD">
              <w:t>6</w:t>
            </w:r>
          </w:p>
        </w:tc>
        <w:tc>
          <w:tcPr>
            <w:tcW w:w="314" w:type="pct"/>
            <w:tcBorders>
              <w:top w:val="single" w:sz="4" w:space="0" w:color="auto"/>
              <w:left w:val="nil"/>
            </w:tcBorders>
            <w:shd w:val="clear" w:color="auto" w:fill="auto"/>
            <w:noWrap/>
          </w:tcPr>
          <w:p w14:paraId="03C67A76" w14:textId="77777777" w:rsidR="001B3094" w:rsidRPr="007939DD" w:rsidRDefault="001B3094" w:rsidP="008E11F9">
            <w:pPr>
              <w:pStyle w:val="ARtabletextright"/>
              <w:spacing w:before="70" w:after="50"/>
            </w:pPr>
            <w:r w:rsidRPr="007939DD">
              <w:t>2</w:t>
            </w:r>
          </w:p>
        </w:tc>
        <w:tc>
          <w:tcPr>
            <w:tcW w:w="316" w:type="pct"/>
            <w:shd w:val="clear" w:color="auto" w:fill="auto"/>
            <w:noWrap/>
          </w:tcPr>
          <w:p w14:paraId="7054AA60" w14:textId="77777777" w:rsidR="001B3094" w:rsidRPr="007939DD" w:rsidRDefault="00CE6DBA" w:rsidP="008E11F9">
            <w:pPr>
              <w:pStyle w:val="ARtabletextright"/>
              <w:spacing w:before="70" w:after="50"/>
            </w:pPr>
            <w:r w:rsidRPr="007939DD">
              <w:t>–</w:t>
            </w:r>
            <w:r w:rsidR="001B3094" w:rsidRPr="007939DD">
              <w:t>1</w:t>
            </w:r>
          </w:p>
        </w:tc>
        <w:tc>
          <w:tcPr>
            <w:tcW w:w="368" w:type="pct"/>
            <w:shd w:val="clear" w:color="auto" w:fill="auto"/>
            <w:noWrap/>
          </w:tcPr>
          <w:p w14:paraId="7B1916D6"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0C8E1A96" w14:textId="77777777" w:rsidR="001B3094" w:rsidRPr="007939DD" w:rsidRDefault="001B3094" w:rsidP="008E11F9">
            <w:pPr>
              <w:pStyle w:val="ARtabletextrightbold"/>
              <w:spacing w:before="70" w:after="50"/>
            </w:pPr>
            <w:r w:rsidRPr="007939DD">
              <w:t>1</w:t>
            </w:r>
          </w:p>
        </w:tc>
      </w:tr>
      <w:tr w:rsidR="001B3094" w:rsidRPr="007939DD" w14:paraId="16DD5E25" w14:textId="77777777" w:rsidTr="00573A98">
        <w:trPr>
          <w:cantSplit/>
        </w:trPr>
        <w:tc>
          <w:tcPr>
            <w:tcW w:w="1053" w:type="pct"/>
            <w:shd w:val="clear" w:color="auto" w:fill="auto"/>
            <w:noWrap/>
          </w:tcPr>
          <w:p w14:paraId="5DC4583A" w14:textId="77777777" w:rsidR="001B3094" w:rsidRPr="007939DD" w:rsidRDefault="001B3094" w:rsidP="008E11F9">
            <w:pPr>
              <w:pStyle w:val="ARtabletext"/>
              <w:spacing w:before="70" w:after="50"/>
            </w:pPr>
            <w:r w:rsidRPr="007939DD">
              <w:t>East Grampians Health Service</w:t>
            </w:r>
          </w:p>
        </w:tc>
        <w:tc>
          <w:tcPr>
            <w:tcW w:w="315" w:type="pct"/>
          </w:tcPr>
          <w:p w14:paraId="50798202" w14:textId="77777777" w:rsidR="001B3094" w:rsidRPr="007939DD" w:rsidRDefault="001B3094" w:rsidP="008E11F9">
            <w:pPr>
              <w:pStyle w:val="ARtabletextright"/>
              <w:spacing w:before="70" w:after="50"/>
            </w:pPr>
            <w:r w:rsidRPr="007939DD">
              <w:t>0</w:t>
            </w:r>
          </w:p>
        </w:tc>
        <w:tc>
          <w:tcPr>
            <w:tcW w:w="316" w:type="pct"/>
          </w:tcPr>
          <w:p w14:paraId="607D77DE" w14:textId="77777777" w:rsidR="001B3094" w:rsidRPr="007939DD" w:rsidRDefault="001B3094" w:rsidP="008E11F9">
            <w:pPr>
              <w:pStyle w:val="ARtabletextright"/>
              <w:spacing w:before="70" w:after="50"/>
            </w:pPr>
            <w:r w:rsidRPr="007939DD">
              <w:t>1</w:t>
            </w:r>
          </w:p>
        </w:tc>
        <w:tc>
          <w:tcPr>
            <w:tcW w:w="369" w:type="pct"/>
          </w:tcPr>
          <w:p w14:paraId="486C6421"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014A0FB9"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1149D57F" w14:textId="77777777" w:rsidR="001B3094" w:rsidRPr="007939DD" w:rsidRDefault="001B3094" w:rsidP="008E11F9">
            <w:pPr>
              <w:pStyle w:val="ARtabletextright"/>
              <w:spacing w:before="70" w:after="50"/>
            </w:pPr>
            <w:r w:rsidRPr="007939DD">
              <w:t>0</w:t>
            </w:r>
          </w:p>
        </w:tc>
        <w:tc>
          <w:tcPr>
            <w:tcW w:w="316" w:type="pct"/>
            <w:tcBorders>
              <w:top w:val="single" w:sz="4" w:space="0" w:color="auto"/>
              <w:left w:val="nil"/>
              <w:right w:val="nil"/>
            </w:tcBorders>
            <w:shd w:val="clear" w:color="auto" w:fill="F2F2F2" w:themeFill="background1" w:themeFillShade="F2"/>
            <w:noWrap/>
          </w:tcPr>
          <w:p w14:paraId="58901FD6" w14:textId="77777777" w:rsidR="001B3094" w:rsidRPr="007939DD" w:rsidRDefault="001B3094" w:rsidP="008E11F9">
            <w:pPr>
              <w:pStyle w:val="ARtabletextright"/>
              <w:spacing w:before="70" w:after="50"/>
            </w:pPr>
            <w:r w:rsidRPr="007939DD">
              <w:t>2</w:t>
            </w:r>
          </w:p>
        </w:tc>
        <w:tc>
          <w:tcPr>
            <w:tcW w:w="368" w:type="pct"/>
            <w:tcBorders>
              <w:top w:val="single" w:sz="4" w:space="0" w:color="auto"/>
              <w:left w:val="nil"/>
              <w:right w:val="nil"/>
            </w:tcBorders>
            <w:shd w:val="clear" w:color="auto" w:fill="F2F2F2" w:themeFill="background1" w:themeFillShade="F2"/>
            <w:noWrap/>
          </w:tcPr>
          <w:p w14:paraId="2C222AA6"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35CAF2A1" w14:textId="77777777" w:rsidR="001B3094" w:rsidRPr="007939DD" w:rsidRDefault="001B3094" w:rsidP="008E11F9">
            <w:pPr>
              <w:pStyle w:val="ARtabletextrightbold"/>
              <w:spacing w:before="70" w:after="50"/>
            </w:pPr>
            <w:r w:rsidRPr="007939DD">
              <w:t>2</w:t>
            </w:r>
          </w:p>
        </w:tc>
        <w:tc>
          <w:tcPr>
            <w:tcW w:w="314" w:type="pct"/>
            <w:tcBorders>
              <w:top w:val="single" w:sz="4" w:space="0" w:color="auto"/>
              <w:left w:val="nil"/>
            </w:tcBorders>
            <w:shd w:val="clear" w:color="auto" w:fill="auto"/>
            <w:noWrap/>
          </w:tcPr>
          <w:p w14:paraId="45CAD98A"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12084ED0" w14:textId="77777777" w:rsidR="001B3094" w:rsidRPr="007939DD" w:rsidRDefault="001B3094" w:rsidP="008E11F9">
            <w:pPr>
              <w:pStyle w:val="ARtabletextright"/>
              <w:spacing w:before="70" w:after="50"/>
            </w:pPr>
            <w:r w:rsidRPr="007939DD">
              <w:t>1</w:t>
            </w:r>
          </w:p>
        </w:tc>
        <w:tc>
          <w:tcPr>
            <w:tcW w:w="368" w:type="pct"/>
            <w:shd w:val="clear" w:color="auto" w:fill="auto"/>
            <w:noWrap/>
          </w:tcPr>
          <w:p w14:paraId="63C44692"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7BD4340A" w14:textId="77777777" w:rsidR="001B3094" w:rsidRPr="007939DD" w:rsidRDefault="001B3094" w:rsidP="008E11F9">
            <w:pPr>
              <w:pStyle w:val="ARtabletextrightbold"/>
              <w:spacing w:before="70" w:after="50"/>
            </w:pPr>
            <w:r w:rsidRPr="007939DD">
              <w:t>1</w:t>
            </w:r>
          </w:p>
        </w:tc>
      </w:tr>
      <w:tr w:rsidR="001B3094" w:rsidRPr="007939DD" w14:paraId="1BB6BF92" w14:textId="77777777" w:rsidTr="00573A98">
        <w:trPr>
          <w:cantSplit/>
        </w:trPr>
        <w:tc>
          <w:tcPr>
            <w:tcW w:w="1053" w:type="pct"/>
            <w:shd w:val="clear" w:color="auto" w:fill="auto"/>
            <w:noWrap/>
          </w:tcPr>
          <w:p w14:paraId="45716451" w14:textId="77777777" w:rsidR="001B3094" w:rsidRPr="007939DD" w:rsidRDefault="001B3094" w:rsidP="008E11F9">
            <w:pPr>
              <w:pStyle w:val="ARtabletext"/>
              <w:spacing w:before="70" w:after="50"/>
            </w:pPr>
            <w:r w:rsidRPr="007939DD">
              <w:t>East Wimmera Health Service</w:t>
            </w:r>
          </w:p>
        </w:tc>
        <w:tc>
          <w:tcPr>
            <w:tcW w:w="315" w:type="pct"/>
          </w:tcPr>
          <w:p w14:paraId="2A225E14" w14:textId="77777777" w:rsidR="001B3094" w:rsidRPr="007939DD" w:rsidRDefault="001B3094" w:rsidP="008E11F9">
            <w:pPr>
              <w:pStyle w:val="ARtabletextright"/>
              <w:spacing w:before="70" w:after="50"/>
            </w:pPr>
            <w:r w:rsidRPr="007939DD">
              <w:t>1</w:t>
            </w:r>
          </w:p>
        </w:tc>
        <w:tc>
          <w:tcPr>
            <w:tcW w:w="316" w:type="pct"/>
          </w:tcPr>
          <w:p w14:paraId="037FF944" w14:textId="77777777" w:rsidR="001B3094" w:rsidRPr="007939DD" w:rsidRDefault="001B3094" w:rsidP="008E11F9">
            <w:pPr>
              <w:pStyle w:val="ARtabletextright"/>
              <w:spacing w:before="70" w:after="50"/>
            </w:pPr>
            <w:r w:rsidRPr="007939DD">
              <w:t>1</w:t>
            </w:r>
          </w:p>
        </w:tc>
        <w:tc>
          <w:tcPr>
            <w:tcW w:w="369" w:type="pct"/>
          </w:tcPr>
          <w:p w14:paraId="5F8A4A91"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575B849A" w14:textId="77777777" w:rsidR="001B3094" w:rsidRPr="007939DD" w:rsidRDefault="001B3094" w:rsidP="008E11F9">
            <w:pPr>
              <w:pStyle w:val="ARtabletextrightbold"/>
              <w:spacing w:before="70" w:after="50"/>
            </w:pPr>
            <w:r w:rsidRPr="007939DD">
              <w:t>2</w:t>
            </w:r>
          </w:p>
        </w:tc>
        <w:tc>
          <w:tcPr>
            <w:tcW w:w="316" w:type="pct"/>
            <w:tcBorders>
              <w:top w:val="single" w:sz="4" w:space="0" w:color="auto"/>
              <w:right w:val="nil"/>
            </w:tcBorders>
            <w:shd w:val="clear" w:color="auto" w:fill="F2F2F2" w:themeFill="background1" w:themeFillShade="F2"/>
            <w:noWrap/>
          </w:tcPr>
          <w:p w14:paraId="6CFADF4F" w14:textId="77777777" w:rsidR="001B3094" w:rsidRPr="007939DD" w:rsidRDefault="001B3094" w:rsidP="008E11F9">
            <w:pPr>
              <w:pStyle w:val="ARtabletextright"/>
              <w:spacing w:before="70" w:after="50"/>
            </w:pPr>
            <w:r w:rsidRPr="007939DD">
              <w:t>0</w:t>
            </w:r>
          </w:p>
        </w:tc>
        <w:tc>
          <w:tcPr>
            <w:tcW w:w="316" w:type="pct"/>
            <w:tcBorders>
              <w:top w:val="single" w:sz="4" w:space="0" w:color="auto"/>
              <w:left w:val="nil"/>
              <w:right w:val="nil"/>
            </w:tcBorders>
            <w:shd w:val="clear" w:color="auto" w:fill="F2F2F2" w:themeFill="background1" w:themeFillShade="F2"/>
            <w:noWrap/>
          </w:tcPr>
          <w:p w14:paraId="6F55D1F5" w14:textId="77777777" w:rsidR="001B3094" w:rsidRPr="007939DD" w:rsidRDefault="001B3094" w:rsidP="008E11F9">
            <w:pPr>
              <w:pStyle w:val="ARtabletextright"/>
              <w:spacing w:before="70" w:after="50"/>
            </w:pPr>
            <w:r w:rsidRPr="007939DD">
              <w:t>1</w:t>
            </w:r>
          </w:p>
        </w:tc>
        <w:tc>
          <w:tcPr>
            <w:tcW w:w="368" w:type="pct"/>
            <w:tcBorders>
              <w:top w:val="single" w:sz="4" w:space="0" w:color="auto"/>
              <w:left w:val="nil"/>
              <w:right w:val="nil"/>
            </w:tcBorders>
            <w:shd w:val="clear" w:color="auto" w:fill="F2F2F2" w:themeFill="background1" w:themeFillShade="F2"/>
            <w:noWrap/>
          </w:tcPr>
          <w:p w14:paraId="4A64925F"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0F5035C9"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132C0962" w14:textId="77777777" w:rsidR="001B3094" w:rsidRPr="007939DD" w:rsidRDefault="00CE6DBA" w:rsidP="008E11F9">
            <w:pPr>
              <w:pStyle w:val="ARtabletextright"/>
              <w:spacing w:before="70" w:after="50"/>
            </w:pPr>
            <w:r w:rsidRPr="007939DD">
              <w:t>–</w:t>
            </w:r>
            <w:r w:rsidR="001B3094" w:rsidRPr="007939DD">
              <w:t>1</w:t>
            </w:r>
          </w:p>
        </w:tc>
        <w:tc>
          <w:tcPr>
            <w:tcW w:w="316" w:type="pct"/>
            <w:shd w:val="clear" w:color="auto" w:fill="auto"/>
            <w:noWrap/>
          </w:tcPr>
          <w:p w14:paraId="1B70B245"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4D73C759"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6DB389B4" w14:textId="77777777" w:rsidR="001B3094" w:rsidRPr="007939DD" w:rsidRDefault="00CE6DBA" w:rsidP="008E11F9">
            <w:pPr>
              <w:pStyle w:val="ARtabletextrightbold"/>
              <w:spacing w:before="70" w:after="50"/>
            </w:pPr>
            <w:r w:rsidRPr="007939DD">
              <w:t>–</w:t>
            </w:r>
            <w:r w:rsidR="001B3094" w:rsidRPr="007939DD">
              <w:t>1</w:t>
            </w:r>
          </w:p>
        </w:tc>
      </w:tr>
      <w:tr w:rsidR="001B3094" w:rsidRPr="007939DD" w14:paraId="497782B2" w14:textId="77777777" w:rsidTr="00573A98">
        <w:trPr>
          <w:cantSplit/>
        </w:trPr>
        <w:tc>
          <w:tcPr>
            <w:tcW w:w="1053" w:type="pct"/>
            <w:shd w:val="clear" w:color="auto" w:fill="auto"/>
            <w:noWrap/>
          </w:tcPr>
          <w:p w14:paraId="4CDFFD35" w14:textId="77777777" w:rsidR="001B3094" w:rsidRPr="007939DD" w:rsidRDefault="001B3094" w:rsidP="008E11F9">
            <w:pPr>
              <w:pStyle w:val="ARtabletext"/>
              <w:spacing w:before="70" w:after="50"/>
            </w:pPr>
            <w:r w:rsidRPr="007939DD">
              <w:t>Eastern Health</w:t>
            </w:r>
          </w:p>
        </w:tc>
        <w:tc>
          <w:tcPr>
            <w:tcW w:w="315" w:type="pct"/>
          </w:tcPr>
          <w:p w14:paraId="4801CACC" w14:textId="77777777" w:rsidR="001B3094" w:rsidRPr="007939DD" w:rsidRDefault="001B3094" w:rsidP="008E11F9">
            <w:pPr>
              <w:pStyle w:val="ARtabletextright"/>
              <w:spacing w:before="70" w:after="50"/>
            </w:pPr>
            <w:r w:rsidRPr="007939DD">
              <w:t>4</w:t>
            </w:r>
          </w:p>
        </w:tc>
        <w:tc>
          <w:tcPr>
            <w:tcW w:w="316" w:type="pct"/>
          </w:tcPr>
          <w:p w14:paraId="07CDC735" w14:textId="77777777" w:rsidR="001B3094" w:rsidRPr="007939DD" w:rsidRDefault="001B3094" w:rsidP="008E11F9">
            <w:pPr>
              <w:pStyle w:val="ARtabletextright"/>
              <w:spacing w:before="70" w:after="50"/>
            </w:pPr>
            <w:r w:rsidRPr="007939DD">
              <w:t>5</w:t>
            </w:r>
          </w:p>
        </w:tc>
        <w:tc>
          <w:tcPr>
            <w:tcW w:w="369" w:type="pct"/>
          </w:tcPr>
          <w:p w14:paraId="7C600096"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0A036D83" w14:textId="77777777" w:rsidR="001B3094" w:rsidRPr="007939DD" w:rsidRDefault="001B3094" w:rsidP="008E11F9">
            <w:pPr>
              <w:pStyle w:val="ARtabletextrightbold"/>
              <w:spacing w:before="70" w:after="50"/>
            </w:pPr>
            <w:r w:rsidRPr="007939DD">
              <w:t>9</w:t>
            </w:r>
          </w:p>
        </w:tc>
        <w:tc>
          <w:tcPr>
            <w:tcW w:w="316" w:type="pct"/>
            <w:tcBorders>
              <w:top w:val="single" w:sz="4" w:space="0" w:color="auto"/>
              <w:right w:val="nil"/>
            </w:tcBorders>
            <w:shd w:val="clear" w:color="auto" w:fill="F2F2F2" w:themeFill="background1" w:themeFillShade="F2"/>
            <w:noWrap/>
          </w:tcPr>
          <w:p w14:paraId="408CE72C" w14:textId="77777777" w:rsidR="001B3094" w:rsidRPr="007939DD" w:rsidRDefault="001B3094" w:rsidP="008E11F9">
            <w:pPr>
              <w:pStyle w:val="ARtabletextright"/>
              <w:spacing w:before="70" w:after="50"/>
            </w:pPr>
            <w:r w:rsidRPr="007939DD">
              <w:t>4</w:t>
            </w:r>
          </w:p>
        </w:tc>
        <w:tc>
          <w:tcPr>
            <w:tcW w:w="316" w:type="pct"/>
            <w:tcBorders>
              <w:top w:val="single" w:sz="4" w:space="0" w:color="auto"/>
              <w:left w:val="nil"/>
              <w:right w:val="nil"/>
            </w:tcBorders>
            <w:shd w:val="clear" w:color="auto" w:fill="F2F2F2" w:themeFill="background1" w:themeFillShade="F2"/>
            <w:noWrap/>
          </w:tcPr>
          <w:p w14:paraId="788D5FBE" w14:textId="77777777" w:rsidR="001B3094" w:rsidRPr="007939DD" w:rsidRDefault="001B3094" w:rsidP="008E11F9">
            <w:pPr>
              <w:pStyle w:val="ARtabletextright"/>
              <w:spacing w:before="70" w:after="50"/>
            </w:pPr>
            <w:r w:rsidRPr="007939DD">
              <w:t>5</w:t>
            </w:r>
          </w:p>
        </w:tc>
        <w:tc>
          <w:tcPr>
            <w:tcW w:w="368" w:type="pct"/>
            <w:tcBorders>
              <w:top w:val="single" w:sz="4" w:space="0" w:color="auto"/>
              <w:left w:val="nil"/>
              <w:right w:val="nil"/>
            </w:tcBorders>
            <w:shd w:val="clear" w:color="auto" w:fill="F2F2F2" w:themeFill="background1" w:themeFillShade="F2"/>
            <w:noWrap/>
          </w:tcPr>
          <w:p w14:paraId="629EF747"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0781575B" w14:textId="77777777" w:rsidR="001B3094" w:rsidRPr="007939DD" w:rsidRDefault="001B3094" w:rsidP="008E11F9">
            <w:pPr>
              <w:pStyle w:val="ARtabletextrightbold"/>
              <w:spacing w:before="70" w:after="50"/>
            </w:pPr>
            <w:r w:rsidRPr="007939DD">
              <w:t>9</w:t>
            </w:r>
          </w:p>
        </w:tc>
        <w:tc>
          <w:tcPr>
            <w:tcW w:w="314" w:type="pct"/>
            <w:tcBorders>
              <w:top w:val="single" w:sz="4" w:space="0" w:color="auto"/>
              <w:left w:val="nil"/>
            </w:tcBorders>
            <w:shd w:val="clear" w:color="auto" w:fill="auto"/>
            <w:noWrap/>
          </w:tcPr>
          <w:p w14:paraId="0800FB81"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28BD353E"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7DB059E5"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7175A63E" w14:textId="77777777" w:rsidR="001B3094" w:rsidRPr="007939DD" w:rsidRDefault="001B3094" w:rsidP="008E11F9">
            <w:pPr>
              <w:pStyle w:val="ARtabletextrightbold"/>
              <w:spacing w:before="70" w:after="50"/>
            </w:pPr>
            <w:r w:rsidRPr="007939DD">
              <w:t>0</w:t>
            </w:r>
          </w:p>
        </w:tc>
      </w:tr>
      <w:tr w:rsidR="001B3094" w:rsidRPr="007939DD" w14:paraId="04954CD1" w14:textId="77777777" w:rsidTr="00573A98">
        <w:trPr>
          <w:cantSplit/>
        </w:trPr>
        <w:tc>
          <w:tcPr>
            <w:tcW w:w="1053" w:type="pct"/>
            <w:shd w:val="clear" w:color="auto" w:fill="auto"/>
            <w:noWrap/>
          </w:tcPr>
          <w:p w14:paraId="08DDCF58" w14:textId="77777777" w:rsidR="001B3094" w:rsidRPr="007939DD" w:rsidRDefault="001B3094" w:rsidP="008E11F9">
            <w:pPr>
              <w:pStyle w:val="ARtabletext"/>
              <w:spacing w:before="70" w:after="50"/>
            </w:pPr>
            <w:r w:rsidRPr="007939DD">
              <w:t>Echuca Regional Health</w:t>
            </w:r>
          </w:p>
        </w:tc>
        <w:tc>
          <w:tcPr>
            <w:tcW w:w="315" w:type="pct"/>
          </w:tcPr>
          <w:p w14:paraId="40680CEE" w14:textId="77777777" w:rsidR="001B3094" w:rsidRPr="007939DD" w:rsidRDefault="001B3094" w:rsidP="008E11F9">
            <w:pPr>
              <w:pStyle w:val="ARtabletextright"/>
              <w:spacing w:before="70" w:after="50"/>
            </w:pPr>
            <w:r w:rsidRPr="007939DD">
              <w:t>3</w:t>
            </w:r>
          </w:p>
        </w:tc>
        <w:tc>
          <w:tcPr>
            <w:tcW w:w="316" w:type="pct"/>
          </w:tcPr>
          <w:p w14:paraId="72C4D582" w14:textId="77777777" w:rsidR="001B3094" w:rsidRPr="007939DD" w:rsidRDefault="001B3094" w:rsidP="008E11F9">
            <w:pPr>
              <w:pStyle w:val="ARtabletextright"/>
              <w:spacing w:before="70" w:after="50"/>
            </w:pPr>
            <w:r w:rsidRPr="007939DD">
              <w:t>1</w:t>
            </w:r>
          </w:p>
        </w:tc>
        <w:tc>
          <w:tcPr>
            <w:tcW w:w="369" w:type="pct"/>
          </w:tcPr>
          <w:p w14:paraId="043FCE45"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1ED8F23A" w14:textId="77777777" w:rsidR="001B3094" w:rsidRPr="007939DD" w:rsidRDefault="001B3094" w:rsidP="008E11F9">
            <w:pPr>
              <w:pStyle w:val="ARtabletextrightbold"/>
              <w:spacing w:before="70" w:after="50"/>
            </w:pPr>
            <w:r w:rsidRPr="007939DD">
              <w:t>4</w:t>
            </w:r>
          </w:p>
        </w:tc>
        <w:tc>
          <w:tcPr>
            <w:tcW w:w="316" w:type="pct"/>
            <w:tcBorders>
              <w:top w:val="single" w:sz="4" w:space="0" w:color="auto"/>
              <w:right w:val="nil"/>
            </w:tcBorders>
            <w:shd w:val="clear" w:color="auto" w:fill="F2F2F2" w:themeFill="background1" w:themeFillShade="F2"/>
            <w:noWrap/>
          </w:tcPr>
          <w:p w14:paraId="03D167A7" w14:textId="77777777" w:rsidR="001B3094" w:rsidRPr="007939DD" w:rsidRDefault="001B3094" w:rsidP="008E11F9">
            <w:pPr>
              <w:pStyle w:val="ARtabletextright"/>
              <w:spacing w:before="70" w:after="50"/>
            </w:pPr>
            <w:r w:rsidRPr="007939DD">
              <w:t>3</w:t>
            </w:r>
          </w:p>
        </w:tc>
        <w:tc>
          <w:tcPr>
            <w:tcW w:w="316" w:type="pct"/>
            <w:tcBorders>
              <w:top w:val="single" w:sz="4" w:space="0" w:color="auto"/>
              <w:left w:val="nil"/>
              <w:right w:val="nil"/>
            </w:tcBorders>
            <w:shd w:val="clear" w:color="auto" w:fill="F2F2F2" w:themeFill="background1" w:themeFillShade="F2"/>
            <w:noWrap/>
          </w:tcPr>
          <w:p w14:paraId="13821736" w14:textId="77777777" w:rsidR="001B3094" w:rsidRPr="007939DD" w:rsidRDefault="001B3094" w:rsidP="008E11F9">
            <w:pPr>
              <w:pStyle w:val="ARtabletextright"/>
              <w:spacing w:before="70" w:after="50"/>
            </w:pPr>
            <w:r w:rsidRPr="007939DD">
              <w:t>1</w:t>
            </w:r>
          </w:p>
        </w:tc>
        <w:tc>
          <w:tcPr>
            <w:tcW w:w="368" w:type="pct"/>
            <w:tcBorders>
              <w:top w:val="single" w:sz="4" w:space="0" w:color="auto"/>
              <w:left w:val="nil"/>
              <w:right w:val="nil"/>
            </w:tcBorders>
            <w:shd w:val="clear" w:color="auto" w:fill="F2F2F2" w:themeFill="background1" w:themeFillShade="F2"/>
            <w:noWrap/>
          </w:tcPr>
          <w:p w14:paraId="00C1262C"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0CE21844" w14:textId="77777777" w:rsidR="001B3094" w:rsidRPr="007939DD" w:rsidRDefault="001B3094" w:rsidP="008E11F9">
            <w:pPr>
              <w:pStyle w:val="ARtabletextrightbold"/>
              <w:spacing w:before="70" w:after="50"/>
            </w:pPr>
            <w:r w:rsidRPr="007939DD">
              <w:t>4</w:t>
            </w:r>
          </w:p>
        </w:tc>
        <w:tc>
          <w:tcPr>
            <w:tcW w:w="314" w:type="pct"/>
            <w:tcBorders>
              <w:top w:val="single" w:sz="4" w:space="0" w:color="auto"/>
              <w:left w:val="nil"/>
            </w:tcBorders>
            <w:shd w:val="clear" w:color="auto" w:fill="auto"/>
            <w:noWrap/>
          </w:tcPr>
          <w:p w14:paraId="58C9979C"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48CA15C6"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0BB223DA"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4C160A48" w14:textId="77777777" w:rsidR="001B3094" w:rsidRPr="007939DD" w:rsidRDefault="001B3094" w:rsidP="008E11F9">
            <w:pPr>
              <w:pStyle w:val="ARtabletextrightbold"/>
              <w:spacing w:before="70" w:after="50"/>
            </w:pPr>
            <w:r w:rsidRPr="007939DD">
              <w:t>0</w:t>
            </w:r>
          </w:p>
        </w:tc>
      </w:tr>
      <w:tr w:rsidR="001B3094" w:rsidRPr="007939DD" w14:paraId="7CE273B8" w14:textId="77777777" w:rsidTr="00573A98">
        <w:trPr>
          <w:cantSplit/>
        </w:trPr>
        <w:tc>
          <w:tcPr>
            <w:tcW w:w="1053" w:type="pct"/>
            <w:shd w:val="clear" w:color="auto" w:fill="auto"/>
            <w:noWrap/>
          </w:tcPr>
          <w:p w14:paraId="6EB0AD8A" w14:textId="77777777" w:rsidR="001B3094" w:rsidRPr="007939DD" w:rsidRDefault="001B3094" w:rsidP="008E11F9">
            <w:pPr>
              <w:pStyle w:val="ARtabletext"/>
              <w:spacing w:before="70" w:after="50"/>
            </w:pPr>
            <w:r w:rsidRPr="007939DD">
              <w:t>Edenhope and District Memorial Hospital</w:t>
            </w:r>
          </w:p>
        </w:tc>
        <w:tc>
          <w:tcPr>
            <w:tcW w:w="315" w:type="pct"/>
          </w:tcPr>
          <w:p w14:paraId="0AFE6925" w14:textId="77777777" w:rsidR="001B3094" w:rsidRPr="007939DD" w:rsidRDefault="001B3094" w:rsidP="008E11F9">
            <w:pPr>
              <w:pStyle w:val="ARtabletextright"/>
              <w:spacing w:before="70" w:after="50"/>
            </w:pPr>
            <w:r w:rsidRPr="007939DD">
              <w:t>0</w:t>
            </w:r>
          </w:p>
        </w:tc>
        <w:tc>
          <w:tcPr>
            <w:tcW w:w="316" w:type="pct"/>
          </w:tcPr>
          <w:p w14:paraId="5D145408" w14:textId="77777777" w:rsidR="001B3094" w:rsidRPr="007939DD" w:rsidRDefault="001B3094" w:rsidP="008E11F9">
            <w:pPr>
              <w:pStyle w:val="ARtabletextright"/>
              <w:spacing w:before="70" w:after="50"/>
            </w:pPr>
            <w:r w:rsidRPr="007939DD">
              <w:t>1</w:t>
            </w:r>
          </w:p>
        </w:tc>
        <w:tc>
          <w:tcPr>
            <w:tcW w:w="369" w:type="pct"/>
          </w:tcPr>
          <w:p w14:paraId="6FE89B75"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49A0CE91"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39215C47" w14:textId="77777777" w:rsidR="001B3094" w:rsidRPr="007939DD" w:rsidRDefault="001B3094" w:rsidP="008E11F9">
            <w:pPr>
              <w:pStyle w:val="ARtabletextright"/>
              <w:spacing w:before="70" w:after="50"/>
            </w:pPr>
            <w:r w:rsidRPr="007939DD">
              <w:t>0</w:t>
            </w:r>
          </w:p>
        </w:tc>
        <w:tc>
          <w:tcPr>
            <w:tcW w:w="316" w:type="pct"/>
            <w:tcBorders>
              <w:top w:val="single" w:sz="4" w:space="0" w:color="auto"/>
              <w:left w:val="nil"/>
              <w:right w:val="nil"/>
            </w:tcBorders>
            <w:shd w:val="clear" w:color="auto" w:fill="F2F2F2" w:themeFill="background1" w:themeFillShade="F2"/>
            <w:noWrap/>
          </w:tcPr>
          <w:p w14:paraId="4FDDF432" w14:textId="77777777" w:rsidR="001B3094" w:rsidRPr="007939DD" w:rsidRDefault="001B3094" w:rsidP="008E11F9">
            <w:pPr>
              <w:pStyle w:val="ARtabletextright"/>
              <w:spacing w:before="70" w:after="50"/>
            </w:pPr>
            <w:r w:rsidRPr="007939DD">
              <w:t>1</w:t>
            </w:r>
          </w:p>
        </w:tc>
        <w:tc>
          <w:tcPr>
            <w:tcW w:w="368" w:type="pct"/>
            <w:tcBorders>
              <w:top w:val="single" w:sz="4" w:space="0" w:color="auto"/>
              <w:left w:val="nil"/>
              <w:right w:val="nil"/>
            </w:tcBorders>
            <w:shd w:val="clear" w:color="auto" w:fill="F2F2F2" w:themeFill="background1" w:themeFillShade="F2"/>
            <w:noWrap/>
          </w:tcPr>
          <w:p w14:paraId="10EE0B4B"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1733E9A8"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3D97885B"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7956D8FB"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13CF11CB"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09EA4EEC" w14:textId="77777777" w:rsidR="001B3094" w:rsidRPr="007939DD" w:rsidRDefault="001B3094" w:rsidP="008E11F9">
            <w:pPr>
              <w:pStyle w:val="ARtabletextrightbold"/>
              <w:spacing w:before="70" w:after="50"/>
            </w:pPr>
            <w:r w:rsidRPr="007939DD">
              <w:t>0</w:t>
            </w:r>
          </w:p>
        </w:tc>
      </w:tr>
      <w:tr w:rsidR="001B3094" w:rsidRPr="007939DD" w14:paraId="33000872" w14:textId="77777777" w:rsidTr="00573A98">
        <w:trPr>
          <w:cantSplit/>
        </w:trPr>
        <w:tc>
          <w:tcPr>
            <w:tcW w:w="1053" w:type="pct"/>
            <w:shd w:val="clear" w:color="auto" w:fill="auto"/>
            <w:noWrap/>
          </w:tcPr>
          <w:p w14:paraId="167E5EB2" w14:textId="77777777" w:rsidR="001B3094" w:rsidRPr="007939DD" w:rsidRDefault="001B3094" w:rsidP="008E11F9">
            <w:pPr>
              <w:pStyle w:val="ARtabletext"/>
              <w:spacing w:before="70" w:after="50"/>
            </w:pPr>
            <w:r w:rsidRPr="007939DD">
              <w:t>Geelong Cemeteries Trust</w:t>
            </w:r>
          </w:p>
        </w:tc>
        <w:tc>
          <w:tcPr>
            <w:tcW w:w="315" w:type="pct"/>
          </w:tcPr>
          <w:p w14:paraId="09038817" w14:textId="77777777" w:rsidR="001B3094" w:rsidRPr="007939DD" w:rsidRDefault="001B3094" w:rsidP="008E11F9">
            <w:pPr>
              <w:pStyle w:val="ARtabletextright"/>
              <w:spacing w:before="70" w:after="50"/>
            </w:pPr>
            <w:r w:rsidRPr="007939DD">
              <w:t>0</w:t>
            </w:r>
          </w:p>
        </w:tc>
        <w:tc>
          <w:tcPr>
            <w:tcW w:w="316" w:type="pct"/>
          </w:tcPr>
          <w:p w14:paraId="6788A163" w14:textId="77777777" w:rsidR="001B3094" w:rsidRPr="007939DD" w:rsidRDefault="001B3094" w:rsidP="008E11F9">
            <w:pPr>
              <w:pStyle w:val="ARtabletextright"/>
              <w:spacing w:before="70" w:after="50"/>
            </w:pPr>
            <w:r w:rsidRPr="007939DD">
              <w:t>1</w:t>
            </w:r>
          </w:p>
        </w:tc>
        <w:tc>
          <w:tcPr>
            <w:tcW w:w="369" w:type="pct"/>
          </w:tcPr>
          <w:p w14:paraId="7FA4344B"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59771F93"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4A032DD5" w14:textId="77777777" w:rsidR="001B3094" w:rsidRPr="007939DD" w:rsidRDefault="001B3094" w:rsidP="008E11F9">
            <w:pPr>
              <w:pStyle w:val="ARtabletextright"/>
              <w:spacing w:before="70" w:after="50"/>
            </w:pPr>
            <w:r w:rsidRPr="007939DD">
              <w:t>0</w:t>
            </w:r>
          </w:p>
        </w:tc>
        <w:tc>
          <w:tcPr>
            <w:tcW w:w="316" w:type="pct"/>
            <w:tcBorders>
              <w:top w:val="single" w:sz="4" w:space="0" w:color="auto"/>
              <w:left w:val="nil"/>
              <w:right w:val="nil"/>
            </w:tcBorders>
            <w:shd w:val="clear" w:color="auto" w:fill="F2F2F2" w:themeFill="background1" w:themeFillShade="F2"/>
            <w:noWrap/>
          </w:tcPr>
          <w:p w14:paraId="77021FA3" w14:textId="77777777" w:rsidR="001B3094" w:rsidRPr="007939DD" w:rsidRDefault="001B3094" w:rsidP="008E11F9">
            <w:pPr>
              <w:pStyle w:val="ARtabletextright"/>
              <w:spacing w:before="70" w:after="50"/>
            </w:pPr>
            <w:r w:rsidRPr="007939DD">
              <w:t>1</w:t>
            </w:r>
          </w:p>
        </w:tc>
        <w:tc>
          <w:tcPr>
            <w:tcW w:w="368" w:type="pct"/>
            <w:tcBorders>
              <w:top w:val="single" w:sz="4" w:space="0" w:color="auto"/>
              <w:left w:val="nil"/>
              <w:right w:val="nil"/>
            </w:tcBorders>
            <w:shd w:val="clear" w:color="auto" w:fill="F2F2F2" w:themeFill="background1" w:themeFillShade="F2"/>
            <w:noWrap/>
          </w:tcPr>
          <w:p w14:paraId="2784B98F"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29CF7AD7"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17A8666B"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326DE852"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3D765646"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7FD89604" w14:textId="77777777" w:rsidR="001B3094" w:rsidRPr="007939DD" w:rsidRDefault="001B3094" w:rsidP="008E11F9">
            <w:pPr>
              <w:pStyle w:val="ARtabletextrightbold"/>
              <w:spacing w:before="70" w:after="50"/>
            </w:pPr>
            <w:r w:rsidRPr="007939DD">
              <w:t>0</w:t>
            </w:r>
          </w:p>
        </w:tc>
      </w:tr>
      <w:tr w:rsidR="001B3094" w:rsidRPr="007939DD" w14:paraId="78D31B1F" w14:textId="77777777" w:rsidTr="00573A98">
        <w:trPr>
          <w:cantSplit/>
        </w:trPr>
        <w:tc>
          <w:tcPr>
            <w:tcW w:w="1053" w:type="pct"/>
            <w:shd w:val="clear" w:color="auto" w:fill="auto"/>
            <w:noWrap/>
          </w:tcPr>
          <w:p w14:paraId="2350D3F5" w14:textId="77777777" w:rsidR="001B3094" w:rsidRPr="007939DD" w:rsidRDefault="001B3094" w:rsidP="008E11F9">
            <w:pPr>
              <w:pStyle w:val="ARtabletext"/>
              <w:spacing w:before="70" w:after="50"/>
            </w:pPr>
            <w:r w:rsidRPr="007939DD">
              <w:t>Gippsland Southern Health Service</w:t>
            </w:r>
          </w:p>
        </w:tc>
        <w:tc>
          <w:tcPr>
            <w:tcW w:w="315" w:type="pct"/>
          </w:tcPr>
          <w:p w14:paraId="6EE02FF9" w14:textId="77777777" w:rsidR="001B3094" w:rsidRPr="007939DD" w:rsidRDefault="001B3094" w:rsidP="008E11F9">
            <w:pPr>
              <w:pStyle w:val="ARtabletextright"/>
              <w:spacing w:before="70" w:after="50"/>
            </w:pPr>
            <w:r w:rsidRPr="007939DD">
              <w:t>0</w:t>
            </w:r>
          </w:p>
        </w:tc>
        <w:tc>
          <w:tcPr>
            <w:tcW w:w="316" w:type="pct"/>
          </w:tcPr>
          <w:p w14:paraId="299D58B9" w14:textId="77777777" w:rsidR="001B3094" w:rsidRPr="007939DD" w:rsidRDefault="001B3094" w:rsidP="008E11F9">
            <w:pPr>
              <w:pStyle w:val="ARtabletextright"/>
              <w:spacing w:before="70" w:after="50"/>
            </w:pPr>
            <w:r w:rsidRPr="007939DD">
              <w:t>2</w:t>
            </w:r>
          </w:p>
        </w:tc>
        <w:tc>
          <w:tcPr>
            <w:tcW w:w="369" w:type="pct"/>
          </w:tcPr>
          <w:p w14:paraId="14616F07"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78ED0D65" w14:textId="77777777" w:rsidR="001B3094" w:rsidRPr="007939DD" w:rsidRDefault="001B3094" w:rsidP="008E11F9">
            <w:pPr>
              <w:pStyle w:val="ARtabletextrightbold"/>
              <w:spacing w:before="70" w:after="50"/>
            </w:pPr>
            <w:r w:rsidRPr="007939DD">
              <w:t>2</w:t>
            </w:r>
          </w:p>
        </w:tc>
        <w:tc>
          <w:tcPr>
            <w:tcW w:w="316" w:type="pct"/>
            <w:tcBorders>
              <w:top w:val="single" w:sz="4" w:space="0" w:color="auto"/>
              <w:right w:val="nil"/>
            </w:tcBorders>
            <w:shd w:val="clear" w:color="auto" w:fill="F2F2F2" w:themeFill="background1" w:themeFillShade="F2"/>
            <w:noWrap/>
          </w:tcPr>
          <w:p w14:paraId="3927E230" w14:textId="77777777" w:rsidR="001B3094" w:rsidRPr="007939DD" w:rsidRDefault="001B3094" w:rsidP="008E11F9">
            <w:pPr>
              <w:pStyle w:val="ARtabletextright"/>
              <w:spacing w:before="70" w:after="50"/>
            </w:pPr>
            <w:r w:rsidRPr="007939DD">
              <w:t>0</w:t>
            </w:r>
          </w:p>
        </w:tc>
        <w:tc>
          <w:tcPr>
            <w:tcW w:w="316" w:type="pct"/>
            <w:tcBorders>
              <w:top w:val="single" w:sz="4" w:space="0" w:color="auto"/>
              <w:left w:val="nil"/>
              <w:right w:val="nil"/>
            </w:tcBorders>
            <w:shd w:val="clear" w:color="auto" w:fill="F2F2F2" w:themeFill="background1" w:themeFillShade="F2"/>
            <w:noWrap/>
          </w:tcPr>
          <w:p w14:paraId="4A1D2713" w14:textId="77777777" w:rsidR="001B3094" w:rsidRPr="007939DD" w:rsidRDefault="001B3094" w:rsidP="008E11F9">
            <w:pPr>
              <w:pStyle w:val="ARtabletextright"/>
              <w:spacing w:before="70" w:after="50"/>
            </w:pPr>
            <w:r w:rsidRPr="007939DD">
              <w:t>2</w:t>
            </w:r>
          </w:p>
        </w:tc>
        <w:tc>
          <w:tcPr>
            <w:tcW w:w="368" w:type="pct"/>
            <w:tcBorders>
              <w:top w:val="single" w:sz="4" w:space="0" w:color="auto"/>
              <w:left w:val="nil"/>
              <w:right w:val="nil"/>
            </w:tcBorders>
            <w:shd w:val="clear" w:color="auto" w:fill="F2F2F2" w:themeFill="background1" w:themeFillShade="F2"/>
            <w:noWrap/>
          </w:tcPr>
          <w:p w14:paraId="5B70E35C"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14CF2A00" w14:textId="77777777" w:rsidR="001B3094" w:rsidRPr="007939DD" w:rsidRDefault="001B3094" w:rsidP="008E11F9">
            <w:pPr>
              <w:pStyle w:val="ARtabletextrightbold"/>
              <w:spacing w:before="70" w:after="50"/>
            </w:pPr>
            <w:r w:rsidRPr="007939DD">
              <w:t>2</w:t>
            </w:r>
          </w:p>
        </w:tc>
        <w:tc>
          <w:tcPr>
            <w:tcW w:w="314" w:type="pct"/>
            <w:tcBorders>
              <w:top w:val="single" w:sz="4" w:space="0" w:color="auto"/>
              <w:left w:val="nil"/>
            </w:tcBorders>
            <w:shd w:val="clear" w:color="auto" w:fill="auto"/>
            <w:noWrap/>
          </w:tcPr>
          <w:p w14:paraId="6A8AF2DA"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6F937F84"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088FE17E"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12CA600A" w14:textId="77777777" w:rsidR="001B3094" w:rsidRPr="007939DD" w:rsidRDefault="001B3094" w:rsidP="008E11F9">
            <w:pPr>
              <w:pStyle w:val="ARtabletextrightbold"/>
              <w:spacing w:before="70" w:after="50"/>
            </w:pPr>
            <w:r w:rsidRPr="007939DD">
              <w:t>0</w:t>
            </w:r>
          </w:p>
        </w:tc>
      </w:tr>
      <w:tr w:rsidR="001B3094" w:rsidRPr="007939DD" w14:paraId="62634B21" w14:textId="77777777" w:rsidTr="00573A98">
        <w:trPr>
          <w:cantSplit/>
        </w:trPr>
        <w:tc>
          <w:tcPr>
            <w:tcW w:w="1053" w:type="pct"/>
            <w:shd w:val="clear" w:color="auto" w:fill="auto"/>
            <w:noWrap/>
          </w:tcPr>
          <w:p w14:paraId="55C47D01" w14:textId="77777777" w:rsidR="001B3094" w:rsidRPr="007939DD" w:rsidRDefault="001B3094" w:rsidP="008E11F9">
            <w:pPr>
              <w:pStyle w:val="ARtabletext"/>
              <w:spacing w:before="70" w:after="50"/>
            </w:pPr>
            <w:r w:rsidRPr="007939DD">
              <w:t>Goulburn Valley Health Services</w:t>
            </w:r>
          </w:p>
        </w:tc>
        <w:tc>
          <w:tcPr>
            <w:tcW w:w="315" w:type="pct"/>
          </w:tcPr>
          <w:p w14:paraId="6DFC7C3B" w14:textId="77777777" w:rsidR="001B3094" w:rsidRPr="007939DD" w:rsidRDefault="001B3094" w:rsidP="008E11F9">
            <w:pPr>
              <w:pStyle w:val="ARtabletextright"/>
              <w:spacing w:before="70" w:after="50"/>
            </w:pPr>
            <w:r w:rsidRPr="007939DD">
              <w:t>1</w:t>
            </w:r>
          </w:p>
        </w:tc>
        <w:tc>
          <w:tcPr>
            <w:tcW w:w="316" w:type="pct"/>
          </w:tcPr>
          <w:p w14:paraId="0A36E0B8" w14:textId="77777777" w:rsidR="001B3094" w:rsidRPr="007939DD" w:rsidRDefault="001B3094" w:rsidP="008E11F9">
            <w:pPr>
              <w:pStyle w:val="ARtabletextright"/>
              <w:spacing w:before="70" w:after="50"/>
            </w:pPr>
            <w:r w:rsidRPr="007939DD">
              <w:t>2</w:t>
            </w:r>
          </w:p>
        </w:tc>
        <w:tc>
          <w:tcPr>
            <w:tcW w:w="369" w:type="pct"/>
          </w:tcPr>
          <w:p w14:paraId="76579AED"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19DF7D1F" w14:textId="77777777" w:rsidR="001B3094" w:rsidRPr="007939DD" w:rsidRDefault="001B3094" w:rsidP="008E11F9">
            <w:pPr>
              <w:pStyle w:val="ARtabletextrightbold"/>
              <w:spacing w:before="70" w:after="50"/>
            </w:pPr>
            <w:r w:rsidRPr="007939DD">
              <w:t>3</w:t>
            </w:r>
          </w:p>
        </w:tc>
        <w:tc>
          <w:tcPr>
            <w:tcW w:w="316" w:type="pct"/>
            <w:tcBorders>
              <w:top w:val="single" w:sz="4" w:space="0" w:color="auto"/>
              <w:right w:val="nil"/>
            </w:tcBorders>
            <w:shd w:val="clear" w:color="auto" w:fill="F2F2F2" w:themeFill="background1" w:themeFillShade="F2"/>
            <w:noWrap/>
          </w:tcPr>
          <w:p w14:paraId="2DCFCE07" w14:textId="77777777" w:rsidR="001B3094" w:rsidRPr="007939DD" w:rsidRDefault="001B3094" w:rsidP="008E11F9">
            <w:pPr>
              <w:pStyle w:val="ARtabletextright"/>
              <w:spacing w:before="70" w:after="50"/>
            </w:pPr>
            <w:r w:rsidRPr="007939DD">
              <w:t>3</w:t>
            </w:r>
          </w:p>
        </w:tc>
        <w:tc>
          <w:tcPr>
            <w:tcW w:w="316" w:type="pct"/>
            <w:tcBorders>
              <w:top w:val="single" w:sz="4" w:space="0" w:color="auto"/>
              <w:left w:val="nil"/>
              <w:right w:val="nil"/>
            </w:tcBorders>
            <w:shd w:val="clear" w:color="auto" w:fill="F2F2F2" w:themeFill="background1" w:themeFillShade="F2"/>
            <w:noWrap/>
          </w:tcPr>
          <w:p w14:paraId="181FAC20" w14:textId="77777777" w:rsidR="001B3094" w:rsidRPr="007939DD" w:rsidRDefault="001B3094" w:rsidP="008E11F9">
            <w:pPr>
              <w:pStyle w:val="ARtabletextright"/>
              <w:spacing w:before="70" w:after="50"/>
            </w:pPr>
            <w:r w:rsidRPr="007939DD">
              <w:t>3</w:t>
            </w:r>
          </w:p>
        </w:tc>
        <w:tc>
          <w:tcPr>
            <w:tcW w:w="368" w:type="pct"/>
            <w:tcBorders>
              <w:top w:val="single" w:sz="4" w:space="0" w:color="auto"/>
              <w:left w:val="nil"/>
              <w:right w:val="nil"/>
            </w:tcBorders>
            <w:shd w:val="clear" w:color="auto" w:fill="F2F2F2" w:themeFill="background1" w:themeFillShade="F2"/>
            <w:noWrap/>
          </w:tcPr>
          <w:p w14:paraId="121B0957"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32420D8C" w14:textId="77777777" w:rsidR="001B3094" w:rsidRPr="007939DD" w:rsidRDefault="001B3094" w:rsidP="008E11F9">
            <w:pPr>
              <w:pStyle w:val="ARtabletextrightbold"/>
              <w:spacing w:before="70" w:after="50"/>
            </w:pPr>
            <w:r w:rsidRPr="007939DD">
              <w:t>6</w:t>
            </w:r>
          </w:p>
        </w:tc>
        <w:tc>
          <w:tcPr>
            <w:tcW w:w="314" w:type="pct"/>
            <w:tcBorders>
              <w:top w:val="single" w:sz="4" w:space="0" w:color="auto"/>
              <w:left w:val="nil"/>
            </w:tcBorders>
            <w:shd w:val="clear" w:color="auto" w:fill="auto"/>
            <w:noWrap/>
          </w:tcPr>
          <w:p w14:paraId="2B0E7D84" w14:textId="77777777" w:rsidR="001B3094" w:rsidRPr="007939DD" w:rsidRDefault="001B3094" w:rsidP="008E11F9">
            <w:pPr>
              <w:pStyle w:val="ARtabletextright"/>
              <w:spacing w:before="70" w:after="50"/>
            </w:pPr>
            <w:r w:rsidRPr="007939DD">
              <w:t>2</w:t>
            </w:r>
          </w:p>
        </w:tc>
        <w:tc>
          <w:tcPr>
            <w:tcW w:w="316" w:type="pct"/>
            <w:shd w:val="clear" w:color="auto" w:fill="auto"/>
            <w:noWrap/>
          </w:tcPr>
          <w:p w14:paraId="65F1F9A2" w14:textId="77777777" w:rsidR="001B3094" w:rsidRPr="007939DD" w:rsidRDefault="001B3094" w:rsidP="008E11F9">
            <w:pPr>
              <w:pStyle w:val="ARtabletextright"/>
              <w:spacing w:before="70" w:after="50"/>
            </w:pPr>
            <w:r w:rsidRPr="007939DD">
              <w:t>1</w:t>
            </w:r>
          </w:p>
        </w:tc>
        <w:tc>
          <w:tcPr>
            <w:tcW w:w="368" w:type="pct"/>
            <w:shd w:val="clear" w:color="auto" w:fill="auto"/>
            <w:noWrap/>
          </w:tcPr>
          <w:p w14:paraId="0F029D09"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724F2C4C" w14:textId="77777777" w:rsidR="001B3094" w:rsidRPr="007939DD" w:rsidRDefault="001B3094" w:rsidP="008E11F9">
            <w:pPr>
              <w:pStyle w:val="ARtabletextrightbold"/>
              <w:spacing w:before="70" w:after="50"/>
            </w:pPr>
            <w:r w:rsidRPr="007939DD">
              <w:t>3</w:t>
            </w:r>
          </w:p>
        </w:tc>
      </w:tr>
      <w:tr w:rsidR="001B3094" w:rsidRPr="007939DD" w14:paraId="3AC20739" w14:textId="77777777" w:rsidTr="00573A98">
        <w:trPr>
          <w:cantSplit/>
        </w:trPr>
        <w:tc>
          <w:tcPr>
            <w:tcW w:w="1053" w:type="pct"/>
            <w:shd w:val="clear" w:color="auto" w:fill="auto"/>
            <w:noWrap/>
          </w:tcPr>
          <w:p w14:paraId="16462402" w14:textId="77777777" w:rsidR="001B3094" w:rsidRPr="007939DD" w:rsidRDefault="001B3094" w:rsidP="008E11F9">
            <w:pPr>
              <w:pStyle w:val="ARtabletext"/>
              <w:spacing w:before="70" w:after="50"/>
            </w:pPr>
            <w:r w:rsidRPr="007939DD">
              <w:t>Greater Metropolitan Cemeteries Trust</w:t>
            </w:r>
          </w:p>
        </w:tc>
        <w:tc>
          <w:tcPr>
            <w:tcW w:w="315" w:type="pct"/>
          </w:tcPr>
          <w:p w14:paraId="1BE00D3D" w14:textId="77777777" w:rsidR="001B3094" w:rsidRPr="007939DD" w:rsidRDefault="001B3094" w:rsidP="008E11F9">
            <w:pPr>
              <w:pStyle w:val="ARtabletextright"/>
              <w:spacing w:before="70" w:after="50"/>
            </w:pPr>
            <w:r w:rsidRPr="007939DD">
              <w:t>2</w:t>
            </w:r>
          </w:p>
        </w:tc>
        <w:tc>
          <w:tcPr>
            <w:tcW w:w="316" w:type="pct"/>
          </w:tcPr>
          <w:p w14:paraId="7D688C96" w14:textId="77777777" w:rsidR="001B3094" w:rsidRPr="007939DD" w:rsidRDefault="001B3094" w:rsidP="008E11F9">
            <w:pPr>
              <w:pStyle w:val="ARtabletextright"/>
              <w:spacing w:before="70" w:after="50"/>
            </w:pPr>
            <w:r w:rsidRPr="007939DD">
              <w:t>2</w:t>
            </w:r>
          </w:p>
        </w:tc>
        <w:tc>
          <w:tcPr>
            <w:tcW w:w="369" w:type="pct"/>
          </w:tcPr>
          <w:p w14:paraId="2EE655DF"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55791DC2" w14:textId="77777777" w:rsidR="001B3094" w:rsidRPr="007939DD" w:rsidRDefault="001B3094" w:rsidP="008E11F9">
            <w:pPr>
              <w:pStyle w:val="ARtabletextrightbold"/>
              <w:spacing w:before="70" w:after="50"/>
            </w:pPr>
            <w:r w:rsidRPr="007939DD">
              <w:t>4</w:t>
            </w:r>
          </w:p>
        </w:tc>
        <w:tc>
          <w:tcPr>
            <w:tcW w:w="316" w:type="pct"/>
            <w:tcBorders>
              <w:top w:val="single" w:sz="4" w:space="0" w:color="auto"/>
              <w:right w:val="nil"/>
            </w:tcBorders>
            <w:shd w:val="clear" w:color="auto" w:fill="F2F2F2" w:themeFill="background1" w:themeFillShade="F2"/>
            <w:noWrap/>
          </w:tcPr>
          <w:p w14:paraId="22777BD6" w14:textId="77777777" w:rsidR="001B3094" w:rsidRPr="007939DD" w:rsidRDefault="001B3094" w:rsidP="008E11F9">
            <w:pPr>
              <w:pStyle w:val="ARtabletextright"/>
              <w:spacing w:before="70" w:after="50"/>
            </w:pPr>
            <w:r w:rsidRPr="007939DD">
              <w:t>4</w:t>
            </w:r>
          </w:p>
        </w:tc>
        <w:tc>
          <w:tcPr>
            <w:tcW w:w="316" w:type="pct"/>
            <w:tcBorders>
              <w:top w:val="single" w:sz="4" w:space="0" w:color="auto"/>
              <w:left w:val="nil"/>
              <w:right w:val="nil"/>
            </w:tcBorders>
            <w:shd w:val="clear" w:color="auto" w:fill="F2F2F2" w:themeFill="background1" w:themeFillShade="F2"/>
            <w:noWrap/>
          </w:tcPr>
          <w:p w14:paraId="5CD68AD8" w14:textId="77777777" w:rsidR="001B3094" w:rsidRPr="007939DD" w:rsidRDefault="001B3094" w:rsidP="008E11F9">
            <w:pPr>
              <w:pStyle w:val="ARtabletextright"/>
              <w:spacing w:before="70" w:after="50"/>
            </w:pPr>
            <w:r w:rsidRPr="007939DD">
              <w:t>3</w:t>
            </w:r>
          </w:p>
        </w:tc>
        <w:tc>
          <w:tcPr>
            <w:tcW w:w="368" w:type="pct"/>
            <w:tcBorders>
              <w:top w:val="single" w:sz="4" w:space="0" w:color="auto"/>
              <w:left w:val="nil"/>
              <w:right w:val="nil"/>
            </w:tcBorders>
            <w:shd w:val="clear" w:color="auto" w:fill="F2F2F2" w:themeFill="background1" w:themeFillShade="F2"/>
            <w:noWrap/>
          </w:tcPr>
          <w:p w14:paraId="2D9972F6"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72DC0FD2" w14:textId="77777777" w:rsidR="001B3094" w:rsidRPr="007939DD" w:rsidRDefault="001B3094" w:rsidP="008E11F9">
            <w:pPr>
              <w:pStyle w:val="ARtabletextrightbold"/>
              <w:spacing w:before="70" w:after="50"/>
            </w:pPr>
            <w:r w:rsidRPr="007939DD">
              <w:t>7</w:t>
            </w:r>
          </w:p>
        </w:tc>
        <w:tc>
          <w:tcPr>
            <w:tcW w:w="314" w:type="pct"/>
            <w:tcBorders>
              <w:top w:val="single" w:sz="4" w:space="0" w:color="auto"/>
              <w:left w:val="nil"/>
            </w:tcBorders>
            <w:shd w:val="clear" w:color="auto" w:fill="auto"/>
            <w:noWrap/>
          </w:tcPr>
          <w:p w14:paraId="7F57DDED" w14:textId="77777777" w:rsidR="001B3094" w:rsidRPr="007939DD" w:rsidRDefault="001B3094" w:rsidP="008E11F9">
            <w:pPr>
              <w:pStyle w:val="ARtabletextright"/>
              <w:spacing w:before="70" w:after="50"/>
            </w:pPr>
            <w:r w:rsidRPr="007939DD">
              <w:t>2</w:t>
            </w:r>
          </w:p>
        </w:tc>
        <w:tc>
          <w:tcPr>
            <w:tcW w:w="316" w:type="pct"/>
            <w:shd w:val="clear" w:color="auto" w:fill="auto"/>
            <w:noWrap/>
          </w:tcPr>
          <w:p w14:paraId="68E9CA00" w14:textId="77777777" w:rsidR="001B3094" w:rsidRPr="007939DD" w:rsidRDefault="001B3094" w:rsidP="008E11F9">
            <w:pPr>
              <w:pStyle w:val="ARtabletextright"/>
              <w:spacing w:before="70" w:after="50"/>
            </w:pPr>
            <w:r w:rsidRPr="007939DD">
              <w:t>1</w:t>
            </w:r>
          </w:p>
        </w:tc>
        <w:tc>
          <w:tcPr>
            <w:tcW w:w="368" w:type="pct"/>
            <w:shd w:val="clear" w:color="auto" w:fill="auto"/>
            <w:noWrap/>
          </w:tcPr>
          <w:p w14:paraId="6BF75A68"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0B544404" w14:textId="77777777" w:rsidR="001B3094" w:rsidRPr="007939DD" w:rsidRDefault="001B3094" w:rsidP="008E11F9">
            <w:pPr>
              <w:pStyle w:val="ARtabletextrightbold"/>
              <w:spacing w:before="70" w:after="50"/>
            </w:pPr>
            <w:r w:rsidRPr="007939DD">
              <w:t>3</w:t>
            </w:r>
          </w:p>
        </w:tc>
      </w:tr>
      <w:tr w:rsidR="001B3094" w:rsidRPr="007939DD" w14:paraId="5711582E" w14:textId="77777777" w:rsidTr="00573A98">
        <w:trPr>
          <w:cantSplit/>
        </w:trPr>
        <w:tc>
          <w:tcPr>
            <w:tcW w:w="1053" w:type="pct"/>
            <w:shd w:val="clear" w:color="auto" w:fill="auto"/>
            <w:noWrap/>
          </w:tcPr>
          <w:p w14:paraId="409BF145" w14:textId="77777777" w:rsidR="001B3094" w:rsidRPr="007939DD" w:rsidRDefault="001B3094" w:rsidP="008E11F9">
            <w:pPr>
              <w:pStyle w:val="ARtabletext"/>
              <w:spacing w:before="70" w:after="50"/>
            </w:pPr>
            <w:r w:rsidRPr="007939DD">
              <w:t>Health Purchasing Victoria</w:t>
            </w:r>
          </w:p>
        </w:tc>
        <w:tc>
          <w:tcPr>
            <w:tcW w:w="315" w:type="pct"/>
          </w:tcPr>
          <w:p w14:paraId="3983BC8F" w14:textId="77777777" w:rsidR="001B3094" w:rsidRPr="007939DD" w:rsidRDefault="001B3094" w:rsidP="008E11F9">
            <w:pPr>
              <w:pStyle w:val="ARtabletextright"/>
              <w:spacing w:before="70" w:after="50"/>
            </w:pPr>
            <w:r w:rsidRPr="007939DD">
              <w:t>4</w:t>
            </w:r>
          </w:p>
        </w:tc>
        <w:tc>
          <w:tcPr>
            <w:tcW w:w="316" w:type="pct"/>
          </w:tcPr>
          <w:p w14:paraId="0DE58149" w14:textId="77777777" w:rsidR="001B3094" w:rsidRPr="007939DD" w:rsidRDefault="001B3094" w:rsidP="008E11F9">
            <w:pPr>
              <w:pStyle w:val="ARtabletextright"/>
              <w:spacing w:before="70" w:after="50"/>
            </w:pPr>
            <w:r w:rsidRPr="007939DD">
              <w:t>2</w:t>
            </w:r>
          </w:p>
        </w:tc>
        <w:tc>
          <w:tcPr>
            <w:tcW w:w="369" w:type="pct"/>
          </w:tcPr>
          <w:p w14:paraId="389D7E00"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0CF78D7C" w14:textId="77777777" w:rsidR="001B3094" w:rsidRPr="007939DD" w:rsidRDefault="001B3094" w:rsidP="008E11F9">
            <w:pPr>
              <w:pStyle w:val="ARtabletextrightbold"/>
              <w:spacing w:before="70" w:after="50"/>
            </w:pPr>
            <w:r w:rsidRPr="007939DD">
              <w:t>6</w:t>
            </w:r>
          </w:p>
        </w:tc>
        <w:tc>
          <w:tcPr>
            <w:tcW w:w="316" w:type="pct"/>
            <w:tcBorders>
              <w:top w:val="single" w:sz="4" w:space="0" w:color="auto"/>
              <w:right w:val="nil"/>
            </w:tcBorders>
            <w:shd w:val="clear" w:color="auto" w:fill="F2F2F2" w:themeFill="background1" w:themeFillShade="F2"/>
            <w:noWrap/>
          </w:tcPr>
          <w:p w14:paraId="0FFB8C77" w14:textId="77777777" w:rsidR="001B3094" w:rsidRPr="007939DD" w:rsidRDefault="001B3094" w:rsidP="008E11F9">
            <w:pPr>
              <w:pStyle w:val="ARtabletextright"/>
              <w:spacing w:before="70" w:after="50"/>
            </w:pPr>
            <w:r w:rsidRPr="007939DD">
              <w:t>2</w:t>
            </w:r>
          </w:p>
        </w:tc>
        <w:tc>
          <w:tcPr>
            <w:tcW w:w="316" w:type="pct"/>
            <w:tcBorders>
              <w:top w:val="single" w:sz="4" w:space="0" w:color="auto"/>
              <w:left w:val="nil"/>
              <w:right w:val="nil"/>
            </w:tcBorders>
            <w:shd w:val="clear" w:color="auto" w:fill="F2F2F2" w:themeFill="background1" w:themeFillShade="F2"/>
            <w:noWrap/>
          </w:tcPr>
          <w:p w14:paraId="40487078" w14:textId="77777777" w:rsidR="001B3094" w:rsidRPr="007939DD" w:rsidRDefault="001B3094" w:rsidP="008E11F9">
            <w:pPr>
              <w:pStyle w:val="ARtabletextright"/>
              <w:spacing w:before="70" w:after="50"/>
            </w:pPr>
            <w:r w:rsidRPr="007939DD">
              <w:t>4</w:t>
            </w:r>
          </w:p>
        </w:tc>
        <w:tc>
          <w:tcPr>
            <w:tcW w:w="368" w:type="pct"/>
            <w:tcBorders>
              <w:top w:val="single" w:sz="4" w:space="0" w:color="auto"/>
              <w:left w:val="nil"/>
              <w:right w:val="nil"/>
            </w:tcBorders>
            <w:shd w:val="clear" w:color="auto" w:fill="F2F2F2" w:themeFill="background1" w:themeFillShade="F2"/>
            <w:noWrap/>
          </w:tcPr>
          <w:p w14:paraId="360F911F"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0E3F30D3" w14:textId="77777777" w:rsidR="001B3094" w:rsidRPr="007939DD" w:rsidRDefault="001B3094" w:rsidP="008E11F9">
            <w:pPr>
              <w:pStyle w:val="ARtabletextrightbold"/>
              <w:spacing w:before="70" w:after="50"/>
            </w:pPr>
            <w:r w:rsidRPr="007939DD">
              <w:t>6</w:t>
            </w:r>
          </w:p>
        </w:tc>
        <w:tc>
          <w:tcPr>
            <w:tcW w:w="314" w:type="pct"/>
            <w:tcBorders>
              <w:top w:val="single" w:sz="4" w:space="0" w:color="auto"/>
              <w:left w:val="nil"/>
            </w:tcBorders>
            <w:shd w:val="clear" w:color="auto" w:fill="auto"/>
            <w:noWrap/>
          </w:tcPr>
          <w:p w14:paraId="2940CAF9" w14:textId="77777777" w:rsidR="001B3094" w:rsidRPr="007939DD" w:rsidRDefault="00CE6DBA" w:rsidP="008E11F9">
            <w:pPr>
              <w:pStyle w:val="ARtabletextright"/>
              <w:spacing w:before="70" w:after="50"/>
            </w:pPr>
            <w:r w:rsidRPr="007939DD">
              <w:t>–</w:t>
            </w:r>
            <w:r w:rsidR="001B3094" w:rsidRPr="007939DD">
              <w:t>2</w:t>
            </w:r>
          </w:p>
        </w:tc>
        <w:tc>
          <w:tcPr>
            <w:tcW w:w="316" w:type="pct"/>
            <w:shd w:val="clear" w:color="auto" w:fill="auto"/>
            <w:noWrap/>
          </w:tcPr>
          <w:p w14:paraId="35B76E67" w14:textId="77777777" w:rsidR="001B3094" w:rsidRPr="007939DD" w:rsidRDefault="001B3094" w:rsidP="008E11F9">
            <w:pPr>
              <w:pStyle w:val="ARtabletextright"/>
              <w:spacing w:before="70" w:after="50"/>
            </w:pPr>
            <w:r w:rsidRPr="007939DD">
              <w:t>2</w:t>
            </w:r>
          </w:p>
        </w:tc>
        <w:tc>
          <w:tcPr>
            <w:tcW w:w="368" w:type="pct"/>
            <w:shd w:val="clear" w:color="auto" w:fill="auto"/>
            <w:noWrap/>
          </w:tcPr>
          <w:p w14:paraId="591324E2"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4E7AC62C" w14:textId="77777777" w:rsidR="001B3094" w:rsidRPr="007939DD" w:rsidRDefault="001B3094" w:rsidP="008E11F9">
            <w:pPr>
              <w:pStyle w:val="ARtabletextrightbold"/>
              <w:spacing w:before="70" w:after="50"/>
            </w:pPr>
            <w:r w:rsidRPr="007939DD">
              <w:t>0</w:t>
            </w:r>
          </w:p>
        </w:tc>
      </w:tr>
      <w:tr w:rsidR="001B3094" w:rsidRPr="007939DD" w14:paraId="13CF4363" w14:textId="77777777" w:rsidTr="00573A98">
        <w:trPr>
          <w:cantSplit/>
        </w:trPr>
        <w:tc>
          <w:tcPr>
            <w:tcW w:w="1053" w:type="pct"/>
            <w:shd w:val="clear" w:color="auto" w:fill="auto"/>
            <w:noWrap/>
          </w:tcPr>
          <w:p w14:paraId="4F70C084" w14:textId="77777777" w:rsidR="001B3094" w:rsidRPr="007939DD" w:rsidRDefault="001B3094" w:rsidP="008E11F9">
            <w:pPr>
              <w:pStyle w:val="ARtabletext"/>
              <w:spacing w:before="70" w:after="50"/>
            </w:pPr>
            <w:r w:rsidRPr="007939DD">
              <w:t>Heathcote Health</w:t>
            </w:r>
          </w:p>
        </w:tc>
        <w:tc>
          <w:tcPr>
            <w:tcW w:w="315" w:type="pct"/>
          </w:tcPr>
          <w:p w14:paraId="33965FB2" w14:textId="77777777" w:rsidR="001B3094" w:rsidRPr="007939DD" w:rsidRDefault="001B3094" w:rsidP="008E11F9">
            <w:pPr>
              <w:pStyle w:val="ARtabletextright"/>
              <w:spacing w:before="70" w:after="50"/>
            </w:pPr>
            <w:r w:rsidRPr="007939DD">
              <w:t>0</w:t>
            </w:r>
          </w:p>
        </w:tc>
        <w:tc>
          <w:tcPr>
            <w:tcW w:w="316" w:type="pct"/>
          </w:tcPr>
          <w:p w14:paraId="2AE1FE0A" w14:textId="77777777" w:rsidR="001B3094" w:rsidRPr="007939DD" w:rsidRDefault="001B3094" w:rsidP="008E11F9">
            <w:pPr>
              <w:pStyle w:val="ARtabletextright"/>
              <w:spacing w:before="70" w:after="50"/>
            </w:pPr>
            <w:r w:rsidRPr="007939DD">
              <w:t>1</w:t>
            </w:r>
          </w:p>
        </w:tc>
        <w:tc>
          <w:tcPr>
            <w:tcW w:w="369" w:type="pct"/>
          </w:tcPr>
          <w:p w14:paraId="3ADB9F53"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167BF6E4"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2CBB4419" w14:textId="77777777" w:rsidR="001B3094" w:rsidRPr="007939DD" w:rsidRDefault="001B3094" w:rsidP="008E11F9">
            <w:pPr>
              <w:pStyle w:val="ARtabletextright"/>
              <w:spacing w:before="70" w:after="50"/>
            </w:pPr>
            <w:r w:rsidRPr="007939DD">
              <w:t>0</w:t>
            </w:r>
          </w:p>
        </w:tc>
        <w:tc>
          <w:tcPr>
            <w:tcW w:w="316" w:type="pct"/>
            <w:tcBorders>
              <w:top w:val="single" w:sz="4" w:space="0" w:color="auto"/>
              <w:left w:val="nil"/>
              <w:right w:val="nil"/>
            </w:tcBorders>
            <w:shd w:val="clear" w:color="auto" w:fill="F2F2F2" w:themeFill="background1" w:themeFillShade="F2"/>
            <w:noWrap/>
          </w:tcPr>
          <w:p w14:paraId="2730408F" w14:textId="77777777" w:rsidR="001B3094" w:rsidRPr="007939DD" w:rsidRDefault="001B3094" w:rsidP="008E11F9">
            <w:pPr>
              <w:pStyle w:val="ARtabletextright"/>
              <w:spacing w:before="70" w:after="50"/>
            </w:pPr>
            <w:r w:rsidRPr="007939DD">
              <w:t>1</w:t>
            </w:r>
          </w:p>
        </w:tc>
        <w:tc>
          <w:tcPr>
            <w:tcW w:w="368" w:type="pct"/>
            <w:tcBorders>
              <w:top w:val="single" w:sz="4" w:space="0" w:color="auto"/>
              <w:left w:val="nil"/>
              <w:right w:val="nil"/>
            </w:tcBorders>
            <w:shd w:val="clear" w:color="auto" w:fill="F2F2F2" w:themeFill="background1" w:themeFillShade="F2"/>
            <w:noWrap/>
          </w:tcPr>
          <w:p w14:paraId="012980C0"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303CEE36"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2C8B6AC1"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7B8B4AFC"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29C89814"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0F7EF024" w14:textId="77777777" w:rsidR="001B3094" w:rsidRPr="007939DD" w:rsidRDefault="001B3094" w:rsidP="008E11F9">
            <w:pPr>
              <w:pStyle w:val="ARtabletextrightbold"/>
              <w:spacing w:before="70" w:after="50"/>
            </w:pPr>
            <w:r w:rsidRPr="007939DD">
              <w:t>0</w:t>
            </w:r>
          </w:p>
        </w:tc>
      </w:tr>
      <w:tr w:rsidR="001B3094" w:rsidRPr="007939DD" w14:paraId="0DFFDC15" w14:textId="77777777" w:rsidTr="00573A98">
        <w:trPr>
          <w:cantSplit/>
        </w:trPr>
        <w:tc>
          <w:tcPr>
            <w:tcW w:w="1053" w:type="pct"/>
            <w:shd w:val="clear" w:color="auto" w:fill="auto"/>
            <w:noWrap/>
          </w:tcPr>
          <w:p w14:paraId="1158EA2F" w14:textId="77777777" w:rsidR="001B3094" w:rsidRPr="007939DD" w:rsidRDefault="001B3094" w:rsidP="008E11F9">
            <w:pPr>
              <w:pStyle w:val="ARtabletext"/>
              <w:spacing w:before="70" w:after="50"/>
            </w:pPr>
            <w:r w:rsidRPr="007939DD">
              <w:t>Hepburn Health Service</w:t>
            </w:r>
          </w:p>
        </w:tc>
        <w:tc>
          <w:tcPr>
            <w:tcW w:w="315" w:type="pct"/>
          </w:tcPr>
          <w:p w14:paraId="1B1CCFEA" w14:textId="77777777" w:rsidR="001B3094" w:rsidRPr="007939DD" w:rsidRDefault="001B3094" w:rsidP="008E11F9">
            <w:pPr>
              <w:pStyle w:val="ARtabletextright"/>
              <w:spacing w:before="70" w:after="50"/>
            </w:pPr>
            <w:r w:rsidRPr="007939DD">
              <w:t>0</w:t>
            </w:r>
          </w:p>
        </w:tc>
        <w:tc>
          <w:tcPr>
            <w:tcW w:w="316" w:type="pct"/>
          </w:tcPr>
          <w:p w14:paraId="3B60F862" w14:textId="77777777" w:rsidR="001B3094" w:rsidRPr="007939DD" w:rsidRDefault="001B3094" w:rsidP="008E11F9">
            <w:pPr>
              <w:pStyle w:val="ARtabletextright"/>
              <w:spacing w:before="70" w:after="50"/>
            </w:pPr>
            <w:r w:rsidRPr="007939DD">
              <w:t>0</w:t>
            </w:r>
          </w:p>
        </w:tc>
        <w:tc>
          <w:tcPr>
            <w:tcW w:w="369" w:type="pct"/>
          </w:tcPr>
          <w:p w14:paraId="1225A02C"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487E5FEC" w14:textId="77777777" w:rsidR="001B3094" w:rsidRPr="007939DD" w:rsidRDefault="001B3094" w:rsidP="008E11F9">
            <w:pPr>
              <w:pStyle w:val="ARtabletextrightbold"/>
              <w:spacing w:before="70" w:after="50"/>
            </w:pPr>
            <w:r w:rsidRPr="007939DD">
              <w:t>0</w:t>
            </w:r>
          </w:p>
        </w:tc>
        <w:tc>
          <w:tcPr>
            <w:tcW w:w="316" w:type="pct"/>
            <w:tcBorders>
              <w:top w:val="single" w:sz="4" w:space="0" w:color="auto"/>
              <w:right w:val="nil"/>
            </w:tcBorders>
            <w:shd w:val="clear" w:color="auto" w:fill="F2F2F2" w:themeFill="background1" w:themeFillShade="F2"/>
            <w:noWrap/>
          </w:tcPr>
          <w:p w14:paraId="3332B375" w14:textId="77777777" w:rsidR="001B3094" w:rsidRPr="007939DD" w:rsidRDefault="001B3094" w:rsidP="008E11F9">
            <w:pPr>
              <w:pStyle w:val="ARtabletextright"/>
              <w:spacing w:before="70" w:after="50"/>
            </w:pPr>
            <w:r w:rsidRPr="007939DD">
              <w:t>2</w:t>
            </w:r>
          </w:p>
        </w:tc>
        <w:tc>
          <w:tcPr>
            <w:tcW w:w="316" w:type="pct"/>
            <w:tcBorders>
              <w:top w:val="single" w:sz="4" w:space="0" w:color="auto"/>
              <w:left w:val="nil"/>
              <w:right w:val="nil"/>
            </w:tcBorders>
            <w:shd w:val="clear" w:color="auto" w:fill="F2F2F2" w:themeFill="background1" w:themeFillShade="F2"/>
            <w:noWrap/>
          </w:tcPr>
          <w:p w14:paraId="3B1B575C"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right w:val="nil"/>
            </w:tcBorders>
            <w:shd w:val="clear" w:color="auto" w:fill="F2F2F2" w:themeFill="background1" w:themeFillShade="F2"/>
            <w:noWrap/>
          </w:tcPr>
          <w:p w14:paraId="22F345AE"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69C4F535" w14:textId="77777777" w:rsidR="001B3094" w:rsidRPr="007939DD" w:rsidRDefault="001B3094" w:rsidP="008E11F9">
            <w:pPr>
              <w:pStyle w:val="ARtabletextrightbold"/>
              <w:spacing w:before="70" w:after="50"/>
            </w:pPr>
            <w:r w:rsidRPr="007939DD">
              <w:t>2</w:t>
            </w:r>
          </w:p>
        </w:tc>
        <w:tc>
          <w:tcPr>
            <w:tcW w:w="314" w:type="pct"/>
            <w:tcBorders>
              <w:top w:val="single" w:sz="4" w:space="0" w:color="auto"/>
              <w:left w:val="nil"/>
            </w:tcBorders>
            <w:shd w:val="clear" w:color="auto" w:fill="auto"/>
            <w:noWrap/>
          </w:tcPr>
          <w:p w14:paraId="43FFD9A8" w14:textId="77777777" w:rsidR="001B3094" w:rsidRPr="007939DD" w:rsidRDefault="001B3094" w:rsidP="008E11F9">
            <w:pPr>
              <w:pStyle w:val="ARtabletextright"/>
              <w:spacing w:before="70" w:after="50"/>
            </w:pPr>
            <w:r w:rsidRPr="007939DD">
              <w:t>2</w:t>
            </w:r>
          </w:p>
        </w:tc>
        <w:tc>
          <w:tcPr>
            <w:tcW w:w="316" w:type="pct"/>
            <w:shd w:val="clear" w:color="auto" w:fill="auto"/>
            <w:noWrap/>
          </w:tcPr>
          <w:p w14:paraId="494DCEFB"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490A61ED"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2E5BACC5" w14:textId="77777777" w:rsidR="001B3094" w:rsidRPr="007939DD" w:rsidRDefault="001B3094" w:rsidP="008E11F9">
            <w:pPr>
              <w:pStyle w:val="ARtabletextrightbold"/>
              <w:spacing w:before="70" w:after="50"/>
            </w:pPr>
            <w:r w:rsidRPr="007939DD">
              <w:t>2</w:t>
            </w:r>
          </w:p>
        </w:tc>
      </w:tr>
      <w:tr w:rsidR="001B3094" w:rsidRPr="007939DD" w14:paraId="4A61D536" w14:textId="77777777" w:rsidTr="00573A98">
        <w:trPr>
          <w:cantSplit/>
        </w:trPr>
        <w:tc>
          <w:tcPr>
            <w:tcW w:w="1053" w:type="pct"/>
            <w:shd w:val="clear" w:color="auto" w:fill="auto"/>
            <w:noWrap/>
          </w:tcPr>
          <w:p w14:paraId="2BAAD54A" w14:textId="77777777" w:rsidR="001B3094" w:rsidRPr="007939DD" w:rsidRDefault="001B3094" w:rsidP="008E11F9">
            <w:pPr>
              <w:pStyle w:val="ARtabletext"/>
              <w:spacing w:before="70" w:after="50"/>
            </w:pPr>
            <w:r w:rsidRPr="007939DD">
              <w:t>Hesse Rural Health Service</w:t>
            </w:r>
          </w:p>
        </w:tc>
        <w:tc>
          <w:tcPr>
            <w:tcW w:w="315" w:type="pct"/>
          </w:tcPr>
          <w:p w14:paraId="53C5528C" w14:textId="77777777" w:rsidR="001B3094" w:rsidRPr="007939DD" w:rsidRDefault="001B3094" w:rsidP="008E11F9">
            <w:pPr>
              <w:pStyle w:val="ARtabletextright"/>
              <w:spacing w:before="70" w:after="50"/>
            </w:pPr>
            <w:r w:rsidRPr="007939DD">
              <w:t>0</w:t>
            </w:r>
          </w:p>
        </w:tc>
        <w:tc>
          <w:tcPr>
            <w:tcW w:w="316" w:type="pct"/>
          </w:tcPr>
          <w:p w14:paraId="53FC9675" w14:textId="77777777" w:rsidR="001B3094" w:rsidRPr="007939DD" w:rsidRDefault="001B3094" w:rsidP="008E11F9">
            <w:pPr>
              <w:pStyle w:val="ARtabletextright"/>
              <w:spacing w:before="70" w:after="50"/>
            </w:pPr>
            <w:r w:rsidRPr="007939DD">
              <w:t>1</w:t>
            </w:r>
          </w:p>
        </w:tc>
        <w:tc>
          <w:tcPr>
            <w:tcW w:w="369" w:type="pct"/>
          </w:tcPr>
          <w:p w14:paraId="1C24D8ED"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4CA2CE72"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1CD6B6CB" w14:textId="77777777" w:rsidR="001B3094" w:rsidRPr="007939DD" w:rsidRDefault="001B3094" w:rsidP="008E11F9">
            <w:pPr>
              <w:pStyle w:val="ARtabletextright"/>
              <w:spacing w:before="70" w:after="50"/>
            </w:pPr>
            <w:r w:rsidRPr="007939DD">
              <w:t>0</w:t>
            </w:r>
          </w:p>
        </w:tc>
        <w:tc>
          <w:tcPr>
            <w:tcW w:w="316" w:type="pct"/>
            <w:tcBorders>
              <w:top w:val="single" w:sz="4" w:space="0" w:color="auto"/>
              <w:left w:val="nil"/>
              <w:right w:val="nil"/>
            </w:tcBorders>
            <w:shd w:val="clear" w:color="auto" w:fill="F2F2F2" w:themeFill="background1" w:themeFillShade="F2"/>
            <w:noWrap/>
          </w:tcPr>
          <w:p w14:paraId="742F593E" w14:textId="77777777" w:rsidR="001B3094" w:rsidRPr="007939DD" w:rsidRDefault="001B3094" w:rsidP="008E11F9">
            <w:pPr>
              <w:pStyle w:val="ARtabletextright"/>
              <w:spacing w:before="70" w:after="50"/>
            </w:pPr>
            <w:r w:rsidRPr="007939DD">
              <w:t>1</w:t>
            </w:r>
          </w:p>
        </w:tc>
        <w:tc>
          <w:tcPr>
            <w:tcW w:w="368" w:type="pct"/>
            <w:tcBorders>
              <w:top w:val="single" w:sz="4" w:space="0" w:color="auto"/>
              <w:left w:val="nil"/>
              <w:right w:val="nil"/>
            </w:tcBorders>
            <w:shd w:val="clear" w:color="auto" w:fill="F2F2F2" w:themeFill="background1" w:themeFillShade="F2"/>
            <w:noWrap/>
          </w:tcPr>
          <w:p w14:paraId="577F9503"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548466BC"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7666218C"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4721DD3D"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79313DDB"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711EEC72" w14:textId="77777777" w:rsidR="001B3094" w:rsidRPr="007939DD" w:rsidRDefault="001B3094" w:rsidP="008E11F9">
            <w:pPr>
              <w:pStyle w:val="ARtabletextrightbold"/>
              <w:spacing w:before="70" w:after="50"/>
            </w:pPr>
            <w:r w:rsidRPr="007939DD">
              <w:t>0</w:t>
            </w:r>
          </w:p>
        </w:tc>
      </w:tr>
      <w:tr w:rsidR="001B3094" w:rsidRPr="007939DD" w14:paraId="45A5B62F" w14:textId="77777777" w:rsidTr="00573A98">
        <w:trPr>
          <w:cantSplit/>
        </w:trPr>
        <w:tc>
          <w:tcPr>
            <w:tcW w:w="1053" w:type="pct"/>
            <w:shd w:val="clear" w:color="auto" w:fill="auto"/>
            <w:noWrap/>
          </w:tcPr>
          <w:p w14:paraId="263D65F1" w14:textId="77777777" w:rsidR="001B3094" w:rsidRPr="007939DD" w:rsidRDefault="001B3094" w:rsidP="008E11F9">
            <w:pPr>
              <w:pStyle w:val="ARtabletext"/>
              <w:spacing w:before="70" w:after="50"/>
            </w:pPr>
            <w:r w:rsidRPr="007939DD">
              <w:t>Heywood Rural Health</w:t>
            </w:r>
          </w:p>
        </w:tc>
        <w:tc>
          <w:tcPr>
            <w:tcW w:w="315" w:type="pct"/>
          </w:tcPr>
          <w:p w14:paraId="1C7C828E" w14:textId="77777777" w:rsidR="001B3094" w:rsidRPr="007939DD" w:rsidRDefault="001B3094" w:rsidP="008E11F9">
            <w:pPr>
              <w:pStyle w:val="ARtabletextright"/>
              <w:spacing w:before="70" w:after="50"/>
            </w:pPr>
            <w:r w:rsidRPr="007939DD">
              <w:t>1</w:t>
            </w:r>
          </w:p>
        </w:tc>
        <w:tc>
          <w:tcPr>
            <w:tcW w:w="316" w:type="pct"/>
          </w:tcPr>
          <w:p w14:paraId="6FA9374F" w14:textId="77777777" w:rsidR="001B3094" w:rsidRPr="007939DD" w:rsidRDefault="001B3094" w:rsidP="008E11F9">
            <w:pPr>
              <w:pStyle w:val="ARtabletextright"/>
              <w:spacing w:before="70" w:after="50"/>
            </w:pPr>
            <w:r w:rsidRPr="007939DD">
              <w:t>0</w:t>
            </w:r>
          </w:p>
        </w:tc>
        <w:tc>
          <w:tcPr>
            <w:tcW w:w="369" w:type="pct"/>
          </w:tcPr>
          <w:p w14:paraId="49BBB49B"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410C6F28"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15112B00" w14:textId="77777777" w:rsidR="001B3094" w:rsidRPr="007939DD" w:rsidRDefault="001B3094" w:rsidP="008E11F9">
            <w:pPr>
              <w:pStyle w:val="ARtabletextright"/>
              <w:spacing w:before="70" w:after="50"/>
            </w:pPr>
            <w:r w:rsidRPr="007939DD">
              <w:t>1</w:t>
            </w:r>
          </w:p>
        </w:tc>
        <w:tc>
          <w:tcPr>
            <w:tcW w:w="316" w:type="pct"/>
            <w:tcBorders>
              <w:top w:val="single" w:sz="4" w:space="0" w:color="auto"/>
              <w:left w:val="nil"/>
              <w:right w:val="nil"/>
            </w:tcBorders>
            <w:shd w:val="clear" w:color="auto" w:fill="F2F2F2" w:themeFill="background1" w:themeFillShade="F2"/>
            <w:noWrap/>
          </w:tcPr>
          <w:p w14:paraId="4EAB4DD4"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right w:val="nil"/>
            </w:tcBorders>
            <w:shd w:val="clear" w:color="auto" w:fill="F2F2F2" w:themeFill="background1" w:themeFillShade="F2"/>
            <w:noWrap/>
          </w:tcPr>
          <w:p w14:paraId="1CD5AC03"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4C34BB71"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1E07BB6A"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29AD916C"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02B0B3C1"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4FECAC95" w14:textId="77777777" w:rsidR="001B3094" w:rsidRPr="007939DD" w:rsidRDefault="001B3094" w:rsidP="008E11F9">
            <w:pPr>
              <w:pStyle w:val="ARtabletextrightbold"/>
              <w:spacing w:before="70" w:after="50"/>
            </w:pPr>
            <w:r w:rsidRPr="007939DD">
              <w:t>0</w:t>
            </w:r>
          </w:p>
        </w:tc>
      </w:tr>
      <w:tr w:rsidR="001B3094" w:rsidRPr="007939DD" w14:paraId="4B1D7E0E" w14:textId="77777777" w:rsidTr="00573A98">
        <w:trPr>
          <w:cantSplit/>
        </w:trPr>
        <w:tc>
          <w:tcPr>
            <w:tcW w:w="1053" w:type="pct"/>
            <w:shd w:val="clear" w:color="auto" w:fill="auto"/>
            <w:noWrap/>
          </w:tcPr>
          <w:p w14:paraId="014B02B1" w14:textId="77777777" w:rsidR="001B3094" w:rsidRPr="007939DD" w:rsidRDefault="001B3094" w:rsidP="008E11F9">
            <w:pPr>
              <w:pStyle w:val="ARtabletext"/>
              <w:spacing w:before="70" w:after="50"/>
            </w:pPr>
            <w:r w:rsidRPr="007939DD">
              <w:t>Inglewood and Districts Health Service</w:t>
            </w:r>
          </w:p>
        </w:tc>
        <w:tc>
          <w:tcPr>
            <w:tcW w:w="315" w:type="pct"/>
          </w:tcPr>
          <w:p w14:paraId="35B2FD12" w14:textId="77777777" w:rsidR="001B3094" w:rsidRPr="007939DD" w:rsidRDefault="001B3094" w:rsidP="008E11F9">
            <w:pPr>
              <w:pStyle w:val="ARtabletextright"/>
              <w:spacing w:before="70" w:after="50"/>
            </w:pPr>
            <w:r w:rsidRPr="007939DD">
              <w:t>0</w:t>
            </w:r>
          </w:p>
        </w:tc>
        <w:tc>
          <w:tcPr>
            <w:tcW w:w="316" w:type="pct"/>
          </w:tcPr>
          <w:p w14:paraId="2EA35AEE" w14:textId="77777777" w:rsidR="001B3094" w:rsidRPr="007939DD" w:rsidRDefault="001B3094" w:rsidP="008E11F9">
            <w:pPr>
              <w:pStyle w:val="ARtabletextright"/>
              <w:spacing w:before="70" w:after="50"/>
            </w:pPr>
            <w:r w:rsidRPr="007939DD">
              <w:t>1</w:t>
            </w:r>
          </w:p>
        </w:tc>
        <w:tc>
          <w:tcPr>
            <w:tcW w:w="369" w:type="pct"/>
          </w:tcPr>
          <w:p w14:paraId="4BE43507"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0CD31BD9"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19E00031" w14:textId="77777777" w:rsidR="001B3094" w:rsidRPr="007939DD" w:rsidRDefault="001B3094" w:rsidP="008E11F9">
            <w:pPr>
              <w:pStyle w:val="ARtabletextright"/>
              <w:spacing w:before="70" w:after="50"/>
            </w:pPr>
            <w:r w:rsidRPr="007939DD">
              <w:t>1</w:t>
            </w:r>
          </w:p>
        </w:tc>
        <w:tc>
          <w:tcPr>
            <w:tcW w:w="316" w:type="pct"/>
            <w:tcBorders>
              <w:top w:val="single" w:sz="4" w:space="0" w:color="auto"/>
              <w:left w:val="nil"/>
              <w:right w:val="nil"/>
            </w:tcBorders>
            <w:shd w:val="clear" w:color="auto" w:fill="F2F2F2" w:themeFill="background1" w:themeFillShade="F2"/>
            <w:noWrap/>
          </w:tcPr>
          <w:p w14:paraId="41741FA8"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right w:val="nil"/>
            </w:tcBorders>
            <w:shd w:val="clear" w:color="auto" w:fill="F2F2F2" w:themeFill="background1" w:themeFillShade="F2"/>
            <w:noWrap/>
          </w:tcPr>
          <w:p w14:paraId="1EEF514A"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5E0E54E1"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66DB2323" w14:textId="77777777" w:rsidR="001B3094" w:rsidRPr="007939DD" w:rsidRDefault="001B3094" w:rsidP="008E11F9">
            <w:pPr>
              <w:pStyle w:val="ARtabletextright"/>
              <w:spacing w:before="70" w:after="50"/>
            </w:pPr>
            <w:r w:rsidRPr="007939DD">
              <w:t>1</w:t>
            </w:r>
          </w:p>
        </w:tc>
        <w:tc>
          <w:tcPr>
            <w:tcW w:w="316" w:type="pct"/>
            <w:shd w:val="clear" w:color="auto" w:fill="auto"/>
            <w:noWrap/>
          </w:tcPr>
          <w:p w14:paraId="7FDFE907" w14:textId="77777777" w:rsidR="001B3094" w:rsidRPr="007939DD" w:rsidRDefault="00CE6DBA" w:rsidP="008E11F9">
            <w:pPr>
              <w:pStyle w:val="ARtabletextright"/>
              <w:spacing w:before="70" w:after="50"/>
            </w:pPr>
            <w:r w:rsidRPr="007939DD">
              <w:t>–</w:t>
            </w:r>
            <w:r w:rsidR="001B3094" w:rsidRPr="007939DD">
              <w:t>1</w:t>
            </w:r>
          </w:p>
        </w:tc>
        <w:tc>
          <w:tcPr>
            <w:tcW w:w="368" w:type="pct"/>
            <w:shd w:val="clear" w:color="auto" w:fill="auto"/>
            <w:noWrap/>
          </w:tcPr>
          <w:p w14:paraId="4BFBA049"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0F40FC58" w14:textId="77777777" w:rsidR="001B3094" w:rsidRPr="007939DD" w:rsidRDefault="001B3094" w:rsidP="008E11F9">
            <w:pPr>
              <w:pStyle w:val="ARtabletextrightbold"/>
              <w:spacing w:before="70" w:after="50"/>
            </w:pPr>
            <w:r w:rsidRPr="007939DD">
              <w:t>0</w:t>
            </w:r>
          </w:p>
        </w:tc>
      </w:tr>
      <w:tr w:rsidR="001B3094" w:rsidRPr="007939DD" w14:paraId="0F27BB73" w14:textId="77777777" w:rsidTr="00573A98">
        <w:trPr>
          <w:cantSplit/>
        </w:trPr>
        <w:tc>
          <w:tcPr>
            <w:tcW w:w="1053" w:type="pct"/>
            <w:shd w:val="clear" w:color="auto" w:fill="auto"/>
            <w:noWrap/>
          </w:tcPr>
          <w:p w14:paraId="4579C0DE" w14:textId="77777777" w:rsidR="001B3094" w:rsidRPr="007939DD" w:rsidRDefault="001B3094" w:rsidP="008E11F9">
            <w:pPr>
              <w:pStyle w:val="ARtabletext"/>
              <w:spacing w:before="70" w:after="50"/>
            </w:pPr>
            <w:r w:rsidRPr="007939DD">
              <w:t>Kardinia Park Stadium Trust</w:t>
            </w:r>
          </w:p>
        </w:tc>
        <w:tc>
          <w:tcPr>
            <w:tcW w:w="315" w:type="pct"/>
          </w:tcPr>
          <w:p w14:paraId="6AE8E00F" w14:textId="77777777" w:rsidR="001B3094" w:rsidRPr="007939DD" w:rsidRDefault="001B3094" w:rsidP="008E11F9">
            <w:pPr>
              <w:pStyle w:val="ARtabletextright"/>
              <w:spacing w:before="70" w:after="50"/>
            </w:pPr>
            <w:r w:rsidRPr="007939DD">
              <w:t>1</w:t>
            </w:r>
          </w:p>
        </w:tc>
        <w:tc>
          <w:tcPr>
            <w:tcW w:w="316" w:type="pct"/>
          </w:tcPr>
          <w:p w14:paraId="02E8905F" w14:textId="77777777" w:rsidR="001B3094" w:rsidRPr="007939DD" w:rsidRDefault="001B3094" w:rsidP="008E11F9">
            <w:pPr>
              <w:pStyle w:val="ARtabletextright"/>
              <w:spacing w:before="70" w:after="50"/>
            </w:pPr>
            <w:r w:rsidRPr="007939DD">
              <w:t>1</w:t>
            </w:r>
          </w:p>
        </w:tc>
        <w:tc>
          <w:tcPr>
            <w:tcW w:w="369" w:type="pct"/>
          </w:tcPr>
          <w:p w14:paraId="2EF735CC"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5CD7B02C" w14:textId="77777777" w:rsidR="001B3094" w:rsidRPr="007939DD" w:rsidRDefault="001B3094" w:rsidP="008E11F9">
            <w:pPr>
              <w:pStyle w:val="ARtabletextrightbold"/>
              <w:spacing w:before="70" w:after="50"/>
            </w:pPr>
            <w:r w:rsidRPr="007939DD">
              <w:t>2</w:t>
            </w:r>
          </w:p>
        </w:tc>
        <w:tc>
          <w:tcPr>
            <w:tcW w:w="316" w:type="pct"/>
            <w:tcBorders>
              <w:top w:val="single" w:sz="4" w:space="0" w:color="auto"/>
              <w:right w:val="nil"/>
            </w:tcBorders>
            <w:shd w:val="clear" w:color="auto" w:fill="F2F2F2" w:themeFill="background1" w:themeFillShade="F2"/>
            <w:noWrap/>
          </w:tcPr>
          <w:p w14:paraId="598E6964" w14:textId="77777777" w:rsidR="001B3094" w:rsidRPr="007939DD" w:rsidRDefault="001B3094" w:rsidP="008E11F9">
            <w:pPr>
              <w:pStyle w:val="ARtabletextright"/>
              <w:spacing w:before="70" w:after="50"/>
            </w:pPr>
            <w:r w:rsidRPr="007939DD">
              <w:t>1</w:t>
            </w:r>
          </w:p>
        </w:tc>
        <w:tc>
          <w:tcPr>
            <w:tcW w:w="316" w:type="pct"/>
            <w:tcBorders>
              <w:top w:val="single" w:sz="4" w:space="0" w:color="auto"/>
              <w:left w:val="nil"/>
              <w:right w:val="nil"/>
            </w:tcBorders>
            <w:shd w:val="clear" w:color="auto" w:fill="F2F2F2" w:themeFill="background1" w:themeFillShade="F2"/>
            <w:noWrap/>
          </w:tcPr>
          <w:p w14:paraId="476E0043" w14:textId="77777777" w:rsidR="001B3094" w:rsidRPr="007939DD" w:rsidRDefault="001B3094" w:rsidP="008E11F9">
            <w:pPr>
              <w:pStyle w:val="ARtabletextright"/>
              <w:spacing w:before="70" w:after="50"/>
            </w:pPr>
            <w:r w:rsidRPr="007939DD">
              <w:t>1</w:t>
            </w:r>
          </w:p>
        </w:tc>
        <w:tc>
          <w:tcPr>
            <w:tcW w:w="368" w:type="pct"/>
            <w:tcBorders>
              <w:top w:val="single" w:sz="4" w:space="0" w:color="auto"/>
              <w:left w:val="nil"/>
              <w:right w:val="nil"/>
            </w:tcBorders>
            <w:shd w:val="clear" w:color="auto" w:fill="F2F2F2" w:themeFill="background1" w:themeFillShade="F2"/>
            <w:noWrap/>
          </w:tcPr>
          <w:p w14:paraId="620CE97F"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2466A134" w14:textId="77777777" w:rsidR="001B3094" w:rsidRPr="007939DD" w:rsidRDefault="001B3094" w:rsidP="008E11F9">
            <w:pPr>
              <w:pStyle w:val="ARtabletextrightbold"/>
              <w:spacing w:before="70" w:after="50"/>
            </w:pPr>
            <w:r w:rsidRPr="007939DD">
              <w:t>2</w:t>
            </w:r>
          </w:p>
        </w:tc>
        <w:tc>
          <w:tcPr>
            <w:tcW w:w="314" w:type="pct"/>
            <w:tcBorders>
              <w:top w:val="single" w:sz="4" w:space="0" w:color="auto"/>
              <w:left w:val="nil"/>
            </w:tcBorders>
            <w:shd w:val="clear" w:color="auto" w:fill="auto"/>
            <w:noWrap/>
          </w:tcPr>
          <w:p w14:paraId="1043093B"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76C5DEE4"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2004D574"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747D8A18" w14:textId="77777777" w:rsidR="001B3094" w:rsidRPr="007939DD" w:rsidRDefault="001B3094" w:rsidP="008E11F9">
            <w:pPr>
              <w:pStyle w:val="ARtabletextrightbold"/>
              <w:spacing w:before="70" w:after="50"/>
            </w:pPr>
            <w:r w:rsidRPr="007939DD">
              <w:t>0</w:t>
            </w:r>
          </w:p>
        </w:tc>
      </w:tr>
      <w:tr w:rsidR="001B3094" w:rsidRPr="007939DD" w14:paraId="14707A35" w14:textId="77777777" w:rsidTr="00573A98">
        <w:trPr>
          <w:cantSplit/>
        </w:trPr>
        <w:tc>
          <w:tcPr>
            <w:tcW w:w="1053" w:type="pct"/>
            <w:shd w:val="clear" w:color="auto" w:fill="auto"/>
            <w:noWrap/>
          </w:tcPr>
          <w:p w14:paraId="024EE0A8" w14:textId="77777777" w:rsidR="001B3094" w:rsidRPr="007939DD" w:rsidRDefault="001B3094" w:rsidP="008E11F9">
            <w:pPr>
              <w:pStyle w:val="ARtabletext"/>
              <w:spacing w:before="70" w:after="50"/>
            </w:pPr>
            <w:r w:rsidRPr="007939DD">
              <w:t>Kerang District Health</w:t>
            </w:r>
          </w:p>
        </w:tc>
        <w:tc>
          <w:tcPr>
            <w:tcW w:w="315" w:type="pct"/>
          </w:tcPr>
          <w:p w14:paraId="270D3126" w14:textId="77777777" w:rsidR="001B3094" w:rsidRPr="007939DD" w:rsidRDefault="001B3094" w:rsidP="008E11F9">
            <w:pPr>
              <w:pStyle w:val="ARtabletextright"/>
              <w:spacing w:before="70" w:after="50"/>
            </w:pPr>
            <w:r w:rsidRPr="007939DD">
              <w:t>0</w:t>
            </w:r>
          </w:p>
        </w:tc>
        <w:tc>
          <w:tcPr>
            <w:tcW w:w="316" w:type="pct"/>
          </w:tcPr>
          <w:p w14:paraId="4023476A" w14:textId="77777777" w:rsidR="001B3094" w:rsidRPr="007939DD" w:rsidRDefault="001B3094" w:rsidP="008E11F9">
            <w:pPr>
              <w:pStyle w:val="ARtabletextright"/>
              <w:spacing w:before="70" w:after="50"/>
            </w:pPr>
            <w:r w:rsidRPr="007939DD">
              <w:t>1</w:t>
            </w:r>
          </w:p>
        </w:tc>
        <w:tc>
          <w:tcPr>
            <w:tcW w:w="369" w:type="pct"/>
          </w:tcPr>
          <w:p w14:paraId="2477785D"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16514CDF"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47FECC9F" w14:textId="77777777" w:rsidR="001B3094" w:rsidRPr="007939DD" w:rsidRDefault="001B3094" w:rsidP="008E11F9">
            <w:pPr>
              <w:pStyle w:val="ARtabletextright"/>
              <w:spacing w:before="70" w:after="50"/>
            </w:pPr>
            <w:r w:rsidRPr="007939DD">
              <w:t>0</w:t>
            </w:r>
          </w:p>
        </w:tc>
        <w:tc>
          <w:tcPr>
            <w:tcW w:w="316" w:type="pct"/>
            <w:tcBorders>
              <w:top w:val="single" w:sz="4" w:space="0" w:color="auto"/>
              <w:left w:val="nil"/>
              <w:right w:val="nil"/>
            </w:tcBorders>
            <w:shd w:val="clear" w:color="auto" w:fill="F2F2F2" w:themeFill="background1" w:themeFillShade="F2"/>
            <w:noWrap/>
          </w:tcPr>
          <w:p w14:paraId="14FCBFCA" w14:textId="77777777" w:rsidR="001B3094" w:rsidRPr="007939DD" w:rsidRDefault="001B3094" w:rsidP="008E11F9">
            <w:pPr>
              <w:pStyle w:val="ARtabletextright"/>
              <w:spacing w:before="70" w:after="50"/>
            </w:pPr>
            <w:r w:rsidRPr="007939DD">
              <w:t>1</w:t>
            </w:r>
          </w:p>
        </w:tc>
        <w:tc>
          <w:tcPr>
            <w:tcW w:w="368" w:type="pct"/>
            <w:tcBorders>
              <w:top w:val="single" w:sz="4" w:space="0" w:color="auto"/>
              <w:left w:val="nil"/>
              <w:right w:val="nil"/>
            </w:tcBorders>
            <w:shd w:val="clear" w:color="auto" w:fill="F2F2F2" w:themeFill="background1" w:themeFillShade="F2"/>
            <w:noWrap/>
          </w:tcPr>
          <w:p w14:paraId="3F565B8F"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6F03591C"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6E7E710B"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03C3A62A"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03CA53C8"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03FCCDD1" w14:textId="77777777" w:rsidR="001B3094" w:rsidRPr="007939DD" w:rsidRDefault="001B3094" w:rsidP="008E11F9">
            <w:pPr>
              <w:pStyle w:val="ARtabletextrightbold"/>
              <w:spacing w:before="70" w:after="50"/>
            </w:pPr>
            <w:r w:rsidRPr="007939DD">
              <w:t>0</w:t>
            </w:r>
          </w:p>
        </w:tc>
      </w:tr>
      <w:tr w:rsidR="001B3094" w:rsidRPr="007939DD" w14:paraId="5AEE53D8" w14:textId="77777777" w:rsidTr="00573A98">
        <w:trPr>
          <w:cantSplit/>
        </w:trPr>
        <w:tc>
          <w:tcPr>
            <w:tcW w:w="1053" w:type="pct"/>
            <w:shd w:val="clear" w:color="auto" w:fill="auto"/>
            <w:noWrap/>
          </w:tcPr>
          <w:p w14:paraId="3A0D0E55" w14:textId="77777777" w:rsidR="001B3094" w:rsidRPr="007939DD" w:rsidRDefault="001B3094" w:rsidP="008E11F9">
            <w:pPr>
              <w:pStyle w:val="ARtabletext"/>
              <w:spacing w:before="70" w:after="50"/>
            </w:pPr>
            <w:r w:rsidRPr="007939DD">
              <w:t>Kilmore and District Hospital</w:t>
            </w:r>
          </w:p>
        </w:tc>
        <w:tc>
          <w:tcPr>
            <w:tcW w:w="315" w:type="pct"/>
          </w:tcPr>
          <w:p w14:paraId="21EBACDF" w14:textId="77777777" w:rsidR="001B3094" w:rsidRPr="007939DD" w:rsidRDefault="001B3094" w:rsidP="008E11F9">
            <w:pPr>
              <w:pStyle w:val="ARtabletextright"/>
              <w:spacing w:before="70" w:after="50"/>
            </w:pPr>
            <w:r w:rsidRPr="007939DD">
              <w:t>1</w:t>
            </w:r>
          </w:p>
        </w:tc>
        <w:tc>
          <w:tcPr>
            <w:tcW w:w="316" w:type="pct"/>
          </w:tcPr>
          <w:p w14:paraId="6953A041" w14:textId="77777777" w:rsidR="001B3094" w:rsidRPr="007939DD" w:rsidRDefault="001B3094" w:rsidP="008E11F9">
            <w:pPr>
              <w:pStyle w:val="ARtabletextright"/>
              <w:spacing w:before="70" w:after="50"/>
            </w:pPr>
            <w:r w:rsidRPr="007939DD">
              <w:t>0</w:t>
            </w:r>
          </w:p>
        </w:tc>
        <w:tc>
          <w:tcPr>
            <w:tcW w:w="369" w:type="pct"/>
          </w:tcPr>
          <w:p w14:paraId="4837D520"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20F7FB9A"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647C07A7" w14:textId="77777777" w:rsidR="001B3094" w:rsidRPr="007939DD" w:rsidRDefault="001B3094" w:rsidP="008E11F9">
            <w:pPr>
              <w:pStyle w:val="ARtabletextright"/>
              <w:spacing w:before="70" w:after="50"/>
            </w:pPr>
            <w:r w:rsidRPr="007939DD">
              <w:t>1</w:t>
            </w:r>
          </w:p>
        </w:tc>
        <w:tc>
          <w:tcPr>
            <w:tcW w:w="316" w:type="pct"/>
            <w:tcBorders>
              <w:top w:val="single" w:sz="4" w:space="0" w:color="auto"/>
              <w:left w:val="nil"/>
              <w:right w:val="nil"/>
            </w:tcBorders>
            <w:shd w:val="clear" w:color="auto" w:fill="F2F2F2" w:themeFill="background1" w:themeFillShade="F2"/>
            <w:noWrap/>
          </w:tcPr>
          <w:p w14:paraId="053E812A"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right w:val="nil"/>
            </w:tcBorders>
            <w:shd w:val="clear" w:color="auto" w:fill="F2F2F2" w:themeFill="background1" w:themeFillShade="F2"/>
            <w:noWrap/>
          </w:tcPr>
          <w:p w14:paraId="49EDE686"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46B17A59"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21AF6FBE"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625E8378"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5EE67C51"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4B3C1494" w14:textId="77777777" w:rsidR="001B3094" w:rsidRPr="007939DD" w:rsidRDefault="001B3094" w:rsidP="008E11F9">
            <w:pPr>
              <w:pStyle w:val="ARtabletextrightbold"/>
              <w:spacing w:before="70" w:after="50"/>
            </w:pPr>
            <w:r w:rsidRPr="007939DD">
              <w:t>0</w:t>
            </w:r>
          </w:p>
        </w:tc>
      </w:tr>
      <w:tr w:rsidR="001B3094" w:rsidRPr="007939DD" w14:paraId="126F9363" w14:textId="77777777" w:rsidTr="00573A98">
        <w:trPr>
          <w:cantSplit/>
        </w:trPr>
        <w:tc>
          <w:tcPr>
            <w:tcW w:w="1053" w:type="pct"/>
            <w:shd w:val="clear" w:color="auto" w:fill="auto"/>
            <w:noWrap/>
          </w:tcPr>
          <w:p w14:paraId="04137CC2" w14:textId="77777777" w:rsidR="001B3094" w:rsidRPr="007939DD" w:rsidRDefault="001B3094" w:rsidP="008E11F9">
            <w:pPr>
              <w:pStyle w:val="ARtabletext"/>
              <w:spacing w:before="70" w:after="50"/>
            </w:pPr>
            <w:r w:rsidRPr="007939DD">
              <w:t>Kooweerup Regional Health Service</w:t>
            </w:r>
          </w:p>
        </w:tc>
        <w:tc>
          <w:tcPr>
            <w:tcW w:w="315" w:type="pct"/>
          </w:tcPr>
          <w:p w14:paraId="7AA5D88B" w14:textId="77777777" w:rsidR="001B3094" w:rsidRPr="007939DD" w:rsidRDefault="001B3094" w:rsidP="008E11F9">
            <w:pPr>
              <w:pStyle w:val="ARtabletextright"/>
              <w:spacing w:before="70" w:after="50"/>
            </w:pPr>
            <w:r w:rsidRPr="007939DD">
              <w:t>0</w:t>
            </w:r>
          </w:p>
        </w:tc>
        <w:tc>
          <w:tcPr>
            <w:tcW w:w="316" w:type="pct"/>
          </w:tcPr>
          <w:p w14:paraId="477143EF" w14:textId="77777777" w:rsidR="001B3094" w:rsidRPr="007939DD" w:rsidRDefault="001B3094" w:rsidP="008E11F9">
            <w:pPr>
              <w:pStyle w:val="ARtabletextright"/>
              <w:spacing w:before="70" w:after="50"/>
            </w:pPr>
            <w:r w:rsidRPr="007939DD">
              <w:t>1</w:t>
            </w:r>
          </w:p>
        </w:tc>
        <w:tc>
          <w:tcPr>
            <w:tcW w:w="369" w:type="pct"/>
          </w:tcPr>
          <w:p w14:paraId="5F47EFFB"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65CE46F3"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3584BF28" w14:textId="77777777" w:rsidR="001B3094" w:rsidRPr="007939DD" w:rsidRDefault="001B3094" w:rsidP="008E11F9">
            <w:pPr>
              <w:pStyle w:val="ARtabletextright"/>
              <w:spacing w:before="70" w:after="50"/>
            </w:pPr>
            <w:r w:rsidRPr="007939DD">
              <w:t>0</w:t>
            </w:r>
          </w:p>
        </w:tc>
        <w:tc>
          <w:tcPr>
            <w:tcW w:w="316" w:type="pct"/>
            <w:tcBorders>
              <w:top w:val="single" w:sz="4" w:space="0" w:color="auto"/>
              <w:left w:val="nil"/>
              <w:right w:val="nil"/>
            </w:tcBorders>
            <w:shd w:val="clear" w:color="auto" w:fill="F2F2F2" w:themeFill="background1" w:themeFillShade="F2"/>
            <w:noWrap/>
          </w:tcPr>
          <w:p w14:paraId="40A62411" w14:textId="77777777" w:rsidR="001B3094" w:rsidRPr="007939DD" w:rsidRDefault="001B3094" w:rsidP="008E11F9">
            <w:pPr>
              <w:pStyle w:val="ARtabletextright"/>
              <w:spacing w:before="70" w:after="50"/>
            </w:pPr>
            <w:r w:rsidRPr="007939DD">
              <w:t>1</w:t>
            </w:r>
          </w:p>
        </w:tc>
        <w:tc>
          <w:tcPr>
            <w:tcW w:w="368" w:type="pct"/>
            <w:tcBorders>
              <w:top w:val="single" w:sz="4" w:space="0" w:color="auto"/>
              <w:left w:val="nil"/>
              <w:right w:val="nil"/>
            </w:tcBorders>
            <w:shd w:val="clear" w:color="auto" w:fill="F2F2F2" w:themeFill="background1" w:themeFillShade="F2"/>
            <w:noWrap/>
          </w:tcPr>
          <w:p w14:paraId="40C28567"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0184A979"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59662D65"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3FE85C80"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50317384"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142960B4" w14:textId="77777777" w:rsidR="001B3094" w:rsidRPr="007939DD" w:rsidRDefault="001B3094" w:rsidP="008E11F9">
            <w:pPr>
              <w:pStyle w:val="ARtabletextrightbold"/>
              <w:spacing w:before="70" w:after="50"/>
            </w:pPr>
            <w:r w:rsidRPr="007939DD">
              <w:t>0</w:t>
            </w:r>
          </w:p>
        </w:tc>
      </w:tr>
      <w:tr w:rsidR="001B3094" w:rsidRPr="007939DD" w14:paraId="0C803641" w14:textId="77777777" w:rsidTr="00573A98">
        <w:trPr>
          <w:cantSplit/>
        </w:trPr>
        <w:tc>
          <w:tcPr>
            <w:tcW w:w="1053" w:type="pct"/>
            <w:shd w:val="clear" w:color="auto" w:fill="auto"/>
            <w:noWrap/>
          </w:tcPr>
          <w:p w14:paraId="5D760711" w14:textId="77777777" w:rsidR="001B3094" w:rsidRPr="007939DD" w:rsidRDefault="001B3094" w:rsidP="008E11F9">
            <w:pPr>
              <w:pStyle w:val="ARtabletext"/>
              <w:spacing w:before="70" w:after="50"/>
            </w:pPr>
            <w:r w:rsidRPr="007939DD">
              <w:lastRenderedPageBreak/>
              <w:t>Kyabram and District Health Services</w:t>
            </w:r>
          </w:p>
        </w:tc>
        <w:tc>
          <w:tcPr>
            <w:tcW w:w="315" w:type="pct"/>
          </w:tcPr>
          <w:p w14:paraId="13FA09AB" w14:textId="77777777" w:rsidR="001B3094" w:rsidRPr="007939DD" w:rsidRDefault="001B3094" w:rsidP="008E11F9">
            <w:pPr>
              <w:pStyle w:val="ARtabletextright"/>
              <w:spacing w:before="70" w:after="50"/>
            </w:pPr>
            <w:r w:rsidRPr="007939DD">
              <w:t>0</w:t>
            </w:r>
          </w:p>
        </w:tc>
        <w:tc>
          <w:tcPr>
            <w:tcW w:w="316" w:type="pct"/>
          </w:tcPr>
          <w:p w14:paraId="7A51AD93" w14:textId="77777777" w:rsidR="001B3094" w:rsidRPr="007939DD" w:rsidRDefault="001B3094" w:rsidP="008E11F9">
            <w:pPr>
              <w:pStyle w:val="ARtabletextright"/>
              <w:spacing w:before="70" w:after="50"/>
            </w:pPr>
            <w:r w:rsidRPr="007939DD">
              <w:t>1</w:t>
            </w:r>
          </w:p>
        </w:tc>
        <w:tc>
          <w:tcPr>
            <w:tcW w:w="369" w:type="pct"/>
          </w:tcPr>
          <w:p w14:paraId="2A7CD30B"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11B9238B"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0695371C" w14:textId="77777777" w:rsidR="001B3094" w:rsidRPr="007939DD" w:rsidRDefault="001B3094" w:rsidP="008E11F9">
            <w:pPr>
              <w:pStyle w:val="ARtabletextright"/>
              <w:spacing w:before="70" w:after="50"/>
            </w:pPr>
            <w:r w:rsidRPr="007939DD">
              <w:t>0</w:t>
            </w:r>
          </w:p>
        </w:tc>
        <w:tc>
          <w:tcPr>
            <w:tcW w:w="316" w:type="pct"/>
            <w:tcBorders>
              <w:top w:val="single" w:sz="4" w:space="0" w:color="auto"/>
              <w:left w:val="nil"/>
              <w:right w:val="nil"/>
            </w:tcBorders>
            <w:shd w:val="clear" w:color="auto" w:fill="F2F2F2" w:themeFill="background1" w:themeFillShade="F2"/>
            <w:noWrap/>
          </w:tcPr>
          <w:p w14:paraId="256FD5B6" w14:textId="77777777" w:rsidR="001B3094" w:rsidRPr="007939DD" w:rsidRDefault="001B3094" w:rsidP="008E11F9">
            <w:pPr>
              <w:pStyle w:val="ARtabletextright"/>
              <w:spacing w:before="70" w:after="50"/>
            </w:pPr>
            <w:r w:rsidRPr="007939DD">
              <w:t>1</w:t>
            </w:r>
          </w:p>
        </w:tc>
        <w:tc>
          <w:tcPr>
            <w:tcW w:w="368" w:type="pct"/>
            <w:tcBorders>
              <w:top w:val="single" w:sz="4" w:space="0" w:color="auto"/>
              <w:left w:val="nil"/>
              <w:right w:val="nil"/>
            </w:tcBorders>
            <w:shd w:val="clear" w:color="auto" w:fill="F2F2F2" w:themeFill="background1" w:themeFillShade="F2"/>
            <w:noWrap/>
          </w:tcPr>
          <w:p w14:paraId="4E6664DC"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4938192C"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082A913E"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6412AC59"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3B6AAE58"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06AF41E9" w14:textId="77777777" w:rsidR="001B3094" w:rsidRPr="007939DD" w:rsidRDefault="001B3094" w:rsidP="008E11F9">
            <w:pPr>
              <w:pStyle w:val="ARtabletextrightbold"/>
              <w:spacing w:before="70" w:after="50"/>
            </w:pPr>
            <w:r w:rsidRPr="007939DD">
              <w:t>0</w:t>
            </w:r>
          </w:p>
        </w:tc>
      </w:tr>
      <w:tr w:rsidR="001B3094" w:rsidRPr="007939DD" w14:paraId="41717EC6" w14:textId="77777777" w:rsidTr="00573A98">
        <w:trPr>
          <w:cantSplit/>
        </w:trPr>
        <w:tc>
          <w:tcPr>
            <w:tcW w:w="1053" w:type="pct"/>
            <w:tcBorders>
              <w:bottom w:val="single" w:sz="4" w:space="0" w:color="auto"/>
            </w:tcBorders>
            <w:shd w:val="clear" w:color="auto" w:fill="auto"/>
            <w:noWrap/>
          </w:tcPr>
          <w:p w14:paraId="2DAE0E57" w14:textId="77777777" w:rsidR="001B3094" w:rsidRPr="007939DD" w:rsidRDefault="001B3094" w:rsidP="008E11F9">
            <w:pPr>
              <w:pStyle w:val="ARtabletext"/>
              <w:spacing w:before="70" w:after="50"/>
            </w:pPr>
            <w:r w:rsidRPr="007939DD">
              <w:t>Kyneton District Health Service</w:t>
            </w:r>
          </w:p>
        </w:tc>
        <w:tc>
          <w:tcPr>
            <w:tcW w:w="315" w:type="pct"/>
            <w:tcBorders>
              <w:bottom w:val="single" w:sz="4" w:space="0" w:color="auto"/>
            </w:tcBorders>
          </w:tcPr>
          <w:p w14:paraId="0968F853" w14:textId="77777777" w:rsidR="001B3094" w:rsidRPr="007939DD" w:rsidRDefault="001B3094" w:rsidP="008E11F9">
            <w:pPr>
              <w:pStyle w:val="ARtabletextright"/>
              <w:spacing w:before="70" w:after="50"/>
            </w:pPr>
            <w:r w:rsidRPr="007939DD">
              <w:t>1</w:t>
            </w:r>
          </w:p>
        </w:tc>
        <w:tc>
          <w:tcPr>
            <w:tcW w:w="316" w:type="pct"/>
            <w:tcBorders>
              <w:bottom w:val="single" w:sz="4" w:space="0" w:color="auto"/>
            </w:tcBorders>
          </w:tcPr>
          <w:p w14:paraId="1B0B3E07" w14:textId="77777777" w:rsidR="001B3094" w:rsidRPr="007939DD" w:rsidRDefault="001B3094" w:rsidP="008E11F9">
            <w:pPr>
              <w:pStyle w:val="ARtabletextright"/>
              <w:spacing w:before="70" w:after="50"/>
            </w:pPr>
            <w:r w:rsidRPr="007939DD">
              <w:t>0</w:t>
            </w:r>
          </w:p>
        </w:tc>
        <w:tc>
          <w:tcPr>
            <w:tcW w:w="369" w:type="pct"/>
            <w:tcBorders>
              <w:bottom w:val="single" w:sz="4" w:space="0" w:color="auto"/>
            </w:tcBorders>
          </w:tcPr>
          <w:p w14:paraId="19575D06" w14:textId="77777777" w:rsidR="001B3094" w:rsidRPr="007939DD" w:rsidRDefault="001B3094" w:rsidP="008E11F9">
            <w:pPr>
              <w:pStyle w:val="ARtabletextright"/>
              <w:spacing w:before="70" w:after="50"/>
            </w:pPr>
            <w:r w:rsidRPr="007939DD">
              <w:t>0</w:t>
            </w:r>
          </w:p>
        </w:tc>
        <w:tc>
          <w:tcPr>
            <w:tcW w:w="316" w:type="pct"/>
            <w:tcBorders>
              <w:bottom w:val="single" w:sz="4" w:space="0" w:color="auto"/>
            </w:tcBorders>
            <w:shd w:val="clear" w:color="auto" w:fill="auto"/>
            <w:noWrap/>
          </w:tcPr>
          <w:p w14:paraId="479877C9" w14:textId="77777777" w:rsidR="001B3094" w:rsidRPr="007939DD" w:rsidRDefault="001B3094" w:rsidP="008E11F9">
            <w:pPr>
              <w:pStyle w:val="ARtabletextrightbold"/>
              <w:spacing w:before="70" w:after="50"/>
            </w:pPr>
            <w:r w:rsidRPr="007939DD">
              <w:t>1</w:t>
            </w:r>
          </w:p>
        </w:tc>
        <w:tc>
          <w:tcPr>
            <w:tcW w:w="316" w:type="pct"/>
            <w:tcBorders>
              <w:top w:val="single" w:sz="4" w:space="0" w:color="auto"/>
              <w:bottom w:val="single" w:sz="4" w:space="0" w:color="auto"/>
              <w:right w:val="nil"/>
            </w:tcBorders>
            <w:shd w:val="clear" w:color="auto" w:fill="F2F2F2" w:themeFill="background1" w:themeFillShade="F2"/>
            <w:noWrap/>
          </w:tcPr>
          <w:p w14:paraId="3F38343C" w14:textId="77777777" w:rsidR="001B3094" w:rsidRPr="007939DD" w:rsidRDefault="001B3094" w:rsidP="008E11F9">
            <w:pPr>
              <w:pStyle w:val="ARtabletextright"/>
              <w:spacing w:before="70" w:after="50"/>
            </w:pPr>
            <w:r w:rsidRPr="007939DD">
              <w:t>1</w:t>
            </w:r>
          </w:p>
        </w:tc>
        <w:tc>
          <w:tcPr>
            <w:tcW w:w="316" w:type="pct"/>
            <w:tcBorders>
              <w:top w:val="single" w:sz="4" w:space="0" w:color="auto"/>
              <w:left w:val="nil"/>
              <w:bottom w:val="single" w:sz="4" w:space="0" w:color="auto"/>
              <w:right w:val="nil"/>
            </w:tcBorders>
            <w:shd w:val="clear" w:color="auto" w:fill="F2F2F2" w:themeFill="background1" w:themeFillShade="F2"/>
            <w:noWrap/>
          </w:tcPr>
          <w:p w14:paraId="6A38AFF2"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bottom w:val="single" w:sz="4" w:space="0" w:color="auto"/>
              <w:right w:val="nil"/>
            </w:tcBorders>
            <w:shd w:val="clear" w:color="auto" w:fill="F2F2F2" w:themeFill="background1" w:themeFillShade="F2"/>
            <w:noWrap/>
          </w:tcPr>
          <w:p w14:paraId="1BC2C210"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bottom w:val="single" w:sz="4" w:space="0" w:color="auto"/>
              <w:right w:val="nil"/>
            </w:tcBorders>
            <w:shd w:val="clear" w:color="auto" w:fill="F2F2F2" w:themeFill="background1" w:themeFillShade="F2"/>
            <w:noWrap/>
          </w:tcPr>
          <w:p w14:paraId="199BAFEA"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bottom w:val="single" w:sz="4" w:space="0" w:color="auto"/>
            </w:tcBorders>
            <w:shd w:val="clear" w:color="auto" w:fill="auto"/>
            <w:noWrap/>
          </w:tcPr>
          <w:p w14:paraId="04B85E28" w14:textId="77777777" w:rsidR="001B3094" w:rsidRPr="007939DD" w:rsidRDefault="001B3094" w:rsidP="008E11F9">
            <w:pPr>
              <w:pStyle w:val="ARtabletextright"/>
              <w:spacing w:before="70" w:after="50"/>
            </w:pPr>
            <w:r w:rsidRPr="007939DD">
              <w:t>0</w:t>
            </w:r>
          </w:p>
        </w:tc>
        <w:tc>
          <w:tcPr>
            <w:tcW w:w="316" w:type="pct"/>
            <w:tcBorders>
              <w:bottom w:val="single" w:sz="4" w:space="0" w:color="auto"/>
            </w:tcBorders>
            <w:shd w:val="clear" w:color="auto" w:fill="auto"/>
            <w:noWrap/>
          </w:tcPr>
          <w:p w14:paraId="3000D636" w14:textId="77777777" w:rsidR="001B3094" w:rsidRPr="007939DD" w:rsidRDefault="001B3094" w:rsidP="008E11F9">
            <w:pPr>
              <w:pStyle w:val="ARtabletextright"/>
              <w:spacing w:before="70" w:after="50"/>
            </w:pPr>
            <w:r w:rsidRPr="007939DD">
              <w:t>0</w:t>
            </w:r>
          </w:p>
        </w:tc>
        <w:tc>
          <w:tcPr>
            <w:tcW w:w="368" w:type="pct"/>
            <w:tcBorders>
              <w:bottom w:val="single" w:sz="4" w:space="0" w:color="auto"/>
            </w:tcBorders>
            <w:shd w:val="clear" w:color="auto" w:fill="auto"/>
            <w:noWrap/>
          </w:tcPr>
          <w:p w14:paraId="2B269981" w14:textId="77777777" w:rsidR="001B3094" w:rsidRPr="007939DD" w:rsidRDefault="001B3094" w:rsidP="008E11F9">
            <w:pPr>
              <w:pStyle w:val="ARtabletextright"/>
              <w:spacing w:before="70" w:after="50"/>
            </w:pPr>
            <w:r w:rsidRPr="007939DD">
              <w:t>0</w:t>
            </w:r>
          </w:p>
        </w:tc>
        <w:tc>
          <w:tcPr>
            <w:tcW w:w="312" w:type="pct"/>
            <w:tcBorders>
              <w:bottom w:val="single" w:sz="4" w:space="0" w:color="auto"/>
            </w:tcBorders>
            <w:shd w:val="clear" w:color="auto" w:fill="auto"/>
            <w:noWrap/>
          </w:tcPr>
          <w:p w14:paraId="02DBB313" w14:textId="77777777" w:rsidR="001B3094" w:rsidRPr="007939DD" w:rsidRDefault="001B3094" w:rsidP="008E11F9">
            <w:pPr>
              <w:pStyle w:val="ARtabletextrightbold"/>
              <w:spacing w:before="70" w:after="50"/>
            </w:pPr>
            <w:r w:rsidRPr="007939DD">
              <w:t>0</w:t>
            </w:r>
          </w:p>
        </w:tc>
      </w:tr>
      <w:tr w:rsidR="001B3094" w:rsidRPr="007939DD" w14:paraId="126466DC" w14:textId="77777777" w:rsidTr="00573A98">
        <w:trPr>
          <w:cantSplit/>
        </w:trPr>
        <w:tc>
          <w:tcPr>
            <w:tcW w:w="1053" w:type="pct"/>
            <w:tcBorders>
              <w:top w:val="single" w:sz="4" w:space="0" w:color="auto"/>
              <w:bottom w:val="single" w:sz="4" w:space="0" w:color="auto"/>
            </w:tcBorders>
            <w:shd w:val="clear" w:color="auto" w:fill="auto"/>
            <w:noWrap/>
          </w:tcPr>
          <w:p w14:paraId="3A19457A" w14:textId="77777777" w:rsidR="001B3094" w:rsidRPr="007939DD" w:rsidRDefault="001B3094" w:rsidP="008E11F9">
            <w:pPr>
              <w:pStyle w:val="ARtabletext"/>
              <w:spacing w:before="70" w:after="50"/>
            </w:pPr>
            <w:r w:rsidRPr="007939DD">
              <w:t>Latrobe Regional Hospital</w:t>
            </w:r>
          </w:p>
        </w:tc>
        <w:tc>
          <w:tcPr>
            <w:tcW w:w="315" w:type="pct"/>
            <w:tcBorders>
              <w:top w:val="single" w:sz="4" w:space="0" w:color="auto"/>
              <w:bottom w:val="single" w:sz="4" w:space="0" w:color="auto"/>
            </w:tcBorders>
          </w:tcPr>
          <w:p w14:paraId="768B381A" w14:textId="77777777" w:rsidR="001B3094" w:rsidRPr="007939DD" w:rsidRDefault="001B3094" w:rsidP="008E11F9">
            <w:pPr>
              <w:pStyle w:val="ARtabletextright"/>
              <w:spacing w:before="70" w:after="50"/>
            </w:pPr>
            <w:r w:rsidRPr="007939DD">
              <w:t>2</w:t>
            </w:r>
          </w:p>
        </w:tc>
        <w:tc>
          <w:tcPr>
            <w:tcW w:w="316" w:type="pct"/>
            <w:tcBorders>
              <w:top w:val="single" w:sz="4" w:space="0" w:color="auto"/>
              <w:bottom w:val="single" w:sz="4" w:space="0" w:color="auto"/>
            </w:tcBorders>
          </w:tcPr>
          <w:p w14:paraId="55F43508" w14:textId="77777777" w:rsidR="001B3094" w:rsidRPr="007939DD" w:rsidRDefault="001B3094" w:rsidP="008E11F9">
            <w:pPr>
              <w:pStyle w:val="ARtabletextright"/>
              <w:spacing w:before="70" w:after="50"/>
            </w:pPr>
            <w:r w:rsidRPr="007939DD">
              <w:t>2</w:t>
            </w:r>
          </w:p>
        </w:tc>
        <w:tc>
          <w:tcPr>
            <w:tcW w:w="369" w:type="pct"/>
            <w:tcBorders>
              <w:top w:val="single" w:sz="4" w:space="0" w:color="auto"/>
              <w:bottom w:val="single" w:sz="4" w:space="0" w:color="auto"/>
            </w:tcBorders>
          </w:tcPr>
          <w:p w14:paraId="14A349DA" w14:textId="77777777" w:rsidR="001B3094" w:rsidRPr="007939DD" w:rsidRDefault="001B3094" w:rsidP="008E11F9">
            <w:pPr>
              <w:pStyle w:val="ARtabletextright"/>
              <w:spacing w:before="70" w:after="50"/>
            </w:pPr>
            <w:r w:rsidRPr="007939DD">
              <w:t>0</w:t>
            </w:r>
          </w:p>
        </w:tc>
        <w:tc>
          <w:tcPr>
            <w:tcW w:w="316" w:type="pct"/>
            <w:tcBorders>
              <w:top w:val="single" w:sz="4" w:space="0" w:color="auto"/>
              <w:bottom w:val="single" w:sz="4" w:space="0" w:color="auto"/>
            </w:tcBorders>
            <w:shd w:val="clear" w:color="auto" w:fill="auto"/>
            <w:noWrap/>
          </w:tcPr>
          <w:p w14:paraId="5754F0C8" w14:textId="77777777" w:rsidR="001B3094" w:rsidRPr="007939DD" w:rsidRDefault="001B3094" w:rsidP="008E11F9">
            <w:pPr>
              <w:pStyle w:val="ARtabletextrightbold"/>
              <w:spacing w:before="70" w:after="50"/>
            </w:pPr>
            <w:r w:rsidRPr="007939DD">
              <w:t>4</w:t>
            </w:r>
          </w:p>
        </w:tc>
        <w:tc>
          <w:tcPr>
            <w:tcW w:w="316" w:type="pct"/>
            <w:tcBorders>
              <w:top w:val="single" w:sz="4" w:space="0" w:color="auto"/>
              <w:bottom w:val="single" w:sz="4" w:space="0" w:color="auto"/>
              <w:right w:val="nil"/>
            </w:tcBorders>
            <w:shd w:val="clear" w:color="auto" w:fill="F2F2F2" w:themeFill="background1" w:themeFillShade="F2"/>
            <w:noWrap/>
          </w:tcPr>
          <w:p w14:paraId="70A61886" w14:textId="77777777" w:rsidR="001B3094" w:rsidRPr="007939DD" w:rsidRDefault="001B3094" w:rsidP="008E11F9">
            <w:pPr>
              <w:pStyle w:val="ARtabletextright"/>
              <w:spacing w:before="70" w:after="50"/>
            </w:pPr>
            <w:r w:rsidRPr="007939DD">
              <w:t>2</w:t>
            </w:r>
          </w:p>
        </w:tc>
        <w:tc>
          <w:tcPr>
            <w:tcW w:w="316" w:type="pct"/>
            <w:tcBorders>
              <w:top w:val="single" w:sz="4" w:space="0" w:color="auto"/>
              <w:left w:val="nil"/>
              <w:bottom w:val="single" w:sz="4" w:space="0" w:color="auto"/>
              <w:right w:val="nil"/>
            </w:tcBorders>
            <w:shd w:val="clear" w:color="auto" w:fill="F2F2F2" w:themeFill="background1" w:themeFillShade="F2"/>
            <w:noWrap/>
          </w:tcPr>
          <w:p w14:paraId="2F07ADCA" w14:textId="77777777" w:rsidR="001B3094" w:rsidRPr="007939DD" w:rsidRDefault="001B3094" w:rsidP="008E11F9">
            <w:pPr>
              <w:pStyle w:val="ARtabletextright"/>
              <w:spacing w:before="70" w:after="50"/>
            </w:pPr>
            <w:r w:rsidRPr="007939DD">
              <w:t>4</w:t>
            </w:r>
          </w:p>
        </w:tc>
        <w:tc>
          <w:tcPr>
            <w:tcW w:w="368" w:type="pct"/>
            <w:tcBorders>
              <w:top w:val="single" w:sz="4" w:space="0" w:color="auto"/>
              <w:left w:val="nil"/>
              <w:bottom w:val="single" w:sz="4" w:space="0" w:color="auto"/>
              <w:right w:val="nil"/>
            </w:tcBorders>
            <w:shd w:val="clear" w:color="auto" w:fill="F2F2F2" w:themeFill="background1" w:themeFillShade="F2"/>
            <w:noWrap/>
          </w:tcPr>
          <w:p w14:paraId="54A2E171"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bottom w:val="single" w:sz="4" w:space="0" w:color="auto"/>
              <w:right w:val="nil"/>
            </w:tcBorders>
            <w:shd w:val="clear" w:color="auto" w:fill="F2F2F2" w:themeFill="background1" w:themeFillShade="F2"/>
            <w:noWrap/>
          </w:tcPr>
          <w:p w14:paraId="07AF9BB3" w14:textId="77777777" w:rsidR="001B3094" w:rsidRPr="007939DD" w:rsidRDefault="001B3094" w:rsidP="008E11F9">
            <w:pPr>
              <w:pStyle w:val="ARtabletextrightbold"/>
              <w:spacing w:before="70" w:after="50"/>
            </w:pPr>
            <w:r w:rsidRPr="007939DD">
              <w:t>6</w:t>
            </w:r>
          </w:p>
        </w:tc>
        <w:tc>
          <w:tcPr>
            <w:tcW w:w="314" w:type="pct"/>
            <w:tcBorders>
              <w:top w:val="single" w:sz="4" w:space="0" w:color="auto"/>
              <w:left w:val="nil"/>
              <w:bottom w:val="single" w:sz="4" w:space="0" w:color="auto"/>
            </w:tcBorders>
            <w:shd w:val="clear" w:color="auto" w:fill="auto"/>
            <w:noWrap/>
          </w:tcPr>
          <w:p w14:paraId="76F4C7DD" w14:textId="77777777" w:rsidR="001B3094" w:rsidRPr="007939DD" w:rsidRDefault="001B3094" w:rsidP="008E11F9">
            <w:pPr>
              <w:pStyle w:val="ARtabletextright"/>
              <w:spacing w:before="70" w:after="50"/>
            </w:pPr>
            <w:r w:rsidRPr="007939DD">
              <w:t>0</w:t>
            </w:r>
          </w:p>
        </w:tc>
        <w:tc>
          <w:tcPr>
            <w:tcW w:w="316" w:type="pct"/>
            <w:tcBorders>
              <w:top w:val="single" w:sz="4" w:space="0" w:color="auto"/>
              <w:bottom w:val="single" w:sz="4" w:space="0" w:color="auto"/>
            </w:tcBorders>
            <w:shd w:val="clear" w:color="auto" w:fill="auto"/>
            <w:noWrap/>
          </w:tcPr>
          <w:p w14:paraId="27A45F13" w14:textId="77777777" w:rsidR="001B3094" w:rsidRPr="007939DD" w:rsidRDefault="001B3094" w:rsidP="008E11F9">
            <w:pPr>
              <w:pStyle w:val="ARtabletextright"/>
              <w:spacing w:before="70" w:after="50"/>
            </w:pPr>
            <w:r w:rsidRPr="007939DD">
              <w:t>2</w:t>
            </w:r>
          </w:p>
        </w:tc>
        <w:tc>
          <w:tcPr>
            <w:tcW w:w="368" w:type="pct"/>
            <w:tcBorders>
              <w:top w:val="single" w:sz="4" w:space="0" w:color="auto"/>
              <w:bottom w:val="single" w:sz="4" w:space="0" w:color="auto"/>
            </w:tcBorders>
            <w:shd w:val="clear" w:color="auto" w:fill="auto"/>
            <w:noWrap/>
          </w:tcPr>
          <w:p w14:paraId="67E0240E" w14:textId="77777777" w:rsidR="001B3094" w:rsidRPr="007939DD" w:rsidRDefault="001B3094" w:rsidP="008E11F9">
            <w:pPr>
              <w:pStyle w:val="ARtabletextright"/>
              <w:spacing w:before="70" w:after="50"/>
            </w:pPr>
            <w:r w:rsidRPr="007939DD">
              <w:t>0</w:t>
            </w:r>
          </w:p>
        </w:tc>
        <w:tc>
          <w:tcPr>
            <w:tcW w:w="312" w:type="pct"/>
            <w:tcBorders>
              <w:top w:val="single" w:sz="4" w:space="0" w:color="auto"/>
              <w:bottom w:val="single" w:sz="4" w:space="0" w:color="auto"/>
            </w:tcBorders>
            <w:shd w:val="clear" w:color="auto" w:fill="auto"/>
            <w:noWrap/>
          </w:tcPr>
          <w:p w14:paraId="1CD42A38" w14:textId="77777777" w:rsidR="001B3094" w:rsidRPr="007939DD" w:rsidRDefault="001B3094" w:rsidP="008E11F9">
            <w:pPr>
              <w:pStyle w:val="ARtabletextrightbold"/>
              <w:spacing w:before="70" w:after="50"/>
            </w:pPr>
            <w:r w:rsidRPr="007939DD">
              <w:t>2</w:t>
            </w:r>
          </w:p>
        </w:tc>
      </w:tr>
      <w:tr w:rsidR="001B3094" w:rsidRPr="007939DD" w14:paraId="0EC55E21" w14:textId="77777777" w:rsidTr="00573A98">
        <w:trPr>
          <w:cantSplit/>
        </w:trPr>
        <w:tc>
          <w:tcPr>
            <w:tcW w:w="1053" w:type="pct"/>
            <w:tcBorders>
              <w:top w:val="single" w:sz="4" w:space="0" w:color="auto"/>
            </w:tcBorders>
            <w:shd w:val="clear" w:color="auto" w:fill="auto"/>
            <w:noWrap/>
          </w:tcPr>
          <w:p w14:paraId="30CAC876" w14:textId="77777777" w:rsidR="001B3094" w:rsidRPr="007939DD" w:rsidRDefault="001B3094" w:rsidP="008E11F9">
            <w:pPr>
              <w:pStyle w:val="ARtabletext"/>
              <w:spacing w:before="70" w:after="50"/>
            </w:pPr>
            <w:r w:rsidRPr="007939DD">
              <w:t>Lorne Community Hospital</w:t>
            </w:r>
          </w:p>
        </w:tc>
        <w:tc>
          <w:tcPr>
            <w:tcW w:w="315" w:type="pct"/>
            <w:tcBorders>
              <w:top w:val="single" w:sz="4" w:space="0" w:color="auto"/>
            </w:tcBorders>
          </w:tcPr>
          <w:p w14:paraId="6E7915BB" w14:textId="77777777" w:rsidR="001B3094" w:rsidRPr="007939DD" w:rsidRDefault="001B3094" w:rsidP="008E11F9">
            <w:pPr>
              <w:pStyle w:val="ARtabletextright"/>
              <w:spacing w:before="70" w:after="50"/>
            </w:pPr>
            <w:r w:rsidRPr="007939DD">
              <w:t>1</w:t>
            </w:r>
          </w:p>
        </w:tc>
        <w:tc>
          <w:tcPr>
            <w:tcW w:w="316" w:type="pct"/>
            <w:tcBorders>
              <w:top w:val="single" w:sz="4" w:space="0" w:color="auto"/>
            </w:tcBorders>
          </w:tcPr>
          <w:p w14:paraId="36438FFC" w14:textId="77777777" w:rsidR="001B3094" w:rsidRPr="007939DD" w:rsidRDefault="001B3094" w:rsidP="008E11F9">
            <w:pPr>
              <w:pStyle w:val="ARtabletextright"/>
              <w:spacing w:before="70" w:after="50"/>
            </w:pPr>
            <w:r w:rsidRPr="007939DD">
              <w:t>0</w:t>
            </w:r>
          </w:p>
        </w:tc>
        <w:tc>
          <w:tcPr>
            <w:tcW w:w="369" w:type="pct"/>
            <w:tcBorders>
              <w:top w:val="single" w:sz="4" w:space="0" w:color="auto"/>
            </w:tcBorders>
          </w:tcPr>
          <w:p w14:paraId="58F7837F" w14:textId="77777777" w:rsidR="001B3094" w:rsidRPr="007939DD" w:rsidRDefault="001B3094" w:rsidP="008E11F9">
            <w:pPr>
              <w:pStyle w:val="ARtabletextright"/>
              <w:spacing w:before="70" w:after="50"/>
            </w:pPr>
            <w:r w:rsidRPr="007939DD">
              <w:t>0</w:t>
            </w:r>
          </w:p>
        </w:tc>
        <w:tc>
          <w:tcPr>
            <w:tcW w:w="316" w:type="pct"/>
            <w:tcBorders>
              <w:top w:val="single" w:sz="4" w:space="0" w:color="auto"/>
            </w:tcBorders>
            <w:shd w:val="clear" w:color="auto" w:fill="auto"/>
            <w:noWrap/>
          </w:tcPr>
          <w:p w14:paraId="2A7C8DE2"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075BDC6A" w14:textId="77777777" w:rsidR="001B3094" w:rsidRPr="007939DD" w:rsidRDefault="001B3094" w:rsidP="008E11F9">
            <w:pPr>
              <w:pStyle w:val="ARtabletextright"/>
              <w:spacing w:before="70" w:after="50"/>
            </w:pPr>
            <w:r w:rsidRPr="007939DD">
              <w:t>1</w:t>
            </w:r>
          </w:p>
        </w:tc>
        <w:tc>
          <w:tcPr>
            <w:tcW w:w="316" w:type="pct"/>
            <w:tcBorders>
              <w:top w:val="single" w:sz="4" w:space="0" w:color="auto"/>
              <w:left w:val="nil"/>
              <w:right w:val="nil"/>
            </w:tcBorders>
            <w:shd w:val="clear" w:color="auto" w:fill="F2F2F2" w:themeFill="background1" w:themeFillShade="F2"/>
            <w:noWrap/>
          </w:tcPr>
          <w:p w14:paraId="6A2382A8"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right w:val="nil"/>
            </w:tcBorders>
            <w:shd w:val="clear" w:color="auto" w:fill="F2F2F2" w:themeFill="background1" w:themeFillShade="F2"/>
            <w:noWrap/>
          </w:tcPr>
          <w:p w14:paraId="6F58510D"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2A2A60C0"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36CE777F" w14:textId="77777777" w:rsidR="001B3094" w:rsidRPr="007939DD" w:rsidRDefault="001B3094" w:rsidP="008E11F9">
            <w:pPr>
              <w:pStyle w:val="ARtabletextright"/>
              <w:spacing w:before="70" w:after="50"/>
            </w:pPr>
            <w:r w:rsidRPr="007939DD">
              <w:t>0</w:t>
            </w:r>
          </w:p>
        </w:tc>
        <w:tc>
          <w:tcPr>
            <w:tcW w:w="316" w:type="pct"/>
            <w:tcBorders>
              <w:top w:val="single" w:sz="4" w:space="0" w:color="auto"/>
            </w:tcBorders>
            <w:shd w:val="clear" w:color="auto" w:fill="auto"/>
            <w:noWrap/>
          </w:tcPr>
          <w:p w14:paraId="29CB237F" w14:textId="77777777" w:rsidR="001B3094" w:rsidRPr="007939DD" w:rsidRDefault="001B3094" w:rsidP="008E11F9">
            <w:pPr>
              <w:pStyle w:val="ARtabletextright"/>
              <w:spacing w:before="70" w:after="50"/>
            </w:pPr>
            <w:r w:rsidRPr="007939DD">
              <w:t>0</w:t>
            </w:r>
          </w:p>
        </w:tc>
        <w:tc>
          <w:tcPr>
            <w:tcW w:w="368" w:type="pct"/>
            <w:tcBorders>
              <w:top w:val="single" w:sz="4" w:space="0" w:color="auto"/>
            </w:tcBorders>
            <w:shd w:val="clear" w:color="auto" w:fill="auto"/>
            <w:noWrap/>
          </w:tcPr>
          <w:p w14:paraId="711D893D" w14:textId="77777777" w:rsidR="001B3094" w:rsidRPr="007939DD" w:rsidRDefault="001B3094" w:rsidP="008E11F9">
            <w:pPr>
              <w:pStyle w:val="ARtabletextright"/>
              <w:spacing w:before="70" w:after="50"/>
            </w:pPr>
            <w:r w:rsidRPr="007939DD">
              <w:t>0</w:t>
            </w:r>
          </w:p>
        </w:tc>
        <w:tc>
          <w:tcPr>
            <w:tcW w:w="312" w:type="pct"/>
            <w:tcBorders>
              <w:top w:val="single" w:sz="4" w:space="0" w:color="auto"/>
            </w:tcBorders>
            <w:shd w:val="clear" w:color="auto" w:fill="auto"/>
            <w:noWrap/>
          </w:tcPr>
          <w:p w14:paraId="1526DBA7" w14:textId="77777777" w:rsidR="001B3094" w:rsidRPr="007939DD" w:rsidRDefault="001B3094" w:rsidP="008E11F9">
            <w:pPr>
              <w:pStyle w:val="ARtabletextrightbold"/>
              <w:spacing w:before="70" w:after="50"/>
            </w:pPr>
            <w:r w:rsidRPr="007939DD">
              <w:t>0</w:t>
            </w:r>
          </w:p>
        </w:tc>
      </w:tr>
      <w:tr w:rsidR="001B3094" w:rsidRPr="007939DD" w14:paraId="4EBFD4CA" w14:textId="77777777" w:rsidTr="00573A98">
        <w:trPr>
          <w:cantSplit/>
        </w:trPr>
        <w:tc>
          <w:tcPr>
            <w:tcW w:w="1053" w:type="pct"/>
            <w:shd w:val="clear" w:color="auto" w:fill="auto"/>
            <w:noWrap/>
          </w:tcPr>
          <w:p w14:paraId="44B8BDE7" w14:textId="77777777" w:rsidR="001B3094" w:rsidRPr="007939DD" w:rsidRDefault="001B3094" w:rsidP="008E11F9">
            <w:pPr>
              <w:pStyle w:val="ARtabletext"/>
              <w:spacing w:before="70" w:after="50"/>
            </w:pPr>
            <w:r w:rsidRPr="007939DD">
              <w:t>Maldon Hospital</w:t>
            </w:r>
          </w:p>
        </w:tc>
        <w:tc>
          <w:tcPr>
            <w:tcW w:w="315" w:type="pct"/>
          </w:tcPr>
          <w:p w14:paraId="7E5A1D4F" w14:textId="77777777" w:rsidR="001B3094" w:rsidRPr="007939DD" w:rsidRDefault="001B3094" w:rsidP="008E11F9">
            <w:pPr>
              <w:pStyle w:val="ARtabletextright"/>
              <w:spacing w:before="70" w:after="50"/>
            </w:pPr>
            <w:r w:rsidRPr="007939DD">
              <w:t>0</w:t>
            </w:r>
          </w:p>
        </w:tc>
        <w:tc>
          <w:tcPr>
            <w:tcW w:w="316" w:type="pct"/>
          </w:tcPr>
          <w:p w14:paraId="62234A18" w14:textId="77777777" w:rsidR="001B3094" w:rsidRPr="007939DD" w:rsidRDefault="001B3094" w:rsidP="008E11F9">
            <w:pPr>
              <w:pStyle w:val="ARtabletextright"/>
              <w:spacing w:before="70" w:after="50"/>
            </w:pPr>
            <w:r w:rsidRPr="007939DD">
              <w:t>0</w:t>
            </w:r>
          </w:p>
        </w:tc>
        <w:tc>
          <w:tcPr>
            <w:tcW w:w="369" w:type="pct"/>
          </w:tcPr>
          <w:p w14:paraId="7EDE7838"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37B70610" w14:textId="77777777" w:rsidR="001B3094" w:rsidRPr="007939DD" w:rsidRDefault="001B3094" w:rsidP="008E11F9">
            <w:pPr>
              <w:pStyle w:val="ARtabletextrightbold"/>
              <w:spacing w:before="70" w:after="50"/>
            </w:pPr>
            <w:r w:rsidRPr="007939DD">
              <w:t>0</w:t>
            </w:r>
          </w:p>
        </w:tc>
        <w:tc>
          <w:tcPr>
            <w:tcW w:w="316" w:type="pct"/>
            <w:tcBorders>
              <w:top w:val="single" w:sz="4" w:space="0" w:color="auto"/>
              <w:right w:val="nil"/>
            </w:tcBorders>
            <w:shd w:val="clear" w:color="auto" w:fill="F2F2F2" w:themeFill="background1" w:themeFillShade="F2"/>
            <w:noWrap/>
          </w:tcPr>
          <w:p w14:paraId="03706843" w14:textId="77777777" w:rsidR="001B3094" w:rsidRPr="007939DD" w:rsidRDefault="001B3094" w:rsidP="008E11F9">
            <w:pPr>
              <w:pStyle w:val="ARtabletextright"/>
              <w:spacing w:before="70" w:after="50"/>
            </w:pPr>
            <w:r w:rsidRPr="007939DD">
              <w:t>0</w:t>
            </w:r>
          </w:p>
        </w:tc>
        <w:tc>
          <w:tcPr>
            <w:tcW w:w="316" w:type="pct"/>
            <w:tcBorders>
              <w:top w:val="single" w:sz="4" w:space="0" w:color="auto"/>
              <w:left w:val="nil"/>
              <w:right w:val="nil"/>
            </w:tcBorders>
            <w:shd w:val="clear" w:color="auto" w:fill="F2F2F2" w:themeFill="background1" w:themeFillShade="F2"/>
            <w:noWrap/>
          </w:tcPr>
          <w:p w14:paraId="0A5C7AA8"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right w:val="nil"/>
            </w:tcBorders>
            <w:shd w:val="clear" w:color="auto" w:fill="F2F2F2" w:themeFill="background1" w:themeFillShade="F2"/>
            <w:noWrap/>
          </w:tcPr>
          <w:p w14:paraId="18DA27DF"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04384944" w14:textId="77777777" w:rsidR="001B3094" w:rsidRPr="007939DD" w:rsidRDefault="001B3094" w:rsidP="008E11F9">
            <w:pPr>
              <w:pStyle w:val="ARtabletextrightbold"/>
              <w:spacing w:before="70" w:after="50"/>
            </w:pPr>
            <w:r w:rsidRPr="007939DD">
              <w:t>0</w:t>
            </w:r>
          </w:p>
        </w:tc>
        <w:tc>
          <w:tcPr>
            <w:tcW w:w="314" w:type="pct"/>
            <w:tcBorders>
              <w:top w:val="single" w:sz="4" w:space="0" w:color="auto"/>
              <w:left w:val="nil"/>
            </w:tcBorders>
            <w:shd w:val="clear" w:color="auto" w:fill="auto"/>
            <w:noWrap/>
          </w:tcPr>
          <w:p w14:paraId="7E5F7277"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2EB74B59"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48D26295"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4A1CD262" w14:textId="77777777" w:rsidR="001B3094" w:rsidRPr="007939DD" w:rsidRDefault="001B3094" w:rsidP="008E11F9">
            <w:pPr>
              <w:pStyle w:val="ARtabletextrightbold"/>
              <w:spacing w:before="70" w:after="50"/>
            </w:pPr>
            <w:r w:rsidRPr="007939DD">
              <w:t>0</w:t>
            </w:r>
          </w:p>
        </w:tc>
      </w:tr>
      <w:tr w:rsidR="001B3094" w:rsidRPr="007939DD" w14:paraId="3C61BEF2" w14:textId="77777777" w:rsidTr="00573A98">
        <w:trPr>
          <w:cantSplit/>
        </w:trPr>
        <w:tc>
          <w:tcPr>
            <w:tcW w:w="1053" w:type="pct"/>
            <w:shd w:val="clear" w:color="auto" w:fill="auto"/>
            <w:noWrap/>
          </w:tcPr>
          <w:p w14:paraId="30532565" w14:textId="77777777" w:rsidR="001B3094" w:rsidRPr="007939DD" w:rsidRDefault="001B3094" w:rsidP="008E11F9">
            <w:pPr>
              <w:pStyle w:val="ARtabletext"/>
              <w:spacing w:before="70" w:after="50"/>
            </w:pPr>
            <w:r w:rsidRPr="007939DD">
              <w:t>Mallee Track Health and Community Service</w:t>
            </w:r>
          </w:p>
        </w:tc>
        <w:tc>
          <w:tcPr>
            <w:tcW w:w="315" w:type="pct"/>
          </w:tcPr>
          <w:p w14:paraId="00CE6FA2" w14:textId="77777777" w:rsidR="001B3094" w:rsidRPr="007939DD" w:rsidRDefault="001B3094" w:rsidP="008E11F9">
            <w:pPr>
              <w:pStyle w:val="ARtabletextright"/>
              <w:spacing w:before="70" w:after="50"/>
            </w:pPr>
            <w:r w:rsidRPr="007939DD">
              <w:t>1</w:t>
            </w:r>
          </w:p>
        </w:tc>
        <w:tc>
          <w:tcPr>
            <w:tcW w:w="316" w:type="pct"/>
          </w:tcPr>
          <w:p w14:paraId="0A9D4876" w14:textId="77777777" w:rsidR="001B3094" w:rsidRPr="007939DD" w:rsidRDefault="001B3094" w:rsidP="008E11F9">
            <w:pPr>
              <w:pStyle w:val="ARtabletextright"/>
              <w:spacing w:before="70" w:after="50"/>
            </w:pPr>
            <w:r w:rsidRPr="007939DD">
              <w:t>0</w:t>
            </w:r>
          </w:p>
        </w:tc>
        <w:tc>
          <w:tcPr>
            <w:tcW w:w="369" w:type="pct"/>
          </w:tcPr>
          <w:p w14:paraId="4EF18998"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23387070"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473E3D2C" w14:textId="77777777" w:rsidR="001B3094" w:rsidRPr="007939DD" w:rsidRDefault="001B3094" w:rsidP="008E11F9">
            <w:pPr>
              <w:pStyle w:val="ARtabletextright"/>
              <w:spacing w:before="70" w:after="50"/>
            </w:pPr>
            <w:r w:rsidRPr="007939DD">
              <w:t>1</w:t>
            </w:r>
          </w:p>
        </w:tc>
        <w:tc>
          <w:tcPr>
            <w:tcW w:w="316" w:type="pct"/>
            <w:tcBorders>
              <w:top w:val="single" w:sz="4" w:space="0" w:color="auto"/>
              <w:left w:val="nil"/>
              <w:right w:val="nil"/>
            </w:tcBorders>
            <w:shd w:val="clear" w:color="auto" w:fill="F2F2F2" w:themeFill="background1" w:themeFillShade="F2"/>
            <w:noWrap/>
          </w:tcPr>
          <w:p w14:paraId="39BD9B93"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right w:val="nil"/>
            </w:tcBorders>
            <w:shd w:val="clear" w:color="auto" w:fill="F2F2F2" w:themeFill="background1" w:themeFillShade="F2"/>
            <w:noWrap/>
          </w:tcPr>
          <w:p w14:paraId="3A062108"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182E0674"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38BA3BC0"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5B9303A6"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31FFDB69"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3F911865" w14:textId="77777777" w:rsidR="001B3094" w:rsidRPr="007939DD" w:rsidRDefault="001B3094" w:rsidP="008E11F9">
            <w:pPr>
              <w:pStyle w:val="ARtabletextrightbold"/>
              <w:spacing w:before="70" w:after="50"/>
            </w:pPr>
            <w:r w:rsidRPr="007939DD">
              <w:t>0</w:t>
            </w:r>
          </w:p>
        </w:tc>
      </w:tr>
      <w:tr w:rsidR="001B3094" w:rsidRPr="007939DD" w14:paraId="41D7C91C" w14:textId="77777777" w:rsidTr="00573A98">
        <w:trPr>
          <w:cantSplit/>
        </w:trPr>
        <w:tc>
          <w:tcPr>
            <w:tcW w:w="1053" w:type="pct"/>
            <w:shd w:val="clear" w:color="auto" w:fill="auto"/>
            <w:noWrap/>
          </w:tcPr>
          <w:p w14:paraId="0CE7251B" w14:textId="77777777" w:rsidR="001B3094" w:rsidRPr="007939DD" w:rsidRDefault="001B3094" w:rsidP="008E11F9">
            <w:pPr>
              <w:pStyle w:val="ARtabletext"/>
              <w:spacing w:before="70" w:after="50"/>
            </w:pPr>
            <w:r w:rsidRPr="007939DD">
              <w:t>Mansfield District Hospital</w:t>
            </w:r>
          </w:p>
        </w:tc>
        <w:tc>
          <w:tcPr>
            <w:tcW w:w="315" w:type="pct"/>
          </w:tcPr>
          <w:p w14:paraId="1A873276" w14:textId="77777777" w:rsidR="001B3094" w:rsidRPr="007939DD" w:rsidRDefault="001B3094" w:rsidP="008E11F9">
            <w:pPr>
              <w:pStyle w:val="ARtabletextright"/>
              <w:spacing w:before="70" w:after="50"/>
            </w:pPr>
            <w:r w:rsidRPr="007939DD">
              <w:t>0</w:t>
            </w:r>
          </w:p>
        </w:tc>
        <w:tc>
          <w:tcPr>
            <w:tcW w:w="316" w:type="pct"/>
          </w:tcPr>
          <w:p w14:paraId="4FA78E71" w14:textId="77777777" w:rsidR="001B3094" w:rsidRPr="007939DD" w:rsidRDefault="001B3094" w:rsidP="008E11F9">
            <w:pPr>
              <w:pStyle w:val="ARtabletextright"/>
              <w:spacing w:before="70" w:after="50"/>
            </w:pPr>
            <w:r w:rsidRPr="007939DD">
              <w:t>1</w:t>
            </w:r>
          </w:p>
        </w:tc>
        <w:tc>
          <w:tcPr>
            <w:tcW w:w="369" w:type="pct"/>
          </w:tcPr>
          <w:p w14:paraId="6A105A04"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105A4AE9"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72F87EFE" w14:textId="77777777" w:rsidR="001B3094" w:rsidRPr="007939DD" w:rsidRDefault="001B3094" w:rsidP="008E11F9">
            <w:pPr>
              <w:pStyle w:val="ARtabletextright"/>
              <w:spacing w:before="70" w:after="50"/>
            </w:pPr>
            <w:r w:rsidRPr="007939DD">
              <w:t>0</w:t>
            </w:r>
          </w:p>
        </w:tc>
        <w:tc>
          <w:tcPr>
            <w:tcW w:w="316" w:type="pct"/>
            <w:tcBorders>
              <w:top w:val="single" w:sz="4" w:space="0" w:color="auto"/>
              <w:left w:val="nil"/>
              <w:right w:val="nil"/>
            </w:tcBorders>
            <w:shd w:val="clear" w:color="auto" w:fill="F2F2F2" w:themeFill="background1" w:themeFillShade="F2"/>
            <w:noWrap/>
          </w:tcPr>
          <w:p w14:paraId="422CD8E0" w14:textId="77777777" w:rsidR="001B3094" w:rsidRPr="007939DD" w:rsidRDefault="001B3094" w:rsidP="008E11F9">
            <w:pPr>
              <w:pStyle w:val="ARtabletextright"/>
              <w:spacing w:before="70" w:after="50"/>
            </w:pPr>
            <w:r w:rsidRPr="007939DD">
              <w:t>1</w:t>
            </w:r>
          </w:p>
        </w:tc>
        <w:tc>
          <w:tcPr>
            <w:tcW w:w="368" w:type="pct"/>
            <w:tcBorders>
              <w:top w:val="single" w:sz="4" w:space="0" w:color="auto"/>
              <w:left w:val="nil"/>
              <w:right w:val="nil"/>
            </w:tcBorders>
            <w:shd w:val="clear" w:color="auto" w:fill="F2F2F2" w:themeFill="background1" w:themeFillShade="F2"/>
            <w:noWrap/>
          </w:tcPr>
          <w:p w14:paraId="4D88D3EE"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1537210A"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7EFB2C5C"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04E1BA50"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62B55053"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60D76202" w14:textId="77777777" w:rsidR="001B3094" w:rsidRPr="007939DD" w:rsidRDefault="001B3094" w:rsidP="008E11F9">
            <w:pPr>
              <w:pStyle w:val="ARtabletextrightbold"/>
              <w:spacing w:before="70" w:after="50"/>
            </w:pPr>
            <w:r w:rsidRPr="007939DD">
              <w:t>0</w:t>
            </w:r>
          </w:p>
        </w:tc>
      </w:tr>
      <w:tr w:rsidR="001B3094" w:rsidRPr="007939DD" w14:paraId="35BEEB00" w14:textId="77777777" w:rsidTr="00573A98">
        <w:trPr>
          <w:cantSplit/>
        </w:trPr>
        <w:tc>
          <w:tcPr>
            <w:tcW w:w="1053" w:type="pct"/>
            <w:shd w:val="clear" w:color="auto" w:fill="auto"/>
            <w:noWrap/>
          </w:tcPr>
          <w:p w14:paraId="0E4AFD9C" w14:textId="77777777" w:rsidR="001B3094" w:rsidRPr="007939DD" w:rsidRDefault="001B3094" w:rsidP="008E11F9">
            <w:pPr>
              <w:pStyle w:val="ARtabletext"/>
              <w:spacing w:before="70" w:after="50"/>
            </w:pPr>
            <w:r w:rsidRPr="007939DD">
              <w:t>Maryborough District Health Service</w:t>
            </w:r>
          </w:p>
        </w:tc>
        <w:tc>
          <w:tcPr>
            <w:tcW w:w="315" w:type="pct"/>
          </w:tcPr>
          <w:p w14:paraId="6DEFF341" w14:textId="77777777" w:rsidR="001B3094" w:rsidRPr="007939DD" w:rsidRDefault="001B3094" w:rsidP="008E11F9">
            <w:pPr>
              <w:pStyle w:val="ARtabletextright"/>
              <w:spacing w:before="70" w:after="50"/>
            </w:pPr>
            <w:r w:rsidRPr="007939DD">
              <w:t>0</w:t>
            </w:r>
          </w:p>
        </w:tc>
        <w:tc>
          <w:tcPr>
            <w:tcW w:w="316" w:type="pct"/>
          </w:tcPr>
          <w:p w14:paraId="2953FD8D" w14:textId="77777777" w:rsidR="001B3094" w:rsidRPr="007939DD" w:rsidRDefault="001B3094" w:rsidP="008E11F9">
            <w:pPr>
              <w:pStyle w:val="ARtabletextright"/>
              <w:spacing w:before="70" w:after="50"/>
            </w:pPr>
            <w:r w:rsidRPr="007939DD">
              <w:t>1</w:t>
            </w:r>
          </w:p>
        </w:tc>
        <w:tc>
          <w:tcPr>
            <w:tcW w:w="369" w:type="pct"/>
          </w:tcPr>
          <w:p w14:paraId="1632C44C"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34A14252"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297A0BCC" w14:textId="77777777" w:rsidR="001B3094" w:rsidRPr="007939DD" w:rsidRDefault="001B3094" w:rsidP="008E11F9">
            <w:pPr>
              <w:pStyle w:val="ARtabletextright"/>
              <w:spacing w:before="70" w:after="50"/>
            </w:pPr>
            <w:r w:rsidRPr="007939DD">
              <w:t>1</w:t>
            </w:r>
          </w:p>
        </w:tc>
        <w:tc>
          <w:tcPr>
            <w:tcW w:w="316" w:type="pct"/>
            <w:tcBorders>
              <w:top w:val="single" w:sz="4" w:space="0" w:color="auto"/>
              <w:left w:val="nil"/>
              <w:right w:val="nil"/>
            </w:tcBorders>
            <w:shd w:val="clear" w:color="auto" w:fill="F2F2F2" w:themeFill="background1" w:themeFillShade="F2"/>
            <w:noWrap/>
          </w:tcPr>
          <w:p w14:paraId="4A2359F0" w14:textId="77777777" w:rsidR="001B3094" w:rsidRPr="007939DD" w:rsidRDefault="001B3094" w:rsidP="008E11F9">
            <w:pPr>
              <w:pStyle w:val="ARtabletextright"/>
              <w:spacing w:before="70" w:after="50"/>
            </w:pPr>
            <w:r w:rsidRPr="007939DD">
              <w:t>1</w:t>
            </w:r>
          </w:p>
        </w:tc>
        <w:tc>
          <w:tcPr>
            <w:tcW w:w="368" w:type="pct"/>
            <w:tcBorders>
              <w:top w:val="single" w:sz="4" w:space="0" w:color="auto"/>
              <w:left w:val="nil"/>
              <w:right w:val="nil"/>
            </w:tcBorders>
            <w:shd w:val="clear" w:color="auto" w:fill="F2F2F2" w:themeFill="background1" w:themeFillShade="F2"/>
            <w:noWrap/>
          </w:tcPr>
          <w:p w14:paraId="493E3B4E"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7376077C" w14:textId="77777777" w:rsidR="001B3094" w:rsidRPr="007939DD" w:rsidRDefault="001B3094" w:rsidP="008E11F9">
            <w:pPr>
              <w:pStyle w:val="ARtabletextrightbold"/>
              <w:spacing w:before="70" w:after="50"/>
            </w:pPr>
            <w:r w:rsidRPr="007939DD">
              <w:t>2</w:t>
            </w:r>
          </w:p>
        </w:tc>
        <w:tc>
          <w:tcPr>
            <w:tcW w:w="314" w:type="pct"/>
            <w:tcBorders>
              <w:top w:val="single" w:sz="4" w:space="0" w:color="auto"/>
              <w:left w:val="nil"/>
            </w:tcBorders>
            <w:shd w:val="clear" w:color="auto" w:fill="auto"/>
            <w:noWrap/>
          </w:tcPr>
          <w:p w14:paraId="120A0C52" w14:textId="77777777" w:rsidR="001B3094" w:rsidRPr="007939DD" w:rsidRDefault="001B3094" w:rsidP="008E11F9">
            <w:pPr>
              <w:pStyle w:val="ARtabletextright"/>
              <w:spacing w:before="70" w:after="50"/>
            </w:pPr>
            <w:r w:rsidRPr="007939DD">
              <w:t>1</w:t>
            </w:r>
          </w:p>
        </w:tc>
        <w:tc>
          <w:tcPr>
            <w:tcW w:w="316" w:type="pct"/>
            <w:shd w:val="clear" w:color="auto" w:fill="auto"/>
            <w:noWrap/>
          </w:tcPr>
          <w:p w14:paraId="26876B66"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342FF814"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2F4CF0CE" w14:textId="77777777" w:rsidR="001B3094" w:rsidRPr="007939DD" w:rsidRDefault="001B3094" w:rsidP="008E11F9">
            <w:pPr>
              <w:pStyle w:val="ARtabletextrightbold"/>
              <w:spacing w:before="70" w:after="50"/>
            </w:pPr>
            <w:r w:rsidRPr="007939DD">
              <w:t>1</w:t>
            </w:r>
          </w:p>
        </w:tc>
      </w:tr>
      <w:tr w:rsidR="001B3094" w:rsidRPr="007939DD" w14:paraId="53BF41EB" w14:textId="77777777" w:rsidTr="00573A98">
        <w:trPr>
          <w:cantSplit/>
        </w:trPr>
        <w:tc>
          <w:tcPr>
            <w:tcW w:w="1053" w:type="pct"/>
            <w:shd w:val="clear" w:color="auto" w:fill="auto"/>
            <w:noWrap/>
          </w:tcPr>
          <w:p w14:paraId="784A2282" w14:textId="77777777" w:rsidR="001B3094" w:rsidRPr="007939DD" w:rsidRDefault="001B3094" w:rsidP="008E11F9">
            <w:pPr>
              <w:pStyle w:val="ARtabletext"/>
              <w:spacing w:before="70" w:after="50"/>
            </w:pPr>
            <w:r w:rsidRPr="007939DD">
              <w:t>Melbourne and Olympic Parks Trust</w:t>
            </w:r>
          </w:p>
        </w:tc>
        <w:tc>
          <w:tcPr>
            <w:tcW w:w="315" w:type="pct"/>
          </w:tcPr>
          <w:p w14:paraId="4F1AC851" w14:textId="77777777" w:rsidR="001B3094" w:rsidRPr="007939DD" w:rsidRDefault="001B3094" w:rsidP="008E11F9">
            <w:pPr>
              <w:pStyle w:val="ARtabletextright"/>
              <w:spacing w:before="70" w:after="50"/>
            </w:pPr>
            <w:r w:rsidRPr="007939DD">
              <w:t>0</w:t>
            </w:r>
          </w:p>
        </w:tc>
        <w:tc>
          <w:tcPr>
            <w:tcW w:w="316" w:type="pct"/>
          </w:tcPr>
          <w:p w14:paraId="5183A544" w14:textId="77777777" w:rsidR="001B3094" w:rsidRPr="007939DD" w:rsidRDefault="001B3094" w:rsidP="008E11F9">
            <w:pPr>
              <w:pStyle w:val="ARtabletextright"/>
              <w:spacing w:before="70" w:after="50"/>
            </w:pPr>
            <w:r w:rsidRPr="007939DD">
              <w:t>6</w:t>
            </w:r>
          </w:p>
        </w:tc>
        <w:tc>
          <w:tcPr>
            <w:tcW w:w="369" w:type="pct"/>
          </w:tcPr>
          <w:p w14:paraId="4267F360"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28F08344" w14:textId="77777777" w:rsidR="001B3094" w:rsidRPr="007939DD" w:rsidRDefault="001B3094" w:rsidP="008E11F9">
            <w:pPr>
              <w:pStyle w:val="ARtabletextrightbold"/>
              <w:spacing w:before="70" w:after="50"/>
            </w:pPr>
            <w:r w:rsidRPr="007939DD">
              <w:t>6</w:t>
            </w:r>
          </w:p>
        </w:tc>
        <w:tc>
          <w:tcPr>
            <w:tcW w:w="316" w:type="pct"/>
            <w:tcBorders>
              <w:top w:val="single" w:sz="4" w:space="0" w:color="auto"/>
              <w:right w:val="nil"/>
            </w:tcBorders>
            <w:shd w:val="clear" w:color="auto" w:fill="F2F2F2" w:themeFill="background1" w:themeFillShade="F2"/>
            <w:noWrap/>
          </w:tcPr>
          <w:p w14:paraId="2DE895EE" w14:textId="77777777" w:rsidR="001B3094" w:rsidRPr="007939DD" w:rsidRDefault="001B3094" w:rsidP="008E11F9">
            <w:pPr>
              <w:pStyle w:val="ARtabletextright"/>
              <w:spacing w:before="70" w:after="50"/>
            </w:pPr>
            <w:r w:rsidRPr="007939DD">
              <w:t>3</w:t>
            </w:r>
          </w:p>
        </w:tc>
        <w:tc>
          <w:tcPr>
            <w:tcW w:w="316" w:type="pct"/>
            <w:tcBorders>
              <w:top w:val="single" w:sz="4" w:space="0" w:color="auto"/>
              <w:left w:val="nil"/>
              <w:right w:val="nil"/>
            </w:tcBorders>
            <w:shd w:val="clear" w:color="auto" w:fill="F2F2F2" w:themeFill="background1" w:themeFillShade="F2"/>
            <w:noWrap/>
          </w:tcPr>
          <w:p w14:paraId="4ECC9736" w14:textId="77777777" w:rsidR="001B3094" w:rsidRPr="007939DD" w:rsidRDefault="001B3094" w:rsidP="008E11F9">
            <w:pPr>
              <w:pStyle w:val="ARtabletextright"/>
              <w:spacing w:before="70" w:after="50"/>
            </w:pPr>
            <w:r w:rsidRPr="007939DD">
              <w:t>8</w:t>
            </w:r>
          </w:p>
        </w:tc>
        <w:tc>
          <w:tcPr>
            <w:tcW w:w="368" w:type="pct"/>
            <w:tcBorders>
              <w:top w:val="single" w:sz="4" w:space="0" w:color="auto"/>
              <w:left w:val="nil"/>
              <w:right w:val="nil"/>
            </w:tcBorders>
            <w:shd w:val="clear" w:color="auto" w:fill="F2F2F2" w:themeFill="background1" w:themeFillShade="F2"/>
            <w:noWrap/>
          </w:tcPr>
          <w:p w14:paraId="19D1E4F6"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24496BE3" w14:textId="77777777" w:rsidR="001B3094" w:rsidRPr="007939DD" w:rsidRDefault="001B3094" w:rsidP="008E11F9">
            <w:pPr>
              <w:pStyle w:val="ARtabletextrightbold"/>
              <w:spacing w:before="70" w:after="50"/>
            </w:pPr>
            <w:r w:rsidRPr="007939DD">
              <w:t>11</w:t>
            </w:r>
          </w:p>
        </w:tc>
        <w:tc>
          <w:tcPr>
            <w:tcW w:w="314" w:type="pct"/>
            <w:tcBorders>
              <w:top w:val="single" w:sz="4" w:space="0" w:color="auto"/>
              <w:left w:val="nil"/>
            </w:tcBorders>
            <w:shd w:val="clear" w:color="auto" w:fill="auto"/>
            <w:noWrap/>
          </w:tcPr>
          <w:p w14:paraId="2FBCB7FC" w14:textId="77777777" w:rsidR="001B3094" w:rsidRPr="007939DD" w:rsidRDefault="001B3094" w:rsidP="008E11F9">
            <w:pPr>
              <w:pStyle w:val="ARtabletextright"/>
              <w:spacing w:before="70" w:after="50"/>
            </w:pPr>
            <w:r w:rsidRPr="007939DD">
              <w:t>3</w:t>
            </w:r>
          </w:p>
        </w:tc>
        <w:tc>
          <w:tcPr>
            <w:tcW w:w="316" w:type="pct"/>
            <w:shd w:val="clear" w:color="auto" w:fill="auto"/>
            <w:noWrap/>
          </w:tcPr>
          <w:p w14:paraId="75EB1430" w14:textId="77777777" w:rsidR="001B3094" w:rsidRPr="007939DD" w:rsidRDefault="001B3094" w:rsidP="008E11F9">
            <w:pPr>
              <w:pStyle w:val="ARtabletextright"/>
              <w:spacing w:before="70" w:after="50"/>
            </w:pPr>
            <w:r w:rsidRPr="007939DD">
              <w:t>2</w:t>
            </w:r>
          </w:p>
        </w:tc>
        <w:tc>
          <w:tcPr>
            <w:tcW w:w="368" w:type="pct"/>
            <w:shd w:val="clear" w:color="auto" w:fill="auto"/>
            <w:noWrap/>
          </w:tcPr>
          <w:p w14:paraId="567266E1"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7DE19FE0" w14:textId="77777777" w:rsidR="001B3094" w:rsidRPr="007939DD" w:rsidRDefault="001B3094" w:rsidP="008E11F9">
            <w:pPr>
              <w:pStyle w:val="ARtabletextrightbold"/>
              <w:spacing w:before="70" w:after="50"/>
            </w:pPr>
            <w:r w:rsidRPr="007939DD">
              <w:t>5</w:t>
            </w:r>
          </w:p>
        </w:tc>
      </w:tr>
      <w:tr w:rsidR="001B3094" w:rsidRPr="007939DD" w14:paraId="02800E2B" w14:textId="77777777" w:rsidTr="00573A98">
        <w:trPr>
          <w:cantSplit/>
        </w:trPr>
        <w:tc>
          <w:tcPr>
            <w:tcW w:w="1053" w:type="pct"/>
            <w:shd w:val="clear" w:color="auto" w:fill="auto"/>
            <w:noWrap/>
          </w:tcPr>
          <w:p w14:paraId="6B50C3CA" w14:textId="77777777" w:rsidR="001B3094" w:rsidRPr="007939DD" w:rsidRDefault="001B3094" w:rsidP="008E11F9">
            <w:pPr>
              <w:pStyle w:val="ARtabletext"/>
              <w:spacing w:before="70" w:after="50"/>
            </w:pPr>
            <w:r w:rsidRPr="007939DD">
              <w:t>Melbourne Health</w:t>
            </w:r>
          </w:p>
        </w:tc>
        <w:tc>
          <w:tcPr>
            <w:tcW w:w="315" w:type="pct"/>
          </w:tcPr>
          <w:p w14:paraId="1473FA0C" w14:textId="77777777" w:rsidR="001B3094" w:rsidRPr="007939DD" w:rsidRDefault="001B3094" w:rsidP="008E11F9">
            <w:pPr>
              <w:pStyle w:val="ARtabletextright"/>
              <w:spacing w:before="70" w:after="50"/>
            </w:pPr>
            <w:r w:rsidRPr="007939DD">
              <w:t>5</w:t>
            </w:r>
          </w:p>
        </w:tc>
        <w:tc>
          <w:tcPr>
            <w:tcW w:w="316" w:type="pct"/>
          </w:tcPr>
          <w:p w14:paraId="404C53EF" w14:textId="77777777" w:rsidR="001B3094" w:rsidRPr="007939DD" w:rsidRDefault="001B3094" w:rsidP="008E11F9">
            <w:pPr>
              <w:pStyle w:val="ARtabletextright"/>
              <w:spacing w:before="70" w:after="50"/>
            </w:pPr>
            <w:r w:rsidRPr="007939DD">
              <w:t>2</w:t>
            </w:r>
          </w:p>
        </w:tc>
        <w:tc>
          <w:tcPr>
            <w:tcW w:w="369" w:type="pct"/>
          </w:tcPr>
          <w:p w14:paraId="4B3CCCCB"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768960D5" w14:textId="77777777" w:rsidR="001B3094" w:rsidRPr="007939DD" w:rsidRDefault="001B3094" w:rsidP="008E11F9">
            <w:pPr>
              <w:pStyle w:val="ARtabletextrightbold"/>
              <w:spacing w:before="70" w:after="50"/>
            </w:pPr>
            <w:r w:rsidRPr="007939DD">
              <w:t>7</w:t>
            </w:r>
          </w:p>
        </w:tc>
        <w:tc>
          <w:tcPr>
            <w:tcW w:w="316" w:type="pct"/>
            <w:tcBorders>
              <w:top w:val="single" w:sz="4" w:space="0" w:color="auto"/>
              <w:right w:val="nil"/>
            </w:tcBorders>
            <w:shd w:val="clear" w:color="auto" w:fill="F2F2F2" w:themeFill="background1" w:themeFillShade="F2"/>
            <w:noWrap/>
          </w:tcPr>
          <w:p w14:paraId="0F54CA76" w14:textId="77777777" w:rsidR="001B3094" w:rsidRPr="007939DD" w:rsidRDefault="001B3094" w:rsidP="008E11F9">
            <w:pPr>
              <w:pStyle w:val="ARtabletextright"/>
              <w:spacing w:before="70" w:after="50"/>
            </w:pPr>
            <w:r w:rsidRPr="007939DD">
              <w:t>4</w:t>
            </w:r>
          </w:p>
        </w:tc>
        <w:tc>
          <w:tcPr>
            <w:tcW w:w="316" w:type="pct"/>
            <w:tcBorders>
              <w:top w:val="single" w:sz="4" w:space="0" w:color="auto"/>
              <w:left w:val="nil"/>
              <w:right w:val="nil"/>
            </w:tcBorders>
            <w:shd w:val="clear" w:color="auto" w:fill="F2F2F2" w:themeFill="background1" w:themeFillShade="F2"/>
            <w:noWrap/>
          </w:tcPr>
          <w:p w14:paraId="42E7C6BE" w14:textId="77777777" w:rsidR="001B3094" w:rsidRPr="007939DD" w:rsidRDefault="001B3094" w:rsidP="008E11F9">
            <w:pPr>
              <w:pStyle w:val="ARtabletextright"/>
              <w:spacing w:before="70" w:after="50"/>
            </w:pPr>
            <w:r w:rsidRPr="007939DD">
              <w:t>3</w:t>
            </w:r>
          </w:p>
        </w:tc>
        <w:tc>
          <w:tcPr>
            <w:tcW w:w="368" w:type="pct"/>
            <w:tcBorders>
              <w:top w:val="single" w:sz="4" w:space="0" w:color="auto"/>
              <w:left w:val="nil"/>
              <w:right w:val="nil"/>
            </w:tcBorders>
            <w:shd w:val="clear" w:color="auto" w:fill="F2F2F2" w:themeFill="background1" w:themeFillShade="F2"/>
            <w:noWrap/>
          </w:tcPr>
          <w:p w14:paraId="50C03180"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7837EA77" w14:textId="77777777" w:rsidR="001B3094" w:rsidRPr="007939DD" w:rsidRDefault="001B3094" w:rsidP="008E11F9">
            <w:pPr>
              <w:pStyle w:val="ARtabletextrightbold"/>
              <w:spacing w:before="70" w:after="50"/>
            </w:pPr>
            <w:r w:rsidRPr="007939DD">
              <w:t>7</w:t>
            </w:r>
          </w:p>
        </w:tc>
        <w:tc>
          <w:tcPr>
            <w:tcW w:w="314" w:type="pct"/>
            <w:tcBorders>
              <w:top w:val="single" w:sz="4" w:space="0" w:color="auto"/>
              <w:left w:val="nil"/>
            </w:tcBorders>
            <w:shd w:val="clear" w:color="auto" w:fill="auto"/>
            <w:noWrap/>
          </w:tcPr>
          <w:p w14:paraId="142AD7CF" w14:textId="77777777" w:rsidR="001B3094" w:rsidRPr="007939DD" w:rsidRDefault="00CE6DBA" w:rsidP="008E11F9">
            <w:pPr>
              <w:pStyle w:val="ARtabletextright"/>
              <w:spacing w:before="70" w:after="50"/>
            </w:pPr>
            <w:r w:rsidRPr="007939DD">
              <w:t>–</w:t>
            </w:r>
            <w:r w:rsidR="001B3094" w:rsidRPr="007939DD">
              <w:t>1</w:t>
            </w:r>
          </w:p>
        </w:tc>
        <w:tc>
          <w:tcPr>
            <w:tcW w:w="316" w:type="pct"/>
            <w:shd w:val="clear" w:color="auto" w:fill="auto"/>
            <w:noWrap/>
          </w:tcPr>
          <w:p w14:paraId="4AA5EE59" w14:textId="77777777" w:rsidR="001B3094" w:rsidRPr="007939DD" w:rsidRDefault="001B3094" w:rsidP="008E11F9">
            <w:pPr>
              <w:pStyle w:val="ARtabletextright"/>
              <w:spacing w:before="70" w:after="50"/>
            </w:pPr>
            <w:r w:rsidRPr="007939DD">
              <w:t>1</w:t>
            </w:r>
          </w:p>
        </w:tc>
        <w:tc>
          <w:tcPr>
            <w:tcW w:w="368" w:type="pct"/>
            <w:shd w:val="clear" w:color="auto" w:fill="auto"/>
            <w:noWrap/>
          </w:tcPr>
          <w:p w14:paraId="5AB5B77A"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084CB9C9" w14:textId="77777777" w:rsidR="001B3094" w:rsidRPr="007939DD" w:rsidRDefault="001B3094" w:rsidP="008E11F9">
            <w:pPr>
              <w:pStyle w:val="ARtabletextrightbold"/>
              <w:spacing w:before="70" w:after="50"/>
            </w:pPr>
            <w:r w:rsidRPr="007939DD">
              <w:t>0</w:t>
            </w:r>
          </w:p>
        </w:tc>
      </w:tr>
      <w:tr w:rsidR="001B3094" w:rsidRPr="007939DD" w14:paraId="3DDFCA36" w14:textId="77777777" w:rsidTr="00573A98">
        <w:trPr>
          <w:cantSplit/>
        </w:trPr>
        <w:tc>
          <w:tcPr>
            <w:tcW w:w="1053" w:type="pct"/>
            <w:shd w:val="clear" w:color="auto" w:fill="auto"/>
            <w:noWrap/>
          </w:tcPr>
          <w:p w14:paraId="05AC394D" w14:textId="77777777" w:rsidR="001B3094" w:rsidRPr="007939DD" w:rsidRDefault="001B3094" w:rsidP="008E11F9">
            <w:pPr>
              <w:pStyle w:val="ARtabletext"/>
              <w:spacing w:before="70" w:after="50"/>
            </w:pPr>
            <w:r w:rsidRPr="007939DD">
              <w:t>Monash Health</w:t>
            </w:r>
          </w:p>
        </w:tc>
        <w:tc>
          <w:tcPr>
            <w:tcW w:w="315" w:type="pct"/>
          </w:tcPr>
          <w:p w14:paraId="3B1F02DC" w14:textId="77777777" w:rsidR="001B3094" w:rsidRPr="007939DD" w:rsidRDefault="001B3094" w:rsidP="008E11F9">
            <w:pPr>
              <w:pStyle w:val="ARtabletextright"/>
              <w:spacing w:before="70" w:after="50"/>
            </w:pPr>
            <w:r w:rsidRPr="007939DD">
              <w:t>3</w:t>
            </w:r>
          </w:p>
        </w:tc>
        <w:tc>
          <w:tcPr>
            <w:tcW w:w="316" w:type="pct"/>
          </w:tcPr>
          <w:p w14:paraId="2FBD921F" w14:textId="77777777" w:rsidR="001B3094" w:rsidRPr="007939DD" w:rsidRDefault="001B3094" w:rsidP="008E11F9">
            <w:pPr>
              <w:pStyle w:val="ARtabletextright"/>
              <w:spacing w:before="70" w:after="50"/>
            </w:pPr>
            <w:r w:rsidRPr="007939DD">
              <w:t>8</w:t>
            </w:r>
          </w:p>
        </w:tc>
        <w:tc>
          <w:tcPr>
            <w:tcW w:w="369" w:type="pct"/>
          </w:tcPr>
          <w:p w14:paraId="169B8283"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66EA877F" w14:textId="77777777" w:rsidR="001B3094" w:rsidRPr="007939DD" w:rsidRDefault="001B3094" w:rsidP="008E11F9">
            <w:pPr>
              <w:pStyle w:val="ARtabletextrightbold"/>
              <w:spacing w:before="70" w:after="50"/>
            </w:pPr>
            <w:r w:rsidRPr="007939DD">
              <w:t>11</w:t>
            </w:r>
          </w:p>
        </w:tc>
        <w:tc>
          <w:tcPr>
            <w:tcW w:w="316" w:type="pct"/>
            <w:tcBorders>
              <w:top w:val="single" w:sz="4" w:space="0" w:color="auto"/>
              <w:right w:val="nil"/>
            </w:tcBorders>
            <w:shd w:val="clear" w:color="auto" w:fill="F2F2F2" w:themeFill="background1" w:themeFillShade="F2"/>
            <w:noWrap/>
          </w:tcPr>
          <w:p w14:paraId="4E5CFDE9" w14:textId="77777777" w:rsidR="001B3094" w:rsidRPr="007939DD" w:rsidRDefault="001B3094" w:rsidP="008E11F9">
            <w:pPr>
              <w:pStyle w:val="ARtabletextright"/>
              <w:spacing w:before="70" w:after="50"/>
            </w:pPr>
            <w:r w:rsidRPr="007939DD">
              <w:t>4</w:t>
            </w:r>
          </w:p>
        </w:tc>
        <w:tc>
          <w:tcPr>
            <w:tcW w:w="316" w:type="pct"/>
            <w:tcBorders>
              <w:top w:val="single" w:sz="4" w:space="0" w:color="auto"/>
              <w:left w:val="nil"/>
              <w:right w:val="nil"/>
            </w:tcBorders>
            <w:shd w:val="clear" w:color="auto" w:fill="F2F2F2" w:themeFill="background1" w:themeFillShade="F2"/>
            <w:noWrap/>
          </w:tcPr>
          <w:p w14:paraId="6085A743" w14:textId="77777777" w:rsidR="001B3094" w:rsidRPr="007939DD" w:rsidRDefault="001B3094" w:rsidP="008E11F9">
            <w:pPr>
              <w:pStyle w:val="ARtabletextright"/>
              <w:spacing w:before="70" w:after="50"/>
            </w:pPr>
            <w:r w:rsidRPr="007939DD">
              <w:t>7</w:t>
            </w:r>
          </w:p>
        </w:tc>
        <w:tc>
          <w:tcPr>
            <w:tcW w:w="368" w:type="pct"/>
            <w:tcBorders>
              <w:top w:val="single" w:sz="4" w:space="0" w:color="auto"/>
              <w:left w:val="nil"/>
              <w:right w:val="nil"/>
            </w:tcBorders>
            <w:shd w:val="clear" w:color="auto" w:fill="F2F2F2" w:themeFill="background1" w:themeFillShade="F2"/>
            <w:noWrap/>
          </w:tcPr>
          <w:p w14:paraId="026EAA75"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6A8DFA4E" w14:textId="77777777" w:rsidR="001B3094" w:rsidRPr="007939DD" w:rsidRDefault="001B3094" w:rsidP="008E11F9">
            <w:pPr>
              <w:pStyle w:val="ARtabletextrightbold"/>
              <w:spacing w:before="70" w:after="50"/>
            </w:pPr>
            <w:r w:rsidRPr="007939DD">
              <w:t>11</w:t>
            </w:r>
          </w:p>
        </w:tc>
        <w:tc>
          <w:tcPr>
            <w:tcW w:w="314" w:type="pct"/>
            <w:tcBorders>
              <w:top w:val="single" w:sz="4" w:space="0" w:color="auto"/>
              <w:left w:val="nil"/>
            </w:tcBorders>
            <w:shd w:val="clear" w:color="auto" w:fill="auto"/>
            <w:noWrap/>
          </w:tcPr>
          <w:p w14:paraId="63C87E31" w14:textId="77777777" w:rsidR="001B3094" w:rsidRPr="007939DD" w:rsidRDefault="001B3094" w:rsidP="008E11F9">
            <w:pPr>
              <w:pStyle w:val="ARtabletextright"/>
              <w:spacing w:before="70" w:after="50"/>
            </w:pPr>
            <w:r w:rsidRPr="007939DD">
              <w:t>1</w:t>
            </w:r>
          </w:p>
        </w:tc>
        <w:tc>
          <w:tcPr>
            <w:tcW w:w="316" w:type="pct"/>
            <w:shd w:val="clear" w:color="auto" w:fill="auto"/>
            <w:noWrap/>
          </w:tcPr>
          <w:p w14:paraId="1D9E1850" w14:textId="77777777" w:rsidR="001B3094" w:rsidRPr="007939DD" w:rsidRDefault="00CE6DBA" w:rsidP="008E11F9">
            <w:pPr>
              <w:pStyle w:val="ARtabletextright"/>
              <w:spacing w:before="70" w:after="50"/>
            </w:pPr>
            <w:r w:rsidRPr="007939DD">
              <w:t>–</w:t>
            </w:r>
            <w:r w:rsidR="001B3094" w:rsidRPr="007939DD">
              <w:t>1</w:t>
            </w:r>
          </w:p>
        </w:tc>
        <w:tc>
          <w:tcPr>
            <w:tcW w:w="368" w:type="pct"/>
            <w:shd w:val="clear" w:color="auto" w:fill="auto"/>
            <w:noWrap/>
          </w:tcPr>
          <w:p w14:paraId="551767DD"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7DF868F7" w14:textId="77777777" w:rsidR="001B3094" w:rsidRPr="007939DD" w:rsidRDefault="001B3094" w:rsidP="008E11F9">
            <w:pPr>
              <w:pStyle w:val="ARtabletextrightbold"/>
              <w:spacing w:before="70" w:after="50"/>
            </w:pPr>
            <w:r w:rsidRPr="007939DD">
              <w:t>0</w:t>
            </w:r>
          </w:p>
        </w:tc>
      </w:tr>
      <w:tr w:rsidR="001B3094" w:rsidRPr="007939DD" w14:paraId="0AEADF11" w14:textId="77777777" w:rsidTr="00573A98">
        <w:trPr>
          <w:cantSplit/>
        </w:trPr>
        <w:tc>
          <w:tcPr>
            <w:tcW w:w="1053" w:type="pct"/>
            <w:shd w:val="clear" w:color="auto" w:fill="auto"/>
            <w:noWrap/>
          </w:tcPr>
          <w:p w14:paraId="4D5D4478" w14:textId="77777777" w:rsidR="001B3094" w:rsidRPr="007939DD" w:rsidRDefault="001B3094" w:rsidP="008E11F9">
            <w:pPr>
              <w:pStyle w:val="ARtabletext"/>
              <w:spacing w:before="70" w:after="50"/>
            </w:pPr>
            <w:r w:rsidRPr="007939DD">
              <w:t>Moyne Health Services</w:t>
            </w:r>
          </w:p>
        </w:tc>
        <w:tc>
          <w:tcPr>
            <w:tcW w:w="315" w:type="pct"/>
          </w:tcPr>
          <w:p w14:paraId="0E189B0B" w14:textId="77777777" w:rsidR="001B3094" w:rsidRPr="007939DD" w:rsidRDefault="001B3094" w:rsidP="008E11F9">
            <w:pPr>
              <w:pStyle w:val="ARtabletextright"/>
              <w:spacing w:before="70" w:after="50"/>
            </w:pPr>
            <w:r w:rsidRPr="007939DD">
              <w:t>0</w:t>
            </w:r>
          </w:p>
        </w:tc>
        <w:tc>
          <w:tcPr>
            <w:tcW w:w="316" w:type="pct"/>
          </w:tcPr>
          <w:p w14:paraId="6100BA9A" w14:textId="77777777" w:rsidR="001B3094" w:rsidRPr="007939DD" w:rsidRDefault="001B3094" w:rsidP="008E11F9">
            <w:pPr>
              <w:pStyle w:val="ARtabletextright"/>
              <w:spacing w:before="70" w:after="50"/>
            </w:pPr>
            <w:r w:rsidRPr="007939DD">
              <w:t>0</w:t>
            </w:r>
          </w:p>
        </w:tc>
        <w:tc>
          <w:tcPr>
            <w:tcW w:w="369" w:type="pct"/>
          </w:tcPr>
          <w:p w14:paraId="74039C54"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4991426B" w14:textId="77777777" w:rsidR="001B3094" w:rsidRPr="007939DD" w:rsidRDefault="001B3094" w:rsidP="008E11F9">
            <w:pPr>
              <w:pStyle w:val="ARtabletextrightbold"/>
              <w:spacing w:before="70" w:after="50"/>
            </w:pPr>
            <w:r w:rsidRPr="007939DD">
              <w:t>0</w:t>
            </w:r>
          </w:p>
        </w:tc>
        <w:tc>
          <w:tcPr>
            <w:tcW w:w="316" w:type="pct"/>
            <w:tcBorders>
              <w:top w:val="single" w:sz="4" w:space="0" w:color="auto"/>
              <w:right w:val="nil"/>
            </w:tcBorders>
            <w:shd w:val="clear" w:color="auto" w:fill="F2F2F2" w:themeFill="background1" w:themeFillShade="F2"/>
            <w:noWrap/>
          </w:tcPr>
          <w:p w14:paraId="64ADDF1B" w14:textId="77777777" w:rsidR="001B3094" w:rsidRPr="007939DD" w:rsidRDefault="001B3094" w:rsidP="008E11F9">
            <w:pPr>
              <w:pStyle w:val="ARtabletextright"/>
              <w:spacing w:before="70" w:after="50"/>
            </w:pPr>
            <w:r w:rsidRPr="007939DD">
              <w:t>4</w:t>
            </w:r>
          </w:p>
        </w:tc>
        <w:tc>
          <w:tcPr>
            <w:tcW w:w="316" w:type="pct"/>
            <w:tcBorders>
              <w:top w:val="single" w:sz="4" w:space="0" w:color="auto"/>
              <w:left w:val="nil"/>
              <w:right w:val="nil"/>
            </w:tcBorders>
            <w:shd w:val="clear" w:color="auto" w:fill="F2F2F2" w:themeFill="background1" w:themeFillShade="F2"/>
            <w:noWrap/>
          </w:tcPr>
          <w:p w14:paraId="7D54FFA6" w14:textId="77777777" w:rsidR="001B3094" w:rsidRPr="007939DD" w:rsidRDefault="001B3094" w:rsidP="008E11F9">
            <w:pPr>
              <w:pStyle w:val="ARtabletextright"/>
              <w:spacing w:before="70" w:after="50"/>
            </w:pPr>
            <w:r w:rsidRPr="007939DD">
              <w:t>1</w:t>
            </w:r>
          </w:p>
        </w:tc>
        <w:tc>
          <w:tcPr>
            <w:tcW w:w="368" w:type="pct"/>
            <w:tcBorders>
              <w:top w:val="single" w:sz="4" w:space="0" w:color="auto"/>
              <w:left w:val="nil"/>
              <w:right w:val="nil"/>
            </w:tcBorders>
            <w:shd w:val="clear" w:color="auto" w:fill="F2F2F2" w:themeFill="background1" w:themeFillShade="F2"/>
            <w:noWrap/>
          </w:tcPr>
          <w:p w14:paraId="40E07246"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7D8CC1B7" w14:textId="77777777" w:rsidR="001B3094" w:rsidRPr="007939DD" w:rsidRDefault="001B3094" w:rsidP="008E11F9">
            <w:pPr>
              <w:pStyle w:val="ARtabletextrightbold"/>
              <w:spacing w:before="70" w:after="50"/>
            </w:pPr>
            <w:r w:rsidRPr="007939DD">
              <w:t>5</w:t>
            </w:r>
          </w:p>
        </w:tc>
        <w:tc>
          <w:tcPr>
            <w:tcW w:w="314" w:type="pct"/>
            <w:tcBorders>
              <w:top w:val="single" w:sz="4" w:space="0" w:color="auto"/>
              <w:left w:val="nil"/>
            </w:tcBorders>
            <w:shd w:val="clear" w:color="auto" w:fill="auto"/>
            <w:noWrap/>
          </w:tcPr>
          <w:p w14:paraId="1BF084F7" w14:textId="77777777" w:rsidR="001B3094" w:rsidRPr="007939DD" w:rsidRDefault="001B3094" w:rsidP="008E11F9">
            <w:pPr>
              <w:pStyle w:val="ARtabletextright"/>
              <w:spacing w:before="70" w:after="50"/>
            </w:pPr>
            <w:r w:rsidRPr="007939DD">
              <w:t>4</w:t>
            </w:r>
          </w:p>
        </w:tc>
        <w:tc>
          <w:tcPr>
            <w:tcW w:w="316" w:type="pct"/>
            <w:shd w:val="clear" w:color="auto" w:fill="auto"/>
            <w:noWrap/>
          </w:tcPr>
          <w:p w14:paraId="7529B864" w14:textId="77777777" w:rsidR="001B3094" w:rsidRPr="007939DD" w:rsidRDefault="001B3094" w:rsidP="008E11F9">
            <w:pPr>
              <w:pStyle w:val="ARtabletextright"/>
              <w:spacing w:before="70" w:after="50"/>
            </w:pPr>
            <w:r w:rsidRPr="007939DD">
              <w:t>1</w:t>
            </w:r>
          </w:p>
        </w:tc>
        <w:tc>
          <w:tcPr>
            <w:tcW w:w="368" w:type="pct"/>
            <w:shd w:val="clear" w:color="auto" w:fill="auto"/>
            <w:noWrap/>
          </w:tcPr>
          <w:p w14:paraId="5C93CB2A"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2CE5E765" w14:textId="77777777" w:rsidR="001B3094" w:rsidRPr="007939DD" w:rsidRDefault="001B3094" w:rsidP="008E11F9">
            <w:pPr>
              <w:pStyle w:val="ARtabletextrightbold"/>
              <w:spacing w:before="70" w:after="50"/>
            </w:pPr>
            <w:r w:rsidRPr="007939DD">
              <w:t>5</w:t>
            </w:r>
          </w:p>
        </w:tc>
      </w:tr>
      <w:tr w:rsidR="001B3094" w:rsidRPr="007939DD" w14:paraId="0A21DAEA" w14:textId="77777777" w:rsidTr="00573A98">
        <w:trPr>
          <w:cantSplit/>
        </w:trPr>
        <w:tc>
          <w:tcPr>
            <w:tcW w:w="1053" w:type="pct"/>
            <w:shd w:val="clear" w:color="auto" w:fill="auto"/>
            <w:noWrap/>
          </w:tcPr>
          <w:p w14:paraId="6F7C4CB0" w14:textId="77777777" w:rsidR="001B3094" w:rsidRPr="007939DD" w:rsidRDefault="001B3094" w:rsidP="008E11F9">
            <w:pPr>
              <w:pStyle w:val="ARtabletext"/>
              <w:spacing w:before="70" w:after="50"/>
            </w:pPr>
            <w:r w:rsidRPr="007939DD">
              <w:t>Nathalia District Hospital</w:t>
            </w:r>
          </w:p>
        </w:tc>
        <w:tc>
          <w:tcPr>
            <w:tcW w:w="315" w:type="pct"/>
          </w:tcPr>
          <w:p w14:paraId="0E970103" w14:textId="77777777" w:rsidR="001B3094" w:rsidRPr="007939DD" w:rsidRDefault="001B3094" w:rsidP="008E11F9">
            <w:pPr>
              <w:pStyle w:val="ARtabletextright"/>
              <w:spacing w:before="70" w:after="50"/>
            </w:pPr>
            <w:r w:rsidRPr="007939DD">
              <w:t>0</w:t>
            </w:r>
          </w:p>
        </w:tc>
        <w:tc>
          <w:tcPr>
            <w:tcW w:w="316" w:type="pct"/>
          </w:tcPr>
          <w:p w14:paraId="520E9A58" w14:textId="77777777" w:rsidR="001B3094" w:rsidRPr="007939DD" w:rsidRDefault="001B3094" w:rsidP="008E11F9">
            <w:pPr>
              <w:pStyle w:val="ARtabletextright"/>
              <w:spacing w:before="70" w:after="50"/>
            </w:pPr>
            <w:r w:rsidRPr="007939DD">
              <w:t>0</w:t>
            </w:r>
          </w:p>
        </w:tc>
        <w:tc>
          <w:tcPr>
            <w:tcW w:w="369" w:type="pct"/>
          </w:tcPr>
          <w:p w14:paraId="1543FC09"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6C28A57B" w14:textId="77777777" w:rsidR="001B3094" w:rsidRPr="007939DD" w:rsidRDefault="001B3094" w:rsidP="008E11F9">
            <w:pPr>
              <w:pStyle w:val="ARtabletextrightbold"/>
              <w:spacing w:before="70" w:after="50"/>
            </w:pPr>
            <w:r w:rsidRPr="007939DD">
              <w:t>0</w:t>
            </w:r>
          </w:p>
        </w:tc>
        <w:tc>
          <w:tcPr>
            <w:tcW w:w="316" w:type="pct"/>
            <w:tcBorders>
              <w:top w:val="single" w:sz="4" w:space="0" w:color="auto"/>
              <w:right w:val="nil"/>
            </w:tcBorders>
            <w:shd w:val="clear" w:color="auto" w:fill="F2F2F2" w:themeFill="background1" w:themeFillShade="F2"/>
            <w:noWrap/>
          </w:tcPr>
          <w:p w14:paraId="6E615312" w14:textId="77777777" w:rsidR="001B3094" w:rsidRPr="007939DD" w:rsidRDefault="001B3094" w:rsidP="008E11F9">
            <w:pPr>
              <w:pStyle w:val="ARtabletextright"/>
              <w:spacing w:before="70" w:after="50"/>
            </w:pPr>
            <w:r w:rsidRPr="007939DD">
              <w:t>0</w:t>
            </w:r>
          </w:p>
        </w:tc>
        <w:tc>
          <w:tcPr>
            <w:tcW w:w="316" w:type="pct"/>
            <w:tcBorders>
              <w:top w:val="single" w:sz="4" w:space="0" w:color="auto"/>
              <w:left w:val="nil"/>
              <w:right w:val="nil"/>
            </w:tcBorders>
            <w:shd w:val="clear" w:color="auto" w:fill="F2F2F2" w:themeFill="background1" w:themeFillShade="F2"/>
            <w:noWrap/>
          </w:tcPr>
          <w:p w14:paraId="26BCCF41"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right w:val="nil"/>
            </w:tcBorders>
            <w:shd w:val="clear" w:color="auto" w:fill="F2F2F2" w:themeFill="background1" w:themeFillShade="F2"/>
            <w:noWrap/>
          </w:tcPr>
          <w:p w14:paraId="3467B1E0"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091FC03C" w14:textId="77777777" w:rsidR="001B3094" w:rsidRPr="007939DD" w:rsidRDefault="001B3094" w:rsidP="008E11F9">
            <w:pPr>
              <w:pStyle w:val="ARtabletextrightbold"/>
              <w:spacing w:before="70" w:after="50"/>
            </w:pPr>
            <w:r w:rsidRPr="007939DD">
              <w:t>0</w:t>
            </w:r>
          </w:p>
        </w:tc>
        <w:tc>
          <w:tcPr>
            <w:tcW w:w="314" w:type="pct"/>
            <w:tcBorders>
              <w:top w:val="single" w:sz="4" w:space="0" w:color="auto"/>
              <w:left w:val="nil"/>
            </w:tcBorders>
            <w:shd w:val="clear" w:color="auto" w:fill="auto"/>
            <w:noWrap/>
          </w:tcPr>
          <w:p w14:paraId="221E79D1"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06340D5D"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15F15260"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65F1D915" w14:textId="77777777" w:rsidR="001B3094" w:rsidRPr="007939DD" w:rsidRDefault="001B3094" w:rsidP="008E11F9">
            <w:pPr>
              <w:pStyle w:val="ARtabletextrightbold"/>
              <w:spacing w:before="70" w:after="50"/>
            </w:pPr>
            <w:r w:rsidRPr="007939DD">
              <w:t>0</w:t>
            </w:r>
          </w:p>
        </w:tc>
      </w:tr>
      <w:tr w:rsidR="001B3094" w:rsidRPr="007939DD" w14:paraId="609E509F" w14:textId="77777777" w:rsidTr="00573A98">
        <w:trPr>
          <w:cantSplit/>
        </w:trPr>
        <w:tc>
          <w:tcPr>
            <w:tcW w:w="1053" w:type="pct"/>
            <w:shd w:val="clear" w:color="auto" w:fill="auto"/>
            <w:noWrap/>
          </w:tcPr>
          <w:p w14:paraId="4FD80625" w14:textId="77777777" w:rsidR="001B3094" w:rsidRPr="007939DD" w:rsidRDefault="001B3094" w:rsidP="008E11F9">
            <w:pPr>
              <w:pStyle w:val="ARtabletext"/>
              <w:spacing w:before="70" w:after="50"/>
            </w:pPr>
            <w:r w:rsidRPr="007939DD">
              <w:t>Northeast Health Wangaratta</w:t>
            </w:r>
          </w:p>
        </w:tc>
        <w:tc>
          <w:tcPr>
            <w:tcW w:w="315" w:type="pct"/>
          </w:tcPr>
          <w:p w14:paraId="2D7089B1" w14:textId="77777777" w:rsidR="001B3094" w:rsidRPr="007939DD" w:rsidRDefault="001B3094" w:rsidP="008E11F9">
            <w:pPr>
              <w:pStyle w:val="ARtabletextright"/>
              <w:spacing w:before="70" w:after="50"/>
            </w:pPr>
            <w:r w:rsidRPr="007939DD">
              <w:t>2</w:t>
            </w:r>
          </w:p>
        </w:tc>
        <w:tc>
          <w:tcPr>
            <w:tcW w:w="316" w:type="pct"/>
          </w:tcPr>
          <w:p w14:paraId="515F1362" w14:textId="77777777" w:rsidR="001B3094" w:rsidRPr="007939DD" w:rsidRDefault="001B3094" w:rsidP="008E11F9">
            <w:pPr>
              <w:pStyle w:val="ARtabletextright"/>
              <w:spacing w:before="70" w:after="50"/>
            </w:pPr>
            <w:r w:rsidRPr="007939DD">
              <w:t>2</w:t>
            </w:r>
          </w:p>
        </w:tc>
        <w:tc>
          <w:tcPr>
            <w:tcW w:w="369" w:type="pct"/>
          </w:tcPr>
          <w:p w14:paraId="47776666"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4AA0420D" w14:textId="77777777" w:rsidR="001B3094" w:rsidRPr="007939DD" w:rsidRDefault="001B3094" w:rsidP="008E11F9">
            <w:pPr>
              <w:pStyle w:val="ARtabletextrightbold"/>
              <w:spacing w:before="70" w:after="50"/>
            </w:pPr>
            <w:r w:rsidRPr="007939DD">
              <w:t>4</w:t>
            </w:r>
          </w:p>
        </w:tc>
        <w:tc>
          <w:tcPr>
            <w:tcW w:w="316" w:type="pct"/>
            <w:tcBorders>
              <w:top w:val="single" w:sz="4" w:space="0" w:color="auto"/>
              <w:right w:val="nil"/>
            </w:tcBorders>
            <w:shd w:val="clear" w:color="auto" w:fill="F2F2F2" w:themeFill="background1" w:themeFillShade="F2"/>
            <w:noWrap/>
          </w:tcPr>
          <w:p w14:paraId="0112D540" w14:textId="77777777" w:rsidR="001B3094" w:rsidRPr="007939DD" w:rsidRDefault="001B3094" w:rsidP="008E11F9">
            <w:pPr>
              <w:pStyle w:val="ARtabletextright"/>
              <w:spacing w:before="70" w:after="50"/>
            </w:pPr>
            <w:r w:rsidRPr="007939DD">
              <w:t>2</w:t>
            </w:r>
          </w:p>
        </w:tc>
        <w:tc>
          <w:tcPr>
            <w:tcW w:w="316" w:type="pct"/>
            <w:tcBorders>
              <w:top w:val="single" w:sz="4" w:space="0" w:color="auto"/>
              <w:left w:val="nil"/>
              <w:right w:val="nil"/>
            </w:tcBorders>
            <w:shd w:val="clear" w:color="auto" w:fill="F2F2F2" w:themeFill="background1" w:themeFillShade="F2"/>
            <w:noWrap/>
          </w:tcPr>
          <w:p w14:paraId="4A8BBAA3" w14:textId="77777777" w:rsidR="001B3094" w:rsidRPr="007939DD" w:rsidRDefault="001B3094" w:rsidP="008E11F9">
            <w:pPr>
              <w:pStyle w:val="ARtabletextright"/>
              <w:spacing w:before="70" w:after="50"/>
            </w:pPr>
            <w:r w:rsidRPr="007939DD">
              <w:t>2</w:t>
            </w:r>
          </w:p>
        </w:tc>
        <w:tc>
          <w:tcPr>
            <w:tcW w:w="368" w:type="pct"/>
            <w:tcBorders>
              <w:top w:val="single" w:sz="4" w:space="0" w:color="auto"/>
              <w:left w:val="nil"/>
              <w:right w:val="nil"/>
            </w:tcBorders>
            <w:shd w:val="clear" w:color="auto" w:fill="F2F2F2" w:themeFill="background1" w:themeFillShade="F2"/>
            <w:noWrap/>
          </w:tcPr>
          <w:p w14:paraId="6D83D681"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75C90F9E" w14:textId="77777777" w:rsidR="001B3094" w:rsidRPr="007939DD" w:rsidRDefault="001B3094" w:rsidP="008E11F9">
            <w:pPr>
              <w:pStyle w:val="ARtabletextrightbold"/>
              <w:spacing w:before="70" w:after="50"/>
            </w:pPr>
            <w:r w:rsidRPr="007939DD">
              <w:t>4</w:t>
            </w:r>
          </w:p>
        </w:tc>
        <w:tc>
          <w:tcPr>
            <w:tcW w:w="314" w:type="pct"/>
            <w:tcBorders>
              <w:top w:val="single" w:sz="4" w:space="0" w:color="auto"/>
              <w:left w:val="nil"/>
            </w:tcBorders>
            <w:shd w:val="clear" w:color="auto" w:fill="auto"/>
            <w:noWrap/>
          </w:tcPr>
          <w:p w14:paraId="3D690ADF"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01D2EB33"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1395C35F"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7374BDB2" w14:textId="77777777" w:rsidR="001B3094" w:rsidRPr="007939DD" w:rsidRDefault="001B3094" w:rsidP="008E11F9">
            <w:pPr>
              <w:pStyle w:val="ARtabletextrightbold"/>
              <w:spacing w:before="70" w:after="50"/>
            </w:pPr>
            <w:r w:rsidRPr="007939DD">
              <w:t>0</w:t>
            </w:r>
          </w:p>
        </w:tc>
      </w:tr>
      <w:tr w:rsidR="001B3094" w:rsidRPr="007939DD" w14:paraId="07C985A7" w14:textId="77777777" w:rsidTr="00573A98">
        <w:trPr>
          <w:cantSplit/>
        </w:trPr>
        <w:tc>
          <w:tcPr>
            <w:tcW w:w="1053" w:type="pct"/>
            <w:shd w:val="clear" w:color="auto" w:fill="auto"/>
            <w:noWrap/>
          </w:tcPr>
          <w:p w14:paraId="3487C073" w14:textId="77777777" w:rsidR="001B3094" w:rsidRPr="007939DD" w:rsidRDefault="001B3094" w:rsidP="008E11F9">
            <w:pPr>
              <w:pStyle w:val="ARtabletext"/>
              <w:spacing w:before="70" w:after="50"/>
            </w:pPr>
            <w:r w:rsidRPr="007939DD">
              <w:t>Northern Health</w:t>
            </w:r>
          </w:p>
        </w:tc>
        <w:tc>
          <w:tcPr>
            <w:tcW w:w="315" w:type="pct"/>
          </w:tcPr>
          <w:p w14:paraId="56EEC9B4" w14:textId="77777777" w:rsidR="001B3094" w:rsidRPr="007939DD" w:rsidRDefault="001B3094" w:rsidP="008E11F9">
            <w:pPr>
              <w:pStyle w:val="ARtabletextright"/>
              <w:spacing w:before="70" w:after="50"/>
            </w:pPr>
            <w:r w:rsidRPr="007939DD">
              <w:t>8</w:t>
            </w:r>
          </w:p>
        </w:tc>
        <w:tc>
          <w:tcPr>
            <w:tcW w:w="316" w:type="pct"/>
          </w:tcPr>
          <w:p w14:paraId="21BCD4A3" w14:textId="77777777" w:rsidR="001B3094" w:rsidRPr="007939DD" w:rsidRDefault="001B3094" w:rsidP="008E11F9">
            <w:pPr>
              <w:pStyle w:val="ARtabletextright"/>
              <w:spacing w:before="70" w:after="50"/>
            </w:pPr>
            <w:r w:rsidRPr="007939DD">
              <w:t>2</w:t>
            </w:r>
          </w:p>
        </w:tc>
        <w:tc>
          <w:tcPr>
            <w:tcW w:w="369" w:type="pct"/>
          </w:tcPr>
          <w:p w14:paraId="64362750"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0C8F0773" w14:textId="77777777" w:rsidR="001B3094" w:rsidRPr="007939DD" w:rsidRDefault="001B3094" w:rsidP="008E11F9">
            <w:pPr>
              <w:pStyle w:val="ARtabletextrightbold"/>
              <w:spacing w:before="70" w:after="50"/>
            </w:pPr>
            <w:r w:rsidRPr="007939DD">
              <w:t>10</w:t>
            </w:r>
          </w:p>
        </w:tc>
        <w:tc>
          <w:tcPr>
            <w:tcW w:w="316" w:type="pct"/>
            <w:tcBorders>
              <w:top w:val="single" w:sz="4" w:space="0" w:color="auto"/>
              <w:right w:val="nil"/>
            </w:tcBorders>
            <w:shd w:val="clear" w:color="auto" w:fill="F2F2F2" w:themeFill="background1" w:themeFillShade="F2"/>
            <w:noWrap/>
          </w:tcPr>
          <w:p w14:paraId="661D8305" w14:textId="77777777" w:rsidR="001B3094" w:rsidRPr="007939DD" w:rsidRDefault="001B3094" w:rsidP="008E11F9">
            <w:pPr>
              <w:pStyle w:val="ARtabletextright"/>
              <w:spacing w:before="70" w:after="50"/>
            </w:pPr>
            <w:r w:rsidRPr="007939DD">
              <w:t>8</w:t>
            </w:r>
          </w:p>
        </w:tc>
        <w:tc>
          <w:tcPr>
            <w:tcW w:w="316" w:type="pct"/>
            <w:tcBorders>
              <w:top w:val="single" w:sz="4" w:space="0" w:color="auto"/>
              <w:left w:val="nil"/>
              <w:right w:val="nil"/>
            </w:tcBorders>
            <w:shd w:val="clear" w:color="auto" w:fill="F2F2F2" w:themeFill="background1" w:themeFillShade="F2"/>
            <w:noWrap/>
          </w:tcPr>
          <w:p w14:paraId="15383228" w14:textId="77777777" w:rsidR="001B3094" w:rsidRPr="007939DD" w:rsidRDefault="001B3094" w:rsidP="008E11F9">
            <w:pPr>
              <w:pStyle w:val="ARtabletextright"/>
              <w:spacing w:before="70" w:after="50"/>
            </w:pPr>
            <w:r w:rsidRPr="007939DD">
              <w:t>8</w:t>
            </w:r>
          </w:p>
        </w:tc>
        <w:tc>
          <w:tcPr>
            <w:tcW w:w="368" w:type="pct"/>
            <w:tcBorders>
              <w:top w:val="single" w:sz="4" w:space="0" w:color="auto"/>
              <w:left w:val="nil"/>
              <w:right w:val="nil"/>
            </w:tcBorders>
            <w:shd w:val="clear" w:color="auto" w:fill="F2F2F2" w:themeFill="background1" w:themeFillShade="F2"/>
            <w:noWrap/>
          </w:tcPr>
          <w:p w14:paraId="27E8EC1E"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2DB70E98" w14:textId="77777777" w:rsidR="001B3094" w:rsidRPr="007939DD" w:rsidRDefault="001B3094" w:rsidP="008E11F9">
            <w:pPr>
              <w:pStyle w:val="ARtabletextrightbold"/>
              <w:spacing w:before="70" w:after="50"/>
            </w:pPr>
            <w:r w:rsidRPr="007939DD">
              <w:t>16</w:t>
            </w:r>
          </w:p>
        </w:tc>
        <w:tc>
          <w:tcPr>
            <w:tcW w:w="314" w:type="pct"/>
            <w:tcBorders>
              <w:top w:val="single" w:sz="4" w:space="0" w:color="auto"/>
              <w:left w:val="nil"/>
            </w:tcBorders>
            <w:shd w:val="clear" w:color="auto" w:fill="auto"/>
            <w:noWrap/>
          </w:tcPr>
          <w:p w14:paraId="62B7B2EF"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3C58733C" w14:textId="77777777" w:rsidR="001B3094" w:rsidRPr="007939DD" w:rsidRDefault="001B3094" w:rsidP="008E11F9">
            <w:pPr>
              <w:pStyle w:val="ARtabletextright"/>
              <w:spacing w:before="70" w:after="50"/>
            </w:pPr>
            <w:r w:rsidRPr="007939DD">
              <w:t>6</w:t>
            </w:r>
          </w:p>
        </w:tc>
        <w:tc>
          <w:tcPr>
            <w:tcW w:w="368" w:type="pct"/>
            <w:shd w:val="clear" w:color="auto" w:fill="auto"/>
            <w:noWrap/>
          </w:tcPr>
          <w:p w14:paraId="28499AAB"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2ABF4BBE" w14:textId="77777777" w:rsidR="001B3094" w:rsidRPr="007939DD" w:rsidRDefault="001B3094" w:rsidP="008E11F9">
            <w:pPr>
              <w:pStyle w:val="ARtabletextrightbold"/>
              <w:spacing w:before="70" w:after="50"/>
            </w:pPr>
            <w:r w:rsidRPr="007939DD">
              <w:t>6</w:t>
            </w:r>
          </w:p>
        </w:tc>
      </w:tr>
      <w:tr w:rsidR="001B3094" w:rsidRPr="007939DD" w14:paraId="689031D5" w14:textId="77777777" w:rsidTr="00573A98">
        <w:trPr>
          <w:cantSplit/>
        </w:trPr>
        <w:tc>
          <w:tcPr>
            <w:tcW w:w="1053" w:type="pct"/>
            <w:shd w:val="clear" w:color="auto" w:fill="auto"/>
            <w:noWrap/>
          </w:tcPr>
          <w:p w14:paraId="59191209" w14:textId="77777777" w:rsidR="001B3094" w:rsidRPr="007939DD" w:rsidRDefault="001B3094" w:rsidP="008E11F9">
            <w:pPr>
              <w:pStyle w:val="ARtabletext"/>
              <w:spacing w:before="70" w:after="50"/>
            </w:pPr>
            <w:r w:rsidRPr="007939DD">
              <w:t>Numurkah District Health Service</w:t>
            </w:r>
          </w:p>
        </w:tc>
        <w:tc>
          <w:tcPr>
            <w:tcW w:w="315" w:type="pct"/>
          </w:tcPr>
          <w:p w14:paraId="31D5D037" w14:textId="77777777" w:rsidR="001B3094" w:rsidRPr="007939DD" w:rsidRDefault="001B3094" w:rsidP="008E11F9">
            <w:pPr>
              <w:pStyle w:val="ARtabletextright"/>
              <w:spacing w:before="70" w:after="50"/>
            </w:pPr>
            <w:r w:rsidRPr="007939DD">
              <w:t>1</w:t>
            </w:r>
          </w:p>
        </w:tc>
        <w:tc>
          <w:tcPr>
            <w:tcW w:w="316" w:type="pct"/>
          </w:tcPr>
          <w:p w14:paraId="72A1ABDD" w14:textId="77777777" w:rsidR="001B3094" w:rsidRPr="007939DD" w:rsidRDefault="001B3094" w:rsidP="008E11F9">
            <w:pPr>
              <w:pStyle w:val="ARtabletextright"/>
              <w:spacing w:before="70" w:after="50"/>
            </w:pPr>
            <w:r w:rsidRPr="007939DD">
              <w:t>0</w:t>
            </w:r>
          </w:p>
        </w:tc>
        <w:tc>
          <w:tcPr>
            <w:tcW w:w="369" w:type="pct"/>
          </w:tcPr>
          <w:p w14:paraId="3F4B2DFA"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422FB0DA"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3AA07DA7" w14:textId="77777777" w:rsidR="001B3094" w:rsidRPr="007939DD" w:rsidRDefault="001B3094" w:rsidP="008E11F9">
            <w:pPr>
              <w:pStyle w:val="ARtabletextright"/>
              <w:spacing w:before="70" w:after="50"/>
            </w:pPr>
            <w:r w:rsidRPr="007939DD">
              <w:t>1</w:t>
            </w:r>
          </w:p>
        </w:tc>
        <w:tc>
          <w:tcPr>
            <w:tcW w:w="316" w:type="pct"/>
            <w:tcBorders>
              <w:top w:val="single" w:sz="4" w:space="0" w:color="auto"/>
              <w:left w:val="nil"/>
              <w:right w:val="nil"/>
            </w:tcBorders>
            <w:shd w:val="clear" w:color="auto" w:fill="F2F2F2" w:themeFill="background1" w:themeFillShade="F2"/>
            <w:noWrap/>
          </w:tcPr>
          <w:p w14:paraId="3A013D12"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right w:val="nil"/>
            </w:tcBorders>
            <w:shd w:val="clear" w:color="auto" w:fill="F2F2F2" w:themeFill="background1" w:themeFillShade="F2"/>
            <w:noWrap/>
          </w:tcPr>
          <w:p w14:paraId="5C90A75D"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34719418"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044B397C"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54E8F894"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089517E4"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5AC23C4D" w14:textId="77777777" w:rsidR="001B3094" w:rsidRPr="007939DD" w:rsidRDefault="001B3094" w:rsidP="008E11F9">
            <w:pPr>
              <w:pStyle w:val="ARtabletextrightbold"/>
              <w:spacing w:before="70" w:after="50"/>
            </w:pPr>
            <w:r w:rsidRPr="007939DD">
              <w:t>0</w:t>
            </w:r>
          </w:p>
        </w:tc>
      </w:tr>
      <w:tr w:rsidR="001B3094" w:rsidRPr="007939DD" w14:paraId="04445C39" w14:textId="77777777" w:rsidTr="00573A98">
        <w:trPr>
          <w:cantSplit/>
        </w:trPr>
        <w:tc>
          <w:tcPr>
            <w:tcW w:w="1053" w:type="pct"/>
            <w:shd w:val="clear" w:color="auto" w:fill="auto"/>
            <w:noWrap/>
          </w:tcPr>
          <w:p w14:paraId="7ED4ACBD" w14:textId="77777777" w:rsidR="001B3094" w:rsidRPr="007939DD" w:rsidRDefault="001B3094" w:rsidP="008E11F9">
            <w:pPr>
              <w:pStyle w:val="ARtabletext"/>
              <w:spacing w:before="70" w:after="50"/>
            </w:pPr>
            <w:r w:rsidRPr="007939DD">
              <w:t>Omeo District Health</w:t>
            </w:r>
          </w:p>
        </w:tc>
        <w:tc>
          <w:tcPr>
            <w:tcW w:w="315" w:type="pct"/>
          </w:tcPr>
          <w:p w14:paraId="3FF3D23C" w14:textId="77777777" w:rsidR="001B3094" w:rsidRPr="007939DD" w:rsidRDefault="001B3094" w:rsidP="008E11F9">
            <w:pPr>
              <w:pStyle w:val="ARtabletextright"/>
              <w:spacing w:before="70" w:after="50"/>
            </w:pPr>
            <w:r w:rsidRPr="007939DD">
              <w:t>0</w:t>
            </w:r>
          </w:p>
        </w:tc>
        <w:tc>
          <w:tcPr>
            <w:tcW w:w="316" w:type="pct"/>
          </w:tcPr>
          <w:p w14:paraId="07D52024" w14:textId="77777777" w:rsidR="001B3094" w:rsidRPr="007939DD" w:rsidRDefault="001B3094" w:rsidP="008E11F9">
            <w:pPr>
              <w:pStyle w:val="ARtabletextright"/>
              <w:spacing w:before="70" w:after="50"/>
            </w:pPr>
            <w:r w:rsidRPr="007939DD">
              <w:t>1</w:t>
            </w:r>
          </w:p>
        </w:tc>
        <w:tc>
          <w:tcPr>
            <w:tcW w:w="369" w:type="pct"/>
          </w:tcPr>
          <w:p w14:paraId="163EBE7A"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001E070C"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1B00F7BB" w14:textId="77777777" w:rsidR="001B3094" w:rsidRPr="007939DD" w:rsidRDefault="001B3094" w:rsidP="008E11F9">
            <w:pPr>
              <w:pStyle w:val="ARtabletextright"/>
              <w:spacing w:before="70" w:after="50"/>
            </w:pPr>
            <w:r w:rsidRPr="007939DD">
              <w:t>0</w:t>
            </w:r>
          </w:p>
        </w:tc>
        <w:tc>
          <w:tcPr>
            <w:tcW w:w="316" w:type="pct"/>
            <w:tcBorders>
              <w:top w:val="single" w:sz="4" w:space="0" w:color="auto"/>
              <w:left w:val="nil"/>
              <w:right w:val="nil"/>
            </w:tcBorders>
            <w:shd w:val="clear" w:color="auto" w:fill="F2F2F2" w:themeFill="background1" w:themeFillShade="F2"/>
            <w:noWrap/>
          </w:tcPr>
          <w:p w14:paraId="0F2C8666" w14:textId="77777777" w:rsidR="001B3094" w:rsidRPr="007939DD" w:rsidRDefault="001B3094" w:rsidP="008E11F9">
            <w:pPr>
              <w:pStyle w:val="ARtabletextright"/>
              <w:spacing w:before="70" w:after="50"/>
            </w:pPr>
            <w:r w:rsidRPr="007939DD">
              <w:t>1</w:t>
            </w:r>
          </w:p>
        </w:tc>
        <w:tc>
          <w:tcPr>
            <w:tcW w:w="368" w:type="pct"/>
            <w:tcBorders>
              <w:top w:val="single" w:sz="4" w:space="0" w:color="auto"/>
              <w:left w:val="nil"/>
              <w:right w:val="nil"/>
            </w:tcBorders>
            <w:shd w:val="clear" w:color="auto" w:fill="F2F2F2" w:themeFill="background1" w:themeFillShade="F2"/>
            <w:noWrap/>
          </w:tcPr>
          <w:p w14:paraId="3A2CA12A"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5D2FA53E"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07E32553"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301BA6E9"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2FDF169B"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1C73099C" w14:textId="77777777" w:rsidR="001B3094" w:rsidRPr="007939DD" w:rsidRDefault="001B3094" w:rsidP="008E11F9">
            <w:pPr>
              <w:pStyle w:val="ARtabletextrightbold"/>
              <w:spacing w:before="70" w:after="50"/>
            </w:pPr>
            <w:r w:rsidRPr="007939DD">
              <w:t>0</w:t>
            </w:r>
          </w:p>
        </w:tc>
      </w:tr>
      <w:tr w:rsidR="001B3094" w:rsidRPr="007939DD" w14:paraId="521ACBE7" w14:textId="77777777" w:rsidTr="00573A98">
        <w:trPr>
          <w:cantSplit/>
        </w:trPr>
        <w:tc>
          <w:tcPr>
            <w:tcW w:w="1053" w:type="pct"/>
            <w:shd w:val="clear" w:color="auto" w:fill="auto"/>
            <w:noWrap/>
          </w:tcPr>
          <w:p w14:paraId="4D92B32C" w14:textId="77777777" w:rsidR="001B3094" w:rsidRPr="007939DD" w:rsidRDefault="001B3094" w:rsidP="008E11F9">
            <w:pPr>
              <w:pStyle w:val="ARtabletext"/>
              <w:spacing w:before="70" w:after="50"/>
            </w:pPr>
            <w:r w:rsidRPr="007939DD">
              <w:t>Orbost Regional Health</w:t>
            </w:r>
          </w:p>
        </w:tc>
        <w:tc>
          <w:tcPr>
            <w:tcW w:w="315" w:type="pct"/>
          </w:tcPr>
          <w:p w14:paraId="0FF08F3B" w14:textId="77777777" w:rsidR="001B3094" w:rsidRPr="007939DD" w:rsidRDefault="001B3094" w:rsidP="008E11F9">
            <w:pPr>
              <w:pStyle w:val="ARtabletextright"/>
              <w:spacing w:before="70" w:after="50"/>
            </w:pPr>
            <w:r w:rsidRPr="007939DD">
              <w:t>1</w:t>
            </w:r>
          </w:p>
        </w:tc>
        <w:tc>
          <w:tcPr>
            <w:tcW w:w="316" w:type="pct"/>
          </w:tcPr>
          <w:p w14:paraId="1AB381A9" w14:textId="77777777" w:rsidR="001B3094" w:rsidRPr="007939DD" w:rsidRDefault="001B3094" w:rsidP="008E11F9">
            <w:pPr>
              <w:pStyle w:val="ARtabletextright"/>
              <w:spacing w:before="70" w:after="50"/>
            </w:pPr>
            <w:r w:rsidRPr="007939DD">
              <w:t>0</w:t>
            </w:r>
          </w:p>
        </w:tc>
        <w:tc>
          <w:tcPr>
            <w:tcW w:w="369" w:type="pct"/>
          </w:tcPr>
          <w:p w14:paraId="7381DED9"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584F1C59"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6DFF635D" w14:textId="77777777" w:rsidR="001B3094" w:rsidRPr="007939DD" w:rsidRDefault="001B3094" w:rsidP="008E11F9">
            <w:pPr>
              <w:pStyle w:val="ARtabletextright"/>
              <w:spacing w:before="70" w:after="50"/>
            </w:pPr>
            <w:r w:rsidRPr="007939DD">
              <w:t>1</w:t>
            </w:r>
          </w:p>
        </w:tc>
        <w:tc>
          <w:tcPr>
            <w:tcW w:w="316" w:type="pct"/>
            <w:tcBorders>
              <w:top w:val="single" w:sz="4" w:space="0" w:color="auto"/>
              <w:left w:val="nil"/>
              <w:right w:val="nil"/>
            </w:tcBorders>
            <w:shd w:val="clear" w:color="auto" w:fill="F2F2F2" w:themeFill="background1" w:themeFillShade="F2"/>
            <w:noWrap/>
          </w:tcPr>
          <w:p w14:paraId="7993C93D"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right w:val="nil"/>
            </w:tcBorders>
            <w:shd w:val="clear" w:color="auto" w:fill="F2F2F2" w:themeFill="background1" w:themeFillShade="F2"/>
            <w:noWrap/>
          </w:tcPr>
          <w:p w14:paraId="359C1D13"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41143BBE"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4044B9B2"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2794BB0E"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0FD8D650"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0CA286D2" w14:textId="77777777" w:rsidR="001B3094" w:rsidRPr="007939DD" w:rsidRDefault="001B3094" w:rsidP="008E11F9">
            <w:pPr>
              <w:pStyle w:val="ARtabletextrightbold"/>
              <w:spacing w:before="70" w:after="50"/>
            </w:pPr>
            <w:r w:rsidRPr="007939DD">
              <w:t>0</w:t>
            </w:r>
          </w:p>
        </w:tc>
      </w:tr>
      <w:tr w:rsidR="001B3094" w:rsidRPr="007939DD" w14:paraId="18A91BC7" w14:textId="77777777" w:rsidTr="00573A98">
        <w:trPr>
          <w:cantSplit/>
        </w:trPr>
        <w:tc>
          <w:tcPr>
            <w:tcW w:w="1053" w:type="pct"/>
            <w:shd w:val="clear" w:color="auto" w:fill="auto"/>
            <w:noWrap/>
          </w:tcPr>
          <w:p w14:paraId="690D3DCC" w14:textId="77777777" w:rsidR="001B3094" w:rsidRPr="007939DD" w:rsidRDefault="001B3094" w:rsidP="008E11F9">
            <w:pPr>
              <w:pStyle w:val="ARtabletext"/>
              <w:spacing w:before="70" w:after="50"/>
            </w:pPr>
            <w:r w:rsidRPr="007939DD">
              <w:t>Otway Health &amp; Community Services</w:t>
            </w:r>
          </w:p>
        </w:tc>
        <w:tc>
          <w:tcPr>
            <w:tcW w:w="315" w:type="pct"/>
          </w:tcPr>
          <w:p w14:paraId="3C08B5FE" w14:textId="77777777" w:rsidR="001B3094" w:rsidRPr="007939DD" w:rsidRDefault="001B3094" w:rsidP="008E11F9">
            <w:pPr>
              <w:pStyle w:val="ARtabletextright"/>
              <w:spacing w:before="70" w:after="50"/>
            </w:pPr>
            <w:r w:rsidRPr="007939DD">
              <w:t>0</w:t>
            </w:r>
          </w:p>
        </w:tc>
        <w:tc>
          <w:tcPr>
            <w:tcW w:w="316" w:type="pct"/>
          </w:tcPr>
          <w:p w14:paraId="353AA6EB" w14:textId="77777777" w:rsidR="001B3094" w:rsidRPr="007939DD" w:rsidRDefault="001B3094" w:rsidP="008E11F9">
            <w:pPr>
              <w:pStyle w:val="ARtabletextright"/>
              <w:spacing w:before="70" w:after="50"/>
            </w:pPr>
            <w:r w:rsidRPr="007939DD">
              <w:t>0</w:t>
            </w:r>
          </w:p>
        </w:tc>
        <w:tc>
          <w:tcPr>
            <w:tcW w:w="369" w:type="pct"/>
          </w:tcPr>
          <w:p w14:paraId="26225073"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0D7525C5" w14:textId="77777777" w:rsidR="001B3094" w:rsidRPr="007939DD" w:rsidRDefault="001B3094" w:rsidP="008E11F9">
            <w:pPr>
              <w:pStyle w:val="ARtabletextrightbold"/>
              <w:spacing w:before="70" w:after="50"/>
            </w:pPr>
            <w:r w:rsidRPr="007939DD">
              <w:t>0</w:t>
            </w:r>
          </w:p>
        </w:tc>
        <w:tc>
          <w:tcPr>
            <w:tcW w:w="316" w:type="pct"/>
            <w:tcBorders>
              <w:top w:val="single" w:sz="4" w:space="0" w:color="auto"/>
              <w:right w:val="nil"/>
            </w:tcBorders>
            <w:shd w:val="clear" w:color="auto" w:fill="F2F2F2" w:themeFill="background1" w:themeFillShade="F2"/>
            <w:noWrap/>
          </w:tcPr>
          <w:p w14:paraId="6236AFCF" w14:textId="77777777" w:rsidR="001B3094" w:rsidRPr="007939DD" w:rsidRDefault="001B3094" w:rsidP="008E11F9">
            <w:pPr>
              <w:pStyle w:val="ARtabletextright"/>
              <w:spacing w:before="70" w:after="50"/>
            </w:pPr>
            <w:r w:rsidRPr="007939DD">
              <w:t>0</w:t>
            </w:r>
          </w:p>
        </w:tc>
        <w:tc>
          <w:tcPr>
            <w:tcW w:w="316" w:type="pct"/>
            <w:tcBorders>
              <w:top w:val="single" w:sz="4" w:space="0" w:color="auto"/>
              <w:left w:val="nil"/>
              <w:right w:val="nil"/>
            </w:tcBorders>
            <w:shd w:val="clear" w:color="auto" w:fill="F2F2F2" w:themeFill="background1" w:themeFillShade="F2"/>
            <w:noWrap/>
          </w:tcPr>
          <w:p w14:paraId="67038FB5"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right w:val="nil"/>
            </w:tcBorders>
            <w:shd w:val="clear" w:color="auto" w:fill="F2F2F2" w:themeFill="background1" w:themeFillShade="F2"/>
            <w:noWrap/>
          </w:tcPr>
          <w:p w14:paraId="0EAD0818"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1F1C456E" w14:textId="77777777" w:rsidR="001B3094" w:rsidRPr="007939DD" w:rsidRDefault="001B3094" w:rsidP="008E11F9">
            <w:pPr>
              <w:pStyle w:val="ARtabletextrightbold"/>
              <w:spacing w:before="70" w:after="50"/>
            </w:pPr>
            <w:r w:rsidRPr="007939DD">
              <w:t>0</w:t>
            </w:r>
          </w:p>
        </w:tc>
        <w:tc>
          <w:tcPr>
            <w:tcW w:w="314" w:type="pct"/>
            <w:tcBorders>
              <w:top w:val="single" w:sz="4" w:space="0" w:color="auto"/>
              <w:left w:val="nil"/>
            </w:tcBorders>
            <w:shd w:val="clear" w:color="auto" w:fill="auto"/>
            <w:noWrap/>
          </w:tcPr>
          <w:p w14:paraId="1AA05618"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141394FD"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4E475F36"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231C8864" w14:textId="77777777" w:rsidR="001B3094" w:rsidRPr="007939DD" w:rsidRDefault="001B3094" w:rsidP="008E11F9">
            <w:pPr>
              <w:pStyle w:val="ARtabletextrightbold"/>
              <w:spacing w:before="70" w:after="50"/>
            </w:pPr>
            <w:r w:rsidRPr="007939DD">
              <w:t>0</w:t>
            </w:r>
          </w:p>
        </w:tc>
      </w:tr>
      <w:tr w:rsidR="001B3094" w:rsidRPr="007939DD" w14:paraId="4B9BC1F9" w14:textId="77777777" w:rsidTr="00573A98">
        <w:trPr>
          <w:cantSplit/>
        </w:trPr>
        <w:tc>
          <w:tcPr>
            <w:tcW w:w="1053" w:type="pct"/>
            <w:shd w:val="clear" w:color="auto" w:fill="auto"/>
            <w:noWrap/>
          </w:tcPr>
          <w:p w14:paraId="2A9B64A8" w14:textId="77777777" w:rsidR="001B3094" w:rsidRPr="007939DD" w:rsidRDefault="001B3094" w:rsidP="008E11F9">
            <w:pPr>
              <w:pStyle w:val="ARtabletext"/>
              <w:spacing w:before="70" w:after="50"/>
            </w:pPr>
            <w:r w:rsidRPr="007939DD">
              <w:t>Peninsula Health</w:t>
            </w:r>
          </w:p>
        </w:tc>
        <w:tc>
          <w:tcPr>
            <w:tcW w:w="315" w:type="pct"/>
          </w:tcPr>
          <w:p w14:paraId="26713FD3" w14:textId="77777777" w:rsidR="001B3094" w:rsidRPr="007939DD" w:rsidRDefault="001B3094" w:rsidP="008E11F9">
            <w:pPr>
              <w:pStyle w:val="ARtabletextright"/>
              <w:spacing w:before="70" w:after="50"/>
            </w:pPr>
            <w:r w:rsidRPr="007939DD">
              <w:t>4</w:t>
            </w:r>
          </w:p>
        </w:tc>
        <w:tc>
          <w:tcPr>
            <w:tcW w:w="316" w:type="pct"/>
          </w:tcPr>
          <w:p w14:paraId="61AA3D5E" w14:textId="77777777" w:rsidR="001B3094" w:rsidRPr="007939DD" w:rsidRDefault="001B3094" w:rsidP="008E11F9">
            <w:pPr>
              <w:pStyle w:val="ARtabletextright"/>
              <w:spacing w:before="70" w:after="50"/>
            </w:pPr>
            <w:r w:rsidRPr="007939DD">
              <w:t>4</w:t>
            </w:r>
          </w:p>
        </w:tc>
        <w:tc>
          <w:tcPr>
            <w:tcW w:w="369" w:type="pct"/>
          </w:tcPr>
          <w:p w14:paraId="5B01366F"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589220C1" w14:textId="77777777" w:rsidR="001B3094" w:rsidRPr="007939DD" w:rsidRDefault="001B3094" w:rsidP="008E11F9">
            <w:pPr>
              <w:pStyle w:val="ARtabletextrightbold"/>
              <w:spacing w:before="70" w:after="50"/>
            </w:pPr>
            <w:r w:rsidRPr="007939DD">
              <w:t>8</w:t>
            </w:r>
          </w:p>
        </w:tc>
        <w:tc>
          <w:tcPr>
            <w:tcW w:w="316" w:type="pct"/>
            <w:tcBorders>
              <w:top w:val="single" w:sz="4" w:space="0" w:color="auto"/>
              <w:right w:val="nil"/>
            </w:tcBorders>
            <w:shd w:val="clear" w:color="auto" w:fill="F2F2F2" w:themeFill="background1" w:themeFillShade="F2"/>
            <w:noWrap/>
          </w:tcPr>
          <w:p w14:paraId="78FF838C" w14:textId="77777777" w:rsidR="001B3094" w:rsidRPr="007939DD" w:rsidRDefault="001B3094" w:rsidP="008E11F9">
            <w:pPr>
              <w:pStyle w:val="ARtabletextright"/>
              <w:spacing w:before="70" w:after="50"/>
            </w:pPr>
            <w:r w:rsidRPr="007939DD">
              <w:t>3</w:t>
            </w:r>
          </w:p>
        </w:tc>
        <w:tc>
          <w:tcPr>
            <w:tcW w:w="316" w:type="pct"/>
            <w:tcBorders>
              <w:top w:val="single" w:sz="4" w:space="0" w:color="auto"/>
              <w:left w:val="nil"/>
              <w:right w:val="nil"/>
            </w:tcBorders>
            <w:shd w:val="clear" w:color="auto" w:fill="F2F2F2" w:themeFill="background1" w:themeFillShade="F2"/>
            <w:noWrap/>
          </w:tcPr>
          <w:p w14:paraId="7D66803A" w14:textId="77777777" w:rsidR="001B3094" w:rsidRPr="007939DD" w:rsidRDefault="001B3094" w:rsidP="008E11F9">
            <w:pPr>
              <w:pStyle w:val="ARtabletextright"/>
              <w:spacing w:before="70" w:after="50"/>
            </w:pPr>
            <w:r w:rsidRPr="007939DD">
              <w:t>4</w:t>
            </w:r>
          </w:p>
        </w:tc>
        <w:tc>
          <w:tcPr>
            <w:tcW w:w="368" w:type="pct"/>
            <w:tcBorders>
              <w:top w:val="single" w:sz="4" w:space="0" w:color="auto"/>
              <w:left w:val="nil"/>
              <w:right w:val="nil"/>
            </w:tcBorders>
            <w:shd w:val="clear" w:color="auto" w:fill="F2F2F2" w:themeFill="background1" w:themeFillShade="F2"/>
            <w:noWrap/>
          </w:tcPr>
          <w:p w14:paraId="60522056"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49AF7967" w14:textId="77777777" w:rsidR="001B3094" w:rsidRPr="007939DD" w:rsidRDefault="001B3094" w:rsidP="008E11F9">
            <w:pPr>
              <w:pStyle w:val="ARtabletextrightbold"/>
              <w:spacing w:before="70" w:after="50"/>
            </w:pPr>
            <w:r w:rsidRPr="007939DD">
              <w:t>7</w:t>
            </w:r>
          </w:p>
        </w:tc>
        <w:tc>
          <w:tcPr>
            <w:tcW w:w="314" w:type="pct"/>
            <w:tcBorders>
              <w:top w:val="single" w:sz="4" w:space="0" w:color="auto"/>
              <w:left w:val="nil"/>
            </w:tcBorders>
            <w:shd w:val="clear" w:color="auto" w:fill="auto"/>
            <w:noWrap/>
          </w:tcPr>
          <w:p w14:paraId="6BD14F6A" w14:textId="77777777" w:rsidR="001B3094" w:rsidRPr="007939DD" w:rsidRDefault="00CE6DBA" w:rsidP="008E11F9">
            <w:pPr>
              <w:pStyle w:val="ARtabletextright"/>
              <w:spacing w:before="70" w:after="50"/>
            </w:pPr>
            <w:r w:rsidRPr="007939DD">
              <w:t>–</w:t>
            </w:r>
            <w:r w:rsidR="001B3094" w:rsidRPr="007939DD">
              <w:t>1</w:t>
            </w:r>
          </w:p>
        </w:tc>
        <w:tc>
          <w:tcPr>
            <w:tcW w:w="316" w:type="pct"/>
            <w:shd w:val="clear" w:color="auto" w:fill="auto"/>
            <w:noWrap/>
          </w:tcPr>
          <w:p w14:paraId="57E07E08"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5A4FE1BB"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4593A132" w14:textId="77777777" w:rsidR="001B3094" w:rsidRPr="007939DD" w:rsidRDefault="00CE6DBA" w:rsidP="008E11F9">
            <w:pPr>
              <w:pStyle w:val="ARtabletextrightbold"/>
              <w:spacing w:before="70" w:after="50"/>
            </w:pPr>
            <w:r w:rsidRPr="007939DD">
              <w:t>–</w:t>
            </w:r>
            <w:r w:rsidR="001B3094" w:rsidRPr="007939DD">
              <w:t>1</w:t>
            </w:r>
          </w:p>
        </w:tc>
      </w:tr>
      <w:tr w:rsidR="001B3094" w:rsidRPr="007939DD" w14:paraId="02BC1367" w14:textId="77777777" w:rsidTr="00573A98">
        <w:trPr>
          <w:cantSplit/>
        </w:trPr>
        <w:tc>
          <w:tcPr>
            <w:tcW w:w="1053" w:type="pct"/>
            <w:shd w:val="clear" w:color="auto" w:fill="auto"/>
            <w:noWrap/>
          </w:tcPr>
          <w:p w14:paraId="316D39E3" w14:textId="77777777" w:rsidR="001B3094" w:rsidRPr="007939DD" w:rsidRDefault="001B3094" w:rsidP="008E11F9">
            <w:pPr>
              <w:pStyle w:val="ARtabletext"/>
              <w:spacing w:before="70" w:after="50"/>
            </w:pPr>
            <w:r w:rsidRPr="007939DD">
              <w:t>Peter MacCallum Cancer Centre</w:t>
            </w:r>
          </w:p>
        </w:tc>
        <w:tc>
          <w:tcPr>
            <w:tcW w:w="315" w:type="pct"/>
          </w:tcPr>
          <w:p w14:paraId="4652776E" w14:textId="77777777" w:rsidR="001B3094" w:rsidRPr="007939DD" w:rsidRDefault="001B3094" w:rsidP="008E11F9">
            <w:pPr>
              <w:pStyle w:val="ARtabletextright"/>
              <w:spacing w:before="70" w:after="50"/>
            </w:pPr>
            <w:r w:rsidRPr="007939DD">
              <w:t>7</w:t>
            </w:r>
          </w:p>
        </w:tc>
        <w:tc>
          <w:tcPr>
            <w:tcW w:w="316" w:type="pct"/>
          </w:tcPr>
          <w:p w14:paraId="64BC991D" w14:textId="77777777" w:rsidR="001B3094" w:rsidRPr="007939DD" w:rsidRDefault="001B3094" w:rsidP="008E11F9">
            <w:pPr>
              <w:pStyle w:val="ARtabletextright"/>
              <w:spacing w:before="70" w:after="50"/>
            </w:pPr>
            <w:r w:rsidRPr="007939DD">
              <w:t>0</w:t>
            </w:r>
          </w:p>
        </w:tc>
        <w:tc>
          <w:tcPr>
            <w:tcW w:w="369" w:type="pct"/>
          </w:tcPr>
          <w:p w14:paraId="324AEBCA"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7F4480B1" w14:textId="77777777" w:rsidR="001B3094" w:rsidRPr="007939DD" w:rsidRDefault="001B3094" w:rsidP="008E11F9">
            <w:pPr>
              <w:pStyle w:val="ARtabletextrightbold"/>
              <w:spacing w:before="70" w:after="50"/>
            </w:pPr>
            <w:r w:rsidRPr="007939DD">
              <w:t>7</w:t>
            </w:r>
          </w:p>
        </w:tc>
        <w:tc>
          <w:tcPr>
            <w:tcW w:w="316" w:type="pct"/>
            <w:tcBorders>
              <w:top w:val="single" w:sz="4" w:space="0" w:color="auto"/>
              <w:right w:val="nil"/>
            </w:tcBorders>
            <w:shd w:val="clear" w:color="auto" w:fill="F2F2F2" w:themeFill="background1" w:themeFillShade="F2"/>
            <w:noWrap/>
          </w:tcPr>
          <w:p w14:paraId="0209FE1D" w14:textId="77777777" w:rsidR="001B3094" w:rsidRPr="007939DD" w:rsidRDefault="001B3094" w:rsidP="008E11F9">
            <w:pPr>
              <w:pStyle w:val="ARtabletextright"/>
              <w:spacing w:before="70" w:after="50"/>
            </w:pPr>
            <w:r w:rsidRPr="007939DD">
              <w:t>7</w:t>
            </w:r>
          </w:p>
        </w:tc>
        <w:tc>
          <w:tcPr>
            <w:tcW w:w="316" w:type="pct"/>
            <w:tcBorders>
              <w:top w:val="single" w:sz="4" w:space="0" w:color="auto"/>
              <w:left w:val="nil"/>
              <w:right w:val="nil"/>
            </w:tcBorders>
            <w:shd w:val="clear" w:color="auto" w:fill="F2F2F2" w:themeFill="background1" w:themeFillShade="F2"/>
            <w:noWrap/>
          </w:tcPr>
          <w:p w14:paraId="54666318" w14:textId="77777777" w:rsidR="001B3094" w:rsidRPr="007939DD" w:rsidRDefault="001B3094" w:rsidP="008E11F9">
            <w:pPr>
              <w:pStyle w:val="ARtabletextright"/>
              <w:spacing w:before="70" w:after="50"/>
            </w:pPr>
            <w:r w:rsidRPr="007939DD">
              <w:t>2</w:t>
            </w:r>
          </w:p>
        </w:tc>
        <w:tc>
          <w:tcPr>
            <w:tcW w:w="368" w:type="pct"/>
            <w:tcBorders>
              <w:top w:val="single" w:sz="4" w:space="0" w:color="auto"/>
              <w:left w:val="nil"/>
              <w:right w:val="nil"/>
            </w:tcBorders>
            <w:shd w:val="clear" w:color="auto" w:fill="F2F2F2" w:themeFill="background1" w:themeFillShade="F2"/>
            <w:noWrap/>
          </w:tcPr>
          <w:p w14:paraId="76F47146"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1AAA8E4E" w14:textId="77777777" w:rsidR="001B3094" w:rsidRPr="007939DD" w:rsidRDefault="001B3094" w:rsidP="008E11F9">
            <w:pPr>
              <w:pStyle w:val="ARtabletextrightbold"/>
              <w:spacing w:before="70" w:after="50"/>
            </w:pPr>
            <w:r w:rsidRPr="007939DD">
              <w:t>9</w:t>
            </w:r>
          </w:p>
        </w:tc>
        <w:tc>
          <w:tcPr>
            <w:tcW w:w="314" w:type="pct"/>
            <w:tcBorders>
              <w:top w:val="single" w:sz="4" w:space="0" w:color="auto"/>
              <w:left w:val="nil"/>
            </w:tcBorders>
            <w:shd w:val="clear" w:color="auto" w:fill="auto"/>
            <w:noWrap/>
          </w:tcPr>
          <w:p w14:paraId="1C221430"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626D44B6" w14:textId="77777777" w:rsidR="001B3094" w:rsidRPr="007939DD" w:rsidRDefault="001B3094" w:rsidP="008E11F9">
            <w:pPr>
              <w:pStyle w:val="ARtabletextright"/>
              <w:spacing w:before="70" w:after="50"/>
            </w:pPr>
            <w:r w:rsidRPr="007939DD">
              <w:t>2</w:t>
            </w:r>
          </w:p>
        </w:tc>
        <w:tc>
          <w:tcPr>
            <w:tcW w:w="368" w:type="pct"/>
            <w:shd w:val="clear" w:color="auto" w:fill="auto"/>
            <w:noWrap/>
          </w:tcPr>
          <w:p w14:paraId="14F1DAB4"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1D5FE40A" w14:textId="77777777" w:rsidR="001B3094" w:rsidRPr="007939DD" w:rsidRDefault="001B3094" w:rsidP="008E11F9">
            <w:pPr>
              <w:pStyle w:val="ARtabletextrightbold"/>
              <w:spacing w:before="70" w:after="50"/>
            </w:pPr>
            <w:r w:rsidRPr="007939DD">
              <w:t>2</w:t>
            </w:r>
          </w:p>
        </w:tc>
      </w:tr>
      <w:tr w:rsidR="001B3094" w:rsidRPr="007939DD" w14:paraId="33DDBE55" w14:textId="77777777" w:rsidTr="00573A98">
        <w:trPr>
          <w:cantSplit/>
        </w:trPr>
        <w:tc>
          <w:tcPr>
            <w:tcW w:w="1053" w:type="pct"/>
            <w:shd w:val="clear" w:color="auto" w:fill="auto"/>
            <w:noWrap/>
          </w:tcPr>
          <w:p w14:paraId="0440F9A3" w14:textId="77777777" w:rsidR="001B3094" w:rsidRPr="007939DD" w:rsidRDefault="001B3094" w:rsidP="008E11F9">
            <w:pPr>
              <w:pStyle w:val="ARtabletext"/>
              <w:spacing w:before="70" w:after="50"/>
            </w:pPr>
            <w:r w:rsidRPr="007939DD">
              <w:t>Portland District Health</w:t>
            </w:r>
          </w:p>
        </w:tc>
        <w:tc>
          <w:tcPr>
            <w:tcW w:w="315" w:type="pct"/>
          </w:tcPr>
          <w:p w14:paraId="4BB5A3EE" w14:textId="77777777" w:rsidR="001B3094" w:rsidRPr="007939DD" w:rsidRDefault="001B3094" w:rsidP="008E11F9">
            <w:pPr>
              <w:pStyle w:val="ARtabletextright"/>
              <w:spacing w:before="70" w:after="50"/>
            </w:pPr>
            <w:r w:rsidRPr="007939DD">
              <w:t>1</w:t>
            </w:r>
          </w:p>
        </w:tc>
        <w:tc>
          <w:tcPr>
            <w:tcW w:w="316" w:type="pct"/>
          </w:tcPr>
          <w:p w14:paraId="125EB766" w14:textId="77777777" w:rsidR="001B3094" w:rsidRPr="007939DD" w:rsidRDefault="001B3094" w:rsidP="008E11F9">
            <w:pPr>
              <w:pStyle w:val="ARtabletextright"/>
              <w:spacing w:before="70" w:after="50"/>
            </w:pPr>
            <w:r w:rsidRPr="007939DD">
              <w:t>0</w:t>
            </w:r>
          </w:p>
        </w:tc>
        <w:tc>
          <w:tcPr>
            <w:tcW w:w="369" w:type="pct"/>
          </w:tcPr>
          <w:p w14:paraId="56AE755B"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7DD911D3"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0B8DCFD4" w14:textId="77777777" w:rsidR="001B3094" w:rsidRPr="007939DD" w:rsidRDefault="001B3094" w:rsidP="008E11F9">
            <w:pPr>
              <w:pStyle w:val="ARtabletextright"/>
              <w:spacing w:before="70" w:after="50"/>
            </w:pPr>
            <w:r w:rsidRPr="007939DD">
              <w:t>2</w:t>
            </w:r>
          </w:p>
        </w:tc>
        <w:tc>
          <w:tcPr>
            <w:tcW w:w="316" w:type="pct"/>
            <w:tcBorders>
              <w:top w:val="single" w:sz="4" w:space="0" w:color="auto"/>
              <w:left w:val="nil"/>
              <w:right w:val="nil"/>
            </w:tcBorders>
            <w:shd w:val="clear" w:color="auto" w:fill="F2F2F2" w:themeFill="background1" w:themeFillShade="F2"/>
            <w:noWrap/>
          </w:tcPr>
          <w:p w14:paraId="5A6ABB60" w14:textId="77777777" w:rsidR="001B3094" w:rsidRPr="007939DD" w:rsidRDefault="001B3094" w:rsidP="008E11F9">
            <w:pPr>
              <w:pStyle w:val="ARtabletextright"/>
              <w:spacing w:before="70" w:after="50"/>
            </w:pPr>
            <w:r w:rsidRPr="007939DD">
              <w:t>1</w:t>
            </w:r>
          </w:p>
        </w:tc>
        <w:tc>
          <w:tcPr>
            <w:tcW w:w="368" w:type="pct"/>
            <w:tcBorders>
              <w:top w:val="single" w:sz="4" w:space="0" w:color="auto"/>
              <w:left w:val="nil"/>
              <w:right w:val="nil"/>
            </w:tcBorders>
            <w:shd w:val="clear" w:color="auto" w:fill="F2F2F2" w:themeFill="background1" w:themeFillShade="F2"/>
            <w:noWrap/>
          </w:tcPr>
          <w:p w14:paraId="4BA33707"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4F82E9A0" w14:textId="77777777" w:rsidR="001B3094" w:rsidRPr="007939DD" w:rsidRDefault="001B3094" w:rsidP="008E11F9">
            <w:pPr>
              <w:pStyle w:val="ARtabletextrightbold"/>
              <w:spacing w:before="70" w:after="50"/>
            </w:pPr>
            <w:r w:rsidRPr="007939DD">
              <w:t>3</w:t>
            </w:r>
          </w:p>
        </w:tc>
        <w:tc>
          <w:tcPr>
            <w:tcW w:w="314" w:type="pct"/>
            <w:tcBorders>
              <w:top w:val="single" w:sz="4" w:space="0" w:color="auto"/>
              <w:left w:val="nil"/>
            </w:tcBorders>
            <w:shd w:val="clear" w:color="auto" w:fill="auto"/>
            <w:noWrap/>
          </w:tcPr>
          <w:p w14:paraId="6C49700C" w14:textId="77777777" w:rsidR="001B3094" w:rsidRPr="007939DD" w:rsidRDefault="001B3094" w:rsidP="008E11F9">
            <w:pPr>
              <w:pStyle w:val="ARtabletextright"/>
              <w:spacing w:before="70" w:after="50"/>
            </w:pPr>
            <w:r w:rsidRPr="007939DD">
              <w:t>1</w:t>
            </w:r>
          </w:p>
        </w:tc>
        <w:tc>
          <w:tcPr>
            <w:tcW w:w="316" w:type="pct"/>
            <w:shd w:val="clear" w:color="auto" w:fill="auto"/>
            <w:noWrap/>
          </w:tcPr>
          <w:p w14:paraId="585C5CCA" w14:textId="77777777" w:rsidR="001B3094" w:rsidRPr="007939DD" w:rsidRDefault="001B3094" w:rsidP="008E11F9">
            <w:pPr>
              <w:pStyle w:val="ARtabletextright"/>
              <w:spacing w:before="70" w:after="50"/>
            </w:pPr>
            <w:r w:rsidRPr="007939DD">
              <w:t>1</w:t>
            </w:r>
          </w:p>
        </w:tc>
        <w:tc>
          <w:tcPr>
            <w:tcW w:w="368" w:type="pct"/>
            <w:shd w:val="clear" w:color="auto" w:fill="auto"/>
            <w:noWrap/>
          </w:tcPr>
          <w:p w14:paraId="6A60A8E4"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193C282B" w14:textId="77777777" w:rsidR="001B3094" w:rsidRPr="007939DD" w:rsidRDefault="001B3094" w:rsidP="008E11F9">
            <w:pPr>
              <w:pStyle w:val="ARtabletextrightbold"/>
              <w:spacing w:before="70" w:after="50"/>
            </w:pPr>
            <w:r w:rsidRPr="007939DD">
              <w:t>2</w:t>
            </w:r>
          </w:p>
        </w:tc>
      </w:tr>
      <w:tr w:rsidR="001B3094" w:rsidRPr="007939DD" w14:paraId="2EE86B47" w14:textId="77777777" w:rsidTr="00573A98">
        <w:trPr>
          <w:cantSplit/>
        </w:trPr>
        <w:tc>
          <w:tcPr>
            <w:tcW w:w="1053" w:type="pct"/>
            <w:shd w:val="clear" w:color="auto" w:fill="auto"/>
            <w:noWrap/>
          </w:tcPr>
          <w:p w14:paraId="5CDB8C02" w14:textId="77777777" w:rsidR="001B3094" w:rsidRPr="007939DD" w:rsidRDefault="001B3094" w:rsidP="008E11F9">
            <w:pPr>
              <w:pStyle w:val="ARtabletext"/>
              <w:spacing w:before="70" w:after="50"/>
            </w:pPr>
            <w:r w:rsidRPr="007939DD">
              <w:lastRenderedPageBreak/>
              <w:t>Queen Victoria Women</w:t>
            </w:r>
            <w:r w:rsidR="00917CDC">
              <w:t>’</w:t>
            </w:r>
            <w:r w:rsidRPr="007939DD">
              <w:t>s Centre Trust</w:t>
            </w:r>
          </w:p>
        </w:tc>
        <w:tc>
          <w:tcPr>
            <w:tcW w:w="315" w:type="pct"/>
          </w:tcPr>
          <w:p w14:paraId="6D970D5A" w14:textId="77777777" w:rsidR="001B3094" w:rsidRPr="007939DD" w:rsidRDefault="001B3094" w:rsidP="008E11F9">
            <w:pPr>
              <w:pStyle w:val="ARtabletextright"/>
              <w:spacing w:before="70" w:after="50"/>
            </w:pPr>
            <w:r w:rsidRPr="007939DD">
              <w:t>1</w:t>
            </w:r>
          </w:p>
        </w:tc>
        <w:tc>
          <w:tcPr>
            <w:tcW w:w="316" w:type="pct"/>
          </w:tcPr>
          <w:p w14:paraId="56E833B9" w14:textId="77777777" w:rsidR="001B3094" w:rsidRPr="007939DD" w:rsidRDefault="001B3094" w:rsidP="008E11F9">
            <w:pPr>
              <w:pStyle w:val="ARtabletextright"/>
              <w:spacing w:before="70" w:after="50"/>
            </w:pPr>
            <w:r w:rsidRPr="007939DD">
              <w:t>0</w:t>
            </w:r>
          </w:p>
        </w:tc>
        <w:tc>
          <w:tcPr>
            <w:tcW w:w="369" w:type="pct"/>
          </w:tcPr>
          <w:p w14:paraId="25152E21"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38976D5F"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244BB6FF" w14:textId="77777777" w:rsidR="001B3094" w:rsidRPr="007939DD" w:rsidRDefault="001B3094" w:rsidP="008E11F9">
            <w:pPr>
              <w:pStyle w:val="ARtabletextright"/>
              <w:spacing w:before="70" w:after="50"/>
            </w:pPr>
            <w:r w:rsidRPr="007939DD">
              <w:t>1</w:t>
            </w:r>
          </w:p>
        </w:tc>
        <w:tc>
          <w:tcPr>
            <w:tcW w:w="316" w:type="pct"/>
            <w:tcBorders>
              <w:top w:val="single" w:sz="4" w:space="0" w:color="auto"/>
              <w:left w:val="nil"/>
              <w:right w:val="nil"/>
            </w:tcBorders>
            <w:shd w:val="clear" w:color="auto" w:fill="F2F2F2" w:themeFill="background1" w:themeFillShade="F2"/>
            <w:noWrap/>
          </w:tcPr>
          <w:p w14:paraId="07B8142E"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right w:val="nil"/>
            </w:tcBorders>
            <w:shd w:val="clear" w:color="auto" w:fill="F2F2F2" w:themeFill="background1" w:themeFillShade="F2"/>
            <w:noWrap/>
          </w:tcPr>
          <w:p w14:paraId="3BEADD63"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3C3BED0A"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62017CCF"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6E1E0BC8"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11B6D7CB"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2E813C06" w14:textId="77777777" w:rsidR="001B3094" w:rsidRPr="007939DD" w:rsidRDefault="001B3094" w:rsidP="008E11F9">
            <w:pPr>
              <w:pStyle w:val="ARtabletextrightbold"/>
              <w:spacing w:before="70" w:after="50"/>
            </w:pPr>
            <w:r w:rsidRPr="007939DD">
              <w:t>0</w:t>
            </w:r>
          </w:p>
        </w:tc>
      </w:tr>
      <w:tr w:rsidR="001B3094" w:rsidRPr="007939DD" w14:paraId="58F4CE13" w14:textId="77777777" w:rsidTr="00573A98">
        <w:trPr>
          <w:cantSplit/>
        </w:trPr>
        <w:tc>
          <w:tcPr>
            <w:tcW w:w="1053" w:type="pct"/>
            <w:shd w:val="clear" w:color="auto" w:fill="auto"/>
            <w:noWrap/>
          </w:tcPr>
          <w:p w14:paraId="25684601" w14:textId="77777777" w:rsidR="001B3094" w:rsidRPr="007939DD" w:rsidRDefault="001B3094" w:rsidP="008E11F9">
            <w:pPr>
              <w:pStyle w:val="ARtabletext"/>
              <w:spacing w:before="70" w:after="50"/>
            </w:pPr>
            <w:r w:rsidRPr="007939DD">
              <w:t>Remembrance Park Central Victoria</w:t>
            </w:r>
          </w:p>
        </w:tc>
        <w:tc>
          <w:tcPr>
            <w:tcW w:w="315" w:type="pct"/>
          </w:tcPr>
          <w:p w14:paraId="2C526B95" w14:textId="77777777" w:rsidR="001B3094" w:rsidRPr="007939DD" w:rsidRDefault="001B3094" w:rsidP="008E11F9">
            <w:pPr>
              <w:pStyle w:val="ARtabletextright"/>
              <w:spacing w:before="70" w:after="50"/>
            </w:pPr>
            <w:r w:rsidRPr="007939DD">
              <w:t>0</w:t>
            </w:r>
          </w:p>
        </w:tc>
        <w:tc>
          <w:tcPr>
            <w:tcW w:w="316" w:type="pct"/>
          </w:tcPr>
          <w:p w14:paraId="70F5F716" w14:textId="77777777" w:rsidR="001B3094" w:rsidRPr="007939DD" w:rsidRDefault="001B3094" w:rsidP="008E11F9">
            <w:pPr>
              <w:pStyle w:val="ARtabletextright"/>
              <w:spacing w:before="70" w:after="50"/>
            </w:pPr>
            <w:r w:rsidRPr="007939DD">
              <w:t>1</w:t>
            </w:r>
          </w:p>
        </w:tc>
        <w:tc>
          <w:tcPr>
            <w:tcW w:w="369" w:type="pct"/>
          </w:tcPr>
          <w:p w14:paraId="2714FD88"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6B4F0BAB"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527F80FA" w14:textId="77777777" w:rsidR="001B3094" w:rsidRPr="007939DD" w:rsidRDefault="001B3094" w:rsidP="008E11F9">
            <w:pPr>
              <w:pStyle w:val="ARtabletextright"/>
              <w:spacing w:before="70" w:after="50"/>
            </w:pPr>
            <w:r w:rsidRPr="007939DD">
              <w:t>0</w:t>
            </w:r>
          </w:p>
        </w:tc>
        <w:tc>
          <w:tcPr>
            <w:tcW w:w="316" w:type="pct"/>
            <w:tcBorders>
              <w:top w:val="single" w:sz="4" w:space="0" w:color="auto"/>
              <w:left w:val="nil"/>
              <w:right w:val="nil"/>
            </w:tcBorders>
            <w:shd w:val="clear" w:color="auto" w:fill="F2F2F2" w:themeFill="background1" w:themeFillShade="F2"/>
            <w:noWrap/>
          </w:tcPr>
          <w:p w14:paraId="0083D95B" w14:textId="77777777" w:rsidR="001B3094" w:rsidRPr="007939DD" w:rsidRDefault="001B3094" w:rsidP="008E11F9">
            <w:pPr>
              <w:pStyle w:val="ARtabletextright"/>
              <w:spacing w:before="70" w:after="50"/>
            </w:pPr>
            <w:r w:rsidRPr="007939DD">
              <w:t>1</w:t>
            </w:r>
          </w:p>
        </w:tc>
        <w:tc>
          <w:tcPr>
            <w:tcW w:w="368" w:type="pct"/>
            <w:tcBorders>
              <w:top w:val="single" w:sz="4" w:space="0" w:color="auto"/>
              <w:left w:val="nil"/>
              <w:right w:val="nil"/>
            </w:tcBorders>
            <w:shd w:val="clear" w:color="auto" w:fill="F2F2F2" w:themeFill="background1" w:themeFillShade="F2"/>
            <w:noWrap/>
          </w:tcPr>
          <w:p w14:paraId="5D362610"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015F21E3"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39A3B9E3"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591F0AB0"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16E9E359"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25C385E8" w14:textId="77777777" w:rsidR="001B3094" w:rsidRPr="007939DD" w:rsidRDefault="001B3094" w:rsidP="008E11F9">
            <w:pPr>
              <w:pStyle w:val="ARtabletextrightbold"/>
              <w:spacing w:before="70" w:after="50"/>
            </w:pPr>
            <w:r w:rsidRPr="007939DD">
              <w:t>0</w:t>
            </w:r>
          </w:p>
        </w:tc>
      </w:tr>
      <w:tr w:rsidR="001B3094" w:rsidRPr="007939DD" w14:paraId="6CBA4E65" w14:textId="77777777" w:rsidTr="00573A98">
        <w:trPr>
          <w:cantSplit/>
        </w:trPr>
        <w:tc>
          <w:tcPr>
            <w:tcW w:w="1053" w:type="pct"/>
            <w:shd w:val="clear" w:color="auto" w:fill="auto"/>
            <w:noWrap/>
          </w:tcPr>
          <w:p w14:paraId="4292A2F7" w14:textId="77777777" w:rsidR="001B3094" w:rsidRPr="007939DD" w:rsidRDefault="001B3094" w:rsidP="008E11F9">
            <w:pPr>
              <w:pStyle w:val="ARtabletext"/>
              <w:spacing w:before="70" w:after="50"/>
            </w:pPr>
            <w:r w:rsidRPr="007939DD">
              <w:t>Robinvale District Health Services</w:t>
            </w:r>
          </w:p>
        </w:tc>
        <w:tc>
          <w:tcPr>
            <w:tcW w:w="315" w:type="pct"/>
          </w:tcPr>
          <w:p w14:paraId="0E82C56F" w14:textId="77777777" w:rsidR="001B3094" w:rsidRPr="007939DD" w:rsidRDefault="001B3094" w:rsidP="008E11F9">
            <w:pPr>
              <w:pStyle w:val="ARtabletextright"/>
              <w:spacing w:before="70" w:after="50"/>
            </w:pPr>
            <w:r w:rsidRPr="007939DD">
              <w:t>1</w:t>
            </w:r>
          </w:p>
        </w:tc>
        <w:tc>
          <w:tcPr>
            <w:tcW w:w="316" w:type="pct"/>
          </w:tcPr>
          <w:p w14:paraId="49DCF5C9" w14:textId="77777777" w:rsidR="001B3094" w:rsidRPr="007939DD" w:rsidRDefault="001B3094" w:rsidP="008E11F9">
            <w:pPr>
              <w:pStyle w:val="ARtabletextright"/>
              <w:spacing w:before="70" w:after="50"/>
            </w:pPr>
            <w:r w:rsidRPr="007939DD">
              <w:t>0</w:t>
            </w:r>
          </w:p>
        </w:tc>
        <w:tc>
          <w:tcPr>
            <w:tcW w:w="369" w:type="pct"/>
          </w:tcPr>
          <w:p w14:paraId="3CCDFE48"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45A0D6F7"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46638E28" w14:textId="77777777" w:rsidR="001B3094" w:rsidRPr="007939DD" w:rsidRDefault="001B3094" w:rsidP="008E11F9">
            <w:pPr>
              <w:pStyle w:val="ARtabletextright"/>
              <w:spacing w:before="70" w:after="50"/>
            </w:pPr>
            <w:r w:rsidRPr="007939DD">
              <w:t>1</w:t>
            </w:r>
          </w:p>
        </w:tc>
        <w:tc>
          <w:tcPr>
            <w:tcW w:w="316" w:type="pct"/>
            <w:tcBorders>
              <w:top w:val="single" w:sz="4" w:space="0" w:color="auto"/>
              <w:left w:val="nil"/>
              <w:right w:val="nil"/>
            </w:tcBorders>
            <w:shd w:val="clear" w:color="auto" w:fill="F2F2F2" w:themeFill="background1" w:themeFillShade="F2"/>
            <w:noWrap/>
          </w:tcPr>
          <w:p w14:paraId="745178DB"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right w:val="nil"/>
            </w:tcBorders>
            <w:shd w:val="clear" w:color="auto" w:fill="F2F2F2" w:themeFill="background1" w:themeFillShade="F2"/>
            <w:noWrap/>
          </w:tcPr>
          <w:p w14:paraId="74967213"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4AA3414E"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740D37A8"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3A1D1E92"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0A2A884E"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1CBBD3D5" w14:textId="77777777" w:rsidR="001B3094" w:rsidRPr="007939DD" w:rsidRDefault="001B3094" w:rsidP="008E11F9">
            <w:pPr>
              <w:pStyle w:val="ARtabletextrightbold"/>
              <w:spacing w:before="70" w:after="50"/>
            </w:pPr>
            <w:r w:rsidRPr="007939DD">
              <w:t>0</w:t>
            </w:r>
          </w:p>
        </w:tc>
      </w:tr>
      <w:tr w:rsidR="001B3094" w:rsidRPr="007939DD" w14:paraId="7A26F175" w14:textId="77777777" w:rsidTr="00573A98">
        <w:trPr>
          <w:cantSplit/>
        </w:trPr>
        <w:tc>
          <w:tcPr>
            <w:tcW w:w="1053" w:type="pct"/>
            <w:shd w:val="clear" w:color="auto" w:fill="auto"/>
            <w:noWrap/>
          </w:tcPr>
          <w:p w14:paraId="425E657D" w14:textId="77777777" w:rsidR="001B3094" w:rsidRPr="007939DD" w:rsidRDefault="001B3094" w:rsidP="008E11F9">
            <w:pPr>
              <w:pStyle w:val="ARtabletext"/>
              <w:spacing w:before="70" w:after="50"/>
            </w:pPr>
            <w:r w:rsidRPr="007939DD">
              <w:t>Rochester and Elmore District Health Service</w:t>
            </w:r>
          </w:p>
        </w:tc>
        <w:tc>
          <w:tcPr>
            <w:tcW w:w="315" w:type="pct"/>
          </w:tcPr>
          <w:p w14:paraId="3A683C5C" w14:textId="77777777" w:rsidR="001B3094" w:rsidRPr="007939DD" w:rsidRDefault="001B3094" w:rsidP="008E11F9">
            <w:pPr>
              <w:pStyle w:val="ARtabletextright"/>
              <w:spacing w:before="70" w:after="50"/>
            </w:pPr>
            <w:r w:rsidRPr="007939DD">
              <w:t>1</w:t>
            </w:r>
          </w:p>
        </w:tc>
        <w:tc>
          <w:tcPr>
            <w:tcW w:w="316" w:type="pct"/>
          </w:tcPr>
          <w:p w14:paraId="4BE067FE" w14:textId="77777777" w:rsidR="001B3094" w:rsidRPr="007939DD" w:rsidRDefault="001B3094" w:rsidP="008E11F9">
            <w:pPr>
              <w:pStyle w:val="ARtabletextright"/>
              <w:spacing w:before="70" w:after="50"/>
            </w:pPr>
            <w:r w:rsidRPr="007939DD">
              <w:t>0</w:t>
            </w:r>
          </w:p>
        </w:tc>
        <w:tc>
          <w:tcPr>
            <w:tcW w:w="369" w:type="pct"/>
          </w:tcPr>
          <w:p w14:paraId="7B025B8E"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247F4016"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40CA5C3E" w14:textId="77777777" w:rsidR="001B3094" w:rsidRPr="007939DD" w:rsidRDefault="001B3094" w:rsidP="008E11F9">
            <w:pPr>
              <w:pStyle w:val="ARtabletextright"/>
              <w:spacing w:before="70" w:after="50"/>
            </w:pPr>
            <w:r w:rsidRPr="007939DD">
              <w:t>1</w:t>
            </w:r>
          </w:p>
        </w:tc>
        <w:tc>
          <w:tcPr>
            <w:tcW w:w="316" w:type="pct"/>
            <w:tcBorders>
              <w:top w:val="single" w:sz="4" w:space="0" w:color="auto"/>
              <w:left w:val="nil"/>
              <w:right w:val="nil"/>
            </w:tcBorders>
            <w:shd w:val="clear" w:color="auto" w:fill="F2F2F2" w:themeFill="background1" w:themeFillShade="F2"/>
            <w:noWrap/>
          </w:tcPr>
          <w:p w14:paraId="2E417E9B"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right w:val="nil"/>
            </w:tcBorders>
            <w:shd w:val="clear" w:color="auto" w:fill="F2F2F2" w:themeFill="background1" w:themeFillShade="F2"/>
            <w:noWrap/>
          </w:tcPr>
          <w:p w14:paraId="21A2D01C"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7E1686CD"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413E755C"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14293340"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0B9FD626"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0DE7369E" w14:textId="77777777" w:rsidR="001B3094" w:rsidRPr="007939DD" w:rsidRDefault="001B3094" w:rsidP="008E11F9">
            <w:pPr>
              <w:pStyle w:val="ARtabletextrightbold"/>
              <w:spacing w:before="70" w:after="50"/>
            </w:pPr>
            <w:r w:rsidRPr="007939DD">
              <w:t>0</w:t>
            </w:r>
          </w:p>
        </w:tc>
      </w:tr>
      <w:tr w:rsidR="001B3094" w:rsidRPr="007939DD" w14:paraId="58AD71D3" w14:textId="77777777" w:rsidTr="00573A98">
        <w:trPr>
          <w:cantSplit/>
        </w:trPr>
        <w:tc>
          <w:tcPr>
            <w:tcW w:w="1053" w:type="pct"/>
            <w:shd w:val="clear" w:color="auto" w:fill="auto"/>
            <w:noWrap/>
          </w:tcPr>
          <w:p w14:paraId="430A2032" w14:textId="77777777" w:rsidR="001B3094" w:rsidRPr="007939DD" w:rsidRDefault="001B3094" w:rsidP="008E11F9">
            <w:pPr>
              <w:pStyle w:val="ARtabletext"/>
              <w:spacing w:before="70" w:after="50"/>
            </w:pPr>
            <w:r w:rsidRPr="007939DD">
              <w:t>Royal Children</w:t>
            </w:r>
            <w:r w:rsidR="00917CDC">
              <w:t>’</w:t>
            </w:r>
            <w:r w:rsidRPr="007939DD">
              <w:t>s Hospital</w:t>
            </w:r>
          </w:p>
        </w:tc>
        <w:tc>
          <w:tcPr>
            <w:tcW w:w="315" w:type="pct"/>
          </w:tcPr>
          <w:p w14:paraId="76820064" w14:textId="77777777" w:rsidR="001B3094" w:rsidRPr="007939DD" w:rsidRDefault="001B3094" w:rsidP="008E11F9">
            <w:pPr>
              <w:pStyle w:val="ARtabletextright"/>
              <w:spacing w:before="70" w:after="50"/>
            </w:pPr>
            <w:r w:rsidRPr="007939DD">
              <w:t>3</w:t>
            </w:r>
          </w:p>
        </w:tc>
        <w:tc>
          <w:tcPr>
            <w:tcW w:w="316" w:type="pct"/>
          </w:tcPr>
          <w:p w14:paraId="7456018C" w14:textId="77777777" w:rsidR="001B3094" w:rsidRPr="007939DD" w:rsidRDefault="001B3094" w:rsidP="008E11F9">
            <w:pPr>
              <w:pStyle w:val="ARtabletextright"/>
              <w:spacing w:before="70" w:after="50"/>
            </w:pPr>
            <w:r w:rsidRPr="007939DD">
              <w:t>5</w:t>
            </w:r>
          </w:p>
        </w:tc>
        <w:tc>
          <w:tcPr>
            <w:tcW w:w="369" w:type="pct"/>
          </w:tcPr>
          <w:p w14:paraId="22865691"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16B3B226" w14:textId="77777777" w:rsidR="001B3094" w:rsidRPr="007939DD" w:rsidRDefault="001B3094" w:rsidP="008E11F9">
            <w:pPr>
              <w:pStyle w:val="ARtabletextrightbold"/>
              <w:spacing w:before="70" w:after="50"/>
            </w:pPr>
            <w:r w:rsidRPr="007939DD">
              <w:t>8</w:t>
            </w:r>
          </w:p>
        </w:tc>
        <w:tc>
          <w:tcPr>
            <w:tcW w:w="316" w:type="pct"/>
            <w:tcBorders>
              <w:top w:val="single" w:sz="4" w:space="0" w:color="auto"/>
              <w:right w:val="nil"/>
            </w:tcBorders>
            <w:shd w:val="clear" w:color="auto" w:fill="F2F2F2" w:themeFill="background1" w:themeFillShade="F2"/>
            <w:noWrap/>
          </w:tcPr>
          <w:p w14:paraId="06C61B7F" w14:textId="77777777" w:rsidR="001B3094" w:rsidRPr="007939DD" w:rsidRDefault="001B3094" w:rsidP="008E11F9">
            <w:pPr>
              <w:pStyle w:val="ARtabletextright"/>
              <w:spacing w:before="70" w:after="50"/>
            </w:pPr>
            <w:r w:rsidRPr="007939DD">
              <w:t>3</w:t>
            </w:r>
          </w:p>
        </w:tc>
        <w:tc>
          <w:tcPr>
            <w:tcW w:w="316" w:type="pct"/>
            <w:tcBorders>
              <w:top w:val="single" w:sz="4" w:space="0" w:color="auto"/>
              <w:left w:val="nil"/>
              <w:right w:val="nil"/>
            </w:tcBorders>
            <w:shd w:val="clear" w:color="auto" w:fill="F2F2F2" w:themeFill="background1" w:themeFillShade="F2"/>
            <w:noWrap/>
          </w:tcPr>
          <w:p w14:paraId="791999BF" w14:textId="77777777" w:rsidR="001B3094" w:rsidRPr="007939DD" w:rsidRDefault="001B3094" w:rsidP="008E11F9">
            <w:pPr>
              <w:pStyle w:val="ARtabletextright"/>
              <w:spacing w:before="70" w:after="50"/>
            </w:pPr>
            <w:r w:rsidRPr="007939DD">
              <w:t>3</w:t>
            </w:r>
          </w:p>
        </w:tc>
        <w:tc>
          <w:tcPr>
            <w:tcW w:w="368" w:type="pct"/>
            <w:tcBorders>
              <w:top w:val="single" w:sz="4" w:space="0" w:color="auto"/>
              <w:left w:val="nil"/>
              <w:right w:val="nil"/>
            </w:tcBorders>
            <w:shd w:val="clear" w:color="auto" w:fill="F2F2F2" w:themeFill="background1" w:themeFillShade="F2"/>
            <w:noWrap/>
          </w:tcPr>
          <w:p w14:paraId="662C2095"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45EAD90F" w14:textId="77777777" w:rsidR="001B3094" w:rsidRPr="007939DD" w:rsidRDefault="001B3094" w:rsidP="008E11F9">
            <w:pPr>
              <w:pStyle w:val="ARtabletextrightbold"/>
              <w:spacing w:before="70" w:after="50"/>
            </w:pPr>
            <w:r w:rsidRPr="007939DD">
              <w:t>6</w:t>
            </w:r>
          </w:p>
        </w:tc>
        <w:tc>
          <w:tcPr>
            <w:tcW w:w="314" w:type="pct"/>
            <w:tcBorders>
              <w:top w:val="single" w:sz="4" w:space="0" w:color="auto"/>
              <w:left w:val="nil"/>
            </w:tcBorders>
            <w:shd w:val="clear" w:color="auto" w:fill="auto"/>
            <w:noWrap/>
          </w:tcPr>
          <w:p w14:paraId="5D95E1A0"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59FD9469" w14:textId="77777777" w:rsidR="001B3094" w:rsidRPr="007939DD" w:rsidRDefault="00CE6DBA" w:rsidP="008E11F9">
            <w:pPr>
              <w:pStyle w:val="ARtabletextright"/>
              <w:spacing w:before="70" w:after="50"/>
            </w:pPr>
            <w:r w:rsidRPr="007939DD">
              <w:t>–</w:t>
            </w:r>
            <w:r w:rsidR="001B3094" w:rsidRPr="007939DD">
              <w:t>2</w:t>
            </w:r>
          </w:p>
        </w:tc>
        <w:tc>
          <w:tcPr>
            <w:tcW w:w="368" w:type="pct"/>
            <w:shd w:val="clear" w:color="auto" w:fill="auto"/>
            <w:noWrap/>
          </w:tcPr>
          <w:p w14:paraId="70335F73"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7DE1C0C6" w14:textId="77777777" w:rsidR="001B3094" w:rsidRPr="007939DD" w:rsidRDefault="00CE6DBA" w:rsidP="008E11F9">
            <w:pPr>
              <w:pStyle w:val="ARtabletextrightbold"/>
              <w:spacing w:before="70" w:after="50"/>
            </w:pPr>
            <w:r w:rsidRPr="007939DD">
              <w:t>–</w:t>
            </w:r>
            <w:r w:rsidR="001B3094" w:rsidRPr="007939DD">
              <w:t>2</w:t>
            </w:r>
          </w:p>
        </w:tc>
      </w:tr>
      <w:tr w:rsidR="001B3094" w:rsidRPr="007939DD" w14:paraId="0D0DB197" w14:textId="77777777" w:rsidTr="00573A98">
        <w:trPr>
          <w:cantSplit/>
        </w:trPr>
        <w:tc>
          <w:tcPr>
            <w:tcW w:w="1053" w:type="pct"/>
            <w:shd w:val="clear" w:color="auto" w:fill="auto"/>
            <w:noWrap/>
          </w:tcPr>
          <w:p w14:paraId="10F49C46" w14:textId="77777777" w:rsidR="001B3094" w:rsidRPr="007939DD" w:rsidRDefault="001B3094" w:rsidP="008E11F9">
            <w:pPr>
              <w:pStyle w:val="ARtabletext"/>
              <w:spacing w:before="70" w:after="50"/>
            </w:pPr>
            <w:r w:rsidRPr="007939DD">
              <w:t>Royal Victorian Eye and Ear Hospital</w:t>
            </w:r>
          </w:p>
        </w:tc>
        <w:tc>
          <w:tcPr>
            <w:tcW w:w="315" w:type="pct"/>
          </w:tcPr>
          <w:p w14:paraId="131BDD22" w14:textId="77777777" w:rsidR="001B3094" w:rsidRPr="007939DD" w:rsidRDefault="001B3094" w:rsidP="008E11F9">
            <w:pPr>
              <w:pStyle w:val="ARtabletextright"/>
              <w:spacing w:before="70" w:after="50"/>
            </w:pPr>
            <w:r w:rsidRPr="007939DD">
              <w:t>3</w:t>
            </w:r>
          </w:p>
        </w:tc>
        <w:tc>
          <w:tcPr>
            <w:tcW w:w="316" w:type="pct"/>
          </w:tcPr>
          <w:p w14:paraId="2EFF2191" w14:textId="77777777" w:rsidR="001B3094" w:rsidRPr="007939DD" w:rsidRDefault="001B3094" w:rsidP="008E11F9">
            <w:pPr>
              <w:pStyle w:val="ARtabletextright"/>
              <w:spacing w:before="70" w:after="50"/>
            </w:pPr>
            <w:r w:rsidRPr="007939DD">
              <w:t>3</w:t>
            </w:r>
          </w:p>
        </w:tc>
        <w:tc>
          <w:tcPr>
            <w:tcW w:w="369" w:type="pct"/>
          </w:tcPr>
          <w:p w14:paraId="0CB784B5"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776ABCBD" w14:textId="77777777" w:rsidR="001B3094" w:rsidRPr="007939DD" w:rsidRDefault="001B3094" w:rsidP="008E11F9">
            <w:pPr>
              <w:pStyle w:val="ARtabletextrightbold"/>
              <w:spacing w:before="70" w:after="50"/>
            </w:pPr>
            <w:r w:rsidRPr="007939DD">
              <w:t>6</w:t>
            </w:r>
          </w:p>
        </w:tc>
        <w:tc>
          <w:tcPr>
            <w:tcW w:w="316" w:type="pct"/>
            <w:tcBorders>
              <w:top w:val="single" w:sz="4" w:space="0" w:color="auto"/>
              <w:right w:val="nil"/>
            </w:tcBorders>
            <w:shd w:val="clear" w:color="auto" w:fill="F2F2F2" w:themeFill="background1" w:themeFillShade="F2"/>
            <w:noWrap/>
          </w:tcPr>
          <w:p w14:paraId="54D78636" w14:textId="77777777" w:rsidR="001B3094" w:rsidRPr="007939DD" w:rsidRDefault="001B3094" w:rsidP="008E11F9">
            <w:pPr>
              <w:pStyle w:val="ARtabletextright"/>
              <w:spacing w:before="70" w:after="50"/>
            </w:pPr>
            <w:r w:rsidRPr="007939DD">
              <w:t>3</w:t>
            </w:r>
          </w:p>
        </w:tc>
        <w:tc>
          <w:tcPr>
            <w:tcW w:w="316" w:type="pct"/>
            <w:tcBorders>
              <w:top w:val="single" w:sz="4" w:space="0" w:color="auto"/>
              <w:left w:val="nil"/>
              <w:right w:val="nil"/>
            </w:tcBorders>
            <w:shd w:val="clear" w:color="auto" w:fill="F2F2F2" w:themeFill="background1" w:themeFillShade="F2"/>
            <w:noWrap/>
          </w:tcPr>
          <w:p w14:paraId="6B44A0A7" w14:textId="77777777" w:rsidR="001B3094" w:rsidRPr="007939DD" w:rsidRDefault="001B3094" w:rsidP="008E11F9">
            <w:pPr>
              <w:pStyle w:val="ARtabletextright"/>
              <w:spacing w:before="70" w:after="50"/>
            </w:pPr>
            <w:r w:rsidRPr="007939DD">
              <w:t>3</w:t>
            </w:r>
          </w:p>
        </w:tc>
        <w:tc>
          <w:tcPr>
            <w:tcW w:w="368" w:type="pct"/>
            <w:tcBorders>
              <w:top w:val="single" w:sz="4" w:space="0" w:color="auto"/>
              <w:left w:val="nil"/>
              <w:right w:val="nil"/>
            </w:tcBorders>
            <w:shd w:val="clear" w:color="auto" w:fill="F2F2F2" w:themeFill="background1" w:themeFillShade="F2"/>
            <w:noWrap/>
          </w:tcPr>
          <w:p w14:paraId="42D41B1B"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5E20BF23" w14:textId="77777777" w:rsidR="001B3094" w:rsidRPr="007939DD" w:rsidRDefault="001B3094" w:rsidP="008E11F9">
            <w:pPr>
              <w:pStyle w:val="ARtabletextrightbold"/>
              <w:spacing w:before="70" w:after="50"/>
            </w:pPr>
            <w:r w:rsidRPr="007939DD">
              <w:t>6</w:t>
            </w:r>
          </w:p>
        </w:tc>
        <w:tc>
          <w:tcPr>
            <w:tcW w:w="314" w:type="pct"/>
            <w:tcBorders>
              <w:top w:val="single" w:sz="4" w:space="0" w:color="auto"/>
              <w:left w:val="nil"/>
            </w:tcBorders>
            <w:shd w:val="clear" w:color="auto" w:fill="auto"/>
            <w:noWrap/>
          </w:tcPr>
          <w:p w14:paraId="295183DF"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373CD9E7"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34804F3B"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396C5BE2" w14:textId="77777777" w:rsidR="001B3094" w:rsidRPr="007939DD" w:rsidRDefault="001B3094" w:rsidP="008E11F9">
            <w:pPr>
              <w:pStyle w:val="ARtabletextrightbold"/>
              <w:spacing w:before="70" w:after="50"/>
            </w:pPr>
            <w:r w:rsidRPr="007939DD">
              <w:t>0</w:t>
            </w:r>
          </w:p>
        </w:tc>
      </w:tr>
      <w:tr w:rsidR="001B3094" w:rsidRPr="007939DD" w14:paraId="0E0F7EA1" w14:textId="77777777" w:rsidTr="00573A98">
        <w:trPr>
          <w:cantSplit/>
        </w:trPr>
        <w:tc>
          <w:tcPr>
            <w:tcW w:w="1053" w:type="pct"/>
            <w:shd w:val="clear" w:color="auto" w:fill="auto"/>
            <w:noWrap/>
          </w:tcPr>
          <w:p w14:paraId="6162A214" w14:textId="77777777" w:rsidR="001B3094" w:rsidRPr="007939DD" w:rsidRDefault="001B3094" w:rsidP="008E11F9">
            <w:pPr>
              <w:pStyle w:val="ARtabletext"/>
              <w:spacing w:before="70" w:after="50"/>
            </w:pPr>
            <w:r w:rsidRPr="007939DD">
              <w:t>Royal Women</w:t>
            </w:r>
            <w:r w:rsidR="00917CDC">
              <w:t>’</w:t>
            </w:r>
            <w:r w:rsidRPr="007939DD">
              <w:t>s Hospital</w:t>
            </w:r>
          </w:p>
        </w:tc>
        <w:tc>
          <w:tcPr>
            <w:tcW w:w="315" w:type="pct"/>
          </w:tcPr>
          <w:p w14:paraId="1FF0CA43" w14:textId="77777777" w:rsidR="001B3094" w:rsidRPr="007939DD" w:rsidRDefault="001B3094" w:rsidP="008E11F9">
            <w:pPr>
              <w:pStyle w:val="ARtabletextright"/>
              <w:spacing w:before="70" w:after="50"/>
            </w:pPr>
            <w:r w:rsidRPr="007939DD">
              <w:t>6</w:t>
            </w:r>
          </w:p>
        </w:tc>
        <w:tc>
          <w:tcPr>
            <w:tcW w:w="316" w:type="pct"/>
          </w:tcPr>
          <w:p w14:paraId="738C1C84" w14:textId="77777777" w:rsidR="001B3094" w:rsidRPr="007939DD" w:rsidRDefault="001B3094" w:rsidP="008E11F9">
            <w:pPr>
              <w:pStyle w:val="ARtabletextright"/>
              <w:spacing w:before="70" w:after="50"/>
            </w:pPr>
            <w:r w:rsidRPr="007939DD">
              <w:t>2</w:t>
            </w:r>
          </w:p>
        </w:tc>
        <w:tc>
          <w:tcPr>
            <w:tcW w:w="369" w:type="pct"/>
          </w:tcPr>
          <w:p w14:paraId="612EEC49"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602BA1EE" w14:textId="77777777" w:rsidR="001B3094" w:rsidRPr="007939DD" w:rsidRDefault="001B3094" w:rsidP="008E11F9">
            <w:pPr>
              <w:pStyle w:val="ARtabletextrightbold"/>
              <w:spacing w:before="70" w:after="50"/>
            </w:pPr>
            <w:r w:rsidRPr="007939DD">
              <w:t>8</w:t>
            </w:r>
          </w:p>
        </w:tc>
        <w:tc>
          <w:tcPr>
            <w:tcW w:w="316" w:type="pct"/>
            <w:tcBorders>
              <w:top w:val="single" w:sz="4" w:space="0" w:color="auto"/>
              <w:right w:val="nil"/>
            </w:tcBorders>
            <w:shd w:val="clear" w:color="auto" w:fill="F2F2F2" w:themeFill="background1" w:themeFillShade="F2"/>
            <w:noWrap/>
          </w:tcPr>
          <w:p w14:paraId="04F01981" w14:textId="77777777" w:rsidR="001B3094" w:rsidRPr="007939DD" w:rsidRDefault="001B3094" w:rsidP="008E11F9">
            <w:pPr>
              <w:pStyle w:val="ARtabletextright"/>
              <w:spacing w:before="70" w:after="50"/>
            </w:pPr>
            <w:r w:rsidRPr="007939DD">
              <w:t>5</w:t>
            </w:r>
          </w:p>
        </w:tc>
        <w:tc>
          <w:tcPr>
            <w:tcW w:w="316" w:type="pct"/>
            <w:tcBorders>
              <w:top w:val="single" w:sz="4" w:space="0" w:color="auto"/>
              <w:left w:val="nil"/>
              <w:right w:val="nil"/>
            </w:tcBorders>
            <w:shd w:val="clear" w:color="auto" w:fill="F2F2F2" w:themeFill="background1" w:themeFillShade="F2"/>
            <w:noWrap/>
          </w:tcPr>
          <w:p w14:paraId="0A0F2EE0" w14:textId="77777777" w:rsidR="001B3094" w:rsidRPr="007939DD" w:rsidRDefault="001B3094" w:rsidP="008E11F9">
            <w:pPr>
              <w:pStyle w:val="ARtabletextright"/>
              <w:spacing w:before="70" w:after="50"/>
            </w:pPr>
            <w:r w:rsidRPr="007939DD">
              <w:t>2</w:t>
            </w:r>
          </w:p>
        </w:tc>
        <w:tc>
          <w:tcPr>
            <w:tcW w:w="368" w:type="pct"/>
            <w:tcBorders>
              <w:top w:val="single" w:sz="4" w:space="0" w:color="auto"/>
              <w:left w:val="nil"/>
              <w:right w:val="nil"/>
            </w:tcBorders>
            <w:shd w:val="clear" w:color="auto" w:fill="F2F2F2" w:themeFill="background1" w:themeFillShade="F2"/>
            <w:noWrap/>
          </w:tcPr>
          <w:p w14:paraId="03860605"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47A19B99" w14:textId="77777777" w:rsidR="001B3094" w:rsidRPr="007939DD" w:rsidRDefault="001B3094" w:rsidP="008E11F9">
            <w:pPr>
              <w:pStyle w:val="ARtabletextrightbold"/>
              <w:spacing w:before="70" w:after="50"/>
            </w:pPr>
            <w:r w:rsidRPr="007939DD">
              <w:t>7</w:t>
            </w:r>
          </w:p>
        </w:tc>
        <w:tc>
          <w:tcPr>
            <w:tcW w:w="314" w:type="pct"/>
            <w:tcBorders>
              <w:top w:val="single" w:sz="4" w:space="0" w:color="auto"/>
              <w:left w:val="nil"/>
            </w:tcBorders>
            <w:shd w:val="clear" w:color="auto" w:fill="auto"/>
            <w:noWrap/>
          </w:tcPr>
          <w:p w14:paraId="1DDB15C0" w14:textId="77777777" w:rsidR="001B3094" w:rsidRPr="007939DD" w:rsidRDefault="00CE6DBA" w:rsidP="008E11F9">
            <w:pPr>
              <w:pStyle w:val="ARtabletextright"/>
              <w:spacing w:before="70" w:after="50"/>
            </w:pPr>
            <w:r w:rsidRPr="007939DD">
              <w:t>–</w:t>
            </w:r>
            <w:r w:rsidR="001B3094" w:rsidRPr="007939DD">
              <w:t>1</w:t>
            </w:r>
          </w:p>
        </w:tc>
        <w:tc>
          <w:tcPr>
            <w:tcW w:w="316" w:type="pct"/>
            <w:shd w:val="clear" w:color="auto" w:fill="auto"/>
            <w:noWrap/>
          </w:tcPr>
          <w:p w14:paraId="78DE2011"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7C812AA7"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024E39E4" w14:textId="77777777" w:rsidR="001B3094" w:rsidRPr="007939DD" w:rsidRDefault="00CE6DBA" w:rsidP="008E11F9">
            <w:pPr>
              <w:pStyle w:val="ARtabletextrightbold"/>
              <w:spacing w:before="70" w:after="50"/>
            </w:pPr>
            <w:r w:rsidRPr="007939DD">
              <w:t>–</w:t>
            </w:r>
            <w:r w:rsidR="001B3094" w:rsidRPr="007939DD">
              <w:t>1</w:t>
            </w:r>
          </w:p>
        </w:tc>
      </w:tr>
      <w:tr w:rsidR="001B3094" w:rsidRPr="007939DD" w14:paraId="0CB627E7" w14:textId="77777777" w:rsidTr="00573A98">
        <w:trPr>
          <w:cantSplit/>
        </w:trPr>
        <w:tc>
          <w:tcPr>
            <w:tcW w:w="1053" w:type="pct"/>
            <w:shd w:val="clear" w:color="auto" w:fill="auto"/>
            <w:noWrap/>
          </w:tcPr>
          <w:p w14:paraId="03798CB5" w14:textId="77777777" w:rsidR="001B3094" w:rsidRPr="007939DD" w:rsidRDefault="001B3094" w:rsidP="008E11F9">
            <w:pPr>
              <w:pStyle w:val="ARtabletext"/>
              <w:spacing w:before="70" w:after="50"/>
            </w:pPr>
            <w:r w:rsidRPr="007939DD">
              <w:t>Rural Northwest Health</w:t>
            </w:r>
          </w:p>
        </w:tc>
        <w:tc>
          <w:tcPr>
            <w:tcW w:w="315" w:type="pct"/>
          </w:tcPr>
          <w:p w14:paraId="6917B84B" w14:textId="77777777" w:rsidR="001B3094" w:rsidRPr="007939DD" w:rsidRDefault="001B3094" w:rsidP="008E11F9">
            <w:pPr>
              <w:pStyle w:val="ARtabletextright"/>
              <w:spacing w:before="70" w:after="50"/>
            </w:pPr>
            <w:r w:rsidRPr="007939DD">
              <w:t>1</w:t>
            </w:r>
          </w:p>
        </w:tc>
        <w:tc>
          <w:tcPr>
            <w:tcW w:w="316" w:type="pct"/>
          </w:tcPr>
          <w:p w14:paraId="4E060C75" w14:textId="77777777" w:rsidR="001B3094" w:rsidRPr="007939DD" w:rsidRDefault="001B3094" w:rsidP="008E11F9">
            <w:pPr>
              <w:pStyle w:val="ARtabletextright"/>
              <w:spacing w:before="70" w:after="50"/>
            </w:pPr>
            <w:r w:rsidRPr="007939DD">
              <w:t>0</w:t>
            </w:r>
          </w:p>
        </w:tc>
        <w:tc>
          <w:tcPr>
            <w:tcW w:w="369" w:type="pct"/>
          </w:tcPr>
          <w:p w14:paraId="5918BDF8"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253CA84A"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2310E684" w14:textId="77777777" w:rsidR="001B3094" w:rsidRPr="007939DD" w:rsidRDefault="001B3094" w:rsidP="008E11F9">
            <w:pPr>
              <w:pStyle w:val="ARtabletextright"/>
              <w:spacing w:before="70" w:after="50"/>
            </w:pPr>
            <w:r w:rsidRPr="007939DD">
              <w:t>0</w:t>
            </w:r>
          </w:p>
        </w:tc>
        <w:tc>
          <w:tcPr>
            <w:tcW w:w="316" w:type="pct"/>
            <w:tcBorders>
              <w:top w:val="single" w:sz="4" w:space="0" w:color="auto"/>
              <w:left w:val="nil"/>
              <w:right w:val="nil"/>
            </w:tcBorders>
            <w:shd w:val="clear" w:color="auto" w:fill="F2F2F2" w:themeFill="background1" w:themeFillShade="F2"/>
            <w:noWrap/>
          </w:tcPr>
          <w:p w14:paraId="5A68224E" w14:textId="77777777" w:rsidR="001B3094" w:rsidRPr="007939DD" w:rsidRDefault="001B3094" w:rsidP="008E11F9">
            <w:pPr>
              <w:pStyle w:val="ARtabletextright"/>
              <w:spacing w:before="70" w:after="50"/>
            </w:pPr>
            <w:r w:rsidRPr="007939DD">
              <w:t>1</w:t>
            </w:r>
          </w:p>
        </w:tc>
        <w:tc>
          <w:tcPr>
            <w:tcW w:w="368" w:type="pct"/>
            <w:tcBorders>
              <w:top w:val="single" w:sz="4" w:space="0" w:color="auto"/>
              <w:left w:val="nil"/>
              <w:right w:val="nil"/>
            </w:tcBorders>
            <w:shd w:val="clear" w:color="auto" w:fill="F2F2F2" w:themeFill="background1" w:themeFillShade="F2"/>
            <w:noWrap/>
          </w:tcPr>
          <w:p w14:paraId="67F8E7B2"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52DD7DF1"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16355E12" w14:textId="77777777" w:rsidR="001B3094" w:rsidRPr="007939DD" w:rsidRDefault="00CE6DBA" w:rsidP="008E11F9">
            <w:pPr>
              <w:pStyle w:val="ARtabletextright"/>
              <w:spacing w:before="70" w:after="50"/>
            </w:pPr>
            <w:r w:rsidRPr="007939DD">
              <w:t>–</w:t>
            </w:r>
            <w:r w:rsidR="001B3094" w:rsidRPr="007939DD">
              <w:t>1</w:t>
            </w:r>
          </w:p>
        </w:tc>
        <w:tc>
          <w:tcPr>
            <w:tcW w:w="316" w:type="pct"/>
            <w:shd w:val="clear" w:color="auto" w:fill="auto"/>
            <w:noWrap/>
          </w:tcPr>
          <w:p w14:paraId="18669203" w14:textId="77777777" w:rsidR="001B3094" w:rsidRPr="007939DD" w:rsidRDefault="001B3094" w:rsidP="008E11F9">
            <w:pPr>
              <w:pStyle w:val="ARtabletextright"/>
              <w:spacing w:before="70" w:after="50"/>
            </w:pPr>
            <w:r w:rsidRPr="007939DD">
              <w:t>1</w:t>
            </w:r>
          </w:p>
        </w:tc>
        <w:tc>
          <w:tcPr>
            <w:tcW w:w="368" w:type="pct"/>
            <w:shd w:val="clear" w:color="auto" w:fill="auto"/>
            <w:noWrap/>
          </w:tcPr>
          <w:p w14:paraId="31FC3CC8"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34B48745" w14:textId="77777777" w:rsidR="001B3094" w:rsidRPr="007939DD" w:rsidRDefault="001B3094" w:rsidP="008E11F9">
            <w:pPr>
              <w:pStyle w:val="ARtabletextrightbold"/>
              <w:spacing w:before="70" w:after="50"/>
            </w:pPr>
            <w:r w:rsidRPr="007939DD">
              <w:t>0</w:t>
            </w:r>
          </w:p>
        </w:tc>
      </w:tr>
      <w:tr w:rsidR="001B3094" w:rsidRPr="007939DD" w14:paraId="1AAD392F" w14:textId="77777777" w:rsidTr="00573A98">
        <w:trPr>
          <w:cantSplit/>
        </w:trPr>
        <w:tc>
          <w:tcPr>
            <w:tcW w:w="1053" w:type="pct"/>
            <w:shd w:val="clear" w:color="auto" w:fill="auto"/>
            <w:noWrap/>
          </w:tcPr>
          <w:p w14:paraId="4325877C" w14:textId="77777777" w:rsidR="001B3094" w:rsidRPr="007939DD" w:rsidRDefault="001B3094" w:rsidP="008E11F9">
            <w:pPr>
              <w:pStyle w:val="ARtabletext"/>
              <w:spacing w:before="70" w:after="50"/>
            </w:pPr>
            <w:r w:rsidRPr="007939DD">
              <w:t>Seymour Health</w:t>
            </w:r>
          </w:p>
        </w:tc>
        <w:tc>
          <w:tcPr>
            <w:tcW w:w="315" w:type="pct"/>
          </w:tcPr>
          <w:p w14:paraId="11CB6D3A" w14:textId="77777777" w:rsidR="001B3094" w:rsidRPr="007939DD" w:rsidRDefault="001B3094" w:rsidP="008E11F9">
            <w:pPr>
              <w:pStyle w:val="ARtabletextright"/>
              <w:spacing w:before="70" w:after="50"/>
            </w:pPr>
            <w:r w:rsidRPr="007939DD">
              <w:t>0</w:t>
            </w:r>
          </w:p>
        </w:tc>
        <w:tc>
          <w:tcPr>
            <w:tcW w:w="316" w:type="pct"/>
          </w:tcPr>
          <w:p w14:paraId="442A00FE" w14:textId="77777777" w:rsidR="001B3094" w:rsidRPr="007939DD" w:rsidRDefault="001B3094" w:rsidP="008E11F9">
            <w:pPr>
              <w:pStyle w:val="ARtabletextright"/>
              <w:spacing w:before="70" w:after="50"/>
            </w:pPr>
            <w:r w:rsidRPr="007939DD">
              <w:t>1</w:t>
            </w:r>
          </w:p>
        </w:tc>
        <w:tc>
          <w:tcPr>
            <w:tcW w:w="369" w:type="pct"/>
          </w:tcPr>
          <w:p w14:paraId="1A74EF96"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131802C5"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1B2EF8AA" w14:textId="77777777" w:rsidR="001B3094" w:rsidRPr="007939DD" w:rsidRDefault="001B3094" w:rsidP="008E11F9">
            <w:pPr>
              <w:pStyle w:val="ARtabletextright"/>
              <w:spacing w:before="70" w:after="50"/>
            </w:pPr>
            <w:r w:rsidRPr="007939DD">
              <w:t>0</w:t>
            </w:r>
          </w:p>
        </w:tc>
        <w:tc>
          <w:tcPr>
            <w:tcW w:w="316" w:type="pct"/>
            <w:tcBorders>
              <w:top w:val="single" w:sz="4" w:space="0" w:color="auto"/>
              <w:left w:val="nil"/>
              <w:right w:val="nil"/>
            </w:tcBorders>
            <w:shd w:val="clear" w:color="auto" w:fill="F2F2F2" w:themeFill="background1" w:themeFillShade="F2"/>
            <w:noWrap/>
          </w:tcPr>
          <w:p w14:paraId="740654F7" w14:textId="77777777" w:rsidR="001B3094" w:rsidRPr="007939DD" w:rsidRDefault="001B3094" w:rsidP="008E11F9">
            <w:pPr>
              <w:pStyle w:val="ARtabletextright"/>
              <w:spacing w:before="70" w:after="50"/>
            </w:pPr>
            <w:r w:rsidRPr="007939DD">
              <w:t>1</w:t>
            </w:r>
          </w:p>
        </w:tc>
        <w:tc>
          <w:tcPr>
            <w:tcW w:w="368" w:type="pct"/>
            <w:tcBorders>
              <w:top w:val="single" w:sz="4" w:space="0" w:color="auto"/>
              <w:left w:val="nil"/>
              <w:right w:val="nil"/>
            </w:tcBorders>
            <w:shd w:val="clear" w:color="auto" w:fill="F2F2F2" w:themeFill="background1" w:themeFillShade="F2"/>
            <w:noWrap/>
          </w:tcPr>
          <w:p w14:paraId="31F68550"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59651205"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1571405B"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34BEA42C"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10ACFFE8"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57E22B8A" w14:textId="77777777" w:rsidR="001B3094" w:rsidRPr="007939DD" w:rsidRDefault="001B3094" w:rsidP="008E11F9">
            <w:pPr>
              <w:pStyle w:val="ARtabletextrightbold"/>
              <w:spacing w:before="70" w:after="50"/>
            </w:pPr>
            <w:r w:rsidRPr="007939DD">
              <w:t>0</w:t>
            </w:r>
          </w:p>
        </w:tc>
      </w:tr>
      <w:tr w:rsidR="001B3094" w:rsidRPr="007939DD" w14:paraId="730DF81A" w14:textId="77777777" w:rsidTr="00573A98">
        <w:trPr>
          <w:cantSplit/>
        </w:trPr>
        <w:tc>
          <w:tcPr>
            <w:tcW w:w="1053" w:type="pct"/>
            <w:shd w:val="clear" w:color="auto" w:fill="auto"/>
            <w:noWrap/>
          </w:tcPr>
          <w:p w14:paraId="027770B5" w14:textId="77777777" w:rsidR="001B3094" w:rsidRPr="007939DD" w:rsidRDefault="001B3094" w:rsidP="008E11F9">
            <w:pPr>
              <w:pStyle w:val="ARtabletext"/>
              <w:spacing w:before="70" w:after="50"/>
            </w:pPr>
            <w:r w:rsidRPr="007939DD">
              <w:t>South Gippsland Hospital</w:t>
            </w:r>
          </w:p>
        </w:tc>
        <w:tc>
          <w:tcPr>
            <w:tcW w:w="315" w:type="pct"/>
          </w:tcPr>
          <w:p w14:paraId="3B2B7ECF" w14:textId="77777777" w:rsidR="001B3094" w:rsidRPr="007939DD" w:rsidRDefault="001B3094" w:rsidP="008E11F9">
            <w:pPr>
              <w:pStyle w:val="ARtabletextright"/>
              <w:spacing w:before="70" w:after="50"/>
            </w:pPr>
            <w:r w:rsidRPr="007939DD">
              <w:t>1</w:t>
            </w:r>
          </w:p>
        </w:tc>
        <w:tc>
          <w:tcPr>
            <w:tcW w:w="316" w:type="pct"/>
          </w:tcPr>
          <w:p w14:paraId="0EACA7BE" w14:textId="77777777" w:rsidR="001B3094" w:rsidRPr="007939DD" w:rsidRDefault="001B3094" w:rsidP="008E11F9">
            <w:pPr>
              <w:pStyle w:val="ARtabletextright"/>
              <w:spacing w:before="70" w:after="50"/>
            </w:pPr>
            <w:r w:rsidRPr="007939DD">
              <w:t>0</w:t>
            </w:r>
          </w:p>
        </w:tc>
        <w:tc>
          <w:tcPr>
            <w:tcW w:w="369" w:type="pct"/>
          </w:tcPr>
          <w:p w14:paraId="10ABD4A8"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2B09E016"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34E68888" w14:textId="77777777" w:rsidR="001B3094" w:rsidRPr="007939DD" w:rsidRDefault="001B3094" w:rsidP="008E11F9">
            <w:pPr>
              <w:pStyle w:val="ARtabletextright"/>
              <w:spacing w:before="70" w:after="50"/>
            </w:pPr>
            <w:r w:rsidRPr="007939DD">
              <w:t>1</w:t>
            </w:r>
          </w:p>
        </w:tc>
        <w:tc>
          <w:tcPr>
            <w:tcW w:w="316" w:type="pct"/>
            <w:tcBorders>
              <w:top w:val="single" w:sz="4" w:space="0" w:color="auto"/>
              <w:left w:val="nil"/>
              <w:right w:val="nil"/>
            </w:tcBorders>
            <w:shd w:val="clear" w:color="auto" w:fill="F2F2F2" w:themeFill="background1" w:themeFillShade="F2"/>
            <w:noWrap/>
          </w:tcPr>
          <w:p w14:paraId="0B108966"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right w:val="nil"/>
            </w:tcBorders>
            <w:shd w:val="clear" w:color="auto" w:fill="F2F2F2" w:themeFill="background1" w:themeFillShade="F2"/>
            <w:noWrap/>
          </w:tcPr>
          <w:p w14:paraId="1473C62E"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38868810"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1C1E8DE1"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5B35AFD4"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35A72F9C"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69DA341C" w14:textId="77777777" w:rsidR="001B3094" w:rsidRPr="007939DD" w:rsidRDefault="001B3094" w:rsidP="008E11F9">
            <w:pPr>
              <w:pStyle w:val="ARtabletextrightbold"/>
              <w:spacing w:before="70" w:after="50"/>
            </w:pPr>
            <w:r w:rsidRPr="007939DD">
              <w:t>0</w:t>
            </w:r>
          </w:p>
        </w:tc>
      </w:tr>
      <w:tr w:rsidR="001B3094" w:rsidRPr="007939DD" w14:paraId="1033B954" w14:textId="77777777" w:rsidTr="00573A98">
        <w:trPr>
          <w:cantSplit/>
        </w:trPr>
        <w:tc>
          <w:tcPr>
            <w:tcW w:w="1053" w:type="pct"/>
            <w:shd w:val="clear" w:color="auto" w:fill="auto"/>
            <w:noWrap/>
          </w:tcPr>
          <w:p w14:paraId="79F3E6CB" w14:textId="77777777" w:rsidR="001B3094" w:rsidRPr="007939DD" w:rsidRDefault="001B3094" w:rsidP="008E11F9">
            <w:pPr>
              <w:pStyle w:val="ARtabletext"/>
              <w:spacing w:before="70" w:after="50"/>
            </w:pPr>
            <w:r w:rsidRPr="007939DD">
              <w:t>South West Healthcare</w:t>
            </w:r>
          </w:p>
        </w:tc>
        <w:tc>
          <w:tcPr>
            <w:tcW w:w="315" w:type="pct"/>
          </w:tcPr>
          <w:p w14:paraId="1CE9E293" w14:textId="77777777" w:rsidR="001B3094" w:rsidRPr="007939DD" w:rsidRDefault="001B3094" w:rsidP="008E11F9">
            <w:pPr>
              <w:pStyle w:val="ARtabletextright"/>
              <w:spacing w:before="70" w:after="50"/>
            </w:pPr>
            <w:r w:rsidRPr="007939DD">
              <w:t>2</w:t>
            </w:r>
          </w:p>
        </w:tc>
        <w:tc>
          <w:tcPr>
            <w:tcW w:w="316" w:type="pct"/>
          </w:tcPr>
          <w:p w14:paraId="53A5D95F" w14:textId="77777777" w:rsidR="001B3094" w:rsidRPr="007939DD" w:rsidRDefault="001B3094" w:rsidP="008E11F9">
            <w:pPr>
              <w:pStyle w:val="ARtabletextright"/>
              <w:spacing w:before="70" w:after="50"/>
            </w:pPr>
            <w:r w:rsidRPr="007939DD">
              <w:t>5</w:t>
            </w:r>
          </w:p>
        </w:tc>
        <w:tc>
          <w:tcPr>
            <w:tcW w:w="369" w:type="pct"/>
          </w:tcPr>
          <w:p w14:paraId="1C9105A7"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02929FFA" w14:textId="77777777" w:rsidR="001B3094" w:rsidRPr="007939DD" w:rsidRDefault="001B3094" w:rsidP="008E11F9">
            <w:pPr>
              <w:pStyle w:val="ARtabletextrightbold"/>
              <w:spacing w:before="70" w:after="50"/>
            </w:pPr>
            <w:r w:rsidRPr="007939DD">
              <w:t>7</w:t>
            </w:r>
          </w:p>
        </w:tc>
        <w:tc>
          <w:tcPr>
            <w:tcW w:w="316" w:type="pct"/>
            <w:tcBorders>
              <w:top w:val="single" w:sz="4" w:space="0" w:color="auto"/>
              <w:right w:val="nil"/>
            </w:tcBorders>
            <w:shd w:val="clear" w:color="auto" w:fill="F2F2F2" w:themeFill="background1" w:themeFillShade="F2"/>
            <w:noWrap/>
          </w:tcPr>
          <w:p w14:paraId="4E0FF829" w14:textId="77777777" w:rsidR="001B3094" w:rsidRPr="007939DD" w:rsidRDefault="001B3094" w:rsidP="008E11F9">
            <w:pPr>
              <w:pStyle w:val="ARtabletextright"/>
              <w:spacing w:before="70" w:after="50"/>
            </w:pPr>
            <w:r w:rsidRPr="007939DD">
              <w:t>3</w:t>
            </w:r>
          </w:p>
        </w:tc>
        <w:tc>
          <w:tcPr>
            <w:tcW w:w="316" w:type="pct"/>
            <w:tcBorders>
              <w:top w:val="single" w:sz="4" w:space="0" w:color="auto"/>
              <w:left w:val="nil"/>
              <w:right w:val="nil"/>
            </w:tcBorders>
            <w:shd w:val="clear" w:color="auto" w:fill="F2F2F2" w:themeFill="background1" w:themeFillShade="F2"/>
            <w:noWrap/>
          </w:tcPr>
          <w:p w14:paraId="55B01B88" w14:textId="77777777" w:rsidR="001B3094" w:rsidRPr="007939DD" w:rsidRDefault="001B3094" w:rsidP="008E11F9">
            <w:pPr>
              <w:pStyle w:val="ARtabletextright"/>
              <w:spacing w:before="70" w:after="50"/>
            </w:pPr>
            <w:r w:rsidRPr="007939DD">
              <w:t>4</w:t>
            </w:r>
          </w:p>
        </w:tc>
        <w:tc>
          <w:tcPr>
            <w:tcW w:w="368" w:type="pct"/>
            <w:tcBorders>
              <w:top w:val="single" w:sz="4" w:space="0" w:color="auto"/>
              <w:left w:val="nil"/>
              <w:right w:val="nil"/>
            </w:tcBorders>
            <w:shd w:val="clear" w:color="auto" w:fill="F2F2F2" w:themeFill="background1" w:themeFillShade="F2"/>
            <w:noWrap/>
          </w:tcPr>
          <w:p w14:paraId="601D0AB1"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553023C8" w14:textId="77777777" w:rsidR="001B3094" w:rsidRPr="007939DD" w:rsidRDefault="001B3094" w:rsidP="008E11F9">
            <w:pPr>
              <w:pStyle w:val="ARtabletextrightbold"/>
              <w:spacing w:before="70" w:after="50"/>
            </w:pPr>
            <w:r w:rsidRPr="007939DD">
              <w:t>7</w:t>
            </w:r>
          </w:p>
        </w:tc>
        <w:tc>
          <w:tcPr>
            <w:tcW w:w="314" w:type="pct"/>
            <w:tcBorders>
              <w:top w:val="single" w:sz="4" w:space="0" w:color="auto"/>
              <w:left w:val="nil"/>
            </w:tcBorders>
            <w:shd w:val="clear" w:color="auto" w:fill="auto"/>
            <w:noWrap/>
          </w:tcPr>
          <w:p w14:paraId="32D996AF" w14:textId="77777777" w:rsidR="001B3094" w:rsidRPr="007939DD" w:rsidRDefault="001B3094" w:rsidP="008E11F9">
            <w:pPr>
              <w:pStyle w:val="ARtabletextright"/>
              <w:spacing w:before="70" w:after="50"/>
            </w:pPr>
            <w:r w:rsidRPr="007939DD">
              <w:t>1</w:t>
            </w:r>
          </w:p>
        </w:tc>
        <w:tc>
          <w:tcPr>
            <w:tcW w:w="316" w:type="pct"/>
            <w:shd w:val="clear" w:color="auto" w:fill="auto"/>
            <w:noWrap/>
          </w:tcPr>
          <w:p w14:paraId="6076880C" w14:textId="77777777" w:rsidR="001B3094" w:rsidRPr="007939DD" w:rsidRDefault="00CE6DBA" w:rsidP="008E11F9">
            <w:pPr>
              <w:pStyle w:val="ARtabletextright"/>
              <w:spacing w:before="70" w:after="50"/>
            </w:pPr>
            <w:r w:rsidRPr="007939DD">
              <w:t>–</w:t>
            </w:r>
            <w:r w:rsidR="001B3094" w:rsidRPr="007939DD">
              <w:t>1</w:t>
            </w:r>
          </w:p>
        </w:tc>
        <w:tc>
          <w:tcPr>
            <w:tcW w:w="368" w:type="pct"/>
            <w:shd w:val="clear" w:color="auto" w:fill="auto"/>
            <w:noWrap/>
          </w:tcPr>
          <w:p w14:paraId="3E4E1159"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53FC46C4" w14:textId="77777777" w:rsidR="001B3094" w:rsidRPr="007939DD" w:rsidRDefault="001B3094" w:rsidP="008E11F9">
            <w:pPr>
              <w:pStyle w:val="ARtabletextrightbold"/>
              <w:spacing w:before="70" w:after="50"/>
            </w:pPr>
            <w:r w:rsidRPr="007939DD">
              <w:t>0</w:t>
            </w:r>
          </w:p>
        </w:tc>
      </w:tr>
      <w:tr w:rsidR="001B3094" w:rsidRPr="007939DD" w14:paraId="494A8F1F" w14:textId="77777777" w:rsidTr="00573A98">
        <w:trPr>
          <w:cantSplit/>
        </w:trPr>
        <w:tc>
          <w:tcPr>
            <w:tcW w:w="1053" w:type="pct"/>
            <w:shd w:val="clear" w:color="auto" w:fill="auto"/>
            <w:noWrap/>
          </w:tcPr>
          <w:p w14:paraId="2B59831D" w14:textId="77777777" w:rsidR="001B3094" w:rsidRPr="007939DD" w:rsidRDefault="001B3094" w:rsidP="008E11F9">
            <w:pPr>
              <w:pStyle w:val="ARtabletext"/>
              <w:spacing w:before="70" w:after="50"/>
            </w:pPr>
            <w:r w:rsidRPr="007939DD">
              <w:t>Southern Metropolitan Cemeteries Trust</w:t>
            </w:r>
          </w:p>
        </w:tc>
        <w:tc>
          <w:tcPr>
            <w:tcW w:w="315" w:type="pct"/>
          </w:tcPr>
          <w:p w14:paraId="2407C0D6" w14:textId="77777777" w:rsidR="001B3094" w:rsidRPr="007939DD" w:rsidRDefault="001B3094" w:rsidP="008E11F9">
            <w:pPr>
              <w:pStyle w:val="ARtabletextright"/>
              <w:spacing w:before="70" w:after="50"/>
            </w:pPr>
            <w:r w:rsidRPr="007939DD">
              <w:t>4</w:t>
            </w:r>
          </w:p>
        </w:tc>
        <w:tc>
          <w:tcPr>
            <w:tcW w:w="316" w:type="pct"/>
          </w:tcPr>
          <w:p w14:paraId="587D884A" w14:textId="77777777" w:rsidR="001B3094" w:rsidRPr="007939DD" w:rsidRDefault="001B3094" w:rsidP="008E11F9">
            <w:pPr>
              <w:pStyle w:val="ARtabletextright"/>
              <w:spacing w:before="70" w:after="50"/>
            </w:pPr>
            <w:r w:rsidRPr="007939DD">
              <w:t>2</w:t>
            </w:r>
          </w:p>
        </w:tc>
        <w:tc>
          <w:tcPr>
            <w:tcW w:w="369" w:type="pct"/>
          </w:tcPr>
          <w:p w14:paraId="62E261B6"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21CB735D" w14:textId="77777777" w:rsidR="001B3094" w:rsidRPr="007939DD" w:rsidRDefault="001B3094" w:rsidP="008E11F9">
            <w:pPr>
              <w:pStyle w:val="ARtabletextrightbold"/>
              <w:spacing w:before="70" w:after="50"/>
            </w:pPr>
            <w:r w:rsidRPr="007939DD">
              <w:t>6</w:t>
            </w:r>
          </w:p>
        </w:tc>
        <w:tc>
          <w:tcPr>
            <w:tcW w:w="316" w:type="pct"/>
            <w:tcBorders>
              <w:top w:val="single" w:sz="4" w:space="0" w:color="auto"/>
              <w:right w:val="nil"/>
            </w:tcBorders>
            <w:shd w:val="clear" w:color="auto" w:fill="F2F2F2" w:themeFill="background1" w:themeFillShade="F2"/>
            <w:noWrap/>
          </w:tcPr>
          <w:p w14:paraId="15156E03" w14:textId="77777777" w:rsidR="001B3094" w:rsidRPr="007939DD" w:rsidRDefault="001B3094" w:rsidP="008E11F9">
            <w:pPr>
              <w:pStyle w:val="ARtabletextright"/>
              <w:spacing w:before="70" w:after="50"/>
            </w:pPr>
            <w:r w:rsidRPr="007939DD">
              <w:t>4</w:t>
            </w:r>
          </w:p>
        </w:tc>
        <w:tc>
          <w:tcPr>
            <w:tcW w:w="316" w:type="pct"/>
            <w:tcBorders>
              <w:top w:val="single" w:sz="4" w:space="0" w:color="auto"/>
              <w:left w:val="nil"/>
              <w:right w:val="nil"/>
            </w:tcBorders>
            <w:shd w:val="clear" w:color="auto" w:fill="F2F2F2" w:themeFill="background1" w:themeFillShade="F2"/>
            <w:noWrap/>
          </w:tcPr>
          <w:p w14:paraId="722A178B" w14:textId="77777777" w:rsidR="001B3094" w:rsidRPr="007939DD" w:rsidRDefault="001B3094" w:rsidP="008E11F9">
            <w:pPr>
              <w:pStyle w:val="ARtabletextright"/>
              <w:spacing w:before="70" w:after="50"/>
            </w:pPr>
            <w:r w:rsidRPr="007939DD">
              <w:t>2</w:t>
            </w:r>
          </w:p>
        </w:tc>
        <w:tc>
          <w:tcPr>
            <w:tcW w:w="368" w:type="pct"/>
            <w:tcBorders>
              <w:top w:val="single" w:sz="4" w:space="0" w:color="auto"/>
              <w:left w:val="nil"/>
              <w:right w:val="nil"/>
            </w:tcBorders>
            <w:shd w:val="clear" w:color="auto" w:fill="F2F2F2" w:themeFill="background1" w:themeFillShade="F2"/>
            <w:noWrap/>
          </w:tcPr>
          <w:p w14:paraId="53D62103"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58BD511F" w14:textId="77777777" w:rsidR="001B3094" w:rsidRPr="007939DD" w:rsidRDefault="001B3094" w:rsidP="008E11F9">
            <w:pPr>
              <w:pStyle w:val="ARtabletextrightbold"/>
              <w:spacing w:before="70" w:after="50"/>
            </w:pPr>
            <w:r w:rsidRPr="007939DD">
              <w:t>6</w:t>
            </w:r>
          </w:p>
        </w:tc>
        <w:tc>
          <w:tcPr>
            <w:tcW w:w="314" w:type="pct"/>
            <w:tcBorders>
              <w:top w:val="single" w:sz="4" w:space="0" w:color="auto"/>
              <w:left w:val="nil"/>
            </w:tcBorders>
            <w:shd w:val="clear" w:color="auto" w:fill="auto"/>
            <w:noWrap/>
          </w:tcPr>
          <w:p w14:paraId="71DDF4B7"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6B02043E"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4769B0CA"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3CB00F5F" w14:textId="77777777" w:rsidR="001B3094" w:rsidRPr="007939DD" w:rsidRDefault="001B3094" w:rsidP="008E11F9">
            <w:pPr>
              <w:pStyle w:val="ARtabletextrightbold"/>
              <w:spacing w:before="70" w:after="50"/>
            </w:pPr>
            <w:r w:rsidRPr="007939DD">
              <w:t>0</w:t>
            </w:r>
          </w:p>
        </w:tc>
      </w:tr>
      <w:tr w:rsidR="001B3094" w:rsidRPr="007939DD" w14:paraId="11A836A5" w14:textId="77777777" w:rsidTr="00573A98">
        <w:trPr>
          <w:cantSplit/>
        </w:trPr>
        <w:tc>
          <w:tcPr>
            <w:tcW w:w="1053" w:type="pct"/>
            <w:shd w:val="clear" w:color="auto" w:fill="auto"/>
            <w:noWrap/>
          </w:tcPr>
          <w:p w14:paraId="4C616969" w14:textId="77777777" w:rsidR="001B3094" w:rsidRPr="007939DD" w:rsidRDefault="001B3094" w:rsidP="008E11F9">
            <w:pPr>
              <w:pStyle w:val="ARtabletext"/>
              <w:spacing w:before="70" w:after="50"/>
            </w:pPr>
            <w:r w:rsidRPr="007939DD">
              <w:t>State Sport Centres Trust</w:t>
            </w:r>
          </w:p>
        </w:tc>
        <w:tc>
          <w:tcPr>
            <w:tcW w:w="315" w:type="pct"/>
          </w:tcPr>
          <w:p w14:paraId="5015B01E" w14:textId="77777777" w:rsidR="001B3094" w:rsidRPr="007939DD" w:rsidRDefault="001B3094" w:rsidP="008E11F9">
            <w:pPr>
              <w:pStyle w:val="ARtabletextright"/>
              <w:spacing w:before="70" w:after="50"/>
            </w:pPr>
            <w:r w:rsidRPr="007939DD">
              <w:t>1</w:t>
            </w:r>
          </w:p>
        </w:tc>
        <w:tc>
          <w:tcPr>
            <w:tcW w:w="316" w:type="pct"/>
          </w:tcPr>
          <w:p w14:paraId="6B1259F8" w14:textId="77777777" w:rsidR="001B3094" w:rsidRPr="007939DD" w:rsidRDefault="001B3094" w:rsidP="008E11F9">
            <w:pPr>
              <w:pStyle w:val="ARtabletextright"/>
              <w:spacing w:before="70" w:after="50"/>
            </w:pPr>
            <w:r w:rsidRPr="007939DD">
              <w:t>4</w:t>
            </w:r>
          </w:p>
        </w:tc>
        <w:tc>
          <w:tcPr>
            <w:tcW w:w="369" w:type="pct"/>
          </w:tcPr>
          <w:p w14:paraId="3A126E96"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7029551E" w14:textId="77777777" w:rsidR="001B3094" w:rsidRPr="007939DD" w:rsidRDefault="001B3094" w:rsidP="008E11F9">
            <w:pPr>
              <w:pStyle w:val="ARtabletextrightbold"/>
              <w:spacing w:before="70" w:after="50"/>
            </w:pPr>
            <w:r w:rsidRPr="007939DD">
              <w:t>5</w:t>
            </w:r>
          </w:p>
        </w:tc>
        <w:tc>
          <w:tcPr>
            <w:tcW w:w="316" w:type="pct"/>
            <w:tcBorders>
              <w:top w:val="single" w:sz="4" w:space="0" w:color="auto"/>
              <w:right w:val="nil"/>
            </w:tcBorders>
            <w:shd w:val="clear" w:color="auto" w:fill="F2F2F2" w:themeFill="background1" w:themeFillShade="F2"/>
            <w:noWrap/>
          </w:tcPr>
          <w:p w14:paraId="7CB35DED" w14:textId="77777777" w:rsidR="001B3094" w:rsidRPr="007939DD" w:rsidRDefault="001B3094" w:rsidP="008E11F9">
            <w:pPr>
              <w:pStyle w:val="ARtabletextright"/>
              <w:spacing w:before="70" w:after="50"/>
            </w:pPr>
            <w:r w:rsidRPr="007939DD">
              <w:t>2</w:t>
            </w:r>
          </w:p>
        </w:tc>
        <w:tc>
          <w:tcPr>
            <w:tcW w:w="316" w:type="pct"/>
            <w:tcBorders>
              <w:top w:val="single" w:sz="4" w:space="0" w:color="auto"/>
              <w:left w:val="nil"/>
              <w:right w:val="nil"/>
            </w:tcBorders>
            <w:shd w:val="clear" w:color="auto" w:fill="F2F2F2" w:themeFill="background1" w:themeFillShade="F2"/>
            <w:noWrap/>
          </w:tcPr>
          <w:p w14:paraId="08273B05" w14:textId="77777777" w:rsidR="001B3094" w:rsidRPr="007939DD" w:rsidRDefault="001B3094" w:rsidP="008E11F9">
            <w:pPr>
              <w:pStyle w:val="ARtabletextright"/>
              <w:spacing w:before="70" w:after="50"/>
            </w:pPr>
            <w:r w:rsidRPr="007939DD">
              <w:t>3</w:t>
            </w:r>
          </w:p>
        </w:tc>
        <w:tc>
          <w:tcPr>
            <w:tcW w:w="368" w:type="pct"/>
            <w:tcBorders>
              <w:top w:val="single" w:sz="4" w:space="0" w:color="auto"/>
              <w:left w:val="nil"/>
              <w:right w:val="nil"/>
            </w:tcBorders>
            <w:shd w:val="clear" w:color="auto" w:fill="F2F2F2" w:themeFill="background1" w:themeFillShade="F2"/>
            <w:noWrap/>
          </w:tcPr>
          <w:p w14:paraId="640FF446"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531B09E1" w14:textId="77777777" w:rsidR="001B3094" w:rsidRPr="007939DD" w:rsidRDefault="001B3094" w:rsidP="008E11F9">
            <w:pPr>
              <w:pStyle w:val="ARtabletextrightbold"/>
              <w:spacing w:before="70" w:after="50"/>
            </w:pPr>
            <w:r w:rsidRPr="007939DD">
              <w:t>5</w:t>
            </w:r>
          </w:p>
        </w:tc>
        <w:tc>
          <w:tcPr>
            <w:tcW w:w="314" w:type="pct"/>
            <w:tcBorders>
              <w:top w:val="single" w:sz="4" w:space="0" w:color="auto"/>
              <w:left w:val="nil"/>
            </w:tcBorders>
            <w:shd w:val="clear" w:color="auto" w:fill="auto"/>
            <w:noWrap/>
          </w:tcPr>
          <w:p w14:paraId="4F56DE85" w14:textId="77777777" w:rsidR="001B3094" w:rsidRPr="007939DD" w:rsidRDefault="001B3094" w:rsidP="008E11F9">
            <w:pPr>
              <w:pStyle w:val="ARtabletextright"/>
              <w:spacing w:before="70" w:after="50"/>
            </w:pPr>
            <w:r w:rsidRPr="007939DD">
              <w:t>1</w:t>
            </w:r>
          </w:p>
        </w:tc>
        <w:tc>
          <w:tcPr>
            <w:tcW w:w="316" w:type="pct"/>
            <w:shd w:val="clear" w:color="auto" w:fill="auto"/>
            <w:noWrap/>
          </w:tcPr>
          <w:p w14:paraId="52A36FBA" w14:textId="77777777" w:rsidR="001B3094" w:rsidRPr="007939DD" w:rsidRDefault="00CE6DBA" w:rsidP="008E11F9">
            <w:pPr>
              <w:pStyle w:val="ARtabletextright"/>
              <w:spacing w:before="70" w:after="50"/>
            </w:pPr>
            <w:r w:rsidRPr="007939DD">
              <w:t>–</w:t>
            </w:r>
            <w:r w:rsidR="001B3094" w:rsidRPr="007939DD">
              <w:t>1</w:t>
            </w:r>
          </w:p>
        </w:tc>
        <w:tc>
          <w:tcPr>
            <w:tcW w:w="368" w:type="pct"/>
            <w:shd w:val="clear" w:color="auto" w:fill="auto"/>
            <w:noWrap/>
          </w:tcPr>
          <w:p w14:paraId="6302237C"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641841FB" w14:textId="77777777" w:rsidR="001B3094" w:rsidRPr="007939DD" w:rsidRDefault="001B3094" w:rsidP="008E11F9">
            <w:pPr>
              <w:pStyle w:val="ARtabletextrightbold"/>
              <w:spacing w:before="70" w:after="50"/>
            </w:pPr>
            <w:r w:rsidRPr="007939DD">
              <w:t>0</w:t>
            </w:r>
          </w:p>
        </w:tc>
      </w:tr>
      <w:tr w:rsidR="001B3094" w:rsidRPr="007939DD" w14:paraId="460554E8" w14:textId="77777777" w:rsidTr="00573A98">
        <w:trPr>
          <w:cantSplit/>
        </w:trPr>
        <w:tc>
          <w:tcPr>
            <w:tcW w:w="1053" w:type="pct"/>
            <w:shd w:val="clear" w:color="auto" w:fill="auto"/>
            <w:noWrap/>
          </w:tcPr>
          <w:p w14:paraId="7D450019" w14:textId="77777777" w:rsidR="001B3094" w:rsidRPr="007939DD" w:rsidRDefault="001B3094" w:rsidP="008E11F9">
            <w:pPr>
              <w:pStyle w:val="ARtabletext"/>
              <w:spacing w:before="70" w:after="50"/>
            </w:pPr>
            <w:r w:rsidRPr="007939DD">
              <w:t>Stawell Regional Health</w:t>
            </w:r>
          </w:p>
        </w:tc>
        <w:tc>
          <w:tcPr>
            <w:tcW w:w="315" w:type="pct"/>
          </w:tcPr>
          <w:p w14:paraId="5B21CD12" w14:textId="77777777" w:rsidR="001B3094" w:rsidRPr="007939DD" w:rsidRDefault="001B3094" w:rsidP="008E11F9">
            <w:pPr>
              <w:pStyle w:val="ARtabletextright"/>
              <w:spacing w:before="70" w:after="50"/>
            </w:pPr>
            <w:r w:rsidRPr="007939DD">
              <w:t>1</w:t>
            </w:r>
          </w:p>
        </w:tc>
        <w:tc>
          <w:tcPr>
            <w:tcW w:w="316" w:type="pct"/>
          </w:tcPr>
          <w:p w14:paraId="3AC50D79" w14:textId="77777777" w:rsidR="001B3094" w:rsidRPr="007939DD" w:rsidRDefault="001B3094" w:rsidP="008E11F9">
            <w:pPr>
              <w:pStyle w:val="ARtabletextright"/>
              <w:spacing w:before="70" w:after="50"/>
            </w:pPr>
            <w:r w:rsidRPr="007939DD">
              <w:t>0</w:t>
            </w:r>
          </w:p>
        </w:tc>
        <w:tc>
          <w:tcPr>
            <w:tcW w:w="369" w:type="pct"/>
          </w:tcPr>
          <w:p w14:paraId="34A29DF2"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5D920F39"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475EF465" w14:textId="77777777" w:rsidR="001B3094" w:rsidRPr="007939DD" w:rsidRDefault="001B3094" w:rsidP="008E11F9">
            <w:pPr>
              <w:pStyle w:val="ARtabletextright"/>
              <w:spacing w:before="70" w:after="50"/>
            </w:pPr>
            <w:r w:rsidRPr="007939DD">
              <w:t>0</w:t>
            </w:r>
          </w:p>
        </w:tc>
        <w:tc>
          <w:tcPr>
            <w:tcW w:w="316" w:type="pct"/>
            <w:tcBorders>
              <w:top w:val="single" w:sz="4" w:space="0" w:color="auto"/>
              <w:left w:val="nil"/>
              <w:right w:val="nil"/>
            </w:tcBorders>
            <w:shd w:val="clear" w:color="auto" w:fill="F2F2F2" w:themeFill="background1" w:themeFillShade="F2"/>
            <w:noWrap/>
          </w:tcPr>
          <w:p w14:paraId="20D295BE"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right w:val="nil"/>
            </w:tcBorders>
            <w:shd w:val="clear" w:color="auto" w:fill="F2F2F2" w:themeFill="background1" w:themeFillShade="F2"/>
            <w:noWrap/>
          </w:tcPr>
          <w:p w14:paraId="49C765B3"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01956F67" w14:textId="77777777" w:rsidR="001B3094" w:rsidRPr="007939DD" w:rsidRDefault="001B3094" w:rsidP="008E11F9">
            <w:pPr>
              <w:pStyle w:val="ARtabletextrightbold"/>
              <w:spacing w:before="70" w:after="50"/>
            </w:pPr>
            <w:r w:rsidRPr="007939DD">
              <w:t>0</w:t>
            </w:r>
          </w:p>
        </w:tc>
        <w:tc>
          <w:tcPr>
            <w:tcW w:w="314" w:type="pct"/>
            <w:tcBorders>
              <w:top w:val="single" w:sz="4" w:space="0" w:color="auto"/>
              <w:left w:val="nil"/>
            </w:tcBorders>
            <w:shd w:val="clear" w:color="auto" w:fill="auto"/>
            <w:noWrap/>
          </w:tcPr>
          <w:p w14:paraId="5CDF810E" w14:textId="77777777" w:rsidR="001B3094" w:rsidRPr="007939DD" w:rsidRDefault="00CE6DBA" w:rsidP="008E11F9">
            <w:pPr>
              <w:pStyle w:val="ARtabletextright"/>
              <w:spacing w:before="70" w:after="50"/>
            </w:pPr>
            <w:r w:rsidRPr="007939DD">
              <w:t>–</w:t>
            </w:r>
            <w:r w:rsidR="001B3094" w:rsidRPr="007939DD">
              <w:t>1</w:t>
            </w:r>
          </w:p>
        </w:tc>
        <w:tc>
          <w:tcPr>
            <w:tcW w:w="316" w:type="pct"/>
            <w:shd w:val="clear" w:color="auto" w:fill="auto"/>
            <w:noWrap/>
          </w:tcPr>
          <w:p w14:paraId="0566F099"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5928DBD9"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0F86EB80" w14:textId="77777777" w:rsidR="001B3094" w:rsidRPr="007939DD" w:rsidRDefault="00CE6DBA" w:rsidP="008E11F9">
            <w:pPr>
              <w:pStyle w:val="ARtabletextrightbold"/>
              <w:spacing w:before="70" w:after="50"/>
            </w:pPr>
            <w:r w:rsidRPr="007939DD">
              <w:t>–</w:t>
            </w:r>
            <w:r w:rsidR="001B3094" w:rsidRPr="007939DD">
              <w:t>1</w:t>
            </w:r>
          </w:p>
        </w:tc>
      </w:tr>
      <w:tr w:rsidR="001B3094" w:rsidRPr="007939DD" w14:paraId="1D225A19" w14:textId="77777777" w:rsidTr="00573A98">
        <w:trPr>
          <w:cantSplit/>
        </w:trPr>
        <w:tc>
          <w:tcPr>
            <w:tcW w:w="1053" w:type="pct"/>
            <w:shd w:val="clear" w:color="auto" w:fill="auto"/>
            <w:noWrap/>
          </w:tcPr>
          <w:p w14:paraId="55972617" w14:textId="77777777" w:rsidR="001B3094" w:rsidRPr="007939DD" w:rsidRDefault="001B3094" w:rsidP="008E11F9">
            <w:pPr>
              <w:pStyle w:val="ARtabletext"/>
              <w:spacing w:before="70" w:after="50"/>
            </w:pPr>
            <w:r w:rsidRPr="007939DD">
              <w:t>Swan Hill District Health</w:t>
            </w:r>
          </w:p>
        </w:tc>
        <w:tc>
          <w:tcPr>
            <w:tcW w:w="315" w:type="pct"/>
          </w:tcPr>
          <w:p w14:paraId="229D2A15" w14:textId="77777777" w:rsidR="001B3094" w:rsidRPr="007939DD" w:rsidRDefault="001B3094" w:rsidP="008E11F9">
            <w:pPr>
              <w:pStyle w:val="ARtabletextright"/>
              <w:spacing w:before="70" w:after="50"/>
            </w:pPr>
            <w:r w:rsidRPr="007939DD">
              <w:t>1</w:t>
            </w:r>
          </w:p>
        </w:tc>
        <w:tc>
          <w:tcPr>
            <w:tcW w:w="316" w:type="pct"/>
          </w:tcPr>
          <w:p w14:paraId="0264266C" w14:textId="77777777" w:rsidR="001B3094" w:rsidRPr="007939DD" w:rsidRDefault="001B3094" w:rsidP="008E11F9">
            <w:pPr>
              <w:pStyle w:val="ARtabletextright"/>
              <w:spacing w:before="70" w:after="50"/>
            </w:pPr>
            <w:r w:rsidRPr="007939DD">
              <w:t>3</w:t>
            </w:r>
          </w:p>
        </w:tc>
        <w:tc>
          <w:tcPr>
            <w:tcW w:w="369" w:type="pct"/>
          </w:tcPr>
          <w:p w14:paraId="5722B8F3"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6A1E3990" w14:textId="77777777" w:rsidR="001B3094" w:rsidRPr="007939DD" w:rsidRDefault="001B3094" w:rsidP="008E11F9">
            <w:pPr>
              <w:pStyle w:val="ARtabletextrightbold"/>
              <w:spacing w:before="70" w:after="50"/>
            </w:pPr>
            <w:r w:rsidRPr="007939DD">
              <w:t>4</w:t>
            </w:r>
          </w:p>
        </w:tc>
        <w:tc>
          <w:tcPr>
            <w:tcW w:w="316" w:type="pct"/>
            <w:tcBorders>
              <w:top w:val="single" w:sz="4" w:space="0" w:color="auto"/>
              <w:right w:val="nil"/>
            </w:tcBorders>
            <w:shd w:val="clear" w:color="auto" w:fill="F2F2F2" w:themeFill="background1" w:themeFillShade="F2"/>
            <w:noWrap/>
          </w:tcPr>
          <w:p w14:paraId="249340C0" w14:textId="77777777" w:rsidR="001B3094" w:rsidRPr="007939DD" w:rsidRDefault="001B3094" w:rsidP="008E11F9">
            <w:pPr>
              <w:pStyle w:val="ARtabletextright"/>
              <w:spacing w:before="70" w:after="50"/>
            </w:pPr>
            <w:r w:rsidRPr="007939DD">
              <w:t>1</w:t>
            </w:r>
          </w:p>
        </w:tc>
        <w:tc>
          <w:tcPr>
            <w:tcW w:w="316" w:type="pct"/>
            <w:tcBorders>
              <w:top w:val="single" w:sz="4" w:space="0" w:color="auto"/>
              <w:left w:val="nil"/>
              <w:right w:val="nil"/>
            </w:tcBorders>
            <w:shd w:val="clear" w:color="auto" w:fill="F2F2F2" w:themeFill="background1" w:themeFillShade="F2"/>
            <w:noWrap/>
          </w:tcPr>
          <w:p w14:paraId="4027CDC2" w14:textId="77777777" w:rsidR="001B3094" w:rsidRPr="007939DD" w:rsidRDefault="001B3094" w:rsidP="008E11F9">
            <w:pPr>
              <w:pStyle w:val="ARtabletextright"/>
              <w:spacing w:before="70" w:after="50"/>
            </w:pPr>
            <w:r w:rsidRPr="007939DD">
              <w:t>3</w:t>
            </w:r>
          </w:p>
        </w:tc>
        <w:tc>
          <w:tcPr>
            <w:tcW w:w="368" w:type="pct"/>
            <w:tcBorders>
              <w:top w:val="single" w:sz="4" w:space="0" w:color="auto"/>
              <w:left w:val="nil"/>
              <w:right w:val="nil"/>
            </w:tcBorders>
            <w:shd w:val="clear" w:color="auto" w:fill="F2F2F2" w:themeFill="background1" w:themeFillShade="F2"/>
            <w:noWrap/>
          </w:tcPr>
          <w:p w14:paraId="520D544E"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64682374" w14:textId="77777777" w:rsidR="001B3094" w:rsidRPr="007939DD" w:rsidRDefault="001B3094" w:rsidP="008E11F9">
            <w:pPr>
              <w:pStyle w:val="ARtabletextrightbold"/>
              <w:spacing w:before="70" w:after="50"/>
            </w:pPr>
            <w:r w:rsidRPr="007939DD">
              <w:t>4</w:t>
            </w:r>
          </w:p>
        </w:tc>
        <w:tc>
          <w:tcPr>
            <w:tcW w:w="314" w:type="pct"/>
            <w:tcBorders>
              <w:top w:val="single" w:sz="4" w:space="0" w:color="auto"/>
              <w:left w:val="nil"/>
            </w:tcBorders>
            <w:shd w:val="clear" w:color="auto" w:fill="auto"/>
            <w:noWrap/>
          </w:tcPr>
          <w:p w14:paraId="0A25014B"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48AF6027"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0B08A411"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658AE93B" w14:textId="77777777" w:rsidR="001B3094" w:rsidRPr="007939DD" w:rsidRDefault="001B3094" w:rsidP="008E11F9">
            <w:pPr>
              <w:pStyle w:val="ARtabletextrightbold"/>
              <w:spacing w:before="70" w:after="50"/>
            </w:pPr>
            <w:r w:rsidRPr="007939DD">
              <w:t>0</w:t>
            </w:r>
          </w:p>
        </w:tc>
      </w:tr>
      <w:tr w:rsidR="001B3094" w:rsidRPr="007939DD" w14:paraId="4EB9D30C" w14:textId="77777777" w:rsidTr="00573A98">
        <w:trPr>
          <w:cantSplit/>
        </w:trPr>
        <w:tc>
          <w:tcPr>
            <w:tcW w:w="1053" w:type="pct"/>
            <w:shd w:val="clear" w:color="auto" w:fill="auto"/>
            <w:noWrap/>
          </w:tcPr>
          <w:p w14:paraId="49E72681" w14:textId="77777777" w:rsidR="001B3094" w:rsidRPr="007939DD" w:rsidRDefault="001B3094" w:rsidP="008E11F9">
            <w:pPr>
              <w:pStyle w:val="ARtabletext"/>
              <w:spacing w:before="70" w:after="50"/>
            </w:pPr>
            <w:r w:rsidRPr="007939DD">
              <w:t>Tallangatta Health Service</w:t>
            </w:r>
          </w:p>
        </w:tc>
        <w:tc>
          <w:tcPr>
            <w:tcW w:w="315" w:type="pct"/>
          </w:tcPr>
          <w:p w14:paraId="43BD1042" w14:textId="77777777" w:rsidR="001B3094" w:rsidRPr="007939DD" w:rsidRDefault="001B3094" w:rsidP="008E11F9">
            <w:pPr>
              <w:pStyle w:val="ARtabletextright"/>
              <w:spacing w:before="70" w:after="50"/>
            </w:pPr>
            <w:r w:rsidRPr="007939DD">
              <w:t>1</w:t>
            </w:r>
          </w:p>
        </w:tc>
        <w:tc>
          <w:tcPr>
            <w:tcW w:w="316" w:type="pct"/>
          </w:tcPr>
          <w:p w14:paraId="4725954F" w14:textId="77777777" w:rsidR="001B3094" w:rsidRPr="007939DD" w:rsidRDefault="001B3094" w:rsidP="008E11F9">
            <w:pPr>
              <w:pStyle w:val="ARtabletextright"/>
              <w:spacing w:before="70" w:after="50"/>
            </w:pPr>
            <w:r w:rsidRPr="007939DD">
              <w:t>0</w:t>
            </w:r>
          </w:p>
        </w:tc>
        <w:tc>
          <w:tcPr>
            <w:tcW w:w="369" w:type="pct"/>
          </w:tcPr>
          <w:p w14:paraId="07DDCFAB"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63749009"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09C69CF6" w14:textId="77777777" w:rsidR="001B3094" w:rsidRPr="007939DD" w:rsidRDefault="001B3094" w:rsidP="008E11F9">
            <w:pPr>
              <w:pStyle w:val="ARtabletextright"/>
              <w:spacing w:before="70" w:after="50"/>
            </w:pPr>
            <w:r w:rsidRPr="007939DD">
              <w:t>1</w:t>
            </w:r>
          </w:p>
        </w:tc>
        <w:tc>
          <w:tcPr>
            <w:tcW w:w="316" w:type="pct"/>
            <w:tcBorders>
              <w:top w:val="single" w:sz="4" w:space="0" w:color="auto"/>
              <w:left w:val="nil"/>
              <w:right w:val="nil"/>
            </w:tcBorders>
            <w:shd w:val="clear" w:color="auto" w:fill="F2F2F2" w:themeFill="background1" w:themeFillShade="F2"/>
            <w:noWrap/>
          </w:tcPr>
          <w:p w14:paraId="23804E3A"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right w:val="nil"/>
            </w:tcBorders>
            <w:shd w:val="clear" w:color="auto" w:fill="F2F2F2" w:themeFill="background1" w:themeFillShade="F2"/>
            <w:noWrap/>
          </w:tcPr>
          <w:p w14:paraId="0C45DE24"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6F67C119"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7A67DADC"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7D4410A5"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373F8B58"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1BD17D1F" w14:textId="77777777" w:rsidR="001B3094" w:rsidRPr="007939DD" w:rsidRDefault="001B3094" w:rsidP="008E11F9">
            <w:pPr>
              <w:pStyle w:val="ARtabletextrightbold"/>
              <w:spacing w:before="70" w:after="50"/>
            </w:pPr>
            <w:r w:rsidRPr="007939DD">
              <w:t>0</w:t>
            </w:r>
          </w:p>
        </w:tc>
      </w:tr>
      <w:tr w:rsidR="001B3094" w:rsidRPr="007939DD" w14:paraId="28839218" w14:textId="77777777" w:rsidTr="00573A98">
        <w:trPr>
          <w:cantSplit/>
        </w:trPr>
        <w:tc>
          <w:tcPr>
            <w:tcW w:w="1053" w:type="pct"/>
            <w:shd w:val="clear" w:color="auto" w:fill="auto"/>
            <w:noWrap/>
          </w:tcPr>
          <w:p w14:paraId="49E24375" w14:textId="77777777" w:rsidR="001B3094" w:rsidRPr="007939DD" w:rsidRDefault="001B3094" w:rsidP="008E11F9">
            <w:pPr>
              <w:pStyle w:val="ARtabletext"/>
              <w:spacing w:before="70" w:after="50"/>
            </w:pPr>
            <w:r w:rsidRPr="007939DD">
              <w:t>Terang and Mortlake Health Service</w:t>
            </w:r>
          </w:p>
        </w:tc>
        <w:tc>
          <w:tcPr>
            <w:tcW w:w="315" w:type="pct"/>
          </w:tcPr>
          <w:p w14:paraId="0842C004" w14:textId="77777777" w:rsidR="001B3094" w:rsidRPr="007939DD" w:rsidRDefault="001B3094" w:rsidP="008E11F9">
            <w:pPr>
              <w:pStyle w:val="ARtabletextright"/>
              <w:spacing w:before="70" w:after="50"/>
            </w:pPr>
            <w:r w:rsidRPr="007939DD">
              <w:t>2</w:t>
            </w:r>
          </w:p>
        </w:tc>
        <w:tc>
          <w:tcPr>
            <w:tcW w:w="316" w:type="pct"/>
          </w:tcPr>
          <w:p w14:paraId="03CD0B22" w14:textId="77777777" w:rsidR="001B3094" w:rsidRPr="007939DD" w:rsidRDefault="001B3094" w:rsidP="008E11F9">
            <w:pPr>
              <w:pStyle w:val="ARtabletextright"/>
              <w:spacing w:before="70" w:after="50"/>
            </w:pPr>
            <w:r w:rsidRPr="007939DD">
              <w:t>0</w:t>
            </w:r>
          </w:p>
        </w:tc>
        <w:tc>
          <w:tcPr>
            <w:tcW w:w="369" w:type="pct"/>
          </w:tcPr>
          <w:p w14:paraId="6C30DB3C"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29577C5E" w14:textId="77777777" w:rsidR="001B3094" w:rsidRPr="007939DD" w:rsidRDefault="001B3094" w:rsidP="008E11F9">
            <w:pPr>
              <w:pStyle w:val="ARtabletextrightbold"/>
              <w:spacing w:before="70" w:after="50"/>
            </w:pPr>
            <w:r w:rsidRPr="007939DD">
              <w:t>2</w:t>
            </w:r>
          </w:p>
        </w:tc>
        <w:tc>
          <w:tcPr>
            <w:tcW w:w="316" w:type="pct"/>
            <w:tcBorders>
              <w:top w:val="single" w:sz="4" w:space="0" w:color="auto"/>
              <w:right w:val="nil"/>
            </w:tcBorders>
            <w:shd w:val="clear" w:color="auto" w:fill="F2F2F2" w:themeFill="background1" w:themeFillShade="F2"/>
            <w:noWrap/>
          </w:tcPr>
          <w:p w14:paraId="1C4AE776" w14:textId="77777777" w:rsidR="001B3094" w:rsidRPr="007939DD" w:rsidRDefault="001B3094" w:rsidP="008E11F9">
            <w:pPr>
              <w:pStyle w:val="ARtabletextright"/>
              <w:spacing w:before="70" w:after="50"/>
            </w:pPr>
            <w:r w:rsidRPr="007939DD">
              <w:t>1</w:t>
            </w:r>
          </w:p>
        </w:tc>
        <w:tc>
          <w:tcPr>
            <w:tcW w:w="316" w:type="pct"/>
            <w:tcBorders>
              <w:top w:val="single" w:sz="4" w:space="0" w:color="auto"/>
              <w:left w:val="nil"/>
              <w:right w:val="nil"/>
            </w:tcBorders>
            <w:shd w:val="clear" w:color="auto" w:fill="F2F2F2" w:themeFill="background1" w:themeFillShade="F2"/>
            <w:noWrap/>
          </w:tcPr>
          <w:p w14:paraId="009E4E05"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right w:val="nil"/>
            </w:tcBorders>
            <w:shd w:val="clear" w:color="auto" w:fill="F2F2F2" w:themeFill="background1" w:themeFillShade="F2"/>
            <w:noWrap/>
          </w:tcPr>
          <w:p w14:paraId="5423D97A"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7E5AF7FB"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02E85B9D" w14:textId="77777777" w:rsidR="001B3094" w:rsidRPr="007939DD" w:rsidRDefault="00CE6DBA" w:rsidP="008E11F9">
            <w:pPr>
              <w:pStyle w:val="ARtabletextright"/>
              <w:spacing w:before="70" w:after="50"/>
            </w:pPr>
            <w:r w:rsidRPr="007939DD">
              <w:t>–</w:t>
            </w:r>
            <w:r w:rsidR="001B3094" w:rsidRPr="007939DD">
              <w:t>1</w:t>
            </w:r>
          </w:p>
        </w:tc>
        <w:tc>
          <w:tcPr>
            <w:tcW w:w="316" w:type="pct"/>
            <w:shd w:val="clear" w:color="auto" w:fill="auto"/>
            <w:noWrap/>
          </w:tcPr>
          <w:p w14:paraId="270F3A3A"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0E3992A6"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51BBB109" w14:textId="77777777" w:rsidR="001B3094" w:rsidRPr="007939DD" w:rsidRDefault="00CE6DBA" w:rsidP="008E11F9">
            <w:pPr>
              <w:pStyle w:val="ARtabletextrightbold"/>
              <w:spacing w:before="70" w:after="50"/>
            </w:pPr>
            <w:r w:rsidRPr="007939DD">
              <w:t>–</w:t>
            </w:r>
            <w:r w:rsidR="001B3094" w:rsidRPr="007939DD">
              <w:t>1</w:t>
            </w:r>
          </w:p>
        </w:tc>
      </w:tr>
      <w:tr w:rsidR="001B3094" w:rsidRPr="007939DD" w14:paraId="533CC238" w14:textId="77777777" w:rsidTr="00573A98">
        <w:trPr>
          <w:cantSplit/>
        </w:trPr>
        <w:tc>
          <w:tcPr>
            <w:tcW w:w="1053" w:type="pct"/>
            <w:shd w:val="clear" w:color="auto" w:fill="auto"/>
            <w:noWrap/>
          </w:tcPr>
          <w:p w14:paraId="5A8864CE" w14:textId="77777777" w:rsidR="001B3094" w:rsidRPr="007939DD" w:rsidRDefault="001B3094" w:rsidP="008E11F9">
            <w:pPr>
              <w:pStyle w:val="ARtabletext"/>
              <w:spacing w:before="70" w:after="50"/>
            </w:pPr>
            <w:r w:rsidRPr="007939DD">
              <w:t>The Queen Elizabeth Centre</w:t>
            </w:r>
          </w:p>
        </w:tc>
        <w:tc>
          <w:tcPr>
            <w:tcW w:w="315" w:type="pct"/>
          </w:tcPr>
          <w:p w14:paraId="3D90149E" w14:textId="77777777" w:rsidR="001B3094" w:rsidRPr="007939DD" w:rsidRDefault="001B3094" w:rsidP="008E11F9">
            <w:pPr>
              <w:pStyle w:val="ARtabletextright"/>
              <w:spacing w:before="70" w:after="50"/>
            </w:pPr>
            <w:r w:rsidRPr="007939DD">
              <w:t>1</w:t>
            </w:r>
          </w:p>
        </w:tc>
        <w:tc>
          <w:tcPr>
            <w:tcW w:w="316" w:type="pct"/>
          </w:tcPr>
          <w:p w14:paraId="5B73CCCF" w14:textId="77777777" w:rsidR="001B3094" w:rsidRPr="007939DD" w:rsidRDefault="001B3094" w:rsidP="008E11F9">
            <w:pPr>
              <w:pStyle w:val="ARtabletextright"/>
              <w:spacing w:before="70" w:after="50"/>
            </w:pPr>
            <w:r w:rsidRPr="007939DD">
              <w:t>0</w:t>
            </w:r>
          </w:p>
        </w:tc>
        <w:tc>
          <w:tcPr>
            <w:tcW w:w="369" w:type="pct"/>
          </w:tcPr>
          <w:p w14:paraId="0485121F"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0014D87A"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3AC1700D" w14:textId="77777777" w:rsidR="001B3094" w:rsidRPr="007939DD" w:rsidRDefault="001B3094" w:rsidP="008E11F9">
            <w:pPr>
              <w:pStyle w:val="ARtabletextright"/>
              <w:spacing w:before="70" w:after="50"/>
            </w:pPr>
            <w:r w:rsidRPr="007939DD">
              <w:t>1</w:t>
            </w:r>
          </w:p>
        </w:tc>
        <w:tc>
          <w:tcPr>
            <w:tcW w:w="316" w:type="pct"/>
            <w:tcBorders>
              <w:top w:val="single" w:sz="4" w:space="0" w:color="auto"/>
              <w:left w:val="nil"/>
              <w:right w:val="nil"/>
            </w:tcBorders>
            <w:shd w:val="clear" w:color="auto" w:fill="F2F2F2" w:themeFill="background1" w:themeFillShade="F2"/>
            <w:noWrap/>
          </w:tcPr>
          <w:p w14:paraId="29F47140"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right w:val="nil"/>
            </w:tcBorders>
            <w:shd w:val="clear" w:color="auto" w:fill="F2F2F2" w:themeFill="background1" w:themeFillShade="F2"/>
            <w:noWrap/>
          </w:tcPr>
          <w:p w14:paraId="21A97327"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7CB35CE8"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080023E6"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086DEC86"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7C178C78"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2E74D5D9" w14:textId="77777777" w:rsidR="001B3094" w:rsidRPr="007939DD" w:rsidRDefault="001B3094" w:rsidP="008E11F9">
            <w:pPr>
              <w:pStyle w:val="ARtabletextrightbold"/>
              <w:spacing w:before="70" w:after="50"/>
            </w:pPr>
            <w:r w:rsidRPr="007939DD">
              <w:t>0</w:t>
            </w:r>
          </w:p>
        </w:tc>
      </w:tr>
      <w:tr w:rsidR="001B3094" w:rsidRPr="007939DD" w14:paraId="2F11CE57" w14:textId="77777777" w:rsidTr="00573A98">
        <w:trPr>
          <w:cantSplit/>
        </w:trPr>
        <w:tc>
          <w:tcPr>
            <w:tcW w:w="1053" w:type="pct"/>
            <w:shd w:val="clear" w:color="auto" w:fill="auto"/>
            <w:noWrap/>
          </w:tcPr>
          <w:p w14:paraId="5CF3B6C2" w14:textId="77777777" w:rsidR="001B3094" w:rsidRPr="007939DD" w:rsidRDefault="001B3094" w:rsidP="008E11F9">
            <w:pPr>
              <w:pStyle w:val="ARtabletext"/>
              <w:spacing w:before="70" w:after="50"/>
            </w:pPr>
            <w:r w:rsidRPr="007939DD">
              <w:t>Timboon and District Healthcare Service</w:t>
            </w:r>
          </w:p>
        </w:tc>
        <w:tc>
          <w:tcPr>
            <w:tcW w:w="315" w:type="pct"/>
          </w:tcPr>
          <w:p w14:paraId="0CB71735" w14:textId="77777777" w:rsidR="001B3094" w:rsidRPr="007939DD" w:rsidRDefault="001B3094" w:rsidP="008E11F9">
            <w:pPr>
              <w:pStyle w:val="ARtabletextright"/>
              <w:spacing w:before="70" w:after="50"/>
            </w:pPr>
            <w:r w:rsidRPr="007939DD">
              <w:t>0</w:t>
            </w:r>
          </w:p>
        </w:tc>
        <w:tc>
          <w:tcPr>
            <w:tcW w:w="316" w:type="pct"/>
          </w:tcPr>
          <w:p w14:paraId="670200DA" w14:textId="77777777" w:rsidR="001B3094" w:rsidRPr="007939DD" w:rsidRDefault="001B3094" w:rsidP="008E11F9">
            <w:pPr>
              <w:pStyle w:val="ARtabletextright"/>
              <w:spacing w:before="70" w:after="50"/>
            </w:pPr>
            <w:r w:rsidRPr="007939DD">
              <w:t>1</w:t>
            </w:r>
          </w:p>
        </w:tc>
        <w:tc>
          <w:tcPr>
            <w:tcW w:w="369" w:type="pct"/>
          </w:tcPr>
          <w:p w14:paraId="52E798AA"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19D89A10"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259B054C" w14:textId="77777777" w:rsidR="001B3094" w:rsidRPr="007939DD" w:rsidRDefault="001B3094" w:rsidP="008E11F9">
            <w:pPr>
              <w:pStyle w:val="ARtabletextright"/>
              <w:spacing w:before="70" w:after="50"/>
            </w:pPr>
            <w:r w:rsidRPr="007939DD">
              <w:t>0</w:t>
            </w:r>
          </w:p>
        </w:tc>
        <w:tc>
          <w:tcPr>
            <w:tcW w:w="316" w:type="pct"/>
            <w:tcBorders>
              <w:top w:val="single" w:sz="4" w:space="0" w:color="auto"/>
              <w:left w:val="nil"/>
              <w:right w:val="nil"/>
            </w:tcBorders>
            <w:shd w:val="clear" w:color="auto" w:fill="F2F2F2" w:themeFill="background1" w:themeFillShade="F2"/>
            <w:noWrap/>
          </w:tcPr>
          <w:p w14:paraId="4726F1E7" w14:textId="77777777" w:rsidR="001B3094" w:rsidRPr="007939DD" w:rsidRDefault="001B3094" w:rsidP="008E11F9">
            <w:pPr>
              <w:pStyle w:val="ARtabletextright"/>
              <w:spacing w:before="70" w:after="50"/>
            </w:pPr>
            <w:r w:rsidRPr="007939DD">
              <w:t>1</w:t>
            </w:r>
          </w:p>
        </w:tc>
        <w:tc>
          <w:tcPr>
            <w:tcW w:w="368" w:type="pct"/>
            <w:tcBorders>
              <w:top w:val="single" w:sz="4" w:space="0" w:color="auto"/>
              <w:left w:val="nil"/>
              <w:right w:val="nil"/>
            </w:tcBorders>
            <w:shd w:val="clear" w:color="auto" w:fill="F2F2F2" w:themeFill="background1" w:themeFillShade="F2"/>
            <w:noWrap/>
          </w:tcPr>
          <w:p w14:paraId="3C1AF4B9"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712B33D2"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216FFE98"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6086D812"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301C15FD"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40845085" w14:textId="77777777" w:rsidR="001B3094" w:rsidRPr="007939DD" w:rsidRDefault="001B3094" w:rsidP="008E11F9">
            <w:pPr>
              <w:pStyle w:val="ARtabletextrightbold"/>
              <w:spacing w:before="70" w:after="50"/>
            </w:pPr>
            <w:r w:rsidRPr="007939DD">
              <w:t>0</w:t>
            </w:r>
          </w:p>
        </w:tc>
      </w:tr>
      <w:tr w:rsidR="001B3094" w:rsidRPr="007939DD" w14:paraId="33FCA274" w14:textId="77777777" w:rsidTr="00573A98">
        <w:trPr>
          <w:cantSplit/>
        </w:trPr>
        <w:tc>
          <w:tcPr>
            <w:tcW w:w="1053" w:type="pct"/>
            <w:shd w:val="clear" w:color="auto" w:fill="auto"/>
            <w:noWrap/>
          </w:tcPr>
          <w:p w14:paraId="5925B925" w14:textId="77777777" w:rsidR="001B3094" w:rsidRPr="007939DD" w:rsidRDefault="001B3094" w:rsidP="008E11F9">
            <w:pPr>
              <w:pStyle w:val="ARtabletext"/>
              <w:spacing w:before="70" w:after="50"/>
            </w:pPr>
            <w:r w:rsidRPr="007939DD">
              <w:t>Tweddle Child and Family Health Service</w:t>
            </w:r>
          </w:p>
        </w:tc>
        <w:tc>
          <w:tcPr>
            <w:tcW w:w="315" w:type="pct"/>
          </w:tcPr>
          <w:p w14:paraId="173C9C9B" w14:textId="77777777" w:rsidR="001B3094" w:rsidRPr="007939DD" w:rsidRDefault="001B3094" w:rsidP="008E11F9">
            <w:pPr>
              <w:pStyle w:val="ARtabletextright"/>
              <w:spacing w:before="70" w:after="50"/>
            </w:pPr>
            <w:r w:rsidRPr="007939DD">
              <w:t>1</w:t>
            </w:r>
          </w:p>
        </w:tc>
        <w:tc>
          <w:tcPr>
            <w:tcW w:w="316" w:type="pct"/>
          </w:tcPr>
          <w:p w14:paraId="0B50A9D3" w14:textId="77777777" w:rsidR="001B3094" w:rsidRPr="007939DD" w:rsidRDefault="001B3094" w:rsidP="008E11F9">
            <w:pPr>
              <w:pStyle w:val="ARtabletextright"/>
              <w:spacing w:before="70" w:after="50"/>
            </w:pPr>
            <w:r w:rsidRPr="007939DD">
              <w:t>0</w:t>
            </w:r>
          </w:p>
        </w:tc>
        <w:tc>
          <w:tcPr>
            <w:tcW w:w="369" w:type="pct"/>
          </w:tcPr>
          <w:p w14:paraId="308FAA04"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127A354C"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755B4FEA" w14:textId="77777777" w:rsidR="001B3094" w:rsidRPr="007939DD" w:rsidRDefault="001B3094" w:rsidP="008E11F9">
            <w:pPr>
              <w:pStyle w:val="ARtabletextright"/>
              <w:spacing w:before="70" w:after="50"/>
            </w:pPr>
            <w:r w:rsidRPr="007939DD">
              <w:t>1</w:t>
            </w:r>
          </w:p>
        </w:tc>
        <w:tc>
          <w:tcPr>
            <w:tcW w:w="316" w:type="pct"/>
            <w:tcBorders>
              <w:top w:val="single" w:sz="4" w:space="0" w:color="auto"/>
              <w:left w:val="nil"/>
              <w:right w:val="nil"/>
            </w:tcBorders>
            <w:shd w:val="clear" w:color="auto" w:fill="F2F2F2" w:themeFill="background1" w:themeFillShade="F2"/>
            <w:noWrap/>
          </w:tcPr>
          <w:p w14:paraId="4B15C3C3"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right w:val="nil"/>
            </w:tcBorders>
            <w:shd w:val="clear" w:color="auto" w:fill="F2F2F2" w:themeFill="background1" w:themeFillShade="F2"/>
            <w:noWrap/>
          </w:tcPr>
          <w:p w14:paraId="1D03DE24"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386DDDCD"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69E2C954"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3C527CC6"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438988ED"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0E56D381" w14:textId="77777777" w:rsidR="001B3094" w:rsidRPr="007939DD" w:rsidRDefault="001B3094" w:rsidP="008E11F9">
            <w:pPr>
              <w:pStyle w:val="ARtabletextrightbold"/>
              <w:spacing w:before="70" w:after="50"/>
            </w:pPr>
            <w:r w:rsidRPr="007939DD">
              <w:t>0</w:t>
            </w:r>
          </w:p>
        </w:tc>
      </w:tr>
      <w:tr w:rsidR="001B3094" w:rsidRPr="007939DD" w14:paraId="3C770859" w14:textId="77777777" w:rsidTr="00573A98">
        <w:trPr>
          <w:cantSplit/>
        </w:trPr>
        <w:tc>
          <w:tcPr>
            <w:tcW w:w="1053" w:type="pct"/>
            <w:shd w:val="clear" w:color="auto" w:fill="auto"/>
            <w:noWrap/>
          </w:tcPr>
          <w:p w14:paraId="7DF10485" w14:textId="77777777" w:rsidR="001B3094" w:rsidRPr="007939DD" w:rsidRDefault="001B3094" w:rsidP="008E11F9">
            <w:pPr>
              <w:pStyle w:val="ARtabletext"/>
              <w:spacing w:before="70" w:after="50"/>
            </w:pPr>
            <w:r w:rsidRPr="007939DD">
              <w:lastRenderedPageBreak/>
              <w:t>Victorian Assisted Reproductive Treatment Authority</w:t>
            </w:r>
          </w:p>
        </w:tc>
        <w:tc>
          <w:tcPr>
            <w:tcW w:w="315" w:type="pct"/>
          </w:tcPr>
          <w:p w14:paraId="22474DFE" w14:textId="77777777" w:rsidR="001B3094" w:rsidRPr="007939DD" w:rsidRDefault="001B3094" w:rsidP="008E11F9">
            <w:pPr>
              <w:pStyle w:val="ARtabletextright"/>
              <w:spacing w:before="70" w:after="50"/>
            </w:pPr>
            <w:r w:rsidRPr="007939DD">
              <w:t>1</w:t>
            </w:r>
          </w:p>
        </w:tc>
        <w:tc>
          <w:tcPr>
            <w:tcW w:w="316" w:type="pct"/>
          </w:tcPr>
          <w:p w14:paraId="2487BD80" w14:textId="77777777" w:rsidR="001B3094" w:rsidRPr="007939DD" w:rsidRDefault="001B3094" w:rsidP="008E11F9">
            <w:pPr>
              <w:pStyle w:val="ARtabletextright"/>
              <w:spacing w:before="70" w:after="50"/>
            </w:pPr>
            <w:r w:rsidRPr="007939DD">
              <w:t>0</w:t>
            </w:r>
          </w:p>
        </w:tc>
        <w:tc>
          <w:tcPr>
            <w:tcW w:w="369" w:type="pct"/>
          </w:tcPr>
          <w:p w14:paraId="067DA222"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1CC1A288"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4B850D61" w14:textId="77777777" w:rsidR="001B3094" w:rsidRPr="007939DD" w:rsidRDefault="001B3094" w:rsidP="008E11F9">
            <w:pPr>
              <w:pStyle w:val="ARtabletextright"/>
              <w:spacing w:before="70" w:after="50"/>
            </w:pPr>
            <w:r w:rsidRPr="007939DD">
              <w:t>1</w:t>
            </w:r>
          </w:p>
        </w:tc>
        <w:tc>
          <w:tcPr>
            <w:tcW w:w="316" w:type="pct"/>
            <w:tcBorders>
              <w:top w:val="single" w:sz="4" w:space="0" w:color="auto"/>
              <w:left w:val="nil"/>
              <w:right w:val="nil"/>
            </w:tcBorders>
            <w:shd w:val="clear" w:color="auto" w:fill="F2F2F2" w:themeFill="background1" w:themeFillShade="F2"/>
            <w:noWrap/>
          </w:tcPr>
          <w:p w14:paraId="4A5F1123"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right w:val="nil"/>
            </w:tcBorders>
            <w:shd w:val="clear" w:color="auto" w:fill="F2F2F2" w:themeFill="background1" w:themeFillShade="F2"/>
            <w:noWrap/>
          </w:tcPr>
          <w:p w14:paraId="3C214FD2"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64FFF88A"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4AEEAA63"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410B7327"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6F4D7B2D"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0A7B6FA7" w14:textId="77777777" w:rsidR="001B3094" w:rsidRPr="007939DD" w:rsidRDefault="001B3094" w:rsidP="008E11F9">
            <w:pPr>
              <w:pStyle w:val="ARtabletextrightbold"/>
              <w:spacing w:before="70" w:after="50"/>
            </w:pPr>
            <w:r w:rsidRPr="007939DD">
              <w:t>0</w:t>
            </w:r>
          </w:p>
        </w:tc>
      </w:tr>
      <w:tr w:rsidR="001B3094" w:rsidRPr="007939DD" w14:paraId="59C39842" w14:textId="77777777" w:rsidTr="00573A98">
        <w:trPr>
          <w:cantSplit/>
        </w:trPr>
        <w:tc>
          <w:tcPr>
            <w:tcW w:w="1053" w:type="pct"/>
            <w:shd w:val="clear" w:color="auto" w:fill="auto"/>
            <w:noWrap/>
          </w:tcPr>
          <w:p w14:paraId="3D881E64" w14:textId="77777777" w:rsidR="001B3094" w:rsidRPr="007939DD" w:rsidRDefault="001B3094" w:rsidP="008E11F9">
            <w:pPr>
              <w:pStyle w:val="ARtabletext"/>
              <w:spacing w:before="70" w:after="50"/>
            </w:pPr>
            <w:r w:rsidRPr="007939DD">
              <w:t>Victorian Health Promotion Foundation</w:t>
            </w:r>
          </w:p>
        </w:tc>
        <w:tc>
          <w:tcPr>
            <w:tcW w:w="315" w:type="pct"/>
          </w:tcPr>
          <w:p w14:paraId="2A02B6ED" w14:textId="77777777" w:rsidR="001B3094" w:rsidRPr="007939DD" w:rsidRDefault="001B3094" w:rsidP="008E11F9">
            <w:pPr>
              <w:pStyle w:val="ARtabletextright"/>
              <w:spacing w:before="70" w:after="50"/>
            </w:pPr>
            <w:r w:rsidRPr="007939DD">
              <w:t>3</w:t>
            </w:r>
          </w:p>
        </w:tc>
        <w:tc>
          <w:tcPr>
            <w:tcW w:w="316" w:type="pct"/>
          </w:tcPr>
          <w:p w14:paraId="45305859" w14:textId="77777777" w:rsidR="001B3094" w:rsidRPr="007939DD" w:rsidRDefault="001B3094" w:rsidP="008E11F9">
            <w:pPr>
              <w:pStyle w:val="ARtabletextright"/>
              <w:spacing w:before="70" w:after="50"/>
            </w:pPr>
            <w:r w:rsidRPr="007939DD">
              <w:t>2</w:t>
            </w:r>
          </w:p>
        </w:tc>
        <w:tc>
          <w:tcPr>
            <w:tcW w:w="369" w:type="pct"/>
          </w:tcPr>
          <w:p w14:paraId="6ABA1549"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7FCF923E" w14:textId="77777777" w:rsidR="001B3094" w:rsidRPr="007939DD" w:rsidRDefault="001B3094" w:rsidP="008E11F9">
            <w:pPr>
              <w:pStyle w:val="ARtabletextrightbold"/>
              <w:spacing w:before="70" w:after="50"/>
            </w:pPr>
            <w:r w:rsidRPr="007939DD">
              <w:t>5</w:t>
            </w:r>
          </w:p>
        </w:tc>
        <w:tc>
          <w:tcPr>
            <w:tcW w:w="316" w:type="pct"/>
            <w:tcBorders>
              <w:top w:val="single" w:sz="4" w:space="0" w:color="auto"/>
              <w:right w:val="nil"/>
            </w:tcBorders>
            <w:shd w:val="clear" w:color="auto" w:fill="F2F2F2" w:themeFill="background1" w:themeFillShade="F2"/>
            <w:noWrap/>
          </w:tcPr>
          <w:p w14:paraId="592A56F9" w14:textId="77777777" w:rsidR="001B3094" w:rsidRPr="007939DD" w:rsidRDefault="001B3094" w:rsidP="008E11F9">
            <w:pPr>
              <w:pStyle w:val="ARtabletextright"/>
              <w:spacing w:before="70" w:after="50"/>
            </w:pPr>
            <w:r w:rsidRPr="007939DD">
              <w:t>4</w:t>
            </w:r>
          </w:p>
        </w:tc>
        <w:tc>
          <w:tcPr>
            <w:tcW w:w="316" w:type="pct"/>
            <w:tcBorders>
              <w:top w:val="single" w:sz="4" w:space="0" w:color="auto"/>
              <w:left w:val="nil"/>
              <w:right w:val="nil"/>
            </w:tcBorders>
            <w:shd w:val="clear" w:color="auto" w:fill="F2F2F2" w:themeFill="background1" w:themeFillShade="F2"/>
            <w:noWrap/>
          </w:tcPr>
          <w:p w14:paraId="48577170" w14:textId="77777777" w:rsidR="001B3094" w:rsidRPr="007939DD" w:rsidRDefault="001B3094" w:rsidP="008E11F9">
            <w:pPr>
              <w:pStyle w:val="ARtabletextright"/>
              <w:spacing w:before="70" w:after="50"/>
            </w:pPr>
            <w:r w:rsidRPr="007939DD">
              <w:t>2</w:t>
            </w:r>
          </w:p>
        </w:tc>
        <w:tc>
          <w:tcPr>
            <w:tcW w:w="368" w:type="pct"/>
            <w:tcBorders>
              <w:top w:val="single" w:sz="4" w:space="0" w:color="auto"/>
              <w:left w:val="nil"/>
              <w:right w:val="nil"/>
            </w:tcBorders>
            <w:shd w:val="clear" w:color="auto" w:fill="F2F2F2" w:themeFill="background1" w:themeFillShade="F2"/>
            <w:noWrap/>
          </w:tcPr>
          <w:p w14:paraId="5DA7AD81"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04B80336" w14:textId="77777777" w:rsidR="001B3094" w:rsidRPr="007939DD" w:rsidRDefault="001B3094" w:rsidP="008E11F9">
            <w:pPr>
              <w:pStyle w:val="ARtabletextrightbold"/>
              <w:spacing w:before="70" w:after="50"/>
            </w:pPr>
            <w:r w:rsidRPr="007939DD">
              <w:t>6</w:t>
            </w:r>
          </w:p>
        </w:tc>
        <w:tc>
          <w:tcPr>
            <w:tcW w:w="314" w:type="pct"/>
            <w:tcBorders>
              <w:top w:val="single" w:sz="4" w:space="0" w:color="auto"/>
              <w:left w:val="nil"/>
            </w:tcBorders>
            <w:shd w:val="clear" w:color="auto" w:fill="auto"/>
            <w:noWrap/>
          </w:tcPr>
          <w:p w14:paraId="225FDDD3" w14:textId="77777777" w:rsidR="001B3094" w:rsidRPr="007939DD" w:rsidRDefault="001B3094" w:rsidP="008E11F9">
            <w:pPr>
              <w:pStyle w:val="ARtabletextright"/>
              <w:spacing w:before="70" w:after="50"/>
            </w:pPr>
            <w:r w:rsidRPr="007939DD">
              <w:t>1</w:t>
            </w:r>
          </w:p>
        </w:tc>
        <w:tc>
          <w:tcPr>
            <w:tcW w:w="316" w:type="pct"/>
            <w:shd w:val="clear" w:color="auto" w:fill="auto"/>
            <w:noWrap/>
          </w:tcPr>
          <w:p w14:paraId="52CDABC3"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374335F3"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28798A83" w14:textId="77777777" w:rsidR="001B3094" w:rsidRPr="007939DD" w:rsidRDefault="001B3094" w:rsidP="008E11F9">
            <w:pPr>
              <w:pStyle w:val="ARtabletextrightbold"/>
              <w:spacing w:before="70" w:after="50"/>
            </w:pPr>
            <w:r w:rsidRPr="007939DD">
              <w:t>1</w:t>
            </w:r>
          </w:p>
        </w:tc>
      </w:tr>
      <w:tr w:rsidR="001B3094" w:rsidRPr="007939DD" w14:paraId="47BD75ED" w14:textId="77777777" w:rsidTr="00573A98">
        <w:trPr>
          <w:cantSplit/>
        </w:trPr>
        <w:tc>
          <w:tcPr>
            <w:tcW w:w="1053" w:type="pct"/>
            <w:shd w:val="clear" w:color="auto" w:fill="auto"/>
            <w:noWrap/>
          </w:tcPr>
          <w:p w14:paraId="3FB4FF8E" w14:textId="77777777" w:rsidR="001B3094" w:rsidRPr="007939DD" w:rsidRDefault="001B3094" w:rsidP="008E11F9">
            <w:pPr>
              <w:pStyle w:val="ARtabletext"/>
              <w:spacing w:before="70" w:after="50"/>
            </w:pPr>
            <w:r w:rsidRPr="007939DD">
              <w:t>Victorian Institute of Forensic Mental Health</w:t>
            </w:r>
          </w:p>
        </w:tc>
        <w:tc>
          <w:tcPr>
            <w:tcW w:w="315" w:type="pct"/>
          </w:tcPr>
          <w:p w14:paraId="1DBCD3CA" w14:textId="77777777" w:rsidR="001B3094" w:rsidRPr="007939DD" w:rsidRDefault="001B3094" w:rsidP="008E11F9">
            <w:pPr>
              <w:pStyle w:val="ARtabletextright"/>
              <w:spacing w:before="70" w:after="50"/>
            </w:pPr>
            <w:r w:rsidRPr="007939DD">
              <w:t>0</w:t>
            </w:r>
          </w:p>
        </w:tc>
        <w:tc>
          <w:tcPr>
            <w:tcW w:w="316" w:type="pct"/>
          </w:tcPr>
          <w:p w14:paraId="7015A0C1" w14:textId="77777777" w:rsidR="001B3094" w:rsidRPr="007939DD" w:rsidRDefault="001B3094" w:rsidP="008E11F9">
            <w:pPr>
              <w:pStyle w:val="ARtabletextright"/>
              <w:spacing w:before="70" w:after="50"/>
            </w:pPr>
            <w:r w:rsidRPr="007939DD">
              <w:t>4</w:t>
            </w:r>
          </w:p>
        </w:tc>
        <w:tc>
          <w:tcPr>
            <w:tcW w:w="369" w:type="pct"/>
          </w:tcPr>
          <w:p w14:paraId="08C50B0C"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0A457373" w14:textId="77777777" w:rsidR="001B3094" w:rsidRPr="007939DD" w:rsidRDefault="001B3094" w:rsidP="008E11F9">
            <w:pPr>
              <w:pStyle w:val="ARtabletextrightbold"/>
              <w:spacing w:before="70" w:after="50"/>
            </w:pPr>
            <w:r w:rsidRPr="007939DD">
              <w:t>4</w:t>
            </w:r>
          </w:p>
        </w:tc>
        <w:tc>
          <w:tcPr>
            <w:tcW w:w="316" w:type="pct"/>
            <w:tcBorders>
              <w:top w:val="single" w:sz="4" w:space="0" w:color="auto"/>
              <w:right w:val="nil"/>
            </w:tcBorders>
            <w:shd w:val="clear" w:color="auto" w:fill="F2F2F2" w:themeFill="background1" w:themeFillShade="F2"/>
            <w:noWrap/>
          </w:tcPr>
          <w:p w14:paraId="256ABD13" w14:textId="77777777" w:rsidR="001B3094" w:rsidRPr="007939DD" w:rsidRDefault="001B3094" w:rsidP="008E11F9">
            <w:pPr>
              <w:pStyle w:val="ARtabletextright"/>
              <w:spacing w:before="70" w:after="50"/>
            </w:pPr>
            <w:r w:rsidRPr="007939DD">
              <w:t>0</w:t>
            </w:r>
          </w:p>
        </w:tc>
        <w:tc>
          <w:tcPr>
            <w:tcW w:w="316" w:type="pct"/>
            <w:tcBorders>
              <w:top w:val="single" w:sz="4" w:space="0" w:color="auto"/>
              <w:left w:val="nil"/>
              <w:right w:val="nil"/>
            </w:tcBorders>
            <w:shd w:val="clear" w:color="auto" w:fill="F2F2F2" w:themeFill="background1" w:themeFillShade="F2"/>
            <w:noWrap/>
          </w:tcPr>
          <w:p w14:paraId="0AE44185" w14:textId="77777777" w:rsidR="001B3094" w:rsidRPr="007939DD" w:rsidRDefault="001B3094" w:rsidP="008E11F9">
            <w:pPr>
              <w:pStyle w:val="ARtabletextright"/>
              <w:spacing w:before="70" w:after="50"/>
            </w:pPr>
            <w:r w:rsidRPr="007939DD">
              <w:t>5</w:t>
            </w:r>
          </w:p>
        </w:tc>
        <w:tc>
          <w:tcPr>
            <w:tcW w:w="368" w:type="pct"/>
            <w:tcBorders>
              <w:top w:val="single" w:sz="4" w:space="0" w:color="auto"/>
              <w:left w:val="nil"/>
              <w:right w:val="nil"/>
            </w:tcBorders>
            <w:shd w:val="clear" w:color="auto" w:fill="F2F2F2" w:themeFill="background1" w:themeFillShade="F2"/>
            <w:noWrap/>
          </w:tcPr>
          <w:p w14:paraId="71B246F5"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5F591552" w14:textId="77777777" w:rsidR="001B3094" w:rsidRPr="007939DD" w:rsidRDefault="001B3094" w:rsidP="008E11F9">
            <w:pPr>
              <w:pStyle w:val="ARtabletextrightbold"/>
              <w:spacing w:before="70" w:after="50"/>
            </w:pPr>
            <w:r w:rsidRPr="007939DD">
              <w:t>5</w:t>
            </w:r>
          </w:p>
        </w:tc>
        <w:tc>
          <w:tcPr>
            <w:tcW w:w="314" w:type="pct"/>
            <w:tcBorders>
              <w:top w:val="single" w:sz="4" w:space="0" w:color="auto"/>
              <w:left w:val="nil"/>
            </w:tcBorders>
            <w:shd w:val="clear" w:color="auto" w:fill="auto"/>
            <w:noWrap/>
          </w:tcPr>
          <w:p w14:paraId="7793CF6A"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7C891389" w14:textId="77777777" w:rsidR="001B3094" w:rsidRPr="007939DD" w:rsidRDefault="001B3094" w:rsidP="008E11F9">
            <w:pPr>
              <w:pStyle w:val="ARtabletextright"/>
              <w:spacing w:before="70" w:after="50"/>
            </w:pPr>
            <w:r w:rsidRPr="007939DD">
              <w:t>1</w:t>
            </w:r>
          </w:p>
        </w:tc>
        <w:tc>
          <w:tcPr>
            <w:tcW w:w="368" w:type="pct"/>
            <w:shd w:val="clear" w:color="auto" w:fill="auto"/>
            <w:noWrap/>
          </w:tcPr>
          <w:p w14:paraId="31BF5CB1"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1553B7C3" w14:textId="77777777" w:rsidR="001B3094" w:rsidRPr="007939DD" w:rsidRDefault="001B3094" w:rsidP="008E11F9">
            <w:pPr>
              <w:pStyle w:val="ARtabletextrightbold"/>
              <w:spacing w:before="70" w:after="50"/>
            </w:pPr>
            <w:r w:rsidRPr="007939DD">
              <w:t>1</w:t>
            </w:r>
          </w:p>
        </w:tc>
      </w:tr>
      <w:tr w:rsidR="001B3094" w:rsidRPr="007939DD" w14:paraId="72A17E23" w14:textId="77777777" w:rsidTr="00573A98">
        <w:trPr>
          <w:cantSplit/>
        </w:trPr>
        <w:tc>
          <w:tcPr>
            <w:tcW w:w="1053" w:type="pct"/>
            <w:shd w:val="clear" w:color="auto" w:fill="auto"/>
            <w:noWrap/>
          </w:tcPr>
          <w:p w14:paraId="4A61E6E1" w14:textId="77777777" w:rsidR="001B3094" w:rsidRPr="007939DD" w:rsidRDefault="001B3094" w:rsidP="008E11F9">
            <w:pPr>
              <w:pStyle w:val="ARtabletext"/>
              <w:spacing w:before="70" w:after="50"/>
            </w:pPr>
            <w:r w:rsidRPr="007939DD">
              <w:t>Victorian Institute of Sport</w:t>
            </w:r>
          </w:p>
        </w:tc>
        <w:tc>
          <w:tcPr>
            <w:tcW w:w="315" w:type="pct"/>
          </w:tcPr>
          <w:p w14:paraId="28E32127" w14:textId="77777777" w:rsidR="001B3094" w:rsidRPr="007939DD" w:rsidRDefault="001B3094" w:rsidP="008E11F9">
            <w:pPr>
              <w:pStyle w:val="ARtabletextright"/>
              <w:spacing w:before="70" w:after="50"/>
            </w:pPr>
            <w:r w:rsidRPr="007939DD">
              <w:t>1</w:t>
            </w:r>
          </w:p>
        </w:tc>
        <w:tc>
          <w:tcPr>
            <w:tcW w:w="316" w:type="pct"/>
          </w:tcPr>
          <w:p w14:paraId="2C7B9FB9" w14:textId="77777777" w:rsidR="001B3094" w:rsidRPr="007939DD" w:rsidRDefault="001B3094" w:rsidP="008E11F9">
            <w:pPr>
              <w:pStyle w:val="ARtabletextright"/>
              <w:spacing w:before="70" w:after="50"/>
            </w:pPr>
            <w:r w:rsidRPr="007939DD">
              <w:t>0</w:t>
            </w:r>
          </w:p>
        </w:tc>
        <w:tc>
          <w:tcPr>
            <w:tcW w:w="369" w:type="pct"/>
          </w:tcPr>
          <w:p w14:paraId="1DAB4BC9"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4F870DC0"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0B274D47" w14:textId="77777777" w:rsidR="001B3094" w:rsidRPr="007939DD" w:rsidRDefault="001B3094" w:rsidP="008E11F9">
            <w:pPr>
              <w:pStyle w:val="ARtabletextright"/>
              <w:spacing w:before="70" w:after="50"/>
            </w:pPr>
            <w:r w:rsidRPr="007939DD">
              <w:t>1</w:t>
            </w:r>
          </w:p>
        </w:tc>
        <w:tc>
          <w:tcPr>
            <w:tcW w:w="316" w:type="pct"/>
            <w:tcBorders>
              <w:top w:val="single" w:sz="4" w:space="0" w:color="auto"/>
              <w:left w:val="nil"/>
              <w:right w:val="nil"/>
            </w:tcBorders>
            <w:shd w:val="clear" w:color="auto" w:fill="F2F2F2" w:themeFill="background1" w:themeFillShade="F2"/>
            <w:noWrap/>
          </w:tcPr>
          <w:p w14:paraId="7DCC5E0D"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right w:val="nil"/>
            </w:tcBorders>
            <w:shd w:val="clear" w:color="auto" w:fill="F2F2F2" w:themeFill="background1" w:themeFillShade="F2"/>
            <w:noWrap/>
          </w:tcPr>
          <w:p w14:paraId="244120F2"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7199A014"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2D9F1A00"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4BB539DB"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027967D2"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06908DED" w14:textId="77777777" w:rsidR="001B3094" w:rsidRPr="007939DD" w:rsidRDefault="001B3094" w:rsidP="008E11F9">
            <w:pPr>
              <w:pStyle w:val="ARtabletextrightbold"/>
              <w:spacing w:before="70" w:after="50"/>
            </w:pPr>
            <w:r w:rsidRPr="007939DD">
              <w:t>0</w:t>
            </w:r>
          </w:p>
        </w:tc>
      </w:tr>
      <w:tr w:rsidR="001B3094" w:rsidRPr="007939DD" w14:paraId="09A7650E" w14:textId="77777777" w:rsidTr="00573A98">
        <w:trPr>
          <w:cantSplit/>
        </w:trPr>
        <w:tc>
          <w:tcPr>
            <w:tcW w:w="1053" w:type="pct"/>
            <w:shd w:val="clear" w:color="auto" w:fill="auto"/>
            <w:noWrap/>
          </w:tcPr>
          <w:p w14:paraId="3870E8A9" w14:textId="77777777" w:rsidR="001B3094" w:rsidRPr="007939DD" w:rsidRDefault="001B3094" w:rsidP="008E11F9">
            <w:pPr>
              <w:pStyle w:val="ARtabletext"/>
              <w:spacing w:before="70" w:after="50"/>
            </w:pPr>
            <w:r w:rsidRPr="007939DD">
              <w:t>Victorian Pharmacy Authority</w:t>
            </w:r>
          </w:p>
        </w:tc>
        <w:tc>
          <w:tcPr>
            <w:tcW w:w="315" w:type="pct"/>
          </w:tcPr>
          <w:p w14:paraId="5E9A71EF" w14:textId="77777777" w:rsidR="001B3094" w:rsidRPr="007939DD" w:rsidRDefault="001B3094" w:rsidP="008E11F9">
            <w:pPr>
              <w:pStyle w:val="ARtabletextright"/>
              <w:spacing w:before="70" w:after="50"/>
            </w:pPr>
            <w:r w:rsidRPr="007939DD">
              <w:t>0</w:t>
            </w:r>
          </w:p>
        </w:tc>
        <w:tc>
          <w:tcPr>
            <w:tcW w:w="316" w:type="pct"/>
          </w:tcPr>
          <w:p w14:paraId="6611D628" w14:textId="77777777" w:rsidR="001B3094" w:rsidRPr="007939DD" w:rsidRDefault="001B3094" w:rsidP="008E11F9">
            <w:pPr>
              <w:pStyle w:val="ARtabletextright"/>
              <w:spacing w:before="70" w:after="50"/>
            </w:pPr>
            <w:r w:rsidRPr="007939DD">
              <w:t>0</w:t>
            </w:r>
          </w:p>
        </w:tc>
        <w:tc>
          <w:tcPr>
            <w:tcW w:w="369" w:type="pct"/>
          </w:tcPr>
          <w:p w14:paraId="5551B1CB"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3A1E9CDA" w14:textId="77777777" w:rsidR="001B3094" w:rsidRPr="007939DD" w:rsidRDefault="001B3094" w:rsidP="008E11F9">
            <w:pPr>
              <w:pStyle w:val="ARtabletextrightbold"/>
              <w:spacing w:before="70" w:after="50"/>
            </w:pPr>
            <w:r w:rsidRPr="007939DD">
              <w:t>0</w:t>
            </w:r>
          </w:p>
        </w:tc>
        <w:tc>
          <w:tcPr>
            <w:tcW w:w="316" w:type="pct"/>
            <w:tcBorders>
              <w:top w:val="single" w:sz="4" w:space="0" w:color="auto"/>
              <w:right w:val="nil"/>
            </w:tcBorders>
            <w:shd w:val="clear" w:color="auto" w:fill="F2F2F2" w:themeFill="background1" w:themeFillShade="F2"/>
            <w:noWrap/>
          </w:tcPr>
          <w:p w14:paraId="43742472" w14:textId="77777777" w:rsidR="001B3094" w:rsidRPr="007939DD" w:rsidRDefault="001B3094" w:rsidP="008E11F9">
            <w:pPr>
              <w:pStyle w:val="ARtabletextright"/>
              <w:spacing w:before="70" w:after="50"/>
            </w:pPr>
            <w:r w:rsidRPr="007939DD">
              <w:t>0</w:t>
            </w:r>
          </w:p>
        </w:tc>
        <w:tc>
          <w:tcPr>
            <w:tcW w:w="316" w:type="pct"/>
            <w:tcBorders>
              <w:top w:val="single" w:sz="4" w:space="0" w:color="auto"/>
              <w:left w:val="nil"/>
              <w:right w:val="nil"/>
            </w:tcBorders>
            <w:shd w:val="clear" w:color="auto" w:fill="F2F2F2" w:themeFill="background1" w:themeFillShade="F2"/>
            <w:noWrap/>
          </w:tcPr>
          <w:p w14:paraId="59A70DAB" w14:textId="77777777" w:rsidR="001B3094" w:rsidRPr="007939DD" w:rsidRDefault="001B3094" w:rsidP="008E11F9">
            <w:pPr>
              <w:pStyle w:val="ARtabletextright"/>
              <w:spacing w:before="70" w:after="50"/>
            </w:pPr>
            <w:r w:rsidRPr="007939DD">
              <w:t>1</w:t>
            </w:r>
          </w:p>
        </w:tc>
        <w:tc>
          <w:tcPr>
            <w:tcW w:w="368" w:type="pct"/>
            <w:tcBorders>
              <w:top w:val="single" w:sz="4" w:space="0" w:color="auto"/>
              <w:left w:val="nil"/>
              <w:right w:val="nil"/>
            </w:tcBorders>
            <w:shd w:val="clear" w:color="auto" w:fill="F2F2F2" w:themeFill="background1" w:themeFillShade="F2"/>
            <w:noWrap/>
          </w:tcPr>
          <w:p w14:paraId="78C4344E"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1A1796B7"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15FDA00F"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3DF20E0E" w14:textId="77777777" w:rsidR="001B3094" w:rsidRPr="007939DD" w:rsidRDefault="001B3094" w:rsidP="008E11F9">
            <w:pPr>
              <w:pStyle w:val="ARtabletextright"/>
              <w:spacing w:before="70" w:after="50"/>
            </w:pPr>
            <w:r w:rsidRPr="007939DD">
              <w:t>1</w:t>
            </w:r>
          </w:p>
        </w:tc>
        <w:tc>
          <w:tcPr>
            <w:tcW w:w="368" w:type="pct"/>
            <w:shd w:val="clear" w:color="auto" w:fill="auto"/>
            <w:noWrap/>
          </w:tcPr>
          <w:p w14:paraId="0A12082E"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70D07F0F" w14:textId="77777777" w:rsidR="001B3094" w:rsidRPr="007939DD" w:rsidRDefault="001B3094" w:rsidP="008E11F9">
            <w:pPr>
              <w:pStyle w:val="ARtabletextrightbold"/>
              <w:spacing w:before="70" w:after="50"/>
            </w:pPr>
            <w:r w:rsidRPr="007939DD">
              <w:t>1</w:t>
            </w:r>
          </w:p>
        </w:tc>
      </w:tr>
      <w:tr w:rsidR="001B3094" w:rsidRPr="007939DD" w14:paraId="33564349" w14:textId="77777777" w:rsidTr="00573A98">
        <w:trPr>
          <w:cantSplit/>
        </w:trPr>
        <w:tc>
          <w:tcPr>
            <w:tcW w:w="1053" w:type="pct"/>
            <w:shd w:val="clear" w:color="auto" w:fill="auto"/>
            <w:noWrap/>
          </w:tcPr>
          <w:p w14:paraId="75DC6E46" w14:textId="77777777" w:rsidR="001B3094" w:rsidRPr="007939DD" w:rsidRDefault="001B3094" w:rsidP="008E11F9">
            <w:pPr>
              <w:pStyle w:val="ARtabletext"/>
              <w:spacing w:before="70" w:after="50"/>
            </w:pPr>
            <w:r w:rsidRPr="007939DD">
              <w:t>West Gippsland Healthcare Group</w:t>
            </w:r>
          </w:p>
        </w:tc>
        <w:tc>
          <w:tcPr>
            <w:tcW w:w="315" w:type="pct"/>
          </w:tcPr>
          <w:p w14:paraId="247F695E" w14:textId="77777777" w:rsidR="001B3094" w:rsidRPr="007939DD" w:rsidRDefault="001B3094" w:rsidP="008E11F9">
            <w:pPr>
              <w:pStyle w:val="ARtabletextright"/>
              <w:spacing w:before="70" w:after="50"/>
            </w:pPr>
            <w:r w:rsidRPr="007939DD">
              <w:t>1</w:t>
            </w:r>
          </w:p>
        </w:tc>
        <w:tc>
          <w:tcPr>
            <w:tcW w:w="316" w:type="pct"/>
          </w:tcPr>
          <w:p w14:paraId="46FA1164" w14:textId="77777777" w:rsidR="001B3094" w:rsidRPr="007939DD" w:rsidRDefault="001B3094" w:rsidP="008E11F9">
            <w:pPr>
              <w:pStyle w:val="ARtabletextright"/>
              <w:spacing w:before="70" w:after="50"/>
            </w:pPr>
            <w:r w:rsidRPr="007939DD">
              <w:t>2</w:t>
            </w:r>
          </w:p>
        </w:tc>
        <w:tc>
          <w:tcPr>
            <w:tcW w:w="369" w:type="pct"/>
          </w:tcPr>
          <w:p w14:paraId="027A05CB"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1E3CF5C5" w14:textId="77777777" w:rsidR="001B3094" w:rsidRPr="007939DD" w:rsidRDefault="001B3094" w:rsidP="008E11F9">
            <w:pPr>
              <w:pStyle w:val="ARtabletextrightbold"/>
              <w:spacing w:before="70" w:after="50"/>
            </w:pPr>
            <w:r w:rsidRPr="007939DD">
              <w:t>3</w:t>
            </w:r>
          </w:p>
        </w:tc>
        <w:tc>
          <w:tcPr>
            <w:tcW w:w="316" w:type="pct"/>
            <w:tcBorders>
              <w:top w:val="single" w:sz="4" w:space="0" w:color="auto"/>
              <w:right w:val="nil"/>
            </w:tcBorders>
            <w:shd w:val="clear" w:color="auto" w:fill="F2F2F2" w:themeFill="background1" w:themeFillShade="F2"/>
            <w:noWrap/>
          </w:tcPr>
          <w:p w14:paraId="23AD42D0" w14:textId="77777777" w:rsidR="001B3094" w:rsidRPr="007939DD" w:rsidRDefault="001B3094" w:rsidP="008E11F9">
            <w:pPr>
              <w:pStyle w:val="ARtabletextright"/>
              <w:spacing w:before="70" w:after="50"/>
            </w:pPr>
            <w:r w:rsidRPr="007939DD">
              <w:t>1</w:t>
            </w:r>
          </w:p>
        </w:tc>
        <w:tc>
          <w:tcPr>
            <w:tcW w:w="316" w:type="pct"/>
            <w:tcBorders>
              <w:top w:val="single" w:sz="4" w:space="0" w:color="auto"/>
              <w:left w:val="nil"/>
              <w:right w:val="nil"/>
            </w:tcBorders>
            <w:shd w:val="clear" w:color="auto" w:fill="F2F2F2" w:themeFill="background1" w:themeFillShade="F2"/>
            <w:noWrap/>
          </w:tcPr>
          <w:p w14:paraId="48E8F18A" w14:textId="77777777" w:rsidR="001B3094" w:rsidRPr="007939DD" w:rsidRDefault="001B3094" w:rsidP="008E11F9">
            <w:pPr>
              <w:pStyle w:val="ARtabletextright"/>
              <w:spacing w:before="70" w:after="50"/>
            </w:pPr>
            <w:r w:rsidRPr="007939DD">
              <w:t>2</w:t>
            </w:r>
          </w:p>
        </w:tc>
        <w:tc>
          <w:tcPr>
            <w:tcW w:w="368" w:type="pct"/>
            <w:tcBorders>
              <w:top w:val="single" w:sz="4" w:space="0" w:color="auto"/>
              <w:left w:val="nil"/>
              <w:right w:val="nil"/>
            </w:tcBorders>
            <w:shd w:val="clear" w:color="auto" w:fill="F2F2F2" w:themeFill="background1" w:themeFillShade="F2"/>
            <w:noWrap/>
          </w:tcPr>
          <w:p w14:paraId="2B871C04"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794A99F8" w14:textId="77777777" w:rsidR="001B3094" w:rsidRPr="007939DD" w:rsidRDefault="001B3094" w:rsidP="008E11F9">
            <w:pPr>
              <w:pStyle w:val="ARtabletextrightbold"/>
              <w:spacing w:before="70" w:after="50"/>
            </w:pPr>
            <w:r w:rsidRPr="007939DD">
              <w:t>3</w:t>
            </w:r>
          </w:p>
        </w:tc>
        <w:tc>
          <w:tcPr>
            <w:tcW w:w="314" w:type="pct"/>
            <w:tcBorders>
              <w:top w:val="single" w:sz="4" w:space="0" w:color="auto"/>
              <w:left w:val="nil"/>
            </w:tcBorders>
            <w:shd w:val="clear" w:color="auto" w:fill="auto"/>
            <w:noWrap/>
          </w:tcPr>
          <w:p w14:paraId="3E01BB1A"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63739F99"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65BE918A"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5AE2369E" w14:textId="77777777" w:rsidR="001B3094" w:rsidRPr="007939DD" w:rsidRDefault="001B3094" w:rsidP="008E11F9">
            <w:pPr>
              <w:pStyle w:val="ARtabletextrightbold"/>
              <w:spacing w:before="70" w:after="50"/>
            </w:pPr>
            <w:r w:rsidRPr="007939DD">
              <w:t>0</w:t>
            </w:r>
          </w:p>
        </w:tc>
      </w:tr>
      <w:tr w:rsidR="001B3094" w:rsidRPr="007939DD" w14:paraId="37C52B6E" w14:textId="77777777" w:rsidTr="00573A98">
        <w:trPr>
          <w:cantSplit/>
        </w:trPr>
        <w:tc>
          <w:tcPr>
            <w:tcW w:w="1053" w:type="pct"/>
            <w:shd w:val="clear" w:color="auto" w:fill="auto"/>
            <w:noWrap/>
          </w:tcPr>
          <w:p w14:paraId="0F6012FA" w14:textId="77777777" w:rsidR="001B3094" w:rsidRPr="007939DD" w:rsidRDefault="001B3094" w:rsidP="008E11F9">
            <w:pPr>
              <w:pStyle w:val="ARtabletext"/>
              <w:spacing w:before="70" w:after="50"/>
            </w:pPr>
            <w:r w:rsidRPr="007939DD">
              <w:t>West Wimmera Health Service</w:t>
            </w:r>
          </w:p>
        </w:tc>
        <w:tc>
          <w:tcPr>
            <w:tcW w:w="315" w:type="pct"/>
          </w:tcPr>
          <w:p w14:paraId="73C4B0EC" w14:textId="77777777" w:rsidR="001B3094" w:rsidRPr="007939DD" w:rsidRDefault="001B3094" w:rsidP="008E11F9">
            <w:pPr>
              <w:pStyle w:val="ARtabletextright"/>
              <w:spacing w:before="70" w:after="50"/>
            </w:pPr>
            <w:r w:rsidRPr="007939DD">
              <w:t>3</w:t>
            </w:r>
          </w:p>
        </w:tc>
        <w:tc>
          <w:tcPr>
            <w:tcW w:w="316" w:type="pct"/>
          </w:tcPr>
          <w:p w14:paraId="5BC43F19" w14:textId="77777777" w:rsidR="001B3094" w:rsidRPr="007939DD" w:rsidRDefault="001B3094" w:rsidP="008E11F9">
            <w:pPr>
              <w:pStyle w:val="ARtabletextright"/>
              <w:spacing w:before="70" w:after="50"/>
            </w:pPr>
            <w:r w:rsidRPr="007939DD">
              <w:t>3</w:t>
            </w:r>
          </w:p>
        </w:tc>
        <w:tc>
          <w:tcPr>
            <w:tcW w:w="369" w:type="pct"/>
          </w:tcPr>
          <w:p w14:paraId="12B59B8B"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5C1CE7D4" w14:textId="77777777" w:rsidR="001B3094" w:rsidRPr="007939DD" w:rsidRDefault="001B3094" w:rsidP="008E11F9">
            <w:pPr>
              <w:pStyle w:val="ARtabletextrightbold"/>
              <w:spacing w:before="70" w:after="50"/>
            </w:pPr>
            <w:r w:rsidRPr="007939DD">
              <w:t>6</w:t>
            </w:r>
          </w:p>
        </w:tc>
        <w:tc>
          <w:tcPr>
            <w:tcW w:w="316" w:type="pct"/>
            <w:tcBorders>
              <w:top w:val="single" w:sz="4" w:space="0" w:color="auto"/>
              <w:right w:val="nil"/>
            </w:tcBorders>
            <w:shd w:val="clear" w:color="auto" w:fill="F2F2F2" w:themeFill="background1" w:themeFillShade="F2"/>
            <w:noWrap/>
          </w:tcPr>
          <w:p w14:paraId="5BF6A307" w14:textId="77777777" w:rsidR="001B3094" w:rsidRPr="007939DD" w:rsidRDefault="001B3094" w:rsidP="008E11F9">
            <w:pPr>
              <w:pStyle w:val="ARtabletextright"/>
              <w:spacing w:before="70" w:after="50"/>
            </w:pPr>
            <w:r w:rsidRPr="007939DD">
              <w:t>2</w:t>
            </w:r>
          </w:p>
        </w:tc>
        <w:tc>
          <w:tcPr>
            <w:tcW w:w="316" w:type="pct"/>
            <w:tcBorders>
              <w:top w:val="single" w:sz="4" w:space="0" w:color="auto"/>
              <w:left w:val="nil"/>
              <w:right w:val="nil"/>
            </w:tcBorders>
            <w:shd w:val="clear" w:color="auto" w:fill="F2F2F2" w:themeFill="background1" w:themeFillShade="F2"/>
            <w:noWrap/>
          </w:tcPr>
          <w:p w14:paraId="1FD93CC7" w14:textId="77777777" w:rsidR="001B3094" w:rsidRPr="007939DD" w:rsidRDefault="001B3094" w:rsidP="008E11F9">
            <w:pPr>
              <w:pStyle w:val="ARtabletextright"/>
              <w:spacing w:before="70" w:after="50"/>
            </w:pPr>
            <w:r w:rsidRPr="007939DD">
              <w:t>3</w:t>
            </w:r>
          </w:p>
        </w:tc>
        <w:tc>
          <w:tcPr>
            <w:tcW w:w="368" w:type="pct"/>
            <w:tcBorders>
              <w:top w:val="single" w:sz="4" w:space="0" w:color="auto"/>
              <w:left w:val="nil"/>
              <w:right w:val="nil"/>
            </w:tcBorders>
            <w:shd w:val="clear" w:color="auto" w:fill="F2F2F2" w:themeFill="background1" w:themeFillShade="F2"/>
            <w:noWrap/>
          </w:tcPr>
          <w:p w14:paraId="6BFD7415"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755B4901" w14:textId="77777777" w:rsidR="001B3094" w:rsidRPr="007939DD" w:rsidRDefault="001B3094" w:rsidP="008E11F9">
            <w:pPr>
              <w:pStyle w:val="ARtabletextrightbold"/>
              <w:spacing w:before="70" w:after="50"/>
            </w:pPr>
            <w:r w:rsidRPr="007939DD">
              <w:t>5</w:t>
            </w:r>
          </w:p>
        </w:tc>
        <w:tc>
          <w:tcPr>
            <w:tcW w:w="314" w:type="pct"/>
            <w:tcBorders>
              <w:top w:val="single" w:sz="4" w:space="0" w:color="auto"/>
              <w:left w:val="nil"/>
            </w:tcBorders>
            <w:shd w:val="clear" w:color="auto" w:fill="auto"/>
            <w:noWrap/>
          </w:tcPr>
          <w:p w14:paraId="4A0CA379" w14:textId="77777777" w:rsidR="001B3094" w:rsidRPr="007939DD" w:rsidRDefault="00CE6DBA" w:rsidP="008E11F9">
            <w:pPr>
              <w:pStyle w:val="ARtabletextright"/>
              <w:spacing w:before="70" w:after="50"/>
            </w:pPr>
            <w:r w:rsidRPr="007939DD">
              <w:t>–</w:t>
            </w:r>
            <w:r w:rsidR="001B3094" w:rsidRPr="007939DD">
              <w:t>1</w:t>
            </w:r>
          </w:p>
        </w:tc>
        <w:tc>
          <w:tcPr>
            <w:tcW w:w="316" w:type="pct"/>
            <w:shd w:val="clear" w:color="auto" w:fill="auto"/>
            <w:noWrap/>
          </w:tcPr>
          <w:p w14:paraId="61E83963"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24EE8267"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6D0D716C" w14:textId="77777777" w:rsidR="001B3094" w:rsidRPr="007939DD" w:rsidRDefault="00CE6DBA" w:rsidP="008E11F9">
            <w:pPr>
              <w:pStyle w:val="ARtabletextrightbold"/>
              <w:spacing w:before="70" w:after="50"/>
            </w:pPr>
            <w:r w:rsidRPr="007939DD">
              <w:t>–</w:t>
            </w:r>
            <w:r w:rsidR="001B3094" w:rsidRPr="007939DD">
              <w:t>1</w:t>
            </w:r>
          </w:p>
        </w:tc>
      </w:tr>
      <w:tr w:rsidR="001B3094" w:rsidRPr="007939DD" w14:paraId="7FE23C9C" w14:textId="77777777" w:rsidTr="00573A98">
        <w:trPr>
          <w:cantSplit/>
        </w:trPr>
        <w:tc>
          <w:tcPr>
            <w:tcW w:w="1053" w:type="pct"/>
            <w:shd w:val="clear" w:color="auto" w:fill="auto"/>
            <w:noWrap/>
          </w:tcPr>
          <w:p w14:paraId="221FE3B8" w14:textId="77777777" w:rsidR="001B3094" w:rsidRPr="007939DD" w:rsidRDefault="001B3094" w:rsidP="008E11F9">
            <w:pPr>
              <w:pStyle w:val="ARtabletext"/>
              <w:spacing w:before="70" w:after="50"/>
            </w:pPr>
            <w:r w:rsidRPr="007939DD">
              <w:t>Western District Health Service</w:t>
            </w:r>
          </w:p>
        </w:tc>
        <w:tc>
          <w:tcPr>
            <w:tcW w:w="315" w:type="pct"/>
          </w:tcPr>
          <w:p w14:paraId="3C6FCBA2" w14:textId="77777777" w:rsidR="001B3094" w:rsidRPr="007939DD" w:rsidRDefault="001B3094" w:rsidP="008E11F9">
            <w:pPr>
              <w:pStyle w:val="ARtabletextright"/>
              <w:spacing w:before="70" w:after="50"/>
            </w:pPr>
            <w:r w:rsidRPr="007939DD">
              <w:t>1</w:t>
            </w:r>
          </w:p>
        </w:tc>
        <w:tc>
          <w:tcPr>
            <w:tcW w:w="316" w:type="pct"/>
          </w:tcPr>
          <w:p w14:paraId="27E3CBC3" w14:textId="77777777" w:rsidR="001B3094" w:rsidRPr="007939DD" w:rsidRDefault="001B3094" w:rsidP="008E11F9">
            <w:pPr>
              <w:pStyle w:val="ARtabletextright"/>
              <w:spacing w:before="70" w:after="50"/>
            </w:pPr>
            <w:r w:rsidRPr="007939DD">
              <w:t>2</w:t>
            </w:r>
          </w:p>
        </w:tc>
        <w:tc>
          <w:tcPr>
            <w:tcW w:w="369" w:type="pct"/>
          </w:tcPr>
          <w:p w14:paraId="690CBD5F"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28C9D4EF" w14:textId="77777777" w:rsidR="001B3094" w:rsidRPr="007939DD" w:rsidRDefault="001B3094" w:rsidP="008E11F9">
            <w:pPr>
              <w:pStyle w:val="ARtabletextrightbold"/>
              <w:spacing w:before="70" w:after="50"/>
            </w:pPr>
            <w:r w:rsidRPr="007939DD">
              <w:t>3</w:t>
            </w:r>
          </w:p>
        </w:tc>
        <w:tc>
          <w:tcPr>
            <w:tcW w:w="316" w:type="pct"/>
            <w:tcBorders>
              <w:top w:val="single" w:sz="4" w:space="0" w:color="auto"/>
              <w:right w:val="nil"/>
            </w:tcBorders>
            <w:shd w:val="clear" w:color="auto" w:fill="F2F2F2" w:themeFill="background1" w:themeFillShade="F2"/>
            <w:noWrap/>
          </w:tcPr>
          <w:p w14:paraId="61FA8C1F" w14:textId="77777777" w:rsidR="001B3094" w:rsidRPr="007939DD" w:rsidRDefault="001B3094" w:rsidP="008E11F9">
            <w:pPr>
              <w:pStyle w:val="ARtabletextright"/>
              <w:spacing w:before="70" w:after="50"/>
            </w:pPr>
            <w:r w:rsidRPr="007939DD">
              <w:t>1</w:t>
            </w:r>
          </w:p>
        </w:tc>
        <w:tc>
          <w:tcPr>
            <w:tcW w:w="316" w:type="pct"/>
            <w:tcBorders>
              <w:top w:val="single" w:sz="4" w:space="0" w:color="auto"/>
              <w:left w:val="nil"/>
              <w:right w:val="nil"/>
            </w:tcBorders>
            <w:shd w:val="clear" w:color="auto" w:fill="F2F2F2" w:themeFill="background1" w:themeFillShade="F2"/>
            <w:noWrap/>
          </w:tcPr>
          <w:p w14:paraId="63DE5D0C" w14:textId="77777777" w:rsidR="001B3094" w:rsidRPr="007939DD" w:rsidRDefault="001B3094" w:rsidP="008E11F9">
            <w:pPr>
              <w:pStyle w:val="ARtabletextright"/>
              <w:spacing w:before="70" w:after="50"/>
            </w:pPr>
            <w:r w:rsidRPr="007939DD">
              <w:t>2</w:t>
            </w:r>
          </w:p>
        </w:tc>
        <w:tc>
          <w:tcPr>
            <w:tcW w:w="368" w:type="pct"/>
            <w:tcBorders>
              <w:top w:val="single" w:sz="4" w:space="0" w:color="auto"/>
              <w:left w:val="nil"/>
              <w:right w:val="nil"/>
            </w:tcBorders>
            <w:shd w:val="clear" w:color="auto" w:fill="F2F2F2" w:themeFill="background1" w:themeFillShade="F2"/>
            <w:noWrap/>
          </w:tcPr>
          <w:p w14:paraId="64A482C1"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16390773" w14:textId="77777777" w:rsidR="001B3094" w:rsidRPr="007939DD" w:rsidRDefault="001B3094" w:rsidP="008E11F9">
            <w:pPr>
              <w:pStyle w:val="ARtabletextrightbold"/>
              <w:spacing w:before="70" w:after="50"/>
            </w:pPr>
            <w:r w:rsidRPr="007939DD">
              <w:t>3</w:t>
            </w:r>
          </w:p>
        </w:tc>
        <w:tc>
          <w:tcPr>
            <w:tcW w:w="314" w:type="pct"/>
            <w:tcBorders>
              <w:top w:val="single" w:sz="4" w:space="0" w:color="auto"/>
              <w:left w:val="nil"/>
            </w:tcBorders>
            <w:shd w:val="clear" w:color="auto" w:fill="auto"/>
            <w:noWrap/>
          </w:tcPr>
          <w:p w14:paraId="24DF7862"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2C1A0485"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7D2C2FA4"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232C91CD" w14:textId="77777777" w:rsidR="001B3094" w:rsidRPr="007939DD" w:rsidRDefault="001B3094" w:rsidP="008E11F9">
            <w:pPr>
              <w:pStyle w:val="ARtabletextrightbold"/>
              <w:spacing w:before="70" w:after="50"/>
            </w:pPr>
            <w:r w:rsidRPr="007939DD">
              <w:t>0</w:t>
            </w:r>
          </w:p>
        </w:tc>
      </w:tr>
      <w:tr w:rsidR="001B3094" w:rsidRPr="007939DD" w14:paraId="1191718E" w14:textId="77777777" w:rsidTr="00573A98">
        <w:trPr>
          <w:cantSplit/>
        </w:trPr>
        <w:tc>
          <w:tcPr>
            <w:tcW w:w="1053" w:type="pct"/>
            <w:shd w:val="clear" w:color="auto" w:fill="auto"/>
            <w:noWrap/>
          </w:tcPr>
          <w:p w14:paraId="253C3664" w14:textId="77777777" w:rsidR="001B3094" w:rsidRPr="007939DD" w:rsidRDefault="001B3094" w:rsidP="008E11F9">
            <w:pPr>
              <w:pStyle w:val="ARtabletext"/>
              <w:spacing w:before="70" w:after="50"/>
            </w:pPr>
            <w:r w:rsidRPr="007939DD">
              <w:t>Western Health</w:t>
            </w:r>
          </w:p>
        </w:tc>
        <w:tc>
          <w:tcPr>
            <w:tcW w:w="315" w:type="pct"/>
          </w:tcPr>
          <w:p w14:paraId="11FF6EC7" w14:textId="77777777" w:rsidR="001B3094" w:rsidRPr="007939DD" w:rsidRDefault="001B3094" w:rsidP="008E11F9">
            <w:pPr>
              <w:pStyle w:val="ARtabletextright"/>
              <w:spacing w:before="70" w:after="50"/>
            </w:pPr>
            <w:r w:rsidRPr="007939DD">
              <w:t>16</w:t>
            </w:r>
          </w:p>
        </w:tc>
        <w:tc>
          <w:tcPr>
            <w:tcW w:w="316" w:type="pct"/>
          </w:tcPr>
          <w:p w14:paraId="0F49709C" w14:textId="77777777" w:rsidR="001B3094" w:rsidRPr="007939DD" w:rsidRDefault="001B3094" w:rsidP="008E11F9">
            <w:pPr>
              <w:pStyle w:val="ARtabletextright"/>
              <w:spacing w:before="70" w:after="50"/>
            </w:pPr>
            <w:r w:rsidRPr="007939DD">
              <w:t>11</w:t>
            </w:r>
          </w:p>
        </w:tc>
        <w:tc>
          <w:tcPr>
            <w:tcW w:w="369" w:type="pct"/>
          </w:tcPr>
          <w:p w14:paraId="0F71B983"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18E689D8" w14:textId="77777777" w:rsidR="001B3094" w:rsidRPr="007939DD" w:rsidRDefault="001B3094" w:rsidP="008E11F9">
            <w:pPr>
              <w:pStyle w:val="ARtabletextrightbold"/>
              <w:spacing w:before="70" w:after="50"/>
            </w:pPr>
            <w:r w:rsidRPr="007939DD">
              <w:t>27</w:t>
            </w:r>
          </w:p>
        </w:tc>
        <w:tc>
          <w:tcPr>
            <w:tcW w:w="316" w:type="pct"/>
            <w:tcBorders>
              <w:top w:val="single" w:sz="4" w:space="0" w:color="auto"/>
              <w:right w:val="nil"/>
            </w:tcBorders>
            <w:shd w:val="clear" w:color="auto" w:fill="F2F2F2" w:themeFill="background1" w:themeFillShade="F2"/>
            <w:noWrap/>
          </w:tcPr>
          <w:p w14:paraId="5F42E03C" w14:textId="77777777" w:rsidR="001B3094" w:rsidRPr="007939DD" w:rsidRDefault="001B3094" w:rsidP="008E11F9">
            <w:pPr>
              <w:pStyle w:val="ARtabletextright"/>
              <w:spacing w:before="70" w:after="50"/>
            </w:pPr>
            <w:r w:rsidRPr="007939DD">
              <w:t>16</w:t>
            </w:r>
          </w:p>
        </w:tc>
        <w:tc>
          <w:tcPr>
            <w:tcW w:w="316" w:type="pct"/>
            <w:tcBorders>
              <w:top w:val="single" w:sz="4" w:space="0" w:color="auto"/>
              <w:left w:val="nil"/>
              <w:right w:val="nil"/>
            </w:tcBorders>
            <w:shd w:val="clear" w:color="auto" w:fill="F2F2F2" w:themeFill="background1" w:themeFillShade="F2"/>
            <w:noWrap/>
          </w:tcPr>
          <w:p w14:paraId="23A1438D" w14:textId="77777777" w:rsidR="001B3094" w:rsidRPr="007939DD" w:rsidRDefault="001B3094" w:rsidP="008E11F9">
            <w:pPr>
              <w:pStyle w:val="ARtabletextright"/>
              <w:spacing w:before="70" w:after="50"/>
            </w:pPr>
            <w:r w:rsidRPr="007939DD">
              <w:t>8</w:t>
            </w:r>
          </w:p>
        </w:tc>
        <w:tc>
          <w:tcPr>
            <w:tcW w:w="368" w:type="pct"/>
            <w:tcBorders>
              <w:top w:val="single" w:sz="4" w:space="0" w:color="auto"/>
              <w:left w:val="nil"/>
              <w:right w:val="nil"/>
            </w:tcBorders>
            <w:shd w:val="clear" w:color="auto" w:fill="F2F2F2" w:themeFill="background1" w:themeFillShade="F2"/>
            <w:noWrap/>
          </w:tcPr>
          <w:p w14:paraId="7CA94552"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04D55779" w14:textId="77777777" w:rsidR="001B3094" w:rsidRPr="007939DD" w:rsidRDefault="001B3094" w:rsidP="008E11F9">
            <w:pPr>
              <w:pStyle w:val="ARtabletextrightbold"/>
              <w:spacing w:before="70" w:after="50"/>
            </w:pPr>
            <w:r w:rsidRPr="007939DD">
              <w:t>24</w:t>
            </w:r>
          </w:p>
        </w:tc>
        <w:tc>
          <w:tcPr>
            <w:tcW w:w="314" w:type="pct"/>
            <w:tcBorders>
              <w:top w:val="single" w:sz="4" w:space="0" w:color="auto"/>
              <w:left w:val="nil"/>
            </w:tcBorders>
            <w:shd w:val="clear" w:color="auto" w:fill="auto"/>
            <w:noWrap/>
          </w:tcPr>
          <w:p w14:paraId="07897A07"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401B1371" w14:textId="77777777" w:rsidR="001B3094" w:rsidRPr="007939DD" w:rsidRDefault="00CE6DBA" w:rsidP="008E11F9">
            <w:pPr>
              <w:pStyle w:val="ARtabletextright"/>
              <w:spacing w:before="70" w:after="50"/>
            </w:pPr>
            <w:r w:rsidRPr="007939DD">
              <w:t>–</w:t>
            </w:r>
            <w:r w:rsidR="001B3094" w:rsidRPr="007939DD">
              <w:t>3</w:t>
            </w:r>
          </w:p>
        </w:tc>
        <w:tc>
          <w:tcPr>
            <w:tcW w:w="368" w:type="pct"/>
            <w:shd w:val="clear" w:color="auto" w:fill="auto"/>
            <w:noWrap/>
          </w:tcPr>
          <w:p w14:paraId="69C5B907"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61583FB8" w14:textId="77777777" w:rsidR="001B3094" w:rsidRPr="007939DD" w:rsidRDefault="00CE6DBA" w:rsidP="008E11F9">
            <w:pPr>
              <w:pStyle w:val="ARtabletextrightbold"/>
              <w:spacing w:before="70" w:after="50"/>
            </w:pPr>
            <w:r w:rsidRPr="007939DD">
              <w:t>–</w:t>
            </w:r>
            <w:r w:rsidR="001B3094" w:rsidRPr="007939DD">
              <w:t>3</w:t>
            </w:r>
          </w:p>
        </w:tc>
      </w:tr>
      <w:tr w:rsidR="001B3094" w:rsidRPr="007939DD" w14:paraId="0A3825ED" w14:textId="77777777" w:rsidTr="00573A98">
        <w:trPr>
          <w:cantSplit/>
        </w:trPr>
        <w:tc>
          <w:tcPr>
            <w:tcW w:w="1053" w:type="pct"/>
            <w:shd w:val="clear" w:color="auto" w:fill="auto"/>
            <w:noWrap/>
          </w:tcPr>
          <w:p w14:paraId="13BE03CB" w14:textId="77777777" w:rsidR="001B3094" w:rsidRPr="007939DD" w:rsidRDefault="001B3094" w:rsidP="008E11F9">
            <w:pPr>
              <w:pStyle w:val="ARtabletext"/>
              <w:spacing w:before="70" w:after="50"/>
            </w:pPr>
            <w:r w:rsidRPr="007939DD">
              <w:t>Wimmera Health Care Group</w:t>
            </w:r>
          </w:p>
        </w:tc>
        <w:tc>
          <w:tcPr>
            <w:tcW w:w="315" w:type="pct"/>
          </w:tcPr>
          <w:p w14:paraId="7BA446DA" w14:textId="77777777" w:rsidR="001B3094" w:rsidRPr="007939DD" w:rsidRDefault="001B3094" w:rsidP="008E11F9">
            <w:pPr>
              <w:pStyle w:val="ARtabletextright"/>
              <w:spacing w:before="70" w:after="50"/>
            </w:pPr>
            <w:r w:rsidRPr="007939DD">
              <w:t>1</w:t>
            </w:r>
          </w:p>
        </w:tc>
        <w:tc>
          <w:tcPr>
            <w:tcW w:w="316" w:type="pct"/>
          </w:tcPr>
          <w:p w14:paraId="683F1DAB" w14:textId="77777777" w:rsidR="001B3094" w:rsidRPr="007939DD" w:rsidRDefault="001B3094" w:rsidP="008E11F9">
            <w:pPr>
              <w:pStyle w:val="ARtabletextright"/>
              <w:spacing w:before="70" w:after="50"/>
            </w:pPr>
            <w:r w:rsidRPr="007939DD">
              <w:t>3</w:t>
            </w:r>
          </w:p>
        </w:tc>
        <w:tc>
          <w:tcPr>
            <w:tcW w:w="369" w:type="pct"/>
          </w:tcPr>
          <w:p w14:paraId="5862085B"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43E75FBA" w14:textId="77777777" w:rsidR="001B3094" w:rsidRPr="007939DD" w:rsidRDefault="001B3094" w:rsidP="008E11F9">
            <w:pPr>
              <w:pStyle w:val="ARtabletextrightbold"/>
              <w:spacing w:before="70" w:after="50"/>
            </w:pPr>
            <w:r w:rsidRPr="007939DD">
              <w:t>4</w:t>
            </w:r>
          </w:p>
        </w:tc>
        <w:tc>
          <w:tcPr>
            <w:tcW w:w="316" w:type="pct"/>
            <w:tcBorders>
              <w:top w:val="single" w:sz="4" w:space="0" w:color="auto"/>
              <w:right w:val="nil"/>
            </w:tcBorders>
            <w:shd w:val="clear" w:color="auto" w:fill="F2F2F2" w:themeFill="background1" w:themeFillShade="F2"/>
            <w:noWrap/>
          </w:tcPr>
          <w:p w14:paraId="1E504627" w14:textId="77777777" w:rsidR="001B3094" w:rsidRPr="007939DD" w:rsidRDefault="001B3094" w:rsidP="008E11F9">
            <w:pPr>
              <w:pStyle w:val="ARtabletextright"/>
              <w:spacing w:before="70" w:after="50"/>
            </w:pPr>
            <w:r w:rsidRPr="007939DD">
              <w:t>2</w:t>
            </w:r>
          </w:p>
        </w:tc>
        <w:tc>
          <w:tcPr>
            <w:tcW w:w="316" w:type="pct"/>
            <w:tcBorders>
              <w:top w:val="single" w:sz="4" w:space="0" w:color="auto"/>
              <w:left w:val="nil"/>
              <w:right w:val="nil"/>
            </w:tcBorders>
            <w:shd w:val="clear" w:color="auto" w:fill="F2F2F2" w:themeFill="background1" w:themeFillShade="F2"/>
            <w:noWrap/>
          </w:tcPr>
          <w:p w14:paraId="08A00902" w14:textId="77777777" w:rsidR="001B3094" w:rsidRPr="007939DD" w:rsidRDefault="001B3094" w:rsidP="008E11F9">
            <w:pPr>
              <w:pStyle w:val="ARtabletextright"/>
              <w:spacing w:before="70" w:after="50"/>
            </w:pPr>
            <w:r w:rsidRPr="007939DD">
              <w:t>4</w:t>
            </w:r>
          </w:p>
        </w:tc>
        <w:tc>
          <w:tcPr>
            <w:tcW w:w="368" w:type="pct"/>
            <w:tcBorders>
              <w:top w:val="single" w:sz="4" w:space="0" w:color="auto"/>
              <w:left w:val="nil"/>
              <w:right w:val="nil"/>
            </w:tcBorders>
            <w:shd w:val="clear" w:color="auto" w:fill="F2F2F2" w:themeFill="background1" w:themeFillShade="F2"/>
            <w:noWrap/>
          </w:tcPr>
          <w:p w14:paraId="7E864619"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003C2C04" w14:textId="77777777" w:rsidR="001B3094" w:rsidRPr="007939DD" w:rsidRDefault="001B3094" w:rsidP="008E11F9">
            <w:pPr>
              <w:pStyle w:val="ARtabletextrightbold"/>
              <w:spacing w:before="70" w:after="50"/>
            </w:pPr>
            <w:r w:rsidRPr="007939DD">
              <w:t>6</w:t>
            </w:r>
          </w:p>
        </w:tc>
        <w:tc>
          <w:tcPr>
            <w:tcW w:w="314" w:type="pct"/>
            <w:tcBorders>
              <w:top w:val="single" w:sz="4" w:space="0" w:color="auto"/>
              <w:left w:val="nil"/>
            </w:tcBorders>
            <w:shd w:val="clear" w:color="auto" w:fill="auto"/>
            <w:noWrap/>
          </w:tcPr>
          <w:p w14:paraId="1F713D8B" w14:textId="77777777" w:rsidR="001B3094" w:rsidRPr="007939DD" w:rsidRDefault="001B3094" w:rsidP="008E11F9">
            <w:pPr>
              <w:pStyle w:val="ARtabletextright"/>
              <w:spacing w:before="70" w:after="50"/>
            </w:pPr>
            <w:r w:rsidRPr="007939DD">
              <w:t>1</w:t>
            </w:r>
          </w:p>
        </w:tc>
        <w:tc>
          <w:tcPr>
            <w:tcW w:w="316" w:type="pct"/>
            <w:shd w:val="clear" w:color="auto" w:fill="auto"/>
            <w:noWrap/>
          </w:tcPr>
          <w:p w14:paraId="5652B7CA" w14:textId="77777777" w:rsidR="001B3094" w:rsidRPr="007939DD" w:rsidRDefault="001B3094" w:rsidP="008E11F9">
            <w:pPr>
              <w:pStyle w:val="ARtabletextright"/>
              <w:spacing w:before="70" w:after="50"/>
            </w:pPr>
            <w:r w:rsidRPr="007939DD">
              <w:t>1</w:t>
            </w:r>
          </w:p>
        </w:tc>
        <w:tc>
          <w:tcPr>
            <w:tcW w:w="368" w:type="pct"/>
            <w:shd w:val="clear" w:color="auto" w:fill="auto"/>
            <w:noWrap/>
          </w:tcPr>
          <w:p w14:paraId="3E61B4BF"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455FE099" w14:textId="77777777" w:rsidR="001B3094" w:rsidRPr="007939DD" w:rsidRDefault="001B3094" w:rsidP="008E11F9">
            <w:pPr>
              <w:pStyle w:val="ARtabletextrightbold"/>
              <w:spacing w:before="70" w:after="50"/>
            </w:pPr>
            <w:r w:rsidRPr="007939DD">
              <w:t>2</w:t>
            </w:r>
          </w:p>
        </w:tc>
      </w:tr>
      <w:tr w:rsidR="001B3094" w:rsidRPr="007939DD" w14:paraId="4F9343A1" w14:textId="77777777" w:rsidTr="00573A98">
        <w:trPr>
          <w:cantSplit/>
        </w:trPr>
        <w:tc>
          <w:tcPr>
            <w:tcW w:w="1053" w:type="pct"/>
            <w:shd w:val="clear" w:color="auto" w:fill="auto"/>
            <w:noWrap/>
          </w:tcPr>
          <w:p w14:paraId="2713AE7F" w14:textId="77777777" w:rsidR="001B3094" w:rsidRPr="007939DD" w:rsidRDefault="001B3094" w:rsidP="008E11F9">
            <w:pPr>
              <w:pStyle w:val="ARtabletext"/>
              <w:spacing w:before="70" w:after="50"/>
            </w:pPr>
            <w:r w:rsidRPr="007939DD">
              <w:t>Yarram and District Health Service</w:t>
            </w:r>
          </w:p>
        </w:tc>
        <w:tc>
          <w:tcPr>
            <w:tcW w:w="315" w:type="pct"/>
          </w:tcPr>
          <w:p w14:paraId="3919F6DC" w14:textId="77777777" w:rsidR="001B3094" w:rsidRPr="007939DD" w:rsidRDefault="001B3094" w:rsidP="008E11F9">
            <w:pPr>
              <w:pStyle w:val="ARtabletextright"/>
              <w:spacing w:before="70" w:after="50"/>
            </w:pPr>
            <w:r w:rsidRPr="007939DD">
              <w:t>1</w:t>
            </w:r>
          </w:p>
        </w:tc>
        <w:tc>
          <w:tcPr>
            <w:tcW w:w="316" w:type="pct"/>
          </w:tcPr>
          <w:p w14:paraId="34201CA8" w14:textId="77777777" w:rsidR="001B3094" w:rsidRPr="007939DD" w:rsidRDefault="001B3094" w:rsidP="008E11F9">
            <w:pPr>
              <w:pStyle w:val="ARtabletextright"/>
              <w:spacing w:before="70" w:after="50"/>
            </w:pPr>
            <w:r w:rsidRPr="007939DD">
              <w:t>0</w:t>
            </w:r>
          </w:p>
        </w:tc>
        <w:tc>
          <w:tcPr>
            <w:tcW w:w="369" w:type="pct"/>
          </w:tcPr>
          <w:p w14:paraId="4EF81E7D"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1FB689DD"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38D39EB4" w14:textId="77777777" w:rsidR="001B3094" w:rsidRPr="007939DD" w:rsidRDefault="001B3094" w:rsidP="008E11F9">
            <w:pPr>
              <w:pStyle w:val="ARtabletextright"/>
              <w:spacing w:before="70" w:after="50"/>
            </w:pPr>
            <w:r w:rsidRPr="007939DD">
              <w:t>1</w:t>
            </w:r>
          </w:p>
        </w:tc>
        <w:tc>
          <w:tcPr>
            <w:tcW w:w="316" w:type="pct"/>
            <w:tcBorders>
              <w:top w:val="single" w:sz="4" w:space="0" w:color="auto"/>
              <w:left w:val="nil"/>
              <w:right w:val="nil"/>
            </w:tcBorders>
            <w:shd w:val="clear" w:color="auto" w:fill="F2F2F2" w:themeFill="background1" w:themeFillShade="F2"/>
            <w:noWrap/>
          </w:tcPr>
          <w:p w14:paraId="297C3ACE"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right w:val="nil"/>
            </w:tcBorders>
            <w:shd w:val="clear" w:color="auto" w:fill="F2F2F2" w:themeFill="background1" w:themeFillShade="F2"/>
            <w:noWrap/>
          </w:tcPr>
          <w:p w14:paraId="1DE8BB64"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0469BAE8"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67340602"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51D76F9D"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50E1C1A9"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7FCF523F" w14:textId="77777777" w:rsidR="001B3094" w:rsidRPr="007939DD" w:rsidRDefault="001B3094" w:rsidP="008E11F9">
            <w:pPr>
              <w:pStyle w:val="ARtabletextrightbold"/>
              <w:spacing w:before="70" w:after="50"/>
            </w:pPr>
            <w:r w:rsidRPr="007939DD">
              <w:t>0</w:t>
            </w:r>
          </w:p>
        </w:tc>
      </w:tr>
      <w:tr w:rsidR="001B3094" w:rsidRPr="007939DD" w14:paraId="60259AD2" w14:textId="77777777" w:rsidTr="00573A98">
        <w:trPr>
          <w:cantSplit/>
        </w:trPr>
        <w:tc>
          <w:tcPr>
            <w:tcW w:w="1053" w:type="pct"/>
            <w:shd w:val="clear" w:color="auto" w:fill="auto"/>
            <w:noWrap/>
          </w:tcPr>
          <w:p w14:paraId="5F96645C" w14:textId="77777777" w:rsidR="001B3094" w:rsidRPr="007939DD" w:rsidRDefault="001B3094" w:rsidP="008E11F9">
            <w:pPr>
              <w:pStyle w:val="ARtabletext"/>
              <w:spacing w:before="70" w:after="50"/>
            </w:pPr>
            <w:r w:rsidRPr="007939DD">
              <w:t>Yarrawonga Health</w:t>
            </w:r>
          </w:p>
        </w:tc>
        <w:tc>
          <w:tcPr>
            <w:tcW w:w="315" w:type="pct"/>
          </w:tcPr>
          <w:p w14:paraId="2794F457" w14:textId="77777777" w:rsidR="001B3094" w:rsidRPr="007939DD" w:rsidRDefault="001B3094" w:rsidP="008E11F9">
            <w:pPr>
              <w:pStyle w:val="ARtabletextright"/>
              <w:spacing w:before="70" w:after="50"/>
            </w:pPr>
            <w:r w:rsidRPr="007939DD">
              <w:t>1</w:t>
            </w:r>
          </w:p>
        </w:tc>
        <w:tc>
          <w:tcPr>
            <w:tcW w:w="316" w:type="pct"/>
          </w:tcPr>
          <w:p w14:paraId="186E7C0F" w14:textId="77777777" w:rsidR="001B3094" w:rsidRPr="007939DD" w:rsidRDefault="001B3094" w:rsidP="008E11F9">
            <w:pPr>
              <w:pStyle w:val="ARtabletextright"/>
              <w:spacing w:before="70" w:after="50"/>
            </w:pPr>
            <w:r w:rsidRPr="007939DD">
              <w:t>0</w:t>
            </w:r>
          </w:p>
        </w:tc>
        <w:tc>
          <w:tcPr>
            <w:tcW w:w="369" w:type="pct"/>
          </w:tcPr>
          <w:p w14:paraId="619A05BE"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6CDB3000" w14:textId="77777777" w:rsidR="001B3094" w:rsidRPr="007939DD" w:rsidRDefault="001B3094" w:rsidP="008E11F9">
            <w:pPr>
              <w:pStyle w:val="ARtabletextrightbold"/>
              <w:spacing w:before="70" w:after="50"/>
            </w:pPr>
            <w:r w:rsidRPr="007939DD">
              <w:t>1</w:t>
            </w:r>
          </w:p>
        </w:tc>
        <w:tc>
          <w:tcPr>
            <w:tcW w:w="316" w:type="pct"/>
            <w:tcBorders>
              <w:top w:val="single" w:sz="4" w:space="0" w:color="auto"/>
              <w:right w:val="nil"/>
            </w:tcBorders>
            <w:shd w:val="clear" w:color="auto" w:fill="F2F2F2" w:themeFill="background1" w:themeFillShade="F2"/>
            <w:noWrap/>
          </w:tcPr>
          <w:p w14:paraId="2FCD5202" w14:textId="77777777" w:rsidR="001B3094" w:rsidRPr="007939DD" w:rsidRDefault="001B3094" w:rsidP="008E11F9">
            <w:pPr>
              <w:pStyle w:val="ARtabletextright"/>
              <w:spacing w:before="70" w:after="50"/>
            </w:pPr>
            <w:r w:rsidRPr="007939DD">
              <w:t>1</w:t>
            </w:r>
          </w:p>
        </w:tc>
        <w:tc>
          <w:tcPr>
            <w:tcW w:w="316" w:type="pct"/>
            <w:tcBorders>
              <w:top w:val="single" w:sz="4" w:space="0" w:color="auto"/>
              <w:left w:val="nil"/>
              <w:right w:val="nil"/>
            </w:tcBorders>
            <w:shd w:val="clear" w:color="auto" w:fill="F2F2F2" w:themeFill="background1" w:themeFillShade="F2"/>
            <w:noWrap/>
          </w:tcPr>
          <w:p w14:paraId="72CFE0AE"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right w:val="nil"/>
            </w:tcBorders>
            <w:shd w:val="clear" w:color="auto" w:fill="F2F2F2" w:themeFill="background1" w:themeFillShade="F2"/>
            <w:noWrap/>
          </w:tcPr>
          <w:p w14:paraId="2BEB57C4"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7E92CB0C" w14:textId="77777777" w:rsidR="001B3094" w:rsidRPr="007939DD" w:rsidRDefault="001B3094" w:rsidP="008E11F9">
            <w:pPr>
              <w:pStyle w:val="ARtabletextrightbold"/>
              <w:spacing w:before="70" w:after="50"/>
            </w:pPr>
            <w:r w:rsidRPr="007939DD">
              <w:t>1</w:t>
            </w:r>
          </w:p>
        </w:tc>
        <w:tc>
          <w:tcPr>
            <w:tcW w:w="314" w:type="pct"/>
            <w:tcBorders>
              <w:top w:val="single" w:sz="4" w:space="0" w:color="auto"/>
              <w:left w:val="nil"/>
            </w:tcBorders>
            <w:shd w:val="clear" w:color="auto" w:fill="auto"/>
            <w:noWrap/>
          </w:tcPr>
          <w:p w14:paraId="60848B2F"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57DC85C8"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42051F39"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598BB82E" w14:textId="77777777" w:rsidR="001B3094" w:rsidRPr="007939DD" w:rsidRDefault="001B3094" w:rsidP="008E11F9">
            <w:pPr>
              <w:pStyle w:val="ARtabletextrightbold"/>
              <w:spacing w:before="70" w:after="50"/>
            </w:pPr>
            <w:r w:rsidRPr="007939DD">
              <w:t>0</w:t>
            </w:r>
          </w:p>
        </w:tc>
      </w:tr>
      <w:tr w:rsidR="001B3094" w:rsidRPr="007939DD" w14:paraId="44D70039" w14:textId="77777777" w:rsidTr="00573A98">
        <w:trPr>
          <w:cantSplit/>
        </w:trPr>
        <w:tc>
          <w:tcPr>
            <w:tcW w:w="1053" w:type="pct"/>
            <w:shd w:val="clear" w:color="auto" w:fill="auto"/>
            <w:noWrap/>
          </w:tcPr>
          <w:p w14:paraId="1DB14986" w14:textId="77777777" w:rsidR="001B3094" w:rsidRPr="007939DD" w:rsidRDefault="001B3094" w:rsidP="008E11F9">
            <w:pPr>
              <w:pStyle w:val="ARtabletext"/>
              <w:spacing w:before="70" w:after="50"/>
            </w:pPr>
            <w:r w:rsidRPr="007939DD">
              <w:t>Yea and District Memorial Hospital</w:t>
            </w:r>
          </w:p>
        </w:tc>
        <w:tc>
          <w:tcPr>
            <w:tcW w:w="315" w:type="pct"/>
          </w:tcPr>
          <w:p w14:paraId="355E6E5A" w14:textId="77777777" w:rsidR="001B3094" w:rsidRPr="007939DD" w:rsidRDefault="001B3094" w:rsidP="008E11F9">
            <w:pPr>
              <w:pStyle w:val="ARtabletextright"/>
              <w:spacing w:before="70" w:after="50"/>
            </w:pPr>
            <w:r w:rsidRPr="007939DD">
              <w:t>0</w:t>
            </w:r>
          </w:p>
        </w:tc>
        <w:tc>
          <w:tcPr>
            <w:tcW w:w="316" w:type="pct"/>
          </w:tcPr>
          <w:p w14:paraId="02BC2FEA" w14:textId="77777777" w:rsidR="001B3094" w:rsidRPr="007939DD" w:rsidRDefault="001B3094" w:rsidP="008E11F9">
            <w:pPr>
              <w:pStyle w:val="ARtabletextright"/>
              <w:spacing w:before="70" w:after="50"/>
            </w:pPr>
            <w:r w:rsidRPr="007939DD">
              <w:t>0</w:t>
            </w:r>
          </w:p>
        </w:tc>
        <w:tc>
          <w:tcPr>
            <w:tcW w:w="369" w:type="pct"/>
          </w:tcPr>
          <w:p w14:paraId="0886E6D9"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3A52C736" w14:textId="77777777" w:rsidR="001B3094" w:rsidRPr="007939DD" w:rsidRDefault="001B3094" w:rsidP="008E11F9">
            <w:pPr>
              <w:pStyle w:val="ARtabletextrightbold"/>
              <w:spacing w:before="70" w:after="50"/>
            </w:pPr>
            <w:r w:rsidRPr="007939DD">
              <w:t>0</w:t>
            </w:r>
          </w:p>
        </w:tc>
        <w:tc>
          <w:tcPr>
            <w:tcW w:w="316" w:type="pct"/>
            <w:tcBorders>
              <w:top w:val="single" w:sz="4" w:space="0" w:color="auto"/>
              <w:right w:val="nil"/>
            </w:tcBorders>
            <w:shd w:val="clear" w:color="auto" w:fill="F2F2F2" w:themeFill="background1" w:themeFillShade="F2"/>
            <w:noWrap/>
          </w:tcPr>
          <w:p w14:paraId="14B12BD1" w14:textId="77777777" w:rsidR="001B3094" w:rsidRPr="007939DD" w:rsidRDefault="001B3094" w:rsidP="008E11F9">
            <w:pPr>
              <w:pStyle w:val="ARtabletextright"/>
              <w:spacing w:before="70" w:after="50"/>
            </w:pPr>
            <w:r w:rsidRPr="007939DD">
              <w:t>0</w:t>
            </w:r>
          </w:p>
        </w:tc>
        <w:tc>
          <w:tcPr>
            <w:tcW w:w="316" w:type="pct"/>
            <w:tcBorders>
              <w:top w:val="single" w:sz="4" w:space="0" w:color="auto"/>
              <w:left w:val="nil"/>
              <w:right w:val="nil"/>
            </w:tcBorders>
            <w:shd w:val="clear" w:color="auto" w:fill="F2F2F2" w:themeFill="background1" w:themeFillShade="F2"/>
            <w:noWrap/>
          </w:tcPr>
          <w:p w14:paraId="6BEAA6DF" w14:textId="77777777" w:rsidR="001B3094" w:rsidRPr="007939DD" w:rsidRDefault="001B3094" w:rsidP="008E11F9">
            <w:pPr>
              <w:pStyle w:val="ARtabletextright"/>
              <w:spacing w:before="70" w:after="50"/>
            </w:pPr>
            <w:r w:rsidRPr="007939DD">
              <w:t>0</w:t>
            </w:r>
          </w:p>
        </w:tc>
        <w:tc>
          <w:tcPr>
            <w:tcW w:w="368" w:type="pct"/>
            <w:tcBorders>
              <w:top w:val="single" w:sz="4" w:space="0" w:color="auto"/>
              <w:left w:val="nil"/>
              <w:right w:val="nil"/>
            </w:tcBorders>
            <w:shd w:val="clear" w:color="auto" w:fill="F2F2F2" w:themeFill="background1" w:themeFillShade="F2"/>
            <w:noWrap/>
          </w:tcPr>
          <w:p w14:paraId="2410B0D3" w14:textId="77777777" w:rsidR="001B3094" w:rsidRPr="007939DD" w:rsidRDefault="001B3094" w:rsidP="008E11F9">
            <w:pPr>
              <w:pStyle w:val="ARtabletextright"/>
              <w:spacing w:before="70" w:after="50"/>
            </w:pPr>
            <w:r w:rsidRPr="007939DD">
              <w:t>0</w:t>
            </w:r>
          </w:p>
        </w:tc>
        <w:tc>
          <w:tcPr>
            <w:tcW w:w="317" w:type="pct"/>
            <w:tcBorders>
              <w:top w:val="single" w:sz="4" w:space="0" w:color="auto"/>
              <w:left w:val="nil"/>
              <w:right w:val="nil"/>
            </w:tcBorders>
            <w:shd w:val="clear" w:color="auto" w:fill="F2F2F2" w:themeFill="background1" w:themeFillShade="F2"/>
            <w:noWrap/>
          </w:tcPr>
          <w:p w14:paraId="2F5C5337" w14:textId="77777777" w:rsidR="001B3094" w:rsidRPr="007939DD" w:rsidRDefault="001B3094" w:rsidP="008E11F9">
            <w:pPr>
              <w:pStyle w:val="ARtabletextrightbold"/>
              <w:spacing w:before="70" w:after="50"/>
            </w:pPr>
            <w:r w:rsidRPr="007939DD">
              <w:t>0</w:t>
            </w:r>
          </w:p>
        </w:tc>
        <w:tc>
          <w:tcPr>
            <w:tcW w:w="314" w:type="pct"/>
            <w:tcBorders>
              <w:top w:val="single" w:sz="4" w:space="0" w:color="auto"/>
              <w:left w:val="nil"/>
            </w:tcBorders>
            <w:shd w:val="clear" w:color="auto" w:fill="auto"/>
            <w:noWrap/>
          </w:tcPr>
          <w:p w14:paraId="03F1202E" w14:textId="77777777" w:rsidR="001B3094" w:rsidRPr="007939DD" w:rsidRDefault="001B3094" w:rsidP="008E11F9">
            <w:pPr>
              <w:pStyle w:val="ARtabletextright"/>
              <w:spacing w:before="70" w:after="50"/>
            </w:pPr>
            <w:r w:rsidRPr="007939DD">
              <w:t>0</w:t>
            </w:r>
          </w:p>
        </w:tc>
        <w:tc>
          <w:tcPr>
            <w:tcW w:w="316" w:type="pct"/>
            <w:shd w:val="clear" w:color="auto" w:fill="auto"/>
            <w:noWrap/>
          </w:tcPr>
          <w:p w14:paraId="546C24DB" w14:textId="77777777" w:rsidR="001B3094" w:rsidRPr="007939DD" w:rsidRDefault="001B3094" w:rsidP="008E11F9">
            <w:pPr>
              <w:pStyle w:val="ARtabletextright"/>
              <w:spacing w:before="70" w:after="50"/>
            </w:pPr>
            <w:r w:rsidRPr="007939DD">
              <w:t>0</w:t>
            </w:r>
          </w:p>
        </w:tc>
        <w:tc>
          <w:tcPr>
            <w:tcW w:w="368" w:type="pct"/>
            <w:shd w:val="clear" w:color="auto" w:fill="auto"/>
            <w:noWrap/>
          </w:tcPr>
          <w:p w14:paraId="53CEBC79" w14:textId="77777777" w:rsidR="001B3094" w:rsidRPr="007939DD" w:rsidRDefault="001B3094" w:rsidP="008E11F9">
            <w:pPr>
              <w:pStyle w:val="ARtabletextright"/>
              <w:spacing w:before="70" w:after="50"/>
            </w:pPr>
            <w:r w:rsidRPr="007939DD">
              <w:t>0</w:t>
            </w:r>
          </w:p>
        </w:tc>
        <w:tc>
          <w:tcPr>
            <w:tcW w:w="312" w:type="pct"/>
            <w:shd w:val="clear" w:color="auto" w:fill="auto"/>
            <w:noWrap/>
          </w:tcPr>
          <w:p w14:paraId="3D2162C5" w14:textId="77777777" w:rsidR="001B3094" w:rsidRPr="007939DD" w:rsidRDefault="001B3094" w:rsidP="008E11F9">
            <w:pPr>
              <w:pStyle w:val="ARtabletextrightbold"/>
              <w:spacing w:before="70" w:after="50"/>
            </w:pPr>
            <w:r w:rsidRPr="007939DD">
              <w:t>0</w:t>
            </w:r>
          </w:p>
        </w:tc>
      </w:tr>
      <w:tr w:rsidR="001B3094" w:rsidRPr="007939DD" w14:paraId="5ACCA3EF" w14:textId="77777777" w:rsidTr="00573A98">
        <w:trPr>
          <w:cantSplit/>
        </w:trPr>
        <w:tc>
          <w:tcPr>
            <w:tcW w:w="1053" w:type="pct"/>
            <w:shd w:val="clear" w:color="auto" w:fill="auto"/>
            <w:noWrap/>
          </w:tcPr>
          <w:p w14:paraId="073070B0" w14:textId="77777777" w:rsidR="001B3094" w:rsidRPr="007939DD" w:rsidRDefault="001B3094" w:rsidP="008E11F9">
            <w:pPr>
              <w:pStyle w:val="ARtabletextbold"/>
              <w:spacing w:before="70" w:after="50"/>
            </w:pPr>
            <w:r w:rsidRPr="007939DD">
              <w:t>Total</w:t>
            </w:r>
          </w:p>
        </w:tc>
        <w:tc>
          <w:tcPr>
            <w:tcW w:w="315" w:type="pct"/>
          </w:tcPr>
          <w:p w14:paraId="685FCB94" w14:textId="77777777" w:rsidR="001B3094" w:rsidRPr="007939DD" w:rsidRDefault="001B3094" w:rsidP="008E11F9">
            <w:pPr>
              <w:pStyle w:val="ARtabletextrightbold"/>
              <w:spacing w:before="70" w:after="50"/>
            </w:pPr>
            <w:r w:rsidRPr="007939DD">
              <w:t>164</w:t>
            </w:r>
          </w:p>
        </w:tc>
        <w:tc>
          <w:tcPr>
            <w:tcW w:w="316" w:type="pct"/>
          </w:tcPr>
          <w:p w14:paraId="3E11DD15" w14:textId="77777777" w:rsidR="001B3094" w:rsidRPr="007939DD" w:rsidRDefault="001B3094" w:rsidP="008E11F9">
            <w:pPr>
              <w:pStyle w:val="ARtabletextrightbold"/>
              <w:spacing w:before="70" w:after="50"/>
            </w:pPr>
            <w:r w:rsidRPr="007939DD">
              <w:t>156</w:t>
            </w:r>
          </w:p>
        </w:tc>
        <w:tc>
          <w:tcPr>
            <w:tcW w:w="369" w:type="pct"/>
          </w:tcPr>
          <w:p w14:paraId="4E5B532F" w14:textId="77777777" w:rsidR="001B3094" w:rsidRPr="007939DD" w:rsidRDefault="001B3094" w:rsidP="008E11F9">
            <w:pPr>
              <w:pStyle w:val="ARtabletextrightbold"/>
              <w:spacing w:before="70" w:after="50"/>
            </w:pPr>
            <w:r w:rsidRPr="007939DD">
              <w:t>0</w:t>
            </w:r>
          </w:p>
        </w:tc>
        <w:tc>
          <w:tcPr>
            <w:tcW w:w="316" w:type="pct"/>
            <w:shd w:val="clear" w:color="auto" w:fill="auto"/>
            <w:noWrap/>
          </w:tcPr>
          <w:p w14:paraId="209302C6" w14:textId="77777777" w:rsidR="001B3094" w:rsidRPr="007939DD" w:rsidRDefault="001B3094" w:rsidP="008E11F9">
            <w:pPr>
              <w:pStyle w:val="ARtabletextrightbold"/>
              <w:spacing w:before="70" w:after="50"/>
            </w:pPr>
            <w:r w:rsidRPr="007939DD">
              <w:t>320</w:t>
            </w:r>
          </w:p>
        </w:tc>
        <w:tc>
          <w:tcPr>
            <w:tcW w:w="316" w:type="pct"/>
            <w:tcBorders>
              <w:top w:val="single" w:sz="4" w:space="0" w:color="auto"/>
              <w:right w:val="nil"/>
            </w:tcBorders>
            <w:shd w:val="clear" w:color="auto" w:fill="F2F2F2" w:themeFill="background1" w:themeFillShade="F2"/>
            <w:noWrap/>
          </w:tcPr>
          <w:p w14:paraId="42DE3175" w14:textId="77777777" w:rsidR="001B3094" w:rsidRPr="007939DD" w:rsidRDefault="001B3094" w:rsidP="008E11F9">
            <w:pPr>
              <w:pStyle w:val="ARtabletextrightbold"/>
              <w:spacing w:before="70" w:after="50"/>
            </w:pPr>
            <w:r w:rsidRPr="007939DD">
              <w:t>190</w:t>
            </w:r>
          </w:p>
        </w:tc>
        <w:tc>
          <w:tcPr>
            <w:tcW w:w="316" w:type="pct"/>
            <w:tcBorders>
              <w:top w:val="single" w:sz="4" w:space="0" w:color="auto"/>
              <w:left w:val="nil"/>
              <w:right w:val="nil"/>
            </w:tcBorders>
            <w:shd w:val="clear" w:color="auto" w:fill="F2F2F2" w:themeFill="background1" w:themeFillShade="F2"/>
            <w:noWrap/>
          </w:tcPr>
          <w:p w14:paraId="611C32F0" w14:textId="77777777" w:rsidR="001B3094" w:rsidRPr="007939DD" w:rsidRDefault="001B3094" w:rsidP="008E11F9">
            <w:pPr>
              <w:pStyle w:val="ARtabletextrightbold"/>
              <w:spacing w:before="70" w:after="50"/>
            </w:pPr>
            <w:r w:rsidRPr="007939DD">
              <w:t>169</w:t>
            </w:r>
          </w:p>
        </w:tc>
        <w:tc>
          <w:tcPr>
            <w:tcW w:w="368" w:type="pct"/>
            <w:tcBorders>
              <w:top w:val="single" w:sz="4" w:space="0" w:color="auto"/>
              <w:left w:val="nil"/>
              <w:right w:val="nil"/>
            </w:tcBorders>
            <w:shd w:val="clear" w:color="auto" w:fill="F2F2F2" w:themeFill="background1" w:themeFillShade="F2"/>
            <w:noWrap/>
          </w:tcPr>
          <w:p w14:paraId="11DB0E70" w14:textId="77777777" w:rsidR="001B3094" w:rsidRPr="007939DD" w:rsidRDefault="001B3094" w:rsidP="008E11F9">
            <w:pPr>
              <w:pStyle w:val="ARtabletextrightbold"/>
              <w:spacing w:before="70" w:after="50"/>
            </w:pPr>
            <w:r w:rsidRPr="007939DD">
              <w:t>1</w:t>
            </w:r>
          </w:p>
        </w:tc>
        <w:tc>
          <w:tcPr>
            <w:tcW w:w="317" w:type="pct"/>
            <w:tcBorders>
              <w:top w:val="single" w:sz="4" w:space="0" w:color="auto"/>
              <w:left w:val="nil"/>
              <w:right w:val="nil"/>
            </w:tcBorders>
            <w:shd w:val="clear" w:color="auto" w:fill="F2F2F2" w:themeFill="background1" w:themeFillShade="F2"/>
            <w:noWrap/>
          </w:tcPr>
          <w:p w14:paraId="1BC58BB9" w14:textId="77777777" w:rsidR="001B3094" w:rsidRPr="007939DD" w:rsidRDefault="001B3094" w:rsidP="008E11F9">
            <w:pPr>
              <w:pStyle w:val="ARtabletextrightbold"/>
              <w:spacing w:before="70" w:after="50"/>
            </w:pPr>
            <w:r w:rsidRPr="007939DD">
              <w:t>360</w:t>
            </w:r>
          </w:p>
        </w:tc>
        <w:tc>
          <w:tcPr>
            <w:tcW w:w="314" w:type="pct"/>
            <w:tcBorders>
              <w:top w:val="single" w:sz="4" w:space="0" w:color="auto"/>
              <w:left w:val="nil"/>
            </w:tcBorders>
            <w:shd w:val="clear" w:color="auto" w:fill="auto"/>
            <w:noWrap/>
          </w:tcPr>
          <w:p w14:paraId="048DF20E" w14:textId="77777777" w:rsidR="001B3094" w:rsidRPr="007939DD" w:rsidRDefault="001B3094" w:rsidP="008E11F9">
            <w:pPr>
              <w:pStyle w:val="ARtabletextrightbold"/>
              <w:spacing w:before="70" w:after="50"/>
            </w:pPr>
            <w:r w:rsidRPr="007939DD">
              <w:t>26</w:t>
            </w:r>
          </w:p>
        </w:tc>
        <w:tc>
          <w:tcPr>
            <w:tcW w:w="316" w:type="pct"/>
            <w:shd w:val="clear" w:color="auto" w:fill="auto"/>
            <w:noWrap/>
          </w:tcPr>
          <w:p w14:paraId="548BBF41" w14:textId="77777777" w:rsidR="001B3094" w:rsidRPr="007939DD" w:rsidRDefault="001B3094" w:rsidP="008E11F9">
            <w:pPr>
              <w:pStyle w:val="ARtabletextrightbold"/>
              <w:spacing w:before="70" w:after="50"/>
            </w:pPr>
            <w:r w:rsidRPr="007939DD">
              <w:t>13</w:t>
            </w:r>
          </w:p>
        </w:tc>
        <w:tc>
          <w:tcPr>
            <w:tcW w:w="368" w:type="pct"/>
            <w:shd w:val="clear" w:color="auto" w:fill="auto"/>
            <w:noWrap/>
          </w:tcPr>
          <w:p w14:paraId="1034F4FC" w14:textId="77777777" w:rsidR="001B3094" w:rsidRPr="007939DD" w:rsidRDefault="001B3094" w:rsidP="008E11F9">
            <w:pPr>
              <w:pStyle w:val="ARtabletextrightbold"/>
              <w:spacing w:before="70" w:after="50"/>
            </w:pPr>
            <w:r w:rsidRPr="007939DD">
              <w:t>1</w:t>
            </w:r>
          </w:p>
        </w:tc>
        <w:tc>
          <w:tcPr>
            <w:tcW w:w="312" w:type="pct"/>
            <w:shd w:val="clear" w:color="auto" w:fill="auto"/>
            <w:noWrap/>
          </w:tcPr>
          <w:p w14:paraId="5AA72F40" w14:textId="77777777" w:rsidR="001B3094" w:rsidRPr="007939DD" w:rsidRDefault="001B3094" w:rsidP="008E11F9">
            <w:pPr>
              <w:pStyle w:val="ARtabletextrightbold"/>
              <w:spacing w:before="70" w:after="50"/>
            </w:pPr>
            <w:r w:rsidRPr="007939DD">
              <w:t>40</w:t>
            </w:r>
          </w:p>
        </w:tc>
      </w:tr>
    </w:tbl>
    <w:p w14:paraId="77B9E110" w14:textId="77777777" w:rsidR="001B3094" w:rsidRPr="007939DD" w:rsidRDefault="001B3094" w:rsidP="001B3094">
      <w:pPr>
        <w:pStyle w:val="ARtablefootnote"/>
      </w:pPr>
      <w:r w:rsidRPr="007939DD">
        <w:t>For the purpose of this table, Executive Officers are defined as employees who have significant management responsibility AND receive a TRP of $159,501 or more.</w:t>
      </w:r>
    </w:p>
    <w:p w14:paraId="30FC0977" w14:textId="77777777" w:rsidR="001B3094" w:rsidRPr="007939DD" w:rsidRDefault="001B3094" w:rsidP="001B3094">
      <w:pPr>
        <w:pStyle w:val="ARtablefootnote"/>
      </w:pPr>
      <w:r w:rsidRPr="007939DD">
        <w:t>All figures reflect employment levels as at 30 June 2018 unless otherwise stated.</w:t>
      </w:r>
    </w:p>
    <w:p w14:paraId="5003EE60" w14:textId="77777777" w:rsidR="001B3094" w:rsidRPr="007939DD" w:rsidRDefault="001B3094" w:rsidP="001B3094">
      <w:pPr>
        <w:pStyle w:val="ARtablefootnote"/>
      </w:pPr>
      <w:r w:rsidRPr="007939DD">
        <w:t>Excluded are those on leave without pay or absent on sec</w:t>
      </w:r>
      <w:r w:rsidR="00E3352B" w:rsidRPr="007939DD">
        <w:t>ondment, external contractors/</w:t>
      </w:r>
      <w:r w:rsidRPr="007939DD">
        <w:t>consultants and temporary staff employed by employment agencies.</w:t>
      </w:r>
    </w:p>
    <w:p w14:paraId="41DCB20A" w14:textId="77777777" w:rsidR="001B3094" w:rsidRPr="007939DD" w:rsidRDefault="00E3352B" w:rsidP="001B3094">
      <w:pPr>
        <w:pStyle w:val="ARtablefootnote"/>
      </w:pPr>
      <w:r w:rsidRPr="007939DD">
        <w:t>Upper Murray Healt</w:t>
      </w:r>
      <w:r w:rsidR="001B3094" w:rsidRPr="007939DD">
        <w:t>h and Community Services changed name to Corryong Health during the 2017/18 reporting peri</w:t>
      </w:r>
      <w:r w:rsidRPr="007939DD">
        <w:t>od.</w:t>
      </w:r>
    </w:p>
    <w:p w14:paraId="4AA70951" w14:textId="77777777" w:rsidR="001B3094" w:rsidRPr="007939DD" w:rsidRDefault="001B3094" w:rsidP="001B3094">
      <w:pPr>
        <w:pStyle w:val="ARtablefootnote"/>
      </w:pPr>
      <w:r w:rsidRPr="007939DD">
        <w:t xml:space="preserve">Castlemaine Health and Maldon </w:t>
      </w:r>
      <w:r w:rsidR="002958D5" w:rsidRPr="007939DD">
        <w:t>Hospital</w:t>
      </w:r>
      <w:r w:rsidRPr="007939DD">
        <w:t xml:space="preserve"> share the same Chief Executive Officer</w:t>
      </w:r>
      <w:r w:rsidR="00E3352B" w:rsidRPr="007939DD">
        <w:t>.</w:t>
      </w:r>
    </w:p>
    <w:p w14:paraId="051D408C" w14:textId="77777777" w:rsidR="001B3094" w:rsidRPr="007939DD" w:rsidRDefault="001B3094" w:rsidP="001B3094">
      <w:pPr>
        <w:pStyle w:val="ARtablefootnote"/>
      </w:pPr>
      <w:r w:rsidRPr="007939DD">
        <w:t>Goulburn Valley Health Services executives are shared among Nathalia District Hospital and Yea and District Memorial Hospital</w:t>
      </w:r>
      <w:r w:rsidR="00E3352B" w:rsidRPr="007939DD">
        <w:t>.</w:t>
      </w:r>
    </w:p>
    <w:p w14:paraId="4E41DF59" w14:textId="77777777" w:rsidR="001B3094" w:rsidRPr="007939DD" w:rsidRDefault="001B3094" w:rsidP="001B3094">
      <w:pPr>
        <w:pStyle w:val="ARtablefootnote"/>
      </w:pPr>
      <w:r w:rsidRPr="007939DD">
        <w:t>Queen Victoria Women</w:t>
      </w:r>
      <w:r w:rsidR="00917CDC">
        <w:t>’</w:t>
      </w:r>
      <w:r w:rsidRPr="007939DD">
        <w:t>s Centre Trust transferred under the department</w:t>
      </w:r>
      <w:r w:rsidR="00917CDC">
        <w:t>’</w:t>
      </w:r>
      <w:r w:rsidRPr="007939DD">
        <w:t>s portfolio effective July 2017</w:t>
      </w:r>
      <w:r w:rsidR="00E3352B" w:rsidRPr="007939DD">
        <w:t>.</w:t>
      </w:r>
    </w:p>
    <w:p w14:paraId="502244C7" w14:textId="77777777" w:rsidR="00BF1385" w:rsidRPr="007939DD" w:rsidRDefault="001B3094" w:rsidP="001B3094">
      <w:pPr>
        <w:pStyle w:val="ARtablefootnote"/>
      </w:pPr>
      <w:bookmarkStart w:id="63" w:name="Officer_Disclosures_End"/>
      <w:r w:rsidRPr="007939DD">
        <w:t>Victorian Pharmacy Authority was not k</w:t>
      </w:r>
      <w:r w:rsidR="00E3352B" w:rsidRPr="007939DD">
        <w:t>nown to Victorian Public Sector Commission for collection until</w:t>
      </w:r>
      <w:r w:rsidRPr="007939DD">
        <w:t xml:space="preserve"> 2018 collections</w:t>
      </w:r>
      <w:r w:rsidR="00E3352B" w:rsidRPr="007939DD">
        <w:t>.</w:t>
      </w:r>
    </w:p>
    <w:bookmarkEnd w:id="63"/>
    <w:p w14:paraId="4DB57244" w14:textId="77777777" w:rsidR="001B3094" w:rsidRPr="007939DD" w:rsidRDefault="001B3094" w:rsidP="001B3094">
      <w:pPr>
        <w:pStyle w:val="ARtablefootnote"/>
      </w:pPr>
    </w:p>
    <w:p w14:paraId="44ED6ABA" w14:textId="77777777" w:rsidR="0092299C" w:rsidRPr="007939DD" w:rsidRDefault="0092299C" w:rsidP="005F7104">
      <w:pPr>
        <w:pStyle w:val="Heading2"/>
        <w:sectPr w:rsidR="0092299C" w:rsidRPr="007939DD" w:rsidSect="002D1D70">
          <w:headerReference w:type="even" r:id="rId78"/>
          <w:headerReference w:type="default" r:id="rId79"/>
          <w:footerReference w:type="even" r:id="rId80"/>
          <w:footerReference w:type="default" r:id="rId81"/>
          <w:pgSz w:w="16838" w:h="11906" w:orient="landscape" w:code="9"/>
          <w:pgMar w:top="1418" w:right="1531" w:bottom="1418" w:left="851" w:header="851" w:footer="851" w:gutter="0"/>
          <w:cols w:space="708"/>
          <w:docGrid w:linePitch="360"/>
        </w:sectPr>
      </w:pPr>
      <w:bookmarkStart w:id="64" w:name="_Ref492894777"/>
    </w:p>
    <w:bookmarkEnd w:id="64"/>
    <w:p w14:paraId="63243B1C" w14:textId="77777777" w:rsidR="0092299C" w:rsidRPr="007939DD" w:rsidRDefault="002877A5" w:rsidP="001B68BE">
      <w:pPr>
        <w:pStyle w:val="Heading2"/>
        <w:spacing w:before="0"/>
      </w:pPr>
      <w:r w:rsidRPr="007939DD">
        <w:lastRenderedPageBreak/>
        <w:t>Health, safety and wellbeing</w:t>
      </w:r>
    </w:p>
    <w:p w14:paraId="7FFC7D55" w14:textId="77777777" w:rsidR="002877A5" w:rsidRPr="007939DD" w:rsidRDefault="00A50365" w:rsidP="002877A5">
      <w:pPr>
        <w:pStyle w:val="ARbody"/>
      </w:pPr>
      <w:r w:rsidRPr="007939DD">
        <w:t>The department</w:t>
      </w:r>
      <w:r w:rsidR="00917CDC">
        <w:t>’</w:t>
      </w:r>
      <w:r w:rsidRPr="007939DD">
        <w:t>s c</w:t>
      </w:r>
      <w:r w:rsidR="00B300AF" w:rsidRPr="007939DD">
        <w:t>ommitment to health, safety and </w:t>
      </w:r>
      <w:r w:rsidR="002877A5" w:rsidRPr="007939DD">
        <w:t xml:space="preserve">wellbeing is reflected in its </w:t>
      </w:r>
      <w:r w:rsidR="002877A5" w:rsidRPr="007939DD">
        <w:rPr>
          <w:i/>
        </w:rPr>
        <w:t xml:space="preserve">Health, safety </w:t>
      </w:r>
      <w:r w:rsidR="00B300AF" w:rsidRPr="007939DD">
        <w:rPr>
          <w:i/>
        </w:rPr>
        <w:t>and </w:t>
      </w:r>
      <w:r w:rsidR="002877A5" w:rsidRPr="007939DD">
        <w:rPr>
          <w:i/>
        </w:rPr>
        <w:t>wellbeing strategy 2016–2020</w:t>
      </w:r>
      <w:r w:rsidR="002877A5" w:rsidRPr="007939DD">
        <w:t>. The strategy articulates the vision and plan for progressively improving leadership and management of health, safety and wellbeing in the department.</w:t>
      </w:r>
    </w:p>
    <w:p w14:paraId="14610FC1" w14:textId="77777777" w:rsidR="002877A5" w:rsidRPr="007939DD" w:rsidRDefault="002877A5" w:rsidP="00CE755C">
      <w:pPr>
        <w:pStyle w:val="Heading3"/>
      </w:pPr>
      <w:r w:rsidRPr="007939DD">
        <w:t>Improvement measures in 2017–18</w:t>
      </w:r>
    </w:p>
    <w:p w14:paraId="6AA62BEA" w14:textId="77777777" w:rsidR="002877A5" w:rsidRPr="007939DD" w:rsidRDefault="002877A5" w:rsidP="002877A5">
      <w:pPr>
        <w:pStyle w:val="ARbody"/>
      </w:pPr>
      <w:r w:rsidRPr="007939DD">
        <w:t>In 2017–18, the department implemented and/or developed the following improvement measures:</w:t>
      </w:r>
    </w:p>
    <w:p w14:paraId="03EF90D2" w14:textId="77777777" w:rsidR="002877A5" w:rsidRPr="007939DD" w:rsidRDefault="00710EA8" w:rsidP="002877A5">
      <w:pPr>
        <w:pStyle w:val="ARbullet1"/>
        <w:numPr>
          <w:ilvl w:val="0"/>
          <w:numId w:val="2"/>
        </w:numPr>
      </w:pPr>
      <w:r w:rsidRPr="007939DD">
        <w:t>d</w:t>
      </w:r>
      <w:r w:rsidR="002877A5" w:rsidRPr="007939DD">
        <w:t xml:space="preserve">eployment of a new electronic employee health and safety incident reporting system, </w:t>
      </w:r>
      <w:r w:rsidR="002877A5" w:rsidRPr="007939DD">
        <w:rPr>
          <w:i/>
        </w:rPr>
        <w:t>eDINMAR</w:t>
      </w:r>
      <w:r w:rsidRPr="007939DD">
        <w:t>, in all department office-</w:t>
      </w:r>
      <w:r w:rsidR="002877A5" w:rsidRPr="007939DD">
        <w:t>based locations. This system is driving greater accountability and more timely follow up and resolutio</w:t>
      </w:r>
      <w:r w:rsidRPr="007939DD">
        <w:t>n of reported hazards and risks</w:t>
      </w:r>
    </w:p>
    <w:p w14:paraId="18936F7B" w14:textId="77777777" w:rsidR="002877A5" w:rsidRPr="007939DD" w:rsidRDefault="00710EA8" w:rsidP="002877A5">
      <w:pPr>
        <w:pStyle w:val="ARbullet1"/>
        <w:numPr>
          <w:ilvl w:val="0"/>
          <w:numId w:val="2"/>
        </w:numPr>
      </w:pPr>
      <w:r w:rsidRPr="007939DD">
        <w:t>d</w:t>
      </w:r>
      <w:r w:rsidR="002877A5" w:rsidRPr="007939DD">
        <w:t xml:space="preserve">evelopment of a psychological support program for child protection staff as part of the </w:t>
      </w:r>
      <w:r w:rsidR="002877A5" w:rsidRPr="007939DD">
        <w:rPr>
          <w:i/>
        </w:rPr>
        <w:t>Child pro</w:t>
      </w:r>
      <w:r w:rsidR="002E1EF1" w:rsidRPr="007939DD">
        <w:rPr>
          <w:i/>
        </w:rPr>
        <w:t>tection workforce strategy 2017–</w:t>
      </w:r>
      <w:r w:rsidR="002877A5" w:rsidRPr="007939DD">
        <w:rPr>
          <w:i/>
        </w:rPr>
        <w:t>2020</w:t>
      </w:r>
      <w:r w:rsidR="002877A5" w:rsidRPr="007939DD">
        <w:t xml:space="preserve">. The psychological support program will reduce psychological risks associated with child protection work roles and promote the wellbeing of </w:t>
      </w:r>
      <w:r w:rsidRPr="007939DD">
        <w:t>the child protection workforce</w:t>
      </w:r>
    </w:p>
    <w:p w14:paraId="6B287515" w14:textId="77777777" w:rsidR="002877A5" w:rsidRPr="007939DD" w:rsidRDefault="00710EA8" w:rsidP="002877A5">
      <w:pPr>
        <w:pStyle w:val="ARbullet1"/>
        <w:numPr>
          <w:ilvl w:val="0"/>
          <w:numId w:val="2"/>
        </w:numPr>
      </w:pPr>
      <w:r w:rsidRPr="007939DD">
        <w:t>d</w:t>
      </w:r>
      <w:r w:rsidR="002877A5" w:rsidRPr="007939DD">
        <w:t>evelopment of a contemporary model for responding to critical incidents and trauma. This new model</w:t>
      </w:r>
      <w:r w:rsidR="00B300AF" w:rsidRPr="007939DD">
        <w:t xml:space="preserve"> ensures support for staff in a </w:t>
      </w:r>
      <w:r w:rsidR="002877A5" w:rsidRPr="007939DD">
        <w:t>timely and appropriate way and provides greater capacity for support through availability of psychological first aid training for mana</w:t>
      </w:r>
      <w:r w:rsidRPr="007939DD">
        <w:t>gers and staff in all locations</w:t>
      </w:r>
    </w:p>
    <w:p w14:paraId="0A2097B3" w14:textId="77777777" w:rsidR="002877A5" w:rsidRPr="007939DD" w:rsidRDefault="00710EA8" w:rsidP="002877A5">
      <w:pPr>
        <w:pStyle w:val="ARbullet1"/>
        <w:numPr>
          <w:ilvl w:val="0"/>
          <w:numId w:val="2"/>
        </w:numPr>
      </w:pPr>
      <w:r w:rsidRPr="007939DD">
        <w:t>e</w:t>
      </w:r>
      <w:r w:rsidR="002877A5" w:rsidRPr="007939DD">
        <w:t xml:space="preserve">stablishment </w:t>
      </w:r>
      <w:r w:rsidR="00B300AF" w:rsidRPr="007939DD">
        <w:t>of a peer support network which </w:t>
      </w:r>
      <w:r w:rsidR="002877A5" w:rsidRPr="007939DD">
        <w:t>provides informal and confidential support to employees experiencing difficulties in the workplace or at home. The peer support network en</w:t>
      </w:r>
      <w:r w:rsidR="00B300AF" w:rsidRPr="007939DD">
        <w:t>ables access to a colleague who </w:t>
      </w:r>
      <w:r w:rsidR="002877A5" w:rsidRPr="007939DD">
        <w:t>can p</w:t>
      </w:r>
      <w:r w:rsidR="00B300AF" w:rsidRPr="007939DD">
        <w:t>rovide advice and assistance in </w:t>
      </w:r>
      <w:r w:rsidR="002877A5" w:rsidRPr="007939DD">
        <w:t>navigating pathways for support. Peer supporters receive specialised training on supporting staff experiencing bullying and inappropriate behaviour, family violence and men</w:t>
      </w:r>
      <w:r w:rsidRPr="007939DD">
        <w:t>tal health and wellbeing issues</w:t>
      </w:r>
    </w:p>
    <w:p w14:paraId="1F686540" w14:textId="77777777" w:rsidR="002877A5" w:rsidRPr="007939DD" w:rsidRDefault="007C3B0C" w:rsidP="00824285">
      <w:pPr>
        <w:pStyle w:val="ARbullet1"/>
        <w:numPr>
          <w:ilvl w:val="0"/>
          <w:numId w:val="11"/>
        </w:numPr>
      </w:pPr>
      <w:r w:rsidRPr="007939DD">
        <w:br w:type="column"/>
      </w:r>
      <w:r w:rsidR="00710EA8" w:rsidRPr="007939DD">
        <w:lastRenderedPageBreak/>
        <w:t>d</w:t>
      </w:r>
      <w:r w:rsidR="002877A5" w:rsidRPr="007939DD">
        <w:t xml:space="preserve">evelopment of a </w:t>
      </w:r>
      <w:r w:rsidR="00710EA8" w:rsidRPr="007939DD">
        <w:t>Wellbeing a</w:t>
      </w:r>
      <w:r w:rsidR="002877A5" w:rsidRPr="007939DD">
        <w:t xml:space="preserve">ction </w:t>
      </w:r>
      <w:r w:rsidR="00710EA8" w:rsidRPr="007939DD">
        <w:t>p</w:t>
      </w:r>
      <w:r w:rsidR="002877A5" w:rsidRPr="007939DD">
        <w:t xml:space="preserve">lan aligned </w:t>
      </w:r>
      <w:r w:rsidR="00710EA8" w:rsidRPr="007939DD">
        <w:t>with</w:t>
      </w:r>
      <w:r w:rsidR="002877A5" w:rsidRPr="007939DD">
        <w:t xml:space="preserve"> the three pillars of the Mental health and wellbeing charter – </w:t>
      </w:r>
      <w:r w:rsidR="00710EA8" w:rsidRPr="007939DD">
        <w:t>p</w:t>
      </w:r>
      <w:r w:rsidR="002877A5" w:rsidRPr="007939DD">
        <w:t xml:space="preserve">romote </w:t>
      </w:r>
      <w:r w:rsidR="00710EA8" w:rsidRPr="007939DD">
        <w:t>p</w:t>
      </w:r>
      <w:r w:rsidR="002877A5" w:rsidRPr="007939DD">
        <w:t xml:space="preserve">ositive </w:t>
      </w:r>
      <w:r w:rsidR="00710EA8" w:rsidRPr="007939DD">
        <w:t>m</w:t>
      </w:r>
      <w:r w:rsidR="002877A5" w:rsidRPr="007939DD">
        <w:t xml:space="preserve">ental </w:t>
      </w:r>
      <w:r w:rsidR="00710EA8" w:rsidRPr="007939DD">
        <w:t>w</w:t>
      </w:r>
      <w:r w:rsidR="002877A5" w:rsidRPr="007939DD">
        <w:t xml:space="preserve">ellbeing, </w:t>
      </w:r>
      <w:r w:rsidR="00710EA8" w:rsidRPr="007939DD">
        <w:t>p</w:t>
      </w:r>
      <w:r w:rsidR="002877A5" w:rsidRPr="007939DD">
        <w:t xml:space="preserve">rotect from </w:t>
      </w:r>
      <w:r w:rsidR="00710EA8" w:rsidRPr="007939DD">
        <w:t>mental injury and illness, and a</w:t>
      </w:r>
      <w:r w:rsidR="002877A5" w:rsidRPr="007939DD">
        <w:t>d</w:t>
      </w:r>
      <w:r w:rsidR="00710EA8" w:rsidRPr="007939DD">
        <w:t>dress mental injury and illness</w:t>
      </w:r>
    </w:p>
    <w:p w14:paraId="03011D13" w14:textId="77777777" w:rsidR="002877A5" w:rsidRPr="007939DD" w:rsidRDefault="00710EA8" w:rsidP="002877A5">
      <w:pPr>
        <w:pStyle w:val="ARbullet1"/>
        <w:numPr>
          <w:ilvl w:val="0"/>
          <w:numId w:val="2"/>
        </w:numPr>
      </w:pPr>
      <w:r w:rsidRPr="007939DD">
        <w:rPr>
          <w:rFonts w:cs="Times New Roman"/>
        </w:rPr>
        <w:t>p</w:t>
      </w:r>
      <w:r w:rsidR="002877A5" w:rsidRPr="007939DD">
        <w:rPr>
          <w:rFonts w:cs="Times New Roman"/>
        </w:rPr>
        <w:t>articipation in the whole-of-government OHS improvement initiative led by WorkSafe, in partnership with unions and state government departments, to improve OHS pe</w:t>
      </w:r>
      <w:r w:rsidRPr="007939DD">
        <w:rPr>
          <w:rFonts w:cs="Times New Roman"/>
        </w:rPr>
        <w:t>rformance in the public sector</w:t>
      </w:r>
    </w:p>
    <w:p w14:paraId="5CC506B1" w14:textId="77777777" w:rsidR="002877A5" w:rsidRPr="007939DD" w:rsidRDefault="00710EA8" w:rsidP="002877A5">
      <w:pPr>
        <w:pStyle w:val="ARbullet1"/>
        <w:numPr>
          <w:ilvl w:val="0"/>
          <w:numId w:val="2"/>
        </w:numPr>
        <w:rPr>
          <w:rFonts w:cs="Times New Roman"/>
        </w:rPr>
      </w:pPr>
      <w:r w:rsidRPr="007939DD">
        <w:rPr>
          <w:rFonts w:cs="Times New Roman"/>
        </w:rPr>
        <w:t>l</w:t>
      </w:r>
      <w:r w:rsidR="002877A5" w:rsidRPr="007939DD">
        <w:rPr>
          <w:rFonts w:cs="Times New Roman"/>
        </w:rPr>
        <w:t>eading and providing resources for the prevention of occupational violence w</w:t>
      </w:r>
      <w:r w:rsidRPr="007939DD">
        <w:rPr>
          <w:rFonts w:cs="Times New Roman"/>
        </w:rPr>
        <w:t>orking group under the whole-of-</w:t>
      </w:r>
      <w:r w:rsidR="002877A5" w:rsidRPr="007939DD">
        <w:rPr>
          <w:rFonts w:cs="Times New Roman"/>
        </w:rPr>
        <w:t>government OHS improvement initiative, which produced the following outputs that were endorsed for implementation in all departments:</w:t>
      </w:r>
    </w:p>
    <w:p w14:paraId="0D9E9544" w14:textId="77777777" w:rsidR="002877A5" w:rsidRPr="007939DD" w:rsidRDefault="002877A5" w:rsidP="00710EA8">
      <w:pPr>
        <w:pStyle w:val="ARbullet2"/>
      </w:pPr>
      <w:r w:rsidRPr="007939DD">
        <w:t>Framework for preventing and managing occupational violence and aggression (OVA)</w:t>
      </w:r>
    </w:p>
    <w:p w14:paraId="17D0F778" w14:textId="77777777" w:rsidR="002877A5" w:rsidRPr="007939DD" w:rsidRDefault="002877A5" w:rsidP="00710EA8">
      <w:pPr>
        <w:pStyle w:val="ARbullet2"/>
      </w:pPr>
      <w:r w:rsidRPr="007939DD">
        <w:t>Guide for v</w:t>
      </w:r>
      <w:r w:rsidR="00B300AF" w:rsidRPr="007939DD">
        <w:t>iolence and aggression training </w:t>
      </w:r>
      <w:r w:rsidR="009805C2" w:rsidRPr="007939DD">
        <w:t xml:space="preserve">in the Victorian </w:t>
      </w:r>
      <w:r w:rsidR="00710EA8" w:rsidRPr="007939DD">
        <w:t>p</w:t>
      </w:r>
      <w:r w:rsidR="009805C2" w:rsidRPr="007939DD">
        <w:t xml:space="preserve">ublic </w:t>
      </w:r>
      <w:r w:rsidR="00710EA8" w:rsidRPr="007939DD">
        <w:t>s</w:t>
      </w:r>
      <w:r w:rsidR="009805C2" w:rsidRPr="007939DD">
        <w:t>ervice</w:t>
      </w:r>
    </w:p>
    <w:p w14:paraId="46B27F0D" w14:textId="77777777" w:rsidR="002877A5" w:rsidRPr="007939DD" w:rsidRDefault="002877A5" w:rsidP="00710EA8">
      <w:pPr>
        <w:pStyle w:val="ARbullet2"/>
      </w:pPr>
      <w:r w:rsidRPr="007939DD">
        <w:t>Mitigating occupational violence and aggression through the built environment</w:t>
      </w:r>
      <w:r w:rsidR="00710EA8" w:rsidRPr="007939DD">
        <w:t>:</w:t>
      </w:r>
      <w:r w:rsidRPr="007939DD">
        <w:t xml:space="preserve"> </w:t>
      </w:r>
      <w:r w:rsidR="00B300AF" w:rsidRPr="007939DD">
        <w:t>a </w:t>
      </w:r>
      <w:r w:rsidRPr="007939DD">
        <w:t>resource gui</w:t>
      </w:r>
      <w:r w:rsidR="00710EA8" w:rsidRPr="007939DD">
        <w:t>de for architects and designers</w:t>
      </w:r>
    </w:p>
    <w:p w14:paraId="48C0E200" w14:textId="77777777" w:rsidR="002877A5" w:rsidRPr="007939DD" w:rsidRDefault="00710EA8" w:rsidP="002877A5">
      <w:pPr>
        <w:pStyle w:val="ARbullet1"/>
        <w:numPr>
          <w:ilvl w:val="0"/>
          <w:numId w:val="2"/>
        </w:numPr>
      </w:pPr>
      <w:r w:rsidRPr="007939DD">
        <w:t>d</w:t>
      </w:r>
      <w:r w:rsidR="002877A5" w:rsidRPr="007939DD">
        <w:t xml:space="preserve">evelopment and trialling of </w:t>
      </w:r>
      <w:r w:rsidR="00E83AE7" w:rsidRPr="007939DD">
        <w:t>a</w:t>
      </w:r>
      <w:r w:rsidR="002877A5" w:rsidRPr="007939DD">
        <w:t xml:space="preserve"> </w:t>
      </w:r>
      <w:r w:rsidRPr="007939DD">
        <w:t>Managing for team w</w:t>
      </w:r>
      <w:r w:rsidR="002877A5" w:rsidRPr="007939DD">
        <w:t>ellbeing training p</w:t>
      </w:r>
      <w:r w:rsidR="00B300AF" w:rsidRPr="007939DD">
        <w:t>rogram as part of our </w:t>
      </w:r>
      <w:r w:rsidR="002877A5" w:rsidRPr="007939DD">
        <w:t>commitment to provide mental health and wellbeing training for all managers and staff, to support implementation of the Victorian public sector Mental health and wellbeing charter</w:t>
      </w:r>
      <w:r w:rsidR="002877A5" w:rsidRPr="007939DD">
        <w:rPr>
          <w:i/>
        </w:rPr>
        <w:t>.</w:t>
      </w:r>
      <w:r w:rsidR="00B300AF" w:rsidRPr="007939DD">
        <w:t xml:space="preserve"> The </w:t>
      </w:r>
      <w:r w:rsidR="002877A5" w:rsidRPr="007939DD">
        <w:t>training focuses on providing managers and supervisors with the skills to effectively support their staff and promote</w:t>
      </w:r>
      <w:r w:rsidRPr="007939DD">
        <w:t xml:space="preserve"> a positive working environment</w:t>
      </w:r>
    </w:p>
    <w:p w14:paraId="2AAAF065" w14:textId="77777777" w:rsidR="002877A5" w:rsidRPr="007939DD" w:rsidRDefault="00710EA8" w:rsidP="002877A5">
      <w:pPr>
        <w:pStyle w:val="ARbullet1"/>
        <w:numPr>
          <w:ilvl w:val="0"/>
          <w:numId w:val="2"/>
        </w:numPr>
      </w:pPr>
      <w:r w:rsidRPr="007939DD">
        <w:t>c</w:t>
      </w:r>
      <w:r w:rsidR="002877A5" w:rsidRPr="007939DD">
        <w:t>oordination of events and activities in support of health and safety week and health and safety representatives including a statewide health and safet</w:t>
      </w:r>
      <w:r w:rsidR="00B300AF" w:rsidRPr="007939DD">
        <w:t>y representative forum with the </w:t>
      </w:r>
      <w:r w:rsidR="002877A5" w:rsidRPr="007939DD">
        <w:t>theme Mental health matters, attended by approximately 130 managers and staff and external stakeholders.</w:t>
      </w:r>
    </w:p>
    <w:p w14:paraId="7AD516B9" w14:textId="77777777" w:rsidR="001006EB" w:rsidRPr="007939DD" w:rsidRDefault="001006EB" w:rsidP="001006EB">
      <w:pPr>
        <w:pStyle w:val="ARbody"/>
      </w:pPr>
    </w:p>
    <w:p w14:paraId="5BD5B4B6" w14:textId="77777777" w:rsidR="009D4DE7" w:rsidRPr="007939DD" w:rsidRDefault="009D4DE7" w:rsidP="001006EB">
      <w:pPr>
        <w:pStyle w:val="Heading3"/>
        <w:spacing w:before="400"/>
        <w:sectPr w:rsidR="009D4DE7" w:rsidRPr="007939DD" w:rsidSect="003F70BC">
          <w:headerReference w:type="even" r:id="rId82"/>
          <w:headerReference w:type="default" r:id="rId83"/>
          <w:footerReference w:type="even" r:id="rId84"/>
          <w:footerReference w:type="default" r:id="rId85"/>
          <w:endnotePr>
            <w:numFmt w:val="decimal"/>
          </w:endnotePr>
          <w:pgSz w:w="11900" w:h="16840" w:code="9"/>
          <w:pgMar w:top="1531" w:right="851" w:bottom="851" w:left="1418" w:header="510" w:footer="340" w:gutter="0"/>
          <w:cols w:num="2" w:space="454"/>
          <w:docGrid w:linePitch="272"/>
        </w:sectPr>
      </w:pPr>
    </w:p>
    <w:p w14:paraId="30828D8C" w14:textId="77777777" w:rsidR="0092299C" w:rsidRPr="007939DD" w:rsidRDefault="0092299C" w:rsidP="008060F1">
      <w:pPr>
        <w:pStyle w:val="Heading3"/>
        <w:spacing w:before="0"/>
      </w:pPr>
      <w:bookmarkStart w:id="65" w:name="_Ref525047492"/>
      <w:r w:rsidRPr="007939DD">
        <w:lastRenderedPageBreak/>
        <w:t>The department</w:t>
      </w:r>
      <w:r w:rsidR="00917CDC">
        <w:t>’</w:t>
      </w:r>
      <w:r w:rsidRPr="007939DD">
        <w:t>s performance against occupational health and safety management measures</w:t>
      </w:r>
      <w:bookmarkEnd w:id="65"/>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292"/>
        <w:gridCol w:w="3203"/>
        <w:gridCol w:w="1410"/>
        <w:gridCol w:w="1410"/>
        <w:gridCol w:w="1324"/>
      </w:tblGrid>
      <w:tr w:rsidR="00E828F9" w:rsidRPr="007939DD" w14:paraId="48720F17" w14:textId="77777777" w:rsidTr="0092299C">
        <w:trPr>
          <w:cantSplit/>
          <w:tblHeader/>
        </w:trPr>
        <w:tc>
          <w:tcPr>
            <w:tcW w:w="2292" w:type="dxa"/>
            <w:vAlign w:val="bottom"/>
          </w:tcPr>
          <w:p w14:paraId="1B7D0F20" w14:textId="77777777" w:rsidR="00E828F9" w:rsidRPr="007939DD" w:rsidRDefault="00E828F9" w:rsidP="0092299C">
            <w:pPr>
              <w:pStyle w:val="ARtablecolhead"/>
            </w:pPr>
            <w:r w:rsidRPr="007939DD">
              <w:t>Measure</w:t>
            </w:r>
          </w:p>
        </w:tc>
        <w:tc>
          <w:tcPr>
            <w:tcW w:w="3203" w:type="dxa"/>
            <w:vAlign w:val="bottom"/>
          </w:tcPr>
          <w:p w14:paraId="27B9FB3E" w14:textId="77777777" w:rsidR="00E828F9" w:rsidRPr="007939DD" w:rsidRDefault="00E828F9" w:rsidP="0092299C">
            <w:pPr>
              <w:pStyle w:val="ARtablecolhead"/>
            </w:pPr>
            <w:r w:rsidRPr="007939DD">
              <w:t>KPI</w:t>
            </w:r>
          </w:p>
        </w:tc>
        <w:tc>
          <w:tcPr>
            <w:tcW w:w="1410" w:type="dxa"/>
          </w:tcPr>
          <w:p w14:paraId="24E85157" w14:textId="77777777" w:rsidR="00E828F9" w:rsidRPr="007939DD" w:rsidRDefault="00E828F9" w:rsidP="00FF495C">
            <w:pPr>
              <w:pStyle w:val="ARtablecolheadright"/>
            </w:pPr>
            <w:r w:rsidRPr="007939DD">
              <w:t>201</w:t>
            </w:r>
            <w:r w:rsidR="00FF495C" w:rsidRPr="007939DD">
              <w:t>5</w:t>
            </w:r>
            <w:r w:rsidRPr="007939DD">
              <w:t>–1</w:t>
            </w:r>
            <w:r w:rsidR="00FF495C" w:rsidRPr="007939DD">
              <w:t>6</w:t>
            </w:r>
          </w:p>
        </w:tc>
        <w:tc>
          <w:tcPr>
            <w:tcW w:w="1410" w:type="dxa"/>
          </w:tcPr>
          <w:p w14:paraId="7F854BF2" w14:textId="77777777" w:rsidR="00E828F9" w:rsidRPr="007939DD" w:rsidRDefault="00E828F9" w:rsidP="00FF495C">
            <w:pPr>
              <w:pStyle w:val="ARtablecolheadright"/>
            </w:pPr>
            <w:r w:rsidRPr="007939DD">
              <w:t>201</w:t>
            </w:r>
            <w:r w:rsidR="00FF495C" w:rsidRPr="007939DD">
              <w:t>6</w:t>
            </w:r>
            <w:r w:rsidRPr="007939DD">
              <w:t>–1</w:t>
            </w:r>
            <w:r w:rsidR="00FF495C" w:rsidRPr="007939DD">
              <w:t>7</w:t>
            </w:r>
          </w:p>
        </w:tc>
        <w:tc>
          <w:tcPr>
            <w:tcW w:w="1324" w:type="dxa"/>
          </w:tcPr>
          <w:p w14:paraId="37BF7ED9" w14:textId="77777777" w:rsidR="00E828F9" w:rsidRPr="007939DD" w:rsidRDefault="00E828F9" w:rsidP="00FF495C">
            <w:pPr>
              <w:pStyle w:val="ARtablecolheadright"/>
            </w:pPr>
            <w:r w:rsidRPr="007939DD">
              <w:t>201</w:t>
            </w:r>
            <w:r w:rsidR="00FF495C" w:rsidRPr="007939DD">
              <w:t>7–</w:t>
            </w:r>
            <w:r w:rsidRPr="007939DD">
              <w:t>1</w:t>
            </w:r>
            <w:r w:rsidR="00FF495C" w:rsidRPr="007939DD">
              <w:t>8</w:t>
            </w:r>
          </w:p>
        </w:tc>
      </w:tr>
      <w:tr w:rsidR="002877A5" w:rsidRPr="007939DD" w14:paraId="22C83C06" w14:textId="77777777" w:rsidTr="0092299C">
        <w:trPr>
          <w:cantSplit/>
        </w:trPr>
        <w:tc>
          <w:tcPr>
            <w:tcW w:w="2292" w:type="dxa"/>
            <w:vMerge w:val="restart"/>
          </w:tcPr>
          <w:p w14:paraId="5AB9D167" w14:textId="77777777" w:rsidR="002877A5" w:rsidRPr="007939DD" w:rsidRDefault="002877A5" w:rsidP="00FF495C">
            <w:pPr>
              <w:pStyle w:val="ARtabletext"/>
            </w:pPr>
            <w:r w:rsidRPr="007939DD">
              <w:t>Incidents and hazards</w:t>
            </w:r>
          </w:p>
        </w:tc>
        <w:tc>
          <w:tcPr>
            <w:tcW w:w="3203" w:type="dxa"/>
          </w:tcPr>
          <w:p w14:paraId="25A33369" w14:textId="77777777" w:rsidR="002877A5" w:rsidRPr="007939DD" w:rsidRDefault="002877A5" w:rsidP="00FF495C">
            <w:pPr>
              <w:pStyle w:val="ARtabletext"/>
            </w:pPr>
            <w:r w:rsidRPr="007939DD">
              <w:t>No. of incidents</w:t>
            </w:r>
            <w:r w:rsidRPr="007939DD">
              <w:rPr>
                <w:vertAlign w:val="superscript"/>
              </w:rPr>
              <w:t>1</w:t>
            </w:r>
          </w:p>
        </w:tc>
        <w:tc>
          <w:tcPr>
            <w:tcW w:w="1410" w:type="dxa"/>
          </w:tcPr>
          <w:p w14:paraId="00F81891" w14:textId="77777777" w:rsidR="002877A5" w:rsidRPr="007939DD" w:rsidRDefault="002877A5" w:rsidP="00044777">
            <w:pPr>
              <w:pStyle w:val="ARtabletextright"/>
            </w:pPr>
            <w:r w:rsidRPr="007939DD">
              <w:t>8,269</w:t>
            </w:r>
          </w:p>
        </w:tc>
        <w:tc>
          <w:tcPr>
            <w:tcW w:w="1410" w:type="dxa"/>
          </w:tcPr>
          <w:p w14:paraId="48D328D9" w14:textId="77777777" w:rsidR="002877A5" w:rsidRPr="007939DD" w:rsidRDefault="002877A5" w:rsidP="00044777">
            <w:pPr>
              <w:pStyle w:val="ARtabletextright"/>
            </w:pPr>
            <w:r w:rsidRPr="007939DD">
              <w:t>7,531</w:t>
            </w:r>
          </w:p>
        </w:tc>
        <w:tc>
          <w:tcPr>
            <w:tcW w:w="1324" w:type="dxa"/>
          </w:tcPr>
          <w:p w14:paraId="67D2F32F" w14:textId="77777777" w:rsidR="002877A5" w:rsidRPr="007939DD" w:rsidRDefault="002877A5" w:rsidP="005E7D31">
            <w:pPr>
              <w:pStyle w:val="ARtabletextright"/>
            </w:pPr>
            <w:r w:rsidRPr="007939DD">
              <w:t>5,</w:t>
            </w:r>
            <w:r w:rsidR="005E7D31" w:rsidRPr="007939DD">
              <w:t>404</w:t>
            </w:r>
          </w:p>
        </w:tc>
      </w:tr>
      <w:tr w:rsidR="002877A5" w:rsidRPr="007939DD" w14:paraId="5C0CD34E" w14:textId="77777777" w:rsidTr="0092299C">
        <w:trPr>
          <w:cantSplit/>
        </w:trPr>
        <w:tc>
          <w:tcPr>
            <w:tcW w:w="2292" w:type="dxa"/>
            <w:vMerge/>
          </w:tcPr>
          <w:p w14:paraId="76B385DF" w14:textId="77777777" w:rsidR="002877A5" w:rsidRPr="007939DD" w:rsidRDefault="002877A5" w:rsidP="00FF495C">
            <w:pPr>
              <w:pStyle w:val="ARtabletext"/>
            </w:pPr>
          </w:p>
        </w:tc>
        <w:tc>
          <w:tcPr>
            <w:tcW w:w="3203" w:type="dxa"/>
          </w:tcPr>
          <w:p w14:paraId="6023B817" w14:textId="77777777" w:rsidR="002877A5" w:rsidRPr="007939DD" w:rsidRDefault="002877A5" w:rsidP="00FF495C">
            <w:pPr>
              <w:pStyle w:val="ARtabletext"/>
            </w:pPr>
            <w:r w:rsidRPr="007939DD">
              <w:t>Rate per 100 FTE</w:t>
            </w:r>
          </w:p>
        </w:tc>
        <w:tc>
          <w:tcPr>
            <w:tcW w:w="1410" w:type="dxa"/>
          </w:tcPr>
          <w:p w14:paraId="555A42C4" w14:textId="77777777" w:rsidR="002877A5" w:rsidRPr="007939DD" w:rsidRDefault="002877A5" w:rsidP="00044777">
            <w:pPr>
              <w:pStyle w:val="ARtabletextright"/>
            </w:pPr>
            <w:r w:rsidRPr="007939DD">
              <w:t>72.23</w:t>
            </w:r>
          </w:p>
        </w:tc>
        <w:tc>
          <w:tcPr>
            <w:tcW w:w="1410" w:type="dxa"/>
          </w:tcPr>
          <w:p w14:paraId="02C02F13" w14:textId="77777777" w:rsidR="002877A5" w:rsidRPr="007939DD" w:rsidRDefault="002877A5" w:rsidP="00044777">
            <w:pPr>
              <w:pStyle w:val="ARtabletextright"/>
            </w:pPr>
            <w:r w:rsidRPr="007939DD">
              <w:t>66.90</w:t>
            </w:r>
          </w:p>
        </w:tc>
        <w:tc>
          <w:tcPr>
            <w:tcW w:w="1324" w:type="dxa"/>
          </w:tcPr>
          <w:p w14:paraId="21DAA586" w14:textId="77777777" w:rsidR="002877A5" w:rsidRPr="007939DD" w:rsidRDefault="002877A5" w:rsidP="005E7D31">
            <w:pPr>
              <w:pStyle w:val="ARtabletextright"/>
            </w:pPr>
            <w:r w:rsidRPr="007939DD">
              <w:t>4</w:t>
            </w:r>
            <w:r w:rsidR="005E7D31" w:rsidRPr="007939DD">
              <w:t>3.71</w:t>
            </w:r>
          </w:p>
        </w:tc>
      </w:tr>
      <w:tr w:rsidR="002877A5" w:rsidRPr="007939DD" w14:paraId="32821F8A" w14:textId="77777777" w:rsidTr="0092299C">
        <w:trPr>
          <w:cantSplit/>
        </w:trPr>
        <w:tc>
          <w:tcPr>
            <w:tcW w:w="2292" w:type="dxa"/>
            <w:vMerge w:val="restart"/>
          </w:tcPr>
          <w:p w14:paraId="73134F12" w14:textId="77777777" w:rsidR="002877A5" w:rsidRPr="007939DD" w:rsidRDefault="002877A5" w:rsidP="00FF495C">
            <w:pPr>
              <w:pStyle w:val="ARtabletext"/>
            </w:pPr>
            <w:r w:rsidRPr="007939DD">
              <w:t>Claims</w:t>
            </w:r>
          </w:p>
        </w:tc>
        <w:tc>
          <w:tcPr>
            <w:tcW w:w="3203" w:type="dxa"/>
          </w:tcPr>
          <w:p w14:paraId="46CD496B" w14:textId="77777777" w:rsidR="002877A5" w:rsidRPr="007939DD" w:rsidRDefault="002877A5" w:rsidP="00FF495C">
            <w:pPr>
              <w:pStyle w:val="ARtabletext"/>
            </w:pPr>
            <w:r w:rsidRPr="007939DD">
              <w:t>No. of standard claims</w:t>
            </w:r>
            <w:r w:rsidRPr="007939DD">
              <w:rPr>
                <w:vertAlign w:val="superscript"/>
              </w:rPr>
              <w:t>2</w:t>
            </w:r>
          </w:p>
        </w:tc>
        <w:tc>
          <w:tcPr>
            <w:tcW w:w="1410" w:type="dxa"/>
          </w:tcPr>
          <w:p w14:paraId="4C866CA8" w14:textId="77777777" w:rsidR="002877A5" w:rsidRPr="007939DD" w:rsidRDefault="002877A5" w:rsidP="00044777">
            <w:pPr>
              <w:pStyle w:val="ARtabletextright"/>
            </w:pPr>
            <w:r w:rsidRPr="007939DD">
              <w:t>341</w:t>
            </w:r>
          </w:p>
        </w:tc>
        <w:tc>
          <w:tcPr>
            <w:tcW w:w="1410" w:type="dxa"/>
          </w:tcPr>
          <w:p w14:paraId="5C033A41" w14:textId="77777777" w:rsidR="002877A5" w:rsidRPr="007939DD" w:rsidRDefault="002877A5" w:rsidP="00044777">
            <w:pPr>
              <w:pStyle w:val="ARtabletextright"/>
            </w:pPr>
            <w:r w:rsidRPr="007939DD">
              <w:t>274</w:t>
            </w:r>
            <w:r w:rsidRPr="007939DD">
              <w:rPr>
                <w:vertAlign w:val="superscript"/>
              </w:rPr>
              <w:t>3</w:t>
            </w:r>
          </w:p>
        </w:tc>
        <w:tc>
          <w:tcPr>
            <w:tcW w:w="1324" w:type="dxa"/>
          </w:tcPr>
          <w:p w14:paraId="02DEA58F" w14:textId="77777777" w:rsidR="002877A5" w:rsidRPr="007939DD" w:rsidRDefault="002877A5" w:rsidP="00044777">
            <w:pPr>
              <w:pStyle w:val="ARtabletextright"/>
            </w:pPr>
            <w:r w:rsidRPr="007939DD">
              <w:t>274</w:t>
            </w:r>
          </w:p>
        </w:tc>
      </w:tr>
      <w:tr w:rsidR="002877A5" w:rsidRPr="007939DD" w14:paraId="4E3211B4" w14:textId="77777777" w:rsidTr="0092299C">
        <w:trPr>
          <w:cantSplit/>
        </w:trPr>
        <w:tc>
          <w:tcPr>
            <w:tcW w:w="2292" w:type="dxa"/>
            <w:vMerge/>
          </w:tcPr>
          <w:p w14:paraId="4500BAA4" w14:textId="77777777" w:rsidR="002877A5" w:rsidRPr="007939DD" w:rsidRDefault="002877A5" w:rsidP="00FF495C">
            <w:pPr>
              <w:pStyle w:val="ARtabletext"/>
            </w:pPr>
          </w:p>
        </w:tc>
        <w:tc>
          <w:tcPr>
            <w:tcW w:w="3203" w:type="dxa"/>
          </w:tcPr>
          <w:p w14:paraId="4804F753" w14:textId="77777777" w:rsidR="002877A5" w:rsidRPr="007939DD" w:rsidRDefault="002877A5" w:rsidP="00FF495C">
            <w:pPr>
              <w:pStyle w:val="ARtabletext"/>
            </w:pPr>
            <w:r w:rsidRPr="007939DD">
              <w:t>Rate per 100 FTE</w:t>
            </w:r>
          </w:p>
        </w:tc>
        <w:tc>
          <w:tcPr>
            <w:tcW w:w="1410" w:type="dxa"/>
          </w:tcPr>
          <w:p w14:paraId="01910B84" w14:textId="77777777" w:rsidR="002877A5" w:rsidRPr="007939DD" w:rsidRDefault="002877A5" w:rsidP="00044777">
            <w:pPr>
              <w:pStyle w:val="ARtabletextright"/>
            </w:pPr>
            <w:r w:rsidRPr="007939DD">
              <w:t>2.977</w:t>
            </w:r>
          </w:p>
        </w:tc>
        <w:tc>
          <w:tcPr>
            <w:tcW w:w="1410" w:type="dxa"/>
          </w:tcPr>
          <w:p w14:paraId="34736AB2" w14:textId="77777777" w:rsidR="002877A5" w:rsidRPr="007939DD" w:rsidRDefault="002877A5" w:rsidP="00044777">
            <w:pPr>
              <w:pStyle w:val="ARtabletextright"/>
            </w:pPr>
            <w:r w:rsidRPr="007939DD">
              <w:t>2.433</w:t>
            </w:r>
          </w:p>
        </w:tc>
        <w:tc>
          <w:tcPr>
            <w:tcW w:w="1324" w:type="dxa"/>
          </w:tcPr>
          <w:p w14:paraId="4AD0FACB" w14:textId="77777777" w:rsidR="002877A5" w:rsidRPr="007939DD" w:rsidRDefault="002877A5" w:rsidP="00044777">
            <w:pPr>
              <w:pStyle w:val="ARtabletextright"/>
            </w:pPr>
            <w:r w:rsidRPr="007939DD">
              <w:t>2.216</w:t>
            </w:r>
          </w:p>
        </w:tc>
      </w:tr>
      <w:tr w:rsidR="002877A5" w:rsidRPr="007939DD" w14:paraId="22BB0530" w14:textId="77777777" w:rsidTr="0092299C">
        <w:trPr>
          <w:cantSplit/>
        </w:trPr>
        <w:tc>
          <w:tcPr>
            <w:tcW w:w="2292" w:type="dxa"/>
            <w:vMerge/>
          </w:tcPr>
          <w:p w14:paraId="71DE015A" w14:textId="77777777" w:rsidR="002877A5" w:rsidRPr="007939DD" w:rsidRDefault="002877A5" w:rsidP="00FF495C">
            <w:pPr>
              <w:pStyle w:val="ARtabletext"/>
            </w:pPr>
          </w:p>
        </w:tc>
        <w:tc>
          <w:tcPr>
            <w:tcW w:w="3203" w:type="dxa"/>
          </w:tcPr>
          <w:p w14:paraId="6CE6C72A" w14:textId="77777777" w:rsidR="002877A5" w:rsidRPr="007939DD" w:rsidRDefault="002877A5" w:rsidP="00FF495C">
            <w:pPr>
              <w:pStyle w:val="ARtabletext"/>
            </w:pPr>
            <w:r w:rsidRPr="007939DD">
              <w:t>No. of lost time claims</w:t>
            </w:r>
          </w:p>
        </w:tc>
        <w:tc>
          <w:tcPr>
            <w:tcW w:w="1410" w:type="dxa"/>
          </w:tcPr>
          <w:p w14:paraId="6C737EA1" w14:textId="77777777" w:rsidR="002877A5" w:rsidRPr="007939DD" w:rsidRDefault="002877A5" w:rsidP="00044777">
            <w:pPr>
              <w:pStyle w:val="ARtabletextright"/>
            </w:pPr>
            <w:r w:rsidRPr="007939DD">
              <w:t>185</w:t>
            </w:r>
          </w:p>
        </w:tc>
        <w:tc>
          <w:tcPr>
            <w:tcW w:w="1410" w:type="dxa"/>
          </w:tcPr>
          <w:p w14:paraId="25CDE7BE" w14:textId="77777777" w:rsidR="002877A5" w:rsidRPr="007939DD" w:rsidRDefault="002877A5" w:rsidP="00044777">
            <w:pPr>
              <w:pStyle w:val="ARtabletextright"/>
            </w:pPr>
            <w:r w:rsidRPr="007939DD">
              <w:t>149</w:t>
            </w:r>
          </w:p>
        </w:tc>
        <w:tc>
          <w:tcPr>
            <w:tcW w:w="1324" w:type="dxa"/>
          </w:tcPr>
          <w:p w14:paraId="6740243C" w14:textId="77777777" w:rsidR="002877A5" w:rsidRPr="007939DD" w:rsidRDefault="002877A5" w:rsidP="00044777">
            <w:pPr>
              <w:pStyle w:val="ARtabletextright"/>
            </w:pPr>
            <w:r w:rsidRPr="007939DD">
              <w:t>157</w:t>
            </w:r>
          </w:p>
        </w:tc>
      </w:tr>
      <w:tr w:rsidR="002877A5" w:rsidRPr="007939DD" w14:paraId="26BA7A22" w14:textId="77777777" w:rsidTr="0092299C">
        <w:trPr>
          <w:cantSplit/>
        </w:trPr>
        <w:tc>
          <w:tcPr>
            <w:tcW w:w="2292" w:type="dxa"/>
            <w:vMerge/>
          </w:tcPr>
          <w:p w14:paraId="7BC2D1C9" w14:textId="77777777" w:rsidR="002877A5" w:rsidRPr="007939DD" w:rsidRDefault="002877A5" w:rsidP="00FF495C">
            <w:pPr>
              <w:pStyle w:val="ARtabletext"/>
            </w:pPr>
          </w:p>
        </w:tc>
        <w:tc>
          <w:tcPr>
            <w:tcW w:w="3203" w:type="dxa"/>
          </w:tcPr>
          <w:p w14:paraId="7BF6F391" w14:textId="77777777" w:rsidR="002877A5" w:rsidRPr="007939DD" w:rsidRDefault="002877A5" w:rsidP="00FF495C">
            <w:pPr>
              <w:pStyle w:val="ARtabletext"/>
            </w:pPr>
            <w:r w:rsidRPr="007939DD">
              <w:t>Rate per 100 FTE</w:t>
            </w:r>
          </w:p>
        </w:tc>
        <w:tc>
          <w:tcPr>
            <w:tcW w:w="1410" w:type="dxa"/>
          </w:tcPr>
          <w:p w14:paraId="4BEB0314" w14:textId="77777777" w:rsidR="002877A5" w:rsidRPr="007939DD" w:rsidRDefault="002877A5" w:rsidP="00044777">
            <w:pPr>
              <w:pStyle w:val="ARtabletextright"/>
            </w:pPr>
            <w:r w:rsidRPr="007939DD">
              <w:t>1.615</w:t>
            </w:r>
          </w:p>
        </w:tc>
        <w:tc>
          <w:tcPr>
            <w:tcW w:w="1410" w:type="dxa"/>
          </w:tcPr>
          <w:p w14:paraId="11E1E46B" w14:textId="77777777" w:rsidR="002877A5" w:rsidRPr="007939DD" w:rsidRDefault="002877A5" w:rsidP="00044777">
            <w:pPr>
              <w:pStyle w:val="ARtabletextright"/>
            </w:pPr>
            <w:r w:rsidRPr="007939DD">
              <w:t>1.323</w:t>
            </w:r>
          </w:p>
        </w:tc>
        <w:tc>
          <w:tcPr>
            <w:tcW w:w="1324" w:type="dxa"/>
          </w:tcPr>
          <w:p w14:paraId="2204A1A8" w14:textId="77777777" w:rsidR="002877A5" w:rsidRPr="007939DD" w:rsidRDefault="002877A5" w:rsidP="00044777">
            <w:pPr>
              <w:pStyle w:val="ARtabletextright"/>
            </w:pPr>
            <w:r w:rsidRPr="007939DD">
              <w:t>1.267</w:t>
            </w:r>
          </w:p>
        </w:tc>
      </w:tr>
      <w:tr w:rsidR="002877A5" w:rsidRPr="007939DD" w14:paraId="358084F2" w14:textId="77777777" w:rsidTr="0092299C">
        <w:trPr>
          <w:cantSplit/>
        </w:trPr>
        <w:tc>
          <w:tcPr>
            <w:tcW w:w="2292" w:type="dxa"/>
            <w:vMerge/>
          </w:tcPr>
          <w:p w14:paraId="5AEC247F" w14:textId="77777777" w:rsidR="002877A5" w:rsidRPr="007939DD" w:rsidRDefault="002877A5" w:rsidP="00FF495C">
            <w:pPr>
              <w:pStyle w:val="ARtabletext"/>
            </w:pPr>
          </w:p>
        </w:tc>
        <w:tc>
          <w:tcPr>
            <w:tcW w:w="3203" w:type="dxa"/>
          </w:tcPr>
          <w:p w14:paraId="3040F42E" w14:textId="77777777" w:rsidR="002877A5" w:rsidRPr="007939DD" w:rsidRDefault="002877A5" w:rsidP="00FF495C">
            <w:pPr>
              <w:pStyle w:val="ARtabletext"/>
            </w:pPr>
            <w:r w:rsidRPr="007939DD">
              <w:t>No. of claims exceeding 13 weeks</w:t>
            </w:r>
            <w:r w:rsidRPr="007939DD">
              <w:rPr>
                <w:vertAlign w:val="superscript"/>
              </w:rPr>
              <w:t>4</w:t>
            </w:r>
          </w:p>
        </w:tc>
        <w:tc>
          <w:tcPr>
            <w:tcW w:w="1410" w:type="dxa"/>
          </w:tcPr>
          <w:p w14:paraId="46E44C99" w14:textId="77777777" w:rsidR="002877A5" w:rsidRPr="007939DD" w:rsidRDefault="002877A5" w:rsidP="00044777">
            <w:pPr>
              <w:pStyle w:val="ARtabletextright"/>
            </w:pPr>
            <w:r w:rsidRPr="007939DD">
              <w:t>79</w:t>
            </w:r>
          </w:p>
        </w:tc>
        <w:tc>
          <w:tcPr>
            <w:tcW w:w="1410" w:type="dxa"/>
          </w:tcPr>
          <w:p w14:paraId="3F5B52CA" w14:textId="77777777" w:rsidR="002877A5" w:rsidRPr="007939DD" w:rsidRDefault="002877A5" w:rsidP="00044777">
            <w:pPr>
              <w:pStyle w:val="ARtabletextright"/>
            </w:pPr>
            <w:r w:rsidRPr="007939DD">
              <w:t>76</w:t>
            </w:r>
          </w:p>
        </w:tc>
        <w:tc>
          <w:tcPr>
            <w:tcW w:w="1324" w:type="dxa"/>
          </w:tcPr>
          <w:p w14:paraId="2D83D49E" w14:textId="77777777" w:rsidR="002877A5" w:rsidRPr="007939DD" w:rsidRDefault="002877A5" w:rsidP="00044777">
            <w:pPr>
              <w:pStyle w:val="ARtabletextright"/>
            </w:pPr>
            <w:r w:rsidRPr="007939DD">
              <w:t>85</w:t>
            </w:r>
          </w:p>
        </w:tc>
      </w:tr>
      <w:tr w:rsidR="002877A5" w:rsidRPr="007939DD" w14:paraId="6664243A" w14:textId="77777777" w:rsidTr="0092299C">
        <w:trPr>
          <w:cantSplit/>
        </w:trPr>
        <w:tc>
          <w:tcPr>
            <w:tcW w:w="2292" w:type="dxa"/>
            <w:vMerge/>
          </w:tcPr>
          <w:p w14:paraId="1E78FFB3" w14:textId="77777777" w:rsidR="002877A5" w:rsidRPr="007939DD" w:rsidRDefault="002877A5" w:rsidP="00FF495C">
            <w:pPr>
              <w:pStyle w:val="ARtabletext"/>
            </w:pPr>
          </w:p>
        </w:tc>
        <w:tc>
          <w:tcPr>
            <w:tcW w:w="3203" w:type="dxa"/>
          </w:tcPr>
          <w:p w14:paraId="22F629F4" w14:textId="77777777" w:rsidR="002877A5" w:rsidRPr="007939DD" w:rsidRDefault="002877A5" w:rsidP="00FF495C">
            <w:pPr>
              <w:pStyle w:val="ARtabletext"/>
            </w:pPr>
            <w:r w:rsidRPr="007939DD">
              <w:t>Rate per 100 FTE</w:t>
            </w:r>
          </w:p>
        </w:tc>
        <w:tc>
          <w:tcPr>
            <w:tcW w:w="1410" w:type="dxa"/>
          </w:tcPr>
          <w:p w14:paraId="58B44AC2" w14:textId="77777777" w:rsidR="002877A5" w:rsidRPr="007939DD" w:rsidRDefault="002877A5" w:rsidP="00044777">
            <w:pPr>
              <w:pStyle w:val="ARtabletextright"/>
            </w:pPr>
            <w:r w:rsidRPr="007939DD">
              <w:t>0.690</w:t>
            </w:r>
          </w:p>
        </w:tc>
        <w:tc>
          <w:tcPr>
            <w:tcW w:w="1410" w:type="dxa"/>
          </w:tcPr>
          <w:p w14:paraId="17A4DB81" w14:textId="77777777" w:rsidR="002877A5" w:rsidRPr="007939DD" w:rsidRDefault="002877A5" w:rsidP="00044777">
            <w:pPr>
              <w:pStyle w:val="ARtabletextright"/>
            </w:pPr>
            <w:r w:rsidRPr="007939DD">
              <w:t>0.675</w:t>
            </w:r>
          </w:p>
        </w:tc>
        <w:tc>
          <w:tcPr>
            <w:tcW w:w="1324" w:type="dxa"/>
          </w:tcPr>
          <w:p w14:paraId="2A85B457" w14:textId="77777777" w:rsidR="002877A5" w:rsidRPr="007939DD" w:rsidRDefault="002877A5" w:rsidP="00044777">
            <w:pPr>
              <w:pStyle w:val="ARtabletextright"/>
            </w:pPr>
            <w:r w:rsidRPr="007939DD">
              <w:t>0.688</w:t>
            </w:r>
          </w:p>
        </w:tc>
      </w:tr>
      <w:tr w:rsidR="002877A5" w:rsidRPr="007939DD" w14:paraId="23CBD9C9" w14:textId="77777777" w:rsidTr="0092299C">
        <w:trPr>
          <w:cantSplit/>
        </w:trPr>
        <w:tc>
          <w:tcPr>
            <w:tcW w:w="2292" w:type="dxa"/>
          </w:tcPr>
          <w:p w14:paraId="2ACEAEDF" w14:textId="77777777" w:rsidR="002877A5" w:rsidRPr="007939DD" w:rsidRDefault="002877A5" w:rsidP="00FF495C">
            <w:pPr>
              <w:pStyle w:val="ARtabletext"/>
            </w:pPr>
            <w:r w:rsidRPr="007939DD">
              <w:t>Fatalities</w:t>
            </w:r>
          </w:p>
        </w:tc>
        <w:tc>
          <w:tcPr>
            <w:tcW w:w="3203" w:type="dxa"/>
          </w:tcPr>
          <w:p w14:paraId="561766C5" w14:textId="77777777" w:rsidR="002877A5" w:rsidRPr="007939DD" w:rsidRDefault="002877A5" w:rsidP="00FF495C">
            <w:pPr>
              <w:pStyle w:val="ARtabletext"/>
            </w:pPr>
            <w:r w:rsidRPr="007939DD">
              <w:t>No. of fatalities</w:t>
            </w:r>
          </w:p>
        </w:tc>
        <w:tc>
          <w:tcPr>
            <w:tcW w:w="1410" w:type="dxa"/>
          </w:tcPr>
          <w:p w14:paraId="5ACE7186" w14:textId="77777777" w:rsidR="002877A5" w:rsidRPr="007939DD" w:rsidRDefault="002877A5" w:rsidP="00044777">
            <w:pPr>
              <w:pStyle w:val="ARtabletextright"/>
            </w:pPr>
            <w:r w:rsidRPr="007939DD">
              <w:t>0</w:t>
            </w:r>
          </w:p>
        </w:tc>
        <w:tc>
          <w:tcPr>
            <w:tcW w:w="1410" w:type="dxa"/>
          </w:tcPr>
          <w:p w14:paraId="3CE61957" w14:textId="77777777" w:rsidR="002877A5" w:rsidRPr="007939DD" w:rsidRDefault="002877A5" w:rsidP="00044777">
            <w:pPr>
              <w:pStyle w:val="ARtabletextright"/>
            </w:pPr>
            <w:r w:rsidRPr="007939DD">
              <w:t>0</w:t>
            </w:r>
          </w:p>
        </w:tc>
        <w:tc>
          <w:tcPr>
            <w:tcW w:w="1324" w:type="dxa"/>
          </w:tcPr>
          <w:p w14:paraId="6266FB84" w14:textId="77777777" w:rsidR="002877A5" w:rsidRPr="007939DD" w:rsidRDefault="002877A5" w:rsidP="00044777">
            <w:pPr>
              <w:pStyle w:val="ARtabletextright"/>
            </w:pPr>
            <w:r w:rsidRPr="007939DD">
              <w:t>0</w:t>
            </w:r>
          </w:p>
        </w:tc>
      </w:tr>
      <w:tr w:rsidR="002877A5" w:rsidRPr="007939DD" w14:paraId="33934E8D" w14:textId="77777777" w:rsidTr="0092299C">
        <w:trPr>
          <w:cantSplit/>
        </w:trPr>
        <w:tc>
          <w:tcPr>
            <w:tcW w:w="2292" w:type="dxa"/>
          </w:tcPr>
          <w:p w14:paraId="5E6EBDE6" w14:textId="1E86661E" w:rsidR="002877A5" w:rsidRPr="007939DD" w:rsidRDefault="002877A5" w:rsidP="00FF495C">
            <w:pPr>
              <w:pStyle w:val="ARtabletext"/>
            </w:pPr>
            <w:r w:rsidRPr="007939DD">
              <w:t>Claims costs</w:t>
            </w:r>
            <w:r w:rsidR="002277F4">
              <w:rPr>
                <w:vertAlign w:val="superscript"/>
              </w:rPr>
              <w:t>5</w:t>
            </w:r>
          </w:p>
        </w:tc>
        <w:tc>
          <w:tcPr>
            <w:tcW w:w="3203" w:type="dxa"/>
          </w:tcPr>
          <w:p w14:paraId="5977FE24" w14:textId="77777777" w:rsidR="002877A5" w:rsidRPr="007939DD" w:rsidRDefault="002877A5" w:rsidP="00FF495C">
            <w:pPr>
              <w:pStyle w:val="ARtabletext"/>
            </w:pPr>
            <w:r w:rsidRPr="007939DD">
              <w:t>Average cost per standard claim</w:t>
            </w:r>
            <w:r w:rsidRPr="007939DD">
              <w:rPr>
                <w:vertAlign w:val="superscript"/>
              </w:rPr>
              <w:t>6</w:t>
            </w:r>
          </w:p>
        </w:tc>
        <w:tc>
          <w:tcPr>
            <w:tcW w:w="1410" w:type="dxa"/>
          </w:tcPr>
          <w:p w14:paraId="6B5D7FE5" w14:textId="77777777" w:rsidR="002877A5" w:rsidRPr="007939DD" w:rsidRDefault="002877A5" w:rsidP="00044777">
            <w:pPr>
              <w:pStyle w:val="ARtabletextright"/>
            </w:pPr>
            <w:r w:rsidRPr="007939DD">
              <w:t>$51,604</w:t>
            </w:r>
          </w:p>
        </w:tc>
        <w:tc>
          <w:tcPr>
            <w:tcW w:w="1410" w:type="dxa"/>
          </w:tcPr>
          <w:p w14:paraId="7D0065B4" w14:textId="77777777" w:rsidR="002877A5" w:rsidRPr="007939DD" w:rsidRDefault="002877A5" w:rsidP="00044777">
            <w:pPr>
              <w:pStyle w:val="ARtabletextright"/>
            </w:pPr>
            <w:r w:rsidRPr="007939DD">
              <w:t>$65,062</w:t>
            </w:r>
          </w:p>
        </w:tc>
        <w:tc>
          <w:tcPr>
            <w:tcW w:w="1324" w:type="dxa"/>
          </w:tcPr>
          <w:p w14:paraId="134AB1CA" w14:textId="77777777" w:rsidR="002877A5" w:rsidRPr="007939DD" w:rsidRDefault="002877A5" w:rsidP="00044777">
            <w:pPr>
              <w:pStyle w:val="ARtabletextright"/>
            </w:pPr>
            <w:r w:rsidRPr="007939DD">
              <w:t>$94,069</w:t>
            </w:r>
          </w:p>
        </w:tc>
      </w:tr>
    </w:tbl>
    <w:p w14:paraId="35394B98" w14:textId="77777777" w:rsidR="002877A5" w:rsidRPr="007939DD" w:rsidRDefault="002877A5" w:rsidP="002877A5">
      <w:pPr>
        <w:pStyle w:val="ARtablefootnote"/>
      </w:pPr>
      <w:r w:rsidRPr="007939DD">
        <w:t>FTE: full-time equivalent; OHS: occupational health and safety.</w:t>
      </w:r>
    </w:p>
    <w:p w14:paraId="7215CDEC" w14:textId="77777777" w:rsidR="002877A5" w:rsidRPr="007939DD" w:rsidRDefault="002877A5" w:rsidP="00E22CB2">
      <w:pPr>
        <w:pStyle w:val="ARtablefootnotenumbered"/>
      </w:pPr>
      <w:r w:rsidRPr="007939DD">
        <w:t>Figures for 2015–16 and 2016–17 are recorded incidents as at June 2018.</w:t>
      </w:r>
    </w:p>
    <w:p w14:paraId="4989D06B" w14:textId="77777777" w:rsidR="002877A5" w:rsidRPr="007939DD" w:rsidRDefault="002877A5" w:rsidP="00E22CB2">
      <w:pPr>
        <w:pStyle w:val="ARtablefootnotenumbered"/>
      </w:pPr>
      <w:r w:rsidRPr="007939DD">
        <w:t>Includes accepted, pending and rejected claims that met the standard claims threshold.</w:t>
      </w:r>
    </w:p>
    <w:p w14:paraId="470D721C" w14:textId="77777777" w:rsidR="002877A5" w:rsidRPr="007939DD" w:rsidRDefault="002877A5" w:rsidP="00E22CB2">
      <w:pPr>
        <w:pStyle w:val="ARtablefootnotenumbered"/>
      </w:pPr>
      <w:r w:rsidRPr="007939DD">
        <w:t>Number and rate per 100 FTE for 2016–17 and 2017–18 excludes Youth Justice claims which were transferred to Department of Justice and Regulation.</w:t>
      </w:r>
    </w:p>
    <w:p w14:paraId="69DF82D2" w14:textId="77777777" w:rsidR="002877A5" w:rsidRPr="007939DD" w:rsidRDefault="002877A5" w:rsidP="00E22CB2">
      <w:pPr>
        <w:pStyle w:val="ARtablefootnotenumbered"/>
      </w:pPr>
      <w:r w:rsidRPr="007939DD">
        <w:t>Data extracted with a six-month lag to allow for claims to reach 13 weeks compensation.</w:t>
      </w:r>
    </w:p>
    <w:p w14:paraId="3EAAACA6" w14:textId="77777777" w:rsidR="002877A5" w:rsidRPr="007939DD" w:rsidRDefault="002877A5" w:rsidP="00E22CB2">
      <w:pPr>
        <w:pStyle w:val="ARtablefootnotenumbered"/>
      </w:pPr>
      <w:r w:rsidRPr="007939DD">
        <w:t>Includes payments and estimated future costs.</w:t>
      </w:r>
    </w:p>
    <w:p w14:paraId="34AE2789" w14:textId="77777777" w:rsidR="002877A5" w:rsidRPr="007939DD" w:rsidRDefault="002877A5" w:rsidP="008060F1">
      <w:pPr>
        <w:pStyle w:val="ARtablefootnotenumbered"/>
        <w:spacing w:after="300"/>
      </w:pPr>
      <w:r w:rsidRPr="007939DD">
        <w:t>Data extracted with a three-month lag to allow for the claims estimate to develop to give an accurate picture of associated costs. Figures for 2015–16 and 2016–17 are recorded incidents as at June 2018.</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1372"/>
        <w:gridCol w:w="1984"/>
        <w:gridCol w:w="6283"/>
      </w:tblGrid>
      <w:tr w:rsidR="0092299C" w:rsidRPr="007939DD" w14:paraId="7CF35906" w14:textId="77777777" w:rsidTr="0092299C">
        <w:trPr>
          <w:cantSplit/>
          <w:tblHeader/>
        </w:trPr>
        <w:tc>
          <w:tcPr>
            <w:tcW w:w="1372" w:type="dxa"/>
            <w:vAlign w:val="bottom"/>
          </w:tcPr>
          <w:p w14:paraId="182F7456" w14:textId="77777777" w:rsidR="0092299C" w:rsidRPr="007939DD" w:rsidRDefault="0092299C" w:rsidP="0092299C">
            <w:pPr>
              <w:pStyle w:val="ARtablecolhead"/>
            </w:pPr>
            <w:r w:rsidRPr="007939DD">
              <w:t>Measure</w:t>
            </w:r>
          </w:p>
        </w:tc>
        <w:tc>
          <w:tcPr>
            <w:tcW w:w="0" w:type="auto"/>
            <w:vAlign w:val="bottom"/>
          </w:tcPr>
          <w:p w14:paraId="6F8EB83E" w14:textId="77777777" w:rsidR="0092299C" w:rsidRPr="007939DD" w:rsidRDefault="0092299C" w:rsidP="0092299C">
            <w:pPr>
              <w:pStyle w:val="ARtablecolhead"/>
            </w:pPr>
            <w:r w:rsidRPr="007939DD">
              <w:t>KPI</w:t>
            </w:r>
          </w:p>
        </w:tc>
        <w:tc>
          <w:tcPr>
            <w:tcW w:w="0" w:type="auto"/>
            <w:vAlign w:val="bottom"/>
          </w:tcPr>
          <w:p w14:paraId="513F1AC8" w14:textId="77777777" w:rsidR="0092299C" w:rsidRPr="007939DD" w:rsidRDefault="0092299C" w:rsidP="0092299C">
            <w:pPr>
              <w:pStyle w:val="ARtablecolhead"/>
            </w:pPr>
            <w:r w:rsidRPr="007939DD">
              <w:t>Performance</w:t>
            </w:r>
          </w:p>
        </w:tc>
      </w:tr>
      <w:tr w:rsidR="002877A5" w:rsidRPr="007939DD" w14:paraId="096BD4C6" w14:textId="77777777" w:rsidTr="00FF495C">
        <w:trPr>
          <w:cantSplit/>
          <w:trHeight w:val="220"/>
        </w:trPr>
        <w:tc>
          <w:tcPr>
            <w:tcW w:w="1372" w:type="dxa"/>
          </w:tcPr>
          <w:p w14:paraId="1EAB2A60" w14:textId="77777777" w:rsidR="002877A5" w:rsidRPr="007939DD" w:rsidRDefault="002877A5" w:rsidP="00044777">
            <w:pPr>
              <w:pStyle w:val="ARtabletext"/>
            </w:pPr>
            <w:r w:rsidRPr="007939DD">
              <w:t>Management commitment</w:t>
            </w:r>
          </w:p>
        </w:tc>
        <w:tc>
          <w:tcPr>
            <w:tcW w:w="0" w:type="auto"/>
          </w:tcPr>
          <w:p w14:paraId="27856DA2" w14:textId="77777777" w:rsidR="002877A5" w:rsidRPr="007939DD" w:rsidRDefault="002877A5" w:rsidP="00044777">
            <w:pPr>
              <w:pStyle w:val="ARtabletext"/>
            </w:pPr>
            <w:r w:rsidRPr="007939DD">
              <w:t>OHS policy statement and OHS criteria</w:t>
            </w:r>
          </w:p>
        </w:tc>
        <w:tc>
          <w:tcPr>
            <w:tcW w:w="0" w:type="auto"/>
          </w:tcPr>
          <w:p w14:paraId="44CBA1A3" w14:textId="77777777" w:rsidR="002877A5" w:rsidRPr="007939DD" w:rsidRDefault="002877A5" w:rsidP="00044777">
            <w:pPr>
              <w:pStyle w:val="ARtabletext"/>
              <w:rPr>
                <w:i/>
              </w:rPr>
            </w:pPr>
            <w:r w:rsidRPr="007939DD">
              <w:t>The department</w:t>
            </w:r>
            <w:r w:rsidR="00917CDC">
              <w:t>’</w:t>
            </w:r>
            <w:r w:rsidRPr="007939DD">
              <w:t xml:space="preserve">s </w:t>
            </w:r>
            <w:r w:rsidR="00710EA8" w:rsidRPr="007939DD">
              <w:t>h</w:t>
            </w:r>
            <w:r w:rsidRPr="007939DD">
              <w:t>ealth</w:t>
            </w:r>
            <w:r w:rsidR="00710EA8" w:rsidRPr="007939DD">
              <w:t>,</w:t>
            </w:r>
            <w:r w:rsidRPr="007939DD">
              <w:t xml:space="preserve"> </w:t>
            </w:r>
            <w:r w:rsidR="00710EA8" w:rsidRPr="007939DD">
              <w:t>safety and w</w:t>
            </w:r>
            <w:r w:rsidRPr="007939DD">
              <w:t xml:space="preserve">ellbeing </w:t>
            </w:r>
            <w:r w:rsidR="00710EA8" w:rsidRPr="007939DD">
              <w:t>a</w:t>
            </w:r>
            <w:r w:rsidRPr="007939DD">
              <w:t>ccountabilities</w:t>
            </w:r>
            <w:r w:rsidRPr="007939DD">
              <w:rPr>
                <w:i/>
              </w:rPr>
              <w:t xml:space="preserve"> </w:t>
            </w:r>
            <w:r w:rsidRPr="007939DD">
              <w:t>have been reviewed in 2017–18. Relevant accountabiliti</w:t>
            </w:r>
            <w:r w:rsidR="00E83AE7" w:rsidRPr="007939DD">
              <w:t>es are included in all current e</w:t>
            </w:r>
            <w:r w:rsidRPr="007939DD">
              <w:t>xecutive performance plans and will be incorporated into the performance and development plans for employees at all levels in 2019.</w:t>
            </w:r>
          </w:p>
          <w:p w14:paraId="5304D67C" w14:textId="77777777" w:rsidR="002877A5" w:rsidRPr="007939DD" w:rsidRDefault="002877A5" w:rsidP="00044777">
            <w:pPr>
              <w:pStyle w:val="ARtabletext"/>
            </w:pPr>
            <w:r w:rsidRPr="007939DD">
              <w:t>In 2017–18</w:t>
            </w:r>
            <w:r w:rsidR="00E83AE7" w:rsidRPr="007939DD">
              <w:t>,</w:t>
            </w:r>
            <w:r w:rsidRPr="007939DD">
              <w:t xml:space="preserve"> the department supported and participated in the whole-of-government OHS committee structure, established in partnership with unions and WorkSafe, to lead and improve OHS performance in the public sector. The department</w:t>
            </w:r>
            <w:r w:rsidR="00917CDC">
              <w:t>’</w:t>
            </w:r>
            <w:r w:rsidRPr="007939DD">
              <w:t>s contribution included leading and providing resources to the working group established under this initiative on prevention of occupational violence in public sector workplaces.</w:t>
            </w:r>
          </w:p>
          <w:p w14:paraId="7BA53EF1" w14:textId="77777777" w:rsidR="004306C8" w:rsidRPr="007939DD" w:rsidRDefault="002877A5" w:rsidP="00044777">
            <w:pPr>
              <w:pStyle w:val="ARtabletext"/>
            </w:pPr>
            <w:r w:rsidRPr="007939DD">
              <w:t xml:space="preserve">The department has continued to build and review a health and safety management system to meet compliance with national standard AS4801. Key elements developed or reviewed in </w:t>
            </w:r>
            <w:r w:rsidR="004942D2" w:rsidRPr="007939DD">
              <w:t>2017–18</w:t>
            </w:r>
            <w:r w:rsidRPr="007939DD">
              <w:t xml:space="preserve"> include a risk management framework, occupational violence procedure and risk assessment guides, a workstation guide and checklist and a health and safety consultation and communication procedure and guides.</w:t>
            </w:r>
          </w:p>
          <w:p w14:paraId="0D6C92F9" w14:textId="77777777" w:rsidR="002877A5" w:rsidRPr="007939DD" w:rsidRDefault="002877A5" w:rsidP="00044777">
            <w:pPr>
              <w:pStyle w:val="ARtabletext"/>
            </w:pPr>
            <w:r w:rsidRPr="007939DD">
              <w:t>The department</w:t>
            </w:r>
            <w:r w:rsidR="00917CDC">
              <w:t>’</w:t>
            </w:r>
            <w:r w:rsidRPr="007939DD">
              <w:t>s OHS Governance and Wellbeing Committees are leading proactive and preventive activity to protect and improve the mental and physical health, safety and wellbeing of staff.</w:t>
            </w:r>
          </w:p>
          <w:p w14:paraId="194F11D5" w14:textId="77777777" w:rsidR="002877A5" w:rsidRPr="007939DD" w:rsidRDefault="002877A5" w:rsidP="00044777">
            <w:pPr>
              <w:pStyle w:val="ARtabletext"/>
            </w:pPr>
            <w:r w:rsidRPr="007939DD">
              <w:t>Workers compensation performance reports are provided to senior leaders on a monthly basis. Middle and senior managers have desktop access to health and safety performance reports through the department</w:t>
            </w:r>
            <w:r w:rsidR="00917CDC">
              <w:t>’</w:t>
            </w:r>
            <w:r w:rsidRPr="007939DD">
              <w:t>s corporate reporting tool.</w:t>
            </w:r>
          </w:p>
        </w:tc>
      </w:tr>
      <w:tr w:rsidR="002877A5" w:rsidRPr="007939DD" w14:paraId="3EAE9CE7" w14:textId="77777777" w:rsidTr="00FF495C">
        <w:trPr>
          <w:cantSplit/>
          <w:trHeight w:val="130"/>
        </w:trPr>
        <w:tc>
          <w:tcPr>
            <w:tcW w:w="1372" w:type="dxa"/>
          </w:tcPr>
          <w:p w14:paraId="08CE72D8" w14:textId="77777777" w:rsidR="002877A5" w:rsidRPr="007939DD" w:rsidRDefault="002877A5" w:rsidP="00044777">
            <w:pPr>
              <w:pStyle w:val="ARtabletext"/>
            </w:pPr>
            <w:r w:rsidRPr="007939DD">
              <w:lastRenderedPageBreak/>
              <w:t>Consultation and participation</w:t>
            </w:r>
          </w:p>
        </w:tc>
        <w:tc>
          <w:tcPr>
            <w:tcW w:w="0" w:type="auto"/>
          </w:tcPr>
          <w:p w14:paraId="731883CF" w14:textId="77777777" w:rsidR="002877A5" w:rsidRPr="007939DD" w:rsidRDefault="002877A5" w:rsidP="00044777">
            <w:pPr>
              <w:pStyle w:val="ARtabletext"/>
            </w:pPr>
            <w:r w:rsidRPr="007939DD">
              <w:t>Designated work group structures and issue resolution procedures</w:t>
            </w:r>
          </w:p>
        </w:tc>
        <w:tc>
          <w:tcPr>
            <w:tcW w:w="0" w:type="auto"/>
          </w:tcPr>
          <w:p w14:paraId="0E859703" w14:textId="77777777" w:rsidR="002877A5" w:rsidRPr="007939DD" w:rsidRDefault="002877A5" w:rsidP="00044777">
            <w:pPr>
              <w:pStyle w:val="ARtabletext"/>
            </w:pPr>
            <w:r w:rsidRPr="007939DD">
              <w:t>The department has in place a comprehensive cascading health and safety consultation structure comprising committees at the area, divisional and statewide level which all meet quarterly. Committee meetings follow a coordinated schedule to ensure timely escalation and resolution of any identified issues.</w:t>
            </w:r>
          </w:p>
          <w:p w14:paraId="35FEF67A" w14:textId="77777777" w:rsidR="002877A5" w:rsidRPr="007939DD" w:rsidRDefault="002877A5" w:rsidP="00044777">
            <w:pPr>
              <w:pStyle w:val="ARtabletext"/>
            </w:pPr>
            <w:r w:rsidRPr="007939DD">
              <w:t xml:space="preserve">The department continues to maintain an extensive network of </w:t>
            </w:r>
            <w:r w:rsidR="007C3B0C" w:rsidRPr="007939DD">
              <w:t>498 </w:t>
            </w:r>
            <w:r w:rsidRPr="007939DD">
              <w:t>designated work groups</w:t>
            </w:r>
            <w:r w:rsidR="00E83AE7" w:rsidRPr="007939DD">
              <w:t>,</w:t>
            </w:r>
            <w:r w:rsidRPr="007939DD">
              <w:t xml:space="preserve"> with 404 health and</w:t>
            </w:r>
            <w:r w:rsidR="007C3B0C" w:rsidRPr="007939DD">
              <w:t xml:space="preserve"> safety representatives and </w:t>
            </w:r>
            <w:r w:rsidRPr="007939DD">
              <w:t>138 designated management representatives.</w:t>
            </w:r>
          </w:p>
          <w:p w14:paraId="11427C7E" w14:textId="77777777" w:rsidR="002877A5" w:rsidRPr="007939DD" w:rsidRDefault="002877A5" w:rsidP="00044777">
            <w:pPr>
              <w:pStyle w:val="ARtabletext"/>
            </w:pPr>
            <w:r w:rsidRPr="007939DD">
              <w:t>The department has a model procedur</w:t>
            </w:r>
            <w:r w:rsidR="007C3B0C" w:rsidRPr="007939DD">
              <w:t>e for managers and employees to </w:t>
            </w:r>
            <w:r w:rsidRPr="007939DD">
              <w:t>follow in resolving health and safety issues identified in department workplaces.</w:t>
            </w:r>
          </w:p>
        </w:tc>
      </w:tr>
      <w:tr w:rsidR="002877A5" w:rsidRPr="007939DD" w14:paraId="11713E8A" w14:textId="77777777" w:rsidTr="00FF495C">
        <w:trPr>
          <w:cantSplit/>
          <w:trHeight w:val="340"/>
        </w:trPr>
        <w:tc>
          <w:tcPr>
            <w:tcW w:w="1372" w:type="dxa"/>
          </w:tcPr>
          <w:p w14:paraId="4BC62D6C" w14:textId="77777777" w:rsidR="002877A5" w:rsidRPr="007939DD" w:rsidRDefault="002877A5" w:rsidP="00044777">
            <w:pPr>
              <w:pStyle w:val="ARtabletext"/>
            </w:pPr>
            <w:r w:rsidRPr="007939DD">
              <w:t>Risk management</w:t>
            </w:r>
          </w:p>
        </w:tc>
        <w:tc>
          <w:tcPr>
            <w:tcW w:w="0" w:type="auto"/>
          </w:tcPr>
          <w:p w14:paraId="0CC96A78" w14:textId="77777777" w:rsidR="002877A5" w:rsidRPr="007939DD" w:rsidRDefault="002877A5" w:rsidP="00044777">
            <w:pPr>
              <w:pStyle w:val="ARtabletext"/>
            </w:pPr>
            <w:r w:rsidRPr="007939DD">
              <w:t>Regular internal audits conducted and issues identified and actioned</w:t>
            </w:r>
          </w:p>
        </w:tc>
        <w:tc>
          <w:tcPr>
            <w:tcW w:w="0" w:type="auto"/>
          </w:tcPr>
          <w:p w14:paraId="26063617" w14:textId="77777777" w:rsidR="004306C8" w:rsidRPr="007939DD" w:rsidRDefault="002877A5" w:rsidP="00044777">
            <w:pPr>
              <w:pStyle w:val="ARtabletext"/>
            </w:pPr>
            <w:r w:rsidRPr="007939DD">
              <w:t>The department implemented a new electronic employee health and safety incident reporting</w:t>
            </w:r>
            <w:r w:rsidR="00E83AE7" w:rsidRPr="007939DD">
              <w:t xml:space="preserve"> system (eDINMAR) in all office-</w:t>
            </w:r>
            <w:r w:rsidRPr="007939DD">
              <w:t>based locations. This system is driving greater accountability and more timely follow up and resolution of reported hazards and risks.</w:t>
            </w:r>
          </w:p>
          <w:p w14:paraId="5755E88C" w14:textId="77777777" w:rsidR="002877A5" w:rsidRPr="007939DD" w:rsidRDefault="002877A5" w:rsidP="00044777">
            <w:pPr>
              <w:pStyle w:val="ARtabletext"/>
            </w:pPr>
            <w:r w:rsidRPr="007939DD">
              <w:t>The department has comprehensive procedu</w:t>
            </w:r>
            <w:r w:rsidR="007C3B0C" w:rsidRPr="007939DD">
              <w:t>res and tools for assessing and </w:t>
            </w:r>
            <w:r w:rsidRPr="007939DD">
              <w:t>managing key risks and for undertaking regular workplace inspections.</w:t>
            </w:r>
          </w:p>
          <w:p w14:paraId="15C714AF" w14:textId="77777777" w:rsidR="002877A5" w:rsidRPr="007939DD" w:rsidRDefault="002877A5" w:rsidP="007C3B0C">
            <w:pPr>
              <w:pStyle w:val="ARtabletext"/>
            </w:pPr>
            <w:r w:rsidRPr="007939DD">
              <w:t>WorkSafe made 140 visits to department workpl</w:t>
            </w:r>
            <w:r w:rsidR="00E83AE7" w:rsidRPr="007939DD">
              <w:t>aces and issued 1</w:t>
            </w:r>
            <w:r w:rsidR="007C3B0C" w:rsidRPr="007939DD">
              <w:t>0 </w:t>
            </w:r>
            <w:r w:rsidR="00E83AE7" w:rsidRPr="007939DD">
              <w:t>improvement n</w:t>
            </w:r>
            <w:r w:rsidRPr="007939DD">
              <w:t xml:space="preserve">otices. There were </w:t>
            </w:r>
            <w:r w:rsidR="00E83AE7" w:rsidRPr="007939DD">
              <w:t>three p</w:t>
            </w:r>
            <w:r w:rsidRPr="007939DD">
              <w:t xml:space="preserve">rovisional </w:t>
            </w:r>
            <w:r w:rsidR="00E83AE7" w:rsidRPr="007939DD">
              <w:t>i</w:t>
            </w:r>
            <w:r w:rsidRPr="007939DD">
              <w:t xml:space="preserve">mprovement </w:t>
            </w:r>
            <w:r w:rsidR="00E83AE7" w:rsidRPr="007939DD">
              <w:t>n</w:t>
            </w:r>
            <w:r w:rsidR="007C3B0C" w:rsidRPr="007939DD">
              <w:t>otices </w:t>
            </w:r>
            <w:r w:rsidRPr="007939DD">
              <w:t>issued by health and safety representatives.</w:t>
            </w:r>
          </w:p>
        </w:tc>
      </w:tr>
      <w:tr w:rsidR="002877A5" w:rsidRPr="007939DD" w14:paraId="724AED2B" w14:textId="77777777" w:rsidTr="00FF495C">
        <w:trPr>
          <w:cantSplit/>
          <w:trHeight w:val="402"/>
        </w:trPr>
        <w:tc>
          <w:tcPr>
            <w:tcW w:w="1372" w:type="dxa"/>
          </w:tcPr>
          <w:p w14:paraId="4078FA1E" w14:textId="77777777" w:rsidR="002877A5" w:rsidRPr="007939DD" w:rsidRDefault="002877A5" w:rsidP="002877A5">
            <w:pPr>
              <w:pStyle w:val="ARtabletext"/>
            </w:pPr>
            <w:r w:rsidRPr="007939DD">
              <w:t>Training</w:t>
            </w:r>
          </w:p>
        </w:tc>
        <w:tc>
          <w:tcPr>
            <w:tcW w:w="0" w:type="auto"/>
          </w:tcPr>
          <w:p w14:paraId="7C201D66" w14:textId="77777777" w:rsidR="002877A5" w:rsidRPr="007939DD" w:rsidRDefault="002877A5" w:rsidP="002877A5">
            <w:pPr>
              <w:pStyle w:val="ARtabletext"/>
            </w:pPr>
            <w:r w:rsidRPr="007939DD">
              <w:t xml:space="preserve">Managers, health and safety representatives and other staff trained </w:t>
            </w:r>
          </w:p>
        </w:tc>
        <w:tc>
          <w:tcPr>
            <w:tcW w:w="0" w:type="auto"/>
          </w:tcPr>
          <w:p w14:paraId="7714BD59" w14:textId="77777777" w:rsidR="002877A5" w:rsidRPr="007939DD" w:rsidRDefault="002877A5" w:rsidP="002877A5">
            <w:pPr>
              <w:pStyle w:val="ARtabletext"/>
            </w:pPr>
            <w:r w:rsidRPr="007939DD">
              <w:t>The dep</w:t>
            </w:r>
            <w:r w:rsidR="00E83AE7" w:rsidRPr="007939DD">
              <w:t>artment developed and trialled a</w:t>
            </w:r>
            <w:r w:rsidRPr="007939DD">
              <w:t xml:space="preserve"> Managing for team wellbeing program to suppor</w:t>
            </w:r>
            <w:r w:rsidR="00E83AE7" w:rsidRPr="007939DD">
              <w:t>t implementation of the Mental h</w:t>
            </w:r>
            <w:r w:rsidRPr="007939DD">
              <w:t xml:space="preserve">ealth and </w:t>
            </w:r>
            <w:r w:rsidR="00E83AE7" w:rsidRPr="007939DD">
              <w:t>wellbeing c</w:t>
            </w:r>
            <w:r w:rsidRPr="007939DD">
              <w:t>harter</w:t>
            </w:r>
            <w:r w:rsidR="00E83AE7" w:rsidRPr="007939DD">
              <w:t>,</w:t>
            </w:r>
            <w:r w:rsidRPr="007939DD">
              <w:t xml:space="preserve"> with approximately 110 managers attending.</w:t>
            </w:r>
          </w:p>
          <w:p w14:paraId="71B103BA" w14:textId="77777777" w:rsidR="002877A5" w:rsidRPr="007939DD" w:rsidRDefault="002877A5" w:rsidP="002877A5">
            <w:pPr>
              <w:pStyle w:val="ARtabletext"/>
            </w:pPr>
            <w:r w:rsidRPr="007939DD">
              <w:t>All health and safety representatives elected in 2017</w:t>
            </w:r>
            <w:r w:rsidR="002519BD" w:rsidRPr="007939DD">
              <w:t>–</w:t>
            </w:r>
            <w:r w:rsidRPr="007939DD">
              <w:t>18 were encouraged and supported by the department to undertake the five-day health and safety representative training program.</w:t>
            </w:r>
          </w:p>
          <w:p w14:paraId="2EE8F547" w14:textId="77777777" w:rsidR="002877A5" w:rsidRPr="007939DD" w:rsidRDefault="002877A5" w:rsidP="002877A5">
            <w:pPr>
              <w:pStyle w:val="ARtabletext"/>
            </w:pPr>
            <w:r w:rsidRPr="007939DD">
              <w:t>The department conducts an annual health and safety representative forum each October as a key activity during Health and Safety Month. There were approximately 130 participants at the 2017 forum.</w:t>
            </w:r>
          </w:p>
          <w:p w14:paraId="3A165E43" w14:textId="77777777" w:rsidR="002877A5" w:rsidRPr="007939DD" w:rsidRDefault="002877A5" w:rsidP="002877A5">
            <w:pPr>
              <w:pStyle w:val="ARtabletext"/>
            </w:pPr>
            <w:r w:rsidRPr="007939DD">
              <w:t xml:space="preserve">The department has established an internal Peer Support Network with volunteers participating in a </w:t>
            </w:r>
            <w:r w:rsidR="00E83AE7" w:rsidRPr="007939DD">
              <w:t>four-</w:t>
            </w:r>
            <w:r w:rsidRPr="007939DD">
              <w:t>day training program. There were 37 staff trained and inducted into the network during the year.</w:t>
            </w:r>
          </w:p>
          <w:p w14:paraId="072B1665" w14:textId="77777777" w:rsidR="002877A5" w:rsidRPr="007939DD" w:rsidRDefault="002877A5" w:rsidP="002877A5">
            <w:pPr>
              <w:pStyle w:val="ARtabletext"/>
            </w:pPr>
            <w:r w:rsidRPr="007939DD">
              <w:t>Vicarious trauma workshops were conducted centrally and in operational divisions where requested or required to support managers and staff to minimise the impact of trauma on their wellbeing.</w:t>
            </w:r>
          </w:p>
          <w:p w14:paraId="1B06E34E" w14:textId="77777777" w:rsidR="002877A5" w:rsidRPr="007939DD" w:rsidRDefault="002877A5" w:rsidP="00E83AE7">
            <w:pPr>
              <w:pStyle w:val="ARtabletext"/>
            </w:pPr>
            <w:r w:rsidRPr="007939DD">
              <w:t>Quarterly forums were conducted for internal health and safety and workers compensatio</w:t>
            </w:r>
            <w:r w:rsidR="00E83AE7" w:rsidRPr="007939DD">
              <w:t>n professional staff including h</w:t>
            </w:r>
            <w:r w:rsidRPr="007939DD">
              <w:t xml:space="preserve">ealth and </w:t>
            </w:r>
            <w:r w:rsidR="00E83AE7" w:rsidRPr="007939DD">
              <w:t>s</w:t>
            </w:r>
            <w:r w:rsidRPr="007939DD">
              <w:t>afety</w:t>
            </w:r>
            <w:r w:rsidR="004306C8" w:rsidRPr="007939DD">
              <w:t xml:space="preserve"> </w:t>
            </w:r>
            <w:r w:rsidR="00E83AE7" w:rsidRPr="007939DD">
              <w:t>a</w:t>
            </w:r>
            <w:r w:rsidRPr="007939DD">
              <w:t xml:space="preserve">dvisors, </w:t>
            </w:r>
            <w:r w:rsidR="00E83AE7" w:rsidRPr="007939DD">
              <w:t>i</w:t>
            </w:r>
            <w:r w:rsidRPr="007939DD">
              <w:t xml:space="preserve">njury </w:t>
            </w:r>
            <w:r w:rsidR="00E83AE7" w:rsidRPr="007939DD">
              <w:t>m</w:t>
            </w:r>
            <w:r w:rsidRPr="007939DD">
              <w:t xml:space="preserve">anagement </w:t>
            </w:r>
            <w:r w:rsidR="00E83AE7" w:rsidRPr="007939DD">
              <w:t>c</w:t>
            </w:r>
            <w:r w:rsidRPr="007939DD">
              <w:t xml:space="preserve">oordinators and </w:t>
            </w:r>
            <w:r w:rsidR="00E83AE7" w:rsidRPr="007939DD">
              <w:t>c</w:t>
            </w:r>
            <w:r w:rsidRPr="007939DD">
              <w:t xml:space="preserve">laims </w:t>
            </w:r>
            <w:r w:rsidR="00E83AE7" w:rsidRPr="007939DD">
              <w:t>a</w:t>
            </w:r>
            <w:r w:rsidRPr="007939DD">
              <w:t>dministrators.</w:t>
            </w:r>
          </w:p>
        </w:tc>
      </w:tr>
    </w:tbl>
    <w:p w14:paraId="3F796F8D" w14:textId="77777777" w:rsidR="002877A5" w:rsidRPr="007939DD" w:rsidRDefault="002877A5" w:rsidP="002877A5">
      <w:pPr>
        <w:pStyle w:val="ARtablefootnote"/>
      </w:pPr>
      <w:r w:rsidRPr="007939DD">
        <w:t>Standard claims are those that have exceeded the employer excess (days or dollars) or are open claims that have been received but have no payments at the time of extraction and may be rejected.</w:t>
      </w:r>
    </w:p>
    <w:p w14:paraId="30B9417A" w14:textId="77777777" w:rsidR="002877A5" w:rsidRPr="007939DD" w:rsidRDefault="002877A5" w:rsidP="002877A5">
      <w:pPr>
        <w:pStyle w:val="ARtablefootnote"/>
      </w:pPr>
      <w:r w:rsidRPr="007939DD">
        <w:t xml:space="preserve">A time-lost claim is one with one or more days compensation paid by the Victorian WorkCover Authority </w:t>
      </w:r>
      <w:r w:rsidR="007C3B0C" w:rsidRPr="007939DD">
        <w:t>(that is, once the employer has </w:t>
      </w:r>
      <w:r w:rsidRPr="007939DD">
        <w:t>paid the 10-day excess) at the time of extraction.</w:t>
      </w:r>
    </w:p>
    <w:p w14:paraId="4E11A336" w14:textId="77777777" w:rsidR="0092299C" w:rsidRPr="007939DD" w:rsidRDefault="002877A5" w:rsidP="002877A5">
      <w:pPr>
        <w:pStyle w:val="ARtablefootnote"/>
      </w:pPr>
      <w:bookmarkStart w:id="66" w:name="OHS_End"/>
      <w:r w:rsidRPr="007939DD">
        <w:t xml:space="preserve">Thirteen-week claims are claims that involve 13 weeks or more of weekly benefits paid. The 13-week </w:t>
      </w:r>
      <w:r w:rsidR="007C3B0C" w:rsidRPr="007939DD">
        <w:t>measure begins at day one (that </w:t>
      </w:r>
      <w:r w:rsidRPr="007939DD">
        <w:t>is, employer excess and Victorian WorkCover Authority payments).</w:t>
      </w:r>
    </w:p>
    <w:p w14:paraId="15AF29CF" w14:textId="77777777" w:rsidR="0092299C" w:rsidRPr="007939DD" w:rsidRDefault="0092299C" w:rsidP="005F7104">
      <w:pPr>
        <w:pStyle w:val="Heading2"/>
        <w:sectPr w:rsidR="0092299C" w:rsidRPr="007939DD" w:rsidSect="00C31391">
          <w:endnotePr>
            <w:numFmt w:val="decimal"/>
          </w:endnotePr>
          <w:pgSz w:w="11900" w:h="16840" w:code="9"/>
          <w:pgMar w:top="1531" w:right="851" w:bottom="851" w:left="1418" w:header="510" w:footer="340" w:gutter="0"/>
          <w:cols w:space="720"/>
          <w:docGrid w:linePitch="272"/>
        </w:sectPr>
      </w:pPr>
      <w:bookmarkStart w:id="67" w:name="_Ref492894976"/>
      <w:bookmarkEnd w:id="66"/>
    </w:p>
    <w:p w14:paraId="7BE39FD8" w14:textId="77777777" w:rsidR="0092299C" w:rsidRPr="007939DD" w:rsidRDefault="0092299C" w:rsidP="004F5DFB">
      <w:pPr>
        <w:pStyle w:val="Heading1"/>
      </w:pPr>
      <w:bookmarkStart w:id="68" w:name="_Toc524983932"/>
      <w:bookmarkEnd w:id="67"/>
      <w:r w:rsidRPr="007939DD">
        <w:lastRenderedPageBreak/>
        <w:t>Disclosures</w:t>
      </w:r>
      <w:bookmarkEnd w:id="68"/>
    </w:p>
    <w:p w14:paraId="667823C4" w14:textId="77777777" w:rsidR="00EC4A67" w:rsidRPr="007939DD" w:rsidRDefault="00EC4A67" w:rsidP="005F7104">
      <w:pPr>
        <w:pStyle w:val="Heading2"/>
        <w:sectPr w:rsidR="00EC4A67" w:rsidRPr="007939DD" w:rsidSect="00B85FB8">
          <w:pgSz w:w="11906" w:h="16838" w:code="9"/>
          <w:pgMar w:top="1531" w:right="851" w:bottom="851" w:left="1418" w:header="510" w:footer="340" w:gutter="0"/>
          <w:cols w:num="2" w:space="454"/>
          <w:docGrid w:linePitch="360"/>
        </w:sectPr>
      </w:pPr>
      <w:bookmarkStart w:id="69" w:name="_Ref492905492"/>
    </w:p>
    <w:p w14:paraId="2A01119D" w14:textId="77777777" w:rsidR="00005B6E" w:rsidRPr="007939DD" w:rsidRDefault="00005B6E" w:rsidP="005F7104">
      <w:pPr>
        <w:pStyle w:val="Heading2"/>
      </w:pPr>
      <w:bookmarkStart w:id="70" w:name="_Ref525048385"/>
      <w:r w:rsidRPr="007939DD">
        <w:lastRenderedPageBreak/>
        <w:t>Local Jobs First</w:t>
      </w:r>
      <w:r w:rsidR="00C008D9" w:rsidRPr="007939DD">
        <w:t xml:space="preserve"> – </w:t>
      </w:r>
      <w:r w:rsidRPr="007939DD">
        <w:t>Victorian Industry Participation Policy</w:t>
      </w:r>
      <w:bookmarkEnd w:id="69"/>
      <w:bookmarkEnd w:id="70"/>
    </w:p>
    <w:p w14:paraId="060D6DBC" w14:textId="77777777" w:rsidR="002B36E5" w:rsidRPr="007939DD" w:rsidRDefault="002B36E5" w:rsidP="002B36E5">
      <w:pPr>
        <w:pStyle w:val="ARbody"/>
      </w:pPr>
      <w:r w:rsidRPr="007939DD">
        <w:t xml:space="preserve">The </w:t>
      </w:r>
      <w:r w:rsidRPr="007939DD">
        <w:rPr>
          <w:i/>
        </w:rPr>
        <w:t>Victorian Industry Participation Policy Act 2003</w:t>
      </w:r>
      <w:r w:rsidR="00374290" w:rsidRPr="007939DD">
        <w:t> </w:t>
      </w:r>
      <w:r w:rsidRPr="007939DD">
        <w:t xml:space="preserve">requires </w:t>
      </w:r>
      <w:r w:rsidR="003C38C9" w:rsidRPr="007939DD">
        <w:t>d</w:t>
      </w:r>
      <w:r w:rsidRPr="007939DD">
        <w:t>epartments and public sector bodies to report on the impleme</w:t>
      </w:r>
      <w:r w:rsidR="007C3B0C" w:rsidRPr="007939DD">
        <w:t>ntation of the Local Jobs First </w:t>
      </w:r>
      <w:r w:rsidRPr="007939DD">
        <w:t>– Victorian Indus</w:t>
      </w:r>
      <w:r w:rsidR="00374290" w:rsidRPr="007939DD">
        <w:t>try Participation Policy (Local </w:t>
      </w:r>
      <w:r w:rsidRPr="007939DD">
        <w:t>Jobs First – VIPP). Departments and public sector bodies are required to apply the Local Jobs First – VIPP in all procurement activities valued at $3</w:t>
      </w:r>
      <w:r w:rsidR="00E83AE7" w:rsidRPr="007939DD">
        <w:t> </w:t>
      </w:r>
      <w:r w:rsidRPr="007939DD">
        <w:t>million or more in metropolitan Melbourne and for statewide projects, or $1</w:t>
      </w:r>
      <w:r w:rsidR="00E83AE7" w:rsidRPr="007939DD">
        <w:t> </w:t>
      </w:r>
      <w:r w:rsidRPr="007939DD">
        <w:t>million or more for procurement activities in regional Victoria.</w:t>
      </w:r>
    </w:p>
    <w:p w14:paraId="4C377387" w14:textId="77777777" w:rsidR="002B36E5" w:rsidRPr="007939DD" w:rsidRDefault="003C38C9" w:rsidP="002B36E5">
      <w:pPr>
        <w:pStyle w:val="ARbody"/>
      </w:pPr>
      <w:r w:rsidRPr="007939DD">
        <w:t xml:space="preserve">During </w:t>
      </w:r>
      <w:r w:rsidR="004942D2" w:rsidRPr="007939DD">
        <w:t>2017–18</w:t>
      </w:r>
      <w:r w:rsidRPr="007939DD">
        <w:t>, the d</w:t>
      </w:r>
      <w:r w:rsidR="002B36E5" w:rsidRPr="007939DD">
        <w:t xml:space="preserve">epartment commenced </w:t>
      </w:r>
      <w:r w:rsidR="00E83AE7" w:rsidRPr="007939DD">
        <w:t>26</w:t>
      </w:r>
      <w:r w:rsidR="00374290" w:rsidRPr="007939DD">
        <w:t> </w:t>
      </w:r>
      <w:r w:rsidR="002B36E5" w:rsidRPr="007939DD">
        <w:t>Local Jobs First – VIPP applicable procurements tota</w:t>
      </w:r>
      <w:r w:rsidR="00374290" w:rsidRPr="007939DD">
        <w:t>lling $596.68 million. Of those </w:t>
      </w:r>
      <w:r w:rsidR="002B36E5" w:rsidRPr="007939DD">
        <w:t xml:space="preserve">projects, six were located in regional Victoria, with a commitment of 88 per cent of local content, </w:t>
      </w:r>
      <w:r w:rsidR="00E83AE7" w:rsidRPr="007939DD">
        <w:t>18</w:t>
      </w:r>
      <w:r w:rsidR="002B36E5" w:rsidRPr="007939DD">
        <w:t xml:space="preserve"> in metropolitan Melbourne, with an average commitment of 91 per cent local content</w:t>
      </w:r>
      <w:r w:rsidR="00E83AE7" w:rsidRPr="007939DD">
        <w:t>,</w:t>
      </w:r>
      <w:r w:rsidR="002B36E5" w:rsidRPr="007939DD">
        <w:t xml:space="preserve"> and two projects were commenced that occurred statewide with an average commitment of 90 per cent.</w:t>
      </w:r>
    </w:p>
    <w:p w14:paraId="0657DEA8" w14:textId="77777777" w:rsidR="002B36E5" w:rsidRPr="007939DD" w:rsidRDefault="002B36E5" w:rsidP="002B36E5">
      <w:pPr>
        <w:pStyle w:val="ARbody"/>
      </w:pPr>
      <w:r w:rsidRPr="007939DD">
        <w:t>The outcomes expe</w:t>
      </w:r>
      <w:r w:rsidR="00374290" w:rsidRPr="007939DD">
        <w:t>cted from the implementation of </w:t>
      </w:r>
      <w:r w:rsidRPr="007939DD">
        <w:t>the Local Jobs First – VIPP to these projects where information was provided are as follows:</w:t>
      </w:r>
    </w:p>
    <w:p w14:paraId="740599FC" w14:textId="77777777" w:rsidR="002B36E5" w:rsidRPr="007939DD" w:rsidRDefault="002B36E5" w:rsidP="00CE755C">
      <w:pPr>
        <w:pStyle w:val="ARbullet1"/>
      </w:pPr>
      <w:r w:rsidRPr="007939DD">
        <w:t>an average of 91 per cent of lo</w:t>
      </w:r>
      <w:r w:rsidR="00CE755C" w:rsidRPr="007939DD">
        <w:t>cal content commitment was made</w:t>
      </w:r>
    </w:p>
    <w:p w14:paraId="15F15947" w14:textId="77777777" w:rsidR="002B36E5" w:rsidRPr="007939DD" w:rsidRDefault="002B36E5" w:rsidP="00CE755C">
      <w:pPr>
        <w:pStyle w:val="ARbullet1"/>
      </w:pPr>
      <w:r w:rsidRPr="007939DD">
        <w:t>a total of 1,366 jobs (annualised employee equivalent (AEE)) were committed, including the creation of 199 new jobs and the retention o</w:t>
      </w:r>
      <w:r w:rsidR="00CE755C" w:rsidRPr="007939DD">
        <w:t>f 1,167 existing jobs (AEE)</w:t>
      </w:r>
    </w:p>
    <w:p w14:paraId="66FAAEAA" w14:textId="77777777" w:rsidR="002B36E5" w:rsidRPr="007939DD" w:rsidRDefault="002B36E5" w:rsidP="00CE755C">
      <w:pPr>
        <w:pStyle w:val="ARbullet1"/>
      </w:pPr>
      <w:r w:rsidRPr="007939DD">
        <w:t>a total of 162 positions for apprentices/trainees were committed, including the creation of 55</w:t>
      </w:r>
      <w:r w:rsidR="00E83AE7" w:rsidRPr="007939DD">
        <w:t> </w:t>
      </w:r>
      <w:r w:rsidRPr="007939DD">
        <w:t>new appren</w:t>
      </w:r>
      <w:r w:rsidR="00374290" w:rsidRPr="007939DD">
        <w:t>ticeships/traineeships, and the </w:t>
      </w:r>
      <w:r w:rsidRPr="007939DD">
        <w:t>retention of the remaining 107 existing apprenticeships/traineeships.</w:t>
      </w:r>
    </w:p>
    <w:p w14:paraId="3A0BA09A" w14:textId="77777777" w:rsidR="00EC4A67" w:rsidRPr="007939DD" w:rsidRDefault="003C38C9" w:rsidP="00EC4A67">
      <w:pPr>
        <w:pStyle w:val="ARbodyafterbullets"/>
      </w:pPr>
      <w:r w:rsidRPr="007939DD">
        <w:t xml:space="preserve">During </w:t>
      </w:r>
      <w:r w:rsidR="004942D2" w:rsidRPr="007939DD">
        <w:t>2017–18</w:t>
      </w:r>
      <w:r w:rsidRPr="007939DD">
        <w:t>, the d</w:t>
      </w:r>
      <w:r w:rsidR="002B36E5" w:rsidRPr="007939DD">
        <w:t xml:space="preserve">epartment completed </w:t>
      </w:r>
      <w:r w:rsidR="00E83AE7" w:rsidRPr="007939DD">
        <w:t>20</w:t>
      </w:r>
      <w:r w:rsidR="00374290" w:rsidRPr="007939DD">
        <w:t> </w:t>
      </w:r>
      <w:r w:rsidR="002B36E5" w:rsidRPr="007939DD">
        <w:t>Local Jobs First – VIPP applicable projects, collectively valued at about $</w:t>
      </w:r>
      <w:r w:rsidR="000227B7" w:rsidRPr="007939DD">
        <w:t>818.5</w:t>
      </w:r>
      <w:r w:rsidR="00374290" w:rsidRPr="007939DD">
        <w:t xml:space="preserve"> million. Of these </w:t>
      </w:r>
      <w:r w:rsidR="002B36E5" w:rsidRPr="007939DD">
        <w:t xml:space="preserve">projects, </w:t>
      </w:r>
      <w:r w:rsidR="000227B7" w:rsidRPr="007939DD">
        <w:t>eight</w:t>
      </w:r>
      <w:r w:rsidR="002B36E5" w:rsidRPr="007939DD">
        <w:t xml:space="preserve"> were located in regional Victoria, with an average commitment of </w:t>
      </w:r>
      <w:r w:rsidR="000227B7" w:rsidRPr="007939DD">
        <w:t>88</w:t>
      </w:r>
      <w:r w:rsidR="002B36E5" w:rsidRPr="007939DD">
        <w:t xml:space="preserve"> per cent local content, and </w:t>
      </w:r>
      <w:r w:rsidR="00E83AE7" w:rsidRPr="007939DD">
        <w:t>10</w:t>
      </w:r>
      <w:r w:rsidR="002B36E5" w:rsidRPr="007939DD">
        <w:t xml:space="preserve"> in metropolitan Melbourne representing 80 per ce</w:t>
      </w:r>
      <w:r w:rsidR="00E83AE7" w:rsidRPr="007939DD">
        <w:t>nt of estimated local content. T</w:t>
      </w:r>
      <w:r w:rsidR="002B36E5" w:rsidRPr="007939DD">
        <w:t>wo pr</w:t>
      </w:r>
      <w:r w:rsidR="00374290" w:rsidRPr="007939DD">
        <w:t>ojects occurred statewide with </w:t>
      </w:r>
      <w:r w:rsidR="002B36E5" w:rsidRPr="007939DD">
        <w:t>an average commitment of 93 per cent local content.</w:t>
      </w:r>
    </w:p>
    <w:p w14:paraId="6B1CFC8C" w14:textId="77777777" w:rsidR="004306C8" w:rsidRPr="007939DD" w:rsidRDefault="002B36E5" w:rsidP="00EC4A67">
      <w:pPr>
        <w:pStyle w:val="ARbody"/>
        <w:spacing w:before="360"/>
      </w:pPr>
      <w:r w:rsidRPr="007939DD">
        <w:lastRenderedPageBreak/>
        <w:t>The outcomes repo</w:t>
      </w:r>
      <w:r w:rsidR="007C3B0C" w:rsidRPr="007939DD">
        <w:t>rted from the implementation of </w:t>
      </w:r>
      <w:r w:rsidRPr="007939DD">
        <w:t>the policy where</w:t>
      </w:r>
      <w:r w:rsidR="00374290" w:rsidRPr="007939DD">
        <w:t xml:space="preserve"> information was provided, were </w:t>
      </w:r>
      <w:r w:rsidRPr="007939DD">
        <w:t>as follows:</w:t>
      </w:r>
    </w:p>
    <w:p w14:paraId="5211876F" w14:textId="77777777" w:rsidR="002B36E5" w:rsidRPr="007939DD" w:rsidRDefault="000227B7" w:rsidP="00CE755C">
      <w:pPr>
        <w:pStyle w:val="ARbullet1"/>
      </w:pPr>
      <w:r w:rsidRPr="007939DD">
        <w:t>an average of 87</w:t>
      </w:r>
      <w:r w:rsidR="002B36E5" w:rsidRPr="007939DD">
        <w:t xml:space="preserve"> per cent of local content outcome was recorded</w:t>
      </w:r>
    </w:p>
    <w:p w14:paraId="0585A1D7" w14:textId="77777777" w:rsidR="002B36E5" w:rsidRPr="007939DD" w:rsidRDefault="000227B7" w:rsidP="00CE755C">
      <w:pPr>
        <w:pStyle w:val="ARbullet1"/>
      </w:pPr>
      <w:r w:rsidRPr="007939DD">
        <w:t>a total of 546.5</w:t>
      </w:r>
      <w:r w:rsidR="00374290" w:rsidRPr="007939DD">
        <w:t xml:space="preserve"> (AEE) positions were created </w:t>
      </w:r>
      <w:r w:rsidR="002B36E5" w:rsidRPr="007939DD">
        <w:t>and 2,</w:t>
      </w:r>
      <w:r w:rsidRPr="007939DD">
        <w:t>643</w:t>
      </w:r>
      <w:r w:rsidR="002B36E5" w:rsidRPr="007939DD">
        <w:t xml:space="preserve"> positions were retained</w:t>
      </w:r>
    </w:p>
    <w:p w14:paraId="729E79E3" w14:textId="77777777" w:rsidR="002B36E5" w:rsidRPr="007939DD" w:rsidRDefault="000227B7" w:rsidP="00CE755C">
      <w:pPr>
        <w:pStyle w:val="ARbullet1"/>
      </w:pPr>
      <w:r w:rsidRPr="007939DD">
        <w:t>101</w:t>
      </w:r>
      <w:r w:rsidR="002B36E5" w:rsidRPr="007939DD">
        <w:t xml:space="preserve"> new ap</w:t>
      </w:r>
      <w:r w:rsidR="00374290" w:rsidRPr="007939DD">
        <w:t>prenticeships/traineeships were </w:t>
      </w:r>
      <w:r w:rsidR="002B36E5" w:rsidRPr="007939DD">
        <w:t>created and 1</w:t>
      </w:r>
      <w:r w:rsidRPr="007939DD">
        <w:t>66</w:t>
      </w:r>
      <w:r w:rsidR="002B36E5" w:rsidRPr="007939DD">
        <w:t xml:space="preserve"> existing apprenticeships/traineeships retained.</w:t>
      </w:r>
    </w:p>
    <w:p w14:paraId="44B6EFED" w14:textId="77777777" w:rsidR="002B36E5" w:rsidRPr="007939DD" w:rsidRDefault="002B36E5" w:rsidP="003D4C1E">
      <w:pPr>
        <w:pStyle w:val="ARbodyafterbullets"/>
      </w:pPr>
      <w:r w:rsidRPr="007939DD">
        <w:t xml:space="preserve">During </w:t>
      </w:r>
      <w:r w:rsidR="004942D2" w:rsidRPr="007939DD">
        <w:t>2017–18</w:t>
      </w:r>
      <w:r w:rsidRPr="007939DD">
        <w:t xml:space="preserve">, </w:t>
      </w:r>
      <w:r w:rsidR="00E83AE7" w:rsidRPr="007939DD">
        <w:t>23</w:t>
      </w:r>
      <w:r w:rsidRPr="007939DD">
        <w:t xml:space="preserve"> small</w:t>
      </w:r>
      <w:r w:rsidR="00B3146B" w:rsidRPr="007939DD">
        <w:t>-</w:t>
      </w:r>
      <w:r w:rsidRPr="007939DD">
        <w:t xml:space="preserve"> to medium</w:t>
      </w:r>
      <w:r w:rsidR="00B3146B" w:rsidRPr="007939DD">
        <w:t>-</w:t>
      </w:r>
      <w:r w:rsidRPr="007939DD">
        <w:t>sized businesses prepared a VIPP Plan.</w:t>
      </w:r>
    </w:p>
    <w:p w14:paraId="391F37AE" w14:textId="77777777" w:rsidR="004306C8" w:rsidRPr="007939DD" w:rsidRDefault="002B36E5" w:rsidP="002B36E5">
      <w:pPr>
        <w:pStyle w:val="ARbody"/>
      </w:pPr>
      <w:r w:rsidRPr="007939DD">
        <w:t xml:space="preserve">During </w:t>
      </w:r>
      <w:r w:rsidR="004942D2" w:rsidRPr="007939DD">
        <w:t>2017–18</w:t>
      </w:r>
      <w:r w:rsidRPr="007939DD">
        <w:t xml:space="preserve">, </w:t>
      </w:r>
      <w:r w:rsidR="00E83AE7" w:rsidRPr="007939DD">
        <w:t>22</w:t>
      </w:r>
      <w:r w:rsidRPr="007939DD">
        <w:t xml:space="preserve"> projects</w:t>
      </w:r>
      <w:r w:rsidR="00B3146B" w:rsidRPr="007939DD">
        <w:t xml:space="preserve"> </w:t>
      </w:r>
      <w:r w:rsidRPr="007939DD">
        <w:t>had the minimum formal weighting of 10 per cent applied for local content in the tender</w:t>
      </w:r>
      <w:r w:rsidR="00374290" w:rsidRPr="007939DD">
        <w:t xml:space="preserve"> evaluation of the VIPP Plan or </w:t>
      </w:r>
      <w:r w:rsidRPr="007939DD">
        <w:t>LIDP.</w:t>
      </w:r>
    </w:p>
    <w:p w14:paraId="7DA7ED37" w14:textId="77777777" w:rsidR="002B36E5" w:rsidRPr="007939DD" w:rsidRDefault="003C38C9" w:rsidP="002B36E5">
      <w:pPr>
        <w:pStyle w:val="ARbody"/>
      </w:pPr>
      <w:r w:rsidRPr="007939DD">
        <w:t>The d</w:t>
      </w:r>
      <w:r w:rsidR="002B36E5" w:rsidRPr="007939DD">
        <w:t xml:space="preserve">epartment commenced </w:t>
      </w:r>
      <w:r w:rsidR="00E83AE7" w:rsidRPr="007939DD">
        <w:t>12</w:t>
      </w:r>
      <w:r w:rsidR="00374290" w:rsidRPr="007939DD">
        <w:t xml:space="preserve"> contracts with a </w:t>
      </w:r>
      <w:r w:rsidR="002B36E5" w:rsidRPr="007939DD">
        <w:t xml:space="preserve">total of 100 per cent estimated to be of local content </w:t>
      </w:r>
      <w:r w:rsidR="00E83AE7" w:rsidRPr="007939DD">
        <w:t>for</w:t>
      </w:r>
      <w:r w:rsidR="002B36E5" w:rsidRPr="007939DD">
        <w:t xml:space="preserve"> which a VIPP Plan or LIDP was not required, as the pr</w:t>
      </w:r>
      <w:r w:rsidR="00374290" w:rsidRPr="007939DD">
        <w:t>ocurement activity was local by </w:t>
      </w:r>
      <w:r w:rsidR="002B36E5" w:rsidRPr="007939DD">
        <w:t>nature.</w:t>
      </w:r>
    </w:p>
    <w:p w14:paraId="2E446379" w14:textId="77777777" w:rsidR="00FF495C" w:rsidRPr="007939DD" w:rsidRDefault="002B36E5" w:rsidP="002B36E5">
      <w:pPr>
        <w:pStyle w:val="ARbody"/>
      </w:pPr>
      <w:r w:rsidRPr="007939DD">
        <w:t xml:space="preserve">For design contracts or grants provided during </w:t>
      </w:r>
      <w:r w:rsidR="004942D2" w:rsidRPr="007939DD">
        <w:t>2017–18</w:t>
      </w:r>
      <w:r w:rsidRPr="007939DD">
        <w:t>, a total of one interaction reference number was required, which entailed a conversation with the Indu</w:t>
      </w:r>
      <w:r w:rsidR="00374290" w:rsidRPr="007939DD">
        <w:t>stry Capability Network </w:t>
      </w:r>
      <w:r w:rsidRPr="007939DD">
        <w:t>(Victoria) Ltd.</w:t>
      </w:r>
    </w:p>
    <w:p w14:paraId="10A8E29D" w14:textId="77777777" w:rsidR="0092299C" w:rsidRPr="007939DD" w:rsidRDefault="0092299C" w:rsidP="005F7104">
      <w:pPr>
        <w:pStyle w:val="Heading2"/>
      </w:pPr>
      <w:bookmarkStart w:id="71" w:name="_Ref492915509"/>
      <w:r w:rsidRPr="007939DD">
        <w:t>Department of Health and Human</w:t>
      </w:r>
      <w:r w:rsidR="00E164EC" w:rsidRPr="007939DD">
        <w:t xml:space="preserve"> Services compliance with </w:t>
      </w:r>
      <w:r w:rsidRPr="007939DD">
        <w:t>DataVic access policy</w:t>
      </w:r>
      <w:bookmarkEnd w:id="71"/>
    </w:p>
    <w:p w14:paraId="3A0A69B7" w14:textId="664CEBD4" w:rsidR="003D4C1E" w:rsidRPr="007939DD" w:rsidRDefault="003D4C1E" w:rsidP="003D4C1E">
      <w:pPr>
        <w:pStyle w:val="ARbody"/>
      </w:pPr>
      <w:r w:rsidRPr="007939DD">
        <w:t>Consistent with t</w:t>
      </w:r>
      <w:r w:rsidR="00374290" w:rsidRPr="007939DD">
        <w:t>he DataVic access policy issued </w:t>
      </w:r>
      <w:r w:rsidRPr="007939DD">
        <w:t>by the Vi</w:t>
      </w:r>
      <w:r w:rsidR="00465612" w:rsidRPr="007939DD">
        <w:t>ctorian Government in 2012, the </w:t>
      </w:r>
      <w:r w:rsidRPr="007939DD">
        <w:t>information incl</w:t>
      </w:r>
      <w:r w:rsidR="00465612" w:rsidRPr="007939DD">
        <w:t>uded in this annual report will be </w:t>
      </w:r>
      <w:r w:rsidRPr="007939DD">
        <w:t>available in machine readable format</w:t>
      </w:r>
      <w:r w:rsidR="00465612" w:rsidRPr="007939DD">
        <w:t xml:space="preserve"> at </w:t>
      </w:r>
      <w:hyperlink r:id="rId86" w:history="1">
        <w:r w:rsidR="001B68BE" w:rsidRPr="007939DD">
          <w:rPr>
            <w:rStyle w:val="Hyperlink"/>
          </w:rPr>
          <w:t>Data.Vic</w:t>
        </w:r>
      </w:hyperlink>
      <w:r w:rsidR="001B68BE" w:rsidRPr="007939DD">
        <w:t xml:space="preserve"> </w:t>
      </w:r>
      <w:r w:rsidRPr="007939DD">
        <w:t>&lt;http://www.data.vic.gov.au&gt;.</w:t>
      </w:r>
    </w:p>
    <w:p w14:paraId="3C8672AA" w14:textId="77777777" w:rsidR="00C91049" w:rsidRPr="007939DD" w:rsidRDefault="003C38C9" w:rsidP="003D4C1E">
      <w:pPr>
        <w:pStyle w:val="ARbody"/>
      </w:pPr>
      <w:r w:rsidRPr="007939DD">
        <w:t xml:space="preserve">At the end of </w:t>
      </w:r>
      <w:r w:rsidR="004942D2" w:rsidRPr="007939DD">
        <w:t>2017–18</w:t>
      </w:r>
      <w:r w:rsidR="00B3146B" w:rsidRPr="007939DD">
        <w:t>,</w:t>
      </w:r>
      <w:r w:rsidRPr="007939DD">
        <w:t xml:space="preserve"> the d</w:t>
      </w:r>
      <w:r w:rsidR="00465612" w:rsidRPr="007939DD">
        <w:t>epartment had over </w:t>
      </w:r>
      <w:r w:rsidR="003D4C1E" w:rsidRPr="007939DD">
        <w:t xml:space="preserve">1,300 datasets available on the Victorian Government Data Directory, some of which are new, and others </w:t>
      </w:r>
      <w:r w:rsidR="00B3146B" w:rsidRPr="007939DD">
        <w:t>that</w:t>
      </w:r>
      <w:r w:rsidR="003D4C1E" w:rsidRPr="007939DD">
        <w:t xml:space="preserve"> have been amended during the year.</w:t>
      </w:r>
    </w:p>
    <w:p w14:paraId="0CE9ADCA" w14:textId="77777777" w:rsidR="00C91049" w:rsidRPr="007939DD" w:rsidRDefault="00C91049" w:rsidP="003D4C1E">
      <w:pPr>
        <w:pStyle w:val="ARbody"/>
      </w:pPr>
      <w:r w:rsidRPr="007939DD">
        <w:br w:type="page"/>
      </w:r>
    </w:p>
    <w:p w14:paraId="7BBCE38A" w14:textId="77777777" w:rsidR="003D4C1E" w:rsidRPr="007939DD" w:rsidRDefault="003D4C1E" w:rsidP="003D4C1E">
      <w:pPr>
        <w:pStyle w:val="ARbody"/>
      </w:pPr>
      <w:r w:rsidRPr="007939DD">
        <w:lastRenderedPageBreak/>
        <w:t xml:space="preserve">Summarised data published by the </w:t>
      </w:r>
      <w:r w:rsidR="003C38C9" w:rsidRPr="007939DD">
        <w:t>d</w:t>
      </w:r>
      <w:r w:rsidR="00465612" w:rsidRPr="007939DD">
        <w:t>epartment is </w:t>
      </w:r>
      <w:r w:rsidRPr="007939DD">
        <w:t>available on a range of different websites</w:t>
      </w:r>
      <w:r w:rsidR="00B3146B" w:rsidRPr="007939DD">
        <w:t>,</w:t>
      </w:r>
      <w:r w:rsidRPr="007939DD">
        <w:t xml:space="preserve"> including:</w:t>
      </w:r>
    </w:p>
    <w:p w14:paraId="18721813" w14:textId="0C2D5B8D" w:rsidR="003D4C1E" w:rsidRPr="007939DD" w:rsidRDefault="003D4C1E" w:rsidP="003D4C1E">
      <w:pPr>
        <w:pStyle w:val="ARbullet1"/>
      </w:pPr>
      <w:r w:rsidRPr="007939DD">
        <w:t xml:space="preserve">for health </w:t>
      </w:r>
      <w:r w:rsidR="00F40975" w:rsidRPr="007939DD">
        <w:t>–</w:t>
      </w:r>
      <w:r w:rsidRPr="007939DD">
        <w:t xml:space="preserve"> </w:t>
      </w:r>
      <w:hyperlink r:id="rId87" w:history="1">
        <w:r w:rsidRPr="007939DD">
          <w:rPr>
            <w:rStyle w:val="Hyperlink"/>
          </w:rPr>
          <w:t>health home</w:t>
        </w:r>
      </w:hyperlink>
      <w:r w:rsidRPr="007939DD">
        <w:t xml:space="preserve"> &lt;http://performance.health.vic.gov.au/</w:t>
      </w:r>
      <w:r w:rsidR="00465612" w:rsidRPr="007939DD">
        <w:br/>
      </w:r>
      <w:r w:rsidRPr="007939DD">
        <w:t xml:space="preserve">Home.aspx&gt; and </w:t>
      </w:r>
      <w:hyperlink r:id="rId88" w:history="1">
        <w:r w:rsidRPr="007939DD">
          <w:rPr>
            <w:rStyle w:val="Hyperlink"/>
          </w:rPr>
          <w:t>health reporting</w:t>
        </w:r>
      </w:hyperlink>
      <w:r w:rsidRPr="007939DD">
        <w:t xml:space="preserve"> &lt;https://www2.health.vic.gov.au/about/</w:t>
      </w:r>
      <w:r w:rsidR="00465612" w:rsidRPr="007939DD">
        <w:br/>
      </w:r>
      <w:r w:rsidRPr="007939DD">
        <w:t>reporting-planning-data&gt;</w:t>
      </w:r>
    </w:p>
    <w:p w14:paraId="6C125CF4" w14:textId="431DE8B8" w:rsidR="003D4C1E" w:rsidRPr="007939DD" w:rsidRDefault="003D4C1E" w:rsidP="003D4C1E">
      <w:pPr>
        <w:pStyle w:val="ARbullet1"/>
      </w:pPr>
      <w:r w:rsidRPr="007939DD">
        <w:t xml:space="preserve">for </w:t>
      </w:r>
      <w:hyperlink r:id="rId89" w:history="1">
        <w:r w:rsidRPr="007939DD">
          <w:rPr>
            <w:rStyle w:val="Hyperlink"/>
          </w:rPr>
          <w:t>corporate and human services</w:t>
        </w:r>
      </w:hyperlink>
      <w:r w:rsidRPr="007939DD">
        <w:t xml:space="preserve"> &lt;https://dhhs.vic.gov.au/publications/</w:t>
      </w:r>
      <w:r w:rsidR="00465612" w:rsidRPr="007939DD">
        <w:br/>
      </w:r>
      <w:r w:rsidRPr="007939DD">
        <w:t>reports-reviews-data&gt;</w:t>
      </w:r>
    </w:p>
    <w:p w14:paraId="1784E47E" w14:textId="6D75B308" w:rsidR="003D4C1E" w:rsidRPr="007939DD" w:rsidRDefault="003D4C1E" w:rsidP="003D4C1E">
      <w:pPr>
        <w:pStyle w:val="ARbullet1"/>
      </w:pPr>
      <w:r w:rsidRPr="007939DD">
        <w:t xml:space="preserve">an extract of </w:t>
      </w:r>
      <w:hyperlink r:id="rId90" w:history="1">
        <w:r w:rsidRPr="007939DD">
          <w:rPr>
            <w:rStyle w:val="Hyperlink"/>
          </w:rPr>
          <w:t>the departme</w:t>
        </w:r>
        <w:r w:rsidR="00465612" w:rsidRPr="007939DD">
          <w:rPr>
            <w:rStyle w:val="Hyperlink"/>
          </w:rPr>
          <w:t>nt</w:t>
        </w:r>
        <w:r w:rsidR="00917CDC">
          <w:rPr>
            <w:rStyle w:val="Hyperlink"/>
          </w:rPr>
          <w:t>’</w:t>
        </w:r>
        <w:r w:rsidR="00465612" w:rsidRPr="007939DD">
          <w:rPr>
            <w:rStyle w:val="Hyperlink"/>
          </w:rPr>
          <w:t>s information asset </w:t>
        </w:r>
        <w:r w:rsidRPr="007939DD">
          <w:rPr>
            <w:rStyle w:val="Hyperlink"/>
          </w:rPr>
          <w:t>register</w:t>
        </w:r>
      </w:hyperlink>
      <w:r w:rsidR="00B92EED" w:rsidRPr="007939DD">
        <w:t xml:space="preserve"> &lt;</w:t>
      </w:r>
      <w:r w:rsidRPr="007939DD">
        <w:t>https://www.dhhs.vic.gov.au/department-health-and-human-services-inf</w:t>
      </w:r>
      <w:r w:rsidR="00B92EED" w:rsidRPr="007939DD">
        <w:t>ormation-asset-register-public&gt; which is progressively being populated.</w:t>
      </w:r>
    </w:p>
    <w:p w14:paraId="603E8652" w14:textId="77777777" w:rsidR="003D4C1E" w:rsidRPr="007939DD" w:rsidRDefault="003D4C1E" w:rsidP="00B92EED">
      <w:pPr>
        <w:pStyle w:val="ARbodyafterbullets"/>
      </w:pPr>
      <w:r w:rsidRPr="007939DD">
        <w:t>The websites above include information about:</w:t>
      </w:r>
    </w:p>
    <w:p w14:paraId="59B3DBBE" w14:textId="77777777" w:rsidR="003D4C1E" w:rsidRPr="007939DD" w:rsidRDefault="003D4C1E" w:rsidP="00B92EED">
      <w:pPr>
        <w:pStyle w:val="ARbullet1"/>
      </w:pPr>
      <w:r w:rsidRPr="007939DD">
        <w:t>service provision (including health service performance)</w:t>
      </w:r>
    </w:p>
    <w:p w14:paraId="6401EDB3" w14:textId="77777777" w:rsidR="003D4C1E" w:rsidRPr="007939DD" w:rsidRDefault="003D4C1E" w:rsidP="00B92EED">
      <w:pPr>
        <w:pStyle w:val="ARbullet1"/>
      </w:pPr>
      <w:r w:rsidRPr="007939DD">
        <w:t>public health indicators</w:t>
      </w:r>
    </w:p>
    <w:p w14:paraId="3908D886" w14:textId="77777777" w:rsidR="003D4C1E" w:rsidRPr="007939DD" w:rsidRDefault="003D4C1E" w:rsidP="00B92EED">
      <w:pPr>
        <w:pStyle w:val="ARbullet1"/>
      </w:pPr>
      <w:r w:rsidRPr="007939DD">
        <w:t>infectious disease surveillance</w:t>
      </w:r>
    </w:p>
    <w:p w14:paraId="2367671F" w14:textId="77777777" w:rsidR="003D4C1E" w:rsidRPr="007939DD" w:rsidRDefault="003D4C1E" w:rsidP="00B92EED">
      <w:pPr>
        <w:pStyle w:val="ARbullet1"/>
      </w:pPr>
      <w:r w:rsidRPr="007939DD">
        <w:t>birth and birth defects</w:t>
      </w:r>
    </w:p>
    <w:p w14:paraId="50EBCCF4" w14:textId="77777777" w:rsidR="003D4C1E" w:rsidRPr="007939DD" w:rsidRDefault="003D4C1E" w:rsidP="00B92EED">
      <w:pPr>
        <w:pStyle w:val="ARbullet1"/>
      </w:pPr>
      <w:r w:rsidRPr="007939DD">
        <w:t>alcohol and drug services</w:t>
      </w:r>
    </w:p>
    <w:p w14:paraId="01228B6E" w14:textId="77777777" w:rsidR="003D4C1E" w:rsidRPr="007939DD" w:rsidRDefault="003D4C1E" w:rsidP="00B92EED">
      <w:pPr>
        <w:pStyle w:val="ARbullet1"/>
      </w:pPr>
      <w:r w:rsidRPr="007939DD">
        <w:t>housing</w:t>
      </w:r>
    </w:p>
    <w:p w14:paraId="254BA5D2" w14:textId="77777777" w:rsidR="003D4C1E" w:rsidRPr="007939DD" w:rsidRDefault="003D4C1E" w:rsidP="00B92EED">
      <w:pPr>
        <w:pStyle w:val="ARbullet1"/>
      </w:pPr>
      <w:r w:rsidRPr="007939DD">
        <w:t>vulnerable children</w:t>
      </w:r>
    </w:p>
    <w:p w14:paraId="62253F3B" w14:textId="77777777" w:rsidR="003D4C1E" w:rsidRPr="007939DD" w:rsidRDefault="003D4C1E" w:rsidP="00B92EED">
      <w:pPr>
        <w:pStyle w:val="ARbullet1"/>
      </w:pPr>
      <w:r w:rsidRPr="007939DD">
        <w:t>disability.</w:t>
      </w:r>
    </w:p>
    <w:p w14:paraId="49F7ACE3" w14:textId="77777777" w:rsidR="004306C8" w:rsidRPr="007939DD" w:rsidRDefault="003D4C1E" w:rsidP="00B92EED">
      <w:pPr>
        <w:pStyle w:val="ARbodyafterbullets"/>
      </w:pPr>
      <w:r w:rsidRPr="007939DD">
        <w:t xml:space="preserve">As well as summarised data, the </w:t>
      </w:r>
      <w:r w:rsidR="003C38C9" w:rsidRPr="007939DD">
        <w:t>d</w:t>
      </w:r>
      <w:r w:rsidRPr="007939DD">
        <w:t xml:space="preserve">epartment maintains a number of de-identified datasets </w:t>
      </w:r>
      <w:r w:rsidR="00465612" w:rsidRPr="007939DD">
        <w:t>that </w:t>
      </w:r>
      <w:r w:rsidRPr="007939DD">
        <w:t>researchers can access. These detailed datasets, which adhere to stric</w:t>
      </w:r>
      <w:r w:rsidR="00465612" w:rsidRPr="007939DD">
        <w:t>t privacy guidelines, contain a </w:t>
      </w:r>
      <w:r w:rsidRPr="007939DD">
        <w:t>wealth o</w:t>
      </w:r>
      <w:r w:rsidR="00B92EED" w:rsidRPr="007939DD">
        <w:t xml:space="preserve">f information to support better </w:t>
      </w:r>
      <w:r w:rsidRPr="007939DD">
        <w:t>understanding of Victoria</w:t>
      </w:r>
      <w:r w:rsidR="00917CDC">
        <w:t>’</w:t>
      </w:r>
      <w:r w:rsidRPr="007939DD">
        <w:t>s health and human services.</w:t>
      </w:r>
    </w:p>
    <w:p w14:paraId="3DB05895" w14:textId="77777777" w:rsidR="003D4C1E" w:rsidRPr="007939DD" w:rsidRDefault="003D4C1E" w:rsidP="003D4C1E">
      <w:pPr>
        <w:pStyle w:val="ARbody"/>
      </w:pPr>
      <w:r w:rsidRPr="007939DD">
        <w:t>They include the:</w:t>
      </w:r>
    </w:p>
    <w:p w14:paraId="314316FC" w14:textId="77777777" w:rsidR="003D4C1E" w:rsidRPr="007939DD" w:rsidRDefault="003D4C1E" w:rsidP="00B92EED">
      <w:pPr>
        <w:pStyle w:val="ARbullet1"/>
      </w:pPr>
      <w:r w:rsidRPr="007939DD">
        <w:t>Victorian Admitted Episodes Dataset (VAED) which contains information about all patients admitted to Victorian hospitals</w:t>
      </w:r>
    </w:p>
    <w:p w14:paraId="75D586A1" w14:textId="77777777" w:rsidR="003D4C1E" w:rsidRPr="007939DD" w:rsidRDefault="003D4C1E" w:rsidP="00B92EED">
      <w:pPr>
        <w:pStyle w:val="ARbullet1"/>
      </w:pPr>
      <w:r w:rsidRPr="007939DD">
        <w:t>Victorian Emergency Minimum Dataset (VEMD) which contains information about emergency presentation</w:t>
      </w:r>
      <w:r w:rsidR="00B92EED" w:rsidRPr="007939DD">
        <w:t>s at Victorian public hospitals</w:t>
      </w:r>
    </w:p>
    <w:p w14:paraId="1B9ABA76" w14:textId="77777777" w:rsidR="003D4C1E" w:rsidRPr="007939DD" w:rsidRDefault="003D4C1E" w:rsidP="00B92EED">
      <w:pPr>
        <w:pStyle w:val="ARbullet1"/>
      </w:pPr>
      <w:r w:rsidRPr="007939DD">
        <w:t>Elective Surgery Information System (ESIS) which contains information about elective surgery waiting list information from the major Victorian metropolitan and rural public hospitals</w:t>
      </w:r>
    </w:p>
    <w:p w14:paraId="19F010F8" w14:textId="77777777" w:rsidR="00C91049" w:rsidRPr="007939DD" w:rsidRDefault="003D4C1E" w:rsidP="00C91049">
      <w:pPr>
        <w:pStyle w:val="ARbullet1"/>
      </w:pPr>
      <w:r w:rsidRPr="007939DD">
        <w:t>Perinatal Data Collection which contains information a</w:t>
      </w:r>
      <w:r w:rsidR="00465612" w:rsidRPr="007939DD">
        <w:t>bout mothers and babies born in </w:t>
      </w:r>
      <w:r w:rsidRPr="007939DD">
        <w:t>Victoria</w:t>
      </w:r>
    </w:p>
    <w:p w14:paraId="29C7B43D" w14:textId="77777777" w:rsidR="003D4C1E" w:rsidRPr="007939DD" w:rsidRDefault="00C91049" w:rsidP="00C91049">
      <w:pPr>
        <w:pStyle w:val="ARbullet1"/>
      </w:pPr>
      <w:r w:rsidRPr="007939DD">
        <w:br w:type="column"/>
      </w:r>
      <w:r w:rsidR="003D4C1E" w:rsidRPr="007939DD">
        <w:lastRenderedPageBreak/>
        <w:t>Alcohol and Drug Treatment Service Utilisation Data Collection which contains information about the clients and activity of government funded alcohol and drug treatment services</w:t>
      </w:r>
    </w:p>
    <w:p w14:paraId="6D5A6033" w14:textId="77777777" w:rsidR="003D4C1E" w:rsidRPr="007939DD" w:rsidRDefault="003D4C1E" w:rsidP="00B92EED">
      <w:pPr>
        <w:pStyle w:val="ARbullet1"/>
      </w:pPr>
      <w:r w:rsidRPr="007939DD">
        <w:t>Victorian Ment</w:t>
      </w:r>
      <w:r w:rsidR="00465612" w:rsidRPr="007939DD">
        <w:t>al Health Data Collection which </w:t>
      </w:r>
      <w:r w:rsidRPr="007939DD">
        <w:t xml:space="preserve">contains information about inpatient, residential, and ambulatory community care provided by gazetted mental health facilities, and associated legal diagnostic and </w:t>
      </w:r>
      <w:r w:rsidR="00B92EED" w:rsidRPr="007939DD">
        <w:t>outcome measurement information</w:t>
      </w:r>
    </w:p>
    <w:p w14:paraId="3F296EC7" w14:textId="77777777" w:rsidR="003D4C1E" w:rsidRPr="007939DD" w:rsidRDefault="003D4C1E" w:rsidP="00B92EED">
      <w:pPr>
        <w:pStyle w:val="ARbullet1"/>
      </w:pPr>
      <w:r w:rsidRPr="007939DD">
        <w:t>Victorian Integrated Non-Admitted Health (VINAH) dataset which contains information about the Family Choice Program, Hospital Admission Risk Program, Hospital Based Palliative Care Consulta</w:t>
      </w:r>
      <w:r w:rsidR="00E251C2" w:rsidRPr="007939DD">
        <w:t>ncy Team, Palliative Care, Posta</w:t>
      </w:r>
      <w:r w:rsidRPr="007939DD">
        <w:t>cute Care, Residential In-Reach, Specialist Clinics (Outpatients), Subacute Ambulatory Care Services, Transition Care Program, Victorian HIV Service and the Victorian Respiratory Support Service</w:t>
      </w:r>
    </w:p>
    <w:p w14:paraId="338B91A6" w14:textId="77777777" w:rsidR="003D4C1E" w:rsidRPr="007939DD" w:rsidRDefault="003D4C1E" w:rsidP="00B92EED">
      <w:pPr>
        <w:pStyle w:val="ARbullet1"/>
      </w:pPr>
      <w:r w:rsidRPr="007939DD">
        <w:t>Community Health Minimum Dataset which contains information about clients receiving government funded community health services</w:t>
      </w:r>
    </w:p>
    <w:p w14:paraId="0C5F607B" w14:textId="77777777" w:rsidR="003D4C1E" w:rsidRPr="007939DD" w:rsidRDefault="003D4C1E" w:rsidP="00B92EED">
      <w:pPr>
        <w:pStyle w:val="ARbullet1"/>
      </w:pPr>
      <w:r w:rsidRPr="007939DD">
        <w:t>Dental Health Program Dataset which contains information about services provided by public dental agencies, including about clients, treatments, referrals, and waiting lists</w:t>
      </w:r>
    </w:p>
    <w:p w14:paraId="4204F3A0" w14:textId="77777777" w:rsidR="003D4C1E" w:rsidRPr="007939DD" w:rsidRDefault="003D4C1E" w:rsidP="00B92EED">
      <w:pPr>
        <w:pStyle w:val="ARbullet1"/>
      </w:pPr>
      <w:r w:rsidRPr="007939DD">
        <w:t>Notifiable Infectious Diseases Data on condition</w:t>
      </w:r>
      <w:r w:rsidR="003C38C9" w:rsidRPr="007939DD">
        <w:t>s that must be reported to the d</w:t>
      </w:r>
      <w:r w:rsidRPr="007939DD">
        <w:t xml:space="preserve">epartment under the </w:t>
      </w:r>
      <w:r w:rsidRPr="007939DD">
        <w:rPr>
          <w:i/>
        </w:rPr>
        <w:t>Public Health and Wellbeing Act 2008</w:t>
      </w:r>
      <w:r w:rsidRPr="007939DD">
        <w:t>.</w:t>
      </w:r>
    </w:p>
    <w:p w14:paraId="530309A8" w14:textId="57623217" w:rsidR="00FF495C" w:rsidRPr="007939DD" w:rsidRDefault="003D4C1E" w:rsidP="000723ED">
      <w:pPr>
        <w:pStyle w:val="ARbodyafterbullets"/>
      </w:pPr>
      <w:r w:rsidRPr="007939DD">
        <w:t xml:space="preserve">Researchers are able to request access to </w:t>
      </w:r>
      <w:hyperlink r:id="rId91" w:history="1">
        <w:r w:rsidRPr="007939DD">
          <w:rPr>
            <w:rStyle w:val="Hyperlink"/>
          </w:rPr>
          <w:t>linked de-identified data</w:t>
        </w:r>
      </w:hyperlink>
      <w:r w:rsidRPr="007939DD">
        <w:t xml:space="preserve"> via the processes outlined at &lt;https://www2.health.vic.gov.au/about/reporting-planning-data/the-centre-for-victorian-data-linkage/for-researchers&gt;</w:t>
      </w:r>
      <w:r w:rsidR="00B92EED" w:rsidRPr="007939DD">
        <w:t>.</w:t>
      </w:r>
    </w:p>
    <w:p w14:paraId="36964547" w14:textId="77777777" w:rsidR="00B92EED" w:rsidRPr="007939DD" w:rsidRDefault="00B92EED" w:rsidP="00B92EED">
      <w:pPr>
        <w:pStyle w:val="ARbody"/>
      </w:pPr>
      <w:r w:rsidRPr="007939DD">
        <w:t>Victorian health and human services data is also made available by a number of agencies including:</w:t>
      </w:r>
    </w:p>
    <w:p w14:paraId="3DEC8711" w14:textId="6D2883AE" w:rsidR="00B92EED" w:rsidRPr="007939DD" w:rsidRDefault="00B35180" w:rsidP="000723ED">
      <w:pPr>
        <w:pStyle w:val="ARbullet1"/>
      </w:pPr>
      <w:hyperlink r:id="rId92" w:history="1">
        <w:r w:rsidR="00B92EED" w:rsidRPr="007939DD">
          <w:rPr>
            <w:rStyle w:val="Hyperlink"/>
          </w:rPr>
          <w:t>Cancer Council Victoria</w:t>
        </w:r>
      </w:hyperlink>
      <w:r w:rsidR="00B92EED" w:rsidRPr="007939DD">
        <w:t xml:space="preserve"> &lt;http://www.cancervic.org.au/research/</w:t>
      </w:r>
      <w:r w:rsidR="0046353C" w:rsidRPr="007939DD">
        <w:br/>
      </w:r>
      <w:r w:rsidR="00B92EED" w:rsidRPr="007939DD">
        <w:t>registry-statistics/statistics-data&gt;</w:t>
      </w:r>
    </w:p>
    <w:p w14:paraId="36065B96" w14:textId="4650968F" w:rsidR="00B92EED" w:rsidRPr="007939DD" w:rsidRDefault="00B35180" w:rsidP="000723ED">
      <w:pPr>
        <w:pStyle w:val="ARbullet1"/>
      </w:pPr>
      <w:hyperlink r:id="rId93" w:history="1">
        <w:r w:rsidR="00B92EED" w:rsidRPr="007939DD">
          <w:rPr>
            <w:rStyle w:val="Hyperlink"/>
          </w:rPr>
          <w:t>MyHospitals</w:t>
        </w:r>
      </w:hyperlink>
      <w:r w:rsidR="004306C8" w:rsidRPr="007939DD">
        <w:t xml:space="preserve"> </w:t>
      </w:r>
      <w:r w:rsidR="00B92EED" w:rsidRPr="007939DD">
        <w:t>&lt;http://www.myhospitals.gov.au&gt;</w:t>
      </w:r>
    </w:p>
    <w:p w14:paraId="2CF45D1D" w14:textId="1CACB89A" w:rsidR="00B92EED" w:rsidRPr="007939DD" w:rsidRDefault="00B35180" w:rsidP="000723ED">
      <w:pPr>
        <w:pStyle w:val="ARbullet1"/>
      </w:pPr>
      <w:hyperlink r:id="rId94" w:history="1">
        <w:r w:rsidR="00B92EED" w:rsidRPr="007939DD">
          <w:rPr>
            <w:rStyle w:val="Hyperlink"/>
          </w:rPr>
          <w:t>Australian Institute of Health and Welfare</w:t>
        </w:r>
      </w:hyperlink>
      <w:r w:rsidR="00B92EED" w:rsidRPr="007939DD">
        <w:t xml:space="preserve"> &lt;http://www.aihw.gov.au/data&gt;</w:t>
      </w:r>
      <w:r w:rsidR="001B3F71" w:rsidRPr="007939DD">
        <w:t>.</w:t>
      </w:r>
    </w:p>
    <w:p w14:paraId="35A4F049" w14:textId="77777777" w:rsidR="00C91049" w:rsidRPr="007939DD" w:rsidRDefault="00C91049" w:rsidP="00C91049">
      <w:pPr>
        <w:pStyle w:val="ARbody"/>
      </w:pPr>
      <w:r w:rsidRPr="007939DD">
        <w:br w:type="page"/>
      </w:r>
    </w:p>
    <w:p w14:paraId="13A2F6B1" w14:textId="77777777" w:rsidR="0092299C" w:rsidRPr="007939DD" w:rsidRDefault="0092299C" w:rsidP="005F7104">
      <w:pPr>
        <w:pStyle w:val="Heading2"/>
      </w:pPr>
      <w:r w:rsidRPr="007939DD">
        <w:lastRenderedPageBreak/>
        <w:t>Business Technology and Information Management Committee</w:t>
      </w:r>
    </w:p>
    <w:p w14:paraId="6DDE936E" w14:textId="77777777" w:rsidR="004306C8" w:rsidRPr="007939DD" w:rsidRDefault="000723ED" w:rsidP="000723ED">
      <w:pPr>
        <w:pStyle w:val="ARbody"/>
      </w:pPr>
      <w:r w:rsidRPr="007939DD">
        <w:t>The Business Technology and Information Management (BTIM) subcommittee provides stewardship of the department</w:t>
      </w:r>
      <w:r w:rsidR="00917CDC">
        <w:t>’</w:t>
      </w:r>
      <w:r w:rsidRPr="007939DD">
        <w:t>s business technology and informati</w:t>
      </w:r>
      <w:r w:rsidR="0046353C" w:rsidRPr="007939DD">
        <w:t>on management related </w:t>
      </w:r>
      <w:r w:rsidRPr="007939DD">
        <w:t>matters, and oversees the coordinated, outcome-focused approach to strategy and policy, prioritisation and assurance across business technology and</w:t>
      </w:r>
      <w:r w:rsidR="0046353C" w:rsidRPr="007939DD">
        <w:t xml:space="preserve"> information management for the </w:t>
      </w:r>
      <w:r w:rsidRPr="007939DD">
        <w:t>department.</w:t>
      </w:r>
    </w:p>
    <w:p w14:paraId="0ECAC678" w14:textId="77777777" w:rsidR="000723ED" w:rsidRPr="007939DD" w:rsidRDefault="000723ED" w:rsidP="000723ED">
      <w:pPr>
        <w:pStyle w:val="ARbody"/>
      </w:pPr>
      <w:r w:rsidRPr="007939DD">
        <w:t>The BTIM subcommittee</w:t>
      </w:r>
      <w:r w:rsidR="00917CDC">
        <w:t>’</w:t>
      </w:r>
      <w:r w:rsidRPr="007939DD">
        <w:t>s role includes:</w:t>
      </w:r>
    </w:p>
    <w:p w14:paraId="142CA577" w14:textId="77777777" w:rsidR="000723ED" w:rsidRPr="007939DD" w:rsidRDefault="00B3146B" w:rsidP="000723ED">
      <w:pPr>
        <w:pStyle w:val="ARbullet1"/>
      </w:pPr>
      <w:r w:rsidRPr="007939DD">
        <w:t>o</w:t>
      </w:r>
      <w:r w:rsidR="000723ED" w:rsidRPr="007939DD">
        <w:t>verseeing and directing the department</w:t>
      </w:r>
      <w:r w:rsidR="00917CDC">
        <w:t>’</w:t>
      </w:r>
      <w:r w:rsidR="000723ED" w:rsidRPr="007939DD">
        <w:t>s overarching Business Technology and Information</w:t>
      </w:r>
      <w:r w:rsidR="0046353C" w:rsidRPr="007939DD">
        <w:t xml:space="preserve"> Management Strategy, and other </w:t>
      </w:r>
      <w:r w:rsidR="000723ED" w:rsidRPr="007939DD">
        <w:t>associated strategies and frameworks, including managing information, digital, business intelli</w:t>
      </w:r>
      <w:r w:rsidR="0046353C" w:rsidRPr="007939DD">
        <w:t>gence, access and release, data </w:t>
      </w:r>
      <w:r w:rsidR="000723ED" w:rsidRPr="007939DD">
        <w:t>integrity, enterprise archite</w:t>
      </w:r>
      <w:r w:rsidRPr="007939DD">
        <w:t>cture, and information security</w:t>
      </w:r>
    </w:p>
    <w:p w14:paraId="0FD47EBB" w14:textId="77777777" w:rsidR="000723ED" w:rsidRPr="007939DD" w:rsidRDefault="00B3146B" w:rsidP="000723ED">
      <w:pPr>
        <w:pStyle w:val="ARbullet1"/>
      </w:pPr>
      <w:r w:rsidRPr="007939DD">
        <w:t>a</w:t>
      </w:r>
      <w:r w:rsidR="000723ED" w:rsidRPr="007939DD">
        <w:t xml:space="preserve">uthorising operational business technology and information management policies and standards to </w:t>
      </w:r>
      <w:r w:rsidR="0046353C" w:rsidRPr="007939DD">
        <w:t>support the department</w:t>
      </w:r>
      <w:r w:rsidR="00917CDC">
        <w:t>’</w:t>
      </w:r>
      <w:r w:rsidR="0046353C" w:rsidRPr="007939DD">
        <w:t>s policy </w:t>
      </w:r>
      <w:r w:rsidR="000723ED" w:rsidRPr="007939DD">
        <w:t>and program obje</w:t>
      </w:r>
      <w:r w:rsidR="0046353C" w:rsidRPr="007939DD">
        <w:t>ctives and to ensure </w:t>
      </w:r>
      <w:r w:rsidRPr="007939DD">
        <w:t>compliance</w:t>
      </w:r>
    </w:p>
    <w:p w14:paraId="660E7DC2" w14:textId="77777777" w:rsidR="000723ED" w:rsidRPr="007939DD" w:rsidRDefault="00B3146B" w:rsidP="000723ED">
      <w:pPr>
        <w:pStyle w:val="ARbullet1"/>
      </w:pPr>
      <w:r w:rsidRPr="007939DD">
        <w:t>p</w:t>
      </w:r>
      <w:r w:rsidR="000723ED" w:rsidRPr="007939DD">
        <w:t>roviding advice and recommend</w:t>
      </w:r>
      <w:r w:rsidR="0046353C" w:rsidRPr="007939DD">
        <w:t>ations to the </w:t>
      </w:r>
      <w:r w:rsidR="000723ED" w:rsidRPr="007939DD">
        <w:t>Executive Boa</w:t>
      </w:r>
      <w:r w:rsidR="0046353C" w:rsidRPr="007939DD">
        <w:t>rd regarding prioritisation and </w:t>
      </w:r>
      <w:r w:rsidR="000723ED" w:rsidRPr="007939DD">
        <w:t>authorisation of:</w:t>
      </w:r>
    </w:p>
    <w:p w14:paraId="54FB73A9" w14:textId="77777777" w:rsidR="000723ED" w:rsidRPr="007939DD" w:rsidRDefault="000723ED" w:rsidP="000723ED">
      <w:pPr>
        <w:pStyle w:val="ARbullet2"/>
      </w:pPr>
      <w:r w:rsidRPr="007939DD">
        <w:t>business technology and information manage</w:t>
      </w:r>
      <w:r w:rsidR="0046353C" w:rsidRPr="007939DD">
        <w:t>ment investments supporting key </w:t>
      </w:r>
      <w:r w:rsidRPr="007939DD">
        <w:t>functions of health and human services and the department</w:t>
      </w:r>
      <w:r w:rsidR="00917CDC">
        <w:t>’</w:t>
      </w:r>
      <w:r w:rsidRPr="007939DD">
        <w:t>s strategic plan</w:t>
      </w:r>
    </w:p>
    <w:p w14:paraId="4D9101B8" w14:textId="77777777" w:rsidR="000723ED" w:rsidRPr="007939DD" w:rsidRDefault="000723ED" w:rsidP="000723ED">
      <w:pPr>
        <w:pStyle w:val="ARbullet2"/>
      </w:pPr>
      <w:r w:rsidRPr="007939DD">
        <w:t>deviation of the program of wo</w:t>
      </w:r>
      <w:r w:rsidR="0046353C" w:rsidRPr="007939DD">
        <w:t>rk from the </w:t>
      </w:r>
      <w:r w:rsidRPr="007939DD">
        <w:t>endorsed strategy</w:t>
      </w:r>
    </w:p>
    <w:p w14:paraId="4EFBDC31" w14:textId="77777777" w:rsidR="000723ED" w:rsidRPr="007939DD" w:rsidRDefault="000723ED" w:rsidP="000723ED">
      <w:pPr>
        <w:pStyle w:val="ARbullet2"/>
      </w:pPr>
      <w:r w:rsidRPr="007939DD">
        <w:t xml:space="preserve">projects and work to mitigate identified emerging </w:t>
      </w:r>
      <w:r w:rsidR="0046353C" w:rsidRPr="007939DD">
        <w:t>key risks and issues related to </w:t>
      </w:r>
      <w:r w:rsidRPr="007939DD">
        <w:t>business techno</w:t>
      </w:r>
      <w:r w:rsidR="00B3146B" w:rsidRPr="007939DD">
        <w:t>logy and information management</w:t>
      </w:r>
    </w:p>
    <w:p w14:paraId="2F3B104E" w14:textId="77777777" w:rsidR="000723ED" w:rsidRPr="007939DD" w:rsidRDefault="00B3146B" w:rsidP="000723ED">
      <w:pPr>
        <w:pStyle w:val="ARbullet1"/>
      </w:pPr>
      <w:r w:rsidRPr="007939DD">
        <w:t>m</w:t>
      </w:r>
      <w:r w:rsidR="000723ED" w:rsidRPr="007939DD">
        <w:t>onitoring t</w:t>
      </w:r>
      <w:r w:rsidR="0046353C" w:rsidRPr="007939DD">
        <w:t>he delivery of the strategy and </w:t>
      </w:r>
      <w:r w:rsidR="000723ED" w:rsidRPr="007939DD">
        <w:t>assur</w:t>
      </w:r>
      <w:r w:rsidR="0046353C" w:rsidRPr="007939DD">
        <w:t>e continuous improvement in the </w:t>
      </w:r>
      <w:r w:rsidR="000723ED" w:rsidRPr="007939DD">
        <w:t>effectiveness an</w:t>
      </w:r>
      <w:r w:rsidR="0046353C" w:rsidRPr="007939DD">
        <w:t>d efficiency across the </w:t>
      </w:r>
      <w:r w:rsidR="000723ED" w:rsidRPr="007939DD">
        <w:t>lifecycle.</w:t>
      </w:r>
    </w:p>
    <w:p w14:paraId="07ED4546" w14:textId="77777777" w:rsidR="000723ED" w:rsidRPr="007939DD" w:rsidRDefault="000723ED" w:rsidP="000723ED">
      <w:pPr>
        <w:pStyle w:val="ARbodyafterbullets"/>
      </w:pPr>
      <w:r w:rsidRPr="007939DD">
        <w:t>The subcommittee comprises 12 members:</w:t>
      </w:r>
    </w:p>
    <w:p w14:paraId="3487461A" w14:textId="77777777" w:rsidR="000723ED" w:rsidRPr="007939DD" w:rsidRDefault="000723ED" w:rsidP="000723ED">
      <w:pPr>
        <w:pStyle w:val="ARbullet1"/>
      </w:pPr>
      <w:r w:rsidRPr="007939DD">
        <w:t>Deputy Secretary, Regulation, Health Protection and Emergency Management (Chair)</w:t>
      </w:r>
    </w:p>
    <w:p w14:paraId="44992BB6" w14:textId="77777777" w:rsidR="000723ED" w:rsidRPr="007939DD" w:rsidRDefault="000723ED" w:rsidP="000723ED">
      <w:pPr>
        <w:pStyle w:val="ARbullet1"/>
      </w:pPr>
      <w:r w:rsidRPr="007939DD">
        <w:t>Director, Performance and Reporting, Operations</w:t>
      </w:r>
    </w:p>
    <w:p w14:paraId="432EBDE8" w14:textId="77777777" w:rsidR="000723ED" w:rsidRPr="007939DD" w:rsidRDefault="000723ED" w:rsidP="000723ED">
      <w:pPr>
        <w:pStyle w:val="ARbullet1"/>
      </w:pPr>
      <w:r w:rsidRPr="007939DD">
        <w:lastRenderedPageBreak/>
        <w:t>Chief Officer</w:t>
      </w:r>
      <w:r w:rsidR="0046353C" w:rsidRPr="007939DD">
        <w:t>, Drugs and Poisons Regulation, </w:t>
      </w:r>
      <w:r w:rsidRPr="007939DD">
        <w:t>Regulati</w:t>
      </w:r>
      <w:r w:rsidR="0046353C" w:rsidRPr="007939DD">
        <w:t>on, Health Protection and </w:t>
      </w:r>
      <w:r w:rsidRPr="007939DD">
        <w:t>Emergency Management</w:t>
      </w:r>
    </w:p>
    <w:p w14:paraId="7338507C" w14:textId="77777777" w:rsidR="000723ED" w:rsidRPr="007939DD" w:rsidRDefault="000723ED" w:rsidP="000723ED">
      <w:pPr>
        <w:pStyle w:val="ARbullet1"/>
      </w:pPr>
      <w:r w:rsidRPr="007939DD">
        <w:t>Director In</w:t>
      </w:r>
      <w:r w:rsidR="0046353C" w:rsidRPr="007939DD">
        <w:t>formation System Reform, Family </w:t>
      </w:r>
      <w:r w:rsidRPr="007939DD">
        <w:t>Safety Victoria</w:t>
      </w:r>
    </w:p>
    <w:p w14:paraId="527491C4" w14:textId="77777777" w:rsidR="000723ED" w:rsidRPr="007939DD" w:rsidRDefault="000723ED" w:rsidP="000723ED">
      <w:pPr>
        <w:pStyle w:val="ARbullet1"/>
      </w:pPr>
      <w:r w:rsidRPr="007939DD">
        <w:t>Director, Syst</w:t>
      </w:r>
      <w:r w:rsidR="0046353C" w:rsidRPr="007939DD">
        <w:t>ems Intelligence and Analytics, </w:t>
      </w:r>
      <w:r w:rsidRPr="007939DD">
        <w:t xml:space="preserve">Strategy </w:t>
      </w:r>
      <w:r w:rsidR="00B3146B" w:rsidRPr="007939DD">
        <w:t>and</w:t>
      </w:r>
      <w:r w:rsidRPr="007939DD">
        <w:t xml:space="preserve"> Planning</w:t>
      </w:r>
    </w:p>
    <w:p w14:paraId="5D08FB9F" w14:textId="77777777" w:rsidR="000723ED" w:rsidRPr="007939DD" w:rsidRDefault="000723ED" w:rsidP="000723ED">
      <w:pPr>
        <w:pStyle w:val="ARbullet1"/>
      </w:pPr>
      <w:r w:rsidRPr="007939DD">
        <w:t xml:space="preserve">Director, Information Infrastructure Management </w:t>
      </w:r>
      <w:r w:rsidR="0046353C" w:rsidRPr="007939DD">
        <w:t>and Standards, Victorian Agency </w:t>
      </w:r>
      <w:r w:rsidRPr="007939DD">
        <w:t>for Health Information</w:t>
      </w:r>
    </w:p>
    <w:p w14:paraId="3CA9E06C" w14:textId="77777777" w:rsidR="000723ED" w:rsidRPr="007939DD" w:rsidRDefault="000723ED" w:rsidP="000723ED">
      <w:pPr>
        <w:pStyle w:val="ARbullet1"/>
      </w:pPr>
      <w:r w:rsidRPr="007939DD">
        <w:t>Director, Child Protection, West Division, Operations</w:t>
      </w:r>
    </w:p>
    <w:p w14:paraId="5C136B05" w14:textId="77777777" w:rsidR="000723ED" w:rsidRPr="007939DD" w:rsidRDefault="000723ED" w:rsidP="000723ED">
      <w:pPr>
        <w:pStyle w:val="ARbullet1"/>
      </w:pPr>
      <w:r w:rsidRPr="007939DD">
        <w:t xml:space="preserve">Chief Digital Health Officer, </w:t>
      </w:r>
      <w:r w:rsidR="00D13815" w:rsidRPr="007939DD">
        <w:t>Health and Wellbeing Division</w:t>
      </w:r>
    </w:p>
    <w:p w14:paraId="6FFD8C36" w14:textId="77777777" w:rsidR="000723ED" w:rsidRPr="007939DD" w:rsidRDefault="000723ED" w:rsidP="000723ED">
      <w:pPr>
        <w:pStyle w:val="ARbullet1"/>
      </w:pPr>
      <w:r w:rsidRPr="007939DD">
        <w:t>Corporate Services, East Division, Operations</w:t>
      </w:r>
    </w:p>
    <w:p w14:paraId="6CF8D4F2" w14:textId="77777777" w:rsidR="000723ED" w:rsidRPr="007939DD" w:rsidRDefault="000723ED" w:rsidP="000723ED">
      <w:pPr>
        <w:pStyle w:val="ARbullet1"/>
      </w:pPr>
      <w:r w:rsidRPr="007939DD">
        <w:t>Project Director, Innovation</w:t>
      </w:r>
      <w:r w:rsidR="00D13815" w:rsidRPr="007939DD">
        <w:t xml:space="preserve"> and Organisational Improvement</w:t>
      </w:r>
    </w:p>
    <w:p w14:paraId="210E4652" w14:textId="77777777" w:rsidR="000723ED" w:rsidRPr="007939DD" w:rsidRDefault="000723ED" w:rsidP="000723ED">
      <w:pPr>
        <w:pStyle w:val="ARbullet1"/>
      </w:pPr>
      <w:r w:rsidRPr="007939DD">
        <w:t>Deputy Secretary, Sport Infrastructure, International Enga</w:t>
      </w:r>
      <w:r w:rsidR="000E7606" w:rsidRPr="007939DD">
        <w:t>gement, and Director of </w:t>
      </w:r>
      <w:r w:rsidR="00D13815" w:rsidRPr="007939DD">
        <w:t>Housing</w:t>
      </w:r>
    </w:p>
    <w:p w14:paraId="3BAC7BC0" w14:textId="77777777" w:rsidR="007B489D" w:rsidRPr="007939DD" w:rsidRDefault="000723ED" w:rsidP="000723ED">
      <w:pPr>
        <w:pStyle w:val="ARbullet1"/>
      </w:pPr>
      <w:r w:rsidRPr="007939DD">
        <w:t>Chief Information Officer, Corporate Services.</w:t>
      </w:r>
    </w:p>
    <w:p w14:paraId="631444EC" w14:textId="77777777" w:rsidR="0092299C" w:rsidRPr="007939DD" w:rsidRDefault="0092299C" w:rsidP="005F7104">
      <w:pPr>
        <w:pStyle w:val="Heading2"/>
      </w:pPr>
      <w:bookmarkStart w:id="72" w:name="_Ref492895200"/>
      <w:r w:rsidRPr="007939DD">
        <w:t>Protected Disclosure Act 2012</w:t>
      </w:r>
      <w:bookmarkEnd w:id="72"/>
    </w:p>
    <w:p w14:paraId="1BA4F936" w14:textId="77777777" w:rsidR="00A5052F" w:rsidRPr="007939DD" w:rsidRDefault="00A5052F" w:rsidP="00A5052F">
      <w:pPr>
        <w:pStyle w:val="ARbody"/>
      </w:pPr>
      <w:bookmarkStart w:id="73" w:name="_Ref492895162"/>
      <w:r w:rsidRPr="007939DD">
        <w:t xml:space="preserve">The purposes of the </w:t>
      </w:r>
      <w:r w:rsidRPr="007939DD">
        <w:rPr>
          <w:i/>
        </w:rPr>
        <w:t>Protected Disclosure Act 2012</w:t>
      </w:r>
      <w:r w:rsidR="000E7606" w:rsidRPr="007939DD">
        <w:t> </w:t>
      </w:r>
      <w:r w:rsidRPr="007939DD">
        <w:t>are to encourag</w:t>
      </w:r>
      <w:r w:rsidR="000E7606" w:rsidRPr="007939DD">
        <w:t>e and facilitate disclosures of </w:t>
      </w:r>
      <w:r w:rsidRPr="007939DD">
        <w:t>improper conduct by public officers, public bodies and other persons, and provide protection for persons who make a disclosure and persons who may suffer detrimental action in reprisal for those disclosures.</w:t>
      </w:r>
    </w:p>
    <w:p w14:paraId="22F9608A" w14:textId="77777777" w:rsidR="00A5052F" w:rsidRPr="007939DD" w:rsidRDefault="00A5052F" w:rsidP="00A5052F">
      <w:pPr>
        <w:pStyle w:val="ARbody"/>
      </w:pPr>
      <w:r w:rsidRPr="007939DD">
        <w:t xml:space="preserve">The department does not tolerate improper conduct by employees, or the taking of </w:t>
      </w:r>
      <w:r w:rsidR="000E7606" w:rsidRPr="007939DD">
        <w:t>action in </w:t>
      </w:r>
      <w:r w:rsidRPr="007939DD">
        <w:t>reprisal against those who disclose improper conduct. The depar</w:t>
      </w:r>
      <w:r w:rsidR="000E7606" w:rsidRPr="007939DD">
        <w:t>tment will support officers who </w:t>
      </w:r>
      <w:r w:rsidRPr="007939DD">
        <w:t>disclose conduct involving the dishonest performance of public functions, knowingly or recklessly breaching public trust, misusing information obtained in an official capacity, substantially mismanaging public resources, or substantially r</w:t>
      </w:r>
      <w:r w:rsidR="000E7606" w:rsidRPr="007939DD">
        <w:t>isking public health, safety or </w:t>
      </w:r>
      <w:r w:rsidRPr="007939DD">
        <w:t>the environment.</w:t>
      </w:r>
    </w:p>
    <w:p w14:paraId="53F95264" w14:textId="77777777" w:rsidR="00A5052F" w:rsidRPr="007939DD" w:rsidRDefault="00A5052F" w:rsidP="00A5052F">
      <w:pPr>
        <w:pStyle w:val="ARbody"/>
        <w:rPr>
          <w:lang w:eastAsia="en-AU"/>
        </w:rPr>
      </w:pPr>
      <w:r w:rsidRPr="007939DD">
        <w:rPr>
          <w:lang w:eastAsia="en-AU"/>
        </w:rPr>
        <w:t>The department will take all reasonable steps to ensure that any person involved in a disclosure is not subjected to detrimental action. It will also afford natural justice to a person who is the subject of a disclosure.</w:t>
      </w:r>
    </w:p>
    <w:tbl>
      <w:tblPr>
        <w:tblW w:w="4593"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20" w:firstRow="1" w:lastRow="0" w:firstColumn="0" w:lastColumn="0" w:noHBand="0" w:noVBand="0"/>
      </w:tblPr>
      <w:tblGrid>
        <w:gridCol w:w="2891"/>
        <w:gridCol w:w="851"/>
        <w:gridCol w:w="851"/>
      </w:tblGrid>
      <w:tr w:rsidR="00A5052F" w:rsidRPr="007939DD" w14:paraId="667515B6" w14:textId="77777777" w:rsidTr="00044777">
        <w:trPr>
          <w:cantSplit/>
          <w:tblHeader/>
        </w:trPr>
        <w:tc>
          <w:tcPr>
            <w:tcW w:w="2891" w:type="dxa"/>
            <w:shd w:val="clear" w:color="auto" w:fill="auto"/>
            <w:vAlign w:val="bottom"/>
          </w:tcPr>
          <w:p w14:paraId="1EDAB261" w14:textId="77777777" w:rsidR="00A5052F" w:rsidRPr="007939DD" w:rsidRDefault="00A5052F" w:rsidP="00044777">
            <w:pPr>
              <w:pStyle w:val="ARtablecolhead"/>
            </w:pPr>
            <w:r w:rsidRPr="007939DD">
              <w:t xml:space="preserve">Disclosures under the </w:t>
            </w:r>
            <w:r w:rsidRPr="007939DD">
              <w:rPr>
                <w:i/>
              </w:rPr>
              <w:t>Protected Disclosure Act 2012</w:t>
            </w:r>
          </w:p>
        </w:tc>
        <w:tc>
          <w:tcPr>
            <w:tcW w:w="851" w:type="dxa"/>
            <w:shd w:val="clear" w:color="auto" w:fill="auto"/>
            <w:vAlign w:val="bottom"/>
          </w:tcPr>
          <w:p w14:paraId="46F9E3DE" w14:textId="77777777" w:rsidR="00A5052F" w:rsidRPr="007939DD" w:rsidRDefault="00A5052F" w:rsidP="005245B0">
            <w:pPr>
              <w:pStyle w:val="ARtablecolheadright"/>
            </w:pPr>
            <w:r w:rsidRPr="007939DD">
              <w:t>2016–17 number</w:t>
            </w:r>
          </w:p>
        </w:tc>
        <w:tc>
          <w:tcPr>
            <w:tcW w:w="851" w:type="dxa"/>
            <w:shd w:val="clear" w:color="auto" w:fill="auto"/>
            <w:vAlign w:val="bottom"/>
          </w:tcPr>
          <w:p w14:paraId="7BA79110" w14:textId="77777777" w:rsidR="00A5052F" w:rsidRPr="007939DD" w:rsidRDefault="00A5052F" w:rsidP="005245B0">
            <w:pPr>
              <w:pStyle w:val="ARtablecolheadright"/>
            </w:pPr>
            <w:r w:rsidRPr="007939DD">
              <w:t>2017–18 number</w:t>
            </w:r>
          </w:p>
        </w:tc>
      </w:tr>
      <w:tr w:rsidR="00A5052F" w:rsidRPr="007939DD" w14:paraId="14FA0A87" w14:textId="77777777" w:rsidTr="00044777">
        <w:trPr>
          <w:cantSplit/>
        </w:trPr>
        <w:tc>
          <w:tcPr>
            <w:tcW w:w="2891" w:type="dxa"/>
            <w:shd w:val="clear" w:color="auto" w:fill="auto"/>
          </w:tcPr>
          <w:p w14:paraId="34CECD8C" w14:textId="77777777" w:rsidR="00A5052F" w:rsidRPr="007939DD" w:rsidRDefault="00A5052F" w:rsidP="005245B0">
            <w:pPr>
              <w:pStyle w:val="ARtabletext"/>
            </w:pPr>
            <w:r w:rsidRPr="007939DD">
              <w:t>The number of disclosures notified to the Independent Broad-based Anti-corruption Commission</w:t>
            </w:r>
          </w:p>
        </w:tc>
        <w:tc>
          <w:tcPr>
            <w:tcW w:w="851" w:type="dxa"/>
            <w:shd w:val="clear" w:color="auto" w:fill="auto"/>
          </w:tcPr>
          <w:p w14:paraId="7CB032F2" w14:textId="77777777" w:rsidR="00A5052F" w:rsidRPr="007939DD" w:rsidRDefault="00A5052F" w:rsidP="005245B0">
            <w:pPr>
              <w:pStyle w:val="ARtabletextright"/>
            </w:pPr>
            <w:r w:rsidRPr="007939DD">
              <w:t>5</w:t>
            </w:r>
          </w:p>
        </w:tc>
        <w:tc>
          <w:tcPr>
            <w:tcW w:w="851" w:type="dxa"/>
            <w:shd w:val="clear" w:color="auto" w:fill="auto"/>
          </w:tcPr>
          <w:p w14:paraId="0E9F6BDF" w14:textId="77777777" w:rsidR="00A5052F" w:rsidRPr="007939DD" w:rsidRDefault="00A5052F" w:rsidP="00C9083A">
            <w:pPr>
              <w:pStyle w:val="ARtabletextright"/>
            </w:pPr>
            <w:r w:rsidRPr="007939DD">
              <w:t>7</w:t>
            </w:r>
          </w:p>
        </w:tc>
      </w:tr>
    </w:tbl>
    <w:p w14:paraId="57729F94" w14:textId="77777777" w:rsidR="00A5052F" w:rsidRPr="007939DD" w:rsidRDefault="00A5052F" w:rsidP="00A5052F">
      <w:pPr>
        <w:pStyle w:val="Heading3"/>
      </w:pPr>
      <w:bookmarkStart w:id="74" w:name="_Ref525048085"/>
      <w:r w:rsidRPr="007939DD">
        <w:lastRenderedPageBreak/>
        <w:t>Reporting procedures</w:t>
      </w:r>
      <w:bookmarkEnd w:id="74"/>
    </w:p>
    <w:p w14:paraId="6360D5FE" w14:textId="77777777" w:rsidR="00A5052F" w:rsidRPr="007939DD" w:rsidRDefault="00A5052F" w:rsidP="00A5052F">
      <w:pPr>
        <w:pStyle w:val="ARbody"/>
      </w:pPr>
      <w:r w:rsidRPr="007939DD">
        <w:t>Disclosures of improper conduct or detrimental action by the department or its employees may be</w:t>
      </w:r>
      <w:r w:rsidR="000E7606" w:rsidRPr="007939DD">
        <w:t> </w:t>
      </w:r>
      <w:r w:rsidRPr="007939DD">
        <w:t>made to the following officers:</w:t>
      </w:r>
    </w:p>
    <w:p w14:paraId="14FE5A53" w14:textId="77777777" w:rsidR="00A5052F" w:rsidRPr="007939DD" w:rsidRDefault="00A5052F" w:rsidP="00A5052F">
      <w:pPr>
        <w:pStyle w:val="ARbullet1"/>
        <w:numPr>
          <w:ilvl w:val="0"/>
          <w:numId w:val="2"/>
        </w:numPr>
      </w:pPr>
      <w:r w:rsidRPr="007939DD">
        <w:t>Protected Disclosure Coordinator</w:t>
      </w:r>
    </w:p>
    <w:p w14:paraId="7CDBEEF3" w14:textId="77777777" w:rsidR="00A5052F" w:rsidRPr="007939DD" w:rsidRDefault="00A5052F" w:rsidP="00A5052F">
      <w:pPr>
        <w:pStyle w:val="ARbullet1"/>
        <w:numPr>
          <w:ilvl w:val="0"/>
          <w:numId w:val="2"/>
        </w:numPr>
      </w:pPr>
      <w:r w:rsidRPr="007939DD">
        <w:t>the discloser</w:t>
      </w:r>
      <w:r w:rsidR="00917CDC">
        <w:t>’</w:t>
      </w:r>
      <w:r w:rsidRPr="007939DD">
        <w:t>s manager or supervisor</w:t>
      </w:r>
    </w:p>
    <w:p w14:paraId="1C6AE773" w14:textId="77777777" w:rsidR="00A5052F" w:rsidRPr="007939DD" w:rsidRDefault="00A5052F" w:rsidP="00A5052F">
      <w:pPr>
        <w:pStyle w:val="ARbullet1"/>
        <w:numPr>
          <w:ilvl w:val="0"/>
          <w:numId w:val="2"/>
        </w:numPr>
      </w:pPr>
      <w:r w:rsidRPr="007939DD">
        <w:t xml:space="preserve">the manager </w:t>
      </w:r>
      <w:r w:rsidR="000E7606" w:rsidRPr="007939DD">
        <w:t>or supervisor of the person who </w:t>
      </w:r>
      <w:r w:rsidRPr="007939DD">
        <w:t>is</w:t>
      </w:r>
      <w:r w:rsidR="000E7606" w:rsidRPr="007939DD">
        <w:t> </w:t>
      </w:r>
      <w:r w:rsidRPr="007939DD">
        <w:t>the subject of the disclosure</w:t>
      </w:r>
    </w:p>
    <w:p w14:paraId="4C3DF454" w14:textId="77777777" w:rsidR="00A5052F" w:rsidRPr="007939DD" w:rsidRDefault="00A5052F" w:rsidP="00A5052F">
      <w:pPr>
        <w:pStyle w:val="ARbullet1"/>
        <w:numPr>
          <w:ilvl w:val="0"/>
          <w:numId w:val="2"/>
        </w:numPr>
      </w:pPr>
      <w:r w:rsidRPr="007939DD">
        <w:t>the Secretary</w:t>
      </w:r>
    </w:p>
    <w:p w14:paraId="7FD31447" w14:textId="77777777" w:rsidR="00A5052F" w:rsidRPr="007939DD" w:rsidRDefault="00D13815" w:rsidP="00824285">
      <w:pPr>
        <w:pStyle w:val="ARbullet1"/>
        <w:numPr>
          <w:ilvl w:val="0"/>
          <w:numId w:val="11"/>
        </w:numPr>
      </w:pPr>
      <w:r w:rsidRPr="007939DD">
        <w:t xml:space="preserve">or </w:t>
      </w:r>
      <w:r w:rsidR="00A5052F" w:rsidRPr="007939DD">
        <w:t xml:space="preserve">by calling 1300 131 431 </w:t>
      </w:r>
      <w:r w:rsidR="00A5052F" w:rsidRPr="007939DD">
        <w:br/>
        <w:t>(toll free 24-hour answering service).</w:t>
      </w:r>
    </w:p>
    <w:p w14:paraId="5FBDD8DC" w14:textId="77777777" w:rsidR="00A5052F" w:rsidRPr="007939DD" w:rsidRDefault="00A5052F" w:rsidP="00A5052F">
      <w:pPr>
        <w:pStyle w:val="ARbodyafterbullets"/>
      </w:pPr>
      <w:r w:rsidRPr="007939DD">
        <w:t>Alternatively, a person may make a disclosure of</w:t>
      </w:r>
      <w:r w:rsidR="000E7606" w:rsidRPr="007939DD">
        <w:t> </w:t>
      </w:r>
      <w:r w:rsidRPr="007939DD">
        <w:t>improper conduct or detrimental action by the</w:t>
      </w:r>
      <w:r w:rsidR="000E7606" w:rsidRPr="007939DD">
        <w:t> </w:t>
      </w:r>
      <w:r w:rsidRPr="007939DD">
        <w:t>department or its employees directly to the</w:t>
      </w:r>
      <w:r w:rsidR="000E7606" w:rsidRPr="007939DD">
        <w:t> </w:t>
      </w:r>
      <w:r w:rsidRPr="007939DD">
        <w:t>Independent Broad-based Anti-corruption Commission:</w:t>
      </w:r>
    </w:p>
    <w:p w14:paraId="11354D83" w14:textId="77777777" w:rsidR="00A5052F" w:rsidRPr="007939DD" w:rsidRDefault="00A5052F" w:rsidP="00A5052F">
      <w:pPr>
        <w:pStyle w:val="ARbodynospace"/>
      </w:pPr>
      <w:r w:rsidRPr="007939DD">
        <w:t>Independent Broad-based Anti-corruption Commission</w:t>
      </w:r>
    </w:p>
    <w:p w14:paraId="44EB490C" w14:textId="77777777" w:rsidR="00A5052F" w:rsidRPr="007939DD" w:rsidRDefault="00A5052F" w:rsidP="00A5052F">
      <w:pPr>
        <w:pStyle w:val="ARbodynospace"/>
      </w:pPr>
      <w:r w:rsidRPr="007939DD">
        <w:t>Level 1, 459 Collins Street (North Tower)</w:t>
      </w:r>
    </w:p>
    <w:p w14:paraId="115E1C84" w14:textId="77777777" w:rsidR="00A5052F" w:rsidRPr="007939DD" w:rsidRDefault="00A5052F" w:rsidP="00A5052F">
      <w:pPr>
        <w:pStyle w:val="ARbodynospace"/>
      </w:pPr>
      <w:r w:rsidRPr="007939DD">
        <w:t>Melbourne VIC 3000</w:t>
      </w:r>
    </w:p>
    <w:p w14:paraId="6278AE8C" w14:textId="77777777" w:rsidR="00A5052F" w:rsidRPr="007939DD" w:rsidRDefault="00A5052F" w:rsidP="00A5052F">
      <w:pPr>
        <w:pStyle w:val="ARbodynospace"/>
      </w:pPr>
      <w:r w:rsidRPr="007939DD">
        <w:t>Telephone: 03 9613 6222</w:t>
      </w:r>
    </w:p>
    <w:p w14:paraId="4ACD0C59" w14:textId="77777777" w:rsidR="00A5052F" w:rsidRPr="007939DD" w:rsidRDefault="00A5052F" w:rsidP="00A5052F">
      <w:pPr>
        <w:pStyle w:val="ARbody"/>
      </w:pPr>
      <w:r w:rsidRPr="007939DD">
        <w:t>Toll free: 1300 735 135</w:t>
      </w:r>
    </w:p>
    <w:p w14:paraId="375F83DB" w14:textId="1ACF2DB9" w:rsidR="00A5052F" w:rsidRPr="007939DD" w:rsidRDefault="00B35180" w:rsidP="00A5052F">
      <w:pPr>
        <w:pStyle w:val="ARbody"/>
      </w:pPr>
      <w:hyperlink r:id="rId95" w:history="1">
        <w:r w:rsidR="00A5052F" w:rsidRPr="007939DD">
          <w:rPr>
            <w:rStyle w:val="Hyperlink"/>
          </w:rPr>
          <w:t>Visit the website</w:t>
        </w:r>
      </w:hyperlink>
      <w:r w:rsidR="00A5052F" w:rsidRPr="007939DD">
        <w:t xml:space="preserve"> &lt;http://www.ibac.vic.gov.au&gt; or </w:t>
      </w:r>
      <w:hyperlink r:id="rId96" w:history="1">
        <w:r w:rsidR="00A5052F" w:rsidRPr="007939DD">
          <w:rPr>
            <w:rStyle w:val="Hyperlink"/>
          </w:rPr>
          <w:t>contact via email</w:t>
        </w:r>
      </w:hyperlink>
      <w:r w:rsidR="00A5052F" w:rsidRPr="007939DD">
        <w:t xml:space="preserve"> &lt;submit@ibac.vic.gov.au&gt;.</w:t>
      </w:r>
    </w:p>
    <w:p w14:paraId="66523402" w14:textId="1919C4DC" w:rsidR="00A5052F" w:rsidRPr="007939DD" w:rsidRDefault="00A5052F" w:rsidP="00A5052F">
      <w:pPr>
        <w:pStyle w:val="ARbody"/>
      </w:pPr>
      <w:r w:rsidRPr="007939DD">
        <w:t>Written guidelines out</w:t>
      </w:r>
      <w:r w:rsidR="00ED642B" w:rsidRPr="007939DD">
        <w:t>lining the system for reporting </w:t>
      </w:r>
      <w:r w:rsidRPr="007939DD">
        <w:t>disclosures of improper conduct or</w:t>
      </w:r>
      <w:r w:rsidR="00ED642B" w:rsidRPr="007939DD">
        <w:t> </w:t>
      </w:r>
      <w:r w:rsidRPr="007939DD">
        <w:t xml:space="preserve">detrimental action </w:t>
      </w:r>
      <w:r w:rsidR="00ED642B" w:rsidRPr="007939DD">
        <w:t>by the department, its officers or </w:t>
      </w:r>
      <w:r w:rsidRPr="007939DD">
        <w:t>other persons, are availa</w:t>
      </w:r>
      <w:r w:rsidR="00ED642B" w:rsidRPr="007939DD">
        <w:t>ble on the </w:t>
      </w:r>
      <w:r w:rsidR="000E7606" w:rsidRPr="007939DD">
        <w:t>department</w:t>
      </w:r>
      <w:r w:rsidR="00917CDC">
        <w:t>’</w:t>
      </w:r>
      <w:r w:rsidR="000E7606" w:rsidRPr="007939DD">
        <w:t>s website </w:t>
      </w:r>
      <w:r w:rsidRPr="007939DD">
        <w:t xml:space="preserve">and </w:t>
      </w:r>
      <w:r w:rsidR="00B3146B" w:rsidRPr="007939DD">
        <w:t>by emailing the</w:t>
      </w:r>
      <w:r w:rsidR="00ED642B" w:rsidRPr="007939DD">
        <w:t> </w:t>
      </w:r>
      <w:hyperlink r:id="rId97" w:history="1">
        <w:r w:rsidRPr="007939DD">
          <w:rPr>
            <w:rStyle w:val="Hyperlink"/>
          </w:rPr>
          <w:t>Protected Disclosure Coordinator</w:t>
        </w:r>
      </w:hyperlink>
      <w:r w:rsidRPr="007939DD">
        <w:t xml:space="preserve"> &lt;protected.disclosure@dhhs.vic.gov.au&gt;.</w:t>
      </w:r>
    </w:p>
    <w:p w14:paraId="7AA22D8E" w14:textId="77777777" w:rsidR="0092299C" w:rsidRPr="007939DD" w:rsidRDefault="0092299C" w:rsidP="005F7104">
      <w:pPr>
        <w:pStyle w:val="Heading2"/>
      </w:pPr>
      <w:bookmarkStart w:id="75" w:name="_Ref525048031"/>
      <w:r w:rsidRPr="007939DD">
        <w:t>Building Act 1993</w:t>
      </w:r>
      <w:bookmarkEnd w:id="73"/>
      <w:bookmarkEnd w:id="75"/>
    </w:p>
    <w:p w14:paraId="3ABA91F4" w14:textId="77777777" w:rsidR="00DA1791" w:rsidRPr="007939DD" w:rsidRDefault="00DA1791" w:rsidP="00DA1791">
      <w:pPr>
        <w:pStyle w:val="ARbody"/>
      </w:pPr>
      <w:r w:rsidRPr="007939DD">
        <w:t xml:space="preserve">The department requires that appropriately qualified consultants and contractors are engaged for all proposed works on land controlled by the department or a health service agency, and that their work and services comply with current building standards. All such consultants and contractors are expected to have </w:t>
      </w:r>
      <w:r w:rsidR="000E7606" w:rsidRPr="007939DD">
        <w:t>appropriate mechanisms in place </w:t>
      </w:r>
      <w:r w:rsidRPr="007939DD">
        <w:t xml:space="preserve">to ensure compliance with the building and maintenance provisions of the </w:t>
      </w:r>
      <w:r w:rsidRPr="007939DD">
        <w:rPr>
          <w:i/>
        </w:rPr>
        <w:t>Building Act 1993</w:t>
      </w:r>
      <w:r w:rsidRPr="007939DD">
        <w:t>.</w:t>
      </w:r>
    </w:p>
    <w:p w14:paraId="227E10BD" w14:textId="77777777" w:rsidR="00DA1791" w:rsidRPr="007939DD" w:rsidRDefault="00DA1791" w:rsidP="00DA1791">
      <w:pPr>
        <w:pStyle w:val="ARbody"/>
      </w:pPr>
      <w:r w:rsidRPr="007939DD">
        <w:t xml:space="preserve">In relation to existing buildings, the Asset Maintenance Unit is responsible for mandatory testing of emergency and exit lighting and lift equipment in accordance with relevant standards, </w:t>
      </w:r>
      <w:r w:rsidRPr="007939DD">
        <w:lastRenderedPageBreak/>
        <w:t>monthly, quarterly and b</w:t>
      </w:r>
      <w:r w:rsidR="00C9640A" w:rsidRPr="007939DD">
        <w:t>i-annual inspection and preven</w:t>
      </w:r>
      <w:r w:rsidRPr="007939DD">
        <w:t xml:space="preserve">tive maintenance routine of mechanical services and monthly and annual fire service audits. These inspections then inform the works program which is delivered annually through </w:t>
      </w:r>
      <w:r w:rsidR="00BE46B0" w:rsidRPr="007939DD">
        <w:t>existing maintenance contracts.</w:t>
      </w:r>
    </w:p>
    <w:p w14:paraId="5954E6FE" w14:textId="77777777" w:rsidR="0092299C" w:rsidRPr="007939DD" w:rsidRDefault="00DA1791" w:rsidP="00DA1791">
      <w:pPr>
        <w:pStyle w:val="ARbody"/>
      </w:pPr>
      <w:r w:rsidRPr="007939DD">
        <w:t xml:space="preserve">The department undertook 184 major works projects in </w:t>
      </w:r>
      <w:r w:rsidR="004942D2" w:rsidRPr="007939DD">
        <w:t>2017–18</w:t>
      </w:r>
      <w:r w:rsidRPr="007939DD">
        <w:t xml:space="preserve">, was issued with </w:t>
      </w:r>
      <w:r w:rsidR="00B3146B" w:rsidRPr="007939DD">
        <w:t>three</w:t>
      </w:r>
      <w:r w:rsidRPr="007939DD">
        <w:t xml:space="preserve"> emergency order</w:t>
      </w:r>
      <w:r w:rsidR="00A37553" w:rsidRPr="007939DD">
        <w:t>s, secured 326 building permits </w:t>
      </w:r>
      <w:r w:rsidRPr="007939DD">
        <w:t xml:space="preserve">and 394 </w:t>
      </w:r>
      <w:r w:rsidR="00B3146B" w:rsidRPr="007939DD">
        <w:t>c</w:t>
      </w:r>
      <w:r w:rsidRPr="007939DD">
        <w:t xml:space="preserve">ertificates of </w:t>
      </w:r>
      <w:r w:rsidR="00B3146B" w:rsidRPr="007939DD">
        <w:t>o</w:t>
      </w:r>
      <w:r w:rsidRPr="007939DD">
        <w:t>ccupancy.</w:t>
      </w:r>
    </w:p>
    <w:p w14:paraId="292E914A" w14:textId="77777777" w:rsidR="0092299C" w:rsidRPr="007939DD" w:rsidRDefault="0092299C" w:rsidP="005F7104">
      <w:pPr>
        <w:pStyle w:val="Heading2"/>
      </w:pPr>
      <w:bookmarkStart w:id="76" w:name="_Ref492895235"/>
      <w:r w:rsidRPr="007939DD">
        <w:t>Compliance with the Carers Recognition Act 2012</w:t>
      </w:r>
      <w:bookmarkEnd w:id="76"/>
    </w:p>
    <w:p w14:paraId="7A8896C0" w14:textId="77777777" w:rsidR="0084137E" w:rsidRPr="007939DD" w:rsidRDefault="0084137E" w:rsidP="0084137E">
      <w:pPr>
        <w:pStyle w:val="ARbody"/>
      </w:pPr>
      <w:r w:rsidRPr="007939DD">
        <w:t xml:space="preserve">The department has </w:t>
      </w:r>
      <w:r w:rsidR="00A37553" w:rsidRPr="007939DD">
        <w:t>taken all practical measures to </w:t>
      </w:r>
      <w:r w:rsidRPr="007939DD">
        <w:t>comply with its o</w:t>
      </w:r>
      <w:r w:rsidR="00A37553" w:rsidRPr="007939DD">
        <w:t>bligations under the Act. These </w:t>
      </w:r>
      <w:r w:rsidRPr="007939DD">
        <w:t>include:</w:t>
      </w:r>
    </w:p>
    <w:p w14:paraId="650C3FE7" w14:textId="77777777" w:rsidR="0084137E" w:rsidRPr="007939DD" w:rsidRDefault="0084137E" w:rsidP="0084137E">
      <w:pPr>
        <w:pStyle w:val="ARbullet1"/>
      </w:pPr>
      <w:r w:rsidRPr="007939DD">
        <w:t>providing an upda</w:t>
      </w:r>
      <w:r w:rsidR="00A37553" w:rsidRPr="007939DD">
        <w:t>ted information kit on the Act, </w:t>
      </w:r>
      <w:r w:rsidRPr="007939DD">
        <w:rPr>
          <w:i/>
        </w:rPr>
        <w:t xml:space="preserve">Supporting </w:t>
      </w:r>
      <w:r w:rsidR="00A37553" w:rsidRPr="007939DD">
        <w:rPr>
          <w:i/>
        </w:rPr>
        <w:t>people in care relationships in </w:t>
      </w:r>
      <w:r w:rsidRPr="007939DD">
        <w:rPr>
          <w:i/>
        </w:rPr>
        <w:t>Victoria</w:t>
      </w:r>
    </w:p>
    <w:p w14:paraId="21FC8060" w14:textId="77777777" w:rsidR="0084137E" w:rsidRPr="007939DD" w:rsidRDefault="0084137E" w:rsidP="0084137E">
      <w:pPr>
        <w:pStyle w:val="ARbullet1"/>
      </w:pPr>
      <w:r w:rsidRPr="007939DD">
        <w:t>promoting the pri</w:t>
      </w:r>
      <w:r w:rsidR="00A37553" w:rsidRPr="007939DD">
        <w:t>nciples of the Act to people in </w:t>
      </w:r>
      <w:r w:rsidRPr="007939DD">
        <w:t>care relationships who receive the department</w:t>
      </w:r>
      <w:r w:rsidR="00917CDC">
        <w:t>’</w:t>
      </w:r>
      <w:r w:rsidRPr="007939DD">
        <w:t>s services and to the wider community, such as distributing printed material about the Act at community events or service points; providing links to state government resource materials on the department</w:t>
      </w:r>
      <w:r w:rsidR="00917CDC">
        <w:t>’</w:t>
      </w:r>
      <w:r w:rsidRPr="007939DD">
        <w:t>s website; providing digital and/or printed information about the Act to the department</w:t>
      </w:r>
      <w:r w:rsidR="00917CDC">
        <w:t>’</w:t>
      </w:r>
      <w:r w:rsidRPr="007939DD">
        <w:t>s partner organisations</w:t>
      </w:r>
    </w:p>
    <w:p w14:paraId="6ED59539" w14:textId="77777777" w:rsidR="0084137E" w:rsidRPr="007939DD" w:rsidRDefault="0084137E" w:rsidP="0084137E">
      <w:pPr>
        <w:pStyle w:val="ARbullet1"/>
      </w:pPr>
      <w:r w:rsidRPr="007939DD">
        <w:t>ensuring the department</w:t>
      </w:r>
      <w:r w:rsidR="00917CDC">
        <w:t>’</w:t>
      </w:r>
      <w:r w:rsidRPr="007939DD">
        <w:t>s staff have an awareness and understanding of the care relationship principles set out in the Act by developing and implementing a staff awareness strategy about the principles in the Act and what they mean for staff; induction and training programs offered by the organisation include discussion of the Act and the statement of principles therein</w:t>
      </w:r>
    </w:p>
    <w:p w14:paraId="12CAAE4F" w14:textId="77777777" w:rsidR="00A37553" w:rsidRPr="007939DD" w:rsidRDefault="0084137E" w:rsidP="0084137E">
      <w:pPr>
        <w:pStyle w:val="ARbullet1"/>
      </w:pPr>
      <w:r w:rsidRPr="007939DD">
        <w:t>considering the care relationships principles set</w:t>
      </w:r>
      <w:r w:rsidR="00A37553" w:rsidRPr="007939DD">
        <w:t> </w:t>
      </w:r>
      <w:r w:rsidRPr="007939DD">
        <w:t>out in the Act when setting policies and providing services. This is done by reviewing employment policies such as flexible working arrangements and leave provisions to ensure that these comply with the statement of principles in the Act; developing a satisfaction survey for distribution at assessment and review meeti</w:t>
      </w:r>
      <w:r w:rsidR="00A37553" w:rsidRPr="007939DD">
        <w:t>ngs between workers, carers and </w:t>
      </w:r>
      <w:r w:rsidRPr="007939DD">
        <w:t>those receiving care.</w:t>
      </w:r>
    </w:p>
    <w:p w14:paraId="048DD742" w14:textId="77777777" w:rsidR="00A37553" w:rsidRPr="007939DD" w:rsidRDefault="00A37553" w:rsidP="0084137E">
      <w:pPr>
        <w:pStyle w:val="ARbullet1"/>
        <w:sectPr w:rsidR="00A37553" w:rsidRPr="007939DD" w:rsidSect="00EC4A67">
          <w:type w:val="continuous"/>
          <w:pgSz w:w="11906" w:h="16838" w:code="9"/>
          <w:pgMar w:top="1531" w:right="851" w:bottom="851" w:left="1418" w:header="510" w:footer="340" w:gutter="0"/>
          <w:cols w:num="2" w:space="454"/>
          <w:docGrid w:linePitch="360"/>
        </w:sectPr>
      </w:pPr>
    </w:p>
    <w:p w14:paraId="5087A830" w14:textId="77777777" w:rsidR="001B68BE" w:rsidRPr="007939DD" w:rsidRDefault="001B68BE" w:rsidP="005D658E">
      <w:pPr>
        <w:pStyle w:val="ARbody"/>
      </w:pPr>
      <w:bookmarkStart w:id="77" w:name="_Ref492895171"/>
      <w:r w:rsidRPr="007939DD">
        <w:lastRenderedPageBreak/>
        <w:br w:type="page"/>
      </w:r>
    </w:p>
    <w:p w14:paraId="7F4C0F87" w14:textId="77777777" w:rsidR="004A41A9" w:rsidRPr="007939DD" w:rsidRDefault="004A41A9" w:rsidP="005F7104">
      <w:pPr>
        <w:pStyle w:val="Heading2"/>
      </w:pPr>
      <w:bookmarkStart w:id="78" w:name="_Ref525048051"/>
      <w:r w:rsidRPr="007939DD">
        <w:lastRenderedPageBreak/>
        <w:t>National Competition Policy</w:t>
      </w:r>
      <w:bookmarkEnd w:id="77"/>
      <w:bookmarkEnd w:id="78"/>
    </w:p>
    <w:p w14:paraId="23FCA2EF" w14:textId="77777777" w:rsidR="004A41A9" w:rsidRPr="007939DD" w:rsidRDefault="004A41A9" w:rsidP="004A41A9">
      <w:pPr>
        <w:pStyle w:val="ARbody"/>
      </w:pPr>
      <w:r w:rsidRPr="007939DD">
        <w:t>Under the Nationa</w:t>
      </w:r>
      <w:r w:rsidR="00A37553" w:rsidRPr="007939DD">
        <w:t>l Competition Policy (NCP), the </w:t>
      </w:r>
      <w:r w:rsidRPr="007939DD">
        <w:t>guiding legislative principle is that legislation, including future legislative proposals, should not restrict competition unless it can be demonstrated that:</w:t>
      </w:r>
    </w:p>
    <w:p w14:paraId="2E036C17" w14:textId="77777777" w:rsidR="004A41A9" w:rsidRPr="007939DD" w:rsidRDefault="004A41A9" w:rsidP="004A41A9">
      <w:pPr>
        <w:pStyle w:val="ARbullet1"/>
      </w:pPr>
      <w:r w:rsidRPr="007939DD">
        <w:t>the benefits of t</w:t>
      </w:r>
      <w:r w:rsidR="00A37553" w:rsidRPr="007939DD">
        <w:t>he restriction to the community </w:t>
      </w:r>
      <w:r w:rsidRPr="007939DD">
        <w:t>as a whole outweigh the costs</w:t>
      </w:r>
    </w:p>
    <w:p w14:paraId="545669D9" w14:textId="77777777" w:rsidR="004A41A9" w:rsidRPr="007939DD" w:rsidRDefault="004A41A9" w:rsidP="004A41A9">
      <w:pPr>
        <w:pStyle w:val="ARbullet1"/>
      </w:pPr>
      <w:r w:rsidRPr="007939DD">
        <w:t>the objectives</w:t>
      </w:r>
      <w:r w:rsidR="00A37553" w:rsidRPr="007939DD">
        <w:t xml:space="preserve"> of the legislation can only be </w:t>
      </w:r>
      <w:r w:rsidRPr="007939DD">
        <w:t>achieved by restricting competition.</w:t>
      </w:r>
    </w:p>
    <w:p w14:paraId="12278C37" w14:textId="77777777" w:rsidR="004A41A9" w:rsidRPr="007939DD" w:rsidRDefault="004A41A9" w:rsidP="004A41A9">
      <w:pPr>
        <w:pStyle w:val="ARbodyafterbullets"/>
      </w:pPr>
      <w:r w:rsidRPr="007939DD">
        <w:t>The departme</w:t>
      </w:r>
      <w:r w:rsidR="00A37553" w:rsidRPr="007939DD">
        <w:t>nt continues to comply with the </w:t>
      </w:r>
      <w:r w:rsidRPr="007939DD">
        <w:t>requirements of the NCP.</w:t>
      </w:r>
    </w:p>
    <w:p w14:paraId="123AE06B" w14:textId="77777777" w:rsidR="004A41A9" w:rsidRPr="007939DD" w:rsidRDefault="004A41A9" w:rsidP="004A41A9">
      <w:pPr>
        <w:pStyle w:val="ARbody"/>
      </w:pPr>
      <w:r w:rsidRPr="007939DD">
        <w:t>Competitive neutrality requires government businesses to en</w:t>
      </w:r>
      <w:r w:rsidR="00A37553" w:rsidRPr="007939DD">
        <w:t>sure where services compete, or </w:t>
      </w:r>
      <w:r w:rsidRPr="007939DD">
        <w:t>potentially compete with the private sector, any advantage arising solely from their government ownership be removed if it is not in the public interest. Govern</w:t>
      </w:r>
      <w:r w:rsidR="00A37553" w:rsidRPr="007939DD">
        <w:t>ment businesses are required to </w:t>
      </w:r>
      <w:r w:rsidRPr="007939DD">
        <w:t>cost and price these services as if they were privately owned. Competitive neutrality policy supports fair completion between public and private businesses and provides government businesses with a tool to enhance decisions on resource allocation. This policy does not override other policy objectives of government and focuses on efficiency in the provision of service.</w:t>
      </w:r>
    </w:p>
    <w:p w14:paraId="77C01274" w14:textId="77777777" w:rsidR="004A41A9" w:rsidRPr="007939DD" w:rsidRDefault="004A41A9" w:rsidP="004A41A9">
      <w:pPr>
        <w:pStyle w:val="ARbody"/>
      </w:pPr>
      <w:r w:rsidRPr="007939DD">
        <w:t>The department is working to ensure that Victoria fulfils its requirements on competitive neutral</w:t>
      </w:r>
      <w:r w:rsidR="009D3A71" w:rsidRPr="007939DD">
        <w:t>ity reporting for technological-</w:t>
      </w:r>
      <w:r w:rsidRPr="007939DD">
        <w:t>based businesses against the enhanc</w:t>
      </w:r>
      <w:r w:rsidR="00A37553" w:rsidRPr="007939DD">
        <w:t>ed principles as required under </w:t>
      </w:r>
      <w:r w:rsidRPr="007939DD">
        <w:t xml:space="preserve">the Competition </w:t>
      </w:r>
      <w:r w:rsidR="009D3A71" w:rsidRPr="007939DD">
        <w:t>Principles Agreement.</w:t>
      </w:r>
    </w:p>
    <w:p w14:paraId="1E90E514" w14:textId="77777777" w:rsidR="0092299C" w:rsidRPr="007939DD" w:rsidRDefault="0092299C" w:rsidP="005F7104">
      <w:pPr>
        <w:pStyle w:val="Heading2"/>
      </w:pPr>
      <w:r w:rsidRPr="007939DD">
        <w:t>Details of consultancies</w:t>
      </w:r>
    </w:p>
    <w:p w14:paraId="37B0EA56" w14:textId="77777777" w:rsidR="0092299C" w:rsidRPr="007939DD" w:rsidRDefault="0092299C" w:rsidP="0092299C">
      <w:pPr>
        <w:pStyle w:val="ARbody"/>
      </w:pPr>
      <w:r w:rsidRPr="007939DD">
        <w:t>In 201</w:t>
      </w:r>
      <w:r w:rsidR="00114C10" w:rsidRPr="007939DD">
        <w:t>7</w:t>
      </w:r>
      <w:r w:rsidRPr="007939DD">
        <w:t>–1</w:t>
      </w:r>
      <w:r w:rsidR="00114C10" w:rsidRPr="007939DD">
        <w:t>8</w:t>
      </w:r>
      <w:r w:rsidRPr="007939DD">
        <w:t xml:space="preserve">, there were </w:t>
      </w:r>
      <w:r w:rsidR="000A07F5" w:rsidRPr="007939DD">
        <w:t>325</w:t>
      </w:r>
      <w:r w:rsidRPr="007939DD">
        <w:t xml:space="preserve"> consultancies where the total fees payable to the consultants were $10,000 or greater. The total expenditure incurred during </w:t>
      </w:r>
      <w:r w:rsidR="00114C10" w:rsidRPr="007939DD">
        <w:t>2017</w:t>
      </w:r>
      <w:r w:rsidRPr="007939DD">
        <w:t>–1</w:t>
      </w:r>
      <w:r w:rsidR="00114C10" w:rsidRPr="007939DD">
        <w:t>8</w:t>
      </w:r>
      <w:r w:rsidRPr="007939DD">
        <w:t xml:space="preserve"> in relation to these consultancies is $</w:t>
      </w:r>
      <w:r w:rsidR="000A07F5" w:rsidRPr="007939DD">
        <w:t>34,630,971</w:t>
      </w:r>
      <w:r w:rsidRPr="007939DD">
        <w:t xml:space="preserve"> (excluding GST). Details of individual consultancies are outlined below.</w:t>
      </w:r>
    </w:p>
    <w:p w14:paraId="191AB651" w14:textId="77777777" w:rsidR="0092299C" w:rsidRPr="007939DD" w:rsidRDefault="00047E30" w:rsidP="0092299C">
      <w:pPr>
        <w:pStyle w:val="Heading3"/>
      </w:pPr>
      <w:bookmarkStart w:id="79" w:name="_Ref492895256"/>
      <w:r w:rsidRPr="007939DD">
        <w:t>Details of consultancies under </w:t>
      </w:r>
      <w:r w:rsidR="0092299C" w:rsidRPr="007939DD">
        <w:t>$10,000</w:t>
      </w:r>
      <w:bookmarkEnd w:id="79"/>
    </w:p>
    <w:p w14:paraId="30D1096F" w14:textId="77777777" w:rsidR="0092299C" w:rsidRPr="007939DD" w:rsidRDefault="0092299C" w:rsidP="0092299C">
      <w:pPr>
        <w:pStyle w:val="ARbody"/>
      </w:pPr>
      <w:r w:rsidRPr="007939DD">
        <w:t>In 201</w:t>
      </w:r>
      <w:r w:rsidR="00114C10" w:rsidRPr="007939DD">
        <w:t>7</w:t>
      </w:r>
      <w:r w:rsidRPr="007939DD">
        <w:t>–1</w:t>
      </w:r>
      <w:r w:rsidR="00114C10" w:rsidRPr="007939DD">
        <w:t>8</w:t>
      </w:r>
      <w:r w:rsidRPr="007939DD">
        <w:t xml:space="preserve">, there were </w:t>
      </w:r>
      <w:r w:rsidR="000A07F5" w:rsidRPr="007939DD">
        <w:t>28</w:t>
      </w:r>
      <w:r w:rsidRPr="007939DD">
        <w:t xml:space="preserve"> consultancies engaged during the year, where t</w:t>
      </w:r>
      <w:r w:rsidR="00A37553" w:rsidRPr="007939DD">
        <w:t>he total fees payable to the </w:t>
      </w:r>
      <w:r w:rsidRPr="007939DD">
        <w:t>individual consultancies was less than $10,000. The total expenditure incurred during 201</w:t>
      </w:r>
      <w:r w:rsidR="00114C10" w:rsidRPr="007939DD">
        <w:t>7</w:t>
      </w:r>
      <w:r w:rsidRPr="007939DD">
        <w:t>–1</w:t>
      </w:r>
      <w:r w:rsidR="00114C10" w:rsidRPr="007939DD">
        <w:t>8</w:t>
      </w:r>
      <w:r w:rsidRPr="007939DD">
        <w:t xml:space="preserve"> in relation to these consultancies was $</w:t>
      </w:r>
      <w:r w:rsidR="000A07F5" w:rsidRPr="007939DD">
        <w:t>130,448 (excluding</w:t>
      </w:r>
      <w:r w:rsidRPr="007939DD">
        <w:t xml:space="preserve"> GST).</w:t>
      </w:r>
    </w:p>
    <w:p w14:paraId="5E63B027" w14:textId="77777777" w:rsidR="0092299C" w:rsidRPr="007939DD" w:rsidRDefault="0092299C" w:rsidP="0092299C">
      <w:pPr>
        <w:pStyle w:val="Heading3"/>
      </w:pPr>
      <w:bookmarkStart w:id="80" w:name="_Ref492894715"/>
      <w:r w:rsidRPr="007939DD">
        <w:lastRenderedPageBreak/>
        <w:t>Disclosure of major contracts</w:t>
      </w:r>
      <w:bookmarkEnd w:id="80"/>
    </w:p>
    <w:p w14:paraId="3169B74A" w14:textId="6DFC44A2" w:rsidR="00A07039" w:rsidRPr="007939DD" w:rsidRDefault="0092299C" w:rsidP="0092299C">
      <w:pPr>
        <w:pStyle w:val="ARbody"/>
      </w:pPr>
      <w:r w:rsidRPr="007939DD">
        <w:t>The department has disclosed, in accor</w:t>
      </w:r>
      <w:r w:rsidR="00047E30" w:rsidRPr="007939DD">
        <w:t>dance with </w:t>
      </w:r>
      <w:r w:rsidRPr="007939DD">
        <w:t>the requirements of government policy and accompanying guidelines, all contracts greater than $10 million in value entered into during the year ended 30 June 201</w:t>
      </w:r>
      <w:r w:rsidR="00114C10" w:rsidRPr="007939DD">
        <w:t>8</w:t>
      </w:r>
      <w:r w:rsidRPr="007939DD">
        <w:t>.</w:t>
      </w:r>
      <w:r w:rsidR="00047E30" w:rsidRPr="007939DD">
        <w:t xml:space="preserve"> Details of contracts that have </w:t>
      </w:r>
      <w:r w:rsidRPr="007939DD">
        <w:t xml:space="preserve">been disclosed in the Victorian Government contracts publishing system can be viewed on the </w:t>
      </w:r>
      <w:hyperlink r:id="rId98" w:history="1">
        <w:r w:rsidRPr="007939DD">
          <w:rPr>
            <w:rStyle w:val="Hyperlink"/>
          </w:rPr>
          <w:t>procurement website</w:t>
        </w:r>
      </w:hyperlink>
      <w:r w:rsidRPr="007939DD">
        <w:t xml:space="preserve"> &lt;</w:t>
      </w:r>
      <w:r w:rsidR="004A644F" w:rsidRPr="007939DD">
        <w:t>http://</w:t>
      </w:r>
      <w:r w:rsidRPr="007939DD">
        <w:t>www.procurement.</w:t>
      </w:r>
      <w:r w:rsidR="00117B25" w:rsidRPr="007939DD">
        <w:br/>
      </w:r>
      <w:r w:rsidRPr="007939DD">
        <w:t>vic.gov.au&gt;.</w:t>
      </w:r>
    </w:p>
    <w:p w14:paraId="3FA953AC" w14:textId="77777777" w:rsidR="00F05D67" w:rsidRPr="007939DD" w:rsidRDefault="00F05D67" w:rsidP="00F05D67">
      <w:pPr>
        <w:pStyle w:val="Heading3"/>
      </w:pPr>
      <w:r w:rsidRPr="007939DD">
        <w:t>Improving procurement practice</w:t>
      </w:r>
    </w:p>
    <w:p w14:paraId="5DFBB364" w14:textId="77777777" w:rsidR="00F05D67" w:rsidRPr="007939DD" w:rsidRDefault="00F05D67" w:rsidP="00F05D67">
      <w:pPr>
        <w:pStyle w:val="ARbody"/>
        <w:rPr>
          <w:lang w:eastAsia="en-AU"/>
        </w:rPr>
      </w:pPr>
      <w:r w:rsidRPr="007939DD">
        <w:rPr>
          <w:lang w:eastAsia="en-AU"/>
        </w:rPr>
        <w:t>The department is undertaking a number of activities to reduce reliance on consultancies, including building internal capabilities and improvements to procurement processes.</w:t>
      </w:r>
    </w:p>
    <w:p w14:paraId="1C1DEF3A" w14:textId="77777777" w:rsidR="00F05D67" w:rsidRPr="007939DD" w:rsidRDefault="00F05D67" w:rsidP="00F05D67">
      <w:pPr>
        <w:pStyle w:val="ARbody"/>
        <w:rPr>
          <w:lang w:eastAsia="en-AU"/>
        </w:rPr>
      </w:pPr>
      <w:r w:rsidRPr="007939DD">
        <w:rPr>
          <w:lang w:eastAsia="en-AU"/>
        </w:rPr>
        <w:t>During 2017–18 the department:</w:t>
      </w:r>
    </w:p>
    <w:p w14:paraId="436F4D20" w14:textId="77777777" w:rsidR="00F05D67" w:rsidRPr="007939DD" w:rsidRDefault="00F05D67" w:rsidP="00F05D67">
      <w:pPr>
        <w:pStyle w:val="ARbullet1"/>
        <w:rPr>
          <w:lang w:eastAsia="en-AU"/>
        </w:rPr>
      </w:pPr>
      <w:r w:rsidRPr="007939DD">
        <w:rPr>
          <w:lang w:eastAsia="en-AU"/>
        </w:rPr>
        <w:t>expanded the size of the Centre for Evaluation and Research to increase its capacity to deliver in-house program evaluations and research to inform policy development, and reduce the need to procure these services</w:t>
      </w:r>
    </w:p>
    <w:p w14:paraId="1FEEA24A" w14:textId="77777777" w:rsidR="00F05D67" w:rsidRPr="007939DD" w:rsidRDefault="00F05D67" w:rsidP="00F05D67">
      <w:pPr>
        <w:pStyle w:val="ARbullet1"/>
        <w:rPr>
          <w:lang w:eastAsia="en-AU"/>
        </w:rPr>
      </w:pPr>
      <w:r w:rsidRPr="007939DD">
        <w:rPr>
          <w:lang w:eastAsia="en-AU"/>
        </w:rPr>
        <w:t>invited tenders to estab</w:t>
      </w:r>
      <w:r w:rsidR="00047E30" w:rsidRPr="007939DD">
        <w:rPr>
          <w:lang w:eastAsia="en-AU"/>
        </w:rPr>
        <w:t>lish Strategic Alliance in </w:t>
      </w:r>
      <w:r w:rsidR="00B3146B" w:rsidRPr="007939DD">
        <w:rPr>
          <w:lang w:eastAsia="en-AU"/>
        </w:rPr>
        <w:t>the h</w:t>
      </w:r>
      <w:r w:rsidRPr="007939DD">
        <w:rPr>
          <w:lang w:eastAsia="en-AU"/>
        </w:rPr>
        <w:t xml:space="preserve">ealth, </w:t>
      </w:r>
      <w:r w:rsidR="00B3146B" w:rsidRPr="007939DD">
        <w:rPr>
          <w:lang w:eastAsia="en-AU"/>
        </w:rPr>
        <w:t>c</w:t>
      </w:r>
      <w:r w:rsidRPr="007939DD">
        <w:rPr>
          <w:lang w:eastAsia="en-AU"/>
        </w:rPr>
        <w:t xml:space="preserve">ommunity </w:t>
      </w:r>
      <w:r w:rsidR="00B3146B" w:rsidRPr="007939DD">
        <w:rPr>
          <w:lang w:eastAsia="en-AU"/>
        </w:rPr>
        <w:t>s</w:t>
      </w:r>
      <w:r w:rsidRPr="007939DD">
        <w:rPr>
          <w:lang w:eastAsia="en-AU"/>
        </w:rPr>
        <w:t xml:space="preserve">ervices and </w:t>
      </w:r>
      <w:r w:rsidR="00B3146B" w:rsidRPr="007939DD">
        <w:rPr>
          <w:lang w:eastAsia="en-AU"/>
        </w:rPr>
        <w:t>o</w:t>
      </w:r>
      <w:r w:rsidRPr="007939DD">
        <w:rPr>
          <w:lang w:eastAsia="en-AU"/>
        </w:rPr>
        <w:t xml:space="preserve">rganisational </w:t>
      </w:r>
      <w:r w:rsidR="00B3146B" w:rsidRPr="007939DD">
        <w:rPr>
          <w:lang w:eastAsia="en-AU"/>
        </w:rPr>
        <w:t>i</w:t>
      </w:r>
      <w:r w:rsidRPr="007939DD">
        <w:rPr>
          <w:lang w:eastAsia="en-AU"/>
        </w:rPr>
        <w:t>mprovement domains to leverage strategic consultancy relationship</w:t>
      </w:r>
      <w:r w:rsidR="00047E30" w:rsidRPr="007939DD">
        <w:rPr>
          <w:lang w:eastAsia="en-AU"/>
        </w:rPr>
        <w:t>s to </w:t>
      </w:r>
      <w:r w:rsidRPr="007939DD">
        <w:rPr>
          <w:lang w:eastAsia="en-AU"/>
        </w:rPr>
        <w:t xml:space="preserve">support capability uplift of our people and transformational change of the department and our services, as well as </w:t>
      </w:r>
      <w:r w:rsidR="00B3146B" w:rsidRPr="007939DD">
        <w:rPr>
          <w:lang w:eastAsia="en-AU"/>
        </w:rPr>
        <w:t xml:space="preserve">to </w:t>
      </w:r>
      <w:r w:rsidRPr="007939DD">
        <w:rPr>
          <w:lang w:eastAsia="en-AU"/>
        </w:rPr>
        <w:t>improve the quality of the strategic advice we receive</w:t>
      </w:r>
    </w:p>
    <w:p w14:paraId="20D4A64F" w14:textId="77777777" w:rsidR="00F05D67" w:rsidRPr="007939DD" w:rsidRDefault="00F05D67" w:rsidP="00F05D67">
      <w:pPr>
        <w:pStyle w:val="ARbullet1"/>
        <w:rPr>
          <w:lang w:eastAsia="en-AU"/>
        </w:rPr>
      </w:pPr>
      <w:r w:rsidRPr="007939DD">
        <w:rPr>
          <w:lang w:eastAsia="en-AU"/>
        </w:rPr>
        <w:t xml:space="preserve">implemented </w:t>
      </w:r>
      <w:r w:rsidR="00047E30" w:rsidRPr="007939DD">
        <w:rPr>
          <w:lang w:eastAsia="en-AU"/>
        </w:rPr>
        <w:t>arrangements to ensure that all </w:t>
      </w:r>
      <w:r w:rsidRPr="007939DD">
        <w:rPr>
          <w:lang w:eastAsia="en-AU"/>
        </w:rPr>
        <w:t>consultant engagements are conside</w:t>
      </w:r>
      <w:r w:rsidR="00047E30" w:rsidRPr="007939DD">
        <w:rPr>
          <w:lang w:eastAsia="en-AU"/>
        </w:rPr>
        <w:t>red and </w:t>
      </w:r>
      <w:r w:rsidRPr="007939DD">
        <w:rPr>
          <w:lang w:eastAsia="en-AU"/>
        </w:rPr>
        <w:t>approved by the Secretary.</w:t>
      </w:r>
    </w:p>
    <w:p w14:paraId="18FCEBBC" w14:textId="77777777" w:rsidR="00F05D67" w:rsidRPr="007939DD" w:rsidRDefault="00F05D67" w:rsidP="00F05D67">
      <w:pPr>
        <w:pStyle w:val="ARbodyafterbullets"/>
        <w:rPr>
          <w:lang w:eastAsia="en-AU"/>
        </w:rPr>
      </w:pPr>
      <w:r w:rsidRPr="007939DD">
        <w:rPr>
          <w:lang w:eastAsia="en-AU"/>
        </w:rPr>
        <w:t xml:space="preserve">Improvements to procurement processes are designed to ensure contracted solutions are competitive, use </w:t>
      </w:r>
      <w:r w:rsidR="00047E30" w:rsidRPr="007939DD">
        <w:rPr>
          <w:lang w:eastAsia="en-AU"/>
        </w:rPr>
        <w:t>government and department panel </w:t>
      </w:r>
      <w:r w:rsidRPr="007939DD">
        <w:rPr>
          <w:lang w:eastAsia="en-AU"/>
        </w:rPr>
        <w:t>contracts where appropriate, and undertake meaningful contract review processes to inform decisions on future engagements.</w:t>
      </w:r>
    </w:p>
    <w:p w14:paraId="39EC4644" w14:textId="77777777" w:rsidR="00F05D67" w:rsidRPr="007939DD" w:rsidRDefault="00F05D67" w:rsidP="00F05D67">
      <w:pPr>
        <w:pStyle w:val="ARbody"/>
        <w:rPr>
          <w:lang w:eastAsia="en-AU"/>
        </w:rPr>
      </w:pPr>
      <w:r w:rsidRPr="007939DD">
        <w:rPr>
          <w:lang w:eastAsia="en-AU"/>
        </w:rPr>
        <w:t xml:space="preserve">All of these improvements are driving value for money, with a focus on ensuring the department uses consultants </w:t>
      </w:r>
      <w:r w:rsidR="00047E30" w:rsidRPr="007939DD">
        <w:rPr>
          <w:lang w:eastAsia="en-AU"/>
        </w:rPr>
        <w:t>and contracts appropriately and </w:t>
      </w:r>
      <w:r w:rsidRPr="007939DD">
        <w:rPr>
          <w:lang w:eastAsia="en-AU"/>
        </w:rPr>
        <w:t>effectively.</w:t>
      </w:r>
    </w:p>
    <w:p w14:paraId="385076AB" w14:textId="77777777" w:rsidR="0092299C" w:rsidRPr="007939DD" w:rsidRDefault="0092299C" w:rsidP="0092299C">
      <w:pPr>
        <w:pStyle w:val="ARbody"/>
      </w:pPr>
    </w:p>
    <w:p w14:paraId="01E56168" w14:textId="77777777" w:rsidR="0092299C" w:rsidRPr="007939DD" w:rsidRDefault="0092299C" w:rsidP="0092299C">
      <w:pPr>
        <w:pStyle w:val="ARbody"/>
        <w:rPr>
          <w:rStyle w:val="Heading3Char"/>
        </w:rPr>
        <w:sectPr w:rsidR="0092299C" w:rsidRPr="007939DD" w:rsidSect="00EC4A67">
          <w:type w:val="continuous"/>
          <w:pgSz w:w="11906" w:h="16838" w:code="9"/>
          <w:pgMar w:top="1531" w:right="851" w:bottom="851" w:left="1418" w:header="510" w:footer="340" w:gutter="0"/>
          <w:cols w:num="2" w:space="454"/>
          <w:docGrid w:linePitch="360"/>
        </w:sectPr>
      </w:pPr>
    </w:p>
    <w:p w14:paraId="57D679BE" w14:textId="77777777" w:rsidR="0092299C" w:rsidRPr="007939DD" w:rsidRDefault="0092299C" w:rsidP="00B174C3">
      <w:pPr>
        <w:pStyle w:val="Heading3"/>
        <w:spacing w:before="0"/>
      </w:pPr>
      <w:bookmarkStart w:id="81" w:name="_Ref492895249"/>
      <w:r w:rsidRPr="007939DD">
        <w:lastRenderedPageBreak/>
        <w:t>Consultancies (valued at $10,000 or greater)</w:t>
      </w:r>
      <w:bookmarkEnd w:id="81"/>
    </w:p>
    <w:tbl>
      <w:tblPr>
        <w:tblStyle w:val="TableGrid"/>
        <w:tblW w:w="9639" w:type="dxa"/>
        <w:tblLayout w:type="fixed"/>
        <w:tblLook w:val="06A0" w:firstRow="1" w:lastRow="0" w:firstColumn="1" w:lastColumn="0" w:noHBand="1" w:noVBand="1"/>
      </w:tblPr>
      <w:tblGrid>
        <w:gridCol w:w="2159"/>
        <w:gridCol w:w="3710"/>
        <w:gridCol w:w="1256"/>
        <w:gridCol w:w="1257"/>
        <w:gridCol w:w="1257"/>
      </w:tblGrid>
      <w:tr w:rsidR="0092299C" w:rsidRPr="007939DD" w14:paraId="0D7EB12E" w14:textId="77777777" w:rsidTr="000A07F5">
        <w:trPr>
          <w:cnfStyle w:val="100000000000" w:firstRow="1" w:lastRow="0" w:firstColumn="0" w:lastColumn="0" w:oddVBand="0" w:evenVBand="0" w:oddHBand="0" w:evenHBand="0" w:firstRowFirstColumn="0" w:firstRowLastColumn="0" w:lastRowFirstColumn="0" w:lastRowLastColumn="0"/>
          <w:tblHeader/>
        </w:trPr>
        <w:tc>
          <w:tcPr>
            <w:tcW w:w="2159" w:type="dxa"/>
          </w:tcPr>
          <w:p w14:paraId="5A09593F" w14:textId="77777777" w:rsidR="0092299C" w:rsidRPr="007939DD" w:rsidRDefault="0092299C" w:rsidP="00E25630">
            <w:pPr>
              <w:pStyle w:val="ARtablecolhead"/>
            </w:pPr>
            <w:r w:rsidRPr="007939DD">
              <w:t>Consultant</w:t>
            </w:r>
          </w:p>
        </w:tc>
        <w:tc>
          <w:tcPr>
            <w:tcW w:w="3710" w:type="dxa"/>
          </w:tcPr>
          <w:p w14:paraId="33B1B3F5" w14:textId="77777777" w:rsidR="0092299C" w:rsidRPr="007939DD" w:rsidRDefault="0092299C" w:rsidP="00E25630">
            <w:pPr>
              <w:pStyle w:val="ARtablecolhead"/>
              <w:cnfStyle w:val="000000000000" w:firstRow="0" w:lastRow="0" w:firstColumn="0" w:lastColumn="0" w:oddVBand="0" w:evenVBand="0" w:oddHBand="0" w:evenHBand="0" w:firstRowFirstColumn="0" w:firstRowLastColumn="0" w:lastRowFirstColumn="0" w:lastRowLastColumn="0"/>
            </w:pPr>
            <w:r w:rsidRPr="007939DD">
              <w:t xml:space="preserve">Purpose of </w:t>
            </w:r>
            <w:r w:rsidRPr="007939DD">
              <w:br/>
              <w:t>consultancy</w:t>
            </w:r>
          </w:p>
        </w:tc>
        <w:tc>
          <w:tcPr>
            <w:tcW w:w="1256" w:type="dxa"/>
          </w:tcPr>
          <w:p w14:paraId="43519153" w14:textId="77777777" w:rsidR="0092299C" w:rsidRPr="007939DD" w:rsidRDefault="0092299C" w:rsidP="00E25630">
            <w:pPr>
              <w:pStyle w:val="ARtablecolheadright"/>
              <w:cnfStyle w:val="000000000000" w:firstRow="0" w:lastRow="0" w:firstColumn="0" w:lastColumn="0" w:oddVBand="0" w:evenVBand="0" w:oddHBand="0" w:evenHBand="0" w:firstRowFirstColumn="0" w:firstRowLastColumn="0" w:lastRowFirstColumn="0" w:lastRowLastColumn="0"/>
            </w:pPr>
            <w:r w:rsidRPr="007939DD">
              <w:t>Total approved project fee excl. GST</w:t>
            </w:r>
          </w:p>
        </w:tc>
        <w:tc>
          <w:tcPr>
            <w:tcW w:w="1257" w:type="dxa"/>
          </w:tcPr>
          <w:p w14:paraId="2B40F665" w14:textId="77777777" w:rsidR="0092299C" w:rsidRPr="007939DD" w:rsidRDefault="0092299C" w:rsidP="00E25630">
            <w:pPr>
              <w:pStyle w:val="ARtablecolheadright"/>
              <w:cnfStyle w:val="000000000000" w:firstRow="0" w:lastRow="0" w:firstColumn="0" w:lastColumn="0" w:oddVBand="0" w:evenVBand="0" w:oddHBand="0" w:evenHBand="0" w:firstRowFirstColumn="0" w:firstRowLastColumn="0" w:lastRowFirstColumn="0" w:lastRowLastColumn="0"/>
            </w:pPr>
            <w:r w:rsidRPr="007939DD">
              <w:t>Expenditure 201</w:t>
            </w:r>
            <w:r w:rsidR="00114C10" w:rsidRPr="007939DD">
              <w:t>7</w:t>
            </w:r>
            <w:r w:rsidRPr="007939DD">
              <w:t>–1</w:t>
            </w:r>
            <w:r w:rsidR="00114C10" w:rsidRPr="007939DD">
              <w:t>8</w:t>
            </w:r>
            <w:r w:rsidRPr="007939DD">
              <w:t xml:space="preserve"> excl. GST</w:t>
            </w:r>
          </w:p>
        </w:tc>
        <w:tc>
          <w:tcPr>
            <w:tcW w:w="1257" w:type="dxa"/>
          </w:tcPr>
          <w:p w14:paraId="763940FA" w14:textId="77777777" w:rsidR="0092299C" w:rsidRPr="007939DD" w:rsidRDefault="0092299C" w:rsidP="00E25630">
            <w:pPr>
              <w:pStyle w:val="ARtablecolheadright"/>
              <w:cnfStyle w:val="000000000000" w:firstRow="0" w:lastRow="0" w:firstColumn="0" w:lastColumn="0" w:oddVBand="0" w:evenVBand="0" w:oddHBand="0" w:evenHBand="0" w:firstRowFirstColumn="0" w:firstRowLastColumn="0" w:lastRowFirstColumn="0" w:lastRowLastColumn="0"/>
            </w:pPr>
            <w:r w:rsidRPr="007939DD">
              <w:t>Future expenditure excl. GST</w:t>
            </w:r>
          </w:p>
        </w:tc>
      </w:tr>
      <w:tr w:rsidR="000A07F5" w:rsidRPr="007939DD" w14:paraId="18197EB1" w14:textId="77777777" w:rsidTr="000A07F5">
        <w:tc>
          <w:tcPr>
            <w:tcW w:w="2159" w:type="dxa"/>
            <w:noWrap/>
          </w:tcPr>
          <w:p w14:paraId="505FFD03" w14:textId="77777777" w:rsidR="000A07F5" w:rsidRPr="007939DD" w:rsidRDefault="000A07F5" w:rsidP="00E25630">
            <w:pPr>
              <w:pStyle w:val="ARtabletext"/>
              <w:rPr>
                <w:color w:val="000000"/>
                <w:sz w:val="16"/>
                <w:szCs w:val="16"/>
              </w:rPr>
            </w:pPr>
            <w:r w:rsidRPr="007939DD">
              <w:rPr>
                <w:color w:val="000000"/>
                <w:sz w:val="16"/>
                <w:szCs w:val="16"/>
              </w:rPr>
              <w:t>Institute for Healthcare Improvement</w:t>
            </w:r>
          </w:p>
        </w:tc>
        <w:tc>
          <w:tcPr>
            <w:tcW w:w="3710" w:type="dxa"/>
            <w:noWrap/>
          </w:tcPr>
          <w:p w14:paraId="0D7A4AFD" w14:textId="77777777" w:rsidR="000A07F5" w:rsidRPr="007939DD" w:rsidRDefault="000A07F5" w:rsidP="00E25630">
            <w:pPr>
              <w:pStyle w:val="ARtabletext"/>
              <w:rPr>
                <w:color w:val="000000"/>
                <w:sz w:val="16"/>
                <w:szCs w:val="16"/>
              </w:rPr>
            </w:pPr>
            <w:r w:rsidRPr="007939DD">
              <w:rPr>
                <w:color w:val="000000"/>
                <w:sz w:val="16"/>
                <w:szCs w:val="16"/>
              </w:rPr>
              <w:t>Victorian patient safety program</w:t>
            </w:r>
          </w:p>
        </w:tc>
        <w:tc>
          <w:tcPr>
            <w:tcW w:w="1256" w:type="dxa"/>
            <w:noWrap/>
          </w:tcPr>
          <w:p w14:paraId="279B78CB" w14:textId="77777777" w:rsidR="000A07F5" w:rsidRPr="007939DD" w:rsidRDefault="000A07F5" w:rsidP="00E25630">
            <w:pPr>
              <w:pStyle w:val="ARtabletextright"/>
              <w:rPr>
                <w:color w:val="000000"/>
                <w:sz w:val="16"/>
                <w:szCs w:val="16"/>
              </w:rPr>
            </w:pPr>
            <w:r w:rsidRPr="007939DD">
              <w:rPr>
                <w:color w:val="000000"/>
                <w:sz w:val="16"/>
                <w:szCs w:val="16"/>
              </w:rPr>
              <w:t>$7,461,352</w:t>
            </w:r>
          </w:p>
        </w:tc>
        <w:tc>
          <w:tcPr>
            <w:tcW w:w="1257" w:type="dxa"/>
            <w:noWrap/>
          </w:tcPr>
          <w:p w14:paraId="1275D605" w14:textId="77777777" w:rsidR="000A07F5" w:rsidRPr="007939DD" w:rsidRDefault="000A07F5" w:rsidP="00E25630">
            <w:pPr>
              <w:pStyle w:val="ARtabletextright"/>
              <w:rPr>
                <w:color w:val="000000"/>
                <w:sz w:val="16"/>
                <w:szCs w:val="16"/>
              </w:rPr>
            </w:pPr>
            <w:r w:rsidRPr="007939DD">
              <w:rPr>
                <w:color w:val="000000"/>
                <w:sz w:val="16"/>
                <w:szCs w:val="16"/>
              </w:rPr>
              <w:t>$547,039</w:t>
            </w:r>
          </w:p>
        </w:tc>
        <w:tc>
          <w:tcPr>
            <w:tcW w:w="1257" w:type="dxa"/>
            <w:noWrap/>
          </w:tcPr>
          <w:p w14:paraId="4DA0423A" w14:textId="77777777" w:rsidR="000A07F5" w:rsidRPr="007939DD" w:rsidRDefault="000A07F5" w:rsidP="00E25630">
            <w:pPr>
              <w:pStyle w:val="ARtabletextright"/>
              <w:rPr>
                <w:color w:val="000000"/>
                <w:sz w:val="16"/>
                <w:szCs w:val="16"/>
              </w:rPr>
            </w:pPr>
            <w:r w:rsidRPr="007939DD">
              <w:rPr>
                <w:color w:val="000000"/>
                <w:sz w:val="16"/>
                <w:szCs w:val="16"/>
              </w:rPr>
              <w:t>$6,914,312</w:t>
            </w:r>
          </w:p>
        </w:tc>
      </w:tr>
      <w:tr w:rsidR="000A07F5" w:rsidRPr="007939DD" w14:paraId="13A1062F" w14:textId="77777777" w:rsidTr="000A07F5">
        <w:tc>
          <w:tcPr>
            <w:tcW w:w="2159" w:type="dxa"/>
            <w:noWrap/>
          </w:tcPr>
          <w:p w14:paraId="251E1B0D" w14:textId="77777777" w:rsidR="000A07F5" w:rsidRPr="007939DD" w:rsidRDefault="000A07F5" w:rsidP="00E25630">
            <w:pPr>
              <w:pStyle w:val="ARtabletext"/>
              <w:rPr>
                <w:color w:val="000000"/>
                <w:sz w:val="16"/>
                <w:szCs w:val="16"/>
              </w:rPr>
            </w:pPr>
            <w:r w:rsidRPr="007939DD">
              <w:rPr>
                <w:color w:val="000000"/>
                <w:sz w:val="16"/>
                <w:szCs w:val="16"/>
              </w:rPr>
              <w:t>Deloitte Touche Tohmatsu</w:t>
            </w:r>
          </w:p>
        </w:tc>
        <w:tc>
          <w:tcPr>
            <w:tcW w:w="3710" w:type="dxa"/>
            <w:noWrap/>
          </w:tcPr>
          <w:p w14:paraId="0F0097E5" w14:textId="77777777" w:rsidR="000A07F5" w:rsidRPr="007939DD" w:rsidRDefault="000A07F5" w:rsidP="00B3146B">
            <w:pPr>
              <w:pStyle w:val="ARtabletext"/>
              <w:rPr>
                <w:color w:val="000000"/>
                <w:sz w:val="16"/>
                <w:szCs w:val="16"/>
              </w:rPr>
            </w:pPr>
            <w:r w:rsidRPr="007939DD">
              <w:rPr>
                <w:color w:val="000000"/>
                <w:sz w:val="16"/>
                <w:szCs w:val="16"/>
              </w:rPr>
              <w:t>F</w:t>
            </w:r>
            <w:r w:rsidR="00B3146B" w:rsidRPr="007939DD">
              <w:rPr>
                <w:color w:val="000000"/>
                <w:sz w:val="16"/>
                <w:szCs w:val="16"/>
              </w:rPr>
              <w:t>inancial and operating models, N</w:t>
            </w:r>
            <w:r w:rsidRPr="007939DD">
              <w:rPr>
                <w:color w:val="000000"/>
                <w:sz w:val="16"/>
                <w:szCs w:val="16"/>
              </w:rPr>
              <w:t xml:space="preserve">ational </w:t>
            </w:r>
            <w:r w:rsidR="00B3146B" w:rsidRPr="007939DD">
              <w:rPr>
                <w:color w:val="000000"/>
                <w:sz w:val="16"/>
                <w:szCs w:val="16"/>
              </w:rPr>
              <w:t>D</w:t>
            </w:r>
            <w:r w:rsidRPr="007939DD">
              <w:rPr>
                <w:color w:val="000000"/>
                <w:sz w:val="16"/>
                <w:szCs w:val="16"/>
              </w:rPr>
              <w:t xml:space="preserve">isability </w:t>
            </w:r>
            <w:r w:rsidR="00B3146B" w:rsidRPr="007939DD">
              <w:rPr>
                <w:color w:val="000000"/>
                <w:sz w:val="16"/>
                <w:szCs w:val="16"/>
              </w:rPr>
              <w:t>I</w:t>
            </w:r>
            <w:r w:rsidRPr="007939DD">
              <w:rPr>
                <w:color w:val="000000"/>
                <w:sz w:val="16"/>
                <w:szCs w:val="16"/>
              </w:rPr>
              <w:t xml:space="preserve">nsurance </w:t>
            </w:r>
            <w:r w:rsidR="00B3146B" w:rsidRPr="007939DD">
              <w:rPr>
                <w:color w:val="000000"/>
                <w:sz w:val="16"/>
                <w:szCs w:val="16"/>
              </w:rPr>
              <w:t>S</w:t>
            </w:r>
            <w:r w:rsidRPr="007939DD">
              <w:rPr>
                <w:color w:val="000000"/>
                <w:sz w:val="16"/>
                <w:szCs w:val="16"/>
              </w:rPr>
              <w:t>cheme</w:t>
            </w:r>
          </w:p>
        </w:tc>
        <w:tc>
          <w:tcPr>
            <w:tcW w:w="1256" w:type="dxa"/>
            <w:noWrap/>
          </w:tcPr>
          <w:p w14:paraId="24CFDB53" w14:textId="77777777" w:rsidR="000A07F5" w:rsidRPr="007939DD" w:rsidRDefault="000A07F5" w:rsidP="00E25630">
            <w:pPr>
              <w:pStyle w:val="ARtabletextright"/>
              <w:rPr>
                <w:color w:val="000000"/>
                <w:sz w:val="16"/>
                <w:szCs w:val="16"/>
              </w:rPr>
            </w:pPr>
            <w:r w:rsidRPr="007939DD">
              <w:rPr>
                <w:color w:val="000000"/>
                <w:sz w:val="16"/>
                <w:szCs w:val="16"/>
              </w:rPr>
              <w:t>$4,738,508</w:t>
            </w:r>
          </w:p>
        </w:tc>
        <w:tc>
          <w:tcPr>
            <w:tcW w:w="1257" w:type="dxa"/>
            <w:noWrap/>
          </w:tcPr>
          <w:p w14:paraId="551DBC4B" w14:textId="77777777" w:rsidR="000A07F5" w:rsidRPr="007939DD" w:rsidRDefault="000A07F5" w:rsidP="00E25630">
            <w:pPr>
              <w:pStyle w:val="ARtabletextright"/>
              <w:rPr>
                <w:color w:val="000000"/>
                <w:sz w:val="16"/>
                <w:szCs w:val="16"/>
              </w:rPr>
            </w:pPr>
            <w:r w:rsidRPr="007939DD">
              <w:rPr>
                <w:color w:val="000000"/>
                <w:sz w:val="16"/>
                <w:szCs w:val="16"/>
              </w:rPr>
              <w:t>$1,869,018</w:t>
            </w:r>
          </w:p>
        </w:tc>
        <w:tc>
          <w:tcPr>
            <w:tcW w:w="1257" w:type="dxa"/>
            <w:noWrap/>
          </w:tcPr>
          <w:p w14:paraId="70CD6B79" w14:textId="77777777" w:rsidR="000A07F5" w:rsidRPr="007939DD" w:rsidRDefault="000A07F5" w:rsidP="00E25630">
            <w:pPr>
              <w:pStyle w:val="ARtabletextright"/>
              <w:rPr>
                <w:color w:val="000000"/>
                <w:sz w:val="16"/>
                <w:szCs w:val="16"/>
              </w:rPr>
            </w:pPr>
            <w:r w:rsidRPr="007939DD">
              <w:rPr>
                <w:color w:val="000000"/>
                <w:sz w:val="16"/>
                <w:szCs w:val="16"/>
              </w:rPr>
              <w:t>$2,195,854</w:t>
            </w:r>
          </w:p>
        </w:tc>
      </w:tr>
      <w:tr w:rsidR="000A07F5" w:rsidRPr="007939DD" w14:paraId="75054568" w14:textId="77777777" w:rsidTr="000A07F5">
        <w:tc>
          <w:tcPr>
            <w:tcW w:w="2159" w:type="dxa"/>
            <w:noWrap/>
          </w:tcPr>
          <w:p w14:paraId="2376EB0E" w14:textId="77777777" w:rsidR="000A07F5" w:rsidRPr="007939DD" w:rsidRDefault="000A07F5" w:rsidP="00E25630">
            <w:pPr>
              <w:pStyle w:val="ARtabletext"/>
              <w:rPr>
                <w:color w:val="000000"/>
                <w:sz w:val="16"/>
                <w:szCs w:val="16"/>
              </w:rPr>
            </w:pPr>
            <w:r w:rsidRPr="007939DD">
              <w:rPr>
                <w:color w:val="000000"/>
                <w:sz w:val="16"/>
                <w:szCs w:val="16"/>
              </w:rPr>
              <w:t>KPMG</w:t>
            </w:r>
          </w:p>
        </w:tc>
        <w:tc>
          <w:tcPr>
            <w:tcW w:w="3710" w:type="dxa"/>
            <w:noWrap/>
          </w:tcPr>
          <w:p w14:paraId="2424317C" w14:textId="77777777" w:rsidR="000A07F5" w:rsidRPr="007939DD" w:rsidRDefault="000A07F5" w:rsidP="00E25630">
            <w:pPr>
              <w:pStyle w:val="ARtabletext"/>
              <w:rPr>
                <w:color w:val="000000"/>
                <w:sz w:val="16"/>
                <w:szCs w:val="16"/>
              </w:rPr>
            </w:pPr>
            <w:r w:rsidRPr="007939DD">
              <w:rPr>
                <w:color w:val="000000"/>
                <w:sz w:val="16"/>
                <w:szCs w:val="16"/>
              </w:rPr>
              <w:t>Redevelop, family violence risk assessment and management framework</w:t>
            </w:r>
          </w:p>
        </w:tc>
        <w:tc>
          <w:tcPr>
            <w:tcW w:w="1256" w:type="dxa"/>
            <w:noWrap/>
          </w:tcPr>
          <w:p w14:paraId="1B8B1AC5" w14:textId="77777777" w:rsidR="000A07F5" w:rsidRPr="007939DD" w:rsidRDefault="000A07F5" w:rsidP="00E25630">
            <w:pPr>
              <w:pStyle w:val="ARtabletextright"/>
              <w:rPr>
                <w:color w:val="000000"/>
                <w:sz w:val="16"/>
                <w:szCs w:val="16"/>
              </w:rPr>
            </w:pPr>
            <w:r w:rsidRPr="007939DD">
              <w:rPr>
                <w:color w:val="000000"/>
                <w:sz w:val="16"/>
                <w:szCs w:val="16"/>
              </w:rPr>
              <w:t>$3,531,698</w:t>
            </w:r>
          </w:p>
        </w:tc>
        <w:tc>
          <w:tcPr>
            <w:tcW w:w="1257" w:type="dxa"/>
            <w:noWrap/>
          </w:tcPr>
          <w:p w14:paraId="428EBE4D" w14:textId="77777777" w:rsidR="000A07F5" w:rsidRPr="007939DD" w:rsidRDefault="000A07F5" w:rsidP="00E25630">
            <w:pPr>
              <w:pStyle w:val="ARtabletextright"/>
              <w:rPr>
                <w:color w:val="000000"/>
                <w:sz w:val="16"/>
                <w:szCs w:val="16"/>
              </w:rPr>
            </w:pPr>
            <w:r w:rsidRPr="007939DD">
              <w:rPr>
                <w:color w:val="000000"/>
                <w:sz w:val="16"/>
                <w:szCs w:val="16"/>
              </w:rPr>
              <w:t>$786,920</w:t>
            </w:r>
          </w:p>
        </w:tc>
        <w:tc>
          <w:tcPr>
            <w:tcW w:w="1257" w:type="dxa"/>
            <w:noWrap/>
          </w:tcPr>
          <w:p w14:paraId="7927556E" w14:textId="77777777" w:rsidR="000A07F5" w:rsidRPr="007939DD" w:rsidRDefault="000A07F5" w:rsidP="00E25630">
            <w:pPr>
              <w:pStyle w:val="ARtabletextright"/>
              <w:rPr>
                <w:color w:val="000000"/>
                <w:sz w:val="16"/>
                <w:szCs w:val="16"/>
              </w:rPr>
            </w:pPr>
            <w:r w:rsidRPr="007939DD">
              <w:rPr>
                <w:color w:val="000000"/>
                <w:sz w:val="16"/>
                <w:szCs w:val="16"/>
              </w:rPr>
              <w:t>$2,744,778</w:t>
            </w:r>
          </w:p>
        </w:tc>
      </w:tr>
      <w:tr w:rsidR="000A07F5" w:rsidRPr="007939DD" w14:paraId="5F258159" w14:textId="77777777" w:rsidTr="000A07F5">
        <w:tc>
          <w:tcPr>
            <w:tcW w:w="2159" w:type="dxa"/>
            <w:noWrap/>
          </w:tcPr>
          <w:p w14:paraId="6644AF13" w14:textId="77777777" w:rsidR="000A07F5" w:rsidRPr="007939DD" w:rsidRDefault="000A07F5" w:rsidP="00E25630">
            <w:pPr>
              <w:pStyle w:val="ARtabletext"/>
              <w:rPr>
                <w:color w:val="000000"/>
                <w:sz w:val="16"/>
                <w:szCs w:val="16"/>
              </w:rPr>
            </w:pPr>
            <w:r w:rsidRPr="007939DD">
              <w:rPr>
                <w:color w:val="000000"/>
                <w:sz w:val="16"/>
                <w:szCs w:val="16"/>
              </w:rPr>
              <w:t>KPMG</w:t>
            </w:r>
          </w:p>
        </w:tc>
        <w:tc>
          <w:tcPr>
            <w:tcW w:w="3710" w:type="dxa"/>
            <w:noWrap/>
          </w:tcPr>
          <w:p w14:paraId="73FD5553" w14:textId="77777777" w:rsidR="000A07F5" w:rsidRPr="007939DD" w:rsidRDefault="000A07F5" w:rsidP="00B3146B">
            <w:pPr>
              <w:pStyle w:val="ARtabletext"/>
              <w:rPr>
                <w:color w:val="000000"/>
                <w:sz w:val="16"/>
                <w:szCs w:val="16"/>
              </w:rPr>
            </w:pPr>
            <w:r w:rsidRPr="007939DD">
              <w:rPr>
                <w:color w:val="000000"/>
                <w:sz w:val="16"/>
                <w:szCs w:val="16"/>
              </w:rPr>
              <w:t>Da</w:t>
            </w:r>
            <w:r w:rsidR="00B3146B" w:rsidRPr="007939DD">
              <w:rPr>
                <w:color w:val="000000"/>
                <w:sz w:val="16"/>
                <w:szCs w:val="16"/>
              </w:rPr>
              <w:t>ta integrity audits, Victorian A</w:t>
            </w:r>
            <w:r w:rsidRPr="007939DD">
              <w:rPr>
                <w:color w:val="000000"/>
                <w:sz w:val="16"/>
                <w:szCs w:val="16"/>
              </w:rPr>
              <w:t xml:space="preserve">dmitted </w:t>
            </w:r>
            <w:r w:rsidR="00B3146B" w:rsidRPr="007939DD">
              <w:rPr>
                <w:color w:val="000000"/>
                <w:sz w:val="16"/>
                <w:szCs w:val="16"/>
              </w:rPr>
              <w:t>E</w:t>
            </w:r>
            <w:r w:rsidRPr="007939DD">
              <w:rPr>
                <w:color w:val="000000"/>
                <w:sz w:val="16"/>
                <w:szCs w:val="16"/>
              </w:rPr>
              <w:t xml:space="preserve">pisodes </w:t>
            </w:r>
            <w:r w:rsidR="00B3146B" w:rsidRPr="007939DD">
              <w:rPr>
                <w:color w:val="000000"/>
                <w:sz w:val="16"/>
                <w:szCs w:val="16"/>
              </w:rPr>
              <w:t>D</w:t>
            </w:r>
            <w:r w:rsidRPr="007939DD">
              <w:rPr>
                <w:color w:val="000000"/>
                <w:sz w:val="16"/>
                <w:szCs w:val="16"/>
              </w:rPr>
              <w:t>ataset</w:t>
            </w:r>
          </w:p>
        </w:tc>
        <w:tc>
          <w:tcPr>
            <w:tcW w:w="1256" w:type="dxa"/>
            <w:noWrap/>
          </w:tcPr>
          <w:p w14:paraId="58BF40CB" w14:textId="77777777" w:rsidR="000A07F5" w:rsidRPr="007939DD" w:rsidRDefault="000A07F5" w:rsidP="00E25630">
            <w:pPr>
              <w:pStyle w:val="ARtabletextright"/>
              <w:rPr>
                <w:color w:val="000000"/>
                <w:sz w:val="16"/>
                <w:szCs w:val="16"/>
              </w:rPr>
            </w:pPr>
            <w:r w:rsidRPr="007939DD">
              <w:rPr>
                <w:color w:val="000000"/>
                <w:sz w:val="16"/>
                <w:szCs w:val="16"/>
              </w:rPr>
              <w:t>$2,943,112</w:t>
            </w:r>
          </w:p>
        </w:tc>
        <w:tc>
          <w:tcPr>
            <w:tcW w:w="1257" w:type="dxa"/>
            <w:noWrap/>
          </w:tcPr>
          <w:p w14:paraId="3C259E76" w14:textId="77777777" w:rsidR="000A07F5" w:rsidRPr="007939DD" w:rsidRDefault="000A07F5" w:rsidP="00E25630">
            <w:pPr>
              <w:pStyle w:val="ARtabletextright"/>
              <w:rPr>
                <w:color w:val="000000"/>
                <w:sz w:val="16"/>
                <w:szCs w:val="16"/>
              </w:rPr>
            </w:pPr>
            <w:r w:rsidRPr="007939DD">
              <w:rPr>
                <w:color w:val="000000"/>
                <w:sz w:val="16"/>
                <w:szCs w:val="16"/>
              </w:rPr>
              <w:t>$1,237,623</w:t>
            </w:r>
          </w:p>
        </w:tc>
        <w:tc>
          <w:tcPr>
            <w:tcW w:w="1257" w:type="dxa"/>
            <w:noWrap/>
          </w:tcPr>
          <w:p w14:paraId="0A3CF23B" w14:textId="77777777" w:rsidR="000A07F5" w:rsidRPr="007939DD" w:rsidRDefault="000A07F5" w:rsidP="00E25630">
            <w:pPr>
              <w:pStyle w:val="ARtabletextright"/>
              <w:rPr>
                <w:color w:val="000000"/>
                <w:sz w:val="16"/>
                <w:szCs w:val="16"/>
              </w:rPr>
            </w:pPr>
            <w:r w:rsidRPr="007939DD">
              <w:rPr>
                <w:color w:val="000000"/>
                <w:sz w:val="16"/>
                <w:szCs w:val="16"/>
              </w:rPr>
              <w:t>$1,705,489</w:t>
            </w:r>
          </w:p>
        </w:tc>
      </w:tr>
      <w:tr w:rsidR="000A07F5" w:rsidRPr="007939DD" w14:paraId="7A87306B" w14:textId="77777777" w:rsidTr="000A07F5">
        <w:tc>
          <w:tcPr>
            <w:tcW w:w="2159" w:type="dxa"/>
            <w:noWrap/>
          </w:tcPr>
          <w:p w14:paraId="3CE00AD9" w14:textId="77777777" w:rsidR="000A07F5" w:rsidRPr="007939DD" w:rsidRDefault="000A07F5" w:rsidP="00E25630">
            <w:pPr>
              <w:pStyle w:val="ARtabletext"/>
              <w:rPr>
                <w:color w:val="000000"/>
                <w:sz w:val="16"/>
                <w:szCs w:val="16"/>
              </w:rPr>
            </w:pPr>
            <w:r w:rsidRPr="007939DD">
              <w:rPr>
                <w:color w:val="000000"/>
                <w:sz w:val="16"/>
                <w:szCs w:val="16"/>
              </w:rPr>
              <w:t>Australian Healthcare Associates Pty Ltd</w:t>
            </w:r>
          </w:p>
        </w:tc>
        <w:tc>
          <w:tcPr>
            <w:tcW w:w="3710" w:type="dxa"/>
            <w:noWrap/>
          </w:tcPr>
          <w:p w14:paraId="7A0D06A9" w14:textId="77777777" w:rsidR="000A07F5" w:rsidRPr="007939DD" w:rsidRDefault="000A07F5" w:rsidP="00E25630">
            <w:pPr>
              <w:pStyle w:val="ARtabletext"/>
              <w:rPr>
                <w:color w:val="000000"/>
                <w:sz w:val="16"/>
                <w:szCs w:val="16"/>
              </w:rPr>
            </w:pPr>
            <w:r w:rsidRPr="007939DD">
              <w:rPr>
                <w:color w:val="000000"/>
                <w:sz w:val="16"/>
                <w:szCs w:val="16"/>
              </w:rPr>
              <w:t>Integrity audit, admitted patient, elective surgery and emergency department data</w:t>
            </w:r>
          </w:p>
        </w:tc>
        <w:tc>
          <w:tcPr>
            <w:tcW w:w="1256" w:type="dxa"/>
            <w:noWrap/>
          </w:tcPr>
          <w:p w14:paraId="60C58DCF" w14:textId="77777777" w:rsidR="000A07F5" w:rsidRPr="007939DD" w:rsidRDefault="000A07F5" w:rsidP="00E25630">
            <w:pPr>
              <w:pStyle w:val="ARtabletextright"/>
              <w:rPr>
                <w:color w:val="000000"/>
                <w:sz w:val="16"/>
                <w:szCs w:val="16"/>
              </w:rPr>
            </w:pPr>
            <w:r w:rsidRPr="007939DD">
              <w:rPr>
                <w:color w:val="000000"/>
                <w:sz w:val="16"/>
                <w:szCs w:val="16"/>
              </w:rPr>
              <w:t>$2,667,145</w:t>
            </w:r>
          </w:p>
        </w:tc>
        <w:tc>
          <w:tcPr>
            <w:tcW w:w="1257" w:type="dxa"/>
            <w:noWrap/>
          </w:tcPr>
          <w:p w14:paraId="15DE2754" w14:textId="77777777" w:rsidR="000A07F5" w:rsidRPr="007939DD" w:rsidRDefault="000A07F5" w:rsidP="00E25630">
            <w:pPr>
              <w:pStyle w:val="ARtabletextright"/>
              <w:rPr>
                <w:color w:val="000000"/>
                <w:sz w:val="16"/>
                <w:szCs w:val="16"/>
              </w:rPr>
            </w:pPr>
            <w:r w:rsidRPr="007939DD">
              <w:rPr>
                <w:color w:val="000000"/>
                <w:sz w:val="16"/>
                <w:szCs w:val="16"/>
              </w:rPr>
              <w:t>$10,000</w:t>
            </w:r>
          </w:p>
        </w:tc>
        <w:tc>
          <w:tcPr>
            <w:tcW w:w="1257" w:type="dxa"/>
            <w:noWrap/>
          </w:tcPr>
          <w:p w14:paraId="06976EED" w14:textId="77777777" w:rsidR="000A07F5" w:rsidRPr="007939DD" w:rsidRDefault="000A07F5" w:rsidP="00E25630">
            <w:pPr>
              <w:pStyle w:val="ARtabletextright"/>
              <w:rPr>
                <w:color w:val="000000"/>
                <w:sz w:val="16"/>
                <w:szCs w:val="16"/>
              </w:rPr>
            </w:pPr>
            <w:r w:rsidRPr="007939DD">
              <w:rPr>
                <w:color w:val="000000"/>
                <w:sz w:val="16"/>
                <w:szCs w:val="16"/>
              </w:rPr>
              <w:t>$83,000</w:t>
            </w:r>
          </w:p>
        </w:tc>
      </w:tr>
      <w:tr w:rsidR="000A07F5" w:rsidRPr="007939DD" w14:paraId="0E817179" w14:textId="77777777" w:rsidTr="000A07F5">
        <w:tc>
          <w:tcPr>
            <w:tcW w:w="2159" w:type="dxa"/>
            <w:noWrap/>
          </w:tcPr>
          <w:p w14:paraId="2F596D29" w14:textId="77777777" w:rsidR="000A07F5" w:rsidRPr="007939DD" w:rsidRDefault="000A07F5" w:rsidP="00E25630">
            <w:pPr>
              <w:pStyle w:val="ARtabletext"/>
              <w:rPr>
                <w:color w:val="000000"/>
                <w:sz w:val="16"/>
                <w:szCs w:val="16"/>
              </w:rPr>
            </w:pPr>
            <w:r w:rsidRPr="007939DD">
              <w:rPr>
                <w:color w:val="000000"/>
                <w:sz w:val="16"/>
                <w:szCs w:val="16"/>
              </w:rPr>
              <w:t>Third Horizon Consulting Pty Ltd</w:t>
            </w:r>
          </w:p>
        </w:tc>
        <w:tc>
          <w:tcPr>
            <w:tcW w:w="3710" w:type="dxa"/>
            <w:noWrap/>
          </w:tcPr>
          <w:p w14:paraId="14BD9424" w14:textId="77777777" w:rsidR="000A07F5" w:rsidRPr="007939DD" w:rsidRDefault="000A07F5" w:rsidP="00B3146B">
            <w:pPr>
              <w:pStyle w:val="ARtabletext"/>
              <w:rPr>
                <w:color w:val="000000"/>
                <w:sz w:val="16"/>
                <w:szCs w:val="16"/>
              </w:rPr>
            </w:pPr>
            <w:r w:rsidRPr="007939DD">
              <w:rPr>
                <w:color w:val="000000"/>
                <w:sz w:val="16"/>
                <w:szCs w:val="16"/>
              </w:rPr>
              <w:t xml:space="preserve">Design, validate and implement planning, organisational redesign, phase </w:t>
            </w:r>
            <w:r w:rsidR="00B3146B" w:rsidRPr="007939DD">
              <w:rPr>
                <w:color w:val="000000"/>
                <w:sz w:val="16"/>
                <w:szCs w:val="16"/>
              </w:rPr>
              <w:t>2</w:t>
            </w:r>
          </w:p>
        </w:tc>
        <w:tc>
          <w:tcPr>
            <w:tcW w:w="1256" w:type="dxa"/>
            <w:noWrap/>
          </w:tcPr>
          <w:p w14:paraId="47E8DF2D" w14:textId="77777777" w:rsidR="000A07F5" w:rsidRPr="007939DD" w:rsidRDefault="000A07F5" w:rsidP="00E25630">
            <w:pPr>
              <w:pStyle w:val="ARtabletextright"/>
              <w:rPr>
                <w:color w:val="000000"/>
                <w:sz w:val="16"/>
                <w:szCs w:val="16"/>
              </w:rPr>
            </w:pPr>
            <w:r w:rsidRPr="007939DD">
              <w:rPr>
                <w:color w:val="000000"/>
                <w:sz w:val="16"/>
                <w:szCs w:val="16"/>
              </w:rPr>
              <w:t>$2,122,490</w:t>
            </w:r>
          </w:p>
        </w:tc>
        <w:tc>
          <w:tcPr>
            <w:tcW w:w="1257" w:type="dxa"/>
            <w:noWrap/>
          </w:tcPr>
          <w:p w14:paraId="4BC6A0BB" w14:textId="77777777" w:rsidR="000A07F5" w:rsidRPr="007939DD" w:rsidRDefault="000A07F5" w:rsidP="00E25630">
            <w:pPr>
              <w:pStyle w:val="ARtabletextright"/>
              <w:rPr>
                <w:color w:val="000000"/>
                <w:sz w:val="16"/>
                <w:szCs w:val="16"/>
              </w:rPr>
            </w:pPr>
            <w:r w:rsidRPr="007939DD">
              <w:rPr>
                <w:color w:val="000000"/>
                <w:sz w:val="16"/>
                <w:szCs w:val="16"/>
              </w:rPr>
              <w:t>$1,552,203</w:t>
            </w:r>
          </w:p>
        </w:tc>
        <w:tc>
          <w:tcPr>
            <w:tcW w:w="1257" w:type="dxa"/>
            <w:noWrap/>
          </w:tcPr>
          <w:p w14:paraId="1E11088B"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77702A85" w14:textId="77777777" w:rsidTr="000A07F5">
        <w:tc>
          <w:tcPr>
            <w:tcW w:w="2159" w:type="dxa"/>
            <w:noWrap/>
          </w:tcPr>
          <w:p w14:paraId="16EAF28C" w14:textId="77777777" w:rsidR="000A07F5" w:rsidRPr="007939DD" w:rsidRDefault="000A07F5" w:rsidP="00E25630">
            <w:pPr>
              <w:pStyle w:val="ARtabletext"/>
              <w:rPr>
                <w:color w:val="000000"/>
                <w:sz w:val="16"/>
                <w:szCs w:val="16"/>
              </w:rPr>
            </w:pPr>
            <w:r w:rsidRPr="007939DD">
              <w:rPr>
                <w:color w:val="000000"/>
                <w:sz w:val="16"/>
                <w:szCs w:val="16"/>
              </w:rPr>
              <w:t>CSIRO</w:t>
            </w:r>
          </w:p>
        </w:tc>
        <w:tc>
          <w:tcPr>
            <w:tcW w:w="3710" w:type="dxa"/>
            <w:noWrap/>
          </w:tcPr>
          <w:p w14:paraId="4E679231" w14:textId="77777777" w:rsidR="000A07F5" w:rsidRPr="007939DD" w:rsidRDefault="000A07F5" w:rsidP="00B3146B">
            <w:pPr>
              <w:pStyle w:val="ARtabletext"/>
              <w:rPr>
                <w:color w:val="000000"/>
                <w:sz w:val="16"/>
                <w:szCs w:val="16"/>
              </w:rPr>
            </w:pPr>
            <w:r w:rsidRPr="007939DD">
              <w:rPr>
                <w:color w:val="000000"/>
                <w:sz w:val="16"/>
                <w:szCs w:val="16"/>
              </w:rPr>
              <w:t>Evaluation</w:t>
            </w:r>
            <w:r w:rsidR="00B3146B" w:rsidRPr="007939DD">
              <w:rPr>
                <w:color w:val="000000"/>
                <w:sz w:val="16"/>
                <w:szCs w:val="16"/>
              </w:rPr>
              <w:t>,</w:t>
            </w:r>
            <w:r w:rsidRPr="007939DD">
              <w:rPr>
                <w:color w:val="000000"/>
                <w:sz w:val="16"/>
                <w:szCs w:val="16"/>
              </w:rPr>
              <w:t xml:space="preserve"> HealthLinks</w:t>
            </w:r>
            <w:r w:rsidR="00F40975" w:rsidRPr="007939DD">
              <w:rPr>
                <w:color w:val="000000"/>
                <w:sz w:val="16"/>
                <w:szCs w:val="16"/>
              </w:rPr>
              <w:t xml:space="preserve"> – </w:t>
            </w:r>
            <w:r w:rsidRPr="007939DD">
              <w:rPr>
                <w:color w:val="000000"/>
                <w:sz w:val="16"/>
                <w:szCs w:val="16"/>
              </w:rPr>
              <w:t>Chronic Care</w:t>
            </w:r>
          </w:p>
        </w:tc>
        <w:tc>
          <w:tcPr>
            <w:tcW w:w="1256" w:type="dxa"/>
            <w:noWrap/>
          </w:tcPr>
          <w:p w14:paraId="76603784" w14:textId="77777777" w:rsidR="000A07F5" w:rsidRPr="007939DD" w:rsidRDefault="000A07F5" w:rsidP="00E25630">
            <w:pPr>
              <w:pStyle w:val="ARtabletextright"/>
              <w:rPr>
                <w:color w:val="000000"/>
                <w:sz w:val="16"/>
                <w:szCs w:val="16"/>
              </w:rPr>
            </w:pPr>
            <w:r w:rsidRPr="007939DD">
              <w:rPr>
                <w:color w:val="000000"/>
                <w:sz w:val="16"/>
                <w:szCs w:val="16"/>
              </w:rPr>
              <w:t>$1,667,387</w:t>
            </w:r>
          </w:p>
        </w:tc>
        <w:tc>
          <w:tcPr>
            <w:tcW w:w="1257" w:type="dxa"/>
            <w:noWrap/>
          </w:tcPr>
          <w:p w14:paraId="643EBB5C" w14:textId="77777777" w:rsidR="000A07F5" w:rsidRPr="007939DD" w:rsidRDefault="000A07F5" w:rsidP="00E25630">
            <w:pPr>
              <w:pStyle w:val="ARtabletextright"/>
              <w:rPr>
                <w:color w:val="000000"/>
                <w:sz w:val="16"/>
                <w:szCs w:val="16"/>
              </w:rPr>
            </w:pPr>
            <w:r w:rsidRPr="007939DD">
              <w:rPr>
                <w:color w:val="000000"/>
                <w:sz w:val="16"/>
                <w:szCs w:val="16"/>
              </w:rPr>
              <w:t>$225,071</w:t>
            </w:r>
          </w:p>
        </w:tc>
        <w:tc>
          <w:tcPr>
            <w:tcW w:w="1257" w:type="dxa"/>
            <w:noWrap/>
          </w:tcPr>
          <w:p w14:paraId="55A6B4BA" w14:textId="77777777" w:rsidR="000A07F5" w:rsidRPr="007939DD" w:rsidRDefault="000A07F5" w:rsidP="00E25630">
            <w:pPr>
              <w:pStyle w:val="ARtabletextright"/>
              <w:rPr>
                <w:color w:val="000000"/>
                <w:sz w:val="16"/>
                <w:szCs w:val="16"/>
              </w:rPr>
            </w:pPr>
            <w:r w:rsidRPr="007939DD">
              <w:rPr>
                <w:color w:val="000000"/>
                <w:sz w:val="16"/>
                <w:szCs w:val="16"/>
              </w:rPr>
              <w:t>$920,238</w:t>
            </w:r>
          </w:p>
        </w:tc>
      </w:tr>
      <w:tr w:rsidR="000A07F5" w:rsidRPr="007939DD" w14:paraId="0B086A0D" w14:textId="77777777" w:rsidTr="000A07F5">
        <w:tc>
          <w:tcPr>
            <w:tcW w:w="2159" w:type="dxa"/>
            <w:noWrap/>
          </w:tcPr>
          <w:p w14:paraId="251C2030" w14:textId="77777777" w:rsidR="000A07F5" w:rsidRPr="007939DD" w:rsidRDefault="000A07F5" w:rsidP="00E25630">
            <w:pPr>
              <w:pStyle w:val="ARtabletext"/>
              <w:rPr>
                <w:color w:val="000000"/>
                <w:sz w:val="16"/>
                <w:szCs w:val="16"/>
              </w:rPr>
            </w:pPr>
            <w:r w:rsidRPr="007939DD">
              <w:rPr>
                <w:color w:val="000000"/>
                <w:sz w:val="16"/>
                <w:szCs w:val="16"/>
              </w:rPr>
              <w:t>Cube Group Management Consulting</w:t>
            </w:r>
          </w:p>
        </w:tc>
        <w:tc>
          <w:tcPr>
            <w:tcW w:w="3710" w:type="dxa"/>
            <w:noWrap/>
          </w:tcPr>
          <w:p w14:paraId="430B8C42" w14:textId="77777777" w:rsidR="000A07F5" w:rsidRPr="007939DD" w:rsidRDefault="000A07F5" w:rsidP="00E97186">
            <w:pPr>
              <w:pStyle w:val="ARtabletext"/>
              <w:rPr>
                <w:color w:val="000000"/>
                <w:sz w:val="16"/>
                <w:szCs w:val="16"/>
              </w:rPr>
            </w:pPr>
            <w:r w:rsidRPr="007939DD">
              <w:rPr>
                <w:color w:val="000000"/>
                <w:sz w:val="16"/>
                <w:szCs w:val="16"/>
              </w:rPr>
              <w:t>Operation</w:t>
            </w:r>
            <w:r w:rsidR="00E97186" w:rsidRPr="007939DD">
              <w:rPr>
                <w:color w:val="000000"/>
                <w:sz w:val="16"/>
                <w:szCs w:val="16"/>
              </w:rPr>
              <w:t xml:space="preserve">al planning and implementation, </w:t>
            </w:r>
            <w:r w:rsidRPr="007939DD">
              <w:rPr>
                <w:color w:val="000000"/>
                <w:sz w:val="16"/>
                <w:szCs w:val="16"/>
              </w:rPr>
              <w:t>National Disability Insurance Scheme</w:t>
            </w:r>
          </w:p>
        </w:tc>
        <w:tc>
          <w:tcPr>
            <w:tcW w:w="1256" w:type="dxa"/>
            <w:noWrap/>
          </w:tcPr>
          <w:p w14:paraId="2D108A02" w14:textId="77777777" w:rsidR="000A07F5" w:rsidRPr="007939DD" w:rsidRDefault="000A07F5" w:rsidP="00E25630">
            <w:pPr>
              <w:pStyle w:val="ARtabletextright"/>
              <w:rPr>
                <w:color w:val="000000"/>
                <w:sz w:val="16"/>
                <w:szCs w:val="16"/>
              </w:rPr>
            </w:pPr>
            <w:r w:rsidRPr="007939DD">
              <w:rPr>
                <w:color w:val="000000"/>
                <w:sz w:val="16"/>
                <w:szCs w:val="16"/>
              </w:rPr>
              <w:t>$1,463,280</w:t>
            </w:r>
          </w:p>
        </w:tc>
        <w:tc>
          <w:tcPr>
            <w:tcW w:w="1257" w:type="dxa"/>
            <w:noWrap/>
          </w:tcPr>
          <w:p w14:paraId="6E8B33E2" w14:textId="77777777" w:rsidR="000A07F5" w:rsidRPr="007939DD" w:rsidRDefault="000A07F5" w:rsidP="00E25630">
            <w:pPr>
              <w:pStyle w:val="ARtabletextright"/>
              <w:rPr>
                <w:color w:val="000000"/>
                <w:sz w:val="16"/>
                <w:szCs w:val="16"/>
              </w:rPr>
            </w:pPr>
            <w:r w:rsidRPr="007939DD">
              <w:rPr>
                <w:color w:val="000000"/>
                <w:sz w:val="16"/>
                <w:szCs w:val="16"/>
              </w:rPr>
              <w:t>$499,879</w:t>
            </w:r>
          </w:p>
        </w:tc>
        <w:tc>
          <w:tcPr>
            <w:tcW w:w="1257" w:type="dxa"/>
            <w:noWrap/>
          </w:tcPr>
          <w:p w14:paraId="6D52580A" w14:textId="77777777" w:rsidR="000A07F5" w:rsidRPr="007939DD" w:rsidRDefault="000A07F5" w:rsidP="00E25630">
            <w:pPr>
              <w:pStyle w:val="ARtabletextright"/>
              <w:rPr>
                <w:color w:val="000000"/>
                <w:sz w:val="16"/>
                <w:szCs w:val="16"/>
              </w:rPr>
            </w:pPr>
            <w:r w:rsidRPr="007939DD">
              <w:rPr>
                <w:color w:val="000000"/>
                <w:sz w:val="16"/>
                <w:szCs w:val="16"/>
              </w:rPr>
              <w:t>$30,325</w:t>
            </w:r>
          </w:p>
        </w:tc>
      </w:tr>
      <w:tr w:rsidR="000A07F5" w:rsidRPr="007939DD" w14:paraId="3CAEC2A2" w14:textId="77777777" w:rsidTr="000A07F5">
        <w:tc>
          <w:tcPr>
            <w:tcW w:w="2159" w:type="dxa"/>
            <w:noWrap/>
          </w:tcPr>
          <w:p w14:paraId="5CD93649" w14:textId="77777777" w:rsidR="000A07F5" w:rsidRPr="007939DD" w:rsidRDefault="000A07F5" w:rsidP="00E25630">
            <w:pPr>
              <w:pStyle w:val="ARtabletext"/>
              <w:rPr>
                <w:color w:val="000000"/>
                <w:sz w:val="16"/>
                <w:szCs w:val="16"/>
              </w:rPr>
            </w:pPr>
            <w:r w:rsidRPr="007939DD">
              <w:rPr>
                <w:color w:val="000000"/>
                <w:sz w:val="16"/>
                <w:szCs w:val="16"/>
              </w:rPr>
              <w:t>Eastern Health</w:t>
            </w:r>
          </w:p>
        </w:tc>
        <w:tc>
          <w:tcPr>
            <w:tcW w:w="3710" w:type="dxa"/>
            <w:noWrap/>
          </w:tcPr>
          <w:p w14:paraId="140465E4" w14:textId="77777777" w:rsidR="000A07F5" w:rsidRPr="007939DD" w:rsidRDefault="000A07F5" w:rsidP="00E25630">
            <w:pPr>
              <w:pStyle w:val="ARtabletext"/>
              <w:rPr>
                <w:color w:val="000000"/>
                <w:sz w:val="16"/>
                <w:szCs w:val="16"/>
              </w:rPr>
            </w:pPr>
            <w:r w:rsidRPr="007939DD">
              <w:rPr>
                <w:color w:val="000000"/>
                <w:sz w:val="16"/>
                <w:szCs w:val="16"/>
              </w:rPr>
              <w:t>Education, family and community drug training</w:t>
            </w:r>
          </w:p>
        </w:tc>
        <w:tc>
          <w:tcPr>
            <w:tcW w:w="1256" w:type="dxa"/>
            <w:noWrap/>
          </w:tcPr>
          <w:p w14:paraId="07C5875D" w14:textId="77777777" w:rsidR="000A07F5" w:rsidRPr="007939DD" w:rsidRDefault="000A07F5" w:rsidP="00E25630">
            <w:pPr>
              <w:pStyle w:val="ARtabletextright"/>
              <w:rPr>
                <w:color w:val="000000"/>
                <w:sz w:val="16"/>
                <w:szCs w:val="16"/>
              </w:rPr>
            </w:pPr>
            <w:r w:rsidRPr="007939DD">
              <w:rPr>
                <w:color w:val="000000"/>
                <w:sz w:val="16"/>
                <w:szCs w:val="16"/>
              </w:rPr>
              <w:t>$1,354,223</w:t>
            </w:r>
          </w:p>
        </w:tc>
        <w:tc>
          <w:tcPr>
            <w:tcW w:w="1257" w:type="dxa"/>
            <w:noWrap/>
          </w:tcPr>
          <w:p w14:paraId="3FE6C2B7" w14:textId="77777777" w:rsidR="000A07F5" w:rsidRPr="007939DD" w:rsidRDefault="000A07F5" w:rsidP="00E25630">
            <w:pPr>
              <w:pStyle w:val="ARtabletextright"/>
              <w:rPr>
                <w:color w:val="000000"/>
                <w:sz w:val="16"/>
                <w:szCs w:val="16"/>
              </w:rPr>
            </w:pPr>
            <w:r w:rsidRPr="007939DD">
              <w:rPr>
                <w:color w:val="000000"/>
                <w:sz w:val="16"/>
                <w:szCs w:val="16"/>
              </w:rPr>
              <w:t>$384,277</w:t>
            </w:r>
          </w:p>
        </w:tc>
        <w:tc>
          <w:tcPr>
            <w:tcW w:w="1257" w:type="dxa"/>
            <w:noWrap/>
          </w:tcPr>
          <w:p w14:paraId="12C8CEB5" w14:textId="77777777" w:rsidR="000A07F5" w:rsidRPr="007939DD" w:rsidRDefault="000A07F5" w:rsidP="00E25630">
            <w:pPr>
              <w:pStyle w:val="ARtabletextright"/>
              <w:rPr>
                <w:color w:val="000000"/>
                <w:sz w:val="16"/>
                <w:szCs w:val="16"/>
              </w:rPr>
            </w:pPr>
            <w:r w:rsidRPr="007939DD">
              <w:rPr>
                <w:color w:val="000000"/>
                <w:sz w:val="16"/>
                <w:szCs w:val="16"/>
              </w:rPr>
              <w:t>$386,218</w:t>
            </w:r>
          </w:p>
        </w:tc>
      </w:tr>
      <w:tr w:rsidR="000A07F5" w:rsidRPr="007939DD" w14:paraId="6E82F35E" w14:textId="77777777" w:rsidTr="000A07F5">
        <w:tc>
          <w:tcPr>
            <w:tcW w:w="2159" w:type="dxa"/>
            <w:noWrap/>
          </w:tcPr>
          <w:p w14:paraId="176D8244" w14:textId="77777777" w:rsidR="000A07F5" w:rsidRPr="007939DD" w:rsidRDefault="000A07F5" w:rsidP="00E25630">
            <w:pPr>
              <w:pStyle w:val="ARtabletext"/>
              <w:rPr>
                <w:color w:val="000000"/>
                <w:sz w:val="16"/>
                <w:szCs w:val="16"/>
              </w:rPr>
            </w:pPr>
            <w:r w:rsidRPr="007939DD">
              <w:rPr>
                <w:color w:val="000000"/>
                <w:sz w:val="16"/>
                <w:szCs w:val="16"/>
              </w:rPr>
              <w:t>Australian Institute of Family Studies</w:t>
            </w:r>
          </w:p>
        </w:tc>
        <w:tc>
          <w:tcPr>
            <w:tcW w:w="3710" w:type="dxa"/>
            <w:noWrap/>
          </w:tcPr>
          <w:p w14:paraId="5F2B3422" w14:textId="77777777" w:rsidR="000A07F5" w:rsidRPr="007939DD" w:rsidRDefault="000A07F5" w:rsidP="00E97186">
            <w:pPr>
              <w:pStyle w:val="ARtabletext"/>
              <w:rPr>
                <w:color w:val="000000"/>
                <w:sz w:val="16"/>
                <w:szCs w:val="16"/>
              </w:rPr>
            </w:pPr>
            <w:r w:rsidRPr="007939DD">
              <w:rPr>
                <w:color w:val="000000"/>
                <w:sz w:val="16"/>
                <w:szCs w:val="16"/>
              </w:rPr>
              <w:t>Longitudinal study</w:t>
            </w:r>
            <w:r w:rsidR="00E97186" w:rsidRPr="007939DD">
              <w:rPr>
                <w:color w:val="000000"/>
                <w:sz w:val="16"/>
                <w:szCs w:val="16"/>
              </w:rPr>
              <w:t xml:space="preserve">, </w:t>
            </w:r>
            <w:r w:rsidRPr="007939DD">
              <w:rPr>
                <w:color w:val="000000"/>
                <w:sz w:val="16"/>
                <w:szCs w:val="16"/>
              </w:rPr>
              <w:t>leaving care</w:t>
            </w:r>
          </w:p>
        </w:tc>
        <w:tc>
          <w:tcPr>
            <w:tcW w:w="1256" w:type="dxa"/>
            <w:noWrap/>
          </w:tcPr>
          <w:p w14:paraId="177BD67E" w14:textId="77777777" w:rsidR="000A07F5" w:rsidRPr="007939DD" w:rsidRDefault="000A07F5" w:rsidP="00E25630">
            <w:pPr>
              <w:pStyle w:val="ARtabletextright"/>
              <w:rPr>
                <w:color w:val="000000"/>
                <w:sz w:val="16"/>
                <w:szCs w:val="16"/>
              </w:rPr>
            </w:pPr>
            <w:r w:rsidRPr="007939DD">
              <w:rPr>
                <w:color w:val="000000"/>
                <w:sz w:val="16"/>
                <w:szCs w:val="16"/>
              </w:rPr>
              <w:t>$938,825</w:t>
            </w:r>
          </w:p>
        </w:tc>
        <w:tc>
          <w:tcPr>
            <w:tcW w:w="1257" w:type="dxa"/>
            <w:noWrap/>
          </w:tcPr>
          <w:p w14:paraId="04E066F6" w14:textId="77777777" w:rsidR="000A07F5" w:rsidRPr="007939DD" w:rsidRDefault="000A07F5" w:rsidP="00E25630">
            <w:pPr>
              <w:pStyle w:val="ARtabletextright"/>
              <w:rPr>
                <w:color w:val="000000"/>
                <w:sz w:val="16"/>
                <w:szCs w:val="16"/>
              </w:rPr>
            </w:pPr>
            <w:r w:rsidRPr="007939DD">
              <w:rPr>
                <w:color w:val="000000"/>
                <w:sz w:val="16"/>
                <w:szCs w:val="16"/>
              </w:rPr>
              <w:t>$128,944</w:t>
            </w:r>
          </w:p>
        </w:tc>
        <w:tc>
          <w:tcPr>
            <w:tcW w:w="1257" w:type="dxa"/>
            <w:noWrap/>
          </w:tcPr>
          <w:p w14:paraId="2FDA8DE9" w14:textId="77777777" w:rsidR="000A07F5" w:rsidRPr="007939DD" w:rsidRDefault="000A07F5" w:rsidP="00E25630">
            <w:pPr>
              <w:pStyle w:val="ARtabletextright"/>
              <w:rPr>
                <w:color w:val="000000"/>
                <w:sz w:val="16"/>
                <w:szCs w:val="16"/>
              </w:rPr>
            </w:pPr>
            <w:r w:rsidRPr="007939DD">
              <w:rPr>
                <w:color w:val="000000"/>
                <w:sz w:val="16"/>
                <w:szCs w:val="16"/>
              </w:rPr>
              <w:t>$114,900</w:t>
            </w:r>
          </w:p>
        </w:tc>
      </w:tr>
      <w:tr w:rsidR="000A07F5" w:rsidRPr="007939DD" w14:paraId="04AE0BE0" w14:textId="77777777" w:rsidTr="000A07F5">
        <w:tc>
          <w:tcPr>
            <w:tcW w:w="2159" w:type="dxa"/>
            <w:noWrap/>
          </w:tcPr>
          <w:p w14:paraId="30BF412E" w14:textId="77777777" w:rsidR="000A07F5" w:rsidRPr="007939DD" w:rsidRDefault="000A07F5" w:rsidP="00E25630">
            <w:pPr>
              <w:pStyle w:val="ARtabletext"/>
              <w:rPr>
                <w:color w:val="000000"/>
                <w:sz w:val="16"/>
                <w:szCs w:val="16"/>
              </w:rPr>
            </w:pPr>
            <w:r w:rsidRPr="007939DD">
              <w:rPr>
                <w:color w:val="000000"/>
                <w:sz w:val="16"/>
                <w:szCs w:val="16"/>
              </w:rPr>
              <w:t>Deloitte Touche Tohmatsu</w:t>
            </w:r>
          </w:p>
        </w:tc>
        <w:tc>
          <w:tcPr>
            <w:tcW w:w="3710" w:type="dxa"/>
            <w:noWrap/>
          </w:tcPr>
          <w:p w14:paraId="34344812" w14:textId="77777777" w:rsidR="000A07F5" w:rsidRPr="007939DD" w:rsidRDefault="000A07F5" w:rsidP="00E25630">
            <w:pPr>
              <w:pStyle w:val="ARtabletext"/>
              <w:rPr>
                <w:color w:val="000000"/>
                <w:sz w:val="16"/>
                <w:szCs w:val="16"/>
              </w:rPr>
            </w:pPr>
            <w:r w:rsidRPr="007939DD">
              <w:rPr>
                <w:color w:val="000000"/>
                <w:sz w:val="16"/>
                <w:szCs w:val="16"/>
              </w:rPr>
              <w:t>Develop</w:t>
            </w:r>
            <w:r w:rsidR="00E97186" w:rsidRPr="007939DD">
              <w:rPr>
                <w:color w:val="000000"/>
                <w:sz w:val="16"/>
                <w:szCs w:val="16"/>
              </w:rPr>
              <w:t>,</w:t>
            </w:r>
            <w:r w:rsidRPr="007939DD">
              <w:rPr>
                <w:color w:val="000000"/>
                <w:sz w:val="16"/>
                <w:szCs w:val="16"/>
              </w:rPr>
              <w:t xml:space="preserve"> detail d</w:t>
            </w:r>
            <w:r w:rsidR="00C9640A" w:rsidRPr="007939DD">
              <w:rPr>
                <w:color w:val="000000"/>
                <w:sz w:val="16"/>
                <w:szCs w:val="16"/>
              </w:rPr>
              <w:t>esign and roll-out plans, state</w:t>
            </w:r>
            <w:r w:rsidRPr="007939DD">
              <w:rPr>
                <w:color w:val="000000"/>
                <w:sz w:val="16"/>
                <w:szCs w:val="16"/>
              </w:rPr>
              <w:t>wide enterprise master-patient index project</w:t>
            </w:r>
          </w:p>
        </w:tc>
        <w:tc>
          <w:tcPr>
            <w:tcW w:w="1256" w:type="dxa"/>
            <w:noWrap/>
          </w:tcPr>
          <w:p w14:paraId="54BDA385" w14:textId="77777777" w:rsidR="000A07F5" w:rsidRPr="007939DD" w:rsidRDefault="000A07F5" w:rsidP="00E25630">
            <w:pPr>
              <w:pStyle w:val="ARtabletextright"/>
              <w:rPr>
                <w:color w:val="000000"/>
                <w:sz w:val="16"/>
                <w:szCs w:val="16"/>
              </w:rPr>
            </w:pPr>
            <w:r w:rsidRPr="007939DD">
              <w:rPr>
                <w:color w:val="000000"/>
                <w:sz w:val="16"/>
                <w:szCs w:val="16"/>
              </w:rPr>
              <w:t>$905,007</w:t>
            </w:r>
          </w:p>
        </w:tc>
        <w:tc>
          <w:tcPr>
            <w:tcW w:w="1257" w:type="dxa"/>
            <w:noWrap/>
          </w:tcPr>
          <w:p w14:paraId="0A36FC03" w14:textId="77777777" w:rsidR="000A07F5" w:rsidRPr="007939DD" w:rsidRDefault="000A07F5" w:rsidP="00E25630">
            <w:pPr>
              <w:pStyle w:val="ARtabletextright"/>
              <w:rPr>
                <w:color w:val="000000"/>
                <w:sz w:val="16"/>
                <w:szCs w:val="16"/>
              </w:rPr>
            </w:pPr>
            <w:r w:rsidRPr="007939DD">
              <w:rPr>
                <w:color w:val="000000"/>
                <w:sz w:val="16"/>
                <w:szCs w:val="16"/>
              </w:rPr>
              <w:t>$633,780</w:t>
            </w:r>
          </w:p>
        </w:tc>
        <w:tc>
          <w:tcPr>
            <w:tcW w:w="1257" w:type="dxa"/>
            <w:noWrap/>
          </w:tcPr>
          <w:p w14:paraId="7A6EB8A2" w14:textId="77777777" w:rsidR="000A07F5" w:rsidRPr="007939DD" w:rsidRDefault="000A07F5" w:rsidP="00E25630">
            <w:pPr>
              <w:pStyle w:val="ARtabletextright"/>
              <w:rPr>
                <w:color w:val="000000"/>
                <w:sz w:val="16"/>
                <w:szCs w:val="16"/>
              </w:rPr>
            </w:pPr>
            <w:r w:rsidRPr="007939DD">
              <w:rPr>
                <w:color w:val="000000"/>
                <w:sz w:val="16"/>
                <w:szCs w:val="16"/>
              </w:rPr>
              <w:t>$271,227</w:t>
            </w:r>
          </w:p>
        </w:tc>
      </w:tr>
      <w:tr w:rsidR="000A07F5" w:rsidRPr="007939DD" w14:paraId="17FB8BFB" w14:textId="77777777" w:rsidTr="000A07F5">
        <w:tc>
          <w:tcPr>
            <w:tcW w:w="2159" w:type="dxa"/>
            <w:noWrap/>
          </w:tcPr>
          <w:p w14:paraId="240A4EF1" w14:textId="77777777" w:rsidR="000A07F5" w:rsidRPr="007939DD" w:rsidRDefault="000A07F5" w:rsidP="00E25630">
            <w:pPr>
              <w:pStyle w:val="ARtabletext"/>
              <w:rPr>
                <w:color w:val="000000"/>
                <w:sz w:val="16"/>
                <w:szCs w:val="16"/>
              </w:rPr>
            </w:pPr>
            <w:r w:rsidRPr="007939DD">
              <w:rPr>
                <w:color w:val="000000"/>
                <w:sz w:val="16"/>
                <w:szCs w:val="16"/>
              </w:rPr>
              <w:t>Deloitte Touche Tohmatsu</w:t>
            </w:r>
          </w:p>
        </w:tc>
        <w:tc>
          <w:tcPr>
            <w:tcW w:w="3710" w:type="dxa"/>
            <w:noWrap/>
          </w:tcPr>
          <w:p w14:paraId="3A8340BA" w14:textId="77777777" w:rsidR="000A07F5" w:rsidRPr="007939DD" w:rsidRDefault="000A07F5" w:rsidP="00E25630">
            <w:pPr>
              <w:pStyle w:val="ARtabletext"/>
              <w:rPr>
                <w:color w:val="000000"/>
                <w:sz w:val="16"/>
                <w:szCs w:val="16"/>
              </w:rPr>
            </w:pPr>
            <w:r w:rsidRPr="007939DD">
              <w:rPr>
                <w:color w:val="000000"/>
                <w:sz w:val="16"/>
                <w:szCs w:val="16"/>
              </w:rPr>
              <w:t>Evaluate, Latrobe Valley actions framework (Hazelwood)</w:t>
            </w:r>
          </w:p>
        </w:tc>
        <w:tc>
          <w:tcPr>
            <w:tcW w:w="1256" w:type="dxa"/>
            <w:noWrap/>
          </w:tcPr>
          <w:p w14:paraId="5856FCDB" w14:textId="77777777" w:rsidR="000A07F5" w:rsidRPr="007939DD" w:rsidRDefault="000A07F5" w:rsidP="00E25630">
            <w:pPr>
              <w:pStyle w:val="ARtabletextright"/>
              <w:rPr>
                <w:color w:val="000000"/>
                <w:sz w:val="16"/>
                <w:szCs w:val="16"/>
              </w:rPr>
            </w:pPr>
            <w:r w:rsidRPr="007939DD">
              <w:rPr>
                <w:color w:val="000000"/>
                <w:sz w:val="16"/>
                <w:szCs w:val="16"/>
              </w:rPr>
              <w:t>$726,850</w:t>
            </w:r>
          </w:p>
        </w:tc>
        <w:tc>
          <w:tcPr>
            <w:tcW w:w="1257" w:type="dxa"/>
            <w:noWrap/>
          </w:tcPr>
          <w:p w14:paraId="1C2F3CDF" w14:textId="77777777" w:rsidR="000A07F5" w:rsidRPr="007939DD" w:rsidRDefault="000A07F5" w:rsidP="00E25630">
            <w:pPr>
              <w:pStyle w:val="ARtabletextright"/>
              <w:rPr>
                <w:color w:val="000000"/>
                <w:sz w:val="16"/>
                <w:szCs w:val="16"/>
              </w:rPr>
            </w:pPr>
            <w:r w:rsidRPr="007939DD">
              <w:rPr>
                <w:color w:val="000000"/>
                <w:sz w:val="16"/>
                <w:szCs w:val="16"/>
              </w:rPr>
              <w:t>$151,760</w:t>
            </w:r>
          </w:p>
        </w:tc>
        <w:tc>
          <w:tcPr>
            <w:tcW w:w="1257" w:type="dxa"/>
            <w:noWrap/>
          </w:tcPr>
          <w:p w14:paraId="5B3EEC49" w14:textId="77777777" w:rsidR="000A07F5" w:rsidRPr="007939DD" w:rsidRDefault="000A07F5" w:rsidP="00E25630">
            <w:pPr>
              <w:pStyle w:val="ARtabletextright"/>
              <w:rPr>
                <w:color w:val="000000"/>
                <w:sz w:val="16"/>
                <w:szCs w:val="16"/>
              </w:rPr>
            </w:pPr>
            <w:r w:rsidRPr="007939DD">
              <w:rPr>
                <w:color w:val="000000"/>
                <w:sz w:val="16"/>
                <w:szCs w:val="16"/>
              </w:rPr>
              <w:t>$575,090</w:t>
            </w:r>
          </w:p>
        </w:tc>
      </w:tr>
      <w:tr w:rsidR="000A07F5" w:rsidRPr="007939DD" w14:paraId="0D6E32E4" w14:textId="77777777" w:rsidTr="000A07F5">
        <w:tc>
          <w:tcPr>
            <w:tcW w:w="2159" w:type="dxa"/>
            <w:noWrap/>
          </w:tcPr>
          <w:p w14:paraId="2835DF65" w14:textId="77777777" w:rsidR="000A07F5" w:rsidRPr="007939DD" w:rsidRDefault="000A07F5" w:rsidP="00E25630">
            <w:pPr>
              <w:pStyle w:val="ARtabletext"/>
              <w:rPr>
                <w:color w:val="000000"/>
                <w:sz w:val="16"/>
                <w:szCs w:val="16"/>
              </w:rPr>
            </w:pPr>
            <w:r w:rsidRPr="007939DD">
              <w:rPr>
                <w:color w:val="000000"/>
                <w:sz w:val="16"/>
                <w:szCs w:val="16"/>
              </w:rPr>
              <w:t>Escient Pty Ltd</w:t>
            </w:r>
          </w:p>
        </w:tc>
        <w:tc>
          <w:tcPr>
            <w:tcW w:w="3710" w:type="dxa"/>
            <w:noWrap/>
          </w:tcPr>
          <w:p w14:paraId="35C7FCE9" w14:textId="77777777" w:rsidR="000A07F5" w:rsidRPr="007939DD" w:rsidRDefault="000A07F5" w:rsidP="00E25630">
            <w:pPr>
              <w:pStyle w:val="ARtabletext"/>
              <w:rPr>
                <w:color w:val="000000"/>
                <w:sz w:val="16"/>
                <w:szCs w:val="16"/>
              </w:rPr>
            </w:pPr>
            <w:r w:rsidRPr="007939DD">
              <w:rPr>
                <w:color w:val="000000"/>
                <w:sz w:val="16"/>
                <w:szCs w:val="16"/>
              </w:rPr>
              <w:t xml:space="preserve">Change management services, Corporate Services organisational restructure </w:t>
            </w:r>
          </w:p>
        </w:tc>
        <w:tc>
          <w:tcPr>
            <w:tcW w:w="1256" w:type="dxa"/>
            <w:noWrap/>
          </w:tcPr>
          <w:p w14:paraId="543E3A9B" w14:textId="77777777" w:rsidR="000A07F5" w:rsidRPr="007939DD" w:rsidRDefault="000A07F5" w:rsidP="00E25630">
            <w:pPr>
              <w:pStyle w:val="ARtabletextright"/>
              <w:rPr>
                <w:color w:val="000000"/>
                <w:sz w:val="16"/>
                <w:szCs w:val="16"/>
              </w:rPr>
            </w:pPr>
            <w:r w:rsidRPr="007939DD">
              <w:rPr>
                <w:color w:val="000000"/>
                <w:sz w:val="16"/>
                <w:szCs w:val="16"/>
              </w:rPr>
              <w:t>$720,873</w:t>
            </w:r>
          </w:p>
        </w:tc>
        <w:tc>
          <w:tcPr>
            <w:tcW w:w="1257" w:type="dxa"/>
            <w:noWrap/>
          </w:tcPr>
          <w:p w14:paraId="725B1C7B" w14:textId="77777777" w:rsidR="000A07F5" w:rsidRPr="007939DD" w:rsidRDefault="000A07F5" w:rsidP="00E25630">
            <w:pPr>
              <w:pStyle w:val="ARtabletextright"/>
              <w:rPr>
                <w:color w:val="000000"/>
                <w:sz w:val="16"/>
                <w:szCs w:val="16"/>
              </w:rPr>
            </w:pPr>
            <w:r w:rsidRPr="007939DD">
              <w:rPr>
                <w:color w:val="000000"/>
                <w:sz w:val="16"/>
                <w:szCs w:val="16"/>
              </w:rPr>
              <w:t>$546,322</w:t>
            </w:r>
          </w:p>
        </w:tc>
        <w:tc>
          <w:tcPr>
            <w:tcW w:w="1257" w:type="dxa"/>
            <w:noWrap/>
          </w:tcPr>
          <w:p w14:paraId="2C608229" w14:textId="77777777" w:rsidR="000A07F5" w:rsidRPr="007939DD" w:rsidRDefault="000A07F5" w:rsidP="00E25630">
            <w:pPr>
              <w:pStyle w:val="ARtabletextright"/>
              <w:rPr>
                <w:color w:val="000000"/>
                <w:sz w:val="16"/>
                <w:szCs w:val="16"/>
              </w:rPr>
            </w:pPr>
            <w:r w:rsidRPr="007939DD">
              <w:rPr>
                <w:color w:val="000000"/>
                <w:sz w:val="16"/>
                <w:szCs w:val="16"/>
              </w:rPr>
              <w:t>$37,597</w:t>
            </w:r>
          </w:p>
        </w:tc>
      </w:tr>
      <w:tr w:rsidR="000A07F5" w:rsidRPr="007939DD" w14:paraId="5308C68F" w14:textId="77777777" w:rsidTr="000A07F5">
        <w:tc>
          <w:tcPr>
            <w:tcW w:w="2159" w:type="dxa"/>
            <w:noWrap/>
          </w:tcPr>
          <w:p w14:paraId="57A3200E" w14:textId="77777777" w:rsidR="000A07F5" w:rsidRPr="007939DD" w:rsidRDefault="000A07F5" w:rsidP="00E25630">
            <w:pPr>
              <w:pStyle w:val="ARtabletext"/>
              <w:rPr>
                <w:color w:val="000000"/>
                <w:sz w:val="16"/>
                <w:szCs w:val="16"/>
              </w:rPr>
            </w:pPr>
            <w:r w:rsidRPr="007939DD">
              <w:rPr>
                <w:color w:val="000000"/>
                <w:sz w:val="16"/>
                <w:szCs w:val="16"/>
              </w:rPr>
              <w:t>Dimension Data Australia Pty Ltd</w:t>
            </w:r>
          </w:p>
        </w:tc>
        <w:tc>
          <w:tcPr>
            <w:tcW w:w="3710" w:type="dxa"/>
            <w:noWrap/>
          </w:tcPr>
          <w:p w14:paraId="2811A103" w14:textId="77777777" w:rsidR="000A07F5" w:rsidRPr="007939DD" w:rsidRDefault="00E97186" w:rsidP="00E97186">
            <w:pPr>
              <w:pStyle w:val="ARtabletext"/>
              <w:rPr>
                <w:color w:val="000000"/>
                <w:sz w:val="16"/>
                <w:szCs w:val="16"/>
              </w:rPr>
            </w:pPr>
            <w:r w:rsidRPr="007939DD">
              <w:rPr>
                <w:color w:val="000000"/>
                <w:sz w:val="16"/>
                <w:szCs w:val="16"/>
              </w:rPr>
              <w:t>Review, Victorian H</w:t>
            </w:r>
            <w:r w:rsidR="000A07F5" w:rsidRPr="007939DD">
              <w:rPr>
                <w:color w:val="000000"/>
                <w:sz w:val="16"/>
                <w:szCs w:val="16"/>
              </w:rPr>
              <w:t xml:space="preserve">ealth </w:t>
            </w:r>
            <w:r w:rsidRPr="007939DD">
              <w:rPr>
                <w:color w:val="000000"/>
                <w:sz w:val="16"/>
                <w:szCs w:val="16"/>
              </w:rPr>
              <w:t>I</w:t>
            </w:r>
            <w:r w:rsidR="000A07F5" w:rsidRPr="007939DD">
              <w:rPr>
                <w:color w:val="000000"/>
                <w:sz w:val="16"/>
                <w:szCs w:val="16"/>
              </w:rPr>
              <w:t xml:space="preserve">ncident </w:t>
            </w:r>
            <w:r w:rsidRPr="007939DD">
              <w:rPr>
                <w:color w:val="000000"/>
                <w:sz w:val="16"/>
                <w:szCs w:val="16"/>
              </w:rPr>
              <w:t>M</w:t>
            </w:r>
            <w:r w:rsidR="000A07F5" w:rsidRPr="007939DD">
              <w:rPr>
                <w:color w:val="000000"/>
                <w:sz w:val="16"/>
                <w:szCs w:val="16"/>
              </w:rPr>
              <w:t xml:space="preserve">anagement </w:t>
            </w:r>
            <w:r w:rsidRPr="007939DD">
              <w:rPr>
                <w:color w:val="000000"/>
                <w:sz w:val="16"/>
                <w:szCs w:val="16"/>
              </w:rPr>
              <w:t>S</w:t>
            </w:r>
            <w:r w:rsidR="000A07F5" w:rsidRPr="007939DD">
              <w:rPr>
                <w:color w:val="000000"/>
                <w:sz w:val="16"/>
                <w:szCs w:val="16"/>
              </w:rPr>
              <w:t>ystem</w:t>
            </w:r>
          </w:p>
        </w:tc>
        <w:tc>
          <w:tcPr>
            <w:tcW w:w="1256" w:type="dxa"/>
            <w:noWrap/>
          </w:tcPr>
          <w:p w14:paraId="475AC775" w14:textId="77777777" w:rsidR="000A07F5" w:rsidRPr="007939DD" w:rsidRDefault="000A07F5" w:rsidP="00E25630">
            <w:pPr>
              <w:pStyle w:val="ARtabletextright"/>
              <w:rPr>
                <w:color w:val="000000"/>
                <w:sz w:val="16"/>
                <w:szCs w:val="16"/>
              </w:rPr>
            </w:pPr>
            <w:r w:rsidRPr="007939DD">
              <w:rPr>
                <w:color w:val="000000"/>
                <w:sz w:val="16"/>
                <w:szCs w:val="16"/>
              </w:rPr>
              <w:t>$697,188</w:t>
            </w:r>
          </w:p>
        </w:tc>
        <w:tc>
          <w:tcPr>
            <w:tcW w:w="1257" w:type="dxa"/>
            <w:noWrap/>
          </w:tcPr>
          <w:p w14:paraId="00A2A568" w14:textId="77777777" w:rsidR="000A07F5" w:rsidRPr="007939DD" w:rsidRDefault="000A07F5" w:rsidP="00E25630">
            <w:pPr>
              <w:pStyle w:val="ARtabletextright"/>
              <w:rPr>
                <w:color w:val="000000"/>
                <w:sz w:val="16"/>
                <w:szCs w:val="16"/>
              </w:rPr>
            </w:pPr>
            <w:r w:rsidRPr="007939DD">
              <w:rPr>
                <w:color w:val="000000"/>
                <w:sz w:val="16"/>
                <w:szCs w:val="16"/>
              </w:rPr>
              <w:t>$548,116</w:t>
            </w:r>
          </w:p>
        </w:tc>
        <w:tc>
          <w:tcPr>
            <w:tcW w:w="1257" w:type="dxa"/>
            <w:noWrap/>
          </w:tcPr>
          <w:p w14:paraId="7AB02859"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2FEDCE97" w14:textId="77777777" w:rsidTr="000A07F5">
        <w:tc>
          <w:tcPr>
            <w:tcW w:w="2159" w:type="dxa"/>
            <w:noWrap/>
          </w:tcPr>
          <w:p w14:paraId="12B63471" w14:textId="77777777" w:rsidR="000A07F5" w:rsidRPr="007939DD" w:rsidRDefault="000A07F5" w:rsidP="00E25630">
            <w:pPr>
              <w:pStyle w:val="ARtabletext"/>
              <w:rPr>
                <w:color w:val="000000"/>
                <w:sz w:val="16"/>
                <w:szCs w:val="16"/>
              </w:rPr>
            </w:pPr>
            <w:r w:rsidRPr="007939DD">
              <w:rPr>
                <w:color w:val="000000"/>
                <w:sz w:val="16"/>
                <w:szCs w:val="16"/>
              </w:rPr>
              <w:t>Melbourne East General Practice Network Ltd</w:t>
            </w:r>
          </w:p>
        </w:tc>
        <w:tc>
          <w:tcPr>
            <w:tcW w:w="3710" w:type="dxa"/>
            <w:noWrap/>
          </w:tcPr>
          <w:p w14:paraId="73069A61" w14:textId="77777777" w:rsidR="000A07F5" w:rsidRPr="007939DD" w:rsidRDefault="000A07F5" w:rsidP="00E25630">
            <w:pPr>
              <w:pStyle w:val="ARtabletext"/>
              <w:rPr>
                <w:color w:val="000000"/>
                <w:sz w:val="16"/>
                <w:szCs w:val="16"/>
              </w:rPr>
            </w:pPr>
            <w:r w:rsidRPr="007939DD">
              <w:rPr>
                <w:color w:val="000000"/>
                <w:sz w:val="16"/>
                <w:szCs w:val="16"/>
              </w:rPr>
              <w:t>Project management services, Victorian eReferral program</w:t>
            </w:r>
          </w:p>
        </w:tc>
        <w:tc>
          <w:tcPr>
            <w:tcW w:w="1256" w:type="dxa"/>
            <w:noWrap/>
          </w:tcPr>
          <w:p w14:paraId="5F5D7871" w14:textId="77777777" w:rsidR="000A07F5" w:rsidRPr="007939DD" w:rsidRDefault="000A07F5" w:rsidP="00E25630">
            <w:pPr>
              <w:pStyle w:val="ARtabletextright"/>
              <w:rPr>
                <w:color w:val="000000"/>
                <w:sz w:val="16"/>
                <w:szCs w:val="16"/>
              </w:rPr>
            </w:pPr>
            <w:r w:rsidRPr="007939DD">
              <w:rPr>
                <w:color w:val="000000"/>
                <w:sz w:val="16"/>
                <w:szCs w:val="16"/>
              </w:rPr>
              <w:t>$660,000</w:t>
            </w:r>
          </w:p>
        </w:tc>
        <w:tc>
          <w:tcPr>
            <w:tcW w:w="1257" w:type="dxa"/>
            <w:noWrap/>
          </w:tcPr>
          <w:p w14:paraId="1FE274F9" w14:textId="77777777" w:rsidR="000A07F5" w:rsidRPr="007939DD" w:rsidRDefault="000A07F5" w:rsidP="00E25630">
            <w:pPr>
              <w:pStyle w:val="ARtabletextright"/>
              <w:rPr>
                <w:color w:val="000000"/>
                <w:sz w:val="16"/>
                <w:szCs w:val="16"/>
              </w:rPr>
            </w:pPr>
            <w:r w:rsidRPr="007939DD">
              <w:rPr>
                <w:color w:val="000000"/>
                <w:sz w:val="16"/>
                <w:szCs w:val="16"/>
              </w:rPr>
              <w:t>$197,100</w:t>
            </w:r>
          </w:p>
        </w:tc>
        <w:tc>
          <w:tcPr>
            <w:tcW w:w="1257" w:type="dxa"/>
            <w:noWrap/>
          </w:tcPr>
          <w:p w14:paraId="4DAE39D7" w14:textId="77777777" w:rsidR="000A07F5" w:rsidRPr="007939DD" w:rsidRDefault="000A07F5" w:rsidP="00E25630">
            <w:pPr>
              <w:pStyle w:val="ARtabletextright"/>
              <w:rPr>
                <w:color w:val="000000"/>
                <w:sz w:val="16"/>
                <w:szCs w:val="16"/>
              </w:rPr>
            </w:pPr>
            <w:r w:rsidRPr="007939DD">
              <w:rPr>
                <w:color w:val="000000"/>
                <w:sz w:val="16"/>
                <w:szCs w:val="16"/>
              </w:rPr>
              <w:t>$62,350</w:t>
            </w:r>
          </w:p>
        </w:tc>
      </w:tr>
      <w:tr w:rsidR="000A07F5" w:rsidRPr="007939DD" w14:paraId="49AEA5A2" w14:textId="77777777" w:rsidTr="000A07F5">
        <w:tc>
          <w:tcPr>
            <w:tcW w:w="2159" w:type="dxa"/>
            <w:noWrap/>
          </w:tcPr>
          <w:p w14:paraId="511B3665" w14:textId="77777777" w:rsidR="000A07F5" w:rsidRPr="007939DD" w:rsidRDefault="000A07F5" w:rsidP="00E25630">
            <w:pPr>
              <w:pStyle w:val="ARtabletext"/>
              <w:rPr>
                <w:color w:val="000000"/>
                <w:sz w:val="16"/>
                <w:szCs w:val="16"/>
              </w:rPr>
            </w:pPr>
            <w:r w:rsidRPr="007939DD">
              <w:rPr>
                <w:color w:val="000000"/>
                <w:sz w:val="16"/>
                <w:szCs w:val="16"/>
              </w:rPr>
              <w:t>KPMG</w:t>
            </w:r>
          </w:p>
        </w:tc>
        <w:tc>
          <w:tcPr>
            <w:tcW w:w="3710" w:type="dxa"/>
            <w:noWrap/>
          </w:tcPr>
          <w:p w14:paraId="1C029BBB" w14:textId="77777777" w:rsidR="000A07F5" w:rsidRPr="007939DD" w:rsidRDefault="000A07F5" w:rsidP="00E25630">
            <w:pPr>
              <w:pStyle w:val="ARtabletext"/>
              <w:rPr>
                <w:color w:val="000000"/>
                <w:sz w:val="16"/>
                <w:szCs w:val="16"/>
              </w:rPr>
            </w:pPr>
            <w:r w:rsidRPr="007939DD">
              <w:rPr>
                <w:color w:val="000000"/>
                <w:sz w:val="16"/>
                <w:szCs w:val="16"/>
              </w:rPr>
              <w:t>Strategic plan and evaluation framework, cemetery services</w:t>
            </w:r>
          </w:p>
        </w:tc>
        <w:tc>
          <w:tcPr>
            <w:tcW w:w="1256" w:type="dxa"/>
            <w:noWrap/>
          </w:tcPr>
          <w:p w14:paraId="2B1D2303" w14:textId="77777777" w:rsidR="000A07F5" w:rsidRPr="007939DD" w:rsidRDefault="000A07F5" w:rsidP="00E25630">
            <w:pPr>
              <w:pStyle w:val="ARtabletextright"/>
              <w:rPr>
                <w:color w:val="000000"/>
                <w:sz w:val="16"/>
                <w:szCs w:val="16"/>
              </w:rPr>
            </w:pPr>
            <w:r w:rsidRPr="007939DD">
              <w:rPr>
                <w:color w:val="000000"/>
                <w:sz w:val="16"/>
                <w:szCs w:val="16"/>
              </w:rPr>
              <w:t>$563,328</w:t>
            </w:r>
          </w:p>
        </w:tc>
        <w:tc>
          <w:tcPr>
            <w:tcW w:w="1257" w:type="dxa"/>
            <w:noWrap/>
          </w:tcPr>
          <w:p w14:paraId="17D4E7E9" w14:textId="77777777" w:rsidR="000A07F5" w:rsidRPr="007939DD" w:rsidRDefault="000A07F5" w:rsidP="00E25630">
            <w:pPr>
              <w:pStyle w:val="ARtabletextright"/>
              <w:rPr>
                <w:color w:val="000000"/>
                <w:sz w:val="16"/>
                <w:szCs w:val="16"/>
              </w:rPr>
            </w:pPr>
            <w:r w:rsidRPr="007939DD">
              <w:rPr>
                <w:color w:val="000000"/>
                <w:sz w:val="16"/>
                <w:szCs w:val="16"/>
              </w:rPr>
              <w:t>$303,116</w:t>
            </w:r>
          </w:p>
        </w:tc>
        <w:tc>
          <w:tcPr>
            <w:tcW w:w="1257" w:type="dxa"/>
            <w:noWrap/>
          </w:tcPr>
          <w:p w14:paraId="5DD18380" w14:textId="77777777" w:rsidR="000A07F5" w:rsidRPr="007939DD" w:rsidRDefault="000A07F5" w:rsidP="00E25630">
            <w:pPr>
              <w:pStyle w:val="ARtabletextright"/>
              <w:rPr>
                <w:color w:val="000000"/>
                <w:sz w:val="16"/>
                <w:szCs w:val="16"/>
              </w:rPr>
            </w:pPr>
            <w:r w:rsidRPr="007939DD">
              <w:rPr>
                <w:color w:val="000000"/>
                <w:sz w:val="16"/>
                <w:szCs w:val="16"/>
              </w:rPr>
              <w:t>$260,212</w:t>
            </w:r>
          </w:p>
        </w:tc>
      </w:tr>
      <w:tr w:rsidR="000A07F5" w:rsidRPr="007939DD" w14:paraId="3E5954DE" w14:textId="77777777" w:rsidTr="000A07F5">
        <w:tc>
          <w:tcPr>
            <w:tcW w:w="2159" w:type="dxa"/>
            <w:noWrap/>
          </w:tcPr>
          <w:p w14:paraId="4C15136A" w14:textId="77777777" w:rsidR="000A07F5" w:rsidRPr="007939DD" w:rsidRDefault="000A07F5" w:rsidP="00E25630">
            <w:pPr>
              <w:pStyle w:val="ARtabletext"/>
              <w:rPr>
                <w:color w:val="000000"/>
                <w:sz w:val="16"/>
                <w:szCs w:val="16"/>
              </w:rPr>
            </w:pPr>
            <w:r w:rsidRPr="007939DD">
              <w:rPr>
                <w:color w:val="000000"/>
                <w:sz w:val="16"/>
                <w:szCs w:val="16"/>
              </w:rPr>
              <w:t>Ernst &amp; Young</w:t>
            </w:r>
          </w:p>
        </w:tc>
        <w:tc>
          <w:tcPr>
            <w:tcW w:w="3710" w:type="dxa"/>
            <w:noWrap/>
          </w:tcPr>
          <w:p w14:paraId="5F96A1FF" w14:textId="77777777" w:rsidR="000A07F5" w:rsidRPr="007939DD" w:rsidRDefault="000A07F5" w:rsidP="00E25630">
            <w:pPr>
              <w:pStyle w:val="ARtabletext"/>
              <w:rPr>
                <w:color w:val="000000"/>
                <w:sz w:val="16"/>
                <w:szCs w:val="16"/>
              </w:rPr>
            </w:pPr>
            <w:r w:rsidRPr="007939DD">
              <w:rPr>
                <w:color w:val="000000"/>
                <w:sz w:val="16"/>
                <w:szCs w:val="16"/>
              </w:rPr>
              <w:t>Evaluate, family violence therapeutic interventions</w:t>
            </w:r>
          </w:p>
        </w:tc>
        <w:tc>
          <w:tcPr>
            <w:tcW w:w="1256" w:type="dxa"/>
            <w:noWrap/>
          </w:tcPr>
          <w:p w14:paraId="30D1A155" w14:textId="77777777" w:rsidR="000A07F5" w:rsidRPr="007939DD" w:rsidRDefault="000A07F5" w:rsidP="00E25630">
            <w:pPr>
              <w:pStyle w:val="ARtabletextright"/>
              <w:rPr>
                <w:color w:val="000000"/>
                <w:sz w:val="16"/>
                <w:szCs w:val="16"/>
              </w:rPr>
            </w:pPr>
            <w:r w:rsidRPr="007939DD">
              <w:rPr>
                <w:color w:val="000000"/>
                <w:sz w:val="16"/>
                <w:szCs w:val="16"/>
              </w:rPr>
              <w:t>$552,750</w:t>
            </w:r>
          </w:p>
        </w:tc>
        <w:tc>
          <w:tcPr>
            <w:tcW w:w="1257" w:type="dxa"/>
            <w:noWrap/>
          </w:tcPr>
          <w:p w14:paraId="752710B8" w14:textId="77777777" w:rsidR="000A07F5" w:rsidRPr="007939DD" w:rsidRDefault="000A07F5" w:rsidP="00E25630">
            <w:pPr>
              <w:pStyle w:val="ARtabletextright"/>
              <w:rPr>
                <w:color w:val="000000"/>
                <w:sz w:val="16"/>
                <w:szCs w:val="16"/>
              </w:rPr>
            </w:pPr>
            <w:r w:rsidRPr="007939DD">
              <w:rPr>
                <w:color w:val="000000"/>
                <w:sz w:val="16"/>
                <w:szCs w:val="16"/>
              </w:rPr>
              <w:t>$31,227</w:t>
            </w:r>
          </w:p>
        </w:tc>
        <w:tc>
          <w:tcPr>
            <w:tcW w:w="1257" w:type="dxa"/>
            <w:noWrap/>
          </w:tcPr>
          <w:p w14:paraId="76B950B0" w14:textId="77777777" w:rsidR="000A07F5" w:rsidRPr="007939DD" w:rsidRDefault="000A07F5" w:rsidP="00E25630">
            <w:pPr>
              <w:pStyle w:val="ARtabletextright"/>
              <w:rPr>
                <w:color w:val="000000"/>
                <w:sz w:val="16"/>
                <w:szCs w:val="16"/>
              </w:rPr>
            </w:pPr>
            <w:r w:rsidRPr="007939DD">
              <w:rPr>
                <w:color w:val="000000"/>
                <w:sz w:val="16"/>
                <w:szCs w:val="16"/>
              </w:rPr>
              <w:t>$521,523</w:t>
            </w:r>
          </w:p>
        </w:tc>
      </w:tr>
      <w:tr w:rsidR="000A07F5" w:rsidRPr="007939DD" w14:paraId="27454672" w14:textId="77777777" w:rsidTr="000A07F5">
        <w:tc>
          <w:tcPr>
            <w:tcW w:w="2159" w:type="dxa"/>
            <w:noWrap/>
          </w:tcPr>
          <w:p w14:paraId="041995E7" w14:textId="77777777" w:rsidR="000A07F5" w:rsidRPr="007939DD" w:rsidRDefault="000A07F5" w:rsidP="00E25630">
            <w:pPr>
              <w:pStyle w:val="ARtabletext"/>
              <w:rPr>
                <w:color w:val="000000"/>
                <w:sz w:val="16"/>
                <w:szCs w:val="16"/>
              </w:rPr>
            </w:pPr>
            <w:r w:rsidRPr="007939DD">
              <w:rPr>
                <w:color w:val="000000"/>
                <w:sz w:val="16"/>
                <w:szCs w:val="16"/>
              </w:rPr>
              <w:t>Deloitte Touche Tohmatsu</w:t>
            </w:r>
          </w:p>
        </w:tc>
        <w:tc>
          <w:tcPr>
            <w:tcW w:w="3710" w:type="dxa"/>
            <w:noWrap/>
          </w:tcPr>
          <w:p w14:paraId="64987CCF" w14:textId="77777777" w:rsidR="000A07F5" w:rsidRPr="007939DD" w:rsidRDefault="000A07F5" w:rsidP="00E25630">
            <w:pPr>
              <w:pStyle w:val="ARtabletext"/>
              <w:rPr>
                <w:color w:val="000000"/>
                <w:sz w:val="16"/>
                <w:szCs w:val="16"/>
              </w:rPr>
            </w:pPr>
            <w:r w:rsidRPr="007939DD">
              <w:rPr>
                <w:color w:val="000000"/>
                <w:sz w:val="16"/>
                <w:szCs w:val="16"/>
              </w:rPr>
              <w:t>Review, cost mapping, business improvements</w:t>
            </w:r>
          </w:p>
        </w:tc>
        <w:tc>
          <w:tcPr>
            <w:tcW w:w="1256" w:type="dxa"/>
            <w:noWrap/>
          </w:tcPr>
          <w:p w14:paraId="48F8EC63" w14:textId="77777777" w:rsidR="000A07F5" w:rsidRPr="007939DD" w:rsidRDefault="000A07F5" w:rsidP="00E25630">
            <w:pPr>
              <w:pStyle w:val="ARtabletextright"/>
              <w:rPr>
                <w:color w:val="000000"/>
                <w:sz w:val="16"/>
                <w:szCs w:val="16"/>
              </w:rPr>
            </w:pPr>
            <w:r w:rsidRPr="007939DD">
              <w:rPr>
                <w:color w:val="000000"/>
                <w:sz w:val="16"/>
                <w:szCs w:val="16"/>
              </w:rPr>
              <w:t>$519,722</w:t>
            </w:r>
          </w:p>
        </w:tc>
        <w:tc>
          <w:tcPr>
            <w:tcW w:w="1257" w:type="dxa"/>
            <w:noWrap/>
          </w:tcPr>
          <w:p w14:paraId="10916DFB" w14:textId="77777777" w:rsidR="000A07F5" w:rsidRPr="007939DD" w:rsidRDefault="000A07F5" w:rsidP="00E25630">
            <w:pPr>
              <w:pStyle w:val="ARtabletextright"/>
              <w:rPr>
                <w:color w:val="000000"/>
                <w:sz w:val="16"/>
                <w:szCs w:val="16"/>
              </w:rPr>
            </w:pPr>
            <w:r w:rsidRPr="007939DD">
              <w:rPr>
                <w:color w:val="000000"/>
                <w:sz w:val="16"/>
                <w:szCs w:val="16"/>
              </w:rPr>
              <w:t>$519,720</w:t>
            </w:r>
          </w:p>
        </w:tc>
        <w:tc>
          <w:tcPr>
            <w:tcW w:w="1257" w:type="dxa"/>
            <w:noWrap/>
          </w:tcPr>
          <w:p w14:paraId="3634EBC2"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3B99691E" w14:textId="77777777" w:rsidTr="000A07F5">
        <w:tc>
          <w:tcPr>
            <w:tcW w:w="2159" w:type="dxa"/>
            <w:noWrap/>
          </w:tcPr>
          <w:p w14:paraId="27AC5C81" w14:textId="77777777" w:rsidR="000A07F5" w:rsidRPr="007939DD" w:rsidRDefault="000A07F5" w:rsidP="00E25630">
            <w:pPr>
              <w:pStyle w:val="ARtabletext"/>
              <w:rPr>
                <w:color w:val="000000"/>
                <w:sz w:val="16"/>
                <w:szCs w:val="16"/>
              </w:rPr>
            </w:pPr>
            <w:r w:rsidRPr="007939DD">
              <w:rPr>
                <w:color w:val="000000"/>
                <w:sz w:val="16"/>
                <w:szCs w:val="16"/>
              </w:rPr>
              <w:t>Dr Douglas George Travis</w:t>
            </w:r>
          </w:p>
        </w:tc>
        <w:tc>
          <w:tcPr>
            <w:tcW w:w="3710" w:type="dxa"/>
            <w:noWrap/>
          </w:tcPr>
          <w:p w14:paraId="1A659995" w14:textId="77777777" w:rsidR="000A07F5" w:rsidRPr="007939DD" w:rsidRDefault="000A07F5" w:rsidP="00E97186">
            <w:pPr>
              <w:pStyle w:val="ARtabletext"/>
              <w:rPr>
                <w:color w:val="000000"/>
                <w:sz w:val="16"/>
                <w:szCs w:val="16"/>
              </w:rPr>
            </w:pPr>
            <w:r w:rsidRPr="007939DD">
              <w:rPr>
                <w:color w:val="000000"/>
                <w:sz w:val="16"/>
                <w:szCs w:val="16"/>
              </w:rPr>
              <w:t>Advice, establishment of Safer Care Victoria</w:t>
            </w:r>
          </w:p>
        </w:tc>
        <w:tc>
          <w:tcPr>
            <w:tcW w:w="1256" w:type="dxa"/>
            <w:noWrap/>
          </w:tcPr>
          <w:p w14:paraId="46C19F01" w14:textId="77777777" w:rsidR="000A07F5" w:rsidRPr="007939DD" w:rsidRDefault="000A07F5" w:rsidP="00E25630">
            <w:pPr>
              <w:pStyle w:val="ARtabletextright"/>
              <w:rPr>
                <w:color w:val="000000"/>
                <w:sz w:val="16"/>
                <w:szCs w:val="16"/>
              </w:rPr>
            </w:pPr>
            <w:r w:rsidRPr="007939DD">
              <w:rPr>
                <w:color w:val="000000"/>
                <w:sz w:val="16"/>
                <w:szCs w:val="16"/>
              </w:rPr>
              <w:t>$511,091</w:t>
            </w:r>
          </w:p>
        </w:tc>
        <w:tc>
          <w:tcPr>
            <w:tcW w:w="1257" w:type="dxa"/>
            <w:noWrap/>
          </w:tcPr>
          <w:p w14:paraId="0CFDB3D8" w14:textId="77777777" w:rsidR="000A07F5" w:rsidRPr="007939DD" w:rsidRDefault="000A07F5" w:rsidP="00E25630">
            <w:pPr>
              <w:pStyle w:val="ARtabletextright"/>
              <w:rPr>
                <w:color w:val="000000"/>
                <w:sz w:val="16"/>
                <w:szCs w:val="16"/>
              </w:rPr>
            </w:pPr>
            <w:r w:rsidRPr="007939DD">
              <w:rPr>
                <w:color w:val="000000"/>
                <w:sz w:val="16"/>
                <w:szCs w:val="16"/>
              </w:rPr>
              <w:t>$167,333</w:t>
            </w:r>
          </w:p>
        </w:tc>
        <w:tc>
          <w:tcPr>
            <w:tcW w:w="1257" w:type="dxa"/>
            <w:noWrap/>
          </w:tcPr>
          <w:p w14:paraId="7BE92E12"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5D066392" w14:textId="77777777" w:rsidTr="000A07F5">
        <w:tc>
          <w:tcPr>
            <w:tcW w:w="2159" w:type="dxa"/>
            <w:noWrap/>
          </w:tcPr>
          <w:p w14:paraId="0762720D" w14:textId="77777777" w:rsidR="000A07F5" w:rsidRPr="007939DD" w:rsidRDefault="000A07F5" w:rsidP="00E25630">
            <w:pPr>
              <w:pStyle w:val="ARtabletext"/>
              <w:rPr>
                <w:color w:val="000000"/>
                <w:sz w:val="16"/>
                <w:szCs w:val="16"/>
              </w:rPr>
            </w:pPr>
            <w:r w:rsidRPr="007939DD">
              <w:rPr>
                <w:color w:val="000000"/>
                <w:sz w:val="16"/>
                <w:szCs w:val="16"/>
              </w:rPr>
              <w:t>Deloitte Touche Tohmatsu</w:t>
            </w:r>
          </w:p>
        </w:tc>
        <w:tc>
          <w:tcPr>
            <w:tcW w:w="3710" w:type="dxa"/>
            <w:noWrap/>
          </w:tcPr>
          <w:p w14:paraId="66BE2181" w14:textId="77777777" w:rsidR="000A07F5" w:rsidRPr="007939DD" w:rsidRDefault="000A07F5" w:rsidP="00E25630">
            <w:pPr>
              <w:pStyle w:val="ARtabletext"/>
              <w:rPr>
                <w:color w:val="000000"/>
                <w:sz w:val="16"/>
                <w:szCs w:val="16"/>
              </w:rPr>
            </w:pPr>
            <w:r w:rsidRPr="007939DD">
              <w:rPr>
                <w:color w:val="000000"/>
                <w:sz w:val="16"/>
                <w:szCs w:val="16"/>
              </w:rPr>
              <w:t>Develop, strategy requirements framework, major sporting stadia</w:t>
            </w:r>
          </w:p>
        </w:tc>
        <w:tc>
          <w:tcPr>
            <w:tcW w:w="1256" w:type="dxa"/>
            <w:noWrap/>
          </w:tcPr>
          <w:p w14:paraId="27184854" w14:textId="77777777" w:rsidR="000A07F5" w:rsidRPr="007939DD" w:rsidRDefault="000A07F5" w:rsidP="00E25630">
            <w:pPr>
              <w:pStyle w:val="ARtabletextright"/>
              <w:rPr>
                <w:color w:val="000000"/>
                <w:sz w:val="16"/>
                <w:szCs w:val="16"/>
              </w:rPr>
            </w:pPr>
            <w:r w:rsidRPr="007939DD">
              <w:rPr>
                <w:color w:val="000000"/>
                <w:sz w:val="16"/>
                <w:szCs w:val="16"/>
              </w:rPr>
              <w:t>$500,711</w:t>
            </w:r>
          </w:p>
        </w:tc>
        <w:tc>
          <w:tcPr>
            <w:tcW w:w="1257" w:type="dxa"/>
            <w:noWrap/>
          </w:tcPr>
          <w:p w14:paraId="699B78A8" w14:textId="77777777" w:rsidR="000A07F5" w:rsidRPr="007939DD" w:rsidRDefault="000A07F5" w:rsidP="00E25630">
            <w:pPr>
              <w:pStyle w:val="ARtabletextright"/>
              <w:rPr>
                <w:color w:val="000000"/>
                <w:sz w:val="16"/>
                <w:szCs w:val="16"/>
              </w:rPr>
            </w:pPr>
            <w:r w:rsidRPr="007939DD">
              <w:rPr>
                <w:color w:val="000000"/>
                <w:sz w:val="16"/>
                <w:szCs w:val="16"/>
              </w:rPr>
              <w:t>$206,243</w:t>
            </w:r>
          </w:p>
        </w:tc>
        <w:tc>
          <w:tcPr>
            <w:tcW w:w="1257" w:type="dxa"/>
            <w:noWrap/>
          </w:tcPr>
          <w:p w14:paraId="0C70C370"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5C9B68EA" w14:textId="77777777" w:rsidTr="000A07F5">
        <w:tc>
          <w:tcPr>
            <w:tcW w:w="2159" w:type="dxa"/>
            <w:noWrap/>
          </w:tcPr>
          <w:p w14:paraId="5926C79B" w14:textId="77777777" w:rsidR="000A07F5" w:rsidRPr="007939DD" w:rsidRDefault="000A07F5" w:rsidP="00E25630">
            <w:pPr>
              <w:pStyle w:val="ARtabletext"/>
              <w:rPr>
                <w:color w:val="000000"/>
                <w:sz w:val="16"/>
                <w:szCs w:val="16"/>
              </w:rPr>
            </w:pPr>
            <w:r w:rsidRPr="007939DD">
              <w:rPr>
                <w:color w:val="000000"/>
                <w:sz w:val="16"/>
                <w:szCs w:val="16"/>
              </w:rPr>
              <w:t>RXP Services</w:t>
            </w:r>
          </w:p>
        </w:tc>
        <w:tc>
          <w:tcPr>
            <w:tcW w:w="3710" w:type="dxa"/>
            <w:noWrap/>
          </w:tcPr>
          <w:p w14:paraId="3FC470E8" w14:textId="77777777" w:rsidR="000A07F5" w:rsidRPr="007939DD" w:rsidRDefault="000A07F5" w:rsidP="00E25630">
            <w:pPr>
              <w:pStyle w:val="ARtabletext"/>
              <w:rPr>
                <w:color w:val="000000"/>
                <w:sz w:val="16"/>
                <w:szCs w:val="16"/>
              </w:rPr>
            </w:pPr>
            <w:r w:rsidRPr="007939DD">
              <w:rPr>
                <w:color w:val="000000"/>
                <w:sz w:val="16"/>
                <w:szCs w:val="16"/>
              </w:rPr>
              <w:t>Upgrade support, corporate reporting toolkit</w:t>
            </w:r>
          </w:p>
        </w:tc>
        <w:tc>
          <w:tcPr>
            <w:tcW w:w="1256" w:type="dxa"/>
            <w:noWrap/>
          </w:tcPr>
          <w:p w14:paraId="6E2C47D3" w14:textId="77777777" w:rsidR="000A07F5" w:rsidRPr="007939DD" w:rsidRDefault="000A07F5" w:rsidP="00E25630">
            <w:pPr>
              <w:pStyle w:val="ARtabletextright"/>
              <w:rPr>
                <w:color w:val="000000"/>
                <w:sz w:val="16"/>
                <w:szCs w:val="16"/>
              </w:rPr>
            </w:pPr>
            <w:r w:rsidRPr="007939DD">
              <w:rPr>
                <w:color w:val="000000"/>
                <w:sz w:val="16"/>
                <w:szCs w:val="16"/>
              </w:rPr>
              <w:t>$493,050</w:t>
            </w:r>
          </w:p>
        </w:tc>
        <w:tc>
          <w:tcPr>
            <w:tcW w:w="1257" w:type="dxa"/>
            <w:noWrap/>
          </w:tcPr>
          <w:p w14:paraId="33CC57CC" w14:textId="77777777" w:rsidR="000A07F5" w:rsidRPr="007939DD" w:rsidRDefault="000A07F5" w:rsidP="00E25630">
            <w:pPr>
              <w:pStyle w:val="ARtabletextright"/>
              <w:rPr>
                <w:color w:val="000000"/>
                <w:sz w:val="16"/>
                <w:szCs w:val="16"/>
              </w:rPr>
            </w:pPr>
            <w:r w:rsidRPr="007939DD">
              <w:rPr>
                <w:color w:val="000000"/>
                <w:sz w:val="16"/>
                <w:szCs w:val="16"/>
              </w:rPr>
              <w:t>$57,409</w:t>
            </w:r>
          </w:p>
        </w:tc>
        <w:tc>
          <w:tcPr>
            <w:tcW w:w="1257" w:type="dxa"/>
            <w:noWrap/>
          </w:tcPr>
          <w:p w14:paraId="4151078C"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73B823B9" w14:textId="77777777" w:rsidTr="000A07F5">
        <w:tc>
          <w:tcPr>
            <w:tcW w:w="2159" w:type="dxa"/>
            <w:noWrap/>
          </w:tcPr>
          <w:p w14:paraId="5114B7CB" w14:textId="77777777" w:rsidR="000A07F5" w:rsidRPr="007939DD" w:rsidRDefault="000A07F5" w:rsidP="00E25630">
            <w:pPr>
              <w:pStyle w:val="ARtabletext"/>
              <w:rPr>
                <w:color w:val="000000"/>
                <w:sz w:val="16"/>
                <w:szCs w:val="16"/>
              </w:rPr>
            </w:pPr>
            <w:r w:rsidRPr="007939DD">
              <w:rPr>
                <w:color w:val="000000"/>
                <w:sz w:val="16"/>
                <w:szCs w:val="16"/>
              </w:rPr>
              <w:t>Price Waterhouse Coopers</w:t>
            </w:r>
          </w:p>
        </w:tc>
        <w:tc>
          <w:tcPr>
            <w:tcW w:w="3710" w:type="dxa"/>
            <w:noWrap/>
          </w:tcPr>
          <w:p w14:paraId="22DBB7F8" w14:textId="77777777" w:rsidR="000A07F5" w:rsidRPr="007939DD" w:rsidRDefault="000A07F5" w:rsidP="00E25630">
            <w:pPr>
              <w:pStyle w:val="ARtabletext"/>
              <w:rPr>
                <w:color w:val="000000"/>
                <w:sz w:val="16"/>
                <w:szCs w:val="16"/>
              </w:rPr>
            </w:pPr>
            <w:r w:rsidRPr="007939DD">
              <w:rPr>
                <w:color w:val="000000"/>
                <w:sz w:val="16"/>
                <w:szCs w:val="16"/>
              </w:rPr>
              <w:t>Review, patient waiting list</w:t>
            </w:r>
          </w:p>
        </w:tc>
        <w:tc>
          <w:tcPr>
            <w:tcW w:w="1256" w:type="dxa"/>
            <w:noWrap/>
          </w:tcPr>
          <w:p w14:paraId="622D7B09" w14:textId="77777777" w:rsidR="000A07F5" w:rsidRPr="007939DD" w:rsidRDefault="000A07F5" w:rsidP="00E25630">
            <w:pPr>
              <w:pStyle w:val="ARtabletextright"/>
              <w:rPr>
                <w:color w:val="000000"/>
                <w:sz w:val="16"/>
                <w:szCs w:val="16"/>
              </w:rPr>
            </w:pPr>
            <w:r w:rsidRPr="007939DD">
              <w:rPr>
                <w:color w:val="000000"/>
                <w:sz w:val="16"/>
                <w:szCs w:val="16"/>
              </w:rPr>
              <w:t>$472,636</w:t>
            </w:r>
          </w:p>
        </w:tc>
        <w:tc>
          <w:tcPr>
            <w:tcW w:w="1257" w:type="dxa"/>
            <w:noWrap/>
          </w:tcPr>
          <w:p w14:paraId="05D5EF3A" w14:textId="77777777" w:rsidR="000A07F5" w:rsidRPr="007939DD" w:rsidRDefault="000A07F5" w:rsidP="00E25630">
            <w:pPr>
              <w:pStyle w:val="ARtabletextright"/>
              <w:rPr>
                <w:color w:val="000000"/>
                <w:sz w:val="16"/>
                <w:szCs w:val="16"/>
              </w:rPr>
            </w:pPr>
            <w:r w:rsidRPr="007939DD">
              <w:rPr>
                <w:color w:val="000000"/>
                <w:sz w:val="16"/>
                <w:szCs w:val="16"/>
              </w:rPr>
              <w:t>$138,076</w:t>
            </w:r>
          </w:p>
        </w:tc>
        <w:tc>
          <w:tcPr>
            <w:tcW w:w="1257" w:type="dxa"/>
            <w:noWrap/>
          </w:tcPr>
          <w:p w14:paraId="7B472735"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2FC6401E" w14:textId="77777777" w:rsidTr="000A07F5">
        <w:tc>
          <w:tcPr>
            <w:tcW w:w="2159" w:type="dxa"/>
            <w:noWrap/>
          </w:tcPr>
          <w:p w14:paraId="7A3F59A1" w14:textId="77777777" w:rsidR="000A07F5" w:rsidRPr="007939DD" w:rsidRDefault="000A07F5" w:rsidP="00E25630">
            <w:pPr>
              <w:pStyle w:val="ARtabletext"/>
              <w:rPr>
                <w:color w:val="000000"/>
                <w:sz w:val="16"/>
                <w:szCs w:val="16"/>
              </w:rPr>
            </w:pPr>
            <w:r w:rsidRPr="007939DD">
              <w:rPr>
                <w:color w:val="000000"/>
                <w:sz w:val="16"/>
                <w:szCs w:val="16"/>
              </w:rPr>
              <w:t>Third Horizon Consulting Pty Ltd</w:t>
            </w:r>
          </w:p>
        </w:tc>
        <w:tc>
          <w:tcPr>
            <w:tcW w:w="3710" w:type="dxa"/>
            <w:noWrap/>
          </w:tcPr>
          <w:p w14:paraId="6B5E6534" w14:textId="77777777" w:rsidR="000A07F5" w:rsidRPr="007939DD" w:rsidRDefault="000A07F5" w:rsidP="00E25630">
            <w:pPr>
              <w:pStyle w:val="ARtabletext"/>
              <w:rPr>
                <w:color w:val="000000"/>
                <w:sz w:val="16"/>
                <w:szCs w:val="16"/>
              </w:rPr>
            </w:pPr>
            <w:r w:rsidRPr="007939DD">
              <w:rPr>
                <w:color w:val="000000"/>
                <w:sz w:val="16"/>
                <w:szCs w:val="16"/>
              </w:rPr>
              <w:t>Modelling, options for future regional operations</w:t>
            </w:r>
          </w:p>
        </w:tc>
        <w:tc>
          <w:tcPr>
            <w:tcW w:w="1256" w:type="dxa"/>
            <w:noWrap/>
          </w:tcPr>
          <w:p w14:paraId="1F5D7580" w14:textId="77777777" w:rsidR="000A07F5" w:rsidRPr="007939DD" w:rsidRDefault="000A07F5" w:rsidP="00E25630">
            <w:pPr>
              <w:pStyle w:val="ARtabletextright"/>
              <w:rPr>
                <w:color w:val="000000"/>
                <w:sz w:val="16"/>
                <w:szCs w:val="16"/>
              </w:rPr>
            </w:pPr>
            <w:r w:rsidRPr="007939DD">
              <w:rPr>
                <w:color w:val="000000"/>
                <w:sz w:val="16"/>
                <w:szCs w:val="16"/>
              </w:rPr>
              <w:t>$443,853</w:t>
            </w:r>
          </w:p>
        </w:tc>
        <w:tc>
          <w:tcPr>
            <w:tcW w:w="1257" w:type="dxa"/>
            <w:noWrap/>
          </w:tcPr>
          <w:p w14:paraId="5F7181D8" w14:textId="77777777" w:rsidR="000A07F5" w:rsidRPr="007939DD" w:rsidRDefault="000A07F5" w:rsidP="00E25630">
            <w:pPr>
              <w:pStyle w:val="ARtabletextright"/>
              <w:rPr>
                <w:color w:val="000000"/>
                <w:sz w:val="16"/>
                <w:szCs w:val="16"/>
              </w:rPr>
            </w:pPr>
            <w:r w:rsidRPr="007939DD">
              <w:rPr>
                <w:color w:val="000000"/>
                <w:sz w:val="16"/>
                <w:szCs w:val="16"/>
              </w:rPr>
              <w:t>$443,853</w:t>
            </w:r>
          </w:p>
        </w:tc>
        <w:tc>
          <w:tcPr>
            <w:tcW w:w="1257" w:type="dxa"/>
            <w:noWrap/>
          </w:tcPr>
          <w:p w14:paraId="208F2D36"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448C85C" w14:textId="77777777" w:rsidTr="000A07F5">
        <w:tc>
          <w:tcPr>
            <w:tcW w:w="2159" w:type="dxa"/>
            <w:noWrap/>
          </w:tcPr>
          <w:p w14:paraId="63968E05" w14:textId="77777777" w:rsidR="000A07F5" w:rsidRPr="007939DD" w:rsidRDefault="000A07F5" w:rsidP="00E25630">
            <w:pPr>
              <w:pStyle w:val="ARtabletext"/>
              <w:rPr>
                <w:color w:val="000000"/>
                <w:sz w:val="16"/>
                <w:szCs w:val="16"/>
              </w:rPr>
            </w:pPr>
            <w:r w:rsidRPr="007939DD">
              <w:rPr>
                <w:color w:val="000000"/>
                <w:sz w:val="16"/>
                <w:szCs w:val="16"/>
              </w:rPr>
              <w:t>University of Technology Sydney</w:t>
            </w:r>
          </w:p>
        </w:tc>
        <w:tc>
          <w:tcPr>
            <w:tcW w:w="3710" w:type="dxa"/>
            <w:noWrap/>
          </w:tcPr>
          <w:p w14:paraId="21D34ED4" w14:textId="77777777" w:rsidR="000A07F5" w:rsidRPr="007939DD" w:rsidRDefault="000A07F5" w:rsidP="00E97186">
            <w:pPr>
              <w:pStyle w:val="ARtabletext"/>
              <w:rPr>
                <w:color w:val="000000"/>
                <w:sz w:val="16"/>
                <w:szCs w:val="16"/>
              </w:rPr>
            </w:pPr>
            <w:r w:rsidRPr="007939DD">
              <w:rPr>
                <w:color w:val="000000"/>
                <w:sz w:val="16"/>
                <w:szCs w:val="16"/>
              </w:rPr>
              <w:t>Independent review</w:t>
            </w:r>
            <w:r w:rsidR="00E97186" w:rsidRPr="007939DD">
              <w:rPr>
                <w:color w:val="000000"/>
                <w:sz w:val="16"/>
                <w:szCs w:val="16"/>
              </w:rPr>
              <w:t>,</w:t>
            </w:r>
            <w:r w:rsidRPr="007939DD">
              <w:rPr>
                <w:color w:val="000000"/>
                <w:sz w:val="16"/>
                <w:szCs w:val="16"/>
              </w:rPr>
              <w:t xml:space="preserve"> accreditation systems</w:t>
            </w:r>
          </w:p>
        </w:tc>
        <w:tc>
          <w:tcPr>
            <w:tcW w:w="1256" w:type="dxa"/>
            <w:noWrap/>
          </w:tcPr>
          <w:p w14:paraId="4283DBE7" w14:textId="77777777" w:rsidR="000A07F5" w:rsidRPr="007939DD" w:rsidRDefault="000A07F5" w:rsidP="00E25630">
            <w:pPr>
              <w:pStyle w:val="ARtabletextright"/>
              <w:rPr>
                <w:color w:val="000000"/>
                <w:sz w:val="16"/>
                <w:szCs w:val="16"/>
              </w:rPr>
            </w:pPr>
            <w:r w:rsidRPr="007939DD">
              <w:rPr>
                <w:color w:val="000000"/>
                <w:sz w:val="16"/>
                <w:szCs w:val="16"/>
              </w:rPr>
              <w:t>$406,701</w:t>
            </w:r>
          </w:p>
        </w:tc>
        <w:tc>
          <w:tcPr>
            <w:tcW w:w="1257" w:type="dxa"/>
            <w:noWrap/>
          </w:tcPr>
          <w:p w14:paraId="5798124B" w14:textId="77777777" w:rsidR="000A07F5" w:rsidRPr="007939DD" w:rsidRDefault="000A07F5" w:rsidP="00E25630">
            <w:pPr>
              <w:pStyle w:val="ARtabletextright"/>
              <w:rPr>
                <w:color w:val="000000"/>
                <w:sz w:val="16"/>
                <w:szCs w:val="16"/>
              </w:rPr>
            </w:pPr>
            <w:r w:rsidRPr="007939DD">
              <w:rPr>
                <w:color w:val="000000"/>
                <w:sz w:val="16"/>
                <w:szCs w:val="16"/>
              </w:rPr>
              <w:t>$174,301</w:t>
            </w:r>
          </w:p>
        </w:tc>
        <w:tc>
          <w:tcPr>
            <w:tcW w:w="1257" w:type="dxa"/>
            <w:noWrap/>
          </w:tcPr>
          <w:p w14:paraId="0002BE3D"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24510A0E" w14:textId="77777777" w:rsidTr="000A07F5">
        <w:tc>
          <w:tcPr>
            <w:tcW w:w="2159" w:type="dxa"/>
            <w:noWrap/>
          </w:tcPr>
          <w:p w14:paraId="773B2C9D" w14:textId="77777777" w:rsidR="000A07F5" w:rsidRPr="007939DD" w:rsidRDefault="000A07F5" w:rsidP="00E25630">
            <w:pPr>
              <w:pStyle w:val="ARtabletext"/>
              <w:rPr>
                <w:color w:val="000000"/>
                <w:sz w:val="16"/>
                <w:szCs w:val="16"/>
              </w:rPr>
            </w:pPr>
            <w:r w:rsidRPr="007939DD">
              <w:rPr>
                <w:color w:val="000000"/>
                <w:sz w:val="16"/>
                <w:szCs w:val="16"/>
              </w:rPr>
              <w:t>Sax Institute</w:t>
            </w:r>
          </w:p>
        </w:tc>
        <w:tc>
          <w:tcPr>
            <w:tcW w:w="3710" w:type="dxa"/>
            <w:noWrap/>
          </w:tcPr>
          <w:p w14:paraId="342B7DBE" w14:textId="77777777" w:rsidR="000A07F5" w:rsidRPr="007939DD" w:rsidRDefault="000A07F5" w:rsidP="00E25630">
            <w:pPr>
              <w:pStyle w:val="ARtabletext"/>
              <w:rPr>
                <w:color w:val="000000"/>
                <w:sz w:val="16"/>
                <w:szCs w:val="16"/>
              </w:rPr>
            </w:pPr>
            <w:r w:rsidRPr="007939DD">
              <w:rPr>
                <w:color w:val="000000"/>
                <w:sz w:val="16"/>
                <w:szCs w:val="16"/>
              </w:rPr>
              <w:t>Evaluate, place-based suicide prevention trials</w:t>
            </w:r>
          </w:p>
        </w:tc>
        <w:tc>
          <w:tcPr>
            <w:tcW w:w="1256" w:type="dxa"/>
            <w:noWrap/>
          </w:tcPr>
          <w:p w14:paraId="0383A264" w14:textId="77777777" w:rsidR="000A07F5" w:rsidRPr="007939DD" w:rsidRDefault="000A07F5" w:rsidP="00E25630">
            <w:pPr>
              <w:pStyle w:val="ARtabletextright"/>
              <w:rPr>
                <w:color w:val="000000"/>
                <w:sz w:val="16"/>
                <w:szCs w:val="16"/>
              </w:rPr>
            </w:pPr>
            <w:r w:rsidRPr="007939DD">
              <w:rPr>
                <w:color w:val="000000"/>
                <w:sz w:val="16"/>
                <w:szCs w:val="16"/>
              </w:rPr>
              <w:t>$400,000</w:t>
            </w:r>
          </w:p>
        </w:tc>
        <w:tc>
          <w:tcPr>
            <w:tcW w:w="1257" w:type="dxa"/>
            <w:noWrap/>
          </w:tcPr>
          <w:p w14:paraId="6BF98AED" w14:textId="77777777" w:rsidR="000A07F5" w:rsidRPr="007939DD" w:rsidRDefault="000A07F5" w:rsidP="00E25630">
            <w:pPr>
              <w:pStyle w:val="ARtabletextright"/>
              <w:rPr>
                <w:color w:val="000000"/>
                <w:sz w:val="16"/>
                <w:szCs w:val="16"/>
              </w:rPr>
            </w:pPr>
            <w:r w:rsidRPr="007939DD">
              <w:rPr>
                <w:color w:val="000000"/>
                <w:sz w:val="16"/>
                <w:szCs w:val="16"/>
              </w:rPr>
              <w:t>$209,478</w:t>
            </w:r>
          </w:p>
        </w:tc>
        <w:tc>
          <w:tcPr>
            <w:tcW w:w="1257" w:type="dxa"/>
            <w:noWrap/>
          </w:tcPr>
          <w:p w14:paraId="5F539391" w14:textId="77777777" w:rsidR="000A07F5" w:rsidRPr="007939DD" w:rsidRDefault="000A07F5" w:rsidP="00E25630">
            <w:pPr>
              <w:pStyle w:val="ARtabletextright"/>
              <w:rPr>
                <w:color w:val="000000"/>
                <w:sz w:val="16"/>
                <w:szCs w:val="16"/>
              </w:rPr>
            </w:pPr>
            <w:r w:rsidRPr="007939DD">
              <w:rPr>
                <w:color w:val="000000"/>
                <w:sz w:val="16"/>
                <w:szCs w:val="16"/>
              </w:rPr>
              <w:t>$190,522</w:t>
            </w:r>
          </w:p>
        </w:tc>
      </w:tr>
      <w:tr w:rsidR="000A07F5" w:rsidRPr="007939DD" w14:paraId="01F14A09" w14:textId="77777777" w:rsidTr="000A07F5">
        <w:tc>
          <w:tcPr>
            <w:tcW w:w="2159" w:type="dxa"/>
            <w:noWrap/>
          </w:tcPr>
          <w:p w14:paraId="53FB6F89" w14:textId="77777777" w:rsidR="000A07F5" w:rsidRPr="007939DD" w:rsidRDefault="000A07F5" w:rsidP="00E25630">
            <w:pPr>
              <w:pStyle w:val="ARtabletext"/>
              <w:rPr>
                <w:color w:val="000000"/>
                <w:sz w:val="16"/>
                <w:szCs w:val="16"/>
              </w:rPr>
            </w:pPr>
            <w:r w:rsidRPr="007939DD">
              <w:rPr>
                <w:color w:val="000000"/>
                <w:sz w:val="16"/>
                <w:szCs w:val="16"/>
              </w:rPr>
              <w:t>Monash University</w:t>
            </w:r>
          </w:p>
        </w:tc>
        <w:tc>
          <w:tcPr>
            <w:tcW w:w="3710" w:type="dxa"/>
            <w:noWrap/>
          </w:tcPr>
          <w:p w14:paraId="6FF2BA4D" w14:textId="77777777" w:rsidR="000A07F5" w:rsidRPr="007939DD" w:rsidRDefault="000A07F5" w:rsidP="00E25630">
            <w:pPr>
              <w:pStyle w:val="ARtabletext"/>
              <w:rPr>
                <w:color w:val="000000"/>
                <w:sz w:val="16"/>
                <w:szCs w:val="16"/>
              </w:rPr>
            </w:pPr>
            <w:r w:rsidRPr="007939DD">
              <w:rPr>
                <w:color w:val="000000"/>
                <w:sz w:val="16"/>
                <w:szCs w:val="16"/>
              </w:rPr>
              <w:t>Review, family violence information sharing scheme</w:t>
            </w:r>
          </w:p>
        </w:tc>
        <w:tc>
          <w:tcPr>
            <w:tcW w:w="1256" w:type="dxa"/>
            <w:noWrap/>
          </w:tcPr>
          <w:p w14:paraId="4DE20C84" w14:textId="77777777" w:rsidR="000A07F5" w:rsidRPr="007939DD" w:rsidRDefault="000A07F5" w:rsidP="00E25630">
            <w:pPr>
              <w:pStyle w:val="ARtabletextright"/>
              <w:rPr>
                <w:color w:val="000000"/>
                <w:sz w:val="16"/>
                <w:szCs w:val="16"/>
              </w:rPr>
            </w:pPr>
            <w:r w:rsidRPr="007939DD">
              <w:rPr>
                <w:color w:val="000000"/>
                <w:sz w:val="16"/>
                <w:szCs w:val="16"/>
              </w:rPr>
              <w:t>$399,907</w:t>
            </w:r>
          </w:p>
        </w:tc>
        <w:tc>
          <w:tcPr>
            <w:tcW w:w="1257" w:type="dxa"/>
            <w:noWrap/>
          </w:tcPr>
          <w:p w14:paraId="7406F732" w14:textId="77777777" w:rsidR="000A07F5" w:rsidRPr="007939DD" w:rsidRDefault="000A07F5" w:rsidP="00E25630">
            <w:pPr>
              <w:pStyle w:val="ARtabletextright"/>
              <w:rPr>
                <w:color w:val="000000"/>
                <w:sz w:val="16"/>
                <w:szCs w:val="16"/>
              </w:rPr>
            </w:pPr>
            <w:r w:rsidRPr="007939DD">
              <w:rPr>
                <w:color w:val="000000"/>
                <w:sz w:val="16"/>
                <w:szCs w:val="16"/>
              </w:rPr>
              <w:t>$68,724</w:t>
            </w:r>
          </w:p>
        </w:tc>
        <w:tc>
          <w:tcPr>
            <w:tcW w:w="1257" w:type="dxa"/>
            <w:noWrap/>
          </w:tcPr>
          <w:p w14:paraId="4A4631CC" w14:textId="77777777" w:rsidR="000A07F5" w:rsidRPr="007939DD" w:rsidRDefault="000A07F5" w:rsidP="00E25630">
            <w:pPr>
              <w:pStyle w:val="ARtabletextright"/>
              <w:rPr>
                <w:color w:val="000000"/>
                <w:sz w:val="16"/>
                <w:szCs w:val="16"/>
              </w:rPr>
            </w:pPr>
            <w:r w:rsidRPr="007939DD">
              <w:rPr>
                <w:color w:val="000000"/>
                <w:sz w:val="16"/>
                <w:szCs w:val="16"/>
              </w:rPr>
              <w:t>$331,183</w:t>
            </w:r>
          </w:p>
        </w:tc>
      </w:tr>
      <w:tr w:rsidR="000A07F5" w:rsidRPr="007939DD" w14:paraId="27E55971" w14:textId="77777777" w:rsidTr="000A07F5">
        <w:tc>
          <w:tcPr>
            <w:tcW w:w="2159" w:type="dxa"/>
            <w:noWrap/>
          </w:tcPr>
          <w:p w14:paraId="20B1F677" w14:textId="77777777" w:rsidR="000A07F5" w:rsidRPr="007939DD" w:rsidRDefault="000A07F5" w:rsidP="00E25630">
            <w:pPr>
              <w:pStyle w:val="ARtabletext"/>
              <w:rPr>
                <w:color w:val="000000"/>
                <w:sz w:val="16"/>
                <w:szCs w:val="16"/>
              </w:rPr>
            </w:pPr>
            <w:r w:rsidRPr="007939DD">
              <w:rPr>
                <w:color w:val="000000"/>
                <w:sz w:val="16"/>
                <w:szCs w:val="16"/>
              </w:rPr>
              <w:t>ACIL Allen Consulting Pty Ltd</w:t>
            </w:r>
          </w:p>
        </w:tc>
        <w:tc>
          <w:tcPr>
            <w:tcW w:w="3710" w:type="dxa"/>
            <w:noWrap/>
          </w:tcPr>
          <w:p w14:paraId="6648F9BD" w14:textId="77777777" w:rsidR="000A07F5" w:rsidRPr="007939DD" w:rsidRDefault="000A07F5" w:rsidP="00E25630">
            <w:pPr>
              <w:pStyle w:val="ARtabletext"/>
              <w:rPr>
                <w:color w:val="000000"/>
                <w:sz w:val="16"/>
                <w:szCs w:val="16"/>
              </w:rPr>
            </w:pPr>
            <w:r w:rsidRPr="007939DD">
              <w:rPr>
                <w:color w:val="000000"/>
                <w:sz w:val="16"/>
                <w:szCs w:val="16"/>
              </w:rPr>
              <w:t>Evaluate, family violence housing assistance</w:t>
            </w:r>
          </w:p>
        </w:tc>
        <w:tc>
          <w:tcPr>
            <w:tcW w:w="1256" w:type="dxa"/>
            <w:noWrap/>
          </w:tcPr>
          <w:p w14:paraId="18A1B595" w14:textId="77777777" w:rsidR="000A07F5" w:rsidRPr="007939DD" w:rsidRDefault="000A07F5" w:rsidP="00E25630">
            <w:pPr>
              <w:pStyle w:val="ARtabletextright"/>
              <w:rPr>
                <w:color w:val="000000"/>
                <w:sz w:val="16"/>
                <w:szCs w:val="16"/>
              </w:rPr>
            </w:pPr>
            <w:r w:rsidRPr="007939DD">
              <w:rPr>
                <w:color w:val="000000"/>
                <w:sz w:val="16"/>
                <w:szCs w:val="16"/>
              </w:rPr>
              <w:t>$393,765</w:t>
            </w:r>
          </w:p>
        </w:tc>
        <w:tc>
          <w:tcPr>
            <w:tcW w:w="1257" w:type="dxa"/>
            <w:noWrap/>
          </w:tcPr>
          <w:p w14:paraId="0EBFDA84" w14:textId="77777777" w:rsidR="000A07F5" w:rsidRPr="007939DD" w:rsidRDefault="000A07F5" w:rsidP="00E25630">
            <w:pPr>
              <w:pStyle w:val="ARtabletextright"/>
              <w:rPr>
                <w:color w:val="000000"/>
                <w:sz w:val="16"/>
                <w:szCs w:val="16"/>
              </w:rPr>
            </w:pPr>
            <w:r w:rsidRPr="007939DD">
              <w:rPr>
                <w:color w:val="000000"/>
                <w:sz w:val="16"/>
                <w:szCs w:val="16"/>
              </w:rPr>
              <w:t>$346,765</w:t>
            </w:r>
          </w:p>
        </w:tc>
        <w:tc>
          <w:tcPr>
            <w:tcW w:w="1257" w:type="dxa"/>
            <w:noWrap/>
          </w:tcPr>
          <w:p w14:paraId="712EB512"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35CEA97A" w14:textId="77777777" w:rsidTr="000A07F5">
        <w:tc>
          <w:tcPr>
            <w:tcW w:w="2159" w:type="dxa"/>
            <w:noWrap/>
          </w:tcPr>
          <w:p w14:paraId="24A51F17" w14:textId="77777777" w:rsidR="000A07F5" w:rsidRPr="007939DD" w:rsidRDefault="000A07F5" w:rsidP="00E25630">
            <w:pPr>
              <w:pStyle w:val="ARtabletext"/>
              <w:rPr>
                <w:color w:val="000000"/>
                <w:sz w:val="16"/>
                <w:szCs w:val="16"/>
              </w:rPr>
            </w:pPr>
            <w:r w:rsidRPr="007939DD">
              <w:rPr>
                <w:color w:val="000000"/>
                <w:sz w:val="16"/>
                <w:szCs w:val="16"/>
              </w:rPr>
              <w:t>Price Waterhouse Coopers</w:t>
            </w:r>
          </w:p>
        </w:tc>
        <w:tc>
          <w:tcPr>
            <w:tcW w:w="3710" w:type="dxa"/>
            <w:noWrap/>
          </w:tcPr>
          <w:p w14:paraId="6DA6836E" w14:textId="77777777" w:rsidR="000A07F5" w:rsidRPr="007939DD" w:rsidRDefault="00E97186" w:rsidP="00E97186">
            <w:pPr>
              <w:pStyle w:val="ARtabletext"/>
              <w:rPr>
                <w:color w:val="000000"/>
                <w:sz w:val="16"/>
                <w:szCs w:val="16"/>
              </w:rPr>
            </w:pPr>
            <w:r w:rsidRPr="007939DD">
              <w:rPr>
                <w:color w:val="000000"/>
                <w:sz w:val="16"/>
                <w:szCs w:val="16"/>
              </w:rPr>
              <w:t>Business case, h</w:t>
            </w:r>
            <w:r w:rsidR="000A07F5" w:rsidRPr="007939DD">
              <w:rPr>
                <w:color w:val="000000"/>
                <w:sz w:val="16"/>
                <w:szCs w:val="16"/>
              </w:rPr>
              <w:t xml:space="preserve">ealth and </w:t>
            </w:r>
            <w:r w:rsidRPr="007939DD">
              <w:rPr>
                <w:color w:val="000000"/>
                <w:sz w:val="16"/>
                <w:szCs w:val="16"/>
              </w:rPr>
              <w:t>w</w:t>
            </w:r>
            <w:r w:rsidR="000A07F5" w:rsidRPr="007939DD">
              <w:rPr>
                <w:color w:val="000000"/>
                <w:sz w:val="16"/>
                <w:szCs w:val="16"/>
              </w:rPr>
              <w:t>ellbeing hubs</w:t>
            </w:r>
          </w:p>
        </w:tc>
        <w:tc>
          <w:tcPr>
            <w:tcW w:w="1256" w:type="dxa"/>
            <w:noWrap/>
          </w:tcPr>
          <w:p w14:paraId="280CF724" w14:textId="77777777" w:rsidR="000A07F5" w:rsidRPr="007939DD" w:rsidRDefault="000A07F5" w:rsidP="00E25630">
            <w:pPr>
              <w:pStyle w:val="ARtabletextright"/>
              <w:rPr>
                <w:color w:val="000000"/>
                <w:sz w:val="16"/>
                <w:szCs w:val="16"/>
              </w:rPr>
            </w:pPr>
            <w:r w:rsidRPr="007939DD">
              <w:rPr>
                <w:color w:val="000000"/>
                <w:sz w:val="16"/>
                <w:szCs w:val="16"/>
              </w:rPr>
              <w:t>$377,139</w:t>
            </w:r>
          </w:p>
        </w:tc>
        <w:tc>
          <w:tcPr>
            <w:tcW w:w="1257" w:type="dxa"/>
            <w:noWrap/>
          </w:tcPr>
          <w:p w14:paraId="1471F460" w14:textId="77777777" w:rsidR="000A07F5" w:rsidRPr="007939DD" w:rsidRDefault="000A07F5" w:rsidP="00E25630">
            <w:pPr>
              <w:pStyle w:val="ARtabletextright"/>
              <w:rPr>
                <w:color w:val="000000"/>
                <w:sz w:val="16"/>
                <w:szCs w:val="16"/>
              </w:rPr>
            </w:pPr>
            <w:r w:rsidRPr="007939DD">
              <w:rPr>
                <w:color w:val="000000"/>
                <w:sz w:val="16"/>
                <w:szCs w:val="16"/>
              </w:rPr>
              <w:t>$367,526</w:t>
            </w:r>
          </w:p>
        </w:tc>
        <w:tc>
          <w:tcPr>
            <w:tcW w:w="1257" w:type="dxa"/>
            <w:noWrap/>
          </w:tcPr>
          <w:p w14:paraId="72B8C79C" w14:textId="77777777" w:rsidR="000A07F5" w:rsidRPr="007939DD" w:rsidRDefault="000A07F5" w:rsidP="00E25630">
            <w:pPr>
              <w:pStyle w:val="ARtabletextright"/>
              <w:rPr>
                <w:color w:val="000000"/>
                <w:sz w:val="16"/>
                <w:szCs w:val="16"/>
              </w:rPr>
            </w:pPr>
            <w:r w:rsidRPr="007939DD">
              <w:rPr>
                <w:color w:val="000000"/>
                <w:sz w:val="16"/>
                <w:szCs w:val="16"/>
              </w:rPr>
              <w:t>$9,613</w:t>
            </w:r>
          </w:p>
        </w:tc>
      </w:tr>
      <w:tr w:rsidR="000A07F5" w:rsidRPr="007939DD" w14:paraId="781C78F9" w14:textId="77777777" w:rsidTr="000A07F5">
        <w:tc>
          <w:tcPr>
            <w:tcW w:w="2159" w:type="dxa"/>
            <w:noWrap/>
          </w:tcPr>
          <w:p w14:paraId="54488642" w14:textId="77777777" w:rsidR="000A07F5" w:rsidRPr="007939DD" w:rsidRDefault="000A07F5" w:rsidP="00E25630">
            <w:pPr>
              <w:pStyle w:val="ARtabletext"/>
              <w:rPr>
                <w:color w:val="000000"/>
                <w:sz w:val="16"/>
                <w:szCs w:val="16"/>
              </w:rPr>
            </w:pPr>
            <w:r w:rsidRPr="007939DD">
              <w:rPr>
                <w:color w:val="000000"/>
                <w:sz w:val="16"/>
                <w:szCs w:val="16"/>
              </w:rPr>
              <w:lastRenderedPageBreak/>
              <w:t>Cube Group Management Consulting</w:t>
            </w:r>
          </w:p>
        </w:tc>
        <w:tc>
          <w:tcPr>
            <w:tcW w:w="3710" w:type="dxa"/>
            <w:noWrap/>
          </w:tcPr>
          <w:p w14:paraId="7D53831D" w14:textId="77777777" w:rsidR="000A07F5" w:rsidRPr="007939DD" w:rsidRDefault="000A07F5" w:rsidP="00E25630">
            <w:pPr>
              <w:pStyle w:val="ARtabletext"/>
              <w:rPr>
                <w:color w:val="000000"/>
                <w:sz w:val="16"/>
                <w:szCs w:val="16"/>
              </w:rPr>
            </w:pPr>
            <w:r w:rsidRPr="007939DD">
              <w:rPr>
                <w:color w:val="000000"/>
                <w:sz w:val="16"/>
                <w:szCs w:val="16"/>
              </w:rPr>
              <w:t>Review, state health emergency response arrangements</w:t>
            </w:r>
          </w:p>
        </w:tc>
        <w:tc>
          <w:tcPr>
            <w:tcW w:w="1256" w:type="dxa"/>
            <w:noWrap/>
          </w:tcPr>
          <w:p w14:paraId="07D9FA62" w14:textId="77777777" w:rsidR="000A07F5" w:rsidRPr="007939DD" w:rsidRDefault="000A07F5" w:rsidP="00E25630">
            <w:pPr>
              <w:pStyle w:val="ARtabletextright"/>
              <w:rPr>
                <w:color w:val="000000"/>
                <w:sz w:val="16"/>
                <w:szCs w:val="16"/>
              </w:rPr>
            </w:pPr>
            <w:r w:rsidRPr="007939DD">
              <w:rPr>
                <w:color w:val="000000"/>
                <w:sz w:val="16"/>
                <w:szCs w:val="16"/>
              </w:rPr>
              <w:t>$374,338</w:t>
            </w:r>
          </w:p>
        </w:tc>
        <w:tc>
          <w:tcPr>
            <w:tcW w:w="1257" w:type="dxa"/>
            <w:noWrap/>
          </w:tcPr>
          <w:p w14:paraId="5067250B" w14:textId="77777777" w:rsidR="000A07F5" w:rsidRPr="007939DD" w:rsidRDefault="000A07F5" w:rsidP="00E25630">
            <w:pPr>
              <w:pStyle w:val="ARtabletextright"/>
              <w:rPr>
                <w:color w:val="000000"/>
                <w:sz w:val="16"/>
                <w:szCs w:val="16"/>
              </w:rPr>
            </w:pPr>
            <w:r w:rsidRPr="007939DD">
              <w:rPr>
                <w:color w:val="000000"/>
                <w:sz w:val="16"/>
                <w:szCs w:val="16"/>
              </w:rPr>
              <w:t>$65,166</w:t>
            </w:r>
          </w:p>
        </w:tc>
        <w:tc>
          <w:tcPr>
            <w:tcW w:w="1257" w:type="dxa"/>
            <w:noWrap/>
          </w:tcPr>
          <w:p w14:paraId="2004ED9E"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2695EC36" w14:textId="77777777" w:rsidTr="000A07F5">
        <w:tc>
          <w:tcPr>
            <w:tcW w:w="2159" w:type="dxa"/>
            <w:noWrap/>
          </w:tcPr>
          <w:p w14:paraId="7759D999" w14:textId="77777777" w:rsidR="000A07F5" w:rsidRPr="007939DD" w:rsidRDefault="000A07F5" w:rsidP="00E25630">
            <w:pPr>
              <w:pStyle w:val="ARtabletext"/>
              <w:rPr>
                <w:color w:val="000000"/>
                <w:sz w:val="16"/>
                <w:szCs w:val="16"/>
              </w:rPr>
            </w:pPr>
            <w:r w:rsidRPr="007939DD">
              <w:rPr>
                <w:color w:val="000000"/>
                <w:sz w:val="16"/>
                <w:szCs w:val="16"/>
              </w:rPr>
              <w:t>KPMG</w:t>
            </w:r>
          </w:p>
        </w:tc>
        <w:tc>
          <w:tcPr>
            <w:tcW w:w="3710" w:type="dxa"/>
            <w:noWrap/>
          </w:tcPr>
          <w:p w14:paraId="4CFDA736" w14:textId="77777777" w:rsidR="000A07F5" w:rsidRPr="007939DD" w:rsidRDefault="000A07F5" w:rsidP="00E25630">
            <w:pPr>
              <w:pStyle w:val="ARtabletext"/>
              <w:rPr>
                <w:color w:val="000000"/>
                <w:sz w:val="16"/>
                <w:szCs w:val="16"/>
              </w:rPr>
            </w:pPr>
            <w:r w:rsidRPr="007939DD">
              <w:rPr>
                <w:color w:val="000000"/>
                <w:sz w:val="16"/>
                <w:szCs w:val="16"/>
              </w:rPr>
              <w:t>Project, coordination of clinical trial management units</w:t>
            </w:r>
          </w:p>
        </w:tc>
        <w:tc>
          <w:tcPr>
            <w:tcW w:w="1256" w:type="dxa"/>
            <w:noWrap/>
          </w:tcPr>
          <w:p w14:paraId="3A049A5C" w14:textId="77777777" w:rsidR="000A07F5" w:rsidRPr="007939DD" w:rsidRDefault="000A07F5" w:rsidP="00E25630">
            <w:pPr>
              <w:pStyle w:val="ARtabletextright"/>
              <w:rPr>
                <w:color w:val="000000"/>
                <w:sz w:val="16"/>
                <w:szCs w:val="16"/>
              </w:rPr>
            </w:pPr>
            <w:r w:rsidRPr="007939DD">
              <w:rPr>
                <w:color w:val="000000"/>
                <w:sz w:val="16"/>
                <w:szCs w:val="16"/>
              </w:rPr>
              <w:t>$362,132</w:t>
            </w:r>
          </w:p>
        </w:tc>
        <w:tc>
          <w:tcPr>
            <w:tcW w:w="1257" w:type="dxa"/>
            <w:noWrap/>
          </w:tcPr>
          <w:p w14:paraId="5DA289CC" w14:textId="77777777" w:rsidR="000A07F5" w:rsidRPr="007939DD" w:rsidRDefault="000A07F5" w:rsidP="00E25630">
            <w:pPr>
              <w:pStyle w:val="ARtabletextright"/>
              <w:rPr>
                <w:color w:val="000000"/>
                <w:sz w:val="16"/>
                <w:szCs w:val="16"/>
              </w:rPr>
            </w:pPr>
            <w:r w:rsidRPr="007939DD">
              <w:rPr>
                <w:color w:val="000000"/>
                <w:sz w:val="16"/>
                <w:szCs w:val="16"/>
              </w:rPr>
              <w:t>$90,533</w:t>
            </w:r>
          </w:p>
        </w:tc>
        <w:tc>
          <w:tcPr>
            <w:tcW w:w="1257" w:type="dxa"/>
            <w:noWrap/>
          </w:tcPr>
          <w:p w14:paraId="3F8D30CD" w14:textId="77777777" w:rsidR="000A07F5" w:rsidRPr="007939DD" w:rsidRDefault="000A07F5" w:rsidP="00E25630">
            <w:pPr>
              <w:pStyle w:val="ARtabletextright"/>
              <w:rPr>
                <w:color w:val="000000"/>
                <w:sz w:val="16"/>
                <w:szCs w:val="16"/>
              </w:rPr>
            </w:pPr>
            <w:r w:rsidRPr="007939DD">
              <w:rPr>
                <w:color w:val="000000"/>
                <w:sz w:val="16"/>
                <w:szCs w:val="16"/>
              </w:rPr>
              <w:t>$271,599</w:t>
            </w:r>
          </w:p>
        </w:tc>
      </w:tr>
      <w:tr w:rsidR="000A07F5" w:rsidRPr="007939DD" w14:paraId="7100D47E" w14:textId="77777777" w:rsidTr="000A07F5">
        <w:tc>
          <w:tcPr>
            <w:tcW w:w="2159" w:type="dxa"/>
            <w:noWrap/>
          </w:tcPr>
          <w:p w14:paraId="60938EE2" w14:textId="77777777" w:rsidR="000A07F5" w:rsidRPr="007939DD" w:rsidRDefault="000A07F5" w:rsidP="00E25630">
            <w:pPr>
              <w:pStyle w:val="ARtabletext"/>
              <w:rPr>
                <w:color w:val="000000"/>
                <w:sz w:val="16"/>
                <w:szCs w:val="16"/>
              </w:rPr>
            </w:pPr>
            <w:r w:rsidRPr="007939DD">
              <w:rPr>
                <w:color w:val="000000"/>
                <w:sz w:val="16"/>
                <w:szCs w:val="16"/>
              </w:rPr>
              <w:t>KPMG</w:t>
            </w:r>
          </w:p>
        </w:tc>
        <w:tc>
          <w:tcPr>
            <w:tcW w:w="3710" w:type="dxa"/>
            <w:noWrap/>
          </w:tcPr>
          <w:p w14:paraId="17DD67F2" w14:textId="77777777" w:rsidR="000A07F5" w:rsidRPr="007939DD" w:rsidRDefault="000A07F5" w:rsidP="00E25630">
            <w:pPr>
              <w:pStyle w:val="ARtabletext"/>
              <w:rPr>
                <w:color w:val="000000"/>
                <w:sz w:val="16"/>
                <w:szCs w:val="16"/>
              </w:rPr>
            </w:pPr>
            <w:r w:rsidRPr="007939DD">
              <w:rPr>
                <w:color w:val="000000"/>
                <w:sz w:val="16"/>
                <w:szCs w:val="16"/>
              </w:rPr>
              <w:t>Study, design and costing, community services portable long service leave scheme</w:t>
            </w:r>
          </w:p>
        </w:tc>
        <w:tc>
          <w:tcPr>
            <w:tcW w:w="1256" w:type="dxa"/>
            <w:noWrap/>
          </w:tcPr>
          <w:p w14:paraId="23E95B59" w14:textId="77777777" w:rsidR="000A07F5" w:rsidRPr="007939DD" w:rsidRDefault="000A07F5" w:rsidP="00E25630">
            <w:pPr>
              <w:pStyle w:val="ARtabletextright"/>
              <w:rPr>
                <w:color w:val="000000"/>
                <w:sz w:val="16"/>
                <w:szCs w:val="16"/>
              </w:rPr>
            </w:pPr>
            <w:r w:rsidRPr="007939DD">
              <w:rPr>
                <w:color w:val="000000"/>
                <w:sz w:val="16"/>
                <w:szCs w:val="16"/>
              </w:rPr>
              <w:t>$346,674</w:t>
            </w:r>
          </w:p>
        </w:tc>
        <w:tc>
          <w:tcPr>
            <w:tcW w:w="1257" w:type="dxa"/>
            <w:noWrap/>
          </w:tcPr>
          <w:p w14:paraId="4A623428" w14:textId="77777777" w:rsidR="000A07F5" w:rsidRPr="007939DD" w:rsidRDefault="000A07F5" w:rsidP="00E25630">
            <w:pPr>
              <w:pStyle w:val="ARtabletextright"/>
              <w:rPr>
                <w:color w:val="000000"/>
                <w:sz w:val="16"/>
                <w:szCs w:val="16"/>
              </w:rPr>
            </w:pPr>
            <w:r w:rsidRPr="007939DD">
              <w:rPr>
                <w:color w:val="000000"/>
                <w:sz w:val="16"/>
                <w:szCs w:val="16"/>
              </w:rPr>
              <w:t>$346,869</w:t>
            </w:r>
          </w:p>
        </w:tc>
        <w:tc>
          <w:tcPr>
            <w:tcW w:w="1257" w:type="dxa"/>
            <w:noWrap/>
          </w:tcPr>
          <w:p w14:paraId="3477BFAB"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6EB6822F" w14:textId="77777777" w:rsidTr="000A07F5">
        <w:tc>
          <w:tcPr>
            <w:tcW w:w="2159" w:type="dxa"/>
            <w:noWrap/>
          </w:tcPr>
          <w:p w14:paraId="47E4C9A7" w14:textId="77777777" w:rsidR="000A07F5" w:rsidRPr="007939DD" w:rsidRDefault="000A07F5" w:rsidP="00E25630">
            <w:pPr>
              <w:pStyle w:val="ARtabletext"/>
              <w:rPr>
                <w:color w:val="000000"/>
                <w:sz w:val="16"/>
                <w:szCs w:val="16"/>
              </w:rPr>
            </w:pPr>
            <w:r w:rsidRPr="007939DD">
              <w:rPr>
                <w:color w:val="000000"/>
                <w:sz w:val="16"/>
                <w:szCs w:val="16"/>
              </w:rPr>
              <w:t>La Trobe University</w:t>
            </w:r>
          </w:p>
        </w:tc>
        <w:tc>
          <w:tcPr>
            <w:tcW w:w="3710" w:type="dxa"/>
            <w:noWrap/>
          </w:tcPr>
          <w:p w14:paraId="2F18EA74" w14:textId="77777777" w:rsidR="000A07F5" w:rsidRPr="007939DD" w:rsidRDefault="000A07F5" w:rsidP="00E25630">
            <w:pPr>
              <w:pStyle w:val="ARtabletext"/>
              <w:rPr>
                <w:color w:val="000000"/>
                <w:sz w:val="16"/>
                <w:szCs w:val="16"/>
              </w:rPr>
            </w:pPr>
            <w:r w:rsidRPr="007939DD">
              <w:rPr>
                <w:color w:val="000000"/>
                <w:sz w:val="16"/>
                <w:szCs w:val="16"/>
              </w:rPr>
              <w:t>Review, barriers to supporting behaviourally challenging residents</w:t>
            </w:r>
          </w:p>
        </w:tc>
        <w:tc>
          <w:tcPr>
            <w:tcW w:w="1256" w:type="dxa"/>
            <w:noWrap/>
          </w:tcPr>
          <w:p w14:paraId="69E7355C" w14:textId="77777777" w:rsidR="000A07F5" w:rsidRPr="007939DD" w:rsidRDefault="000A07F5" w:rsidP="00E25630">
            <w:pPr>
              <w:pStyle w:val="ARtabletextright"/>
              <w:rPr>
                <w:color w:val="000000"/>
                <w:sz w:val="16"/>
                <w:szCs w:val="16"/>
              </w:rPr>
            </w:pPr>
            <w:r w:rsidRPr="007939DD">
              <w:rPr>
                <w:color w:val="000000"/>
                <w:sz w:val="16"/>
                <w:szCs w:val="16"/>
              </w:rPr>
              <w:t>$329,450</w:t>
            </w:r>
          </w:p>
        </w:tc>
        <w:tc>
          <w:tcPr>
            <w:tcW w:w="1257" w:type="dxa"/>
            <w:noWrap/>
          </w:tcPr>
          <w:p w14:paraId="65F706BA" w14:textId="77777777" w:rsidR="000A07F5" w:rsidRPr="007939DD" w:rsidRDefault="000A07F5" w:rsidP="00E25630">
            <w:pPr>
              <w:pStyle w:val="ARtabletextright"/>
              <w:rPr>
                <w:color w:val="000000"/>
                <w:sz w:val="16"/>
                <w:szCs w:val="16"/>
              </w:rPr>
            </w:pPr>
            <w:r w:rsidRPr="007939DD">
              <w:rPr>
                <w:color w:val="000000"/>
                <w:sz w:val="16"/>
                <w:szCs w:val="16"/>
              </w:rPr>
              <w:t>$293,505</w:t>
            </w:r>
          </w:p>
        </w:tc>
        <w:tc>
          <w:tcPr>
            <w:tcW w:w="1257" w:type="dxa"/>
            <w:noWrap/>
          </w:tcPr>
          <w:p w14:paraId="50C9F485"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1E20C591" w14:textId="77777777" w:rsidTr="000A07F5">
        <w:tc>
          <w:tcPr>
            <w:tcW w:w="2159" w:type="dxa"/>
            <w:noWrap/>
          </w:tcPr>
          <w:p w14:paraId="6AAD262E" w14:textId="77777777" w:rsidR="000A07F5" w:rsidRPr="007939DD" w:rsidRDefault="000A07F5" w:rsidP="00E25630">
            <w:pPr>
              <w:pStyle w:val="ARtabletext"/>
              <w:rPr>
                <w:color w:val="000000"/>
                <w:sz w:val="16"/>
                <w:szCs w:val="16"/>
              </w:rPr>
            </w:pPr>
            <w:r w:rsidRPr="007939DD">
              <w:rPr>
                <w:color w:val="000000"/>
                <w:sz w:val="16"/>
                <w:szCs w:val="16"/>
              </w:rPr>
              <w:t>360 Edge</w:t>
            </w:r>
          </w:p>
        </w:tc>
        <w:tc>
          <w:tcPr>
            <w:tcW w:w="3710" w:type="dxa"/>
            <w:noWrap/>
          </w:tcPr>
          <w:p w14:paraId="0F9E9C23" w14:textId="77777777" w:rsidR="000A07F5" w:rsidRPr="007939DD" w:rsidRDefault="000A07F5" w:rsidP="00E25630">
            <w:pPr>
              <w:pStyle w:val="ARtabletext"/>
              <w:rPr>
                <w:color w:val="000000"/>
                <w:sz w:val="16"/>
                <w:szCs w:val="16"/>
              </w:rPr>
            </w:pPr>
            <w:r w:rsidRPr="007939DD">
              <w:rPr>
                <w:color w:val="000000"/>
                <w:sz w:val="16"/>
                <w:szCs w:val="16"/>
              </w:rPr>
              <w:t>Evaluate, therapeutic day rehabilitation</w:t>
            </w:r>
          </w:p>
        </w:tc>
        <w:tc>
          <w:tcPr>
            <w:tcW w:w="1256" w:type="dxa"/>
            <w:noWrap/>
          </w:tcPr>
          <w:p w14:paraId="52D8B3FE" w14:textId="77777777" w:rsidR="000A07F5" w:rsidRPr="007939DD" w:rsidRDefault="000A07F5" w:rsidP="00E25630">
            <w:pPr>
              <w:pStyle w:val="ARtabletextright"/>
              <w:rPr>
                <w:color w:val="000000"/>
                <w:sz w:val="16"/>
                <w:szCs w:val="16"/>
              </w:rPr>
            </w:pPr>
            <w:r w:rsidRPr="007939DD">
              <w:rPr>
                <w:color w:val="000000"/>
                <w:sz w:val="16"/>
                <w:szCs w:val="16"/>
              </w:rPr>
              <w:t>$315,100</w:t>
            </w:r>
          </w:p>
        </w:tc>
        <w:tc>
          <w:tcPr>
            <w:tcW w:w="1257" w:type="dxa"/>
            <w:noWrap/>
          </w:tcPr>
          <w:p w14:paraId="5E7E09D6" w14:textId="77777777" w:rsidR="000A07F5" w:rsidRPr="007939DD" w:rsidRDefault="000A07F5" w:rsidP="00E25630">
            <w:pPr>
              <w:pStyle w:val="ARtabletextright"/>
              <w:rPr>
                <w:color w:val="000000"/>
                <w:sz w:val="16"/>
                <w:szCs w:val="16"/>
              </w:rPr>
            </w:pPr>
            <w:r w:rsidRPr="007939DD">
              <w:rPr>
                <w:color w:val="000000"/>
                <w:sz w:val="16"/>
                <w:szCs w:val="16"/>
              </w:rPr>
              <w:t>$115,300</w:t>
            </w:r>
          </w:p>
        </w:tc>
        <w:tc>
          <w:tcPr>
            <w:tcW w:w="1257" w:type="dxa"/>
            <w:noWrap/>
          </w:tcPr>
          <w:p w14:paraId="244C4C88" w14:textId="77777777" w:rsidR="000A07F5" w:rsidRPr="007939DD" w:rsidRDefault="000A07F5" w:rsidP="00E25630">
            <w:pPr>
              <w:pStyle w:val="ARtabletextright"/>
              <w:rPr>
                <w:color w:val="000000"/>
                <w:sz w:val="16"/>
                <w:szCs w:val="16"/>
              </w:rPr>
            </w:pPr>
            <w:r w:rsidRPr="007939DD">
              <w:rPr>
                <w:color w:val="000000"/>
                <w:sz w:val="16"/>
                <w:szCs w:val="16"/>
              </w:rPr>
              <w:t>$47,400</w:t>
            </w:r>
          </w:p>
        </w:tc>
      </w:tr>
      <w:tr w:rsidR="000A07F5" w:rsidRPr="007939DD" w14:paraId="5C8518F2" w14:textId="77777777" w:rsidTr="000A07F5">
        <w:tc>
          <w:tcPr>
            <w:tcW w:w="2159" w:type="dxa"/>
            <w:noWrap/>
          </w:tcPr>
          <w:p w14:paraId="6A47FC14" w14:textId="77777777" w:rsidR="000A07F5" w:rsidRPr="007939DD" w:rsidRDefault="000A07F5" w:rsidP="00E25630">
            <w:pPr>
              <w:pStyle w:val="ARtabletext"/>
              <w:rPr>
                <w:color w:val="000000"/>
                <w:sz w:val="16"/>
                <w:szCs w:val="16"/>
              </w:rPr>
            </w:pPr>
            <w:r w:rsidRPr="007939DD">
              <w:rPr>
                <w:color w:val="000000"/>
                <w:sz w:val="16"/>
                <w:szCs w:val="16"/>
              </w:rPr>
              <w:t>KPMG</w:t>
            </w:r>
          </w:p>
        </w:tc>
        <w:tc>
          <w:tcPr>
            <w:tcW w:w="3710" w:type="dxa"/>
            <w:noWrap/>
          </w:tcPr>
          <w:p w14:paraId="669E7224" w14:textId="77777777" w:rsidR="000A07F5" w:rsidRPr="007939DD" w:rsidRDefault="000A07F5" w:rsidP="00E25630">
            <w:pPr>
              <w:pStyle w:val="ARtabletext"/>
              <w:rPr>
                <w:color w:val="000000"/>
                <w:sz w:val="16"/>
                <w:szCs w:val="16"/>
              </w:rPr>
            </w:pPr>
            <w:r w:rsidRPr="007939DD">
              <w:rPr>
                <w:color w:val="000000"/>
                <w:sz w:val="16"/>
                <w:szCs w:val="16"/>
              </w:rPr>
              <w:t>Develop, plan for alcohol and other drug treatment services</w:t>
            </w:r>
          </w:p>
        </w:tc>
        <w:tc>
          <w:tcPr>
            <w:tcW w:w="1256" w:type="dxa"/>
            <w:noWrap/>
          </w:tcPr>
          <w:p w14:paraId="678DB7FA" w14:textId="77777777" w:rsidR="000A07F5" w:rsidRPr="007939DD" w:rsidRDefault="000A07F5" w:rsidP="00E25630">
            <w:pPr>
              <w:pStyle w:val="ARtabletextright"/>
              <w:rPr>
                <w:color w:val="000000"/>
                <w:sz w:val="16"/>
                <w:szCs w:val="16"/>
              </w:rPr>
            </w:pPr>
            <w:r w:rsidRPr="007939DD">
              <w:rPr>
                <w:color w:val="000000"/>
                <w:sz w:val="16"/>
                <w:szCs w:val="16"/>
              </w:rPr>
              <w:t>$311,845</w:t>
            </w:r>
          </w:p>
        </w:tc>
        <w:tc>
          <w:tcPr>
            <w:tcW w:w="1257" w:type="dxa"/>
            <w:noWrap/>
          </w:tcPr>
          <w:p w14:paraId="42D7D70C" w14:textId="77777777" w:rsidR="000A07F5" w:rsidRPr="007939DD" w:rsidRDefault="000A07F5" w:rsidP="00E25630">
            <w:pPr>
              <w:pStyle w:val="ARtabletextright"/>
              <w:rPr>
                <w:color w:val="000000"/>
                <w:sz w:val="16"/>
                <w:szCs w:val="16"/>
              </w:rPr>
            </w:pPr>
            <w:r w:rsidRPr="007939DD">
              <w:rPr>
                <w:color w:val="000000"/>
                <w:sz w:val="16"/>
                <w:szCs w:val="16"/>
              </w:rPr>
              <w:t>$85,232</w:t>
            </w:r>
          </w:p>
        </w:tc>
        <w:tc>
          <w:tcPr>
            <w:tcW w:w="1257" w:type="dxa"/>
            <w:noWrap/>
          </w:tcPr>
          <w:p w14:paraId="6D61D068"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FEDE5A1" w14:textId="77777777" w:rsidTr="000A07F5">
        <w:tc>
          <w:tcPr>
            <w:tcW w:w="2159" w:type="dxa"/>
            <w:noWrap/>
          </w:tcPr>
          <w:p w14:paraId="791ADCCB" w14:textId="77777777" w:rsidR="000A07F5" w:rsidRPr="007939DD" w:rsidRDefault="000A07F5" w:rsidP="00E25630">
            <w:pPr>
              <w:pStyle w:val="ARtabletext"/>
              <w:rPr>
                <w:color w:val="000000"/>
                <w:sz w:val="16"/>
                <w:szCs w:val="16"/>
              </w:rPr>
            </w:pPr>
            <w:r w:rsidRPr="007939DD">
              <w:rPr>
                <w:color w:val="000000"/>
                <w:sz w:val="16"/>
                <w:szCs w:val="16"/>
              </w:rPr>
              <w:t>Deloitte Touche Tohmatsu</w:t>
            </w:r>
          </w:p>
        </w:tc>
        <w:tc>
          <w:tcPr>
            <w:tcW w:w="3710" w:type="dxa"/>
            <w:noWrap/>
          </w:tcPr>
          <w:p w14:paraId="169552A2" w14:textId="77777777" w:rsidR="000A07F5" w:rsidRPr="007939DD" w:rsidRDefault="00A31E75" w:rsidP="00A31E75">
            <w:pPr>
              <w:pStyle w:val="ARtabletext"/>
              <w:rPr>
                <w:color w:val="000000"/>
                <w:sz w:val="16"/>
                <w:szCs w:val="16"/>
              </w:rPr>
            </w:pPr>
            <w:r w:rsidRPr="007939DD">
              <w:rPr>
                <w:color w:val="000000"/>
                <w:sz w:val="16"/>
                <w:szCs w:val="16"/>
              </w:rPr>
              <w:t>Demand management, S</w:t>
            </w:r>
            <w:r w:rsidR="000A07F5" w:rsidRPr="007939DD">
              <w:rPr>
                <w:color w:val="000000"/>
                <w:sz w:val="16"/>
                <w:szCs w:val="16"/>
              </w:rPr>
              <w:t xml:space="preserve">upport and </w:t>
            </w:r>
            <w:r w:rsidRPr="007939DD">
              <w:rPr>
                <w:color w:val="000000"/>
                <w:sz w:val="16"/>
                <w:szCs w:val="16"/>
              </w:rPr>
              <w:t>S</w:t>
            </w:r>
            <w:r w:rsidR="000A07F5" w:rsidRPr="007939DD">
              <w:rPr>
                <w:color w:val="000000"/>
                <w:sz w:val="16"/>
                <w:szCs w:val="16"/>
              </w:rPr>
              <w:t xml:space="preserve">afety </w:t>
            </w:r>
            <w:r w:rsidRPr="007939DD">
              <w:rPr>
                <w:color w:val="000000"/>
                <w:sz w:val="16"/>
                <w:szCs w:val="16"/>
              </w:rPr>
              <w:t>H</w:t>
            </w:r>
            <w:r w:rsidR="000A07F5" w:rsidRPr="007939DD">
              <w:rPr>
                <w:color w:val="000000"/>
                <w:sz w:val="16"/>
                <w:szCs w:val="16"/>
              </w:rPr>
              <w:t>ubs</w:t>
            </w:r>
          </w:p>
        </w:tc>
        <w:tc>
          <w:tcPr>
            <w:tcW w:w="1256" w:type="dxa"/>
            <w:noWrap/>
          </w:tcPr>
          <w:p w14:paraId="798FC021" w14:textId="77777777" w:rsidR="000A07F5" w:rsidRPr="007939DD" w:rsidRDefault="000A07F5" w:rsidP="00E25630">
            <w:pPr>
              <w:pStyle w:val="ARtabletextright"/>
              <w:rPr>
                <w:color w:val="000000"/>
                <w:sz w:val="16"/>
                <w:szCs w:val="16"/>
              </w:rPr>
            </w:pPr>
            <w:r w:rsidRPr="007939DD">
              <w:rPr>
                <w:color w:val="000000"/>
                <w:sz w:val="16"/>
                <w:szCs w:val="16"/>
              </w:rPr>
              <w:t>$300,000</w:t>
            </w:r>
          </w:p>
        </w:tc>
        <w:tc>
          <w:tcPr>
            <w:tcW w:w="1257" w:type="dxa"/>
            <w:noWrap/>
          </w:tcPr>
          <w:p w14:paraId="1ACAA36F" w14:textId="77777777" w:rsidR="000A07F5" w:rsidRPr="007939DD" w:rsidRDefault="000A07F5" w:rsidP="00E25630">
            <w:pPr>
              <w:pStyle w:val="ARtabletextright"/>
              <w:rPr>
                <w:color w:val="000000"/>
                <w:sz w:val="16"/>
                <w:szCs w:val="16"/>
              </w:rPr>
            </w:pPr>
            <w:r w:rsidRPr="007939DD">
              <w:rPr>
                <w:color w:val="000000"/>
                <w:sz w:val="16"/>
                <w:szCs w:val="16"/>
              </w:rPr>
              <w:t>$117,708</w:t>
            </w:r>
          </w:p>
        </w:tc>
        <w:tc>
          <w:tcPr>
            <w:tcW w:w="1257" w:type="dxa"/>
            <w:noWrap/>
          </w:tcPr>
          <w:p w14:paraId="6AEC8D19" w14:textId="77777777" w:rsidR="000A07F5" w:rsidRPr="007939DD" w:rsidRDefault="000A07F5" w:rsidP="00E25630">
            <w:pPr>
              <w:pStyle w:val="ARtabletextright"/>
              <w:rPr>
                <w:color w:val="000000"/>
                <w:sz w:val="16"/>
                <w:szCs w:val="16"/>
              </w:rPr>
            </w:pPr>
            <w:r w:rsidRPr="007939DD">
              <w:rPr>
                <w:color w:val="000000"/>
                <w:sz w:val="16"/>
                <w:szCs w:val="16"/>
              </w:rPr>
              <w:t>$182,292</w:t>
            </w:r>
          </w:p>
        </w:tc>
      </w:tr>
      <w:tr w:rsidR="000A07F5" w:rsidRPr="007939DD" w14:paraId="059CA09F" w14:textId="77777777" w:rsidTr="000A07F5">
        <w:tc>
          <w:tcPr>
            <w:tcW w:w="2159" w:type="dxa"/>
            <w:noWrap/>
          </w:tcPr>
          <w:p w14:paraId="348F1A8B" w14:textId="77777777" w:rsidR="000A07F5" w:rsidRPr="007939DD" w:rsidRDefault="000A07F5" w:rsidP="00E25630">
            <w:pPr>
              <w:pStyle w:val="ARtabletext"/>
              <w:rPr>
                <w:color w:val="000000"/>
                <w:sz w:val="16"/>
                <w:szCs w:val="16"/>
              </w:rPr>
            </w:pPr>
            <w:r w:rsidRPr="007939DD">
              <w:rPr>
                <w:color w:val="000000"/>
                <w:sz w:val="16"/>
                <w:szCs w:val="16"/>
              </w:rPr>
              <w:t>Urbis Pty Ltd</w:t>
            </w:r>
          </w:p>
        </w:tc>
        <w:tc>
          <w:tcPr>
            <w:tcW w:w="3710" w:type="dxa"/>
            <w:noWrap/>
          </w:tcPr>
          <w:p w14:paraId="70FA2427" w14:textId="77777777" w:rsidR="000A07F5" w:rsidRPr="007939DD" w:rsidRDefault="000A07F5" w:rsidP="00E25630">
            <w:pPr>
              <w:pStyle w:val="ARtabletext"/>
              <w:rPr>
                <w:color w:val="000000"/>
                <w:sz w:val="16"/>
                <w:szCs w:val="16"/>
              </w:rPr>
            </w:pPr>
            <w:r w:rsidRPr="007939DD">
              <w:rPr>
                <w:color w:val="000000"/>
                <w:sz w:val="16"/>
                <w:szCs w:val="16"/>
              </w:rPr>
              <w:t>Review, specialist family violence case management</w:t>
            </w:r>
          </w:p>
        </w:tc>
        <w:tc>
          <w:tcPr>
            <w:tcW w:w="1256" w:type="dxa"/>
            <w:noWrap/>
          </w:tcPr>
          <w:p w14:paraId="4749EE51" w14:textId="77777777" w:rsidR="000A07F5" w:rsidRPr="007939DD" w:rsidRDefault="000A07F5" w:rsidP="00E25630">
            <w:pPr>
              <w:pStyle w:val="ARtabletextright"/>
              <w:rPr>
                <w:color w:val="000000"/>
                <w:sz w:val="16"/>
                <w:szCs w:val="16"/>
              </w:rPr>
            </w:pPr>
            <w:r w:rsidRPr="007939DD">
              <w:rPr>
                <w:color w:val="000000"/>
                <w:sz w:val="16"/>
                <w:szCs w:val="16"/>
              </w:rPr>
              <w:t>$297,341</w:t>
            </w:r>
          </w:p>
        </w:tc>
        <w:tc>
          <w:tcPr>
            <w:tcW w:w="1257" w:type="dxa"/>
            <w:noWrap/>
          </w:tcPr>
          <w:p w14:paraId="7A4886E5" w14:textId="77777777" w:rsidR="000A07F5" w:rsidRPr="007939DD" w:rsidRDefault="000A07F5" w:rsidP="00E25630">
            <w:pPr>
              <w:pStyle w:val="ARtabletextright"/>
              <w:rPr>
                <w:color w:val="000000"/>
                <w:sz w:val="16"/>
                <w:szCs w:val="16"/>
              </w:rPr>
            </w:pPr>
            <w:r w:rsidRPr="007939DD">
              <w:rPr>
                <w:color w:val="000000"/>
                <w:sz w:val="16"/>
                <w:szCs w:val="16"/>
              </w:rPr>
              <w:t>$136,448</w:t>
            </w:r>
          </w:p>
        </w:tc>
        <w:tc>
          <w:tcPr>
            <w:tcW w:w="1257" w:type="dxa"/>
            <w:noWrap/>
          </w:tcPr>
          <w:p w14:paraId="4B6BE77E" w14:textId="77777777" w:rsidR="000A07F5" w:rsidRPr="007939DD" w:rsidRDefault="000A07F5" w:rsidP="00E25630">
            <w:pPr>
              <w:pStyle w:val="ARtabletextright"/>
              <w:rPr>
                <w:color w:val="000000"/>
                <w:sz w:val="16"/>
                <w:szCs w:val="16"/>
              </w:rPr>
            </w:pPr>
            <w:r w:rsidRPr="007939DD">
              <w:rPr>
                <w:color w:val="000000"/>
                <w:sz w:val="16"/>
                <w:szCs w:val="16"/>
              </w:rPr>
              <w:t>$160,893</w:t>
            </w:r>
          </w:p>
        </w:tc>
      </w:tr>
      <w:tr w:rsidR="000A07F5" w:rsidRPr="007939DD" w14:paraId="3496B118" w14:textId="77777777" w:rsidTr="000A07F5">
        <w:tc>
          <w:tcPr>
            <w:tcW w:w="2159" w:type="dxa"/>
            <w:noWrap/>
          </w:tcPr>
          <w:p w14:paraId="64CAB10D" w14:textId="77777777" w:rsidR="000A07F5" w:rsidRPr="007939DD" w:rsidRDefault="000A07F5" w:rsidP="00E25630">
            <w:pPr>
              <w:pStyle w:val="ARtabletext"/>
              <w:rPr>
                <w:color w:val="000000"/>
                <w:sz w:val="16"/>
                <w:szCs w:val="16"/>
              </w:rPr>
            </w:pPr>
            <w:r w:rsidRPr="007939DD">
              <w:rPr>
                <w:color w:val="000000"/>
                <w:sz w:val="16"/>
                <w:szCs w:val="16"/>
              </w:rPr>
              <w:t>Protiviti Pty Ltd</w:t>
            </w:r>
          </w:p>
        </w:tc>
        <w:tc>
          <w:tcPr>
            <w:tcW w:w="3710" w:type="dxa"/>
            <w:noWrap/>
          </w:tcPr>
          <w:p w14:paraId="4EF72FE4" w14:textId="77777777" w:rsidR="000A07F5" w:rsidRPr="007939DD" w:rsidRDefault="000A07F5" w:rsidP="00E97186">
            <w:pPr>
              <w:pStyle w:val="ARtabletext"/>
              <w:rPr>
                <w:color w:val="000000"/>
                <w:sz w:val="16"/>
                <w:szCs w:val="16"/>
              </w:rPr>
            </w:pPr>
            <w:r w:rsidRPr="007939DD">
              <w:rPr>
                <w:color w:val="000000"/>
                <w:sz w:val="16"/>
                <w:szCs w:val="16"/>
              </w:rPr>
              <w:t xml:space="preserve">Advisor, Concessions </w:t>
            </w:r>
            <w:r w:rsidR="00E97186" w:rsidRPr="007939DD">
              <w:rPr>
                <w:color w:val="000000"/>
                <w:sz w:val="16"/>
                <w:szCs w:val="16"/>
              </w:rPr>
              <w:t>A</w:t>
            </w:r>
            <w:r w:rsidRPr="007939DD">
              <w:rPr>
                <w:color w:val="000000"/>
                <w:sz w:val="16"/>
                <w:szCs w:val="16"/>
              </w:rPr>
              <w:t xml:space="preserve">udit </w:t>
            </w:r>
            <w:r w:rsidR="00E97186" w:rsidRPr="007939DD">
              <w:rPr>
                <w:color w:val="000000"/>
                <w:sz w:val="16"/>
                <w:szCs w:val="16"/>
              </w:rPr>
              <w:t>P</w:t>
            </w:r>
            <w:r w:rsidRPr="007939DD">
              <w:rPr>
                <w:color w:val="000000"/>
                <w:sz w:val="16"/>
                <w:szCs w:val="16"/>
              </w:rPr>
              <w:t>rogram</w:t>
            </w:r>
          </w:p>
        </w:tc>
        <w:tc>
          <w:tcPr>
            <w:tcW w:w="1256" w:type="dxa"/>
            <w:noWrap/>
          </w:tcPr>
          <w:p w14:paraId="7BF51471" w14:textId="77777777" w:rsidR="000A07F5" w:rsidRPr="007939DD" w:rsidRDefault="000A07F5" w:rsidP="00E25630">
            <w:pPr>
              <w:pStyle w:val="ARtabletextright"/>
              <w:rPr>
                <w:color w:val="000000"/>
                <w:sz w:val="16"/>
                <w:szCs w:val="16"/>
              </w:rPr>
            </w:pPr>
            <w:r w:rsidRPr="007939DD">
              <w:rPr>
                <w:color w:val="000000"/>
                <w:sz w:val="16"/>
                <w:szCs w:val="16"/>
              </w:rPr>
              <w:t>$282,182</w:t>
            </w:r>
          </w:p>
        </w:tc>
        <w:tc>
          <w:tcPr>
            <w:tcW w:w="1257" w:type="dxa"/>
            <w:noWrap/>
          </w:tcPr>
          <w:p w14:paraId="041E325C" w14:textId="77777777" w:rsidR="000A07F5" w:rsidRPr="007939DD" w:rsidRDefault="000A07F5" w:rsidP="00E25630">
            <w:pPr>
              <w:pStyle w:val="ARtabletextright"/>
              <w:rPr>
                <w:color w:val="000000"/>
                <w:sz w:val="16"/>
                <w:szCs w:val="16"/>
              </w:rPr>
            </w:pPr>
            <w:r w:rsidRPr="007939DD">
              <w:rPr>
                <w:color w:val="000000"/>
                <w:sz w:val="16"/>
                <w:szCs w:val="16"/>
              </w:rPr>
              <w:t>$113,388</w:t>
            </w:r>
          </w:p>
        </w:tc>
        <w:tc>
          <w:tcPr>
            <w:tcW w:w="1257" w:type="dxa"/>
            <w:noWrap/>
          </w:tcPr>
          <w:p w14:paraId="157E97EA" w14:textId="77777777" w:rsidR="000A07F5" w:rsidRPr="007939DD" w:rsidRDefault="000A07F5" w:rsidP="00E25630">
            <w:pPr>
              <w:pStyle w:val="ARtabletextright"/>
              <w:rPr>
                <w:color w:val="000000"/>
                <w:sz w:val="16"/>
                <w:szCs w:val="16"/>
              </w:rPr>
            </w:pPr>
            <w:r w:rsidRPr="007939DD">
              <w:rPr>
                <w:color w:val="000000"/>
                <w:sz w:val="16"/>
                <w:szCs w:val="16"/>
              </w:rPr>
              <w:t>$120,514</w:t>
            </w:r>
          </w:p>
        </w:tc>
      </w:tr>
      <w:tr w:rsidR="000A07F5" w:rsidRPr="007939DD" w14:paraId="45DC298B" w14:textId="77777777" w:rsidTr="000A07F5">
        <w:tc>
          <w:tcPr>
            <w:tcW w:w="2159" w:type="dxa"/>
            <w:noWrap/>
          </w:tcPr>
          <w:p w14:paraId="1414AB55" w14:textId="77777777" w:rsidR="000A07F5" w:rsidRPr="007939DD" w:rsidRDefault="000A07F5" w:rsidP="00E25630">
            <w:pPr>
              <w:pStyle w:val="ARtabletext"/>
              <w:rPr>
                <w:color w:val="000000"/>
                <w:sz w:val="16"/>
                <w:szCs w:val="16"/>
              </w:rPr>
            </w:pPr>
            <w:r w:rsidRPr="007939DD">
              <w:rPr>
                <w:color w:val="000000"/>
                <w:sz w:val="16"/>
                <w:szCs w:val="16"/>
              </w:rPr>
              <w:t>Psych Health Australia Pty Ltd</w:t>
            </w:r>
          </w:p>
        </w:tc>
        <w:tc>
          <w:tcPr>
            <w:tcW w:w="3710" w:type="dxa"/>
            <w:noWrap/>
          </w:tcPr>
          <w:p w14:paraId="77FD8589" w14:textId="77777777" w:rsidR="000A07F5" w:rsidRPr="007939DD" w:rsidRDefault="00541266" w:rsidP="00E25630">
            <w:pPr>
              <w:pStyle w:val="ARtabletext"/>
              <w:rPr>
                <w:color w:val="000000"/>
                <w:sz w:val="16"/>
                <w:szCs w:val="16"/>
              </w:rPr>
            </w:pPr>
            <w:r w:rsidRPr="007939DD">
              <w:rPr>
                <w:color w:val="000000"/>
                <w:sz w:val="16"/>
                <w:szCs w:val="16"/>
              </w:rPr>
              <w:t>Program services, multi-</w:t>
            </w:r>
            <w:r w:rsidR="000A07F5" w:rsidRPr="007939DD">
              <w:rPr>
                <w:color w:val="000000"/>
                <w:sz w:val="16"/>
                <w:szCs w:val="16"/>
              </w:rPr>
              <w:t>diagnosis disability learning</w:t>
            </w:r>
          </w:p>
        </w:tc>
        <w:tc>
          <w:tcPr>
            <w:tcW w:w="1256" w:type="dxa"/>
            <w:noWrap/>
          </w:tcPr>
          <w:p w14:paraId="53F8D8AC" w14:textId="77777777" w:rsidR="000A07F5" w:rsidRPr="007939DD" w:rsidRDefault="000A07F5" w:rsidP="00E25630">
            <w:pPr>
              <w:pStyle w:val="ARtabletextright"/>
              <w:rPr>
                <w:color w:val="000000"/>
                <w:sz w:val="16"/>
                <w:szCs w:val="16"/>
              </w:rPr>
            </w:pPr>
            <w:r w:rsidRPr="007939DD">
              <w:rPr>
                <w:color w:val="000000"/>
                <w:sz w:val="16"/>
                <w:szCs w:val="16"/>
              </w:rPr>
              <w:t>$273,219</w:t>
            </w:r>
          </w:p>
        </w:tc>
        <w:tc>
          <w:tcPr>
            <w:tcW w:w="1257" w:type="dxa"/>
            <w:noWrap/>
          </w:tcPr>
          <w:p w14:paraId="0C9D1AB9" w14:textId="77777777" w:rsidR="000A07F5" w:rsidRPr="007939DD" w:rsidRDefault="000A07F5" w:rsidP="00E25630">
            <w:pPr>
              <w:pStyle w:val="ARtabletextright"/>
              <w:rPr>
                <w:color w:val="000000"/>
                <w:sz w:val="16"/>
                <w:szCs w:val="16"/>
              </w:rPr>
            </w:pPr>
            <w:r w:rsidRPr="007939DD">
              <w:rPr>
                <w:color w:val="000000"/>
                <w:sz w:val="16"/>
                <w:szCs w:val="16"/>
              </w:rPr>
              <w:t>$65,254</w:t>
            </w:r>
          </w:p>
        </w:tc>
        <w:tc>
          <w:tcPr>
            <w:tcW w:w="1257" w:type="dxa"/>
            <w:noWrap/>
          </w:tcPr>
          <w:p w14:paraId="0216F5B1" w14:textId="77777777" w:rsidR="000A07F5" w:rsidRPr="007939DD" w:rsidRDefault="000A07F5" w:rsidP="00E25630">
            <w:pPr>
              <w:pStyle w:val="ARtabletextright"/>
              <w:rPr>
                <w:color w:val="000000"/>
                <w:sz w:val="16"/>
                <w:szCs w:val="16"/>
              </w:rPr>
            </w:pPr>
            <w:r w:rsidRPr="007939DD">
              <w:rPr>
                <w:color w:val="000000"/>
                <w:sz w:val="16"/>
                <w:szCs w:val="16"/>
              </w:rPr>
              <w:t>$114,317</w:t>
            </w:r>
          </w:p>
        </w:tc>
      </w:tr>
      <w:tr w:rsidR="000A07F5" w:rsidRPr="007939DD" w14:paraId="57FD8253" w14:textId="77777777" w:rsidTr="000A07F5">
        <w:tc>
          <w:tcPr>
            <w:tcW w:w="2159" w:type="dxa"/>
            <w:noWrap/>
          </w:tcPr>
          <w:p w14:paraId="2A3293B7" w14:textId="77777777" w:rsidR="000A07F5" w:rsidRPr="007939DD" w:rsidRDefault="000A07F5" w:rsidP="00E25630">
            <w:pPr>
              <w:pStyle w:val="ARtabletext"/>
              <w:rPr>
                <w:color w:val="000000"/>
                <w:sz w:val="16"/>
                <w:szCs w:val="16"/>
              </w:rPr>
            </w:pPr>
            <w:r w:rsidRPr="007939DD">
              <w:rPr>
                <w:color w:val="000000"/>
                <w:sz w:val="16"/>
                <w:szCs w:val="16"/>
              </w:rPr>
              <w:t>KPMG</w:t>
            </w:r>
          </w:p>
        </w:tc>
        <w:tc>
          <w:tcPr>
            <w:tcW w:w="3710" w:type="dxa"/>
            <w:noWrap/>
          </w:tcPr>
          <w:p w14:paraId="71599245" w14:textId="77777777" w:rsidR="000A07F5" w:rsidRPr="007939DD" w:rsidRDefault="000A07F5" w:rsidP="00E25630">
            <w:pPr>
              <w:pStyle w:val="ARtabletext"/>
              <w:rPr>
                <w:color w:val="000000"/>
                <w:sz w:val="16"/>
                <w:szCs w:val="16"/>
              </w:rPr>
            </w:pPr>
            <w:r w:rsidRPr="007939DD">
              <w:rPr>
                <w:color w:val="000000"/>
                <w:sz w:val="16"/>
                <w:szCs w:val="16"/>
              </w:rPr>
              <w:t>Review, suicide prevention assertive outreach trials</w:t>
            </w:r>
          </w:p>
        </w:tc>
        <w:tc>
          <w:tcPr>
            <w:tcW w:w="1256" w:type="dxa"/>
            <w:noWrap/>
          </w:tcPr>
          <w:p w14:paraId="144D4327" w14:textId="77777777" w:rsidR="000A07F5" w:rsidRPr="007939DD" w:rsidRDefault="000A07F5" w:rsidP="00E25630">
            <w:pPr>
              <w:pStyle w:val="ARtabletextright"/>
              <w:rPr>
                <w:color w:val="000000"/>
                <w:sz w:val="16"/>
                <w:szCs w:val="16"/>
              </w:rPr>
            </w:pPr>
            <w:r w:rsidRPr="007939DD">
              <w:rPr>
                <w:color w:val="000000"/>
                <w:sz w:val="16"/>
                <w:szCs w:val="16"/>
              </w:rPr>
              <w:t>$270,783</w:t>
            </w:r>
          </w:p>
        </w:tc>
        <w:tc>
          <w:tcPr>
            <w:tcW w:w="1257" w:type="dxa"/>
            <w:noWrap/>
          </w:tcPr>
          <w:p w14:paraId="7315D9CD" w14:textId="77777777" w:rsidR="000A07F5" w:rsidRPr="007939DD" w:rsidRDefault="000A07F5" w:rsidP="00E25630">
            <w:pPr>
              <w:pStyle w:val="ARtabletextright"/>
              <w:rPr>
                <w:color w:val="000000"/>
                <w:sz w:val="16"/>
                <w:szCs w:val="16"/>
              </w:rPr>
            </w:pPr>
            <w:r w:rsidRPr="007939DD">
              <w:rPr>
                <w:color w:val="000000"/>
                <w:sz w:val="16"/>
                <w:szCs w:val="16"/>
              </w:rPr>
              <w:t>$270,783</w:t>
            </w:r>
          </w:p>
        </w:tc>
        <w:tc>
          <w:tcPr>
            <w:tcW w:w="1257" w:type="dxa"/>
            <w:noWrap/>
          </w:tcPr>
          <w:p w14:paraId="285174E0"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51949A0D" w14:textId="77777777" w:rsidTr="000A07F5">
        <w:tc>
          <w:tcPr>
            <w:tcW w:w="2159" w:type="dxa"/>
            <w:noWrap/>
          </w:tcPr>
          <w:p w14:paraId="337D98E6" w14:textId="77777777" w:rsidR="000A07F5" w:rsidRPr="007939DD" w:rsidRDefault="000A07F5" w:rsidP="00E25630">
            <w:pPr>
              <w:pStyle w:val="ARtabletext"/>
              <w:rPr>
                <w:color w:val="000000"/>
                <w:sz w:val="16"/>
                <w:szCs w:val="16"/>
              </w:rPr>
            </w:pPr>
            <w:r w:rsidRPr="007939DD">
              <w:rPr>
                <w:color w:val="000000"/>
                <w:sz w:val="16"/>
                <w:szCs w:val="16"/>
              </w:rPr>
              <w:t>Oakton Services Pty Ltd</w:t>
            </w:r>
          </w:p>
        </w:tc>
        <w:tc>
          <w:tcPr>
            <w:tcW w:w="3710" w:type="dxa"/>
            <w:noWrap/>
          </w:tcPr>
          <w:p w14:paraId="745F74DC" w14:textId="77777777" w:rsidR="000A07F5" w:rsidRPr="007939DD" w:rsidRDefault="000A07F5" w:rsidP="00E25630">
            <w:pPr>
              <w:pStyle w:val="ARtabletext"/>
              <w:rPr>
                <w:color w:val="000000"/>
                <w:sz w:val="16"/>
                <w:szCs w:val="16"/>
              </w:rPr>
            </w:pPr>
            <w:r w:rsidRPr="007939DD">
              <w:rPr>
                <w:color w:val="000000"/>
                <w:sz w:val="16"/>
                <w:szCs w:val="16"/>
              </w:rPr>
              <w:t>ICCMS future strategy</w:t>
            </w:r>
          </w:p>
        </w:tc>
        <w:tc>
          <w:tcPr>
            <w:tcW w:w="1256" w:type="dxa"/>
            <w:noWrap/>
          </w:tcPr>
          <w:p w14:paraId="0D131CCD" w14:textId="77777777" w:rsidR="000A07F5" w:rsidRPr="007939DD" w:rsidRDefault="000A07F5" w:rsidP="00E25630">
            <w:pPr>
              <w:pStyle w:val="ARtabletextright"/>
              <w:rPr>
                <w:color w:val="000000"/>
                <w:sz w:val="16"/>
                <w:szCs w:val="16"/>
              </w:rPr>
            </w:pPr>
            <w:r w:rsidRPr="007939DD">
              <w:rPr>
                <w:color w:val="000000"/>
                <w:sz w:val="16"/>
                <w:szCs w:val="16"/>
              </w:rPr>
              <w:t>$266,658</w:t>
            </w:r>
          </w:p>
        </w:tc>
        <w:tc>
          <w:tcPr>
            <w:tcW w:w="1257" w:type="dxa"/>
            <w:noWrap/>
          </w:tcPr>
          <w:p w14:paraId="3144A822" w14:textId="77777777" w:rsidR="000A07F5" w:rsidRPr="007939DD" w:rsidRDefault="000A07F5" w:rsidP="00E25630">
            <w:pPr>
              <w:pStyle w:val="ARtabletextright"/>
              <w:rPr>
                <w:color w:val="000000"/>
                <w:sz w:val="16"/>
                <w:szCs w:val="16"/>
              </w:rPr>
            </w:pPr>
            <w:r w:rsidRPr="007939DD">
              <w:rPr>
                <w:color w:val="000000"/>
                <w:sz w:val="16"/>
                <w:szCs w:val="16"/>
              </w:rPr>
              <w:t>$110,003</w:t>
            </w:r>
          </w:p>
        </w:tc>
        <w:tc>
          <w:tcPr>
            <w:tcW w:w="1257" w:type="dxa"/>
            <w:noWrap/>
          </w:tcPr>
          <w:p w14:paraId="31F2FB04" w14:textId="77777777" w:rsidR="000A07F5" w:rsidRPr="007939DD" w:rsidRDefault="000A07F5" w:rsidP="00E25630">
            <w:pPr>
              <w:pStyle w:val="ARtabletextright"/>
              <w:rPr>
                <w:color w:val="000000"/>
                <w:sz w:val="16"/>
                <w:szCs w:val="16"/>
              </w:rPr>
            </w:pPr>
            <w:r w:rsidRPr="007939DD">
              <w:rPr>
                <w:color w:val="000000"/>
                <w:sz w:val="16"/>
                <w:szCs w:val="16"/>
              </w:rPr>
              <w:t>$156,654</w:t>
            </w:r>
          </w:p>
        </w:tc>
      </w:tr>
      <w:tr w:rsidR="000A07F5" w:rsidRPr="007939DD" w14:paraId="19404095" w14:textId="77777777" w:rsidTr="000A07F5">
        <w:tc>
          <w:tcPr>
            <w:tcW w:w="2159" w:type="dxa"/>
            <w:noWrap/>
          </w:tcPr>
          <w:p w14:paraId="4CE6B725" w14:textId="77777777" w:rsidR="000A07F5" w:rsidRPr="007939DD" w:rsidRDefault="000A07F5" w:rsidP="00E25630">
            <w:pPr>
              <w:pStyle w:val="ARtabletext"/>
              <w:rPr>
                <w:color w:val="000000"/>
                <w:sz w:val="16"/>
                <w:szCs w:val="16"/>
              </w:rPr>
            </w:pPr>
            <w:r w:rsidRPr="007939DD">
              <w:rPr>
                <w:color w:val="000000"/>
                <w:sz w:val="16"/>
                <w:szCs w:val="16"/>
              </w:rPr>
              <w:t>Brain Injury Australia</w:t>
            </w:r>
          </w:p>
        </w:tc>
        <w:tc>
          <w:tcPr>
            <w:tcW w:w="3710" w:type="dxa"/>
            <w:noWrap/>
          </w:tcPr>
          <w:p w14:paraId="4A0CD8CA" w14:textId="77777777" w:rsidR="000A07F5" w:rsidRPr="007939DD" w:rsidRDefault="00E97186" w:rsidP="00E25630">
            <w:pPr>
              <w:pStyle w:val="ARtabletext"/>
              <w:rPr>
                <w:color w:val="000000"/>
                <w:sz w:val="16"/>
                <w:szCs w:val="16"/>
              </w:rPr>
            </w:pPr>
            <w:r w:rsidRPr="007939DD">
              <w:rPr>
                <w:color w:val="000000"/>
                <w:sz w:val="16"/>
                <w:szCs w:val="16"/>
              </w:rPr>
              <w:t>Review, prevalence and interventions, acquired brain i</w:t>
            </w:r>
            <w:r w:rsidR="000A07F5" w:rsidRPr="007939DD">
              <w:rPr>
                <w:color w:val="000000"/>
                <w:sz w:val="16"/>
                <w:szCs w:val="16"/>
              </w:rPr>
              <w:t>njury</w:t>
            </w:r>
          </w:p>
        </w:tc>
        <w:tc>
          <w:tcPr>
            <w:tcW w:w="1256" w:type="dxa"/>
            <w:noWrap/>
          </w:tcPr>
          <w:p w14:paraId="69E588C2" w14:textId="77777777" w:rsidR="000A07F5" w:rsidRPr="007939DD" w:rsidRDefault="000A07F5" w:rsidP="00E25630">
            <w:pPr>
              <w:pStyle w:val="ARtabletextright"/>
              <w:rPr>
                <w:color w:val="000000"/>
                <w:sz w:val="16"/>
                <w:szCs w:val="16"/>
              </w:rPr>
            </w:pPr>
            <w:r w:rsidRPr="007939DD">
              <w:rPr>
                <w:color w:val="000000"/>
                <w:sz w:val="16"/>
                <w:szCs w:val="16"/>
              </w:rPr>
              <w:t>$263,500</w:t>
            </w:r>
          </w:p>
        </w:tc>
        <w:tc>
          <w:tcPr>
            <w:tcW w:w="1257" w:type="dxa"/>
            <w:noWrap/>
          </w:tcPr>
          <w:p w14:paraId="25BC7057" w14:textId="77777777" w:rsidR="000A07F5" w:rsidRPr="007939DD" w:rsidRDefault="000A07F5" w:rsidP="00E25630">
            <w:pPr>
              <w:pStyle w:val="ARtabletextright"/>
              <w:rPr>
                <w:color w:val="000000"/>
                <w:sz w:val="16"/>
                <w:szCs w:val="16"/>
              </w:rPr>
            </w:pPr>
            <w:r w:rsidRPr="007939DD">
              <w:rPr>
                <w:color w:val="000000"/>
                <w:sz w:val="16"/>
                <w:szCs w:val="16"/>
              </w:rPr>
              <w:t>$265,879</w:t>
            </w:r>
          </w:p>
        </w:tc>
        <w:tc>
          <w:tcPr>
            <w:tcW w:w="1257" w:type="dxa"/>
            <w:noWrap/>
          </w:tcPr>
          <w:p w14:paraId="492E88BB"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4780DBC1" w14:textId="77777777" w:rsidTr="000A07F5">
        <w:tc>
          <w:tcPr>
            <w:tcW w:w="2159" w:type="dxa"/>
            <w:noWrap/>
          </w:tcPr>
          <w:p w14:paraId="50FA5504" w14:textId="77777777" w:rsidR="000A07F5" w:rsidRPr="007939DD" w:rsidRDefault="000A07F5" w:rsidP="00E25630">
            <w:pPr>
              <w:pStyle w:val="ARtabletext"/>
              <w:rPr>
                <w:color w:val="000000"/>
                <w:sz w:val="16"/>
                <w:szCs w:val="16"/>
              </w:rPr>
            </w:pPr>
            <w:r w:rsidRPr="007939DD">
              <w:rPr>
                <w:color w:val="000000"/>
                <w:sz w:val="16"/>
                <w:szCs w:val="16"/>
              </w:rPr>
              <w:t>Quantium Health Pty Ltd</w:t>
            </w:r>
          </w:p>
        </w:tc>
        <w:tc>
          <w:tcPr>
            <w:tcW w:w="3710" w:type="dxa"/>
            <w:noWrap/>
          </w:tcPr>
          <w:p w14:paraId="2E9C5FD5" w14:textId="77777777" w:rsidR="000A07F5" w:rsidRPr="007939DD" w:rsidRDefault="000A07F5" w:rsidP="00E25630">
            <w:pPr>
              <w:pStyle w:val="ARtabletext"/>
              <w:rPr>
                <w:color w:val="000000"/>
                <w:sz w:val="16"/>
                <w:szCs w:val="16"/>
              </w:rPr>
            </w:pPr>
            <w:r w:rsidRPr="007939DD">
              <w:rPr>
                <w:color w:val="000000"/>
                <w:sz w:val="16"/>
                <w:szCs w:val="16"/>
              </w:rPr>
              <w:t>Develop, clinical registry strategy</w:t>
            </w:r>
          </w:p>
        </w:tc>
        <w:tc>
          <w:tcPr>
            <w:tcW w:w="1256" w:type="dxa"/>
            <w:noWrap/>
          </w:tcPr>
          <w:p w14:paraId="40153F01" w14:textId="77777777" w:rsidR="000A07F5" w:rsidRPr="007939DD" w:rsidRDefault="000A07F5" w:rsidP="00E25630">
            <w:pPr>
              <w:pStyle w:val="ARtabletextright"/>
              <w:rPr>
                <w:color w:val="000000"/>
                <w:sz w:val="16"/>
                <w:szCs w:val="16"/>
              </w:rPr>
            </w:pPr>
            <w:r w:rsidRPr="007939DD">
              <w:rPr>
                <w:color w:val="000000"/>
                <w:sz w:val="16"/>
                <w:szCs w:val="16"/>
              </w:rPr>
              <w:t>$257,920</w:t>
            </w:r>
          </w:p>
        </w:tc>
        <w:tc>
          <w:tcPr>
            <w:tcW w:w="1257" w:type="dxa"/>
            <w:noWrap/>
          </w:tcPr>
          <w:p w14:paraId="0A1ECDED" w14:textId="77777777" w:rsidR="000A07F5" w:rsidRPr="007939DD" w:rsidRDefault="000A07F5" w:rsidP="00E25630">
            <w:pPr>
              <w:pStyle w:val="ARtabletextright"/>
              <w:rPr>
                <w:color w:val="000000"/>
                <w:sz w:val="16"/>
                <w:szCs w:val="16"/>
              </w:rPr>
            </w:pPr>
            <w:r w:rsidRPr="007939DD">
              <w:rPr>
                <w:color w:val="000000"/>
                <w:sz w:val="16"/>
                <w:szCs w:val="16"/>
              </w:rPr>
              <w:t>$220,440</w:t>
            </w:r>
          </w:p>
        </w:tc>
        <w:tc>
          <w:tcPr>
            <w:tcW w:w="1257" w:type="dxa"/>
            <w:noWrap/>
          </w:tcPr>
          <w:p w14:paraId="5ACEB84A"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1D30998C" w14:textId="77777777" w:rsidTr="000A07F5">
        <w:tc>
          <w:tcPr>
            <w:tcW w:w="2159" w:type="dxa"/>
            <w:noWrap/>
          </w:tcPr>
          <w:p w14:paraId="357B5208" w14:textId="77777777" w:rsidR="000A07F5" w:rsidRPr="007939DD" w:rsidRDefault="000A07F5" w:rsidP="00E25630">
            <w:pPr>
              <w:pStyle w:val="ARtabletext"/>
              <w:rPr>
                <w:color w:val="000000"/>
                <w:sz w:val="16"/>
                <w:szCs w:val="16"/>
              </w:rPr>
            </w:pPr>
            <w:r w:rsidRPr="007939DD">
              <w:rPr>
                <w:color w:val="000000"/>
                <w:sz w:val="16"/>
                <w:szCs w:val="16"/>
              </w:rPr>
              <w:t>Healthconsult</w:t>
            </w:r>
          </w:p>
        </w:tc>
        <w:tc>
          <w:tcPr>
            <w:tcW w:w="3710" w:type="dxa"/>
            <w:noWrap/>
          </w:tcPr>
          <w:p w14:paraId="5706CB5B" w14:textId="77777777" w:rsidR="000A07F5" w:rsidRPr="007939DD" w:rsidRDefault="000A07F5" w:rsidP="00E25630">
            <w:pPr>
              <w:pStyle w:val="ARtabletext"/>
              <w:rPr>
                <w:color w:val="000000"/>
                <w:sz w:val="16"/>
                <w:szCs w:val="16"/>
              </w:rPr>
            </w:pPr>
            <w:r w:rsidRPr="007939DD">
              <w:rPr>
                <w:color w:val="000000"/>
                <w:sz w:val="16"/>
                <w:szCs w:val="16"/>
              </w:rPr>
              <w:t>Evaluate, integrated model of care trial, responding to suspected elder abuse</w:t>
            </w:r>
          </w:p>
        </w:tc>
        <w:tc>
          <w:tcPr>
            <w:tcW w:w="1256" w:type="dxa"/>
            <w:noWrap/>
          </w:tcPr>
          <w:p w14:paraId="3AB442B7" w14:textId="77777777" w:rsidR="000A07F5" w:rsidRPr="007939DD" w:rsidRDefault="000A07F5" w:rsidP="00E25630">
            <w:pPr>
              <w:pStyle w:val="ARtabletextright"/>
              <w:rPr>
                <w:color w:val="000000"/>
                <w:sz w:val="16"/>
                <w:szCs w:val="16"/>
              </w:rPr>
            </w:pPr>
            <w:r w:rsidRPr="007939DD">
              <w:rPr>
                <w:color w:val="000000"/>
                <w:sz w:val="16"/>
                <w:szCs w:val="16"/>
              </w:rPr>
              <w:t>$257,522</w:t>
            </w:r>
          </w:p>
        </w:tc>
        <w:tc>
          <w:tcPr>
            <w:tcW w:w="1257" w:type="dxa"/>
            <w:noWrap/>
          </w:tcPr>
          <w:p w14:paraId="30704C76" w14:textId="77777777" w:rsidR="000A07F5" w:rsidRPr="007939DD" w:rsidRDefault="000A07F5" w:rsidP="00E25630">
            <w:pPr>
              <w:pStyle w:val="ARtabletextright"/>
              <w:rPr>
                <w:color w:val="000000"/>
                <w:sz w:val="16"/>
                <w:szCs w:val="16"/>
              </w:rPr>
            </w:pPr>
            <w:r w:rsidRPr="007939DD">
              <w:rPr>
                <w:color w:val="000000"/>
                <w:sz w:val="16"/>
                <w:szCs w:val="16"/>
              </w:rPr>
              <w:t>$103,009</w:t>
            </w:r>
          </w:p>
        </w:tc>
        <w:tc>
          <w:tcPr>
            <w:tcW w:w="1257" w:type="dxa"/>
            <w:noWrap/>
          </w:tcPr>
          <w:p w14:paraId="5F320682" w14:textId="77777777" w:rsidR="000A07F5" w:rsidRPr="007939DD" w:rsidRDefault="000A07F5" w:rsidP="00E25630">
            <w:pPr>
              <w:pStyle w:val="ARtabletextright"/>
              <w:rPr>
                <w:color w:val="000000"/>
                <w:sz w:val="16"/>
                <w:szCs w:val="16"/>
              </w:rPr>
            </w:pPr>
            <w:r w:rsidRPr="007939DD">
              <w:rPr>
                <w:color w:val="000000"/>
                <w:sz w:val="16"/>
                <w:szCs w:val="16"/>
              </w:rPr>
              <w:t>$154,513</w:t>
            </w:r>
          </w:p>
        </w:tc>
      </w:tr>
      <w:tr w:rsidR="000A07F5" w:rsidRPr="007939DD" w14:paraId="41C96D35" w14:textId="77777777" w:rsidTr="000A07F5">
        <w:tc>
          <w:tcPr>
            <w:tcW w:w="2159" w:type="dxa"/>
            <w:noWrap/>
          </w:tcPr>
          <w:p w14:paraId="6C7F4E0C" w14:textId="77777777" w:rsidR="000A07F5" w:rsidRPr="007939DD" w:rsidRDefault="000A07F5" w:rsidP="00E25630">
            <w:pPr>
              <w:pStyle w:val="ARtabletext"/>
              <w:rPr>
                <w:color w:val="000000"/>
                <w:sz w:val="16"/>
                <w:szCs w:val="16"/>
              </w:rPr>
            </w:pPr>
            <w:r w:rsidRPr="007939DD">
              <w:rPr>
                <w:color w:val="000000"/>
                <w:sz w:val="16"/>
                <w:szCs w:val="16"/>
              </w:rPr>
              <w:t>Nous Group Pty Ltd</w:t>
            </w:r>
          </w:p>
        </w:tc>
        <w:tc>
          <w:tcPr>
            <w:tcW w:w="3710" w:type="dxa"/>
            <w:noWrap/>
          </w:tcPr>
          <w:p w14:paraId="6AE2196B" w14:textId="77777777" w:rsidR="000A07F5" w:rsidRPr="007939DD" w:rsidRDefault="000A07F5" w:rsidP="00E25630">
            <w:pPr>
              <w:pStyle w:val="ARtabletext"/>
              <w:rPr>
                <w:color w:val="000000"/>
                <w:sz w:val="16"/>
                <w:szCs w:val="16"/>
              </w:rPr>
            </w:pPr>
            <w:r w:rsidRPr="007939DD">
              <w:rPr>
                <w:color w:val="000000"/>
                <w:sz w:val="16"/>
                <w:szCs w:val="16"/>
              </w:rPr>
              <w:t>Review, Victorian public sector residential aged care model</w:t>
            </w:r>
          </w:p>
        </w:tc>
        <w:tc>
          <w:tcPr>
            <w:tcW w:w="1256" w:type="dxa"/>
            <w:noWrap/>
          </w:tcPr>
          <w:p w14:paraId="7EF60FD5" w14:textId="77777777" w:rsidR="000A07F5" w:rsidRPr="007939DD" w:rsidRDefault="000A07F5" w:rsidP="00E25630">
            <w:pPr>
              <w:pStyle w:val="ARtabletextright"/>
              <w:rPr>
                <w:color w:val="000000"/>
                <w:sz w:val="16"/>
                <w:szCs w:val="16"/>
              </w:rPr>
            </w:pPr>
            <w:r w:rsidRPr="007939DD">
              <w:rPr>
                <w:color w:val="000000"/>
                <w:sz w:val="16"/>
                <w:szCs w:val="16"/>
              </w:rPr>
              <w:t>$256,364</w:t>
            </w:r>
          </w:p>
        </w:tc>
        <w:tc>
          <w:tcPr>
            <w:tcW w:w="1257" w:type="dxa"/>
            <w:noWrap/>
          </w:tcPr>
          <w:p w14:paraId="40CA6939" w14:textId="77777777" w:rsidR="000A07F5" w:rsidRPr="007939DD" w:rsidRDefault="000A07F5" w:rsidP="00E25630">
            <w:pPr>
              <w:pStyle w:val="ARtabletextright"/>
              <w:rPr>
                <w:color w:val="000000"/>
                <w:sz w:val="16"/>
                <w:szCs w:val="16"/>
              </w:rPr>
            </w:pPr>
            <w:r w:rsidRPr="007939DD">
              <w:rPr>
                <w:color w:val="000000"/>
                <w:sz w:val="16"/>
                <w:szCs w:val="16"/>
              </w:rPr>
              <w:t>$214,002</w:t>
            </w:r>
          </w:p>
        </w:tc>
        <w:tc>
          <w:tcPr>
            <w:tcW w:w="1257" w:type="dxa"/>
            <w:noWrap/>
          </w:tcPr>
          <w:p w14:paraId="30337983"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28821C59" w14:textId="77777777" w:rsidTr="000A07F5">
        <w:tc>
          <w:tcPr>
            <w:tcW w:w="2159" w:type="dxa"/>
            <w:noWrap/>
          </w:tcPr>
          <w:p w14:paraId="676F6331" w14:textId="77777777" w:rsidR="000A07F5" w:rsidRPr="007939DD" w:rsidRDefault="000A07F5" w:rsidP="00E25630">
            <w:pPr>
              <w:pStyle w:val="ARtabletext"/>
              <w:rPr>
                <w:color w:val="000000"/>
                <w:sz w:val="16"/>
                <w:szCs w:val="16"/>
              </w:rPr>
            </w:pPr>
            <w:r w:rsidRPr="007939DD">
              <w:rPr>
                <w:color w:val="000000"/>
                <w:sz w:val="16"/>
                <w:szCs w:val="16"/>
              </w:rPr>
              <w:t>Price Waterhouse Coopers Indigenous Consulting</w:t>
            </w:r>
          </w:p>
        </w:tc>
        <w:tc>
          <w:tcPr>
            <w:tcW w:w="3710" w:type="dxa"/>
            <w:noWrap/>
          </w:tcPr>
          <w:p w14:paraId="373D3FF2" w14:textId="77777777" w:rsidR="000A07F5" w:rsidRPr="007939DD" w:rsidRDefault="000A07F5" w:rsidP="00E25630">
            <w:pPr>
              <w:pStyle w:val="ARtabletext"/>
              <w:rPr>
                <w:color w:val="000000"/>
                <w:sz w:val="16"/>
                <w:szCs w:val="16"/>
              </w:rPr>
            </w:pPr>
            <w:r w:rsidRPr="007939DD">
              <w:rPr>
                <w:color w:val="000000"/>
                <w:sz w:val="16"/>
                <w:szCs w:val="16"/>
              </w:rPr>
              <w:t>Review, indigenous family violence regional action group</w:t>
            </w:r>
          </w:p>
        </w:tc>
        <w:tc>
          <w:tcPr>
            <w:tcW w:w="1256" w:type="dxa"/>
            <w:noWrap/>
          </w:tcPr>
          <w:p w14:paraId="43CAE508" w14:textId="77777777" w:rsidR="000A07F5" w:rsidRPr="007939DD" w:rsidRDefault="000A07F5" w:rsidP="00E25630">
            <w:pPr>
              <w:pStyle w:val="ARtabletextright"/>
              <w:rPr>
                <w:color w:val="000000"/>
                <w:sz w:val="16"/>
                <w:szCs w:val="16"/>
              </w:rPr>
            </w:pPr>
            <w:r w:rsidRPr="007939DD">
              <w:rPr>
                <w:color w:val="000000"/>
                <w:sz w:val="16"/>
                <w:szCs w:val="16"/>
              </w:rPr>
              <w:t>$255,297</w:t>
            </w:r>
          </w:p>
        </w:tc>
        <w:tc>
          <w:tcPr>
            <w:tcW w:w="1257" w:type="dxa"/>
            <w:noWrap/>
          </w:tcPr>
          <w:p w14:paraId="59C12DA2" w14:textId="77777777" w:rsidR="000A07F5" w:rsidRPr="007939DD" w:rsidRDefault="000A07F5" w:rsidP="00E25630">
            <w:pPr>
              <w:pStyle w:val="ARtabletextright"/>
              <w:rPr>
                <w:color w:val="000000"/>
                <w:sz w:val="16"/>
                <w:szCs w:val="16"/>
              </w:rPr>
            </w:pPr>
            <w:r w:rsidRPr="007939DD">
              <w:rPr>
                <w:color w:val="000000"/>
                <w:sz w:val="16"/>
                <w:szCs w:val="16"/>
              </w:rPr>
              <w:t>$143,518</w:t>
            </w:r>
          </w:p>
        </w:tc>
        <w:tc>
          <w:tcPr>
            <w:tcW w:w="1257" w:type="dxa"/>
            <w:noWrap/>
          </w:tcPr>
          <w:p w14:paraId="630095DD" w14:textId="77777777" w:rsidR="000A07F5" w:rsidRPr="007939DD" w:rsidRDefault="000A07F5" w:rsidP="00E25630">
            <w:pPr>
              <w:pStyle w:val="ARtabletextright"/>
              <w:rPr>
                <w:color w:val="000000"/>
                <w:sz w:val="16"/>
                <w:szCs w:val="16"/>
              </w:rPr>
            </w:pPr>
            <w:r w:rsidRPr="007939DD">
              <w:rPr>
                <w:color w:val="000000"/>
                <w:sz w:val="16"/>
                <w:szCs w:val="16"/>
              </w:rPr>
              <w:t>$111,779</w:t>
            </w:r>
          </w:p>
        </w:tc>
      </w:tr>
      <w:tr w:rsidR="000A07F5" w:rsidRPr="007939DD" w14:paraId="0F0DC304" w14:textId="77777777" w:rsidTr="000A07F5">
        <w:tc>
          <w:tcPr>
            <w:tcW w:w="2159" w:type="dxa"/>
            <w:noWrap/>
          </w:tcPr>
          <w:p w14:paraId="22864CBD" w14:textId="77777777" w:rsidR="000A07F5" w:rsidRPr="007939DD" w:rsidRDefault="000A07F5" w:rsidP="00E25630">
            <w:pPr>
              <w:pStyle w:val="ARtabletext"/>
              <w:rPr>
                <w:color w:val="000000"/>
                <w:sz w:val="16"/>
                <w:szCs w:val="16"/>
              </w:rPr>
            </w:pPr>
            <w:r w:rsidRPr="007939DD">
              <w:rPr>
                <w:color w:val="000000"/>
                <w:sz w:val="16"/>
                <w:szCs w:val="16"/>
              </w:rPr>
              <w:t>Third Horizon Consulting Pty Ltd</w:t>
            </w:r>
          </w:p>
        </w:tc>
        <w:tc>
          <w:tcPr>
            <w:tcW w:w="3710" w:type="dxa"/>
            <w:noWrap/>
          </w:tcPr>
          <w:p w14:paraId="153AB04D" w14:textId="77777777" w:rsidR="000A07F5" w:rsidRPr="007939DD" w:rsidRDefault="000A07F5" w:rsidP="00E25630">
            <w:pPr>
              <w:pStyle w:val="ARtabletext"/>
              <w:rPr>
                <w:color w:val="000000"/>
                <w:sz w:val="16"/>
                <w:szCs w:val="16"/>
              </w:rPr>
            </w:pPr>
            <w:r w:rsidRPr="007939DD">
              <w:rPr>
                <w:color w:val="000000"/>
                <w:sz w:val="16"/>
                <w:szCs w:val="16"/>
              </w:rPr>
              <w:t>Channel strategy</w:t>
            </w:r>
          </w:p>
        </w:tc>
        <w:tc>
          <w:tcPr>
            <w:tcW w:w="1256" w:type="dxa"/>
            <w:noWrap/>
          </w:tcPr>
          <w:p w14:paraId="078A31F3" w14:textId="77777777" w:rsidR="000A07F5" w:rsidRPr="007939DD" w:rsidRDefault="000A07F5" w:rsidP="00E25630">
            <w:pPr>
              <w:pStyle w:val="ARtabletextright"/>
              <w:rPr>
                <w:color w:val="000000"/>
                <w:sz w:val="16"/>
                <w:szCs w:val="16"/>
              </w:rPr>
            </w:pPr>
            <w:r w:rsidRPr="007939DD">
              <w:rPr>
                <w:color w:val="000000"/>
                <w:sz w:val="16"/>
                <w:szCs w:val="16"/>
              </w:rPr>
              <w:t>$254,545</w:t>
            </w:r>
          </w:p>
        </w:tc>
        <w:tc>
          <w:tcPr>
            <w:tcW w:w="1257" w:type="dxa"/>
            <w:noWrap/>
          </w:tcPr>
          <w:p w14:paraId="5BAADEB0" w14:textId="77777777" w:rsidR="000A07F5" w:rsidRPr="007939DD" w:rsidRDefault="000A07F5" w:rsidP="00E25630">
            <w:pPr>
              <w:pStyle w:val="ARtabletextright"/>
              <w:rPr>
                <w:color w:val="000000"/>
                <w:sz w:val="16"/>
                <w:szCs w:val="16"/>
              </w:rPr>
            </w:pPr>
            <w:r w:rsidRPr="007939DD">
              <w:rPr>
                <w:color w:val="000000"/>
                <w:sz w:val="16"/>
                <w:szCs w:val="16"/>
              </w:rPr>
              <w:t>$116,531</w:t>
            </w:r>
          </w:p>
        </w:tc>
        <w:tc>
          <w:tcPr>
            <w:tcW w:w="1257" w:type="dxa"/>
            <w:noWrap/>
          </w:tcPr>
          <w:p w14:paraId="452DF49B" w14:textId="77777777" w:rsidR="000A07F5" w:rsidRPr="007939DD" w:rsidRDefault="000A07F5" w:rsidP="00E25630">
            <w:pPr>
              <w:pStyle w:val="ARtabletextright"/>
              <w:rPr>
                <w:color w:val="000000"/>
                <w:sz w:val="16"/>
                <w:szCs w:val="16"/>
              </w:rPr>
            </w:pPr>
            <w:r w:rsidRPr="007939DD">
              <w:rPr>
                <w:color w:val="000000"/>
                <w:sz w:val="16"/>
                <w:szCs w:val="16"/>
              </w:rPr>
              <w:t>$138,015</w:t>
            </w:r>
          </w:p>
        </w:tc>
      </w:tr>
      <w:tr w:rsidR="000A07F5" w:rsidRPr="007939DD" w14:paraId="7447BA5A" w14:textId="77777777" w:rsidTr="000A07F5">
        <w:tc>
          <w:tcPr>
            <w:tcW w:w="2159" w:type="dxa"/>
            <w:noWrap/>
          </w:tcPr>
          <w:p w14:paraId="1DFF28BA" w14:textId="77777777" w:rsidR="000A07F5" w:rsidRPr="007939DD" w:rsidRDefault="000A07F5" w:rsidP="00E25630">
            <w:pPr>
              <w:pStyle w:val="ARtabletext"/>
              <w:rPr>
                <w:color w:val="000000"/>
                <w:sz w:val="16"/>
                <w:szCs w:val="16"/>
              </w:rPr>
            </w:pPr>
            <w:r w:rsidRPr="007939DD">
              <w:rPr>
                <w:color w:val="000000"/>
                <w:sz w:val="16"/>
                <w:szCs w:val="16"/>
              </w:rPr>
              <w:t>KPMG</w:t>
            </w:r>
          </w:p>
        </w:tc>
        <w:tc>
          <w:tcPr>
            <w:tcW w:w="3710" w:type="dxa"/>
            <w:noWrap/>
          </w:tcPr>
          <w:p w14:paraId="60CA2ADB" w14:textId="77777777" w:rsidR="000A07F5" w:rsidRPr="007939DD" w:rsidRDefault="000A07F5" w:rsidP="00E25630">
            <w:pPr>
              <w:pStyle w:val="ARtabletext"/>
              <w:rPr>
                <w:color w:val="000000"/>
                <w:sz w:val="16"/>
                <w:szCs w:val="16"/>
              </w:rPr>
            </w:pPr>
            <w:r w:rsidRPr="007939DD">
              <w:rPr>
                <w:color w:val="000000"/>
                <w:sz w:val="16"/>
                <w:szCs w:val="16"/>
              </w:rPr>
              <w:t>Business case, Footscray Hospital redevelopment project</w:t>
            </w:r>
          </w:p>
        </w:tc>
        <w:tc>
          <w:tcPr>
            <w:tcW w:w="1256" w:type="dxa"/>
            <w:noWrap/>
          </w:tcPr>
          <w:p w14:paraId="46DAF1BE" w14:textId="77777777" w:rsidR="000A07F5" w:rsidRPr="007939DD" w:rsidRDefault="000A07F5" w:rsidP="00E25630">
            <w:pPr>
              <w:pStyle w:val="ARtabletextright"/>
              <w:rPr>
                <w:color w:val="000000"/>
                <w:sz w:val="16"/>
                <w:szCs w:val="16"/>
              </w:rPr>
            </w:pPr>
            <w:r w:rsidRPr="007939DD">
              <w:rPr>
                <w:color w:val="000000"/>
                <w:sz w:val="16"/>
                <w:szCs w:val="16"/>
              </w:rPr>
              <w:t>$251,818</w:t>
            </w:r>
          </w:p>
        </w:tc>
        <w:tc>
          <w:tcPr>
            <w:tcW w:w="1257" w:type="dxa"/>
            <w:noWrap/>
          </w:tcPr>
          <w:p w14:paraId="5878EC39" w14:textId="77777777" w:rsidR="000A07F5" w:rsidRPr="007939DD" w:rsidRDefault="000A07F5" w:rsidP="00E25630">
            <w:pPr>
              <w:pStyle w:val="ARtabletextright"/>
              <w:rPr>
                <w:color w:val="000000"/>
                <w:sz w:val="16"/>
                <w:szCs w:val="16"/>
              </w:rPr>
            </w:pPr>
            <w:r w:rsidRPr="007939DD">
              <w:rPr>
                <w:color w:val="000000"/>
                <w:sz w:val="16"/>
                <w:szCs w:val="16"/>
              </w:rPr>
              <w:t>$251,818</w:t>
            </w:r>
          </w:p>
        </w:tc>
        <w:tc>
          <w:tcPr>
            <w:tcW w:w="1257" w:type="dxa"/>
            <w:noWrap/>
          </w:tcPr>
          <w:p w14:paraId="320B3D9F"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63944AA0" w14:textId="77777777" w:rsidTr="000A07F5">
        <w:tc>
          <w:tcPr>
            <w:tcW w:w="2159" w:type="dxa"/>
            <w:noWrap/>
          </w:tcPr>
          <w:p w14:paraId="7EC4F45F" w14:textId="77777777" w:rsidR="000A07F5" w:rsidRPr="007939DD" w:rsidRDefault="000A07F5" w:rsidP="00E25630">
            <w:pPr>
              <w:pStyle w:val="ARtabletext"/>
              <w:rPr>
                <w:color w:val="000000"/>
                <w:sz w:val="16"/>
                <w:szCs w:val="16"/>
              </w:rPr>
            </w:pPr>
            <w:r w:rsidRPr="007939DD">
              <w:rPr>
                <w:color w:val="000000"/>
                <w:sz w:val="16"/>
                <w:szCs w:val="16"/>
              </w:rPr>
              <w:t>Ernst &amp; Young</w:t>
            </w:r>
          </w:p>
        </w:tc>
        <w:tc>
          <w:tcPr>
            <w:tcW w:w="3710" w:type="dxa"/>
            <w:noWrap/>
          </w:tcPr>
          <w:p w14:paraId="64DFCD15" w14:textId="77777777" w:rsidR="000A07F5" w:rsidRPr="007939DD" w:rsidRDefault="000A07F5" w:rsidP="00E25630">
            <w:pPr>
              <w:pStyle w:val="ARtabletext"/>
              <w:rPr>
                <w:color w:val="000000"/>
                <w:sz w:val="16"/>
                <w:szCs w:val="16"/>
              </w:rPr>
            </w:pPr>
            <w:r w:rsidRPr="007939DD">
              <w:rPr>
                <w:color w:val="000000"/>
                <w:sz w:val="16"/>
                <w:szCs w:val="16"/>
              </w:rPr>
              <w:t>Review, child protection learning and development program</w:t>
            </w:r>
          </w:p>
        </w:tc>
        <w:tc>
          <w:tcPr>
            <w:tcW w:w="1256" w:type="dxa"/>
            <w:noWrap/>
          </w:tcPr>
          <w:p w14:paraId="78CB801C" w14:textId="77777777" w:rsidR="000A07F5" w:rsidRPr="007939DD" w:rsidRDefault="000A07F5" w:rsidP="00E25630">
            <w:pPr>
              <w:pStyle w:val="ARtabletextright"/>
              <w:rPr>
                <w:color w:val="000000"/>
                <w:sz w:val="16"/>
                <w:szCs w:val="16"/>
              </w:rPr>
            </w:pPr>
            <w:r w:rsidRPr="007939DD">
              <w:rPr>
                <w:color w:val="000000"/>
                <w:sz w:val="16"/>
                <w:szCs w:val="16"/>
              </w:rPr>
              <w:t>$250,000</w:t>
            </w:r>
          </w:p>
        </w:tc>
        <w:tc>
          <w:tcPr>
            <w:tcW w:w="1257" w:type="dxa"/>
            <w:noWrap/>
          </w:tcPr>
          <w:p w14:paraId="31FE9813" w14:textId="77777777" w:rsidR="000A07F5" w:rsidRPr="007939DD" w:rsidRDefault="000A07F5" w:rsidP="00E25630">
            <w:pPr>
              <w:pStyle w:val="ARtabletextright"/>
              <w:rPr>
                <w:color w:val="000000"/>
                <w:sz w:val="16"/>
                <w:szCs w:val="16"/>
              </w:rPr>
            </w:pPr>
            <w:r w:rsidRPr="007939DD">
              <w:rPr>
                <w:color w:val="000000"/>
                <w:sz w:val="16"/>
                <w:szCs w:val="16"/>
              </w:rPr>
              <w:t>$252,722</w:t>
            </w:r>
          </w:p>
        </w:tc>
        <w:tc>
          <w:tcPr>
            <w:tcW w:w="1257" w:type="dxa"/>
            <w:noWrap/>
          </w:tcPr>
          <w:p w14:paraId="0F1CEBF2"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1BADFC4" w14:textId="77777777" w:rsidTr="000A07F5">
        <w:tc>
          <w:tcPr>
            <w:tcW w:w="2159" w:type="dxa"/>
            <w:noWrap/>
          </w:tcPr>
          <w:p w14:paraId="4AFFC04E" w14:textId="77777777" w:rsidR="000A07F5" w:rsidRPr="007939DD" w:rsidRDefault="000A07F5" w:rsidP="00E25630">
            <w:pPr>
              <w:pStyle w:val="ARtabletext"/>
              <w:rPr>
                <w:color w:val="000000"/>
                <w:sz w:val="16"/>
                <w:szCs w:val="16"/>
              </w:rPr>
            </w:pPr>
            <w:r w:rsidRPr="007939DD">
              <w:rPr>
                <w:color w:val="000000"/>
                <w:sz w:val="16"/>
                <w:szCs w:val="16"/>
              </w:rPr>
              <w:t>Crondar Pty Ltd</w:t>
            </w:r>
          </w:p>
        </w:tc>
        <w:tc>
          <w:tcPr>
            <w:tcW w:w="3710" w:type="dxa"/>
            <w:noWrap/>
          </w:tcPr>
          <w:p w14:paraId="5081448E" w14:textId="77777777" w:rsidR="000A07F5" w:rsidRPr="007939DD" w:rsidRDefault="000A07F5" w:rsidP="00E25630">
            <w:pPr>
              <w:pStyle w:val="ARtabletext"/>
              <w:rPr>
                <w:color w:val="000000"/>
                <w:sz w:val="16"/>
                <w:szCs w:val="16"/>
              </w:rPr>
            </w:pPr>
            <w:r w:rsidRPr="007939DD">
              <w:rPr>
                <w:color w:val="000000"/>
                <w:sz w:val="16"/>
                <w:szCs w:val="16"/>
              </w:rPr>
              <w:t>Define progress measures, public health and wellbeing plan</w:t>
            </w:r>
          </w:p>
        </w:tc>
        <w:tc>
          <w:tcPr>
            <w:tcW w:w="1256" w:type="dxa"/>
            <w:noWrap/>
          </w:tcPr>
          <w:p w14:paraId="0A2FDBB9" w14:textId="77777777" w:rsidR="000A07F5" w:rsidRPr="007939DD" w:rsidRDefault="000A07F5" w:rsidP="00E25630">
            <w:pPr>
              <w:pStyle w:val="ARtabletextright"/>
              <w:rPr>
                <w:color w:val="000000"/>
                <w:sz w:val="16"/>
                <w:szCs w:val="16"/>
              </w:rPr>
            </w:pPr>
            <w:r w:rsidRPr="007939DD">
              <w:rPr>
                <w:color w:val="000000"/>
                <w:sz w:val="16"/>
                <w:szCs w:val="16"/>
              </w:rPr>
              <w:t>$248,053</w:t>
            </w:r>
          </w:p>
        </w:tc>
        <w:tc>
          <w:tcPr>
            <w:tcW w:w="1257" w:type="dxa"/>
            <w:noWrap/>
          </w:tcPr>
          <w:p w14:paraId="690CFD67" w14:textId="77777777" w:rsidR="000A07F5" w:rsidRPr="007939DD" w:rsidRDefault="000A07F5" w:rsidP="00E25630">
            <w:pPr>
              <w:pStyle w:val="ARtabletextright"/>
              <w:rPr>
                <w:color w:val="000000"/>
                <w:sz w:val="16"/>
                <w:szCs w:val="16"/>
              </w:rPr>
            </w:pPr>
            <w:r w:rsidRPr="007939DD">
              <w:rPr>
                <w:color w:val="000000"/>
                <w:sz w:val="16"/>
                <w:szCs w:val="16"/>
              </w:rPr>
              <w:t>$98,903</w:t>
            </w:r>
          </w:p>
        </w:tc>
        <w:tc>
          <w:tcPr>
            <w:tcW w:w="1257" w:type="dxa"/>
            <w:noWrap/>
          </w:tcPr>
          <w:p w14:paraId="32625746"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3AD7432D" w14:textId="77777777" w:rsidTr="000A07F5">
        <w:tc>
          <w:tcPr>
            <w:tcW w:w="2159" w:type="dxa"/>
            <w:noWrap/>
          </w:tcPr>
          <w:p w14:paraId="792712AE" w14:textId="77777777" w:rsidR="000A07F5" w:rsidRPr="007939DD" w:rsidRDefault="000A07F5" w:rsidP="00E25630">
            <w:pPr>
              <w:pStyle w:val="ARtabletext"/>
              <w:rPr>
                <w:color w:val="000000"/>
                <w:sz w:val="16"/>
                <w:szCs w:val="16"/>
              </w:rPr>
            </w:pPr>
            <w:r w:rsidRPr="007939DD">
              <w:rPr>
                <w:color w:val="000000"/>
                <w:sz w:val="16"/>
                <w:szCs w:val="16"/>
              </w:rPr>
              <w:t>CPT Global Australia Pty Ltd</w:t>
            </w:r>
          </w:p>
        </w:tc>
        <w:tc>
          <w:tcPr>
            <w:tcW w:w="3710" w:type="dxa"/>
            <w:noWrap/>
          </w:tcPr>
          <w:p w14:paraId="6B048B0E" w14:textId="77777777" w:rsidR="000A07F5" w:rsidRPr="007939DD" w:rsidRDefault="000A07F5" w:rsidP="00E25630">
            <w:pPr>
              <w:pStyle w:val="ARtabletext"/>
              <w:rPr>
                <w:color w:val="000000"/>
                <w:sz w:val="16"/>
                <w:szCs w:val="16"/>
              </w:rPr>
            </w:pPr>
            <w:r w:rsidRPr="007939DD">
              <w:rPr>
                <w:color w:val="000000"/>
                <w:sz w:val="16"/>
                <w:szCs w:val="16"/>
              </w:rPr>
              <w:t>Assurance review, ICT at health services</w:t>
            </w:r>
          </w:p>
        </w:tc>
        <w:tc>
          <w:tcPr>
            <w:tcW w:w="1256" w:type="dxa"/>
            <w:noWrap/>
          </w:tcPr>
          <w:p w14:paraId="285793F2" w14:textId="77777777" w:rsidR="000A07F5" w:rsidRPr="007939DD" w:rsidRDefault="000A07F5" w:rsidP="00E25630">
            <w:pPr>
              <w:pStyle w:val="ARtabletextright"/>
              <w:rPr>
                <w:color w:val="000000"/>
                <w:sz w:val="16"/>
                <w:szCs w:val="16"/>
              </w:rPr>
            </w:pPr>
            <w:r w:rsidRPr="007939DD">
              <w:rPr>
                <w:color w:val="000000"/>
                <w:sz w:val="16"/>
                <w:szCs w:val="16"/>
              </w:rPr>
              <w:t>$247,130</w:t>
            </w:r>
          </w:p>
        </w:tc>
        <w:tc>
          <w:tcPr>
            <w:tcW w:w="1257" w:type="dxa"/>
            <w:noWrap/>
          </w:tcPr>
          <w:p w14:paraId="42D36821" w14:textId="77777777" w:rsidR="000A07F5" w:rsidRPr="007939DD" w:rsidRDefault="000A07F5" w:rsidP="00E25630">
            <w:pPr>
              <w:pStyle w:val="ARtabletextright"/>
              <w:rPr>
                <w:color w:val="000000"/>
                <w:sz w:val="16"/>
                <w:szCs w:val="16"/>
              </w:rPr>
            </w:pPr>
            <w:r w:rsidRPr="007939DD">
              <w:rPr>
                <w:color w:val="000000"/>
                <w:sz w:val="16"/>
                <w:szCs w:val="16"/>
              </w:rPr>
              <w:t>$241,040</w:t>
            </w:r>
          </w:p>
        </w:tc>
        <w:tc>
          <w:tcPr>
            <w:tcW w:w="1257" w:type="dxa"/>
            <w:noWrap/>
          </w:tcPr>
          <w:p w14:paraId="434EA330" w14:textId="77777777" w:rsidR="000A07F5" w:rsidRPr="007939DD" w:rsidRDefault="000A07F5" w:rsidP="00E25630">
            <w:pPr>
              <w:pStyle w:val="ARtabletextright"/>
              <w:rPr>
                <w:color w:val="000000"/>
                <w:sz w:val="16"/>
                <w:szCs w:val="16"/>
              </w:rPr>
            </w:pPr>
            <w:r w:rsidRPr="007939DD">
              <w:rPr>
                <w:color w:val="000000"/>
                <w:sz w:val="16"/>
                <w:szCs w:val="16"/>
              </w:rPr>
              <w:t>$6,089</w:t>
            </w:r>
          </w:p>
        </w:tc>
      </w:tr>
      <w:tr w:rsidR="000A07F5" w:rsidRPr="007939DD" w14:paraId="0A20ED21" w14:textId="77777777" w:rsidTr="000A07F5">
        <w:tc>
          <w:tcPr>
            <w:tcW w:w="2159" w:type="dxa"/>
            <w:noWrap/>
          </w:tcPr>
          <w:p w14:paraId="6F38EDE9" w14:textId="77777777" w:rsidR="000A07F5" w:rsidRPr="007939DD" w:rsidRDefault="000A07F5" w:rsidP="00E25630">
            <w:pPr>
              <w:pStyle w:val="ARtabletext"/>
              <w:rPr>
                <w:color w:val="000000"/>
                <w:sz w:val="16"/>
                <w:szCs w:val="16"/>
              </w:rPr>
            </w:pPr>
            <w:r w:rsidRPr="007939DD">
              <w:rPr>
                <w:color w:val="000000"/>
                <w:sz w:val="16"/>
                <w:szCs w:val="16"/>
              </w:rPr>
              <w:t>Xavier Pacific Health</w:t>
            </w:r>
          </w:p>
        </w:tc>
        <w:tc>
          <w:tcPr>
            <w:tcW w:w="3710" w:type="dxa"/>
            <w:noWrap/>
          </w:tcPr>
          <w:p w14:paraId="760BF84E" w14:textId="77777777" w:rsidR="000A07F5" w:rsidRPr="007939DD" w:rsidRDefault="000A07F5" w:rsidP="00E25630">
            <w:pPr>
              <w:pStyle w:val="ARtabletext"/>
              <w:rPr>
                <w:color w:val="000000"/>
                <w:sz w:val="16"/>
                <w:szCs w:val="16"/>
              </w:rPr>
            </w:pPr>
            <w:r w:rsidRPr="007939DD">
              <w:rPr>
                <w:color w:val="000000"/>
                <w:sz w:val="16"/>
                <w:szCs w:val="16"/>
              </w:rPr>
              <w:t>Heart Health Initiatives Project</w:t>
            </w:r>
          </w:p>
        </w:tc>
        <w:tc>
          <w:tcPr>
            <w:tcW w:w="1256" w:type="dxa"/>
            <w:noWrap/>
          </w:tcPr>
          <w:p w14:paraId="4441C17F" w14:textId="77777777" w:rsidR="000A07F5" w:rsidRPr="007939DD" w:rsidRDefault="000A07F5" w:rsidP="00E25630">
            <w:pPr>
              <w:pStyle w:val="ARtabletextright"/>
              <w:rPr>
                <w:color w:val="000000"/>
                <w:sz w:val="16"/>
                <w:szCs w:val="16"/>
              </w:rPr>
            </w:pPr>
            <w:r w:rsidRPr="007939DD">
              <w:rPr>
                <w:color w:val="000000"/>
                <w:sz w:val="16"/>
                <w:szCs w:val="16"/>
              </w:rPr>
              <w:t>$245,455</w:t>
            </w:r>
          </w:p>
        </w:tc>
        <w:tc>
          <w:tcPr>
            <w:tcW w:w="1257" w:type="dxa"/>
            <w:noWrap/>
          </w:tcPr>
          <w:p w14:paraId="29A8F40A" w14:textId="77777777" w:rsidR="000A07F5" w:rsidRPr="007939DD" w:rsidRDefault="000A07F5" w:rsidP="00E25630">
            <w:pPr>
              <w:pStyle w:val="ARtabletextright"/>
              <w:rPr>
                <w:color w:val="000000"/>
                <w:sz w:val="16"/>
                <w:szCs w:val="16"/>
              </w:rPr>
            </w:pPr>
            <w:r w:rsidRPr="007939DD">
              <w:rPr>
                <w:color w:val="000000"/>
                <w:sz w:val="16"/>
                <w:szCs w:val="16"/>
              </w:rPr>
              <w:t>$116,000</w:t>
            </w:r>
          </w:p>
        </w:tc>
        <w:tc>
          <w:tcPr>
            <w:tcW w:w="1257" w:type="dxa"/>
            <w:noWrap/>
          </w:tcPr>
          <w:p w14:paraId="51A6E15F" w14:textId="77777777" w:rsidR="000A07F5" w:rsidRPr="007939DD" w:rsidRDefault="000A07F5" w:rsidP="00E25630">
            <w:pPr>
              <w:pStyle w:val="ARtabletextright"/>
              <w:rPr>
                <w:color w:val="000000"/>
                <w:sz w:val="16"/>
                <w:szCs w:val="16"/>
              </w:rPr>
            </w:pPr>
            <w:r w:rsidRPr="007939DD">
              <w:rPr>
                <w:color w:val="000000"/>
                <w:sz w:val="16"/>
                <w:szCs w:val="16"/>
              </w:rPr>
              <w:t>$60,455</w:t>
            </w:r>
          </w:p>
        </w:tc>
      </w:tr>
      <w:tr w:rsidR="000A07F5" w:rsidRPr="007939DD" w14:paraId="3E65012B" w14:textId="77777777" w:rsidTr="000A07F5">
        <w:tc>
          <w:tcPr>
            <w:tcW w:w="2159" w:type="dxa"/>
            <w:noWrap/>
          </w:tcPr>
          <w:p w14:paraId="2C35C8E1" w14:textId="77777777" w:rsidR="000A07F5" w:rsidRPr="007939DD" w:rsidRDefault="000A07F5" w:rsidP="00E25630">
            <w:pPr>
              <w:pStyle w:val="ARtabletext"/>
              <w:rPr>
                <w:color w:val="000000"/>
                <w:sz w:val="16"/>
                <w:szCs w:val="16"/>
              </w:rPr>
            </w:pPr>
            <w:r w:rsidRPr="007939DD">
              <w:rPr>
                <w:color w:val="000000"/>
                <w:sz w:val="16"/>
                <w:szCs w:val="16"/>
              </w:rPr>
              <w:t>Deloitte Touche Tohmatsu</w:t>
            </w:r>
          </w:p>
        </w:tc>
        <w:tc>
          <w:tcPr>
            <w:tcW w:w="3710" w:type="dxa"/>
            <w:noWrap/>
          </w:tcPr>
          <w:p w14:paraId="26683AEE" w14:textId="77777777" w:rsidR="000A07F5" w:rsidRPr="007939DD" w:rsidRDefault="000A07F5" w:rsidP="00E25630">
            <w:pPr>
              <w:pStyle w:val="ARtabletext"/>
              <w:rPr>
                <w:color w:val="000000"/>
                <w:sz w:val="16"/>
                <w:szCs w:val="16"/>
              </w:rPr>
            </w:pPr>
            <w:r w:rsidRPr="007939DD">
              <w:rPr>
                <w:color w:val="000000"/>
                <w:sz w:val="16"/>
                <w:szCs w:val="16"/>
              </w:rPr>
              <w:t>Develop operating model,</w:t>
            </w:r>
            <w:r w:rsidR="004306C8" w:rsidRPr="007939DD">
              <w:rPr>
                <w:color w:val="000000"/>
                <w:sz w:val="16"/>
                <w:szCs w:val="16"/>
              </w:rPr>
              <w:t xml:space="preserve"> </w:t>
            </w:r>
            <w:r w:rsidRPr="007939DD">
              <w:rPr>
                <w:color w:val="000000"/>
                <w:sz w:val="16"/>
                <w:szCs w:val="16"/>
              </w:rPr>
              <w:t>emergency managemen</w:t>
            </w:r>
            <w:r w:rsidR="00E97186" w:rsidRPr="007939DD">
              <w:rPr>
                <w:color w:val="000000"/>
                <w:sz w:val="16"/>
                <w:szCs w:val="16"/>
              </w:rPr>
              <w:t>t response, relief and recovery</w:t>
            </w:r>
          </w:p>
        </w:tc>
        <w:tc>
          <w:tcPr>
            <w:tcW w:w="1256" w:type="dxa"/>
            <w:noWrap/>
          </w:tcPr>
          <w:p w14:paraId="07A9721D" w14:textId="77777777" w:rsidR="000A07F5" w:rsidRPr="007939DD" w:rsidRDefault="000A07F5" w:rsidP="00E25630">
            <w:pPr>
              <w:pStyle w:val="ARtabletextright"/>
              <w:rPr>
                <w:color w:val="000000"/>
                <w:sz w:val="16"/>
                <w:szCs w:val="16"/>
              </w:rPr>
            </w:pPr>
            <w:r w:rsidRPr="007939DD">
              <w:rPr>
                <w:color w:val="000000"/>
                <w:sz w:val="16"/>
                <w:szCs w:val="16"/>
              </w:rPr>
              <w:t>$244,837</w:t>
            </w:r>
          </w:p>
        </w:tc>
        <w:tc>
          <w:tcPr>
            <w:tcW w:w="1257" w:type="dxa"/>
            <w:noWrap/>
          </w:tcPr>
          <w:p w14:paraId="0A8B781D" w14:textId="77777777" w:rsidR="000A07F5" w:rsidRPr="007939DD" w:rsidRDefault="000A07F5" w:rsidP="00E25630">
            <w:pPr>
              <w:pStyle w:val="ARtabletextright"/>
              <w:rPr>
                <w:color w:val="000000"/>
                <w:sz w:val="16"/>
                <w:szCs w:val="16"/>
              </w:rPr>
            </w:pPr>
            <w:r w:rsidRPr="007939DD">
              <w:rPr>
                <w:color w:val="000000"/>
                <w:sz w:val="16"/>
                <w:szCs w:val="16"/>
              </w:rPr>
              <w:t>$72,637</w:t>
            </w:r>
          </w:p>
        </w:tc>
        <w:tc>
          <w:tcPr>
            <w:tcW w:w="1257" w:type="dxa"/>
            <w:noWrap/>
          </w:tcPr>
          <w:p w14:paraId="238B9F25"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49898685" w14:textId="77777777" w:rsidTr="000A07F5">
        <w:tc>
          <w:tcPr>
            <w:tcW w:w="2159" w:type="dxa"/>
            <w:noWrap/>
          </w:tcPr>
          <w:p w14:paraId="43EAA756" w14:textId="77777777" w:rsidR="000A07F5" w:rsidRPr="007939DD" w:rsidRDefault="000A07F5" w:rsidP="00E25630">
            <w:pPr>
              <w:pStyle w:val="ARtabletext"/>
              <w:rPr>
                <w:color w:val="000000"/>
                <w:sz w:val="16"/>
                <w:szCs w:val="16"/>
              </w:rPr>
            </w:pPr>
            <w:r w:rsidRPr="007939DD">
              <w:rPr>
                <w:color w:val="000000"/>
                <w:sz w:val="16"/>
                <w:szCs w:val="16"/>
              </w:rPr>
              <w:t>Deakin University</w:t>
            </w:r>
          </w:p>
        </w:tc>
        <w:tc>
          <w:tcPr>
            <w:tcW w:w="3710" w:type="dxa"/>
            <w:noWrap/>
          </w:tcPr>
          <w:p w14:paraId="1C226A7B" w14:textId="77777777" w:rsidR="000A07F5" w:rsidRPr="007939DD" w:rsidRDefault="000A07F5" w:rsidP="00E25630">
            <w:pPr>
              <w:pStyle w:val="ARtabletext"/>
              <w:rPr>
                <w:color w:val="000000"/>
                <w:sz w:val="16"/>
                <w:szCs w:val="16"/>
              </w:rPr>
            </w:pPr>
            <w:r w:rsidRPr="007939DD">
              <w:rPr>
                <w:color w:val="000000"/>
                <w:sz w:val="16"/>
                <w:szCs w:val="16"/>
              </w:rPr>
              <w:t>Evaluate, partnered pharmacy medication charting program</w:t>
            </w:r>
          </w:p>
        </w:tc>
        <w:tc>
          <w:tcPr>
            <w:tcW w:w="1256" w:type="dxa"/>
            <w:noWrap/>
          </w:tcPr>
          <w:p w14:paraId="6F5BBB29" w14:textId="77777777" w:rsidR="000A07F5" w:rsidRPr="007939DD" w:rsidRDefault="000A07F5" w:rsidP="00E25630">
            <w:pPr>
              <w:pStyle w:val="ARtabletextright"/>
              <w:rPr>
                <w:color w:val="000000"/>
                <w:sz w:val="16"/>
                <w:szCs w:val="16"/>
              </w:rPr>
            </w:pPr>
            <w:r w:rsidRPr="007939DD">
              <w:rPr>
                <w:color w:val="000000"/>
                <w:sz w:val="16"/>
                <w:szCs w:val="16"/>
              </w:rPr>
              <w:t>$243,833</w:t>
            </w:r>
          </w:p>
        </w:tc>
        <w:tc>
          <w:tcPr>
            <w:tcW w:w="1257" w:type="dxa"/>
            <w:noWrap/>
          </w:tcPr>
          <w:p w14:paraId="2D2802DD" w14:textId="77777777" w:rsidR="000A07F5" w:rsidRPr="007939DD" w:rsidRDefault="000A07F5" w:rsidP="00E25630">
            <w:pPr>
              <w:pStyle w:val="ARtabletextright"/>
              <w:rPr>
                <w:color w:val="000000"/>
                <w:sz w:val="16"/>
                <w:szCs w:val="16"/>
              </w:rPr>
            </w:pPr>
            <w:r w:rsidRPr="007939DD">
              <w:rPr>
                <w:color w:val="000000"/>
                <w:sz w:val="16"/>
                <w:szCs w:val="16"/>
              </w:rPr>
              <w:t>$24,384</w:t>
            </w:r>
          </w:p>
        </w:tc>
        <w:tc>
          <w:tcPr>
            <w:tcW w:w="1257" w:type="dxa"/>
            <w:noWrap/>
          </w:tcPr>
          <w:p w14:paraId="7302B292" w14:textId="77777777" w:rsidR="000A07F5" w:rsidRPr="007939DD" w:rsidRDefault="000A07F5" w:rsidP="00E25630">
            <w:pPr>
              <w:pStyle w:val="ARtabletextright"/>
              <w:rPr>
                <w:color w:val="000000"/>
                <w:sz w:val="16"/>
                <w:szCs w:val="16"/>
              </w:rPr>
            </w:pPr>
            <w:r w:rsidRPr="007939DD">
              <w:rPr>
                <w:color w:val="000000"/>
                <w:sz w:val="16"/>
                <w:szCs w:val="16"/>
              </w:rPr>
              <w:t>$60,959</w:t>
            </w:r>
          </w:p>
        </w:tc>
      </w:tr>
      <w:tr w:rsidR="000A07F5" w:rsidRPr="007939DD" w14:paraId="107EB793" w14:textId="77777777" w:rsidTr="000A07F5">
        <w:tc>
          <w:tcPr>
            <w:tcW w:w="2159" w:type="dxa"/>
            <w:noWrap/>
          </w:tcPr>
          <w:p w14:paraId="3BFA8358" w14:textId="77777777" w:rsidR="000A07F5" w:rsidRPr="007939DD" w:rsidRDefault="000A07F5" w:rsidP="00E25630">
            <w:pPr>
              <w:pStyle w:val="ARtabletext"/>
              <w:rPr>
                <w:color w:val="000000"/>
                <w:sz w:val="16"/>
                <w:szCs w:val="16"/>
              </w:rPr>
            </w:pPr>
            <w:r w:rsidRPr="007939DD">
              <w:rPr>
                <w:color w:val="000000"/>
                <w:sz w:val="16"/>
                <w:szCs w:val="16"/>
              </w:rPr>
              <w:t>ACIL Allen Consulting Pty Ltd</w:t>
            </w:r>
          </w:p>
        </w:tc>
        <w:tc>
          <w:tcPr>
            <w:tcW w:w="3710" w:type="dxa"/>
            <w:noWrap/>
          </w:tcPr>
          <w:p w14:paraId="148D9772" w14:textId="77777777" w:rsidR="000A07F5" w:rsidRPr="007939DD" w:rsidRDefault="000A07F5" w:rsidP="00E25630">
            <w:pPr>
              <w:pStyle w:val="ARtabletext"/>
              <w:rPr>
                <w:color w:val="000000"/>
                <w:sz w:val="16"/>
                <w:szCs w:val="16"/>
              </w:rPr>
            </w:pPr>
            <w:r w:rsidRPr="007939DD">
              <w:rPr>
                <w:color w:val="000000"/>
                <w:sz w:val="16"/>
                <w:szCs w:val="16"/>
              </w:rPr>
              <w:t>Evaluation, back pain assessment management service (phase 2)</w:t>
            </w:r>
          </w:p>
        </w:tc>
        <w:tc>
          <w:tcPr>
            <w:tcW w:w="1256" w:type="dxa"/>
            <w:noWrap/>
          </w:tcPr>
          <w:p w14:paraId="16F7A70A" w14:textId="77777777" w:rsidR="000A07F5" w:rsidRPr="007939DD" w:rsidRDefault="000A07F5" w:rsidP="00E25630">
            <w:pPr>
              <w:pStyle w:val="ARtabletextright"/>
              <w:rPr>
                <w:color w:val="000000"/>
                <w:sz w:val="16"/>
                <w:szCs w:val="16"/>
              </w:rPr>
            </w:pPr>
            <w:r w:rsidRPr="007939DD">
              <w:rPr>
                <w:color w:val="000000"/>
                <w:sz w:val="16"/>
                <w:szCs w:val="16"/>
              </w:rPr>
              <w:t>$238,580</w:t>
            </w:r>
          </w:p>
        </w:tc>
        <w:tc>
          <w:tcPr>
            <w:tcW w:w="1257" w:type="dxa"/>
            <w:noWrap/>
          </w:tcPr>
          <w:p w14:paraId="35CFEE12" w14:textId="77777777" w:rsidR="000A07F5" w:rsidRPr="007939DD" w:rsidRDefault="000A07F5" w:rsidP="00E25630">
            <w:pPr>
              <w:pStyle w:val="ARtabletextright"/>
              <w:rPr>
                <w:color w:val="000000"/>
                <w:sz w:val="16"/>
                <w:szCs w:val="16"/>
              </w:rPr>
            </w:pPr>
            <w:r w:rsidRPr="007939DD">
              <w:rPr>
                <w:color w:val="000000"/>
                <w:sz w:val="16"/>
                <w:szCs w:val="16"/>
              </w:rPr>
              <w:t>$86,578</w:t>
            </w:r>
          </w:p>
        </w:tc>
        <w:tc>
          <w:tcPr>
            <w:tcW w:w="1257" w:type="dxa"/>
            <w:noWrap/>
          </w:tcPr>
          <w:p w14:paraId="04ECEE4D"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A34470D" w14:textId="77777777" w:rsidTr="000A07F5">
        <w:tc>
          <w:tcPr>
            <w:tcW w:w="2159" w:type="dxa"/>
            <w:noWrap/>
          </w:tcPr>
          <w:p w14:paraId="68552D56" w14:textId="77777777" w:rsidR="000A07F5" w:rsidRPr="007939DD" w:rsidRDefault="000A07F5" w:rsidP="00E25630">
            <w:pPr>
              <w:pStyle w:val="ARtabletext"/>
              <w:rPr>
                <w:color w:val="000000"/>
                <w:sz w:val="16"/>
                <w:szCs w:val="16"/>
              </w:rPr>
            </w:pPr>
            <w:r w:rsidRPr="007939DD">
              <w:rPr>
                <w:color w:val="000000"/>
                <w:sz w:val="16"/>
                <w:szCs w:val="16"/>
              </w:rPr>
              <w:t>Phoenix Australia Centre for Posttraumatic Mental Health</w:t>
            </w:r>
          </w:p>
        </w:tc>
        <w:tc>
          <w:tcPr>
            <w:tcW w:w="3710" w:type="dxa"/>
            <w:noWrap/>
          </w:tcPr>
          <w:p w14:paraId="26B91928" w14:textId="77777777" w:rsidR="000A07F5" w:rsidRPr="007939DD" w:rsidRDefault="000A07F5" w:rsidP="00E25630">
            <w:pPr>
              <w:pStyle w:val="ARtabletext"/>
              <w:rPr>
                <w:color w:val="000000"/>
                <w:sz w:val="16"/>
                <w:szCs w:val="16"/>
              </w:rPr>
            </w:pPr>
            <w:r w:rsidRPr="007939DD">
              <w:rPr>
                <w:color w:val="000000"/>
                <w:sz w:val="16"/>
                <w:szCs w:val="16"/>
              </w:rPr>
              <w:t>Develop, occupation</w:t>
            </w:r>
            <w:r w:rsidR="00E251C2" w:rsidRPr="007939DD">
              <w:rPr>
                <w:color w:val="000000"/>
                <w:sz w:val="16"/>
                <w:szCs w:val="16"/>
              </w:rPr>
              <w:t>al violence and aggression post-</w:t>
            </w:r>
            <w:r w:rsidRPr="007939DD">
              <w:rPr>
                <w:color w:val="000000"/>
                <w:sz w:val="16"/>
                <w:szCs w:val="16"/>
              </w:rPr>
              <w:t>incident guidance material</w:t>
            </w:r>
          </w:p>
        </w:tc>
        <w:tc>
          <w:tcPr>
            <w:tcW w:w="1256" w:type="dxa"/>
            <w:noWrap/>
          </w:tcPr>
          <w:p w14:paraId="2606D000" w14:textId="77777777" w:rsidR="000A07F5" w:rsidRPr="007939DD" w:rsidRDefault="000A07F5" w:rsidP="00E25630">
            <w:pPr>
              <w:pStyle w:val="ARtabletextright"/>
              <w:rPr>
                <w:color w:val="000000"/>
                <w:sz w:val="16"/>
                <w:szCs w:val="16"/>
              </w:rPr>
            </w:pPr>
            <w:r w:rsidRPr="007939DD">
              <w:rPr>
                <w:color w:val="000000"/>
                <w:sz w:val="16"/>
                <w:szCs w:val="16"/>
              </w:rPr>
              <w:t>$233,923</w:t>
            </w:r>
          </w:p>
        </w:tc>
        <w:tc>
          <w:tcPr>
            <w:tcW w:w="1257" w:type="dxa"/>
            <w:noWrap/>
          </w:tcPr>
          <w:p w14:paraId="6E6659E0" w14:textId="77777777" w:rsidR="000A07F5" w:rsidRPr="007939DD" w:rsidRDefault="000A07F5" w:rsidP="00E25630">
            <w:pPr>
              <w:pStyle w:val="ARtabletextright"/>
              <w:rPr>
                <w:color w:val="000000"/>
                <w:sz w:val="16"/>
                <w:szCs w:val="16"/>
              </w:rPr>
            </w:pPr>
            <w:r w:rsidRPr="007939DD">
              <w:rPr>
                <w:color w:val="000000"/>
                <w:sz w:val="16"/>
                <w:szCs w:val="16"/>
              </w:rPr>
              <w:t>$175,984</w:t>
            </w:r>
          </w:p>
        </w:tc>
        <w:tc>
          <w:tcPr>
            <w:tcW w:w="1257" w:type="dxa"/>
            <w:noWrap/>
          </w:tcPr>
          <w:p w14:paraId="6792EA52" w14:textId="77777777" w:rsidR="000A07F5" w:rsidRPr="007939DD" w:rsidRDefault="000A07F5" w:rsidP="00E25630">
            <w:pPr>
              <w:pStyle w:val="ARtabletextright"/>
              <w:rPr>
                <w:color w:val="000000"/>
                <w:sz w:val="16"/>
                <w:szCs w:val="16"/>
              </w:rPr>
            </w:pPr>
            <w:r w:rsidRPr="007939DD">
              <w:rPr>
                <w:color w:val="000000"/>
                <w:sz w:val="16"/>
                <w:szCs w:val="16"/>
              </w:rPr>
              <w:t>$57,939</w:t>
            </w:r>
          </w:p>
        </w:tc>
      </w:tr>
      <w:tr w:rsidR="000A07F5" w:rsidRPr="007939DD" w14:paraId="504949DB" w14:textId="77777777" w:rsidTr="000A07F5">
        <w:tc>
          <w:tcPr>
            <w:tcW w:w="2159" w:type="dxa"/>
            <w:noWrap/>
          </w:tcPr>
          <w:p w14:paraId="1296697C" w14:textId="77777777" w:rsidR="000A07F5" w:rsidRPr="007939DD" w:rsidRDefault="000A07F5" w:rsidP="00E25630">
            <w:pPr>
              <w:pStyle w:val="ARtabletext"/>
              <w:rPr>
                <w:color w:val="000000"/>
                <w:sz w:val="16"/>
                <w:szCs w:val="16"/>
              </w:rPr>
            </w:pPr>
            <w:r w:rsidRPr="007939DD">
              <w:rPr>
                <w:color w:val="000000"/>
                <w:sz w:val="16"/>
                <w:szCs w:val="16"/>
              </w:rPr>
              <w:t>Hivint</w:t>
            </w:r>
          </w:p>
        </w:tc>
        <w:tc>
          <w:tcPr>
            <w:tcW w:w="3710" w:type="dxa"/>
            <w:noWrap/>
          </w:tcPr>
          <w:p w14:paraId="2F597085" w14:textId="77777777" w:rsidR="000A07F5" w:rsidRPr="007939DD" w:rsidRDefault="000A07F5" w:rsidP="00E25630">
            <w:pPr>
              <w:pStyle w:val="ARtabletext"/>
              <w:rPr>
                <w:color w:val="000000"/>
                <w:sz w:val="16"/>
                <w:szCs w:val="16"/>
              </w:rPr>
            </w:pPr>
            <w:r w:rsidRPr="007939DD">
              <w:rPr>
                <w:color w:val="000000"/>
                <w:sz w:val="16"/>
                <w:szCs w:val="16"/>
              </w:rPr>
              <w:t>Support, implementation, protective data security standards</w:t>
            </w:r>
          </w:p>
        </w:tc>
        <w:tc>
          <w:tcPr>
            <w:tcW w:w="1256" w:type="dxa"/>
            <w:noWrap/>
          </w:tcPr>
          <w:p w14:paraId="153E7A2E" w14:textId="77777777" w:rsidR="000A07F5" w:rsidRPr="007939DD" w:rsidRDefault="000A07F5" w:rsidP="00E25630">
            <w:pPr>
              <w:pStyle w:val="ARtabletextright"/>
              <w:rPr>
                <w:color w:val="000000"/>
                <w:sz w:val="16"/>
                <w:szCs w:val="16"/>
              </w:rPr>
            </w:pPr>
            <w:r w:rsidRPr="007939DD">
              <w:rPr>
                <w:color w:val="000000"/>
                <w:sz w:val="16"/>
                <w:szCs w:val="16"/>
              </w:rPr>
              <w:t>$232,300</w:t>
            </w:r>
          </w:p>
        </w:tc>
        <w:tc>
          <w:tcPr>
            <w:tcW w:w="1257" w:type="dxa"/>
            <w:noWrap/>
          </w:tcPr>
          <w:p w14:paraId="18E204B7" w14:textId="77777777" w:rsidR="000A07F5" w:rsidRPr="007939DD" w:rsidRDefault="000A07F5" w:rsidP="00E25630">
            <w:pPr>
              <w:pStyle w:val="ARtabletextright"/>
              <w:rPr>
                <w:color w:val="000000"/>
                <w:sz w:val="16"/>
                <w:szCs w:val="16"/>
              </w:rPr>
            </w:pPr>
            <w:r w:rsidRPr="007939DD">
              <w:rPr>
                <w:color w:val="000000"/>
                <w:sz w:val="16"/>
                <w:szCs w:val="16"/>
              </w:rPr>
              <w:t>$94,499</w:t>
            </w:r>
          </w:p>
        </w:tc>
        <w:tc>
          <w:tcPr>
            <w:tcW w:w="1257" w:type="dxa"/>
            <w:noWrap/>
          </w:tcPr>
          <w:p w14:paraId="31DB9754" w14:textId="77777777" w:rsidR="000A07F5" w:rsidRPr="007939DD" w:rsidRDefault="000A07F5" w:rsidP="00E25630">
            <w:pPr>
              <w:pStyle w:val="ARtabletextright"/>
              <w:rPr>
                <w:color w:val="000000"/>
                <w:sz w:val="16"/>
                <w:szCs w:val="16"/>
              </w:rPr>
            </w:pPr>
            <w:r w:rsidRPr="007939DD">
              <w:rPr>
                <w:color w:val="000000"/>
                <w:sz w:val="16"/>
                <w:szCs w:val="16"/>
              </w:rPr>
              <w:t>$137,801</w:t>
            </w:r>
          </w:p>
        </w:tc>
      </w:tr>
      <w:tr w:rsidR="000A07F5" w:rsidRPr="007939DD" w14:paraId="1CDD510C" w14:textId="77777777" w:rsidTr="000A07F5">
        <w:tc>
          <w:tcPr>
            <w:tcW w:w="2159" w:type="dxa"/>
            <w:noWrap/>
          </w:tcPr>
          <w:p w14:paraId="26A33652" w14:textId="77777777" w:rsidR="000A07F5" w:rsidRPr="007939DD" w:rsidRDefault="000A07F5" w:rsidP="00E25630">
            <w:pPr>
              <w:pStyle w:val="ARtabletext"/>
              <w:rPr>
                <w:color w:val="000000"/>
                <w:sz w:val="16"/>
                <w:szCs w:val="16"/>
              </w:rPr>
            </w:pPr>
            <w:r w:rsidRPr="007939DD">
              <w:rPr>
                <w:color w:val="000000"/>
                <w:sz w:val="16"/>
                <w:szCs w:val="16"/>
              </w:rPr>
              <w:lastRenderedPageBreak/>
              <w:t>KPMG</w:t>
            </w:r>
          </w:p>
        </w:tc>
        <w:tc>
          <w:tcPr>
            <w:tcW w:w="3710" w:type="dxa"/>
            <w:noWrap/>
          </w:tcPr>
          <w:p w14:paraId="5E67A082" w14:textId="77777777" w:rsidR="000A07F5" w:rsidRPr="007939DD" w:rsidRDefault="00E97186" w:rsidP="00E97186">
            <w:pPr>
              <w:pStyle w:val="ARtabletext"/>
              <w:rPr>
                <w:color w:val="000000"/>
                <w:sz w:val="16"/>
                <w:szCs w:val="16"/>
              </w:rPr>
            </w:pPr>
            <w:r w:rsidRPr="007939DD">
              <w:rPr>
                <w:color w:val="000000"/>
                <w:sz w:val="16"/>
                <w:szCs w:val="16"/>
              </w:rPr>
              <w:t>Evaluate, i</w:t>
            </w:r>
            <w:r w:rsidR="000A07F5" w:rsidRPr="007939DD">
              <w:rPr>
                <w:color w:val="000000"/>
                <w:sz w:val="16"/>
                <w:szCs w:val="16"/>
              </w:rPr>
              <w:t>ntegration of care, chronic disease and mental health</w:t>
            </w:r>
          </w:p>
        </w:tc>
        <w:tc>
          <w:tcPr>
            <w:tcW w:w="1256" w:type="dxa"/>
            <w:noWrap/>
          </w:tcPr>
          <w:p w14:paraId="48858852" w14:textId="77777777" w:rsidR="000A07F5" w:rsidRPr="007939DD" w:rsidRDefault="000A07F5" w:rsidP="00E25630">
            <w:pPr>
              <w:pStyle w:val="ARtabletextright"/>
              <w:rPr>
                <w:color w:val="000000"/>
                <w:sz w:val="16"/>
                <w:szCs w:val="16"/>
              </w:rPr>
            </w:pPr>
            <w:r w:rsidRPr="007939DD">
              <w:rPr>
                <w:color w:val="000000"/>
                <w:sz w:val="16"/>
                <w:szCs w:val="16"/>
              </w:rPr>
              <w:t>$230,506</w:t>
            </w:r>
          </w:p>
        </w:tc>
        <w:tc>
          <w:tcPr>
            <w:tcW w:w="1257" w:type="dxa"/>
            <w:noWrap/>
          </w:tcPr>
          <w:p w14:paraId="45CB9D9C" w14:textId="77777777" w:rsidR="000A07F5" w:rsidRPr="007939DD" w:rsidRDefault="000A07F5" w:rsidP="00E25630">
            <w:pPr>
              <w:pStyle w:val="ARtabletextright"/>
              <w:rPr>
                <w:color w:val="000000"/>
                <w:sz w:val="16"/>
                <w:szCs w:val="16"/>
              </w:rPr>
            </w:pPr>
            <w:r w:rsidRPr="007939DD">
              <w:rPr>
                <w:color w:val="000000"/>
                <w:sz w:val="16"/>
                <w:szCs w:val="16"/>
              </w:rPr>
              <w:t>$45,609</w:t>
            </w:r>
          </w:p>
        </w:tc>
        <w:tc>
          <w:tcPr>
            <w:tcW w:w="1257" w:type="dxa"/>
            <w:noWrap/>
          </w:tcPr>
          <w:p w14:paraId="2F6A5220" w14:textId="77777777" w:rsidR="000A07F5" w:rsidRPr="007939DD" w:rsidRDefault="000A07F5" w:rsidP="00E25630">
            <w:pPr>
              <w:pStyle w:val="ARtabletextright"/>
              <w:rPr>
                <w:color w:val="000000"/>
                <w:sz w:val="16"/>
                <w:szCs w:val="16"/>
              </w:rPr>
            </w:pPr>
            <w:r w:rsidRPr="007939DD">
              <w:rPr>
                <w:color w:val="000000"/>
                <w:sz w:val="16"/>
                <w:szCs w:val="16"/>
              </w:rPr>
              <w:t>$184,898</w:t>
            </w:r>
          </w:p>
        </w:tc>
      </w:tr>
      <w:tr w:rsidR="000A07F5" w:rsidRPr="007939DD" w14:paraId="753A2C5B" w14:textId="77777777" w:rsidTr="000A07F5">
        <w:tc>
          <w:tcPr>
            <w:tcW w:w="2159" w:type="dxa"/>
            <w:noWrap/>
          </w:tcPr>
          <w:p w14:paraId="717AEE68" w14:textId="77777777" w:rsidR="000A07F5" w:rsidRPr="007939DD" w:rsidRDefault="000A07F5" w:rsidP="00E25630">
            <w:pPr>
              <w:pStyle w:val="ARtabletext"/>
              <w:rPr>
                <w:color w:val="000000"/>
                <w:sz w:val="16"/>
                <w:szCs w:val="16"/>
              </w:rPr>
            </w:pPr>
            <w:r w:rsidRPr="007939DD">
              <w:rPr>
                <w:color w:val="000000"/>
                <w:sz w:val="16"/>
                <w:szCs w:val="16"/>
              </w:rPr>
              <w:t>Customer Management Consulting</w:t>
            </w:r>
          </w:p>
        </w:tc>
        <w:tc>
          <w:tcPr>
            <w:tcW w:w="3710" w:type="dxa"/>
            <w:noWrap/>
          </w:tcPr>
          <w:p w14:paraId="1418FCB4" w14:textId="77777777" w:rsidR="000A07F5" w:rsidRPr="007939DD" w:rsidRDefault="000A07F5" w:rsidP="00E25630">
            <w:pPr>
              <w:pStyle w:val="ARtabletext"/>
              <w:rPr>
                <w:color w:val="000000"/>
                <w:sz w:val="16"/>
                <w:szCs w:val="16"/>
              </w:rPr>
            </w:pPr>
            <w:r w:rsidRPr="007939DD">
              <w:rPr>
                <w:color w:val="000000"/>
                <w:sz w:val="16"/>
                <w:szCs w:val="16"/>
              </w:rPr>
              <w:t>Project management and governance support, Victorian Authority for Health Information</w:t>
            </w:r>
          </w:p>
        </w:tc>
        <w:tc>
          <w:tcPr>
            <w:tcW w:w="1256" w:type="dxa"/>
            <w:noWrap/>
          </w:tcPr>
          <w:p w14:paraId="1DA32EAE" w14:textId="77777777" w:rsidR="000A07F5" w:rsidRPr="007939DD" w:rsidRDefault="000A07F5" w:rsidP="00E25630">
            <w:pPr>
              <w:pStyle w:val="ARtabletextright"/>
              <w:rPr>
                <w:color w:val="000000"/>
                <w:sz w:val="16"/>
                <w:szCs w:val="16"/>
              </w:rPr>
            </w:pPr>
            <w:r w:rsidRPr="007939DD">
              <w:rPr>
                <w:color w:val="000000"/>
                <w:sz w:val="16"/>
                <w:szCs w:val="16"/>
              </w:rPr>
              <w:t>$226,373</w:t>
            </w:r>
          </w:p>
        </w:tc>
        <w:tc>
          <w:tcPr>
            <w:tcW w:w="1257" w:type="dxa"/>
            <w:noWrap/>
          </w:tcPr>
          <w:p w14:paraId="18427FE9" w14:textId="77777777" w:rsidR="000A07F5" w:rsidRPr="007939DD" w:rsidRDefault="000A07F5" w:rsidP="00E25630">
            <w:pPr>
              <w:pStyle w:val="ARtabletextright"/>
              <w:rPr>
                <w:color w:val="000000"/>
                <w:sz w:val="16"/>
                <w:szCs w:val="16"/>
              </w:rPr>
            </w:pPr>
            <w:r w:rsidRPr="007939DD">
              <w:rPr>
                <w:color w:val="000000"/>
                <w:sz w:val="16"/>
                <w:szCs w:val="16"/>
              </w:rPr>
              <w:t>$175,650</w:t>
            </w:r>
          </w:p>
        </w:tc>
        <w:tc>
          <w:tcPr>
            <w:tcW w:w="1257" w:type="dxa"/>
            <w:noWrap/>
          </w:tcPr>
          <w:p w14:paraId="4A31D80C" w14:textId="77777777" w:rsidR="000A07F5" w:rsidRPr="007939DD" w:rsidRDefault="000A07F5" w:rsidP="00E25630">
            <w:pPr>
              <w:pStyle w:val="ARtabletextright"/>
              <w:rPr>
                <w:color w:val="000000"/>
                <w:sz w:val="16"/>
                <w:szCs w:val="16"/>
              </w:rPr>
            </w:pPr>
            <w:r w:rsidRPr="007939DD">
              <w:rPr>
                <w:color w:val="000000"/>
                <w:sz w:val="16"/>
                <w:szCs w:val="16"/>
              </w:rPr>
              <w:t>$7,291</w:t>
            </w:r>
          </w:p>
        </w:tc>
      </w:tr>
      <w:tr w:rsidR="000A07F5" w:rsidRPr="007939DD" w14:paraId="107B1FCA" w14:textId="77777777" w:rsidTr="000A07F5">
        <w:tc>
          <w:tcPr>
            <w:tcW w:w="2159" w:type="dxa"/>
            <w:noWrap/>
          </w:tcPr>
          <w:p w14:paraId="53C4A3C1" w14:textId="77777777" w:rsidR="000A07F5" w:rsidRPr="007939DD" w:rsidRDefault="000A07F5" w:rsidP="00E25630">
            <w:pPr>
              <w:pStyle w:val="ARtabletext"/>
              <w:rPr>
                <w:color w:val="000000"/>
                <w:sz w:val="16"/>
                <w:szCs w:val="16"/>
              </w:rPr>
            </w:pPr>
            <w:r w:rsidRPr="007939DD">
              <w:rPr>
                <w:color w:val="000000"/>
                <w:sz w:val="16"/>
                <w:szCs w:val="16"/>
              </w:rPr>
              <w:t>Changeworks Consulting</w:t>
            </w:r>
          </w:p>
        </w:tc>
        <w:tc>
          <w:tcPr>
            <w:tcW w:w="3710" w:type="dxa"/>
            <w:noWrap/>
          </w:tcPr>
          <w:p w14:paraId="39CB1754" w14:textId="77777777" w:rsidR="000A07F5" w:rsidRPr="007939DD" w:rsidRDefault="000A07F5" w:rsidP="00E97186">
            <w:pPr>
              <w:pStyle w:val="ARtabletext"/>
              <w:rPr>
                <w:color w:val="000000"/>
                <w:sz w:val="16"/>
                <w:szCs w:val="16"/>
              </w:rPr>
            </w:pPr>
            <w:r w:rsidRPr="007939DD">
              <w:rPr>
                <w:color w:val="000000"/>
                <w:sz w:val="16"/>
                <w:szCs w:val="16"/>
              </w:rPr>
              <w:t>Develop change management strategy,</w:t>
            </w:r>
            <w:r w:rsidR="004306C8" w:rsidRPr="007939DD">
              <w:rPr>
                <w:color w:val="000000"/>
                <w:sz w:val="16"/>
                <w:szCs w:val="16"/>
              </w:rPr>
              <w:t xml:space="preserve"> </w:t>
            </w:r>
            <w:r w:rsidRPr="007939DD">
              <w:rPr>
                <w:color w:val="000000"/>
                <w:sz w:val="16"/>
                <w:szCs w:val="16"/>
              </w:rPr>
              <w:t xml:space="preserve">Client </w:t>
            </w:r>
            <w:r w:rsidR="00E97186" w:rsidRPr="007939DD">
              <w:rPr>
                <w:color w:val="000000"/>
                <w:sz w:val="16"/>
                <w:szCs w:val="16"/>
              </w:rPr>
              <w:t>I</w:t>
            </w:r>
            <w:r w:rsidRPr="007939DD">
              <w:rPr>
                <w:color w:val="000000"/>
                <w:sz w:val="16"/>
                <w:szCs w:val="16"/>
              </w:rPr>
              <w:t xml:space="preserve">ncident </w:t>
            </w:r>
            <w:r w:rsidR="00E97186" w:rsidRPr="007939DD">
              <w:rPr>
                <w:color w:val="000000"/>
                <w:sz w:val="16"/>
                <w:szCs w:val="16"/>
              </w:rPr>
              <w:t>M</w:t>
            </w:r>
            <w:r w:rsidRPr="007939DD">
              <w:rPr>
                <w:color w:val="000000"/>
                <w:sz w:val="16"/>
                <w:szCs w:val="16"/>
              </w:rPr>
              <w:t xml:space="preserve">anagement </w:t>
            </w:r>
            <w:r w:rsidR="00E97186" w:rsidRPr="007939DD">
              <w:rPr>
                <w:color w:val="000000"/>
                <w:sz w:val="16"/>
                <w:szCs w:val="16"/>
              </w:rPr>
              <w:t>S</w:t>
            </w:r>
            <w:r w:rsidRPr="007939DD">
              <w:rPr>
                <w:color w:val="000000"/>
                <w:sz w:val="16"/>
                <w:szCs w:val="16"/>
              </w:rPr>
              <w:t>ystem</w:t>
            </w:r>
          </w:p>
        </w:tc>
        <w:tc>
          <w:tcPr>
            <w:tcW w:w="1256" w:type="dxa"/>
            <w:noWrap/>
          </w:tcPr>
          <w:p w14:paraId="3F4AC0CA" w14:textId="77777777" w:rsidR="000A07F5" w:rsidRPr="007939DD" w:rsidRDefault="000A07F5" w:rsidP="00E25630">
            <w:pPr>
              <w:pStyle w:val="ARtabletextright"/>
              <w:rPr>
                <w:color w:val="000000"/>
                <w:sz w:val="16"/>
                <w:szCs w:val="16"/>
              </w:rPr>
            </w:pPr>
            <w:r w:rsidRPr="007939DD">
              <w:rPr>
                <w:color w:val="000000"/>
                <w:sz w:val="16"/>
                <w:szCs w:val="16"/>
              </w:rPr>
              <w:t>$224,423</w:t>
            </w:r>
          </w:p>
        </w:tc>
        <w:tc>
          <w:tcPr>
            <w:tcW w:w="1257" w:type="dxa"/>
            <w:noWrap/>
          </w:tcPr>
          <w:p w14:paraId="31D2E5F7" w14:textId="77777777" w:rsidR="000A07F5" w:rsidRPr="007939DD" w:rsidRDefault="000A07F5" w:rsidP="00E25630">
            <w:pPr>
              <w:pStyle w:val="ARtabletextright"/>
              <w:rPr>
                <w:color w:val="000000"/>
                <w:sz w:val="16"/>
                <w:szCs w:val="16"/>
              </w:rPr>
            </w:pPr>
            <w:r w:rsidRPr="007939DD">
              <w:rPr>
                <w:color w:val="000000"/>
                <w:sz w:val="16"/>
                <w:szCs w:val="16"/>
              </w:rPr>
              <w:t>$115,925</w:t>
            </w:r>
          </w:p>
        </w:tc>
        <w:tc>
          <w:tcPr>
            <w:tcW w:w="1257" w:type="dxa"/>
            <w:noWrap/>
          </w:tcPr>
          <w:p w14:paraId="02CD13BE"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355D665D" w14:textId="77777777" w:rsidTr="000A07F5">
        <w:tc>
          <w:tcPr>
            <w:tcW w:w="2159" w:type="dxa"/>
            <w:noWrap/>
          </w:tcPr>
          <w:p w14:paraId="5E7F51F7" w14:textId="77777777" w:rsidR="000A07F5" w:rsidRPr="007939DD" w:rsidRDefault="000A07F5" w:rsidP="00E25630">
            <w:pPr>
              <w:pStyle w:val="ARtabletext"/>
              <w:rPr>
                <w:color w:val="000000"/>
                <w:sz w:val="16"/>
                <w:szCs w:val="16"/>
              </w:rPr>
            </w:pPr>
            <w:r w:rsidRPr="007939DD">
              <w:rPr>
                <w:color w:val="000000"/>
                <w:sz w:val="16"/>
                <w:szCs w:val="16"/>
              </w:rPr>
              <w:t>Monash University</w:t>
            </w:r>
          </w:p>
        </w:tc>
        <w:tc>
          <w:tcPr>
            <w:tcW w:w="3710" w:type="dxa"/>
            <w:noWrap/>
          </w:tcPr>
          <w:p w14:paraId="55784972" w14:textId="77777777" w:rsidR="000A07F5" w:rsidRPr="007939DD" w:rsidRDefault="000A07F5" w:rsidP="00E25630">
            <w:pPr>
              <w:pStyle w:val="ARtabletext"/>
              <w:rPr>
                <w:color w:val="000000"/>
                <w:sz w:val="16"/>
                <w:szCs w:val="16"/>
              </w:rPr>
            </w:pPr>
            <w:r w:rsidRPr="007939DD">
              <w:rPr>
                <w:color w:val="000000"/>
                <w:sz w:val="16"/>
                <w:szCs w:val="16"/>
              </w:rPr>
              <w:t>Develop, health and safety monitoring system, health sector</w:t>
            </w:r>
          </w:p>
        </w:tc>
        <w:tc>
          <w:tcPr>
            <w:tcW w:w="1256" w:type="dxa"/>
            <w:noWrap/>
          </w:tcPr>
          <w:p w14:paraId="02A676A8" w14:textId="77777777" w:rsidR="000A07F5" w:rsidRPr="007939DD" w:rsidRDefault="000A07F5" w:rsidP="00E25630">
            <w:pPr>
              <w:pStyle w:val="ARtabletextright"/>
              <w:rPr>
                <w:color w:val="000000"/>
                <w:sz w:val="16"/>
                <w:szCs w:val="16"/>
              </w:rPr>
            </w:pPr>
            <w:r w:rsidRPr="007939DD">
              <w:rPr>
                <w:color w:val="000000"/>
                <w:sz w:val="16"/>
                <w:szCs w:val="16"/>
              </w:rPr>
              <w:t>$219,854</w:t>
            </w:r>
          </w:p>
        </w:tc>
        <w:tc>
          <w:tcPr>
            <w:tcW w:w="1257" w:type="dxa"/>
            <w:noWrap/>
          </w:tcPr>
          <w:p w14:paraId="4722AF26" w14:textId="77777777" w:rsidR="000A07F5" w:rsidRPr="007939DD" w:rsidRDefault="000A07F5" w:rsidP="00E25630">
            <w:pPr>
              <w:pStyle w:val="ARtabletextright"/>
              <w:rPr>
                <w:color w:val="000000"/>
                <w:sz w:val="16"/>
                <w:szCs w:val="16"/>
              </w:rPr>
            </w:pPr>
            <w:r w:rsidRPr="007939DD">
              <w:rPr>
                <w:color w:val="000000"/>
                <w:sz w:val="16"/>
                <w:szCs w:val="16"/>
              </w:rPr>
              <w:t>$151,170</w:t>
            </w:r>
          </w:p>
        </w:tc>
        <w:tc>
          <w:tcPr>
            <w:tcW w:w="1257" w:type="dxa"/>
            <w:noWrap/>
          </w:tcPr>
          <w:p w14:paraId="18A60D6A"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C52AF0D" w14:textId="77777777" w:rsidTr="000A07F5">
        <w:tc>
          <w:tcPr>
            <w:tcW w:w="2159" w:type="dxa"/>
            <w:noWrap/>
          </w:tcPr>
          <w:p w14:paraId="5B2CC2DE" w14:textId="77777777" w:rsidR="000A07F5" w:rsidRPr="007939DD" w:rsidRDefault="000A07F5" w:rsidP="00E25630">
            <w:pPr>
              <w:pStyle w:val="ARtabletext"/>
              <w:rPr>
                <w:color w:val="000000"/>
                <w:sz w:val="16"/>
                <w:szCs w:val="16"/>
              </w:rPr>
            </w:pPr>
            <w:r w:rsidRPr="007939DD">
              <w:rPr>
                <w:color w:val="000000"/>
                <w:sz w:val="16"/>
                <w:szCs w:val="16"/>
              </w:rPr>
              <w:t>Orima Research</w:t>
            </w:r>
          </w:p>
        </w:tc>
        <w:tc>
          <w:tcPr>
            <w:tcW w:w="3710" w:type="dxa"/>
            <w:noWrap/>
          </w:tcPr>
          <w:p w14:paraId="5F3CAA9E" w14:textId="77777777" w:rsidR="000A07F5" w:rsidRPr="007939DD" w:rsidRDefault="0038134B" w:rsidP="00E97186">
            <w:pPr>
              <w:pStyle w:val="ARtabletext"/>
              <w:rPr>
                <w:color w:val="000000"/>
                <w:sz w:val="16"/>
                <w:szCs w:val="16"/>
              </w:rPr>
            </w:pPr>
            <w:r w:rsidRPr="007939DD">
              <w:rPr>
                <w:color w:val="000000"/>
                <w:sz w:val="16"/>
                <w:szCs w:val="16"/>
              </w:rPr>
              <w:t>The Orange D</w:t>
            </w:r>
            <w:r w:rsidR="000A07F5" w:rsidRPr="007939DD">
              <w:rPr>
                <w:color w:val="000000"/>
                <w:sz w:val="16"/>
                <w:szCs w:val="16"/>
              </w:rPr>
              <w:t xml:space="preserve">oor website consumer segmentation </w:t>
            </w:r>
            <w:r w:rsidR="00E97186" w:rsidRPr="007939DD">
              <w:rPr>
                <w:color w:val="000000"/>
                <w:sz w:val="16"/>
                <w:szCs w:val="16"/>
              </w:rPr>
              <w:t>and</w:t>
            </w:r>
            <w:r w:rsidR="000A07F5" w:rsidRPr="007939DD">
              <w:rPr>
                <w:color w:val="000000"/>
                <w:sz w:val="16"/>
                <w:szCs w:val="16"/>
              </w:rPr>
              <w:t xml:space="preserve"> persona surveying</w:t>
            </w:r>
          </w:p>
        </w:tc>
        <w:tc>
          <w:tcPr>
            <w:tcW w:w="1256" w:type="dxa"/>
            <w:noWrap/>
          </w:tcPr>
          <w:p w14:paraId="356A65C9" w14:textId="77777777" w:rsidR="000A07F5" w:rsidRPr="007939DD" w:rsidRDefault="000A07F5" w:rsidP="00E25630">
            <w:pPr>
              <w:pStyle w:val="ARtabletextright"/>
              <w:rPr>
                <w:color w:val="000000"/>
                <w:sz w:val="16"/>
                <w:szCs w:val="16"/>
              </w:rPr>
            </w:pPr>
            <w:r w:rsidRPr="007939DD">
              <w:rPr>
                <w:color w:val="000000"/>
                <w:sz w:val="16"/>
                <w:szCs w:val="16"/>
              </w:rPr>
              <w:t>$219,059</w:t>
            </w:r>
          </w:p>
        </w:tc>
        <w:tc>
          <w:tcPr>
            <w:tcW w:w="1257" w:type="dxa"/>
            <w:noWrap/>
          </w:tcPr>
          <w:p w14:paraId="4DCFA98F" w14:textId="77777777" w:rsidR="000A07F5" w:rsidRPr="007939DD" w:rsidRDefault="000A07F5" w:rsidP="00E25630">
            <w:pPr>
              <w:pStyle w:val="ARtabletextright"/>
              <w:rPr>
                <w:color w:val="000000"/>
                <w:sz w:val="16"/>
                <w:szCs w:val="16"/>
              </w:rPr>
            </w:pPr>
            <w:r w:rsidRPr="007939DD">
              <w:rPr>
                <w:color w:val="000000"/>
                <w:sz w:val="16"/>
                <w:szCs w:val="16"/>
              </w:rPr>
              <w:t>$52,361</w:t>
            </w:r>
          </w:p>
        </w:tc>
        <w:tc>
          <w:tcPr>
            <w:tcW w:w="1257" w:type="dxa"/>
            <w:noWrap/>
          </w:tcPr>
          <w:p w14:paraId="32A8AF1D" w14:textId="77777777" w:rsidR="000A07F5" w:rsidRPr="007939DD" w:rsidRDefault="000A07F5" w:rsidP="00E25630">
            <w:pPr>
              <w:pStyle w:val="ARtabletextright"/>
              <w:rPr>
                <w:color w:val="000000"/>
                <w:sz w:val="16"/>
                <w:szCs w:val="16"/>
              </w:rPr>
            </w:pPr>
            <w:r w:rsidRPr="007939DD">
              <w:rPr>
                <w:color w:val="000000"/>
                <w:sz w:val="16"/>
                <w:szCs w:val="16"/>
              </w:rPr>
              <w:t>$166,697</w:t>
            </w:r>
          </w:p>
        </w:tc>
      </w:tr>
      <w:tr w:rsidR="000A07F5" w:rsidRPr="007939DD" w14:paraId="64FEA097" w14:textId="77777777" w:rsidTr="000A07F5">
        <w:tc>
          <w:tcPr>
            <w:tcW w:w="2159" w:type="dxa"/>
            <w:noWrap/>
          </w:tcPr>
          <w:p w14:paraId="5B122C16" w14:textId="77777777" w:rsidR="000A07F5" w:rsidRPr="007939DD" w:rsidRDefault="000A07F5" w:rsidP="00E25630">
            <w:pPr>
              <w:pStyle w:val="ARtabletext"/>
              <w:rPr>
                <w:color w:val="000000"/>
                <w:sz w:val="16"/>
                <w:szCs w:val="16"/>
              </w:rPr>
            </w:pPr>
            <w:r w:rsidRPr="007939DD">
              <w:rPr>
                <w:color w:val="000000"/>
                <w:sz w:val="16"/>
                <w:szCs w:val="16"/>
              </w:rPr>
              <w:t>Senversa</w:t>
            </w:r>
          </w:p>
        </w:tc>
        <w:tc>
          <w:tcPr>
            <w:tcW w:w="3710" w:type="dxa"/>
            <w:noWrap/>
          </w:tcPr>
          <w:p w14:paraId="633221D4" w14:textId="77777777" w:rsidR="000A07F5" w:rsidRPr="007939DD" w:rsidRDefault="00E97186" w:rsidP="00E25630">
            <w:pPr>
              <w:pStyle w:val="ARtabletext"/>
              <w:rPr>
                <w:color w:val="000000"/>
                <w:sz w:val="16"/>
                <w:szCs w:val="16"/>
              </w:rPr>
            </w:pPr>
            <w:r w:rsidRPr="007939DD">
              <w:rPr>
                <w:color w:val="000000"/>
                <w:sz w:val="16"/>
                <w:szCs w:val="16"/>
              </w:rPr>
              <w:t>Review, h</w:t>
            </w:r>
            <w:r w:rsidR="000A07F5" w:rsidRPr="007939DD">
              <w:rPr>
                <w:color w:val="000000"/>
                <w:sz w:val="16"/>
                <w:szCs w:val="16"/>
              </w:rPr>
              <w:t>ousing maintenance (testing and analysis)</w:t>
            </w:r>
          </w:p>
        </w:tc>
        <w:tc>
          <w:tcPr>
            <w:tcW w:w="1256" w:type="dxa"/>
            <w:noWrap/>
          </w:tcPr>
          <w:p w14:paraId="1548BA0E" w14:textId="77777777" w:rsidR="000A07F5" w:rsidRPr="007939DD" w:rsidRDefault="000A07F5" w:rsidP="00E25630">
            <w:pPr>
              <w:pStyle w:val="ARtabletextright"/>
              <w:rPr>
                <w:color w:val="000000"/>
                <w:sz w:val="16"/>
                <w:szCs w:val="16"/>
              </w:rPr>
            </w:pPr>
            <w:r w:rsidRPr="007939DD">
              <w:rPr>
                <w:color w:val="000000"/>
                <w:sz w:val="16"/>
                <w:szCs w:val="16"/>
              </w:rPr>
              <w:t>$213,000</w:t>
            </w:r>
          </w:p>
        </w:tc>
        <w:tc>
          <w:tcPr>
            <w:tcW w:w="1257" w:type="dxa"/>
            <w:noWrap/>
          </w:tcPr>
          <w:p w14:paraId="22165E1D" w14:textId="77777777" w:rsidR="000A07F5" w:rsidRPr="007939DD" w:rsidRDefault="000A07F5" w:rsidP="00E25630">
            <w:pPr>
              <w:pStyle w:val="ARtabletextright"/>
              <w:rPr>
                <w:color w:val="000000"/>
                <w:sz w:val="16"/>
                <w:szCs w:val="16"/>
              </w:rPr>
            </w:pPr>
            <w:r w:rsidRPr="007939DD">
              <w:rPr>
                <w:color w:val="000000"/>
                <w:sz w:val="16"/>
                <w:szCs w:val="16"/>
              </w:rPr>
              <w:t>$52,858</w:t>
            </w:r>
          </w:p>
        </w:tc>
        <w:tc>
          <w:tcPr>
            <w:tcW w:w="1257" w:type="dxa"/>
            <w:noWrap/>
          </w:tcPr>
          <w:p w14:paraId="4F254CC2"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7BCB3A11" w14:textId="77777777" w:rsidTr="000A07F5">
        <w:tc>
          <w:tcPr>
            <w:tcW w:w="2159" w:type="dxa"/>
            <w:noWrap/>
          </w:tcPr>
          <w:p w14:paraId="1763B333" w14:textId="77777777" w:rsidR="000A07F5" w:rsidRPr="007939DD" w:rsidRDefault="000A07F5" w:rsidP="00E25630">
            <w:pPr>
              <w:pStyle w:val="ARtabletext"/>
              <w:rPr>
                <w:color w:val="000000"/>
                <w:sz w:val="16"/>
                <w:szCs w:val="16"/>
              </w:rPr>
            </w:pPr>
            <w:r w:rsidRPr="007939DD">
              <w:rPr>
                <w:color w:val="000000"/>
                <w:sz w:val="16"/>
                <w:szCs w:val="16"/>
              </w:rPr>
              <w:t>KPMG</w:t>
            </w:r>
          </w:p>
        </w:tc>
        <w:tc>
          <w:tcPr>
            <w:tcW w:w="3710" w:type="dxa"/>
            <w:noWrap/>
          </w:tcPr>
          <w:p w14:paraId="66DE660B" w14:textId="77777777" w:rsidR="000A07F5" w:rsidRPr="007939DD" w:rsidRDefault="000A07F5" w:rsidP="00E25630">
            <w:pPr>
              <w:pStyle w:val="ARtabletext"/>
              <w:rPr>
                <w:color w:val="000000"/>
                <w:sz w:val="16"/>
                <w:szCs w:val="16"/>
              </w:rPr>
            </w:pPr>
            <w:r w:rsidRPr="007939DD">
              <w:rPr>
                <w:color w:val="000000"/>
                <w:sz w:val="16"/>
                <w:szCs w:val="16"/>
              </w:rPr>
              <w:t>Business cases community sporting facilities funding program</w:t>
            </w:r>
          </w:p>
        </w:tc>
        <w:tc>
          <w:tcPr>
            <w:tcW w:w="1256" w:type="dxa"/>
            <w:noWrap/>
          </w:tcPr>
          <w:p w14:paraId="7CFDAEE0" w14:textId="77777777" w:rsidR="000A07F5" w:rsidRPr="007939DD" w:rsidRDefault="000A07F5" w:rsidP="00E25630">
            <w:pPr>
              <w:pStyle w:val="ARtabletextright"/>
              <w:rPr>
                <w:color w:val="000000"/>
                <w:sz w:val="16"/>
                <w:szCs w:val="16"/>
              </w:rPr>
            </w:pPr>
            <w:r w:rsidRPr="007939DD">
              <w:rPr>
                <w:color w:val="000000"/>
                <w:sz w:val="16"/>
                <w:szCs w:val="16"/>
              </w:rPr>
              <w:t>$211,762</w:t>
            </w:r>
          </w:p>
        </w:tc>
        <w:tc>
          <w:tcPr>
            <w:tcW w:w="1257" w:type="dxa"/>
            <w:noWrap/>
          </w:tcPr>
          <w:p w14:paraId="2B2AC362" w14:textId="77777777" w:rsidR="000A07F5" w:rsidRPr="007939DD" w:rsidRDefault="000A07F5" w:rsidP="00E25630">
            <w:pPr>
              <w:pStyle w:val="ARtabletextright"/>
              <w:rPr>
                <w:color w:val="000000"/>
                <w:sz w:val="16"/>
                <w:szCs w:val="16"/>
              </w:rPr>
            </w:pPr>
            <w:r w:rsidRPr="007939DD">
              <w:rPr>
                <w:color w:val="000000"/>
                <w:sz w:val="16"/>
                <w:szCs w:val="16"/>
              </w:rPr>
              <w:t>$210,054</w:t>
            </w:r>
          </w:p>
        </w:tc>
        <w:tc>
          <w:tcPr>
            <w:tcW w:w="1257" w:type="dxa"/>
            <w:noWrap/>
          </w:tcPr>
          <w:p w14:paraId="229651C2"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7829681D" w14:textId="77777777" w:rsidTr="000A07F5">
        <w:tc>
          <w:tcPr>
            <w:tcW w:w="2159" w:type="dxa"/>
            <w:noWrap/>
          </w:tcPr>
          <w:p w14:paraId="3E7FA007" w14:textId="77777777" w:rsidR="000A07F5" w:rsidRPr="007939DD" w:rsidRDefault="000A07F5" w:rsidP="00E25630">
            <w:pPr>
              <w:pStyle w:val="ARtabletext"/>
              <w:rPr>
                <w:color w:val="000000"/>
                <w:sz w:val="16"/>
                <w:szCs w:val="16"/>
              </w:rPr>
            </w:pPr>
            <w:r w:rsidRPr="007939DD">
              <w:rPr>
                <w:color w:val="000000"/>
                <w:sz w:val="16"/>
                <w:szCs w:val="16"/>
              </w:rPr>
              <w:t>Aspex Consulting Pty Ltd</w:t>
            </w:r>
          </w:p>
        </w:tc>
        <w:tc>
          <w:tcPr>
            <w:tcW w:w="3710" w:type="dxa"/>
            <w:noWrap/>
          </w:tcPr>
          <w:p w14:paraId="412AFE24" w14:textId="77777777" w:rsidR="000A07F5" w:rsidRPr="007939DD" w:rsidRDefault="000A07F5" w:rsidP="00E25630">
            <w:pPr>
              <w:pStyle w:val="ARtabletext"/>
              <w:rPr>
                <w:color w:val="000000"/>
                <w:sz w:val="16"/>
                <w:szCs w:val="16"/>
              </w:rPr>
            </w:pPr>
            <w:r w:rsidRPr="007939DD">
              <w:rPr>
                <w:color w:val="000000"/>
                <w:sz w:val="16"/>
                <w:szCs w:val="16"/>
              </w:rPr>
              <w:t>Data analysis, mental health services strategy</w:t>
            </w:r>
          </w:p>
        </w:tc>
        <w:tc>
          <w:tcPr>
            <w:tcW w:w="1256" w:type="dxa"/>
            <w:noWrap/>
          </w:tcPr>
          <w:p w14:paraId="29647D80" w14:textId="77777777" w:rsidR="000A07F5" w:rsidRPr="007939DD" w:rsidRDefault="000A07F5" w:rsidP="00E25630">
            <w:pPr>
              <w:pStyle w:val="ARtabletextright"/>
              <w:rPr>
                <w:color w:val="000000"/>
                <w:sz w:val="16"/>
                <w:szCs w:val="16"/>
              </w:rPr>
            </w:pPr>
            <w:r w:rsidRPr="007939DD">
              <w:rPr>
                <w:color w:val="000000"/>
                <w:sz w:val="16"/>
                <w:szCs w:val="16"/>
              </w:rPr>
              <w:t>$211,200</w:t>
            </w:r>
          </w:p>
        </w:tc>
        <w:tc>
          <w:tcPr>
            <w:tcW w:w="1257" w:type="dxa"/>
            <w:noWrap/>
          </w:tcPr>
          <w:p w14:paraId="0F2F69D9" w14:textId="77777777" w:rsidR="000A07F5" w:rsidRPr="007939DD" w:rsidRDefault="000A07F5" w:rsidP="00E25630">
            <w:pPr>
              <w:pStyle w:val="ARtabletextright"/>
              <w:rPr>
                <w:color w:val="000000"/>
                <w:sz w:val="16"/>
                <w:szCs w:val="16"/>
              </w:rPr>
            </w:pPr>
            <w:r w:rsidRPr="007939DD">
              <w:rPr>
                <w:color w:val="000000"/>
                <w:sz w:val="16"/>
                <w:szCs w:val="16"/>
              </w:rPr>
              <w:t>$211,200</w:t>
            </w:r>
          </w:p>
        </w:tc>
        <w:tc>
          <w:tcPr>
            <w:tcW w:w="1257" w:type="dxa"/>
            <w:noWrap/>
          </w:tcPr>
          <w:p w14:paraId="28FC7536"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6E77B05B" w14:textId="77777777" w:rsidTr="000A07F5">
        <w:tc>
          <w:tcPr>
            <w:tcW w:w="2159" w:type="dxa"/>
            <w:noWrap/>
          </w:tcPr>
          <w:p w14:paraId="678C1605" w14:textId="77777777" w:rsidR="000A07F5" w:rsidRPr="007939DD" w:rsidRDefault="000A07F5" w:rsidP="00E25630">
            <w:pPr>
              <w:pStyle w:val="ARtabletext"/>
              <w:rPr>
                <w:color w:val="000000"/>
                <w:sz w:val="16"/>
                <w:szCs w:val="16"/>
              </w:rPr>
            </w:pPr>
            <w:r w:rsidRPr="007939DD">
              <w:rPr>
                <w:color w:val="000000"/>
                <w:sz w:val="16"/>
                <w:szCs w:val="16"/>
              </w:rPr>
              <w:t>Ernst &amp; Young</w:t>
            </w:r>
          </w:p>
        </w:tc>
        <w:tc>
          <w:tcPr>
            <w:tcW w:w="3710" w:type="dxa"/>
            <w:noWrap/>
          </w:tcPr>
          <w:p w14:paraId="0435B6D4" w14:textId="77777777" w:rsidR="000A07F5" w:rsidRPr="007939DD" w:rsidRDefault="000A07F5" w:rsidP="00E25630">
            <w:pPr>
              <w:pStyle w:val="ARtabletext"/>
              <w:rPr>
                <w:color w:val="000000"/>
                <w:sz w:val="16"/>
                <w:szCs w:val="16"/>
              </w:rPr>
            </w:pPr>
            <w:r w:rsidRPr="007939DD">
              <w:rPr>
                <w:color w:val="000000"/>
                <w:sz w:val="16"/>
                <w:szCs w:val="16"/>
              </w:rPr>
              <w:t xml:space="preserve">Advice, evaluation framework, housing interventions </w:t>
            </w:r>
          </w:p>
        </w:tc>
        <w:tc>
          <w:tcPr>
            <w:tcW w:w="1256" w:type="dxa"/>
            <w:noWrap/>
          </w:tcPr>
          <w:p w14:paraId="1BB3A3E8" w14:textId="77777777" w:rsidR="000A07F5" w:rsidRPr="007939DD" w:rsidRDefault="000A07F5" w:rsidP="00E25630">
            <w:pPr>
              <w:pStyle w:val="ARtabletextright"/>
              <w:rPr>
                <w:color w:val="000000"/>
                <w:sz w:val="16"/>
                <w:szCs w:val="16"/>
              </w:rPr>
            </w:pPr>
            <w:r w:rsidRPr="007939DD">
              <w:rPr>
                <w:color w:val="000000"/>
                <w:sz w:val="16"/>
                <w:szCs w:val="16"/>
              </w:rPr>
              <w:t>$207,657</w:t>
            </w:r>
          </w:p>
        </w:tc>
        <w:tc>
          <w:tcPr>
            <w:tcW w:w="1257" w:type="dxa"/>
            <w:noWrap/>
          </w:tcPr>
          <w:p w14:paraId="55A3BA4C" w14:textId="77777777" w:rsidR="000A07F5" w:rsidRPr="007939DD" w:rsidRDefault="000A07F5" w:rsidP="00E25630">
            <w:pPr>
              <w:pStyle w:val="ARtabletextright"/>
              <w:rPr>
                <w:color w:val="000000"/>
                <w:sz w:val="16"/>
                <w:szCs w:val="16"/>
              </w:rPr>
            </w:pPr>
            <w:r w:rsidRPr="007939DD">
              <w:rPr>
                <w:color w:val="000000"/>
                <w:sz w:val="16"/>
                <w:szCs w:val="16"/>
              </w:rPr>
              <w:t>$124,594</w:t>
            </w:r>
          </w:p>
        </w:tc>
        <w:tc>
          <w:tcPr>
            <w:tcW w:w="1257" w:type="dxa"/>
            <w:noWrap/>
          </w:tcPr>
          <w:p w14:paraId="052EC63C"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4220510C" w14:textId="77777777" w:rsidTr="000A07F5">
        <w:tc>
          <w:tcPr>
            <w:tcW w:w="2159" w:type="dxa"/>
            <w:noWrap/>
          </w:tcPr>
          <w:p w14:paraId="00B5749F" w14:textId="77777777" w:rsidR="000A07F5" w:rsidRPr="007939DD" w:rsidRDefault="000A07F5" w:rsidP="00E25630">
            <w:pPr>
              <w:pStyle w:val="ARtabletext"/>
              <w:rPr>
                <w:color w:val="000000"/>
                <w:sz w:val="16"/>
                <w:szCs w:val="16"/>
              </w:rPr>
            </w:pPr>
            <w:r w:rsidRPr="007939DD">
              <w:rPr>
                <w:color w:val="000000"/>
                <w:sz w:val="16"/>
                <w:szCs w:val="16"/>
              </w:rPr>
              <w:t>Ludus Group</w:t>
            </w:r>
          </w:p>
        </w:tc>
        <w:tc>
          <w:tcPr>
            <w:tcW w:w="3710" w:type="dxa"/>
            <w:noWrap/>
          </w:tcPr>
          <w:p w14:paraId="4C47980E" w14:textId="77777777" w:rsidR="000A07F5" w:rsidRPr="007939DD" w:rsidRDefault="00E97186" w:rsidP="00E97186">
            <w:pPr>
              <w:pStyle w:val="ARtabletext"/>
              <w:rPr>
                <w:color w:val="000000"/>
                <w:sz w:val="16"/>
                <w:szCs w:val="16"/>
              </w:rPr>
            </w:pPr>
            <w:r w:rsidRPr="007939DD">
              <w:rPr>
                <w:color w:val="000000"/>
                <w:sz w:val="16"/>
                <w:szCs w:val="16"/>
              </w:rPr>
              <w:t>Lead c</w:t>
            </w:r>
            <w:r w:rsidR="000A07F5" w:rsidRPr="007939DD">
              <w:rPr>
                <w:color w:val="000000"/>
                <w:sz w:val="16"/>
                <w:szCs w:val="16"/>
              </w:rPr>
              <w:t>onsultant</w:t>
            </w:r>
            <w:r w:rsidRPr="007939DD">
              <w:rPr>
                <w:color w:val="000000"/>
                <w:sz w:val="16"/>
                <w:szCs w:val="16"/>
              </w:rPr>
              <w:t>, s</w:t>
            </w:r>
            <w:r w:rsidR="000A07F5" w:rsidRPr="007939DD">
              <w:rPr>
                <w:color w:val="000000"/>
                <w:sz w:val="16"/>
                <w:szCs w:val="16"/>
              </w:rPr>
              <w:t xml:space="preserve">tadia </w:t>
            </w:r>
            <w:r w:rsidRPr="007939DD">
              <w:rPr>
                <w:color w:val="000000"/>
                <w:sz w:val="16"/>
                <w:szCs w:val="16"/>
              </w:rPr>
              <w:t>s</w:t>
            </w:r>
            <w:r w:rsidR="000A07F5" w:rsidRPr="007939DD">
              <w:rPr>
                <w:color w:val="000000"/>
                <w:sz w:val="16"/>
                <w:szCs w:val="16"/>
              </w:rPr>
              <w:t>trategy</w:t>
            </w:r>
          </w:p>
        </w:tc>
        <w:tc>
          <w:tcPr>
            <w:tcW w:w="1256" w:type="dxa"/>
            <w:noWrap/>
          </w:tcPr>
          <w:p w14:paraId="71A135F0" w14:textId="77777777" w:rsidR="000A07F5" w:rsidRPr="007939DD" w:rsidRDefault="000A07F5" w:rsidP="00E25630">
            <w:pPr>
              <w:pStyle w:val="ARtabletextright"/>
              <w:rPr>
                <w:color w:val="000000"/>
                <w:sz w:val="16"/>
                <w:szCs w:val="16"/>
              </w:rPr>
            </w:pPr>
            <w:r w:rsidRPr="007939DD">
              <w:rPr>
                <w:color w:val="000000"/>
                <w:sz w:val="16"/>
                <w:szCs w:val="16"/>
              </w:rPr>
              <w:t>$206,182</w:t>
            </w:r>
          </w:p>
        </w:tc>
        <w:tc>
          <w:tcPr>
            <w:tcW w:w="1257" w:type="dxa"/>
            <w:noWrap/>
          </w:tcPr>
          <w:p w14:paraId="509F3039" w14:textId="77777777" w:rsidR="000A07F5" w:rsidRPr="007939DD" w:rsidRDefault="000A07F5" w:rsidP="00E25630">
            <w:pPr>
              <w:pStyle w:val="ARtabletextright"/>
              <w:rPr>
                <w:color w:val="000000"/>
                <w:sz w:val="16"/>
                <w:szCs w:val="16"/>
              </w:rPr>
            </w:pPr>
            <w:r w:rsidRPr="007939DD">
              <w:rPr>
                <w:color w:val="000000"/>
                <w:sz w:val="16"/>
                <w:szCs w:val="16"/>
              </w:rPr>
              <w:t>$68,773</w:t>
            </w:r>
          </w:p>
        </w:tc>
        <w:tc>
          <w:tcPr>
            <w:tcW w:w="1257" w:type="dxa"/>
            <w:noWrap/>
          </w:tcPr>
          <w:p w14:paraId="0609D440"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67171D32" w14:textId="77777777" w:rsidTr="000A07F5">
        <w:tc>
          <w:tcPr>
            <w:tcW w:w="2159" w:type="dxa"/>
            <w:noWrap/>
          </w:tcPr>
          <w:p w14:paraId="6CD2233B" w14:textId="77777777" w:rsidR="000A07F5" w:rsidRPr="007939DD" w:rsidRDefault="000A07F5" w:rsidP="00E25630">
            <w:pPr>
              <w:pStyle w:val="ARtabletext"/>
              <w:rPr>
                <w:color w:val="000000"/>
                <w:sz w:val="16"/>
                <w:szCs w:val="16"/>
              </w:rPr>
            </w:pPr>
            <w:r w:rsidRPr="007939DD">
              <w:rPr>
                <w:color w:val="000000"/>
                <w:sz w:val="16"/>
                <w:szCs w:val="16"/>
              </w:rPr>
              <w:t>Dialog Information Technology</w:t>
            </w:r>
          </w:p>
        </w:tc>
        <w:tc>
          <w:tcPr>
            <w:tcW w:w="3710" w:type="dxa"/>
            <w:noWrap/>
          </w:tcPr>
          <w:p w14:paraId="549E8186" w14:textId="77777777" w:rsidR="000A07F5" w:rsidRPr="007939DD" w:rsidRDefault="000A07F5" w:rsidP="00E25630">
            <w:pPr>
              <w:pStyle w:val="ARtabletext"/>
              <w:rPr>
                <w:color w:val="000000"/>
                <w:sz w:val="16"/>
                <w:szCs w:val="16"/>
              </w:rPr>
            </w:pPr>
            <w:r w:rsidRPr="007939DD">
              <w:rPr>
                <w:color w:val="000000"/>
                <w:sz w:val="16"/>
                <w:szCs w:val="16"/>
              </w:rPr>
              <w:t>Business analysis support, multiple information technology projects</w:t>
            </w:r>
          </w:p>
        </w:tc>
        <w:tc>
          <w:tcPr>
            <w:tcW w:w="1256" w:type="dxa"/>
            <w:noWrap/>
          </w:tcPr>
          <w:p w14:paraId="5FDBCB84" w14:textId="77777777" w:rsidR="000A07F5" w:rsidRPr="007939DD" w:rsidRDefault="000A07F5" w:rsidP="00E25630">
            <w:pPr>
              <w:pStyle w:val="ARtabletextright"/>
              <w:rPr>
                <w:color w:val="000000"/>
                <w:sz w:val="16"/>
                <w:szCs w:val="16"/>
              </w:rPr>
            </w:pPr>
            <w:r w:rsidRPr="007939DD">
              <w:rPr>
                <w:color w:val="000000"/>
                <w:sz w:val="16"/>
                <w:szCs w:val="16"/>
              </w:rPr>
              <w:t>$201,145</w:t>
            </w:r>
          </w:p>
        </w:tc>
        <w:tc>
          <w:tcPr>
            <w:tcW w:w="1257" w:type="dxa"/>
            <w:noWrap/>
          </w:tcPr>
          <w:p w14:paraId="0E1B7EFE" w14:textId="77777777" w:rsidR="000A07F5" w:rsidRPr="007939DD" w:rsidRDefault="000A07F5" w:rsidP="00E25630">
            <w:pPr>
              <w:pStyle w:val="ARtabletextright"/>
              <w:rPr>
                <w:color w:val="000000"/>
                <w:sz w:val="16"/>
                <w:szCs w:val="16"/>
              </w:rPr>
            </w:pPr>
            <w:r w:rsidRPr="007939DD">
              <w:rPr>
                <w:color w:val="000000"/>
                <w:sz w:val="16"/>
                <w:szCs w:val="16"/>
              </w:rPr>
              <w:t>$114,263</w:t>
            </w:r>
          </w:p>
        </w:tc>
        <w:tc>
          <w:tcPr>
            <w:tcW w:w="1257" w:type="dxa"/>
            <w:noWrap/>
          </w:tcPr>
          <w:p w14:paraId="4FE3894D"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3574D07" w14:textId="77777777" w:rsidTr="000A07F5">
        <w:tc>
          <w:tcPr>
            <w:tcW w:w="2159" w:type="dxa"/>
            <w:noWrap/>
          </w:tcPr>
          <w:p w14:paraId="7CC7F947" w14:textId="77777777" w:rsidR="000A07F5" w:rsidRPr="007939DD" w:rsidRDefault="000A07F5" w:rsidP="00E25630">
            <w:pPr>
              <w:pStyle w:val="ARtabletext"/>
              <w:rPr>
                <w:color w:val="000000"/>
                <w:sz w:val="16"/>
                <w:szCs w:val="16"/>
              </w:rPr>
            </w:pPr>
            <w:r w:rsidRPr="007939DD">
              <w:rPr>
                <w:color w:val="000000"/>
                <w:sz w:val="16"/>
                <w:szCs w:val="16"/>
              </w:rPr>
              <w:t>Ernst &amp; Young</w:t>
            </w:r>
          </w:p>
        </w:tc>
        <w:tc>
          <w:tcPr>
            <w:tcW w:w="3710" w:type="dxa"/>
            <w:noWrap/>
          </w:tcPr>
          <w:p w14:paraId="1EB30B23" w14:textId="77777777" w:rsidR="000A07F5" w:rsidRPr="007939DD" w:rsidRDefault="000A07F5" w:rsidP="00E25630">
            <w:pPr>
              <w:pStyle w:val="ARtabletext"/>
              <w:rPr>
                <w:color w:val="000000"/>
                <w:sz w:val="16"/>
                <w:szCs w:val="16"/>
              </w:rPr>
            </w:pPr>
            <w:r w:rsidRPr="007939DD">
              <w:rPr>
                <w:color w:val="000000"/>
                <w:sz w:val="16"/>
                <w:szCs w:val="16"/>
              </w:rPr>
              <w:t>Review, Victorian Institute of Sport</w:t>
            </w:r>
          </w:p>
        </w:tc>
        <w:tc>
          <w:tcPr>
            <w:tcW w:w="1256" w:type="dxa"/>
            <w:noWrap/>
          </w:tcPr>
          <w:p w14:paraId="55BEF862" w14:textId="77777777" w:rsidR="000A07F5" w:rsidRPr="007939DD" w:rsidRDefault="000A07F5" w:rsidP="00E25630">
            <w:pPr>
              <w:pStyle w:val="ARtabletextright"/>
              <w:rPr>
                <w:color w:val="000000"/>
                <w:sz w:val="16"/>
                <w:szCs w:val="16"/>
              </w:rPr>
            </w:pPr>
            <w:r w:rsidRPr="007939DD">
              <w:rPr>
                <w:color w:val="000000"/>
                <w:sz w:val="16"/>
                <w:szCs w:val="16"/>
              </w:rPr>
              <w:t>$200,925</w:t>
            </w:r>
          </w:p>
        </w:tc>
        <w:tc>
          <w:tcPr>
            <w:tcW w:w="1257" w:type="dxa"/>
            <w:noWrap/>
          </w:tcPr>
          <w:p w14:paraId="1A4BAA0F" w14:textId="77777777" w:rsidR="000A07F5" w:rsidRPr="007939DD" w:rsidRDefault="000A07F5" w:rsidP="00E25630">
            <w:pPr>
              <w:pStyle w:val="ARtabletextright"/>
              <w:rPr>
                <w:color w:val="000000"/>
                <w:sz w:val="16"/>
                <w:szCs w:val="16"/>
              </w:rPr>
            </w:pPr>
            <w:r w:rsidRPr="007939DD">
              <w:rPr>
                <w:color w:val="000000"/>
                <w:sz w:val="16"/>
                <w:szCs w:val="16"/>
              </w:rPr>
              <w:t>$26,255</w:t>
            </w:r>
          </w:p>
        </w:tc>
        <w:tc>
          <w:tcPr>
            <w:tcW w:w="1257" w:type="dxa"/>
            <w:noWrap/>
          </w:tcPr>
          <w:p w14:paraId="63C7CED9"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771D4921" w14:textId="77777777" w:rsidTr="000A07F5">
        <w:tc>
          <w:tcPr>
            <w:tcW w:w="2159" w:type="dxa"/>
            <w:noWrap/>
          </w:tcPr>
          <w:p w14:paraId="4732B220" w14:textId="77777777" w:rsidR="000A07F5" w:rsidRPr="007939DD" w:rsidRDefault="000A07F5" w:rsidP="00E25630">
            <w:pPr>
              <w:pStyle w:val="ARtabletext"/>
              <w:rPr>
                <w:color w:val="000000"/>
                <w:sz w:val="16"/>
                <w:szCs w:val="16"/>
              </w:rPr>
            </w:pPr>
            <w:r w:rsidRPr="007939DD">
              <w:rPr>
                <w:color w:val="000000"/>
                <w:sz w:val="16"/>
                <w:szCs w:val="16"/>
              </w:rPr>
              <w:t>Silverpod Productions</w:t>
            </w:r>
          </w:p>
        </w:tc>
        <w:tc>
          <w:tcPr>
            <w:tcW w:w="3710" w:type="dxa"/>
            <w:noWrap/>
          </w:tcPr>
          <w:p w14:paraId="7EE85262" w14:textId="77777777" w:rsidR="000A07F5" w:rsidRPr="007939DD" w:rsidRDefault="000A07F5" w:rsidP="00E25630">
            <w:pPr>
              <w:pStyle w:val="ARtabletext"/>
              <w:rPr>
                <w:color w:val="000000"/>
                <w:sz w:val="16"/>
                <w:szCs w:val="16"/>
              </w:rPr>
            </w:pPr>
            <w:r w:rsidRPr="007939DD">
              <w:rPr>
                <w:color w:val="000000"/>
                <w:sz w:val="16"/>
                <w:szCs w:val="16"/>
              </w:rPr>
              <w:t>Develop, community awareness campaign, family violence</w:t>
            </w:r>
          </w:p>
        </w:tc>
        <w:tc>
          <w:tcPr>
            <w:tcW w:w="1256" w:type="dxa"/>
            <w:noWrap/>
          </w:tcPr>
          <w:p w14:paraId="31AD74DC" w14:textId="77777777" w:rsidR="000A07F5" w:rsidRPr="007939DD" w:rsidRDefault="000A07F5" w:rsidP="00E25630">
            <w:pPr>
              <w:pStyle w:val="ARtabletextright"/>
              <w:rPr>
                <w:color w:val="000000"/>
                <w:sz w:val="16"/>
                <w:szCs w:val="16"/>
              </w:rPr>
            </w:pPr>
            <w:r w:rsidRPr="007939DD">
              <w:rPr>
                <w:color w:val="000000"/>
                <w:sz w:val="16"/>
                <w:szCs w:val="16"/>
              </w:rPr>
              <w:t>$199,287</w:t>
            </w:r>
          </w:p>
        </w:tc>
        <w:tc>
          <w:tcPr>
            <w:tcW w:w="1257" w:type="dxa"/>
            <w:noWrap/>
          </w:tcPr>
          <w:p w14:paraId="6668EE1E" w14:textId="77777777" w:rsidR="000A07F5" w:rsidRPr="007939DD" w:rsidRDefault="000A07F5" w:rsidP="00E25630">
            <w:pPr>
              <w:pStyle w:val="ARtabletextright"/>
              <w:rPr>
                <w:color w:val="000000"/>
                <w:sz w:val="16"/>
                <w:szCs w:val="16"/>
              </w:rPr>
            </w:pPr>
            <w:r w:rsidRPr="007939DD">
              <w:rPr>
                <w:color w:val="000000"/>
                <w:sz w:val="16"/>
                <w:szCs w:val="16"/>
              </w:rPr>
              <w:t>$89,091</w:t>
            </w:r>
          </w:p>
        </w:tc>
        <w:tc>
          <w:tcPr>
            <w:tcW w:w="1257" w:type="dxa"/>
            <w:noWrap/>
          </w:tcPr>
          <w:p w14:paraId="6283D8B3" w14:textId="77777777" w:rsidR="000A07F5" w:rsidRPr="007939DD" w:rsidRDefault="000A07F5" w:rsidP="00E25630">
            <w:pPr>
              <w:pStyle w:val="ARtabletextright"/>
              <w:rPr>
                <w:color w:val="000000"/>
                <w:sz w:val="16"/>
                <w:szCs w:val="16"/>
              </w:rPr>
            </w:pPr>
            <w:r w:rsidRPr="007939DD">
              <w:rPr>
                <w:color w:val="000000"/>
                <w:sz w:val="16"/>
                <w:szCs w:val="16"/>
              </w:rPr>
              <w:t>$35,651</w:t>
            </w:r>
          </w:p>
        </w:tc>
      </w:tr>
      <w:tr w:rsidR="000A07F5" w:rsidRPr="007939DD" w14:paraId="4B75DB4A" w14:textId="77777777" w:rsidTr="000A07F5">
        <w:tc>
          <w:tcPr>
            <w:tcW w:w="2159" w:type="dxa"/>
            <w:noWrap/>
          </w:tcPr>
          <w:p w14:paraId="398B6BBA" w14:textId="77777777" w:rsidR="000A07F5" w:rsidRPr="007939DD" w:rsidRDefault="000A07F5" w:rsidP="00E25630">
            <w:pPr>
              <w:pStyle w:val="ARtabletext"/>
              <w:rPr>
                <w:color w:val="000000"/>
                <w:sz w:val="16"/>
                <w:szCs w:val="16"/>
              </w:rPr>
            </w:pPr>
            <w:r w:rsidRPr="007939DD">
              <w:rPr>
                <w:color w:val="000000"/>
                <w:sz w:val="16"/>
                <w:szCs w:val="16"/>
              </w:rPr>
              <w:t>Healthconsult</w:t>
            </w:r>
          </w:p>
        </w:tc>
        <w:tc>
          <w:tcPr>
            <w:tcW w:w="3710" w:type="dxa"/>
            <w:noWrap/>
          </w:tcPr>
          <w:p w14:paraId="34B09869" w14:textId="77777777" w:rsidR="000A07F5" w:rsidRPr="007939DD" w:rsidRDefault="000A07F5" w:rsidP="00E97186">
            <w:pPr>
              <w:pStyle w:val="ARtabletext"/>
              <w:rPr>
                <w:color w:val="000000"/>
                <w:sz w:val="16"/>
                <w:szCs w:val="16"/>
              </w:rPr>
            </w:pPr>
            <w:r w:rsidRPr="007939DD">
              <w:rPr>
                <w:color w:val="000000"/>
                <w:sz w:val="16"/>
                <w:szCs w:val="16"/>
              </w:rPr>
              <w:t xml:space="preserve">Evaluate, </w:t>
            </w:r>
            <w:r w:rsidR="00E97186" w:rsidRPr="007939DD">
              <w:rPr>
                <w:color w:val="000000"/>
                <w:sz w:val="16"/>
                <w:szCs w:val="16"/>
              </w:rPr>
              <w:t>P</w:t>
            </w:r>
            <w:r w:rsidRPr="007939DD">
              <w:rPr>
                <w:color w:val="000000"/>
                <w:sz w:val="16"/>
                <w:szCs w:val="16"/>
              </w:rPr>
              <w:t>harmacist-</w:t>
            </w:r>
            <w:r w:rsidR="00E97186" w:rsidRPr="007939DD">
              <w:rPr>
                <w:color w:val="000000"/>
                <w:sz w:val="16"/>
                <w:szCs w:val="16"/>
              </w:rPr>
              <w:t>Administered V</w:t>
            </w:r>
            <w:r w:rsidRPr="007939DD">
              <w:rPr>
                <w:color w:val="000000"/>
                <w:sz w:val="16"/>
                <w:szCs w:val="16"/>
              </w:rPr>
              <w:t xml:space="preserve">accination </w:t>
            </w:r>
            <w:r w:rsidR="00E97186" w:rsidRPr="007939DD">
              <w:rPr>
                <w:color w:val="000000"/>
                <w:sz w:val="16"/>
                <w:szCs w:val="16"/>
              </w:rPr>
              <w:t>P</w:t>
            </w:r>
            <w:r w:rsidRPr="007939DD">
              <w:rPr>
                <w:color w:val="000000"/>
                <w:sz w:val="16"/>
                <w:szCs w:val="16"/>
              </w:rPr>
              <w:t>rogram</w:t>
            </w:r>
          </w:p>
        </w:tc>
        <w:tc>
          <w:tcPr>
            <w:tcW w:w="1256" w:type="dxa"/>
            <w:noWrap/>
          </w:tcPr>
          <w:p w14:paraId="75D3C5D0" w14:textId="77777777" w:rsidR="000A07F5" w:rsidRPr="007939DD" w:rsidRDefault="000A07F5" w:rsidP="00E25630">
            <w:pPr>
              <w:pStyle w:val="ARtabletextright"/>
              <w:rPr>
                <w:color w:val="000000"/>
                <w:sz w:val="16"/>
                <w:szCs w:val="16"/>
              </w:rPr>
            </w:pPr>
            <w:r w:rsidRPr="007939DD">
              <w:rPr>
                <w:color w:val="000000"/>
                <w:sz w:val="16"/>
                <w:szCs w:val="16"/>
              </w:rPr>
              <w:t>$195,082</w:t>
            </w:r>
          </w:p>
        </w:tc>
        <w:tc>
          <w:tcPr>
            <w:tcW w:w="1257" w:type="dxa"/>
            <w:noWrap/>
          </w:tcPr>
          <w:p w14:paraId="5858BC50" w14:textId="77777777" w:rsidR="000A07F5" w:rsidRPr="007939DD" w:rsidRDefault="000A07F5" w:rsidP="00E25630">
            <w:pPr>
              <w:pStyle w:val="ARtabletextright"/>
              <w:rPr>
                <w:color w:val="000000"/>
                <w:sz w:val="16"/>
                <w:szCs w:val="16"/>
              </w:rPr>
            </w:pPr>
            <w:r w:rsidRPr="007939DD">
              <w:rPr>
                <w:color w:val="000000"/>
                <w:sz w:val="16"/>
                <w:szCs w:val="16"/>
              </w:rPr>
              <w:t>$58,984</w:t>
            </w:r>
          </w:p>
        </w:tc>
        <w:tc>
          <w:tcPr>
            <w:tcW w:w="1257" w:type="dxa"/>
            <w:noWrap/>
          </w:tcPr>
          <w:p w14:paraId="5F3D3DB9"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722525D3" w14:textId="77777777" w:rsidTr="000A07F5">
        <w:tc>
          <w:tcPr>
            <w:tcW w:w="2159" w:type="dxa"/>
            <w:noWrap/>
          </w:tcPr>
          <w:p w14:paraId="036A941B" w14:textId="77777777" w:rsidR="000A07F5" w:rsidRPr="007939DD" w:rsidRDefault="000A07F5" w:rsidP="00E25630">
            <w:pPr>
              <w:pStyle w:val="ARtabletext"/>
              <w:rPr>
                <w:color w:val="000000"/>
                <w:sz w:val="16"/>
                <w:szCs w:val="16"/>
              </w:rPr>
            </w:pPr>
            <w:r w:rsidRPr="007939DD">
              <w:rPr>
                <w:color w:val="000000"/>
                <w:sz w:val="16"/>
                <w:szCs w:val="16"/>
              </w:rPr>
              <w:t>SGS Economics &amp; Planning Pty Ltd</w:t>
            </w:r>
          </w:p>
        </w:tc>
        <w:tc>
          <w:tcPr>
            <w:tcW w:w="3710" w:type="dxa"/>
            <w:noWrap/>
          </w:tcPr>
          <w:p w14:paraId="2AC08AB4" w14:textId="77777777" w:rsidR="000A07F5" w:rsidRPr="007939DD" w:rsidRDefault="000A07F5" w:rsidP="00E25630">
            <w:pPr>
              <w:pStyle w:val="ARtabletext"/>
              <w:rPr>
                <w:color w:val="000000"/>
                <w:sz w:val="16"/>
                <w:szCs w:val="16"/>
              </w:rPr>
            </w:pPr>
            <w:r w:rsidRPr="007939DD">
              <w:rPr>
                <w:color w:val="000000"/>
                <w:sz w:val="16"/>
                <w:szCs w:val="16"/>
              </w:rPr>
              <w:t>Model, long-term housing assistance demand and supply</w:t>
            </w:r>
          </w:p>
        </w:tc>
        <w:tc>
          <w:tcPr>
            <w:tcW w:w="1256" w:type="dxa"/>
            <w:noWrap/>
          </w:tcPr>
          <w:p w14:paraId="3795EC64" w14:textId="77777777" w:rsidR="000A07F5" w:rsidRPr="007939DD" w:rsidRDefault="000A07F5" w:rsidP="00E25630">
            <w:pPr>
              <w:pStyle w:val="ARtabletextright"/>
              <w:rPr>
                <w:color w:val="000000"/>
                <w:sz w:val="16"/>
                <w:szCs w:val="16"/>
              </w:rPr>
            </w:pPr>
            <w:r w:rsidRPr="007939DD">
              <w:rPr>
                <w:color w:val="000000"/>
                <w:sz w:val="16"/>
                <w:szCs w:val="16"/>
              </w:rPr>
              <w:t>$192,875</w:t>
            </w:r>
          </w:p>
        </w:tc>
        <w:tc>
          <w:tcPr>
            <w:tcW w:w="1257" w:type="dxa"/>
            <w:noWrap/>
          </w:tcPr>
          <w:p w14:paraId="0D9A795F" w14:textId="77777777" w:rsidR="000A07F5" w:rsidRPr="007939DD" w:rsidRDefault="000A07F5" w:rsidP="00E25630">
            <w:pPr>
              <w:pStyle w:val="ARtabletextright"/>
              <w:rPr>
                <w:color w:val="000000"/>
                <w:sz w:val="16"/>
                <w:szCs w:val="16"/>
              </w:rPr>
            </w:pPr>
            <w:r w:rsidRPr="007939DD">
              <w:rPr>
                <w:color w:val="000000"/>
                <w:sz w:val="16"/>
                <w:szCs w:val="16"/>
              </w:rPr>
              <w:t>$130,840</w:t>
            </w:r>
          </w:p>
        </w:tc>
        <w:tc>
          <w:tcPr>
            <w:tcW w:w="1257" w:type="dxa"/>
            <w:noWrap/>
          </w:tcPr>
          <w:p w14:paraId="7A2ED819" w14:textId="77777777" w:rsidR="000A07F5" w:rsidRPr="007939DD" w:rsidRDefault="000A07F5" w:rsidP="00E25630">
            <w:pPr>
              <w:pStyle w:val="ARtabletextright"/>
              <w:rPr>
                <w:color w:val="000000"/>
                <w:sz w:val="16"/>
                <w:szCs w:val="16"/>
              </w:rPr>
            </w:pPr>
            <w:r w:rsidRPr="007939DD">
              <w:rPr>
                <w:color w:val="000000"/>
                <w:sz w:val="16"/>
                <w:szCs w:val="16"/>
              </w:rPr>
              <w:t>$62,036</w:t>
            </w:r>
          </w:p>
        </w:tc>
      </w:tr>
      <w:tr w:rsidR="000A07F5" w:rsidRPr="007939DD" w14:paraId="04DB1771" w14:textId="77777777" w:rsidTr="000A07F5">
        <w:tc>
          <w:tcPr>
            <w:tcW w:w="2159" w:type="dxa"/>
            <w:noWrap/>
          </w:tcPr>
          <w:p w14:paraId="1628FB7A" w14:textId="77777777" w:rsidR="000A07F5" w:rsidRPr="007939DD" w:rsidRDefault="000A07F5" w:rsidP="00E25630">
            <w:pPr>
              <w:pStyle w:val="ARtabletext"/>
              <w:rPr>
                <w:color w:val="000000"/>
                <w:sz w:val="16"/>
                <w:szCs w:val="16"/>
              </w:rPr>
            </w:pPr>
            <w:r w:rsidRPr="007939DD">
              <w:rPr>
                <w:color w:val="000000"/>
                <w:sz w:val="16"/>
                <w:szCs w:val="16"/>
              </w:rPr>
              <w:t>Price Waterhouse Coopers Indigenous Consulting</w:t>
            </w:r>
          </w:p>
        </w:tc>
        <w:tc>
          <w:tcPr>
            <w:tcW w:w="3710" w:type="dxa"/>
            <w:noWrap/>
          </w:tcPr>
          <w:p w14:paraId="3D44397C" w14:textId="77777777" w:rsidR="000A07F5" w:rsidRPr="007939DD" w:rsidRDefault="00E97186" w:rsidP="00E25630">
            <w:pPr>
              <w:pStyle w:val="ARtabletext"/>
              <w:rPr>
                <w:color w:val="000000"/>
                <w:sz w:val="16"/>
                <w:szCs w:val="16"/>
              </w:rPr>
            </w:pPr>
            <w:r w:rsidRPr="007939DD">
              <w:rPr>
                <w:color w:val="000000"/>
                <w:sz w:val="16"/>
                <w:szCs w:val="16"/>
              </w:rPr>
              <w:t>Implementation plan, p</w:t>
            </w:r>
            <w:r w:rsidR="000A07F5" w:rsidRPr="007939DD">
              <w:rPr>
                <w:color w:val="000000"/>
                <w:sz w:val="16"/>
                <w:szCs w:val="16"/>
              </w:rPr>
              <w:t>rioritising funding to aboriginal organisations</w:t>
            </w:r>
          </w:p>
        </w:tc>
        <w:tc>
          <w:tcPr>
            <w:tcW w:w="1256" w:type="dxa"/>
            <w:noWrap/>
          </w:tcPr>
          <w:p w14:paraId="7D5E0C6E" w14:textId="77777777" w:rsidR="000A07F5" w:rsidRPr="007939DD" w:rsidRDefault="000A07F5" w:rsidP="00E25630">
            <w:pPr>
              <w:pStyle w:val="ARtabletextright"/>
              <w:rPr>
                <w:color w:val="000000"/>
                <w:sz w:val="16"/>
                <w:szCs w:val="16"/>
              </w:rPr>
            </w:pPr>
            <w:r w:rsidRPr="007939DD">
              <w:rPr>
                <w:color w:val="000000"/>
                <w:sz w:val="16"/>
                <w:szCs w:val="16"/>
              </w:rPr>
              <w:t>$188,538</w:t>
            </w:r>
          </w:p>
        </w:tc>
        <w:tc>
          <w:tcPr>
            <w:tcW w:w="1257" w:type="dxa"/>
            <w:noWrap/>
          </w:tcPr>
          <w:p w14:paraId="1C0FD59E" w14:textId="77777777" w:rsidR="000A07F5" w:rsidRPr="007939DD" w:rsidRDefault="000A07F5" w:rsidP="00E25630">
            <w:pPr>
              <w:pStyle w:val="ARtabletextright"/>
              <w:rPr>
                <w:color w:val="000000"/>
                <w:sz w:val="16"/>
                <w:szCs w:val="16"/>
              </w:rPr>
            </w:pPr>
            <w:r w:rsidRPr="007939DD">
              <w:rPr>
                <w:color w:val="000000"/>
                <w:sz w:val="16"/>
                <w:szCs w:val="16"/>
              </w:rPr>
              <w:t>$106,244</w:t>
            </w:r>
          </w:p>
        </w:tc>
        <w:tc>
          <w:tcPr>
            <w:tcW w:w="1257" w:type="dxa"/>
            <w:noWrap/>
          </w:tcPr>
          <w:p w14:paraId="2682D967" w14:textId="77777777" w:rsidR="000A07F5" w:rsidRPr="007939DD" w:rsidRDefault="000A07F5" w:rsidP="00E25630">
            <w:pPr>
              <w:pStyle w:val="ARtabletextright"/>
              <w:rPr>
                <w:color w:val="000000"/>
                <w:sz w:val="16"/>
                <w:szCs w:val="16"/>
              </w:rPr>
            </w:pPr>
            <w:r w:rsidRPr="007939DD">
              <w:rPr>
                <w:color w:val="000000"/>
                <w:sz w:val="16"/>
                <w:szCs w:val="16"/>
              </w:rPr>
              <w:t>$82,294</w:t>
            </w:r>
          </w:p>
        </w:tc>
      </w:tr>
      <w:tr w:rsidR="000A07F5" w:rsidRPr="007939DD" w14:paraId="3DB84EB6" w14:textId="77777777" w:rsidTr="000A07F5">
        <w:tc>
          <w:tcPr>
            <w:tcW w:w="2159" w:type="dxa"/>
            <w:noWrap/>
          </w:tcPr>
          <w:p w14:paraId="641F076A" w14:textId="77777777" w:rsidR="000A07F5" w:rsidRPr="007939DD" w:rsidRDefault="000A07F5" w:rsidP="00E25630">
            <w:pPr>
              <w:pStyle w:val="ARtabletext"/>
              <w:rPr>
                <w:color w:val="000000"/>
                <w:sz w:val="16"/>
                <w:szCs w:val="16"/>
              </w:rPr>
            </w:pPr>
            <w:r w:rsidRPr="007939DD">
              <w:rPr>
                <w:color w:val="000000"/>
                <w:sz w:val="16"/>
                <w:szCs w:val="16"/>
              </w:rPr>
              <w:t>Deloitte Consulting Pty Ltd</w:t>
            </w:r>
          </w:p>
        </w:tc>
        <w:tc>
          <w:tcPr>
            <w:tcW w:w="3710" w:type="dxa"/>
            <w:noWrap/>
          </w:tcPr>
          <w:p w14:paraId="156C64A6" w14:textId="77777777" w:rsidR="000A07F5" w:rsidRPr="007939DD" w:rsidRDefault="000A07F5" w:rsidP="00E25630">
            <w:pPr>
              <w:pStyle w:val="ARtabletext"/>
              <w:rPr>
                <w:color w:val="000000"/>
                <w:sz w:val="16"/>
                <w:szCs w:val="16"/>
              </w:rPr>
            </w:pPr>
            <w:r w:rsidRPr="007939DD">
              <w:rPr>
                <w:color w:val="000000"/>
                <w:sz w:val="16"/>
                <w:szCs w:val="16"/>
              </w:rPr>
              <w:t>Develop integration and interoperability strategy, between department, agencies and sector partners</w:t>
            </w:r>
          </w:p>
        </w:tc>
        <w:tc>
          <w:tcPr>
            <w:tcW w:w="1256" w:type="dxa"/>
            <w:noWrap/>
          </w:tcPr>
          <w:p w14:paraId="7A5DE06F" w14:textId="77777777" w:rsidR="000A07F5" w:rsidRPr="007939DD" w:rsidRDefault="000A07F5" w:rsidP="00E25630">
            <w:pPr>
              <w:pStyle w:val="ARtabletextright"/>
              <w:rPr>
                <w:color w:val="000000"/>
                <w:sz w:val="16"/>
                <w:szCs w:val="16"/>
              </w:rPr>
            </w:pPr>
            <w:r w:rsidRPr="007939DD">
              <w:rPr>
                <w:color w:val="000000"/>
                <w:sz w:val="16"/>
                <w:szCs w:val="16"/>
              </w:rPr>
              <w:t>$187,170</w:t>
            </w:r>
          </w:p>
        </w:tc>
        <w:tc>
          <w:tcPr>
            <w:tcW w:w="1257" w:type="dxa"/>
            <w:noWrap/>
          </w:tcPr>
          <w:p w14:paraId="7E780200" w14:textId="77777777" w:rsidR="000A07F5" w:rsidRPr="007939DD" w:rsidRDefault="000A07F5" w:rsidP="00E25630">
            <w:pPr>
              <w:pStyle w:val="ARtabletextright"/>
              <w:rPr>
                <w:color w:val="000000"/>
                <w:sz w:val="16"/>
                <w:szCs w:val="16"/>
              </w:rPr>
            </w:pPr>
            <w:r w:rsidRPr="007939DD">
              <w:rPr>
                <w:color w:val="000000"/>
                <w:sz w:val="16"/>
                <w:szCs w:val="16"/>
              </w:rPr>
              <w:t>$124,780</w:t>
            </w:r>
          </w:p>
        </w:tc>
        <w:tc>
          <w:tcPr>
            <w:tcW w:w="1257" w:type="dxa"/>
            <w:noWrap/>
          </w:tcPr>
          <w:p w14:paraId="5CF1A79E"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441FBAE5" w14:textId="77777777" w:rsidTr="000A07F5">
        <w:tc>
          <w:tcPr>
            <w:tcW w:w="2159" w:type="dxa"/>
            <w:noWrap/>
          </w:tcPr>
          <w:p w14:paraId="62B06EB0" w14:textId="77777777" w:rsidR="000A07F5" w:rsidRPr="007939DD" w:rsidRDefault="000A07F5" w:rsidP="00E25630">
            <w:pPr>
              <w:pStyle w:val="ARtabletext"/>
              <w:rPr>
                <w:color w:val="000000"/>
                <w:sz w:val="16"/>
                <w:szCs w:val="16"/>
              </w:rPr>
            </w:pPr>
            <w:r w:rsidRPr="007939DD">
              <w:rPr>
                <w:color w:val="000000"/>
                <w:sz w:val="16"/>
                <w:szCs w:val="16"/>
              </w:rPr>
              <w:t>Deloitte Touche Tohmatsu</w:t>
            </w:r>
          </w:p>
        </w:tc>
        <w:tc>
          <w:tcPr>
            <w:tcW w:w="3710" w:type="dxa"/>
            <w:noWrap/>
          </w:tcPr>
          <w:p w14:paraId="25933639" w14:textId="77777777" w:rsidR="000A07F5" w:rsidRPr="007939DD" w:rsidRDefault="000A07F5" w:rsidP="00E25630">
            <w:pPr>
              <w:pStyle w:val="ARtabletext"/>
              <w:rPr>
                <w:color w:val="000000"/>
                <w:sz w:val="16"/>
                <w:szCs w:val="16"/>
              </w:rPr>
            </w:pPr>
            <w:r w:rsidRPr="007939DD">
              <w:rPr>
                <w:color w:val="000000"/>
                <w:sz w:val="16"/>
                <w:szCs w:val="16"/>
              </w:rPr>
              <w:t>Impact analysis, community services funding reform</w:t>
            </w:r>
          </w:p>
        </w:tc>
        <w:tc>
          <w:tcPr>
            <w:tcW w:w="1256" w:type="dxa"/>
            <w:noWrap/>
          </w:tcPr>
          <w:p w14:paraId="1B93EBD8" w14:textId="77777777" w:rsidR="000A07F5" w:rsidRPr="007939DD" w:rsidRDefault="000A07F5" w:rsidP="00E25630">
            <w:pPr>
              <w:pStyle w:val="ARtabletextright"/>
              <w:rPr>
                <w:color w:val="000000"/>
                <w:sz w:val="16"/>
                <w:szCs w:val="16"/>
              </w:rPr>
            </w:pPr>
            <w:r w:rsidRPr="007939DD">
              <w:rPr>
                <w:color w:val="000000"/>
                <w:sz w:val="16"/>
                <w:szCs w:val="16"/>
              </w:rPr>
              <w:t>$181,285</w:t>
            </w:r>
          </w:p>
        </w:tc>
        <w:tc>
          <w:tcPr>
            <w:tcW w:w="1257" w:type="dxa"/>
            <w:noWrap/>
          </w:tcPr>
          <w:p w14:paraId="14CB8DB8" w14:textId="77777777" w:rsidR="000A07F5" w:rsidRPr="007939DD" w:rsidRDefault="000A07F5" w:rsidP="00E25630">
            <w:pPr>
              <w:pStyle w:val="ARtabletextright"/>
              <w:rPr>
                <w:color w:val="000000"/>
                <w:sz w:val="16"/>
                <w:szCs w:val="16"/>
              </w:rPr>
            </w:pPr>
            <w:r w:rsidRPr="007939DD">
              <w:rPr>
                <w:color w:val="000000"/>
                <w:sz w:val="16"/>
                <w:szCs w:val="16"/>
              </w:rPr>
              <w:t>$144,750</w:t>
            </w:r>
          </w:p>
        </w:tc>
        <w:tc>
          <w:tcPr>
            <w:tcW w:w="1257" w:type="dxa"/>
            <w:noWrap/>
          </w:tcPr>
          <w:p w14:paraId="600893EC" w14:textId="77777777" w:rsidR="000A07F5" w:rsidRPr="007939DD" w:rsidRDefault="000A07F5" w:rsidP="00E25630">
            <w:pPr>
              <w:pStyle w:val="ARtabletextright"/>
              <w:rPr>
                <w:color w:val="000000"/>
                <w:sz w:val="16"/>
                <w:szCs w:val="16"/>
              </w:rPr>
            </w:pPr>
            <w:r w:rsidRPr="007939DD">
              <w:rPr>
                <w:color w:val="000000"/>
                <w:sz w:val="16"/>
                <w:szCs w:val="16"/>
              </w:rPr>
              <w:t>$36,535</w:t>
            </w:r>
          </w:p>
        </w:tc>
      </w:tr>
      <w:tr w:rsidR="000A07F5" w:rsidRPr="007939DD" w14:paraId="46C3AEFC" w14:textId="77777777" w:rsidTr="000A07F5">
        <w:tc>
          <w:tcPr>
            <w:tcW w:w="2159" w:type="dxa"/>
            <w:noWrap/>
          </w:tcPr>
          <w:p w14:paraId="1051CE31" w14:textId="77777777" w:rsidR="000A07F5" w:rsidRPr="007939DD" w:rsidRDefault="000A07F5" w:rsidP="00E25630">
            <w:pPr>
              <w:pStyle w:val="ARtabletext"/>
              <w:rPr>
                <w:color w:val="000000"/>
                <w:sz w:val="16"/>
                <w:szCs w:val="16"/>
              </w:rPr>
            </w:pPr>
            <w:r w:rsidRPr="007939DD">
              <w:rPr>
                <w:color w:val="000000"/>
                <w:sz w:val="16"/>
                <w:szCs w:val="16"/>
              </w:rPr>
              <w:t>Cherub Consulting Group Pty Ltd</w:t>
            </w:r>
          </w:p>
        </w:tc>
        <w:tc>
          <w:tcPr>
            <w:tcW w:w="3710" w:type="dxa"/>
            <w:noWrap/>
          </w:tcPr>
          <w:p w14:paraId="2D5FEFF7" w14:textId="77777777" w:rsidR="000A07F5" w:rsidRPr="007939DD" w:rsidRDefault="00E97186" w:rsidP="00E25630">
            <w:pPr>
              <w:pStyle w:val="ARtabletext"/>
              <w:rPr>
                <w:color w:val="000000"/>
                <w:sz w:val="16"/>
                <w:szCs w:val="16"/>
              </w:rPr>
            </w:pPr>
            <w:r w:rsidRPr="007939DD">
              <w:rPr>
                <w:color w:val="000000"/>
                <w:sz w:val="16"/>
                <w:szCs w:val="16"/>
              </w:rPr>
              <w:t>Transition services, h</w:t>
            </w:r>
            <w:r w:rsidR="000A07F5" w:rsidRPr="007939DD">
              <w:rPr>
                <w:color w:val="000000"/>
                <w:sz w:val="16"/>
                <w:szCs w:val="16"/>
              </w:rPr>
              <w:t>ealth technology solutions</w:t>
            </w:r>
          </w:p>
        </w:tc>
        <w:tc>
          <w:tcPr>
            <w:tcW w:w="1256" w:type="dxa"/>
            <w:noWrap/>
          </w:tcPr>
          <w:p w14:paraId="5485991E" w14:textId="77777777" w:rsidR="000A07F5" w:rsidRPr="007939DD" w:rsidRDefault="000A07F5" w:rsidP="00E25630">
            <w:pPr>
              <w:pStyle w:val="ARtabletextright"/>
              <w:rPr>
                <w:color w:val="000000"/>
                <w:sz w:val="16"/>
                <w:szCs w:val="16"/>
              </w:rPr>
            </w:pPr>
            <w:r w:rsidRPr="007939DD">
              <w:rPr>
                <w:color w:val="000000"/>
                <w:sz w:val="16"/>
                <w:szCs w:val="16"/>
              </w:rPr>
              <w:t>$179,091</w:t>
            </w:r>
          </w:p>
        </w:tc>
        <w:tc>
          <w:tcPr>
            <w:tcW w:w="1257" w:type="dxa"/>
            <w:noWrap/>
          </w:tcPr>
          <w:p w14:paraId="244FEB31" w14:textId="77777777" w:rsidR="000A07F5" w:rsidRPr="007939DD" w:rsidRDefault="000A07F5" w:rsidP="00E25630">
            <w:pPr>
              <w:pStyle w:val="ARtabletextright"/>
              <w:rPr>
                <w:color w:val="000000"/>
                <w:sz w:val="16"/>
                <w:szCs w:val="16"/>
              </w:rPr>
            </w:pPr>
            <w:r w:rsidRPr="007939DD">
              <w:rPr>
                <w:color w:val="000000"/>
                <w:sz w:val="16"/>
                <w:szCs w:val="16"/>
              </w:rPr>
              <w:t>$102,346</w:t>
            </w:r>
          </w:p>
        </w:tc>
        <w:tc>
          <w:tcPr>
            <w:tcW w:w="1257" w:type="dxa"/>
            <w:noWrap/>
          </w:tcPr>
          <w:p w14:paraId="28FE81BB" w14:textId="77777777" w:rsidR="000A07F5" w:rsidRPr="007939DD" w:rsidRDefault="000A07F5" w:rsidP="00E25630">
            <w:pPr>
              <w:pStyle w:val="ARtabletextright"/>
              <w:rPr>
                <w:color w:val="000000"/>
                <w:sz w:val="16"/>
                <w:szCs w:val="16"/>
              </w:rPr>
            </w:pPr>
            <w:r w:rsidRPr="007939DD">
              <w:rPr>
                <w:color w:val="000000"/>
                <w:sz w:val="16"/>
                <w:szCs w:val="16"/>
              </w:rPr>
              <w:t>$76,745</w:t>
            </w:r>
          </w:p>
        </w:tc>
      </w:tr>
      <w:tr w:rsidR="000A07F5" w:rsidRPr="007939DD" w14:paraId="02453B51" w14:textId="77777777" w:rsidTr="000A07F5">
        <w:tc>
          <w:tcPr>
            <w:tcW w:w="2159" w:type="dxa"/>
            <w:noWrap/>
          </w:tcPr>
          <w:p w14:paraId="5C1CE165" w14:textId="77777777" w:rsidR="000A07F5" w:rsidRPr="007939DD" w:rsidRDefault="000A07F5" w:rsidP="00E25630">
            <w:pPr>
              <w:pStyle w:val="ARtabletext"/>
              <w:rPr>
                <w:color w:val="000000"/>
                <w:sz w:val="16"/>
                <w:szCs w:val="16"/>
              </w:rPr>
            </w:pPr>
            <w:r w:rsidRPr="007939DD">
              <w:rPr>
                <w:color w:val="000000"/>
                <w:sz w:val="16"/>
                <w:szCs w:val="16"/>
              </w:rPr>
              <w:t>SMS Management &amp; Technology</w:t>
            </w:r>
          </w:p>
        </w:tc>
        <w:tc>
          <w:tcPr>
            <w:tcW w:w="3710" w:type="dxa"/>
            <w:noWrap/>
          </w:tcPr>
          <w:p w14:paraId="5AFFD674" w14:textId="77777777" w:rsidR="000A07F5" w:rsidRPr="007939DD" w:rsidRDefault="000A07F5" w:rsidP="00E25630">
            <w:pPr>
              <w:pStyle w:val="ARtabletext"/>
              <w:rPr>
                <w:color w:val="000000"/>
                <w:sz w:val="16"/>
                <w:szCs w:val="16"/>
              </w:rPr>
            </w:pPr>
            <w:r w:rsidRPr="007939DD">
              <w:rPr>
                <w:color w:val="000000"/>
                <w:sz w:val="16"/>
                <w:szCs w:val="16"/>
              </w:rPr>
              <w:t>Redevelop, business process, human capital management system</w:t>
            </w:r>
          </w:p>
        </w:tc>
        <w:tc>
          <w:tcPr>
            <w:tcW w:w="1256" w:type="dxa"/>
            <w:noWrap/>
          </w:tcPr>
          <w:p w14:paraId="23D2F629" w14:textId="77777777" w:rsidR="000A07F5" w:rsidRPr="007939DD" w:rsidRDefault="000A07F5" w:rsidP="00E25630">
            <w:pPr>
              <w:pStyle w:val="ARtabletextright"/>
              <w:rPr>
                <w:color w:val="000000"/>
                <w:sz w:val="16"/>
                <w:szCs w:val="16"/>
              </w:rPr>
            </w:pPr>
            <w:r w:rsidRPr="007939DD">
              <w:rPr>
                <w:color w:val="000000"/>
                <w:sz w:val="16"/>
                <w:szCs w:val="16"/>
              </w:rPr>
              <w:t>$178,590</w:t>
            </w:r>
          </w:p>
        </w:tc>
        <w:tc>
          <w:tcPr>
            <w:tcW w:w="1257" w:type="dxa"/>
            <w:noWrap/>
          </w:tcPr>
          <w:p w14:paraId="6F3A4A73" w14:textId="77777777" w:rsidR="000A07F5" w:rsidRPr="007939DD" w:rsidRDefault="000A07F5" w:rsidP="00E25630">
            <w:pPr>
              <w:pStyle w:val="ARtabletextright"/>
              <w:rPr>
                <w:color w:val="000000"/>
                <w:sz w:val="16"/>
                <w:szCs w:val="16"/>
              </w:rPr>
            </w:pPr>
            <w:r w:rsidRPr="007939DD">
              <w:rPr>
                <w:color w:val="000000"/>
                <w:sz w:val="16"/>
                <w:szCs w:val="16"/>
              </w:rPr>
              <w:t>$178,590</w:t>
            </w:r>
          </w:p>
        </w:tc>
        <w:tc>
          <w:tcPr>
            <w:tcW w:w="1257" w:type="dxa"/>
            <w:noWrap/>
          </w:tcPr>
          <w:p w14:paraId="2A470987"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53821E4A" w14:textId="77777777" w:rsidTr="000A07F5">
        <w:tc>
          <w:tcPr>
            <w:tcW w:w="2159" w:type="dxa"/>
            <w:noWrap/>
          </w:tcPr>
          <w:p w14:paraId="3501398A" w14:textId="77777777" w:rsidR="000A07F5" w:rsidRPr="007939DD" w:rsidRDefault="000A07F5" w:rsidP="00E25630">
            <w:pPr>
              <w:pStyle w:val="ARtabletext"/>
              <w:rPr>
                <w:color w:val="000000"/>
                <w:sz w:val="16"/>
                <w:szCs w:val="16"/>
              </w:rPr>
            </w:pPr>
            <w:r w:rsidRPr="007939DD">
              <w:rPr>
                <w:color w:val="000000"/>
                <w:sz w:val="16"/>
                <w:szCs w:val="16"/>
              </w:rPr>
              <w:t>Deloitte Touche Tohmatsu</w:t>
            </w:r>
          </w:p>
        </w:tc>
        <w:tc>
          <w:tcPr>
            <w:tcW w:w="3710" w:type="dxa"/>
            <w:noWrap/>
          </w:tcPr>
          <w:p w14:paraId="0B0935EF" w14:textId="77777777" w:rsidR="000A07F5" w:rsidRPr="007939DD" w:rsidRDefault="000A07F5" w:rsidP="00E25630">
            <w:pPr>
              <w:pStyle w:val="ARtabletext"/>
              <w:rPr>
                <w:color w:val="000000"/>
                <w:sz w:val="16"/>
                <w:szCs w:val="16"/>
              </w:rPr>
            </w:pPr>
            <w:r w:rsidRPr="007939DD">
              <w:rPr>
                <w:color w:val="000000"/>
                <w:sz w:val="16"/>
                <w:szCs w:val="16"/>
              </w:rPr>
              <w:t>Develop, discussion paper of Rural Health Plan</w:t>
            </w:r>
          </w:p>
        </w:tc>
        <w:tc>
          <w:tcPr>
            <w:tcW w:w="1256" w:type="dxa"/>
            <w:noWrap/>
          </w:tcPr>
          <w:p w14:paraId="7B66D149" w14:textId="77777777" w:rsidR="000A07F5" w:rsidRPr="007939DD" w:rsidRDefault="000A07F5" w:rsidP="00E25630">
            <w:pPr>
              <w:pStyle w:val="ARtabletextright"/>
              <w:rPr>
                <w:color w:val="000000"/>
                <w:sz w:val="16"/>
                <w:szCs w:val="16"/>
              </w:rPr>
            </w:pPr>
            <w:r w:rsidRPr="007939DD">
              <w:rPr>
                <w:color w:val="000000"/>
                <w:sz w:val="16"/>
                <w:szCs w:val="16"/>
              </w:rPr>
              <w:t>$178,184</w:t>
            </w:r>
          </w:p>
        </w:tc>
        <w:tc>
          <w:tcPr>
            <w:tcW w:w="1257" w:type="dxa"/>
            <w:noWrap/>
          </w:tcPr>
          <w:p w14:paraId="3277D7F4" w14:textId="77777777" w:rsidR="000A07F5" w:rsidRPr="007939DD" w:rsidRDefault="000A07F5" w:rsidP="00E25630">
            <w:pPr>
              <w:pStyle w:val="ARtabletextright"/>
              <w:rPr>
                <w:color w:val="000000"/>
                <w:sz w:val="16"/>
                <w:szCs w:val="16"/>
              </w:rPr>
            </w:pPr>
            <w:r w:rsidRPr="007939DD">
              <w:rPr>
                <w:color w:val="000000"/>
                <w:sz w:val="16"/>
                <w:szCs w:val="16"/>
              </w:rPr>
              <w:t>$21,646</w:t>
            </w:r>
          </w:p>
        </w:tc>
        <w:tc>
          <w:tcPr>
            <w:tcW w:w="1257" w:type="dxa"/>
            <w:noWrap/>
          </w:tcPr>
          <w:p w14:paraId="3AA47DFD"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1073017C" w14:textId="77777777" w:rsidTr="000A07F5">
        <w:tc>
          <w:tcPr>
            <w:tcW w:w="2159" w:type="dxa"/>
            <w:noWrap/>
          </w:tcPr>
          <w:p w14:paraId="41D0CC62" w14:textId="77777777" w:rsidR="000A07F5" w:rsidRPr="007939DD" w:rsidRDefault="000A07F5" w:rsidP="00E97186">
            <w:pPr>
              <w:pStyle w:val="ARtabletext"/>
              <w:rPr>
                <w:color w:val="000000"/>
                <w:sz w:val="16"/>
                <w:szCs w:val="16"/>
              </w:rPr>
            </w:pPr>
            <w:r w:rsidRPr="007939DD">
              <w:rPr>
                <w:color w:val="000000"/>
                <w:sz w:val="16"/>
                <w:szCs w:val="16"/>
              </w:rPr>
              <w:t>U</w:t>
            </w:r>
            <w:r w:rsidR="00E97186" w:rsidRPr="007939DD">
              <w:rPr>
                <w:color w:val="000000"/>
                <w:sz w:val="16"/>
                <w:szCs w:val="16"/>
              </w:rPr>
              <w:t>niversity of New South Wales</w:t>
            </w:r>
          </w:p>
        </w:tc>
        <w:tc>
          <w:tcPr>
            <w:tcW w:w="3710" w:type="dxa"/>
            <w:noWrap/>
          </w:tcPr>
          <w:p w14:paraId="023D9ABB" w14:textId="77777777" w:rsidR="000A07F5" w:rsidRPr="007939DD" w:rsidRDefault="000A07F5" w:rsidP="00E25630">
            <w:pPr>
              <w:pStyle w:val="ARtabletext"/>
              <w:rPr>
                <w:color w:val="000000"/>
                <w:sz w:val="16"/>
                <w:szCs w:val="16"/>
              </w:rPr>
            </w:pPr>
            <w:r w:rsidRPr="007939DD">
              <w:rPr>
                <w:color w:val="000000"/>
                <w:sz w:val="16"/>
                <w:szCs w:val="16"/>
              </w:rPr>
              <w:t>Research, delivering better cardiac outcomes</w:t>
            </w:r>
          </w:p>
        </w:tc>
        <w:tc>
          <w:tcPr>
            <w:tcW w:w="1256" w:type="dxa"/>
            <w:noWrap/>
          </w:tcPr>
          <w:p w14:paraId="1065A438" w14:textId="77777777" w:rsidR="000A07F5" w:rsidRPr="007939DD" w:rsidRDefault="000A07F5" w:rsidP="00E25630">
            <w:pPr>
              <w:pStyle w:val="ARtabletextright"/>
              <w:rPr>
                <w:color w:val="000000"/>
                <w:sz w:val="16"/>
                <w:szCs w:val="16"/>
              </w:rPr>
            </w:pPr>
            <w:r w:rsidRPr="007939DD">
              <w:rPr>
                <w:color w:val="000000"/>
                <w:sz w:val="16"/>
                <w:szCs w:val="16"/>
              </w:rPr>
              <w:t>$178,182</w:t>
            </w:r>
          </w:p>
        </w:tc>
        <w:tc>
          <w:tcPr>
            <w:tcW w:w="1257" w:type="dxa"/>
            <w:noWrap/>
          </w:tcPr>
          <w:p w14:paraId="2659B93C" w14:textId="77777777" w:rsidR="000A07F5" w:rsidRPr="007939DD" w:rsidRDefault="000A07F5" w:rsidP="00E25630">
            <w:pPr>
              <w:pStyle w:val="ARtabletextright"/>
              <w:rPr>
                <w:color w:val="000000"/>
                <w:sz w:val="16"/>
                <w:szCs w:val="16"/>
              </w:rPr>
            </w:pPr>
            <w:r w:rsidRPr="007939DD">
              <w:rPr>
                <w:color w:val="000000"/>
                <w:sz w:val="16"/>
                <w:szCs w:val="16"/>
              </w:rPr>
              <w:t>$178,181</w:t>
            </w:r>
          </w:p>
        </w:tc>
        <w:tc>
          <w:tcPr>
            <w:tcW w:w="1257" w:type="dxa"/>
            <w:noWrap/>
          </w:tcPr>
          <w:p w14:paraId="5B2408D0"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6C2C10B2" w14:textId="77777777" w:rsidTr="000A07F5">
        <w:tc>
          <w:tcPr>
            <w:tcW w:w="2159" w:type="dxa"/>
            <w:noWrap/>
          </w:tcPr>
          <w:p w14:paraId="270CB76F" w14:textId="77777777" w:rsidR="000A07F5" w:rsidRPr="007939DD" w:rsidRDefault="000A07F5" w:rsidP="00E25630">
            <w:pPr>
              <w:pStyle w:val="ARtabletext"/>
              <w:rPr>
                <w:color w:val="000000"/>
                <w:sz w:val="16"/>
                <w:szCs w:val="16"/>
              </w:rPr>
            </w:pPr>
            <w:r w:rsidRPr="007939DD">
              <w:rPr>
                <w:color w:val="000000"/>
                <w:sz w:val="16"/>
                <w:szCs w:val="16"/>
              </w:rPr>
              <w:t>KPMG</w:t>
            </w:r>
          </w:p>
        </w:tc>
        <w:tc>
          <w:tcPr>
            <w:tcW w:w="3710" w:type="dxa"/>
            <w:noWrap/>
          </w:tcPr>
          <w:p w14:paraId="2DE5D872" w14:textId="77777777" w:rsidR="000A07F5" w:rsidRPr="007939DD" w:rsidRDefault="000A07F5" w:rsidP="00E25630">
            <w:pPr>
              <w:pStyle w:val="ARtabletext"/>
              <w:rPr>
                <w:color w:val="000000"/>
                <w:sz w:val="16"/>
                <w:szCs w:val="16"/>
              </w:rPr>
            </w:pPr>
            <w:r w:rsidRPr="007939DD">
              <w:rPr>
                <w:color w:val="000000"/>
                <w:sz w:val="16"/>
                <w:szCs w:val="16"/>
              </w:rPr>
              <w:t>Evaluate, investment in pension-level residential services sector</w:t>
            </w:r>
          </w:p>
        </w:tc>
        <w:tc>
          <w:tcPr>
            <w:tcW w:w="1256" w:type="dxa"/>
            <w:noWrap/>
          </w:tcPr>
          <w:p w14:paraId="65AD4CF4" w14:textId="77777777" w:rsidR="000A07F5" w:rsidRPr="007939DD" w:rsidRDefault="000A07F5" w:rsidP="00E25630">
            <w:pPr>
              <w:pStyle w:val="ARtabletextright"/>
              <w:rPr>
                <w:color w:val="000000"/>
                <w:sz w:val="16"/>
                <w:szCs w:val="16"/>
              </w:rPr>
            </w:pPr>
            <w:r w:rsidRPr="007939DD">
              <w:rPr>
                <w:color w:val="000000"/>
                <w:sz w:val="16"/>
                <w:szCs w:val="16"/>
              </w:rPr>
              <w:t>$176,520</w:t>
            </w:r>
          </w:p>
        </w:tc>
        <w:tc>
          <w:tcPr>
            <w:tcW w:w="1257" w:type="dxa"/>
            <w:noWrap/>
          </w:tcPr>
          <w:p w14:paraId="446E07AE" w14:textId="77777777" w:rsidR="000A07F5" w:rsidRPr="007939DD" w:rsidRDefault="000A07F5" w:rsidP="00E25630">
            <w:pPr>
              <w:pStyle w:val="ARtabletextright"/>
              <w:rPr>
                <w:color w:val="000000"/>
                <w:sz w:val="16"/>
                <w:szCs w:val="16"/>
              </w:rPr>
            </w:pPr>
            <w:r w:rsidRPr="007939DD">
              <w:rPr>
                <w:color w:val="000000"/>
                <w:sz w:val="16"/>
                <w:szCs w:val="16"/>
              </w:rPr>
              <w:t>$32,645</w:t>
            </w:r>
          </w:p>
        </w:tc>
        <w:tc>
          <w:tcPr>
            <w:tcW w:w="1257" w:type="dxa"/>
            <w:noWrap/>
          </w:tcPr>
          <w:p w14:paraId="4C296C49"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7B924CBF" w14:textId="77777777" w:rsidTr="000A07F5">
        <w:tc>
          <w:tcPr>
            <w:tcW w:w="2159" w:type="dxa"/>
            <w:noWrap/>
          </w:tcPr>
          <w:p w14:paraId="7189773E" w14:textId="77777777" w:rsidR="000A07F5" w:rsidRPr="007939DD" w:rsidRDefault="000A07F5" w:rsidP="00E25630">
            <w:pPr>
              <w:pStyle w:val="ARtabletext"/>
              <w:rPr>
                <w:color w:val="000000"/>
                <w:sz w:val="16"/>
                <w:szCs w:val="16"/>
              </w:rPr>
            </w:pPr>
            <w:r w:rsidRPr="007939DD">
              <w:rPr>
                <w:color w:val="000000"/>
                <w:sz w:val="16"/>
                <w:szCs w:val="16"/>
              </w:rPr>
              <w:t>Solomon Advisory</w:t>
            </w:r>
          </w:p>
        </w:tc>
        <w:tc>
          <w:tcPr>
            <w:tcW w:w="3710" w:type="dxa"/>
            <w:noWrap/>
          </w:tcPr>
          <w:p w14:paraId="41B08C05" w14:textId="77777777" w:rsidR="000A07F5" w:rsidRPr="007939DD" w:rsidRDefault="000A07F5" w:rsidP="00E25630">
            <w:pPr>
              <w:pStyle w:val="ARtabletext"/>
              <w:rPr>
                <w:color w:val="000000"/>
                <w:sz w:val="16"/>
                <w:szCs w:val="16"/>
              </w:rPr>
            </w:pPr>
            <w:r w:rsidRPr="007939DD">
              <w:rPr>
                <w:color w:val="000000"/>
                <w:sz w:val="16"/>
                <w:szCs w:val="16"/>
              </w:rPr>
              <w:t>Economic analysis, menta</w:t>
            </w:r>
            <w:r w:rsidR="002E1EF1" w:rsidRPr="007939DD">
              <w:rPr>
                <w:color w:val="000000"/>
                <w:sz w:val="16"/>
                <w:szCs w:val="16"/>
              </w:rPr>
              <w:t>l health services strategy 2018–</w:t>
            </w:r>
            <w:r w:rsidRPr="007939DD">
              <w:rPr>
                <w:color w:val="000000"/>
                <w:sz w:val="16"/>
                <w:szCs w:val="16"/>
              </w:rPr>
              <w:t>2023</w:t>
            </w:r>
          </w:p>
        </w:tc>
        <w:tc>
          <w:tcPr>
            <w:tcW w:w="1256" w:type="dxa"/>
            <w:noWrap/>
          </w:tcPr>
          <w:p w14:paraId="2CF87775" w14:textId="77777777" w:rsidR="000A07F5" w:rsidRPr="007939DD" w:rsidRDefault="000A07F5" w:rsidP="00E25630">
            <w:pPr>
              <w:pStyle w:val="ARtabletextright"/>
              <w:rPr>
                <w:color w:val="000000"/>
                <w:sz w:val="16"/>
                <w:szCs w:val="16"/>
              </w:rPr>
            </w:pPr>
            <w:r w:rsidRPr="007939DD">
              <w:rPr>
                <w:color w:val="000000"/>
                <w:sz w:val="16"/>
                <w:szCs w:val="16"/>
              </w:rPr>
              <w:t>$176,000</w:t>
            </w:r>
          </w:p>
        </w:tc>
        <w:tc>
          <w:tcPr>
            <w:tcW w:w="1257" w:type="dxa"/>
            <w:noWrap/>
          </w:tcPr>
          <w:p w14:paraId="530B7C99" w14:textId="77777777" w:rsidR="000A07F5" w:rsidRPr="007939DD" w:rsidRDefault="000A07F5" w:rsidP="00E25630">
            <w:pPr>
              <w:pStyle w:val="ARtabletextright"/>
              <w:rPr>
                <w:color w:val="000000"/>
                <w:sz w:val="16"/>
                <w:szCs w:val="16"/>
              </w:rPr>
            </w:pPr>
            <w:r w:rsidRPr="007939DD">
              <w:rPr>
                <w:color w:val="000000"/>
                <w:sz w:val="16"/>
                <w:szCs w:val="16"/>
              </w:rPr>
              <w:t>$176,000</w:t>
            </w:r>
          </w:p>
        </w:tc>
        <w:tc>
          <w:tcPr>
            <w:tcW w:w="1257" w:type="dxa"/>
            <w:noWrap/>
          </w:tcPr>
          <w:p w14:paraId="7AB7E327"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40C26A5B" w14:textId="77777777" w:rsidTr="000A07F5">
        <w:tc>
          <w:tcPr>
            <w:tcW w:w="2159" w:type="dxa"/>
            <w:noWrap/>
          </w:tcPr>
          <w:p w14:paraId="369725B6" w14:textId="77777777" w:rsidR="000A07F5" w:rsidRPr="007939DD" w:rsidRDefault="000A07F5" w:rsidP="00E25630">
            <w:pPr>
              <w:pStyle w:val="ARtabletext"/>
              <w:rPr>
                <w:color w:val="000000"/>
                <w:sz w:val="16"/>
                <w:szCs w:val="16"/>
              </w:rPr>
            </w:pPr>
            <w:r w:rsidRPr="007939DD">
              <w:rPr>
                <w:color w:val="000000"/>
                <w:sz w:val="16"/>
                <w:szCs w:val="16"/>
              </w:rPr>
              <w:t>Synergistiq Pty Ltd</w:t>
            </w:r>
          </w:p>
        </w:tc>
        <w:tc>
          <w:tcPr>
            <w:tcW w:w="3710" w:type="dxa"/>
            <w:noWrap/>
          </w:tcPr>
          <w:p w14:paraId="5F8E875D" w14:textId="77777777" w:rsidR="000A07F5" w:rsidRPr="007939DD" w:rsidRDefault="000A07F5" w:rsidP="00E25630">
            <w:pPr>
              <w:pStyle w:val="ARtabletext"/>
              <w:rPr>
                <w:color w:val="000000"/>
                <w:sz w:val="16"/>
                <w:szCs w:val="16"/>
              </w:rPr>
            </w:pPr>
            <w:r w:rsidRPr="007939DD">
              <w:rPr>
                <w:color w:val="000000"/>
                <w:sz w:val="16"/>
                <w:szCs w:val="16"/>
              </w:rPr>
              <w:t>Evaluation, personal safety</w:t>
            </w:r>
          </w:p>
        </w:tc>
        <w:tc>
          <w:tcPr>
            <w:tcW w:w="1256" w:type="dxa"/>
            <w:noWrap/>
          </w:tcPr>
          <w:p w14:paraId="79EBE93A" w14:textId="77777777" w:rsidR="000A07F5" w:rsidRPr="007939DD" w:rsidRDefault="000A07F5" w:rsidP="00E25630">
            <w:pPr>
              <w:pStyle w:val="ARtabletextright"/>
              <w:rPr>
                <w:color w:val="000000"/>
                <w:sz w:val="16"/>
                <w:szCs w:val="16"/>
              </w:rPr>
            </w:pPr>
            <w:r w:rsidRPr="007939DD">
              <w:rPr>
                <w:color w:val="000000"/>
                <w:sz w:val="16"/>
                <w:szCs w:val="16"/>
              </w:rPr>
              <w:t>$174,048</w:t>
            </w:r>
          </w:p>
        </w:tc>
        <w:tc>
          <w:tcPr>
            <w:tcW w:w="1257" w:type="dxa"/>
            <w:noWrap/>
          </w:tcPr>
          <w:p w14:paraId="6A5F4C3B" w14:textId="77777777" w:rsidR="000A07F5" w:rsidRPr="007939DD" w:rsidRDefault="000A07F5" w:rsidP="00E25630">
            <w:pPr>
              <w:pStyle w:val="ARtabletextright"/>
              <w:rPr>
                <w:color w:val="000000"/>
                <w:sz w:val="16"/>
                <w:szCs w:val="16"/>
              </w:rPr>
            </w:pPr>
            <w:r w:rsidRPr="007939DD">
              <w:rPr>
                <w:color w:val="000000"/>
                <w:sz w:val="16"/>
                <w:szCs w:val="16"/>
              </w:rPr>
              <w:t>$31,403</w:t>
            </w:r>
          </w:p>
        </w:tc>
        <w:tc>
          <w:tcPr>
            <w:tcW w:w="1257" w:type="dxa"/>
            <w:noWrap/>
          </w:tcPr>
          <w:p w14:paraId="64FC5E81"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4E291AF1" w14:textId="77777777" w:rsidTr="000A07F5">
        <w:tc>
          <w:tcPr>
            <w:tcW w:w="2159" w:type="dxa"/>
            <w:noWrap/>
          </w:tcPr>
          <w:p w14:paraId="7D7709AF" w14:textId="77777777" w:rsidR="000A07F5" w:rsidRPr="007939DD" w:rsidRDefault="000A07F5" w:rsidP="00E25630">
            <w:pPr>
              <w:pStyle w:val="ARtabletext"/>
              <w:rPr>
                <w:color w:val="000000"/>
                <w:sz w:val="16"/>
                <w:szCs w:val="16"/>
              </w:rPr>
            </w:pPr>
            <w:r w:rsidRPr="007939DD">
              <w:rPr>
                <w:color w:val="000000"/>
                <w:sz w:val="16"/>
                <w:szCs w:val="16"/>
              </w:rPr>
              <w:t>KPMG</w:t>
            </w:r>
          </w:p>
        </w:tc>
        <w:tc>
          <w:tcPr>
            <w:tcW w:w="3710" w:type="dxa"/>
            <w:noWrap/>
          </w:tcPr>
          <w:p w14:paraId="5ABB7C9A" w14:textId="77777777" w:rsidR="000A07F5" w:rsidRPr="007939DD" w:rsidRDefault="000A07F5" w:rsidP="00E25630">
            <w:pPr>
              <w:pStyle w:val="ARtabletext"/>
              <w:rPr>
                <w:color w:val="000000"/>
                <w:sz w:val="16"/>
                <w:szCs w:val="16"/>
              </w:rPr>
            </w:pPr>
            <w:r w:rsidRPr="007939DD">
              <w:rPr>
                <w:color w:val="000000"/>
                <w:sz w:val="16"/>
                <w:szCs w:val="16"/>
              </w:rPr>
              <w:t>Develop better regulatory practice framework</w:t>
            </w:r>
          </w:p>
        </w:tc>
        <w:tc>
          <w:tcPr>
            <w:tcW w:w="1256" w:type="dxa"/>
            <w:noWrap/>
          </w:tcPr>
          <w:p w14:paraId="65A80DDD" w14:textId="77777777" w:rsidR="000A07F5" w:rsidRPr="007939DD" w:rsidRDefault="000A07F5" w:rsidP="00E25630">
            <w:pPr>
              <w:pStyle w:val="ARtabletextright"/>
              <w:rPr>
                <w:color w:val="000000"/>
                <w:sz w:val="16"/>
                <w:szCs w:val="16"/>
              </w:rPr>
            </w:pPr>
            <w:r w:rsidRPr="007939DD">
              <w:rPr>
                <w:color w:val="000000"/>
                <w:sz w:val="16"/>
                <w:szCs w:val="16"/>
              </w:rPr>
              <w:t>$172,913</w:t>
            </w:r>
          </w:p>
        </w:tc>
        <w:tc>
          <w:tcPr>
            <w:tcW w:w="1257" w:type="dxa"/>
            <w:noWrap/>
          </w:tcPr>
          <w:p w14:paraId="7B28C307" w14:textId="77777777" w:rsidR="000A07F5" w:rsidRPr="007939DD" w:rsidRDefault="000A07F5" w:rsidP="00E25630">
            <w:pPr>
              <w:pStyle w:val="ARtabletextright"/>
              <w:rPr>
                <w:color w:val="000000"/>
                <w:sz w:val="16"/>
                <w:szCs w:val="16"/>
              </w:rPr>
            </w:pPr>
            <w:r w:rsidRPr="007939DD">
              <w:rPr>
                <w:color w:val="000000"/>
                <w:sz w:val="16"/>
                <w:szCs w:val="16"/>
              </w:rPr>
              <w:t>$172,913</w:t>
            </w:r>
          </w:p>
        </w:tc>
        <w:tc>
          <w:tcPr>
            <w:tcW w:w="1257" w:type="dxa"/>
            <w:noWrap/>
          </w:tcPr>
          <w:p w14:paraId="65CEEB63"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66047362" w14:textId="77777777" w:rsidTr="000A07F5">
        <w:tc>
          <w:tcPr>
            <w:tcW w:w="2159" w:type="dxa"/>
            <w:noWrap/>
          </w:tcPr>
          <w:p w14:paraId="19FB718F" w14:textId="77777777" w:rsidR="000A07F5" w:rsidRPr="007939DD" w:rsidRDefault="000A07F5" w:rsidP="00E25630">
            <w:pPr>
              <w:pStyle w:val="ARtabletext"/>
              <w:rPr>
                <w:color w:val="000000"/>
                <w:sz w:val="16"/>
                <w:szCs w:val="16"/>
              </w:rPr>
            </w:pPr>
            <w:r w:rsidRPr="007939DD">
              <w:rPr>
                <w:color w:val="000000"/>
                <w:sz w:val="16"/>
                <w:szCs w:val="16"/>
              </w:rPr>
              <w:t>Cube Group Management Consulting</w:t>
            </w:r>
          </w:p>
        </w:tc>
        <w:tc>
          <w:tcPr>
            <w:tcW w:w="3710" w:type="dxa"/>
            <w:noWrap/>
          </w:tcPr>
          <w:p w14:paraId="5E4044E7" w14:textId="77777777" w:rsidR="000A07F5" w:rsidRPr="007939DD" w:rsidRDefault="000A07F5" w:rsidP="00E25630">
            <w:pPr>
              <w:pStyle w:val="ARtabletext"/>
              <w:rPr>
                <w:color w:val="000000"/>
                <w:sz w:val="16"/>
                <w:szCs w:val="16"/>
              </w:rPr>
            </w:pPr>
            <w:r w:rsidRPr="007939DD">
              <w:rPr>
                <w:color w:val="000000"/>
                <w:sz w:val="16"/>
                <w:szCs w:val="16"/>
              </w:rPr>
              <w:t>Strategic service plan, Albury Wodonga Health</w:t>
            </w:r>
          </w:p>
        </w:tc>
        <w:tc>
          <w:tcPr>
            <w:tcW w:w="1256" w:type="dxa"/>
            <w:noWrap/>
          </w:tcPr>
          <w:p w14:paraId="62A03678" w14:textId="77777777" w:rsidR="000A07F5" w:rsidRPr="007939DD" w:rsidRDefault="000A07F5" w:rsidP="00E25630">
            <w:pPr>
              <w:pStyle w:val="ARtabletextright"/>
              <w:rPr>
                <w:color w:val="000000"/>
                <w:sz w:val="16"/>
                <w:szCs w:val="16"/>
              </w:rPr>
            </w:pPr>
            <w:r w:rsidRPr="007939DD">
              <w:rPr>
                <w:color w:val="000000"/>
                <w:sz w:val="16"/>
                <w:szCs w:val="16"/>
              </w:rPr>
              <w:t>$166,925</w:t>
            </w:r>
          </w:p>
        </w:tc>
        <w:tc>
          <w:tcPr>
            <w:tcW w:w="1257" w:type="dxa"/>
            <w:noWrap/>
          </w:tcPr>
          <w:p w14:paraId="375690A8" w14:textId="77777777" w:rsidR="000A07F5" w:rsidRPr="007939DD" w:rsidRDefault="000A07F5" w:rsidP="00E25630">
            <w:pPr>
              <w:pStyle w:val="ARtabletextright"/>
              <w:rPr>
                <w:color w:val="000000"/>
                <w:sz w:val="16"/>
                <w:szCs w:val="16"/>
              </w:rPr>
            </w:pPr>
            <w:r w:rsidRPr="007939DD">
              <w:rPr>
                <w:color w:val="000000"/>
                <w:sz w:val="16"/>
                <w:szCs w:val="16"/>
              </w:rPr>
              <w:t>$79,925</w:t>
            </w:r>
          </w:p>
        </w:tc>
        <w:tc>
          <w:tcPr>
            <w:tcW w:w="1257" w:type="dxa"/>
            <w:noWrap/>
          </w:tcPr>
          <w:p w14:paraId="0EF84890"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5CEC1A62" w14:textId="77777777" w:rsidTr="000A07F5">
        <w:tc>
          <w:tcPr>
            <w:tcW w:w="2159" w:type="dxa"/>
            <w:noWrap/>
          </w:tcPr>
          <w:p w14:paraId="53CB63D9" w14:textId="77777777" w:rsidR="000A07F5" w:rsidRPr="007939DD" w:rsidRDefault="000A07F5" w:rsidP="00E25630">
            <w:pPr>
              <w:pStyle w:val="ARtabletext"/>
              <w:rPr>
                <w:color w:val="000000"/>
                <w:sz w:val="16"/>
                <w:szCs w:val="16"/>
              </w:rPr>
            </w:pPr>
            <w:r w:rsidRPr="007939DD">
              <w:rPr>
                <w:color w:val="000000"/>
                <w:sz w:val="16"/>
                <w:szCs w:val="16"/>
              </w:rPr>
              <w:t>Studio Thick</w:t>
            </w:r>
          </w:p>
        </w:tc>
        <w:tc>
          <w:tcPr>
            <w:tcW w:w="3710" w:type="dxa"/>
            <w:noWrap/>
          </w:tcPr>
          <w:p w14:paraId="3CC24F3A" w14:textId="77777777" w:rsidR="000A07F5" w:rsidRPr="007939DD" w:rsidRDefault="000A07F5" w:rsidP="00E25630">
            <w:pPr>
              <w:pStyle w:val="ARtabletext"/>
              <w:rPr>
                <w:color w:val="000000"/>
                <w:sz w:val="16"/>
                <w:szCs w:val="16"/>
              </w:rPr>
            </w:pPr>
            <w:r w:rsidRPr="007939DD">
              <w:rPr>
                <w:color w:val="000000"/>
                <w:sz w:val="16"/>
                <w:szCs w:val="16"/>
              </w:rPr>
              <w:t>Redesign, youth refuge service model</w:t>
            </w:r>
          </w:p>
        </w:tc>
        <w:tc>
          <w:tcPr>
            <w:tcW w:w="1256" w:type="dxa"/>
            <w:noWrap/>
          </w:tcPr>
          <w:p w14:paraId="05664448" w14:textId="77777777" w:rsidR="000A07F5" w:rsidRPr="007939DD" w:rsidRDefault="000A07F5" w:rsidP="00E25630">
            <w:pPr>
              <w:pStyle w:val="ARtabletextright"/>
              <w:rPr>
                <w:color w:val="000000"/>
                <w:sz w:val="16"/>
                <w:szCs w:val="16"/>
              </w:rPr>
            </w:pPr>
            <w:r w:rsidRPr="007939DD">
              <w:rPr>
                <w:color w:val="000000"/>
                <w:sz w:val="16"/>
                <w:szCs w:val="16"/>
              </w:rPr>
              <w:t>$164,999</w:t>
            </w:r>
          </w:p>
        </w:tc>
        <w:tc>
          <w:tcPr>
            <w:tcW w:w="1257" w:type="dxa"/>
            <w:noWrap/>
          </w:tcPr>
          <w:p w14:paraId="3F563A53" w14:textId="77777777" w:rsidR="000A07F5" w:rsidRPr="007939DD" w:rsidRDefault="000A07F5" w:rsidP="00E25630">
            <w:pPr>
              <w:pStyle w:val="ARtabletextright"/>
              <w:rPr>
                <w:color w:val="000000"/>
                <w:sz w:val="16"/>
                <w:szCs w:val="16"/>
              </w:rPr>
            </w:pPr>
            <w:r w:rsidRPr="007939DD">
              <w:rPr>
                <w:color w:val="000000"/>
                <w:sz w:val="16"/>
                <w:szCs w:val="16"/>
              </w:rPr>
              <w:t>$84,153</w:t>
            </w:r>
          </w:p>
        </w:tc>
        <w:tc>
          <w:tcPr>
            <w:tcW w:w="1257" w:type="dxa"/>
            <w:noWrap/>
          </w:tcPr>
          <w:p w14:paraId="6A085685"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668DABB9" w14:textId="77777777" w:rsidTr="000A07F5">
        <w:tc>
          <w:tcPr>
            <w:tcW w:w="2159" w:type="dxa"/>
            <w:noWrap/>
          </w:tcPr>
          <w:p w14:paraId="68BD1B48" w14:textId="77777777" w:rsidR="000A07F5" w:rsidRPr="007939DD" w:rsidRDefault="000A07F5" w:rsidP="00E25630">
            <w:pPr>
              <w:pStyle w:val="ARtabletext"/>
              <w:rPr>
                <w:color w:val="000000"/>
                <w:sz w:val="16"/>
                <w:szCs w:val="16"/>
              </w:rPr>
            </w:pPr>
            <w:r w:rsidRPr="007939DD">
              <w:rPr>
                <w:color w:val="000000"/>
                <w:sz w:val="16"/>
                <w:szCs w:val="16"/>
              </w:rPr>
              <w:lastRenderedPageBreak/>
              <w:t>Biruu Pty Ltd</w:t>
            </w:r>
          </w:p>
        </w:tc>
        <w:tc>
          <w:tcPr>
            <w:tcW w:w="3710" w:type="dxa"/>
            <w:noWrap/>
          </w:tcPr>
          <w:p w14:paraId="39CC98C3" w14:textId="77777777" w:rsidR="000A07F5" w:rsidRPr="007939DD" w:rsidRDefault="000A07F5" w:rsidP="00E25630">
            <w:pPr>
              <w:pStyle w:val="ARtabletext"/>
              <w:rPr>
                <w:color w:val="000000"/>
                <w:sz w:val="16"/>
                <w:szCs w:val="16"/>
              </w:rPr>
            </w:pPr>
            <w:r w:rsidRPr="007939DD">
              <w:rPr>
                <w:color w:val="000000"/>
                <w:sz w:val="16"/>
                <w:szCs w:val="16"/>
              </w:rPr>
              <w:t>Identify, resources and capability, children and young people</w:t>
            </w:r>
          </w:p>
        </w:tc>
        <w:tc>
          <w:tcPr>
            <w:tcW w:w="1256" w:type="dxa"/>
            <w:noWrap/>
          </w:tcPr>
          <w:p w14:paraId="790D3120" w14:textId="77777777" w:rsidR="000A07F5" w:rsidRPr="007939DD" w:rsidRDefault="000A07F5" w:rsidP="00E25630">
            <w:pPr>
              <w:pStyle w:val="ARtabletextright"/>
              <w:rPr>
                <w:color w:val="000000"/>
                <w:sz w:val="16"/>
                <w:szCs w:val="16"/>
              </w:rPr>
            </w:pPr>
            <w:r w:rsidRPr="007939DD">
              <w:rPr>
                <w:color w:val="000000"/>
                <w:sz w:val="16"/>
                <w:szCs w:val="16"/>
              </w:rPr>
              <w:t>$161,325</w:t>
            </w:r>
          </w:p>
        </w:tc>
        <w:tc>
          <w:tcPr>
            <w:tcW w:w="1257" w:type="dxa"/>
            <w:noWrap/>
          </w:tcPr>
          <w:p w14:paraId="0A2292FD" w14:textId="77777777" w:rsidR="000A07F5" w:rsidRPr="007939DD" w:rsidRDefault="000A07F5" w:rsidP="00E25630">
            <w:pPr>
              <w:pStyle w:val="ARtabletextright"/>
              <w:rPr>
                <w:color w:val="000000"/>
                <w:sz w:val="16"/>
                <w:szCs w:val="16"/>
              </w:rPr>
            </w:pPr>
            <w:r w:rsidRPr="007939DD">
              <w:rPr>
                <w:color w:val="000000"/>
                <w:sz w:val="16"/>
                <w:szCs w:val="16"/>
              </w:rPr>
              <w:t>$159,607</w:t>
            </w:r>
          </w:p>
        </w:tc>
        <w:tc>
          <w:tcPr>
            <w:tcW w:w="1257" w:type="dxa"/>
            <w:noWrap/>
          </w:tcPr>
          <w:p w14:paraId="6B6D98D9"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2B356A72" w14:textId="77777777" w:rsidTr="000A07F5">
        <w:tc>
          <w:tcPr>
            <w:tcW w:w="2159" w:type="dxa"/>
            <w:noWrap/>
          </w:tcPr>
          <w:p w14:paraId="6401D1D0" w14:textId="77777777" w:rsidR="000A07F5" w:rsidRPr="007939DD" w:rsidRDefault="000A07F5" w:rsidP="00E25630">
            <w:pPr>
              <w:pStyle w:val="ARtabletext"/>
              <w:rPr>
                <w:color w:val="000000"/>
                <w:sz w:val="16"/>
                <w:szCs w:val="16"/>
              </w:rPr>
            </w:pPr>
            <w:r w:rsidRPr="007939DD">
              <w:rPr>
                <w:color w:val="000000"/>
                <w:sz w:val="16"/>
                <w:szCs w:val="16"/>
              </w:rPr>
              <w:t>Christopher William Brook</w:t>
            </w:r>
          </w:p>
        </w:tc>
        <w:tc>
          <w:tcPr>
            <w:tcW w:w="3710" w:type="dxa"/>
            <w:noWrap/>
          </w:tcPr>
          <w:p w14:paraId="34DB1133" w14:textId="77777777" w:rsidR="000A07F5" w:rsidRPr="007939DD" w:rsidRDefault="000A07F5" w:rsidP="00E25630">
            <w:pPr>
              <w:pStyle w:val="ARtabletext"/>
              <w:rPr>
                <w:color w:val="000000"/>
                <w:sz w:val="16"/>
                <w:szCs w:val="16"/>
              </w:rPr>
            </w:pPr>
            <w:r w:rsidRPr="007939DD">
              <w:rPr>
                <w:color w:val="000000"/>
                <w:sz w:val="16"/>
                <w:szCs w:val="16"/>
              </w:rPr>
              <w:t>Advisory services, health systems</w:t>
            </w:r>
          </w:p>
        </w:tc>
        <w:tc>
          <w:tcPr>
            <w:tcW w:w="1256" w:type="dxa"/>
            <w:noWrap/>
          </w:tcPr>
          <w:p w14:paraId="532F95F0" w14:textId="77777777" w:rsidR="000A07F5" w:rsidRPr="007939DD" w:rsidRDefault="000A07F5" w:rsidP="00E25630">
            <w:pPr>
              <w:pStyle w:val="ARtabletextright"/>
              <w:rPr>
                <w:color w:val="000000"/>
                <w:sz w:val="16"/>
                <w:szCs w:val="16"/>
              </w:rPr>
            </w:pPr>
            <w:r w:rsidRPr="007939DD">
              <w:rPr>
                <w:color w:val="000000"/>
                <w:sz w:val="16"/>
                <w:szCs w:val="16"/>
              </w:rPr>
              <w:t>$160,255</w:t>
            </w:r>
          </w:p>
        </w:tc>
        <w:tc>
          <w:tcPr>
            <w:tcW w:w="1257" w:type="dxa"/>
            <w:noWrap/>
          </w:tcPr>
          <w:p w14:paraId="6397EBCE" w14:textId="77777777" w:rsidR="000A07F5" w:rsidRPr="007939DD" w:rsidRDefault="000A07F5" w:rsidP="00E25630">
            <w:pPr>
              <w:pStyle w:val="ARtabletextright"/>
              <w:rPr>
                <w:color w:val="000000"/>
                <w:sz w:val="16"/>
                <w:szCs w:val="16"/>
              </w:rPr>
            </w:pPr>
            <w:r w:rsidRPr="007939DD">
              <w:rPr>
                <w:color w:val="000000"/>
                <w:sz w:val="16"/>
                <w:szCs w:val="16"/>
              </w:rPr>
              <w:t>$27,736</w:t>
            </w:r>
          </w:p>
        </w:tc>
        <w:tc>
          <w:tcPr>
            <w:tcW w:w="1257" w:type="dxa"/>
            <w:noWrap/>
          </w:tcPr>
          <w:p w14:paraId="563E32F3" w14:textId="77777777" w:rsidR="000A07F5" w:rsidRPr="007939DD" w:rsidRDefault="000A07F5" w:rsidP="00E25630">
            <w:pPr>
              <w:pStyle w:val="ARtabletextright"/>
              <w:rPr>
                <w:color w:val="000000"/>
                <w:sz w:val="16"/>
                <w:szCs w:val="16"/>
              </w:rPr>
            </w:pPr>
            <w:r w:rsidRPr="007939DD">
              <w:rPr>
                <w:color w:val="000000"/>
                <w:sz w:val="16"/>
                <w:szCs w:val="16"/>
              </w:rPr>
              <w:t>$132,518</w:t>
            </w:r>
          </w:p>
        </w:tc>
      </w:tr>
      <w:tr w:rsidR="000A07F5" w:rsidRPr="007939DD" w14:paraId="5C262159" w14:textId="77777777" w:rsidTr="000A07F5">
        <w:tc>
          <w:tcPr>
            <w:tcW w:w="2159" w:type="dxa"/>
            <w:noWrap/>
          </w:tcPr>
          <w:p w14:paraId="3B416CE8" w14:textId="77777777" w:rsidR="000A07F5" w:rsidRPr="007939DD" w:rsidRDefault="000A07F5" w:rsidP="00E25630">
            <w:pPr>
              <w:pStyle w:val="ARtabletext"/>
              <w:rPr>
                <w:color w:val="000000"/>
                <w:sz w:val="16"/>
                <w:szCs w:val="16"/>
              </w:rPr>
            </w:pPr>
            <w:r w:rsidRPr="007939DD">
              <w:rPr>
                <w:color w:val="000000"/>
                <w:sz w:val="16"/>
                <w:szCs w:val="16"/>
              </w:rPr>
              <w:t>Ernst &amp; Young</w:t>
            </w:r>
          </w:p>
        </w:tc>
        <w:tc>
          <w:tcPr>
            <w:tcW w:w="3710" w:type="dxa"/>
            <w:noWrap/>
          </w:tcPr>
          <w:p w14:paraId="57FBE3C9" w14:textId="77777777" w:rsidR="000A07F5" w:rsidRPr="007939DD" w:rsidRDefault="000A07F5" w:rsidP="00E25630">
            <w:pPr>
              <w:pStyle w:val="ARtabletext"/>
              <w:rPr>
                <w:color w:val="000000"/>
                <w:sz w:val="16"/>
                <w:szCs w:val="16"/>
              </w:rPr>
            </w:pPr>
            <w:r w:rsidRPr="007939DD">
              <w:rPr>
                <w:color w:val="000000"/>
                <w:sz w:val="16"/>
                <w:szCs w:val="16"/>
              </w:rPr>
              <w:t>Review, service provider, family violence services</w:t>
            </w:r>
          </w:p>
        </w:tc>
        <w:tc>
          <w:tcPr>
            <w:tcW w:w="1256" w:type="dxa"/>
            <w:noWrap/>
          </w:tcPr>
          <w:p w14:paraId="755E783F" w14:textId="77777777" w:rsidR="000A07F5" w:rsidRPr="007939DD" w:rsidRDefault="000A07F5" w:rsidP="00E25630">
            <w:pPr>
              <w:pStyle w:val="ARtabletextright"/>
              <w:rPr>
                <w:color w:val="000000"/>
                <w:sz w:val="16"/>
                <w:szCs w:val="16"/>
              </w:rPr>
            </w:pPr>
            <w:r w:rsidRPr="007939DD">
              <w:rPr>
                <w:color w:val="000000"/>
                <w:sz w:val="16"/>
                <w:szCs w:val="16"/>
              </w:rPr>
              <w:t>$154,545</w:t>
            </w:r>
          </w:p>
        </w:tc>
        <w:tc>
          <w:tcPr>
            <w:tcW w:w="1257" w:type="dxa"/>
            <w:noWrap/>
          </w:tcPr>
          <w:p w14:paraId="44380E1C" w14:textId="77777777" w:rsidR="000A07F5" w:rsidRPr="007939DD" w:rsidRDefault="000A07F5" w:rsidP="00E25630">
            <w:pPr>
              <w:pStyle w:val="ARtabletextright"/>
              <w:rPr>
                <w:color w:val="000000"/>
                <w:sz w:val="16"/>
                <w:szCs w:val="16"/>
              </w:rPr>
            </w:pPr>
            <w:r w:rsidRPr="007939DD">
              <w:rPr>
                <w:color w:val="000000"/>
                <w:sz w:val="16"/>
                <w:szCs w:val="16"/>
              </w:rPr>
              <w:t>$72,535</w:t>
            </w:r>
          </w:p>
        </w:tc>
        <w:tc>
          <w:tcPr>
            <w:tcW w:w="1257" w:type="dxa"/>
            <w:noWrap/>
          </w:tcPr>
          <w:p w14:paraId="35822083" w14:textId="77777777" w:rsidR="000A07F5" w:rsidRPr="007939DD" w:rsidRDefault="000A07F5" w:rsidP="00E25630">
            <w:pPr>
              <w:pStyle w:val="ARtabletextright"/>
              <w:rPr>
                <w:color w:val="000000"/>
                <w:sz w:val="16"/>
                <w:szCs w:val="16"/>
              </w:rPr>
            </w:pPr>
            <w:r w:rsidRPr="007939DD">
              <w:rPr>
                <w:color w:val="000000"/>
                <w:sz w:val="16"/>
                <w:szCs w:val="16"/>
              </w:rPr>
              <w:t>$82,010</w:t>
            </w:r>
          </w:p>
        </w:tc>
      </w:tr>
      <w:tr w:rsidR="000A07F5" w:rsidRPr="007939DD" w14:paraId="73A8CC14" w14:textId="77777777" w:rsidTr="000A07F5">
        <w:tc>
          <w:tcPr>
            <w:tcW w:w="2159" w:type="dxa"/>
            <w:noWrap/>
          </w:tcPr>
          <w:p w14:paraId="3DDA326B" w14:textId="77777777" w:rsidR="000A07F5" w:rsidRPr="007939DD" w:rsidRDefault="000A07F5" w:rsidP="00E25630">
            <w:pPr>
              <w:pStyle w:val="ARtabletext"/>
              <w:rPr>
                <w:color w:val="000000"/>
                <w:sz w:val="16"/>
                <w:szCs w:val="16"/>
              </w:rPr>
            </w:pPr>
            <w:r w:rsidRPr="007939DD">
              <w:rPr>
                <w:color w:val="000000"/>
                <w:sz w:val="16"/>
                <w:szCs w:val="16"/>
              </w:rPr>
              <w:t>KPMG</w:t>
            </w:r>
          </w:p>
        </w:tc>
        <w:tc>
          <w:tcPr>
            <w:tcW w:w="3710" w:type="dxa"/>
            <w:noWrap/>
          </w:tcPr>
          <w:p w14:paraId="76CCF99A" w14:textId="77777777" w:rsidR="000A07F5" w:rsidRPr="007939DD" w:rsidRDefault="00A31E75" w:rsidP="00A31E75">
            <w:pPr>
              <w:pStyle w:val="ARtabletext"/>
              <w:rPr>
                <w:color w:val="000000"/>
                <w:sz w:val="16"/>
                <w:szCs w:val="16"/>
              </w:rPr>
            </w:pPr>
            <w:r w:rsidRPr="007939DD">
              <w:rPr>
                <w:color w:val="000000"/>
                <w:sz w:val="16"/>
                <w:szCs w:val="16"/>
              </w:rPr>
              <w:t>Develop, interfaces, Support and Safety H</w:t>
            </w:r>
            <w:r w:rsidR="000A07F5" w:rsidRPr="007939DD">
              <w:rPr>
                <w:color w:val="000000"/>
                <w:sz w:val="16"/>
                <w:szCs w:val="16"/>
              </w:rPr>
              <w:t>ubs</w:t>
            </w:r>
          </w:p>
        </w:tc>
        <w:tc>
          <w:tcPr>
            <w:tcW w:w="1256" w:type="dxa"/>
            <w:noWrap/>
          </w:tcPr>
          <w:p w14:paraId="309074C5" w14:textId="77777777" w:rsidR="000A07F5" w:rsidRPr="007939DD" w:rsidRDefault="000A07F5" w:rsidP="00E25630">
            <w:pPr>
              <w:pStyle w:val="ARtabletextright"/>
              <w:rPr>
                <w:color w:val="000000"/>
                <w:sz w:val="16"/>
                <w:szCs w:val="16"/>
              </w:rPr>
            </w:pPr>
            <w:r w:rsidRPr="007939DD">
              <w:rPr>
                <w:color w:val="000000"/>
                <w:sz w:val="16"/>
                <w:szCs w:val="16"/>
              </w:rPr>
              <w:t>$153,653</w:t>
            </w:r>
          </w:p>
        </w:tc>
        <w:tc>
          <w:tcPr>
            <w:tcW w:w="1257" w:type="dxa"/>
            <w:noWrap/>
          </w:tcPr>
          <w:p w14:paraId="30DC6BBB" w14:textId="77777777" w:rsidR="000A07F5" w:rsidRPr="007939DD" w:rsidRDefault="000A07F5" w:rsidP="00E25630">
            <w:pPr>
              <w:pStyle w:val="ARtabletextright"/>
              <w:rPr>
                <w:color w:val="000000"/>
                <w:sz w:val="16"/>
                <w:szCs w:val="16"/>
              </w:rPr>
            </w:pPr>
            <w:r w:rsidRPr="007939DD">
              <w:rPr>
                <w:color w:val="000000"/>
                <w:sz w:val="16"/>
                <w:szCs w:val="16"/>
              </w:rPr>
              <w:t>$85,946</w:t>
            </w:r>
          </w:p>
        </w:tc>
        <w:tc>
          <w:tcPr>
            <w:tcW w:w="1257" w:type="dxa"/>
            <w:noWrap/>
          </w:tcPr>
          <w:p w14:paraId="131DA753" w14:textId="77777777" w:rsidR="000A07F5" w:rsidRPr="007939DD" w:rsidRDefault="000A07F5" w:rsidP="00E25630">
            <w:pPr>
              <w:pStyle w:val="ARtabletextright"/>
              <w:rPr>
                <w:color w:val="000000"/>
                <w:sz w:val="16"/>
                <w:szCs w:val="16"/>
              </w:rPr>
            </w:pPr>
            <w:r w:rsidRPr="007939DD">
              <w:rPr>
                <w:color w:val="000000"/>
                <w:sz w:val="16"/>
                <w:szCs w:val="16"/>
              </w:rPr>
              <w:t>$67,706</w:t>
            </w:r>
          </w:p>
        </w:tc>
      </w:tr>
      <w:tr w:rsidR="000A07F5" w:rsidRPr="007939DD" w14:paraId="48A2547F" w14:textId="77777777" w:rsidTr="000A07F5">
        <w:tc>
          <w:tcPr>
            <w:tcW w:w="2159" w:type="dxa"/>
            <w:noWrap/>
          </w:tcPr>
          <w:p w14:paraId="2DAA0C8F" w14:textId="77777777" w:rsidR="000A07F5" w:rsidRPr="007939DD" w:rsidRDefault="000A07F5" w:rsidP="00E25630">
            <w:pPr>
              <w:pStyle w:val="ARtabletext"/>
              <w:rPr>
                <w:color w:val="000000"/>
                <w:sz w:val="16"/>
                <w:szCs w:val="16"/>
              </w:rPr>
            </w:pPr>
            <w:r w:rsidRPr="007939DD">
              <w:rPr>
                <w:color w:val="000000"/>
                <w:sz w:val="16"/>
                <w:szCs w:val="16"/>
              </w:rPr>
              <w:t>Australian Healthcare Associates Pty Ltd</w:t>
            </w:r>
          </w:p>
        </w:tc>
        <w:tc>
          <w:tcPr>
            <w:tcW w:w="3710" w:type="dxa"/>
            <w:noWrap/>
          </w:tcPr>
          <w:p w14:paraId="6FB09600" w14:textId="77777777" w:rsidR="000A07F5" w:rsidRPr="007939DD" w:rsidRDefault="000A07F5" w:rsidP="00E25630">
            <w:pPr>
              <w:pStyle w:val="ARtabletext"/>
              <w:rPr>
                <w:color w:val="000000"/>
                <w:sz w:val="16"/>
                <w:szCs w:val="16"/>
              </w:rPr>
            </w:pPr>
            <w:r w:rsidRPr="007939DD">
              <w:rPr>
                <w:color w:val="000000"/>
                <w:sz w:val="16"/>
                <w:szCs w:val="16"/>
              </w:rPr>
              <w:t>Develop, inclusive health system guidelines</w:t>
            </w:r>
          </w:p>
        </w:tc>
        <w:tc>
          <w:tcPr>
            <w:tcW w:w="1256" w:type="dxa"/>
            <w:noWrap/>
          </w:tcPr>
          <w:p w14:paraId="647765D9" w14:textId="77777777" w:rsidR="000A07F5" w:rsidRPr="007939DD" w:rsidRDefault="000A07F5" w:rsidP="00E25630">
            <w:pPr>
              <w:pStyle w:val="ARtabletextright"/>
              <w:rPr>
                <w:color w:val="000000"/>
                <w:sz w:val="16"/>
                <w:szCs w:val="16"/>
              </w:rPr>
            </w:pPr>
            <w:r w:rsidRPr="007939DD">
              <w:rPr>
                <w:color w:val="000000"/>
                <w:sz w:val="16"/>
                <w:szCs w:val="16"/>
              </w:rPr>
              <w:t>$153,137</w:t>
            </w:r>
          </w:p>
        </w:tc>
        <w:tc>
          <w:tcPr>
            <w:tcW w:w="1257" w:type="dxa"/>
            <w:noWrap/>
          </w:tcPr>
          <w:p w14:paraId="538B2CBE" w14:textId="77777777" w:rsidR="000A07F5" w:rsidRPr="007939DD" w:rsidRDefault="000A07F5" w:rsidP="00E25630">
            <w:pPr>
              <w:pStyle w:val="ARtabletextright"/>
              <w:rPr>
                <w:color w:val="000000"/>
                <w:sz w:val="16"/>
                <w:szCs w:val="16"/>
              </w:rPr>
            </w:pPr>
            <w:r w:rsidRPr="007939DD">
              <w:rPr>
                <w:color w:val="000000"/>
                <w:sz w:val="16"/>
                <w:szCs w:val="16"/>
              </w:rPr>
              <w:t>$150,437</w:t>
            </w:r>
          </w:p>
        </w:tc>
        <w:tc>
          <w:tcPr>
            <w:tcW w:w="1257" w:type="dxa"/>
            <w:noWrap/>
          </w:tcPr>
          <w:p w14:paraId="1D4058FB"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1510928" w14:textId="77777777" w:rsidTr="000A07F5">
        <w:tc>
          <w:tcPr>
            <w:tcW w:w="2159" w:type="dxa"/>
            <w:noWrap/>
          </w:tcPr>
          <w:p w14:paraId="169078A3" w14:textId="77777777" w:rsidR="000A07F5" w:rsidRPr="007939DD" w:rsidRDefault="000A07F5" w:rsidP="00E25630">
            <w:pPr>
              <w:pStyle w:val="ARtabletext"/>
              <w:rPr>
                <w:color w:val="000000"/>
                <w:sz w:val="16"/>
                <w:szCs w:val="16"/>
              </w:rPr>
            </w:pPr>
            <w:r w:rsidRPr="007939DD">
              <w:rPr>
                <w:color w:val="000000"/>
                <w:sz w:val="16"/>
                <w:szCs w:val="16"/>
              </w:rPr>
              <w:t>RU Enterprises Pty Ltd</w:t>
            </w:r>
          </w:p>
        </w:tc>
        <w:tc>
          <w:tcPr>
            <w:tcW w:w="3710" w:type="dxa"/>
            <w:noWrap/>
          </w:tcPr>
          <w:p w14:paraId="3F70B94A" w14:textId="77777777" w:rsidR="000A07F5" w:rsidRPr="007939DD" w:rsidRDefault="000A07F5" w:rsidP="00E25630">
            <w:pPr>
              <w:pStyle w:val="ARtabletext"/>
              <w:rPr>
                <w:color w:val="000000"/>
                <w:sz w:val="16"/>
                <w:szCs w:val="16"/>
              </w:rPr>
            </w:pPr>
            <w:r w:rsidRPr="007939DD">
              <w:rPr>
                <w:color w:val="000000"/>
                <w:sz w:val="16"/>
                <w:szCs w:val="16"/>
              </w:rPr>
              <w:t>Technical support, Personal Alert Victoria tender</w:t>
            </w:r>
          </w:p>
        </w:tc>
        <w:tc>
          <w:tcPr>
            <w:tcW w:w="1256" w:type="dxa"/>
            <w:noWrap/>
          </w:tcPr>
          <w:p w14:paraId="62812EF0" w14:textId="77777777" w:rsidR="000A07F5" w:rsidRPr="007939DD" w:rsidRDefault="000A07F5" w:rsidP="00E25630">
            <w:pPr>
              <w:pStyle w:val="ARtabletextright"/>
              <w:rPr>
                <w:color w:val="000000"/>
                <w:sz w:val="16"/>
                <w:szCs w:val="16"/>
              </w:rPr>
            </w:pPr>
            <w:r w:rsidRPr="007939DD">
              <w:rPr>
                <w:color w:val="000000"/>
                <w:sz w:val="16"/>
                <w:szCs w:val="16"/>
              </w:rPr>
              <w:t>$150,802</w:t>
            </w:r>
          </w:p>
        </w:tc>
        <w:tc>
          <w:tcPr>
            <w:tcW w:w="1257" w:type="dxa"/>
            <w:noWrap/>
          </w:tcPr>
          <w:p w14:paraId="10F28BFA" w14:textId="77777777" w:rsidR="000A07F5" w:rsidRPr="007939DD" w:rsidRDefault="000A07F5" w:rsidP="00E25630">
            <w:pPr>
              <w:pStyle w:val="ARtabletextright"/>
              <w:rPr>
                <w:color w:val="000000"/>
                <w:sz w:val="16"/>
                <w:szCs w:val="16"/>
              </w:rPr>
            </w:pPr>
            <w:r w:rsidRPr="007939DD">
              <w:rPr>
                <w:color w:val="000000"/>
                <w:sz w:val="16"/>
                <w:szCs w:val="16"/>
              </w:rPr>
              <w:t>$30,242</w:t>
            </w:r>
          </w:p>
        </w:tc>
        <w:tc>
          <w:tcPr>
            <w:tcW w:w="1257" w:type="dxa"/>
            <w:noWrap/>
          </w:tcPr>
          <w:p w14:paraId="43F0A0AE"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4E00B8A9" w14:textId="77777777" w:rsidTr="000A07F5">
        <w:tc>
          <w:tcPr>
            <w:tcW w:w="2159" w:type="dxa"/>
            <w:noWrap/>
          </w:tcPr>
          <w:p w14:paraId="1CD9041F" w14:textId="77777777" w:rsidR="000A07F5" w:rsidRPr="007939DD" w:rsidRDefault="000A07F5" w:rsidP="00E25630">
            <w:pPr>
              <w:pStyle w:val="ARtabletext"/>
              <w:rPr>
                <w:color w:val="000000"/>
                <w:sz w:val="16"/>
                <w:szCs w:val="16"/>
              </w:rPr>
            </w:pPr>
            <w:r w:rsidRPr="007939DD">
              <w:rPr>
                <w:color w:val="000000"/>
                <w:sz w:val="16"/>
                <w:szCs w:val="16"/>
              </w:rPr>
              <w:t>Dandolo Partners</w:t>
            </w:r>
          </w:p>
        </w:tc>
        <w:tc>
          <w:tcPr>
            <w:tcW w:w="3710" w:type="dxa"/>
            <w:noWrap/>
          </w:tcPr>
          <w:p w14:paraId="4C7FE2C4" w14:textId="77777777" w:rsidR="000A07F5" w:rsidRPr="007939DD" w:rsidRDefault="000A07F5" w:rsidP="00E25630">
            <w:pPr>
              <w:pStyle w:val="ARtabletext"/>
              <w:rPr>
                <w:color w:val="000000"/>
                <w:sz w:val="16"/>
                <w:szCs w:val="16"/>
              </w:rPr>
            </w:pPr>
            <w:r w:rsidRPr="007939DD">
              <w:rPr>
                <w:color w:val="000000"/>
                <w:sz w:val="16"/>
                <w:szCs w:val="16"/>
              </w:rPr>
              <w:t>Review, health technology accelerator</w:t>
            </w:r>
          </w:p>
        </w:tc>
        <w:tc>
          <w:tcPr>
            <w:tcW w:w="1256" w:type="dxa"/>
            <w:noWrap/>
          </w:tcPr>
          <w:p w14:paraId="612B65CF" w14:textId="77777777" w:rsidR="000A07F5" w:rsidRPr="007939DD" w:rsidRDefault="000A07F5" w:rsidP="00E25630">
            <w:pPr>
              <w:pStyle w:val="ARtabletextright"/>
              <w:rPr>
                <w:color w:val="000000"/>
                <w:sz w:val="16"/>
                <w:szCs w:val="16"/>
              </w:rPr>
            </w:pPr>
            <w:r w:rsidRPr="007939DD">
              <w:rPr>
                <w:color w:val="000000"/>
                <w:sz w:val="16"/>
                <w:szCs w:val="16"/>
              </w:rPr>
              <w:t>$150,000</w:t>
            </w:r>
          </w:p>
        </w:tc>
        <w:tc>
          <w:tcPr>
            <w:tcW w:w="1257" w:type="dxa"/>
            <w:noWrap/>
          </w:tcPr>
          <w:p w14:paraId="58EDAE3C" w14:textId="77777777" w:rsidR="000A07F5" w:rsidRPr="007939DD" w:rsidRDefault="000A07F5" w:rsidP="00E25630">
            <w:pPr>
              <w:pStyle w:val="ARtabletextright"/>
              <w:rPr>
                <w:color w:val="000000"/>
                <w:sz w:val="16"/>
                <w:szCs w:val="16"/>
              </w:rPr>
            </w:pPr>
            <w:r w:rsidRPr="007939DD">
              <w:rPr>
                <w:color w:val="000000"/>
                <w:sz w:val="16"/>
                <w:szCs w:val="16"/>
              </w:rPr>
              <w:t>$150,000</w:t>
            </w:r>
          </w:p>
        </w:tc>
        <w:tc>
          <w:tcPr>
            <w:tcW w:w="1257" w:type="dxa"/>
            <w:noWrap/>
          </w:tcPr>
          <w:p w14:paraId="31420D30"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70B28B50" w14:textId="77777777" w:rsidTr="000A07F5">
        <w:tc>
          <w:tcPr>
            <w:tcW w:w="2159" w:type="dxa"/>
            <w:noWrap/>
          </w:tcPr>
          <w:p w14:paraId="0CB91D84" w14:textId="77777777" w:rsidR="000A07F5" w:rsidRPr="007939DD" w:rsidRDefault="000A07F5" w:rsidP="00E97186">
            <w:pPr>
              <w:pStyle w:val="ARtabletext"/>
              <w:rPr>
                <w:color w:val="000000"/>
                <w:sz w:val="16"/>
                <w:szCs w:val="16"/>
              </w:rPr>
            </w:pPr>
            <w:r w:rsidRPr="007939DD">
              <w:rPr>
                <w:color w:val="000000"/>
                <w:sz w:val="16"/>
                <w:szCs w:val="16"/>
              </w:rPr>
              <w:t xml:space="preserve">Centre for Evidence </w:t>
            </w:r>
            <w:r w:rsidR="00E97186" w:rsidRPr="007939DD">
              <w:rPr>
                <w:color w:val="000000"/>
                <w:sz w:val="16"/>
                <w:szCs w:val="16"/>
              </w:rPr>
              <w:t>a</w:t>
            </w:r>
            <w:r w:rsidRPr="007939DD">
              <w:rPr>
                <w:color w:val="000000"/>
                <w:sz w:val="16"/>
                <w:szCs w:val="16"/>
              </w:rPr>
              <w:t>nd Implementation</w:t>
            </w:r>
          </w:p>
        </w:tc>
        <w:tc>
          <w:tcPr>
            <w:tcW w:w="3710" w:type="dxa"/>
            <w:noWrap/>
          </w:tcPr>
          <w:p w14:paraId="34ADF691" w14:textId="77777777" w:rsidR="000A07F5" w:rsidRPr="007939DD" w:rsidRDefault="000A07F5" w:rsidP="00E25630">
            <w:pPr>
              <w:pStyle w:val="ARtabletext"/>
              <w:rPr>
                <w:color w:val="000000"/>
                <w:sz w:val="16"/>
                <w:szCs w:val="16"/>
              </w:rPr>
            </w:pPr>
            <w:r w:rsidRPr="007939DD">
              <w:rPr>
                <w:color w:val="000000"/>
                <w:sz w:val="16"/>
                <w:szCs w:val="16"/>
              </w:rPr>
              <w:t>Evaluate, family violence child protection partnership</w:t>
            </w:r>
          </w:p>
        </w:tc>
        <w:tc>
          <w:tcPr>
            <w:tcW w:w="1256" w:type="dxa"/>
            <w:noWrap/>
          </w:tcPr>
          <w:p w14:paraId="10D8F990" w14:textId="77777777" w:rsidR="000A07F5" w:rsidRPr="007939DD" w:rsidRDefault="000A07F5" w:rsidP="00E25630">
            <w:pPr>
              <w:pStyle w:val="ARtabletextright"/>
              <w:rPr>
                <w:color w:val="000000"/>
                <w:sz w:val="16"/>
                <w:szCs w:val="16"/>
              </w:rPr>
            </w:pPr>
            <w:r w:rsidRPr="007939DD">
              <w:rPr>
                <w:color w:val="000000"/>
                <w:sz w:val="16"/>
                <w:szCs w:val="16"/>
              </w:rPr>
              <w:t>$149,850</w:t>
            </w:r>
          </w:p>
        </w:tc>
        <w:tc>
          <w:tcPr>
            <w:tcW w:w="1257" w:type="dxa"/>
            <w:noWrap/>
          </w:tcPr>
          <w:p w14:paraId="6EEAB777" w14:textId="77777777" w:rsidR="000A07F5" w:rsidRPr="007939DD" w:rsidRDefault="000A07F5" w:rsidP="00E25630">
            <w:pPr>
              <w:pStyle w:val="ARtabletextright"/>
              <w:rPr>
                <w:color w:val="000000"/>
                <w:sz w:val="16"/>
                <w:szCs w:val="16"/>
              </w:rPr>
            </w:pPr>
            <w:r w:rsidRPr="007939DD">
              <w:rPr>
                <w:color w:val="000000"/>
                <w:sz w:val="16"/>
                <w:szCs w:val="16"/>
              </w:rPr>
              <w:t>$104,895</w:t>
            </w:r>
          </w:p>
        </w:tc>
        <w:tc>
          <w:tcPr>
            <w:tcW w:w="1257" w:type="dxa"/>
            <w:noWrap/>
          </w:tcPr>
          <w:p w14:paraId="3D8D4C3D" w14:textId="77777777" w:rsidR="000A07F5" w:rsidRPr="007939DD" w:rsidRDefault="000A07F5" w:rsidP="00E25630">
            <w:pPr>
              <w:pStyle w:val="ARtabletextright"/>
              <w:rPr>
                <w:color w:val="000000"/>
                <w:sz w:val="16"/>
                <w:szCs w:val="16"/>
              </w:rPr>
            </w:pPr>
            <w:r w:rsidRPr="007939DD">
              <w:rPr>
                <w:color w:val="000000"/>
                <w:sz w:val="16"/>
                <w:szCs w:val="16"/>
              </w:rPr>
              <w:t>$44,955</w:t>
            </w:r>
          </w:p>
        </w:tc>
      </w:tr>
      <w:tr w:rsidR="000A07F5" w:rsidRPr="007939DD" w14:paraId="1DC58295" w14:textId="77777777" w:rsidTr="000A07F5">
        <w:tc>
          <w:tcPr>
            <w:tcW w:w="2159" w:type="dxa"/>
            <w:noWrap/>
          </w:tcPr>
          <w:p w14:paraId="0C975D06" w14:textId="77777777" w:rsidR="000A07F5" w:rsidRPr="007939DD" w:rsidRDefault="000A07F5" w:rsidP="00E97186">
            <w:pPr>
              <w:pStyle w:val="ARtabletext"/>
              <w:rPr>
                <w:color w:val="000000"/>
                <w:sz w:val="16"/>
                <w:szCs w:val="16"/>
              </w:rPr>
            </w:pPr>
            <w:r w:rsidRPr="007939DD">
              <w:rPr>
                <w:color w:val="000000"/>
                <w:sz w:val="16"/>
                <w:szCs w:val="16"/>
              </w:rPr>
              <w:t>RMIT</w:t>
            </w:r>
            <w:r w:rsidR="00F40975" w:rsidRPr="007939DD">
              <w:rPr>
                <w:color w:val="000000"/>
                <w:sz w:val="16"/>
                <w:szCs w:val="16"/>
              </w:rPr>
              <w:t xml:space="preserve"> </w:t>
            </w:r>
            <w:r w:rsidRPr="007939DD">
              <w:rPr>
                <w:color w:val="000000"/>
                <w:sz w:val="16"/>
                <w:szCs w:val="16"/>
              </w:rPr>
              <w:t>University</w:t>
            </w:r>
          </w:p>
        </w:tc>
        <w:tc>
          <w:tcPr>
            <w:tcW w:w="3710" w:type="dxa"/>
            <w:noWrap/>
          </w:tcPr>
          <w:p w14:paraId="25D86475" w14:textId="77777777" w:rsidR="000A07F5" w:rsidRPr="007939DD" w:rsidRDefault="000A07F5" w:rsidP="00E25630">
            <w:pPr>
              <w:pStyle w:val="ARtabletext"/>
              <w:rPr>
                <w:color w:val="000000"/>
                <w:sz w:val="16"/>
                <w:szCs w:val="16"/>
              </w:rPr>
            </w:pPr>
            <w:r w:rsidRPr="007939DD">
              <w:rPr>
                <w:color w:val="000000"/>
                <w:sz w:val="16"/>
                <w:szCs w:val="16"/>
              </w:rPr>
              <w:t>Develop, profile of family violence victims</w:t>
            </w:r>
          </w:p>
        </w:tc>
        <w:tc>
          <w:tcPr>
            <w:tcW w:w="1256" w:type="dxa"/>
            <w:noWrap/>
          </w:tcPr>
          <w:p w14:paraId="79929599" w14:textId="77777777" w:rsidR="000A07F5" w:rsidRPr="007939DD" w:rsidRDefault="000A07F5" w:rsidP="00E25630">
            <w:pPr>
              <w:pStyle w:val="ARtabletextright"/>
              <w:rPr>
                <w:color w:val="000000"/>
                <w:sz w:val="16"/>
                <w:szCs w:val="16"/>
              </w:rPr>
            </w:pPr>
            <w:r w:rsidRPr="007939DD">
              <w:rPr>
                <w:color w:val="000000"/>
                <w:sz w:val="16"/>
                <w:szCs w:val="16"/>
              </w:rPr>
              <w:t>$149,600</w:t>
            </w:r>
          </w:p>
        </w:tc>
        <w:tc>
          <w:tcPr>
            <w:tcW w:w="1257" w:type="dxa"/>
            <w:noWrap/>
          </w:tcPr>
          <w:p w14:paraId="0781F829" w14:textId="77777777" w:rsidR="000A07F5" w:rsidRPr="007939DD" w:rsidRDefault="000A07F5" w:rsidP="00E25630">
            <w:pPr>
              <w:pStyle w:val="ARtabletextright"/>
              <w:rPr>
                <w:color w:val="000000"/>
                <w:sz w:val="16"/>
                <w:szCs w:val="16"/>
              </w:rPr>
            </w:pPr>
            <w:r w:rsidRPr="007939DD">
              <w:rPr>
                <w:color w:val="000000"/>
                <w:sz w:val="16"/>
                <w:szCs w:val="16"/>
              </w:rPr>
              <w:t>$132,748</w:t>
            </w:r>
          </w:p>
        </w:tc>
        <w:tc>
          <w:tcPr>
            <w:tcW w:w="1257" w:type="dxa"/>
            <w:noWrap/>
          </w:tcPr>
          <w:p w14:paraId="2019EDD3"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6BA93ED0" w14:textId="77777777" w:rsidTr="000A07F5">
        <w:tc>
          <w:tcPr>
            <w:tcW w:w="2159" w:type="dxa"/>
            <w:noWrap/>
          </w:tcPr>
          <w:p w14:paraId="3D2F5A2E" w14:textId="77777777" w:rsidR="000A07F5" w:rsidRPr="007939DD" w:rsidRDefault="000A07F5" w:rsidP="00E25630">
            <w:pPr>
              <w:pStyle w:val="ARtabletext"/>
              <w:rPr>
                <w:color w:val="000000"/>
                <w:sz w:val="16"/>
                <w:szCs w:val="16"/>
              </w:rPr>
            </w:pPr>
            <w:r w:rsidRPr="007939DD">
              <w:rPr>
                <w:color w:val="000000"/>
                <w:sz w:val="16"/>
                <w:szCs w:val="16"/>
              </w:rPr>
              <w:t>Crondar Pty Ltd</w:t>
            </w:r>
          </w:p>
        </w:tc>
        <w:tc>
          <w:tcPr>
            <w:tcW w:w="3710" w:type="dxa"/>
            <w:noWrap/>
          </w:tcPr>
          <w:p w14:paraId="5CA37E8F" w14:textId="77777777" w:rsidR="000A07F5" w:rsidRPr="007939DD" w:rsidRDefault="000A07F5" w:rsidP="00E25630">
            <w:pPr>
              <w:pStyle w:val="ARtabletext"/>
              <w:rPr>
                <w:color w:val="000000"/>
                <w:sz w:val="16"/>
                <w:szCs w:val="16"/>
              </w:rPr>
            </w:pPr>
            <w:r w:rsidRPr="007939DD">
              <w:rPr>
                <w:color w:val="000000"/>
                <w:sz w:val="16"/>
                <w:szCs w:val="16"/>
              </w:rPr>
              <w:t>Develop measures, Victorian cancer plan monitoring and evaluation framework</w:t>
            </w:r>
          </w:p>
        </w:tc>
        <w:tc>
          <w:tcPr>
            <w:tcW w:w="1256" w:type="dxa"/>
            <w:noWrap/>
          </w:tcPr>
          <w:p w14:paraId="073B2AB7" w14:textId="77777777" w:rsidR="000A07F5" w:rsidRPr="007939DD" w:rsidRDefault="000A07F5" w:rsidP="00E25630">
            <w:pPr>
              <w:pStyle w:val="ARtabletextright"/>
              <w:rPr>
                <w:color w:val="000000"/>
                <w:sz w:val="16"/>
                <w:szCs w:val="16"/>
              </w:rPr>
            </w:pPr>
            <w:r w:rsidRPr="007939DD">
              <w:rPr>
                <w:color w:val="000000"/>
                <w:sz w:val="16"/>
                <w:szCs w:val="16"/>
              </w:rPr>
              <w:t>$149,344</w:t>
            </w:r>
          </w:p>
        </w:tc>
        <w:tc>
          <w:tcPr>
            <w:tcW w:w="1257" w:type="dxa"/>
            <w:noWrap/>
          </w:tcPr>
          <w:p w14:paraId="03E25E24" w14:textId="77777777" w:rsidR="000A07F5" w:rsidRPr="007939DD" w:rsidRDefault="000A07F5" w:rsidP="00E25630">
            <w:pPr>
              <w:pStyle w:val="ARtabletextright"/>
              <w:rPr>
                <w:color w:val="000000"/>
                <w:sz w:val="16"/>
                <w:szCs w:val="16"/>
              </w:rPr>
            </w:pPr>
            <w:r w:rsidRPr="007939DD">
              <w:rPr>
                <w:color w:val="000000"/>
                <w:sz w:val="16"/>
                <w:szCs w:val="16"/>
              </w:rPr>
              <w:t>$67,082</w:t>
            </w:r>
          </w:p>
        </w:tc>
        <w:tc>
          <w:tcPr>
            <w:tcW w:w="1257" w:type="dxa"/>
            <w:noWrap/>
          </w:tcPr>
          <w:p w14:paraId="1E422C46"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475D2730" w14:textId="77777777" w:rsidTr="000A07F5">
        <w:tc>
          <w:tcPr>
            <w:tcW w:w="2159" w:type="dxa"/>
            <w:noWrap/>
          </w:tcPr>
          <w:p w14:paraId="56DB930B" w14:textId="77777777" w:rsidR="000A07F5" w:rsidRPr="007939DD" w:rsidRDefault="000A07F5" w:rsidP="00E25630">
            <w:pPr>
              <w:pStyle w:val="ARtabletext"/>
              <w:rPr>
                <w:color w:val="000000"/>
                <w:sz w:val="16"/>
                <w:szCs w:val="16"/>
              </w:rPr>
            </w:pPr>
            <w:r w:rsidRPr="007939DD">
              <w:rPr>
                <w:color w:val="000000"/>
                <w:sz w:val="16"/>
                <w:szCs w:val="16"/>
              </w:rPr>
              <w:t>Price Waterhouse Coopers Indigenous Consulting</w:t>
            </w:r>
          </w:p>
        </w:tc>
        <w:tc>
          <w:tcPr>
            <w:tcW w:w="3710" w:type="dxa"/>
            <w:noWrap/>
          </w:tcPr>
          <w:p w14:paraId="40A4F2F9" w14:textId="77777777" w:rsidR="000A07F5" w:rsidRPr="007939DD" w:rsidRDefault="000A07F5" w:rsidP="00E25630">
            <w:pPr>
              <w:pStyle w:val="ARtabletext"/>
              <w:rPr>
                <w:color w:val="000000"/>
                <w:sz w:val="16"/>
                <w:szCs w:val="16"/>
              </w:rPr>
            </w:pPr>
            <w:r w:rsidRPr="007939DD">
              <w:rPr>
                <w:color w:val="000000"/>
                <w:sz w:val="16"/>
                <w:szCs w:val="16"/>
              </w:rPr>
              <w:t>Review and develop options, health and wellbeing, Morwell</w:t>
            </w:r>
          </w:p>
        </w:tc>
        <w:tc>
          <w:tcPr>
            <w:tcW w:w="1256" w:type="dxa"/>
            <w:noWrap/>
          </w:tcPr>
          <w:p w14:paraId="130A1C77" w14:textId="77777777" w:rsidR="000A07F5" w:rsidRPr="007939DD" w:rsidRDefault="000A07F5" w:rsidP="00E25630">
            <w:pPr>
              <w:pStyle w:val="ARtabletextright"/>
              <w:rPr>
                <w:color w:val="000000"/>
                <w:sz w:val="16"/>
                <w:szCs w:val="16"/>
              </w:rPr>
            </w:pPr>
            <w:r w:rsidRPr="007939DD">
              <w:rPr>
                <w:color w:val="000000"/>
                <w:sz w:val="16"/>
                <w:szCs w:val="16"/>
              </w:rPr>
              <w:t>$148,886</w:t>
            </w:r>
          </w:p>
        </w:tc>
        <w:tc>
          <w:tcPr>
            <w:tcW w:w="1257" w:type="dxa"/>
            <w:noWrap/>
          </w:tcPr>
          <w:p w14:paraId="05F2CB30" w14:textId="77777777" w:rsidR="000A07F5" w:rsidRPr="007939DD" w:rsidRDefault="000A07F5" w:rsidP="00E25630">
            <w:pPr>
              <w:pStyle w:val="ARtabletextright"/>
              <w:rPr>
                <w:color w:val="000000"/>
                <w:sz w:val="16"/>
                <w:szCs w:val="16"/>
              </w:rPr>
            </w:pPr>
            <w:r w:rsidRPr="007939DD">
              <w:rPr>
                <w:color w:val="000000"/>
                <w:sz w:val="16"/>
                <w:szCs w:val="16"/>
              </w:rPr>
              <w:t>$44,665</w:t>
            </w:r>
          </w:p>
        </w:tc>
        <w:tc>
          <w:tcPr>
            <w:tcW w:w="1257" w:type="dxa"/>
            <w:noWrap/>
          </w:tcPr>
          <w:p w14:paraId="4E69AEA1"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3EF16D9B" w14:textId="77777777" w:rsidTr="000A07F5">
        <w:tc>
          <w:tcPr>
            <w:tcW w:w="2159" w:type="dxa"/>
            <w:noWrap/>
          </w:tcPr>
          <w:p w14:paraId="5BB527F7" w14:textId="77777777" w:rsidR="000A07F5" w:rsidRPr="007939DD" w:rsidRDefault="000A07F5" w:rsidP="00E25630">
            <w:pPr>
              <w:pStyle w:val="ARtabletext"/>
              <w:rPr>
                <w:color w:val="000000"/>
                <w:sz w:val="16"/>
                <w:szCs w:val="16"/>
              </w:rPr>
            </w:pPr>
            <w:r w:rsidRPr="007939DD">
              <w:rPr>
                <w:color w:val="000000"/>
                <w:sz w:val="16"/>
                <w:szCs w:val="16"/>
              </w:rPr>
              <w:t>Raven Consulting Group</w:t>
            </w:r>
          </w:p>
        </w:tc>
        <w:tc>
          <w:tcPr>
            <w:tcW w:w="3710" w:type="dxa"/>
            <w:noWrap/>
          </w:tcPr>
          <w:p w14:paraId="4FCB0C2A" w14:textId="77777777" w:rsidR="000A07F5" w:rsidRPr="007939DD" w:rsidRDefault="000A07F5" w:rsidP="00E25630">
            <w:pPr>
              <w:pStyle w:val="ARtabletext"/>
              <w:rPr>
                <w:color w:val="000000"/>
                <w:sz w:val="16"/>
                <w:szCs w:val="16"/>
              </w:rPr>
            </w:pPr>
            <w:r w:rsidRPr="007939DD">
              <w:rPr>
                <w:color w:val="000000"/>
                <w:sz w:val="16"/>
                <w:szCs w:val="16"/>
              </w:rPr>
              <w:t>Develop, allied health career pathways</w:t>
            </w:r>
          </w:p>
        </w:tc>
        <w:tc>
          <w:tcPr>
            <w:tcW w:w="1256" w:type="dxa"/>
            <w:noWrap/>
          </w:tcPr>
          <w:p w14:paraId="3B9E9481" w14:textId="77777777" w:rsidR="000A07F5" w:rsidRPr="007939DD" w:rsidRDefault="000A07F5" w:rsidP="00E25630">
            <w:pPr>
              <w:pStyle w:val="ARtabletextright"/>
              <w:rPr>
                <w:color w:val="000000"/>
                <w:sz w:val="16"/>
                <w:szCs w:val="16"/>
              </w:rPr>
            </w:pPr>
            <w:r w:rsidRPr="007939DD">
              <w:rPr>
                <w:color w:val="000000"/>
                <w:sz w:val="16"/>
                <w:szCs w:val="16"/>
              </w:rPr>
              <w:t>$148,000</w:t>
            </w:r>
          </w:p>
        </w:tc>
        <w:tc>
          <w:tcPr>
            <w:tcW w:w="1257" w:type="dxa"/>
            <w:noWrap/>
          </w:tcPr>
          <w:p w14:paraId="4DB3EC42" w14:textId="77777777" w:rsidR="000A07F5" w:rsidRPr="007939DD" w:rsidRDefault="000A07F5" w:rsidP="00E25630">
            <w:pPr>
              <w:pStyle w:val="ARtabletextright"/>
              <w:rPr>
                <w:color w:val="000000"/>
                <w:sz w:val="16"/>
                <w:szCs w:val="16"/>
              </w:rPr>
            </w:pPr>
            <w:r w:rsidRPr="007939DD">
              <w:rPr>
                <w:color w:val="000000"/>
                <w:sz w:val="16"/>
                <w:szCs w:val="16"/>
              </w:rPr>
              <w:t>$138,000</w:t>
            </w:r>
          </w:p>
        </w:tc>
        <w:tc>
          <w:tcPr>
            <w:tcW w:w="1257" w:type="dxa"/>
            <w:noWrap/>
          </w:tcPr>
          <w:p w14:paraId="0A7B8030" w14:textId="77777777" w:rsidR="000A07F5" w:rsidRPr="007939DD" w:rsidRDefault="000A07F5" w:rsidP="00E25630">
            <w:pPr>
              <w:pStyle w:val="ARtabletextright"/>
              <w:rPr>
                <w:color w:val="000000"/>
                <w:sz w:val="16"/>
                <w:szCs w:val="16"/>
              </w:rPr>
            </w:pPr>
            <w:r w:rsidRPr="007939DD">
              <w:rPr>
                <w:color w:val="000000"/>
                <w:sz w:val="16"/>
                <w:szCs w:val="16"/>
              </w:rPr>
              <w:t>$10,000</w:t>
            </w:r>
          </w:p>
        </w:tc>
      </w:tr>
      <w:tr w:rsidR="000A07F5" w:rsidRPr="007939DD" w14:paraId="1E5D1504" w14:textId="77777777" w:rsidTr="000A07F5">
        <w:tc>
          <w:tcPr>
            <w:tcW w:w="2159" w:type="dxa"/>
            <w:noWrap/>
          </w:tcPr>
          <w:p w14:paraId="4F06A7AD" w14:textId="77777777" w:rsidR="000A07F5" w:rsidRPr="007939DD" w:rsidRDefault="000A07F5" w:rsidP="00E25630">
            <w:pPr>
              <w:pStyle w:val="ARtabletext"/>
              <w:rPr>
                <w:color w:val="000000"/>
                <w:sz w:val="16"/>
                <w:szCs w:val="16"/>
              </w:rPr>
            </w:pPr>
            <w:r w:rsidRPr="007939DD">
              <w:rPr>
                <w:color w:val="000000"/>
                <w:sz w:val="16"/>
                <w:szCs w:val="16"/>
              </w:rPr>
              <w:t>Siggins Miller Consultants</w:t>
            </w:r>
          </w:p>
        </w:tc>
        <w:tc>
          <w:tcPr>
            <w:tcW w:w="3710" w:type="dxa"/>
            <w:noWrap/>
          </w:tcPr>
          <w:p w14:paraId="4D5B85EB" w14:textId="77777777" w:rsidR="000A07F5" w:rsidRPr="007939DD" w:rsidRDefault="000A07F5" w:rsidP="00E25630">
            <w:pPr>
              <w:pStyle w:val="ARtabletext"/>
              <w:rPr>
                <w:color w:val="000000"/>
                <w:sz w:val="16"/>
                <w:szCs w:val="16"/>
              </w:rPr>
            </w:pPr>
            <w:r w:rsidRPr="007939DD">
              <w:rPr>
                <w:color w:val="000000"/>
                <w:sz w:val="16"/>
                <w:szCs w:val="16"/>
              </w:rPr>
              <w:t>Evaluate, Better Care Victoria</w:t>
            </w:r>
          </w:p>
        </w:tc>
        <w:tc>
          <w:tcPr>
            <w:tcW w:w="1256" w:type="dxa"/>
            <w:noWrap/>
          </w:tcPr>
          <w:p w14:paraId="4B2D5BB1" w14:textId="77777777" w:rsidR="000A07F5" w:rsidRPr="007939DD" w:rsidRDefault="000A07F5" w:rsidP="00E25630">
            <w:pPr>
              <w:pStyle w:val="ARtabletextright"/>
              <w:rPr>
                <w:color w:val="000000"/>
                <w:sz w:val="16"/>
                <w:szCs w:val="16"/>
              </w:rPr>
            </w:pPr>
            <w:r w:rsidRPr="007939DD">
              <w:rPr>
                <w:color w:val="000000"/>
                <w:sz w:val="16"/>
                <w:szCs w:val="16"/>
              </w:rPr>
              <w:t>$146,948</w:t>
            </w:r>
          </w:p>
        </w:tc>
        <w:tc>
          <w:tcPr>
            <w:tcW w:w="1257" w:type="dxa"/>
            <w:noWrap/>
          </w:tcPr>
          <w:p w14:paraId="26236E8B" w14:textId="77777777" w:rsidR="000A07F5" w:rsidRPr="007939DD" w:rsidRDefault="000A07F5" w:rsidP="00E25630">
            <w:pPr>
              <w:pStyle w:val="ARtabletextright"/>
              <w:rPr>
                <w:color w:val="000000"/>
                <w:sz w:val="16"/>
                <w:szCs w:val="16"/>
              </w:rPr>
            </w:pPr>
            <w:r w:rsidRPr="007939DD">
              <w:rPr>
                <w:color w:val="000000"/>
                <w:sz w:val="16"/>
                <w:szCs w:val="16"/>
              </w:rPr>
              <w:t>$137,613</w:t>
            </w:r>
          </w:p>
        </w:tc>
        <w:tc>
          <w:tcPr>
            <w:tcW w:w="1257" w:type="dxa"/>
            <w:noWrap/>
          </w:tcPr>
          <w:p w14:paraId="38548AC9"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10032BE3" w14:textId="77777777" w:rsidTr="000A07F5">
        <w:tc>
          <w:tcPr>
            <w:tcW w:w="2159" w:type="dxa"/>
            <w:noWrap/>
          </w:tcPr>
          <w:p w14:paraId="73FC05AE" w14:textId="77777777" w:rsidR="000A07F5" w:rsidRPr="007939DD" w:rsidRDefault="000A07F5" w:rsidP="00E25630">
            <w:pPr>
              <w:pStyle w:val="ARtabletext"/>
              <w:rPr>
                <w:color w:val="000000"/>
                <w:sz w:val="16"/>
                <w:szCs w:val="16"/>
              </w:rPr>
            </w:pPr>
            <w:r w:rsidRPr="007939DD">
              <w:rPr>
                <w:color w:val="000000"/>
                <w:sz w:val="16"/>
                <w:szCs w:val="16"/>
              </w:rPr>
              <w:t>Aspex Consulting Pty Ltd</w:t>
            </w:r>
          </w:p>
        </w:tc>
        <w:tc>
          <w:tcPr>
            <w:tcW w:w="3710" w:type="dxa"/>
            <w:noWrap/>
          </w:tcPr>
          <w:p w14:paraId="2672CC23" w14:textId="77777777" w:rsidR="000A07F5" w:rsidRPr="007939DD" w:rsidRDefault="000A07F5" w:rsidP="00E25630">
            <w:pPr>
              <w:pStyle w:val="ARtabletext"/>
              <w:rPr>
                <w:color w:val="000000"/>
                <w:sz w:val="16"/>
                <w:szCs w:val="16"/>
              </w:rPr>
            </w:pPr>
            <w:r w:rsidRPr="007939DD">
              <w:rPr>
                <w:color w:val="000000"/>
                <w:sz w:val="16"/>
                <w:szCs w:val="16"/>
              </w:rPr>
              <w:t>Review, community palliative care funding</w:t>
            </w:r>
          </w:p>
        </w:tc>
        <w:tc>
          <w:tcPr>
            <w:tcW w:w="1256" w:type="dxa"/>
            <w:noWrap/>
          </w:tcPr>
          <w:p w14:paraId="1D0E3229" w14:textId="77777777" w:rsidR="000A07F5" w:rsidRPr="007939DD" w:rsidRDefault="000A07F5" w:rsidP="00E25630">
            <w:pPr>
              <w:pStyle w:val="ARtabletextright"/>
              <w:rPr>
                <w:color w:val="000000"/>
                <w:sz w:val="16"/>
                <w:szCs w:val="16"/>
              </w:rPr>
            </w:pPr>
            <w:r w:rsidRPr="007939DD">
              <w:rPr>
                <w:color w:val="000000"/>
                <w:sz w:val="16"/>
                <w:szCs w:val="16"/>
              </w:rPr>
              <w:t>$145,968</w:t>
            </w:r>
          </w:p>
        </w:tc>
        <w:tc>
          <w:tcPr>
            <w:tcW w:w="1257" w:type="dxa"/>
            <w:noWrap/>
          </w:tcPr>
          <w:p w14:paraId="44A70165" w14:textId="77777777" w:rsidR="000A07F5" w:rsidRPr="007939DD" w:rsidRDefault="000A07F5" w:rsidP="00E25630">
            <w:pPr>
              <w:pStyle w:val="ARtabletextright"/>
              <w:rPr>
                <w:color w:val="000000"/>
                <w:sz w:val="16"/>
                <w:szCs w:val="16"/>
              </w:rPr>
            </w:pPr>
            <w:r w:rsidRPr="007939DD">
              <w:rPr>
                <w:color w:val="000000"/>
                <w:sz w:val="16"/>
                <w:szCs w:val="16"/>
              </w:rPr>
              <w:t>$145,952</w:t>
            </w:r>
          </w:p>
        </w:tc>
        <w:tc>
          <w:tcPr>
            <w:tcW w:w="1257" w:type="dxa"/>
            <w:noWrap/>
          </w:tcPr>
          <w:p w14:paraId="55ED69DD"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AA928B1" w14:textId="77777777" w:rsidTr="000A07F5">
        <w:tc>
          <w:tcPr>
            <w:tcW w:w="2159" w:type="dxa"/>
            <w:noWrap/>
          </w:tcPr>
          <w:p w14:paraId="64B76CD1" w14:textId="77777777" w:rsidR="000A07F5" w:rsidRPr="007939DD" w:rsidRDefault="000A07F5" w:rsidP="00E25630">
            <w:pPr>
              <w:pStyle w:val="ARtabletext"/>
              <w:rPr>
                <w:color w:val="000000"/>
                <w:sz w:val="16"/>
                <w:szCs w:val="16"/>
              </w:rPr>
            </w:pPr>
            <w:r w:rsidRPr="007939DD">
              <w:rPr>
                <w:color w:val="000000"/>
                <w:sz w:val="16"/>
                <w:szCs w:val="16"/>
              </w:rPr>
              <w:t>Xavier Pacific Health</w:t>
            </w:r>
          </w:p>
        </w:tc>
        <w:tc>
          <w:tcPr>
            <w:tcW w:w="3710" w:type="dxa"/>
            <w:noWrap/>
          </w:tcPr>
          <w:p w14:paraId="6BD68775" w14:textId="77777777" w:rsidR="000A07F5" w:rsidRPr="007939DD" w:rsidRDefault="000A07F5" w:rsidP="00E25630">
            <w:pPr>
              <w:pStyle w:val="ARtabletext"/>
              <w:rPr>
                <w:color w:val="000000"/>
                <w:sz w:val="16"/>
                <w:szCs w:val="16"/>
              </w:rPr>
            </w:pPr>
            <w:r w:rsidRPr="007939DD">
              <w:rPr>
                <w:color w:val="000000"/>
                <w:sz w:val="16"/>
                <w:szCs w:val="16"/>
              </w:rPr>
              <w:t>Develop, data liberalisation strategic approach</w:t>
            </w:r>
          </w:p>
        </w:tc>
        <w:tc>
          <w:tcPr>
            <w:tcW w:w="1256" w:type="dxa"/>
            <w:noWrap/>
          </w:tcPr>
          <w:p w14:paraId="2017852C" w14:textId="77777777" w:rsidR="000A07F5" w:rsidRPr="007939DD" w:rsidRDefault="000A07F5" w:rsidP="00E25630">
            <w:pPr>
              <w:pStyle w:val="ARtabletextright"/>
              <w:rPr>
                <w:color w:val="000000"/>
                <w:sz w:val="16"/>
                <w:szCs w:val="16"/>
              </w:rPr>
            </w:pPr>
            <w:r w:rsidRPr="007939DD">
              <w:rPr>
                <w:color w:val="000000"/>
                <w:sz w:val="16"/>
                <w:szCs w:val="16"/>
              </w:rPr>
              <w:t>$145,455</w:t>
            </w:r>
          </w:p>
        </w:tc>
        <w:tc>
          <w:tcPr>
            <w:tcW w:w="1257" w:type="dxa"/>
            <w:noWrap/>
          </w:tcPr>
          <w:p w14:paraId="415CB197" w14:textId="77777777" w:rsidR="000A07F5" w:rsidRPr="007939DD" w:rsidRDefault="000A07F5" w:rsidP="00E25630">
            <w:pPr>
              <w:pStyle w:val="ARtabletextright"/>
              <w:rPr>
                <w:color w:val="000000"/>
                <w:sz w:val="16"/>
                <w:szCs w:val="16"/>
              </w:rPr>
            </w:pPr>
            <w:r w:rsidRPr="007939DD">
              <w:rPr>
                <w:color w:val="000000"/>
                <w:sz w:val="16"/>
                <w:szCs w:val="16"/>
              </w:rPr>
              <w:t>$136,647</w:t>
            </w:r>
          </w:p>
        </w:tc>
        <w:tc>
          <w:tcPr>
            <w:tcW w:w="1257" w:type="dxa"/>
            <w:noWrap/>
          </w:tcPr>
          <w:p w14:paraId="1C15C812" w14:textId="77777777" w:rsidR="000A07F5" w:rsidRPr="007939DD" w:rsidRDefault="000A07F5" w:rsidP="00E25630">
            <w:pPr>
              <w:pStyle w:val="ARtabletextright"/>
              <w:rPr>
                <w:color w:val="000000"/>
                <w:sz w:val="16"/>
                <w:szCs w:val="16"/>
              </w:rPr>
            </w:pPr>
            <w:r w:rsidRPr="007939DD">
              <w:rPr>
                <w:color w:val="000000"/>
                <w:sz w:val="16"/>
                <w:szCs w:val="16"/>
              </w:rPr>
              <w:t>$8,808</w:t>
            </w:r>
          </w:p>
        </w:tc>
      </w:tr>
      <w:tr w:rsidR="000A07F5" w:rsidRPr="007939DD" w14:paraId="32AABD7F" w14:textId="77777777" w:rsidTr="000A07F5">
        <w:tc>
          <w:tcPr>
            <w:tcW w:w="2159" w:type="dxa"/>
            <w:noWrap/>
          </w:tcPr>
          <w:p w14:paraId="168AD316" w14:textId="77777777" w:rsidR="000A07F5" w:rsidRPr="007939DD" w:rsidRDefault="000A07F5" w:rsidP="00E25630">
            <w:pPr>
              <w:pStyle w:val="ARtabletext"/>
              <w:rPr>
                <w:color w:val="000000"/>
                <w:sz w:val="16"/>
                <w:szCs w:val="16"/>
              </w:rPr>
            </w:pPr>
            <w:r w:rsidRPr="007939DD">
              <w:rPr>
                <w:color w:val="000000"/>
                <w:sz w:val="16"/>
                <w:szCs w:val="16"/>
              </w:rPr>
              <w:t>Price Waterhouse Coopers</w:t>
            </w:r>
          </w:p>
        </w:tc>
        <w:tc>
          <w:tcPr>
            <w:tcW w:w="3710" w:type="dxa"/>
            <w:noWrap/>
          </w:tcPr>
          <w:p w14:paraId="66D0C317" w14:textId="77777777" w:rsidR="000A07F5" w:rsidRPr="007939DD" w:rsidRDefault="000A07F5" w:rsidP="00E25630">
            <w:pPr>
              <w:pStyle w:val="ARtabletext"/>
              <w:rPr>
                <w:color w:val="000000"/>
                <w:sz w:val="16"/>
                <w:szCs w:val="16"/>
              </w:rPr>
            </w:pPr>
            <w:r w:rsidRPr="007939DD">
              <w:rPr>
                <w:color w:val="000000"/>
                <w:sz w:val="16"/>
                <w:szCs w:val="16"/>
              </w:rPr>
              <w:t>Review, portable long service leave fund, community sector</w:t>
            </w:r>
          </w:p>
        </w:tc>
        <w:tc>
          <w:tcPr>
            <w:tcW w:w="1256" w:type="dxa"/>
            <w:noWrap/>
          </w:tcPr>
          <w:p w14:paraId="71D929DC" w14:textId="77777777" w:rsidR="000A07F5" w:rsidRPr="007939DD" w:rsidRDefault="000A07F5" w:rsidP="00E25630">
            <w:pPr>
              <w:pStyle w:val="ARtabletextright"/>
              <w:rPr>
                <w:color w:val="000000"/>
                <w:sz w:val="16"/>
                <w:szCs w:val="16"/>
              </w:rPr>
            </w:pPr>
            <w:r w:rsidRPr="007939DD">
              <w:rPr>
                <w:color w:val="000000"/>
                <w:sz w:val="16"/>
                <w:szCs w:val="16"/>
              </w:rPr>
              <w:t>$144,873</w:t>
            </w:r>
          </w:p>
        </w:tc>
        <w:tc>
          <w:tcPr>
            <w:tcW w:w="1257" w:type="dxa"/>
            <w:noWrap/>
          </w:tcPr>
          <w:p w14:paraId="3327DB54" w14:textId="77777777" w:rsidR="000A07F5" w:rsidRPr="007939DD" w:rsidRDefault="000A07F5" w:rsidP="00E25630">
            <w:pPr>
              <w:pStyle w:val="ARtabletextright"/>
              <w:rPr>
                <w:color w:val="000000"/>
                <w:sz w:val="16"/>
                <w:szCs w:val="16"/>
              </w:rPr>
            </w:pPr>
            <w:r w:rsidRPr="007939DD">
              <w:rPr>
                <w:color w:val="000000"/>
                <w:sz w:val="16"/>
                <w:szCs w:val="16"/>
              </w:rPr>
              <w:t>$139,481</w:t>
            </w:r>
          </w:p>
        </w:tc>
        <w:tc>
          <w:tcPr>
            <w:tcW w:w="1257" w:type="dxa"/>
            <w:noWrap/>
          </w:tcPr>
          <w:p w14:paraId="1B15E97A"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7F29F752" w14:textId="77777777" w:rsidTr="000A07F5">
        <w:tc>
          <w:tcPr>
            <w:tcW w:w="2159" w:type="dxa"/>
            <w:noWrap/>
          </w:tcPr>
          <w:p w14:paraId="5B347240" w14:textId="77777777" w:rsidR="000A07F5" w:rsidRPr="007939DD" w:rsidRDefault="000A07F5" w:rsidP="00E25630">
            <w:pPr>
              <w:pStyle w:val="ARtabletext"/>
              <w:rPr>
                <w:color w:val="000000"/>
                <w:sz w:val="16"/>
                <w:szCs w:val="16"/>
              </w:rPr>
            </w:pPr>
            <w:r w:rsidRPr="007939DD">
              <w:rPr>
                <w:color w:val="000000"/>
                <w:sz w:val="16"/>
                <w:szCs w:val="16"/>
              </w:rPr>
              <w:t>Ernst &amp; Young</w:t>
            </w:r>
          </w:p>
        </w:tc>
        <w:tc>
          <w:tcPr>
            <w:tcW w:w="3710" w:type="dxa"/>
            <w:noWrap/>
          </w:tcPr>
          <w:p w14:paraId="060FD52C" w14:textId="77777777" w:rsidR="000A07F5" w:rsidRPr="007939DD" w:rsidRDefault="000A07F5" w:rsidP="00E25630">
            <w:pPr>
              <w:pStyle w:val="ARtabletext"/>
              <w:rPr>
                <w:color w:val="000000"/>
                <w:sz w:val="16"/>
                <w:szCs w:val="16"/>
              </w:rPr>
            </w:pPr>
            <w:r w:rsidRPr="007939DD">
              <w:rPr>
                <w:color w:val="000000"/>
                <w:sz w:val="16"/>
                <w:szCs w:val="16"/>
              </w:rPr>
              <w:t>Redevelopment, forensic mental health bed-based services</w:t>
            </w:r>
          </w:p>
        </w:tc>
        <w:tc>
          <w:tcPr>
            <w:tcW w:w="1256" w:type="dxa"/>
            <w:noWrap/>
          </w:tcPr>
          <w:p w14:paraId="2871BD3F" w14:textId="77777777" w:rsidR="000A07F5" w:rsidRPr="007939DD" w:rsidRDefault="000A07F5" w:rsidP="00E25630">
            <w:pPr>
              <w:pStyle w:val="ARtabletextright"/>
              <w:rPr>
                <w:color w:val="000000"/>
                <w:sz w:val="16"/>
                <w:szCs w:val="16"/>
              </w:rPr>
            </w:pPr>
            <w:r w:rsidRPr="007939DD">
              <w:rPr>
                <w:color w:val="000000"/>
                <w:sz w:val="16"/>
                <w:szCs w:val="16"/>
              </w:rPr>
              <w:t>$144,687</w:t>
            </w:r>
          </w:p>
        </w:tc>
        <w:tc>
          <w:tcPr>
            <w:tcW w:w="1257" w:type="dxa"/>
            <w:noWrap/>
          </w:tcPr>
          <w:p w14:paraId="2E75DF92" w14:textId="77777777" w:rsidR="000A07F5" w:rsidRPr="007939DD" w:rsidRDefault="000A07F5" w:rsidP="00E25630">
            <w:pPr>
              <w:pStyle w:val="ARtabletextright"/>
              <w:rPr>
                <w:color w:val="000000"/>
                <w:sz w:val="16"/>
                <w:szCs w:val="16"/>
              </w:rPr>
            </w:pPr>
            <w:r w:rsidRPr="007939DD">
              <w:rPr>
                <w:color w:val="000000"/>
                <w:sz w:val="16"/>
                <w:szCs w:val="16"/>
              </w:rPr>
              <w:t>$144,687</w:t>
            </w:r>
          </w:p>
        </w:tc>
        <w:tc>
          <w:tcPr>
            <w:tcW w:w="1257" w:type="dxa"/>
            <w:noWrap/>
          </w:tcPr>
          <w:p w14:paraId="7B0EBB07"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5A8B5C27" w14:textId="77777777" w:rsidTr="000A07F5">
        <w:tc>
          <w:tcPr>
            <w:tcW w:w="2159" w:type="dxa"/>
            <w:noWrap/>
          </w:tcPr>
          <w:p w14:paraId="080207B1" w14:textId="77777777" w:rsidR="000A07F5" w:rsidRPr="007939DD" w:rsidRDefault="000A07F5" w:rsidP="00E25630">
            <w:pPr>
              <w:pStyle w:val="ARtabletext"/>
              <w:rPr>
                <w:color w:val="000000"/>
                <w:sz w:val="16"/>
                <w:szCs w:val="16"/>
              </w:rPr>
            </w:pPr>
            <w:r w:rsidRPr="007939DD">
              <w:rPr>
                <w:color w:val="000000"/>
                <w:sz w:val="16"/>
                <w:szCs w:val="16"/>
              </w:rPr>
              <w:t>Ernst &amp; Young</w:t>
            </w:r>
          </w:p>
        </w:tc>
        <w:tc>
          <w:tcPr>
            <w:tcW w:w="3710" w:type="dxa"/>
            <w:noWrap/>
          </w:tcPr>
          <w:p w14:paraId="50EDD15D" w14:textId="77777777" w:rsidR="000A07F5" w:rsidRPr="007939DD" w:rsidRDefault="000A07F5" w:rsidP="00E25630">
            <w:pPr>
              <w:pStyle w:val="ARtabletext"/>
              <w:rPr>
                <w:color w:val="000000"/>
                <w:sz w:val="16"/>
                <w:szCs w:val="16"/>
              </w:rPr>
            </w:pPr>
            <w:r w:rsidRPr="007939DD">
              <w:rPr>
                <w:color w:val="000000"/>
                <w:sz w:val="16"/>
                <w:szCs w:val="16"/>
              </w:rPr>
              <w:t>Develop, framework, transforming health and human services workforce</w:t>
            </w:r>
          </w:p>
        </w:tc>
        <w:tc>
          <w:tcPr>
            <w:tcW w:w="1256" w:type="dxa"/>
            <w:noWrap/>
          </w:tcPr>
          <w:p w14:paraId="4E85C23D" w14:textId="77777777" w:rsidR="000A07F5" w:rsidRPr="007939DD" w:rsidRDefault="000A07F5" w:rsidP="00E25630">
            <w:pPr>
              <w:pStyle w:val="ARtabletextright"/>
              <w:rPr>
                <w:color w:val="000000"/>
                <w:sz w:val="16"/>
                <w:szCs w:val="16"/>
              </w:rPr>
            </w:pPr>
            <w:r w:rsidRPr="007939DD">
              <w:rPr>
                <w:color w:val="000000"/>
                <w:sz w:val="16"/>
                <w:szCs w:val="16"/>
              </w:rPr>
              <w:t>$144,268</w:t>
            </w:r>
          </w:p>
        </w:tc>
        <w:tc>
          <w:tcPr>
            <w:tcW w:w="1257" w:type="dxa"/>
            <w:noWrap/>
          </w:tcPr>
          <w:p w14:paraId="7C7975BF" w14:textId="77777777" w:rsidR="000A07F5" w:rsidRPr="007939DD" w:rsidRDefault="000A07F5" w:rsidP="00E25630">
            <w:pPr>
              <w:pStyle w:val="ARtabletextright"/>
              <w:rPr>
                <w:color w:val="000000"/>
                <w:sz w:val="16"/>
                <w:szCs w:val="16"/>
              </w:rPr>
            </w:pPr>
            <w:r w:rsidRPr="007939DD">
              <w:rPr>
                <w:color w:val="000000"/>
                <w:sz w:val="16"/>
                <w:szCs w:val="16"/>
              </w:rPr>
              <w:t>$104,029</w:t>
            </w:r>
          </w:p>
        </w:tc>
        <w:tc>
          <w:tcPr>
            <w:tcW w:w="1257" w:type="dxa"/>
            <w:noWrap/>
          </w:tcPr>
          <w:p w14:paraId="5AA72D8D"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10CC4EA4" w14:textId="77777777" w:rsidTr="000A07F5">
        <w:tc>
          <w:tcPr>
            <w:tcW w:w="2159" w:type="dxa"/>
            <w:noWrap/>
          </w:tcPr>
          <w:p w14:paraId="2F5B2D85" w14:textId="77777777" w:rsidR="000A07F5" w:rsidRPr="007939DD" w:rsidRDefault="000A07F5" w:rsidP="00E25630">
            <w:pPr>
              <w:pStyle w:val="ARtabletext"/>
              <w:rPr>
                <w:color w:val="000000"/>
                <w:sz w:val="16"/>
                <w:szCs w:val="16"/>
              </w:rPr>
            </w:pPr>
            <w:r w:rsidRPr="007939DD">
              <w:rPr>
                <w:color w:val="000000"/>
                <w:sz w:val="16"/>
                <w:szCs w:val="16"/>
              </w:rPr>
              <w:t>KPMG</w:t>
            </w:r>
          </w:p>
        </w:tc>
        <w:tc>
          <w:tcPr>
            <w:tcW w:w="3710" w:type="dxa"/>
            <w:noWrap/>
          </w:tcPr>
          <w:p w14:paraId="57EE09A0" w14:textId="77777777" w:rsidR="000A07F5" w:rsidRPr="007939DD" w:rsidRDefault="000A07F5" w:rsidP="00E97186">
            <w:pPr>
              <w:pStyle w:val="ARtabletext"/>
              <w:rPr>
                <w:color w:val="000000"/>
                <w:sz w:val="16"/>
                <w:szCs w:val="16"/>
              </w:rPr>
            </w:pPr>
            <w:r w:rsidRPr="007939DD">
              <w:rPr>
                <w:color w:val="000000"/>
                <w:sz w:val="16"/>
                <w:szCs w:val="16"/>
              </w:rPr>
              <w:t xml:space="preserve">Develop service plan, Alfred </w:t>
            </w:r>
            <w:r w:rsidR="00E97186" w:rsidRPr="007939DD">
              <w:rPr>
                <w:color w:val="000000"/>
                <w:sz w:val="16"/>
                <w:szCs w:val="16"/>
              </w:rPr>
              <w:t>H</w:t>
            </w:r>
            <w:r w:rsidRPr="007939DD">
              <w:rPr>
                <w:color w:val="000000"/>
                <w:sz w:val="16"/>
                <w:szCs w:val="16"/>
              </w:rPr>
              <w:t>ealth</w:t>
            </w:r>
          </w:p>
        </w:tc>
        <w:tc>
          <w:tcPr>
            <w:tcW w:w="1256" w:type="dxa"/>
            <w:noWrap/>
          </w:tcPr>
          <w:p w14:paraId="61F435CF" w14:textId="77777777" w:rsidR="000A07F5" w:rsidRPr="007939DD" w:rsidRDefault="000A07F5" w:rsidP="00E25630">
            <w:pPr>
              <w:pStyle w:val="ARtabletextright"/>
              <w:rPr>
                <w:color w:val="000000"/>
                <w:sz w:val="16"/>
                <w:szCs w:val="16"/>
              </w:rPr>
            </w:pPr>
            <w:r w:rsidRPr="007939DD">
              <w:rPr>
                <w:color w:val="000000"/>
                <w:sz w:val="16"/>
                <w:szCs w:val="16"/>
              </w:rPr>
              <w:t>$144,049</w:t>
            </w:r>
          </w:p>
        </w:tc>
        <w:tc>
          <w:tcPr>
            <w:tcW w:w="1257" w:type="dxa"/>
            <w:noWrap/>
          </w:tcPr>
          <w:p w14:paraId="70C13B9C" w14:textId="77777777" w:rsidR="000A07F5" w:rsidRPr="007939DD" w:rsidRDefault="000A07F5" w:rsidP="00E25630">
            <w:pPr>
              <w:pStyle w:val="ARtabletextright"/>
              <w:rPr>
                <w:color w:val="000000"/>
                <w:sz w:val="16"/>
                <w:szCs w:val="16"/>
              </w:rPr>
            </w:pPr>
            <w:r w:rsidRPr="007939DD">
              <w:rPr>
                <w:color w:val="000000"/>
                <w:sz w:val="16"/>
                <w:szCs w:val="16"/>
              </w:rPr>
              <w:t>$110,092</w:t>
            </w:r>
          </w:p>
        </w:tc>
        <w:tc>
          <w:tcPr>
            <w:tcW w:w="1257" w:type="dxa"/>
            <w:noWrap/>
          </w:tcPr>
          <w:p w14:paraId="4018C1B7"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1FB9107F" w14:textId="77777777" w:rsidTr="000A07F5">
        <w:tc>
          <w:tcPr>
            <w:tcW w:w="2159" w:type="dxa"/>
            <w:noWrap/>
          </w:tcPr>
          <w:p w14:paraId="08F1B629" w14:textId="77777777" w:rsidR="000A07F5" w:rsidRPr="007939DD" w:rsidRDefault="000A07F5" w:rsidP="00E25630">
            <w:pPr>
              <w:pStyle w:val="ARtabletext"/>
              <w:rPr>
                <w:color w:val="000000"/>
                <w:sz w:val="16"/>
                <w:szCs w:val="16"/>
              </w:rPr>
            </w:pPr>
            <w:r w:rsidRPr="007939DD">
              <w:rPr>
                <w:color w:val="000000"/>
                <w:sz w:val="16"/>
                <w:szCs w:val="16"/>
              </w:rPr>
              <w:t>Ernst &amp; Young</w:t>
            </w:r>
          </w:p>
        </w:tc>
        <w:tc>
          <w:tcPr>
            <w:tcW w:w="3710" w:type="dxa"/>
            <w:noWrap/>
          </w:tcPr>
          <w:p w14:paraId="3BE5E86F" w14:textId="77777777" w:rsidR="000A07F5" w:rsidRPr="007939DD" w:rsidRDefault="000A07F5" w:rsidP="00E25630">
            <w:pPr>
              <w:pStyle w:val="ARtabletext"/>
              <w:rPr>
                <w:color w:val="000000"/>
                <w:sz w:val="16"/>
                <w:szCs w:val="16"/>
              </w:rPr>
            </w:pPr>
            <w:r w:rsidRPr="007939DD">
              <w:rPr>
                <w:color w:val="000000"/>
                <w:sz w:val="16"/>
                <w:szCs w:val="16"/>
              </w:rPr>
              <w:t>Develop, workforce strategy, child protection</w:t>
            </w:r>
          </w:p>
        </w:tc>
        <w:tc>
          <w:tcPr>
            <w:tcW w:w="1256" w:type="dxa"/>
            <w:noWrap/>
          </w:tcPr>
          <w:p w14:paraId="7E12C43C" w14:textId="77777777" w:rsidR="000A07F5" w:rsidRPr="007939DD" w:rsidRDefault="000A07F5" w:rsidP="00E25630">
            <w:pPr>
              <w:pStyle w:val="ARtabletextright"/>
              <w:rPr>
                <w:color w:val="000000"/>
                <w:sz w:val="16"/>
                <w:szCs w:val="16"/>
              </w:rPr>
            </w:pPr>
            <w:r w:rsidRPr="007939DD">
              <w:rPr>
                <w:color w:val="000000"/>
                <w:sz w:val="16"/>
                <w:szCs w:val="16"/>
              </w:rPr>
              <w:t>$142,011</w:t>
            </w:r>
          </w:p>
        </w:tc>
        <w:tc>
          <w:tcPr>
            <w:tcW w:w="1257" w:type="dxa"/>
            <w:noWrap/>
          </w:tcPr>
          <w:p w14:paraId="30FF30CD" w14:textId="77777777" w:rsidR="000A07F5" w:rsidRPr="007939DD" w:rsidRDefault="000A07F5" w:rsidP="00E25630">
            <w:pPr>
              <w:pStyle w:val="ARtabletextright"/>
              <w:rPr>
                <w:color w:val="000000"/>
                <w:sz w:val="16"/>
                <w:szCs w:val="16"/>
              </w:rPr>
            </w:pPr>
            <w:r w:rsidRPr="007939DD">
              <w:rPr>
                <w:color w:val="000000"/>
                <w:sz w:val="16"/>
                <w:szCs w:val="16"/>
              </w:rPr>
              <w:t>$142,240</w:t>
            </w:r>
          </w:p>
        </w:tc>
        <w:tc>
          <w:tcPr>
            <w:tcW w:w="1257" w:type="dxa"/>
            <w:noWrap/>
          </w:tcPr>
          <w:p w14:paraId="48FFFDD1"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37FA8695" w14:textId="77777777" w:rsidTr="000A07F5">
        <w:tc>
          <w:tcPr>
            <w:tcW w:w="2159" w:type="dxa"/>
            <w:noWrap/>
          </w:tcPr>
          <w:p w14:paraId="19BA9C40" w14:textId="77777777" w:rsidR="000A07F5" w:rsidRPr="007939DD" w:rsidRDefault="000A07F5" w:rsidP="00E25630">
            <w:pPr>
              <w:pStyle w:val="ARtabletext"/>
              <w:rPr>
                <w:color w:val="000000"/>
                <w:sz w:val="16"/>
                <w:szCs w:val="16"/>
              </w:rPr>
            </w:pPr>
            <w:r w:rsidRPr="007939DD">
              <w:rPr>
                <w:color w:val="000000"/>
                <w:sz w:val="16"/>
                <w:szCs w:val="16"/>
              </w:rPr>
              <w:t>Nous Group Pty Ltd</w:t>
            </w:r>
          </w:p>
        </w:tc>
        <w:tc>
          <w:tcPr>
            <w:tcW w:w="3710" w:type="dxa"/>
            <w:noWrap/>
          </w:tcPr>
          <w:p w14:paraId="2708FB00" w14:textId="77777777" w:rsidR="000A07F5" w:rsidRPr="007939DD" w:rsidRDefault="000A07F5" w:rsidP="00E25630">
            <w:pPr>
              <w:pStyle w:val="ARtabletext"/>
              <w:rPr>
                <w:color w:val="000000"/>
                <w:sz w:val="16"/>
                <w:szCs w:val="16"/>
              </w:rPr>
            </w:pPr>
            <w:r w:rsidRPr="007939DD">
              <w:rPr>
                <w:color w:val="000000"/>
                <w:sz w:val="16"/>
                <w:szCs w:val="16"/>
              </w:rPr>
              <w:t>Develop, operating model, service agreement and management</w:t>
            </w:r>
          </w:p>
        </w:tc>
        <w:tc>
          <w:tcPr>
            <w:tcW w:w="1256" w:type="dxa"/>
            <w:noWrap/>
          </w:tcPr>
          <w:p w14:paraId="1E91E7DF" w14:textId="77777777" w:rsidR="000A07F5" w:rsidRPr="007939DD" w:rsidRDefault="000A07F5" w:rsidP="00E25630">
            <w:pPr>
              <w:pStyle w:val="ARtabletextright"/>
              <w:rPr>
                <w:color w:val="000000"/>
                <w:sz w:val="16"/>
                <w:szCs w:val="16"/>
              </w:rPr>
            </w:pPr>
            <w:r w:rsidRPr="007939DD">
              <w:rPr>
                <w:color w:val="000000"/>
                <w:sz w:val="16"/>
                <w:szCs w:val="16"/>
              </w:rPr>
              <w:t>$141,900</w:t>
            </w:r>
          </w:p>
        </w:tc>
        <w:tc>
          <w:tcPr>
            <w:tcW w:w="1257" w:type="dxa"/>
            <w:noWrap/>
          </w:tcPr>
          <w:p w14:paraId="5E792AAE" w14:textId="77777777" w:rsidR="000A07F5" w:rsidRPr="007939DD" w:rsidRDefault="000A07F5" w:rsidP="00E25630">
            <w:pPr>
              <w:pStyle w:val="ARtabletextright"/>
              <w:rPr>
                <w:color w:val="000000"/>
                <w:sz w:val="16"/>
                <w:szCs w:val="16"/>
              </w:rPr>
            </w:pPr>
            <w:r w:rsidRPr="007939DD">
              <w:rPr>
                <w:color w:val="000000"/>
                <w:sz w:val="16"/>
                <w:szCs w:val="16"/>
              </w:rPr>
              <w:t>$141,900</w:t>
            </w:r>
          </w:p>
        </w:tc>
        <w:tc>
          <w:tcPr>
            <w:tcW w:w="1257" w:type="dxa"/>
            <w:noWrap/>
          </w:tcPr>
          <w:p w14:paraId="696738CA"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1061DC7B" w14:textId="77777777" w:rsidTr="000A07F5">
        <w:tc>
          <w:tcPr>
            <w:tcW w:w="2159" w:type="dxa"/>
            <w:noWrap/>
          </w:tcPr>
          <w:p w14:paraId="2109DCDF" w14:textId="77777777" w:rsidR="000A07F5" w:rsidRPr="007939DD" w:rsidRDefault="000A07F5" w:rsidP="00E25630">
            <w:pPr>
              <w:pStyle w:val="ARtabletext"/>
              <w:rPr>
                <w:color w:val="000000"/>
                <w:sz w:val="16"/>
                <w:szCs w:val="16"/>
              </w:rPr>
            </w:pPr>
            <w:r w:rsidRPr="007939DD">
              <w:rPr>
                <w:color w:val="000000"/>
                <w:sz w:val="16"/>
                <w:szCs w:val="16"/>
              </w:rPr>
              <w:t>Cube Group Management Consulting</w:t>
            </w:r>
          </w:p>
        </w:tc>
        <w:tc>
          <w:tcPr>
            <w:tcW w:w="3710" w:type="dxa"/>
            <w:noWrap/>
          </w:tcPr>
          <w:p w14:paraId="126B0937" w14:textId="77777777" w:rsidR="000A07F5" w:rsidRPr="007939DD" w:rsidRDefault="000A07F5" w:rsidP="00E25630">
            <w:pPr>
              <w:pStyle w:val="ARtabletext"/>
              <w:rPr>
                <w:color w:val="000000"/>
                <w:sz w:val="16"/>
                <w:szCs w:val="16"/>
              </w:rPr>
            </w:pPr>
            <w:r w:rsidRPr="007939DD">
              <w:rPr>
                <w:color w:val="000000"/>
                <w:sz w:val="16"/>
                <w:szCs w:val="16"/>
              </w:rPr>
              <w:t>Evaluate, training for assessing and responding to family violence</w:t>
            </w:r>
          </w:p>
        </w:tc>
        <w:tc>
          <w:tcPr>
            <w:tcW w:w="1256" w:type="dxa"/>
            <w:noWrap/>
          </w:tcPr>
          <w:p w14:paraId="2F4D5148" w14:textId="77777777" w:rsidR="000A07F5" w:rsidRPr="007939DD" w:rsidRDefault="000A07F5" w:rsidP="00E25630">
            <w:pPr>
              <w:pStyle w:val="ARtabletextright"/>
              <w:rPr>
                <w:color w:val="000000"/>
                <w:sz w:val="16"/>
                <w:szCs w:val="16"/>
              </w:rPr>
            </w:pPr>
            <w:r w:rsidRPr="007939DD">
              <w:rPr>
                <w:color w:val="000000"/>
                <w:sz w:val="16"/>
                <w:szCs w:val="16"/>
              </w:rPr>
              <w:t>$139,743</w:t>
            </w:r>
          </w:p>
        </w:tc>
        <w:tc>
          <w:tcPr>
            <w:tcW w:w="1257" w:type="dxa"/>
            <w:noWrap/>
          </w:tcPr>
          <w:p w14:paraId="443409E1" w14:textId="77777777" w:rsidR="000A07F5" w:rsidRPr="007939DD" w:rsidRDefault="000A07F5" w:rsidP="00E25630">
            <w:pPr>
              <w:pStyle w:val="ARtabletextright"/>
              <w:rPr>
                <w:color w:val="000000"/>
                <w:sz w:val="16"/>
                <w:szCs w:val="16"/>
              </w:rPr>
            </w:pPr>
            <w:r w:rsidRPr="007939DD">
              <w:rPr>
                <w:color w:val="000000"/>
                <w:sz w:val="16"/>
                <w:szCs w:val="16"/>
              </w:rPr>
              <w:t>$139,743</w:t>
            </w:r>
          </w:p>
        </w:tc>
        <w:tc>
          <w:tcPr>
            <w:tcW w:w="1257" w:type="dxa"/>
            <w:noWrap/>
          </w:tcPr>
          <w:p w14:paraId="1B6BC499"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04E5615" w14:textId="77777777" w:rsidTr="000A07F5">
        <w:tc>
          <w:tcPr>
            <w:tcW w:w="2159" w:type="dxa"/>
            <w:noWrap/>
          </w:tcPr>
          <w:p w14:paraId="15540552" w14:textId="77777777" w:rsidR="000A07F5" w:rsidRPr="007939DD" w:rsidRDefault="000A07F5" w:rsidP="00E25630">
            <w:pPr>
              <w:pStyle w:val="ARtabletext"/>
              <w:rPr>
                <w:color w:val="000000"/>
                <w:sz w:val="16"/>
                <w:szCs w:val="16"/>
              </w:rPr>
            </w:pPr>
            <w:r w:rsidRPr="007939DD">
              <w:rPr>
                <w:color w:val="000000"/>
                <w:sz w:val="16"/>
                <w:szCs w:val="16"/>
              </w:rPr>
              <w:t>Cube Group Management Consulting</w:t>
            </w:r>
          </w:p>
        </w:tc>
        <w:tc>
          <w:tcPr>
            <w:tcW w:w="3710" w:type="dxa"/>
            <w:noWrap/>
          </w:tcPr>
          <w:p w14:paraId="535CDBD3" w14:textId="77777777" w:rsidR="000A07F5" w:rsidRPr="007939DD" w:rsidRDefault="00E97186" w:rsidP="00E97186">
            <w:pPr>
              <w:pStyle w:val="ARtabletext"/>
              <w:rPr>
                <w:color w:val="000000"/>
                <w:sz w:val="16"/>
                <w:szCs w:val="16"/>
              </w:rPr>
            </w:pPr>
            <w:r w:rsidRPr="007939DD">
              <w:rPr>
                <w:color w:val="000000"/>
                <w:sz w:val="16"/>
                <w:szCs w:val="16"/>
              </w:rPr>
              <w:t>Review, M</w:t>
            </w:r>
            <w:r w:rsidR="000A07F5" w:rsidRPr="007939DD">
              <w:rPr>
                <w:color w:val="000000"/>
                <w:sz w:val="16"/>
                <w:szCs w:val="16"/>
              </w:rPr>
              <w:t xml:space="preserve">ental </w:t>
            </w:r>
            <w:r w:rsidRPr="007939DD">
              <w:rPr>
                <w:color w:val="000000"/>
                <w:sz w:val="16"/>
                <w:szCs w:val="16"/>
              </w:rPr>
              <w:t>H</w:t>
            </w:r>
            <w:r w:rsidR="000A07F5" w:rsidRPr="007939DD">
              <w:rPr>
                <w:color w:val="000000"/>
                <w:sz w:val="16"/>
                <w:szCs w:val="16"/>
              </w:rPr>
              <w:t xml:space="preserve">ealth </w:t>
            </w:r>
            <w:r w:rsidRPr="007939DD">
              <w:rPr>
                <w:color w:val="000000"/>
                <w:sz w:val="16"/>
                <w:szCs w:val="16"/>
              </w:rPr>
              <w:t>P</w:t>
            </w:r>
            <w:r w:rsidR="000A07F5" w:rsidRPr="007939DD">
              <w:rPr>
                <w:color w:val="000000"/>
                <w:sz w:val="16"/>
                <w:szCs w:val="16"/>
              </w:rPr>
              <w:t xml:space="preserve">rofessional </w:t>
            </w:r>
            <w:r w:rsidRPr="007939DD">
              <w:rPr>
                <w:color w:val="000000"/>
                <w:sz w:val="16"/>
                <w:szCs w:val="16"/>
              </w:rPr>
              <w:t>O</w:t>
            </w:r>
            <w:r w:rsidR="000A07F5" w:rsidRPr="007939DD">
              <w:rPr>
                <w:color w:val="000000"/>
                <w:sz w:val="16"/>
                <w:szCs w:val="16"/>
              </w:rPr>
              <w:t xml:space="preserve">nline </w:t>
            </w:r>
            <w:r w:rsidRPr="007939DD">
              <w:rPr>
                <w:color w:val="000000"/>
                <w:sz w:val="16"/>
                <w:szCs w:val="16"/>
              </w:rPr>
              <w:t>D</w:t>
            </w:r>
            <w:r w:rsidR="000A07F5" w:rsidRPr="007939DD">
              <w:rPr>
                <w:color w:val="000000"/>
                <w:sz w:val="16"/>
                <w:szCs w:val="16"/>
              </w:rPr>
              <w:t>evelopment project</w:t>
            </w:r>
          </w:p>
        </w:tc>
        <w:tc>
          <w:tcPr>
            <w:tcW w:w="1256" w:type="dxa"/>
            <w:noWrap/>
          </w:tcPr>
          <w:p w14:paraId="2C6A20F8" w14:textId="77777777" w:rsidR="000A07F5" w:rsidRPr="007939DD" w:rsidRDefault="000A07F5" w:rsidP="00E25630">
            <w:pPr>
              <w:pStyle w:val="ARtabletextright"/>
              <w:rPr>
                <w:color w:val="000000"/>
                <w:sz w:val="16"/>
                <w:szCs w:val="16"/>
              </w:rPr>
            </w:pPr>
            <w:r w:rsidRPr="007939DD">
              <w:rPr>
                <w:color w:val="000000"/>
                <w:sz w:val="16"/>
                <w:szCs w:val="16"/>
              </w:rPr>
              <w:t>$138,900</w:t>
            </w:r>
          </w:p>
        </w:tc>
        <w:tc>
          <w:tcPr>
            <w:tcW w:w="1257" w:type="dxa"/>
            <w:noWrap/>
          </w:tcPr>
          <w:p w14:paraId="7E7F9279" w14:textId="77777777" w:rsidR="000A07F5" w:rsidRPr="007939DD" w:rsidRDefault="000A07F5" w:rsidP="00E25630">
            <w:pPr>
              <w:pStyle w:val="ARtabletextright"/>
              <w:rPr>
                <w:color w:val="000000"/>
                <w:sz w:val="16"/>
                <w:szCs w:val="16"/>
              </w:rPr>
            </w:pPr>
            <w:r w:rsidRPr="007939DD">
              <w:rPr>
                <w:color w:val="000000"/>
                <w:sz w:val="16"/>
                <w:szCs w:val="16"/>
              </w:rPr>
              <w:t>$138,900</w:t>
            </w:r>
          </w:p>
        </w:tc>
        <w:tc>
          <w:tcPr>
            <w:tcW w:w="1257" w:type="dxa"/>
            <w:noWrap/>
          </w:tcPr>
          <w:p w14:paraId="7F2317A0"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2DE388D5" w14:textId="77777777" w:rsidTr="000A07F5">
        <w:tc>
          <w:tcPr>
            <w:tcW w:w="2159" w:type="dxa"/>
            <w:noWrap/>
          </w:tcPr>
          <w:p w14:paraId="584907F8" w14:textId="77777777" w:rsidR="000A07F5" w:rsidRPr="007939DD" w:rsidRDefault="000A07F5" w:rsidP="00E25630">
            <w:pPr>
              <w:pStyle w:val="ARtabletext"/>
              <w:rPr>
                <w:color w:val="000000"/>
                <w:sz w:val="16"/>
                <w:szCs w:val="16"/>
              </w:rPr>
            </w:pPr>
            <w:r w:rsidRPr="007939DD">
              <w:rPr>
                <w:color w:val="000000"/>
                <w:sz w:val="16"/>
                <w:szCs w:val="16"/>
              </w:rPr>
              <w:t>Darcy Associates Consulting Services</w:t>
            </w:r>
          </w:p>
        </w:tc>
        <w:tc>
          <w:tcPr>
            <w:tcW w:w="3710" w:type="dxa"/>
            <w:noWrap/>
          </w:tcPr>
          <w:p w14:paraId="04C3929C" w14:textId="77777777" w:rsidR="000A07F5" w:rsidRPr="007939DD" w:rsidRDefault="000A07F5" w:rsidP="00E97186">
            <w:pPr>
              <w:pStyle w:val="ARtabletext"/>
              <w:rPr>
                <w:color w:val="000000"/>
                <w:sz w:val="16"/>
                <w:szCs w:val="16"/>
              </w:rPr>
            </w:pPr>
            <w:r w:rsidRPr="007939DD">
              <w:rPr>
                <w:color w:val="000000"/>
                <w:sz w:val="16"/>
                <w:szCs w:val="16"/>
              </w:rPr>
              <w:t>Evaluation</w:t>
            </w:r>
            <w:r w:rsidR="00E97186" w:rsidRPr="007939DD">
              <w:rPr>
                <w:color w:val="000000"/>
                <w:sz w:val="16"/>
                <w:szCs w:val="16"/>
              </w:rPr>
              <w:t xml:space="preserve">, </w:t>
            </w:r>
            <w:r w:rsidRPr="007939DD">
              <w:rPr>
                <w:color w:val="000000"/>
                <w:sz w:val="16"/>
                <w:szCs w:val="16"/>
              </w:rPr>
              <w:t>Rural Community Intern Programs</w:t>
            </w:r>
          </w:p>
        </w:tc>
        <w:tc>
          <w:tcPr>
            <w:tcW w:w="1256" w:type="dxa"/>
            <w:noWrap/>
          </w:tcPr>
          <w:p w14:paraId="5DDC208B" w14:textId="77777777" w:rsidR="000A07F5" w:rsidRPr="007939DD" w:rsidRDefault="000A07F5" w:rsidP="00E25630">
            <w:pPr>
              <w:pStyle w:val="ARtabletextright"/>
              <w:rPr>
                <w:color w:val="000000"/>
                <w:sz w:val="16"/>
                <w:szCs w:val="16"/>
              </w:rPr>
            </w:pPr>
            <w:r w:rsidRPr="007939DD">
              <w:rPr>
                <w:color w:val="000000"/>
                <w:sz w:val="16"/>
                <w:szCs w:val="16"/>
              </w:rPr>
              <w:t>$138,627</w:t>
            </w:r>
          </w:p>
        </w:tc>
        <w:tc>
          <w:tcPr>
            <w:tcW w:w="1257" w:type="dxa"/>
            <w:noWrap/>
          </w:tcPr>
          <w:p w14:paraId="60D96556" w14:textId="77777777" w:rsidR="000A07F5" w:rsidRPr="007939DD" w:rsidRDefault="000A07F5" w:rsidP="00E25630">
            <w:pPr>
              <w:pStyle w:val="ARtabletextright"/>
              <w:rPr>
                <w:color w:val="000000"/>
                <w:sz w:val="16"/>
                <w:szCs w:val="16"/>
              </w:rPr>
            </w:pPr>
            <w:r w:rsidRPr="007939DD">
              <w:rPr>
                <w:color w:val="000000"/>
                <w:sz w:val="16"/>
                <w:szCs w:val="16"/>
              </w:rPr>
              <w:t>$36,489</w:t>
            </w:r>
          </w:p>
        </w:tc>
        <w:tc>
          <w:tcPr>
            <w:tcW w:w="1257" w:type="dxa"/>
            <w:noWrap/>
          </w:tcPr>
          <w:p w14:paraId="0F118337" w14:textId="77777777" w:rsidR="000A07F5" w:rsidRPr="007939DD" w:rsidRDefault="000A07F5" w:rsidP="00E25630">
            <w:pPr>
              <w:pStyle w:val="ARtabletextright"/>
              <w:rPr>
                <w:color w:val="000000"/>
                <w:sz w:val="16"/>
                <w:szCs w:val="16"/>
              </w:rPr>
            </w:pPr>
            <w:r w:rsidRPr="007939DD">
              <w:rPr>
                <w:color w:val="000000"/>
                <w:sz w:val="16"/>
                <w:szCs w:val="16"/>
              </w:rPr>
              <w:t>$45,092</w:t>
            </w:r>
          </w:p>
        </w:tc>
      </w:tr>
      <w:tr w:rsidR="000A07F5" w:rsidRPr="007939DD" w14:paraId="0E1B4371" w14:textId="77777777" w:rsidTr="000A07F5">
        <w:tc>
          <w:tcPr>
            <w:tcW w:w="2159" w:type="dxa"/>
            <w:noWrap/>
          </w:tcPr>
          <w:p w14:paraId="0D052188" w14:textId="77777777" w:rsidR="000A07F5" w:rsidRPr="007939DD" w:rsidRDefault="000A07F5" w:rsidP="00E25630">
            <w:pPr>
              <w:pStyle w:val="ARtabletext"/>
              <w:rPr>
                <w:color w:val="000000"/>
                <w:sz w:val="16"/>
                <w:szCs w:val="16"/>
              </w:rPr>
            </w:pPr>
            <w:r w:rsidRPr="007939DD">
              <w:rPr>
                <w:color w:val="000000"/>
                <w:sz w:val="16"/>
                <w:szCs w:val="16"/>
              </w:rPr>
              <w:t>The Boston Consulting Group Pty Ltd</w:t>
            </w:r>
          </w:p>
        </w:tc>
        <w:tc>
          <w:tcPr>
            <w:tcW w:w="3710" w:type="dxa"/>
            <w:noWrap/>
          </w:tcPr>
          <w:p w14:paraId="18E42331" w14:textId="77777777" w:rsidR="000A07F5" w:rsidRPr="007939DD" w:rsidRDefault="000A07F5" w:rsidP="00E25630">
            <w:pPr>
              <w:pStyle w:val="ARtabletext"/>
              <w:rPr>
                <w:color w:val="000000"/>
                <w:sz w:val="16"/>
                <w:szCs w:val="16"/>
              </w:rPr>
            </w:pPr>
            <w:r w:rsidRPr="007939DD">
              <w:rPr>
                <w:color w:val="000000"/>
                <w:sz w:val="16"/>
                <w:szCs w:val="16"/>
              </w:rPr>
              <w:t>Review, value based health care</w:t>
            </w:r>
          </w:p>
        </w:tc>
        <w:tc>
          <w:tcPr>
            <w:tcW w:w="1256" w:type="dxa"/>
            <w:noWrap/>
          </w:tcPr>
          <w:p w14:paraId="0326DEE7" w14:textId="77777777" w:rsidR="000A07F5" w:rsidRPr="007939DD" w:rsidRDefault="000A07F5" w:rsidP="00E25630">
            <w:pPr>
              <w:pStyle w:val="ARtabletextright"/>
              <w:rPr>
                <w:color w:val="000000"/>
                <w:sz w:val="16"/>
                <w:szCs w:val="16"/>
              </w:rPr>
            </w:pPr>
            <w:r w:rsidRPr="007939DD">
              <w:rPr>
                <w:color w:val="000000"/>
                <w:sz w:val="16"/>
                <w:szCs w:val="16"/>
              </w:rPr>
              <w:t>$136,364</w:t>
            </w:r>
          </w:p>
        </w:tc>
        <w:tc>
          <w:tcPr>
            <w:tcW w:w="1257" w:type="dxa"/>
            <w:noWrap/>
          </w:tcPr>
          <w:p w14:paraId="0541FE11" w14:textId="77777777" w:rsidR="000A07F5" w:rsidRPr="007939DD" w:rsidRDefault="000A07F5" w:rsidP="00E25630">
            <w:pPr>
              <w:pStyle w:val="ARtabletextright"/>
              <w:rPr>
                <w:color w:val="000000"/>
                <w:sz w:val="16"/>
                <w:szCs w:val="16"/>
              </w:rPr>
            </w:pPr>
            <w:r w:rsidRPr="007939DD">
              <w:rPr>
                <w:color w:val="000000"/>
                <w:sz w:val="16"/>
                <w:szCs w:val="16"/>
              </w:rPr>
              <w:t>$136,364</w:t>
            </w:r>
          </w:p>
        </w:tc>
        <w:tc>
          <w:tcPr>
            <w:tcW w:w="1257" w:type="dxa"/>
            <w:noWrap/>
          </w:tcPr>
          <w:p w14:paraId="4FBC83DB"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6A06F542" w14:textId="77777777" w:rsidTr="000A07F5">
        <w:tc>
          <w:tcPr>
            <w:tcW w:w="2159" w:type="dxa"/>
            <w:noWrap/>
          </w:tcPr>
          <w:p w14:paraId="46F6F6E7" w14:textId="77777777" w:rsidR="000A07F5" w:rsidRPr="007939DD" w:rsidRDefault="000A07F5" w:rsidP="00E25630">
            <w:pPr>
              <w:pStyle w:val="ARtabletext"/>
              <w:rPr>
                <w:color w:val="000000"/>
                <w:sz w:val="16"/>
                <w:szCs w:val="16"/>
              </w:rPr>
            </w:pPr>
            <w:r w:rsidRPr="007939DD">
              <w:rPr>
                <w:color w:val="000000"/>
                <w:sz w:val="16"/>
                <w:szCs w:val="16"/>
              </w:rPr>
              <w:t>Deloitte Touche Tohmatsu</w:t>
            </w:r>
          </w:p>
        </w:tc>
        <w:tc>
          <w:tcPr>
            <w:tcW w:w="3710" w:type="dxa"/>
            <w:noWrap/>
          </w:tcPr>
          <w:p w14:paraId="0B6AE63F" w14:textId="77777777" w:rsidR="000A07F5" w:rsidRPr="007939DD" w:rsidRDefault="000A07F5" w:rsidP="00E97186">
            <w:pPr>
              <w:pStyle w:val="ARtabletext"/>
              <w:rPr>
                <w:color w:val="000000"/>
                <w:sz w:val="16"/>
                <w:szCs w:val="16"/>
              </w:rPr>
            </w:pPr>
            <w:r w:rsidRPr="007939DD">
              <w:rPr>
                <w:color w:val="000000"/>
                <w:sz w:val="16"/>
                <w:szCs w:val="16"/>
              </w:rPr>
              <w:t xml:space="preserve">Review, Health </w:t>
            </w:r>
            <w:r w:rsidR="00E97186" w:rsidRPr="007939DD">
              <w:rPr>
                <w:color w:val="000000"/>
                <w:sz w:val="16"/>
                <w:szCs w:val="16"/>
              </w:rPr>
              <w:t>S</w:t>
            </w:r>
            <w:r w:rsidRPr="007939DD">
              <w:rPr>
                <w:color w:val="000000"/>
                <w:sz w:val="16"/>
                <w:szCs w:val="16"/>
              </w:rPr>
              <w:t xml:space="preserve">ervice </w:t>
            </w:r>
            <w:r w:rsidR="00E97186" w:rsidRPr="007939DD">
              <w:rPr>
                <w:color w:val="000000"/>
                <w:sz w:val="16"/>
                <w:szCs w:val="16"/>
              </w:rPr>
              <w:t>P</w:t>
            </w:r>
            <w:r w:rsidRPr="007939DD">
              <w:rPr>
                <w:color w:val="000000"/>
                <w:sz w:val="16"/>
                <w:szCs w:val="16"/>
              </w:rPr>
              <w:t xml:space="preserve">atient </w:t>
            </w:r>
            <w:r w:rsidR="00E97186" w:rsidRPr="007939DD">
              <w:rPr>
                <w:color w:val="000000"/>
                <w:sz w:val="16"/>
                <w:szCs w:val="16"/>
              </w:rPr>
              <w:t>E</w:t>
            </w:r>
            <w:r w:rsidRPr="007939DD">
              <w:rPr>
                <w:color w:val="000000"/>
                <w:sz w:val="16"/>
                <w:szCs w:val="16"/>
              </w:rPr>
              <w:t>xperience program</w:t>
            </w:r>
          </w:p>
        </w:tc>
        <w:tc>
          <w:tcPr>
            <w:tcW w:w="1256" w:type="dxa"/>
            <w:noWrap/>
          </w:tcPr>
          <w:p w14:paraId="1F0FA8B3" w14:textId="77777777" w:rsidR="000A07F5" w:rsidRPr="007939DD" w:rsidRDefault="000A07F5" w:rsidP="00E25630">
            <w:pPr>
              <w:pStyle w:val="ARtabletextright"/>
              <w:rPr>
                <w:color w:val="000000"/>
                <w:sz w:val="16"/>
                <w:szCs w:val="16"/>
              </w:rPr>
            </w:pPr>
            <w:r w:rsidRPr="007939DD">
              <w:rPr>
                <w:color w:val="000000"/>
                <w:sz w:val="16"/>
                <w:szCs w:val="16"/>
              </w:rPr>
              <w:t>$136,348</w:t>
            </w:r>
          </w:p>
        </w:tc>
        <w:tc>
          <w:tcPr>
            <w:tcW w:w="1257" w:type="dxa"/>
            <w:noWrap/>
          </w:tcPr>
          <w:p w14:paraId="36C79C24" w14:textId="77777777" w:rsidR="000A07F5" w:rsidRPr="007939DD" w:rsidRDefault="000A07F5" w:rsidP="00E25630">
            <w:pPr>
              <w:pStyle w:val="ARtabletextright"/>
              <w:rPr>
                <w:color w:val="000000"/>
                <w:sz w:val="16"/>
                <w:szCs w:val="16"/>
              </w:rPr>
            </w:pPr>
            <w:r w:rsidRPr="007939DD">
              <w:rPr>
                <w:color w:val="000000"/>
                <w:sz w:val="16"/>
                <w:szCs w:val="16"/>
              </w:rPr>
              <w:t>$109,079</w:t>
            </w:r>
          </w:p>
        </w:tc>
        <w:tc>
          <w:tcPr>
            <w:tcW w:w="1257" w:type="dxa"/>
            <w:noWrap/>
          </w:tcPr>
          <w:p w14:paraId="22BDE500" w14:textId="77777777" w:rsidR="000A07F5" w:rsidRPr="007939DD" w:rsidRDefault="000A07F5" w:rsidP="00E25630">
            <w:pPr>
              <w:pStyle w:val="ARtabletextright"/>
              <w:rPr>
                <w:color w:val="000000"/>
                <w:sz w:val="16"/>
                <w:szCs w:val="16"/>
              </w:rPr>
            </w:pPr>
            <w:r w:rsidRPr="007939DD">
              <w:rPr>
                <w:color w:val="000000"/>
                <w:sz w:val="16"/>
                <w:szCs w:val="16"/>
              </w:rPr>
              <w:t>$27,270</w:t>
            </w:r>
          </w:p>
        </w:tc>
      </w:tr>
      <w:tr w:rsidR="000A07F5" w:rsidRPr="007939DD" w14:paraId="411F1321" w14:textId="77777777" w:rsidTr="000A07F5">
        <w:tc>
          <w:tcPr>
            <w:tcW w:w="2159" w:type="dxa"/>
            <w:noWrap/>
          </w:tcPr>
          <w:p w14:paraId="27FBD106" w14:textId="77777777" w:rsidR="000A07F5" w:rsidRPr="007939DD" w:rsidRDefault="000A07F5" w:rsidP="00E25630">
            <w:pPr>
              <w:pStyle w:val="ARtabletext"/>
              <w:rPr>
                <w:color w:val="000000"/>
                <w:sz w:val="16"/>
                <w:szCs w:val="16"/>
              </w:rPr>
            </w:pPr>
            <w:r w:rsidRPr="007939DD">
              <w:rPr>
                <w:color w:val="000000"/>
                <w:sz w:val="16"/>
                <w:szCs w:val="16"/>
              </w:rPr>
              <w:t>Deloitte Touche Tohmatsu</w:t>
            </w:r>
          </w:p>
        </w:tc>
        <w:tc>
          <w:tcPr>
            <w:tcW w:w="3710" w:type="dxa"/>
            <w:noWrap/>
          </w:tcPr>
          <w:p w14:paraId="028EAA2D" w14:textId="77777777" w:rsidR="000A07F5" w:rsidRPr="007939DD" w:rsidRDefault="000A07F5" w:rsidP="00E25630">
            <w:pPr>
              <w:pStyle w:val="ARtabletext"/>
              <w:rPr>
                <w:color w:val="000000"/>
                <w:sz w:val="16"/>
                <w:szCs w:val="16"/>
              </w:rPr>
            </w:pPr>
            <w:r w:rsidRPr="007939DD">
              <w:rPr>
                <w:color w:val="000000"/>
                <w:sz w:val="16"/>
                <w:szCs w:val="16"/>
              </w:rPr>
              <w:t>Review, rural and regional health service patient experience data needs</w:t>
            </w:r>
          </w:p>
        </w:tc>
        <w:tc>
          <w:tcPr>
            <w:tcW w:w="1256" w:type="dxa"/>
            <w:noWrap/>
          </w:tcPr>
          <w:p w14:paraId="36232F67" w14:textId="77777777" w:rsidR="000A07F5" w:rsidRPr="007939DD" w:rsidRDefault="000A07F5" w:rsidP="00E25630">
            <w:pPr>
              <w:pStyle w:val="ARtabletextright"/>
              <w:rPr>
                <w:color w:val="000000"/>
                <w:sz w:val="16"/>
                <w:szCs w:val="16"/>
              </w:rPr>
            </w:pPr>
            <w:r w:rsidRPr="007939DD">
              <w:rPr>
                <w:color w:val="000000"/>
                <w:sz w:val="16"/>
                <w:szCs w:val="16"/>
              </w:rPr>
              <w:t>$136,331</w:t>
            </w:r>
          </w:p>
        </w:tc>
        <w:tc>
          <w:tcPr>
            <w:tcW w:w="1257" w:type="dxa"/>
            <w:noWrap/>
          </w:tcPr>
          <w:p w14:paraId="7EDE5EF4" w14:textId="77777777" w:rsidR="000A07F5" w:rsidRPr="007939DD" w:rsidRDefault="000A07F5" w:rsidP="00E25630">
            <w:pPr>
              <w:pStyle w:val="ARtabletextright"/>
              <w:rPr>
                <w:color w:val="000000"/>
                <w:sz w:val="16"/>
                <w:szCs w:val="16"/>
              </w:rPr>
            </w:pPr>
            <w:r w:rsidRPr="007939DD">
              <w:rPr>
                <w:color w:val="000000"/>
                <w:sz w:val="16"/>
                <w:szCs w:val="16"/>
              </w:rPr>
              <w:t>$109,065</w:t>
            </w:r>
          </w:p>
        </w:tc>
        <w:tc>
          <w:tcPr>
            <w:tcW w:w="1257" w:type="dxa"/>
            <w:noWrap/>
          </w:tcPr>
          <w:p w14:paraId="33EDB3FF" w14:textId="77777777" w:rsidR="000A07F5" w:rsidRPr="007939DD" w:rsidRDefault="000A07F5" w:rsidP="00E25630">
            <w:pPr>
              <w:pStyle w:val="ARtabletextright"/>
              <w:rPr>
                <w:color w:val="000000"/>
                <w:sz w:val="16"/>
                <w:szCs w:val="16"/>
              </w:rPr>
            </w:pPr>
            <w:r w:rsidRPr="007939DD">
              <w:rPr>
                <w:color w:val="000000"/>
                <w:sz w:val="16"/>
                <w:szCs w:val="16"/>
              </w:rPr>
              <w:t>$27,266</w:t>
            </w:r>
          </w:p>
        </w:tc>
      </w:tr>
      <w:tr w:rsidR="000A07F5" w:rsidRPr="007939DD" w14:paraId="529DEA33" w14:textId="77777777" w:rsidTr="000A07F5">
        <w:tc>
          <w:tcPr>
            <w:tcW w:w="2159" w:type="dxa"/>
            <w:noWrap/>
          </w:tcPr>
          <w:p w14:paraId="602DBC7E" w14:textId="77777777" w:rsidR="000A07F5" w:rsidRPr="007939DD" w:rsidRDefault="000A07F5" w:rsidP="00E25630">
            <w:pPr>
              <w:pStyle w:val="ARtabletext"/>
              <w:rPr>
                <w:color w:val="000000"/>
                <w:sz w:val="16"/>
                <w:szCs w:val="16"/>
              </w:rPr>
            </w:pPr>
            <w:r w:rsidRPr="007939DD">
              <w:rPr>
                <w:color w:val="000000"/>
                <w:sz w:val="16"/>
                <w:szCs w:val="16"/>
              </w:rPr>
              <w:t>Deloitte Touche Tohmatsu</w:t>
            </w:r>
          </w:p>
        </w:tc>
        <w:tc>
          <w:tcPr>
            <w:tcW w:w="3710" w:type="dxa"/>
            <w:noWrap/>
          </w:tcPr>
          <w:p w14:paraId="55A51001" w14:textId="77777777" w:rsidR="000A07F5" w:rsidRPr="007939DD" w:rsidRDefault="000A07F5" w:rsidP="00E25630">
            <w:pPr>
              <w:pStyle w:val="ARtabletext"/>
              <w:rPr>
                <w:color w:val="000000"/>
                <w:sz w:val="16"/>
                <w:szCs w:val="16"/>
              </w:rPr>
            </w:pPr>
            <w:r w:rsidRPr="007939DD">
              <w:rPr>
                <w:color w:val="000000"/>
                <w:sz w:val="16"/>
                <w:szCs w:val="16"/>
              </w:rPr>
              <w:t>Develop, finance operating model</w:t>
            </w:r>
          </w:p>
        </w:tc>
        <w:tc>
          <w:tcPr>
            <w:tcW w:w="1256" w:type="dxa"/>
            <w:noWrap/>
          </w:tcPr>
          <w:p w14:paraId="3863D539" w14:textId="77777777" w:rsidR="000A07F5" w:rsidRPr="007939DD" w:rsidRDefault="000A07F5" w:rsidP="00E25630">
            <w:pPr>
              <w:pStyle w:val="ARtabletextright"/>
              <w:rPr>
                <w:color w:val="000000"/>
                <w:sz w:val="16"/>
                <w:szCs w:val="16"/>
              </w:rPr>
            </w:pPr>
            <w:r w:rsidRPr="007939DD">
              <w:rPr>
                <w:color w:val="000000"/>
                <w:sz w:val="16"/>
                <w:szCs w:val="16"/>
              </w:rPr>
              <w:t>$136,275</w:t>
            </w:r>
          </w:p>
        </w:tc>
        <w:tc>
          <w:tcPr>
            <w:tcW w:w="1257" w:type="dxa"/>
            <w:noWrap/>
          </w:tcPr>
          <w:p w14:paraId="68F7C3E5" w14:textId="77777777" w:rsidR="000A07F5" w:rsidRPr="007939DD" w:rsidRDefault="000A07F5" w:rsidP="00E25630">
            <w:pPr>
              <w:pStyle w:val="ARtabletextright"/>
              <w:rPr>
                <w:color w:val="000000"/>
                <w:sz w:val="16"/>
                <w:szCs w:val="16"/>
              </w:rPr>
            </w:pPr>
            <w:r w:rsidRPr="007939DD">
              <w:rPr>
                <w:color w:val="000000"/>
                <w:sz w:val="16"/>
                <w:szCs w:val="16"/>
              </w:rPr>
              <w:t>$136,336</w:t>
            </w:r>
          </w:p>
        </w:tc>
        <w:tc>
          <w:tcPr>
            <w:tcW w:w="1257" w:type="dxa"/>
            <w:noWrap/>
          </w:tcPr>
          <w:p w14:paraId="04232061"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A3C61EC" w14:textId="77777777" w:rsidTr="000A07F5">
        <w:tc>
          <w:tcPr>
            <w:tcW w:w="2159" w:type="dxa"/>
            <w:noWrap/>
          </w:tcPr>
          <w:p w14:paraId="0F2E92E1" w14:textId="77777777" w:rsidR="000A07F5" w:rsidRPr="007939DD" w:rsidRDefault="000A07F5" w:rsidP="00E25630">
            <w:pPr>
              <w:pStyle w:val="ARtabletext"/>
              <w:rPr>
                <w:color w:val="000000"/>
                <w:sz w:val="16"/>
                <w:szCs w:val="16"/>
              </w:rPr>
            </w:pPr>
            <w:r w:rsidRPr="007939DD">
              <w:rPr>
                <w:color w:val="000000"/>
                <w:sz w:val="16"/>
                <w:szCs w:val="16"/>
              </w:rPr>
              <w:t>Changesmith Consulting</w:t>
            </w:r>
          </w:p>
        </w:tc>
        <w:tc>
          <w:tcPr>
            <w:tcW w:w="3710" w:type="dxa"/>
            <w:noWrap/>
          </w:tcPr>
          <w:p w14:paraId="08C567E1" w14:textId="77777777" w:rsidR="000A07F5" w:rsidRPr="007939DD" w:rsidRDefault="000A07F5" w:rsidP="00E97186">
            <w:pPr>
              <w:pStyle w:val="ARtabletext"/>
              <w:rPr>
                <w:color w:val="000000"/>
                <w:sz w:val="16"/>
                <w:szCs w:val="16"/>
              </w:rPr>
            </w:pPr>
            <w:r w:rsidRPr="007939DD">
              <w:rPr>
                <w:color w:val="000000"/>
                <w:sz w:val="16"/>
                <w:szCs w:val="16"/>
              </w:rPr>
              <w:t xml:space="preserve">Evaluate, </w:t>
            </w:r>
            <w:r w:rsidR="00E97186" w:rsidRPr="007939DD">
              <w:rPr>
                <w:color w:val="000000"/>
                <w:sz w:val="16"/>
                <w:szCs w:val="16"/>
              </w:rPr>
              <w:t>S</w:t>
            </w:r>
            <w:r w:rsidRPr="007939DD">
              <w:rPr>
                <w:color w:val="000000"/>
                <w:sz w:val="16"/>
                <w:szCs w:val="16"/>
              </w:rPr>
              <w:t xml:space="preserve">trengthening </w:t>
            </w:r>
            <w:r w:rsidR="00E97186" w:rsidRPr="007939DD">
              <w:rPr>
                <w:color w:val="000000"/>
                <w:sz w:val="16"/>
                <w:szCs w:val="16"/>
              </w:rPr>
              <w:t>S</w:t>
            </w:r>
            <w:r w:rsidRPr="007939DD">
              <w:rPr>
                <w:color w:val="000000"/>
                <w:sz w:val="16"/>
                <w:szCs w:val="16"/>
              </w:rPr>
              <w:t xml:space="preserve">eniors </w:t>
            </w:r>
            <w:r w:rsidR="00E97186" w:rsidRPr="007939DD">
              <w:rPr>
                <w:color w:val="000000"/>
                <w:sz w:val="16"/>
                <w:szCs w:val="16"/>
              </w:rPr>
              <w:t>I</w:t>
            </w:r>
            <w:r w:rsidRPr="007939DD">
              <w:rPr>
                <w:color w:val="000000"/>
                <w:sz w:val="16"/>
                <w:szCs w:val="16"/>
              </w:rPr>
              <w:t xml:space="preserve">nclusion and </w:t>
            </w:r>
            <w:r w:rsidR="00E97186" w:rsidRPr="007939DD">
              <w:rPr>
                <w:color w:val="000000"/>
                <w:sz w:val="16"/>
                <w:szCs w:val="16"/>
              </w:rPr>
              <w:t>P</w:t>
            </w:r>
            <w:r w:rsidRPr="007939DD">
              <w:rPr>
                <w:color w:val="000000"/>
                <w:sz w:val="16"/>
                <w:szCs w:val="16"/>
              </w:rPr>
              <w:t xml:space="preserve">articipation in </w:t>
            </w:r>
            <w:r w:rsidR="00E97186" w:rsidRPr="007939DD">
              <w:rPr>
                <w:color w:val="000000"/>
                <w:sz w:val="16"/>
                <w:szCs w:val="16"/>
              </w:rPr>
              <w:t>L</w:t>
            </w:r>
            <w:r w:rsidRPr="007939DD">
              <w:rPr>
                <w:color w:val="000000"/>
                <w:sz w:val="16"/>
                <w:szCs w:val="16"/>
              </w:rPr>
              <w:t xml:space="preserve">ocal </w:t>
            </w:r>
            <w:r w:rsidR="00E97186" w:rsidRPr="007939DD">
              <w:rPr>
                <w:color w:val="000000"/>
                <w:sz w:val="16"/>
                <w:szCs w:val="16"/>
              </w:rPr>
              <w:t>C</w:t>
            </w:r>
            <w:r w:rsidRPr="007939DD">
              <w:rPr>
                <w:color w:val="000000"/>
                <w:sz w:val="16"/>
                <w:szCs w:val="16"/>
              </w:rPr>
              <w:t>ommunities project</w:t>
            </w:r>
          </w:p>
        </w:tc>
        <w:tc>
          <w:tcPr>
            <w:tcW w:w="1256" w:type="dxa"/>
            <w:noWrap/>
          </w:tcPr>
          <w:p w14:paraId="182EE7AD" w14:textId="77777777" w:rsidR="000A07F5" w:rsidRPr="007939DD" w:rsidRDefault="000A07F5" w:rsidP="00E25630">
            <w:pPr>
              <w:pStyle w:val="ARtabletextright"/>
              <w:rPr>
                <w:color w:val="000000"/>
                <w:sz w:val="16"/>
                <w:szCs w:val="16"/>
              </w:rPr>
            </w:pPr>
            <w:r w:rsidRPr="007939DD">
              <w:rPr>
                <w:color w:val="000000"/>
                <w:sz w:val="16"/>
                <w:szCs w:val="16"/>
              </w:rPr>
              <w:t>$136,136</w:t>
            </w:r>
          </w:p>
        </w:tc>
        <w:tc>
          <w:tcPr>
            <w:tcW w:w="1257" w:type="dxa"/>
            <w:noWrap/>
          </w:tcPr>
          <w:p w14:paraId="5A7A8F85" w14:textId="77777777" w:rsidR="000A07F5" w:rsidRPr="007939DD" w:rsidRDefault="000A07F5" w:rsidP="00E25630">
            <w:pPr>
              <w:pStyle w:val="ARtabletextright"/>
              <w:rPr>
                <w:color w:val="000000"/>
                <w:sz w:val="16"/>
                <w:szCs w:val="16"/>
              </w:rPr>
            </w:pPr>
            <w:r w:rsidRPr="007939DD">
              <w:rPr>
                <w:color w:val="000000"/>
                <w:sz w:val="16"/>
                <w:szCs w:val="16"/>
              </w:rPr>
              <w:t>$80,114</w:t>
            </w:r>
          </w:p>
        </w:tc>
        <w:tc>
          <w:tcPr>
            <w:tcW w:w="1257" w:type="dxa"/>
            <w:noWrap/>
          </w:tcPr>
          <w:p w14:paraId="2AE0B995"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BD7B04E" w14:textId="77777777" w:rsidTr="000A07F5">
        <w:tc>
          <w:tcPr>
            <w:tcW w:w="2159" w:type="dxa"/>
            <w:noWrap/>
          </w:tcPr>
          <w:p w14:paraId="49855793" w14:textId="77777777" w:rsidR="000A07F5" w:rsidRPr="007939DD" w:rsidRDefault="000A07F5" w:rsidP="00E25630">
            <w:pPr>
              <w:pStyle w:val="ARtabletext"/>
              <w:rPr>
                <w:color w:val="000000"/>
                <w:sz w:val="16"/>
                <w:szCs w:val="16"/>
              </w:rPr>
            </w:pPr>
            <w:r w:rsidRPr="007939DD">
              <w:rPr>
                <w:color w:val="000000"/>
                <w:sz w:val="16"/>
                <w:szCs w:val="16"/>
              </w:rPr>
              <w:t>The Australian Centre for Social Innovation</w:t>
            </w:r>
          </w:p>
        </w:tc>
        <w:tc>
          <w:tcPr>
            <w:tcW w:w="3710" w:type="dxa"/>
            <w:noWrap/>
          </w:tcPr>
          <w:p w14:paraId="1B7D8F20" w14:textId="77777777" w:rsidR="000A07F5" w:rsidRPr="007939DD" w:rsidRDefault="000A07F5" w:rsidP="00E25630">
            <w:pPr>
              <w:pStyle w:val="ARtabletext"/>
              <w:rPr>
                <w:color w:val="000000"/>
                <w:sz w:val="16"/>
                <w:szCs w:val="16"/>
              </w:rPr>
            </w:pPr>
            <w:r w:rsidRPr="007939DD">
              <w:rPr>
                <w:color w:val="000000"/>
                <w:sz w:val="16"/>
                <w:szCs w:val="16"/>
              </w:rPr>
              <w:t>Design, sporting safety hubs, client experience</w:t>
            </w:r>
          </w:p>
        </w:tc>
        <w:tc>
          <w:tcPr>
            <w:tcW w:w="1256" w:type="dxa"/>
            <w:noWrap/>
          </w:tcPr>
          <w:p w14:paraId="3AE8879B" w14:textId="77777777" w:rsidR="000A07F5" w:rsidRPr="007939DD" w:rsidRDefault="000A07F5" w:rsidP="00E25630">
            <w:pPr>
              <w:pStyle w:val="ARtabletextright"/>
              <w:rPr>
                <w:color w:val="000000"/>
                <w:sz w:val="16"/>
                <w:szCs w:val="16"/>
              </w:rPr>
            </w:pPr>
            <w:r w:rsidRPr="007939DD">
              <w:rPr>
                <w:color w:val="000000"/>
                <w:sz w:val="16"/>
                <w:szCs w:val="16"/>
              </w:rPr>
              <w:t>$135,966</w:t>
            </w:r>
          </w:p>
        </w:tc>
        <w:tc>
          <w:tcPr>
            <w:tcW w:w="1257" w:type="dxa"/>
            <w:noWrap/>
          </w:tcPr>
          <w:p w14:paraId="05A71C01" w14:textId="77777777" w:rsidR="000A07F5" w:rsidRPr="007939DD" w:rsidRDefault="000A07F5" w:rsidP="00E25630">
            <w:pPr>
              <w:pStyle w:val="ARtabletextright"/>
              <w:rPr>
                <w:color w:val="000000"/>
                <w:sz w:val="16"/>
                <w:szCs w:val="16"/>
              </w:rPr>
            </w:pPr>
            <w:r w:rsidRPr="007939DD">
              <w:rPr>
                <w:color w:val="000000"/>
                <w:sz w:val="16"/>
                <w:szCs w:val="16"/>
              </w:rPr>
              <w:t>$82,150</w:t>
            </w:r>
          </w:p>
        </w:tc>
        <w:tc>
          <w:tcPr>
            <w:tcW w:w="1257" w:type="dxa"/>
            <w:noWrap/>
          </w:tcPr>
          <w:p w14:paraId="76EA0BE8" w14:textId="77777777" w:rsidR="000A07F5" w:rsidRPr="007939DD" w:rsidRDefault="000A07F5" w:rsidP="00E25630">
            <w:pPr>
              <w:pStyle w:val="ARtabletextright"/>
              <w:rPr>
                <w:color w:val="000000"/>
                <w:sz w:val="16"/>
                <w:szCs w:val="16"/>
              </w:rPr>
            </w:pPr>
            <w:r w:rsidRPr="007939DD">
              <w:rPr>
                <w:color w:val="000000"/>
                <w:sz w:val="16"/>
                <w:szCs w:val="16"/>
              </w:rPr>
              <w:t>$53,816</w:t>
            </w:r>
          </w:p>
        </w:tc>
      </w:tr>
      <w:tr w:rsidR="000A07F5" w:rsidRPr="007939DD" w14:paraId="2AAB0505" w14:textId="77777777" w:rsidTr="000A07F5">
        <w:tc>
          <w:tcPr>
            <w:tcW w:w="2159" w:type="dxa"/>
            <w:noWrap/>
          </w:tcPr>
          <w:p w14:paraId="6C935EE6" w14:textId="77777777" w:rsidR="000A07F5" w:rsidRPr="007939DD" w:rsidRDefault="000A07F5" w:rsidP="00E25630">
            <w:pPr>
              <w:pStyle w:val="ARtabletext"/>
              <w:rPr>
                <w:color w:val="000000"/>
                <w:sz w:val="16"/>
                <w:szCs w:val="16"/>
              </w:rPr>
            </w:pPr>
            <w:r w:rsidRPr="007939DD">
              <w:rPr>
                <w:color w:val="000000"/>
                <w:sz w:val="16"/>
                <w:szCs w:val="16"/>
              </w:rPr>
              <w:t>KPMG</w:t>
            </w:r>
          </w:p>
        </w:tc>
        <w:tc>
          <w:tcPr>
            <w:tcW w:w="3710" w:type="dxa"/>
            <w:noWrap/>
          </w:tcPr>
          <w:p w14:paraId="6CAC9117" w14:textId="77777777" w:rsidR="000A07F5" w:rsidRPr="007939DD" w:rsidRDefault="0009423E" w:rsidP="0009423E">
            <w:pPr>
              <w:pStyle w:val="ARtabletext"/>
              <w:rPr>
                <w:color w:val="000000"/>
                <w:sz w:val="16"/>
                <w:szCs w:val="16"/>
              </w:rPr>
            </w:pPr>
            <w:r w:rsidRPr="007939DD">
              <w:rPr>
                <w:color w:val="000000"/>
                <w:sz w:val="16"/>
                <w:szCs w:val="16"/>
              </w:rPr>
              <w:t>VHIMS Victorian Incident and F</w:t>
            </w:r>
            <w:r w:rsidR="000A07F5" w:rsidRPr="007939DD">
              <w:rPr>
                <w:color w:val="000000"/>
                <w:sz w:val="16"/>
                <w:szCs w:val="16"/>
              </w:rPr>
              <w:t>eedback dataset</w:t>
            </w:r>
          </w:p>
        </w:tc>
        <w:tc>
          <w:tcPr>
            <w:tcW w:w="1256" w:type="dxa"/>
            <w:noWrap/>
          </w:tcPr>
          <w:p w14:paraId="33472328" w14:textId="77777777" w:rsidR="000A07F5" w:rsidRPr="007939DD" w:rsidRDefault="000A07F5" w:rsidP="00E25630">
            <w:pPr>
              <w:pStyle w:val="ARtabletextright"/>
              <w:rPr>
                <w:color w:val="000000"/>
                <w:sz w:val="16"/>
                <w:szCs w:val="16"/>
              </w:rPr>
            </w:pPr>
            <w:r w:rsidRPr="007939DD">
              <w:rPr>
                <w:color w:val="000000"/>
                <w:sz w:val="16"/>
                <w:szCs w:val="16"/>
              </w:rPr>
              <w:t>$135,856</w:t>
            </w:r>
          </w:p>
        </w:tc>
        <w:tc>
          <w:tcPr>
            <w:tcW w:w="1257" w:type="dxa"/>
            <w:noWrap/>
          </w:tcPr>
          <w:p w14:paraId="4B1C7C7D" w14:textId="77777777" w:rsidR="000A07F5" w:rsidRPr="007939DD" w:rsidRDefault="000A07F5" w:rsidP="00E25630">
            <w:pPr>
              <w:pStyle w:val="ARtabletextright"/>
              <w:rPr>
                <w:color w:val="000000"/>
                <w:sz w:val="16"/>
                <w:szCs w:val="16"/>
              </w:rPr>
            </w:pPr>
            <w:r w:rsidRPr="007939DD">
              <w:rPr>
                <w:color w:val="000000"/>
                <w:sz w:val="16"/>
                <w:szCs w:val="16"/>
              </w:rPr>
              <w:t>$54,343</w:t>
            </w:r>
          </w:p>
        </w:tc>
        <w:tc>
          <w:tcPr>
            <w:tcW w:w="1257" w:type="dxa"/>
            <w:noWrap/>
          </w:tcPr>
          <w:p w14:paraId="1EE0A1C7" w14:textId="77777777" w:rsidR="000A07F5" w:rsidRPr="007939DD" w:rsidRDefault="000A07F5" w:rsidP="00E25630">
            <w:pPr>
              <w:pStyle w:val="ARtabletextright"/>
              <w:rPr>
                <w:color w:val="000000"/>
                <w:sz w:val="16"/>
                <w:szCs w:val="16"/>
              </w:rPr>
            </w:pPr>
            <w:r w:rsidRPr="007939DD">
              <w:rPr>
                <w:color w:val="000000"/>
                <w:sz w:val="16"/>
                <w:szCs w:val="16"/>
              </w:rPr>
              <w:t>$81,514</w:t>
            </w:r>
          </w:p>
        </w:tc>
      </w:tr>
      <w:tr w:rsidR="000A07F5" w:rsidRPr="007939DD" w14:paraId="13209C37" w14:textId="77777777" w:rsidTr="000A07F5">
        <w:tc>
          <w:tcPr>
            <w:tcW w:w="2159" w:type="dxa"/>
            <w:noWrap/>
          </w:tcPr>
          <w:p w14:paraId="7DEC4D5B" w14:textId="77777777" w:rsidR="000A07F5" w:rsidRPr="007939DD" w:rsidRDefault="000A07F5" w:rsidP="00E25630">
            <w:pPr>
              <w:pStyle w:val="ARtabletext"/>
              <w:rPr>
                <w:color w:val="000000"/>
                <w:sz w:val="16"/>
                <w:szCs w:val="16"/>
              </w:rPr>
            </w:pPr>
            <w:r w:rsidRPr="007939DD">
              <w:rPr>
                <w:color w:val="000000"/>
                <w:sz w:val="16"/>
                <w:szCs w:val="16"/>
              </w:rPr>
              <w:lastRenderedPageBreak/>
              <w:t>Applied Aged Care Solutions</w:t>
            </w:r>
          </w:p>
        </w:tc>
        <w:tc>
          <w:tcPr>
            <w:tcW w:w="3710" w:type="dxa"/>
            <w:noWrap/>
          </w:tcPr>
          <w:p w14:paraId="6D609344" w14:textId="77777777" w:rsidR="000A07F5" w:rsidRPr="007939DD" w:rsidRDefault="000A07F5" w:rsidP="00E25630">
            <w:pPr>
              <w:pStyle w:val="ARtabletext"/>
              <w:rPr>
                <w:color w:val="000000"/>
                <w:sz w:val="16"/>
                <w:szCs w:val="16"/>
              </w:rPr>
            </w:pPr>
            <w:r w:rsidRPr="007939DD">
              <w:rPr>
                <w:color w:val="000000"/>
                <w:sz w:val="16"/>
                <w:szCs w:val="16"/>
              </w:rPr>
              <w:t>Undertake study, resident complexity in public sector aged care</w:t>
            </w:r>
          </w:p>
        </w:tc>
        <w:tc>
          <w:tcPr>
            <w:tcW w:w="1256" w:type="dxa"/>
            <w:noWrap/>
          </w:tcPr>
          <w:p w14:paraId="2CFE979B" w14:textId="77777777" w:rsidR="000A07F5" w:rsidRPr="007939DD" w:rsidRDefault="000A07F5" w:rsidP="00E25630">
            <w:pPr>
              <w:pStyle w:val="ARtabletextright"/>
              <w:rPr>
                <w:color w:val="000000"/>
                <w:sz w:val="16"/>
                <w:szCs w:val="16"/>
              </w:rPr>
            </w:pPr>
            <w:r w:rsidRPr="007939DD">
              <w:rPr>
                <w:color w:val="000000"/>
                <w:sz w:val="16"/>
                <w:szCs w:val="16"/>
              </w:rPr>
              <w:t>$135,600</w:t>
            </w:r>
          </w:p>
        </w:tc>
        <w:tc>
          <w:tcPr>
            <w:tcW w:w="1257" w:type="dxa"/>
            <w:noWrap/>
          </w:tcPr>
          <w:p w14:paraId="3E0AF18C" w14:textId="77777777" w:rsidR="000A07F5" w:rsidRPr="007939DD" w:rsidRDefault="000A07F5" w:rsidP="00E25630">
            <w:pPr>
              <w:pStyle w:val="ARtabletextright"/>
              <w:rPr>
                <w:color w:val="000000"/>
                <w:sz w:val="16"/>
                <w:szCs w:val="16"/>
              </w:rPr>
            </w:pPr>
            <w:r w:rsidRPr="007939DD">
              <w:rPr>
                <w:color w:val="000000"/>
                <w:sz w:val="16"/>
                <w:szCs w:val="16"/>
              </w:rPr>
              <w:t>$40,680</w:t>
            </w:r>
          </w:p>
        </w:tc>
        <w:tc>
          <w:tcPr>
            <w:tcW w:w="1257" w:type="dxa"/>
            <w:noWrap/>
          </w:tcPr>
          <w:p w14:paraId="44E15257"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7685F4DA" w14:textId="77777777" w:rsidTr="000A07F5">
        <w:tc>
          <w:tcPr>
            <w:tcW w:w="2159" w:type="dxa"/>
            <w:noWrap/>
          </w:tcPr>
          <w:p w14:paraId="65159DD4" w14:textId="77777777" w:rsidR="000A07F5" w:rsidRPr="007939DD" w:rsidRDefault="000A07F5" w:rsidP="00E25630">
            <w:pPr>
              <w:pStyle w:val="ARtabletext"/>
              <w:rPr>
                <w:color w:val="000000"/>
                <w:sz w:val="16"/>
                <w:szCs w:val="16"/>
              </w:rPr>
            </w:pPr>
            <w:r w:rsidRPr="007939DD">
              <w:rPr>
                <w:color w:val="000000"/>
                <w:sz w:val="16"/>
                <w:szCs w:val="16"/>
              </w:rPr>
              <w:t>Deloitte Touche Tohmatsu</w:t>
            </w:r>
          </w:p>
        </w:tc>
        <w:tc>
          <w:tcPr>
            <w:tcW w:w="3710" w:type="dxa"/>
            <w:noWrap/>
          </w:tcPr>
          <w:p w14:paraId="0954C288" w14:textId="77777777" w:rsidR="000A07F5" w:rsidRPr="007939DD" w:rsidRDefault="0009423E" w:rsidP="0009423E">
            <w:pPr>
              <w:pStyle w:val="ARtabletext"/>
              <w:rPr>
                <w:color w:val="000000"/>
                <w:sz w:val="16"/>
                <w:szCs w:val="16"/>
              </w:rPr>
            </w:pPr>
            <w:r w:rsidRPr="007939DD">
              <w:rPr>
                <w:color w:val="000000"/>
                <w:sz w:val="16"/>
                <w:szCs w:val="16"/>
              </w:rPr>
              <w:t>Undertake, C</w:t>
            </w:r>
            <w:r w:rsidR="000A07F5" w:rsidRPr="007939DD">
              <w:rPr>
                <w:color w:val="000000"/>
                <w:sz w:val="16"/>
                <w:szCs w:val="16"/>
              </w:rPr>
              <w:t xml:space="preserve">ommunity and </w:t>
            </w:r>
            <w:r w:rsidRPr="007939DD">
              <w:rPr>
                <w:color w:val="000000"/>
                <w:sz w:val="16"/>
                <w:szCs w:val="16"/>
              </w:rPr>
              <w:t>S</w:t>
            </w:r>
            <w:r w:rsidR="000A07F5" w:rsidRPr="007939DD">
              <w:rPr>
                <w:color w:val="000000"/>
                <w:sz w:val="16"/>
                <w:szCs w:val="16"/>
              </w:rPr>
              <w:t xml:space="preserve">ocial </w:t>
            </w:r>
            <w:r w:rsidRPr="007939DD">
              <w:rPr>
                <w:color w:val="000000"/>
                <w:sz w:val="16"/>
                <w:szCs w:val="16"/>
              </w:rPr>
              <w:t>S</w:t>
            </w:r>
            <w:r w:rsidR="000A07F5" w:rsidRPr="007939DD">
              <w:rPr>
                <w:color w:val="000000"/>
                <w:sz w:val="16"/>
                <w:szCs w:val="16"/>
              </w:rPr>
              <w:t xml:space="preserve">ervices </w:t>
            </w:r>
            <w:r w:rsidRPr="007939DD">
              <w:rPr>
                <w:color w:val="000000"/>
                <w:sz w:val="16"/>
                <w:szCs w:val="16"/>
              </w:rPr>
              <w:t>F</w:t>
            </w:r>
            <w:r w:rsidR="000A07F5" w:rsidRPr="007939DD">
              <w:rPr>
                <w:color w:val="000000"/>
                <w:sz w:val="16"/>
                <w:szCs w:val="16"/>
              </w:rPr>
              <w:t xml:space="preserve">utures </w:t>
            </w:r>
            <w:r w:rsidRPr="007939DD">
              <w:rPr>
                <w:color w:val="000000"/>
                <w:sz w:val="16"/>
                <w:szCs w:val="16"/>
              </w:rPr>
              <w:t>P</w:t>
            </w:r>
            <w:r w:rsidR="000A07F5" w:rsidRPr="007939DD">
              <w:rPr>
                <w:color w:val="000000"/>
                <w:sz w:val="16"/>
                <w:szCs w:val="16"/>
              </w:rPr>
              <w:t>roject</w:t>
            </w:r>
          </w:p>
        </w:tc>
        <w:tc>
          <w:tcPr>
            <w:tcW w:w="1256" w:type="dxa"/>
            <w:noWrap/>
          </w:tcPr>
          <w:p w14:paraId="13B7A032" w14:textId="77777777" w:rsidR="000A07F5" w:rsidRPr="007939DD" w:rsidRDefault="000A07F5" w:rsidP="00E25630">
            <w:pPr>
              <w:pStyle w:val="ARtabletextright"/>
              <w:rPr>
                <w:color w:val="000000"/>
                <w:sz w:val="16"/>
                <w:szCs w:val="16"/>
              </w:rPr>
            </w:pPr>
            <w:r w:rsidRPr="007939DD">
              <w:rPr>
                <w:color w:val="000000"/>
                <w:sz w:val="16"/>
                <w:szCs w:val="16"/>
              </w:rPr>
              <w:t>$135,535</w:t>
            </w:r>
          </w:p>
        </w:tc>
        <w:tc>
          <w:tcPr>
            <w:tcW w:w="1257" w:type="dxa"/>
            <w:noWrap/>
          </w:tcPr>
          <w:p w14:paraId="068947E7" w14:textId="77777777" w:rsidR="000A07F5" w:rsidRPr="007939DD" w:rsidRDefault="000A07F5" w:rsidP="00E25630">
            <w:pPr>
              <w:pStyle w:val="ARtabletextright"/>
              <w:rPr>
                <w:color w:val="000000"/>
                <w:sz w:val="16"/>
                <w:szCs w:val="16"/>
              </w:rPr>
            </w:pPr>
            <w:r w:rsidRPr="007939DD">
              <w:rPr>
                <w:color w:val="000000"/>
                <w:sz w:val="16"/>
                <w:szCs w:val="16"/>
              </w:rPr>
              <w:t>$13,900</w:t>
            </w:r>
          </w:p>
        </w:tc>
        <w:tc>
          <w:tcPr>
            <w:tcW w:w="1257" w:type="dxa"/>
            <w:noWrap/>
          </w:tcPr>
          <w:p w14:paraId="5B982310"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53627996" w14:textId="77777777" w:rsidTr="000A07F5">
        <w:tc>
          <w:tcPr>
            <w:tcW w:w="2159" w:type="dxa"/>
            <w:noWrap/>
          </w:tcPr>
          <w:p w14:paraId="0C0F3972" w14:textId="77777777" w:rsidR="000A07F5" w:rsidRPr="007939DD" w:rsidRDefault="000A07F5" w:rsidP="00E25630">
            <w:pPr>
              <w:pStyle w:val="ARtabletext"/>
              <w:rPr>
                <w:color w:val="000000"/>
                <w:sz w:val="16"/>
                <w:szCs w:val="16"/>
              </w:rPr>
            </w:pPr>
            <w:r w:rsidRPr="007939DD">
              <w:rPr>
                <w:color w:val="000000"/>
                <w:sz w:val="16"/>
                <w:szCs w:val="16"/>
              </w:rPr>
              <w:t>Deloitte Touche Tohmatsu</w:t>
            </w:r>
          </w:p>
        </w:tc>
        <w:tc>
          <w:tcPr>
            <w:tcW w:w="3710" w:type="dxa"/>
            <w:noWrap/>
          </w:tcPr>
          <w:p w14:paraId="3F1B93C5" w14:textId="77777777" w:rsidR="000A07F5" w:rsidRPr="007939DD" w:rsidRDefault="000A07F5" w:rsidP="00E25630">
            <w:pPr>
              <w:pStyle w:val="ARtabletext"/>
              <w:rPr>
                <w:color w:val="000000"/>
                <w:sz w:val="16"/>
                <w:szCs w:val="16"/>
              </w:rPr>
            </w:pPr>
            <w:r w:rsidRPr="007939DD">
              <w:rPr>
                <w:color w:val="000000"/>
                <w:sz w:val="16"/>
                <w:szCs w:val="16"/>
              </w:rPr>
              <w:t>Develop, finance operating structure</w:t>
            </w:r>
          </w:p>
        </w:tc>
        <w:tc>
          <w:tcPr>
            <w:tcW w:w="1256" w:type="dxa"/>
            <w:noWrap/>
          </w:tcPr>
          <w:p w14:paraId="2000BFBD" w14:textId="77777777" w:rsidR="000A07F5" w:rsidRPr="007939DD" w:rsidRDefault="000A07F5" w:rsidP="00E25630">
            <w:pPr>
              <w:pStyle w:val="ARtabletextright"/>
              <w:rPr>
                <w:color w:val="000000"/>
                <w:sz w:val="16"/>
                <w:szCs w:val="16"/>
              </w:rPr>
            </w:pPr>
            <w:r w:rsidRPr="007939DD">
              <w:rPr>
                <w:color w:val="000000"/>
                <w:sz w:val="16"/>
                <w:szCs w:val="16"/>
              </w:rPr>
              <w:t>$135,493</w:t>
            </w:r>
          </w:p>
        </w:tc>
        <w:tc>
          <w:tcPr>
            <w:tcW w:w="1257" w:type="dxa"/>
            <w:noWrap/>
          </w:tcPr>
          <w:p w14:paraId="57C880F6" w14:textId="77777777" w:rsidR="000A07F5" w:rsidRPr="007939DD" w:rsidRDefault="000A07F5" w:rsidP="00E25630">
            <w:pPr>
              <w:pStyle w:val="ARtabletextright"/>
              <w:rPr>
                <w:color w:val="000000"/>
                <w:sz w:val="16"/>
                <w:szCs w:val="16"/>
              </w:rPr>
            </w:pPr>
            <w:r w:rsidRPr="007939DD">
              <w:rPr>
                <w:color w:val="000000"/>
                <w:sz w:val="16"/>
                <w:szCs w:val="16"/>
              </w:rPr>
              <w:t>$135,532</w:t>
            </w:r>
          </w:p>
        </w:tc>
        <w:tc>
          <w:tcPr>
            <w:tcW w:w="1257" w:type="dxa"/>
            <w:noWrap/>
          </w:tcPr>
          <w:p w14:paraId="42084C43"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495ADF4C" w14:textId="77777777" w:rsidTr="000A07F5">
        <w:tc>
          <w:tcPr>
            <w:tcW w:w="2159" w:type="dxa"/>
            <w:noWrap/>
          </w:tcPr>
          <w:p w14:paraId="03DF41C4" w14:textId="77777777" w:rsidR="000A07F5" w:rsidRPr="007939DD" w:rsidRDefault="000A07F5" w:rsidP="00E25630">
            <w:pPr>
              <w:pStyle w:val="ARtabletext"/>
              <w:rPr>
                <w:color w:val="000000"/>
                <w:sz w:val="16"/>
                <w:szCs w:val="16"/>
              </w:rPr>
            </w:pPr>
            <w:r w:rsidRPr="007939DD">
              <w:rPr>
                <w:color w:val="000000"/>
                <w:sz w:val="16"/>
                <w:szCs w:val="16"/>
              </w:rPr>
              <w:t>Third Horizon Consulting Pty Ltd</w:t>
            </w:r>
          </w:p>
        </w:tc>
        <w:tc>
          <w:tcPr>
            <w:tcW w:w="3710" w:type="dxa"/>
            <w:noWrap/>
          </w:tcPr>
          <w:p w14:paraId="26EAC09D" w14:textId="77777777" w:rsidR="000A07F5" w:rsidRPr="007939DD" w:rsidRDefault="000A07F5" w:rsidP="00E25630">
            <w:pPr>
              <w:pStyle w:val="ARtabletext"/>
              <w:rPr>
                <w:color w:val="000000"/>
                <w:sz w:val="16"/>
                <w:szCs w:val="16"/>
              </w:rPr>
            </w:pPr>
            <w:r w:rsidRPr="007939DD">
              <w:rPr>
                <w:color w:val="000000"/>
                <w:sz w:val="16"/>
                <w:szCs w:val="16"/>
              </w:rPr>
              <w:t>Design support, Operations Division</w:t>
            </w:r>
          </w:p>
        </w:tc>
        <w:tc>
          <w:tcPr>
            <w:tcW w:w="1256" w:type="dxa"/>
            <w:noWrap/>
          </w:tcPr>
          <w:p w14:paraId="16EC1AA8" w14:textId="77777777" w:rsidR="000A07F5" w:rsidRPr="007939DD" w:rsidRDefault="000A07F5" w:rsidP="00E25630">
            <w:pPr>
              <w:pStyle w:val="ARtabletextright"/>
              <w:rPr>
                <w:color w:val="000000"/>
                <w:sz w:val="16"/>
                <w:szCs w:val="16"/>
              </w:rPr>
            </w:pPr>
            <w:r w:rsidRPr="007939DD">
              <w:rPr>
                <w:color w:val="000000"/>
                <w:sz w:val="16"/>
                <w:szCs w:val="16"/>
              </w:rPr>
              <w:t>$135,404</w:t>
            </w:r>
          </w:p>
        </w:tc>
        <w:tc>
          <w:tcPr>
            <w:tcW w:w="1257" w:type="dxa"/>
            <w:noWrap/>
          </w:tcPr>
          <w:p w14:paraId="7AC76DC7" w14:textId="77777777" w:rsidR="000A07F5" w:rsidRPr="007939DD" w:rsidRDefault="000A07F5" w:rsidP="00E25630">
            <w:pPr>
              <w:pStyle w:val="ARtabletextright"/>
              <w:rPr>
                <w:color w:val="000000"/>
                <w:sz w:val="16"/>
                <w:szCs w:val="16"/>
              </w:rPr>
            </w:pPr>
            <w:r w:rsidRPr="007939DD">
              <w:rPr>
                <w:color w:val="000000"/>
                <w:sz w:val="16"/>
                <w:szCs w:val="16"/>
              </w:rPr>
              <w:t>$80,341</w:t>
            </w:r>
          </w:p>
        </w:tc>
        <w:tc>
          <w:tcPr>
            <w:tcW w:w="1257" w:type="dxa"/>
            <w:noWrap/>
          </w:tcPr>
          <w:p w14:paraId="4FCB67D3"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5A7876C5" w14:textId="77777777" w:rsidTr="000A07F5">
        <w:tc>
          <w:tcPr>
            <w:tcW w:w="2159" w:type="dxa"/>
            <w:noWrap/>
          </w:tcPr>
          <w:p w14:paraId="3E3531B0" w14:textId="77777777" w:rsidR="000A07F5" w:rsidRPr="007939DD" w:rsidRDefault="000A07F5" w:rsidP="00E25630">
            <w:pPr>
              <w:pStyle w:val="ARtabletext"/>
              <w:rPr>
                <w:color w:val="000000"/>
                <w:sz w:val="16"/>
                <w:szCs w:val="16"/>
              </w:rPr>
            </w:pPr>
            <w:r w:rsidRPr="007939DD">
              <w:rPr>
                <w:color w:val="000000"/>
                <w:sz w:val="16"/>
                <w:szCs w:val="16"/>
              </w:rPr>
              <w:t>Deloitte Touche Tohmatsu</w:t>
            </w:r>
          </w:p>
        </w:tc>
        <w:tc>
          <w:tcPr>
            <w:tcW w:w="3710" w:type="dxa"/>
            <w:noWrap/>
          </w:tcPr>
          <w:p w14:paraId="19C006EE" w14:textId="77777777" w:rsidR="000A07F5" w:rsidRPr="007939DD" w:rsidRDefault="000A07F5" w:rsidP="00E25630">
            <w:pPr>
              <w:pStyle w:val="ARtabletext"/>
              <w:rPr>
                <w:color w:val="000000"/>
                <w:sz w:val="16"/>
                <w:szCs w:val="16"/>
              </w:rPr>
            </w:pPr>
            <w:r w:rsidRPr="007939DD">
              <w:rPr>
                <w:color w:val="000000"/>
                <w:sz w:val="16"/>
                <w:szCs w:val="16"/>
              </w:rPr>
              <w:t>Review, Victorian healthcare experience program</w:t>
            </w:r>
          </w:p>
        </w:tc>
        <w:tc>
          <w:tcPr>
            <w:tcW w:w="1256" w:type="dxa"/>
            <w:noWrap/>
          </w:tcPr>
          <w:p w14:paraId="76D691B4" w14:textId="77777777" w:rsidR="000A07F5" w:rsidRPr="007939DD" w:rsidRDefault="000A07F5" w:rsidP="00E25630">
            <w:pPr>
              <w:pStyle w:val="ARtabletextright"/>
              <w:rPr>
                <w:color w:val="000000"/>
                <w:sz w:val="16"/>
                <w:szCs w:val="16"/>
              </w:rPr>
            </w:pPr>
            <w:r w:rsidRPr="007939DD">
              <w:rPr>
                <w:color w:val="000000"/>
                <w:sz w:val="16"/>
                <w:szCs w:val="16"/>
              </w:rPr>
              <w:t>$135,147</w:t>
            </w:r>
          </w:p>
        </w:tc>
        <w:tc>
          <w:tcPr>
            <w:tcW w:w="1257" w:type="dxa"/>
            <w:noWrap/>
          </w:tcPr>
          <w:p w14:paraId="20A09DE7" w14:textId="77777777" w:rsidR="000A07F5" w:rsidRPr="007939DD" w:rsidRDefault="000A07F5" w:rsidP="00E25630">
            <w:pPr>
              <w:pStyle w:val="ARtabletextright"/>
              <w:rPr>
                <w:color w:val="000000"/>
                <w:sz w:val="16"/>
                <w:szCs w:val="16"/>
              </w:rPr>
            </w:pPr>
            <w:r w:rsidRPr="007939DD">
              <w:rPr>
                <w:color w:val="000000"/>
                <w:sz w:val="16"/>
                <w:szCs w:val="16"/>
              </w:rPr>
              <w:t>$135,147</w:t>
            </w:r>
          </w:p>
        </w:tc>
        <w:tc>
          <w:tcPr>
            <w:tcW w:w="1257" w:type="dxa"/>
            <w:noWrap/>
          </w:tcPr>
          <w:p w14:paraId="4CD675F8"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13735665" w14:textId="77777777" w:rsidTr="000A07F5">
        <w:tc>
          <w:tcPr>
            <w:tcW w:w="2159" w:type="dxa"/>
            <w:noWrap/>
          </w:tcPr>
          <w:p w14:paraId="5A714EF0" w14:textId="77777777" w:rsidR="000A07F5" w:rsidRPr="007939DD" w:rsidRDefault="000A07F5" w:rsidP="00E25630">
            <w:pPr>
              <w:pStyle w:val="ARtabletext"/>
              <w:rPr>
                <w:color w:val="000000"/>
                <w:sz w:val="16"/>
                <w:szCs w:val="16"/>
              </w:rPr>
            </w:pPr>
            <w:r w:rsidRPr="007939DD">
              <w:rPr>
                <w:color w:val="000000"/>
                <w:sz w:val="16"/>
                <w:szCs w:val="16"/>
              </w:rPr>
              <w:t>HDAA</w:t>
            </w:r>
          </w:p>
        </w:tc>
        <w:tc>
          <w:tcPr>
            <w:tcW w:w="3710" w:type="dxa"/>
            <w:noWrap/>
          </w:tcPr>
          <w:p w14:paraId="47EE3231" w14:textId="77777777" w:rsidR="000A07F5" w:rsidRPr="007939DD" w:rsidRDefault="000A07F5" w:rsidP="00C23574">
            <w:pPr>
              <w:pStyle w:val="ARtabletext"/>
              <w:rPr>
                <w:color w:val="000000"/>
                <w:sz w:val="16"/>
                <w:szCs w:val="16"/>
              </w:rPr>
            </w:pPr>
            <w:r w:rsidRPr="007939DD">
              <w:rPr>
                <w:color w:val="000000"/>
                <w:sz w:val="16"/>
                <w:szCs w:val="16"/>
              </w:rPr>
              <w:t xml:space="preserve">Standards audit, managed services, </w:t>
            </w:r>
            <w:r w:rsidR="00C23574" w:rsidRPr="007939DD">
              <w:rPr>
                <w:color w:val="000000"/>
                <w:sz w:val="16"/>
                <w:szCs w:val="16"/>
              </w:rPr>
              <w:t>W</w:t>
            </w:r>
            <w:r w:rsidRPr="007939DD">
              <w:rPr>
                <w:color w:val="000000"/>
                <w:sz w:val="16"/>
                <w:szCs w:val="16"/>
              </w:rPr>
              <w:t xml:space="preserve">est </w:t>
            </w:r>
            <w:r w:rsidR="00C23574" w:rsidRPr="007939DD">
              <w:rPr>
                <w:color w:val="000000"/>
                <w:sz w:val="16"/>
                <w:szCs w:val="16"/>
              </w:rPr>
              <w:t>D</w:t>
            </w:r>
            <w:r w:rsidRPr="007939DD">
              <w:rPr>
                <w:color w:val="000000"/>
                <w:sz w:val="16"/>
                <w:szCs w:val="16"/>
              </w:rPr>
              <w:t>ivision</w:t>
            </w:r>
          </w:p>
        </w:tc>
        <w:tc>
          <w:tcPr>
            <w:tcW w:w="1256" w:type="dxa"/>
            <w:noWrap/>
          </w:tcPr>
          <w:p w14:paraId="180855F3" w14:textId="77777777" w:rsidR="000A07F5" w:rsidRPr="007939DD" w:rsidRDefault="000A07F5" w:rsidP="00E25630">
            <w:pPr>
              <w:pStyle w:val="ARtabletextright"/>
              <w:rPr>
                <w:color w:val="000000"/>
                <w:sz w:val="16"/>
                <w:szCs w:val="16"/>
              </w:rPr>
            </w:pPr>
            <w:r w:rsidRPr="007939DD">
              <w:rPr>
                <w:color w:val="000000"/>
                <w:sz w:val="16"/>
                <w:szCs w:val="16"/>
              </w:rPr>
              <w:t>$134,839</w:t>
            </w:r>
          </w:p>
        </w:tc>
        <w:tc>
          <w:tcPr>
            <w:tcW w:w="1257" w:type="dxa"/>
            <w:noWrap/>
          </w:tcPr>
          <w:p w14:paraId="12D5FE15" w14:textId="77777777" w:rsidR="000A07F5" w:rsidRPr="007939DD" w:rsidRDefault="000A07F5" w:rsidP="00E25630">
            <w:pPr>
              <w:pStyle w:val="ARtabletextright"/>
              <w:rPr>
                <w:color w:val="000000"/>
                <w:sz w:val="16"/>
                <w:szCs w:val="16"/>
              </w:rPr>
            </w:pPr>
            <w:r w:rsidRPr="007939DD">
              <w:rPr>
                <w:color w:val="000000"/>
                <w:sz w:val="16"/>
                <w:szCs w:val="16"/>
              </w:rPr>
              <w:t>$103,334</w:t>
            </w:r>
          </w:p>
        </w:tc>
        <w:tc>
          <w:tcPr>
            <w:tcW w:w="1257" w:type="dxa"/>
            <w:noWrap/>
          </w:tcPr>
          <w:p w14:paraId="368124F3" w14:textId="77777777" w:rsidR="000A07F5" w:rsidRPr="007939DD" w:rsidRDefault="000A07F5" w:rsidP="00E25630">
            <w:pPr>
              <w:pStyle w:val="ARtabletextright"/>
              <w:rPr>
                <w:color w:val="000000"/>
                <w:sz w:val="16"/>
                <w:szCs w:val="16"/>
              </w:rPr>
            </w:pPr>
            <w:r w:rsidRPr="007939DD">
              <w:rPr>
                <w:color w:val="000000"/>
                <w:sz w:val="16"/>
                <w:szCs w:val="16"/>
              </w:rPr>
              <w:t>$31,505</w:t>
            </w:r>
          </w:p>
        </w:tc>
      </w:tr>
      <w:tr w:rsidR="000A07F5" w:rsidRPr="007939DD" w14:paraId="6A67BF9F" w14:textId="77777777" w:rsidTr="000A07F5">
        <w:tc>
          <w:tcPr>
            <w:tcW w:w="2159" w:type="dxa"/>
            <w:noWrap/>
          </w:tcPr>
          <w:p w14:paraId="4AC62B8B" w14:textId="77777777" w:rsidR="000A07F5" w:rsidRPr="007939DD" w:rsidRDefault="000A07F5" w:rsidP="00E25630">
            <w:pPr>
              <w:pStyle w:val="ARtabletext"/>
              <w:rPr>
                <w:color w:val="000000"/>
                <w:sz w:val="16"/>
                <w:szCs w:val="16"/>
              </w:rPr>
            </w:pPr>
            <w:r w:rsidRPr="007939DD">
              <w:rPr>
                <w:color w:val="000000"/>
                <w:sz w:val="16"/>
                <w:szCs w:val="16"/>
              </w:rPr>
              <w:t>KPMG</w:t>
            </w:r>
          </w:p>
        </w:tc>
        <w:tc>
          <w:tcPr>
            <w:tcW w:w="3710" w:type="dxa"/>
            <w:noWrap/>
          </w:tcPr>
          <w:p w14:paraId="2F815EF2" w14:textId="77777777" w:rsidR="000A07F5" w:rsidRPr="007939DD" w:rsidRDefault="000A07F5" w:rsidP="00E25630">
            <w:pPr>
              <w:pStyle w:val="ARtabletext"/>
              <w:rPr>
                <w:color w:val="000000"/>
                <w:sz w:val="16"/>
                <w:szCs w:val="16"/>
              </w:rPr>
            </w:pPr>
            <w:r w:rsidRPr="007939DD">
              <w:rPr>
                <w:color w:val="000000"/>
                <w:sz w:val="16"/>
                <w:szCs w:val="16"/>
              </w:rPr>
              <w:t>Business case, family violence reform and governance</w:t>
            </w:r>
          </w:p>
        </w:tc>
        <w:tc>
          <w:tcPr>
            <w:tcW w:w="1256" w:type="dxa"/>
            <w:noWrap/>
          </w:tcPr>
          <w:p w14:paraId="11242F87" w14:textId="77777777" w:rsidR="000A07F5" w:rsidRPr="007939DD" w:rsidRDefault="000A07F5" w:rsidP="00E25630">
            <w:pPr>
              <w:pStyle w:val="ARtabletextright"/>
              <w:rPr>
                <w:color w:val="000000"/>
                <w:sz w:val="16"/>
                <w:szCs w:val="16"/>
              </w:rPr>
            </w:pPr>
            <w:r w:rsidRPr="007939DD">
              <w:rPr>
                <w:color w:val="000000"/>
                <w:sz w:val="16"/>
                <w:szCs w:val="16"/>
              </w:rPr>
              <w:t>$134,663</w:t>
            </w:r>
          </w:p>
        </w:tc>
        <w:tc>
          <w:tcPr>
            <w:tcW w:w="1257" w:type="dxa"/>
            <w:noWrap/>
          </w:tcPr>
          <w:p w14:paraId="343FF7B4" w14:textId="77777777" w:rsidR="000A07F5" w:rsidRPr="007939DD" w:rsidRDefault="000A07F5" w:rsidP="00E25630">
            <w:pPr>
              <w:pStyle w:val="ARtabletextright"/>
              <w:rPr>
                <w:color w:val="000000"/>
                <w:sz w:val="16"/>
                <w:szCs w:val="16"/>
              </w:rPr>
            </w:pPr>
            <w:r w:rsidRPr="007939DD">
              <w:rPr>
                <w:color w:val="000000"/>
                <w:sz w:val="16"/>
                <w:szCs w:val="16"/>
              </w:rPr>
              <w:t>$134,663</w:t>
            </w:r>
          </w:p>
        </w:tc>
        <w:tc>
          <w:tcPr>
            <w:tcW w:w="1257" w:type="dxa"/>
            <w:noWrap/>
          </w:tcPr>
          <w:p w14:paraId="150E8DEF"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764D194B" w14:textId="77777777" w:rsidTr="000A07F5">
        <w:tc>
          <w:tcPr>
            <w:tcW w:w="2159" w:type="dxa"/>
            <w:noWrap/>
          </w:tcPr>
          <w:p w14:paraId="292F20A3" w14:textId="77777777" w:rsidR="000A07F5" w:rsidRPr="007939DD" w:rsidRDefault="000A07F5" w:rsidP="00E25630">
            <w:pPr>
              <w:pStyle w:val="ARtabletext"/>
              <w:rPr>
                <w:color w:val="000000"/>
                <w:sz w:val="16"/>
                <w:szCs w:val="16"/>
              </w:rPr>
            </w:pPr>
            <w:r w:rsidRPr="007939DD">
              <w:rPr>
                <w:color w:val="000000"/>
                <w:sz w:val="16"/>
                <w:szCs w:val="16"/>
              </w:rPr>
              <w:t>Sefton Management Consulting</w:t>
            </w:r>
          </w:p>
        </w:tc>
        <w:tc>
          <w:tcPr>
            <w:tcW w:w="3710" w:type="dxa"/>
            <w:noWrap/>
          </w:tcPr>
          <w:p w14:paraId="1003D9F2" w14:textId="77777777" w:rsidR="000A07F5" w:rsidRPr="007939DD" w:rsidRDefault="000A07F5" w:rsidP="0009423E">
            <w:pPr>
              <w:pStyle w:val="ARtabletext"/>
              <w:rPr>
                <w:color w:val="000000"/>
                <w:sz w:val="16"/>
                <w:szCs w:val="16"/>
              </w:rPr>
            </w:pPr>
            <w:r w:rsidRPr="007939DD">
              <w:rPr>
                <w:color w:val="000000"/>
                <w:sz w:val="16"/>
                <w:szCs w:val="16"/>
              </w:rPr>
              <w:t xml:space="preserve">Conditional funding </w:t>
            </w:r>
            <w:r w:rsidR="0009423E" w:rsidRPr="007939DD">
              <w:rPr>
                <w:color w:val="000000"/>
                <w:sz w:val="16"/>
                <w:szCs w:val="16"/>
              </w:rPr>
              <w:t>and</w:t>
            </w:r>
            <w:r w:rsidRPr="007939DD">
              <w:rPr>
                <w:color w:val="000000"/>
                <w:sz w:val="16"/>
                <w:szCs w:val="16"/>
              </w:rPr>
              <w:t xml:space="preserve"> service agreement</w:t>
            </w:r>
            <w:r w:rsidR="00F40975" w:rsidRPr="007939DD">
              <w:rPr>
                <w:color w:val="000000"/>
                <w:sz w:val="16"/>
                <w:szCs w:val="16"/>
              </w:rPr>
              <w:t xml:space="preserve"> – </w:t>
            </w:r>
            <w:r w:rsidRPr="007939DD">
              <w:rPr>
                <w:color w:val="000000"/>
                <w:sz w:val="16"/>
                <w:szCs w:val="16"/>
              </w:rPr>
              <w:t>Autism Plus.</w:t>
            </w:r>
          </w:p>
        </w:tc>
        <w:tc>
          <w:tcPr>
            <w:tcW w:w="1256" w:type="dxa"/>
            <w:noWrap/>
          </w:tcPr>
          <w:p w14:paraId="7ECCCC63" w14:textId="77777777" w:rsidR="000A07F5" w:rsidRPr="007939DD" w:rsidRDefault="000A07F5" w:rsidP="00E25630">
            <w:pPr>
              <w:pStyle w:val="ARtabletextright"/>
              <w:rPr>
                <w:color w:val="000000"/>
                <w:sz w:val="16"/>
                <w:szCs w:val="16"/>
              </w:rPr>
            </w:pPr>
            <w:r w:rsidRPr="007939DD">
              <w:rPr>
                <w:color w:val="000000"/>
                <w:sz w:val="16"/>
                <w:szCs w:val="16"/>
              </w:rPr>
              <w:t>$134,545</w:t>
            </w:r>
          </w:p>
        </w:tc>
        <w:tc>
          <w:tcPr>
            <w:tcW w:w="1257" w:type="dxa"/>
            <w:noWrap/>
          </w:tcPr>
          <w:p w14:paraId="11C9EA01" w14:textId="77777777" w:rsidR="000A07F5" w:rsidRPr="007939DD" w:rsidRDefault="000A07F5" w:rsidP="00E25630">
            <w:pPr>
              <w:pStyle w:val="ARtabletextright"/>
              <w:rPr>
                <w:color w:val="000000"/>
                <w:sz w:val="16"/>
                <w:szCs w:val="16"/>
              </w:rPr>
            </w:pPr>
            <w:r w:rsidRPr="007939DD">
              <w:rPr>
                <w:color w:val="000000"/>
                <w:sz w:val="16"/>
                <w:szCs w:val="16"/>
              </w:rPr>
              <w:t>$25,868</w:t>
            </w:r>
          </w:p>
        </w:tc>
        <w:tc>
          <w:tcPr>
            <w:tcW w:w="1257" w:type="dxa"/>
            <w:noWrap/>
          </w:tcPr>
          <w:p w14:paraId="0A22DB8B" w14:textId="77777777" w:rsidR="000A07F5" w:rsidRPr="007939DD" w:rsidRDefault="000A07F5" w:rsidP="00E25630">
            <w:pPr>
              <w:pStyle w:val="ARtabletextright"/>
              <w:rPr>
                <w:color w:val="000000"/>
                <w:sz w:val="16"/>
                <w:szCs w:val="16"/>
              </w:rPr>
            </w:pPr>
            <w:r w:rsidRPr="007939DD">
              <w:rPr>
                <w:color w:val="000000"/>
                <w:sz w:val="16"/>
                <w:szCs w:val="16"/>
              </w:rPr>
              <w:t>$108,677</w:t>
            </w:r>
          </w:p>
        </w:tc>
      </w:tr>
      <w:tr w:rsidR="000A07F5" w:rsidRPr="007939DD" w14:paraId="2585B2B9" w14:textId="77777777" w:rsidTr="000A07F5">
        <w:tc>
          <w:tcPr>
            <w:tcW w:w="2159" w:type="dxa"/>
            <w:noWrap/>
          </w:tcPr>
          <w:p w14:paraId="06D03C20" w14:textId="77777777" w:rsidR="000A07F5" w:rsidRPr="007939DD" w:rsidRDefault="000A07F5" w:rsidP="00E25630">
            <w:pPr>
              <w:pStyle w:val="ARtabletext"/>
              <w:rPr>
                <w:color w:val="000000"/>
                <w:sz w:val="16"/>
                <w:szCs w:val="16"/>
              </w:rPr>
            </w:pPr>
            <w:r w:rsidRPr="007939DD">
              <w:rPr>
                <w:color w:val="000000"/>
                <w:sz w:val="16"/>
                <w:szCs w:val="16"/>
              </w:rPr>
              <w:t>Deloitte Access Economics Pty Ltd</w:t>
            </w:r>
          </w:p>
        </w:tc>
        <w:tc>
          <w:tcPr>
            <w:tcW w:w="3710" w:type="dxa"/>
            <w:noWrap/>
          </w:tcPr>
          <w:p w14:paraId="7D9F3E0F" w14:textId="77777777" w:rsidR="000A07F5" w:rsidRPr="007939DD" w:rsidRDefault="000A07F5" w:rsidP="00E25630">
            <w:pPr>
              <w:pStyle w:val="ARtabletext"/>
              <w:rPr>
                <w:color w:val="000000"/>
                <w:sz w:val="16"/>
                <w:szCs w:val="16"/>
              </w:rPr>
            </w:pPr>
            <w:r w:rsidRPr="007939DD">
              <w:rPr>
                <w:color w:val="000000"/>
                <w:sz w:val="16"/>
                <w:szCs w:val="16"/>
              </w:rPr>
              <w:t>Modelling the value of unpaid work</w:t>
            </w:r>
          </w:p>
        </w:tc>
        <w:tc>
          <w:tcPr>
            <w:tcW w:w="1256" w:type="dxa"/>
            <w:noWrap/>
          </w:tcPr>
          <w:p w14:paraId="611CCC9E" w14:textId="77777777" w:rsidR="000A07F5" w:rsidRPr="007939DD" w:rsidRDefault="000A07F5" w:rsidP="00E25630">
            <w:pPr>
              <w:pStyle w:val="ARtabletextright"/>
              <w:rPr>
                <w:color w:val="000000"/>
                <w:sz w:val="16"/>
                <w:szCs w:val="16"/>
              </w:rPr>
            </w:pPr>
            <w:r w:rsidRPr="007939DD">
              <w:rPr>
                <w:color w:val="000000"/>
                <w:sz w:val="16"/>
                <w:szCs w:val="16"/>
              </w:rPr>
              <w:t>$134,402</w:t>
            </w:r>
          </w:p>
        </w:tc>
        <w:tc>
          <w:tcPr>
            <w:tcW w:w="1257" w:type="dxa"/>
            <w:noWrap/>
          </w:tcPr>
          <w:p w14:paraId="28E2BD50" w14:textId="77777777" w:rsidR="000A07F5" w:rsidRPr="007939DD" w:rsidRDefault="000A07F5" w:rsidP="00E25630">
            <w:pPr>
              <w:pStyle w:val="ARtabletextright"/>
              <w:rPr>
                <w:color w:val="000000"/>
                <w:sz w:val="16"/>
                <w:szCs w:val="16"/>
              </w:rPr>
            </w:pPr>
            <w:r w:rsidRPr="007939DD">
              <w:rPr>
                <w:color w:val="000000"/>
                <w:sz w:val="16"/>
                <w:szCs w:val="16"/>
              </w:rPr>
              <w:t>$21,388</w:t>
            </w:r>
          </w:p>
        </w:tc>
        <w:tc>
          <w:tcPr>
            <w:tcW w:w="1257" w:type="dxa"/>
            <w:noWrap/>
          </w:tcPr>
          <w:p w14:paraId="1D857FD4" w14:textId="77777777" w:rsidR="000A07F5" w:rsidRPr="007939DD" w:rsidRDefault="000A07F5" w:rsidP="00E25630">
            <w:pPr>
              <w:pStyle w:val="ARtabletextright"/>
              <w:rPr>
                <w:color w:val="000000"/>
                <w:sz w:val="16"/>
                <w:szCs w:val="16"/>
              </w:rPr>
            </w:pPr>
            <w:r w:rsidRPr="007939DD">
              <w:rPr>
                <w:color w:val="000000"/>
                <w:sz w:val="16"/>
                <w:szCs w:val="16"/>
              </w:rPr>
              <w:t>$113,015</w:t>
            </w:r>
          </w:p>
        </w:tc>
      </w:tr>
      <w:tr w:rsidR="000A07F5" w:rsidRPr="007939DD" w14:paraId="7C593234" w14:textId="77777777" w:rsidTr="000A07F5">
        <w:tc>
          <w:tcPr>
            <w:tcW w:w="2159" w:type="dxa"/>
            <w:noWrap/>
          </w:tcPr>
          <w:p w14:paraId="15261A5B" w14:textId="77777777" w:rsidR="000A07F5" w:rsidRPr="007939DD" w:rsidRDefault="000A07F5" w:rsidP="00E25630">
            <w:pPr>
              <w:pStyle w:val="ARtabletext"/>
              <w:rPr>
                <w:color w:val="000000"/>
                <w:sz w:val="16"/>
                <w:szCs w:val="16"/>
              </w:rPr>
            </w:pPr>
            <w:r w:rsidRPr="007939DD">
              <w:rPr>
                <w:color w:val="000000"/>
                <w:sz w:val="16"/>
                <w:szCs w:val="16"/>
              </w:rPr>
              <w:t>KPMG</w:t>
            </w:r>
          </w:p>
        </w:tc>
        <w:tc>
          <w:tcPr>
            <w:tcW w:w="3710" w:type="dxa"/>
            <w:noWrap/>
          </w:tcPr>
          <w:p w14:paraId="71CDE2E8" w14:textId="77777777" w:rsidR="000A07F5" w:rsidRPr="007939DD" w:rsidRDefault="000A07F5" w:rsidP="00E25630">
            <w:pPr>
              <w:pStyle w:val="ARtabletext"/>
              <w:rPr>
                <w:color w:val="000000"/>
                <w:sz w:val="16"/>
                <w:szCs w:val="16"/>
              </w:rPr>
            </w:pPr>
            <w:r w:rsidRPr="007939DD">
              <w:rPr>
                <w:color w:val="000000"/>
                <w:sz w:val="16"/>
                <w:szCs w:val="16"/>
              </w:rPr>
              <w:t>Review, local harm reduction initiatives</w:t>
            </w:r>
          </w:p>
        </w:tc>
        <w:tc>
          <w:tcPr>
            <w:tcW w:w="1256" w:type="dxa"/>
            <w:noWrap/>
          </w:tcPr>
          <w:p w14:paraId="0286D3EC" w14:textId="77777777" w:rsidR="000A07F5" w:rsidRPr="007939DD" w:rsidRDefault="000A07F5" w:rsidP="00E25630">
            <w:pPr>
              <w:pStyle w:val="ARtabletextright"/>
              <w:rPr>
                <w:color w:val="000000"/>
                <w:sz w:val="16"/>
                <w:szCs w:val="16"/>
              </w:rPr>
            </w:pPr>
            <w:r w:rsidRPr="007939DD">
              <w:rPr>
                <w:color w:val="000000"/>
                <w:sz w:val="16"/>
                <w:szCs w:val="16"/>
              </w:rPr>
              <w:t>$133,514</w:t>
            </w:r>
          </w:p>
        </w:tc>
        <w:tc>
          <w:tcPr>
            <w:tcW w:w="1257" w:type="dxa"/>
            <w:noWrap/>
          </w:tcPr>
          <w:p w14:paraId="097CBF1B" w14:textId="77777777" w:rsidR="000A07F5" w:rsidRPr="007939DD" w:rsidRDefault="000A07F5" w:rsidP="00E25630">
            <w:pPr>
              <w:pStyle w:val="ARtabletextright"/>
              <w:rPr>
                <w:color w:val="000000"/>
                <w:sz w:val="16"/>
                <w:szCs w:val="16"/>
              </w:rPr>
            </w:pPr>
            <w:r w:rsidRPr="007939DD">
              <w:rPr>
                <w:color w:val="000000"/>
                <w:sz w:val="16"/>
                <w:szCs w:val="16"/>
              </w:rPr>
              <w:t>$133,514</w:t>
            </w:r>
          </w:p>
        </w:tc>
        <w:tc>
          <w:tcPr>
            <w:tcW w:w="1257" w:type="dxa"/>
            <w:noWrap/>
          </w:tcPr>
          <w:p w14:paraId="11BC3566"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6DEDCF61" w14:textId="77777777" w:rsidTr="000A07F5">
        <w:tc>
          <w:tcPr>
            <w:tcW w:w="2159" w:type="dxa"/>
            <w:noWrap/>
          </w:tcPr>
          <w:p w14:paraId="04E7F3A3" w14:textId="77777777" w:rsidR="000A07F5" w:rsidRPr="007939DD" w:rsidRDefault="000A07F5" w:rsidP="00E25630">
            <w:pPr>
              <w:pStyle w:val="ARtabletext"/>
              <w:rPr>
                <w:color w:val="000000"/>
                <w:sz w:val="16"/>
                <w:szCs w:val="16"/>
              </w:rPr>
            </w:pPr>
            <w:r w:rsidRPr="007939DD">
              <w:rPr>
                <w:color w:val="000000"/>
                <w:sz w:val="16"/>
                <w:szCs w:val="16"/>
              </w:rPr>
              <w:t>Deloitte Touche Tohmatsu</w:t>
            </w:r>
          </w:p>
        </w:tc>
        <w:tc>
          <w:tcPr>
            <w:tcW w:w="3710" w:type="dxa"/>
            <w:noWrap/>
          </w:tcPr>
          <w:p w14:paraId="517A5DF3" w14:textId="77777777" w:rsidR="000A07F5" w:rsidRPr="007939DD" w:rsidRDefault="000A07F5" w:rsidP="00E25630">
            <w:pPr>
              <w:pStyle w:val="ARtabletext"/>
              <w:rPr>
                <w:color w:val="000000"/>
                <w:sz w:val="16"/>
                <w:szCs w:val="16"/>
              </w:rPr>
            </w:pPr>
            <w:r w:rsidRPr="007939DD">
              <w:rPr>
                <w:color w:val="000000"/>
                <w:sz w:val="16"/>
                <w:szCs w:val="16"/>
              </w:rPr>
              <w:t>Financial modelling and advice, medicinal cannabis and hardship scheme</w:t>
            </w:r>
          </w:p>
        </w:tc>
        <w:tc>
          <w:tcPr>
            <w:tcW w:w="1256" w:type="dxa"/>
            <w:noWrap/>
          </w:tcPr>
          <w:p w14:paraId="5E7313C9" w14:textId="77777777" w:rsidR="000A07F5" w:rsidRPr="007939DD" w:rsidRDefault="000A07F5" w:rsidP="00E25630">
            <w:pPr>
              <w:pStyle w:val="ARtabletextright"/>
              <w:rPr>
                <w:color w:val="000000"/>
                <w:sz w:val="16"/>
                <w:szCs w:val="16"/>
              </w:rPr>
            </w:pPr>
            <w:r w:rsidRPr="007939DD">
              <w:rPr>
                <w:color w:val="000000"/>
                <w:sz w:val="16"/>
                <w:szCs w:val="16"/>
              </w:rPr>
              <w:t>$133,306</w:t>
            </w:r>
          </w:p>
        </w:tc>
        <w:tc>
          <w:tcPr>
            <w:tcW w:w="1257" w:type="dxa"/>
            <w:noWrap/>
          </w:tcPr>
          <w:p w14:paraId="7FCADE0F" w14:textId="77777777" w:rsidR="000A07F5" w:rsidRPr="007939DD" w:rsidRDefault="000A07F5" w:rsidP="00E25630">
            <w:pPr>
              <w:pStyle w:val="ARtabletextright"/>
              <w:rPr>
                <w:color w:val="000000"/>
                <w:sz w:val="16"/>
                <w:szCs w:val="16"/>
              </w:rPr>
            </w:pPr>
            <w:r w:rsidRPr="007939DD">
              <w:rPr>
                <w:color w:val="000000"/>
                <w:sz w:val="16"/>
                <w:szCs w:val="16"/>
              </w:rPr>
              <w:t>$33,327</w:t>
            </w:r>
          </w:p>
        </w:tc>
        <w:tc>
          <w:tcPr>
            <w:tcW w:w="1257" w:type="dxa"/>
            <w:noWrap/>
          </w:tcPr>
          <w:p w14:paraId="24B5CFB3"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2BB4D1AF" w14:textId="77777777" w:rsidTr="000A07F5">
        <w:tc>
          <w:tcPr>
            <w:tcW w:w="2159" w:type="dxa"/>
            <w:noWrap/>
          </w:tcPr>
          <w:p w14:paraId="5739B5C5" w14:textId="77777777" w:rsidR="000A07F5" w:rsidRPr="007939DD" w:rsidRDefault="000A07F5" w:rsidP="00E25630">
            <w:pPr>
              <w:pStyle w:val="ARtabletext"/>
              <w:rPr>
                <w:color w:val="000000"/>
                <w:sz w:val="16"/>
                <w:szCs w:val="16"/>
              </w:rPr>
            </w:pPr>
            <w:r w:rsidRPr="007939DD">
              <w:rPr>
                <w:color w:val="000000"/>
                <w:sz w:val="16"/>
                <w:szCs w:val="16"/>
              </w:rPr>
              <w:t>Nous Group Pty Ltd</w:t>
            </w:r>
          </w:p>
        </w:tc>
        <w:tc>
          <w:tcPr>
            <w:tcW w:w="3710" w:type="dxa"/>
            <w:noWrap/>
          </w:tcPr>
          <w:p w14:paraId="5BFF3862" w14:textId="77777777" w:rsidR="000A07F5" w:rsidRPr="007939DD" w:rsidRDefault="000A07F5" w:rsidP="00E25630">
            <w:pPr>
              <w:pStyle w:val="ARtabletext"/>
              <w:rPr>
                <w:color w:val="000000"/>
                <w:sz w:val="16"/>
                <w:szCs w:val="16"/>
              </w:rPr>
            </w:pPr>
            <w:r w:rsidRPr="007939DD">
              <w:rPr>
                <w:color w:val="000000"/>
                <w:sz w:val="16"/>
                <w:szCs w:val="16"/>
              </w:rPr>
              <w:t>Deliver, establishment project, Family Safety Victoria</w:t>
            </w:r>
          </w:p>
        </w:tc>
        <w:tc>
          <w:tcPr>
            <w:tcW w:w="1256" w:type="dxa"/>
            <w:noWrap/>
          </w:tcPr>
          <w:p w14:paraId="6922DE11" w14:textId="77777777" w:rsidR="000A07F5" w:rsidRPr="007939DD" w:rsidRDefault="000A07F5" w:rsidP="00E25630">
            <w:pPr>
              <w:pStyle w:val="ARtabletextright"/>
              <w:rPr>
                <w:color w:val="000000"/>
                <w:sz w:val="16"/>
                <w:szCs w:val="16"/>
              </w:rPr>
            </w:pPr>
            <w:r w:rsidRPr="007939DD">
              <w:rPr>
                <w:color w:val="000000"/>
                <w:sz w:val="16"/>
                <w:szCs w:val="16"/>
              </w:rPr>
              <w:t>$133,127</w:t>
            </w:r>
          </w:p>
        </w:tc>
        <w:tc>
          <w:tcPr>
            <w:tcW w:w="1257" w:type="dxa"/>
            <w:noWrap/>
          </w:tcPr>
          <w:p w14:paraId="79AE238A" w14:textId="77777777" w:rsidR="000A07F5" w:rsidRPr="007939DD" w:rsidRDefault="000A07F5" w:rsidP="00E25630">
            <w:pPr>
              <w:pStyle w:val="ARtabletextright"/>
              <w:rPr>
                <w:color w:val="000000"/>
                <w:sz w:val="16"/>
                <w:szCs w:val="16"/>
              </w:rPr>
            </w:pPr>
            <w:r w:rsidRPr="007939DD">
              <w:rPr>
                <w:color w:val="000000"/>
                <w:sz w:val="16"/>
                <w:szCs w:val="16"/>
              </w:rPr>
              <w:t>$133,127</w:t>
            </w:r>
          </w:p>
        </w:tc>
        <w:tc>
          <w:tcPr>
            <w:tcW w:w="1257" w:type="dxa"/>
            <w:noWrap/>
          </w:tcPr>
          <w:p w14:paraId="28965E85"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5D6C07C1" w14:textId="77777777" w:rsidTr="000A07F5">
        <w:tc>
          <w:tcPr>
            <w:tcW w:w="2159" w:type="dxa"/>
            <w:noWrap/>
          </w:tcPr>
          <w:p w14:paraId="52DCF759" w14:textId="77777777" w:rsidR="000A07F5" w:rsidRPr="007939DD" w:rsidRDefault="000A07F5" w:rsidP="00E25630">
            <w:pPr>
              <w:pStyle w:val="ARtabletext"/>
              <w:rPr>
                <w:color w:val="000000"/>
                <w:sz w:val="16"/>
                <w:szCs w:val="16"/>
              </w:rPr>
            </w:pPr>
            <w:r w:rsidRPr="007939DD">
              <w:rPr>
                <w:color w:val="000000"/>
                <w:sz w:val="16"/>
                <w:szCs w:val="16"/>
              </w:rPr>
              <w:t>Nous Group Pty Ltd</w:t>
            </w:r>
          </w:p>
        </w:tc>
        <w:tc>
          <w:tcPr>
            <w:tcW w:w="3710" w:type="dxa"/>
            <w:noWrap/>
          </w:tcPr>
          <w:p w14:paraId="0209E3D5" w14:textId="77777777" w:rsidR="000A07F5" w:rsidRPr="007939DD" w:rsidRDefault="000A07F5" w:rsidP="00E25630">
            <w:pPr>
              <w:pStyle w:val="ARtabletext"/>
              <w:rPr>
                <w:color w:val="000000"/>
                <w:sz w:val="16"/>
                <w:szCs w:val="16"/>
              </w:rPr>
            </w:pPr>
            <w:r w:rsidRPr="007939DD">
              <w:rPr>
                <w:color w:val="000000"/>
                <w:sz w:val="16"/>
                <w:szCs w:val="16"/>
              </w:rPr>
              <w:t>Diagnostics, talent development and management framework</w:t>
            </w:r>
          </w:p>
        </w:tc>
        <w:tc>
          <w:tcPr>
            <w:tcW w:w="1256" w:type="dxa"/>
            <w:noWrap/>
          </w:tcPr>
          <w:p w14:paraId="50761554" w14:textId="77777777" w:rsidR="000A07F5" w:rsidRPr="007939DD" w:rsidRDefault="000A07F5" w:rsidP="00E25630">
            <w:pPr>
              <w:pStyle w:val="ARtabletextright"/>
              <w:rPr>
                <w:color w:val="000000"/>
                <w:sz w:val="16"/>
                <w:szCs w:val="16"/>
              </w:rPr>
            </w:pPr>
            <w:r w:rsidRPr="007939DD">
              <w:rPr>
                <w:color w:val="000000"/>
                <w:sz w:val="16"/>
                <w:szCs w:val="16"/>
              </w:rPr>
              <w:t>$132,325</w:t>
            </w:r>
          </w:p>
        </w:tc>
        <w:tc>
          <w:tcPr>
            <w:tcW w:w="1257" w:type="dxa"/>
            <w:noWrap/>
          </w:tcPr>
          <w:p w14:paraId="5D1D2523" w14:textId="77777777" w:rsidR="000A07F5" w:rsidRPr="007939DD" w:rsidRDefault="000A07F5" w:rsidP="00E25630">
            <w:pPr>
              <w:pStyle w:val="ARtabletextright"/>
              <w:rPr>
                <w:color w:val="000000"/>
                <w:sz w:val="16"/>
                <w:szCs w:val="16"/>
              </w:rPr>
            </w:pPr>
            <w:r w:rsidRPr="007939DD">
              <w:rPr>
                <w:color w:val="000000"/>
                <w:sz w:val="16"/>
                <w:szCs w:val="16"/>
              </w:rPr>
              <w:t>$132,325</w:t>
            </w:r>
          </w:p>
        </w:tc>
        <w:tc>
          <w:tcPr>
            <w:tcW w:w="1257" w:type="dxa"/>
            <w:noWrap/>
          </w:tcPr>
          <w:p w14:paraId="42269697"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38A928D8" w14:textId="77777777" w:rsidTr="000A07F5">
        <w:tc>
          <w:tcPr>
            <w:tcW w:w="2159" w:type="dxa"/>
            <w:noWrap/>
          </w:tcPr>
          <w:p w14:paraId="14725C58" w14:textId="77777777" w:rsidR="000A07F5" w:rsidRPr="007939DD" w:rsidRDefault="000A07F5" w:rsidP="00E25630">
            <w:pPr>
              <w:pStyle w:val="ARtabletext"/>
              <w:rPr>
                <w:color w:val="000000"/>
                <w:sz w:val="16"/>
                <w:szCs w:val="16"/>
              </w:rPr>
            </w:pPr>
            <w:r w:rsidRPr="007939DD">
              <w:rPr>
                <w:color w:val="000000"/>
                <w:sz w:val="16"/>
                <w:szCs w:val="16"/>
              </w:rPr>
              <w:t>KPMG</w:t>
            </w:r>
          </w:p>
        </w:tc>
        <w:tc>
          <w:tcPr>
            <w:tcW w:w="3710" w:type="dxa"/>
            <w:noWrap/>
          </w:tcPr>
          <w:p w14:paraId="024D5EA9" w14:textId="77777777" w:rsidR="000A07F5" w:rsidRPr="007939DD" w:rsidRDefault="000A07F5" w:rsidP="00E25630">
            <w:pPr>
              <w:pStyle w:val="ARtabletext"/>
              <w:rPr>
                <w:color w:val="000000"/>
                <w:sz w:val="16"/>
                <w:szCs w:val="16"/>
              </w:rPr>
            </w:pPr>
            <w:r w:rsidRPr="007939DD">
              <w:rPr>
                <w:color w:val="000000"/>
                <w:sz w:val="16"/>
                <w:szCs w:val="16"/>
              </w:rPr>
              <w:t>Review, method for implementing CCYP reviews</w:t>
            </w:r>
          </w:p>
        </w:tc>
        <w:tc>
          <w:tcPr>
            <w:tcW w:w="1256" w:type="dxa"/>
            <w:noWrap/>
          </w:tcPr>
          <w:p w14:paraId="6D351FD5" w14:textId="77777777" w:rsidR="000A07F5" w:rsidRPr="007939DD" w:rsidRDefault="000A07F5" w:rsidP="00E25630">
            <w:pPr>
              <w:pStyle w:val="ARtabletextright"/>
              <w:rPr>
                <w:color w:val="000000"/>
                <w:sz w:val="16"/>
                <w:szCs w:val="16"/>
              </w:rPr>
            </w:pPr>
            <w:r w:rsidRPr="007939DD">
              <w:rPr>
                <w:color w:val="000000"/>
                <w:sz w:val="16"/>
                <w:szCs w:val="16"/>
              </w:rPr>
              <w:t>$132,259</w:t>
            </w:r>
          </w:p>
        </w:tc>
        <w:tc>
          <w:tcPr>
            <w:tcW w:w="1257" w:type="dxa"/>
            <w:noWrap/>
          </w:tcPr>
          <w:p w14:paraId="2A130F31" w14:textId="77777777" w:rsidR="000A07F5" w:rsidRPr="007939DD" w:rsidRDefault="000A07F5" w:rsidP="00E25630">
            <w:pPr>
              <w:pStyle w:val="ARtabletextright"/>
              <w:rPr>
                <w:color w:val="000000"/>
                <w:sz w:val="16"/>
                <w:szCs w:val="16"/>
              </w:rPr>
            </w:pPr>
            <w:r w:rsidRPr="007939DD">
              <w:rPr>
                <w:color w:val="000000"/>
                <w:sz w:val="16"/>
                <w:szCs w:val="16"/>
              </w:rPr>
              <w:t>$132,259</w:t>
            </w:r>
          </w:p>
        </w:tc>
        <w:tc>
          <w:tcPr>
            <w:tcW w:w="1257" w:type="dxa"/>
            <w:noWrap/>
          </w:tcPr>
          <w:p w14:paraId="383A8911"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3F05B73B" w14:textId="77777777" w:rsidTr="000A07F5">
        <w:tc>
          <w:tcPr>
            <w:tcW w:w="2159" w:type="dxa"/>
            <w:noWrap/>
          </w:tcPr>
          <w:p w14:paraId="4C90ADE0" w14:textId="77777777" w:rsidR="000A07F5" w:rsidRPr="007939DD" w:rsidRDefault="000A07F5" w:rsidP="00E25630">
            <w:pPr>
              <w:pStyle w:val="ARtabletext"/>
              <w:rPr>
                <w:color w:val="000000"/>
                <w:sz w:val="16"/>
                <w:szCs w:val="16"/>
              </w:rPr>
            </w:pPr>
            <w:r w:rsidRPr="007939DD">
              <w:rPr>
                <w:color w:val="000000"/>
                <w:sz w:val="16"/>
                <w:szCs w:val="16"/>
              </w:rPr>
              <w:t>Nous Group Pty Ltd</w:t>
            </w:r>
          </w:p>
        </w:tc>
        <w:tc>
          <w:tcPr>
            <w:tcW w:w="3710" w:type="dxa"/>
            <w:noWrap/>
          </w:tcPr>
          <w:p w14:paraId="656B482F" w14:textId="77777777" w:rsidR="000A07F5" w:rsidRPr="007939DD" w:rsidRDefault="000A07F5" w:rsidP="00E25630">
            <w:pPr>
              <w:pStyle w:val="ARtabletext"/>
              <w:rPr>
                <w:color w:val="000000"/>
                <w:sz w:val="16"/>
                <w:szCs w:val="16"/>
              </w:rPr>
            </w:pPr>
            <w:r w:rsidRPr="007939DD">
              <w:rPr>
                <w:color w:val="000000"/>
                <w:sz w:val="16"/>
                <w:szCs w:val="16"/>
              </w:rPr>
              <w:t>Develop, strategy, management of unallocated child protection cases</w:t>
            </w:r>
          </w:p>
        </w:tc>
        <w:tc>
          <w:tcPr>
            <w:tcW w:w="1256" w:type="dxa"/>
            <w:noWrap/>
          </w:tcPr>
          <w:p w14:paraId="5FBD1CCC" w14:textId="77777777" w:rsidR="000A07F5" w:rsidRPr="007939DD" w:rsidRDefault="000A07F5" w:rsidP="00E25630">
            <w:pPr>
              <w:pStyle w:val="ARtabletextright"/>
              <w:rPr>
                <w:color w:val="000000"/>
                <w:sz w:val="16"/>
                <w:szCs w:val="16"/>
              </w:rPr>
            </w:pPr>
            <w:r w:rsidRPr="007939DD">
              <w:rPr>
                <w:color w:val="000000"/>
                <w:sz w:val="16"/>
                <w:szCs w:val="16"/>
              </w:rPr>
              <w:t>$131,300</w:t>
            </w:r>
          </w:p>
        </w:tc>
        <w:tc>
          <w:tcPr>
            <w:tcW w:w="1257" w:type="dxa"/>
            <w:noWrap/>
          </w:tcPr>
          <w:p w14:paraId="7506A342" w14:textId="77777777" w:rsidR="000A07F5" w:rsidRPr="007939DD" w:rsidRDefault="000A07F5" w:rsidP="00E25630">
            <w:pPr>
              <w:pStyle w:val="ARtabletextright"/>
              <w:rPr>
                <w:color w:val="000000"/>
                <w:sz w:val="16"/>
                <w:szCs w:val="16"/>
              </w:rPr>
            </w:pPr>
            <w:r w:rsidRPr="007939DD">
              <w:rPr>
                <w:color w:val="000000"/>
                <w:sz w:val="16"/>
                <w:szCs w:val="16"/>
              </w:rPr>
              <w:t>$43,800</w:t>
            </w:r>
          </w:p>
        </w:tc>
        <w:tc>
          <w:tcPr>
            <w:tcW w:w="1257" w:type="dxa"/>
            <w:noWrap/>
          </w:tcPr>
          <w:p w14:paraId="1AB2236C"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31C0A7E0" w14:textId="77777777" w:rsidTr="000A07F5">
        <w:tc>
          <w:tcPr>
            <w:tcW w:w="2159" w:type="dxa"/>
            <w:noWrap/>
          </w:tcPr>
          <w:p w14:paraId="595339D5" w14:textId="77777777" w:rsidR="000A07F5" w:rsidRPr="007939DD" w:rsidRDefault="000A07F5" w:rsidP="00E25630">
            <w:pPr>
              <w:pStyle w:val="ARtabletext"/>
              <w:rPr>
                <w:color w:val="000000"/>
                <w:sz w:val="16"/>
                <w:szCs w:val="16"/>
              </w:rPr>
            </w:pPr>
            <w:r w:rsidRPr="007939DD">
              <w:rPr>
                <w:color w:val="000000"/>
                <w:sz w:val="16"/>
                <w:szCs w:val="16"/>
              </w:rPr>
              <w:t>Deloitte Touche Tohmatsu</w:t>
            </w:r>
          </w:p>
        </w:tc>
        <w:tc>
          <w:tcPr>
            <w:tcW w:w="3710" w:type="dxa"/>
            <w:noWrap/>
          </w:tcPr>
          <w:p w14:paraId="68DE93B1" w14:textId="77777777" w:rsidR="000A07F5" w:rsidRPr="007939DD" w:rsidRDefault="000A07F5" w:rsidP="00E25630">
            <w:pPr>
              <w:pStyle w:val="ARtabletext"/>
              <w:rPr>
                <w:color w:val="000000"/>
                <w:sz w:val="16"/>
                <w:szCs w:val="16"/>
              </w:rPr>
            </w:pPr>
            <w:r w:rsidRPr="007939DD">
              <w:rPr>
                <w:color w:val="000000"/>
                <w:sz w:val="16"/>
                <w:szCs w:val="16"/>
              </w:rPr>
              <w:t>Support, NDIS disability justice planning program</w:t>
            </w:r>
          </w:p>
        </w:tc>
        <w:tc>
          <w:tcPr>
            <w:tcW w:w="1256" w:type="dxa"/>
            <w:noWrap/>
          </w:tcPr>
          <w:p w14:paraId="3DD4DC0C" w14:textId="77777777" w:rsidR="000A07F5" w:rsidRPr="007939DD" w:rsidRDefault="000A07F5" w:rsidP="00E25630">
            <w:pPr>
              <w:pStyle w:val="ARtabletextright"/>
              <w:rPr>
                <w:color w:val="000000"/>
                <w:sz w:val="16"/>
                <w:szCs w:val="16"/>
              </w:rPr>
            </w:pPr>
            <w:r w:rsidRPr="007939DD">
              <w:rPr>
                <w:color w:val="000000"/>
                <w:sz w:val="16"/>
                <w:szCs w:val="16"/>
              </w:rPr>
              <w:t>$130,036</w:t>
            </w:r>
          </w:p>
        </w:tc>
        <w:tc>
          <w:tcPr>
            <w:tcW w:w="1257" w:type="dxa"/>
            <w:noWrap/>
          </w:tcPr>
          <w:p w14:paraId="2A0A7DAB" w14:textId="77777777" w:rsidR="000A07F5" w:rsidRPr="007939DD" w:rsidRDefault="000A07F5" w:rsidP="00E25630">
            <w:pPr>
              <w:pStyle w:val="ARtabletextright"/>
              <w:rPr>
                <w:color w:val="000000"/>
                <w:sz w:val="16"/>
                <w:szCs w:val="16"/>
              </w:rPr>
            </w:pPr>
            <w:r w:rsidRPr="007939DD">
              <w:rPr>
                <w:color w:val="000000"/>
                <w:sz w:val="16"/>
                <w:szCs w:val="16"/>
              </w:rPr>
              <w:t>$92,109</w:t>
            </w:r>
          </w:p>
        </w:tc>
        <w:tc>
          <w:tcPr>
            <w:tcW w:w="1257" w:type="dxa"/>
            <w:noWrap/>
          </w:tcPr>
          <w:p w14:paraId="6F83E3A2"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7FBF0CCC" w14:textId="77777777" w:rsidTr="000A07F5">
        <w:tc>
          <w:tcPr>
            <w:tcW w:w="2159" w:type="dxa"/>
            <w:noWrap/>
          </w:tcPr>
          <w:p w14:paraId="46F5171D" w14:textId="77777777" w:rsidR="000A07F5" w:rsidRPr="007939DD" w:rsidRDefault="000A07F5" w:rsidP="00E25630">
            <w:pPr>
              <w:pStyle w:val="ARtabletext"/>
              <w:rPr>
                <w:color w:val="000000"/>
                <w:sz w:val="16"/>
                <w:szCs w:val="16"/>
              </w:rPr>
            </w:pPr>
            <w:r w:rsidRPr="007939DD">
              <w:rPr>
                <w:color w:val="000000"/>
                <w:sz w:val="16"/>
                <w:szCs w:val="16"/>
              </w:rPr>
              <w:t>The Australian Centre for Social Innovation</w:t>
            </w:r>
          </w:p>
        </w:tc>
        <w:tc>
          <w:tcPr>
            <w:tcW w:w="3710" w:type="dxa"/>
            <w:noWrap/>
          </w:tcPr>
          <w:p w14:paraId="43848C1A" w14:textId="77777777" w:rsidR="000A07F5" w:rsidRPr="007939DD" w:rsidRDefault="000A07F5" w:rsidP="00E25630">
            <w:pPr>
              <w:pStyle w:val="ARtabletext"/>
              <w:rPr>
                <w:color w:val="000000"/>
                <w:sz w:val="16"/>
                <w:szCs w:val="16"/>
              </w:rPr>
            </w:pPr>
            <w:r w:rsidRPr="007939DD">
              <w:rPr>
                <w:color w:val="000000"/>
                <w:sz w:val="16"/>
                <w:szCs w:val="16"/>
              </w:rPr>
              <w:t>Crisis accommodation client voice</w:t>
            </w:r>
          </w:p>
        </w:tc>
        <w:tc>
          <w:tcPr>
            <w:tcW w:w="1256" w:type="dxa"/>
            <w:noWrap/>
          </w:tcPr>
          <w:p w14:paraId="4EFF8FBF" w14:textId="77777777" w:rsidR="000A07F5" w:rsidRPr="007939DD" w:rsidRDefault="000A07F5" w:rsidP="00E25630">
            <w:pPr>
              <w:pStyle w:val="ARtabletextright"/>
              <w:rPr>
                <w:color w:val="000000"/>
                <w:sz w:val="16"/>
                <w:szCs w:val="16"/>
              </w:rPr>
            </w:pPr>
            <w:r w:rsidRPr="007939DD">
              <w:rPr>
                <w:color w:val="000000"/>
                <w:sz w:val="16"/>
                <w:szCs w:val="16"/>
              </w:rPr>
              <w:t>$129,750</w:t>
            </w:r>
          </w:p>
        </w:tc>
        <w:tc>
          <w:tcPr>
            <w:tcW w:w="1257" w:type="dxa"/>
            <w:noWrap/>
          </w:tcPr>
          <w:p w14:paraId="3D3A651C" w14:textId="77777777" w:rsidR="000A07F5" w:rsidRPr="007939DD" w:rsidRDefault="000A07F5" w:rsidP="00E25630">
            <w:pPr>
              <w:pStyle w:val="ARtabletextright"/>
              <w:rPr>
                <w:color w:val="000000"/>
                <w:sz w:val="16"/>
                <w:szCs w:val="16"/>
              </w:rPr>
            </w:pPr>
            <w:r w:rsidRPr="007939DD">
              <w:rPr>
                <w:color w:val="000000"/>
                <w:sz w:val="16"/>
                <w:szCs w:val="16"/>
              </w:rPr>
              <w:t>$17,527</w:t>
            </w:r>
          </w:p>
        </w:tc>
        <w:tc>
          <w:tcPr>
            <w:tcW w:w="1257" w:type="dxa"/>
            <w:noWrap/>
          </w:tcPr>
          <w:p w14:paraId="0445AB08"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5D6B557A" w14:textId="77777777" w:rsidTr="000A07F5">
        <w:tc>
          <w:tcPr>
            <w:tcW w:w="2159" w:type="dxa"/>
            <w:noWrap/>
          </w:tcPr>
          <w:p w14:paraId="5F5AE578" w14:textId="77777777" w:rsidR="000A07F5" w:rsidRPr="007939DD" w:rsidRDefault="000A07F5" w:rsidP="00E25630">
            <w:pPr>
              <w:pStyle w:val="ARtabletext"/>
              <w:rPr>
                <w:color w:val="000000"/>
                <w:sz w:val="16"/>
                <w:szCs w:val="16"/>
              </w:rPr>
            </w:pPr>
            <w:r w:rsidRPr="007939DD">
              <w:rPr>
                <w:color w:val="000000"/>
                <w:sz w:val="16"/>
                <w:szCs w:val="16"/>
              </w:rPr>
              <w:t>Ernst &amp; Young</w:t>
            </w:r>
          </w:p>
        </w:tc>
        <w:tc>
          <w:tcPr>
            <w:tcW w:w="3710" w:type="dxa"/>
            <w:noWrap/>
          </w:tcPr>
          <w:p w14:paraId="3D221412" w14:textId="77777777" w:rsidR="000A07F5" w:rsidRPr="007939DD" w:rsidRDefault="0009423E" w:rsidP="00E25630">
            <w:pPr>
              <w:pStyle w:val="ARtabletext"/>
              <w:rPr>
                <w:color w:val="000000"/>
                <w:sz w:val="16"/>
                <w:szCs w:val="16"/>
              </w:rPr>
            </w:pPr>
            <w:r w:rsidRPr="007939DD">
              <w:rPr>
                <w:color w:val="000000"/>
                <w:sz w:val="16"/>
                <w:szCs w:val="16"/>
              </w:rPr>
              <w:t>Review, high-</w:t>
            </w:r>
            <w:r w:rsidR="000A07F5" w:rsidRPr="007939DD">
              <w:rPr>
                <w:color w:val="000000"/>
                <w:sz w:val="16"/>
                <w:szCs w:val="16"/>
              </w:rPr>
              <w:t>performance athlete programs</w:t>
            </w:r>
          </w:p>
        </w:tc>
        <w:tc>
          <w:tcPr>
            <w:tcW w:w="1256" w:type="dxa"/>
            <w:noWrap/>
          </w:tcPr>
          <w:p w14:paraId="5F68CA75" w14:textId="77777777" w:rsidR="000A07F5" w:rsidRPr="007939DD" w:rsidRDefault="000A07F5" w:rsidP="00E25630">
            <w:pPr>
              <w:pStyle w:val="ARtabletextright"/>
              <w:rPr>
                <w:color w:val="000000"/>
                <w:sz w:val="16"/>
                <w:szCs w:val="16"/>
              </w:rPr>
            </w:pPr>
            <w:r w:rsidRPr="007939DD">
              <w:rPr>
                <w:color w:val="000000"/>
                <w:sz w:val="16"/>
                <w:szCs w:val="16"/>
              </w:rPr>
              <w:t>$129,128</w:t>
            </w:r>
          </w:p>
        </w:tc>
        <w:tc>
          <w:tcPr>
            <w:tcW w:w="1257" w:type="dxa"/>
            <w:noWrap/>
          </w:tcPr>
          <w:p w14:paraId="522BD520" w14:textId="77777777" w:rsidR="000A07F5" w:rsidRPr="007939DD" w:rsidRDefault="000A07F5" w:rsidP="00E25630">
            <w:pPr>
              <w:pStyle w:val="ARtabletextright"/>
              <w:rPr>
                <w:color w:val="000000"/>
                <w:sz w:val="16"/>
                <w:szCs w:val="16"/>
              </w:rPr>
            </w:pPr>
            <w:r w:rsidRPr="007939DD">
              <w:rPr>
                <w:color w:val="000000"/>
                <w:sz w:val="16"/>
                <w:szCs w:val="16"/>
              </w:rPr>
              <w:t>$122,672</w:t>
            </w:r>
          </w:p>
        </w:tc>
        <w:tc>
          <w:tcPr>
            <w:tcW w:w="1257" w:type="dxa"/>
            <w:noWrap/>
          </w:tcPr>
          <w:p w14:paraId="769C18AB"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D82D564" w14:textId="77777777" w:rsidTr="000A07F5">
        <w:tc>
          <w:tcPr>
            <w:tcW w:w="2159" w:type="dxa"/>
            <w:noWrap/>
          </w:tcPr>
          <w:p w14:paraId="79BAFECF" w14:textId="77777777" w:rsidR="000A07F5" w:rsidRPr="007939DD" w:rsidRDefault="000A07F5" w:rsidP="00E25630">
            <w:pPr>
              <w:pStyle w:val="ARtabletext"/>
              <w:rPr>
                <w:color w:val="000000"/>
                <w:sz w:val="16"/>
                <w:szCs w:val="16"/>
              </w:rPr>
            </w:pPr>
            <w:r w:rsidRPr="007939DD">
              <w:rPr>
                <w:color w:val="000000"/>
                <w:sz w:val="16"/>
                <w:szCs w:val="16"/>
              </w:rPr>
              <w:t>Effective Change Pty Ltd</w:t>
            </w:r>
          </w:p>
        </w:tc>
        <w:tc>
          <w:tcPr>
            <w:tcW w:w="3710" w:type="dxa"/>
            <w:noWrap/>
          </w:tcPr>
          <w:p w14:paraId="15CE5512" w14:textId="77777777" w:rsidR="000A07F5" w:rsidRPr="007939DD" w:rsidRDefault="000A07F5" w:rsidP="00E25630">
            <w:pPr>
              <w:pStyle w:val="ARtabletext"/>
              <w:rPr>
                <w:color w:val="000000"/>
                <w:sz w:val="16"/>
                <w:szCs w:val="16"/>
              </w:rPr>
            </w:pPr>
            <w:r w:rsidRPr="007939DD">
              <w:rPr>
                <w:color w:val="000000"/>
                <w:sz w:val="16"/>
                <w:szCs w:val="16"/>
              </w:rPr>
              <w:t>Flexible packages evaluation</w:t>
            </w:r>
          </w:p>
        </w:tc>
        <w:tc>
          <w:tcPr>
            <w:tcW w:w="1256" w:type="dxa"/>
            <w:noWrap/>
          </w:tcPr>
          <w:p w14:paraId="27A24F69" w14:textId="77777777" w:rsidR="000A07F5" w:rsidRPr="007939DD" w:rsidRDefault="000A07F5" w:rsidP="00E25630">
            <w:pPr>
              <w:pStyle w:val="ARtabletextright"/>
              <w:rPr>
                <w:color w:val="000000"/>
                <w:sz w:val="16"/>
                <w:szCs w:val="16"/>
              </w:rPr>
            </w:pPr>
            <w:r w:rsidRPr="007939DD">
              <w:rPr>
                <w:color w:val="000000"/>
                <w:sz w:val="16"/>
                <w:szCs w:val="16"/>
              </w:rPr>
              <w:t>$128,450</w:t>
            </w:r>
          </w:p>
        </w:tc>
        <w:tc>
          <w:tcPr>
            <w:tcW w:w="1257" w:type="dxa"/>
            <w:noWrap/>
          </w:tcPr>
          <w:p w14:paraId="18CD27A5" w14:textId="77777777" w:rsidR="000A07F5" w:rsidRPr="007939DD" w:rsidRDefault="000A07F5" w:rsidP="00E25630">
            <w:pPr>
              <w:pStyle w:val="ARtabletextright"/>
              <w:rPr>
                <w:color w:val="000000"/>
                <w:sz w:val="16"/>
                <w:szCs w:val="16"/>
              </w:rPr>
            </w:pPr>
            <w:r w:rsidRPr="007939DD">
              <w:rPr>
                <w:color w:val="000000"/>
                <w:sz w:val="16"/>
                <w:szCs w:val="16"/>
              </w:rPr>
              <w:t>$38,432</w:t>
            </w:r>
          </w:p>
        </w:tc>
        <w:tc>
          <w:tcPr>
            <w:tcW w:w="1257" w:type="dxa"/>
            <w:noWrap/>
          </w:tcPr>
          <w:p w14:paraId="117696C6"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4D737748" w14:textId="77777777" w:rsidTr="000A07F5">
        <w:tc>
          <w:tcPr>
            <w:tcW w:w="2159" w:type="dxa"/>
            <w:noWrap/>
          </w:tcPr>
          <w:p w14:paraId="6F411E4A" w14:textId="77777777" w:rsidR="000A07F5" w:rsidRPr="007939DD" w:rsidRDefault="000A07F5" w:rsidP="00E25630">
            <w:pPr>
              <w:pStyle w:val="ARtabletext"/>
              <w:rPr>
                <w:color w:val="000000"/>
                <w:sz w:val="16"/>
                <w:szCs w:val="16"/>
              </w:rPr>
            </w:pPr>
            <w:r w:rsidRPr="007939DD">
              <w:rPr>
                <w:color w:val="000000"/>
                <w:sz w:val="16"/>
                <w:szCs w:val="16"/>
              </w:rPr>
              <w:t>KPMG</w:t>
            </w:r>
          </w:p>
        </w:tc>
        <w:tc>
          <w:tcPr>
            <w:tcW w:w="3710" w:type="dxa"/>
            <w:noWrap/>
          </w:tcPr>
          <w:p w14:paraId="3033E93B" w14:textId="77777777" w:rsidR="000A07F5" w:rsidRPr="007939DD" w:rsidRDefault="000A07F5" w:rsidP="00E25630">
            <w:pPr>
              <w:pStyle w:val="ARtabletext"/>
              <w:rPr>
                <w:color w:val="000000"/>
                <w:sz w:val="16"/>
                <w:szCs w:val="16"/>
              </w:rPr>
            </w:pPr>
            <w:r w:rsidRPr="007939DD">
              <w:rPr>
                <w:color w:val="000000"/>
                <w:sz w:val="16"/>
                <w:szCs w:val="16"/>
              </w:rPr>
              <w:t>Map, family violence reform interdependencies</w:t>
            </w:r>
          </w:p>
        </w:tc>
        <w:tc>
          <w:tcPr>
            <w:tcW w:w="1256" w:type="dxa"/>
            <w:noWrap/>
          </w:tcPr>
          <w:p w14:paraId="52874916" w14:textId="77777777" w:rsidR="000A07F5" w:rsidRPr="007939DD" w:rsidRDefault="000A07F5" w:rsidP="00E25630">
            <w:pPr>
              <w:pStyle w:val="ARtabletextright"/>
              <w:rPr>
                <w:color w:val="000000"/>
                <w:sz w:val="16"/>
                <w:szCs w:val="16"/>
              </w:rPr>
            </w:pPr>
            <w:r w:rsidRPr="007939DD">
              <w:rPr>
                <w:color w:val="000000"/>
                <w:sz w:val="16"/>
                <w:szCs w:val="16"/>
              </w:rPr>
              <w:t>$128,135</w:t>
            </w:r>
          </w:p>
        </w:tc>
        <w:tc>
          <w:tcPr>
            <w:tcW w:w="1257" w:type="dxa"/>
            <w:noWrap/>
          </w:tcPr>
          <w:p w14:paraId="2B0BA3DD" w14:textId="77777777" w:rsidR="000A07F5" w:rsidRPr="007939DD" w:rsidRDefault="000A07F5" w:rsidP="00E25630">
            <w:pPr>
              <w:pStyle w:val="ARtabletextright"/>
              <w:rPr>
                <w:color w:val="000000"/>
                <w:sz w:val="16"/>
                <w:szCs w:val="16"/>
              </w:rPr>
            </w:pPr>
            <w:r w:rsidRPr="007939DD">
              <w:rPr>
                <w:color w:val="000000"/>
                <w:sz w:val="16"/>
                <w:szCs w:val="16"/>
              </w:rPr>
              <w:t>$110,909</w:t>
            </w:r>
          </w:p>
        </w:tc>
        <w:tc>
          <w:tcPr>
            <w:tcW w:w="1257" w:type="dxa"/>
            <w:noWrap/>
          </w:tcPr>
          <w:p w14:paraId="789A2B13"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2DD2712F" w14:textId="77777777" w:rsidTr="000A07F5">
        <w:tc>
          <w:tcPr>
            <w:tcW w:w="2159" w:type="dxa"/>
            <w:noWrap/>
          </w:tcPr>
          <w:p w14:paraId="61B3D6E7" w14:textId="77777777" w:rsidR="000A07F5" w:rsidRPr="007939DD" w:rsidRDefault="000A07F5" w:rsidP="00E25630">
            <w:pPr>
              <w:pStyle w:val="ARtabletext"/>
              <w:rPr>
                <w:color w:val="000000"/>
                <w:sz w:val="16"/>
                <w:szCs w:val="16"/>
              </w:rPr>
            </w:pPr>
            <w:r w:rsidRPr="007939DD">
              <w:rPr>
                <w:color w:val="000000"/>
                <w:sz w:val="16"/>
                <w:szCs w:val="16"/>
              </w:rPr>
              <w:t>Cube Group Management Consulting</w:t>
            </w:r>
          </w:p>
        </w:tc>
        <w:tc>
          <w:tcPr>
            <w:tcW w:w="3710" w:type="dxa"/>
            <w:noWrap/>
          </w:tcPr>
          <w:p w14:paraId="4B483C46" w14:textId="77777777" w:rsidR="000A07F5" w:rsidRPr="007939DD" w:rsidRDefault="000A07F5" w:rsidP="00E25630">
            <w:pPr>
              <w:pStyle w:val="ARtabletext"/>
              <w:rPr>
                <w:color w:val="000000"/>
                <w:sz w:val="16"/>
                <w:szCs w:val="16"/>
              </w:rPr>
            </w:pPr>
            <w:r w:rsidRPr="007939DD">
              <w:rPr>
                <w:color w:val="000000"/>
                <w:sz w:val="16"/>
                <w:szCs w:val="16"/>
              </w:rPr>
              <w:t>Develop mental health and community health strategic services plan, Albury Wodonga Health</w:t>
            </w:r>
          </w:p>
        </w:tc>
        <w:tc>
          <w:tcPr>
            <w:tcW w:w="1256" w:type="dxa"/>
            <w:noWrap/>
          </w:tcPr>
          <w:p w14:paraId="2D3D39E6" w14:textId="77777777" w:rsidR="000A07F5" w:rsidRPr="007939DD" w:rsidRDefault="000A07F5" w:rsidP="00E25630">
            <w:pPr>
              <w:pStyle w:val="ARtabletextright"/>
              <w:rPr>
                <w:color w:val="000000"/>
                <w:sz w:val="16"/>
                <w:szCs w:val="16"/>
              </w:rPr>
            </w:pPr>
            <w:r w:rsidRPr="007939DD">
              <w:rPr>
                <w:color w:val="000000"/>
                <w:sz w:val="16"/>
                <w:szCs w:val="16"/>
              </w:rPr>
              <w:t>$127,600</w:t>
            </w:r>
          </w:p>
        </w:tc>
        <w:tc>
          <w:tcPr>
            <w:tcW w:w="1257" w:type="dxa"/>
            <w:noWrap/>
          </w:tcPr>
          <w:p w14:paraId="20E2F8AF" w14:textId="77777777" w:rsidR="000A07F5" w:rsidRPr="007939DD" w:rsidRDefault="000A07F5" w:rsidP="00E25630">
            <w:pPr>
              <w:pStyle w:val="ARtabletextright"/>
              <w:rPr>
                <w:color w:val="000000"/>
                <w:sz w:val="16"/>
                <w:szCs w:val="16"/>
              </w:rPr>
            </w:pPr>
            <w:r w:rsidRPr="007939DD">
              <w:rPr>
                <w:color w:val="000000"/>
                <w:sz w:val="16"/>
                <w:szCs w:val="16"/>
              </w:rPr>
              <w:t>$127,600</w:t>
            </w:r>
          </w:p>
        </w:tc>
        <w:tc>
          <w:tcPr>
            <w:tcW w:w="1257" w:type="dxa"/>
            <w:noWrap/>
          </w:tcPr>
          <w:p w14:paraId="3E6B1A08"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33EBBCF1" w14:textId="77777777" w:rsidTr="000A07F5">
        <w:tc>
          <w:tcPr>
            <w:tcW w:w="2159" w:type="dxa"/>
            <w:noWrap/>
          </w:tcPr>
          <w:p w14:paraId="7D4CEE77" w14:textId="77777777" w:rsidR="000A07F5" w:rsidRPr="007939DD" w:rsidRDefault="000A07F5" w:rsidP="00E25630">
            <w:pPr>
              <w:pStyle w:val="ARtabletext"/>
              <w:rPr>
                <w:color w:val="000000"/>
                <w:sz w:val="16"/>
                <w:szCs w:val="16"/>
              </w:rPr>
            </w:pPr>
            <w:r w:rsidRPr="007939DD">
              <w:rPr>
                <w:color w:val="000000"/>
                <w:sz w:val="16"/>
                <w:szCs w:val="16"/>
              </w:rPr>
              <w:t>Deloitte Touche Tohmatsu</w:t>
            </w:r>
          </w:p>
        </w:tc>
        <w:tc>
          <w:tcPr>
            <w:tcW w:w="3710" w:type="dxa"/>
            <w:noWrap/>
          </w:tcPr>
          <w:p w14:paraId="0B6535A2" w14:textId="77777777" w:rsidR="000A07F5" w:rsidRPr="007939DD" w:rsidRDefault="000A07F5" w:rsidP="00E25630">
            <w:pPr>
              <w:pStyle w:val="ARtabletext"/>
              <w:rPr>
                <w:color w:val="000000"/>
                <w:sz w:val="16"/>
                <w:szCs w:val="16"/>
              </w:rPr>
            </w:pPr>
            <w:r w:rsidRPr="007939DD">
              <w:rPr>
                <w:color w:val="000000"/>
                <w:sz w:val="16"/>
                <w:szCs w:val="16"/>
              </w:rPr>
              <w:t>Review, Children, Families, Disability and Operations prioritisation</w:t>
            </w:r>
          </w:p>
        </w:tc>
        <w:tc>
          <w:tcPr>
            <w:tcW w:w="1256" w:type="dxa"/>
            <w:noWrap/>
          </w:tcPr>
          <w:p w14:paraId="44C738A1" w14:textId="77777777" w:rsidR="000A07F5" w:rsidRPr="007939DD" w:rsidRDefault="000A07F5" w:rsidP="00E25630">
            <w:pPr>
              <w:pStyle w:val="ARtabletextright"/>
              <w:rPr>
                <w:color w:val="000000"/>
                <w:sz w:val="16"/>
                <w:szCs w:val="16"/>
              </w:rPr>
            </w:pPr>
            <w:r w:rsidRPr="007939DD">
              <w:rPr>
                <w:color w:val="000000"/>
                <w:sz w:val="16"/>
                <w:szCs w:val="16"/>
              </w:rPr>
              <w:t>$125,435</w:t>
            </w:r>
          </w:p>
        </w:tc>
        <w:tc>
          <w:tcPr>
            <w:tcW w:w="1257" w:type="dxa"/>
            <w:noWrap/>
          </w:tcPr>
          <w:p w14:paraId="29D45BD8" w14:textId="77777777" w:rsidR="000A07F5" w:rsidRPr="007939DD" w:rsidRDefault="000A07F5" w:rsidP="00E25630">
            <w:pPr>
              <w:pStyle w:val="ARtabletextright"/>
              <w:rPr>
                <w:color w:val="000000"/>
                <w:sz w:val="16"/>
                <w:szCs w:val="16"/>
              </w:rPr>
            </w:pPr>
            <w:r w:rsidRPr="007939DD">
              <w:rPr>
                <w:color w:val="000000"/>
                <w:sz w:val="16"/>
                <w:szCs w:val="16"/>
              </w:rPr>
              <w:t>$126,778</w:t>
            </w:r>
          </w:p>
        </w:tc>
        <w:tc>
          <w:tcPr>
            <w:tcW w:w="1257" w:type="dxa"/>
            <w:noWrap/>
          </w:tcPr>
          <w:p w14:paraId="52D441C3"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49EC0BFB" w14:textId="77777777" w:rsidTr="000A07F5">
        <w:tc>
          <w:tcPr>
            <w:tcW w:w="2159" w:type="dxa"/>
            <w:noWrap/>
          </w:tcPr>
          <w:p w14:paraId="75BC40FD" w14:textId="77777777" w:rsidR="000A07F5" w:rsidRPr="007939DD" w:rsidRDefault="000A07F5" w:rsidP="00E25630">
            <w:pPr>
              <w:pStyle w:val="ARtabletext"/>
              <w:rPr>
                <w:color w:val="000000"/>
                <w:sz w:val="16"/>
                <w:szCs w:val="16"/>
              </w:rPr>
            </w:pPr>
            <w:r w:rsidRPr="007939DD">
              <w:rPr>
                <w:color w:val="000000"/>
                <w:sz w:val="16"/>
                <w:szCs w:val="16"/>
              </w:rPr>
              <w:t>KPMG</w:t>
            </w:r>
          </w:p>
        </w:tc>
        <w:tc>
          <w:tcPr>
            <w:tcW w:w="3710" w:type="dxa"/>
            <w:noWrap/>
          </w:tcPr>
          <w:p w14:paraId="52162923" w14:textId="77777777" w:rsidR="000A07F5" w:rsidRPr="007939DD" w:rsidRDefault="000A07F5" w:rsidP="00E25630">
            <w:pPr>
              <w:pStyle w:val="ARtabletext"/>
              <w:rPr>
                <w:color w:val="000000"/>
                <w:sz w:val="16"/>
                <w:szCs w:val="16"/>
              </w:rPr>
            </w:pPr>
            <w:r w:rsidRPr="007939DD">
              <w:rPr>
                <w:color w:val="000000"/>
                <w:sz w:val="16"/>
                <w:szCs w:val="16"/>
              </w:rPr>
              <w:t>Review, hospital funding model</w:t>
            </w:r>
          </w:p>
        </w:tc>
        <w:tc>
          <w:tcPr>
            <w:tcW w:w="1256" w:type="dxa"/>
            <w:noWrap/>
          </w:tcPr>
          <w:p w14:paraId="37350E0A" w14:textId="77777777" w:rsidR="000A07F5" w:rsidRPr="007939DD" w:rsidRDefault="000A07F5" w:rsidP="00E25630">
            <w:pPr>
              <w:pStyle w:val="ARtabletextright"/>
              <w:rPr>
                <w:color w:val="000000"/>
                <w:sz w:val="16"/>
                <w:szCs w:val="16"/>
              </w:rPr>
            </w:pPr>
            <w:r w:rsidRPr="007939DD">
              <w:rPr>
                <w:color w:val="000000"/>
                <w:sz w:val="16"/>
                <w:szCs w:val="16"/>
              </w:rPr>
              <w:t>$124,835</w:t>
            </w:r>
          </w:p>
        </w:tc>
        <w:tc>
          <w:tcPr>
            <w:tcW w:w="1257" w:type="dxa"/>
            <w:noWrap/>
          </w:tcPr>
          <w:p w14:paraId="096865CF" w14:textId="77777777" w:rsidR="000A07F5" w:rsidRPr="007939DD" w:rsidRDefault="000A07F5" w:rsidP="00E25630">
            <w:pPr>
              <w:pStyle w:val="ARtabletextright"/>
              <w:rPr>
                <w:color w:val="000000"/>
                <w:sz w:val="16"/>
                <w:szCs w:val="16"/>
              </w:rPr>
            </w:pPr>
            <w:r w:rsidRPr="007939DD">
              <w:rPr>
                <w:color w:val="000000"/>
                <w:sz w:val="16"/>
                <w:szCs w:val="16"/>
              </w:rPr>
              <w:t>$39,315</w:t>
            </w:r>
          </w:p>
        </w:tc>
        <w:tc>
          <w:tcPr>
            <w:tcW w:w="1257" w:type="dxa"/>
            <w:noWrap/>
          </w:tcPr>
          <w:p w14:paraId="05167751" w14:textId="77777777" w:rsidR="000A07F5" w:rsidRPr="007939DD" w:rsidRDefault="000A07F5" w:rsidP="00E25630">
            <w:pPr>
              <w:pStyle w:val="ARtabletextright"/>
              <w:rPr>
                <w:color w:val="000000"/>
                <w:sz w:val="16"/>
                <w:szCs w:val="16"/>
              </w:rPr>
            </w:pPr>
            <w:r w:rsidRPr="007939DD">
              <w:rPr>
                <w:color w:val="000000"/>
                <w:sz w:val="16"/>
                <w:szCs w:val="16"/>
              </w:rPr>
              <w:t>$85,520</w:t>
            </w:r>
          </w:p>
        </w:tc>
      </w:tr>
      <w:tr w:rsidR="000A07F5" w:rsidRPr="007939DD" w14:paraId="20B49416" w14:textId="77777777" w:rsidTr="000A07F5">
        <w:tc>
          <w:tcPr>
            <w:tcW w:w="2159" w:type="dxa"/>
            <w:noWrap/>
          </w:tcPr>
          <w:p w14:paraId="7F9486CE" w14:textId="77777777" w:rsidR="000A07F5" w:rsidRPr="007939DD" w:rsidRDefault="000A07F5" w:rsidP="00E25630">
            <w:pPr>
              <w:pStyle w:val="ARtabletext"/>
              <w:rPr>
                <w:color w:val="000000"/>
                <w:sz w:val="16"/>
                <w:szCs w:val="16"/>
              </w:rPr>
            </w:pPr>
            <w:r w:rsidRPr="007939DD">
              <w:rPr>
                <w:color w:val="000000"/>
                <w:sz w:val="16"/>
                <w:szCs w:val="16"/>
              </w:rPr>
              <w:t>Alex Cockram Consulting</w:t>
            </w:r>
          </w:p>
        </w:tc>
        <w:tc>
          <w:tcPr>
            <w:tcW w:w="3710" w:type="dxa"/>
            <w:noWrap/>
          </w:tcPr>
          <w:p w14:paraId="000478E3" w14:textId="77777777" w:rsidR="000A07F5" w:rsidRPr="007939DD" w:rsidRDefault="000A07F5" w:rsidP="002E1EF1">
            <w:pPr>
              <w:pStyle w:val="ARtabletext"/>
              <w:rPr>
                <w:color w:val="000000"/>
                <w:sz w:val="16"/>
                <w:szCs w:val="16"/>
              </w:rPr>
            </w:pPr>
            <w:r w:rsidRPr="007939DD">
              <w:rPr>
                <w:color w:val="000000"/>
                <w:sz w:val="16"/>
                <w:szCs w:val="16"/>
              </w:rPr>
              <w:t>Advice, mental health services strategy 2018</w:t>
            </w:r>
            <w:r w:rsidR="002E1EF1" w:rsidRPr="007939DD">
              <w:rPr>
                <w:color w:val="000000"/>
                <w:sz w:val="16"/>
                <w:szCs w:val="16"/>
              </w:rPr>
              <w:t>–</w:t>
            </w:r>
            <w:r w:rsidR="0009423E" w:rsidRPr="007939DD">
              <w:rPr>
                <w:color w:val="000000"/>
                <w:sz w:val="16"/>
                <w:szCs w:val="16"/>
              </w:rPr>
              <w:t>20</w:t>
            </w:r>
            <w:r w:rsidRPr="007939DD">
              <w:rPr>
                <w:color w:val="000000"/>
                <w:sz w:val="16"/>
                <w:szCs w:val="16"/>
              </w:rPr>
              <w:t>23</w:t>
            </w:r>
          </w:p>
        </w:tc>
        <w:tc>
          <w:tcPr>
            <w:tcW w:w="1256" w:type="dxa"/>
            <w:noWrap/>
          </w:tcPr>
          <w:p w14:paraId="469E4D3E" w14:textId="77777777" w:rsidR="000A07F5" w:rsidRPr="007939DD" w:rsidRDefault="000A07F5" w:rsidP="00E25630">
            <w:pPr>
              <w:pStyle w:val="ARtabletextright"/>
              <w:rPr>
                <w:color w:val="000000"/>
                <w:sz w:val="16"/>
                <w:szCs w:val="16"/>
              </w:rPr>
            </w:pPr>
            <w:r w:rsidRPr="007939DD">
              <w:rPr>
                <w:color w:val="000000"/>
                <w:sz w:val="16"/>
                <w:szCs w:val="16"/>
              </w:rPr>
              <w:t>$123,000</w:t>
            </w:r>
          </w:p>
        </w:tc>
        <w:tc>
          <w:tcPr>
            <w:tcW w:w="1257" w:type="dxa"/>
            <w:noWrap/>
          </w:tcPr>
          <w:p w14:paraId="420626E1" w14:textId="77777777" w:rsidR="000A07F5" w:rsidRPr="007939DD" w:rsidRDefault="000A07F5" w:rsidP="00E25630">
            <w:pPr>
              <w:pStyle w:val="ARtabletextright"/>
              <w:rPr>
                <w:color w:val="000000"/>
                <w:sz w:val="16"/>
                <w:szCs w:val="16"/>
              </w:rPr>
            </w:pPr>
            <w:r w:rsidRPr="007939DD">
              <w:rPr>
                <w:color w:val="000000"/>
                <w:sz w:val="16"/>
                <w:szCs w:val="16"/>
              </w:rPr>
              <w:t>$96,000</w:t>
            </w:r>
          </w:p>
        </w:tc>
        <w:tc>
          <w:tcPr>
            <w:tcW w:w="1257" w:type="dxa"/>
            <w:noWrap/>
          </w:tcPr>
          <w:p w14:paraId="010E67E6" w14:textId="77777777" w:rsidR="000A07F5" w:rsidRPr="007939DD" w:rsidRDefault="000A07F5" w:rsidP="00E25630">
            <w:pPr>
              <w:pStyle w:val="ARtabletextright"/>
              <w:rPr>
                <w:color w:val="000000"/>
                <w:sz w:val="16"/>
                <w:szCs w:val="16"/>
              </w:rPr>
            </w:pPr>
            <w:r w:rsidRPr="007939DD">
              <w:rPr>
                <w:color w:val="000000"/>
                <w:sz w:val="16"/>
                <w:szCs w:val="16"/>
              </w:rPr>
              <w:t>$27,000</w:t>
            </w:r>
          </w:p>
        </w:tc>
      </w:tr>
      <w:tr w:rsidR="000A07F5" w:rsidRPr="007939DD" w14:paraId="247FF641" w14:textId="77777777" w:rsidTr="000A07F5">
        <w:tc>
          <w:tcPr>
            <w:tcW w:w="2159" w:type="dxa"/>
            <w:noWrap/>
          </w:tcPr>
          <w:p w14:paraId="4AA1C5F1" w14:textId="77777777" w:rsidR="000A07F5" w:rsidRPr="007939DD" w:rsidRDefault="000A07F5" w:rsidP="00E25630">
            <w:pPr>
              <w:pStyle w:val="ARtabletext"/>
              <w:rPr>
                <w:color w:val="000000"/>
                <w:sz w:val="16"/>
                <w:szCs w:val="16"/>
              </w:rPr>
            </w:pPr>
            <w:r w:rsidRPr="007939DD">
              <w:rPr>
                <w:color w:val="000000"/>
                <w:sz w:val="16"/>
                <w:szCs w:val="16"/>
              </w:rPr>
              <w:t>Deloitte Touche Tohmatsu</w:t>
            </w:r>
          </w:p>
        </w:tc>
        <w:tc>
          <w:tcPr>
            <w:tcW w:w="3710" w:type="dxa"/>
            <w:noWrap/>
          </w:tcPr>
          <w:p w14:paraId="3B338B80" w14:textId="77777777" w:rsidR="000A07F5" w:rsidRPr="007939DD" w:rsidRDefault="000A07F5" w:rsidP="00E25630">
            <w:pPr>
              <w:pStyle w:val="ARtabletext"/>
              <w:rPr>
                <w:color w:val="000000"/>
                <w:sz w:val="16"/>
                <w:szCs w:val="16"/>
              </w:rPr>
            </w:pPr>
            <w:r w:rsidRPr="007939DD">
              <w:rPr>
                <w:color w:val="000000"/>
                <w:sz w:val="16"/>
                <w:szCs w:val="16"/>
              </w:rPr>
              <w:t>Legislative impact assessment, real-time prescription monitoring</w:t>
            </w:r>
          </w:p>
        </w:tc>
        <w:tc>
          <w:tcPr>
            <w:tcW w:w="1256" w:type="dxa"/>
            <w:noWrap/>
          </w:tcPr>
          <w:p w14:paraId="437B80AC" w14:textId="77777777" w:rsidR="000A07F5" w:rsidRPr="007939DD" w:rsidRDefault="000A07F5" w:rsidP="00E25630">
            <w:pPr>
              <w:pStyle w:val="ARtabletextright"/>
              <w:rPr>
                <w:color w:val="000000"/>
                <w:sz w:val="16"/>
                <w:szCs w:val="16"/>
              </w:rPr>
            </w:pPr>
            <w:r w:rsidRPr="007939DD">
              <w:rPr>
                <w:color w:val="000000"/>
                <w:sz w:val="16"/>
                <w:szCs w:val="16"/>
              </w:rPr>
              <w:t>$122,664</w:t>
            </w:r>
          </w:p>
        </w:tc>
        <w:tc>
          <w:tcPr>
            <w:tcW w:w="1257" w:type="dxa"/>
            <w:noWrap/>
          </w:tcPr>
          <w:p w14:paraId="740411C9" w14:textId="77777777" w:rsidR="000A07F5" w:rsidRPr="007939DD" w:rsidRDefault="000A07F5" w:rsidP="00E25630">
            <w:pPr>
              <w:pStyle w:val="ARtabletextright"/>
              <w:rPr>
                <w:color w:val="000000"/>
                <w:sz w:val="16"/>
                <w:szCs w:val="16"/>
              </w:rPr>
            </w:pPr>
            <w:r w:rsidRPr="007939DD">
              <w:rPr>
                <w:color w:val="000000"/>
                <w:sz w:val="16"/>
                <w:szCs w:val="16"/>
              </w:rPr>
              <w:t>$56,936</w:t>
            </w:r>
          </w:p>
        </w:tc>
        <w:tc>
          <w:tcPr>
            <w:tcW w:w="1257" w:type="dxa"/>
            <w:noWrap/>
          </w:tcPr>
          <w:p w14:paraId="5B2B3AE9"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3360DBB7" w14:textId="77777777" w:rsidTr="000A07F5">
        <w:tc>
          <w:tcPr>
            <w:tcW w:w="2159" w:type="dxa"/>
            <w:noWrap/>
          </w:tcPr>
          <w:p w14:paraId="5C16EDE2" w14:textId="77777777" w:rsidR="000A07F5" w:rsidRPr="007939DD" w:rsidRDefault="000A07F5" w:rsidP="00E25630">
            <w:pPr>
              <w:pStyle w:val="ARtabletext"/>
              <w:rPr>
                <w:color w:val="000000"/>
                <w:sz w:val="16"/>
                <w:szCs w:val="16"/>
              </w:rPr>
            </w:pPr>
            <w:r w:rsidRPr="007939DD">
              <w:rPr>
                <w:color w:val="000000"/>
                <w:sz w:val="16"/>
                <w:szCs w:val="16"/>
              </w:rPr>
              <w:t>Escient Pty Ltd</w:t>
            </w:r>
          </w:p>
        </w:tc>
        <w:tc>
          <w:tcPr>
            <w:tcW w:w="3710" w:type="dxa"/>
            <w:noWrap/>
          </w:tcPr>
          <w:p w14:paraId="76B0E1DF" w14:textId="77777777" w:rsidR="000A07F5" w:rsidRPr="007939DD" w:rsidRDefault="000A07F5" w:rsidP="00E25630">
            <w:pPr>
              <w:pStyle w:val="ARtabletext"/>
              <w:rPr>
                <w:color w:val="000000"/>
                <w:sz w:val="16"/>
                <w:szCs w:val="16"/>
              </w:rPr>
            </w:pPr>
            <w:r w:rsidRPr="007939DD">
              <w:rPr>
                <w:color w:val="000000"/>
                <w:sz w:val="16"/>
                <w:szCs w:val="16"/>
              </w:rPr>
              <w:t>Develop, strategic portfolio framework, ICT program</w:t>
            </w:r>
          </w:p>
        </w:tc>
        <w:tc>
          <w:tcPr>
            <w:tcW w:w="1256" w:type="dxa"/>
            <w:noWrap/>
          </w:tcPr>
          <w:p w14:paraId="7AD621FE" w14:textId="77777777" w:rsidR="000A07F5" w:rsidRPr="007939DD" w:rsidRDefault="000A07F5" w:rsidP="00E25630">
            <w:pPr>
              <w:pStyle w:val="ARtabletextright"/>
              <w:rPr>
                <w:color w:val="000000"/>
                <w:sz w:val="16"/>
                <w:szCs w:val="16"/>
              </w:rPr>
            </w:pPr>
            <w:r w:rsidRPr="007939DD">
              <w:rPr>
                <w:color w:val="000000"/>
                <w:sz w:val="16"/>
                <w:szCs w:val="16"/>
              </w:rPr>
              <w:t>$122,000</w:t>
            </w:r>
          </w:p>
        </w:tc>
        <w:tc>
          <w:tcPr>
            <w:tcW w:w="1257" w:type="dxa"/>
            <w:noWrap/>
          </w:tcPr>
          <w:p w14:paraId="03E30264" w14:textId="77777777" w:rsidR="000A07F5" w:rsidRPr="007939DD" w:rsidRDefault="000A07F5" w:rsidP="00E25630">
            <w:pPr>
              <w:pStyle w:val="ARtabletextright"/>
              <w:rPr>
                <w:color w:val="000000"/>
                <w:sz w:val="16"/>
                <w:szCs w:val="16"/>
              </w:rPr>
            </w:pPr>
            <w:r w:rsidRPr="007939DD">
              <w:rPr>
                <w:color w:val="000000"/>
                <w:sz w:val="16"/>
                <w:szCs w:val="16"/>
              </w:rPr>
              <w:t>$122,541</w:t>
            </w:r>
          </w:p>
        </w:tc>
        <w:tc>
          <w:tcPr>
            <w:tcW w:w="1257" w:type="dxa"/>
            <w:noWrap/>
          </w:tcPr>
          <w:p w14:paraId="36DF6635"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1DFA1800" w14:textId="77777777" w:rsidTr="000A07F5">
        <w:tc>
          <w:tcPr>
            <w:tcW w:w="2159" w:type="dxa"/>
            <w:noWrap/>
          </w:tcPr>
          <w:p w14:paraId="25D9DADE" w14:textId="77777777" w:rsidR="000A07F5" w:rsidRPr="007939DD" w:rsidRDefault="000A07F5" w:rsidP="00E25630">
            <w:pPr>
              <w:pStyle w:val="ARtabletext"/>
              <w:rPr>
                <w:color w:val="000000"/>
                <w:sz w:val="16"/>
                <w:szCs w:val="16"/>
              </w:rPr>
            </w:pPr>
            <w:r w:rsidRPr="007939DD">
              <w:rPr>
                <w:color w:val="000000"/>
                <w:sz w:val="16"/>
                <w:szCs w:val="16"/>
              </w:rPr>
              <w:t>Federation University Australia</w:t>
            </w:r>
          </w:p>
        </w:tc>
        <w:tc>
          <w:tcPr>
            <w:tcW w:w="3710" w:type="dxa"/>
            <w:noWrap/>
          </w:tcPr>
          <w:p w14:paraId="31AE32E4" w14:textId="77777777" w:rsidR="000A07F5" w:rsidRPr="007939DD" w:rsidRDefault="000A07F5" w:rsidP="00E25630">
            <w:pPr>
              <w:pStyle w:val="ARtabletext"/>
              <w:rPr>
                <w:color w:val="000000"/>
                <w:sz w:val="16"/>
                <w:szCs w:val="16"/>
              </w:rPr>
            </w:pPr>
            <w:r w:rsidRPr="007939DD">
              <w:rPr>
                <w:color w:val="000000"/>
                <w:sz w:val="16"/>
                <w:szCs w:val="16"/>
              </w:rPr>
              <w:t>Develop, Latrobe Health innovation charter</w:t>
            </w:r>
          </w:p>
        </w:tc>
        <w:tc>
          <w:tcPr>
            <w:tcW w:w="1256" w:type="dxa"/>
            <w:noWrap/>
          </w:tcPr>
          <w:p w14:paraId="02E3302B" w14:textId="77777777" w:rsidR="000A07F5" w:rsidRPr="007939DD" w:rsidRDefault="000A07F5" w:rsidP="00E25630">
            <w:pPr>
              <w:pStyle w:val="ARtabletextright"/>
              <w:rPr>
                <w:color w:val="000000"/>
                <w:sz w:val="16"/>
                <w:szCs w:val="16"/>
              </w:rPr>
            </w:pPr>
            <w:r w:rsidRPr="007939DD">
              <w:rPr>
                <w:color w:val="000000"/>
                <w:sz w:val="16"/>
                <w:szCs w:val="16"/>
              </w:rPr>
              <w:t>$120,168</w:t>
            </w:r>
          </w:p>
        </w:tc>
        <w:tc>
          <w:tcPr>
            <w:tcW w:w="1257" w:type="dxa"/>
            <w:noWrap/>
          </w:tcPr>
          <w:p w14:paraId="60BBA534" w14:textId="77777777" w:rsidR="000A07F5" w:rsidRPr="007939DD" w:rsidRDefault="000A07F5" w:rsidP="00E25630">
            <w:pPr>
              <w:pStyle w:val="ARtabletextright"/>
              <w:rPr>
                <w:color w:val="000000"/>
                <w:sz w:val="16"/>
                <w:szCs w:val="16"/>
              </w:rPr>
            </w:pPr>
            <w:r w:rsidRPr="007939DD">
              <w:rPr>
                <w:color w:val="000000"/>
                <w:sz w:val="16"/>
                <w:szCs w:val="16"/>
              </w:rPr>
              <w:t>$110,268</w:t>
            </w:r>
          </w:p>
        </w:tc>
        <w:tc>
          <w:tcPr>
            <w:tcW w:w="1257" w:type="dxa"/>
            <w:noWrap/>
          </w:tcPr>
          <w:p w14:paraId="19BDB5F4"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76690F18" w14:textId="77777777" w:rsidTr="000A07F5">
        <w:tc>
          <w:tcPr>
            <w:tcW w:w="2159" w:type="dxa"/>
            <w:noWrap/>
          </w:tcPr>
          <w:p w14:paraId="1E7780FC" w14:textId="77777777" w:rsidR="000A07F5" w:rsidRPr="007939DD" w:rsidRDefault="000A07F5" w:rsidP="00E25630">
            <w:pPr>
              <w:pStyle w:val="ARtabletext"/>
              <w:rPr>
                <w:color w:val="000000"/>
                <w:sz w:val="16"/>
                <w:szCs w:val="16"/>
              </w:rPr>
            </w:pPr>
            <w:r w:rsidRPr="007939DD">
              <w:rPr>
                <w:color w:val="000000"/>
                <w:sz w:val="16"/>
                <w:szCs w:val="16"/>
              </w:rPr>
              <w:t>Nous Group Pty Ltd</w:t>
            </w:r>
          </w:p>
        </w:tc>
        <w:tc>
          <w:tcPr>
            <w:tcW w:w="3710" w:type="dxa"/>
            <w:noWrap/>
          </w:tcPr>
          <w:p w14:paraId="699BF3E0" w14:textId="77777777" w:rsidR="000A07F5" w:rsidRPr="007939DD" w:rsidRDefault="000A07F5" w:rsidP="00E25630">
            <w:pPr>
              <w:pStyle w:val="ARtabletext"/>
              <w:rPr>
                <w:color w:val="000000"/>
                <w:sz w:val="16"/>
                <w:szCs w:val="16"/>
              </w:rPr>
            </w:pPr>
            <w:r w:rsidRPr="007939DD">
              <w:rPr>
                <w:color w:val="000000"/>
                <w:sz w:val="16"/>
                <w:szCs w:val="16"/>
              </w:rPr>
              <w:t>Develop, VAHI portal en</w:t>
            </w:r>
            <w:r w:rsidR="0009423E" w:rsidRPr="007939DD">
              <w:rPr>
                <w:color w:val="000000"/>
                <w:sz w:val="16"/>
                <w:szCs w:val="16"/>
              </w:rPr>
              <w:t>d user experience and business r</w:t>
            </w:r>
            <w:r w:rsidRPr="007939DD">
              <w:rPr>
                <w:color w:val="000000"/>
                <w:sz w:val="16"/>
                <w:szCs w:val="16"/>
              </w:rPr>
              <w:t>equirements</w:t>
            </w:r>
          </w:p>
        </w:tc>
        <w:tc>
          <w:tcPr>
            <w:tcW w:w="1256" w:type="dxa"/>
            <w:noWrap/>
          </w:tcPr>
          <w:p w14:paraId="1EE7B849" w14:textId="77777777" w:rsidR="000A07F5" w:rsidRPr="007939DD" w:rsidRDefault="000A07F5" w:rsidP="00E25630">
            <w:pPr>
              <w:pStyle w:val="ARtabletextright"/>
              <w:rPr>
                <w:color w:val="000000"/>
                <w:sz w:val="16"/>
                <w:szCs w:val="16"/>
              </w:rPr>
            </w:pPr>
            <w:r w:rsidRPr="007939DD">
              <w:rPr>
                <w:color w:val="000000"/>
                <w:sz w:val="16"/>
                <w:szCs w:val="16"/>
              </w:rPr>
              <w:t>$119,864</w:t>
            </w:r>
          </w:p>
        </w:tc>
        <w:tc>
          <w:tcPr>
            <w:tcW w:w="1257" w:type="dxa"/>
            <w:noWrap/>
          </w:tcPr>
          <w:p w14:paraId="3A958F2D" w14:textId="77777777" w:rsidR="000A07F5" w:rsidRPr="007939DD" w:rsidRDefault="000A07F5" w:rsidP="00E25630">
            <w:pPr>
              <w:pStyle w:val="ARtabletextright"/>
              <w:rPr>
                <w:color w:val="000000"/>
                <w:sz w:val="16"/>
                <w:szCs w:val="16"/>
              </w:rPr>
            </w:pPr>
            <w:r w:rsidRPr="007939DD">
              <w:rPr>
                <w:color w:val="000000"/>
                <w:sz w:val="16"/>
                <w:szCs w:val="16"/>
              </w:rPr>
              <w:t>$116,364</w:t>
            </w:r>
          </w:p>
        </w:tc>
        <w:tc>
          <w:tcPr>
            <w:tcW w:w="1257" w:type="dxa"/>
            <w:noWrap/>
          </w:tcPr>
          <w:p w14:paraId="16A29634" w14:textId="77777777" w:rsidR="000A07F5" w:rsidRPr="007939DD" w:rsidRDefault="000A07F5" w:rsidP="00E25630">
            <w:pPr>
              <w:pStyle w:val="ARtabletextright"/>
              <w:rPr>
                <w:color w:val="000000"/>
                <w:sz w:val="16"/>
                <w:szCs w:val="16"/>
              </w:rPr>
            </w:pPr>
            <w:r w:rsidRPr="007939DD">
              <w:rPr>
                <w:color w:val="000000"/>
                <w:sz w:val="16"/>
                <w:szCs w:val="16"/>
              </w:rPr>
              <w:t>$3,500</w:t>
            </w:r>
          </w:p>
        </w:tc>
      </w:tr>
      <w:tr w:rsidR="000A07F5" w:rsidRPr="007939DD" w14:paraId="4039B40A" w14:textId="77777777" w:rsidTr="000A07F5">
        <w:tc>
          <w:tcPr>
            <w:tcW w:w="2159" w:type="dxa"/>
            <w:noWrap/>
          </w:tcPr>
          <w:p w14:paraId="3775137D" w14:textId="77777777" w:rsidR="000A07F5" w:rsidRPr="007939DD" w:rsidRDefault="000A07F5" w:rsidP="00E25630">
            <w:pPr>
              <w:pStyle w:val="ARtabletext"/>
              <w:rPr>
                <w:color w:val="000000"/>
                <w:sz w:val="16"/>
                <w:szCs w:val="16"/>
              </w:rPr>
            </w:pPr>
            <w:r w:rsidRPr="007939DD">
              <w:rPr>
                <w:color w:val="000000"/>
                <w:sz w:val="16"/>
                <w:szCs w:val="16"/>
              </w:rPr>
              <w:t>Pitcher Partners</w:t>
            </w:r>
          </w:p>
        </w:tc>
        <w:tc>
          <w:tcPr>
            <w:tcW w:w="3710" w:type="dxa"/>
            <w:noWrap/>
          </w:tcPr>
          <w:p w14:paraId="21798159" w14:textId="77777777" w:rsidR="000A07F5" w:rsidRPr="007939DD" w:rsidRDefault="0009423E" w:rsidP="00E25630">
            <w:pPr>
              <w:pStyle w:val="ARtabletext"/>
              <w:rPr>
                <w:color w:val="000000"/>
                <w:sz w:val="16"/>
                <w:szCs w:val="16"/>
              </w:rPr>
            </w:pPr>
            <w:r w:rsidRPr="007939DD">
              <w:rPr>
                <w:color w:val="000000"/>
                <w:sz w:val="16"/>
                <w:szCs w:val="16"/>
              </w:rPr>
              <w:t>Evaluation, nursing and</w:t>
            </w:r>
            <w:r w:rsidR="000A07F5" w:rsidRPr="007939DD">
              <w:rPr>
                <w:color w:val="000000"/>
                <w:sz w:val="16"/>
                <w:szCs w:val="16"/>
              </w:rPr>
              <w:t xml:space="preserve"> midwifery undergraduate pilot</w:t>
            </w:r>
          </w:p>
        </w:tc>
        <w:tc>
          <w:tcPr>
            <w:tcW w:w="1256" w:type="dxa"/>
            <w:noWrap/>
          </w:tcPr>
          <w:p w14:paraId="4D63EC21" w14:textId="77777777" w:rsidR="000A07F5" w:rsidRPr="007939DD" w:rsidRDefault="000A07F5" w:rsidP="00E25630">
            <w:pPr>
              <w:pStyle w:val="ARtabletextright"/>
              <w:rPr>
                <w:color w:val="000000"/>
                <w:sz w:val="16"/>
                <w:szCs w:val="16"/>
              </w:rPr>
            </w:pPr>
            <w:r w:rsidRPr="007939DD">
              <w:rPr>
                <w:color w:val="000000"/>
                <w:sz w:val="16"/>
                <w:szCs w:val="16"/>
              </w:rPr>
              <w:t>$119,818</w:t>
            </w:r>
          </w:p>
        </w:tc>
        <w:tc>
          <w:tcPr>
            <w:tcW w:w="1257" w:type="dxa"/>
            <w:noWrap/>
          </w:tcPr>
          <w:p w14:paraId="0D667BB1" w14:textId="77777777" w:rsidR="000A07F5" w:rsidRPr="007939DD" w:rsidRDefault="000A07F5" w:rsidP="00E25630">
            <w:pPr>
              <w:pStyle w:val="ARtabletextright"/>
              <w:rPr>
                <w:color w:val="000000"/>
                <w:sz w:val="16"/>
                <w:szCs w:val="16"/>
              </w:rPr>
            </w:pPr>
            <w:r w:rsidRPr="007939DD">
              <w:rPr>
                <w:color w:val="000000"/>
                <w:sz w:val="16"/>
                <w:szCs w:val="16"/>
              </w:rPr>
              <w:t>$33,000</w:t>
            </w:r>
          </w:p>
        </w:tc>
        <w:tc>
          <w:tcPr>
            <w:tcW w:w="1257" w:type="dxa"/>
            <w:noWrap/>
          </w:tcPr>
          <w:p w14:paraId="2FA3F6A4"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4020EEC7" w14:textId="77777777" w:rsidTr="000A07F5">
        <w:tc>
          <w:tcPr>
            <w:tcW w:w="2159" w:type="dxa"/>
            <w:noWrap/>
          </w:tcPr>
          <w:p w14:paraId="00BCC1E6" w14:textId="77777777" w:rsidR="000A07F5" w:rsidRPr="007939DD" w:rsidRDefault="000A07F5" w:rsidP="00E25630">
            <w:pPr>
              <w:pStyle w:val="ARtabletext"/>
              <w:rPr>
                <w:color w:val="000000"/>
                <w:sz w:val="16"/>
                <w:szCs w:val="16"/>
              </w:rPr>
            </w:pPr>
            <w:r w:rsidRPr="007939DD">
              <w:rPr>
                <w:color w:val="000000"/>
                <w:sz w:val="16"/>
                <w:szCs w:val="16"/>
              </w:rPr>
              <w:lastRenderedPageBreak/>
              <w:t>Nous Group Pty Ltd</w:t>
            </w:r>
          </w:p>
        </w:tc>
        <w:tc>
          <w:tcPr>
            <w:tcW w:w="3710" w:type="dxa"/>
            <w:noWrap/>
          </w:tcPr>
          <w:p w14:paraId="646734FF" w14:textId="77777777" w:rsidR="000A07F5" w:rsidRPr="007939DD" w:rsidRDefault="000A07F5" w:rsidP="00E25630">
            <w:pPr>
              <w:pStyle w:val="ARtabletext"/>
              <w:rPr>
                <w:color w:val="000000"/>
                <w:sz w:val="16"/>
                <w:szCs w:val="16"/>
              </w:rPr>
            </w:pPr>
            <w:r w:rsidRPr="007939DD">
              <w:rPr>
                <w:color w:val="000000"/>
                <w:sz w:val="16"/>
                <w:szCs w:val="16"/>
              </w:rPr>
              <w:t>Design, improving congregate crisis supported accommodation</w:t>
            </w:r>
          </w:p>
        </w:tc>
        <w:tc>
          <w:tcPr>
            <w:tcW w:w="1256" w:type="dxa"/>
            <w:noWrap/>
          </w:tcPr>
          <w:p w14:paraId="66690D6D" w14:textId="77777777" w:rsidR="000A07F5" w:rsidRPr="007939DD" w:rsidRDefault="000A07F5" w:rsidP="00E25630">
            <w:pPr>
              <w:pStyle w:val="ARtabletextright"/>
              <w:rPr>
                <w:color w:val="000000"/>
                <w:sz w:val="16"/>
                <w:szCs w:val="16"/>
              </w:rPr>
            </w:pPr>
            <w:r w:rsidRPr="007939DD">
              <w:rPr>
                <w:color w:val="000000"/>
                <w:sz w:val="16"/>
                <w:szCs w:val="16"/>
              </w:rPr>
              <w:t>$119,700</w:t>
            </w:r>
          </w:p>
        </w:tc>
        <w:tc>
          <w:tcPr>
            <w:tcW w:w="1257" w:type="dxa"/>
            <w:noWrap/>
          </w:tcPr>
          <w:p w14:paraId="6734FE63" w14:textId="77777777" w:rsidR="000A07F5" w:rsidRPr="007939DD" w:rsidRDefault="000A07F5" w:rsidP="00E25630">
            <w:pPr>
              <w:pStyle w:val="ARtabletextright"/>
              <w:rPr>
                <w:color w:val="000000"/>
                <w:sz w:val="16"/>
                <w:szCs w:val="16"/>
              </w:rPr>
            </w:pPr>
            <w:r w:rsidRPr="007939DD">
              <w:rPr>
                <w:color w:val="000000"/>
                <w:sz w:val="16"/>
                <w:szCs w:val="16"/>
              </w:rPr>
              <w:t>$15,350</w:t>
            </w:r>
          </w:p>
        </w:tc>
        <w:tc>
          <w:tcPr>
            <w:tcW w:w="1257" w:type="dxa"/>
            <w:noWrap/>
          </w:tcPr>
          <w:p w14:paraId="77101C77" w14:textId="77777777" w:rsidR="000A07F5" w:rsidRPr="007939DD" w:rsidRDefault="000A07F5" w:rsidP="00E25630">
            <w:pPr>
              <w:pStyle w:val="ARtabletextright"/>
              <w:rPr>
                <w:color w:val="000000"/>
                <w:sz w:val="16"/>
                <w:szCs w:val="16"/>
              </w:rPr>
            </w:pPr>
            <w:r w:rsidRPr="007939DD">
              <w:rPr>
                <w:color w:val="000000"/>
                <w:sz w:val="16"/>
                <w:szCs w:val="16"/>
              </w:rPr>
              <w:t>$104,350</w:t>
            </w:r>
          </w:p>
        </w:tc>
      </w:tr>
      <w:tr w:rsidR="000A07F5" w:rsidRPr="007939DD" w14:paraId="4C7EFB70" w14:textId="77777777" w:rsidTr="000A07F5">
        <w:tc>
          <w:tcPr>
            <w:tcW w:w="2159" w:type="dxa"/>
            <w:noWrap/>
          </w:tcPr>
          <w:p w14:paraId="4A751159" w14:textId="77777777" w:rsidR="000A07F5" w:rsidRPr="007939DD" w:rsidRDefault="000A07F5" w:rsidP="00E25630">
            <w:pPr>
              <w:pStyle w:val="ARtabletext"/>
              <w:rPr>
                <w:color w:val="000000"/>
                <w:sz w:val="16"/>
                <w:szCs w:val="16"/>
              </w:rPr>
            </w:pPr>
            <w:r w:rsidRPr="007939DD">
              <w:rPr>
                <w:color w:val="000000"/>
                <w:sz w:val="16"/>
                <w:szCs w:val="16"/>
              </w:rPr>
              <w:t>Swinburne University of Technology</w:t>
            </w:r>
          </w:p>
        </w:tc>
        <w:tc>
          <w:tcPr>
            <w:tcW w:w="3710" w:type="dxa"/>
            <w:noWrap/>
          </w:tcPr>
          <w:p w14:paraId="082760FF" w14:textId="77777777" w:rsidR="000A07F5" w:rsidRPr="007939DD" w:rsidRDefault="0009423E" w:rsidP="00E25630">
            <w:pPr>
              <w:pStyle w:val="ARtabletext"/>
              <w:rPr>
                <w:color w:val="000000"/>
                <w:sz w:val="16"/>
                <w:szCs w:val="16"/>
              </w:rPr>
            </w:pPr>
            <w:r w:rsidRPr="007939DD">
              <w:rPr>
                <w:color w:val="000000"/>
                <w:sz w:val="16"/>
                <w:szCs w:val="16"/>
              </w:rPr>
              <w:t>Pilot, social interventions in s</w:t>
            </w:r>
            <w:r w:rsidR="000A07F5" w:rsidRPr="007939DD">
              <w:rPr>
                <w:color w:val="000000"/>
                <w:sz w:val="16"/>
                <w:szCs w:val="16"/>
              </w:rPr>
              <w:t>port</w:t>
            </w:r>
          </w:p>
        </w:tc>
        <w:tc>
          <w:tcPr>
            <w:tcW w:w="1256" w:type="dxa"/>
            <w:noWrap/>
          </w:tcPr>
          <w:p w14:paraId="69C0CC0F" w14:textId="77777777" w:rsidR="000A07F5" w:rsidRPr="007939DD" w:rsidRDefault="000A07F5" w:rsidP="00E25630">
            <w:pPr>
              <w:pStyle w:val="ARtabletextright"/>
              <w:rPr>
                <w:color w:val="000000"/>
                <w:sz w:val="16"/>
                <w:szCs w:val="16"/>
              </w:rPr>
            </w:pPr>
            <w:r w:rsidRPr="007939DD">
              <w:rPr>
                <w:color w:val="000000"/>
                <w:sz w:val="16"/>
                <w:szCs w:val="16"/>
              </w:rPr>
              <w:t>$118,478</w:t>
            </w:r>
          </w:p>
        </w:tc>
        <w:tc>
          <w:tcPr>
            <w:tcW w:w="1257" w:type="dxa"/>
            <w:noWrap/>
          </w:tcPr>
          <w:p w14:paraId="246148D9" w14:textId="77777777" w:rsidR="000A07F5" w:rsidRPr="007939DD" w:rsidRDefault="000A07F5" w:rsidP="00E25630">
            <w:pPr>
              <w:pStyle w:val="ARtabletextright"/>
              <w:rPr>
                <w:color w:val="000000"/>
                <w:sz w:val="16"/>
                <w:szCs w:val="16"/>
              </w:rPr>
            </w:pPr>
            <w:r w:rsidRPr="007939DD">
              <w:rPr>
                <w:color w:val="000000"/>
                <w:sz w:val="16"/>
                <w:szCs w:val="16"/>
              </w:rPr>
              <w:t>$18,958</w:t>
            </w:r>
          </w:p>
        </w:tc>
        <w:tc>
          <w:tcPr>
            <w:tcW w:w="1257" w:type="dxa"/>
            <w:noWrap/>
          </w:tcPr>
          <w:p w14:paraId="433467CD" w14:textId="77777777" w:rsidR="000A07F5" w:rsidRPr="007939DD" w:rsidRDefault="000A07F5" w:rsidP="00E25630">
            <w:pPr>
              <w:pStyle w:val="ARtabletextright"/>
              <w:rPr>
                <w:color w:val="000000"/>
                <w:sz w:val="16"/>
                <w:szCs w:val="16"/>
              </w:rPr>
            </w:pPr>
            <w:r w:rsidRPr="007939DD">
              <w:rPr>
                <w:color w:val="000000"/>
                <w:sz w:val="16"/>
                <w:szCs w:val="16"/>
              </w:rPr>
              <w:t>$99,521</w:t>
            </w:r>
          </w:p>
        </w:tc>
      </w:tr>
      <w:tr w:rsidR="000A07F5" w:rsidRPr="007939DD" w14:paraId="15DA6B17" w14:textId="77777777" w:rsidTr="000A07F5">
        <w:tc>
          <w:tcPr>
            <w:tcW w:w="2159" w:type="dxa"/>
            <w:noWrap/>
          </w:tcPr>
          <w:p w14:paraId="3E80DAF8" w14:textId="77777777" w:rsidR="000A07F5" w:rsidRPr="007939DD" w:rsidRDefault="000A07F5" w:rsidP="00E25630">
            <w:pPr>
              <w:pStyle w:val="ARtabletext"/>
              <w:rPr>
                <w:color w:val="000000"/>
                <w:sz w:val="16"/>
                <w:szCs w:val="16"/>
              </w:rPr>
            </w:pPr>
            <w:r w:rsidRPr="007939DD">
              <w:rPr>
                <w:color w:val="000000"/>
                <w:sz w:val="16"/>
                <w:szCs w:val="16"/>
              </w:rPr>
              <w:t>Deloitte Touche Tohmatsu</w:t>
            </w:r>
          </w:p>
        </w:tc>
        <w:tc>
          <w:tcPr>
            <w:tcW w:w="3710" w:type="dxa"/>
            <w:noWrap/>
          </w:tcPr>
          <w:p w14:paraId="705D296B" w14:textId="77777777" w:rsidR="000A07F5" w:rsidRPr="007939DD" w:rsidRDefault="000A07F5" w:rsidP="00E25630">
            <w:pPr>
              <w:pStyle w:val="ARtabletext"/>
              <w:rPr>
                <w:color w:val="000000"/>
                <w:sz w:val="16"/>
                <w:szCs w:val="16"/>
              </w:rPr>
            </w:pPr>
            <w:r w:rsidRPr="007939DD">
              <w:rPr>
                <w:color w:val="000000"/>
                <w:sz w:val="16"/>
                <w:szCs w:val="16"/>
              </w:rPr>
              <w:t>Review, fostering connections</w:t>
            </w:r>
          </w:p>
        </w:tc>
        <w:tc>
          <w:tcPr>
            <w:tcW w:w="1256" w:type="dxa"/>
            <w:noWrap/>
          </w:tcPr>
          <w:p w14:paraId="410AD918" w14:textId="77777777" w:rsidR="000A07F5" w:rsidRPr="007939DD" w:rsidRDefault="000A07F5" w:rsidP="00E25630">
            <w:pPr>
              <w:pStyle w:val="ARtabletextright"/>
              <w:rPr>
                <w:color w:val="000000"/>
                <w:sz w:val="16"/>
                <w:szCs w:val="16"/>
              </w:rPr>
            </w:pPr>
            <w:r w:rsidRPr="007939DD">
              <w:rPr>
                <w:color w:val="000000"/>
                <w:sz w:val="16"/>
                <w:szCs w:val="16"/>
              </w:rPr>
              <w:t>$118,307</w:t>
            </w:r>
          </w:p>
        </w:tc>
        <w:tc>
          <w:tcPr>
            <w:tcW w:w="1257" w:type="dxa"/>
            <w:noWrap/>
          </w:tcPr>
          <w:p w14:paraId="583744DC" w14:textId="77777777" w:rsidR="000A07F5" w:rsidRPr="007939DD" w:rsidRDefault="000A07F5" w:rsidP="00E25630">
            <w:pPr>
              <w:pStyle w:val="ARtabletextright"/>
              <w:rPr>
                <w:color w:val="000000"/>
                <w:sz w:val="16"/>
                <w:szCs w:val="16"/>
              </w:rPr>
            </w:pPr>
            <w:r w:rsidRPr="007939DD">
              <w:rPr>
                <w:color w:val="000000"/>
                <w:sz w:val="16"/>
                <w:szCs w:val="16"/>
              </w:rPr>
              <w:t>$118,307</w:t>
            </w:r>
          </w:p>
        </w:tc>
        <w:tc>
          <w:tcPr>
            <w:tcW w:w="1257" w:type="dxa"/>
            <w:noWrap/>
          </w:tcPr>
          <w:p w14:paraId="5B598F47"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55226CD6" w14:textId="77777777" w:rsidTr="000A07F5">
        <w:tc>
          <w:tcPr>
            <w:tcW w:w="2159" w:type="dxa"/>
            <w:noWrap/>
          </w:tcPr>
          <w:p w14:paraId="774B1217" w14:textId="77777777" w:rsidR="000A07F5" w:rsidRPr="007939DD" w:rsidRDefault="000A07F5" w:rsidP="00E25630">
            <w:pPr>
              <w:pStyle w:val="ARtabletext"/>
              <w:rPr>
                <w:color w:val="000000"/>
                <w:sz w:val="16"/>
                <w:szCs w:val="16"/>
              </w:rPr>
            </w:pPr>
            <w:r w:rsidRPr="007939DD">
              <w:rPr>
                <w:color w:val="000000"/>
                <w:sz w:val="16"/>
                <w:szCs w:val="16"/>
              </w:rPr>
              <w:t>Ernst &amp; Young</w:t>
            </w:r>
          </w:p>
        </w:tc>
        <w:tc>
          <w:tcPr>
            <w:tcW w:w="3710" w:type="dxa"/>
            <w:noWrap/>
          </w:tcPr>
          <w:p w14:paraId="1601FA2A" w14:textId="77777777" w:rsidR="000A07F5" w:rsidRPr="007939DD" w:rsidRDefault="000A07F5" w:rsidP="00E25630">
            <w:pPr>
              <w:pStyle w:val="ARtabletext"/>
              <w:rPr>
                <w:color w:val="000000"/>
                <w:sz w:val="16"/>
                <w:szCs w:val="16"/>
              </w:rPr>
            </w:pPr>
            <w:r w:rsidRPr="007939DD">
              <w:rPr>
                <w:color w:val="000000"/>
                <w:sz w:val="16"/>
                <w:szCs w:val="16"/>
              </w:rPr>
              <w:t>Review, thunderstorm asthma program</w:t>
            </w:r>
          </w:p>
        </w:tc>
        <w:tc>
          <w:tcPr>
            <w:tcW w:w="1256" w:type="dxa"/>
            <w:noWrap/>
          </w:tcPr>
          <w:p w14:paraId="64E6CFD5" w14:textId="77777777" w:rsidR="000A07F5" w:rsidRPr="007939DD" w:rsidRDefault="000A07F5" w:rsidP="00E25630">
            <w:pPr>
              <w:pStyle w:val="ARtabletextright"/>
              <w:rPr>
                <w:color w:val="000000"/>
                <w:sz w:val="16"/>
                <w:szCs w:val="16"/>
              </w:rPr>
            </w:pPr>
            <w:r w:rsidRPr="007939DD">
              <w:rPr>
                <w:color w:val="000000"/>
                <w:sz w:val="16"/>
                <w:szCs w:val="16"/>
              </w:rPr>
              <w:t>$118,131</w:t>
            </w:r>
          </w:p>
        </w:tc>
        <w:tc>
          <w:tcPr>
            <w:tcW w:w="1257" w:type="dxa"/>
            <w:noWrap/>
          </w:tcPr>
          <w:p w14:paraId="05C00F86" w14:textId="77777777" w:rsidR="000A07F5" w:rsidRPr="007939DD" w:rsidRDefault="000A07F5" w:rsidP="00E25630">
            <w:pPr>
              <w:pStyle w:val="ARtabletextright"/>
              <w:rPr>
                <w:color w:val="000000"/>
                <w:sz w:val="16"/>
                <w:szCs w:val="16"/>
              </w:rPr>
            </w:pPr>
            <w:r w:rsidRPr="007939DD">
              <w:rPr>
                <w:color w:val="000000"/>
                <w:sz w:val="16"/>
                <w:szCs w:val="16"/>
              </w:rPr>
              <w:t>$118,131</w:t>
            </w:r>
          </w:p>
        </w:tc>
        <w:tc>
          <w:tcPr>
            <w:tcW w:w="1257" w:type="dxa"/>
            <w:noWrap/>
          </w:tcPr>
          <w:p w14:paraId="342045CC"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1FCEB4A9" w14:textId="77777777" w:rsidTr="000A07F5">
        <w:tc>
          <w:tcPr>
            <w:tcW w:w="2159" w:type="dxa"/>
            <w:noWrap/>
          </w:tcPr>
          <w:p w14:paraId="24B643C2" w14:textId="77777777" w:rsidR="000A07F5" w:rsidRPr="007939DD" w:rsidRDefault="000A07F5" w:rsidP="00E25630">
            <w:pPr>
              <w:pStyle w:val="ARtabletext"/>
              <w:rPr>
                <w:color w:val="000000"/>
                <w:sz w:val="16"/>
                <w:szCs w:val="16"/>
              </w:rPr>
            </w:pPr>
            <w:r w:rsidRPr="007939DD">
              <w:rPr>
                <w:color w:val="000000"/>
                <w:sz w:val="16"/>
                <w:szCs w:val="16"/>
              </w:rPr>
              <w:t>KPMG</w:t>
            </w:r>
          </w:p>
        </w:tc>
        <w:tc>
          <w:tcPr>
            <w:tcW w:w="3710" w:type="dxa"/>
            <w:noWrap/>
          </w:tcPr>
          <w:p w14:paraId="7F52202C" w14:textId="77777777" w:rsidR="000A07F5" w:rsidRPr="007939DD" w:rsidRDefault="0009423E" w:rsidP="0009423E">
            <w:pPr>
              <w:pStyle w:val="ARtabletext"/>
              <w:rPr>
                <w:color w:val="000000"/>
                <w:sz w:val="16"/>
                <w:szCs w:val="16"/>
              </w:rPr>
            </w:pPr>
            <w:r w:rsidRPr="007939DD">
              <w:rPr>
                <w:color w:val="000000"/>
                <w:sz w:val="16"/>
                <w:szCs w:val="16"/>
              </w:rPr>
              <w:t>Develop, framework, C</w:t>
            </w:r>
            <w:r w:rsidR="000A07F5" w:rsidRPr="007939DD">
              <w:rPr>
                <w:color w:val="000000"/>
                <w:sz w:val="16"/>
                <w:szCs w:val="16"/>
              </w:rPr>
              <w:t xml:space="preserve">hild </w:t>
            </w:r>
            <w:r w:rsidRPr="007939DD">
              <w:rPr>
                <w:color w:val="000000"/>
                <w:sz w:val="16"/>
                <w:szCs w:val="16"/>
              </w:rPr>
              <w:t>S</w:t>
            </w:r>
            <w:r w:rsidR="000A07F5" w:rsidRPr="007939DD">
              <w:rPr>
                <w:color w:val="000000"/>
                <w:sz w:val="16"/>
                <w:szCs w:val="16"/>
              </w:rPr>
              <w:t xml:space="preserve">afe </w:t>
            </w:r>
            <w:r w:rsidRPr="007939DD">
              <w:rPr>
                <w:color w:val="000000"/>
                <w:sz w:val="16"/>
                <w:szCs w:val="16"/>
              </w:rPr>
              <w:t>S</w:t>
            </w:r>
            <w:r w:rsidR="000A07F5" w:rsidRPr="007939DD">
              <w:rPr>
                <w:color w:val="000000"/>
                <w:sz w:val="16"/>
                <w:szCs w:val="16"/>
              </w:rPr>
              <w:t>tandards regulatory compliance</w:t>
            </w:r>
          </w:p>
        </w:tc>
        <w:tc>
          <w:tcPr>
            <w:tcW w:w="1256" w:type="dxa"/>
            <w:noWrap/>
          </w:tcPr>
          <w:p w14:paraId="0CA928C1" w14:textId="77777777" w:rsidR="000A07F5" w:rsidRPr="007939DD" w:rsidRDefault="000A07F5" w:rsidP="00E25630">
            <w:pPr>
              <w:pStyle w:val="ARtabletextright"/>
              <w:rPr>
                <w:color w:val="000000"/>
                <w:sz w:val="16"/>
                <w:szCs w:val="16"/>
              </w:rPr>
            </w:pPr>
            <w:r w:rsidRPr="007939DD">
              <w:rPr>
                <w:color w:val="000000"/>
                <w:sz w:val="16"/>
                <w:szCs w:val="16"/>
              </w:rPr>
              <w:t>$116,380</w:t>
            </w:r>
          </w:p>
        </w:tc>
        <w:tc>
          <w:tcPr>
            <w:tcW w:w="1257" w:type="dxa"/>
            <w:noWrap/>
          </w:tcPr>
          <w:p w14:paraId="508D35D3" w14:textId="77777777" w:rsidR="000A07F5" w:rsidRPr="007939DD" w:rsidRDefault="000A07F5" w:rsidP="00E25630">
            <w:pPr>
              <w:pStyle w:val="ARtabletextright"/>
              <w:rPr>
                <w:color w:val="000000"/>
                <w:sz w:val="16"/>
                <w:szCs w:val="16"/>
              </w:rPr>
            </w:pPr>
            <w:r w:rsidRPr="007939DD">
              <w:rPr>
                <w:color w:val="000000"/>
                <w:sz w:val="16"/>
                <w:szCs w:val="16"/>
              </w:rPr>
              <w:t>$111,421</w:t>
            </w:r>
          </w:p>
        </w:tc>
        <w:tc>
          <w:tcPr>
            <w:tcW w:w="1257" w:type="dxa"/>
            <w:noWrap/>
          </w:tcPr>
          <w:p w14:paraId="5456C4F4"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53D0CF45" w14:textId="77777777" w:rsidTr="000A07F5">
        <w:tc>
          <w:tcPr>
            <w:tcW w:w="2159" w:type="dxa"/>
            <w:noWrap/>
          </w:tcPr>
          <w:p w14:paraId="57F58013" w14:textId="77777777" w:rsidR="000A07F5" w:rsidRPr="007939DD" w:rsidRDefault="000A07F5" w:rsidP="00E25630">
            <w:pPr>
              <w:pStyle w:val="ARtabletext"/>
              <w:rPr>
                <w:color w:val="000000"/>
                <w:sz w:val="16"/>
                <w:szCs w:val="16"/>
              </w:rPr>
            </w:pPr>
            <w:r w:rsidRPr="007939DD">
              <w:rPr>
                <w:color w:val="000000"/>
                <w:sz w:val="16"/>
                <w:szCs w:val="16"/>
              </w:rPr>
              <w:t>Healthconsult</w:t>
            </w:r>
          </w:p>
        </w:tc>
        <w:tc>
          <w:tcPr>
            <w:tcW w:w="3710" w:type="dxa"/>
            <w:noWrap/>
          </w:tcPr>
          <w:p w14:paraId="003F3A17" w14:textId="77777777" w:rsidR="000A07F5" w:rsidRPr="007939DD" w:rsidRDefault="0009423E" w:rsidP="0009423E">
            <w:pPr>
              <w:pStyle w:val="ARtabletext"/>
              <w:rPr>
                <w:color w:val="000000"/>
                <w:sz w:val="16"/>
                <w:szCs w:val="16"/>
              </w:rPr>
            </w:pPr>
            <w:r w:rsidRPr="007939DD">
              <w:rPr>
                <w:color w:val="000000"/>
                <w:sz w:val="16"/>
                <w:szCs w:val="16"/>
              </w:rPr>
              <w:t>Develop and administer, Mental H</w:t>
            </w:r>
            <w:r w:rsidR="000A07F5" w:rsidRPr="007939DD">
              <w:rPr>
                <w:color w:val="000000"/>
                <w:sz w:val="16"/>
                <w:szCs w:val="16"/>
              </w:rPr>
              <w:t xml:space="preserve">ealth </w:t>
            </w:r>
            <w:r w:rsidRPr="007939DD">
              <w:rPr>
                <w:color w:val="000000"/>
                <w:sz w:val="16"/>
                <w:szCs w:val="16"/>
              </w:rPr>
              <w:t>W</w:t>
            </w:r>
            <w:r w:rsidR="000A07F5" w:rsidRPr="007939DD">
              <w:rPr>
                <w:color w:val="000000"/>
                <w:sz w:val="16"/>
                <w:szCs w:val="16"/>
              </w:rPr>
              <w:t xml:space="preserve">orkforce </w:t>
            </w:r>
            <w:r w:rsidRPr="007939DD">
              <w:rPr>
                <w:color w:val="000000"/>
                <w:sz w:val="16"/>
                <w:szCs w:val="16"/>
              </w:rPr>
              <w:t>I</w:t>
            </w:r>
            <w:r w:rsidR="000A07F5" w:rsidRPr="007939DD">
              <w:rPr>
                <w:color w:val="000000"/>
                <w:sz w:val="16"/>
                <w:szCs w:val="16"/>
              </w:rPr>
              <w:t xml:space="preserve">nnovation </w:t>
            </w:r>
            <w:r w:rsidRPr="007939DD">
              <w:rPr>
                <w:color w:val="000000"/>
                <w:sz w:val="16"/>
                <w:szCs w:val="16"/>
              </w:rPr>
              <w:t>G</w:t>
            </w:r>
            <w:r w:rsidR="000A07F5" w:rsidRPr="007939DD">
              <w:rPr>
                <w:color w:val="000000"/>
                <w:sz w:val="16"/>
                <w:szCs w:val="16"/>
              </w:rPr>
              <w:t xml:space="preserve">rants </w:t>
            </w:r>
            <w:r w:rsidRPr="007939DD">
              <w:rPr>
                <w:color w:val="000000"/>
                <w:sz w:val="16"/>
                <w:szCs w:val="16"/>
              </w:rPr>
              <w:t>P</w:t>
            </w:r>
            <w:r w:rsidR="000A07F5" w:rsidRPr="007939DD">
              <w:rPr>
                <w:color w:val="000000"/>
                <w:sz w:val="16"/>
                <w:szCs w:val="16"/>
              </w:rPr>
              <w:t>rogram</w:t>
            </w:r>
          </w:p>
        </w:tc>
        <w:tc>
          <w:tcPr>
            <w:tcW w:w="1256" w:type="dxa"/>
            <w:noWrap/>
          </w:tcPr>
          <w:p w14:paraId="14A42806" w14:textId="77777777" w:rsidR="000A07F5" w:rsidRPr="007939DD" w:rsidRDefault="000A07F5" w:rsidP="00E25630">
            <w:pPr>
              <w:pStyle w:val="ARtabletextright"/>
              <w:rPr>
                <w:color w:val="000000"/>
                <w:sz w:val="16"/>
                <w:szCs w:val="16"/>
              </w:rPr>
            </w:pPr>
            <w:r w:rsidRPr="007939DD">
              <w:rPr>
                <w:color w:val="000000"/>
                <w:sz w:val="16"/>
                <w:szCs w:val="16"/>
              </w:rPr>
              <w:t>$115,271</w:t>
            </w:r>
          </w:p>
        </w:tc>
        <w:tc>
          <w:tcPr>
            <w:tcW w:w="1257" w:type="dxa"/>
            <w:noWrap/>
          </w:tcPr>
          <w:p w14:paraId="78A03356" w14:textId="77777777" w:rsidR="000A07F5" w:rsidRPr="007939DD" w:rsidRDefault="000A07F5" w:rsidP="00E25630">
            <w:pPr>
              <w:pStyle w:val="ARtabletextright"/>
              <w:rPr>
                <w:color w:val="000000"/>
                <w:sz w:val="16"/>
                <w:szCs w:val="16"/>
              </w:rPr>
            </w:pPr>
            <w:r w:rsidRPr="007939DD">
              <w:rPr>
                <w:color w:val="000000"/>
                <w:sz w:val="16"/>
                <w:szCs w:val="16"/>
              </w:rPr>
              <w:t>$80,050</w:t>
            </w:r>
          </w:p>
        </w:tc>
        <w:tc>
          <w:tcPr>
            <w:tcW w:w="1257" w:type="dxa"/>
            <w:noWrap/>
          </w:tcPr>
          <w:p w14:paraId="34DE6B8D"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5B093D91" w14:textId="77777777" w:rsidTr="000A07F5">
        <w:tc>
          <w:tcPr>
            <w:tcW w:w="2159" w:type="dxa"/>
            <w:noWrap/>
          </w:tcPr>
          <w:p w14:paraId="0CAC7C1C" w14:textId="77777777" w:rsidR="000A07F5" w:rsidRPr="007939DD" w:rsidRDefault="000A07F5" w:rsidP="00E25630">
            <w:pPr>
              <w:pStyle w:val="ARtabletext"/>
              <w:rPr>
                <w:color w:val="000000"/>
                <w:sz w:val="16"/>
                <w:szCs w:val="16"/>
              </w:rPr>
            </w:pPr>
            <w:r w:rsidRPr="007939DD">
              <w:rPr>
                <w:color w:val="000000"/>
                <w:sz w:val="16"/>
                <w:szCs w:val="16"/>
              </w:rPr>
              <w:t>Nous Group Pty Ltd</w:t>
            </w:r>
          </w:p>
        </w:tc>
        <w:tc>
          <w:tcPr>
            <w:tcW w:w="3710" w:type="dxa"/>
            <w:noWrap/>
          </w:tcPr>
          <w:p w14:paraId="5022032E" w14:textId="77777777" w:rsidR="000A07F5" w:rsidRPr="007939DD" w:rsidRDefault="000A07F5" w:rsidP="00E25630">
            <w:pPr>
              <w:pStyle w:val="ARtabletext"/>
              <w:rPr>
                <w:color w:val="000000"/>
                <w:sz w:val="16"/>
                <w:szCs w:val="16"/>
              </w:rPr>
            </w:pPr>
            <w:r w:rsidRPr="007939DD">
              <w:rPr>
                <w:color w:val="000000"/>
                <w:sz w:val="16"/>
                <w:szCs w:val="16"/>
              </w:rPr>
              <w:t>Review, operating model and support change</w:t>
            </w:r>
          </w:p>
        </w:tc>
        <w:tc>
          <w:tcPr>
            <w:tcW w:w="1256" w:type="dxa"/>
            <w:noWrap/>
          </w:tcPr>
          <w:p w14:paraId="43E0E0B7" w14:textId="77777777" w:rsidR="000A07F5" w:rsidRPr="007939DD" w:rsidRDefault="000A07F5" w:rsidP="00E25630">
            <w:pPr>
              <w:pStyle w:val="ARtabletextright"/>
              <w:rPr>
                <w:color w:val="000000"/>
                <w:sz w:val="16"/>
                <w:szCs w:val="16"/>
              </w:rPr>
            </w:pPr>
            <w:r w:rsidRPr="007939DD">
              <w:rPr>
                <w:color w:val="000000"/>
                <w:sz w:val="16"/>
                <w:szCs w:val="16"/>
              </w:rPr>
              <w:t>$113,564</w:t>
            </w:r>
          </w:p>
        </w:tc>
        <w:tc>
          <w:tcPr>
            <w:tcW w:w="1257" w:type="dxa"/>
            <w:noWrap/>
          </w:tcPr>
          <w:p w14:paraId="2519A0A0" w14:textId="77777777" w:rsidR="000A07F5" w:rsidRPr="007939DD" w:rsidRDefault="000A07F5" w:rsidP="00E25630">
            <w:pPr>
              <w:pStyle w:val="ARtabletextright"/>
              <w:rPr>
                <w:color w:val="000000"/>
                <w:sz w:val="16"/>
                <w:szCs w:val="16"/>
              </w:rPr>
            </w:pPr>
            <w:r w:rsidRPr="007939DD">
              <w:rPr>
                <w:color w:val="000000"/>
                <w:sz w:val="16"/>
                <w:szCs w:val="16"/>
              </w:rPr>
              <w:t>$93,997</w:t>
            </w:r>
          </w:p>
        </w:tc>
        <w:tc>
          <w:tcPr>
            <w:tcW w:w="1257" w:type="dxa"/>
            <w:noWrap/>
          </w:tcPr>
          <w:p w14:paraId="6333F34A"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6C72353A" w14:textId="77777777" w:rsidTr="000A07F5">
        <w:tc>
          <w:tcPr>
            <w:tcW w:w="2159" w:type="dxa"/>
            <w:noWrap/>
          </w:tcPr>
          <w:p w14:paraId="0C8BBBCB" w14:textId="77777777" w:rsidR="000A07F5" w:rsidRPr="007939DD" w:rsidRDefault="000A07F5" w:rsidP="00E25630">
            <w:pPr>
              <w:pStyle w:val="ARtabletext"/>
              <w:rPr>
                <w:color w:val="000000"/>
                <w:sz w:val="16"/>
                <w:szCs w:val="16"/>
              </w:rPr>
            </w:pPr>
            <w:r w:rsidRPr="007939DD">
              <w:rPr>
                <w:color w:val="000000"/>
                <w:sz w:val="16"/>
                <w:szCs w:val="16"/>
              </w:rPr>
              <w:t>Third Horizon Consulting Pty Ltd</w:t>
            </w:r>
          </w:p>
        </w:tc>
        <w:tc>
          <w:tcPr>
            <w:tcW w:w="3710" w:type="dxa"/>
            <w:noWrap/>
          </w:tcPr>
          <w:p w14:paraId="67B02599" w14:textId="77777777" w:rsidR="000A07F5" w:rsidRPr="007939DD" w:rsidRDefault="000A07F5" w:rsidP="00E25630">
            <w:pPr>
              <w:pStyle w:val="ARtabletext"/>
              <w:rPr>
                <w:color w:val="000000"/>
                <w:sz w:val="16"/>
                <w:szCs w:val="16"/>
              </w:rPr>
            </w:pPr>
            <w:r w:rsidRPr="007939DD">
              <w:rPr>
                <w:color w:val="000000"/>
                <w:sz w:val="16"/>
                <w:szCs w:val="16"/>
              </w:rPr>
              <w:t>Review, operating model and support change</w:t>
            </w:r>
          </w:p>
        </w:tc>
        <w:tc>
          <w:tcPr>
            <w:tcW w:w="1256" w:type="dxa"/>
            <w:noWrap/>
          </w:tcPr>
          <w:p w14:paraId="6B9F4A07" w14:textId="77777777" w:rsidR="000A07F5" w:rsidRPr="007939DD" w:rsidRDefault="000A07F5" w:rsidP="00E25630">
            <w:pPr>
              <w:pStyle w:val="ARtabletextright"/>
              <w:rPr>
                <w:color w:val="000000"/>
                <w:sz w:val="16"/>
                <w:szCs w:val="16"/>
              </w:rPr>
            </w:pPr>
            <w:r w:rsidRPr="007939DD">
              <w:rPr>
                <w:color w:val="000000"/>
                <w:sz w:val="16"/>
                <w:szCs w:val="16"/>
              </w:rPr>
              <w:t>$111,647</w:t>
            </w:r>
          </w:p>
        </w:tc>
        <w:tc>
          <w:tcPr>
            <w:tcW w:w="1257" w:type="dxa"/>
            <w:noWrap/>
          </w:tcPr>
          <w:p w14:paraId="58E7DA83" w14:textId="77777777" w:rsidR="000A07F5" w:rsidRPr="007939DD" w:rsidRDefault="000A07F5" w:rsidP="00E25630">
            <w:pPr>
              <w:pStyle w:val="ARtabletextright"/>
              <w:rPr>
                <w:color w:val="000000"/>
                <w:sz w:val="16"/>
                <w:szCs w:val="16"/>
              </w:rPr>
            </w:pPr>
            <w:r w:rsidRPr="007939DD">
              <w:rPr>
                <w:color w:val="000000"/>
                <w:sz w:val="16"/>
                <w:szCs w:val="16"/>
              </w:rPr>
              <w:t>$108,001</w:t>
            </w:r>
          </w:p>
        </w:tc>
        <w:tc>
          <w:tcPr>
            <w:tcW w:w="1257" w:type="dxa"/>
            <w:noWrap/>
          </w:tcPr>
          <w:p w14:paraId="51B6CA0D"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4DC84971" w14:textId="77777777" w:rsidTr="000A07F5">
        <w:tc>
          <w:tcPr>
            <w:tcW w:w="2159" w:type="dxa"/>
            <w:noWrap/>
          </w:tcPr>
          <w:p w14:paraId="7470F079" w14:textId="77777777" w:rsidR="000A07F5" w:rsidRPr="007939DD" w:rsidRDefault="000A07F5" w:rsidP="00E25630">
            <w:pPr>
              <w:pStyle w:val="ARtabletext"/>
              <w:rPr>
                <w:color w:val="000000"/>
                <w:sz w:val="16"/>
                <w:szCs w:val="16"/>
              </w:rPr>
            </w:pPr>
            <w:r w:rsidRPr="007939DD">
              <w:rPr>
                <w:color w:val="000000"/>
                <w:sz w:val="16"/>
                <w:szCs w:val="16"/>
              </w:rPr>
              <w:t>KPMG</w:t>
            </w:r>
          </w:p>
        </w:tc>
        <w:tc>
          <w:tcPr>
            <w:tcW w:w="3710" w:type="dxa"/>
            <w:noWrap/>
          </w:tcPr>
          <w:p w14:paraId="2BC63C48" w14:textId="77777777" w:rsidR="000A07F5" w:rsidRPr="007939DD" w:rsidRDefault="000A07F5" w:rsidP="00E25630">
            <w:pPr>
              <w:pStyle w:val="ARtabletext"/>
              <w:rPr>
                <w:color w:val="000000"/>
                <w:sz w:val="16"/>
                <w:szCs w:val="16"/>
              </w:rPr>
            </w:pPr>
            <w:r w:rsidRPr="007939DD">
              <w:rPr>
                <w:color w:val="000000"/>
                <w:sz w:val="16"/>
                <w:szCs w:val="16"/>
              </w:rPr>
              <w:t>Review, interventions for people with multiple and complex needs</w:t>
            </w:r>
          </w:p>
        </w:tc>
        <w:tc>
          <w:tcPr>
            <w:tcW w:w="1256" w:type="dxa"/>
            <w:noWrap/>
          </w:tcPr>
          <w:p w14:paraId="6F036667" w14:textId="77777777" w:rsidR="000A07F5" w:rsidRPr="007939DD" w:rsidRDefault="000A07F5" w:rsidP="00E25630">
            <w:pPr>
              <w:pStyle w:val="ARtabletextright"/>
              <w:rPr>
                <w:color w:val="000000"/>
                <w:sz w:val="16"/>
                <w:szCs w:val="16"/>
              </w:rPr>
            </w:pPr>
            <w:r w:rsidRPr="007939DD">
              <w:rPr>
                <w:color w:val="000000"/>
                <w:sz w:val="16"/>
                <w:szCs w:val="16"/>
              </w:rPr>
              <w:t>$111,106</w:t>
            </w:r>
          </w:p>
        </w:tc>
        <w:tc>
          <w:tcPr>
            <w:tcW w:w="1257" w:type="dxa"/>
            <w:noWrap/>
          </w:tcPr>
          <w:p w14:paraId="707C6BDC" w14:textId="77777777" w:rsidR="000A07F5" w:rsidRPr="007939DD" w:rsidRDefault="000A07F5" w:rsidP="00E25630">
            <w:pPr>
              <w:pStyle w:val="ARtabletextright"/>
              <w:rPr>
                <w:color w:val="000000"/>
                <w:sz w:val="16"/>
                <w:szCs w:val="16"/>
              </w:rPr>
            </w:pPr>
            <w:r w:rsidRPr="007939DD">
              <w:rPr>
                <w:color w:val="000000"/>
                <w:sz w:val="16"/>
                <w:szCs w:val="16"/>
              </w:rPr>
              <w:t>$112,651</w:t>
            </w:r>
          </w:p>
        </w:tc>
        <w:tc>
          <w:tcPr>
            <w:tcW w:w="1257" w:type="dxa"/>
            <w:noWrap/>
          </w:tcPr>
          <w:p w14:paraId="7042CD3B"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6F348C51" w14:textId="77777777" w:rsidTr="000A07F5">
        <w:tc>
          <w:tcPr>
            <w:tcW w:w="2159" w:type="dxa"/>
            <w:noWrap/>
          </w:tcPr>
          <w:p w14:paraId="17B65B61" w14:textId="77777777" w:rsidR="000A07F5" w:rsidRPr="007939DD" w:rsidRDefault="000A07F5" w:rsidP="00E25630">
            <w:pPr>
              <w:pStyle w:val="ARtabletext"/>
              <w:rPr>
                <w:color w:val="000000"/>
                <w:sz w:val="16"/>
                <w:szCs w:val="16"/>
              </w:rPr>
            </w:pPr>
            <w:r w:rsidRPr="007939DD">
              <w:rPr>
                <w:color w:val="000000"/>
                <w:sz w:val="16"/>
                <w:szCs w:val="16"/>
              </w:rPr>
              <w:t>Anam Cara House Geelong Ltd</w:t>
            </w:r>
          </w:p>
        </w:tc>
        <w:tc>
          <w:tcPr>
            <w:tcW w:w="3710" w:type="dxa"/>
            <w:noWrap/>
          </w:tcPr>
          <w:p w14:paraId="49DC5E39" w14:textId="77777777" w:rsidR="000A07F5" w:rsidRPr="007939DD" w:rsidRDefault="000A07F5" w:rsidP="0009423E">
            <w:pPr>
              <w:pStyle w:val="ARtabletext"/>
              <w:rPr>
                <w:color w:val="000000"/>
                <w:sz w:val="16"/>
                <w:szCs w:val="16"/>
              </w:rPr>
            </w:pPr>
            <w:r w:rsidRPr="007939DD">
              <w:rPr>
                <w:color w:val="000000"/>
                <w:sz w:val="16"/>
                <w:szCs w:val="16"/>
              </w:rPr>
              <w:t xml:space="preserve">Identify options, </w:t>
            </w:r>
            <w:r w:rsidR="0009423E" w:rsidRPr="007939DD">
              <w:rPr>
                <w:color w:val="000000"/>
                <w:sz w:val="16"/>
                <w:szCs w:val="16"/>
              </w:rPr>
              <w:t>i</w:t>
            </w:r>
            <w:r w:rsidRPr="007939DD">
              <w:rPr>
                <w:color w:val="000000"/>
                <w:sz w:val="16"/>
                <w:szCs w:val="16"/>
              </w:rPr>
              <w:t>mprove respite services in Barwon South West</w:t>
            </w:r>
          </w:p>
        </w:tc>
        <w:tc>
          <w:tcPr>
            <w:tcW w:w="1256" w:type="dxa"/>
            <w:noWrap/>
          </w:tcPr>
          <w:p w14:paraId="26177D36" w14:textId="77777777" w:rsidR="000A07F5" w:rsidRPr="007939DD" w:rsidRDefault="000A07F5" w:rsidP="00E25630">
            <w:pPr>
              <w:pStyle w:val="ARtabletextright"/>
              <w:rPr>
                <w:color w:val="000000"/>
                <w:sz w:val="16"/>
                <w:szCs w:val="16"/>
              </w:rPr>
            </w:pPr>
            <w:r w:rsidRPr="007939DD">
              <w:rPr>
                <w:color w:val="000000"/>
                <w:sz w:val="16"/>
                <w:szCs w:val="16"/>
              </w:rPr>
              <w:t>$109,091</w:t>
            </w:r>
          </w:p>
        </w:tc>
        <w:tc>
          <w:tcPr>
            <w:tcW w:w="1257" w:type="dxa"/>
            <w:noWrap/>
          </w:tcPr>
          <w:p w14:paraId="6E2B458C" w14:textId="77777777" w:rsidR="000A07F5" w:rsidRPr="007939DD" w:rsidRDefault="000A07F5" w:rsidP="00E25630">
            <w:pPr>
              <w:pStyle w:val="ARtabletextright"/>
              <w:rPr>
                <w:color w:val="000000"/>
                <w:sz w:val="16"/>
                <w:szCs w:val="16"/>
              </w:rPr>
            </w:pPr>
            <w:r w:rsidRPr="007939DD">
              <w:rPr>
                <w:color w:val="000000"/>
                <w:sz w:val="16"/>
                <w:szCs w:val="16"/>
              </w:rPr>
              <w:t>$72,727</w:t>
            </w:r>
          </w:p>
        </w:tc>
        <w:tc>
          <w:tcPr>
            <w:tcW w:w="1257" w:type="dxa"/>
            <w:noWrap/>
          </w:tcPr>
          <w:p w14:paraId="0D181043" w14:textId="77777777" w:rsidR="000A07F5" w:rsidRPr="007939DD" w:rsidRDefault="000A07F5" w:rsidP="00E25630">
            <w:pPr>
              <w:pStyle w:val="ARtabletextright"/>
              <w:rPr>
                <w:color w:val="000000"/>
                <w:sz w:val="16"/>
                <w:szCs w:val="16"/>
              </w:rPr>
            </w:pPr>
            <w:r w:rsidRPr="007939DD">
              <w:rPr>
                <w:color w:val="000000"/>
                <w:sz w:val="16"/>
                <w:szCs w:val="16"/>
              </w:rPr>
              <w:t>$18,182</w:t>
            </w:r>
          </w:p>
        </w:tc>
      </w:tr>
      <w:tr w:rsidR="000A07F5" w:rsidRPr="007939DD" w14:paraId="64693D2C" w14:textId="77777777" w:rsidTr="000A07F5">
        <w:tc>
          <w:tcPr>
            <w:tcW w:w="2159" w:type="dxa"/>
            <w:noWrap/>
          </w:tcPr>
          <w:p w14:paraId="4DF7DF2F" w14:textId="77777777" w:rsidR="000A07F5" w:rsidRPr="007939DD" w:rsidRDefault="000A07F5" w:rsidP="00E25630">
            <w:pPr>
              <w:pStyle w:val="ARtabletext"/>
              <w:rPr>
                <w:color w:val="000000"/>
                <w:sz w:val="16"/>
                <w:szCs w:val="16"/>
              </w:rPr>
            </w:pPr>
            <w:r w:rsidRPr="007939DD">
              <w:rPr>
                <w:color w:val="000000"/>
                <w:sz w:val="16"/>
                <w:szCs w:val="16"/>
              </w:rPr>
              <w:t>Aspex Consulting Pty Ltd</w:t>
            </w:r>
          </w:p>
        </w:tc>
        <w:tc>
          <w:tcPr>
            <w:tcW w:w="3710" w:type="dxa"/>
            <w:noWrap/>
          </w:tcPr>
          <w:p w14:paraId="3939ED4F" w14:textId="77777777" w:rsidR="000A07F5" w:rsidRPr="007939DD" w:rsidRDefault="000A07F5" w:rsidP="00E25630">
            <w:pPr>
              <w:pStyle w:val="ARtabletext"/>
              <w:rPr>
                <w:color w:val="000000"/>
                <w:sz w:val="16"/>
                <w:szCs w:val="16"/>
              </w:rPr>
            </w:pPr>
            <w:r w:rsidRPr="007939DD">
              <w:rPr>
                <w:color w:val="000000"/>
                <w:sz w:val="16"/>
                <w:szCs w:val="16"/>
              </w:rPr>
              <w:t xml:space="preserve">Develop, strategic service plan, Rural City of Swan Hill </w:t>
            </w:r>
          </w:p>
        </w:tc>
        <w:tc>
          <w:tcPr>
            <w:tcW w:w="1256" w:type="dxa"/>
            <w:noWrap/>
          </w:tcPr>
          <w:p w14:paraId="7E51C45D" w14:textId="77777777" w:rsidR="000A07F5" w:rsidRPr="007939DD" w:rsidRDefault="000A07F5" w:rsidP="00E25630">
            <w:pPr>
              <w:pStyle w:val="ARtabletextright"/>
              <w:rPr>
                <w:color w:val="000000"/>
                <w:sz w:val="16"/>
                <w:szCs w:val="16"/>
              </w:rPr>
            </w:pPr>
            <w:r w:rsidRPr="007939DD">
              <w:rPr>
                <w:color w:val="000000"/>
                <w:sz w:val="16"/>
                <w:szCs w:val="16"/>
              </w:rPr>
              <w:t>$108,883</w:t>
            </w:r>
          </w:p>
        </w:tc>
        <w:tc>
          <w:tcPr>
            <w:tcW w:w="1257" w:type="dxa"/>
            <w:noWrap/>
          </w:tcPr>
          <w:p w14:paraId="21E72DBB" w14:textId="77777777" w:rsidR="000A07F5" w:rsidRPr="007939DD" w:rsidRDefault="000A07F5" w:rsidP="00E25630">
            <w:pPr>
              <w:pStyle w:val="ARtabletextright"/>
              <w:rPr>
                <w:color w:val="000000"/>
                <w:sz w:val="16"/>
                <w:szCs w:val="16"/>
              </w:rPr>
            </w:pPr>
            <w:r w:rsidRPr="007939DD">
              <w:rPr>
                <w:color w:val="000000"/>
                <w:sz w:val="16"/>
                <w:szCs w:val="16"/>
              </w:rPr>
              <w:t>$34,798</w:t>
            </w:r>
          </w:p>
        </w:tc>
        <w:tc>
          <w:tcPr>
            <w:tcW w:w="1257" w:type="dxa"/>
            <w:noWrap/>
          </w:tcPr>
          <w:p w14:paraId="3CD221D8"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16F73D2E" w14:textId="77777777" w:rsidTr="000A07F5">
        <w:tc>
          <w:tcPr>
            <w:tcW w:w="2159" w:type="dxa"/>
            <w:noWrap/>
          </w:tcPr>
          <w:p w14:paraId="345CBBCB" w14:textId="77777777" w:rsidR="000A07F5" w:rsidRPr="007939DD" w:rsidRDefault="000A07F5" w:rsidP="00E25630">
            <w:pPr>
              <w:pStyle w:val="ARtabletext"/>
              <w:rPr>
                <w:color w:val="000000"/>
                <w:sz w:val="16"/>
                <w:szCs w:val="16"/>
              </w:rPr>
            </w:pPr>
            <w:r w:rsidRPr="007939DD">
              <w:rPr>
                <w:color w:val="000000"/>
                <w:sz w:val="16"/>
                <w:szCs w:val="16"/>
              </w:rPr>
              <w:t>Nous Group Pty Ltd</w:t>
            </w:r>
          </w:p>
        </w:tc>
        <w:tc>
          <w:tcPr>
            <w:tcW w:w="3710" w:type="dxa"/>
            <w:noWrap/>
          </w:tcPr>
          <w:p w14:paraId="649D296B" w14:textId="77777777" w:rsidR="000A07F5" w:rsidRPr="007939DD" w:rsidRDefault="000A07F5" w:rsidP="00E25630">
            <w:pPr>
              <w:pStyle w:val="ARtabletext"/>
              <w:rPr>
                <w:color w:val="000000"/>
                <w:sz w:val="16"/>
                <w:szCs w:val="16"/>
              </w:rPr>
            </w:pPr>
            <w:r w:rsidRPr="007939DD">
              <w:rPr>
                <w:color w:val="000000"/>
                <w:sz w:val="16"/>
                <w:szCs w:val="16"/>
              </w:rPr>
              <w:t>Impact assessment, operations redesign</w:t>
            </w:r>
          </w:p>
        </w:tc>
        <w:tc>
          <w:tcPr>
            <w:tcW w:w="1256" w:type="dxa"/>
            <w:noWrap/>
          </w:tcPr>
          <w:p w14:paraId="7C4AE36E" w14:textId="77777777" w:rsidR="000A07F5" w:rsidRPr="007939DD" w:rsidRDefault="000A07F5" w:rsidP="00E25630">
            <w:pPr>
              <w:pStyle w:val="ARtabletextright"/>
              <w:rPr>
                <w:color w:val="000000"/>
                <w:sz w:val="16"/>
                <w:szCs w:val="16"/>
              </w:rPr>
            </w:pPr>
            <w:r w:rsidRPr="007939DD">
              <w:rPr>
                <w:color w:val="000000"/>
                <w:sz w:val="16"/>
                <w:szCs w:val="16"/>
              </w:rPr>
              <w:t>$108,549</w:t>
            </w:r>
          </w:p>
        </w:tc>
        <w:tc>
          <w:tcPr>
            <w:tcW w:w="1257" w:type="dxa"/>
            <w:noWrap/>
          </w:tcPr>
          <w:p w14:paraId="6003F2F0" w14:textId="77777777" w:rsidR="000A07F5" w:rsidRPr="007939DD" w:rsidRDefault="000A07F5" w:rsidP="00E25630">
            <w:pPr>
              <w:pStyle w:val="ARtabletextright"/>
              <w:rPr>
                <w:color w:val="000000"/>
                <w:sz w:val="16"/>
                <w:szCs w:val="16"/>
              </w:rPr>
            </w:pPr>
            <w:r w:rsidRPr="007939DD">
              <w:rPr>
                <w:color w:val="000000"/>
                <w:sz w:val="16"/>
                <w:szCs w:val="16"/>
              </w:rPr>
              <w:t>$108,549</w:t>
            </w:r>
          </w:p>
        </w:tc>
        <w:tc>
          <w:tcPr>
            <w:tcW w:w="1257" w:type="dxa"/>
            <w:noWrap/>
          </w:tcPr>
          <w:p w14:paraId="128BC452"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6A7BDA55" w14:textId="77777777" w:rsidTr="000A07F5">
        <w:tc>
          <w:tcPr>
            <w:tcW w:w="2159" w:type="dxa"/>
            <w:noWrap/>
          </w:tcPr>
          <w:p w14:paraId="25F2DAD0" w14:textId="77777777" w:rsidR="000A07F5" w:rsidRPr="007939DD" w:rsidRDefault="000A07F5" w:rsidP="00E25630">
            <w:pPr>
              <w:pStyle w:val="ARtabletext"/>
              <w:rPr>
                <w:color w:val="000000"/>
                <w:sz w:val="16"/>
                <w:szCs w:val="16"/>
              </w:rPr>
            </w:pPr>
            <w:r w:rsidRPr="007939DD">
              <w:rPr>
                <w:color w:val="000000"/>
                <w:sz w:val="16"/>
                <w:szCs w:val="16"/>
              </w:rPr>
              <w:t>Healthconsult</w:t>
            </w:r>
          </w:p>
        </w:tc>
        <w:tc>
          <w:tcPr>
            <w:tcW w:w="3710" w:type="dxa"/>
            <w:noWrap/>
          </w:tcPr>
          <w:p w14:paraId="70C133E1" w14:textId="77777777" w:rsidR="000A07F5" w:rsidRPr="007939DD" w:rsidRDefault="000A07F5" w:rsidP="00E25630">
            <w:pPr>
              <w:pStyle w:val="ARtabletext"/>
              <w:rPr>
                <w:color w:val="000000"/>
                <w:sz w:val="16"/>
                <w:szCs w:val="16"/>
              </w:rPr>
            </w:pPr>
            <w:r w:rsidRPr="007939DD">
              <w:rPr>
                <w:color w:val="000000"/>
                <w:sz w:val="16"/>
                <w:szCs w:val="16"/>
              </w:rPr>
              <w:t>Review, Victorian eye care service</w:t>
            </w:r>
          </w:p>
        </w:tc>
        <w:tc>
          <w:tcPr>
            <w:tcW w:w="1256" w:type="dxa"/>
            <w:noWrap/>
          </w:tcPr>
          <w:p w14:paraId="3EF0222B" w14:textId="77777777" w:rsidR="000A07F5" w:rsidRPr="007939DD" w:rsidRDefault="000A07F5" w:rsidP="00E25630">
            <w:pPr>
              <w:pStyle w:val="ARtabletextright"/>
              <w:rPr>
                <w:color w:val="000000"/>
                <w:sz w:val="16"/>
                <w:szCs w:val="16"/>
              </w:rPr>
            </w:pPr>
            <w:r w:rsidRPr="007939DD">
              <w:rPr>
                <w:color w:val="000000"/>
                <w:sz w:val="16"/>
                <w:szCs w:val="16"/>
              </w:rPr>
              <w:t>$107,280</w:t>
            </w:r>
          </w:p>
        </w:tc>
        <w:tc>
          <w:tcPr>
            <w:tcW w:w="1257" w:type="dxa"/>
            <w:noWrap/>
          </w:tcPr>
          <w:p w14:paraId="1D5BA6F6" w14:textId="77777777" w:rsidR="000A07F5" w:rsidRPr="007939DD" w:rsidRDefault="000A07F5" w:rsidP="00E25630">
            <w:pPr>
              <w:pStyle w:val="ARtabletextright"/>
              <w:rPr>
                <w:color w:val="000000"/>
                <w:sz w:val="16"/>
                <w:szCs w:val="16"/>
              </w:rPr>
            </w:pPr>
            <w:r w:rsidRPr="007939DD">
              <w:rPr>
                <w:color w:val="000000"/>
                <w:sz w:val="16"/>
                <w:szCs w:val="16"/>
              </w:rPr>
              <w:t>$64,368</w:t>
            </w:r>
          </w:p>
        </w:tc>
        <w:tc>
          <w:tcPr>
            <w:tcW w:w="1257" w:type="dxa"/>
            <w:noWrap/>
          </w:tcPr>
          <w:p w14:paraId="6020EEF3" w14:textId="77777777" w:rsidR="000A07F5" w:rsidRPr="007939DD" w:rsidRDefault="000A07F5" w:rsidP="00E25630">
            <w:pPr>
              <w:pStyle w:val="ARtabletextright"/>
              <w:rPr>
                <w:color w:val="000000"/>
                <w:sz w:val="16"/>
                <w:szCs w:val="16"/>
              </w:rPr>
            </w:pPr>
            <w:r w:rsidRPr="007939DD">
              <w:rPr>
                <w:color w:val="000000"/>
                <w:sz w:val="16"/>
                <w:szCs w:val="16"/>
              </w:rPr>
              <w:t>$42,912</w:t>
            </w:r>
          </w:p>
        </w:tc>
      </w:tr>
      <w:tr w:rsidR="000A07F5" w:rsidRPr="007939DD" w14:paraId="4C210B3E" w14:textId="77777777" w:rsidTr="000A07F5">
        <w:tc>
          <w:tcPr>
            <w:tcW w:w="2159" w:type="dxa"/>
            <w:noWrap/>
          </w:tcPr>
          <w:p w14:paraId="2C73EAF6" w14:textId="77777777" w:rsidR="000A07F5" w:rsidRPr="007939DD" w:rsidRDefault="000A07F5" w:rsidP="00E25630">
            <w:pPr>
              <w:pStyle w:val="ARtabletext"/>
              <w:rPr>
                <w:color w:val="000000"/>
                <w:sz w:val="16"/>
                <w:szCs w:val="16"/>
              </w:rPr>
            </w:pPr>
            <w:r w:rsidRPr="007939DD">
              <w:rPr>
                <w:color w:val="000000"/>
                <w:sz w:val="16"/>
                <w:szCs w:val="16"/>
              </w:rPr>
              <w:t>Ernst &amp; Young</w:t>
            </w:r>
          </w:p>
        </w:tc>
        <w:tc>
          <w:tcPr>
            <w:tcW w:w="3710" w:type="dxa"/>
            <w:noWrap/>
          </w:tcPr>
          <w:p w14:paraId="7609B169" w14:textId="77777777" w:rsidR="000A07F5" w:rsidRPr="007939DD" w:rsidRDefault="000A07F5" w:rsidP="00E25630">
            <w:pPr>
              <w:pStyle w:val="ARtabletext"/>
              <w:rPr>
                <w:color w:val="000000"/>
                <w:sz w:val="16"/>
                <w:szCs w:val="16"/>
              </w:rPr>
            </w:pPr>
            <w:r w:rsidRPr="007939DD">
              <w:rPr>
                <w:color w:val="000000"/>
                <w:sz w:val="16"/>
                <w:szCs w:val="16"/>
              </w:rPr>
              <w:t xml:space="preserve">Project Assurance review, health service electronic medical records </w:t>
            </w:r>
          </w:p>
        </w:tc>
        <w:tc>
          <w:tcPr>
            <w:tcW w:w="1256" w:type="dxa"/>
            <w:noWrap/>
          </w:tcPr>
          <w:p w14:paraId="6CE80560" w14:textId="77777777" w:rsidR="000A07F5" w:rsidRPr="007939DD" w:rsidRDefault="000A07F5" w:rsidP="00E25630">
            <w:pPr>
              <w:pStyle w:val="ARtabletextright"/>
              <w:rPr>
                <w:color w:val="000000"/>
                <w:sz w:val="16"/>
                <w:szCs w:val="16"/>
              </w:rPr>
            </w:pPr>
            <w:r w:rsidRPr="007939DD">
              <w:rPr>
                <w:color w:val="000000"/>
                <w:sz w:val="16"/>
                <w:szCs w:val="16"/>
              </w:rPr>
              <w:t>$106,073</w:t>
            </w:r>
          </w:p>
        </w:tc>
        <w:tc>
          <w:tcPr>
            <w:tcW w:w="1257" w:type="dxa"/>
            <w:noWrap/>
          </w:tcPr>
          <w:p w14:paraId="1C231403" w14:textId="77777777" w:rsidR="000A07F5" w:rsidRPr="007939DD" w:rsidRDefault="000A07F5" w:rsidP="00E25630">
            <w:pPr>
              <w:pStyle w:val="ARtabletextright"/>
              <w:rPr>
                <w:color w:val="000000"/>
                <w:sz w:val="16"/>
                <w:szCs w:val="16"/>
              </w:rPr>
            </w:pPr>
            <w:r w:rsidRPr="007939DD">
              <w:rPr>
                <w:color w:val="000000"/>
                <w:sz w:val="16"/>
                <w:szCs w:val="16"/>
              </w:rPr>
              <w:t>$83,399</w:t>
            </w:r>
          </w:p>
        </w:tc>
        <w:tc>
          <w:tcPr>
            <w:tcW w:w="1257" w:type="dxa"/>
            <w:noWrap/>
          </w:tcPr>
          <w:p w14:paraId="08C36C5E" w14:textId="77777777" w:rsidR="000A07F5" w:rsidRPr="007939DD" w:rsidRDefault="000A07F5" w:rsidP="00E25630">
            <w:pPr>
              <w:pStyle w:val="ARtabletextright"/>
              <w:rPr>
                <w:color w:val="000000"/>
                <w:sz w:val="16"/>
                <w:szCs w:val="16"/>
              </w:rPr>
            </w:pPr>
            <w:r w:rsidRPr="007939DD">
              <w:rPr>
                <w:color w:val="000000"/>
                <w:sz w:val="16"/>
                <w:szCs w:val="16"/>
              </w:rPr>
              <w:t>$22,674</w:t>
            </w:r>
          </w:p>
        </w:tc>
      </w:tr>
      <w:tr w:rsidR="000A07F5" w:rsidRPr="007939DD" w14:paraId="6AD2E074" w14:textId="77777777" w:rsidTr="000A07F5">
        <w:tc>
          <w:tcPr>
            <w:tcW w:w="2159" w:type="dxa"/>
            <w:noWrap/>
          </w:tcPr>
          <w:p w14:paraId="2AB93319" w14:textId="77777777" w:rsidR="000A07F5" w:rsidRPr="007939DD" w:rsidRDefault="000A07F5" w:rsidP="00E25630">
            <w:pPr>
              <w:pStyle w:val="ARtabletext"/>
              <w:rPr>
                <w:color w:val="000000"/>
                <w:sz w:val="16"/>
                <w:szCs w:val="16"/>
              </w:rPr>
            </w:pPr>
            <w:r w:rsidRPr="007939DD">
              <w:rPr>
                <w:color w:val="000000"/>
                <w:sz w:val="16"/>
                <w:szCs w:val="16"/>
              </w:rPr>
              <w:t>Pitcher Partners</w:t>
            </w:r>
          </w:p>
        </w:tc>
        <w:tc>
          <w:tcPr>
            <w:tcW w:w="3710" w:type="dxa"/>
            <w:noWrap/>
          </w:tcPr>
          <w:p w14:paraId="1DEA1D4D" w14:textId="77777777" w:rsidR="000A07F5" w:rsidRPr="007939DD" w:rsidRDefault="000A07F5" w:rsidP="00E25630">
            <w:pPr>
              <w:pStyle w:val="ARtabletext"/>
              <w:rPr>
                <w:color w:val="000000"/>
                <w:sz w:val="16"/>
                <w:szCs w:val="16"/>
              </w:rPr>
            </w:pPr>
            <w:r w:rsidRPr="007939DD">
              <w:rPr>
                <w:color w:val="000000"/>
                <w:sz w:val="16"/>
                <w:szCs w:val="16"/>
              </w:rPr>
              <w:t>Strategy, Metropolitan Melbourne food service</w:t>
            </w:r>
          </w:p>
        </w:tc>
        <w:tc>
          <w:tcPr>
            <w:tcW w:w="1256" w:type="dxa"/>
            <w:noWrap/>
          </w:tcPr>
          <w:p w14:paraId="3972D6EF" w14:textId="77777777" w:rsidR="000A07F5" w:rsidRPr="007939DD" w:rsidRDefault="000A07F5" w:rsidP="00E25630">
            <w:pPr>
              <w:pStyle w:val="ARtabletextright"/>
              <w:rPr>
                <w:color w:val="000000"/>
                <w:sz w:val="16"/>
                <w:szCs w:val="16"/>
              </w:rPr>
            </w:pPr>
            <w:r w:rsidRPr="007939DD">
              <w:rPr>
                <w:color w:val="000000"/>
                <w:sz w:val="16"/>
                <w:szCs w:val="16"/>
              </w:rPr>
              <w:t>$106,000</w:t>
            </w:r>
          </w:p>
        </w:tc>
        <w:tc>
          <w:tcPr>
            <w:tcW w:w="1257" w:type="dxa"/>
            <w:noWrap/>
          </w:tcPr>
          <w:p w14:paraId="05AC5F00" w14:textId="77777777" w:rsidR="000A07F5" w:rsidRPr="007939DD" w:rsidRDefault="000A07F5" w:rsidP="00E25630">
            <w:pPr>
              <w:pStyle w:val="ARtabletextright"/>
              <w:rPr>
                <w:color w:val="000000"/>
                <w:sz w:val="16"/>
                <w:szCs w:val="16"/>
              </w:rPr>
            </w:pPr>
            <w:r w:rsidRPr="007939DD">
              <w:rPr>
                <w:color w:val="000000"/>
                <w:sz w:val="16"/>
                <w:szCs w:val="16"/>
              </w:rPr>
              <w:t>$78,590</w:t>
            </w:r>
          </w:p>
        </w:tc>
        <w:tc>
          <w:tcPr>
            <w:tcW w:w="1257" w:type="dxa"/>
            <w:noWrap/>
          </w:tcPr>
          <w:p w14:paraId="40C5441D" w14:textId="77777777" w:rsidR="000A07F5" w:rsidRPr="007939DD" w:rsidRDefault="000A07F5" w:rsidP="00E25630">
            <w:pPr>
              <w:pStyle w:val="ARtabletextright"/>
              <w:rPr>
                <w:color w:val="000000"/>
                <w:sz w:val="16"/>
                <w:szCs w:val="16"/>
              </w:rPr>
            </w:pPr>
            <w:r w:rsidRPr="007939DD">
              <w:rPr>
                <w:color w:val="000000"/>
                <w:sz w:val="16"/>
                <w:szCs w:val="16"/>
              </w:rPr>
              <w:t>$27,410</w:t>
            </w:r>
          </w:p>
        </w:tc>
      </w:tr>
      <w:tr w:rsidR="000A07F5" w:rsidRPr="007939DD" w14:paraId="30B312CA" w14:textId="77777777" w:rsidTr="000A07F5">
        <w:tc>
          <w:tcPr>
            <w:tcW w:w="2159" w:type="dxa"/>
            <w:noWrap/>
          </w:tcPr>
          <w:p w14:paraId="36F9ACC4" w14:textId="77777777" w:rsidR="000A07F5" w:rsidRPr="007939DD" w:rsidRDefault="000A07F5" w:rsidP="00E25630">
            <w:pPr>
              <w:pStyle w:val="ARtabletext"/>
              <w:rPr>
                <w:color w:val="000000"/>
                <w:sz w:val="16"/>
                <w:szCs w:val="16"/>
              </w:rPr>
            </w:pPr>
            <w:r w:rsidRPr="007939DD">
              <w:rPr>
                <w:color w:val="000000"/>
                <w:sz w:val="16"/>
                <w:szCs w:val="16"/>
              </w:rPr>
              <w:t>Healthconsult</w:t>
            </w:r>
          </w:p>
        </w:tc>
        <w:tc>
          <w:tcPr>
            <w:tcW w:w="3710" w:type="dxa"/>
            <w:noWrap/>
          </w:tcPr>
          <w:p w14:paraId="2365A0F7" w14:textId="77777777" w:rsidR="000A07F5" w:rsidRPr="007939DD" w:rsidRDefault="000A07F5" w:rsidP="0009423E">
            <w:pPr>
              <w:pStyle w:val="ARtabletext"/>
              <w:rPr>
                <w:color w:val="000000"/>
                <w:sz w:val="16"/>
                <w:szCs w:val="16"/>
              </w:rPr>
            </w:pPr>
            <w:r w:rsidRPr="007939DD">
              <w:rPr>
                <w:color w:val="000000"/>
                <w:sz w:val="16"/>
                <w:szCs w:val="16"/>
              </w:rPr>
              <w:t xml:space="preserve">Review, </w:t>
            </w:r>
            <w:r w:rsidR="0009423E" w:rsidRPr="007939DD">
              <w:rPr>
                <w:color w:val="000000"/>
                <w:sz w:val="16"/>
                <w:szCs w:val="16"/>
              </w:rPr>
              <w:t>F</w:t>
            </w:r>
            <w:r w:rsidRPr="007939DD">
              <w:rPr>
                <w:color w:val="000000"/>
                <w:sz w:val="16"/>
                <w:szCs w:val="16"/>
              </w:rPr>
              <w:t xml:space="preserve">ield </w:t>
            </w:r>
            <w:r w:rsidR="0009423E" w:rsidRPr="007939DD">
              <w:rPr>
                <w:color w:val="000000"/>
                <w:sz w:val="16"/>
                <w:szCs w:val="16"/>
              </w:rPr>
              <w:t>E</w:t>
            </w:r>
            <w:r w:rsidRPr="007939DD">
              <w:rPr>
                <w:color w:val="000000"/>
                <w:sz w:val="16"/>
                <w:szCs w:val="16"/>
              </w:rPr>
              <w:t xml:space="preserve">mergency </w:t>
            </w:r>
            <w:r w:rsidR="0009423E" w:rsidRPr="007939DD">
              <w:rPr>
                <w:color w:val="000000"/>
                <w:sz w:val="16"/>
                <w:szCs w:val="16"/>
              </w:rPr>
              <w:t>M</w:t>
            </w:r>
            <w:r w:rsidRPr="007939DD">
              <w:rPr>
                <w:color w:val="000000"/>
                <w:sz w:val="16"/>
                <w:szCs w:val="16"/>
              </w:rPr>
              <w:t>edical</w:t>
            </w:r>
            <w:r w:rsidR="0009423E" w:rsidRPr="007939DD">
              <w:rPr>
                <w:color w:val="000000"/>
                <w:sz w:val="16"/>
                <w:szCs w:val="16"/>
              </w:rPr>
              <w:t xml:space="preserve"> O</w:t>
            </w:r>
            <w:r w:rsidRPr="007939DD">
              <w:rPr>
                <w:color w:val="000000"/>
                <w:sz w:val="16"/>
                <w:szCs w:val="16"/>
              </w:rPr>
              <w:t xml:space="preserve">fficer </w:t>
            </w:r>
            <w:r w:rsidR="0009423E" w:rsidRPr="007939DD">
              <w:rPr>
                <w:color w:val="000000"/>
                <w:sz w:val="16"/>
                <w:szCs w:val="16"/>
              </w:rPr>
              <w:t>P</w:t>
            </w:r>
            <w:r w:rsidRPr="007939DD">
              <w:rPr>
                <w:color w:val="000000"/>
                <w:sz w:val="16"/>
                <w:szCs w:val="16"/>
              </w:rPr>
              <w:t>rogram</w:t>
            </w:r>
          </w:p>
        </w:tc>
        <w:tc>
          <w:tcPr>
            <w:tcW w:w="1256" w:type="dxa"/>
            <w:noWrap/>
          </w:tcPr>
          <w:p w14:paraId="0CDCDB55" w14:textId="77777777" w:rsidR="000A07F5" w:rsidRPr="007939DD" w:rsidRDefault="000A07F5" w:rsidP="00E25630">
            <w:pPr>
              <w:pStyle w:val="ARtabletextright"/>
              <w:rPr>
                <w:color w:val="000000"/>
                <w:sz w:val="16"/>
                <w:szCs w:val="16"/>
              </w:rPr>
            </w:pPr>
            <w:r w:rsidRPr="007939DD">
              <w:rPr>
                <w:color w:val="000000"/>
                <w:sz w:val="16"/>
                <w:szCs w:val="16"/>
              </w:rPr>
              <w:t>$105,953</w:t>
            </w:r>
          </w:p>
        </w:tc>
        <w:tc>
          <w:tcPr>
            <w:tcW w:w="1257" w:type="dxa"/>
            <w:noWrap/>
          </w:tcPr>
          <w:p w14:paraId="0FD6F6D1" w14:textId="77777777" w:rsidR="000A07F5" w:rsidRPr="007939DD" w:rsidRDefault="000A07F5" w:rsidP="00E25630">
            <w:pPr>
              <w:pStyle w:val="ARtabletextright"/>
              <w:rPr>
                <w:color w:val="000000"/>
                <w:sz w:val="16"/>
                <w:szCs w:val="16"/>
              </w:rPr>
            </w:pPr>
            <w:r w:rsidRPr="007939DD">
              <w:rPr>
                <w:color w:val="000000"/>
                <w:sz w:val="16"/>
                <w:szCs w:val="16"/>
              </w:rPr>
              <w:t>$63,571</w:t>
            </w:r>
          </w:p>
        </w:tc>
        <w:tc>
          <w:tcPr>
            <w:tcW w:w="1257" w:type="dxa"/>
            <w:noWrap/>
          </w:tcPr>
          <w:p w14:paraId="44C76679" w14:textId="77777777" w:rsidR="000A07F5" w:rsidRPr="007939DD" w:rsidRDefault="000A07F5" w:rsidP="00E25630">
            <w:pPr>
              <w:pStyle w:val="ARtabletextright"/>
              <w:rPr>
                <w:color w:val="000000"/>
                <w:sz w:val="16"/>
                <w:szCs w:val="16"/>
              </w:rPr>
            </w:pPr>
            <w:r w:rsidRPr="007939DD">
              <w:rPr>
                <w:color w:val="000000"/>
                <w:sz w:val="16"/>
                <w:szCs w:val="16"/>
              </w:rPr>
              <w:t>$42,382</w:t>
            </w:r>
          </w:p>
        </w:tc>
      </w:tr>
      <w:tr w:rsidR="000A07F5" w:rsidRPr="007939DD" w14:paraId="3DFACFB4" w14:textId="77777777" w:rsidTr="000A07F5">
        <w:tc>
          <w:tcPr>
            <w:tcW w:w="2159" w:type="dxa"/>
            <w:noWrap/>
          </w:tcPr>
          <w:p w14:paraId="60E49943" w14:textId="77777777" w:rsidR="000A07F5" w:rsidRPr="007939DD" w:rsidRDefault="000A07F5" w:rsidP="00E25630">
            <w:pPr>
              <w:pStyle w:val="ARtabletext"/>
              <w:rPr>
                <w:color w:val="000000"/>
                <w:sz w:val="16"/>
                <w:szCs w:val="16"/>
              </w:rPr>
            </w:pPr>
            <w:r w:rsidRPr="007939DD">
              <w:rPr>
                <w:color w:val="000000"/>
                <w:sz w:val="16"/>
                <w:szCs w:val="16"/>
              </w:rPr>
              <w:t>Kim Koop</w:t>
            </w:r>
          </w:p>
        </w:tc>
        <w:tc>
          <w:tcPr>
            <w:tcW w:w="3710" w:type="dxa"/>
            <w:noWrap/>
          </w:tcPr>
          <w:p w14:paraId="3CD87CED" w14:textId="77777777" w:rsidR="000A07F5" w:rsidRPr="007939DD" w:rsidRDefault="000A07F5" w:rsidP="00E25630">
            <w:pPr>
              <w:pStyle w:val="ARtabletext"/>
              <w:rPr>
                <w:color w:val="000000"/>
                <w:sz w:val="16"/>
                <w:szCs w:val="16"/>
              </w:rPr>
            </w:pPr>
            <w:r w:rsidRPr="007939DD">
              <w:rPr>
                <w:color w:val="000000"/>
                <w:sz w:val="16"/>
                <w:szCs w:val="16"/>
              </w:rPr>
              <w:t>Review, monitoring of non-custodial supervision orders</w:t>
            </w:r>
          </w:p>
        </w:tc>
        <w:tc>
          <w:tcPr>
            <w:tcW w:w="1256" w:type="dxa"/>
            <w:noWrap/>
          </w:tcPr>
          <w:p w14:paraId="583D64EA" w14:textId="77777777" w:rsidR="000A07F5" w:rsidRPr="007939DD" w:rsidRDefault="000A07F5" w:rsidP="00E25630">
            <w:pPr>
              <w:pStyle w:val="ARtabletextright"/>
              <w:rPr>
                <w:color w:val="000000"/>
                <w:sz w:val="16"/>
                <w:szCs w:val="16"/>
              </w:rPr>
            </w:pPr>
            <w:r w:rsidRPr="007939DD">
              <w:rPr>
                <w:color w:val="000000"/>
                <w:sz w:val="16"/>
                <w:szCs w:val="16"/>
              </w:rPr>
              <w:t>$105,455</w:t>
            </w:r>
          </w:p>
        </w:tc>
        <w:tc>
          <w:tcPr>
            <w:tcW w:w="1257" w:type="dxa"/>
            <w:noWrap/>
          </w:tcPr>
          <w:p w14:paraId="46555686" w14:textId="77777777" w:rsidR="000A07F5" w:rsidRPr="007939DD" w:rsidRDefault="000A07F5" w:rsidP="00E25630">
            <w:pPr>
              <w:pStyle w:val="ARtabletextright"/>
              <w:rPr>
                <w:color w:val="000000"/>
                <w:sz w:val="16"/>
                <w:szCs w:val="16"/>
              </w:rPr>
            </w:pPr>
            <w:r w:rsidRPr="007939DD">
              <w:rPr>
                <w:color w:val="000000"/>
                <w:sz w:val="16"/>
                <w:szCs w:val="16"/>
              </w:rPr>
              <w:t>$105,455</w:t>
            </w:r>
          </w:p>
        </w:tc>
        <w:tc>
          <w:tcPr>
            <w:tcW w:w="1257" w:type="dxa"/>
            <w:noWrap/>
          </w:tcPr>
          <w:p w14:paraId="52E533A3"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49CB0B03" w14:textId="77777777" w:rsidTr="000A07F5">
        <w:tc>
          <w:tcPr>
            <w:tcW w:w="2159" w:type="dxa"/>
            <w:noWrap/>
          </w:tcPr>
          <w:p w14:paraId="59FEFDE9" w14:textId="77777777" w:rsidR="000A07F5" w:rsidRPr="007939DD" w:rsidRDefault="000A07F5" w:rsidP="00E25630">
            <w:pPr>
              <w:pStyle w:val="ARtabletext"/>
              <w:rPr>
                <w:color w:val="000000"/>
                <w:sz w:val="16"/>
                <w:szCs w:val="16"/>
              </w:rPr>
            </w:pPr>
            <w:r w:rsidRPr="007939DD">
              <w:rPr>
                <w:color w:val="000000"/>
                <w:sz w:val="16"/>
                <w:szCs w:val="16"/>
              </w:rPr>
              <w:t>Aspex Consulting Pty Ltd</w:t>
            </w:r>
          </w:p>
        </w:tc>
        <w:tc>
          <w:tcPr>
            <w:tcW w:w="3710" w:type="dxa"/>
            <w:noWrap/>
          </w:tcPr>
          <w:p w14:paraId="265FC576" w14:textId="77777777" w:rsidR="000A07F5" w:rsidRPr="007939DD" w:rsidRDefault="000A07F5" w:rsidP="00E25630">
            <w:pPr>
              <w:pStyle w:val="ARtabletext"/>
              <w:rPr>
                <w:color w:val="000000"/>
                <w:sz w:val="16"/>
                <w:szCs w:val="16"/>
              </w:rPr>
            </w:pPr>
            <w:r w:rsidRPr="007939DD">
              <w:rPr>
                <w:color w:val="000000"/>
                <w:sz w:val="16"/>
                <w:szCs w:val="16"/>
              </w:rPr>
              <w:t>Establish, advisor roles, family violence</w:t>
            </w:r>
          </w:p>
        </w:tc>
        <w:tc>
          <w:tcPr>
            <w:tcW w:w="1256" w:type="dxa"/>
            <w:noWrap/>
          </w:tcPr>
          <w:p w14:paraId="43271656" w14:textId="77777777" w:rsidR="000A07F5" w:rsidRPr="007939DD" w:rsidRDefault="000A07F5" w:rsidP="00E25630">
            <w:pPr>
              <w:pStyle w:val="ARtabletextright"/>
              <w:rPr>
                <w:color w:val="000000"/>
                <w:sz w:val="16"/>
                <w:szCs w:val="16"/>
              </w:rPr>
            </w:pPr>
            <w:r w:rsidRPr="007939DD">
              <w:rPr>
                <w:color w:val="000000"/>
                <w:sz w:val="16"/>
                <w:szCs w:val="16"/>
              </w:rPr>
              <w:t>$104,286</w:t>
            </w:r>
          </w:p>
        </w:tc>
        <w:tc>
          <w:tcPr>
            <w:tcW w:w="1257" w:type="dxa"/>
            <w:noWrap/>
          </w:tcPr>
          <w:p w14:paraId="4D90AC3F" w14:textId="77777777" w:rsidR="000A07F5" w:rsidRPr="007939DD" w:rsidRDefault="000A07F5" w:rsidP="00E25630">
            <w:pPr>
              <w:pStyle w:val="ARtabletextright"/>
              <w:rPr>
                <w:color w:val="000000"/>
                <w:sz w:val="16"/>
                <w:szCs w:val="16"/>
              </w:rPr>
            </w:pPr>
            <w:r w:rsidRPr="007939DD">
              <w:rPr>
                <w:color w:val="000000"/>
                <w:sz w:val="16"/>
                <w:szCs w:val="16"/>
              </w:rPr>
              <w:t>$104,286</w:t>
            </w:r>
          </w:p>
        </w:tc>
        <w:tc>
          <w:tcPr>
            <w:tcW w:w="1257" w:type="dxa"/>
            <w:noWrap/>
          </w:tcPr>
          <w:p w14:paraId="422CBFE8"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11604889" w14:textId="77777777" w:rsidTr="000A07F5">
        <w:tc>
          <w:tcPr>
            <w:tcW w:w="2159" w:type="dxa"/>
            <w:noWrap/>
          </w:tcPr>
          <w:p w14:paraId="0D7242DE" w14:textId="77777777" w:rsidR="000A07F5" w:rsidRPr="007939DD" w:rsidRDefault="000A07F5" w:rsidP="00E25630">
            <w:pPr>
              <w:pStyle w:val="ARtabletext"/>
              <w:rPr>
                <w:color w:val="000000"/>
                <w:sz w:val="16"/>
                <w:szCs w:val="16"/>
              </w:rPr>
            </w:pPr>
            <w:r w:rsidRPr="007939DD">
              <w:rPr>
                <w:color w:val="000000"/>
                <w:sz w:val="16"/>
                <w:szCs w:val="16"/>
              </w:rPr>
              <w:t>Marsden Jacob Associates</w:t>
            </w:r>
          </w:p>
        </w:tc>
        <w:tc>
          <w:tcPr>
            <w:tcW w:w="3710" w:type="dxa"/>
            <w:noWrap/>
          </w:tcPr>
          <w:p w14:paraId="737BEAC7" w14:textId="77777777" w:rsidR="000A07F5" w:rsidRPr="007939DD" w:rsidRDefault="000A07F5" w:rsidP="00E25630">
            <w:pPr>
              <w:pStyle w:val="ARtabletext"/>
              <w:rPr>
                <w:color w:val="000000"/>
                <w:sz w:val="16"/>
                <w:szCs w:val="16"/>
              </w:rPr>
            </w:pPr>
            <w:r w:rsidRPr="007939DD">
              <w:rPr>
                <w:color w:val="000000"/>
                <w:sz w:val="16"/>
                <w:szCs w:val="16"/>
              </w:rPr>
              <w:t>Social and economic cost benefit analysis, value of sport to Victoria</w:t>
            </w:r>
          </w:p>
        </w:tc>
        <w:tc>
          <w:tcPr>
            <w:tcW w:w="1256" w:type="dxa"/>
            <w:noWrap/>
          </w:tcPr>
          <w:p w14:paraId="73EAD3F8" w14:textId="77777777" w:rsidR="000A07F5" w:rsidRPr="007939DD" w:rsidRDefault="000A07F5" w:rsidP="00E25630">
            <w:pPr>
              <w:pStyle w:val="ARtabletextright"/>
              <w:rPr>
                <w:color w:val="000000"/>
                <w:sz w:val="16"/>
                <w:szCs w:val="16"/>
              </w:rPr>
            </w:pPr>
            <w:r w:rsidRPr="007939DD">
              <w:rPr>
                <w:color w:val="000000"/>
                <w:sz w:val="16"/>
                <w:szCs w:val="16"/>
              </w:rPr>
              <w:t>$104,218</w:t>
            </w:r>
          </w:p>
        </w:tc>
        <w:tc>
          <w:tcPr>
            <w:tcW w:w="1257" w:type="dxa"/>
            <w:noWrap/>
          </w:tcPr>
          <w:p w14:paraId="12D2BEB8" w14:textId="77777777" w:rsidR="000A07F5" w:rsidRPr="007939DD" w:rsidRDefault="000A07F5" w:rsidP="00E25630">
            <w:pPr>
              <w:pStyle w:val="ARtabletextright"/>
              <w:rPr>
                <w:color w:val="000000"/>
                <w:sz w:val="16"/>
                <w:szCs w:val="16"/>
              </w:rPr>
            </w:pPr>
            <w:r w:rsidRPr="007939DD">
              <w:rPr>
                <w:color w:val="000000"/>
                <w:sz w:val="16"/>
                <w:szCs w:val="16"/>
              </w:rPr>
              <w:t>$20,843</w:t>
            </w:r>
          </w:p>
        </w:tc>
        <w:tc>
          <w:tcPr>
            <w:tcW w:w="1257" w:type="dxa"/>
            <w:noWrap/>
          </w:tcPr>
          <w:p w14:paraId="39EB426E"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4DB59448" w14:textId="77777777" w:rsidTr="000A07F5">
        <w:tc>
          <w:tcPr>
            <w:tcW w:w="2159" w:type="dxa"/>
            <w:noWrap/>
          </w:tcPr>
          <w:p w14:paraId="35CB69B1" w14:textId="77777777" w:rsidR="000A07F5" w:rsidRPr="007939DD" w:rsidRDefault="000A07F5" w:rsidP="00E25630">
            <w:pPr>
              <w:pStyle w:val="ARtabletext"/>
              <w:rPr>
                <w:color w:val="000000"/>
                <w:sz w:val="16"/>
                <w:szCs w:val="16"/>
              </w:rPr>
            </w:pPr>
            <w:r w:rsidRPr="007939DD">
              <w:rPr>
                <w:color w:val="000000"/>
                <w:sz w:val="16"/>
                <w:szCs w:val="16"/>
              </w:rPr>
              <w:t>Health and Community Consulting Group Pty Ltd</w:t>
            </w:r>
          </w:p>
        </w:tc>
        <w:tc>
          <w:tcPr>
            <w:tcW w:w="3710" w:type="dxa"/>
            <w:noWrap/>
          </w:tcPr>
          <w:p w14:paraId="57A26E6F" w14:textId="77777777" w:rsidR="000A07F5" w:rsidRPr="007939DD" w:rsidRDefault="000A07F5" w:rsidP="00E25630">
            <w:pPr>
              <w:pStyle w:val="ARtabletext"/>
              <w:rPr>
                <w:color w:val="000000"/>
                <w:sz w:val="16"/>
                <w:szCs w:val="16"/>
              </w:rPr>
            </w:pPr>
            <w:r w:rsidRPr="007939DD">
              <w:rPr>
                <w:color w:val="000000"/>
                <w:sz w:val="16"/>
                <w:szCs w:val="16"/>
              </w:rPr>
              <w:t>Review, chronic disease risk self-assessment tool</w:t>
            </w:r>
          </w:p>
        </w:tc>
        <w:tc>
          <w:tcPr>
            <w:tcW w:w="1256" w:type="dxa"/>
            <w:noWrap/>
          </w:tcPr>
          <w:p w14:paraId="0D738EF0" w14:textId="77777777" w:rsidR="000A07F5" w:rsidRPr="007939DD" w:rsidRDefault="000A07F5" w:rsidP="00E25630">
            <w:pPr>
              <w:pStyle w:val="ARtabletextright"/>
              <w:rPr>
                <w:color w:val="000000"/>
                <w:sz w:val="16"/>
                <w:szCs w:val="16"/>
              </w:rPr>
            </w:pPr>
            <w:r w:rsidRPr="007939DD">
              <w:rPr>
                <w:color w:val="000000"/>
                <w:sz w:val="16"/>
                <w:szCs w:val="16"/>
              </w:rPr>
              <w:t>$103,400</w:t>
            </w:r>
          </w:p>
        </w:tc>
        <w:tc>
          <w:tcPr>
            <w:tcW w:w="1257" w:type="dxa"/>
            <w:noWrap/>
          </w:tcPr>
          <w:p w14:paraId="253F5545" w14:textId="77777777" w:rsidR="000A07F5" w:rsidRPr="007939DD" w:rsidRDefault="000A07F5" w:rsidP="00E25630">
            <w:pPr>
              <w:pStyle w:val="ARtabletextright"/>
              <w:rPr>
                <w:color w:val="000000"/>
                <w:sz w:val="16"/>
                <w:szCs w:val="16"/>
              </w:rPr>
            </w:pPr>
            <w:r w:rsidRPr="007939DD">
              <w:rPr>
                <w:color w:val="000000"/>
                <w:sz w:val="16"/>
                <w:szCs w:val="16"/>
              </w:rPr>
              <w:t>$100,974</w:t>
            </w:r>
          </w:p>
        </w:tc>
        <w:tc>
          <w:tcPr>
            <w:tcW w:w="1257" w:type="dxa"/>
            <w:noWrap/>
          </w:tcPr>
          <w:p w14:paraId="09B707DE" w14:textId="77777777" w:rsidR="000A07F5" w:rsidRPr="007939DD" w:rsidRDefault="000A07F5" w:rsidP="00E25630">
            <w:pPr>
              <w:pStyle w:val="ARtabletextright"/>
              <w:rPr>
                <w:color w:val="000000"/>
                <w:sz w:val="16"/>
                <w:szCs w:val="16"/>
              </w:rPr>
            </w:pPr>
            <w:r w:rsidRPr="007939DD">
              <w:rPr>
                <w:color w:val="000000"/>
                <w:sz w:val="16"/>
                <w:szCs w:val="16"/>
              </w:rPr>
              <w:t>$2,426</w:t>
            </w:r>
          </w:p>
        </w:tc>
      </w:tr>
      <w:tr w:rsidR="000A07F5" w:rsidRPr="007939DD" w14:paraId="648D23A1" w14:textId="77777777" w:rsidTr="000A07F5">
        <w:tc>
          <w:tcPr>
            <w:tcW w:w="2159" w:type="dxa"/>
            <w:noWrap/>
          </w:tcPr>
          <w:p w14:paraId="4A0676AE" w14:textId="77777777" w:rsidR="000A07F5" w:rsidRPr="007939DD" w:rsidRDefault="000A07F5" w:rsidP="00E25630">
            <w:pPr>
              <w:pStyle w:val="ARtabletext"/>
              <w:rPr>
                <w:color w:val="000000"/>
                <w:sz w:val="16"/>
                <w:szCs w:val="16"/>
              </w:rPr>
            </w:pPr>
            <w:r w:rsidRPr="007939DD">
              <w:rPr>
                <w:color w:val="000000"/>
                <w:sz w:val="16"/>
                <w:szCs w:val="16"/>
              </w:rPr>
              <w:t>Siggins Miller Consultants</w:t>
            </w:r>
          </w:p>
        </w:tc>
        <w:tc>
          <w:tcPr>
            <w:tcW w:w="3710" w:type="dxa"/>
            <w:noWrap/>
          </w:tcPr>
          <w:p w14:paraId="7503D9F5" w14:textId="77777777" w:rsidR="000A07F5" w:rsidRPr="007939DD" w:rsidRDefault="000A07F5" w:rsidP="00E25630">
            <w:pPr>
              <w:pStyle w:val="ARtabletext"/>
              <w:rPr>
                <w:color w:val="000000"/>
                <w:sz w:val="16"/>
                <w:szCs w:val="16"/>
              </w:rPr>
            </w:pPr>
            <w:r w:rsidRPr="007939DD">
              <w:rPr>
                <w:color w:val="000000"/>
                <w:sz w:val="16"/>
                <w:szCs w:val="16"/>
              </w:rPr>
              <w:t>Review, occupational violence and aggression training</w:t>
            </w:r>
          </w:p>
        </w:tc>
        <w:tc>
          <w:tcPr>
            <w:tcW w:w="1256" w:type="dxa"/>
            <w:noWrap/>
          </w:tcPr>
          <w:p w14:paraId="2FCD89A9" w14:textId="77777777" w:rsidR="000A07F5" w:rsidRPr="007939DD" w:rsidRDefault="000A07F5" w:rsidP="00E25630">
            <w:pPr>
              <w:pStyle w:val="ARtabletextright"/>
              <w:rPr>
                <w:color w:val="000000"/>
                <w:sz w:val="16"/>
                <w:szCs w:val="16"/>
              </w:rPr>
            </w:pPr>
            <w:r w:rsidRPr="007939DD">
              <w:rPr>
                <w:color w:val="000000"/>
                <w:sz w:val="16"/>
                <w:szCs w:val="16"/>
              </w:rPr>
              <w:t>$103,158</w:t>
            </w:r>
          </w:p>
        </w:tc>
        <w:tc>
          <w:tcPr>
            <w:tcW w:w="1257" w:type="dxa"/>
            <w:noWrap/>
          </w:tcPr>
          <w:p w14:paraId="7B26E365" w14:textId="77777777" w:rsidR="000A07F5" w:rsidRPr="007939DD" w:rsidRDefault="000A07F5" w:rsidP="00E25630">
            <w:pPr>
              <w:pStyle w:val="ARtabletextright"/>
              <w:rPr>
                <w:color w:val="000000"/>
                <w:sz w:val="16"/>
                <w:szCs w:val="16"/>
              </w:rPr>
            </w:pPr>
            <w:r w:rsidRPr="007939DD">
              <w:rPr>
                <w:color w:val="000000"/>
                <w:sz w:val="16"/>
                <w:szCs w:val="16"/>
              </w:rPr>
              <w:t>$101,366</w:t>
            </w:r>
          </w:p>
        </w:tc>
        <w:tc>
          <w:tcPr>
            <w:tcW w:w="1257" w:type="dxa"/>
            <w:noWrap/>
          </w:tcPr>
          <w:p w14:paraId="1DEE9314"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60EE0030" w14:textId="77777777" w:rsidTr="000A07F5">
        <w:tc>
          <w:tcPr>
            <w:tcW w:w="2159" w:type="dxa"/>
            <w:noWrap/>
          </w:tcPr>
          <w:p w14:paraId="159CCEA1" w14:textId="77777777" w:rsidR="000A07F5" w:rsidRPr="007939DD" w:rsidRDefault="000A07F5" w:rsidP="00E25630">
            <w:pPr>
              <w:pStyle w:val="ARtabletext"/>
              <w:rPr>
                <w:color w:val="000000"/>
                <w:sz w:val="16"/>
                <w:szCs w:val="16"/>
              </w:rPr>
            </w:pPr>
            <w:r w:rsidRPr="007939DD">
              <w:rPr>
                <w:color w:val="000000"/>
                <w:sz w:val="16"/>
                <w:szCs w:val="16"/>
              </w:rPr>
              <w:t>HDAA</w:t>
            </w:r>
          </w:p>
        </w:tc>
        <w:tc>
          <w:tcPr>
            <w:tcW w:w="3710" w:type="dxa"/>
            <w:noWrap/>
          </w:tcPr>
          <w:p w14:paraId="3BAFA29F" w14:textId="77777777" w:rsidR="000A07F5" w:rsidRPr="007939DD" w:rsidRDefault="000A07F5" w:rsidP="00E25630">
            <w:pPr>
              <w:pStyle w:val="ARtabletext"/>
              <w:rPr>
                <w:color w:val="000000"/>
                <w:sz w:val="16"/>
                <w:szCs w:val="16"/>
              </w:rPr>
            </w:pPr>
            <w:r w:rsidRPr="007939DD">
              <w:rPr>
                <w:color w:val="000000"/>
                <w:sz w:val="16"/>
                <w:szCs w:val="16"/>
              </w:rPr>
              <w:t>Standards a</w:t>
            </w:r>
            <w:r w:rsidR="00541266" w:rsidRPr="007939DD">
              <w:rPr>
                <w:color w:val="000000"/>
                <w:sz w:val="16"/>
                <w:szCs w:val="16"/>
              </w:rPr>
              <w:t>udit, managed services in East D</w:t>
            </w:r>
            <w:r w:rsidRPr="007939DD">
              <w:rPr>
                <w:color w:val="000000"/>
                <w:sz w:val="16"/>
                <w:szCs w:val="16"/>
              </w:rPr>
              <w:t>ivision</w:t>
            </w:r>
          </w:p>
        </w:tc>
        <w:tc>
          <w:tcPr>
            <w:tcW w:w="1256" w:type="dxa"/>
            <w:noWrap/>
          </w:tcPr>
          <w:p w14:paraId="5BFE8713" w14:textId="77777777" w:rsidR="000A07F5" w:rsidRPr="007939DD" w:rsidRDefault="000A07F5" w:rsidP="00E25630">
            <w:pPr>
              <w:pStyle w:val="ARtabletextright"/>
              <w:rPr>
                <w:color w:val="000000"/>
                <w:sz w:val="16"/>
                <w:szCs w:val="16"/>
              </w:rPr>
            </w:pPr>
            <w:r w:rsidRPr="007939DD">
              <w:rPr>
                <w:color w:val="000000"/>
                <w:sz w:val="16"/>
                <w:szCs w:val="16"/>
              </w:rPr>
              <w:t>$103,077</w:t>
            </w:r>
          </w:p>
        </w:tc>
        <w:tc>
          <w:tcPr>
            <w:tcW w:w="1257" w:type="dxa"/>
            <w:noWrap/>
          </w:tcPr>
          <w:p w14:paraId="4E90D186" w14:textId="77777777" w:rsidR="000A07F5" w:rsidRPr="007939DD" w:rsidRDefault="000A07F5" w:rsidP="00E25630">
            <w:pPr>
              <w:pStyle w:val="ARtabletextright"/>
              <w:rPr>
                <w:color w:val="000000"/>
                <w:sz w:val="16"/>
                <w:szCs w:val="16"/>
              </w:rPr>
            </w:pPr>
            <w:r w:rsidRPr="007939DD">
              <w:rPr>
                <w:color w:val="000000"/>
                <w:sz w:val="16"/>
                <w:szCs w:val="16"/>
              </w:rPr>
              <w:t>$72,155</w:t>
            </w:r>
          </w:p>
        </w:tc>
        <w:tc>
          <w:tcPr>
            <w:tcW w:w="1257" w:type="dxa"/>
            <w:noWrap/>
          </w:tcPr>
          <w:p w14:paraId="24C2D18E" w14:textId="77777777" w:rsidR="000A07F5" w:rsidRPr="007939DD" w:rsidRDefault="000A07F5" w:rsidP="00E25630">
            <w:pPr>
              <w:pStyle w:val="ARtabletextright"/>
              <w:rPr>
                <w:color w:val="000000"/>
                <w:sz w:val="16"/>
                <w:szCs w:val="16"/>
              </w:rPr>
            </w:pPr>
            <w:r w:rsidRPr="007939DD">
              <w:rPr>
                <w:color w:val="000000"/>
                <w:sz w:val="16"/>
                <w:szCs w:val="16"/>
              </w:rPr>
              <w:t>$30,923</w:t>
            </w:r>
          </w:p>
        </w:tc>
      </w:tr>
      <w:tr w:rsidR="000A07F5" w:rsidRPr="007939DD" w14:paraId="1005638C" w14:textId="77777777" w:rsidTr="000A07F5">
        <w:tc>
          <w:tcPr>
            <w:tcW w:w="2159" w:type="dxa"/>
            <w:noWrap/>
          </w:tcPr>
          <w:p w14:paraId="258A15D8" w14:textId="77777777" w:rsidR="000A07F5" w:rsidRPr="007939DD" w:rsidRDefault="000A07F5" w:rsidP="00E25630">
            <w:pPr>
              <w:pStyle w:val="ARtabletext"/>
              <w:rPr>
                <w:color w:val="000000"/>
                <w:sz w:val="16"/>
                <w:szCs w:val="16"/>
              </w:rPr>
            </w:pPr>
            <w:r w:rsidRPr="007939DD">
              <w:rPr>
                <w:color w:val="000000"/>
                <w:sz w:val="16"/>
                <w:szCs w:val="16"/>
              </w:rPr>
              <w:t>The Friday Lab</w:t>
            </w:r>
          </w:p>
        </w:tc>
        <w:tc>
          <w:tcPr>
            <w:tcW w:w="3710" w:type="dxa"/>
            <w:noWrap/>
          </w:tcPr>
          <w:p w14:paraId="3D74C23B" w14:textId="77777777" w:rsidR="000A07F5" w:rsidRPr="007939DD" w:rsidRDefault="000A07F5" w:rsidP="00E25630">
            <w:pPr>
              <w:pStyle w:val="ARtabletext"/>
              <w:rPr>
                <w:color w:val="000000"/>
                <w:sz w:val="16"/>
                <w:szCs w:val="16"/>
              </w:rPr>
            </w:pPr>
            <w:r w:rsidRPr="007939DD">
              <w:rPr>
                <w:color w:val="000000"/>
                <w:sz w:val="16"/>
                <w:szCs w:val="16"/>
              </w:rPr>
              <w:t>Develop, 2017 workforce plan capability program</w:t>
            </w:r>
          </w:p>
        </w:tc>
        <w:tc>
          <w:tcPr>
            <w:tcW w:w="1256" w:type="dxa"/>
            <w:noWrap/>
          </w:tcPr>
          <w:p w14:paraId="434C2534" w14:textId="77777777" w:rsidR="000A07F5" w:rsidRPr="007939DD" w:rsidRDefault="000A07F5" w:rsidP="00E25630">
            <w:pPr>
              <w:pStyle w:val="ARtabletextright"/>
              <w:rPr>
                <w:color w:val="000000"/>
                <w:sz w:val="16"/>
                <w:szCs w:val="16"/>
              </w:rPr>
            </w:pPr>
            <w:r w:rsidRPr="007939DD">
              <w:rPr>
                <w:color w:val="000000"/>
                <w:sz w:val="16"/>
                <w:szCs w:val="16"/>
              </w:rPr>
              <w:t>$102,380</w:t>
            </w:r>
          </w:p>
        </w:tc>
        <w:tc>
          <w:tcPr>
            <w:tcW w:w="1257" w:type="dxa"/>
            <w:noWrap/>
          </w:tcPr>
          <w:p w14:paraId="5B3C1893" w14:textId="77777777" w:rsidR="000A07F5" w:rsidRPr="007939DD" w:rsidRDefault="000A07F5" w:rsidP="00E25630">
            <w:pPr>
              <w:pStyle w:val="ARtabletextright"/>
              <w:rPr>
                <w:color w:val="000000"/>
                <w:sz w:val="16"/>
                <w:szCs w:val="16"/>
              </w:rPr>
            </w:pPr>
            <w:r w:rsidRPr="007939DD">
              <w:rPr>
                <w:color w:val="000000"/>
                <w:sz w:val="16"/>
                <w:szCs w:val="16"/>
              </w:rPr>
              <w:t>$101,827</w:t>
            </w:r>
          </w:p>
        </w:tc>
        <w:tc>
          <w:tcPr>
            <w:tcW w:w="1257" w:type="dxa"/>
            <w:noWrap/>
          </w:tcPr>
          <w:p w14:paraId="2B87B3B1"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51FA334B" w14:textId="77777777" w:rsidTr="000A07F5">
        <w:tc>
          <w:tcPr>
            <w:tcW w:w="2159" w:type="dxa"/>
            <w:noWrap/>
          </w:tcPr>
          <w:p w14:paraId="39C8A7F5" w14:textId="77777777" w:rsidR="000A07F5" w:rsidRPr="007939DD" w:rsidRDefault="000A07F5" w:rsidP="00E25630">
            <w:pPr>
              <w:pStyle w:val="ARtabletext"/>
              <w:rPr>
                <w:color w:val="000000"/>
                <w:sz w:val="16"/>
                <w:szCs w:val="16"/>
              </w:rPr>
            </w:pPr>
            <w:r w:rsidRPr="007939DD">
              <w:rPr>
                <w:color w:val="000000"/>
                <w:sz w:val="16"/>
                <w:szCs w:val="16"/>
              </w:rPr>
              <w:t>Aspex Consulting Pty Ltd</w:t>
            </w:r>
          </w:p>
        </w:tc>
        <w:tc>
          <w:tcPr>
            <w:tcW w:w="3710" w:type="dxa"/>
            <w:noWrap/>
          </w:tcPr>
          <w:p w14:paraId="61E04163" w14:textId="77777777" w:rsidR="000A07F5" w:rsidRPr="007939DD" w:rsidRDefault="000A07F5" w:rsidP="00E25630">
            <w:pPr>
              <w:pStyle w:val="ARtabletext"/>
              <w:rPr>
                <w:color w:val="000000"/>
                <w:sz w:val="16"/>
                <w:szCs w:val="16"/>
              </w:rPr>
            </w:pPr>
            <w:r w:rsidRPr="007939DD">
              <w:rPr>
                <w:color w:val="000000"/>
                <w:sz w:val="16"/>
                <w:szCs w:val="16"/>
              </w:rPr>
              <w:t>Develop, service plan, Central Goldfields Shire</w:t>
            </w:r>
          </w:p>
        </w:tc>
        <w:tc>
          <w:tcPr>
            <w:tcW w:w="1256" w:type="dxa"/>
            <w:noWrap/>
          </w:tcPr>
          <w:p w14:paraId="73395591" w14:textId="77777777" w:rsidR="000A07F5" w:rsidRPr="007939DD" w:rsidRDefault="000A07F5" w:rsidP="00E25630">
            <w:pPr>
              <w:pStyle w:val="ARtabletextright"/>
              <w:rPr>
                <w:color w:val="000000"/>
                <w:sz w:val="16"/>
                <w:szCs w:val="16"/>
              </w:rPr>
            </w:pPr>
            <w:r w:rsidRPr="007939DD">
              <w:rPr>
                <w:color w:val="000000"/>
                <w:sz w:val="16"/>
                <w:szCs w:val="16"/>
              </w:rPr>
              <w:t>$100,995</w:t>
            </w:r>
          </w:p>
        </w:tc>
        <w:tc>
          <w:tcPr>
            <w:tcW w:w="1257" w:type="dxa"/>
            <w:noWrap/>
          </w:tcPr>
          <w:p w14:paraId="79949D60" w14:textId="77777777" w:rsidR="000A07F5" w:rsidRPr="007939DD" w:rsidRDefault="000A07F5" w:rsidP="00E25630">
            <w:pPr>
              <w:pStyle w:val="ARtabletextright"/>
              <w:rPr>
                <w:color w:val="000000"/>
                <w:sz w:val="16"/>
                <w:szCs w:val="16"/>
              </w:rPr>
            </w:pPr>
            <w:r w:rsidRPr="007939DD">
              <w:rPr>
                <w:color w:val="000000"/>
                <w:sz w:val="16"/>
                <w:szCs w:val="16"/>
              </w:rPr>
              <w:t>$40,398</w:t>
            </w:r>
          </w:p>
        </w:tc>
        <w:tc>
          <w:tcPr>
            <w:tcW w:w="1257" w:type="dxa"/>
            <w:noWrap/>
          </w:tcPr>
          <w:p w14:paraId="556655E6"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65A6061C" w14:textId="77777777" w:rsidTr="000A07F5">
        <w:tc>
          <w:tcPr>
            <w:tcW w:w="2159" w:type="dxa"/>
            <w:noWrap/>
          </w:tcPr>
          <w:p w14:paraId="068E9CD1" w14:textId="77777777" w:rsidR="000A07F5" w:rsidRPr="007939DD" w:rsidRDefault="000A07F5" w:rsidP="00E25630">
            <w:pPr>
              <w:pStyle w:val="ARtabletext"/>
              <w:rPr>
                <w:color w:val="000000"/>
                <w:sz w:val="16"/>
                <w:szCs w:val="16"/>
              </w:rPr>
            </w:pPr>
            <w:r w:rsidRPr="007939DD">
              <w:rPr>
                <w:color w:val="000000"/>
                <w:sz w:val="16"/>
                <w:szCs w:val="16"/>
              </w:rPr>
              <w:t>Nous Group Pty Ltd</w:t>
            </w:r>
          </w:p>
        </w:tc>
        <w:tc>
          <w:tcPr>
            <w:tcW w:w="3710" w:type="dxa"/>
            <w:noWrap/>
          </w:tcPr>
          <w:p w14:paraId="2822A5DD" w14:textId="77777777" w:rsidR="000A07F5" w:rsidRPr="007939DD" w:rsidRDefault="000A07F5" w:rsidP="00E25630">
            <w:pPr>
              <w:pStyle w:val="ARtabletext"/>
              <w:rPr>
                <w:color w:val="000000"/>
                <w:sz w:val="16"/>
                <w:szCs w:val="16"/>
              </w:rPr>
            </w:pPr>
            <w:r w:rsidRPr="007939DD">
              <w:rPr>
                <w:color w:val="000000"/>
                <w:sz w:val="16"/>
                <w:szCs w:val="16"/>
              </w:rPr>
              <w:t>Develop, business case, flexible working arrangements</w:t>
            </w:r>
          </w:p>
        </w:tc>
        <w:tc>
          <w:tcPr>
            <w:tcW w:w="1256" w:type="dxa"/>
            <w:noWrap/>
          </w:tcPr>
          <w:p w14:paraId="5441E201" w14:textId="77777777" w:rsidR="000A07F5" w:rsidRPr="007939DD" w:rsidRDefault="000A07F5" w:rsidP="00E25630">
            <w:pPr>
              <w:pStyle w:val="ARtabletextright"/>
              <w:rPr>
                <w:color w:val="000000"/>
                <w:sz w:val="16"/>
                <w:szCs w:val="16"/>
              </w:rPr>
            </w:pPr>
            <w:r w:rsidRPr="007939DD">
              <w:rPr>
                <w:color w:val="000000"/>
                <w:sz w:val="16"/>
                <w:szCs w:val="16"/>
              </w:rPr>
              <w:t>$100,000</w:t>
            </w:r>
          </w:p>
        </w:tc>
        <w:tc>
          <w:tcPr>
            <w:tcW w:w="1257" w:type="dxa"/>
            <w:noWrap/>
          </w:tcPr>
          <w:p w14:paraId="7E882E94" w14:textId="77777777" w:rsidR="000A07F5" w:rsidRPr="007939DD" w:rsidRDefault="000A07F5" w:rsidP="00E25630">
            <w:pPr>
              <w:pStyle w:val="ARtabletextright"/>
              <w:rPr>
                <w:color w:val="000000"/>
                <w:sz w:val="16"/>
                <w:szCs w:val="16"/>
              </w:rPr>
            </w:pPr>
            <w:r w:rsidRPr="007939DD">
              <w:rPr>
                <w:color w:val="000000"/>
                <w:sz w:val="16"/>
                <w:szCs w:val="16"/>
              </w:rPr>
              <w:t>$100,000</w:t>
            </w:r>
          </w:p>
        </w:tc>
        <w:tc>
          <w:tcPr>
            <w:tcW w:w="1257" w:type="dxa"/>
            <w:noWrap/>
          </w:tcPr>
          <w:p w14:paraId="496FEB63"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18B3A865" w14:textId="77777777" w:rsidTr="000A07F5">
        <w:tc>
          <w:tcPr>
            <w:tcW w:w="2159" w:type="dxa"/>
            <w:noWrap/>
          </w:tcPr>
          <w:p w14:paraId="2D455583" w14:textId="77777777" w:rsidR="000A07F5" w:rsidRPr="007939DD" w:rsidRDefault="000A07F5" w:rsidP="00E25630">
            <w:pPr>
              <w:pStyle w:val="ARtabletext"/>
              <w:rPr>
                <w:color w:val="000000"/>
                <w:sz w:val="16"/>
                <w:szCs w:val="16"/>
              </w:rPr>
            </w:pPr>
            <w:r w:rsidRPr="007939DD">
              <w:rPr>
                <w:color w:val="000000"/>
                <w:sz w:val="16"/>
                <w:szCs w:val="16"/>
              </w:rPr>
              <w:t>Victorian Cytology Service Inc</w:t>
            </w:r>
          </w:p>
        </w:tc>
        <w:tc>
          <w:tcPr>
            <w:tcW w:w="3710" w:type="dxa"/>
            <w:noWrap/>
          </w:tcPr>
          <w:p w14:paraId="57EE474C" w14:textId="77777777" w:rsidR="000A07F5" w:rsidRPr="007939DD" w:rsidRDefault="000A07F5" w:rsidP="00E25630">
            <w:pPr>
              <w:pStyle w:val="ARtabletext"/>
              <w:rPr>
                <w:color w:val="000000"/>
                <w:sz w:val="16"/>
                <w:szCs w:val="16"/>
              </w:rPr>
            </w:pPr>
            <w:r w:rsidRPr="007939DD">
              <w:rPr>
                <w:color w:val="000000"/>
                <w:sz w:val="16"/>
                <w:szCs w:val="16"/>
              </w:rPr>
              <w:t>Technical advice, electronic laboratory reporting</w:t>
            </w:r>
          </w:p>
        </w:tc>
        <w:tc>
          <w:tcPr>
            <w:tcW w:w="1256" w:type="dxa"/>
            <w:noWrap/>
          </w:tcPr>
          <w:p w14:paraId="6B321E1A" w14:textId="77777777" w:rsidR="000A07F5" w:rsidRPr="007939DD" w:rsidRDefault="000A07F5" w:rsidP="00E25630">
            <w:pPr>
              <w:pStyle w:val="ARtabletextright"/>
              <w:rPr>
                <w:color w:val="000000"/>
                <w:sz w:val="16"/>
                <w:szCs w:val="16"/>
              </w:rPr>
            </w:pPr>
            <w:r w:rsidRPr="007939DD">
              <w:rPr>
                <w:color w:val="000000"/>
                <w:sz w:val="16"/>
                <w:szCs w:val="16"/>
              </w:rPr>
              <w:t>$100,000</w:t>
            </w:r>
          </w:p>
        </w:tc>
        <w:tc>
          <w:tcPr>
            <w:tcW w:w="1257" w:type="dxa"/>
            <w:noWrap/>
          </w:tcPr>
          <w:p w14:paraId="7CB9B012" w14:textId="77777777" w:rsidR="000A07F5" w:rsidRPr="007939DD" w:rsidRDefault="000A07F5" w:rsidP="00E25630">
            <w:pPr>
              <w:pStyle w:val="ARtabletextright"/>
              <w:rPr>
                <w:color w:val="000000"/>
                <w:sz w:val="16"/>
                <w:szCs w:val="16"/>
              </w:rPr>
            </w:pPr>
            <w:r w:rsidRPr="007939DD">
              <w:rPr>
                <w:color w:val="000000"/>
                <w:sz w:val="16"/>
                <w:szCs w:val="16"/>
              </w:rPr>
              <w:t>$14,626</w:t>
            </w:r>
          </w:p>
        </w:tc>
        <w:tc>
          <w:tcPr>
            <w:tcW w:w="1257" w:type="dxa"/>
            <w:noWrap/>
          </w:tcPr>
          <w:p w14:paraId="7AA4A0A4" w14:textId="77777777" w:rsidR="000A07F5" w:rsidRPr="007939DD" w:rsidRDefault="000A07F5" w:rsidP="00E25630">
            <w:pPr>
              <w:pStyle w:val="ARtabletextright"/>
              <w:rPr>
                <w:color w:val="000000"/>
                <w:sz w:val="16"/>
                <w:szCs w:val="16"/>
              </w:rPr>
            </w:pPr>
            <w:r w:rsidRPr="007939DD">
              <w:rPr>
                <w:color w:val="000000"/>
                <w:sz w:val="16"/>
                <w:szCs w:val="16"/>
              </w:rPr>
              <w:t>$85,374</w:t>
            </w:r>
          </w:p>
        </w:tc>
      </w:tr>
      <w:tr w:rsidR="000A07F5" w:rsidRPr="007939DD" w14:paraId="00B4AC1A" w14:textId="77777777" w:rsidTr="000A07F5">
        <w:tc>
          <w:tcPr>
            <w:tcW w:w="2159" w:type="dxa"/>
            <w:noWrap/>
          </w:tcPr>
          <w:p w14:paraId="3F4FE510" w14:textId="77777777" w:rsidR="000A07F5" w:rsidRPr="007939DD" w:rsidRDefault="000A07F5" w:rsidP="00E25630">
            <w:pPr>
              <w:pStyle w:val="ARtabletext"/>
              <w:rPr>
                <w:color w:val="000000"/>
                <w:sz w:val="16"/>
                <w:szCs w:val="16"/>
              </w:rPr>
            </w:pPr>
            <w:r w:rsidRPr="007939DD">
              <w:rPr>
                <w:color w:val="000000"/>
                <w:sz w:val="16"/>
                <w:szCs w:val="16"/>
              </w:rPr>
              <w:t>Acil Allen Consulting Pty Ltd</w:t>
            </w:r>
          </w:p>
        </w:tc>
        <w:tc>
          <w:tcPr>
            <w:tcW w:w="3710" w:type="dxa"/>
            <w:noWrap/>
          </w:tcPr>
          <w:p w14:paraId="77135D64" w14:textId="77777777" w:rsidR="000A07F5" w:rsidRPr="007939DD" w:rsidRDefault="00A31E75" w:rsidP="00A31E75">
            <w:pPr>
              <w:pStyle w:val="ARtabletext"/>
              <w:rPr>
                <w:color w:val="000000"/>
                <w:sz w:val="16"/>
                <w:szCs w:val="16"/>
              </w:rPr>
            </w:pPr>
            <w:r w:rsidRPr="007939DD">
              <w:rPr>
                <w:color w:val="000000"/>
                <w:sz w:val="16"/>
                <w:szCs w:val="16"/>
              </w:rPr>
              <w:t>Review, Support and Safety H</w:t>
            </w:r>
            <w:r w:rsidR="000A07F5" w:rsidRPr="007939DD">
              <w:rPr>
                <w:color w:val="000000"/>
                <w:sz w:val="16"/>
                <w:szCs w:val="16"/>
              </w:rPr>
              <w:t>ubs</w:t>
            </w:r>
          </w:p>
        </w:tc>
        <w:tc>
          <w:tcPr>
            <w:tcW w:w="1256" w:type="dxa"/>
            <w:noWrap/>
          </w:tcPr>
          <w:p w14:paraId="3CF2C994" w14:textId="77777777" w:rsidR="000A07F5" w:rsidRPr="007939DD" w:rsidRDefault="000A07F5" w:rsidP="00E25630">
            <w:pPr>
              <w:pStyle w:val="ARtabletextright"/>
              <w:rPr>
                <w:color w:val="000000"/>
                <w:sz w:val="16"/>
                <w:szCs w:val="16"/>
              </w:rPr>
            </w:pPr>
            <w:r w:rsidRPr="007939DD">
              <w:rPr>
                <w:color w:val="000000"/>
                <w:sz w:val="16"/>
                <w:szCs w:val="16"/>
              </w:rPr>
              <w:t>$99,897</w:t>
            </w:r>
          </w:p>
        </w:tc>
        <w:tc>
          <w:tcPr>
            <w:tcW w:w="1257" w:type="dxa"/>
            <w:noWrap/>
          </w:tcPr>
          <w:p w14:paraId="492BFD2B" w14:textId="77777777" w:rsidR="000A07F5" w:rsidRPr="007939DD" w:rsidRDefault="000A07F5" w:rsidP="00E25630">
            <w:pPr>
              <w:pStyle w:val="ARtabletextright"/>
              <w:rPr>
                <w:color w:val="000000"/>
                <w:sz w:val="16"/>
                <w:szCs w:val="16"/>
              </w:rPr>
            </w:pPr>
            <w:r w:rsidRPr="007939DD">
              <w:rPr>
                <w:color w:val="000000"/>
                <w:sz w:val="16"/>
                <w:szCs w:val="16"/>
              </w:rPr>
              <w:t>$99,743</w:t>
            </w:r>
          </w:p>
        </w:tc>
        <w:tc>
          <w:tcPr>
            <w:tcW w:w="1257" w:type="dxa"/>
            <w:noWrap/>
          </w:tcPr>
          <w:p w14:paraId="379C429F" w14:textId="77777777" w:rsidR="000A07F5" w:rsidRPr="007939DD" w:rsidRDefault="000A07F5" w:rsidP="00E25630">
            <w:pPr>
              <w:pStyle w:val="ARtabletextright"/>
              <w:rPr>
                <w:color w:val="000000"/>
                <w:sz w:val="16"/>
                <w:szCs w:val="16"/>
              </w:rPr>
            </w:pPr>
            <w:r w:rsidRPr="007939DD">
              <w:rPr>
                <w:color w:val="000000"/>
                <w:sz w:val="16"/>
                <w:szCs w:val="16"/>
              </w:rPr>
              <w:t>$154</w:t>
            </w:r>
          </w:p>
        </w:tc>
      </w:tr>
      <w:tr w:rsidR="000A07F5" w:rsidRPr="007939DD" w14:paraId="63C5A6AD" w14:textId="77777777" w:rsidTr="000A07F5">
        <w:tc>
          <w:tcPr>
            <w:tcW w:w="2159" w:type="dxa"/>
            <w:noWrap/>
          </w:tcPr>
          <w:p w14:paraId="2E3B08DC" w14:textId="77777777" w:rsidR="000A07F5" w:rsidRPr="007939DD" w:rsidRDefault="000A07F5" w:rsidP="00E25630">
            <w:pPr>
              <w:pStyle w:val="ARtabletext"/>
              <w:rPr>
                <w:color w:val="000000"/>
                <w:sz w:val="16"/>
                <w:szCs w:val="16"/>
              </w:rPr>
            </w:pPr>
            <w:r w:rsidRPr="007939DD">
              <w:rPr>
                <w:color w:val="000000"/>
                <w:sz w:val="16"/>
                <w:szCs w:val="16"/>
              </w:rPr>
              <w:t>KPMG</w:t>
            </w:r>
          </w:p>
        </w:tc>
        <w:tc>
          <w:tcPr>
            <w:tcW w:w="3710" w:type="dxa"/>
            <w:noWrap/>
          </w:tcPr>
          <w:p w14:paraId="29CFA83B" w14:textId="77777777" w:rsidR="000A07F5" w:rsidRPr="007939DD" w:rsidRDefault="000A07F5" w:rsidP="00E25630">
            <w:pPr>
              <w:pStyle w:val="ARtabletext"/>
              <w:rPr>
                <w:color w:val="000000"/>
                <w:sz w:val="16"/>
                <w:szCs w:val="16"/>
              </w:rPr>
            </w:pPr>
            <w:r w:rsidRPr="007939DD">
              <w:rPr>
                <w:color w:val="000000"/>
                <w:sz w:val="16"/>
                <w:szCs w:val="16"/>
              </w:rPr>
              <w:t>Process map, report production, VAHI</w:t>
            </w:r>
          </w:p>
        </w:tc>
        <w:tc>
          <w:tcPr>
            <w:tcW w:w="1256" w:type="dxa"/>
            <w:noWrap/>
          </w:tcPr>
          <w:p w14:paraId="1E75A947" w14:textId="77777777" w:rsidR="000A07F5" w:rsidRPr="007939DD" w:rsidRDefault="000A07F5" w:rsidP="00E25630">
            <w:pPr>
              <w:pStyle w:val="ARtabletextright"/>
              <w:rPr>
                <w:color w:val="000000"/>
                <w:sz w:val="16"/>
                <w:szCs w:val="16"/>
              </w:rPr>
            </w:pPr>
            <w:r w:rsidRPr="007939DD">
              <w:rPr>
                <w:color w:val="000000"/>
                <w:sz w:val="16"/>
                <w:szCs w:val="16"/>
              </w:rPr>
              <w:t>$97,578</w:t>
            </w:r>
          </w:p>
        </w:tc>
        <w:tc>
          <w:tcPr>
            <w:tcW w:w="1257" w:type="dxa"/>
            <w:noWrap/>
          </w:tcPr>
          <w:p w14:paraId="22EBCFB7" w14:textId="77777777" w:rsidR="000A07F5" w:rsidRPr="007939DD" w:rsidRDefault="000A07F5" w:rsidP="00E25630">
            <w:pPr>
              <w:pStyle w:val="ARtabletextright"/>
              <w:rPr>
                <w:color w:val="000000"/>
                <w:sz w:val="16"/>
                <w:szCs w:val="16"/>
              </w:rPr>
            </w:pPr>
            <w:r w:rsidRPr="007939DD">
              <w:rPr>
                <w:color w:val="000000"/>
                <w:sz w:val="16"/>
                <w:szCs w:val="16"/>
              </w:rPr>
              <w:t>$97,578</w:t>
            </w:r>
          </w:p>
        </w:tc>
        <w:tc>
          <w:tcPr>
            <w:tcW w:w="1257" w:type="dxa"/>
            <w:noWrap/>
          </w:tcPr>
          <w:p w14:paraId="4B8C632E"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708175F5" w14:textId="77777777" w:rsidTr="000A07F5">
        <w:tc>
          <w:tcPr>
            <w:tcW w:w="2159" w:type="dxa"/>
            <w:noWrap/>
          </w:tcPr>
          <w:p w14:paraId="30981D9B" w14:textId="77777777" w:rsidR="000A07F5" w:rsidRPr="007939DD" w:rsidRDefault="000A07F5" w:rsidP="00E25630">
            <w:pPr>
              <w:pStyle w:val="ARtabletext"/>
              <w:rPr>
                <w:color w:val="000000"/>
                <w:sz w:val="16"/>
                <w:szCs w:val="16"/>
              </w:rPr>
            </w:pPr>
            <w:r w:rsidRPr="007939DD">
              <w:rPr>
                <w:color w:val="000000"/>
                <w:sz w:val="16"/>
                <w:szCs w:val="16"/>
              </w:rPr>
              <w:t>Lisa Delaney Consulting</w:t>
            </w:r>
          </w:p>
        </w:tc>
        <w:tc>
          <w:tcPr>
            <w:tcW w:w="3710" w:type="dxa"/>
            <w:noWrap/>
          </w:tcPr>
          <w:p w14:paraId="56B48638" w14:textId="77777777" w:rsidR="000A07F5" w:rsidRPr="007939DD" w:rsidRDefault="000A07F5" w:rsidP="0009423E">
            <w:pPr>
              <w:pStyle w:val="ARtabletext"/>
              <w:rPr>
                <w:color w:val="000000"/>
                <w:sz w:val="16"/>
                <w:szCs w:val="16"/>
              </w:rPr>
            </w:pPr>
            <w:r w:rsidRPr="007939DD">
              <w:rPr>
                <w:color w:val="000000"/>
                <w:sz w:val="16"/>
                <w:szCs w:val="16"/>
              </w:rPr>
              <w:t>Develop, model of care, child statewide mental health</w:t>
            </w:r>
          </w:p>
        </w:tc>
        <w:tc>
          <w:tcPr>
            <w:tcW w:w="1256" w:type="dxa"/>
            <w:noWrap/>
          </w:tcPr>
          <w:p w14:paraId="668DF40C" w14:textId="77777777" w:rsidR="000A07F5" w:rsidRPr="007939DD" w:rsidRDefault="000A07F5" w:rsidP="00E25630">
            <w:pPr>
              <w:pStyle w:val="ARtabletextright"/>
              <w:rPr>
                <w:color w:val="000000"/>
                <w:sz w:val="16"/>
                <w:szCs w:val="16"/>
              </w:rPr>
            </w:pPr>
            <w:r w:rsidRPr="007939DD">
              <w:rPr>
                <w:color w:val="000000"/>
                <w:sz w:val="16"/>
                <w:szCs w:val="16"/>
              </w:rPr>
              <w:t>$97,500</w:t>
            </w:r>
          </w:p>
        </w:tc>
        <w:tc>
          <w:tcPr>
            <w:tcW w:w="1257" w:type="dxa"/>
            <w:noWrap/>
          </w:tcPr>
          <w:p w14:paraId="6ED86B2A" w14:textId="77777777" w:rsidR="000A07F5" w:rsidRPr="007939DD" w:rsidRDefault="000A07F5" w:rsidP="00E25630">
            <w:pPr>
              <w:pStyle w:val="ARtabletextright"/>
              <w:rPr>
                <w:color w:val="000000"/>
                <w:sz w:val="16"/>
                <w:szCs w:val="16"/>
              </w:rPr>
            </w:pPr>
            <w:r w:rsidRPr="007939DD">
              <w:rPr>
                <w:color w:val="000000"/>
                <w:sz w:val="16"/>
                <w:szCs w:val="16"/>
              </w:rPr>
              <w:t>$92,400</w:t>
            </w:r>
          </w:p>
        </w:tc>
        <w:tc>
          <w:tcPr>
            <w:tcW w:w="1257" w:type="dxa"/>
            <w:noWrap/>
          </w:tcPr>
          <w:p w14:paraId="7F941F4B"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40430821" w14:textId="77777777" w:rsidTr="000A07F5">
        <w:tc>
          <w:tcPr>
            <w:tcW w:w="2159" w:type="dxa"/>
            <w:noWrap/>
          </w:tcPr>
          <w:p w14:paraId="31971FA2" w14:textId="77777777" w:rsidR="000A07F5" w:rsidRPr="007939DD" w:rsidRDefault="000A07F5" w:rsidP="00E25630">
            <w:pPr>
              <w:pStyle w:val="ARtabletext"/>
              <w:rPr>
                <w:color w:val="000000"/>
                <w:sz w:val="16"/>
                <w:szCs w:val="16"/>
              </w:rPr>
            </w:pPr>
            <w:r w:rsidRPr="007939DD">
              <w:rPr>
                <w:color w:val="000000"/>
                <w:sz w:val="16"/>
                <w:szCs w:val="16"/>
              </w:rPr>
              <w:t>Auckland University of Technology</w:t>
            </w:r>
          </w:p>
        </w:tc>
        <w:tc>
          <w:tcPr>
            <w:tcW w:w="3710" w:type="dxa"/>
            <w:noWrap/>
          </w:tcPr>
          <w:p w14:paraId="0DA5456C" w14:textId="77777777" w:rsidR="000A07F5" w:rsidRPr="007939DD" w:rsidRDefault="000A07F5" w:rsidP="00E25630">
            <w:pPr>
              <w:pStyle w:val="ARtabletext"/>
              <w:rPr>
                <w:color w:val="000000"/>
                <w:sz w:val="16"/>
                <w:szCs w:val="16"/>
              </w:rPr>
            </w:pPr>
            <w:r w:rsidRPr="007939DD">
              <w:rPr>
                <w:color w:val="000000"/>
                <w:sz w:val="16"/>
                <w:szCs w:val="16"/>
              </w:rPr>
              <w:t>Model of Care Practice Framework for Youth Justice Custodial Services</w:t>
            </w:r>
          </w:p>
        </w:tc>
        <w:tc>
          <w:tcPr>
            <w:tcW w:w="1256" w:type="dxa"/>
            <w:noWrap/>
          </w:tcPr>
          <w:p w14:paraId="18650339" w14:textId="77777777" w:rsidR="000A07F5" w:rsidRPr="007939DD" w:rsidRDefault="000A07F5" w:rsidP="00E25630">
            <w:pPr>
              <w:pStyle w:val="ARtabletextright"/>
              <w:rPr>
                <w:color w:val="000000"/>
                <w:sz w:val="16"/>
                <w:szCs w:val="16"/>
              </w:rPr>
            </w:pPr>
            <w:r w:rsidRPr="007939DD">
              <w:rPr>
                <w:color w:val="000000"/>
                <w:sz w:val="16"/>
                <w:szCs w:val="16"/>
              </w:rPr>
              <w:t>$95,803</w:t>
            </w:r>
          </w:p>
        </w:tc>
        <w:tc>
          <w:tcPr>
            <w:tcW w:w="1257" w:type="dxa"/>
            <w:noWrap/>
          </w:tcPr>
          <w:p w14:paraId="76396404" w14:textId="77777777" w:rsidR="000A07F5" w:rsidRPr="007939DD" w:rsidRDefault="000A07F5" w:rsidP="00E25630">
            <w:pPr>
              <w:pStyle w:val="ARtabletextright"/>
              <w:rPr>
                <w:color w:val="000000"/>
                <w:sz w:val="16"/>
                <w:szCs w:val="16"/>
              </w:rPr>
            </w:pPr>
            <w:r w:rsidRPr="007939DD">
              <w:rPr>
                <w:color w:val="000000"/>
                <w:sz w:val="16"/>
                <w:szCs w:val="16"/>
              </w:rPr>
              <w:t>$31,934</w:t>
            </w:r>
          </w:p>
        </w:tc>
        <w:tc>
          <w:tcPr>
            <w:tcW w:w="1257" w:type="dxa"/>
            <w:noWrap/>
          </w:tcPr>
          <w:p w14:paraId="12BEE425"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4E29BAF4" w14:textId="77777777" w:rsidTr="000A07F5">
        <w:tc>
          <w:tcPr>
            <w:tcW w:w="2159" w:type="dxa"/>
            <w:noWrap/>
          </w:tcPr>
          <w:p w14:paraId="669BA5AA" w14:textId="77777777" w:rsidR="000A07F5" w:rsidRPr="007939DD" w:rsidRDefault="000A07F5" w:rsidP="00E25630">
            <w:pPr>
              <w:pStyle w:val="ARtabletext"/>
              <w:rPr>
                <w:color w:val="000000"/>
                <w:sz w:val="16"/>
                <w:szCs w:val="16"/>
              </w:rPr>
            </w:pPr>
            <w:r w:rsidRPr="007939DD">
              <w:rPr>
                <w:color w:val="000000"/>
                <w:sz w:val="16"/>
                <w:szCs w:val="16"/>
              </w:rPr>
              <w:lastRenderedPageBreak/>
              <w:t>Larter Consulting Pty Ltd</w:t>
            </w:r>
          </w:p>
        </w:tc>
        <w:tc>
          <w:tcPr>
            <w:tcW w:w="3710" w:type="dxa"/>
            <w:noWrap/>
          </w:tcPr>
          <w:p w14:paraId="7C2F5620" w14:textId="77777777" w:rsidR="000A07F5" w:rsidRPr="007939DD" w:rsidRDefault="000A07F5" w:rsidP="00E25630">
            <w:pPr>
              <w:pStyle w:val="ARtabletext"/>
              <w:rPr>
                <w:color w:val="000000"/>
                <w:sz w:val="16"/>
                <w:szCs w:val="16"/>
              </w:rPr>
            </w:pPr>
            <w:r w:rsidRPr="007939DD">
              <w:rPr>
                <w:color w:val="000000"/>
                <w:sz w:val="16"/>
                <w:szCs w:val="16"/>
              </w:rPr>
              <w:t>Develop pilot and evaluate service planning, community health services</w:t>
            </w:r>
          </w:p>
        </w:tc>
        <w:tc>
          <w:tcPr>
            <w:tcW w:w="1256" w:type="dxa"/>
            <w:noWrap/>
          </w:tcPr>
          <w:p w14:paraId="3F0814FE" w14:textId="77777777" w:rsidR="000A07F5" w:rsidRPr="007939DD" w:rsidRDefault="000A07F5" w:rsidP="00E25630">
            <w:pPr>
              <w:pStyle w:val="ARtabletextright"/>
              <w:rPr>
                <w:color w:val="000000"/>
                <w:sz w:val="16"/>
                <w:szCs w:val="16"/>
              </w:rPr>
            </w:pPr>
            <w:r w:rsidRPr="007939DD">
              <w:rPr>
                <w:color w:val="000000"/>
                <w:sz w:val="16"/>
                <w:szCs w:val="16"/>
              </w:rPr>
              <w:t>$95,043</w:t>
            </w:r>
          </w:p>
        </w:tc>
        <w:tc>
          <w:tcPr>
            <w:tcW w:w="1257" w:type="dxa"/>
            <w:noWrap/>
          </w:tcPr>
          <w:p w14:paraId="341A286B" w14:textId="77777777" w:rsidR="000A07F5" w:rsidRPr="007939DD" w:rsidRDefault="000A07F5" w:rsidP="00E25630">
            <w:pPr>
              <w:pStyle w:val="ARtabletextright"/>
              <w:rPr>
                <w:color w:val="000000"/>
                <w:sz w:val="16"/>
                <w:szCs w:val="16"/>
              </w:rPr>
            </w:pPr>
            <w:r w:rsidRPr="007939DD">
              <w:rPr>
                <w:color w:val="000000"/>
                <w:sz w:val="16"/>
                <w:szCs w:val="16"/>
              </w:rPr>
              <w:t>$78,240</w:t>
            </w:r>
          </w:p>
        </w:tc>
        <w:tc>
          <w:tcPr>
            <w:tcW w:w="1257" w:type="dxa"/>
            <w:noWrap/>
          </w:tcPr>
          <w:p w14:paraId="6A8D6A09"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18EB0408" w14:textId="77777777" w:rsidTr="000A07F5">
        <w:tc>
          <w:tcPr>
            <w:tcW w:w="2159" w:type="dxa"/>
            <w:noWrap/>
          </w:tcPr>
          <w:p w14:paraId="31F5FAC2" w14:textId="77777777" w:rsidR="000A07F5" w:rsidRPr="007939DD" w:rsidRDefault="000A07F5" w:rsidP="00E25630">
            <w:pPr>
              <w:pStyle w:val="ARtabletext"/>
              <w:rPr>
                <w:color w:val="000000"/>
                <w:sz w:val="16"/>
                <w:szCs w:val="16"/>
              </w:rPr>
            </w:pPr>
            <w:r w:rsidRPr="007939DD">
              <w:rPr>
                <w:color w:val="000000"/>
                <w:sz w:val="16"/>
                <w:szCs w:val="16"/>
              </w:rPr>
              <w:t>The Shannon Company</w:t>
            </w:r>
          </w:p>
        </w:tc>
        <w:tc>
          <w:tcPr>
            <w:tcW w:w="3710" w:type="dxa"/>
            <w:noWrap/>
          </w:tcPr>
          <w:p w14:paraId="44A1AF54" w14:textId="77777777" w:rsidR="000A07F5" w:rsidRPr="007939DD" w:rsidRDefault="000A07F5" w:rsidP="00E25630">
            <w:pPr>
              <w:pStyle w:val="ARtabletext"/>
              <w:rPr>
                <w:color w:val="000000"/>
                <w:sz w:val="16"/>
                <w:szCs w:val="16"/>
              </w:rPr>
            </w:pPr>
            <w:r w:rsidRPr="007939DD">
              <w:rPr>
                <w:color w:val="000000"/>
                <w:sz w:val="16"/>
                <w:szCs w:val="16"/>
              </w:rPr>
              <w:t>Creative development, Victorian Prevention Agency</w:t>
            </w:r>
          </w:p>
        </w:tc>
        <w:tc>
          <w:tcPr>
            <w:tcW w:w="1256" w:type="dxa"/>
            <w:noWrap/>
          </w:tcPr>
          <w:p w14:paraId="09D014F7" w14:textId="77777777" w:rsidR="000A07F5" w:rsidRPr="007939DD" w:rsidRDefault="000A07F5" w:rsidP="00E25630">
            <w:pPr>
              <w:pStyle w:val="ARtabletextright"/>
              <w:rPr>
                <w:color w:val="000000"/>
                <w:sz w:val="16"/>
                <w:szCs w:val="16"/>
              </w:rPr>
            </w:pPr>
            <w:r w:rsidRPr="007939DD">
              <w:rPr>
                <w:color w:val="000000"/>
                <w:sz w:val="16"/>
                <w:szCs w:val="16"/>
              </w:rPr>
              <w:t>$94,825</w:t>
            </w:r>
          </w:p>
        </w:tc>
        <w:tc>
          <w:tcPr>
            <w:tcW w:w="1257" w:type="dxa"/>
            <w:noWrap/>
          </w:tcPr>
          <w:p w14:paraId="0EC10D58" w14:textId="77777777" w:rsidR="000A07F5" w:rsidRPr="007939DD" w:rsidRDefault="000A07F5" w:rsidP="00E25630">
            <w:pPr>
              <w:pStyle w:val="ARtabletextright"/>
              <w:rPr>
                <w:color w:val="000000"/>
                <w:sz w:val="16"/>
                <w:szCs w:val="16"/>
              </w:rPr>
            </w:pPr>
            <w:r w:rsidRPr="007939DD">
              <w:rPr>
                <w:color w:val="000000"/>
                <w:sz w:val="16"/>
                <w:szCs w:val="16"/>
              </w:rPr>
              <w:t>$94,825</w:t>
            </w:r>
          </w:p>
        </w:tc>
        <w:tc>
          <w:tcPr>
            <w:tcW w:w="1257" w:type="dxa"/>
            <w:noWrap/>
          </w:tcPr>
          <w:p w14:paraId="1F2992A2"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519BB3D5" w14:textId="77777777" w:rsidTr="000A07F5">
        <w:tc>
          <w:tcPr>
            <w:tcW w:w="2159" w:type="dxa"/>
            <w:noWrap/>
          </w:tcPr>
          <w:p w14:paraId="0B065CB5" w14:textId="77777777" w:rsidR="000A07F5" w:rsidRPr="007939DD" w:rsidRDefault="000A07F5" w:rsidP="00E25630">
            <w:pPr>
              <w:pStyle w:val="ARtabletext"/>
              <w:rPr>
                <w:color w:val="000000"/>
                <w:sz w:val="16"/>
                <w:szCs w:val="16"/>
              </w:rPr>
            </w:pPr>
            <w:r w:rsidRPr="007939DD">
              <w:rPr>
                <w:color w:val="000000"/>
                <w:sz w:val="16"/>
                <w:szCs w:val="16"/>
              </w:rPr>
              <w:t>The University of Melbourne</w:t>
            </w:r>
          </w:p>
        </w:tc>
        <w:tc>
          <w:tcPr>
            <w:tcW w:w="3710" w:type="dxa"/>
            <w:noWrap/>
          </w:tcPr>
          <w:p w14:paraId="0E1F4F45" w14:textId="77777777" w:rsidR="000A07F5" w:rsidRPr="007939DD" w:rsidRDefault="000A07F5" w:rsidP="00E25630">
            <w:pPr>
              <w:pStyle w:val="ARtabletext"/>
              <w:rPr>
                <w:color w:val="000000"/>
                <w:sz w:val="16"/>
                <w:szCs w:val="16"/>
              </w:rPr>
            </w:pPr>
            <w:r w:rsidRPr="007939DD">
              <w:rPr>
                <w:color w:val="000000"/>
                <w:sz w:val="16"/>
                <w:szCs w:val="16"/>
              </w:rPr>
              <w:t>Develop, model for family violence practice, child protection</w:t>
            </w:r>
          </w:p>
        </w:tc>
        <w:tc>
          <w:tcPr>
            <w:tcW w:w="1256" w:type="dxa"/>
            <w:noWrap/>
          </w:tcPr>
          <w:p w14:paraId="6230B06E" w14:textId="77777777" w:rsidR="000A07F5" w:rsidRPr="007939DD" w:rsidRDefault="000A07F5" w:rsidP="00E25630">
            <w:pPr>
              <w:pStyle w:val="ARtabletextright"/>
              <w:rPr>
                <w:color w:val="000000"/>
                <w:sz w:val="16"/>
                <w:szCs w:val="16"/>
              </w:rPr>
            </w:pPr>
            <w:r w:rsidRPr="007939DD">
              <w:rPr>
                <w:color w:val="000000"/>
                <w:sz w:val="16"/>
                <w:szCs w:val="16"/>
              </w:rPr>
              <w:t>$93,750</w:t>
            </w:r>
          </w:p>
        </w:tc>
        <w:tc>
          <w:tcPr>
            <w:tcW w:w="1257" w:type="dxa"/>
            <w:noWrap/>
          </w:tcPr>
          <w:p w14:paraId="00ED45CE" w14:textId="77777777" w:rsidR="000A07F5" w:rsidRPr="007939DD" w:rsidRDefault="000A07F5" w:rsidP="00E25630">
            <w:pPr>
              <w:pStyle w:val="ARtabletextright"/>
              <w:rPr>
                <w:color w:val="000000"/>
                <w:sz w:val="16"/>
                <w:szCs w:val="16"/>
              </w:rPr>
            </w:pPr>
            <w:r w:rsidRPr="007939DD">
              <w:rPr>
                <w:color w:val="000000"/>
                <w:sz w:val="16"/>
                <w:szCs w:val="16"/>
              </w:rPr>
              <w:t>$93,750</w:t>
            </w:r>
          </w:p>
        </w:tc>
        <w:tc>
          <w:tcPr>
            <w:tcW w:w="1257" w:type="dxa"/>
            <w:noWrap/>
          </w:tcPr>
          <w:p w14:paraId="299B9B25"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336E54CE" w14:textId="77777777" w:rsidTr="000A07F5">
        <w:tc>
          <w:tcPr>
            <w:tcW w:w="2159" w:type="dxa"/>
            <w:noWrap/>
          </w:tcPr>
          <w:p w14:paraId="5D4ECC1B" w14:textId="77777777" w:rsidR="000A07F5" w:rsidRPr="007939DD" w:rsidRDefault="000A07F5" w:rsidP="00E25630">
            <w:pPr>
              <w:pStyle w:val="ARtabletext"/>
              <w:rPr>
                <w:color w:val="000000"/>
                <w:sz w:val="16"/>
                <w:szCs w:val="16"/>
              </w:rPr>
            </w:pPr>
            <w:r w:rsidRPr="007939DD">
              <w:rPr>
                <w:color w:val="000000"/>
                <w:sz w:val="16"/>
                <w:szCs w:val="16"/>
              </w:rPr>
              <w:t>Loss Prevention Group of Australia</w:t>
            </w:r>
          </w:p>
        </w:tc>
        <w:tc>
          <w:tcPr>
            <w:tcW w:w="3710" w:type="dxa"/>
            <w:noWrap/>
          </w:tcPr>
          <w:p w14:paraId="32F9022C" w14:textId="77777777" w:rsidR="000A07F5" w:rsidRPr="007939DD" w:rsidRDefault="000A07F5" w:rsidP="00E25630">
            <w:pPr>
              <w:pStyle w:val="ARtabletext"/>
              <w:rPr>
                <w:color w:val="000000"/>
                <w:sz w:val="16"/>
                <w:szCs w:val="16"/>
              </w:rPr>
            </w:pPr>
            <w:r w:rsidRPr="007939DD">
              <w:rPr>
                <w:color w:val="000000"/>
                <w:sz w:val="16"/>
                <w:szCs w:val="16"/>
              </w:rPr>
              <w:t xml:space="preserve">Review, public health services security </w:t>
            </w:r>
          </w:p>
        </w:tc>
        <w:tc>
          <w:tcPr>
            <w:tcW w:w="1256" w:type="dxa"/>
            <w:noWrap/>
          </w:tcPr>
          <w:p w14:paraId="15D52E13" w14:textId="77777777" w:rsidR="000A07F5" w:rsidRPr="007939DD" w:rsidRDefault="000A07F5" w:rsidP="00E25630">
            <w:pPr>
              <w:pStyle w:val="ARtabletextright"/>
              <w:rPr>
                <w:color w:val="000000"/>
                <w:sz w:val="16"/>
                <w:szCs w:val="16"/>
              </w:rPr>
            </w:pPr>
            <w:r w:rsidRPr="007939DD">
              <w:rPr>
                <w:color w:val="000000"/>
                <w:sz w:val="16"/>
                <w:szCs w:val="16"/>
              </w:rPr>
              <w:t>$93,000</w:t>
            </w:r>
          </w:p>
        </w:tc>
        <w:tc>
          <w:tcPr>
            <w:tcW w:w="1257" w:type="dxa"/>
            <w:noWrap/>
          </w:tcPr>
          <w:p w14:paraId="2E554B72" w14:textId="77777777" w:rsidR="000A07F5" w:rsidRPr="007939DD" w:rsidRDefault="000A07F5" w:rsidP="00E25630">
            <w:pPr>
              <w:pStyle w:val="ARtabletextright"/>
              <w:rPr>
                <w:color w:val="000000"/>
                <w:sz w:val="16"/>
                <w:szCs w:val="16"/>
              </w:rPr>
            </w:pPr>
            <w:r w:rsidRPr="007939DD">
              <w:rPr>
                <w:color w:val="000000"/>
                <w:sz w:val="16"/>
                <w:szCs w:val="16"/>
              </w:rPr>
              <w:t>$93,000</w:t>
            </w:r>
          </w:p>
        </w:tc>
        <w:tc>
          <w:tcPr>
            <w:tcW w:w="1257" w:type="dxa"/>
            <w:noWrap/>
          </w:tcPr>
          <w:p w14:paraId="193C2544"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46936302" w14:textId="77777777" w:rsidTr="000A07F5">
        <w:tc>
          <w:tcPr>
            <w:tcW w:w="2159" w:type="dxa"/>
            <w:noWrap/>
          </w:tcPr>
          <w:p w14:paraId="2AB83808" w14:textId="77777777" w:rsidR="000A07F5" w:rsidRPr="007939DD" w:rsidRDefault="000A07F5" w:rsidP="00E25630">
            <w:pPr>
              <w:pStyle w:val="ARtabletext"/>
              <w:rPr>
                <w:color w:val="000000"/>
                <w:sz w:val="16"/>
                <w:szCs w:val="16"/>
              </w:rPr>
            </w:pPr>
            <w:r w:rsidRPr="007939DD">
              <w:rPr>
                <w:color w:val="000000"/>
                <w:sz w:val="16"/>
                <w:szCs w:val="16"/>
              </w:rPr>
              <w:t>SMS Management &amp; Technology</w:t>
            </w:r>
          </w:p>
        </w:tc>
        <w:tc>
          <w:tcPr>
            <w:tcW w:w="3710" w:type="dxa"/>
            <w:noWrap/>
          </w:tcPr>
          <w:p w14:paraId="784A5289" w14:textId="77777777" w:rsidR="000A07F5" w:rsidRPr="007939DD" w:rsidRDefault="000A07F5" w:rsidP="00E25630">
            <w:pPr>
              <w:pStyle w:val="ARtabletext"/>
              <w:rPr>
                <w:color w:val="000000"/>
                <w:sz w:val="16"/>
                <w:szCs w:val="16"/>
              </w:rPr>
            </w:pPr>
            <w:r w:rsidRPr="007939DD">
              <w:rPr>
                <w:color w:val="000000"/>
                <w:sz w:val="16"/>
                <w:szCs w:val="16"/>
              </w:rPr>
              <w:t>Review, disability worker exclusion scheme</w:t>
            </w:r>
          </w:p>
        </w:tc>
        <w:tc>
          <w:tcPr>
            <w:tcW w:w="1256" w:type="dxa"/>
            <w:noWrap/>
          </w:tcPr>
          <w:p w14:paraId="564D447C" w14:textId="77777777" w:rsidR="000A07F5" w:rsidRPr="007939DD" w:rsidRDefault="000A07F5" w:rsidP="00E25630">
            <w:pPr>
              <w:pStyle w:val="ARtabletextright"/>
              <w:rPr>
                <w:color w:val="000000"/>
                <w:sz w:val="16"/>
                <w:szCs w:val="16"/>
              </w:rPr>
            </w:pPr>
            <w:r w:rsidRPr="007939DD">
              <w:rPr>
                <w:color w:val="000000"/>
                <w:sz w:val="16"/>
                <w:szCs w:val="16"/>
              </w:rPr>
              <w:t>$91,950</w:t>
            </w:r>
          </w:p>
        </w:tc>
        <w:tc>
          <w:tcPr>
            <w:tcW w:w="1257" w:type="dxa"/>
            <w:noWrap/>
          </w:tcPr>
          <w:p w14:paraId="6D49267B" w14:textId="77777777" w:rsidR="000A07F5" w:rsidRPr="007939DD" w:rsidRDefault="000A07F5" w:rsidP="00E25630">
            <w:pPr>
              <w:pStyle w:val="ARtabletextright"/>
              <w:rPr>
                <w:color w:val="000000"/>
                <w:sz w:val="16"/>
                <w:szCs w:val="16"/>
              </w:rPr>
            </w:pPr>
            <w:r w:rsidRPr="007939DD">
              <w:rPr>
                <w:color w:val="000000"/>
                <w:sz w:val="16"/>
                <w:szCs w:val="16"/>
              </w:rPr>
              <w:t>$91,731</w:t>
            </w:r>
          </w:p>
        </w:tc>
        <w:tc>
          <w:tcPr>
            <w:tcW w:w="1257" w:type="dxa"/>
            <w:noWrap/>
          </w:tcPr>
          <w:p w14:paraId="2A5629EE"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3F8D3CB" w14:textId="77777777" w:rsidTr="000A07F5">
        <w:tc>
          <w:tcPr>
            <w:tcW w:w="2159" w:type="dxa"/>
            <w:noWrap/>
          </w:tcPr>
          <w:p w14:paraId="1F4A0B83" w14:textId="77777777" w:rsidR="000A07F5" w:rsidRPr="007939DD" w:rsidRDefault="000A07F5" w:rsidP="00E25630">
            <w:pPr>
              <w:pStyle w:val="ARtabletext"/>
              <w:rPr>
                <w:color w:val="000000"/>
                <w:sz w:val="16"/>
                <w:szCs w:val="16"/>
              </w:rPr>
            </w:pPr>
            <w:r w:rsidRPr="007939DD">
              <w:rPr>
                <w:color w:val="000000"/>
                <w:sz w:val="16"/>
                <w:szCs w:val="16"/>
              </w:rPr>
              <w:t>Nous Group Pty Ltd</w:t>
            </w:r>
          </w:p>
        </w:tc>
        <w:tc>
          <w:tcPr>
            <w:tcW w:w="3710" w:type="dxa"/>
            <w:noWrap/>
          </w:tcPr>
          <w:p w14:paraId="76A85483" w14:textId="77777777" w:rsidR="000A07F5" w:rsidRPr="007939DD" w:rsidRDefault="0009423E" w:rsidP="00E25630">
            <w:pPr>
              <w:pStyle w:val="ARtabletext"/>
              <w:rPr>
                <w:color w:val="000000"/>
                <w:sz w:val="16"/>
                <w:szCs w:val="16"/>
              </w:rPr>
            </w:pPr>
            <w:r w:rsidRPr="007939DD">
              <w:rPr>
                <w:color w:val="000000"/>
                <w:sz w:val="16"/>
                <w:szCs w:val="16"/>
              </w:rPr>
              <w:t>Marketing and c</w:t>
            </w:r>
            <w:r w:rsidR="000A07F5" w:rsidRPr="007939DD">
              <w:rPr>
                <w:color w:val="000000"/>
                <w:sz w:val="16"/>
                <w:szCs w:val="16"/>
              </w:rPr>
              <w:t>ommunication</w:t>
            </w:r>
            <w:r w:rsidRPr="007939DD">
              <w:rPr>
                <w:color w:val="000000"/>
                <w:sz w:val="16"/>
                <w:szCs w:val="16"/>
              </w:rPr>
              <w:t>s, children and families reform</w:t>
            </w:r>
          </w:p>
        </w:tc>
        <w:tc>
          <w:tcPr>
            <w:tcW w:w="1256" w:type="dxa"/>
            <w:noWrap/>
          </w:tcPr>
          <w:p w14:paraId="32BF2113" w14:textId="77777777" w:rsidR="000A07F5" w:rsidRPr="007939DD" w:rsidRDefault="000A07F5" w:rsidP="00E25630">
            <w:pPr>
              <w:pStyle w:val="ARtabletextright"/>
              <w:rPr>
                <w:color w:val="000000"/>
                <w:sz w:val="16"/>
                <w:szCs w:val="16"/>
              </w:rPr>
            </w:pPr>
            <w:r w:rsidRPr="007939DD">
              <w:rPr>
                <w:color w:val="000000"/>
                <w:sz w:val="16"/>
                <w:szCs w:val="16"/>
              </w:rPr>
              <w:t>$90,909</w:t>
            </w:r>
          </w:p>
        </w:tc>
        <w:tc>
          <w:tcPr>
            <w:tcW w:w="1257" w:type="dxa"/>
            <w:noWrap/>
          </w:tcPr>
          <w:p w14:paraId="69649690" w14:textId="77777777" w:rsidR="000A07F5" w:rsidRPr="007939DD" w:rsidRDefault="000A07F5" w:rsidP="00E25630">
            <w:pPr>
              <w:pStyle w:val="ARtabletextright"/>
              <w:rPr>
                <w:color w:val="000000"/>
                <w:sz w:val="16"/>
                <w:szCs w:val="16"/>
              </w:rPr>
            </w:pPr>
            <w:r w:rsidRPr="007939DD">
              <w:rPr>
                <w:color w:val="000000"/>
                <w:sz w:val="16"/>
                <w:szCs w:val="16"/>
              </w:rPr>
              <w:t>$58,125</w:t>
            </w:r>
          </w:p>
        </w:tc>
        <w:tc>
          <w:tcPr>
            <w:tcW w:w="1257" w:type="dxa"/>
            <w:noWrap/>
          </w:tcPr>
          <w:p w14:paraId="52F10926" w14:textId="77777777" w:rsidR="000A07F5" w:rsidRPr="007939DD" w:rsidRDefault="00A30098" w:rsidP="00E25630">
            <w:pPr>
              <w:pStyle w:val="ARtabletextright"/>
              <w:rPr>
                <w:color w:val="000000"/>
                <w:sz w:val="16"/>
                <w:szCs w:val="16"/>
              </w:rPr>
            </w:pPr>
            <w:r w:rsidRPr="007939DD">
              <w:rPr>
                <w:color w:val="000000"/>
                <w:sz w:val="16"/>
                <w:szCs w:val="16"/>
              </w:rPr>
              <w:t>Nil</w:t>
            </w:r>
          </w:p>
        </w:tc>
      </w:tr>
      <w:tr w:rsidR="000A07F5" w:rsidRPr="007939DD" w14:paraId="4F124F20" w14:textId="77777777" w:rsidTr="000A07F5">
        <w:tc>
          <w:tcPr>
            <w:tcW w:w="2159" w:type="dxa"/>
            <w:noWrap/>
          </w:tcPr>
          <w:p w14:paraId="7BE1D62E" w14:textId="77777777" w:rsidR="000A07F5" w:rsidRPr="007939DD" w:rsidRDefault="000A07F5" w:rsidP="00E25630">
            <w:pPr>
              <w:pStyle w:val="ARtabletext"/>
              <w:rPr>
                <w:color w:val="000000"/>
                <w:sz w:val="16"/>
                <w:szCs w:val="16"/>
              </w:rPr>
            </w:pPr>
            <w:r w:rsidRPr="007939DD">
              <w:rPr>
                <w:color w:val="000000"/>
                <w:sz w:val="16"/>
                <w:szCs w:val="16"/>
              </w:rPr>
              <w:t>Dr Peter Cotton</w:t>
            </w:r>
          </w:p>
        </w:tc>
        <w:tc>
          <w:tcPr>
            <w:tcW w:w="3710" w:type="dxa"/>
            <w:noWrap/>
          </w:tcPr>
          <w:p w14:paraId="21E28ED6" w14:textId="77777777" w:rsidR="000A07F5" w:rsidRPr="007939DD" w:rsidRDefault="000A07F5" w:rsidP="00E25630">
            <w:pPr>
              <w:pStyle w:val="ARtabletext"/>
              <w:rPr>
                <w:color w:val="000000"/>
                <w:sz w:val="16"/>
                <w:szCs w:val="16"/>
              </w:rPr>
            </w:pPr>
            <w:r w:rsidRPr="007939DD">
              <w:rPr>
                <w:color w:val="000000"/>
                <w:sz w:val="16"/>
                <w:szCs w:val="16"/>
              </w:rPr>
              <w:t>Develop, child protection workforce mental health strategy</w:t>
            </w:r>
          </w:p>
        </w:tc>
        <w:tc>
          <w:tcPr>
            <w:tcW w:w="1256" w:type="dxa"/>
            <w:noWrap/>
          </w:tcPr>
          <w:p w14:paraId="0B8E5F6B" w14:textId="77777777" w:rsidR="000A07F5" w:rsidRPr="007939DD" w:rsidRDefault="000A07F5" w:rsidP="00E25630">
            <w:pPr>
              <w:pStyle w:val="ARtabletextright"/>
              <w:rPr>
                <w:color w:val="000000"/>
                <w:sz w:val="16"/>
                <w:szCs w:val="16"/>
              </w:rPr>
            </w:pPr>
            <w:r w:rsidRPr="007939DD">
              <w:rPr>
                <w:color w:val="000000"/>
                <w:sz w:val="16"/>
                <w:szCs w:val="16"/>
              </w:rPr>
              <w:t>$90,909</w:t>
            </w:r>
          </w:p>
        </w:tc>
        <w:tc>
          <w:tcPr>
            <w:tcW w:w="1257" w:type="dxa"/>
            <w:noWrap/>
          </w:tcPr>
          <w:p w14:paraId="6FEF3DC5" w14:textId="77777777" w:rsidR="000A07F5" w:rsidRPr="007939DD" w:rsidRDefault="000A07F5" w:rsidP="00E25630">
            <w:pPr>
              <w:pStyle w:val="ARtabletextright"/>
              <w:rPr>
                <w:color w:val="000000"/>
                <w:sz w:val="16"/>
                <w:szCs w:val="16"/>
              </w:rPr>
            </w:pPr>
            <w:r w:rsidRPr="007939DD">
              <w:rPr>
                <w:color w:val="000000"/>
                <w:sz w:val="16"/>
                <w:szCs w:val="16"/>
              </w:rPr>
              <w:t>$29,712</w:t>
            </w:r>
          </w:p>
        </w:tc>
        <w:tc>
          <w:tcPr>
            <w:tcW w:w="1257" w:type="dxa"/>
            <w:noWrap/>
          </w:tcPr>
          <w:p w14:paraId="4821ADB8" w14:textId="77777777" w:rsidR="000A07F5" w:rsidRPr="007939DD" w:rsidRDefault="000A07F5" w:rsidP="00E25630">
            <w:pPr>
              <w:pStyle w:val="ARtabletextright"/>
              <w:rPr>
                <w:color w:val="000000"/>
                <w:sz w:val="16"/>
                <w:szCs w:val="16"/>
              </w:rPr>
            </w:pPr>
            <w:r w:rsidRPr="007939DD">
              <w:rPr>
                <w:color w:val="000000"/>
                <w:sz w:val="16"/>
                <w:szCs w:val="16"/>
              </w:rPr>
              <w:t>$61,197</w:t>
            </w:r>
          </w:p>
        </w:tc>
      </w:tr>
      <w:tr w:rsidR="000A07F5" w:rsidRPr="007939DD" w14:paraId="795E79AA" w14:textId="77777777" w:rsidTr="000A07F5">
        <w:tc>
          <w:tcPr>
            <w:tcW w:w="2159" w:type="dxa"/>
            <w:noWrap/>
          </w:tcPr>
          <w:p w14:paraId="0C724BF4" w14:textId="77777777" w:rsidR="000A07F5" w:rsidRPr="007939DD" w:rsidRDefault="000A07F5" w:rsidP="00E25630">
            <w:pPr>
              <w:pStyle w:val="ARtabletext"/>
              <w:rPr>
                <w:color w:val="000000"/>
                <w:sz w:val="16"/>
                <w:szCs w:val="16"/>
              </w:rPr>
            </w:pPr>
            <w:r w:rsidRPr="007939DD">
              <w:rPr>
                <w:color w:val="000000"/>
                <w:sz w:val="16"/>
                <w:szCs w:val="16"/>
              </w:rPr>
              <w:t>Nous Group Pty Ltd</w:t>
            </w:r>
          </w:p>
        </w:tc>
        <w:tc>
          <w:tcPr>
            <w:tcW w:w="3710" w:type="dxa"/>
            <w:noWrap/>
          </w:tcPr>
          <w:p w14:paraId="17D89481" w14:textId="77777777" w:rsidR="000A07F5" w:rsidRPr="007939DD" w:rsidRDefault="000A07F5" w:rsidP="00E25630">
            <w:pPr>
              <w:pStyle w:val="ARtabletext"/>
              <w:rPr>
                <w:color w:val="000000"/>
                <w:sz w:val="16"/>
                <w:szCs w:val="16"/>
              </w:rPr>
            </w:pPr>
            <w:r w:rsidRPr="007939DD">
              <w:rPr>
                <w:color w:val="000000"/>
                <w:sz w:val="16"/>
                <w:szCs w:val="16"/>
              </w:rPr>
              <w:t>Strategy, stakeholder engagement, Victorian Agency for Health Information</w:t>
            </w:r>
          </w:p>
        </w:tc>
        <w:tc>
          <w:tcPr>
            <w:tcW w:w="1256" w:type="dxa"/>
            <w:noWrap/>
          </w:tcPr>
          <w:p w14:paraId="6AC5C990" w14:textId="77777777" w:rsidR="000A07F5" w:rsidRPr="007939DD" w:rsidRDefault="000A07F5" w:rsidP="00E25630">
            <w:pPr>
              <w:pStyle w:val="ARtabletextright"/>
              <w:rPr>
                <w:color w:val="000000"/>
                <w:sz w:val="16"/>
                <w:szCs w:val="16"/>
              </w:rPr>
            </w:pPr>
            <w:r w:rsidRPr="007939DD">
              <w:rPr>
                <w:color w:val="000000"/>
                <w:sz w:val="16"/>
                <w:szCs w:val="16"/>
              </w:rPr>
              <w:t>$90,510</w:t>
            </w:r>
          </w:p>
        </w:tc>
        <w:tc>
          <w:tcPr>
            <w:tcW w:w="1257" w:type="dxa"/>
            <w:noWrap/>
          </w:tcPr>
          <w:p w14:paraId="40D29C10" w14:textId="77777777" w:rsidR="000A07F5" w:rsidRPr="007939DD" w:rsidRDefault="000A07F5" w:rsidP="00E25630">
            <w:pPr>
              <w:pStyle w:val="ARtabletextright"/>
              <w:rPr>
                <w:color w:val="000000"/>
                <w:sz w:val="16"/>
                <w:szCs w:val="16"/>
              </w:rPr>
            </w:pPr>
            <w:r w:rsidRPr="007939DD">
              <w:rPr>
                <w:color w:val="000000"/>
                <w:sz w:val="16"/>
                <w:szCs w:val="16"/>
              </w:rPr>
              <w:t>$84,600</w:t>
            </w:r>
          </w:p>
        </w:tc>
        <w:tc>
          <w:tcPr>
            <w:tcW w:w="1257" w:type="dxa"/>
            <w:noWrap/>
          </w:tcPr>
          <w:p w14:paraId="6AB9EA4D" w14:textId="77777777" w:rsidR="000A07F5" w:rsidRPr="007939DD" w:rsidRDefault="000A07F5" w:rsidP="00E25630">
            <w:pPr>
              <w:pStyle w:val="ARtabletextright"/>
              <w:rPr>
                <w:color w:val="000000"/>
                <w:sz w:val="16"/>
                <w:szCs w:val="16"/>
              </w:rPr>
            </w:pPr>
            <w:r w:rsidRPr="007939DD">
              <w:rPr>
                <w:color w:val="000000"/>
                <w:sz w:val="16"/>
                <w:szCs w:val="16"/>
              </w:rPr>
              <w:t>$5,910</w:t>
            </w:r>
          </w:p>
        </w:tc>
      </w:tr>
      <w:tr w:rsidR="000A07F5" w:rsidRPr="007939DD" w14:paraId="297C8DA4" w14:textId="77777777" w:rsidTr="000A07F5">
        <w:tc>
          <w:tcPr>
            <w:tcW w:w="2159" w:type="dxa"/>
            <w:noWrap/>
          </w:tcPr>
          <w:p w14:paraId="386E6BF7" w14:textId="77777777" w:rsidR="000A07F5" w:rsidRPr="007939DD" w:rsidRDefault="000A07F5" w:rsidP="00E25630">
            <w:pPr>
              <w:pStyle w:val="ARtabletext"/>
              <w:rPr>
                <w:color w:val="000000"/>
                <w:sz w:val="16"/>
                <w:szCs w:val="16"/>
              </w:rPr>
            </w:pPr>
            <w:r w:rsidRPr="007939DD">
              <w:rPr>
                <w:color w:val="000000"/>
                <w:sz w:val="16"/>
                <w:szCs w:val="16"/>
              </w:rPr>
              <w:t>Deloitte Touche Tohmatsu</w:t>
            </w:r>
          </w:p>
        </w:tc>
        <w:tc>
          <w:tcPr>
            <w:tcW w:w="3710" w:type="dxa"/>
            <w:noWrap/>
          </w:tcPr>
          <w:p w14:paraId="7F30AA49" w14:textId="77777777" w:rsidR="000A07F5" w:rsidRPr="007939DD" w:rsidRDefault="000A07F5" w:rsidP="00E25630">
            <w:pPr>
              <w:pStyle w:val="ARtabletext"/>
              <w:rPr>
                <w:color w:val="000000"/>
                <w:sz w:val="16"/>
                <w:szCs w:val="16"/>
              </w:rPr>
            </w:pPr>
            <w:r w:rsidRPr="007939DD">
              <w:rPr>
                <w:color w:val="000000"/>
                <w:sz w:val="16"/>
                <w:szCs w:val="16"/>
              </w:rPr>
              <w:t>Review, visitors and independent third persons programs</w:t>
            </w:r>
          </w:p>
        </w:tc>
        <w:tc>
          <w:tcPr>
            <w:tcW w:w="1256" w:type="dxa"/>
            <w:noWrap/>
          </w:tcPr>
          <w:p w14:paraId="09019E45" w14:textId="77777777" w:rsidR="000A07F5" w:rsidRPr="007939DD" w:rsidRDefault="000A07F5" w:rsidP="00E25630">
            <w:pPr>
              <w:pStyle w:val="ARtabletextright"/>
              <w:rPr>
                <w:color w:val="000000"/>
                <w:sz w:val="16"/>
                <w:szCs w:val="16"/>
              </w:rPr>
            </w:pPr>
            <w:r w:rsidRPr="007939DD">
              <w:rPr>
                <w:color w:val="000000"/>
                <w:sz w:val="16"/>
                <w:szCs w:val="16"/>
              </w:rPr>
              <w:t>$90,413</w:t>
            </w:r>
          </w:p>
        </w:tc>
        <w:tc>
          <w:tcPr>
            <w:tcW w:w="1257" w:type="dxa"/>
            <w:noWrap/>
          </w:tcPr>
          <w:p w14:paraId="1E217856" w14:textId="77777777" w:rsidR="000A07F5" w:rsidRPr="007939DD" w:rsidRDefault="000A07F5" w:rsidP="00E25630">
            <w:pPr>
              <w:pStyle w:val="ARtabletextright"/>
              <w:rPr>
                <w:color w:val="000000"/>
                <w:sz w:val="16"/>
                <w:szCs w:val="16"/>
              </w:rPr>
            </w:pPr>
            <w:r w:rsidRPr="007939DD">
              <w:rPr>
                <w:color w:val="000000"/>
                <w:sz w:val="16"/>
                <w:szCs w:val="16"/>
              </w:rPr>
              <w:t>$91,064</w:t>
            </w:r>
          </w:p>
        </w:tc>
        <w:tc>
          <w:tcPr>
            <w:tcW w:w="1257" w:type="dxa"/>
            <w:noWrap/>
          </w:tcPr>
          <w:p w14:paraId="051248B9"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73182ED0" w14:textId="77777777" w:rsidTr="000A07F5">
        <w:tc>
          <w:tcPr>
            <w:tcW w:w="2159" w:type="dxa"/>
            <w:noWrap/>
          </w:tcPr>
          <w:p w14:paraId="2A529B68" w14:textId="77777777" w:rsidR="000A07F5" w:rsidRPr="007939DD" w:rsidRDefault="000A07F5" w:rsidP="00E25630">
            <w:pPr>
              <w:pStyle w:val="ARtabletext"/>
              <w:rPr>
                <w:color w:val="000000"/>
                <w:sz w:val="16"/>
                <w:szCs w:val="16"/>
              </w:rPr>
            </w:pPr>
            <w:r w:rsidRPr="007939DD">
              <w:rPr>
                <w:color w:val="000000"/>
                <w:sz w:val="16"/>
                <w:szCs w:val="16"/>
              </w:rPr>
              <w:t>La Trobe University</w:t>
            </w:r>
          </w:p>
        </w:tc>
        <w:tc>
          <w:tcPr>
            <w:tcW w:w="3710" w:type="dxa"/>
            <w:noWrap/>
          </w:tcPr>
          <w:p w14:paraId="3E209B8E" w14:textId="77777777" w:rsidR="000A07F5" w:rsidRPr="007939DD" w:rsidRDefault="000A07F5" w:rsidP="00E25630">
            <w:pPr>
              <w:pStyle w:val="ARtabletext"/>
              <w:rPr>
                <w:color w:val="000000"/>
                <w:sz w:val="16"/>
                <w:szCs w:val="16"/>
              </w:rPr>
            </w:pPr>
            <w:r w:rsidRPr="007939DD">
              <w:rPr>
                <w:color w:val="000000"/>
                <w:sz w:val="16"/>
                <w:szCs w:val="16"/>
              </w:rPr>
              <w:t>Rapid literature review and analysis, family violence and mental health</w:t>
            </w:r>
          </w:p>
        </w:tc>
        <w:tc>
          <w:tcPr>
            <w:tcW w:w="1256" w:type="dxa"/>
            <w:noWrap/>
          </w:tcPr>
          <w:p w14:paraId="03FC67F6" w14:textId="77777777" w:rsidR="000A07F5" w:rsidRPr="007939DD" w:rsidRDefault="000A07F5" w:rsidP="00E25630">
            <w:pPr>
              <w:pStyle w:val="ARtabletextright"/>
              <w:rPr>
                <w:color w:val="000000"/>
                <w:sz w:val="16"/>
                <w:szCs w:val="16"/>
              </w:rPr>
            </w:pPr>
            <w:r w:rsidRPr="007939DD">
              <w:rPr>
                <w:color w:val="000000"/>
                <w:sz w:val="16"/>
                <w:szCs w:val="16"/>
              </w:rPr>
              <w:t>$90,000</w:t>
            </w:r>
          </w:p>
        </w:tc>
        <w:tc>
          <w:tcPr>
            <w:tcW w:w="1257" w:type="dxa"/>
            <w:noWrap/>
          </w:tcPr>
          <w:p w14:paraId="052D05E3" w14:textId="77777777" w:rsidR="000A07F5" w:rsidRPr="007939DD" w:rsidRDefault="000A07F5" w:rsidP="00E25630">
            <w:pPr>
              <w:pStyle w:val="ARtabletextright"/>
              <w:rPr>
                <w:color w:val="000000"/>
                <w:sz w:val="16"/>
                <w:szCs w:val="16"/>
              </w:rPr>
            </w:pPr>
            <w:r w:rsidRPr="007939DD">
              <w:rPr>
                <w:color w:val="000000"/>
                <w:sz w:val="16"/>
                <w:szCs w:val="16"/>
              </w:rPr>
              <w:t>$60,000</w:t>
            </w:r>
          </w:p>
        </w:tc>
        <w:tc>
          <w:tcPr>
            <w:tcW w:w="1257" w:type="dxa"/>
            <w:noWrap/>
          </w:tcPr>
          <w:p w14:paraId="2B478DD0"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663E5B6C" w14:textId="77777777" w:rsidTr="000A07F5">
        <w:tc>
          <w:tcPr>
            <w:tcW w:w="2159" w:type="dxa"/>
            <w:noWrap/>
          </w:tcPr>
          <w:p w14:paraId="01C8E1FE" w14:textId="77777777" w:rsidR="000A07F5" w:rsidRPr="007939DD" w:rsidRDefault="000A07F5" w:rsidP="00E25630">
            <w:pPr>
              <w:pStyle w:val="ARtabletext"/>
              <w:rPr>
                <w:color w:val="000000"/>
                <w:sz w:val="16"/>
                <w:szCs w:val="16"/>
              </w:rPr>
            </w:pPr>
            <w:r w:rsidRPr="007939DD">
              <w:rPr>
                <w:color w:val="000000"/>
                <w:sz w:val="16"/>
                <w:szCs w:val="16"/>
              </w:rPr>
              <w:t>Grosvenor Management Consulting</w:t>
            </w:r>
          </w:p>
        </w:tc>
        <w:tc>
          <w:tcPr>
            <w:tcW w:w="3710" w:type="dxa"/>
            <w:noWrap/>
          </w:tcPr>
          <w:p w14:paraId="12928DA4" w14:textId="77777777" w:rsidR="000A07F5" w:rsidRPr="007939DD" w:rsidRDefault="000A07F5" w:rsidP="00E25630">
            <w:pPr>
              <w:pStyle w:val="ARtabletext"/>
              <w:rPr>
                <w:color w:val="000000"/>
                <w:sz w:val="16"/>
                <w:szCs w:val="16"/>
              </w:rPr>
            </w:pPr>
            <w:r w:rsidRPr="007939DD">
              <w:rPr>
                <w:color w:val="000000"/>
                <w:sz w:val="16"/>
                <w:szCs w:val="16"/>
              </w:rPr>
              <w:t>Develop, strategic accommodation master plan</w:t>
            </w:r>
          </w:p>
        </w:tc>
        <w:tc>
          <w:tcPr>
            <w:tcW w:w="1256" w:type="dxa"/>
            <w:noWrap/>
          </w:tcPr>
          <w:p w14:paraId="1B50812F" w14:textId="77777777" w:rsidR="000A07F5" w:rsidRPr="007939DD" w:rsidRDefault="000A07F5" w:rsidP="00E25630">
            <w:pPr>
              <w:pStyle w:val="ARtabletextright"/>
              <w:rPr>
                <w:color w:val="000000"/>
                <w:sz w:val="16"/>
                <w:szCs w:val="16"/>
              </w:rPr>
            </w:pPr>
            <w:r w:rsidRPr="007939DD">
              <w:rPr>
                <w:color w:val="000000"/>
                <w:sz w:val="16"/>
                <w:szCs w:val="16"/>
              </w:rPr>
              <w:t>$89,650</w:t>
            </w:r>
          </w:p>
        </w:tc>
        <w:tc>
          <w:tcPr>
            <w:tcW w:w="1257" w:type="dxa"/>
            <w:noWrap/>
          </w:tcPr>
          <w:p w14:paraId="7A789FD1" w14:textId="77777777" w:rsidR="000A07F5" w:rsidRPr="007939DD" w:rsidRDefault="000A07F5" w:rsidP="00E25630">
            <w:pPr>
              <w:pStyle w:val="ARtabletextright"/>
              <w:rPr>
                <w:color w:val="000000"/>
                <w:sz w:val="16"/>
                <w:szCs w:val="16"/>
              </w:rPr>
            </w:pPr>
            <w:r w:rsidRPr="007939DD">
              <w:rPr>
                <w:color w:val="000000"/>
                <w:sz w:val="16"/>
                <w:szCs w:val="16"/>
              </w:rPr>
              <w:t>$67,313</w:t>
            </w:r>
          </w:p>
        </w:tc>
        <w:tc>
          <w:tcPr>
            <w:tcW w:w="1257" w:type="dxa"/>
            <w:noWrap/>
          </w:tcPr>
          <w:p w14:paraId="00981A87" w14:textId="77777777" w:rsidR="000A07F5" w:rsidRPr="007939DD" w:rsidRDefault="000A07F5" w:rsidP="00E25630">
            <w:pPr>
              <w:pStyle w:val="ARtabletextright"/>
              <w:rPr>
                <w:color w:val="000000"/>
                <w:sz w:val="16"/>
                <w:szCs w:val="16"/>
              </w:rPr>
            </w:pPr>
            <w:r w:rsidRPr="007939DD">
              <w:rPr>
                <w:color w:val="000000"/>
                <w:sz w:val="16"/>
                <w:szCs w:val="16"/>
              </w:rPr>
              <w:t>$22,337</w:t>
            </w:r>
          </w:p>
        </w:tc>
      </w:tr>
      <w:tr w:rsidR="000A07F5" w:rsidRPr="007939DD" w14:paraId="00B22F1D" w14:textId="77777777" w:rsidTr="000A07F5">
        <w:tc>
          <w:tcPr>
            <w:tcW w:w="2159" w:type="dxa"/>
            <w:noWrap/>
          </w:tcPr>
          <w:p w14:paraId="014628CA" w14:textId="77777777" w:rsidR="000A07F5" w:rsidRPr="007939DD" w:rsidRDefault="000A07F5" w:rsidP="00E25630">
            <w:pPr>
              <w:pStyle w:val="ARtabletext"/>
              <w:rPr>
                <w:color w:val="000000"/>
                <w:sz w:val="16"/>
                <w:szCs w:val="16"/>
              </w:rPr>
            </w:pPr>
            <w:r w:rsidRPr="007939DD">
              <w:rPr>
                <w:color w:val="000000"/>
                <w:sz w:val="16"/>
                <w:szCs w:val="16"/>
              </w:rPr>
              <w:t>Monash University</w:t>
            </w:r>
          </w:p>
        </w:tc>
        <w:tc>
          <w:tcPr>
            <w:tcW w:w="3710" w:type="dxa"/>
            <w:noWrap/>
          </w:tcPr>
          <w:p w14:paraId="7B977132" w14:textId="77777777" w:rsidR="000A07F5" w:rsidRPr="007939DD" w:rsidRDefault="000A07F5" w:rsidP="00E25630">
            <w:pPr>
              <w:pStyle w:val="ARtabletext"/>
              <w:rPr>
                <w:color w:val="000000"/>
                <w:sz w:val="16"/>
                <w:szCs w:val="16"/>
              </w:rPr>
            </w:pPr>
            <w:r w:rsidRPr="007939DD">
              <w:rPr>
                <w:color w:val="000000"/>
                <w:sz w:val="16"/>
                <w:szCs w:val="16"/>
              </w:rPr>
              <w:t>Review, men</w:t>
            </w:r>
            <w:r w:rsidR="00917CDC">
              <w:rPr>
                <w:color w:val="000000"/>
                <w:sz w:val="16"/>
                <w:szCs w:val="16"/>
              </w:rPr>
              <w:t>’</w:t>
            </w:r>
            <w:r w:rsidRPr="007939DD">
              <w:rPr>
                <w:color w:val="000000"/>
                <w:sz w:val="16"/>
                <w:szCs w:val="16"/>
              </w:rPr>
              <w:t>s behaviour change minimum standards</w:t>
            </w:r>
          </w:p>
        </w:tc>
        <w:tc>
          <w:tcPr>
            <w:tcW w:w="1256" w:type="dxa"/>
            <w:noWrap/>
          </w:tcPr>
          <w:p w14:paraId="7BDE849F" w14:textId="77777777" w:rsidR="000A07F5" w:rsidRPr="007939DD" w:rsidRDefault="000A07F5" w:rsidP="00E25630">
            <w:pPr>
              <w:pStyle w:val="ARtabletextright"/>
              <w:rPr>
                <w:color w:val="000000"/>
                <w:sz w:val="16"/>
                <w:szCs w:val="16"/>
              </w:rPr>
            </w:pPr>
            <w:r w:rsidRPr="007939DD">
              <w:rPr>
                <w:color w:val="000000"/>
                <w:sz w:val="16"/>
                <w:szCs w:val="16"/>
              </w:rPr>
              <w:t>$89,619</w:t>
            </w:r>
          </w:p>
        </w:tc>
        <w:tc>
          <w:tcPr>
            <w:tcW w:w="1257" w:type="dxa"/>
            <w:noWrap/>
          </w:tcPr>
          <w:p w14:paraId="2292BE13" w14:textId="77777777" w:rsidR="000A07F5" w:rsidRPr="007939DD" w:rsidRDefault="000A07F5" w:rsidP="00E25630">
            <w:pPr>
              <w:pStyle w:val="ARtabletextright"/>
              <w:rPr>
                <w:color w:val="000000"/>
                <w:sz w:val="16"/>
                <w:szCs w:val="16"/>
              </w:rPr>
            </w:pPr>
            <w:r w:rsidRPr="007939DD">
              <w:rPr>
                <w:color w:val="000000"/>
                <w:sz w:val="16"/>
                <w:szCs w:val="16"/>
              </w:rPr>
              <w:t>$14,688</w:t>
            </w:r>
          </w:p>
        </w:tc>
        <w:tc>
          <w:tcPr>
            <w:tcW w:w="1257" w:type="dxa"/>
            <w:noWrap/>
          </w:tcPr>
          <w:p w14:paraId="7292B18C"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37839336" w14:textId="77777777" w:rsidTr="000A07F5">
        <w:tc>
          <w:tcPr>
            <w:tcW w:w="2159" w:type="dxa"/>
            <w:noWrap/>
          </w:tcPr>
          <w:p w14:paraId="4EC62AB3" w14:textId="77777777" w:rsidR="000A07F5" w:rsidRPr="007939DD" w:rsidRDefault="000A07F5" w:rsidP="00E25630">
            <w:pPr>
              <w:pStyle w:val="ARtabletext"/>
              <w:rPr>
                <w:color w:val="000000"/>
                <w:sz w:val="16"/>
                <w:szCs w:val="16"/>
              </w:rPr>
            </w:pPr>
            <w:r w:rsidRPr="007939DD">
              <w:rPr>
                <w:color w:val="000000"/>
                <w:sz w:val="16"/>
                <w:szCs w:val="16"/>
              </w:rPr>
              <w:t>Don Valley Consulting</w:t>
            </w:r>
          </w:p>
        </w:tc>
        <w:tc>
          <w:tcPr>
            <w:tcW w:w="3710" w:type="dxa"/>
            <w:noWrap/>
          </w:tcPr>
          <w:p w14:paraId="2360F397" w14:textId="77777777" w:rsidR="000A07F5" w:rsidRPr="007939DD" w:rsidRDefault="000A07F5" w:rsidP="00E25630">
            <w:pPr>
              <w:pStyle w:val="ARtabletext"/>
              <w:rPr>
                <w:color w:val="000000"/>
                <w:sz w:val="16"/>
                <w:szCs w:val="16"/>
              </w:rPr>
            </w:pPr>
            <w:r w:rsidRPr="007939DD">
              <w:rPr>
                <w:color w:val="000000"/>
                <w:sz w:val="16"/>
                <w:szCs w:val="16"/>
              </w:rPr>
              <w:t>Strategic industrial relations advice, current health structures</w:t>
            </w:r>
          </w:p>
        </w:tc>
        <w:tc>
          <w:tcPr>
            <w:tcW w:w="1256" w:type="dxa"/>
            <w:noWrap/>
          </w:tcPr>
          <w:p w14:paraId="596DAFA3" w14:textId="77777777" w:rsidR="000A07F5" w:rsidRPr="007939DD" w:rsidRDefault="000A07F5" w:rsidP="00E25630">
            <w:pPr>
              <w:pStyle w:val="ARtabletextright"/>
              <w:rPr>
                <w:color w:val="000000"/>
                <w:sz w:val="16"/>
                <w:szCs w:val="16"/>
              </w:rPr>
            </w:pPr>
            <w:r w:rsidRPr="007939DD">
              <w:rPr>
                <w:color w:val="000000"/>
                <w:sz w:val="16"/>
                <w:szCs w:val="16"/>
              </w:rPr>
              <w:t>$89,545</w:t>
            </w:r>
          </w:p>
        </w:tc>
        <w:tc>
          <w:tcPr>
            <w:tcW w:w="1257" w:type="dxa"/>
            <w:noWrap/>
          </w:tcPr>
          <w:p w14:paraId="5FF7DA80" w14:textId="77777777" w:rsidR="000A07F5" w:rsidRPr="007939DD" w:rsidRDefault="000A07F5" w:rsidP="00E25630">
            <w:pPr>
              <w:pStyle w:val="ARtabletextright"/>
              <w:rPr>
                <w:color w:val="000000"/>
                <w:sz w:val="16"/>
                <w:szCs w:val="16"/>
              </w:rPr>
            </w:pPr>
            <w:r w:rsidRPr="007939DD">
              <w:rPr>
                <w:color w:val="000000"/>
                <w:sz w:val="16"/>
                <w:szCs w:val="16"/>
              </w:rPr>
              <w:t>$11,008</w:t>
            </w:r>
          </w:p>
        </w:tc>
        <w:tc>
          <w:tcPr>
            <w:tcW w:w="1257" w:type="dxa"/>
            <w:noWrap/>
          </w:tcPr>
          <w:p w14:paraId="42865BFB" w14:textId="77777777" w:rsidR="000A07F5" w:rsidRPr="007939DD" w:rsidRDefault="000A07F5" w:rsidP="00E25630">
            <w:pPr>
              <w:pStyle w:val="ARtabletextright"/>
              <w:rPr>
                <w:color w:val="000000"/>
                <w:sz w:val="16"/>
                <w:szCs w:val="16"/>
              </w:rPr>
            </w:pPr>
            <w:r w:rsidRPr="007939DD">
              <w:rPr>
                <w:color w:val="000000"/>
                <w:sz w:val="16"/>
                <w:szCs w:val="16"/>
              </w:rPr>
              <w:t>$38,538</w:t>
            </w:r>
          </w:p>
        </w:tc>
      </w:tr>
      <w:tr w:rsidR="000A07F5" w:rsidRPr="007939DD" w14:paraId="7BF21A03" w14:textId="77777777" w:rsidTr="000A07F5">
        <w:tc>
          <w:tcPr>
            <w:tcW w:w="2159" w:type="dxa"/>
            <w:noWrap/>
          </w:tcPr>
          <w:p w14:paraId="4DB34F17" w14:textId="77777777" w:rsidR="000A07F5" w:rsidRPr="007939DD" w:rsidRDefault="000A07F5" w:rsidP="00E25630">
            <w:pPr>
              <w:pStyle w:val="ARtabletext"/>
              <w:rPr>
                <w:color w:val="000000"/>
                <w:sz w:val="16"/>
                <w:szCs w:val="16"/>
              </w:rPr>
            </w:pPr>
            <w:r w:rsidRPr="007939DD">
              <w:rPr>
                <w:color w:val="000000"/>
                <w:sz w:val="16"/>
                <w:szCs w:val="16"/>
              </w:rPr>
              <w:t>Siggins Miller Consultants</w:t>
            </w:r>
          </w:p>
        </w:tc>
        <w:tc>
          <w:tcPr>
            <w:tcW w:w="3710" w:type="dxa"/>
            <w:noWrap/>
          </w:tcPr>
          <w:p w14:paraId="72EE0257" w14:textId="77777777" w:rsidR="000A07F5" w:rsidRPr="007939DD" w:rsidRDefault="000A07F5" w:rsidP="00E25630">
            <w:pPr>
              <w:pStyle w:val="ARtabletext"/>
              <w:rPr>
                <w:color w:val="000000"/>
                <w:sz w:val="16"/>
                <w:szCs w:val="16"/>
              </w:rPr>
            </w:pPr>
            <w:r w:rsidRPr="007939DD">
              <w:rPr>
                <w:color w:val="000000"/>
                <w:sz w:val="16"/>
                <w:szCs w:val="16"/>
              </w:rPr>
              <w:t>Review, clinical governance, disability service</w:t>
            </w:r>
          </w:p>
        </w:tc>
        <w:tc>
          <w:tcPr>
            <w:tcW w:w="1256" w:type="dxa"/>
            <w:noWrap/>
          </w:tcPr>
          <w:p w14:paraId="2FDCAD68" w14:textId="77777777" w:rsidR="000A07F5" w:rsidRPr="007939DD" w:rsidRDefault="000A07F5" w:rsidP="00E25630">
            <w:pPr>
              <w:pStyle w:val="ARtabletextright"/>
              <w:rPr>
                <w:color w:val="000000"/>
                <w:sz w:val="16"/>
                <w:szCs w:val="16"/>
              </w:rPr>
            </w:pPr>
            <w:r w:rsidRPr="007939DD">
              <w:rPr>
                <w:color w:val="000000"/>
                <w:sz w:val="16"/>
                <w:szCs w:val="16"/>
              </w:rPr>
              <w:t>$89,273</w:t>
            </w:r>
          </w:p>
        </w:tc>
        <w:tc>
          <w:tcPr>
            <w:tcW w:w="1257" w:type="dxa"/>
            <w:noWrap/>
          </w:tcPr>
          <w:p w14:paraId="3FF5348A" w14:textId="77777777" w:rsidR="000A07F5" w:rsidRPr="007939DD" w:rsidRDefault="000A07F5" w:rsidP="00E25630">
            <w:pPr>
              <w:pStyle w:val="ARtabletextright"/>
              <w:rPr>
                <w:color w:val="000000"/>
                <w:sz w:val="16"/>
                <w:szCs w:val="16"/>
              </w:rPr>
            </w:pPr>
            <w:r w:rsidRPr="007939DD">
              <w:rPr>
                <w:color w:val="000000"/>
                <w:sz w:val="16"/>
                <w:szCs w:val="16"/>
              </w:rPr>
              <w:t>$89,273</w:t>
            </w:r>
          </w:p>
        </w:tc>
        <w:tc>
          <w:tcPr>
            <w:tcW w:w="1257" w:type="dxa"/>
            <w:noWrap/>
          </w:tcPr>
          <w:p w14:paraId="3CED7018"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1B9A069B" w14:textId="77777777" w:rsidTr="000A07F5">
        <w:tc>
          <w:tcPr>
            <w:tcW w:w="2159" w:type="dxa"/>
            <w:noWrap/>
          </w:tcPr>
          <w:p w14:paraId="11DCE85E" w14:textId="77777777" w:rsidR="000A07F5" w:rsidRPr="007939DD" w:rsidRDefault="000A07F5" w:rsidP="00E25630">
            <w:pPr>
              <w:pStyle w:val="ARtabletext"/>
              <w:rPr>
                <w:color w:val="000000"/>
                <w:sz w:val="16"/>
                <w:szCs w:val="16"/>
              </w:rPr>
            </w:pPr>
            <w:r w:rsidRPr="007939DD">
              <w:rPr>
                <w:color w:val="000000"/>
                <w:sz w:val="16"/>
                <w:szCs w:val="16"/>
              </w:rPr>
              <w:t>IPSOS</w:t>
            </w:r>
          </w:p>
        </w:tc>
        <w:tc>
          <w:tcPr>
            <w:tcW w:w="3710" w:type="dxa"/>
            <w:noWrap/>
          </w:tcPr>
          <w:p w14:paraId="62CB1A9D" w14:textId="77777777" w:rsidR="000A07F5" w:rsidRPr="007939DD" w:rsidRDefault="000A07F5" w:rsidP="00E25630">
            <w:pPr>
              <w:pStyle w:val="ARtabletext"/>
              <w:rPr>
                <w:color w:val="000000"/>
                <w:sz w:val="16"/>
                <w:szCs w:val="16"/>
              </w:rPr>
            </w:pPr>
            <w:r w:rsidRPr="007939DD">
              <w:rPr>
                <w:color w:val="000000"/>
                <w:sz w:val="16"/>
                <w:szCs w:val="16"/>
              </w:rPr>
              <w:t>Design, survey and collection methods, supported residential service</w:t>
            </w:r>
          </w:p>
        </w:tc>
        <w:tc>
          <w:tcPr>
            <w:tcW w:w="1256" w:type="dxa"/>
            <w:noWrap/>
          </w:tcPr>
          <w:p w14:paraId="24C8E948" w14:textId="77777777" w:rsidR="000A07F5" w:rsidRPr="007939DD" w:rsidRDefault="000A07F5" w:rsidP="00E25630">
            <w:pPr>
              <w:pStyle w:val="ARtabletextright"/>
              <w:rPr>
                <w:color w:val="000000"/>
                <w:sz w:val="16"/>
                <w:szCs w:val="16"/>
              </w:rPr>
            </w:pPr>
            <w:r w:rsidRPr="007939DD">
              <w:rPr>
                <w:color w:val="000000"/>
                <w:sz w:val="16"/>
                <w:szCs w:val="16"/>
              </w:rPr>
              <w:t>$86,800</w:t>
            </w:r>
          </w:p>
        </w:tc>
        <w:tc>
          <w:tcPr>
            <w:tcW w:w="1257" w:type="dxa"/>
            <w:noWrap/>
          </w:tcPr>
          <w:p w14:paraId="4AAA2661" w14:textId="77777777" w:rsidR="000A07F5" w:rsidRPr="007939DD" w:rsidRDefault="000A07F5" w:rsidP="00E25630">
            <w:pPr>
              <w:pStyle w:val="ARtabletextright"/>
              <w:rPr>
                <w:color w:val="000000"/>
                <w:sz w:val="16"/>
                <w:szCs w:val="16"/>
              </w:rPr>
            </w:pPr>
            <w:r w:rsidRPr="007939DD">
              <w:rPr>
                <w:color w:val="000000"/>
                <w:sz w:val="16"/>
                <w:szCs w:val="16"/>
              </w:rPr>
              <w:t>$86,800</w:t>
            </w:r>
          </w:p>
        </w:tc>
        <w:tc>
          <w:tcPr>
            <w:tcW w:w="1257" w:type="dxa"/>
            <w:noWrap/>
          </w:tcPr>
          <w:p w14:paraId="7C8F2C0E"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29B90183" w14:textId="77777777" w:rsidTr="000A07F5">
        <w:tc>
          <w:tcPr>
            <w:tcW w:w="2159" w:type="dxa"/>
            <w:noWrap/>
          </w:tcPr>
          <w:p w14:paraId="7EFC22F9" w14:textId="77777777" w:rsidR="000A07F5" w:rsidRPr="007939DD" w:rsidRDefault="000A07F5" w:rsidP="00E25630">
            <w:pPr>
              <w:pStyle w:val="ARtabletext"/>
              <w:rPr>
                <w:color w:val="000000"/>
                <w:sz w:val="16"/>
                <w:szCs w:val="16"/>
              </w:rPr>
            </w:pPr>
            <w:r w:rsidRPr="007939DD">
              <w:rPr>
                <w:color w:val="000000"/>
                <w:sz w:val="16"/>
                <w:szCs w:val="16"/>
              </w:rPr>
              <w:t>MetaPM Learning Pty Ltd</w:t>
            </w:r>
          </w:p>
        </w:tc>
        <w:tc>
          <w:tcPr>
            <w:tcW w:w="3710" w:type="dxa"/>
            <w:noWrap/>
          </w:tcPr>
          <w:p w14:paraId="29D6B347" w14:textId="77777777" w:rsidR="000A07F5" w:rsidRPr="007939DD" w:rsidRDefault="000A07F5" w:rsidP="0009423E">
            <w:pPr>
              <w:pStyle w:val="ARtabletext"/>
              <w:rPr>
                <w:color w:val="000000"/>
                <w:sz w:val="16"/>
                <w:szCs w:val="16"/>
              </w:rPr>
            </w:pPr>
            <w:r w:rsidRPr="007939DD">
              <w:rPr>
                <w:color w:val="000000"/>
                <w:sz w:val="16"/>
                <w:szCs w:val="16"/>
              </w:rPr>
              <w:t>Develop</w:t>
            </w:r>
            <w:r w:rsidR="0009423E" w:rsidRPr="007939DD">
              <w:rPr>
                <w:color w:val="000000"/>
                <w:sz w:val="16"/>
                <w:szCs w:val="16"/>
              </w:rPr>
              <w:t>,</w:t>
            </w:r>
            <w:r w:rsidRPr="007939DD">
              <w:rPr>
                <w:color w:val="000000"/>
                <w:sz w:val="16"/>
                <w:szCs w:val="16"/>
              </w:rPr>
              <w:t xml:space="preserve"> change and communication strategy, disability</w:t>
            </w:r>
          </w:p>
        </w:tc>
        <w:tc>
          <w:tcPr>
            <w:tcW w:w="1256" w:type="dxa"/>
            <w:noWrap/>
          </w:tcPr>
          <w:p w14:paraId="2CA87858" w14:textId="77777777" w:rsidR="000A07F5" w:rsidRPr="007939DD" w:rsidRDefault="000A07F5" w:rsidP="00E25630">
            <w:pPr>
              <w:pStyle w:val="ARtabletextright"/>
              <w:rPr>
                <w:color w:val="000000"/>
                <w:sz w:val="16"/>
                <w:szCs w:val="16"/>
              </w:rPr>
            </w:pPr>
            <w:r w:rsidRPr="007939DD">
              <w:rPr>
                <w:color w:val="000000"/>
                <w:sz w:val="16"/>
                <w:szCs w:val="16"/>
              </w:rPr>
              <w:t>$86,160</w:t>
            </w:r>
          </w:p>
        </w:tc>
        <w:tc>
          <w:tcPr>
            <w:tcW w:w="1257" w:type="dxa"/>
            <w:noWrap/>
          </w:tcPr>
          <w:p w14:paraId="561DA1BB" w14:textId="77777777" w:rsidR="000A07F5" w:rsidRPr="007939DD" w:rsidRDefault="000A07F5" w:rsidP="00E25630">
            <w:pPr>
              <w:pStyle w:val="ARtabletextright"/>
              <w:rPr>
                <w:color w:val="000000"/>
                <w:sz w:val="16"/>
                <w:szCs w:val="16"/>
              </w:rPr>
            </w:pPr>
            <w:r w:rsidRPr="007939DD">
              <w:rPr>
                <w:color w:val="000000"/>
                <w:sz w:val="16"/>
                <w:szCs w:val="16"/>
              </w:rPr>
              <w:t>$86,160</w:t>
            </w:r>
          </w:p>
        </w:tc>
        <w:tc>
          <w:tcPr>
            <w:tcW w:w="1257" w:type="dxa"/>
            <w:noWrap/>
          </w:tcPr>
          <w:p w14:paraId="49D27400"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50CE49CF" w14:textId="77777777" w:rsidTr="000A07F5">
        <w:tc>
          <w:tcPr>
            <w:tcW w:w="2159" w:type="dxa"/>
            <w:noWrap/>
          </w:tcPr>
          <w:p w14:paraId="397BCC71" w14:textId="77777777" w:rsidR="000A07F5" w:rsidRPr="007939DD" w:rsidRDefault="000A07F5" w:rsidP="00E25630">
            <w:pPr>
              <w:pStyle w:val="ARtabletext"/>
              <w:rPr>
                <w:color w:val="000000"/>
                <w:sz w:val="16"/>
                <w:szCs w:val="16"/>
              </w:rPr>
            </w:pPr>
            <w:r w:rsidRPr="007939DD">
              <w:rPr>
                <w:color w:val="000000"/>
                <w:sz w:val="16"/>
                <w:szCs w:val="16"/>
              </w:rPr>
              <w:t>Ernst &amp; Young</w:t>
            </w:r>
          </w:p>
        </w:tc>
        <w:tc>
          <w:tcPr>
            <w:tcW w:w="3710" w:type="dxa"/>
            <w:noWrap/>
          </w:tcPr>
          <w:p w14:paraId="5D5EDA53" w14:textId="77777777" w:rsidR="000A07F5" w:rsidRPr="007939DD" w:rsidRDefault="000A07F5" w:rsidP="00E25630">
            <w:pPr>
              <w:pStyle w:val="ARtabletext"/>
              <w:rPr>
                <w:color w:val="000000"/>
                <w:sz w:val="16"/>
                <w:szCs w:val="16"/>
              </w:rPr>
            </w:pPr>
            <w:r w:rsidRPr="007939DD">
              <w:rPr>
                <w:color w:val="000000"/>
                <w:sz w:val="16"/>
                <w:szCs w:val="16"/>
              </w:rPr>
              <w:t>Develop</w:t>
            </w:r>
            <w:r w:rsidR="0009423E" w:rsidRPr="007939DD">
              <w:rPr>
                <w:color w:val="000000"/>
                <w:sz w:val="16"/>
                <w:szCs w:val="16"/>
              </w:rPr>
              <w:t>,</w:t>
            </w:r>
            <w:r w:rsidRPr="007939DD">
              <w:rPr>
                <w:color w:val="000000"/>
                <w:sz w:val="16"/>
                <w:szCs w:val="16"/>
              </w:rPr>
              <w:t xml:space="preserve"> change management and communication plan</w:t>
            </w:r>
          </w:p>
        </w:tc>
        <w:tc>
          <w:tcPr>
            <w:tcW w:w="1256" w:type="dxa"/>
            <w:noWrap/>
          </w:tcPr>
          <w:p w14:paraId="1AEA82BD" w14:textId="77777777" w:rsidR="000A07F5" w:rsidRPr="007939DD" w:rsidRDefault="000A07F5" w:rsidP="00E25630">
            <w:pPr>
              <w:pStyle w:val="ARtabletextright"/>
              <w:rPr>
                <w:color w:val="000000"/>
                <w:sz w:val="16"/>
                <w:szCs w:val="16"/>
              </w:rPr>
            </w:pPr>
            <w:r w:rsidRPr="007939DD">
              <w:rPr>
                <w:color w:val="000000"/>
                <w:sz w:val="16"/>
                <w:szCs w:val="16"/>
              </w:rPr>
              <w:t>$85,000</w:t>
            </w:r>
          </w:p>
        </w:tc>
        <w:tc>
          <w:tcPr>
            <w:tcW w:w="1257" w:type="dxa"/>
            <w:noWrap/>
          </w:tcPr>
          <w:p w14:paraId="31A6454F" w14:textId="77777777" w:rsidR="000A07F5" w:rsidRPr="007939DD" w:rsidRDefault="000A07F5" w:rsidP="00E25630">
            <w:pPr>
              <w:pStyle w:val="ARtabletextright"/>
              <w:rPr>
                <w:color w:val="000000"/>
                <w:sz w:val="16"/>
                <w:szCs w:val="16"/>
              </w:rPr>
            </w:pPr>
            <w:r w:rsidRPr="007939DD">
              <w:rPr>
                <w:color w:val="000000"/>
                <w:sz w:val="16"/>
                <w:szCs w:val="16"/>
              </w:rPr>
              <w:t>$17,000</w:t>
            </w:r>
          </w:p>
        </w:tc>
        <w:tc>
          <w:tcPr>
            <w:tcW w:w="1257" w:type="dxa"/>
            <w:noWrap/>
          </w:tcPr>
          <w:p w14:paraId="52BDA776"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7EB9291" w14:textId="77777777" w:rsidTr="000A07F5">
        <w:tc>
          <w:tcPr>
            <w:tcW w:w="2159" w:type="dxa"/>
            <w:noWrap/>
          </w:tcPr>
          <w:p w14:paraId="14F27247" w14:textId="77777777" w:rsidR="000A07F5" w:rsidRPr="007939DD" w:rsidRDefault="000A07F5" w:rsidP="00E25630">
            <w:pPr>
              <w:pStyle w:val="ARtabletext"/>
              <w:rPr>
                <w:color w:val="000000"/>
                <w:sz w:val="16"/>
                <w:szCs w:val="16"/>
              </w:rPr>
            </w:pPr>
            <w:r w:rsidRPr="007939DD">
              <w:rPr>
                <w:color w:val="000000"/>
                <w:sz w:val="16"/>
                <w:szCs w:val="16"/>
              </w:rPr>
              <w:t>Nous Group Pty Ltd</w:t>
            </w:r>
          </w:p>
        </w:tc>
        <w:tc>
          <w:tcPr>
            <w:tcW w:w="3710" w:type="dxa"/>
            <w:noWrap/>
          </w:tcPr>
          <w:p w14:paraId="3416CCBC" w14:textId="77777777" w:rsidR="000A07F5" w:rsidRPr="007939DD" w:rsidRDefault="000A07F5" w:rsidP="00E25630">
            <w:pPr>
              <w:pStyle w:val="ARtabletext"/>
              <w:rPr>
                <w:color w:val="000000"/>
                <w:sz w:val="16"/>
                <w:szCs w:val="16"/>
              </w:rPr>
            </w:pPr>
            <w:r w:rsidRPr="007939DD">
              <w:rPr>
                <w:color w:val="000000"/>
                <w:sz w:val="16"/>
                <w:szCs w:val="16"/>
              </w:rPr>
              <w:t>Develop, rolling plan and planning tool, Victorian Agency for Health Information</w:t>
            </w:r>
          </w:p>
        </w:tc>
        <w:tc>
          <w:tcPr>
            <w:tcW w:w="1256" w:type="dxa"/>
            <w:noWrap/>
          </w:tcPr>
          <w:p w14:paraId="69B911F3" w14:textId="77777777" w:rsidR="000A07F5" w:rsidRPr="007939DD" w:rsidRDefault="000A07F5" w:rsidP="00E25630">
            <w:pPr>
              <w:pStyle w:val="ARtabletextright"/>
              <w:rPr>
                <w:color w:val="000000"/>
                <w:sz w:val="16"/>
                <w:szCs w:val="16"/>
              </w:rPr>
            </w:pPr>
            <w:r w:rsidRPr="007939DD">
              <w:rPr>
                <w:color w:val="000000"/>
                <w:sz w:val="16"/>
                <w:szCs w:val="16"/>
              </w:rPr>
              <w:t>$84,705</w:t>
            </w:r>
          </w:p>
        </w:tc>
        <w:tc>
          <w:tcPr>
            <w:tcW w:w="1257" w:type="dxa"/>
            <w:noWrap/>
          </w:tcPr>
          <w:p w14:paraId="7BF28651" w14:textId="77777777" w:rsidR="000A07F5" w:rsidRPr="007939DD" w:rsidRDefault="000A07F5" w:rsidP="00E25630">
            <w:pPr>
              <w:pStyle w:val="ARtabletextright"/>
              <w:rPr>
                <w:color w:val="000000"/>
                <w:sz w:val="16"/>
                <w:szCs w:val="16"/>
              </w:rPr>
            </w:pPr>
            <w:r w:rsidRPr="007939DD">
              <w:rPr>
                <w:color w:val="000000"/>
                <w:sz w:val="16"/>
                <w:szCs w:val="16"/>
              </w:rPr>
              <w:t>$84,250</w:t>
            </w:r>
          </w:p>
        </w:tc>
        <w:tc>
          <w:tcPr>
            <w:tcW w:w="1257" w:type="dxa"/>
            <w:noWrap/>
          </w:tcPr>
          <w:p w14:paraId="2217D8F9"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5376516F" w14:textId="77777777" w:rsidTr="000A07F5">
        <w:tc>
          <w:tcPr>
            <w:tcW w:w="2159" w:type="dxa"/>
            <w:noWrap/>
          </w:tcPr>
          <w:p w14:paraId="73626A70" w14:textId="77777777" w:rsidR="000A07F5" w:rsidRPr="007939DD" w:rsidRDefault="000A07F5" w:rsidP="00E25630">
            <w:pPr>
              <w:pStyle w:val="ARtabletext"/>
              <w:rPr>
                <w:color w:val="000000"/>
                <w:sz w:val="16"/>
                <w:szCs w:val="16"/>
              </w:rPr>
            </w:pPr>
            <w:r w:rsidRPr="007939DD">
              <w:rPr>
                <w:color w:val="000000"/>
                <w:sz w:val="16"/>
                <w:szCs w:val="16"/>
              </w:rPr>
              <w:t>Centre for Evidence and Implementation</w:t>
            </w:r>
          </w:p>
        </w:tc>
        <w:tc>
          <w:tcPr>
            <w:tcW w:w="3710" w:type="dxa"/>
            <w:noWrap/>
          </w:tcPr>
          <w:p w14:paraId="219A3982" w14:textId="77777777" w:rsidR="000A07F5" w:rsidRPr="007939DD" w:rsidRDefault="0009423E" w:rsidP="00E25630">
            <w:pPr>
              <w:pStyle w:val="ARtabletext"/>
              <w:rPr>
                <w:color w:val="000000"/>
                <w:sz w:val="16"/>
                <w:szCs w:val="16"/>
              </w:rPr>
            </w:pPr>
            <w:r w:rsidRPr="007939DD">
              <w:rPr>
                <w:color w:val="000000"/>
                <w:sz w:val="16"/>
                <w:szCs w:val="16"/>
              </w:rPr>
              <w:t>Develop, framework for evidence-</w:t>
            </w:r>
            <w:r w:rsidR="000A07F5" w:rsidRPr="007939DD">
              <w:rPr>
                <w:color w:val="000000"/>
                <w:sz w:val="16"/>
                <w:szCs w:val="16"/>
              </w:rPr>
              <w:t>based practices</w:t>
            </w:r>
          </w:p>
        </w:tc>
        <w:tc>
          <w:tcPr>
            <w:tcW w:w="1256" w:type="dxa"/>
            <w:noWrap/>
          </w:tcPr>
          <w:p w14:paraId="349CFC94" w14:textId="77777777" w:rsidR="000A07F5" w:rsidRPr="007939DD" w:rsidRDefault="000A07F5" w:rsidP="00E25630">
            <w:pPr>
              <w:pStyle w:val="ARtabletextright"/>
              <w:rPr>
                <w:color w:val="000000"/>
                <w:sz w:val="16"/>
                <w:szCs w:val="16"/>
              </w:rPr>
            </w:pPr>
            <w:r w:rsidRPr="007939DD">
              <w:rPr>
                <w:color w:val="000000"/>
                <w:sz w:val="16"/>
                <w:szCs w:val="16"/>
              </w:rPr>
              <w:t>$84,442</w:t>
            </w:r>
          </w:p>
        </w:tc>
        <w:tc>
          <w:tcPr>
            <w:tcW w:w="1257" w:type="dxa"/>
            <w:noWrap/>
          </w:tcPr>
          <w:p w14:paraId="05929721" w14:textId="77777777" w:rsidR="000A07F5" w:rsidRPr="007939DD" w:rsidRDefault="000A07F5" w:rsidP="00E25630">
            <w:pPr>
              <w:pStyle w:val="ARtabletextright"/>
              <w:rPr>
                <w:color w:val="000000"/>
                <w:sz w:val="16"/>
                <w:szCs w:val="16"/>
              </w:rPr>
            </w:pPr>
            <w:r w:rsidRPr="007939DD">
              <w:rPr>
                <w:color w:val="000000"/>
                <w:sz w:val="16"/>
                <w:szCs w:val="16"/>
              </w:rPr>
              <w:t>$86,743</w:t>
            </w:r>
          </w:p>
        </w:tc>
        <w:tc>
          <w:tcPr>
            <w:tcW w:w="1257" w:type="dxa"/>
            <w:noWrap/>
          </w:tcPr>
          <w:p w14:paraId="63BC8CE6"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314E31CF" w14:textId="77777777" w:rsidTr="000A07F5">
        <w:tc>
          <w:tcPr>
            <w:tcW w:w="2159" w:type="dxa"/>
            <w:noWrap/>
          </w:tcPr>
          <w:p w14:paraId="7D1EEF27" w14:textId="77777777" w:rsidR="000A07F5" w:rsidRPr="007939DD" w:rsidRDefault="000A07F5" w:rsidP="00E25630">
            <w:pPr>
              <w:pStyle w:val="ARtabletext"/>
              <w:rPr>
                <w:color w:val="000000"/>
                <w:sz w:val="16"/>
                <w:szCs w:val="16"/>
              </w:rPr>
            </w:pPr>
            <w:r w:rsidRPr="007939DD">
              <w:rPr>
                <w:color w:val="000000"/>
                <w:sz w:val="16"/>
                <w:szCs w:val="16"/>
              </w:rPr>
              <w:t>I3 Partners</w:t>
            </w:r>
          </w:p>
        </w:tc>
        <w:tc>
          <w:tcPr>
            <w:tcW w:w="3710" w:type="dxa"/>
            <w:noWrap/>
          </w:tcPr>
          <w:p w14:paraId="26C9B796" w14:textId="77777777" w:rsidR="000A07F5" w:rsidRPr="007939DD" w:rsidRDefault="0009423E" w:rsidP="00E25630">
            <w:pPr>
              <w:pStyle w:val="ARtabletext"/>
              <w:rPr>
                <w:color w:val="000000"/>
                <w:sz w:val="16"/>
                <w:szCs w:val="16"/>
              </w:rPr>
            </w:pPr>
            <w:r w:rsidRPr="007939DD">
              <w:rPr>
                <w:color w:val="000000"/>
                <w:sz w:val="16"/>
                <w:szCs w:val="16"/>
              </w:rPr>
              <w:t>Strategy development, h</w:t>
            </w:r>
            <w:r w:rsidR="000A07F5" w:rsidRPr="007939DD">
              <w:rPr>
                <w:color w:val="000000"/>
                <w:sz w:val="16"/>
                <w:szCs w:val="16"/>
              </w:rPr>
              <w:t>ealth data integrity</w:t>
            </w:r>
          </w:p>
        </w:tc>
        <w:tc>
          <w:tcPr>
            <w:tcW w:w="1256" w:type="dxa"/>
            <w:noWrap/>
          </w:tcPr>
          <w:p w14:paraId="2394B841" w14:textId="77777777" w:rsidR="000A07F5" w:rsidRPr="007939DD" w:rsidRDefault="000A07F5" w:rsidP="00E25630">
            <w:pPr>
              <w:pStyle w:val="ARtabletextright"/>
              <w:rPr>
                <w:color w:val="000000"/>
                <w:sz w:val="16"/>
                <w:szCs w:val="16"/>
              </w:rPr>
            </w:pPr>
            <w:r w:rsidRPr="007939DD">
              <w:rPr>
                <w:color w:val="000000"/>
                <w:sz w:val="16"/>
                <w:szCs w:val="16"/>
              </w:rPr>
              <w:t>$83,350</w:t>
            </w:r>
          </w:p>
        </w:tc>
        <w:tc>
          <w:tcPr>
            <w:tcW w:w="1257" w:type="dxa"/>
            <w:noWrap/>
          </w:tcPr>
          <w:p w14:paraId="1B6D6963" w14:textId="77777777" w:rsidR="000A07F5" w:rsidRPr="007939DD" w:rsidRDefault="000A07F5" w:rsidP="00E25630">
            <w:pPr>
              <w:pStyle w:val="ARtabletextright"/>
              <w:rPr>
                <w:color w:val="000000"/>
                <w:sz w:val="16"/>
                <w:szCs w:val="16"/>
              </w:rPr>
            </w:pPr>
            <w:r w:rsidRPr="007939DD">
              <w:rPr>
                <w:color w:val="000000"/>
                <w:sz w:val="16"/>
                <w:szCs w:val="16"/>
              </w:rPr>
              <w:t>$83,350</w:t>
            </w:r>
          </w:p>
        </w:tc>
        <w:tc>
          <w:tcPr>
            <w:tcW w:w="1257" w:type="dxa"/>
            <w:noWrap/>
          </w:tcPr>
          <w:p w14:paraId="4F70B14A"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8205085" w14:textId="77777777" w:rsidTr="000A07F5">
        <w:tc>
          <w:tcPr>
            <w:tcW w:w="2159" w:type="dxa"/>
            <w:noWrap/>
          </w:tcPr>
          <w:p w14:paraId="1FD9A872" w14:textId="77777777" w:rsidR="000A07F5" w:rsidRPr="007939DD" w:rsidRDefault="000A07F5" w:rsidP="00E25630">
            <w:pPr>
              <w:pStyle w:val="ARtabletext"/>
              <w:rPr>
                <w:color w:val="000000"/>
                <w:sz w:val="16"/>
                <w:szCs w:val="16"/>
              </w:rPr>
            </w:pPr>
            <w:r w:rsidRPr="007939DD">
              <w:rPr>
                <w:color w:val="000000"/>
                <w:sz w:val="16"/>
                <w:szCs w:val="16"/>
              </w:rPr>
              <w:t>Acil Allen Consulting Pty Ltd</w:t>
            </w:r>
          </w:p>
        </w:tc>
        <w:tc>
          <w:tcPr>
            <w:tcW w:w="3710" w:type="dxa"/>
            <w:noWrap/>
          </w:tcPr>
          <w:p w14:paraId="7C1FD382" w14:textId="77777777" w:rsidR="000A07F5" w:rsidRPr="007939DD" w:rsidRDefault="000A07F5" w:rsidP="00E25630">
            <w:pPr>
              <w:pStyle w:val="ARtabletext"/>
              <w:rPr>
                <w:color w:val="000000"/>
                <w:sz w:val="16"/>
                <w:szCs w:val="16"/>
              </w:rPr>
            </w:pPr>
            <w:r w:rsidRPr="007939DD">
              <w:rPr>
                <w:color w:val="000000"/>
                <w:sz w:val="16"/>
                <w:szCs w:val="16"/>
              </w:rPr>
              <w:t>Evaluate, multiple and complex needs initiative panels</w:t>
            </w:r>
          </w:p>
        </w:tc>
        <w:tc>
          <w:tcPr>
            <w:tcW w:w="1256" w:type="dxa"/>
            <w:noWrap/>
          </w:tcPr>
          <w:p w14:paraId="6C0227F9" w14:textId="77777777" w:rsidR="000A07F5" w:rsidRPr="007939DD" w:rsidRDefault="000A07F5" w:rsidP="00E25630">
            <w:pPr>
              <w:pStyle w:val="ARtabletextright"/>
              <w:rPr>
                <w:color w:val="000000"/>
                <w:sz w:val="16"/>
                <w:szCs w:val="16"/>
              </w:rPr>
            </w:pPr>
            <w:r w:rsidRPr="007939DD">
              <w:rPr>
                <w:color w:val="000000"/>
                <w:sz w:val="16"/>
                <w:szCs w:val="16"/>
              </w:rPr>
              <w:t>$83,212</w:t>
            </w:r>
          </w:p>
        </w:tc>
        <w:tc>
          <w:tcPr>
            <w:tcW w:w="1257" w:type="dxa"/>
            <w:noWrap/>
          </w:tcPr>
          <w:p w14:paraId="29C45E24" w14:textId="77777777" w:rsidR="000A07F5" w:rsidRPr="007939DD" w:rsidRDefault="000A07F5" w:rsidP="00E25630">
            <w:pPr>
              <w:pStyle w:val="ARtabletextright"/>
              <w:rPr>
                <w:color w:val="000000"/>
                <w:sz w:val="16"/>
                <w:szCs w:val="16"/>
              </w:rPr>
            </w:pPr>
            <w:r w:rsidRPr="007939DD">
              <w:rPr>
                <w:color w:val="000000"/>
                <w:sz w:val="16"/>
                <w:szCs w:val="16"/>
              </w:rPr>
              <w:t>$84,344</w:t>
            </w:r>
          </w:p>
        </w:tc>
        <w:tc>
          <w:tcPr>
            <w:tcW w:w="1257" w:type="dxa"/>
            <w:noWrap/>
          </w:tcPr>
          <w:p w14:paraId="6D5C4718"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3BCA224A" w14:textId="77777777" w:rsidTr="000A07F5">
        <w:tc>
          <w:tcPr>
            <w:tcW w:w="2159" w:type="dxa"/>
            <w:noWrap/>
          </w:tcPr>
          <w:p w14:paraId="5ABDA7E6" w14:textId="77777777" w:rsidR="000A07F5" w:rsidRPr="007939DD" w:rsidRDefault="000A07F5" w:rsidP="00E25630">
            <w:pPr>
              <w:pStyle w:val="ARtabletext"/>
              <w:rPr>
                <w:color w:val="000000"/>
                <w:sz w:val="16"/>
                <w:szCs w:val="16"/>
              </w:rPr>
            </w:pPr>
            <w:r w:rsidRPr="007939DD">
              <w:rPr>
                <w:color w:val="000000"/>
                <w:sz w:val="16"/>
                <w:szCs w:val="16"/>
              </w:rPr>
              <w:t>Kristine Battye Consulting Pty Ltd</w:t>
            </w:r>
          </w:p>
        </w:tc>
        <w:tc>
          <w:tcPr>
            <w:tcW w:w="3710" w:type="dxa"/>
            <w:noWrap/>
          </w:tcPr>
          <w:p w14:paraId="38DF1B7D" w14:textId="77777777" w:rsidR="000A07F5" w:rsidRPr="007939DD" w:rsidRDefault="000A07F5" w:rsidP="00E25630">
            <w:pPr>
              <w:pStyle w:val="ARtabletext"/>
              <w:rPr>
                <w:color w:val="000000"/>
                <w:sz w:val="16"/>
                <w:szCs w:val="16"/>
              </w:rPr>
            </w:pPr>
            <w:r w:rsidRPr="007939DD">
              <w:rPr>
                <w:color w:val="000000"/>
                <w:sz w:val="16"/>
                <w:szCs w:val="16"/>
              </w:rPr>
              <w:t>Review, community health nurse in sexual assault program</w:t>
            </w:r>
          </w:p>
        </w:tc>
        <w:tc>
          <w:tcPr>
            <w:tcW w:w="1256" w:type="dxa"/>
            <w:noWrap/>
          </w:tcPr>
          <w:p w14:paraId="622E6AB1" w14:textId="77777777" w:rsidR="000A07F5" w:rsidRPr="007939DD" w:rsidRDefault="000A07F5" w:rsidP="00E25630">
            <w:pPr>
              <w:pStyle w:val="ARtabletextright"/>
              <w:rPr>
                <w:color w:val="000000"/>
                <w:sz w:val="16"/>
                <w:szCs w:val="16"/>
              </w:rPr>
            </w:pPr>
            <w:r w:rsidRPr="007939DD">
              <w:rPr>
                <w:color w:val="000000"/>
                <w:sz w:val="16"/>
                <w:szCs w:val="16"/>
              </w:rPr>
              <w:t>$83,134</w:t>
            </w:r>
          </w:p>
        </w:tc>
        <w:tc>
          <w:tcPr>
            <w:tcW w:w="1257" w:type="dxa"/>
            <w:noWrap/>
          </w:tcPr>
          <w:p w14:paraId="29BFF1CD" w14:textId="77777777" w:rsidR="000A07F5" w:rsidRPr="007939DD" w:rsidRDefault="000A07F5" w:rsidP="00E25630">
            <w:pPr>
              <w:pStyle w:val="ARtabletextright"/>
              <w:rPr>
                <w:color w:val="000000"/>
                <w:sz w:val="16"/>
                <w:szCs w:val="16"/>
              </w:rPr>
            </w:pPr>
            <w:r w:rsidRPr="007939DD">
              <w:rPr>
                <w:color w:val="000000"/>
                <w:sz w:val="16"/>
                <w:szCs w:val="16"/>
              </w:rPr>
              <w:t>$67,486</w:t>
            </w:r>
          </w:p>
        </w:tc>
        <w:tc>
          <w:tcPr>
            <w:tcW w:w="1257" w:type="dxa"/>
            <w:noWrap/>
          </w:tcPr>
          <w:p w14:paraId="43AC15B9" w14:textId="77777777" w:rsidR="000A07F5" w:rsidRPr="007939DD" w:rsidRDefault="000A07F5" w:rsidP="00E25630">
            <w:pPr>
              <w:pStyle w:val="ARtabletextright"/>
              <w:rPr>
                <w:color w:val="000000"/>
                <w:sz w:val="16"/>
                <w:szCs w:val="16"/>
              </w:rPr>
            </w:pPr>
            <w:r w:rsidRPr="007939DD">
              <w:rPr>
                <w:color w:val="000000"/>
                <w:sz w:val="16"/>
                <w:szCs w:val="16"/>
              </w:rPr>
              <w:t>$15,647</w:t>
            </w:r>
          </w:p>
        </w:tc>
      </w:tr>
      <w:tr w:rsidR="000A07F5" w:rsidRPr="007939DD" w14:paraId="74E1F8CF" w14:textId="77777777" w:rsidTr="000A07F5">
        <w:tc>
          <w:tcPr>
            <w:tcW w:w="2159" w:type="dxa"/>
            <w:noWrap/>
          </w:tcPr>
          <w:p w14:paraId="549240AE" w14:textId="77777777" w:rsidR="000A07F5" w:rsidRPr="007939DD" w:rsidRDefault="000A07F5" w:rsidP="00E25630">
            <w:pPr>
              <w:pStyle w:val="ARtabletext"/>
              <w:rPr>
                <w:color w:val="000000"/>
                <w:sz w:val="16"/>
                <w:szCs w:val="16"/>
              </w:rPr>
            </w:pPr>
            <w:r w:rsidRPr="007939DD">
              <w:rPr>
                <w:color w:val="000000"/>
                <w:sz w:val="16"/>
                <w:szCs w:val="16"/>
              </w:rPr>
              <w:t>Ernst &amp; Young</w:t>
            </w:r>
          </w:p>
        </w:tc>
        <w:tc>
          <w:tcPr>
            <w:tcW w:w="3710" w:type="dxa"/>
            <w:noWrap/>
          </w:tcPr>
          <w:p w14:paraId="09C83E36" w14:textId="77777777" w:rsidR="000A07F5" w:rsidRPr="007939DD" w:rsidRDefault="000A07F5" w:rsidP="00E25630">
            <w:pPr>
              <w:pStyle w:val="ARtabletext"/>
              <w:rPr>
                <w:color w:val="000000"/>
                <w:sz w:val="16"/>
                <w:szCs w:val="16"/>
              </w:rPr>
            </w:pPr>
            <w:r w:rsidRPr="007939DD">
              <w:rPr>
                <w:color w:val="000000"/>
                <w:sz w:val="16"/>
                <w:szCs w:val="16"/>
              </w:rPr>
              <w:t>Review, IT resilience process improvement</w:t>
            </w:r>
          </w:p>
        </w:tc>
        <w:tc>
          <w:tcPr>
            <w:tcW w:w="1256" w:type="dxa"/>
            <w:noWrap/>
          </w:tcPr>
          <w:p w14:paraId="62075FC7" w14:textId="77777777" w:rsidR="000A07F5" w:rsidRPr="007939DD" w:rsidRDefault="000A07F5" w:rsidP="00E25630">
            <w:pPr>
              <w:pStyle w:val="ARtabletextright"/>
              <w:rPr>
                <w:color w:val="000000"/>
                <w:sz w:val="16"/>
                <w:szCs w:val="16"/>
              </w:rPr>
            </w:pPr>
            <w:r w:rsidRPr="007939DD">
              <w:rPr>
                <w:color w:val="000000"/>
                <w:sz w:val="16"/>
                <w:szCs w:val="16"/>
              </w:rPr>
              <w:t>$82,537</w:t>
            </w:r>
          </w:p>
        </w:tc>
        <w:tc>
          <w:tcPr>
            <w:tcW w:w="1257" w:type="dxa"/>
            <w:noWrap/>
          </w:tcPr>
          <w:p w14:paraId="4FF23E0B" w14:textId="77777777" w:rsidR="000A07F5" w:rsidRPr="007939DD" w:rsidRDefault="000A07F5" w:rsidP="00E25630">
            <w:pPr>
              <w:pStyle w:val="ARtabletextright"/>
              <w:rPr>
                <w:color w:val="000000"/>
                <w:sz w:val="16"/>
                <w:szCs w:val="16"/>
              </w:rPr>
            </w:pPr>
            <w:r w:rsidRPr="007939DD">
              <w:rPr>
                <w:color w:val="000000"/>
                <w:sz w:val="16"/>
                <w:szCs w:val="16"/>
              </w:rPr>
              <w:t>$82,622</w:t>
            </w:r>
          </w:p>
        </w:tc>
        <w:tc>
          <w:tcPr>
            <w:tcW w:w="1257" w:type="dxa"/>
            <w:noWrap/>
          </w:tcPr>
          <w:p w14:paraId="1B43034A"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4C891F3" w14:textId="77777777" w:rsidTr="000A07F5">
        <w:tc>
          <w:tcPr>
            <w:tcW w:w="2159" w:type="dxa"/>
            <w:noWrap/>
          </w:tcPr>
          <w:p w14:paraId="1C130F9E" w14:textId="77777777" w:rsidR="000A07F5" w:rsidRPr="007939DD" w:rsidRDefault="000A07F5" w:rsidP="00E25630">
            <w:pPr>
              <w:pStyle w:val="ARtabletext"/>
              <w:rPr>
                <w:color w:val="000000"/>
                <w:sz w:val="16"/>
                <w:szCs w:val="16"/>
              </w:rPr>
            </w:pPr>
            <w:r w:rsidRPr="007939DD">
              <w:rPr>
                <w:color w:val="000000"/>
                <w:sz w:val="16"/>
                <w:szCs w:val="16"/>
              </w:rPr>
              <w:t>Deakin University</w:t>
            </w:r>
          </w:p>
        </w:tc>
        <w:tc>
          <w:tcPr>
            <w:tcW w:w="3710" w:type="dxa"/>
            <w:noWrap/>
          </w:tcPr>
          <w:p w14:paraId="224AE1F6" w14:textId="77777777" w:rsidR="000A07F5" w:rsidRPr="007939DD" w:rsidRDefault="000A07F5" w:rsidP="00E25630">
            <w:pPr>
              <w:pStyle w:val="ARtabletext"/>
              <w:rPr>
                <w:color w:val="000000"/>
                <w:sz w:val="16"/>
                <w:szCs w:val="16"/>
              </w:rPr>
            </w:pPr>
            <w:r w:rsidRPr="007939DD">
              <w:rPr>
                <w:color w:val="000000"/>
                <w:sz w:val="16"/>
                <w:szCs w:val="16"/>
              </w:rPr>
              <w:t>Develop, online occupational violence training program</w:t>
            </w:r>
          </w:p>
        </w:tc>
        <w:tc>
          <w:tcPr>
            <w:tcW w:w="1256" w:type="dxa"/>
            <w:noWrap/>
          </w:tcPr>
          <w:p w14:paraId="2DCB71BC" w14:textId="77777777" w:rsidR="000A07F5" w:rsidRPr="007939DD" w:rsidRDefault="000A07F5" w:rsidP="00E25630">
            <w:pPr>
              <w:pStyle w:val="ARtabletextright"/>
              <w:rPr>
                <w:color w:val="000000"/>
                <w:sz w:val="16"/>
                <w:szCs w:val="16"/>
              </w:rPr>
            </w:pPr>
            <w:r w:rsidRPr="007939DD">
              <w:rPr>
                <w:color w:val="000000"/>
                <w:sz w:val="16"/>
                <w:szCs w:val="16"/>
              </w:rPr>
              <w:t>$81,675</w:t>
            </w:r>
          </w:p>
        </w:tc>
        <w:tc>
          <w:tcPr>
            <w:tcW w:w="1257" w:type="dxa"/>
            <w:noWrap/>
          </w:tcPr>
          <w:p w14:paraId="70D70B31" w14:textId="77777777" w:rsidR="000A07F5" w:rsidRPr="007939DD" w:rsidRDefault="000A07F5" w:rsidP="00E25630">
            <w:pPr>
              <w:pStyle w:val="ARtabletextright"/>
              <w:rPr>
                <w:color w:val="000000"/>
                <w:sz w:val="16"/>
                <w:szCs w:val="16"/>
              </w:rPr>
            </w:pPr>
            <w:r w:rsidRPr="007939DD">
              <w:rPr>
                <w:color w:val="000000"/>
                <w:sz w:val="16"/>
                <w:szCs w:val="16"/>
              </w:rPr>
              <w:t>$81,675</w:t>
            </w:r>
          </w:p>
        </w:tc>
        <w:tc>
          <w:tcPr>
            <w:tcW w:w="1257" w:type="dxa"/>
            <w:noWrap/>
          </w:tcPr>
          <w:p w14:paraId="04D54519"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2B272EDE" w14:textId="77777777" w:rsidTr="000A07F5">
        <w:tc>
          <w:tcPr>
            <w:tcW w:w="2159" w:type="dxa"/>
            <w:noWrap/>
          </w:tcPr>
          <w:p w14:paraId="1D93BDCB" w14:textId="77777777" w:rsidR="000A07F5" w:rsidRPr="007939DD" w:rsidRDefault="000A07F5" w:rsidP="00E25630">
            <w:pPr>
              <w:pStyle w:val="ARtabletext"/>
              <w:rPr>
                <w:color w:val="000000"/>
                <w:sz w:val="16"/>
                <w:szCs w:val="16"/>
              </w:rPr>
            </w:pPr>
            <w:r w:rsidRPr="007939DD">
              <w:rPr>
                <w:color w:val="000000"/>
                <w:sz w:val="16"/>
                <w:szCs w:val="16"/>
              </w:rPr>
              <w:t>Cube Group Management Consulting</w:t>
            </w:r>
          </w:p>
        </w:tc>
        <w:tc>
          <w:tcPr>
            <w:tcW w:w="3710" w:type="dxa"/>
            <w:noWrap/>
          </w:tcPr>
          <w:p w14:paraId="47E4D629" w14:textId="77777777" w:rsidR="000A07F5" w:rsidRPr="007939DD" w:rsidRDefault="000A07F5" w:rsidP="00541266">
            <w:pPr>
              <w:pStyle w:val="ARtabletext"/>
              <w:rPr>
                <w:color w:val="000000"/>
                <w:sz w:val="16"/>
                <w:szCs w:val="16"/>
              </w:rPr>
            </w:pPr>
            <w:r w:rsidRPr="007939DD">
              <w:rPr>
                <w:color w:val="000000"/>
                <w:sz w:val="16"/>
                <w:szCs w:val="16"/>
              </w:rPr>
              <w:t xml:space="preserve">Business case, Albury Wodonga Health </w:t>
            </w:r>
            <w:r w:rsidR="00541266" w:rsidRPr="007939DD">
              <w:rPr>
                <w:color w:val="000000"/>
                <w:sz w:val="16"/>
                <w:szCs w:val="16"/>
              </w:rPr>
              <w:t>e</w:t>
            </w:r>
            <w:r w:rsidRPr="007939DD">
              <w:rPr>
                <w:color w:val="000000"/>
                <w:sz w:val="16"/>
                <w:szCs w:val="16"/>
              </w:rPr>
              <w:t xml:space="preserve">mergency </w:t>
            </w:r>
            <w:r w:rsidR="00541266" w:rsidRPr="007939DD">
              <w:rPr>
                <w:color w:val="000000"/>
                <w:sz w:val="16"/>
                <w:szCs w:val="16"/>
              </w:rPr>
              <w:t>d</w:t>
            </w:r>
            <w:r w:rsidRPr="007939DD">
              <w:rPr>
                <w:color w:val="000000"/>
                <w:sz w:val="16"/>
                <w:szCs w:val="16"/>
              </w:rPr>
              <w:t>epartment</w:t>
            </w:r>
          </w:p>
        </w:tc>
        <w:tc>
          <w:tcPr>
            <w:tcW w:w="1256" w:type="dxa"/>
            <w:noWrap/>
          </w:tcPr>
          <w:p w14:paraId="30F8AC53" w14:textId="77777777" w:rsidR="000A07F5" w:rsidRPr="007939DD" w:rsidRDefault="000A07F5" w:rsidP="00E25630">
            <w:pPr>
              <w:pStyle w:val="ARtabletextright"/>
              <w:rPr>
                <w:color w:val="000000"/>
                <w:sz w:val="16"/>
                <w:szCs w:val="16"/>
              </w:rPr>
            </w:pPr>
            <w:r w:rsidRPr="007939DD">
              <w:rPr>
                <w:color w:val="000000"/>
                <w:sz w:val="16"/>
                <w:szCs w:val="16"/>
              </w:rPr>
              <w:t>$81,635</w:t>
            </w:r>
          </w:p>
        </w:tc>
        <w:tc>
          <w:tcPr>
            <w:tcW w:w="1257" w:type="dxa"/>
            <w:noWrap/>
          </w:tcPr>
          <w:p w14:paraId="4EF7C64A" w14:textId="77777777" w:rsidR="000A07F5" w:rsidRPr="007939DD" w:rsidRDefault="000A07F5" w:rsidP="00E25630">
            <w:pPr>
              <w:pStyle w:val="ARtabletextright"/>
              <w:rPr>
                <w:color w:val="000000"/>
                <w:sz w:val="16"/>
                <w:szCs w:val="16"/>
              </w:rPr>
            </w:pPr>
            <w:r w:rsidRPr="007939DD">
              <w:rPr>
                <w:color w:val="000000"/>
                <w:sz w:val="16"/>
                <w:szCs w:val="16"/>
              </w:rPr>
              <w:t>$81,635</w:t>
            </w:r>
          </w:p>
        </w:tc>
        <w:tc>
          <w:tcPr>
            <w:tcW w:w="1257" w:type="dxa"/>
            <w:noWrap/>
          </w:tcPr>
          <w:p w14:paraId="127EF26E"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7C3B0423" w14:textId="77777777" w:rsidTr="000A07F5">
        <w:tc>
          <w:tcPr>
            <w:tcW w:w="2159" w:type="dxa"/>
            <w:noWrap/>
          </w:tcPr>
          <w:p w14:paraId="193DCA60" w14:textId="77777777" w:rsidR="000A07F5" w:rsidRPr="007939DD" w:rsidRDefault="000A07F5" w:rsidP="00E25630">
            <w:pPr>
              <w:pStyle w:val="ARtabletext"/>
              <w:rPr>
                <w:color w:val="000000"/>
                <w:sz w:val="16"/>
                <w:szCs w:val="16"/>
              </w:rPr>
            </w:pPr>
            <w:r w:rsidRPr="007939DD">
              <w:rPr>
                <w:color w:val="000000"/>
                <w:sz w:val="16"/>
                <w:szCs w:val="16"/>
              </w:rPr>
              <w:t>Sustainable Health System Solutions Pty Ltd</w:t>
            </w:r>
          </w:p>
        </w:tc>
        <w:tc>
          <w:tcPr>
            <w:tcW w:w="3710" w:type="dxa"/>
            <w:noWrap/>
          </w:tcPr>
          <w:p w14:paraId="7289828A" w14:textId="77777777" w:rsidR="000A07F5" w:rsidRPr="007939DD" w:rsidRDefault="0009423E" w:rsidP="00E25630">
            <w:pPr>
              <w:pStyle w:val="ARtabletext"/>
              <w:rPr>
                <w:color w:val="000000"/>
                <w:sz w:val="16"/>
                <w:szCs w:val="16"/>
              </w:rPr>
            </w:pPr>
            <w:r w:rsidRPr="007939DD">
              <w:rPr>
                <w:color w:val="000000"/>
                <w:sz w:val="16"/>
                <w:szCs w:val="16"/>
              </w:rPr>
              <w:t>Low-</w:t>
            </w:r>
            <w:r w:rsidR="000A07F5" w:rsidRPr="007939DD">
              <w:rPr>
                <w:color w:val="000000"/>
                <w:sz w:val="16"/>
                <w:szCs w:val="16"/>
              </w:rPr>
              <w:t>value care data analytics</w:t>
            </w:r>
          </w:p>
        </w:tc>
        <w:tc>
          <w:tcPr>
            <w:tcW w:w="1256" w:type="dxa"/>
            <w:noWrap/>
          </w:tcPr>
          <w:p w14:paraId="2061D4C8" w14:textId="77777777" w:rsidR="000A07F5" w:rsidRPr="007939DD" w:rsidRDefault="000A07F5" w:rsidP="00E25630">
            <w:pPr>
              <w:pStyle w:val="ARtabletextright"/>
              <w:rPr>
                <w:color w:val="000000"/>
                <w:sz w:val="16"/>
                <w:szCs w:val="16"/>
              </w:rPr>
            </w:pPr>
            <w:r w:rsidRPr="007939DD">
              <w:rPr>
                <w:color w:val="000000"/>
                <w:sz w:val="16"/>
                <w:szCs w:val="16"/>
              </w:rPr>
              <w:t>$80,827</w:t>
            </w:r>
          </w:p>
        </w:tc>
        <w:tc>
          <w:tcPr>
            <w:tcW w:w="1257" w:type="dxa"/>
            <w:noWrap/>
          </w:tcPr>
          <w:p w14:paraId="642CBED1" w14:textId="77777777" w:rsidR="000A07F5" w:rsidRPr="007939DD" w:rsidRDefault="000A07F5" w:rsidP="00E25630">
            <w:pPr>
              <w:pStyle w:val="ARtabletextright"/>
              <w:rPr>
                <w:color w:val="000000"/>
                <w:sz w:val="16"/>
                <w:szCs w:val="16"/>
              </w:rPr>
            </w:pPr>
            <w:r w:rsidRPr="007939DD">
              <w:rPr>
                <w:color w:val="000000"/>
                <w:sz w:val="16"/>
                <w:szCs w:val="16"/>
              </w:rPr>
              <w:t>$31,600</w:t>
            </w:r>
          </w:p>
        </w:tc>
        <w:tc>
          <w:tcPr>
            <w:tcW w:w="1257" w:type="dxa"/>
            <w:noWrap/>
          </w:tcPr>
          <w:p w14:paraId="23A140AD" w14:textId="77777777" w:rsidR="000A07F5" w:rsidRPr="007939DD" w:rsidRDefault="000A07F5" w:rsidP="00E25630">
            <w:pPr>
              <w:pStyle w:val="ARtabletextright"/>
              <w:rPr>
                <w:color w:val="000000"/>
                <w:sz w:val="16"/>
                <w:szCs w:val="16"/>
              </w:rPr>
            </w:pPr>
            <w:r w:rsidRPr="007939DD">
              <w:rPr>
                <w:color w:val="000000"/>
                <w:sz w:val="16"/>
                <w:szCs w:val="16"/>
              </w:rPr>
              <w:t>$49,227</w:t>
            </w:r>
          </w:p>
        </w:tc>
      </w:tr>
      <w:tr w:rsidR="000A07F5" w:rsidRPr="007939DD" w14:paraId="27007A63" w14:textId="77777777" w:rsidTr="000A07F5">
        <w:tc>
          <w:tcPr>
            <w:tcW w:w="2159" w:type="dxa"/>
            <w:noWrap/>
          </w:tcPr>
          <w:p w14:paraId="7F1AA401" w14:textId="77777777" w:rsidR="000A07F5" w:rsidRPr="007939DD" w:rsidRDefault="000A07F5" w:rsidP="00E25630">
            <w:pPr>
              <w:pStyle w:val="ARtabletext"/>
              <w:rPr>
                <w:color w:val="000000"/>
                <w:sz w:val="16"/>
                <w:szCs w:val="16"/>
              </w:rPr>
            </w:pPr>
            <w:r w:rsidRPr="007939DD">
              <w:rPr>
                <w:color w:val="000000"/>
                <w:sz w:val="16"/>
                <w:szCs w:val="16"/>
              </w:rPr>
              <w:t>Cube Group Management Consulting</w:t>
            </w:r>
          </w:p>
        </w:tc>
        <w:tc>
          <w:tcPr>
            <w:tcW w:w="3710" w:type="dxa"/>
            <w:noWrap/>
          </w:tcPr>
          <w:p w14:paraId="3C12ACC8" w14:textId="77777777" w:rsidR="000A07F5" w:rsidRPr="007939DD" w:rsidRDefault="000A07F5" w:rsidP="00E25630">
            <w:pPr>
              <w:pStyle w:val="ARtabletext"/>
              <w:rPr>
                <w:color w:val="000000"/>
                <w:sz w:val="16"/>
                <w:szCs w:val="16"/>
              </w:rPr>
            </w:pPr>
            <w:r w:rsidRPr="007939DD">
              <w:rPr>
                <w:color w:val="000000"/>
                <w:sz w:val="16"/>
                <w:szCs w:val="16"/>
              </w:rPr>
              <w:t>Business case, Latrobe regional hospital stage 2b</w:t>
            </w:r>
          </w:p>
        </w:tc>
        <w:tc>
          <w:tcPr>
            <w:tcW w:w="1256" w:type="dxa"/>
            <w:noWrap/>
          </w:tcPr>
          <w:p w14:paraId="337B3638" w14:textId="77777777" w:rsidR="000A07F5" w:rsidRPr="007939DD" w:rsidRDefault="000A07F5" w:rsidP="00E25630">
            <w:pPr>
              <w:pStyle w:val="ARtabletextright"/>
              <w:rPr>
                <w:color w:val="000000"/>
                <w:sz w:val="16"/>
                <w:szCs w:val="16"/>
              </w:rPr>
            </w:pPr>
            <w:r w:rsidRPr="007939DD">
              <w:rPr>
                <w:color w:val="000000"/>
                <w:sz w:val="16"/>
                <w:szCs w:val="16"/>
              </w:rPr>
              <w:t>$80,191</w:t>
            </w:r>
          </w:p>
        </w:tc>
        <w:tc>
          <w:tcPr>
            <w:tcW w:w="1257" w:type="dxa"/>
            <w:noWrap/>
          </w:tcPr>
          <w:p w14:paraId="18DBD9B6" w14:textId="77777777" w:rsidR="000A07F5" w:rsidRPr="007939DD" w:rsidRDefault="000A07F5" w:rsidP="00E25630">
            <w:pPr>
              <w:pStyle w:val="ARtabletextright"/>
              <w:rPr>
                <w:color w:val="000000"/>
                <w:sz w:val="16"/>
                <w:szCs w:val="16"/>
              </w:rPr>
            </w:pPr>
            <w:r w:rsidRPr="007939DD">
              <w:rPr>
                <w:color w:val="000000"/>
                <w:sz w:val="16"/>
                <w:szCs w:val="16"/>
              </w:rPr>
              <w:t>$80,191</w:t>
            </w:r>
          </w:p>
        </w:tc>
        <w:tc>
          <w:tcPr>
            <w:tcW w:w="1257" w:type="dxa"/>
            <w:noWrap/>
          </w:tcPr>
          <w:p w14:paraId="453BED04"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2B7546A8" w14:textId="77777777" w:rsidTr="000A07F5">
        <w:tc>
          <w:tcPr>
            <w:tcW w:w="2159" w:type="dxa"/>
            <w:noWrap/>
          </w:tcPr>
          <w:p w14:paraId="5863E9D3" w14:textId="77777777" w:rsidR="000A07F5" w:rsidRPr="007939DD" w:rsidRDefault="000A07F5" w:rsidP="00E25630">
            <w:pPr>
              <w:pStyle w:val="ARtabletext"/>
              <w:rPr>
                <w:color w:val="000000"/>
                <w:sz w:val="16"/>
                <w:szCs w:val="16"/>
              </w:rPr>
            </w:pPr>
            <w:r w:rsidRPr="007939DD">
              <w:rPr>
                <w:color w:val="000000"/>
                <w:sz w:val="16"/>
                <w:szCs w:val="16"/>
              </w:rPr>
              <w:lastRenderedPageBreak/>
              <w:t>Cube Group Management Consulting</w:t>
            </w:r>
          </w:p>
        </w:tc>
        <w:tc>
          <w:tcPr>
            <w:tcW w:w="3710" w:type="dxa"/>
            <w:noWrap/>
          </w:tcPr>
          <w:p w14:paraId="0C0E36E5" w14:textId="77777777" w:rsidR="000A07F5" w:rsidRPr="007939DD" w:rsidRDefault="000A07F5" w:rsidP="00E25630">
            <w:pPr>
              <w:pStyle w:val="ARtabletext"/>
              <w:rPr>
                <w:color w:val="000000"/>
                <w:sz w:val="16"/>
                <w:szCs w:val="16"/>
              </w:rPr>
            </w:pPr>
            <w:r w:rsidRPr="007939DD">
              <w:rPr>
                <w:color w:val="000000"/>
                <w:sz w:val="16"/>
                <w:szCs w:val="16"/>
              </w:rPr>
              <w:t>Business case, West Gippsland Healthcare Group</w:t>
            </w:r>
          </w:p>
        </w:tc>
        <w:tc>
          <w:tcPr>
            <w:tcW w:w="1256" w:type="dxa"/>
            <w:noWrap/>
          </w:tcPr>
          <w:p w14:paraId="185CB09B" w14:textId="77777777" w:rsidR="000A07F5" w:rsidRPr="007939DD" w:rsidRDefault="000A07F5" w:rsidP="00E25630">
            <w:pPr>
              <w:pStyle w:val="ARtabletextright"/>
              <w:rPr>
                <w:color w:val="000000"/>
                <w:sz w:val="16"/>
                <w:szCs w:val="16"/>
              </w:rPr>
            </w:pPr>
            <w:r w:rsidRPr="007939DD">
              <w:rPr>
                <w:color w:val="000000"/>
                <w:sz w:val="16"/>
                <w:szCs w:val="16"/>
              </w:rPr>
              <w:t>$80,009</w:t>
            </w:r>
          </w:p>
        </w:tc>
        <w:tc>
          <w:tcPr>
            <w:tcW w:w="1257" w:type="dxa"/>
            <w:noWrap/>
          </w:tcPr>
          <w:p w14:paraId="36EFF3BD" w14:textId="77777777" w:rsidR="000A07F5" w:rsidRPr="007939DD" w:rsidRDefault="000A07F5" w:rsidP="00E25630">
            <w:pPr>
              <w:pStyle w:val="ARtabletextright"/>
              <w:rPr>
                <w:color w:val="000000"/>
                <w:sz w:val="16"/>
                <w:szCs w:val="16"/>
              </w:rPr>
            </w:pPr>
            <w:r w:rsidRPr="007939DD">
              <w:rPr>
                <w:color w:val="000000"/>
                <w:sz w:val="16"/>
                <w:szCs w:val="16"/>
              </w:rPr>
              <w:t>$80,009</w:t>
            </w:r>
          </w:p>
        </w:tc>
        <w:tc>
          <w:tcPr>
            <w:tcW w:w="1257" w:type="dxa"/>
            <w:noWrap/>
          </w:tcPr>
          <w:p w14:paraId="2E6673CD"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323ADA99" w14:textId="77777777" w:rsidTr="000A07F5">
        <w:tc>
          <w:tcPr>
            <w:tcW w:w="2159" w:type="dxa"/>
            <w:noWrap/>
          </w:tcPr>
          <w:p w14:paraId="4D2463F0" w14:textId="77777777" w:rsidR="000A07F5" w:rsidRPr="007939DD" w:rsidRDefault="000A07F5" w:rsidP="00E25630">
            <w:pPr>
              <w:pStyle w:val="ARtabletext"/>
              <w:rPr>
                <w:color w:val="000000"/>
                <w:sz w:val="16"/>
                <w:szCs w:val="16"/>
              </w:rPr>
            </w:pPr>
            <w:r w:rsidRPr="007939DD">
              <w:rPr>
                <w:color w:val="000000"/>
                <w:sz w:val="16"/>
                <w:szCs w:val="16"/>
              </w:rPr>
              <w:t>Ernst &amp; Young</w:t>
            </w:r>
          </w:p>
        </w:tc>
        <w:tc>
          <w:tcPr>
            <w:tcW w:w="3710" w:type="dxa"/>
            <w:noWrap/>
          </w:tcPr>
          <w:p w14:paraId="081ABDEA" w14:textId="77777777" w:rsidR="000A07F5" w:rsidRPr="007939DD" w:rsidRDefault="000A07F5" w:rsidP="00E25630">
            <w:pPr>
              <w:pStyle w:val="ARtabletext"/>
              <w:rPr>
                <w:color w:val="000000"/>
                <w:sz w:val="16"/>
                <w:szCs w:val="16"/>
              </w:rPr>
            </w:pPr>
            <w:r w:rsidRPr="007939DD">
              <w:rPr>
                <w:color w:val="000000"/>
                <w:sz w:val="16"/>
                <w:szCs w:val="16"/>
              </w:rPr>
              <w:t>Business case, specialist disability accommodation funding</w:t>
            </w:r>
          </w:p>
        </w:tc>
        <w:tc>
          <w:tcPr>
            <w:tcW w:w="1256" w:type="dxa"/>
            <w:noWrap/>
          </w:tcPr>
          <w:p w14:paraId="04F477AD" w14:textId="77777777" w:rsidR="000A07F5" w:rsidRPr="007939DD" w:rsidRDefault="000A07F5" w:rsidP="00E25630">
            <w:pPr>
              <w:pStyle w:val="ARtabletextright"/>
              <w:rPr>
                <w:color w:val="000000"/>
                <w:sz w:val="16"/>
                <w:szCs w:val="16"/>
              </w:rPr>
            </w:pPr>
            <w:r w:rsidRPr="007939DD">
              <w:rPr>
                <w:color w:val="000000"/>
                <w:sz w:val="16"/>
                <w:szCs w:val="16"/>
              </w:rPr>
              <w:t>$79,739</w:t>
            </w:r>
          </w:p>
        </w:tc>
        <w:tc>
          <w:tcPr>
            <w:tcW w:w="1257" w:type="dxa"/>
            <w:noWrap/>
          </w:tcPr>
          <w:p w14:paraId="319FEE22" w14:textId="77777777" w:rsidR="000A07F5" w:rsidRPr="007939DD" w:rsidRDefault="000A07F5" w:rsidP="00E25630">
            <w:pPr>
              <w:pStyle w:val="ARtabletextright"/>
              <w:rPr>
                <w:color w:val="000000"/>
                <w:sz w:val="16"/>
                <w:szCs w:val="16"/>
              </w:rPr>
            </w:pPr>
            <w:r w:rsidRPr="007939DD">
              <w:rPr>
                <w:color w:val="000000"/>
                <w:sz w:val="16"/>
                <w:szCs w:val="16"/>
              </w:rPr>
              <w:t>$79,739</w:t>
            </w:r>
          </w:p>
        </w:tc>
        <w:tc>
          <w:tcPr>
            <w:tcW w:w="1257" w:type="dxa"/>
            <w:noWrap/>
          </w:tcPr>
          <w:p w14:paraId="5F7F505D"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34920AE1" w14:textId="77777777" w:rsidTr="000A07F5">
        <w:tc>
          <w:tcPr>
            <w:tcW w:w="2159" w:type="dxa"/>
            <w:noWrap/>
          </w:tcPr>
          <w:p w14:paraId="16E0FF1E" w14:textId="77777777" w:rsidR="000A07F5" w:rsidRPr="007939DD" w:rsidRDefault="000A07F5" w:rsidP="00E25630">
            <w:pPr>
              <w:pStyle w:val="ARtabletext"/>
              <w:rPr>
                <w:color w:val="000000"/>
                <w:sz w:val="16"/>
                <w:szCs w:val="16"/>
              </w:rPr>
            </w:pPr>
            <w:r w:rsidRPr="007939DD">
              <w:rPr>
                <w:color w:val="000000"/>
                <w:sz w:val="16"/>
                <w:szCs w:val="16"/>
              </w:rPr>
              <w:t>Due Diligence Consultants Pty Ltd</w:t>
            </w:r>
          </w:p>
        </w:tc>
        <w:tc>
          <w:tcPr>
            <w:tcW w:w="3710" w:type="dxa"/>
            <w:noWrap/>
          </w:tcPr>
          <w:p w14:paraId="50A7EC14" w14:textId="77777777" w:rsidR="000A07F5" w:rsidRPr="007939DD" w:rsidRDefault="000A07F5" w:rsidP="00E25630">
            <w:pPr>
              <w:pStyle w:val="ARtabletext"/>
              <w:rPr>
                <w:color w:val="000000"/>
                <w:sz w:val="16"/>
                <w:szCs w:val="16"/>
              </w:rPr>
            </w:pPr>
            <w:r w:rsidRPr="007939DD">
              <w:rPr>
                <w:color w:val="000000"/>
                <w:sz w:val="16"/>
                <w:szCs w:val="16"/>
              </w:rPr>
              <w:t>Due diligence reporting, Building Authority public private partnerships</w:t>
            </w:r>
          </w:p>
        </w:tc>
        <w:tc>
          <w:tcPr>
            <w:tcW w:w="1256" w:type="dxa"/>
            <w:noWrap/>
          </w:tcPr>
          <w:p w14:paraId="55188E5C" w14:textId="77777777" w:rsidR="000A07F5" w:rsidRPr="007939DD" w:rsidRDefault="000A07F5" w:rsidP="00E25630">
            <w:pPr>
              <w:pStyle w:val="ARtabletextright"/>
              <w:rPr>
                <w:color w:val="000000"/>
                <w:sz w:val="16"/>
                <w:szCs w:val="16"/>
              </w:rPr>
            </w:pPr>
            <w:r w:rsidRPr="007939DD">
              <w:rPr>
                <w:color w:val="000000"/>
                <w:sz w:val="16"/>
                <w:szCs w:val="16"/>
              </w:rPr>
              <w:t>$79,070</w:t>
            </w:r>
          </w:p>
        </w:tc>
        <w:tc>
          <w:tcPr>
            <w:tcW w:w="1257" w:type="dxa"/>
            <w:noWrap/>
          </w:tcPr>
          <w:p w14:paraId="2A1A4A1F" w14:textId="77777777" w:rsidR="000A07F5" w:rsidRPr="007939DD" w:rsidRDefault="000A07F5" w:rsidP="00E25630">
            <w:pPr>
              <w:pStyle w:val="ARtabletextright"/>
              <w:rPr>
                <w:color w:val="000000"/>
                <w:sz w:val="16"/>
                <w:szCs w:val="16"/>
              </w:rPr>
            </w:pPr>
            <w:r w:rsidRPr="007939DD">
              <w:rPr>
                <w:color w:val="000000"/>
                <w:sz w:val="16"/>
                <w:szCs w:val="16"/>
              </w:rPr>
              <w:t>$46,960</w:t>
            </w:r>
          </w:p>
        </w:tc>
        <w:tc>
          <w:tcPr>
            <w:tcW w:w="1257" w:type="dxa"/>
            <w:noWrap/>
          </w:tcPr>
          <w:p w14:paraId="4D9A53EA" w14:textId="77777777" w:rsidR="000A07F5" w:rsidRPr="007939DD" w:rsidRDefault="000A07F5" w:rsidP="00E25630">
            <w:pPr>
              <w:pStyle w:val="ARtabletextright"/>
              <w:rPr>
                <w:color w:val="000000"/>
                <w:sz w:val="16"/>
                <w:szCs w:val="16"/>
              </w:rPr>
            </w:pPr>
            <w:r w:rsidRPr="007939DD">
              <w:rPr>
                <w:color w:val="000000"/>
                <w:sz w:val="16"/>
                <w:szCs w:val="16"/>
              </w:rPr>
              <w:t>$32,110</w:t>
            </w:r>
          </w:p>
        </w:tc>
      </w:tr>
      <w:tr w:rsidR="000A07F5" w:rsidRPr="007939DD" w14:paraId="6610B1F6" w14:textId="77777777" w:rsidTr="000A07F5">
        <w:tc>
          <w:tcPr>
            <w:tcW w:w="2159" w:type="dxa"/>
            <w:noWrap/>
          </w:tcPr>
          <w:p w14:paraId="61B82F88" w14:textId="77777777" w:rsidR="000A07F5" w:rsidRPr="007939DD" w:rsidRDefault="000A07F5" w:rsidP="00E25630">
            <w:pPr>
              <w:pStyle w:val="ARtabletext"/>
              <w:rPr>
                <w:color w:val="000000"/>
                <w:sz w:val="16"/>
                <w:szCs w:val="16"/>
              </w:rPr>
            </w:pPr>
            <w:r w:rsidRPr="007939DD">
              <w:rPr>
                <w:color w:val="000000"/>
                <w:sz w:val="16"/>
                <w:szCs w:val="16"/>
              </w:rPr>
              <w:t>Nous Group Pty Ltd</w:t>
            </w:r>
          </w:p>
        </w:tc>
        <w:tc>
          <w:tcPr>
            <w:tcW w:w="3710" w:type="dxa"/>
            <w:noWrap/>
          </w:tcPr>
          <w:p w14:paraId="72044D6B" w14:textId="77777777" w:rsidR="000A07F5" w:rsidRPr="007939DD" w:rsidRDefault="000A07F5" w:rsidP="00E25630">
            <w:pPr>
              <w:pStyle w:val="ARtabletext"/>
              <w:rPr>
                <w:color w:val="000000"/>
                <w:sz w:val="16"/>
                <w:szCs w:val="16"/>
              </w:rPr>
            </w:pPr>
            <w:r w:rsidRPr="007939DD">
              <w:rPr>
                <w:color w:val="000000"/>
                <w:sz w:val="16"/>
                <w:szCs w:val="16"/>
              </w:rPr>
              <w:t>Operation review, complaints management</w:t>
            </w:r>
          </w:p>
        </w:tc>
        <w:tc>
          <w:tcPr>
            <w:tcW w:w="1256" w:type="dxa"/>
            <w:noWrap/>
          </w:tcPr>
          <w:p w14:paraId="2A1AF9FC" w14:textId="77777777" w:rsidR="000A07F5" w:rsidRPr="007939DD" w:rsidRDefault="000A07F5" w:rsidP="00E25630">
            <w:pPr>
              <w:pStyle w:val="ARtabletextright"/>
              <w:rPr>
                <w:color w:val="000000"/>
                <w:sz w:val="16"/>
                <w:szCs w:val="16"/>
              </w:rPr>
            </w:pPr>
            <w:r w:rsidRPr="007939DD">
              <w:rPr>
                <w:color w:val="000000"/>
                <w:sz w:val="16"/>
                <w:szCs w:val="16"/>
              </w:rPr>
              <w:t>$78,809</w:t>
            </w:r>
          </w:p>
        </w:tc>
        <w:tc>
          <w:tcPr>
            <w:tcW w:w="1257" w:type="dxa"/>
            <w:noWrap/>
          </w:tcPr>
          <w:p w14:paraId="67F4F29D" w14:textId="77777777" w:rsidR="000A07F5" w:rsidRPr="007939DD" w:rsidRDefault="000A07F5" w:rsidP="00E25630">
            <w:pPr>
              <w:pStyle w:val="ARtabletextright"/>
              <w:rPr>
                <w:color w:val="000000"/>
                <w:sz w:val="16"/>
                <w:szCs w:val="16"/>
              </w:rPr>
            </w:pPr>
            <w:r w:rsidRPr="007939DD">
              <w:rPr>
                <w:color w:val="000000"/>
                <w:sz w:val="16"/>
                <w:szCs w:val="16"/>
              </w:rPr>
              <w:t>$33,678</w:t>
            </w:r>
          </w:p>
        </w:tc>
        <w:tc>
          <w:tcPr>
            <w:tcW w:w="1257" w:type="dxa"/>
            <w:noWrap/>
          </w:tcPr>
          <w:p w14:paraId="3B0C6879"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1E3D4269" w14:textId="77777777" w:rsidTr="000A07F5">
        <w:tc>
          <w:tcPr>
            <w:tcW w:w="2159" w:type="dxa"/>
            <w:noWrap/>
          </w:tcPr>
          <w:p w14:paraId="29881990" w14:textId="77777777" w:rsidR="000A07F5" w:rsidRPr="007939DD" w:rsidRDefault="000A07F5" w:rsidP="00E25630">
            <w:pPr>
              <w:pStyle w:val="ARtabletext"/>
              <w:rPr>
                <w:color w:val="000000"/>
                <w:sz w:val="16"/>
                <w:szCs w:val="16"/>
              </w:rPr>
            </w:pPr>
            <w:r w:rsidRPr="007939DD">
              <w:rPr>
                <w:color w:val="000000"/>
                <w:sz w:val="16"/>
                <w:szCs w:val="16"/>
              </w:rPr>
              <w:t>Saward Dawson Chartered Accountants</w:t>
            </w:r>
          </w:p>
        </w:tc>
        <w:tc>
          <w:tcPr>
            <w:tcW w:w="3710" w:type="dxa"/>
            <w:noWrap/>
          </w:tcPr>
          <w:p w14:paraId="65497211" w14:textId="77777777" w:rsidR="000A07F5" w:rsidRPr="007939DD" w:rsidRDefault="000A07F5" w:rsidP="00E25630">
            <w:pPr>
              <w:pStyle w:val="ARtabletext"/>
              <w:rPr>
                <w:color w:val="000000"/>
                <w:sz w:val="16"/>
                <w:szCs w:val="16"/>
              </w:rPr>
            </w:pPr>
            <w:r w:rsidRPr="007939DD">
              <w:rPr>
                <w:color w:val="000000"/>
                <w:sz w:val="16"/>
                <w:szCs w:val="16"/>
              </w:rPr>
              <w:t>Review, Accounting Services policies and procedures</w:t>
            </w:r>
          </w:p>
        </w:tc>
        <w:tc>
          <w:tcPr>
            <w:tcW w:w="1256" w:type="dxa"/>
            <w:noWrap/>
          </w:tcPr>
          <w:p w14:paraId="4DA9DE53" w14:textId="77777777" w:rsidR="000A07F5" w:rsidRPr="007939DD" w:rsidRDefault="000A07F5" w:rsidP="00E25630">
            <w:pPr>
              <w:pStyle w:val="ARtabletextright"/>
              <w:rPr>
                <w:color w:val="000000"/>
                <w:sz w:val="16"/>
                <w:szCs w:val="16"/>
              </w:rPr>
            </w:pPr>
            <w:r w:rsidRPr="007939DD">
              <w:rPr>
                <w:color w:val="000000"/>
                <w:sz w:val="16"/>
                <w:szCs w:val="16"/>
              </w:rPr>
              <w:t>$77,273</w:t>
            </w:r>
          </w:p>
        </w:tc>
        <w:tc>
          <w:tcPr>
            <w:tcW w:w="1257" w:type="dxa"/>
            <w:noWrap/>
          </w:tcPr>
          <w:p w14:paraId="08C3026D" w14:textId="77777777" w:rsidR="000A07F5" w:rsidRPr="007939DD" w:rsidRDefault="000A07F5" w:rsidP="00E25630">
            <w:pPr>
              <w:pStyle w:val="ARtabletextright"/>
              <w:rPr>
                <w:color w:val="000000"/>
                <w:sz w:val="16"/>
                <w:szCs w:val="16"/>
              </w:rPr>
            </w:pPr>
            <w:r w:rsidRPr="007939DD">
              <w:rPr>
                <w:color w:val="000000"/>
                <w:sz w:val="16"/>
                <w:szCs w:val="16"/>
              </w:rPr>
              <w:t>$63,716</w:t>
            </w:r>
          </w:p>
        </w:tc>
        <w:tc>
          <w:tcPr>
            <w:tcW w:w="1257" w:type="dxa"/>
            <w:noWrap/>
          </w:tcPr>
          <w:p w14:paraId="3C40D522"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5B4D570" w14:textId="77777777" w:rsidTr="000A07F5">
        <w:tc>
          <w:tcPr>
            <w:tcW w:w="2159" w:type="dxa"/>
            <w:noWrap/>
          </w:tcPr>
          <w:p w14:paraId="2F296D71" w14:textId="77777777" w:rsidR="000A07F5" w:rsidRPr="007939DD" w:rsidRDefault="000A07F5" w:rsidP="00E25630">
            <w:pPr>
              <w:pStyle w:val="ARtabletext"/>
              <w:rPr>
                <w:color w:val="000000"/>
                <w:sz w:val="16"/>
                <w:szCs w:val="16"/>
              </w:rPr>
            </w:pPr>
            <w:r w:rsidRPr="007939DD">
              <w:rPr>
                <w:color w:val="000000"/>
                <w:sz w:val="16"/>
                <w:szCs w:val="16"/>
              </w:rPr>
              <w:t>Biruu Pty Ltd</w:t>
            </w:r>
          </w:p>
        </w:tc>
        <w:tc>
          <w:tcPr>
            <w:tcW w:w="3710" w:type="dxa"/>
            <w:noWrap/>
          </w:tcPr>
          <w:p w14:paraId="635863D6" w14:textId="77777777" w:rsidR="000A07F5" w:rsidRPr="007939DD" w:rsidRDefault="000A07F5" w:rsidP="00E25630">
            <w:pPr>
              <w:pStyle w:val="ARtabletext"/>
              <w:rPr>
                <w:color w:val="000000"/>
                <w:sz w:val="16"/>
                <w:szCs w:val="16"/>
              </w:rPr>
            </w:pPr>
            <w:r w:rsidRPr="007939DD">
              <w:rPr>
                <w:color w:val="000000"/>
                <w:sz w:val="16"/>
                <w:szCs w:val="16"/>
              </w:rPr>
              <w:t>Support, future years development program</w:t>
            </w:r>
          </w:p>
        </w:tc>
        <w:tc>
          <w:tcPr>
            <w:tcW w:w="1256" w:type="dxa"/>
            <w:noWrap/>
          </w:tcPr>
          <w:p w14:paraId="50FAF623" w14:textId="77777777" w:rsidR="000A07F5" w:rsidRPr="007939DD" w:rsidRDefault="000A07F5" w:rsidP="00E25630">
            <w:pPr>
              <w:pStyle w:val="ARtabletextright"/>
              <w:rPr>
                <w:color w:val="000000"/>
                <w:sz w:val="16"/>
                <w:szCs w:val="16"/>
              </w:rPr>
            </w:pPr>
            <w:r w:rsidRPr="007939DD">
              <w:rPr>
                <w:color w:val="000000"/>
                <w:sz w:val="16"/>
                <w:szCs w:val="16"/>
              </w:rPr>
              <w:t>$77,000</w:t>
            </w:r>
          </w:p>
        </w:tc>
        <w:tc>
          <w:tcPr>
            <w:tcW w:w="1257" w:type="dxa"/>
            <w:noWrap/>
          </w:tcPr>
          <w:p w14:paraId="46C17E0C" w14:textId="77777777" w:rsidR="000A07F5" w:rsidRPr="007939DD" w:rsidRDefault="000A07F5" w:rsidP="00E25630">
            <w:pPr>
              <w:pStyle w:val="ARtabletextright"/>
              <w:rPr>
                <w:color w:val="000000"/>
                <w:sz w:val="16"/>
                <w:szCs w:val="16"/>
              </w:rPr>
            </w:pPr>
            <w:r w:rsidRPr="007939DD">
              <w:rPr>
                <w:color w:val="000000"/>
                <w:sz w:val="16"/>
                <w:szCs w:val="16"/>
              </w:rPr>
              <w:t>$55,619</w:t>
            </w:r>
          </w:p>
        </w:tc>
        <w:tc>
          <w:tcPr>
            <w:tcW w:w="1257" w:type="dxa"/>
            <w:noWrap/>
          </w:tcPr>
          <w:p w14:paraId="080D6A54"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1765E784" w14:textId="77777777" w:rsidTr="000A07F5">
        <w:tc>
          <w:tcPr>
            <w:tcW w:w="2159" w:type="dxa"/>
            <w:noWrap/>
          </w:tcPr>
          <w:p w14:paraId="056CD0A7" w14:textId="77777777" w:rsidR="000A07F5" w:rsidRPr="007939DD" w:rsidRDefault="000A07F5" w:rsidP="00E25630">
            <w:pPr>
              <w:pStyle w:val="ARtabletext"/>
              <w:rPr>
                <w:color w:val="000000"/>
                <w:sz w:val="16"/>
                <w:szCs w:val="16"/>
              </w:rPr>
            </w:pPr>
            <w:r w:rsidRPr="007939DD">
              <w:rPr>
                <w:color w:val="000000"/>
                <w:sz w:val="16"/>
                <w:szCs w:val="16"/>
              </w:rPr>
              <w:t>ACIL Allen Consulting Pty Ltd</w:t>
            </w:r>
          </w:p>
        </w:tc>
        <w:tc>
          <w:tcPr>
            <w:tcW w:w="3710" w:type="dxa"/>
            <w:noWrap/>
          </w:tcPr>
          <w:p w14:paraId="3A8D5B87" w14:textId="77777777" w:rsidR="000A07F5" w:rsidRPr="007939DD" w:rsidRDefault="000A07F5" w:rsidP="00E25630">
            <w:pPr>
              <w:pStyle w:val="ARtabletext"/>
              <w:rPr>
                <w:color w:val="000000"/>
                <w:sz w:val="16"/>
                <w:szCs w:val="16"/>
              </w:rPr>
            </w:pPr>
            <w:r w:rsidRPr="007939DD">
              <w:rPr>
                <w:color w:val="000000"/>
                <w:sz w:val="16"/>
                <w:szCs w:val="16"/>
              </w:rPr>
              <w:t>Review, community services outcomes metrics</w:t>
            </w:r>
          </w:p>
        </w:tc>
        <w:tc>
          <w:tcPr>
            <w:tcW w:w="1256" w:type="dxa"/>
            <w:noWrap/>
          </w:tcPr>
          <w:p w14:paraId="5BFD211C" w14:textId="77777777" w:rsidR="000A07F5" w:rsidRPr="007939DD" w:rsidRDefault="000A07F5" w:rsidP="00E25630">
            <w:pPr>
              <w:pStyle w:val="ARtabletextright"/>
              <w:rPr>
                <w:color w:val="000000"/>
                <w:sz w:val="16"/>
                <w:szCs w:val="16"/>
              </w:rPr>
            </w:pPr>
            <w:r w:rsidRPr="007939DD">
              <w:rPr>
                <w:color w:val="000000"/>
                <w:sz w:val="16"/>
                <w:szCs w:val="16"/>
              </w:rPr>
              <w:t>$75,645</w:t>
            </w:r>
          </w:p>
        </w:tc>
        <w:tc>
          <w:tcPr>
            <w:tcW w:w="1257" w:type="dxa"/>
            <w:noWrap/>
          </w:tcPr>
          <w:p w14:paraId="18EC0B90" w14:textId="77777777" w:rsidR="000A07F5" w:rsidRPr="007939DD" w:rsidRDefault="000A07F5" w:rsidP="00E25630">
            <w:pPr>
              <w:pStyle w:val="ARtabletextright"/>
              <w:rPr>
                <w:color w:val="000000"/>
                <w:sz w:val="16"/>
                <w:szCs w:val="16"/>
              </w:rPr>
            </w:pPr>
            <w:r w:rsidRPr="007939DD">
              <w:rPr>
                <w:color w:val="000000"/>
                <w:sz w:val="16"/>
                <w:szCs w:val="16"/>
              </w:rPr>
              <w:t>$75,645</w:t>
            </w:r>
          </w:p>
        </w:tc>
        <w:tc>
          <w:tcPr>
            <w:tcW w:w="1257" w:type="dxa"/>
            <w:noWrap/>
          </w:tcPr>
          <w:p w14:paraId="3284455E"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7D787C6F" w14:textId="77777777" w:rsidTr="000A07F5">
        <w:tc>
          <w:tcPr>
            <w:tcW w:w="2159" w:type="dxa"/>
            <w:noWrap/>
          </w:tcPr>
          <w:p w14:paraId="3B6F678E" w14:textId="77777777" w:rsidR="000A07F5" w:rsidRPr="007939DD" w:rsidRDefault="000A07F5" w:rsidP="00E25630">
            <w:pPr>
              <w:pStyle w:val="ARtabletext"/>
              <w:rPr>
                <w:color w:val="000000"/>
                <w:sz w:val="16"/>
                <w:szCs w:val="16"/>
              </w:rPr>
            </w:pPr>
            <w:r w:rsidRPr="007939DD">
              <w:rPr>
                <w:color w:val="000000"/>
                <w:sz w:val="16"/>
                <w:szCs w:val="16"/>
              </w:rPr>
              <w:t>Nous Group Pty Ltd</w:t>
            </w:r>
          </w:p>
        </w:tc>
        <w:tc>
          <w:tcPr>
            <w:tcW w:w="3710" w:type="dxa"/>
            <w:noWrap/>
          </w:tcPr>
          <w:p w14:paraId="3BE479B2" w14:textId="77777777" w:rsidR="000A07F5" w:rsidRPr="007939DD" w:rsidRDefault="000A07F5" w:rsidP="00E25630">
            <w:pPr>
              <w:pStyle w:val="ARtabletext"/>
              <w:rPr>
                <w:color w:val="000000"/>
                <w:sz w:val="16"/>
                <w:szCs w:val="16"/>
              </w:rPr>
            </w:pPr>
            <w:r w:rsidRPr="007939DD">
              <w:rPr>
                <w:color w:val="000000"/>
                <w:sz w:val="16"/>
                <w:szCs w:val="16"/>
              </w:rPr>
              <w:t>Develop, compliance framework, men</w:t>
            </w:r>
            <w:r w:rsidR="00917CDC">
              <w:rPr>
                <w:color w:val="000000"/>
                <w:sz w:val="16"/>
                <w:szCs w:val="16"/>
              </w:rPr>
              <w:t>’</w:t>
            </w:r>
            <w:r w:rsidRPr="007939DD">
              <w:rPr>
                <w:color w:val="000000"/>
                <w:sz w:val="16"/>
                <w:szCs w:val="16"/>
              </w:rPr>
              <w:t>s behaviour change</w:t>
            </w:r>
          </w:p>
        </w:tc>
        <w:tc>
          <w:tcPr>
            <w:tcW w:w="1256" w:type="dxa"/>
            <w:noWrap/>
          </w:tcPr>
          <w:p w14:paraId="471D639A" w14:textId="77777777" w:rsidR="000A07F5" w:rsidRPr="007939DD" w:rsidRDefault="000A07F5" w:rsidP="00E25630">
            <w:pPr>
              <w:pStyle w:val="ARtabletextright"/>
              <w:rPr>
                <w:color w:val="000000"/>
                <w:sz w:val="16"/>
                <w:szCs w:val="16"/>
              </w:rPr>
            </w:pPr>
            <w:r w:rsidRPr="007939DD">
              <w:rPr>
                <w:color w:val="000000"/>
                <w:sz w:val="16"/>
                <w:szCs w:val="16"/>
              </w:rPr>
              <w:t>$75,545</w:t>
            </w:r>
          </w:p>
        </w:tc>
        <w:tc>
          <w:tcPr>
            <w:tcW w:w="1257" w:type="dxa"/>
            <w:noWrap/>
          </w:tcPr>
          <w:p w14:paraId="4D82DECA" w14:textId="77777777" w:rsidR="000A07F5" w:rsidRPr="007939DD" w:rsidRDefault="000A07F5" w:rsidP="00E25630">
            <w:pPr>
              <w:pStyle w:val="ARtabletextright"/>
              <w:rPr>
                <w:color w:val="000000"/>
                <w:sz w:val="16"/>
                <w:szCs w:val="16"/>
              </w:rPr>
            </w:pPr>
            <w:r w:rsidRPr="007939DD">
              <w:rPr>
                <w:color w:val="000000"/>
                <w:sz w:val="16"/>
                <w:szCs w:val="16"/>
              </w:rPr>
              <w:t>$22,994</w:t>
            </w:r>
          </w:p>
        </w:tc>
        <w:tc>
          <w:tcPr>
            <w:tcW w:w="1257" w:type="dxa"/>
            <w:noWrap/>
          </w:tcPr>
          <w:p w14:paraId="30A9CF0A"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623F6F02" w14:textId="77777777" w:rsidTr="000A07F5">
        <w:tc>
          <w:tcPr>
            <w:tcW w:w="2159" w:type="dxa"/>
            <w:noWrap/>
          </w:tcPr>
          <w:p w14:paraId="124AAB4F" w14:textId="77777777" w:rsidR="000A07F5" w:rsidRPr="007939DD" w:rsidRDefault="000A07F5" w:rsidP="00E25630">
            <w:pPr>
              <w:pStyle w:val="ARtabletext"/>
              <w:rPr>
                <w:color w:val="000000"/>
                <w:sz w:val="16"/>
                <w:szCs w:val="16"/>
              </w:rPr>
            </w:pPr>
            <w:r w:rsidRPr="007939DD">
              <w:rPr>
                <w:color w:val="000000"/>
                <w:sz w:val="16"/>
                <w:szCs w:val="16"/>
              </w:rPr>
              <w:t>Get Skilled Access Pty Ltd</w:t>
            </w:r>
          </w:p>
        </w:tc>
        <w:tc>
          <w:tcPr>
            <w:tcW w:w="3710" w:type="dxa"/>
            <w:noWrap/>
          </w:tcPr>
          <w:p w14:paraId="559AA846" w14:textId="77777777" w:rsidR="000A07F5" w:rsidRPr="007939DD" w:rsidRDefault="0009423E" w:rsidP="00E25630">
            <w:pPr>
              <w:pStyle w:val="ARtabletext"/>
              <w:rPr>
                <w:color w:val="000000"/>
                <w:sz w:val="16"/>
                <w:szCs w:val="16"/>
              </w:rPr>
            </w:pPr>
            <w:r w:rsidRPr="007939DD">
              <w:rPr>
                <w:color w:val="000000"/>
                <w:sz w:val="16"/>
                <w:szCs w:val="16"/>
              </w:rPr>
              <w:t>Pilot p</w:t>
            </w:r>
            <w:r w:rsidR="000A07F5" w:rsidRPr="007939DD">
              <w:rPr>
                <w:color w:val="000000"/>
                <w:sz w:val="16"/>
                <w:szCs w:val="16"/>
              </w:rPr>
              <w:t xml:space="preserve">roject, get skilled access </w:t>
            </w:r>
          </w:p>
        </w:tc>
        <w:tc>
          <w:tcPr>
            <w:tcW w:w="1256" w:type="dxa"/>
            <w:noWrap/>
          </w:tcPr>
          <w:p w14:paraId="29367693" w14:textId="77777777" w:rsidR="000A07F5" w:rsidRPr="007939DD" w:rsidRDefault="000A07F5" w:rsidP="00E25630">
            <w:pPr>
              <w:pStyle w:val="ARtabletextright"/>
              <w:rPr>
                <w:color w:val="000000"/>
                <w:sz w:val="16"/>
                <w:szCs w:val="16"/>
              </w:rPr>
            </w:pPr>
            <w:r w:rsidRPr="007939DD">
              <w:rPr>
                <w:color w:val="000000"/>
                <w:sz w:val="16"/>
                <w:szCs w:val="16"/>
              </w:rPr>
              <w:t>$75,000</w:t>
            </w:r>
          </w:p>
        </w:tc>
        <w:tc>
          <w:tcPr>
            <w:tcW w:w="1257" w:type="dxa"/>
            <w:noWrap/>
          </w:tcPr>
          <w:p w14:paraId="296FA385" w14:textId="77777777" w:rsidR="000A07F5" w:rsidRPr="007939DD" w:rsidRDefault="000A07F5" w:rsidP="00E25630">
            <w:pPr>
              <w:pStyle w:val="ARtabletextright"/>
              <w:rPr>
                <w:color w:val="000000"/>
                <w:sz w:val="16"/>
                <w:szCs w:val="16"/>
              </w:rPr>
            </w:pPr>
            <w:r w:rsidRPr="007939DD">
              <w:rPr>
                <w:color w:val="000000"/>
                <w:sz w:val="16"/>
                <w:szCs w:val="16"/>
              </w:rPr>
              <w:t>$75,000</w:t>
            </w:r>
          </w:p>
        </w:tc>
        <w:tc>
          <w:tcPr>
            <w:tcW w:w="1257" w:type="dxa"/>
            <w:noWrap/>
          </w:tcPr>
          <w:p w14:paraId="3AE0EF0C"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EF83939" w14:textId="77777777" w:rsidTr="000A07F5">
        <w:tc>
          <w:tcPr>
            <w:tcW w:w="2159" w:type="dxa"/>
            <w:noWrap/>
          </w:tcPr>
          <w:p w14:paraId="36927CCA" w14:textId="77777777" w:rsidR="000A07F5" w:rsidRPr="007939DD" w:rsidRDefault="000A07F5" w:rsidP="00E25630">
            <w:pPr>
              <w:pStyle w:val="ARtabletext"/>
              <w:rPr>
                <w:color w:val="000000"/>
                <w:sz w:val="16"/>
                <w:szCs w:val="16"/>
              </w:rPr>
            </w:pPr>
            <w:r w:rsidRPr="007939DD">
              <w:rPr>
                <w:color w:val="000000"/>
                <w:sz w:val="16"/>
                <w:szCs w:val="16"/>
              </w:rPr>
              <w:t>Nous Group Pty Ltd</w:t>
            </w:r>
          </w:p>
        </w:tc>
        <w:tc>
          <w:tcPr>
            <w:tcW w:w="3710" w:type="dxa"/>
            <w:noWrap/>
          </w:tcPr>
          <w:p w14:paraId="2CCA1BCA" w14:textId="77777777" w:rsidR="000A07F5" w:rsidRPr="007939DD" w:rsidRDefault="000A07F5" w:rsidP="00E25630">
            <w:pPr>
              <w:pStyle w:val="ARtabletext"/>
              <w:rPr>
                <w:color w:val="000000"/>
                <w:sz w:val="16"/>
                <w:szCs w:val="16"/>
              </w:rPr>
            </w:pPr>
            <w:r w:rsidRPr="007939DD">
              <w:rPr>
                <w:color w:val="000000"/>
                <w:sz w:val="16"/>
                <w:szCs w:val="16"/>
              </w:rPr>
              <w:t>Develop, statutory body governance framework</w:t>
            </w:r>
          </w:p>
        </w:tc>
        <w:tc>
          <w:tcPr>
            <w:tcW w:w="1256" w:type="dxa"/>
            <w:noWrap/>
          </w:tcPr>
          <w:p w14:paraId="6098D605" w14:textId="77777777" w:rsidR="000A07F5" w:rsidRPr="007939DD" w:rsidRDefault="000A07F5" w:rsidP="00E25630">
            <w:pPr>
              <w:pStyle w:val="ARtabletextright"/>
              <w:rPr>
                <w:color w:val="000000"/>
                <w:sz w:val="16"/>
                <w:szCs w:val="16"/>
              </w:rPr>
            </w:pPr>
            <w:r w:rsidRPr="007939DD">
              <w:rPr>
                <w:color w:val="000000"/>
                <w:sz w:val="16"/>
                <w:szCs w:val="16"/>
              </w:rPr>
              <w:t>$74,545</w:t>
            </w:r>
          </w:p>
        </w:tc>
        <w:tc>
          <w:tcPr>
            <w:tcW w:w="1257" w:type="dxa"/>
            <w:noWrap/>
          </w:tcPr>
          <w:p w14:paraId="62575C26" w14:textId="77777777" w:rsidR="000A07F5" w:rsidRPr="007939DD" w:rsidRDefault="000A07F5" w:rsidP="00E25630">
            <w:pPr>
              <w:pStyle w:val="ARtabletextright"/>
              <w:rPr>
                <w:color w:val="000000"/>
                <w:sz w:val="16"/>
                <w:szCs w:val="16"/>
              </w:rPr>
            </w:pPr>
            <w:r w:rsidRPr="007939DD">
              <w:rPr>
                <w:color w:val="000000"/>
                <w:sz w:val="16"/>
                <w:szCs w:val="16"/>
              </w:rPr>
              <w:t>$48,941</w:t>
            </w:r>
          </w:p>
        </w:tc>
        <w:tc>
          <w:tcPr>
            <w:tcW w:w="1257" w:type="dxa"/>
            <w:noWrap/>
          </w:tcPr>
          <w:p w14:paraId="4C7711F1"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01C80F5" w14:textId="77777777" w:rsidTr="000A07F5">
        <w:tc>
          <w:tcPr>
            <w:tcW w:w="2159" w:type="dxa"/>
            <w:noWrap/>
          </w:tcPr>
          <w:p w14:paraId="63B7FE0C" w14:textId="77777777" w:rsidR="000A07F5" w:rsidRPr="007939DD" w:rsidRDefault="000A07F5" w:rsidP="00E25630">
            <w:pPr>
              <w:pStyle w:val="ARtabletext"/>
              <w:rPr>
                <w:color w:val="000000"/>
                <w:sz w:val="16"/>
                <w:szCs w:val="16"/>
              </w:rPr>
            </w:pPr>
            <w:r w:rsidRPr="007939DD">
              <w:rPr>
                <w:color w:val="000000"/>
                <w:sz w:val="16"/>
                <w:szCs w:val="16"/>
              </w:rPr>
              <w:t>Nous Group Pty Ltd</w:t>
            </w:r>
          </w:p>
        </w:tc>
        <w:tc>
          <w:tcPr>
            <w:tcW w:w="3710" w:type="dxa"/>
            <w:noWrap/>
          </w:tcPr>
          <w:p w14:paraId="2499F0FF" w14:textId="77777777" w:rsidR="000A07F5" w:rsidRPr="007939DD" w:rsidRDefault="000A07F5" w:rsidP="00E25630">
            <w:pPr>
              <w:pStyle w:val="ARtabletext"/>
              <w:rPr>
                <w:color w:val="000000"/>
                <w:sz w:val="16"/>
                <w:szCs w:val="16"/>
              </w:rPr>
            </w:pPr>
            <w:r w:rsidRPr="007939DD">
              <w:rPr>
                <w:color w:val="000000"/>
                <w:sz w:val="16"/>
                <w:szCs w:val="16"/>
              </w:rPr>
              <w:t>Review, freedom of information business process</w:t>
            </w:r>
          </w:p>
        </w:tc>
        <w:tc>
          <w:tcPr>
            <w:tcW w:w="1256" w:type="dxa"/>
            <w:noWrap/>
          </w:tcPr>
          <w:p w14:paraId="40BF29EC" w14:textId="77777777" w:rsidR="000A07F5" w:rsidRPr="007939DD" w:rsidRDefault="000A07F5" w:rsidP="00E25630">
            <w:pPr>
              <w:pStyle w:val="ARtabletextright"/>
              <w:rPr>
                <w:color w:val="000000"/>
                <w:sz w:val="16"/>
                <w:szCs w:val="16"/>
              </w:rPr>
            </w:pPr>
            <w:r w:rsidRPr="007939DD">
              <w:rPr>
                <w:color w:val="000000"/>
                <w:sz w:val="16"/>
                <w:szCs w:val="16"/>
              </w:rPr>
              <w:t>$74,455</w:t>
            </w:r>
          </w:p>
        </w:tc>
        <w:tc>
          <w:tcPr>
            <w:tcW w:w="1257" w:type="dxa"/>
            <w:noWrap/>
          </w:tcPr>
          <w:p w14:paraId="00B820EC" w14:textId="77777777" w:rsidR="000A07F5" w:rsidRPr="007939DD" w:rsidRDefault="000A07F5" w:rsidP="00E25630">
            <w:pPr>
              <w:pStyle w:val="ARtabletextright"/>
              <w:rPr>
                <w:color w:val="000000"/>
                <w:sz w:val="16"/>
                <w:szCs w:val="16"/>
              </w:rPr>
            </w:pPr>
            <w:r w:rsidRPr="007939DD">
              <w:rPr>
                <w:color w:val="000000"/>
                <w:sz w:val="16"/>
                <w:szCs w:val="16"/>
              </w:rPr>
              <w:t>$74,346</w:t>
            </w:r>
          </w:p>
        </w:tc>
        <w:tc>
          <w:tcPr>
            <w:tcW w:w="1257" w:type="dxa"/>
            <w:noWrap/>
          </w:tcPr>
          <w:p w14:paraId="32D3BD93"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A457317" w14:textId="77777777" w:rsidTr="000A07F5">
        <w:tc>
          <w:tcPr>
            <w:tcW w:w="2159" w:type="dxa"/>
            <w:noWrap/>
          </w:tcPr>
          <w:p w14:paraId="608BD9BB" w14:textId="77777777" w:rsidR="000A07F5" w:rsidRPr="007939DD" w:rsidRDefault="000A07F5" w:rsidP="00E25630">
            <w:pPr>
              <w:pStyle w:val="ARtabletext"/>
              <w:rPr>
                <w:color w:val="000000"/>
                <w:sz w:val="16"/>
                <w:szCs w:val="16"/>
              </w:rPr>
            </w:pPr>
            <w:r w:rsidRPr="007939DD">
              <w:rPr>
                <w:color w:val="000000"/>
                <w:sz w:val="16"/>
                <w:szCs w:val="16"/>
              </w:rPr>
              <w:t>Third Horizon Consulting Pty Ltd</w:t>
            </w:r>
          </w:p>
        </w:tc>
        <w:tc>
          <w:tcPr>
            <w:tcW w:w="3710" w:type="dxa"/>
            <w:noWrap/>
          </w:tcPr>
          <w:p w14:paraId="702CCF42" w14:textId="77777777" w:rsidR="000A07F5" w:rsidRPr="007939DD" w:rsidRDefault="000A07F5" w:rsidP="00E25630">
            <w:pPr>
              <w:pStyle w:val="ARtabletext"/>
              <w:rPr>
                <w:color w:val="000000"/>
                <w:sz w:val="16"/>
                <w:szCs w:val="16"/>
              </w:rPr>
            </w:pPr>
            <w:r w:rsidRPr="007939DD">
              <w:rPr>
                <w:color w:val="000000"/>
                <w:sz w:val="16"/>
                <w:szCs w:val="16"/>
              </w:rPr>
              <w:t>Project management office, establishment and delivery, organisational redesign</w:t>
            </w:r>
          </w:p>
        </w:tc>
        <w:tc>
          <w:tcPr>
            <w:tcW w:w="1256" w:type="dxa"/>
            <w:noWrap/>
          </w:tcPr>
          <w:p w14:paraId="0218123D" w14:textId="77777777" w:rsidR="000A07F5" w:rsidRPr="007939DD" w:rsidRDefault="000A07F5" w:rsidP="00E25630">
            <w:pPr>
              <w:pStyle w:val="ARtabletextright"/>
              <w:rPr>
                <w:color w:val="000000"/>
                <w:sz w:val="16"/>
                <w:szCs w:val="16"/>
              </w:rPr>
            </w:pPr>
            <w:r w:rsidRPr="007939DD">
              <w:rPr>
                <w:color w:val="000000"/>
                <w:sz w:val="16"/>
                <w:szCs w:val="16"/>
              </w:rPr>
              <w:t>$74,093</w:t>
            </w:r>
          </w:p>
        </w:tc>
        <w:tc>
          <w:tcPr>
            <w:tcW w:w="1257" w:type="dxa"/>
            <w:noWrap/>
          </w:tcPr>
          <w:p w14:paraId="708059FE" w14:textId="77777777" w:rsidR="000A07F5" w:rsidRPr="007939DD" w:rsidRDefault="000A07F5" w:rsidP="00E25630">
            <w:pPr>
              <w:pStyle w:val="ARtabletextright"/>
              <w:rPr>
                <w:color w:val="000000"/>
                <w:sz w:val="16"/>
                <w:szCs w:val="16"/>
              </w:rPr>
            </w:pPr>
            <w:r w:rsidRPr="007939DD">
              <w:rPr>
                <w:color w:val="000000"/>
                <w:sz w:val="16"/>
                <w:szCs w:val="16"/>
              </w:rPr>
              <w:t>$74,091</w:t>
            </w:r>
          </w:p>
        </w:tc>
        <w:tc>
          <w:tcPr>
            <w:tcW w:w="1257" w:type="dxa"/>
            <w:noWrap/>
          </w:tcPr>
          <w:p w14:paraId="07094916"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FC85422" w14:textId="77777777" w:rsidTr="000A07F5">
        <w:tc>
          <w:tcPr>
            <w:tcW w:w="2159" w:type="dxa"/>
            <w:noWrap/>
          </w:tcPr>
          <w:p w14:paraId="255CDF45" w14:textId="77777777" w:rsidR="000A07F5" w:rsidRPr="007939DD" w:rsidRDefault="000A07F5" w:rsidP="00E25630">
            <w:pPr>
              <w:pStyle w:val="ARtabletext"/>
              <w:rPr>
                <w:color w:val="000000"/>
                <w:sz w:val="16"/>
                <w:szCs w:val="16"/>
              </w:rPr>
            </w:pPr>
            <w:r w:rsidRPr="007939DD">
              <w:rPr>
                <w:color w:val="000000"/>
                <w:sz w:val="16"/>
                <w:szCs w:val="16"/>
              </w:rPr>
              <w:t>Cube Group Management Consulting</w:t>
            </w:r>
          </w:p>
        </w:tc>
        <w:tc>
          <w:tcPr>
            <w:tcW w:w="3710" w:type="dxa"/>
            <w:noWrap/>
          </w:tcPr>
          <w:p w14:paraId="76EE3075" w14:textId="77777777" w:rsidR="000A07F5" w:rsidRPr="007939DD" w:rsidRDefault="000A07F5" w:rsidP="00E25630">
            <w:pPr>
              <w:pStyle w:val="ARtabletext"/>
              <w:rPr>
                <w:color w:val="000000"/>
                <w:sz w:val="16"/>
                <w:szCs w:val="16"/>
              </w:rPr>
            </w:pPr>
            <w:r w:rsidRPr="007939DD">
              <w:rPr>
                <w:color w:val="000000"/>
                <w:sz w:val="16"/>
                <w:szCs w:val="16"/>
              </w:rPr>
              <w:t>Research, health emergency public information and warnings</w:t>
            </w:r>
          </w:p>
        </w:tc>
        <w:tc>
          <w:tcPr>
            <w:tcW w:w="1256" w:type="dxa"/>
            <w:noWrap/>
          </w:tcPr>
          <w:p w14:paraId="2AC5E2E7" w14:textId="77777777" w:rsidR="000A07F5" w:rsidRPr="007939DD" w:rsidRDefault="000A07F5" w:rsidP="00E25630">
            <w:pPr>
              <w:pStyle w:val="ARtabletextright"/>
              <w:rPr>
                <w:color w:val="000000"/>
                <w:sz w:val="16"/>
                <w:szCs w:val="16"/>
              </w:rPr>
            </w:pPr>
            <w:r w:rsidRPr="007939DD">
              <w:rPr>
                <w:color w:val="000000"/>
                <w:sz w:val="16"/>
                <w:szCs w:val="16"/>
              </w:rPr>
              <w:t>$72,476</w:t>
            </w:r>
          </w:p>
        </w:tc>
        <w:tc>
          <w:tcPr>
            <w:tcW w:w="1257" w:type="dxa"/>
            <w:noWrap/>
          </w:tcPr>
          <w:p w14:paraId="049E8F10" w14:textId="77777777" w:rsidR="000A07F5" w:rsidRPr="007939DD" w:rsidRDefault="000A07F5" w:rsidP="00E25630">
            <w:pPr>
              <w:pStyle w:val="ARtabletextright"/>
              <w:rPr>
                <w:color w:val="000000"/>
                <w:sz w:val="16"/>
                <w:szCs w:val="16"/>
              </w:rPr>
            </w:pPr>
            <w:r w:rsidRPr="007939DD">
              <w:rPr>
                <w:color w:val="000000"/>
                <w:sz w:val="16"/>
                <w:szCs w:val="16"/>
              </w:rPr>
              <w:t>$72,476</w:t>
            </w:r>
          </w:p>
        </w:tc>
        <w:tc>
          <w:tcPr>
            <w:tcW w:w="1257" w:type="dxa"/>
            <w:noWrap/>
          </w:tcPr>
          <w:p w14:paraId="51E315CE"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5E21CEB5" w14:textId="77777777" w:rsidTr="000A07F5">
        <w:tc>
          <w:tcPr>
            <w:tcW w:w="2159" w:type="dxa"/>
            <w:noWrap/>
          </w:tcPr>
          <w:p w14:paraId="13505D18" w14:textId="77777777" w:rsidR="000A07F5" w:rsidRPr="007939DD" w:rsidRDefault="000A07F5" w:rsidP="00E25630">
            <w:pPr>
              <w:pStyle w:val="ARtabletext"/>
              <w:rPr>
                <w:color w:val="000000"/>
                <w:sz w:val="16"/>
                <w:szCs w:val="16"/>
              </w:rPr>
            </w:pPr>
            <w:r w:rsidRPr="007939DD">
              <w:rPr>
                <w:color w:val="000000"/>
                <w:sz w:val="16"/>
                <w:szCs w:val="16"/>
              </w:rPr>
              <w:t>Deloitte Touche Tohmatsu</w:t>
            </w:r>
          </w:p>
        </w:tc>
        <w:tc>
          <w:tcPr>
            <w:tcW w:w="3710" w:type="dxa"/>
            <w:noWrap/>
          </w:tcPr>
          <w:p w14:paraId="0D1012CD" w14:textId="77777777" w:rsidR="000A07F5" w:rsidRPr="007939DD" w:rsidRDefault="000A07F5" w:rsidP="00E25630">
            <w:pPr>
              <w:pStyle w:val="ARtabletext"/>
              <w:rPr>
                <w:color w:val="000000"/>
                <w:sz w:val="16"/>
                <w:szCs w:val="16"/>
              </w:rPr>
            </w:pPr>
            <w:r w:rsidRPr="007939DD">
              <w:rPr>
                <w:color w:val="000000"/>
                <w:sz w:val="16"/>
                <w:szCs w:val="16"/>
              </w:rPr>
              <w:t>Develop, rental abatement arbitration, Kardin</w:t>
            </w:r>
            <w:r w:rsidR="0009423E" w:rsidRPr="007939DD">
              <w:rPr>
                <w:color w:val="000000"/>
                <w:sz w:val="16"/>
                <w:szCs w:val="16"/>
              </w:rPr>
              <w:t>ia Park stage 5</w:t>
            </w:r>
          </w:p>
        </w:tc>
        <w:tc>
          <w:tcPr>
            <w:tcW w:w="1256" w:type="dxa"/>
            <w:noWrap/>
          </w:tcPr>
          <w:p w14:paraId="3CADF4FA" w14:textId="77777777" w:rsidR="000A07F5" w:rsidRPr="007939DD" w:rsidRDefault="000A07F5" w:rsidP="00E25630">
            <w:pPr>
              <w:pStyle w:val="ARtabletextright"/>
              <w:rPr>
                <w:color w:val="000000"/>
                <w:sz w:val="16"/>
                <w:szCs w:val="16"/>
              </w:rPr>
            </w:pPr>
            <w:r w:rsidRPr="007939DD">
              <w:rPr>
                <w:color w:val="000000"/>
                <w:sz w:val="16"/>
                <w:szCs w:val="16"/>
              </w:rPr>
              <w:t>$72,240</w:t>
            </w:r>
          </w:p>
        </w:tc>
        <w:tc>
          <w:tcPr>
            <w:tcW w:w="1257" w:type="dxa"/>
            <w:noWrap/>
          </w:tcPr>
          <w:p w14:paraId="789BDEA1" w14:textId="77777777" w:rsidR="000A07F5" w:rsidRPr="007939DD" w:rsidRDefault="000A07F5" w:rsidP="00E25630">
            <w:pPr>
              <w:pStyle w:val="ARtabletextright"/>
              <w:rPr>
                <w:color w:val="000000"/>
                <w:sz w:val="16"/>
                <w:szCs w:val="16"/>
              </w:rPr>
            </w:pPr>
            <w:r w:rsidRPr="007939DD">
              <w:rPr>
                <w:color w:val="000000"/>
                <w:sz w:val="16"/>
                <w:szCs w:val="16"/>
              </w:rPr>
              <w:t>$23,376</w:t>
            </w:r>
          </w:p>
        </w:tc>
        <w:tc>
          <w:tcPr>
            <w:tcW w:w="1257" w:type="dxa"/>
            <w:noWrap/>
          </w:tcPr>
          <w:p w14:paraId="0EB8AF17" w14:textId="77777777" w:rsidR="000A07F5" w:rsidRPr="007939DD" w:rsidRDefault="000A07F5" w:rsidP="00E25630">
            <w:pPr>
              <w:pStyle w:val="ARtabletextright"/>
              <w:rPr>
                <w:color w:val="000000"/>
                <w:sz w:val="16"/>
                <w:szCs w:val="16"/>
              </w:rPr>
            </w:pPr>
            <w:r w:rsidRPr="007939DD">
              <w:rPr>
                <w:color w:val="000000"/>
                <w:sz w:val="16"/>
                <w:szCs w:val="16"/>
              </w:rPr>
              <w:t>$48,864</w:t>
            </w:r>
          </w:p>
        </w:tc>
      </w:tr>
      <w:tr w:rsidR="000A07F5" w:rsidRPr="007939DD" w14:paraId="699F5225" w14:textId="77777777" w:rsidTr="000A07F5">
        <w:tc>
          <w:tcPr>
            <w:tcW w:w="2159" w:type="dxa"/>
            <w:noWrap/>
          </w:tcPr>
          <w:p w14:paraId="5203EF49" w14:textId="77777777" w:rsidR="000A07F5" w:rsidRPr="007939DD" w:rsidRDefault="000A07F5" w:rsidP="00E25630">
            <w:pPr>
              <w:pStyle w:val="ARtabletext"/>
              <w:rPr>
                <w:color w:val="000000"/>
                <w:sz w:val="16"/>
                <w:szCs w:val="16"/>
              </w:rPr>
            </w:pPr>
            <w:r w:rsidRPr="007939DD">
              <w:rPr>
                <w:color w:val="000000"/>
                <w:sz w:val="16"/>
                <w:szCs w:val="16"/>
              </w:rPr>
              <w:t>Nous Group Pty Ltd</w:t>
            </w:r>
          </w:p>
        </w:tc>
        <w:tc>
          <w:tcPr>
            <w:tcW w:w="3710" w:type="dxa"/>
            <w:noWrap/>
          </w:tcPr>
          <w:p w14:paraId="7BFFB52F" w14:textId="77777777" w:rsidR="000A07F5" w:rsidRPr="007939DD" w:rsidRDefault="000A07F5" w:rsidP="00E25630">
            <w:pPr>
              <w:pStyle w:val="ARtabletext"/>
              <w:rPr>
                <w:color w:val="000000"/>
                <w:sz w:val="16"/>
                <w:szCs w:val="16"/>
              </w:rPr>
            </w:pPr>
            <w:r w:rsidRPr="007939DD">
              <w:rPr>
                <w:color w:val="000000"/>
                <w:sz w:val="16"/>
                <w:szCs w:val="16"/>
              </w:rPr>
              <w:t>Develop, gov</w:t>
            </w:r>
            <w:r w:rsidR="0009423E" w:rsidRPr="007939DD">
              <w:rPr>
                <w:color w:val="000000"/>
                <w:sz w:val="16"/>
                <w:szCs w:val="16"/>
              </w:rPr>
              <w:t>ernance, multiagency client co</w:t>
            </w:r>
            <w:r w:rsidRPr="007939DD">
              <w:rPr>
                <w:color w:val="000000"/>
                <w:sz w:val="16"/>
                <w:szCs w:val="16"/>
              </w:rPr>
              <w:t>ordination</w:t>
            </w:r>
          </w:p>
        </w:tc>
        <w:tc>
          <w:tcPr>
            <w:tcW w:w="1256" w:type="dxa"/>
            <w:noWrap/>
          </w:tcPr>
          <w:p w14:paraId="1BD6BAF8" w14:textId="77777777" w:rsidR="000A07F5" w:rsidRPr="007939DD" w:rsidRDefault="000A07F5" w:rsidP="00E25630">
            <w:pPr>
              <w:pStyle w:val="ARtabletextright"/>
              <w:rPr>
                <w:color w:val="000000"/>
                <w:sz w:val="16"/>
                <w:szCs w:val="16"/>
              </w:rPr>
            </w:pPr>
            <w:r w:rsidRPr="007939DD">
              <w:rPr>
                <w:color w:val="000000"/>
                <w:sz w:val="16"/>
                <w:szCs w:val="16"/>
              </w:rPr>
              <w:t>$72,000</w:t>
            </w:r>
          </w:p>
        </w:tc>
        <w:tc>
          <w:tcPr>
            <w:tcW w:w="1257" w:type="dxa"/>
            <w:noWrap/>
          </w:tcPr>
          <w:p w14:paraId="17CF8F58" w14:textId="77777777" w:rsidR="000A07F5" w:rsidRPr="007939DD" w:rsidRDefault="000A07F5" w:rsidP="00E25630">
            <w:pPr>
              <w:pStyle w:val="ARtabletextright"/>
              <w:rPr>
                <w:color w:val="000000"/>
                <w:sz w:val="16"/>
                <w:szCs w:val="16"/>
              </w:rPr>
            </w:pPr>
            <w:r w:rsidRPr="007939DD">
              <w:rPr>
                <w:color w:val="000000"/>
                <w:sz w:val="16"/>
                <w:szCs w:val="16"/>
              </w:rPr>
              <w:t>$72,000</w:t>
            </w:r>
          </w:p>
        </w:tc>
        <w:tc>
          <w:tcPr>
            <w:tcW w:w="1257" w:type="dxa"/>
            <w:noWrap/>
          </w:tcPr>
          <w:p w14:paraId="10BACEE1"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1BCE8D4F" w14:textId="77777777" w:rsidTr="000A07F5">
        <w:tc>
          <w:tcPr>
            <w:tcW w:w="2159" w:type="dxa"/>
            <w:noWrap/>
          </w:tcPr>
          <w:p w14:paraId="201F4F6D" w14:textId="77777777" w:rsidR="000A07F5" w:rsidRPr="007939DD" w:rsidRDefault="000A07F5" w:rsidP="00E25630">
            <w:pPr>
              <w:pStyle w:val="ARtabletext"/>
              <w:rPr>
                <w:color w:val="000000"/>
                <w:sz w:val="16"/>
                <w:szCs w:val="16"/>
              </w:rPr>
            </w:pPr>
            <w:r w:rsidRPr="007939DD">
              <w:rPr>
                <w:color w:val="000000"/>
                <w:sz w:val="16"/>
                <w:szCs w:val="16"/>
              </w:rPr>
              <w:t>Nucleus Consulting Group Pty Ltd</w:t>
            </w:r>
          </w:p>
        </w:tc>
        <w:tc>
          <w:tcPr>
            <w:tcW w:w="3710" w:type="dxa"/>
            <w:noWrap/>
          </w:tcPr>
          <w:p w14:paraId="6C36D758" w14:textId="77777777" w:rsidR="000A07F5" w:rsidRPr="007939DD" w:rsidRDefault="0009423E" w:rsidP="00E25630">
            <w:pPr>
              <w:pStyle w:val="ARtabletext"/>
              <w:rPr>
                <w:color w:val="000000"/>
                <w:sz w:val="16"/>
                <w:szCs w:val="16"/>
              </w:rPr>
            </w:pPr>
            <w:r w:rsidRPr="007939DD">
              <w:rPr>
                <w:color w:val="000000"/>
                <w:sz w:val="16"/>
                <w:szCs w:val="16"/>
              </w:rPr>
              <w:t>Service review, c</w:t>
            </w:r>
            <w:r w:rsidR="000A07F5" w:rsidRPr="007939DD">
              <w:rPr>
                <w:color w:val="000000"/>
                <w:sz w:val="16"/>
                <w:szCs w:val="16"/>
              </w:rPr>
              <w:t>ommunity service organisation</w:t>
            </w:r>
          </w:p>
        </w:tc>
        <w:tc>
          <w:tcPr>
            <w:tcW w:w="1256" w:type="dxa"/>
            <w:noWrap/>
          </w:tcPr>
          <w:p w14:paraId="0EF04781" w14:textId="77777777" w:rsidR="000A07F5" w:rsidRPr="007939DD" w:rsidRDefault="000A07F5" w:rsidP="00E25630">
            <w:pPr>
              <w:pStyle w:val="ARtabletextright"/>
              <w:rPr>
                <w:color w:val="000000"/>
                <w:sz w:val="16"/>
                <w:szCs w:val="16"/>
              </w:rPr>
            </w:pPr>
            <w:r w:rsidRPr="007939DD">
              <w:rPr>
                <w:color w:val="000000"/>
                <w:sz w:val="16"/>
                <w:szCs w:val="16"/>
              </w:rPr>
              <w:t>$71,509</w:t>
            </w:r>
          </w:p>
        </w:tc>
        <w:tc>
          <w:tcPr>
            <w:tcW w:w="1257" w:type="dxa"/>
            <w:noWrap/>
          </w:tcPr>
          <w:p w14:paraId="32F3CF25" w14:textId="77777777" w:rsidR="000A07F5" w:rsidRPr="007939DD" w:rsidRDefault="000A07F5" w:rsidP="00E25630">
            <w:pPr>
              <w:pStyle w:val="ARtabletextright"/>
              <w:rPr>
                <w:color w:val="000000"/>
                <w:sz w:val="16"/>
                <w:szCs w:val="16"/>
              </w:rPr>
            </w:pPr>
            <w:r w:rsidRPr="007939DD">
              <w:rPr>
                <w:color w:val="000000"/>
                <w:sz w:val="16"/>
                <w:szCs w:val="16"/>
              </w:rPr>
              <w:t>$73,637</w:t>
            </w:r>
          </w:p>
        </w:tc>
        <w:tc>
          <w:tcPr>
            <w:tcW w:w="1257" w:type="dxa"/>
            <w:noWrap/>
          </w:tcPr>
          <w:p w14:paraId="4E5E8985"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61A3B168" w14:textId="77777777" w:rsidTr="000A07F5">
        <w:tc>
          <w:tcPr>
            <w:tcW w:w="2159" w:type="dxa"/>
            <w:noWrap/>
          </w:tcPr>
          <w:p w14:paraId="5E0FC8F1" w14:textId="77777777" w:rsidR="000A07F5" w:rsidRPr="007939DD" w:rsidRDefault="000A07F5" w:rsidP="00E25630">
            <w:pPr>
              <w:pStyle w:val="ARtabletext"/>
              <w:rPr>
                <w:color w:val="000000"/>
                <w:sz w:val="16"/>
                <w:szCs w:val="16"/>
              </w:rPr>
            </w:pPr>
            <w:r w:rsidRPr="007939DD">
              <w:rPr>
                <w:color w:val="000000"/>
                <w:sz w:val="16"/>
                <w:szCs w:val="16"/>
              </w:rPr>
              <w:t>Nous Group Pty Ltd</w:t>
            </w:r>
          </w:p>
        </w:tc>
        <w:tc>
          <w:tcPr>
            <w:tcW w:w="3710" w:type="dxa"/>
            <w:noWrap/>
          </w:tcPr>
          <w:p w14:paraId="1E9CBD10" w14:textId="77777777" w:rsidR="000A07F5" w:rsidRPr="007939DD" w:rsidRDefault="000A07F5" w:rsidP="00E25630">
            <w:pPr>
              <w:pStyle w:val="ARtabletext"/>
              <w:rPr>
                <w:color w:val="000000"/>
                <w:sz w:val="16"/>
                <w:szCs w:val="16"/>
              </w:rPr>
            </w:pPr>
            <w:r w:rsidRPr="007939DD">
              <w:rPr>
                <w:color w:val="000000"/>
                <w:sz w:val="16"/>
                <w:szCs w:val="16"/>
              </w:rPr>
              <w:t>Review, implementation of Chief Health Officer</w:t>
            </w:r>
          </w:p>
        </w:tc>
        <w:tc>
          <w:tcPr>
            <w:tcW w:w="1256" w:type="dxa"/>
            <w:noWrap/>
          </w:tcPr>
          <w:p w14:paraId="7E0DDDC9" w14:textId="77777777" w:rsidR="000A07F5" w:rsidRPr="007939DD" w:rsidRDefault="000A07F5" w:rsidP="00E25630">
            <w:pPr>
              <w:pStyle w:val="ARtabletextright"/>
              <w:rPr>
                <w:color w:val="000000"/>
                <w:sz w:val="16"/>
                <w:szCs w:val="16"/>
              </w:rPr>
            </w:pPr>
            <w:r w:rsidRPr="007939DD">
              <w:rPr>
                <w:color w:val="000000"/>
                <w:sz w:val="16"/>
                <w:szCs w:val="16"/>
              </w:rPr>
              <w:t>$70,750</w:t>
            </w:r>
          </w:p>
        </w:tc>
        <w:tc>
          <w:tcPr>
            <w:tcW w:w="1257" w:type="dxa"/>
            <w:noWrap/>
          </w:tcPr>
          <w:p w14:paraId="75025317" w14:textId="77777777" w:rsidR="000A07F5" w:rsidRPr="007939DD" w:rsidRDefault="000A07F5" w:rsidP="00E25630">
            <w:pPr>
              <w:pStyle w:val="ARtabletextright"/>
              <w:rPr>
                <w:color w:val="000000"/>
                <w:sz w:val="16"/>
                <w:szCs w:val="16"/>
              </w:rPr>
            </w:pPr>
            <w:r w:rsidRPr="007939DD">
              <w:rPr>
                <w:color w:val="000000"/>
                <w:sz w:val="16"/>
                <w:szCs w:val="16"/>
              </w:rPr>
              <w:t>$21,172</w:t>
            </w:r>
          </w:p>
        </w:tc>
        <w:tc>
          <w:tcPr>
            <w:tcW w:w="1257" w:type="dxa"/>
            <w:noWrap/>
          </w:tcPr>
          <w:p w14:paraId="753A88EC"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678AB502" w14:textId="77777777" w:rsidTr="000A07F5">
        <w:tc>
          <w:tcPr>
            <w:tcW w:w="2159" w:type="dxa"/>
            <w:noWrap/>
          </w:tcPr>
          <w:p w14:paraId="5FD9BD5E" w14:textId="77777777" w:rsidR="000A07F5" w:rsidRPr="007939DD" w:rsidRDefault="000A07F5" w:rsidP="00E25630">
            <w:pPr>
              <w:pStyle w:val="ARtabletext"/>
              <w:rPr>
                <w:color w:val="000000"/>
                <w:sz w:val="16"/>
                <w:szCs w:val="16"/>
              </w:rPr>
            </w:pPr>
            <w:r w:rsidRPr="007939DD">
              <w:rPr>
                <w:color w:val="000000"/>
                <w:sz w:val="16"/>
                <w:szCs w:val="16"/>
              </w:rPr>
              <w:t>Nous Group Pty Ltd</w:t>
            </w:r>
          </w:p>
        </w:tc>
        <w:tc>
          <w:tcPr>
            <w:tcW w:w="3710" w:type="dxa"/>
            <w:noWrap/>
          </w:tcPr>
          <w:p w14:paraId="3F42B024" w14:textId="77777777" w:rsidR="000A07F5" w:rsidRPr="007939DD" w:rsidRDefault="0009423E" w:rsidP="00E25630">
            <w:pPr>
              <w:pStyle w:val="ARtabletext"/>
              <w:rPr>
                <w:color w:val="000000"/>
                <w:sz w:val="16"/>
                <w:szCs w:val="16"/>
              </w:rPr>
            </w:pPr>
            <w:r w:rsidRPr="007939DD">
              <w:rPr>
                <w:color w:val="000000"/>
                <w:sz w:val="16"/>
                <w:szCs w:val="16"/>
              </w:rPr>
              <w:t>Cost–</w:t>
            </w:r>
            <w:r w:rsidR="000A07F5" w:rsidRPr="007939DD">
              <w:rPr>
                <w:color w:val="000000"/>
                <w:sz w:val="16"/>
                <w:szCs w:val="16"/>
              </w:rPr>
              <w:t>benefit analysis, centralised registration system, Food Act</w:t>
            </w:r>
          </w:p>
        </w:tc>
        <w:tc>
          <w:tcPr>
            <w:tcW w:w="1256" w:type="dxa"/>
            <w:noWrap/>
          </w:tcPr>
          <w:p w14:paraId="7C6C2B9E" w14:textId="77777777" w:rsidR="000A07F5" w:rsidRPr="007939DD" w:rsidRDefault="000A07F5" w:rsidP="00E25630">
            <w:pPr>
              <w:pStyle w:val="ARtabletextright"/>
              <w:rPr>
                <w:color w:val="000000"/>
                <w:sz w:val="16"/>
                <w:szCs w:val="16"/>
              </w:rPr>
            </w:pPr>
            <w:r w:rsidRPr="007939DD">
              <w:rPr>
                <w:color w:val="000000"/>
                <w:sz w:val="16"/>
                <w:szCs w:val="16"/>
              </w:rPr>
              <w:t>$68,909</w:t>
            </w:r>
          </w:p>
        </w:tc>
        <w:tc>
          <w:tcPr>
            <w:tcW w:w="1257" w:type="dxa"/>
            <w:noWrap/>
          </w:tcPr>
          <w:p w14:paraId="5CD244BB" w14:textId="77777777" w:rsidR="000A07F5" w:rsidRPr="007939DD" w:rsidRDefault="000A07F5" w:rsidP="00E25630">
            <w:pPr>
              <w:pStyle w:val="ARtabletextright"/>
              <w:rPr>
                <w:color w:val="000000"/>
                <w:sz w:val="16"/>
                <w:szCs w:val="16"/>
              </w:rPr>
            </w:pPr>
            <w:r w:rsidRPr="007939DD">
              <w:rPr>
                <w:color w:val="000000"/>
                <w:sz w:val="16"/>
                <w:szCs w:val="16"/>
              </w:rPr>
              <w:t>$19,000</w:t>
            </w:r>
          </w:p>
        </w:tc>
        <w:tc>
          <w:tcPr>
            <w:tcW w:w="1257" w:type="dxa"/>
            <w:noWrap/>
          </w:tcPr>
          <w:p w14:paraId="09A3AF5A"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1E7DFA5A" w14:textId="77777777" w:rsidTr="000A07F5">
        <w:tc>
          <w:tcPr>
            <w:tcW w:w="2159" w:type="dxa"/>
            <w:noWrap/>
          </w:tcPr>
          <w:p w14:paraId="4F4EF919" w14:textId="77777777" w:rsidR="000A07F5" w:rsidRPr="007939DD" w:rsidRDefault="000A07F5" w:rsidP="00E25630">
            <w:pPr>
              <w:pStyle w:val="ARtabletext"/>
              <w:rPr>
                <w:color w:val="000000"/>
                <w:sz w:val="16"/>
                <w:szCs w:val="16"/>
              </w:rPr>
            </w:pPr>
            <w:r w:rsidRPr="007939DD">
              <w:rPr>
                <w:color w:val="000000"/>
                <w:sz w:val="16"/>
                <w:szCs w:val="16"/>
              </w:rPr>
              <w:t>Ernst &amp; Young</w:t>
            </w:r>
          </w:p>
        </w:tc>
        <w:tc>
          <w:tcPr>
            <w:tcW w:w="3710" w:type="dxa"/>
            <w:noWrap/>
          </w:tcPr>
          <w:p w14:paraId="23B71916" w14:textId="77777777" w:rsidR="000A07F5" w:rsidRPr="007939DD" w:rsidRDefault="000A07F5" w:rsidP="00E25630">
            <w:pPr>
              <w:pStyle w:val="ARtabletext"/>
              <w:rPr>
                <w:color w:val="000000"/>
                <w:sz w:val="16"/>
                <w:szCs w:val="16"/>
              </w:rPr>
            </w:pPr>
            <w:r w:rsidRPr="007939DD">
              <w:rPr>
                <w:color w:val="000000"/>
                <w:sz w:val="16"/>
                <w:szCs w:val="16"/>
              </w:rPr>
              <w:t>Review, Bendigo Health digital medical records</w:t>
            </w:r>
          </w:p>
        </w:tc>
        <w:tc>
          <w:tcPr>
            <w:tcW w:w="1256" w:type="dxa"/>
            <w:noWrap/>
          </w:tcPr>
          <w:p w14:paraId="424A3523" w14:textId="77777777" w:rsidR="000A07F5" w:rsidRPr="007939DD" w:rsidRDefault="000A07F5" w:rsidP="00E25630">
            <w:pPr>
              <w:pStyle w:val="ARtabletextright"/>
              <w:rPr>
                <w:color w:val="000000"/>
                <w:sz w:val="16"/>
                <w:szCs w:val="16"/>
              </w:rPr>
            </w:pPr>
            <w:r w:rsidRPr="007939DD">
              <w:rPr>
                <w:color w:val="000000"/>
                <w:sz w:val="16"/>
                <w:szCs w:val="16"/>
              </w:rPr>
              <w:t>$68,877</w:t>
            </w:r>
          </w:p>
        </w:tc>
        <w:tc>
          <w:tcPr>
            <w:tcW w:w="1257" w:type="dxa"/>
            <w:noWrap/>
          </w:tcPr>
          <w:p w14:paraId="33E558E1" w14:textId="77777777" w:rsidR="000A07F5" w:rsidRPr="007939DD" w:rsidRDefault="000A07F5" w:rsidP="00E25630">
            <w:pPr>
              <w:pStyle w:val="ARtabletextright"/>
              <w:rPr>
                <w:color w:val="000000"/>
                <w:sz w:val="16"/>
                <w:szCs w:val="16"/>
              </w:rPr>
            </w:pPr>
            <w:r w:rsidRPr="007939DD">
              <w:rPr>
                <w:color w:val="000000"/>
                <w:sz w:val="16"/>
                <w:szCs w:val="16"/>
              </w:rPr>
              <w:t>$68,877</w:t>
            </w:r>
          </w:p>
        </w:tc>
        <w:tc>
          <w:tcPr>
            <w:tcW w:w="1257" w:type="dxa"/>
            <w:noWrap/>
          </w:tcPr>
          <w:p w14:paraId="008F8F6D"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45BCCD97" w14:textId="77777777" w:rsidTr="000A07F5">
        <w:tc>
          <w:tcPr>
            <w:tcW w:w="2159" w:type="dxa"/>
            <w:noWrap/>
          </w:tcPr>
          <w:p w14:paraId="61FA198C" w14:textId="77777777" w:rsidR="000A07F5" w:rsidRPr="007939DD" w:rsidRDefault="000A07F5" w:rsidP="00E25630">
            <w:pPr>
              <w:pStyle w:val="ARtabletext"/>
              <w:rPr>
                <w:color w:val="000000"/>
                <w:sz w:val="16"/>
                <w:szCs w:val="16"/>
              </w:rPr>
            </w:pPr>
            <w:r w:rsidRPr="007939DD">
              <w:rPr>
                <w:color w:val="000000"/>
                <w:sz w:val="16"/>
                <w:szCs w:val="16"/>
              </w:rPr>
              <w:t>Nous Group Pty Ltd</w:t>
            </w:r>
          </w:p>
        </w:tc>
        <w:tc>
          <w:tcPr>
            <w:tcW w:w="3710" w:type="dxa"/>
            <w:noWrap/>
          </w:tcPr>
          <w:p w14:paraId="52B306CF" w14:textId="77777777" w:rsidR="000A07F5" w:rsidRPr="007939DD" w:rsidRDefault="000A07F5" w:rsidP="00E25630">
            <w:pPr>
              <w:pStyle w:val="ARtabletext"/>
              <w:rPr>
                <w:color w:val="000000"/>
                <w:sz w:val="16"/>
                <w:szCs w:val="16"/>
              </w:rPr>
            </w:pPr>
            <w:r w:rsidRPr="007939DD">
              <w:rPr>
                <w:color w:val="000000"/>
                <w:sz w:val="16"/>
                <w:szCs w:val="16"/>
              </w:rPr>
              <w:t>Advise and support, communications and media restructure</w:t>
            </w:r>
          </w:p>
        </w:tc>
        <w:tc>
          <w:tcPr>
            <w:tcW w:w="1256" w:type="dxa"/>
            <w:noWrap/>
          </w:tcPr>
          <w:p w14:paraId="3919076B" w14:textId="77777777" w:rsidR="000A07F5" w:rsidRPr="007939DD" w:rsidRDefault="000A07F5" w:rsidP="00E25630">
            <w:pPr>
              <w:pStyle w:val="ARtabletextright"/>
              <w:rPr>
                <w:color w:val="000000"/>
                <w:sz w:val="16"/>
                <w:szCs w:val="16"/>
              </w:rPr>
            </w:pPr>
            <w:r w:rsidRPr="007939DD">
              <w:rPr>
                <w:color w:val="000000"/>
                <w:sz w:val="16"/>
                <w:szCs w:val="16"/>
              </w:rPr>
              <w:t>$68,759</w:t>
            </w:r>
          </w:p>
        </w:tc>
        <w:tc>
          <w:tcPr>
            <w:tcW w:w="1257" w:type="dxa"/>
            <w:noWrap/>
          </w:tcPr>
          <w:p w14:paraId="103E7402" w14:textId="77777777" w:rsidR="000A07F5" w:rsidRPr="007939DD" w:rsidRDefault="000A07F5" w:rsidP="00E25630">
            <w:pPr>
              <w:pStyle w:val="ARtabletextright"/>
              <w:rPr>
                <w:color w:val="000000"/>
                <w:sz w:val="16"/>
                <w:szCs w:val="16"/>
              </w:rPr>
            </w:pPr>
            <w:r w:rsidRPr="007939DD">
              <w:rPr>
                <w:color w:val="000000"/>
                <w:sz w:val="16"/>
                <w:szCs w:val="16"/>
              </w:rPr>
              <w:t>$14,474</w:t>
            </w:r>
          </w:p>
        </w:tc>
        <w:tc>
          <w:tcPr>
            <w:tcW w:w="1257" w:type="dxa"/>
            <w:noWrap/>
          </w:tcPr>
          <w:p w14:paraId="46F525ED"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1ED0B1C" w14:textId="77777777" w:rsidTr="000A07F5">
        <w:tc>
          <w:tcPr>
            <w:tcW w:w="2159" w:type="dxa"/>
            <w:noWrap/>
          </w:tcPr>
          <w:p w14:paraId="7727E12F" w14:textId="77777777" w:rsidR="000A07F5" w:rsidRPr="007939DD" w:rsidRDefault="000A07F5" w:rsidP="00E25630">
            <w:pPr>
              <w:pStyle w:val="ARtabletext"/>
              <w:rPr>
                <w:color w:val="000000"/>
                <w:sz w:val="16"/>
                <w:szCs w:val="16"/>
              </w:rPr>
            </w:pPr>
            <w:r w:rsidRPr="007939DD">
              <w:rPr>
                <w:color w:val="000000"/>
                <w:sz w:val="16"/>
                <w:szCs w:val="16"/>
              </w:rPr>
              <w:t>Cube Group Management Consulting</w:t>
            </w:r>
          </w:p>
        </w:tc>
        <w:tc>
          <w:tcPr>
            <w:tcW w:w="3710" w:type="dxa"/>
            <w:noWrap/>
          </w:tcPr>
          <w:p w14:paraId="4FF6C547" w14:textId="77777777" w:rsidR="000A07F5" w:rsidRPr="007939DD" w:rsidRDefault="000A07F5" w:rsidP="00E25630">
            <w:pPr>
              <w:pStyle w:val="ARtabletext"/>
              <w:rPr>
                <w:color w:val="000000"/>
                <w:sz w:val="16"/>
                <w:szCs w:val="16"/>
              </w:rPr>
            </w:pPr>
            <w:r w:rsidRPr="007939DD">
              <w:rPr>
                <w:color w:val="000000"/>
                <w:sz w:val="16"/>
                <w:szCs w:val="16"/>
              </w:rPr>
              <w:t>Review, Dandenong community support group pilot program</w:t>
            </w:r>
          </w:p>
        </w:tc>
        <w:tc>
          <w:tcPr>
            <w:tcW w:w="1256" w:type="dxa"/>
            <w:noWrap/>
          </w:tcPr>
          <w:p w14:paraId="48FB22B6" w14:textId="77777777" w:rsidR="000A07F5" w:rsidRPr="007939DD" w:rsidRDefault="000A07F5" w:rsidP="00E25630">
            <w:pPr>
              <w:pStyle w:val="ARtabletextright"/>
              <w:rPr>
                <w:color w:val="000000"/>
                <w:sz w:val="16"/>
                <w:szCs w:val="16"/>
              </w:rPr>
            </w:pPr>
            <w:r w:rsidRPr="007939DD">
              <w:rPr>
                <w:color w:val="000000"/>
                <w:sz w:val="16"/>
                <w:szCs w:val="16"/>
              </w:rPr>
              <w:t>$68,181</w:t>
            </w:r>
          </w:p>
        </w:tc>
        <w:tc>
          <w:tcPr>
            <w:tcW w:w="1257" w:type="dxa"/>
            <w:noWrap/>
          </w:tcPr>
          <w:p w14:paraId="656F8BDD" w14:textId="77777777" w:rsidR="000A07F5" w:rsidRPr="007939DD" w:rsidRDefault="000A07F5" w:rsidP="00E25630">
            <w:pPr>
              <w:pStyle w:val="ARtabletextright"/>
              <w:rPr>
                <w:color w:val="000000"/>
                <w:sz w:val="16"/>
                <w:szCs w:val="16"/>
              </w:rPr>
            </w:pPr>
            <w:r w:rsidRPr="007939DD">
              <w:rPr>
                <w:color w:val="000000"/>
                <w:sz w:val="16"/>
                <w:szCs w:val="16"/>
              </w:rPr>
              <w:t>$67,594</w:t>
            </w:r>
          </w:p>
        </w:tc>
        <w:tc>
          <w:tcPr>
            <w:tcW w:w="1257" w:type="dxa"/>
            <w:noWrap/>
          </w:tcPr>
          <w:p w14:paraId="03557EC5" w14:textId="77777777" w:rsidR="000A07F5" w:rsidRPr="007939DD" w:rsidRDefault="000A07F5" w:rsidP="00E25630">
            <w:pPr>
              <w:pStyle w:val="ARtabletextright"/>
              <w:rPr>
                <w:color w:val="000000"/>
                <w:sz w:val="16"/>
                <w:szCs w:val="16"/>
              </w:rPr>
            </w:pPr>
            <w:r w:rsidRPr="007939DD">
              <w:rPr>
                <w:color w:val="000000"/>
                <w:sz w:val="16"/>
                <w:szCs w:val="16"/>
              </w:rPr>
              <w:t>$587</w:t>
            </w:r>
          </w:p>
        </w:tc>
      </w:tr>
      <w:tr w:rsidR="000A07F5" w:rsidRPr="007939DD" w14:paraId="0FC537A5" w14:textId="77777777" w:rsidTr="000A07F5">
        <w:tc>
          <w:tcPr>
            <w:tcW w:w="2159" w:type="dxa"/>
            <w:noWrap/>
          </w:tcPr>
          <w:p w14:paraId="7DCFE5D8" w14:textId="77777777" w:rsidR="000A07F5" w:rsidRPr="007939DD" w:rsidRDefault="000A07F5" w:rsidP="00E25630">
            <w:pPr>
              <w:pStyle w:val="ARtabletext"/>
              <w:rPr>
                <w:color w:val="000000"/>
                <w:sz w:val="16"/>
                <w:szCs w:val="16"/>
              </w:rPr>
            </w:pPr>
            <w:r w:rsidRPr="007939DD">
              <w:rPr>
                <w:color w:val="000000"/>
                <w:sz w:val="16"/>
                <w:szCs w:val="16"/>
              </w:rPr>
              <w:t>Healthconsult</w:t>
            </w:r>
          </w:p>
        </w:tc>
        <w:tc>
          <w:tcPr>
            <w:tcW w:w="3710" w:type="dxa"/>
            <w:noWrap/>
          </w:tcPr>
          <w:p w14:paraId="2BB183E9" w14:textId="77777777" w:rsidR="000A07F5" w:rsidRPr="007939DD" w:rsidRDefault="000A07F5" w:rsidP="00E25630">
            <w:pPr>
              <w:pStyle w:val="ARtabletext"/>
              <w:rPr>
                <w:color w:val="000000"/>
                <w:sz w:val="16"/>
                <w:szCs w:val="16"/>
              </w:rPr>
            </w:pPr>
            <w:r w:rsidRPr="007939DD">
              <w:rPr>
                <w:color w:val="000000"/>
                <w:sz w:val="16"/>
                <w:szCs w:val="16"/>
              </w:rPr>
              <w:t>Evaluate, improving emergency access collaboration</w:t>
            </w:r>
          </w:p>
        </w:tc>
        <w:tc>
          <w:tcPr>
            <w:tcW w:w="1256" w:type="dxa"/>
            <w:noWrap/>
          </w:tcPr>
          <w:p w14:paraId="541E568A" w14:textId="77777777" w:rsidR="000A07F5" w:rsidRPr="007939DD" w:rsidRDefault="000A07F5" w:rsidP="00E25630">
            <w:pPr>
              <w:pStyle w:val="ARtabletextright"/>
              <w:rPr>
                <w:color w:val="000000"/>
                <w:sz w:val="16"/>
                <w:szCs w:val="16"/>
              </w:rPr>
            </w:pPr>
            <w:r w:rsidRPr="007939DD">
              <w:rPr>
                <w:color w:val="000000"/>
                <w:sz w:val="16"/>
                <w:szCs w:val="16"/>
              </w:rPr>
              <w:t>$68,126</w:t>
            </w:r>
          </w:p>
        </w:tc>
        <w:tc>
          <w:tcPr>
            <w:tcW w:w="1257" w:type="dxa"/>
            <w:noWrap/>
          </w:tcPr>
          <w:p w14:paraId="2AEABE41" w14:textId="77777777" w:rsidR="000A07F5" w:rsidRPr="007939DD" w:rsidRDefault="000A07F5" w:rsidP="00E25630">
            <w:pPr>
              <w:pStyle w:val="ARtabletextright"/>
              <w:rPr>
                <w:color w:val="000000"/>
                <w:sz w:val="16"/>
                <w:szCs w:val="16"/>
              </w:rPr>
            </w:pPr>
            <w:r w:rsidRPr="007939DD">
              <w:rPr>
                <w:color w:val="000000"/>
                <w:sz w:val="16"/>
                <w:szCs w:val="16"/>
              </w:rPr>
              <w:t>$68,126</w:t>
            </w:r>
          </w:p>
        </w:tc>
        <w:tc>
          <w:tcPr>
            <w:tcW w:w="1257" w:type="dxa"/>
            <w:noWrap/>
          </w:tcPr>
          <w:p w14:paraId="0A91A074"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2FEBE8D9" w14:textId="77777777" w:rsidTr="000A07F5">
        <w:tc>
          <w:tcPr>
            <w:tcW w:w="2159" w:type="dxa"/>
            <w:noWrap/>
          </w:tcPr>
          <w:p w14:paraId="1BF45C95" w14:textId="77777777" w:rsidR="000A07F5" w:rsidRPr="007939DD" w:rsidRDefault="000A07F5" w:rsidP="00E25630">
            <w:pPr>
              <w:pStyle w:val="ARtabletext"/>
              <w:rPr>
                <w:color w:val="000000"/>
                <w:sz w:val="16"/>
                <w:szCs w:val="16"/>
              </w:rPr>
            </w:pPr>
            <w:r w:rsidRPr="007939DD">
              <w:rPr>
                <w:color w:val="000000"/>
                <w:sz w:val="16"/>
                <w:szCs w:val="16"/>
              </w:rPr>
              <w:t>Biruu Pty Ltd</w:t>
            </w:r>
          </w:p>
        </w:tc>
        <w:tc>
          <w:tcPr>
            <w:tcW w:w="3710" w:type="dxa"/>
            <w:noWrap/>
          </w:tcPr>
          <w:p w14:paraId="089076FB" w14:textId="77777777" w:rsidR="000A07F5" w:rsidRPr="007939DD" w:rsidRDefault="000A07F5" w:rsidP="0009423E">
            <w:pPr>
              <w:pStyle w:val="ARtabletext"/>
              <w:rPr>
                <w:color w:val="000000"/>
                <w:sz w:val="16"/>
                <w:szCs w:val="16"/>
              </w:rPr>
            </w:pPr>
            <w:r w:rsidRPr="007939DD">
              <w:rPr>
                <w:color w:val="000000"/>
                <w:sz w:val="16"/>
                <w:szCs w:val="16"/>
              </w:rPr>
              <w:t xml:space="preserve">Business case, </w:t>
            </w:r>
            <w:r w:rsidR="0009423E" w:rsidRPr="007939DD">
              <w:rPr>
                <w:color w:val="000000"/>
                <w:sz w:val="16"/>
                <w:szCs w:val="16"/>
              </w:rPr>
              <w:t>S</w:t>
            </w:r>
            <w:r w:rsidRPr="007939DD">
              <w:rPr>
                <w:color w:val="000000"/>
                <w:sz w:val="16"/>
                <w:szCs w:val="16"/>
              </w:rPr>
              <w:t xml:space="preserve">tate </w:t>
            </w:r>
            <w:r w:rsidR="0009423E" w:rsidRPr="007939DD">
              <w:rPr>
                <w:color w:val="000000"/>
                <w:sz w:val="16"/>
                <w:szCs w:val="16"/>
              </w:rPr>
              <w:t>S</w:t>
            </w:r>
            <w:r w:rsidRPr="007939DD">
              <w:rPr>
                <w:color w:val="000000"/>
                <w:sz w:val="16"/>
                <w:szCs w:val="16"/>
              </w:rPr>
              <w:t xml:space="preserve">port </w:t>
            </w:r>
            <w:r w:rsidR="0009423E" w:rsidRPr="007939DD">
              <w:rPr>
                <w:color w:val="000000"/>
                <w:sz w:val="16"/>
                <w:szCs w:val="16"/>
              </w:rPr>
              <w:t>C</w:t>
            </w:r>
            <w:r w:rsidRPr="007939DD">
              <w:rPr>
                <w:color w:val="000000"/>
                <w:sz w:val="16"/>
                <w:szCs w:val="16"/>
              </w:rPr>
              <w:t xml:space="preserve">entres </w:t>
            </w:r>
            <w:r w:rsidR="0009423E" w:rsidRPr="007939DD">
              <w:rPr>
                <w:color w:val="000000"/>
                <w:sz w:val="16"/>
                <w:szCs w:val="16"/>
              </w:rPr>
              <w:t>T</w:t>
            </w:r>
            <w:r w:rsidRPr="007939DD">
              <w:rPr>
                <w:color w:val="000000"/>
                <w:sz w:val="16"/>
                <w:szCs w:val="16"/>
              </w:rPr>
              <w:t>rust</w:t>
            </w:r>
          </w:p>
        </w:tc>
        <w:tc>
          <w:tcPr>
            <w:tcW w:w="1256" w:type="dxa"/>
            <w:noWrap/>
          </w:tcPr>
          <w:p w14:paraId="29312D2A" w14:textId="77777777" w:rsidR="000A07F5" w:rsidRPr="007939DD" w:rsidRDefault="000A07F5" w:rsidP="00E25630">
            <w:pPr>
              <w:pStyle w:val="ARtabletextright"/>
              <w:rPr>
                <w:color w:val="000000"/>
                <w:sz w:val="16"/>
                <w:szCs w:val="16"/>
              </w:rPr>
            </w:pPr>
            <w:r w:rsidRPr="007939DD">
              <w:rPr>
                <w:color w:val="000000"/>
                <w:sz w:val="16"/>
                <w:szCs w:val="16"/>
              </w:rPr>
              <w:t>$67,665</w:t>
            </w:r>
          </w:p>
        </w:tc>
        <w:tc>
          <w:tcPr>
            <w:tcW w:w="1257" w:type="dxa"/>
            <w:noWrap/>
          </w:tcPr>
          <w:p w14:paraId="5E9E5DA7" w14:textId="77777777" w:rsidR="000A07F5" w:rsidRPr="007939DD" w:rsidRDefault="000A07F5" w:rsidP="00E25630">
            <w:pPr>
              <w:pStyle w:val="ARtabletextright"/>
              <w:rPr>
                <w:color w:val="000000"/>
                <w:sz w:val="16"/>
                <w:szCs w:val="16"/>
              </w:rPr>
            </w:pPr>
            <w:r w:rsidRPr="007939DD">
              <w:rPr>
                <w:color w:val="000000"/>
                <w:sz w:val="16"/>
                <w:szCs w:val="16"/>
              </w:rPr>
              <w:t>$67,665</w:t>
            </w:r>
          </w:p>
        </w:tc>
        <w:tc>
          <w:tcPr>
            <w:tcW w:w="1257" w:type="dxa"/>
            <w:noWrap/>
          </w:tcPr>
          <w:p w14:paraId="7C7BAEC0"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52AD7BC3" w14:textId="77777777" w:rsidTr="000A07F5">
        <w:tc>
          <w:tcPr>
            <w:tcW w:w="2159" w:type="dxa"/>
            <w:noWrap/>
          </w:tcPr>
          <w:p w14:paraId="0850924B" w14:textId="77777777" w:rsidR="000A07F5" w:rsidRPr="007939DD" w:rsidRDefault="000A07F5" w:rsidP="00E25630">
            <w:pPr>
              <w:pStyle w:val="ARtabletext"/>
              <w:rPr>
                <w:color w:val="000000"/>
                <w:sz w:val="16"/>
                <w:szCs w:val="16"/>
              </w:rPr>
            </w:pPr>
            <w:r w:rsidRPr="007939DD">
              <w:rPr>
                <w:color w:val="000000"/>
                <w:sz w:val="16"/>
                <w:szCs w:val="16"/>
              </w:rPr>
              <w:t>Aspex Consulting Pty Ltd</w:t>
            </w:r>
          </w:p>
        </w:tc>
        <w:tc>
          <w:tcPr>
            <w:tcW w:w="3710" w:type="dxa"/>
            <w:noWrap/>
          </w:tcPr>
          <w:p w14:paraId="16090956" w14:textId="77777777" w:rsidR="000A07F5" w:rsidRPr="007939DD" w:rsidRDefault="0009423E" w:rsidP="00E25630">
            <w:pPr>
              <w:pStyle w:val="ARtabletext"/>
              <w:rPr>
                <w:color w:val="000000"/>
                <w:sz w:val="16"/>
                <w:szCs w:val="16"/>
              </w:rPr>
            </w:pPr>
            <w:r w:rsidRPr="007939DD">
              <w:rPr>
                <w:color w:val="000000"/>
                <w:sz w:val="16"/>
                <w:szCs w:val="16"/>
              </w:rPr>
              <w:t>Develop, model of care, youth j</w:t>
            </w:r>
            <w:r w:rsidR="000A07F5" w:rsidRPr="007939DD">
              <w:rPr>
                <w:color w:val="000000"/>
                <w:sz w:val="16"/>
                <w:szCs w:val="16"/>
              </w:rPr>
              <w:t>ustice</w:t>
            </w:r>
          </w:p>
        </w:tc>
        <w:tc>
          <w:tcPr>
            <w:tcW w:w="1256" w:type="dxa"/>
            <w:noWrap/>
          </w:tcPr>
          <w:p w14:paraId="73B7E3A8" w14:textId="77777777" w:rsidR="000A07F5" w:rsidRPr="007939DD" w:rsidRDefault="000A07F5" w:rsidP="00E25630">
            <w:pPr>
              <w:pStyle w:val="ARtabletextright"/>
              <w:rPr>
                <w:color w:val="000000"/>
                <w:sz w:val="16"/>
                <w:szCs w:val="16"/>
              </w:rPr>
            </w:pPr>
            <w:r w:rsidRPr="007939DD">
              <w:rPr>
                <w:color w:val="000000"/>
                <w:sz w:val="16"/>
                <w:szCs w:val="16"/>
              </w:rPr>
              <w:t>$66,927</w:t>
            </w:r>
          </w:p>
        </w:tc>
        <w:tc>
          <w:tcPr>
            <w:tcW w:w="1257" w:type="dxa"/>
            <w:noWrap/>
          </w:tcPr>
          <w:p w14:paraId="70A5A5CE" w14:textId="77777777" w:rsidR="000A07F5" w:rsidRPr="007939DD" w:rsidRDefault="000A07F5" w:rsidP="00E25630">
            <w:pPr>
              <w:pStyle w:val="ARtabletextright"/>
              <w:rPr>
                <w:color w:val="000000"/>
                <w:sz w:val="16"/>
                <w:szCs w:val="16"/>
              </w:rPr>
            </w:pPr>
            <w:r w:rsidRPr="007939DD">
              <w:rPr>
                <w:color w:val="000000"/>
                <w:sz w:val="16"/>
                <w:szCs w:val="16"/>
              </w:rPr>
              <w:t>$66,927</w:t>
            </w:r>
          </w:p>
        </w:tc>
        <w:tc>
          <w:tcPr>
            <w:tcW w:w="1257" w:type="dxa"/>
            <w:noWrap/>
          </w:tcPr>
          <w:p w14:paraId="1DD6C0C1"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60594811" w14:textId="77777777" w:rsidTr="000A07F5">
        <w:tc>
          <w:tcPr>
            <w:tcW w:w="2159" w:type="dxa"/>
            <w:noWrap/>
          </w:tcPr>
          <w:p w14:paraId="6471C4E6" w14:textId="77777777" w:rsidR="000A07F5" w:rsidRPr="007939DD" w:rsidRDefault="000A07F5" w:rsidP="00E25630">
            <w:pPr>
              <w:pStyle w:val="ARtabletext"/>
              <w:rPr>
                <w:color w:val="000000"/>
                <w:sz w:val="16"/>
                <w:szCs w:val="16"/>
              </w:rPr>
            </w:pPr>
            <w:r w:rsidRPr="007939DD">
              <w:rPr>
                <w:color w:val="000000"/>
                <w:sz w:val="16"/>
                <w:szCs w:val="16"/>
              </w:rPr>
              <w:t>Third Horizon Consulting Pty Ltd</w:t>
            </w:r>
          </w:p>
        </w:tc>
        <w:tc>
          <w:tcPr>
            <w:tcW w:w="3710" w:type="dxa"/>
            <w:noWrap/>
          </w:tcPr>
          <w:p w14:paraId="7B9B9C52" w14:textId="77777777" w:rsidR="000A07F5" w:rsidRPr="007939DD" w:rsidRDefault="000A07F5" w:rsidP="00E25630">
            <w:pPr>
              <w:pStyle w:val="ARtabletext"/>
              <w:rPr>
                <w:color w:val="000000"/>
                <w:sz w:val="16"/>
                <w:szCs w:val="16"/>
              </w:rPr>
            </w:pPr>
            <w:r w:rsidRPr="007939DD">
              <w:rPr>
                <w:color w:val="000000"/>
                <w:sz w:val="16"/>
                <w:szCs w:val="16"/>
              </w:rPr>
              <w:t>Review, Office of Prevention and Women</w:t>
            </w:r>
            <w:r w:rsidR="00917CDC">
              <w:rPr>
                <w:color w:val="000000"/>
                <w:sz w:val="16"/>
                <w:szCs w:val="16"/>
              </w:rPr>
              <w:t>’</w:t>
            </w:r>
            <w:r w:rsidRPr="007939DD">
              <w:rPr>
                <w:color w:val="000000"/>
                <w:sz w:val="16"/>
                <w:szCs w:val="16"/>
              </w:rPr>
              <w:t>s Equality</w:t>
            </w:r>
          </w:p>
        </w:tc>
        <w:tc>
          <w:tcPr>
            <w:tcW w:w="1256" w:type="dxa"/>
            <w:noWrap/>
          </w:tcPr>
          <w:p w14:paraId="1BC8DDCB" w14:textId="77777777" w:rsidR="000A07F5" w:rsidRPr="007939DD" w:rsidRDefault="000A07F5" w:rsidP="00E25630">
            <w:pPr>
              <w:pStyle w:val="ARtabletextright"/>
              <w:rPr>
                <w:color w:val="000000"/>
                <w:sz w:val="16"/>
                <w:szCs w:val="16"/>
              </w:rPr>
            </w:pPr>
            <w:r w:rsidRPr="007939DD">
              <w:rPr>
                <w:color w:val="000000"/>
                <w:sz w:val="16"/>
                <w:szCs w:val="16"/>
              </w:rPr>
              <w:t>$65,476</w:t>
            </w:r>
          </w:p>
        </w:tc>
        <w:tc>
          <w:tcPr>
            <w:tcW w:w="1257" w:type="dxa"/>
            <w:noWrap/>
          </w:tcPr>
          <w:p w14:paraId="03F16CB9" w14:textId="77777777" w:rsidR="000A07F5" w:rsidRPr="007939DD" w:rsidRDefault="000A07F5" w:rsidP="00E25630">
            <w:pPr>
              <w:pStyle w:val="ARtabletextright"/>
              <w:rPr>
                <w:color w:val="000000"/>
                <w:sz w:val="16"/>
                <w:szCs w:val="16"/>
              </w:rPr>
            </w:pPr>
            <w:r w:rsidRPr="007939DD">
              <w:rPr>
                <w:color w:val="000000"/>
                <w:sz w:val="16"/>
                <w:szCs w:val="16"/>
              </w:rPr>
              <w:t>$65,476</w:t>
            </w:r>
          </w:p>
        </w:tc>
        <w:tc>
          <w:tcPr>
            <w:tcW w:w="1257" w:type="dxa"/>
            <w:noWrap/>
          </w:tcPr>
          <w:p w14:paraId="5FE49C9E"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74D6BC70" w14:textId="77777777" w:rsidTr="000A07F5">
        <w:tc>
          <w:tcPr>
            <w:tcW w:w="2159" w:type="dxa"/>
            <w:noWrap/>
          </w:tcPr>
          <w:p w14:paraId="5C2E98E1" w14:textId="77777777" w:rsidR="000A07F5" w:rsidRPr="007939DD" w:rsidRDefault="000A07F5" w:rsidP="00E25630">
            <w:pPr>
              <w:pStyle w:val="ARtabletext"/>
              <w:rPr>
                <w:color w:val="000000"/>
                <w:sz w:val="16"/>
                <w:szCs w:val="16"/>
              </w:rPr>
            </w:pPr>
            <w:r w:rsidRPr="007939DD">
              <w:rPr>
                <w:color w:val="000000"/>
                <w:sz w:val="16"/>
                <w:szCs w:val="16"/>
              </w:rPr>
              <w:t>Urbis Pty Ltd</w:t>
            </w:r>
          </w:p>
        </w:tc>
        <w:tc>
          <w:tcPr>
            <w:tcW w:w="3710" w:type="dxa"/>
            <w:noWrap/>
          </w:tcPr>
          <w:p w14:paraId="02ABCE60" w14:textId="77777777" w:rsidR="000A07F5" w:rsidRPr="007939DD" w:rsidRDefault="0009423E" w:rsidP="0009423E">
            <w:pPr>
              <w:pStyle w:val="ARtabletext"/>
              <w:rPr>
                <w:color w:val="000000"/>
                <w:sz w:val="16"/>
                <w:szCs w:val="16"/>
              </w:rPr>
            </w:pPr>
            <w:r w:rsidRPr="007939DD">
              <w:rPr>
                <w:color w:val="000000"/>
                <w:sz w:val="16"/>
                <w:szCs w:val="16"/>
              </w:rPr>
              <w:t xml:space="preserve">Undertake </w:t>
            </w:r>
            <w:r w:rsidR="00917CDC">
              <w:rPr>
                <w:color w:val="000000"/>
                <w:sz w:val="16"/>
                <w:szCs w:val="16"/>
              </w:rPr>
              <w:t>‘</w:t>
            </w:r>
            <w:r w:rsidRPr="007939DD">
              <w:rPr>
                <w:color w:val="000000"/>
                <w:sz w:val="16"/>
                <w:szCs w:val="16"/>
              </w:rPr>
              <w:t>A</w:t>
            </w:r>
            <w:r w:rsidR="000A07F5" w:rsidRPr="007939DD">
              <w:rPr>
                <w:color w:val="000000"/>
                <w:sz w:val="16"/>
                <w:szCs w:val="16"/>
              </w:rPr>
              <w:t xml:space="preserve">s </w:t>
            </w:r>
            <w:r w:rsidRPr="007939DD">
              <w:rPr>
                <w:color w:val="000000"/>
                <w:sz w:val="16"/>
                <w:szCs w:val="16"/>
              </w:rPr>
              <w:t>If</w:t>
            </w:r>
            <w:r w:rsidR="00917CDC">
              <w:rPr>
                <w:color w:val="000000"/>
                <w:sz w:val="16"/>
                <w:szCs w:val="16"/>
              </w:rPr>
              <w:t>’</w:t>
            </w:r>
            <w:r w:rsidRPr="007939DD">
              <w:rPr>
                <w:color w:val="000000"/>
                <w:sz w:val="16"/>
                <w:szCs w:val="16"/>
              </w:rPr>
              <w:t xml:space="preserve"> project, Bendigo and D</w:t>
            </w:r>
            <w:r w:rsidR="000A07F5" w:rsidRPr="007939DD">
              <w:rPr>
                <w:color w:val="000000"/>
                <w:sz w:val="16"/>
                <w:szCs w:val="16"/>
              </w:rPr>
              <w:t xml:space="preserve">istrict </w:t>
            </w:r>
            <w:r w:rsidRPr="007939DD">
              <w:rPr>
                <w:color w:val="000000"/>
                <w:sz w:val="16"/>
                <w:szCs w:val="16"/>
              </w:rPr>
              <w:t>A</w:t>
            </w:r>
            <w:r w:rsidR="000A07F5" w:rsidRPr="007939DD">
              <w:rPr>
                <w:color w:val="000000"/>
                <w:sz w:val="16"/>
                <w:szCs w:val="16"/>
              </w:rPr>
              <w:t xml:space="preserve">boriginal </w:t>
            </w:r>
            <w:r w:rsidRPr="007939DD">
              <w:rPr>
                <w:color w:val="000000"/>
                <w:sz w:val="16"/>
                <w:szCs w:val="16"/>
              </w:rPr>
              <w:t>C</w:t>
            </w:r>
            <w:r w:rsidR="000A07F5" w:rsidRPr="007939DD">
              <w:rPr>
                <w:color w:val="000000"/>
                <w:sz w:val="16"/>
                <w:szCs w:val="16"/>
              </w:rPr>
              <w:t>o</w:t>
            </w:r>
            <w:r w:rsidR="0006212C" w:rsidRPr="007939DD">
              <w:rPr>
                <w:color w:val="000000"/>
                <w:sz w:val="16"/>
                <w:szCs w:val="16"/>
              </w:rPr>
              <w:t>-</w:t>
            </w:r>
            <w:r w:rsidR="000A07F5" w:rsidRPr="007939DD">
              <w:rPr>
                <w:color w:val="000000"/>
                <w:sz w:val="16"/>
                <w:szCs w:val="16"/>
              </w:rPr>
              <w:t>operative</w:t>
            </w:r>
          </w:p>
        </w:tc>
        <w:tc>
          <w:tcPr>
            <w:tcW w:w="1256" w:type="dxa"/>
            <w:noWrap/>
          </w:tcPr>
          <w:p w14:paraId="1418FC2A" w14:textId="77777777" w:rsidR="000A07F5" w:rsidRPr="007939DD" w:rsidRDefault="000A07F5" w:rsidP="00E25630">
            <w:pPr>
              <w:pStyle w:val="ARtabletextright"/>
              <w:rPr>
                <w:color w:val="000000"/>
                <w:sz w:val="16"/>
                <w:szCs w:val="16"/>
              </w:rPr>
            </w:pPr>
            <w:r w:rsidRPr="007939DD">
              <w:rPr>
                <w:color w:val="000000"/>
                <w:sz w:val="16"/>
                <w:szCs w:val="16"/>
              </w:rPr>
              <w:t>$65,240</w:t>
            </w:r>
          </w:p>
        </w:tc>
        <w:tc>
          <w:tcPr>
            <w:tcW w:w="1257" w:type="dxa"/>
            <w:noWrap/>
          </w:tcPr>
          <w:p w14:paraId="1D8E8F16" w14:textId="77777777" w:rsidR="000A07F5" w:rsidRPr="007939DD" w:rsidRDefault="000A07F5" w:rsidP="00E25630">
            <w:pPr>
              <w:pStyle w:val="ARtabletextright"/>
              <w:rPr>
                <w:color w:val="000000"/>
                <w:sz w:val="16"/>
                <w:szCs w:val="16"/>
              </w:rPr>
            </w:pPr>
            <w:r w:rsidRPr="007939DD">
              <w:rPr>
                <w:color w:val="000000"/>
                <w:sz w:val="16"/>
                <w:szCs w:val="16"/>
              </w:rPr>
              <w:t>$28,876</w:t>
            </w:r>
          </w:p>
        </w:tc>
        <w:tc>
          <w:tcPr>
            <w:tcW w:w="1257" w:type="dxa"/>
            <w:noWrap/>
          </w:tcPr>
          <w:p w14:paraId="0113EF7A"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58A1CAB9" w14:textId="77777777" w:rsidTr="000A07F5">
        <w:tc>
          <w:tcPr>
            <w:tcW w:w="2159" w:type="dxa"/>
            <w:noWrap/>
          </w:tcPr>
          <w:p w14:paraId="6D07F977" w14:textId="77777777" w:rsidR="000A07F5" w:rsidRPr="007939DD" w:rsidRDefault="000A07F5" w:rsidP="00E25630">
            <w:pPr>
              <w:pStyle w:val="ARtabletext"/>
              <w:rPr>
                <w:color w:val="000000"/>
                <w:sz w:val="16"/>
                <w:szCs w:val="16"/>
              </w:rPr>
            </w:pPr>
            <w:r w:rsidRPr="007939DD">
              <w:rPr>
                <w:color w:val="000000"/>
                <w:sz w:val="16"/>
                <w:szCs w:val="16"/>
              </w:rPr>
              <w:t>Johnstaff Projects</w:t>
            </w:r>
          </w:p>
        </w:tc>
        <w:tc>
          <w:tcPr>
            <w:tcW w:w="3710" w:type="dxa"/>
            <w:noWrap/>
          </w:tcPr>
          <w:p w14:paraId="65FA3B72" w14:textId="77777777" w:rsidR="000A07F5" w:rsidRPr="007939DD" w:rsidRDefault="000A07F5" w:rsidP="00E25630">
            <w:pPr>
              <w:pStyle w:val="ARtabletext"/>
              <w:rPr>
                <w:color w:val="000000"/>
                <w:sz w:val="16"/>
                <w:szCs w:val="16"/>
              </w:rPr>
            </w:pPr>
            <w:r w:rsidRPr="007939DD">
              <w:rPr>
                <w:color w:val="000000"/>
                <w:sz w:val="16"/>
                <w:szCs w:val="16"/>
              </w:rPr>
              <w:t>Service plan, Koo Wee Rup health service</w:t>
            </w:r>
          </w:p>
        </w:tc>
        <w:tc>
          <w:tcPr>
            <w:tcW w:w="1256" w:type="dxa"/>
            <w:noWrap/>
          </w:tcPr>
          <w:p w14:paraId="4BC76FF0" w14:textId="77777777" w:rsidR="000A07F5" w:rsidRPr="007939DD" w:rsidRDefault="000A07F5" w:rsidP="00E25630">
            <w:pPr>
              <w:pStyle w:val="ARtabletextright"/>
              <w:rPr>
                <w:color w:val="000000"/>
                <w:sz w:val="16"/>
                <w:szCs w:val="16"/>
              </w:rPr>
            </w:pPr>
            <w:r w:rsidRPr="007939DD">
              <w:rPr>
                <w:color w:val="000000"/>
                <w:sz w:val="16"/>
                <w:szCs w:val="16"/>
              </w:rPr>
              <w:t>$63,280</w:t>
            </w:r>
          </w:p>
        </w:tc>
        <w:tc>
          <w:tcPr>
            <w:tcW w:w="1257" w:type="dxa"/>
            <w:noWrap/>
          </w:tcPr>
          <w:p w14:paraId="3D1E16C4" w14:textId="77777777" w:rsidR="000A07F5" w:rsidRPr="007939DD" w:rsidRDefault="000A07F5" w:rsidP="00E25630">
            <w:pPr>
              <w:pStyle w:val="ARtabletextright"/>
              <w:rPr>
                <w:color w:val="000000"/>
                <w:sz w:val="16"/>
                <w:szCs w:val="16"/>
              </w:rPr>
            </w:pPr>
            <w:r w:rsidRPr="007939DD">
              <w:rPr>
                <w:color w:val="000000"/>
                <w:sz w:val="16"/>
                <w:szCs w:val="16"/>
              </w:rPr>
              <w:t>$63,280</w:t>
            </w:r>
          </w:p>
        </w:tc>
        <w:tc>
          <w:tcPr>
            <w:tcW w:w="1257" w:type="dxa"/>
            <w:noWrap/>
          </w:tcPr>
          <w:p w14:paraId="465C291B"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5399729C" w14:textId="77777777" w:rsidTr="000A07F5">
        <w:tc>
          <w:tcPr>
            <w:tcW w:w="2159" w:type="dxa"/>
            <w:noWrap/>
          </w:tcPr>
          <w:p w14:paraId="51EAF3D9" w14:textId="77777777" w:rsidR="000A07F5" w:rsidRPr="007939DD" w:rsidRDefault="000A07F5" w:rsidP="00E25630">
            <w:pPr>
              <w:pStyle w:val="ARtabletext"/>
              <w:rPr>
                <w:color w:val="000000"/>
                <w:sz w:val="16"/>
                <w:szCs w:val="16"/>
              </w:rPr>
            </w:pPr>
            <w:r w:rsidRPr="007939DD">
              <w:rPr>
                <w:color w:val="000000"/>
                <w:sz w:val="16"/>
                <w:szCs w:val="16"/>
              </w:rPr>
              <w:t>KPMG</w:t>
            </w:r>
          </w:p>
        </w:tc>
        <w:tc>
          <w:tcPr>
            <w:tcW w:w="3710" w:type="dxa"/>
            <w:noWrap/>
          </w:tcPr>
          <w:p w14:paraId="3D99A11A" w14:textId="77777777" w:rsidR="000A07F5" w:rsidRPr="007939DD" w:rsidRDefault="000A07F5" w:rsidP="00E25630">
            <w:pPr>
              <w:pStyle w:val="ARtabletext"/>
              <w:rPr>
                <w:color w:val="000000"/>
                <w:sz w:val="16"/>
                <w:szCs w:val="16"/>
              </w:rPr>
            </w:pPr>
            <w:r w:rsidRPr="007939DD">
              <w:rPr>
                <w:color w:val="000000"/>
                <w:sz w:val="16"/>
                <w:szCs w:val="16"/>
              </w:rPr>
              <w:t>Review, staff recognition</w:t>
            </w:r>
          </w:p>
        </w:tc>
        <w:tc>
          <w:tcPr>
            <w:tcW w:w="1256" w:type="dxa"/>
            <w:noWrap/>
          </w:tcPr>
          <w:p w14:paraId="49C6310B" w14:textId="77777777" w:rsidR="000A07F5" w:rsidRPr="007939DD" w:rsidRDefault="000A07F5" w:rsidP="00E25630">
            <w:pPr>
              <w:pStyle w:val="ARtabletextright"/>
              <w:rPr>
                <w:color w:val="000000"/>
                <w:sz w:val="16"/>
                <w:szCs w:val="16"/>
              </w:rPr>
            </w:pPr>
            <w:r w:rsidRPr="007939DD">
              <w:rPr>
                <w:color w:val="000000"/>
                <w:sz w:val="16"/>
                <w:szCs w:val="16"/>
              </w:rPr>
              <w:t>$63,247</w:t>
            </w:r>
          </w:p>
        </w:tc>
        <w:tc>
          <w:tcPr>
            <w:tcW w:w="1257" w:type="dxa"/>
            <w:noWrap/>
          </w:tcPr>
          <w:p w14:paraId="53546197" w14:textId="77777777" w:rsidR="000A07F5" w:rsidRPr="007939DD" w:rsidRDefault="000A07F5" w:rsidP="00E25630">
            <w:pPr>
              <w:pStyle w:val="ARtabletextright"/>
              <w:rPr>
                <w:color w:val="000000"/>
                <w:sz w:val="16"/>
                <w:szCs w:val="16"/>
              </w:rPr>
            </w:pPr>
            <w:r w:rsidRPr="007939DD">
              <w:rPr>
                <w:color w:val="000000"/>
                <w:sz w:val="16"/>
                <w:szCs w:val="16"/>
              </w:rPr>
              <w:t>$64,840</w:t>
            </w:r>
          </w:p>
        </w:tc>
        <w:tc>
          <w:tcPr>
            <w:tcW w:w="1257" w:type="dxa"/>
            <w:noWrap/>
          </w:tcPr>
          <w:p w14:paraId="6730BB97"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73CE4D15" w14:textId="77777777" w:rsidTr="000A07F5">
        <w:tc>
          <w:tcPr>
            <w:tcW w:w="2159" w:type="dxa"/>
            <w:noWrap/>
          </w:tcPr>
          <w:p w14:paraId="40CEB3F2" w14:textId="77777777" w:rsidR="000A07F5" w:rsidRPr="007939DD" w:rsidRDefault="000A07F5" w:rsidP="00E25630">
            <w:pPr>
              <w:pStyle w:val="ARtabletext"/>
              <w:rPr>
                <w:color w:val="000000"/>
                <w:sz w:val="16"/>
                <w:szCs w:val="16"/>
              </w:rPr>
            </w:pPr>
            <w:r w:rsidRPr="007939DD">
              <w:rPr>
                <w:color w:val="000000"/>
                <w:sz w:val="16"/>
                <w:szCs w:val="16"/>
              </w:rPr>
              <w:t>Third Horizon Consulting Pty Ltd</w:t>
            </w:r>
          </w:p>
        </w:tc>
        <w:tc>
          <w:tcPr>
            <w:tcW w:w="3710" w:type="dxa"/>
            <w:noWrap/>
          </w:tcPr>
          <w:p w14:paraId="54DA2C9F" w14:textId="77777777" w:rsidR="000A07F5" w:rsidRPr="007939DD" w:rsidRDefault="000A07F5" w:rsidP="00E25630">
            <w:pPr>
              <w:pStyle w:val="ARtabletext"/>
              <w:rPr>
                <w:color w:val="000000"/>
                <w:sz w:val="16"/>
                <w:szCs w:val="16"/>
              </w:rPr>
            </w:pPr>
            <w:r w:rsidRPr="007939DD">
              <w:rPr>
                <w:color w:val="000000"/>
                <w:sz w:val="16"/>
                <w:szCs w:val="16"/>
              </w:rPr>
              <w:t>Develop, governance structure, organisational redesign</w:t>
            </w:r>
          </w:p>
        </w:tc>
        <w:tc>
          <w:tcPr>
            <w:tcW w:w="1256" w:type="dxa"/>
            <w:noWrap/>
          </w:tcPr>
          <w:p w14:paraId="50EEA435" w14:textId="77777777" w:rsidR="000A07F5" w:rsidRPr="007939DD" w:rsidRDefault="000A07F5" w:rsidP="00E25630">
            <w:pPr>
              <w:pStyle w:val="ARtabletextright"/>
              <w:rPr>
                <w:color w:val="000000"/>
                <w:sz w:val="16"/>
                <w:szCs w:val="16"/>
              </w:rPr>
            </w:pPr>
            <w:r w:rsidRPr="007939DD">
              <w:rPr>
                <w:color w:val="000000"/>
                <w:sz w:val="16"/>
                <w:szCs w:val="16"/>
              </w:rPr>
              <w:t>$62,860</w:t>
            </w:r>
          </w:p>
        </w:tc>
        <w:tc>
          <w:tcPr>
            <w:tcW w:w="1257" w:type="dxa"/>
            <w:noWrap/>
          </w:tcPr>
          <w:p w14:paraId="6E1E53ED" w14:textId="77777777" w:rsidR="000A07F5" w:rsidRPr="007939DD" w:rsidRDefault="000A07F5" w:rsidP="00E25630">
            <w:pPr>
              <w:pStyle w:val="ARtabletextright"/>
              <w:rPr>
                <w:color w:val="000000"/>
                <w:sz w:val="16"/>
                <w:szCs w:val="16"/>
              </w:rPr>
            </w:pPr>
            <w:r w:rsidRPr="007939DD">
              <w:rPr>
                <w:color w:val="000000"/>
                <w:sz w:val="16"/>
                <w:szCs w:val="16"/>
              </w:rPr>
              <w:t>$62,818</w:t>
            </w:r>
          </w:p>
        </w:tc>
        <w:tc>
          <w:tcPr>
            <w:tcW w:w="1257" w:type="dxa"/>
            <w:noWrap/>
          </w:tcPr>
          <w:p w14:paraId="1C86A0AA"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15739F03" w14:textId="77777777" w:rsidTr="000A07F5">
        <w:tc>
          <w:tcPr>
            <w:tcW w:w="2159" w:type="dxa"/>
            <w:noWrap/>
          </w:tcPr>
          <w:p w14:paraId="4C7008BA" w14:textId="77777777" w:rsidR="000A07F5" w:rsidRPr="007939DD" w:rsidRDefault="000A07F5" w:rsidP="00E25630">
            <w:pPr>
              <w:pStyle w:val="ARtabletext"/>
              <w:rPr>
                <w:color w:val="000000"/>
                <w:sz w:val="16"/>
                <w:szCs w:val="16"/>
              </w:rPr>
            </w:pPr>
            <w:r w:rsidRPr="007939DD">
              <w:rPr>
                <w:color w:val="000000"/>
                <w:sz w:val="16"/>
                <w:szCs w:val="16"/>
              </w:rPr>
              <w:t>Marsden Jacob Associates</w:t>
            </w:r>
          </w:p>
        </w:tc>
        <w:tc>
          <w:tcPr>
            <w:tcW w:w="3710" w:type="dxa"/>
            <w:noWrap/>
          </w:tcPr>
          <w:p w14:paraId="010BA935" w14:textId="77777777" w:rsidR="000A07F5" w:rsidRPr="007939DD" w:rsidRDefault="000A07F5" w:rsidP="0009423E">
            <w:pPr>
              <w:pStyle w:val="ARtabletext"/>
              <w:rPr>
                <w:color w:val="000000"/>
                <w:sz w:val="16"/>
                <w:szCs w:val="16"/>
              </w:rPr>
            </w:pPr>
            <w:r w:rsidRPr="007939DD">
              <w:rPr>
                <w:color w:val="000000"/>
                <w:sz w:val="16"/>
                <w:szCs w:val="16"/>
              </w:rPr>
              <w:t>Evaluate,</w:t>
            </w:r>
            <w:r w:rsidR="0009423E" w:rsidRPr="007939DD">
              <w:rPr>
                <w:color w:val="000000"/>
                <w:sz w:val="16"/>
                <w:szCs w:val="16"/>
              </w:rPr>
              <w:t xml:space="preserve"> S</w:t>
            </w:r>
            <w:r w:rsidRPr="007939DD">
              <w:rPr>
                <w:color w:val="000000"/>
                <w:sz w:val="16"/>
                <w:szCs w:val="16"/>
              </w:rPr>
              <w:t xml:space="preserve">ignificant </w:t>
            </w:r>
            <w:r w:rsidR="0009423E" w:rsidRPr="007939DD">
              <w:rPr>
                <w:color w:val="000000"/>
                <w:sz w:val="16"/>
                <w:szCs w:val="16"/>
              </w:rPr>
              <w:t>S</w:t>
            </w:r>
            <w:r w:rsidRPr="007939DD">
              <w:rPr>
                <w:color w:val="000000"/>
                <w:sz w:val="16"/>
                <w:szCs w:val="16"/>
              </w:rPr>
              <w:t xml:space="preserve">porting </w:t>
            </w:r>
            <w:r w:rsidR="0009423E" w:rsidRPr="007939DD">
              <w:rPr>
                <w:color w:val="000000"/>
                <w:sz w:val="16"/>
                <w:szCs w:val="16"/>
              </w:rPr>
              <w:t>E</w:t>
            </w:r>
            <w:r w:rsidRPr="007939DD">
              <w:rPr>
                <w:color w:val="000000"/>
                <w:sz w:val="16"/>
                <w:szCs w:val="16"/>
              </w:rPr>
              <w:t>vents program</w:t>
            </w:r>
          </w:p>
        </w:tc>
        <w:tc>
          <w:tcPr>
            <w:tcW w:w="1256" w:type="dxa"/>
            <w:noWrap/>
          </w:tcPr>
          <w:p w14:paraId="3766FD5E" w14:textId="77777777" w:rsidR="000A07F5" w:rsidRPr="007939DD" w:rsidRDefault="000A07F5" w:rsidP="00E25630">
            <w:pPr>
              <w:pStyle w:val="ARtabletextright"/>
              <w:rPr>
                <w:color w:val="000000"/>
                <w:sz w:val="16"/>
                <w:szCs w:val="16"/>
              </w:rPr>
            </w:pPr>
            <w:r w:rsidRPr="007939DD">
              <w:rPr>
                <w:color w:val="000000"/>
                <w:sz w:val="16"/>
                <w:szCs w:val="16"/>
              </w:rPr>
              <w:t>$62,000</w:t>
            </w:r>
          </w:p>
        </w:tc>
        <w:tc>
          <w:tcPr>
            <w:tcW w:w="1257" w:type="dxa"/>
            <w:noWrap/>
          </w:tcPr>
          <w:p w14:paraId="0512D1F3" w14:textId="77777777" w:rsidR="000A07F5" w:rsidRPr="007939DD" w:rsidRDefault="000A07F5" w:rsidP="00E25630">
            <w:pPr>
              <w:pStyle w:val="ARtabletextright"/>
              <w:rPr>
                <w:color w:val="000000"/>
                <w:sz w:val="16"/>
                <w:szCs w:val="16"/>
              </w:rPr>
            </w:pPr>
            <w:r w:rsidRPr="007939DD">
              <w:rPr>
                <w:color w:val="000000"/>
                <w:sz w:val="16"/>
                <w:szCs w:val="16"/>
              </w:rPr>
              <w:t>$62,000</w:t>
            </w:r>
          </w:p>
        </w:tc>
        <w:tc>
          <w:tcPr>
            <w:tcW w:w="1257" w:type="dxa"/>
            <w:noWrap/>
          </w:tcPr>
          <w:p w14:paraId="3E0D0B34"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331B73F" w14:textId="77777777" w:rsidTr="000A07F5">
        <w:tc>
          <w:tcPr>
            <w:tcW w:w="2159" w:type="dxa"/>
            <w:noWrap/>
          </w:tcPr>
          <w:p w14:paraId="0FA7F6C2" w14:textId="77777777" w:rsidR="000A07F5" w:rsidRPr="007939DD" w:rsidRDefault="000A07F5" w:rsidP="00E25630">
            <w:pPr>
              <w:pStyle w:val="ARtabletext"/>
              <w:rPr>
                <w:color w:val="000000"/>
                <w:sz w:val="16"/>
                <w:szCs w:val="16"/>
              </w:rPr>
            </w:pPr>
            <w:r w:rsidRPr="007939DD">
              <w:rPr>
                <w:color w:val="000000"/>
                <w:sz w:val="16"/>
                <w:szCs w:val="16"/>
              </w:rPr>
              <w:lastRenderedPageBreak/>
              <w:t>Cube Group Management Consulting</w:t>
            </w:r>
          </w:p>
        </w:tc>
        <w:tc>
          <w:tcPr>
            <w:tcW w:w="3710" w:type="dxa"/>
            <w:noWrap/>
          </w:tcPr>
          <w:p w14:paraId="39B21A96" w14:textId="77777777" w:rsidR="000A07F5" w:rsidRPr="007939DD" w:rsidRDefault="000A07F5" w:rsidP="00E25630">
            <w:pPr>
              <w:pStyle w:val="ARtabletext"/>
              <w:rPr>
                <w:color w:val="000000"/>
                <w:sz w:val="16"/>
                <w:szCs w:val="16"/>
              </w:rPr>
            </w:pPr>
            <w:r w:rsidRPr="007939DD">
              <w:rPr>
                <w:color w:val="000000"/>
                <w:sz w:val="16"/>
                <w:szCs w:val="16"/>
              </w:rPr>
              <w:t>Develop, master plan, reform projects, Royal Commission into Family Violence</w:t>
            </w:r>
          </w:p>
        </w:tc>
        <w:tc>
          <w:tcPr>
            <w:tcW w:w="1256" w:type="dxa"/>
            <w:noWrap/>
          </w:tcPr>
          <w:p w14:paraId="00B2C97B" w14:textId="77777777" w:rsidR="000A07F5" w:rsidRPr="007939DD" w:rsidRDefault="000A07F5" w:rsidP="00E25630">
            <w:pPr>
              <w:pStyle w:val="ARtabletextright"/>
              <w:rPr>
                <w:color w:val="000000"/>
                <w:sz w:val="16"/>
                <w:szCs w:val="16"/>
              </w:rPr>
            </w:pPr>
            <w:r w:rsidRPr="007939DD">
              <w:rPr>
                <w:color w:val="000000"/>
                <w:sz w:val="16"/>
                <w:szCs w:val="16"/>
              </w:rPr>
              <w:t>$62,000</w:t>
            </w:r>
          </w:p>
        </w:tc>
        <w:tc>
          <w:tcPr>
            <w:tcW w:w="1257" w:type="dxa"/>
            <w:noWrap/>
          </w:tcPr>
          <w:p w14:paraId="65E8371E" w14:textId="77777777" w:rsidR="000A07F5" w:rsidRPr="007939DD" w:rsidRDefault="000A07F5" w:rsidP="00E25630">
            <w:pPr>
              <w:pStyle w:val="ARtabletextright"/>
              <w:rPr>
                <w:color w:val="000000"/>
                <w:sz w:val="16"/>
                <w:szCs w:val="16"/>
              </w:rPr>
            </w:pPr>
            <w:r w:rsidRPr="007939DD">
              <w:rPr>
                <w:color w:val="000000"/>
                <w:sz w:val="16"/>
                <w:szCs w:val="16"/>
              </w:rPr>
              <w:t>$30,408</w:t>
            </w:r>
          </w:p>
        </w:tc>
        <w:tc>
          <w:tcPr>
            <w:tcW w:w="1257" w:type="dxa"/>
            <w:noWrap/>
          </w:tcPr>
          <w:p w14:paraId="18976606"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31D67FCA" w14:textId="77777777" w:rsidTr="000A07F5">
        <w:tc>
          <w:tcPr>
            <w:tcW w:w="2159" w:type="dxa"/>
            <w:noWrap/>
          </w:tcPr>
          <w:p w14:paraId="254F8ECE" w14:textId="77777777" w:rsidR="000A07F5" w:rsidRPr="007939DD" w:rsidRDefault="000A07F5" w:rsidP="00E25630">
            <w:pPr>
              <w:pStyle w:val="ARtabletext"/>
              <w:rPr>
                <w:color w:val="000000"/>
                <w:sz w:val="16"/>
                <w:szCs w:val="16"/>
              </w:rPr>
            </w:pPr>
            <w:r w:rsidRPr="007939DD">
              <w:rPr>
                <w:color w:val="000000"/>
                <w:sz w:val="16"/>
                <w:szCs w:val="16"/>
              </w:rPr>
              <w:t>KPMG</w:t>
            </w:r>
          </w:p>
        </w:tc>
        <w:tc>
          <w:tcPr>
            <w:tcW w:w="3710" w:type="dxa"/>
            <w:noWrap/>
          </w:tcPr>
          <w:p w14:paraId="7826410A" w14:textId="77777777" w:rsidR="000A07F5" w:rsidRPr="007939DD" w:rsidRDefault="0009423E" w:rsidP="00E25630">
            <w:pPr>
              <w:pStyle w:val="ARtabletext"/>
              <w:rPr>
                <w:color w:val="000000"/>
                <w:sz w:val="16"/>
                <w:szCs w:val="16"/>
              </w:rPr>
            </w:pPr>
            <w:r w:rsidRPr="007939DD">
              <w:rPr>
                <w:color w:val="000000"/>
                <w:sz w:val="16"/>
                <w:szCs w:val="16"/>
              </w:rPr>
              <w:t>Project p</w:t>
            </w:r>
            <w:r w:rsidR="000A07F5" w:rsidRPr="007939DD">
              <w:rPr>
                <w:color w:val="000000"/>
                <w:sz w:val="16"/>
                <w:szCs w:val="16"/>
              </w:rPr>
              <w:t>lanning, Family Safety Victoria</w:t>
            </w:r>
          </w:p>
        </w:tc>
        <w:tc>
          <w:tcPr>
            <w:tcW w:w="1256" w:type="dxa"/>
            <w:noWrap/>
          </w:tcPr>
          <w:p w14:paraId="6E9A030F" w14:textId="77777777" w:rsidR="000A07F5" w:rsidRPr="007939DD" w:rsidRDefault="000A07F5" w:rsidP="00E25630">
            <w:pPr>
              <w:pStyle w:val="ARtabletextright"/>
              <w:rPr>
                <w:color w:val="000000"/>
                <w:sz w:val="16"/>
                <w:szCs w:val="16"/>
              </w:rPr>
            </w:pPr>
            <w:r w:rsidRPr="007939DD">
              <w:rPr>
                <w:color w:val="000000"/>
                <w:sz w:val="16"/>
                <w:szCs w:val="16"/>
              </w:rPr>
              <w:t>$61,265</w:t>
            </w:r>
          </w:p>
        </w:tc>
        <w:tc>
          <w:tcPr>
            <w:tcW w:w="1257" w:type="dxa"/>
            <w:noWrap/>
          </w:tcPr>
          <w:p w14:paraId="25743BFB" w14:textId="77777777" w:rsidR="000A07F5" w:rsidRPr="007939DD" w:rsidRDefault="000A07F5" w:rsidP="00E25630">
            <w:pPr>
              <w:pStyle w:val="ARtabletextright"/>
              <w:rPr>
                <w:color w:val="000000"/>
                <w:sz w:val="16"/>
                <w:szCs w:val="16"/>
              </w:rPr>
            </w:pPr>
            <w:r w:rsidRPr="007939DD">
              <w:rPr>
                <w:color w:val="000000"/>
                <w:sz w:val="16"/>
                <w:szCs w:val="16"/>
              </w:rPr>
              <w:t>$61,265</w:t>
            </w:r>
          </w:p>
        </w:tc>
        <w:tc>
          <w:tcPr>
            <w:tcW w:w="1257" w:type="dxa"/>
            <w:noWrap/>
          </w:tcPr>
          <w:p w14:paraId="772DC474"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790DCE28" w14:textId="77777777" w:rsidTr="000A07F5">
        <w:tc>
          <w:tcPr>
            <w:tcW w:w="2159" w:type="dxa"/>
            <w:noWrap/>
          </w:tcPr>
          <w:p w14:paraId="0CF146B9" w14:textId="77777777" w:rsidR="000A07F5" w:rsidRPr="007939DD" w:rsidRDefault="000A07F5" w:rsidP="00E25630">
            <w:pPr>
              <w:pStyle w:val="ARtabletext"/>
              <w:rPr>
                <w:color w:val="000000"/>
                <w:sz w:val="16"/>
                <w:szCs w:val="16"/>
              </w:rPr>
            </w:pPr>
            <w:r w:rsidRPr="007939DD">
              <w:rPr>
                <w:color w:val="000000"/>
                <w:sz w:val="16"/>
                <w:szCs w:val="16"/>
              </w:rPr>
              <w:t>Data Agility Pty Ltd</w:t>
            </w:r>
          </w:p>
        </w:tc>
        <w:tc>
          <w:tcPr>
            <w:tcW w:w="3710" w:type="dxa"/>
            <w:noWrap/>
          </w:tcPr>
          <w:p w14:paraId="1F32CE9F" w14:textId="77777777" w:rsidR="000A07F5" w:rsidRPr="007939DD" w:rsidRDefault="0009423E" w:rsidP="00E25630">
            <w:pPr>
              <w:pStyle w:val="ARtabletext"/>
              <w:rPr>
                <w:color w:val="000000"/>
                <w:sz w:val="16"/>
                <w:szCs w:val="16"/>
              </w:rPr>
            </w:pPr>
            <w:r w:rsidRPr="007939DD">
              <w:rPr>
                <w:color w:val="000000"/>
                <w:sz w:val="16"/>
                <w:szCs w:val="16"/>
              </w:rPr>
              <w:t>Develop supporting materials, community-</w:t>
            </w:r>
            <w:r w:rsidR="000A07F5" w:rsidRPr="007939DD">
              <w:rPr>
                <w:color w:val="000000"/>
                <w:sz w:val="16"/>
                <w:szCs w:val="16"/>
              </w:rPr>
              <w:t>based health streamlining pilot project</w:t>
            </w:r>
          </w:p>
        </w:tc>
        <w:tc>
          <w:tcPr>
            <w:tcW w:w="1256" w:type="dxa"/>
            <w:noWrap/>
          </w:tcPr>
          <w:p w14:paraId="7B2D7210" w14:textId="77777777" w:rsidR="000A07F5" w:rsidRPr="007939DD" w:rsidRDefault="000A07F5" w:rsidP="00E25630">
            <w:pPr>
              <w:pStyle w:val="ARtabletextright"/>
              <w:rPr>
                <w:color w:val="000000"/>
                <w:sz w:val="16"/>
                <w:szCs w:val="16"/>
              </w:rPr>
            </w:pPr>
            <w:r w:rsidRPr="007939DD">
              <w:rPr>
                <w:color w:val="000000"/>
                <w:sz w:val="16"/>
                <w:szCs w:val="16"/>
              </w:rPr>
              <w:t>$60,527</w:t>
            </w:r>
          </w:p>
        </w:tc>
        <w:tc>
          <w:tcPr>
            <w:tcW w:w="1257" w:type="dxa"/>
            <w:noWrap/>
          </w:tcPr>
          <w:p w14:paraId="197DDAE2" w14:textId="77777777" w:rsidR="000A07F5" w:rsidRPr="007939DD" w:rsidRDefault="000A07F5" w:rsidP="00E25630">
            <w:pPr>
              <w:pStyle w:val="ARtabletextright"/>
              <w:rPr>
                <w:color w:val="000000"/>
                <w:sz w:val="16"/>
                <w:szCs w:val="16"/>
              </w:rPr>
            </w:pPr>
            <w:r w:rsidRPr="007939DD">
              <w:rPr>
                <w:color w:val="000000"/>
                <w:sz w:val="16"/>
                <w:szCs w:val="16"/>
              </w:rPr>
              <w:t>$48,527</w:t>
            </w:r>
          </w:p>
        </w:tc>
        <w:tc>
          <w:tcPr>
            <w:tcW w:w="1257" w:type="dxa"/>
            <w:noWrap/>
          </w:tcPr>
          <w:p w14:paraId="0C42C860"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3E50F6FF" w14:textId="77777777" w:rsidTr="000A07F5">
        <w:tc>
          <w:tcPr>
            <w:tcW w:w="2159" w:type="dxa"/>
            <w:noWrap/>
          </w:tcPr>
          <w:p w14:paraId="21AAD915" w14:textId="77777777" w:rsidR="000A07F5" w:rsidRPr="007939DD" w:rsidRDefault="000A07F5" w:rsidP="00E25630">
            <w:pPr>
              <w:pStyle w:val="ARtabletext"/>
              <w:rPr>
                <w:color w:val="000000"/>
                <w:sz w:val="16"/>
                <w:szCs w:val="16"/>
              </w:rPr>
            </w:pPr>
            <w:r w:rsidRPr="007939DD">
              <w:rPr>
                <w:color w:val="000000"/>
                <w:sz w:val="16"/>
                <w:szCs w:val="16"/>
              </w:rPr>
              <w:t>Paxton Partners</w:t>
            </w:r>
          </w:p>
        </w:tc>
        <w:tc>
          <w:tcPr>
            <w:tcW w:w="3710" w:type="dxa"/>
            <w:noWrap/>
          </w:tcPr>
          <w:p w14:paraId="3256BA8B" w14:textId="77777777" w:rsidR="000A07F5" w:rsidRPr="007939DD" w:rsidRDefault="000A07F5" w:rsidP="00E25630">
            <w:pPr>
              <w:pStyle w:val="ARtabletext"/>
              <w:rPr>
                <w:color w:val="000000"/>
                <w:sz w:val="16"/>
                <w:szCs w:val="16"/>
              </w:rPr>
            </w:pPr>
            <w:r w:rsidRPr="007939DD">
              <w:rPr>
                <w:color w:val="000000"/>
                <w:sz w:val="16"/>
                <w:szCs w:val="16"/>
              </w:rPr>
              <w:t xml:space="preserve">Operational review, Eastern Health </w:t>
            </w:r>
          </w:p>
        </w:tc>
        <w:tc>
          <w:tcPr>
            <w:tcW w:w="1256" w:type="dxa"/>
            <w:noWrap/>
          </w:tcPr>
          <w:p w14:paraId="443F3E03" w14:textId="77777777" w:rsidR="000A07F5" w:rsidRPr="007939DD" w:rsidRDefault="000A07F5" w:rsidP="00E25630">
            <w:pPr>
              <w:pStyle w:val="ARtabletextright"/>
              <w:rPr>
                <w:color w:val="000000"/>
                <w:sz w:val="16"/>
                <w:szCs w:val="16"/>
              </w:rPr>
            </w:pPr>
            <w:r w:rsidRPr="007939DD">
              <w:rPr>
                <w:color w:val="000000"/>
                <w:sz w:val="16"/>
                <w:szCs w:val="16"/>
              </w:rPr>
              <w:t>$60,503</w:t>
            </w:r>
          </w:p>
        </w:tc>
        <w:tc>
          <w:tcPr>
            <w:tcW w:w="1257" w:type="dxa"/>
            <w:noWrap/>
          </w:tcPr>
          <w:p w14:paraId="493AD8EC" w14:textId="77777777" w:rsidR="000A07F5" w:rsidRPr="007939DD" w:rsidRDefault="000A07F5" w:rsidP="00E25630">
            <w:pPr>
              <w:pStyle w:val="ARtabletextright"/>
              <w:rPr>
                <w:color w:val="000000"/>
                <w:sz w:val="16"/>
                <w:szCs w:val="16"/>
              </w:rPr>
            </w:pPr>
            <w:r w:rsidRPr="007939DD">
              <w:rPr>
                <w:color w:val="000000"/>
                <w:sz w:val="16"/>
                <w:szCs w:val="16"/>
              </w:rPr>
              <w:t>$60,246</w:t>
            </w:r>
          </w:p>
        </w:tc>
        <w:tc>
          <w:tcPr>
            <w:tcW w:w="1257" w:type="dxa"/>
            <w:noWrap/>
          </w:tcPr>
          <w:p w14:paraId="71A0BBC9"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2A2E4ED7" w14:textId="77777777" w:rsidTr="000A07F5">
        <w:tc>
          <w:tcPr>
            <w:tcW w:w="2159" w:type="dxa"/>
            <w:noWrap/>
          </w:tcPr>
          <w:p w14:paraId="43205A8C" w14:textId="77777777" w:rsidR="000A07F5" w:rsidRPr="007939DD" w:rsidRDefault="000A07F5" w:rsidP="00E25630">
            <w:pPr>
              <w:pStyle w:val="ARtabletext"/>
              <w:rPr>
                <w:color w:val="000000"/>
                <w:sz w:val="16"/>
                <w:szCs w:val="16"/>
              </w:rPr>
            </w:pPr>
            <w:r w:rsidRPr="007939DD">
              <w:rPr>
                <w:color w:val="000000"/>
                <w:sz w:val="16"/>
                <w:szCs w:val="16"/>
              </w:rPr>
              <w:t>Nous Group Pty Ltd</w:t>
            </w:r>
          </w:p>
        </w:tc>
        <w:tc>
          <w:tcPr>
            <w:tcW w:w="3710" w:type="dxa"/>
            <w:noWrap/>
          </w:tcPr>
          <w:p w14:paraId="4B3E7264" w14:textId="77777777" w:rsidR="000A07F5" w:rsidRPr="007939DD" w:rsidRDefault="000A07F5" w:rsidP="00E25630">
            <w:pPr>
              <w:pStyle w:val="ARtabletext"/>
              <w:rPr>
                <w:color w:val="000000"/>
                <w:sz w:val="16"/>
                <w:szCs w:val="16"/>
              </w:rPr>
            </w:pPr>
            <w:r w:rsidRPr="007939DD">
              <w:rPr>
                <w:color w:val="000000"/>
                <w:sz w:val="16"/>
                <w:szCs w:val="16"/>
              </w:rPr>
              <w:t>Stakeholder consultation, development of gender equality legislation</w:t>
            </w:r>
          </w:p>
        </w:tc>
        <w:tc>
          <w:tcPr>
            <w:tcW w:w="1256" w:type="dxa"/>
            <w:noWrap/>
          </w:tcPr>
          <w:p w14:paraId="35B755BF" w14:textId="77777777" w:rsidR="000A07F5" w:rsidRPr="007939DD" w:rsidRDefault="000A07F5" w:rsidP="00E25630">
            <w:pPr>
              <w:pStyle w:val="ARtabletextright"/>
              <w:rPr>
                <w:color w:val="000000"/>
                <w:sz w:val="16"/>
                <w:szCs w:val="16"/>
              </w:rPr>
            </w:pPr>
            <w:r w:rsidRPr="007939DD">
              <w:rPr>
                <w:color w:val="000000"/>
                <w:sz w:val="16"/>
                <w:szCs w:val="16"/>
              </w:rPr>
              <w:t>$60,264</w:t>
            </w:r>
          </w:p>
        </w:tc>
        <w:tc>
          <w:tcPr>
            <w:tcW w:w="1257" w:type="dxa"/>
            <w:noWrap/>
          </w:tcPr>
          <w:p w14:paraId="55615E0C" w14:textId="77777777" w:rsidR="000A07F5" w:rsidRPr="007939DD" w:rsidRDefault="000A07F5" w:rsidP="00E25630">
            <w:pPr>
              <w:pStyle w:val="ARtabletextright"/>
              <w:rPr>
                <w:color w:val="000000"/>
                <w:sz w:val="16"/>
                <w:szCs w:val="16"/>
              </w:rPr>
            </w:pPr>
            <w:r w:rsidRPr="007939DD">
              <w:rPr>
                <w:color w:val="000000"/>
                <w:sz w:val="16"/>
                <w:szCs w:val="16"/>
              </w:rPr>
              <w:t>$60,024</w:t>
            </w:r>
          </w:p>
        </w:tc>
        <w:tc>
          <w:tcPr>
            <w:tcW w:w="1257" w:type="dxa"/>
            <w:noWrap/>
          </w:tcPr>
          <w:p w14:paraId="1361CE26"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3113A98" w14:textId="77777777" w:rsidTr="000A07F5">
        <w:tc>
          <w:tcPr>
            <w:tcW w:w="2159" w:type="dxa"/>
            <w:noWrap/>
          </w:tcPr>
          <w:p w14:paraId="4D934913" w14:textId="77777777" w:rsidR="000A07F5" w:rsidRPr="007939DD" w:rsidRDefault="000A07F5" w:rsidP="00E25630">
            <w:pPr>
              <w:pStyle w:val="ARtabletext"/>
              <w:rPr>
                <w:color w:val="000000"/>
                <w:sz w:val="16"/>
                <w:szCs w:val="16"/>
              </w:rPr>
            </w:pPr>
            <w:r w:rsidRPr="007939DD">
              <w:rPr>
                <w:color w:val="000000"/>
                <w:sz w:val="16"/>
                <w:szCs w:val="16"/>
              </w:rPr>
              <w:t>Ernst &amp; Young</w:t>
            </w:r>
          </w:p>
        </w:tc>
        <w:tc>
          <w:tcPr>
            <w:tcW w:w="3710" w:type="dxa"/>
            <w:noWrap/>
          </w:tcPr>
          <w:p w14:paraId="266735DF" w14:textId="77777777" w:rsidR="000A07F5" w:rsidRPr="007939DD" w:rsidRDefault="000A07F5" w:rsidP="00E25630">
            <w:pPr>
              <w:pStyle w:val="ARtabletext"/>
              <w:rPr>
                <w:color w:val="000000"/>
                <w:sz w:val="16"/>
                <w:szCs w:val="16"/>
              </w:rPr>
            </w:pPr>
            <w:r w:rsidRPr="007939DD">
              <w:rPr>
                <w:color w:val="000000"/>
                <w:sz w:val="16"/>
                <w:szCs w:val="16"/>
              </w:rPr>
              <w:t>Review, historical WorkCover assessments</w:t>
            </w:r>
          </w:p>
        </w:tc>
        <w:tc>
          <w:tcPr>
            <w:tcW w:w="1256" w:type="dxa"/>
            <w:noWrap/>
          </w:tcPr>
          <w:p w14:paraId="608A68ED" w14:textId="77777777" w:rsidR="000A07F5" w:rsidRPr="007939DD" w:rsidRDefault="000A07F5" w:rsidP="00E25630">
            <w:pPr>
              <w:pStyle w:val="ARtabletextright"/>
              <w:rPr>
                <w:color w:val="000000"/>
                <w:sz w:val="16"/>
                <w:szCs w:val="16"/>
              </w:rPr>
            </w:pPr>
            <w:r w:rsidRPr="007939DD">
              <w:rPr>
                <w:color w:val="000000"/>
                <w:sz w:val="16"/>
                <w:szCs w:val="16"/>
              </w:rPr>
              <w:t>$60,060</w:t>
            </w:r>
          </w:p>
        </w:tc>
        <w:tc>
          <w:tcPr>
            <w:tcW w:w="1257" w:type="dxa"/>
            <w:noWrap/>
          </w:tcPr>
          <w:p w14:paraId="38E83FCA" w14:textId="77777777" w:rsidR="000A07F5" w:rsidRPr="007939DD" w:rsidRDefault="000A07F5" w:rsidP="00E25630">
            <w:pPr>
              <w:pStyle w:val="ARtabletextright"/>
              <w:rPr>
                <w:color w:val="000000"/>
                <w:sz w:val="16"/>
                <w:szCs w:val="16"/>
              </w:rPr>
            </w:pPr>
            <w:r w:rsidRPr="007939DD">
              <w:rPr>
                <w:color w:val="000000"/>
                <w:sz w:val="16"/>
                <w:szCs w:val="16"/>
              </w:rPr>
              <w:t>$60,431</w:t>
            </w:r>
          </w:p>
        </w:tc>
        <w:tc>
          <w:tcPr>
            <w:tcW w:w="1257" w:type="dxa"/>
            <w:noWrap/>
          </w:tcPr>
          <w:p w14:paraId="40E3ED3E"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2232FEDD" w14:textId="77777777" w:rsidTr="000A07F5">
        <w:tc>
          <w:tcPr>
            <w:tcW w:w="2159" w:type="dxa"/>
            <w:noWrap/>
          </w:tcPr>
          <w:p w14:paraId="47018F3E" w14:textId="77777777" w:rsidR="000A07F5" w:rsidRPr="007939DD" w:rsidRDefault="000A07F5" w:rsidP="00E25630">
            <w:pPr>
              <w:pStyle w:val="ARtabletext"/>
              <w:rPr>
                <w:color w:val="000000"/>
                <w:sz w:val="16"/>
                <w:szCs w:val="16"/>
              </w:rPr>
            </w:pPr>
            <w:r w:rsidRPr="007939DD">
              <w:rPr>
                <w:color w:val="000000"/>
                <w:sz w:val="16"/>
                <w:szCs w:val="16"/>
              </w:rPr>
              <w:t>SGS Economics &amp; Planning Pty Ltd</w:t>
            </w:r>
          </w:p>
        </w:tc>
        <w:tc>
          <w:tcPr>
            <w:tcW w:w="3710" w:type="dxa"/>
            <w:noWrap/>
          </w:tcPr>
          <w:p w14:paraId="21E115F1" w14:textId="77777777" w:rsidR="000A07F5" w:rsidRPr="007939DD" w:rsidRDefault="0009423E" w:rsidP="00E25630">
            <w:pPr>
              <w:pStyle w:val="ARtabletext"/>
              <w:rPr>
                <w:color w:val="000000"/>
                <w:sz w:val="16"/>
                <w:szCs w:val="16"/>
              </w:rPr>
            </w:pPr>
            <w:r w:rsidRPr="007939DD">
              <w:rPr>
                <w:color w:val="000000"/>
                <w:sz w:val="16"/>
                <w:szCs w:val="16"/>
              </w:rPr>
              <w:t>Review, h</w:t>
            </w:r>
            <w:r w:rsidR="000A07F5" w:rsidRPr="007939DD">
              <w:rPr>
                <w:color w:val="000000"/>
                <w:sz w:val="16"/>
                <w:szCs w:val="16"/>
              </w:rPr>
              <w:t>ousing register</w:t>
            </w:r>
          </w:p>
        </w:tc>
        <w:tc>
          <w:tcPr>
            <w:tcW w:w="1256" w:type="dxa"/>
            <w:noWrap/>
          </w:tcPr>
          <w:p w14:paraId="531395EB" w14:textId="77777777" w:rsidR="000A07F5" w:rsidRPr="007939DD" w:rsidRDefault="000A07F5" w:rsidP="00E25630">
            <w:pPr>
              <w:pStyle w:val="ARtabletextright"/>
              <w:rPr>
                <w:color w:val="000000"/>
                <w:sz w:val="16"/>
                <w:szCs w:val="16"/>
              </w:rPr>
            </w:pPr>
            <w:r w:rsidRPr="007939DD">
              <w:rPr>
                <w:color w:val="000000"/>
                <w:sz w:val="16"/>
                <w:szCs w:val="16"/>
              </w:rPr>
              <w:t>$59,606</w:t>
            </w:r>
          </w:p>
        </w:tc>
        <w:tc>
          <w:tcPr>
            <w:tcW w:w="1257" w:type="dxa"/>
            <w:noWrap/>
          </w:tcPr>
          <w:p w14:paraId="316B2A45" w14:textId="77777777" w:rsidR="000A07F5" w:rsidRPr="007939DD" w:rsidRDefault="000A07F5" w:rsidP="00E25630">
            <w:pPr>
              <w:pStyle w:val="ARtabletextright"/>
              <w:rPr>
                <w:color w:val="000000"/>
                <w:sz w:val="16"/>
                <w:szCs w:val="16"/>
              </w:rPr>
            </w:pPr>
            <w:r w:rsidRPr="007939DD">
              <w:rPr>
                <w:color w:val="000000"/>
                <w:sz w:val="16"/>
                <w:szCs w:val="16"/>
              </w:rPr>
              <w:t>$12,583</w:t>
            </w:r>
          </w:p>
        </w:tc>
        <w:tc>
          <w:tcPr>
            <w:tcW w:w="1257" w:type="dxa"/>
            <w:noWrap/>
          </w:tcPr>
          <w:p w14:paraId="774160FF"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258804B9" w14:textId="77777777" w:rsidTr="000A07F5">
        <w:tc>
          <w:tcPr>
            <w:tcW w:w="2159" w:type="dxa"/>
            <w:noWrap/>
          </w:tcPr>
          <w:p w14:paraId="1968313D" w14:textId="77777777" w:rsidR="000A07F5" w:rsidRPr="007939DD" w:rsidRDefault="000A07F5" w:rsidP="00E25630">
            <w:pPr>
              <w:pStyle w:val="ARtabletext"/>
              <w:rPr>
                <w:color w:val="000000"/>
                <w:sz w:val="16"/>
                <w:szCs w:val="16"/>
              </w:rPr>
            </w:pPr>
            <w:r w:rsidRPr="007939DD">
              <w:rPr>
                <w:color w:val="000000"/>
                <w:sz w:val="16"/>
                <w:szCs w:val="16"/>
              </w:rPr>
              <w:t>Paxton Partners</w:t>
            </w:r>
          </w:p>
        </w:tc>
        <w:tc>
          <w:tcPr>
            <w:tcW w:w="3710" w:type="dxa"/>
            <w:noWrap/>
          </w:tcPr>
          <w:p w14:paraId="4D35B98A" w14:textId="77777777" w:rsidR="000A07F5" w:rsidRPr="007939DD" w:rsidRDefault="000A07F5" w:rsidP="00E25630">
            <w:pPr>
              <w:pStyle w:val="ARtabletext"/>
              <w:rPr>
                <w:color w:val="000000"/>
                <w:sz w:val="16"/>
                <w:szCs w:val="16"/>
              </w:rPr>
            </w:pPr>
            <w:r w:rsidRPr="007939DD">
              <w:rPr>
                <w:color w:val="000000"/>
                <w:sz w:val="16"/>
                <w:szCs w:val="16"/>
              </w:rPr>
              <w:t>Review, funding and costing, acquired brain injury rehabilitation</w:t>
            </w:r>
          </w:p>
        </w:tc>
        <w:tc>
          <w:tcPr>
            <w:tcW w:w="1256" w:type="dxa"/>
            <w:noWrap/>
          </w:tcPr>
          <w:p w14:paraId="211BCECF" w14:textId="77777777" w:rsidR="000A07F5" w:rsidRPr="007939DD" w:rsidRDefault="000A07F5" w:rsidP="00E25630">
            <w:pPr>
              <w:pStyle w:val="ARtabletextright"/>
              <w:rPr>
                <w:color w:val="000000"/>
                <w:sz w:val="16"/>
                <w:szCs w:val="16"/>
              </w:rPr>
            </w:pPr>
            <w:r w:rsidRPr="007939DD">
              <w:rPr>
                <w:color w:val="000000"/>
                <w:sz w:val="16"/>
                <w:szCs w:val="16"/>
              </w:rPr>
              <w:t>$59,037</w:t>
            </w:r>
          </w:p>
        </w:tc>
        <w:tc>
          <w:tcPr>
            <w:tcW w:w="1257" w:type="dxa"/>
            <w:noWrap/>
          </w:tcPr>
          <w:p w14:paraId="42D98F59" w14:textId="77777777" w:rsidR="000A07F5" w:rsidRPr="007939DD" w:rsidRDefault="000A07F5" w:rsidP="00E25630">
            <w:pPr>
              <w:pStyle w:val="ARtabletextright"/>
              <w:rPr>
                <w:color w:val="000000"/>
                <w:sz w:val="16"/>
                <w:szCs w:val="16"/>
              </w:rPr>
            </w:pPr>
            <w:r w:rsidRPr="007939DD">
              <w:rPr>
                <w:color w:val="000000"/>
                <w:sz w:val="16"/>
                <w:szCs w:val="16"/>
              </w:rPr>
              <w:t>$59,157</w:t>
            </w:r>
          </w:p>
        </w:tc>
        <w:tc>
          <w:tcPr>
            <w:tcW w:w="1257" w:type="dxa"/>
            <w:noWrap/>
          </w:tcPr>
          <w:p w14:paraId="2F5D335B"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71AE4B25" w14:textId="77777777" w:rsidTr="000A07F5">
        <w:tc>
          <w:tcPr>
            <w:tcW w:w="2159" w:type="dxa"/>
            <w:noWrap/>
          </w:tcPr>
          <w:p w14:paraId="6E29FECD" w14:textId="77777777" w:rsidR="000A07F5" w:rsidRPr="007939DD" w:rsidRDefault="000A07F5" w:rsidP="00E25630">
            <w:pPr>
              <w:pStyle w:val="ARtabletext"/>
              <w:rPr>
                <w:color w:val="000000"/>
                <w:sz w:val="16"/>
                <w:szCs w:val="16"/>
              </w:rPr>
            </w:pPr>
            <w:r w:rsidRPr="007939DD">
              <w:rPr>
                <w:color w:val="000000"/>
                <w:sz w:val="16"/>
                <w:szCs w:val="16"/>
              </w:rPr>
              <w:t>Monash University</w:t>
            </w:r>
          </w:p>
        </w:tc>
        <w:tc>
          <w:tcPr>
            <w:tcW w:w="3710" w:type="dxa"/>
            <w:noWrap/>
          </w:tcPr>
          <w:p w14:paraId="5C20F741" w14:textId="77777777" w:rsidR="000A07F5" w:rsidRPr="007939DD" w:rsidRDefault="0009423E" w:rsidP="00E25630">
            <w:pPr>
              <w:pStyle w:val="ARtabletext"/>
              <w:rPr>
                <w:color w:val="000000"/>
                <w:sz w:val="16"/>
                <w:szCs w:val="16"/>
              </w:rPr>
            </w:pPr>
            <w:r w:rsidRPr="007939DD">
              <w:rPr>
                <w:color w:val="000000"/>
                <w:sz w:val="16"/>
                <w:szCs w:val="16"/>
              </w:rPr>
              <w:t>Research p</w:t>
            </w:r>
            <w:r w:rsidR="000A07F5" w:rsidRPr="007939DD">
              <w:rPr>
                <w:color w:val="000000"/>
                <w:sz w:val="16"/>
                <w:szCs w:val="16"/>
              </w:rPr>
              <w:t>roject, Partnering in Healthcare</w:t>
            </w:r>
          </w:p>
        </w:tc>
        <w:tc>
          <w:tcPr>
            <w:tcW w:w="1256" w:type="dxa"/>
            <w:noWrap/>
          </w:tcPr>
          <w:p w14:paraId="77BA7152" w14:textId="77777777" w:rsidR="000A07F5" w:rsidRPr="007939DD" w:rsidRDefault="000A07F5" w:rsidP="00E25630">
            <w:pPr>
              <w:pStyle w:val="ARtabletextright"/>
              <w:rPr>
                <w:color w:val="000000"/>
                <w:sz w:val="16"/>
                <w:szCs w:val="16"/>
              </w:rPr>
            </w:pPr>
            <w:r w:rsidRPr="007939DD">
              <w:rPr>
                <w:color w:val="000000"/>
                <w:sz w:val="16"/>
                <w:szCs w:val="16"/>
              </w:rPr>
              <w:t>$58,432</w:t>
            </w:r>
          </w:p>
        </w:tc>
        <w:tc>
          <w:tcPr>
            <w:tcW w:w="1257" w:type="dxa"/>
            <w:noWrap/>
          </w:tcPr>
          <w:p w14:paraId="469A4888" w14:textId="77777777" w:rsidR="000A07F5" w:rsidRPr="007939DD" w:rsidRDefault="000A07F5" w:rsidP="00E25630">
            <w:pPr>
              <w:pStyle w:val="ARtabletextright"/>
              <w:rPr>
                <w:color w:val="000000"/>
                <w:sz w:val="16"/>
                <w:szCs w:val="16"/>
              </w:rPr>
            </w:pPr>
            <w:r w:rsidRPr="007939DD">
              <w:rPr>
                <w:color w:val="000000"/>
                <w:sz w:val="16"/>
                <w:szCs w:val="16"/>
              </w:rPr>
              <w:t>$58,432</w:t>
            </w:r>
          </w:p>
        </w:tc>
        <w:tc>
          <w:tcPr>
            <w:tcW w:w="1257" w:type="dxa"/>
            <w:noWrap/>
          </w:tcPr>
          <w:p w14:paraId="27DD590F"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4D86BC66" w14:textId="77777777" w:rsidTr="000A07F5">
        <w:tc>
          <w:tcPr>
            <w:tcW w:w="2159" w:type="dxa"/>
            <w:noWrap/>
          </w:tcPr>
          <w:p w14:paraId="4685BB35" w14:textId="77777777" w:rsidR="000A07F5" w:rsidRPr="007939DD" w:rsidRDefault="000A07F5" w:rsidP="00E25630">
            <w:pPr>
              <w:pStyle w:val="ARtabletext"/>
              <w:rPr>
                <w:color w:val="000000"/>
                <w:sz w:val="16"/>
                <w:szCs w:val="16"/>
              </w:rPr>
            </w:pPr>
            <w:r w:rsidRPr="007939DD">
              <w:rPr>
                <w:color w:val="000000"/>
                <w:sz w:val="16"/>
                <w:szCs w:val="16"/>
              </w:rPr>
              <w:t>Nous Group Pty Ltd</w:t>
            </w:r>
          </w:p>
        </w:tc>
        <w:tc>
          <w:tcPr>
            <w:tcW w:w="3710" w:type="dxa"/>
            <w:noWrap/>
          </w:tcPr>
          <w:p w14:paraId="136BC855" w14:textId="77777777" w:rsidR="000A07F5" w:rsidRPr="007939DD" w:rsidRDefault="000A07F5" w:rsidP="00E25630">
            <w:pPr>
              <w:pStyle w:val="ARtabletext"/>
              <w:rPr>
                <w:color w:val="000000"/>
                <w:sz w:val="16"/>
                <w:szCs w:val="16"/>
              </w:rPr>
            </w:pPr>
            <w:r w:rsidRPr="007939DD">
              <w:rPr>
                <w:color w:val="000000"/>
                <w:sz w:val="16"/>
                <w:szCs w:val="16"/>
              </w:rPr>
              <w:t>Develop, thematic framework</w:t>
            </w:r>
          </w:p>
        </w:tc>
        <w:tc>
          <w:tcPr>
            <w:tcW w:w="1256" w:type="dxa"/>
            <w:noWrap/>
          </w:tcPr>
          <w:p w14:paraId="28F123D2" w14:textId="77777777" w:rsidR="000A07F5" w:rsidRPr="007939DD" w:rsidRDefault="000A07F5" w:rsidP="00E25630">
            <w:pPr>
              <w:pStyle w:val="ARtabletextright"/>
              <w:rPr>
                <w:color w:val="000000"/>
                <w:sz w:val="16"/>
                <w:szCs w:val="16"/>
              </w:rPr>
            </w:pPr>
            <w:r w:rsidRPr="007939DD">
              <w:rPr>
                <w:color w:val="000000"/>
                <w:sz w:val="16"/>
                <w:szCs w:val="16"/>
              </w:rPr>
              <w:t>$56,818</w:t>
            </w:r>
          </w:p>
        </w:tc>
        <w:tc>
          <w:tcPr>
            <w:tcW w:w="1257" w:type="dxa"/>
            <w:noWrap/>
          </w:tcPr>
          <w:p w14:paraId="45F7F8F2" w14:textId="77777777" w:rsidR="000A07F5" w:rsidRPr="007939DD" w:rsidRDefault="000A07F5" w:rsidP="00E25630">
            <w:pPr>
              <w:pStyle w:val="ARtabletextright"/>
              <w:rPr>
                <w:color w:val="000000"/>
                <w:sz w:val="16"/>
                <w:szCs w:val="16"/>
              </w:rPr>
            </w:pPr>
            <w:r w:rsidRPr="007939DD">
              <w:rPr>
                <w:color w:val="000000"/>
                <w:sz w:val="16"/>
                <w:szCs w:val="16"/>
              </w:rPr>
              <w:t>$57,920</w:t>
            </w:r>
          </w:p>
        </w:tc>
        <w:tc>
          <w:tcPr>
            <w:tcW w:w="1257" w:type="dxa"/>
            <w:noWrap/>
          </w:tcPr>
          <w:p w14:paraId="55162498"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53D375D9" w14:textId="77777777" w:rsidTr="000A07F5">
        <w:tc>
          <w:tcPr>
            <w:tcW w:w="2159" w:type="dxa"/>
            <w:noWrap/>
          </w:tcPr>
          <w:p w14:paraId="44F68572" w14:textId="77777777" w:rsidR="000A07F5" w:rsidRPr="007939DD" w:rsidRDefault="000A07F5" w:rsidP="00E25630">
            <w:pPr>
              <w:pStyle w:val="ARtabletext"/>
              <w:rPr>
                <w:color w:val="000000"/>
                <w:sz w:val="16"/>
                <w:szCs w:val="16"/>
              </w:rPr>
            </w:pPr>
            <w:r w:rsidRPr="007939DD">
              <w:rPr>
                <w:color w:val="000000"/>
                <w:sz w:val="16"/>
                <w:szCs w:val="16"/>
              </w:rPr>
              <w:t>Jacobs Group Australia Pty Ltd</w:t>
            </w:r>
          </w:p>
        </w:tc>
        <w:tc>
          <w:tcPr>
            <w:tcW w:w="3710" w:type="dxa"/>
            <w:noWrap/>
          </w:tcPr>
          <w:p w14:paraId="406A51F0" w14:textId="77777777" w:rsidR="000A07F5" w:rsidRPr="007939DD" w:rsidRDefault="000A07F5" w:rsidP="00E25630">
            <w:pPr>
              <w:pStyle w:val="ARtabletext"/>
              <w:rPr>
                <w:color w:val="000000"/>
                <w:sz w:val="16"/>
                <w:szCs w:val="16"/>
              </w:rPr>
            </w:pPr>
            <w:r w:rsidRPr="007939DD">
              <w:rPr>
                <w:color w:val="000000"/>
                <w:sz w:val="16"/>
                <w:szCs w:val="16"/>
              </w:rPr>
              <w:t>Planning for asset management accountability framework compliance</w:t>
            </w:r>
          </w:p>
        </w:tc>
        <w:tc>
          <w:tcPr>
            <w:tcW w:w="1256" w:type="dxa"/>
            <w:noWrap/>
          </w:tcPr>
          <w:p w14:paraId="49D630C4" w14:textId="77777777" w:rsidR="000A07F5" w:rsidRPr="007939DD" w:rsidRDefault="000A07F5" w:rsidP="00E25630">
            <w:pPr>
              <w:pStyle w:val="ARtabletextright"/>
              <w:rPr>
                <w:color w:val="000000"/>
                <w:sz w:val="16"/>
                <w:szCs w:val="16"/>
              </w:rPr>
            </w:pPr>
            <w:r w:rsidRPr="007939DD">
              <w:rPr>
                <w:color w:val="000000"/>
                <w:sz w:val="16"/>
                <w:szCs w:val="16"/>
              </w:rPr>
              <w:t>$55,812</w:t>
            </w:r>
          </w:p>
        </w:tc>
        <w:tc>
          <w:tcPr>
            <w:tcW w:w="1257" w:type="dxa"/>
            <w:noWrap/>
          </w:tcPr>
          <w:p w14:paraId="39199B1B" w14:textId="77777777" w:rsidR="000A07F5" w:rsidRPr="007939DD" w:rsidRDefault="000A07F5" w:rsidP="00E25630">
            <w:pPr>
              <w:pStyle w:val="ARtabletextright"/>
              <w:rPr>
                <w:color w:val="000000"/>
                <w:sz w:val="16"/>
                <w:szCs w:val="16"/>
              </w:rPr>
            </w:pPr>
            <w:r w:rsidRPr="007939DD">
              <w:rPr>
                <w:color w:val="000000"/>
                <w:sz w:val="16"/>
                <w:szCs w:val="16"/>
              </w:rPr>
              <w:t>$37,475</w:t>
            </w:r>
          </w:p>
        </w:tc>
        <w:tc>
          <w:tcPr>
            <w:tcW w:w="1257" w:type="dxa"/>
            <w:noWrap/>
          </w:tcPr>
          <w:p w14:paraId="266034B9" w14:textId="77777777" w:rsidR="000A07F5" w:rsidRPr="007939DD" w:rsidRDefault="000A07F5" w:rsidP="00E25630">
            <w:pPr>
              <w:pStyle w:val="ARtabletextright"/>
              <w:rPr>
                <w:color w:val="000000"/>
                <w:sz w:val="16"/>
                <w:szCs w:val="16"/>
              </w:rPr>
            </w:pPr>
            <w:r w:rsidRPr="007939DD">
              <w:rPr>
                <w:color w:val="000000"/>
                <w:sz w:val="16"/>
                <w:szCs w:val="16"/>
              </w:rPr>
              <w:t>$18,336</w:t>
            </w:r>
          </w:p>
        </w:tc>
      </w:tr>
      <w:tr w:rsidR="000A07F5" w:rsidRPr="007939DD" w14:paraId="55B6200A" w14:textId="77777777" w:rsidTr="000A07F5">
        <w:tc>
          <w:tcPr>
            <w:tcW w:w="2159" w:type="dxa"/>
            <w:noWrap/>
          </w:tcPr>
          <w:p w14:paraId="725CDB19" w14:textId="77777777" w:rsidR="000A07F5" w:rsidRPr="007939DD" w:rsidRDefault="000A07F5" w:rsidP="00E25630">
            <w:pPr>
              <w:pStyle w:val="ARtabletext"/>
              <w:rPr>
                <w:color w:val="000000"/>
                <w:sz w:val="16"/>
                <w:szCs w:val="16"/>
              </w:rPr>
            </w:pPr>
            <w:r w:rsidRPr="007939DD">
              <w:rPr>
                <w:color w:val="000000"/>
                <w:sz w:val="16"/>
                <w:szCs w:val="16"/>
              </w:rPr>
              <w:t>The University of Melbourne</w:t>
            </w:r>
          </w:p>
        </w:tc>
        <w:tc>
          <w:tcPr>
            <w:tcW w:w="3710" w:type="dxa"/>
            <w:noWrap/>
          </w:tcPr>
          <w:p w14:paraId="6F4E430B" w14:textId="77777777" w:rsidR="000A07F5" w:rsidRPr="007939DD" w:rsidRDefault="000A07F5" w:rsidP="00E25630">
            <w:pPr>
              <w:pStyle w:val="ARtabletext"/>
              <w:rPr>
                <w:color w:val="000000"/>
                <w:sz w:val="16"/>
                <w:szCs w:val="16"/>
              </w:rPr>
            </w:pPr>
            <w:r w:rsidRPr="007939DD">
              <w:rPr>
                <w:color w:val="000000"/>
                <w:sz w:val="16"/>
                <w:szCs w:val="16"/>
              </w:rPr>
              <w:t>Develop, practice guidelines, working with suicidal patient</w:t>
            </w:r>
          </w:p>
        </w:tc>
        <w:tc>
          <w:tcPr>
            <w:tcW w:w="1256" w:type="dxa"/>
            <w:noWrap/>
          </w:tcPr>
          <w:p w14:paraId="286EEBAB" w14:textId="77777777" w:rsidR="000A07F5" w:rsidRPr="007939DD" w:rsidRDefault="000A07F5" w:rsidP="00E25630">
            <w:pPr>
              <w:pStyle w:val="ARtabletextright"/>
              <w:rPr>
                <w:color w:val="000000"/>
                <w:sz w:val="16"/>
                <w:szCs w:val="16"/>
              </w:rPr>
            </w:pPr>
            <w:r w:rsidRPr="007939DD">
              <w:rPr>
                <w:color w:val="000000"/>
                <w:sz w:val="16"/>
                <w:szCs w:val="16"/>
              </w:rPr>
              <w:t>$54,489</w:t>
            </w:r>
          </w:p>
        </w:tc>
        <w:tc>
          <w:tcPr>
            <w:tcW w:w="1257" w:type="dxa"/>
            <w:noWrap/>
          </w:tcPr>
          <w:p w14:paraId="4253BD89" w14:textId="77777777" w:rsidR="000A07F5" w:rsidRPr="007939DD" w:rsidRDefault="000A07F5" w:rsidP="00E25630">
            <w:pPr>
              <w:pStyle w:val="ARtabletextright"/>
              <w:rPr>
                <w:color w:val="000000"/>
                <w:sz w:val="16"/>
                <w:szCs w:val="16"/>
              </w:rPr>
            </w:pPr>
            <w:r w:rsidRPr="007939DD">
              <w:rPr>
                <w:color w:val="000000"/>
                <w:sz w:val="16"/>
                <w:szCs w:val="16"/>
              </w:rPr>
              <w:t>$22,615</w:t>
            </w:r>
          </w:p>
        </w:tc>
        <w:tc>
          <w:tcPr>
            <w:tcW w:w="1257" w:type="dxa"/>
            <w:noWrap/>
          </w:tcPr>
          <w:p w14:paraId="219B1660" w14:textId="77777777" w:rsidR="000A07F5" w:rsidRPr="007939DD" w:rsidRDefault="000A07F5" w:rsidP="00E25630">
            <w:pPr>
              <w:pStyle w:val="ARtabletextright"/>
              <w:rPr>
                <w:color w:val="000000"/>
                <w:sz w:val="16"/>
                <w:szCs w:val="16"/>
              </w:rPr>
            </w:pPr>
            <w:r w:rsidRPr="007939DD">
              <w:rPr>
                <w:color w:val="000000"/>
                <w:sz w:val="16"/>
                <w:szCs w:val="16"/>
              </w:rPr>
              <w:t>$31,875</w:t>
            </w:r>
          </w:p>
        </w:tc>
      </w:tr>
      <w:tr w:rsidR="000A07F5" w:rsidRPr="007939DD" w14:paraId="468B3D21" w14:textId="77777777" w:rsidTr="000A07F5">
        <w:tc>
          <w:tcPr>
            <w:tcW w:w="2159" w:type="dxa"/>
            <w:noWrap/>
          </w:tcPr>
          <w:p w14:paraId="46F7FE31" w14:textId="77777777" w:rsidR="000A07F5" w:rsidRPr="007939DD" w:rsidRDefault="000A07F5" w:rsidP="00E25630">
            <w:pPr>
              <w:pStyle w:val="ARtabletext"/>
              <w:rPr>
                <w:color w:val="000000"/>
                <w:sz w:val="16"/>
                <w:szCs w:val="16"/>
              </w:rPr>
            </w:pPr>
            <w:r w:rsidRPr="007939DD">
              <w:rPr>
                <w:color w:val="000000"/>
                <w:sz w:val="16"/>
                <w:szCs w:val="16"/>
              </w:rPr>
              <w:t>SGS Economics &amp; Planning Pty Ltd</w:t>
            </w:r>
          </w:p>
        </w:tc>
        <w:tc>
          <w:tcPr>
            <w:tcW w:w="3710" w:type="dxa"/>
            <w:noWrap/>
          </w:tcPr>
          <w:p w14:paraId="32DF807C" w14:textId="77777777" w:rsidR="000A07F5" w:rsidRPr="007939DD" w:rsidRDefault="000A07F5" w:rsidP="000E6783">
            <w:pPr>
              <w:pStyle w:val="ARtabletext"/>
              <w:rPr>
                <w:color w:val="000000"/>
                <w:sz w:val="16"/>
                <w:szCs w:val="16"/>
              </w:rPr>
            </w:pPr>
            <w:r w:rsidRPr="007939DD">
              <w:rPr>
                <w:color w:val="000000"/>
                <w:sz w:val="16"/>
                <w:szCs w:val="16"/>
              </w:rPr>
              <w:t xml:space="preserve">Business case, </w:t>
            </w:r>
            <w:r w:rsidR="000E6783" w:rsidRPr="007939DD">
              <w:rPr>
                <w:color w:val="000000"/>
                <w:sz w:val="16"/>
                <w:szCs w:val="16"/>
              </w:rPr>
              <w:t>S</w:t>
            </w:r>
            <w:r w:rsidRPr="007939DD">
              <w:rPr>
                <w:color w:val="000000"/>
                <w:sz w:val="16"/>
                <w:szCs w:val="16"/>
              </w:rPr>
              <w:t xml:space="preserve">hooting </w:t>
            </w:r>
            <w:r w:rsidR="000E6783" w:rsidRPr="007939DD">
              <w:rPr>
                <w:color w:val="000000"/>
                <w:sz w:val="16"/>
                <w:szCs w:val="16"/>
              </w:rPr>
              <w:t>S</w:t>
            </w:r>
            <w:r w:rsidRPr="007939DD">
              <w:rPr>
                <w:color w:val="000000"/>
                <w:sz w:val="16"/>
                <w:szCs w:val="16"/>
              </w:rPr>
              <w:t xml:space="preserve">ports </w:t>
            </w:r>
            <w:r w:rsidR="000E6783" w:rsidRPr="007939DD">
              <w:rPr>
                <w:color w:val="000000"/>
                <w:sz w:val="16"/>
                <w:szCs w:val="16"/>
              </w:rPr>
              <w:t>F</w:t>
            </w:r>
            <w:r w:rsidRPr="007939DD">
              <w:rPr>
                <w:color w:val="000000"/>
                <w:sz w:val="16"/>
                <w:szCs w:val="16"/>
              </w:rPr>
              <w:t>acilitie</w:t>
            </w:r>
            <w:r w:rsidR="00AC5F41" w:rsidRPr="007939DD">
              <w:rPr>
                <w:color w:val="000000"/>
                <w:sz w:val="16"/>
                <w:szCs w:val="16"/>
              </w:rPr>
              <w:t>s</w:t>
            </w:r>
            <w:r w:rsidR="000E6783" w:rsidRPr="007939DD">
              <w:rPr>
                <w:color w:val="000000"/>
                <w:sz w:val="16"/>
                <w:szCs w:val="16"/>
              </w:rPr>
              <w:t xml:space="preserve"> P</w:t>
            </w:r>
            <w:r w:rsidRPr="007939DD">
              <w:rPr>
                <w:color w:val="000000"/>
                <w:sz w:val="16"/>
                <w:szCs w:val="16"/>
              </w:rPr>
              <w:t xml:space="preserve">rogram </w:t>
            </w:r>
            <w:r w:rsidR="004942D2" w:rsidRPr="007939DD">
              <w:rPr>
                <w:color w:val="000000"/>
                <w:sz w:val="16"/>
                <w:szCs w:val="16"/>
              </w:rPr>
              <w:t>2018–19</w:t>
            </w:r>
          </w:p>
        </w:tc>
        <w:tc>
          <w:tcPr>
            <w:tcW w:w="1256" w:type="dxa"/>
            <w:noWrap/>
          </w:tcPr>
          <w:p w14:paraId="4350D0FD" w14:textId="77777777" w:rsidR="000A07F5" w:rsidRPr="007939DD" w:rsidRDefault="000A07F5" w:rsidP="00E25630">
            <w:pPr>
              <w:pStyle w:val="ARtabletextright"/>
              <w:rPr>
                <w:color w:val="000000"/>
                <w:sz w:val="16"/>
                <w:szCs w:val="16"/>
              </w:rPr>
            </w:pPr>
            <w:r w:rsidRPr="007939DD">
              <w:rPr>
                <w:color w:val="000000"/>
                <w:sz w:val="16"/>
                <w:szCs w:val="16"/>
              </w:rPr>
              <w:t>$52,687</w:t>
            </w:r>
          </w:p>
        </w:tc>
        <w:tc>
          <w:tcPr>
            <w:tcW w:w="1257" w:type="dxa"/>
            <w:noWrap/>
          </w:tcPr>
          <w:p w14:paraId="0E6E5FBE" w14:textId="77777777" w:rsidR="000A07F5" w:rsidRPr="007939DD" w:rsidRDefault="000A07F5" w:rsidP="00E25630">
            <w:pPr>
              <w:pStyle w:val="ARtabletextright"/>
              <w:rPr>
                <w:color w:val="000000"/>
                <w:sz w:val="16"/>
                <w:szCs w:val="16"/>
              </w:rPr>
            </w:pPr>
            <w:r w:rsidRPr="007939DD">
              <w:rPr>
                <w:color w:val="000000"/>
                <w:sz w:val="16"/>
                <w:szCs w:val="16"/>
              </w:rPr>
              <w:t>$52,687</w:t>
            </w:r>
          </w:p>
        </w:tc>
        <w:tc>
          <w:tcPr>
            <w:tcW w:w="1257" w:type="dxa"/>
            <w:noWrap/>
          </w:tcPr>
          <w:p w14:paraId="3B5BA9BB"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2FE70FD4" w14:textId="77777777" w:rsidTr="000A07F5">
        <w:tc>
          <w:tcPr>
            <w:tcW w:w="2159" w:type="dxa"/>
            <w:noWrap/>
          </w:tcPr>
          <w:p w14:paraId="66B4FECA" w14:textId="77777777" w:rsidR="000A07F5" w:rsidRPr="007939DD" w:rsidRDefault="000A07F5" w:rsidP="00E25630">
            <w:pPr>
              <w:pStyle w:val="ARtabletext"/>
              <w:rPr>
                <w:color w:val="000000"/>
                <w:sz w:val="16"/>
                <w:szCs w:val="16"/>
              </w:rPr>
            </w:pPr>
            <w:r w:rsidRPr="007939DD">
              <w:rPr>
                <w:color w:val="000000"/>
                <w:sz w:val="16"/>
                <w:szCs w:val="16"/>
              </w:rPr>
              <w:t>Nous Group Pty Ltd</w:t>
            </w:r>
          </w:p>
        </w:tc>
        <w:tc>
          <w:tcPr>
            <w:tcW w:w="3710" w:type="dxa"/>
            <w:noWrap/>
          </w:tcPr>
          <w:p w14:paraId="489F897D" w14:textId="77777777" w:rsidR="000A07F5" w:rsidRPr="007939DD" w:rsidRDefault="000A07F5" w:rsidP="00E25630">
            <w:pPr>
              <w:pStyle w:val="ARtabletext"/>
              <w:rPr>
                <w:color w:val="000000"/>
                <w:sz w:val="16"/>
                <w:szCs w:val="16"/>
              </w:rPr>
            </w:pPr>
            <w:r w:rsidRPr="007939DD">
              <w:rPr>
                <w:color w:val="000000"/>
                <w:sz w:val="16"/>
                <w:szCs w:val="16"/>
              </w:rPr>
              <w:t>Review, efficacy of detection and apprehension systems, missing young people</w:t>
            </w:r>
          </w:p>
        </w:tc>
        <w:tc>
          <w:tcPr>
            <w:tcW w:w="1256" w:type="dxa"/>
            <w:noWrap/>
          </w:tcPr>
          <w:p w14:paraId="2B6A4EC9" w14:textId="77777777" w:rsidR="000A07F5" w:rsidRPr="007939DD" w:rsidRDefault="000A07F5" w:rsidP="00E25630">
            <w:pPr>
              <w:pStyle w:val="ARtabletextright"/>
              <w:rPr>
                <w:color w:val="000000"/>
                <w:sz w:val="16"/>
                <w:szCs w:val="16"/>
              </w:rPr>
            </w:pPr>
            <w:r w:rsidRPr="007939DD">
              <w:rPr>
                <w:color w:val="000000"/>
                <w:sz w:val="16"/>
                <w:szCs w:val="16"/>
              </w:rPr>
              <w:t>$50,555</w:t>
            </w:r>
          </w:p>
        </w:tc>
        <w:tc>
          <w:tcPr>
            <w:tcW w:w="1257" w:type="dxa"/>
            <w:noWrap/>
          </w:tcPr>
          <w:p w14:paraId="285D4EB6" w14:textId="77777777" w:rsidR="000A07F5" w:rsidRPr="007939DD" w:rsidRDefault="000A07F5" w:rsidP="00E25630">
            <w:pPr>
              <w:pStyle w:val="ARtabletextright"/>
              <w:rPr>
                <w:color w:val="000000"/>
                <w:sz w:val="16"/>
                <w:szCs w:val="16"/>
              </w:rPr>
            </w:pPr>
            <w:r w:rsidRPr="007939DD">
              <w:rPr>
                <w:color w:val="000000"/>
                <w:sz w:val="16"/>
                <w:szCs w:val="16"/>
              </w:rPr>
              <w:t>$50,822</w:t>
            </w:r>
          </w:p>
        </w:tc>
        <w:tc>
          <w:tcPr>
            <w:tcW w:w="1257" w:type="dxa"/>
            <w:noWrap/>
          </w:tcPr>
          <w:p w14:paraId="1EA15FDB"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69053130" w14:textId="77777777" w:rsidTr="000A07F5">
        <w:tc>
          <w:tcPr>
            <w:tcW w:w="2159" w:type="dxa"/>
            <w:noWrap/>
          </w:tcPr>
          <w:p w14:paraId="4E57057E" w14:textId="77777777" w:rsidR="000A07F5" w:rsidRPr="007939DD" w:rsidRDefault="000A07F5" w:rsidP="00E25630">
            <w:pPr>
              <w:pStyle w:val="ARtabletext"/>
              <w:rPr>
                <w:color w:val="000000"/>
                <w:sz w:val="16"/>
                <w:szCs w:val="16"/>
              </w:rPr>
            </w:pPr>
            <w:r w:rsidRPr="007939DD">
              <w:rPr>
                <w:color w:val="000000"/>
                <w:sz w:val="16"/>
                <w:szCs w:val="16"/>
              </w:rPr>
              <w:t>Jacobs Group Australia Pty Ltd</w:t>
            </w:r>
          </w:p>
        </w:tc>
        <w:tc>
          <w:tcPr>
            <w:tcW w:w="3710" w:type="dxa"/>
            <w:noWrap/>
          </w:tcPr>
          <w:p w14:paraId="7B7A8591" w14:textId="77777777" w:rsidR="000A07F5" w:rsidRPr="007939DD" w:rsidRDefault="000A07F5" w:rsidP="00E25630">
            <w:pPr>
              <w:pStyle w:val="ARtabletext"/>
              <w:rPr>
                <w:color w:val="000000"/>
                <w:sz w:val="16"/>
                <w:szCs w:val="16"/>
              </w:rPr>
            </w:pPr>
            <w:r w:rsidRPr="007939DD">
              <w:rPr>
                <w:color w:val="000000"/>
                <w:sz w:val="16"/>
                <w:szCs w:val="16"/>
              </w:rPr>
              <w:t>Asset management accountability framework compliance</w:t>
            </w:r>
          </w:p>
        </w:tc>
        <w:tc>
          <w:tcPr>
            <w:tcW w:w="1256" w:type="dxa"/>
            <w:noWrap/>
          </w:tcPr>
          <w:p w14:paraId="266300DE" w14:textId="77777777" w:rsidR="000A07F5" w:rsidRPr="007939DD" w:rsidRDefault="000A07F5" w:rsidP="00E25630">
            <w:pPr>
              <w:pStyle w:val="ARtabletextright"/>
              <w:rPr>
                <w:color w:val="000000"/>
                <w:sz w:val="16"/>
                <w:szCs w:val="16"/>
              </w:rPr>
            </w:pPr>
            <w:r w:rsidRPr="007939DD">
              <w:rPr>
                <w:color w:val="000000"/>
                <w:sz w:val="16"/>
                <w:szCs w:val="16"/>
              </w:rPr>
              <w:t>$49,880</w:t>
            </w:r>
          </w:p>
        </w:tc>
        <w:tc>
          <w:tcPr>
            <w:tcW w:w="1257" w:type="dxa"/>
            <w:noWrap/>
          </w:tcPr>
          <w:p w14:paraId="3F24FB6C" w14:textId="77777777" w:rsidR="000A07F5" w:rsidRPr="007939DD" w:rsidRDefault="000A07F5" w:rsidP="00E25630">
            <w:pPr>
              <w:pStyle w:val="ARtabletextright"/>
              <w:rPr>
                <w:color w:val="000000"/>
                <w:sz w:val="16"/>
                <w:szCs w:val="16"/>
              </w:rPr>
            </w:pPr>
            <w:r w:rsidRPr="007939DD">
              <w:rPr>
                <w:color w:val="000000"/>
                <w:sz w:val="16"/>
                <w:szCs w:val="16"/>
              </w:rPr>
              <w:t>$49,880</w:t>
            </w:r>
          </w:p>
        </w:tc>
        <w:tc>
          <w:tcPr>
            <w:tcW w:w="1257" w:type="dxa"/>
            <w:noWrap/>
          </w:tcPr>
          <w:p w14:paraId="08CE2F9C"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28BD4FA8" w14:textId="77777777" w:rsidTr="000A07F5">
        <w:tc>
          <w:tcPr>
            <w:tcW w:w="2159" w:type="dxa"/>
            <w:noWrap/>
          </w:tcPr>
          <w:p w14:paraId="073CDD27" w14:textId="77777777" w:rsidR="000A07F5" w:rsidRPr="007939DD" w:rsidRDefault="000A07F5" w:rsidP="00E25630">
            <w:pPr>
              <w:pStyle w:val="ARtabletext"/>
              <w:rPr>
                <w:color w:val="000000"/>
                <w:sz w:val="16"/>
                <w:szCs w:val="16"/>
              </w:rPr>
            </w:pPr>
            <w:r w:rsidRPr="007939DD">
              <w:rPr>
                <w:color w:val="000000"/>
                <w:sz w:val="16"/>
                <w:szCs w:val="16"/>
              </w:rPr>
              <w:t>Australian Housing &amp; Urban Research Institute</w:t>
            </w:r>
            <w:r w:rsidR="00F40975" w:rsidRPr="007939DD">
              <w:rPr>
                <w:color w:val="000000"/>
                <w:sz w:val="16"/>
                <w:szCs w:val="16"/>
              </w:rPr>
              <w:t xml:space="preserve"> – </w:t>
            </w:r>
            <w:r w:rsidRPr="007939DD">
              <w:rPr>
                <w:color w:val="000000"/>
                <w:sz w:val="16"/>
                <w:szCs w:val="16"/>
              </w:rPr>
              <w:t>AHURI</w:t>
            </w:r>
          </w:p>
        </w:tc>
        <w:tc>
          <w:tcPr>
            <w:tcW w:w="3710" w:type="dxa"/>
            <w:noWrap/>
          </w:tcPr>
          <w:p w14:paraId="44FCC50F" w14:textId="77777777" w:rsidR="000A07F5" w:rsidRPr="007939DD" w:rsidRDefault="000A07F5" w:rsidP="00E25630">
            <w:pPr>
              <w:pStyle w:val="ARtabletext"/>
              <w:rPr>
                <w:color w:val="000000"/>
                <w:sz w:val="16"/>
                <w:szCs w:val="16"/>
              </w:rPr>
            </w:pPr>
            <w:r w:rsidRPr="007939DD">
              <w:rPr>
                <w:color w:val="000000"/>
                <w:sz w:val="16"/>
                <w:szCs w:val="16"/>
              </w:rPr>
              <w:t>Literature review, Director of Housing as a Social Landlord</w:t>
            </w:r>
          </w:p>
        </w:tc>
        <w:tc>
          <w:tcPr>
            <w:tcW w:w="1256" w:type="dxa"/>
            <w:noWrap/>
          </w:tcPr>
          <w:p w14:paraId="3020AA84" w14:textId="77777777" w:rsidR="000A07F5" w:rsidRPr="007939DD" w:rsidRDefault="000A07F5" w:rsidP="00E25630">
            <w:pPr>
              <w:pStyle w:val="ARtabletextright"/>
              <w:rPr>
                <w:color w:val="000000"/>
                <w:sz w:val="16"/>
                <w:szCs w:val="16"/>
              </w:rPr>
            </w:pPr>
            <w:r w:rsidRPr="007939DD">
              <w:rPr>
                <w:color w:val="000000"/>
                <w:sz w:val="16"/>
                <w:szCs w:val="16"/>
              </w:rPr>
              <w:t>$49,681</w:t>
            </w:r>
          </w:p>
        </w:tc>
        <w:tc>
          <w:tcPr>
            <w:tcW w:w="1257" w:type="dxa"/>
            <w:noWrap/>
          </w:tcPr>
          <w:p w14:paraId="703A4A2A" w14:textId="77777777" w:rsidR="000A07F5" w:rsidRPr="007939DD" w:rsidRDefault="000A07F5" w:rsidP="00E25630">
            <w:pPr>
              <w:pStyle w:val="ARtabletextright"/>
              <w:rPr>
                <w:color w:val="000000"/>
                <w:sz w:val="16"/>
                <w:szCs w:val="16"/>
              </w:rPr>
            </w:pPr>
            <w:r w:rsidRPr="007939DD">
              <w:rPr>
                <w:color w:val="000000"/>
                <w:sz w:val="16"/>
                <w:szCs w:val="16"/>
              </w:rPr>
              <w:t>$49,681</w:t>
            </w:r>
          </w:p>
        </w:tc>
        <w:tc>
          <w:tcPr>
            <w:tcW w:w="1257" w:type="dxa"/>
            <w:noWrap/>
          </w:tcPr>
          <w:p w14:paraId="073C20A7"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69841981" w14:textId="77777777" w:rsidTr="000A07F5">
        <w:tc>
          <w:tcPr>
            <w:tcW w:w="2159" w:type="dxa"/>
            <w:noWrap/>
          </w:tcPr>
          <w:p w14:paraId="01A5A139" w14:textId="77777777" w:rsidR="000A07F5" w:rsidRPr="007939DD" w:rsidRDefault="000A07F5" w:rsidP="00E25630">
            <w:pPr>
              <w:pStyle w:val="ARtabletext"/>
              <w:rPr>
                <w:color w:val="000000"/>
                <w:sz w:val="16"/>
                <w:szCs w:val="16"/>
              </w:rPr>
            </w:pPr>
            <w:r w:rsidRPr="007939DD">
              <w:rPr>
                <w:color w:val="000000"/>
                <w:sz w:val="16"/>
                <w:szCs w:val="16"/>
              </w:rPr>
              <w:t>Salinger Consulting Pty Ltd</w:t>
            </w:r>
          </w:p>
        </w:tc>
        <w:tc>
          <w:tcPr>
            <w:tcW w:w="3710" w:type="dxa"/>
            <w:noWrap/>
          </w:tcPr>
          <w:p w14:paraId="4A26BC3B" w14:textId="77777777" w:rsidR="000A07F5" w:rsidRPr="007939DD" w:rsidRDefault="000A07F5" w:rsidP="00E25630">
            <w:pPr>
              <w:pStyle w:val="ARtabletext"/>
              <w:rPr>
                <w:color w:val="000000"/>
                <w:sz w:val="16"/>
                <w:szCs w:val="16"/>
              </w:rPr>
            </w:pPr>
            <w:r w:rsidRPr="007939DD">
              <w:rPr>
                <w:color w:val="000000"/>
                <w:sz w:val="16"/>
                <w:szCs w:val="16"/>
              </w:rPr>
              <w:t>Privacy impact assessment, transfer of public housing</w:t>
            </w:r>
          </w:p>
        </w:tc>
        <w:tc>
          <w:tcPr>
            <w:tcW w:w="1256" w:type="dxa"/>
            <w:noWrap/>
          </w:tcPr>
          <w:p w14:paraId="4B1009F0" w14:textId="77777777" w:rsidR="000A07F5" w:rsidRPr="007939DD" w:rsidRDefault="000A07F5" w:rsidP="00E25630">
            <w:pPr>
              <w:pStyle w:val="ARtabletextright"/>
              <w:rPr>
                <w:color w:val="000000"/>
                <w:sz w:val="16"/>
                <w:szCs w:val="16"/>
              </w:rPr>
            </w:pPr>
            <w:r w:rsidRPr="007939DD">
              <w:rPr>
                <w:color w:val="000000"/>
                <w:sz w:val="16"/>
                <w:szCs w:val="16"/>
              </w:rPr>
              <w:t>$48,200</w:t>
            </w:r>
          </w:p>
        </w:tc>
        <w:tc>
          <w:tcPr>
            <w:tcW w:w="1257" w:type="dxa"/>
            <w:noWrap/>
          </w:tcPr>
          <w:p w14:paraId="415A0DB6" w14:textId="77777777" w:rsidR="000A07F5" w:rsidRPr="007939DD" w:rsidRDefault="000A07F5" w:rsidP="00E25630">
            <w:pPr>
              <w:pStyle w:val="ARtabletextright"/>
              <w:rPr>
                <w:color w:val="000000"/>
                <w:sz w:val="16"/>
                <w:szCs w:val="16"/>
              </w:rPr>
            </w:pPr>
            <w:r w:rsidRPr="007939DD">
              <w:rPr>
                <w:color w:val="000000"/>
                <w:sz w:val="16"/>
                <w:szCs w:val="16"/>
              </w:rPr>
              <w:t>$43,375</w:t>
            </w:r>
          </w:p>
        </w:tc>
        <w:tc>
          <w:tcPr>
            <w:tcW w:w="1257" w:type="dxa"/>
            <w:noWrap/>
          </w:tcPr>
          <w:p w14:paraId="36CCCA92" w14:textId="77777777" w:rsidR="000A07F5" w:rsidRPr="007939DD" w:rsidRDefault="000A07F5" w:rsidP="00E25630">
            <w:pPr>
              <w:pStyle w:val="ARtabletextright"/>
              <w:rPr>
                <w:color w:val="000000"/>
                <w:sz w:val="16"/>
                <w:szCs w:val="16"/>
              </w:rPr>
            </w:pPr>
            <w:r w:rsidRPr="007939DD">
              <w:rPr>
                <w:color w:val="000000"/>
                <w:sz w:val="16"/>
                <w:szCs w:val="16"/>
              </w:rPr>
              <w:t>$4,825</w:t>
            </w:r>
          </w:p>
        </w:tc>
      </w:tr>
      <w:tr w:rsidR="000A07F5" w:rsidRPr="007939DD" w14:paraId="7B6FE344" w14:textId="77777777" w:rsidTr="000A07F5">
        <w:tc>
          <w:tcPr>
            <w:tcW w:w="2159" w:type="dxa"/>
            <w:noWrap/>
          </w:tcPr>
          <w:p w14:paraId="0BD35B3C" w14:textId="77777777" w:rsidR="000A07F5" w:rsidRPr="007939DD" w:rsidRDefault="000A07F5" w:rsidP="00E25630">
            <w:pPr>
              <w:pStyle w:val="ARtabletext"/>
              <w:rPr>
                <w:color w:val="000000"/>
                <w:sz w:val="16"/>
                <w:szCs w:val="16"/>
              </w:rPr>
            </w:pPr>
            <w:r w:rsidRPr="007939DD">
              <w:rPr>
                <w:color w:val="000000"/>
                <w:sz w:val="16"/>
                <w:szCs w:val="16"/>
              </w:rPr>
              <w:t>LW Corporate Services</w:t>
            </w:r>
          </w:p>
        </w:tc>
        <w:tc>
          <w:tcPr>
            <w:tcW w:w="3710" w:type="dxa"/>
            <w:noWrap/>
          </w:tcPr>
          <w:p w14:paraId="465FB974" w14:textId="77777777" w:rsidR="000A07F5" w:rsidRPr="007939DD" w:rsidRDefault="000A07F5" w:rsidP="00E25630">
            <w:pPr>
              <w:pStyle w:val="ARtabletext"/>
              <w:rPr>
                <w:color w:val="000000"/>
                <w:sz w:val="16"/>
                <w:szCs w:val="16"/>
              </w:rPr>
            </w:pPr>
            <w:r w:rsidRPr="007939DD">
              <w:rPr>
                <w:color w:val="000000"/>
                <w:sz w:val="16"/>
                <w:szCs w:val="16"/>
              </w:rPr>
              <w:t>Support, enterprise bargaining agreement</w:t>
            </w:r>
          </w:p>
        </w:tc>
        <w:tc>
          <w:tcPr>
            <w:tcW w:w="1256" w:type="dxa"/>
            <w:noWrap/>
          </w:tcPr>
          <w:p w14:paraId="615A7ADE" w14:textId="77777777" w:rsidR="000A07F5" w:rsidRPr="007939DD" w:rsidRDefault="000A07F5" w:rsidP="00E25630">
            <w:pPr>
              <w:pStyle w:val="ARtabletextright"/>
              <w:rPr>
                <w:color w:val="000000"/>
                <w:sz w:val="16"/>
                <w:szCs w:val="16"/>
              </w:rPr>
            </w:pPr>
            <w:r w:rsidRPr="007939DD">
              <w:rPr>
                <w:color w:val="000000"/>
                <w:sz w:val="16"/>
                <w:szCs w:val="16"/>
              </w:rPr>
              <w:t>$48,000</w:t>
            </w:r>
          </w:p>
        </w:tc>
        <w:tc>
          <w:tcPr>
            <w:tcW w:w="1257" w:type="dxa"/>
            <w:noWrap/>
          </w:tcPr>
          <w:p w14:paraId="67288DC8" w14:textId="77777777" w:rsidR="000A07F5" w:rsidRPr="007939DD" w:rsidRDefault="000A07F5" w:rsidP="00E25630">
            <w:pPr>
              <w:pStyle w:val="ARtabletextright"/>
              <w:rPr>
                <w:color w:val="000000"/>
                <w:sz w:val="16"/>
                <w:szCs w:val="16"/>
              </w:rPr>
            </w:pPr>
            <w:r w:rsidRPr="007939DD">
              <w:rPr>
                <w:color w:val="000000"/>
                <w:sz w:val="16"/>
                <w:szCs w:val="16"/>
              </w:rPr>
              <w:t>$48,035</w:t>
            </w:r>
          </w:p>
        </w:tc>
        <w:tc>
          <w:tcPr>
            <w:tcW w:w="1257" w:type="dxa"/>
            <w:noWrap/>
          </w:tcPr>
          <w:p w14:paraId="19D42A85"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685BCD5B" w14:textId="77777777" w:rsidTr="000A07F5">
        <w:tc>
          <w:tcPr>
            <w:tcW w:w="2159" w:type="dxa"/>
            <w:noWrap/>
          </w:tcPr>
          <w:p w14:paraId="0E6E9554" w14:textId="77777777" w:rsidR="000A07F5" w:rsidRPr="007939DD" w:rsidRDefault="000A07F5" w:rsidP="00E25630">
            <w:pPr>
              <w:pStyle w:val="ARtabletext"/>
              <w:rPr>
                <w:color w:val="000000"/>
                <w:sz w:val="16"/>
                <w:szCs w:val="16"/>
              </w:rPr>
            </w:pPr>
            <w:r w:rsidRPr="007939DD">
              <w:rPr>
                <w:color w:val="000000"/>
                <w:sz w:val="16"/>
                <w:szCs w:val="16"/>
              </w:rPr>
              <w:t>Jackie Moden Consulting</w:t>
            </w:r>
          </w:p>
        </w:tc>
        <w:tc>
          <w:tcPr>
            <w:tcW w:w="3710" w:type="dxa"/>
            <w:noWrap/>
          </w:tcPr>
          <w:p w14:paraId="4363611A" w14:textId="77777777" w:rsidR="000A07F5" w:rsidRPr="007939DD" w:rsidRDefault="000A07F5" w:rsidP="00E25630">
            <w:pPr>
              <w:pStyle w:val="ARtabletext"/>
              <w:rPr>
                <w:color w:val="000000"/>
                <w:sz w:val="16"/>
                <w:szCs w:val="16"/>
              </w:rPr>
            </w:pPr>
            <w:r w:rsidRPr="007939DD">
              <w:rPr>
                <w:color w:val="000000"/>
                <w:sz w:val="16"/>
                <w:szCs w:val="16"/>
              </w:rPr>
              <w:t>Service review, shared supported accommodation, Brimbank</w:t>
            </w:r>
          </w:p>
        </w:tc>
        <w:tc>
          <w:tcPr>
            <w:tcW w:w="1256" w:type="dxa"/>
            <w:noWrap/>
          </w:tcPr>
          <w:p w14:paraId="5690F504" w14:textId="77777777" w:rsidR="000A07F5" w:rsidRPr="007939DD" w:rsidRDefault="000A07F5" w:rsidP="00E25630">
            <w:pPr>
              <w:pStyle w:val="ARtabletextright"/>
              <w:rPr>
                <w:color w:val="000000"/>
                <w:sz w:val="16"/>
                <w:szCs w:val="16"/>
              </w:rPr>
            </w:pPr>
            <w:r w:rsidRPr="007939DD">
              <w:rPr>
                <w:color w:val="000000"/>
                <w:sz w:val="16"/>
                <w:szCs w:val="16"/>
              </w:rPr>
              <w:t>$48,000</w:t>
            </w:r>
          </w:p>
        </w:tc>
        <w:tc>
          <w:tcPr>
            <w:tcW w:w="1257" w:type="dxa"/>
            <w:noWrap/>
          </w:tcPr>
          <w:p w14:paraId="12147ABD" w14:textId="77777777" w:rsidR="000A07F5" w:rsidRPr="007939DD" w:rsidRDefault="000A07F5" w:rsidP="00E25630">
            <w:pPr>
              <w:pStyle w:val="ARtabletextright"/>
              <w:rPr>
                <w:color w:val="000000"/>
                <w:sz w:val="16"/>
                <w:szCs w:val="16"/>
              </w:rPr>
            </w:pPr>
            <w:r w:rsidRPr="007939DD">
              <w:rPr>
                <w:color w:val="000000"/>
                <w:sz w:val="16"/>
                <w:szCs w:val="16"/>
              </w:rPr>
              <w:t>$48,000</w:t>
            </w:r>
          </w:p>
        </w:tc>
        <w:tc>
          <w:tcPr>
            <w:tcW w:w="1257" w:type="dxa"/>
            <w:noWrap/>
          </w:tcPr>
          <w:p w14:paraId="36B567CC"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414F6235" w14:textId="77777777" w:rsidTr="000A07F5">
        <w:tc>
          <w:tcPr>
            <w:tcW w:w="2159" w:type="dxa"/>
            <w:noWrap/>
          </w:tcPr>
          <w:p w14:paraId="24E20A81" w14:textId="77777777" w:rsidR="000A07F5" w:rsidRPr="007939DD" w:rsidRDefault="000A07F5" w:rsidP="00E25630">
            <w:pPr>
              <w:pStyle w:val="ARtabletext"/>
              <w:rPr>
                <w:color w:val="000000"/>
                <w:sz w:val="16"/>
                <w:szCs w:val="16"/>
              </w:rPr>
            </w:pPr>
            <w:r w:rsidRPr="007939DD">
              <w:rPr>
                <w:color w:val="000000"/>
                <w:sz w:val="16"/>
                <w:szCs w:val="16"/>
              </w:rPr>
              <w:t>Aither Pty Ltd</w:t>
            </w:r>
          </w:p>
        </w:tc>
        <w:tc>
          <w:tcPr>
            <w:tcW w:w="3710" w:type="dxa"/>
            <w:noWrap/>
          </w:tcPr>
          <w:p w14:paraId="0EB9C6AA" w14:textId="77777777" w:rsidR="000A07F5" w:rsidRPr="007939DD" w:rsidRDefault="000A07F5" w:rsidP="000E6783">
            <w:pPr>
              <w:pStyle w:val="ARtabletext"/>
              <w:rPr>
                <w:color w:val="000000"/>
                <w:sz w:val="16"/>
                <w:szCs w:val="16"/>
              </w:rPr>
            </w:pPr>
            <w:r w:rsidRPr="007939DD">
              <w:rPr>
                <w:color w:val="000000"/>
                <w:sz w:val="16"/>
                <w:szCs w:val="16"/>
              </w:rPr>
              <w:t xml:space="preserve">Review, </w:t>
            </w:r>
            <w:r w:rsidR="000E6783" w:rsidRPr="007939DD">
              <w:rPr>
                <w:color w:val="000000"/>
                <w:sz w:val="16"/>
                <w:szCs w:val="16"/>
              </w:rPr>
              <w:t>S</w:t>
            </w:r>
            <w:r w:rsidRPr="007939DD">
              <w:rPr>
                <w:color w:val="000000"/>
                <w:sz w:val="16"/>
                <w:szCs w:val="16"/>
              </w:rPr>
              <w:t xml:space="preserve">afe </w:t>
            </w:r>
            <w:r w:rsidR="000E6783" w:rsidRPr="007939DD">
              <w:rPr>
                <w:color w:val="000000"/>
                <w:sz w:val="16"/>
                <w:szCs w:val="16"/>
              </w:rPr>
              <w:t>D</w:t>
            </w:r>
            <w:r w:rsidRPr="007939DD">
              <w:rPr>
                <w:color w:val="000000"/>
                <w:sz w:val="16"/>
                <w:szCs w:val="16"/>
              </w:rPr>
              <w:t xml:space="preserve">rinking </w:t>
            </w:r>
            <w:r w:rsidR="000E6783" w:rsidRPr="007939DD">
              <w:rPr>
                <w:color w:val="000000"/>
                <w:sz w:val="16"/>
                <w:szCs w:val="16"/>
              </w:rPr>
              <w:t>W</w:t>
            </w:r>
            <w:r w:rsidRPr="007939DD">
              <w:rPr>
                <w:color w:val="000000"/>
                <w:sz w:val="16"/>
                <w:szCs w:val="16"/>
              </w:rPr>
              <w:t>ater</w:t>
            </w:r>
            <w:r w:rsidR="000E6783" w:rsidRPr="007939DD">
              <w:rPr>
                <w:color w:val="000000"/>
                <w:sz w:val="16"/>
                <w:szCs w:val="16"/>
              </w:rPr>
              <w:t xml:space="preserve"> A</w:t>
            </w:r>
            <w:r w:rsidRPr="007939DD">
              <w:rPr>
                <w:color w:val="000000"/>
                <w:sz w:val="16"/>
                <w:szCs w:val="16"/>
              </w:rPr>
              <w:t>ct administration levy</w:t>
            </w:r>
          </w:p>
        </w:tc>
        <w:tc>
          <w:tcPr>
            <w:tcW w:w="1256" w:type="dxa"/>
            <w:noWrap/>
          </w:tcPr>
          <w:p w14:paraId="08072C65" w14:textId="77777777" w:rsidR="000A07F5" w:rsidRPr="007939DD" w:rsidRDefault="000A07F5" w:rsidP="00E25630">
            <w:pPr>
              <w:pStyle w:val="ARtabletextright"/>
              <w:rPr>
                <w:color w:val="000000"/>
                <w:sz w:val="16"/>
                <w:szCs w:val="16"/>
              </w:rPr>
            </w:pPr>
            <w:r w:rsidRPr="007939DD">
              <w:rPr>
                <w:color w:val="000000"/>
                <w:sz w:val="16"/>
                <w:szCs w:val="16"/>
              </w:rPr>
              <w:t>$47,034</w:t>
            </w:r>
          </w:p>
        </w:tc>
        <w:tc>
          <w:tcPr>
            <w:tcW w:w="1257" w:type="dxa"/>
            <w:noWrap/>
          </w:tcPr>
          <w:p w14:paraId="163EE0DB" w14:textId="77777777" w:rsidR="000A07F5" w:rsidRPr="007939DD" w:rsidRDefault="000A07F5" w:rsidP="00E25630">
            <w:pPr>
              <w:pStyle w:val="ARtabletextright"/>
              <w:rPr>
                <w:color w:val="000000"/>
                <w:sz w:val="16"/>
                <w:szCs w:val="16"/>
              </w:rPr>
            </w:pPr>
            <w:r w:rsidRPr="007939DD">
              <w:rPr>
                <w:color w:val="000000"/>
                <w:sz w:val="16"/>
                <w:szCs w:val="16"/>
              </w:rPr>
              <w:t>$37,943</w:t>
            </w:r>
          </w:p>
        </w:tc>
        <w:tc>
          <w:tcPr>
            <w:tcW w:w="1257" w:type="dxa"/>
            <w:noWrap/>
          </w:tcPr>
          <w:p w14:paraId="0544F3F3"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59F429D7" w14:textId="77777777" w:rsidTr="000A07F5">
        <w:tc>
          <w:tcPr>
            <w:tcW w:w="2159" w:type="dxa"/>
            <w:noWrap/>
          </w:tcPr>
          <w:p w14:paraId="1D77562F" w14:textId="77777777" w:rsidR="000A07F5" w:rsidRPr="007939DD" w:rsidRDefault="000A07F5" w:rsidP="00E25630">
            <w:pPr>
              <w:pStyle w:val="ARtabletext"/>
              <w:rPr>
                <w:color w:val="000000"/>
                <w:sz w:val="16"/>
                <w:szCs w:val="16"/>
              </w:rPr>
            </w:pPr>
            <w:r w:rsidRPr="007939DD">
              <w:rPr>
                <w:color w:val="000000"/>
                <w:sz w:val="16"/>
                <w:szCs w:val="16"/>
              </w:rPr>
              <w:t>Paxton Partners</w:t>
            </w:r>
          </w:p>
        </w:tc>
        <w:tc>
          <w:tcPr>
            <w:tcW w:w="3710" w:type="dxa"/>
            <w:noWrap/>
          </w:tcPr>
          <w:p w14:paraId="06321521" w14:textId="77777777" w:rsidR="000A07F5" w:rsidRPr="007939DD" w:rsidRDefault="000A07F5" w:rsidP="00E25630">
            <w:pPr>
              <w:pStyle w:val="ARtabletext"/>
              <w:rPr>
                <w:color w:val="000000"/>
                <w:sz w:val="16"/>
                <w:szCs w:val="16"/>
              </w:rPr>
            </w:pPr>
            <w:r w:rsidRPr="007939DD">
              <w:rPr>
                <w:color w:val="000000"/>
                <w:sz w:val="16"/>
                <w:szCs w:val="16"/>
              </w:rPr>
              <w:t>Review, cost data and methodology, TAC</w:t>
            </w:r>
          </w:p>
        </w:tc>
        <w:tc>
          <w:tcPr>
            <w:tcW w:w="1256" w:type="dxa"/>
            <w:noWrap/>
          </w:tcPr>
          <w:p w14:paraId="4A61547A" w14:textId="77777777" w:rsidR="000A07F5" w:rsidRPr="007939DD" w:rsidRDefault="000A07F5" w:rsidP="00E25630">
            <w:pPr>
              <w:pStyle w:val="ARtabletextright"/>
              <w:rPr>
                <w:color w:val="000000"/>
                <w:sz w:val="16"/>
                <w:szCs w:val="16"/>
              </w:rPr>
            </w:pPr>
            <w:r w:rsidRPr="007939DD">
              <w:rPr>
                <w:color w:val="000000"/>
                <w:sz w:val="16"/>
                <w:szCs w:val="16"/>
              </w:rPr>
              <w:t>$46,838</w:t>
            </w:r>
          </w:p>
        </w:tc>
        <w:tc>
          <w:tcPr>
            <w:tcW w:w="1257" w:type="dxa"/>
            <w:noWrap/>
          </w:tcPr>
          <w:p w14:paraId="12F29CB9" w14:textId="77777777" w:rsidR="000A07F5" w:rsidRPr="007939DD" w:rsidRDefault="000A07F5" w:rsidP="00E25630">
            <w:pPr>
              <w:pStyle w:val="ARtabletextright"/>
              <w:rPr>
                <w:color w:val="000000"/>
                <w:sz w:val="16"/>
                <w:szCs w:val="16"/>
              </w:rPr>
            </w:pPr>
            <w:r w:rsidRPr="007939DD">
              <w:rPr>
                <w:color w:val="000000"/>
                <w:sz w:val="16"/>
                <w:szCs w:val="16"/>
              </w:rPr>
              <w:t>$23,457</w:t>
            </w:r>
          </w:p>
        </w:tc>
        <w:tc>
          <w:tcPr>
            <w:tcW w:w="1257" w:type="dxa"/>
            <w:noWrap/>
          </w:tcPr>
          <w:p w14:paraId="007314DE"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48807937" w14:textId="77777777" w:rsidTr="000A07F5">
        <w:tc>
          <w:tcPr>
            <w:tcW w:w="2159" w:type="dxa"/>
            <w:noWrap/>
          </w:tcPr>
          <w:p w14:paraId="06F608DB" w14:textId="77777777" w:rsidR="000A07F5" w:rsidRPr="007939DD" w:rsidRDefault="000A07F5" w:rsidP="00E25630">
            <w:pPr>
              <w:pStyle w:val="ARtabletext"/>
              <w:rPr>
                <w:color w:val="000000"/>
                <w:sz w:val="16"/>
                <w:szCs w:val="16"/>
              </w:rPr>
            </w:pPr>
            <w:r w:rsidRPr="007939DD">
              <w:rPr>
                <w:color w:val="000000"/>
                <w:sz w:val="16"/>
                <w:szCs w:val="16"/>
              </w:rPr>
              <w:t>Centre for Excellence in Child and Family Welfare Inc</w:t>
            </w:r>
          </w:p>
        </w:tc>
        <w:tc>
          <w:tcPr>
            <w:tcW w:w="3710" w:type="dxa"/>
            <w:noWrap/>
          </w:tcPr>
          <w:p w14:paraId="27BE8025" w14:textId="77777777" w:rsidR="000A07F5" w:rsidRPr="007939DD" w:rsidRDefault="000A07F5" w:rsidP="00E25630">
            <w:pPr>
              <w:pStyle w:val="ARtabletext"/>
              <w:rPr>
                <w:color w:val="000000"/>
                <w:sz w:val="16"/>
                <w:szCs w:val="16"/>
              </w:rPr>
            </w:pPr>
            <w:r w:rsidRPr="007939DD">
              <w:rPr>
                <w:color w:val="000000"/>
                <w:sz w:val="16"/>
                <w:szCs w:val="16"/>
              </w:rPr>
              <w:t>Develop support and materials, Loddon Children and Youth Area Partnership member agencies</w:t>
            </w:r>
          </w:p>
        </w:tc>
        <w:tc>
          <w:tcPr>
            <w:tcW w:w="1256" w:type="dxa"/>
            <w:noWrap/>
          </w:tcPr>
          <w:p w14:paraId="5246C2F6" w14:textId="77777777" w:rsidR="000A07F5" w:rsidRPr="007939DD" w:rsidRDefault="000A07F5" w:rsidP="00E25630">
            <w:pPr>
              <w:pStyle w:val="ARtabletextright"/>
              <w:rPr>
                <w:color w:val="000000"/>
                <w:sz w:val="16"/>
                <w:szCs w:val="16"/>
              </w:rPr>
            </w:pPr>
            <w:r w:rsidRPr="007939DD">
              <w:rPr>
                <w:color w:val="000000"/>
                <w:sz w:val="16"/>
                <w:szCs w:val="16"/>
              </w:rPr>
              <w:t>$46,780</w:t>
            </w:r>
          </w:p>
        </w:tc>
        <w:tc>
          <w:tcPr>
            <w:tcW w:w="1257" w:type="dxa"/>
            <w:noWrap/>
          </w:tcPr>
          <w:p w14:paraId="7FB2480E" w14:textId="77777777" w:rsidR="000A07F5" w:rsidRPr="007939DD" w:rsidRDefault="000A07F5" w:rsidP="00E25630">
            <w:pPr>
              <w:pStyle w:val="ARtabletextright"/>
              <w:rPr>
                <w:color w:val="000000"/>
                <w:sz w:val="16"/>
                <w:szCs w:val="16"/>
              </w:rPr>
            </w:pPr>
            <w:r w:rsidRPr="007939DD">
              <w:rPr>
                <w:color w:val="000000"/>
                <w:sz w:val="16"/>
                <w:szCs w:val="16"/>
              </w:rPr>
              <w:t>$37,424</w:t>
            </w:r>
          </w:p>
        </w:tc>
        <w:tc>
          <w:tcPr>
            <w:tcW w:w="1257" w:type="dxa"/>
            <w:noWrap/>
          </w:tcPr>
          <w:p w14:paraId="7583487A"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67363A27" w14:textId="77777777" w:rsidTr="000A07F5">
        <w:tc>
          <w:tcPr>
            <w:tcW w:w="2159" w:type="dxa"/>
            <w:noWrap/>
          </w:tcPr>
          <w:p w14:paraId="03B7076E" w14:textId="77777777" w:rsidR="000A07F5" w:rsidRPr="007939DD" w:rsidRDefault="000A07F5" w:rsidP="00E25630">
            <w:pPr>
              <w:pStyle w:val="ARtabletext"/>
              <w:rPr>
                <w:color w:val="000000"/>
                <w:sz w:val="16"/>
                <w:szCs w:val="16"/>
              </w:rPr>
            </w:pPr>
            <w:r w:rsidRPr="007939DD">
              <w:rPr>
                <w:color w:val="000000"/>
                <w:sz w:val="16"/>
                <w:szCs w:val="16"/>
              </w:rPr>
              <w:t>Jackie Moden Consulting</w:t>
            </w:r>
          </w:p>
        </w:tc>
        <w:tc>
          <w:tcPr>
            <w:tcW w:w="3710" w:type="dxa"/>
            <w:noWrap/>
          </w:tcPr>
          <w:p w14:paraId="1FA4AF46" w14:textId="77777777" w:rsidR="000A07F5" w:rsidRPr="007939DD" w:rsidRDefault="000A07F5" w:rsidP="00E25630">
            <w:pPr>
              <w:pStyle w:val="ARtabletext"/>
              <w:rPr>
                <w:color w:val="000000"/>
                <w:sz w:val="16"/>
                <w:szCs w:val="16"/>
              </w:rPr>
            </w:pPr>
            <w:r w:rsidRPr="007939DD">
              <w:rPr>
                <w:color w:val="000000"/>
                <w:sz w:val="16"/>
                <w:szCs w:val="16"/>
              </w:rPr>
              <w:t>Review, Salvation Army Westcare</w:t>
            </w:r>
          </w:p>
        </w:tc>
        <w:tc>
          <w:tcPr>
            <w:tcW w:w="1256" w:type="dxa"/>
            <w:noWrap/>
          </w:tcPr>
          <w:p w14:paraId="0BE4DFA2" w14:textId="77777777" w:rsidR="000A07F5" w:rsidRPr="007939DD" w:rsidRDefault="000A07F5" w:rsidP="00E25630">
            <w:pPr>
              <w:pStyle w:val="ARtabletextright"/>
              <w:rPr>
                <w:color w:val="000000"/>
                <w:sz w:val="16"/>
                <w:szCs w:val="16"/>
              </w:rPr>
            </w:pPr>
            <w:r w:rsidRPr="007939DD">
              <w:rPr>
                <w:color w:val="000000"/>
                <w:sz w:val="16"/>
                <w:szCs w:val="16"/>
              </w:rPr>
              <w:t>$46,250</w:t>
            </w:r>
          </w:p>
        </w:tc>
        <w:tc>
          <w:tcPr>
            <w:tcW w:w="1257" w:type="dxa"/>
            <w:noWrap/>
          </w:tcPr>
          <w:p w14:paraId="6663FD1A" w14:textId="77777777" w:rsidR="000A07F5" w:rsidRPr="007939DD" w:rsidRDefault="000A07F5" w:rsidP="00E25630">
            <w:pPr>
              <w:pStyle w:val="ARtabletextright"/>
              <w:rPr>
                <w:color w:val="000000"/>
                <w:sz w:val="16"/>
                <w:szCs w:val="16"/>
              </w:rPr>
            </w:pPr>
            <w:r w:rsidRPr="007939DD">
              <w:rPr>
                <w:color w:val="000000"/>
                <w:sz w:val="16"/>
                <w:szCs w:val="16"/>
              </w:rPr>
              <w:t>$25,766</w:t>
            </w:r>
          </w:p>
        </w:tc>
        <w:tc>
          <w:tcPr>
            <w:tcW w:w="1257" w:type="dxa"/>
            <w:noWrap/>
          </w:tcPr>
          <w:p w14:paraId="24F1B194"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25C944DC" w14:textId="77777777" w:rsidTr="000A07F5">
        <w:tc>
          <w:tcPr>
            <w:tcW w:w="2159" w:type="dxa"/>
            <w:noWrap/>
          </w:tcPr>
          <w:p w14:paraId="2661DDA2" w14:textId="77777777" w:rsidR="000A07F5" w:rsidRPr="007939DD" w:rsidRDefault="000A07F5" w:rsidP="00E25630">
            <w:pPr>
              <w:pStyle w:val="ARtabletext"/>
              <w:rPr>
                <w:color w:val="000000"/>
                <w:sz w:val="16"/>
                <w:szCs w:val="16"/>
              </w:rPr>
            </w:pPr>
            <w:r w:rsidRPr="007939DD">
              <w:rPr>
                <w:color w:val="000000"/>
                <w:sz w:val="16"/>
                <w:szCs w:val="16"/>
              </w:rPr>
              <w:t>M21 Advisory</w:t>
            </w:r>
          </w:p>
        </w:tc>
        <w:tc>
          <w:tcPr>
            <w:tcW w:w="3710" w:type="dxa"/>
            <w:noWrap/>
          </w:tcPr>
          <w:p w14:paraId="1380662C" w14:textId="77777777" w:rsidR="000A07F5" w:rsidRPr="007939DD" w:rsidRDefault="000A07F5" w:rsidP="00E25630">
            <w:pPr>
              <w:pStyle w:val="ARtabletext"/>
              <w:rPr>
                <w:color w:val="000000"/>
                <w:sz w:val="16"/>
                <w:szCs w:val="16"/>
              </w:rPr>
            </w:pPr>
            <w:r w:rsidRPr="007939DD">
              <w:rPr>
                <w:color w:val="000000"/>
                <w:sz w:val="16"/>
                <w:szCs w:val="16"/>
              </w:rPr>
              <w:t>Investment, social ho</w:t>
            </w:r>
            <w:r w:rsidR="000E6783" w:rsidRPr="007939DD">
              <w:rPr>
                <w:color w:val="000000"/>
                <w:sz w:val="16"/>
                <w:szCs w:val="16"/>
              </w:rPr>
              <w:t>u</w:t>
            </w:r>
            <w:r w:rsidRPr="007939DD">
              <w:rPr>
                <w:color w:val="000000"/>
                <w:sz w:val="16"/>
                <w:szCs w:val="16"/>
              </w:rPr>
              <w:t>sing</w:t>
            </w:r>
          </w:p>
        </w:tc>
        <w:tc>
          <w:tcPr>
            <w:tcW w:w="1256" w:type="dxa"/>
            <w:noWrap/>
          </w:tcPr>
          <w:p w14:paraId="3FDC630D" w14:textId="77777777" w:rsidR="000A07F5" w:rsidRPr="007939DD" w:rsidRDefault="000A07F5" w:rsidP="00E25630">
            <w:pPr>
              <w:pStyle w:val="ARtabletextright"/>
              <w:rPr>
                <w:color w:val="000000"/>
                <w:sz w:val="16"/>
                <w:szCs w:val="16"/>
              </w:rPr>
            </w:pPr>
            <w:r w:rsidRPr="007939DD">
              <w:rPr>
                <w:color w:val="000000"/>
                <w:sz w:val="16"/>
                <w:szCs w:val="16"/>
              </w:rPr>
              <w:t>$46,200</w:t>
            </w:r>
          </w:p>
        </w:tc>
        <w:tc>
          <w:tcPr>
            <w:tcW w:w="1257" w:type="dxa"/>
            <w:noWrap/>
          </w:tcPr>
          <w:p w14:paraId="04D0C4FD" w14:textId="77777777" w:rsidR="000A07F5" w:rsidRPr="007939DD" w:rsidRDefault="000A07F5" w:rsidP="00E25630">
            <w:pPr>
              <w:pStyle w:val="ARtabletextright"/>
              <w:rPr>
                <w:color w:val="000000"/>
                <w:sz w:val="16"/>
                <w:szCs w:val="16"/>
              </w:rPr>
            </w:pPr>
            <w:r w:rsidRPr="007939DD">
              <w:rPr>
                <w:color w:val="000000"/>
                <w:sz w:val="16"/>
                <w:szCs w:val="16"/>
              </w:rPr>
              <w:t>$23,021</w:t>
            </w:r>
          </w:p>
        </w:tc>
        <w:tc>
          <w:tcPr>
            <w:tcW w:w="1257" w:type="dxa"/>
            <w:noWrap/>
          </w:tcPr>
          <w:p w14:paraId="5821DA87" w14:textId="77777777" w:rsidR="000A07F5" w:rsidRPr="007939DD" w:rsidRDefault="000A07F5" w:rsidP="00E25630">
            <w:pPr>
              <w:pStyle w:val="ARtabletextright"/>
              <w:rPr>
                <w:color w:val="000000"/>
                <w:sz w:val="16"/>
                <w:szCs w:val="16"/>
              </w:rPr>
            </w:pPr>
            <w:r w:rsidRPr="007939DD">
              <w:rPr>
                <w:color w:val="000000"/>
                <w:sz w:val="16"/>
                <w:szCs w:val="16"/>
              </w:rPr>
              <w:t>$11,682</w:t>
            </w:r>
          </w:p>
        </w:tc>
      </w:tr>
      <w:tr w:rsidR="000A07F5" w:rsidRPr="007939DD" w14:paraId="564C5025" w14:textId="77777777" w:rsidTr="000A07F5">
        <w:tc>
          <w:tcPr>
            <w:tcW w:w="2159" w:type="dxa"/>
            <w:noWrap/>
          </w:tcPr>
          <w:p w14:paraId="35638144" w14:textId="77777777" w:rsidR="000A07F5" w:rsidRPr="007939DD" w:rsidRDefault="000A07F5" w:rsidP="00E25630">
            <w:pPr>
              <w:pStyle w:val="ARtabletext"/>
              <w:rPr>
                <w:color w:val="000000"/>
                <w:sz w:val="16"/>
                <w:szCs w:val="16"/>
              </w:rPr>
            </w:pPr>
            <w:r w:rsidRPr="007939DD">
              <w:rPr>
                <w:color w:val="000000"/>
                <w:sz w:val="16"/>
                <w:szCs w:val="16"/>
              </w:rPr>
              <w:t>John Anderson Ward</w:t>
            </w:r>
          </w:p>
        </w:tc>
        <w:tc>
          <w:tcPr>
            <w:tcW w:w="3710" w:type="dxa"/>
            <w:noWrap/>
          </w:tcPr>
          <w:p w14:paraId="4562E345" w14:textId="77777777" w:rsidR="000A07F5" w:rsidRPr="007939DD" w:rsidRDefault="000A07F5" w:rsidP="00E25630">
            <w:pPr>
              <w:pStyle w:val="ARtabletext"/>
              <w:rPr>
                <w:color w:val="000000"/>
                <w:sz w:val="16"/>
                <w:szCs w:val="16"/>
              </w:rPr>
            </w:pPr>
            <w:r w:rsidRPr="007939DD">
              <w:rPr>
                <w:color w:val="000000"/>
                <w:sz w:val="16"/>
                <w:szCs w:val="16"/>
              </w:rPr>
              <w:t>Review of the Food Standards Code</w:t>
            </w:r>
          </w:p>
        </w:tc>
        <w:tc>
          <w:tcPr>
            <w:tcW w:w="1256" w:type="dxa"/>
            <w:noWrap/>
          </w:tcPr>
          <w:p w14:paraId="7DB5B889" w14:textId="77777777" w:rsidR="000A07F5" w:rsidRPr="007939DD" w:rsidRDefault="000A07F5" w:rsidP="00E25630">
            <w:pPr>
              <w:pStyle w:val="ARtabletextright"/>
              <w:rPr>
                <w:color w:val="000000"/>
                <w:sz w:val="16"/>
                <w:szCs w:val="16"/>
              </w:rPr>
            </w:pPr>
            <w:r w:rsidRPr="007939DD">
              <w:rPr>
                <w:color w:val="000000"/>
                <w:sz w:val="16"/>
                <w:szCs w:val="16"/>
              </w:rPr>
              <w:t>$45,585</w:t>
            </w:r>
          </w:p>
        </w:tc>
        <w:tc>
          <w:tcPr>
            <w:tcW w:w="1257" w:type="dxa"/>
            <w:noWrap/>
          </w:tcPr>
          <w:p w14:paraId="3F75643E" w14:textId="77777777" w:rsidR="000A07F5" w:rsidRPr="007939DD" w:rsidRDefault="000A07F5" w:rsidP="00E25630">
            <w:pPr>
              <w:pStyle w:val="ARtabletextright"/>
              <w:rPr>
                <w:color w:val="000000"/>
                <w:sz w:val="16"/>
                <w:szCs w:val="16"/>
              </w:rPr>
            </w:pPr>
            <w:r w:rsidRPr="007939DD">
              <w:rPr>
                <w:color w:val="000000"/>
                <w:sz w:val="16"/>
                <w:szCs w:val="16"/>
              </w:rPr>
              <w:t>$30,380</w:t>
            </w:r>
          </w:p>
        </w:tc>
        <w:tc>
          <w:tcPr>
            <w:tcW w:w="1257" w:type="dxa"/>
            <w:noWrap/>
          </w:tcPr>
          <w:p w14:paraId="15937DC3" w14:textId="77777777" w:rsidR="000A07F5" w:rsidRPr="007939DD" w:rsidRDefault="000A07F5" w:rsidP="00E25630">
            <w:pPr>
              <w:pStyle w:val="ARtabletextright"/>
              <w:rPr>
                <w:color w:val="000000"/>
                <w:sz w:val="16"/>
                <w:szCs w:val="16"/>
              </w:rPr>
            </w:pPr>
            <w:r w:rsidRPr="007939DD">
              <w:rPr>
                <w:color w:val="000000"/>
                <w:sz w:val="16"/>
                <w:szCs w:val="16"/>
              </w:rPr>
              <w:t>$4,559</w:t>
            </w:r>
          </w:p>
        </w:tc>
      </w:tr>
      <w:tr w:rsidR="000A07F5" w:rsidRPr="007939DD" w14:paraId="3F5CCC8A" w14:textId="77777777" w:rsidTr="000A07F5">
        <w:tc>
          <w:tcPr>
            <w:tcW w:w="2159" w:type="dxa"/>
            <w:noWrap/>
          </w:tcPr>
          <w:p w14:paraId="48AB7F05" w14:textId="77777777" w:rsidR="000A07F5" w:rsidRPr="007939DD" w:rsidRDefault="000A07F5" w:rsidP="00E25630">
            <w:pPr>
              <w:pStyle w:val="ARtabletext"/>
              <w:rPr>
                <w:color w:val="000000"/>
                <w:sz w:val="16"/>
                <w:szCs w:val="16"/>
              </w:rPr>
            </w:pPr>
            <w:r w:rsidRPr="007939DD">
              <w:rPr>
                <w:color w:val="000000"/>
                <w:sz w:val="16"/>
                <w:szCs w:val="16"/>
              </w:rPr>
              <w:t>Saward Dawson Chartered Accountants</w:t>
            </w:r>
          </w:p>
        </w:tc>
        <w:tc>
          <w:tcPr>
            <w:tcW w:w="3710" w:type="dxa"/>
            <w:noWrap/>
          </w:tcPr>
          <w:p w14:paraId="7634CC03" w14:textId="77777777" w:rsidR="000A07F5" w:rsidRPr="007939DD" w:rsidRDefault="000A07F5" w:rsidP="00E25630">
            <w:pPr>
              <w:pStyle w:val="ARtabletext"/>
              <w:rPr>
                <w:color w:val="000000"/>
                <w:sz w:val="16"/>
                <w:szCs w:val="16"/>
              </w:rPr>
            </w:pPr>
            <w:r w:rsidRPr="007939DD">
              <w:rPr>
                <w:color w:val="000000"/>
                <w:sz w:val="16"/>
                <w:szCs w:val="16"/>
              </w:rPr>
              <w:t>Document, financial and budgeting reporting, Housing</w:t>
            </w:r>
          </w:p>
        </w:tc>
        <w:tc>
          <w:tcPr>
            <w:tcW w:w="1256" w:type="dxa"/>
            <w:noWrap/>
          </w:tcPr>
          <w:p w14:paraId="62839031" w14:textId="77777777" w:rsidR="000A07F5" w:rsidRPr="007939DD" w:rsidRDefault="000A07F5" w:rsidP="00E25630">
            <w:pPr>
              <w:pStyle w:val="ARtabletextright"/>
              <w:rPr>
                <w:color w:val="000000"/>
                <w:sz w:val="16"/>
                <w:szCs w:val="16"/>
              </w:rPr>
            </w:pPr>
            <w:r w:rsidRPr="007939DD">
              <w:rPr>
                <w:color w:val="000000"/>
                <w:sz w:val="16"/>
                <w:szCs w:val="16"/>
              </w:rPr>
              <w:t>$45,455</w:t>
            </w:r>
          </w:p>
        </w:tc>
        <w:tc>
          <w:tcPr>
            <w:tcW w:w="1257" w:type="dxa"/>
            <w:noWrap/>
          </w:tcPr>
          <w:p w14:paraId="6C3F8070" w14:textId="77777777" w:rsidR="000A07F5" w:rsidRPr="007939DD" w:rsidRDefault="000A07F5" w:rsidP="00E25630">
            <w:pPr>
              <w:pStyle w:val="ARtabletextright"/>
              <w:rPr>
                <w:color w:val="000000"/>
                <w:sz w:val="16"/>
                <w:szCs w:val="16"/>
              </w:rPr>
            </w:pPr>
            <w:r w:rsidRPr="007939DD">
              <w:rPr>
                <w:color w:val="000000"/>
                <w:sz w:val="16"/>
                <w:szCs w:val="16"/>
              </w:rPr>
              <w:t>$40,855</w:t>
            </w:r>
          </w:p>
        </w:tc>
        <w:tc>
          <w:tcPr>
            <w:tcW w:w="1257" w:type="dxa"/>
            <w:noWrap/>
          </w:tcPr>
          <w:p w14:paraId="5B2F4451" w14:textId="77777777" w:rsidR="000A07F5" w:rsidRPr="007939DD" w:rsidRDefault="000A07F5" w:rsidP="00E25630">
            <w:pPr>
              <w:pStyle w:val="ARtabletextright"/>
              <w:rPr>
                <w:color w:val="000000"/>
                <w:sz w:val="16"/>
                <w:szCs w:val="16"/>
              </w:rPr>
            </w:pPr>
            <w:r w:rsidRPr="007939DD">
              <w:rPr>
                <w:color w:val="000000"/>
                <w:sz w:val="16"/>
                <w:szCs w:val="16"/>
              </w:rPr>
              <w:t>$4,600</w:t>
            </w:r>
          </w:p>
        </w:tc>
      </w:tr>
      <w:tr w:rsidR="000A07F5" w:rsidRPr="007939DD" w14:paraId="75BFAFFA" w14:textId="77777777" w:rsidTr="000A07F5">
        <w:tc>
          <w:tcPr>
            <w:tcW w:w="2159" w:type="dxa"/>
            <w:noWrap/>
          </w:tcPr>
          <w:p w14:paraId="661FA04C" w14:textId="77777777" w:rsidR="000A07F5" w:rsidRPr="007939DD" w:rsidRDefault="000A07F5" w:rsidP="00E25630">
            <w:pPr>
              <w:pStyle w:val="ARtabletext"/>
              <w:rPr>
                <w:color w:val="000000"/>
                <w:sz w:val="16"/>
                <w:szCs w:val="16"/>
              </w:rPr>
            </w:pPr>
            <w:r w:rsidRPr="007939DD">
              <w:rPr>
                <w:color w:val="000000"/>
                <w:sz w:val="16"/>
                <w:szCs w:val="16"/>
              </w:rPr>
              <w:t>Cube Group Management Consulting</w:t>
            </w:r>
          </w:p>
        </w:tc>
        <w:tc>
          <w:tcPr>
            <w:tcW w:w="3710" w:type="dxa"/>
            <w:noWrap/>
          </w:tcPr>
          <w:p w14:paraId="66557F77" w14:textId="77777777" w:rsidR="000A07F5" w:rsidRPr="007939DD" w:rsidRDefault="002E1EF1" w:rsidP="00E25630">
            <w:pPr>
              <w:pStyle w:val="ARtabletext"/>
              <w:rPr>
                <w:color w:val="000000"/>
                <w:sz w:val="16"/>
                <w:szCs w:val="16"/>
              </w:rPr>
            </w:pPr>
            <w:r w:rsidRPr="007939DD">
              <w:rPr>
                <w:color w:val="000000"/>
                <w:sz w:val="16"/>
                <w:szCs w:val="16"/>
              </w:rPr>
              <w:t>Evaluate, Engage! 2015–</w:t>
            </w:r>
            <w:r w:rsidR="000A07F5" w:rsidRPr="007939DD">
              <w:rPr>
                <w:color w:val="000000"/>
                <w:sz w:val="16"/>
                <w:szCs w:val="16"/>
              </w:rPr>
              <w:t>17 program</w:t>
            </w:r>
          </w:p>
        </w:tc>
        <w:tc>
          <w:tcPr>
            <w:tcW w:w="1256" w:type="dxa"/>
            <w:noWrap/>
          </w:tcPr>
          <w:p w14:paraId="7907DBBB" w14:textId="77777777" w:rsidR="000A07F5" w:rsidRPr="007939DD" w:rsidRDefault="000A07F5" w:rsidP="00E25630">
            <w:pPr>
              <w:pStyle w:val="ARtabletextright"/>
              <w:rPr>
                <w:color w:val="000000"/>
                <w:sz w:val="16"/>
                <w:szCs w:val="16"/>
              </w:rPr>
            </w:pPr>
            <w:r w:rsidRPr="007939DD">
              <w:rPr>
                <w:color w:val="000000"/>
                <w:sz w:val="16"/>
                <w:szCs w:val="16"/>
              </w:rPr>
              <w:t>$45,440</w:t>
            </w:r>
          </w:p>
        </w:tc>
        <w:tc>
          <w:tcPr>
            <w:tcW w:w="1257" w:type="dxa"/>
            <w:noWrap/>
          </w:tcPr>
          <w:p w14:paraId="3D859D87" w14:textId="77777777" w:rsidR="000A07F5" w:rsidRPr="007939DD" w:rsidRDefault="000A07F5" w:rsidP="00E25630">
            <w:pPr>
              <w:pStyle w:val="ARtabletextright"/>
              <w:rPr>
                <w:color w:val="000000"/>
                <w:sz w:val="16"/>
                <w:szCs w:val="16"/>
              </w:rPr>
            </w:pPr>
            <w:r w:rsidRPr="007939DD">
              <w:rPr>
                <w:color w:val="000000"/>
                <w:sz w:val="16"/>
                <w:szCs w:val="16"/>
              </w:rPr>
              <w:t>$45,440</w:t>
            </w:r>
          </w:p>
        </w:tc>
        <w:tc>
          <w:tcPr>
            <w:tcW w:w="1257" w:type="dxa"/>
            <w:noWrap/>
          </w:tcPr>
          <w:p w14:paraId="49F922FA"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671AF14C" w14:textId="77777777" w:rsidTr="000A07F5">
        <w:tc>
          <w:tcPr>
            <w:tcW w:w="2159" w:type="dxa"/>
            <w:noWrap/>
          </w:tcPr>
          <w:p w14:paraId="55CEFDE2" w14:textId="77777777" w:rsidR="000A07F5" w:rsidRPr="007939DD" w:rsidRDefault="000A07F5" w:rsidP="00E25630">
            <w:pPr>
              <w:pStyle w:val="ARtabletext"/>
              <w:rPr>
                <w:color w:val="000000"/>
                <w:sz w:val="16"/>
                <w:szCs w:val="16"/>
              </w:rPr>
            </w:pPr>
            <w:r w:rsidRPr="007939DD">
              <w:rPr>
                <w:color w:val="000000"/>
                <w:sz w:val="16"/>
                <w:szCs w:val="16"/>
              </w:rPr>
              <w:t>SACS Consulting Pty Ltd</w:t>
            </w:r>
          </w:p>
        </w:tc>
        <w:tc>
          <w:tcPr>
            <w:tcW w:w="3710" w:type="dxa"/>
            <w:noWrap/>
          </w:tcPr>
          <w:p w14:paraId="00EEAEE2" w14:textId="77777777" w:rsidR="000A07F5" w:rsidRPr="007939DD" w:rsidRDefault="000A07F5" w:rsidP="00E25630">
            <w:pPr>
              <w:pStyle w:val="ARtabletext"/>
              <w:rPr>
                <w:color w:val="000000"/>
                <w:sz w:val="16"/>
                <w:szCs w:val="16"/>
              </w:rPr>
            </w:pPr>
            <w:r w:rsidRPr="007939DD">
              <w:rPr>
                <w:color w:val="000000"/>
                <w:sz w:val="16"/>
                <w:szCs w:val="16"/>
              </w:rPr>
              <w:t>Performance modelling, forensic alcohol and drug workforce</w:t>
            </w:r>
          </w:p>
        </w:tc>
        <w:tc>
          <w:tcPr>
            <w:tcW w:w="1256" w:type="dxa"/>
            <w:noWrap/>
          </w:tcPr>
          <w:p w14:paraId="5FB7B72B" w14:textId="77777777" w:rsidR="000A07F5" w:rsidRPr="007939DD" w:rsidRDefault="000A07F5" w:rsidP="00E25630">
            <w:pPr>
              <w:pStyle w:val="ARtabletextright"/>
              <w:rPr>
                <w:color w:val="000000"/>
                <w:sz w:val="16"/>
                <w:szCs w:val="16"/>
              </w:rPr>
            </w:pPr>
            <w:r w:rsidRPr="007939DD">
              <w:rPr>
                <w:color w:val="000000"/>
                <w:sz w:val="16"/>
                <w:szCs w:val="16"/>
              </w:rPr>
              <w:t>$45,315</w:t>
            </w:r>
          </w:p>
        </w:tc>
        <w:tc>
          <w:tcPr>
            <w:tcW w:w="1257" w:type="dxa"/>
            <w:noWrap/>
          </w:tcPr>
          <w:p w14:paraId="25FAC6C3" w14:textId="77777777" w:rsidR="000A07F5" w:rsidRPr="007939DD" w:rsidRDefault="000A07F5" w:rsidP="00E25630">
            <w:pPr>
              <w:pStyle w:val="ARtabletextright"/>
              <w:rPr>
                <w:color w:val="000000"/>
                <w:sz w:val="16"/>
                <w:szCs w:val="16"/>
              </w:rPr>
            </w:pPr>
            <w:r w:rsidRPr="007939DD">
              <w:rPr>
                <w:color w:val="000000"/>
                <w:sz w:val="16"/>
                <w:szCs w:val="16"/>
              </w:rPr>
              <w:t>$45,315</w:t>
            </w:r>
          </w:p>
        </w:tc>
        <w:tc>
          <w:tcPr>
            <w:tcW w:w="1257" w:type="dxa"/>
            <w:noWrap/>
          </w:tcPr>
          <w:p w14:paraId="20A7F97D"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6F0D1522" w14:textId="77777777" w:rsidTr="000A07F5">
        <w:tc>
          <w:tcPr>
            <w:tcW w:w="2159" w:type="dxa"/>
            <w:noWrap/>
          </w:tcPr>
          <w:p w14:paraId="0FA7D5FE" w14:textId="77777777" w:rsidR="000A07F5" w:rsidRPr="007939DD" w:rsidRDefault="000A07F5" w:rsidP="00E25630">
            <w:pPr>
              <w:pStyle w:val="ARtabletext"/>
              <w:rPr>
                <w:color w:val="000000"/>
                <w:sz w:val="16"/>
                <w:szCs w:val="16"/>
              </w:rPr>
            </w:pPr>
            <w:r w:rsidRPr="007939DD">
              <w:rPr>
                <w:color w:val="000000"/>
                <w:sz w:val="16"/>
                <w:szCs w:val="16"/>
              </w:rPr>
              <w:t>Worklogic Pty Ltd</w:t>
            </w:r>
          </w:p>
        </w:tc>
        <w:tc>
          <w:tcPr>
            <w:tcW w:w="3710" w:type="dxa"/>
            <w:noWrap/>
          </w:tcPr>
          <w:p w14:paraId="34C91B89" w14:textId="77777777" w:rsidR="000A07F5" w:rsidRPr="007939DD" w:rsidRDefault="000A07F5" w:rsidP="000E6783">
            <w:pPr>
              <w:pStyle w:val="ARtabletext"/>
              <w:rPr>
                <w:color w:val="000000"/>
                <w:sz w:val="16"/>
                <w:szCs w:val="16"/>
              </w:rPr>
            </w:pPr>
            <w:r w:rsidRPr="007939DD">
              <w:rPr>
                <w:color w:val="000000"/>
                <w:sz w:val="16"/>
                <w:szCs w:val="16"/>
              </w:rPr>
              <w:t xml:space="preserve">Independent facilitator, </w:t>
            </w:r>
            <w:r w:rsidR="000E6783" w:rsidRPr="007939DD">
              <w:rPr>
                <w:color w:val="000000"/>
                <w:sz w:val="16"/>
                <w:szCs w:val="16"/>
              </w:rPr>
              <w:t>h</w:t>
            </w:r>
            <w:r w:rsidRPr="007939DD">
              <w:rPr>
                <w:color w:val="000000"/>
                <w:sz w:val="16"/>
                <w:szCs w:val="16"/>
              </w:rPr>
              <w:t>ealthcare</w:t>
            </w:r>
          </w:p>
        </w:tc>
        <w:tc>
          <w:tcPr>
            <w:tcW w:w="1256" w:type="dxa"/>
            <w:noWrap/>
          </w:tcPr>
          <w:p w14:paraId="22321B55" w14:textId="77777777" w:rsidR="000A07F5" w:rsidRPr="007939DD" w:rsidRDefault="000A07F5" w:rsidP="00E25630">
            <w:pPr>
              <w:pStyle w:val="ARtabletextright"/>
              <w:rPr>
                <w:color w:val="000000"/>
                <w:sz w:val="16"/>
                <w:szCs w:val="16"/>
              </w:rPr>
            </w:pPr>
            <w:r w:rsidRPr="007939DD">
              <w:rPr>
                <w:color w:val="000000"/>
                <w:sz w:val="16"/>
                <w:szCs w:val="16"/>
              </w:rPr>
              <w:t>$45,248</w:t>
            </w:r>
          </w:p>
        </w:tc>
        <w:tc>
          <w:tcPr>
            <w:tcW w:w="1257" w:type="dxa"/>
            <w:noWrap/>
          </w:tcPr>
          <w:p w14:paraId="774F4712" w14:textId="77777777" w:rsidR="000A07F5" w:rsidRPr="007939DD" w:rsidRDefault="000A07F5" w:rsidP="00E25630">
            <w:pPr>
              <w:pStyle w:val="ARtabletextright"/>
              <w:rPr>
                <w:color w:val="000000"/>
                <w:sz w:val="16"/>
                <w:szCs w:val="16"/>
              </w:rPr>
            </w:pPr>
            <w:r w:rsidRPr="007939DD">
              <w:rPr>
                <w:color w:val="000000"/>
                <w:sz w:val="16"/>
                <w:szCs w:val="16"/>
              </w:rPr>
              <w:t>$45,248</w:t>
            </w:r>
          </w:p>
        </w:tc>
        <w:tc>
          <w:tcPr>
            <w:tcW w:w="1257" w:type="dxa"/>
            <w:noWrap/>
          </w:tcPr>
          <w:p w14:paraId="37666A69"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286E99FD" w14:textId="77777777" w:rsidTr="000A07F5">
        <w:tc>
          <w:tcPr>
            <w:tcW w:w="2159" w:type="dxa"/>
            <w:noWrap/>
          </w:tcPr>
          <w:p w14:paraId="63F0B522" w14:textId="77777777" w:rsidR="000A07F5" w:rsidRPr="007939DD" w:rsidRDefault="000A07F5" w:rsidP="00E25630">
            <w:pPr>
              <w:pStyle w:val="ARtabletext"/>
              <w:rPr>
                <w:color w:val="000000"/>
                <w:sz w:val="16"/>
                <w:szCs w:val="16"/>
              </w:rPr>
            </w:pPr>
            <w:r w:rsidRPr="007939DD">
              <w:rPr>
                <w:color w:val="000000"/>
                <w:sz w:val="16"/>
                <w:szCs w:val="16"/>
              </w:rPr>
              <w:t>Enviropax Pty Ltd</w:t>
            </w:r>
          </w:p>
        </w:tc>
        <w:tc>
          <w:tcPr>
            <w:tcW w:w="3710" w:type="dxa"/>
            <w:noWrap/>
          </w:tcPr>
          <w:p w14:paraId="2461B5E4" w14:textId="77777777" w:rsidR="000A07F5" w:rsidRPr="007939DD" w:rsidRDefault="000A07F5" w:rsidP="000E6783">
            <w:pPr>
              <w:pStyle w:val="ARtabletext"/>
              <w:rPr>
                <w:color w:val="000000"/>
                <w:sz w:val="16"/>
                <w:szCs w:val="16"/>
              </w:rPr>
            </w:pPr>
            <w:r w:rsidRPr="007939DD">
              <w:rPr>
                <w:color w:val="000000"/>
                <w:sz w:val="16"/>
                <w:szCs w:val="16"/>
              </w:rPr>
              <w:t>Develop</w:t>
            </w:r>
            <w:r w:rsidR="000E6783" w:rsidRPr="007939DD">
              <w:rPr>
                <w:color w:val="000000"/>
                <w:sz w:val="16"/>
                <w:szCs w:val="16"/>
              </w:rPr>
              <w:t>,</w:t>
            </w:r>
            <w:r w:rsidRPr="007939DD">
              <w:rPr>
                <w:color w:val="000000"/>
                <w:sz w:val="16"/>
                <w:szCs w:val="16"/>
              </w:rPr>
              <w:t xml:space="preserve"> new Bendigo </w:t>
            </w:r>
            <w:r w:rsidR="000E6783" w:rsidRPr="007939DD">
              <w:rPr>
                <w:color w:val="000000"/>
                <w:sz w:val="16"/>
                <w:szCs w:val="16"/>
              </w:rPr>
              <w:t>H</w:t>
            </w:r>
            <w:r w:rsidRPr="007939DD">
              <w:rPr>
                <w:color w:val="000000"/>
                <w:sz w:val="16"/>
                <w:szCs w:val="16"/>
              </w:rPr>
              <w:t>ospital contract administration manual</w:t>
            </w:r>
          </w:p>
        </w:tc>
        <w:tc>
          <w:tcPr>
            <w:tcW w:w="1256" w:type="dxa"/>
            <w:noWrap/>
          </w:tcPr>
          <w:p w14:paraId="538BABD1" w14:textId="77777777" w:rsidR="000A07F5" w:rsidRPr="007939DD" w:rsidRDefault="000A07F5" w:rsidP="00E25630">
            <w:pPr>
              <w:pStyle w:val="ARtabletextright"/>
              <w:rPr>
                <w:color w:val="000000"/>
                <w:sz w:val="16"/>
                <w:szCs w:val="16"/>
              </w:rPr>
            </w:pPr>
            <w:r w:rsidRPr="007939DD">
              <w:rPr>
                <w:color w:val="000000"/>
                <w:sz w:val="16"/>
                <w:szCs w:val="16"/>
              </w:rPr>
              <w:t>$45,000</w:t>
            </w:r>
          </w:p>
        </w:tc>
        <w:tc>
          <w:tcPr>
            <w:tcW w:w="1257" w:type="dxa"/>
            <w:noWrap/>
          </w:tcPr>
          <w:p w14:paraId="304B4F69" w14:textId="77777777" w:rsidR="000A07F5" w:rsidRPr="007939DD" w:rsidRDefault="000A07F5" w:rsidP="00E25630">
            <w:pPr>
              <w:pStyle w:val="ARtabletextright"/>
              <w:rPr>
                <w:color w:val="000000"/>
                <w:sz w:val="16"/>
                <w:szCs w:val="16"/>
              </w:rPr>
            </w:pPr>
            <w:r w:rsidRPr="007939DD">
              <w:rPr>
                <w:color w:val="000000"/>
                <w:sz w:val="16"/>
                <w:szCs w:val="16"/>
              </w:rPr>
              <w:t>$45,000</w:t>
            </w:r>
          </w:p>
        </w:tc>
        <w:tc>
          <w:tcPr>
            <w:tcW w:w="1257" w:type="dxa"/>
            <w:noWrap/>
          </w:tcPr>
          <w:p w14:paraId="54324ADB"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7520B106" w14:textId="77777777" w:rsidTr="000A07F5">
        <w:tc>
          <w:tcPr>
            <w:tcW w:w="2159" w:type="dxa"/>
            <w:noWrap/>
          </w:tcPr>
          <w:p w14:paraId="36163E00" w14:textId="77777777" w:rsidR="000A07F5" w:rsidRPr="007939DD" w:rsidRDefault="000A07F5" w:rsidP="00E25630">
            <w:pPr>
              <w:pStyle w:val="ARtabletext"/>
              <w:rPr>
                <w:color w:val="000000"/>
                <w:sz w:val="16"/>
                <w:szCs w:val="16"/>
              </w:rPr>
            </w:pPr>
            <w:r w:rsidRPr="007939DD">
              <w:rPr>
                <w:color w:val="000000"/>
                <w:sz w:val="16"/>
                <w:szCs w:val="16"/>
              </w:rPr>
              <w:lastRenderedPageBreak/>
              <w:t>Salinger Consulting Pty Ltd</w:t>
            </w:r>
          </w:p>
        </w:tc>
        <w:tc>
          <w:tcPr>
            <w:tcW w:w="3710" w:type="dxa"/>
            <w:noWrap/>
          </w:tcPr>
          <w:p w14:paraId="0E555D98" w14:textId="77777777" w:rsidR="000A07F5" w:rsidRPr="007939DD" w:rsidRDefault="000E6783" w:rsidP="000E6783">
            <w:pPr>
              <w:pStyle w:val="ARtabletext"/>
              <w:rPr>
                <w:color w:val="000000"/>
                <w:sz w:val="16"/>
                <w:szCs w:val="16"/>
              </w:rPr>
            </w:pPr>
            <w:r w:rsidRPr="007939DD">
              <w:rPr>
                <w:color w:val="000000"/>
                <w:sz w:val="16"/>
                <w:szCs w:val="16"/>
              </w:rPr>
              <w:t>Privacy impact a</w:t>
            </w:r>
            <w:r w:rsidR="000A07F5" w:rsidRPr="007939DD">
              <w:rPr>
                <w:color w:val="000000"/>
                <w:sz w:val="16"/>
                <w:szCs w:val="16"/>
              </w:rPr>
              <w:t xml:space="preserve">ssessment, </w:t>
            </w:r>
            <w:r w:rsidRPr="007939DD">
              <w:rPr>
                <w:color w:val="000000"/>
                <w:sz w:val="16"/>
                <w:szCs w:val="16"/>
              </w:rPr>
              <w:t>p</w:t>
            </w:r>
            <w:r w:rsidR="000A07F5" w:rsidRPr="007939DD">
              <w:rPr>
                <w:color w:val="000000"/>
                <w:sz w:val="16"/>
                <w:szCs w:val="16"/>
              </w:rPr>
              <w:t>hase 2 L17 family violence portal</w:t>
            </w:r>
          </w:p>
        </w:tc>
        <w:tc>
          <w:tcPr>
            <w:tcW w:w="1256" w:type="dxa"/>
            <w:noWrap/>
          </w:tcPr>
          <w:p w14:paraId="7BF450A7" w14:textId="77777777" w:rsidR="000A07F5" w:rsidRPr="007939DD" w:rsidRDefault="000A07F5" w:rsidP="00E25630">
            <w:pPr>
              <w:pStyle w:val="ARtabletextright"/>
              <w:rPr>
                <w:color w:val="000000"/>
                <w:sz w:val="16"/>
                <w:szCs w:val="16"/>
              </w:rPr>
            </w:pPr>
            <w:r w:rsidRPr="007939DD">
              <w:rPr>
                <w:color w:val="000000"/>
                <w:sz w:val="16"/>
                <w:szCs w:val="16"/>
              </w:rPr>
              <w:t>$45,000</w:t>
            </w:r>
          </w:p>
        </w:tc>
        <w:tc>
          <w:tcPr>
            <w:tcW w:w="1257" w:type="dxa"/>
            <w:noWrap/>
          </w:tcPr>
          <w:p w14:paraId="66C71EF6" w14:textId="77777777" w:rsidR="000A07F5" w:rsidRPr="007939DD" w:rsidRDefault="000A07F5" w:rsidP="00E25630">
            <w:pPr>
              <w:pStyle w:val="ARtabletextright"/>
              <w:rPr>
                <w:color w:val="000000"/>
                <w:sz w:val="16"/>
                <w:szCs w:val="16"/>
              </w:rPr>
            </w:pPr>
            <w:r w:rsidRPr="007939DD">
              <w:rPr>
                <w:color w:val="000000"/>
                <w:sz w:val="16"/>
                <w:szCs w:val="16"/>
              </w:rPr>
              <w:t>$45,000</w:t>
            </w:r>
          </w:p>
        </w:tc>
        <w:tc>
          <w:tcPr>
            <w:tcW w:w="1257" w:type="dxa"/>
            <w:noWrap/>
          </w:tcPr>
          <w:p w14:paraId="7FFBACCA"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6932475F" w14:textId="77777777" w:rsidTr="000A07F5">
        <w:tc>
          <w:tcPr>
            <w:tcW w:w="2159" w:type="dxa"/>
            <w:noWrap/>
          </w:tcPr>
          <w:p w14:paraId="023425E6" w14:textId="77777777" w:rsidR="000A07F5" w:rsidRPr="007939DD" w:rsidRDefault="000A07F5" w:rsidP="00E25630">
            <w:pPr>
              <w:pStyle w:val="ARtabletext"/>
              <w:rPr>
                <w:color w:val="000000"/>
                <w:sz w:val="16"/>
                <w:szCs w:val="16"/>
              </w:rPr>
            </w:pPr>
            <w:r w:rsidRPr="007939DD">
              <w:rPr>
                <w:color w:val="000000"/>
                <w:sz w:val="16"/>
                <w:szCs w:val="16"/>
              </w:rPr>
              <w:t>Bevington Consulting Pty Ltd</w:t>
            </w:r>
          </w:p>
        </w:tc>
        <w:tc>
          <w:tcPr>
            <w:tcW w:w="3710" w:type="dxa"/>
            <w:noWrap/>
          </w:tcPr>
          <w:p w14:paraId="259E9FA1" w14:textId="77777777" w:rsidR="000A07F5" w:rsidRPr="007939DD" w:rsidRDefault="000A07F5" w:rsidP="000E6783">
            <w:pPr>
              <w:pStyle w:val="ARtabletext"/>
              <w:rPr>
                <w:color w:val="000000"/>
                <w:sz w:val="16"/>
                <w:szCs w:val="16"/>
              </w:rPr>
            </w:pPr>
            <w:r w:rsidRPr="007939DD">
              <w:rPr>
                <w:color w:val="000000"/>
                <w:sz w:val="16"/>
                <w:szCs w:val="16"/>
              </w:rPr>
              <w:t>Develop, change management framewo</w:t>
            </w:r>
            <w:r w:rsidR="000E6783" w:rsidRPr="007939DD">
              <w:rPr>
                <w:color w:val="000000"/>
                <w:sz w:val="16"/>
                <w:szCs w:val="16"/>
              </w:rPr>
              <w:t>rk, Health Incident Management S</w:t>
            </w:r>
            <w:r w:rsidRPr="007939DD">
              <w:rPr>
                <w:color w:val="000000"/>
                <w:sz w:val="16"/>
                <w:szCs w:val="16"/>
              </w:rPr>
              <w:t>ystem</w:t>
            </w:r>
          </w:p>
        </w:tc>
        <w:tc>
          <w:tcPr>
            <w:tcW w:w="1256" w:type="dxa"/>
            <w:noWrap/>
          </w:tcPr>
          <w:p w14:paraId="515EAA5F" w14:textId="77777777" w:rsidR="000A07F5" w:rsidRPr="007939DD" w:rsidRDefault="000A07F5" w:rsidP="00E25630">
            <w:pPr>
              <w:pStyle w:val="ARtabletextright"/>
              <w:rPr>
                <w:color w:val="000000"/>
                <w:sz w:val="16"/>
                <w:szCs w:val="16"/>
              </w:rPr>
            </w:pPr>
            <w:r w:rsidRPr="007939DD">
              <w:rPr>
                <w:color w:val="000000"/>
                <w:sz w:val="16"/>
                <w:szCs w:val="16"/>
              </w:rPr>
              <w:t>$44,982</w:t>
            </w:r>
          </w:p>
        </w:tc>
        <w:tc>
          <w:tcPr>
            <w:tcW w:w="1257" w:type="dxa"/>
            <w:noWrap/>
          </w:tcPr>
          <w:p w14:paraId="37BAE8E9" w14:textId="77777777" w:rsidR="000A07F5" w:rsidRPr="007939DD" w:rsidRDefault="000A07F5" w:rsidP="00E25630">
            <w:pPr>
              <w:pStyle w:val="ARtabletextright"/>
              <w:rPr>
                <w:color w:val="000000"/>
                <w:sz w:val="16"/>
                <w:szCs w:val="16"/>
              </w:rPr>
            </w:pPr>
            <w:r w:rsidRPr="007939DD">
              <w:rPr>
                <w:color w:val="000000"/>
                <w:sz w:val="16"/>
                <w:szCs w:val="16"/>
              </w:rPr>
              <w:t>$44,982</w:t>
            </w:r>
          </w:p>
        </w:tc>
        <w:tc>
          <w:tcPr>
            <w:tcW w:w="1257" w:type="dxa"/>
            <w:noWrap/>
          </w:tcPr>
          <w:p w14:paraId="188609CA"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46952659" w14:textId="77777777" w:rsidTr="000A07F5">
        <w:tc>
          <w:tcPr>
            <w:tcW w:w="2159" w:type="dxa"/>
            <w:noWrap/>
          </w:tcPr>
          <w:p w14:paraId="48E9022B" w14:textId="77777777" w:rsidR="000A07F5" w:rsidRPr="007939DD" w:rsidRDefault="000A07F5" w:rsidP="00E25630">
            <w:pPr>
              <w:pStyle w:val="ARtabletext"/>
              <w:rPr>
                <w:color w:val="000000"/>
                <w:sz w:val="16"/>
                <w:szCs w:val="16"/>
              </w:rPr>
            </w:pPr>
            <w:r w:rsidRPr="007939DD">
              <w:rPr>
                <w:color w:val="000000"/>
                <w:sz w:val="16"/>
                <w:szCs w:val="16"/>
              </w:rPr>
              <w:t>Deloitte Touche Tohmatsu</w:t>
            </w:r>
          </w:p>
        </w:tc>
        <w:tc>
          <w:tcPr>
            <w:tcW w:w="3710" w:type="dxa"/>
            <w:noWrap/>
          </w:tcPr>
          <w:p w14:paraId="2E0512B9" w14:textId="77777777" w:rsidR="000A07F5" w:rsidRPr="007939DD" w:rsidRDefault="000A07F5" w:rsidP="00E25630">
            <w:pPr>
              <w:pStyle w:val="ARtabletext"/>
              <w:rPr>
                <w:color w:val="000000"/>
                <w:sz w:val="16"/>
                <w:szCs w:val="16"/>
              </w:rPr>
            </w:pPr>
            <w:r w:rsidRPr="007939DD">
              <w:rPr>
                <w:color w:val="000000"/>
                <w:sz w:val="16"/>
                <w:szCs w:val="16"/>
              </w:rPr>
              <w:t>Review, public housing tenants transfer</w:t>
            </w:r>
          </w:p>
        </w:tc>
        <w:tc>
          <w:tcPr>
            <w:tcW w:w="1256" w:type="dxa"/>
            <w:noWrap/>
          </w:tcPr>
          <w:p w14:paraId="13AC1AA7" w14:textId="77777777" w:rsidR="000A07F5" w:rsidRPr="007939DD" w:rsidRDefault="000A07F5" w:rsidP="00E25630">
            <w:pPr>
              <w:pStyle w:val="ARtabletextright"/>
              <w:rPr>
                <w:color w:val="000000"/>
                <w:sz w:val="16"/>
                <w:szCs w:val="16"/>
              </w:rPr>
            </w:pPr>
            <w:r w:rsidRPr="007939DD">
              <w:rPr>
                <w:color w:val="000000"/>
                <w:sz w:val="16"/>
                <w:szCs w:val="16"/>
              </w:rPr>
              <w:t>$44,616</w:t>
            </w:r>
          </w:p>
        </w:tc>
        <w:tc>
          <w:tcPr>
            <w:tcW w:w="1257" w:type="dxa"/>
            <w:noWrap/>
          </w:tcPr>
          <w:p w14:paraId="4C872B2B" w14:textId="77777777" w:rsidR="000A07F5" w:rsidRPr="007939DD" w:rsidRDefault="000A07F5" w:rsidP="00E25630">
            <w:pPr>
              <w:pStyle w:val="ARtabletextright"/>
              <w:rPr>
                <w:color w:val="000000"/>
                <w:sz w:val="16"/>
                <w:szCs w:val="16"/>
              </w:rPr>
            </w:pPr>
            <w:r w:rsidRPr="007939DD">
              <w:rPr>
                <w:color w:val="000000"/>
                <w:sz w:val="16"/>
                <w:szCs w:val="16"/>
              </w:rPr>
              <w:t>$44,616</w:t>
            </w:r>
          </w:p>
        </w:tc>
        <w:tc>
          <w:tcPr>
            <w:tcW w:w="1257" w:type="dxa"/>
            <w:noWrap/>
          </w:tcPr>
          <w:p w14:paraId="788FFACB"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33721453" w14:textId="77777777" w:rsidTr="000A07F5">
        <w:tc>
          <w:tcPr>
            <w:tcW w:w="2159" w:type="dxa"/>
            <w:noWrap/>
          </w:tcPr>
          <w:p w14:paraId="62ECEDAF" w14:textId="77777777" w:rsidR="000A07F5" w:rsidRPr="007939DD" w:rsidRDefault="000A07F5" w:rsidP="00E25630">
            <w:pPr>
              <w:pStyle w:val="ARtabletext"/>
              <w:rPr>
                <w:color w:val="000000"/>
                <w:sz w:val="16"/>
                <w:szCs w:val="16"/>
              </w:rPr>
            </w:pPr>
            <w:r w:rsidRPr="007939DD">
              <w:rPr>
                <w:color w:val="000000"/>
                <w:sz w:val="16"/>
                <w:szCs w:val="16"/>
              </w:rPr>
              <w:t>KPMG</w:t>
            </w:r>
          </w:p>
        </w:tc>
        <w:tc>
          <w:tcPr>
            <w:tcW w:w="3710" w:type="dxa"/>
            <w:noWrap/>
          </w:tcPr>
          <w:p w14:paraId="36674C1C" w14:textId="77777777" w:rsidR="000A07F5" w:rsidRPr="007939DD" w:rsidRDefault="000A07F5" w:rsidP="00E25630">
            <w:pPr>
              <w:pStyle w:val="ARtabletext"/>
              <w:rPr>
                <w:color w:val="000000"/>
                <w:sz w:val="16"/>
                <w:szCs w:val="16"/>
              </w:rPr>
            </w:pPr>
            <w:r w:rsidRPr="007939DD">
              <w:rPr>
                <w:color w:val="000000"/>
                <w:sz w:val="16"/>
                <w:szCs w:val="16"/>
              </w:rPr>
              <w:t>Review, autism service</w:t>
            </w:r>
          </w:p>
        </w:tc>
        <w:tc>
          <w:tcPr>
            <w:tcW w:w="1256" w:type="dxa"/>
            <w:noWrap/>
          </w:tcPr>
          <w:p w14:paraId="33DF997A" w14:textId="77777777" w:rsidR="000A07F5" w:rsidRPr="007939DD" w:rsidRDefault="000A07F5" w:rsidP="00E25630">
            <w:pPr>
              <w:pStyle w:val="ARtabletextright"/>
              <w:rPr>
                <w:color w:val="000000"/>
                <w:sz w:val="16"/>
                <w:szCs w:val="16"/>
              </w:rPr>
            </w:pPr>
            <w:r w:rsidRPr="007939DD">
              <w:rPr>
                <w:color w:val="000000"/>
                <w:sz w:val="16"/>
                <w:szCs w:val="16"/>
              </w:rPr>
              <w:t>$44,545</w:t>
            </w:r>
          </w:p>
        </w:tc>
        <w:tc>
          <w:tcPr>
            <w:tcW w:w="1257" w:type="dxa"/>
            <w:noWrap/>
          </w:tcPr>
          <w:p w14:paraId="240FA5DA" w14:textId="77777777" w:rsidR="000A07F5" w:rsidRPr="007939DD" w:rsidRDefault="000A07F5" w:rsidP="00E25630">
            <w:pPr>
              <w:pStyle w:val="ARtabletextright"/>
              <w:rPr>
                <w:color w:val="000000"/>
                <w:sz w:val="16"/>
                <w:szCs w:val="16"/>
              </w:rPr>
            </w:pPr>
            <w:r w:rsidRPr="007939DD">
              <w:rPr>
                <w:color w:val="000000"/>
                <w:sz w:val="16"/>
                <w:szCs w:val="16"/>
              </w:rPr>
              <w:t>$44,545</w:t>
            </w:r>
          </w:p>
        </w:tc>
        <w:tc>
          <w:tcPr>
            <w:tcW w:w="1257" w:type="dxa"/>
            <w:noWrap/>
          </w:tcPr>
          <w:p w14:paraId="075A6F72"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6E531EA" w14:textId="77777777" w:rsidTr="000A07F5">
        <w:tc>
          <w:tcPr>
            <w:tcW w:w="2159" w:type="dxa"/>
            <w:noWrap/>
          </w:tcPr>
          <w:p w14:paraId="3A827890" w14:textId="77777777" w:rsidR="000A07F5" w:rsidRPr="007939DD" w:rsidRDefault="000A07F5" w:rsidP="00E25630">
            <w:pPr>
              <w:pStyle w:val="ARtabletext"/>
              <w:rPr>
                <w:color w:val="000000"/>
                <w:sz w:val="16"/>
                <w:szCs w:val="16"/>
              </w:rPr>
            </w:pPr>
            <w:r w:rsidRPr="007939DD">
              <w:rPr>
                <w:color w:val="000000"/>
                <w:sz w:val="16"/>
                <w:szCs w:val="16"/>
              </w:rPr>
              <w:t>The University of Melbourne</w:t>
            </w:r>
          </w:p>
        </w:tc>
        <w:tc>
          <w:tcPr>
            <w:tcW w:w="3710" w:type="dxa"/>
            <w:noWrap/>
          </w:tcPr>
          <w:p w14:paraId="3A57FFEF" w14:textId="77777777" w:rsidR="000A07F5" w:rsidRPr="007939DD" w:rsidRDefault="000E6783" w:rsidP="00E25630">
            <w:pPr>
              <w:pStyle w:val="ARtabletext"/>
              <w:rPr>
                <w:color w:val="000000"/>
                <w:sz w:val="16"/>
                <w:szCs w:val="16"/>
              </w:rPr>
            </w:pPr>
            <w:r w:rsidRPr="007939DD">
              <w:rPr>
                <w:color w:val="000000"/>
                <w:sz w:val="16"/>
                <w:szCs w:val="16"/>
              </w:rPr>
              <w:t>Independent a</w:t>
            </w:r>
            <w:r w:rsidR="000A07F5" w:rsidRPr="007939DD">
              <w:rPr>
                <w:color w:val="000000"/>
                <w:sz w:val="16"/>
                <w:szCs w:val="16"/>
              </w:rPr>
              <w:t>nalysis, health data</w:t>
            </w:r>
          </w:p>
        </w:tc>
        <w:tc>
          <w:tcPr>
            <w:tcW w:w="1256" w:type="dxa"/>
            <w:noWrap/>
          </w:tcPr>
          <w:p w14:paraId="5D024293" w14:textId="77777777" w:rsidR="000A07F5" w:rsidRPr="007939DD" w:rsidRDefault="000A07F5" w:rsidP="00E25630">
            <w:pPr>
              <w:pStyle w:val="ARtabletextright"/>
              <w:rPr>
                <w:color w:val="000000"/>
                <w:sz w:val="16"/>
                <w:szCs w:val="16"/>
              </w:rPr>
            </w:pPr>
            <w:r w:rsidRPr="007939DD">
              <w:rPr>
                <w:color w:val="000000"/>
                <w:sz w:val="16"/>
                <w:szCs w:val="16"/>
              </w:rPr>
              <w:t>$43,636</w:t>
            </w:r>
          </w:p>
        </w:tc>
        <w:tc>
          <w:tcPr>
            <w:tcW w:w="1257" w:type="dxa"/>
            <w:noWrap/>
          </w:tcPr>
          <w:p w14:paraId="3AC0D792" w14:textId="77777777" w:rsidR="000A07F5" w:rsidRPr="007939DD" w:rsidRDefault="000A07F5" w:rsidP="00E25630">
            <w:pPr>
              <w:pStyle w:val="ARtabletextright"/>
              <w:rPr>
                <w:color w:val="000000"/>
                <w:sz w:val="16"/>
                <w:szCs w:val="16"/>
              </w:rPr>
            </w:pPr>
            <w:r w:rsidRPr="007939DD">
              <w:rPr>
                <w:color w:val="000000"/>
                <w:sz w:val="16"/>
                <w:szCs w:val="16"/>
              </w:rPr>
              <w:t>$43,636</w:t>
            </w:r>
          </w:p>
        </w:tc>
        <w:tc>
          <w:tcPr>
            <w:tcW w:w="1257" w:type="dxa"/>
            <w:noWrap/>
          </w:tcPr>
          <w:p w14:paraId="131AD189"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2B16FA53" w14:textId="77777777" w:rsidTr="000A07F5">
        <w:tc>
          <w:tcPr>
            <w:tcW w:w="2159" w:type="dxa"/>
            <w:noWrap/>
          </w:tcPr>
          <w:p w14:paraId="21B899E1" w14:textId="77777777" w:rsidR="000A07F5" w:rsidRPr="007939DD" w:rsidRDefault="000A07F5" w:rsidP="00E25630">
            <w:pPr>
              <w:pStyle w:val="ARtabletext"/>
              <w:rPr>
                <w:color w:val="000000"/>
                <w:sz w:val="16"/>
                <w:szCs w:val="16"/>
              </w:rPr>
            </w:pPr>
            <w:r w:rsidRPr="007939DD">
              <w:rPr>
                <w:color w:val="000000"/>
                <w:sz w:val="16"/>
                <w:szCs w:val="16"/>
              </w:rPr>
              <w:t>Cube Group Management Consulting</w:t>
            </w:r>
          </w:p>
        </w:tc>
        <w:tc>
          <w:tcPr>
            <w:tcW w:w="3710" w:type="dxa"/>
            <w:noWrap/>
          </w:tcPr>
          <w:p w14:paraId="41F4053C" w14:textId="77777777" w:rsidR="000A07F5" w:rsidRPr="007939DD" w:rsidRDefault="000A07F5" w:rsidP="00E25630">
            <w:pPr>
              <w:pStyle w:val="ARtabletext"/>
              <w:rPr>
                <w:color w:val="000000"/>
                <w:sz w:val="16"/>
                <w:szCs w:val="16"/>
              </w:rPr>
            </w:pPr>
            <w:r w:rsidRPr="007939DD">
              <w:rPr>
                <w:color w:val="000000"/>
                <w:sz w:val="16"/>
                <w:szCs w:val="16"/>
              </w:rPr>
              <w:t>Project manage, establishment of the family violence prevention agency</w:t>
            </w:r>
          </w:p>
        </w:tc>
        <w:tc>
          <w:tcPr>
            <w:tcW w:w="1256" w:type="dxa"/>
            <w:noWrap/>
          </w:tcPr>
          <w:p w14:paraId="4979A6FD" w14:textId="77777777" w:rsidR="000A07F5" w:rsidRPr="007939DD" w:rsidRDefault="000A07F5" w:rsidP="00E25630">
            <w:pPr>
              <w:pStyle w:val="ARtabletextright"/>
              <w:rPr>
                <w:color w:val="000000"/>
                <w:sz w:val="16"/>
                <w:szCs w:val="16"/>
              </w:rPr>
            </w:pPr>
            <w:r w:rsidRPr="007939DD">
              <w:rPr>
                <w:color w:val="000000"/>
                <w:sz w:val="16"/>
                <w:szCs w:val="16"/>
              </w:rPr>
              <w:t>$43,636</w:t>
            </w:r>
          </w:p>
        </w:tc>
        <w:tc>
          <w:tcPr>
            <w:tcW w:w="1257" w:type="dxa"/>
            <w:noWrap/>
          </w:tcPr>
          <w:p w14:paraId="5B0809BB" w14:textId="77777777" w:rsidR="000A07F5" w:rsidRPr="007939DD" w:rsidRDefault="000A07F5" w:rsidP="00E25630">
            <w:pPr>
              <w:pStyle w:val="ARtabletextright"/>
              <w:rPr>
                <w:color w:val="000000"/>
                <w:sz w:val="16"/>
                <w:szCs w:val="16"/>
              </w:rPr>
            </w:pPr>
            <w:r w:rsidRPr="007939DD">
              <w:rPr>
                <w:color w:val="000000"/>
                <w:sz w:val="16"/>
                <w:szCs w:val="16"/>
              </w:rPr>
              <w:t>$43,636</w:t>
            </w:r>
          </w:p>
        </w:tc>
        <w:tc>
          <w:tcPr>
            <w:tcW w:w="1257" w:type="dxa"/>
            <w:noWrap/>
          </w:tcPr>
          <w:p w14:paraId="5E6A3242"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3A03E1CF" w14:textId="77777777" w:rsidTr="000A07F5">
        <w:tc>
          <w:tcPr>
            <w:tcW w:w="2159" w:type="dxa"/>
            <w:noWrap/>
          </w:tcPr>
          <w:p w14:paraId="2B8E0EA8" w14:textId="77777777" w:rsidR="000A07F5" w:rsidRPr="007939DD" w:rsidRDefault="000A07F5" w:rsidP="00E25630">
            <w:pPr>
              <w:pStyle w:val="ARtabletext"/>
              <w:rPr>
                <w:color w:val="000000"/>
                <w:sz w:val="16"/>
                <w:szCs w:val="16"/>
              </w:rPr>
            </w:pPr>
            <w:r w:rsidRPr="007939DD">
              <w:rPr>
                <w:color w:val="000000"/>
                <w:sz w:val="16"/>
                <w:szCs w:val="16"/>
              </w:rPr>
              <w:t>Communications Design &amp; Management Pty Ltd</w:t>
            </w:r>
          </w:p>
        </w:tc>
        <w:tc>
          <w:tcPr>
            <w:tcW w:w="3710" w:type="dxa"/>
            <w:noWrap/>
          </w:tcPr>
          <w:p w14:paraId="03D507F8" w14:textId="77777777" w:rsidR="000A07F5" w:rsidRPr="007939DD" w:rsidRDefault="000A07F5" w:rsidP="000E6783">
            <w:pPr>
              <w:pStyle w:val="ARtabletext"/>
              <w:rPr>
                <w:color w:val="000000"/>
                <w:sz w:val="16"/>
                <w:szCs w:val="16"/>
              </w:rPr>
            </w:pPr>
            <w:r w:rsidRPr="007939DD">
              <w:rPr>
                <w:color w:val="000000"/>
                <w:sz w:val="16"/>
                <w:szCs w:val="16"/>
              </w:rPr>
              <w:t xml:space="preserve">Strategy, </w:t>
            </w:r>
            <w:r w:rsidR="000E6783" w:rsidRPr="007939DD">
              <w:rPr>
                <w:color w:val="000000"/>
                <w:sz w:val="16"/>
                <w:szCs w:val="16"/>
              </w:rPr>
              <w:t>department-</w:t>
            </w:r>
            <w:r w:rsidRPr="007939DD">
              <w:rPr>
                <w:color w:val="000000"/>
                <w:sz w:val="16"/>
                <w:szCs w:val="16"/>
              </w:rPr>
              <w:t>wide cyber security</w:t>
            </w:r>
          </w:p>
        </w:tc>
        <w:tc>
          <w:tcPr>
            <w:tcW w:w="1256" w:type="dxa"/>
            <w:noWrap/>
          </w:tcPr>
          <w:p w14:paraId="1E9F6CC5" w14:textId="77777777" w:rsidR="000A07F5" w:rsidRPr="007939DD" w:rsidRDefault="000A07F5" w:rsidP="00E25630">
            <w:pPr>
              <w:pStyle w:val="ARtabletextright"/>
              <w:rPr>
                <w:color w:val="000000"/>
                <w:sz w:val="16"/>
                <w:szCs w:val="16"/>
              </w:rPr>
            </w:pPr>
            <w:r w:rsidRPr="007939DD">
              <w:rPr>
                <w:color w:val="000000"/>
                <w:sz w:val="16"/>
                <w:szCs w:val="16"/>
              </w:rPr>
              <w:t>$43,450</w:t>
            </w:r>
          </w:p>
        </w:tc>
        <w:tc>
          <w:tcPr>
            <w:tcW w:w="1257" w:type="dxa"/>
            <w:noWrap/>
          </w:tcPr>
          <w:p w14:paraId="651C7377" w14:textId="77777777" w:rsidR="000A07F5" w:rsidRPr="007939DD" w:rsidRDefault="000A07F5" w:rsidP="00E25630">
            <w:pPr>
              <w:pStyle w:val="ARtabletextright"/>
              <w:rPr>
                <w:color w:val="000000"/>
                <w:sz w:val="16"/>
                <w:szCs w:val="16"/>
              </w:rPr>
            </w:pPr>
            <w:r w:rsidRPr="007939DD">
              <w:rPr>
                <w:color w:val="000000"/>
                <w:sz w:val="16"/>
                <w:szCs w:val="16"/>
              </w:rPr>
              <w:t>$43,704</w:t>
            </w:r>
          </w:p>
        </w:tc>
        <w:tc>
          <w:tcPr>
            <w:tcW w:w="1257" w:type="dxa"/>
            <w:noWrap/>
          </w:tcPr>
          <w:p w14:paraId="0F869B63"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DE5CE97" w14:textId="77777777" w:rsidTr="000A07F5">
        <w:tc>
          <w:tcPr>
            <w:tcW w:w="2159" w:type="dxa"/>
            <w:noWrap/>
          </w:tcPr>
          <w:p w14:paraId="41FA888F" w14:textId="77777777" w:rsidR="000A07F5" w:rsidRPr="007939DD" w:rsidRDefault="000A07F5" w:rsidP="00E25630">
            <w:pPr>
              <w:pStyle w:val="ARtabletext"/>
              <w:rPr>
                <w:color w:val="000000"/>
                <w:sz w:val="16"/>
                <w:szCs w:val="16"/>
              </w:rPr>
            </w:pPr>
            <w:r w:rsidRPr="007939DD">
              <w:rPr>
                <w:color w:val="000000"/>
                <w:sz w:val="16"/>
                <w:szCs w:val="16"/>
              </w:rPr>
              <w:t>Michelle Harcourt</w:t>
            </w:r>
          </w:p>
        </w:tc>
        <w:tc>
          <w:tcPr>
            <w:tcW w:w="3710" w:type="dxa"/>
            <w:noWrap/>
          </w:tcPr>
          <w:p w14:paraId="43559EEE" w14:textId="77777777" w:rsidR="000A07F5" w:rsidRPr="007939DD" w:rsidRDefault="000A07F5" w:rsidP="00E25630">
            <w:pPr>
              <w:pStyle w:val="ARtabletext"/>
              <w:rPr>
                <w:color w:val="000000"/>
                <w:sz w:val="16"/>
                <w:szCs w:val="16"/>
              </w:rPr>
            </w:pPr>
            <w:r w:rsidRPr="007939DD">
              <w:rPr>
                <w:color w:val="000000"/>
                <w:sz w:val="16"/>
                <w:szCs w:val="16"/>
              </w:rPr>
              <w:t>Specialised support, residential services quality improvement</w:t>
            </w:r>
          </w:p>
        </w:tc>
        <w:tc>
          <w:tcPr>
            <w:tcW w:w="1256" w:type="dxa"/>
            <w:noWrap/>
          </w:tcPr>
          <w:p w14:paraId="46BEE727" w14:textId="77777777" w:rsidR="000A07F5" w:rsidRPr="007939DD" w:rsidRDefault="000A07F5" w:rsidP="00E25630">
            <w:pPr>
              <w:pStyle w:val="ARtabletextright"/>
              <w:rPr>
                <w:color w:val="000000"/>
                <w:sz w:val="16"/>
                <w:szCs w:val="16"/>
              </w:rPr>
            </w:pPr>
            <w:r w:rsidRPr="007939DD">
              <w:rPr>
                <w:color w:val="000000"/>
                <w:sz w:val="16"/>
                <w:szCs w:val="16"/>
              </w:rPr>
              <w:t>$42,955</w:t>
            </w:r>
          </w:p>
        </w:tc>
        <w:tc>
          <w:tcPr>
            <w:tcW w:w="1257" w:type="dxa"/>
            <w:noWrap/>
          </w:tcPr>
          <w:p w14:paraId="24B6A314" w14:textId="77777777" w:rsidR="000A07F5" w:rsidRPr="007939DD" w:rsidRDefault="000A07F5" w:rsidP="00E25630">
            <w:pPr>
              <w:pStyle w:val="ARtabletextright"/>
              <w:rPr>
                <w:color w:val="000000"/>
                <w:sz w:val="16"/>
                <w:szCs w:val="16"/>
              </w:rPr>
            </w:pPr>
            <w:r w:rsidRPr="007939DD">
              <w:rPr>
                <w:color w:val="000000"/>
                <w:sz w:val="16"/>
                <w:szCs w:val="16"/>
              </w:rPr>
              <w:t>$14,396</w:t>
            </w:r>
          </w:p>
        </w:tc>
        <w:tc>
          <w:tcPr>
            <w:tcW w:w="1257" w:type="dxa"/>
            <w:noWrap/>
          </w:tcPr>
          <w:p w14:paraId="0D9AFCED"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10BA5233" w14:textId="77777777" w:rsidTr="000A07F5">
        <w:tc>
          <w:tcPr>
            <w:tcW w:w="2159" w:type="dxa"/>
            <w:noWrap/>
          </w:tcPr>
          <w:p w14:paraId="44333D10" w14:textId="77777777" w:rsidR="000A07F5" w:rsidRPr="007939DD" w:rsidRDefault="000A07F5" w:rsidP="00E25630">
            <w:pPr>
              <w:pStyle w:val="ARtabletext"/>
              <w:rPr>
                <w:color w:val="000000"/>
                <w:sz w:val="16"/>
                <w:szCs w:val="16"/>
              </w:rPr>
            </w:pPr>
            <w:r w:rsidRPr="007939DD">
              <w:rPr>
                <w:color w:val="000000"/>
                <w:sz w:val="16"/>
                <w:szCs w:val="16"/>
              </w:rPr>
              <w:t>Navigating Outcomes</w:t>
            </w:r>
          </w:p>
        </w:tc>
        <w:tc>
          <w:tcPr>
            <w:tcW w:w="3710" w:type="dxa"/>
            <w:noWrap/>
          </w:tcPr>
          <w:p w14:paraId="7CBA7037" w14:textId="77777777" w:rsidR="000A07F5" w:rsidRPr="007939DD" w:rsidRDefault="000A07F5" w:rsidP="00E25630">
            <w:pPr>
              <w:pStyle w:val="ARtabletext"/>
              <w:rPr>
                <w:color w:val="000000"/>
                <w:sz w:val="16"/>
                <w:szCs w:val="16"/>
              </w:rPr>
            </w:pPr>
            <w:r w:rsidRPr="007939DD">
              <w:rPr>
                <w:color w:val="000000"/>
                <w:sz w:val="16"/>
                <w:szCs w:val="16"/>
              </w:rPr>
              <w:t>Develop, data collection materials, community services</w:t>
            </w:r>
          </w:p>
        </w:tc>
        <w:tc>
          <w:tcPr>
            <w:tcW w:w="1256" w:type="dxa"/>
            <w:noWrap/>
          </w:tcPr>
          <w:p w14:paraId="176FF348" w14:textId="77777777" w:rsidR="000A07F5" w:rsidRPr="007939DD" w:rsidRDefault="000A07F5" w:rsidP="00E25630">
            <w:pPr>
              <w:pStyle w:val="ARtabletextright"/>
              <w:rPr>
                <w:color w:val="000000"/>
                <w:sz w:val="16"/>
                <w:szCs w:val="16"/>
              </w:rPr>
            </w:pPr>
            <w:r w:rsidRPr="007939DD">
              <w:rPr>
                <w:color w:val="000000"/>
                <w:sz w:val="16"/>
                <w:szCs w:val="16"/>
              </w:rPr>
              <w:t>$42,900</w:t>
            </w:r>
          </w:p>
        </w:tc>
        <w:tc>
          <w:tcPr>
            <w:tcW w:w="1257" w:type="dxa"/>
            <w:noWrap/>
          </w:tcPr>
          <w:p w14:paraId="3CD4CA07" w14:textId="77777777" w:rsidR="000A07F5" w:rsidRPr="007939DD" w:rsidRDefault="000A07F5" w:rsidP="00E25630">
            <w:pPr>
              <w:pStyle w:val="ARtabletextright"/>
              <w:rPr>
                <w:color w:val="000000"/>
                <w:sz w:val="16"/>
                <w:szCs w:val="16"/>
              </w:rPr>
            </w:pPr>
            <w:r w:rsidRPr="007939DD">
              <w:rPr>
                <w:color w:val="000000"/>
                <w:sz w:val="16"/>
                <w:szCs w:val="16"/>
              </w:rPr>
              <w:t>$18,622</w:t>
            </w:r>
          </w:p>
        </w:tc>
        <w:tc>
          <w:tcPr>
            <w:tcW w:w="1257" w:type="dxa"/>
            <w:noWrap/>
          </w:tcPr>
          <w:p w14:paraId="4A574336"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A35BFC1" w14:textId="77777777" w:rsidTr="000A07F5">
        <w:tc>
          <w:tcPr>
            <w:tcW w:w="2159" w:type="dxa"/>
            <w:noWrap/>
          </w:tcPr>
          <w:p w14:paraId="56F0315D" w14:textId="77777777" w:rsidR="000A07F5" w:rsidRPr="007939DD" w:rsidRDefault="000A07F5" w:rsidP="00E25630">
            <w:pPr>
              <w:pStyle w:val="ARtabletext"/>
              <w:rPr>
                <w:color w:val="000000"/>
                <w:sz w:val="16"/>
                <w:szCs w:val="16"/>
              </w:rPr>
            </w:pPr>
            <w:r w:rsidRPr="007939DD">
              <w:rPr>
                <w:color w:val="000000"/>
                <w:sz w:val="16"/>
                <w:szCs w:val="16"/>
              </w:rPr>
              <w:t>KPMG</w:t>
            </w:r>
          </w:p>
        </w:tc>
        <w:tc>
          <w:tcPr>
            <w:tcW w:w="3710" w:type="dxa"/>
            <w:noWrap/>
          </w:tcPr>
          <w:p w14:paraId="57A29786" w14:textId="77777777" w:rsidR="000A07F5" w:rsidRPr="007939DD" w:rsidRDefault="000A07F5" w:rsidP="00E25630">
            <w:pPr>
              <w:pStyle w:val="ARtabletext"/>
              <w:rPr>
                <w:color w:val="000000"/>
                <w:sz w:val="16"/>
                <w:szCs w:val="16"/>
              </w:rPr>
            </w:pPr>
            <w:r w:rsidRPr="007939DD">
              <w:rPr>
                <w:color w:val="000000"/>
                <w:sz w:val="16"/>
                <w:szCs w:val="16"/>
              </w:rPr>
              <w:t>Develop, clinical trial coordinating centres, hospitals</w:t>
            </w:r>
          </w:p>
        </w:tc>
        <w:tc>
          <w:tcPr>
            <w:tcW w:w="1256" w:type="dxa"/>
            <w:noWrap/>
          </w:tcPr>
          <w:p w14:paraId="139BC83F" w14:textId="77777777" w:rsidR="000A07F5" w:rsidRPr="007939DD" w:rsidRDefault="000A07F5" w:rsidP="00E25630">
            <w:pPr>
              <w:pStyle w:val="ARtabletextright"/>
              <w:rPr>
                <w:color w:val="000000"/>
                <w:sz w:val="16"/>
                <w:szCs w:val="16"/>
              </w:rPr>
            </w:pPr>
            <w:r w:rsidRPr="007939DD">
              <w:rPr>
                <w:color w:val="000000"/>
                <w:sz w:val="16"/>
                <w:szCs w:val="16"/>
              </w:rPr>
              <w:t>$42,300</w:t>
            </w:r>
          </w:p>
        </w:tc>
        <w:tc>
          <w:tcPr>
            <w:tcW w:w="1257" w:type="dxa"/>
            <w:noWrap/>
          </w:tcPr>
          <w:p w14:paraId="5A5DE72F" w14:textId="77777777" w:rsidR="000A07F5" w:rsidRPr="007939DD" w:rsidRDefault="000A07F5" w:rsidP="00E25630">
            <w:pPr>
              <w:pStyle w:val="ARtabletextright"/>
              <w:rPr>
                <w:color w:val="000000"/>
                <w:sz w:val="16"/>
                <w:szCs w:val="16"/>
              </w:rPr>
            </w:pPr>
            <w:r w:rsidRPr="007939DD">
              <w:rPr>
                <w:color w:val="000000"/>
                <w:sz w:val="16"/>
                <w:szCs w:val="16"/>
              </w:rPr>
              <w:t>$42,300</w:t>
            </w:r>
          </w:p>
        </w:tc>
        <w:tc>
          <w:tcPr>
            <w:tcW w:w="1257" w:type="dxa"/>
            <w:noWrap/>
          </w:tcPr>
          <w:p w14:paraId="5F7AEF28"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48B51E89" w14:textId="77777777" w:rsidTr="000A07F5">
        <w:tc>
          <w:tcPr>
            <w:tcW w:w="2159" w:type="dxa"/>
            <w:noWrap/>
          </w:tcPr>
          <w:p w14:paraId="4B0A0A02" w14:textId="77777777" w:rsidR="000A07F5" w:rsidRPr="007939DD" w:rsidRDefault="000A07F5" w:rsidP="00E25630">
            <w:pPr>
              <w:pStyle w:val="ARtabletext"/>
              <w:rPr>
                <w:color w:val="000000"/>
                <w:sz w:val="16"/>
                <w:szCs w:val="16"/>
              </w:rPr>
            </w:pPr>
            <w:r w:rsidRPr="007939DD">
              <w:rPr>
                <w:color w:val="000000"/>
                <w:sz w:val="16"/>
                <w:szCs w:val="16"/>
              </w:rPr>
              <w:t>Cube Group Management Consulting</w:t>
            </w:r>
          </w:p>
        </w:tc>
        <w:tc>
          <w:tcPr>
            <w:tcW w:w="3710" w:type="dxa"/>
            <w:noWrap/>
          </w:tcPr>
          <w:p w14:paraId="5B2EBFB9" w14:textId="77777777" w:rsidR="000A07F5" w:rsidRPr="007939DD" w:rsidRDefault="000A07F5" w:rsidP="00E25630">
            <w:pPr>
              <w:pStyle w:val="ARtabletext"/>
              <w:rPr>
                <w:color w:val="000000"/>
                <w:sz w:val="16"/>
                <w:szCs w:val="16"/>
              </w:rPr>
            </w:pPr>
            <w:r w:rsidRPr="007939DD">
              <w:rPr>
                <w:color w:val="000000"/>
                <w:sz w:val="16"/>
                <w:szCs w:val="16"/>
              </w:rPr>
              <w:t>Review and map, matrix operating model, property and asset services</w:t>
            </w:r>
          </w:p>
        </w:tc>
        <w:tc>
          <w:tcPr>
            <w:tcW w:w="1256" w:type="dxa"/>
            <w:noWrap/>
          </w:tcPr>
          <w:p w14:paraId="2B7E039C" w14:textId="77777777" w:rsidR="000A07F5" w:rsidRPr="007939DD" w:rsidRDefault="000A07F5" w:rsidP="00E25630">
            <w:pPr>
              <w:pStyle w:val="ARtabletextright"/>
              <w:rPr>
                <w:color w:val="000000"/>
                <w:sz w:val="16"/>
                <w:szCs w:val="16"/>
              </w:rPr>
            </w:pPr>
            <w:r w:rsidRPr="007939DD">
              <w:rPr>
                <w:color w:val="000000"/>
                <w:sz w:val="16"/>
                <w:szCs w:val="16"/>
              </w:rPr>
              <w:t>$42,300</w:t>
            </w:r>
          </w:p>
        </w:tc>
        <w:tc>
          <w:tcPr>
            <w:tcW w:w="1257" w:type="dxa"/>
            <w:noWrap/>
          </w:tcPr>
          <w:p w14:paraId="1C5D44A0" w14:textId="77777777" w:rsidR="000A07F5" w:rsidRPr="007939DD" w:rsidRDefault="000A07F5" w:rsidP="00E25630">
            <w:pPr>
              <w:pStyle w:val="ARtabletextright"/>
              <w:rPr>
                <w:color w:val="000000"/>
                <w:sz w:val="16"/>
                <w:szCs w:val="16"/>
              </w:rPr>
            </w:pPr>
            <w:r w:rsidRPr="007939DD">
              <w:rPr>
                <w:color w:val="000000"/>
                <w:sz w:val="16"/>
                <w:szCs w:val="16"/>
              </w:rPr>
              <w:t>$34,864</w:t>
            </w:r>
          </w:p>
        </w:tc>
        <w:tc>
          <w:tcPr>
            <w:tcW w:w="1257" w:type="dxa"/>
            <w:noWrap/>
          </w:tcPr>
          <w:p w14:paraId="411E7682" w14:textId="77777777" w:rsidR="000A07F5" w:rsidRPr="007939DD" w:rsidRDefault="000A07F5" w:rsidP="00E25630">
            <w:pPr>
              <w:pStyle w:val="ARtabletextright"/>
              <w:rPr>
                <w:color w:val="000000"/>
                <w:sz w:val="16"/>
                <w:szCs w:val="16"/>
              </w:rPr>
            </w:pPr>
            <w:r w:rsidRPr="007939DD">
              <w:rPr>
                <w:color w:val="000000"/>
                <w:sz w:val="16"/>
                <w:szCs w:val="16"/>
              </w:rPr>
              <w:t>$7,436</w:t>
            </w:r>
          </w:p>
        </w:tc>
      </w:tr>
      <w:tr w:rsidR="000A07F5" w:rsidRPr="007939DD" w14:paraId="56A22A95" w14:textId="77777777" w:rsidTr="000A07F5">
        <w:tc>
          <w:tcPr>
            <w:tcW w:w="2159" w:type="dxa"/>
            <w:noWrap/>
          </w:tcPr>
          <w:p w14:paraId="67614848" w14:textId="77777777" w:rsidR="000A07F5" w:rsidRPr="007939DD" w:rsidRDefault="000A07F5" w:rsidP="00E25630">
            <w:pPr>
              <w:pStyle w:val="ARtabletext"/>
              <w:rPr>
                <w:color w:val="000000"/>
                <w:sz w:val="16"/>
                <w:szCs w:val="16"/>
              </w:rPr>
            </w:pPr>
            <w:r w:rsidRPr="007939DD">
              <w:rPr>
                <w:color w:val="000000"/>
                <w:sz w:val="16"/>
                <w:szCs w:val="16"/>
              </w:rPr>
              <w:t>Myriad International Consulting Services Pty Ltd</w:t>
            </w:r>
          </w:p>
        </w:tc>
        <w:tc>
          <w:tcPr>
            <w:tcW w:w="3710" w:type="dxa"/>
            <w:noWrap/>
          </w:tcPr>
          <w:p w14:paraId="1A1EDC2F" w14:textId="77777777" w:rsidR="000A07F5" w:rsidRPr="007939DD" w:rsidRDefault="000A07F5" w:rsidP="000E6783">
            <w:pPr>
              <w:pStyle w:val="ARtabletext"/>
              <w:rPr>
                <w:color w:val="000000"/>
                <w:sz w:val="16"/>
                <w:szCs w:val="16"/>
              </w:rPr>
            </w:pPr>
            <w:r w:rsidRPr="007939DD">
              <w:rPr>
                <w:color w:val="000000"/>
                <w:sz w:val="16"/>
                <w:szCs w:val="16"/>
              </w:rPr>
              <w:t xml:space="preserve">Develop, diversity </w:t>
            </w:r>
            <w:r w:rsidR="000E6783" w:rsidRPr="007939DD">
              <w:rPr>
                <w:color w:val="000000"/>
                <w:sz w:val="16"/>
                <w:szCs w:val="16"/>
              </w:rPr>
              <w:t>and</w:t>
            </w:r>
            <w:r w:rsidRPr="007939DD">
              <w:rPr>
                <w:color w:val="000000"/>
                <w:sz w:val="16"/>
                <w:szCs w:val="16"/>
              </w:rPr>
              <w:t xml:space="preserve"> inclusion strategy agreement</w:t>
            </w:r>
          </w:p>
        </w:tc>
        <w:tc>
          <w:tcPr>
            <w:tcW w:w="1256" w:type="dxa"/>
            <w:noWrap/>
          </w:tcPr>
          <w:p w14:paraId="2CF1AB60" w14:textId="77777777" w:rsidR="000A07F5" w:rsidRPr="007939DD" w:rsidRDefault="000A07F5" w:rsidP="00E25630">
            <w:pPr>
              <w:pStyle w:val="ARtabletextright"/>
              <w:rPr>
                <w:color w:val="000000"/>
                <w:sz w:val="16"/>
                <w:szCs w:val="16"/>
              </w:rPr>
            </w:pPr>
            <w:r w:rsidRPr="007939DD">
              <w:rPr>
                <w:color w:val="000000"/>
                <w:sz w:val="16"/>
                <w:szCs w:val="16"/>
              </w:rPr>
              <w:t>$41,500</w:t>
            </w:r>
          </w:p>
        </w:tc>
        <w:tc>
          <w:tcPr>
            <w:tcW w:w="1257" w:type="dxa"/>
            <w:noWrap/>
          </w:tcPr>
          <w:p w14:paraId="4E485379" w14:textId="77777777" w:rsidR="000A07F5" w:rsidRPr="007939DD" w:rsidRDefault="000A07F5" w:rsidP="00E25630">
            <w:pPr>
              <w:pStyle w:val="ARtabletextright"/>
              <w:rPr>
                <w:color w:val="000000"/>
                <w:sz w:val="16"/>
                <w:szCs w:val="16"/>
              </w:rPr>
            </w:pPr>
            <w:r w:rsidRPr="007939DD">
              <w:rPr>
                <w:color w:val="000000"/>
                <w:sz w:val="16"/>
                <w:szCs w:val="16"/>
              </w:rPr>
              <w:t>$41,500</w:t>
            </w:r>
          </w:p>
        </w:tc>
        <w:tc>
          <w:tcPr>
            <w:tcW w:w="1257" w:type="dxa"/>
            <w:noWrap/>
          </w:tcPr>
          <w:p w14:paraId="47B71B61"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4AA31CC1" w14:textId="77777777" w:rsidTr="000A07F5">
        <w:tc>
          <w:tcPr>
            <w:tcW w:w="2159" w:type="dxa"/>
            <w:noWrap/>
          </w:tcPr>
          <w:p w14:paraId="264887DF" w14:textId="77777777" w:rsidR="000A07F5" w:rsidRPr="007939DD" w:rsidRDefault="000A07F5" w:rsidP="00E25630">
            <w:pPr>
              <w:pStyle w:val="ARtabletext"/>
              <w:rPr>
                <w:color w:val="000000"/>
                <w:sz w:val="16"/>
                <w:szCs w:val="16"/>
              </w:rPr>
            </w:pPr>
            <w:r w:rsidRPr="007939DD">
              <w:rPr>
                <w:color w:val="000000"/>
                <w:sz w:val="16"/>
                <w:szCs w:val="16"/>
              </w:rPr>
              <w:t>La Trobe University</w:t>
            </w:r>
          </w:p>
        </w:tc>
        <w:tc>
          <w:tcPr>
            <w:tcW w:w="3710" w:type="dxa"/>
            <w:noWrap/>
          </w:tcPr>
          <w:p w14:paraId="47914583" w14:textId="77777777" w:rsidR="000A07F5" w:rsidRPr="007939DD" w:rsidRDefault="000A07F5" w:rsidP="00E25630">
            <w:pPr>
              <w:pStyle w:val="ARtabletext"/>
              <w:rPr>
                <w:color w:val="000000"/>
                <w:sz w:val="16"/>
                <w:szCs w:val="16"/>
              </w:rPr>
            </w:pPr>
            <w:r w:rsidRPr="007939DD">
              <w:rPr>
                <w:color w:val="000000"/>
                <w:sz w:val="16"/>
                <w:szCs w:val="16"/>
              </w:rPr>
              <w:t>Report, China Australia healthcare policy</w:t>
            </w:r>
          </w:p>
        </w:tc>
        <w:tc>
          <w:tcPr>
            <w:tcW w:w="1256" w:type="dxa"/>
            <w:noWrap/>
          </w:tcPr>
          <w:p w14:paraId="2B2481B7" w14:textId="77777777" w:rsidR="000A07F5" w:rsidRPr="007939DD" w:rsidRDefault="000A07F5" w:rsidP="00E25630">
            <w:pPr>
              <w:pStyle w:val="ARtabletextright"/>
              <w:rPr>
                <w:color w:val="000000"/>
                <w:sz w:val="16"/>
                <w:szCs w:val="16"/>
              </w:rPr>
            </w:pPr>
            <w:r w:rsidRPr="007939DD">
              <w:rPr>
                <w:color w:val="000000"/>
                <w:sz w:val="16"/>
                <w:szCs w:val="16"/>
              </w:rPr>
              <w:t>$41,050</w:t>
            </w:r>
          </w:p>
        </w:tc>
        <w:tc>
          <w:tcPr>
            <w:tcW w:w="1257" w:type="dxa"/>
            <w:noWrap/>
          </w:tcPr>
          <w:p w14:paraId="32911C21" w14:textId="77777777" w:rsidR="000A07F5" w:rsidRPr="007939DD" w:rsidRDefault="000A07F5" w:rsidP="00E25630">
            <w:pPr>
              <w:pStyle w:val="ARtabletextright"/>
              <w:rPr>
                <w:color w:val="000000"/>
                <w:sz w:val="16"/>
                <w:szCs w:val="16"/>
              </w:rPr>
            </w:pPr>
            <w:r w:rsidRPr="007939DD">
              <w:rPr>
                <w:color w:val="000000"/>
                <w:sz w:val="16"/>
                <w:szCs w:val="16"/>
              </w:rPr>
              <w:t>$41,050</w:t>
            </w:r>
          </w:p>
        </w:tc>
        <w:tc>
          <w:tcPr>
            <w:tcW w:w="1257" w:type="dxa"/>
            <w:noWrap/>
          </w:tcPr>
          <w:p w14:paraId="03F0DEE1"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471D0E59" w14:textId="77777777" w:rsidTr="000A07F5">
        <w:tc>
          <w:tcPr>
            <w:tcW w:w="2159" w:type="dxa"/>
            <w:noWrap/>
          </w:tcPr>
          <w:p w14:paraId="6E92E8BC" w14:textId="77777777" w:rsidR="000A07F5" w:rsidRPr="007939DD" w:rsidRDefault="000A07F5" w:rsidP="00E25630">
            <w:pPr>
              <w:pStyle w:val="ARtabletext"/>
              <w:rPr>
                <w:color w:val="000000"/>
                <w:sz w:val="16"/>
                <w:szCs w:val="16"/>
              </w:rPr>
            </w:pPr>
            <w:r w:rsidRPr="007939DD">
              <w:rPr>
                <w:color w:val="000000"/>
                <w:sz w:val="16"/>
                <w:szCs w:val="16"/>
              </w:rPr>
              <w:t>Deloitte Touche Tohmatsu</w:t>
            </w:r>
          </w:p>
        </w:tc>
        <w:tc>
          <w:tcPr>
            <w:tcW w:w="3710" w:type="dxa"/>
            <w:noWrap/>
          </w:tcPr>
          <w:p w14:paraId="14F75F39" w14:textId="77777777" w:rsidR="000A07F5" w:rsidRPr="007939DD" w:rsidRDefault="000A07F5" w:rsidP="00E25630">
            <w:pPr>
              <w:pStyle w:val="ARtabletext"/>
              <w:rPr>
                <w:color w:val="000000"/>
                <w:sz w:val="16"/>
                <w:szCs w:val="16"/>
              </w:rPr>
            </w:pPr>
            <w:r w:rsidRPr="007939DD">
              <w:rPr>
                <w:color w:val="000000"/>
                <w:sz w:val="16"/>
                <w:szCs w:val="16"/>
              </w:rPr>
              <w:t>Reporting, NDIS workforce</w:t>
            </w:r>
          </w:p>
        </w:tc>
        <w:tc>
          <w:tcPr>
            <w:tcW w:w="1256" w:type="dxa"/>
            <w:noWrap/>
          </w:tcPr>
          <w:p w14:paraId="710CC8F9" w14:textId="77777777" w:rsidR="000A07F5" w:rsidRPr="007939DD" w:rsidRDefault="000A07F5" w:rsidP="00E25630">
            <w:pPr>
              <w:pStyle w:val="ARtabletextright"/>
              <w:rPr>
                <w:color w:val="000000"/>
                <w:sz w:val="16"/>
                <w:szCs w:val="16"/>
              </w:rPr>
            </w:pPr>
            <w:r w:rsidRPr="007939DD">
              <w:rPr>
                <w:color w:val="000000"/>
                <w:sz w:val="16"/>
                <w:szCs w:val="16"/>
              </w:rPr>
              <w:t>$40,909</w:t>
            </w:r>
          </w:p>
        </w:tc>
        <w:tc>
          <w:tcPr>
            <w:tcW w:w="1257" w:type="dxa"/>
            <w:noWrap/>
          </w:tcPr>
          <w:p w14:paraId="1286EC4D" w14:textId="77777777" w:rsidR="000A07F5" w:rsidRPr="007939DD" w:rsidRDefault="000A07F5" w:rsidP="00E25630">
            <w:pPr>
              <w:pStyle w:val="ARtabletextright"/>
              <w:rPr>
                <w:color w:val="000000"/>
                <w:sz w:val="16"/>
                <w:szCs w:val="16"/>
              </w:rPr>
            </w:pPr>
            <w:r w:rsidRPr="007939DD">
              <w:rPr>
                <w:color w:val="000000"/>
                <w:sz w:val="16"/>
                <w:szCs w:val="16"/>
              </w:rPr>
              <w:t>$40,909</w:t>
            </w:r>
          </w:p>
        </w:tc>
        <w:tc>
          <w:tcPr>
            <w:tcW w:w="1257" w:type="dxa"/>
            <w:noWrap/>
          </w:tcPr>
          <w:p w14:paraId="5D23F28E"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42C1BBA8" w14:textId="77777777" w:rsidTr="000A07F5">
        <w:tc>
          <w:tcPr>
            <w:tcW w:w="2159" w:type="dxa"/>
            <w:noWrap/>
          </w:tcPr>
          <w:p w14:paraId="40BC413A" w14:textId="77777777" w:rsidR="000A07F5" w:rsidRPr="007939DD" w:rsidRDefault="000A07F5" w:rsidP="00E25630">
            <w:pPr>
              <w:pStyle w:val="ARtabletext"/>
              <w:rPr>
                <w:color w:val="000000"/>
                <w:sz w:val="16"/>
                <w:szCs w:val="16"/>
              </w:rPr>
            </w:pPr>
            <w:r w:rsidRPr="007939DD">
              <w:rPr>
                <w:color w:val="000000"/>
                <w:sz w:val="16"/>
                <w:szCs w:val="16"/>
              </w:rPr>
              <w:t>Astrid Birgden Just Forensic</w:t>
            </w:r>
          </w:p>
        </w:tc>
        <w:tc>
          <w:tcPr>
            <w:tcW w:w="3710" w:type="dxa"/>
            <w:noWrap/>
          </w:tcPr>
          <w:p w14:paraId="111F2032" w14:textId="77777777" w:rsidR="000A07F5" w:rsidRPr="007939DD" w:rsidRDefault="000A07F5" w:rsidP="00E25630">
            <w:pPr>
              <w:pStyle w:val="ARtabletext"/>
              <w:rPr>
                <w:color w:val="000000"/>
                <w:sz w:val="16"/>
                <w:szCs w:val="16"/>
              </w:rPr>
            </w:pPr>
            <w:r w:rsidRPr="007939DD">
              <w:rPr>
                <w:color w:val="000000"/>
                <w:sz w:val="16"/>
                <w:szCs w:val="16"/>
              </w:rPr>
              <w:t>Develop, model of care, disability forensic assessment</w:t>
            </w:r>
          </w:p>
        </w:tc>
        <w:tc>
          <w:tcPr>
            <w:tcW w:w="1256" w:type="dxa"/>
            <w:noWrap/>
          </w:tcPr>
          <w:p w14:paraId="7222D4A2" w14:textId="77777777" w:rsidR="000A07F5" w:rsidRPr="007939DD" w:rsidRDefault="000A07F5" w:rsidP="00E25630">
            <w:pPr>
              <w:pStyle w:val="ARtabletextright"/>
              <w:rPr>
                <w:color w:val="000000"/>
                <w:sz w:val="16"/>
                <w:szCs w:val="16"/>
              </w:rPr>
            </w:pPr>
            <w:r w:rsidRPr="007939DD">
              <w:rPr>
                <w:color w:val="000000"/>
                <w:sz w:val="16"/>
                <w:szCs w:val="16"/>
              </w:rPr>
              <w:t>$40,530</w:t>
            </w:r>
          </w:p>
        </w:tc>
        <w:tc>
          <w:tcPr>
            <w:tcW w:w="1257" w:type="dxa"/>
            <w:noWrap/>
          </w:tcPr>
          <w:p w14:paraId="3D444D14" w14:textId="77777777" w:rsidR="000A07F5" w:rsidRPr="007939DD" w:rsidRDefault="000A07F5" w:rsidP="00E25630">
            <w:pPr>
              <w:pStyle w:val="ARtabletextright"/>
              <w:rPr>
                <w:color w:val="000000"/>
                <w:sz w:val="16"/>
                <w:szCs w:val="16"/>
              </w:rPr>
            </w:pPr>
            <w:r w:rsidRPr="007939DD">
              <w:rPr>
                <w:color w:val="000000"/>
                <w:sz w:val="16"/>
                <w:szCs w:val="16"/>
              </w:rPr>
              <w:t>$40,530</w:t>
            </w:r>
          </w:p>
        </w:tc>
        <w:tc>
          <w:tcPr>
            <w:tcW w:w="1257" w:type="dxa"/>
            <w:noWrap/>
          </w:tcPr>
          <w:p w14:paraId="004DC66C"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7FBCF0F6" w14:textId="77777777" w:rsidTr="000A07F5">
        <w:tc>
          <w:tcPr>
            <w:tcW w:w="2159" w:type="dxa"/>
            <w:noWrap/>
          </w:tcPr>
          <w:p w14:paraId="1D48EC22" w14:textId="77777777" w:rsidR="000A07F5" w:rsidRPr="007939DD" w:rsidRDefault="000A07F5" w:rsidP="00E25630">
            <w:pPr>
              <w:pStyle w:val="ARtabletext"/>
              <w:rPr>
                <w:color w:val="000000"/>
                <w:sz w:val="16"/>
                <w:szCs w:val="16"/>
              </w:rPr>
            </w:pPr>
            <w:r w:rsidRPr="007939DD">
              <w:rPr>
                <w:color w:val="000000"/>
                <w:sz w:val="16"/>
                <w:szCs w:val="16"/>
              </w:rPr>
              <w:t>Grant Thornton Australia Ltd</w:t>
            </w:r>
          </w:p>
        </w:tc>
        <w:tc>
          <w:tcPr>
            <w:tcW w:w="3710" w:type="dxa"/>
            <w:noWrap/>
          </w:tcPr>
          <w:p w14:paraId="11979CE3" w14:textId="77777777" w:rsidR="000A07F5" w:rsidRPr="007939DD" w:rsidRDefault="000A07F5" w:rsidP="000E6783">
            <w:pPr>
              <w:pStyle w:val="ARtabletext"/>
              <w:rPr>
                <w:color w:val="000000"/>
                <w:sz w:val="16"/>
                <w:szCs w:val="16"/>
              </w:rPr>
            </w:pPr>
            <w:r w:rsidRPr="007939DD">
              <w:rPr>
                <w:color w:val="000000"/>
                <w:sz w:val="16"/>
                <w:szCs w:val="16"/>
              </w:rPr>
              <w:t>Review, hospital Chief Executive Officer personal expenses</w:t>
            </w:r>
          </w:p>
        </w:tc>
        <w:tc>
          <w:tcPr>
            <w:tcW w:w="1256" w:type="dxa"/>
            <w:noWrap/>
          </w:tcPr>
          <w:p w14:paraId="006A5D5A" w14:textId="77777777" w:rsidR="000A07F5" w:rsidRPr="007939DD" w:rsidRDefault="000A07F5" w:rsidP="00E25630">
            <w:pPr>
              <w:pStyle w:val="ARtabletextright"/>
              <w:rPr>
                <w:color w:val="000000"/>
                <w:sz w:val="16"/>
                <w:szCs w:val="16"/>
              </w:rPr>
            </w:pPr>
            <w:r w:rsidRPr="007939DD">
              <w:rPr>
                <w:color w:val="000000"/>
                <w:sz w:val="16"/>
                <w:szCs w:val="16"/>
              </w:rPr>
              <w:t>$39,945</w:t>
            </w:r>
          </w:p>
        </w:tc>
        <w:tc>
          <w:tcPr>
            <w:tcW w:w="1257" w:type="dxa"/>
            <w:noWrap/>
          </w:tcPr>
          <w:p w14:paraId="0B8BF19B" w14:textId="77777777" w:rsidR="000A07F5" w:rsidRPr="007939DD" w:rsidRDefault="000A07F5" w:rsidP="00E25630">
            <w:pPr>
              <w:pStyle w:val="ARtabletextright"/>
              <w:rPr>
                <w:color w:val="000000"/>
                <w:sz w:val="16"/>
                <w:szCs w:val="16"/>
              </w:rPr>
            </w:pPr>
            <w:r w:rsidRPr="007939DD">
              <w:rPr>
                <w:color w:val="000000"/>
                <w:sz w:val="16"/>
                <w:szCs w:val="16"/>
              </w:rPr>
              <w:t>$40,198</w:t>
            </w:r>
          </w:p>
        </w:tc>
        <w:tc>
          <w:tcPr>
            <w:tcW w:w="1257" w:type="dxa"/>
            <w:noWrap/>
          </w:tcPr>
          <w:p w14:paraId="12C08BB9"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79D76A46" w14:textId="77777777" w:rsidTr="000A07F5">
        <w:tc>
          <w:tcPr>
            <w:tcW w:w="2159" w:type="dxa"/>
            <w:noWrap/>
          </w:tcPr>
          <w:p w14:paraId="0E751122" w14:textId="77777777" w:rsidR="000A07F5" w:rsidRPr="007939DD" w:rsidRDefault="000A07F5" w:rsidP="00E25630">
            <w:pPr>
              <w:pStyle w:val="ARtabletext"/>
              <w:rPr>
                <w:color w:val="000000"/>
                <w:sz w:val="16"/>
                <w:szCs w:val="16"/>
              </w:rPr>
            </w:pPr>
            <w:r w:rsidRPr="007939DD">
              <w:rPr>
                <w:color w:val="000000"/>
                <w:sz w:val="16"/>
                <w:szCs w:val="16"/>
              </w:rPr>
              <w:t>Secmon1 Pty Ltd</w:t>
            </w:r>
          </w:p>
        </w:tc>
        <w:tc>
          <w:tcPr>
            <w:tcW w:w="3710" w:type="dxa"/>
            <w:noWrap/>
          </w:tcPr>
          <w:p w14:paraId="3C1EF5AE" w14:textId="77777777" w:rsidR="000A07F5" w:rsidRPr="007939DD" w:rsidRDefault="000A07F5" w:rsidP="00E25630">
            <w:pPr>
              <w:pStyle w:val="ARtabletext"/>
              <w:rPr>
                <w:color w:val="000000"/>
                <w:sz w:val="16"/>
                <w:szCs w:val="16"/>
              </w:rPr>
            </w:pPr>
            <w:r w:rsidRPr="007939DD">
              <w:rPr>
                <w:color w:val="000000"/>
                <w:sz w:val="16"/>
                <w:szCs w:val="16"/>
              </w:rPr>
              <w:t>Investigation and analysis, corporate</w:t>
            </w:r>
          </w:p>
        </w:tc>
        <w:tc>
          <w:tcPr>
            <w:tcW w:w="1256" w:type="dxa"/>
            <w:noWrap/>
          </w:tcPr>
          <w:p w14:paraId="0AC3F41F" w14:textId="77777777" w:rsidR="000A07F5" w:rsidRPr="007939DD" w:rsidRDefault="000A07F5" w:rsidP="00E25630">
            <w:pPr>
              <w:pStyle w:val="ARtabletextright"/>
              <w:rPr>
                <w:color w:val="000000"/>
                <w:sz w:val="16"/>
                <w:szCs w:val="16"/>
              </w:rPr>
            </w:pPr>
            <w:r w:rsidRPr="007939DD">
              <w:rPr>
                <w:color w:val="000000"/>
                <w:sz w:val="16"/>
                <w:szCs w:val="16"/>
              </w:rPr>
              <w:t>$39,730</w:t>
            </w:r>
          </w:p>
        </w:tc>
        <w:tc>
          <w:tcPr>
            <w:tcW w:w="1257" w:type="dxa"/>
            <w:noWrap/>
          </w:tcPr>
          <w:p w14:paraId="1A790FEC" w14:textId="77777777" w:rsidR="000A07F5" w:rsidRPr="007939DD" w:rsidRDefault="000A07F5" w:rsidP="00E25630">
            <w:pPr>
              <w:pStyle w:val="ARtabletextright"/>
              <w:rPr>
                <w:color w:val="000000"/>
                <w:sz w:val="16"/>
                <w:szCs w:val="16"/>
              </w:rPr>
            </w:pPr>
            <w:r w:rsidRPr="007939DD">
              <w:rPr>
                <w:color w:val="000000"/>
                <w:sz w:val="16"/>
                <w:szCs w:val="16"/>
              </w:rPr>
              <w:t>$39,730</w:t>
            </w:r>
          </w:p>
        </w:tc>
        <w:tc>
          <w:tcPr>
            <w:tcW w:w="1257" w:type="dxa"/>
            <w:noWrap/>
          </w:tcPr>
          <w:p w14:paraId="31648F3A"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46FBFB88" w14:textId="77777777" w:rsidTr="000A07F5">
        <w:tc>
          <w:tcPr>
            <w:tcW w:w="2159" w:type="dxa"/>
            <w:noWrap/>
          </w:tcPr>
          <w:p w14:paraId="58150733" w14:textId="77777777" w:rsidR="000A07F5" w:rsidRPr="007939DD" w:rsidRDefault="000A07F5" w:rsidP="00E25630">
            <w:pPr>
              <w:pStyle w:val="ARtabletext"/>
              <w:rPr>
                <w:color w:val="000000"/>
                <w:sz w:val="16"/>
                <w:szCs w:val="16"/>
              </w:rPr>
            </w:pPr>
            <w:r w:rsidRPr="007939DD">
              <w:rPr>
                <w:color w:val="000000"/>
                <w:sz w:val="16"/>
                <w:szCs w:val="16"/>
              </w:rPr>
              <w:t>Jackie Moden Consulting</w:t>
            </w:r>
          </w:p>
        </w:tc>
        <w:tc>
          <w:tcPr>
            <w:tcW w:w="3710" w:type="dxa"/>
            <w:noWrap/>
          </w:tcPr>
          <w:p w14:paraId="39C20E76" w14:textId="77777777" w:rsidR="000A07F5" w:rsidRPr="007939DD" w:rsidRDefault="000A07F5" w:rsidP="00E25630">
            <w:pPr>
              <w:pStyle w:val="ARtabletext"/>
              <w:rPr>
                <w:color w:val="000000"/>
                <w:sz w:val="16"/>
                <w:szCs w:val="16"/>
              </w:rPr>
            </w:pPr>
            <w:r w:rsidRPr="007939DD">
              <w:rPr>
                <w:color w:val="000000"/>
                <w:sz w:val="16"/>
                <w:szCs w:val="16"/>
              </w:rPr>
              <w:t>Service review, housing for the aged action group</w:t>
            </w:r>
          </w:p>
        </w:tc>
        <w:tc>
          <w:tcPr>
            <w:tcW w:w="1256" w:type="dxa"/>
            <w:noWrap/>
          </w:tcPr>
          <w:p w14:paraId="64B1A406" w14:textId="77777777" w:rsidR="000A07F5" w:rsidRPr="007939DD" w:rsidRDefault="000A07F5" w:rsidP="00E25630">
            <w:pPr>
              <w:pStyle w:val="ARtabletextright"/>
              <w:rPr>
                <w:color w:val="000000"/>
                <w:sz w:val="16"/>
                <w:szCs w:val="16"/>
              </w:rPr>
            </w:pPr>
            <w:r w:rsidRPr="007939DD">
              <w:rPr>
                <w:color w:val="000000"/>
                <w:sz w:val="16"/>
                <w:szCs w:val="16"/>
              </w:rPr>
              <w:t>$39,345</w:t>
            </w:r>
          </w:p>
        </w:tc>
        <w:tc>
          <w:tcPr>
            <w:tcW w:w="1257" w:type="dxa"/>
            <w:noWrap/>
          </w:tcPr>
          <w:p w14:paraId="0DEE6E3F" w14:textId="77777777" w:rsidR="000A07F5" w:rsidRPr="007939DD" w:rsidRDefault="000A07F5" w:rsidP="00E25630">
            <w:pPr>
              <w:pStyle w:val="ARtabletextright"/>
              <w:rPr>
                <w:color w:val="000000"/>
                <w:sz w:val="16"/>
                <w:szCs w:val="16"/>
              </w:rPr>
            </w:pPr>
            <w:r w:rsidRPr="007939DD">
              <w:rPr>
                <w:color w:val="000000"/>
                <w:sz w:val="16"/>
                <w:szCs w:val="16"/>
              </w:rPr>
              <w:t>$37,281</w:t>
            </w:r>
          </w:p>
        </w:tc>
        <w:tc>
          <w:tcPr>
            <w:tcW w:w="1257" w:type="dxa"/>
            <w:noWrap/>
          </w:tcPr>
          <w:p w14:paraId="0F08283A"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679100CF" w14:textId="77777777" w:rsidTr="000A07F5">
        <w:tc>
          <w:tcPr>
            <w:tcW w:w="2159" w:type="dxa"/>
            <w:noWrap/>
          </w:tcPr>
          <w:p w14:paraId="4BED6EAA" w14:textId="77777777" w:rsidR="000A07F5" w:rsidRPr="007939DD" w:rsidRDefault="000A07F5" w:rsidP="00E25630">
            <w:pPr>
              <w:pStyle w:val="ARtabletext"/>
              <w:rPr>
                <w:color w:val="000000"/>
                <w:sz w:val="16"/>
                <w:szCs w:val="16"/>
              </w:rPr>
            </w:pPr>
            <w:r w:rsidRPr="007939DD">
              <w:rPr>
                <w:color w:val="000000"/>
                <w:sz w:val="16"/>
                <w:szCs w:val="16"/>
              </w:rPr>
              <w:t>NSW Health Pathology</w:t>
            </w:r>
          </w:p>
        </w:tc>
        <w:tc>
          <w:tcPr>
            <w:tcW w:w="3710" w:type="dxa"/>
            <w:noWrap/>
          </w:tcPr>
          <w:p w14:paraId="6EBB5CED" w14:textId="77777777" w:rsidR="000A07F5" w:rsidRPr="007939DD" w:rsidRDefault="000A07F5" w:rsidP="00E25630">
            <w:pPr>
              <w:pStyle w:val="ARtabletext"/>
              <w:rPr>
                <w:color w:val="000000"/>
                <w:sz w:val="16"/>
                <w:szCs w:val="16"/>
              </w:rPr>
            </w:pPr>
            <w:r w:rsidRPr="007939DD">
              <w:rPr>
                <w:color w:val="000000"/>
                <w:sz w:val="16"/>
                <w:szCs w:val="16"/>
              </w:rPr>
              <w:t>Review, Victorian public health mosquito-borne disease control activities</w:t>
            </w:r>
          </w:p>
        </w:tc>
        <w:tc>
          <w:tcPr>
            <w:tcW w:w="1256" w:type="dxa"/>
            <w:noWrap/>
          </w:tcPr>
          <w:p w14:paraId="24E8E2E4" w14:textId="77777777" w:rsidR="000A07F5" w:rsidRPr="007939DD" w:rsidRDefault="000A07F5" w:rsidP="00E25630">
            <w:pPr>
              <w:pStyle w:val="ARtabletextright"/>
              <w:rPr>
                <w:color w:val="000000"/>
                <w:sz w:val="16"/>
                <w:szCs w:val="16"/>
              </w:rPr>
            </w:pPr>
            <w:r w:rsidRPr="007939DD">
              <w:rPr>
                <w:color w:val="000000"/>
                <w:sz w:val="16"/>
                <w:szCs w:val="16"/>
              </w:rPr>
              <w:t>$39,182</w:t>
            </w:r>
          </w:p>
        </w:tc>
        <w:tc>
          <w:tcPr>
            <w:tcW w:w="1257" w:type="dxa"/>
            <w:noWrap/>
          </w:tcPr>
          <w:p w14:paraId="155502CC" w14:textId="77777777" w:rsidR="000A07F5" w:rsidRPr="007939DD" w:rsidRDefault="000A07F5" w:rsidP="00E25630">
            <w:pPr>
              <w:pStyle w:val="ARtabletextright"/>
              <w:rPr>
                <w:color w:val="000000"/>
                <w:sz w:val="16"/>
                <w:szCs w:val="16"/>
              </w:rPr>
            </w:pPr>
            <w:r w:rsidRPr="007939DD">
              <w:rPr>
                <w:color w:val="000000"/>
                <w:sz w:val="16"/>
                <w:szCs w:val="16"/>
              </w:rPr>
              <w:t>$39,181</w:t>
            </w:r>
          </w:p>
        </w:tc>
        <w:tc>
          <w:tcPr>
            <w:tcW w:w="1257" w:type="dxa"/>
            <w:noWrap/>
          </w:tcPr>
          <w:p w14:paraId="795907E6"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6A4EAC14" w14:textId="77777777" w:rsidTr="000A07F5">
        <w:tc>
          <w:tcPr>
            <w:tcW w:w="2159" w:type="dxa"/>
            <w:noWrap/>
          </w:tcPr>
          <w:p w14:paraId="40D8E196" w14:textId="77777777" w:rsidR="000A07F5" w:rsidRPr="007939DD" w:rsidRDefault="000A07F5" w:rsidP="00E25630">
            <w:pPr>
              <w:pStyle w:val="ARtabletext"/>
              <w:rPr>
                <w:color w:val="000000"/>
                <w:sz w:val="16"/>
                <w:szCs w:val="16"/>
              </w:rPr>
            </w:pPr>
            <w:r w:rsidRPr="007939DD">
              <w:rPr>
                <w:color w:val="000000"/>
                <w:sz w:val="16"/>
                <w:szCs w:val="16"/>
              </w:rPr>
              <w:t>Brotherhood of St Laurence</w:t>
            </w:r>
          </w:p>
        </w:tc>
        <w:tc>
          <w:tcPr>
            <w:tcW w:w="3710" w:type="dxa"/>
            <w:noWrap/>
          </w:tcPr>
          <w:p w14:paraId="5B530FE8" w14:textId="77777777" w:rsidR="000A07F5" w:rsidRPr="007939DD" w:rsidRDefault="000A07F5" w:rsidP="00E25630">
            <w:pPr>
              <w:pStyle w:val="ARtabletext"/>
              <w:rPr>
                <w:color w:val="000000"/>
                <w:sz w:val="16"/>
                <w:szCs w:val="16"/>
              </w:rPr>
            </w:pPr>
            <w:r w:rsidRPr="007939DD">
              <w:rPr>
                <w:color w:val="000000"/>
                <w:sz w:val="16"/>
                <w:szCs w:val="16"/>
              </w:rPr>
              <w:t>Undertake qualitative research, young people and families, chronic school absence</w:t>
            </w:r>
          </w:p>
        </w:tc>
        <w:tc>
          <w:tcPr>
            <w:tcW w:w="1256" w:type="dxa"/>
            <w:noWrap/>
          </w:tcPr>
          <w:p w14:paraId="1C961E03" w14:textId="77777777" w:rsidR="000A07F5" w:rsidRPr="007939DD" w:rsidRDefault="000A07F5" w:rsidP="00E25630">
            <w:pPr>
              <w:pStyle w:val="ARtabletextright"/>
              <w:rPr>
                <w:color w:val="000000"/>
                <w:sz w:val="16"/>
                <w:szCs w:val="16"/>
              </w:rPr>
            </w:pPr>
            <w:r w:rsidRPr="007939DD">
              <w:rPr>
                <w:color w:val="000000"/>
                <w:sz w:val="16"/>
                <w:szCs w:val="16"/>
              </w:rPr>
              <w:t>$38,600</w:t>
            </w:r>
          </w:p>
        </w:tc>
        <w:tc>
          <w:tcPr>
            <w:tcW w:w="1257" w:type="dxa"/>
            <w:noWrap/>
          </w:tcPr>
          <w:p w14:paraId="460A0DB1" w14:textId="77777777" w:rsidR="000A07F5" w:rsidRPr="007939DD" w:rsidRDefault="000A07F5" w:rsidP="00E25630">
            <w:pPr>
              <w:pStyle w:val="ARtabletextright"/>
              <w:rPr>
                <w:color w:val="000000"/>
                <w:sz w:val="16"/>
                <w:szCs w:val="16"/>
              </w:rPr>
            </w:pPr>
            <w:r w:rsidRPr="007939DD">
              <w:rPr>
                <w:color w:val="000000"/>
                <w:sz w:val="16"/>
                <w:szCs w:val="16"/>
              </w:rPr>
              <w:t>$24,964</w:t>
            </w:r>
          </w:p>
        </w:tc>
        <w:tc>
          <w:tcPr>
            <w:tcW w:w="1257" w:type="dxa"/>
            <w:noWrap/>
          </w:tcPr>
          <w:p w14:paraId="0ABC0669" w14:textId="77777777" w:rsidR="000A07F5" w:rsidRPr="007939DD" w:rsidRDefault="000A07F5" w:rsidP="00E25630">
            <w:pPr>
              <w:pStyle w:val="ARtabletextright"/>
              <w:rPr>
                <w:color w:val="000000"/>
                <w:sz w:val="16"/>
                <w:szCs w:val="16"/>
              </w:rPr>
            </w:pPr>
            <w:r w:rsidRPr="007939DD">
              <w:rPr>
                <w:color w:val="000000"/>
                <w:sz w:val="16"/>
                <w:szCs w:val="16"/>
              </w:rPr>
              <w:t>$13,636</w:t>
            </w:r>
          </w:p>
        </w:tc>
      </w:tr>
      <w:tr w:rsidR="000A07F5" w:rsidRPr="007939DD" w14:paraId="4FD17AA8" w14:textId="77777777" w:rsidTr="000A07F5">
        <w:tc>
          <w:tcPr>
            <w:tcW w:w="2159" w:type="dxa"/>
            <w:noWrap/>
          </w:tcPr>
          <w:p w14:paraId="672C7579" w14:textId="77777777" w:rsidR="000A07F5" w:rsidRPr="007939DD" w:rsidRDefault="000A07F5" w:rsidP="00E25630">
            <w:pPr>
              <w:pStyle w:val="ARtabletext"/>
              <w:rPr>
                <w:color w:val="000000"/>
                <w:sz w:val="16"/>
                <w:szCs w:val="16"/>
              </w:rPr>
            </w:pPr>
            <w:r w:rsidRPr="007939DD">
              <w:rPr>
                <w:color w:val="000000"/>
                <w:sz w:val="16"/>
                <w:szCs w:val="16"/>
              </w:rPr>
              <w:t>Roy Morgan Research</w:t>
            </w:r>
          </w:p>
        </w:tc>
        <w:tc>
          <w:tcPr>
            <w:tcW w:w="3710" w:type="dxa"/>
            <w:noWrap/>
          </w:tcPr>
          <w:p w14:paraId="2FA3869D" w14:textId="77777777" w:rsidR="000A07F5" w:rsidRPr="007939DD" w:rsidRDefault="000A07F5" w:rsidP="00E25630">
            <w:pPr>
              <w:pStyle w:val="ARtabletext"/>
              <w:rPr>
                <w:color w:val="000000"/>
                <w:sz w:val="16"/>
                <w:szCs w:val="16"/>
              </w:rPr>
            </w:pPr>
            <w:r w:rsidRPr="007939DD">
              <w:rPr>
                <w:color w:val="000000"/>
                <w:sz w:val="16"/>
                <w:szCs w:val="16"/>
              </w:rPr>
              <w:t>Survey, medical staff work patterns</w:t>
            </w:r>
          </w:p>
        </w:tc>
        <w:tc>
          <w:tcPr>
            <w:tcW w:w="1256" w:type="dxa"/>
            <w:noWrap/>
          </w:tcPr>
          <w:p w14:paraId="2F6FFED7" w14:textId="77777777" w:rsidR="000A07F5" w:rsidRPr="007939DD" w:rsidRDefault="000A07F5" w:rsidP="00E25630">
            <w:pPr>
              <w:pStyle w:val="ARtabletextright"/>
              <w:rPr>
                <w:color w:val="000000"/>
                <w:sz w:val="16"/>
                <w:szCs w:val="16"/>
              </w:rPr>
            </w:pPr>
            <w:r w:rsidRPr="007939DD">
              <w:rPr>
                <w:color w:val="000000"/>
                <w:sz w:val="16"/>
                <w:szCs w:val="16"/>
              </w:rPr>
              <w:t>$38,361</w:t>
            </w:r>
          </w:p>
        </w:tc>
        <w:tc>
          <w:tcPr>
            <w:tcW w:w="1257" w:type="dxa"/>
            <w:noWrap/>
          </w:tcPr>
          <w:p w14:paraId="769054B8" w14:textId="77777777" w:rsidR="000A07F5" w:rsidRPr="007939DD" w:rsidRDefault="000A07F5" w:rsidP="00E25630">
            <w:pPr>
              <w:pStyle w:val="ARtabletextright"/>
              <w:rPr>
                <w:color w:val="000000"/>
                <w:sz w:val="16"/>
                <w:szCs w:val="16"/>
              </w:rPr>
            </w:pPr>
            <w:r w:rsidRPr="007939DD">
              <w:rPr>
                <w:color w:val="000000"/>
                <w:sz w:val="16"/>
                <w:szCs w:val="16"/>
              </w:rPr>
              <w:t>$38,389</w:t>
            </w:r>
          </w:p>
        </w:tc>
        <w:tc>
          <w:tcPr>
            <w:tcW w:w="1257" w:type="dxa"/>
            <w:noWrap/>
          </w:tcPr>
          <w:p w14:paraId="1A0F1626"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DA26A79" w14:textId="77777777" w:rsidTr="000A07F5">
        <w:tc>
          <w:tcPr>
            <w:tcW w:w="2159" w:type="dxa"/>
            <w:noWrap/>
          </w:tcPr>
          <w:p w14:paraId="325B6A7B" w14:textId="77777777" w:rsidR="000A07F5" w:rsidRPr="007939DD" w:rsidRDefault="000A07F5" w:rsidP="00E25630">
            <w:pPr>
              <w:pStyle w:val="ARtabletext"/>
              <w:rPr>
                <w:color w:val="000000"/>
                <w:sz w:val="16"/>
                <w:szCs w:val="16"/>
              </w:rPr>
            </w:pPr>
            <w:r w:rsidRPr="007939DD">
              <w:rPr>
                <w:color w:val="000000"/>
                <w:sz w:val="16"/>
                <w:szCs w:val="16"/>
              </w:rPr>
              <w:t>Nous Group Pty Ltd</w:t>
            </w:r>
          </w:p>
        </w:tc>
        <w:tc>
          <w:tcPr>
            <w:tcW w:w="3710" w:type="dxa"/>
            <w:noWrap/>
          </w:tcPr>
          <w:p w14:paraId="7810B64A" w14:textId="77777777" w:rsidR="000A07F5" w:rsidRPr="007939DD" w:rsidRDefault="000A07F5" w:rsidP="00E25630">
            <w:pPr>
              <w:pStyle w:val="ARtabletext"/>
              <w:rPr>
                <w:color w:val="000000"/>
                <w:sz w:val="16"/>
                <w:szCs w:val="16"/>
              </w:rPr>
            </w:pPr>
            <w:r w:rsidRPr="007939DD">
              <w:rPr>
                <w:color w:val="000000"/>
                <w:sz w:val="16"/>
                <w:szCs w:val="16"/>
              </w:rPr>
              <w:t>Review, processes for briefings</w:t>
            </w:r>
          </w:p>
        </w:tc>
        <w:tc>
          <w:tcPr>
            <w:tcW w:w="1256" w:type="dxa"/>
            <w:noWrap/>
          </w:tcPr>
          <w:p w14:paraId="342E2B45" w14:textId="77777777" w:rsidR="000A07F5" w:rsidRPr="007939DD" w:rsidRDefault="000A07F5" w:rsidP="00E25630">
            <w:pPr>
              <w:pStyle w:val="ARtabletextright"/>
              <w:rPr>
                <w:color w:val="000000"/>
                <w:sz w:val="16"/>
                <w:szCs w:val="16"/>
              </w:rPr>
            </w:pPr>
            <w:r w:rsidRPr="007939DD">
              <w:rPr>
                <w:color w:val="000000"/>
                <w:sz w:val="16"/>
                <w:szCs w:val="16"/>
              </w:rPr>
              <w:t>$38,182</w:t>
            </w:r>
          </w:p>
        </w:tc>
        <w:tc>
          <w:tcPr>
            <w:tcW w:w="1257" w:type="dxa"/>
            <w:noWrap/>
          </w:tcPr>
          <w:p w14:paraId="6A3ECF9A" w14:textId="77777777" w:rsidR="000A07F5" w:rsidRPr="007939DD" w:rsidRDefault="000A07F5" w:rsidP="00E25630">
            <w:pPr>
              <w:pStyle w:val="ARtabletextright"/>
              <w:rPr>
                <w:color w:val="000000"/>
                <w:sz w:val="16"/>
                <w:szCs w:val="16"/>
              </w:rPr>
            </w:pPr>
            <w:r w:rsidRPr="007939DD">
              <w:rPr>
                <w:color w:val="000000"/>
                <w:sz w:val="16"/>
                <w:szCs w:val="16"/>
              </w:rPr>
              <w:t>$38,471</w:t>
            </w:r>
          </w:p>
        </w:tc>
        <w:tc>
          <w:tcPr>
            <w:tcW w:w="1257" w:type="dxa"/>
            <w:noWrap/>
          </w:tcPr>
          <w:p w14:paraId="06AF4979"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3D2E8E03" w14:textId="77777777" w:rsidTr="000A07F5">
        <w:tc>
          <w:tcPr>
            <w:tcW w:w="2159" w:type="dxa"/>
            <w:noWrap/>
          </w:tcPr>
          <w:p w14:paraId="2ADB4A52" w14:textId="77777777" w:rsidR="000A07F5" w:rsidRPr="007939DD" w:rsidRDefault="000A07F5" w:rsidP="00E25630">
            <w:pPr>
              <w:pStyle w:val="ARtabletext"/>
              <w:rPr>
                <w:color w:val="000000"/>
                <w:sz w:val="16"/>
                <w:szCs w:val="16"/>
              </w:rPr>
            </w:pPr>
            <w:r w:rsidRPr="007939DD">
              <w:rPr>
                <w:color w:val="000000"/>
                <w:sz w:val="16"/>
                <w:szCs w:val="16"/>
              </w:rPr>
              <w:t>PharmOut Pty Ltd</w:t>
            </w:r>
          </w:p>
        </w:tc>
        <w:tc>
          <w:tcPr>
            <w:tcW w:w="3710" w:type="dxa"/>
            <w:noWrap/>
          </w:tcPr>
          <w:p w14:paraId="39BF05A1" w14:textId="77777777" w:rsidR="000A07F5" w:rsidRPr="007939DD" w:rsidRDefault="000E6783" w:rsidP="00E25630">
            <w:pPr>
              <w:pStyle w:val="ARtabletext"/>
              <w:rPr>
                <w:color w:val="000000"/>
                <w:sz w:val="16"/>
                <w:szCs w:val="16"/>
              </w:rPr>
            </w:pPr>
            <w:r w:rsidRPr="007939DD">
              <w:rPr>
                <w:color w:val="000000"/>
                <w:sz w:val="16"/>
                <w:szCs w:val="16"/>
              </w:rPr>
              <w:t>Risk a</w:t>
            </w:r>
            <w:r w:rsidR="000A07F5" w:rsidRPr="007939DD">
              <w:rPr>
                <w:color w:val="000000"/>
                <w:sz w:val="16"/>
                <w:szCs w:val="16"/>
              </w:rPr>
              <w:t>ssessment, product quality, patient safety and security medicinal cannabis</w:t>
            </w:r>
          </w:p>
        </w:tc>
        <w:tc>
          <w:tcPr>
            <w:tcW w:w="1256" w:type="dxa"/>
            <w:noWrap/>
          </w:tcPr>
          <w:p w14:paraId="7047C328" w14:textId="77777777" w:rsidR="000A07F5" w:rsidRPr="007939DD" w:rsidRDefault="000A07F5" w:rsidP="00E25630">
            <w:pPr>
              <w:pStyle w:val="ARtabletextright"/>
              <w:rPr>
                <w:color w:val="000000"/>
                <w:sz w:val="16"/>
                <w:szCs w:val="16"/>
              </w:rPr>
            </w:pPr>
            <w:r w:rsidRPr="007939DD">
              <w:rPr>
                <w:color w:val="000000"/>
                <w:sz w:val="16"/>
                <w:szCs w:val="16"/>
              </w:rPr>
              <w:t>$38,000</w:t>
            </w:r>
          </w:p>
        </w:tc>
        <w:tc>
          <w:tcPr>
            <w:tcW w:w="1257" w:type="dxa"/>
            <w:noWrap/>
          </w:tcPr>
          <w:p w14:paraId="0C16D54A" w14:textId="77777777" w:rsidR="000A07F5" w:rsidRPr="007939DD" w:rsidRDefault="000A07F5" w:rsidP="00E25630">
            <w:pPr>
              <w:pStyle w:val="ARtabletextright"/>
              <w:rPr>
                <w:color w:val="000000"/>
                <w:sz w:val="16"/>
                <w:szCs w:val="16"/>
              </w:rPr>
            </w:pPr>
            <w:r w:rsidRPr="007939DD">
              <w:rPr>
                <w:color w:val="000000"/>
                <w:sz w:val="16"/>
                <w:szCs w:val="16"/>
              </w:rPr>
              <w:t>$38,000</w:t>
            </w:r>
          </w:p>
        </w:tc>
        <w:tc>
          <w:tcPr>
            <w:tcW w:w="1257" w:type="dxa"/>
            <w:noWrap/>
          </w:tcPr>
          <w:p w14:paraId="63011FD1"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17FC19CC" w14:textId="77777777" w:rsidTr="000A07F5">
        <w:tc>
          <w:tcPr>
            <w:tcW w:w="2159" w:type="dxa"/>
            <w:noWrap/>
          </w:tcPr>
          <w:p w14:paraId="3E0AD0F2" w14:textId="77777777" w:rsidR="000A07F5" w:rsidRPr="007939DD" w:rsidRDefault="000A07F5" w:rsidP="00E25630">
            <w:pPr>
              <w:pStyle w:val="ARtabletext"/>
              <w:rPr>
                <w:color w:val="000000"/>
                <w:sz w:val="16"/>
                <w:szCs w:val="16"/>
              </w:rPr>
            </w:pPr>
            <w:r w:rsidRPr="007939DD">
              <w:rPr>
                <w:color w:val="000000"/>
                <w:sz w:val="16"/>
                <w:szCs w:val="16"/>
              </w:rPr>
              <w:t>Nous Group Pty Ltd</w:t>
            </w:r>
          </w:p>
        </w:tc>
        <w:tc>
          <w:tcPr>
            <w:tcW w:w="3710" w:type="dxa"/>
            <w:noWrap/>
          </w:tcPr>
          <w:p w14:paraId="3FFEB52C" w14:textId="77777777" w:rsidR="000A07F5" w:rsidRPr="007939DD" w:rsidRDefault="000A07F5" w:rsidP="00E25630">
            <w:pPr>
              <w:pStyle w:val="ARtabletext"/>
              <w:rPr>
                <w:color w:val="000000"/>
                <w:sz w:val="16"/>
                <w:szCs w:val="16"/>
              </w:rPr>
            </w:pPr>
            <w:r w:rsidRPr="007939DD">
              <w:rPr>
                <w:color w:val="000000"/>
                <w:sz w:val="16"/>
                <w:szCs w:val="16"/>
              </w:rPr>
              <w:t>Develop, work plan, child and family reform</w:t>
            </w:r>
          </w:p>
        </w:tc>
        <w:tc>
          <w:tcPr>
            <w:tcW w:w="1256" w:type="dxa"/>
            <w:noWrap/>
          </w:tcPr>
          <w:p w14:paraId="297929FC" w14:textId="77777777" w:rsidR="000A07F5" w:rsidRPr="007939DD" w:rsidRDefault="000A07F5" w:rsidP="00E25630">
            <w:pPr>
              <w:pStyle w:val="ARtabletextright"/>
              <w:rPr>
                <w:color w:val="000000"/>
                <w:sz w:val="16"/>
                <w:szCs w:val="16"/>
              </w:rPr>
            </w:pPr>
            <w:r w:rsidRPr="007939DD">
              <w:rPr>
                <w:color w:val="000000"/>
                <w:sz w:val="16"/>
                <w:szCs w:val="16"/>
              </w:rPr>
              <w:t>$37,205</w:t>
            </w:r>
          </w:p>
        </w:tc>
        <w:tc>
          <w:tcPr>
            <w:tcW w:w="1257" w:type="dxa"/>
            <w:noWrap/>
          </w:tcPr>
          <w:p w14:paraId="284C6996" w14:textId="77777777" w:rsidR="000A07F5" w:rsidRPr="007939DD" w:rsidRDefault="000A07F5" w:rsidP="00E25630">
            <w:pPr>
              <w:pStyle w:val="ARtabletextright"/>
              <w:rPr>
                <w:color w:val="000000"/>
                <w:sz w:val="16"/>
                <w:szCs w:val="16"/>
              </w:rPr>
            </w:pPr>
            <w:r w:rsidRPr="007939DD">
              <w:rPr>
                <w:color w:val="000000"/>
                <w:sz w:val="16"/>
                <w:szCs w:val="16"/>
              </w:rPr>
              <w:t>$37,196</w:t>
            </w:r>
          </w:p>
        </w:tc>
        <w:tc>
          <w:tcPr>
            <w:tcW w:w="1257" w:type="dxa"/>
            <w:noWrap/>
          </w:tcPr>
          <w:p w14:paraId="167B6C72"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28EC77E6" w14:textId="77777777" w:rsidTr="000A07F5">
        <w:tc>
          <w:tcPr>
            <w:tcW w:w="2159" w:type="dxa"/>
            <w:noWrap/>
          </w:tcPr>
          <w:p w14:paraId="3D766C6B" w14:textId="77777777" w:rsidR="000A07F5" w:rsidRPr="007939DD" w:rsidRDefault="000A07F5" w:rsidP="00E25630">
            <w:pPr>
              <w:pStyle w:val="ARtabletext"/>
              <w:rPr>
                <w:color w:val="000000"/>
                <w:sz w:val="16"/>
                <w:szCs w:val="16"/>
              </w:rPr>
            </w:pPr>
            <w:r w:rsidRPr="007939DD">
              <w:rPr>
                <w:color w:val="000000"/>
                <w:sz w:val="16"/>
                <w:szCs w:val="16"/>
              </w:rPr>
              <w:t>Monash University</w:t>
            </w:r>
          </w:p>
        </w:tc>
        <w:tc>
          <w:tcPr>
            <w:tcW w:w="3710" w:type="dxa"/>
            <w:noWrap/>
          </w:tcPr>
          <w:p w14:paraId="032A1F63" w14:textId="77777777" w:rsidR="000A07F5" w:rsidRPr="007939DD" w:rsidRDefault="000A07F5" w:rsidP="00E25630">
            <w:pPr>
              <w:pStyle w:val="ARtabletext"/>
              <w:rPr>
                <w:color w:val="000000"/>
                <w:sz w:val="16"/>
                <w:szCs w:val="16"/>
              </w:rPr>
            </w:pPr>
            <w:r w:rsidRPr="007939DD">
              <w:rPr>
                <w:color w:val="000000"/>
                <w:sz w:val="16"/>
                <w:szCs w:val="16"/>
              </w:rPr>
              <w:t>Literature review, potential health effects of perfluoroalkyl compounds</w:t>
            </w:r>
          </w:p>
        </w:tc>
        <w:tc>
          <w:tcPr>
            <w:tcW w:w="1256" w:type="dxa"/>
            <w:noWrap/>
          </w:tcPr>
          <w:p w14:paraId="0202DCA1" w14:textId="77777777" w:rsidR="000A07F5" w:rsidRPr="007939DD" w:rsidRDefault="000A07F5" w:rsidP="00E25630">
            <w:pPr>
              <w:pStyle w:val="ARtabletextright"/>
              <w:rPr>
                <w:color w:val="000000"/>
                <w:sz w:val="16"/>
                <w:szCs w:val="16"/>
              </w:rPr>
            </w:pPr>
            <w:r w:rsidRPr="007939DD">
              <w:rPr>
                <w:color w:val="000000"/>
                <w:sz w:val="16"/>
                <w:szCs w:val="16"/>
              </w:rPr>
              <w:t>$34,134</w:t>
            </w:r>
          </w:p>
        </w:tc>
        <w:tc>
          <w:tcPr>
            <w:tcW w:w="1257" w:type="dxa"/>
            <w:noWrap/>
          </w:tcPr>
          <w:p w14:paraId="42D6C0CA" w14:textId="77777777" w:rsidR="000A07F5" w:rsidRPr="007939DD" w:rsidRDefault="000A07F5" w:rsidP="00E25630">
            <w:pPr>
              <w:pStyle w:val="ARtabletextright"/>
              <w:rPr>
                <w:color w:val="000000"/>
                <w:sz w:val="16"/>
                <w:szCs w:val="16"/>
              </w:rPr>
            </w:pPr>
            <w:r w:rsidRPr="007939DD">
              <w:rPr>
                <w:color w:val="000000"/>
                <w:sz w:val="16"/>
                <w:szCs w:val="16"/>
              </w:rPr>
              <w:t>$16,254</w:t>
            </w:r>
          </w:p>
        </w:tc>
        <w:tc>
          <w:tcPr>
            <w:tcW w:w="1257" w:type="dxa"/>
            <w:noWrap/>
          </w:tcPr>
          <w:p w14:paraId="43AEEDFA"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7831B08" w14:textId="77777777" w:rsidTr="000A07F5">
        <w:tc>
          <w:tcPr>
            <w:tcW w:w="2159" w:type="dxa"/>
            <w:noWrap/>
          </w:tcPr>
          <w:p w14:paraId="12C0717F" w14:textId="77777777" w:rsidR="000A07F5" w:rsidRPr="007939DD" w:rsidRDefault="000A07F5" w:rsidP="00E25630">
            <w:pPr>
              <w:pStyle w:val="ARtabletext"/>
              <w:rPr>
                <w:color w:val="000000"/>
                <w:sz w:val="16"/>
                <w:szCs w:val="16"/>
              </w:rPr>
            </w:pPr>
            <w:r w:rsidRPr="007939DD">
              <w:rPr>
                <w:color w:val="000000"/>
                <w:sz w:val="16"/>
                <w:szCs w:val="16"/>
              </w:rPr>
              <w:t>Jacobs Group Australia Pty Ltd</w:t>
            </w:r>
          </w:p>
        </w:tc>
        <w:tc>
          <w:tcPr>
            <w:tcW w:w="3710" w:type="dxa"/>
            <w:noWrap/>
          </w:tcPr>
          <w:p w14:paraId="7BCEDECA" w14:textId="77777777" w:rsidR="000A07F5" w:rsidRPr="007939DD" w:rsidRDefault="000A07F5" w:rsidP="00E25630">
            <w:pPr>
              <w:pStyle w:val="ARtabletext"/>
              <w:rPr>
                <w:color w:val="000000"/>
                <w:sz w:val="16"/>
                <w:szCs w:val="16"/>
              </w:rPr>
            </w:pPr>
            <w:r w:rsidRPr="007939DD">
              <w:rPr>
                <w:color w:val="000000"/>
                <w:sz w:val="16"/>
                <w:szCs w:val="16"/>
              </w:rPr>
              <w:t>Security audit review, Disability Service</w:t>
            </w:r>
          </w:p>
        </w:tc>
        <w:tc>
          <w:tcPr>
            <w:tcW w:w="1256" w:type="dxa"/>
            <w:noWrap/>
          </w:tcPr>
          <w:p w14:paraId="4A45DA6D" w14:textId="77777777" w:rsidR="000A07F5" w:rsidRPr="007939DD" w:rsidRDefault="000A07F5" w:rsidP="00E25630">
            <w:pPr>
              <w:pStyle w:val="ARtabletextright"/>
              <w:rPr>
                <w:color w:val="000000"/>
                <w:sz w:val="16"/>
                <w:szCs w:val="16"/>
              </w:rPr>
            </w:pPr>
            <w:r w:rsidRPr="007939DD">
              <w:rPr>
                <w:color w:val="000000"/>
                <w:sz w:val="16"/>
                <w:szCs w:val="16"/>
              </w:rPr>
              <w:t>$32,500</w:t>
            </w:r>
          </w:p>
        </w:tc>
        <w:tc>
          <w:tcPr>
            <w:tcW w:w="1257" w:type="dxa"/>
            <w:noWrap/>
          </w:tcPr>
          <w:p w14:paraId="74D968ED" w14:textId="77777777" w:rsidR="000A07F5" w:rsidRPr="007939DD" w:rsidRDefault="000A07F5" w:rsidP="00E25630">
            <w:pPr>
              <w:pStyle w:val="ARtabletextright"/>
              <w:rPr>
                <w:color w:val="000000"/>
                <w:sz w:val="16"/>
                <w:szCs w:val="16"/>
              </w:rPr>
            </w:pPr>
            <w:r w:rsidRPr="007939DD">
              <w:rPr>
                <w:color w:val="000000"/>
                <w:sz w:val="16"/>
                <w:szCs w:val="16"/>
              </w:rPr>
              <w:t>$11,095</w:t>
            </w:r>
          </w:p>
        </w:tc>
        <w:tc>
          <w:tcPr>
            <w:tcW w:w="1257" w:type="dxa"/>
            <w:noWrap/>
          </w:tcPr>
          <w:p w14:paraId="539B4A6D"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3F5ACFF4" w14:textId="77777777" w:rsidTr="000A07F5">
        <w:tc>
          <w:tcPr>
            <w:tcW w:w="2159" w:type="dxa"/>
            <w:noWrap/>
          </w:tcPr>
          <w:p w14:paraId="4BB0B6CE" w14:textId="77777777" w:rsidR="000A07F5" w:rsidRPr="007939DD" w:rsidRDefault="000A07F5" w:rsidP="00E25630">
            <w:pPr>
              <w:pStyle w:val="ARtabletext"/>
              <w:rPr>
                <w:color w:val="000000"/>
                <w:sz w:val="16"/>
                <w:szCs w:val="16"/>
              </w:rPr>
            </w:pPr>
            <w:r w:rsidRPr="007939DD">
              <w:rPr>
                <w:color w:val="000000"/>
                <w:sz w:val="16"/>
                <w:szCs w:val="16"/>
              </w:rPr>
              <w:t>Astrid Birgden Just Forensic</w:t>
            </w:r>
          </w:p>
        </w:tc>
        <w:tc>
          <w:tcPr>
            <w:tcW w:w="3710" w:type="dxa"/>
            <w:noWrap/>
          </w:tcPr>
          <w:p w14:paraId="5561DFD1" w14:textId="77777777" w:rsidR="000A07F5" w:rsidRPr="007939DD" w:rsidRDefault="000A07F5" w:rsidP="00E25630">
            <w:pPr>
              <w:pStyle w:val="ARtabletext"/>
              <w:rPr>
                <w:color w:val="000000"/>
                <w:sz w:val="16"/>
                <w:szCs w:val="16"/>
              </w:rPr>
            </w:pPr>
            <w:r w:rsidRPr="007939DD">
              <w:rPr>
                <w:color w:val="000000"/>
                <w:sz w:val="16"/>
                <w:szCs w:val="16"/>
              </w:rPr>
              <w:t>Quality review, behaviour support service client files</w:t>
            </w:r>
          </w:p>
        </w:tc>
        <w:tc>
          <w:tcPr>
            <w:tcW w:w="1256" w:type="dxa"/>
            <w:noWrap/>
          </w:tcPr>
          <w:p w14:paraId="26D42CBE" w14:textId="77777777" w:rsidR="000A07F5" w:rsidRPr="007939DD" w:rsidRDefault="000A07F5" w:rsidP="00E25630">
            <w:pPr>
              <w:pStyle w:val="ARtabletextright"/>
              <w:rPr>
                <w:color w:val="000000"/>
                <w:sz w:val="16"/>
                <w:szCs w:val="16"/>
              </w:rPr>
            </w:pPr>
            <w:r w:rsidRPr="007939DD">
              <w:rPr>
                <w:color w:val="000000"/>
                <w:sz w:val="16"/>
                <w:szCs w:val="16"/>
              </w:rPr>
              <w:t>$31,900</w:t>
            </w:r>
          </w:p>
        </w:tc>
        <w:tc>
          <w:tcPr>
            <w:tcW w:w="1257" w:type="dxa"/>
            <w:noWrap/>
          </w:tcPr>
          <w:p w14:paraId="34C54A5E" w14:textId="77777777" w:rsidR="000A07F5" w:rsidRPr="007939DD" w:rsidRDefault="000A07F5" w:rsidP="00E25630">
            <w:pPr>
              <w:pStyle w:val="ARtabletextright"/>
              <w:rPr>
                <w:color w:val="000000"/>
                <w:sz w:val="16"/>
                <w:szCs w:val="16"/>
              </w:rPr>
            </w:pPr>
            <w:r w:rsidRPr="007939DD">
              <w:rPr>
                <w:color w:val="000000"/>
                <w:sz w:val="16"/>
                <w:szCs w:val="16"/>
              </w:rPr>
              <w:t>$31,900</w:t>
            </w:r>
          </w:p>
        </w:tc>
        <w:tc>
          <w:tcPr>
            <w:tcW w:w="1257" w:type="dxa"/>
            <w:noWrap/>
          </w:tcPr>
          <w:p w14:paraId="0FC2CDB8"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10BAF98C" w14:textId="77777777" w:rsidTr="000A07F5">
        <w:tc>
          <w:tcPr>
            <w:tcW w:w="2159" w:type="dxa"/>
            <w:noWrap/>
          </w:tcPr>
          <w:p w14:paraId="19E8A1C1" w14:textId="77777777" w:rsidR="000A07F5" w:rsidRPr="007939DD" w:rsidRDefault="000A07F5" w:rsidP="00E25630">
            <w:pPr>
              <w:pStyle w:val="ARtabletext"/>
              <w:rPr>
                <w:color w:val="000000"/>
                <w:sz w:val="16"/>
                <w:szCs w:val="16"/>
              </w:rPr>
            </w:pPr>
            <w:r w:rsidRPr="007939DD">
              <w:rPr>
                <w:color w:val="000000"/>
                <w:sz w:val="16"/>
                <w:szCs w:val="16"/>
              </w:rPr>
              <w:t>Dr Shelley Bowen</w:t>
            </w:r>
          </w:p>
        </w:tc>
        <w:tc>
          <w:tcPr>
            <w:tcW w:w="3710" w:type="dxa"/>
            <w:noWrap/>
          </w:tcPr>
          <w:p w14:paraId="0C9221FD" w14:textId="77777777" w:rsidR="000A07F5" w:rsidRPr="007939DD" w:rsidRDefault="00DC2B10" w:rsidP="00E25630">
            <w:pPr>
              <w:pStyle w:val="ARtabletext"/>
              <w:rPr>
                <w:color w:val="000000"/>
                <w:sz w:val="16"/>
                <w:szCs w:val="16"/>
              </w:rPr>
            </w:pPr>
            <w:r w:rsidRPr="007939DD">
              <w:rPr>
                <w:color w:val="000000"/>
                <w:sz w:val="16"/>
                <w:szCs w:val="16"/>
              </w:rPr>
              <w:t>Codesign</w:t>
            </w:r>
            <w:r w:rsidR="000A07F5" w:rsidRPr="007939DD">
              <w:rPr>
                <w:color w:val="000000"/>
                <w:sz w:val="16"/>
                <w:szCs w:val="16"/>
              </w:rPr>
              <w:t>, new place-based central highlands prevention platform</w:t>
            </w:r>
          </w:p>
        </w:tc>
        <w:tc>
          <w:tcPr>
            <w:tcW w:w="1256" w:type="dxa"/>
            <w:noWrap/>
          </w:tcPr>
          <w:p w14:paraId="5D2E9537" w14:textId="77777777" w:rsidR="000A07F5" w:rsidRPr="007939DD" w:rsidRDefault="000A07F5" w:rsidP="00E25630">
            <w:pPr>
              <w:pStyle w:val="ARtabletextright"/>
              <w:rPr>
                <w:color w:val="000000"/>
                <w:sz w:val="16"/>
                <w:szCs w:val="16"/>
              </w:rPr>
            </w:pPr>
            <w:r w:rsidRPr="007939DD">
              <w:rPr>
                <w:color w:val="000000"/>
                <w:sz w:val="16"/>
                <w:szCs w:val="16"/>
              </w:rPr>
              <w:t>$31,500</w:t>
            </w:r>
          </w:p>
        </w:tc>
        <w:tc>
          <w:tcPr>
            <w:tcW w:w="1257" w:type="dxa"/>
            <w:noWrap/>
          </w:tcPr>
          <w:p w14:paraId="5F1F428F" w14:textId="77777777" w:rsidR="000A07F5" w:rsidRPr="007939DD" w:rsidRDefault="000A07F5" w:rsidP="00E25630">
            <w:pPr>
              <w:pStyle w:val="ARtabletextright"/>
              <w:rPr>
                <w:color w:val="000000"/>
                <w:sz w:val="16"/>
                <w:szCs w:val="16"/>
              </w:rPr>
            </w:pPr>
            <w:r w:rsidRPr="007939DD">
              <w:rPr>
                <w:color w:val="000000"/>
                <w:sz w:val="16"/>
                <w:szCs w:val="16"/>
              </w:rPr>
              <w:t>$31,553</w:t>
            </w:r>
          </w:p>
        </w:tc>
        <w:tc>
          <w:tcPr>
            <w:tcW w:w="1257" w:type="dxa"/>
            <w:noWrap/>
          </w:tcPr>
          <w:p w14:paraId="4D495126"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2A19B26B" w14:textId="77777777" w:rsidTr="000A07F5">
        <w:tc>
          <w:tcPr>
            <w:tcW w:w="2159" w:type="dxa"/>
            <w:noWrap/>
          </w:tcPr>
          <w:p w14:paraId="7004220F" w14:textId="77777777" w:rsidR="000A07F5" w:rsidRPr="007939DD" w:rsidRDefault="000A07F5" w:rsidP="00E25630">
            <w:pPr>
              <w:pStyle w:val="ARtabletext"/>
              <w:rPr>
                <w:color w:val="000000"/>
                <w:sz w:val="16"/>
                <w:szCs w:val="16"/>
              </w:rPr>
            </w:pPr>
            <w:r w:rsidRPr="007939DD">
              <w:rPr>
                <w:color w:val="000000"/>
                <w:sz w:val="16"/>
                <w:szCs w:val="16"/>
              </w:rPr>
              <w:t>Price Waterhouse Coopers</w:t>
            </w:r>
          </w:p>
        </w:tc>
        <w:tc>
          <w:tcPr>
            <w:tcW w:w="3710" w:type="dxa"/>
            <w:noWrap/>
          </w:tcPr>
          <w:p w14:paraId="699B8E1C" w14:textId="77777777" w:rsidR="000A07F5" w:rsidRPr="007939DD" w:rsidRDefault="000A07F5" w:rsidP="00E25630">
            <w:pPr>
              <w:pStyle w:val="ARtabletext"/>
              <w:rPr>
                <w:color w:val="000000"/>
                <w:sz w:val="16"/>
                <w:szCs w:val="16"/>
              </w:rPr>
            </w:pPr>
            <w:r w:rsidRPr="007939DD">
              <w:rPr>
                <w:color w:val="000000"/>
                <w:sz w:val="16"/>
                <w:szCs w:val="16"/>
              </w:rPr>
              <w:t xml:space="preserve">Health check, sport and recreation grant management </w:t>
            </w:r>
          </w:p>
        </w:tc>
        <w:tc>
          <w:tcPr>
            <w:tcW w:w="1256" w:type="dxa"/>
            <w:noWrap/>
          </w:tcPr>
          <w:p w14:paraId="0FA7C156" w14:textId="77777777" w:rsidR="000A07F5" w:rsidRPr="007939DD" w:rsidRDefault="000A07F5" w:rsidP="00E25630">
            <w:pPr>
              <w:pStyle w:val="ARtabletextright"/>
              <w:rPr>
                <w:color w:val="000000"/>
                <w:sz w:val="16"/>
                <w:szCs w:val="16"/>
              </w:rPr>
            </w:pPr>
            <w:r w:rsidRPr="007939DD">
              <w:rPr>
                <w:color w:val="000000"/>
                <w:sz w:val="16"/>
                <w:szCs w:val="16"/>
              </w:rPr>
              <w:t>$31,473</w:t>
            </w:r>
          </w:p>
        </w:tc>
        <w:tc>
          <w:tcPr>
            <w:tcW w:w="1257" w:type="dxa"/>
            <w:noWrap/>
          </w:tcPr>
          <w:p w14:paraId="31B0A8B4" w14:textId="77777777" w:rsidR="000A07F5" w:rsidRPr="007939DD" w:rsidRDefault="000A07F5" w:rsidP="00E25630">
            <w:pPr>
              <w:pStyle w:val="ARtabletextright"/>
              <w:rPr>
                <w:color w:val="000000"/>
                <w:sz w:val="16"/>
                <w:szCs w:val="16"/>
              </w:rPr>
            </w:pPr>
            <w:r w:rsidRPr="007939DD">
              <w:rPr>
                <w:color w:val="000000"/>
                <w:sz w:val="16"/>
                <w:szCs w:val="16"/>
              </w:rPr>
              <w:t>$23,400</w:t>
            </w:r>
          </w:p>
        </w:tc>
        <w:tc>
          <w:tcPr>
            <w:tcW w:w="1257" w:type="dxa"/>
            <w:noWrap/>
          </w:tcPr>
          <w:p w14:paraId="6144DE86"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B74D69B" w14:textId="77777777" w:rsidTr="000A07F5">
        <w:tc>
          <w:tcPr>
            <w:tcW w:w="2159" w:type="dxa"/>
            <w:noWrap/>
          </w:tcPr>
          <w:p w14:paraId="36DE7063" w14:textId="77777777" w:rsidR="000A07F5" w:rsidRPr="007939DD" w:rsidRDefault="000A07F5" w:rsidP="00E25630">
            <w:pPr>
              <w:pStyle w:val="ARtabletext"/>
              <w:rPr>
                <w:color w:val="000000"/>
                <w:sz w:val="16"/>
                <w:szCs w:val="16"/>
              </w:rPr>
            </w:pPr>
            <w:r w:rsidRPr="007939DD">
              <w:rPr>
                <w:color w:val="000000"/>
                <w:sz w:val="16"/>
                <w:szCs w:val="16"/>
              </w:rPr>
              <w:lastRenderedPageBreak/>
              <w:t>Juliet Frizzell Consulting</w:t>
            </w:r>
          </w:p>
        </w:tc>
        <w:tc>
          <w:tcPr>
            <w:tcW w:w="3710" w:type="dxa"/>
            <w:noWrap/>
          </w:tcPr>
          <w:p w14:paraId="0E8A64AD" w14:textId="77777777" w:rsidR="000A07F5" w:rsidRPr="007939DD" w:rsidRDefault="000E6783" w:rsidP="00E25630">
            <w:pPr>
              <w:pStyle w:val="ARtabletext"/>
              <w:rPr>
                <w:color w:val="000000"/>
                <w:sz w:val="16"/>
                <w:szCs w:val="16"/>
              </w:rPr>
            </w:pPr>
            <w:r w:rsidRPr="007939DD">
              <w:rPr>
                <w:color w:val="000000"/>
                <w:sz w:val="16"/>
                <w:szCs w:val="16"/>
              </w:rPr>
              <w:t>Develop, A</w:t>
            </w:r>
            <w:r w:rsidR="000A07F5" w:rsidRPr="007939DD">
              <w:rPr>
                <w:color w:val="000000"/>
                <w:sz w:val="16"/>
                <w:szCs w:val="16"/>
              </w:rPr>
              <w:t xml:space="preserve">boriginal alcohol and other drug and mental health mapping </w:t>
            </w:r>
          </w:p>
        </w:tc>
        <w:tc>
          <w:tcPr>
            <w:tcW w:w="1256" w:type="dxa"/>
            <w:noWrap/>
          </w:tcPr>
          <w:p w14:paraId="6E450B19" w14:textId="77777777" w:rsidR="000A07F5" w:rsidRPr="007939DD" w:rsidRDefault="000A07F5" w:rsidP="00E25630">
            <w:pPr>
              <w:pStyle w:val="ARtabletextright"/>
              <w:rPr>
                <w:color w:val="000000"/>
                <w:sz w:val="16"/>
                <w:szCs w:val="16"/>
              </w:rPr>
            </w:pPr>
            <w:r w:rsidRPr="007939DD">
              <w:rPr>
                <w:color w:val="000000"/>
                <w:sz w:val="16"/>
                <w:szCs w:val="16"/>
              </w:rPr>
              <w:t>$30,400</w:t>
            </w:r>
          </w:p>
        </w:tc>
        <w:tc>
          <w:tcPr>
            <w:tcW w:w="1257" w:type="dxa"/>
            <w:noWrap/>
          </w:tcPr>
          <w:p w14:paraId="69C7BE82" w14:textId="77777777" w:rsidR="000A07F5" w:rsidRPr="007939DD" w:rsidRDefault="000A07F5" w:rsidP="00E25630">
            <w:pPr>
              <w:pStyle w:val="ARtabletextright"/>
              <w:rPr>
                <w:color w:val="000000"/>
                <w:sz w:val="16"/>
                <w:szCs w:val="16"/>
              </w:rPr>
            </w:pPr>
            <w:r w:rsidRPr="007939DD">
              <w:rPr>
                <w:color w:val="000000"/>
                <w:sz w:val="16"/>
                <w:szCs w:val="16"/>
              </w:rPr>
              <w:t>$30,400</w:t>
            </w:r>
          </w:p>
        </w:tc>
        <w:tc>
          <w:tcPr>
            <w:tcW w:w="1257" w:type="dxa"/>
            <w:noWrap/>
          </w:tcPr>
          <w:p w14:paraId="2EE467F4"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5ACE1393" w14:textId="77777777" w:rsidTr="000A07F5">
        <w:tc>
          <w:tcPr>
            <w:tcW w:w="2159" w:type="dxa"/>
            <w:noWrap/>
          </w:tcPr>
          <w:p w14:paraId="1C59BF6B" w14:textId="77777777" w:rsidR="000A07F5" w:rsidRPr="007939DD" w:rsidRDefault="000A07F5" w:rsidP="00E25630">
            <w:pPr>
              <w:pStyle w:val="ARtabletext"/>
              <w:rPr>
                <w:color w:val="000000"/>
                <w:sz w:val="16"/>
                <w:szCs w:val="16"/>
              </w:rPr>
            </w:pPr>
            <w:r w:rsidRPr="007939DD">
              <w:rPr>
                <w:color w:val="000000"/>
                <w:sz w:val="16"/>
                <w:szCs w:val="16"/>
              </w:rPr>
              <w:t>Ernst &amp; Young</w:t>
            </w:r>
          </w:p>
        </w:tc>
        <w:tc>
          <w:tcPr>
            <w:tcW w:w="3710" w:type="dxa"/>
            <w:noWrap/>
          </w:tcPr>
          <w:p w14:paraId="3A112DCF" w14:textId="77777777" w:rsidR="000A07F5" w:rsidRPr="007939DD" w:rsidRDefault="000A07F5" w:rsidP="00E25630">
            <w:pPr>
              <w:pStyle w:val="ARtabletext"/>
              <w:rPr>
                <w:color w:val="000000"/>
                <w:sz w:val="16"/>
                <w:szCs w:val="16"/>
              </w:rPr>
            </w:pPr>
            <w:r w:rsidRPr="007939DD">
              <w:rPr>
                <w:color w:val="000000"/>
                <w:sz w:val="16"/>
                <w:szCs w:val="16"/>
              </w:rPr>
              <w:t>Accreditation, integrated authority</w:t>
            </w:r>
          </w:p>
        </w:tc>
        <w:tc>
          <w:tcPr>
            <w:tcW w:w="1256" w:type="dxa"/>
            <w:noWrap/>
          </w:tcPr>
          <w:p w14:paraId="4017320B" w14:textId="77777777" w:rsidR="000A07F5" w:rsidRPr="007939DD" w:rsidRDefault="000A07F5" w:rsidP="00E25630">
            <w:pPr>
              <w:pStyle w:val="ARtabletextright"/>
              <w:rPr>
                <w:color w:val="000000"/>
                <w:sz w:val="16"/>
                <w:szCs w:val="16"/>
              </w:rPr>
            </w:pPr>
            <w:r w:rsidRPr="007939DD">
              <w:rPr>
                <w:color w:val="000000"/>
                <w:sz w:val="16"/>
                <w:szCs w:val="16"/>
              </w:rPr>
              <w:t>$30,273</w:t>
            </w:r>
          </w:p>
        </w:tc>
        <w:tc>
          <w:tcPr>
            <w:tcW w:w="1257" w:type="dxa"/>
            <w:noWrap/>
          </w:tcPr>
          <w:p w14:paraId="54E7B3A6" w14:textId="77777777" w:rsidR="000A07F5" w:rsidRPr="007939DD" w:rsidRDefault="000A07F5" w:rsidP="00E25630">
            <w:pPr>
              <w:pStyle w:val="ARtabletextright"/>
              <w:rPr>
                <w:color w:val="000000"/>
                <w:sz w:val="16"/>
                <w:szCs w:val="16"/>
              </w:rPr>
            </w:pPr>
            <w:r w:rsidRPr="007939DD">
              <w:rPr>
                <w:color w:val="000000"/>
                <w:sz w:val="16"/>
                <w:szCs w:val="16"/>
              </w:rPr>
              <w:t>$30,100</w:t>
            </w:r>
          </w:p>
        </w:tc>
        <w:tc>
          <w:tcPr>
            <w:tcW w:w="1257" w:type="dxa"/>
            <w:noWrap/>
          </w:tcPr>
          <w:p w14:paraId="57E3D779"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37F8BB9A" w14:textId="77777777" w:rsidTr="000A07F5">
        <w:tc>
          <w:tcPr>
            <w:tcW w:w="2159" w:type="dxa"/>
            <w:noWrap/>
          </w:tcPr>
          <w:p w14:paraId="2ED1C758" w14:textId="77777777" w:rsidR="000A07F5" w:rsidRPr="007939DD" w:rsidRDefault="000A07F5" w:rsidP="00E25630">
            <w:pPr>
              <w:pStyle w:val="ARtabletext"/>
              <w:rPr>
                <w:color w:val="000000"/>
                <w:sz w:val="16"/>
                <w:szCs w:val="16"/>
              </w:rPr>
            </w:pPr>
            <w:r w:rsidRPr="007939DD">
              <w:rPr>
                <w:color w:val="000000"/>
                <w:sz w:val="16"/>
                <w:szCs w:val="16"/>
              </w:rPr>
              <w:t>KPMG</w:t>
            </w:r>
          </w:p>
        </w:tc>
        <w:tc>
          <w:tcPr>
            <w:tcW w:w="3710" w:type="dxa"/>
            <w:noWrap/>
          </w:tcPr>
          <w:p w14:paraId="40D945BF" w14:textId="77777777" w:rsidR="000A07F5" w:rsidRPr="007939DD" w:rsidRDefault="000E6783" w:rsidP="00E25630">
            <w:pPr>
              <w:pStyle w:val="ARtabletext"/>
              <w:rPr>
                <w:color w:val="000000"/>
                <w:sz w:val="16"/>
                <w:szCs w:val="16"/>
              </w:rPr>
            </w:pPr>
            <w:r w:rsidRPr="007939DD">
              <w:rPr>
                <w:color w:val="000000"/>
                <w:sz w:val="16"/>
                <w:szCs w:val="16"/>
              </w:rPr>
              <w:t>Strategic review, s</w:t>
            </w:r>
            <w:r w:rsidR="000A07F5" w:rsidRPr="007939DD">
              <w:rPr>
                <w:color w:val="000000"/>
                <w:sz w:val="16"/>
                <w:szCs w:val="16"/>
              </w:rPr>
              <w:t>eniors information</w:t>
            </w:r>
          </w:p>
        </w:tc>
        <w:tc>
          <w:tcPr>
            <w:tcW w:w="1256" w:type="dxa"/>
            <w:noWrap/>
          </w:tcPr>
          <w:p w14:paraId="6A5594DD" w14:textId="77777777" w:rsidR="000A07F5" w:rsidRPr="007939DD" w:rsidRDefault="000A07F5" w:rsidP="00E25630">
            <w:pPr>
              <w:pStyle w:val="ARtabletextright"/>
              <w:rPr>
                <w:color w:val="000000"/>
                <w:sz w:val="16"/>
                <w:szCs w:val="16"/>
              </w:rPr>
            </w:pPr>
            <w:r w:rsidRPr="007939DD">
              <w:rPr>
                <w:color w:val="000000"/>
                <w:sz w:val="16"/>
                <w:szCs w:val="16"/>
              </w:rPr>
              <w:t>$30,182</w:t>
            </w:r>
          </w:p>
        </w:tc>
        <w:tc>
          <w:tcPr>
            <w:tcW w:w="1257" w:type="dxa"/>
            <w:noWrap/>
          </w:tcPr>
          <w:p w14:paraId="703CD260" w14:textId="77777777" w:rsidR="000A07F5" w:rsidRPr="007939DD" w:rsidRDefault="000A07F5" w:rsidP="00E25630">
            <w:pPr>
              <w:pStyle w:val="ARtabletextright"/>
              <w:rPr>
                <w:color w:val="000000"/>
                <w:sz w:val="16"/>
                <w:szCs w:val="16"/>
              </w:rPr>
            </w:pPr>
            <w:r w:rsidRPr="007939DD">
              <w:rPr>
                <w:color w:val="000000"/>
                <w:sz w:val="16"/>
                <w:szCs w:val="16"/>
              </w:rPr>
              <w:t>$30,000</w:t>
            </w:r>
          </w:p>
        </w:tc>
        <w:tc>
          <w:tcPr>
            <w:tcW w:w="1257" w:type="dxa"/>
            <w:noWrap/>
          </w:tcPr>
          <w:p w14:paraId="685FA2E3"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48F36EA9" w14:textId="77777777" w:rsidTr="000A07F5">
        <w:tc>
          <w:tcPr>
            <w:tcW w:w="2159" w:type="dxa"/>
            <w:noWrap/>
          </w:tcPr>
          <w:p w14:paraId="5C41D451" w14:textId="77777777" w:rsidR="000A07F5" w:rsidRPr="007939DD" w:rsidRDefault="000A07F5" w:rsidP="00E25630">
            <w:pPr>
              <w:pStyle w:val="ARtabletext"/>
              <w:rPr>
                <w:color w:val="000000"/>
                <w:sz w:val="16"/>
                <w:szCs w:val="16"/>
              </w:rPr>
            </w:pPr>
            <w:r w:rsidRPr="007939DD">
              <w:rPr>
                <w:color w:val="000000"/>
                <w:sz w:val="16"/>
                <w:szCs w:val="16"/>
              </w:rPr>
              <w:t>KPMG</w:t>
            </w:r>
          </w:p>
        </w:tc>
        <w:tc>
          <w:tcPr>
            <w:tcW w:w="3710" w:type="dxa"/>
            <w:noWrap/>
          </w:tcPr>
          <w:p w14:paraId="647B0B4E" w14:textId="77777777" w:rsidR="000A07F5" w:rsidRPr="007939DD" w:rsidRDefault="000A07F5" w:rsidP="00E25630">
            <w:pPr>
              <w:pStyle w:val="ARtabletext"/>
              <w:rPr>
                <w:color w:val="000000"/>
                <w:sz w:val="16"/>
                <w:szCs w:val="16"/>
              </w:rPr>
            </w:pPr>
            <w:r w:rsidRPr="007939DD">
              <w:rPr>
                <w:color w:val="000000"/>
                <w:sz w:val="16"/>
                <w:szCs w:val="16"/>
              </w:rPr>
              <w:t>Document preparation, corporate services transformation narrative</w:t>
            </w:r>
          </w:p>
        </w:tc>
        <w:tc>
          <w:tcPr>
            <w:tcW w:w="1256" w:type="dxa"/>
            <w:noWrap/>
          </w:tcPr>
          <w:p w14:paraId="5F6D8E0B" w14:textId="77777777" w:rsidR="000A07F5" w:rsidRPr="007939DD" w:rsidRDefault="000A07F5" w:rsidP="00E25630">
            <w:pPr>
              <w:pStyle w:val="ARtabletextright"/>
              <w:rPr>
                <w:color w:val="000000"/>
                <w:sz w:val="16"/>
                <w:szCs w:val="16"/>
              </w:rPr>
            </w:pPr>
            <w:r w:rsidRPr="007939DD">
              <w:rPr>
                <w:color w:val="000000"/>
                <w:sz w:val="16"/>
                <w:szCs w:val="16"/>
              </w:rPr>
              <w:t>$30,001</w:t>
            </w:r>
          </w:p>
        </w:tc>
        <w:tc>
          <w:tcPr>
            <w:tcW w:w="1257" w:type="dxa"/>
            <w:noWrap/>
          </w:tcPr>
          <w:p w14:paraId="08EF2C9E" w14:textId="77777777" w:rsidR="000A07F5" w:rsidRPr="007939DD" w:rsidRDefault="000A07F5" w:rsidP="00E25630">
            <w:pPr>
              <w:pStyle w:val="ARtabletextright"/>
              <w:rPr>
                <w:color w:val="000000"/>
                <w:sz w:val="16"/>
                <w:szCs w:val="16"/>
              </w:rPr>
            </w:pPr>
            <w:r w:rsidRPr="007939DD">
              <w:rPr>
                <w:color w:val="000000"/>
                <w:sz w:val="16"/>
                <w:szCs w:val="16"/>
              </w:rPr>
              <w:t>$30,001</w:t>
            </w:r>
          </w:p>
        </w:tc>
        <w:tc>
          <w:tcPr>
            <w:tcW w:w="1257" w:type="dxa"/>
            <w:noWrap/>
          </w:tcPr>
          <w:p w14:paraId="5A8F5D19"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368AF28D" w14:textId="77777777" w:rsidTr="000A07F5">
        <w:tc>
          <w:tcPr>
            <w:tcW w:w="2159" w:type="dxa"/>
            <w:noWrap/>
          </w:tcPr>
          <w:p w14:paraId="3DE9166C" w14:textId="77777777" w:rsidR="000A07F5" w:rsidRPr="007939DD" w:rsidRDefault="000A07F5" w:rsidP="00E25630">
            <w:pPr>
              <w:pStyle w:val="ARtabletext"/>
              <w:rPr>
                <w:color w:val="000000"/>
                <w:sz w:val="16"/>
                <w:szCs w:val="16"/>
              </w:rPr>
            </w:pPr>
            <w:r w:rsidRPr="007939DD">
              <w:rPr>
                <w:color w:val="000000"/>
                <w:sz w:val="16"/>
                <w:szCs w:val="16"/>
              </w:rPr>
              <w:t>Bainbridge Associates Pty Ltd</w:t>
            </w:r>
          </w:p>
        </w:tc>
        <w:tc>
          <w:tcPr>
            <w:tcW w:w="3710" w:type="dxa"/>
            <w:noWrap/>
          </w:tcPr>
          <w:p w14:paraId="320DFC96" w14:textId="77777777" w:rsidR="000A07F5" w:rsidRPr="007939DD" w:rsidRDefault="000A07F5" w:rsidP="00E25630">
            <w:pPr>
              <w:pStyle w:val="ARtabletext"/>
              <w:rPr>
                <w:color w:val="000000"/>
                <w:sz w:val="16"/>
                <w:szCs w:val="16"/>
              </w:rPr>
            </w:pPr>
            <w:r w:rsidRPr="007939DD">
              <w:rPr>
                <w:color w:val="000000"/>
                <w:sz w:val="16"/>
                <w:szCs w:val="16"/>
              </w:rPr>
              <w:t>Independent assessment, pathways program privacy impact</w:t>
            </w:r>
          </w:p>
        </w:tc>
        <w:tc>
          <w:tcPr>
            <w:tcW w:w="1256" w:type="dxa"/>
            <w:noWrap/>
          </w:tcPr>
          <w:p w14:paraId="5D9FC7AE" w14:textId="77777777" w:rsidR="000A07F5" w:rsidRPr="007939DD" w:rsidRDefault="000A07F5" w:rsidP="00E25630">
            <w:pPr>
              <w:pStyle w:val="ARtabletextright"/>
              <w:rPr>
                <w:color w:val="000000"/>
                <w:sz w:val="16"/>
                <w:szCs w:val="16"/>
              </w:rPr>
            </w:pPr>
            <w:r w:rsidRPr="007939DD">
              <w:rPr>
                <w:color w:val="000000"/>
                <w:sz w:val="16"/>
                <w:szCs w:val="16"/>
              </w:rPr>
              <w:t>$30,000</w:t>
            </w:r>
          </w:p>
        </w:tc>
        <w:tc>
          <w:tcPr>
            <w:tcW w:w="1257" w:type="dxa"/>
            <w:noWrap/>
          </w:tcPr>
          <w:p w14:paraId="55BC3919" w14:textId="77777777" w:rsidR="000A07F5" w:rsidRPr="007939DD" w:rsidRDefault="000A07F5" w:rsidP="00E25630">
            <w:pPr>
              <w:pStyle w:val="ARtabletextright"/>
              <w:rPr>
                <w:color w:val="000000"/>
                <w:sz w:val="16"/>
                <w:szCs w:val="16"/>
              </w:rPr>
            </w:pPr>
            <w:r w:rsidRPr="007939DD">
              <w:rPr>
                <w:color w:val="000000"/>
                <w:sz w:val="16"/>
                <w:szCs w:val="16"/>
              </w:rPr>
              <w:t>$30,238</w:t>
            </w:r>
          </w:p>
        </w:tc>
        <w:tc>
          <w:tcPr>
            <w:tcW w:w="1257" w:type="dxa"/>
            <w:noWrap/>
          </w:tcPr>
          <w:p w14:paraId="30E75A96"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D4E8DC6" w14:textId="77777777" w:rsidTr="000A07F5">
        <w:tc>
          <w:tcPr>
            <w:tcW w:w="2159" w:type="dxa"/>
            <w:noWrap/>
          </w:tcPr>
          <w:p w14:paraId="0B87DEB2" w14:textId="77777777" w:rsidR="000A07F5" w:rsidRPr="007939DD" w:rsidRDefault="000A07F5" w:rsidP="00E25630">
            <w:pPr>
              <w:pStyle w:val="ARtabletext"/>
              <w:rPr>
                <w:color w:val="000000"/>
                <w:sz w:val="16"/>
                <w:szCs w:val="16"/>
              </w:rPr>
            </w:pPr>
            <w:r w:rsidRPr="007939DD">
              <w:rPr>
                <w:color w:val="000000"/>
                <w:sz w:val="16"/>
                <w:szCs w:val="16"/>
              </w:rPr>
              <w:t>Aerium</w:t>
            </w:r>
          </w:p>
        </w:tc>
        <w:tc>
          <w:tcPr>
            <w:tcW w:w="3710" w:type="dxa"/>
            <w:noWrap/>
          </w:tcPr>
          <w:p w14:paraId="76771379" w14:textId="77777777" w:rsidR="000A07F5" w:rsidRPr="007939DD" w:rsidRDefault="000A07F5" w:rsidP="00E25630">
            <w:pPr>
              <w:pStyle w:val="ARtabletext"/>
              <w:rPr>
                <w:color w:val="000000"/>
                <w:sz w:val="16"/>
                <w:szCs w:val="16"/>
              </w:rPr>
            </w:pPr>
            <w:r w:rsidRPr="007939DD">
              <w:rPr>
                <w:color w:val="000000"/>
                <w:sz w:val="16"/>
                <w:szCs w:val="16"/>
              </w:rPr>
              <w:t>Review, child protection career advancement program</w:t>
            </w:r>
          </w:p>
        </w:tc>
        <w:tc>
          <w:tcPr>
            <w:tcW w:w="1256" w:type="dxa"/>
            <w:noWrap/>
          </w:tcPr>
          <w:p w14:paraId="51330DBB" w14:textId="77777777" w:rsidR="000A07F5" w:rsidRPr="007939DD" w:rsidRDefault="000A07F5" w:rsidP="00E25630">
            <w:pPr>
              <w:pStyle w:val="ARtabletextright"/>
              <w:rPr>
                <w:color w:val="000000"/>
                <w:sz w:val="16"/>
                <w:szCs w:val="16"/>
              </w:rPr>
            </w:pPr>
            <w:r w:rsidRPr="007939DD">
              <w:rPr>
                <w:color w:val="000000"/>
                <w:sz w:val="16"/>
                <w:szCs w:val="16"/>
              </w:rPr>
              <w:t>$29,073</w:t>
            </w:r>
          </w:p>
        </w:tc>
        <w:tc>
          <w:tcPr>
            <w:tcW w:w="1257" w:type="dxa"/>
            <w:noWrap/>
          </w:tcPr>
          <w:p w14:paraId="2EA293AE" w14:textId="77777777" w:rsidR="000A07F5" w:rsidRPr="007939DD" w:rsidRDefault="000A07F5" w:rsidP="00E25630">
            <w:pPr>
              <w:pStyle w:val="ARtabletextright"/>
              <w:rPr>
                <w:color w:val="000000"/>
                <w:sz w:val="16"/>
                <w:szCs w:val="16"/>
              </w:rPr>
            </w:pPr>
            <w:r w:rsidRPr="007939DD">
              <w:rPr>
                <w:color w:val="000000"/>
                <w:sz w:val="16"/>
                <w:szCs w:val="16"/>
              </w:rPr>
              <w:t>$25,490</w:t>
            </w:r>
          </w:p>
        </w:tc>
        <w:tc>
          <w:tcPr>
            <w:tcW w:w="1257" w:type="dxa"/>
            <w:noWrap/>
          </w:tcPr>
          <w:p w14:paraId="2E083E66"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115CDEB3" w14:textId="77777777" w:rsidTr="000A07F5">
        <w:tc>
          <w:tcPr>
            <w:tcW w:w="2159" w:type="dxa"/>
            <w:noWrap/>
          </w:tcPr>
          <w:p w14:paraId="19A199AF" w14:textId="77777777" w:rsidR="000A07F5" w:rsidRPr="007939DD" w:rsidRDefault="000A07F5" w:rsidP="00E25630">
            <w:pPr>
              <w:pStyle w:val="ARtabletext"/>
              <w:rPr>
                <w:color w:val="000000"/>
                <w:sz w:val="16"/>
                <w:szCs w:val="16"/>
              </w:rPr>
            </w:pPr>
            <w:r w:rsidRPr="007939DD">
              <w:rPr>
                <w:color w:val="000000"/>
                <w:sz w:val="16"/>
                <w:szCs w:val="16"/>
              </w:rPr>
              <w:t>The University of Melbourne</w:t>
            </w:r>
          </w:p>
        </w:tc>
        <w:tc>
          <w:tcPr>
            <w:tcW w:w="3710" w:type="dxa"/>
            <w:noWrap/>
          </w:tcPr>
          <w:p w14:paraId="67917D41" w14:textId="77777777" w:rsidR="000A07F5" w:rsidRPr="007939DD" w:rsidRDefault="000A07F5" w:rsidP="00E25630">
            <w:pPr>
              <w:pStyle w:val="ARtabletext"/>
              <w:rPr>
                <w:color w:val="000000"/>
                <w:sz w:val="16"/>
                <w:szCs w:val="16"/>
              </w:rPr>
            </w:pPr>
            <w:r w:rsidRPr="007939DD">
              <w:rPr>
                <w:color w:val="000000"/>
                <w:sz w:val="16"/>
                <w:szCs w:val="16"/>
              </w:rPr>
              <w:t>Project, promoting consumer rights</w:t>
            </w:r>
          </w:p>
        </w:tc>
        <w:tc>
          <w:tcPr>
            <w:tcW w:w="1256" w:type="dxa"/>
            <w:noWrap/>
          </w:tcPr>
          <w:p w14:paraId="537F06AC" w14:textId="77777777" w:rsidR="000A07F5" w:rsidRPr="007939DD" w:rsidRDefault="000A07F5" w:rsidP="00E25630">
            <w:pPr>
              <w:pStyle w:val="ARtabletextright"/>
              <w:rPr>
                <w:color w:val="000000"/>
                <w:sz w:val="16"/>
                <w:szCs w:val="16"/>
              </w:rPr>
            </w:pPr>
            <w:r w:rsidRPr="007939DD">
              <w:rPr>
                <w:color w:val="000000"/>
                <w:sz w:val="16"/>
                <w:szCs w:val="16"/>
              </w:rPr>
              <w:t>$27,273</w:t>
            </w:r>
          </w:p>
        </w:tc>
        <w:tc>
          <w:tcPr>
            <w:tcW w:w="1257" w:type="dxa"/>
            <w:noWrap/>
          </w:tcPr>
          <w:p w14:paraId="4B2FC914" w14:textId="77777777" w:rsidR="000A07F5" w:rsidRPr="007939DD" w:rsidRDefault="000A07F5" w:rsidP="00E25630">
            <w:pPr>
              <w:pStyle w:val="ARtabletextright"/>
              <w:rPr>
                <w:color w:val="000000"/>
                <w:sz w:val="16"/>
                <w:szCs w:val="16"/>
              </w:rPr>
            </w:pPr>
            <w:r w:rsidRPr="007939DD">
              <w:rPr>
                <w:color w:val="000000"/>
                <w:sz w:val="16"/>
                <w:szCs w:val="16"/>
              </w:rPr>
              <w:t>$27,273</w:t>
            </w:r>
          </w:p>
        </w:tc>
        <w:tc>
          <w:tcPr>
            <w:tcW w:w="1257" w:type="dxa"/>
            <w:noWrap/>
          </w:tcPr>
          <w:p w14:paraId="0341E0E2"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1E87FF0F" w14:textId="77777777" w:rsidTr="000A07F5">
        <w:tc>
          <w:tcPr>
            <w:tcW w:w="2159" w:type="dxa"/>
            <w:noWrap/>
          </w:tcPr>
          <w:p w14:paraId="32D82D08" w14:textId="77777777" w:rsidR="000A07F5" w:rsidRPr="007939DD" w:rsidRDefault="000A07F5" w:rsidP="00E25630">
            <w:pPr>
              <w:pStyle w:val="ARtabletext"/>
              <w:rPr>
                <w:color w:val="000000"/>
                <w:sz w:val="16"/>
                <w:szCs w:val="16"/>
              </w:rPr>
            </w:pPr>
            <w:r w:rsidRPr="007939DD">
              <w:rPr>
                <w:color w:val="000000"/>
                <w:sz w:val="16"/>
                <w:szCs w:val="16"/>
              </w:rPr>
              <w:t>Elizabeth Armitage</w:t>
            </w:r>
          </w:p>
        </w:tc>
        <w:tc>
          <w:tcPr>
            <w:tcW w:w="3710" w:type="dxa"/>
            <w:noWrap/>
          </w:tcPr>
          <w:p w14:paraId="2A4458A2" w14:textId="77777777" w:rsidR="000A07F5" w:rsidRPr="007939DD" w:rsidRDefault="000A07F5" w:rsidP="00E25630">
            <w:pPr>
              <w:pStyle w:val="ARtabletext"/>
              <w:rPr>
                <w:color w:val="000000"/>
                <w:sz w:val="16"/>
                <w:szCs w:val="16"/>
              </w:rPr>
            </w:pPr>
            <w:r w:rsidRPr="007939DD">
              <w:rPr>
                <w:color w:val="000000"/>
                <w:sz w:val="16"/>
                <w:szCs w:val="16"/>
              </w:rPr>
              <w:t>Review, administrative support, child protection, North</w:t>
            </w:r>
          </w:p>
        </w:tc>
        <w:tc>
          <w:tcPr>
            <w:tcW w:w="1256" w:type="dxa"/>
            <w:noWrap/>
          </w:tcPr>
          <w:p w14:paraId="1B0918B1" w14:textId="77777777" w:rsidR="000A07F5" w:rsidRPr="007939DD" w:rsidRDefault="000A07F5" w:rsidP="00E25630">
            <w:pPr>
              <w:pStyle w:val="ARtabletextright"/>
              <w:rPr>
                <w:color w:val="000000"/>
                <w:sz w:val="16"/>
                <w:szCs w:val="16"/>
              </w:rPr>
            </w:pPr>
            <w:r w:rsidRPr="007939DD">
              <w:rPr>
                <w:color w:val="000000"/>
                <w:sz w:val="16"/>
                <w:szCs w:val="16"/>
              </w:rPr>
              <w:t>$27,273</w:t>
            </w:r>
          </w:p>
        </w:tc>
        <w:tc>
          <w:tcPr>
            <w:tcW w:w="1257" w:type="dxa"/>
            <w:noWrap/>
          </w:tcPr>
          <w:p w14:paraId="47050FF9" w14:textId="77777777" w:rsidR="000A07F5" w:rsidRPr="007939DD" w:rsidRDefault="000A07F5" w:rsidP="00E25630">
            <w:pPr>
              <w:pStyle w:val="ARtabletextright"/>
              <w:rPr>
                <w:color w:val="000000"/>
                <w:sz w:val="16"/>
                <w:szCs w:val="16"/>
              </w:rPr>
            </w:pPr>
            <w:r w:rsidRPr="007939DD">
              <w:rPr>
                <w:color w:val="000000"/>
                <w:sz w:val="16"/>
                <w:szCs w:val="16"/>
              </w:rPr>
              <w:t>$18,153</w:t>
            </w:r>
          </w:p>
        </w:tc>
        <w:tc>
          <w:tcPr>
            <w:tcW w:w="1257" w:type="dxa"/>
            <w:noWrap/>
          </w:tcPr>
          <w:p w14:paraId="28429CD9"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45937B1A" w14:textId="77777777" w:rsidTr="000A07F5">
        <w:tc>
          <w:tcPr>
            <w:tcW w:w="2159" w:type="dxa"/>
            <w:noWrap/>
          </w:tcPr>
          <w:p w14:paraId="6250AE33" w14:textId="77777777" w:rsidR="000A07F5" w:rsidRPr="007939DD" w:rsidRDefault="000A07F5" w:rsidP="00E25630">
            <w:pPr>
              <w:pStyle w:val="ARtabletext"/>
              <w:rPr>
                <w:color w:val="000000"/>
                <w:sz w:val="16"/>
                <w:szCs w:val="16"/>
              </w:rPr>
            </w:pPr>
            <w:r w:rsidRPr="007939DD">
              <w:rPr>
                <w:color w:val="000000"/>
                <w:sz w:val="16"/>
                <w:szCs w:val="16"/>
              </w:rPr>
              <w:t>ACAD Services Pty Ltd</w:t>
            </w:r>
          </w:p>
        </w:tc>
        <w:tc>
          <w:tcPr>
            <w:tcW w:w="3710" w:type="dxa"/>
            <w:noWrap/>
          </w:tcPr>
          <w:p w14:paraId="4C37CCDE" w14:textId="77777777" w:rsidR="000A07F5" w:rsidRPr="007939DD" w:rsidRDefault="000A07F5" w:rsidP="00E25630">
            <w:pPr>
              <w:pStyle w:val="ARtabletext"/>
              <w:rPr>
                <w:color w:val="000000"/>
                <w:sz w:val="16"/>
                <w:szCs w:val="16"/>
              </w:rPr>
            </w:pPr>
            <w:r w:rsidRPr="007939DD">
              <w:rPr>
                <w:color w:val="000000"/>
                <w:sz w:val="16"/>
                <w:szCs w:val="16"/>
              </w:rPr>
              <w:t>Independent advice, security monitoring centre</w:t>
            </w:r>
          </w:p>
        </w:tc>
        <w:tc>
          <w:tcPr>
            <w:tcW w:w="1256" w:type="dxa"/>
            <w:noWrap/>
          </w:tcPr>
          <w:p w14:paraId="13BB4189" w14:textId="77777777" w:rsidR="000A07F5" w:rsidRPr="007939DD" w:rsidRDefault="000A07F5" w:rsidP="00E25630">
            <w:pPr>
              <w:pStyle w:val="ARtabletextright"/>
              <w:rPr>
                <w:color w:val="000000"/>
                <w:sz w:val="16"/>
                <w:szCs w:val="16"/>
              </w:rPr>
            </w:pPr>
            <w:r w:rsidRPr="007939DD">
              <w:rPr>
                <w:color w:val="000000"/>
                <w:sz w:val="16"/>
                <w:szCs w:val="16"/>
              </w:rPr>
              <w:t>$26,818</w:t>
            </w:r>
          </w:p>
        </w:tc>
        <w:tc>
          <w:tcPr>
            <w:tcW w:w="1257" w:type="dxa"/>
            <w:noWrap/>
          </w:tcPr>
          <w:p w14:paraId="11CDD2EE" w14:textId="77777777" w:rsidR="000A07F5" w:rsidRPr="007939DD" w:rsidRDefault="000A07F5" w:rsidP="00E25630">
            <w:pPr>
              <w:pStyle w:val="ARtabletextright"/>
              <w:rPr>
                <w:color w:val="000000"/>
                <w:sz w:val="16"/>
                <w:szCs w:val="16"/>
              </w:rPr>
            </w:pPr>
            <w:r w:rsidRPr="007939DD">
              <w:rPr>
                <w:color w:val="000000"/>
                <w:sz w:val="16"/>
                <w:szCs w:val="16"/>
              </w:rPr>
              <w:t>$20,000</w:t>
            </w:r>
          </w:p>
        </w:tc>
        <w:tc>
          <w:tcPr>
            <w:tcW w:w="1257" w:type="dxa"/>
            <w:noWrap/>
          </w:tcPr>
          <w:p w14:paraId="2021A3BE" w14:textId="77777777" w:rsidR="000A07F5" w:rsidRPr="007939DD" w:rsidRDefault="000A07F5" w:rsidP="00E25630">
            <w:pPr>
              <w:pStyle w:val="ARtabletextright"/>
              <w:rPr>
                <w:color w:val="000000"/>
                <w:sz w:val="16"/>
                <w:szCs w:val="16"/>
              </w:rPr>
            </w:pPr>
            <w:r w:rsidRPr="007939DD">
              <w:rPr>
                <w:color w:val="000000"/>
                <w:sz w:val="16"/>
                <w:szCs w:val="16"/>
              </w:rPr>
              <w:t>$6,818</w:t>
            </w:r>
          </w:p>
        </w:tc>
      </w:tr>
      <w:tr w:rsidR="000A07F5" w:rsidRPr="007939DD" w14:paraId="5C183066" w14:textId="77777777" w:rsidTr="000A07F5">
        <w:tc>
          <w:tcPr>
            <w:tcW w:w="2159" w:type="dxa"/>
            <w:noWrap/>
          </w:tcPr>
          <w:p w14:paraId="45E66E6F" w14:textId="77777777" w:rsidR="000A07F5" w:rsidRPr="007939DD" w:rsidRDefault="000A07F5" w:rsidP="00E25630">
            <w:pPr>
              <w:pStyle w:val="ARtabletext"/>
              <w:rPr>
                <w:color w:val="000000"/>
                <w:sz w:val="16"/>
                <w:szCs w:val="16"/>
              </w:rPr>
            </w:pPr>
            <w:r w:rsidRPr="007939DD">
              <w:rPr>
                <w:color w:val="000000"/>
                <w:sz w:val="16"/>
                <w:szCs w:val="16"/>
              </w:rPr>
              <w:t>Schroffel Renwick &amp; Beeson</w:t>
            </w:r>
          </w:p>
        </w:tc>
        <w:tc>
          <w:tcPr>
            <w:tcW w:w="3710" w:type="dxa"/>
            <w:noWrap/>
          </w:tcPr>
          <w:p w14:paraId="342777EF" w14:textId="77777777" w:rsidR="000A07F5" w:rsidRPr="007939DD" w:rsidRDefault="000A07F5" w:rsidP="00E25630">
            <w:pPr>
              <w:pStyle w:val="ARtabletext"/>
              <w:rPr>
                <w:color w:val="000000"/>
                <w:sz w:val="16"/>
                <w:szCs w:val="16"/>
              </w:rPr>
            </w:pPr>
            <w:r w:rsidRPr="007939DD">
              <w:rPr>
                <w:color w:val="000000"/>
                <w:sz w:val="16"/>
                <w:szCs w:val="16"/>
              </w:rPr>
              <w:t>Review, vaccine distribution system</w:t>
            </w:r>
          </w:p>
        </w:tc>
        <w:tc>
          <w:tcPr>
            <w:tcW w:w="1256" w:type="dxa"/>
            <w:noWrap/>
          </w:tcPr>
          <w:p w14:paraId="6930DCF8" w14:textId="77777777" w:rsidR="000A07F5" w:rsidRPr="007939DD" w:rsidRDefault="000A07F5" w:rsidP="00E25630">
            <w:pPr>
              <w:pStyle w:val="ARtabletextright"/>
              <w:rPr>
                <w:color w:val="000000"/>
                <w:sz w:val="16"/>
                <w:szCs w:val="16"/>
              </w:rPr>
            </w:pPr>
            <w:r w:rsidRPr="007939DD">
              <w:rPr>
                <w:color w:val="000000"/>
                <w:sz w:val="16"/>
                <w:szCs w:val="16"/>
              </w:rPr>
              <w:t>$26,800</w:t>
            </w:r>
          </w:p>
        </w:tc>
        <w:tc>
          <w:tcPr>
            <w:tcW w:w="1257" w:type="dxa"/>
            <w:noWrap/>
          </w:tcPr>
          <w:p w14:paraId="129A0B6F" w14:textId="77777777" w:rsidR="000A07F5" w:rsidRPr="007939DD" w:rsidRDefault="000A07F5" w:rsidP="00E25630">
            <w:pPr>
              <w:pStyle w:val="ARtabletextright"/>
              <w:rPr>
                <w:color w:val="000000"/>
                <w:sz w:val="16"/>
                <w:szCs w:val="16"/>
              </w:rPr>
            </w:pPr>
            <w:r w:rsidRPr="007939DD">
              <w:rPr>
                <w:color w:val="000000"/>
                <w:sz w:val="16"/>
                <w:szCs w:val="16"/>
              </w:rPr>
              <w:t>$14,000</w:t>
            </w:r>
          </w:p>
        </w:tc>
        <w:tc>
          <w:tcPr>
            <w:tcW w:w="1257" w:type="dxa"/>
            <w:noWrap/>
          </w:tcPr>
          <w:p w14:paraId="3AB56609" w14:textId="77777777" w:rsidR="000A07F5" w:rsidRPr="007939DD" w:rsidRDefault="000A07F5" w:rsidP="00E25630">
            <w:pPr>
              <w:pStyle w:val="ARtabletextright"/>
              <w:rPr>
                <w:color w:val="000000"/>
                <w:sz w:val="16"/>
                <w:szCs w:val="16"/>
              </w:rPr>
            </w:pPr>
            <w:r w:rsidRPr="007939DD">
              <w:rPr>
                <w:color w:val="000000"/>
                <w:sz w:val="16"/>
                <w:szCs w:val="16"/>
              </w:rPr>
              <w:t>$12,800</w:t>
            </w:r>
          </w:p>
        </w:tc>
      </w:tr>
      <w:tr w:rsidR="000A07F5" w:rsidRPr="007939DD" w14:paraId="4B90C189" w14:textId="77777777" w:rsidTr="000A07F5">
        <w:tc>
          <w:tcPr>
            <w:tcW w:w="2159" w:type="dxa"/>
            <w:noWrap/>
          </w:tcPr>
          <w:p w14:paraId="27059DAF" w14:textId="77777777" w:rsidR="000A07F5" w:rsidRPr="007939DD" w:rsidRDefault="000A07F5" w:rsidP="00E25630">
            <w:pPr>
              <w:pStyle w:val="ARtabletext"/>
              <w:rPr>
                <w:color w:val="000000"/>
                <w:sz w:val="16"/>
                <w:szCs w:val="16"/>
              </w:rPr>
            </w:pPr>
            <w:r w:rsidRPr="007939DD">
              <w:rPr>
                <w:color w:val="000000"/>
                <w:sz w:val="16"/>
                <w:szCs w:val="16"/>
              </w:rPr>
              <w:t>FBG Group</w:t>
            </w:r>
          </w:p>
        </w:tc>
        <w:tc>
          <w:tcPr>
            <w:tcW w:w="3710" w:type="dxa"/>
            <w:noWrap/>
          </w:tcPr>
          <w:p w14:paraId="1D7F1A3E" w14:textId="77777777" w:rsidR="000A07F5" w:rsidRPr="007939DD" w:rsidRDefault="000A07F5" w:rsidP="000E6783">
            <w:pPr>
              <w:pStyle w:val="ARtabletext"/>
              <w:rPr>
                <w:color w:val="000000"/>
                <w:sz w:val="16"/>
                <w:szCs w:val="16"/>
              </w:rPr>
            </w:pPr>
            <w:r w:rsidRPr="007939DD">
              <w:rPr>
                <w:color w:val="000000"/>
                <w:sz w:val="16"/>
                <w:szCs w:val="16"/>
              </w:rPr>
              <w:t xml:space="preserve">Review of </w:t>
            </w:r>
            <w:r w:rsidR="000E6783" w:rsidRPr="007939DD">
              <w:rPr>
                <w:color w:val="000000"/>
                <w:sz w:val="16"/>
                <w:szCs w:val="16"/>
              </w:rPr>
              <w:t>o</w:t>
            </w:r>
            <w:r w:rsidRPr="007939DD">
              <w:rPr>
                <w:color w:val="000000"/>
                <w:sz w:val="16"/>
                <w:szCs w:val="16"/>
              </w:rPr>
              <w:t xml:space="preserve">ccupational </w:t>
            </w:r>
            <w:r w:rsidR="000E6783" w:rsidRPr="007939DD">
              <w:rPr>
                <w:color w:val="000000"/>
                <w:sz w:val="16"/>
                <w:szCs w:val="16"/>
              </w:rPr>
              <w:t>v</w:t>
            </w:r>
            <w:r w:rsidRPr="007939DD">
              <w:rPr>
                <w:color w:val="000000"/>
                <w:sz w:val="16"/>
                <w:szCs w:val="16"/>
              </w:rPr>
              <w:t xml:space="preserve">iolence </w:t>
            </w:r>
            <w:r w:rsidR="000E6783" w:rsidRPr="007939DD">
              <w:rPr>
                <w:color w:val="000000"/>
                <w:sz w:val="16"/>
                <w:szCs w:val="16"/>
              </w:rPr>
              <w:t>t</w:t>
            </w:r>
            <w:r w:rsidRPr="007939DD">
              <w:rPr>
                <w:color w:val="000000"/>
                <w:sz w:val="16"/>
                <w:szCs w:val="16"/>
              </w:rPr>
              <w:t>raining</w:t>
            </w:r>
          </w:p>
        </w:tc>
        <w:tc>
          <w:tcPr>
            <w:tcW w:w="1256" w:type="dxa"/>
            <w:noWrap/>
          </w:tcPr>
          <w:p w14:paraId="301E83EE" w14:textId="77777777" w:rsidR="000A07F5" w:rsidRPr="007939DD" w:rsidRDefault="000A07F5" w:rsidP="00E25630">
            <w:pPr>
              <w:pStyle w:val="ARtabletextright"/>
              <w:rPr>
                <w:color w:val="000000"/>
                <w:sz w:val="16"/>
                <w:szCs w:val="16"/>
              </w:rPr>
            </w:pPr>
            <w:r w:rsidRPr="007939DD">
              <w:rPr>
                <w:color w:val="000000"/>
                <w:sz w:val="16"/>
                <w:szCs w:val="16"/>
              </w:rPr>
              <w:t>$25,000</w:t>
            </w:r>
          </w:p>
        </w:tc>
        <w:tc>
          <w:tcPr>
            <w:tcW w:w="1257" w:type="dxa"/>
            <w:noWrap/>
          </w:tcPr>
          <w:p w14:paraId="1DB81F46" w14:textId="77777777" w:rsidR="000A07F5" w:rsidRPr="007939DD" w:rsidRDefault="000A07F5" w:rsidP="00E25630">
            <w:pPr>
              <w:pStyle w:val="ARtabletextright"/>
              <w:rPr>
                <w:color w:val="000000"/>
                <w:sz w:val="16"/>
                <w:szCs w:val="16"/>
              </w:rPr>
            </w:pPr>
            <w:r w:rsidRPr="007939DD">
              <w:rPr>
                <w:color w:val="000000"/>
                <w:sz w:val="16"/>
                <w:szCs w:val="16"/>
              </w:rPr>
              <w:t>$25,247</w:t>
            </w:r>
          </w:p>
        </w:tc>
        <w:tc>
          <w:tcPr>
            <w:tcW w:w="1257" w:type="dxa"/>
            <w:noWrap/>
          </w:tcPr>
          <w:p w14:paraId="3B9483CA"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51DD7B22" w14:textId="77777777" w:rsidTr="000A07F5">
        <w:tc>
          <w:tcPr>
            <w:tcW w:w="2159" w:type="dxa"/>
            <w:noWrap/>
          </w:tcPr>
          <w:p w14:paraId="0B5D86DB" w14:textId="77777777" w:rsidR="000A07F5" w:rsidRPr="007939DD" w:rsidRDefault="000A07F5" w:rsidP="00E25630">
            <w:pPr>
              <w:pStyle w:val="ARtabletext"/>
              <w:rPr>
                <w:color w:val="000000"/>
                <w:sz w:val="16"/>
                <w:szCs w:val="16"/>
              </w:rPr>
            </w:pPr>
            <w:r w:rsidRPr="007939DD">
              <w:rPr>
                <w:color w:val="000000"/>
                <w:sz w:val="16"/>
                <w:szCs w:val="16"/>
              </w:rPr>
              <w:t>Dench McClean Carlson Pty Ltd</w:t>
            </w:r>
          </w:p>
        </w:tc>
        <w:tc>
          <w:tcPr>
            <w:tcW w:w="3710" w:type="dxa"/>
            <w:noWrap/>
          </w:tcPr>
          <w:p w14:paraId="1E0B2A1F" w14:textId="77777777" w:rsidR="000A07F5" w:rsidRPr="007939DD" w:rsidRDefault="000E6783" w:rsidP="000E6783">
            <w:pPr>
              <w:pStyle w:val="ARtabletext"/>
              <w:rPr>
                <w:color w:val="000000"/>
                <w:sz w:val="16"/>
                <w:szCs w:val="16"/>
              </w:rPr>
            </w:pPr>
            <w:r w:rsidRPr="007939DD">
              <w:rPr>
                <w:color w:val="000000"/>
                <w:sz w:val="16"/>
                <w:szCs w:val="16"/>
              </w:rPr>
              <w:t>Economic i</w:t>
            </w:r>
            <w:r w:rsidR="000A07F5" w:rsidRPr="007939DD">
              <w:rPr>
                <w:color w:val="000000"/>
                <w:sz w:val="16"/>
                <w:szCs w:val="16"/>
              </w:rPr>
              <w:t xml:space="preserve">mpact </w:t>
            </w:r>
            <w:r w:rsidRPr="007939DD">
              <w:rPr>
                <w:color w:val="000000"/>
                <w:sz w:val="16"/>
                <w:szCs w:val="16"/>
              </w:rPr>
              <w:t>s</w:t>
            </w:r>
            <w:r w:rsidR="000A07F5" w:rsidRPr="007939DD">
              <w:rPr>
                <w:color w:val="000000"/>
                <w:sz w:val="16"/>
                <w:szCs w:val="16"/>
              </w:rPr>
              <w:t>tudy, Colanda Residential Services</w:t>
            </w:r>
          </w:p>
        </w:tc>
        <w:tc>
          <w:tcPr>
            <w:tcW w:w="1256" w:type="dxa"/>
            <w:noWrap/>
          </w:tcPr>
          <w:p w14:paraId="2D5BA155" w14:textId="77777777" w:rsidR="000A07F5" w:rsidRPr="007939DD" w:rsidRDefault="000A07F5" w:rsidP="00E25630">
            <w:pPr>
              <w:pStyle w:val="ARtabletextright"/>
              <w:rPr>
                <w:color w:val="000000"/>
                <w:sz w:val="16"/>
                <w:szCs w:val="16"/>
              </w:rPr>
            </w:pPr>
            <w:r w:rsidRPr="007939DD">
              <w:rPr>
                <w:color w:val="000000"/>
                <w:sz w:val="16"/>
                <w:szCs w:val="16"/>
              </w:rPr>
              <w:t>$24,840</w:t>
            </w:r>
          </w:p>
        </w:tc>
        <w:tc>
          <w:tcPr>
            <w:tcW w:w="1257" w:type="dxa"/>
            <w:noWrap/>
          </w:tcPr>
          <w:p w14:paraId="2F490AF4" w14:textId="77777777" w:rsidR="000A07F5" w:rsidRPr="007939DD" w:rsidRDefault="000A07F5" w:rsidP="00E25630">
            <w:pPr>
              <w:pStyle w:val="ARtabletextright"/>
              <w:rPr>
                <w:color w:val="000000"/>
                <w:sz w:val="16"/>
                <w:szCs w:val="16"/>
              </w:rPr>
            </w:pPr>
            <w:r w:rsidRPr="007939DD">
              <w:rPr>
                <w:color w:val="000000"/>
                <w:sz w:val="16"/>
                <w:szCs w:val="16"/>
              </w:rPr>
              <w:t>$24,840</w:t>
            </w:r>
          </w:p>
        </w:tc>
        <w:tc>
          <w:tcPr>
            <w:tcW w:w="1257" w:type="dxa"/>
            <w:noWrap/>
          </w:tcPr>
          <w:p w14:paraId="2035FAA6"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542664CC" w14:textId="77777777" w:rsidTr="000A07F5">
        <w:tc>
          <w:tcPr>
            <w:tcW w:w="2159" w:type="dxa"/>
            <w:noWrap/>
          </w:tcPr>
          <w:p w14:paraId="38C9B679" w14:textId="77777777" w:rsidR="000A07F5" w:rsidRPr="007939DD" w:rsidRDefault="000A07F5" w:rsidP="00E25630">
            <w:pPr>
              <w:pStyle w:val="ARtabletext"/>
              <w:rPr>
                <w:color w:val="000000"/>
                <w:sz w:val="16"/>
                <w:szCs w:val="16"/>
              </w:rPr>
            </w:pPr>
            <w:r w:rsidRPr="007939DD">
              <w:rPr>
                <w:color w:val="000000"/>
                <w:sz w:val="16"/>
                <w:szCs w:val="16"/>
              </w:rPr>
              <w:t>Bainbridge Associates Pty Ltd</w:t>
            </w:r>
          </w:p>
        </w:tc>
        <w:tc>
          <w:tcPr>
            <w:tcW w:w="3710" w:type="dxa"/>
            <w:noWrap/>
          </w:tcPr>
          <w:p w14:paraId="2D6A01BF" w14:textId="77777777" w:rsidR="000A07F5" w:rsidRPr="007939DD" w:rsidRDefault="000A07F5" w:rsidP="00E25630">
            <w:pPr>
              <w:pStyle w:val="ARtabletext"/>
              <w:rPr>
                <w:color w:val="000000"/>
                <w:sz w:val="16"/>
                <w:szCs w:val="16"/>
              </w:rPr>
            </w:pPr>
            <w:r w:rsidRPr="007939DD">
              <w:rPr>
                <w:color w:val="000000"/>
                <w:sz w:val="16"/>
                <w:szCs w:val="16"/>
              </w:rPr>
              <w:t>Privacy compliance plan</w:t>
            </w:r>
          </w:p>
        </w:tc>
        <w:tc>
          <w:tcPr>
            <w:tcW w:w="1256" w:type="dxa"/>
            <w:noWrap/>
          </w:tcPr>
          <w:p w14:paraId="56D1C24B" w14:textId="77777777" w:rsidR="000A07F5" w:rsidRPr="007939DD" w:rsidRDefault="000A07F5" w:rsidP="00E25630">
            <w:pPr>
              <w:pStyle w:val="ARtabletextright"/>
              <w:rPr>
                <w:color w:val="000000"/>
                <w:sz w:val="16"/>
                <w:szCs w:val="16"/>
              </w:rPr>
            </w:pPr>
            <w:r w:rsidRPr="007939DD">
              <w:rPr>
                <w:color w:val="000000"/>
                <w:sz w:val="16"/>
                <w:szCs w:val="16"/>
              </w:rPr>
              <w:t>$24,750</w:t>
            </w:r>
          </w:p>
        </w:tc>
        <w:tc>
          <w:tcPr>
            <w:tcW w:w="1257" w:type="dxa"/>
            <w:noWrap/>
          </w:tcPr>
          <w:p w14:paraId="4817A325" w14:textId="77777777" w:rsidR="000A07F5" w:rsidRPr="007939DD" w:rsidRDefault="000A07F5" w:rsidP="00E25630">
            <w:pPr>
              <w:pStyle w:val="ARtabletextright"/>
              <w:rPr>
                <w:color w:val="000000"/>
                <w:sz w:val="16"/>
                <w:szCs w:val="16"/>
              </w:rPr>
            </w:pPr>
            <w:r w:rsidRPr="007939DD">
              <w:rPr>
                <w:color w:val="000000"/>
                <w:sz w:val="16"/>
                <w:szCs w:val="16"/>
              </w:rPr>
              <w:t>$24,750</w:t>
            </w:r>
          </w:p>
        </w:tc>
        <w:tc>
          <w:tcPr>
            <w:tcW w:w="1257" w:type="dxa"/>
            <w:noWrap/>
          </w:tcPr>
          <w:p w14:paraId="4DDA8B7F"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1FA8526E" w14:textId="77777777" w:rsidTr="000A07F5">
        <w:tc>
          <w:tcPr>
            <w:tcW w:w="2159" w:type="dxa"/>
            <w:noWrap/>
          </w:tcPr>
          <w:p w14:paraId="5FF5C1E5" w14:textId="77777777" w:rsidR="000A07F5" w:rsidRPr="007939DD" w:rsidRDefault="000A07F5" w:rsidP="00E25630">
            <w:pPr>
              <w:pStyle w:val="ARtabletext"/>
              <w:rPr>
                <w:color w:val="000000"/>
                <w:sz w:val="16"/>
                <w:szCs w:val="16"/>
              </w:rPr>
            </w:pPr>
            <w:r w:rsidRPr="007939DD">
              <w:rPr>
                <w:color w:val="000000"/>
                <w:sz w:val="16"/>
                <w:szCs w:val="16"/>
              </w:rPr>
              <w:t>Two Black Dogs</w:t>
            </w:r>
          </w:p>
        </w:tc>
        <w:tc>
          <w:tcPr>
            <w:tcW w:w="3710" w:type="dxa"/>
            <w:noWrap/>
          </w:tcPr>
          <w:p w14:paraId="721C5B95" w14:textId="77777777" w:rsidR="000A07F5" w:rsidRPr="007939DD" w:rsidRDefault="000A07F5" w:rsidP="00E25630">
            <w:pPr>
              <w:pStyle w:val="ARtabletext"/>
              <w:rPr>
                <w:color w:val="000000"/>
                <w:sz w:val="16"/>
                <w:szCs w:val="16"/>
              </w:rPr>
            </w:pPr>
            <w:r w:rsidRPr="007939DD">
              <w:rPr>
                <w:color w:val="000000"/>
                <w:sz w:val="16"/>
                <w:szCs w:val="16"/>
              </w:rPr>
              <w:t>Develop, stakeholder engagement strategy, estates redevelopment</w:t>
            </w:r>
          </w:p>
        </w:tc>
        <w:tc>
          <w:tcPr>
            <w:tcW w:w="1256" w:type="dxa"/>
            <w:noWrap/>
          </w:tcPr>
          <w:p w14:paraId="44F26AD3" w14:textId="77777777" w:rsidR="000A07F5" w:rsidRPr="007939DD" w:rsidRDefault="000A07F5" w:rsidP="00E25630">
            <w:pPr>
              <w:pStyle w:val="ARtabletextright"/>
              <w:rPr>
                <w:color w:val="000000"/>
                <w:sz w:val="16"/>
                <w:szCs w:val="16"/>
              </w:rPr>
            </w:pPr>
            <w:r w:rsidRPr="007939DD">
              <w:rPr>
                <w:color w:val="000000"/>
                <w:sz w:val="16"/>
                <w:szCs w:val="16"/>
              </w:rPr>
              <w:t>$24,288</w:t>
            </w:r>
          </w:p>
        </w:tc>
        <w:tc>
          <w:tcPr>
            <w:tcW w:w="1257" w:type="dxa"/>
            <w:noWrap/>
          </w:tcPr>
          <w:p w14:paraId="22F8F8B2" w14:textId="77777777" w:rsidR="000A07F5" w:rsidRPr="007939DD" w:rsidRDefault="000A07F5" w:rsidP="00E25630">
            <w:pPr>
              <w:pStyle w:val="ARtabletextright"/>
              <w:rPr>
                <w:color w:val="000000"/>
                <w:sz w:val="16"/>
                <w:szCs w:val="16"/>
              </w:rPr>
            </w:pPr>
            <w:r w:rsidRPr="007939DD">
              <w:rPr>
                <w:color w:val="000000"/>
                <w:sz w:val="16"/>
                <w:szCs w:val="16"/>
              </w:rPr>
              <w:t>$13,464</w:t>
            </w:r>
          </w:p>
        </w:tc>
        <w:tc>
          <w:tcPr>
            <w:tcW w:w="1257" w:type="dxa"/>
            <w:noWrap/>
          </w:tcPr>
          <w:p w14:paraId="4469888D"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F131286" w14:textId="77777777" w:rsidTr="000A07F5">
        <w:tc>
          <w:tcPr>
            <w:tcW w:w="2159" w:type="dxa"/>
            <w:noWrap/>
          </w:tcPr>
          <w:p w14:paraId="176F0B33" w14:textId="77777777" w:rsidR="000A07F5" w:rsidRPr="007939DD" w:rsidRDefault="000A07F5" w:rsidP="00E25630">
            <w:pPr>
              <w:pStyle w:val="ARtabletext"/>
              <w:rPr>
                <w:color w:val="000000"/>
                <w:sz w:val="16"/>
                <w:szCs w:val="16"/>
              </w:rPr>
            </w:pPr>
            <w:r w:rsidRPr="007939DD">
              <w:rPr>
                <w:color w:val="000000"/>
                <w:sz w:val="16"/>
                <w:szCs w:val="16"/>
              </w:rPr>
              <w:t>Health and Community Consulting Group Pty Ltd</w:t>
            </w:r>
          </w:p>
        </w:tc>
        <w:tc>
          <w:tcPr>
            <w:tcW w:w="3710" w:type="dxa"/>
            <w:noWrap/>
          </w:tcPr>
          <w:p w14:paraId="1A0D50B6" w14:textId="77777777" w:rsidR="000A07F5" w:rsidRPr="007939DD" w:rsidRDefault="000A07F5" w:rsidP="00E25630">
            <w:pPr>
              <w:pStyle w:val="ARtabletext"/>
              <w:rPr>
                <w:color w:val="000000"/>
                <w:sz w:val="16"/>
                <w:szCs w:val="16"/>
              </w:rPr>
            </w:pPr>
            <w:r w:rsidRPr="007939DD">
              <w:rPr>
                <w:color w:val="000000"/>
                <w:sz w:val="16"/>
                <w:szCs w:val="16"/>
              </w:rPr>
              <w:t xml:space="preserve">Instrument design project, consumer and carer experience of heating survey </w:t>
            </w:r>
          </w:p>
        </w:tc>
        <w:tc>
          <w:tcPr>
            <w:tcW w:w="1256" w:type="dxa"/>
            <w:noWrap/>
          </w:tcPr>
          <w:p w14:paraId="0BDE1DE7" w14:textId="77777777" w:rsidR="000A07F5" w:rsidRPr="007939DD" w:rsidRDefault="000A07F5" w:rsidP="00E25630">
            <w:pPr>
              <w:pStyle w:val="ARtabletextright"/>
              <w:rPr>
                <w:color w:val="000000"/>
                <w:sz w:val="16"/>
                <w:szCs w:val="16"/>
              </w:rPr>
            </w:pPr>
            <w:r w:rsidRPr="007939DD">
              <w:rPr>
                <w:color w:val="000000"/>
                <w:sz w:val="16"/>
                <w:szCs w:val="16"/>
              </w:rPr>
              <w:t>$24,023</w:t>
            </w:r>
          </w:p>
        </w:tc>
        <w:tc>
          <w:tcPr>
            <w:tcW w:w="1257" w:type="dxa"/>
            <w:noWrap/>
          </w:tcPr>
          <w:p w14:paraId="632DDAD7" w14:textId="77777777" w:rsidR="000A07F5" w:rsidRPr="007939DD" w:rsidRDefault="000A07F5" w:rsidP="00E25630">
            <w:pPr>
              <w:pStyle w:val="ARtabletextright"/>
              <w:rPr>
                <w:color w:val="000000"/>
                <w:sz w:val="16"/>
                <w:szCs w:val="16"/>
              </w:rPr>
            </w:pPr>
            <w:r w:rsidRPr="007939DD">
              <w:rPr>
                <w:color w:val="000000"/>
                <w:sz w:val="16"/>
                <w:szCs w:val="16"/>
              </w:rPr>
              <w:t>$10,909</w:t>
            </w:r>
          </w:p>
        </w:tc>
        <w:tc>
          <w:tcPr>
            <w:tcW w:w="1257" w:type="dxa"/>
            <w:noWrap/>
          </w:tcPr>
          <w:p w14:paraId="71316596"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0D6FBB7" w14:textId="77777777" w:rsidTr="000A07F5">
        <w:tc>
          <w:tcPr>
            <w:tcW w:w="2159" w:type="dxa"/>
            <w:noWrap/>
          </w:tcPr>
          <w:p w14:paraId="69BA48DD" w14:textId="77777777" w:rsidR="000A07F5" w:rsidRPr="007939DD" w:rsidRDefault="000A07F5" w:rsidP="00E25630">
            <w:pPr>
              <w:pStyle w:val="ARtabletext"/>
              <w:rPr>
                <w:color w:val="000000"/>
                <w:sz w:val="16"/>
                <w:szCs w:val="16"/>
              </w:rPr>
            </w:pPr>
            <w:r w:rsidRPr="007939DD">
              <w:rPr>
                <w:color w:val="000000"/>
                <w:sz w:val="16"/>
                <w:szCs w:val="16"/>
              </w:rPr>
              <w:t>Converge International</w:t>
            </w:r>
          </w:p>
        </w:tc>
        <w:tc>
          <w:tcPr>
            <w:tcW w:w="3710" w:type="dxa"/>
            <w:noWrap/>
          </w:tcPr>
          <w:p w14:paraId="2A8A2A3E" w14:textId="77777777" w:rsidR="000A07F5" w:rsidRPr="007939DD" w:rsidRDefault="000A07F5" w:rsidP="00E25630">
            <w:pPr>
              <w:pStyle w:val="ARtabletext"/>
              <w:rPr>
                <w:color w:val="000000"/>
                <w:sz w:val="16"/>
                <w:szCs w:val="16"/>
              </w:rPr>
            </w:pPr>
            <w:r w:rsidRPr="007939DD">
              <w:rPr>
                <w:color w:val="000000"/>
                <w:sz w:val="16"/>
                <w:szCs w:val="16"/>
              </w:rPr>
              <w:t>Undertake workplace wellbeing assessment</w:t>
            </w:r>
          </w:p>
        </w:tc>
        <w:tc>
          <w:tcPr>
            <w:tcW w:w="1256" w:type="dxa"/>
            <w:noWrap/>
          </w:tcPr>
          <w:p w14:paraId="11834BD7" w14:textId="77777777" w:rsidR="000A07F5" w:rsidRPr="007939DD" w:rsidRDefault="000A07F5" w:rsidP="00E25630">
            <w:pPr>
              <w:pStyle w:val="ARtabletextright"/>
              <w:rPr>
                <w:color w:val="000000"/>
                <w:sz w:val="16"/>
                <w:szCs w:val="16"/>
              </w:rPr>
            </w:pPr>
            <w:r w:rsidRPr="007939DD">
              <w:rPr>
                <w:color w:val="000000"/>
                <w:sz w:val="16"/>
                <w:szCs w:val="16"/>
              </w:rPr>
              <w:t>$23,050</w:t>
            </w:r>
          </w:p>
        </w:tc>
        <w:tc>
          <w:tcPr>
            <w:tcW w:w="1257" w:type="dxa"/>
            <w:noWrap/>
          </w:tcPr>
          <w:p w14:paraId="75013D3C" w14:textId="77777777" w:rsidR="000A07F5" w:rsidRPr="007939DD" w:rsidRDefault="000A07F5" w:rsidP="00E25630">
            <w:pPr>
              <w:pStyle w:val="ARtabletextright"/>
              <w:rPr>
                <w:color w:val="000000"/>
                <w:sz w:val="16"/>
                <w:szCs w:val="16"/>
              </w:rPr>
            </w:pPr>
            <w:r w:rsidRPr="007939DD">
              <w:rPr>
                <w:color w:val="000000"/>
                <w:sz w:val="16"/>
                <w:szCs w:val="16"/>
              </w:rPr>
              <w:t>$23,050</w:t>
            </w:r>
          </w:p>
        </w:tc>
        <w:tc>
          <w:tcPr>
            <w:tcW w:w="1257" w:type="dxa"/>
            <w:noWrap/>
          </w:tcPr>
          <w:p w14:paraId="4B972799"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7E8D76F7" w14:textId="77777777" w:rsidTr="000A07F5">
        <w:tc>
          <w:tcPr>
            <w:tcW w:w="2159" w:type="dxa"/>
            <w:noWrap/>
          </w:tcPr>
          <w:p w14:paraId="52835ADE" w14:textId="77777777" w:rsidR="000A07F5" w:rsidRPr="007939DD" w:rsidRDefault="000A07F5" w:rsidP="00E25630">
            <w:pPr>
              <w:pStyle w:val="ARtabletext"/>
              <w:rPr>
                <w:color w:val="000000"/>
                <w:sz w:val="16"/>
                <w:szCs w:val="16"/>
              </w:rPr>
            </w:pPr>
            <w:r w:rsidRPr="007939DD">
              <w:rPr>
                <w:color w:val="000000"/>
                <w:sz w:val="16"/>
                <w:szCs w:val="16"/>
              </w:rPr>
              <w:t>Seamer Design Pty Ltd</w:t>
            </w:r>
          </w:p>
        </w:tc>
        <w:tc>
          <w:tcPr>
            <w:tcW w:w="3710" w:type="dxa"/>
            <w:noWrap/>
          </w:tcPr>
          <w:p w14:paraId="1441EA1E" w14:textId="77777777" w:rsidR="000A07F5" w:rsidRPr="007939DD" w:rsidRDefault="000A07F5" w:rsidP="000E6783">
            <w:pPr>
              <w:pStyle w:val="ARtabletext"/>
              <w:rPr>
                <w:color w:val="000000"/>
                <w:sz w:val="16"/>
                <w:szCs w:val="16"/>
              </w:rPr>
            </w:pPr>
            <w:r w:rsidRPr="007939DD">
              <w:rPr>
                <w:color w:val="000000"/>
                <w:sz w:val="16"/>
                <w:szCs w:val="16"/>
              </w:rPr>
              <w:t xml:space="preserve">Document </w:t>
            </w:r>
            <w:r w:rsidR="000E6783" w:rsidRPr="007939DD">
              <w:rPr>
                <w:color w:val="000000"/>
                <w:sz w:val="16"/>
                <w:szCs w:val="16"/>
              </w:rPr>
              <w:t>d</w:t>
            </w:r>
            <w:r w:rsidRPr="007939DD">
              <w:rPr>
                <w:color w:val="000000"/>
                <w:sz w:val="16"/>
                <w:szCs w:val="16"/>
              </w:rPr>
              <w:t xml:space="preserve">esign, Victorian </w:t>
            </w:r>
            <w:r w:rsidR="000E6783" w:rsidRPr="007939DD">
              <w:rPr>
                <w:color w:val="000000"/>
                <w:sz w:val="16"/>
                <w:szCs w:val="16"/>
              </w:rPr>
              <w:t>M</w:t>
            </w:r>
            <w:r w:rsidRPr="007939DD">
              <w:rPr>
                <w:color w:val="000000"/>
                <w:sz w:val="16"/>
                <w:szCs w:val="16"/>
              </w:rPr>
              <w:t xml:space="preserve">ajor </w:t>
            </w:r>
            <w:r w:rsidR="000E6783" w:rsidRPr="007939DD">
              <w:rPr>
                <w:color w:val="000000"/>
                <w:sz w:val="16"/>
                <w:szCs w:val="16"/>
              </w:rPr>
              <w:t>S</w:t>
            </w:r>
            <w:r w:rsidRPr="007939DD">
              <w:rPr>
                <w:color w:val="000000"/>
                <w:sz w:val="16"/>
                <w:szCs w:val="16"/>
              </w:rPr>
              <w:t xml:space="preserve">tadia </w:t>
            </w:r>
            <w:r w:rsidR="000E6783" w:rsidRPr="007939DD">
              <w:rPr>
                <w:color w:val="000000"/>
                <w:sz w:val="16"/>
                <w:szCs w:val="16"/>
              </w:rPr>
              <w:t>S</w:t>
            </w:r>
            <w:r w:rsidRPr="007939DD">
              <w:rPr>
                <w:color w:val="000000"/>
                <w:sz w:val="16"/>
                <w:szCs w:val="16"/>
              </w:rPr>
              <w:t>trategy</w:t>
            </w:r>
          </w:p>
        </w:tc>
        <w:tc>
          <w:tcPr>
            <w:tcW w:w="1256" w:type="dxa"/>
            <w:noWrap/>
          </w:tcPr>
          <w:p w14:paraId="3FBF3C51" w14:textId="77777777" w:rsidR="000A07F5" w:rsidRPr="007939DD" w:rsidRDefault="000A07F5" w:rsidP="00E25630">
            <w:pPr>
              <w:pStyle w:val="ARtabletextright"/>
              <w:rPr>
                <w:color w:val="000000"/>
                <w:sz w:val="16"/>
                <w:szCs w:val="16"/>
              </w:rPr>
            </w:pPr>
            <w:r w:rsidRPr="007939DD">
              <w:rPr>
                <w:color w:val="000000"/>
                <w:sz w:val="16"/>
                <w:szCs w:val="16"/>
              </w:rPr>
              <w:t>$22,820</w:t>
            </w:r>
          </w:p>
        </w:tc>
        <w:tc>
          <w:tcPr>
            <w:tcW w:w="1257" w:type="dxa"/>
            <w:noWrap/>
          </w:tcPr>
          <w:p w14:paraId="2679CAD7" w14:textId="77777777" w:rsidR="000A07F5" w:rsidRPr="007939DD" w:rsidRDefault="000A07F5" w:rsidP="00E25630">
            <w:pPr>
              <w:pStyle w:val="ARtabletextright"/>
              <w:rPr>
                <w:color w:val="000000"/>
                <w:sz w:val="16"/>
                <w:szCs w:val="16"/>
              </w:rPr>
            </w:pPr>
            <w:r w:rsidRPr="007939DD">
              <w:rPr>
                <w:color w:val="000000"/>
                <w:sz w:val="16"/>
                <w:szCs w:val="16"/>
              </w:rPr>
              <w:t>$22,784</w:t>
            </w:r>
          </w:p>
        </w:tc>
        <w:tc>
          <w:tcPr>
            <w:tcW w:w="1257" w:type="dxa"/>
            <w:noWrap/>
          </w:tcPr>
          <w:p w14:paraId="296764A9" w14:textId="77777777" w:rsidR="000A07F5" w:rsidRPr="007939DD" w:rsidRDefault="000A07F5" w:rsidP="00E25630">
            <w:pPr>
              <w:pStyle w:val="ARtabletextright"/>
              <w:rPr>
                <w:color w:val="000000"/>
                <w:sz w:val="16"/>
                <w:szCs w:val="16"/>
              </w:rPr>
            </w:pPr>
            <w:r w:rsidRPr="007939DD">
              <w:rPr>
                <w:color w:val="000000"/>
                <w:sz w:val="16"/>
                <w:szCs w:val="16"/>
              </w:rPr>
              <w:t>$36</w:t>
            </w:r>
          </w:p>
        </w:tc>
      </w:tr>
      <w:tr w:rsidR="000A07F5" w:rsidRPr="007939DD" w14:paraId="1D5A4930" w14:textId="77777777" w:rsidTr="000A07F5">
        <w:tc>
          <w:tcPr>
            <w:tcW w:w="2159" w:type="dxa"/>
            <w:noWrap/>
          </w:tcPr>
          <w:p w14:paraId="1419DE30" w14:textId="77777777" w:rsidR="000A07F5" w:rsidRPr="007939DD" w:rsidRDefault="000A07F5" w:rsidP="00E25630">
            <w:pPr>
              <w:pStyle w:val="ARtabletext"/>
              <w:rPr>
                <w:color w:val="000000"/>
                <w:sz w:val="16"/>
                <w:szCs w:val="16"/>
              </w:rPr>
            </w:pPr>
            <w:r w:rsidRPr="007939DD">
              <w:rPr>
                <w:color w:val="000000"/>
                <w:sz w:val="16"/>
                <w:szCs w:val="16"/>
              </w:rPr>
              <w:t>Cube Group Management Consulting</w:t>
            </w:r>
          </w:p>
        </w:tc>
        <w:tc>
          <w:tcPr>
            <w:tcW w:w="3710" w:type="dxa"/>
            <w:noWrap/>
          </w:tcPr>
          <w:p w14:paraId="3F6DA60A" w14:textId="77777777" w:rsidR="000A07F5" w:rsidRPr="007939DD" w:rsidRDefault="000A07F5" w:rsidP="00E25630">
            <w:pPr>
              <w:pStyle w:val="ARtabletext"/>
              <w:rPr>
                <w:color w:val="000000"/>
                <w:sz w:val="16"/>
                <w:szCs w:val="16"/>
              </w:rPr>
            </w:pPr>
            <w:r w:rsidRPr="007939DD">
              <w:rPr>
                <w:color w:val="000000"/>
                <w:sz w:val="16"/>
                <w:szCs w:val="16"/>
              </w:rPr>
              <w:t>Report, program work b</w:t>
            </w:r>
            <w:r w:rsidR="000E6783" w:rsidRPr="007939DD">
              <w:rPr>
                <w:color w:val="000000"/>
                <w:sz w:val="16"/>
                <w:szCs w:val="16"/>
              </w:rPr>
              <w:t>enefits, Family Safety Victoria</w:t>
            </w:r>
          </w:p>
        </w:tc>
        <w:tc>
          <w:tcPr>
            <w:tcW w:w="1256" w:type="dxa"/>
            <w:noWrap/>
          </w:tcPr>
          <w:p w14:paraId="6C8795DC" w14:textId="77777777" w:rsidR="000A07F5" w:rsidRPr="007939DD" w:rsidRDefault="000A07F5" w:rsidP="00E25630">
            <w:pPr>
              <w:pStyle w:val="ARtabletextright"/>
              <w:rPr>
                <w:color w:val="000000"/>
                <w:sz w:val="16"/>
                <w:szCs w:val="16"/>
              </w:rPr>
            </w:pPr>
            <w:r w:rsidRPr="007939DD">
              <w:rPr>
                <w:color w:val="000000"/>
                <w:sz w:val="16"/>
                <w:szCs w:val="16"/>
              </w:rPr>
              <w:t>$22,600</w:t>
            </w:r>
          </w:p>
        </w:tc>
        <w:tc>
          <w:tcPr>
            <w:tcW w:w="1257" w:type="dxa"/>
            <w:noWrap/>
          </w:tcPr>
          <w:p w14:paraId="288D1D06" w14:textId="77777777" w:rsidR="000A07F5" w:rsidRPr="007939DD" w:rsidRDefault="000A07F5" w:rsidP="00E25630">
            <w:pPr>
              <w:pStyle w:val="ARtabletextright"/>
              <w:rPr>
                <w:color w:val="000000"/>
                <w:sz w:val="16"/>
                <w:szCs w:val="16"/>
              </w:rPr>
            </w:pPr>
            <w:r w:rsidRPr="007939DD">
              <w:rPr>
                <w:color w:val="000000"/>
                <w:sz w:val="16"/>
                <w:szCs w:val="16"/>
              </w:rPr>
              <w:t>$11,300</w:t>
            </w:r>
          </w:p>
        </w:tc>
        <w:tc>
          <w:tcPr>
            <w:tcW w:w="1257" w:type="dxa"/>
            <w:noWrap/>
          </w:tcPr>
          <w:p w14:paraId="489F2BA6" w14:textId="77777777" w:rsidR="000A07F5" w:rsidRPr="007939DD" w:rsidRDefault="000A07F5" w:rsidP="00E25630">
            <w:pPr>
              <w:pStyle w:val="ARtabletextright"/>
              <w:rPr>
                <w:color w:val="000000"/>
                <w:sz w:val="16"/>
                <w:szCs w:val="16"/>
              </w:rPr>
            </w:pPr>
            <w:r w:rsidRPr="007939DD">
              <w:rPr>
                <w:color w:val="000000"/>
                <w:sz w:val="16"/>
                <w:szCs w:val="16"/>
              </w:rPr>
              <w:t>$11,300</w:t>
            </w:r>
          </w:p>
        </w:tc>
      </w:tr>
      <w:tr w:rsidR="000A07F5" w:rsidRPr="007939DD" w14:paraId="560EABB3" w14:textId="77777777" w:rsidTr="000A07F5">
        <w:tc>
          <w:tcPr>
            <w:tcW w:w="2159" w:type="dxa"/>
            <w:noWrap/>
          </w:tcPr>
          <w:p w14:paraId="2BB66DA9" w14:textId="77777777" w:rsidR="000A07F5" w:rsidRPr="007939DD" w:rsidRDefault="000A07F5" w:rsidP="00E25630">
            <w:pPr>
              <w:pStyle w:val="ARtabletext"/>
              <w:rPr>
                <w:color w:val="000000"/>
                <w:sz w:val="16"/>
                <w:szCs w:val="16"/>
              </w:rPr>
            </w:pPr>
            <w:r w:rsidRPr="007939DD">
              <w:rPr>
                <w:color w:val="000000"/>
                <w:sz w:val="16"/>
                <w:szCs w:val="16"/>
              </w:rPr>
              <w:t>Berry Street Victoria Incorporated</w:t>
            </w:r>
          </w:p>
        </w:tc>
        <w:tc>
          <w:tcPr>
            <w:tcW w:w="3710" w:type="dxa"/>
            <w:noWrap/>
          </w:tcPr>
          <w:p w14:paraId="1099C137" w14:textId="77777777" w:rsidR="000A07F5" w:rsidRPr="007939DD" w:rsidRDefault="000A07F5" w:rsidP="00E25630">
            <w:pPr>
              <w:pStyle w:val="ARtabletext"/>
              <w:rPr>
                <w:color w:val="000000"/>
                <w:sz w:val="16"/>
                <w:szCs w:val="16"/>
              </w:rPr>
            </w:pPr>
            <w:r w:rsidRPr="007939DD">
              <w:rPr>
                <w:color w:val="000000"/>
                <w:sz w:val="16"/>
                <w:szCs w:val="16"/>
              </w:rPr>
              <w:t>Develop, practice guide for supporting children and young people at risk of child sexual exploitation</w:t>
            </w:r>
          </w:p>
        </w:tc>
        <w:tc>
          <w:tcPr>
            <w:tcW w:w="1256" w:type="dxa"/>
            <w:noWrap/>
          </w:tcPr>
          <w:p w14:paraId="75962621" w14:textId="77777777" w:rsidR="000A07F5" w:rsidRPr="007939DD" w:rsidRDefault="000A07F5" w:rsidP="00E25630">
            <w:pPr>
              <w:pStyle w:val="ARtabletextright"/>
              <w:rPr>
                <w:color w:val="000000"/>
                <w:sz w:val="16"/>
                <w:szCs w:val="16"/>
              </w:rPr>
            </w:pPr>
            <w:r w:rsidRPr="007939DD">
              <w:rPr>
                <w:color w:val="000000"/>
                <w:sz w:val="16"/>
                <w:szCs w:val="16"/>
              </w:rPr>
              <w:t>$21,900</w:t>
            </w:r>
          </w:p>
        </w:tc>
        <w:tc>
          <w:tcPr>
            <w:tcW w:w="1257" w:type="dxa"/>
            <w:noWrap/>
          </w:tcPr>
          <w:p w14:paraId="1C41C750" w14:textId="77777777" w:rsidR="000A07F5" w:rsidRPr="007939DD" w:rsidRDefault="000A07F5" w:rsidP="00E25630">
            <w:pPr>
              <w:pStyle w:val="ARtabletextright"/>
              <w:rPr>
                <w:color w:val="000000"/>
                <w:sz w:val="16"/>
                <w:szCs w:val="16"/>
              </w:rPr>
            </w:pPr>
            <w:r w:rsidRPr="007939DD">
              <w:rPr>
                <w:color w:val="000000"/>
                <w:sz w:val="16"/>
                <w:szCs w:val="16"/>
              </w:rPr>
              <w:t>$21,900</w:t>
            </w:r>
          </w:p>
        </w:tc>
        <w:tc>
          <w:tcPr>
            <w:tcW w:w="1257" w:type="dxa"/>
            <w:noWrap/>
          </w:tcPr>
          <w:p w14:paraId="2287FD57"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E2F9BF5" w14:textId="77777777" w:rsidTr="000A07F5">
        <w:tc>
          <w:tcPr>
            <w:tcW w:w="2159" w:type="dxa"/>
            <w:noWrap/>
          </w:tcPr>
          <w:p w14:paraId="0BDDDB9B" w14:textId="77777777" w:rsidR="000A07F5" w:rsidRPr="007939DD" w:rsidRDefault="000A07F5" w:rsidP="00E25630">
            <w:pPr>
              <w:pStyle w:val="ARtabletext"/>
              <w:rPr>
                <w:color w:val="000000"/>
                <w:sz w:val="16"/>
                <w:szCs w:val="16"/>
              </w:rPr>
            </w:pPr>
            <w:r w:rsidRPr="007939DD">
              <w:rPr>
                <w:color w:val="000000"/>
                <w:sz w:val="16"/>
                <w:szCs w:val="16"/>
              </w:rPr>
              <w:t>Philanthropy Australia</w:t>
            </w:r>
          </w:p>
        </w:tc>
        <w:tc>
          <w:tcPr>
            <w:tcW w:w="3710" w:type="dxa"/>
            <w:noWrap/>
          </w:tcPr>
          <w:p w14:paraId="593E7A29" w14:textId="77777777" w:rsidR="000A07F5" w:rsidRPr="007939DD" w:rsidRDefault="000A07F5" w:rsidP="00E25630">
            <w:pPr>
              <w:pStyle w:val="ARtabletext"/>
              <w:rPr>
                <w:color w:val="000000"/>
                <w:sz w:val="16"/>
                <w:szCs w:val="16"/>
              </w:rPr>
            </w:pPr>
            <w:r w:rsidRPr="007939DD">
              <w:rPr>
                <w:color w:val="000000"/>
                <w:sz w:val="16"/>
                <w:szCs w:val="16"/>
              </w:rPr>
              <w:t>Capacity building, engaging philanthropy</w:t>
            </w:r>
          </w:p>
        </w:tc>
        <w:tc>
          <w:tcPr>
            <w:tcW w:w="1256" w:type="dxa"/>
            <w:noWrap/>
          </w:tcPr>
          <w:p w14:paraId="4CE16138" w14:textId="77777777" w:rsidR="000A07F5" w:rsidRPr="007939DD" w:rsidRDefault="000A07F5" w:rsidP="00E25630">
            <w:pPr>
              <w:pStyle w:val="ARtabletextright"/>
              <w:rPr>
                <w:color w:val="000000"/>
                <w:sz w:val="16"/>
                <w:szCs w:val="16"/>
              </w:rPr>
            </w:pPr>
            <w:r w:rsidRPr="007939DD">
              <w:rPr>
                <w:color w:val="000000"/>
                <w:sz w:val="16"/>
                <w:szCs w:val="16"/>
              </w:rPr>
              <w:t>$21,500</w:t>
            </w:r>
          </w:p>
        </w:tc>
        <w:tc>
          <w:tcPr>
            <w:tcW w:w="1257" w:type="dxa"/>
            <w:noWrap/>
          </w:tcPr>
          <w:p w14:paraId="7D5B7183" w14:textId="77777777" w:rsidR="000A07F5" w:rsidRPr="007939DD" w:rsidRDefault="000A07F5" w:rsidP="00E25630">
            <w:pPr>
              <w:pStyle w:val="ARtabletextright"/>
              <w:rPr>
                <w:color w:val="000000"/>
                <w:sz w:val="16"/>
                <w:szCs w:val="16"/>
              </w:rPr>
            </w:pPr>
            <w:r w:rsidRPr="007939DD">
              <w:rPr>
                <w:color w:val="000000"/>
                <w:sz w:val="16"/>
                <w:szCs w:val="16"/>
              </w:rPr>
              <w:t>$21,500</w:t>
            </w:r>
          </w:p>
        </w:tc>
        <w:tc>
          <w:tcPr>
            <w:tcW w:w="1257" w:type="dxa"/>
            <w:noWrap/>
          </w:tcPr>
          <w:p w14:paraId="381EBC6E"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2D1ED938" w14:textId="77777777" w:rsidTr="000A07F5">
        <w:tc>
          <w:tcPr>
            <w:tcW w:w="2159" w:type="dxa"/>
            <w:noWrap/>
          </w:tcPr>
          <w:p w14:paraId="537ED13B" w14:textId="77777777" w:rsidR="000A07F5" w:rsidRPr="007939DD" w:rsidRDefault="000A07F5" w:rsidP="00E25630">
            <w:pPr>
              <w:pStyle w:val="ARtabletext"/>
              <w:rPr>
                <w:color w:val="000000"/>
                <w:sz w:val="16"/>
                <w:szCs w:val="16"/>
              </w:rPr>
            </w:pPr>
            <w:r w:rsidRPr="007939DD">
              <w:rPr>
                <w:color w:val="000000"/>
                <w:sz w:val="16"/>
                <w:szCs w:val="16"/>
              </w:rPr>
              <w:t>KPMG</w:t>
            </w:r>
          </w:p>
        </w:tc>
        <w:tc>
          <w:tcPr>
            <w:tcW w:w="3710" w:type="dxa"/>
            <w:noWrap/>
          </w:tcPr>
          <w:p w14:paraId="432DAC5C" w14:textId="77777777" w:rsidR="000A07F5" w:rsidRPr="007939DD" w:rsidRDefault="000A07F5" w:rsidP="000E6783">
            <w:pPr>
              <w:pStyle w:val="ARtabletext"/>
              <w:rPr>
                <w:color w:val="000000"/>
                <w:sz w:val="16"/>
                <w:szCs w:val="16"/>
              </w:rPr>
            </w:pPr>
            <w:r w:rsidRPr="007939DD">
              <w:rPr>
                <w:color w:val="000000"/>
                <w:sz w:val="16"/>
                <w:szCs w:val="16"/>
              </w:rPr>
              <w:t xml:space="preserve">Acquittal </w:t>
            </w:r>
            <w:r w:rsidR="000E6783" w:rsidRPr="007939DD">
              <w:rPr>
                <w:color w:val="000000"/>
                <w:sz w:val="16"/>
                <w:szCs w:val="16"/>
              </w:rPr>
              <w:t>r</w:t>
            </w:r>
            <w:r w:rsidRPr="007939DD">
              <w:rPr>
                <w:color w:val="000000"/>
                <w:sz w:val="16"/>
                <w:szCs w:val="16"/>
              </w:rPr>
              <w:t>eport, Housing Choices Australia and transfers</w:t>
            </w:r>
          </w:p>
        </w:tc>
        <w:tc>
          <w:tcPr>
            <w:tcW w:w="1256" w:type="dxa"/>
            <w:noWrap/>
          </w:tcPr>
          <w:p w14:paraId="4A3A1CCA" w14:textId="77777777" w:rsidR="000A07F5" w:rsidRPr="007939DD" w:rsidRDefault="000A07F5" w:rsidP="00E25630">
            <w:pPr>
              <w:pStyle w:val="ARtabletextright"/>
              <w:rPr>
                <w:color w:val="000000"/>
                <w:sz w:val="16"/>
                <w:szCs w:val="16"/>
              </w:rPr>
            </w:pPr>
            <w:r w:rsidRPr="007939DD">
              <w:rPr>
                <w:color w:val="000000"/>
                <w:sz w:val="16"/>
                <w:szCs w:val="16"/>
              </w:rPr>
              <w:t>$21,406</w:t>
            </w:r>
          </w:p>
        </w:tc>
        <w:tc>
          <w:tcPr>
            <w:tcW w:w="1257" w:type="dxa"/>
            <w:noWrap/>
          </w:tcPr>
          <w:p w14:paraId="326F4348" w14:textId="77777777" w:rsidR="000A07F5" w:rsidRPr="007939DD" w:rsidRDefault="000A07F5" w:rsidP="00E25630">
            <w:pPr>
              <w:pStyle w:val="ARtabletextright"/>
              <w:rPr>
                <w:color w:val="000000"/>
                <w:sz w:val="16"/>
                <w:szCs w:val="16"/>
              </w:rPr>
            </w:pPr>
            <w:r w:rsidRPr="007939DD">
              <w:rPr>
                <w:color w:val="000000"/>
                <w:sz w:val="16"/>
                <w:szCs w:val="16"/>
              </w:rPr>
              <w:t>$21,406</w:t>
            </w:r>
          </w:p>
        </w:tc>
        <w:tc>
          <w:tcPr>
            <w:tcW w:w="1257" w:type="dxa"/>
            <w:noWrap/>
          </w:tcPr>
          <w:p w14:paraId="7174E916"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4D41479C" w14:textId="77777777" w:rsidTr="000A07F5">
        <w:tc>
          <w:tcPr>
            <w:tcW w:w="2159" w:type="dxa"/>
            <w:noWrap/>
          </w:tcPr>
          <w:p w14:paraId="1380064C" w14:textId="77777777" w:rsidR="000A07F5" w:rsidRPr="007939DD" w:rsidRDefault="000A07F5" w:rsidP="00E25630">
            <w:pPr>
              <w:pStyle w:val="ARtabletext"/>
              <w:rPr>
                <w:color w:val="000000"/>
                <w:sz w:val="16"/>
                <w:szCs w:val="16"/>
              </w:rPr>
            </w:pPr>
            <w:r w:rsidRPr="007939DD">
              <w:rPr>
                <w:color w:val="000000"/>
                <w:sz w:val="16"/>
                <w:szCs w:val="16"/>
              </w:rPr>
              <w:t>Market Solutions</w:t>
            </w:r>
          </w:p>
        </w:tc>
        <w:tc>
          <w:tcPr>
            <w:tcW w:w="3710" w:type="dxa"/>
            <w:noWrap/>
          </w:tcPr>
          <w:p w14:paraId="317E59FE" w14:textId="77777777" w:rsidR="000A07F5" w:rsidRPr="007939DD" w:rsidRDefault="000A07F5" w:rsidP="00E25630">
            <w:pPr>
              <w:pStyle w:val="ARtabletext"/>
              <w:rPr>
                <w:color w:val="000000"/>
                <w:sz w:val="16"/>
                <w:szCs w:val="16"/>
              </w:rPr>
            </w:pPr>
            <w:r w:rsidRPr="007939DD">
              <w:rPr>
                <w:color w:val="000000"/>
                <w:sz w:val="16"/>
                <w:szCs w:val="16"/>
              </w:rPr>
              <w:t>Evaluation, student placement planning process 2017</w:t>
            </w:r>
          </w:p>
        </w:tc>
        <w:tc>
          <w:tcPr>
            <w:tcW w:w="1256" w:type="dxa"/>
            <w:noWrap/>
          </w:tcPr>
          <w:p w14:paraId="574F2A95" w14:textId="77777777" w:rsidR="000A07F5" w:rsidRPr="007939DD" w:rsidRDefault="000A07F5" w:rsidP="00E25630">
            <w:pPr>
              <w:pStyle w:val="ARtabletextright"/>
              <w:rPr>
                <w:color w:val="000000"/>
                <w:sz w:val="16"/>
                <w:szCs w:val="16"/>
              </w:rPr>
            </w:pPr>
            <w:r w:rsidRPr="007939DD">
              <w:rPr>
                <w:color w:val="000000"/>
                <w:sz w:val="16"/>
                <w:szCs w:val="16"/>
              </w:rPr>
              <w:t>$21,325</w:t>
            </w:r>
          </w:p>
        </w:tc>
        <w:tc>
          <w:tcPr>
            <w:tcW w:w="1257" w:type="dxa"/>
            <w:noWrap/>
          </w:tcPr>
          <w:p w14:paraId="132170A5" w14:textId="77777777" w:rsidR="000A07F5" w:rsidRPr="007939DD" w:rsidRDefault="000A07F5" w:rsidP="00E25630">
            <w:pPr>
              <w:pStyle w:val="ARtabletextright"/>
              <w:rPr>
                <w:color w:val="000000"/>
                <w:sz w:val="16"/>
                <w:szCs w:val="16"/>
              </w:rPr>
            </w:pPr>
            <w:r w:rsidRPr="007939DD">
              <w:rPr>
                <w:color w:val="000000"/>
                <w:sz w:val="16"/>
                <w:szCs w:val="16"/>
              </w:rPr>
              <w:t>$21,325</w:t>
            </w:r>
          </w:p>
        </w:tc>
        <w:tc>
          <w:tcPr>
            <w:tcW w:w="1257" w:type="dxa"/>
            <w:noWrap/>
          </w:tcPr>
          <w:p w14:paraId="04EB2D9B"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7D078392" w14:textId="77777777" w:rsidTr="000A07F5">
        <w:tc>
          <w:tcPr>
            <w:tcW w:w="2159" w:type="dxa"/>
            <w:noWrap/>
          </w:tcPr>
          <w:p w14:paraId="5C64FD44" w14:textId="77777777" w:rsidR="000A07F5" w:rsidRPr="007939DD" w:rsidRDefault="000A07F5" w:rsidP="00E25630">
            <w:pPr>
              <w:pStyle w:val="ARtabletext"/>
              <w:rPr>
                <w:color w:val="000000"/>
                <w:sz w:val="16"/>
                <w:szCs w:val="16"/>
              </w:rPr>
            </w:pPr>
            <w:r w:rsidRPr="007939DD">
              <w:rPr>
                <w:color w:val="000000"/>
                <w:sz w:val="16"/>
                <w:szCs w:val="16"/>
              </w:rPr>
              <w:t>Midnightsky</w:t>
            </w:r>
          </w:p>
        </w:tc>
        <w:tc>
          <w:tcPr>
            <w:tcW w:w="3710" w:type="dxa"/>
            <w:noWrap/>
          </w:tcPr>
          <w:p w14:paraId="2955127D" w14:textId="77777777" w:rsidR="000A07F5" w:rsidRPr="007939DD" w:rsidRDefault="000E6783" w:rsidP="00E25630">
            <w:pPr>
              <w:pStyle w:val="ARtabletext"/>
              <w:rPr>
                <w:color w:val="000000"/>
                <w:sz w:val="16"/>
                <w:szCs w:val="16"/>
              </w:rPr>
            </w:pPr>
            <w:r w:rsidRPr="007939DD">
              <w:rPr>
                <w:color w:val="000000"/>
                <w:sz w:val="16"/>
                <w:szCs w:val="16"/>
              </w:rPr>
              <w:t>Facilitated s</w:t>
            </w:r>
            <w:r w:rsidR="000A07F5" w:rsidRPr="007939DD">
              <w:rPr>
                <w:color w:val="000000"/>
                <w:sz w:val="16"/>
                <w:szCs w:val="16"/>
              </w:rPr>
              <w:t>essions, implementation advice, free from violence</w:t>
            </w:r>
          </w:p>
        </w:tc>
        <w:tc>
          <w:tcPr>
            <w:tcW w:w="1256" w:type="dxa"/>
            <w:noWrap/>
          </w:tcPr>
          <w:p w14:paraId="3FB317C2" w14:textId="77777777" w:rsidR="000A07F5" w:rsidRPr="007939DD" w:rsidRDefault="000A07F5" w:rsidP="00E25630">
            <w:pPr>
              <w:pStyle w:val="ARtabletextright"/>
              <w:rPr>
                <w:color w:val="000000"/>
                <w:sz w:val="16"/>
                <w:szCs w:val="16"/>
              </w:rPr>
            </w:pPr>
            <w:r w:rsidRPr="007939DD">
              <w:rPr>
                <w:color w:val="000000"/>
                <w:sz w:val="16"/>
                <w:szCs w:val="16"/>
              </w:rPr>
              <w:t>$20,750</w:t>
            </w:r>
          </w:p>
        </w:tc>
        <w:tc>
          <w:tcPr>
            <w:tcW w:w="1257" w:type="dxa"/>
            <w:noWrap/>
          </w:tcPr>
          <w:p w14:paraId="54A338DA" w14:textId="77777777" w:rsidR="000A07F5" w:rsidRPr="007939DD" w:rsidRDefault="000A07F5" w:rsidP="00E25630">
            <w:pPr>
              <w:pStyle w:val="ARtabletextright"/>
              <w:rPr>
                <w:color w:val="000000"/>
                <w:sz w:val="16"/>
                <w:szCs w:val="16"/>
              </w:rPr>
            </w:pPr>
            <w:r w:rsidRPr="007939DD">
              <w:rPr>
                <w:color w:val="000000"/>
                <w:sz w:val="16"/>
                <w:szCs w:val="16"/>
              </w:rPr>
              <w:t>$20,750</w:t>
            </w:r>
          </w:p>
        </w:tc>
        <w:tc>
          <w:tcPr>
            <w:tcW w:w="1257" w:type="dxa"/>
            <w:noWrap/>
          </w:tcPr>
          <w:p w14:paraId="14C8F90F"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2FA78EC1" w14:textId="77777777" w:rsidTr="000A07F5">
        <w:tc>
          <w:tcPr>
            <w:tcW w:w="2159" w:type="dxa"/>
            <w:noWrap/>
          </w:tcPr>
          <w:p w14:paraId="244F710D" w14:textId="77777777" w:rsidR="000A07F5" w:rsidRPr="007939DD" w:rsidRDefault="000A07F5" w:rsidP="00E25630">
            <w:pPr>
              <w:pStyle w:val="ARtabletext"/>
              <w:rPr>
                <w:color w:val="000000"/>
                <w:sz w:val="16"/>
                <w:szCs w:val="16"/>
              </w:rPr>
            </w:pPr>
            <w:r w:rsidRPr="007939DD">
              <w:rPr>
                <w:color w:val="000000"/>
                <w:sz w:val="16"/>
                <w:szCs w:val="16"/>
              </w:rPr>
              <w:t>Gaskin Research</w:t>
            </w:r>
          </w:p>
        </w:tc>
        <w:tc>
          <w:tcPr>
            <w:tcW w:w="3710" w:type="dxa"/>
            <w:noWrap/>
          </w:tcPr>
          <w:p w14:paraId="16B0C0B0" w14:textId="77777777" w:rsidR="000A07F5" w:rsidRPr="007939DD" w:rsidRDefault="000E6783" w:rsidP="00E25630">
            <w:pPr>
              <w:pStyle w:val="ARtabletext"/>
              <w:rPr>
                <w:color w:val="000000"/>
                <w:sz w:val="16"/>
                <w:szCs w:val="16"/>
              </w:rPr>
            </w:pPr>
            <w:r w:rsidRPr="007939DD">
              <w:rPr>
                <w:color w:val="000000"/>
                <w:sz w:val="16"/>
                <w:szCs w:val="16"/>
              </w:rPr>
              <w:t>Literature r</w:t>
            </w:r>
            <w:r w:rsidR="000A07F5" w:rsidRPr="007939DD">
              <w:rPr>
                <w:color w:val="000000"/>
                <w:sz w:val="16"/>
                <w:szCs w:val="16"/>
              </w:rPr>
              <w:t>eview, child protection risk assessment</w:t>
            </w:r>
          </w:p>
        </w:tc>
        <w:tc>
          <w:tcPr>
            <w:tcW w:w="1256" w:type="dxa"/>
            <w:noWrap/>
          </w:tcPr>
          <w:p w14:paraId="15DCE5EC" w14:textId="77777777" w:rsidR="000A07F5" w:rsidRPr="007939DD" w:rsidRDefault="000A07F5" w:rsidP="00E25630">
            <w:pPr>
              <w:pStyle w:val="ARtabletextright"/>
              <w:rPr>
                <w:color w:val="000000"/>
                <w:sz w:val="16"/>
                <w:szCs w:val="16"/>
              </w:rPr>
            </w:pPr>
            <w:r w:rsidRPr="007939DD">
              <w:rPr>
                <w:color w:val="000000"/>
                <w:sz w:val="16"/>
                <w:szCs w:val="16"/>
              </w:rPr>
              <w:t>$19,982</w:t>
            </w:r>
          </w:p>
        </w:tc>
        <w:tc>
          <w:tcPr>
            <w:tcW w:w="1257" w:type="dxa"/>
            <w:noWrap/>
          </w:tcPr>
          <w:p w14:paraId="566D5B3C" w14:textId="77777777" w:rsidR="000A07F5" w:rsidRPr="007939DD" w:rsidRDefault="000A07F5" w:rsidP="00E25630">
            <w:pPr>
              <w:pStyle w:val="ARtabletextright"/>
              <w:rPr>
                <w:color w:val="000000"/>
                <w:sz w:val="16"/>
                <w:szCs w:val="16"/>
              </w:rPr>
            </w:pPr>
            <w:r w:rsidRPr="007939DD">
              <w:rPr>
                <w:color w:val="000000"/>
                <w:sz w:val="16"/>
                <w:szCs w:val="16"/>
              </w:rPr>
              <w:t>$19,982</w:t>
            </w:r>
          </w:p>
        </w:tc>
        <w:tc>
          <w:tcPr>
            <w:tcW w:w="1257" w:type="dxa"/>
            <w:noWrap/>
          </w:tcPr>
          <w:p w14:paraId="3C51F818"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5098C8DC" w14:textId="77777777" w:rsidTr="000A07F5">
        <w:tc>
          <w:tcPr>
            <w:tcW w:w="2159" w:type="dxa"/>
            <w:noWrap/>
          </w:tcPr>
          <w:p w14:paraId="4A1C5A61" w14:textId="77777777" w:rsidR="000A07F5" w:rsidRPr="007939DD" w:rsidRDefault="000A07F5" w:rsidP="00E25630">
            <w:pPr>
              <w:pStyle w:val="ARtabletext"/>
              <w:rPr>
                <w:color w:val="000000"/>
                <w:sz w:val="16"/>
                <w:szCs w:val="16"/>
              </w:rPr>
            </w:pPr>
            <w:r w:rsidRPr="007939DD">
              <w:rPr>
                <w:color w:val="000000"/>
                <w:sz w:val="16"/>
                <w:szCs w:val="16"/>
              </w:rPr>
              <w:t>Ernst &amp; Young</w:t>
            </w:r>
          </w:p>
        </w:tc>
        <w:tc>
          <w:tcPr>
            <w:tcW w:w="3710" w:type="dxa"/>
            <w:noWrap/>
          </w:tcPr>
          <w:p w14:paraId="3CC41407" w14:textId="77777777" w:rsidR="000A07F5" w:rsidRPr="007939DD" w:rsidRDefault="000E6783" w:rsidP="00E25630">
            <w:pPr>
              <w:pStyle w:val="ARtabletext"/>
              <w:rPr>
                <w:color w:val="000000"/>
                <w:sz w:val="16"/>
                <w:szCs w:val="16"/>
              </w:rPr>
            </w:pPr>
            <w:r w:rsidRPr="007939DD">
              <w:rPr>
                <w:color w:val="000000"/>
                <w:sz w:val="16"/>
                <w:szCs w:val="16"/>
              </w:rPr>
              <w:t>Workshop, outcome-</w:t>
            </w:r>
            <w:r w:rsidR="000A07F5" w:rsidRPr="007939DD">
              <w:rPr>
                <w:color w:val="000000"/>
                <w:sz w:val="16"/>
                <w:szCs w:val="16"/>
              </w:rPr>
              <w:t>based investment approach</w:t>
            </w:r>
          </w:p>
        </w:tc>
        <w:tc>
          <w:tcPr>
            <w:tcW w:w="1256" w:type="dxa"/>
            <w:noWrap/>
          </w:tcPr>
          <w:p w14:paraId="494133BF" w14:textId="77777777" w:rsidR="000A07F5" w:rsidRPr="007939DD" w:rsidRDefault="000A07F5" w:rsidP="00E25630">
            <w:pPr>
              <w:pStyle w:val="ARtabletextright"/>
              <w:rPr>
                <w:color w:val="000000"/>
                <w:sz w:val="16"/>
                <w:szCs w:val="16"/>
              </w:rPr>
            </w:pPr>
            <w:r w:rsidRPr="007939DD">
              <w:rPr>
                <w:color w:val="000000"/>
                <w:sz w:val="16"/>
                <w:szCs w:val="16"/>
              </w:rPr>
              <w:t>$18,182</w:t>
            </w:r>
          </w:p>
        </w:tc>
        <w:tc>
          <w:tcPr>
            <w:tcW w:w="1257" w:type="dxa"/>
            <w:noWrap/>
          </w:tcPr>
          <w:p w14:paraId="656B131B" w14:textId="77777777" w:rsidR="000A07F5" w:rsidRPr="007939DD" w:rsidRDefault="000A07F5" w:rsidP="00E25630">
            <w:pPr>
              <w:pStyle w:val="ARtabletextright"/>
              <w:rPr>
                <w:color w:val="000000"/>
                <w:sz w:val="16"/>
                <w:szCs w:val="16"/>
              </w:rPr>
            </w:pPr>
            <w:r w:rsidRPr="007939DD">
              <w:rPr>
                <w:color w:val="000000"/>
                <w:sz w:val="16"/>
                <w:szCs w:val="16"/>
              </w:rPr>
              <w:t>$18,458</w:t>
            </w:r>
          </w:p>
        </w:tc>
        <w:tc>
          <w:tcPr>
            <w:tcW w:w="1257" w:type="dxa"/>
            <w:noWrap/>
          </w:tcPr>
          <w:p w14:paraId="57C8E227"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1425EDD4" w14:textId="77777777" w:rsidTr="000A07F5">
        <w:tc>
          <w:tcPr>
            <w:tcW w:w="2159" w:type="dxa"/>
            <w:noWrap/>
          </w:tcPr>
          <w:p w14:paraId="105E7FD5" w14:textId="77777777" w:rsidR="000A07F5" w:rsidRPr="007939DD" w:rsidRDefault="000A07F5" w:rsidP="00E25630">
            <w:pPr>
              <w:pStyle w:val="ARtabletext"/>
              <w:rPr>
                <w:color w:val="000000"/>
                <w:sz w:val="16"/>
                <w:szCs w:val="16"/>
              </w:rPr>
            </w:pPr>
            <w:r w:rsidRPr="007939DD">
              <w:rPr>
                <w:color w:val="000000"/>
                <w:sz w:val="16"/>
                <w:szCs w:val="16"/>
              </w:rPr>
              <w:t>Peer Academy</w:t>
            </w:r>
          </w:p>
        </w:tc>
        <w:tc>
          <w:tcPr>
            <w:tcW w:w="3710" w:type="dxa"/>
            <w:noWrap/>
          </w:tcPr>
          <w:p w14:paraId="145AD50A" w14:textId="77777777" w:rsidR="000A07F5" w:rsidRPr="007939DD" w:rsidRDefault="000A07F5" w:rsidP="00E25630">
            <w:pPr>
              <w:pStyle w:val="ARtabletext"/>
              <w:rPr>
                <w:color w:val="000000"/>
                <w:sz w:val="16"/>
                <w:szCs w:val="16"/>
              </w:rPr>
            </w:pPr>
            <w:r w:rsidRPr="007939DD">
              <w:rPr>
                <w:color w:val="000000"/>
                <w:sz w:val="16"/>
                <w:szCs w:val="16"/>
              </w:rPr>
              <w:t xml:space="preserve">Develop, </w:t>
            </w:r>
            <w:r w:rsidR="00DC2B10" w:rsidRPr="007939DD">
              <w:rPr>
                <w:color w:val="000000"/>
                <w:sz w:val="16"/>
                <w:szCs w:val="16"/>
              </w:rPr>
              <w:t>codesign</w:t>
            </w:r>
            <w:r w:rsidRPr="007939DD">
              <w:rPr>
                <w:color w:val="000000"/>
                <w:sz w:val="16"/>
                <w:szCs w:val="16"/>
              </w:rPr>
              <w:t>, contingency for unfunded disability placements, West</w:t>
            </w:r>
          </w:p>
        </w:tc>
        <w:tc>
          <w:tcPr>
            <w:tcW w:w="1256" w:type="dxa"/>
            <w:noWrap/>
          </w:tcPr>
          <w:p w14:paraId="7BAB9F1F" w14:textId="77777777" w:rsidR="000A07F5" w:rsidRPr="007939DD" w:rsidRDefault="000A07F5" w:rsidP="00E25630">
            <w:pPr>
              <w:pStyle w:val="ARtabletextright"/>
              <w:rPr>
                <w:color w:val="000000"/>
                <w:sz w:val="16"/>
                <w:szCs w:val="16"/>
              </w:rPr>
            </w:pPr>
            <w:r w:rsidRPr="007939DD">
              <w:rPr>
                <w:color w:val="000000"/>
                <w:sz w:val="16"/>
                <w:szCs w:val="16"/>
              </w:rPr>
              <w:t>$17,582</w:t>
            </w:r>
          </w:p>
        </w:tc>
        <w:tc>
          <w:tcPr>
            <w:tcW w:w="1257" w:type="dxa"/>
            <w:noWrap/>
          </w:tcPr>
          <w:p w14:paraId="020454D6" w14:textId="77777777" w:rsidR="000A07F5" w:rsidRPr="007939DD" w:rsidRDefault="000A07F5" w:rsidP="00E25630">
            <w:pPr>
              <w:pStyle w:val="ARtabletextright"/>
              <w:rPr>
                <w:color w:val="000000"/>
                <w:sz w:val="16"/>
                <w:szCs w:val="16"/>
              </w:rPr>
            </w:pPr>
            <w:r w:rsidRPr="007939DD">
              <w:rPr>
                <w:color w:val="000000"/>
                <w:sz w:val="16"/>
                <w:szCs w:val="16"/>
              </w:rPr>
              <w:t>$17,735</w:t>
            </w:r>
          </w:p>
        </w:tc>
        <w:tc>
          <w:tcPr>
            <w:tcW w:w="1257" w:type="dxa"/>
            <w:noWrap/>
          </w:tcPr>
          <w:p w14:paraId="7B3750DB"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1C58DC58" w14:textId="77777777" w:rsidTr="000A07F5">
        <w:tc>
          <w:tcPr>
            <w:tcW w:w="2159" w:type="dxa"/>
            <w:noWrap/>
          </w:tcPr>
          <w:p w14:paraId="0E21A9C6" w14:textId="77777777" w:rsidR="000A07F5" w:rsidRPr="007939DD" w:rsidRDefault="000A07F5" w:rsidP="00E25630">
            <w:pPr>
              <w:pStyle w:val="ARtabletext"/>
              <w:rPr>
                <w:color w:val="000000"/>
                <w:sz w:val="16"/>
                <w:szCs w:val="16"/>
              </w:rPr>
            </w:pPr>
            <w:r w:rsidRPr="007939DD">
              <w:rPr>
                <w:color w:val="000000"/>
                <w:sz w:val="16"/>
                <w:szCs w:val="16"/>
              </w:rPr>
              <w:t>Career Education Association of Victoria</w:t>
            </w:r>
          </w:p>
        </w:tc>
        <w:tc>
          <w:tcPr>
            <w:tcW w:w="3710" w:type="dxa"/>
            <w:noWrap/>
          </w:tcPr>
          <w:p w14:paraId="3C7AB68B" w14:textId="77777777" w:rsidR="000A07F5" w:rsidRPr="007939DD" w:rsidRDefault="000A07F5" w:rsidP="00E25630">
            <w:pPr>
              <w:pStyle w:val="ARtabletext"/>
              <w:rPr>
                <w:color w:val="000000"/>
                <w:sz w:val="16"/>
                <w:szCs w:val="16"/>
              </w:rPr>
            </w:pPr>
            <w:r w:rsidRPr="007939DD">
              <w:rPr>
                <w:color w:val="000000"/>
                <w:sz w:val="16"/>
                <w:szCs w:val="16"/>
              </w:rPr>
              <w:t>Resume template and guidelines improvement project, Philanthropy Australia</w:t>
            </w:r>
          </w:p>
        </w:tc>
        <w:tc>
          <w:tcPr>
            <w:tcW w:w="1256" w:type="dxa"/>
            <w:noWrap/>
          </w:tcPr>
          <w:p w14:paraId="4AB9D361" w14:textId="77777777" w:rsidR="000A07F5" w:rsidRPr="007939DD" w:rsidRDefault="000A07F5" w:rsidP="00E25630">
            <w:pPr>
              <w:pStyle w:val="ARtabletextright"/>
              <w:rPr>
                <w:color w:val="000000"/>
                <w:sz w:val="16"/>
                <w:szCs w:val="16"/>
              </w:rPr>
            </w:pPr>
            <w:r w:rsidRPr="007939DD">
              <w:rPr>
                <w:color w:val="000000"/>
                <w:sz w:val="16"/>
                <w:szCs w:val="16"/>
              </w:rPr>
              <w:t>$17,200</w:t>
            </w:r>
          </w:p>
        </w:tc>
        <w:tc>
          <w:tcPr>
            <w:tcW w:w="1257" w:type="dxa"/>
            <w:noWrap/>
          </w:tcPr>
          <w:p w14:paraId="55EF04C2" w14:textId="77777777" w:rsidR="000A07F5" w:rsidRPr="007939DD" w:rsidRDefault="000A07F5" w:rsidP="00E25630">
            <w:pPr>
              <w:pStyle w:val="ARtabletextright"/>
              <w:rPr>
                <w:color w:val="000000"/>
                <w:sz w:val="16"/>
                <w:szCs w:val="16"/>
              </w:rPr>
            </w:pPr>
            <w:r w:rsidRPr="007939DD">
              <w:rPr>
                <w:color w:val="000000"/>
                <w:sz w:val="16"/>
                <w:szCs w:val="16"/>
              </w:rPr>
              <w:t>$17,200</w:t>
            </w:r>
          </w:p>
        </w:tc>
        <w:tc>
          <w:tcPr>
            <w:tcW w:w="1257" w:type="dxa"/>
            <w:noWrap/>
          </w:tcPr>
          <w:p w14:paraId="4D965C1E"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55113F5B" w14:textId="77777777" w:rsidTr="000A07F5">
        <w:tc>
          <w:tcPr>
            <w:tcW w:w="2159" w:type="dxa"/>
            <w:noWrap/>
          </w:tcPr>
          <w:p w14:paraId="1809CF99" w14:textId="77777777" w:rsidR="000A07F5" w:rsidRPr="007939DD" w:rsidRDefault="000A07F5" w:rsidP="00E25630">
            <w:pPr>
              <w:pStyle w:val="ARtabletext"/>
              <w:rPr>
                <w:color w:val="000000"/>
                <w:sz w:val="16"/>
                <w:szCs w:val="16"/>
              </w:rPr>
            </w:pPr>
            <w:r w:rsidRPr="007939DD">
              <w:rPr>
                <w:color w:val="000000"/>
                <w:sz w:val="16"/>
                <w:szCs w:val="16"/>
              </w:rPr>
              <w:t>Converge International</w:t>
            </w:r>
          </w:p>
        </w:tc>
        <w:tc>
          <w:tcPr>
            <w:tcW w:w="3710" w:type="dxa"/>
            <w:noWrap/>
          </w:tcPr>
          <w:p w14:paraId="4B6DD9D4" w14:textId="77777777" w:rsidR="000A07F5" w:rsidRPr="007939DD" w:rsidRDefault="000A07F5" w:rsidP="00E25630">
            <w:pPr>
              <w:pStyle w:val="ARtabletext"/>
              <w:rPr>
                <w:color w:val="000000"/>
                <w:sz w:val="16"/>
                <w:szCs w:val="16"/>
              </w:rPr>
            </w:pPr>
            <w:r w:rsidRPr="007939DD">
              <w:rPr>
                <w:color w:val="000000"/>
                <w:sz w:val="16"/>
                <w:szCs w:val="16"/>
              </w:rPr>
              <w:t>Workplace wellbeing assessment</w:t>
            </w:r>
          </w:p>
        </w:tc>
        <w:tc>
          <w:tcPr>
            <w:tcW w:w="1256" w:type="dxa"/>
            <w:noWrap/>
          </w:tcPr>
          <w:p w14:paraId="504A6B2A" w14:textId="77777777" w:rsidR="000A07F5" w:rsidRPr="007939DD" w:rsidRDefault="000A07F5" w:rsidP="00E25630">
            <w:pPr>
              <w:pStyle w:val="ARtabletextright"/>
              <w:rPr>
                <w:color w:val="000000"/>
                <w:sz w:val="16"/>
                <w:szCs w:val="16"/>
              </w:rPr>
            </w:pPr>
            <w:r w:rsidRPr="007939DD">
              <w:rPr>
                <w:color w:val="000000"/>
                <w:sz w:val="16"/>
                <w:szCs w:val="16"/>
              </w:rPr>
              <w:t>$17,000</w:t>
            </w:r>
          </w:p>
        </w:tc>
        <w:tc>
          <w:tcPr>
            <w:tcW w:w="1257" w:type="dxa"/>
            <w:noWrap/>
          </w:tcPr>
          <w:p w14:paraId="51FDF93B" w14:textId="77777777" w:rsidR="000A07F5" w:rsidRPr="007939DD" w:rsidRDefault="000A07F5" w:rsidP="00E25630">
            <w:pPr>
              <w:pStyle w:val="ARtabletextright"/>
              <w:rPr>
                <w:color w:val="000000"/>
                <w:sz w:val="16"/>
                <w:szCs w:val="16"/>
              </w:rPr>
            </w:pPr>
            <w:r w:rsidRPr="007939DD">
              <w:rPr>
                <w:color w:val="000000"/>
                <w:sz w:val="16"/>
                <w:szCs w:val="16"/>
              </w:rPr>
              <w:t>$17,000</w:t>
            </w:r>
          </w:p>
        </w:tc>
        <w:tc>
          <w:tcPr>
            <w:tcW w:w="1257" w:type="dxa"/>
            <w:noWrap/>
          </w:tcPr>
          <w:p w14:paraId="174F3782"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679C9139" w14:textId="77777777" w:rsidTr="000A07F5">
        <w:tc>
          <w:tcPr>
            <w:tcW w:w="2159" w:type="dxa"/>
            <w:noWrap/>
          </w:tcPr>
          <w:p w14:paraId="11B86AB1" w14:textId="77777777" w:rsidR="000A07F5" w:rsidRPr="007939DD" w:rsidRDefault="000A07F5" w:rsidP="00E25630">
            <w:pPr>
              <w:pStyle w:val="ARtabletext"/>
              <w:rPr>
                <w:color w:val="000000"/>
                <w:sz w:val="16"/>
                <w:szCs w:val="16"/>
              </w:rPr>
            </w:pPr>
            <w:r w:rsidRPr="007939DD">
              <w:rPr>
                <w:color w:val="000000"/>
                <w:sz w:val="16"/>
                <w:szCs w:val="16"/>
              </w:rPr>
              <w:t>Deloitte Consulting Pty Ltd</w:t>
            </w:r>
          </w:p>
        </w:tc>
        <w:tc>
          <w:tcPr>
            <w:tcW w:w="3710" w:type="dxa"/>
            <w:noWrap/>
          </w:tcPr>
          <w:p w14:paraId="6AE1B99A" w14:textId="77777777" w:rsidR="000A07F5" w:rsidRPr="007939DD" w:rsidRDefault="000A07F5" w:rsidP="00E25630">
            <w:pPr>
              <w:pStyle w:val="ARtabletext"/>
              <w:rPr>
                <w:color w:val="000000"/>
                <w:sz w:val="16"/>
                <w:szCs w:val="16"/>
              </w:rPr>
            </w:pPr>
            <w:r w:rsidRPr="007939DD">
              <w:rPr>
                <w:color w:val="000000"/>
                <w:sz w:val="16"/>
                <w:szCs w:val="16"/>
              </w:rPr>
              <w:t>Evaluation, Better Care Victoria Board</w:t>
            </w:r>
          </w:p>
        </w:tc>
        <w:tc>
          <w:tcPr>
            <w:tcW w:w="1256" w:type="dxa"/>
            <w:noWrap/>
          </w:tcPr>
          <w:p w14:paraId="709A36B6" w14:textId="77777777" w:rsidR="000A07F5" w:rsidRPr="007939DD" w:rsidRDefault="000A07F5" w:rsidP="00E25630">
            <w:pPr>
              <w:pStyle w:val="ARtabletextright"/>
              <w:rPr>
                <w:color w:val="000000"/>
                <w:sz w:val="16"/>
                <w:szCs w:val="16"/>
              </w:rPr>
            </w:pPr>
            <w:r w:rsidRPr="007939DD">
              <w:rPr>
                <w:color w:val="000000"/>
                <w:sz w:val="16"/>
                <w:szCs w:val="16"/>
              </w:rPr>
              <w:t>$15,000</w:t>
            </w:r>
          </w:p>
        </w:tc>
        <w:tc>
          <w:tcPr>
            <w:tcW w:w="1257" w:type="dxa"/>
            <w:noWrap/>
          </w:tcPr>
          <w:p w14:paraId="6731E85D" w14:textId="77777777" w:rsidR="000A07F5" w:rsidRPr="007939DD" w:rsidRDefault="000A07F5" w:rsidP="00E25630">
            <w:pPr>
              <w:pStyle w:val="ARtabletextright"/>
              <w:rPr>
                <w:color w:val="000000"/>
                <w:sz w:val="16"/>
                <w:szCs w:val="16"/>
              </w:rPr>
            </w:pPr>
            <w:r w:rsidRPr="007939DD">
              <w:rPr>
                <w:color w:val="000000"/>
                <w:sz w:val="16"/>
                <w:szCs w:val="16"/>
              </w:rPr>
              <w:t>$15,000</w:t>
            </w:r>
          </w:p>
        </w:tc>
        <w:tc>
          <w:tcPr>
            <w:tcW w:w="1257" w:type="dxa"/>
            <w:noWrap/>
          </w:tcPr>
          <w:p w14:paraId="00AC288E"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23A7B9A9" w14:textId="77777777" w:rsidTr="000A07F5">
        <w:tc>
          <w:tcPr>
            <w:tcW w:w="2159" w:type="dxa"/>
            <w:noWrap/>
          </w:tcPr>
          <w:p w14:paraId="7C7C160A" w14:textId="77777777" w:rsidR="000A07F5" w:rsidRPr="007939DD" w:rsidRDefault="000A07F5" w:rsidP="00E25630">
            <w:pPr>
              <w:pStyle w:val="ARtabletext"/>
              <w:rPr>
                <w:color w:val="000000"/>
                <w:sz w:val="16"/>
                <w:szCs w:val="16"/>
              </w:rPr>
            </w:pPr>
            <w:r w:rsidRPr="007939DD">
              <w:rPr>
                <w:color w:val="000000"/>
                <w:sz w:val="16"/>
                <w:szCs w:val="16"/>
              </w:rPr>
              <w:t>KPMG</w:t>
            </w:r>
          </w:p>
        </w:tc>
        <w:tc>
          <w:tcPr>
            <w:tcW w:w="3710" w:type="dxa"/>
            <w:noWrap/>
          </w:tcPr>
          <w:p w14:paraId="3F667D3C" w14:textId="77777777" w:rsidR="000A07F5" w:rsidRPr="007939DD" w:rsidRDefault="000A07F5" w:rsidP="00E25630">
            <w:pPr>
              <w:pStyle w:val="ARtabletext"/>
              <w:rPr>
                <w:color w:val="000000"/>
                <w:sz w:val="16"/>
                <w:szCs w:val="16"/>
              </w:rPr>
            </w:pPr>
            <w:r w:rsidRPr="007939DD">
              <w:rPr>
                <w:color w:val="000000"/>
                <w:sz w:val="16"/>
                <w:szCs w:val="16"/>
              </w:rPr>
              <w:t xml:space="preserve">Training, clinical governance </w:t>
            </w:r>
          </w:p>
        </w:tc>
        <w:tc>
          <w:tcPr>
            <w:tcW w:w="1256" w:type="dxa"/>
            <w:noWrap/>
          </w:tcPr>
          <w:p w14:paraId="59DF4D86" w14:textId="77777777" w:rsidR="000A07F5" w:rsidRPr="007939DD" w:rsidRDefault="000A07F5" w:rsidP="00E25630">
            <w:pPr>
              <w:pStyle w:val="ARtabletextright"/>
              <w:rPr>
                <w:color w:val="000000"/>
                <w:sz w:val="16"/>
                <w:szCs w:val="16"/>
              </w:rPr>
            </w:pPr>
            <w:r w:rsidRPr="007939DD">
              <w:rPr>
                <w:color w:val="000000"/>
                <w:sz w:val="16"/>
                <w:szCs w:val="16"/>
              </w:rPr>
              <w:t>$14,500</w:t>
            </w:r>
          </w:p>
        </w:tc>
        <w:tc>
          <w:tcPr>
            <w:tcW w:w="1257" w:type="dxa"/>
            <w:noWrap/>
          </w:tcPr>
          <w:p w14:paraId="66ADE8A4" w14:textId="77777777" w:rsidR="000A07F5" w:rsidRPr="007939DD" w:rsidRDefault="000A07F5" w:rsidP="00E25630">
            <w:pPr>
              <w:pStyle w:val="ARtabletextright"/>
              <w:rPr>
                <w:color w:val="000000"/>
                <w:sz w:val="16"/>
                <w:szCs w:val="16"/>
              </w:rPr>
            </w:pPr>
            <w:r w:rsidRPr="007939DD">
              <w:rPr>
                <w:color w:val="000000"/>
                <w:sz w:val="16"/>
                <w:szCs w:val="16"/>
              </w:rPr>
              <w:t>$14,646</w:t>
            </w:r>
          </w:p>
        </w:tc>
        <w:tc>
          <w:tcPr>
            <w:tcW w:w="1257" w:type="dxa"/>
            <w:noWrap/>
          </w:tcPr>
          <w:p w14:paraId="38C2C90D"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374F2F69" w14:textId="77777777" w:rsidTr="000A07F5">
        <w:tc>
          <w:tcPr>
            <w:tcW w:w="2159" w:type="dxa"/>
            <w:noWrap/>
          </w:tcPr>
          <w:p w14:paraId="748A5C3D" w14:textId="77777777" w:rsidR="000A07F5" w:rsidRPr="007939DD" w:rsidRDefault="000A07F5" w:rsidP="00E25630">
            <w:pPr>
              <w:pStyle w:val="ARtabletext"/>
              <w:rPr>
                <w:color w:val="000000"/>
                <w:sz w:val="16"/>
                <w:szCs w:val="16"/>
              </w:rPr>
            </w:pPr>
            <w:r w:rsidRPr="007939DD">
              <w:rPr>
                <w:color w:val="000000"/>
                <w:sz w:val="16"/>
                <w:szCs w:val="16"/>
              </w:rPr>
              <w:t>KPMG</w:t>
            </w:r>
          </w:p>
        </w:tc>
        <w:tc>
          <w:tcPr>
            <w:tcW w:w="3710" w:type="dxa"/>
            <w:noWrap/>
          </w:tcPr>
          <w:p w14:paraId="7B0173D0" w14:textId="77777777" w:rsidR="000A07F5" w:rsidRPr="007939DD" w:rsidRDefault="000A07F5" w:rsidP="00E25630">
            <w:pPr>
              <w:pStyle w:val="ARtabletext"/>
              <w:rPr>
                <w:color w:val="000000"/>
                <w:sz w:val="16"/>
                <w:szCs w:val="16"/>
              </w:rPr>
            </w:pPr>
            <w:r w:rsidRPr="007939DD">
              <w:rPr>
                <w:color w:val="000000"/>
                <w:sz w:val="16"/>
                <w:szCs w:val="16"/>
              </w:rPr>
              <w:t>Develop, regulators community of practice</w:t>
            </w:r>
          </w:p>
        </w:tc>
        <w:tc>
          <w:tcPr>
            <w:tcW w:w="1256" w:type="dxa"/>
            <w:noWrap/>
          </w:tcPr>
          <w:p w14:paraId="01C4E2E2" w14:textId="77777777" w:rsidR="000A07F5" w:rsidRPr="007939DD" w:rsidRDefault="000A07F5" w:rsidP="00E25630">
            <w:pPr>
              <w:pStyle w:val="ARtabletextright"/>
              <w:rPr>
                <w:color w:val="000000"/>
                <w:sz w:val="16"/>
                <w:szCs w:val="16"/>
              </w:rPr>
            </w:pPr>
            <w:r w:rsidRPr="007939DD">
              <w:rPr>
                <w:color w:val="000000"/>
                <w:sz w:val="16"/>
                <w:szCs w:val="16"/>
              </w:rPr>
              <w:t>$12,963</w:t>
            </w:r>
          </w:p>
        </w:tc>
        <w:tc>
          <w:tcPr>
            <w:tcW w:w="1257" w:type="dxa"/>
            <w:noWrap/>
          </w:tcPr>
          <w:p w14:paraId="7940B65D" w14:textId="77777777" w:rsidR="000A07F5" w:rsidRPr="007939DD" w:rsidRDefault="000A07F5" w:rsidP="00E25630">
            <w:pPr>
              <w:pStyle w:val="ARtabletextright"/>
              <w:rPr>
                <w:color w:val="000000"/>
                <w:sz w:val="16"/>
                <w:szCs w:val="16"/>
              </w:rPr>
            </w:pPr>
            <w:r w:rsidRPr="007939DD">
              <w:rPr>
                <w:color w:val="000000"/>
                <w:sz w:val="16"/>
                <w:szCs w:val="16"/>
              </w:rPr>
              <w:t>$12,963</w:t>
            </w:r>
          </w:p>
        </w:tc>
        <w:tc>
          <w:tcPr>
            <w:tcW w:w="1257" w:type="dxa"/>
            <w:noWrap/>
          </w:tcPr>
          <w:p w14:paraId="42A10BD1"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1F745D8E" w14:textId="77777777" w:rsidTr="000A07F5">
        <w:tc>
          <w:tcPr>
            <w:tcW w:w="2159" w:type="dxa"/>
            <w:noWrap/>
          </w:tcPr>
          <w:p w14:paraId="73DAAADB" w14:textId="77777777" w:rsidR="000A07F5" w:rsidRPr="007939DD" w:rsidRDefault="000A07F5" w:rsidP="00E25630">
            <w:pPr>
              <w:pStyle w:val="ARtabletext"/>
              <w:rPr>
                <w:color w:val="000000"/>
                <w:sz w:val="16"/>
                <w:szCs w:val="16"/>
              </w:rPr>
            </w:pPr>
            <w:r w:rsidRPr="007939DD">
              <w:rPr>
                <w:color w:val="000000"/>
                <w:sz w:val="16"/>
                <w:szCs w:val="16"/>
              </w:rPr>
              <w:lastRenderedPageBreak/>
              <w:t>Excellent Outcomes</w:t>
            </w:r>
          </w:p>
        </w:tc>
        <w:tc>
          <w:tcPr>
            <w:tcW w:w="3710" w:type="dxa"/>
            <w:noWrap/>
          </w:tcPr>
          <w:p w14:paraId="26D979FD" w14:textId="77777777" w:rsidR="000A07F5" w:rsidRPr="007939DD" w:rsidRDefault="000A07F5" w:rsidP="00E25630">
            <w:pPr>
              <w:pStyle w:val="ARtabletext"/>
              <w:rPr>
                <w:color w:val="000000"/>
                <w:sz w:val="16"/>
                <w:szCs w:val="16"/>
              </w:rPr>
            </w:pPr>
            <w:r w:rsidRPr="007939DD">
              <w:rPr>
                <w:color w:val="000000"/>
                <w:sz w:val="16"/>
                <w:szCs w:val="16"/>
              </w:rPr>
              <w:t>Review, recruitment functions</w:t>
            </w:r>
          </w:p>
        </w:tc>
        <w:tc>
          <w:tcPr>
            <w:tcW w:w="1256" w:type="dxa"/>
            <w:noWrap/>
          </w:tcPr>
          <w:p w14:paraId="00299E14" w14:textId="77777777" w:rsidR="000A07F5" w:rsidRPr="007939DD" w:rsidRDefault="000A07F5" w:rsidP="00E25630">
            <w:pPr>
              <w:pStyle w:val="ARtabletextright"/>
              <w:rPr>
                <w:color w:val="000000"/>
                <w:sz w:val="16"/>
                <w:szCs w:val="16"/>
              </w:rPr>
            </w:pPr>
            <w:r w:rsidRPr="007939DD">
              <w:rPr>
                <w:color w:val="000000"/>
                <w:sz w:val="16"/>
                <w:szCs w:val="16"/>
              </w:rPr>
              <w:t>$12,730</w:t>
            </w:r>
          </w:p>
        </w:tc>
        <w:tc>
          <w:tcPr>
            <w:tcW w:w="1257" w:type="dxa"/>
            <w:noWrap/>
          </w:tcPr>
          <w:p w14:paraId="57A21D76" w14:textId="77777777" w:rsidR="000A07F5" w:rsidRPr="007939DD" w:rsidRDefault="000A07F5" w:rsidP="00E25630">
            <w:pPr>
              <w:pStyle w:val="ARtabletextright"/>
              <w:rPr>
                <w:color w:val="000000"/>
                <w:sz w:val="16"/>
                <w:szCs w:val="16"/>
              </w:rPr>
            </w:pPr>
            <w:r w:rsidRPr="007939DD">
              <w:rPr>
                <w:color w:val="000000"/>
                <w:sz w:val="16"/>
                <w:szCs w:val="16"/>
              </w:rPr>
              <w:t>$12,058</w:t>
            </w:r>
          </w:p>
        </w:tc>
        <w:tc>
          <w:tcPr>
            <w:tcW w:w="1257" w:type="dxa"/>
            <w:noWrap/>
          </w:tcPr>
          <w:p w14:paraId="01511A8E"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73DA1616" w14:textId="77777777" w:rsidTr="000A07F5">
        <w:tc>
          <w:tcPr>
            <w:tcW w:w="2159" w:type="dxa"/>
            <w:noWrap/>
          </w:tcPr>
          <w:p w14:paraId="4E35CB41" w14:textId="77777777" w:rsidR="000A07F5" w:rsidRPr="007939DD" w:rsidRDefault="000A07F5" w:rsidP="00E25630">
            <w:pPr>
              <w:pStyle w:val="ARtabletext"/>
              <w:rPr>
                <w:color w:val="000000"/>
                <w:sz w:val="16"/>
                <w:szCs w:val="16"/>
              </w:rPr>
            </w:pPr>
            <w:r w:rsidRPr="007939DD">
              <w:rPr>
                <w:color w:val="000000"/>
                <w:sz w:val="16"/>
                <w:szCs w:val="16"/>
              </w:rPr>
              <w:t>RSD Audit Pty Ltd</w:t>
            </w:r>
          </w:p>
        </w:tc>
        <w:tc>
          <w:tcPr>
            <w:tcW w:w="3710" w:type="dxa"/>
            <w:noWrap/>
          </w:tcPr>
          <w:p w14:paraId="00C36A93" w14:textId="77777777" w:rsidR="000A07F5" w:rsidRPr="007939DD" w:rsidRDefault="000E6783" w:rsidP="000E6783">
            <w:pPr>
              <w:pStyle w:val="ARtabletext"/>
              <w:rPr>
                <w:color w:val="000000"/>
                <w:sz w:val="16"/>
                <w:szCs w:val="16"/>
              </w:rPr>
            </w:pPr>
            <w:r w:rsidRPr="007939DD">
              <w:rPr>
                <w:color w:val="000000"/>
                <w:sz w:val="16"/>
                <w:szCs w:val="16"/>
              </w:rPr>
              <w:t>Review, Loddon I</w:t>
            </w:r>
            <w:r w:rsidR="000A07F5" w:rsidRPr="007939DD">
              <w:rPr>
                <w:color w:val="000000"/>
                <w:sz w:val="16"/>
                <w:szCs w:val="16"/>
              </w:rPr>
              <w:t xml:space="preserve">ndigenous </w:t>
            </w:r>
            <w:r w:rsidRPr="007939DD">
              <w:rPr>
                <w:color w:val="000000"/>
                <w:sz w:val="16"/>
                <w:szCs w:val="16"/>
              </w:rPr>
              <w:t>F</w:t>
            </w:r>
            <w:r w:rsidR="000A07F5" w:rsidRPr="007939DD">
              <w:rPr>
                <w:color w:val="000000"/>
                <w:sz w:val="16"/>
                <w:szCs w:val="16"/>
              </w:rPr>
              <w:t xml:space="preserve">amily </w:t>
            </w:r>
            <w:r w:rsidRPr="007939DD">
              <w:rPr>
                <w:color w:val="000000"/>
                <w:sz w:val="16"/>
                <w:szCs w:val="16"/>
              </w:rPr>
              <w:t>V</w:t>
            </w:r>
            <w:r w:rsidR="000A07F5" w:rsidRPr="007939DD">
              <w:rPr>
                <w:color w:val="000000"/>
                <w:sz w:val="16"/>
                <w:szCs w:val="16"/>
              </w:rPr>
              <w:t xml:space="preserve">iolence </w:t>
            </w:r>
            <w:r w:rsidRPr="007939DD">
              <w:rPr>
                <w:color w:val="000000"/>
                <w:sz w:val="16"/>
                <w:szCs w:val="16"/>
              </w:rPr>
              <w:t>Re</w:t>
            </w:r>
            <w:r w:rsidR="000A07F5" w:rsidRPr="007939DD">
              <w:rPr>
                <w:color w:val="000000"/>
                <w:sz w:val="16"/>
                <w:szCs w:val="16"/>
              </w:rPr>
              <w:t xml:space="preserve">gional </w:t>
            </w:r>
            <w:r w:rsidRPr="007939DD">
              <w:rPr>
                <w:color w:val="000000"/>
                <w:sz w:val="16"/>
                <w:szCs w:val="16"/>
              </w:rPr>
              <w:t>A</w:t>
            </w:r>
            <w:r w:rsidR="000A07F5" w:rsidRPr="007939DD">
              <w:rPr>
                <w:color w:val="000000"/>
                <w:sz w:val="16"/>
                <w:szCs w:val="16"/>
              </w:rPr>
              <w:t xml:space="preserve">ction </w:t>
            </w:r>
            <w:r w:rsidRPr="007939DD">
              <w:rPr>
                <w:color w:val="000000"/>
                <w:sz w:val="16"/>
                <w:szCs w:val="16"/>
              </w:rPr>
              <w:t>G</w:t>
            </w:r>
            <w:r w:rsidR="000A07F5" w:rsidRPr="007939DD">
              <w:rPr>
                <w:color w:val="000000"/>
                <w:sz w:val="16"/>
                <w:szCs w:val="16"/>
              </w:rPr>
              <w:t>roup</w:t>
            </w:r>
          </w:p>
        </w:tc>
        <w:tc>
          <w:tcPr>
            <w:tcW w:w="1256" w:type="dxa"/>
            <w:noWrap/>
          </w:tcPr>
          <w:p w14:paraId="63DC3F0D" w14:textId="77777777" w:rsidR="000A07F5" w:rsidRPr="007939DD" w:rsidRDefault="000A07F5" w:rsidP="00E25630">
            <w:pPr>
              <w:pStyle w:val="ARtabletextright"/>
              <w:rPr>
                <w:color w:val="000000"/>
                <w:sz w:val="16"/>
                <w:szCs w:val="16"/>
              </w:rPr>
            </w:pPr>
            <w:r w:rsidRPr="007939DD">
              <w:rPr>
                <w:color w:val="000000"/>
                <w:sz w:val="16"/>
                <w:szCs w:val="16"/>
              </w:rPr>
              <w:t>$12,109</w:t>
            </w:r>
          </w:p>
        </w:tc>
        <w:tc>
          <w:tcPr>
            <w:tcW w:w="1257" w:type="dxa"/>
            <w:noWrap/>
          </w:tcPr>
          <w:p w14:paraId="136BB1AA" w14:textId="77777777" w:rsidR="000A07F5" w:rsidRPr="007939DD" w:rsidRDefault="000A07F5" w:rsidP="00E25630">
            <w:pPr>
              <w:pStyle w:val="ARtabletextright"/>
              <w:rPr>
                <w:color w:val="000000"/>
                <w:sz w:val="16"/>
                <w:szCs w:val="16"/>
              </w:rPr>
            </w:pPr>
            <w:r w:rsidRPr="007939DD">
              <w:rPr>
                <w:color w:val="000000"/>
                <w:sz w:val="16"/>
                <w:szCs w:val="16"/>
              </w:rPr>
              <w:t>$11,334</w:t>
            </w:r>
          </w:p>
        </w:tc>
        <w:tc>
          <w:tcPr>
            <w:tcW w:w="1257" w:type="dxa"/>
            <w:noWrap/>
          </w:tcPr>
          <w:p w14:paraId="258B80D4"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071E00EF" w14:textId="77777777" w:rsidTr="000A07F5">
        <w:tc>
          <w:tcPr>
            <w:tcW w:w="2159" w:type="dxa"/>
            <w:noWrap/>
          </w:tcPr>
          <w:p w14:paraId="108E385D" w14:textId="77777777" w:rsidR="000A07F5" w:rsidRPr="007939DD" w:rsidRDefault="000A07F5" w:rsidP="00E25630">
            <w:pPr>
              <w:pStyle w:val="ARtabletext"/>
              <w:rPr>
                <w:color w:val="000000"/>
                <w:sz w:val="16"/>
                <w:szCs w:val="16"/>
              </w:rPr>
            </w:pPr>
            <w:r w:rsidRPr="007939DD">
              <w:rPr>
                <w:color w:val="000000"/>
                <w:sz w:val="16"/>
                <w:szCs w:val="16"/>
              </w:rPr>
              <w:t>Cube Group Management Consulting</w:t>
            </w:r>
          </w:p>
        </w:tc>
        <w:tc>
          <w:tcPr>
            <w:tcW w:w="3710" w:type="dxa"/>
            <w:noWrap/>
          </w:tcPr>
          <w:p w14:paraId="3B1510B1" w14:textId="77777777" w:rsidR="000A07F5" w:rsidRPr="007939DD" w:rsidRDefault="000A07F5" w:rsidP="000E6783">
            <w:pPr>
              <w:pStyle w:val="ARtabletext"/>
              <w:rPr>
                <w:color w:val="000000"/>
                <w:sz w:val="16"/>
                <w:szCs w:val="16"/>
              </w:rPr>
            </w:pPr>
            <w:r w:rsidRPr="007939DD">
              <w:rPr>
                <w:color w:val="000000"/>
                <w:sz w:val="16"/>
                <w:szCs w:val="16"/>
              </w:rPr>
              <w:t>Develop, investment logic map, central information point, family violence</w:t>
            </w:r>
          </w:p>
        </w:tc>
        <w:tc>
          <w:tcPr>
            <w:tcW w:w="1256" w:type="dxa"/>
            <w:noWrap/>
          </w:tcPr>
          <w:p w14:paraId="322E2607" w14:textId="77777777" w:rsidR="000A07F5" w:rsidRPr="007939DD" w:rsidRDefault="000A07F5" w:rsidP="00E25630">
            <w:pPr>
              <w:pStyle w:val="ARtabletextright"/>
              <w:rPr>
                <w:color w:val="000000"/>
                <w:sz w:val="16"/>
                <w:szCs w:val="16"/>
              </w:rPr>
            </w:pPr>
            <w:r w:rsidRPr="007939DD">
              <w:rPr>
                <w:color w:val="000000"/>
                <w:sz w:val="16"/>
                <w:szCs w:val="16"/>
              </w:rPr>
              <w:t>$11,000</w:t>
            </w:r>
          </w:p>
        </w:tc>
        <w:tc>
          <w:tcPr>
            <w:tcW w:w="1257" w:type="dxa"/>
            <w:noWrap/>
          </w:tcPr>
          <w:p w14:paraId="2F759836" w14:textId="77777777" w:rsidR="000A07F5" w:rsidRPr="007939DD" w:rsidRDefault="000A07F5" w:rsidP="00E25630">
            <w:pPr>
              <w:pStyle w:val="ARtabletextright"/>
              <w:rPr>
                <w:color w:val="000000"/>
                <w:sz w:val="16"/>
                <w:szCs w:val="16"/>
              </w:rPr>
            </w:pPr>
            <w:r w:rsidRPr="007939DD">
              <w:rPr>
                <w:color w:val="000000"/>
                <w:sz w:val="16"/>
                <w:szCs w:val="16"/>
              </w:rPr>
              <w:t>$11,000</w:t>
            </w:r>
          </w:p>
        </w:tc>
        <w:tc>
          <w:tcPr>
            <w:tcW w:w="1257" w:type="dxa"/>
            <w:noWrap/>
          </w:tcPr>
          <w:p w14:paraId="4D5D15E6" w14:textId="77777777" w:rsidR="000A07F5" w:rsidRPr="007939DD" w:rsidRDefault="000A07F5" w:rsidP="00E25630">
            <w:pPr>
              <w:pStyle w:val="ARtabletextright"/>
              <w:rPr>
                <w:color w:val="000000"/>
                <w:sz w:val="16"/>
                <w:szCs w:val="16"/>
              </w:rPr>
            </w:pPr>
            <w:r w:rsidRPr="007939DD">
              <w:rPr>
                <w:color w:val="000000"/>
                <w:sz w:val="16"/>
                <w:szCs w:val="16"/>
              </w:rPr>
              <w:t>Nil</w:t>
            </w:r>
          </w:p>
        </w:tc>
      </w:tr>
      <w:tr w:rsidR="000A07F5" w:rsidRPr="007939DD" w14:paraId="3F713601" w14:textId="77777777" w:rsidTr="000A07F5">
        <w:tc>
          <w:tcPr>
            <w:tcW w:w="2159" w:type="dxa"/>
            <w:noWrap/>
          </w:tcPr>
          <w:p w14:paraId="25168547" w14:textId="77777777" w:rsidR="000A07F5" w:rsidRPr="007939DD" w:rsidRDefault="000A07F5" w:rsidP="00E25630">
            <w:pPr>
              <w:pStyle w:val="ARtabletext"/>
              <w:rPr>
                <w:color w:val="000000"/>
                <w:sz w:val="16"/>
                <w:szCs w:val="16"/>
              </w:rPr>
            </w:pPr>
            <w:bookmarkStart w:id="82" w:name="Consultancies_End"/>
            <w:r w:rsidRPr="007939DD">
              <w:rPr>
                <w:color w:val="000000"/>
                <w:sz w:val="16"/>
                <w:szCs w:val="16"/>
              </w:rPr>
              <w:t>Open Advisory Pty Ltd</w:t>
            </w:r>
            <w:bookmarkEnd w:id="82"/>
          </w:p>
        </w:tc>
        <w:tc>
          <w:tcPr>
            <w:tcW w:w="3710" w:type="dxa"/>
            <w:noWrap/>
          </w:tcPr>
          <w:p w14:paraId="6C03ADF6" w14:textId="77777777" w:rsidR="000A07F5" w:rsidRPr="007939DD" w:rsidRDefault="000A07F5" w:rsidP="00E25630">
            <w:pPr>
              <w:pStyle w:val="ARtabletext"/>
              <w:rPr>
                <w:color w:val="000000"/>
                <w:sz w:val="16"/>
                <w:szCs w:val="16"/>
              </w:rPr>
            </w:pPr>
            <w:r w:rsidRPr="007939DD">
              <w:rPr>
                <w:color w:val="000000"/>
                <w:sz w:val="16"/>
                <w:szCs w:val="16"/>
              </w:rPr>
              <w:t>Review, service and infrastructure plans, metropolitan</w:t>
            </w:r>
          </w:p>
        </w:tc>
        <w:tc>
          <w:tcPr>
            <w:tcW w:w="1256" w:type="dxa"/>
            <w:noWrap/>
          </w:tcPr>
          <w:p w14:paraId="6435A6E8" w14:textId="77777777" w:rsidR="000A07F5" w:rsidRPr="007939DD" w:rsidRDefault="000A07F5" w:rsidP="00E25630">
            <w:pPr>
              <w:pStyle w:val="ARtabletextright"/>
              <w:rPr>
                <w:color w:val="000000"/>
                <w:sz w:val="16"/>
                <w:szCs w:val="16"/>
              </w:rPr>
            </w:pPr>
            <w:r w:rsidRPr="007939DD">
              <w:rPr>
                <w:color w:val="000000"/>
                <w:sz w:val="16"/>
                <w:szCs w:val="16"/>
              </w:rPr>
              <w:t>$10,750</w:t>
            </w:r>
          </w:p>
        </w:tc>
        <w:tc>
          <w:tcPr>
            <w:tcW w:w="1257" w:type="dxa"/>
            <w:noWrap/>
          </w:tcPr>
          <w:p w14:paraId="79510BE3" w14:textId="77777777" w:rsidR="000A07F5" w:rsidRPr="007939DD" w:rsidRDefault="000A07F5" w:rsidP="00E25630">
            <w:pPr>
              <w:pStyle w:val="ARtabletextright"/>
              <w:rPr>
                <w:color w:val="000000"/>
                <w:sz w:val="16"/>
                <w:szCs w:val="16"/>
              </w:rPr>
            </w:pPr>
            <w:r w:rsidRPr="007939DD">
              <w:rPr>
                <w:color w:val="000000"/>
                <w:sz w:val="16"/>
                <w:szCs w:val="16"/>
              </w:rPr>
              <w:t>$10,479</w:t>
            </w:r>
          </w:p>
        </w:tc>
        <w:tc>
          <w:tcPr>
            <w:tcW w:w="1257" w:type="dxa"/>
            <w:noWrap/>
          </w:tcPr>
          <w:p w14:paraId="3541FC1A" w14:textId="77777777" w:rsidR="000A07F5" w:rsidRPr="007939DD" w:rsidRDefault="000A07F5" w:rsidP="00E25630">
            <w:pPr>
              <w:pStyle w:val="ARtabletextright"/>
              <w:rPr>
                <w:color w:val="000000"/>
                <w:sz w:val="16"/>
                <w:szCs w:val="16"/>
              </w:rPr>
            </w:pPr>
            <w:r w:rsidRPr="007939DD">
              <w:rPr>
                <w:color w:val="000000"/>
                <w:sz w:val="16"/>
                <w:szCs w:val="16"/>
              </w:rPr>
              <w:t>Nil</w:t>
            </w:r>
          </w:p>
        </w:tc>
      </w:tr>
    </w:tbl>
    <w:p w14:paraId="7531A5EB" w14:textId="77777777" w:rsidR="0092299C" w:rsidRPr="007939DD" w:rsidRDefault="0092299C" w:rsidP="003C3F08">
      <w:pPr>
        <w:pStyle w:val="ARbody"/>
      </w:pPr>
    </w:p>
    <w:p w14:paraId="0CB7153F" w14:textId="77777777" w:rsidR="002A6868" w:rsidRPr="007939DD" w:rsidRDefault="002A6868" w:rsidP="002A6868">
      <w:pPr>
        <w:rPr>
          <w:rStyle w:val="Strong"/>
          <w:rFonts w:cs="Arial"/>
          <w:bCs w:val="0"/>
        </w:rPr>
        <w:sectPr w:rsidR="002A6868" w:rsidRPr="007939DD" w:rsidSect="00B85FB8">
          <w:headerReference w:type="first" r:id="rId99"/>
          <w:footerReference w:type="first" r:id="rId100"/>
          <w:endnotePr>
            <w:numFmt w:val="decimal"/>
          </w:endnotePr>
          <w:pgSz w:w="11900" w:h="16840" w:code="9"/>
          <w:pgMar w:top="1531" w:right="851" w:bottom="851" w:left="1418" w:header="510" w:footer="340" w:gutter="0"/>
          <w:cols w:space="454"/>
        </w:sectPr>
      </w:pPr>
      <w:bookmarkStart w:id="83" w:name="_Ref492904920"/>
      <w:bookmarkStart w:id="84" w:name="_Ref492895394"/>
    </w:p>
    <w:p w14:paraId="66B6C283" w14:textId="77777777" w:rsidR="002A6868" w:rsidRPr="007939DD" w:rsidRDefault="002A6868" w:rsidP="005D658E">
      <w:pPr>
        <w:pStyle w:val="Heading2"/>
        <w:spacing w:before="0"/>
        <w:rPr>
          <w:rStyle w:val="Heading3Char"/>
          <w:bCs/>
          <w:szCs w:val="30"/>
        </w:rPr>
      </w:pPr>
      <w:bookmarkStart w:id="85" w:name="_Ref525048256"/>
      <w:r w:rsidRPr="007939DD">
        <w:rPr>
          <w:rStyle w:val="Heading3Char"/>
          <w:bCs/>
          <w:szCs w:val="30"/>
        </w:rPr>
        <w:lastRenderedPageBreak/>
        <w:t>Details of government advertising expenditure for 201</w:t>
      </w:r>
      <w:r w:rsidR="00114C10" w:rsidRPr="007939DD">
        <w:rPr>
          <w:rStyle w:val="Heading3Char"/>
          <w:bCs/>
          <w:szCs w:val="30"/>
        </w:rPr>
        <w:t>7</w:t>
      </w:r>
      <w:r w:rsidRPr="007939DD">
        <w:rPr>
          <w:rStyle w:val="Heading3Char"/>
          <w:bCs/>
          <w:szCs w:val="30"/>
        </w:rPr>
        <w:t>–1</w:t>
      </w:r>
      <w:r w:rsidR="00114C10" w:rsidRPr="007939DD">
        <w:rPr>
          <w:rStyle w:val="Heading3Char"/>
          <w:bCs/>
          <w:szCs w:val="30"/>
        </w:rPr>
        <w:t>8</w:t>
      </w:r>
      <w:r w:rsidRPr="007939DD">
        <w:rPr>
          <w:rStyle w:val="Heading3Char"/>
          <w:bCs/>
          <w:szCs w:val="30"/>
        </w:rPr>
        <w:t xml:space="preserve"> (campaigns with a media spend of $100,000 or greater)</w:t>
      </w:r>
      <w:bookmarkEnd w:id="85"/>
    </w:p>
    <w:tbl>
      <w:tblPr>
        <w:tblStyle w:val="TableGrid"/>
        <w:tblW w:w="14400" w:type="dxa"/>
        <w:tblInd w:w="5" w:type="dxa"/>
        <w:tblLook w:val="0620" w:firstRow="1" w:lastRow="0" w:firstColumn="0" w:lastColumn="0" w:noHBand="1" w:noVBand="1"/>
      </w:tblPr>
      <w:tblGrid>
        <w:gridCol w:w="1560"/>
        <w:gridCol w:w="3486"/>
        <w:gridCol w:w="1247"/>
        <w:gridCol w:w="1297"/>
        <w:gridCol w:w="1615"/>
        <w:gridCol w:w="1436"/>
        <w:gridCol w:w="1387"/>
        <w:gridCol w:w="1363"/>
        <w:gridCol w:w="1009"/>
      </w:tblGrid>
      <w:tr w:rsidR="004F5C64" w:rsidRPr="007939DD" w14:paraId="538A4EC0" w14:textId="77777777" w:rsidTr="004F5C64">
        <w:trPr>
          <w:cnfStyle w:val="100000000000" w:firstRow="1" w:lastRow="0" w:firstColumn="0" w:lastColumn="0" w:oddVBand="0" w:evenVBand="0" w:oddHBand="0" w:evenHBand="0" w:firstRowFirstColumn="0" w:firstRowLastColumn="0" w:lastRowFirstColumn="0" w:lastRowLastColumn="0"/>
          <w:tblHeader/>
        </w:trPr>
        <w:tc>
          <w:tcPr>
            <w:tcW w:w="1560" w:type="dxa"/>
          </w:tcPr>
          <w:p w14:paraId="0C511760" w14:textId="77777777" w:rsidR="004F5C64" w:rsidRPr="007939DD" w:rsidRDefault="004F5C64" w:rsidP="004F5C64">
            <w:pPr>
              <w:pStyle w:val="ARtablecolhead"/>
            </w:pPr>
            <w:r w:rsidRPr="007939DD">
              <w:t>Name of campaign</w:t>
            </w:r>
          </w:p>
        </w:tc>
        <w:tc>
          <w:tcPr>
            <w:tcW w:w="3486" w:type="dxa"/>
          </w:tcPr>
          <w:p w14:paraId="1DFA740D" w14:textId="77777777" w:rsidR="004F5C64" w:rsidRPr="007939DD" w:rsidRDefault="004F5C64" w:rsidP="004F5C64">
            <w:pPr>
              <w:pStyle w:val="ARtablecolhead"/>
              <w:cnfStyle w:val="000000000000" w:firstRow="0" w:lastRow="0" w:firstColumn="0" w:lastColumn="0" w:oddVBand="0" w:evenVBand="0" w:oddHBand="0" w:evenHBand="0" w:firstRowFirstColumn="0" w:firstRowLastColumn="0" w:lastRowFirstColumn="0" w:lastRowLastColumn="0"/>
            </w:pPr>
            <w:r w:rsidRPr="007939DD">
              <w:t>Campaign summary</w:t>
            </w:r>
          </w:p>
        </w:tc>
        <w:tc>
          <w:tcPr>
            <w:tcW w:w="1247" w:type="dxa"/>
          </w:tcPr>
          <w:p w14:paraId="2C42D6B7" w14:textId="77777777" w:rsidR="004F5C64" w:rsidRPr="007939DD" w:rsidRDefault="004F5C64" w:rsidP="004F5C64">
            <w:pPr>
              <w:pStyle w:val="ARtablecolhead"/>
              <w:cnfStyle w:val="000000000000" w:firstRow="0" w:lastRow="0" w:firstColumn="0" w:lastColumn="0" w:oddVBand="0" w:evenVBand="0" w:oddHBand="0" w:evenHBand="0" w:firstRowFirstColumn="0" w:firstRowLastColumn="0" w:lastRowFirstColumn="0" w:lastRowLastColumn="0"/>
            </w:pPr>
            <w:r w:rsidRPr="007939DD">
              <w:t>Start/end date</w:t>
            </w:r>
          </w:p>
        </w:tc>
        <w:tc>
          <w:tcPr>
            <w:tcW w:w="0" w:type="auto"/>
          </w:tcPr>
          <w:p w14:paraId="1B33E29B" w14:textId="77777777" w:rsidR="004F5C64" w:rsidRPr="007939DD" w:rsidRDefault="004F5C64" w:rsidP="004F5C64">
            <w:pPr>
              <w:pStyle w:val="ARtablecolheadright"/>
              <w:cnfStyle w:val="000000000000" w:firstRow="0" w:lastRow="0" w:firstColumn="0" w:lastColumn="0" w:oddVBand="0" w:evenVBand="0" w:oddHBand="0" w:evenHBand="0" w:firstRowFirstColumn="0" w:firstRowLastColumn="0" w:lastRowFirstColumn="0" w:lastRowLastColumn="0"/>
            </w:pPr>
            <w:r w:rsidRPr="007939DD">
              <w:t>Advertising (media) expenditure</w:t>
            </w:r>
            <w:r w:rsidRPr="007939DD">
              <w:br/>
              <w:t>(excl. GST)</w:t>
            </w:r>
          </w:p>
        </w:tc>
        <w:tc>
          <w:tcPr>
            <w:tcW w:w="0" w:type="auto"/>
          </w:tcPr>
          <w:p w14:paraId="308909A9" w14:textId="77777777" w:rsidR="004F5C64" w:rsidRPr="007939DD" w:rsidRDefault="004F5C64" w:rsidP="004F5C64">
            <w:pPr>
              <w:pStyle w:val="ARtablecolheadright"/>
              <w:cnfStyle w:val="000000000000" w:firstRow="0" w:lastRow="0" w:firstColumn="0" w:lastColumn="0" w:oddVBand="0" w:evenVBand="0" w:oddHBand="0" w:evenHBand="0" w:firstRowFirstColumn="0" w:firstRowLastColumn="0" w:lastRowFirstColumn="0" w:lastRowLastColumn="0"/>
            </w:pPr>
            <w:r w:rsidRPr="007939DD">
              <w:t>Creative and campaign development expenditure (excl. GST)</w:t>
            </w:r>
          </w:p>
        </w:tc>
        <w:tc>
          <w:tcPr>
            <w:tcW w:w="0" w:type="auto"/>
          </w:tcPr>
          <w:p w14:paraId="14445876" w14:textId="77777777" w:rsidR="004F5C64" w:rsidRPr="007939DD" w:rsidRDefault="004F5C64" w:rsidP="004F5C64">
            <w:pPr>
              <w:pStyle w:val="ARtablecolheadright"/>
              <w:cnfStyle w:val="000000000000" w:firstRow="0" w:lastRow="0" w:firstColumn="0" w:lastColumn="0" w:oddVBand="0" w:evenVBand="0" w:oddHBand="0" w:evenHBand="0" w:firstRowFirstColumn="0" w:firstRowLastColumn="0" w:lastRowFirstColumn="0" w:lastRowLastColumn="0"/>
            </w:pPr>
            <w:r w:rsidRPr="007939DD">
              <w:t>Research and evaluation expenditure (excl. GST)</w:t>
            </w:r>
          </w:p>
        </w:tc>
        <w:tc>
          <w:tcPr>
            <w:tcW w:w="0" w:type="auto"/>
          </w:tcPr>
          <w:p w14:paraId="1D0265F6" w14:textId="77777777" w:rsidR="004F5C64" w:rsidRPr="007939DD" w:rsidRDefault="004F5C64" w:rsidP="004F5C64">
            <w:pPr>
              <w:pStyle w:val="ARtablecolheadright"/>
              <w:cnfStyle w:val="000000000000" w:firstRow="0" w:lastRow="0" w:firstColumn="0" w:lastColumn="0" w:oddVBand="0" w:evenVBand="0" w:oddHBand="0" w:evenHBand="0" w:firstRowFirstColumn="0" w:firstRowLastColumn="0" w:lastRowFirstColumn="0" w:lastRowLastColumn="0"/>
            </w:pPr>
            <w:r w:rsidRPr="007939DD">
              <w:t>Print and collateral expenditure (excl. GST)</w:t>
            </w:r>
          </w:p>
        </w:tc>
        <w:tc>
          <w:tcPr>
            <w:tcW w:w="0" w:type="auto"/>
          </w:tcPr>
          <w:p w14:paraId="000E3F99" w14:textId="77777777" w:rsidR="004F5C64" w:rsidRPr="007939DD" w:rsidRDefault="004F5C64" w:rsidP="004F5C64">
            <w:pPr>
              <w:pStyle w:val="ARtablecolheadright"/>
              <w:cnfStyle w:val="000000000000" w:firstRow="0" w:lastRow="0" w:firstColumn="0" w:lastColumn="0" w:oddVBand="0" w:evenVBand="0" w:oddHBand="0" w:evenHBand="0" w:firstRowFirstColumn="0" w:firstRowLastColumn="0" w:lastRowFirstColumn="0" w:lastRowLastColumn="0"/>
            </w:pPr>
            <w:r w:rsidRPr="007939DD">
              <w:t>Other campaign expenditure (excl. GST)</w:t>
            </w:r>
          </w:p>
        </w:tc>
        <w:tc>
          <w:tcPr>
            <w:tcW w:w="0" w:type="auto"/>
          </w:tcPr>
          <w:p w14:paraId="3DAA9105" w14:textId="77777777" w:rsidR="004F5C64" w:rsidRPr="007939DD" w:rsidRDefault="004F5C64" w:rsidP="004F5C64">
            <w:pPr>
              <w:pStyle w:val="ARtablecolheadright"/>
              <w:cnfStyle w:val="000000000000" w:firstRow="0" w:lastRow="0" w:firstColumn="0" w:lastColumn="0" w:oddVBand="0" w:evenVBand="0" w:oddHBand="0" w:evenHBand="0" w:firstRowFirstColumn="0" w:firstRowLastColumn="0" w:lastRowFirstColumn="0" w:lastRowLastColumn="0"/>
            </w:pPr>
            <w:r w:rsidRPr="007939DD">
              <w:t>Total</w:t>
            </w:r>
          </w:p>
        </w:tc>
      </w:tr>
      <w:tr w:rsidR="004F5C64" w:rsidRPr="007939DD" w14:paraId="402855EE" w14:textId="77777777" w:rsidTr="004F5C64">
        <w:tc>
          <w:tcPr>
            <w:tcW w:w="1560" w:type="dxa"/>
          </w:tcPr>
          <w:p w14:paraId="7BFBEC5F" w14:textId="77777777" w:rsidR="004F5C64" w:rsidRPr="007939DD" w:rsidRDefault="004F5C64" w:rsidP="004F5C64">
            <w:pPr>
              <w:pStyle w:val="ARtabletext"/>
            </w:pPr>
            <w:r w:rsidRPr="007939DD">
              <w:t>Respect Women: Call It Out</w:t>
            </w:r>
          </w:p>
        </w:tc>
        <w:tc>
          <w:tcPr>
            <w:tcW w:w="3486" w:type="dxa"/>
          </w:tcPr>
          <w:p w14:paraId="0AA7E370" w14:textId="77777777" w:rsidR="004F5C64" w:rsidRPr="007939DD" w:rsidRDefault="004F5C64" w:rsidP="004F5C64">
            <w:pPr>
              <w:pStyle w:val="ARtabletext"/>
            </w:pPr>
            <w:r w:rsidRPr="007939DD">
              <w:t>Targeting Victorian bystanders to intervene when they witness gender inequality and sexism</w:t>
            </w:r>
            <w:r w:rsidR="00F40975" w:rsidRPr="007939DD">
              <w:t xml:space="preserve"> – </w:t>
            </w:r>
            <w:r w:rsidRPr="007939DD">
              <w:t>two of the main drivers of family violence</w:t>
            </w:r>
          </w:p>
        </w:tc>
        <w:tc>
          <w:tcPr>
            <w:tcW w:w="1247" w:type="dxa"/>
          </w:tcPr>
          <w:p w14:paraId="65CCFAF4" w14:textId="77777777" w:rsidR="004F5C64" w:rsidRPr="007939DD" w:rsidRDefault="004F5C64" w:rsidP="004F5C64">
            <w:pPr>
              <w:pStyle w:val="ARtabletext"/>
            </w:pPr>
            <w:r w:rsidRPr="007939DD">
              <w:t>Dec</w:t>
            </w:r>
            <w:r w:rsidR="000E6783" w:rsidRPr="007939DD">
              <w:t>ember</w:t>
            </w:r>
            <w:r w:rsidRPr="007939DD">
              <w:t xml:space="preserve"> 2017 – </w:t>
            </w:r>
            <w:r w:rsidRPr="007939DD">
              <w:br/>
              <w:t>June 2018</w:t>
            </w:r>
          </w:p>
        </w:tc>
        <w:tc>
          <w:tcPr>
            <w:tcW w:w="0" w:type="auto"/>
          </w:tcPr>
          <w:p w14:paraId="03C4567C" w14:textId="77777777" w:rsidR="004F5C64" w:rsidRPr="007939DD" w:rsidRDefault="004F5C64" w:rsidP="004F5C64">
            <w:pPr>
              <w:pStyle w:val="ARtabletextright"/>
            </w:pPr>
            <w:r w:rsidRPr="007939DD">
              <w:t>$3,132,974</w:t>
            </w:r>
          </w:p>
        </w:tc>
        <w:tc>
          <w:tcPr>
            <w:tcW w:w="0" w:type="auto"/>
          </w:tcPr>
          <w:p w14:paraId="1E367F7B" w14:textId="77777777" w:rsidR="004F5C64" w:rsidRPr="007939DD" w:rsidRDefault="004F5C64" w:rsidP="004F5C64">
            <w:pPr>
              <w:pStyle w:val="ARtabletextright"/>
            </w:pPr>
            <w:r w:rsidRPr="007939DD">
              <w:t>$1,201,067</w:t>
            </w:r>
          </w:p>
        </w:tc>
        <w:tc>
          <w:tcPr>
            <w:tcW w:w="0" w:type="auto"/>
          </w:tcPr>
          <w:p w14:paraId="2BC56082" w14:textId="77777777" w:rsidR="004F5C64" w:rsidRPr="007939DD" w:rsidRDefault="004F5C64" w:rsidP="004F5C64">
            <w:pPr>
              <w:pStyle w:val="ARtabletextright"/>
            </w:pPr>
            <w:r w:rsidRPr="007939DD">
              <w:t>$177,543</w:t>
            </w:r>
          </w:p>
        </w:tc>
        <w:tc>
          <w:tcPr>
            <w:tcW w:w="0" w:type="auto"/>
          </w:tcPr>
          <w:p w14:paraId="4E14385D" w14:textId="77777777" w:rsidR="004F5C64" w:rsidRPr="007939DD" w:rsidRDefault="004F5C64" w:rsidP="004F5C64">
            <w:pPr>
              <w:pStyle w:val="ARtabletextright"/>
            </w:pPr>
            <w:r w:rsidRPr="007939DD">
              <w:t>N/A</w:t>
            </w:r>
          </w:p>
        </w:tc>
        <w:tc>
          <w:tcPr>
            <w:tcW w:w="0" w:type="auto"/>
          </w:tcPr>
          <w:p w14:paraId="78C31927" w14:textId="77777777" w:rsidR="004F5C64" w:rsidRPr="007939DD" w:rsidRDefault="004F5C64" w:rsidP="004F5C64">
            <w:pPr>
              <w:pStyle w:val="ARtabletextright"/>
            </w:pPr>
            <w:r w:rsidRPr="007939DD">
              <w:t>$913,696</w:t>
            </w:r>
          </w:p>
        </w:tc>
        <w:tc>
          <w:tcPr>
            <w:tcW w:w="0" w:type="auto"/>
          </w:tcPr>
          <w:p w14:paraId="6FA8F768" w14:textId="77777777" w:rsidR="004F5C64" w:rsidRPr="007939DD" w:rsidRDefault="004F5C64" w:rsidP="004F5C64">
            <w:pPr>
              <w:pStyle w:val="ARtabletextright"/>
            </w:pPr>
            <w:r w:rsidRPr="007939DD">
              <w:t>$5,425,280</w:t>
            </w:r>
          </w:p>
        </w:tc>
      </w:tr>
      <w:tr w:rsidR="004F5C64" w:rsidRPr="007939DD" w14:paraId="7B90FAE3" w14:textId="77777777" w:rsidTr="004F5C64">
        <w:tc>
          <w:tcPr>
            <w:tcW w:w="1560" w:type="dxa"/>
          </w:tcPr>
          <w:p w14:paraId="66755CC2" w14:textId="77777777" w:rsidR="004F5C64" w:rsidRPr="007939DD" w:rsidRDefault="004F5C64" w:rsidP="004F5C64">
            <w:pPr>
              <w:pStyle w:val="ARtabletext"/>
            </w:pPr>
            <w:r w:rsidRPr="007939DD">
              <w:t>Heat Health 2017–18</w:t>
            </w:r>
          </w:p>
        </w:tc>
        <w:tc>
          <w:tcPr>
            <w:tcW w:w="3486" w:type="dxa"/>
          </w:tcPr>
          <w:p w14:paraId="3F745B63" w14:textId="77777777" w:rsidR="004F5C64" w:rsidRPr="007939DD" w:rsidRDefault="004F5C64" w:rsidP="004F5C64">
            <w:pPr>
              <w:pStyle w:val="ARtabletext"/>
            </w:pPr>
            <w:r w:rsidRPr="007939DD">
              <w:t>Ensure the community understands the risks of extreme heat to their health and how to manage these risks appropriately</w:t>
            </w:r>
          </w:p>
        </w:tc>
        <w:tc>
          <w:tcPr>
            <w:tcW w:w="1247" w:type="dxa"/>
          </w:tcPr>
          <w:p w14:paraId="6DE2C7CB" w14:textId="77777777" w:rsidR="004F5C64" w:rsidRPr="007939DD" w:rsidRDefault="004F5C64" w:rsidP="004F5C64">
            <w:pPr>
              <w:pStyle w:val="ARtabletext"/>
            </w:pPr>
            <w:r w:rsidRPr="007939DD">
              <w:t>10 Dec</w:t>
            </w:r>
            <w:r w:rsidR="000E6783" w:rsidRPr="007939DD">
              <w:t>ember</w:t>
            </w:r>
            <w:r w:rsidRPr="007939DD">
              <w:t xml:space="preserve"> 2017 – 31 March 2018</w:t>
            </w:r>
          </w:p>
        </w:tc>
        <w:tc>
          <w:tcPr>
            <w:tcW w:w="0" w:type="auto"/>
          </w:tcPr>
          <w:p w14:paraId="3017A6FD" w14:textId="77777777" w:rsidR="004F5C64" w:rsidRPr="007939DD" w:rsidRDefault="004F5C64" w:rsidP="004F5C64">
            <w:pPr>
              <w:pStyle w:val="ARtabletextright"/>
            </w:pPr>
            <w:r w:rsidRPr="007939DD">
              <w:t>$320,000</w:t>
            </w:r>
          </w:p>
        </w:tc>
        <w:tc>
          <w:tcPr>
            <w:tcW w:w="0" w:type="auto"/>
          </w:tcPr>
          <w:p w14:paraId="166E15A6" w14:textId="77777777" w:rsidR="004F5C64" w:rsidRPr="007939DD" w:rsidRDefault="004F5C64" w:rsidP="004F5C64">
            <w:pPr>
              <w:pStyle w:val="ARtabletextright"/>
            </w:pPr>
            <w:r w:rsidRPr="007939DD">
              <w:t>$45,000</w:t>
            </w:r>
          </w:p>
        </w:tc>
        <w:tc>
          <w:tcPr>
            <w:tcW w:w="0" w:type="auto"/>
          </w:tcPr>
          <w:p w14:paraId="18413DB3" w14:textId="77777777" w:rsidR="004F5C64" w:rsidRPr="007939DD" w:rsidRDefault="004F5C64" w:rsidP="004F5C64">
            <w:pPr>
              <w:pStyle w:val="ARtabletextright"/>
            </w:pPr>
            <w:r w:rsidRPr="007939DD">
              <w:t>$25,000</w:t>
            </w:r>
          </w:p>
        </w:tc>
        <w:tc>
          <w:tcPr>
            <w:tcW w:w="0" w:type="auto"/>
          </w:tcPr>
          <w:p w14:paraId="19E8BEF1" w14:textId="77777777" w:rsidR="004F5C64" w:rsidRPr="007939DD" w:rsidRDefault="004F5C64" w:rsidP="004F5C64">
            <w:pPr>
              <w:pStyle w:val="ARtabletextright"/>
            </w:pPr>
            <w:r w:rsidRPr="007939DD">
              <w:t>$60,000</w:t>
            </w:r>
          </w:p>
        </w:tc>
        <w:tc>
          <w:tcPr>
            <w:tcW w:w="0" w:type="auto"/>
          </w:tcPr>
          <w:p w14:paraId="10F1DEE6" w14:textId="77777777" w:rsidR="004F5C64" w:rsidRPr="007939DD" w:rsidRDefault="004F5C64" w:rsidP="004F5C64">
            <w:pPr>
              <w:pStyle w:val="ARtabletextright"/>
            </w:pPr>
            <w:r w:rsidRPr="007939DD">
              <w:t>$40,000</w:t>
            </w:r>
          </w:p>
        </w:tc>
        <w:tc>
          <w:tcPr>
            <w:tcW w:w="0" w:type="auto"/>
          </w:tcPr>
          <w:p w14:paraId="2A00CBA3" w14:textId="77777777" w:rsidR="004F5C64" w:rsidRPr="007939DD" w:rsidRDefault="004F5C64" w:rsidP="004F5C64">
            <w:pPr>
              <w:pStyle w:val="ARtabletextright"/>
            </w:pPr>
            <w:r w:rsidRPr="007939DD">
              <w:t>$490,000</w:t>
            </w:r>
          </w:p>
        </w:tc>
      </w:tr>
      <w:tr w:rsidR="004F5C64" w:rsidRPr="007939DD" w14:paraId="15A82877" w14:textId="77777777" w:rsidTr="004F5C64">
        <w:tc>
          <w:tcPr>
            <w:tcW w:w="1560" w:type="dxa"/>
          </w:tcPr>
          <w:p w14:paraId="03F5CC08" w14:textId="77777777" w:rsidR="004F5C64" w:rsidRPr="007939DD" w:rsidRDefault="004F5C64" w:rsidP="004F5C64">
            <w:pPr>
              <w:pStyle w:val="ARtabletext"/>
            </w:pPr>
            <w:r w:rsidRPr="007939DD">
              <w:t>Epidemic Thunderstorm Asthma</w:t>
            </w:r>
          </w:p>
        </w:tc>
        <w:tc>
          <w:tcPr>
            <w:tcW w:w="3486" w:type="dxa"/>
          </w:tcPr>
          <w:p w14:paraId="07A1023C" w14:textId="77777777" w:rsidR="004F5C64" w:rsidRPr="007939DD" w:rsidRDefault="004F5C64" w:rsidP="004F5C64">
            <w:pPr>
              <w:pStyle w:val="ARtabletext"/>
            </w:pPr>
            <w:r w:rsidRPr="007939DD">
              <w:t>This campaign was developed in response to recommendations identified in the Inspector-Gen</w:t>
            </w:r>
            <w:r w:rsidR="000E6783" w:rsidRPr="007939DD">
              <w:t>eral of Emergency Management</w:t>
            </w:r>
            <w:r w:rsidR="00917CDC">
              <w:t>’</w:t>
            </w:r>
            <w:r w:rsidR="000E6783" w:rsidRPr="007939DD">
              <w:t xml:space="preserve">s </w:t>
            </w:r>
            <w:r w:rsidRPr="007939DD">
              <w:rPr>
                <w:i/>
              </w:rPr>
              <w:t>Review of response to the thunderstorm asth</w:t>
            </w:r>
            <w:r w:rsidR="000E6783" w:rsidRPr="007939DD">
              <w:rPr>
                <w:i/>
              </w:rPr>
              <w:t>ma event of 21–22 November 2016</w:t>
            </w:r>
          </w:p>
        </w:tc>
        <w:tc>
          <w:tcPr>
            <w:tcW w:w="1247" w:type="dxa"/>
          </w:tcPr>
          <w:p w14:paraId="46DF7B88" w14:textId="77777777" w:rsidR="004F5C64" w:rsidRPr="007939DD" w:rsidRDefault="004F5C64" w:rsidP="004F5C64">
            <w:pPr>
              <w:pStyle w:val="ARtabletext"/>
            </w:pPr>
            <w:r w:rsidRPr="007939DD">
              <w:t>1 Sept</w:t>
            </w:r>
            <w:r w:rsidR="000E6783" w:rsidRPr="007939DD">
              <w:t>ember</w:t>
            </w:r>
            <w:r w:rsidRPr="007939DD">
              <w:t xml:space="preserve"> – 31 Dec</w:t>
            </w:r>
            <w:r w:rsidR="000E6783" w:rsidRPr="007939DD">
              <w:t>ember</w:t>
            </w:r>
            <w:r w:rsidRPr="007939DD">
              <w:t xml:space="preserve"> 2017</w:t>
            </w:r>
          </w:p>
        </w:tc>
        <w:tc>
          <w:tcPr>
            <w:tcW w:w="0" w:type="auto"/>
          </w:tcPr>
          <w:p w14:paraId="0692F20B" w14:textId="77777777" w:rsidR="004F5C64" w:rsidRPr="007939DD" w:rsidRDefault="004F5C64" w:rsidP="004F5C64">
            <w:pPr>
              <w:pStyle w:val="ARtabletextright"/>
            </w:pPr>
            <w:r w:rsidRPr="007939DD">
              <w:t>$250,000</w:t>
            </w:r>
          </w:p>
        </w:tc>
        <w:tc>
          <w:tcPr>
            <w:tcW w:w="0" w:type="auto"/>
          </w:tcPr>
          <w:p w14:paraId="4E5C371C" w14:textId="77777777" w:rsidR="004F5C64" w:rsidRPr="007939DD" w:rsidRDefault="004F5C64" w:rsidP="004F5C64">
            <w:pPr>
              <w:pStyle w:val="ARtabletextright"/>
            </w:pPr>
            <w:r w:rsidRPr="007939DD">
              <w:t>$100,000</w:t>
            </w:r>
          </w:p>
        </w:tc>
        <w:tc>
          <w:tcPr>
            <w:tcW w:w="0" w:type="auto"/>
          </w:tcPr>
          <w:p w14:paraId="42BAFFF8" w14:textId="77777777" w:rsidR="004F5C64" w:rsidRPr="007939DD" w:rsidRDefault="004F5C64" w:rsidP="004F5C64">
            <w:pPr>
              <w:pStyle w:val="ARtabletextright"/>
            </w:pPr>
            <w:r w:rsidRPr="007939DD">
              <w:t>$20,000</w:t>
            </w:r>
          </w:p>
        </w:tc>
        <w:tc>
          <w:tcPr>
            <w:tcW w:w="0" w:type="auto"/>
          </w:tcPr>
          <w:p w14:paraId="1AFA9BEC" w14:textId="77777777" w:rsidR="004F5C64" w:rsidRPr="007939DD" w:rsidRDefault="00B7534D" w:rsidP="004F5C64">
            <w:pPr>
              <w:pStyle w:val="ARtabletextright"/>
            </w:pPr>
            <w:r w:rsidRPr="007939DD">
              <w:t>–</w:t>
            </w:r>
          </w:p>
        </w:tc>
        <w:tc>
          <w:tcPr>
            <w:tcW w:w="0" w:type="auto"/>
          </w:tcPr>
          <w:p w14:paraId="1B3C6382" w14:textId="77777777" w:rsidR="004F5C64" w:rsidRPr="007939DD" w:rsidRDefault="00B7534D" w:rsidP="004F5C64">
            <w:pPr>
              <w:pStyle w:val="ARtabletextright"/>
            </w:pPr>
            <w:r w:rsidRPr="007939DD">
              <w:t>–</w:t>
            </w:r>
          </w:p>
        </w:tc>
        <w:tc>
          <w:tcPr>
            <w:tcW w:w="0" w:type="auto"/>
          </w:tcPr>
          <w:p w14:paraId="76C24398" w14:textId="77777777" w:rsidR="004F5C64" w:rsidRPr="007939DD" w:rsidRDefault="004F5C64" w:rsidP="004F5C64">
            <w:pPr>
              <w:pStyle w:val="ARtabletextright"/>
            </w:pPr>
            <w:r w:rsidRPr="007939DD">
              <w:t>$370,000</w:t>
            </w:r>
          </w:p>
        </w:tc>
      </w:tr>
      <w:tr w:rsidR="004F5C64" w:rsidRPr="007939DD" w14:paraId="3B696C96" w14:textId="77777777" w:rsidTr="004F5C64">
        <w:tc>
          <w:tcPr>
            <w:tcW w:w="1560" w:type="dxa"/>
          </w:tcPr>
          <w:p w14:paraId="6F2515A6" w14:textId="77777777" w:rsidR="004F5C64" w:rsidRPr="007939DD" w:rsidRDefault="004F5C64" w:rsidP="004F5C64">
            <w:pPr>
              <w:pStyle w:val="ARtabletext"/>
            </w:pPr>
            <w:r w:rsidRPr="007939DD">
              <w:t>Childhood Immunisation – No Jab No Play</w:t>
            </w:r>
          </w:p>
        </w:tc>
        <w:tc>
          <w:tcPr>
            <w:tcW w:w="3486" w:type="dxa"/>
          </w:tcPr>
          <w:p w14:paraId="7CBC78E3" w14:textId="77777777" w:rsidR="004F5C64" w:rsidRPr="007939DD" w:rsidRDefault="004F5C64" w:rsidP="004F5C64">
            <w:pPr>
              <w:pStyle w:val="ARtabletext"/>
            </w:pPr>
            <w:r w:rsidRPr="007939DD">
              <w:t>Increase awareness of the importance of immunisation and the introduction of No</w:t>
            </w:r>
            <w:r w:rsidR="004306C8" w:rsidRPr="007939DD">
              <w:t xml:space="preserve"> </w:t>
            </w:r>
            <w:r w:rsidRPr="007939DD">
              <w:t xml:space="preserve">Jab No Play legislation </w:t>
            </w:r>
          </w:p>
        </w:tc>
        <w:tc>
          <w:tcPr>
            <w:tcW w:w="1247" w:type="dxa"/>
          </w:tcPr>
          <w:p w14:paraId="657698C5" w14:textId="77777777" w:rsidR="004F5C64" w:rsidRPr="007939DD" w:rsidRDefault="004F5C64" w:rsidP="004F5C64">
            <w:pPr>
              <w:pStyle w:val="ARtabletext"/>
            </w:pPr>
            <w:r w:rsidRPr="007939DD">
              <w:t>15 Oct</w:t>
            </w:r>
            <w:r w:rsidR="000E6783" w:rsidRPr="007939DD">
              <w:t>ober</w:t>
            </w:r>
            <w:r w:rsidRPr="007939DD">
              <w:t xml:space="preserve"> – 30 Nov</w:t>
            </w:r>
            <w:r w:rsidR="000E6783" w:rsidRPr="007939DD">
              <w:t>ember</w:t>
            </w:r>
            <w:r w:rsidRPr="007939DD">
              <w:t xml:space="preserve"> 2017</w:t>
            </w:r>
          </w:p>
        </w:tc>
        <w:tc>
          <w:tcPr>
            <w:tcW w:w="0" w:type="auto"/>
          </w:tcPr>
          <w:p w14:paraId="11CFA499" w14:textId="77777777" w:rsidR="004F5C64" w:rsidRPr="007939DD" w:rsidRDefault="004F5C64" w:rsidP="004F5C64">
            <w:pPr>
              <w:pStyle w:val="ARtabletextright"/>
            </w:pPr>
            <w:r w:rsidRPr="007939DD">
              <w:t>$630,000</w:t>
            </w:r>
          </w:p>
        </w:tc>
        <w:tc>
          <w:tcPr>
            <w:tcW w:w="0" w:type="auto"/>
          </w:tcPr>
          <w:p w14:paraId="65EA2BB1" w14:textId="77777777" w:rsidR="004F5C64" w:rsidRPr="007939DD" w:rsidRDefault="004F5C64" w:rsidP="004F5C64">
            <w:pPr>
              <w:pStyle w:val="ARtabletextright"/>
            </w:pPr>
            <w:r w:rsidRPr="007939DD">
              <w:t>$30,000</w:t>
            </w:r>
          </w:p>
        </w:tc>
        <w:tc>
          <w:tcPr>
            <w:tcW w:w="0" w:type="auto"/>
          </w:tcPr>
          <w:p w14:paraId="639B0249" w14:textId="77777777" w:rsidR="004F5C64" w:rsidRPr="007939DD" w:rsidRDefault="004F5C64" w:rsidP="004F5C64">
            <w:pPr>
              <w:pStyle w:val="ARtabletextright"/>
            </w:pPr>
            <w:r w:rsidRPr="007939DD">
              <w:t>$20,000</w:t>
            </w:r>
          </w:p>
        </w:tc>
        <w:tc>
          <w:tcPr>
            <w:tcW w:w="0" w:type="auto"/>
          </w:tcPr>
          <w:p w14:paraId="4CB39451" w14:textId="77777777" w:rsidR="004F5C64" w:rsidRPr="007939DD" w:rsidRDefault="00B7534D" w:rsidP="004F5C64">
            <w:pPr>
              <w:pStyle w:val="ARtabletextright"/>
            </w:pPr>
            <w:r w:rsidRPr="007939DD">
              <w:t>–</w:t>
            </w:r>
          </w:p>
        </w:tc>
        <w:tc>
          <w:tcPr>
            <w:tcW w:w="0" w:type="auto"/>
          </w:tcPr>
          <w:p w14:paraId="204DD38D" w14:textId="77777777" w:rsidR="004F5C64" w:rsidRPr="007939DD" w:rsidRDefault="004F5C64" w:rsidP="004F5C64">
            <w:pPr>
              <w:pStyle w:val="ARtabletextright"/>
            </w:pPr>
            <w:r w:rsidRPr="007939DD">
              <w:t>$20,000</w:t>
            </w:r>
          </w:p>
        </w:tc>
        <w:tc>
          <w:tcPr>
            <w:tcW w:w="0" w:type="auto"/>
          </w:tcPr>
          <w:p w14:paraId="64B97FD1" w14:textId="77777777" w:rsidR="004F5C64" w:rsidRPr="007939DD" w:rsidRDefault="004F5C64" w:rsidP="004F5C64">
            <w:pPr>
              <w:pStyle w:val="ARtabletextright"/>
            </w:pPr>
            <w:r w:rsidRPr="007939DD">
              <w:t>$700,000</w:t>
            </w:r>
          </w:p>
        </w:tc>
      </w:tr>
      <w:tr w:rsidR="004F5C64" w:rsidRPr="007939DD" w14:paraId="67342704" w14:textId="77777777" w:rsidTr="004F5C64">
        <w:tc>
          <w:tcPr>
            <w:tcW w:w="1560" w:type="dxa"/>
          </w:tcPr>
          <w:p w14:paraId="56779367" w14:textId="77777777" w:rsidR="004F5C64" w:rsidRPr="007939DD" w:rsidRDefault="004F5C64" w:rsidP="004F5C64">
            <w:pPr>
              <w:pStyle w:val="ARtabletext"/>
            </w:pPr>
            <w:r w:rsidRPr="007939DD">
              <w:t>Save Lives, Save 000 for Emergencies</w:t>
            </w:r>
          </w:p>
        </w:tc>
        <w:tc>
          <w:tcPr>
            <w:tcW w:w="3486" w:type="dxa"/>
          </w:tcPr>
          <w:p w14:paraId="445EB940" w14:textId="77777777" w:rsidR="004F5C64" w:rsidRPr="007939DD" w:rsidRDefault="004F5C64" w:rsidP="004F5C64">
            <w:pPr>
              <w:pStyle w:val="ARtabletext"/>
            </w:pPr>
            <w:r w:rsidRPr="007939DD">
              <w:t>To remind Victorians to save Triple Zero for emergencies and promote a range of other health services as options for non-life threatening situations</w:t>
            </w:r>
          </w:p>
        </w:tc>
        <w:tc>
          <w:tcPr>
            <w:tcW w:w="1247" w:type="dxa"/>
          </w:tcPr>
          <w:p w14:paraId="00F59622" w14:textId="77777777" w:rsidR="004F5C64" w:rsidRPr="007939DD" w:rsidRDefault="004F5C64" w:rsidP="004F5C64">
            <w:pPr>
              <w:pStyle w:val="ARtabletext"/>
            </w:pPr>
            <w:r w:rsidRPr="007939DD">
              <w:t>21 Jan</w:t>
            </w:r>
            <w:r w:rsidR="000E6783" w:rsidRPr="007939DD">
              <w:t>uary</w:t>
            </w:r>
            <w:r w:rsidRPr="007939DD">
              <w:t xml:space="preserve"> – 30 March 2018</w:t>
            </w:r>
          </w:p>
        </w:tc>
        <w:tc>
          <w:tcPr>
            <w:tcW w:w="0" w:type="auto"/>
          </w:tcPr>
          <w:p w14:paraId="688D4D92" w14:textId="77777777" w:rsidR="004F5C64" w:rsidRPr="007939DD" w:rsidRDefault="004F5C64" w:rsidP="004F5C64">
            <w:pPr>
              <w:pStyle w:val="ARtabletextright"/>
            </w:pPr>
            <w:r w:rsidRPr="007939DD">
              <w:t>$1,250,000</w:t>
            </w:r>
          </w:p>
        </w:tc>
        <w:tc>
          <w:tcPr>
            <w:tcW w:w="0" w:type="auto"/>
          </w:tcPr>
          <w:p w14:paraId="0FE5D53A" w14:textId="77777777" w:rsidR="004F5C64" w:rsidRPr="007939DD" w:rsidRDefault="004F5C64" w:rsidP="004F5C64">
            <w:pPr>
              <w:pStyle w:val="ARtabletextright"/>
            </w:pPr>
            <w:r w:rsidRPr="007939DD">
              <w:t>$525,000</w:t>
            </w:r>
          </w:p>
        </w:tc>
        <w:tc>
          <w:tcPr>
            <w:tcW w:w="0" w:type="auto"/>
          </w:tcPr>
          <w:p w14:paraId="7F31C252" w14:textId="77777777" w:rsidR="004F5C64" w:rsidRPr="007939DD" w:rsidRDefault="004F5C64" w:rsidP="004F5C64">
            <w:pPr>
              <w:pStyle w:val="ARtabletextright"/>
            </w:pPr>
            <w:r w:rsidRPr="007939DD">
              <w:t>$53,000</w:t>
            </w:r>
          </w:p>
        </w:tc>
        <w:tc>
          <w:tcPr>
            <w:tcW w:w="0" w:type="auto"/>
          </w:tcPr>
          <w:p w14:paraId="32F8C318" w14:textId="77777777" w:rsidR="004F5C64" w:rsidRPr="007939DD" w:rsidRDefault="00B7534D" w:rsidP="004F5C64">
            <w:pPr>
              <w:pStyle w:val="ARtabletextright"/>
            </w:pPr>
            <w:r w:rsidRPr="007939DD">
              <w:t>–</w:t>
            </w:r>
          </w:p>
        </w:tc>
        <w:tc>
          <w:tcPr>
            <w:tcW w:w="0" w:type="auto"/>
          </w:tcPr>
          <w:p w14:paraId="0C613A93" w14:textId="77777777" w:rsidR="004F5C64" w:rsidRPr="007939DD" w:rsidRDefault="00B7534D" w:rsidP="004F5C64">
            <w:pPr>
              <w:pStyle w:val="ARtabletextright"/>
            </w:pPr>
            <w:r w:rsidRPr="007939DD">
              <w:t>–</w:t>
            </w:r>
          </w:p>
        </w:tc>
        <w:tc>
          <w:tcPr>
            <w:tcW w:w="0" w:type="auto"/>
          </w:tcPr>
          <w:p w14:paraId="0910DE7D" w14:textId="77777777" w:rsidR="004F5C64" w:rsidRPr="007939DD" w:rsidRDefault="004F5C64" w:rsidP="004F5C64">
            <w:pPr>
              <w:pStyle w:val="ARtabletextright"/>
            </w:pPr>
            <w:r w:rsidRPr="007939DD">
              <w:t>$1,828,000</w:t>
            </w:r>
          </w:p>
        </w:tc>
      </w:tr>
      <w:tr w:rsidR="004F5C64" w:rsidRPr="007939DD" w14:paraId="5E71C8A1" w14:textId="77777777" w:rsidTr="004F5C64">
        <w:tc>
          <w:tcPr>
            <w:tcW w:w="1560" w:type="dxa"/>
          </w:tcPr>
          <w:p w14:paraId="56C9BAD7" w14:textId="77777777" w:rsidR="004F5C64" w:rsidRPr="007939DD" w:rsidRDefault="004F5C64" w:rsidP="004F5C64">
            <w:pPr>
              <w:pStyle w:val="ARtabletext"/>
            </w:pPr>
            <w:r w:rsidRPr="007939DD">
              <w:t>Seasonal Influenza</w:t>
            </w:r>
          </w:p>
        </w:tc>
        <w:tc>
          <w:tcPr>
            <w:tcW w:w="3486" w:type="dxa"/>
          </w:tcPr>
          <w:p w14:paraId="1411A3A6" w14:textId="77777777" w:rsidR="004F5C64" w:rsidRPr="007939DD" w:rsidRDefault="004F5C64" w:rsidP="004F5C64">
            <w:pPr>
              <w:pStyle w:val="ARtabletext"/>
            </w:pPr>
            <w:r w:rsidRPr="007939DD">
              <w:t>Prepare Victorians for the 2018 flu season by raising broad awareness of the risks of influenza, particularly among those most at risk of complications, and the protective steps available, including immunisation</w:t>
            </w:r>
          </w:p>
        </w:tc>
        <w:tc>
          <w:tcPr>
            <w:tcW w:w="1247" w:type="dxa"/>
          </w:tcPr>
          <w:p w14:paraId="03BFCD1B" w14:textId="77777777" w:rsidR="004F5C64" w:rsidRPr="007939DD" w:rsidRDefault="004F5C64" w:rsidP="004F5C64">
            <w:pPr>
              <w:pStyle w:val="ARtabletext"/>
            </w:pPr>
            <w:r w:rsidRPr="007939DD">
              <w:t xml:space="preserve">22 April – </w:t>
            </w:r>
            <w:r w:rsidR="000E6783" w:rsidRPr="007939DD">
              <w:br/>
            </w:r>
            <w:r w:rsidRPr="007939DD">
              <w:t>30 June 2018</w:t>
            </w:r>
          </w:p>
        </w:tc>
        <w:tc>
          <w:tcPr>
            <w:tcW w:w="0" w:type="auto"/>
          </w:tcPr>
          <w:p w14:paraId="702C4851" w14:textId="77777777" w:rsidR="004F5C64" w:rsidRPr="007939DD" w:rsidRDefault="004F5C64" w:rsidP="004F5C64">
            <w:pPr>
              <w:pStyle w:val="ARtabletextright"/>
            </w:pPr>
            <w:r w:rsidRPr="007939DD">
              <w:t>$740,000</w:t>
            </w:r>
          </w:p>
        </w:tc>
        <w:tc>
          <w:tcPr>
            <w:tcW w:w="0" w:type="auto"/>
          </w:tcPr>
          <w:p w14:paraId="6DDF3E83" w14:textId="77777777" w:rsidR="004F5C64" w:rsidRPr="007939DD" w:rsidRDefault="004F5C64" w:rsidP="004F5C64">
            <w:pPr>
              <w:pStyle w:val="ARtabletextright"/>
            </w:pPr>
            <w:r w:rsidRPr="007939DD">
              <w:t>$321,000</w:t>
            </w:r>
          </w:p>
        </w:tc>
        <w:tc>
          <w:tcPr>
            <w:tcW w:w="0" w:type="auto"/>
          </w:tcPr>
          <w:p w14:paraId="286E27CB" w14:textId="77777777" w:rsidR="004F5C64" w:rsidRPr="007939DD" w:rsidRDefault="004F5C64" w:rsidP="004F5C64">
            <w:pPr>
              <w:pStyle w:val="ARtabletextright"/>
            </w:pPr>
            <w:r w:rsidRPr="007939DD">
              <w:t>$17,000</w:t>
            </w:r>
          </w:p>
        </w:tc>
        <w:tc>
          <w:tcPr>
            <w:tcW w:w="0" w:type="auto"/>
          </w:tcPr>
          <w:p w14:paraId="24F9687F" w14:textId="77777777" w:rsidR="004F5C64" w:rsidRPr="007939DD" w:rsidRDefault="004F5C64" w:rsidP="004F5C64">
            <w:pPr>
              <w:pStyle w:val="ARtabletextright"/>
            </w:pPr>
            <w:r w:rsidRPr="007939DD">
              <w:t>$21,000</w:t>
            </w:r>
          </w:p>
        </w:tc>
        <w:tc>
          <w:tcPr>
            <w:tcW w:w="0" w:type="auto"/>
          </w:tcPr>
          <w:p w14:paraId="0F2A8A22" w14:textId="77777777" w:rsidR="004F5C64" w:rsidRPr="007939DD" w:rsidRDefault="004F5C64" w:rsidP="004F5C64">
            <w:pPr>
              <w:pStyle w:val="ARtabletextright"/>
            </w:pPr>
            <w:r w:rsidRPr="007939DD">
              <w:t>$45,000</w:t>
            </w:r>
          </w:p>
        </w:tc>
        <w:tc>
          <w:tcPr>
            <w:tcW w:w="0" w:type="auto"/>
          </w:tcPr>
          <w:p w14:paraId="6E020474" w14:textId="77777777" w:rsidR="004F5C64" w:rsidRPr="007939DD" w:rsidRDefault="004F5C64" w:rsidP="004F5C64">
            <w:pPr>
              <w:pStyle w:val="ARtabletextright"/>
            </w:pPr>
            <w:r w:rsidRPr="007939DD">
              <w:t>$1,114,000</w:t>
            </w:r>
          </w:p>
        </w:tc>
      </w:tr>
      <w:tr w:rsidR="004F5C64" w:rsidRPr="007939DD" w14:paraId="42D94B0E" w14:textId="77777777" w:rsidTr="004F5C64">
        <w:tc>
          <w:tcPr>
            <w:tcW w:w="1560" w:type="dxa"/>
          </w:tcPr>
          <w:p w14:paraId="4E2AB74F" w14:textId="77777777" w:rsidR="004F5C64" w:rsidRPr="007939DD" w:rsidRDefault="004F5C64" w:rsidP="004F5C64">
            <w:pPr>
              <w:pStyle w:val="ARtabletext"/>
            </w:pPr>
            <w:r w:rsidRPr="007939DD">
              <w:lastRenderedPageBreak/>
              <w:t>Kilojoules on the menu</w:t>
            </w:r>
          </w:p>
        </w:tc>
        <w:tc>
          <w:tcPr>
            <w:tcW w:w="3486" w:type="dxa"/>
          </w:tcPr>
          <w:p w14:paraId="57C71DFA" w14:textId="77777777" w:rsidR="004F5C64" w:rsidRPr="007939DD" w:rsidRDefault="004F5C64" w:rsidP="004F5C64">
            <w:pPr>
              <w:pStyle w:val="ARtabletext"/>
            </w:pPr>
            <w:r w:rsidRPr="007939DD">
              <w:t xml:space="preserve">This campaign supports the implementation of the </w:t>
            </w:r>
            <w:r w:rsidRPr="007939DD">
              <w:rPr>
                <w:i/>
              </w:rPr>
              <w:t>Food Amendment (Kilojoule Labelling Scheme and Other Matters) Act 2017</w:t>
            </w:r>
            <w:r w:rsidRPr="007939DD">
              <w:t xml:space="preserve"> by raising awareness of kilojoule labelling and required daily intake and encouraging Victorians to make better informed, healthier food choices</w:t>
            </w:r>
          </w:p>
        </w:tc>
        <w:tc>
          <w:tcPr>
            <w:tcW w:w="1247" w:type="dxa"/>
          </w:tcPr>
          <w:p w14:paraId="0CD5D637" w14:textId="77777777" w:rsidR="004F5C64" w:rsidRPr="007939DD" w:rsidRDefault="004F5C64" w:rsidP="004F5C64">
            <w:pPr>
              <w:pStyle w:val="ARtabletext"/>
            </w:pPr>
            <w:r w:rsidRPr="007939DD">
              <w:t xml:space="preserve">1 May – </w:t>
            </w:r>
            <w:r w:rsidR="000E6783" w:rsidRPr="007939DD">
              <w:br/>
            </w:r>
            <w:r w:rsidRPr="007939DD">
              <w:t>30 June 2018</w:t>
            </w:r>
          </w:p>
        </w:tc>
        <w:tc>
          <w:tcPr>
            <w:tcW w:w="0" w:type="auto"/>
          </w:tcPr>
          <w:p w14:paraId="0287C005" w14:textId="77777777" w:rsidR="004F5C64" w:rsidRPr="007939DD" w:rsidRDefault="004F5C64" w:rsidP="004F5C64">
            <w:pPr>
              <w:pStyle w:val="ARtabletextright"/>
            </w:pPr>
            <w:r w:rsidRPr="007939DD">
              <w:t>$162,194</w:t>
            </w:r>
          </w:p>
        </w:tc>
        <w:tc>
          <w:tcPr>
            <w:tcW w:w="0" w:type="auto"/>
          </w:tcPr>
          <w:p w14:paraId="2CDE3099" w14:textId="77777777" w:rsidR="004F5C64" w:rsidRPr="007939DD" w:rsidRDefault="004F5C64" w:rsidP="004F5C64">
            <w:pPr>
              <w:pStyle w:val="ARtabletextright"/>
            </w:pPr>
            <w:r w:rsidRPr="007939DD">
              <w:t>$50,000</w:t>
            </w:r>
          </w:p>
        </w:tc>
        <w:tc>
          <w:tcPr>
            <w:tcW w:w="0" w:type="auto"/>
          </w:tcPr>
          <w:p w14:paraId="62FB1A93" w14:textId="77777777" w:rsidR="004F5C64" w:rsidRPr="007939DD" w:rsidRDefault="004F5C64" w:rsidP="004F5C64">
            <w:pPr>
              <w:pStyle w:val="ARtabletextright"/>
            </w:pPr>
            <w:r w:rsidRPr="007939DD">
              <w:t>$36,363</w:t>
            </w:r>
          </w:p>
        </w:tc>
        <w:tc>
          <w:tcPr>
            <w:tcW w:w="0" w:type="auto"/>
          </w:tcPr>
          <w:p w14:paraId="563764B3" w14:textId="77777777" w:rsidR="004F5C64" w:rsidRPr="007939DD" w:rsidRDefault="004F5C64" w:rsidP="004F5C64">
            <w:pPr>
              <w:pStyle w:val="ARtabletextright"/>
            </w:pPr>
          </w:p>
        </w:tc>
        <w:tc>
          <w:tcPr>
            <w:tcW w:w="0" w:type="auto"/>
          </w:tcPr>
          <w:p w14:paraId="261F0510" w14:textId="77777777" w:rsidR="004F5C64" w:rsidRPr="007939DD" w:rsidRDefault="004F5C64" w:rsidP="004F5C64">
            <w:pPr>
              <w:pStyle w:val="ARtabletextright"/>
            </w:pPr>
          </w:p>
        </w:tc>
        <w:tc>
          <w:tcPr>
            <w:tcW w:w="0" w:type="auto"/>
          </w:tcPr>
          <w:p w14:paraId="0F120F15" w14:textId="77777777" w:rsidR="004F5C64" w:rsidRPr="007939DD" w:rsidRDefault="004F5C64" w:rsidP="004F5C64">
            <w:pPr>
              <w:pStyle w:val="ARtabletextright"/>
            </w:pPr>
            <w:r w:rsidRPr="007939DD">
              <w:t>$248,557</w:t>
            </w:r>
          </w:p>
        </w:tc>
      </w:tr>
      <w:tr w:rsidR="004F5C64" w:rsidRPr="007939DD" w14:paraId="66869507" w14:textId="77777777" w:rsidTr="004F5C64">
        <w:tc>
          <w:tcPr>
            <w:tcW w:w="1560" w:type="dxa"/>
          </w:tcPr>
          <w:p w14:paraId="25213B4B" w14:textId="77777777" w:rsidR="004F5C64" w:rsidRPr="007939DD" w:rsidRDefault="00E27B22" w:rsidP="004F5C64">
            <w:pPr>
              <w:pStyle w:val="ARtabletext"/>
            </w:pPr>
            <w:r w:rsidRPr="007939DD">
              <w:t>Smoke-</w:t>
            </w:r>
            <w:r w:rsidR="004F5C64" w:rsidRPr="007939DD">
              <w:t>free outdoor dining</w:t>
            </w:r>
          </w:p>
        </w:tc>
        <w:tc>
          <w:tcPr>
            <w:tcW w:w="3486" w:type="dxa"/>
          </w:tcPr>
          <w:p w14:paraId="06EC729C" w14:textId="77777777" w:rsidR="004F5C64" w:rsidRPr="007939DD" w:rsidRDefault="004F5C64" w:rsidP="004F5C64">
            <w:pPr>
              <w:pStyle w:val="ARtabletext"/>
            </w:pPr>
            <w:r w:rsidRPr="007939DD">
              <w:t>Campaign to support the introduction of smoke-free outdoor dining in Victoria from 1 August 2017</w:t>
            </w:r>
          </w:p>
        </w:tc>
        <w:tc>
          <w:tcPr>
            <w:tcW w:w="1247" w:type="dxa"/>
          </w:tcPr>
          <w:p w14:paraId="37F56D4A" w14:textId="77777777" w:rsidR="004F5C64" w:rsidRPr="007939DD" w:rsidRDefault="004F5C64" w:rsidP="004F5C64">
            <w:pPr>
              <w:pStyle w:val="ARtabletext"/>
            </w:pPr>
            <w:r w:rsidRPr="007939DD">
              <w:t xml:space="preserve">1 July – </w:t>
            </w:r>
            <w:r w:rsidR="00E27B22" w:rsidRPr="007939DD">
              <w:br/>
            </w:r>
            <w:r w:rsidRPr="007939DD">
              <w:t>17 December 2017</w:t>
            </w:r>
          </w:p>
        </w:tc>
        <w:tc>
          <w:tcPr>
            <w:tcW w:w="0" w:type="auto"/>
          </w:tcPr>
          <w:p w14:paraId="5D6E8693" w14:textId="77777777" w:rsidR="004F5C64" w:rsidRPr="007939DD" w:rsidRDefault="004F5C64" w:rsidP="004F5C64">
            <w:pPr>
              <w:pStyle w:val="ARtabletextright"/>
            </w:pPr>
            <w:r w:rsidRPr="007939DD">
              <w:t>$460,000</w:t>
            </w:r>
          </w:p>
        </w:tc>
        <w:tc>
          <w:tcPr>
            <w:tcW w:w="0" w:type="auto"/>
          </w:tcPr>
          <w:p w14:paraId="742D954F" w14:textId="77777777" w:rsidR="004F5C64" w:rsidRPr="007939DD" w:rsidRDefault="004F5C64" w:rsidP="004F5C64">
            <w:pPr>
              <w:pStyle w:val="ARtabletextright"/>
            </w:pPr>
            <w:r w:rsidRPr="007939DD">
              <w:t>$50,000</w:t>
            </w:r>
          </w:p>
        </w:tc>
        <w:tc>
          <w:tcPr>
            <w:tcW w:w="0" w:type="auto"/>
          </w:tcPr>
          <w:p w14:paraId="13C5E4B9" w14:textId="77777777" w:rsidR="004F5C64" w:rsidRPr="007939DD" w:rsidRDefault="00B7534D" w:rsidP="004F5C64">
            <w:pPr>
              <w:pStyle w:val="ARtabletextright"/>
            </w:pPr>
            <w:r w:rsidRPr="007939DD">
              <w:t>–</w:t>
            </w:r>
          </w:p>
        </w:tc>
        <w:tc>
          <w:tcPr>
            <w:tcW w:w="0" w:type="auto"/>
          </w:tcPr>
          <w:p w14:paraId="29E44BC6" w14:textId="77777777" w:rsidR="004F5C64" w:rsidRPr="007939DD" w:rsidRDefault="004F5C64" w:rsidP="004F5C64">
            <w:pPr>
              <w:pStyle w:val="ARtabletextright"/>
            </w:pPr>
            <w:r w:rsidRPr="007939DD">
              <w:t>$600,000</w:t>
            </w:r>
          </w:p>
        </w:tc>
        <w:tc>
          <w:tcPr>
            <w:tcW w:w="0" w:type="auto"/>
          </w:tcPr>
          <w:p w14:paraId="363BB81B" w14:textId="77777777" w:rsidR="004F5C64" w:rsidRPr="007939DD" w:rsidRDefault="00B7534D" w:rsidP="004F5C64">
            <w:pPr>
              <w:pStyle w:val="ARtabletextright"/>
            </w:pPr>
            <w:r w:rsidRPr="007939DD">
              <w:t>–</w:t>
            </w:r>
          </w:p>
        </w:tc>
        <w:tc>
          <w:tcPr>
            <w:tcW w:w="0" w:type="auto"/>
          </w:tcPr>
          <w:p w14:paraId="2C12C119" w14:textId="77777777" w:rsidR="004F5C64" w:rsidRPr="007939DD" w:rsidRDefault="004F5C64" w:rsidP="004F5C64">
            <w:pPr>
              <w:pStyle w:val="ARtabletextright"/>
            </w:pPr>
            <w:r w:rsidRPr="007939DD">
              <w:t>$1,200,000</w:t>
            </w:r>
          </w:p>
        </w:tc>
      </w:tr>
      <w:tr w:rsidR="004F5C64" w:rsidRPr="007939DD" w14:paraId="4E46224E" w14:textId="77777777" w:rsidTr="004F5C64">
        <w:tc>
          <w:tcPr>
            <w:tcW w:w="1560" w:type="dxa"/>
          </w:tcPr>
          <w:p w14:paraId="5410092E" w14:textId="77777777" w:rsidR="004F5C64" w:rsidRPr="007939DD" w:rsidRDefault="004F5C64" w:rsidP="004F5C64">
            <w:pPr>
              <w:pStyle w:val="ARtabletext"/>
            </w:pPr>
            <w:r w:rsidRPr="007939DD">
              <w:t>Child protection recruitment</w:t>
            </w:r>
          </w:p>
        </w:tc>
        <w:tc>
          <w:tcPr>
            <w:tcW w:w="3486" w:type="dxa"/>
          </w:tcPr>
          <w:p w14:paraId="063D092C" w14:textId="77777777" w:rsidR="004F5C64" w:rsidRPr="007939DD" w:rsidRDefault="004F5C64" w:rsidP="00E27B22">
            <w:pPr>
              <w:pStyle w:val="ARtabletext"/>
            </w:pPr>
            <w:r w:rsidRPr="007939DD">
              <w:t>Encourage applications from diverse and qualified professionals for 450 new child protection roles, instil pride in the job among the current workforce and begin to change the community</w:t>
            </w:r>
            <w:r w:rsidR="00917CDC">
              <w:t>’</w:t>
            </w:r>
            <w:r w:rsidRPr="007939DD">
              <w:t>s thinking about child protection</w:t>
            </w:r>
          </w:p>
        </w:tc>
        <w:tc>
          <w:tcPr>
            <w:tcW w:w="1247" w:type="dxa"/>
          </w:tcPr>
          <w:p w14:paraId="6E95A031" w14:textId="77777777" w:rsidR="004F5C64" w:rsidRPr="007939DD" w:rsidRDefault="004F5C64" w:rsidP="004F5C64">
            <w:pPr>
              <w:pStyle w:val="ARtabletext"/>
            </w:pPr>
            <w:r w:rsidRPr="007939DD">
              <w:t>13 Nov</w:t>
            </w:r>
            <w:r w:rsidR="00E27B22" w:rsidRPr="007939DD">
              <w:t>ember</w:t>
            </w:r>
            <w:r w:rsidRPr="007939DD">
              <w:t xml:space="preserve"> 2017 – </w:t>
            </w:r>
            <w:r w:rsidR="00E27B22" w:rsidRPr="007939DD">
              <w:br/>
            </w:r>
            <w:r w:rsidRPr="007939DD">
              <w:t>30 June 2018</w:t>
            </w:r>
          </w:p>
        </w:tc>
        <w:tc>
          <w:tcPr>
            <w:tcW w:w="0" w:type="auto"/>
          </w:tcPr>
          <w:p w14:paraId="7D2F7561" w14:textId="77777777" w:rsidR="004F5C64" w:rsidRPr="007939DD" w:rsidRDefault="004F5C64" w:rsidP="004F5C64">
            <w:pPr>
              <w:pStyle w:val="ARtabletextright"/>
            </w:pPr>
            <w:r w:rsidRPr="007939DD">
              <w:t>$350,000</w:t>
            </w:r>
          </w:p>
        </w:tc>
        <w:tc>
          <w:tcPr>
            <w:tcW w:w="0" w:type="auto"/>
          </w:tcPr>
          <w:p w14:paraId="20B6F490" w14:textId="77777777" w:rsidR="004F5C64" w:rsidRPr="007939DD" w:rsidRDefault="004F5C64" w:rsidP="004F5C64">
            <w:pPr>
              <w:pStyle w:val="ARtabletextright"/>
            </w:pPr>
            <w:r w:rsidRPr="007939DD">
              <w:t>$220,000</w:t>
            </w:r>
          </w:p>
        </w:tc>
        <w:tc>
          <w:tcPr>
            <w:tcW w:w="0" w:type="auto"/>
          </w:tcPr>
          <w:p w14:paraId="25D10890" w14:textId="77777777" w:rsidR="004F5C64" w:rsidRPr="007939DD" w:rsidRDefault="004F5C64" w:rsidP="004F5C64">
            <w:pPr>
              <w:pStyle w:val="ARtabletextright"/>
            </w:pPr>
            <w:r w:rsidRPr="007939DD">
              <w:t>$53,000</w:t>
            </w:r>
          </w:p>
        </w:tc>
        <w:tc>
          <w:tcPr>
            <w:tcW w:w="0" w:type="auto"/>
          </w:tcPr>
          <w:p w14:paraId="5F424464" w14:textId="77777777" w:rsidR="004F5C64" w:rsidRPr="007939DD" w:rsidRDefault="004F5C64" w:rsidP="004F5C64">
            <w:pPr>
              <w:pStyle w:val="ARtabletextright"/>
            </w:pPr>
          </w:p>
        </w:tc>
        <w:tc>
          <w:tcPr>
            <w:tcW w:w="0" w:type="auto"/>
          </w:tcPr>
          <w:p w14:paraId="0C46A67E" w14:textId="77777777" w:rsidR="004F5C64" w:rsidRPr="007939DD" w:rsidRDefault="004F5C64" w:rsidP="004F5C64">
            <w:pPr>
              <w:pStyle w:val="ARtabletextright"/>
            </w:pPr>
          </w:p>
        </w:tc>
        <w:tc>
          <w:tcPr>
            <w:tcW w:w="0" w:type="auto"/>
          </w:tcPr>
          <w:p w14:paraId="0D6DF469" w14:textId="77777777" w:rsidR="004F5C64" w:rsidRPr="007939DD" w:rsidRDefault="004F5C64" w:rsidP="004F5C64">
            <w:pPr>
              <w:pStyle w:val="ARtabletextright"/>
            </w:pPr>
            <w:r w:rsidRPr="007939DD">
              <w:t>$623,000</w:t>
            </w:r>
          </w:p>
        </w:tc>
      </w:tr>
      <w:tr w:rsidR="004F5C64" w:rsidRPr="007939DD" w14:paraId="2069ED8D" w14:textId="77777777" w:rsidTr="004F5C64">
        <w:tc>
          <w:tcPr>
            <w:tcW w:w="1560" w:type="dxa"/>
          </w:tcPr>
          <w:p w14:paraId="739EF315" w14:textId="77777777" w:rsidR="004F5C64" w:rsidRPr="007939DD" w:rsidRDefault="004F5C64" w:rsidP="004F5C64">
            <w:pPr>
              <w:pStyle w:val="ARtabletext"/>
            </w:pPr>
            <w:bookmarkStart w:id="86" w:name="Advertising_End"/>
            <w:r w:rsidRPr="007939DD">
              <w:t>Supercare</w:t>
            </w:r>
            <w:bookmarkEnd w:id="86"/>
          </w:p>
        </w:tc>
        <w:tc>
          <w:tcPr>
            <w:tcW w:w="3486" w:type="dxa"/>
          </w:tcPr>
          <w:p w14:paraId="33E06A49" w14:textId="77777777" w:rsidR="004F5C64" w:rsidRPr="007939DD" w:rsidRDefault="004F5C64" w:rsidP="004F5C64">
            <w:pPr>
              <w:pStyle w:val="ARtabletext"/>
            </w:pPr>
            <w:r w:rsidRPr="007939DD">
              <w:t>Raise awareness of the scale and scope of services offered</w:t>
            </w:r>
            <w:r w:rsidR="004306C8" w:rsidRPr="007939DD">
              <w:t xml:space="preserve"> </w:t>
            </w:r>
            <w:r w:rsidRPr="007939DD">
              <w:t>by</w:t>
            </w:r>
            <w:r w:rsidR="004306C8" w:rsidRPr="007939DD">
              <w:t xml:space="preserve"> </w:t>
            </w:r>
            <w:r w:rsidR="00E27B22" w:rsidRPr="007939DD">
              <w:t>Supercare P</w:t>
            </w:r>
            <w:r w:rsidRPr="007939DD">
              <w:t>harmacies throughout Victoria</w:t>
            </w:r>
          </w:p>
        </w:tc>
        <w:tc>
          <w:tcPr>
            <w:tcW w:w="1247" w:type="dxa"/>
          </w:tcPr>
          <w:p w14:paraId="435A3D86" w14:textId="77777777" w:rsidR="004F5C64" w:rsidRPr="007939DD" w:rsidRDefault="004F5C64" w:rsidP="004F5C64">
            <w:pPr>
              <w:pStyle w:val="ARtabletext"/>
            </w:pPr>
            <w:r w:rsidRPr="007939DD">
              <w:t>1 July 2017 – 30 June 2018</w:t>
            </w:r>
          </w:p>
        </w:tc>
        <w:tc>
          <w:tcPr>
            <w:tcW w:w="0" w:type="auto"/>
          </w:tcPr>
          <w:p w14:paraId="77F710B2" w14:textId="77777777" w:rsidR="004F5C64" w:rsidRPr="007939DD" w:rsidRDefault="004F5C64" w:rsidP="004F5C64">
            <w:pPr>
              <w:pStyle w:val="ARtabletextright"/>
            </w:pPr>
            <w:r w:rsidRPr="007939DD">
              <w:t>$295,000</w:t>
            </w:r>
          </w:p>
        </w:tc>
        <w:tc>
          <w:tcPr>
            <w:tcW w:w="0" w:type="auto"/>
          </w:tcPr>
          <w:p w14:paraId="5C4886C1" w14:textId="77777777" w:rsidR="004F5C64" w:rsidRPr="007939DD" w:rsidRDefault="004F5C64" w:rsidP="004F5C64">
            <w:pPr>
              <w:pStyle w:val="ARtabletextright"/>
            </w:pPr>
            <w:r w:rsidRPr="007939DD">
              <w:t>$70,000</w:t>
            </w:r>
          </w:p>
        </w:tc>
        <w:tc>
          <w:tcPr>
            <w:tcW w:w="0" w:type="auto"/>
          </w:tcPr>
          <w:p w14:paraId="65669152" w14:textId="77777777" w:rsidR="004F5C64" w:rsidRPr="007939DD" w:rsidRDefault="004F5C64" w:rsidP="004F5C64">
            <w:pPr>
              <w:pStyle w:val="ARtabletextright"/>
            </w:pPr>
          </w:p>
        </w:tc>
        <w:tc>
          <w:tcPr>
            <w:tcW w:w="0" w:type="auto"/>
          </w:tcPr>
          <w:p w14:paraId="2AE1F69E" w14:textId="77777777" w:rsidR="004F5C64" w:rsidRPr="007939DD" w:rsidRDefault="004F5C64" w:rsidP="004F5C64">
            <w:pPr>
              <w:pStyle w:val="ARtabletextright"/>
            </w:pPr>
          </w:p>
        </w:tc>
        <w:tc>
          <w:tcPr>
            <w:tcW w:w="0" w:type="auto"/>
          </w:tcPr>
          <w:p w14:paraId="39BEE098" w14:textId="77777777" w:rsidR="004F5C64" w:rsidRPr="007939DD" w:rsidRDefault="004F5C64" w:rsidP="004F5C64">
            <w:pPr>
              <w:pStyle w:val="ARtabletextright"/>
            </w:pPr>
          </w:p>
        </w:tc>
        <w:tc>
          <w:tcPr>
            <w:tcW w:w="0" w:type="auto"/>
          </w:tcPr>
          <w:p w14:paraId="6ABAEED9" w14:textId="77777777" w:rsidR="004F5C64" w:rsidRPr="007939DD" w:rsidRDefault="004F5C64" w:rsidP="004F5C64">
            <w:pPr>
              <w:pStyle w:val="ARtabletextright"/>
            </w:pPr>
            <w:r w:rsidRPr="007939DD">
              <w:t>$365,000</w:t>
            </w:r>
          </w:p>
        </w:tc>
      </w:tr>
    </w:tbl>
    <w:p w14:paraId="1ACAF139" w14:textId="77777777" w:rsidR="002A6868" w:rsidRPr="007939DD" w:rsidRDefault="002A6868" w:rsidP="002A6868">
      <w:pPr>
        <w:rPr>
          <w:lang w:eastAsia="en-AU"/>
        </w:rPr>
      </w:pPr>
    </w:p>
    <w:p w14:paraId="7694D79E" w14:textId="77777777" w:rsidR="002A6868" w:rsidRPr="007939DD" w:rsidRDefault="002A6868" w:rsidP="002A6868">
      <w:pPr>
        <w:rPr>
          <w:lang w:eastAsia="en-AU"/>
        </w:rPr>
        <w:sectPr w:rsidR="002A6868" w:rsidRPr="007939DD" w:rsidSect="00C555C1">
          <w:headerReference w:type="even" r:id="rId101"/>
          <w:headerReference w:type="default" r:id="rId102"/>
          <w:footerReference w:type="even" r:id="rId103"/>
          <w:footerReference w:type="default" r:id="rId104"/>
          <w:endnotePr>
            <w:numFmt w:val="decimal"/>
          </w:endnotePr>
          <w:pgSz w:w="16840" w:h="11900" w:orient="landscape" w:code="9"/>
          <w:pgMar w:top="1418" w:right="1531" w:bottom="1418" w:left="851" w:header="851" w:footer="851" w:gutter="0"/>
          <w:cols w:space="454"/>
          <w:docGrid w:linePitch="272"/>
        </w:sectPr>
      </w:pPr>
    </w:p>
    <w:p w14:paraId="4720C647" w14:textId="77777777" w:rsidR="0092299C" w:rsidRPr="007939DD" w:rsidRDefault="0092299C" w:rsidP="00D03525">
      <w:pPr>
        <w:pStyle w:val="Heading2"/>
        <w:spacing w:before="0"/>
        <w:rPr>
          <w:rStyle w:val="Heading3Char"/>
          <w:bCs/>
          <w:color w:val="404040"/>
          <w:sz w:val="30"/>
          <w:szCs w:val="30"/>
        </w:rPr>
      </w:pPr>
      <w:bookmarkStart w:id="87" w:name="_Ref525048285"/>
      <w:bookmarkEnd w:id="83"/>
      <w:r w:rsidRPr="007939DD">
        <w:rPr>
          <w:rStyle w:val="Heading3Char"/>
          <w:bCs/>
          <w:color w:val="404040"/>
          <w:sz w:val="30"/>
          <w:szCs w:val="30"/>
        </w:rPr>
        <w:lastRenderedPageBreak/>
        <w:t>Details of information and communication technology (ICT) expenditure</w:t>
      </w:r>
      <w:bookmarkEnd w:id="84"/>
      <w:bookmarkEnd w:id="87"/>
    </w:p>
    <w:p w14:paraId="4F6371A0" w14:textId="77777777" w:rsidR="0092299C" w:rsidRPr="007939DD" w:rsidRDefault="0092299C" w:rsidP="0092299C">
      <w:pPr>
        <w:pStyle w:val="ARbody"/>
      </w:pPr>
      <w:r w:rsidRPr="007939DD">
        <w:t>For the 201</w:t>
      </w:r>
      <w:r w:rsidR="00114C10" w:rsidRPr="007939DD">
        <w:t>7</w:t>
      </w:r>
      <w:r w:rsidRPr="007939DD">
        <w:t>–1</w:t>
      </w:r>
      <w:r w:rsidR="00114C10" w:rsidRPr="007939DD">
        <w:t>8</w:t>
      </w:r>
      <w:r w:rsidRPr="007939DD">
        <w:t xml:space="preserve"> reporting period, the department had a total ICT expenditure of $</w:t>
      </w:r>
      <w:r w:rsidR="00193096" w:rsidRPr="007939DD">
        <w:t>282,257,059</w:t>
      </w:r>
      <w:r w:rsidRPr="007939DD">
        <w:t xml:space="preserve"> with the details shown below.</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A0" w:firstRow="1" w:lastRow="0" w:firstColumn="1" w:lastColumn="0" w:noHBand="0" w:noVBand="1"/>
      </w:tblPr>
      <w:tblGrid>
        <w:gridCol w:w="2474"/>
        <w:gridCol w:w="2450"/>
        <w:gridCol w:w="2449"/>
        <w:gridCol w:w="2306"/>
      </w:tblGrid>
      <w:tr w:rsidR="0092299C" w:rsidRPr="007939DD" w14:paraId="6593F5FC" w14:textId="77777777" w:rsidTr="00B174C3">
        <w:trPr>
          <w:cantSplit/>
          <w:tblHeader/>
        </w:trPr>
        <w:tc>
          <w:tcPr>
            <w:tcW w:w="2474" w:type="dxa"/>
            <w:shd w:val="clear" w:color="auto" w:fill="FFFFFF" w:themeFill="background1"/>
            <w:noWrap/>
            <w:vAlign w:val="bottom"/>
          </w:tcPr>
          <w:p w14:paraId="350AED2E" w14:textId="77777777" w:rsidR="0092299C" w:rsidRPr="007939DD" w:rsidRDefault="0092299C" w:rsidP="0092299C">
            <w:pPr>
              <w:pStyle w:val="ARtablecolhead"/>
              <w:rPr>
                <w:i/>
                <w:color w:val="FFFFFF" w:themeColor="background1"/>
                <w:lang w:eastAsia="en-AU"/>
              </w:rPr>
            </w:pPr>
          </w:p>
        </w:tc>
        <w:tc>
          <w:tcPr>
            <w:tcW w:w="7205" w:type="dxa"/>
            <w:gridSpan w:val="3"/>
            <w:shd w:val="clear" w:color="auto" w:fill="FFFFFF" w:themeFill="background1"/>
            <w:noWrap/>
            <w:vAlign w:val="bottom"/>
          </w:tcPr>
          <w:p w14:paraId="7F39C052" w14:textId="77777777" w:rsidR="0092299C" w:rsidRPr="007939DD" w:rsidRDefault="0092299C" w:rsidP="0092299C">
            <w:pPr>
              <w:pStyle w:val="ARtablecolhead"/>
              <w:jc w:val="right"/>
              <w:rPr>
                <w:lang w:eastAsia="en-AU"/>
              </w:rPr>
            </w:pPr>
            <w:r w:rsidRPr="007939DD">
              <w:rPr>
                <w:lang w:eastAsia="en-AU"/>
              </w:rPr>
              <w:t>($</w:t>
            </w:r>
            <w:r w:rsidR="00917CDC">
              <w:rPr>
                <w:lang w:eastAsia="en-AU"/>
              </w:rPr>
              <w:t>’</w:t>
            </w:r>
            <w:r w:rsidR="005F5CF8" w:rsidRPr="007939DD">
              <w:rPr>
                <w:lang w:eastAsia="en-AU"/>
              </w:rPr>
              <w:t>000</w:t>
            </w:r>
            <w:r w:rsidRPr="007939DD">
              <w:rPr>
                <w:lang w:eastAsia="en-AU"/>
              </w:rPr>
              <w:t>)</w:t>
            </w:r>
          </w:p>
        </w:tc>
      </w:tr>
      <w:tr w:rsidR="0092299C" w:rsidRPr="007939DD" w14:paraId="2DA23793" w14:textId="77777777" w:rsidTr="00B174C3">
        <w:trPr>
          <w:cantSplit/>
          <w:tblHeader/>
        </w:trPr>
        <w:tc>
          <w:tcPr>
            <w:tcW w:w="2474" w:type="dxa"/>
            <w:shd w:val="clear" w:color="auto" w:fill="FFFFFF" w:themeFill="background1"/>
            <w:noWrap/>
            <w:vAlign w:val="bottom"/>
          </w:tcPr>
          <w:p w14:paraId="7850A979" w14:textId="77777777" w:rsidR="0092299C" w:rsidRPr="007939DD" w:rsidRDefault="0092299C" w:rsidP="0092299C">
            <w:pPr>
              <w:pStyle w:val="ARtablecolhead"/>
            </w:pPr>
            <w:r w:rsidRPr="007939DD">
              <w:t>All operational ICT expenditure</w:t>
            </w:r>
          </w:p>
        </w:tc>
        <w:tc>
          <w:tcPr>
            <w:tcW w:w="7205" w:type="dxa"/>
            <w:gridSpan w:val="3"/>
            <w:shd w:val="clear" w:color="auto" w:fill="FFFFFF" w:themeFill="background1"/>
            <w:noWrap/>
            <w:vAlign w:val="bottom"/>
          </w:tcPr>
          <w:p w14:paraId="49827A7F" w14:textId="77777777" w:rsidR="0092299C" w:rsidRPr="007939DD" w:rsidRDefault="0092299C" w:rsidP="0092299C">
            <w:pPr>
              <w:pStyle w:val="ARtablecolheadright"/>
            </w:pPr>
            <w:r w:rsidRPr="007939DD">
              <w:t>ICT expenditure related to projects to create or enhance ICT capabilities</w:t>
            </w:r>
          </w:p>
        </w:tc>
      </w:tr>
      <w:tr w:rsidR="0092299C" w:rsidRPr="007939DD" w14:paraId="1BCA36F6" w14:textId="77777777" w:rsidTr="00B174C3">
        <w:trPr>
          <w:cantSplit/>
          <w:tblHeader/>
        </w:trPr>
        <w:tc>
          <w:tcPr>
            <w:tcW w:w="2474" w:type="dxa"/>
            <w:shd w:val="clear" w:color="auto" w:fill="FFFFFF" w:themeFill="background1"/>
            <w:noWrap/>
            <w:vAlign w:val="bottom"/>
          </w:tcPr>
          <w:p w14:paraId="433AC949" w14:textId="77777777" w:rsidR="0092299C" w:rsidRPr="007939DD" w:rsidRDefault="0092299C" w:rsidP="0092299C">
            <w:pPr>
              <w:pStyle w:val="ARtablecolhead"/>
            </w:pPr>
            <w:r w:rsidRPr="007939DD">
              <w:t>Business as usual (BAU) ICT expenditure</w:t>
            </w:r>
          </w:p>
        </w:tc>
        <w:tc>
          <w:tcPr>
            <w:tcW w:w="2450" w:type="dxa"/>
            <w:shd w:val="clear" w:color="auto" w:fill="FFFFFF" w:themeFill="background1"/>
            <w:noWrap/>
            <w:vAlign w:val="bottom"/>
          </w:tcPr>
          <w:p w14:paraId="4148C8EA" w14:textId="77777777" w:rsidR="0092299C" w:rsidRPr="007939DD" w:rsidRDefault="0092299C" w:rsidP="0092299C">
            <w:pPr>
              <w:pStyle w:val="ARtablecolheadright"/>
            </w:pPr>
            <w:r w:rsidRPr="007939DD">
              <w:t>Non-business as usual (BAU) ICT expenditure</w:t>
            </w:r>
          </w:p>
        </w:tc>
        <w:tc>
          <w:tcPr>
            <w:tcW w:w="2449" w:type="dxa"/>
            <w:shd w:val="clear" w:color="auto" w:fill="FFFFFF" w:themeFill="background1"/>
            <w:noWrap/>
            <w:vAlign w:val="bottom"/>
          </w:tcPr>
          <w:p w14:paraId="20509938" w14:textId="77777777" w:rsidR="0092299C" w:rsidRPr="007939DD" w:rsidRDefault="0092299C" w:rsidP="0092299C">
            <w:pPr>
              <w:pStyle w:val="ARtablecolheadright"/>
            </w:pPr>
            <w:r w:rsidRPr="007939DD">
              <w:t xml:space="preserve">Operational </w:t>
            </w:r>
            <w:r w:rsidRPr="007939DD">
              <w:br/>
              <w:t>expenditure</w:t>
            </w:r>
          </w:p>
        </w:tc>
        <w:tc>
          <w:tcPr>
            <w:tcW w:w="2306" w:type="dxa"/>
            <w:shd w:val="clear" w:color="auto" w:fill="FFFFFF" w:themeFill="background1"/>
            <w:noWrap/>
            <w:vAlign w:val="bottom"/>
          </w:tcPr>
          <w:p w14:paraId="4F12B583" w14:textId="77777777" w:rsidR="0092299C" w:rsidRPr="007939DD" w:rsidRDefault="0092299C" w:rsidP="0092299C">
            <w:pPr>
              <w:pStyle w:val="ARtablecolheadright"/>
            </w:pPr>
            <w:r w:rsidRPr="007939DD">
              <w:t xml:space="preserve">Capital </w:t>
            </w:r>
            <w:r w:rsidRPr="007939DD">
              <w:br/>
              <w:t>expenditure</w:t>
            </w:r>
          </w:p>
        </w:tc>
      </w:tr>
      <w:tr w:rsidR="0092299C" w:rsidRPr="007939DD" w14:paraId="77919AAB" w14:textId="77777777" w:rsidTr="00B174C3">
        <w:trPr>
          <w:cantSplit/>
          <w:tblHeader/>
        </w:trPr>
        <w:tc>
          <w:tcPr>
            <w:tcW w:w="2474" w:type="dxa"/>
            <w:shd w:val="clear" w:color="auto" w:fill="auto"/>
            <w:noWrap/>
            <w:vAlign w:val="bottom"/>
            <w:hideMark/>
          </w:tcPr>
          <w:p w14:paraId="37AB4313" w14:textId="77777777" w:rsidR="0092299C" w:rsidRPr="007939DD" w:rsidRDefault="0092299C" w:rsidP="0092299C">
            <w:pPr>
              <w:pStyle w:val="ARtabletextright"/>
            </w:pPr>
            <w:r w:rsidRPr="007939DD">
              <w:t>(Total)</w:t>
            </w:r>
          </w:p>
        </w:tc>
        <w:tc>
          <w:tcPr>
            <w:tcW w:w="2450" w:type="dxa"/>
            <w:shd w:val="clear" w:color="auto" w:fill="auto"/>
            <w:noWrap/>
            <w:vAlign w:val="bottom"/>
            <w:hideMark/>
          </w:tcPr>
          <w:p w14:paraId="40390339" w14:textId="77777777" w:rsidR="0092299C" w:rsidRPr="007939DD" w:rsidRDefault="0092299C" w:rsidP="0092299C">
            <w:pPr>
              <w:pStyle w:val="ARtabletextright"/>
            </w:pPr>
            <w:r w:rsidRPr="007939DD">
              <w:t>(Total = operational expenditure and capital expenditure)</w:t>
            </w:r>
          </w:p>
        </w:tc>
        <w:tc>
          <w:tcPr>
            <w:tcW w:w="2449" w:type="dxa"/>
            <w:shd w:val="clear" w:color="auto" w:fill="auto"/>
            <w:noWrap/>
            <w:vAlign w:val="bottom"/>
            <w:hideMark/>
          </w:tcPr>
          <w:p w14:paraId="663D7AF2" w14:textId="77777777" w:rsidR="0092299C" w:rsidRPr="007939DD" w:rsidRDefault="0092299C" w:rsidP="0092299C">
            <w:pPr>
              <w:pStyle w:val="ARtabletextright"/>
              <w:rPr>
                <w:b/>
              </w:rPr>
            </w:pPr>
          </w:p>
        </w:tc>
        <w:tc>
          <w:tcPr>
            <w:tcW w:w="2306" w:type="dxa"/>
            <w:shd w:val="clear" w:color="auto" w:fill="auto"/>
            <w:noWrap/>
            <w:vAlign w:val="bottom"/>
            <w:hideMark/>
          </w:tcPr>
          <w:p w14:paraId="5FA27C90" w14:textId="77777777" w:rsidR="0092299C" w:rsidRPr="007939DD" w:rsidRDefault="0092299C" w:rsidP="0092299C">
            <w:pPr>
              <w:pStyle w:val="ARtabletextright"/>
              <w:rPr>
                <w:b/>
              </w:rPr>
            </w:pPr>
          </w:p>
        </w:tc>
      </w:tr>
      <w:tr w:rsidR="0092299C" w:rsidRPr="007939DD" w14:paraId="0FA3DC53" w14:textId="77777777" w:rsidTr="00114C10">
        <w:trPr>
          <w:cantSplit/>
          <w:trHeight w:val="300"/>
        </w:trPr>
        <w:tc>
          <w:tcPr>
            <w:tcW w:w="2474" w:type="dxa"/>
            <w:shd w:val="clear" w:color="auto" w:fill="auto"/>
            <w:noWrap/>
          </w:tcPr>
          <w:p w14:paraId="27E783B7" w14:textId="77777777" w:rsidR="0092299C" w:rsidRPr="007939DD" w:rsidRDefault="00193096" w:rsidP="0092299C">
            <w:pPr>
              <w:pStyle w:val="ARtabletextright"/>
            </w:pPr>
            <w:r w:rsidRPr="007939DD">
              <w:t>$198,162</w:t>
            </w:r>
          </w:p>
        </w:tc>
        <w:tc>
          <w:tcPr>
            <w:tcW w:w="2450" w:type="dxa"/>
            <w:shd w:val="clear" w:color="auto" w:fill="auto"/>
            <w:noWrap/>
          </w:tcPr>
          <w:p w14:paraId="77B4C50A" w14:textId="77777777" w:rsidR="0092299C" w:rsidRPr="007939DD" w:rsidRDefault="00193096" w:rsidP="0092299C">
            <w:pPr>
              <w:pStyle w:val="ARtabletextright"/>
            </w:pPr>
            <w:r w:rsidRPr="007939DD">
              <w:t>$84,094</w:t>
            </w:r>
          </w:p>
        </w:tc>
        <w:tc>
          <w:tcPr>
            <w:tcW w:w="2449" w:type="dxa"/>
            <w:shd w:val="clear" w:color="auto" w:fill="auto"/>
            <w:noWrap/>
          </w:tcPr>
          <w:p w14:paraId="6CF80E5C" w14:textId="77777777" w:rsidR="0092299C" w:rsidRPr="007939DD" w:rsidRDefault="0092299C" w:rsidP="0092299C">
            <w:pPr>
              <w:pStyle w:val="ARtabletextright"/>
            </w:pPr>
          </w:p>
        </w:tc>
        <w:tc>
          <w:tcPr>
            <w:tcW w:w="2306" w:type="dxa"/>
            <w:shd w:val="clear" w:color="auto" w:fill="auto"/>
            <w:noWrap/>
          </w:tcPr>
          <w:p w14:paraId="034BD7D6" w14:textId="77777777" w:rsidR="0092299C" w:rsidRPr="007939DD" w:rsidRDefault="0092299C" w:rsidP="0092299C">
            <w:pPr>
              <w:pStyle w:val="ARtabletextright"/>
            </w:pPr>
          </w:p>
        </w:tc>
      </w:tr>
    </w:tbl>
    <w:p w14:paraId="1C481CBF" w14:textId="77777777" w:rsidR="0092299C" w:rsidRPr="007939DD" w:rsidRDefault="0092299C" w:rsidP="0092299C">
      <w:pPr>
        <w:pStyle w:val="ARtablefootnote"/>
        <w:rPr>
          <w:lang w:eastAsia="en-AU"/>
        </w:rPr>
      </w:pPr>
      <w:r w:rsidRPr="007939DD">
        <w:rPr>
          <w:lang w:eastAsia="en-AU"/>
        </w:rPr>
        <w:t>ICT expenditure refers to the department</w:t>
      </w:r>
      <w:r w:rsidR="00917CDC">
        <w:rPr>
          <w:lang w:eastAsia="en-AU"/>
        </w:rPr>
        <w:t>’</w:t>
      </w:r>
      <w:r w:rsidRPr="007939DD">
        <w:rPr>
          <w:lang w:eastAsia="en-AU"/>
        </w:rPr>
        <w:t>s costs in providing business-enabling ICT services within t</w:t>
      </w:r>
      <w:r w:rsidR="00047E30" w:rsidRPr="007939DD">
        <w:rPr>
          <w:lang w:eastAsia="en-AU"/>
        </w:rPr>
        <w:t>he current reporting period. It </w:t>
      </w:r>
      <w:r w:rsidRPr="007939DD">
        <w:rPr>
          <w:lang w:eastAsia="en-AU"/>
        </w:rPr>
        <w:t>comprises business as usual (BAU) ICT expenditure and non-business as u</w:t>
      </w:r>
      <w:r w:rsidR="00E27B22" w:rsidRPr="007939DD">
        <w:rPr>
          <w:lang w:eastAsia="en-AU"/>
        </w:rPr>
        <w:t>sual (n</w:t>
      </w:r>
      <w:r w:rsidRPr="007939DD">
        <w:rPr>
          <w:lang w:eastAsia="en-AU"/>
        </w:rPr>
        <w:t>on-BAU) ICT expenditure.</w:t>
      </w:r>
    </w:p>
    <w:p w14:paraId="15838589" w14:textId="77777777" w:rsidR="0092299C" w:rsidRPr="007939DD" w:rsidRDefault="0092299C" w:rsidP="0092299C">
      <w:pPr>
        <w:pStyle w:val="ARtablefootnote"/>
        <w:rPr>
          <w:lang w:eastAsia="en-AU"/>
        </w:rPr>
      </w:pPr>
      <w:r w:rsidRPr="007939DD">
        <w:rPr>
          <w:lang w:eastAsia="en-AU"/>
        </w:rPr>
        <w:t>Non-BAU ICT expenditure relates to extending or enhancing the department</w:t>
      </w:r>
      <w:r w:rsidR="00917CDC">
        <w:rPr>
          <w:lang w:eastAsia="en-AU"/>
        </w:rPr>
        <w:t>’</w:t>
      </w:r>
      <w:r w:rsidRPr="007939DD">
        <w:rPr>
          <w:lang w:eastAsia="en-AU"/>
        </w:rPr>
        <w:t>s current ICT capabilities.</w:t>
      </w:r>
    </w:p>
    <w:p w14:paraId="71A68A72" w14:textId="77777777" w:rsidR="0092299C" w:rsidRPr="007939DD" w:rsidRDefault="0092299C" w:rsidP="0092299C">
      <w:pPr>
        <w:pStyle w:val="ARtablefootnote"/>
        <w:rPr>
          <w:lang w:eastAsia="en-AU"/>
        </w:rPr>
        <w:sectPr w:rsidR="0092299C" w:rsidRPr="007939DD" w:rsidSect="00AC5B09">
          <w:headerReference w:type="even" r:id="rId105"/>
          <w:headerReference w:type="default" r:id="rId106"/>
          <w:footerReference w:type="even" r:id="rId107"/>
          <w:footerReference w:type="default" r:id="rId108"/>
          <w:pgSz w:w="11906" w:h="16838"/>
          <w:pgMar w:top="1531" w:right="851" w:bottom="851" w:left="1418" w:header="510" w:footer="340" w:gutter="0"/>
          <w:cols w:space="708"/>
          <w:docGrid w:linePitch="360"/>
        </w:sectPr>
      </w:pPr>
      <w:r w:rsidRPr="007939DD">
        <w:rPr>
          <w:lang w:eastAsia="en-AU"/>
        </w:rPr>
        <w:t>BAU ICT expenditure is all remaining ICT expenditure, which primarily relates to ongoing activities to o</w:t>
      </w:r>
      <w:r w:rsidR="00047E30" w:rsidRPr="007939DD">
        <w:rPr>
          <w:lang w:eastAsia="en-AU"/>
        </w:rPr>
        <w:t>perate and maintain the current </w:t>
      </w:r>
      <w:r w:rsidRPr="007939DD">
        <w:rPr>
          <w:lang w:eastAsia="en-AU"/>
        </w:rPr>
        <w:t>ICT capability</w:t>
      </w:r>
      <w:r w:rsidRPr="007939DD">
        <w:rPr>
          <w:sz w:val="18"/>
          <w:szCs w:val="18"/>
          <w:lang w:eastAsia="en-AU"/>
        </w:rPr>
        <w:t>.</w:t>
      </w:r>
    </w:p>
    <w:p w14:paraId="1D1A21AA" w14:textId="77777777" w:rsidR="0092299C" w:rsidRPr="007939DD" w:rsidRDefault="0092299C" w:rsidP="00D03525">
      <w:pPr>
        <w:pStyle w:val="Heading2"/>
        <w:spacing w:before="0"/>
      </w:pPr>
      <w:bookmarkStart w:id="88" w:name="_Ref492895142"/>
      <w:r w:rsidRPr="007939DD">
        <w:lastRenderedPageBreak/>
        <w:t>Freedom of information</w:t>
      </w:r>
      <w:bookmarkEnd w:id="88"/>
    </w:p>
    <w:p w14:paraId="0E8A401E" w14:textId="77777777" w:rsidR="00A5052F" w:rsidRPr="007939DD" w:rsidRDefault="00A5052F" w:rsidP="00A5052F">
      <w:pPr>
        <w:pStyle w:val="ARbody"/>
        <w:rPr>
          <w:lang w:eastAsia="en-AU"/>
        </w:rPr>
      </w:pPr>
      <w:r w:rsidRPr="007939DD">
        <w:rPr>
          <w:lang w:eastAsia="en-AU"/>
        </w:rPr>
        <w:t xml:space="preserve">The </w:t>
      </w:r>
      <w:r w:rsidRPr="007939DD">
        <w:rPr>
          <w:i/>
          <w:lang w:eastAsia="en-AU"/>
        </w:rPr>
        <w:t>Freedom of Information Act 1982</w:t>
      </w:r>
      <w:r w:rsidRPr="007939DD">
        <w:rPr>
          <w:lang w:eastAsia="en-AU"/>
        </w:rPr>
        <w:t xml:space="preserve"> allows the public a right of access to documents held by the department. The object of the Act is to extend as far as possible the right of the community to access information held by the Victorian </w:t>
      </w:r>
      <w:r w:rsidR="00C23574" w:rsidRPr="007939DD">
        <w:rPr>
          <w:lang w:eastAsia="en-AU"/>
        </w:rPr>
        <w:t>G</w:t>
      </w:r>
      <w:r w:rsidRPr="007939DD">
        <w:rPr>
          <w:lang w:eastAsia="en-AU"/>
        </w:rPr>
        <w:t>overnment and other bodies subject to the Act.</w:t>
      </w:r>
    </w:p>
    <w:p w14:paraId="68CA6BB4" w14:textId="77777777" w:rsidR="00A5052F" w:rsidRPr="007939DD" w:rsidRDefault="00A5052F" w:rsidP="00A5052F">
      <w:pPr>
        <w:pStyle w:val="ARbody"/>
        <w:rPr>
          <w:lang w:eastAsia="en-AU"/>
        </w:rPr>
      </w:pPr>
      <w:r w:rsidRPr="007939DD">
        <w:rPr>
          <w:lang w:eastAsia="en-AU"/>
        </w:rPr>
        <w:t>The Act allows the department to refuse access, either fully or partially, to certain documents or information. Examples of documents that may not be accessed include: cabinet documents; some internal working documents; law enforcement documents; documents covered by legal professional privilege, such as legal advice; personal information about other people; and documents relating to trade secrets.</w:t>
      </w:r>
    </w:p>
    <w:p w14:paraId="3892CA0F" w14:textId="77777777" w:rsidR="00A5052F" w:rsidRPr="007939DD" w:rsidRDefault="00A5052F" w:rsidP="00A5052F">
      <w:pPr>
        <w:pStyle w:val="ARbody"/>
        <w:rPr>
          <w:lang w:eastAsia="en-AU"/>
        </w:rPr>
      </w:pPr>
      <w:r w:rsidRPr="007939DD">
        <w:rPr>
          <w:lang w:eastAsia="en-AU"/>
        </w:rPr>
        <w:t>From 1 September 2017, the Act has been amended to reduce the processing time for requests received from 45 to 30 days. In some cases, this time may be extended.</w:t>
      </w:r>
    </w:p>
    <w:p w14:paraId="725E69FA" w14:textId="77777777" w:rsidR="00A5052F" w:rsidRPr="007939DD" w:rsidRDefault="00A5052F" w:rsidP="00A5052F">
      <w:pPr>
        <w:pStyle w:val="ARbody"/>
        <w:rPr>
          <w:lang w:eastAsia="en-AU"/>
        </w:rPr>
      </w:pPr>
      <w:r w:rsidRPr="007939DD">
        <w:rPr>
          <w:lang w:eastAsia="en-AU"/>
        </w:rPr>
        <w:t>If an applicant is not satisfied with a decision made by the department, including a decision regarding whether the application fee is to be waived, the applicant has the right to seek a review by the Office of the Victorian Information Commissioner within 28 days of receiving a decision letter.</w:t>
      </w:r>
    </w:p>
    <w:p w14:paraId="2B14956E" w14:textId="77777777" w:rsidR="00A5052F" w:rsidRPr="007939DD" w:rsidRDefault="00A5052F" w:rsidP="00A5052F">
      <w:pPr>
        <w:pStyle w:val="Heading3"/>
      </w:pPr>
      <w:r w:rsidRPr="007939DD">
        <w:t>Making a request</w:t>
      </w:r>
    </w:p>
    <w:p w14:paraId="4FB56F4E" w14:textId="77777777" w:rsidR="00A5052F" w:rsidRPr="007939DD" w:rsidRDefault="00A5052F" w:rsidP="00A5052F">
      <w:pPr>
        <w:pStyle w:val="ARbody"/>
        <w:rPr>
          <w:lang w:eastAsia="en-AU"/>
        </w:rPr>
      </w:pPr>
      <w:r w:rsidRPr="007939DD">
        <w:rPr>
          <w:lang w:eastAsia="en-AU"/>
        </w:rPr>
        <w:t>Access to documents may be obtained through written request to the department</w:t>
      </w:r>
      <w:r w:rsidR="00917CDC">
        <w:rPr>
          <w:lang w:eastAsia="en-AU"/>
        </w:rPr>
        <w:t>’</w:t>
      </w:r>
      <w:r w:rsidRPr="007939DD">
        <w:rPr>
          <w:lang w:eastAsia="en-AU"/>
        </w:rPr>
        <w:t>s Freedom of Information unit, pursuant to s</w:t>
      </w:r>
      <w:r w:rsidR="005704B8" w:rsidRPr="007939DD">
        <w:rPr>
          <w:lang w:eastAsia="en-AU"/>
        </w:rPr>
        <w:t xml:space="preserve">ection </w:t>
      </w:r>
      <w:r w:rsidRPr="007939DD">
        <w:rPr>
          <w:lang w:eastAsia="en-AU"/>
        </w:rPr>
        <w:t>17 of the Freedom of Information Act.</w:t>
      </w:r>
    </w:p>
    <w:p w14:paraId="7E7BF513" w14:textId="77777777" w:rsidR="00A5052F" w:rsidRPr="007939DD" w:rsidRDefault="00A5052F" w:rsidP="00A5052F">
      <w:pPr>
        <w:pStyle w:val="ARbody"/>
        <w:rPr>
          <w:lang w:eastAsia="en-AU"/>
        </w:rPr>
      </w:pPr>
      <w:r w:rsidRPr="007939DD">
        <w:rPr>
          <w:lang w:eastAsia="en-AU"/>
        </w:rPr>
        <w:t>In summary, the re</w:t>
      </w:r>
      <w:r w:rsidR="00BB610D" w:rsidRPr="007939DD">
        <w:rPr>
          <w:lang w:eastAsia="en-AU"/>
        </w:rPr>
        <w:t>quirements for making a request </w:t>
      </w:r>
      <w:r w:rsidRPr="007939DD">
        <w:rPr>
          <w:lang w:eastAsia="en-AU"/>
        </w:rPr>
        <w:t>are:</w:t>
      </w:r>
    </w:p>
    <w:p w14:paraId="7475CFC3" w14:textId="77777777" w:rsidR="00A5052F" w:rsidRPr="007939DD" w:rsidRDefault="008E25D4" w:rsidP="00A5052F">
      <w:pPr>
        <w:pStyle w:val="ARbullet1"/>
        <w:rPr>
          <w:lang w:eastAsia="en-AU"/>
        </w:rPr>
      </w:pPr>
      <w:r w:rsidRPr="007939DD">
        <w:rPr>
          <w:lang w:eastAsia="en-AU"/>
        </w:rPr>
        <w:t>It</w:t>
      </w:r>
      <w:r w:rsidR="00A5052F" w:rsidRPr="007939DD">
        <w:rPr>
          <w:lang w:eastAsia="en-AU"/>
        </w:rPr>
        <w:t xml:space="preserve"> must be in writing</w:t>
      </w:r>
      <w:r w:rsidRPr="007939DD">
        <w:rPr>
          <w:lang w:eastAsia="en-AU"/>
        </w:rPr>
        <w:t>.</w:t>
      </w:r>
    </w:p>
    <w:p w14:paraId="66B06166" w14:textId="77777777" w:rsidR="00A5052F" w:rsidRPr="007939DD" w:rsidRDefault="008E25D4" w:rsidP="00A5052F">
      <w:pPr>
        <w:pStyle w:val="ARbullet1"/>
        <w:rPr>
          <w:lang w:eastAsia="en-AU"/>
        </w:rPr>
      </w:pPr>
      <w:r w:rsidRPr="007939DD">
        <w:rPr>
          <w:lang w:eastAsia="en-AU"/>
        </w:rPr>
        <w:t>It</w:t>
      </w:r>
      <w:r w:rsidR="00A5052F" w:rsidRPr="007939DD">
        <w:rPr>
          <w:lang w:eastAsia="en-AU"/>
        </w:rPr>
        <w:t xml:space="preserve"> should provide such information concerning the document as is reasonably necessary to enable identification of the document</w:t>
      </w:r>
      <w:r w:rsidRPr="007939DD">
        <w:rPr>
          <w:lang w:eastAsia="en-AU"/>
        </w:rPr>
        <w:t>.</w:t>
      </w:r>
    </w:p>
    <w:p w14:paraId="1795861C" w14:textId="77777777" w:rsidR="00A5052F" w:rsidRPr="007939DD" w:rsidRDefault="008E25D4" w:rsidP="00A5052F">
      <w:pPr>
        <w:pStyle w:val="ARbullet1"/>
        <w:rPr>
          <w:lang w:eastAsia="en-AU"/>
        </w:rPr>
      </w:pPr>
      <w:r w:rsidRPr="007939DD">
        <w:rPr>
          <w:lang w:eastAsia="en-AU"/>
        </w:rPr>
        <w:t>It</w:t>
      </w:r>
      <w:r w:rsidR="00A5052F" w:rsidRPr="007939DD">
        <w:rPr>
          <w:lang w:eastAsia="en-AU"/>
        </w:rPr>
        <w:t xml:space="preserve"> should be accompanied by th</w:t>
      </w:r>
      <w:r w:rsidR="00BB610D" w:rsidRPr="007939DD">
        <w:rPr>
          <w:lang w:eastAsia="en-AU"/>
        </w:rPr>
        <w:t>e application fee </w:t>
      </w:r>
      <w:r w:rsidR="00A5052F" w:rsidRPr="007939DD">
        <w:rPr>
          <w:lang w:eastAsia="en-AU"/>
        </w:rPr>
        <w:t>(the fee may be waived in certain circumstances).</w:t>
      </w:r>
    </w:p>
    <w:p w14:paraId="5E46A3E8" w14:textId="77777777" w:rsidR="00A5052F" w:rsidRPr="007939DD" w:rsidRDefault="00A5052F" w:rsidP="005704B8">
      <w:pPr>
        <w:pStyle w:val="ARbodyafterbullets"/>
        <w:rPr>
          <w:lang w:eastAsia="en-AU"/>
        </w:rPr>
      </w:pPr>
      <w:r w:rsidRPr="007939DD">
        <w:rPr>
          <w:lang w:eastAsia="en-AU"/>
        </w:rPr>
        <w:t>Requests for doc</w:t>
      </w:r>
      <w:r w:rsidR="00BB610D" w:rsidRPr="007939DD">
        <w:rPr>
          <w:lang w:eastAsia="en-AU"/>
        </w:rPr>
        <w:t>uments in the possession of the </w:t>
      </w:r>
      <w:r w:rsidRPr="007939DD">
        <w:rPr>
          <w:lang w:eastAsia="en-AU"/>
        </w:rPr>
        <w:t>Department of Health and Human Services should be addressed to:</w:t>
      </w:r>
    </w:p>
    <w:p w14:paraId="570ADCE9" w14:textId="77777777" w:rsidR="00A5052F" w:rsidRPr="007939DD" w:rsidRDefault="00A5052F" w:rsidP="00A5052F">
      <w:pPr>
        <w:pStyle w:val="ARbodynospace"/>
        <w:rPr>
          <w:lang w:eastAsia="en-AU"/>
        </w:rPr>
      </w:pPr>
      <w:r w:rsidRPr="007939DD">
        <w:rPr>
          <w:lang w:eastAsia="en-AU"/>
        </w:rPr>
        <w:t>Freedom of Information unit</w:t>
      </w:r>
    </w:p>
    <w:p w14:paraId="56C9CA7C" w14:textId="77777777" w:rsidR="00A5052F" w:rsidRPr="007939DD" w:rsidRDefault="00A5052F" w:rsidP="00A5052F">
      <w:pPr>
        <w:pStyle w:val="ARbodynospace"/>
        <w:rPr>
          <w:lang w:eastAsia="en-AU"/>
        </w:rPr>
      </w:pPr>
      <w:r w:rsidRPr="007939DD">
        <w:rPr>
          <w:lang w:eastAsia="en-AU"/>
        </w:rPr>
        <w:t>Department of Health and Human Services</w:t>
      </w:r>
    </w:p>
    <w:p w14:paraId="1669C9D8" w14:textId="77777777" w:rsidR="00A5052F" w:rsidRPr="007939DD" w:rsidRDefault="00A5052F" w:rsidP="00A5052F">
      <w:pPr>
        <w:pStyle w:val="ARbodynospace"/>
        <w:rPr>
          <w:lang w:eastAsia="en-AU"/>
        </w:rPr>
      </w:pPr>
      <w:r w:rsidRPr="007939DD">
        <w:rPr>
          <w:lang w:eastAsia="en-AU"/>
        </w:rPr>
        <w:t>GPO Box 4057</w:t>
      </w:r>
    </w:p>
    <w:p w14:paraId="7371324A" w14:textId="77777777" w:rsidR="00A5052F" w:rsidRPr="007939DD" w:rsidRDefault="00A5052F" w:rsidP="00A5052F">
      <w:pPr>
        <w:pStyle w:val="ARbody"/>
        <w:rPr>
          <w:lang w:eastAsia="en-AU"/>
        </w:rPr>
      </w:pPr>
      <w:r w:rsidRPr="007939DD">
        <w:rPr>
          <w:lang w:eastAsia="en-AU"/>
        </w:rPr>
        <w:t>Melbourne VIC 3001</w:t>
      </w:r>
    </w:p>
    <w:p w14:paraId="58A34461" w14:textId="01E1F79C" w:rsidR="004306C8" w:rsidRPr="007939DD" w:rsidRDefault="00A5052F" w:rsidP="005704B8">
      <w:pPr>
        <w:pStyle w:val="ARbody"/>
        <w:rPr>
          <w:lang w:eastAsia="en-AU"/>
        </w:rPr>
      </w:pPr>
      <w:r w:rsidRPr="007939DD">
        <w:rPr>
          <w:lang w:eastAsia="en-AU"/>
        </w:rPr>
        <w:lastRenderedPageBreak/>
        <w:t xml:space="preserve">Requests and payment of the application fee can also be lodged online at </w:t>
      </w:r>
      <w:hyperlink r:id="rId109" w:history="1">
        <w:r w:rsidRPr="007939DD">
          <w:rPr>
            <w:rStyle w:val="Hyperlink"/>
            <w:lang w:eastAsia="en-AU"/>
          </w:rPr>
          <w:t>Freedom of information</w:t>
        </w:r>
      </w:hyperlink>
      <w:r w:rsidRPr="007939DD">
        <w:rPr>
          <w:lang w:eastAsia="en-AU"/>
        </w:rPr>
        <w:t xml:space="preserve"> &lt;www.foi.vic.gov.au&gt;.</w:t>
      </w:r>
    </w:p>
    <w:p w14:paraId="0A83350D" w14:textId="77777777" w:rsidR="00A5052F" w:rsidRPr="007939DD" w:rsidRDefault="00A5052F" w:rsidP="00A5052F">
      <w:pPr>
        <w:pStyle w:val="ARbody"/>
        <w:rPr>
          <w:lang w:eastAsia="en-AU"/>
        </w:rPr>
      </w:pPr>
      <w:r w:rsidRPr="007939DD">
        <w:rPr>
          <w:lang w:eastAsia="en-AU"/>
        </w:rPr>
        <w:t xml:space="preserve">Telephone enquiries can be made by calling </w:t>
      </w:r>
      <w:r w:rsidR="00BB610D" w:rsidRPr="007939DD">
        <w:rPr>
          <w:lang w:eastAsia="en-AU"/>
        </w:rPr>
        <w:t>03 </w:t>
      </w:r>
      <w:r w:rsidRPr="007939DD">
        <w:rPr>
          <w:lang w:eastAsia="en-AU"/>
        </w:rPr>
        <w:t>9096 8449.</w:t>
      </w:r>
    </w:p>
    <w:p w14:paraId="6696F835" w14:textId="77777777" w:rsidR="00A5052F" w:rsidRPr="007939DD" w:rsidRDefault="00A5052F" w:rsidP="00A5052F">
      <w:pPr>
        <w:pStyle w:val="ARbody"/>
        <w:rPr>
          <w:lang w:eastAsia="en-AU"/>
        </w:rPr>
      </w:pPr>
      <w:r w:rsidRPr="007939DD">
        <w:rPr>
          <w:lang w:eastAsia="en-AU"/>
        </w:rPr>
        <w:t xml:space="preserve">Access charges for photocopying and search retrieval may also </w:t>
      </w:r>
      <w:r w:rsidR="00BB610D" w:rsidRPr="007939DD">
        <w:rPr>
          <w:lang w:eastAsia="en-AU"/>
        </w:rPr>
        <w:t>apply once the request has been </w:t>
      </w:r>
      <w:r w:rsidRPr="007939DD">
        <w:rPr>
          <w:lang w:eastAsia="en-AU"/>
        </w:rPr>
        <w:t>finalised.</w:t>
      </w:r>
    </w:p>
    <w:p w14:paraId="48BCE3D8" w14:textId="77777777" w:rsidR="00A5052F" w:rsidRPr="007939DD" w:rsidRDefault="00A5052F" w:rsidP="00A5052F">
      <w:pPr>
        <w:pStyle w:val="Heading3"/>
      </w:pPr>
      <w:r w:rsidRPr="007939DD">
        <w:t>Further information</w:t>
      </w:r>
    </w:p>
    <w:p w14:paraId="117DA01A" w14:textId="54E4DFC8" w:rsidR="004306C8" w:rsidRPr="007939DD" w:rsidRDefault="00A5052F" w:rsidP="00A5052F">
      <w:pPr>
        <w:pStyle w:val="ARbody"/>
        <w:rPr>
          <w:lang w:eastAsia="en-AU"/>
        </w:rPr>
      </w:pPr>
      <w:r w:rsidRPr="007939DD">
        <w:rPr>
          <w:lang w:eastAsia="en-AU"/>
        </w:rPr>
        <w:t xml:space="preserve">Further information regarding the operation and scope of </w:t>
      </w:r>
      <w:r w:rsidRPr="007939DD">
        <w:rPr>
          <w:i/>
          <w:lang w:eastAsia="en-AU"/>
        </w:rPr>
        <w:t>Freedom of Information Act 1982</w:t>
      </w:r>
      <w:r w:rsidRPr="007939DD">
        <w:rPr>
          <w:lang w:eastAsia="en-AU"/>
        </w:rPr>
        <w:t xml:space="preserve"> can be obtained from the Act; regulations made under the Act; and on the </w:t>
      </w:r>
      <w:hyperlink r:id="rId110" w:history="1">
        <w:r w:rsidRPr="007939DD">
          <w:rPr>
            <w:rStyle w:val="Hyperlink"/>
            <w:lang w:eastAsia="en-AU"/>
          </w:rPr>
          <w:t>Victorian Government</w:t>
        </w:r>
        <w:r w:rsidR="00917CDC">
          <w:rPr>
            <w:rStyle w:val="Hyperlink"/>
            <w:lang w:eastAsia="en-AU"/>
          </w:rPr>
          <w:t>’</w:t>
        </w:r>
        <w:r w:rsidRPr="007939DD">
          <w:rPr>
            <w:rStyle w:val="Hyperlink"/>
            <w:lang w:eastAsia="en-AU"/>
          </w:rPr>
          <w:t>s freedom of information website</w:t>
        </w:r>
      </w:hyperlink>
      <w:r w:rsidRPr="007939DD">
        <w:rPr>
          <w:lang w:eastAsia="en-AU"/>
        </w:rPr>
        <w:t xml:space="preserve"> </w:t>
      </w:r>
      <w:r w:rsidR="005704B8" w:rsidRPr="007939DD">
        <w:rPr>
          <w:lang w:eastAsia="en-AU"/>
        </w:rPr>
        <w:t>&lt;</w:t>
      </w:r>
      <w:r w:rsidR="005704B8" w:rsidRPr="007939DD">
        <w:t>http://</w:t>
      </w:r>
      <w:r w:rsidRPr="007939DD">
        <w:rPr>
          <w:lang w:eastAsia="en-AU"/>
        </w:rPr>
        <w:t>www.foi.vic.gov.au</w:t>
      </w:r>
      <w:r w:rsidR="005704B8" w:rsidRPr="007939DD">
        <w:rPr>
          <w:lang w:eastAsia="en-AU"/>
        </w:rPr>
        <w:t>&gt;</w:t>
      </w:r>
      <w:r w:rsidRPr="007939DD">
        <w:rPr>
          <w:lang w:eastAsia="en-AU"/>
        </w:rPr>
        <w:t>.</w:t>
      </w:r>
    </w:p>
    <w:p w14:paraId="1B73B5A0" w14:textId="77777777" w:rsidR="00A5052F" w:rsidRPr="007939DD" w:rsidRDefault="00A5052F" w:rsidP="00A5052F">
      <w:pPr>
        <w:pStyle w:val="Heading3"/>
      </w:pPr>
      <w:r w:rsidRPr="007939DD">
        <w:t>Compliance</w:t>
      </w:r>
    </w:p>
    <w:p w14:paraId="410B8D19" w14:textId="77777777" w:rsidR="00A5052F" w:rsidRPr="007939DD" w:rsidRDefault="00A5052F" w:rsidP="00A5052F">
      <w:pPr>
        <w:pStyle w:val="ARbody"/>
        <w:rPr>
          <w:lang w:eastAsia="en-AU"/>
        </w:rPr>
      </w:pPr>
      <w:r w:rsidRPr="007939DD">
        <w:rPr>
          <w:lang w:eastAsia="en-AU"/>
        </w:rPr>
        <w:t>During 2017–18</w:t>
      </w:r>
      <w:r w:rsidR="000124C1" w:rsidRPr="007939DD">
        <w:rPr>
          <w:lang w:eastAsia="en-AU"/>
        </w:rPr>
        <w:t>, the department received 1,918 </w:t>
      </w:r>
      <w:r w:rsidRPr="007939DD">
        <w:rPr>
          <w:lang w:eastAsia="en-AU"/>
        </w:rPr>
        <w:t>freedom of information requests. Of these requests, 52 were</w:t>
      </w:r>
      <w:r w:rsidR="000124C1" w:rsidRPr="007939DD">
        <w:rPr>
          <w:lang w:eastAsia="en-AU"/>
        </w:rPr>
        <w:t xml:space="preserve"> from Members of Parliament, 18 </w:t>
      </w:r>
      <w:r w:rsidRPr="007939DD">
        <w:rPr>
          <w:lang w:eastAsia="en-AU"/>
        </w:rPr>
        <w:t>were from the media and the rem</w:t>
      </w:r>
      <w:r w:rsidR="00BB610D" w:rsidRPr="007939DD">
        <w:rPr>
          <w:lang w:eastAsia="en-AU"/>
        </w:rPr>
        <w:t>ainder from the </w:t>
      </w:r>
      <w:r w:rsidR="008E25D4" w:rsidRPr="007939DD">
        <w:rPr>
          <w:lang w:eastAsia="en-AU"/>
        </w:rPr>
        <w:t>general public.</w:t>
      </w:r>
    </w:p>
    <w:p w14:paraId="7330C6FB" w14:textId="77777777" w:rsidR="00A5052F" w:rsidRPr="007939DD" w:rsidRDefault="00F62E62" w:rsidP="00A5052F">
      <w:pPr>
        <w:pStyle w:val="ARbody"/>
        <w:rPr>
          <w:lang w:eastAsia="en-AU"/>
        </w:rPr>
      </w:pPr>
      <w:r w:rsidRPr="007939DD">
        <w:rPr>
          <w:lang w:eastAsia="en-AU"/>
        </w:rPr>
        <w:t xml:space="preserve">The department made 1,857 freedom of information </w:t>
      </w:r>
      <w:r w:rsidR="00A5052F" w:rsidRPr="007939DD">
        <w:rPr>
          <w:lang w:eastAsia="en-AU"/>
        </w:rPr>
        <w:t>decisions and processed 88 per cent of requests within the statutory time period. Of the requests finalised by the department, the majority were granted in part.</w:t>
      </w:r>
    </w:p>
    <w:p w14:paraId="314E6F4A" w14:textId="77777777" w:rsidR="00A5052F" w:rsidRPr="007939DD" w:rsidRDefault="00A5052F" w:rsidP="00A5052F">
      <w:pPr>
        <w:pStyle w:val="ARbody"/>
        <w:rPr>
          <w:lang w:eastAsia="en-AU"/>
        </w:rPr>
      </w:pPr>
      <w:r w:rsidRPr="007939DD">
        <w:rPr>
          <w:lang w:eastAsia="en-AU"/>
        </w:rPr>
        <w:t>During 2017–18, 62 decisions were subject to review by the Office of the Victorian Information Commissioner and 10 appeals were made to the Victorian Civil and Administrative Tribunal.</w:t>
      </w:r>
    </w:p>
    <w:p w14:paraId="29103723" w14:textId="77777777" w:rsidR="0092299C" w:rsidRPr="007939DD" w:rsidRDefault="0092299C" w:rsidP="005F7104">
      <w:pPr>
        <w:pStyle w:val="Heading2"/>
        <w:rPr>
          <w:rFonts w:cs="Arial"/>
        </w:rPr>
      </w:pPr>
      <w:bookmarkStart w:id="89" w:name="_Ref492912699"/>
      <w:r w:rsidRPr="007939DD">
        <w:t>Drugs Poisons and Controlled Substances Act 1981</w:t>
      </w:r>
      <w:bookmarkEnd w:id="89"/>
    </w:p>
    <w:p w14:paraId="6E1FF79A" w14:textId="77777777" w:rsidR="0092299C" w:rsidRPr="007939DD" w:rsidRDefault="0092299C" w:rsidP="0092299C">
      <w:pPr>
        <w:pStyle w:val="ARbody"/>
        <w:rPr>
          <w:lang w:eastAsia="en-AU"/>
        </w:rPr>
      </w:pPr>
      <w:r w:rsidRPr="007939DD">
        <w:rPr>
          <w:lang w:eastAsia="en-AU"/>
        </w:rPr>
        <w:t xml:space="preserve">Section 60S of the </w:t>
      </w:r>
      <w:r w:rsidR="00BB610D" w:rsidRPr="007939DD">
        <w:rPr>
          <w:i/>
          <w:lang w:eastAsia="en-AU"/>
        </w:rPr>
        <w:t>Drugs, Poisons and Controlled </w:t>
      </w:r>
      <w:r w:rsidRPr="007939DD">
        <w:rPr>
          <w:i/>
          <w:lang w:eastAsia="en-AU"/>
        </w:rPr>
        <w:t xml:space="preserve">Substances Act 1981 </w:t>
      </w:r>
      <w:r w:rsidRPr="007939DD">
        <w:rPr>
          <w:lang w:eastAsia="en-AU"/>
        </w:rPr>
        <w:t>states that the Chief Commissioner must report on actions under this division, a</w:t>
      </w:r>
      <w:r w:rsidR="008E25D4" w:rsidRPr="007939DD">
        <w:rPr>
          <w:lang w:eastAsia="en-AU"/>
        </w:rPr>
        <w:t xml:space="preserve">nd must provide a </w:t>
      </w:r>
      <w:r w:rsidRPr="007939DD">
        <w:rPr>
          <w:lang w:eastAsia="en-AU"/>
        </w:rPr>
        <w:t xml:space="preserve">report for inclusion in the annual report of operations under Part 7 of the </w:t>
      </w:r>
      <w:r w:rsidRPr="007939DD">
        <w:rPr>
          <w:i/>
          <w:lang w:eastAsia="en-AU"/>
        </w:rPr>
        <w:t>Financial Management Act 1994</w:t>
      </w:r>
      <w:r w:rsidR="008E25D4" w:rsidRPr="007939DD">
        <w:rPr>
          <w:lang w:eastAsia="en-AU"/>
        </w:rPr>
        <w:t xml:space="preserve"> a </w:t>
      </w:r>
      <w:r w:rsidR="00BB610D" w:rsidRPr="007939DD">
        <w:rPr>
          <w:lang w:eastAsia="en-AU"/>
        </w:rPr>
        <w:t>report for the </w:t>
      </w:r>
      <w:r w:rsidRPr="007939DD">
        <w:rPr>
          <w:lang w:eastAsia="en-AU"/>
        </w:rPr>
        <w:t>financial year containing the following items:</w:t>
      </w:r>
    </w:p>
    <w:p w14:paraId="5B6AD07F" w14:textId="77777777" w:rsidR="0092299C" w:rsidRPr="007939DD" w:rsidRDefault="005F5CF8" w:rsidP="0092299C">
      <w:pPr>
        <w:pStyle w:val="ARtablecaption"/>
      </w:pPr>
      <w:r w:rsidRPr="007939DD">
        <w:t xml:space="preserve">(a) </w:t>
      </w:r>
      <w:r w:rsidR="0092299C" w:rsidRPr="007939DD">
        <w:t>Number of se</w:t>
      </w:r>
      <w:r w:rsidR="00BB610D" w:rsidRPr="007939DD">
        <w:t xml:space="preserve">arches without </w:t>
      </w:r>
      <w:r w:rsidR="007C1A98">
        <w:br/>
      </w:r>
      <w:r w:rsidR="00BB610D" w:rsidRPr="007939DD">
        <w:t>warrant under s. </w:t>
      </w:r>
      <w:r w:rsidR="0092299C" w:rsidRPr="007939DD">
        <w:t>60E</w:t>
      </w:r>
    </w:p>
    <w:tbl>
      <w:tblPr>
        <w:tblW w:w="4593"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80" w:firstRow="0" w:lastRow="0" w:firstColumn="1" w:lastColumn="0" w:noHBand="1" w:noVBand="1"/>
      </w:tblPr>
      <w:tblGrid>
        <w:gridCol w:w="3411"/>
        <w:gridCol w:w="1182"/>
      </w:tblGrid>
      <w:tr w:rsidR="0092299C" w:rsidRPr="007939DD" w14:paraId="3F0F04E2" w14:textId="77777777" w:rsidTr="00084E3B">
        <w:trPr>
          <w:cantSplit/>
        </w:trPr>
        <w:tc>
          <w:tcPr>
            <w:tcW w:w="3411" w:type="dxa"/>
            <w:tcBorders>
              <w:top w:val="single" w:sz="4" w:space="0" w:color="auto"/>
            </w:tcBorders>
            <w:shd w:val="clear" w:color="auto" w:fill="auto"/>
          </w:tcPr>
          <w:p w14:paraId="2BCD743A" w14:textId="77777777" w:rsidR="0092299C" w:rsidRPr="007939DD" w:rsidRDefault="0092299C" w:rsidP="0092299C">
            <w:pPr>
              <w:pStyle w:val="ARtabletext"/>
            </w:pPr>
            <w:r w:rsidRPr="007939DD">
              <w:t>Persons under 18 years searched</w:t>
            </w:r>
          </w:p>
        </w:tc>
        <w:tc>
          <w:tcPr>
            <w:tcW w:w="1182" w:type="dxa"/>
            <w:tcBorders>
              <w:top w:val="single" w:sz="4" w:space="0" w:color="auto"/>
            </w:tcBorders>
            <w:shd w:val="clear" w:color="auto" w:fill="auto"/>
          </w:tcPr>
          <w:p w14:paraId="03F0919E" w14:textId="77777777" w:rsidR="0092299C" w:rsidRPr="007939DD" w:rsidRDefault="005E7651" w:rsidP="005E7651">
            <w:pPr>
              <w:pStyle w:val="ARtabletextright"/>
            </w:pPr>
            <w:r w:rsidRPr="007939DD">
              <w:t>1</w:t>
            </w:r>
          </w:p>
        </w:tc>
      </w:tr>
    </w:tbl>
    <w:p w14:paraId="3E3B2B91" w14:textId="77777777" w:rsidR="0092299C" w:rsidRPr="007939DD" w:rsidRDefault="005F5CF8" w:rsidP="0092299C">
      <w:pPr>
        <w:pStyle w:val="ARtablecaption"/>
      </w:pPr>
      <w:r w:rsidRPr="007939DD">
        <w:t xml:space="preserve">(b) </w:t>
      </w:r>
      <w:r w:rsidR="0092299C" w:rsidRPr="007939DD">
        <w:t>Number of searches of persons irrespective of age without warrant under s. 60F</w:t>
      </w:r>
    </w:p>
    <w:tbl>
      <w:tblPr>
        <w:tblW w:w="4593" w:type="dxa"/>
        <w:tblBorders>
          <w:top w:val="single" w:sz="4" w:space="0" w:color="auto"/>
          <w:left w:val="single" w:sz="4" w:space="0" w:color="FFFFFF"/>
          <w:bottom w:val="single" w:sz="4" w:space="0" w:color="auto"/>
          <w:right w:val="single" w:sz="4" w:space="0" w:color="FFFFFF"/>
          <w:insideH w:val="single" w:sz="4" w:space="0" w:color="FFFFFF"/>
          <w:insideV w:val="single" w:sz="4" w:space="0" w:color="FFFFFF"/>
        </w:tblBorders>
        <w:tblCellMar>
          <w:left w:w="0" w:type="dxa"/>
        </w:tblCellMar>
        <w:tblLook w:val="0680" w:firstRow="0" w:lastRow="0" w:firstColumn="1" w:lastColumn="0" w:noHBand="1" w:noVBand="1"/>
      </w:tblPr>
      <w:tblGrid>
        <w:gridCol w:w="3411"/>
        <w:gridCol w:w="1182"/>
      </w:tblGrid>
      <w:tr w:rsidR="0092299C" w:rsidRPr="007939DD" w14:paraId="3ACECE4B" w14:textId="77777777" w:rsidTr="00084E3B">
        <w:trPr>
          <w:cantSplit/>
        </w:trPr>
        <w:tc>
          <w:tcPr>
            <w:tcW w:w="3411" w:type="dxa"/>
            <w:shd w:val="clear" w:color="auto" w:fill="auto"/>
          </w:tcPr>
          <w:p w14:paraId="7F032EDE" w14:textId="77777777" w:rsidR="0092299C" w:rsidRPr="007939DD" w:rsidRDefault="0092299C" w:rsidP="0092299C">
            <w:pPr>
              <w:pStyle w:val="ARtabletext"/>
            </w:pPr>
            <w:r w:rsidRPr="007939DD">
              <w:t>Persons searched irrespective of age</w:t>
            </w:r>
          </w:p>
        </w:tc>
        <w:tc>
          <w:tcPr>
            <w:tcW w:w="1182" w:type="dxa"/>
            <w:shd w:val="clear" w:color="auto" w:fill="auto"/>
          </w:tcPr>
          <w:p w14:paraId="3829E8A5" w14:textId="77777777" w:rsidR="0092299C" w:rsidRPr="007939DD" w:rsidRDefault="005E7651" w:rsidP="0092299C">
            <w:pPr>
              <w:pStyle w:val="ARtabletextright"/>
            </w:pPr>
            <w:r w:rsidRPr="007939DD">
              <w:t>7</w:t>
            </w:r>
          </w:p>
        </w:tc>
      </w:tr>
    </w:tbl>
    <w:p w14:paraId="2ACCF09C" w14:textId="77777777" w:rsidR="0092299C" w:rsidRPr="007939DD" w:rsidRDefault="005F5CF8" w:rsidP="0092299C">
      <w:pPr>
        <w:pStyle w:val="ARtablecaption"/>
      </w:pPr>
      <w:r w:rsidRPr="007939DD">
        <w:lastRenderedPageBreak/>
        <w:t xml:space="preserve">(c) </w:t>
      </w:r>
      <w:r w:rsidR="0092299C" w:rsidRPr="007939DD">
        <w:t xml:space="preserve">Number and type of volatile substances and items used to inhale a volatile substance </w:t>
      </w:r>
      <w:r w:rsidR="0092299C" w:rsidRPr="007939DD">
        <w:rPr>
          <w:b/>
        </w:rPr>
        <w:t>seized</w:t>
      </w:r>
      <w:r w:rsidR="00BB610D" w:rsidRPr="007939DD">
        <w:t xml:space="preserve"> as </w:t>
      </w:r>
      <w:r w:rsidR="0092299C" w:rsidRPr="007939DD">
        <w:t>a result of conducting those searches*</w:t>
      </w:r>
    </w:p>
    <w:tbl>
      <w:tblPr>
        <w:tblW w:w="4593" w:type="dxa"/>
        <w:tblBorders>
          <w:top w:val="single" w:sz="4" w:space="0" w:color="auto"/>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80" w:firstRow="0" w:lastRow="0" w:firstColumn="1" w:lastColumn="0" w:noHBand="1" w:noVBand="1"/>
      </w:tblPr>
      <w:tblGrid>
        <w:gridCol w:w="3806"/>
        <w:gridCol w:w="787"/>
      </w:tblGrid>
      <w:tr w:rsidR="0092299C" w:rsidRPr="007939DD" w14:paraId="518BC68F" w14:textId="77777777" w:rsidTr="00084E3B">
        <w:trPr>
          <w:cantSplit/>
        </w:trPr>
        <w:tc>
          <w:tcPr>
            <w:tcW w:w="3411" w:type="dxa"/>
            <w:shd w:val="clear" w:color="auto" w:fill="auto"/>
          </w:tcPr>
          <w:p w14:paraId="13375097" w14:textId="77777777" w:rsidR="0092299C" w:rsidRPr="007939DD" w:rsidRDefault="0092299C" w:rsidP="0092299C">
            <w:pPr>
              <w:pStyle w:val="ARtabletext"/>
            </w:pPr>
            <w:r w:rsidRPr="007939DD">
              <w:t>Aerosol paint</w:t>
            </w:r>
          </w:p>
        </w:tc>
        <w:tc>
          <w:tcPr>
            <w:tcW w:w="705" w:type="dxa"/>
            <w:shd w:val="clear" w:color="auto" w:fill="auto"/>
          </w:tcPr>
          <w:p w14:paraId="4C1B6202" w14:textId="77777777" w:rsidR="0092299C" w:rsidRPr="007939DD" w:rsidRDefault="005E7651" w:rsidP="0092299C">
            <w:pPr>
              <w:pStyle w:val="ARtabletextright"/>
            </w:pPr>
            <w:r w:rsidRPr="007939DD">
              <w:t>1</w:t>
            </w:r>
          </w:p>
        </w:tc>
      </w:tr>
      <w:tr w:rsidR="0092299C" w:rsidRPr="007939DD" w14:paraId="27B556BB" w14:textId="77777777" w:rsidTr="00084E3B">
        <w:trPr>
          <w:cantSplit/>
        </w:trPr>
        <w:tc>
          <w:tcPr>
            <w:tcW w:w="3411" w:type="dxa"/>
            <w:shd w:val="clear" w:color="auto" w:fill="auto"/>
          </w:tcPr>
          <w:p w14:paraId="7A4D4200" w14:textId="77777777" w:rsidR="0092299C" w:rsidRPr="007939DD" w:rsidRDefault="0092299C" w:rsidP="0092299C">
            <w:pPr>
              <w:pStyle w:val="ARtabletext"/>
            </w:pPr>
            <w:r w:rsidRPr="007939DD">
              <w:t>Solvent (glue)</w:t>
            </w:r>
          </w:p>
        </w:tc>
        <w:tc>
          <w:tcPr>
            <w:tcW w:w="705" w:type="dxa"/>
            <w:shd w:val="clear" w:color="auto" w:fill="auto"/>
          </w:tcPr>
          <w:p w14:paraId="00E9E2FB" w14:textId="77777777" w:rsidR="0092299C" w:rsidRPr="007939DD" w:rsidRDefault="005E7651" w:rsidP="0092299C">
            <w:pPr>
              <w:pStyle w:val="ARtabletextright"/>
            </w:pPr>
            <w:r w:rsidRPr="007939DD">
              <w:t>1</w:t>
            </w:r>
          </w:p>
        </w:tc>
      </w:tr>
      <w:tr w:rsidR="0092299C" w:rsidRPr="007939DD" w14:paraId="41C53F3A" w14:textId="77777777" w:rsidTr="00084E3B">
        <w:trPr>
          <w:cantSplit/>
        </w:trPr>
        <w:tc>
          <w:tcPr>
            <w:tcW w:w="3411" w:type="dxa"/>
            <w:shd w:val="clear" w:color="auto" w:fill="auto"/>
          </w:tcPr>
          <w:p w14:paraId="72CD0977" w14:textId="77777777" w:rsidR="0092299C" w:rsidRPr="007939DD" w:rsidRDefault="0092299C" w:rsidP="0092299C">
            <w:pPr>
              <w:pStyle w:val="ARtabletext"/>
            </w:pPr>
            <w:r w:rsidRPr="007939DD">
              <w:t>Plastic bag</w:t>
            </w:r>
            <w:r w:rsidR="005E7651" w:rsidRPr="007939DD">
              <w:t xml:space="preserve"> (with paint)</w:t>
            </w:r>
          </w:p>
        </w:tc>
        <w:tc>
          <w:tcPr>
            <w:tcW w:w="705" w:type="dxa"/>
            <w:shd w:val="clear" w:color="auto" w:fill="auto"/>
          </w:tcPr>
          <w:p w14:paraId="3EF11527" w14:textId="77777777" w:rsidR="0092299C" w:rsidRPr="007939DD" w:rsidRDefault="005E7651" w:rsidP="0092299C">
            <w:pPr>
              <w:pStyle w:val="ARtabletextright"/>
            </w:pPr>
            <w:r w:rsidRPr="007939DD">
              <w:t>1</w:t>
            </w:r>
          </w:p>
        </w:tc>
      </w:tr>
      <w:tr w:rsidR="0092299C" w:rsidRPr="007939DD" w14:paraId="63D4B51B" w14:textId="77777777" w:rsidTr="00084E3B">
        <w:trPr>
          <w:cantSplit/>
        </w:trPr>
        <w:tc>
          <w:tcPr>
            <w:tcW w:w="3411" w:type="dxa"/>
            <w:shd w:val="clear" w:color="auto" w:fill="auto"/>
          </w:tcPr>
          <w:p w14:paraId="4717678A" w14:textId="77777777" w:rsidR="0092299C" w:rsidRPr="007939DD" w:rsidRDefault="005E7651" w:rsidP="0092299C">
            <w:pPr>
              <w:pStyle w:val="ARtabletext"/>
            </w:pPr>
            <w:r w:rsidRPr="007939DD">
              <w:t>Cooking oil</w:t>
            </w:r>
          </w:p>
        </w:tc>
        <w:tc>
          <w:tcPr>
            <w:tcW w:w="705" w:type="dxa"/>
            <w:shd w:val="clear" w:color="auto" w:fill="auto"/>
          </w:tcPr>
          <w:p w14:paraId="67EC004F" w14:textId="77777777" w:rsidR="0092299C" w:rsidRPr="007939DD" w:rsidRDefault="005E7651" w:rsidP="0092299C">
            <w:pPr>
              <w:pStyle w:val="ARtabletextright"/>
            </w:pPr>
            <w:r w:rsidRPr="007939DD">
              <w:t>1</w:t>
            </w:r>
          </w:p>
        </w:tc>
      </w:tr>
      <w:tr w:rsidR="0092299C" w:rsidRPr="007939DD" w14:paraId="362D9AD1" w14:textId="77777777" w:rsidTr="00084E3B">
        <w:trPr>
          <w:cantSplit/>
        </w:trPr>
        <w:tc>
          <w:tcPr>
            <w:tcW w:w="3411" w:type="dxa"/>
            <w:shd w:val="clear" w:color="auto" w:fill="auto"/>
          </w:tcPr>
          <w:p w14:paraId="7234C7EA" w14:textId="77777777" w:rsidR="0092299C" w:rsidRPr="007939DD" w:rsidRDefault="0092299C" w:rsidP="0092299C">
            <w:pPr>
              <w:pStyle w:val="ARtabletext"/>
            </w:pPr>
            <w:r w:rsidRPr="007939DD">
              <w:t>Gases</w:t>
            </w:r>
            <w:r w:rsidR="005E7651" w:rsidRPr="007939DD">
              <w:t xml:space="preserve"> (compressed air/CO</w:t>
            </w:r>
            <w:r w:rsidR="005E7651" w:rsidRPr="007939DD">
              <w:rPr>
                <w:vertAlign w:val="subscript"/>
              </w:rPr>
              <w:t>2</w:t>
            </w:r>
            <w:r w:rsidR="005E7651" w:rsidRPr="007939DD">
              <w:t>)</w:t>
            </w:r>
          </w:p>
        </w:tc>
        <w:tc>
          <w:tcPr>
            <w:tcW w:w="705" w:type="dxa"/>
            <w:shd w:val="clear" w:color="auto" w:fill="auto"/>
          </w:tcPr>
          <w:p w14:paraId="6DE6468E" w14:textId="77777777" w:rsidR="0092299C" w:rsidRPr="007939DD" w:rsidRDefault="005E7651" w:rsidP="0092299C">
            <w:pPr>
              <w:pStyle w:val="ARtabletextright"/>
            </w:pPr>
            <w:r w:rsidRPr="007939DD">
              <w:t>1</w:t>
            </w:r>
          </w:p>
        </w:tc>
      </w:tr>
      <w:tr w:rsidR="0092299C" w:rsidRPr="007939DD" w14:paraId="338B3971" w14:textId="77777777" w:rsidTr="00084E3B">
        <w:trPr>
          <w:cantSplit/>
        </w:trPr>
        <w:tc>
          <w:tcPr>
            <w:tcW w:w="3411" w:type="dxa"/>
            <w:shd w:val="clear" w:color="auto" w:fill="auto"/>
          </w:tcPr>
          <w:p w14:paraId="0E9906B1" w14:textId="77777777" w:rsidR="0092299C" w:rsidRPr="007939DD" w:rsidRDefault="0092299C" w:rsidP="0092299C">
            <w:pPr>
              <w:pStyle w:val="ARtabletext"/>
            </w:pPr>
            <w:r w:rsidRPr="007939DD">
              <w:t>Deodorant</w:t>
            </w:r>
          </w:p>
        </w:tc>
        <w:tc>
          <w:tcPr>
            <w:tcW w:w="705" w:type="dxa"/>
            <w:shd w:val="clear" w:color="auto" w:fill="auto"/>
          </w:tcPr>
          <w:p w14:paraId="1FA261B6" w14:textId="77777777" w:rsidR="0092299C" w:rsidRPr="007939DD" w:rsidRDefault="005E7651" w:rsidP="0092299C">
            <w:pPr>
              <w:pStyle w:val="ARtabletextright"/>
            </w:pPr>
            <w:r w:rsidRPr="007939DD">
              <w:t>2</w:t>
            </w:r>
          </w:p>
        </w:tc>
      </w:tr>
      <w:tr w:rsidR="0092299C" w:rsidRPr="007939DD" w14:paraId="3727F45A" w14:textId="77777777" w:rsidTr="00084E3B">
        <w:trPr>
          <w:cantSplit/>
        </w:trPr>
        <w:tc>
          <w:tcPr>
            <w:tcW w:w="3411" w:type="dxa"/>
            <w:shd w:val="clear" w:color="auto" w:fill="auto"/>
          </w:tcPr>
          <w:p w14:paraId="7F2771F9" w14:textId="77777777" w:rsidR="0092299C" w:rsidRPr="007939DD" w:rsidRDefault="0092299C" w:rsidP="0092299C">
            <w:pPr>
              <w:pStyle w:val="ARtabletext"/>
            </w:pPr>
            <w:r w:rsidRPr="007939DD">
              <w:t>Other</w:t>
            </w:r>
          </w:p>
        </w:tc>
        <w:tc>
          <w:tcPr>
            <w:tcW w:w="705" w:type="dxa"/>
            <w:shd w:val="clear" w:color="auto" w:fill="auto"/>
          </w:tcPr>
          <w:p w14:paraId="274C5A11" w14:textId="77777777" w:rsidR="0092299C" w:rsidRPr="007939DD" w:rsidRDefault="0092299C" w:rsidP="005E7651">
            <w:pPr>
              <w:pStyle w:val="ARtabletextright"/>
            </w:pPr>
          </w:p>
        </w:tc>
      </w:tr>
    </w:tbl>
    <w:p w14:paraId="12D5E0B0" w14:textId="77777777" w:rsidR="00FE1D22" w:rsidRPr="007939DD" w:rsidRDefault="0092299C" w:rsidP="00FE1D22">
      <w:pPr>
        <w:pStyle w:val="ARtablefootnote"/>
      </w:pPr>
      <w:r w:rsidRPr="007939DD">
        <w:t>More than on</w:t>
      </w:r>
      <w:r w:rsidR="00FE1D22" w:rsidRPr="007939DD">
        <w:t>e item can be seized per search. The number and type of volatile substances and related items seized are listed under question c only. This is to avoid duplication and potential for misinterpretation on the number of instances in which multiple items may be involved.</w:t>
      </w:r>
    </w:p>
    <w:p w14:paraId="3219780F" w14:textId="77777777" w:rsidR="0092299C" w:rsidRPr="007939DD" w:rsidRDefault="005F5CF8" w:rsidP="0092299C">
      <w:pPr>
        <w:pStyle w:val="ARtablecaption"/>
      </w:pPr>
      <w:r w:rsidRPr="007939DD">
        <w:t xml:space="preserve">(d) </w:t>
      </w:r>
      <w:r w:rsidR="0092299C" w:rsidRPr="007939DD">
        <w:t xml:space="preserve">Number and type of volatile substances and items used to inhale a volatile substance received by members of the police force </w:t>
      </w:r>
      <w:r w:rsidR="0092299C" w:rsidRPr="007939DD">
        <w:rPr>
          <w:b/>
        </w:rPr>
        <w:t>when</w:t>
      </w:r>
      <w:r w:rsidR="0092299C" w:rsidRPr="007939DD">
        <w:t xml:space="preserve"> </w:t>
      </w:r>
      <w:r w:rsidR="0092299C" w:rsidRPr="007939DD">
        <w:rPr>
          <w:b/>
        </w:rPr>
        <w:t>produced</w:t>
      </w:r>
      <w:r w:rsidR="0092299C" w:rsidRPr="007939DD">
        <w:t xml:space="preserve"> in accordance with a request under s. 60H(1)(b)</w:t>
      </w:r>
    </w:p>
    <w:tbl>
      <w:tblPr>
        <w:tblW w:w="4593" w:type="dxa"/>
        <w:tblBorders>
          <w:top w:val="single" w:sz="4" w:space="0" w:color="auto"/>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80" w:firstRow="0" w:lastRow="0" w:firstColumn="1" w:lastColumn="0" w:noHBand="1" w:noVBand="1"/>
      </w:tblPr>
      <w:tblGrid>
        <w:gridCol w:w="3289"/>
        <w:gridCol w:w="1304"/>
      </w:tblGrid>
      <w:tr w:rsidR="00CC7A9F" w:rsidRPr="007939DD" w14:paraId="17B0B93F" w14:textId="77777777" w:rsidTr="00084E3B">
        <w:trPr>
          <w:cantSplit/>
        </w:trPr>
        <w:tc>
          <w:tcPr>
            <w:tcW w:w="3289" w:type="dxa"/>
            <w:shd w:val="clear" w:color="auto" w:fill="auto"/>
          </w:tcPr>
          <w:p w14:paraId="161FB32A" w14:textId="77777777" w:rsidR="00CC7A9F" w:rsidRPr="007939DD" w:rsidRDefault="00E60FD4" w:rsidP="00FE1D22">
            <w:pPr>
              <w:pStyle w:val="ARtabletext"/>
            </w:pPr>
            <w:r w:rsidRPr="007939DD">
              <w:t>Number of substances produced</w:t>
            </w:r>
          </w:p>
        </w:tc>
        <w:tc>
          <w:tcPr>
            <w:tcW w:w="1304" w:type="dxa"/>
            <w:shd w:val="clear" w:color="auto" w:fill="auto"/>
          </w:tcPr>
          <w:p w14:paraId="59291252" w14:textId="77777777" w:rsidR="00CC7A9F" w:rsidRPr="007939DD" w:rsidRDefault="00CC7A9F" w:rsidP="003E1A42">
            <w:pPr>
              <w:pStyle w:val="ARtabletextright"/>
            </w:pPr>
            <w:r w:rsidRPr="007939DD">
              <w:t>2</w:t>
            </w:r>
          </w:p>
        </w:tc>
      </w:tr>
    </w:tbl>
    <w:p w14:paraId="71BF571D" w14:textId="77777777" w:rsidR="0092299C" w:rsidRPr="007939DD" w:rsidRDefault="005F5CF8" w:rsidP="0092299C">
      <w:pPr>
        <w:pStyle w:val="ARtablecaption"/>
      </w:pPr>
      <w:r w:rsidRPr="007939DD">
        <w:t xml:space="preserve">(e) </w:t>
      </w:r>
      <w:r w:rsidR="0092299C" w:rsidRPr="007939DD">
        <w:t xml:space="preserve">Number and </w:t>
      </w:r>
      <w:r w:rsidR="009C1C31" w:rsidRPr="007939DD">
        <w:t>type of volatile substances and </w:t>
      </w:r>
      <w:r w:rsidR="0092299C" w:rsidRPr="007939DD">
        <w:t xml:space="preserve">items used to inhale a volatile substance </w:t>
      </w:r>
      <w:r w:rsidR="0092299C" w:rsidRPr="007939DD">
        <w:rPr>
          <w:b/>
        </w:rPr>
        <w:t>returned</w:t>
      </w:r>
      <w:r w:rsidR="0092299C" w:rsidRPr="007939DD">
        <w:t xml:space="preserve"> to persons under s. 60N</w:t>
      </w:r>
    </w:p>
    <w:tbl>
      <w:tblPr>
        <w:tblW w:w="4593" w:type="dxa"/>
        <w:tblBorders>
          <w:top w:val="single" w:sz="4" w:space="0" w:color="auto"/>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80" w:firstRow="0" w:lastRow="0" w:firstColumn="1" w:lastColumn="0" w:noHBand="1" w:noVBand="1"/>
      </w:tblPr>
      <w:tblGrid>
        <w:gridCol w:w="3289"/>
        <w:gridCol w:w="1304"/>
      </w:tblGrid>
      <w:tr w:rsidR="0092299C" w:rsidRPr="007939DD" w14:paraId="2D703C56" w14:textId="77777777" w:rsidTr="00084E3B">
        <w:trPr>
          <w:cantSplit/>
        </w:trPr>
        <w:tc>
          <w:tcPr>
            <w:tcW w:w="3289" w:type="dxa"/>
            <w:shd w:val="clear" w:color="auto" w:fill="auto"/>
          </w:tcPr>
          <w:p w14:paraId="547DDA56" w14:textId="77777777" w:rsidR="0092299C" w:rsidRPr="007939DD" w:rsidRDefault="0092299C" w:rsidP="0092299C">
            <w:pPr>
              <w:pStyle w:val="ARtabletext"/>
            </w:pPr>
            <w:r w:rsidRPr="007939DD">
              <w:t>Nil substanc</w:t>
            </w:r>
            <w:r w:rsidR="00CC7A9F" w:rsidRPr="007939DD">
              <w:t>es or items returned under s</w:t>
            </w:r>
            <w:r w:rsidR="00FE1D22" w:rsidRPr="007939DD">
              <w:t xml:space="preserve">. </w:t>
            </w:r>
            <w:r w:rsidR="00CC7A9F" w:rsidRPr="007939DD">
              <w:t>60N</w:t>
            </w:r>
          </w:p>
        </w:tc>
        <w:tc>
          <w:tcPr>
            <w:tcW w:w="1304" w:type="dxa"/>
            <w:shd w:val="clear" w:color="auto" w:fill="auto"/>
          </w:tcPr>
          <w:p w14:paraId="7B2DF72C" w14:textId="77777777" w:rsidR="0092299C" w:rsidRPr="007939DD" w:rsidRDefault="0092299C" w:rsidP="0092299C">
            <w:pPr>
              <w:spacing w:before="80" w:after="60"/>
              <w:jc w:val="right"/>
              <w:rPr>
                <w:rFonts w:eastAsia="Times" w:cs="Arial"/>
                <w:sz w:val="18"/>
                <w:szCs w:val="18"/>
                <w:lang w:eastAsia="en-AU"/>
              </w:rPr>
            </w:pPr>
          </w:p>
        </w:tc>
      </w:tr>
    </w:tbl>
    <w:p w14:paraId="45C771B4" w14:textId="77777777" w:rsidR="0092299C" w:rsidRPr="007939DD" w:rsidRDefault="005F5CF8" w:rsidP="0092299C">
      <w:pPr>
        <w:pStyle w:val="ARtablecaption"/>
      </w:pPr>
      <w:r w:rsidRPr="007939DD">
        <w:t xml:space="preserve">(f) </w:t>
      </w:r>
      <w:r w:rsidR="0092299C" w:rsidRPr="007939DD">
        <w:t xml:space="preserve">Number and </w:t>
      </w:r>
      <w:r w:rsidR="009C1C31" w:rsidRPr="007939DD">
        <w:t>type of volatile substances and </w:t>
      </w:r>
      <w:r w:rsidR="0092299C" w:rsidRPr="007939DD">
        <w:t xml:space="preserve">items used to inhale a volatile substance </w:t>
      </w:r>
      <w:r w:rsidR="0092299C" w:rsidRPr="007939DD">
        <w:rPr>
          <w:b/>
        </w:rPr>
        <w:t>disposed</w:t>
      </w:r>
      <w:r w:rsidR="0092299C" w:rsidRPr="007939DD">
        <w:t xml:space="preserve"> of or made safe under s. 60O</w:t>
      </w:r>
    </w:p>
    <w:tbl>
      <w:tblPr>
        <w:tblW w:w="4593" w:type="dxa"/>
        <w:tblBorders>
          <w:top w:val="single" w:sz="4" w:space="0" w:color="auto"/>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80" w:firstRow="0" w:lastRow="0" w:firstColumn="1" w:lastColumn="0" w:noHBand="1" w:noVBand="1"/>
      </w:tblPr>
      <w:tblGrid>
        <w:gridCol w:w="3289"/>
        <w:gridCol w:w="1304"/>
      </w:tblGrid>
      <w:tr w:rsidR="00CC7A9F" w:rsidRPr="007939DD" w14:paraId="097891C0" w14:textId="77777777" w:rsidTr="00084E3B">
        <w:trPr>
          <w:cantSplit/>
        </w:trPr>
        <w:tc>
          <w:tcPr>
            <w:tcW w:w="3289" w:type="dxa"/>
            <w:shd w:val="clear" w:color="auto" w:fill="auto"/>
          </w:tcPr>
          <w:p w14:paraId="0F61E4A7" w14:textId="77777777" w:rsidR="00CC7A9F" w:rsidRPr="007939DD" w:rsidRDefault="00FE1D22" w:rsidP="00320AB5">
            <w:pPr>
              <w:pStyle w:val="ARtabletext"/>
            </w:pPr>
            <w:r w:rsidRPr="007939DD">
              <w:t>Number of substances disposed</w:t>
            </w:r>
          </w:p>
        </w:tc>
        <w:tc>
          <w:tcPr>
            <w:tcW w:w="1304" w:type="dxa"/>
            <w:shd w:val="clear" w:color="auto" w:fill="auto"/>
          </w:tcPr>
          <w:p w14:paraId="398DA17A" w14:textId="77777777" w:rsidR="00CC7A9F" w:rsidRPr="007939DD" w:rsidRDefault="00CC7A9F" w:rsidP="003E1A42">
            <w:pPr>
              <w:pStyle w:val="ARtabletextright"/>
            </w:pPr>
            <w:r w:rsidRPr="007939DD">
              <w:t>3</w:t>
            </w:r>
          </w:p>
        </w:tc>
      </w:tr>
    </w:tbl>
    <w:p w14:paraId="717C30B7" w14:textId="77777777" w:rsidR="0092299C" w:rsidRPr="007939DD" w:rsidRDefault="00814CAD" w:rsidP="0092299C">
      <w:pPr>
        <w:pStyle w:val="ARtablecaption"/>
      </w:pPr>
      <w:r w:rsidRPr="007939DD">
        <w:t xml:space="preserve">(g) </w:t>
      </w:r>
      <w:r w:rsidR="0092299C" w:rsidRPr="007939DD">
        <w:t xml:space="preserve">Number and </w:t>
      </w:r>
      <w:r w:rsidR="009C1C31" w:rsidRPr="007939DD">
        <w:t>type of volatile substances and </w:t>
      </w:r>
      <w:r w:rsidR="0092299C" w:rsidRPr="007939DD">
        <w:t xml:space="preserve">items used to inhale a volatile substance </w:t>
      </w:r>
      <w:r w:rsidR="0092299C" w:rsidRPr="007939DD">
        <w:rPr>
          <w:b/>
        </w:rPr>
        <w:t>forfeited</w:t>
      </w:r>
      <w:r w:rsidR="0092299C" w:rsidRPr="007939DD">
        <w:t xml:space="preserve"> to the Crown under s. 60P</w:t>
      </w:r>
    </w:p>
    <w:tbl>
      <w:tblPr>
        <w:tblW w:w="4593" w:type="dxa"/>
        <w:tblBorders>
          <w:top w:val="single" w:sz="4" w:space="0" w:color="auto"/>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80" w:firstRow="0" w:lastRow="0" w:firstColumn="1" w:lastColumn="0" w:noHBand="1" w:noVBand="1"/>
      </w:tblPr>
      <w:tblGrid>
        <w:gridCol w:w="3289"/>
        <w:gridCol w:w="1304"/>
      </w:tblGrid>
      <w:tr w:rsidR="00CC7A9F" w:rsidRPr="007939DD" w14:paraId="1306E6DD" w14:textId="77777777" w:rsidTr="00084E3B">
        <w:trPr>
          <w:cantSplit/>
        </w:trPr>
        <w:tc>
          <w:tcPr>
            <w:tcW w:w="3289" w:type="dxa"/>
            <w:shd w:val="clear" w:color="auto" w:fill="auto"/>
          </w:tcPr>
          <w:p w14:paraId="4465BEA3" w14:textId="77777777" w:rsidR="00CC7A9F" w:rsidRPr="007939DD" w:rsidRDefault="00FE1D22" w:rsidP="00FE1D22">
            <w:pPr>
              <w:pStyle w:val="ARtabletext"/>
            </w:pPr>
            <w:r w:rsidRPr="007939DD">
              <w:t xml:space="preserve">Forfeited substances and items </w:t>
            </w:r>
          </w:p>
        </w:tc>
        <w:tc>
          <w:tcPr>
            <w:tcW w:w="1304" w:type="dxa"/>
            <w:shd w:val="clear" w:color="auto" w:fill="auto"/>
          </w:tcPr>
          <w:p w14:paraId="0E4F4B42" w14:textId="77777777" w:rsidR="00CC7A9F" w:rsidRPr="007939DD" w:rsidRDefault="00CC7A9F" w:rsidP="00CC7A9F">
            <w:pPr>
              <w:pStyle w:val="ARtabletextright"/>
            </w:pPr>
            <w:r w:rsidRPr="007939DD">
              <w:t>2</w:t>
            </w:r>
          </w:p>
        </w:tc>
      </w:tr>
    </w:tbl>
    <w:p w14:paraId="0AD3757E" w14:textId="77777777" w:rsidR="0092299C" w:rsidRPr="007939DD" w:rsidRDefault="00814CAD" w:rsidP="0092299C">
      <w:pPr>
        <w:pStyle w:val="ARtablecaption"/>
      </w:pPr>
      <w:r w:rsidRPr="007939DD">
        <w:t xml:space="preserve">(h) </w:t>
      </w:r>
      <w:r w:rsidR="0092299C" w:rsidRPr="007939DD">
        <w:t>Number of persons apprehended and detained without warrant under s. 60L</w:t>
      </w:r>
    </w:p>
    <w:tbl>
      <w:tblPr>
        <w:tblW w:w="4593" w:type="dxa"/>
        <w:tblBorders>
          <w:top w:val="single" w:sz="4" w:space="0" w:color="auto"/>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80" w:firstRow="0" w:lastRow="0" w:firstColumn="1" w:lastColumn="0" w:noHBand="1" w:noVBand="1"/>
      </w:tblPr>
      <w:tblGrid>
        <w:gridCol w:w="3372"/>
        <w:gridCol w:w="1221"/>
      </w:tblGrid>
      <w:tr w:rsidR="0092299C" w:rsidRPr="007939DD" w14:paraId="7D4A4D48" w14:textId="77777777" w:rsidTr="00084E3B">
        <w:trPr>
          <w:cantSplit/>
        </w:trPr>
        <w:tc>
          <w:tcPr>
            <w:tcW w:w="3372" w:type="dxa"/>
            <w:shd w:val="clear" w:color="auto" w:fill="auto"/>
          </w:tcPr>
          <w:p w14:paraId="6D4F2801" w14:textId="77777777" w:rsidR="0092299C" w:rsidRPr="007939DD" w:rsidRDefault="0092299C" w:rsidP="0092299C">
            <w:pPr>
              <w:pStyle w:val="ARtabletext"/>
            </w:pPr>
            <w:r w:rsidRPr="007939DD">
              <w:t>Persons (under 18 years) apprehended and detained</w:t>
            </w:r>
          </w:p>
        </w:tc>
        <w:tc>
          <w:tcPr>
            <w:tcW w:w="1221" w:type="dxa"/>
            <w:shd w:val="clear" w:color="auto" w:fill="auto"/>
          </w:tcPr>
          <w:p w14:paraId="10BEA846" w14:textId="77777777" w:rsidR="0092299C" w:rsidRPr="007939DD" w:rsidRDefault="00CC7A9F" w:rsidP="0092299C">
            <w:pPr>
              <w:pStyle w:val="ARtabletextright"/>
            </w:pPr>
            <w:r w:rsidRPr="007939DD">
              <w:t>1</w:t>
            </w:r>
          </w:p>
        </w:tc>
      </w:tr>
      <w:tr w:rsidR="0092299C" w:rsidRPr="007939DD" w14:paraId="0D688F07" w14:textId="77777777" w:rsidTr="00084E3B">
        <w:trPr>
          <w:cantSplit/>
        </w:trPr>
        <w:tc>
          <w:tcPr>
            <w:tcW w:w="3372" w:type="dxa"/>
            <w:shd w:val="clear" w:color="auto" w:fill="auto"/>
          </w:tcPr>
          <w:p w14:paraId="2683CAC7" w14:textId="77777777" w:rsidR="0092299C" w:rsidRPr="007939DD" w:rsidRDefault="0092299C" w:rsidP="0092299C">
            <w:pPr>
              <w:pStyle w:val="ARtabletext"/>
            </w:pPr>
            <w:r w:rsidRPr="007939DD">
              <w:t>Persons (irrespective of age) apprehended and detained</w:t>
            </w:r>
          </w:p>
        </w:tc>
        <w:tc>
          <w:tcPr>
            <w:tcW w:w="1221" w:type="dxa"/>
            <w:shd w:val="clear" w:color="auto" w:fill="auto"/>
          </w:tcPr>
          <w:p w14:paraId="29070571" w14:textId="77777777" w:rsidR="0092299C" w:rsidRPr="007939DD" w:rsidRDefault="0092299C" w:rsidP="0092299C">
            <w:pPr>
              <w:pStyle w:val="ARtabletextright"/>
            </w:pPr>
          </w:p>
        </w:tc>
      </w:tr>
      <w:tr w:rsidR="0092299C" w:rsidRPr="007939DD" w14:paraId="7A24EFA6" w14:textId="77777777" w:rsidTr="00084E3B">
        <w:trPr>
          <w:cantSplit/>
        </w:trPr>
        <w:tc>
          <w:tcPr>
            <w:tcW w:w="3372" w:type="dxa"/>
            <w:shd w:val="clear" w:color="auto" w:fill="auto"/>
          </w:tcPr>
          <w:p w14:paraId="7F43C440" w14:textId="77777777" w:rsidR="0092299C" w:rsidRPr="007939DD" w:rsidRDefault="0092299C" w:rsidP="0092299C">
            <w:pPr>
              <w:pStyle w:val="ARtabletext"/>
            </w:pPr>
            <w:r w:rsidRPr="007939DD">
              <w:t>Total persons apprehended and detained</w:t>
            </w:r>
          </w:p>
        </w:tc>
        <w:tc>
          <w:tcPr>
            <w:tcW w:w="1221" w:type="dxa"/>
            <w:shd w:val="clear" w:color="auto" w:fill="auto"/>
          </w:tcPr>
          <w:p w14:paraId="65CCBABE" w14:textId="77777777" w:rsidR="0092299C" w:rsidRPr="007939DD" w:rsidRDefault="0092299C" w:rsidP="0092299C">
            <w:pPr>
              <w:pStyle w:val="ARtabletextright"/>
            </w:pPr>
          </w:p>
        </w:tc>
      </w:tr>
      <w:tr w:rsidR="0092299C" w:rsidRPr="007939DD" w14:paraId="64CC38EE" w14:textId="77777777" w:rsidTr="00084E3B">
        <w:trPr>
          <w:cantSplit/>
        </w:trPr>
        <w:tc>
          <w:tcPr>
            <w:tcW w:w="3372" w:type="dxa"/>
            <w:shd w:val="clear" w:color="auto" w:fill="auto"/>
          </w:tcPr>
          <w:p w14:paraId="760AB155" w14:textId="77777777" w:rsidR="0092299C" w:rsidRPr="007939DD" w:rsidRDefault="0092299C" w:rsidP="0092299C">
            <w:pPr>
              <w:pStyle w:val="ARtabletext"/>
            </w:pPr>
            <w:r w:rsidRPr="007939DD">
              <w:t>Male</w:t>
            </w:r>
          </w:p>
        </w:tc>
        <w:tc>
          <w:tcPr>
            <w:tcW w:w="1221" w:type="dxa"/>
            <w:shd w:val="clear" w:color="auto" w:fill="auto"/>
          </w:tcPr>
          <w:p w14:paraId="1341F7CD" w14:textId="77777777" w:rsidR="0092299C" w:rsidRPr="007939DD" w:rsidRDefault="0092299C" w:rsidP="0092299C">
            <w:pPr>
              <w:pStyle w:val="ARtabletextright"/>
            </w:pPr>
          </w:p>
        </w:tc>
      </w:tr>
      <w:tr w:rsidR="0092299C" w:rsidRPr="007939DD" w14:paraId="626C0702" w14:textId="77777777" w:rsidTr="00084E3B">
        <w:trPr>
          <w:cantSplit/>
        </w:trPr>
        <w:tc>
          <w:tcPr>
            <w:tcW w:w="3372" w:type="dxa"/>
            <w:shd w:val="clear" w:color="auto" w:fill="auto"/>
          </w:tcPr>
          <w:p w14:paraId="09B0EAEA" w14:textId="77777777" w:rsidR="0092299C" w:rsidRPr="007939DD" w:rsidRDefault="0092299C" w:rsidP="0092299C">
            <w:pPr>
              <w:pStyle w:val="ARtabletext"/>
            </w:pPr>
            <w:r w:rsidRPr="007939DD">
              <w:t>Female</w:t>
            </w:r>
          </w:p>
        </w:tc>
        <w:tc>
          <w:tcPr>
            <w:tcW w:w="1221" w:type="dxa"/>
            <w:shd w:val="clear" w:color="auto" w:fill="auto"/>
          </w:tcPr>
          <w:p w14:paraId="6330CE6D" w14:textId="77777777" w:rsidR="0092299C" w:rsidRPr="007939DD" w:rsidRDefault="0092299C" w:rsidP="0092299C">
            <w:pPr>
              <w:pStyle w:val="ARtabletextright"/>
            </w:pPr>
          </w:p>
        </w:tc>
      </w:tr>
      <w:tr w:rsidR="0092299C" w:rsidRPr="007939DD" w14:paraId="271B6B0C" w14:textId="77777777" w:rsidTr="00084E3B">
        <w:trPr>
          <w:cantSplit/>
        </w:trPr>
        <w:tc>
          <w:tcPr>
            <w:tcW w:w="3372" w:type="dxa"/>
            <w:shd w:val="clear" w:color="auto" w:fill="auto"/>
          </w:tcPr>
          <w:p w14:paraId="6555C8A4" w14:textId="77777777" w:rsidR="0092299C" w:rsidRPr="007939DD" w:rsidRDefault="0092299C" w:rsidP="0092299C">
            <w:pPr>
              <w:pStyle w:val="ARtabletext"/>
            </w:pPr>
            <w:r w:rsidRPr="007939DD">
              <w:t>Indigenous</w:t>
            </w:r>
          </w:p>
        </w:tc>
        <w:tc>
          <w:tcPr>
            <w:tcW w:w="1221" w:type="dxa"/>
            <w:shd w:val="clear" w:color="auto" w:fill="auto"/>
          </w:tcPr>
          <w:p w14:paraId="26FF3184" w14:textId="77777777" w:rsidR="0092299C" w:rsidRPr="007939DD" w:rsidRDefault="0092299C" w:rsidP="0092299C">
            <w:pPr>
              <w:pStyle w:val="ARtabletextright"/>
            </w:pPr>
          </w:p>
        </w:tc>
      </w:tr>
      <w:tr w:rsidR="0092299C" w:rsidRPr="007939DD" w14:paraId="38AE536D" w14:textId="77777777" w:rsidTr="00084E3B">
        <w:trPr>
          <w:cantSplit/>
        </w:trPr>
        <w:tc>
          <w:tcPr>
            <w:tcW w:w="3372" w:type="dxa"/>
            <w:shd w:val="clear" w:color="auto" w:fill="auto"/>
          </w:tcPr>
          <w:p w14:paraId="61E679E2" w14:textId="77777777" w:rsidR="0092299C" w:rsidRPr="007939DD" w:rsidRDefault="005F5CF8" w:rsidP="0092299C">
            <w:pPr>
              <w:pStyle w:val="ARtabletext"/>
            </w:pPr>
            <w:r w:rsidRPr="007939DD">
              <w:t>Non-I</w:t>
            </w:r>
            <w:r w:rsidR="0092299C" w:rsidRPr="007939DD">
              <w:t>ndigenous</w:t>
            </w:r>
          </w:p>
        </w:tc>
        <w:tc>
          <w:tcPr>
            <w:tcW w:w="1221" w:type="dxa"/>
            <w:shd w:val="clear" w:color="auto" w:fill="auto"/>
          </w:tcPr>
          <w:p w14:paraId="61DEBABA" w14:textId="77777777" w:rsidR="0092299C" w:rsidRPr="007939DD" w:rsidRDefault="0092299C" w:rsidP="0092299C">
            <w:pPr>
              <w:pStyle w:val="ARtabletextright"/>
            </w:pPr>
          </w:p>
        </w:tc>
      </w:tr>
    </w:tbl>
    <w:p w14:paraId="12C35EFB" w14:textId="77777777" w:rsidR="0092299C" w:rsidRPr="007939DD" w:rsidRDefault="007C1A98" w:rsidP="005F7104">
      <w:pPr>
        <w:pStyle w:val="Heading2"/>
      </w:pPr>
      <w:bookmarkStart w:id="90" w:name="_Ref492912653"/>
      <w:r>
        <w:lastRenderedPageBreak/>
        <w:t>Cemeteries and Crematoria </w:t>
      </w:r>
      <w:r w:rsidR="0092299C" w:rsidRPr="007939DD">
        <w:t>Act</w:t>
      </w:r>
      <w:r w:rsidR="00C555C1" w:rsidRPr="007939DD">
        <w:t> </w:t>
      </w:r>
      <w:r w:rsidR="0092299C" w:rsidRPr="007939DD">
        <w:t>2003</w:t>
      </w:r>
      <w:bookmarkEnd w:id="90"/>
    </w:p>
    <w:p w14:paraId="6C1F899D" w14:textId="77777777" w:rsidR="0092299C" w:rsidRPr="007939DD" w:rsidRDefault="0092299C" w:rsidP="0092299C">
      <w:pPr>
        <w:pStyle w:val="ARbody"/>
      </w:pPr>
      <w:r w:rsidRPr="007939DD">
        <w:t xml:space="preserve">In 2009 the </w:t>
      </w:r>
      <w:r w:rsidR="00FD0628" w:rsidRPr="007939DD">
        <w:rPr>
          <w:i/>
        </w:rPr>
        <w:t xml:space="preserve">Cemeteries and Crematoria Act </w:t>
      </w:r>
      <w:r w:rsidRPr="007939DD">
        <w:rPr>
          <w:i/>
        </w:rPr>
        <w:t>2003</w:t>
      </w:r>
      <w:r w:rsidR="00FD0628" w:rsidRPr="007939DD">
        <w:rPr>
          <w:i/>
        </w:rPr>
        <w:t xml:space="preserve"> </w:t>
      </w:r>
      <w:r w:rsidRPr="007939DD">
        <w:t>was amended to require Class A</w:t>
      </w:r>
      <w:r w:rsidR="00FD0628" w:rsidRPr="007939DD">
        <w:t xml:space="preserve"> </w:t>
      </w:r>
      <w:r w:rsidRPr="007939DD">
        <w:t>cemetery</w:t>
      </w:r>
      <w:r w:rsidR="00FD0628" w:rsidRPr="007939DD">
        <w:t xml:space="preserve"> </w:t>
      </w:r>
      <w:r w:rsidR="00BB610D" w:rsidRPr="007939DD">
        <w:t>trusts to </w:t>
      </w:r>
      <w:r w:rsidRPr="007939DD">
        <w:t>pay a levy. The levy is intended</w:t>
      </w:r>
      <w:r w:rsidR="00FD0628" w:rsidRPr="007939DD">
        <w:t xml:space="preserve"> </w:t>
      </w:r>
      <w:r w:rsidRPr="007939DD">
        <w:t>to assist in defraying the cost of administering the Act, make</w:t>
      </w:r>
      <w:r w:rsidR="00FD0628" w:rsidRPr="007939DD">
        <w:t xml:space="preserve"> </w:t>
      </w:r>
      <w:r w:rsidRPr="007939DD">
        <w:t>improvemen</w:t>
      </w:r>
      <w:r w:rsidR="00FD0628" w:rsidRPr="007939DD">
        <w:t xml:space="preserve">ts to cemetery trust governance and administration, and </w:t>
      </w:r>
      <w:r w:rsidRPr="007939DD">
        <w:t>to provide services to the community.</w:t>
      </w:r>
    </w:p>
    <w:p w14:paraId="10EF425A" w14:textId="77777777" w:rsidR="0092299C" w:rsidRPr="007939DD" w:rsidRDefault="0092299C" w:rsidP="00CF4545">
      <w:pPr>
        <w:pStyle w:val="ARbodybeforetable"/>
      </w:pPr>
      <w:r w:rsidRPr="007939DD">
        <w:t>The levy is set at three per cent, or a rate determined by the Minister for Health up to a</w:t>
      </w:r>
      <w:r w:rsidR="00BB610D" w:rsidRPr="007939DD">
        <w:t> </w:t>
      </w:r>
      <w:r w:rsidRPr="007939DD">
        <w:t>maximum of five</w:t>
      </w:r>
      <w:r w:rsidR="00FD0628" w:rsidRPr="007939DD">
        <w:t xml:space="preserve"> </w:t>
      </w:r>
      <w:r w:rsidRPr="007939DD">
        <w:t>per</w:t>
      </w:r>
      <w:r w:rsidR="00FD0628" w:rsidRPr="007939DD">
        <w:t xml:space="preserve"> </w:t>
      </w:r>
      <w:r w:rsidRPr="007939DD">
        <w:t>cent, of each Class A</w:t>
      </w:r>
      <w:r w:rsidR="00FD0628" w:rsidRPr="007939DD">
        <w:t xml:space="preserve"> </w:t>
      </w:r>
      <w:r w:rsidRPr="007939DD">
        <w:t>cemetery trust</w:t>
      </w:r>
      <w:r w:rsidR="00917CDC">
        <w:t>’</w:t>
      </w:r>
      <w:r w:rsidRPr="007939DD">
        <w:t>s gross earnings from the previous</w:t>
      </w:r>
      <w:r w:rsidR="00FD0628" w:rsidRPr="007939DD">
        <w:t xml:space="preserve"> </w:t>
      </w:r>
      <w:r w:rsidRPr="007939DD">
        <w:t>financial year. The following table details</w:t>
      </w:r>
      <w:r w:rsidR="00FD0628" w:rsidRPr="007939DD">
        <w:t xml:space="preserve"> </w:t>
      </w:r>
      <w:r w:rsidRPr="007939DD">
        <w:t>the amount paid as levy, the amount appropriated and</w:t>
      </w:r>
      <w:r w:rsidR="00BB610D" w:rsidRPr="007939DD">
        <w:t> </w:t>
      </w:r>
      <w:r w:rsidRPr="007939DD">
        <w:t>the matters on which the appropriated money was expended.</w:t>
      </w:r>
    </w:p>
    <w:tbl>
      <w:tblPr>
        <w:tblW w:w="4593"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A0" w:firstRow="1" w:lastRow="0" w:firstColumn="1" w:lastColumn="0" w:noHBand="0" w:noVBand="1"/>
      </w:tblPr>
      <w:tblGrid>
        <w:gridCol w:w="2522"/>
        <w:gridCol w:w="2071"/>
      </w:tblGrid>
      <w:tr w:rsidR="0092299C" w:rsidRPr="007939DD" w14:paraId="0B9D6FEC" w14:textId="77777777" w:rsidTr="005F5CF8">
        <w:trPr>
          <w:cantSplit/>
          <w:tblHeader/>
        </w:trPr>
        <w:tc>
          <w:tcPr>
            <w:tcW w:w="2522" w:type="dxa"/>
            <w:shd w:val="clear" w:color="auto" w:fill="auto"/>
            <w:vAlign w:val="bottom"/>
          </w:tcPr>
          <w:p w14:paraId="45D122FA" w14:textId="77777777" w:rsidR="0092299C" w:rsidRPr="007939DD" w:rsidRDefault="0092299C" w:rsidP="005F5CF8">
            <w:pPr>
              <w:pStyle w:val="ARtablecolhead"/>
              <w:keepNext/>
            </w:pPr>
            <w:r w:rsidRPr="007939DD">
              <w:br w:type="column"/>
            </w:r>
            <w:r w:rsidRPr="007939DD">
              <w:br w:type="column"/>
              <w:t>Collection of levy</w:t>
            </w:r>
          </w:p>
        </w:tc>
        <w:tc>
          <w:tcPr>
            <w:tcW w:w="2071" w:type="dxa"/>
            <w:shd w:val="clear" w:color="auto" w:fill="auto"/>
            <w:vAlign w:val="bottom"/>
          </w:tcPr>
          <w:p w14:paraId="0337B813" w14:textId="77777777" w:rsidR="0092299C" w:rsidRPr="007939DD" w:rsidRDefault="0092299C" w:rsidP="005F1AFF">
            <w:pPr>
              <w:pStyle w:val="ARtablecolheadright"/>
            </w:pPr>
            <w:r w:rsidRPr="007939DD">
              <w:t>201</w:t>
            </w:r>
            <w:r w:rsidR="005F1AFF" w:rsidRPr="007939DD">
              <w:t>7</w:t>
            </w:r>
            <w:r w:rsidRPr="007939DD">
              <w:t>–1</w:t>
            </w:r>
            <w:r w:rsidR="005F1AFF" w:rsidRPr="007939DD">
              <w:t>8</w:t>
            </w:r>
          </w:p>
        </w:tc>
      </w:tr>
      <w:tr w:rsidR="0092299C" w:rsidRPr="007939DD" w14:paraId="4DF9550B" w14:textId="77777777" w:rsidTr="005F5CF8">
        <w:trPr>
          <w:cantSplit/>
        </w:trPr>
        <w:tc>
          <w:tcPr>
            <w:tcW w:w="2522" w:type="dxa"/>
            <w:shd w:val="clear" w:color="auto" w:fill="auto"/>
          </w:tcPr>
          <w:p w14:paraId="31DB5AFF" w14:textId="77777777" w:rsidR="0092299C" w:rsidRPr="007939DD" w:rsidRDefault="0092299C" w:rsidP="0092299C">
            <w:pPr>
              <w:pStyle w:val="ARtabletext"/>
            </w:pPr>
            <w:r w:rsidRPr="007939DD">
              <w:t>Metropolitan trusts</w:t>
            </w:r>
          </w:p>
        </w:tc>
        <w:tc>
          <w:tcPr>
            <w:tcW w:w="2071" w:type="dxa"/>
            <w:shd w:val="clear" w:color="auto" w:fill="auto"/>
          </w:tcPr>
          <w:p w14:paraId="473EC431" w14:textId="77777777" w:rsidR="0092299C" w:rsidRPr="007939DD" w:rsidRDefault="00FD0628" w:rsidP="0092299C">
            <w:pPr>
              <w:pStyle w:val="ARtabletextright"/>
            </w:pPr>
            <w:r w:rsidRPr="007939DD">
              <w:t>$4,529,000</w:t>
            </w:r>
          </w:p>
        </w:tc>
      </w:tr>
      <w:tr w:rsidR="0092299C" w:rsidRPr="007939DD" w14:paraId="57F5BE05" w14:textId="77777777" w:rsidTr="005F5CF8">
        <w:trPr>
          <w:cantSplit/>
        </w:trPr>
        <w:tc>
          <w:tcPr>
            <w:tcW w:w="2522" w:type="dxa"/>
            <w:shd w:val="clear" w:color="auto" w:fill="auto"/>
          </w:tcPr>
          <w:p w14:paraId="714062DB" w14:textId="77777777" w:rsidR="0092299C" w:rsidRPr="007939DD" w:rsidRDefault="0092299C" w:rsidP="0092299C">
            <w:pPr>
              <w:pStyle w:val="ARtabletext"/>
            </w:pPr>
            <w:r w:rsidRPr="007939DD">
              <w:t>Rural trusts</w:t>
            </w:r>
          </w:p>
        </w:tc>
        <w:tc>
          <w:tcPr>
            <w:tcW w:w="2071" w:type="dxa"/>
            <w:shd w:val="clear" w:color="auto" w:fill="auto"/>
          </w:tcPr>
          <w:p w14:paraId="4E1D5FEC" w14:textId="77777777" w:rsidR="0092299C" w:rsidRPr="007939DD" w:rsidRDefault="00FD0628" w:rsidP="0092299C">
            <w:pPr>
              <w:pStyle w:val="ARtabletextright"/>
            </w:pPr>
            <w:r w:rsidRPr="007939DD">
              <w:t>$270,802</w:t>
            </w:r>
          </w:p>
        </w:tc>
      </w:tr>
      <w:tr w:rsidR="0092299C" w:rsidRPr="007939DD" w14:paraId="4A9C21CC" w14:textId="77777777" w:rsidTr="005F5CF8">
        <w:trPr>
          <w:cantSplit/>
        </w:trPr>
        <w:tc>
          <w:tcPr>
            <w:tcW w:w="2522" w:type="dxa"/>
            <w:shd w:val="clear" w:color="auto" w:fill="auto"/>
          </w:tcPr>
          <w:p w14:paraId="0987A521" w14:textId="77777777" w:rsidR="0092299C" w:rsidRPr="007939DD" w:rsidRDefault="0092299C" w:rsidP="0092299C">
            <w:pPr>
              <w:pStyle w:val="ARtabletextbold"/>
            </w:pPr>
            <w:r w:rsidRPr="007939DD">
              <w:t>Total amount collected</w:t>
            </w:r>
          </w:p>
        </w:tc>
        <w:tc>
          <w:tcPr>
            <w:tcW w:w="2071" w:type="dxa"/>
            <w:shd w:val="clear" w:color="auto" w:fill="auto"/>
          </w:tcPr>
          <w:p w14:paraId="33D69843" w14:textId="77777777" w:rsidR="0092299C" w:rsidRPr="007939DD" w:rsidRDefault="00FD0628" w:rsidP="0092299C">
            <w:pPr>
              <w:pStyle w:val="ARtabletextright"/>
              <w:rPr>
                <w:b/>
              </w:rPr>
            </w:pPr>
            <w:r w:rsidRPr="007939DD">
              <w:rPr>
                <w:b/>
              </w:rPr>
              <w:t>$4,799,802</w:t>
            </w:r>
          </w:p>
        </w:tc>
      </w:tr>
    </w:tbl>
    <w:p w14:paraId="62C978AE" w14:textId="77777777" w:rsidR="0092299C" w:rsidRPr="007939DD" w:rsidRDefault="0092299C" w:rsidP="00E560D2">
      <w:pPr>
        <w:pStyle w:val="ARbody"/>
      </w:pPr>
    </w:p>
    <w:tbl>
      <w:tblPr>
        <w:tblW w:w="4593"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20" w:firstRow="1" w:lastRow="0" w:firstColumn="0" w:lastColumn="0" w:noHBand="0" w:noVBand="0"/>
      </w:tblPr>
      <w:tblGrid>
        <w:gridCol w:w="2873"/>
        <w:gridCol w:w="1720"/>
      </w:tblGrid>
      <w:tr w:rsidR="0092299C" w:rsidRPr="007939DD" w14:paraId="36FCEAEE" w14:textId="77777777" w:rsidTr="00971C4E">
        <w:trPr>
          <w:cantSplit/>
          <w:tblHeader/>
        </w:trPr>
        <w:tc>
          <w:tcPr>
            <w:tcW w:w="2840" w:type="dxa"/>
            <w:shd w:val="clear" w:color="auto" w:fill="auto"/>
            <w:vAlign w:val="bottom"/>
          </w:tcPr>
          <w:p w14:paraId="6627A8CA" w14:textId="77777777" w:rsidR="0092299C" w:rsidRPr="007939DD" w:rsidRDefault="0092299C" w:rsidP="0092299C">
            <w:pPr>
              <w:pStyle w:val="ARtablecolhead"/>
            </w:pPr>
            <w:r w:rsidRPr="007939DD">
              <w:t>Departmental expenditure (category)</w:t>
            </w:r>
          </w:p>
        </w:tc>
        <w:tc>
          <w:tcPr>
            <w:tcW w:w="1701" w:type="dxa"/>
            <w:shd w:val="clear" w:color="auto" w:fill="auto"/>
            <w:vAlign w:val="bottom"/>
          </w:tcPr>
          <w:p w14:paraId="1A8337B5" w14:textId="77777777" w:rsidR="0092299C" w:rsidRPr="007939DD" w:rsidRDefault="005F1AFF" w:rsidP="005F1AFF">
            <w:pPr>
              <w:pStyle w:val="ARtablecolheadright"/>
            </w:pPr>
            <w:r w:rsidRPr="007939DD">
              <w:t>2017</w:t>
            </w:r>
            <w:r w:rsidR="0092299C" w:rsidRPr="007939DD">
              <w:t>–1</w:t>
            </w:r>
            <w:r w:rsidRPr="007939DD">
              <w:t>8</w:t>
            </w:r>
          </w:p>
        </w:tc>
      </w:tr>
      <w:tr w:rsidR="0092299C" w:rsidRPr="007939DD" w14:paraId="1808586A" w14:textId="77777777" w:rsidTr="00971C4E">
        <w:trPr>
          <w:cantSplit/>
        </w:trPr>
        <w:tc>
          <w:tcPr>
            <w:tcW w:w="2840" w:type="dxa"/>
            <w:shd w:val="clear" w:color="auto" w:fill="auto"/>
          </w:tcPr>
          <w:p w14:paraId="1FCD6D93" w14:textId="77777777" w:rsidR="0092299C" w:rsidRPr="007939DD" w:rsidRDefault="0092299C" w:rsidP="0092299C">
            <w:pPr>
              <w:pStyle w:val="ARtabletext"/>
            </w:pPr>
            <w:r w:rsidRPr="007939DD">
              <w:t>Sector reform initiatives</w:t>
            </w:r>
          </w:p>
        </w:tc>
        <w:tc>
          <w:tcPr>
            <w:tcW w:w="1701" w:type="dxa"/>
            <w:shd w:val="clear" w:color="auto" w:fill="auto"/>
          </w:tcPr>
          <w:p w14:paraId="26F17453" w14:textId="77777777" w:rsidR="0092299C" w:rsidRPr="007939DD" w:rsidRDefault="00FD0628" w:rsidP="0092299C">
            <w:pPr>
              <w:pStyle w:val="ARtabletextright"/>
            </w:pPr>
            <w:r w:rsidRPr="007939DD">
              <w:t>$0</w:t>
            </w:r>
          </w:p>
        </w:tc>
      </w:tr>
      <w:tr w:rsidR="0092299C" w:rsidRPr="007939DD" w14:paraId="3EC5972A" w14:textId="77777777" w:rsidTr="00971C4E">
        <w:trPr>
          <w:cantSplit/>
        </w:trPr>
        <w:tc>
          <w:tcPr>
            <w:tcW w:w="2840" w:type="dxa"/>
            <w:shd w:val="clear" w:color="auto" w:fill="auto"/>
          </w:tcPr>
          <w:p w14:paraId="1334A032" w14:textId="77777777" w:rsidR="0092299C" w:rsidRPr="007939DD" w:rsidRDefault="0092299C" w:rsidP="0092299C">
            <w:pPr>
              <w:pStyle w:val="ARtabletext"/>
            </w:pPr>
            <w:r w:rsidRPr="007939DD">
              <w:t>Governance support</w:t>
            </w:r>
          </w:p>
        </w:tc>
        <w:tc>
          <w:tcPr>
            <w:tcW w:w="1701" w:type="dxa"/>
            <w:shd w:val="clear" w:color="auto" w:fill="auto"/>
          </w:tcPr>
          <w:p w14:paraId="64F24ECA" w14:textId="77777777" w:rsidR="0092299C" w:rsidRPr="007939DD" w:rsidRDefault="00FD0628" w:rsidP="0092299C">
            <w:pPr>
              <w:pStyle w:val="ARtabletextright"/>
            </w:pPr>
            <w:r w:rsidRPr="007939DD">
              <w:t>$1,413,083</w:t>
            </w:r>
          </w:p>
        </w:tc>
      </w:tr>
      <w:tr w:rsidR="0092299C" w:rsidRPr="007939DD" w14:paraId="73A1F990" w14:textId="77777777" w:rsidTr="00971C4E">
        <w:trPr>
          <w:cantSplit/>
        </w:trPr>
        <w:tc>
          <w:tcPr>
            <w:tcW w:w="2840" w:type="dxa"/>
            <w:shd w:val="clear" w:color="auto" w:fill="auto"/>
          </w:tcPr>
          <w:p w14:paraId="3D4502CB" w14:textId="77777777" w:rsidR="0092299C" w:rsidRPr="007939DD" w:rsidRDefault="00E60FD4" w:rsidP="0092299C">
            <w:pPr>
              <w:pStyle w:val="ARtabletext"/>
            </w:pPr>
            <w:r w:rsidRPr="007939DD">
              <w:t>Sector grants</w:t>
            </w:r>
          </w:p>
        </w:tc>
        <w:tc>
          <w:tcPr>
            <w:tcW w:w="1701" w:type="dxa"/>
            <w:shd w:val="clear" w:color="auto" w:fill="auto"/>
          </w:tcPr>
          <w:p w14:paraId="1B890C1A" w14:textId="77777777" w:rsidR="0092299C" w:rsidRPr="007939DD" w:rsidRDefault="00FD0628" w:rsidP="0092299C">
            <w:pPr>
              <w:pStyle w:val="ARtabletextright"/>
            </w:pPr>
            <w:r w:rsidRPr="007939DD">
              <w:t>$2,255,909</w:t>
            </w:r>
          </w:p>
        </w:tc>
      </w:tr>
      <w:tr w:rsidR="0092299C" w:rsidRPr="007939DD" w14:paraId="5AAED0C8" w14:textId="77777777" w:rsidTr="00971C4E">
        <w:trPr>
          <w:cantSplit/>
        </w:trPr>
        <w:tc>
          <w:tcPr>
            <w:tcW w:w="2840" w:type="dxa"/>
            <w:shd w:val="clear" w:color="auto" w:fill="auto"/>
          </w:tcPr>
          <w:p w14:paraId="27F00B64" w14:textId="77777777" w:rsidR="0092299C" w:rsidRPr="007939DD" w:rsidRDefault="0092299C" w:rsidP="0092299C">
            <w:pPr>
              <w:pStyle w:val="ARtabletext"/>
            </w:pPr>
            <w:r w:rsidRPr="007939DD">
              <w:t>Sector policy, development and coordination</w:t>
            </w:r>
          </w:p>
        </w:tc>
        <w:tc>
          <w:tcPr>
            <w:tcW w:w="1701" w:type="dxa"/>
            <w:shd w:val="clear" w:color="auto" w:fill="auto"/>
          </w:tcPr>
          <w:p w14:paraId="3EF1BB64" w14:textId="77777777" w:rsidR="0092299C" w:rsidRPr="007939DD" w:rsidRDefault="00FD0628" w:rsidP="0092299C">
            <w:pPr>
              <w:pStyle w:val="ARtabletextright"/>
            </w:pPr>
            <w:r w:rsidRPr="007939DD">
              <w:t>$471,028</w:t>
            </w:r>
          </w:p>
        </w:tc>
      </w:tr>
      <w:tr w:rsidR="0092299C" w:rsidRPr="007939DD" w14:paraId="2B463CDF" w14:textId="77777777" w:rsidTr="00971C4E">
        <w:trPr>
          <w:cantSplit/>
        </w:trPr>
        <w:tc>
          <w:tcPr>
            <w:tcW w:w="2840" w:type="dxa"/>
            <w:shd w:val="clear" w:color="auto" w:fill="auto"/>
          </w:tcPr>
          <w:p w14:paraId="7F8C603E" w14:textId="77777777" w:rsidR="0092299C" w:rsidRPr="007939DD" w:rsidRDefault="0092299C" w:rsidP="0092299C">
            <w:pPr>
              <w:pStyle w:val="ARtabletext"/>
            </w:pPr>
            <w:r w:rsidRPr="007939DD">
              <w:t>Insurance premiums and claims</w:t>
            </w:r>
          </w:p>
        </w:tc>
        <w:tc>
          <w:tcPr>
            <w:tcW w:w="1701" w:type="dxa"/>
            <w:shd w:val="clear" w:color="auto" w:fill="auto"/>
          </w:tcPr>
          <w:p w14:paraId="475537B0" w14:textId="77777777" w:rsidR="0092299C" w:rsidRPr="007939DD" w:rsidRDefault="00FD0628" w:rsidP="0092299C">
            <w:pPr>
              <w:pStyle w:val="ARtabletextright"/>
            </w:pPr>
            <w:r w:rsidRPr="007939DD">
              <w:t>$1,513,713</w:t>
            </w:r>
          </w:p>
        </w:tc>
      </w:tr>
      <w:tr w:rsidR="0092299C" w:rsidRPr="007939DD" w14:paraId="3FFE9163" w14:textId="77777777" w:rsidTr="00971C4E">
        <w:trPr>
          <w:cantSplit/>
        </w:trPr>
        <w:tc>
          <w:tcPr>
            <w:tcW w:w="2840" w:type="dxa"/>
            <w:shd w:val="clear" w:color="auto" w:fill="auto"/>
          </w:tcPr>
          <w:p w14:paraId="4099F9FF" w14:textId="77777777" w:rsidR="0092299C" w:rsidRPr="007939DD" w:rsidRDefault="0092299C" w:rsidP="0092299C">
            <w:pPr>
              <w:pStyle w:val="ARtabletextbold"/>
            </w:pPr>
            <w:r w:rsidRPr="007939DD">
              <w:t>Total expenditure</w:t>
            </w:r>
          </w:p>
        </w:tc>
        <w:tc>
          <w:tcPr>
            <w:tcW w:w="1701" w:type="dxa"/>
            <w:shd w:val="clear" w:color="auto" w:fill="auto"/>
          </w:tcPr>
          <w:p w14:paraId="6E18944F" w14:textId="77777777" w:rsidR="0092299C" w:rsidRPr="007939DD" w:rsidRDefault="00FD0628" w:rsidP="0092299C">
            <w:pPr>
              <w:pStyle w:val="ARtabletextright"/>
              <w:rPr>
                <w:b/>
              </w:rPr>
            </w:pPr>
            <w:r w:rsidRPr="007939DD">
              <w:rPr>
                <w:b/>
              </w:rPr>
              <w:t>$5,653,733</w:t>
            </w:r>
          </w:p>
        </w:tc>
      </w:tr>
    </w:tbl>
    <w:p w14:paraId="241C5204" w14:textId="77777777" w:rsidR="0092299C" w:rsidRPr="007939DD" w:rsidRDefault="0092299C" w:rsidP="005F7104">
      <w:pPr>
        <w:pStyle w:val="Heading2"/>
      </w:pPr>
      <w:bookmarkStart w:id="91" w:name="_Ref525208155"/>
      <w:r w:rsidRPr="007939DD">
        <w:t>Public Health and Wellbeing</w:t>
      </w:r>
      <w:r w:rsidR="00C555C1" w:rsidRPr="007939DD">
        <w:t> </w:t>
      </w:r>
      <w:r w:rsidRPr="007939DD">
        <w:t>Act</w:t>
      </w:r>
      <w:r w:rsidR="00BB610D" w:rsidRPr="007939DD">
        <w:t> </w:t>
      </w:r>
      <w:r w:rsidRPr="007939DD">
        <w:t>2008</w:t>
      </w:r>
      <w:bookmarkEnd w:id="91"/>
    </w:p>
    <w:p w14:paraId="6D832F21" w14:textId="77777777" w:rsidR="0092299C" w:rsidRPr="007939DD" w:rsidRDefault="0092299C" w:rsidP="0092299C">
      <w:pPr>
        <w:pStyle w:val="ARbody"/>
      </w:pPr>
      <w:r w:rsidRPr="007939DD">
        <w:t xml:space="preserve">The </w:t>
      </w:r>
      <w:r w:rsidRPr="007939DD">
        <w:rPr>
          <w:i/>
        </w:rPr>
        <w:t>Public Health and Wellbeing Act 2008</w:t>
      </w:r>
      <w:r w:rsidR="00FD0628" w:rsidRPr="007939DD">
        <w:rPr>
          <w:i/>
        </w:rPr>
        <w:t xml:space="preserve"> </w:t>
      </w:r>
      <w:r w:rsidRPr="007939DD">
        <w:t>(the</w:t>
      </w:r>
      <w:r w:rsidR="00FD0628" w:rsidRPr="007939DD">
        <w:t xml:space="preserve"> </w:t>
      </w:r>
      <w:r w:rsidRPr="007939DD">
        <w:t>Act)</w:t>
      </w:r>
      <w:r w:rsidR="00FD0628" w:rsidRPr="007939DD">
        <w:rPr>
          <w:i/>
        </w:rPr>
        <w:t xml:space="preserve"> </w:t>
      </w:r>
      <w:r w:rsidR="00FD0628" w:rsidRPr="007939DD">
        <w:t>and the</w:t>
      </w:r>
      <w:r w:rsidR="00FD0628" w:rsidRPr="007939DD">
        <w:rPr>
          <w:i/>
        </w:rPr>
        <w:t xml:space="preserve"> </w:t>
      </w:r>
      <w:r w:rsidR="00FD0628" w:rsidRPr="007939DD">
        <w:t xml:space="preserve">Public Health and </w:t>
      </w:r>
      <w:r w:rsidRPr="007939DD">
        <w:t>Wellbeing</w:t>
      </w:r>
      <w:r w:rsidR="00FD0628" w:rsidRPr="007939DD">
        <w:t xml:space="preserve"> </w:t>
      </w:r>
      <w:r w:rsidRPr="007939DD">
        <w:t>Regulations</w:t>
      </w:r>
      <w:r w:rsidR="00FD0628" w:rsidRPr="007939DD">
        <w:t xml:space="preserve"> </w:t>
      </w:r>
      <w:r w:rsidRPr="007939DD">
        <w:t>2009 came into effect on</w:t>
      </w:r>
      <w:r w:rsidR="00B207E1" w:rsidRPr="007939DD">
        <w:t xml:space="preserve"> </w:t>
      </w:r>
      <w:r w:rsidRPr="007939DD">
        <w:t>1</w:t>
      </w:r>
      <w:r w:rsidR="00B207E1" w:rsidRPr="007939DD">
        <w:t xml:space="preserve"> </w:t>
      </w:r>
      <w:r w:rsidRPr="007939DD">
        <w:t>January 2010.</w:t>
      </w:r>
    </w:p>
    <w:p w14:paraId="5CB3F05C" w14:textId="77777777" w:rsidR="0092299C" w:rsidRPr="007939DD" w:rsidRDefault="0092299C" w:rsidP="0092299C">
      <w:pPr>
        <w:pStyle w:val="ARbody"/>
      </w:pPr>
      <w:r w:rsidRPr="007939DD">
        <w:t xml:space="preserve">The Act protects public health through the prevention and control of </w:t>
      </w:r>
      <w:r w:rsidR="00E44A89" w:rsidRPr="007939DD">
        <w:t>infectious</w:t>
      </w:r>
      <w:r w:rsidRPr="007939DD">
        <w:t xml:space="preserve"> diseases.</w:t>
      </w:r>
    </w:p>
    <w:p w14:paraId="7E18DE7F" w14:textId="77777777" w:rsidR="00F62E62" w:rsidRPr="007939DD" w:rsidRDefault="00F62E62" w:rsidP="0092299C">
      <w:pPr>
        <w:pStyle w:val="ARbody"/>
      </w:pPr>
      <w:r w:rsidRPr="007939DD">
        <w:br w:type="page"/>
      </w:r>
    </w:p>
    <w:p w14:paraId="1B1CAF9E" w14:textId="77777777" w:rsidR="0092299C" w:rsidRPr="007939DD" w:rsidRDefault="0092299C" w:rsidP="0092299C">
      <w:pPr>
        <w:pStyle w:val="ARbody"/>
      </w:pPr>
      <w:r w:rsidRPr="007939DD">
        <w:lastRenderedPageBreak/>
        <w:t>Under s</w:t>
      </w:r>
      <w:r w:rsidR="005B2F9E" w:rsidRPr="007939DD">
        <w:t xml:space="preserve">ection </w:t>
      </w:r>
      <w:r w:rsidRPr="007939DD">
        <w:t>21 of the Act, the Chief Health Officer has a number of functions and powers. These include:</w:t>
      </w:r>
    </w:p>
    <w:p w14:paraId="3689EF14" w14:textId="77777777" w:rsidR="0092299C" w:rsidRPr="007939DD" w:rsidRDefault="0092299C" w:rsidP="00262524">
      <w:pPr>
        <w:pStyle w:val="ARbullet1"/>
        <w:numPr>
          <w:ilvl w:val="0"/>
          <w:numId w:val="2"/>
        </w:numPr>
      </w:pPr>
      <w:r w:rsidRPr="007939DD">
        <w:t>to develop and implement strategies to promote and protect public health and wellbeing</w:t>
      </w:r>
    </w:p>
    <w:p w14:paraId="64A5B252" w14:textId="77777777" w:rsidR="0092299C" w:rsidRPr="007939DD" w:rsidRDefault="0092299C" w:rsidP="00262524">
      <w:pPr>
        <w:pStyle w:val="ARbullet1"/>
        <w:numPr>
          <w:ilvl w:val="0"/>
          <w:numId w:val="2"/>
        </w:numPr>
      </w:pPr>
      <w:r w:rsidRPr="007939DD">
        <w:t>to provide advice to the Minister for Health or</w:t>
      </w:r>
      <w:r w:rsidR="005C79AE" w:rsidRPr="007939DD">
        <w:t> </w:t>
      </w:r>
      <w:r w:rsidRPr="007939DD">
        <w:t>the</w:t>
      </w:r>
      <w:r w:rsidR="00E44A89" w:rsidRPr="007939DD">
        <w:t xml:space="preserve"> </w:t>
      </w:r>
      <w:r w:rsidRPr="007939DD">
        <w:t>Secretary</w:t>
      </w:r>
      <w:r w:rsidR="00E44A89" w:rsidRPr="007939DD">
        <w:t xml:space="preserve"> </w:t>
      </w:r>
      <w:r w:rsidRPr="007939DD">
        <w:t>on matters relating to public health and wellbeing</w:t>
      </w:r>
    </w:p>
    <w:p w14:paraId="43B6EEBF" w14:textId="77777777" w:rsidR="0092299C" w:rsidRPr="007939DD" w:rsidRDefault="0092299C" w:rsidP="00262524">
      <w:pPr>
        <w:pStyle w:val="ARbullet1"/>
        <w:numPr>
          <w:ilvl w:val="0"/>
          <w:numId w:val="2"/>
        </w:numPr>
      </w:pPr>
      <w:r w:rsidRPr="007939DD">
        <w:t>to publish on a biennial basis and make available in an accessible manner to members of the public a comprehensive report on public health and wellbeing in Victoria</w:t>
      </w:r>
    </w:p>
    <w:p w14:paraId="5BF1F1FF" w14:textId="77777777" w:rsidR="0092299C" w:rsidRPr="007939DD" w:rsidRDefault="0092299C" w:rsidP="00F91CA3">
      <w:pPr>
        <w:pStyle w:val="ARbullet1"/>
      </w:pPr>
      <w:r w:rsidRPr="007939DD">
        <w:t>to perform any other functions or exercise any powers specified under this Act or any other Act or under any</w:t>
      </w:r>
      <w:r w:rsidR="00E44A89" w:rsidRPr="007939DD">
        <w:t xml:space="preserve"> </w:t>
      </w:r>
      <w:r w:rsidRPr="007939DD">
        <w:t>regulations</w:t>
      </w:r>
      <w:r w:rsidR="00E44A89" w:rsidRPr="007939DD">
        <w:t xml:space="preserve"> </w:t>
      </w:r>
      <w:r w:rsidR="005C79AE" w:rsidRPr="007939DD">
        <w:t>made under this or </w:t>
      </w:r>
      <w:r w:rsidRPr="007939DD">
        <w:t>any other Act.</w:t>
      </w:r>
    </w:p>
    <w:p w14:paraId="6BDDB0F4" w14:textId="77777777" w:rsidR="0092299C" w:rsidRPr="007939DD" w:rsidRDefault="0092299C" w:rsidP="0092299C">
      <w:pPr>
        <w:pStyle w:val="ARbodyafterbullets"/>
      </w:pPr>
      <w:r w:rsidRPr="007939DD">
        <w:t>Under the Act, the Chief Health Officer is also empowered to make certain orders that may impact on individuals in order to protect the community</w:t>
      </w:r>
      <w:r w:rsidR="00E44A89" w:rsidRPr="007939DD">
        <w:t xml:space="preserve"> from infectious diseases</w:t>
      </w:r>
      <w:r w:rsidR="005C79AE" w:rsidRPr="007939DD">
        <w:t>. These include orders to </w:t>
      </w:r>
      <w:r w:rsidRPr="007939DD">
        <w:t xml:space="preserve">compel a person to be examined or tested </w:t>
      </w:r>
      <w:r w:rsidR="005C79AE" w:rsidRPr="007939DD">
        <w:t>for an </w:t>
      </w:r>
      <w:r w:rsidR="00E44A89" w:rsidRPr="007939DD">
        <w:t xml:space="preserve">infectious disease </w:t>
      </w:r>
      <w:r w:rsidRPr="007939DD">
        <w:t>or to refrain from certain activities that may pose a serious risk to public health.</w:t>
      </w:r>
    </w:p>
    <w:p w14:paraId="32DA815E" w14:textId="77777777" w:rsidR="0092299C" w:rsidRPr="007939DD" w:rsidRDefault="0092299C" w:rsidP="0092299C">
      <w:pPr>
        <w:pStyle w:val="ARbody"/>
      </w:pPr>
      <w:r w:rsidRPr="007939DD">
        <w:t>The limited circumstances in which these orders may be made are clearly set out in the legislation and</w:t>
      </w:r>
      <w:r w:rsidR="005B2F9E" w:rsidRPr="007939DD">
        <w:t xml:space="preserve"> </w:t>
      </w:r>
      <w:r w:rsidRPr="007939DD">
        <w:t>there are extensive human rights protections including rights to internal and external review.</w:t>
      </w:r>
    </w:p>
    <w:p w14:paraId="03A1CF64" w14:textId="77777777" w:rsidR="0092299C" w:rsidRPr="007939DD" w:rsidRDefault="0092299C" w:rsidP="0092299C">
      <w:pPr>
        <w:pStyle w:val="ARbody"/>
      </w:pPr>
      <w:r w:rsidRPr="007939DD">
        <w:t>The following table reports the number of orders made, and reasons for making them, as outlined in</w:t>
      </w:r>
      <w:r w:rsidR="005C79AE" w:rsidRPr="007939DD">
        <w:t> </w:t>
      </w:r>
      <w:r w:rsidRPr="007939DD">
        <w:t>s</w:t>
      </w:r>
      <w:r w:rsidR="005B2F9E" w:rsidRPr="007939DD">
        <w:t xml:space="preserve">ection </w:t>
      </w:r>
      <w:r w:rsidRPr="007939DD">
        <w:t>143 of the Act.</w:t>
      </w:r>
    </w:p>
    <w:p w14:paraId="719DD371" w14:textId="77777777" w:rsidR="0092299C" w:rsidRPr="007939DD" w:rsidRDefault="0092299C" w:rsidP="0092299C">
      <w:pPr>
        <w:pStyle w:val="ARtablecaption"/>
      </w:pPr>
      <w:r w:rsidRPr="007939DD">
        <w:t>Orders made by the Chief Health Officer from</w:t>
      </w:r>
      <w:r w:rsidR="005C79AE" w:rsidRPr="007939DD">
        <w:t> </w:t>
      </w:r>
      <w:r w:rsidRPr="007939DD">
        <w:t>1</w:t>
      </w:r>
      <w:r w:rsidR="00CF4545" w:rsidRPr="007939DD">
        <w:t> </w:t>
      </w:r>
      <w:r w:rsidRPr="007939DD">
        <w:t>July 201</w:t>
      </w:r>
      <w:r w:rsidR="005F1AFF" w:rsidRPr="007939DD">
        <w:t>7 – 30 June 2018</w:t>
      </w:r>
    </w:p>
    <w:tbl>
      <w:tblPr>
        <w:tblW w:w="4593"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20" w:firstRow="1" w:lastRow="0" w:firstColumn="0" w:lastColumn="0" w:noHBand="0" w:noVBand="0"/>
      </w:tblPr>
      <w:tblGrid>
        <w:gridCol w:w="786"/>
        <w:gridCol w:w="1460"/>
        <w:gridCol w:w="789"/>
        <w:gridCol w:w="1558"/>
      </w:tblGrid>
      <w:tr w:rsidR="0092299C" w:rsidRPr="007939DD" w14:paraId="7E82F218" w14:textId="77777777" w:rsidTr="00971C4E">
        <w:trPr>
          <w:cantSplit/>
          <w:tblHeader/>
        </w:trPr>
        <w:tc>
          <w:tcPr>
            <w:tcW w:w="0" w:type="auto"/>
            <w:shd w:val="clear" w:color="auto" w:fill="auto"/>
            <w:vAlign w:val="bottom"/>
          </w:tcPr>
          <w:p w14:paraId="4EC58505" w14:textId="77777777" w:rsidR="0092299C" w:rsidRPr="007939DD" w:rsidRDefault="0092299C" w:rsidP="005B2F9E">
            <w:pPr>
              <w:pStyle w:val="ARtablecolhead"/>
            </w:pPr>
            <w:r w:rsidRPr="007939DD">
              <w:t>Section</w:t>
            </w:r>
          </w:p>
        </w:tc>
        <w:tc>
          <w:tcPr>
            <w:tcW w:w="1460" w:type="dxa"/>
            <w:shd w:val="clear" w:color="auto" w:fill="auto"/>
            <w:vAlign w:val="bottom"/>
          </w:tcPr>
          <w:p w14:paraId="0A8CEB1C" w14:textId="77777777" w:rsidR="0092299C" w:rsidRPr="007939DD" w:rsidRDefault="0092299C" w:rsidP="0092299C">
            <w:pPr>
              <w:pStyle w:val="ARtablecolhead"/>
            </w:pPr>
            <w:r w:rsidRPr="007939DD">
              <w:t>Order type</w:t>
            </w:r>
          </w:p>
        </w:tc>
        <w:tc>
          <w:tcPr>
            <w:tcW w:w="789" w:type="dxa"/>
            <w:shd w:val="clear" w:color="auto" w:fill="auto"/>
            <w:vAlign w:val="bottom"/>
          </w:tcPr>
          <w:p w14:paraId="5B243FED" w14:textId="77777777" w:rsidR="0092299C" w:rsidRPr="007939DD" w:rsidRDefault="0092299C" w:rsidP="001F7D66">
            <w:pPr>
              <w:pStyle w:val="ARtablecolhead"/>
              <w:jc w:val="center"/>
            </w:pPr>
            <w:r w:rsidRPr="007939DD">
              <w:t>Number</w:t>
            </w:r>
          </w:p>
        </w:tc>
        <w:tc>
          <w:tcPr>
            <w:tcW w:w="1558" w:type="dxa"/>
            <w:shd w:val="clear" w:color="auto" w:fill="auto"/>
            <w:vAlign w:val="bottom"/>
          </w:tcPr>
          <w:p w14:paraId="18B54E20" w14:textId="77777777" w:rsidR="0092299C" w:rsidRPr="007939DD" w:rsidRDefault="0092299C" w:rsidP="0092299C">
            <w:pPr>
              <w:pStyle w:val="ARtablecolhead"/>
            </w:pPr>
            <w:r w:rsidRPr="007939DD">
              <w:t>Reason</w:t>
            </w:r>
          </w:p>
        </w:tc>
      </w:tr>
      <w:tr w:rsidR="0092299C" w:rsidRPr="007939DD" w14:paraId="7A447727" w14:textId="77777777" w:rsidTr="00971C4E">
        <w:trPr>
          <w:cantSplit/>
        </w:trPr>
        <w:tc>
          <w:tcPr>
            <w:tcW w:w="0" w:type="auto"/>
            <w:shd w:val="clear" w:color="auto" w:fill="auto"/>
          </w:tcPr>
          <w:p w14:paraId="008E8612" w14:textId="77777777" w:rsidR="0092299C" w:rsidRPr="007939DD" w:rsidRDefault="0092299C" w:rsidP="0092299C">
            <w:pPr>
              <w:pStyle w:val="ARtabletext"/>
            </w:pPr>
            <w:r w:rsidRPr="007939DD">
              <w:t>113</w:t>
            </w:r>
          </w:p>
        </w:tc>
        <w:tc>
          <w:tcPr>
            <w:tcW w:w="1460" w:type="dxa"/>
            <w:shd w:val="clear" w:color="auto" w:fill="auto"/>
          </w:tcPr>
          <w:p w14:paraId="76BA240C" w14:textId="77777777" w:rsidR="0092299C" w:rsidRPr="007939DD" w:rsidRDefault="0092299C" w:rsidP="0092299C">
            <w:pPr>
              <w:pStyle w:val="ARtabletext"/>
            </w:pPr>
            <w:r w:rsidRPr="007939DD">
              <w:t>Examination and testing order</w:t>
            </w:r>
          </w:p>
        </w:tc>
        <w:tc>
          <w:tcPr>
            <w:tcW w:w="789" w:type="dxa"/>
            <w:shd w:val="clear" w:color="auto" w:fill="auto"/>
          </w:tcPr>
          <w:p w14:paraId="5E05D373" w14:textId="77777777" w:rsidR="0092299C" w:rsidRPr="007939DD" w:rsidRDefault="005B2F9E" w:rsidP="005B2F9E">
            <w:pPr>
              <w:pStyle w:val="ARtabletextright"/>
              <w:jc w:val="center"/>
            </w:pPr>
            <w:r w:rsidRPr="007939DD">
              <w:t>0</w:t>
            </w:r>
          </w:p>
        </w:tc>
        <w:tc>
          <w:tcPr>
            <w:tcW w:w="1558" w:type="dxa"/>
            <w:shd w:val="clear" w:color="auto" w:fill="auto"/>
          </w:tcPr>
          <w:p w14:paraId="208DC828" w14:textId="77777777" w:rsidR="0092299C" w:rsidRPr="007939DD" w:rsidRDefault="0092299C" w:rsidP="0092299C">
            <w:pPr>
              <w:pStyle w:val="ARtabletext"/>
            </w:pPr>
          </w:p>
        </w:tc>
      </w:tr>
      <w:tr w:rsidR="0092299C" w:rsidRPr="007939DD" w14:paraId="76C8BBA9" w14:textId="77777777" w:rsidTr="00971C4E">
        <w:trPr>
          <w:cantSplit/>
        </w:trPr>
        <w:tc>
          <w:tcPr>
            <w:tcW w:w="0" w:type="auto"/>
            <w:shd w:val="clear" w:color="auto" w:fill="auto"/>
          </w:tcPr>
          <w:p w14:paraId="2F9BFE18" w14:textId="77777777" w:rsidR="0092299C" w:rsidRPr="007939DD" w:rsidRDefault="0092299C" w:rsidP="0092299C">
            <w:pPr>
              <w:pStyle w:val="ARtabletext"/>
            </w:pPr>
            <w:r w:rsidRPr="007939DD">
              <w:t>117</w:t>
            </w:r>
          </w:p>
        </w:tc>
        <w:tc>
          <w:tcPr>
            <w:tcW w:w="1460" w:type="dxa"/>
            <w:shd w:val="clear" w:color="auto" w:fill="auto"/>
          </w:tcPr>
          <w:p w14:paraId="0E6F99FE" w14:textId="77777777" w:rsidR="0092299C" w:rsidRPr="007939DD" w:rsidRDefault="0092299C" w:rsidP="0092299C">
            <w:pPr>
              <w:pStyle w:val="ARtabletext"/>
            </w:pPr>
            <w:r w:rsidRPr="007939DD">
              <w:t>Public health order</w:t>
            </w:r>
          </w:p>
        </w:tc>
        <w:tc>
          <w:tcPr>
            <w:tcW w:w="789" w:type="dxa"/>
            <w:shd w:val="clear" w:color="auto" w:fill="auto"/>
          </w:tcPr>
          <w:p w14:paraId="6A734C62" w14:textId="77777777" w:rsidR="0092299C" w:rsidRPr="007939DD" w:rsidRDefault="005B2F9E" w:rsidP="001F7D66">
            <w:pPr>
              <w:pStyle w:val="ARtabletextright"/>
              <w:jc w:val="center"/>
            </w:pPr>
            <w:r w:rsidRPr="007939DD">
              <w:t>2</w:t>
            </w:r>
          </w:p>
        </w:tc>
        <w:tc>
          <w:tcPr>
            <w:tcW w:w="1558" w:type="dxa"/>
            <w:shd w:val="clear" w:color="auto" w:fill="auto"/>
          </w:tcPr>
          <w:p w14:paraId="644644C2" w14:textId="77777777" w:rsidR="0092299C" w:rsidRPr="007939DD" w:rsidRDefault="0092299C" w:rsidP="0092299C">
            <w:pPr>
              <w:pStyle w:val="ARtabletext"/>
            </w:pPr>
            <w:r w:rsidRPr="007939DD">
              <w:t>To eliminate or reduce the risk of a person causing a serious risk to public health</w:t>
            </w:r>
          </w:p>
        </w:tc>
      </w:tr>
      <w:tr w:rsidR="0092299C" w:rsidRPr="007939DD" w14:paraId="6FFB910B" w14:textId="77777777" w:rsidTr="00971C4E">
        <w:trPr>
          <w:cantSplit/>
        </w:trPr>
        <w:tc>
          <w:tcPr>
            <w:tcW w:w="0" w:type="auto"/>
            <w:shd w:val="clear" w:color="auto" w:fill="auto"/>
          </w:tcPr>
          <w:p w14:paraId="0DD445E6" w14:textId="77777777" w:rsidR="0092299C" w:rsidRPr="007939DD" w:rsidRDefault="0092299C" w:rsidP="0092299C">
            <w:pPr>
              <w:pStyle w:val="ARtabletext"/>
            </w:pPr>
            <w:r w:rsidRPr="007939DD">
              <w:t xml:space="preserve">118 </w:t>
            </w:r>
          </w:p>
        </w:tc>
        <w:tc>
          <w:tcPr>
            <w:tcW w:w="1460" w:type="dxa"/>
            <w:shd w:val="clear" w:color="auto" w:fill="auto"/>
          </w:tcPr>
          <w:p w14:paraId="238A33A4" w14:textId="77777777" w:rsidR="0092299C" w:rsidRPr="007939DD" w:rsidRDefault="0092299C" w:rsidP="0092299C">
            <w:pPr>
              <w:pStyle w:val="ARtabletext"/>
            </w:pPr>
            <w:r w:rsidRPr="007939DD">
              <w:t>Extension of public health order</w:t>
            </w:r>
          </w:p>
        </w:tc>
        <w:tc>
          <w:tcPr>
            <w:tcW w:w="789" w:type="dxa"/>
            <w:shd w:val="clear" w:color="auto" w:fill="auto"/>
          </w:tcPr>
          <w:p w14:paraId="07EBDF11" w14:textId="77777777" w:rsidR="0092299C" w:rsidRPr="007939DD" w:rsidRDefault="005B2F9E" w:rsidP="005B2F9E">
            <w:pPr>
              <w:pStyle w:val="ARtabletextright"/>
              <w:jc w:val="center"/>
            </w:pPr>
            <w:r w:rsidRPr="007939DD">
              <w:t>0</w:t>
            </w:r>
          </w:p>
        </w:tc>
        <w:tc>
          <w:tcPr>
            <w:tcW w:w="1558" w:type="dxa"/>
            <w:shd w:val="clear" w:color="auto" w:fill="auto"/>
          </w:tcPr>
          <w:p w14:paraId="7ED94366" w14:textId="77777777" w:rsidR="0092299C" w:rsidRPr="007939DD" w:rsidRDefault="0092299C" w:rsidP="0092299C">
            <w:pPr>
              <w:pStyle w:val="ARtabletext"/>
            </w:pPr>
          </w:p>
        </w:tc>
      </w:tr>
      <w:tr w:rsidR="0092299C" w:rsidRPr="007939DD" w14:paraId="1C16CC0C" w14:textId="77777777" w:rsidTr="00971C4E">
        <w:trPr>
          <w:cantSplit/>
        </w:trPr>
        <w:tc>
          <w:tcPr>
            <w:tcW w:w="0" w:type="auto"/>
            <w:shd w:val="clear" w:color="auto" w:fill="auto"/>
          </w:tcPr>
          <w:p w14:paraId="20F84FE7" w14:textId="77777777" w:rsidR="0092299C" w:rsidRPr="007939DD" w:rsidRDefault="0092299C" w:rsidP="0092299C">
            <w:pPr>
              <w:pStyle w:val="ARtabletext"/>
            </w:pPr>
            <w:r w:rsidRPr="007939DD">
              <w:t>134</w:t>
            </w:r>
          </w:p>
        </w:tc>
        <w:tc>
          <w:tcPr>
            <w:tcW w:w="1460" w:type="dxa"/>
            <w:shd w:val="clear" w:color="auto" w:fill="auto"/>
          </w:tcPr>
          <w:p w14:paraId="711E22F6" w14:textId="77777777" w:rsidR="0092299C" w:rsidRPr="007939DD" w:rsidRDefault="0092299C" w:rsidP="0092299C">
            <w:pPr>
              <w:pStyle w:val="ARtabletext"/>
            </w:pPr>
            <w:r w:rsidRPr="007939DD">
              <w:t>Orders for tests if an incident has occurred</w:t>
            </w:r>
          </w:p>
        </w:tc>
        <w:tc>
          <w:tcPr>
            <w:tcW w:w="789" w:type="dxa"/>
            <w:shd w:val="clear" w:color="auto" w:fill="auto"/>
          </w:tcPr>
          <w:p w14:paraId="2C30339A" w14:textId="77777777" w:rsidR="0092299C" w:rsidRPr="007939DD" w:rsidRDefault="005B2F9E" w:rsidP="001F7D66">
            <w:pPr>
              <w:pStyle w:val="ARtabletextright"/>
              <w:jc w:val="center"/>
            </w:pPr>
            <w:r w:rsidRPr="007939DD">
              <w:t>0</w:t>
            </w:r>
          </w:p>
        </w:tc>
        <w:tc>
          <w:tcPr>
            <w:tcW w:w="1558" w:type="dxa"/>
            <w:shd w:val="clear" w:color="auto" w:fill="auto"/>
          </w:tcPr>
          <w:p w14:paraId="503854B7" w14:textId="77777777" w:rsidR="0092299C" w:rsidRPr="007939DD" w:rsidRDefault="0092299C" w:rsidP="0092299C">
            <w:pPr>
              <w:pStyle w:val="ARtabletext"/>
            </w:pPr>
          </w:p>
        </w:tc>
      </w:tr>
    </w:tbl>
    <w:p w14:paraId="319E9A7D" w14:textId="77777777" w:rsidR="0092299C" w:rsidRPr="007939DD" w:rsidRDefault="005C79AE" w:rsidP="005F7104">
      <w:pPr>
        <w:pStyle w:val="Heading2"/>
      </w:pPr>
      <w:bookmarkStart w:id="92" w:name="_Ref525207539"/>
      <w:r w:rsidRPr="007939DD">
        <w:lastRenderedPageBreak/>
        <w:t>Ministerial Statements of </w:t>
      </w:r>
      <w:r w:rsidR="0092299C" w:rsidRPr="007939DD">
        <w:t>Expectations</w:t>
      </w:r>
      <w:bookmarkEnd w:id="92"/>
    </w:p>
    <w:p w14:paraId="2C9974BE" w14:textId="77777777" w:rsidR="00F37C1F" w:rsidRPr="007939DD" w:rsidRDefault="00F37C1F" w:rsidP="00F37C1F">
      <w:pPr>
        <w:pStyle w:val="ARbody"/>
      </w:pPr>
      <w:r w:rsidRPr="007939DD">
        <w:t>Ministerial Statements of Expectations for regulators aim to improve regulatory governance and performance. The</w:t>
      </w:r>
      <w:r w:rsidR="004306C8" w:rsidRPr="007939DD">
        <w:t xml:space="preserve"> </w:t>
      </w:r>
      <w:r w:rsidRPr="007939DD">
        <w:t>statements articulate the Victorian Government</w:t>
      </w:r>
      <w:r w:rsidR="00917CDC">
        <w:t>’</w:t>
      </w:r>
      <w:r w:rsidR="005C79AE" w:rsidRPr="007939DD">
        <w:t>s priorities and objectives for </w:t>
      </w:r>
      <w:r w:rsidRPr="007939DD">
        <w:t>regulatory functions within each department. The department</w:t>
      </w:r>
      <w:r w:rsidR="00917CDC">
        <w:t>’</w:t>
      </w:r>
      <w:r w:rsidRPr="007939DD">
        <w:t xml:space="preserve">s regulatory functions to which the statements apply relate to areas such as drugs and poisons, food safety, tobacco control, safe drinking water and services provided, and registered under, the </w:t>
      </w:r>
      <w:r w:rsidRPr="007939DD">
        <w:rPr>
          <w:i/>
        </w:rPr>
        <w:t>Children, Youth and Families Act 2005</w:t>
      </w:r>
      <w:r w:rsidRPr="007939DD">
        <w:t xml:space="preserve"> and the </w:t>
      </w:r>
      <w:r w:rsidRPr="007939DD">
        <w:rPr>
          <w:i/>
        </w:rPr>
        <w:t>Disability Act 2006</w:t>
      </w:r>
      <w:r w:rsidRPr="007939DD">
        <w:t>.</w:t>
      </w:r>
    </w:p>
    <w:p w14:paraId="162073DE" w14:textId="77777777" w:rsidR="004306C8" w:rsidRPr="007939DD" w:rsidRDefault="00F37C1F" w:rsidP="00DA1791">
      <w:pPr>
        <w:pStyle w:val="ARbody"/>
      </w:pPr>
      <w:r w:rsidRPr="007939DD">
        <w:t>During 2017–18, new statements of expectations were issued to regulators within the department and to statutory a</w:t>
      </w:r>
      <w:r w:rsidR="005C79AE" w:rsidRPr="007939DD">
        <w:t>uthorities. Consistent with the </w:t>
      </w:r>
      <w:r w:rsidRPr="007939DD">
        <w:rPr>
          <w:i/>
        </w:rPr>
        <w:t>Statement of expectations framework for regulators</w:t>
      </w:r>
      <w:r w:rsidRPr="007939DD">
        <w:t>, the</w:t>
      </w:r>
      <w:r w:rsidR="005C79AE" w:rsidRPr="007939DD">
        <w:t>se statements have replaced the </w:t>
      </w:r>
      <w:r w:rsidRPr="007939DD">
        <w:t>2016–17 statements, refle</w:t>
      </w:r>
      <w:r w:rsidR="005C79AE" w:rsidRPr="007939DD">
        <w:t>ct the framework, and </w:t>
      </w:r>
      <w:r w:rsidRPr="007939DD">
        <w:t>apply until 30 June 2019.</w:t>
      </w:r>
    </w:p>
    <w:p w14:paraId="7609D321" w14:textId="6B69D9C4" w:rsidR="00F37C1F" w:rsidRPr="007939DD" w:rsidRDefault="00F37C1F" w:rsidP="00DA1791">
      <w:pPr>
        <w:pStyle w:val="ARbody"/>
      </w:pPr>
      <w:r w:rsidRPr="007939DD">
        <w:t>Statements of expectations and additional information are availab</w:t>
      </w:r>
      <w:r w:rsidR="00DA1791" w:rsidRPr="007939DD">
        <w:t>le on the department</w:t>
      </w:r>
      <w:r w:rsidR="00917CDC">
        <w:t>’</w:t>
      </w:r>
      <w:r w:rsidR="00DA1791" w:rsidRPr="007939DD">
        <w:t xml:space="preserve">s website: </w:t>
      </w:r>
      <w:hyperlink r:id="rId111" w:history="1">
        <w:r w:rsidRPr="007939DD">
          <w:rPr>
            <w:rStyle w:val="Hyperlink"/>
          </w:rPr>
          <w:t>Ministerial Statements of Expectations</w:t>
        </w:r>
      </w:hyperlink>
      <w:r w:rsidRPr="007939DD">
        <w:t xml:space="preserve"> &lt;https://dhhs.vic.gov.au/ministerial-statements-expectations-regulators&gt;</w:t>
      </w:r>
      <w:r w:rsidR="00DA1791" w:rsidRPr="007939DD">
        <w:t>.</w:t>
      </w:r>
    </w:p>
    <w:p w14:paraId="71F57DC4" w14:textId="77777777" w:rsidR="00F37C1F" w:rsidRPr="007939DD" w:rsidRDefault="00F37C1F" w:rsidP="00DA1791">
      <w:pPr>
        <w:pStyle w:val="ARbody"/>
      </w:pPr>
      <w:r w:rsidRPr="007939DD">
        <w:t>In relation to reporting requirements, the department will report on progress to achieve regulatory improvements o</w:t>
      </w:r>
      <w:r w:rsidR="00DA1791" w:rsidRPr="007939DD">
        <w:t>n the department</w:t>
      </w:r>
      <w:r w:rsidR="00917CDC">
        <w:t>’</w:t>
      </w:r>
      <w:r w:rsidR="00DA1791" w:rsidRPr="007939DD">
        <w:t>s website.</w:t>
      </w:r>
    </w:p>
    <w:p w14:paraId="71E6ADE1" w14:textId="77777777" w:rsidR="00C85285" w:rsidRPr="007939DD" w:rsidRDefault="00C85285" w:rsidP="005F7104">
      <w:pPr>
        <w:pStyle w:val="Heading2"/>
      </w:pPr>
      <w:bookmarkStart w:id="93" w:name="_Ref493061906"/>
      <w:r w:rsidRPr="007939DD">
        <w:t>Human Services Standards</w:t>
      </w:r>
      <w:bookmarkEnd w:id="93"/>
    </w:p>
    <w:p w14:paraId="39A97D4F" w14:textId="77777777" w:rsidR="00472649" w:rsidRPr="007939DD" w:rsidRDefault="00472649" w:rsidP="00472649">
      <w:pPr>
        <w:pStyle w:val="ARbody"/>
      </w:pPr>
      <w:r w:rsidRPr="007939DD">
        <w:t>The Human Services Standards (gazetted as Department of Health and Human Services Standards) apply to the direct-client contact human services activities (children, youth and families, disability services, homelessness services, family violence and sexual assault services).</w:t>
      </w:r>
    </w:p>
    <w:p w14:paraId="3639212F" w14:textId="77777777" w:rsidR="00472649" w:rsidRPr="007939DD" w:rsidRDefault="00472649" w:rsidP="00472649">
      <w:pPr>
        <w:pStyle w:val="ARbody"/>
      </w:pPr>
      <w:r w:rsidRPr="007939DD">
        <w:t xml:space="preserve">Compliance with the Standards is an obligation of the Service Agreement with the department, as well as a requirement of registration for organisations registered under the </w:t>
      </w:r>
      <w:r w:rsidRPr="007939DD">
        <w:rPr>
          <w:i/>
        </w:rPr>
        <w:t>Children, Youth and Families Act 2005</w:t>
      </w:r>
      <w:r w:rsidRPr="007939DD">
        <w:t xml:space="preserve"> or the </w:t>
      </w:r>
      <w:r w:rsidRPr="007939DD">
        <w:rPr>
          <w:i/>
        </w:rPr>
        <w:t>Disability Act 2006</w:t>
      </w:r>
      <w:r w:rsidRPr="007939DD">
        <w:t>, or both.</w:t>
      </w:r>
    </w:p>
    <w:p w14:paraId="48BAC79D" w14:textId="77777777" w:rsidR="00472649" w:rsidRPr="007939DD" w:rsidRDefault="00472649" w:rsidP="00472649">
      <w:pPr>
        <w:pStyle w:val="ARbody"/>
      </w:pPr>
      <w:r w:rsidRPr="007939DD">
        <w:t>The implementat</w:t>
      </w:r>
      <w:r w:rsidR="005C79AE" w:rsidRPr="007939DD">
        <w:t>ion of the Standards includes a </w:t>
      </w:r>
      <w:r w:rsidRPr="007939DD">
        <w:t>range of quality assurance activities including self-assessment, independent review and external accreditation/certification.</w:t>
      </w:r>
    </w:p>
    <w:p w14:paraId="4088AD13" w14:textId="77777777" w:rsidR="00F62E62" w:rsidRPr="007939DD" w:rsidRDefault="00F62E62" w:rsidP="00472649">
      <w:pPr>
        <w:pStyle w:val="ARbody"/>
      </w:pPr>
      <w:r w:rsidRPr="007939DD">
        <w:br w:type="page"/>
      </w:r>
    </w:p>
    <w:p w14:paraId="56647FFA" w14:textId="77777777" w:rsidR="00472649" w:rsidRPr="007939DD" w:rsidRDefault="00472649" w:rsidP="00472649">
      <w:pPr>
        <w:pStyle w:val="ARbody"/>
      </w:pPr>
      <w:r w:rsidRPr="007939DD">
        <w:lastRenderedPageBreak/>
        <w:t>To assure complia</w:t>
      </w:r>
      <w:r w:rsidR="005C79AE" w:rsidRPr="007939DD">
        <w:t>nce with the Standards, service </w:t>
      </w:r>
      <w:r w:rsidRPr="007939DD">
        <w:t>providers need to:</w:t>
      </w:r>
    </w:p>
    <w:p w14:paraId="688E7DFF" w14:textId="77777777" w:rsidR="00472649" w:rsidRPr="007939DD" w:rsidRDefault="00472649" w:rsidP="00472649">
      <w:pPr>
        <w:pStyle w:val="ARbullet1"/>
      </w:pPr>
      <w:r w:rsidRPr="007939DD">
        <w:t>demonstrate compliance with the Standards and the governance and management standards of a department-endorsed independent review body</w:t>
      </w:r>
    </w:p>
    <w:p w14:paraId="3D849A38" w14:textId="77777777" w:rsidR="00472649" w:rsidRPr="007939DD" w:rsidRDefault="00472649" w:rsidP="00472649">
      <w:pPr>
        <w:pStyle w:val="ARbullet1"/>
      </w:pPr>
      <w:r w:rsidRPr="007939DD">
        <w:t xml:space="preserve">be independently reviewed by a </w:t>
      </w:r>
      <w:r w:rsidR="005C79AE" w:rsidRPr="007939DD">
        <w:br/>
      </w:r>
      <w:r w:rsidRPr="007939DD">
        <w:t>department-endorsed independent rev</w:t>
      </w:r>
      <w:r w:rsidR="005C79AE" w:rsidRPr="007939DD">
        <w:t>iew body </w:t>
      </w:r>
      <w:r w:rsidR="00315814" w:rsidRPr="007939DD">
        <w:t>once every three years</w:t>
      </w:r>
    </w:p>
    <w:p w14:paraId="231D367B" w14:textId="77777777" w:rsidR="00472649" w:rsidRPr="007939DD" w:rsidRDefault="00472649" w:rsidP="00472649">
      <w:pPr>
        <w:pStyle w:val="ARbullet1"/>
      </w:pPr>
      <w:r w:rsidRPr="007939DD">
        <w:t>gain and maintain their accreditation/certi</w:t>
      </w:r>
      <w:r w:rsidR="005C79AE" w:rsidRPr="007939DD">
        <w:t>fication with their independent </w:t>
      </w:r>
      <w:r w:rsidRPr="007939DD">
        <w:t>review body.</w:t>
      </w:r>
    </w:p>
    <w:p w14:paraId="32BFC1E2" w14:textId="77777777" w:rsidR="00472649" w:rsidRPr="007939DD" w:rsidRDefault="00472649" w:rsidP="00F62E62">
      <w:pPr>
        <w:pStyle w:val="ARbodyafterbullets"/>
      </w:pPr>
      <w:r w:rsidRPr="007939DD">
        <w:t>In some circumst</w:t>
      </w:r>
      <w:r w:rsidR="00722CAE" w:rsidRPr="007939DD">
        <w:t>ances the department may exempt</w:t>
      </w:r>
      <w:r w:rsidRPr="007939DD">
        <w:t>a service provider from independent re</w:t>
      </w:r>
      <w:r w:rsidR="00F62E62" w:rsidRPr="007939DD">
        <w:t>view and instead require a self-</w:t>
      </w:r>
      <w:r w:rsidRPr="007939DD">
        <w:t>assessment process be undertaken. A range of criteria is considered to determine whether the benefits of the review process outweigh the costs of the review.</w:t>
      </w:r>
    </w:p>
    <w:p w14:paraId="017DD399" w14:textId="77777777" w:rsidR="00C85285" w:rsidRPr="007939DD" w:rsidRDefault="00C85285" w:rsidP="00BA249F">
      <w:pPr>
        <w:pStyle w:val="ARtablecaption"/>
      </w:pPr>
      <w:r w:rsidRPr="007939DD">
        <w:t>Number of service providers</w:t>
      </w:r>
    </w:p>
    <w:tbl>
      <w:tblPr>
        <w:tblW w:w="4593"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3549"/>
        <w:gridCol w:w="1044"/>
      </w:tblGrid>
      <w:tr w:rsidR="00C85285" w:rsidRPr="007939DD" w14:paraId="3F44141F" w14:textId="77777777" w:rsidTr="00C85285">
        <w:trPr>
          <w:cantSplit/>
          <w:tblHeader/>
        </w:trPr>
        <w:tc>
          <w:tcPr>
            <w:tcW w:w="3549" w:type="dxa"/>
            <w:vAlign w:val="bottom"/>
          </w:tcPr>
          <w:p w14:paraId="532B358D" w14:textId="77777777" w:rsidR="00C85285" w:rsidRPr="007939DD" w:rsidRDefault="00C85285" w:rsidP="00C85285">
            <w:pPr>
              <w:pStyle w:val="ARtablecolhead"/>
            </w:pPr>
            <w:r w:rsidRPr="007939DD">
              <w:rPr>
                <w:spacing w:val="-15"/>
              </w:rPr>
              <w:t>T</w:t>
            </w:r>
            <w:r w:rsidRPr="007939DD">
              <w:t>ype</w:t>
            </w:r>
          </w:p>
        </w:tc>
        <w:tc>
          <w:tcPr>
            <w:tcW w:w="1044" w:type="dxa"/>
            <w:vAlign w:val="bottom"/>
          </w:tcPr>
          <w:p w14:paraId="3BB23911" w14:textId="77777777" w:rsidR="00C85285" w:rsidRPr="007939DD" w:rsidRDefault="00C85285" w:rsidP="00472649">
            <w:pPr>
              <w:pStyle w:val="ARtablecolheadright"/>
            </w:pPr>
            <w:r w:rsidRPr="007939DD">
              <w:t>Number</w:t>
            </w:r>
          </w:p>
        </w:tc>
      </w:tr>
      <w:tr w:rsidR="00C85285" w:rsidRPr="007939DD" w14:paraId="0C7C1007" w14:textId="77777777" w:rsidTr="00C85285">
        <w:trPr>
          <w:cantSplit/>
        </w:trPr>
        <w:tc>
          <w:tcPr>
            <w:tcW w:w="3549" w:type="dxa"/>
          </w:tcPr>
          <w:p w14:paraId="31C4C606" w14:textId="77777777" w:rsidR="00C85285" w:rsidRPr="007939DD" w:rsidRDefault="00C85285" w:rsidP="00C85285">
            <w:pPr>
              <w:pStyle w:val="ARtabletext"/>
            </w:pPr>
            <w:r w:rsidRPr="007939DD">
              <w:t>Organisations</w:t>
            </w:r>
            <w:r w:rsidRPr="007939DD">
              <w:rPr>
                <w:spacing w:val="4"/>
              </w:rPr>
              <w:t xml:space="preserve"> </w:t>
            </w:r>
            <w:r w:rsidRPr="007939DD">
              <w:t>exempt</w:t>
            </w:r>
            <w:r w:rsidRPr="007939DD">
              <w:rPr>
                <w:spacing w:val="5"/>
              </w:rPr>
              <w:t xml:space="preserve"> </w:t>
            </w:r>
            <w:r w:rsidRPr="007939DD">
              <w:t>from independent</w:t>
            </w:r>
            <w:r w:rsidRPr="007939DD">
              <w:rPr>
                <w:spacing w:val="4"/>
              </w:rPr>
              <w:t xml:space="preserve"> </w:t>
            </w:r>
            <w:r w:rsidRPr="007939DD">
              <w:t>review</w:t>
            </w:r>
            <w:r w:rsidRPr="007939DD">
              <w:rPr>
                <w:spacing w:val="4"/>
              </w:rPr>
              <w:t xml:space="preserve"> </w:t>
            </w:r>
            <w:r w:rsidRPr="007939DD">
              <w:t>and self-assessment</w:t>
            </w:r>
          </w:p>
        </w:tc>
        <w:tc>
          <w:tcPr>
            <w:tcW w:w="1044" w:type="dxa"/>
          </w:tcPr>
          <w:p w14:paraId="64EDA912" w14:textId="77777777" w:rsidR="00C85285" w:rsidRPr="007939DD" w:rsidRDefault="00472649" w:rsidP="00472649">
            <w:pPr>
              <w:pStyle w:val="ARtabletextright"/>
            </w:pPr>
            <w:r w:rsidRPr="007939DD">
              <w:t>31</w:t>
            </w:r>
          </w:p>
        </w:tc>
      </w:tr>
      <w:tr w:rsidR="00C85285" w:rsidRPr="007939DD" w14:paraId="2D0BDD6D" w14:textId="77777777" w:rsidTr="00C85285">
        <w:trPr>
          <w:cantSplit/>
        </w:trPr>
        <w:tc>
          <w:tcPr>
            <w:tcW w:w="3549" w:type="dxa"/>
          </w:tcPr>
          <w:p w14:paraId="0E7F9305" w14:textId="77777777" w:rsidR="00C85285" w:rsidRPr="007939DD" w:rsidRDefault="00C85285" w:rsidP="005556D5">
            <w:pPr>
              <w:pStyle w:val="ARtabletext"/>
            </w:pPr>
            <w:r w:rsidRPr="007939DD">
              <w:t>Organisations</w:t>
            </w:r>
            <w:r w:rsidRPr="007939DD">
              <w:rPr>
                <w:spacing w:val="3"/>
              </w:rPr>
              <w:t xml:space="preserve"> </w:t>
            </w:r>
            <w:r w:rsidRPr="007939DD">
              <w:t>required</w:t>
            </w:r>
            <w:r w:rsidRPr="007939DD">
              <w:rPr>
                <w:spacing w:val="3"/>
              </w:rPr>
              <w:t xml:space="preserve"> </w:t>
            </w:r>
            <w:r w:rsidRPr="007939DD">
              <w:t>to complete</w:t>
            </w:r>
            <w:r w:rsidRPr="007939DD">
              <w:rPr>
                <w:spacing w:val="4"/>
              </w:rPr>
              <w:t xml:space="preserve"> </w:t>
            </w:r>
            <w:r w:rsidR="005556D5" w:rsidRPr="007939DD">
              <w:rPr>
                <w:spacing w:val="4"/>
              </w:rPr>
              <w:br/>
            </w:r>
            <w:r w:rsidRPr="007939DD">
              <w:t>a</w:t>
            </w:r>
            <w:r w:rsidRPr="007939DD">
              <w:rPr>
                <w:spacing w:val="5"/>
              </w:rPr>
              <w:t xml:space="preserve"> </w:t>
            </w:r>
            <w:r w:rsidRPr="007939DD">
              <w:t>self-assessment</w:t>
            </w:r>
          </w:p>
        </w:tc>
        <w:tc>
          <w:tcPr>
            <w:tcW w:w="1044" w:type="dxa"/>
          </w:tcPr>
          <w:p w14:paraId="4F37DC51" w14:textId="77777777" w:rsidR="00C85285" w:rsidRPr="007939DD" w:rsidRDefault="00472649" w:rsidP="00472649">
            <w:pPr>
              <w:pStyle w:val="ARtabletextright"/>
            </w:pPr>
            <w:r w:rsidRPr="007939DD">
              <w:t>32</w:t>
            </w:r>
          </w:p>
        </w:tc>
      </w:tr>
      <w:tr w:rsidR="00C85285" w:rsidRPr="007939DD" w14:paraId="6F9869E3" w14:textId="77777777" w:rsidTr="00472649">
        <w:trPr>
          <w:cantSplit/>
        </w:trPr>
        <w:tc>
          <w:tcPr>
            <w:tcW w:w="3549" w:type="dxa"/>
          </w:tcPr>
          <w:p w14:paraId="3B3A7BCF" w14:textId="77777777" w:rsidR="00C85285" w:rsidRPr="007939DD" w:rsidRDefault="00C85285" w:rsidP="00472649">
            <w:pPr>
              <w:pStyle w:val="ARtabletext"/>
            </w:pPr>
            <w:r w:rsidRPr="007939DD">
              <w:t>Organisations</w:t>
            </w:r>
            <w:r w:rsidRPr="007939DD">
              <w:rPr>
                <w:spacing w:val="3"/>
              </w:rPr>
              <w:t xml:space="preserve"> </w:t>
            </w:r>
            <w:r w:rsidRPr="007939DD">
              <w:t>required</w:t>
            </w:r>
            <w:r w:rsidRPr="007939DD">
              <w:rPr>
                <w:spacing w:val="4"/>
              </w:rPr>
              <w:t xml:space="preserve"> </w:t>
            </w:r>
            <w:r w:rsidR="00472649" w:rsidRPr="007939DD">
              <w:rPr>
                <w:spacing w:val="4"/>
              </w:rPr>
              <w:t>to under</w:t>
            </w:r>
            <w:r w:rsidR="00472649" w:rsidRPr="007939DD">
              <w:t xml:space="preserve">take </w:t>
            </w:r>
            <w:r w:rsidRPr="007939DD">
              <w:t>an</w:t>
            </w:r>
            <w:r w:rsidR="005556D5" w:rsidRPr="007939DD">
              <w:rPr>
                <w:spacing w:val="5"/>
              </w:rPr>
              <w:t> </w:t>
            </w:r>
            <w:r w:rsidRPr="007939DD">
              <w:rPr>
                <w:spacing w:val="5"/>
              </w:rPr>
              <w:t>i</w:t>
            </w:r>
            <w:r w:rsidRPr="007939DD">
              <w:t>ndependent</w:t>
            </w:r>
            <w:r w:rsidRPr="007939DD">
              <w:rPr>
                <w:spacing w:val="4"/>
              </w:rPr>
              <w:t xml:space="preserve"> </w:t>
            </w:r>
            <w:r w:rsidRPr="007939DD">
              <w:t>review</w:t>
            </w:r>
          </w:p>
        </w:tc>
        <w:tc>
          <w:tcPr>
            <w:tcW w:w="1044" w:type="dxa"/>
          </w:tcPr>
          <w:p w14:paraId="4DAC8C8A" w14:textId="77777777" w:rsidR="00C85285" w:rsidRPr="007939DD" w:rsidRDefault="00472649" w:rsidP="00472649">
            <w:pPr>
              <w:pStyle w:val="ARtabletextright"/>
            </w:pPr>
            <w:r w:rsidRPr="007939DD">
              <w:t>651</w:t>
            </w:r>
          </w:p>
        </w:tc>
      </w:tr>
    </w:tbl>
    <w:p w14:paraId="45232EEA" w14:textId="77777777" w:rsidR="00C85285" w:rsidRPr="007939DD" w:rsidRDefault="00C85285" w:rsidP="00C85285">
      <w:pPr>
        <w:pStyle w:val="ARtablefootnote"/>
      </w:pPr>
      <w:r w:rsidRPr="007939DD">
        <w:t>Includes organisations registered for National Disability Insurance Agency purposes.</w:t>
      </w:r>
    </w:p>
    <w:p w14:paraId="71CB8DD0" w14:textId="77777777" w:rsidR="00C85285" w:rsidRPr="007939DD" w:rsidRDefault="00C4439F" w:rsidP="00110DAF">
      <w:pPr>
        <w:pStyle w:val="ARtablecaption"/>
      </w:pPr>
      <w:r w:rsidRPr="007939DD">
        <w:t>Reviews completed 201</w:t>
      </w:r>
      <w:r w:rsidR="005F1AFF" w:rsidRPr="007939DD">
        <w:t>7</w:t>
      </w:r>
      <w:r w:rsidRPr="007939DD">
        <w:t>–</w:t>
      </w:r>
      <w:r w:rsidR="00C85285" w:rsidRPr="007939DD">
        <w:t>1</w:t>
      </w:r>
      <w:r w:rsidR="005F1AFF" w:rsidRPr="007939DD">
        <w:t>8</w:t>
      </w:r>
    </w:p>
    <w:tbl>
      <w:tblPr>
        <w:tblW w:w="0" w:type="auto"/>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3549"/>
        <w:gridCol w:w="1028"/>
      </w:tblGrid>
      <w:tr w:rsidR="00C85285" w:rsidRPr="007939DD" w14:paraId="1DF45457" w14:textId="77777777" w:rsidTr="00C85285">
        <w:trPr>
          <w:cantSplit/>
          <w:tblHeader/>
        </w:trPr>
        <w:tc>
          <w:tcPr>
            <w:tcW w:w="3549" w:type="dxa"/>
            <w:vAlign w:val="bottom"/>
          </w:tcPr>
          <w:p w14:paraId="290C575B" w14:textId="77777777" w:rsidR="00C85285" w:rsidRPr="007939DD" w:rsidRDefault="00C85285" w:rsidP="00C85285">
            <w:pPr>
              <w:pStyle w:val="ARtablecolhead"/>
            </w:pPr>
            <w:r w:rsidRPr="007939DD">
              <w:rPr>
                <w:spacing w:val="-15"/>
              </w:rPr>
              <w:t>T</w:t>
            </w:r>
            <w:r w:rsidRPr="007939DD">
              <w:t>ype</w:t>
            </w:r>
          </w:p>
        </w:tc>
        <w:tc>
          <w:tcPr>
            <w:tcW w:w="1028" w:type="dxa"/>
            <w:vAlign w:val="bottom"/>
          </w:tcPr>
          <w:p w14:paraId="597FFC06" w14:textId="77777777" w:rsidR="00C85285" w:rsidRPr="007939DD" w:rsidRDefault="00C85285" w:rsidP="00C85285">
            <w:pPr>
              <w:pStyle w:val="ARtablecolhead"/>
              <w:jc w:val="right"/>
            </w:pPr>
            <w:r w:rsidRPr="007939DD">
              <w:t>Number</w:t>
            </w:r>
          </w:p>
        </w:tc>
      </w:tr>
      <w:tr w:rsidR="00C85285" w:rsidRPr="007939DD" w14:paraId="198C6635" w14:textId="77777777" w:rsidTr="00C85285">
        <w:trPr>
          <w:cantSplit/>
        </w:trPr>
        <w:tc>
          <w:tcPr>
            <w:tcW w:w="3549" w:type="dxa"/>
          </w:tcPr>
          <w:p w14:paraId="41543F22" w14:textId="77777777" w:rsidR="00C85285" w:rsidRPr="007939DD" w:rsidRDefault="00C85285" w:rsidP="00C85285">
            <w:pPr>
              <w:pStyle w:val="ARtabletext"/>
            </w:pPr>
            <w:r w:rsidRPr="007939DD">
              <w:t>Number of independent reviews successfully completed</w:t>
            </w:r>
          </w:p>
        </w:tc>
        <w:tc>
          <w:tcPr>
            <w:tcW w:w="1028" w:type="dxa"/>
          </w:tcPr>
          <w:p w14:paraId="5806D7A9" w14:textId="77777777" w:rsidR="00C85285" w:rsidRPr="007939DD" w:rsidRDefault="00472649" w:rsidP="00472649">
            <w:pPr>
              <w:pStyle w:val="ARtabletextright"/>
            </w:pPr>
            <w:r w:rsidRPr="007939DD">
              <w:t>371</w:t>
            </w:r>
          </w:p>
        </w:tc>
      </w:tr>
      <w:tr w:rsidR="00C85285" w:rsidRPr="007939DD" w14:paraId="6F0AD5E0" w14:textId="77777777" w:rsidTr="00C85285">
        <w:trPr>
          <w:cantSplit/>
        </w:trPr>
        <w:tc>
          <w:tcPr>
            <w:tcW w:w="3549" w:type="dxa"/>
          </w:tcPr>
          <w:p w14:paraId="3A39C3BD" w14:textId="77777777" w:rsidR="00C85285" w:rsidRPr="007939DD" w:rsidRDefault="00C85285" w:rsidP="00315814">
            <w:pPr>
              <w:pStyle w:val="ARtabletext"/>
            </w:pPr>
            <w:r w:rsidRPr="007939DD">
              <w:t>Number of independent</w:t>
            </w:r>
            <w:r w:rsidRPr="007939DD">
              <w:rPr>
                <w:spacing w:val="3"/>
              </w:rPr>
              <w:t xml:space="preserve"> </w:t>
            </w:r>
            <w:r w:rsidRPr="007939DD">
              <w:t>reviews not successfully completed or certification withdrawn</w:t>
            </w:r>
          </w:p>
        </w:tc>
        <w:tc>
          <w:tcPr>
            <w:tcW w:w="1028" w:type="dxa"/>
          </w:tcPr>
          <w:p w14:paraId="5517043F" w14:textId="77777777" w:rsidR="00C85285" w:rsidRPr="007939DD" w:rsidRDefault="00472649" w:rsidP="00472649">
            <w:pPr>
              <w:pStyle w:val="ARtabletextright"/>
            </w:pPr>
            <w:r w:rsidRPr="007939DD">
              <w:t>0</w:t>
            </w:r>
          </w:p>
        </w:tc>
      </w:tr>
    </w:tbl>
    <w:p w14:paraId="0DBBEF49" w14:textId="77777777" w:rsidR="00EC5794" w:rsidRPr="007939DD" w:rsidRDefault="00EC5794" w:rsidP="005F7104">
      <w:pPr>
        <w:pStyle w:val="Heading2"/>
      </w:pPr>
      <w:bookmarkStart w:id="94" w:name="_Ref492912671"/>
      <w:bookmarkStart w:id="95" w:name="_Ref493159507"/>
      <w:r w:rsidRPr="007939DD">
        <w:t>Disability action plan</w:t>
      </w:r>
      <w:bookmarkEnd w:id="94"/>
    </w:p>
    <w:p w14:paraId="7DD76F33" w14:textId="77777777" w:rsidR="00EC5794" w:rsidRPr="007939DD" w:rsidRDefault="00EC5794" w:rsidP="00EC5794">
      <w:pPr>
        <w:pStyle w:val="ARbody"/>
      </w:pPr>
      <w:r w:rsidRPr="007939DD">
        <w:t xml:space="preserve">The </w:t>
      </w:r>
      <w:r w:rsidRPr="007939DD">
        <w:rPr>
          <w:i/>
        </w:rPr>
        <w:t>Disability Act 2006</w:t>
      </w:r>
      <w:r w:rsidRPr="007939DD">
        <w:t xml:space="preserve"> requires Victorian agencies to develop a disability action plan to reduce barriers and enhance opportunities for people with a disability.</w:t>
      </w:r>
    </w:p>
    <w:p w14:paraId="4CD1F3C2" w14:textId="77777777" w:rsidR="004306C8" w:rsidRPr="007939DD" w:rsidRDefault="00EC5794" w:rsidP="00EC5794">
      <w:pPr>
        <w:pStyle w:val="ARbody"/>
      </w:pPr>
      <w:r w:rsidRPr="007939DD">
        <w:t>During 2017–18, the department progressed a number of initiatives</w:t>
      </w:r>
      <w:r w:rsidR="005556D5" w:rsidRPr="007939DD">
        <w:t xml:space="preserve"> in line with the Department of </w:t>
      </w:r>
      <w:r w:rsidRPr="007939DD">
        <w:t>Human Services</w:t>
      </w:r>
      <w:r w:rsidR="00917CDC">
        <w:t>’</w:t>
      </w:r>
      <w:r w:rsidRPr="007939DD">
        <w:t xml:space="preserve"> </w:t>
      </w:r>
      <w:r w:rsidRPr="007939DD">
        <w:rPr>
          <w:i/>
        </w:rPr>
        <w:t>Delivering for all: access and equity framework 2013–17</w:t>
      </w:r>
      <w:r w:rsidRPr="007939DD">
        <w:t xml:space="preserve"> and the Department of Health</w:t>
      </w:r>
      <w:r w:rsidR="00917CDC">
        <w:t>’</w:t>
      </w:r>
      <w:r w:rsidRPr="007939DD">
        <w:t xml:space="preserve">s </w:t>
      </w:r>
      <w:r w:rsidRPr="007939DD">
        <w:rPr>
          <w:i/>
        </w:rPr>
        <w:t>Working together: disability action plan</w:t>
      </w:r>
      <w:r w:rsidRPr="007939DD">
        <w:t xml:space="preserve"> to assist in removing barriers for people with disability under four outcome areas. As these plans have expired, the department has been working closely </w:t>
      </w:r>
      <w:r w:rsidRPr="007939DD">
        <w:lastRenderedPageBreak/>
        <w:t xml:space="preserve">with staff, people with disability, and other stakeholders to develop a </w:t>
      </w:r>
      <w:r w:rsidR="002E1EF1" w:rsidRPr="007939DD">
        <w:t xml:space="preserve">new </w:t>
      </w:r>
      <w:r w:rsidR="002E1EF1" w:rsidRPr="007939DD">
        <w:rPr>
          <w:i/>
        </w:rPr>
        <w:t>Disability Action Plan 2018–</w:t>
      </w:r>
      <w:r w:rsidRPr="007939DD">
        <w:rPr>
          <w:i/>
        </w:rPr>
        <w:t>2020</w:t>
      </w:r>
      <w:r w:rsidRPr="007939DD">
        <w:t>.</w:t>
      </w:r>
    </w:p>
    <w:p w14:paraId="2D81399C" w14:textId="56D42A70" w:rsidR="00EC5794" w:rsidRPr="007939DD" w:rsidRDefault="00EC5794" w:rsidP="00EC5794">
      <w:pPr>
        <w:pStyle w:val="ARbody"/>
      </w:pPr>
      <w:r w:rsidRPr="007939DD">
        <w:t xml:space="preserve">Information on the new plan can be viewed on the </w:t>
      </w:r>
      <w:hyperlink r:id="rId112" w:history="1">
        <w:r w:rsidRPr="007939DD">
          <w:rPr>
            <w:rStyle w:val="Hyperlink"/>
          </w:rPr>
          <w:t>department</w:t>
        </w:r>
        <w:r w:rsidR="00917CDC">
          <w:rPr>
            <w:rStyle w:val="Hyperlink"/>
          </w:rPr>
          <w:t>’</w:t>
        </w:r>
        <w:r w:rsidRPr="007939DD">
          <w:rPr>
            <w:rStyle w:val="Hyperlink"/>
          </w:rPr>
          <w:t>s website</w:t>
        </w:r>
      </w:hyperlink>
      <w:r w:rsidRPr="007939DD">
        <w:t>: &lt;https://www.dhhs.vic.gov.au/publications/</w:t>
      </w:r>
      <w:r w:rsidR="00847CB2" w:rsidRPr="007939DD">
        <w:t>disability-action-plan-2018-</w:t>
      </w:r>
      <w:r w:rsidRPr="007939DD">
        <w:t>2020&gt;.</w:t>
      </w:r>
    </w:p>
    <w:p w14:paraId="518BF13C" w14:textId="77777777" w:rsidR="00EC5794" w:rsidRPr="007939DD" w:rsidRDefault="00EC5794" w:rsidP="00EC5794">
      <w:pPr>
        <w:pStyle w:val="Heading3"/>
      </w:pPr>
      <w:r w:rsidRPr="007939DD">
        <w:t>Reducing barriers to accessing goods, services and facilities</w:t>
      </w:r>
    </w:p>
    <w:p w14:paraId="00B2634B" w14:textId="77777777" w:rsidR="00EC5794" w:rsidRPr="007939DD" w:rsidRDefault="00EC5794" w:rsidP="00EC5794">
      <w:pPr>
        <w:pStyle w:val="ARbody"/>
      </w:pPr>
      <w:r w:rsidRPr="007939DD">
        <w:t>The department worked in partnership with Family Planning Victoria to develop a comprehensive, age and developmentally appropriate set of classroom materials to support teachers working with students with intellectual disability. The aim of the resource is to help schools plan, design and implement relationships and sexuality education. The resource acknowledges the right of students with intellectual disability to access information and to be supported to develop skills, so that they can make informed decisions about the relationships they engage in and their sexual and reproductive health throughout their lives.</w:t>
      </w:r>
    </w:p>
    <w:p w14:paraId="5697D537" w14:textId="77777777" w:rsidR="00EC5794" w:rsidRPr="007939DD" w:rsidRDefault="00EC5794" w:rsidP="00EC5794">
      <w:pPr>
        <w:pStyle w:val="ARbody"/>
      </w:pPr>
      <w:r w:rsidRPr="007939DD">
        <w:rPr>
          <w:i/>
        </w:rPr>
        <w:t>Absolutely every</w:t>
      </w:r>
      <w:r w:rsidR="002E1EF1" w:rsidRPr="007939DD">
        <w:rPr>
          <w:i/>
        </w:rPr>
        <w:t xml:space="preserve">one: state disability plan </w:t>
      </w:r>
      <w:r w:rsidR="005556D5" w:rsidRPr="007939DD">
        <w:rPr>
          <w:i/>
        </w:rPr>
        <w:br/>
      </w:r>
      <w:r w:rsidR="002E1EF1" w:rsidRPr="007939DD">
        <w:rPr>
          <w:i/>
        </w:rPr>
        <w:t>2017–</w:t>
      </w:r>
      <w:r w:rsidRPr="007939DD">
        <w:rPr>
          <w:i/>
        </w:rPr>
        <w:t>2020</w:t>
      </w:r>
      <w:r w:rsidRPr="007939DD">
        <w:t xml:space="preserve"> and the </w:t>
      </w:r>
      <w:r w:rsidRPr="007939DD">
        <w:rPr>
          <w:i/>
        </w:rPr>
        <w:t>Na</w:t>
      </w:r>
      <w:r w:rsidR="002E1EF1" w:rsidRPr="007939DD">
        <w:rPr>
          <w:i/>
        </w:rPr>
        <w:t>tional Disability Strategy 2010–</w:t>
      </w:r>
      <w:r w:rsidRPr="007939DD">
        <w:rPr>
          <w:i/>
        </w:rPr>
        <w:t>2020</w:t>
      </w:r>
      <w:r w:rsidRPr="007939DD">
        <w:t xml:space="preserve"> both state the importance of mainstream services and programs being responsive to the needs of people with disability. The Australian Institute of Health and Welfare developed and te</w:t>
      </w:r>
      <w:r w:rsidR="005556D5" w:rsidRPr="007939DD">
        <w:t>sted a standard methodology for </w:t>
      </w:r>
      <w:r w:rsidRPr="007939DD">
        <w:t>mainstream healt</w:t>
      </w:r>
      <w:r w:rsidR="005556D5" w:rsidRPr="007939DD">
        <w:t>h service providers to record a </w:t>
      </w:r>
      <w:r w:rsidRPr="007939DD">
        <w:t>person</w:t>
      </w:r>
      <w:r w:rsidR="00917CDC">
        <w:t>’</w:t>
      </w:r>
      <w:r w:rsidRPr="007939DD">
        <w:t>s disability based on the International Classification of Functioning, Disability and Health. The Victorian Disability Advisory Council has formed a working group including department representatives to identify mainstream service types or sites that ma</w:t>
      </w:r>
      <w:r w:rsidR="005556D5" w:rsidRPr="007939DD">
        <w:t>y be suitable for piloting the </w:t>
      </w:r>
      <w:r w:rsidRPr="007939DD">
        <w:t>identifier.</w:t>
      </w:r>
    </w:p>
    <w:p w14:paraId="19DB75D4" w14:textId="77777777" w:rsidR="00EC5794" w:rsidRPr="007939DD" w:rsidRDefault="00EC5794" w:rsidP="00EC5794">
      <w:pPr>
        <w:pStyle w:val="Heading3"/>
      </w:pPr>
      <w:r w:rsidRPr="007939DD">
        <w:t>Redu</w:t>
      </w:r>
      <w:r w:rsidR="005556D5" w:rsidRPr="007939DD">
        <w:t>cing barriers to persons with a </w:t>
      </w:r>
      <w:r w:rsidRPr="007939DD">
        <w:t>disability obtaining and maintaining employment</w:t>
      </w:r>
    </w:p>
    <w:p w14:paraId="1343F29A" w14:textId="77777777" w:rsidR="004306C8" w:rsidRPr="007939DD" w:rsidRDefault="005E7D31" w:rsidP="00EC5794">
      <w:pPr>
        <w:pStyle w:val="ARbody"/>
      </w:pPr>
      <w:r w:rsidRPr="007939DD">
        <w:t>T</w:t>
      </w:r>
      <w:r w:rsidR="00EC5794" w:rsidRPr="007939DD">
        <w:t>he department</w:t>
      </w:r>
      <w:r w:rsidR="00917CDC">
        <w:t>’</w:t>
      </w:r>
      <w:r w:rsidR="00EC5794" w:rsidRPr="007939DD">
        <w:t xml:space="preserve">s </w:t>
      </w:r>
      <w:r w:rsidR="00EC5794" w:rsidRPr="007939DD">
        <w:rPr>
          <w:i/>
        </w:rPr>
        <w:t>Disa</w:t>
      </w:r>
      <w:r w:rsidR="002E1EF1" w:rsidRPr="007939DD">
        <w:rPr>
          <w:i/>
        </w:rPr>
        <w:t xml:space="preserve">bility </w:t>
      </w:r>
      <w:r w:rsidR="00F62E62" w:rsidRPr="007939DD">
        <w:rPr>
          <w:i/>
        </w:rPr>
        <w:t>e</w:t>
      </w:r>
      <w:r w:rsidR="002E1EF1" w:rsidRPr="007939DD">
        <w:rPr>
          <w:i/>
        </w:rPr>
        <w:t xml:space="preserve">mployment </w:t>
      </w:r>
      <w:r w:rsidR="00F62E62" w:rsidRPr="007939DD">
        <w:rPr>
          <w:i/>
        </w:rPr>
        <w:t>s</w:t>
      </w:r>
      <w:r w:rsidR="002E1EF1" w:rsidRPr="007939DD">
        <w:rPr>
          <w:i/>
        </w:rPr>
        <w:t>trategy 2018–</w:t>
      </w:r>
      <w:r w:rsidR="00EC5794" w:rsidRPr="007939DD">
        <w:rPr>
          <w:i/>
        </w:rPr>
        <w:t>2020</w:t>
      </w:r>
      <w:r w:rsidR="00EC5794" w:rsidRPr="007939DD">
        <w:t xml:space="preserve"> released in </w:t>
      </w:r>
      <w:r w:rsidRPr="007939DD">
        <w:t>May</w:t>
      </w:r>
      <w:r w:rsidR="00EC5794" w:rsidRPr="007939DD">
        <w:t xml:space="preserve"> 2018</w:t>
      </w:r>
      <w:r w:rsidR="00AB26D5" w:rsidRPr="007939DD">
        <w:t xml:space="preserve"> has been developed as a framework for the departme</w:t>
      </w:r>
      <w:r w:rsidR="005556D5" w:rsidRPr="007939DD">
        <w:t>nt to </w:t>
      </w:r>
      <w:r w:rsidR="00AB26D5" w:rsidRPr="007939DD">
        <w:t>ensure an inclusive and disability equitable workplace.</w:t>
      </w:r>
      <w:r w:rsidR="00EC5794" w:rsidRPr="007939DD">
        <w:t xml:space="preserve"> </w:t>
      </w:r>
      <w:r w:rsidR="00AB26D5" w:rsidRPr="007939DD">
        <w:t xml:space="preserve">This strengthens advancement opportunities for people with disability. </w:t>
      </w:r>
      <w:r w:rsidR="00EC5794" w:rsidRPr="007939DD">
        <w:t>Th</w:t>
      </w:r>
      <w:r w:rsidR="00AB26D5" w:rsidRPr="007939DD">
        <w:t>e plan aims to position th</w:t>
      </w:r>
      <w:r w:rsidR="005556D5" w:rsidRPr="007939DD">
        <w:t>e department as a leader in the </w:t>
      </w:r>
      <w:r w:rsidR="00AB26D5" w:rsidRPr="007939DD">
        <w:t>employment of people with disability, offering innovative career p</w:t>
      </w:r>
      <w:r w:rsidR="005556D5" w:rsidRPr="007939DD">
        <w:t>athways and providing access to </w:t>
      </w:r>
      <w:r w:rsidR="00AB26D5" w:rsidRPr="007939DD">
        <w:t>development and advancement opportunities.</w:t>
      </w:r>
    </w:p>
    <w:p w14:paraId="30BEB458" w14:textId="77777777" w:rsidR="00EC5794" w:rsidRPr="007939DD" w:rsidRDefault="00AB26D5" w:rsidP="00EC5794">
      <w:pPr>
        <w:pStyle w:val="ARbody"/>
      </w:pPr>
      <w:r w:rsidRPr="007939DD">
        <w:lastRenderedPageBreak/>
        <w:t>Th</w:t>
      </w:r>
      <w:r w:rsidR="00EC5794" w:rsidRPr="007939DD">
        <w:t xml:space="preserve">is work complements commitments made in </w:t>
      </w:r>
      <w:r w:rsidR="00EC5794" w:rsidRPr="007939DD">
        <w:rPr>
          <w:i/>
        </w:rPr>
        <w:t>Every opportunity: Victorian economic participation plan for people with di</w:t>
      </w:r>
      <w:r w:rsidR="002E1EF1" w:rsidRPr="007939DD">
        <w:rPr>
          <w:i/>
        </w:rPr>
        <w:t>sability 2018–</w:t>
      </w:r>
      <w:r w:rsidR="00EC5794" w:rsidRPr="007939DD">
        <w:rPr>
          <w:i/>
        </w:rPr>
        <w:t>2020</w:t>
      </w:r>
      <w:r w:rsidR="009A4F20" w:rsidRPr="007939DD">
        <w:t>.</w:t>
      </w:r>
    </w:p>
    <w:p w14:paraId="1F1968DD" w14:textId="77777777" w:rsidR="00EC5794" w:rsidRPr="007939DD" w:rsidRDefault="00EC5794" w:rsidP="00EC5794">
      <w:pPr>
        <w:pStyle w:val="ARbody"/>
      </w:pPr>
      <w:r w:rsidRPr="007939DD">
        <w:t>In December 2017</w:t>
      </w:r>
      <w:r w:rsidR="00F62E62" w:rsidRPr="007939DD">
        <w:t>,</w:t>
      </w:r>
      <w:r w:rsidRPr="007939DD">
        <w:t xml:space="preserve"> the department launched its Accessible applications for everyone policy and Accessible applications guidelines. The policy defines the minimum requirements for the accessibility of ICT applications for all departmental employees and other intended users of the software. It is intended to improve the accessibility of ICT software applications and to support an inclusive workplace.</w:t>
      </w:r>
    </w:p>
    <w:p w14:paraId="2CD8B868" w14:textId="77777777" w:rsidR="00EC5794" w:rsidRPr="007939DD" w:rsidRDefault="00F62E62" w:rsidP="00EC5794">
      <w:pPr>
        <w:pStyle w:val="ARbody"/>
      </w:pPr>
      <w:r w:rsidRPr="007939DD">
        <w:t>In August 2017,</w:t>
      </w:r>
      <w:r w:rsidR="00EC5794" w:rsidRPr="007939DD">
        <w:t xml:space="preserve"> the departm</w:t>
      </w:r>
      <w:r w:rsidR="005556D5" w:rsidRPr="007939DD">
        <w:t>ent introduced a </w:t>
      </w:r>
      <w:r w:rsidRPr="007939DD">
        <w:t>program called</w:t>
      </w:r>
      <w:r w:rsidR="005950F1" w:rsidRPr="007939DD">
        <w:t xml:space="preserve"> </w:t>
      </w:r>
      <w:r w:rsidR="00917CDC">
        <w:t>‘</w:t>
      </w:r>
      <w:r w:rsidRPr="007939DD">
        <w:t>RISE at DHHS</w:t>
      </w:r>
      <w:r w:rsidR="00EC5794" w:rsidRPr="007939DD">
        <w:t xml:space="preserve"> to provide meaningful emplo</w:t>
      </w:r>
      <w:r w:rsidR="005556D5" w:rsidRPr="007939DD">
        <w:t>yment for up to seven people on </w:t>
      </w:r>
      <w:r w:rsidR="00EC5794" w:rsidRPr="007939DD">
        <w:t>the autism spectrum. Using a specialised three-week assessment method, the program targeted candidates with autism for records management roles. The program builds a workforce that better reflects the communities we serve and where those on the autism spectrum are truly valued for their unique skills. Th</w:t>
      </w:r>
      <w:r w:rsidR="005556D5" w:rsidRPr="007939DD">
        <w:t>e program has been developed in </w:t>
      </w:r>
      <w:r w:rsidR="00EC5794" w:rsidRPr="007939DD">
        <w:t>partnership with the not-for-profit organisation Specialisterne Australia.</w:t>
      </w:r>
    </w:p>
    <w:p w14:paraId="11274A9F" w14:textId="77777777" w:rsidR="00EC5794" w:rsidRPr="007939DD" w:rsidRDefault="00EC5794" w:rsidP="00EC5794">
      <w:pPr>
        <w:pStyle w:val="Heading3"/>
      </w:pPr>
      <w:r w:rsidRPr="007939DD">
        <w:t>Promot</w:t>
      </w:r>
      <w:r w:rsidR="005556D5" w:rsidRPr="007939DD">
        <w:t>ing inclusion and participation </w:t>
      </w:r>
      <w:r w:rsidRPr="007939DD">
        <w:t>in the community</w:t>
      </w:r>
    </w:p>
    <w:p w14:paraId="2B666B43" w14:textId="77777777" w:rsidR="00EC5794" w:rsidRPr="007939DD" w:rsidRDefault="00EC5794" w:rsidP="00EC5794">
      <w:pPr>
        <w:pStyle w:val="ARbody"/>
      </w:pPr>
      <w:r w:rsidRPr="007939DD">
        <w:t>The mainstream Disability Leadership Program (with Leadership Victoria and the Disability Leadership Ins</w:t>
      </w:r>
      <w:r w:rsidR="00F62E62" w:rsidRPr="007939DD">
        <w:t>titute) has offered places to</w:t>
      </w:r>
      <w:r w:rsidRPr="007939DD">
        <w:t xml:space="preserve"> </w:t>
      </w:r>
      <w:r w:rsidR="00F62E62" w:rsidRPr="007939DD">
        <w:t>51 </w:t>
      </w:r>
      <w:r w:rsidRPr="007939DD">
        <w:t>people with disability in a range of open enrolment and tailored leadership programs. Program participants desig</w:t>
      </w:r>
      <w:r w:rsidR="00F62E62" w:rsidRPr="007939DD">
        <w:t>ned and delivered a leadership f</w:t>
      </w:r>
      <w:r w:rsidRPr="007939DD">
        <w:t>orum in May 2018 which explored pathways and opportunities for participants to continue their leadership journey.</w:t>
      </w:r>
    </w:p>
    <w:p w14:paraId="132DB758" w14:textId="77777777" w:rsidR="00EC5794" w:rsidRPr="007939DD" w:rsidRDefault="00EC5794" w:rsidP="00EC5794">
      <w:pPr>
        <w:pStyle w:val="ARbody"/>
      </w:pPr>
      <w:r w:rsidRPr="007939DD">
        <w:t>The</w:t>
      </w:r>
      <w:r w:rsidR="00363FB3" w:rsidRPr="007939DD">
        <w:t xml:space="preserve"> department has funded the Self-</w:t>
      </w:r>
      <w:r w:rsidRPr="007939DD">
        <w:t>Advocacy Resource Unit</w:t>
      </w:r>
      <w:r w:rsidR="00917CDC">
        <w:t>’</w:t>
      </w:r>
      <w:r w:rsidRPr="007939DD">
        <w:t xml:space="preserve">s Voice at the Table. This initiative has a focus on working with government and community organisations to change attitudes and perceptions </w:t>
      </w:r>
      <w:r w:rsidR="00363FB3" w:rsidRPr="007939DD">
        <w:t>about</w:t>
      </w:r>
      <w:r w:rsidRPr="007939DD">
        <w:t xml:space="preserve"> people with a cognitive disability in leadership positions. The initiative builds the capacity of people with cognitive disabilities to be on boards and committees and the capacity of organisations to include them.</w:t>
      </w:r>
    </w:p>
    <w:p w14:paraId="5BDF61D1" w14:textId="77777777" w:rsidR="00EC5794" w:rsidRPr="007939DD" w:rsidRDefault="00363FB3" w:rsidP="00722CAE">
      <w:pPr>
        <w:pStyle w:val="Heading3"/>
        <w:spacing w:before="0"/>
      </w:pPr>
      <w:r w:rsidRPr="007939DD">
        <w:br w:type="column"/>
      </w:r>
      <w:bookmarkStart w:id="96" w:name="_Ref525207575"/>
      <w:r w:rsidR="00EC5794" w:rsidRPr="007939DD">
        <w:lastRenderedPageBreak/>
        <w:t>Achieving tangible</w:t>
      </w:r>
      <w:r w:rsidR="005556D5" w:rsidRPr="007939DD">
        <w:t xml:space="preserve"> changes in </w:t>
      </w:r>
      <w:r w:rsidR="00EC5794" w:rsidRPr="007939DD">
        <w:t>attitudes and practices that dis</w:t>
      </w:r>
      <w:r w:rsidR="00722CAE" w:rsidRPr="007939DD">
        <w:t>criminate against people with </w:t>
      </w:r>
      <w:r w:rsidR="005556D5" w:rsidRPr="007939DD">
        <w:t>a </w:t>
      </w:r>
      <w:r w:rsidR="00EC5794" w:rsidRPr="007939DD">
        <w:t>disability</w:t>
      </w:r>
      <w:bookmarkEnd w:id="96"/>
    </w:p>
    <w:p w14:paraId="23B86745" w14:textId="77777777" w:rsidR="00EC5794" w:rsidRPr="007939DD" w:rsidRDefault="00EC5794" w:rsidP="00EC5794">
      <w:pPr>
        <w:pStyle w:val="ARbody"/>
      </w:pPr>
      <w:r w:rsidRPr="007939DD">
        <w:t>The Voice at the Table</w:t>
      </w:r>
      <w:r w:rsidR="000D6BEE" w:rsidRPr="007939DD">
        <w:t xml:space="preserve"> initiative was featured in the </w:t>
      </w:r>
      <w:r w:rsidRPr="007939DD">
        <w:t>department</w:t>
      </w:r>
      <w:r w:rsidR="00917CDC">
        <w:t>’</w:t>
      </w:r>
      <w:r w:rsidRPr="007939DD">
        <w:t xml:space="preserve">s 2017 International Day of People with Disability celebrations along with the Enablers Network of staff with disability and Get Skilled Access. This event was part of a broader partnership between the department and Get Skilled Access to influence and change </w:t>
      </w:r>
      <w:r w:rsidR="00363FB3" w:rsidRPr="007939DD">
        <w:t>attitudes across the Victorian p</w:t>
      </w:r>
      <w:r w:rsidRPr="007939DD">
        <w:t xml:space="preserve">ublic </w:t>
      </w:r>
      <w:r w:rsidR="00363FB3" w:rsidRPr="007939DD">
        <w:t>s</w:t>
      </w:r>
      <w:r w:rsidRPr="007939DD">
        <w:t>ervice. Other partnership activities included three workshops delivered by Dylan Alcott OAM and Nick Morris OAM for senior executives and hiring</w:t>
      </w:r>
      <w:r w:rsidR="00363FB3" w:rsidRPr="007939DD">
        <w:t xml:space="preserve"> managers across the Victorian p</w:t>
      </w:r>
      <w:r w:rsidRPr="007939DD">
        <w:t xml:space="preserve">ublic </w:t>
      </w:r>
      <w:r w:rsidR="00363FB3" w:rsidRPr="007939DD">
        <w:t>s</w:t>
      </w:r>
      <w:r w:rsidRPr="007939DD">
        <w:t xml:space="preserve">ervice. Get Skilled Access </w:t>
      </w:r>
      <w:r w:rsidR="00363FB3" w:rsidRPr="007939DD">
        <w:t>is</w:t>
      </w:r>
      <w:r w:rsidRPr="007939DD">
        <w:t xml:space="preserve"> an organisation committed to breaking down barriers and stigmas in order to normalise disability and enable inclusion. Following the workshops, Get Skilled Access initiated online training for 1,000 Victorian </w:t>
      </w:r>
      <w:r w:rsidR="00363FB3" w:rsidRPr="007939DD">
        <w:t>p</w:t>
      </w:r>
      <w:r w:rsidRPr="007939DD">
        <w:t xml:space="preserve">ublic </w:t>
      </w:r>
      <w:r w:rsidR="00363FB3" w:rsidRPr="007939DD">
        <w:t>s</w:t>
      </w:r>
      <w:r w:rsidRPr="007939DD">
        <w:t>ervice frontline staff and hiring managers.</w:t>
      </w:r>
    </w:p>
    <w:p w14:paraId="745E7B75" w14:textId="77777777" w:rsidR="004306C8" w:rsidRPr="007939DD" w:rsidRDefault="00554176" w:rsidP="005F7104">
      <w:pPr>
        <w:pStyle w:val="Heading2"/>
      </w:pPr>
      <w:bookmarkStart w:id="97" w:name="_Ref525207598"/>
      <w:r w:rsidRPr="007939DD">
        <w:t>Registered disability service providers and community service organisations</w:t>
      </w:r>
      <w:bookmarkEnd w:id="95"/>
      <w:bookmarkEnd w:id="97"/>
    </w:p>
    <w:p w14:paraId="67B33CF3" w14:textId="77777777" w:rsidR="00AB1232" w:rsidRPr="007939DD" w:rsidRDefault="00AB1232" w:rsidP="00AB1232">
      <w:pPr>
        <w:pStyle w:val="ARbody"/>
      </w:pPr>
      <w:r w:rsidRPr="007939DD">
        <w:t xml:space="preserve">Registration under the </w:t>
      </w:r>
      <w:r w:rsidRPr="007939DD">
        <w:rPr>
          <w:i/>
        </w:rPr>
        <w:t>Disability Act 2006</w:t>
      </w:r>
      <w:r w:rsidRPr="007939DD">
        <w:t xml:space="preserve"> and the </w:t>
      </w:r>
      <w:r w:rsidRPr="007939DD">
        <w:rPr>
          <w:i/>
        </w:rPr>
        <w:t>Children, Youth and Families Act 2005</w:t>
      </w:r>
      <w:r w:rsidRPr="007939DD">
        <w:t xml:space="preserve"> is managed by the Department of Health and Human Services</w:t>
      </w:r>
      <w:r w:rsidR="00917CDC">
        <w:t>’</w:t>
      </w:r>
      <w:r w:rsidRPr="007939DD">
        <w:t xml:space="preserve"> Standards and Regulation team</w:t>
      </w:r>
      <w:r w:rsidR="00363FB3" w:rsidRPr="007939DD">
        <w:t>,</w:t>
      </w:r>
      <w:r w:rsidRPr="007939DD">
        <w:t xml:space="preserve"> which acts as an independent regulator within the department.</w:t>
      </w:r>
    </w:p>
    <w:p w14:paraId="62362372" w14:textId="77777777" w:rsidR="00AB1232" w:rsidRPr="007939DD" w:rsidRDefault="00AB1232" w:rsidP="00AB1232">
      <w:pPr>
        <w:pStyle w:val="ARbody"/>
      </w:pPr>
      <w:r w:rsidRPr="007939DD">
        <w:t>The launch of the National Disability Insurance Scheme has seen an agreement between the Commonwealth and the Victorian Government for the existing quality assurance and safeguards of the State of Victoria to remain in place during the launch, until a nationally consistent risk-based quality assuranc</w:t>
      </w:r>
      <w:r w:rsidR="000D6BEE" w:rsidRPr="007939DD">
        <w:t>e approach is developed and its </w:t>
      </w:r>
      <w:r w:rsidRPr="007939DD">
        <w:t>application commences. Some organisations providing services for the National Disability Insurance Agency are required to be registered with the department and operate in accordance with the Disability Act. This inclu</w:t>
      </w:r>
      <w:r w:rsidR="000D6BEE" w:rsidRPr="007939DD">
        <w:t>des complying with </w:t>
      </w:r>
      <w:r w:rsidRPr="007939DD">
        <w:t>the Human Services Standards (gazetted as the Department of Health and Human Services Standards) and where</w:t>
      </w:r>
      <w:r w:rsidR="000D6BEE" w:rsidRPr="007939DD">
        <w:t xml:space="preserve"> required, providing reports to </w:t>
      </w:r>
      <w:r w:rsidRPr="007939DD">
        <w:t>the Disability Services Commissioner, Community Visitors, Office of the Public Advocate and the Senior Practitioner.</w:t>
      </w:r>
    </w:p>
    <w:p w14:paraId="51FABF34" w14:textId="77777777" w:rsidR="00554176" w:rsidRPr="007939DD" w:rsidRDefault="000D6BEE" w:rsidP="00554176">
      <w:pPr>
        <w:pStyle w:val="Heading3"/>
      </w:pPr>
      <w:bookmarkStart w:id="98" w:name="_Ref525207588"/>
      <w:r w:rsidRPr="007939DD">
        <w:lastRenderedPageBreak/>
        <w:t>Register of disability service </w:t>
      </w:r>
      <w:r w:rsidR="00554176" w:rsidRPr="007939DD">
        <w:t>providers</w:t>
      </w:r>
      <w:bookmarkEnd w:id="98"/>
    </w:p>
    <w:p w14:paraId="1B861239" w14:textId="77777777" w:rsidR="009C1F41" w:rsidRPr="007939DD" w:rsidRDefault="009C1F41" w:rsidP="009C1F41">
      <w:pPr>
        <w:pStyle w:val="ARbody"/>
      </w:pPr>
      <w:r w:rsidRPr="007939DD">
        <w:t>Section 46 of the Disability Act requires the Secretary of the de</w:t>
      </w:r>
      <w:r w:rsidR="000D6BEE" w:rsidRPr="007939DD">
        <w:t>partment to keep a register and </w:t>
      </w:r>
      <w:r w:rsidRPr="007939DD">
        <w:t>make available for public inspection a list of disability service providers. Funded organisations that deliver disability services are required to be registered and comply with the Human Services Standards.</w:t>
      </w:r>
    </w:p>
    <w:p w14:paraId="0175D081" w14:textId="4A2D57BF" w:rsidR="00554176" w:rsidRPr="007939DD" w:rsidRDefault="009C1F41" w:rsidP="00554176">
      <w:pPr>
        <w:pStyle w:val="ARbody"/>
      </w:pPr>
      <w:r w:rsidRPr="007939DD">
        <w:t xml:space="preserve">The register can be found on the </w:t>
      </w:r>
      <w:hyperlink r:id="rId113" w:history="1">
        <w:r w:rsidRPr="007939DD">
          <w:rPr>
            <w:rStyle w:val="Hyperlink"/>
          </w:rPr>
          <w:t>department</w:t>
        </w:r>
        <w:r w:rsidR="00917CDC">
          <w:rPr>
            <w:rStyle w:val="Hyperlink"/>
          </w:rPr>
          <w:t>’</w:t>
        </w:r>
        <w:r w:rsidRPr="007939DD">
          <w:rPr>
            <w:rStyle w:val="Hyperlink"/>
          </w:rPr>
          <w:t>s website</w:t>
        </w:r>
      </w:hyperlink>
      <w:r w:rsidRPr="007939DD">
        <w:t xml:space="preserve"> &lt;https://providers.dhhs.vic.gov.au</w:t>
      </w:r>
      <w:r w:rsidR="000D6BEE" w:rsidRPr="007939DD">
        <w:br/>
      </w:r>
      <w:r w:rsidRPr="007939DD">
        <w:t>/registration-requirements-disability-service-providers&gt;.</w:t>
      </w:r>
    </w:p>
    <w:p w14:paraId="1FCC9665" w14:textId="77777777" w:rsidR="00554176" w:rsidRPr="007939DD" w:rsidRDefault="00554176" w:rsidP="00554176">
      <w:pPr>
        <w:pStyle w:val="Heading3"/>
      </w:pPr>
      <w:bookmarkStart w:id="99" w:name="_Ref525207582"/>
      <w:r w:rsidRPr="007939DD">
        <w:t>Register of community services</w:t>
      </w:r>
      <w:bookmarkEnd w:id="99"/>
    </w:p>
    <w:p w14:paraId="06B256A5" w14:textId="77777777" w:rsidR="009C1F41" w:rsidRPr="007939DD" w:rsidRDefault="009C1F41" w:rsidP="009C1F41">
      <w:pPr>
        <w:pStyle w:val="ARbody"/>
      </w:pPr>
      <w:r w:rsidRPr="007939DD">
        <w:t>The Children, Yo</w:t>
      </w:r>
      <w:r w:rsidR="000D6BEE" w:rsidRPr="007939DD">
        <w:t>uth and Families Act provides a </w:t>
      </w:r>
      <w:r w:rsidRPr="007939DD">
        <w:t>strong focus on the quality of services delivered to children, young people and families. Funded organisations that deliver family and out-of-home care services are required to be registered and comply with the Human Services Standards.</w:t>
      </w:r>
    </w:p>
    <w:p w14:paraId="02B2AE88" w14:textId="77777777" w:rsidR="009C1F41" w:rsidRPr="007939DD" w:rsidRDefault="009C1F41" w:rsidP="009C1F41">
      <w:pPr>
        <w:pStyle w:val="ARbody"/>
      </w:pPr>
      <w:r w:rsidRPr="007939DD">
        <w:lastRenderedPageBreak/>
        <w:t>Section 54 of the Children, Youth and Families Act requires the Secretary of the department to keep a register of community services. Section 57 of the Act requires that the Secretary must make a copy of the register of community services available for inspection on the department</w:t>
      </w:r>
      <w:r w:rsidR="00917CDC">
        <w:t>’</w:t>
      </w:r>
      <w:r w:rsidRPr="007939DD">
        <w:t>s internet site.</w:t>
      </w:r>
    </w:p>
    <w:p w14:paraId="1BDE442E" w14:textId="488C1B58" w:rsidR="00363FB3" w:rsidRPr="007939DD" w:rsidRDefault="009C1F41" w:rsidP="00363FB3">
      <w:pPr>
        <w:pStyle w:val="ARbody"/>
      </w:pPr>
      <w:r w:rsidRPr="007939DD">
        <w:t xml:space="preserve">The register can be found on the </w:t>
      </w:r>
      <w:hyperlink r:id="rId114" w:history="1">
        <w:r w:rsidRPr="007939DD">
          <w:rPr>
            <w:rStyle w:val="Hyperlink"/>
          </w:rPr>
          <w:t>department</w:t>
        </w:r>
        <w:r w:rsidR="00917CDC">
          <w:rPr>
            <w:rStyle w:val="Hyperlink"/>
          </w:rPr>
          <w:t>’</w:t>
        </w:r>
        <w:r w:rsidRPr="007939DD">
          <w:rPr>
            <w:rStyle w:val="Hyperlink"/>
          </w:rPr>
          <w:t>s website</w:t>
        </w:r>
      </w:hyperlink>
      <w:r w:rsidRPr="007939DD">
        <w:t xml:space="preserve"> &lt;https://providers.dhhs.vic.gov.au/register-community-services&gt;.</w:t>
      </w:r>
    </w:p>
    <w:p w14:paraId="38EA4D5A" w14:textId="77777777" w:rsidR="00554176" w:rsidRPr="007939DD" w:rsidRDefault="00554176" w:rsidP="00363FB3">
      <w:pPr>
        <w:pStyle w:val="Heading3"/>
      </w:pPr>
      <w:bookmarkStart w:id="100" w:name="_Ref525207621"/>
      <w:r w:rsidRPr="007939DD">
        <w:t>Registration activity</w:t>
      </w:r>
      <w:bookmarkEnd w:id="100"/>
    </w:p>
    <w:p w14:paraId="0FA6441C" w14:textId="77777777" w:rsidR="00554176" w:rsidRPr="007939DD" w:rsidRDefault="009C1F41" w:rsidP="00554176">
      <w:pPr>
        <w:pStyle w:val="ARbody"/>
      </w:pPr>
      <w:r w:rsidRPr="007939DD">
        <w:t>During 2017–18, the</w:t>
      </w:r>
      <w:r w:rsidR="000D6BEE" w:rsidRPr="007939DD">
        <w:t xml:space="preserve"> department refused to register </w:t>
      </w:r>
      <w:r w:rsidRPr="007939DD">
        <w:t xml:space="preserve">a number of organisations on the grounds they were unable to demonstrate their capacity to meet the Human Services Standards. There was also a large number of </w:t>
      </w:r>
      <w:r w:rsidR="00AF1694" w:rsidRPr="00AF1694">
        <w:t xml:space="preserve">National Disability Insurance Agency </w:t>
      </w:r>
      <w:r w:rsidRPr="007939DD">
        <w:t>applications for initial registration outstanding as the organisations had not yet provided additional information as required. The following registration activities occurred.</w:t>
      </w:r>
    </w:p>
    <w:p w14:paraId="788FB033" w14:textId="77777777" w:rsidR="00363FB3" w:rsidRPr="007939DD" w:rsidRDefault="00363FB3" w:rsidP="00E4574A">
      <w:pPr>
        <w:pStyle w:val="ARtablecolhead"/>
      </w:pPr>
    </w:p>
    <w:p w14:paraId="3B67800D" w14:textId="77777777" w:rsidR="00363FB3" w:rsidRPr="007939DD" w:rsidRDefault="00363FB3" w:rsidP="00E4574A">
      <w:pPr>
        <w:pStyle w:val="ARtablecolhead"/>
        <w:sectPr w:rsidR="00363FB3" w:rsidRPr="007939DD" w:rsidSect="00EC5794">
          <w:pgSz w:w="11906" w:h="16838"/>
          <w:pgMar w:top="1531" w:right="851" w:bottom="851" w:left="1418" w:header="510" w:footer="340" w:gutter="0"/>
          <w:cols w:num="2" w:space="454"/>
          <w:docGrid w:linePitch="360"/>
        </w:sectPr>
      </w:pPr>
    </w:p>
    <w:tbl>
      <w:tblPr>
        <w:tblW w:w="5000" w:type="pct"/>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1E0" w:firstRow="1" w:lastRow="1" w:firstColumn="1" w:lastColumn="1" w:noHBand="0" w:noVBand="0"/>
      </w:tblPr>
      <w:tblGrid>
        <w:gridCol w:w="3071"/>
        <w:gridCol w:w="948"/>
        <w:gridCol w:w="1804"/>
        <w:gridCol w:w="1205"/>
        <w:gridCol w:w="1351"/>
        <w:gridCol w:w="1371"/>
      </w:tblGrid>
      <w:tr w:rsidR="00E4574A" w:rsidRPr="007939DD" w14:paraId="00F696CA" w14:textId="77777777" w:rsidTr="00EC4A67">
        <w:trPr>
          <w:cantSplit/>
        </w:trPr>
        <w:tc>
          <w:tcPr>
            <w:tcW w:w="1575" w:type="pct"/>
            <w:vAlign w:val="bottom"/>
          </w:tcPr>
          <w:p w14:paraId="0CA83F61" w14:textId="77777777" w:rsidR="00E4574A" w:rsidRPr="007939DD" w:rsidRDefault="00E4574A" w:rsidP="00EC4A67">
            <w:pPr>
              <w:pStyle w:val="ARtablecolhead"/>
            </w:pPr>
            <w:r w:rsidRPr="007939DD">
              <w:lastRenderedPageBreak/>
              <w:t>Registration</w:t>
            </w:r>
            <w:r w:rsidRPr="007939DD">
              <w:rPr>
                <w:spacing w:val="-6"/>
              </w:rPr>
              <w:t xml:space="preserve"> </w:t>
            </w:r>
            <w:r w:rsidRPr="007939DD">
              <w:t>type</w:t>
            </w:r>
          </w:p>
        </w:tc>
        <w:tc>
          <w:tcPr>
            <w:tcW w:w="1411" w:type="pct"/>
            <w:gridSpan w:val="2"/>
            <w:vAlign w:val="bottom"/>
          </w:tcPr>
          <w:p w14:paraId="2D9418BF" w14:textId="77777777" w:rsidR="00E4574A" w:rsidRPr="007939DD" w:rsidRDefault="00E4574A" w:rsidP="00EC4A67">
            <w:pPr>
              <w:pStyle w:val="ARtablecolhead"/>
              <w:jc w:val="right"/>
            </w:pPr>
            <w:r w:rsidRPr="007939DD">
              <w:t xml:space="preserve">New registrations </w:t>
            </w:r>
            <w:r w:rsidRPr="007939DD">
              <w:br/>
              <w:t xml:space="preserve">processed </w:t>
            </w:r>
            <w:r w:rsidRPr="007939DD">
              <w:br/>
            </w:r>
            <w:r w:rsidR="004942D2" w:rsidRPr="007939DD">
              <w:t>2017–18</w:t>
            </w:r>
          </w:p>
        </w:tc>
        <w:tc>
          <w:tcPr>
            <w:tcW w:w="618" w:type="pct"/>
            <w:vAlign w:val="bottom"/>
          </w:tcPr>
          <w:p w14:paraId="25862D2E" w14:textId="77777777" w:rsidR="00E4574A" w:rsidRPr="007939DD" w:rsidRDefault="00E4574A" w:rsidP="00EC4A67">
            <w:pPr>
              <w:pStyle w:val="ARtablecolhead"/>
              <w:jc w:val="right"/>
            </w:pPr>
            <w:r w:rsidRPr="007939DD">
              <w:t xml:space="preserve">Renewals processed </w:t>
            </w:r>
            <w:r w:rsidR="004942D2" w:rsidRPr="007939DD">
              <w:t>2017–18</w:t>
            </w:r>
          </w:p>
        </w:tc>
        <w:tc>
          <w:tcPr>
            <w:tcW w:w="693" w:type="pct"/>
            <w:vAlign w:val="bottom"/>
          </w:tcPr>
          <w:p w14:paraId="278016BA" w14:textId="77777777" w:rsidR="00E4574A" w:rsidRPr="007939DD" w:rsidRDefault="00E4574A" w:rsidP="00EC4A67">
            <w:pPr>
              <w:pStyle w:val="ARtablecolhead"/>
              <w:jc w:val="right"/>
            </w:pPr>
            <w:r w:rsidRPr="007939DD">
              <w:t xml:space="preserve">Registrations lapsed/ revoked </w:t>
            </w:r>
            <w:r w:rsidRPr="007939DD">
              <w:br/>
            </w:r>
            <w:r w:rsidR="004942D2" w:rsidRPr="007939DD">
              <w:t>2017–18</w:t>
            </w:r>
          </w:p>
        </w:tc>
        <w:tc>
          <w:tcPr>
            <w:tcW w:w="703" w:type="pct"/>
            <w:vAlign w:val="bottom"/>
          </w:tcPr>
          <w:p w14:paraId="77F4AF50" w14:textId="77777777" w:rsidR="00E4574A" w:rsidRPr="007939DD" w:rsidRDefault="00E4574A" w:rsidP="00EC4A67">
            <w:pPr>
              <w:pStyle w:val="ARtablecolhead"/>
              <w:jc w:val="right"/>
            </w:pPr>
            <w:r w:rsidRPr="007939DD">
              <w:rPr>
                <w:spacing w:val="-15"/>
              </w:rPr>
              <w:t>T</w:t>
            </w:r>
            <w:r w:rsidRPr="007939DD">
              <w:t>otal</w:t>
            </w:r>
            <w:r w:rsidRPr="007939DD">
              <w:rPr>
                <w:spacing w:val="-5"/>
              </w:rPr>
              <w:t xml:space="preserve"> </w:t>
            </w:r>
            <w:r w:rsidRPr="007939DD">
              <w:t>number</w:t>
            </w:r>
            <w:r w:rsidRPr="007939DD">
              <w:rPr>
                <w:w w:val="99"/>
              </w:rPr>
              <w:t xml:space="preserve"> </w:t>
            </w:r>
            <w:r w:rsidRPr="007939DD">
              <w:t>registered</w:t>
            </w:r>
            <w:r w:rsidRPr="007939DD">
              <w:rPr>
                <w:spacing w:val="4"/>
              </w:rPr>
              <w:t xml:space="preserve"> </w:t>
            </w:r>
            <w:r w:rsidRPr="007939DD">
              <w:t>at</w:t>
            </w:r>
            <w:r w:rsidRPr="007939DD">
              <w:rPr>
                <w:spacing w:val="2"/>
              </w:rPr>
              <w:t xml:space="preserve"> </w:t>
            </w:r>
            <w:r w:rsidRPr="007939DD">
              <w:rPr>
                <w:spacing w:val="2"/>
              </w:rPr>
              <w:br/>
            </w:r>
            <w:r w:rsidRPr="007939DD">
              <w:t>30</w:t>
            </w:r>
            <w:r w:rsidRPr="007939DD">
              <w:rPr>
                <w:spacing w:val="3"/>
              </w:rPr>
              <w:t xml:space="preserve"> </w:t>
            </w:r>
            <w:r w:rsidRPr="007939DD">
              <w:t>June 2018</w:t>
            </w:r>
          </w:p>
        </w:tc>
      </w:tr>
      <w:tr w:rsidR="00E4574A" w:rsidRPr="007939DD" w14:paraId="5B8E495F" w14:textId="77777777" w:rsidTr="00EC4A67">
        <w:trPr>
          <w:cantSplit/>
        </w:trPr>
        <w:tc>
          <w:tcPr>
            <w:tcW w:w="2061" w:type="pct"/>
            <w:gridSpan w:val="2"/>
          </w:tcPr>
          <w:p w14:paraId="0F036747" w14:textId="77777777" w:rsidR="00E4574A" w:rsidRPr="007939DD" w:rsidRDefault="00E4574A" w:rsidP="00EC4A67">
            <w:pPr>
              <w:pStyle w:val="ARtabletext"/>
              <w:rPr>
                <w:i/>
              </w:rPr>
            </w:pPr>
            <w:r w:rsidRPr="007939DD">
              <w:t xml:space="preserve">Registration under the </w:t>
            </w:r>
            <w:r w:rsidRPr="007939DD">
              <w:rPr>
                <w:i/>
              </w:rPr>
              <w:t>Disability Act 2006</w:t>
            </w:r>
          </w:p>
        </w:tc>
        <w:tc>
          <w:tcPr>
            <w:tcW w:w="925" w:type="pct"/>
          </w:tcPr>
          <w:p w14:paraId="109DC27F" w14:textId="77777777" w:rsidR="00E4574A" w:rsidRPr="007939DD" w:rsidRDefault="009C1F41" w:rsidP="00EC4A67">
            <w:pPr>
              <w:pStyle w:val="ARtabletextright"/>
            </w:pPr>
            <w:r w:rsidRPr="007939DD">
              <w:t>137</w:t>
            </w:r>
          </w:p>
        </w:tc>
        <w:tc>
          <w:tcPr>
            <w:tcW w:w="618" w:type="pct"/>
          </w:tcPr>
          <w:p w14:paraId="0F3B4DDB" w14:textId="77777777" w:rsidR="00E4574A" w:rsidRPr="007939DD" w:rsidRDefault="009C1F41" w:rsidP="00EC4A67">
            <w:pPr>
              <w:pStyle w:val="ARtabletextright"/>
            </w:pPr>
            <w:r w:rsidRPr="007939DD">
              <w:t>58</w:t>
            </w:r>
          </w:p>
        </w:tc>
        <w:tc>
          <w:tcPr>
            <w:tcW w:w="693" w:type="pct"/>
          </w:tcPr>
          <w:p w14:paraId="71267FDE" w14:textId="77777777" w:rsidR="00E4574A" w:rsidRPr="007939DD" w:rsidRDefault="009C1F41" w:rsidP="00EC4A67">
            <w:pPr>
              <w:pStyle w:val="ARtabletextright"/>
            </w:pPr>
            <w:r w:rsidRPr="007939DD">
              <w:t>30</w:t>
            </w:r>
          </w:p>
        </w:tc>
        <w:tc>
          <w:tcPr>
            <w:tcW w:w="703" w:type="pct"/>
          </w:tcPr>
          <w:p w14:paraId="6D045DC5" w14:textId="77777777" w:rsidR="00E4574A" w:rsidRPr="007939DD" w:rsidRDefault="009C1F41" w:rsidP="00EC4A67">
            <w:pPr>
              <w:pStyle w:val="ARtabletextright"/>
            </w:pPr>
            <w:r w:rsidRPr="007939DD">
              <w:t>520</w:t>
            </w:r>
          </w:p>
        </w:tc>
      </w:tr>
      <w:tr w:rsidR="00E4574A" w:rsidRPr="007939DD" w14:paraId="5640617D" w14:textId="77777777" w:rsidTr="00EC4A67">
        <w:trPr>
          <w:cantSplit/>
        </w:trPr>
        <w:tc>
          <w:tcPr>
            <w:tcW w:w="2061" w:type="pct"/>
            <w:gridSpan w:val="2"/>
          </w:tcPr>
          <w:p w14:paraId="7CA1B69F" w14:textId="77777777" w:rsidR="00E4574A" w:rsidRPr="007939DD" w:rsidRDefault="00E4574A" w:rsidP="00EC4A67">
            <w:pPr>
              <w:pStyle w:val="ARtabletext"/>
              <w:rPr>
                <w:i/>
              </w:rPr>
            </w:pPr>
            <w:r w:rsidRPr="007939DD">
              <w:t xml:space="preserve">Registration under the </w:t>
            </w:r>
            <w:r w:rsidRPr="007939DD">
              <w:rPr>
                <w:i/>
              </w:rPr>
              <w:t xml:space="preserve">Children, Youth and </w:t>
            </w:r>
            <w:r w:rsidRPr="007939DD">
              <w:rPr>
                <w:i/>
                <w:color w:val="231F20"/>
              </w:rPr>
              <w:t>Families Act 2005</w:t>
            </w:r>
          </w:p>
        </w:tc>
        <w:tc>
          <w:tcPr>
            <w:tcW w:w="925" w:type="pct"/>
          </w:tcPr>
          <w:p w14:paraId="62E7EE4A" w14:textId="77777777" w:rsidR="00E4574A" w:rsidRPr="007939DD" w:rsidRDefault="009C1F41" w:rsidP="00EC4A67">
            <w:pPr>
              <w:pStyle w:val="ARtabletextright"/>
            </w:pPr>
            <w:r w:rsidRPr="007939DD">
              <w:t>13</w:t>
            </w:r>
          </w:p>
        </w:tc>
        <w:tc>
          <w:tcPr>
            <w:tcW w:w="618" w:type="pct"/>
          </w:tcPr>
          <w:p w14:paraId="76AD88E3" w14:textId="77777777" w:rsidR="00E4574A" w:rsidRPr="007939DD" w:rsidRDefault="009C1F41" w:rsidP="00EC4A67">
            <w:pPr>
              <w:pStyle w:val="ARtabletextright"/>
            </w:pPr>
            <w:r w:rsidRPr="007939DD">
              <w:t>14</w:t>
            </w:r>
          </w:p>
        </w:tc>
        <w:tc>
          <w:tcPr>
            <w:tcW w:w="693" w:type="pct"/>
          </w:tcPr>
          <w:p w14:paraId="7A695DE7" w14:textId="77777777" w:rsidR="00E4574A" w:rsidRPr="007939DD" w:rsidRDefault="009C1F41" w:rsidP="00EC4A67">
            <w:pPr>
              <w:pStyle w:val="ARtabletextright"/>
            </w:pPr>
            <w:r w:rsidRPr="007939DD">
              <w:t>2</w:t>
            </w:r>
          </w:p>
        </w:tc>
        <w:tc>
          <w:tcPr>
            <w:tcW w:w="703" w:type="pct"/>
          </w:tcPr>
          <w:p w14:paraId="3744676C" w14:textId="77777777" w:rsidR="00E4574A" w:rsidRPr="007939DD" w:rsidRDefault="009C1F41" w:rsidP="00EC4A67">
            <w:pPr>
              <w:pStyle w:val="ARtabletextright"/>
            </w:pPr>
            <w:r w:rsidRPr="007939DD">
              <w:t>161</w:t>
            </w:r>
          </w:p>
        </w:tc>
      </w:tr>
    </w:tbl>
    <w:p w14:paraId="7EE8EEA5" w14:textId="77777777" w:rsidR="00E4574A" w:rsidRPr="007939DD" w:rsidRDefault="00E4574A" w:rsidP="00E64559">
      <w:pPr>
        <w:pStyle w:val="ARbody"/>
      </w:pPr>
    </w:p>
    <w:p w14:paraId="491821E8" w14:textId="77777777" w:rsidR="00EC5794" w:rsidRPr="007939DD" w:rsidRDefault="00EC5794" w:rsidP="00E64559">
      <w:pPr>
        <w:pStyle w:val="ARbody"/>
        <w:sectPr w:rsidR="00EC5794" w:rsidRPr="007939DD" w:rsidSect="00C31391">
          <w:type w:val="continuous"/>
          <w:pgSz w:w="11906" w:h="16838"/>
          <w:pgMar w:top="1531" w:right="851" w:bottom="851" w:left="1418" w:header="510" w:footer="340" w:gutter="0"/>
          <w:cols w:space="708"/>
          <w:docGrid w:linePitch="360"/>
        </w:sectPr>
      </w:pPr>
    </w:p>
    <w:p w14:paraId="3DD9A5C3" w14:textId="77777777" w:rsidR="00EC5794" w:rsidRPr="007939DD" w:rsidRDefault="000D6BEE" w:rsidP="00E64559">
      <w:pPr>
        <w:pStyle w:val="Heading2"/>
        <w:spacing w:before="0"/>
      </w:pPr>
      <w:r w:rsidRPr="007939DD">
        <w:lastRenderedPageBreak/>
        <w:t>Report of the Commissioner for </w:t>
      </w:r>
      <w:r w:rsidR="00A52AD9" w:rsidRPr="007939DD">
        <w:t xml:space="preserve">Senior </w:t>
      </w:r>
      <w:r w:rsidR="00EC5794" w:rsidRPr="007939DD">
        <w:t>Victorians</w:t>
      </w:r>
    </w:p>
    <w:p w14:paraId="61B8F391" w14:textId="77777777" w:rsidR="007A2CF3" w:rsidRPr="007939DD" w:rsidRDefault="007A2CF3" w:rsidP="007A2CF3">
      <w:pPr>
        <w:pStyle w:val="ARbody"/>
      </w:pPr>
      <w:r w:rsidRPr="007939DD">
        <w:t>The Commissioner for Senior Victorians, Gerard Mansour, provides policy advice to the Victorian Government through the Minister for Housing, Disability and Ageing on key issues for senior Victorians such as</w:t>
      </w:r>
      <w:r w:rsidR="000D6BEE" w:rsidRPr="007939DD">
        <w:t xml:space="preserve"> prevention of elder abuse, end </w:t>
      </w:r>
      <w:r w:rsidRPr="007939DD">
        <w:t>of life planning, multicultural and emerging communities,</w:t>
      </w:r>
      <w:r w:rsidR="00A52AD9" w:rsidRPr="007939DD">
        <w:t xml:space="preserve"> volunteering and carer needs.</w:t>
      </w:r>
    </w:p>
    <w:p w14:paraId="0F64F7B1" w14:textId="77777777" w:rsidR="007A2CF3" w:rsidRPr="007939DD" w:rsidRDefault="007A2CF3" w:rsidP="007A2CF3">
      <w:pPr>
        <w:pStyle w:val="ARbody"/>
      </w:pPr>
      <w:r w:rsidRPr="007939DD">
        <w:t xml:space="preserve">There has been substantial community interest in the findings </w:t>
      </w:r>
      <w:r w:rsidR="00A52AD9" w:rsidRPr="007939DD">
        <w:t xml:space="preserve">of </w:t>
      </w:r>
      <w:r w:rsidRPr="007939DD">
        <w:t>the Commissioner</w:t>
      </w:r>
      <w:r w:rsidR="00917CDC">
        <w:t>’</w:t>
      </w:r>
      <w:r w:rsidRPr="007939DD">
        <w:t xml:space="preserve">s report </w:t>
      </w:r>
      <w:r w:rsidRPr="007939DD">
        <w:rPr>
          <w:i/>
        </w:rPr>
        <w:t>Ageing is everyone</w:t>
      </w:r>
      <w:r w:rsidR="00917CDC">
        <w:rPr>
          <w:i/>
        </w:rPr>
        <w:t>’</w:t>
      </w:r>
      <w:r w:rsidRPr="007939DD">
        <w:rPr>
          <w:i/>
        </w:rPr>
        <w:t>s busi</w:t>
      </w:r>
      <w:r w:rsidR="000D6BEE" w:rsidRPr="007939DD">
        <w:rPr>
          <w:i/>
        </w:rPr>
        <w:t>ness: a report on isolation and </w:t>
      </w:r>
      <w:r w:rsidRPr="007939DD">
        <w:rPr>
          <w:i/>
        </w:rPr>
        <w:t>loneliness among senior Victorians</w:t>
      </w:r>
      <w:r w:rsidR="000D6BEE" w:rsidRPr="007939DD">
        <w:t xml:space="preserve"> and the </w:t>
      </w:r>
      <w:r w:rsidRPr="007939DD">
        <w:t>Victorian Government response.</w:t>
      </w:r>
    </w:p>
    <w:p w14:paraId="2F7EF800" w14:textId="77777777" w:rsidR="007A2CF3" w:rsidRPr="007939DD" w:rsidRDefault="007A2CF3" w:rsidP="007A2CF3">
      <w:pPr>
        <w:pStyle w:val="ARbody"/>
      </w:pPr>
      <w:r w:rsidRPr="007939DD">
        <w:t xml:space="preserve">The Commissioner has continued to lead the Strengthening </w:t>
      </w:r>
      <w:r w:rsidR="00363FB3" w:rsidRPr="007939DD">
        <w:t>S</w:t>
      </w:r>
      <w:r w:rsidRPr="007939DD">
        <w:t xml:space="preserve">eniors </w:t>
      </w:r>
      <w:r w:rsidR="00363FB3" w:rsidRPr="007939DD">
        <w:t>I</w:t>
      </w:r>
      <w:r w:rsidRPr="007939DD">
        <w:t xml:space="preserve">nclusion and </w:t>
      </w:r>
      <w:r w:rsidR="00363FB3" w:rsidRPr="007939DD">
        <w:t>P</w:t>
      </w:r>
      <w:r w:rsidRPr="007939DD">
        <w:t xml:space="preserve">articipation in </w:t>
      </w:r>
      <w:r w:rsidR="00363FB3" w:rsidRPr="007939DD">
        <w:t>C</w:t>
      </w:r>
      <w:r w:rsidRPr="007939DD">
        <w:t xml:space="preserve">ommunities </w:t>
      </w:r>
      <w:r w:rsidR="00363FB3" w:rsidRPr="007939DD">
        <w:t>P</w:t>
      </w:r>
      <w:r w:rsidRPr="007939DD">
        <w:t>roject, part of the government</w:t>
      </w:r>
      <w:r w:rsidR="00917CDC">
        <w:t>’</w:t>
      </w:r>
      <w:r w:rsidRPr="007939DD">
        <w:t xml:space="preserve">s response to his report, chairing the project reference group, contributing to the final evaluation report and hosting a stakeholder forum on learnings </w:t>
      </w:r>
      <w:r w:rsidR="00A52AD9" w:rsidRPr="007939DD">
        <w:t>from the seven funded projects.</w:t>
      </w:r>
    </w:p>
    <w:p w14:paraId="34FCE268" w14:textId="77777777" w:rsidR="007A2CF3" w:rsidRPr="007939DD" w:rsidRDefault="007A2CF3" w:rsidP="007A2CF3">
      <w:pPr>
        <w:pStyle w:val="ARbody"/>
      </w:pPr>
      <w:r w:rsidRPr="007939DD">
        <w:lastRenderedPageBreak/>
        <w:t>In his role as Ambassador for Elder Abuse Prevention</w:t>
      </w:r>
      <w:r w:rsidR="00363FB3" w:rsidRPr="007939DD">
        <w:t>,</w:t>
      </w:r>
      <w:r w:rsidRPr="007939DD">
        <w:t xml:space="preserve"> the Commissioner has delivered presentations and conducted workshops to increase the awar</w:t>
      </w:r>
      <w:r w:rsidR="000D6BEE" w:rsidRPr="007939DD">
        <w:t>eness of older Victorians about </w:t>
      </w:r>
      <w:r w:rsidRPr="007939DD">
        <w:t xml:space="preserve">elder abuse </w:t>
      </w:r>
      <w:r w:rsidR="000D6BEE" w:rsidRPr="007939DD">
        <w:t>and that help is available; and </w:t>
      </w:r>
      <w:r w:rsidRPr="007939DD">
        <w:t xml:space="preserve">to educate </w:t>
      </w:r>
      <w:r w:rsidR="000D6BEE" w:rsidRPr="007939DD">
        <w:t>the wider community so they can </w:t>
      </w:r>
      <w:r w:rsidRPr="007939DD">
        <w:t xml:space="preserve">identify abuse and take action. He presented at the 5th National Elder Abuse Conference in Sydney and was a panel member at the Institute of Public Administration Australia 2017 Public Sector Week event discussing the theme </w:t>
      </w:r>
      <w:r w:rsidR="00917CDC">
        <w:t>‘</w:t>
      </w:r>
      <w:r w:rsidRPr="007939DD">
        <w:t xml:space="preserve">What Progress? </w:t>
      </w:r>
      <w:r w:rsidR="00363FB3" w:rsidRPr="007939DD">
        <w:t>18 </w:t>
      </w:r>
      <w:r w:rsidRPr="007939DD">
        <w:t>months after the Royal Commission into Family Violence.</w:t>
      </w:r>
      <w:r w:rsidR="00917CDC">
        <w:t>’</w:t>
      </w:r>
    </w:p>
    <w:p w14:paraId="6486716B" w14:textId="77777777" w:rsidR="007A2CF3" w:rsidRPr="007939DD" w:rsidRDefault="007A2CF3" w:rsidP="007A2CF3">
      <w:pPr>
        <w:pStyle w:val="ARbody"/>
      </w:pPr>
      <w:r w:rsidRPr="007939DD">
        <w:t>Together with the Parliamentary Secretary for Human Services, the Commissioner hosted a World Elder Abuse Awareness Day Breakfast and an Elder Abuse Prevention Forum in June 2018.</w:t>
      </w:r>
    </w:p>
    <w:p w14:paraId="14B9F435" w14:textId="77777777" w:rsidR="007A2CF3" w:rsidRPr="007939DD" w:rsidRDefault="007A2CF3" w:rsidP="00197658">
      <w:pPr>
        <w:pStyle w:val="ARbody"/>
        <w:spacing w:after="100"/>
      </w:pPr>
      <w:r w:rsidRPr="007939DD">
        <w:t xml:space="preserve">Following the successful launch of the booklet </w:t>
      </w:r>
      <w:r w:rsidRPr="007939DD">
        <w:rPr>
          <w:i/>
        </w:rPr>
        <w:t>Your voice</w:t>
      </w:r>
      <w:r w:rsidR="00363FB3" w:rsidRPr="007939DD">
        <w:rPr>
          <w:i/>
        </w:rPr>
        <w:t>: t</w:t>
      </w:r>
      <w:r w:rsidRPr="007939DD">
        <w:rPr>
          <w:i/>
        </w:rPr>
        <w:t>rust your choice – Tips for seniors making enduring powers of attorney</w:t>
      </w:r>
      <w:r w:rsidRPr="007939DD">
        <w:t>, the Commissioner</w:t>
      </w:r>
      <w:r w:rsidR="008012A6" w:rsidRPr="007939DD">
        <w:t xml:space="preserve"> has continued working with the </w:t>
      </w:r>
      <w:r w:rsidRPr="007939DD">
        <w:t xml:space="preserve">Office of the Public Advocate and other relevant agencies to develop an associated </w:t>
      </w:r>
      <w:r w:rsidR="008012A6" w:rsidRPr="007939DD">
        <w:br/>
      </w:r>
      <w:r w:rsidRPr="007939DD">
        <w:lastRenderedPageBreak/>
        <w:t xml:space="preserve">train-the-trainer initiative </w:t>
      </w:r>
      <w:r w:rsidR="008012A6" w:rsidRPr="007939DD">
        <w:t>to build the capacity of </w:t>
      </w:r>
      <w:r w:rsidRPr="007939DD">
        <w:t>community members to provide education sessions on making enduring powers of attorney.</w:t>
      </w:r>
    </w:p>
    <w:p w14:paraId="3CDA6308" w14:textId="77777777" w:rsidR="004306C8" w:rsidRPr="007939DD" w:rsidRDefault="007A2CF3" w:rsidP="00197658">
      <w:pPr>
        <w:pStyle w:val="ARbody"/>
        <w:spacing w:after="100"/>
      </w:pPr>
      <w:r w:rsidRPr="007939DD">
        <w:t xml:space="preserve">During the 2017 </w:t>
      </w:r>
      <w:r w:rsidR="008012A6" w:rsidRPr="007939DD">
        <w:t>Victorian Seniors Festival, the </w:t>
      </w:r>
      <w:r w:rsidRPr="007939DD">
        <w:t>Commissioner undertook a</w:t>
      </w:r>
      <w:r w:rsidR="004306C8" w:rsidRPr="007939DD">
        <w:t xml:space="preserve"> </w:t>
      </w:r>
      <w:r w:rsidRPr="007939DD">
        <w:t xml:space="preserve">series </w:t>
      </w:r>
      <w:r w:rsidR="00363FB3" w:rsidRPr="007939DD">
        <w:t>called</w:t>
      </w:r>
      <w:r w:rsidRPr="007939DD">
        <w:t xml:space="preserve"> Conv</w:t>
      </w:r>
      <w:r w:rsidR="005627B2" w:rsidRPr="007939DD">
        <w:t xml:space="preserve">ersations with the Commissioner, </w:t>
      </w:r>
      <w:r w:rsidRPr="007939DD">
        <w:t>meeting with seniors in Bendigo, Brimbank, Dandenong, Hamilton, Moonee Valley and Wangaratta municipalities to discuss maintaining independence a</w:t>
      </w:r>
      <w:r w:rsidR="008012A6" w:rsidRPr="007939DD">
        <w:t>s we age, staying connected and </w:t>
      </w:r>
      <w:r w:rsidRPr="007939DD">
        <w:t>planning for the future.</w:t>
      </w:r>
    </w:p>
    <w:p w14:paraId="2115F237" w14:textId="77777777" w:rsidR="007A2CF3" w:rsidRPr="007939DD" w:rsidRDefault="007A2CF3" w:rsidP="00197658">
      <w:pPr>
        <w:pStyle w:val="ARbody"/>
        <w:spacing w:after="100"/>
      </w:pPr>
      <w:r w:rsidRPr="007939DD">
        <w:t>The Commissi</w:t>
      </w:r>
      <w:r w:rsidR="008012A6" w:rsidRPr="007939DD">
        <w:t>oner was involved in public and </w:t>
      </w:r>
      <w:r w:rsidRPr="007939DD">
        <w:t>community education activities</w:t>
      </w:r>
      <w:r w:rsidR="008012A6" w:rsidRPr="007939DD">
        <w:t xml:space="preserve"> including a total of </w:t>
      </w:r>
      <w:r w:rsidRPr="007939DD">
        <w:t>37 public forums and speaking engagements. Lo</w:t>
      </w:r>
      <w:r w:rsidR="008012A6" w:rsidRPr="007939DD">
        <w:t>cations included Colac, Coburg, </w:t>
      </w:r>
      <w:r w:rsidRPr="007939DD">
        <w:t>Diamond Creek, Footscray, Glen Waverley, Greensborough, Kyneton, Ringwood, Safety Beach, Sale, Torquay and Warrnambool.</w:t>
      </w:r>
    </w:p>
    <w:p w14:paraId="61F9E652" w14:textId="77777777" w:rsidR="004306C8" w:rsidRPr="007939DD" w:rsidRDefault="007A2CF3" w:rsidP="00197658">
      <w:pPr>
        <w:pStyle w:val="ARbody"/>
        <w:spacing w:after="100"/>
      </w:pPr>
      <w:r w:rsidRPr="007939DD">
        <w:t>He launched Alpine TeleChat, a new pr</w:t>
      </w:r>
      <w:r w:rsidR="008012A6" w:rsidRPr="007939DD">
        <w:t>ogram in </w:t>
      </w:r>
      <w:r w:rsidRPr="007939DD">
        <w:t>partnership with the Alpine Independent Aged Care Advocacy Service and the Australian Red Cross based in Bright and the new U</w:t>
      </w:r>
      <w:r w:rsidR="008012A6" w:rsidRPr="007939DD">
        <w:t>niversity of </w:t>
      </w:r>
      <w:r w:rsidR="00A52AD9" w:rsidRPr="007939DD">
        <w:t>the Third Age</w:t>
      </w:r>
      <w:r w:rsidR="005627B2" w:rsidRPr="007939DD">
        <w:t xml:space="preserve"> in Myrtleford</w:t>
      </w:r>
      <w:r w:rsidRPr="007939DD">
        <w:t>.</w:t>
      </w:r>
    </w:p>
    <w:p w14:paraId="4B05B66C" w14:textId="77777777" w:rsidR="007A2CF3" w:rsidRPr="007939DD" w:rsidRDefault="007A2CF3" w:rsidP="00197658">
      <w:pPr>
        <w:pStyle w:val="ARbody"/>
        <w:spacing w:after="100"/>
      </w:pPr>
      <w:r w:rsidRPr="007939DD">
        <w:t>He chaired the selection panel for the Victorian Senior of the Year Awards and w</w:t>
      </w:r>
      <w:r w:rsidR="008012A6" w:rsidRPr="007939DD">
        <w:t>as a member of </w:t>
      </w:r>
      <w:r w:rsidRPr="007939DD">
        <w:t>the selection panel for the 2017 Victorian Volunteer of the Year and the Australian Aged Care Quality Agency 2017 Better Practice Awards.</w:t>
      </w:r>
    </w:p>
    <w:p w14:paraId="353436E2" w14:textId="77777777" w:rsidR="007A2CF3" w:rsidRPr="007939DD" w:rsidRDefault="007A2CF3" w:rsidP="00197658">
      <w:pPr>
        <w:pStyle w:val="ARbody"/>
        <w:spacing w:after="100"/>
      </w:pPr>
      <w:r w:rsidRPr="007939DD">
        <w:t>The Commissioner moderated the intersectionality session at the 2017 A</w:t>
      </w:r>
      <w:r w:rsidR="00A52AD9" w:rsidRPr="007939DD">
        <w:t xml:space="preserve">ustralian Council of Social Service </w:t>
      </w:r>
      <w:r w:rsidRPr="007939DD">
        <w:t>conference in partnership with V</w:t>
      </w:r>
      <w:r w:rsidR="00A52AD9" w:rsidRPr="007939DD">
        <w:t xml:space="preserve">ictorian </w:t>
      </w:r>
      <w:r w:rsidRPr="007939DD">
        <w:t>C</w:t>
      </w:r>
      <w:r w:rsidR="00A52AD9" w:rsidRPr="007939DD">
        <w:t>ouncil of Social Service,</w:t>
      </w:r>
      <w:r w:rsidRPr="007939DD">
        <w:t xml:space="preserve"> was a panel member for a hypothetical</w:t>
      </w:r>
      <w:r w:rsidR="008012A6" w:rsidRPr="007939DD">
        <w:t xml:space="preserve"> session at the Rethinking Aged </w:t>
      </w:r>
      <w:r w:rsidRPr="007939DD">
        <w:t>Care Better Practice Conference in New South Wales and c</w:t>
      </w:r>
      <w:r w:rsidR="008012A6" w:rsidRPr="007939DD">
        <w:t>haired the Age-Friendliness and </w:t>
      </w:r>
      <w:r w:rsidRPr="007939DD">
        <w:t>liveability in Victoria sess</w:t>
      </w:r>
      <w:r w:rsidR="008012A6" w:rsidRPr="007939DD">
        <w:t>ion at the 3rd Annual </w:t>
      </w:r>
      <w:r w:rsidRPr="007939DD">
        <w:t>International Symposium on Ageing and Old-Age in Asia-Pacific held in Melbourne. The Commissioner also addressed the C</w:t>
      </w:r>
      <w:r w:rsidR="00A52AD9" w:rsidRPr="007939DD">
        <w:t xml:space="preserve">ertified </w:t>
      </w:r>
      <w:r w:rsidRPr="007939DD">
        <w:t>P</w:t>
      </w:r>
      <w:r w:rsidR="00A52AD9" w:rsidRPr="007939DD">
        <w:t xml:space="preserve">ublic </w:t>
      </w:r>
      <w:r w:rsidRPr="007939DD">
        <w:t>A</w:t>
      </w:r>
      <w:r w:rsidR="00A52AD9" w:rsidRPr="007939DD">
        <w:t>ccountant</w:t>
      </w:r>
      <w:r w:rsidRPr="007939DD">
        <w:t xml:space="preserve"> Congress 2017, the </w:t>
      </w:r>
      <w:r w:rsidR="00D35805" w:rsidRPr="007939DD">
        <w:t>University of the Third Age</w:t>
      </w:r>
      <w:r w:rsidRPr="007939DD">
        <w:t xml:space="preserve"> Victorian Biennial Conference and the Victorian. And proud of it. Mother</w:t>
      </w:r>
      <w:r w:rsidR="00917CDC">
        <w:t>’</w:t>
      </w:r>
      <w:r w:rsidRPr="007939DD">
        <w:t>s Day Seniors Luncheon an</w:t>
      </w:r>
      <w:r w:rsidR="008012A6" w:rsidRPr="007939DD">
        <w:t>d participated by invitation in </w:t>
      </w:r>
      <w:r w:rsidRPr="007939DD">
        <w:t>the Cranlana Program – Ageing and Society Symposium.</w:t>
      </w:r>
    </w:p>
    <w:p w14:paraId="2F2A5A4A" w14:textId="77777777" w:rsidR="007A2CF3" w:rsidRPr="007939DD" w:rsidRDefault="007A2CF3" w:rsidP="00197658">
      <w:pPr>
        <w:pStyle w:val="ARbody"/>
        <w:spacing w:after="100"/>
      </w:pPr>
      <w:r w:rsidRPr="007939DD">
        <w:t>The Commissioner speaks r</w:t>
      </w:r>
      <w:r w:rsidR="008012A6" w:rsidRPr="007939DD">
        <w:t>egularly on Golden </w:t>
      </w:r>
      <w:r w:rsidR="00D35805" w:rsidRPr="007939DD">
        <w:t xml:space="preserve">Days Radio. Topics in </w:t>
      </w:r>
      <w:r w:rsidR="004942D2" w:rsidRPr="007939DD">
        <w:t>2017–18</w:t>
      </w:r>
      <w:r w:rsidRPr="007939DD">
        <w:t xml:space="preserve"> included the importance of immunisations as we age, planning to be in the</w:t>
      </w:r>
      <w:r w:rsidR="008012A6" w:rsidRPr="007939DD">
        <w:t xml:space="preserve"> right house at the right time, </w:t>
      </w:r>
      <w:r w:rsidRPr="007939DD">
        <w:t xml:space="preserve">volunteering, organ donation, the </w:t>
      </w:r>
      <w:r w:rsidRPr="007939DD">
        <w:rPr>
          <w:i/>
        </w:rPr>
        <w:t>Medical Treatment Act 2018</w:t>
      </w:r>
      <w:r w:rsidRPr="007939DD">
        <w:t xml:space="preserve"> and accessing support through My </w:t>
      </w:r>
      <w:r w:rsidR="008012A6" w:rsidRPr="007939DD">
        <w:t xml:space="preserve">Aged Care. The Commissioner </w:t>
      </w:r>
      <w:r w:rsidR="008012A6" w:rsidRPr="007939DD">
        <w:lastRenderedPageBreak/>
        <w:t>has </w:t>
      </w:r>
      <w:r w:rsidRPr="007939DD">
        <w:t>introduced listeners to the Victorian Public Advocate and the Victorian Men</w:t>
      </w:r>
      <w:r w:rsidR="00917CDC">
        <w:t>’</w:t>
      </w:r>
      <w:r w:rsidRPr="007939DD">
        <w:t>s Sheds Association and c</w:t>
      </w:r>
      <w:r w:rsidR="008012A6" w:rsidRPr="007939DD">
        <w:t>ontinued his conversations with </w:t>
      </w:r>
      <w:r w:rsidRPr="007939DD">
        <w:t>the Victorian Gender and Sexuality Commissioner</w:t>
      </w:r>
      <w:r w:rsidR="008012A6" w:rsidRPr="007939DD">
        <w:t>. He also appeared on ABC local </w:t>
      </w:r>
      <w:r w:rsidRPr="007939DD">
        <w:t>radio.</w:t>
      </w:r>
    </w:p>
    <w:p w14:paraId="06D688BA" w14:textId="77777777" w:rsidR="007A2CF3" w:rsidRPr="007939DD" w:rsidRDefault="007A2CF3" w:rsidP="00197658">
      <w:pPr>
        <w:pStyle w:val="ARbody"/>
        <w:spacing w:after="100"/>
      </w:pPr>
      <w:r w:rsidRPr="007939DD">
        <w:t>In August 2017</w:t>
      </w:r>
      <w:r w:rsidR="008012A6" w:rsidRPr="007939DD">
        <w:t>, the Commissioner launched his </w:t>
      </w:r>
      <w:r w:rsidRPr="007939DD">
        <w:t>public Facebook account, to help educate the community on the broad range of issues affecting seniors, including elder abuse, and the important positive contributi</w:t>
      </w:r>
      <w:r w:rsidR="00D35805" w:rsidRPr="007939DD">
        <w:t>on made by seniors in society.</w:t>
      </w:r>
    </w:p>
    <w:p w14:paraId="6F47F1C1" w14:textId="77777777" w:rsidR="007A2CF3" w:rsidRPr="007939DD" w:rsidRDefault="007A2CF3" w:rsidP="00197658">
      <w:pPr>
        <w:pStyle w:val="ARbody"/>
        <w:spacing w:after="100"/>
      </w:pPr>
      <w:r w:rsidRPr="007939DD">
        <w:t>The Commissione</w:t>
      </w:r>
      <w:r w:rsidR="008012A6" w:rsidRPr="007939DD">
        <w:t>r met with representatives from </w:t>
      </w:r>
      <w:r w:rsidRPr="007939DD">
        <w:t>a broad rang</w:t>
      </w:r>
      <w:r w:rsidR="008012A6" w:rsidRPr="007939DD">
        <w:t>e of organisations and services </w:t>
      </w:r>
      <w:r w:rsidRPr="007939DD">
        <w:t>including the Australian Coa</w:t>
      </w:r>
      <w:r w:rsidR="008012A6" w:rsidRPr="007939DD">
        <w:t>lition to End </w:t>
      </w:r>
      <w:r w:rsidRPr="007939DD">
        <w:t>Loneliness, Brotherhood of St Laurence, Better Hearing Australia, Vision Australia and Tandem, the peak body for Mental Health Carers in Victoria. He met with Aboriginal and Torres Strait elders fro</w:t>
      </w:r>
      <w:r w:rsidR="008012A6" w:rsidRPr="007939DD">
        <w:t>m the Gippsland region and with </w:t>
      </w:r>
      <w:r w:rsidRPr="007939DD">
        <w:t xml:space="preserve">members of the Victorian </w:t>
      </w:r>
      <w:r w:rsidR="00D35805" w:rsidRPr="007939DD">
        <w:t>Committee for Aboriginal Aged Care and Disability.</w:t>
      </w:r>
    </w:p>
    <w:p w14:paraId="36125D12" w14:textId="77777777" w:rsidR="007A2CF3" w:rsidRPr="007939DD" w:rsidRDefault="007A2CF3" w:rsidP="00197658">
      <w:pPr>
        <w:pStyle w:val="ARbody"/>
        <w:spacing w:after="100"/>
      </w:pPr>
      <w:r w:rsidRPr="007939DD">
        <w:t>The Commissioner contributed to the Occupational The</w:t>
      </w:r>
      <w:r w:rsidR="008012A6" w:rsidRPr="007939DD">
        <w:t>rapy Australia project to scope </w:t>
      </w:r>
      <w:r w:rsidRPr="007939DD">
        <w:t>current programs available in Victoria to support community mobility for older people and discussed passenger injuries on public transport with representatives of Transport Safety Victoria. He discussed senior Victorians interests regarding</w:t>
      </w:r>
      <w:r w:rsidR="005627B2" w:rsidRPr="007939DD">
        <w:t xml:space="preserve"> </w:t>
      </w:r>
      <w:r w:rsidRPr="007939DD">
        <w:t>My Health Record with the General Manager of Strategy, Australian Digital Health Agency.</w:t>
      </w:r>
    </w:p>
    <w:p w14:paraId="79893B00" w14:textId="77777777" w:rsidR="007A2CF3" w:rsidRPr="007939DD" w:rsidRDefault="007A2CF3" w:rsidP="00197658">
      <w:pPr>
        <w:pStyle w:val="ARbody"/>
        <w:spacing w:after="100"/>
      </w:pPr>
      <w:r w:rsidRPr="007939DD">
        <w:t xml:space="preserve">The Commissioner attended regular </w:t>
      </w:r>
      <w:r w:rsidR="008012A6" w:rsidRPr="007939DD">
        <w:t>meetings to </w:t>
      </w:r>
      <w:r w:rsidRPr="007939DD">
        <w:t>discuss matters r</w:t>
      </w:r>
      <w:r w:rsidR="008012A6" w:rsidRPr="007939DD">
        <w:t>elevant to the participation of </w:t>
      </w:r>
      <w:r w:rsidRPr="007939DD">
        <w:t>seniors and the rights of older people with Victorian Commis</w:t>
      </w:r>
      <w:r w:rsidR="008012A6" w:rsidRPr="007939DD">
        <w:t>sioners including the Victorian </w:t>
      </w:r>
      <w:r w:rsidRPr="007939DD">
        <w:t>Equal</w:t>
      </w:r>
      <w:r w:rsidR="008012A6" w:rsidRPr="007939DD">
        <w:t xml:space="preserve"> Opportunities and Human Rights </w:t>
      </w:r>
      <w:r w:rsidRPr="007939DD">
        <w:t>Commissioner, Disability Services Commissioner, Chairperson of the Victorian Multicultural Commission, Victorian Treaty Advancement Commissioner, Gender and Sexuality Commis</w:t>
      </w:r>
      <w:r w:rsidR="008012A6" w:rsidRPr="007939DD">
        <w:t>sioner and the Victorian Public </w:t>
      </w:r>
      <w:r w:rsidRPr="007939DD">
        <w:t>Advocate.</w:t>
      </w:r>
    </w:p>
    <w:p w14:paraId="20A9696F" w14:textId="77777777" w:rsidR="00320AB5" w:rsidRPr="007939DD" w:rsidRDefault="007A2CF3" w:rsidP="00363FB3">
      <w:pPr>
        <w:pStyle w:val="ARbody"/>
      </w:pPr>
      <w:r w:rsidRPr="007939DD">
        <w:t>The Commissi</w:t>
      </w:r>
      <w:r w:rsidR="001411A8" w:rsidRPr="007939DD">
        <w:t>oner chairs the End of Life and </w:t>
      </w:r>
      <w:r w:rsidRPr="007939DD">
        <w:t>Palliative Care F</w:t>
      </w:r>
      <w:r w:rsidR="00D35805" w:rsidRPr="007939DD">
        <w:t xml:space="preserve">ramework implementation group. </w:t>
      </w:r>
      <w:r w:rsidRPr="007939DD">
        <w:t>He is a member of t</w:t>
      </w:r>
      <w:r w:rsidR="00D35805" w:rsidRPr="007939DD">
        <w:t xml:space="preserve">he Elder Abuse Advisory Group, </w:t>
      </w:r>
      <w:r w:rsidRPr="007939DD">
        <w:t>Victoria Police Human Rights Strategic Advisory Committee and the Family Safety Victoria Diverse Communities and In</w:t>
      </w:r>
      <w:r w:rsidR="00D35805" w:rsidRPr="007939DD">
        <w:t xml:space="preserve">tersectionality Working Group. </w:t>
      </w:r>
      <w:r w:rsidRPr="007939DD">
        <w:t>He also meets regularly with the CEO</w:t>
      </w:r>
      <w:r w:rsidR="005627B2" w:rsidRPr="007939DD">
        <w:t xml:space="preserve"> of</w:t>
      </w:r>
      <w:r w:rsidRPr="007939DD">
        <w:t xml:space="preserve"> COTA Victoria, the Mental Health </w:t>
      </w:r>
      <w:r w:rsidR="001411A8" w:rsidRPr="007939DD">
        <w:t>Complaints Commissioner and the </w:t>
      </w:r>
      <w:r w:rsidRPr="007939DD">
        <w:t>Disability Commissioner to Commercial Passenger Vehicles Victoria.</w:t>
      </w:r>
    </w:p>
    <w:p w14:paraId="1E3E99AC" w14:textId="77777777" w:rsidR="00EC5794" w:rsidRPr="007939DD" w:rsidRDefault="00EC5794" w:rsidP="00EC5794">
      <w:pPr>
        <w:sectPr w:rsidR="00EC5794" w:rsidRPr="007939DD" w:rsidSect="00EC5794">
          <w:type w:val="continuous"/>
          <w:pgSz w:w="11906" w:h="16838"/>
          <w:pgMar w:top="1531" w:right="851" w:bottom="851" w:left="1418" w:header="510" w:footer="340" w:gutter="0"/>
          <w:cols w:num="2" w:space="708"/>
          <w:docGrid w:linePitch="360"/>
        </w:sectPr>
      </w:pPr>
    </w:p>
    <w:p w14:paraId="629A26DC" w14:textId="77777777" w:rsidR="00AE51CA" w:rsidRPr="007939DD" w:rsidRDefault="00AE51CA" w:rsidP="00CF4545">
      <w:pPr>
        <w:pStyle w:val="Heading2"/>
        <w:spacing w:before="0"/>
      </w:pPr>
      <w:bookmarkStart w:id="101" w:name="_Ref525205469"/>
      <w:r w:rsidRPr="007939DD">
        <w:lastRenderedPageBreak/>
        <w:t xml:space="preserve">Department of Health and Human Services Financial </w:t>
      </w:r>
      <w:r w:rsidR="00C47130" w:rsidRPr="007939DD">
        <w:br/>
      </w:r>
      <w:r w:rsidRPr="007939DD">
        <w:t>Management Compliance Attestation Statement</w:t>
      </w:r>
      <w:bookmarkEnd w:id="101"/>
    </w:p>
    <w:p w14:paraId="4ED1BBC9" w14:textId="77777777" w:rsidR="00AE51CA" w:rsidRPr="007939DD" w:rsidRDefault="00AE51CA" w:rsidP="00AE51CA">
      <w:pPr>
        <w:pStyle w:val="ARbody"/>
      </w:pPr>
      <w:r w:rsidRPr="007939DD">
        <w:t>I, Kym Peake, as the Responsible Body, certify that the Department o</w:t>
      </w:r>
      <w:r w:rsidR="001411A8" w:rsidRPr="007939DD">
        <w:t>f Health and Human Services has </w:t>
      </w:r>
      <w:r w:rsidRPr="007939DD">
        <w:t xml:space="preserve">complied with the applicable Standing Directions of the Minister for Finance under the </w:t>
      </w:r>
      <w:r w:rsidRPr="007939DD">
        <w:rPr>
          <w:i/>
        </w:rPr>
        <w:t>Financial Management Act 1994</w:t>
      </w:r>
      <w:r w:rsidRPr="007939DD">
        <w:t xml:space="preserve"> and Instruc</w:t>
      </w:r>
      <w:r w:rsidR="00B951A2" w:rsidRPr="007939DD">
        <w:t>tions except for the following m</w:t>
      </w:r>
      <w:r w:rsidRPr="007939DD">
        <w:t xml:space="preserve">aterial </w:t>
      </w:r>
      <w:r w:rsidR="00B951A2" w:rsidRPr="007939DD">
        <w:t>c</w:t>
      </w:r>
      <w:r w:rsidRPr="007939DD">
        <w:t xml:space="preserve">ompliance </w:t>
      </w:r>
      <w:r w:rsidR="00B951A2" w:rsidRPr="007939DD">
        <w:t>d</w:t>
      </w:r>
      <w:r w:rsidRPr="007939DD">
        <w:t>eficiencies:</w:t>
      </w:r>
    </w:p>
    <w:p w14:paraId="5F1DDD24" w14:textId="77777777" w:rsidR="00AE51CA" w:rsidRPr="007939DD" w:rsidRDefault="00AE51CA" w:rsidP="00AE51CA">
      <w:pPr>
        <w:pStyle w:val="ARbullet1"/>
      </w:pPr>
      <w:r w:rsidRPr="007939DD">
        <w:t xml:space="preserve">The </w:t>
      </w:r>
      <w:r w:rsidR="00B951A2" w:rsidRPr="007939DD">
        <w:t>department is not fully compliant wi</w:t>
      </w:r>
      <w:r w:rsidRPr="007939DD">
        <w:t>th Direction 4.2.3 (Asset Management Accountability Framework) in relation to Operations and Maintenance. Plans are in place to remediate the material deficiencies by December 2018.</w:t>
      </w:r>
    </w:p>
    <w:p w14:paraId="17B9A717" w14:textId="77777777" w:rsidR="00B951A2" w:rsidRPr="007939DD" w:rsidRDefault="00B951A2" w:rsidP="00CE4D82">
      <w:pPr>
        <w:pStyle w:val="ARbodyafterbullets"/>
        <w:spacing w:after="240"/>
      </w:pPr>
      <w:r w:rsidRPr="007939DD">
        <w:t>The department</w:t>
      </w:r>
      <w:r w:rsidR="00917CDC">
        <w:t>’</w:t>
      </w:r>
      <w:r w:rsidRPr="007939DD">
        <w:t>s risk management framework meets the requirements of the Victorian Government Risk Management Framework. However, there are opportunities to improve the consistent application of this framework across the department. Work will continue in this area to meet the full intent of Direction 3.7 (Victorian Government Risk Management Framework – Requirement 3.1.1).</w:t>
      </w:r>
    </w:p>
    <w:p w14:paraId="484BDE3E" w14:textId="77777777" w:rsidR="00AE51CA" w:rsidRPr="007939DD" w:rsidRDefault="00FC3CF0" w:rsidP="00AE51CA">
      <w:pPr>
        <w:pStyle w:val="ARbody"/>
        <w:rPr>
          <w:szCs w:val="20"/>
        </w:rPr>
      </w:pPr>
      <w:r w:rsidRPr="007939DD">
        <w:rPr>
          <w:noProof/>
          <w:lang w:eastAsia="en-AU"/>
        </w:rPr>
        <w:drawing>
          <wp:inline distT="0" distB="0" distL="0" distR="0" wp14:anchorId="13CF27A0" wp14:editId="0D2FED49">
            <wp:extent cx="1204595" cy="672465"/>
            <wp:effectExtent l="0" t="0" r="0" b="0"/>
            <wp:docPr id="8" name="Picture 8" descr="Kim Peak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m Peake signa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4595" cy="672465"/>
                    </a:xfrm>
                    <a:prstGeom prst="rect">
                      <a:avLst/>
                    </a:prstGeom>
                    <a:noFill/>
                    <a:ln>
                      <a:noFill/>
                    </a:ln>
                  </pic:spPr>
                </pic:pic>
              </a:graphicData>
            </a:graphic>
          </wp:inline>
        </w:drawing>
      </w:r>
    </w:p>
    <w:p w14:paraId="2199D5E7" w14:textId="77777777" w:rsidR="00AE51CA" w:rsidRPr="007939DD" w:rsidRDefault="00AE51CA" w:rsidP="00AE51CA">
      <w:pPr>
        <w:pStyle w:val="ARbody"/>
      </w:pPr>
      <w:r w:rsidRPr="007939DD">
        <w:t>Kym Peake</w:t>
      </w:r>
      <w:r w:rsidRPr="007939DD">
        <w:br/>
        <w:t>Secretary</w:t>
      </w:r>
      <w:r w:rsidRPr="007939DD">
        <w:br/>
        <w:t>Department of Health and Human Services</w:t>
      </w:r>
    </w:p>
    <w:p w14:paraId="25AFCF8B" w14:textId="77777777" w:rsidR="00EC5794" w:rsidRPr="007939DD" w:rsidRDefault="00EC5794" w:rsidP="00EC5794"/>
    <w:p w14:paraId="64B9CC0E" w14:textId="77777777" w:rsidR="00EC5794" w:rsidRPr="007939DD" w:rsidRDefault="00EC5794" w:rsidP="00EC5794">
      <w:pPr>
        <w:sectPr w:rsidR="00EC5794" w:rsidRPr="007939DD" w:rsidSect="00CF4545">
          <w:pgSz w:w="11906" w:h="16838" w:code="9"/>
          <w:pgMar w:top="1531" w:right="851" w:bottom="851" w:left="1418" w:header="510" w:footer="340" w:gutter="0"/>
          <w:cols w:space="708"/>
          <w:docGrid w:linePitch="360"/>
        </w:sectPr>
      </w:pPr>
    </w:p>
    <w:p w14:paraId="46D616A4" w14:textId="77777777" w:rsidR="0092299C" w:rsidRPr="007939DD" w:rsidRDefault="0092299C" w:rsidP="004F5DFB">
      <w:pPr>
        <w:pStyle w:val="Heading1"/>
        <w:sectPr w:rsidR="0092299C" w:rsidRPr="007939DD" w:rsidSect="00202439">
          <w:headerReference w:type="even" r:id="rId115"/>
          <w:endnotePr>
            <w:numFmt w:val="decimal"/>
          </w:endnotePr>
          <w:pgSz w:w="11900" w:h="16840" w:code="9"/>
          <w:pgMar w:top="1531" w:right="851" w:bottom="851" w:left="1418" w:header="510" w:footer="340" w:gutter="0"/>
          <w:cols w:space="454"/>
        </w:sectPr>
      </w:pPr>
      <w:bookmarkStart w:id="102" w:name="_Ref492905722"/>
      <w:bookmarkStart w:id="103" w:name="_Toc524983933"/>
      <w:r w:rsidRPr="007939DD">
        <w:lastRenderedPageBreak/>
        <w:t>Environmental sustainability report</w:t>
      </w:r>
      <w:bookmarkEnd w:id="102"/>
      <w:bookmarkEnd w:id="103"/>
    </w:p>
    <w:p w14:paraId="1E2F7E74" w14:textId="77777777" w:rsidR="0092299C" w:rsidRPr="007939DD" w:rsidRDefault="0092299C" w:rsidP="005F7104">
      <w:pPr>
        <w:pStyle w:val="Heading2"/>
      </w:pPr>
      <w:bookmarkStart w:id="104" w:name="_Ref492895460"/>
      <w:r w:rsidRPr="007939DD">
        <w:lastRenderedPageBreak/>
        <w:t>Environmental performance</w:t>
      </w:r>
      <w:r w:rsidR="001411A8" w:rsidRPr="007939DD">
        <w:t xml:space="preserve"> and </w:t>
      </w:r>
      <w:r w:rsidRPr="007939DD">
        <w:t>impacts</w:t>
      </w:r>
      <w:bookmarkEnd w:id="104"/>
    </w:p>
    <w:p w14:paraId="1F12D8B2" w14:textId="77777777" w:rsidR="00435730" w:rsidRPr="007939DD" w:rsidRDefault="00435730" w:rsidP="00435730">
      <w:pPr>
        <w:pStyle w:val="ARbody"/>
      </w:pPr>
      <w:r w:rsidRPr="007939DD">
        <w:t xml:space="preserve">In </w:t>
      </w:r>
      <w:r w:rsidR="004942D2" w:rsidRPr="007939DD">
        <w:t>2017–18</w:t>
      </w:r>
      <w:r w:rsidRPr="007939DD">
        <w:t>, the d</w:t>
      </w:r>
      <w:r w:rsidR="001411A8" w:rsidRPr="007939DD">
        <w:t>epartment has continued to meet </w:t>
      </w:r>
      <w:r w:rsidRPr="007939DD">
        <w:t>our commitment to improving environmental performance and managing climate change risks across the sector by integrating and mainstreaming environmental sustainability considerations across our operations.</w:t>
      </w:r>
    </w:p>
    <w:p w14:paraId="310FF31D" w14:textId="77777777" w:rsidR="004306C8" w:rsidRPr="007939DD" w:rsidRDefault="00435730" w:rsidP="00435730">
      <w:pPr>
        <w:pStyle w:val="ARbody"/>
      </w:pPr>
      <w:r w:rsidRPr="007939DD">
        <w:t>The department has met all of the corporate environmental targets set for the period and continues to see</w:t>
      </w:r>
      <w:r w:rsidR="001411A8" w:rsidRPr="007939DD">
        <w:t>k opportunities to innovate and </w:t>
      </w:r>
      <w:r w:rsidRPr="007939DD">
        <w:t>improve our environmental performance.</w:t>
      </w:r>
    </w:p>
    <w:p w14:paraId="4BEE8031" w14:textId="77777777" w:rsidR="00435730" w:rsidRPr="007939DD" w:rsidRDefault="00435730" w:rsidP="00435730">
      <w:pPr>
        <w:pStyle w:val="ARbody"/>
      </w:pPr>
      <w:r w:rsidRPr="007939DD">
        <w:t>Highlights for the period include:</w:t>
      </w:r>
    </w:p>
    <w:p w14:paraId="17B8BDC8" w14:textId="77777777" w:rsidR="00435730" w:rsidRPr="007939DD" w:rsidRDefault="00435730" w:rsidP="00435730">
      <w:pPr>
        <w:pStyle w:val="ARbullet1"/>
      </w:pPr>
      <w:r w:rsidRPr="007939DD">
        <w:t>engaging 1,500 homes to participate in the EnergySmart Public Housing Project and completing 800 ene</w:t>
      </w:r>
      <w:r w:rsidR="001411A8" w:rsidRPr="007939DD">
        <w:t>rgy efficiency upgrades to </w:t>
      </w:r>
      <w:r w:rsidRPr="007939DD">
        <w:t>reduce energy costs and improve thermal comfort for tenants</w:t>
      </w:r>
    </w:p>
    <w:p w14:paraId="25555D4D" w14:textId="77777777" w:rsidR="00435730" w:rsidRPr="007939DD" w:rsidRDefault="00435730" w:rsidP="00435730">
      <w:pPr>
        <w:pStyle w:val="ARbullet1"/>
      </w:pPr>
      <w:r w:rsidRPr="007939DD">
        <w:t>funding and p</w:t>
      </w:r>
      <w:r w:rsidR="001411A8" w:rsidRPr="007939DD">
        <w:t>rocuring 2.3 megawatts of solar </w:t>
      </w:r>
      <w:r w:rsidRPr="007939DD">
        <w:t>panels at 11 Gippsland hospitals and aged care facilities, through the Greener Government Buildings program. Yarram Hospital also received funding to improve energy efficien</w:t>
      </w:r>
      <w:r w:rsidR="001411A8" w:rsidRPr="007939DD">
        <w:t>cy and install a geothermal hot </w:t>
      </w:r>
      <w:r w:rsidRPr="007939DD">
        <w:t>water system</w:t>
      </w:r>
      <w:r w:rsidR="001411A8" w:rsidRPr="007939DD">
        <w:t>. Combined, these projects will </w:t>
      </w:r>
      <w:r w:rsidRPr="007939DD">
        <w:t>reduce a</w:t>
      </w:r>
      <w:r w:rsidR="001411A8" w:rsidRPr="007939DD">
        <w:t>nnual carbon emissions by 3,500 </w:t>
      </w:r>
      <w:r w:rsidRPr="007939DD">
        <w:t>tonnes and red</w:t>
      </w:r>
      <w:r w:rsidR="001411A8" w:rsidRPr="007939DD">
        <w:t>uce hospital operating costs by </w:t>
      </w:r>
      <w:r w:rsidRPr="007939DD">
        <w:t>nearly $1 million per year</w:t>
      </w:r>
    </w:p>
    <w:p w14:paraId="56E91CED" w14:textId="77777777" w:rsidR="00435730" w:rsidRPr="007939DD" w:rsidRDefault="00435730" w:rsidP="00435730">
      <w:pPr>
        <w:pStyle w:val="ARbullet1"/>
      </w:pPr>
      <w:r w:rsidRPr="007939DD">
        <w:t xml:space="preserve">upgrading 142 public housing high-rise units with double glazed windows, thermally broken window frames, external wall insulation, weather stripping and self-sealing kitchen exhaust fans. These upgrades increased the NatHERs rating </w:t>
      </w:r>
      <w:r w:rsidR="001411A8" w:rsidRPr="007939DD">
        <w:t>of the units from an average of </w:t>
      </w:r>
      <w:r w:rsidRPr="007939DD">
        <w:t>4.9 to an average of 5.5 stars, saving an estimated 193 tonnes of greenhouse gas emissions per year</w:t>
      </w:r>
    </w:p>
    <w:p w14:paraId="480794A7" w14:textId="77777777" w:rsidR="005F1AFF" w:rsidRPr="007939DD" w:rsidRDefault="00435730" w:rsidP="00435730">
      <w:pPr>
        <w:pStyle w:val="ARbullet1"/>
      </w:pPr>
      <w:r w:rsidRPr="007939DD">
        <w:t>commencing the development of a Department of Health and Human Services Climate Change Strategy, comprising an Emissions Reduction Plan and a pilot Adaptation Action Plan, in advance of legislative obligations commencing in 2020.</w:t>
      </w:r>
    </w:p>
    <w:tbl>
      <w:tblPr>
        <w:tblW w:w="4593" w:type="dxa"/>
        <w:tblInd w:w="170" w:type="dxa"/>
        <w:tblBorders>
          <w:top w:val="single" w:sz="4" w:space="0" w:color="D50032"/>
          <w:left w:val="single" w:sz="4" w:space="0" w:color="FFFFFF" w:themeColor="background1"/>
          <w:bottom w:val="single" w:sz="4" w:space="0" w:color="D50032"/>
          <w:right w:val="single" w:sz="4" w:space="0" w:color="FFFFFF" w:themeColor="background1"/>
        </w:tblBorders>
        <w:shd w:val="clear" w:color="auto" w:fill="FBE6EB"/>
        <w:tblCellMar>
          <w:top w:w="170" w:type="dxa"/>
          <w:left w:w="170" w:type="dxa"/>
          <w:bottom w:w="57" w:type="dxa"/>
          <w:right w:w="170" w:type="dxa"/>
        </w:tblCellMar>
        <w:tblLook w:val="0600" w:firstRow="0" w:lastRow="0" w:firstColumn="0" w:lastColumn="0" w:noHBand="1" w:noVBand="1"/>
      </w:tblPr>
      <w:tblGrid>
        <w:gridCol w:w="4593"/>
      </w:tblGrid>
      <w:tr w:rsidR="00435730" w:rsidRPr="007939DD" w14:paraId="58299398" w14:textId="77777777" w:rsidTr="00511FE7">
        <w:tc>
          <w:tcPr>
            <w:tcW w:w="4593" w:type="dxa"/>
            <w:shd w:val="clear" w:color="auto" w:fill="FBE6EB"/>
          </w:tcPr>
          <w:p w14:paraId="65DE9B5D" w14:textId="77777777" w:rsidR="00435730" w:rsidRPr="007939DD" w:rsidRDefault="00A11221" w:rsidP="00435730">
            <w:pPr>
              <w:pStyle w:val="ARcasestudysubhead"/>
              <w:rPr>
                <w:lang w:val="en-AU"/>
              </w:rPr>
            </w:pPr>
            <w:r w:rsidRPr="007939DD">
              <w:rPr>
                <w:lang w:val="en-AU"/>
              </w:rPr>
              <w:lastRenderedPageBreak/>
              <w:t>Elenara Rooming House Conversion</w:t>
            </w:r>
          </w:p>
          <w:p w14:paraId="27FB30AE" w14:textId="77777777" w:rsidR="00A11221" w:rsidRPr="007939DD" w:rsidRDefault="00A11221" w:rsidP="00A11221">
            <w:pPr>
              <w:pStyle w:val="ARcasestudytext"/>
            </w:pPr>
            <w:r w:rsidRPr="007939DD">
              <w:t>In April 2018, the department completed a signific</w:t>
            </w:r>
            <w:r w:rsidR="003A1340" w:rsidRPr="007939DD">
              <w:t>ant upgrade to the graceful 110-</w:t>
            </w:r>
            <w:r w:rsidRPr="007939DD">
              <w:t xml:space="preserve">year old Edwardian rooming house </w:t>
            </w:r>
            <w:r w:rsidR="00917CDC">
              <w:t>‘</w:t>
            </w:r>
            <w:r w:rsidRPr="007939DD">
              <w:t>Elenara</w:t>
            </w:r>
            <w:r w:rsidR="00917CDC">
              <w:t>’</w:t>
            </w:r>
            <w:r w:rsidRPr="007939DD">
              <w:t>, in St Kilda. Subject to extensive heritage overlay and ecologically sustainable design requirements, the scope of the project was to refurbish the property to 30 self-contained studio apartments.</w:t>
            </w:r>
          </w:p>
          <w:p w14:paraId="6A873A48" w14:textId="77777777" w:rsidR="004306C8" w:rsidRPr="007939DD" w:rsidRDefault="00A11221" w:rsidP="00A11221">
            <w:pPr>
              <w:pStyle w:val="ARcasestudytext"/>
            </w:pPr>
            <w:r w:rsidRPr="007939DD">
              <w:t>The de</w:t>
            </w:r>
            <w:r w:rsidR="003A1340" w:rsidRPr="007939DD">
              <w:t>velopment achieved an average 7-</w:t>
            </w:r>
            <w:r w:rsidRPr="007939DD">
              <w:t xml:space="preserve">star NatHERS rating for each unit and a 70 per cent Built Environment Sustainability Scorecard, classifying the project as Environmentally Sustainable Design Excellence. The Built Environment Sustainability Scorecard calculated a 54 per cent reduction in greenhouse gas emissions compared </w:t>
            </w:r>
            <w:r w:rsidR="003A1340" w:rsidRPr="007939DD">
              <w:t>with</w:t>
            </w:r>
            <w:r w:rsidRPr="007939DD">
              <w:t xml:space="preserve"> conventional building practice.</w:t>
            </w:r>
          </w:p>
          <w:p w14:paraId="60D3C966" w14:textId="77777777" w:rsidR="00A11221" w:rsidRPr="007939DD" w:rsidRDefault="003A1340" w:rsidP="00A11221">
            <w:pPr>
              <w:pStyle w:val="ARcasestudytext"/>
            </w:pPr>
            <w:r w:rsidRPr="007939DD">
              <w:t>Environmentally sustainable d</w:t>
            </w:r>
            <w:r w:rsidR="00A11221" w:rsidRPr="007939DD">
              <w:t>esign inclusions:</w:t>
            </w:r>
          </w:p>
          <w:p w14:paraId="37E247D0" w14:textId="77777777" w:rsidR="00A11221" w:rsidRPr="007939DD" w:rsidRDefault="00A11221" w:rsidP="00A11221">
            <w:pPr>
              <w:pStyle w:val="ARbullet1"/>
              <w:rPr>
                <w:color w:val="53565A"/>
                <w:lang w:eastAsia="en-AU"/>
              </w:rPr>
            </w:pPr>
            <w:r w:rsidRPr="007939DD">
              <w:rPr>
                <w:color w:val="53565A"/>
                <w:lang w:eastAsia="en-AU"/>
              </w:rPr>
              <w:t>12 kW solar photovoltaic system</w:t>
            </w:r>
          </w:p>
          <w:p w14:paraId="7EE9D6C4" w14:textId="77777777" w:rsidR="00A11221" w:rsidRPr="007939DD" w:rsidRDefault="003A1340" w:rsidP="00A11221">
            <w:pPr>
              <w:pStyle w:val="ARbullet1"/>
              <w:rPr>
                <w:color w:val="53565A"/>
                <w:lang w:eastAsia="en-AU"/>
              </w:rPr>
            </w:pPr>
            <w:r w:rsidRPr="007939DD">
              <w:rPr>
                <w:color w:val="53565A"/>
                <w:lang w:eastAsia="en-AU"/>
              </w:rPr>
              <w:t>LED downlights and high-</w:t>
            </w:r>
            <w:r w:rsidR="00A11221" w:rsidRPr="007939DD">
              <w:rPr>
                <w:color w:val="53565A"/>
                <w:lang w:eastAsia="en-AU"/>
              </w:rPr>
              <w:t>efficiency light fittings</w:t>
            </w:r>
          </w:p>
          <w:p w14:paraId="6BE12618" w14:textId="77777777" w:rsidR="00A11221" w:rsidRPr="007939DD" w:rsidRDefault="00A11221" w:rsidP="00A11221">
            <w:pPr>
              <w:pStyle w:val="ARbullet1"/>
              <w:rPr>
                <w:color w:val="53565A"/>
                <w:lang w:eastAsia="en-AU"/>
              </w:rPr>
            </w:pPr>
            <w:r w:rsidRPr="007939DD">
              <w:rPr>
                <w:color w:val="53565A"/>
                <w:lang w:eastAsia="en-AU"/>
              </w:rPr>
              <w:t>increased natural light</w:t>
            </w:r>
          </w:p>
          <w:p w14:paraId="377F6187" w14:textId="77777777" w:rsidR="00A11221" w:rsidRPr="007939DD" w:rsidRDefault="00A11221" w:rsidP="00A11221">
            <w:pPr>
              <w:pStyle w:val="ARbullet1"/>
              <w:rPr>
                <w:color w:val="53565A"/>
                <w:lang w:eastAsia="en-AU"/>
              </w:rPr>
            </w:pPr>
            <w:r w:rsidRPr="007939DD">
              <w:rPr>
                <w:color w:val="53565A"/>
                <w:lang w:eastAsia="en-AU"/>
              </w:rPr>
              <w:t>sustainable water systems</w:t>
            </w:r>
          </w:p>
          <w:p w14:paraId="2CCD46CB" w14:textId="77777777" w:rsidR="00A11221" w:rsidRPr="007939DD" w:rsidRDefault="00A11221" w:rsidP="00A11221">
            <w:pPr>
              <w:pStyle w:val="ARbullet1"/>
              <w:rPr>
                <w:color w:val="53565A"/>
                <w:lang w:eastAsia="en-AU"/>
              </w:rPr>
            </w:pPr>
            <w:r w:rsidRPr="007939DD">
              <w:rPr>
                <w:color w:val="53565A"/>
                <w:lang w:eastAsia="en-AU"/>
              </w:rPr>
              <w:t>passive design for increased tenant comfort</w:t>
            </w:r>
          </w:p>
          <w:p w14:paraId="5A21AFEA" w14:textId="77777777" w:rsidR="00A11221" w:rsidRPr="007939DD" w:rsidRDefault="00A11221" w:rsidP="00A11221">
            <w:pPr>
              <w:pStyle w:val="ARbullet1"/>
              <w:rPr>
                <w:color w:val="53565A"/>
                <w:lang w:eastAsia="en-AU"/>
              </w:rPr>
            </w:pPr>
            <w:r w:rsidRPr="007939DD">
              <w:rPr>
                <w:color w:val="53565A"/>
                <w:lang w:eastAsia="en-AU"/>
              </w:rPr>
              <w:t>double glazing</w:t>
            </w:r>
          </w:p>
          <w:p w14:paraId="59667980" w14:textId="77777777" w:rsidR="00A11221" w:rsidRPr="007939DD" w:rsidRDefault="003A1340" w:rsidP="00A11221">
            <w:pPr>
              <w:pStyle w:val="ARbullet1"/>
              <w:rPr>
                <w:color w:val="53565A"/>
                <w:lang w:eastAsia="en-AU"/>
              </w:rPr>
            </w:pPr>
            <w:r w:rsidRPr="007939DD">
              <w:rPr>
                <w:color w:val="53565A"/>
                <w:lang w:eastAsia="en-AU"/>
              </w:rPr>
              <w:t>high-</w:t>
            </w:r>
            <w:r w:rsidR="00A11221" w:rsidRPr="007939DD">
              <w:rPr>
                <w:color w:val="53565A"/>
                <w:lang w:eastAsia="en-AU"/>
              </w:rPr>
              <w:t>level insulation</w:t>
            </w:r>
          </w:p>
          <w:p w14:paraId="4B500701" w14:textId="77777777" w:rsidR="00435730" w:rsidRPr="007939DD" w:rsidRDefault="00A11221" w:rsidP="00A11221">
            <w:pPr>
              <w:pStyle w:val="ARbullet1"/>
            </w:pPr>
            <w:r w:rsidRPr="007939DD">
              <w:rPr>
                <w:color w:val="53565A"/>
                <w:lang w:eastAsia="en-AU"/>
              </w:rPr>
              <w:t>sustainable and recyclable construction materials were used where possible.</w:t>
            </w:r>
          </w:p>
        </w:tc>
      </w:tr>
    </w:tbl>
    <w:p w14:paraId="4E100D14" w14:textId="77777777" w:rsidR="0092299C" w:rsidRPr="007939DD" w:rsidRDefault="0092299C" w:rsidP="0092299C">
      <w:pPr>
        <w:pStyle w:val="Heading3"/>
      </w:pPr>
      <w:r w:rsidRPr="007939DD">
        <w:t>Energy</w:t>
      </w:r>
    </w:p>
    <w:p w14:paraId="58D29074" w14:textId="77777777" w:rsidR="00FE3017" w:rsidRPr="007939DD" w:rsidRDefault="00FE3017" w:rsidP="00FE3017">
      <w:pPr>
        <w:pStyle w:val="ARbody"/>
      </w:pPr>
      <w:r w:rsidRPr="007939DD">
        <w:t>The department is committed to reducing energy consumption across its operations and to assisting our clients to reduce their own energy use.</w:t>
      </w:r>
    </w:p>
    <w:p w14:paraId="20FCAA54" w14:textId="77777777" w:rsidR="00FE3017" w:rsidRPr="007939DD" w:rsidRDefault="00FE3017" w:rsidP="00FE3017">
      <w:pPr>
        <w:pStyle w:val="ARbody"/>
      </w:pPr>
      <w:r w:rsidRPr="007939DD">
        <w:t xml:space="preserve">In </w:t>
      </w:r>
      <w:r w:rsidR="004942D2" w:rsidRPr="007939DD">
        <w:t>2017–18</w:t>
      </w:r>
      <w:r w:rsidRPr="007939DD">
        <w:t>, the department met all five of the corporate targets set in the previous annual report. In addition to this, the department:</w:t>
      </w:r>
    </w:p>
    <w:p w14:paraId="181F197B" w14:textId="77777777" w:rsidR="00FE3017" w:rsidRPr="007939DD" w:rsidRDefault="00FE3017" w:rsidP="00FE3017">
      <w:pPr>
        <w:pStyle w:val="ARbullet1"/>
      </w:pPr>
      <w:r w:rsidRPr="007939DD">
        <w:t xml:space="preserve">facilitated a $7 million </w:t>
      </w:r>
      <w:r w:rsidR="003A1340" w:rsidRPr="007939DD">
        <w:t>e</w:t>
      </w:r>
      <w:r w:rsidRPr="007939DD">
        <w:t xml:space="preserve">nergy </w:t>
      </w:r>
      <w:r w:rsidR="003A1340" w:rsidRPr="007939DD">
        <w:t>performance c</w:t>
      </w:r>
      <w:r w:rsidRPr="007939DD">
        <w:t>ontract across Pen</w:t>
      </w:r>
      <w:r w:rsidR="001411A8" w:rsidRPr="007939DD">
        <w:t>insula Health facilities. It is </w:t>
      </w:r>
      <w:r w:rsidRPr="007939DD">
        <w:t>estimated that the project will reduce energy use by 23 per cent, water use by 3 per cent, utility costs by 14 per cent and carbon emissions by 21 per cent. The project in</w:t>
      </w:r>
      <w:r w:rsidR="00016F45" w:rsidRPr="007939DD">
        <w:t>cludes the installation of a 13-kilowatt-</w:t>
      </w:r>
      <w:r w:rsidRPr="007939DD">
        <w:t>hour battery at the Rosebud Community Centre; the first in a public health facility</w:t>
      </w:r>
    </w:p>
    <w:p w14:paraId="7C2149AA" w14:textId="77777777" w:rsidR="00FE3017" w:rsidRPr="007939DD" w:rsidRDefault="00FE3017" w:rsidP="00FE3017">
      <w:pPr>
        <w:pStyle w:val="ARbullet1"/>
      </w:pPr>
      <w:r w:rsidRPr="007939DD">
        <w:lastRenderedPageBreak/>
        <w:t xml:space="preserve">continued works to deliver a second </w:t>
      </w:r>
      <w:r w:rsidR="00257A11" w:rsidRPr="007939DD">
        <w:t>energy </w:t>
      </w:r>
      <w:r w:rsidR="00016F45" w:rsidRPr="007939DD">
        <w:t>performance contract</w:t>
      </w:r>
      <w:r w:rsidR="00257A11" w:rsidRPr="007939DD">
        <w:t xml:space="preserve"> for public housing </w:t>
      </w:r>
      <w:r w:rsidRPr="007939DD">
        <w:t>high- rise, which includes retrofitting lighting and boilers in selected buildings</w:t>
      </w:r>
    </w:p>
    <w:p w14:paraId="2413F1A0" w14:textId="77777777" w:rsidR="00FE3017" w:rsidRPr="007939DD" w:rsidRDefault="00FE3017" w:rsidP="00FE3017">
      <w:pPr>
        <w:pStyle w:val="ARbullet1"/>
      </w:pPr>
      <w:r w:rsidRPr="007939DD">
        <w:t xml:space="preserve">released a tender for an </w:t>
      </w:r>
      <w:r w:rsidR="00016F45" w:rsidRPr="007939DD">
        <w:t xml:space="preserve">energy performance contract </w:t>
      </w:r>
      <w:r w:rsidRPr="007939DD">
        <w:t>across Northern Health facilities, with an allocation of $5 million through the Greener Government Buildings program to implement the project</w:t>
      </w:r>
    </w:p>
    <w:p w14:paraId="2C294C23" w14:textId="77777777" w:rsidR="00FE3017" w:rsidRPr="007939DD" w:rsidRDefault="00FE3017" w:rsidP="00FE3017">
      <w:pPr>
        <w:pStyle w:val="ARbullet1"/>
      </w:pPr>
      <w:r w:rsidRPr="007939DD">
        <w:t>commissioned an audit and upgrade of the</w:t>
      </w:r>
      <w:r w:rsidR="00257A11" w:rsidRPr="007939DD">
        <w:t xml:space="preserve"> </w:t>
      </w:r>
      <w:r w:rsidR="004306C8" w:rsidRPr="007939DD">
        <w:br/>
      </w:r>
      <w:r w:rsidRPr="007939DD">
        <w:t xml:space="preserve">C-Bus </w:t>
      </w:r>
      <w:r w:rsidR="00016F45" w:rsidRPr="007939DD">
        <w:t>building management system at</w:t>
      </w:r>
      <w:r w:rsidRPr="007939DD">
        <w:t xml:space="preserve"> </w:t>
      </w:r>
      <w:r w:rsidR="00016F45" w:rsidRPr="007939DD">
        <w:t>50 </w:t>
      </w:r>
      <w:r w:rsidRPr="007939DD">
        <w:t>Lonsdale St</w:t>
      </w:r>
      <w:r w:rsidR="00016F45" w:rsidRPr="007939DD">
        <w:t>reet</w:t>
      </w:r>
      <w:r w:rsidR="00257A11" w:rsidRPr="007939DD">
        <w:t>, Melbourne to rectify faults </w:t>
      </w:r>
      <w:r w:rsidRPr="007939DD">
        <w:t>and improve energy efficiency</w:t>
      </w:r>
    </w:p>
    <w:p w14:paraId="475A995B" w14:textId="77777777" w:rsidR="00FE3017" w:rsidRPr="007939DD" w:rsidRDefault="00FE3017" w:rsidP="00FE3017">
      <w:pPr>
        <w:pStyle w:val="ARbullet1"/>
      </w:pPr>
      <w:r w:rsidRPr="007939DD">
        <w:t xml:space="preserve">supported </w:t>
      </w:r>
      <w:r w:rsidR="00016F45" w:rsidRPr="007939DD">
        <w:t>several building upgrades at 50 </w:t>
      </w:r>
      <w:r w:rsidRPr="007939DD">
        <w:t>Lonsdale St</w:t>
      </w:r>
      <w:r w:rsidR="00016F45" w:rsidRPr="007939DD">
        <w:t>reet</w:t>
      </w:r>
      <w:r w:rsidR="00257A11" w:rsidRPr="007939DD">
        <w:t>, Melbourne, including LED </w:t>
      </w:r>
      <w:r w:rsidRPr="007939DD">
        <w:t>lighting upgrades in the car park, boiler and chiller optimisation works, and the implementati</w:t>
      </w:r>
      <w:r w:rsidR="00257A11" w:rsidRPr="007939DD">
        <w:t>on of a high-level interface to </w:t>
      </w:r>
      <w:r w:rsidRPr="007939DD">
        <w:t>improve boiler management.</w:t>
      </w:r>
    </w:p>
    <w:p w14:paraId="79BA0C33" w14:textId="77777777" w:rsidR="00FE3017" w:rsidRPr="007939DD" w:rsidRDefault="00FE3017" w:rsidP="00FE3017">
      <w:pPr>
        <w:pStyle w:val="ARbodyafterbullets"/>
      </w:pPr>
      <w:r w:rsidRPr="007939DD">
        <w:t xml:space="preserve">The 2018–19 </w:t>
      </w:r>
      <w:r w:rsidR="00257A11" w:rsidRPr="007939DD">
        <w:t>environmental management system </w:t>
      </w:r>
      <w:r w:rsidRPr="007939DD">
        <w:t>targets are to:</w:t>
      </w:r>
    </w:p>
    <w:p w14:paraId="7173000D" w14:textId="77777777" w:rsidR="00FE3017" w:rsidRPr="007939DD" w:rsidRDefault="00FE3017" w:rsidP="00FE3017">
      <w:pPr>
        <w:pStyle w:val="ARbullet1"/>
      </w:pPr>
      <w:r w:rsidRPr="007939DD">
        <w:t>complete upgrades to 1,500 low-rise public housing properties under the Energy Smart Public Housing program and to commence evaluation of the project</w:t>
      </w:r>
    </w:p>
    <w:p w14:paraId="63D5F8EB" w14:textId="77777777" w:rsidR="00FE3017" w:rsidRPr="007939DD" w:rsidRDefault="00FE3017" w:rsidP="00FE3017">
      <w:pPr>
        <w:pStyle w:val="ARbullet1"/>
      </w:pPr>
      <w:r w:rsidRPr="007939DD">
        <w:t>install more than 5 megawatts of behind-the-meter solar on Victorian public hospitals</w:t>
      </w:r>
    </w:p>
    <w:p w14:paraId="22BB3580" w14:textId="77777777" w:rsidR="005F1AFF" w:rsidRPr="007939DD" w:rsidRDefault="00FE3017" w:rsidP="00FE3017">
      <w:pPr>
        <w:pStyle w:val="ARbullet1"/>
      </w:pPr>
      <w:r w:rsidRPr="007939DD">
        <w:t xml:space="preserve">upgrade a further 296 public housing </w:t>
      </w:r>
      <w:r w:rsidR="00257A11" w:rsidRPr="007939DD">
        <w:br/>
      </w:r>
      <w:r w:rsidRPr="007939DD">
        <w:t>high-rise units to improved specifications, including double glazed windows, thermally broken window frames, external wall insulation, weather stripping and self-sealing kitchen exhaust fans.</w:t>
      </w:r>
    </w:p>
    <w:p w14:paraId="03003915" w14:textId="77777777" w:rsidR="0092299C" w:rsidRPr="007939DD" w:rsidRDefault="0092299C" w:rsidP="0092299C">
      <w:pPr>
        <w:pStyle w:val="Heading3"/>
      </w:pPr>
      <w:r w:rsidRPr="007939DD">
        <w:t>Water</w:t>
      </w:r>
    </w:p>
    <w:p w14:paraId="3A9A9C57" w14:textId="77777777" w:rsidR="00FE3017" w:rsidRPr="007939DD" w:rsidRDefault="00FE3017" w:rsidP="00FE3017">
      <w:pPr>
        <w:pStyle w:val="ARbody"/>
      </w:pPr>
      <w:r w:rsidRPr="007939DD">
        <w:t>The department seeks to better understand water consumption across our facilities and operations and encourages our clients to improve their own water efficiency.</w:t>
      </w:r>
    </w:p>
    <w:p w14:paraId="586C9AE9" w14:textId="77777777" w:rsidR="00FE3017" w:rsidRPr="007939DD" w:rsidRDefault="00FE3017" w:rsidP="00FE3017">
      <w:pPr>
        <w:pStyle w:val="ARbody"/>
      </w:pPr>
      <w:r w:rsidRPr="007939DD">
        <w:t xml:space="preserve">In </w:t>
      </w:r>
      <w:r w:rsidR="004942D2" w:rsidRPr="007939DD">
        <w:t>2017–18</w:t>
      </w:r>
      <w:r w:rsidRPr="007939DD">
        <w:t>, the d</w:t>
      </w:r>
      <w:r w:rsidR="00257A11" w:rsidRPr="007939DD">
        <w:t>epartment installed pulse water </w:t>
      </w:r>
      <w:r w:rsidRPr="007939DD">
        <w:t>meters and remote monitoring device</w:t>
      </w:r>
      <w:r w:rsidR="00257A11" w:rsidRPr="007939DD">
        <w:t>s in two </w:t>
      </w:r>
      <w:r w:rsidRPr="007939DD">
        <w:t>high-rise public</w:t>
      </w:r>
      <w:r w:rsidR="00257A11" w:rsidRPr="007939DD">
        <w:t xml:space="preserve"> housing towers, to improve our </w:t>
      </w:r>
      <w:r w:rsidRPr="007939DD">
        <w:t>understandin</w:t>
      </w:r>
      <w:r w:rsidR="00257A11" w:rsidRPr="007939DD">
        <w:t>g of water volumes consumed. In </w:t>
      </w:r>
      <w:r w:rsidRPr="007939DD">
        <w:t>addition to this:</w:t>
      </w:r>
    </w:p>
    <w:p w14:paraId="597FBD4D" w14:textId="77777777" w:rsidR="00FE3017" w:rsidRPr="007939DD" w:rsidRDefault="00FE3017" w:rsidP="00FE3017">
      <w:pPr>
        <w:pStyle w:val="ARbullet1"/>
      </w:pPr>
      <w:r w:rsidRPr="007939DD">
        <w:t>the water recycling facility managed by the Melbourne C</w:t>
      </w:r>
      <w:r w:rsidR="00016F45" w:rsidRPr="007939DD">
        <w:t>ricket Ground Trust recycled</w:t>
      </w:r>
      <w:r w:rsidRPr="007939DD">
        <w:t xml:space="preserve"> </w:t>
      </w:r>
      <w:r w:rsidR="00016F45" w:rsidRPr="007939DD">
        <w:t>158 </w:t>
      </w:r>
      <w:r w:rsidRPr="007939DD">
        <w:t>million litres of Class A water, which is utilised in Yar</w:t>
      </w:r>
      <w:r w:rsidR="00257A11" w:rsidRPr="007939DD">
        <w:t>ra Park, Punt Road Oval and the </w:t>
      </w:r>
      <w:r w:rsidRPr="007939DD">
        <w:t>Melbourne Cricket Ground</w:t>
      </w:r>
    </w:p>
    <w:p w14:paraId="148E18F4" w14:textId="77777777" w:rsidR="00FE3017" w:rsidRPr="007939DD" w:rsidRDefault="00FE3017" w:rsidP="00FE3017">
      <w:pPr>
        <w:pStyle w:val="ARbullet1"/>
      </w:pPr>
      <w:r w:rsidRPr="007939DD">
        <w:t>50 Lonsdale St</w:t>
      </w:r>
      <w:r w:rsidR="00016F45" w:rsidRPr="007939DD">
        <w:t>reet</w:t>
      </w:r>
      <w:r w:rsidR="00257A11" w:rsidRPr="007939DD">
        <w:t xml:space="preserve"> achieved a NABERS Water </w:t>
      </w:r>
      <w:r w:rsidRPr="007939DD">
        <w:t>efficiency rating of 3.5 stars.</w:t>
      </w:r>
    </w:p>
    <w:p w14:paraId="2A600449" w14:textId="77777777" w:rsidR="00FE3017" w:rsidRPr="007939DD" w:rsidRDefault="00FE3017" w:rsidP="00FE3017">
      <w:pPr>
        <w:pStyle w:val="ARbody"/>
      </w:pPr>
      <w:r w:rsidRPr="007939DD">
        <w:lastRenderedPageBreak/>
        <w:t xml:space="preserve">The 2018–19 </w:t>
      </w:r>
      <w:r w:rsidR="00F5142D" w:rsidRPr="007939DD">
        <w:t>environmental management system </w:t>
      </w:r>
      <w:r w:rsidRPr="007939DD">
        <w:t>target is to:</w:t>
      </w:r>
    </w:p>
    <w:p w14:paraId="40912E79" w14:textId="77777777" w:rsidR="00FE3017" w:rsidRPr="007939DD" w:rsidRDefault="00FE3017" w:rsidP="00FE3017">
      <w:pPr>
        <w:pStyle w:val="ARbullet1"/>
      </w:pPr>
      <w:r w:rsidRPr="007939DD">
        <w:t>develop a monitoring program to utilise remote access pulse water meters that have been installed in publ</w:t>
      </w:r>
      <w:r w:rsidR="00F5142D" w:rsidRPr="007939DD">
        <w:t>ic housing high-rise towers and </w:t>
      </w:r>
      <w:r w:rsidRPr="007939DD">
        <w:t>to identify efficiency opportunities.</w:t>
      </w:r>
    </w:p>
    <w:p w14:paraId="1CB0BC83" w14:textId="77777777" w:rsidR="0092299C" w:rsidRPr="007939DD" w:rsidRDefault="0092299C" w:rsidP="0092299C">
      <w:pPr>
        <w:pStyle w:val="Heading3"/>
      </w:pPr>
      <w:r w:rsidRPr="007939DD">
        <w:t>Procurement and paper</w:t>
      </w:r>
    </w:p>
    <w:p w14:paraId="433CBE4A" w14:textId="77777777" w:rsidR="004306C8" w:rsidRPr="007939DD" w:rsidRDefault="00FE3017" w:rsidP="00FE3017">
      <w:pPr>
        <w:pStyle w:val="ARbody"/>
      </w:pPr>
      <w:r w:rsidRPr="007939DD">
        <w:t>The department continues to integrate sustainability into its procurement activities, while seeking value for money outcomes in our business operations. We also continue to implement strategies to reduce the environmental impacts of printing and paper consumption.</w:t>
      </w:r>
    </w:p>
    <w:p w14:paraId="0C5CE86A" w14:textId="77777777" w:rsidR="00FE3017" w:rsidRPr="007939DD" w:rsidRDefault="00FE3017" w:rsidP="00FE3017">
      <w:pPr>
        <w:pStyle w:val="ARbody"/>
      </w:pPr>
      <w:r w:rsidRPr="007939DD">
        <w:t xml:space="preserve">In </w:t>
      </w:r>
      <w:r w:rsidR="004942D2" w:rsidRPr="007939DD">
        <w:t>2017–18</w:t>
      </w:r>
      <w:r w:rsidRPr="007939DD">
        <w:t>, 98 per cent of all office copy paper purchased by the department contained 100 per cent recycled content. In addition to this:</w:t>
      </w:r>
    </w:p>
    <w:p w14:paraId="634CE194" w14:textId="77777777" w:rsidR="00FE3017" w:rsidRPr="007939DD" w:rsidRDefault="00FA5FA1" w:rsidP="00FE3017">
      <w:pPr>
        <w:pStyle w:val="ARbullet1"/>
      </w:pPr>
      <w:r w:rsidRPr="007939DD">
        <w:t>over 100 multi</w:t>
      </w:r>
      <w:r w:rsidR="00FE3017" w:rsidRPr="007939DD">
        <w:t>function devices were removed and replaced with</w:t>
      </w:r>
      <w:r w:rsidR="00840F88" w:rsidRPr="007939DD">
        <w:t xml:space="preserve"> more energy efficient machines</w:t>
      </w:r>
    </w:p>
    <w:p w14:paraId="1776D804" w14:textId="77777777" w:rsidR="00FE3017" w:rsidRPr="007939DD" w:rsidRDefault="00FE3017" w:rsidP="00FE3017">
      <w:pPr>
        <w:pStyle w:val="ARbullet1"/>
      </w:pPr>
      <w:r w:rsidRPr="007939DD">
        <w:t xml:space="preserve">more than 80 per cent of </w:t>
      </w:r>
      <w:r w:rsidR="00840F88" w:rsidRPr="007939DD">
        <w:t>the department</w:t>
      </w:r>
      <w:r w:rsidR="00917CDC">
        <w:t>’</w:t>
      </w:r>
      <w:r w:rsidR="00840F88" w:rsidRPr="007939DD">
        <w:t xml:space="preserve">s </w:t>
      </w:r>
      <w:r w:rsidRPr="007939DD">
        <w:t xml:space="preserve">offices are now operating at 1 to 20 printer-to-computer ratios which is a 30 per cent efficiency improvement from </w:t>
      </w:r>
      <w:r w:rsidR="004942D2" w:rsidRPr="007939DD">
        <w:t>2016–17</w:t>
      </w:r>
    </w:p>
    <w:p w14:paraId="4549BE7C" w14:textId="77777777" w:rsidR="00FE3017" w:rsidRPr="007939DD" w:rsidRDefault="00FE3017" w:rsidP="00FE3017">
      <w:pPr>
        <w:pStyle w:val="ARbullet1"/>
      </w:pPr>
      <w:r w:rsidRPr="007939DD">
        <w:t>Health Purchasing Victoria sought and received tenders for 2.8 megawatts of solar on behalf of 13 health services across the Barwon-South Western region, as part of the department</w:t>
      </w:r>
      <w:r w:rsidR="00917CDC">
        <w:t>’</w:t>
      </w:r>
      <w:r w:rsidRPr="007939DD">
        <w:t>s</w:t>
      </w:r>
      <w:r w:rsidR="00840F88" w:rsidRPr="007939DD">
        <w:t xml:space="preserve"> Regional Health Solar program</w:t>
      </w:r>
    </w:p>
    <w:p w14:paraId="391D7B41" w14:textId="77777777" w:rsidR="00FE3017" w:rsidRPr="007939DD" w:rsidRDefault="00FE3017" w:rsidP="00FE3017">
      <w:pPr>
        <w:pStyle w:val="ARbullet1"/>
      </w:pPr>
      <w:r w:rsidRPr="007939DD">
        <w:t>Sport and Recreation Victoria continued to encourage applications to the Infrastructure Program that result in energy and water efficiency improvements</w:t>
      </w:r>
      <w:r w:rsidR="00840F88" w:rsidRPr="007939DD">
        <w:t>.</w:t>
      </w:r>
    </w:p>
    <w:p w14:paraId="3B0E4F25" w14:textId="77777777" w:rsidR="00FE3017" w:rsidRPr="007939DD" w:rsidRDefault="00FE3017" w:rsidP="00FE3017">
      <w:pPr>
        <w:pStyle w:val="ARbodyafterbullets"/>
      </w:pPr>
      <w:r w:rsidRPr="007939DD">
        <w:t xml:space="preserve">The </w:t>
      </w:r>
      <w:r w:rsidR="004942D2" w:rsidRPr="007939DD">
        <w:t>2018–19</w:t>
      </w:r>
      <w:r w:rsidRPr="007939DD">
        <w:t xml:space="preserve"> </w:t>
      </w:r>
      <w:r w:rsidR="00F5142D" w:rsidRPr="007939DD">
        <w:t>environmental management system </w:t>
      </w:r>
      <w:r w:rsidRPr="007939DD">
        <w:t>targets are to:</w:t>
      </w:r>
    </w:p>
    <w:p w14:paraId="2EFF12D0" w14:textId="77777777" w:rsidR="00FE3017" w:rsidRPr="007939DD" w:rsidRDefault="00FE3017" w:rsidP="00840F88">
      <w:pPr>
        <w:pStyle w:val="ARbullet1"/>
      </w:pPr>
      <w:r w:rsidRPr="007939DD">
        <w:t>ensure that all Public Housing Renewal sites tha</w:t>
      </w:r>
      <w:r w:rsidR="00FA5FA1" w:rsidRPr="007939DD">
        <w:t>t are procured meet a minimum 5-</w:t>
      </w:r>
      <w:r w:rsidRPr="007939DD">
        <w:t>star GreenStar</w:t>
      </w:r>
      <w:r w:rsidR="00FA5FA1" w:rsidRPr="007939DD">
        <w:t xml:space="preserve"> rating and a minimum average</w:t>
      </w:r>
      <w:r w:rsidR="00FA5FA1" w:rsidRPr="007939DD">
        <w:br/>
        <w:t>7-</w:t>
      </w:r>
      <w:r w:rsidRPr="007939DD">
        <w:t>star NatHERS rating</w:t>
      </w:r>
    </w:p>
    <w:p w14:paraId="0A817D46" w14:textId="77777777" w:rsidR="00FE3017" w:rsidRPr="007939DD" w:rsidRDefault="00FE3017" w:rsidP="00840F88">
      <w:pPr>
        <w:pStyle w:val="ARbullet1"/>
      </w:pPr>
      <w:r w:rsidRPr="007939DD">
        <w:t>work with P</w:t>
      </w:r>
      <w:r w:rsidR="00F5142D" w:rsidRPr="007939DD">
        <w:t>rocurement Services to design a </w:t>
      </w:r>
      <w:r w:rsidRPr="007939DD">
        <w:t>business case to reduce the purchase of disposable coffee cups at 50 Lonsdale St</w:t>
      </w:r>
      <w:r w:rsidR="00FA5FA1" w:rsidRPr="007939DD">
        <w:t>reet</w:t>
      </w:r>
      <w:r w:rsidRPr="007939DD">
        <w:t>, Melbourne</w:t>
      </w:r>
    </w:p>
    <w:p w14:paraId="24AF9363" w14:textId="77777777" w:rsidR="00257A11" w:rsidRPr="007939DD" w:rsidRDefault="00FE3017" w:rsidP="00840F88">
      <w:pPr>
        <w:pStyle w:val="ARbullet1"/>
      </w:pPr>
      <w:r w:rsidRPr="007939DD">
        <w:t xml:space="preserve">continue to work with Health Purchasing Victoria to identify sustainability risks and opportunities </w:t>
      </w:r>
      <w:r w:rsidR="00F5142D" w:rsidRPr="007939DD">
        <w:t>within the health system supply </w:t>
      </w:r>
      <w:r w:rsidRPr="007939DD">
        <w:t>chain.</w:t>
      </w:r>
    </w:p>
    <w:p w14:paraId="7EB61633" w14:textId="77777777" w:rsidR="00840F88" w:rsidRPr="007939DD" w:rsidRDefault="00840F88" w:rsidP="00257A11">
      <w:pPr>
        <w:pStyle w:val="ARbody"/>
      </w:pPr>
      <w:r w:rsidRPr="007939DD">
        <w:br w:type="page"/>
      </w:r>
    </w:p>
    <w:p w14:paraId="2A7EAF8B" w14:textId="77777777" w:rsidR="0092299C" w:rsidRPr="007939DD" w:rsidRDefault="0092299C" w:rsidP="0092299C">
      <w:pPr>
        <w:pStyle w:val="Heading3"/>
      </w:pPr>
      <w:r w:rsidRPr="007939DD">
        <w:lastRenderedPageBreak/>
        <w:t>Waste</w:t>
      </w:r>
    </w:p>
    <w:p w14:paraId="59213BA4" w14:textId="77777777" w:rsidR="00840F88" w:rsidRPr="007939DD" w:rsidRDefault="00840F88" w:rsidP="00840F88">
      <w:pPr>
        <w:pStyle w:val="ARbody"/>
      </w:pPr>
      <w:r w:rsidRPr="007939DD">
        <w:t>The department is committed to the effective management of waste to reduce operational costs and environmental impacts, as well as potential public health risks to our staff, our clients and the broader Victorian community.</w:t>
      </w:r>
    </w:p>
    <w:p w14:paraId="6AF9DBBE" w14:textId="77777777" w:rsidR="00840F88" w:rsidRPr="007939DD" w:rsidRDefault="00840F88" w:rsidP="00840F88">
      <w:pPr>
        <w:pStyle w:val="ARbody"/>
      </w:pPr>
      <w:r w:rsidRPr="007939DD">
        <w:t xml:space="preserve">In </w:t>
      </w:r>
      <w:r w:rsidR="004942D2" w:rsidRPr="007939DD">
        <w:t>2017–18</w:t>
      </w:r>
      <w:r w:rsidRPr="007939DD">
        <w:t>, the department:</w:t>
      </w:r>
    </w:p>
    <w:p w14:paraId="0E6FE7B6" w14:textId="77777777" w:rsidR="00840F88" w:rsidRPr="007939DD" w:rsidRDefault="00840F88" w:rsidP="00840F88">
      <w:pPr>
        <w:pStyle w:val="ARbullet1"/>
      </w:pPr>
      <w:r w:rsidRPr="007939DD">
        <w:t>reported waste data from public hospitals and health services for the first time. It is estimated that 35,054 tonnes of waste was generated</w:t>
      </w:r>
      <w:r w:rsidR="00F5142D" w:rsidRPr="007939DD">
        <w:t>, of </w:t>
      </w:r>
      <w:r w:rsidRPr="007939DD">
        <w:t>which 25 per cent was recycled, including cardboard, commingled, e-waste, mattresses, organics, PVC, packaging plastics, paper, polystyrene foam and sterilisation wraps</w:t>
      </w:r>
    </w:p>
    <w:p w14:paraId="7618E2F1" w14:textId="77777777" w:rsidR="00840F88" w:rsidRPr="007939DD" w:rsidRDefault="00840F88" w:rsidP="00840F88">
      <w:pPr>
        <w:pStyle w:val="ARbullet1"/>
      </w:pPr>
      <w:r w:rsidRPr="007939DD">
        <w:t>undertook a project in partnership with Sustainability Victoria to assess the opportunities for waste reduction within the public health sector and to deliver interventions to increase recovery and reduce waste generation. Th</w:t>
      </w:r>
      <w:r w:rsidR="00F5142D" w:rsidRPr="007939DD">
        <w:t>e project has been developed in </w:t>
      </w:r>
      <w:r w:rsidRPr="007939DD">
        <w:t>collaboration with the Australian Nursing Midwifery Federation (Victorian Branch)</w:t>
      </w:r>
      <w:r w:rsidR="00F5142D" w:rsidRPr="007939DD">
        <w:t>, Health </w:t>
      </w:r>
      <w:r w:rsidRPr="007939DD">
        <w:t xml:space="preserve">Purchasing Victoria, the Environment Protection Authority, and select health services. The Victorian Government has committed $500,000 to the </w:t>
      </w:r>
      <w:r w:rsidR="00F5142D" w:rsidRPr="007939DD">
        <w:t>project up until 2021 under the </w:t>
      </w:r>
      <w:r w:rsidRPr="007939DD">
        <w:t>Victorian Waste Education Strategy</w:t>
      </w:r>
    </w:p>
    <w:p w14:paraId="33C72FBD" w14:textId="77777777" w:rsidR="00840F88" w:rsidRPr="007939DD" w:rsidRDefault="00840F88" w:rsidP="00840F88">
      <w:pPr>
        <w:pStyle w:val="ARbullet1"/>
      </w:pPr>
      <w:r w:rsidRPr="007939DD">
        <w:t>committed to the continuation of the Simply Cups coffee cup recycling program, diverting over 160,000 cups from landfill at 50 Lonsdale St</w:t>
      </w:r>
      <w:r w:rsidR="00FA5FA1" w:rsidRPr="007939DD">
        <w:t>reet</w:t>
      </w:r>
      <w:r w:rsidRPr="007939DD">
        <w:t>, Melbourne</w:t>
      </w:r>
    </w:p>
    <w:p w14:paraId="7B7F269F" w14:textId="77777777" w:rsidR="00840F88" w:rsidRPr="007939DD" w:rsidRDefault="00840F88" w:rsidP="00840F88">
      <w:pPr>
        <w:pStyle w:val="ARbullet1"/>
      </w:pPr>
      <w:r w:rsidRPr="007939DD">
        <w:t>over 57,000 kg of decommissioned information technology assets were collected from the department</w:t>
      </w:r>
      <w:r w:rsidR="00917CDC">
        <w:t>’</w:t>
      </w:r>
      <w:r w:rsidRPr="007939DD">
        <w:t>s offices and recycled through a dedicated e-waste provider.</w:t>
      </w:r>
    </w:p>
    <w:p w14:paraId="57F98E1B" w14:textId="77777777" w:rsidR="00840F88" w:rsidRPr="007939DD" w:rsidRDefault="00840F88" w:rsidP="00840F88">
      <w:pPr>
        <w:pStyle w:val="ARbodyafterbullets"/>
      </w:pPr>
      <w:r w:rsidRPr="007939DD">
        <w:t xml:space="preserve">The </w:t>
      </w:r>
      <w:r w:rsidR="004942D2" w:rsidRPr="007939DD">
        <w:t>2018–19</w:t>
      </w:r>
      <w:r w:rsidRPr="007939DD">
        <w:t xml:space="preserve"> </w:t>
      </w:r>
      <w:r w:rsidR="00F5142D" w:rsidRPr="007939DD">
        <w:t>environmental management system </w:t>
      </w:r>
      <w:r w:rsidRPr="007939DD">
        <w:t>targets are to:</w:t>
      </w:r>
    </w:p>
    <w:p w14:paraId="1BCD94D3" w14:textId="77777777" w:rsidR="00840F88" w:rsidRPr="007939DD" w:rsidRDefault="00840F88" w:rsidP="00840F88">
      <w:pPr>
        <w:pStyle w:val="ARbullet1"/>
      </w:pPr>
      <w:r w:rsidRPr="007939DD">
        <w:t>design and impl</w:t>
      </w:r>
      <w:r w:rsidR="00F5142D" w:rsidRPr="007939DD">
        <w:t>ement interventions to increase </w:t>
      </w:r>
      <w:r w:rsidRPr="007939DD">
        <w:t>res</w:t>
      </w:r>
      <w:r w:rsidR="00F5142D" w:rsidRPr="007939DD">
        <w:t>ource recovery and reduce waste </w:t>
      </w:r>
      <w:r w:rsidRPr="007939DD">
        <w:t>generation in the public health sector</w:t>
      </w:r>
    </w:p>
    <w:p w14:paraId="38D33586" w14:textId="77777777" w:rsidR="00840F88" w:rsidRPr="007939DD" w:rsidRDefault="00840F88" w:rsidP="00840F88">
      <w:pPr>
        <w:pStyle w:val="ARbullet1"/>
      </w:pPr>
      <w:r w:rsidRPr="007939DD">
        <w:t xml:space="preserve">research a soft plastics recycling trial at </w:t>
      </w:r>
      <w:r w:rsidR="00FA5FA1" w:rsidRPr="007939DD">
        <w:t>50 </w:t>
      </w:r>
      <w:r w:rsidRPr="007939DD">
        <w:t>Lonsdale St</w:t>
      </w:r>
      <w:r w:rsidR="00FA5FA1" w:rsidRPr="007939DD">
        <w:t>reet</w:t>
      </w:r>
      <w:r w:rsidRPr="007939DD">
        <w:t>, Melbourne.</w:t>
      </w:r>
    </w:p>
    <w:p w14:paraId="19B92B7A" w14:textId="77777777" w:rsidR="0092299C" w:rsidRPr="007939DD" w:rsidRDefault="0092299C" w:rsidP="0092299C">
      <w:pPr>
        <w:pStyle w:val="Heading3"/>
      </w:pPr>
      <w:r w:rsidRPr="007939DD">
        <w:t>Sustainable transport</w:t>
      </w:r>
    </w:p>
    <w:p w14:paraId="6FC599F8" w14:textId="77777777" w:rsidR="00840F88" w:rsidRPr="007939DD" w:rsidRDefault="00840F88" w:rsidP="00840F88">
      <w:pPr>
        <w:pStyle w:val="ARbody"/>
        <w:rPr>
          <w:rFonts w:ascii="Helv" w:hAnsi="Helv" w:cs="Helv"/>
          <w:lang w:eastAsia="en-AU"/>
        </w:rPr>
      </w:pPr>
      <w:r w:rsidRPr="007939DD">
        <w:rPr>
          <w:rFonts w:ascii="Helv" w:hAnsi="Helv" w:cs="Helv"/>
          <w:lang w:eastAsia="en-AU"/>
        </w:rPr>
        <w:t>The department continues to build a more sustainable fleet and to support initiatives that encourage staff to seek alternative modes of transportation.</w:t>
      </w:r>
    </w:p>
    <w:p w14:paraId="0AB0B735" w14:textId="77777777" w:rsidR="00840F88" w:rsidRPr="007939DD" w:rsidRDefault="00840F88" w:rsidP="00840F88">
      <w:pPr>
        <w:pStyle w:val="ARbody"/>
        <w:rPr>
          <w:rFonts w:ascii="Helv" w:hAnsi="Helv" w:cs="Helv"/>
          <w:lang w:eastAsia="en-AU"/>
        </w:rPr>
      </w:pPr>
      <w:r w:rsidRPr="007939DD">
        <w:rPr>
          <w:rFonts w:ascii="Helv" w:hAnsi="Helv" w:cs="Helv"/>
          <w:lang w:eastAsia="en-AU"/>
        </w:rPr>
        <w:br w:type="column"/>
      </w:r>
      <w:r w:rsidRPr="007939DD">
        <w:rPr>
          <w:rFonts w:ascii="Helv" w:hAnsi="Helv" w:cs="Helv"/>
          <w:lang w:eastAsia="en-AU"/>
        </w:rPr>
        <w:lastRenderedPageBreak/>
        <w:t xml:space="preserve">In </w:t>
      </w:r>
      <w:r w:rsidR="004942D2" w:rsidRPr="007939DD">
        <w:rPr>
          <w:rFonts w:ascii="Helv" w:hAnsi="Helv" w:cs="Helv"/>
          <w:lang w:eastAsia="en-AU"/>
        </w:rPr>
        <w:t>2017–18</w:t>
      </w:r>
      <w:r w:rsidRPr="007939DD">
        <w:rPr>
          <w:rFonts w:ascii="Helv" w:hAnsi="Helv" w:cs="Helv"/>
          <w:lang w:eastAsia="en-AU"/>
        </w:rPr>
        <w:t>, the department continued to implement the Efficient Fleet Procurement Policy, giving preference to fuel efficient and low-emission vehicles. In addition to this, the department:</w:t>
      </w:r>
    </w:p>
    <w:p w14:paraId="38712653" w14:textId="77777777" w:rsidR="00840F88" w:rsidRPr="007939DD" w:rsidRDefault="00840F88" w:rsidP="00840F88">
      <w:pPr>
        <w:pStyle w:val="ARbullet1"/>
        <w:rPr>
          <w:lang w:eastAsia="en-AU"/>
        </w:rPr>
      </w:pPr>
      <w:r w:rsidRPr="007939DD">
        <w:rPr>
          <w:lang w:eastAsia="en-AU"/>
        </w:rPr>
        <w:t>reduced CO</w:t>
      </w:r>
      <w:r w:rsidRPr="007939DD">
        <w:rPr>
          <w:vertAlign w:val="subscript"/>
          <w:lang w:eastAsia="en-AU"/>
        </w:rPr>
        <w:t>2</w:t>
      </w:r>
      <w:r w:rsidRPr="007939DD">
        <w:rPr>
          <w:lang w:eastAsia="en-AU"/>
        </w:rPr>
        <w:t>-</w:t>
      </w:r>
      <w:r w:rsidR="00FA5FA1" w:rsidRPr="007939DD">
        <w:rPr>
          <w:lang w:eastAsia="en-AU"/>
        </w:rPr>
        <w:t>e emissions from vehicles by</w:t>
      </w:r>
      <w:r w:rsidR="00F5142D" w:rsidRPr="007939DD">
        <w:rPr>
          <w:lang w:eastAsia="en-AU"/>
        </w:rPr>
        <w:t> </w:t>
      </w:r>
      <w:r w:rsidR="00FA5FA1" w:rsidRPr="007939DD">
        <w:rPr>
          <w:lang w:eastAsia="en-AU"/>
        </w:rPr>
        <w:t>290 </w:t>
      </w:r>
      <w:r w:rsidRPr="007939DD">
        <w:rPr>
          <w:lang w:eastAsia="en-AU"/>
        </w:rPr>
        <w:t>tonnes year-on-year</w:t>
      </w:r>
    </w:p>
    <w:p w14:paraId="67D80F39" w14:textId="77777777" w:rsidR="00840F88" w:rsidRPr="007939DD" w:rsidRDefault="00840F88" w:rsidP="00840F88">
      <w:pPr>
        <w:pStyle w:val="ARbullet1"/>
        <w:rPr>
          <w:lang w:eastAsia="en-AU"/>
        </w:rPr>
      </w:pPr>
      <w:r w:rsidRPr="007939DD">
        <w:rPr>
          <w:lang w:eastAsia="en-AU"/>
        </w:rPr>
        <w:t>investiga</w:t>
      </w:r>
      <w:r w:rsidR="00FA5FA1" w:rsidRPr="007939DD">
        <w:rPr>
          <w:lang w:eastAsia="en-AU"/>
        </w:rPr>
        <w:t>ted the opportunity for shared m</w:t>
      </w:r>
      <w:r w:rsidR="00F5142D" w:rsidRPr="007939DD">
        <w:rPr>
          <w:lang w:eastAsia="en-AU"/>
        </w:rPr>
        <w:t>yki </w:t>
      </w:r>
      <w:r w:rsidRPr="007939DD">
        <w:rPr>
          <w:lang w:eastAsia="en-AU"/>
        </w:rPr>
        <w:t>cards however, thi</w:t>
      </w:r>
      <w:r w:rsidR="00F5142D" w:rsidRPr="007939DD">
        <w:rPr>
          <w:lang w:eastAsia="en-AU"/>
        </w:rPr>
        <w:t>s was not found to be a </w:t>
      </w:r>
      <w:r w:rsidRPr="007939DD">
        <w:rPr>
          <w:lang w:eastAsia="en-AU"/>
        </w:rPr>
        <w:t>viable scheme owing to burdensome administrative processes and a low percentage of staff that would utilise the scheme</w:t>
      </w:r>
    </w:p>
    <w:p w14:paraId="66CCEC13" w14:textId="77777777" w:rsidR="00840F88" w:rsidRPr="007939DD" w:rsidRDefault="00840F88" w:rsidP="00840F88">
      <w:pPr>
        <w:pStyle w:val="ARbullet1"/>
        <w:rPr>
          <w:lang w:eastAsia="en-AU"/>
        </w:rPr>
      </w:pPr>
      <w:r w:rsidRPr="007939DD">
        <w:rPr>
          <w:lang w:eastAsia="en-AU"/>
        </w:rPr>
        <w:t>the Better Health Channel Cycling team completed th</w:t>
      </w:r>
      <w:r w:rsidR="00F5142D" w:rsidRPr="007939DD">
        <w:rPr>
          <w:lang w:eastAsia="en-AU"/>
        </w:rPr>
        <w:t>e annual Murray to Moyne event, </w:t>
      </w:r>
      <w:r w:rsidRPr="007939DD">
        <w:rPr>
          <w:lang w:eastAsia="en-AU"/>
        </w:rPr>
        <w:t>raising over $6,500 for Victor</w:t>
      </w:r>
      <w:r w:rsidR="00F5142D" w:rsidRPr="007939DD">
        <w:rPr>
          <w:lang w:eastAsia="en-AU"/>
        </w:rPr>
        <w:t>ian health </w:t>
      </w:r>
      <w:r w:rsidRPr="007939DD">
        <w:rPr>
          <w:lang w:eastAsia="en-AU"/>
        </w:rPr>
        <w:t>organisations</w:t>
      </w:r>
    </w:p>
    <w:p w14:paraId="5E898418" w14:textId="77777777" w:rsidR="00840F88" w:rsidRPr="007939DD" w:rsidRDefault="00840F88" w:rsidP="00840F88">
      <w:pPr>
        <w:pStyle w:val="ARbullet1"/>
        <w:rPr>
          <w:lang w:eastAsia="en-AU"/>
        </w:rPr>
      </w:pPr>
      <w:r w:rsidRPr="007939DD">
        <w:rPr>
          <w:lang w:eastAsia="en-AU"/>
        </w:rPr>
        <w:t xml:space="preserve">encouraged </w:t>
      </w:r>
      <w:r w:rsidR="00F5142D" w:rsidRPr="007939DD">
        <w:rPr>
          <w:lang w:eastAsia="en-AU"/>
        </w:rPr>
        <w:t>staff to participate in regular </w:t>
      </w:r>
      <w:r w:rsidRPr="007939DD">
        <w:rPr>
          <w:lang w:eastAsia="en-AU"/>
        </w:rPr>
        <w:t>Su</w:t>
      </w:r>
      <w:r w:rsidR="00F5142D" w:rsidRPr="007939DD">
        <w:rPr>
          <w:lang w:eastAsia="en-AU"/>
        </w:rPr>
        <w:t>nday bike rides, offered by the </w:t>
      </w:r>
      <w:r w:rsidRPr="007939DD">
        <w:rPr>
          <w:lang w:eastAsia="en-AU"/>
        </w:rPr>
        <w:t>department</w:t>
      </w:r>
      <w:r w:rsidR="00917CDC">
        <w:rPr>
          <w:lang w:eastAsia="en-AU"/>
        </w:rPr>
        <w:t>’</w:t>
      </w:r>
      <w:r w:rsidRPr="007939DD">
        <w:rPr>
          <w:lang w:eastAsia="en-AU"/>
        </w:rPr>
        <w:t>s Bicycle Users Group</w:t>
      </w:r>
    </w:p>
    <w:p w14:paraId="5C9D7BD6" w14:textId="77777777" w:rsidR="00840F88" w:rsidRPr="007939DD" w:rsidRDefault="00840F88" w:rsidP="00840F88">
      <w:pPr>
        <w:pStyle w:val="ARbullet1"/>
        <w:rPr>
          <w:lang w:eastAsia="en-AU"/>
        </w:rPr>
      </w:pPr>
      <w:r w:rsidRPr="007939DD">
        <w:rPr>
          <w:lang w:eastAsia="en-AU"/>
        </w:rPr>
        <w:t>advocated to ensure that the end-of-trip showers at 50 Lonsdale St</w:t>
      </w:r>
      <w:r w:rsidR="00E169C6" w:rsidRPr="007939DD">
        <w:rPr>
          <w:lang w:eastAsia="en-AU"/>
        </w:rPr>
        <w:t>reet</w:t>
      </w:r>
      <w:r w:rsidRPr="007939DD">
        <w:rPr>
          <w:lang w:eastAsia="en-AU"/>
        </w:rPr>
        <w:t>, Melbourne are split 50/50 between male and female facilities.</w:t>
      </w:r>
    </w:p>
    <w:p w14:paraId="20A4A8E5" w14:textId="77777777" w:rsidR="00840F88" w:rsidRPr="007939DD" w:rsidRDefault="00840F88" w:rsidP="00840F88">
      <w:pPr>
        <w:pStyle w:val="ARbodyafterbullets"/>
        <w:rPr>
          <w:lang w:eastAsia="en-AU"/>
        </w:rPr>
      </w:pPr>
      <w:r w:rsidRPr="007939DD">
        <w:rPr>
          <w:lang w:eastAsia="en-AU"/>
        </w:rPr>
        <w:t xml:space="preserve">The </w:t>
      </w:r>
      <w:r w:rsidR="004942D2" w:rsidRPr="007939DD">
        <w:rPr>
          <w:lang w:eastAsia="en-AU"/>
        </w:rPr>
        <w:t>2018–19</w:t>
      </w:r>
      <w:r w:rsidRPr="007939DD">
        <w:rPr>
          <w:lang w:eastAsia="en-AU"/>
        </w:rPr>
        <w:t xml:space="preserve"> </w:t>
      </w:r>
      <w:r w:rsidR="00F5142D" w:rsidRPr="007939DD">
        <w:rPr>
          <w:lang w:eastAsia="en-AU"/>
        </w:rPr>
        <w:t>environmental management system </w:t>
      </w:r>
      <w:r w:rsidRPr="007939DD">
        <w:rPr>
          <w:lang w:eastAsia="en-AU"/>
        </w:rPr>
        <w:t>targets are to:</w:t>
      </w:r>
    </w:p>
    <w:p w14:paraId="67F01F19" w14:textId="77777777" w:rsidR="00840F88" w:rsidRPr="007939DD" w:rsidRDefault="00840F88" w:rsidP="00840F88">
      <w:pPr>
        <w:pStyle w:val="ARbullet1"/>
        <w:rPr>
          <w:lang w:eastAsia="en-AU"/>
        </w:rPr>
      </w:pPr>
      <w:r w:rsidRPr="007939DD">
        <w:rPr>
          <w:lang w:eastAsia="en-AU"/>
        </w:rPr>
        <w:t>identify sustain</w:t>
      </w:r>
      <w:r w:rsidR="00F5142D" w:rsidRPr="007939DD">
        <w:rPr>
          <w:lang w:eastAsia="en-AU"/>
        </w:rPr>
        <w:t>able transport opportunities in </w:t>
      </w:r>
      <w:r w:rsidRPr="007939DD">
        <w:rPr>
          <w:lang w:eastAsia="en-AU"/>
        </w:rPr>
        <w:t>metropolitan public hospitals</w:t>
      </w:r>
    </w:p>
    <w:p w14:paraId="01E5EDFC" w14:textId="77777777" w:rsidR="00840F88" w:rsidRPr="007939DD" w:rsidRDefault="00840F88" w:rsidP="00840F88">
      <w:pPr>
        <w:pStyle w:val="ARbullet1"/>
        <w:rPr>
          <w:lang w:eastAsia="en-AU"/>
        </w:rPr>
      </w:pPr>
      <w:r w:rsidRPr="007939DD">
        <w:rPr>
          <w:lang w:eastAsia="en-AU"/>
        </w:rPr>
        <w:t>expand public health reporting to include carbon emissions from metropolitan public health service fleet vehicles.</w:t>
      </w:r>
    </w:p>
    <w:p w14:paraId="6CE77F3C" w14:textId="77777777" w:rsidR="0092299C" w:rsidRPr="007939DD" w:rsidRDefault="0092299C" w:rsidP="0092299C">
      <w:pPr>
        <w:pStyle w:val="Heading3"/>
      </w:pPr>
      <w:r w:rsidRPr="007939DD">
        <w:t>Climate change adaptation</w:t>
      </w:r>
    </w:p>
    <w:p w14:paraId="080924D4" w14:textId="77777777" w:rsidR="00840F88" w:rsidRPr="007939DD" w:rsidRDefault="00840F88" w:rsidP="00840F88">
      <w:pPr>
        <w:pStyle w:val="ARbody"/>
      </w:pPr>
      <w:r w:rsidRPr="007939DD">
        <w:t>The department is committed to driving mitigation and adaptation initiatives, and to proactively managing climate change risks for our clients, assets and services.</w:t>
      </w:r>
    </w:p>
    <w:p w14:paraId="61D67F27" w14:textId="77777777" w:rsidR="00840F88" w:rsidRPr="007939DD" w:rsidRDefault="00840F88" w:rsidP="00840F88">
      <w:pPr>
        <w:pStyle w:val="ARbody"/>
      </w:pPr>
      <w:r w:rsidRPr="007939DD">
        <w:t xml:space="preserve">In </w:t>
      </w:r>
      <w:r w:rsidR="004942D2" w:rsidRPr="007939DD">
        <w:t>2017–18</w:t>
      </w:r>
      <w:r w:rsidRPr="007939DD">
        <w:t>, the department:</w:t>
      </w:r>
    </w:p>
    <w:p w14:paraId="7CD8E676" w14:textId="77777777" w:rsidR="00840F88" w:rsidRPr="007939DD" w:rsidRDefault="00840F88" w:rsidP="00840F88">
      <w:pPr>
        <w:pStyle w:val="ARbullet1"/>
      </w:pPr>
      <w:r w:rsidRPr="007939DD">
        <w:t>comm</w:t>
      </w:r>
      <w:r w:rsidR="00E169C6" w:rsidRPr="007939DD">
        <w:t>enced works to develop a pilot a</w:t>
      </w:r>
      <w:r w:rsidRPr="007939DD">
        <w:t xml:space="preserve">daptation </w:t>
      </w:r>
      <w:r w:rsidR="00E169C6" w:rsidRPr="007939DD">
        <w:t>a</w:t>
      </w:r>
      <w:r w:rsidRPr="007939DD">
        <w:t xml:space="preserve">ction </w:t>
      </w:r>
      <w:r w:rsidR="00E169C6" w:rsidRPr="007939DD">
        <w:t>p</w:t>
      </w:r>
      <w:r w:rsidRPr="007939DD">
        <w:t>lan in preparation for legislative requirements beginning in 2020</w:t>
      </w:r>
    </w:p>
    <w:p w14:paraId="280E4144" w14:textId="77777777" w:rsidR="00840F88" w:rsidRPr="007939DD" w:rsidRDefault="00840F88" w:rsidP="00840F88">
      <w:pPr>
        <w:pStyle w:val="ARbullet1"/>
      </w:pPr>
      <w:r w:rsidRPr="007939DD">
        <w:t>commenced a comprehensive climate risk assessment of public health infrastructure</w:t>
      </w:r>
    </w:p>
    <w:p w14:paraId="45EAA60B" w14:textId="77777777" w:rsidR="00840F88" w:rsidRPr="007939DD" w:rsidRDefault="00E169C6" w:rsidP="00840F88">
      <w:pPr>
        <w:pStyle w:val="ARbullet1"/>
      </w:pPr>
      <w:r w:rsidRPr="007939DD">
        <w:t>participated in the whole-of-</w:t>
      </w:r>
      <w:r w:rsidR="00840F88" w:rsidRPr="007939DD">
        <w:t xml:space="preserve">Victorian Government pilot </w:t>
      </w:r>
      <w:r w:rsidRPr="007939DD">
        <w:t>a</w:t>
      </w:r>
      <w:r w:rsidR="00840F88" w:rsidRPr="007939DD">
        <w:t xml:space="preserve">daptation </w:t>
      </w:r>
      <w:r w:rsidRPr="007939DD">
        <w:t>a</w:t>
      </w:r>
      <w:r w:rsidR="00840F88" w:rsidRPr="007939DD">
        <w:t xml:space="preserve">ction </w:t>
      </w:r>
      <w:r w:rsidRPr="007939DD">
        <w:t>p</w:t>
      </w:r>
      <w:r w:rsidR="00840F88" w:rsidRPr="007939DD">
        <w:t xml:space="preserve">lanning </w:t>
      </w:r>
      <w:r w:rsidRPr="007939DD">
        <w:t>c</w:t>
      </w:r>
      <w:r w:rsidR="00840F88" w:rsidRPr="007939DD">
        <w:t xml:space="preserve">ommunity of </w:t>
      </w:r>
      <w:r w:rsidRPr="007939DD">
        <w:t>p</w:t>
      </w:r>
      <w:r w:rsidR="00840F88" w:rsidRPr="007939DD">
        <w:t>ractice to share lessons from the pilot process</w:t>
      </w:r>
    </w:p>
    <w:p w14:paraId="55F0D3C1" w14:textId="77777777" w:rsidR="009506D4" w:rsidRPr="007939DD" w:rsidRDefault="00840F88" w:rsidP="00840F88">
      <w:pPr>
        <w:pStyle w:val="ARbullet1"/>
      </w:pPr>
      <w:r w:rsidRPr="007939DD">
        <w:t xml:space="preserve">began work to develop an emissions inventory and reference case emissions model, to inform the development of actions </w:t>
      </w:r>
      <w:r w:rsidR="00E169C6" w:rsidRPr="007939DD">
        <w:t>to reduce emissions across the d</w:t>
      </w:r>
      <w:r w:rsidRPr="007939DD">
        <w:t>epartment</w:t>
      </w:r>
      <w:r w:rsidR="00917CDC">
        <w:t>’</w:t>
      </w:r>
      <w:r w:rsidRPr="007939DD">
        <w:t>s operations over the period 1 January 2021 to 31 December 2025</w:t>
      </w:r>
    </w:p>
    <w:p w14:paraId="12F87233" w14:textId="77777777" w:rsidR="00840F88" w:rsidRPr="007939DD" w:rsidRDefault="00840F88" w:rsidP="009506D4">
      <w:pPr>
        <w:pStyle w:val="ARbody"/>
      </w:pPr>
      <w:r w:rsidRPr="007939DD">
        <w:br w:type="page"/>
      </w:r>
    </w:p>
    <w:p w14:paraId="6041D542" w14:textId="77777777" w:rsidR="00840F88" w:rsidRPr="007939DD" w:rsidRDefault="00840F88" w:rsidP="00840F88">
      <w:pPr>
        <w:pStyle w:val="ARbullet1"/>
      </w:pPr>
      <w:r w:rsidRPr="007939DD">
        <w:lastRenderedPageBreak/>
        <w:t>commenced</w:t>
      </w:r>
      <w:r w:rsidR="009506D4" w:rsidRPr="007939DD">
        <w:t xml:space="preserve"> a comprehensive climate change </w:t>
      </w:r>
      <w:r w:rsidRPr="007939DD">
        <w:t>risk assessment of public housing</w:t>
      </w:r>
    </w:p>
    <w:p w14:paraId="589F30CC" w14:textId="77777777" w:rsidR="00840F88" w:rsidRPr="007939DD" w:rsidRDefault="00840F88" w:rsidP="00840F88">
      <w:pPr>
        <w:pStyle w:val="ARbullet1"/>
      </w:pPr>
      <w:r w:rsidRPr="007939DD">
        <w:t>continued resea</w:t>
      </w:r>
      <w:r w:rsidR="009506D4" w:rsidRPr="007939DD">
        <w:t>rch to investigate the costs of </w:t>
      </w:r>
      <w:r w:rsidRPr="007939DD">
        <w:t>climate change impacts on the social determinants of health and wellbeing.</w:t>
      </w:r>
    </w:p>
    <w:p w14:paraId="6E1FEA8F" w14:textId="77777777" w:rsidR="00840F88" w:rsidRPr="007939DD" w:rsidRDefault="00840F88" w:rsidP="00840F88">
      <w:pPr>
        <w:pStyle w:val="ARbodyafterbullets"/>
      </w:pPr>
      <w:r w:rsidRPr="007939DD">
        <w:t xml:space="preserve">The </w:t>
      </w:r>
      <w:r w:rsidR="004942D2" w:rsidRPr="007939DD">
        <w:t>2018–19</w:t>
      </w:r>
      <w:r w:rsidRPr="007939DD">
        <w:t xml:space="preserve"> environmental </w:t>
      </w:r>
      <w:r w:rsidR="009506D4" w:rsidRPr="007939DD">
        <w:t>management system </w:t>
      </w:r>
      <w:r w:rsidRPr="007939DD">
        <w:t>targets are to:</w:t>
      </w:r>
    </w:p>
    <w:p w14:paraId="597651BB" w14:textId="77777777" w:rsidR="004306C8" w:rsidRPr="007939DD" w:rsidRDefault="00840F88" w:rsidP="00840F88">
      <w:pPr>
        <w:pStyle w:val="ARbullet1"/>
      </w:pPr>
      <w:r w:rsidRPr="007939DD">
        <w:t>implement and mo</w:t>
      </w:r>
      <w:r w:rsidR="00E169C6" w:rsidRPr="007939DD">
        <w:t>nitor the department</w:t>
      </w:r>
      <w:r w:rsidR="00917CDC">
        <w:t>’</w:t>
      </w:r>
      <w:r w:rsidR="00E169C6" w:rsidRPr="007939DD">
        <w:t>s climate c</w:t>
      </w:r>
      <w:r w:rsidRPr="007939DD">
        <w:t xml:space="preserve">hange </w:t>
      </w:r>
      <w:r w:rsidR="00E169C6" w:rsidRPr="007939DD">
        <w:t>s</w:t>
      </w:r>
      <w:r w:rsidRPr="007939DD">
        <w:t>trategy</w:t>
      </w:r>
    </w:p>
    <w:p w14:paraId="2B2A4E6C" w14:textId="77777777" w:rsidR="00840F88" w:rsidRPr="007939DD" w:rsidRDefault="00840F88" w:rsidP="00840F88">
      <w:pPr>
        <w:pStyle w:val="ARbullet1"/>
      </w:pPr>
      <w:r w:rsidRPr="007939DD">
        <w:t>contribute to</w:t>
      </w:r>
      <w:r w:rsidR="00E169C6" w:rsidRPr="007939DD">
        <w:t xml:space="preserve"> whole-of-Victorian-</w:t>
      </w:r>
      <w:r w:rsidRPr="007939DD">
        <w:t>Government emission reduction targets</w:t>
      </w:r>
    </w:p>
    <w:p w14:paraId="110F56C2" w14:textId="77777777" w:rsidR="00840F88" w:rsidRPr="007939DD" w:rsidRDefault="00840F88" w:rsidP="00840F88">
      <w:pPr>
        <w:pStyle w:val="ARbullet1"/>
      </w:pPr>
      <w:r w:rsidRPr="007939DD">
        <w:t>commission a service for the ongoing climate change risk assessment of public housing infrastructure</w:t>
      </w:r>
    </w:p>
    <w:p w14:paraId="14801BEF" w14:textId="77777777" w:rsidR="005F1AFF" w:rsidRPr="007939DD" w:rsidRDefault="00840F88" w:rsidP="00840F88">
      <w:pPr>
        <w:pStyle w:val="ARbullet1"/>
      </w:pPr>
      <w:r w:rsidRPr="007939DD">
        <w:t>complete a cl</w:t>
      </w:r>
      <w:r w:rsidR="009506D4" w:rsidRPr="007939DD">
        <w:t>imate risk assessment of public </w:t>
      </w:r>
      <w:r w:rsidRPr="007939DD">
        <w:t>hospital infrastructure.</w:t>
      </w:r>
    </w:p>
    <w:p w14:paraId="11BC4FEE" w14:textId="77777777" w:rsidR="0092299C" w:rsidRPr="007939DD" w:rsidRDefault="0092299C" w:rsidP="0092299C">
      <w:pPr>
        <w:pStyle w:val="Heading3"/>
        <w:rPr>
          <w:sz w:val="20"/>
          <w:szCs w:val="20"/>
        </w:rPr>
      </w:pPr>
      <w:r w:rsidRPr="007939DD">
        <w:t>Communications</w:t>
      </w:r>
      <w:r w:rsidR="009506D4" w:rsidRPr="007939DD">
        <w:t xml:space="preserve"> and behaviour </w:t>
      </w:r>
      <w:r w:rsidRPr="007939DD">
        <w:t>change</w:t>
      </w:r>
    </w:p>
    <w:p w14:paraId="00532878" w14:textId="77777777" w:rsidR="00840F88" w:rsidRPr="007939DD" w:rsidRDefault="00840F88" w:rsidP="00840F88">
      <w:pPr>
        <w:pStyle w:val="ARbody"/>
      </w:pPr>
      <w:r w:rsidRPr="007939DD">
        <w:t>The department pr</w:t>
      </w:r>
      <w:r w:rsidR="009506D4" w:rsidRPr="007939DD">
        <w:t>omotes sustainable behaviour to </w:t>
      </w:r>
      <w:r w:rsidRPr="007939DD">
        <w:t>all staff and aims to raise awareness and engagement in environmental issues to drive positive environmental outcomes.</w:t>
      </w:r>
    </w:p>
    <w:p w14:paraId="11443041" w14:textId="77777777" w:rsidR="00840F88" w:rsidRPr="007939DD" w:rsidRDefault="00840F88" w:rsidP="00840F88">
      <w:pPr>
        <w:pStyle w:val="ARbody"/>
      </w:pPr>
      <w:r w:rsidRPr="007939DD">
        <w:t xml:space="preserve">In </w:t>
      </w:r>
      <w:r w:rsidR="004942D2" w:rsidRPr="007939DD">
        <w:t>2017–18</w:t>
      </w:r>
      <w:r w:rsidRPr="007939DD">
        <w:t xml:space="preserve"> </w:t>
      </w:r>
      <w:r w:rsidR="009506D4" w:rsidRPr="007939DD">
        <w:t>the department engaged with key </w:t>
      </w:r>
      <w:r w:rsidRPr="007939DD">
        <w:t>health stakeholders to contribute to the development of an environmental sustainability</w:t>
      </w:r>
      <w:r w:rsidR="00E169C6" w:rsidRPr="007939DD">
        <w:t xml:space="preserve"> strategy for the public health</w:t>
      </w:r>
      <w:r w:rsidRPr="007939DD">
        <w:t>care system. In addition to this, the department:</w:t>
      </w:r>
    </w:p>
    <w:p w14:paraId="7FFBEAFA" w14:textId="77777777" w:rsidR="00840F88" w:rsidRPr="007939DD" w:rsidRDefault="00840F88" w:rsidP="00FB3E2D">
      <w:pPr>
        <w:pStyle w:val="ARbullet1"/>
      </w:pPr>
      <w:r w:rsidRPr="007939DD">
        <w:t xml:space="preserve">undertook extensive engagement across branches, divisions, hospitals and health services to identify climate risks and to propose actions to address these risks, as part of the pilot </w:t>
      </w:r>
      <w:r w:rsidR="00E169C6" w:rsidRPr="007939DD">
        <w:t>a</w:t>
      </w:r>
      <w:r w:rsidRPr="007939DD">
        <w:t xml:space="preserve">daptation </w:t>
      </w:r>
      <w:r w:rsidR="00E169C6" w:rsidRPr="007939DD">
        <w:t>a</w:t>
      </w:r>
      <w:r w:rsidRPr="007939DD">
        <w:t xml:space="preserve">ction </w:t>
      </w:r>
      <w:r w:rsidR="00E169C6" w:rsidRPr="007939DD">
        <w:t>p</w:t>
      </w:r>
      <w:r w:rsidRPr="007939DD">
        <w:t>lan development</w:t>
      </w:r>
    </w:p>
    <w:p w14:paraId="7E727E52" w14:textId="77777777" w:rsidR="00840F88" w:rsidRPr="007939DD" w:rsidRDefault="00840F88" w:rsidP="00FB3E2D">
      <w:pPr>
        <w:pStyle w:val="ARbullet1"/>
      </w:pPr>
      <w:r w:rsidRPr="007939DD">
        <w:t>was repres</w:t>
      </w:r>
      <w:r w:rsidR="009506D4" w:rsidRPr="007939DD">
        <w:t>ented on the Climate Change and </w:t>
      </w:r>
      <w:r w:rsidRPr="007939DD">
        <w:t>Energy Int</w:t>
      </w:r>
      <w:r w:rsidR="009506D4" w:rsidRPr="007939DD">
        <w:t>er-Departmental Committee to </w:t>
      </w:r>
      <w:r w:rsidRPr="007939DD">
        <w:t>mainstream climate change considerations into government decision making</w:t>
      </w:r>
    </w:p>
    <w:p w14:paraId="09650BCD" w14:textId="77777777" w:rsidR="00840F88" w:rsidRPr="007939DD" w:rsidRDefault="00840F88" w:rsidP="00FB3E2D">
      <w:pPr>
        <w:pStyle w:val="ARbullet1"/>
      </w:pPr>
      <w:r w:rsidRPr="007939DD">
        <w:t>hosted the Sustainability in Healthcare Forum, which saw over 200 healthcare professionals gather to hear leaders from across Victoria</w:t>
      </w:r>
      <w:r w:rsidR="00917CDC">
        <w:t>’</w:t>
      </w:r>
      <w:r w:rsidRPr="007939DD">
        <w:t>s health system share their insights and learnings from global sustainability initiatives in healthcare</w:t>
      </w:r>
    </w:p>
    <w:p w14:paraId="04825C44" w14:textId="77777777" w:rsidR="00840F88" w:rsidRPr="007939DD" w:rsidRDefault="00840F88" w:rsidP="00FB3E2D">
      <w:pPr>
        <w:pStyle w:val="ARbullet1"/>
      </w:pPr>
      <w:r w:rsidRPr="007939DD">
        <w:t xml:space="preserve">joined Global </w:t>
      </w:r>
      <w:r w:rsidR="009506D4" w:rsidRPr="007939DD">
        <w:t>Green and Healthy Hospitals, an </w:t>
      </w:r>
      <w:r w:rsidRPr="007939DD">
        <w:t>internation</w:t>
      </w:r>
      <w:r w:rsidR="00E169C6" w:rsidRPr="007939DD">
        <w:t>al network of hospitals, health</w:t>
      </w:r>
      <w:r w:rsidRPr="007939DD">
        <w:t>care facili</w:t>
      </w:r>
      <w:r w:rsidR="009506D4" w:rsidRPr="007939DD">
        <w:t>ties, health systems and health </w:t>
      </w:r>
      <w:r w:rsidRPr="007939DD">
        <w:t>organisations dedicated to reducing thei</w:t>
      </w:r>
      <w:r w:rsidR="009506D4" w:rsidRPr="007939DD">
        <w:t>r </w:t>
      </w:r>
      <w:r w:rsidRPr="007939DD">
        <w:t xml:space="preserve">environmental foot print and promoting public and environmental health. This enables the department to share achievements with, </w:t>
      </w:r>
      <w:r w:rsidRPr="007939DD">
        <w:lastRenderedPageBreak/>
        <w:t>and lea</w:t>
      </w:r>
      <w:r w:rsidR="009506D4" w:rsidRPr="007939DD">
        <w:t>rn from, health departments and </w:t>
      </w:r>
      <w:r w:rsidRPr="007939DD">
        <w:t>services throughout the world</w:t>
      </w:r>
    </w:p>
    <w:p w14:paraId="181A574D" w14:textId="77777777" w:rsidR="00840F88" w:rsidRPr="007939DD" w:rsidRDefault="00840F88" w:rsidP="00FB3E2D">
      <w:pPr>
        <w:pStyle w:val="ARbullet1"/>
      </w:pPr>
      <w:r w:rsidRPr="007939DD">
        <w:t xml:space="preserve">distributed three </w:t>
      </w:r>
      <w:r w:rsidR="009506D4" w:rsidRPr="007939DD">
        <w:t>sustainability updates to share </w:t>
      </w:r>
      <w:r w:rsidRPr="007939DD">
        <w:t>best practi</w:t>
      </w:r>
      <w:r w:rsidR="009506D4" w:rsidRPr="007939DD">
        <w:t>ce key sustainability issues to </w:t>
      </w:r>
      <w:r w:rsidRPr="007939DD">
        <w:t>the health sector</w:t>
      </w:r>
    </w:p>
    <w:p w14:paraId="4593DA19" w14:textId="77777777" w:rsidR="00840F88" w:rsidRPr="007939DD" w:rsidRDefault="00840F88" w:rsidP="00FB3E2D">
      <w:pPr>
        <w:pStyle w:val="ARbullet1"/>
      </w:pPr>
      <w:r w:rsidRPr="007939DD">
        <w:t>offered workshops and training to relevant staff for the integration of ecologically sustainable development into departmental standard build practices, including current rating tools such as GreenStar and NatHERs.</w:t>
      </w:r>
    </w:p>
    <w:p w14:paraId="5422C29A" w14:textId="77777777" w:rsidR="00840F88" w:rsidRPr="007939DD" w:rsidRDefault="00840F88" w:rsidP="00FB3E2D">
      <w:pPr>
        <w:pStyle w:val="ARbodyafterbullets"/>
      </w:pPr>
      <w:r w:rsidRPr="007939DD">
        <w:t xml:space="preserve">The </w:t>
      </w:r>
      <w:r w:rsidR="004942D2" w:rsidRPr="007939DD">
        <w:t>2018–19</w:t>
      </w:r>
      <w:r w:rsidRPr="007939DD">
        <w:t xml:space="preserve"> </w:t>
      </w:r>
      <w:r w:rsidR="009506D4" w:rsidRPr="007939DD">
        <w:t>environmental management system </w:t>
      </w:r>
      <w:r w:rsidRPr="007939DD">
        <w:t>targets are to:</w:t>
      </w:r>
    </w:p>
    <w:p w14:paraId="54907FC3" w14:textId="77777777" w:rsidR="00840F88" w:rsidRPr="007939DD" w:rsidRDefault="00840F88" w:rsidP="00FB3E2D">
      <w:pPr>
        <w:pStyle w:val="ARbullet1"/>
      </w:pPr>
      <w:r w:rsidRPr="007939DD">
        <w:t xml:space="preserve">synthesise outcomes and mainstream learnings from projects completed in </w:t>
      </w:r>
      <w:r w:rsidR="004942D2" w:rsidRPr="007939DD">
        <w:t>2017–18</w:t>
      </w:r>
      <w:r w:rsidRPr="007939DD">
        <w:t xml:space="preserve"> including the EnergySmart Public Housing Project, the All-Electric dwelling trial, best practice and internal case studies, Climate Change Strategy and the Study of Solar Opportunities for Public Housing Assets project</w:t>
      </w:r>
    </w:p>
    <w:p w14:paraId="4682324F" w14:textId="77777777" w:rsidR="00840F88" w:rsidRPr="007939DD" w:rsidRDefault="00840F88" w:rsidP="00FB3E2D">
      <w:pPr>
        <w:pStyle w:val="ARbullet1"/>
      </w:pPr>
      <w:r w:rsidRPr="007939DD">
        <w:t>establish an environmental sustainability innovation and research program for public health services</w:t>
      </w:r>
    </w:p>
    <w:p w14:paraId="0BD0CBB5" w14:textId="77777777" w:rsidR="00840F88" w:rsidRPr="007939DD" w:rsidRDefault="00840F88" w:rsidP="00FB3E2D">
      <w:pPr>
        <w:pStyle w:val="ARbullet1"/>
      </w:pPr>
      <w:r w:rsidRPr="007939DD">
        <w:t>investigate opportunities to embed climate change and sustainability in the department</w:t>
      </w:r>
      <w:r w:rsidR="00917CDC">
        <w:t>’</w:t>
      </w:r>
      <w:r w:rsidRPr="007939DD">
        <w:t>s Performance Management Framework for health services.</w:t>
      </w:r>
    </w:p>
    <w:p w14:paraId="64238B69" w14:textId="77777777" w:rsidR="0092299C" w:rsidRPr="007939DD" w:rsidRDefault="00FB3E2D" w:rsidP="0092299C">
      <w:pPr>
        <w:pStyle w:val="Heading3"/>
      </w:pPr>
      <w:r w:rsidRPr="007939DD">
        <w:t xml:space="preserve">Environmental </w:t>
      </w:r>
      <w:r w:rsidR="0092299C" w:rsidRPr="007939DD">
        <w:t>performance reporting</w:t>
      </w:r>
    </w:p>
    <w:p w14:paraId="42A81EE0" w14:textId="77777777" w:rsidR="0092299C" w:rsidRPr="007939DD" w:rsidRDefault="0092299C" w:rsidP="0092299C">
      <w:pPr>
        <w:pStyle w:val="ARbody"/>
      </w:pPr>
      <w:r w:rsidRPr="007939DD">
        <w:t>The following i</w:t>
      </w:r>
      <w:r w:rsidR="003F7195" w:rsidRPr="007939DD">
        <w:t>nformation has been prepared in </w:t>
      </w:r>
      <w:r w:rsidRPr="007939DD">
        <w:t>accordance with Financial Reporting Direction (FRD) 24C and the G</w:t>
      </w:r>
      <w:r w:rsidR="00FB3E2D" w:rsidRPr="007939DD">
        <w:t>loba</w:t>
      </w:r>
      <w:r w:rsidR="003F7195" w:rsidRPr="007939DD">
        <w:t>l Reporting Initiative (G4) </w:t>
      </w:r>
      <w:r w:rsidRPr="007939DD">
        <w:t>environmental category.</w:t>
      </w:r>
    </w:p>
    <w:p w14:paraId="46B54826" w14:textId="77777777" w:rsidR="0092299C" w:rsidRPr="007939DD" w:rsidRDefault="0092299C" w:rsidP="0092299C">
      <w:pPr>
        <w:pStyle w:val="ARbody"/>
      </w:pPr>
      <w:r w:rsidRPr="007939DD">
        <w:t>The information relates to the department</w:t>
      </w:r>
      <w:r w:rsidR="00917CDC">
        <w:t>’</w:t>
      </w:r>
      <w:r w:rsidRPr="007939DD">
        <w:t>s impact on living and non-living natural systems, including land, air, water and ecosystems.</w:t>
      </w:r>
    </w:p>
    <w:p w14:paraId="339DAC4D" w14:textId="77777777" w:rsidR="0092299C" w:rsidRPr="007939DD" w:rsidRDefault="0092299C" w:rsidP="0092299C">
      <w:pPr>
        <w:pStyle w:val="ARbody"/>
      </w:pPr>
      <w:r w:rsidRPr="007939DD">
        <w:t>FRD24 requires that this report provide information relating to inputs (such as energy and water) and outputs (such as emissions and waste).</w:t>
      </w:r>
    </w:p>
    <w:p w14:paraId="42E7DF4A" w14:textId="77777777" w:rsidR="0092299C" w:rsidRPr="007939DD" w:rsidRDefault="0092299C" w:rsidP="0092299C">
      <w:pPr>
        <w:pStyle w:val="ARbody"/>
      </w:pPr>
      <w:r w:rsidRPr="007939DD">
        <w:t>In addition, proc</w:t>
      </w:r>
      <w:r w:rsidR="003F7195" w:rsidRPr="007939DD">
        <w:t>urement, transport, product and </w:t>
      </w:r>
      <w:r w:rsidRPr="007939DD">
        <w:t>service related impacts are taken into consideration, as are environmental compliance and expenditure.</w:t>
      </w:r>
    </w:p>
    <w:p w14:paraId="546DE124" w14:textId="77777777" w:rsidR="0092299C" w:rsidRPr="007939DD" w:rsidRDefault="0092299C" w:rsidP="0092299C">
      <w:pPr>
        <w:pStyle w:val="ARbody"/>
      </w:pPr>
      <w:r w:rsidRPr="007939DD">
        <w:t xml:space="preserve">G4 environmental aspects are partially reported. This includes the indicators for materials (EN1, EN2), energy (EN3, EN5), water (EN8), emissions (EN15, EN18), waste (EN23), products and services (EN27) and transport (EN30). All </w:t>
      </w:r>
      <w:r w:rsidR="00FB3E2D" w:rsidRPr="007939DD">
        <w:t>departmental cost</w:t>
      </w:r>
      <w:r w:rsidRPr="007939DD">
        <w:t xml:space="preserve"> figures include GST</w:t>
      </w:r>
      <w:r w:rsidR="007B5D12" w:rsidRPr="007939DD">
        <w:t xml:space="preserve">, except </w:t>
      </w:r>
      <w:r w:rsidR="00FB3E2D" w:rsidRPr="007939DD">
        <w:t>where otherwise noted.</w:t>
      </w:r>
    </w:p>
    <w:p w14:paraId="1662F1F4" w14:textId="77777777" w:rsidR="0092299C" w:rsidRPr="007939DD" w:rsidRDefault="0092299C" w:rsidP="0092299C">
      <w:pPr>
        <w:pStyle w:val="ARbody"/>
      </w:pPr>
      <w:r w:rsidRPr="007939DD">
        <w:lastRenderedPageBreak/>
        <w:t>In 201</w:t>
      </w:r>
      <w:r w:rsidR="005F1AFF" w:rsidRPr="007939DD">
        <w:t>7</w:t>
      </w:r>
      <w:r w:rsidRPr="007939DD">
        <w:t>–1</w:t>
      </w:r>
      <w:r w:rsidR="005F1AFF" w:rsidRPr="007939DD">
        <w:t>8</w:t>
      </w:r>
      <w:r w:rsidRPr="007939DD">
        <w:t>, the environmental performance reporting data include property and assets utilised in the delivery of the department</w:t>
      </w:r>
      <w:r w:rsidR="00917CDC">
        <w:t>’</w:t>
      </w:r>
      <w:r w:rsidRPr="007939DD">
        <w:t>s core functions, including corporate offices; residential housing;</w:t>
      </w:r>
      <w:r w:rsidR="003F7195" w:rsidRPr="007939DD">
        <w:t xml:space="preserve"> and </w:t>
      </w:r>
      <w:r w:rsidRPr="007939DD">
        <w:t>public hospitals and health services. This report includes disability accommodation clients</w:t>
      </w:r>
      <w:r w:rsidR="00917CDC">
        <w:t>’</w:t>
      </w:r>
      <w:r w:rsidRPr="007939DD">
        <w:t xml:space="preserve"> residential energy usage and shared base building energy and water in offices and public housing facilities. All figures have been forecast and adjusted to include the most up-to-date information. Where data was not available o</w:t>
      </w:r>
      <w:r w:rsidR="00FB3E2D" w:rsidRPr="007939DD">
        <w:t>r estimated in 2016–17</w:t>
      </w:r>
      <w:r w:rsidRPr="007939DD">
        <w:t xml:space="preserve"> but has since become available, the data has been adjusted to reflect </w:t>
      </w:r>
      <w:r w:rsidR="00FB3E2D" w:rsidRPr="007939DD">
        <w:t>best available</w:t>
      </w:r>
      <w:r w:rsidRPr="007939DD">
        <w:t xml:space="preserve"> figures representing the repo</w:t>
      </w:r>
      <w:r w:rsidR="00E169C6" w:rsidRPr="007939DD">
        <w:t>rted building portfolio as at</w:t>
      </w:r>
      <w:r w:rsidRPr="007939DD">
        <w:t xml:space="preserve"> </w:t>
      </w:r>
      <w:r w:rsidR="00E169C6" w:rsidRPr="007939DD">
        <w:t>30 </w:t>
      </w:r>
      <w:r w:rsidRPr="007939DD">
        <w:t>June 2017.</w:t>
      </w:r>
    </w:p>
    <w:p w14:paraId="6CE8E93E" w14:textId="77777777" w:rsidR="004306C8" w:rsidRPr="007939DD" w:rsidRDefault="00F84E92" w:rsidP="00F84E92">
      <w:pPr>
        <w:pStyle w:val="ARbody"/>
      </w:pPr>
      <w:r w:rsidRPr="007939DD">
        <w:t xml:space="preserve">At 30 June 2018, the department provided its administrated services from 52 office locations across the state. In addition, the department operates from operational centres providing secure services and disability residential services. Public housing energy data is representative of community facilities, general lighting and bulk hot water </w:t>
      </w:r>
      <w:r w:rsidR="00541266" w:rsidRPr="007939DD">
        <w:t>equipment from high-rise, multi-</w:t>
      </w:r>
      <w:r w:rsidRPr="007939DD">
        <w:t>apartment tower blocks, low-rise apartment blocks and general ren</w:t>
      </w:r>
      <w:r w:rsidR="00E169C6" w:rsidRPr="007939DD">
        <w:t>tal public housing stock. Water-</w:t>
      </w:r>
      <w:r w:rsidRPr="007939DD">
        <w:t>use data is representative of the high-rise public housing locations under the environmental management system.</w:t>
      </w:r>
    </w:p>
    <w:p w14:paraId="3E48D3EE" w14:textId="77777777" w:rsidR="004306C8" w:rsidRPr="007939DD" w:rsidRDefault="00F84E92" w:rsidP="00F84E92">
      <w:pPr>
        <w:pStyle w:val="ARbody"/>
      </w:pPr>
      <w:r w:rsidRPr="007939DD">
        <w:t>The public healt</w:t>
      </w:r>
      <w:r w:rsidR="003F7195" w:rsidRPr="007939DD">
        <w:t>h service energy and water data </w:t>
      </w:r>
      <w:r w:rsidRPr="007939DD">
        <w:t xml:space="preserve">represents </w:t>
      </w:r>
      <w:r w:rsidR="003F7195" w:rsidRPr="007939DD">
        <w:t>a summation of data reported by </w:t>
      </w:r>
      <w:r w:rsidRPr="007939DD">
        <w:t>Victoria</w:t>
      </w:r>
      <w:r w:rsidR="00917CDC">
        <w:t>’</w:t>
      </w:r>
      <w:r w:rsidRPr="007939DD">
        <w:t>s 86 public hospitals and health services, including Ambulance Victoria.</w:t>
      </w:r>
    </w:p>
    <w:p w14:paraId="0AF7143A" w14:textId="77777777" w:rsidR="00F84E92" w:rsidRPr="007939DD" w:rsidRDefault="00F84E92" w:rsidP="00F84E92">
      <w:pPr>
        <w:pStyle w:val="ARbody"/>
      </w:pPr>
      <w:r w:rsidRPr="007939DD">
        <w:t>To continually improve public reporting the department reviews the number of public health facilities reporting energy and water data to the department on an ongoing basis. Increases in energy and water use may therefore be attributed to an increase in the number of facilities reporting, as well as an increase in service d</w:t>
      </w:r>
      <w:r w:rsidR="003F7195" w:rsidRPr="007939DD">
        <w:t>elivery. Data has </w:t>
      </w:r>
      <w:r w:rsidRPr="007939DD">
        <w:t xml:space="preserve">not been externally verified. Bed days include occupied bed days (OBD) and public sector residential aged care bed days. The </w:t>
      </w:r>
      <w:r w:rsidR="003F7195" w:rsidRPr="007939DD">
        <w:t>third quarter of </w:t>
      </w:r>
      <w:r w:rsidR="004942D2" w:rsidRPr="007939DD">
        <w:t>2017–18</w:t>
      </w:r>
      <w:r w:rsidRPr="007939DD">
        <w:t xml:space="preserve"> </w:t>
      </w:r>
      <w:r w:rsidR="00E169C6" w:rsidRPr="007939DD">
        <w:t>aged-care bed-days was</w:t>
      </w:r>
      <w:r w:rsidRPr="007939DD">
        <w:t xml:space="preserve"> used as an estimate for April to June 2018 as actual data was not available at the time of printing.</w:t>
      </w:r>
    </w:p>
    <w:p w14:paraId="43CFA27A" w14:textId="77777777" w:rsidR="0092299C" w:rsidRPr="007939DD" w:rsidRDefault="0092299C" w:rsidP="0092299C">
      <w:pPr>
        <w:pStyle w:val="ARbody"/>
      </w:pPr>
    </w:p>
    <w:p w14:paraId="0F98FF03" w14:textId="77777777" w:rsidR="0092299C" w:rsidRPr="007939DD" w:rsidRDefault="0092299C" w:rsidP="0092299C">
      <w:pPr>
        <w:pStyle w:val="ARbody"/>
        <w:spacing w:after="0"/>
        <w:sectPr w:rsidR="0092299C" w:rsidRPr="007939DD" w:rsidSect="00202439">
          <w:endnotePr>
            <w:numFmt w:val="decimal"/>
          </w:endnotePr>
          <w:type w:val="continuous"/>
          <w:pgSz w:w="11900" w:h="16840" w:code="9"/>
          <w:pgMar w:top="1531" w:right="851" w:bottom="851" w:left="1418" w:header="510" w:footer="340" w:gutter="0"/>
          <w:cols w:num="2" w:space="454"/>
        </w:sectPr>
      </w:pPr>
    </w:p>
    <w:p w14:paraId="7B7BBDA6" w14:textId="77777777" w:rsidR="0092299C" w:rsidRPr="007939DD" w:rsidRDefault="0092299C" w:rsidP="002E3080">
      <w:pPr>
        <w:pStyle w:val="Heading3"/>
        <w:spacing w:before="0"/>
      </w:pPr>
      <w:r w:rsidRPr="007939DD">
        <w:lastRenderedPageBreak/>
        <w:t>Greenhouse gas emissions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434"/>
        <w:gridCol w:w="1735"/>
        <w:gridCol w:w="1735"/>
        <w:gridCol w:w="1735"/>
      </w:tblGrid>
      <w:tr w:rsidR="0092299C" w:rsidRPr="007939DD" w14:paraId="7452CE52" w14:textId="77777777" w:rsidTr="0092299C">
        <w:trPr>
          <w:cantSplit/>
          <w:trHeight w:val="270"/>
          <w:tblHeader/>
        </w:trPr>
        <w:tc>
          <w:tcPr>
            <w:tcW w:w="4434" w:type="dxa"/>
            <w:vAlign w:val="bottom"/>
          </w:tcPr>
          <w:p w14:paraId="552785E9" w14:textId="77777777" w:rsidR="0092299C" w:rsidRPr="007939DD" w:rsidRDefault="0092299C" w:rsidP="0092299C">
            <w:pPr>
              <w:pStyle w:val="ARtablecolhead"/>
              <w:rPr>
                <w:color w:val="000000" w:themeColor="text1"/>
              </w:rPr>
            </w:pPr>
            <w:r w:rsidRPr="007939DD">
              <w:rPr>
                <w:color w:val="000000" w:themeColor="text1"/>
              </w:rPr>
              <w:t>Total greenhouse gas emissions (tonnes CO</w:t>
            </w:r>
            <w:r w:rsidRPr="007939DD">
              <w:rPr>
                <w:color w:val="000000" w:themeColor="text1"/>
                <w:vertAlign w:val="subscript"/>
              </w:rPr>
              <w:t>2</w:t>
            </w:r>
            <w:r w:rsidRPr="007939DD">
              <w:rPr>
                <w:color w:val="000000" w:themeColor="text1"/>
              </w:rPr>
              <w:t xml:space="preserve">-e) associated with: </w:t>
            </w:r>
          </w:p>
        </w:tc>
        <w:tc>
          <w:tcPr>
            <w:tcW w:w="1735" w:type="dxa"/>
            <w:vAlign w:val="bottom"/>
          </w:tcPr>
          <w:p w14:paraId="6849182E" w14:textId="77777777" w:rsidR="0092299C" w:rsidRPr="007939DD" w:rsidRDefault="0092299C" w:rsidP="00C13AB5">
            <w:pPr>
              <w:pStyle w:val="ARtablecolheadright"/>
              <w:rPr>
                <w:color w:val="000000" w:themeColor="text1"/>
              </w:rPr>
            </w:pPr>
            <w:r w:rsidRPr="007939DD">
              <w:rPr>
                <w:color w:val="000000" w:themeColor="text1"/>
              </w:rPr>
              <w:t>201</w:t>
            </w:r>
            <w:r w:rsidR="00C13AB5" w:rsidRPr="007939DD">
              <w:rPr>
                <w:color w:val="000000" w:themeColor="text1"/>
              </w:rPr>
              <w:t>5</w:t>
            </w:r>
            <w:r w:rsidRPr="007939DD">
              <w:rPr>
                <w:color w:val="000000" w:themeColor="text1"/>
              </w:rPr>
              <w:t>–1</w:t>
            </w:r>
            <w:r w:rsidR="00C13AB5" w:rsidRPr="007939DD">
              <w:rPr>
                <w:color w:val="000000" w:themeColor="text1"/>
              </w:rPr>
              <w:t>6</w:t>
            </w:r>
            <w:r w:rsidR="006D672C" w:rsidRPr="007939DD">
              <w:rPr>
                <w:color w:val="000000" w:themeColor="text1"/>
              </w:rPr>
              <w:br/>
            </w:r>
            <w:r w:rsidRPr="007939DD">
              <w:rPr>
                <w:color w:val="000000" w:themeColor="text1"/>
              </w:rPr>
              <w:t>estimate</w:t>
            </w:r>
          </w:p>
        </w:tc>
        <w:tc>
          <w:tcPr>
            <w:tcW w:w="1735" w:type="dxa"/>
            <w:vAlign w:val="bottom"/>
          </w:tcPr>
          <w:p w14:paraId="57318310" w14:textId="77777777" w:rsidR="0092299C" w:rsidRPr="007939DD" w:rsidRDefault="0092299C" w:rsidP="00C13AB5">
            <w:pPr>
              <w:pStyle w:val="ARtablecolheadright"/>
              <w:rPr>
                <w:color w:val="000000" w:themeColor="text1"/>
              </w:rPr>
            </w:pPr>
            <w:r w:rsidRPr="007939DD">
              <w:rPr>
                <w:color w:val="000000" w:themeColor="text1"/>
              </w:rPr>
              <w:t>201</w:t>
            </w:r>
            <w:r w:rsidR="00C13AB5" w:rsidRPr="007939DD">
              <w:rPr>
                <w:color w:val="000000" w:themeColor="text1"/>
              </w:rPr>
              <w:t>6</w:t>
            </w:r>
            <w:r w:rsidRPr="007939DD">
              <w:rPr>
                <w:color w:val="000000" w:themeColor="text1"/>
              </w:rPr>
              <w:t>–1</w:t>
            </w:r>
            <w:r w:rsidR="00C13AB5" w:rsidRPr="007939DD">
              <w:rPr>
                <w:color w:val="000000" w:themeColor="text1"/>
              </w:rPr>
              <w:t>7</w:t>
            </w:r>
            <w:r w:rsidR="006D672C" w:rsidRPr="007939DD">
              <w:rPr>
                <w:color w:val="000000" w:themeColor="text1"/>
              </w:rPr>
              <w:br/>
            </w:r>
            <w:r w:rsidRPr="007939DD">
              <w:rPr>
                <w:color w:val="000000" w:themeColor="text1"/>
              </w:rPr>
              <w:t>estimate</w:t>
            </w:r>
          </w:p>
        </w:tc>
        <w:tc>
          <w:tcPr>
            <w:tcW w:w="1735" w:type="dxa"/>
            <w:vAlign w:val="bottom"/>
          </w:tcPr>
          <w:p w14:paraId="217DDB4D" w14:textId="77777777" w:rsidR="0092299C" w:rsidRPr="007939DD" w:rsidRDefault="0092299C" w:rsidP="00C13AB5">
            <w:pPr>
              <w:pStyle w:val="ARtablecolheadright"/>
              <w:rPr>
                <w:color w:val="000000" w:themeColor="text1"/>
              </w:rPr>
            </w:pPr>
            <w:r w:rsidRPr="007939DD">
              <w:rPr>
                <w:color w:val="000000" w:themeColor="text1"/>
              </w:rPr>
              <w:t>201</w:t>
            </w:r>
            <w:r w:rsidR="00C13AB5" w:rsidRPr="007939DD">
              <w:rPr>
                <w:color w:val="000000" w:themeColor="text1"/>
              </w:rPr>
              <w:t>7</w:t>
            </w:r>
            <w:r w:rsidRPr="007939DD">
              <w:rPr>
                <w:color w:val="000000" w:themeColor="text1"/>
              </w:rPr>
              <w:t>–1</w:t>
            </w:r>
            <w:r w:rsidR="00C13AB5" w:rsidRPr="007939DD">
              <w:rPr>
                <w:color w:val="000000" w:themeColor="text1"/>
              </w:rPr>
              <w:t>8</w:t>
            </w:r>
            <w:r w:rsidR="006D672C" w:rsidRPr="007939DD">
              <w:rPr>
                <w:color w:val="000000" w:themeColor="text1"/>
              </w:rPr>
              <w:br/>
            </w:r>
            <w:r w:rsidRPr="007939DD">
              <w:rPr>
                <w:color w:val="000000" w:themeColor="text1"/>
              </w:rPr>
              <w:t xml:space="preserve">estimate </w:t>
            </w:r>
          </w:p>
        </w:tc>
      </w:tr>
      <w:tr w:rsidR="00414A0E" w:rsidRPr="007939DD" w14:paraId="1A9A8856" w14:textId="77777777" w:rsidTr="0092299C">
        <w:trPr>
          <w:cantSplit/>
          <w:trHeight w:val="270"/>
        </w:trPr>
        <w:tc>
          <w:tcPr>
            <w:tcW w:w="4434" w:type="dxa"/>
          </w:tcPr>
          <w:p w14:paraId="27C20638" w14:textId="77777777" w:rsidR="00414A0E" w:rsidRPr="007939DD" w:rsidRDefault="00414A0E" w:rsidP="0092299C">
            <w:pPr>
              <w:pStyle w:val="ARtabletext"/>
            </w:pPr>
            <w:r w:rsidRPr="007939DD">
              <w:t>Public hospitals energy use</w:t>
            </w:r>
          </w:p>
        </w:tc>
        <w:tc>
          <w:tcPr>
            <w:tcW w:w="1735" w:type="dxa"/>
          </w:tcPr>
          <w:p w14:paraId="59755182" w14:textId="77777777" w:rsidR="00414A0E" w:rsidRPr="007939DD" w:rsidRDefault="00414A0E" w:rsidP="00414A0E">
            <w:pPr>
              <w:pStyle w:val="ARtabletextright"/>
            </w:pPr>
            <w:r w:rsidRPr="007939DD">
              <w:t>826,235</w:t>
            </w:r>
          </w:p>
        </w:tc>
        <w:tc>
          <w:tcPr>
            <w:tcW w:w="1735" w:type="dxa"/>
          </w:tcPr>
          <w:p w14:paraId="04C4C6CA" w14:textId="77777777" w:rsidR="00414A0E" w:rsidRPr="007939DD" w:rsidRDefault="00414A0E" w:rsidP="00414A0E">
            <w:pPr>
              <w:pStyle w:val="ARtabletextright"/>
            </w:pPr>
            <w:r w:rsidRPr="007939DD">
              <w:t>849,925</w:t>
            </w:r>
          </w:p>
        </w:tc>
        <w:tc>
          <w:tcPr>
            <w:tcW w:w="1735" w:type="dxa"/>
          </w:tcPr>
          <w:p w14:paraId="0C0AEFB4" w14:textId="77777777" w:rsidR="00414A0E" w:rsidRPr="007939DD" w:rsidRDefault="00414A0E" w:rsidP="00414A0E">
            <w:pPr>
              <w:pStyle w:val="ARtabletextright"/>
            </w:pPr>
            <w:r w:rsidRPr="007939DD">
              <w:t>834,438</w:t>
            </w:r>
          </w:p>
        </w:tc>
      </w:tr>
      <w:tr w:rsidR="00414A0E" w:rsidRPr="007939DD" w14:paraId="3052E5F5" w14:textId="77777777" w:rsidTr="0092299C">
        <w:trPr>
          <w:cantSplit/>
          <w:trHeight w:val="270"/>
        </w:trPr>
        <w:tc>
          <w:tcPr>
            <w:tcW w:w="4434" w:type="dxa"/>
          </w:tcPr>
          <w:p w14:paraId="356D0AB5" w14:textId="77777777" w:rsidR="00414A0E" w:rsidRPr="007939DD" w:rsidRDefault="00414A0E" w:rsidP="0092299C">
            <w:pPr>
              <w:pStyle w:val="ARtabletext"/>
            </w:pPr>
            <w:r w:rsidRPr="007939DD">
              <w:t>Housing services energy use</w:t>
            </w:r>
          </w:p>
        </w:tc>
        <w:tc>
          <w:tcPr>
            <w:tcW w:w="1735" w:type="dxa"/>
          </w:tcPr>
          <w:p w14:paraId="334095D3" w14:textId="77777777" w:rsidR="00414A0E" w:rsidRPr="007939DD" w:rsidRDefault="00414A0E" w:rsidP="00414A0E">
            <w:pPr>
              <w:pStyle w:val="ARtabletextright"/>
            </w:pPr>
            <w:r w:rsidRPr="007939DD">
              <w:t>70,528</w:t>
            </w:r>
          </w:p>
        </w:tc>
        <w:tc>
          <w:tcPr>
            <w:tcW w:w="1735" w:type="dxa"/>
          </w:tcPr>
          <w:p w14:paraId="4FC091D9" w14:textId="77777777" w:rsidR="00414A0E" w:rsidRPr="007939DD" w:rsidRDefault="00414A0E" w:rsidP="00414A0E">
            <w:pPr>
              <w:pStyle w:val="ARtabletextright"/>
            </w:pPr>
            <w:r w:rsidRPr="007939DD">
              <w:t>70,009</w:t>
            </w:r>
          </w:p>
        </w:tc>
        <w:tc>
          <w:tcPr>
            <w:tcW w:w="1735" w:type="dxa"/>
          </w:tcPr>
          <w:p w14:paraId="29A815A3" w14:textId="77777777" w:rsidR="00414A0E" w:rsidRPr="007939DD" w:rsidRDefault="00414A0E" w:rsidP="00414A0E">
            <w:pPr>
              <w:pStyle w:val="ARtabletextright"/>
            </w:pPr>
            <w:r w:rsidRPr="007939DD">
              <w:t>64,438</w:t>
            </w:r>
          </w:p>
        </w:tc>
      </w:tr>
      <w:tr w:rsidR="00414A0E" w:rsidRPr="007939DD" w14:paraId="47222A7A" w14:textId="77777777" w:rsidTr="0092299C">
        <w:trPr>
          <w:cantSplit/>
          <w:trHeight w:val="270"/>
        </w:trPr>
        <w:tc>
          <w:tcPr>
            <w:tcW w:w="4434" w:type="dxa"/>
          </w:tcPr>
          <w:p w14:paraId="774CB660" w14:textId="77777777" w:rsidR="00414A0E" w:rsidRPr="007939DD" w:rsidRDefault="00414A0E" w:rsidP="0092299C">
            <w:pPr>
              <w:pStyle w:val="ARtabletext"/>
            </w:pPr>
            <w:r w:rsidRPr="007939DD">
              <w:t>Office-based energy use</w:t>
            </w:r>
          </w:p>
        </w:tc>
        <w:tc>
          <w:tcPr>
            <w:tcW w:w="1735" w:type="dxa"/>
          </w:tcPr>
          <w:p w14:paraId="54FD80ED" w14:textId="77777777" w:rsidR="00414A0E" w:rsidRPr="007939DD" w:rsidRDefault="00414A0E" w:rsidP="00414A0E">
            <w:pPr>
              <w:pStyle w:val="ARtabletextright"/>
            </w:pPr>
            <w:r w:rsidRPr="007939DD">
              <w:t>18,686</w:t>
            </w:r>
          </w:p>
        </w:tc>
        <w:tc>
          <w:tcPr>
            <w:tcW w:w="1735" w:type="dxa"/>
          </w:tcPr>
          <w:p w14:paraId="1C47EE46" w14:textId="77777777" w:rsidR="00414A0E" w:rsidRPr="007939DD" w:rsidRDefault="00414A0E" w:rsidP="00414A0E">
            <w:pPr>
              <w:pStyle w:val="ARtabletextright"/>
            </w:pPr>
            <w:r w:rsidRPr="007939DD">
              <w:t>17,543</w:t>
            </w:r>
          </w:p>
        </w:tc>
        <w:tc>
          <w:tcPr>
            <w:tcW w:w="1735" w:type="dxa"/>
          </w:tcPr>
          <w:p w14:paraId="0E8CB5AB" w14:textId="77777777" w:rsidR="00414A0E" w:rsidRPr="007939DD" w:rsidRDefault="00414A0E" w:rsidP="00414A0E">
            <w:pPr>
              <w:pStyle w:val="ARtabletextright"/>
            </w:pPr>
            <w:r w:rsidRPr="007939DD">
              <w:t>16,235</w:t>
            </w:r>
          </w:p>
        </w:tc>
      </w:tr>
      <w:tr w:rsidR="00414A0E" w:rsidRPr="007939DD" w14:paraId="2CABB355" w14:textId="77777777" w:rsidTr="0092299C">
        <w:trPr>
          <w:cantSplit/>
          <w:trHeight w:val="270"/>
        </w:trPr>
        <w:tc>
          <w:tcPr>
            <w:tcW w:w="4434" w:type="dxa"/>
          </w:tcPr>
          <w:p w14:paraId="04C45D7F" w14:textId="77777777" w:rsidR="00414A0E" w:rsidRPr="007939DD" w:rsidRDefault="00414A0E" w:rsidP="0092299C">
            <w:pPr>
              <w:pStyle w:val="ARtabletext"/>
            </w:pPr>
            <w:r w:rsidRPr="007939DD">
              <w:t>Public hospitals nitrous oxide</w:t>
            </w:r>
          </w:p>
        </w:tc>
        <w:tc>
          <w:tcPr>
            <w:tcW w:w="1735" w:type="dxa"/>
          </w:tcPr>
          <w:p w14:paraId="7C437613" w14:textId="77777777" w:rsidR="00414A0E" w:rsidRPr="007939DD" w:rsidRDefault="00414A0E" w:rsidP="00414A0E">
            <w:pPr>
              <w:pStyle w:val="ARtabletextright"/>
            </w:pPr>
            <w:r w:rsidRPr="007939DD">
              <w:t>17,559</w:t>
            </w:r>
          </w:p>
        </w:tc>
        <w:tc>
          <w:tcPr>
            <w:tcW w:w="1735" w:type="dxa"/>
          </w:tcPr>
          <w:p w14:paraId="4315A5CC" w14:textId="77777777" w:rsidR="00414A0E" w:rsidRPr="007939DD" w:rsidRDefault="00414A0E" w:rsidP="00414A0E">
            <w:pPr>
              <w:pStyle w:val="ARtabletextright"/>
            </w:pPr>
            <w:r w:rsidRPr="007939DD">
              <w:t>15,496</w:t>
            </w:r>
          </w:p>
        </w:tc>
        <w:tc>
          <w:tcPr>
            <w:tcW w:w="1735" w:type="dxa"/>
          </w:tcPr>
          <w:p w14:paraId="3086565B" w14:textId="77777777" w:rsidR="00414A0E" w:rsidRPr="007939DD" w:rsidRDefault="00414A0E" w:rsidP="00414A0E">
            <w:pPr>
              <w:pStyle w:val="ARtabletextright"/>
            </w:pPr>
            <w:r w:rsidRPr="007939DD">
              <w:t>16,321</w:t>
            </w:r>
          </w:p>
        </w:tc>
      </w:tr>
      <w:tr w:rsidR="00414A0E" w:rsidRPr="007939DD" w14:paraId="33947E63" w14:textId="77777777" w:rsidTr="0092299C">
        <w:trPr>
          <w:cantSplit/>
          <w:trHeight w:val="270"/>
        </w:trPr>
        <w:tc>
          <w:tcPr>
            <w:tcW w:w="4434" w:type="dxa"/>
          </w:tcPr>
          <w:p w14:paraId="520B884A" w14:textId="77777777" w:rsidR="00414A0E" w:rsidRPr="007939DD" w:rsidRDefault="00414A0E" w:rsidP="0092299C">
            <w:pPr>
              <w:pStyle w:val="ARtabletext"/>
            </w:pPr>
            <w:r w:rsidRPr="007939DD">
              <w:t>Vehicle fleet and air travel</w:t>
            </w:r>
          </w:p>
        </w:tc>
        <w:tc>
          <w:tcPr>
            <w:tcW w:w="1735" w:type="dxa"/>
          </w:tcPr>
          <w:p w14:paraId="1F785281" w14:textId="77777777" w:rsidR="00414A0E" w:rsidRPr="007939DD" w:rsidRDefault="00414A0E" w:rsidP="00414A0E">
            <w:pPr>
              <w:pStyle w:val="ARtabletextright"/>
            </w:pPr>
            <w:r w:rsidRPr="007939DD">
              <w:t>10,147</w:t>
            </w:r>
          </w:p>
        </w:tc>
        <w:tc>
          <w:tcPr>
            <w:tcW w:w="1735" w:type="dxa"/>
          </w:tcPr>
          <w:p w14:paraId="6601ED9C" w14:textId="77777777" w:rsidR="00414A0E" w:rsidRPr="007939DD" w:rsidRDefault="00414A0E" w:rsidP="00414A0E">
            <w:pPr>
              <w:pStyle w:val="ARtabletextright"/>
            </w:pPr>
            <w:r w:rsidRPr="007939DD">
              <w:t>10,068</w:t>
            </w:r>
          </w:p>
        </w:tc>
        <w:tc>
          <w:tcPr>
            <w:tcW w:w="1735" w:type="dxa"/>
          </w:tcPr>
          <w:p w14:paraId="73057633" w14:textId="77777777" w:rsidR="00414A0E" w:rsidRPr="007939DD" w:rsidRDefault="00414A0E" w:rsidP="00414A0E">
            <w:pPr>
              <w:pStyle w:val="ARtabletextright"/>
            </w:pPr>
            <w:r w:rsidRPr="007939DD">
              <w:t>9,605</w:t>
            </w:r>
          </w:p>
        </w:tc>
      </w:tr>
      <w:tr w:rsidR="00414A0E" w:rsidRPr="007939DD" w14:paraId="2369FEEC" w14:textId="77777777" w:rsidTr="0092299C">
        <w:trPr>
          <w:cantSplit/>
          <w:trHeight w:val="270"/>
        </w:trPr>
        <w:tc>
          <w:tcPr>
            <w:tcW w:w="4434" w:type="dxa"/>
          </w:tcPr>
          <w:p w14:paraId="62C1592E" w14:textId="77777777" w:rsidR="00414A0E" w:rsidRPr="007939DD" w:rsidRDefault="00414A0E" w:rsidP="0092299C">
            <w:pPr>
              <w:pStyle w:val="ARtabletext"/>
            </w:pPr>
            <w:r w:rsidRPr="007939DD">
              <w:t>Hospital emergency transport</w:t>
            </w:r>
          </w:p>
        </w:tc>
        <w:tc>
          <w:tcPr>
            <w:tcW w:w="1735" w:type="dxa"/>
          </w:tcPr>
          <w:p w14:paraId="2E8722E9" w14:textId="77777777" w:rsidR="00414A0E" w:rsidRPr="007939DD" w:rsidRDefault="00414A0E" w:rsidP="00414A0E">
            <w:pPr>
              <w:pStyle w:val="ARtabletextright"/>
            </w:pPr>
            <w:r w:rsidRPr="007939DD">
              <w:t>20,745</w:t>
            </w:r>
          </w:p>
        </w:tc>
        <w:tc>
          <w:tcPr>
            <w:tcW w:w="1735" w:type="dxa"/>
          </w:tcPr>
          <w:p w14:paraId="11531F63" w14:textId="77777777" w:rsidR="00414A0E" w:rsidRPr="007939DD" w:rsidRDefault="00414A0E" w:rsidP="00414A0E">
            <w:pPr>
              <w:pStyle w:val="ARtabletextright"/>
            </w:pPr>
            <w:r w:rsidRPr="007939DD">
              <w:t>20,562</w:t>
            </w:r>
          </w:p>
        </w:tc>
        <w:tc>
          <w:tcPr>
            <w:tcW w:w="1735" w:type="dxa"/>
          </w:tcPr>
          <w:p w14:paraId="3CE7CB2B" w14:textId="77777777" w:rsidR="00414A0E" w:rsidRPr="007939DD" w:rsidRDefault="00414A0E" w:rsidP="00414A0E">
            <w:pPr>
              <w:pStyle w:val="ARtabletextright"/>
            </w:pPr>
            <w:r w:rsidRPr="007939DD">
              <w:t>21,835</w:t>
            </w:r>
          </w:p>
        </w:tc>
      </w:tr>
      <w:tr w:rsidR="00414A0E" w:rsidRPr="007939DD" w14:paraId="0AE60CA9" w14:textId="77777777" w:rsidTr="0092299C">
        <w:trPr>
          <w:cantSplit/>
          <w:trHeight w:val="270"/>
        </w:trPr>
        <w:tc>
          <w:tcPr>
            <w:tcW w:w="4434" w:type="dxa"/>
          </w:tcPr>
          <w:p w14:paraId="34657675" w14:textId="77777777" w:rsidR="00414A0E" w:rsidRPr="007939DD" w:rsidRDefault="00414A0E" w:rsidP="0092299C">
            <w:pPr>
              <w:pStyle w:val="ARtabletext"/>
            </w:pPr>
            <w:r w:rsidRPr="007939DD">
              <w:t>Public hospital waste production</w:t>
            </w:r>
          </w:p>
        </w:tc>
        <w:tc>
          <w:tcPr>
            <w:tcW w:w="1735" w:type="dxa"/>
          </w:tcPr>
          <w:p w14:paraId="337E2E5C" w14:textId="77777777" w:rsidR="00414A0E" w:rsidRPr="007939DD" w:rsidRDefault="00414A0E" w:rsidP="00414A0E">
            <w:pPr>
              <w:pStyle w:val="ARtabletextright"/>
            </w:pPr>
            <w:r w:rsidRPr="007939DD">
              <w:t>N/A</w:t>
            </w:r>
          </w:p>
        </w:tc>
        <w:tc>
          <w:tcPr>
            <w:tcW w:w="1735" w:type="dxa"/>
          </w:tcPr>
          <w:p w14:paraId="0AC560AF" w14:textId="77777777" w:rsidR="00414A0E" w:rsidRPr="007939DD" w:rsidRDefault="00414A0E" w:rsidP="00414A0E">
            <w:pPr>
              <w:pStyle w:val="ARtabletextright"/>
            </w:pPr>
            <w:r w:rsidRPr="007939DD">
              <w:t>N/A</w:t>
            </w:r>
          </w:p>
        </w:tc>
        <w:tc>
          <w:tcPr>
            <w:tcW w:w="1735" w:type="dxa"/>
          </w:tcPr>
          <w:p w14:paraId="511AC435" w14:textId="77777777" w:rsidR="00414A0E" w:rsidRPr="007939DD" w:rsidRDefault="00414A0E" w:rsidP="00414A0E">
            <w:pPr>
              <w:pStyle w:val="ARtabletextright"/>
            </w:pPr>
            <w:r w:rsidRPr="007939DD">
              <w:t>35,993</w:t>
            </w:r>
          </w:p>
        </w:tc>
      </w:tr>
      <w:tr w:rsidR="00414A0E" w:rsidRPr="007939DD" w14:paraId="063EEC3D" w14:textId="77777777" w:rsidTr="0092299C">
        <w:trPr>
          <w:cantSplit/>
          <w:trHeight w:val="270"/>
        </w:trPr>
        <w:tc>
          <w:tcPr>
            <w:tcW w:w="4434" w:type="dxa"/>
          </w:tcPr>
          <w:p w14:paraId="368055FC" w14:textId="77777777" w:rsidR="00414A0E" w:rsidRPr="007939DD" w:rsidRDefault="00414A0E" w:rsidP="0092299C">
            <w:pPr>
              <w:pStyle w:val="ARtabletext"/>
            </w:pPr>
            <w:r w:rsidRPr="007939DD">
              <w:t>Paper and office-based waste production</w:t>
            </w:r>
          </w:p>
        </w:tc>
        <w:tc>
          <w:tcPr>
            <w:tcW w:w="1735" w:type="dxa"/>
          </w:tcPr>
          <w:p w14:paraId="746F6CED" w14:textId="77777777" w:rsidR="00414A0E" w:rsidRPr="007939DD" w:rsidRDefault="00414A0E" w:rsidP="00414A0E">
            <w:pPr>
              <w:pStyle w:val="ARtabletextright"/>
            </w:pPr>
            <w:r w:rsidRPr="007939DD">
              <w:t>568</w:t>
            </w:r>
          </w:p>
        </w:tc>
        <w:tc>
          <w:tcPr>
            <w:tcW w:w="1735" w:type="dxa"/>
          </w:tcPr>
          <w:p w14:paraId="71B2ABC4" w14:textId="77777777" w:rsidR="00414A0E" w:rsidRPr="007939DD" w:rsidRDefault="00414A0E" w:rsidP="00414A0E">
            <w:pPr>
              <w:pStyle w:val="ARtabletextright"/>
            </w:pPr>
            <w:r w:rsidRPr="007939DD">
              <w:t>625</w:t>
            </w:r>
          </w:p>
        </w:tc>
        <w:tc>
          <w:tcPr>
            <w:tcW w:w="1735" w:type="dxa"/>
          </w:tcPr>
          <w:p w14:paraId="6E747F27" w14:textId="77777777" w:rsidR="00414A0E" w:rsidRPr="007939DD" w:rsidRDefault="00414A0E" w:rsidP="00414A0E">
            <w:pPr>
              <w:pStyle w:val="ARtabletextright"/>
            </w:pPr>
            <w:r w:rsidRPr="007939DD">
              <w:t>835</w:t>
            </w:r>
          </w:p>
        </w:tc>
      </w:tr>
      <w:tr w:rsidR="00414A0E" w:rsidRPr="007939DD" w14:paraId="45C67C39" w14:textId="77777777" w:rsidTr="00FD16A3">
        <w:trPr>
          <w:cantSplit/>
          <w:trHeight w:val="270"/>
        </w:trPr>
        <w:tc>
          <w:tcPr>
            <w:tcW w:w="4434" w:type="dxa"/>
          </w:tcPr>
          <w:p w14:paraId="36F99762" w14:textId="77777777" w:rsidR="00414A0E" w:rsidRPr="007939DD" w:rsidRDefault="00414A0E" w:rsidP="0092299C">
            <w:pPr>
              <w:pStyle w:val="ARtabletext"/>
              <w:rPr>
                <w:b/>
              </w:rPr>
            </w:pPr>
            <w:r w:rsidRPr="007939DD">
              <w:rPr>
                <w:b/>
              </w:rPr>
              <w:t>Total</w:t>
            </w:r>
          </w:p>
        </w:tc>
        <w:tc>
          <w:tcPr>
            <w:tcW w:w="1735" w:type="dxa"/>
          </w:tcPr>
          <w:p w14:paraId="20315F6C" w14:textId="77777777" w:rsidR="00414A0E" w:rsidRPr="007939DD" w:rsidRDefault="00414A0E" w:rsidP="00414A0E">
            <w:pPr>
              <w:pStyle w:val="ARtabletextrightbold"/>
            </w:pPr>
            <w:r w:rsidRPr="007939DD">
              <w:t>964,468</w:t>
            </w:r>
          </w:p>
        </w:tc>
        <w:tc>
          <w:tcPr>
            <w:tcW w:w="1735" w:type="dxa"/>
          </w:tcPr>
          <w:p w14:paraId="21267D64" w14:textId="77777777" w:rsidR="00414A0E" w:rsidRPr="007939DD" w:rsidRDefault="00414A0E" w:rsidP="00414A0E">
            <w:pPr>
              <w:pStyle w:val="ARtabletextrightbold"/>
            </w:pPr>
            <w:r w:rsidRPr="007939DD">
              <w:t>984,228</w:t>
            </w:r>
          </w:p>
        </w:tc>
        <w:tc>
          <w:tcPr>
            <w:tcW w:w="1735" w:type="dxa"/>
          </w:tcPr>
          <w:p w14:paraId="5CA51FEC" w14:textId="77777777" w:rsidR="00414A0E" w:rsidRPr="007939DD" w:rsidRDefault="00414A0E" w:rsidP="00414A0E">
            <w:pPr>
              <w:pStyle w:val="ARtabletextrightbold"/>
            </w:pPr>
            <w:r w:rsidRPr="007939DD">
              <w:t>999,700</w:t>
            </w:r>
          </w:p>
        </w:tc>
      </w:tr>
    </w:tbl>
    <w:p w14:paraId="6A98683A" w14:textId="77777777" w:rsidR="00414A0E" w:rsidRPr="007939DD" w:rsidRDefault="00414A0E" w:rsidP="00414A0E">
      <w:pPr>
        <w:pStyle w:val="ARtablefootnote"/>
      </w:pPr>
      <w:r w:rsidRPr="007939DD">
        <w:t>Greenho</w:t>
      </w:r>
      <w:r w:rsidR="00E169C6" w:rsidRPr="007939DD">
        <w:t>use gas conversion factors for e</w:t>
      </w:r>
      <w:r w:rsidRPr="007939DD">
        <w:t>nergy are taken from the National Greenhouse Accounts Factors.</w:t>
      </w:r>
    </w:p>
    <w:p w14:paraId="73E36AE2" w14:textId="77777777" w:rsidR="004306C8" w:rsidRPr="007939DD" w:rsidRDefault="00414A0E" w:rsidP="00414A0E">
      <w:pPr>
        <w:pStyle w:val="ARtablefootnote"/>
      </w:pPr>
      <w:r w:rsidRPr="007939DD">
        <w:t>Greenhouse gas emissions from waste are calculated in accordance with Financial Reporting Directive 24C guidelines.</w:t>
      </w:r>
    </w:p>
    <w:p w14:paraId="76885CEE" w14:textId="77777777" w:rsidR="004306C8" w:rsidRPr="007939DD" w:rsidRDefault="00414A0E" w:rsidP="00414A0E">
      <w:pPr>
        <w:pStyle w:val="ARtablefootnote"/>
      </w:pPr>
      <w:r w:rsidRPr="007939DD">
        <w:t>Greenhouse gas emissions from paper are calculated in accordance with Financial Reporting D</w:t>
      </w:r>
      <w:r w:rsidR="003F7195" w:rsidRPr="007939DD">
        <w:t>irective 24C guidelines and EPA </w:t>
      </w:r>
      <w:r w:rsidRPr="007939DD">
        <w:t>Victoria</w:t>
      </w:r>
      <w:r w:rsidR="00917CDC">
        <w:t>’</w:t>
      </w:r>
      <w:r w:rsidRPr="007939DD">
        <w:t>s Greenhouse Gas Inventory Management Plan.</w:t>
      </w:r>
    </w:p>
    <w:p w14:paraId="686207FA" w14:textId="77777777" w:rsidR="00414A0E" w:rsidRPr="007939DD" w:rsidRDefault="00414A0E" w:rsidP="00414A0E">
      <w:pPr>
        <w:pStyle w:val="ARtablefootnote"/>
      </w:pPr>
      <w:r w:rsidRPr="007939DD">
        <w:t>Greenhouse gas emissions from air travel are provided by the supplier of Travel Management Se</w:t>
      </w:r>
      <w:r w:rsidR="003F7195" w:rsidRPr="007939DD">
        <w:t>rvices under the State Purchase </w:t>
      </w:r>
      <w:r w:rsidRPr="007939DD">
        <w:t>Contract.</w:t>
      </w:r>
    </w:p>
    <w:p w14:paraId="13D8E2DB" w14:textId="77777777" w:rsidR="0092299C" w:rsidRPr="007939DD" w:rsidRDefault="0092299C" w:rsidP="0092299C">
      <w:pPr>
        <w:pStyle w:val="Heading3"/>
      </w:pPr>
      <w:r w:rsidRPr="007939DD">
        <w:t>Staff and building reference data</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5028"/>
        <w:gridCol w:w="1574"/>
        <w:gridCol w:w="1521"/>
        <w:gridCol w:w="1516"/>
      </w:tblGrid>
      <w:tr w:rsidR="0092299C" w:rsidRPr="007939DD" w14:paraId="5E18FBC7" w14:textId="77777777" w:rsidTr="00414A0E">
        <w:trPr>
          <w:cantSplit/>
          <w:trHeight w:val="525"/>
          <w:tblHeader/>
        </w:trPr>
        <w:tc>
          <w:tcPr>
            <w:tcW w:w="5028" w:type="dxa"/>
            <w:vAlign w:val="bottom"/>
          </w:tcPr>
          <w:p w14:paraId="0283A7A8" w14:textId="77777777" w:rsidR="0092299C" w:rsidRPr="007939DD" w:rsidRDefault="0092299C" w:rsidP="0092299C">
            <w:pPr>
              <w:pStyle w:val="ARtablecolhead"/>
            </w:pPr>
            <w:r w:rsidRPr="007939DD">
              <w:t>Description</w:t>
            </w:r>
          </w:p>
        </w:tc>
        <w:tc>
          <w:tcPr>
            <w:tcW w:w="1574" w:type="dxa"/>
            <w:vAlign w:val="bottom"/>
          </w:tcPr>
          <w:p w14:paraId="0FC37F12" w14:textId="77777777" w:rsidR="0092299C" w:rsidRPr="007939DD" w:rsidRDefault="0092299C" w:rsidP="0092299C">
            <w:pPr>
              <w:pStyle w:val="ARtablecolheadright"/>
            </w:pPr>
            <w:r w:rsidRPr="007939DD">
              <w:t>Government-owned buildings</w:t>
            </w:r>
          </w:p>
        </w:tc>
        <w:tc>
          <w:tcPr>
            <w:tcW w:w="1521" w:type="dxa"/>
            <w:vAlign w:val="bottom"/>
          </w:tcPr>
          <w:p w14:paraId="59EEA15E" w14:textId="77777777" w:rsidR="0092299C" w:rsidRPr="007939DD" w:rsidRDefault="0092299C" w:rsidP="0092299C">
            <w:pPr>
              <w:pStyle w:val="ARtablecolheadright"/>
            </w:pPr>
            <w:r w:rsidRPr="007939DD">
              <w:t>Leased</w:t>
            </w:r>
            <w:r w:rsidRPr="007939DD">
              <w:br/>
              <w:t>buildings</w:t>
            </w:r>
          </w:p>
        </w:tc>
        <w:tc>
          <w:tcPr>
            <w:tcW w:w="1516" w:type="dxa"/>
            <w:vAlign w:val="bottom"/>
          </w:tcPr>
          <w:p w14:paraId="32B17D19" w14:textId="77777777" w:rsidR="0092299C" w:rsidRPr="007939DD" w:rsidRDefault="0092299C" w:rsidP="0092299C">
            <w:pPr>
              <w:pStyle w:val="ARtablecolheadright"/>
            </w:pPr>
            <w:r w:rsidRPr="007939DD">
              <w:t>Total</w:t>
            </w:r>
          </w:p>
        </w:tc>
      </w:tr>
      <w:tr w:rsidR="00414A0E" w:rsidRPr="007939DD" w14:paraId="4FD9080D" w14:textId="77777777" w:rsidTr="00414A0E">
        <w:trPr>
          <w:cantSplit/>
          <w:trHeight w:val="270"/>
        </w:trPr>
        <w:tc>
          <w:tcPr>
            <w:tcW w:w="5028" w:type="dxa"/>
          </w:tcPr>
          <w:p w14:paraId="7F7FD702" w14:textId="77777777" w:rsidR="00414A0E" w:rsidRPr="007939DD" w:rsidRDefault="00414A0E" w:rsidP="00414A0E">
            <w:pPr>
              <w:pStyle w:val="ARtabletext"/>
            </w:pPr>
            <w:r w:rsidRPr="007939DD">
              <w:t>Office-based FTE</w:t>
            </w:r>
          </w:p>
        </w:tc>
        <w:tc>
          <w:tcPr>
            <w:tcW w:w="1574" w:type="dxa"/>
          </w:tcPr>
          <w:p w14:paraId="66686022" w14:textId="77777777" w:rsidR="00414A0E" w:rsidRPr="007939DD" w:rsidRDefault="00414A0E" w:rsidP="00414A0E">
            <w:pPr>
              <w:pStyle w:val="ARtabletextright"/>
            </w:pPr>
            <w:r w:rsidRPr="007939DD">
              <w:t>1,130.7</w:t>
            </w:r>
          </w:p>
        </w:tc>
        <w:tc>
          <w:tcPr>
            <w:tcW w:w="1521" w:type="dxa"/>
          </w:tcPr>
          <w:p w14:paraId="4D3CF4A8" w14:textId="77777777" w:rsidR="00414A0E" w:rsidRPr="007939DD" w:rsidRDefault="00414A0E" w:rsidP="00414A0E">
            <w:pPr>
              <w:pStyle w:val="ARtabletextright"/>
            </w:pPr>
            <w:r w:rsidRPr="007939DD">
              <w:t>7,619.0</w:t>
            </w:r>
          </w:p>
        </w:tc>
        <w:tc>
          <w:tcPr>
            <w:tcW w:w="1516" w:type="dxa"/>
          </w:tcPr>
          <w:p w14:paraId="3682B7FC" w14:textId="77777777" w:rsidR="00414A0E" w:rsidRPr="007939DD" w:rsidRDefault="00414A0E" w:rsidP="00414A0E">
            <w:pPr>
              <w:pStyle w:val="ARtabletextright"/>
            </w:pPr>
            <w:r w:rsidRPr="007939DD">
              <w:t>8,749.7</w:t>
            </w:r>
          </w:p>
        </w:tc>
      </w:tr>
      <w:tr w:rsidR="00414A0E" w:rsidRPr="007939DD" w14:paraId="46754321" w14:textId="77777777" w:rsidTr="00414A0E">
        <w:trPr>
          <w:cantSplit/>
          <w:trHeight w:val="270"/>
        </w:trPr>
        <w:tc>
          <w:tcPr>
            <w:tcW w:w="5028" w:type="dxa"/>
          </w:tcPr>
          <w:p w14:paraId="5416BBD4" w14:textId="77777777" w:rsidR="00414A0E" w:rsidRPr="007939DD" w:rsidRDefault="00414A0E" w:rsidP="0092299C">
            <w:pPr>
              <w:pStyle w:val="ARtabletext"/>
            </w:pPr>
            <w:r w:rsidRPr="007939DD">
              <w:t>Operational FTE</w:t>
            </w:r>
          </w:p>
        </w:tc>
        <w:tc>
          <w:tcPr>
            <w:tcW w:w="1574" w:type="dxa"/>
          </w:tcPr>
          <w:p w14:paraId="07309D72" w14:textId="77777777" w:rsidR="00414A0E" w:rsidRPr="007939DD" w:rsidRDefault="00414A0E" w:rsidP="00414A0E">
            <w:pPr>
              <w:pStyle w:val="ARtabletextright"/>
            </w:pPr>
            <w:r w:rsidRPr="007939DD">
              <w:t>3,706.2</w:t>
            </w:r>
          </w:p>
        </w:tc>
        <w:tc>
          <w:tcPr>
            <w:tcW w:w="1521" w:type="dxa"/>
          </w:tcPr>
          <w:p w14:paraId="6F14C154" w14:textId="77777777" w:rsidR="00414A0E" w:rsidRPr="007939DD" w:rsidRDefault="00414A0E" w:rsidP="00414A0E">
            <w:pPr>
              <w:pStyle w:val="ARtabletextright"/>
            </w:pPr>
          </w:p>
        </w:tc>
        <w:tc>
          <w:tcPr>
            <w:tcW w:w="1516" w:type="dxa"/>
          </w:tcPr>
          <w:p w14:paraId="0A49A616" w14:textId="77777777" w:rsidR="00414A0E" w:rsidRPr="007939DD" w:rsidRDefault="00414A0E" w:rsidP="00414A0E">
            <w:pPr>
              <w:pStyle w:val="ARtabletextright"/>
            </w:pPr>
            <w:r w:rsidRPr="007939DD">
              <w:t>3,706.2</w:t>
            </w:r>
          </w:p>
        </w:tc>
      </w:tr>
      <w:tr w:rsidR="00414A0E" w:rsidRPr="007939DD" w14:paraId="554E7BC0" w14:textId="77777777" w:rsidTr="00414A0E">
        <w:trPr>
          <w:cantSplit/>
          <w:trHeight w:val="270"/>
        </w:trPr>
        <w:tc>
          <w:tcPr>
            <w:tcW w:w="5028" w:type="dxa"/>
          </w:tcPr>
          <w:p w14:paraId="1B9D181D" w14:textId="77777777" w:rsidR="00414A0E" w:rsidRPr="007939DD" w:rsidRDefault="00414A0E" w:rsidP="0092299C">
            <w:pPr>
              <w:pStyle w:val="ARtabletext"/>
              <w:rPr>
                <w:b/>
              </w:rPr>
            </w:pPr>
            <w:r w:rsidRPr="007939DD">
              <w:rPr>
                <w:b/>
              </w:rPr>
              <w:t>Total FTE</w:t>
            </w:r>
          </w:p>
        </w:tc>
        <w:tc>
          <w:tcPr>
            <w:tcW w:w="1574" w:type="dxa"/>
          </w:tcPr>
          <w:p w14:paraId="74B2E32E" w14:textId="77777777" w:rsidR="00414A0E" w:rsidRPr="007939DD" w:rsidRDefault="00414A0E" w:rsidP="00414A0E">
            <w:pPr>
              <w:pStyle w:val="ARtabletextright"/>
            </w:pPr>
          </w:p>
        </w:tc>
        <w:tc>
          <w:tcPr>
            <w:tcW w:w="1521" w:type="dxa"/>
          </w:tcPr>
          <w:p w14:paraId="0DC242F7" w14:textId="77777777" w:rsidR="00414A0E" w:rsidRPr="007939DD" w:rsidRDefault="00414A0E" w:rsidP="00414A0E">
            <w:pPr>
              <w:pStyle w:val="ARtabletextright"/>
            </w:pPr>
          </w:p>
        </w:tc>
        <w:tc>
          <w:tcPr>
            <w:tcW w:w="1516" w:type="dxa"/>
          </w:tcPr>
          <w:p w14:paraId="708FBCE4" w14:textId="77777777" w:rsidR="00414A0E" w:rsidRPr="007939DD" w:rsidRDefault="00414A0E" w:rsidP="00414A0E">
            <w:pPr>
              <w:pStyle w:val="ARtabletextrightbold"/>
            </w:pPr>
            <w:r w:rsidRPr="007939DD">
              <w:t>12,455.9</w:t>
            </w:r>
          </w:p>
        </w:tc>
      </w:tr>
      <w:tr w:rsidR="00414A0E" w:rsidRPr="007939DD" w14:paraId="44462D41" w14:textId="77777777" w:rsidTr="00414A0E">
        <w:trPr>
          <w:cantSplit/>
          <w:trHeight w:val="270"/>
        </w:trPr>
        <w:tc>
          <w:tcPr>
            <w:tcW w:w="5028" w:type="dxa"/>
          </w:tcPr>
          <w:p w14:paraId="3EEE5795" w14:textId="77777777" w:rsidR="00414A0E" w:rsidRPr="007939DD" w:rsidRDefault="00414A0E" w:rsidP="0092299C">
            <w:pPr>
              <w:pStyle w:val="ARtabletext"/>
            </w:pPr>
            <w:r w:rsidRPr="007939DD">
              <w:t>Number of office-based sites</w:t>
            </w:r>
          </w:p>
        </w:tc>
        <w:tc>
          <w:tcPr>
            <w:tcW w:w="1574" w:type="dxa"/>
          </w:tcPr>
          <w:p w14:paraId="58A2B902" w14:textId="77777777" w:rsidR="00414A0E" w:rsidRPr="007939DD" w:rsidRDefault="00414A0E" w:rsidP="00414A0E">
            <w:pPr>
              <w:pStyle w:val="ARtabletextright"/>
            </w:pPr>
            <w:r w:rsidRPr="007939DD">
              <w:t>16</w:t>
            </w:r>
          </w:p>
        </w:tc>
        <w:tc>
          <w:tcPr>
            <w:tcW w:w="1521" w:type="dxa"/>
          </w:tcPr>
          <w:p w14:paraId="75A05F4F" w14:textId="77777777" w:rsidR="00414A0E" w:rsidRPr="007939DD" w:rsidRDefault="00414A0E" w:rsidP="00414A0E">
            <w:pPr>
              <w:pStyle w:val="ARtabletextright"/>
            </w:pPr>
            <w:r w:rsidRPr="007939DD">
              <w:t>36</w:t>
            </w:r>
          </w:p>
        </w:tc>
        <w:tc>
          <w:tcPr>
            <w:tcW w:w="1516" w:type="dxa"/>
          </w:tcPr>
          <w:p w14:paraId="247554E2" w14:textId="77777777" w:rsidR="00414A0E" w:rsidRPr="007939DD" w:rsidRDefault="00414A0E" w:rsidP="00414A0E">
            <w:pPr>
              <w:pStyle w:val="ARtabletextright"/>
            </w:pPr>
            <w:r w:rsidRPr="007939DD">
              <w:t>52</w:t>
            </w:r>
          </w:p>
        </w:tc>
      </w:tr>
      <w:tr w:rsidR="00414A0E" w:rsidRPr="007939DD" w14:paraId="26E93575" w14:textId="77777777" w:rsidTr="00414A0E">
        <w:trPr>
          <w:cantSplit/>
          <w:trHeight w:val="270"/>
        </w:trPr>
        <w:tc>
          <w:tcPr>
            <w:tcW w:w="5028" w:type="dxa"/>
          </w:tcPr>
          <w:p w14:paraId="5342F792" w14:textId="77777777" w:rsidR="00414A0E" w:rsidRPr="007939DD" w:rsidRDefault="00414A0E" w:rsidP="0092299C">
            <w:pPr>
              <w:pStyle w:val="ARtabletext"/>
            </w:pPr>
            <w:r w:rsidRPr="007939DD">
              <w:t>Number high-rise public housing sites</w:t>
            </w:r>
          </w:p>
        </w:tc>
        <w:tc>
          <w:tcPr>
            <w:tcW w:w="1574" w:type="dxa"/>
          </w:tcPr>
          <w:p w14:paraId="4B207787" w14:textId="77777777" w:rsidR="00414A0E" w:rsidRPr="007939DD" w:rsidRDefault="00414A0E" w:rsidP="00414A0E">
            <w:pPr>
              <w:pStyle w:val="ARtabletextright"/>
            </w:pPr>
            <w:r w:rsidRPr="007939DD">
              <w:t>44</w:t>
            </w:r>
          </w:p>
        </w:tc>
        <w:tc>
          <w:tcPr>
            <w:tcW w:w="1521" w:type="dxa"/>
          </w:tcPr>
          <w:p w14:paraId="37964791" w14:textId="77777777" w:rsidR="00414A0E" w:rsidRPr="007939DD" w:rsidRDefault="00414A0E" w:rsidP="00414A0E">
            <w:pPr>
              <w:pStyle w:val="ARtabletextright"/>
            </w:pPr>
          </w:p>
        </w:tc>
        <w:tc>
          <w:tcPr>
            <w:tcW w:w="1516" w:type="dxa"/>
          </w:tcPr>
          <w:p w14:paraId="1B445122" w14:textId="77777777" w:rsidR="00414A0E" w:rsidRPr="007939DD" w:rsidRDefault="00414A0E" w:rsidP="00414A0E">
            <w:pPr>
              <w:pStyle w:val="ARtabletextright"/>
            </w:pPr>
            <w:r w:rsidRPr="007939DD">
              <w:t>44</w:t>
            </w:r>
          </w:p>
        </w:tc>
      </w:tr>
      <w:tr w:rsidR="00414A0E" w:rsidRPr="007939DD" w14:paraId="631F7EA1" w14:textId="77777777" w:rsidTr="00414A0E">
        <w:trPr>
          <w:cantSplit/>
          <w:trHeight w:val="270"/>
        </w:trPr>
        <w:tc>
          <w:tcPr>
            <w:tcW w:w="5028" w:type="dxa"/>
          </w:tcPr>
          <w:p w14:paraId="5BB49481" w14:textId="77777777" w:rsidR="00414A0E" w:rsidRPr="007939DD" w:rsidRDefault="00414A0E" w:rsidP="0092299C">
            <w:pPr>
              <w:pStyle w:val="ARtabletext"/>
            </w:pPr>
            <w:r w:rsidRPr="007939DD">
              <w:t>Office-based area (m</w:t>
            </w:r>
            <w:r w:rsidRPr="007939DD">
              <w:rPr>
                <w:vertAlign w:val="superscript"/>
              </w:rPr>
              <w:t>2</w:t>
            </w:r>
            <w:r w:rsidRPr="007939DD">
              <w:t>)</w:t>
            </w:r>
          </w:p>
        </w:tc>
        <w:tc>
          <w:tcPr>
            <w:tcW w:w="1574" w:type="dxa"/>
          </w:tcPr>
          <w:p w14:paraId="39B2123F" w14:textId="77777777" w:rsidR="00414A0E" w:rsidRPr="007939DD" w:rsidRDefault="00414A0E" w:rsidP="00414A0E">
            <w:pPr>
              <w:pStyle w:val="ARtabletextright"/>
            </w:pPr>
            <w:r w:rsidRPr="007939DD">
              <w:t>14,748</w:t>
            </w:r>
          </w:p>
        </w:tc>
        <w:tc>
          <w:tcPr>
            <w:tcW w:w="1521" w:type="dxa"/>
          </w:tcPr>
          <w:p w14:paraId="7F72DE9D" w14:textId="77777777" w:rsidR="00414A0E" w:rsidRPr="007939DD" w:rsidRDefault="00414A0E" w:rsidP="00414A0E">
            <w:pPr>
              <w:pStyle w:val="ARtabletextright"/>
            </w:pPr>
            <w:r w:rsidRPr="007939DD">
              <w:t>122,267</w:t>
            </w:r>
          </w:p>
        </w:tc>
        <w:tc>
          <w:tcPr>
            <w:tcW w:w="1516" w:type="dxa"/>
          </w:tcPr>
          <w:p w14:paraId="74D3242B" w14:textId="77777777" w:rsidR="00414A0E" w:rsidRPr="007939DD" w:rsidRDefault="00414A0E" w:rsidP="00414A0E">
            <w:pPr>
              <w:pStyle w:val="ARtabletextright"/>
            </w:pPr>
            <w:r w:rsidRPr="007939DD">
              <w:t>137,015</w:t>
            </w:r>
          </w:p>
        </w:tc>
      </w:tr>
    </w:tbl>
    <w:p w14:paraId="4A49CDD0" w14:textId="77777777" w:rsidR="0092299C" w:rsidRPr="007939DD" w:rsidRDefault="0092299C" w:rsidP="005F7104">
      <w:pPr>
        <w:pStyle w:val="Heading2"/>
      </w:pPr>
      <w:r w:rsidRPr="007939DD">
        <w:t>Energy use</w:t>
      </w:r>
    </w:p>
    <w:p w14:paraId="0C6990EA" w14:textId="77777777" w:rsidR="0092299C" w:rsidRPr="007939DD" w:rsidRDefault="0092299C" w:rsidP="0092299C">
      <w:pPr>
        <w:pStyle w:val="Heading3"/>
      </w:pPr>
      <w:r w:rsidRPr="007939DD">
        <w:t>Office-based</w:t>
      </w:r>
    </w:p>
    <w:tbl>
      <w:tblPr>
        <w:tblW w:w="9644" w:type="dxa"/>
        <w:tblBorders>
          <w:left w:val="single" w:sz="4" w:space="0" w:color="FFFFFF" w:themeColor="background1"/>
          <w:right w:val="single" w:sz="4" w:space="0" w:color="FFFFFF" w:themeColor="background1"/>
          <w:insideH w:val="single" w:sz="4" w:space="0" w:color="000000" w:themeColor="text1"/>
          <w:insideV w:val="single" w:sz="4" w:space="0" w:color="FFFFFF" w:themeColor="background1"/>
        </w:tblBorders>
        <w:tblLayout w:type="fixed"/>
        <w:tblCellMar>
          <w:left w:w="0" w:type="dxa"/>
        </w:tblCellMar>
        <w:tblLook w:val="00A0" w:firstRow="1" w:lastRow="0" w:firstColumn="1" w:lastColumn="0" w:noHBand="0" w:noVBand="0"/>
      </w:tblPr>
      <w:tblGrid>
        <w:gridCol w:w="2274"/>
        <w:gridCol w:w="1418"/>
        <w:gridCol w:w="1038"/>
        <w:gridCol w:w="1513"/>
        <w:gridCol w:w="944"/>
        <w:gridCol w:w="1466"/>
        <w:gridCol w:w="991"/>
      </w:tblGrid>
      <w:tr w:rsidR="0092299C" w:rsidRPr="007939DD" w14:paraId="2B7AE344" w14:textId="77777777" w:rsidTr="0092299C">
        <w:trPr>
          <w:cantSplit/>
          <w:trHeight w:val="270"/>
          <w:tblHeader/>
        </w:trPr>
        <w:tc>
          <w:tcPr>
            <w:tcW w:w="2274" w:type="dxa"/>
            <w:vAlign w:val="bottom"/>
          </w:tcPr>
          <w:p w14:paraId="48E90725" w14:textId="77777777" w:rsidR="0092299C" w:rsidRPr="007939DD" w:rsidRDefault="0092299C" w:rsidP="0092299C">
            <w:pPr>
              <w:pStyle w:val="ARtablecolhead"/>
            </w:pPr>
            <w:r w:rsidRPr="007939DD">
              <w:t>Description</w:t>
            </w:r>
          </w:p>
        </w:tc>
        <w:tc>
          <w:tcPr>
            <w:tcW w:w="1418" w:type="dxa"/>
          </w:tcPr>
          <w:p w14:paraId="2EC401BD" w14:textId="77777777" w:rsidR="0092299C" w:rsidRPr="007939DD" w:rsidRDefault="00C13AB5" w:rsidP="00C13AB5">
            <w:pPr>
              <w:pStyle w:val="ARtablecolheadright"/>
            </w:pPr>
            <w:r w:rsidRPr="007939DD">
              <w:t>2015</w:t>
            </w:r>
            <w:r w:rsidR="0092299C" w:rsidRPr="007939DD">
              <w:t>–1</w:t>
            </w:r>
            <w:r w:rsidRPr="007939DD">
              <w:t>6</w:t>
            </w:r>
            <w:r w:rsidR="0092299C" w:rsidRPr="007939DD">
              <w:br/>
              <w:t>estimate</w:t>
            </w:r>
          </w:p>
        </w:tc>
        <w:tc>
          <w:tcPr>
            <w:tcW w:w="1038" w:type="dxa"/>
          </w:tcPr>
          <w:p w14:paraId="30838DB2" w14:textId="77777777" w:rsidR="0092299C" w:rsidRPr="007939DD" w:rsidRDefault="0092299C" w:rsidP="00C13AB5">
            <w:pPr>
              <w:pStyle w:val="ARtablecolheadright"/>
            </w:pPr>
            <w:r w:rsidRPr="007939DD">
              <w:t>201</w:t>
            </w:r>
            <w:r w:rsidR="00C13AB5" w:rsidRPr="007939DD">
              <w:t>5</w:t>
            </w:r>
            <w:r w:rsidRPr="007939DD">
              <w:t>–1</w:t>
            </w:r>
            <w:r w:rsidR="00C13AB5" w:rsidRPr="007939DD">
              <w:t>6</w:t>
            </w:r>
            <w:r w:rsidRPr="007939DD">
              <w:br/>
              <w:t>estimate</w:t>
            </w:r>
          </w:p>
        </w:tc>
        <w:tc>
          <w:tcPr>
            <w:tcW w:w="1513" w:type="dxa"/>
          </w:tcPr>
          <w:p w14:paraId="41DFBDEE" w14:textId="77777777" w:rsidR="0092299C" w:rsidRPr="007939DD" w:rsidRDefault="0092299C" w:rsidP="00C13AB5">
            <w:pPr>
              <w:pStyle w:val="ARtablecolheadright"/>
            </w:pPr>
            <w:r w:rsidRPr="007939DD">
              <w:t>201</w:t>
            </w:r>
            <w:r w:rsidR="00C13AB5" w:rsidRPr="007939DD">
              <w:t>6</w:t>
            </w:r>
            <w:r w:rsidRPr="007939DD">
              <w:t>–1</w:t>
            </w:r>
            <w:r w:rsidR="00C13AB5" w:rsidRPr="007939DD">
              <w:t>7</w:t>
            </w:r>
            <w:r w:rsidRPr="007939DD">
              <w:br/>
              <w:t>estimate</w:t>
            </w:r>
          </w:p>
        </w:tc>
        <w:tc>
          <w:tcPr>
            <w:tcW w:w="944" w:type="dxa"/>
          </w:tcPr>
          <w:p w14:paraId="3F862C40" w14:textId="77777777" w:rsidR="0092299C" w:rsidRPr="007939DD" w:rsidRDefault="0092299C" w:rsidP="00C13AB5">
            <w:pPr>
              <w:pStyle w:val="ARtablecolheadright"/>
            </w:pPr>
            <w:r w:rsidRPr="007939DD">
              <w:t>201</w:t>
            </w:r>
            <w:r w:rsidR="00C13AB5" w:rsidRPr="007939DD">
              <w:t>6</w:t>
            </w:r>
            <w:r w:rsidRPr="007939DD">
              <w:t>–1</w:t>
            </w:r>
            <w:r w:rsidR="00C13AB5" w:rsidRPr="007939DD">
              <w:t>7</w:t>
            </w:r>
            <w:r w:rsidRPr="007939DD">
              <w:br/>
              <w:t>estimate</w:t>
            </w:r>
          </w:p>
        </w:tc>
        <w:tc>
          <w:tcPr>
            <w:tcW w:w="1466" w:type="dxa"/>
          </w:tcPr>
          <w:p w14:paraId="195C7675" w14:textId="77777777" w:rsidR="0092299C" w:rsidRPr="007939DD" w:rsidRDefault="0092299C" w:rsidP="00C13AB5">
            <w:pPr>
              <w:pStyle w:val="ARtablecolheadright"/>
            </w:pPr>
            <w:r w:rsidRPr="007939DD">
              <w:t>201</w:t>
            </w:r>
            <w:r w:rsidR="00C13AB5" w:rsidRPr="007939DD">
              <w:t>7</w:t>
            </w:r>
            <w:r w:rsidRPr="007939DD">
              <w:t>–1</w:t>
            </w:r>
            <w:r w:rsidR="00C13AB5" w:rsidRPr="007939DD">
              <w:t>8</w:t>
            </w:r>
            <w:r w:rsidRPr="007939DD">
              <w:br/>
              <w:t>estimate</w:t>
            </w:r>
          </w:p>
        </w:tc>
        <w:tc>
          <w:tcPr>
            <w:tcW w:w="991" w:type="dxa"/>
          </w:tcPr>
          <w:p w14:paraId="0B392CDD" w14:textId="77777777" w:rsidR="0092299C" w:rsidRPr="007939DD" w:rsidRDefault="0092299C" w:rsidP="00C13AB5">
            <w:pPr>
              <w:pStyle w:val="ARtablecolheadright"/>
            </w:pPr>
            <w:r w:rsidRPr="007939DD">
              <w:t>201</w:t>
            </w:r>
            <w:r w:rsidR="00C13AB5" w:rsidRPr="007939DD">
              <w:t>7</w:t>
            </w:r>
            <w:r w:rsidRPr="007939DD">
              <w:t>–1</w:t>
            </w:r>
            <w:r w:rsidR="00C13AB5" w:rsidRPr="007939DD">
              <w:t>8</w:t>
            </w:r>
            <w:r w:rsidRPr="007939DD">
              <w:br/>
              <w:t>estimate</w:t>
            </w:r>
          </w:p>
        </w:tc>
      </w:tr>
      <w:tr w:rsidR="0092299C" w:rsidRPr="007939DD" w14:paraId="59D3541D" w14:textId="77777777" w:rsidTr="0092299C">
        <w:trPr>
          <w:cantSplit/>
          <w:trHeight w:val="270"/>
          <w:tblHeader/>
        </w:trPr>
        <w:tc>
          <w:tcPr>
            <w:tcW w:w="2274" w:type="dxa"/>
            <w:vAlign w:val="bottom"/>
          </w:tcPr>
          <w:p w14:paraId="246D7E66" w14:textId="77777777" w:rsidR="0092299C" w:rsidRPr="007939DD" w:rsidRDefault="0092299C" w:rsidP="0092299C">
            <w:pPr>
              <w:pStyle w:val="ARtablecolhead"/>
            </w:pPr>
            <w:r w:rsidRPr="007939DD">
              <w:t>Total energy usage segmented by primary source</w:t>
            </w:r>
          </w:p>
        </w:tc>
        <w:tc>
          <w:tcPr>
            <w:tcW w:w="1418" w:type="dxa"/>
            <w:vAlign w:val="bottom"/>
          </w:tcPr>
          <w:p w14:paraId="1796C89A" w14:textId="77777777" w:rsidR="0092299C" w:rsidRPr="007939DD" w:rsidRDefault="0092299C" w:rsidP="0092299C">
            <w:pPr>
              <w:pStyle w:val="ARtablecolheadright"/>
            </w:pPr>
            <w:r w:rsidRPr="007939DD">
              <w:t>Megajoules</w:t>
            </w:r>
          </w:p>
        </w:tc>
        <w:tc>
          <w:tcPr>
            <w:tcW w:w="1038" w:type="dxa"/>
            <w:vAlign w:val="bottom"/>
          </w:tcPr>
          <w:p w14:paraId="0E9A829B" w14:textId="77777777" w:rsidR="0092299C" w:rsidRPr="007939DD" w:rsidRDefault="0092299C" w:rsidP="00EA6A4E">
            <w:pPr>
              <w:pStyle w:val="ARtablecolheadright"/>
            </w:pPr>
            <w:r w:rsidRPr="007939DD">
              <w:t>Cost</w:t>
            </w:r>
            <w:r w:rsidRPr="007939DD">
              <w:br/>
              <w:t>($</w:t>
            </w:r>
            <w:r w:rsidR="00EA6A4E" w:rsidRPr="007939DD">
              <w:t>M</w:t>
            </w:r>
            <w:r w:rsidRPr="007939DD">
              <w:t>)</w:t>
            </w:r>
          </w:p>
        </w:tc>
        <w:tc>
          <w:tcPr>
            <w:tcW w:w="1513" w:type="dxa"/>
            <w:vAlign w:val="bottom"/>
          </w:tcPr>
          <w:p w14:paraId="589132CC" w14:textId="77777777" w:rsidR="0092299C" w:rsidRPr="007939DD" w:rsidRDefault="0092299C" w:rsidP="0092299C">
            <w:pPr>
              <w:pStyle w:val="ARtablecolheadright"/>
            </w:pPr>
            <w:r w:rsidRPr="007939DD">
              <w:t>Megajoules</w:t>
            </w:r>
          </w:p>
        </w:tc>
        <w:tc>
          <w:tcPr>
            <w:tcW w:w="944" w:type="dxa"/>
            <w:vAlign w:val="bottom"/>
          </w:tcPr>
          <w:p w14:paraId="5556A8AE" w14:textId="77777777" w:rsidR="0092299C" w:rsidRPr="007939DD" w:rsidRDefault="0092299C" w:rsidP="00EA6A4E">
            <w:pPr>
              <w:pStyle w:val="ARtablecolheadright"/>
            </w:pPr>
            <w:r w:rsidRPr="007939DD">
              <w:t>Cost</w:t>
            </w:r>
            <w:r w:rsidRPr="007939DD">
              <w:br/>
              <w:t>($</w:t>
            </w:r>
            <w:r w:rsidR="00EA6A4E" w:rsidRPr="007939DD">
              <w:t>M</w:t>
            </w:r>
            <w:r w:rsidRPr="007939DD">
              <w:t>)</w:t>
            </w:r>
          </w:p>
        </w:tc>
        <w:tc>
          <w:tcPr>
            <w:tcW w:w="1466" w:type="dxa"/>
            <w:vAlign w:val="bottom"/>
          </w:tcPr>
          <w:p w14:paraId="7891FC9D" w14:textId="77777777" w:rsidR="0092299C" w:rsidRPr="007939DD" w:rsidRDefault="0092299C" w:rsidP="0092299C">
            <w:pPr>
              <w:pStyle w:val="ARtablecolheadright"/>
            </w:pPr>
            <w:r w:rsidRPr="007939DD">
              <w:t>Megajoules</w:t>
            </w:r>
          </w:p>
        </w:tc>
        <w:tc>
          <w:tcPr>
            <w:tcW w:w="991" w:type="dxa"/>
            <w:vAlign w:val="bottom"/>
          </w:tcPr>
          <w:p w14:paraId="13951856" w14:textId="77777777" w:rsidR="0092299C" w:rsidRPr="007939DD" w:rsidRDefault="0092299C" w:rsidP="00EA6A4E">
            <w:pPr>
              <w:pStyle w:val="ARtablecolheadright"/>
            </w:pPr>
            <w:r w:rsidRPr="007939DD">
              <w:t>Cost</w:t>
            </w:r>
            <w:r w:rsidRPr="007939DD">
              <w:br/>
              <w:t>($</w:t>
            </w:r>
            <w:r w:rsidR="00EA6A4E" w:rsidRPr="007939DD">
              <w:t>M</w:t>
            </w:r>
            <w:r w:rsidRPr="007939DD">
              <w:t>)</w:t>
            </w:r>
          </w:p>
        </w:tc>
      </w:tr>
      <w:tr w:rsidR="004D339E" w:rsidRPr="007939DD" w14:paraId="36732796" w14:textId="77777777" w:rsidTr="0092299C">
        <w:trPr>
          <w:cantSplit/>
          <w:trHeight w:val="270"/>
        </w:trPr>
        <w:tc>
          <w:tcPr>
            <w:tcW w:w="2274" w:type="dxa"/>
          </w:tcPr>
          <w:p w14:paraId="1B4EB135" w14:textId="77777777" w:rsidR="004D339E" w:rsidRPr="007939DD" w:rsidRDefault="004D339E" w:rsidP="0092299C">
            <w:pPr>
              <w:pStyle w:val="ARtabletext"/>
            </w:pPr>
            <w:r w:rsidRPr="007939DD">
              <w:t>Electricity</w:t>
            </w:r>
          </w:p>
        </w:tc>
        <w:tc>
          <w:tcPr>
            <w:tcW w:w="1418" w:type="dxa"/>
          </w:tcPr>
          <w:p w14:paraId="34F0FB79" w14:textId="77777777" w:rsidR="004D339E" w:rsidRPr="007939DD" w:rsidRDefault="004D339E" w:rsidP="004D339E">
            <w:pPr>
              <w:pStyle w:val="ARtabletextright"/>
            </w:pPr>
            <w:r w:rsidRPr="007939DD">
              <w:t>57,193,815</w:t>
            </w:r>
          </w:p>
        </w:tc>
        <w:tc>
          <w:tcPr>
            <w:tcW w:w="1038" w:type="dxa"/>
          </w:tcPr>
          <w:p w14:paraId="1BEC13CC" w14:textId="77777777" w:rsidR="004D339E" w:rsidRPr="007939DD" w:rsidRDefault="004D339E" w:rsidP="004D339E">
            <w:pPr>
              <w:pStyle w:val="ARtabletextright"/>
            </w:pPr>
            <w:r w:rsidRPr="007939DD">
              <w:t>$2.75</w:t>
            </w:r>
          </w:p>
        </w:tc>
        <w:tc>
          <w:tcPr>
            <w:tcW w:w="1513" w:type="dxa"/>
          </w:tcPr>
          <w:p w14:paraId="4AC02D7C" w14:textId="77777777" w:rsidR="004D339E" w:rsidRPr="007939DD" w:rsidRDefault="004D339E" w:rsidP="004D339E">
            <w:pPr>
              <w:pStyle w:val="ARtabletextright"/>
            </w:pPr>
            <w:r w:rsidRPr="007939DD">
              <w:t>56,183,067</w:t>
            </w:r>
          </w:p>
        </w:tc>
        <w:tc>
          <w:tcPr>
            <w:tcW w:w="944" w:type="dxa"/>
          </w:tcPr>
          <w:p w14:paraId="499DC69D" w14:textId="77777777" w:rsidR="004D339E" w:rsidRPr="007939DD" w:rsidRDefault="004D339E" w:rsidP="004D339E">
            <w:pPr>
              <w:pStyle w:val="ARtabletextright"/>
            </w:pPr>
            <w:r w:rsidRPr="007939DD">
              <w:t>$2.74</w:t>
            </w:r>
          </w:p>
        </w:tc>
        <w:tc>
          <w:tcPr>
            <w:tcW w:w="1466" w:type="dxa"/>
          </w:tcPr>
          <w:p w14:paraId="44D94356" w14:textId="77777777" w:rsidR="004D339E" w:rsidRPr="007939DD" w:rsidRDefault="004D339E" w:rsidP="004D339E">
            <w:pPr>
              <w:pStyle w:val="ARtabletextright"/>
            </w:pPr>
            <w:r w:rsidRPr="007939DD">
              <w:t>50,613,492</w:t>
            </w:r>
          </w:p>
        </w:tc>
        <w:tc>
          <w:tcPr>
            <w:tcW w:w="991" w:type="dxa"/>
          </w:tcPr>
          <w:p w14:paraId="5DF90CF6" w14:textId="77777777" w:rsidR="004D339E" w:rsidRPr="007939DD" w:rsidRDefault="004D339E" w:rsidP="004D339E">
            <w:pPr>
              <w:pStyle w:val="ARtabletextright"/>
            </w:pPr>
            <w:r w:rsidRPr="007939DD">
              <w:t>$2.89</w:t>
            </w:r>
          </w:p>
        </w:tc>
      </w:tr>
      <w:tr w:rsidR="004D339E" w:rsidRPr="007939DD" w14:paraId="0825FCC0" w14:textId="77777777" w:rsidTr="0092299C">
        <w:trPr>
          <w:cantSplit/>
          <w:trHeight w:val="270"/>
        </w:trPr>
        <w:tc>
          <w:tcPr>
            <w:tcW w:w="2274" w:type="dxa"/>
          </w:tcPr>
          <w:p w14:paraId="7AC286BF" w14:textId="77777777" w:rsidR="004D339E" w:rsidRPr="007939DD" w:rsidRDefault="004D339E" w:rsidP="0092299C">
            <w:pPr>
              <w:pStyle w:val="ARtabletext"/>
            </w:pPr>
            <w:r w:rsidRPr="007939DD">
              <w:t>Green power</w:t>
            </w:r>
          </w:p>
        </w:tc>
        <w:tc>
          <w:tcPr>
            <w:tcW w:w="1418" w:type="dxa"/>
          </w:tcPr>
          <w:p w14:paraId="13B844C0" w14:textId="77777777" w:rsidR="004D339E" w:rsidRPr="007939DD" w:rsidRDefault="004D339E" w:rsidP="004D339E">
            <w:pPr>
              <w:pStyle w:val="ARtabletextright"/>
            </w:pPr>
            <w:r w:rsidRPr="007939DD">
              <w:t>0</w:t>
            </w:r>
          </w:p>
        </w:tc>
        <w:tc>
          <w:tcPr>
            <w:tcW w:w="1038" w:type="dxa"/>
          </w:tcPr>
          <w:p w14:paraId="1F323ADD" w14:textId="77777777" w:rsidR="004D339E" w:rsidRPr="007939DD" w:rsidRDefault="004D339E" w:rsidP="004D339E">
            <w:pPr>
              <w:pStyle w:val="ARtabletextright"/>
            </w:pPr>
            <w:r w:rsidRPr="007939DD">
              <w:t>$0.00</w:t>
            </w:r>
          </w:p>
        </w:tc>
        <w:tc>
          <w:tcPr>
            <w:tcW w:w="1513" w:type="dxa"/>
          </w:tcPr>
          <w:p w14:paraId="65090434" w14:textId="77777777" w:rsidR="004D339E" w:rsidRPr="007939DD" w:rsidRDefault="004D339E" w:rsidP="004D339E">
            <w:pPr>
              <w:pStyle w:val="ARtabletextright"/>
            </w:pPr>
            <w:r w:rsidRPr="007939DD">
              <w:t>0</w:t>
            </w:r>
          </w:p>
        </w:tc>
        <w:tc>
          <w:tcPr>
            <w:tcW w:w="944" w:type="dxa"/>
          </w:tcPr>
          <w:p w14:paraId="25F32984" w14:textId="77777777" w:rsidR="004D339E" w:rsidRPr="007939DD" w:rsidRDefault="004D339E" w:rsidP="004D339E">
            <w:pPr>
              <w:pStyle w:val="ARtabletextright"/>
            </w:pPr>
            <w:r w:rsidRPr="007939DD">
              <w:t>$0.00</w:t>
            </w:r>
          </w:p>
        </w:tc>
        <w:tc>
          <w:tcPr>
            <w:tcW w:w="1466" w:type="dxa"/>
          </w:tcPr>
          <w:p w14:paraId="7C8C72A2" w14:textId="77777777" w:rsidR="004D339E" w:rsidRPr="007939DD" w:rsidRDefault="004D339E" w:rsidP="004D339E">
            <w:pPr>
              <w:pStyle w:val="ARtabletextright"/>
            </w:pPr>
            <w:r w:rsidRPr="007939DD">
              <w:t>0</w:t>
            </w:r>
          </w:p>
        </w:tc>
        <w:tc>
          <w:tcPr>
            <w:tcW w:w="991" w:type="dxa"/>
          </w:tcPr>
          <w:p w14:paraId="3316AE35" w14:textId="77777777" w:rsidR="004D339E" w:rsidRPr="007939DD" w:rsidRDefault="004D339E" w:rsidP="004D339E">
            <w:pPr>
              <w:pStyle w:val="ARtabletextright"/>
            </w:pPr>
            <w:r w:rsidRPr="007939DD">
              <w:t>$0.00</w:t>
            </w:r>
          </w:p>
        </w:tc>
      </w:tr>
      <w:tr w:rsidR="004D339E" w:rsidRPr="007939DD" w14:paraId="689DDB9D" w14:textId="77777777" w:rsidTr="0092299C">
        <w:trPr>
          <w:cantSplit/>
          <w:trHeight w:val="270"/>
        </w:trPr>
        <w:tc>
          <w:tcPr>
            <w:tcW w:w="2274" w:type="dxa"/>
            <w:tcBorders>
              <w:bottom w:val="single" w:sz="4" w:space="0" w:color="000000" w:themeColor="text1"/>
            </w:tcBorders>
          </w:tcPr>
          <w:p w14:paraId="345E0EE4" w14:textId="77777777" w:rsidR="004D339E" w:rsidRPr="007939DD" w:rsidRDefault="004D339E" w:rsidP="0092299C">
            <w:pPr>
              <w:pStyle w:val="ARtabletext"/>
            </w:pPr>
            <w:r w:rsidRPr="007939DD">
              <w:t>Natural gas</w:t>
            </w:r>
          </w:p>
        </w:tc>
        <w:tc>
          <w:tcPr>
            <w:tcW w:w="1418" w:type="dxa"/>
            <w:tcBorders>
              <w:bottom w:val="single" w:sz="4" w:space="0" w:color="000000" w:themeColor="text1"/>
            </w:tcBorders>
          </w:tcPr>
          <w:p w14:paraId="176E2310" w14:textId="77777777" w:rsidR="004D339E" w:rsidRPr="007939DD" w:rsidRDefault="004D339E" w:rsidP="004D339E">
            <w:pPr>
              <w:pStyle w:val="ARtabletextright"/>
            </w:pPr>
            <w:r w:rsidRPr="007939DD">
              <w:t>14,224,207</w:t>
            </w:r>
          </w:p>
        </w:tc>
        <w:tc>
          <w:tcPr>
            <w:tcW w:w="1038" w:type="dxa"/>
            <w:tcBorders>
              <w:bottom w:val="single" w:sz="4" w:space="0" w:color="000000" w:themeColor="text1"/>
            </w:tcBorders>
          </w:tcPr>
          <w:p w14:paraId="7743D54E" w14:textId="77777777" w:rsidR="004D339E" w:rsidRPr="007939DD" w:rsidRDefault="004D339E" w:rsidP="004D339E">
            <w:pPr>
              <w:pStyle w:val="ARtabletextright"/>
            </w:pPr>
            <w:r w:rsidRPr="007939DD">
              <w:t>$0.18</w:t>
            </w:r>
          </w:p>
        </w:tc>
        <w:tc>
          <w:tcPr>
            <w:tcW w:w="1513" w:type="dxa"/>
            <w:tcBorders>
              <w:bottom w:val="single" w:sz="4" w:space="0" w:color="000000" w:themeColor="text1"/>
            </w:tcBorders>
          </w:tcPr>
          <w:p w14:paraId="005B0FE5" w14:textId="77777777" w:rsidR="004D339E" w:rsidRPr="007939DD" w:rsidRDefault="004D339E" w:rsidP="004D339E">
            <w:pPr>
              <w:pStyle w:val="ARtabletextright"/>
            </w:pPr>
            <w:r w:rsidRPr="007939DD">
              <w:t>10,321,215</w:t>
            </w:r>
          </w:p>
        </w:tc>
        <w:tc>
          <w:tcPr>
            <w:tcW w:w="944" w:type="dxa"/>
            <w:tcBorders>
              <w:bottom w:val="single" w:sz="4" w:space="0" w:color="000000" w:themeColor="text1"/>
            </w:tcBorders>
          </w:tcPr>
          <w:p w14:paraId="407D6FBA" w14:textId="77777777" w:rsidR="004D339E" w:rsidRPr="007939DD" w:rsidRDefault="004D339E" w:rsidP="004D339E">
            <w:pPr>
              <w:pStyle w:val="ARtabletextright"/>
            </w:pPr>
            <w:r w:rsidRPr="007939DD">
              <w:t>$0.13</w:t>
            </w:r>
          </w:p>
        </w:tc>
        <w:tc>
          <w:tcPr>
            <w:tcW w:w="1466" w:type="dxa"/>
            <w:tcBorders>
              <w:bottom w:val="single" w:sz="4" w:space="0" w:color="000000" w:themeColor="text1"/>
            </w:tcBorders>
          </w:tcPr>
          <w:p w14:paraId="2733FA81" w14:textId="77777777" w:rsidR="004D339E" w:rsidRPr="007939DD" w:rsidRDefault="004D339E" w:rsidP="004D339E">
            <w:pPr>
              <w:pStyle w:val="ARtabletextright"/>
            </w:pPr>
            <w:r w:rsidRPr="007939DD">
              <w:t>17,654,216</w:t>
            </w:r>
          </w:p>
        </w:tc>
        <w:tc>
          <w:tcPr>
            <w:tcW w:w="991" w:type="dxa"/>
            <w:tcBorders>
              <w:bottom w:val="single" w:sz="4" w:space="0" w:color="000000" w:themeColor="text1"/>
            </w:tcBorders>
          </w:tcPr>
          <w:p w14:paraId="101DF71D" w14:textId="77777777" w:rsidR="004D339E" w:rsidRPr="007939DD" w:rsidRDefault="004D339E" w:rsidP="004D339E">
            <w:pPr>
              <w:pStyle w:val="ARtabletextright"/>
            </w:pPr>
            <w:r w:rsidRPr="007939DD">
              <w:t>$0.25</w:t>
            </w:r>
          </w:p>
        </w:tc>
      </w:tr>
      <w:tr w:rsidR="004D339E" w:rsidRPr="007939DD" w14:paraId="18A62717" w14:textId="77777777" w:rsidTr="00FD16A3">
        <w:trPr>
          <w:cantSplit/>
          <w:trHeight w:val="270"/>
        </w:trPr>
        <w:tc>
          <w:tcPr>
            <w:tcW w:w="2274" w:type="dxa"/>
            <w:tcBorders>
              <w:top w:val="single" w:sz="4" w:space="0" w:color="000000" w:themeColor="text1"/>
              <w:bottom w:val="single" w:sz="4" w:space="0" w:color="auto"/>
            </w:tcBorders>
          </w:tcPr>
          <w:p w14:paraId="0AFF0C33" w14:textId="77777777" w:rsidR="004D339E" w:rsidRPr="007939DD" w:rsidRDefault="004D339E" w:rsidP="0092299C">
            <w:pPr>
              <w:pStyle w:val="ARtabletext"/>
              <w:rPr>
                <w:b/>
              </w:rPr>
            </w:pPr>
            <w:r w:rsidRPr="007939DD">
              <w:rPr>
                <w:b/>
              </w:rPr>
              <w:t>Total</w:t>
            </w:r>
          </w:p>
        </w:tc>
        <w:tc>
          <w:tcPr>
            <w:tcW w:w="1418" w:type="dxa"/>
            <w:tcBorders>
              <w:top w:val="single" w:sz="4" w:space="0" w:color="000000" w:themeColor="text1"/>
              <w:bottom w:val="single" w:sz="4" w:space="0" w:color="auto"/>
            </w:tcBorders>
          </w:tcPr>
          <w:p w14:paraId="7583C529" w14:textId="77777777" w:rsidR="004D339E" w:rsidRPr="007939DD" w:rsidRDefault="004D339E" w:rsidP="004D339E">
            <w:pPr>
              <w:pStyle w:val="ARtabletextrightbold"/>
            </w:pPr>
            <w:r w:rsidRPr="007939DD">
              <w:t>71,418,022</w:t>
            </w:r>
          </w:p>
        </w:tc>
        <w:tc>
          <w:tcPr>
            <w:tcW w:w="1038" w:type="dxa"/>
            <w:tcBorders>
              <w:top w:val="single" w:sz="4" w:space="0" w:color="000000" w:themeColor="text1"/>
              <w:bottom w:val="single" w:sz="4" w:space="0" w:color="auto"/>
            </w:tcBorders>
          </w:tcPr>
          <w:p w14:paraId="5B2F9E6B" w14:textId="77777777" w:rsidR="004D339E" w:rsidRPr="007939DD" w:rsidRDefault="004D339E" w:rsidP="004D339E">
            <w:pPr>
              <w:pStyle w:val="ARtabletextrightbold"/>
            </w:pPr>
            <w:r w:rsidRPr="007939DD">
              <w:t>$2.93</w:t>
            </w:r>
          </w:p>
        </w:tc>
        <w:tc>
          <w:tcPr>
            <w:tcW w:w="1513" w:type="dxa"/>
            <w:tcBorders>
              <w:top w:val="single" w:sz="4" w:space="0" w:color="000000" w:themeColor="text1"/>
              <w:bottom w:val="single" w:sz="4" w:space="0" w:color="auto"/>
            </w:tcBorders>
          </w:tcPr>
          <w:p w14:paraId="4CDD57B2" w14:textId="77777777" w:rsidR="004D339E" w:rsidRPr="007939DD" w:rsidRDefault="004D339E" w:rsidP="004D339E">
            <w:pPr>
              <w:pStyle w:val="ARtabletextrightbold"/>
            </w:pPr>
            <w:r w:rsidRPr="007939DD">
              <w:t>66,504,282</w:t>
            </w:r>
          </w:p>
        </w:tc>
        <w:tc>
          <w:tcPr>
            <w:tcW w:w="944" w:type="dxa"/>
            <w:tcBorders>
              <w:top w:val="single" w:sz="4" w:space="0" w:color="000000" w:themeColor="text1"/>
              <w:bottom w:val="single" w:sz="4" w:space="0" w:color="auto"/>
            </w:tcBorders>
          </w:tcPr>
          <w:p w14:paraId="627A25EC" w14:textId="77777777" w:rsidR="004D339E" w:rsidRPr="007939DD" w:rsidRDefault="004D339E" w:rsidP="004D339E">
            <w:pPr>
              <w:pStyle w:val="ARtabletextrightbold"/>
            </w:pPr>
            <w:r w:rsidRPr="007939DD">
              <w:t>$2.87</w:t>
            </w:r>
          </w:p>
        </w:tc>
        <w:tc>
          <w:tcPr>
            <w:tcW w:w="1466" w:type="dxa"/>
            <w:tcBorders>
              <w:top w:val="single" w:sz="4" w:space="0" w:color="000000" w:themeColor="text1"/>
              <w:bottom w:val="single" w:sz="4" w:space="0" w:color="auto"/>
            </w:tcBorders>
          </w:tcPr>
          <w:p w14:paraId="030DBBE9" w14:textId="77777777" w:rsidR="004D339E" w:rsidRPr="007939DD" w:rsidRDefault="004D339E" w:rsidP="004D339E">
            <w:pPr>
              <w:pStyle w:val="ARtabletextrightbold"/>
            </w:pPr>
            <w:r w:rsidRPr="007939DD">
              <w:t>68,267,708</w:t>
            </w:r>
          </w:p>
        </w:tc>
        <w:tc>
          <w:tcPr>
            <w:tcW w:w="991" w:type="dxa"/>
            <w:tcBorders>
              <w:top w:val="single" w:sz="4" w:space="0" w:color="000000" w:themeColor="text1"/>
              <w:bottom w:val="single" w:sz="4" w:space="0" w:color="auto"/>
            </w:tcBorders>
          </w:tcPr>
          <w:p w14:paraId="40EE7FB5" w14:textId="77777777" w:rsidR="004D339E" w:rsidRPr="007939DD" w:rsidRDefault="004D339E" w:rsidP="004D339E">
            <w:pPr>
              <w:pStyle w:val="ARtabletextrightbold"/>
            </w:pPr>
            <w:r w:rsidRPr="007939DD">
              <w:t>$3.14</w:t>
            </w:r>
          </w:p>
        </w:tc>
      </w:tr>
    </w:tbl>
    <w:p w14:paraId="393649CA" w14:textId="77777777" w:rsidR="004D339E" w:rsidRPr="007939DD" w:rsidRDefault="004D339E" w:rsidP="0092299C">
      <w:pPr>
        <w:pStyle w:val="ARbody"/>
      </w:pPr>
      <w:r w:rsidRPr="007939DD">
        <w:br w:type="page"/>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5106"/>
        <w:gridCol w:w="1511"/>
        <w:gridCol w:w="1511"/>
        <w:gridCol w:w="1511"/>
      </w:tblGrid>
      <w:tr w:rsidR="0092299C" w:rsidRPr="007939DD" w14:paraId="16810EE2" w14:textId="77777777" w:rsidTr="0092299C">
        <w:trPr>
          <w:cantSplit/>
          <w:trHeight w:val="229"/>
          <w:tblHeader/>
        </w:trPr>
        <w:tc>
          <w:tcPr>
            <w:tcW w:w="5106" w:type="dxa"/>
            <w:vAlign w:val="bottom"/>
          </w:tcPr>
          <w:p w14:paraId="72B99934" w14:textId="77777777" w:rsidR="0092299C" w:rsidRPr="007939DD" w:rsidRDefault="0092299C" w:rsidP="0092299C">
            <w:pPr>
              <w:pStyle w:val="ARtablecolhead"/>
            </w:pPr>
            <w:r w:rsidRPr="007939DD">
              <w:lastRenderedPageBreak/>
              <w:t>Description</w:t>
            </w:r>
          </w:p>
        </w:tc>
        <w:tc>
          <w:tcPr>
            <w:tcW w:w="1511" w:type="dxa"/>
            <w:vAlign w:val="bottom"/>
          </w:tcPr>
          <w:p w14:paraId="55376364" w14:textId="77777777" w:rsidR="0092299C" w:rsidRPr="007939DD" w:rsidRDefault="0092299C" w:rsidP="00C13AB5">
            <w:pPr>
              <w:pStyle w:val="ARtablecolheadright"/>
            </w:pPr>
            <w:r w:rsidRPr="007939DD">
              <w:t>201</w:t>
            </w:r>
            <w:r w:rsidR="00C13AB5" w:rsidRPr="007939DD">
              <w:t>5</w:t>
            </w:r>
            <w:r w:rsidRPr="007939DD">
              <w:t>–1</w:t>
            </w:r>
            <w:r w:rsidR="00C13AB5" w:rsidRPr="007939DD">
              <w:t>6</w:t>
            </w:r>
            <w:r w:rsidRPr="007939DD">
              <w:t xml:space="preserve"> estimate</w:t>
            </w:r>
          </w:p>
        </w:tc>
        <w:tc>
          <w:tcPr>
            <w:tcW w:w="1511" w:type="dxa"/>
            <w:vAlign w:val="bottom"/>
          </w:tcPr>
          <w:p w14:paraId="48ECC4C6" w14:textId="77777777" w:rsidR="0092299C" w:rsidRPr="007939DD" w:rsidRDefault="0092299C" w:rsidP="00C13AB5">
            <w:pPr>
              <w:pStyle w:val="ARtablecolheadright"/>
            </w:pPr>
            <w:r w:rsidRPr="007939DD">
              <w:t>201</w:t>
            </w:r>
            <w:r w:rsidR="00C13AB5" w:rsidRPr="007939DD">
              <w:t>6</w:t>
            </w:r>
            <w:r w:rsidRPr="007939DD">
              <w:t>–1</w:t>
            </w:r>
            <w:r w:rsidR="00C13AB5" w:rsidRPr="007939DD">
              <w:t>7</w:t>
            </w:r>
            <w:r w:rsidRPr="007939DD">
              <w:t xml:space="preserve"> estimate</w:t>
            </w:r>
          </w:p>
        </w:tc>
        <w:tc>
          <w:tcPr>
            <w:tcW w:w="1511" w:type="dxa"/>
            <w:vAlign w:val="bottom"/>
          </w:tcPr>
          <w:p w14:paraId="3E45CAC7" w14:textId="77777777" w:rsidR="0092299C" w:rsidRPr="007939DD" w:rsidRDefault="0092299C" w:rsidP="00C13AB5">
            <w:pPr>
              <w:pStyle w:val="ARtablecolheadright"/>
            </w:pPr>
            <w:r w:rsidRPr="007939DD">
              <w:t>201</w:t>
            </w:r>
            <w:r w:rsidR="00C13AB5" w:rsidRPr="007939DD">
              <w:t>7</w:t>
            </w:r>
            <w:r w:rsidRPr="007939DD">
              <w:t>–1</w:t>
            </w:r>
            <w:r w:rsidR="00C13AB5" w:rsidRPr="007939DD">
              <w:t>8</w:t>
            </w:r>
            <w:r w:rsidRPr="007939DD">
              <w:t xml:space="preserve"> estimate</w:t>
            </w:r>
          </w:p>
        </w:tc>
      </w:tr>
      <w:tr w:rsidR="0092299C" w:rsidRPr="007939DD" w14:paraId="78980995" w14:textId="77777777" w:rsidTr="0092299C">
        <w:trPr>
          <w:cantSplit/>
          <w:trHeight w:val="270"/>
          <w:tblHeader/>
        </w:trPr>
        <w:tc>
          <w:tcPr>
            <w:tcW w:w="5106" w:type="dxa"/>
          </w:tcPr>
          <w:p w14:paraId="7024BEBA" w14:textId="77777777" w:rsidR="0092299C" w:rsidRPr="007939DD" w:rsidRDefault="0092299C" w:rsidP="0092299C">
            <w:pPr>
              <w:pStyle w:val="ARtablecolhead"/>
              <w:rPr>
                <w:color w:val="004C97"/>
              </w:rPr>
            </w:pPr>
            <w:r w:rsidRPr="007939DD">
              <w:t>Total greenhouse gas emissions by primary source</w:t>
            </w:r>
          </w:p>
        </w:tc>
        <w:tc>
          <w:tcPr>
            <w:tcW w:w="1511" w:type="dxa"/>
            <w:vAlign w:val="bottom"/>
          </w:tcPr>
          <w:p w14:paraId="4CB5E27A" w14:textId="77777777" w:rsidR="0092299C" w:rsidRPr="007939DD" w:rsidRDefault="0092299C" w:rsidP="0092299C">
            <w:pPr>
              <w:pStyle w:val="ARtablecolheadright"/>
            </w:pPr>
            <w:r w:rsidRPr="007939DD">
              <w:t>Tonnes CO</w:t>
            </w:r>
            <w:r w:rsidRPr="007939DD">
              <w:rPr>
                <w:vertAlign w:val="subscript"/>
              </w:rPr>
              <w:t>2</w:t>
            </w:r>
            <w:r w:rsidRPr="007939DD">
              <w:t>-e</w:t>
            </w:r>
          </w:p>
        </w:tc>
        <w:tc>
          <w:tcPr>
            <w:tcW w:w="1511" w:type="dxa"/>
            <w:vAlign w:val="bottom"/>
          </w:tcPr>
          <w:p w14:paraId="78BE345D" w14:textId="77777777" w:rsidR="0092299C" w:rsidRPr="007939DD" w:rsidRDefault="0092299C" w:rsidP="0092299C">
            <w:pPr>
              <w:pStyle w:val="ARtablecolheadright"/>
            </w:pPr>
            <w:r w:rsidRPr="007939DD">
              <w:t>Tonnes CO</w:t>
            </w:r>
            <w:r w:rsidRPr="007939DD">
              <w:rPr>
                <w:vertAlign w:val="subscript"/>
              </w:rPr>
              <w:t>2</w:t>
            </w:r>
            <w:r w:rsidRPr="007939DD">
              <w:t>-e</w:t>
            </w:r>
          </w:p>
        </w:tc>
        <w:tc>
          <w:tcPr>
            <w:tcW w:w="1511" w:type="dxa"/>
            <w:vAlign w:val="bottom"/>
          </w:tcPr>
          <w:p w14:paraId="33EBD004" w14:textId="77777777" w:rsidR="0092299C" w:rsidRPr="007939DD" w:rsidRDefault="0092299C" w:rsidP="0092299C">
            <w:pPr>
              <w:pStyle w:val="ARtablecolheadright"/>
            </w:pPr>
            <w:r w:rsidRPr="007939DD">
              <w:t>Tonnes CO</w:t>
            </w:r>
            <w:r w:rsidRPr="007939DD">
              <w:rPr>
                <w:vertAlign w:val="subscript"/>
              </w:rPr>
              <w:t>2</w:t>
            </w:r>
            <w:r w:rsidRPr="007939DD">
              <w:t>-e</w:t>
            </w:r>
          </w:p>
        </w:tc>
      </w:tr>
      <w:tr w:rsidR="004D339E" w:rsidRPr="007939DD" w14:paraId="22E913E1" w14:textId="77777777" w:rsidTr="00FD16A3">
        <w:trPr>
          <w:cantSplit/>
          <w:trHeight w:val="270"/>
        </w:trPr>
        <w:tc>
          <w:tcPr>
            <w:tcW w:w="5106" w:type="dxa"/>
          </w:tcPr>
          <w:p w14:paraId="7BB49B0D" w14:textId="77777777" w:rsidR="004D339E" w:rsidRPr="007939DD" w:rsidRDefault="004D339E" w:rsidP="0092299C">
            <w:pPr>
              <w:pStyle w:val="ARtabletext"/>
            </w:pPr>
            <w:r w:rsidRPr="007939DD">
              <w:t xml:space="preserve">Electricity </w:t>
            </w:r>
          </w:p>
        </w:tc>
        <w:tc>
          <w:tcPr>
            <w:tcW w:w="1511" w:type="dxa"/>
          </w:tcPr>
          <w:p w14:paraId="5AAD40BA" w14:textId="77777777" w:rsidR="004D339E" w:rsidRPr="007939DD" w:rsidRDefault="004D339E" w:rsidP="004D339E">
            <w:pPr>
              <w:pStyle w:val="ARtabletextright"/>
            </w:pPr>
            <w:r w:rsidRPr="007939DD">
              <w:t>17,953</w:t>
            </w:r>
          </w:p>
        </w:tc>
        <w:tc>
          <w:tcPr>
            <w:tcW w:w="1511" w:type="dxa"/>
          </w:tcPr>
          <w:p w14:paraId="4398F4EA" w14:textId="77777777" w:rsidR="004D339E" w:rsidRPr="007939DD" w:rsidRDefault="004D339E" w:rsidP="004D339E">
            <w:pPr>
              <w:pStyle w:val="ARtabletextright"/>
            </w:pPr>
            <w:r w:rsidRPr="007939DD">
              <w:t>17,011</w:t>
            </w:r>
          </w:p>
        </w:tc>
        <w:tc>
          <w:tcPr>
            <w:tcW w:w="1511" w:type="dxa"/>
          </w:tcPr>
          <w:p w14:paraId="5DF88A93" w14:textId="77777777" w:rsidR="004D339E" w:rsidRPr="007939DD" w:rsidRDefault="004D339E" w:rsidP="004D339E">
            <w:pPr>
              <w:pStyle w:val="ARtabletextright"/>
            </w:pPr>
            <w:r w:rsidRPr="007939DD">
              <w:t>15,325</w:t>
            </w:r>
          </w:p>
        </w:tc>
      </w:tr>
      <w:tr w:rsidR="004D339E" w:rsidRPr="007939DD" w14:paraId="084782B6" w14:textId="77777777" w:rsidTr="00FD16A3">
        <w:trPr>
          <w:cantSplit/>
          <w:trHeight w:val="91"/>
        </w:trPr>
        <w:tc>
          <w:tcPr>
            <w:tcW w:w="5106" w:type="dxa"/>
          </w:tcPr>
          <w:p w14:paraId="62AC567C" w14:textId="77777777" w:rsidR="004D339E" w:rsidRPr="007939DD" w:rsidRDefault="004D339E" w:rsidP="0092299C">
            <w:pPr>
              <w:pStyle w:val="ARtabletext"/>
            </w:pPr>
            <w:r w:rsidRPr="007939DD">
              <w:t>Natural gas</w:t>
            </w:r>
          </w:p>
        </w:tc>
        <w:tc>
          <w:tcPr>
            <w:tcW w:w="1511" w:type="dxa"/>
          </w:tcPr>
          <w:p w14:paraId="087EB249" w14:textId="77777777" w:rsidR="004D339E" w:rsidRPr="007939DD" w:rsidRDefault="004D339E" w:rsidP="004D339E">
            <w:pPr>
              <w:pStyle w:val="ARtabletextright"/>
            </w:pPr>
            <w:r w:rsidRPr="007939DD">
              <w:t>733</w:t>
            </w:r>
          </w:p>
        </w:tc>
        <w:tc>
          <w:tcPr>
            <w:tcW w:w="1511" w:type="dxa"/>
          </w:tcPr>
          <w:p w14:paraId="7F8A48D2" w14:textId="77777777" w:rsidR="004D339E" w:rsidRPr="007939DD" w:rsidRDefault="004D339E" w:rsidP="004D339E">
            <w:pPr>
              <w:pStyle w:val="ARtabletextright"/>
            </w:pPr>
            <w:r w:rsidRPr="007939DD">
              <w:t>532</w:t>
            </w:r>
          </w:p>
        </w:tc>
        <w:tc>
          <w:tcPr>
            <w:tcW w:w="1511" w:type="dxa"/>
          </w:tcPr>
          <w:p w14:paraId="7718AA3B" w14:textId="77777777" w:rsidR="004D339E" w:rsidRPr="007939DD" w:rsidRDefault="004D339E" w:rsidP="004D339E">
            <w:pPr>
              <w:pStyle w:val="ARtabletextright"/>
            </w:pPr>
            <w:r w:rsidRPr="007939DD">
              <w:t>910</w:t>
            </w:r>
          </w:p>
        </w:tc>
      </w:tr>
      <w:tr w:rsidR="004D339E" w:rsidRPr="007939DD" w14:paraId="68A7C2E7" w14:textId="77777777" w:rsidTr="00FD16A3">
        <w:trPr>
          <w:cantSplit/>
          <w:trHeight w:val="91"/>
        </w:trPr>
        <w:tc>
          <w:tcPr>
            <w:tcW w:w="5106" w:type="dxa"/>
          </w:tcPr>
          <w:p w14:paraId="3A6E3B89" w14:textId="77777777" w:rsidR="004D339E" w:rsidRPr="007939DD" w:rsidRDefault="004D339E" w:rsidP="0092299C">
            <w:pPr>
              <w:pStyle w:val="ARtabletext"/>
              <w:rPr>
                <w:b/>
              </w:rPr>
            </w:pPr>
            <w:r w:rsidRPr="007939DD">
              <w:rPr>
                <w:b/>
              </w:rPr>
              <w:t>Total</w:t>
            </w:r>
          </w:p>
        </w:tc>
        <w:tc>
          <w:tcPr>
            <w:tcW w:w="1511" w:type="dxa"/>
          </w:tcPr>
          <w:p w14:paraId="31EED22F" w14:textId="77777777" w:rsidR="004D339E" w:rsidRPr="007939DD" w:rsidRDefault="004D339E" w:rsidP="004D339E">
            <w:pPr>
              <w:pStyle w:val="ARtabletextrightbold"/>
            </w:pPr>
            <w:r w:rsidRPr="007939DD">
              <w:t>18,686</w:t>
            </w:r>
          </w:p>
        </w:tc>
        <w:tc>
          <w:tcPr>
            <w:tcW w:w="1511" w:type="dxa"/>
          </w:tcPr>
          <w:p w14:paraId="32021FA1" w14:textId="77777777" w:rsidR="004D339E" w:rsidRPr="007939DD" w:rsidRDefault="004D339E" w:rsidP="004D339E">
            <w:pPr>
              <w:pStyle w:val="ARtabletextrightbold"/>
            </w:pPr>
            <w:r w:rsidRPr="007939DD">
              <w:t>17,543</w:t>
            </w:r>
          </w:p>
        </w:tc>
        <w:tc>
          <w:tcPr>
            <w:tcW w:w="1511" w:type="dxa"/>
          </w:tcPr>
          <w:p w14:paraId="16843311" w14:textId="77777777" w:rsidR="004D339E" w:rsidRPr="007939DD" w:rsidRDefault="004D339E" w:rsidP="004D339E">
            <w:pPr>
              <w:pStyle w:val="ARtabletextrightbold"/>
            </w:pPr>
            <w:r w:rsidRPr="007939DD">
              <w:t>16,235</w:t>
            </w:r>
          </w:p>
        </w:tc>
      </w:tr>
    </w:tbl>
    <w:p w14:paraId="06ED0CCF" w14:textId="77777777" w:rsidR="00814761" w:rsidRPr="007939DD" w:rsidRDefault="00814761" w:rsidP="00814761">
      <w:pPr>
        <w:pStyle w:val="ARbody"/>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2A0" w:firstRow="1" w:lastRow="0" w:firstColumn="1" w:lastColumn="0" w:noHBand="1" w:noVBand="0"/>
      </w:tblPr>
      <w:tblGrid>
        <w:gridCol w:w="5208"/>
        <w:gridCol w:w="1477"/>
        <w:gridCol w:w="1477"/>
        <w:gridCol w:w="1477"/>
      </w:tblGrid>
      <w:tr w:rsidR="0092299C" w:rsidRPr="007939DD" w14:paraId="745296D4" w14:textId="77777777" w:rsidTr="00814761">
        <w:trPr>
          <w:cantSplit/>
          <w:trHeight w:val="270"/>
          <w:tblHeader/>
        </w:trPr>
        <w:tc>
          <w:tcPr>
            <w:tcW w:w="5208" w:type="dxa"/>
            <w:vAlign w:val="bottom"/>
          </w:tcPr>
          <w:p w14:paraId="4F112276" w14:textId="77777777" w:rsidR="0092299C" w:rsidRPr="007939DD" w:rsidRDefault="0092299C" w:rsidP="0092299C">
            <w:pPr>
              <w:pStyle w:val="ARtablecolhead"/>
            </w:pPr>
            <w:r w:rsidRPr="007939DD">
              <w:t>Description</w:t>
            </w:r>
          </w:p>
        </w:tc>
        <w:tc>
          <w:tcPr>
            <w:tcW w:w="1477" w:type="dxa"/>
            <w:vAlign w:val="bottom"/>
          </w:tcPr>
          <w:p w14:paraId="5F63EAB9" w14:textId="77777777" w:rsidR="0092299C" w:rsidRPr="007939DD" w:rsidRDefault="0092299C" w:rsidP="00C13AB5">
            <w:pPr>
              <w:pStyle w:val="ARtablecolheadright"/>
            </w:pPr>
            <w:r w:rsidRPr="007939DD">
              <w:t>201</w:t>
            </w:r>
            <w:r w:rsidR="00C13AB5" w:rsidRPr="007939DD">
              <w:t>5</w:t>
            </w:r>
            <w:r w:rsidRPr="007939DD">
              <w:t>–1</w:t>
            </w:r>
            <w:r w:rsidR="00C13AB5" w:rsidRPr="007939DD">
              <w:t>6</w:t>
            </w:r>
            <w:r w:rsidR="00814761" w:rsidRPr="007939DD">
              <w:br/>
            </w:r>
            <w:r w:rsidRPr="007939DD">
              <w:t>estimate</w:t>
            </w:r>
          </w:p>
        </w:tc>
        <w:tc>
          <w:tcPr>
            <w:tcW w:w="1477" w:type="dxa"/>
            <w:vAlign w:val="bottom"/>
          </w:tcPr>
          <w:p w14:paraId="17309D97" w14:textId="77777777" w:rsidR="0092299C" w:rsidRPr="007939DD" w:rsidRDefault="0092299C" w:rsidP="00C13AB5">
            <w:pPr>
              <w:pStyle w:val="ARtablecolheadright"/>
            </w:pPr>
            <w:r w:rsidRPr="007939DD">
              <w:t>201</w:t>
            </w:r>
            <w:r w:rsidR="00C13AB5" w:rsidRPr="007939DD">
              <w:t>6</w:t>
            </w:r>
            <w:r w:rsidRPr="007939DD">
              <w:t>–1</w:t>
            </w:r>
            <w:r w:rsidR="00C13AB5" w:rsidRPr="007939DD">
              <w:t>7</w:t>
            </w:r>
            <w:r w:rsidR="00814761" w:rsidRPr="007939DD">
              <w:br/>
            </w:r>
            <w:r w:rsidR="00E169C6" w:rsidRPr="007939DD">
              <w:t>e</w:t>
            </w:r>
            <w:r w:rsidRPr="007939DD">
              <w:t>stimate</w:t>
            </w:r>
          </w:p>
        </w:tc>
        <w:tc>
          <w:tcPr>
            <w:tcW w:w="1477" w:type="dxa"/>
            <w:vAlign w:val="bottom"/>
          </w:tcPr>
          <w:p w14:paraId="3F1A704A" w14:textId="77777777" w:rsidR="0092299C" w:rsidRPr="007939DD" w:rsidRDefault="0092299C" w:rsidP="00C13AB5">
            <w:pPr>
              <w:pStyle w:val="ARtablecolheadright"/>
            </w:pPr>
            <w:r w:rsidRPr="007939DD">
              <w:t>201</w:t>
            </w:r>
            <w:r w:rsidR="00C13AB5" w:rsidRPr="007939DD">
              <w:t>7</w:t>
            </w:r>
            <w:r w:rsidRPr="007939DD">
              <w:t>–1</w:t>
            </w:r>
            <w:r w:rsidR="00C13AB5" w:rsidRPr="007939DD">
              <w:t>8</w:t>
            </w:r>
            <w:r w:rsidR="00814761" w:rsidRPr="007939DD">
              <w:br/>
            </w:r>
            <w:r w:rsidRPr="007939DD">
              <w:t>estimate</w:t>
            </w:r>
          </w:p>
        </w:tc>
      </w:tr>
      <w:tr w:rsidR="004D339E" w:rsidRPr="007939DD" w14:paraId="247EBD08" w14:textId="77777777" w:rsidTr="00814761">
        <w:trPr>
          <w:cantSplit/>
          <w:trHeight w:val="270"/>
        </w:trPr>
        <w:tc>
          <w:tcPr>
            <w:tcW w:w="5208" w:type="dxa"/>
          </w:tcPr>
          <w:p w14:paraId="1F713BF4" w14:textId="77777777" w:rsidR="004D339E" w:rsidRPr="007939DD" w:rsidRDefault="004D339E" w:rsidP="0092299C">
            <w:pPr>
              <w:pStyle w:val="ARtabletext"/>
            </w:pPr>
            <w:r w:rsidRPr="007939DD">
              <w:t>Energy used per FTE (megajoules/FTE)</w:t>
            </w:r>
          </w:p>
        </w:tc>
        <w:tc>
          <w:tcPr>
            <w:tcW w:w="1477" w:type="dxa"/>
          </w:tcPr>
          <w:p w14:paraId="5615B9B6" w14:textId="77777777" w:rsidR="004D339E" w:rsidRPr="007939DD" w:rsidRDefault="004D339E" w:rsidP="004D339E">
            <w:pPr>
              <w:pStyle w:val="ARtabletextright"/>
            </w:pPr>
            <w:r w:rsidRPr="007939DD">
              <w:t>9,608</w:t>
            </w:r>
          </w:p>
        </w:tc>
        <w:tc>
          <w:tcPr>
            <w:tcW w:w="1477" w:type="dxa"/>
          </w:tcPr>
          <w:p w14:paraId="1A824C31" w14:textId="77777777" w:rsidR="004D339E" w:rsidRPr="007939DD" w:rsidRDefault="004D339E" w:rsidP="004D339E">
            <w:pPr>
              <w:pStyle w:val="ARtabletextright"/>
            </w:pPr>
            <w:r w:rsidRPr="007939DD">
              <w:t>8,714</w:t>
            </w:r>
          </w:p>
        </w:tc>
        <w:tc>
          <w:tcPr>
            <w:tcW w:w="1477" w:type="dxa"/>
          </w:tcPr>
          <w:p w14:paraId="13B1BBCF" w14:textId="77777777" w:rsidR="004D339E" w:rsidRPr="007939DD" w:rsidRDefault="004D339E" w:rsidP="004D339E">
            <w:pPr>
              <w:pStyle w:val="ARtabletextright"/>
            </w:pPr>
            <w:r w:rsidRPr="007939DD">
              <w:t>7,802</w:t>
            </w:r>
          </w:p>
        </w:tc>
      </w:tr>
      <w:tr w:rsidR="004D339E" w:rsidRPr="007939DD" w14:paraId="282EB881" w14:textId="77777777" w:rsidTr="00814761">
        <w:trPr>
          <w:cantSplit/>
          <w:trHeight w:val="315"/>
        </w:trPr>
        <w:tc>
          <w:tcPr>
            <w:tcW w:w="5208" w:type="dxa"/>
          </w:tcPr>
          <w:p w14:paraId="2D26A4AA" w14:textId="77777777" w:rsidR="004D339E" w:rsidRPr="007939DD" w:rsidRDefault="004D339E" w:rsidP="0092299C">
            <w:pPr>
              <w:pStyle w:val="ARtabletext"/>
            </w:pPr>
            <w:r w:rsidRPr="007939DD">
              <w:t>Energy intensity (megajoules/m</w:t>
            </w:r>
            <w:r w:rsidRPr="007939DD">
              <w:rPr>
                <w:vertAlign w:val="superscript"/>
              </w:rPr>
              <w:t>2</w:t>
            </w:r>
            <w:r w:rsidRPr="007939DD">
              <w:t>)</w:t>
            </w:r>
          </w:p>
        </w:tc>
        <w:tc>
          <w:tcPr>
            <w:tcW w:w="1477" w:type="dxa"/>
          </w:tcPr>
          <w:p w14:paraId="3E87CF8C" w14:textId="77777777" w:rsidR="004D339E" w:rsidRPr="007939DD" w:rsidRDefault="004D339E" w:rsidP="004D339E">
            <w:pPr>
              <w:pStyle w:val="ARtabletextright"/>
            </w:pPr>
            <w:r w:rsidRPr="007939DD">
              <w:t>511</w:t>
            </w:r>
          </w:p>
        </w:tc>
        <w:tc>
          <w:tcPr>
            <w:tcW w:w="1477" w:type="dxa"/>
          </w:tcPr>
          <w:p w14:paraId="7B31F3C4" w14:textId="77777777" w:rsidR="004D339E" w:rsidRPr="007939DD" w:rsidRDefault="004D339E" w:rsidP="004D339E">
            <w:pPr>
              <w:pStyle w:val="ARtabletextright"/>
            </w:pPr>
            <w:r w:rsidRPr="007939DD">
              <w:t>520</w:t>
            </w:r>
          </w:p>
        </w:tc>
        <w:tc>
          <w:tcPr>
            <w:tcW w:w="1477" w:type="dxa"/>
          </w:tcPr>
          <w:p w14:paraId="4661921A" w14:textId="77777777" w:rsidR="004D339E" w:rsidRPr="007939DD" w:rsidRDefault="004D339E" w:rsidP="004D339E">
            <w:pPr>
              <w:pStyle w:val="ARtabletextright"/>
            </w:pPr>
            <w:r w:rsidRPr="007939DD">
              <w:t>498</w:t>
            </w:r>
          </w:p>
        </w:tc>
      </w:tr>
      <w:tr w:rsidR="004D339E" w:rsidRPr="007939DD" w14:paraId="6BA15E8B" w14:textId="77777777" w:rsidTr="00814761">
        <w:trPr>
          <w:cantSplit/>
          <w:trHeight w:val="270"/>
        </w:trPr>
        <w:tc>
          <w:tcPr>
            <w:tcW w:w="5208" w:type="dxa"/>
          </w:tcPr>
          <w:p w14:paraId="2368E42A" w14:textId="77777777" w:rsidR="004D339E" w:rsidRPr="007939DD" w:rsidRDefault="004D339E" w:rsidP="0092299C">
            <w:pPr>
              <w:pStyle w:val="ARtabletext"/>
            </w:pPr>
            <w:r w:rsidRPr="007939DD">
              <w:t>Green power purchased</w:t>
            </w:r>
          </w:p>
        </w:tc>
        <w:tc>
          <w:tcPr>
            <w:tcW w:w="1477" w:type="dxa"/>
          </w:tcPr>
          <w:p w14:paraId="0A05D4AF" w14:textId="77777777" w:rsidR="004D339E" w:rsidRPr="007939DD" w:rsidRDefault="004D339E" w:rsidP="004D339E">
            <w:pPr>
              <w:pStyle w:val="ARtabletextright"/>
            </w:pPr>
            <w:r w:rsidRPr="007939DD">
              <w:t>0.0%</w:t>
            </w:r>
          </w:p>
        </w:tc>
        <w:tc>
          <w:tcPr>
            <w:tcW w:w="1477" w:type="dxa"/>
          </w:tcPr>
          <w:p w14:paraId="1CBD049C" w14:textId="77777777" w:rsidR="004D339E" w:rsidRPr="007939DD" w:rsidRDefault="004D339E" w:rsidP="004D339E">
            <w:pPr>
              <w:pStyle w:val="ARtabletextright"/>
            </w:pPr>
            <w:r w:rsidRPr="007939DD">
              <w:t>0.0%</w:t>
            </w:r>
          </w:p>
        </w:tc>
        <w:tc>
          <w:tcPr>
            <w:tcW w:w="1477" w:type="dxa"/>
          </w:tcPr>
          <w:p w14:paraId="1A668FA5" w14:textId="77777777" w:rsidR="004D339E" w:rsidRPr="007939DD" w:rsidRDefault="004D339E" w:rsidP="004D339E">
            <w:pPr>
              <w:pStyle w:val="ARtabletextright"/>
            </w:pPr>
            <w:r w:rsidRPr="007939DD">
              <w:t>0.0%</w:t>
            </w:r>
          </w:p>
        </w:tc>
      </w:tr>
    </w:tbl>
    <w:p w14:paraId="28B4DDC7" w14:textId="77777777" w:rsidR="004D339E" w:rsidRPr="007939DD" w:rsidRDefault="004D339E" w:rsidP="004D339E">
      <w:pPr>
        <w:pStyle w:val="ARtablefootnote"/>
      </w:pPr>
      <w:r w:rsidRPr="007939DD">
        <w:t>Electricity data represents 98.7 per cent of office-based FTE and 98.5 per cent of total office area.</w:t>
      </w:r>
    </w:p>
    <w:p w14:paraId="3DACE8B2" w14:textId="77777777" w:rsidR="004D339E" w:rsidRPr="007939DD" w:rsidRDefault="004D339E" w:rsidP="004D339E">
      <w:pPr>
        <w:pStyle w:val="ARtablefootnote"/>
      </w:pPr>
      <w:r w:rsidRPr="007939DD">
        <w:t>Green power relates to electricity use only.</w:t>
      </w:r>
    </w:p>
    <w:p w14:paraId="2D67C07E" w14:textId="77777777" w:rsidR="004D339E" w:rsidRPr="007939DD" w:rsidRDefault="004D339E" w:rsidP="004D339E">
      <w:pPr>
        <w:pStyle w:val="ARtablefootnote"/>
      </w:pPr>
      <w:r w:rsidRPr="007939DD">
        <w:t>Greenhouse gas emissions are based on scope 2 emissions from the National Greenhouse and Energy Reporting (Measurement) Determination 2008 (Schedule 1).</w:t>
      </w:r>
    </w:p>
    <w:p w14:paraId="005074B9" w14:textId="77777777" w:rsidR="004306C8" w:rsidRPr="007939DD" w:rsidRDefault="004D339E" w:rsidP="004D339E">
      <w:pPr>
        <w:pStyle w:val="ARtablefootnote"/>
      </w:pPr>
      <w:r w:rsidRPr="007939DD">
        <w:t xml:space="preserve">Figures have been adjusted to include the most up-to-date data and incorporate improvements in calculation methodology. Figures may differ from those estimated for the same period in the </w:t>
      </w:r>
      <w:r w:rsidRPr="007939DD">
        <w:rPr>
          <w:i/>
        </w:rPr>
        <w:t>Department of Health and Human Services annual report 2016–17</w:t>
      </w:r>
      <w:r w:rsidRPr="007939DD">
        <w:t xml:space="preserve"> as a result.</w:t>
      </w:r>
    </w:p>
    <w:p w14:paraId="299A939B" w14:textId="77777777" w:rsidR="0092299C" w:rsidRPr="007939DD" w:rsidRDefault="004D339E" w:rsidP="004D339E">
      <w:pPr>
        <w:pStyle w:val="ARtablefootnote"/>
      </w:pPr>
      <w:r w:rsidRPr="007939DD">
        <w:t xml:space="preserve">Decreases in estimated electricity use for </w:t>
      </w:r>
      <w:r w:rsidR="004942D2" w:rsidRPr="007939DD">
        <w:t>2017–18</w:t>
      </w:r>
      <w:r w:rsidRPr="007939DD">
        <w:t xml:space="preserve"> reflect improvements in the accuracy of metering apportionment applied to office locations. Increases in estimated natural gas use reflect an increased number of office locations and greater data availability across the monitored portfolio.</w:t>
      </w:r>
    </w:p>
    <w:p w14:paraId="2A1D7635" w14:textId="77777777" w:rsidR="0092299C" w:rsidRPr="007939DD" w:rsidRDefault="0092299C" w:rsidP="0092299C">
      <w:pPr>
        <w:pStyle w:val="Heading3"/>
      </w:pPr>
      <w:r w:rsidRPr="007939DD">
        <w:t>Housing services</w:t>
      </w:r>
    </w:p>
    <w:p w14:paraId="474C8966" w14:textId="77777777" w:rsidR="0092299C" w:rsidRPr="007939DD" w:rsidRDefault="0092299C" w:rsidP="0092299C">
      <w:pPr>
        <w:pStyle w:val="Heading4"/>
        <w:rPr>
          <w:lang w:eastAsia="en-AU"/>
        </w:rPr>
      </w:pPr>
      <w:r w:rsidRPr="007939DD">
        <w:rPr>
          <w:lang w:eastAsia="en-AU"/>
        </w:rPr>
        <w:t>Electricity</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277"/>
        <w:gridCol w:w="1226"/>
        <w:gridCol w:w="1228"/>
        <w:gridCol w:w="1226"/>
        <w:gridCol w:w="1228"/>
        <w:gridCol w:w="1226"/>
        <w:gridCol w:w="1228"/>
      </w:tblGrid>
      <w:tr w:rsidR="0092299C" w:rsidRPr="007939DD" w14:paraId="63C5A809" w14:textId="77777777" w:rsidTr="004D339E">
        <w:trPr>
          <w:cantSplit/>
          <w:trHeight w:val="230"/>
          <w:tblHeader/>
        </w:trPr>
        <w:tc>
          <w:tcPr>
            <w:tcW w:w="1181" w:type="pct"/>
            <w:vAlign w:val="bottom"/>
          </w:tcPr>
          <w:p w14:paraId="5E3FE618" w14:textId="77777777" w:rsidR="0092299C" w:rsidRPr="007939DD" w:rsidRDefault="0092299C" w:rsidP="00521753">
            <w:pPr>
              <w:pStyle w:val="ARtablecolhead"/>
            </w:pPr>
            <w:r w:rsidRPr="007939DD">
              <w:t>Description</w:t>
            </w:r>
          </w:p>
        </w:tc>
        <w:tc>
          <w:tcPr>
            <w:tcW w:w="636" w:type="pct"/>
            <w:vAlign w:val="bottom"/>
          </w:tcPr>
          <w:p w14:paraId="546B10F7" w14:textId="77777777" w:rsidR="0092299C" w:rsidRPr="007939DD" w:rsidRDefault="0092299C" w:rsidP="00C13AB5">
            <w:pPr>
              <w:pStyle w:val="ARtablecolheadright"/>
            </w:pPr>
            <w:r w:rsidRPr="007939DD">
              <w:t>201</w:t>
            </w:r>
            <w:r w:rsidR="00C13AB5" w:rsidRPr="007939DD">
              <w:t>5</w:t>
            </w:r>
            <w:r w:rsidRPr="007939DD">
              <w:t>–1</w:t>
            </w:r>
            <w:r w:rsidR="00C13AB5" w:rsidRPr="007939DD">
              <w:t>6</w:t>
            </w:r>
            <w:r w:rsidRPr="007939DD">
              <w:br/>
              <w:t>estimate</w:t>
            </w:r>
          </w:p>
        </w:tc>
        <w:tc>
          <w:tcPr>
            <w:tcW w:w="637" w:type="pct"/>
            <w:vAlign w:val="bottom"/>
          </w:tcPr>
          <w:p w14:paraId="2A76C34D" w14:textId="77777777" w:rsidR="0092299C" w:rsidRPr="007939DD" w:rsidRDefault="0092299C" w:rsidP="00C13AB5">
            <w:pPr>
              <w:pStyle w:val="ARtablecolheadright"/>
            </w:pPr>
            <w:r w:rsidRPr="007939DD">
              <w:t>201</w:t>
            </w:r>
            <w:r w:rsidR="00C13AB5" w:rsidRPr="007939DD">
              <w:t>5</w:t>
            </w:r>
            <w:r w:rsidRPr="007939DD">
              <w:t>–1</w:t>
            </w:r>
            <w:r w:rsidR="00C13AB5" w:rsidRPr="007939DD">
              <w:t>6</w:t>
            </w:r>
            <w:r w:rsidRPr="007939DD">
              <w:br/>
              <w:t>estimate</w:t>
            </w:r>
          </w:p>
        </w:tc>
        <w:tc>
          <w:tcPr>
            <w:tcW w:w="636" w:type="pct"/>
            <w:vAlign w:val="bottom"/>
          </w:tcPr>
          <w:p w14:paraId="292F2635" w14:textId="77777777" w:rsidR="0092299C" w:rsidRPr="007939DD" w:rsidRDefault="0092299C" w:rsidP="00C13AB5">
            <w:pPr>
              <w:pStyle w:val="ARtablecolheadright"/>
            </w:pPr>
            <w:r w:rsidRPr="007939DD">
              <w:t>201</w:t>
            </w:r>
            <w:r w:rsidR="00C13AB5" w:rsidRPr="007939DD">
              <w:t>6</w:t>
            </w:r>
            <w:r w:rsidRPr="007939DD">
              <w:t>–1</w:t>
            </w:r>
            <w:r w:rsidR="00C13AB5" w:rsidRPr="007939DD">
              <w:t>7</w:t>
            </w:r>
            <w:r w:rsidRPr="007939DD">
              <w:br/>
              <w:t>estimate</w:t>
            </w:r>
          </w:p>
        </w:tc>
        <w:tc>
          <w:tcPr>
            <w:tcW w:w="637" w:type="pct"/>
            <w:vAlign w:val="bottom"/>
          </w:tcPr>
          <w:p w14:paraId="10D992CD" w14:textId="77777777" w:rsidR="0092299C" w:rsidRPr="007939DD" w:rsidRDefault="0092299C" w:rsidP="00C13AB5">
            <w:pPr>
              <w:pStyle w:val="ARtablecolheadright"/>
            </w:pPr>
            <w:r w:rsidRPr="007939DD">
              <w:t>201</w:t>
            </w:r>
            <w:r w:rsidR="00C13AB5" w:rsidRPr="007939DD">
              <w:t>6</w:t>
            </w:r>
            <w:r w:rsidRPr="007939DD">
              <w:t>–1</w:t>
            </w:r>
            <w:r w:rsidR="00C13AB5" w:rsidRPr="007939DD">
              <w:t>7</w:t>
            </w:r>
            <w:r w:rsidRPr="007939DD">
              <w:br/>
              <w:t>estimate</w:t>
            </w:r>
          </w:p>
        </w:tc>
        <w:tc>
          <w:tcPr>
            <w:tcW w:w="636" w:type="pct"/>
            <w:vAlign w:val="bottom"/>
          </w:tcPr>
          <w:p w14:paraId="05E18A42" w14:textId="77777777" w:rsidR="0092299C" w:rsidRPr="007939DD" w:rsidRDefault="0092299C" w:rsidP="00C13AB5">
            <w:pPr>
              <w:pStyle w:val="ARtablecolheadright"/>
            </w:pPr>
            <w:r w:rsidRPr="007939DD">
              <w:t>201</w:t>
            </w:r>
            <w:r w:rsidR="00C13AB5" w:rsidRPr="007939DD">
              <w:t>7</w:t>
            </w:r>
            <w:r w:rsidRPr="007939DD">
              <w:t>–1</w:t>
            </w:r>
            <w:r w:rsidR="00C13AB5" w:rsidRPr="007939DD">
              <w:t>8</w:t>
            </w:r>
            <w:r w:rsidRPr="007939DD">
              <w:br/>
              <w:t>estimate</w:t>
            </w:r>
          </w:p>
        </w:tc>
        <w:tc>
          <w:tcPr>
            <w:tcW w:w="637" w:type="pct"/>
            <w:vAlign w:val="bottom"/>
          </w:tcPr>
          <w:p w14:paraId="3881B9E7" w14:textId="77777777" w:rsidR="0092299C" w:rsidRPr="007939DD" w:rsidRDefault="0092299C" w:rsidP="00C13AB5">
            <w:pPr>
              <w:pStyle w:val="ARtablecolheadright"/>
            </w:pPr>
            <w:r w:rsidRPr="007939DD">
              <w:t>201</w:t>
            </w:r>
            <w:r w:rsidR="00C13AB5" w:rsidRPr="007939DD">
              <w:t>7</w:t>
            </w:r>
            <w:r w:rsidRPr="007939DD">
              <w:t>–1</w:t>
            </w:r>
            <w:r w:rsidR="00C13AB5" w:rsidRPr="007939DD">
              <w:t>8</w:t>
            </w:r>
            <w:r w:rsidRPr="007939DD">
              <w:br/>
              <w:t>estimate</w:t>
            </w:r>
          </w:p>
        </w:tc>
      </w:tr>
      <w:tr w:rsidR="0092299C" w:rsidRPr="007939DD" w14:paraId="4C704E67" w14:textId="77777777" w:rsidTr="004D339E">
        <w:trPr>
          <w:cantSplit/>
          <w:trHeight w:val="335"/>
          <w:tblHeader/>
        </w:trPr>
        <w:tc>
          <w:tcPr>
            <w:tcW w:w="1181" w:type="pct"/>
            <w:vAlign w:val="bottom"/>
          </w:tcPr>
          <w:p w14:paraId="30CC484C" w14:textId="77777777" w:rsidR="0092299C" w:rsidRPr="007939DD" w:rsidRDefault="0092299C" w:rsidP="00521753">
            <w:pPr>
              <w:pStyle w:val="ARtablecolhead"/>
            </w:pPr>
            <w:r w:rsidRPr="007939DD">
              <w:t>Total energy usage segmented by primary source</w:t>
            </w:r>
          </w:p>
        </w:tc>
        <w:tc>
          <w:tcPr>
            <w:tcW w:w="636" w:type="pct"/>
            <w:vAlign w:val="bottom"/>
          </w:tcPr>
          <w:p w14:paraId="27FE5C16" w14:textId="77777777" w:rsidR="0092299C" w:rsidRPr="007939DD" w:rsidRDefault="0092299C" w:rsidP="00521753">
            <w:pPr>
              <w:pStyle w:val="ARtablecolheadright"/>
            </w:pPr>
            <w:r w:rsidRPr="007939DD">
              <w:t>Megajoules</w:t>
            </w:r>
          </w:p>
        </w:tc>
        <w:tc>
          <w:tcPr>
            <w:tcW w:w="637" w:type="pct"/>
            <w:vAlign w:val="bottom"/>
          </w:tcPr>
          <w:p w14:paraId="641F6E9D" w14:textId="77777777" w:rsidR="0092299C" w:rsidRPr="007939DD" w:rsidRDefault="0092299C" w:rsidP="00521753">
            <w:pPr>
              <w:pStyle w:val="ARtablecolheadright"/>
            </w:pPr>
            <w:r w:rsidRPr="007939DD">
              <w:t>Cost</w:t>
            </w:r>
          </w:p>
          <w:p w14:paraId="24E366D6" w14:textId="77777777" w:rsidR="0092299C" w:rsidRPr="007939DD" w:rsidRDefault="0092299C" w:rsidP="00EA6A4E">
            <w:pPr>
              <w:pStyle w:val="ARtablecolheadright"/>
            </w:pPr>
            <w:r w:rsidRPr="007939DD">
              <w:t>($</w:t>
            </w:r>
            <w:r w:rsidR="00EA6A4E" w:rsidRPr="007939DD">
              <w:t>M</w:t>
            </w:r>
            <w:r w:rsidRPr="007939DD">
              <w:t>)</w:t>
            </w:r>
          </w:p>
        </w:tc>
        <w:tc>
          <w:tcPr>
            <w:tcW w:w="636" w:type="pct"/>
            <w:vAlign w:val="bottom"/>
          </w:tcPr>
          <w:p w14:paraId="42ECE580" w14:textId="77777777" w:rsidR="0092299C" w:rsidRPr="007939DD" w:rsidRDefault="0092299C" w:rsidP="00521753">
            <w:pPr>
              <w:pStyle w:val="ARtablecolheadright"/>
            </w:pPr>
            <w:r w:rsidRPr="007939DD">
              <w:t>Megajoules</w:t>
            </w:r>
          </w:p>
        </w:tc>
        <w:tc>
          <w:tcPr>
            <w:tcW w:w="637" w:type="pct"/>
            <w:vAlign w:val="bottom"/>
          </w:tcPr>
          <w:p w14:paraId="152D3D77" w14:textId="77777777" w:rsidR="0092299C" w:rsidRPr="007939DD" w:rsidRDefault="0092299C" w:rsidP="00521753">
            <w:pPr>
              <w:pStyle w:val="ARtablecolheadright"/>
            </w:pPr>
            <w:r w:rsidRPr="007939DD">
              <w:t>Cost</w:t>
            </w:r>
          </w:p>
          <w:p w14:paraId="039BA92B" w14:textId="77777777" w:rsidR="0092299C" w:rsidRPr="007939DD" w:rsidRDefault="0092299C" w:rsidP="00EA6A4E">
            <w:pPr>
              <w:pStyle w:val="ARtablecolheadright"/>
            </w:pPr>
            <w:r w:rsidRPr="007939DD">
              <w:t>($</w:t>
            </w:r>
            <w:r w:rsidR="00EA6A4E" w:rsidRPr="007939DD">
              <w:t>M</w:t>
            </w:r>
            <w:r w:rsidRPr="007939DD">
              <w:t>)</w:t>
            </w:r>
          </w:p>
        </w:tc>
        <w:tc>
          <w:tcPr>
            <w:tcW w:w="636" w:type="pct"/>
            <w:vAlign w:val="bottom"/>
          </w:tcPr>
          <w:p w14:paraId="05B58D2C" w14:textId="77777777" w:rsidR="0092299C" w:rsidRPr="007939DD" w:rsidRDefault="0092299C" w:rsidP="00521753">
            <w:pPr>
              <w:pStyle w:val="ARtablecolheadright"/>
            </w:pPr>
            <w:r w:rsidRPr="007939DD">
              <w:t>Megajoules</w:t>
            </w:r>
          </w:p>
        </w:tc>
        <w:tc>
          <w:tcPr>
            <w:tcW w:w="637" w:type="pct"/>
            <w:vAlign w:val="bottom"/>
          </w:tcPr>
          <w:p w14:paraId="20F58D74" w14:textId="77777777" w:rsidR="0092299C" w:rsidRPr="007939DD" w:rsidRDefault="0092299C" w:rsidP="00521753">
            <w:pPr>
              <w:pStyle w:val="ARtablecolheadright"/>
            </w:pPr>
            <w:r w:rsidRPr="007939DD">
              <w:t>Cost</w:t>
            </w:r>
          </w:p>
          <w:p w14:paraId="07406506" w14:textId="77777777" w:rsidR="0092299C" w:rsidRPr="007939DD" w:rsidRDefault="0092299C" w:rsidP="00EA6A4E">
            <w:pPr>
              <w:pStyle w:val="ARtablecolheadright"/>
            </w:pPr>
            <w:r w:rsidRPr="007939DD">
              <w:t>($</w:t>
            </w:r>
            <w:r w:rsidR="00EA6A4E" w:rsidRPr="007939DD">
              <w:t>M</w:t>
            </w:r>
            <w:r w:rsidRPr="007939DD">
              <w:t>)</w:t>
            </w:r>
          </w:p>
        </w:tc>
      </w:tr>
      <w:tr w:rsidR="004D339E" w:rsidRPr="007939DD" w14:paraId="4E3459F9" w14:textId="77777777" w:rsidTr="004D339E">
        <w:trPr>
          <w:cantSplit/>
          <w:trHeight w:val="335"/>
        </w:trPr>
        <w:tc>
          <w:tcPr>
            <w:tcW w:w="1181" w:type="pct"/>
          </w:tcPr>
          <w:p w14:paraId="0B7C9A3E" w14:textId="77777777" w:rsidR="004D339E" w:rsidRPr="007939DD" w:rsidRDefault="004D339E" w:rsidP="00521753">
            <w:pPr>
              <w:pStyle w:val="ARtabletext"/>
            </w:pPr>
            <w:r w:rsidRPr="007939DD">
              <w:t xml:space="preserve">High-rise public housing electricity use </w:t>
            </w:r>
          </w:p>
        </w:tc>
        <w:tc>
          <w:tcPr>
            <w:tcW w:w="636" w:type="pct"/>
          </w:tcPr>
          <w:p w14:paraId="4635E150" w14:textId="77777777" w:rsidR="004D339E" w:rsidRPr="007939DD" w:rsidRDefault="004D339E" w:rsidP="004D339E">
            <w:pPr>
              <w:pStyle w:val="ARtabletextright"/>
            </w:pPr>
            <w:r w:rsidRPr="007939DD">
              <w:t>55,501,262</w:t>
            </w:r>
          </w:p>
        </w:tc>
        <w:tc>
          <w:tcPr>
            <w:tcW w:w="637" w:type="pct"/>
          </w:tcPr>
          <w:p w14:paraId="1C119B06" w14:textId="77777777" w:rsidR="004D339E" w:rsidRPr="007939DD" w:rsidRDefault="004D339E" w:rsidP="004D339E">
            <w:pPr>
              <w:pStyle w:val="ARtabletextright"/>
            </w:pPr>
            <w:r w:rsidRPr="007939DD">
              <w:t>$2.00</w:t>
            </w:r>
          </w:p>
        </w:tc>
        <w:tc>
          <w:tcPr>
            <w:tcW w:w="636" w:type="pct"/>
          </w:tcPr>
          <w:p w14:paraId="6A74EA4D" w14:textId="77777777" w:rsidR="004D339E" w:rsidRPr="007939DD" w:rsidRDefault="004D339E" w:rsidP="004D339E">
            <w:pPr>
              <w:pStyle w:val="ARtabletextright"/>
            </w:pPr>
            <w:r w:rsidRPr="007939DD">
              <w:t>56,526,616</w:t>
            </w:r>
          </w:p>
        </w:tc>
        <w:tc>
          <w:tcPr>
            <w:tcW w:w="637" w:type="pct"/>
          </w:tcPr>
          <w:p w14:paraId="224D83DC" w14:textId="77777777" w:rsidR="004D339E" w:rsidRPr="007939DD" w:rsidRDefault="004D339E" w:rsidP="004D339E">
            <w:pPr>
              <w:pStyle w:val="ARtabletextright"/>
            </w:pPr>
            <w:r w:rsidRPr="007939DD">
              <w:t>$2.29</w:t>
            </w:r>
          </w:p>
        </w:tc>
        <w:tc>
          <w:tcPr>
            <w:tcW w:w="636" w:type="pct"/>
          </w:tcPr>
          <w:p w14:paraId="12C85A61" w14:textId="77777777" w:rsidR="004D339E" w:rsidRPr="007939DD" w:rsidRDefault="004D339E" w:rsidP="004D339E">
            <w:pPr>
              <w:pStyle w:val="ARtabletextright"/>
            </w:pPr>
            <w:r w:rsidRPr="007939DD">
              <w:t>53,791,189</w:t>
            </w:r>
          </w:p>
        </w:tc>
        <w:tc>
          <w:tcPr>
            <w:tcW w:w="637" w:type="pct"/>
          </w:tcPr>
          <w:p w14:paraId="2B3FEB58" w14:textId="77777777" w:rsidR="004D339E" w:rsidRPr="007939DD" w:rsidRDefault="004D339E" w:rsidP="004D339E">
            <w:pPr>
              <w:pStyle w:val="ARtabletextright"/>
            </w:pPr>
            <w:r w:rsidRPr="007939DD">
              <w:t>$2.76</w:t>
            </w:r>
          </w:p>
        </w:tc>
      </w:tr>
      <w:tr w:rsidR="004D339E" w:rsidRPr="007939DD" w14:paraId="7E8C9AA2" w14:textId="77777777" w:rsidTr="004D339E">
        <w:trPr>
          <w:cantSplit/>
          <w:trHeight w:val="335"/>
        </w:trPr>
        <w:tc>
          <w:tcPr>
            <w:tcW w:w="1181" w:type="pct"/>
          </w:tcPr>
          <w:p w14:paraId="496C787A" w14:textId="77777777" w:rsidR="004D339E" w:rsidRPr="007939DD" w:rsidRDefault="004D339E" w:rsidP="00521753">
            <w:pPr>
              <w:pStyle w:val="ARtabletext"/>
            </w:pPr>
            <w:r w:rsidRPr="007939DD">
              <w:t>Other public housing electricity use</w:t>
            </w:r>
          </w:p>
        </w:tc>
        <w:tc>
          <w:tcPr>
            <w:tcW w:w="636" w:type="pct"/>
          </w:tcPr>
          <w:p w14:paraId="6156C40C" w14:textId="77777777" w:rsidR="004D339E" w:rsidRPr="007939DD" w:rsidRDefault="004D339E" w:rsidP="004D339E">
            <w:pPr>
              <w:pStyle w:val="ARtabletextright"/>
            </w:pPr>
            <w:r w:rsidRPr="007939DD">
              <w:t>32,431,003</w:t>
            </w:r>
          </w:p>
        </w:tc>
        <w:tc>
          <w:tcPr>
            <w:tcW w:w="637" w:type="pct"/>
          </w:tcPr>
          <w:p w14:paraId="58ABF77F" w14:textId="77777777" w:rsidR="004D339E" w:rsidRPr="007939DD" w:rsidRDefault="004D339E" w:rsidP="004D339E">
            <w:pPr>
              <w:pStyle w:val="ARtabletextright"/>
            </w:pPr>
            <w:r w:rsidRPr="007939DD">
              <w:t>$2.34</w:t>
            </w:r>
          </w:p>
        </w:tc>
        <w:tc>
          <w:tcPr>
            <w:tcW w:w="636" w:type="pct"/>
          </w:tcPr>
          <w:p w14:paraId="584295A2" w14:textId="77777777" w:rsidR="004D339E" w:rsidRPr="007939DD" w:rsidRDefault="004D339E" w:rsidP="004D339E">
            <w:pPr>
              <w:pStyle w:val="ARtabletextright"/>
            </w:pPr>
            <w:r w:rsidRPr="007939DD">
              <w:t>34,519,371</w:t>
            </w:r>
          </w:p>
        </w:tc>
        <w:tc>
          <w:tcPr>
            <w:tcW w:w="637" w:type="pct"/>
          </w:tcPr>
          <w:p w14:paraId="0D73412B" w14:textId="77777777" w:rsidR="004D339E" w:rsidRPr="007939DD" w:rsidRDefault="004D339E" w:rsidP="004D339E">
            <w:pPr>
              <w:pStyle w:val="ARtabletextright"/>
            </w:pPr>
            <w:r w:rsidRPr="007939DD">
              <w:t>$2.28</w:t>
            </w:r>
          </w:p>
        </w:tc>
        <w:tc>
          <w:tcPr>
            <w:tcW w:w="636" w:type="pct"/>
          </w:tcPr>
          <w:p w14:paraId="1997D5E1" w14:textId="77777777" w:rsidR="004D339E" w:rsidRPr="007939DD" w:rsidRDefault="004D339E" w:rsidP="004D339E">
            <w:pPr>
              <w:pStyle w:val="ARtabletextright"/>
            </w:pPr>
            <w:r w:rsidRPr="007939DD">
              <w:t>35,654,290</w:t>
            </w:r>
          </w:p>
        </w:tc>
        <w:tc>
          <w:tcPr>
            <w:tcW w:w="637" w:type="pct"/>
          </w:tcPr>
          <w:p w14:paraId="70F4E89C" w14:textId="77777777" w:rsidR="004D339E" w:rsidRPr="007939DD" w:rsidRDefault="004D339E" w:rsidP="004D339E">
            <w:pPr>
              <w:pStyle w:val="ARtabletextright"/>
            </w:pPr>
            <w:r w:rsidRPr="007939DD">
              <w:t>$2.30</w:t>
            </w:r>
          </w:p>
        </w:tc>
      </w:tr>
      <w:tr w:rsidR="004D339E" w:rsidRPr="007939DD" w14:paraId="02761BB3" w14:textId="77777777" w:rsidTr="004D339E">
        <w:trPr>
          <w:cantSplit/>
          <w:trHeight w:val="379"/>
        </w:trPr>
        <w:tc>
          <w:tcPr>
            <w:tcW w:w="1181" w:type="pct"/>
          </w:tcPr>
          <w:p w14:paraId="731543B1" w14:textId="77777777" w:rsidR="004D339E" w:rsidRPr="007939DD" w:rsidRDefault="004D339E" w:rsidP="00521753">
            <w:pPr>
              <w:pStyle w:val="ARtabletext"/>
            </w:pPr>
            <w:r w:rsidRPr="007939DD">
              <w:t>Disability housing electricity use</w:t>
            </w:r>
          </w:p>
        </w:tc>
        <w:tc>
          <w:tcPr>
            <w:tcW w:w="636" w:type="pct"/>
          </w:tcPr>
          <w:p w14:paraId="11D2CD79" w14:textId="77777777" w:rsidR="004D339E" w:rsidRPr="007939DD" w:rsidRDefault="004D339E" w:rsidP="004D339E">
            <w:pPr>
              <w:pStyle w:val="ARtabletextright"/>
            </w:pPr>
            <w:r w:rsidRPr="007939DD">
              <w:t>39,762,360</w:t>
            </w:r>
          </w:p>
        </w:tc>
        <w:tc>
          <w:tcPr>
            <w:tcW w:w="637" w:type="pct"/>
          </w:tcPr>
          <w:p w14:paraId="5F214B49" w14:textId="77777777" w:rsidR="004D339E" w:rsidRPr="007939DD" w:rsidRDefault="004D339E" w:rsidP="004D339E">
            <w:pPr>
              <w:pStyle w:val="ARtabletextright"/>
            </w:pPr>
            <w:r w:rsidRPr="007939DD">
              <w:t>$1.80</w:t>
            </w:r>
          </w:p>
        </w:tc>
        <w:tc>
          <w:tcPr>
            <w:tcW w:w="636" w:type="pct"/>
          </w:tcPr>
          <w:p w14:paraId="1B520F6E" w14:textId="77777777" w:rsidR="004D339E" w:rsidRPr="007939DD" w:rsidRDefault="004D339E" w:rsidP="004D339E">
            <w:pPr>
              <w:pStyle w:val="ARtabletextright"/>
            </w:pPr>
            <w:r w:rsidRPr="007939DD">
              <w:t>39,916,329</w:t>
            </w:r>
          </w:p>
        </w:tc>
        <w:tc>
          <w:tcPr>
            <w:tcW w:w="637" w:type="pct"/>
          </w:tcPr>
          <w:p w14:paraId="3626B59F" w14:textId="77777777" w:rsidR="004D339E" w:rsidRPr="007939DD" w:rsidRDefault="004D339E" w:rsidP="004D339E">
            <w:pPr>
              <w:pStyle w:val="ARtabletextright"/>
            </w:pPr>
            <w:r w:rsidRPr="007939DD">
              <w:t>$1.72</w:t>
            </w:r>
          </w:p>
        </w:tc>
        <w:tc>
          <w:tcPr>
            <w:tcW w:w="636" w:type="pct"/>
          </w:tcPr>
          <w:p w14:paraId="06125341" w14:textId="77777777" w:rsidR="004D339E" w:rsidRPr="007939DD" w:rsidRDefault="004D339E" w:rsidP="004D339E">
            <w:pPr>
              <w:pStyle w:val="ARtabletextright"/>
            </w:pPr>
            <w:r w:rsidRPr="007939DD">
              <w:t>41,331,951</w:t>
            </w:r>
          </w:p>
        </w:tc>
        <w:tc>
          <w:tcPr>
            <w:tcW w:w="637" w:type="pct"/>
          </w:tcPr>
          <w:p w14:paraId="0810AAD3" w14:textId="77777777" w:rsidR="004D339E" w:rsidRPr="007939DD" w:rsidRDefault="004D339E" w:rsidP="004D339E">
            <w:pPr>
              <w:pStyle w:val="ARtabletextright"/>
            </w:pPr>
            <w:r w:rsidRPr="007939DD">
              <w:t>$1.85</w:t>
            </w:r>
          </w:p>
        </w:tc>
      </w:tr>
      <w:tr w:rsidR="004D339E" w:rsidRPr="007939DD" w14:paraId="663C1C6E" w14:textId="77777777" w:rsidTr="004D339E">
        <w:trPr>
          <w:cantSplit/>
          <w:trHeight w:val="379"/>
        </w:trPr>
        <w:tc>
          <w:tcPr>
            <w:tcW w:w="1181" w:type="pct"/>
          </w:tcPr>
          <w:p w14:paraId="08115A9A" w14:textId="77777777" w:rsidR="004D339E" w:rsidRPr="007939DD" w:rsidRDefault="004D339E" w:rsidP="00521753">
            <w:pPr>
              <w:pStyle w:val="ARtabletext"/>
            </w:pPr>
            <w:r w:rsidRPr="007939DD">
              <w:t>Youth and family welfare electricity use</w:t>
            </w:r>
          </w:p>
        </w:tc>
        <w:tc>
          <w:tcPr>
            <w:tcW w:w="636" w:type="pct"/>
          </w:tcPr>
          <w:p w14:paraId="1CCD7EBF" w14:textId="77777777" w:rsidR="004D339E" w:rsidRPr="007939DD" w:rsidRDefault="004D339E" w:rsidP="004D339E">
            <w:pPr>
              <w:pStyle w:val="ARtabletextright"/>
            </w:pPr>
            <w:r w:rsidRPr="007939DD">
              <w:t>1,547,894</w:t>
            </w:r>
          </w:p>
        </w:tc>
        <w:tc>
          <w:tcPr>
            <w:tcW w:w="637" w:type="pct"/>
          </w:tcPr>
          <w:p w14:paraId="128423B9" w14:textId="77777777" w:rsidR="004D339E" w:rsidRPr="007939DD" w:rsidRDefault="004D339E" w:rsidP="004D339E">
            <w:pPr>
              <w:pStyle w:val="ARtabletextright"/>
            </w:pPr>
            <w:r w:rsidRPr="007939DD">
              <w:t>$0.08</w:t>
            </w:r>
          </w:p>
        </w:tc>
        <w:tc>
          <w:tcPr>
            <w:tcW w:w="636" w:type="pct"/>
          </w:tcPr>
          <w:p w14:paraId="725B193A" w14:textId="77777777" w:rsidR="004D339E" w:rsidRPr="007939DD" w:rsidRDefault="004D339E" w:rsidP="004D339E">
            <w:pPr>
              <w:pStyle w:val="ARtabletextright"/>
            </w:pPr>
            <w:r w:rsidRPr="007939DD">
              <w:t>1,711,593</w:t>
            </w:r>
          </w:p>
        </w:tc>
        <w:tc>
          <w:tcPr>
            <w:tcW w:w="637" w:type="pct"/>
          </w:tcPr>
          <w:p w14:paraId="2BE3C44A" w14:textId="77777777" w:rsidR="004D339E" w:rsidRPr="007939DD" w:rsidRDefault="004D339E" w:rsidP="004D339E">
            <w:pPr>
              <w:pStyle w:val="ARtabletextright"/>
            </w:pPr>
            <w:r w:rsidRPr="007939DD">
              <w:t>$0.09</w:t>
            </w:r>
          </w:p>
        </w:tc>
        <w:tc>
          <w:tcPr>
            <w:tcW w:w="636" w:type="pct"/>
          </w:tcPr>
          <w:p w14:paraId="5BEE10A4" w14:textId="77777777" w:rsidR="004D339E" w:rsidRPr="007939DD" w:rsidRDefault="004D339E" w:rsidP="004D339E">
            <w:pPr>
              <w:pStyle w:val="ARtabletextright"/>
            </w:pPr>
            <w:r w:rsidRPr="007939DD">
              <w:t>1,801,481</w:t>
            </w:r>
          </w:p>
        </w:tc>
        <w:tc>
          <w:tcPr>
            <w:tcW w:w="637" w:type="pct"/>
          </w:tcPr>
          <w:p w14:paraId="5701418A" w14:textId="77777777" w:rsidR="004D339E" w:rsidRPr="007939DD" w:rsidRDefault="004D339E" w:rsidP="004D339E">
            <w:pPr>
              <w:pStyle w:val="ARtabletextright"/>
            </w:pPr>
            <w:r w:rsidRPr="007939DD">
              <w:t>$0.11</w:t>
            </w:r>
          </w:p>
        </w:tc>
      </w:tr>
      <w:tr w:rsidR="004D339E" w:rsidRPr="007939DD" w14:paraId="248F1846" w14:textId="77777777" w:rsidTr="004D339E">
        <w:trPr>
          <w:cantSplit/>
          <w:trHeight w:val="379"/>
        </w:trPr>
        <w:tc>
          <w:tcPr>
            <w:tcW w:w="1181" w:type="pct"/>
          </w:tcPr>
          <w:p w14:paraId="2B1B84E0" w14:textId="77777777" w:rsidR="004D339E" w:rsidRPr="007939DD" w:rsidRDefault="00E169C6" w:rsidP="00521753">
            <w:pPr>
              <w:pStyle w:val="ARtabletext"/>
            </w:pPr>
            <w:r w:rsidRPr="007939DD">
              <w:t>Youth j</w:t>
            </w:r>
            <w:r w:rsidR="004D339E" w:rsidRPr="007939DD">
              <w:t>ustice electricity use*</w:t>
            </w:r>
          </w:p>
        </w:tc>
        <w:tc>
          <w:tcPr>
            <w:tcW w:w="636" w:type="pct"/>
          </w:tcPr>
          <w:p w14:paraId="59C541D7" w14:textId="77777777" w:rsidR="004D339E" w:rsidRPr="007939DD" w:rsidRDefault="004D339E" w:rsidP="004D339E">
            <w:pPr>
              <w:pStyle w:val="ARtabletextright"/>
            </w:pPr>
            <w:r w:rsidRPr="007939DD">
              <w:t>15,604,030</w:t>
            </w:r>
          </w:p>
        </w:tc>
        <w:tc>
          <w:tcPr>
            <w:tcW w:w="637" w:type="pct"/>
          </w:tcPr>
          <w:p w14:paraId="7F7BC558" w14:textId="77777777" w:rsidR="004D339E" w:rsidRPr="007939DD" w:rsidRDefault="004D339E" w:rsidP="004D339E">
            <w:pPr>
              <w:pStyle w:val="ARtabletextright"/>
            </w:pPr>
            <w:r w:rsidRPr="007939DD">
              <w:t>$0.58</w:t>
            </w:r>
          </w:p>
        </w:tc>
        <w:tc>
          <w:tcPr>
            <w:tcW w:w="636" w:type="pct"/>
          </w:tcPr>
          <w:p w14:paraId="4A4EC4EB" w14:textId="77777777" w:rsidR="004D339E" w:rsidRPr="007939DD" w:rsidRDefault="004D339E" w:rsidP="004D339E">
            <w:pPr>
              <w:pStyle w:val="ARtabletextright"/>
            </w:pPr>
            <w:r w:rsidRPr="007939DD">
              <w:t>12,902,049</w:t>
            </w:r>
          </w:p>
        </w:tc>
        <w:tc>
          <w:tcPr>
            <w:tcW w:w="637" w:type="pct"/>
          </w:tcPr>
          <w:p w14:paraId="4AE54044" w14:textId="77777777" w:rsidR="004D339E" w:rsidRPr="007939DD" w:rsidRDefault="004D339E" w:rsidP="004D339E">
            <w:pPr>
              <w:pStyle w:val="ARtabletextright"/>
            </w:pPr>
            <w:r w:rsidRPr="007939DD">
              <w:t>$0.48</w:t>
            </w:r>
          </w:p>
        </w:tc>
        <w:tc>
          <w:tcPr>
            <w:tcW w:w="636" w:type="pct"/>
          </w:tcPr>
          <w:p w14:paraId="57DF42D3" w14:textId="77777777" w:rsidR="004D339E" w:rsidRPr="007939DD" w:rsidRDefault="004D339E" w:rsidP="004D339E">
            <w:pPr>
              <w:pStyle w:val="ARtabletextright"/>
            </w:pPr>
            <w:r w:rsidRPr="007939DD">
              <w:t>N/A</w:t>
            </w:r>
          </w:p>
        </w:tc>
        <w:tc>
          <w:tcPr>
            <w:tcW w:w="637" w:type="pct"/>
          </w:tcPr>
          <w:p w14:paraId="2B13757D" w14:textId="77777777" w:rsidR="004D339E" w:rsidRPr="007939DD" w:rsidRDefault="004D339E" w:rsidP="004D339E">
            <w:pPr>
              <w:pStyle w:val="ARtabletextright"/>
            </w:pPr>
            <w:r w:rsidRPr="007939DD">
              <w:t>N/A</w:t>
            </w:r>
          </w:p>
        </w:tc>
      </w:tr>
      <w:tr w:rsidR="004D339E" w:rsidRPr="007939DD" w14:paraId="34D9FF37" w14:textId="77777777" w:rsidTr="004D339E">
        <w:trPr>
          <w:cantSplit/>
          <w:trHeight w:val="188"/>
        </w:trPr>
        <w:tc>
          <w:tcPr>
            <w:tcW w:w="1181" w:type="pct"/>
          </w:tcPr>
          <w:p w14:paraId="20A3036F" w14:textId="77777777" w:rsidR="004D339E" w:rsidRPr="007939DD" w:rsidRDefault="004D339E" w:rsidP="00521753">
            <w:pPr>
              <w:pStyle w:val="ARtabletext"/>
              <w:rPr>
                <w:b/>
              </w:rPr>
            </w:pPr>
            <w:r w:rsidRPr="007939DD">
              <w:rPr>
                <w:b/>
              </w:rPr>
              <w:t>Total electricity</w:t>
            </w:r>
          </w:p>
        </w:tc>
        <w:tc>
          <w:tcPr>
            <w:tcW w:w="636" w:type="pct"/>
          </w:tcPr>
          <w:p w14:paraId="28C7702C" w14:textId="77777777" w:rsidR="004D339E" w:rsidRPr="007939DD" w:rsidRDefault="004D339E" w:rsidP="004D339E">
            <w:pPr>
              <w:pStyle w:val="ARtabletextrightbold"/>
            </w:pPr>
            <w:r w:rsidRPr="007939DD">
              <w:t>144,846,549</w:t>
            </w:r>
          </w:p>
        </w:tc>
        <w:tc>
          <w:tcPr>
            <w:tcW w:w="637" w:type="pct"/>
          </w:tcPr>
          <w:p w14:paraId="06272054" w14:textId="77777777" w:rsidR="004D339E" w:rsidRPr="007939DD" w:rsidRDefault="004D339E" w:rsidP="004D339E">
            <w:pPr>
              <w:pStyle w:val="ARtabletextrightbold"/>
            </w:pPr>
            <w:r w:rsidRPr="007939DD">
              <w:t>$6.80</w:t>
            </w:r>
          </w:p>
        </w:tc>
        <w:tc>
          <w:tcPr>
            <w:tcW w:w="636" w:type="pct"/>
          </w:tcPr>
          <w:p w14:paraId="260FEFEA" w14:textId="77777777" w:rsidR="004D339E" w:rsidRPr="007939DD" w:rsidRDefault="004D339E" w:rsidP="004D339E">
            <w:pPr>
              <w:pStyle w:val="ARtabletextrightbold"/>
            </w:pPr>
            <w:r w:rsidRPr="007939DD">
              <w:t>145,575,958</w:t>
            </w:r>
          </w:p>
        </w:tc>
        <w:tc>
          <w:tcPr>
            <w:tcW w:w="637" w:type="pct"/>
          </w:tcPr>
          <w:p w14:paraId="4C739CBA" w14:textId="77777777" w:rsidR="004D339E" w:rsidRPr="007939DD" w:rsidRDefault="004D339E" w:rsidP="004D339E">
            <w:pPr>
              <w:pStyle w:val="ARtabletextrightbold"/>
            </w:pPr>
            <w:r w:rsidRPr="007939DD">
              <w:t>$6.87</w:t>
            </w:r>
          </w:p>
        </w:tc>
        <w:tc>
          <w:tcPr>
            <w:tcW w:w="636" w:type="pct"/>
          </w:tcPr>
          <w:p w14:paraId="0A5078AB" w14:textId="77777777" w:rsidR="004D339E" w:rsidRPr="007939DD" w:rsidRDefault="004D339E" w:rsidP="004D339E">
            <w:pPr>
              <w:pStyle w:val="ARtabletextrightbold"/>
            </w:pPr>
            <w:r w:rsidRPr="007939DD">
              <w:t>132,578,911</w:t>
            </w:r>
          </w:p>
        </w:tc>
        <w:tc>
          <w:tcPr>
            <w:tcW w:w="637" w:type="pct"/>
          </w:tcPr>
          <w:p w14:paraId="4C31FD94" w14:textId="77777777" w:rsidR="004D339E" w:rsidRPr="007939DD" w:rsidRDefault="004D339E" w:rsidP="004D339E">
            <w:pPr>
              <w:pStyle w:val="ARtabletextrightbold"/>
            </w:pPr>
            <w:r w:rsidRPr="007939DD">
              <w:t>$7.02</w:t>
            </w:r>
          </w:p>
        </w:tc>
      </w:tr>
    </w:tbl>
    <w:p w14:paraId="2A20C2C3" w14:textId="77777777" w:rsidR="004D339E" w:rsidRPr="007939DD" w:rsidRDefault="004D339E" w:rsidP="0092299C">
      <w:pPr>
        <w:pStyle w:val="Heading4"/>
        <w:rPr>
          <w:lang w:eastAsia="en-AU"/>
        </w:rPr>
      </w:pPr>
      <w:r w:rsidRPr="007939DD">
        <w:rPr>
          <w:lang w:eastAsia="en-AU"/>
        </w:rPr>
        <w:br w:type="page"/>
      </w:r>
    </w:p>
    <w:p w14:paraId="45DC8E41" w14:textId="77777777" w:rsidR="0092299C" w:rsidRPr="007939DD" w:rsidRDefault="0092299C" w:rsidP="0092299C">
      <w:pPr>
        <w:pStyle w:val="Heading4"/>
      </w:pPr>
      <w:r w:rsidRPr="007939DD">
        <w:rPr>
          <w:lang w:eastAsia="en-AU"/>
        </w:rPr>
        <w:lastRenderedPageBreak/>
        <w:t>Gas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277"/>
        <w:gridCol w:w="1226"/>
        <w:gridCol w:w="1228"/>
        <w:gridCol w:w="1226"/>
        <w:gridCol w:w="1228"/>
        <w:gridCol w:w="1226"/>
        <w:gridCol w:w="1228"/>
      </w:tblGrid>
      <w:tr w:rsidR="0092299C" w:rsidRPr="007939DD" w14:paraId="752FBF20" w14:textId="77777777" w:rsidTr="00E96382">
        <w:trPr>
          <w:cantSplit/>
          <w:trHeight w:val="294"/>
          <w:tblHeader/>
        </w:trPr>
        <w:tc>
          <w:tcPr>
            <w:tcW w:w="1181" w:type="pct"/>
            <w:vAlign w:val="bottom"/>
          </w:tcPr>
          <w:p w14:paraId="394A1E2B" w14:textId="77777777" w:rsidR="0092299C" w:rsidRPr="007939DD" w:rsidRDefault="0092299C" w:rsidP="00521753">
            <w:pPr>
              <w:pStyle w:val="ARtablecolhead"/>
            </w:pPr>
            <w:r w:rsidRPr="007939DD">
              <w:t>Description</w:t>
            </w:r>
          </w:p>
        </w:tc>
        <w:tc>
          <w:tcPr>
            <w:tcW w:w="636" w:type="pct"/>
            <w:vAlign w:val="bottom"/>
          </w:tcPr>
          <w:p w14:paraId="6B742731" w14:textId="77777777" w:rsidR="0092299C" w:rsidRPr="007939DD" w:rsidRDefault="0092299C" w:rsidP="00C13AB5">
            <w:pPr>
              <w:pStyle w:val="ARtablecolheadright"/>
            </w:pPr>
            <w:r w:rsidRPr="007939DD">
              <w:t>201</w:t>
            </w:r>
            <w:r w:rsidR="00C13AB5" w:rsidRPr="007939DD">
              <w:t>5</w:t>
            </w:r>
            <w:r w:rsidRPr="007939DD">
              <w:t>–1</w:t>
            </w:r>
            <w:r w:rsidR="00C13AB5" w:rsidRPr="007939DD">
              <w:t>6</w:t>
            </w:r>
            <w:r w:rsidRPr="007939DD">
              <w:br/>
              <w:t>estimate</w:t>
            </w:r>
          </w:p>
        </w:tc>
        <w:tc>
          <w:tcPr>
            <w:tcW w:w="637" w:type="pct"/>
            <w:vAlign w:val="bottom"/>
          </w:tcPr>
          <w:p w14:paraId="62107F41" w14:textId="77777777" w:rsidR="0092299C" w:rsidRPr="007939DD" w:rsidRDefault="00C13AB5" w:rsidP="00C13AB5">
            <w:pPr>
              <w:pStyle w:val="ARtablecolheadright"/>
            </w:pPr>
            <w:r w:rsidRPr="007939DD">
              <w:t>2015</w:t>
            </w:r>
            <w:r w:rsidR="0092299C" w:rsidRPr="007939DD">
              <w:t>–1</w:t>
            </w:r>
            <w:r w:rsidRPr="007939DD">
              <w:t>6</w:t>
            </w:r>
            <w:r w:rsidR="0092299C" w:rsidRPr="007939DD">
              <w:br/>
              <w:t xml:space="preserve"> estimate</w:t>
            </w:r>
          </w:p>
        </w:tc>
        <w:tc>
          <w:tcPr>
            <w:tcW w:w="636" w:type="pct"/>
            <w:vAlign w:val="bottom"/>
          </w:tcPr>
          <w:p w14:paraId="2DEED594" w14:textId="77777777" w:rsidR="0092299C" w:rsidRPr="007939DD" w:rsidRDefault="0092299C" w:rsidP="00C13AB5">
            <w:pPr>
              <w:pStyle w:val="ARtablecolheadright"/>
            </w:pPr>
            <w:r w:rsidRPr="007939DD">
              <w:t>201</w:t>
            </w:r>
            <w:r w:rsidR="00C13AB5" w:rsidRPr="007939DD">
              <w:t>6</w:t>
            </w:r>
            <w:r w:rsidRPr="007939DD">
              <w:t>–1</w:t>
            </w:r>
            <w:r w:rsidR="00C13AB5" w:rsidRPr="007939DD">
              <w:t>7</w:t>
            </w:r>
            <w:r w:rsidRPr="007939DD">
              <w:br/>
              <w:t>estimate</w:t>
            </w:r>
          </w:p>
        </w:tc>
        <w:tc>
          <w:tcPr>
            <w:tcW w:w="637" w:type="pct"/>
            <w:vAlign w:val="bottom"/>
          </w:tcPr>
          <w:p w14:paraId="3E8456FF" w14:textId="77777777" w:rsidR="0092299C" w:rsidRPr="007939DD" w:rsidRDefault="0092299C" w:rsidP="00C13AB5">
            <w:pPr>
              <w:pStyle w:val="ARtablecolheadright"/>
            </w:pPr>
            <w:r w:rsidRPr="007939DD">
              <w:t>201</w:t>
            </w:r>
            <w:r w:rsidR="00C13AB5" w:rsidRPr="007939DD">
              <w:t>6</w:t>
            </w:r>
            <w:r w:rsidRPr="007939DD">
              <w:t>–1</w:t>
            </w:r>
            <w:r w:rsidR="00C13AB5" w:rsidRPr="007939DD">
              <w:t>7</w:t>
            </w:r>
            <w:r w:rsidRPr="007939DD">
              <w:br/>
              <w:t xml:space="preserve"> estimate</w:t>
            </w:r>
          </w:p>
        </w:tc>
        <w:tc>
          <w:tcPr>
            <w:tcW w:w="636" w:type="pct"/>
            <w:vAlign w:val="bottom"/>
          </w:tcPr>
          <w:p w14:paraId="760A525E" w14:textId="77777777" w:rsidR="0092299C" w:rsidRPr="007939DD" w:rsidRDefault="0092299C" w:rsidP="00C13AB5">
            <w:pPr>
              <w:pStyle w:val="ARtablecolheadright"/>
            </w:pPr>
            <w:r w:rsidRPr="007939DD">
              <w:t>201</w:t>
            </w:r>
            <w:r w:rsidR="00C13AB5" w:rsidRPr="007939DD">
              <w:t>7</w:t>
            </w:r>
            <w:r w:rsidRPr="007939DD">
              <w:t>–1</w:t>
            </w:r>
            <w:r w:rsidR="00C13AB5" w:rsidRPr="007939DD">
              <w:t>8</w:t>
            </w:r>
            <w:r w:rsidRPr="007939DD">
              <w:br/>
              <w:t>estimate</w:t>
            </w:r>
          </w:p>
        </w:tc>
        <w:tc>
          <w:tcPr>
            <w:tcW w:w="637" w:type="pct"/>
            <w:vAlign w:val="bottom"/>
          </w:tcPr>
          <w:p w14:paraId="0506E945" w14:textId="77777777" w:rsidR="0092299C" w:rsidRPr="007939DD" w:rsidRDefault="0092299C" w:rsidP="00C13AB5">
            <w:pPr>
              <w:pStyle w:val="ARtablecolheadright"/>
            </w:pPr>
            <w:r w:rsidRPr="007939DD">
              <w:t>201</w:t>
            </w:r>
            <w:r w:rsidR="00C13AB5" w:rsidRPr="007939DD">
              <w:t>7</w:t>
            </w:r>
            <w:r w:rsidRPr="007939DD">
              <w:t>–1</w:t>
            </w:r>
            <w:r w:rsidR="00C13AB5" w:rsidRPr="007939DD">
              <w:t>8</w:t>
            </w:r>
            <w:r w:rsidRPr="007939DD">
              <w:br/>
              <w:t xml:space="preserve"> estimate</w:t>
            </w:r>
          </w:p>
        </w:tc>
      </w:tr>
      <w:tr w:rsidR="0092299C" w:rsidRPr="007939DD" w14:paraId="2AD17E63" w14:textId="77777777" w:rsidTr="00E96382">
        <w:trPr>
          <w:cantSplit/>
          <w:trHeight w:val="294"/>
          <w:tblHeader/>
        </w:trPr>
        <w:tc>
          <w:tcPr>
            <w:tcW w:w="1181" w:type="pct"/>
          </w:tcPr>
          <w:p w14:paraId="43C41E45" w14:textId="77777777" w:rsidR="0092299C" w:rsidRPr="007939DD" w:rsidRDefault="0092299C" w:rsidP="00521753">
            <w:pPr>
              <w:pStyle w:val="ARtablecolhead"/>
            </w:pPr>
            <w:r w:rsidRPr="007939DD">
              <w:t>Total energy usage segmented by primary source</w:t>
            </w:r>
          </w:p>
        </w:tc>
        <w:tc>
          <w:tcPr>
            <w:tcW w:w="636" w:type="pct"/>
            <w:vAlign w:val="bottom"/>
          </w:tcPr>
          <w:p w14:paraId="55CA096B" w14:textId="77777777" w:rsidR="0092299C" w:rsidRPr="007939DD" w:rsidRDefault="0092299C" w:rsidP="00521753">
            <w:pPr>
              <w:pStyle w:val="ARtablecolheadright"/>
            </w:pPr>
            <w:r w:rsidRPr="007939DD">
              <w:t>Megajoules</w:t>
            </w:r>
          </w:p>
        </w:tc>
        <w:tc>
          <w:tcPr>
            <w:tcW w:w="637" w:type="pct"/>
            <w:vAlign w:val="bottom"/>
          </w:tcPr>
          <w:p w14:paraId="42D82B3B" w14:textId="77777777" w:rsidR="0092299C" w:rsidRPr="007939DD" w:rsidRDefault="0092299C" w:rsidP="00521753">
            <w:pPr>
              <w:pStyle w:val="ARtablecolheadright"/>
            </w:pPr>
            <w:r w:rsidRPr="007939DD">
              <w:t>Cost</w:t>
            </w:r>
          </w:p>
          <w:p w14:paraId="79FF5CB5" w14:textId="77777777" w:rsidR="0092299C" w:rsidRPr="007939DD" w:rsidRDefault="0092299C" w:rsidP="00EA6A4E">
            <w:pPr>
              <w:pStyle w:val="ARtablecolheadright"/>
            </w:pPr>
            <w:r w:rsidRPr="007939DD">
              <w:t>($</w:t>
            </w:r>
            <w:r w:rsidR="00EA6A4E" w:rsidRPr="007939DD">
              <w:t>M</w:t>
            </w:r>
            <w:r w:rsidRPr="007939DD">
              <w:t>)</w:t>
            </w:r>
          </w:p>
        </w:tc>
        <w:tc>
          <w:tcPr>
            <w:tcW w:w="636" w:type="pct"/>
            <w:vAlign w:val="bottom"/>
          </w:tcPr>
          <w:p w14:paraId="549489A2" w14:textId="77777777" w:rsidR="0092299C" w:rsidRPr="007939DD" w:rsidRDefault="0092299C" w:rsidP="00521753">
            <w:pPr>
              <w:pStyle w:val="ARtablecolheadright"/>
            </w:pPr>
            <w:r w:rsidRPr="007939DD">
              <w:t>Megajoules</w:t>
            </w:r>
          </w:p>
        </w:tc>
        <w:tc>
          <w:tcPr>
            <w:tcW w:w="637" w:type="pct"/>
            <w:vAlign w:val="bottom"/>
          </w:tcPr>
          <w:p w14:paraId="6170EBAF" w14:textId="77777777" w:rsidR="0092299C" w:rsidRPr="007939DD" w:rsidRDefault="0092299C" w:rsidP="00521753">
            <w:pPr>
              <w:pStyle w:val="ARtablecolheadright"/>
            </w:pPr>
            <w:r w:rsidRPr="007939DD">
              <w:t>Cost</w:t>
            </w:r>
          </w:p>
          <w:p w14:paraId="440E7EA0" w14:textId="77777777" w:rsidR="0092299C" w:rsidRPr="007939DD" w:rsidRDefault="0092299C" w:rsidP="00EA6A4E">
            <w:pPr>
              <w:pStyle w:val="ARtablecolheadright"/>
            </w:pPr>
            <w:r w:rsidRPr="007939DD">
              <w:t>($</w:t>
            </w:r>
            <w:r w:rsidR="00EA6A4E" w:rsidRPr="007939DD">
              <w:t>M</w:t>
            </w:r>
            <w:r w:rsidRPr="007939DD">
              <w:t>)</w:t>
            </w:r>
          </w:p>
        </w:tc>
        <w:tc>
          <w:tcPr>
            <w:tcW w:w="636" w:type="pct"/>
            <w:vAlign w:val="bottom"/>
          </w:tcPr>
          <w:p w14:paraId="7B1CA919" w14:textId="77777777" w:rsidR="0092299C" w:rsidRPr="007939DD" w:rsidRDefault="0092299C" w:rsidP="00521753">
            <w:pPr>
              <w:pStyle w:val="ARtablecolheadright"/>
            </w:pPr>
            <w:r w:rsidRPr="007939DD">
              <w:t>Megajoules</w:t>
            </w:r>
          </w:p>
        </w:tc>
        <w:tc>
          <w:tcPr>
            <w:tcW w:w="637" w:type="pct"/>
            <w:vAlign w:val="bottom"/>
          </w:tcPr>
          <w:p w14:paraId="15901048" w14:textId="77777777" w:rsidR="0092299C" w:rsidRPr="007939DD" w:rsidRDefault="0092299C" w:rsidP="00521753">
            <w:pPr>
              <w:pStyle w:val="ARtablecolheadright"/>
            </w:pPr>
            <w:r w:rsidRPr="007939DD">
              <w:t>Cost</w:t>
            </w:r>
          </w:p>
          <w:p w14:paraId="52CD58B8" w14:textId="77777777" w:rsidR="0092299C" w:rsidRPr="007939DD" w:rsidRDefault="0092299C" w:rsidP="00EA6A4E">
            <w:pPr>
              <w:pStyle w:val="ARtablecolheadright"/>
            </w:pPr>
            <w:r w:rsidRPr="007939DD">
              <w:t>($</w:t>
            </w:r>
            <w:r w:rsidR="00EA6A4E" w:rsidRPr="007939DD">
              <w:t>M</w:t>
            </w:r>
            <w:r w:rsidRPr="007939DD">
              <w:t>)</w:t>
            </w:r>
          </w:p>
        </w:tc>
      </w:tr>
      <w:tr w:rsidR="004D339E" w:rsidRPr="007939DD" w14:paraId="5EFDA323" w14:textId="77777777" w:rsidTr="00E96382">
        <w:trPr>
          <w:cantSplit/>
          <w:trHeight w:val="294"/>
        </w:trPr>
        <w:tc>
          <w:tcPr>
            <w:tcW w:w="1181" w:type="pct"/>
          </w:tcPr>
          <w:p w14:paraId="41EA52E3" w14:textId="77777777" w:rsidR="004D339E" w:rsidRPr="007939DD" w:rsidRDefault="004D339E" w:rsidP="00526747">
            <w:pPr>
              <w:pStyle w:val="ARtabletext"/>
              <w:spacing w:before="70" w:after="50"/>
            </w:pPr>
            <w:r w:rsidRPr="007939DD">
              <w:t>High-rise public housing natural gas use</w:t>
            </w:r>
          </w:p>
        </w:tc>
        <w:tc>
          <w:tcPr>
            <w:tcW w:w="636" w:type="pct"/>
          </w:tcPr>
          <w:p w14:paraId="557AADC6" w14:textId="77777777" w:rsidR="004D339E" w:rsidRPr="007939DD" w:rsidRDefault="004D339E" w:rsidP="00526747">
            <w:pPr>
              <w:pStyle w:val="ARtabletextright"/>
              <w:spacing w:before="70" w:after="50"/>
            </w:pPr>
            <w:r w:rsidRPr="007939DD">
              <w:t>301,518,942</w:t>
            </w:r>
          </w:p>
        </w:tc>
        <w:tc>
          <w:tcPr>
            <w:tcW w:w="637" w:type="pct"/>
          </w:tcPr>
          <w:p w14:paraId="5E696091" w14:textId="77777777" w:rsidR="004D339E" w:rsidRPr="007939DD" w:rsidRDefault="004D339E" w:rsidP="00526747">
            <w:pPr>
              <w:pStyle w:val="ARtabletextright"/>
              <w:spacing w:before="70" w:after="50"/>
            </w:pPr>
            <w:r w:rsidRPr="007939DD">
              <w:t>$2.76</w:t>
            </w:r>
          </w:p>
        </w:tc>
        <w:tc>
          <w:tcPr>
            <w:tcW w:w="636" w:type="pct"/>
          </w:tcPr>
          <w:p w14:paraId="0BAA7A23" w14:textId="77777777" w:rsidR="004D339E" w:rsidRPr="007939DD" w:rsidRDefault="004D339E" w:rsidP="00526747">
            <w:pPr>
              <w:pStyle w:val="ARtabletextright"/>
              <w:spacing w:before="70" w:after="50"/>
            </w:pPr>
            <w:r w:rsidRPr="007939DD">
              <w:t>324,026,830</w:t>
            </w:r>
          </w:p>
        </w:tc>
        <w:tc>
          <w:tcPr>
            <w:tcW w:w="637" w:type="pct"/>
          </w:tcPr>
          <w:p w14:paraId="261C53ED" w14:textId="77777777" w:rsidR="004D339E" w:rsidRPr="007939DD" w:rsidRDefault="004D339E" w:rsidP="00526747">
            <w:pPr>
              <w:pStyle w:val="ARtabletextright"/>
              <w:spacing w:before="70" w:after="50"/>
            </w:pPr>
            <w:r w:rsidRPr="007939DD">
              <w:t>$2.61</w:t>
            </w:r>
          </w:p>
        </w:tc>
        <w:tc>
          <w:tcPr>
            <w:tcW w:w="636" w:type="pct"/>
          </w:tcPr>
          <w:p w14:paraId="27CC8251" w14:textId="77777777" w:rsidR="004D339E" w:rsidRPr="007939DD" w:rsidRDefault="004D339E" w:rsidP="00526747">
            <w:pPr>
              <w:pStyle w:val="ARtabletextright"/>
              <w:spacing w:before="70" w:after="50"/>
            </w:pPr>
            <w:r w:rsidRPr="007939DD">
              <w:t>316,940,372</w:t>
            </w:r>
          </w:p>
        </w:tc>
        <w:tc>
          <w:tcPr>
            <w:tcW w:w="637" w:type="pct"/>
          </w:tcPr>
          <w:p w14:paraId="6BB02162" w14:textId="77777777" w:rsidR="004D339E" w:rsidRPr="007939DD" w:rsidRDefault="004D339E" w:rsidP="00526747">
            <w:pPr>
              <w:pStyle w:val="ARtabletextright"/>
              <w:spacing w:before="70" w:after="50"/>
            </w:pPr>
            <w:r w:rsidRPr="007939DD">
              <w:t>$2.89</w:t>
            </w:r>
          </w:p>
        </w:tc>
      </w:tr>
      <w:tr w:rsidR="004D339E" w:rsidRPr="007939DD" w14:paraId="0A558FA6" w14:textId="77777777" w:rsidTr="00E96382">
        <w:trPr>
          <w:cantSplit/>
          <w:trHeight w:val="294"/>
        </w:trPr>
        <w:tc>
          <w:tcPr>
            <w:tcW w:w="1181" w:type="pct"/>
          </w:tcPr>
          <w:p w14:paraId="43685D57" w14:textId="77777777" w:rsidR="004D339E" w:rsidRPr="007939DD" w:rsidRDefault="004D339E" w:rsidP="00526747">
            <w:pPr>
              <w:pStyle w:val="ARtabletext"/>
              <w:spacing w:before="70" w:after="50"/>
            </w:pPr>
            <w:r w:rsidRPr="007939DD">
              <w:t>Other public housing natural gas use</w:t>
            </w:r>
          </w:p>
        </w:tc>
        <w:tc>
          <w:tcPr>
            <w:tcW w:w="636" w:type="pct"/>
          </w:tcPr>
          <w:p w14:paraId="15D1B477" w14:textId="77777777" w:rsidR="004D339E" w:rsidRPr="007939DD" w:rsidRDefault="004D339E" w:rsidP="00526747">
            <w:pPr>
              <w:pStyle w:val="ARtabletextright"/>
              <w:spacing w:before="70" w:after="50"/>
            </w:pPr>
            <w:r w:rsidRPr="007939DD">
              <w:t>89,246,643</w:t>
            </w:r>
          </w:p>
        </w:tc>
        <w:tc>
          <w:tcPr>
            <w:tcW w:w="637" w:type="pct"/>
          </w:tcPr>
          <w:p w14:paraId="2904F540" w14:textId="77777777" w:rsidR="004D339E" w:rsidRPr="007939DD" w:rsidRDefault="004D339E" w:rsidP="00526747">
            <w:pPr>
              <w:pStyle w:val="ARtabletextright"/>
              <w:spacing w:before="70" w:after="50"/>
            </w:pPr>
            <w:r w:rsidRPr="007939DD">
              <w:t>$1.20</w:t>
            </w:r>
          </w:p>
        </w:tc>
        <w:tc>
          <w:tcPr>
            <w:tcW w:w="636" w:type="pct"/>
          </w:tcPr>
          <w:p w14:paraId="3E415EAF" w14:textId="77777777" w:rsidR="004D339E" w:rsidRPr="007939DD" w:rsidRDefault="004D339E" w:rsidP="00526747">
            <w:pPr>
              <w:pStyle w:val="ARtabletextright"/>
              <w:spacing w:before="70" w:after="50"/>
            </w:pPr>
            <w:r w:rsidRPr="007939DD">
              <w:t>88,733,047</w:t>
            </w:r>
          </w:p>
        </w:tc>
        <w:tc>
          <w:tcPr>
            <w:tcW w:w="637" w:type="pct"/>
          </w:tcPr>
          <w:p w14:paraId="6CDA2F85" w14:textId="77777777" w:rsidR="004D339E" w:rsidRPr="007939DD" w:rsidRDefault="004D339E" w:rsidP="00526747">
            <w:pPr>
              <w:pStyle w:val="ARtabletextright"/>
              <w:spacing w:before="70" w:after="50"/>
            </w:pPr>
            <w:r w:rsidRPr="007939DD">
              <w:t>$1.07</w:t>
            </w:r>
          </w:p>
        </w:tc>
        <w:tc>
          <w:tcPr>
            <w:tcW w:w="636" w:type="pct"/>
          </w:tcPr>
          <w:p w14:paraId="095DFA41" w14:textId="77777777" w:rsidR="004D339E" w:rsidRPr="007939DD" w:rsidRDefault="004D339E" w:rsidP="00526747">
            <w:pPr>
              <w:pStyle w:val="ARtabletextright"/>
              <w:spacing w:before="70" w:after="50"/>
            </w:pPr>
            <w:r w:rsidRPr="007939DD">
              <w:t>82,714,514</w:t>
            </w:r>
          </w:p>
        </w:tc>
        <w:tc>
          <w:tcPr>
            <w:tcW w:w="637" w:type="pct"/>
          </w:tcPr>
          <w:p w14:paraId="755649AE" w14:textId="77777777" w:rsidR="004D339E" w:rsidRPr="007939DD" w:rsidRDefault="004D339E" w:rsidP="00526747">
            <w:pPr>
              <w:pStyle w:val="ARtabletextright"/>
              <w:spacing w:before="70" w:after="50"/>
            </w:pPr>
            <w:r w:rsidRPr="007939DD">
              <w:t>$1.05</w:t>
            </w:r>
          </w:p>
        </w:tc>
      </w:tr>
      <w:tr w:rsidR="004D339E" w:rsidRPr="007939DD" w14:paraId="6CFD6296" w14:textId="77777777" w:rsidTr="00E96382">
        <w:trPr>
          <w:cantSplit/>
          <w:trHeight w:val="372"/>
        </w:trPr>
        <w:tc>
          <w:tcPr>
            <w:tcW w:w="1181" w:type="pct"/>
          </w:tcPr>
          <w:p w14:paraId="0F749B77" w14:textId="77777777" w:rsidR="004D339E" w:rsidRPr="007939DD" w:rsidRDefault="004D339E" w:rsidP="00526747">
            <w:pPr>
              <w:pStyle w:val="ARtabletext"/>
              <w:spacing w:before="70" w:after="50"/>
            </w:pPr>
            <w:r w:rsidRPr="007939DD">
              <w:t>Disability housing natural gas use</w:t>
            </w:r>
          </w:p>
        </w:tc>
        <w:tc>
          <w:tcPr>
            <w:tcW w:w="636" w:type="pct"/>
          </w:tcPr>
          <w:p w14:paraId="077CD4A3" w14:textId="77777777" w:rsidR="004D339E" w:rsidRPr="007939DD" w:rsidRDefault="004D339E" w:rsidP="00526747">
            <w:pPr>
              <w:pStyle w:val="ARtabletextright"/>
              <w:spacing w:before="70" w:after="50"/>
            </w:pPr>
            <w:r w:rsidRPr="007939DD">
              <w:t>79,570,007</w:t>
            </w:r>
          </w:p>
        </w:tc>
        <w:tc>
          <w:tcPr>
            <w:tcW w:w="637" w:type="pct"/>
          </w:tcPr>
          <w:p w14:paraId="5AF631BA" w14:textId="77777777" w:rsidR="004D339E" w:rsidRPr="007939DD" w:rsidRDefault="004D339E" w:rsidP="00526747">
            <w:pPr>
              <w:pStyle w:val="ARtabletextright"/>
              <w:spacing w:before="70" w:after="50"/>
            </w:pPr>
            <w:r w:rsidRPr="007939DD">
              <w:t>$1.22</w:t>
            </w:r>
          </w:p>
        </w:tc>
        <w:tc>
          <w:tcPr>
            <w:tcW w:w="636" w:type="pct"/>
          </w:tcPr>
          <w:p w14:paraId="31DE9579" w14:textId="77777777" w:rsidR="004D339E" w:rsidRPr="007939DD" w:rsidRDefault="004D339E" w:rsidP="00526747">
            <w:pPr>
              <w:pStyle w:val="ARtabletextright"/>
              <w:spacing w:before="70" w:after="50"/>
            </w:pPr>
            <w:r w:rsidRPr="007939DD">
              <w:t>79,554,158</w:t>
            </w:r>
          </w:p>
        </w:tc>
        <w:tc>
          <w:tcPr>
            <w:tcW w:w="637" w:type="pct"/>
          </w:tcPr>
          <w:p w14:paraId="431901D2" w14:textId="77777777" w:rsidR="004D339E" w:rsidRPr="007939DD" w:rsidRDefault="004D339E" w:rsidP="00526747">
            <w:pPr>
              <w:pStyle w:val="ARtabletextright"/>
              <w:spacing w:before="70" w:after="50"/>
            </w:pPr>
            <w:r w:rsidRPr="007939DD">
              <w:t>$1.00</w:t>
            </w:r>
          </w:p>
        </w:tc>
        <w:tc>
          <w:tcPr>
            <w:tcW w:w="636" w:type="pct"/>
          </w:tcPr>
          <w:p w14:paraId="3167BE57" w14:textId="77777777" w:rsidR="004D339E" w:rsidRPr="007939DD" w:rsidRDefault="004D339E" w:rsidP="00526747">
            <w:pPr>
              <w:pStyle w:val="ARtabletextright"/>
              <w:spacing w:before="70" w:after="50"/>
            </w:pPr>
            <w:r w:rsidRPr="007939DD">
              <w:t>76,952,256</w:t>
            </w:r>
          </w:p>
        </w:tc>
        <w:tc>
          <w:tcPr>
            <w:tcW w:w="637" w:type="pct"/>
          </w:tcPr>
          <w:p w14:paraId="73FDDC67" w14:textId="77777777" w:rsidR="004D339E" w:rsidRPr="007939DD" w:rsidRDefault="004D339E" w:rsidP="00526747">
            <w:pPr>
              <w:pStyle w:val="ARtabletextright"/>
              <w:spacing w:before="70" w:after="50"/>
            </w:pPr>
            <w:r w:rsidRPr="007939DD">
              <w:t>$1.02</w:t>
            </w:r>
          </w:p>
        </w:tc>
      </w:tr>
      <w:tr w:rsidR="004D339E" w:rsidRPr="007939DD" w14:paraId="3C0C7583" w14:textId="77777777" w:rsidTr="00E96382">
        <w:trPr>
          <w:cantSplit/>
          <w:trHeight w:val="372"/>
        </w:trPr>
        <w:tc>
          <w:tcPr>
            <w:tcW w:w="1181" w:type="pct"/>
          </w:tcPr>
          <w:p w14:paraId="4FBC0868" w14:textId="77777777" w:rsidR="004D339E" w:rsidRPr="007939DD" w:rsidRDefault="004D339E" w:rsidP="00526747">
            <w:pPr>
              <w:pStyle w:val="ARtabletext"/>
              <w:spacing w:before="70" w:after="50"/>
            </w:pPr>
            <w:r w:rsidRPr="007939DD">
              <w:t>Youth and family welfare natural gas use</w:t>
            </w:r>
          </w:p>
        </w:tc>
        <w:tc>
          <w:tcPr>
            <w:tcW w:w="636" w:type="pct"/>
          </w:tcPr>
          <w:p w14:paraId="7B9B579E" w14:textId="77777777" w:rsidR="004D339E" w:rsidRPr="007939DD" w:rsidRDefault="004D339E" w:rsidP="00526747">
            <w:pPr>
              <w:pStyle w:val="ARtabletextright"/>
              <w:spacing w:before="70" w:after="50"/>
            </w:pPr>
            <w:r w:rsidRPr="007939DD">
              <w:t>1,795,928</w:t>
            </w:r>
          </w:p>
        </w:tc>
        <w:tc>
          <w:tcPr>
            <w:tcW w:w="637" w:type="pct"/>
          </w:tcPr>
          <w:p w14:paraId="117D4070" w14:textId="77777777" w:rsidR="004D339E" w:rsidRPr="007939DD" w:rsidRDefault="004D339E" w:rsidP="00526747">
            <w:pPr>
              <w:pStyle w:val="ARtabletextright"/>
              <w:spacing w:before="70" w:after="50"/>
            </w:pPr>
            <w:r w:rsidRPr="007939DD">
              <w:t>$0.03</w:t>
            </w:r>
          </w:p>
        </w:tc>
        <w:tc>
          <w:tcPr>
            <w:tcW w:w="636" w:type="pct"/>
          </w:tcPr>
          <w:p w14:paraId="0D1DBBDE" w14:textId="77777777" w:rsidR="004D339E" w:rsidRPr="007939DD" w:rsidRDefault="004D339E" w:rsidP="00526747">
            <w:pPr>
              <w:pStyle w:val="ARtabletextright"/>
              <w:spacing w:before="70" w:after="50"/>
            </w:pPr>
            <w:r w:rsidRPr="007939DD">
              <w:t>2,202,174</w:t>
            </w:r>
          </w:p>
        </w:tc>
        <w:tc>
          <w:tcPr>
            <w:tcW w:w="637" w:type="pct"/>
          </w:tcPr>
          <w:p w14:paraId="48BCE972" w14:textId="77777777" w:rsidR="004D339E" w:rsidRPr="007939DD" w:rsidRDefault="004D339E" w:rsidP="00526747">
            <w:pPr>
              <w:pStyle w:val="ARtabletextright"/>
              <w:spacing w:before="70" w:after="50"/>
            </w:pPr>
            <w:r w:rsidRPr="007939DD">
              <w:t>$0.04</w:t>
            </w:r>
          </w:p>
        </w:tc>
        <w:tc>
          <w:tcPr>
            <w:tcW w:w="636" w:type="pct"/>
          </w:tcPr>
          <w:p w14:paraId="1254A44A" w14:textId="77777777" w:rsidR="004D339E" w:rsidRPr="007939DD" w:rsidRDefault="004D339E" w:rsidP="00526747">
            <w:pPr>
              <w:pStyle w:val="ARtabletextright"/>
              <w:spacing w:before="70" w:after="50"/>
            </w:pPr>
            <w:r w:rsidRPr="007939DD">
              <w:t>2,031,709</w:t>
            </w:r>
          </w:p>
        </w:tc>
        <w:tc>
          <w:tcPr>
            <w:tcW w:w="637" w:type="pct"/>
          </w:tcPr>
          <w:p w14:paraId="542F779C" w14:textId="77777777" w:rsidR="004D339E" w:rsidRPr="007939DD" w:rsidRDefault="004D339E" w:rsidP="00526747">
            <w:pPr>
              <w:pStyle w:val="ARtabletextright"/>
              <w:spacing w:before="70" w:after="50"/>
            </w:pPr>
            <w:r w:rsidRPr="007939DD">
              <w:t>$0.04</w:t>
            </w:r>
          </w:p>
        </w:tc>
      </w:tr>
      <w:tr w:rsidR="004D339E" w:rsidRPr="007939DD" w14:paraId="6C9233CF" w14:textId="77777777" w:rsidTr="00E96382">
        <w:trPr>
          <w:cantSplit/>
          <w:trHeight w:val="372"/>
        </w:trPr>
        <w:tc>
          <w:tcPr>
            <w:tcW w:w="1181" w:type="pct"/>
          </w:tcPr>
          <w:p w14:paraId="4504F443" w14:textId="77777777" w:rsidR="004D339E" w:rsidRPr="007939DD" w:rsidRDefault="00E169C6" w:rsidP="00526747">
            <w:pPr>
              <w:pStyle w:val="ARtabletext"/>
              <w:spacing w:before="70" w:after="50"/>
            </w:pPr>
            <w:r w:rsidRPr="007939DD">
              <w:t>Youth j</w:t>
            </w:r>
            <w:r w:rsidR="004D339E" w:rsidRPr="007939DD">
              <w:t>ustice natural gas use*</w:t>
            </w:r>
          </w:p>
        </w:tc>
        <w:tc>
          <w:tcPr>
            <w:tcW w:w="636" w:type="pct"/>
          </w:tcPr>
          <w:p w14:paraId="6A1B87BA" w14:textId="77777777" w:rsidR="004D339E" w:rsidRPr="007939DD" w:rsidRDefault="004D339E" w:rsidP="00526747">
            <w:pPr>
              <w:pStyle w:val="ARtabletextright"/>
              <w:spacing w:before="70" w:after="50"/>
            </w:pPr>
            <w:r w:rsidRPr="007939DD">
              <w:t>8,439,751</w:t>
            </w:r>
          </w:p>
        </w:tc>
        <w:tc>
          <w:tcPr>
            <w:tcW w:w="637" w:type="pct"/>
          </w:tcPr>
          <w:p w14:paraId="3D32DF29" w14:textId="77777777" w:rsidR="004D339E" w:rsidRPr="007939DD" w:rsidRDefault="004D339E" w:rsidP="00526747">
            <w:pPr>
              <w:pStyle w:val="ARtabletextright"/>
              <w:spacing w:before="70" w:after="50"/>
            </w:pPr>
            <w:r w:rsidRPr="007939DD">
              <w:t>$0.08</w:t>
            </w:r>
          </w:p>
        </w:tc>
        <w:tc>
          <w:tcPr>
            <w:tcW w:w="636" w:type="pct"/>
          </w:tcPr>
          <w:p w14:paraId="63A7F3A5" w14:textId="77777777" w:rsidR="004D339E" w:rsidRPr="007939DD" w:rsidRDefault="004D339E" w:rsidP="00526747">
            <w:pPr>
              <w:pStyle w:val="ARtabletextright"/>
              <w:spacing w:before="70" w:after="50"/>
            </w:pPr>
            <w:r w:rsidRPr="007939DD">
              <w:t>4,673,204</w:t>
            </w:r>
          </w:p>
        </w:tc>
        <w:tc>
          <w:tcPr>
            <w:tcW w:w="637" w:type="pct"/>
          </w:tcPr>
          <w:p w14:paraId="3D3AF348" w14:textId="77777777" w:rsidR="004D339E" w:rsidRPr="007939DD" w:rsidRDefault="004D339E" w:rsidP="00526747">
            <w:pPr>
              <w:pStyle w:val="ARtabletextright"/>
              <w:spacing w:before="70" w:after="50"/>
            </w:pPr>
            <w:r w:rsidRPr="007939DD">
              <w:t>$0.04</w:t>
            </w:r>
          </w:p>
        </w:tc>
        <w:tc>
          <w:tcPr>
            <w:tcW w:w="636" w:type="pct"/>
          </w:tcPr>
          <w:p w14:paraId="1993F20B" w14:textId="77777777" w:rsidR="004D339E" w:rsidRPr="007939DD" w:rsidRDefault="004D339E" w:rsidP="00526747">
            <w:pPr>
              <w:pStyle w:val="ARtabletextright"/>
              <w:spacing w:before="70" w:after="50"/>
            </w:pPr>
            <w:r w:rsidRPr="007939DD">
              <w:t>N/A</w:t>
            </w:r>
          </w:p>
        </w:tc>
        <w:tc>
          <w:tcPr>
            <w:tcW w:w="637" w:type="pct"/>
          </w:tcPr>
          <w:p w14:paraId="5BB93E27" w14:textId="77777777" w:rsidR="004D339E" w:rsidRPr="007939DD" w:rsidRDefault="004D339E" w:rsidP="00526747">
            <w:pPr>
              <w:pStyle w:val="ARtabletextright"/>
              <w:spacing w:before="70" w:after="50"/>
            </w:pPr>
            <w:r w:rsidRPr="007939DD">
              <w:t>N/A</w:t>
            </w:r>
          </w:p>
        </w:tc>
      </w:tr>
      <w:tr w:rsidR="004D339E" w:rsidRPr="007939DD" w14:paraId="6DCAE94F" w14:textId="77777777" w:rsidTr="00E96382">
        <w:trPr>
          <w:cantSplit/>
          <w:trHeight w:val="194"/>
        </w:trPr>
        <w:tc>
          <w:tcPr>
            <w:tcW w:w="1181" w:type="pct"/>
          </w:tcPr>
          <w:p w14:paraId="3FDA7DA4" w14:textId="77777777" w:rsidR="004D339E" w:rsidRPr="007939DD" w:rsidRDefault="004D339E" w:rsidP="00526747">
            <w:pPr>
              <w:pStyle w:val="ARtabletext"/>
              <w:spacing w:before="70" w:after="50"/>
            </w:pPr>
            <w:r w:rsidRPr="007939DD">
              <w:t xml:space="preserve">Youth </w:t>
            </w:r>
            <w:r w:rsidR="00E169C6" w:rsidRPr="007939DD">
              <w:t>j</w:t>
            </w:r>
            <w:r w:rsidRPr="007939DD">
              <w:t>ustice liquefied petroleum gas use*</w:t>
            </w:r>
          </w:p>
        </w:tc>
        <w:tc>
          <w:tcPr>
            <w:tcW w:w="636" w:type="pct"/>
          </w:tcPr>
          <w:p w14:paraId="3C12D6B8" w14:textId="77777777" w:rsidR="004D339E" w:rsidRPr="007939DD" w:rsidRDefault="004D339E" w:rsidP="00526747">
            <w:pPr>
              <w:pStyle w:val="ARtabletextright"/>
              <w:spacing w:before="70" w:after="50"/>
            </w:pPr>
            <w:r w:rsidRPr="007939DD">
              <w:t>4,913,033</w:t>
            </w:r>
          </w:p>
        </w:tc>
        <w:tc>
          <w:tcPr>
            <w:tcW w:w="637" w:type="pct"/>
          </w:tcPr>
          <w:p w14:paraId="39C41807" w14:textId="77777777" w:rsidR="004D339E" w:rsidRPr="007939DD" w:rsidRDefault="004D339E" w:rsidP="00526747">
            <w:pPr>
              <w:pStyle w:val="ARtabletextright"/>
              <w:spacing w:before="70" w:after="50"/>
            </w:pPr>
            <w:r w:rsidRPr="007939DD">
              <w:t>$0.07</w:t>
            </w:r>
          </w:p>
        </w:tc>
        <w:tc>
          <w:tcPr>
            <w:tcW w:w="636" w:type="pct"/>
          </w:tcPr>
          <w:p w14:paraId="32DA8D73" w14:textId="77777777" w:rsidR="004D339E" w:rsidRPr="007939DD" w:rsidRDefault="004D339E" w:rsidP="00526747">
            <w:pPr>
              <w:pStyle w:val="ARtabletextright"/>
              <w:spacing w:before="70" w:after="50"/>
            </w:pPr>
            <w:r w:rsidRPr="007939DD">
              <w:t>1,860,742</w:t>
            </w:r>
          </w:p>
        </w:tc>
        <w:tc>
          <w:tcPr>
            <w:tcW w:w="637" w:type="pct"/>
          </w:tcPr>
          <w:p w14:paraId="05714481" w14:textId="77777777" w:rsidR="004D339E" w:rsidRPr="007939DD" w:rsidRDefault="004D339E" w:rsidP="00526747">
            <w:pPr>
              <w:pStyle w:val="ARtabletextright"/>
              <w:spacing w:before="70" w:after="50"/>
            </w:pPr>
            <w:r w:rsidRPr="007939DD">
              <w:t>$0.02</w:t>
            </w:r>
          </w:p>
        </w:tc>
        <w:tc>
          <w:tcPr>
            <w:tcW w:w="636" w:type="pct"/>
          </w:tcPr>
          <w:p w14:paraId="655DC687" w14:textId="77777777" w:rsidR="004D339E" w:rsidRPr="007939DD" w:rsidRDefault="004D339E" w:rsidP="00526747">
            <w:pPr>
              <w:pStyle w:val="ARtabletextright"/>
              <w:spacing w:before="70" w:after="50"/>
            </w:pPr>
            <w:r w:rsidRPr="007939DD">
              <w:t>N/A</w:t>
            </w:r>
          </w:p>
        </w:tc>
        <w:tc>
          <w:tcPr>
            <w:tcW w:w="637" w:type="pct"/>
          </w:tcPr>
          <w:p w14:paraId="599615B0" w14:textId="77777777" w:rsidR="004D339E" w:rsidRPr="007939DD" w:rsidRDefault="004D339E" w:rsidP="00526747">
            <w:pPr>
              <w:pStyle w:val="ARtabletextright"/>
              <w:spacing w:before="70" w:after="50"/>
            </w:pPr>
            <w:r w:rsidRPr="007939DD">
              <w:t>N/A</w:t>
            </w:r>
          </w:p>
        </w:tc>
      </w:tr>
      <w:tr w:rsidR="004D339E" w:rsidRPr="007939DD" w14:paraId="4F0D1718" w14:textId="77777777" w:rsidTr="00E96382">
        <w:trPr>
          <w:cantSplit/>
          <w:trHeight w:val="194"/>
        </w:trPr>
        <w:tc>
          <w:tcPr>
            <w:tcW w:w="1181" w:type="pct"/>
          </w:tcPr>
          <w:p w14:paraId="1C657CE1" w14:textId="77777777" w:rsidR="004D339E" w:rsidRPr="007939DD" w:rsidRDefault="004D339E" w:rsidP="00526747">
            <w:pPr>
              <w:pStyle w:val="ARtabletext"/>
              <w:spacing w:before="70" w:after="50"/>
              <w:rPr>
                <w:b/>
              </w:rPr>
            </w:pPr>
            <w:r w:rsidRPr="007939DD">
              <w:rPr>
                <w:b/>
              </w:rPr>
              <w:t>Total gas</w:t>
            </w:r>
          </w:p>
        </w:tc>
        <w:tc>
          <w:tcPr>
            <w:tcW w:w="636" w:type="pct"/>
          </w:tcPr>
          <w:p w14:paraId="7C747CE8" w14:textId="77777777" w:rsidR="004D339E" w:rsidRPr="007939DD" w:rsidRDefault="004D339E" w:rsidP="00526747">
            <w:pPr>
              <w:pStyle w:val="ARtabletextrightbold"/>
              <w:spacing w:before="70" w:after="50"/>
            </w:pPr>
            <w:r w:rsidRPr="007939DD">
              <w:t>485,484,304</w:t>
            </w:r>
          </w:p>
        </w:tc>
        <w:tc>
          <w:tcPr>
            <w:tcW w:w="637" w:type="pct"/>
          </w:tcPr>
          <w:p w14:paraId="1BE8C0D3" w14:textId="77777777" w:rsidR="004D339E" w:rsidRPr="007939DD" w:rsidRDefault="004D339E" w:rsidP="00526747">
            <w:pPr>
              <w:pStyle w:val="ARtabletextrightbold"/>
              <w:spacing w:before="70" w:after="50"/>
            </w:pPr>
            <w:r w:rsidRPr="007939DD">
              <w:t>$5.36</w:t>
            </w:r>
          </w:p>
        </w:tc>
        <w:tc>
          <w:tcPr>
            <w:tcW w:w="636" w:type="pct"/>
          </w:tcPr>
          <w:p w14:paraId="4B3A31E6" w14:textId="77777777" w:rsidR="004D339E" w:rsidRPr="007939DD" w:rsidRDefault="004D339E" w:rsidP="00526747">
            <w:pPr>
              <w:pStyle w:val="ARtabletextrightbold"/>
              <w:spacing w:before="70" w:after="50"/>
            </w:pPr>
            <w:r w:rsidRPr="007939DD">
              <w:t>501,050,155</w:t>
            </w:r>
          </w:p>
        </w:tc>
        <w:tc>
          <w:tcPr>
            <w:tcW w:w="637" w:type="pct"/>
          </w:tcPr>
          <w:p w14:paraId="129916D4" w14:textId="77777777" w:rsidR="004D339E" w:rsidRPr="007939DD" w:rsidRDefault="004D339E" w:rsidP="00526747">
            <w:pPr>
              <w:pStyle w:val="ARtabletextrightbold"/>
              <w:spacing w:before="70" w:after="50"/>
            </w:pPr>
            <w:r w:rsidRPr="007939DD">
              <w:t>$4.78</w:t>
            </w:r>
          </w:p>
        </w:tc>
        <w:tc>
          <w:tcPr>
            <w:tcW w:w="636" w:type="pct"/>
          </w:tcPr>
          <w:p w14:paraId="160D876E" w14:textId="77777777" w:rsidR="004D339E" w:rsidRPr="007939DD" w:rsidRDefault="004D339E" w:rsidP="00526747">
            <w:pPr>
              <w:pStyle w:val="ARtabletextrightbold"/>
              <w:spacing w:before="70" w:after="50"/>
            </w:pPr>
            <w:r w:rsidRPr="007939DD">
              <w:t>478,638,852</w:t>
            </w:r>
          </w:p>
        </w:tc>
        <w:tc>
          <w:tcPr>
            <w:tcW w:w="637" w:type="pct"/>
          </w:tcPr>
          <w:p w14:paraId="20113438" w14:textId="77777777" w:rsidR="004D339E" w:rsidRPr="007939DD" w:rsidRDefault="004D339E" w:rsidP="00526747">
            <w:pPr>
              <w:pStyle w:val="ARtabletextrightbold"/>
              <w:spacing w:before="70" w:after="50"/>
            </w:pPr>
            <w:r w:rsidRPr="007939DD">
              <w:t>$5.00</w:t>
            </w:r>
          </w:p>
        </w:tc>
      </w:tr>
    </w:tbl>
    <w:p w14:paraId="443BC9E3" w14:textId="77777777" w:rsidR="00E96382" w:rsidRPr="007939DD" w:rsidRDefault="004D339E" w:rsidP="004D339E">
      <w:pPr>
        <w:pStyle w:val="ARtablefootnote"/>
      </w:pPr>
      <w:r w:rsidRPr="007939DD">
        <w:t xml:space="preserve">* Youth </w:t>
      </w:r>
      <w:r w:rsidR="00E169C6" w:rsidRPr="007939DD">
        <w:t>j</w:t>
      </w:r>
      <w:r w:rsidRPr="007939DD">
        <w:t>ustice facilities ha</w:t>
      </w:r>
      <w:r w:rsidR="00E169C6" w:rsidRPr="007939DD">
        <w:t>ve been transferred to another g</w:t>
      </w:r>
      <w:r w:rsidRPr="007939DD">
        <w:t xml:space="preserve">overnment department. </w:t>
      </w:r>
      <w:r w:rsidR="004942D2" w:rsidRPr="007939DD">
        <w:t>2016–17</w:t>
      </w:r>
      <w:r w:rsidRPr="007939DD">
        <w:t xml:space="preserve"> Consumption figures have been reported to 31 March 2017.</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92299C" w:rsidRPr="007939DD" w14:paraId="1E4D77FA" w14:textId="77777777" w:rsidTr="00E96382">
        <w:trPr>
          <w:cantSplit/>
          <w:tblHeader/>
        </w:trPr>
        <w:tc>
          <w:tcPr>
            <w:tcW w:w="4536" w:type="dxa"/>
            <w:vAlign w:val="bottom"/>
          </w:tcPr>
          <w:p w14:paraId="44BCDEF5" w14:textId="77777777" w:rsidR="0092299C" w:rsidRPr="007939DD" w:rsidRDefault="0092299C" w:rsidP="0092299C">
            <w:pPr>
              <w:pStyle w:val="ARtablecolhead"/>
            </w:pPr>
            <w:r w:rsidRPr="007939DD">
              <w:t>Description</w:t>
            </w:r>
          </w:p>
        </w:tc>
        <w:tc>
          <w:tcPr>
            <w:tcW w:w="1701" w:type="dxa"/>
            <w:vAlign w:val="bottom"/>
          </w:tcPr>
          <w:p w14:paraId="1CC24083" w14:textId="77777777" w:rsidR="0092299C" w:rsidRPr="007939DD" w:rsidRDefault="00C13AB5" w:rsidP="004D339E">
            <w:pPr>
              <w:pStyle w:val="ARtabletextrightbold"/>
            </w:pPr>
            <w:r w:rsidRPr="007939DD">
              <w:t>2015</w:t>
            </w:r>
            <w:r w:rsidR="0092299C" w:rsidRPr="007939DD">
              <w:t>–1</w:t>
            </w:r>
            <w:r w:rsidRPr="007939DD">
              <w:t>6</w:t>
            </w:r>
            <w:r w:rsidR="0092299C" w:rsidRPr="007939DD">
              <w:br/>
              <w:t>estimate</w:t>
            </w:r>
          </w:p>
        </w:tc>
        <w:tc>
          <w:tcPr>
            <w:tcW w:w="1701" w:type="dxa"/>
            <w:vAlign w:val="bottom"/>
          </w:tcPr>
          <w:p w14:paraId="63319D75" w14:textId="77777777" w:rsidR="0092299C" w:rsidRPr="007939DD" w:rsidRDefault="0092299C" w:rsidP="00C13AB5">
            <w:pPr>
              <w:pStyle w:val="ARtablecolheadright"/>
            </w:pPr>
            <w:r w:rsidRPr="007939DD">
              <w:t>201</w:t>
            </w:r>
            <w:r w:rsidR="00C13AB5" w:rsidRPr="007939DD">
              <w:t>6</w:t>
            </w:r>
            <w:r w:rsidRPr="007939DD">
              <w:t>–1</w:t>
            </w:r>
            <w:r w:rsidR="00C13AB5" w:rsidRPr="007939DD">
              <w:t>7</w:t>
            </w:r>
            <w:r w:rsidRPr="007939DD">
              <w:br/>
              <w:t>estimate</w:t>
            </w:r>
          </w:p>
        </w:tc>
        <w:tc>
          <w:tcPr>
            <w:tcW w:w="1701" w:type="dxa"/>
            <w:vAlign w:val="bottom"/>
          </w:tcPr>
          <w:p w14:paraId="0172705E" w14:textId="77777777" w:rsidR="0092299C" w:rsidRPr="007939DD" w:rsidRDefault="0092299C" w:rsidP="00C13AB5">
            <w:pPr>
              <w:pStyle w:val="ARtablecolheadright"/>
            </w:pPr>
            <w:r w:rsidRPr="007939DD">
              <w:t>201</w:t>
            </w:r>
            <w:r w:rsidR="00C13AB5" w:rsidRPr="007939DD">
              <w:t>7</w:t>
            </w:r>
            <w:r w:rsidRPr="007939DD">
              <w:t>–1</w:t>
            </w:r>
            <w:r w:rsidR="00C13AB5" w:rsidRPr="007939DD">
              <w:t>8</w:t>
            </w:r>
            <w:r w:rsidRPr="007939DD">
              <w:br/>
              <w:t>estimate</w:t>
            </w:r>
          </w:p>
        </w:tc>
      </w:tr>
      <w:tr w:rsidR="0092299C" w:rsidRPr="007939DD" w14:paraId="1C9DF588" w14:textId="77777777" w:rsidTr="00E96382">
        <w:trPr>
          <w:cantSplit/>
          <w:tblHeader/>
        </w:trPr>
        <w:tc>
          <w:tcPr>
            <w:tcW w:w="4536" w:type="dxa"/>
            <w:vAlign w:val="bottom"/>
          </w:tcPr>
          <w:p w14:paraId="1D0083A5" w14:textId="77777777" w:rsidR="0092299C" w:rsidRPr="007939DD" w:rsidRDefault="0092299C" w:rsidP="0092299C">
            <w:pPr>
              <w:pStyle w:val="ARtablecolhead"/>
            </w:pPr>
            <w:r w:rsidRPr="007939DD">
              <w:t>Total greenhouse gas emissions</w:t>
            </w:r>
          </w:p>
        </w:tc>
        <w:tc>
          <w:tcPr>
            <w:tcW w:w="1701" w:type="dxa"/>
            <w:vAlign w:val="bottom"/>
          </w:tcPr>
          <w:p w14:paraId="37C71D68" w14:textId="77777777" w:rsidR="0092299C" w:rsidRPr="007939DD" w:rsidRDefault="0092299C" w:rsidP="0092299C">
            <w:pPr>
              <w:pStyle w:val="ARtablecolheadright"/>
            </w:pPr>
            <w:r w:rsidRPr="007939DD">
              <w:t>Tonnes CO</w:t>
            </w:r>
            <w:r w:rsidRPr="007939DD">
              <w:rPr>
                <w:vertAlign w:val="subscript"/>
              </w:rPr>
              <w:t>2</w:t>
            </w:r>
            <w:r w:rsidRPr="007939DD">
              <w:t>-e</w:t>
            </w:r>
          </w:p>
        </w:tc>
        <w:tc>
          <w:tcPr>
            <w:tcW w:w="1701" w:type="dxa"/>
            <w:vAlign w:val="bottom"/>
          </w:tcPr>
          <w:p w14:paraId="6CBFF369" w14:textId="77777777" w:rsidR="0092299C" w:rsidRPr="007939DD" w:rsidRDefault="0092299C" w:rsidP="0092299C">
            <w:pPr>
              <w:pStyle w:val="ARtablecolheadright"/>
            </w:pPr>
            <w:r w:rsidRPr="007939DD">
              <w:t>Tonnes CO</w:t>
            </w:r>
            <w:r w:rsidRPr="007939DD">
              <w:rPr>
                <w:vertAlign w:val="subscript"/>
              </w:rPr>
              <w:t>2</w:t>
            </w:r>
            <w:r w:rsidRPr="007939DD">
              <w:t>-e</w:t>
            </w:r>
          </w:p>
        </w:tc>
        <w:tc>
          <w:tcPr>
            <w:tcW w:w="1701" w:type="dxa"/>
            <w:vAlign w:val="bottom"/>
          </w:tcPr>
          <w:p w14:paraId="1AE9F663" w14:textId="77777777" w:rsidR="0092299C" w:rsidRPr="007939DD" w:rsidRDefault="0092299C" w:rsidP="0092299C">
            <w:pPr>
              <w:pStyle w:val="ARtablecolheadright"/>
            </w:pPr>
            <w:r w:rsidRPr="007939DD">
              <w:t>Tonnes CO</w:t>
            </w:r>
            <w:r w:rsidRPr="007939DD">
              <w:rPr>
                <w:vertAlign w:val="subscript"/>
              </w:rPr>
              <w:t>2</w:t>
            </w:r>
            <w:r w:rsidRPr="007939DD">
              <w:t>-e</w:t>
            </w:r>
          </w:p>
        </w:tc>
      </w:tr>
      <w:tr w:rsidR="004D339E" w:rsidRPr="007939DD" w14:paraId="6AAFC0EB" w14:textId="77777777" w:rsidTr="00E96382">
        <w:trPr>
          <w:cantSplit/>
        </w:trPr>
        <w:tc>
          <w:tcPr>
            <w:tcW w:w="4536" w:type="dxa"/>
          </w:tcPr>
          <w:p w14:paraId="72E11368" w14:textId="77777777" w:rsidR="004D339E" w:rsidRPr="007939DD" w:rsidRDefault="00526747" w:rsidP="00526747">
            <w:pPr>
              <w:pStyle w:val="ARtabletext"/>
              <w:spacing w:before="70" w:after="50"/>
            </w:pPr>
            <w:r w:rsidRPr="007939DD">
              <w:t>Electricity</w:t>
            </w:r>
          </w:p>
        </w:tc>
        <w:tc>
          <w:tcPr>
            <w:tcW w:w="1701" w:type="dxa"/>
          </w:tcPr>
          <w:p w14:paraId="3FB2750B" w14:textId="77777777" w:rsidR="004D339E" w:rsidRPr="007939DD" w:rsidRDefault="004D339E" w:rsidP="00526747">
            <w:pPr>
              <w:pStyle w:val="ARtabletextright"/>
              <w:spacing w:before="70" w:after="50"/>
            </w:pPr>
            <w:r w:rsidRPr="007939DD">
              <w:t>45,466</w:t>
            </w:r>
          </w:p>
        </w:tc>
        <w:tc>
          <w:tcPr>
            <w:tcW w:w="1701" w:type="dxa"/>
          </w:tcPr>
          <w:p w14:paraId="3C40EF01" w14:textId="77777777" w:rsidR="004D339E" w:rsidRPr="007939DD" w:rsidRDefault="004D339E" w:rsidP="00526747">
            <w:pPr>
              <w:pStyle w:val="ARtabletextright"/>
              <w:spacing w:before="70" w:after="50"/>
            </w:pPr>
            <w:r w:rsidRPr="007939DD">
              <w:t>44,077</w:t>
            </w:r>
          </w:p>
        </w:tc>
        <w:tc>
          <w:tcPr>
            <w:tcW w:w="1701" w:type="dxa"/>
          </w:tcPr>
          <w:p w14:paraId="221DC232" w14:textId="77777777" w:rsidR="004D339E" w:rsidRPr="007939DD" w:rsidRDefault="004D339E" w:rsidP="00526747">
            <w:pPr>
              <w:pStyle w:val="ARtabletextright"/>
              <w:spacing w:before="70" w:after="50"/>
            </w:pPr>
            <w:r w:rsidRPr="007939DD">
              <w:t>39,774</w:t>
            </w:r>
          </w:p>
        </w:tc>
      </w:tr>
      <w:tr w:rsidR="004D339E" w:rsidRPr="007939DD" w14:paraId="313AEF27" w14:textId="77777777" w:rsidTr="00E96382">
        <w:trPr>
          <w:cantSplit/>
        </w:trPr>
        <w:tc>
          <w:tcPr>
            <w:tcW w:w="4536" w:type="dxa"/>
          </w:tcPr>
          <w:p w14:paraId="7388DF85" w14:textId="77777777" w:rsidR="004D339E" w:rsidRPr="007939DD" w:rsidRDefault="004D339E" w:rsidP="00526747">
            <w:pPr>
              <w:pStyle w:val="ARtabletext"/>
              <w:spacing w:before="70" w:after="50"/>
            </w:pPr>
            <w:r w:rsidRPr="007939DD">
              <w:t>Natural gas</w:t>
            </w:r>
          </w:p>
        </w:tc>
        <w:tc>
          <w:tcPr>
            <w:tcW w:w="1701" w:type="dxa"/>
          </w:tcPr>
          <w:p w14:paraId="64F3DD96" w14:textId="77777777" w:rsidR="004D339E" w:rsidRPr="007939DD" w:rsidRDefault="004D339E" w:rsidP="00526747">
            <w:pPr>
              <w:pStyle w:val="ARtabletextright"/>
              <w:spacing w:before="70" w:after="50"/>
            </w:pPr>
            <w:r w:rsidRPr="007939DD">
              <w:t>24,764</w:t>
            </w:r>
          </w:p>
        </w:tc>
        <w:tc>
          <w:tcPr>
            <w:tcW w:w="1701" w:type="dxa"/>
          </w:tcPr>
          <w:p w14:paraId="7A88AF76" w14:textId="77777777" w:rsidR="004D339E" w:rsidRPr="007939DD" w:rsidRDefault="004D339E" w:rsidP="00526747">
            <w:pPr>
              <w:pStyle w:val="ARtabletextright"/>
              <w:spacing w:before="70" w:after="50"/>
            </w:pPr>
            <w:r w:rsidRPr="007939DD">
              <w:t>25,819</w:t>
            </w:r>
          </w:p>
        </w:tc>
        <w:tc>
          <w:tcPr>
            <w:tcW w:w="1701" w:type="dxa"/>
          </w:tcPr>
          <w:p w14:paraId="68C03840" w14:textId="77777777" w:rsidR="004D339E" w:rsidRPr="007939DD" w:rsidRDefault="004D339E" w:rsidP="00526747">
            <w:pPr>
              <w:pStyle w:val="ARtabletextright"/>
              <w:spacing w:before="70" w:after="50"/>
            </w:pPr>
            <w:r w:rsidRPr="007939DD">
              <w:t>24,664</w:t>
            </w:r>
          </w:p>
        </w:tc>
      </w:tr>
      <w:tr w:rsidR="004D339E" w:rsidRPr="007939DD" w14:paraId="4C03C7C5" w14:textId="77777777" w:rsidTr="00E96382">
        <w:trPr>
          <w:cantSplit/>
        </w:trPr>
        <w:tc>
          <w:tcPr>
            <w:tcW w:w="4536" w:type="dxa"/>
          </w:tcPr>
          <w:p w14:paraId="3CF58755" w14:textId="77777777" w:rsidR="004D339E" w:rsidRPr="007939DD" w:rsidRDefault="004D339E" w:rsidP="00526747">
            <w:pPr>
              <w:pStyle w:val="ARtabletext"/>
              <w:spacing w:before="70" w:after="50"/>
            </w:pPr>
            <w:r w:rsidRPr="007939DD">
              <w:t>Liquefied petroleum gas</w:t>
            </w:r>
          </w:p>
        </w:tc>
        <w:tc>
          <w:tcPr>
            <w:tcW w:w="1701" w:type="dxa"/>
          </w:tcPr>
          <w:p w14:paraId="32558B64" w14:textId="77777777" w:rsidR="004D339E" w:rsidRPr="007939DD" w:rsidRDefault="004D339E" w:rsidP="00526747">
            <w:pPr>
              <w:pStyle w:val="ARtabletextright"/>
              <w:spacing w:before="70" w:after="50"/>
            </w:pPr>
            <w:r w:rsidRPr="007939DD">
              <w:t>298</w:t>
            </w:r>
          </w:p>
        </w:tc>
        <w:tc>
          <w:tcPr>
            <w:tcW w:w="1701" w:type="dxa"/>
          </w:tcPr>
          <w:p w14:paraId="16D1480F" w14:textId="77777777" w:rsidR="004D339E" w:rsidRPr="007939DD" w:rsidRDefault="004D339E" w:rsidP="00526747">
            <w:pPr>
              <w:pStyle w:val="ARtabletextright"/>
              <w:spacing w:before="70" w:after="50"/>
            </w:pPr>
            <w:r w:rsidRPr="007939DD">
              <w:t>113</w:t>
            </w:r>
          </w:p>
        </w:tc>
        <w:tc>
          <w:tcPr>
            <w:tcW w:w="1701" w:type="dxa"/>
          </w:tcPr>
          <w:p w14:paraId="75C61AEC" w14:textId="77777777" w:rsidR="004D339E" w:rsidRPr="007939DD" w:rsidRDefault="004D339E" w:rsidP="00526747">
            <w:pPr>
              <w:pStyle w:val="ARtabletextright"/>
              <w:spacing w:before="70" w:after="50"/>
            </w:pPr>
            <w:r w:rsidRPr="007939DD">
              <w:t>N/A</w:t>
            </w:r>
          </w:p>
        </w:tc>
      </w:tr>
      <w:tr w:rsidR="004D339E" w:rsidRPr="007939DD" w14:paraId="086EE822" w14:textId="77777777" w:rsidTr="00E96382">
        <w:trPr>
          <w:cantSplit/>
        </w:trPr>
        <w:tc>
          <w:tcPr>
            <w:tcW w:w="4536" w:type="dxa"/>
          </w:tcPr>
          <w:p w14:paraId="4813AA1B" w14:textId="77777777" w:rsidR="004D339E" w:rsidRPr="007939DD" w:rsidRDefault="004D339E" w:rsidP="00526747">
            <w:pPr>
              <w:pStyle w:val="ARtabletext"/>
              <w:spacing w:before="70" w:after="50"/>
              <w:rPr>
                <w:b/>
              </w:rPr>
            </w:pPr>
            <w:r w:rsidRPr="007939DD">
              <w:rPr>
                <w:b/>
              </w:rPr>
              <w:t>Total greenhouse gas emissions</w:t>
            </w:r>
          </w:p>
        </w:tc>
        <w:tc>
          <w:tcPr>
            <w:tcW w:w="1701" w:type="dxa"/>
          </w:tcPr>
          <w:p w14:paraId="3571A9F9" w14:textId="77777777" w:rsidR="004D339E" w:rsidRPr="007939DD" w:rsidRDefault="004D339E" w:rsidP="00526747">
            <w:pPr>
              <w:pStyle w:val="ARtabletextrightbold"/>
              <w:spacing w:before="70" w:after="50"/>
            </w:pPr>
            <w:r w:rsidRPr="007939DD">
              <w:t>70,528</w:t>
            </w:r>
          </w:p>
        </w:tc>
        <w:tc>
          <w:tcPr>
            <w:tcW w:w="1701" w:type="dxa"/>
          </w:tcPr>
          <w:p w14:paraId="649278F7" w14:textId="77777777" w:rsidR="004D339E" w:rsidRPr="007939DD" w:rsidRDefault="004D339E" w:rsidP="00526747">
            <w:pPr>
              <w:pStyle w:val="ARtabletextrightbold"/>
              <w:spacing w:before="70" w:after="50"/>
            </w:pPr>
            <w:r w:rsidRPr="007939DD">
              <w:t>70,009</w:t>
            </w:r>
          </w:p>
        </w:tc>
        <w:tc>
          <w:tcPr>
            <w:tcW w:w="1701" w:type="dxa"/>
          </w:tcPr>
          <w:p w14:paraId="62378ED2" w14:textId="77777777" w:rsidR="004D339E" w:rsidRPr="007939DD" w:rsidRDefault="004D339E" w:rsidP="00526747">
            <w:pPr>
              <w:pStyle w:val="ARtabletextrightbold"/>
              <w:spacing w:before="70" w:after="50"/>
            </w:pPr>
            <w:r w:rsidRPr="007939DD">
              <w:t>64,438</w:t>
            </w:r>
          </w:p>
        </w:tc>
      </w:tr>
    </w:tbl>
    <w:p w14:paraId="21CC0BAA" w14:textId="77777777" w:rsidR="004D339E" w:rsidRPr="007939DD" w:rsidRDefault="004D339E" w:rsidP="004D339E">
      <w:pPr>
        <w:pStyle w:val="ARtablefootnote"/>
      </w:pPr>
      <w:r w:rsidRPr="007939DD">
        <w:t>Human services property portfolio energy data combines electricity and gas from large operational locations, 44 high-rise housing facilities and other disability and social housing accommodation facilities.</w:t>
      </w:r>
    </w:p>
    <w:p w14:paraId="2BE82BC9" w14:textId="77777777" w:rsidR="004D339E" w:rsidRPr="007939DD" w:rsidRDefault="004D339E" w:rsidP="004D339E">
      <w:pPr>
        <w:pStyle w:val="ARtablefootnote"/>
      </w:pPr>
      <w:r w:rsidRPr="007939DD">
        <w:t>Energy data represents 3,003</w:t>
      </w:r>
      <w:r w:rsidR="00E169C6" w:rsidRPr="007939DD">
        <w:t xml:space="preserve"> electricity meters and 946 gas-</w:t>
      </w:r>
      <w:r w:rsidRPr="007939DD">
        <w:t>metered accounts. Reported housing portfoli</w:t>
      </w:r>
      <w:r w:rsidR="00E169C6" w:rsidRPr="007939DD">
        <w:t>o electricity data includes a</w:t>
      </w:r>
      <w:r w:rsidRPr="007939DD">
        <w:t xml:space="preserve"> </w:t>
      </w:r>
      <w:r w:rsidR="00E169C6" w:rsidRPr="007939DD">
        <w:t>28 </w:t>
      </w:r>
      <w:r w:rsidRPr="007939DD">
        <w:t>per cent estimate and housing portfolio gas data includes a 43</w:t>
      </w:r>
      <w:r w:rsidR="00E169C6" w:rsidRPr="007939DD">
        <w:t xml:space="preserve"> </w:t>
      </w:r>
      <w:r w:rsidRPr="007939DD">
        <w:t xml:space="preserve">per cent estimate due to some data being unavailable from energy retailers at the time of reporting. The percentage of estimated energy data has increased in </w:t>
      </w:r>
      <w:r w:rsidR="004942D2" w:rsidRPr="007939DD">
        <w:t>2017–18</w:t>
      </w:r>
      <w:r w:rsidRPr="007939DD">
        <w:t xml:space="preserve"> due to changes in the data collection methodology.</w:t>
      </w:r>
    </w:p>
    <w:p w14:paraId="04E48C40" w14:textId="77777777" w:rsidR="004306C8" w:rsidRPr="007939DD" w:rsidRDefault="004D339E" w:rsidP="004D339E">
      <w:pPr>
        <w:pStyle w:val="ARtablefootnote"/>
      </w:pPr>
      <w:r w:rsidRPr="007939DD">
        <w:t xml:space="preserve">Figures have been adjusted to include the most up-to-date data and incorporate improvements in calculation methodology. Figures may differ from those estimated for the same period in the </w:t>
      </w:r>
      <w:r w:rsidRPr="007939DD">
        <w:rPr>
          <w:i/>
        </w:rPr>
        <w:t>Department of Health and Human Services annual report 2016–17</w:t>
      </w:r>
      <w:r w:rsidRPr="007939DD">
        <w:t xml:space="preserve"> as a result.</w:t>
      </w:r>
    </w:p>
    <w:p w14:paraId="4EE518A3" w14:textId="77777777" w:rsidR="0092299C" w:rsidRPr="007939DD" w:rsidRDefault="004D339E" w:rsidP="004D339E">
      <w:pPr>
        <w:pStyle w:val="ARtablefootnote"/>
        <w:rPr>
          <w:lang w:eastAsia="en-AU"/>
        </w:rPr>
      </w:pPr>
      <w:r w:rsidRPr="007939DD">
        <w:t>Greenhouse gas emissions are based on scope 2 emissions from the National Greenhouse and Energy Reporting (Measurement)</w:t>
      </w:r>
      <w:r w:rsidR="004D2F68" w:rsidRPr="007939DD">
        <w:t xml:space="preserve"> </w:t>
      </w:r>
      <w:r w:rsidRPr="007939DD">
        <w:t>Determination 2008 (Schedule 1).</w:t>
      </w:r>
    </w:p>
    <w:p w14:paraId="45EF178E" w14:textId="77777777" w:rsidR="0092299C" w:rsidRPr="007939DD" w:rsidRDefault="0092299C" w:rsidP="0092299C">
      <w:pPr>
        <w:pStyle w:val="Heading3"/>
      </w:pPr>
      <w:r w:rsidRPr="007939DD">
        <w:t>Public health services</w:t>
      </w:r>
    </w:p>
    <w:tbl>
      <w:tblPr>
        <w:tblStyle w:val="TableGrid"/>
        <w:tblW w:w="9639" w:type="dxa"/>
        <w:tblLook w:val="06A0" w:firstRow="1" w:lastRow="0" w:firstColumn="1" w:lastColumn="0" w:noHBand="1" w:noVBand="1"/>
      </w:tblPr>
      <w:tblGrid>
        <w:gridCol w:w="2156"/>
        <w:gridCol w:w="1248"/>
        <w:gridCol w:w="1247"/>
        <w:gridCol w:w="1247"/>
        <w:gridCol w:w="1247"/>
        <w:gridCol w:w="1247"/>
        <w:gridCol w:w="1247"/>
      </w:tblGrid>
      <w:tr w:rsidR="0092299C" w:rsidRPr="007939DD" w14:paraId="44270766" w14:textId="77777777" w:rsidTr="00A70698">
        <w:trPr>
          <w:cnfStyle w:val="100000000000" w:firstRow="1" w:lastRow="0" w:firstColumn="0" w:lastColumn="0" w:oddVBand="0" w:evenVBand="0" w:oddHBand="0" w:evenHBand="0" w:firstRowFirstColumn="0" w:firstRowLastColumn="0" w:lastRowFirstColumn="0" w:lastRowLastColumn="0"/>
          <w:tblHeader/>
        </w:trPr>
        <w:tc>
          <w:tcPr>
            <w:tcW w:w="2156" w:type="dxa"/>
            <w:hideMark/>
          </w:tcPr>
          <w:p w14:paraId="00678379" w14:textId="77777777" w:rsidR="0092299C" w:rsidRPr="007939DD" w:rsidRDefault="0092299C" w:rsidP="0092299C">
            <w:pPr>
              <w:pStyle w:val="ARtablecolhead"/>
            </w:pPr>
            <w:r w:rsidRPr="007939DD">
              <w:t>Description</w:t>
            </w:r>
          </w:p>
        </w:tc>
        <w:tc>
          <w:tcPr>
            <w:tcW w:w="1248" w:type="dxa"/>
            <w:hideMark/>
          </w:tcPr>
          <w:p w14:paraId="1E2B671E" w14:textId="77777777" w:rsidR="0092299C" w:rsidRPr="007939DD" w:rsidRDefault="0092299C" w:rsidP="00E470D3">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201</w:t>
            </w:r>
            <w:r w:rsidR="00E470D3" w:rsidRPr="007939DD">
              <w:rPr>
                <w:lang w:eastAsia="en-AU"/>
              </w:rPr>
              <w:t>5</w:t>
            </w:r>
            <w:r w:rsidRPr="007939DD">
              <w:rPr>
                <w:lang w:eastAsia="en-AU"/>
              </w:rPr>
              <w:t>–1</w:t>
            </w:r>
            <w:r w:rsidR="00E470D3" w:rsidRPr="007939DD">
              <w:rPr>
                <w:lang w:eastAsia="en-AU"/>
              </w:rPr>
              <w:t>6</w:t>
            </w:r>
            <w:r w:rsidR="00934368" w:rsidRPr="007939DD">
              <w:rPr>
                <w:lang w:eastAsia="en-AU"/>
              </w:rPr>
              <w:br/>
            </w:r>
            <w:r w:rsidRPr="007939DD">
              <w:rPr>
                <w:lang w:eastAsia="en-AU"/>
              </w:rPr>
              <w:t>estimate</w:t>
            </w:r>
          </w:p>
        </w:tc>
        <w:tc>
          <w:tcPr>
            <w:tcW w:w="1247" w:type="dxa"/>
            <w:hideMark/>
          </w:tcPr>
          <w:p w14:paraId="021F992F" w14:textId="77777777" w:rsidR="0092299C" w:rsidRPr="007939DD" w:rsidRDefault="0092299C" w:rsidP="00E470D3">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201</w:t>
            </w:r>
            <w:r w:rsidR="00E470D3" w:rsidRPr="007939DD">
              <w:rPr>
                <w:lang w:eastAsia="en-AU"/>
              </w:rPr>
              <w:t>5</w:t>
            </w:r>
            <w:r w:rsidRPr="007939DD">
              <w:rPr>
                <w:lang w:eastAsia="en-AU"/>
              </w:rPr>
              <w:t>–1</w:t>
            </w:r>
            <w:r w:rsidR="00E470D3" w:rsidRPr="007939DD">
              <w:rPr>
                <w:lang w:eastAsia="en-AU"/>
              </w:rPr>
              <w:t>6</w:t>
            </w:r>
            <w:r w:rsidR="00934368" w:rsidRPr="007939DD">
              <w:rPr>
                <w:lang w:eastAsia="en-AU"/>
              </w:rPr>
              <w:br/>
            </w:r>
            <w:r w:rsidRPr="007939DD">
              <w:rPr>
                <w:lang w:eastAsia="en-AU"/>
              </w:rPr>
              <w:t>estimate</w:t>
            </w:r>
          </w:p>
        </w:tc>
        <w:tc>
          <w:tcPr>
            <w:tcW w:w="1247" w:type="dxa"/>
            <w:hideMark/>
          </w:tcPr>
          <w:p w14:paraId="1144532E" w14:textId="77777777" w:rsidR="0092299C" w:rsidRPr="007939DD" w:rsidRDefault="00E470D3" w:rsidP="00E470D3">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2016</w:t>
            </w:r>
            <w:r w:rsidR="0092299C" w:rsidRPr="007939DD">
              <w:rPr>
                <w:lang w:eastAsia="en-AU"/>
              </w:rPr>
              <w:t>–1</w:t>
            </w:r>
            <w:r w:rsidRPr="007939DD">
              <w:rPr>
                <w:lang w:eastAsia="en-AU"/>
              </w:rPr>
              <w:t>7</w:t>
            </w:r>
            <w:r w:rsidR="00934368" w:rsidRPr="007939DD">
              <w:rPr>
                <w:lang w:eastAsia="en-AU"/>
              </w:rPr>
              <w:br/>
            </w:r>
            <w:r w:rsidR="0092299C" w:rsidRPr="007939DD">
              <w:rPr>
                <w:lang w:eastAsia="en-AU"/>
              </w:rPr>
              <w:t>estimate</w:t>
            </w:r>
          </w:p>
        </w:tc>
        <w:tc>
          <w:tcPr>
            <w:tcW w:w="1247" w:type="dxa"/>
            <w:hideMark/>
          </w:tcPr>
          <w:p w14:paraId="0537BA8C" w14:textId="77777777" w:rsidR="0092299C" w:rsidRPr="007939DD" w:rsidRDefault="0092299C" w:rsidP="00E470D3">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201</w:t>
            </w:r>
            <w:r w:rsidR="00E470D3" w:rsidRPr="007939DD">
              <w:rPr>
                <w:lang w:eastAsia="en-AU"/>
              </w:rPr>
              <w:t>6</w:t>
            </w:r>
            <w:r w:rsidRPr="007939DD">
              <w:rPr>
                <w:lang w:eastAsia="en-AU"/>
              </w:rPr>
              <w:t>–1</w:t>
            </w:r>
            <w:r w:rsidR="00E470D3" w:rsidRPr="007939DD">
              <w:rPr>
                <w:lang w:eastAsia="en-AU"/>
              </w:rPr>
              <w:t>7</w:t>
            </w:r>
            <w:r w:rsidR="00934368" w:rsidRPr="007939DD">
              <w:rPr>
                <w:lang w:eastAsia="en-AU"/>
              </w:rPr>
              <w:br/>
            </w:r>
            <w:r w:rsidRPr="007939DD">
              <w:rPr>
                <w:lang w:eastAsia="en-AU"/>
              </w:rPr>
              <w:t>estimate</w:t>
            </w:r>
          </w:p>
        </w:tc>
        <w:tc>
          <w:tcPr>
            <w:tcW w:w="1247" w:type="dxa"/>
            <w:hideMark/>
          </w:tcPr>
          <w:p w14:paraId="45FC4521" w14:textId="77777777" w:rsidR="0092299C" w:rsidRPr="007939DD" w:rsidRDefault="0092299C" w:rsidP="00E470D3">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201</w:t>
            </w:r>
            <w:r w:rsidR="00E470D3" w:rsidRPr="007939DD">
              <w:rPr>
                <w:lang w:eastAsia="en-AU"/>
              </w:rPr>
              <w:t>7</w:t>
            </w:r>
            <w:r w:rsidRPr="007939DD">
              <w:rPr>
                <w:lang w:eastAsia="en-AU"/>
              </w:rPr>
              <w:t>–1</w:t>
            </w:r>
            <w:r w:rsidR="00E470D3" w:rsidRPr="007939DD">
              <w:rPr>
                <w:lang w:eastAsia="en-AU"/>
              </w:rPr>
              <w:t>8</w:t>
            </w:r>
            <w:r w:rsidR="006D672C" w:rsidRPr="007939DD">
              <w:rPr>
                <w:lang w:eastAsia="en-AU"/>
              </w:rPr>
              <w:br/>
            </w:r>
            <w:r w:rsidRPr="007939DD">
              <w:rPr>
                <w:lang w:eastAsia="en-AU"/>
              </w:rPr>
              <w:t>estimate</w:t>
            </w:r>
          </w:p>
        </w:tc>
        <w:tc>
          <w:tcPr>
            <w:tcW w:w="1247" w:type="dxa"/>
            <w:hideMark/>
          </w:tcPr>
          <w:p w14:paraId="79F4ECA2" w14:textId="77777777" w:rsidR="0092299C" w:rsidRPr="007939DD" w:rsidRDefault="0092299C" w:rsidP="00E470D3">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201</w:t>
            </w:r>
            <w:r w:rsidR="00E470D3" w:rsidRPr="007939DD">
              <w:rPr>
                <w:lang w:eastAsia="en-AU"/>
              </w:rPr>
              <w:t>7</w:t>
            </w:r>
            <w:r w:rsidRPr="007939DD">
              <w:rPr>
                <w:lang w:eastAsia="en-AU"/>
              </w:rPr>
              <w:t>–1</w:t>
            </w:r>
            <w:r w:rsidR="00E470D3" w:rsidRPr="007939DD">
              <w:rPr>
                <w:lang w:eastAsia="en-AU"/>
              </w:rPr>
              <w:t>8</w:t>
            </w:r>
            <w:r w:rsidR="006D672C" w:rsidRPr="007939DD">
              <w:rPr>
                <w:lang w:eastAsia="en-AU"/>
              </w:rPr>
              <w:br/>
            </w:r>
            <w:r w:rsidRPr="007939DD">
              <w:rPr>
                <w:lang w:eastAsia="en-AU"/>
              </w:rPr>
              <w:t>estimate</w:t>
            </w:r>
          </w:p>
        </w:tc>
      </w:tr>
      <w:tr w:rsidR="0092299C" w:rsidRPr="007939DD" w14:paraId="4DB9DDE8" w14:textId="77777777" w:rsidTr="00A70698">
        <w:tc>
          <w:tcPr>
            <w:tcW w:w="2156" w:type="dxa"/>
            <w:vAlign w:val="bottom"/>
          </w:tcPr>
          <w:p w14:paraId="2853BA55" w14:textId="77777777" w:rsidR="0092299C" w:rsidRPr="007939DD" w:rsidRDefault="0092299C" w:rsidP="0092299C">
            <w:pPr>
              <w:pStyle w:val="ARtablecolhead"/>
              <w:rPr>
                <w:color w:val="000000"/>
                <w:lang w:eastAsia="en-AU"/>
              </w:rPr>
            </w:pPr>
            <w:r w:rsidRPr="007939DD">
              <w:t>Total energy usage segmented by primary source</w:t>
            </w:r>
          </w:p>
        </w:tc>
        <w:tc>
          <w:tcPr>
            <w:tcW w:w="1248" w:type="dxa"/>
            <w:vAlign w:val="bottom"/>
          </w:tcPr>
          <w:p w14:paraId="2F202666" w14:textId="77777777" w:rsidR="0092299C" w:rsidRPr="007939DD" w:rsidRDefault="0092299C" w:rsidP="0092299C">
            <w:pPr>
              <w:pStyle w:val="ARtablecolheadright"/>
            </w:pPr>
            <w:r w:rsidRPr="007939DD">
              <w:rPr>
                <w:lang w:eastAsia="en-AU"/>
              </w:rPr>
              <w:t>Terajoules</w:t>
            </w:r>
          </w:p>
        </w:tc>
        <w:tc>
          <w:tcPr>
            <w:tcW w:w="1247" w:type="dxa"/>
            <w:vAlign w:val="bottom"/>
          </w:tcPr>
          <w:p w14:paraId="7F6DD085" w14:textId="77777777" w:rsidR="0092299C" w:rsidRPr="007939DD" w:rsidRDefault="0092299C" w:rsidP="00EA6A4E">
            <w:pPr>
              <w:pStyle w:val="ARtablecolheadright"/>
            </w:pPr>
            <w:r w:rsidRPr="007939DD">
              <w:rPr>
                <w:lang w:eastAsia="en-AU"/>
              </w:rPr>
              <w:t>Cost</w:t>
            </w:r>
            <w:r w:rsidRPr="007939DD">
              <w:rPr>
                <w:lang w:eastAsia="en-AU"/>
              </w:rPr>
              <w:br/>
              <w:t>($</w:t>
            </w:r>
            <w:r w:rsidR="00EA6A4E" w:rsidRPr="007939DD">
              <w:rPr>
                <w:lang w:eastAsia="en-AU"/>
              </w:rPr>
              <w:t>M</w:t>
            </w:r>
            <w:r w:rsidRPr="007939DD">
              <w:rPr>
                <w:lang w:eastAsia="en-AU"/>
              </w:rPr>
              <w:t>)</w:t>
            </w:r>
          </w:p>
        </w:tc>
        <w:tc>
          <w:tcPr>
            <w:tcW w:w="1247" w:type="dxa"/>
            <w:vAlign w:val="bottom"/>
          </w:tcPr>
          <w:p w14:paraId="32E58ABC" w14:textId="77777777" w:rsidR="0092299C" w:rsidRPr="007939DD" w:rsidRDefault="0092299C" w:rsidP="0092299C">
            <w:pPr>
              <w:pStyle w:val="ARtablecolheadright"/>
            </w:pPr>
            <w:r w:rsidRPr="007939DD">
              <w:rPr>
                <w:lang w:eastAsia="en-AU"/>
              </w:rPr>
              <w:t>Terajoules</w:t>
            </w:r>
          </w:p>
        </w:tc>
        <w:tc>
          <w:tcPr>
            <w:tcW w:w="1247" w:type="dxa"/>
            <w:vAlign w:val="bottom"/>
          </w:tcPr>
          <w:p w14:paraId="2B08110F" w14:textId="77777777" w:rsidR="0092299C" w:rsidRPr="007939DD" w:rsidRDefault="0092299C" w:rsidP="00EA6A4E">
            <w:pPr>
              <w:pStyle w:val="ARtablecolheadright"/>
            </w:pPr>
            <w:r w:rsidRPr="007939DD">
              <w:rPr>
                <w:lang w:eastAsia="en-AU"/>
              </w:rPr>
              <w:t>Cost</w:t>
            </w:r>
            <w:r w:rsidRPr="007939DD">
              <w:rPr>
                <w:lang w:eastAsia="en-AU"/>
              </w:rPr>
              <w:br/>
              <w:t>($</w:t>
            </w:r>
            <w:r w:rsidR="00EA6A4E" w:rsidRPr="007939DD">
              <w:rPr>
                <w:lang w:eastAsia="en-AU"/>
              </w:rPr>
              <w:t>M</w:t>
            </w:r>
            <w:r w:rsidRPr="007939DD">
              <w:rPr>
                <w:lang w:eastAsia="en-AU"/>
              </w:rPr>
              <w:t>)</w:t>
            </w:r>
          </w:p>
        </w:tc>
        <w:tc>
          <w:tcPr>
            <w:tcW w:w="1247" w:type="dxa"/>
            <w:vAlign w:val="bottom"/>
          </w:tcPr>
          <w:p w14:paraId="6F834037" w14:textId="77777777" w:rsidR="0092299C" w:rsidRPr="007939DD" w:rsidRDefault="0092299C" w:rsidP="0092299C">
            <w:pPr>
              <w:pStyle w:val="ARtablecolheadright"/>
            </w:pPr>
            <w:r w:rsidRPr="007939DD">
              <w:rPr>
                <w:lang w:eastAsia="en-AU"/>
              </w:rPr>
              <w:t>Terajoules</w:t>
            </w:r>
          </w:p>
        </w:tc>
        <w:tc>
          <w:tcPr>
            <w:tcW w:w="1247" w:type="dxa"/>
            <w:vAlign w:val="bottom"/>
          </w:tcPr>
          <w:p w14:paraId="19438108" w14:textId="77777777" w:rsidR="0092299C" w:rsidRPr="007939DD" w:rsidRDefault="0092299C" w:rsidP="00EA6A4E">
            <w:pPr>
              <w:pStyle w:val="ARtablecolheadright"/>
            </w:pPr>
            <w:r w:rsidRPr="007939DD">
              <w:rPr>
                <w:lang w:eastAsia="en-AU"/>
              </w:rPr>
              <w:t>Cost</w:t>
            </w:r>
            <w:r w:rsidRPr="007939DD">
              <w:rPr>
                <w:lang w:eastAsia="en-AU"/>
              </w:rPr>
              <w:br/>
              <w:t>($</w:t>
            </w:r>
            <w:r w:rsidR="00EA6A4E" w:rsidRPr="007939DD">
              <w:rPr>
                <w:lang w:eastAsia="en-AU"/>
              </w:rPr>
              <w:t>M</w:t>
            </w:r>
            <w:r w:rsidRPr="007939DD">
              <w:rPr>
                <w:lang w:eastAsia="en-AU"/>
              </w:rPr>
              <w:t>)</w:t>
            </w:r>
          </w:p>
        </w:tc>
      </w:tr>
      <w:tr w:rsidR="00A70698" w:rsidRPr="007939DD" w14:paraId="50A75C65" w14:textId="77777777" w:rsidTr="00A70698">
        <w:tc>
          <w:tcPr>
            <w:tcW w:w="2156" w:type="dxa"/>
            <w:hideMark/>
          </w:tcPr>
          <w:p w14:paraId="6E82EA7D" w14:textId="77777777" w:rsidR="00A70698" w:rsidRPr="007939DD" w:rsidRDefault="00A70698" w:rsidP="00526747">
            <w:pPr>
              <w:pStyle w:val="ARtabletext"/>
              <w:spacing w:before="70" w:after="50"/>
            </w:pPr>
            <w:r w:rsidRPr="007939DD">
              <w:t>Electricity</w:t>
            </w:r>
          </w:p>
        </w:tc>
        <w:tc>
          <w:tcPr>
            <w:tcW w:w="1248" w:type="dxa"/>
            <w:vAlign w:val="center"/>
          </w:tcPr>
          <w:p w14:paraId="2F6ABC1E" w14:textId="77777777" w:rsidR="00A70698" w:rsidRPr="007939DD" w:rsidRDefault="00A70698" w:rsidP="00526747">
            <w:pPr>
              <w:pStyle w:val="ARtabletextright"/>
              <w:spacing w:before="70" w:after="50"/>
            </w:pPr>
            <w:r w:rsidRPr="007939DD">
              <w:t>2,275</w:t>
            </w:r>
          </w:p>
        </w:tc>
        <w:tc>
          <w:tcPr>
            <w:tcW w:w="1247" w:type="dxa"/>
            <w:vAlign w:val="center"/>
          </w:tcPr>
          <w:p w14:paraId="2CBF845F" w14:textId="77777777" w:rsidR="00A70698" w:rsidRPr="007939DD" w:rsidRDefault="00A70698" w:rsidP="00526747">
            <w:pPr>
              <w:pStyle w:val="ARtabletextright"/>
              <w:spacing w:before="70" w:after="50"/>
              <w:rPr>
                <w:color w:val="000000"/>
              </w:rPr>
            </w:pPr>
            <w:r w:rsidRPr="007939DD">
              <w:rPr>
                <w:color w:val="000000"/>
              </w:rPr>
              <w:t>$73.95</w:t>
            </w:r>
          </w:p>
        </w:tc>
        <w:tc>
          <w:tcPr>
            <w:tcW w:w="1247" w:type="dxa"/>
            <w:vAlign w:val="center"/>
          </w:tcPr>
          <w:p w14:paraId="4A45F033" w14:textId="77777777" w:rsidR="00A70698" w:rsidRPr="007939DD" w:rsidRDefault="00A70698" w:rsidP="00526747">
            <w:pPr>
              <w:pStyle w:val="ARtabletextright"/>
              <w:spacing w:before="70" w:after="50"/>
            </w:pPr>
            <w:r w:rsidRPr="007939DD">
              <w:t>2,394</w:t>
            </w:r>
          </w:p>
        </w:tc>
        <w:tc>
          <w:tcPr>
            <w:tcW w:w="1247" w:type="dxa"/>
            <w:vAlign w:val="center"/>
          </w:tcPr>
          <w:p w14:paraId="781CBD80" w14:textId="77777777" w:rsidR="00A70698" w:rsidRPr="007939DD" w:rsidRDefault="00A70698" w:rsidP="00526747">
            <w:pPr>
              <w:pStyle w:val="ARtabletextright"/>
              <w:spacing w:before="70" w:after="50"/>
              <w:rPr>
                <w:color w:val="000000"/>
              </w:rPr>
            </w:pPr>
            <w:r w:rsidRPr="007939DD">
              <w:rPr>
                <w:color w:val="000000"/>
              </w:rPr>
              <w:t>$75.32</w:t>
            </w:r>
          </w:p>
        </w:tc>
        <w:tc>
          <w:tcPr>
            <w:tcW w:w="1247" w:type="dxa"/>
            <w:vAlign w:val="center"/>
          </w:tcPr>
          <w:p w14:paraId="019EC3B3" w14:textId="77777777" w:rsidR="00A70698" w:rsidRPr="007939DD" w:rsidRDefault="00A70698" w:rsidP="00526747">
            <w:pPr>
              <w:pStyle w:val="ARtabletextright"/>
              <w:spacing w:before="70" w:after="50"/>
            </w:pPr>
            <w:r w:rsidRPr="007939DD">
              <w:t>2,366</w:t>
            </w:r>
          </w:p>
        </w:tc>
        <w:tc>
          <w:tcPr>
            <w:tcW w:w="1247" w:type="dxa"/>
            <w:vAlign w:val="center"/>
          </w:tcPr>
          <w:p w14:paraId="42C66898" w14:textId="77777777" w:rsidR="00A70698" w:rsidRPr="007939DD" w:rsidRDefault="00A70698" w:rsidP="00526747">
            <w:pPr>
              <w:pStyle w:val="ARtabletextright"/>
              <w:spacing w:before="70" w:after="50"/>
              <w:rPr>
                <w:color w:val="000000"/>
              </w:rPr>
            </w:pPr>
            <w:r w:rsidRPr="007939DD">
              <w:rPr>
                <w:color w:val="000000"/>
              </w:rPr>
              <w:t>$120.97</w:t>
            </w:r>
          </w:p>
        </w:tc>
      </w:tr>
      <w:tr w:rsidR="00A70698" w:rsidRPr="007939DD" w14:paraId="62C6F80A" w14:textId="77777777" w:rsidTr="00A70698">
        <w:tc>
          <w:tcPr>
            <w:tcW w:w="2156" w:type="dxa"/>
            <w:hideMark/>
          </w:tcPr>
          <w:p w14:paraId="3F907771" w14:textId="77777777" w:rsidR="00A70698" w:rsidRPr="007939DD" w:rsidRDefault="00A70698" w:rsidP="00526747">
            <w:pPr>
              <w:pStyle w:val="ARtabletext"/>
              <w:spacing w:before="70" w:after="50"/>
            </w:pPr>
            <w:r w:rsidRPr="007939DD">
              <w:t>Natural gas</w:t>
            </w:r>
          </w:p>
        </w:tc>
        <w:tc>
          <w:tcPr>
            <w:tcW w:w="1248" w:type="dxa"/>
            <w:vAlign w:val="center"/>
          </w:tcPr>
          <w:p w14:paraId="24430158" w14:textId="77777777" w:rsidR="00A70698" w:rsidRPr="007939DD" w:rsidRDefault="00A70698" w:rsidP="00526747">
            <w:pPr>
              <w:pStyle w:val="ARtabletextright"/>
              <w:spacing w:before="70" w:after="50"/>
            </w:pPr>
            <w:r w:rsidRPr="007939DD">
              <w:t>1,989</w:t>
            </w:r>
          </w:p>
        </w:tc>
        <w:tc>
          <w:tcPr>
            <w:tcW w:w="1247" w:type="dxa"/>
            <w:vAlign w:val="center"/>
          </w:tcPr>
          <w:p w14:paraId="399757E6" w14:textId="77777777" w:rsidR="00A70698" w:rsidRPr="007939DD" w:rsidRDefault="00A70698" w:rsidP="00526747">
            <w:pPr>
              <w:pStyle w:val="ARtabletextright"/>
              <w:spacing w:before="70" w:after="50"/>
              <w:rPr>
                <w:color w:val="000000"/>
              </w:rPr>
            </w:pPr>
            <w:r w:rsidRPr="007939DD">
              <w:rPr>
                <w:color w:val="000000"/>
              </w:rPr>
              <w:t>$15.05</w:t>
            </w:r>
          </w:p>
        </w:tc>
        <w:tc>
          <w:tcPr>
            <w:tcW w:w="1247" w:type="dxa"/>
            <w:vAlign w:val="center"/>
          </w:tcPr>
          <w:p w14:paraId="7E13DE9A" w14:textId="77777777" w:rsidR="00A70698" w:rsidRPr="007939DD" w:rsidRDefault="00A70698" w:rsidP="00526747">
            <w:pPr>
              <w:pStyle w:val="ARtabletextright"/>
              <w:spacing w:before="70" w:after="50"/>
            </w:pPr>
            <w:r w:rsidRPr="007939DD">
              <w:t>2,181</w:t>
            </w:r>
          </w:p>
        </w:tc>
        <w:tc>
          <w:tcPr>
            <w:tcW w:w="1247" w:type="dxa"/>
            <w:vAlign w:val="center"/>
          </w:tcPr>
          <w:p w14:paraId="5B4FC828" w14:textId="77777777" w:rsidR="00A70698" w:rsidRPr="007939DD" w:rsidRDefault="00A70698" w:rsidP="00526747">
            <w:pPr>
              <w:pStyle w:val="ARtabletextright"/>
              <w:spacing w:before="70" w:after="50"/>
              <w:rPr>
                <w:color w:val="000000"/>
              </w:rPr>
            </w:pPr>
            <w:r w:rsidRPr="007939DD">
              <w:rPr>
                <w:color w:val="000000"/>
              </w:rPr>
              <w:t>$16.79</w:t>
            </w:r>
          </w:p>
        </w:tc>
        <w:tc>
          <w:tcPr>
            <w:tcW w:w="1247" w:type="dxa"/>
            <w:vAlign w:val="center"/>
          </w:tcPr>
          <w:p w14:paraId="1EBE9D72" w14:textId="77777777" w:rsidR="00A70698" w:rsidRPr="007939DD" w:rsidRDefault="00A70698" w:rsidP="00526747">
            <w:pPr>
              <w:pStyle w:val="ARtabletextright"/>
              <w:spacing w:before="70" w:after="50"/>
            </w:pPr>
            <w:r w:rsidRPr="007939DD">
              <w:t>2,203</w:t>
            </w:r>
          </w:p>
        </w:tc>
        <w:tc>
          <w:tcPr>
            <w:tcW w:w="1247" w:type="dxa"/>
            <w:vAlign w:val="center"/>
          </w:tcPr>
          <w:p w14:paraId="11AADC02" w14:textId="77777777" w:rsidR="00A70698" w:rsidRPr="007939DD" w:rsidRDefault="00A70698" w:rsidP="00526747">
            <w:pPr>
              <w:pStyle w:val="ARtabletextright"/>
              <w:spacing w:before="70" w:after="50"/>
              <w:rPr>
                <w:color w:val="000000"/>
              </w:rPr>
            </w:pPr>
            <w:r w:rsidRPr="007939DD">
              <w:rPr>
                <w:color w:val="000000"/>
              </w:rPr>
              <w:t>$19.60</w:t>
            </w:r>
          </w:p>
        </w:tc>
      </w:tr>
      <w:tr w:rsidR="00A70698" w:rsidRPr="007939DD" w14:paraId="57DB052F" w14:textId="77777777" w:rsidTr="00A70698">
        <w:tc>
          <w:tcPr>
            <w:tcW w:w="2156" w:type="dxa"/>
          </w:tcPr>
          <w:p w14:paraId="06268422" w14:textId="77777777" w:rsidR="00A70698" w:rsidRPr="007939DD" w:rsidRDefault="00A70698" w:rsidP="00526747">
            <w:pPr>
              <w:pStyle w:val="ARtabletext"/>
              <w:spacing w:before="70" w:after="50"/>
            </w:pPr>
            <w:r w:rsidRPr="007939DD">
              <w:t>Co-generation steam</w:t>
            </w:r>
          </w:p>
        </w:tc>
        <w:tc>
          <w:tcPr>
            <w:tcW w:w="1248" w:type="dxa"/>
            <w:vAlign w:val="center"/>
          </w:tcPr>
          <w:p w14:paraId="0EA7C06E" w14:textId="77777777" w:rsidR="00A70698" w:rsidRPr="007939DD" w:rsidRDefault="00A70698" w:rsidP="00526747">
            <w:pPr>
              <w:pStyle w:val="ARtabletextright"/>
              <w:spacing w:before="70" w:after="50"/>
            </w:pPr>
            <w:r w:rsidRPr="007939DD">
              <w:t>641</w:t>
            </w:r>
          </w:p>
        </w:tc>
        <w:tc>
          <w:tcPr>
            <w:tcW w:w="1247" w:type="dxa"/>
            <w:vAlign w:val="center"/>
          </w:tcPr>
          <w:p w14:paraId="548DF8A7" w14:textId="77777777" w:rsidR="00A70698" w:rsidRPr="007939DD" w:rsidRDefault="00A70698" w:rsidP="00526747">
            <w:pPr>
              <w:pStyle w:val="ARtabletextright"/>
              <w:spacing w:before="70" w:after="50"/>
              <w:rPr>
                <w:color w:val="000000"/>
              </w:rPr>
            </w:pPr>
            <w:r w:rsidRPr="007939DD">
              <w:rPr>
                <w:color w:val="000000"/>
              </w:rPr>
              <w:t>$3.85</w:t>
            </w:r>
          </w:p>
        </w:tc>
        <w:tc>
          <w:tcPr>
            <w:tcW w:w="1247" w:type="dxa"/>
            <w:vAlign w:val="center"/>
          </w:tcPr>
          <w:p w14:paraId="6588FD73" w14:textId="77777777" w:rsidR="00A70698" w:rsidRPr="007939DD" w:rsidRDefault="00A70698" w:rsidP="00526747">
            <w:pPr>
              <w:pStyle w:val="ARtabletextright"/>
              <w:spacing w:before="70" w:after="50"/>
            </w:pPr>
            <w:r w:rsidRPr="007939DD">
              <w:t>661</w:t>
            </w:r>
          </w:p>
        </w:tc>
        <w:tc>
          <w:tcPr>
            <w:tcW w:w="1247" w:type="dxa"/>
            <w:vAlign w:val="center"/>
          </w:tcPr>
          <w:p w14:paraId="53701C5D" w14:textId="77777777" w:rsidR="00A70698" w:rsidRPr="007939DD" w:rsidRDefault="00A70698" w:rsidP="00526747">
            <w:pPr>
              <w:pStyle w:val="ARtabletextright"/>
              <w:spacing w:before="70" w:after="50"/>
              <w:rPr>
                <w:color w:val="000000"/>
              </w:rPr>
            </w:pPr>
            <w:r w:rsidRPr="007939DD">
              <w:rPr>
                <w:color w:val="000000"/>
              </w:rPr>
              <w:t>$4.01</w:t>
            </w:r>
          </w:p>
        </w:tc>
        <w:tc>
          <w:tcPr>
            <w:tcW w:w="1247" w:type="dxa"/>
            <w:vAlign w:val="center"/>
          </w:tcPr>
          <w:p w14:paraId="0EFCF1BB" w14:textId="77777777" w:rsidR="00A70698" w:rsidRPr="007939DD" w:rsidRDefault="00A70698" w:rsidP="00526747">
            <w:pPr>
              <w:pStyle w:val="ARtabletextright"/>
              <w:spacing w:before="70" w:after="50"/>
            </w:pPr>
            <w:r w:rsidRPr="007939DD">
              <w:t>666</w:t>
            </w:r>
          </w:p>
        </w:tc>
        <w:tc>
          <w:tcPr>
            <w:tcW w:w="1247" w:type="dxa"/>
            <w:vAlign w:val="center"/>
          </w:tcPr>
          <w:p w14:paraId="18D25386" w14:textId="77777777" w:rsidR="00A70698" w:rsidRPr="007939DD" w:rsidRDefault="00A70698" w:rsidP="00526747">
            <w:pPr>
              <w:pStyle w:val="ARtabletextright"/>
              <w:spacing w:before="70" w:after="50"/>
              <w:rPr>
                <w:color w:val="000000"/>
              </w:rPr>
            </w:pPr>
            <w:r w:rsidRPr="007939DD">
              <w:rPr>
                <w:color w:val="000000"/>
              </w:rPr>
              <w:t>$5.49</w:t>
            </w:r>
          </w:p>
        </w:tc>
      </w:tr>
      <w:tr w:rsidR="00A70698" w:rsidRPr="007939DD" w14:paraId="601CD524" w14:textId="77777777" w:rsidTr="00A70698">
        <w:tc>
          <w:tcPr>
            <w:tcW w:w="2156" w:type="dxa"/>
            <w:hideMark/>
          </w:tcPr>
          <w:p w14:paraId="0862BD2F" w14:textId="77777777" w:rsidR="00A70698" w:rsidRPr="007939DD" w:rsidRDefault="00A70698" w:rsidP="00526747">
            <w:pPr>
              <w:pStyle w:val="ARtabletext"/>
              <w:spacing w:before="70" w:after="50"/>
            </w:pPr>
            <w:r w:rsidRPr="007939DD">
              <w:t>LPG</w:t>
            </w:r>
          </w:p>
        </w:tc>
        <w:tc>
          <w:tcPr>
            <w:tcW w:w="1248" w:type="dxa"/>
            <w:vAlign w:val="center"/>
          </w:tcPr>
          <w:p w14:paraId="4F007722" w14:textId="77777777" w:rsidR="00A70698" w:rsidRPr="007939DD" w:rsidRDefault="00A70698" w:rsidP="00526747">
            <w:pPr>
              <w:pStyle w:val="ARtabletextright"/>
              <w:spacing w:before="70" w:after="50"/>
            </w:pPr>
            <w:r w:rsidRPr="007939DD">
              <w:t>94</w:t>
            </w:r>
          </w:p>
        </w:tc>
        <w:tc>
          <w:tcPr>
            <w:tcW w:w="1247" w:type="dxa"/>
            <w:vAlign w:val="center"/>
          </w:tcPr>
          <w:p w14:paraId="5FE742FE" w14:textId="77777777" w:rsidR="00A70698" w:rsidRPr="007939DD" w:rsidRDefault="00A70698" w:rsidP="00526747">
            <w:pPr>
              <w:pStyle w:val="ARtabletextright"/>
              <w:spacing w:before="70" w:after="50"/>
              <w:rPr>
                <w:color w:val="000000"/>
              </w:rPr>
            </w:pPr>
            <w:r w:rsidRPr="007939DD">
              <w:rPr>
                <w:color w:val="000000"/>
              </w:rPr>
              <w:t>$1.97</w:t>
            </w:r>
          </w:p>
        </w:tc>
        <w:tc>
          <w:tcPr>
            <w:tcW w:w="1247" w:type="dxa"/>
            <w:vAlign w:val="center"/>
          </w:tcPr>
          <w:p w14:paraId="4601FCD7" w14:textId="77777777" w:rsidR="00A70698" w:rsidRPr="007939DD" w:rsidRDefault="00A70698" w:rsidP="00526747">
            <w:pPr>
              <w:pStyle w:val="ARtabletextright"/>
              <w:spacing w:before="70" w:after="50"/>
            </w:pPr>
            <w:r w:rsidRPr="007939DD">
              <w:t>103</w:t>
            </w:r>
          </w:p>
        </w:tc>
        <w:tc>
          <w:tcPr>
            <w:tcW w:w="1247" w:type="dxa"/>
            <w:vAlign w:val="center"/>
          </w:tcPr>
          <w:p w14:paraId="554D9387" w14:textId="77777777" w:rsidR="00A70698" w:rsidRPr="007939DD" w:rsidRDefault="00A70698" w:rsidP="00526747">
            <w:pPr>
              <w:pStyle w:val="ARtabletextright"/>
              <w:spacing w:before="70" w:after="50"/>
              <w:rPr>
                <w:color w:val="000000"/>
              </w:rPr>
            </w:pPr>
            <w:r w:rsidRPr="007939DD">
              <w:rPr>
                <w:color w:val="000000"/>
              </w:rPr>
              <w:t>$2.29</w:t>
            </w:r>
          </w:p>
        </w:tc>
        <w:tc>
          <w:tcPr>
            <w:tcW w:w="1247" w:type="dxa"/>
            <w:vAlign w:val="center"/>
          </w:tcPr>
          <w:p w14:paraId="1C219091" w14:textId="77777777" w:rsidR="00A70698" w:rsidRPr="007939DD" w:rsidRDefault="00A70698" w:rsidP="00526747">
            <w:pPr>
              <w:pStyle w:val="ARtabletextright"/>
              <w:spacing w:before="70" w:after="50"/>
            </w:pPr>
            <w:r w:rsidRPr="007939DD">
              <w:t>102</w:t>
            </w:r>
          </w:p>
        </w:tc>
        <w:tc>
          <w:tcPr>
            <w:tcW w:w="1247" w:type="dxa"/>
            <w:vAlign w:val="center"/>
          </w:tcPr>
          <w:p w14:paraId="4EB3BB14" w14:textId="77777777" w:rsidR="00A70698" w:rsidRPr="007939DD" w:rsidRDefault="00A70698" w:rsidP="00526747">
            <w:pPr>
              <w:pStyle w:val="ARtabletextright"/>
              <w:spacing w:before="70" w:after="50"/>
              <w:rPr>
                <w:color w:val="000000"/>
              </w:rPr>
            </w:pPr>
            <w:r w:rsidRPr="007939DD">
              <w:rPr>
                <w:color w:val="000000"/>
              </w:rPr>
              <w:t>$2.20</w:t>
            </w:r>
          </w:p>
        </w:tc>
      </w:tr>
      <w:tr w:rsidR="00A70698" w:rsidRPr="007939DD" w14:paraId="0E82963B" w14:textId="77777777" w:rsidTr="00A70698">
        <w:tc>
          <w:tcPr>
            <w:tcW w:w="2156" w:type="dxa"/>
            <w:hideMark/>
          </w:tcPr>
          <w:p w14:paraId="4D29AEFA" w14:textId="77777777" w:rsidR="00A70698" w:rsidRPr="007939DD" w:rsidRDefault="00A70698" w:rsidP="00526747">
            <w:pPr>
              <w:pStyle w:val="ARtabletext"/>
              <w:spacing w:before="70" w:after="50"/>
            </w:pPr>
            <w:r w:rsidRPr="007939DD">
              <w:t>Diesel</w:t>
            </w:r>
          </w:p>
        </w:tc>
        <w:tc>
          <w:tcPr>
            <w:tcW w:w="1248" w:type="dxa"/>
            <w:vAlign w:val="center"/>
          </w:tcPr>
          <w:p w14:paraId="532A920C" w14:textId="77777777" w:rsidR="00A70698" w:rsidRPr="007939DD" w:rsidRDefault="00A70698" w:rsidP="00526747">
            <w:pPr>
              <w:pStyle w:val="ARtabletextright"/>
              <w:spacing w:before="70" w:after="50"/>
            </w:pPr>
            <w:r w:rsidRPr="007939DD">
              <w:t>3</w:t>
            </w:r>
          </w:p>
        </w:tc>
        <w:tc>
          <w:tcPr>
            <w:tcW w:w="1247" w:type="dxa"/>
            <w:vAlign w:val="center"/>
          </w:tcPr>
          <w:p w14:paraId="2331BF69" w14:textId="77777777" w:rsidR="00A70698" w:rsidRPr="007939DD" w:rsidRDefault="00A70698" w:rsidP="00526747">
            <w:pPr>
              <w:pStyle w:val="ARtabletextright"/>
              <w:spacing w:before="70" w:after="50"/>
              <w:rPr>
                <w:color w:val="000000"/>
              </w:rPr>
            </w:pPr>
            <w:r w:rsidRPr="007939DD">
              <w:rPr>
                <w:color w:val="000000"/>
              </w:rPr>
              <w:t>$0.05</w:t>
            </w:r>
          </w:p>
        </w:tc>
        <w:tc>
          <w:tcPr>
            <w:tcW w:w="1247" w:type="dxa"/>
            <w:vAlign w:val="center"/>
          </w:tcPr>
          <w:p w14:paraId="4688EBF2" w14:textId="77777777" w:rsidR="00A70698" w:rsidRPr="007939DD" w:rsidRDefault="00A70698" w:rsidP="00526747">
            <w:pPr>
              <w:pStyle w:val="ARtabletextright"/>
              <w:spacing w:before="70" w:after="50"/>
            </w:pPr>
            <w:r w:rsidRPr="007939DD">
              <w:t>1</w:t>
            </w:r>
          </w:p>
        </w:tc>
        <w:tc>
          <w:tcPr>
            <w:tcW w:w="1247" w:type="dxa"/>
            <w:vAlign w:val="center"/>
          </w:tcPr>
          <w:p w14:paraId="0DD083BA" w14:textId="77777777" w:rsidR="00A70698" w:rsidRPr="007939DD" w:rsidRDefault="00A70698" w:rsidP="00526747">
            <w:pPr>
              <w:pStyle w:val="ARtabletextright"/>
              <w:spacing w:before="70" w:after="50"/>
              <w:rPr>
                <w:color w:val="000000"/>
              </w:rPr>
            </w:pPr>
            <w:r w:rsidRPr="007939DD">
              <w:rPr>
                <w:color w:val="000000"/>
              </w:rPr>
              <w:t>$0.03</w:t>
            </w:r>
          </w:p>
        </w:tc>
        <w:tc>
          <w:tcPr>
            <w:tcW w:w="1247" w:type="dxa"/>
            <w:vAlign w:val="center"/>
          </w:tcPr>
          <w:p w14:paraId="135A1DC3" w14:textId="77777777" w:rsidR="00A70698" w:rsidRPr="007939DD" w:rsidRDefault="00A70698" w:rsidP="00526747">
            <w:pPr>
              <w:pStyle w:val="ARtabletextright"/>
              <w:spacing w:before="70" w:after="50"/>
            </w:pPr>
            <w:r w:rsidRPr="007939DD">
              <w:t>1</w:t>
            </w:r>
          </w:p>
        </w:tc>
        <w:tc>
          <w:tcPr>
            <w:tcW w:w="1247" w:type="dxa"/>
            <w:vAlign w:val="center"/>
          </w:tcPr>
          <w:p w14:paraId="0334753F" w14:textId="77777777" w:rsidR="00A70698" w:rsidRPr="007939DD" w:rsidRDefault="00A70698" w:rsidP="00526747">
            <w:pPr>
              <w:pStyle w:val="ARtabletextright"/>
              <w:spacing w:before="70" w:after="50"/>
              <w:rPr>
                <w:color w:val="000000"/>
              </w:rPr>
            </w:pPr>
            <w:r w:rsidRPr="007939DD">
              <w:rPr>
                <w:color w:val="000000"/>
              </w:rPr>
              <w:t>$0.02</w:t>
            </w:r>
          </w:p>
        </w:tc>
      </w:tr>
      <w:tr w:rsidR="00A70698" w:rsidRPr="007939DD" w14:paraId="6AA5582B" w14:textId="77777777" w:rsidTr="00A70698">
        <w:tc>
          <w:tcPr>
            <w:tcW w:w="2156" w:type="dxa"/>
            <w:hideMark/>
          </w:tcPr>
          <w:p w14:paraId="42CA0C95" w14:textId="77777777" w:rsidR="00A70698" w:rsidRPr="007939DD" w:rsidRDefault="00A70698" w:rsidP="00526747">
            <w:pPr>
              <w:pStyle w:val="ARtabletext"/>
              <w:spacing w:before="70" w:after="50"/>
              <w:rPr>
                <w:b/>
                <w:bCs/>
              </w:rPr>
            </w:pPr>
            <w:r w:rsidRPr="007939DD">
              <w:rPr>
                <w:b/>
                <w:bCs/>
              </w:rPr>
              <w:t>Total</w:t>
            </w:r>
          </w:p>
        </w:tc>
        <w:tc>
          <w:tcPr>
            <w:tcW w:w="1248" w:type="dxa"/>
            <w:vAlign w:val="center"/>
          </w:tcPr>
          <w:p w14:paraId="5C5194FB" w14:textId="77777777" w:rsidR="00A70698" w:rsidRPr="007939DD" w:rsidRDefault="00A70698" w:rsidP="00526747">
            <w:pPr>
              <w:pStyle w:val="ARtabletextrightbold"/>
              <w:spacing w:before="70" w:after="50"/>
            </w:pPr>
            <w:r w:rsidRPr="007939DD">
              <w:t>5,002</w:t>
            </w:r>
          </w:p>
        </w:tc>
        <w:tc>
          <w:tcPr>
            <w:tcW w:w="1247" w:type="dxa"/>
            <w:vAlign w:val="center"/>
          </w:tcPr>
          <w:p w14:paraId="40CD4DC1" w14:textId="77777777" w:rsidR="00A70698" w:rsidRPr="007939DD" w:rsidRDefault="00A70698" w:rsidP="00526747">
            <w:pPr>
              <w:pStyle w:val="ARtabletextrightbold"/>
              <w:spacing w:before="70" w:after="50"/>
              <w:rPr>
                <w:color w:val="000000"/>
              </w:rPr>
            </w:pPr>
            <w:r w:rsidRPr="007939DD">
              <w:rPr>
                <w:color w:val="000000"/>
              </w:rPr>
              <w:t>$94.87</w:t>
            </w:r>
          </w:p>
        </w:tc>
        <w:tc>
          <w:tcPr>
            <w:tcW w:w="1247" w:type="dxa"/>
            <w:vAlign w:val="center"/>
          </w:tcPr>
          <w:p w14:paraId="1F2CC686" w14:textId="77777777" w:rsidR="00A70698" w:rsidRPr="007939DD" w:rsidRDefault="00A70698" w:rsidP="00526747">
            <w:pPr>
              <w:pStyle w:val="ARtabletextrightbold"/>
              <w:spacing w:before="70" w:after="50"/>
            </w:pPr>
            <w:r w:rsidRPr="007939DD">
              <w:t>5,340</w:t>
            </w:r>
          </w:p>
        </w:tc>
        <w:tc>
          <w:tcPr>
            <w:tcW w:w="1247" w:type="dxa"/>
            <w:vAlign w:val="center"/>
          </w:tcPr>
          <w:p w14:paraId="13C8BB41" w14:textId="77777777" w:rsidR="00A70698" w:rsidRPr="007939DD" w:rsidRDefault="00A70698" w:rsidP="00526747">
            <w:pPr>
              <w:pStyle w:val="ARtabletextrightbold"/>
              <w:spacing w:before="70" w:after="50"/>
              <w:rPr>
                <w:color w:val="000000"/>
              </w:rPr>
            </w:pPr>
            <w:r w:rsidRPr="007939DD">
              <w:rPr>
                <w:color w:val="000000"/>
              </w:rPr>
              <w:t>$98.44</w:t>
            </w:r>
          </w:p>
        </w:tc>
        <w:tc>
          <w:tcPr>
            <w:tcW w:w="1247" w:type="dxa"/>
            <w:vAlign w:val="center"/>
          </w:tcPr>
          <w:p w14:paraId="16C46569" w14:textId="77777777" w:rsidR="00A70698" w:rsidRPr="007939DD" w:rsidRDefault="00A70698" w:rsidP="00526747">
            <w:pPr>
              <w:pStyle w:val="ARtabletextrightbold"/>
              <w:spacing w:before="70" w:after="50"/>
            </w:pPr>
            <w:r w:rsidRPr="007939DD">
              <w:t>5,338</w:t>
            </w:r>
          </w:p>
        </w:tc>
        <w:tc>
          <w:tcPr>
            <w:tcW w:w="1247" w:type="dxa"/>
            <w:vAlign w:val="center"/>
          </w:tcPr>
          <w:p w14:paraId="07733AD9" w14:textId="77777777" w:rsidR="00A70698" w:rsidRPr="007939DD" w:rsidRDefault="00A70698" w:rsidP="00526747">
            <w:pPr>
              <w:pStyle w:val="ARtabletextrightbold"/>
              <w:spacing w:before="70" w:after="50"/>
              <w:rPr>
                <w:color w:val="000000"/>
              </w:rPr>
            </w:pPr>
            <w:r w:rsidRPr="007939DD">
              <w:rPr>
                <w:color w:val="000000"/>
              </w:rPr>
              <w:t>$148.28</w:t>
            </w:r>
          </w:p>
        </w:tc>
      </w:tr>
    </w:tbl>
    <w:p w14:paraId="64345272" w14:textId="77777777" w:rsidR="0092299C" w:rsidRPr="007939DD" w:rsidRDefault="0092299C" w:rsidP="00526747">
      <w:pPr>
        <w:pStyle w:val="ARbodynospace"/>
        <w:rPr>
          <w:lang w:eastAsia="en-AU"/>
        </w:rPr>
      </w:pPr>
    </w:p>
    <w:tbl>
      <w:tblPr>
        <w:tblStyle w:val="TableGrid"/>
        <w:tblW w:w="9639" w:type="dxa"/>
        <w:tblLook w:val="06A0" w:firstRow="1" w:lastRow="0" w:firstColumn="1" w:lastColumn="0" w:noHBand="1" w:noVBand="1"/>
      </w:tblPr>
      <w:tblGrid>
        <w:gridCol w:w="5877"/>
        <w:gridCol w:w="1254"/>
        <w:gridCol w:w="1254"/>
        <w:gridCol w:w="1254"/>
      </w:tblGrid>
      <w:tr w:rsidR="0092299C" w:rsidRPr="007939DD" w14:paraId="63615688" w14:textId="77777777" w:rsidTr="00E470D3">
        <w:trPr>
          <w:cnfStyle w:val="100000000000" w:firstRow="1" w:lastRow="0" w:firstColumn="0" w:lastColumn="0" w:oddVBand="0" w:evenVBand="0" w:oddHBand="0" w:evenHBand="0" w:firstRowFirstColumn="0" w:firstRowLastColumn="0" w:lastRowFirstColumn="0" w:lastRowLastColumn="0"/>
          <w:tblHeader/>
        </w:trPr>
        <w:tc>
          <w:tcPr>
            <w:tcW w:w="5877" w:type="dxa"/>
          </w:tcPr>
          <w:p w14:paraId="464BBDAC" w14:textId="77777777" w:rsidR="0092299C" w:rsidRPr="007939DD" w:rsidRDefault="0092299C" w:rsidP="0092299C">
            <w:pPr>
              <w:pStyle w:val="ARtablecolhead"/>
              <w:rPr>
                <w:color w:val="000000"/>
                <w:lang w:eastAsia="en-AU"/>
              </w:rPr>
            </w:pPr>
            <w:r w:rsidRPr="007939DD">
              <w:lastRenderedPageBreak/>
              <w:t>Description</w:t>
            </w:r>
          </w:p>
        </w:tc>
        <w:tc>
          <w:tcPr>
            <w:tcW w:w="1254" w:type="dxa"/>
          </w:tcPr>
          <w:p w14:paraId="62B85CA7" w14:textId="77777777" w:rsidR="0092299C" w:rsidRPr="007939DD" w:rsidRDefault="00E470D3" w:rsidP="00E470D3">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2015</w:t>
            </w:r>
            <w:r w:rsidR="0092299C" w:rsidRPr="007939DD">
              <w:rPr>
                <w:lang w:eastAsia="en-AU"/>
              </w:rPr>
              <w:t>–1</w:t>
            </w:r>
            <w:r w:rsidRPr="007939DD">
              <w:rPr>
                <w:lang w:eastAsia="en-AU"/>
              </w:rPr>
              <w:t>6</w:t>
            </w:r>
          </w:p>
        </w:tc>
        <w:tc>
          <w:tcPr>
            <w:tcW w:w="1254" w:type="dxa"/>
          </w:tcPr>
          <w:p w14:paraId="55C76575" w14:textId="77777777" w:rsidR="0092299C" w:rsidRPr="007939DD" w:rsidRDefault="0092299C" w:rsidP="00E470D3">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201</w:t>
            </w:r>
            <w:r w:rsidR="00E470D3" w:rsidRPr="007939DD">
              <w:rPr>
                <w:lang w:eastAsia="en-AU"/>
              </w:rPr>
              <w:t>6</w:t>
            </w:r>
            <w:r w:rsidRPr="007939DD">
              <w:rPr>
                <w:lang w:eastAsia="en-AU"/>
              </w:rPr>
              <w:t>–1</w:t>
            </w:r>
            <w:r w:rsidR="00E470D3" w:rsidRPr="007939DD">
              <w:rPr>
                <w:lang w:eastAsia="en-AU"/>
              </w:rPr>
              <w:t>7</w:t>
            </w:r>
          </w:p>
        </w:tc>
        <w:tc>
          <w:tcPr>
            <w:tcW w:w="1254" w:type="dxa"/>
          </w:tcPr>
          <w:p w14:paraId="5D8C1DD5" w14:textId="77777777" w:rsidR="0092299C" w:rsidRPr="007939DD" w:rsidRDefault="0092299C" w:rsidP="00E470D3">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201</w:t>
            </w:r>
            <w:r w:rsidR="00E470D3" w:rsidRPr="007939DD">
              <w:rPr>
                <w:lang w:eastAsia="en-AU"/>
              </w:rPr>
              <w:t>7</w:t>
            </w:r>
            <w:r w:rsidRPr="007939DD">
              <w:rPr>
                <w:lang w:eastAsia="en-AU"/>
              </w:rPr>
              <w:t>–1</w:t>
            </w:r>
            <w:r w:rsidR="00E470D3" w:rsidRPr="007939DD">
              <w:rPr>
                <w:lang w:eastAsia="en-AU"/>
              </w:rPr>
              <w:t>8</w:t>
            </w:r>
          </w:p>
        </w:tc>
      </w:tr>
      <w:tr w:rsidR="00A70698" w:rsidRPr="007939DD" w14:paraId="1A4C6156" w14:textId="77777777" w:rsidTr="00E470D3">
        <w:tc>
          <w:tcPr>
            <w:tcW w:w="5877" w:type="dxa"/>
          </w:tcPr>
          <w:p w14:paraId="28419DAA" w14:textId="77777777" w:rsidR="00A70698" w:rsidRPr="007939DD" w:rsidRDefault="00A70698" w:rsidP="0092299C">
            <w:pPr>
              <w:pStyle w:val="ARtabletext"/>
            </w:pPr>
            <w:r w:rsidRPr="007939DD">
              <w:t>Energy u</w:t>
            </w:r>
            <w:r w:rsidR="004D2F68" w:rsidRPr="007939DD">
              <w:t>sed per separation (gigajoules/</w:t>
            </w:r>
            <w:r w:rsidRPr="007939DD">
              <w:t>separation)</w:t>
            </w:r>
          </w:p>
        </w:tc>
        <w:tc>
          <w:tcPr>
            <w:tcW w:w="1254" w:type="dxa"/>
          </w:tcPr>
          <w:p w14:paraId="784A38B4" w14:textId="77777777" w:rsidR="00A70698" w:rsidRPr="007939DD" w:rsidRDefault="00A70698" w:rsidP="00A70698">
            <w:pPr>
              <w:pStyle w:val="ARtabletextright"/>
            </w:pPr>
            <w:r w:rsidRPr="007939DD">
              <w:t>2.92</w:t>
            </w:r>
          </w:p>
        </w:tc>
        <w:tc>
          <w:tcPr>
            <w:tcW w:w="1254" w:type="dxa"/>
          </w:tcPr>
          <w:p w14:paraId="526E4933" w14:textId="77777777" w:rsidR="00A70698" w:rsidRPr="007939DD" w:rsidRDefault="00A70698" w:rsidP="00A70698">
            <w:pPr>
              <w:pStyle w:val="ARtabletextright"/>
            </w:pPr>
            <w:r w:rsidRPr="007939DD">
              <w:t>2.93</w:t>
            </w:r>
          </w:p>
        </w:tc>
        <w:tc>
          <w:tcPr>
            <w:tcW w:w="1254" w:type="dxa"/>
          </w:tcPr>
          <w:p w14:paraId="6BFB1473" w14:textId="77777777" w:rsidR="00A70698" w:rsidRPr="007939DD" w:rsidRDefault="00A70698" w:rsidP="00A70698">
            <w:pPr>
              <w:pStyle w:val="ARtabletextright"/>
            </w:pPr>
            <w:r w:rsidRPr="007939DD">
              <w:t>2.82</w:t>
            </w:r>
          </w:p>
        </w:tc>
      </w:tr>
      <w:tr w:rsidR="00A70698" w:rsidRPr="007939DD" w14:paraId="5A32624F" w14:textId="77777777" w:rsidTr="00E470D3">
        <w:tc>
          <w:tcPr>
            <w:tcW w:w="5877" w:type="dxa"/>
          </w:tcPr>
          <w:p w14:paraId="7F3EE6E5" w14:textId="77777777" w:rsidR="00A70698" w:rsidRPr="007939DD" w:rsidRDefault="00A70698" w:rsidP="0092299C">
            <w:pPr>
              <w:pStyle w:val="ARtabletext"/>
            </w:pPr>
            <w:r w:rsidRPr="007939DD">
              <w:t>Energ</w:t>
            </w:r>
            <w:r w:rsidR="004D2F68" w:rsidRPr="007939DD">
              <w:t>y used per bed day (gigajoules/</w:t>
            </w:r>
            <w:r w:rsidRPr="007939DD">
              <w:t>bed day)</w:t>
            </w:r>
          </w:p>
        </w:tc>
        <w:tc>
          <w:tcPr>
            <w:tcW w:w="1254" w:type="dxa"/>
          </w:tcPr>
          <w:p w14:paraId="2B2CEA69" w14:textId="77777777" w:rsidR="00A70698" w:rsidRPr="007939DD" w:rsidRDefault="00A70698" w:rsidP="00A70698">
            <w:pPr>
              <w:pStyle w:val="ARtabletextright"/>
            </w:pPr>
            <w:r w:rsidRPr="007939DD">
              <w:t>0.73</w:t>
            </w:r>
          </w:p>
        </w:tc>
        <w:tc>
          <w:tcPr>
            <w:tcW w:w="1254" w:type="dxa"/>
          </w:tcPr>
          <w:p w14:paraId="75298480" w14:textId="77777777" w:rsidR="00A70698" w:rsidRPr="007939DD" w:rsidRDefault="00A70698" w:rsidP="00A70698">
            <w:pPr>
              <w:pStyle w:val="ARtabletextright"/>
            </w:pPr>
            <w:r w:rsidRPr="007939DD">
              <w:t>0.72</w:t>
            </w:r>
          </w:p>
        </w:tc>
        <w:tc>
          <w:tcPr>
            <w:tcW w:w="1254" w:type="dxa"/>
          </w:tcPr>
          <w:p w14:paraId="54CD11D8" w14:textId="77777777" w:rsidR="00A70698" w:rsidRPr="007939DD" w:rsidRDefault="00A70698" w:rsidP="00A70698">
            <w:pPr>
              <w:pStyle w:val="ARtabletextright"/>
            </w:pPr>
            <w:r w:rsidRPr="007939DD">
              <w:t>0.75</w:t>
            </w:r>
          </w:p>
        </w:tc>
      </w:tr>
      <w:tr w:rsidR="00A70698" w:rsidRPr="007939DD" w14:paraId="7B214EE1" w14:textId="77777777" w:rsidTr="00E470D3">
        <w:tc>
          <w:tcPr>
            <w:tcW w:w="5877" w:type="dxa"/>
          </w:tcPr>
          <w:p w14:paraId="59F25E8B" w14:textId="77777777" w:rsidR="00A70698" w:rsidRPr="007939DD" w:rsidRDefault="00A70698" w:rsidP="0092299C">
            <w:pPr>
              <w:pStyle w:val="ARtabletext"/>
            </w:pPr>
            <w:r w:rsidRPr="007939DD">
              <w:t>Energy used per unit of floor space (gigajoules/m</w:t>
            </w:r>
            <w:r w:rsidRPr="007939DD">
              <w:rPr>
                <w:vertAlign w:val="superscript"/>
              </w:rPr>
              <w:t>2</w:t>
            </w:r>
            <w:r w:rsidRPr="007939DD">
              <w:t>)</w:t>
            </w:r>
          </w:p>
        </w:tc>
        <w:tc>
          <w:tcPr>
            <w:tcW w:w="1254" w:type="dxa"/>
          </w:tcPr>
          <w:p w14:paraId="4221DF46" w14:textId="77777777" w:rsidR="00A70698" w:rsidRPr="007939DD" w:rsidRDefault="00A70698" w:rsidP="00A70698">
            <w:pPr>
              <w:pStyle w:val="ARtabletextright"/>
            </w:pPr>
            <w:r w:rsidRPr="007939DD">
              <w:t>1.51</w:t>
            </w:r>
          </w:p>
        </w:tc>
        <w:tc>
          <w:tcPr>
            <w:tcW w:w="1254" w:type="dxa"/>
          </w:tcPr>
          <w:p w14:paraId="287F6609" w14:textId="77777777" w:rsidR="00A70698" w:rsidRPr="007939DD" w:rsidRDefault="00A70698" w:rsidP="00A70698">
            <w:pPr>
              <w:pStyle w:val="ARtabletextright"/>
            </w:pPr>
            <w:r w:rsidRPr="007939DD">
              <w:t>1.53</w:t>
            </w:r>
          </w:p>
        </w:tc>
        <w:tc>
          <w:tcPr>
            <w:tcW w:w="1254" w:type="dxa"/>
          </w:tcPr>
          <w:p w14:paraId="3A7A266F" w14:textId="77777777" w:rsidR="00A70698" w:rsidRPr="007939DD" w:rsidRDefault="00A70698" w:rsidP="00A70698">
            <w:pPr>
              <w:pStyle w:val="ARtabletextright"/>
            </w:pPr>
            <w:r w:rsidRPr="007939DD">
              <w:t>1.55</w:t>
            </w:r>
          </w:p>
        </w:tc>
      </w:tr>
      <w:tr w:rsidR="00A70698" w:rsidRPr="007939DD" w14:paraId="34A73D32" w14:textId="77777777" w:rsidTr="00E470D3">
        <w:tc>
          <w:tcPr>
            <w:tcW w:w="5877" w:type="dxa"/>
          </w:tcPr>
          <w:p w14:paraId="47DC16C8" w14:textId="77777777" w:rsidR="00A70698" w:rsidRPr="007939DD" w:rsidRDefault="00A70698" w:rsidP="0092299C">
            <w:pPr>
              <w:pStyle w:val="ARtabletext"/>
            </w:pPr>
            <w:r w:rsidRPr="007939DD">
              <w:t>Greenhouse gas emissions per separation (tonnes CO</w:t>
            </w:r>
            <w:r w:rsidRPr="007939DD">
              <w:rPr>
                <w:vertAlign w:val="subscript"/>
              </w:rPr>
              <w:t>2</w:t>
            </w:r>
            <w:r w:rsidRPr="007939DD">
              <w:t>-e/separation)</w:t>
            </w:r>
          </w:p>
        </w:tc>
        <w:tc>
          <w:tcPr>
            <w:tcW w:w="1254" w:type="dxa"/>
          </w:tcPr>
          <w:p w14:paraId="6162D909" w14:textId="77777777" w:rsidR="00A70698" w:rsidRPr="007939DD" w:rsidRDefault="00A70698" w:rsidP="00A70698">
            <w:pPr>
              <w:pStyle w:val="ARtabletextright"/>
            </w:pPr>
            <w:r w:rsidRPr="007939DD">
              <w:t>0.49</w:t>
            </w:r>
          </w:p>
        </w:tc>
        <w:tc>
          <w:tcPr>
            <w:tcW w:w="1254" w:type="dxa"/>
          </w:tcPr>
          <w:p w14:paraId="282D1B11" w14:textId="77777777" w:rsidR="00A70698" w:rsidRPr="007939DD" w:rsidRDefault="00A70698" w:rsidP="00A70698">
            <w:pPr>
              <w:pStyle w:val="ARtabletextright"/>
            </w:pPr>
            <w:r w:rsidRPr="007939DD">
              <w:t>0.48</w:t>
            </w:r>
          </w:p>
        </w:tc>
        <w:tc>
          <w:tcPr>
            <w:tcW w:w="1254" w:type="dxa"/>
          </w:tcPr>
          <w:p w14:paraId="65742B1F" w14:textId="77777777" w:rsidR="00A70698" w:rsidRPr="007939DD" w:rsidRDefault="00A70698" w:rsidP="00A70698">
            <w:pPr>
              <w:pStyle w:val="ARtabletextright"/>
            </w:pPr>
            <w:r w:rsidRPr="007939DD">
              <w:t>0.44</w:t>
            </w:r>
          </w:p>
        </w:tc>
      </w:tr>
      <w:tr w:rsidR="00A70698" w:rsidRPr="007939DD" w14:paraId="43A0613F" w14:textId="77777777" w:rsidTr="00E470D3">
        <w:tc>
          <w:tcPr>
            <w:tcW w:w="5877" w:type="dxa"/>
          </w:tcPr>
          <w:p w14:paraId="0EE38773" w14:textId="77777777" w:rsidR="00A70698" w:rsidRPr="007939DD" w:rsidRDefault="00A70698" w:rsidP="0092299C">
            <w:pPr>
              <w:pStyle w:val="ARtabletext"/>
            </w:pPr>
            <w:r w:rsidRPr="007939DD">
              <w:t>Greenhouse gas emissions per bed day (tonnes CO</w:t>
            </w:r>
            <w:r w:rsidRPr="007939DD">
              <w:rPr>
                <w:vertAlign w:val="subscript"/>
              </w:rPr>
              <w:t>2</w:t>
            </w:r>
            <w:r w:rsidRPr="007939DD">
              <w:t>-e/bed day)</w:t>
            </w:r>
          </w:p>
        </w:tc>
        <w:tc>
          <w:tcPr>
            <w:tcW w:w="1254" w:type="dxa"/>
          </w:tcPr>
          <w:p w14:paraId="49D009EA" w14:textId="77777777" w:rsidR="00A70698" w:rsidRPr="007939DD" w:rsidRDefault="00A70698" w:rsidP="00A70698">
            <w:pPr>
              <w:pStyle w:val="ARtabletextright"/>
            </w:pPr>
            <w:r w:rsidRPr="007939DD">
              <w:t>0.12</w:t>
            </w:r>
          </w:p>
        </w:tc>
        <w:tc>
          <w:tcPr>
            <w:tcW w:w="1254" w:type="dxa"/>
          </w:tcPr>
          <w:p w14:paraId="4D192641" w14:textId="77777777" w:rsidR="00A70698" w:rsidRPr="007939DD" w:rsidRDefault="00A70698" w:rsidP="00A70698">
            <w:pPr>
              <w:pStyle w:val="ARtabletextright"/>
            </w:pPr>
            <w:r w:rsidRPr="007939DD">
              <w:t>0.12</w:t>
            </w:r>
          </w:p>
        </w:tc>
        <w:tc>
          <w:tcPr>
            <w:tcW w:w="1254" w:type="dxa"/>
          </w:tcPr>
          <w:p w14:paraId="58DD7A0E" w14:textId="77777777" w:rsidR="00A70698" w:rsidRPr="007939DD" w:rsidRDefault="00A70698" w:rsidP="00A70698">
            <w:pPr>
              <w:pStyle w:val="ARtabletextright"/>
            </w:pPr>
            <w:r w:rsidRPr="007939DD">
              <w:t>0.12</w:t>
            </w:r>
          </w:p>
        </w:tc>
      </w:tr>
      <w:tr w:rsidR="00A70698" w:rsidRPr="007939DD" w14:paraId="06B504F2" w14:textId="77777777" w:rsidTr="00E470D3">
        <w:tc>
          <w:tcPr>
            <w:tcW w:w="5877" w:type="dxa"/>
          </w:tcPr>
          <w:p w14:paraId="7ABF98E2" w14:textId="77777777" w:rsidR="00A70698" w:rsidRPr="007939DD" w:rsidRDefault="00A70698" w:rsidP="0092299C">
            <w:pPr>
              <w:pStyle w:val="ARtabletext"/>
            </w:pPr>
            <w:r w:rsidRPr="007939DD">
              <w:t>Greenhouse gas emissions per unit of floor space (tonnes CO</w:t>
            </w:r>
            <w:r w:rsidRPr="007939DD">
              <w:rPr>
                <w:vertAlign w:val="subscript"/>
              </w:rPr>
              <w:t>2</w:t>
            </w:r>
            <w:r w:rsidRPr="007939DD">
              <w:t>-e/m</w:t>
            </w:r>
            <w:r w:rsidRPr="007939DD">
              <w:rPr>
                <w:vertAlign w:val="superscript"/>
              </w:rPr>
              <w:t>2</w:t>
            </w:r>
            <w:r w:rsidRPr="007939DD">
              <w:t>)</w:t>
            </w:r>
          </w:p>
        </w:tc>
        <w:tc>
          <w:tcPr>
            <w:tcW w:w="1254" w:type="dxa"/>
          </w:tcPr>
          <w:p w14:paraId="2358FEA1" w14:textId="77777777" w:rsidR="00A70698" w:rsidRPr="007939DD" w:rsidRDefault="00A70698" w:rsidP="00A70698">
            <w:pPr>
              <w:pStyle w:val="ARtabletextright"/>
            </w:pPr>
            <w:r w:rsidRPr="007939DD">
              <w:t>0.25</w:t>
            </w:r>
          </w:p>
        </w:tc>
        <w:tc>
          <w:tcPr>
            <w:tcW w:w="1254" w:type="dxa"/>
          </w:tcPr>
          <w:p w14:paraId="282D28F4" w14:textId="77777777" w:rsidR="00A70698" w:rsidRPr="007939DD" w:rsidRDefault="00A70698" w:rsidP="00A70698">
            <w:pPr>
              <w:pStyle w:val="ARtabletextright"/>
            </w:pPr>
            <w:r w:rsidRPr="007939DD">
              <w:t>0.25</w:t>
            </w:r>
          </w:p>
        </w:tc>
        <w:tc>
          <w:tcPr>
            <w:tcW w:w="1254" w:type="dxa"/>
          </w:tcPr>
          <w:p w14:paraId="6788D089" w14:textId="77777777" w:rsidR="00A70698" w:rsidRPr="007939DD" w:rsidRDefault="00A70698" w:rsidP="00A70698">
            <w:pPr>
              <w:pStyle w:val="ARtabletextright"/>
            </w:pPr>
            <w:r w:rsidRPr="007939DD">
              <w:t>0.24</w:t>
            </w:r>
          </w:p>
        </w:tc>
      </w:tr>
    </w:tbl>
    <w:p w14:paraId="698B5DFA" w14:textId="77777777" w:rsidR="00A70698" w:rsidRPr="007939DD" w:rsidRDefault="004D2F68" w:rsidP="00A70698">
      <w:pPr>
        <w:pStyle w:val="ARtablefootnote"/>
        <w:rPr>
          <w:lang w:eastAsia="en-AU"/>
        </w:rPr>
      </w:pPr>
      <w:r w:rsidRPr="007939DD">
        <w:rPr>
          <w:lang w:eastAsia="en-AU"/>
        </w:rPr>
        <w:t>Public health services are GST-</w:t>
      </w:r>
      <w:r w:rsidR="00A70698" w:rsidRPr="007939DD">
        <w:rPr>
          <w:lang w:eastAsia="en-AU"/>
        </w:rPr>
        <w:t>exempt organisations. Reported cost data for public health servic</w:t>
      </w:r>
      <w:r w:rsidRPr="007939DD">
        <w:rPr>
          <w:lang w:eastAsia="en-AU"/>
        </w:rPr>
        <w:t>es is exclusive of GST. Public h</w:t>
      </w:r>
      <w:r w:rsidR="00A70698" w:rsidRPr="007939DD">
        <w:rPr>
          <w:lang w:eastAsia="en-AU"/>
        </w:rPr>
        <w:t>ealth greenhouse gas emission indicators include emissions associated with the use of nitrous oxide in public hospitals.</w:t>
      </w:r>
    </w:p>
    <w:p w14:paraId="22A12427" w14:textId="77777777" w:rsidR="00A70698" w:rsidRPr="007939DD" w:rsidRDefault="00A70698" w:rsidP="00A70698">
      <w:pPr>
        <w:pStyle w:val="ARtablefootnote"/>
        <w:rPr>
          <w:lang w:eastAsia="en-AU"/>
        </w:rPr>
      </w:pPr>
      <w:r w:rsidRPr="007939DD">
        <w:rPr>
          <w:lang w:eastAsia="en-AU"/>
        </w:rPr>
        <w:t>Reported energy usage includes a 9 per</w:t>
      </w:r>
      <w:r w:rsidR="004D2F68" w:rsidRPr="007939DD">
        <w:rPr>
          <w:lang w:eastAsia="en-AU"/>
        </w:rPr>
        <w:t xml:space="preserve"> </w:t>
      </w:r>
      <w:r w:rsidRPr="007939DD">
        <w:rPr>
          <w:lang w:eastAsia="en-AU"/>
        </w:rPr>
        <w:t>cent estimate due to some data being unavailable from energy retailers at the time of reporting.</w:t>
      </w:r>
    </w:p>
    <w:p w14:paraId="1AF4A7F7" w14:textId="77777777" w:rsidR="009E7181" w:rsidRPr="007939DD" w:rsidRDefault="00A70698" w:rsidP="00A70698">
      <w:pPr>
        <w:pStyle w:val="ARtablefootnote"/>
        <w:rPr>
          <w:lang w:eastAsia="en-AU"/>
        </w:rPr>
      </w:pPr>
      <w:r w:rsidRPr="007939DD">
        <w:rPr>
          <w:lang w:eastAsia="en-AU"/>
        </w:rPr>
        <w:t>1 terajoule equates to 1,000,000 megajoules and 1 gigajoule equates to 1,000 megajoules.</w:t>
      </w:r>
    </w:p>
    <w:p w14:paraId="36DC6042" w14:textId="77777777" w:rsidR="0092299C" w:rsidRPr="007939DD" w:rsidRDefault="0092299C" w:rsidP="005F7104">
      <w:pPr>
        <w:pStyle w:val="Heading2"/>
      </w:pPr>
      <w:r w:rsidRPr="007939DD">
        <w:t>Water use</w:t>
      </w:r>
    </w:p>
    <w:p w14:paraId="3F65A04A" w14:textId="77777777" w:rsidR="0092299C" w:rsidRPr="007939DD" w:rsidRDefault="0092299C" w:rsidP="0092299C">
      <w:pPr>
        <w:pStyle w:val="Heading3"/>
      </w:pPr>
      <w:r w:rsidRPr="007939DD">
        <w:t>Office-based</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835"/>
        <w:gridCol w:w="2268"/>
        <w:gridCol w:w="2268"/>
        <w:gridCol w:w="2268"/>
      </w:tblGrid>
      <w:tr w:rsidR="0092299C" w:rsidRPr="007939DD" w14:paraId="58912B67" w14:textId="77777777" w:rsidTr="005640EF">
        <w:trPr>
          <w:cantSplit/>
          <w:trHeight w:val="360"/>
          <w:tblHeader/>
        </w:trPr>
        <w:tc>
          <w:tcPr>
            <w:tcW w:w="2835" w:type="dxa"/>
          </w:tcPr>
          <w:p w14:paraId="38C30855" w14:textId="77777777" w:rsidR="0092299C" w:rsidRPr="007939DD" w:rsidRDefault="0092299C" w:rsidP="0092299C">
            <w:pPr>
              <w:pStyle w:val="ARtablecolhead"/>
            </w:pPr>
            <w:r w:rsidRPr="007939DD">
              <w:t>Description</w:t>
            </w:r>
          </w:p>
        </w:tc>
        <w:tc>
          <w:tcPr>
            <w:tcW w:w="2268" w:type="dxa"/>
            <w:tcBorders>
              <w:top w:val="nil"/>
            </w:tcBorders>
            <w:vAlign w:val="bottom"/>
          </w:tcPr>
          <w:p w14:paraId="2D23695D" w14:textId="77777777" w:rsidR="0092299C" w:rsidRPr="007939DD" w:rsidRDefault="0092299C" w:rsidP="00E470D3">
            <w:pPr>
              <w:pStyle w:val="ARtablecolheadright"/>
            </w:pPr>
            <w:r w:rsidRPr="007939DD">
              <w:t>201</w:t>
            </w:r>
            <w:r w:rsidR="00E470D3" w:rsidRPr="007939DD">
              <w:t>5</w:t>
            </w:r>
            <w:r w:rsidRPr="007939DD">
              <w:t>–1</w:t>
            </w:r>
            <w:r w:rsidR="00E470D3" w:rsidRPr="007939DD">
              <w:t>6</w:t>
            </w:r>
            <w:r w:rsidRPr="007939DD">
              <w:t xml:space="preserve"> estimate</w:t>
            </w:r>
          </w:p>
        </w:tc>
        <w:tc>
          <w:tcPr>
            <w:tcW w:w="2268" w:type="dxa"/>
            <w:tcBorders>
              <w:top w:val="nil"/>
            </w:tcBorders>
          </w:tcPr>
          <w:p w14:paraId="428DEF60" w14:textId="77777777" w:rsidR="0092299C" w:rsidRPr="007939DD" w:rsidRDefault="0092299C" w:rsidP="00E470D3">
            <w:pPr>
              <w:pStyle w:val="ARtablecolheadright"/>
            </w:pPr>
            <w:r w:rsidRPr="007939DD">
              <w:t>201</w:t>
            </w:r>
            <w:r w:rsidR="00E470D3" w:rsidRPr="007939DD">
              <w:t>6</w:t>
            </w:r>
            <w:r w:rsidRPr="007939DD">
              <w:t>–1</w:t>
            </w:r>
            <w:r w:rsidR="00E470D3" w:rsidRPr="007939DD">
              <w:t>7</w:t>
            </w:r>
            <w:r w:rsidRPr="007939DD">
              <w:t xml:space="preserve"> estimate</w:t>
            </w:r>
          </w:p>
        </w:tc>
        <w:tc>
          <w:tcPr>
            <w:tcW w:w="2268" w:type="dxa"/>
          </w:tcPr>
          <w:p w14:paraId="5A250081" w14:textId="77777777" w:rsidR="0092299C" w:rsidRPr="007939DD" w:rsidRDefault="0092299C" w:rsidP="00E470D3">
            <w:pPr>
              <w:pStyle w:val="ARtablecolheadright"/>
            </w:pPr>
            <w:r w:rsidRPr="007939DD">
              <w:t>201</w:t>
            </w:r>
            <w:r w:rsidR="00E470D3" w:rsidRPr="007939DD">
              <w:t>7</w:t>
            </w:r>
            <w:r w:rsidRPr="007939DD">
              <w:t>–1</w:t>
            </w:r>
            <w:r w:rsidR="00E470D3" w:rsidRPr="007939DD">
              <w:t>8</w:t>
            </w:r>
            <w:r w:rsidRPr="007939DD">
              <w:t xml:space="preserve"> estimate</w:t>
            </w:r>
          </w:p>
        </w:tc>
      </w:tr>
      <w:tr w:rsidR="00951CEC" w:rsidRPr="007939DD" w14:paraId="7AD4E1C2" w14:textId="77777777" w:rsidTr="005640EF">
        <w:trPr>
          <w:cantSplit/>
          <w:trHeight w:val="276"/>
        </w:trPr>
        <w:tc>
          <w:tcPr>
            <w:tcW w:w="2835" w:type="dxa"/>
          </w:tcPr>
          <w:p w14:paraId="543B06C0" w14:textId="77777777" w:rsidR="00951CEC" w:rsidRPr="007939DD" w:rsidRDefault="00951CEC" w:rsidP="0092299C">
            <w:pPr>
              <w:pStyle w:val="ARtabletext"/>
            </w:pPr>
            <w:r w:rsidRPr="007939DD">
              <w:t>Total water used (kilolitres)</w:t>
            </w:r>
          </w:p>
        </w:tc>
        <w:tc>
          <w:tcPr>
            <w:tcW w:w="2268" w:type="dxa"/>
          </w:tcPr>
          <w:p w14:paraId="777EE902" w14:textId="77777777" w:rsidR="00951CEC" w:rsidRPr="007939DD" w:rsidRDefault="00951CEC" w:rsidP="00951CEC">
            <w:pPr>
              <w:pStyle w:val="ARtabletextright"/>
            </w:pPr>
            <w:r w:rsidRPr="007939DD">
              <w:t>52,354</w:t>
            </w:r>
          </w:p>
        </w:tc>
        <w:tc>
          <w:tcPr>
            <w:tcW w:w="2268" w:type="dxa"/>
          </w:tcPr>
          <w:p w14:paraId="5ABDFC31" w14:textId="77777777" w:rsidR="00951CEC" w:rsidRPr="007939DD" w:rsidRDefault="00951CEC" w:rsidP="00951CEC">
            <w:pPr>
              <w:pStyle w:val="ARtabletextright"/>
            </w:pPr>
            <w:r w:rsidRPr="007939DD">
              <w:t>51,698</w:t>
            </w:r>
          </w:p>
        </w:tc>
        <w:tc>
          <w:tcPr>
            <w:tcW w:w="2268" w:type="dxa"/>
          </w:tcPr>
          <w:p w14:paraId="4580D76A" w14:textId="77777777" w:rsidR="00951CEC" w:rsidRPr="007939DD" w:rsidRDefault="00951CEC" w:rsidP="00951CEC">
            <w:pPr>
              <w:pStyle w:val="ARtabletextright"/>
            </w:pPr>
            <w:r w:rsidRPr="007939DD">
              <w:t>66,266</w:t>
            </w:r>
          </w:p>
        </w:tc>
      </w:tr>
      <w:tr w:rsidR="00951CEC" w:rsidRPr="007939DD" w14:paraId="2CDD52AC" w14:textId="77777777" w:rsidTr="005640EF">
        <w:trPr>
          <w:cantSplit/>
          <w:trHeight w:val="276"/>
        </w:trPr>
        <w:tc>
          <w:tcPr>
            <w:tcW w:w="2835" w:type="dxa"/>
          </w:tcPr>
          <w:p w14:paraId="53E5D107" w14:textId="77777777" w:rsidR="00951CEC" w:rsidRPr="007939DD" w:rsidRDefault="00951CEC" w:rsidP="0092299C">
            <w:pPr>
              <w:pStyle w:val="ARtabletext"/>
            </w:pPr>
            <w:r w:rsidRPr="007939DD">
              <w:t>Total water usage and sewage charge (dollars)</w:t>
            </w:r>
          </w:p>
        </w:tc>
        <w:tc>
          <w:tcPr>
            <w:tcW w:w="2268" w:type="dxa"/>
          </w:tcPr>
          <w:p w14:paraId="3290D5A2" w14:textId="77777777" w:rsidR="00951CEC" w:rsidRPr="007939DD" w:rsidRDefault="00951CEC" w:rsidP="00951CEC">
            <w:pPr>
              <w:pStyle w:val="ARtabletextright"/>
            </w:pPr>
            <w:r w:rsidRPr="007939DD">
              <w:t>$126,000</w:t>
            </w:r>
          </w:p>
        </w:tc>
        <w:tc>
          <w:tcPr>
            <w:tcW w:w="2268" w:type="dxa"/>
          </w:tcPr>
          <w:p w14:paraId="79606464" w14:textId="77777777" w:rsidR="00951CEC" w:rsidRPr="007939DD" w:rsidRDefault="00951CEC" w:rsidP="00951CEC">
            <w:pPr>
              <w:pStyle w:val="ARtabletextright"/>
            </w:pPr>
            <w:r w:rsidRPr="007939DD">
              <w:t>$127,000</w:t>
            </w:r>
          </w:p>
        </w:tc>
        <w:tc>
          <w:tcPr>
            <w:tcW w:w="2268" w:type="dxa"/>
          </w:tcPr>
          <w:p w14:paraId="01F8478B" w14:textId="77777777" w:rsidR="00951CEC" w:rsidRPr="007939DD" w:rsidRDefault="00951CEC" w:rsidP="00951CEC">
            <w:pPr>
              <w:pStyle w:val="ARtabletextright"/>
            </w:pPr>
            <w:r w:rsidRPr="007939DD">
              <w:t>$151,000</w:t>
            </w:r>
          </w:p>
        </w:tc>
      </w:tr>
      <w:tr w:rsidR="00951CEC" w:rsidRPr="007939DD" w14:paraId="6059CFA6" w14:textId="77777777" w:rsidTr="005640EF">
        <w:trPr>
          <w:cantSplit/>
          <w:trHeight w:val="276"/>
        </w:trPr>
        <w:tc>
          <w:tcPr>
            <w:tcW w:w="2835" w:type="dxa"/>
          </w:tcPr>
          <w:p w14:paraId="41B96CA6" w14:textId="77777777" w:rsidR="00951CEC" w:rsidRPr="007939DD" w:rsidRDefault="00951CEC" w:rsidP="0092299C">
            <w:pPr>
              <w:pStyle w:val="ARtabletext"/>
            </w:pPr>
            <w:r w:rsidRPr="007939DD">
              <w:t>Water used per FTE – leased offices (litres/FTE)</w:t>
            </w:r>
          </w:p>
        </w:tc>
        <w:tc>
          <w:tcPr>
            <w:tcW w:w="2268" w:type="dxa"/>
          </w:tcPr>
          <w:p w14:paraId="0189F6D2" w14:textId="77777777" w:rsidR="00951CEC" w:rsidRPr="007939DD" w:rsidRDefault="00951CEC" w:rsidP="00951CEC">
            <w:pPr>
              <w:pStyle w:val="ARtabletextright"/>
            </w:pPr>
            <w:r w:rsidRPr="007939DD">
              <w:t>8,546</w:t>
            </w:r>
          </w:p>
        </w:tc>
        <w:tc>
          <w:tcPr>
            <w:tcW w:w="2268" w:type="dxa"/>
          </w:tcPr>
          <w:p w14:paraId="24CE99F4" w14:textId="77777777" w:rsidR="00951CEC" w:rsidRPr="007939DD" w:rsidRDefault="00951CEC" w:rsidP="00951CEC">
            <w:pPr>
              <w:pStyle w:val="ARtabletextright"/>
            </w:pPr>
            <w:r w:rsidRPr="007939DD">
              <w:t>8,395</w:t>
            </w:r>
          </w:p>
        </w:tc>
        <w:tc>
          <w:tcPr>
            <w:tcW w:w="2268" w:type="dxa"/>
          </w:tcPr>
          <w:p w14:paraId="24F4D9F2" w14:textId="77777777" w:rsidR="00951CEC" w:rsidRPr="007939DD" w:rsidRDefault="00951CEC" w:rsidP="00951CEC">
            <w:pPr>
              <w:pStyle w:val="ARtabletextright"/>
            </w:pPr>
            <w:r w:rsidRPr="007939DD">
              <w:t>8,316</w:t>
            </w:r>
          </w:p>
        </w:tc>
      </w:tr>
      <w:tr w:rsidR="00951CEC" w:rsidRPr="007939DD" w14:paraId="5E4CB3C8" w14:textId="77777777" w:rsidTr="005640EF">
        <w:trPr>
          <w:cantSplit/>
          <w:trHeight w:val="276"/>
        </w:trPr>
        <w:tc>
          <w:tcPr>
            <w:tcW w:w="2835" w:type="dxa"/>
          </w:tcPr>
          <w:p w14:paraId="707FF45F" w14:textId="77777777" w:rsidR="00951CEC" w:rsidRPr="007939DD" w:rsidRDefault="00951CEC" w:rsidP="0092299C">
            <w:pPr>
              <w:pStyle w:val="ARtabletext"/>
            </w:pPr>
            <w:r w:rsidRPr="007939DD">
              <w:t>Water used per FTE – government-owned offices (litres/FTE)</w:t>
            </w:r>
          </w:p>
        </w:tc>
        <w:tc>
          <w:tcPr>
            <w:tcW w:w="2268" w:type="dxa"/>
          </w:tcPr>
          <w:p w14:paraId="77CED998" w14:textId="77777777" w:rsidR="00951CEC" w:rsidRPr="007939DD" w:rsidRDefault="00951CEC" w:rsidP="00951CEC">
            <w:pPr>
              <w:pStyle w:val="ARtabletextright"/>
            </w:pPr>
            <w:r w:rsidRPr="007939DD">
              <w:t>6,090</w:t>
            </w:r>
          </w:p>
        </w:tc>
        <w:tc>
          <w:tcPr>
            <w:tcW w:w="2268" w:type="dxa"/>
          </w:tcPr>
          <w:p w14:paraId="557E8A70" w14:textId="77777777" w:rsidR="00951CEC" w:rsidRPr="007939DD" w:rsidRDefault="00951CEC" w:rsidP="00951CEC">
            <w:pPr>
              <w:pStyle w:val="ARtabletextright"/>
            </w:pPr>
            <w:r w:rsidRPr="007939DD">
              <w:t>6,179</w:t>
            </w:r>
          </w:p>
        </w:tc>
        <w:tc>
          <w:tcPr>
            <w:tcW w:w="2268" w:type="dxa"/>
          </w:tcPr>
          <w:p w14:paraId="7291CC04" w14:textId="77777777" w:rsidR="00951CEC" w:rsidRPr="007939DD" w:rsidRDefault="00951CEC" w:rsidP="00951CEC">
            <w:pPr>
              <w:pStyle w:val="ARtabletextright"/>
            </w:pPr>
            <w:r w:rsidRPr="007939DD">
              <w:t>5,988</w:t>
            </w:r>
          </w:p>
        </w:tc>
      </w:tr>
      <w:tr w:rsidR="00951CEC" w:rsidRPr="007939DD" w14:paraId="1B3CA79E" w14:textId="77777777" w:rsidTr="005640EF">
        <w:trPr>
          <w:cantSplit/>
          <w:trHeight w:val="276"/>
        </w:trPr>
        <w:tc>
          <w:tcPr>
            <w:tcW w:w="2835" w:type="dxa"/>
          </w:tcPr>
          <w:p w14:paraId="3F99E316" w14:textId="77777777" w:rsidR="00951CEC" w:rsidRPr="007939DD" w:rsidRDefault="00951CEC" w:rsidP="0092299C">
            <w:pPr>
              <w:pStyle w:val="ARtabletext"/>
            </w:pPr>
            <w:r w:rsidRPr="007939DD">
              <w:t>Total water used per FTE (litres/FTE)</w:t>
            </w:r>
          </w:p>
        </w:tc>
        <w:tc>
          <w:tcPr>
            <w:tcW w:w="2268" w:type="dxa"/>
          </w:tcPr>
          <w:p w14:paraId="0DA99E42" w14:textId="77777777" w:rsidR="00951CEC" w:rsidRPr="007939DD" w:rsidRDefault="00951CEC" w:rsidP="00951CEC">
            <w:pPr>
              <w:pStyle w:val="ARtabletextright"/>
            </w:pPr>
            <w:r w:rsidRPr="007939DD">
              <w:t>7,043</w:t>
            </w:r>
          </w:p>
        </w:tc>
        <w:tc>
          <w:tcPr>
            <w:tcW w:w="2268" w:type="dxa"/>
          </w:tcPr>
          <w:p w14:paraId="3F290698" w14:textId="77777777" w:rsidR="00951CEC" w:rsidRPr="007939DD" w:rsidRDefault="00951CEC" w:rsidP="00951CEC">
            <w:pPr>
              <w:pStyle w:val="ARtabletextright"/>
            </w:pPr>
            <w:r w:rsidRPr="007939DD">
              <w:t>6,774</w:t>
            </w:r>
          </w:p>
        </w:tc>
        <w:tc>
          <w:tcPr>
            <w:tcW w:w="2268" w:type="dxa"/>
          </w:tcPr>
          <w:p w14:paraId="23EECD09" w14:textId="77777777" w:rsidR="00951CEC" w:rsidRPr="007939DD" w:rsidRDefault="00951CEC" w:rsidP="00951CEC">
            <w:pPr>
              <w:pStyle w:val="ARtabletextright"/>
            </w:pPr>
            <w:r w:rsidRPr="007939DD">
              <w:t>7,574</w:t>
            </w:r>
          </w:p>
        </w:tc>
      </w:tr>
      <w:tr w:rsidR="00951CEC" w:rsidRPr="007939DD" w14:paraId="43B568B0" w14:textId="77777777" w:rsidTr="005640EF">
        <w:trPr>
          <w:cantSplit/>
          <w:trHeight w:val="276"/>
        </w:trPr>
        <w:tc>
          <w:tcPr>
            <w:tcW w:w="2835" w:type="dxa"/>
          </w:tcPr>
          <w:p w14:paraId="00F7079C" w14:textId="77777777" w:rsidR="00951CEC" w:rsidRPr="007939DD" w:rsidRDefault="00951CEC" w:rsidP="0092299C">
            <w:pPr>
              <w:pStyle w:val="ARtabletext"/>
            </w:pPr>
            <w:r w:rsidRPr="007939DD">
              <w:t>Water used per unit of office space (litres/m</w:t>
            </w:r>
            <w:r w:rsidRPr="007939DD">
              <w:rPr>
                <w:vertAlign w:val="superscript"/>
              </w:rPr>
              <w:t>2</w:t>
            </w:r>
            <w:r w:rsidRPr="007939DD">
              <w:t>)</w:t>
            </w:r>
          </w:p>
        </w:tc>
        <w:tc>
          <w:tcPr>
            <w:tcW w:w="2268" w:type="dxa"/>
          </w:tcPr>
          <w:p w14:paraId="1FEB896C" w14:textId="77777777" w:rsidR="00951CEC" w:rsidRPr="007939DD" w:rsidRDefault="00951CEC" w:rsidP="00951CEC">
            <w:pPr>
              <w:pStyle w:val="ARtabletextright"/>
            </w:pPr>
            <w:r w:rsidRPr="007939DD">
              <w:t>502</w:t>
            </w:r>
          </w:p>
        </w:tc>
        <w:tc>
          <w:tcPr>
            <w:tcW w:w="2268" w:type="dxa"/>
          </w:tcPr>
          <w:p w14:paraId="2A03ABFC" w14:textId="77777777" w:rsidR="00951CEC" w:rsidRPr="007939DD" w:rsidRDefault="00951CEC" w:rsidP="00951CEC">
            <w:pPr>
              <w:pStyle w:val="ARtabletextright"/>
            </w:pPr>
            <w:r w:rsidRPr="007939DD">
              <w:t>407</w:t>
            </w:r>
          </w:p>
        </w:tc>
        <w:tc>
          <w:tcPr>
            <w:tcW w:w="2268" w:type="dxa"/>
          </w:tcPr>
          <w:p w14:paraId="69E9A6EB" w14:textId="77777777" w:rsidR="00951CEC" w:rsidRPr="007939DD" w:rsidRDefault="00951CEC" w:rsidP="00951CEC">
            <w:pPr>
              <w:pStyle w:val="ARtabletextright"/>
            </w:pPr>
            <w:r w:rsidRPr="007939DD">
              <w:t>484</w:t>
            </w:r>
          </w:p>
        </w:tc>
      </w:tr>
    </w:tbl>
    <w:p w14:paraId="217E0BE5" w14:textId="77777777" w:rsidR="00951CEC" w:rsidRPr="007939DD" w:rsidRDefault="00951CEC" w:rsidP="00951CEC">
      <w:pPr>
        <w:pStyle w:val="ARtablefootnote"/>
        <w:rPr>
          <w:lang w:eastAsia="en-AU"/>
        </w:rPr>
      </w:pPr>
      <w:r w:rsidRPr="007939DD">
        <w:rPr>
          <w:lang w:eastAsia="en-AU"/>
        </w:rPr>
        <w:t>Water data represents domestic water consumption at 33 administrative office location, representing 94 per cent of office-based FTE and 88 per cent of office-based area.</w:t>
      </w:r>
    </w:p>
    <w:p w14:paraId="7B9B0F81" w14:textId="77777777" w:rsidR="00951CEC" w:rsidRPr="007939DD" w:rsidRDefault="004D2F68" w:rsidP="00951CEC">
      <w:pPr>
        <w:pStyle w:val="ARtablefootnote"/>
        <w:rPr>
          <w:lang w:eastAsia="en-AU"/>
        </w:rPr>
      </w:pPr>
      <w:r w:rsidRPr="007939DD">
        <w:rPr>
          <w:lang w:eastAsia="en-AU"/>
        </w:rPr>
        <w:t>Increases in office-</w:t>
      </w:r>
      <w:r w:rsidR="00951CEC" w:rsidRPr="007939DD">
        <w:rPr>
          <w:lang w:eastAsia="en-AU"/>
        </w:rPr>
        <w:t>based water use are attributable to the shutdown of the onsite black-water treatment plant at 50 Lonsdale St</w:t>
      </w:r>
      <w:r w:rsidRPr="007939DD">
        <w:rPr>
          <w:lang w:eastAsia="en-AU"/>
        </w:rPr>
        <w:t>reet</w:t>
      </w:r>
      <w:r w:rsidR="00585AAF" w:rsidRPr="007939DD">
        <w:rPr>
          <w:lang w:eastAsia="en-AU"/>
        </w:rPr>
        <w:t>, and </w:t>
      </w:r>
      <w:r w:rsidR="00951CEC" w:rsidRPr="007939DD">
        <w:rPr>
          <w:lang w:eastAsia="en-AU"/>
        </w:rPr>
        <w:t>to increased data availability across the monitoring portfolio.</w:t>
      </w:r>
    </w:p>
    <w:p w14:paraId="06AEB45D" w14:textId="77777777" w:rsidR="0092299C" w:rsidRPr="007939DD" w:rsidRDefault="0092299C" w:rsidP="0092299C">
      <w:pPr>
        <w:pStyle w:val="Heading3"/>
      </w:pPr>
      <w:r w:rsidRPr="007939DD">
        <w:t>High-rise public housing</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835"/>
        <w:gridCol w:w="2268"/>
        <w:gridCol w:w="2268"/>
        <w:gridCol w:w="2268"/>
      </w:tblGrid>
      <w:tr w:rsidR="0092299C" w:rsidRPr="007939DD" w14:paraId="3026A001" w14:textId="77777777" w:rsidTr="005640EF">
        <w:trPr>
          <w:cantSplit/>
          <w:trHeight w:val="241"/>
          <w:tblHeader/>
        </w:trPr>
        <w:tc>
          <w:tcPr>
            <w:tcW w:w="2835" w:type="dxa"/>
            <w:vAlign w:val="bottom"/>
          </w:tcPr>
          <w:p w14:paraId="774A07DB" w14:textId="77777777" w:rsidR="0092299C" w:rsidRPr="007939DD" w:rsidRDefault="0092299C" w:rsidP="0092299C">
            <w:pPr>
              <w:pStyle w:val="ARtablecolhead"/>
            </w:pPr>
            <w:r w:rsidRPr="007939DD">
              <w:t>Description</w:t>
            </w:r>
          </w:p>
        </w:tc>
        <w:tc>
          <w:tcPr>
            <w:tcW w:w="2268" w:type="dxa"/>
            <w:vAlign w:val="bottom"/>
          </w:tcPr>
          <w:p w14:paraId="6E1C65F9" w14:textId="77777777" w:rsidR="0092299C" w:rsidRPr="007939DD" w:rsidRDefault="0092299C" w:rsidP="00E470D3">
            <w:pPr>
              <w:pStyle w:val="ARtablecolheadright"/>
            </w:pPr>
            <w:r w:rsidRPr="007939DD">
              <w:t>201</w:t>
            </w:r>
            <w:r w:rsidR="00E470D3" w:rsidRPr="007939DD">
              <w:t>5</w:t>
            </w:r>
            <w:r w:rsidRPr="007939DD">
              <w:t>–1</w:t>
            </w:r>
            <w:r w:rsidR="00E470D3" w:rsidRPr="007939DD">
              <w:t>6</w:t>
            </w:r>
            <w:r w:rsidRPr="007939DD">
              <w:t xml:space="preserve"> estimate</w:t>
            </w:r>
          </w:p>
        </w:tc>
        <w:tc>
          <w:tcPr>
            <w:tcW w:w="2268" w:type="dxa"/>
            <w:vAlign w:val="bottom"/>
          </w:tcPr>
          <w:p w14:paraId="528106C1" w14:textId="77777777" w:rsidR="0092299C" w:rsidRPr="007939DD" w:rsidRDefault="00E470D3" w:rsidP="00E470D3">
            <w:pPr>
              <w:pStyle w:val="ARtablecolheadright"/>
            </w:pPr>
            <w:r w:rsidRPr="007939DD">
              <w:t>2016</w:t>
            </w:r>
            <w:r w:rsidR="0092299C" w:rsidRPr="007939DD">
              <w:t>–1</w:t>
            </w:r>
            <w:r w:rsidRPr="007939DD">
              <w:t>7</w:t>
            </w:r>
            <w:r w:rsidR="0092299C" w:rsidRPr="007939DD">
              <w:t xml:space="preserve"> estimate</w:t>
            </w:r>
          </w:p>
        </w:tc>
        <w:tc>
          <w:tcPr>
            <w:tcW w:w="2268" w:type="dxa"/>
            <w:vAlign w:val="bottom"/>
          </w:tcPr>
          <w:p w14:paraId="3AECF959" w14:textId="77777777" w:rsidR="0092299C" w:rsidRPr="007939DD" w:rsidRDefault="0092299C" w:rsidP="00E470D3">
            <w:pPr>
              <w:pStyle w:val="ARtablecolheadright"/>
            </w:pPr>
            <w:r w:rsidRPr="007939DD">
              <w:t>201</w:t>
            </w:r>
            <w:r w:rsidR="00E470D3" w:rsidRPr="007939DD">
              <w:t>7</w:t>
            </w:r>
            <w:r w:rsidRPr="007939DD">
              <w:t>–1</w:t>
            </w:r>
            <w:r w:rsidR="00E470D3" w:rsidRPr="007939DD">
              <w:t>8</w:t>
            </w:r>
            <w:r w:rsidRPr="007939DD">
              <w:t xml:space="preserve"> estimate</w:t>
            </w:r>
          </w:p>
        </w:tc>
      </w:tr>
      <w:tr w:rsidR="00951CEC" w:rsidRPr="007939DD" w14:paraId="3EC72632" w14:textId="77777777" w:rsidTr="005640EF">
        <w:trPr>
          <w:cantSplit/>
          <w:trHeight w:val="241"/>
        </w:trPr>
        <w:tc>
          <w:tcPr>
            <w:tcW w:w="2835" w:type="dxa"/>
          </w:tcPr>
          <w:p w14:paraId="54D50394" w14:textId="77777777" w:rsidR="00951CEC" w:rsidRPr="007939DD" w:rsidRDefault="00951CEC" w:rsidP="0092299C">
            <w:pPr>
              <w:pStyle w:val="ARtabletext"/>
            </w:pPr>
            <w:r w:rsidRPr="007939DD">
              <w:t>Total water used (kilolitres)</w:t>
            </w:r>
          </w:p>
        </w:tc>
        <w:tc>
          <w:tcPr>
            <w:tcW w:w="2268" w:type="dxa"/>
          </w:tcPr>
          <w:p w14:paraId="0AF72DF8" w14:textId="77777777" w:rsidR="00951CEC" w:rsidRPr="007939DD" w:rsidRDefault="00951CEC" w:rsidP="00951CEC">
            <w:pPr>
              <w:pStyle w:val="ARtabletextright"/>
            </w:pPr>
            <w:r w:rsidRPr="007939DD">
              <w:t>1,314,161</w:t>
            </w:r>
          </w:p>
        </w:tc>
        <w:tc>
          <w:tcPr>
            <w:tcW w:w="2268" w:type="dxa"/>
          </w:tcPr>
          <w:p w14:paraId="47AB3778" w14:textId="77777777" w:rsidR="00951CEC" w:rsidRPr="007939DD" w:rsidRDefault="00951CEC" w:rsidP="00951CEC">
            <w:pPr>
              <w:pStyle w:val="ARtabletextright"/>
            </w:pPr>
            <w:r w:rsidRPr="007939DD">
              <w:t>1,409,612</w:t>
            </w:r>
          </w:p>
        </w:tc>
        <w:tc>
          <w:tcPr>
            <w:tcW w:w="2268" w:type="dxa"/>
          </w:tcPr>
          <w:p w14:paraId="0E7BCF2A" w14:textId="77777777" w:rsidR="00951CEC" w:rsidRPr="007939DD" w:rsidRDefault="00951CEC" w:rsidP="00951CEC">
            <w:pPr>
              <w:pStyle w:val="ARtabletextright"/>
            </w:pPr>
            <w:r w:rsidRPr="007939DD">
              <w:t>1,369,453</w:t>
            </w:r>
          </w:p>
        </w:tc>
      </w:tr>
      <w:tr w:rsidR="00951CEC" w:rsidRPr="007939DD" w14:paraId="2ED53A5A" w14:textId="77777777" w:rsidTr="005640EF">
        <w:trPr>
          <w:cantSplit/>
          <w:trHeight w:val="241"/>
        </w:trPr>
        <w:tc>
          <w:tcPr>
            <w:tcW w:w="2835" w:type="dxa"/>
          </w:tcPr>
          <w:p w14:paraId="79111EE2" w14:textId="77777777" w:rsidR="00951CEC" w:rsidRPr="007939DD" w:rsidRDefault="00951CEC" w:rsidP="0092299C">
            <w:pPr>
              <w:pStyle w:val="ARtabletext"/>
            </w:pPr>
            <w:r w:rsidRPr="007939DD">
              <w:t>Total water usage and sewage charge (dollars)</w:t>
            </w:r>
          </w:p>
        </w:tc>
        <w:tc>
          <w:tcPr>
            <w:tcW w:w="2268" w:type="dxa"/>
          </w:tcPr>
          <w:p w14:paraId="20DAB253" w14:textId="77777777" w:rsidR="00951CEC" w:rsidRPr="007939DD" w:rsidRDefault="00951CEC" w:rsidP="00951CEC">
            <w:pPr>
              <w:pStyle w:val="ARtabletextright"/>
            </w:pPr>
            <w:r w:rsidRPr="007939DD">
              <w:t>$5,491,000</w:t>
            </w:r>
          </w:p>
        </w:tc>
        <w:tc>
          <w:tcPr>
            <w:tcW w:w="2268" w:type="dxa"/>
          </w:tcPr>
          <w:p w14:paraId="00F7D520" w14:textId="77777777" w:rsidR="00951CEC" w:rsidRPr="007939DD" w:rsidRDefault="00951CEC" w:rsidP="00951CEC">
            <w:pPr>
              <w:pStyle w:val="ARtabletextright"/>
            </w:pPr>
            <w:r w:rsidRPr="007939DD">
              <w:t>$5,939,000</w:t>
            </w:r>
          </w:p>
        </w:tc>
        <w:tc>
          <w:tcPr>
            <w:tcW w:w="2268" w:type="dxa"/>
          </w:tcPr>
          <w:p w14:paraId="3EB7DE3A" w14:textId="77777777" w:rsidR="00951CEC" w:rsidRPr="007939DD" w:rsidRDefault="00951CEC" w:rsidP="00951CEC">
            <w:pPr>
              <w:pStyle w:val="ARtabletextright"/>
            </w:pPr>
            <w:r w:rsidRPr="007939DD">
              <w:t>$5,864,000</w:t>
            </w:r>
          </w:p>
        </w:tc>
      </w:tr>
    </w:tbl>
    <w:p w14:paraId="452C677C" w14:textId="77777777" w:rsidR="00E470D3" w:rsidRPr="007939DD" w:rsidRDefault="00951CEC" w:rsidP="00E470D3">
      <w:pPr>
        <w:pStyle w:val="ARtablefootnote"/>
        <w:rPr>
          <w:lang w:eastAsia="en-AU"/>
        </w:rPr>
      </w:pPr>
      <w:r w:rsidRPr="007939DD">
        <w:rPr>
          <w:lang w:eastAsia="en-AU"/>
        </w:rPr>
        <w:t>High-rise public housing water data represents water consumption at 44 public housing high rise sites under 31 accounts based on available data.</w:t>
      </w:r>
    </w:p>
    <w:p w14:paraId="538AE340" w14:textId="77777777" w:rsidR="0092299C" w:rsidRPr="007939DD" w:rsidRDefault="0092299C" w:rsidP="0092299C">
      <w:pPr>
        <w:pStyle w:val="Heading3"/>
      </w:pPr>
      <w:r w:rsidRPr="007939DD">
        <w:t>Other public housing</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838"/>
        <w:gridCol w:w="2267"/>
        <w:gridCol w:w="2267"/>
        <w:gridCol w:w="2267"/>
      </w:tblGrid>
      <w:tr w:rsidR="00E470D3" w:rsidRPr="007939DD" w14:paraId="42230B76" w14:textId="77777777" w:rsidTr="00E470D3">
        <w:trPr>
          <w:cantSplit/>
          <w:trHeight w:val="241"/>
          <w:tblHeader/>
        </w:trPr>
        <w:tc>
          <w:tcPr>
            <w:tcW w:w="2838" w:type="dxa"/>
            <w:vAlign w:val="bottom"/>
          </w:tcPr>
          <w:p w14:paraId="123CFAF9" w14:textId="77777777" w:rsidR="00E470D3" w:rsidRPr="007939DD" w:rsidRDefault="00E470D3" w:rsidP="0092299C">
            <w:pPr>
              <w:pStyle w:val="ARtablecolhead"/>
            </w:pPr>
            <w:r w:rsidRPr="007939DD">
              <w:t>Description</w:t>
            </w:r>
          </w:p>
        </w:tc>
        <w:tc>
          <w:tcPr>
            <w:tcW w:w="2267" w:type="dxa"/>
            <w:tcBorders>
              <w:top w:val="nil"/>
            </w:tcBorders>
            <w:shd w:val="clear" w:color="auto" w:fill="auto"/>
            <w:vAlign w:val="bottom"/>
          </w:tcPr>
          <w:p w14:paraId="4874EB70" w14:textId="77777777" w:rsidR="00E470D3" w:rsidRPr="007939DD" w:rsidRDefault="00E470D3" w:rsidP="00E470D3">
            <w:pPr>
              <w:pStyle w:val="ARtablecolheadright"/>
            </w:pPr>
            <w:r w:rsidRPr="007939DD">
              <w:t>2015–16 estimate</w:t>
            </w:r>
          </w:p>
        </w:tc>
        <w:tc>
          <w:tcPr>
            <w:tcW w:w="2267" w:type="dxa"/>
            <w:tcBorders>
              <w:top w:val="nil"/>
            </w:tcBorders>
            <w:shd w:val="clear" w:color="auto" w:fill="auto"/>
            <w:vAlign w:val="bottom"/>
          </w:tcPr>
          <w:p w14:paraId="4878FE61" w14:textId="77777777" w:rsidR="00E470D3" w:rsidRPr="007939DD" w:rsidRDefault="00E470D3" w:rsidP="00E470D3">
            <w:pPr>
              <w:pStyle w:val="ARtablecolheadright"/>
            </w:pPr>
            <w:r w:rsidRPr="007939DD">
              <w:t>2016–17 estimate</w:t>
            </w:r>
          </w:p>
        </w:tc>
        <w:tc>
          <w:tcPr>
            <w:tcW w:w="2267" w:type="dxa"/>
            <w:tcBorders>
              <w:top w:val="nil"/>
            </w:tcBorders>
            <w:vAlign w:val="bottom"/>
          </w:tcPr>
          <w:p w14:paraId="64C3AF25" w14:textId="77777777" w:rsidR="00E470D3" w:rsidRPr="007939DD" w:rsidRDefault="00E470D3" w:rsidP="00E470D3">
            <w:pPr>
              <w:pStyle w:val="ARtablecolheadright"/>
            </w:pPr>
            <w:r w:rsidRPr="007939DD">
              <w:t>2017–18 estimate</w:t>
            </w:r>
          </w:p>
        </w:tc>
      </w:tr>
      <w:tr w:rsidR="009D0769" w:rsidRPr="007939DD" w14:paraId="3543A32D" w14:textId="77777777" w:rsidTr="00E470D3">
        <w:trPr>
          <w:cantSplit/>
          <w:trHeight w:val="241"/>
        </w:trPr>
        <w:tc>
          <w:tcPr>
            <w:tcW w:w="2838" w:type="dxa"/>
          </w:tcPr>
          <w:p w14:paraId="557B92B8" w14:textId="77777777" w:rsidR="009D0769" w:rsidRPr="007939DD" w:rsidRDefault="009D0769" w:rsidP="0092299C">
            <w:pPr>
              <w:pStyle w:val="ARtabletext"/>
            </w:pPr>
            <w:r w:rsidRPr="007939DD">
              <w:t>Total water used (kilolitres)</w:t>
            </w:r>
          </w:p>
        </w:tc>
        <w:tc>
          <w:tcPr>
            <w:tcW w:w="2267" w:type="dxa"/>
          </w:tcPr>
          <w:p w14:paraId="00B8896B" w14:textId="77777777" w:rsidR="009D0769" w:rsidRPr="007939DD" w:rsidRDefault="009D0769" w:rsidP="009D0769">
            <w:pPr>
              <w:pStyle w:val="ARtabletextright"/>
            </w:pPr>
            <w:r w:rsidRPr="007939DD">
              <w:t>83,881</w:t>
            </w:r>
          </w:p>
        </w:tc>
        <w:tc>
          <w:tcPr>
            <w:tcW w:w="2267" w:type="dxa"/>
          </w:tcPr>
          <w:p w14:paraId="427C88EA" w14:textId="77777777" w:rsidR="009D0769" w:rsidRPr="007939DD" w:rsidRDefault="009D0769" w:rsidP="009D0769">
            <w:pPr>
              <w:pStyle w:val="ARtabletextright"/>
            </w:pPr>
            <w:r w:rsidRPr="007939DD">
              <w:t>83,972</w:t>
            </w:r>
          </w:p>
        </w:tc>
        <w:tc>
          <w:tcPr>
            <w:tcW w:w="2267" w:type="dxa"/>
          </w:tcPr>
          <w:p w14:paraId="3E9D57F2" w14:textId="77777777" w:rsidR="009D0769" w:rsidRPr="007939DD" w:rsidRDefault="009D0769" w:rsidP="009D0769">
            <w:pPr>
              <w:pStyle w:val="ARtabletextright"/>
            </w:pPr>
            <w:r w:rsidRPr="007939DD">
              <w:t>84,358</w:t>
            </w:r>
          </w:p>
        </w:tc>
      </w:tr>
      <w:tr w:rsidR="009D0769" w:rsidRPr="007939DD" w14:paraId="7824E083" w14:textId="77777777" w:rsidTr="00E470D3">
        <w:trPr>
          <w:cantSplit/>
          <w:trHeight w:val="241"/>
        </w:trPr>
        <w:tc>
          <w:tcPr>
            <w:tcW w:w="2838" w:type="dxa"/>
          </w:tcPr>
          <w:p w14:paraId="7ED7BB07" w14:textId="77777777" w:rsidR="009D0769" w:rsidRPr="007939DD" w:rsidRDefault="009D0769" w:rsidP="0092299C">
            <w:pPr>
              <w:pStyle w:val="ARtabletext"/>
            </w:pPr>
            <w:r w:rsidRPr="007939DD">
              <w:t>Total water usage and sewage charge (dollars)</w:t>
            </w:r>
          </w:p>
        </w:tc>
        <w:tc>
          <w:tcPr>
            <w:tcW w:w="2267" w:type="dxa"/>
          </w:tcPr>
          <w:p w14:paraId="352EF8E6" w14:textId="77777777" w:rsidR="009D0769" w:rsidRPr="007939DD" w:rsidRDefault="009D0769" w:rsidP="009D0769">
            <w:pPr>
              <w:pStyle w:val="ARtabletextright"/>
            </w:pPr>
            <w:r w:rsidRPr="007939DD">
              <w:t>$333,500</w:t>
            </w:r>
          </w:p>
        </w:tc>
        <w:tc>
          <w:tcPr>
            <w:tcW w:w="2267" w:type="dxa"/>
          </w:tcPr>
          <w:p w14:paraId="660F650C" w14:textId="77777777" w:rsidR="009D0769" w:rsidRPr="007939DD" w:rsidRDefault="009D0769" w:rsidP="009D0769">
            <w:pPr>
              <w:pStyle w:val="ARtabletextright"/>
            </w:pPr>
            <w:r w:rsidRPr="007939DD">
              <w:t>$336,000</w:t>
            </w:r>
          </w:p>
        </w:tc>
        <w:tc>
          <w:tcPr>
            <w:tcW w:w="2267" w:type="dxa"/>
          </w:tcPr>
          <w:p w14:paraId="77A460DC" w14:textId="77777777" w:rsidR="009D0769" w:rsidRPr="007939DD" w:rsidRDefault="009D0769" w:rsidP="009D0769">
            <w:pPr>
              <w:pStyle w:val="ARtabletextright"/>
            </w:pPr>
            <w:r w:rsidRPr="007939DD">
              <w:t>$340,000</w:t>
            </w:r>
          </w:p>
        </w:tc>
      </w:tr>
    </w:tbl>
    <w:p w14:paraId="39C606E3" w14:textId="77777777" w:rsidR="00E470D3" w:rsidRPr="007939DD" w:rsidRDefault="00951CEC" w:rsidP="00E470D3">
      <w:pPr>
        <w:pStyle w:val="ARtablefootnote"/>
        <w:rPr>
          <w:lang w:eastAsia="en-AU"/>
        </w:rPr>
      </w:pPr>
      <w:r w:rsidRPr="007939DD">
        <w:t>Other public housing water data represents domestic water consumption at 35 public housing sites based on available data.</w:t>
      </w:r>
    </w:p>
    <w:p w14:paraId="7D0311B2" w14:textId="77777777" w:rsidR="0092299C" w:rsidRPr="007939DD" w:rsidRDefault="0092299C" w:rsidP="0092299C">
      <w:pPr>
        <w:pStyle w:val="Heading3"/>
      </w:pPr>
      <w:r w:rsidRPr="007939DD">
        <w:lastRenderedPageBreak/>
        <w:t>Disability housing</w:t>
      </w:r>
    </w:p>
    <w:tbl>
      <w:tblPr>
        <w:tblW w:w="9644"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840"/>
        <w:gridCol w:w="2268"/>
        <w:gridCol w:w="2268"/>
        <w:gridCol w:w="2268"/>
      </w:tblGrid>
      <w:tr w:rsidR="00E470D3" w:rsidRPr="007939DD" w14:paraId="52E05CA5" w14:textId="77777777" w:rsidTr="0092299C">
        <w:trPr>
          <w:cantSplit/>
          <w:trHeight w:val="241"/>
          <w:tblHeader/>
        </w:trPr>
        <w:tc>
          <w:tcPr>
            <w:tcW w:w="2840" w:type="dxa"/>
            <w:vAlign w:val="bottom"/>
          </w:tcPr>
          <w:p w14:paraId="79CAD4B1" w14:textId="77777777" w:rsidR="00E470D3" w:rsidRPr="007939DD" w:rsidRDefault="00E470D3" w:rsidP="0092299C">
            <w:pPr>
              <w:pStyle w:val="ARtablecolhead"/>
            </w:pPr>
            <w:r w:rsidRPr="007939DD">
              <w:t>Description</w:t>
            </w:r>
          </w:p>
        </w:tc>
        <w:tc>
          <w:tcPr>
            <w:tcW w:w="2268" w:type="dxa"/>
            <w:vAlign w:val="bottom"/>
          </w:tcPr>
          <w:p w14:paraId="754E9464" w14:textId="77777777" w:rsidR="00E470D3" w:rsidRPr="007939DD" w:rsidRDefault="00E470D3" w:rsidP="00E470D3">
            <w:pPr>
              <w:pStyle w:val="ARtablecolheadright"/>
            </w:pPr>
            <w:r w:rsidRPr="007939DD">
              <w:t>2015–16 estimate</w:t>
            </w:r>
          </w:p>
        </w:tc>
        <w:tc>
          <w:tcPr>
            <w:tcW w:w="2268" w:type="dxa"/>
            <w:vAlign w:val="bottom"/>
          </w:tcPr>
          <w:p w14:paraId="629FB78A" w14:textId="77777777" w:rsidR="00E470D3" w:rsidRPr="007939DD" w:rsidRDefault="00E470D3" w:rsidP="00E470D3">
            <w:pPr>
              <w:pStyle w:val="ARtablecolheadright"/>
            </w:pPr>
            <w:r w:rsidRPr="007939DD">
              <w:t>2016–17 estimate</w:t>
            </w:r>
          </w:p>
        </w:tc>
        <w:tc>
          <w:tcPr>
            <w:tcW w:w="2268" w:type="dxa"/>
            <w:vAlign w:val="bottom"/>
          </w:tcPr>
          <w:p w14:paraId="245102AD" w14:textId="77777777" w:rsidR="00E470D3" w:rsidRPr="007939DD" w:rsidRDefault="00E470D3" w:rsidP="00E470D3">
            <w:pPr>
              <w:pStyle w:val="ARtablecolheadright"/>
            </w:pPr>
            <w:r w:rsidRPr="007939DD">
              <w:t>2017–18 estimate</w:t>
            </w:r>
          </w:p>
        </w:tc>
      </w:tr>
      <w:tr w:rsidR="009D0769" w:rsidRPr="007939DD" w14:paraId="1530A219" w14:textId="77777777" w:rsidTr="004C77CC">
        <w:trPr>
          <w:cantSplit/>
          <w:trHeight w:val="241"/>
        </w:trPr>
        <w:tc>
          <w:tcPr>
            <w:tcW w:w="2840" w:type="dxa"/>
          </w:tcPr>
          <w:p w14:paraId="044F0FD2" w14:textId="77777777" w:rsidR="009D0769" w:rsidRPr="007939DD" w:rsidRDefault="009D0769" w:rsidP="0092299C">
            <w:pPr>
              <w:pStyle w:val="ARtabletext"/>
            </w:pPr>
            <w:r w:rsidRPr="007939DD">
              <w:t>Total water used (kilolitres)</w:t>
            </w:r>
          </w:p>
        </w:tc>
        <w:tc>
          <w:tcPr>
            <w:tcW w:w="2268" w:type="dxa"/>
          </w:tcPr>
          <w:p w14:paraId="681E91A6" w14:textId="77777777" w:rsidR="009D0769" w:rsidRPr="007939DD" w:rsidRDefault="009D0769" w:rsidP="009D0769">
            <w:pPr>
              <w:pStyle w:val="ARtabletextright"/>
            </w:pPr>
            <w:r w:rsidRPr="007939DD">
              <w:t>76,882</w:t>
            </w:r>
          </w:p>
        </w:tc>
        <w:tc>
          <w:tcPr>
            <w:tcW w:w="2268" w:type="dxa"/>
          </w:tcPr>
          <w:p w14:paraId="77C68D81" w14:textId="77777777" w:rsidR="009D0769" w:rsidRPr="007939DD" w:rsidRDefault="009D0769" w:rsidP="009D0769">
            <w:pPr>
              <w:pStyle w:val="ARtabletextright"/>
            </w:pPr>
            <w:r w:rsidRPr="007939DD">
              <w:t>56,339</w:t>
            </w:r>
          </w:p>
        </w:tc>
        <w:tc>
          <w:tcPr>
            <w:tcW w:w="2268" w:type="dxa"/>
          </w:tcPr>
          <w:p w14:paraId="172F85E7" w14:textId="77777777" w:rsidR="009D0769" w:rsidRPr="007939DD" w:rsidRDefault="009D0769" w:rsidP="009D0769">
            <w:pPr>
              <w:pStyle w:val="ARtabletextright"/>
            </w:pPr>
            <w:r w:rsidRPr="007939DD">
              <w:t>62,845</w:t>
            </w:r>
          </w:p>
        </w:tc>
      </w:tr>
      <w:tr w:rsidR="009D0769" w:rsidRPr="007939DD" w14:paraId="16B16CE3" w14:textId="77777777" w:rsidTr="004C77CC">
        <w:trPr>
          <w:cantSplit/>
          <w:trHeight w:val="241"/>
        </w:trPr>
        <w:tc>
          <w:tcPr>
            <w:tcW w:w="2840" w:type="dxa"/>
          </w:tcPr>
          <w:p w14:paraId="05C74EE2" w14:textId="77777777" w:rsidR="009D0769" w:rsidRPr="007939DD" w:rsidRDefault="009D0769" w:rsidP="0092299C">
            <w:pPr>
              <w:pStyle w:val="ARtabletext"/>
            </w:pPr>
            <w:r w:rsidRPr="007939DD">
              <w:t>Total water usage and sewage charge (dollars)</w:t>
            </w:r>
          </w:p>
        </w:tc>
        <w:tc>
          <w:tcPr>
            <w:tcW w:w="2268" w:type="dxa"/>
          </w:tcPr>
          <w:p w14:paraId="4A29F79D" w14:textId="77777777" w:rsidR="009D0769" w:rsidRPr="007939DD" w:rsidRDefault="009D0769" w:rsidP="009D0769">
            <w:pPr>
              <w:pStyle w:val="ARtabletextright"/>
            </w:pPr>
            <w:r w:rsidRPr="007939DD">
              <w:t>$301,000</w:t>
            </w:r>
          </w:p>
        </w:tc>
        <w:tc>
          <w:tcPr>
            <w:tcW w:w="2268" w:type="dxa"/>
          </w:tcPr>
          <w:p w14:paraId="470D0EC3" w14:textId="77777777" w:rsidR="009D0769" w:rsidRPr="007939DD" w:rsidRDefault="009D0769" w:rsidP="009D0769">
            <w:pPr>
              <w:pStyle w:val="ARtabletextright"/>
            </w:pPr>
            <w:r w:rsidRPr="007939DD">
              <w:t>$226,000</w:t>
            </w:r>
          </w:p>
        </w:tc>
        <w:tc>
          <w:tcPr>
            <w:tcW w:w="2268" w:type="dxa"/>
          </w:tcPr>
          <w:p w14:paraId="5AFC28AD" w14:textId="77777777" w:rsidR="009D0769" w:rsidRPr="007939DD" w:rsidRDefault="009D0769" w:rsidP="009D0769">
            <w:pPr>
              <w:pStyle w:val="ARtabletextright"/>
            </w:pPr>
            <w:r w:rsidRPr="007939DD">
              <w:t>$267,000</w:t>
            </w:r>
          </w:p>
        </w:tc>
      </w:tr>
    </w:tbl>
    <w:p w14:paraId="2FAAF37E" w14:textId="77777777" w:rsidR="00E470D3" w:rsidRPr="007939DD" w:rsidRDefault="009D0769" w:rsidP="00E470D3">
      <w:pPr>
        <w:pStyle w:val="ARtablefootnote"/>
        <w:rPr>
          <w:lang w:eastAsia="en-AU"/>
        </w:rPr>
      </w:pPr>
      <w:r w:rsidRPr="007939DD">
        <w:rPr>
          <w:lang w:eastAsia="en-AU"/>
        </w:rPr>
        <w:t>Disability housing water data represents domestic water consumption at 15 properties including larger disability operational facilities.</w:t>
      </w:r>
    </w:p>
    <w:p w14:paraId="4C4BF700" w14:textId="77777777" w:rsidR="0092299C" w:rsidRPr="007939DD" w:rsidRDefault="0092299C" w:rsidP="0092299C">
      <w:pPr>
        <w:pStyle w:val="Heading3"/>
      </w:pPr>
      <w:r w:rsidRPr="007939DD">
        <w:t>Youth and family welfare</w:t>
      </w:r>
    </w:p>
    <w:tbl>
      <w:tblPr>
        <w:tblW w:w="9644"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840"/>
        <w:gridCol w:w="2268"/>
        <w:gridCol w:w="2268"/>
        <w:gridCol w:w="2268"/>
      </w:tblGrid>
      <w:tr w:rsidR="00E470D3" w:rsidRPr="007939DD" w14:paraId="1F7129DB" w14:textId="77777777" w:rsidTr="0092299C">
        <w:trPr>
          <w:cantSplit/>
          <w:trHeight w:val="241"/>
          <w:tblHeader/>
        </w:trPr>
        <w:tc>
          <w:tcPr>
            <w:tcW w:w="2840" w:type="dxa"/>
            <w:vAlign w:val="bottom"/>
          </w:tcPr>
          <w:p w14:paraId="194F86C1" w14:textId="77777777" w:rsidR="00E470D3" w:rsidRPr="007939DD" w:rsidRDefault="00E470D3" w:rsidP="0092299C">
            <w:pPr>
              <w:pStyle w:val="ARtablecolhead"/>
            </w:pPr>
            <w:r w:rsidRPr="007939DD">
              <w:t>Description</w:t>
            </w:r>
          </w:p>
        </w:tc>
        <w:tc>
          <w:tcPr>
            <w:tcW w:w="2268" w:type="dxa"/>
            <w:vAlign w:val="bottom"/>
          </w:tcPr>
          <w:p w14:paraId="1AF16618" w14:textId="77777777" w:rsidR="00E470D3" w:rsidRPr="007939DD" w:rsidRDefault="00E470D3" w:rsidP="00E470D3">
            <w:pPr>
              <w:pStyle w:val="ARtablecolheadright"/>
            </w:pPr>
            <w:r w:rsidRPr="007939DD">
              <w:t>2015–16 estimate</w:t>
            </w:r>
          </w:p>
        </w:tc>
        <w:tc>
          <w:tcPr>
            <w:tcW w:w="2268" w:type="dxa"/>
            <w:vAlign w:val="bottom"/>
          </w:tcPr>
          <w:p w14:paraId="39E6613D" w14:textId="77777777" w:rsidR="00E470D3" w:rsidRPr="007939DD" w:rsidRDefault="00E470D3" w:rsidP="00E470D3">
            <w:pPr>
              <w:pStyle w:val="ARtablecolheadright"/>
            </w:pPr>
            <w:r w:rsidRPr="007939DD">
              <w:t>2016–17 estimate</w:t>
            </w:r>
          </w:p>
        </w:tc>
        <w:tc>
          <w:tcPr>
            <w:tcW w:w="2268" w:type="dxa"/>
            <w:vAlign w:val="bottom"/>
          </w:tcPr>
          <w:p w14:paraId="562D35AE" w14:textId="77777777" w:rsidR="00E470D3" w:rsidRPr="007939DD" w:rsidRDefault="00E470D3" w:rsidP="00E470D3">
            <w:pPr>
              <w:pStyle w:val="ARtablecolheadright"/>
            </w:pPr>
            <w:r w:rsidRPr="007939DD">
              <w:t>2017–18 estimate</w:t>
            </w:r>
          </w:p>
        </w:tc>
      </w:tr>
      <w:tr w:rsidR="009D0769" w:rsidRPr="007939DD" w14:paraId="5A6C8047" w14:textId="77777777" w:rsidTr="00A95AE6">
        <w:trPr>
          <w:cantSplit/>
          <w:trHeight w:val="241"/>
        </w:trPr>
        <w:tc>
          <w:tcPr>
            <w:tcW w:w="2840" w:type="dxa"/>
          </w:tcPr>
          <w:p w14:paraId="535F81A3" w14:textId="77777777" w:rsidR="009D0769" w:rsidRPr="007939DD" w:rsidRDefault="009D0769" w:rsidP="0092299C">
            <w:pPr>
              <w:pStyle w:val="ARtabletext"/>
            </w:pPr>
            <w:r w:rsidRPr="007939DD">
              <w:t>Total water used (kilolitres)</w:t>
            </w:r>
          </w:p>
        </w:tc>
        <w:tc>
          <w:tcPr>
            <w:tcW w:w="2268" w:type="dxa"/>
          </w:tcPr>
          <w:p w14:paraId="11FD2435" w14:textId="77777777" w:rsidR="009D0769" w:rsidRPr="007939DD" w:rsidRDefault="009D0769" w:rsidP="009D0769">
            <w:pPr>
              <w:pStyle w:val="ARtabletextright"/>
            </w:pPr>
            <w:r w:rsidRPr="007939DD">
              <w:t>2,366</w:t>
            </w:r>
          </w:p>
        </w:tc>
        <w:tc>
          <w:tcPr>
            <w:tcW w:w="2268" w:type="dxa"/>
          </w:tcPr>
          <w:p w14:paraId="3762BE80" w14:textId="77777777" w:rsidR="009D0769" w:rsidRPr="007939DD" w:rsidRDefault="009D0769" w:rsidP="009D0769">
            <w:pPr>
              <w:pStyle w:val="ARtabletextright"/>
            </w:pPr>
            <w:r w:rsidRPr="007939DD">
              <w:t>2,416</w:t>
            </w:r>
          </w:p>
        </w:tc>
        <w:tc>
          <w:tcPr>
            <w:tcW w:w="2268" w:type="dxa"/>
          </w:tcPr>
          <w:p w14:paraId="623305A5" w14:textId="77777777" w:rsidR="009D0769" w:rsidRPr="007939DD" w:rsidRDefault="009D0769" w:rsidP="009D0769">
            <w:pPr>
              <w:pStyle w:val="ARtabletextright"/>
            </w:pPr>
            <w:r w:rsidRPr="007939DD">
              <w:t>2,723</w:t>
            </w:r>
          </w:p>
        </w:tc>
      </w:tr>
      <w:tr w:rsidR="009D0769" w:rsidRPr="007939DD" w14:paraId="40420CFA" w14:textId="77777777" w:rsidTr="00A95AE6">
        <w:trPr>
          <w:cantSplit/>
          <w:trHeight w:val="241"/>
        </w:trPr>
        <w:tc>
          <w:tcPr>
            <w:tcW w:w="2840" w:type="dxa"/>
          </w:tcPr>
          <w:p w14:paraId="0F820EDE" w14:textId="77777777" w:rsidR="009D0769" w:rsidRPr="007939DD" w:rsidRDefault="009D0769" w:rsidP="0092299C">
            <w:pPr>
              <w:pStyle w:val="ARtabletext"/>
            </w:pPr>
            <w:r w:rsidRPr="007939DD">
              <w:t>Total water usage and sewage charge (dollars)</w:t>
            </w:r>
          </w:p>
        </w:tc>
        <w:tc>
          <w:tcPr>
            <w:tcW w:w="2268" w:type="dxa"/>
          </w:tcPr>
          <w:p w14:paraId="0B8123C8" w14:textId="77777777" w:rsidR="009D0769" w:rsidRPr="007939DD" w:rsidRDefault="009D0769" w:rsidP="009D0769">
            <w:pPr>
              <w:pStyle w:val="ARtabletextright"/>
            </w:pPr>
            <w:r w:rsidRPr="007939DD">
              <w:t>$8,000</w:t>
            </w:r>
          </w:p>
        </w:tc>
        <w:tc>
          <w:tcPr>
            <w:tcW w:w="2268" w:type="dxa"/>
          </w:tcPr>
          <w:p w14:paraId="74466DEB" w14:textId="77777777" w:rsidR="009D0769" w:rsidRPr="007939DD" w:rsidRDefault="009D0769" w:rsidP="009D0769">
            <w:pPr>
              <w:pStyle w:val="ARtabletextright"/>
            </w:pPr>
            <w:r w:rsidRPr="007939DD">
              <w:t>$9,000</w:t>
            </w:r>
          </w:p>
        </w:tc>
        <w:tc>
          <w:tcPr>
            <w:tcW w:w="2268" w:type="dxa"/>
          </w:tcPr>
          <w:p w14:paraId="4CF3CE66" w14:textId="77777777" w:rsidR="009D0769" w:rsidRPr="007939DD" w:rsidRDefault="009D0769" w:rsidP="009D0769">
            <w:pPr>
              <w:pStyle w:val="ARtabletextright"/>
            </w:pPr>
            <w:r w:rsidRPr="007939DD">
              <w:t>$10,000</w:t>
            </w:r>
          </w:p>
        </w:tc>
      </w:tr>
    </w:tbl>
    <w:p w14:paraId="40F89834" w14:textId="77777777" w:rsidR="009D0769" w:rsidRPr="007939DD" w:rsidRDefault="009D0769" w:rsidP="009D0769">
      <w:pPr>
        <w:pStyle w:val="ARtablefootnote"/>
        <w:rPr>
          <w:lang w:eastAsia="en-AU"/>
        </w:rPr>
      </w:pPr>
      <w:r w:rsidRPr="007939DD">
        <w:rPr>
          <w:lang w:eastAsia="en-AU"/>
        </w:rPr>
        <w:t>Youth and family welfare water data represents domestic water consumption at five properties.</w:t>
      </w:r>
    </w:p>
    <w:p w14:paraId="1BF3E460" w14:textId="77777777" w:rsidR="009D0769" w:rsidRPr="007939DD" w:rsidRDefault="009D0769" w:rsidP="009D0769">
      <w:pPr>
        <w:pStyle w:val="ARtablefootnote"/>
        <w:rPr>
          <w:lang w:eastAsia="en-AU"/>
        </w:rPr>
      </w:pPr>
      <w:r w:rsidRPr="007939DD">
        <w:rPr>
          <w:lang w:eastAsia="en-AU"/>
        </w:rPr>
        <w:t>Reported housing por</w:t>
      </w:r>
      <w:r w:rsidR="004D2F68" w:rsidRPr="007939DD">
        <w:rPr>
          <w:lang w:eastAsia="en-AU"/>
        </w:rPr>
        <w:t>tfolio water data includes a 17 per cent</w:t>
      </w:r>
      <w:r w:rsidRPr="007939DD">
        <w:rPr>
          <w:lang w:eastAsia="en-AU"/>
        </w:rPr>
        <w:t xml:space="preserve"> estimate due to some data being unavailabl</w:t>
      </w:r>
      <w:r w:rsidR="00585AAF" w:rsidRPr="007939DD">
        <w:rPr>
          <w:lang w:eastAsia="en-AU"/>
        </w:rPr>
        <w:t>e from water authorities at the </w:t>
      </w:r>
      <w:r w:rsidRPr="007939DD">
        <w:rPr>
          <w:lang w:eastAsia="en-AU"/>
        </w:rPr>
        <w:t xml:space="preserve">time of reporting. The percentage of water data which is estimated has increased in </w:t>
      </w:r>
      <w:r w:rsidR="004942D2" w:rsidRPr="007939DD">
        <w:rPr>
          <w:lang w:eastAsia="en-AU"/>
        </w:rPr>
        <w:t>2017–18</w:t>
      </w:r>
      <w:r w:rsidRPr="007939DD">
        <w:rPr>
          <w:lang w:eastAsia="en-AU"/>
        </w:rPr>
        <w:t xml:space="preserve"> due to changes in the data collection methodology.</w:t>
      </w:r>
    </w:p>
    <w:p w14:paraId="768CF669" w14:textId="77777777" w:rsidR="00E470D3" w:rsidRPr="007939DD" w:rsidRDefault="009D0769" w:rsidP="009D0769">
      <w:pPr>
        <w:pStyle w:val="ARtablefootnote"/>
        <w:rPr>
          <w:lang w:eastAsia="en-AU"/>
        </w:rPr>
      </w:pPr>
      <w:r w:rsidRPr="007939DD">
        <w:rPr>
          <w:lang w:eastAsia="en-AU"/>
        </w:rPr>
        <w:t>Figures have been adjusted to include the most up-to-date data and incorporate improvements in calculation methodology. Figures may differ from those estimated for the same period in the Department of Health and Human Services annual report 2016–17 as a result.</w:t>
      </w:r>
    </w:p>
    <w:p w14:paraId="18D61B8C" w14:textId="77777777" w:rsidR="0092299C" w:rsidRPr="007939DD" w:rsidRDefault="0092299C" w:rsidP="0092299C">
      <w:pPr>
        <w:pStyle w:val="Heading3"/>
      </w:pPr>
      <w:r w:rsidRPr="007939DD">
        <w:t>Public health services</w:t>
      </w:r>
    </w:p>
    <w:tbl>
      <w:tblPr>
        <w:tblStyle w:val="TableGrid"/>
        <w:tblW w:w="9639" w:type="dxa"/>
        <w:tblLook w:val="06A0" w:firstRow="1" w:lastRow="0" w:firstColumn="1" w:lastColumn="0" w:noHBand="1" w:noVBand="1"/>
      </w:tblPr>
      <w:tblGrid>
        <w:gridCol w:w="5799"/>
        <w:gridCol w:w="1280"/>
        <w:gridCol w:w="1280"/>
        <w:gridCol w:w="1280"/>
      </w:tblGrid>
      <w:tr w:rsidR="0092299C" w:rsidRPr="007939DD" w14:paraId="256EBB46" w14:textId="77777777" w:rsidTr="00E470D3">
        <w:trPr>
          <w:cnfStyle w:val="100000000000" w:firstRow="1" w:lastRow="0" w:firstColumn="0" w:lastColumn="0" w:oddVBand="0" w:evenVBand="0" w:oddHBand="0" w:evenHBand="0" w:firstRowFirstColumn="0" w:firstRowLastColumn="0" w:lastRowFirstColumn="0" w:lastRowLastColumn="0"/>
          <w:tblHeader/>
        </w:trPr>
        <w:tc>
          <w:tcPr>
            <w:tcW w:w="5799" w:type="dxa"/>
            <w:hideMark/>
          </w:tcPr>
          <w:p w14:paraId="68EB9802" w14:textId="77777777" w:rsidR="0092299C" w:rsidRPr="007939DD" w:rsidRDefault="0092299C" w:rsidP="0092299C">
            <w:pPr>
              <w:pStyle w:val="ARtablecolhead"/>
              <w:rPr>
                <w:lang w:eastAsia="en-AU"/>
              </w:rPr>
            </w:pPr>
            <w:r w:rsidRPr="007939DD">
              <w:rPr>
                <w:lang w:eastAsia="en-AU"/>
              </w:rPr>
              <w:t>Description</w:t>
            </w:r>
          </w:p>
        </w:tc>
        <w:tc>
          <w:tcPr>
            <w:tcW w:w="1280" w:type="dxa"/>
          </w:tcPr>
          <w:p w14:paraId="31336FE0" w14:textId="77777777" w:rsidR="0092299C" w:rsidRPr="007939DD" w:rsidRDefault="0092299C" w:rsidP="00E470D3">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201</w:t>
            </w:r>
            <w:r w:rsidR="00E470D3" w:rsidRPr="007939DD">
              <w:rPr>
                <w:lang w:eastAsia="en-AU"/>
              </w:rPr>
              <w:t>5</w:t>
            </w:r>
            <w:r w:rsidRPr="007939DD">
              <w:rPr>
                <w:lang w:eastAsia="en-AU"/>
              </w:rPr>
              <w:t>–1</w:t>
            </w:r>
            <w:r w:rsidR="00E470D3" w:rsidRPr="007939DD">
              <w:rPr>
                <w:lang w:eastAsia="en-AU"/>
              </w:rPr>
              <w:t>6</w:t>
            </w:r>
          </w:p>
        </w:tc>
        <w:tc>
          <w:tcPr>
            <w:tcW w:w="1280" w:type="dxa"/>
          </w:tcPr>
          <w:p w14:paraId="1D57B47A" w14:textId="77777777" w:rsidR="0092299C" w:rsidRPr="007939DD" w:rsidRDefault="0092299C" w:rsidP="00E470D3">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201</w:t>
            </w:r>
            <w:r w:rsidR="00E470D3" w:rsidRPr="007939DD">
              <w:rPr>
                <w:lang w:eastAsia="en-AU"/>
              </w:rPr>
              <w:t>6</w:t>
            </w:r>
            <w:r w:rsidRPr="007939DD">
              <w:rPr>
                <w:lang w:eastAsia="en-AU"/>
              </w:rPr>
              <w:t>–1</w:t>
            </w:r>
            <w:r w:rsidR="00E470D3" w:rsidRPr="007939DD">
              <w:rPr>
                <w:lang w:eastAsia="en-AU"/>
              </w:rPr>
              <w:t>7</w:t>
            </w:r>
          </w:p>
        </w:tc>
        <w:tc>
          <w:tcPr>
            <w:tcW w:w="1280" w:type="dxa"/>
            <w:hideMark/>
          </w:tcPr>
          <w:p w14:paraId="48B36677" w14:textId="77777777" w:rsidR="0092299C" w:rsidRPr="007939DD" w:rsidRDefault="0092299C" w:rsidP="00E470D3">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201</w:t>
            </w:r>
            <w:r w:rsidR="00E470D3" w:rsidRPr="007939DD">
              <w:rPr>
                <w:lang w:eastAsia="en-AU"/>
              </w:rPr>
              <w:t>7</w:t>
            </w:r>
            <w:r w:rsidRPr="007939DD">
              <w:rPr>
                <w:lang w:eastAsia="en-AU"/>
              </w:rPr>
              <w:t>–1</w:t>
            </w:r>
            <w:r w:rsidR="00E470D3" w:rsidRPr="007939DD">
              <w:rPr>
                <w:lang w:eastAsia="en-AU"/>
              </w:rPr>
              <w:t>8</w:t>
            </w:r>
          </w:p>
        </w:tc>
      </w:tr>
      <w:tr w:rsidR="00112AA8" w:rsidRPr="007939DD" w14:paraId="225FF0FE" w14:textId="77777777" w:rsidTr="00E470D3">
        <w:tc>
          <w:tcPr>
            <w:tcW w:w="5799" w:type="dxa"/>
            <w:hideMark/>
          </w:tcPr>
          <w:p w14:paraId="24133051" w14:textId="77777777" w:rsidR="00112AA8" w:rsidRPr="007939DD" w:rsidRDefault="00112AA8" w:rsidP="0092299C">
            <w:pPr>
              <w:pStyle w:val="ARtabletext"/>
            </w:pPr>
            <w:r w:rsidRPr="007939DD">
              <w:t>Total water used (megalitres)</w:t>
            </w:r>
          </w:p>
        </w:tc>
        <w:tc>
          <w:tcPr>
            <w:tcW w:w="1280" w:type="dxa"/>
          </w:tcPr>
          <w:p w14:paraId="0F315CA2" w14:textId="77777777" w:rsidR="00112AA8" w:rsidRPr="007939DD" w:rsidRDefault="00112AA8" w:rsidP="00112AA8">
            <w:pPr>
              <w:pStyle w:val="ARtabletextright"/>
            </w:pPr>
            <w:r w:rsidRPr="007939DD">
              <w:t xml:space="preserve"> 4,359</w:t>
            </w:r>
          </w:p>
        </w:tc>
        <w:tc>
          <w:tcPr>
            <w:tcW w:w="1280" w:type="dxa"/>
          </w:tcPr>
          <w:p w14:paraId="73BB7815" w14:textId="77777777" w:rsidR="00112AA8" w:rsidRPr="007939DD" w:rsidRDefault="00112AA8" w:rsidP="00112AA8">
            <w:pPr>
              <w:pStyle w:val="ARtabletextright"/>
            </w:pPr>
            <w:r w:rsidRPr="007939DD">
              <w:t>4,309</w:t>
            </w:r>
          </w:p>
        </w:tc>
        <w:tc>
          <w:tcPr>
            <w:tcW w:w="1280" w:type="dxa"/>
          </w:tcPr>
          <w:p w14:paraId="79FAB789" w14:textId="77777777" w:rsidR="00112AA8" w:rsidRPr="007939DD" w:rsidRDefault="00112AA8" w:rsidP="00112AA8">
            <w:pPr>
              <w:pStyle w:val="ARtabletextright"/>
            </w:pPr>
            <w:r w:rsidRPr="007939DD">
              <w:t>4,292</w:t>
            </w:r>
          </w:p>
        </w:tc>
      </w:tr>
      <w:tr w:rsidR="00112AA8" w:rsidRPr="007939DD" w14:paraId="176DAF5A" w14:textId="77777777" w:rsidTr="00E470D3">
        <w:tc>
          <w:tcPr>
            <w:tcW w:w="5799" w:type="dxa"/>
            <w:hideMark/>
          </w:tcPr>
          <w:p w14:paraId="55ACFB3E" w14:textId="77777777" w:rsidR="00112AA8" w:rsidRPr="007939DD" w:rsidRDefault="00112AA8" w:rsidP="0092299C">
            <w:pPr>
              <w:pStyle w:val="ARtabletext"/>
            </w:pPr>
            <w:r w:rsidRPr="007939DD">
              <w:t>Total water usage charge ($ million)</w:t>
            </w:r>
          </w:p>
        </w:tc>
        <w:tc>
          <w:tcPr>
            <w:tcW w:w="1280" w:type="dxa"/>
          </w:tcPr>
          <w:p w14:paraId="682F517D" w14:textId="77777777" w:rsidR="00112AA8" w:rsidRPr="007939DD" w:rsidRDefault="00112AA8" w:rsidP="00112AA8">
            <w:pPr>
              <w:pStyle w:val="ARtabletextright"/>
            </w:pPr>
            <w:r w:rsidRPr="007939DD">
              <w:t xml:space="preserve"> $16.87</w:t>
            </w:r>
          </w:p>
        </w:tc>
        <w:tc>
          <w:tcPr>
            <w:tcW w:w="1280" w:type="dxa"/>
          </w:tcPr>
          <w:p w14:paraId="7A560BB0" w14:textId="77777777" w:rsidR="00112AA8" w:rsidRPr="007939DD" w:rsidRDefault="00112AA8" w:rsidP="00112AA8">
            <w:pPr>
              <w:pStyle w:val="ARtabletextright"/>
            </w:pPr>
            <w:r w:rsidRPr="007939DD">
              <w:t>$17.14</w:t>
            </w:r>
          </w:p>
        </w:tc>
        <w:tc>
          <w:tcPr>
            <w:tcW w:w="1280" w:type="dxa"/>
          </w:tcPr>
          <w:p w14:paraId="520B52A0" w14:textId="77777777" w:rsidR="00112AA8" w:rsidRPr="007939DD" w:rsidRDefault="00112AA8" w:rsidP="00112AA8">
            <w:pPr>
              <w:pStyle w:val="ARtabletextright"/>
            </w:pPr>
            <w:r w:rsidRPr="007939DD">
              <w:t>$18.10</w:t>
            </w:r>
          </w:p>
        </w:tc>
      </w:tr>
      <w:tr w:rsidR="00112AA8" w:rsidRPr="007939DD" w14:paraId="3F6738F8" w14:textId="77777777" w:rsidTr="00E470D3">
        <w:tc>
          <w:tcPr>
            <w:tcW w:w="5799" w:type="dxa"/>
            <w:hideMark/>
          </w:tcPr>
          <w:p w14:paraId="65ECC066" w14:textId="77777777" w:rsidR="00112AA8" w:rsidRPr="007939DD" w:rsidRDefault="00112AA8" w:rsidP="0092299C">
            <w:pPr>
              <w:pStyle w:val="ARtabletext"/>
            </w:pPr>
            <w:r w:rsidRPr="007939DD">
              <w:t>Water u</w:t>
            </w:r>
            <w:r w:rsidR="004D2F68" w:rsidRPr="007939DD">
              <w:t>sed per separation (kilolitres/</w:t>
            </w:r>
            <w:r w:rsidRPr="007939DD">
              <w:t>separation)</w:t>
            </w:r>
          </w:p>
        </w:tc>
        <w:tc>
          <w:tcPr>
            <w:tcW w:w="1280" w:type="dxa"/>
          </w:tcPr>
          <w:p w14:paraId="469DE571" w14:textId="77777777" w:rsidR="00112AA8" w:rsidRPr="007939DD" w:rsidRDefault="00112AA8" w:rsidP="00112AA8">
            <w:pPr>
              <w:pStyle w:val="ARtabletextright"/>
            </w:pPr>
            <w:r w:rsidRPr="007939DD">
              <w:t xml:space="preserve"> 2.54</w:t>
            </w:r>
          </w:p>
        </w:tc>
        <w:tc>
          <w:tcPr>
            <w:tcW w:w="1280" w:type="dxa"/>
          </w:tcPr>
          <w:p w14:paraId="3277F878" w14:textId="77777777" w:rsidR="00112AA8" w:rsidRPr="007939DD" w:rsidRDefault="00112AA8" w:rsidP="00112AA8">
            <w:pPr>
              <w:pStyle w:val="ARtabletextright"/>
            </w:pPr>
            <w:r w:rsidRPr="007939DD">
              <w:t>2.37</w:t>
            </w:r>
          </w:p>
        </w:tc>
        <w:tc>
          <w:tcPr>
            <w:tcW w:w="1280" w:type="dxa"/>
          </w:tcPr>
          <w:p w14:paraId="3F83D3F5" w14:textId="77777777" w:rsidR="00112AA8" w:rsidRPr="007939DD" w:rsidRDefault="00112AA8" w:rsidP="00112AA8">
            <w:pPr>
              <w:pStyle w:val="ARtabletextright"/>
            </w:pPr>
            <w:r w:rsidRPr="007939DD">
              <w:t>2.27</w:t>
            </w:r>
          </w:p>
        </w:tc>
      </w:tr>
      <w:tr w:rsidR="00112AA8" w:rsidRPr="007939DD" w14:paraId="67BB3391" w14:textId="77777777" w:rsidTr="00E470D3">
        <w:tc>
          <w:tcPr>
            <w:tcW w:w="5799" w:type="dxa"/>
            <w:hideMark/>
          </w:tcPr>
          <w:p w14:paraId="76014933" w14:textId="77777777" w:rsidR="00112AA8" w:rsidRPr="007939DD" w:rsidRDefault="00112AA8" w:rsidP="0092299C">
            <w:pPr>
              <w:pStyle w:val="ARtabletext"/>
            </w:pPr>
            <w:r w:rsidRPr="007939DD">
              <w:t>Wate</w:t>
            </w:r>
            <w:r w:rsidR="004D2F68" w:rsidRPr="007939DD">
              <w:t>r used per bed day (kilolitres/</w:t>
            </w:r>
            <w:r w:rsidRPr="007939DD">
              <w:t>bed day)</w:t>
            </w:r>
          </w:p>
        </w:tc>
        <w:tc>
          <w:tcPr>
            <w:tcW w:w="1280" w:type="dxa"/>
          </w:tcPr>
          <w:p w14:paraId="2A6211D4" w14:textId="77777777" w:rsidR="00112AA8" w:rsidRPr="007939DD" w:rsidRDefault="00112AA8" w:rsidP="00112AA8">
            <w:pPr>
              <w:pStyle w:val="ARtabletextright"/>
            </w:pPr>
            <w:r w:rsidRPr="007939DD">
              <w:t xml:space="preserve"> 0.64</w:t>
            </w:r>
          </w:p>
        </w:tc>
        <w:tc>
          <w:tcPr>
            <w:tcW w:w="1280" w:type="dxa"/>
          </w:tcPr>
          <w:p w14:paraId="0F52C5DD" w14:textId="77777777" w:rsidR="00112AA8" w:rsidRPr="007939DD" w:rsidRDefault="00112AA8" w:rsidP="00112AA8">
            <w:pPr>
              <w:pStyle w:val="ARtabletextright"/>
            </w:pPr>
            <w:r w:rsidRPr="007939DD">
              <w:t>0.58</w:t>
            </w:r>
          </w:p>
        </w:tc>
        <w:tc>
          <w:tcPr>
            <w:tcW w:w="1280" w:type="dxa"/>
          </w:tcPr>
          <w:p w14:paraId="757D6C93" w14:textId="77777777" w:rsidR="00112AA8" w:rsidRPr="007939DD" w:rsidRDefault="00112AA8" w:rsidP="00112AA8">
            <w:pPr>
              <w:pStyle w:val="ARtabletextright"/>
            </w:pPr>
            <w:r w:rsidRPr="007939DD">
              <w:t>0.60</w:t>
            </w:r>
          </w:p>
        </w:tc>
      </w:tr>
      <w:tr w:rsidR="00112AA8" w:rsidRPr="007939DD" w14:paraId="3ADE48E4" w14:textId="77777777" w:rsidTr="00E470D3">
        <w:tc>
          <w:tcPr>
            <w:tcW w:w="5799" w:type="dxa"/>
            <w:hideMark/>
          </w:tcPr>
          <w:p w14:paraId="13B63EBC" w14:textId="77777777" w:rsidR="00112AA8" w:rsidRPr="007939DD" w:rsidRDefault="00112AA8" w:rsidP="0092299C">
            <w:pPr>
              <w:pStyle w:val="ARtabletext"/>
            </w:pPr>
            <w:r w:rsidRPr="007939DD">
              <w:t>Water used per unit of floor space (kilolitres/m</w:t>
            </w:r>
            <w:r w:rsidRPr="007939DD">
              <w:rPr>
                <w:vertAlign w:val="superscript"/>
              </w:rPr>
              <w:t>2</w:t>
            </w:r>
            <w:r w:rsidRPr="007939DD">
              <w:t>)</w:t>
            </w:r>
          </w:p>
        </w:tc>
        <w:tc>
          <w:tcPr>
            <w:tcW w:w="1280" w:type="dxa"/>
          </w:tcPr>
          <w:p w14:paraId="51916BD7" w14:textId="77777777" w:rsidR="00112AA8" w:rsidRPr="007939DD" w:rsidRDefault="00112AA8" w:rsidP="00112AA8">
            <w:pPr>
              <w:pStyle w:val="ARtabletextright"/>
            </w:pPr>
            <w:r w:rsidRPr="007939DD">
              <w:t xml:space="preserve"> 1.31</w:t>
            </w:r>
          </w:p>
        </w:tc>
        <w:tc>
          <w:tcPr>
            <w:tcW w:w="1280" w:type="dxa"/>
          </w:tcPr>
          <w:p w14:paraId="52E30420" w14:textId="77777777" w:rsidR="00112AA8" w:rsidRPr="007939DD" w:rsidRDefault="00112AA8" w:rsidP="00112AA8">
            <w:pPr>
              <w:pStyle w:val="ARtabletextright"/>
            </w:pPr>
            <w:r w:rsidRPr="007939DD">
              <w:t>1.24</w:t>
            </w:r>
          </w:p>
        </w:tc>
        <w:tc>
          <w:tcPr>
            <w:tcW w:w="1280" w:type="dxa"/>
          </w:tcPr>
          <w:p w14:paraId="6A22247A" w14:textId="77777777" w:rsidR="00112AA8" w:rsidRPr="007939DD" w:rsidRDefault="00112AA8" w:rsidP="00112AA8">
            <w:pPr>
              <w:pStyle w:val="ARtabletextright"/>
            </w:pPr>
            <w:r w:rsidRPr="007939DD">
              <w:t>1.24</w:t>
            </w:r>
          </w:p>
        </w:tc>
      </w:tr>
    </w:tbl>
    <w:p w14:paraId="7C9F343B" w14:textId="77777777" w:rsidR="00112AA8" w:rsidRPr="007939DD" w:rsidRDefault="004D2F68" w:rsidP="00112AA8">
      <w:pPr>
        <w:pStyle w:val="ARtablefootnote"/>
      </w:pPr>
      <w:r w:rsidRPr="007939DD">
        <w:t>Public health services are GST-</w:t>
      </w:r>
      <w:r w:rsidR="00112AA8" w:rsidRPr="007939DD">
        <w:t>exempt organisations. Reported cost data for public health services is exclusive of GST.</w:t>
      </w:r>
    </w:p>
    <w:p w14:paraId="02A3C0BC" w14:textId="77777777" w:rsidR="004A2626" w:rsidRPr="007939DD" w:rsidRDefault="00112AA8" w:rsidP="00112AA8">
      <w:pPr>
        <w:pStyle w:val="ARtablefootnote"/>
      </w:pPr>
      <w:r w:rsidRPr="007939DD">
        <w:t>Reported water usage includes a 17 per cent estimate due to some data being unavailable from w</w:t>
      </w:r>
      <w:r w:rsidR="00585AAF" w:rsidRPr="007939DD">
        <w:t>ater authorities at the time of </w:t>
      </w:r>
      <w:r w:rsidRPr="007939DD">
        <w:t>reporting.</w:t>
      </w:r>
    </w:p>
    <w:p w14:paraId="5F25A52A" w14:textId="77777777" w:rsidR="0092299C" w:rsidRPr="007939DD" w:rsidRDefault="0092299C" w:rsidP="005F7104">
      <w:pPr>
        <w:pStyle w:val="Heading2"/>
      </w:pPr>
      <w:r w:rsidRPr="007939DD">
        <w:t>Waste production</w:t>
      </w:r>
    </w:p>
    <w:p w14:paraId="423E374B" w14:textId="77777777" w:rsidR="0092299C" w:rsidRPr="007939DD" w:rsidRDefault="0092299C" w:rsidP="0092299C">
      <w:pPr>
        <w:pStyle w:val="Heading3"/>
      </w:pPr>
      <w:r w:rsidRPr="007939DD">
        <w:t>Office based</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2835"/>
        <w:gridCol w:w="2268"/>
        <w:gridCol w:w="2268"/>
        <w:gridCol w:w="2268"/>
      </w:tblGrid>
      <w:tr w:rsidR="00E470D3" w:rsidRPr="007939DD" w14:paraId="62EC93CC" w14:textId="77777777" w:rsidTr="00D0208F">
        <w:trPr>
          <w:cantSplit/>
          <w:trHeight w:val="285"/>
          <w:tblHeader/>
        </w:trPr>
        <w:tc>
          <w:tcPr>
            <w:tcW w:w="2835" w:type="dxa"/>
            <w:vAlign w:val="bottom"/>
          </w:tcPr>
          <w:p w14:paraId="67DC0C77" w14:textId="77777777" w:rsidR="00E470D3" w:rsidRPr="007939DD" w:rsidRDefault="00E470D3" w:rsidP="0092299C">
            <w:pPr>
              <w:pStyle w:val="ARtablecolhead"/>
            </w:pPr>
            <w:r w:rsidRPr="007939DD">
              <w:t>Description</w:t>
            </w:r>
          </w:p>
        </w:tc>
        <w:tc>
          <w:tcPr>
            <w:tcW w:w="2268" w:type="dxa"/>
            <w:vAlign w:val="bottom"/>
          </w:tcPr>
          <w:p w14:paraId="7FD7115C" w14:textId="77777777" w:rsidR="00E470D3" w:rsidRPr="007939DD" w:rsidRDefault="00E470D3" w:rsidP="00E470D3">
            <w:pPr>
              <w:pStyle w:val="ARtablecolheadright"/>
            </w:pPr>
            <w:r w:rsidRPr="007939DD">
              <w:t>2015–16 estimate</w:t>
            </w:r>
          </w:p>
        </w:tc>
        <w:tc>
          <w:tcPr>
            <w:tcW w:w="2268" w:type="dxa"/>
            <w:vAlign w:val="bottom"/>
          </w:tcPr>
          <w:p w14:paraId="78C1F858" w14:textId="77777777" w:rsidR="00E470D3" w:rsidRPr="007939DD" w:rsidRDefault="00E470D3" w:rsidP="00E470D3">
            <w:pPr>
              <w:pStyle w:val="ARtablecolheadright"/>
            </w:pPr>
            <w:r w:rsidRPr="007939DD">
              <w:t>2016–17 estimate</w:t>
            </w:r>
          </w:p>
        </w:tc>
        <w:tc>
          <w:tcPr>
            <w:tcW w:w="2268" w:type="dxa"/>
            <w:vAlign w:val="bottom"/>
          </w:tcPr>
          <w:p w14:paraId="446146F9" w14:textId="77777777" w:rsidR="00E470D3" w:rsidRPr="007939DD" w:rsidRDefault="00E470D3" w:rsidP="00E470D3">
            <w:pPr>
              <w:pStyle w:val="ARtablecolheadright"/>
            </w:pPr>
            <w:r w:rsidRPr="007939DD">
              <w:t>2017–18 estimate</w:t>
            </w:r>
          </w:p>
        </w:tc>
      </w:tr>
      <w:tr w:rsidR="0092299C" w:rsidRPr="007939DD" w14:paraId="09ED150E" w14:textId="77777777" w:rsidTr="00D0208F">
        <w:trPr>
          <w:cantSplit/>
          <w:trHeight w:val="285"/>
          <w:tblHeader/>
        </w:trPr>
        <w:tc>
          <w:tcPr>
            <w:tcW w:w="2835" w:type="dxa"/>
            <w:vAlign w:val="bottom"/>
          </w:tcPr>
          <w:p w14:paraId="28EEF50B" w14:textId="77777777" w:rsidR="0092299C" w:rsidRPr="007939DD" w:rsidRDefault="0092299C" w:rsidP="0092299C">
            <w:pPr>
              <w:pStyle w:val="ARtablecolhead"/>
            </w:pPr>
            <w:r w:rsidRPr="007939DD">
              <w:t xml:space="preserve">Total units of waste disposed of by destination </w:t>
            </w:r>
          </w:p>
        </w:tc>
        <w:tc>
          <w:tcPr>
            <w:tcW w:w="2268" w:type="dxa"/>
            <w:vAlign w:val="bottom"/>
          </w:tcPr>
          <w:p w14:paraId="723B6B1A" w14:textId="77777777" w:rsidR="0092299C" w:rsidRPr="007939DD" w:rsidRDefault="0092299C" w:rsidP="0092299C">
            <w:pPr>
              <w:pStyle w:val="ARtablecolheadright"/>
            </w:pPr>
            <w:r w:rsidRPr="007939DD">
              <w:t>Kilograms/year</w:t>
            </w:r>
          </w:p>
        </w:tc>
        <w:tc>
          <w:tcPr>
            <w:tcW w:w="2268" w:type="dxa"/>
            <w:vAlign w:val="bottom"/>
          </w:tcPr>
          <w:p w14:paraId="6C88C8EB" w14:textId="77777777" w:rsidR="0092299C" w:rsidRPr="007939DD" w:rsidRDefault="0092299C" w:rsidP="0092299C">
            <w:pPr>
              <w:pStyle w:val="ARtablecolheadright"/>
            </w:pPr>
            <w:r w:rsidRPr="007939DD">
              <w:t>Kilograms/year</w:t>
            </w:r>
          </w:p>
        </w:tc>
        <w:tc>
          <w:tcPr>
            <w:tcW w:w="2268" w:type="dxa"/>
            <w:vAlign w:val="bottom"/>
          </w:tcPr>
          <w:p w14:paraId="5690BE9B" w14:textId="77777777" w:rsidR="0092299C" w:rsidRPr="007939DD" w:rsidRDefault="0092299C" w:rsidP="0092299C">
            <w:pPr>
              <w:pStyle w:val="ARtablecolheadright"/>
            </w:pPr>
            <w:r w:rsidRPr="007939DD">
              <w:t>Kilograms/year</w:t>
            </w:r>
          </w:p>
        </w:tc>
      </w:tr>
      <w:tr w:rsidR="00112AA8" w:rsidRPr="007939DD" w14:paraId="5DBB4C8B" w14:textId="77777777" w:rsidTr="00D0208F">
        <w:trPr>
          <w:cantSplit/>
          <w:trHeight w:val="285"/>
        </w:trPr>
        <w:tc>
          <w:tcPr>
            <w:tcW w:w="2835" w:type="dxa"/>
          </w:tcPr>
          <w:p w14:paraId="674D7E45" w14:textId="77777777" w:rsidR="00112AA8" w:rsidRPr="007939DD" w:rsidRDefault="00112AA8" w:rsidP="0092299C">
            <w:pPr>
              <w:pStyle w:val="ARtabletext"/>
            </w:pPr>
            <w:r w:rsidRPr="007939DD">
              <w:t>Landfill</w:t>
            </w:r>
          </w:p>
        </w:tc>
        <w:tc>
          <w:tcPr>
            <w:tcW w:w="2268" w:type="dxa"/>
          </w:tcPr>
          <w:p w14:paraId="22F20226" w14:textId="77777777" w:rsidR="00112AA8" w:rsidRPr="007939DD" w:rsidRDefault="00112AA8" w:rsidP="00112AA8">
            <w:pPr>
              <w:pStyle w:val="ARtabletextright"/>
            </w:pPr>
            <w:r w:rsidRPr="007939DD">
              <w:t>180,949</w:t>
            </w:r>
          </w:p>
        </w:tc>
        <w:tc>
          <w:tcPr>
            <w:tcW w:w="2268" w:type="dxa"/>
          </w:tcPr>
          <w:p w14:paraId="3949208E" w14:textId="77777777" w:rsidR="00112AA8" w:rsidRPr="007939DD" w:rsidRDefault="00112AA8" w:rsidP="00112AA8">
            <w:pPr>
              <w:pStyle w:val="ARtabletextright"/>
            </w:pPr>
            <w:r w:rsidRPr="007939DD">
              <w:t>199,502</w:t>
            </w:r>
          </w:p>
        </w:tc>
        <w:tc>
          <w:tcPr>
            <w:tcW w:w="2268" w:type="dxa"/>
          </w:tcPr>
          <w:p w14:paraId="4572BCA1" w14:textId="77777777" w:rsidR="00112AA8" w:rsidRPr="007939DD" w:rsidRDefault="00112AA8" w:rsidP="00112AA8">
            <w:pPr>
              <w:pStyle w:val="ARtabletextright"/>
            </w:pPr>
            <w:r w:rsidRPr="007939DD">
              <w:t>254,743</w:t>
            </w:r>
          </w:p>
        </w:tc>
      </w:tr>
      <w:tr w:rsidR="00112AA8" w:rsidRPr="007939DD" w14:paraId="45A17228" w14:textId="77777777" w:rsidTr="00D0208F">
        <w:trPr>
          <w:cantSplit/>
          <w:trHeight w:val="285"/>
          <w:tblHeader/>
        </w:trPr>
        <w:tc>
          <w:tcPr>
            <w:tcW w:w="2835" w:type="dxa"/>
          </w:tcPr>
          <w:p w14:paraId="75746B73" w14:textId="77777777" w:rsidR="00112AA8" w:rsidRPr="007939DD" w:rsidRDefault="00112AA8" w:rsidP="0092299C">
            <w:pPr>
              <w:pStyle w:val="ARtabletext"/>
            </w:pPr>
            <w:r w:rsidRPr="007939DD">
              <w:t>Recycling</w:t>
            </w:r>
          </w:p>
        </w:tc>
        <w:tc>
          <w:tcPr>
            <w:tcW w:w="2268" w:type="dxa"/>
          </w:tcPr>
          <w:p w14:paraId="0E4B1DC1" w14:textId="77777777" w:rsidR="00112AA8" w:rsidRPr="007939DD" w:rsidRDefault="00112AA8" w:rsidP="00112AA8">
            <w:pPr>
              <w:pStyle w:val="ARtabletextright"/>
            </w:pPr>
            <w:r w:rsidRPr="007939DD">
              <w:t>261,840</w:t>
            </w:r>
          </w:p>
        </w:tc>
        <w:tc>
          <w:tcPr>
            <w:tcW w:w="2268" w:type="dxa"/>
          </w:tcPr>
          <w:p w14:paraId="72C13C11" w14:textId="77777777" w:rsidR="00112AA8" w:rsidRPr="007939DD" w:rsidRDefault="00112AA8" w:rsidP="00112AA8">
            <w:pPr>
              <w:pStyle w:val="ARtabletextright"/>
            </w:pPr>
            <w:r w:rsidRPr="007939DD">
              <w:t>255,175</w:t>
            </w:r>
          </w:p>
        </w:tc>
        <w:tc>
          <w:tcPr>
            <w:tcW w:w="2268" w:type="dxa"/>
          </w:tcPr>
          <w:p w14:paraId="7A2A58E6" w14:textId="77777777" w:rsidR="00112AA8" w:rsidRPr="007939DD" w:rsidRDefault="00112AA8" w:rsidP="00112AA8">
            <w:pPr>
              <w:pStyle w:val="ARtabletextright"/>
            </w:pPr>
            <w:r w:rsidRPr="007939DD">
              <w:t>334,833</w:t>
            </w:r>
          </w:p>
        </w:tc>
      </w:tr>
      <w:tr w:rsidR="00112AA8" w:rsidRPr="007939DD" w14:paraId="2D2817FC" w14:textId="77777777" w:rsidTr="00D0208F">
        <w:trPr>
          <w:cantSplit/>
          <w:trHeight w:val="285"/>
          <w:tblHeader/>
        </w:trPr>
        <w:tc>
          <w:tcPr>
            <w:tcW w:w="2835" w:type="dxa"/>
          </w:tcPr>
          <w:p w14:paraId="5DA53315" w14:textId="77777777" w:rsidR="00112AA8" w:rsidRPr="007939DD" w:rsidRDefault="00112AA8" w:rsidP="0092299C">
            <w:pPr>
              <w:pStyle w:val="ARtabletext"/>
            </w:pPr>
            <w:r w:rsidRPr="007939DD">
              <w:t>Compost</w:t>
            </w:r>
          </w:p>
        </w:tc>
        <w:tc>
          <w:tcPr>
            <w:tcW w:w="2268" w:type="dxa"/>
          </w:tcPr>
          <w:p w14:paraId="25A5A291" w14:textId="77777777" w:rsidR="00112AA8" w:rsidRPr="007939DD" w:rsidRDefault="00112AA8" w:rsidP="00112AA8">
            <w:pPr>
              <w:pStyle w:val="ARtabletextright"/>
            </w:pPr>
            <w:r w:rsidRPr="007939DD">
              <w:t>23,107</w:t>
            </w:r>
          </w:p>
        </w:tc>
        <w:tc>
          <w:tcPr>
            <w:tcW w:w="2268" w:type="dxa"/>
          </w:tcPr>
          <w:p w14:paraId="5E5A6AC4" w14:textId="77777777" w:rsidR="00112AA8" w:rsidRPr="007939DD" w:rsidRDefault="00112AA8" w:rsidP="00112AA8">
            <w:pPr>
              <w:pStyle w:val="ARtabletextright"/>
            </w:pPr>
            <w:r w:rsidRPr="007939DD">
              <w:t>29,583</w:t>
            </w:r>
          </w:p>
        </w:tc>
        <w:tc>
          <w:tcPr>
            <w:tcW w:w="2268" w:type="dxa"/>
          </w:tcPr>
          <w:p w14:paraId="4DBED617" w14:textId="77777777" w:rsidR="00112AA8" w:rsidRPr="007939DD" w:rsidRDefault="00112AA8" w:rsidP="00112AA8">
            <w:pPr>
              <w:pStyle w:val="ARtabletextright"/>
            </w:pPr>
            <w:r w:rsidRPr="007939DD">
              <w:t>33,741</w:t>
            </w:r>
          </w:p>
        </w:tc>
      </w:tr>
      <w:tr w:rsidR="00112AA8" w:rsidRPr="007939DD" w14:paraId="2AAC9DF9" w14:textId="77777777" w:rsidTr="00D0208F">
        <w:trPr>
          <w:cantSplit/>
          <w:trHeight w:val="285"/>
          <w:tblHeader/>
        </w:trPr>
        <w:tc>
          <w:tcPr>
            <w:tcW w:w="2835" w:type="dxa"/>
          </w:tcPr>
          <w:p w14:paraId="762CDA09" w14:textId="77777777" w:rsidR="00112AA8" w:rsidRPr="007939DD" w:rsidRDefault="00112AA8" w:rsidP="0092299C">
            <w:pPr>
              <w:pStyle w:val="ARtabletext"/>
              <w:rPr>
                <w:b/>
              </w:rPr>
            </w:pPr>
            <w:r w:rsidRPr="007939DD">
              <w:rPr>
                <w:b/>
              </w:rPr>
              <w:t>Total</w:t>
            </w:r>
          </w:p>
        </w:tc>
        <w:tc>
          <w:tcPr>
            <w:tcW w:w="2268" w:type="dxa"/>
          </w:tcPr>
          <w:p w14:paraId="31B59404" w14:textId="77777777" w:rsidR="00112AA8" w:rsidRPr="007939DD" w:rsidRDefault="00112AA8" w:rsidP="00112AA8">
            <w:pPr>
              <w:pStyle w:val="ARtabletextrightbold"/>
            </w:pPr>
            <w:r w:rsidRPr="007939DD">
              <w:t>465,896</w:t>
            </w:r>
          </w:p>
        </w:tc>
        <w:tc>
          <w:tcPr>
            <w:tcW w:w="2268" w:type="dxa"/>
          </w:tcPr>
          <w:p w14:paraId="1DFC23F7" w14:textId="77777777" w:rsidR="00112AA8" w:rsidRPr="007939DD" w:rsidRDefault="00112AA8" w:rsidP="00112AA8">
            <w:pPr>
              <w:pStyle w:val="ARtabletextrightbold"/>
            </w:pPr>
            <w:r w:rsidRPr="007939DD">
              <w:t>484,260</w:t>
            </w:r>
          </w:p>
        </w:tc>
        <w:tc>
          <w:tcPr>
            <w:tcW w:w="2268" w:type="dxa"/>
          </w:tcPr>
          <w:p w14:paraId="6CFC6B48" w14:textId="77777777" w:rsidR="00112AA8" w:rsidRPr="007939DD" w:rsidRDefault="00112AA8" w:rsidP="00112AA8">
            <w:pPr>
              <w:pStyle w:val="ARtabletextrightbold"/>
            </w:pPr>
            <w:r w:rsidRPr="007939DD">
              <w:t>623,317</w:t>
            </w:r>
          </w:p>
        </w:tc>
      </w:tr>
    </w:tbl>
    <w:p w14:paraId="3B3513D4" w14:textId="77777777" w:rsidR="000424E7" w:rsidRPr="007939DD" w:rsidRDefault="000424E7" w:rsidP="0008602D">
      <w:pPr>
        <w:pStyle w:val="ARbody"/>
      </w:pPr>
      <w:r w:rsidRPr="007939DD">
        <w:br w:type="page"/>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835"/>
        <w:gridCol w:w="2268"/>
        <w:gridCol w:w="2268"/>
        <w:gridCol w:w="2268"/>
      </w:tblGrid>
      <w:tr w:rsidR="00E470D3" w:rsidRPr="007939DD" w14:paraId="0F73C780" w14:textId="77777777" w:rsidTr="0092299C">
        <w:trPr>
          <w:cantSplit/>
          <w:trHeight w:val="285"/>
          <w:tblHeader/>
        </w:trPr>
        <w:tc>
          <w:tcPr>
            <w:tcW w:w="2835" w:type="dxa"/>
            <w:vAlign w:val="bottom"/>
          </w:tcPr>
          <w:p w14:paraId="7E467298" w14:textId="77777777" w:rsidR="00E470D3" w:rsidRPr="007939DD" w:rsidRDefault="00E470D3" w:rsidP="0092299C">
            <w:pPr>
              <w:pStyle w:val="ARtablecolhead"/>
            </w:pPr>
            <w:r w:rsidRPr="007939DD">
              <w:lastRenderedPageBreak/>
              <w:t>Description</w:t>
            </w:r>
          </w:p>
        </w:tc>
        <w:tc>
          <w:tcPr>
            <w:tcW w:w="2268" w:type="dxa"/>
            <w:vAlign w:val="bottom"/>
          </w:tcPr>
          <w:p w14:paraId="6FA73577" w14:textId="77777777" w:rsidR="00E470D3" w:rsidRPr="007939DD" w:rsidRDefault="00E470D3" w:rsidP="00E470D3">
            <w:pPr>
              <w:pStyle w:val="ARtablecolheadright"/>
            </w:pPr>
            <w:r w:rsidRPr="007939DD">
              <w:t>2015–16 estimate</w:t>
            </w:r>
          </w:p>
        </w:tc>
        <w:tc>
          <w:tcPr>
            <w:tcW w:w="2268" w:type="dxa"/>
            <w:vAlign w:val="bottom"/>
          </w:tcPr>
          <w:p w14:paraId="7CBB06FF" w14:textId="77777777" w:rsidR="00E470D3" w:rsidRPr="007939DD" w:rsidRDefault="00E470D3" w:rsidP="00E470D3">
            <w:pPr>
              <w:pStyle w:val="ARtablecolheadright"/>
            </w:pPr>
            <w:r w:rsidRPr="007939DD">
              <w:t>2016–17 estimate</w:t>
            </w:r>
          </w:p>
        </w:tc>
        <w:tc>
          <w:tcPr>
            <w:tcW w:w="2268" w:type="dxa"/>
            <w:vAlign w:val="bottom"/>
          </w:tcPr>
          <w:p w14:paraId="2E084CB7" w14:textId="77777777" w:rsidR="00E470D3" w:rsidRPr="007939DD" w:rsidRDefault="00E470D3" w:rsidP="00E470D3">
            <w:pPr>
              <w:pStyle w:val="ARtablecolheadright"/>
            </w:pPr>
            <w:r w:rsidRPr="007939DD">
              <w:t>2017–18 estimate</w:t>
            </w:r>
          </w:p>
        </w:tc>
      </w:tr>
      <w:tr w:rsidR="0092299C" w:rsidRPr="007939DD" w14:paraId="2C93227D" w14:textId="77777777" w:rsidTr="0092299C">
        <w:trPr>
          <w:cantSplit/>
          <w:trHeight w:val="554"/>
          <w:tblHeader/>
        </w:trPr>
        <w:tc>
          <w:tcPr>
            <w:tcW w:w="2835" w:type="dxa"/>
            <w:vAlign w:val="bottom"/>
          </w:tcPr>
          <w:p w14:paraId="67B923C2" w14:textId="77777777" w:rsidR="0092299C" w:rsidRPr="007939DD" w:rsidRDefault="0092299C" w:rsidP="0092299C">
            <w:pPr>
              <w:pStyle w:val="ARtablecolhead"/>
            </w:pPr>
            <w:r w:rsidRPr="007939DD">
              <w:t>Total units of waste disposed of per FTE by destination</w:t>
            </w:r>
          </w:p>
        </w:tc>
        <w:tc>
          <w:tcPr>
            <w:tcW w:w="2268" w:type="dxa"/>
            <w:vAlign w:val="bottom"/>
          </w:tcPr>
          <w:p w14:paraId="449DB466" w14:textId="77777777" w:rsidR="0092299C" w:rsidRPr="007939DD" w:rsidRDefault="0092299C" w:rsidP="0092299C">
            <w:pPr>
              <w:pStyle w:val="ARtablecolheadright"/>
            </w:pPr>
            <w:r w:rsidRPr="007939DD">
              <w:t>Kilograms/FTE/year</w:t>
            </w:r>
          </w:p>
        </w:tc>
        <w:tc>
          <w:tcPr>
            <w:tcW w:w="2268" w:type="dxa"/>
            <w:vAlign w:val="bottom"/>
          </w:tcPr>
          <w:p w14:paraId="711E8E9C" w14:textId="77777777" w:rsidR="0092299C" w:rsidRPr="007939DD" w:rsidRDefault="0092299C" w:rsidP="0092299C">
            <w:pPr>
              <w:pStyle w:val="ARtablecolheadright"/>
            </w:pPr>
            <w:r w:rsidRPr="007939DD">
              <w:t>Kilograms/FTE/year</w:t>
            </w:r>
          </w:p>
        </w:tc>
        <w:tc>
          <w:tcPr>
            <w:tcW w:w="2268" w:type="dxa"/>
            <w:vAlign w:val="bottom"/>
          </w:tcPr>
          <w:p w14:paraId="3C51E38B" w14:textId="77777777" w:rsidR="0092299C" w:rsidRPr="007939DD" w:rsidRDefault="0092299C" w:rsidP="0092299C">
            <w:pPr>
              <w:pStyle w:val="ARtablecolheadright"/>
            </w:pPr>
            <w:r w:rsidRPr="007939DD">
              <w:t>Kilograms/FTE/year</w:t>
            </w:r>
          </w:p>
        </w:tc>
      </w:tr>
      <w:tr w:rsidR="00112AA8" w:rsidRPr="007939DD" w14:paraId="2846BF41" w14:textId="77777777" w:rsidTr="0092299C">
        <w:trPr>
          <w:cantSplit/>
          <w:trHeight w:val="285"/>
        </w:trPr>
        <w:tc>
          <w:tcPr>
            <w:tcW w:w="2835" w:type="dxa"/>
          </w:tcPr>
          <w:p w14:paraId="239EEAD5" w14:textId="77777777" w:rsidR="00112AA8" w:rsidRPr="007939DD" w:rsidRDefault="00112AA8" w:rsidP="0092299C">
            <w:pPr>
              <w:pStyle w:val="ARtabletext"/>
            </w:pPr>
            <w:r w:rsidRPr="007939DD">
              <w:t>Landfill</w:t>
            </w:r>
          </w:p>
        </w:tc>
        <w:tc>
          <w:tcPr>
            <w:tcW w:w="2268" w:type="dxa"/>
          </w:tcPr>
          <w:p w14:paraId="22A3A38E" w14:textId="77777777" w:rsidR="00112AA8" w:rsidRPr="007939DD" w:rsidRDefault="00112AA8" w:rsidP="00112AA8">
            <w:pPr>
              <w:pStyle w:val="ARtabletextright"/>
            </w:pPr>
            <w:r w:rsidRPr="007939DD">
              <w:t>24</w:t>
            </w:r>
          </w:p>
        </w:tc>
        <w:tc>
          <w:tcPr>
            <w:tcW w:w="2268" w:type="dxa"/>
          </w:tcPr>
          <w:p w14:paraId="7AC63E92" w14:textId="77777777" w:rsidR="00112AA8" w:rsidRPr="007939DD" w:rsidRDefault="00112AA8" w:rsidP="00112AA8">
            <w:pPr>
              <w:pStyle w:val="ARtabletextright"/>
            </w:pPr>
            <w:r w:rsidRPr="007939DD">
              <w:t>27</w:t>
            </w:r>
          </w:p>
        </w:tc>
        <w:tc>
          <w:tcPr>
            <w:tcW w:w="2268" w:type="dxa"/>
          </w:tcPr>
          <w:p w14:paraId="225B6BE4" w14:textId="77777777" w:rsidR="00112AA8" w:rsidRPr="007939DD" w:rsidRDefault="00112AA8" w:rsidP="00112AA8">
            <w:pPr>
              <w:pStyle w:val="ARtabletextright"/>
            </w:pPr>
            <w:r w:rsidRPr="007939DD">
              <w:t>29</w:t>
            </w:r>
          </w:p>
        </w:tc>
      </w:tr>
      <w:tr w:rsidR="00112AA8" w:rsidRPr="007939DD" w14:paraId="6D4549C8" w14:textId="77777777" w:rsidTr="0092299C">
        <w:trPr>
          <w:cantSplit/>
          <w:trHeight w:val="285"/>
        </w:trPr>
        <w:tc>
          <w:tcPr>
            <w:tcW w:w="2835" w:type="dxa"/>
          </w:tcPr>
          <w:p w14:paraId="3D23E7A5" w14:textId="77777777" w:rsidR="00112AA8" w:rsidRPr="007939DD" w:rsidRDefault="00112AA8" w:rsidP="0092299C">
            <w:pPr>
              <w:pStyle w:val="ARtabletext"/>
            </w:pPr>
            <w:r w:rsidRPr="007939DD">
              <w:t>Recycling</w:t>
            </w:r>
          </w:p>
        </w:tc>
        <w:tc>
          <w:tcPr>
            <w:tcW w:w="2268" w:type="dxa"/>
          </w:tcPr>
          <w:p w14:paraId="257A8646" w14:textId="77777777" w:rsidR="00112AA8" w:rsidRPr="007939DD" w:rsidRDefault="00112AA8" w:rsidP="00112AA8">
            <w:pPr>
              <w:pStyle w:val="ARtabletextright"/>
            </w:pPr>
            <w:r w:rsidRPr="007939DD">
              <w:t>35</w:t>
            </w:r>
          </w:p>
        </w:tc>
        <w:tc>
          <w:tcPr>
            <w:tcW w:w="2268" w:type="dxa"/>
          </w:tcPr>
          <w:p w14:paraId="687E0365" w14:textId="77777777" w:rsidR="00112AA8" w:rsidRPr="007939DD" w:rsidRDefault="00112AA8" w:rsidP="00112AA8">
            <w:pPr>
              <w:pStyle w:val="ARtabletextright"/>
            </w:pPr>
            <w:r w:rsidRPr="007939DD">
              <w:t>34</w:t>
            </w:r>
          </w:p>
        </w:tc>
        <w:tc>
          <w:tcPr>
            <w:tcW w:w="2268" w:type="dxa"/>
          </w:tcPr>
          <w:p w14:paraId="45551CF9" w14:textId="77777777" w:rsidR="00112AA8" w:rsidRPr="007939DD" w:rsidRDefault="00112AA8" w:rsidP="00112AA8">
            <w:pPr>
              <w:pStyle w:val="ARtabletextright"/>
            </w:pPr>
            <w:r w:rsidRPr="007939DD">
              <w:t>38</w:t>
            </w:r>
          </w:p>
        </w:tc>
      </w:tr>
      <w:tr w:rsidR="00112AA8" w:rsidRPr="007939DD" w14:paraId="2E2B5431" w14:textId="77777777" w:rsidTr="0092299C">
        <w:trPr>
          <w:cantSplit/>
          <w:trHeight w:val="285"/>
        </w:trPr>
        <w:tc>
          <w:tcPr>
            <w:tcW w:w="2835" w:type="dxa"/>
          </w:tcPr>
          <w:p w14:paraId="162C68E2" w14:textId="77777777" w:rsidR="00112AA8" w:rsidRPr="007939DD" w:rsidRDefault="00112AA8" w:rsidP="0092299C">
            <w:pPr>
              <w:pStyle w:val="ARtabletext"/>
            </w:pPr>
            <w:r w:rsidRPr="007939DD">
              <w:t>Compost</w:t>
            </w:r>
          </w:p>
        </w:tc>
        <w:tc>
          <w:tcPr>
            <w:tcW w:w="2268" w:type="dxa"/>
          </w:tcPr>
          <w:p w14:paraId="40C056E1" w14:textId="77777777" w:rsidR="00112AA8" w:rsidRPr="007939DD" w:rsidRDefault="00112AA8" w:rsidP="00112AA8">
            <w:pPr>
              <w:pStyle w:val="ARtabletextright"/>
            </w:pPr>
            <w:r w:rsidRPr="007939DD">
              <w:t>3</w:t>
            </w:r>
          </w:p>
        </w:tc>
        <w:tc>
          <w:tcPr>
            <w:tcW w:w="2268" w:type="dxa"/>
          </w:tcPr>
          <w:p w14:paraId="2DD1D918" w14:textId="77777777" w:rsidR="00112AA8" w:rsidRPr="007939DD" w:rsidRDefault="00112AA8" w:rsidP="00112AA8">
            <w:pPr>
              <w:pStyle w:val="ARtabletextright"/>
            </w:pPr>
            <w:r w:rsidRPr="007939DD">
              <w:t>4</w:t>
            </w:r>
          </w:p>
        </w:tc>
        <w:tc>
          <w:tcPr>
            <w:tcW w:w="2268" w:type="dxa"/>
          </w:tcPr>
          <w:p w14:paraId="66824203" w14:textId="77777777" w:rsidR="00112AA8" w:rsidRPr="007939DD" w:rsidRDefault="00112AA8" w:rsidP="00112AA8">
            <w:pPr>
              <w:pStyle w:val="ARtabletextright"/>
            </w:pPr>
            <w:r w:rsidRPr="007939DD">
              <w:t>4</w:t>
            </w:r>
          </w:p>
        </w:tc>
      </w:tr>
      <w:tr w:rsidR="00112AA8" w:rsidRPr="007939DD" w14:paraId="15FBA9C9" w14:textId="77777777" w:rsidTr="0092299C">
        <w:trPr>
          <w:cantSplit/>
          <w:trHeight w:val="285"/>
        </w:trPr>
        <w:tc>
          <w:tcPr>
            <w:tcW w:w="2835" w:type="dxa"/>
          </w:tcPr>
          <w:p w14:paraId="4F49B33E" w14:textId="77777777" w:rsidR="00112AA8" w:rsidRPr="007939DD" w:rsidRDefault="00112AA8" w:rsidP="0092299C">
            <w:pPr>
              <w:pStyle w:val="ARtabletext"/>
              <w:rPr>
                <w:b/>
              </w:rPr>
            </w:pPr>
            <w:r w:rsidRPr="007939DD">
              <w:rPr>
                <w:b/>
              </w:rPr>
              <w:t>Total</w:t>
            </w:r>
          </w:p>
        </w:tc>
        <w:tc>
          <w:tcPr>
            <w:tcW w:w="2268" w:type="dxa"/>
          </w:tcPr>
          <w:p w14:paraId="596E2A63" w14:textId="77777777" w:rsidR="00112AA8" w:rsidRPr="007939DD" w:rsidRDefault="00112AA8" w:rsidP="00112AA8">
            <w:pPr>
              <w:pStyle w:val="ARtabletextrightbold"/>
            </w:pPr>
            <w:r w:rsidRPr="007939DD">
              <w:t>62</w:t>
            </w:r>
          </w:p>
        </w:tc>
        <w:tc>
          <w:tcPr>
            <w:tcW w:w="2268" w:type="dxa"/>
          </w:tcPr>
          <w:p w14:paraId="725D0223" w14:textId="77777777" w:rsidR="00112AA8" w:rsidRPr="007939DD" w:rsidRDefault="00112AA8" w:rsidP="00112AA8">
            <w:pPr>
              <w:pStyle w:val="ARtabletextrightbold"/>
            </w:pPr>
            <w:r w:rsidRPr="007939DD">
              <w:t>65</w:t>
            </w:r>
          </w:p>
        </w:tc>
        <w:tc>
          <w:tcPr>
            <w:tcW w:w="2268" w:type="dxa"/>
          </w:tcPr>
          <w:p w14:paraId="7527E150" w14:textId="77777777" w:rsidR="00112AA8" w:rsidRPr="007939DD" w:rsidRDefault="00112AA8" w:rsidP="00112AA8">
            <w:pPr>
              <w:pStyle w:val="ARtabletextrightbold"/>
            </w:pPr>
            <w:r w:rsidRPr="007939DD">
              <w:t>71</w:t>
            </w:r>
          </w:p>
        </w:tc>
      </w:tr>
    </w:tbl>
    <w:p w14:paraId="72AD30E6" w14:textId="77777777" w:rsidR="004A2626" w:rsidRPr="007939DD" w:rsidRDefault="004A2626" w:rsidP="0008602D">
      <w:pPr>
        <w:pStyle w:val="ARbody"/>
        <w:rPr>
          <w:lang w:eastAsia="en-AU"/>
        </w:rPr>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835"/>
        <w:gridCol w:w="2268"/>
        <w:gridCol w:w="2268"/>
        <w:gridCol w:w="2268"/>
      </w:tblGrid>
      <w:tr w:rsidR="00C739C1" w:rsidRPr="007939DD" w14:paraId="4583A442" w14:textId="77777777" w:rsidTr="002525BB">
        <w:trPr>
          <w:cantSplit/>
          <w:trHeight w:val="285"/>
          <w:tblHeader/>
        </w:trPr>
        <w:tc>
          <w:tcPr>
            <w:tcW w:w="2835" w:type="dxa"/>
            <w:vAlign w:val="bottom"/>
          </w:tcPr>
          <w:p w14:paraId="7939E030" w14:textId="77777777" w:rsidR="00C739C1" w:rsidRPr="007939DD" w:rsidRDefault="00C739C1" w:rsidP="002525BB">
            <w:pPr>
              <w:pStyle w:val="ARtablecolhead"/>
            </w:pPr>
            <w:r w:rsidRPr="007939DD">
              <w:t>Description</w:t>
            </w:r>
          </w:p>
        </w:tc>
        <w:tc>
          <w:tcPr>
            <w:tcW w:w="2268" w:type="dxa"/>
            <w:vAlign w:val="bottom"/>
          </w:tcPr>
          <w:p w14:paraId="3C5A7C5C" w14:textId="77777777" w:rsidR="00C739C1" w:rsidRPr="007939DD" w:rsidRDefault="00C739C1" w:rsidP="002525BB">
            <w:pPr>
              <w:pStyle w:val="ARtablecolheadright"/>
            </w:pPr>
            <w:r w:rsidRPr="007939DD">
              <w:t>2015–16 estimate</w:t>
            </w:r>
          </w:p>
        </w:tc>
        <w:tc>
          <w:tcPr>
            <w:tcW w:w="2268" w:type="dxa"/>
            <w:vAlign w:val="bottom"/>
          </w:tcPr>
          <w:p w14:paraId="7661B70D" w14:textId="77777777" w:rsidR="00C739C1" w:rsidRPr="007939DD" w:rsidRDefault="00C739C1" w:rsidP="002525BB">
            <w:pPr>
              <w:pStyle w:val="ARtablecolheadright"/>
            </w:pPr>
            <w:r w:rsidRPr="007939DD">
              <w:t>2016–17 estimate</w:t>
            </w:r>
          </w:p>
        </w:tc>
        <w:tc>
          <w:tcPr>
            <w:tcW w:w="2268" w:type="dxa"/>
            <w:vAlign w:val="bottom"/>
          </w:tcPr>
          <w:p w14:paraId="1DB86190" w14:textId="77777777" w:rsidR="00C739C1" w:rsidRPr="007939DD" w:rsidRDefault="00C739C1" w:rsidP="002525BB">
            <w:pPr>
              <w:pStyle w:val="ARtablecolheadright"/>
            </w:pPr>
            <w:r w:rsidRPr="007939DD">
              <w:t>2017–18 estimate</w:t>
            </w:r>
          </w:p>
        </w:tc>
      </w:tr>
      <w:tr w:rsidR="00C739C1" w:rsidRPr="007939DD" w14:paraId="20B400B8" w14:textId="77777777" w:rsidTr="002525BB">
        <w:trPr>
          <w:cantSplit/>
          <w:trHeight w:val="285"/>
        </w:trPr>
        <w:tc>
          <w:tcPr>
            <w:tcW w:w="2835" w:type="dxa"/>
          </w:tcPr>
          <w:p w14:paraId="664154BC" w14:textId="77777777" w:rsidR="00C739C1" w:rsidRPr="007939DD" w:rsidRDefault="00C739C1" w:rsidP="002525BB">
            <w:pPr>
              <w:pStyle w:val="ARtabletext"/>
            </w:pPr>
            <w:r w:rsidRPr="007939DD">
              <w:t>Recycling rate (per cent)</w:t>
            </w:r>
          </w:p>
        </w:tc>
        <w:tc>
          <w:tcPr>
            <w:tcW w:w="2268" w:type="dxa"/>
          </w:tcPr>
          <w:p w14:paraId="735CAB8D" w14:textId="77777777" w:rsidR="00C739C1" w:rsidRPr="007939DD" w:rsidRDefault="00C739C1" w:rsidP="002525BB">
            <w:pPr>
              <w:pStyle w:val="ARtabletextright"/>
            </w:pPr>
            <w:r w:rsidRPr="007939DD">
              <w:t>61%</w:t>
            </w:r>
          </w:p>
        </w:tc>
        <w:tc>
          <w:tcPr>
            <w:tcW w:w="2268" w:type="dxa"/>
          </w:tcPr>
          <w:p w14:paraId="452E38B5" w14:textId="77777777" w:rsidR="00C739C1" w:rsidRPr="007939DD" w:rsidRDefault="00C739C1" w:rsidP="002525BB">
            <w:pPr>
              <w:pStyle w:val="ARtabletextright"/>
            </w:pPr>
            <w:r w:rsidRPr="007939DD">
              <w:t>59%</w:t>
            </w:r>
          </w:p>
        </w:tc>
        <w:tc>
          <w:tcPr>
            <w:tcW w:w="2268" w:type="dxa"/>
          </w:tcPr>
          <w:p w14:paraId="19425498" w14:textId="77777777" w:rsidR="00C739C1" w:rsidRPr="007939DD" w:rsidRDefault="00C739C1" w:rsidP="002525BB">
            <w:pPr>
              <w:pStyle w:val="ARtabletextright"/>
            </w:pPr>
            <w:r w:rsidRPr="007939DD">
              <w:t>59%</w:t>
            </w:r>
          </w:p>
        </w:tc>
      </w:tr>
      <w:tr w:rsidR="00C739C1" w:rsidRPr="007939DD" w14:paraId="44CE8645" w14:textId="77777777" w:rsidTr="002525BB">
        <w:trPr>
          <w:cantSplit/>
          <w:trHeight w:val="285"/>
        </w:trPr>
        <w:tc>
          <w:tcPr>
            <w:tcW w:w="2835" w:type="dxa"/>
          </w:tcPr>
          <w:p w14:paraId="348C60D8" w14:textId="77777777" w:rsidR="00C739C1" w:rsidRPr="007939DD" w:rsidRDefault="00C739C1" w:rsidP="002525BB">
            <w:pPr>
              <w:pStyle w:val="ARtabletext"/>
            </w:pPr>
            <w:r w:rsidRPr="007939DD">
              <w:t>Greenhouse gas emissions associated with waste to landfill (tonnes of CO</w:t>
            </w:r>
            <w:r w:rsidRPr="007939DD">
              <w:rPr>
                <w:vertAlign w:val="subscript"/>
              </w:rPr>
              <w:t>2</w:t>
            </w:r>
            <w:r w:rsidRPr="007939DD">
              <w:t>-e)</w:t>
            </w:r>
          </w:p>
        </w:tc>
        <w:tc>
          <w:tcPr>
            <w:tcW w:w="2268" w:type="dxa"/>
          </w:tcPr>
          <w:p w14:paraId="086C1BAF" w14:textId="77777777" w:rsidR="00C739C1" w:rsidRPr="007939DD" w:rsidRDefault="00C739C1" w:rsidP="002525BB">
            <w:pPr>
              <w:pStyle w:val="ARtabletextright"/>
            </w:pPr>
            <w:r w:rsidRPr="007939DD">
              <w:t>235</w:t>
            </w:r>
          </w:p>
        </w:tc>
        <w:tc>
          <w:tcPr>
            <w:tcW w:w="2268" w:type="dxa"/>
          </w:tcPr>
          <w:p w14:paraId="366EBA8D" w14:textId="77777777" w:rsidR="00C739C1" w:rsidRPr="007939DD" w:rsidRDefault="00C739C1" w:rsidP="002525BB">
            <w:pPr>
              <w:pStyle w:val="ARtabletextright"/>
            </w:pPr>
            <w:r w:rsidRPr="007939DD">
              <w:t>243</w:t>
            </w:r>
          </w:p>
        </w:tc>
        <w:tc>
          <w:tcPr>
            <w:tcW w:w="2268" w:type="dxa"/>
          </w:tcPr>
          <w:p w14:paraId="50F792FB" w14:textId="77777777" w:rsidR="00C739C1" w:rsidRPr="007939DD" w:rsidRDefault="00C739C1" w:rsidP="002525BB">
            <w:pPr>
              <w:pStyle w:val="ARtabletextright"/>
            </w:pPr>
            <w:r w:rsidRPr="007939DD">
              <w:t>427</w:t>
            </w:r>
          </w:p>
        </w:tc>
      </w:tr>
    </w:tbl>
    <w:p w14:paraId="4201CBCD" w14:textId="77777777" w:rsidR="00C739C1" w:rsidRPr="007939DD" w:rsidRDefault="00C739C1" w:rsidP="00C739C1">
      <w:pPr>
        <w:pStyle w:val="Heading3"/>
      </w:pPr>
      <w:r w:rsidRPr="007939DD">
        <w:t>Public health services</w:t>
      </w:r>
    </w:p>
    <w:tbl>
      <w:tblPr>
        <w:tblStyle w:val="TableGrid"/>
        <w:tblW w:w="9639" w:type="dxa"/>
        <w:tblLook w:val="06A0" w:firstRow="1" w:lastRow="0" w:firstColumn="1" w:lastColumn="0" w:noHBand="1" w:noVBand="1"/>
      </w:tblPr>
      <w:tblGrid>
        <w:gridCol w:w="2156"/>
        <w:gridCol w:w="1248"/>
        <w:gridCol w:w="1247"/>
        <w:gridCol w:w="1247"/>
        <w:gridCol w:w="1247"/>
        <w:gridCol w:w="1247"/>
        <w:gridCol w:w="1247"/>
      </w:tblGrid>
      <w:tr w:rsidR="00C739C1" w:rsidRPr="007939DD" w14:paraId="576ACDE2" w14:textId="77777777" w:rsidTr="002525BB">
        <w:trPr>
          <w:cnfStyle w:val="100000000000" w:firstRow="1" w:lastRow="0" w:firstColumn="0" w:lastColumn="0" w:oddVBand="0" w:evenVBand="0" w:oddHBand="0" w:evenHBand="0" w:firstRowFirstColumn="0" w:firstRowLastColumn="0" w:lastRowFirstColumn="0" w:lastRowLastColumn="0"/>
          <w:tblHeader/>
        </w:trPr>
        <w:tc>
          <w:tcPr>
            <w:tcW w:w="2156" w:type="dxa"/>
            <w:hideMark/>
          </w:tcPr>
          <w:p w14:paraId="59F43CEE" w14:textId="77777777" w:rsidR="00C739C1" w:rsidRPr="007939DD" w:rsidRDefault="00C739C1" w:rsidP="002525BB">
            <w:pPr>
              <w:pStyle w:val="ARtablecolhead"/>
            </w:pPr>
            <w:r w:rsidRPr="007939DD">
              <w:t>Description</w:t>
            </w:r>
          </w:p>
        </w:tc>
        <w:tc>
          <w:tcPr>
            <w:tcW w:w="1248" w:type="dxa"/>
            <w:hideMark/>
          </w:tcPr>
          <w:p w14:paraId="09D25EEA" w14:textId="77777777" w:rsidR="00C739C1" w:rsidRPr="007939DD" w:rsidRDefault="00C739C1" w:rsidP="002525BB">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2015–16</w:t>
            </w:r>
            <w:r w:rsidRPr="007939DD">
              <w:rPr>
                <w:lang w:eastAsia="en-AU"/>
              </w:rPr>
              <w:br/>
              <w:t>estimate</w:t>
            </w:r>
          </w:p>
        </w:tc>
        <w:tc>
          <w:tcPr>
            <w:tcW w:w="1247" w:type="dxa"/>
            <w:hideMark/>
          </w:tcPr>
          <w:p w14:paraId="668FF26D" w14:textId="77777777" w:rsidR="00C739C1" w:rsidRPr="007939DD" w:rsidRDefault="00C739C1" w:rsidP="002525BB">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2015–16</w:t>
            </w:r>
            <w:r w:rsidRPr="007939DD">
              <w:rPr>
                <w:lang w:eastAsia="en-AU"/>
              </w:rPr>
              <w:br/>
              <w:t>estimate</w:t>
            </w:r>
          </w:p>
        </w:tc>
        <w:tc>
          <w:tcPr>
            <w:tcW w:w="1247" w:type="dxa"/>
            <w:hideMark/>
          </w:tcPr>
          <w:p w14:paraId="3B541B03" w14:textId="77777777" w:rsidR="00C739C1" w:rsidRPr="007939DD" w:rsidRDefault="00C739C1" w:rsidP="002525BB">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2016–17</w:t>
            </w:r>
            <w:r w:rsidRPr="007939DD">
              <w:rPr>
                <w:lang w:eastAsia="en-AU"/>
              </w:rPr>
              <w:br/>
              <w:t>estimate</w:t>
            </w:r>
          </w:p>
        </w:tc>
        <w:tc>
          <w:tcPr>
            <w:tcW w:w="1247" w:type="dxa"/>
            <w:hideMark/>
          </w:tcPr>
          <w:p w14:paraId="249D0CA5" w14:textId="77777777" w:rsidR="00C739C1" w:rsidRPr="007939DD" w:rsidRDefault="00C739C1" w:rsidP="002525BB">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2016–17</w:t>
            </w:r>
            <w:r w:rsidRPr="007939DD">
              <w:rPr>
                <w:lang w:eastAsia="en-AU"/>
              </w:rPr>
              <w:br/>
              <w:t>estimate</w:t>
            </w:r>
          </w:p>
        </w:tc>
        <w:tc>
          <w:tcPr>
            <w:tcW w:w="1247" w:type="dxa"/>
            <w:hideMark/>
          </w:tcPr>
          <w:p w14:paraId="37FAE584" w14:textId="77777777" w:rsidR="00C739C1" w:rsidRPr="007939DD" w:rsidRDefault="00C739C1" w:rsidP="002525BB">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2017–18</w:t>
            </w:r>
            <w:r w:rsidRPr="007939DD">
              <w:rPr>
                <w:lang w:eastAsia="en-AU"/>
              </w:rPr>
              <w:br/>
              <w:t>estimate</w:t>
            </w:r>
          </w:p>
        </w:tc>
        <w:tc>
          <w:tcPr>
            <w:tcW w:w="1247" w:type="dxa"/>
            <w:hideMark/>
          </w:tcPr>
          <w:p w14:paraId="2F43CF0C" w14:textId="77777777" w:rsidR="00C739C1" w:rsidRPr="007939DD" w:rsidRDefault="00C739C1" w:rsidP="002525BB">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2017–18</w:t>
            </w:r>
            <w:r w:rsidRPr="007939DD">
              <w:rPr>
                <w:lang w:eastAsia="en-AU"/>
              </w:rPr>
              <w:br/>
              <w:t>estimate</w:t>
            </w:r>
          </w:p>
        </w:tc>
      </w:tr>
      <w:tr w:rsidR="00C739C1" w:rsidRPr="007939DD" w14:paraId="606FDA06" w14:textId="77777777" w:rsidTr="002525BB">
        <w:tc>
          <w:tcPr>
            <w:tcW w:w="2156" w:type="dxa"/>
            <w:vAlign w:val="bottom"/>
          </w:tcPr>
          <w:p w14:paraId="37693EBA" w14:textId="77777777" w:rsidR="00C739C1" w:rsidRPr="007939DD" w:rsidRDefault="00C739C1" w:rsidP="00C739C1">
            <w:pPr>
              <w:pStyle w:val="ARtablecolhead"/>
              <w:rPr>
                <w:color w:val="000000"/>
                <w:lang w:eastAsia="en-AU"/>
              </w:rPr>
            </w:pPr>
            <w:r w:rsidRPr="007939DD">
              <w:t>Total units of waste disposed of by stream and associated carbon emissions</w:t>
            </w:r>
          </w:p>
        </w:tc>
        <w:tc>
          <w:tcPr>
            <w:tcW w:w="1248" w:type="dxa"/>
            <w:vAlign w:val="bottom"/>
          </w:tcPr>
          <w:p w14:paraId="5B98476D" w14:textId="77777777" w:rsidR="00C739C1" w:rsidRPr="007939DD" w:rsidRDefault="00C739C1" w:rsidP="00C739C1">
            <w:pPr>
              <w:pStyle w:val="ARtablecolheadright"/>
            </w:pPr>
            <w:r w:rsidRPr="007939DD">
              <w:rPr>
                <w:lang w:eastAsia="en-AU"/>
              </w:rPr>
              <w:t>Tonnes</w:t>
            </w:r>
          </w:p>
        </w:tc>
        <w:tc>
          <w:tcPr>
            <w:tcW w:w="1247" w:type="dxa"/>
            <w:vAlign w:val="bottom"/>
          </w:tcPr>
          <w:p w14:paraId="7BF902FA" w14:textId="77777777" w:rsidR="00C739C1" w:rsidRPr="007939DD" w:rsidRDefault="00C739C1" w:rsidP="002525BB">
            <w:pPr>
              <w:pStyle w:val="ARtablecolheadright"/>
            </w:pPr>
            <w:r w:rsidRPr="007939DD">
              <w:rPr>
                <w:lang w:eastAsia="en-AU"/>
              </w:rPr>
              <w:t>Cost</w:t>
            </w:r>
            <w:r w:rsidRPr="007939DD">
              <w:rPr>
                <w:lang w:eastAsia="en-AU"/>
              </w:rPr>
              <w:br/>
              <w:t>($M)</w:t>
            </w:r>
          </w:p>
        </w:tc>
        <w:tc>
          <w:tcPr>
            <w:tcW w:w="1247" w:type="dxa"/>
            <w:vAlign w:val="bottom"/>
          </w:tcPr>
          <w:p w14:paraId="1AF41D9E" w14:textId="77777777" w:rsidR="00C739C1" w:rsidRPr="007939DD" w:rsidRDefault="00C739C1" w:rsidP="002525BB">
            <w:pPr>
              <w:pStyle w:val="ARtablecolheadright"/>
            </w:pPr>
            <w:r w:rsidRPr="007939DD">
              <w:rPr>
                <w:lang w:eastAsia="en-AU"/>
              </w:rPr>
              <w:t>Tonnes</w:t>
            </w:r>
          </w:p>
        </w:tc>
        <w:tc>
          <w:tcPr>
            <w:tcW w:w="1247" w:type="dxa"/>
            <w:vAlign w:val="bottom"/>
          </w:tcPr>
          <w:p w14:paraId="22210659" w14:textId="77777777" w:rsidR="00C739C1" w:rsidRPr="007939DD" w:rsidRDefault="00C739C1" w:rsidP="002525BB">
            <w:pPr>
              <w:pStyle w:val="ARtablecolheadright"/>
            </w:pPr>
            <w:r w:rsidRPr="007939DD">
              <w:rPr>
                <w:lang w:eastAsia="en-AU"/>
              </w:rPr>
              <w:t>Cost</w:t>
            </w:r>
            <w:r w:rsidRPr="007939DD">
              <w:rPr>
                <w:lang w:eastAsia="en-AU"/>
              </w:rPr>
              <w:br/>
              <w:t>($M)</w:t>
            </w:r>
          </w:p>
        </w:tc>
        <w:tc>
          <w:tcPr>
            <w:tcW w:w="1247" w:type="dxa"/>
            <w:vAlign w:val="bottom"/>
          </w:tcPr>
          <w:p w14:paraId="67FD56E7" w14:textId="77777777" w:rsidR="00C739C1" w:rsidRPr="007939DD" w:rsidRDefault="00C739C1" w:rsidP="002525BB">
            <w:pPr>
              <w:pStyle w:val="ARtablecolheadright"/>
            </w:pPr>
            <w:r w:rsidRPr="007939DD">
              <w:rPr>
                <w:lang w:eastAsia="en-AU"/>
              </w:rPr>
              <w:t>Tonnes</w:t>
            </w:r>
          </w:p>
        </w:tc>
        <w:tc>
          <w:tcPr>
            <w:tcW w:w="1247" w:type="dxa"/>
            <w:vAlign w:val="bottom"/>
          </w:tcPr>
          <w:p w14:paraId="7CFBBC33" w14:textId="77777777" w:rsidR="00C739C1" w:rsidRPr="007939DD" w:rsidRDefault="00C739C1" w:rsidP="002525BB">
            <w:pPr>
              <w:pStyle w:val="ARtablecolheadright"/>
            </w:pPr>
            <w:r w:rsidRPr="007939DD">
              <w:rPr>
                <w:lang w:eastAsia="en-AU"/>
              </w:rPr>
              <w:t>Cost</w:t>
            </w:r>
            <w:r w:rsidRPr="007939DD">
              <w:rPr>
                <w:lang w:eastAsia="en-AU"/>
              </w:rPr>
              <w:br/>
              <w:t>($M)</w:t>
            </w:r>
          </w:p>
        </w:tc>
      </w:tr>
      <w:tr w:rsidR="00C739C1" w:rsidRPr="007939DD" w14:paraId="118B1CDD" w14:textId="77777777" w:rsidTr="002525BB">
        <w:tc>
          <w:tcPr>
            <w:tcW w:w="2156" w:type="dxa"/>
          </w:tcPr>
          <w:p w14:paraId="3E0C0ECB" w14:textId="77777777" w:rsidR="00C739C1" w:rsidRPr="007939DD" w:rsidRDefault="00C739C1" w:rsidP="00C739C1">
            <w:pPr>
              <w:pStyle w:val="ARtabletext"/>
            </w:pPr>
            <w:r w:rsidRPr="007939DD">
              <w:t>Clinical and related waste</w:t>
            </w:r>
          </w:p>
        </w:tc>
        <w:tc>
          <w:tcPr>
            <w:tcW w:w="1248" w:type="dxa"/>
          </w:tcPr>
          <w:p w14:paraId="6FA049D3" w14:textId="77777777" w:rsidR="00C739C1" w:rsidRPr="007939DD" w:rsidRDefault="00C739C1" w:rsidP="00C739C1">
            <w:pPr>
              <w:pStyle w:val="ARtabletextright"/>
            </w:pPr>
            <w:r w:rsidRPr="007939DD">
              <w:t>N/A</w:t>
            </w:r>
          </w:p>
        </w:tc>
        <w:tc>
          <w:tcPr>
            <w:tcW w:w="1247" w:type="dxa"/>
          </w:tcPr>
          <w:p w14:paraId="733D19D0" w14:textId="77777777" w:rsidR="00C739C1" w:rsidRPr="007939DD" w:rsidRDefault="00C739C1" w:rsidP="00C739C1">
            <w:pPr>
              <w:pStyle w:val="ARtabletextright"/>
            </w:pPr>
            <w:r w:rsidRPr="007939DD">
              <w:t>N/A</w:t>
            </w:r>
          </w:p>
        </w:tc>
        <w:tc>
          <w:tcPr>
            <w:tcW w:w="1247" w:type="dxa"/>
          </w:tcPr>
          <w:p w14:paraId="0A142BA3" w14:textId="77777777" w:rsidR="00C739C1" w:rsidRPr="007939DD" w:rsidRDefault="00C739C1" w:rsidP="00C739C1">
            <w:pPr>
              <w:pStyle w:val="ARtabletextright"/>
            </w:pPr>
            <w:r w:rsidRPr="007939DD">
              <w:t>N/A</w:t>
            </w:r>
          </w:p>
        </w:tc>
        <w:tc>
          <w:tcPr>
            <w:tcW w:w="1247" w:type="dxa"/>
          </w:tcPr>
          <w:p w14:paraId="42DAD56C" w14:textId="77777777" w:rsidR="00C739C1" w:rsidRPr="007939DD" w:rsidRDefault="00C739C1" w:rsidP="00C739C1">
            <w:pPr>
              <w:pStyle w:val="ARtabletextright"/>
            </w:pPr>
            <w:r w:rsidRPr="007939DD">
              <w:t>N/A</w:t>
            </w:r>
          </w:p>
        </w:tc>
        <w:tc>
          <w:tcPr>
            <w:tcW w:w="1247" w:type="dxa"/>
          </w:tcPr>
          <w:p w14:paraId="603A5577" w14:textId="77777777" w:rsidR="00C739C1" w:rsidRPr="007939DD" w:rsidRDefault="00C739C1" w:rsidP="00C739C1">
            <w:pPr>
              <w:pStyle w:val="ARtabletextright"/>
            </w:pPr>
            <w:r w:rsidRPr="007939DD">
              <w:t>5,029</w:t>
            </w:r>
          </w:p>
        </w:tc>
        <w:tc>
          <w:tcPr>
            <w:tcW w:w="1247" w:type="dxa"/>
          </w:tcPr>
          <w:p w14:paraId="38EDB024" w14:textId="77777777" w:rsidR="00C739C1" w:rsidRPr="007939DD" w:rsidRDefault="00C739C1" w:rsidP="00C739C1">
            <w:pPr>
              <w:pStyle w:val="ARtabletextright"/>
            </w:pPr>
            <w:r w:rsidRPr="007939DD">
              <w:t>$8.29</w:t>
            </w:r>
          </w:p>
        </w:tc>
      </w:tr>
      <w:tr w:rsidR="00C739C1" w:rsidRPr="007939DD" w14:paraId="4200D959" w14:textId="77777777" w:rsidTr="002525BB">
        <w:tc>
          <w:tcPr>
            <w:tcW w:w="2156" w:type="dxa"/>
            <w:hideMark/>
          </w:tcPr>
          <w:p w14:paraId="20DEFE36" w14:textId="77777777" w:rsidR="00C739C1" w:rsidRPr="007939DD" w:rsidRDefault="00C739C1" w:rsidP="002525BB">
            <w:pPr>
              <w:pStyle w:val="ARtabletext"/>
            </w:pPr>
            <w:r w:rsidRPr="007939DD">
              <w:t>Landfill</w:t>
            </w:r>
          </w:p>
        </w:tc>
        <w:tc>
          <w:tcPr>
            <w:tcW w:w="1248" w:type="dxa"/>
          </w:tcPr>
          <w:p w14:paraId="25CB32BD" w14:textId="77777777" w:rsidR="00C739C1" w:rsidRPr="007939DD" w:rsidRDefault="00C739C1" w:rsidP="00C739C1">
            <w:pPr>
              <w:pStyle w:val="ARtabletextright"/>
            </w:pPr>
            <w:r w:rsidRPr="007939DD">
              <w:t>N/A</w:t>
            </w:r>
          </w:p>
        </w:tc>
        <w:tc>
          <w:tcPr>
            <w:tcW w:w="1247" w:type="dxa"/>
          </w:tcPr>
          <w:p w14:paraId="7F663D52" w14:textId="77777777" w:rsidR="00C739C1" w:rsidRPr="007939DD" w:rsidRDefault="00C739C1" w:rsidP="00C739C1">
            <w:pPr>
              <w:pStyle w:val="ARtabletextright"/>
            </w:pPr>
            <w:r w:rsidRPr="007939DD">
              <w:t>N/A</w:t>
            </w:r>
          </w:p>
        </w:tc>
        <w:tc>
          <w:tcPr>
            <w:tcW w:w="1247" w:type="dxa"/>
          </w:tcPr>
          <w:p w14:paraId="104B69A1" w14:textId="77777777" w:rsidR="00C739C1" w:rsidRPr="007939DD" w:rsidRDefault="00C739C1" w:rsidP="00C739C1">
            <w:pPr>
              <w:pStyle w:val="ARtabletextright"/>
            </w:pPr>
            <w:r w:rsidRPr="007939DD">
              <w:t>N/A</w:t>
            </w:r>
          </w:p>
        </w:tc>
        <w:tc>
          <w:tcPr>
            <w:tcW w:w="1247" w:type="dxa"/>
          </w:tcPr>
          <w:p w14:paraId="381FFC43" w14:textId="77777777" w:rsidR="00C739C1" w:rsidRPr="007939DD" w:rsidRDefault="00C739C1" w:rsidP="00C739C1">
            <w:pPr>
              <w:pStyle w:val="ARtabletextright"/>
            </w:pPr>
            <w:r w:rsidRPr="007939DD">
              <w:t>N/A</w:t>
            </w:r>
          </w:p>
        </w:tc>
        <w:tc>
          <w:tcPr>
            <w:tcW w:w="1247" w:type="dxa"/>
          </w:tcPr>
          <w:p w14:paraId="3E1D67B6" w14:textId="77777777" w:rsidR="00C739C1" w:rsidRPr="007939DD" w:rsidRDefault="00C739C1" w:rsidP="00C739C1">
            <w:pPr>
              <w:pStyle w:val="ARtabletextright"/>
            </w:pPr>
            <w:r w:rsidRPr="007939DD">
              <w:t>25,118</w:t>
            </w:r>
          </w:p>
        </w:tc>
        <w:tc>
          <w:tcPr>
            <w:tcW w:w="1247" w:type="dxa"/>
          </w:tcPr>
          <w:p w14:paraId="09209500" w14:textId="77777777" w:rsidR="00C739C1" w:rsidRPr="007939DD" w:rsidRDefault="00C739C1" w:rsidP="00C739C1">
            <w:pPr>
              <w:pStyle w:val="ARtabletextright"/>
            </w:pPr>
            <w:r w:rsidRPr="007939DD">
              <w:t>$5.30</w:t>
            </w:r>
          </w:p>
        </w:tc>
      </w:tr>
      <w:tr w:rsidR="00C739C1" w:rsidRPr="007939DD" w14:paraId="77D7AE02" w14:textId="77777777" w:rsidTr="002525BB">
        <w:tc>
          <w:tcPr>
            <w:tcW w:w="2156" w:type="dxa"/>
            <w:hideMark/>
          </w:tcPr>
          <w:p w14:paraId="359EF596" w14:textId="77777777" w:rsidR="00C739C1" w:rsidRPr="007939DD" w:rsidRDefault="00C739C1" w:rsidP="002525BB">
            <w:pPr>
              <w:pStyle w:val="ARtabletext"/>
            </w:pPr>
            <w:r w:rsidRPr="007939DD">
              <w:t>Recycling</w:t>
            </w:r>
          </w:p>
        </w:tc>
        <w:tc>
          <w:tcPr>
            <w:tcW w:w="1248" w:type="dxa"/>
          </w:tcPr>
          <w:p w14:paraId="2E40558F" w14:textId="77777777" w:rsidR="00C739C1" w:rsidRPr="007939DD" w:rsidRDefault="00C739C1" w:rsidP="00C739C1">
            <w:pPr>
              <w:pStyle w:val="ARtabletextright"/>
            </w:pPr>
            <w:r w:rsidRPr="007939DD">
              <w:t>N/A</w:t>
            </w:r>
          </w:p>
        </w:tc>
        <w:tc>
          <w:tcPr>
            <w:tcW w:w="1247" w:type="dxa"/>
          </w:tcPr>
          <w:p w14:paraId="751F0F29" w14:textId="77777777" w:rsidR="00C739C1" w:rsidRPr="007939DD" w:rsidRDefault="00C739C1" w:rsidP="00C739C1">
            <w:pPr>
              <w:pStyle w:val="ARtabletextright"/>
            </w:pPr>
            <w:r w:rsidRPr="007939DD">
              <w:t>N/A</w:t>
            </w:r>
          </w:p>
        </w:tc>
        <w:tc>
          <w:tcPr>
            <w:tcW w:w="1247" w:type="dxa"/>
          </w:tcPr>
          <w:p w14:paraId="43958B49" w14:textId="77777777" w:rsidR="00C739C1" w:rsidRPr="007939DD" w:rsidRDefault="00C739C1" w:rsidP="00C739C1">
            <w:pPr>
              <w:pStyle w:val="ARtabletextright"/>
            </w:pPr>
            <w:r w:rsidRPr="007939DD">
              <w:t>N/A</w:t>
            </w:r>
          </w:p>
        </w:tc>
        <w:tc>
          <w:tcPr>
            <w:tcW w:w="1247" w:type="dxa"/>
          </w:tcPr>
          <w:p w14:paraId="5B0D3EDE" w14:textId="77777777" w:rsidR="00C739C1" w:rsidRPr="007939DD" w:rsidRDefault="00C739C1" w:rsidP="00C739C1">
            <w:pPr>
              <w:pStyle w:val="ARtabletextright"/>
            </w:pPr>
            <w:r w:rsidRPr="007939DD">
              <w:t>N/A</w:t>
            </w:r>
          </w:p>
        </w:tc>
        <w:tc>
          <w:tcPr>
            <w:tcW w:w="1247" w:type="dxa"/>
          </w:tcPr>
          <w:p w14:paraId="2631B234" w14:textId="77777777" w:rsidR="00C739C1" w:rsidRPr="007939DD" w:rsidRDefault="00C739C1" w:rsidP="00C739C1">
            <w:pPr>
              <w:pStyle w:val="ARtabletextright"/>
            </w:pPr>
            <w:r w:rsidRPr="007939DD">
              <w:t>8,144</w:t>
            </w:r>
          </w:p>
        </w:tc>
        <w:tc>
          <w:tcPr>
            <w:tcW w:w="1247" w:type="dxa"/>
          </w:tcPr>
          <w:p w14:paraId="5B8E296A" w14:textId="77777777" w:rsidR="00C739C1" w:rsidRPr="007939DD" w:rsidRDefault="00C739C1" w:rsidP="00C739C1">
            <w:pPr>
              <w:pStyle w:val="ARtabletextright"/>
            </w:pPr>
            <w:r w:rsidRPr="007939DD">
              <w:t>$1.57</w:t>
            </w:r>
          </w:p>
        </w:tc>
      </w:tr>
      <w:tr w:rsidR="00C739C1" w:rsidRPr="007939DD" w14:paraId="2F701997" w14:textId="77777777" w:rsidTr="002525BB">
        <w:tc>
          <w:tcPr>
            <w:tcW w:w="2156" w:type="dxa"/>
            <w:hideMark/>
          </w:tcPr>
          <w:p w14:paraId="283B6F26" w14:textId="77777777" w:rsidR="00C739C1" w:rsidRPr="007939DD" w:rsidRDefault="00C739C1" w:rsidP="002525BB">
            <w:pPr>
              <w:pStyle w:val="ARtabletext"/>
              <w:rPr>
                <w:b/>
                <w:bCs/>
              </w:rPr>
            </w:pPr>
            <w:r w:rsidRPr="007939DD">
              <w:rPr>
                <w:b/>
                <w:bCs/>
              </w:rPr>
              <w:t>Total</w:t>
            </w:r>
          </w:p>
        </w:tc>
        <w:tc>
          <w:tcPr>
            <w:tcW w:w="1248" w:type="dxa"/>
          </w:tcPr>
          <w:p w14:paraId="0B23D85A" w14:textId="77777777" w:rsidR="00C739C1" w:rsidRPr="007939DD" w:rsidRDefault="00C739C1" w:rsidP="00C739C1">
            <w:pPr>
              <w:pStyle w:val="ARtabletextrightbold"/>
            </w:pPr>
            <w:r w:rsidRPr="007939DD">
              <w:t>N/A</w:t>
            </w:r>
          </w:p>
        </w:tc>
        <w:tc>
          <w:tcPr>
            <w:tcW w:w="1247" w:type="dxa"/>
          </w:tcPr>
          <w:p w14:paraId="792FBC79" w14:textId="77777777" w:rsidR="00C739C1" w:rsidRPr="007939DD" w:rsidRDefault="00C739C1" w:rsidP="00C739C1">
            <w:pPr>
              <w:pStyle w:val="ARtabletextrightbold"/>
            </w:pPr>
            <w:r w:rsidRPr="007939DD">
              <w:t>N/A</w:t>
            </w:r>
          </w:p>
        </w:tc>
        <w:tc>
          <w:tcPr>
            <w:tcW w:w="1247" w:type="dxa"/>
          </w:tcPr>
          <w:p w14:paraId="375E6E9C" w14:textId="77777777" w:rsidR="00C739C1" w:rsidRPr="007939DD" w:rsidRDefault="00C739C1" w:rsidP="00C739C1">
            <w:pPr>
              <w:pStyle w:val="ARtabletextrightbold"/>
            </w:pPr>
            <w:r w:rsidRPr="007939DD">
              <w:t>N/A</w:t>
            </w:r>
          </w:p>
        </w:tc>
        <w:tc>
          <w:tcPr>
            <w:tcW w:w="1247" w:type="dxa"/>
          </w:tcPr>
          <w:p w14:paraId="3CC62BDE" w14:textId="77777777" w:rsidR="00C739C1" w:rsidRPr="007939DD" w:rsidRDefault="00C739C1" w:rsidP="00C739C1">
            <w:pPr>
              <w:pStyle w:val="ARtabletextrightbold"/>
            </w:pPr>
            <w:r w:rsidRPr="007939DD">
              <w:t>N/A</w:t>
            </w:r>
          </w:p>
        </w:tc>
        <w:tc>
          <w:tcPr>
            <w:tcW w:w="1247" w:type="dxa"/>
          </w:tcPr>
          <w:p w14:paraId="198DAB48" w14:textId="77777777" w:rsidR="00C739C1" w:rsidRPr="007939DD" w:rsidRDefault="00C739C1" w:rsidP="00C739C1">
            <w:pPr>
              <w:pStyle w:val="ARtabletextrightbold"/>
            </w:pPr>
            <w:r w:rsidRPr="007939DD">
              <w:t>38,291</w:t>
            </w:r>
          </w:p>
        </w:tc>
        <w:tc>
          <w:tcPr>
            <w:tcW w:w="1247" w:type="dxa"/>
          </w:tcPr>
          <w:p w14:paraId="6AF0B582" w14:textId="77777777" w:rsidR="00C739C1" w:rsidRPr="007939DD" w:rsidRDefault="00C739C1" w:rsidP="00C739C1">
            <w:pPr>
              <w:pStyle w:val="ARtabletextrightbold"/>
            </w:pPr>
            <w:r w:rsidRPr="007939DD">
              <w:t>$15.16</w:t>
            </w:r>
          </w:p>
        </w:tc>
      </w:tr>
    </w:tbl>
    <w:p w14:paraId="7A9275EA" w14:textId="77777777" w:rsidR="0008602D" w:rsidRPr="007939DD" w:rsidRDefault="0008602D" w:rsidP="0008602D">
      <w:pPr>
        <w:pStyle w:val="ARbody"/>
        <w:rPr>
          <w:lang w:eastAsia="en-AU"/>
        </w:rPr>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835"/>
        <w:gridCol w:w="2268"/>
        <w:gridCol w:w="2268"/>
        <w:gridCol w:w="2268"/>
      </w:tblGrid>
      <w:tr w:rsidR="00C739C1" w:rsidRPr="007939DD" w14:paraId="12BC6D63" w14:textId="77777777" w:rsidTr="002525BB">
        <w:trPr>
          <w:cantSplit/>
          <w:trHeight w:val="285"/>
          <w:tblHeader/>
        </w:trPr>
        <w:tc>
          <w:tcPr>
            <w:tcW w:w="2835" w:type="dxa"/>
            <w:vAlign w:val="bottom"/>
          </w:tcPr>
          <w:p w14:paraId="5FC29DD3" w14:textId="77777777" w:rsidR="00C739C1" w:rsidRPr="007939DD" w:rsidRDefault="00C739C1" w:rsidP="002525BB">
            <w:pPr>
              <w:pStyle w:val="ARtablecolhead"/>
            </w:pPr>
            <w:r w:rsidRPr="007939DD">
              <w:t>Description</w:t>
            </w:r>
          </w:p>
        </w:tc>
        <w:tc>
          <w:tcPr>
            <w:tcW w:w="2268" w:type="dxa"/>
            <w:vAlign w:val="bottom"/>
          </w:tcPr>
          <w:p w14:paraId="482D7F65" w14:textId="77777777" w:rsidR="00C739C1" w:rsidRPr="007939DD" w:rsidRDefault="00C739C1" w:rsidP="002525BB">
            <w:pPr>
              <w:pStyle w:val="ARtablecolheadright"/>
            </w:pPr>
            <w:r w:rsidRPr="007939DD">
              <w:t>2015–16 estimate</w:t>
            </w:r>
          </w:p>
        </w:tc>
        <w:tc>
          <w:tcPr>
            <w:tcW w:w="2268" w:type="dxa"/>
            <w:vAlign w:val="bottom"/>
          </w:tcPr>
          <w:p w14:paraId="147D1412" w14:textId="77777777" w:rsidR="00C739C1" w:rsidRPr="007939DD" w:rsidRDefault="00C739C1" w:rsidP="002525BB">
            <w:pPr>
              <w:pStyle w:val="ARtablecolheadright"/>
            </w:pPr>
            <w:r w:rsidRPr="007939DD">
              <w:t>2016–17 estimate</w:t>
            </w:r>
          </w:p>
        </w:tc>
        <w:tc>
          <w:tcPr>
            <w:tcW w:w="2268" w:type="dxa"/>
            <w:vAlign w:val="bottom"/>
          </w:tcPr>
          <w:p w14:paraId="1D77A9DE" w14:textId="77777777" w:rsidR="00C739C1" w:rsidRPr="007939DD" w:rsidRDefault="00C739C1" w:rsidP="002525BB">
            <w:pPr>
              <w:pStyle w:val="ARtablecolheadright"/>
            </w:pPr>
            <w:r w:rsidRPr="007939DD">
              <w:t>2017–18 estimate</w:t>
            </w:r>
          </w:p>
        </w:tc>
      </w:tr>
      <w:tr w:rsidR="0008602D" w:rsidRPr="007939DD" w14:paraId="54906254" w14:textId="77777777" w:rsidTr="002525BB">
        <w:trPr>
          <w:cantSplit/>
          <w:trHeight w:val="285"/>
        </w:trPr>
        <w:tc>
          <w:tcPr>
            <w:tcW w:w="2835" w:type="dxa"/>
          </w:tcPr>
          <w:p w14:paraId="61BD2A3B" w14:textId="77777777" w:rsidR="0008602D" w:rsidRPr="007939DD" w:rsidRDefault="0008602D" w:rsidP="002525BB">
            <w:pPr>
              <w:pStyle w:val="ARtabletext"/>
            </w:pPr>
            <w:r w:rsidRPr="007939DD">
              <w:t>Recycling rate (per cent)</w:t>
            </w:r>
          </w:p>
        </w:tc>
        <w:tc>
          <w:tcPr>
            <w:tcW w:w="2268" w:type="dxa"/>
          </w:tcPr>
          <w:p w14:paraId="310A0D46" w14:textId="77777777" w:rsidR="0008602D" w:rsidRPr="007939DD" w:rsidRDefault="0008602D" w:rsidP="0008602D">
            <w:pPr>
              <w:pStyle w:val="ARtabletextright"/>
            </w:pPr>
            <w:r w:rsidRPr="007939DD">
              <w:t>N/A</w:t>
            </w:r>
          </w:p>
        </w:tc>
        <w:tc>
          <w:tcPr>
            <w:tcW w:w="2268" w:type="dxa"/>
          </w:tcPr>
          <w:p w14:paraId="69AC0939" w14:textId="77777777" w:rsidR="0008602D" w:rsidRPr="007939DD" w:rsidRDefault="0008602D" w:rsidP="0008602D">
            <w:pPr>
              <w:pStyle w:val="ARtabletextright"/>
            </w:pPr>
            <w:r w:rsidRPr="007939DD">
              <w:t>N/A</w:t>
            </w:r>
          </w:p>
        </w:tc>
        <w:tc>
          <w:tcPr>
            <w:tcW w:w="2268" w:type="dxa"/>
          </w:tcPr>
          <w:p w14:paraId="07EAC4E6" w14:textId="77777777" w:rsidR="0008602D" w:rsidRPr="007939DD" w:rsidRDefault="0008602D" w:rsidP="0008602D">
            <w:pPr>
              <w:pStyle w:val="ARtabletextright"/>
            </w:pPr>
            <w:r w:rsidRPr="007939DD">
              <w:t>24%</w:t>
            </w:r>
          </w:p>
        </w:tc>
      </w:tr>
      <w:tr w:rsidR="0008602D" w:rsidRPr="007939DD" w14:paraId="3DD14F4B" w14:textId="77777777" w:rsidTr="002525BB">
        <w:trPr>
          <w:cantSplit/>
          <w:trHeight w:val="285"/>
        </w:trPr>
        <w:tc>
          <w:tcPr>
            <w:tcW w:w="2835" w:type="dxa"/>
          </w:tcPr>
          <w:p w14:paraId="421901E3" w14:textId="77777777" w:rsidR="0008602D" w:rsidRPr="007939DD" w:rsidRDefault="0008602D" w:rsidP="002C3DF2">
            <w:pPr>
              <w:pStyle w:val="ARtabletext"/>
            </w:pPr>
            <w:r w:rsidRPr="007939DD">
              <w:t>Waste produced per patient treated (kilo</w:t>
            </w:r>
            <w:r w:rsidR="002C3DF2" w:rsidRPr="007939DD">
              <w:t>grams</w:t>
            </w:r>
            <w:r w:rsidRPr="007939DD">
              <w:t>/PPT)</w:t>
            </w:r>
          </w:p>
        </w:tc>
        <w:tc>
          <w:tcPr>
            <w:tcW w:w="2268" w:type="dxa"/>
          </w:tcPr>
          <w:p w14:paraId="546A4558" w14:textId="77777777" w:rsidR="0008602D" w:rsidRPr="007939DD" w:rsidRDefault="0008602D" w:rsidP="0008602D">
            <w:pPr>
              <w:pStyle w:val="ARtabletextright"/>
            </w:pPr>
            <w:r w:rsidRPr="007939DD">
              <w:t>N/A</w:t>
            </w:r>
          </w:p>
        </w:tc>
        <w:tc>
          <w:tcPr>
            <w:tcW w:w="2268" w:type="dxa"/>
          </w:tcPr>
          <w:p w14:paraId="0BF31FAE" w14:textId="77777777" w:rsidR="0008602D" w:rsidRPr="007939DD" w:rsidRDefault="0008602D" w:rsidP="0008602D">
            <w:pPr>
              <w:pStyle w:val="ARtabletextright"/>
            </w:pPr>
            <w:r w:rsidRPr="007939DD">
              <w:t>N/A</w:t>
            </w:r>
          </w:p>
        </w:tc>
        <w:tc>
          <w:tcPr>
            <w:tcW w:w="2268" w:type="dxa"/>
          </w:tcPr>
          <w:p w14:paraId="09132078" w14:textId="77777777" w:rsidR="0008602D" w:rsidRPr="007939DD" w:rsidRDefault="0008602D" w:rsidP="0008602D">
            <w:pPr>
              <w:pStyle w:val="ARtabletextright"/>
            </w:pPr>
            <w:r w:rsidRPr="007939DD">
              <w:t>3.55</w:t>
            </w:r>
          </w:p>
        </w:tc>
      </w:tr>
      <w:tr w:rsidR="0008602D" w:rsidRPr="007939DD" w14:paraId="77A22963" w14:textId="77777777" w:rsidTr="002525BB">
        <w:trPr>
          <w:cantSplit/>
          <w:trHeight w:val="285"/>
        </w:trPr>
        <w:tc>
          <w:tcPr>
            <w:tcW w:w="2835" w:type="dxa"/>
          </w:tcPr>
          <w:p w14:paraId="21DBD6D3" w14:textId="77777777" w:rsidR="0008602D" w:rsidRPr="007939DD" w:rsidRDefault="0008602D" w:rsidP="002525BB">
            <w:pPr>
              <w:pStyle w:val="ARtabletext"/>
            </w:pPr>
            <w:r w:rsidRPr="007939DD">
              <w:t>Greenhouse gas emissions associated with waste to landfill (tonnes of CO</w:t>
            </w:r>
            <w:r w:rsidRPr="007939DD">
              <w:rPr>
                <w:vertAlign w:val="subscript"/>
              </w:rPr>
              <w:t>2</w:t>
            </w:r>
            <w:r w:rsidRPr="007939DD">
              <w:t>-e)</w:t>
            </w:r>
          </w:p>
        </w:tc>
        <w:tc>
          <w:tcPr>
            <w:tcW w:w="2268" w:type="dxa"/>
          </w:tcPr>
          <w:p w14:paraId="09CD29AF" w14:textId="77777777" w:rsidR="0008602D" w:rsidRPr="007939DD" w:rsidRDefault="0008602D" w:rsidP="0008602D">
            <w:pPr>
              <w:pStyle w:val="ARtabletextright"/>
            </w:pPr>
            <w:r w:rsidRPr="007939DD">
              <w:t>N/A</w:t>
            </w:r>
          </w:p>
        </w:tc>
        <w:tc>
          <w:tcPr>
            <w:tcW w:w="2268" w:type="dxa"/>
          </w:tcPr>
          <w:p w14:paraId="1EC4C790" w14:textId="77777777" w:rsidR="0008602D" w:rsidRPr="007939DD" w:rsidRDefault="0008602D" w:rsidP="0008602D">
            <w:pPr>
              <w:pStyle w:val="ARtabletextright"/>
            </w:pPr>
            <w:r w:rsidRPr="007939DD">
              <w:t>N/A</w:t>
            </w:r>
          </w:p>
        </w:tc>
        <w:tc>
          <w:tcPr>
            <w:tcW w:w="2268" w:type="dxa"/>
          </w:tcPr>
          <w:p w14:paraId="7E28A07F" w14:textId="77777777" w:rsidR="0008602D" w:rsidRPr="007939DD" w:rsidRDefault="0008602D" w:rsidP="0008602D">
            <w:pPr>
              <w:pStyle w:val="ARtabletextright"/>
            </w:pPr>
            <w:r w:rsidRPr="007939DD">
              <w:t>35,993</w:t>
            </w:r>
          </w:p>
        </w:tc>
      </w:tr>
    </w:tbl>
    <w:p w14:paraId="231AA18B" w14:textId="77777777" w:rsidR="0008602D" w:rsidRPr="007939DD" w:rsidRDefault="004D2F68" w:rsidP="0008602D">
      <w:pPr>
        <w:pStyle w:val="ARtablefootnote"/>
        <w:rPr>
          <w:lang w:eastAsia="en-AU"/>
        </w:rPr>
      </w:pPr>
      <w:r w:rsidRPr="007939DD">
        <w:rPr>
          <w:lang w:eastAsia="en-AU"/>
        </w:rPr>
        <w:t>Public health services are GST-</w:t>
      </w:r>
      <w:r w:rsidR="0008602D" w:rsidRPr="007939DD">
        <w:rPr>
          <w:lang w:eastAsia="en-AU"/>
        </w:rPr>
        <w:t>exempt organisations. Reported cost data for public health services is exclusive of GST.</w:t>
      </w:r>
    </w:p>
    <w:p w14:paraId="4FB41E99" w14:textId="77777777" w:rsidR="0008602D" w:rsidRPr="007939DD" w:rsidRDefault="0008602D" w:rsidP="0008602D">
      <w:pPr>
        <w:pStyle w:val="ARtablefootnote"/>
        <w:rPr>
          <w:lang w:eastAsia="en-AU"/>
        </w:rPr>
      </w:pPr>
      <w:r w:rsidRPr="007939DD">
        <w:rPr>
          <w:lang w:eastAsia="en-AU"/>
        </w:rPr>
        <w:t>Clinical and related wastes include clinical, sharps, cytotoxic, pharmaceutical, chemical and anatomical waste streams.</w:t>
      </w:r>
    </w:p>
    <w:p w14:paraId="4C06A9E6" w14:textId="77777777" w:rsidR="004306C8" w:rsidRPr="007939DD" w:rsidRDefault="0008602D" w:rsidP="0008602D">
      <w:pPr>
        <w:pStyle w:val="ARtablefootnote"/>
        <w:rPr>
          <w:lang w:eastAsia="en-AU"/>
        </w:rPr>
      </w:pPr>
      <w:r w:rsidRPr="007939DD">
        <w:rPr>
          <w:lang w:eastAsia="en-AU"/>
        </w:rPr>
        <w:t>Recycling includes batteries, cardboard, co-mingled, e-waste, fluorescent tubes, grease traps, mattresses, metals, mobile phones, organics, PVC, packaging films/plastics, paper, polystyrene, sterilization wrap, toner and printer cartridge and, wood.</w:t>
      </w:r>
    </w:p>
    <w:p w14:paraId="36B0BFFC" w14:textId="77777777" w:rsidR="0008602D" w:rsidRPr="007939DD" w:rsidRDefault="0008602D" w:rsidP="0008602D">
      <w:pPr>
        <w:pStyle w:val="ARtablefootnote"/>
        <w:rPr>
          <w:lang w:eastAsia="en-AU"/>
        </w:rPr>
      </w:pPr>
      <w:r w:rsidRPr="007939DD">
        <w:rPr>
          <w:lang w:eastAsia="en-AU"/>
        </w:rPr>
        <w:t>Data for some recycling streams was unavailable at the time of printing, so figures reported may n</w:t>
      </w:r>
      <w:r w:rsidR="00585AAF" w:rsidRPr="007939DD">
        <w:rPr>
          <w:lang w:eastAsia="en-AU"/>
        </w:rPr>
        <w:t>ot represent the full extent of </w:t>
      </w:r>
      <w:r w:rsidRPr="007939DD">
        <w:rPr>
          <w:lang w:eastAsia="en-AU"/>
        </w:rPr>
        <w:t>materials recycled.</w:t>
      </w:r>
    </w:p>
    <w:p w14:paraId="35C201CF" w14:textId="77777777" w:rsidR="00C739C1" w:rsidRPr="007939DD" w:rsidRDefault="0008602D" w:rsidP="00C739C1">
      <w:pPr>
        <w:pStyle w:val="ARtablefootnote"/>
        <w:rPr>
          <w:lang w:eastAsia="en-AU"/>
        </w:rPr>
      </w:pPr>
      <w:r w:rsidRPr="007939DD">
        <w:rPr>
          <w:lang w:eastAsia="en-AU"/>
        </w:rPr>
        <w:t>Waste produced per patient treated is an aggregation of in-patient bed-days, aged care bed-days, separations and emergency department presentations.</w:t>
      </w:r>
    </w:p>
    <w:p w14:paraId="6ECC452D" w14:textId="77777777" w:rsidR="000424E7" w:rsidRPr="007939DD" w:rsidRDefault="000424E7" w:rsidP="00B3213F">
      <w:pPr>
        <w:pStyle w:val="ARbody"/>
      </w:pPr>
      <w:r w:rsidRPr="007939DD">
        <w:br w:type="page"/>
      </w:r>
    </w:p>
    <w:p w14:paraId="2D86CD87" w14:textId="77777777" w:rsidR="0092299C" w:rsidRPr="007939DD" w:rsidRDefault="0092299C" w:rsidP="005F7104">
      <w:pPr>
        <w:pStyle w:val="Heading2"/>
      </w:pPr>
      <w:r w:rsidRPr="007939DD">
        <w:lastRenderedPageBreak/>
        <w:t>Transportation</w:t>
      </w:r>
    </w:p>
    <w:p w14:paraId="27878963" w14:textId="77777777" w:rsidR="0092299C" w:rsidRPr="007939DD" w:rsidRDefault="0092299C" w:rsidP="0008602D">
      <w:pPr>
        <w:pStyle w:val="Heading3"/>
      </w:pPr>
      <w:r w:rsidRPr="007939DD">
        <w:t>Vehicle fleet</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177"/>
        <w:gridCol w:w="932"/>
        <w:gridCol w:w="1089"/>
        <w:gridCol w:w="932"/>
        <w:gridCol w:w="778"/>
        <w:gridCol w:w="310"/>
        <w:gridCol w:w="1243"/>
        <w:gridCol w:w="1089"/>
        <w:gridCol w:w="1089"/>
      </w:tblGrid>
      <w:tr w:rsidR="0092299C" w:rsidRPr="007939DD" w14:paraId="3FA29811" w14:textId="77777777" w:rsidTr="0092299C">
        <w:trPr>
          <w:cantSplit/>
          <w:tblHeader/>
        </w:trPr>
        <w:tc>
          <w:tcPr>
            <w:tcW w:w="2177" w:type="dxa"/>
            <w:vAlign w:val="bottom"/>
          </w:tcPr>
          <w:p w14:paraId="15AE7089" w14:textId="77777777" w:rsidR="0092299C" w:rsidRPr="007939DD" w:rsidRDefault="0092299C" w:rsidP="0092299C">
            <w:pPr>
              <w:pStyle w:val="ARtablecolhead"/>
            </w:pPr>
            <w:r w:rsidRPr="007939DD">
              <w:t>Description</w:t>
            </w:r>
          </w:p>
        </w:tc>
        <w:tc>
          <w:tcPr>
            <w:tcW w:w="3731" w:type="dxa"/>
            <w:gridSpan w:val="4"/>
            <w:vAlign w:val="bottom"/>
          </w:tcPr>
          <w:p w14:paraId="601FFBE1" w14:textId="77777777" w:rsidR="0092299C" w:rsidRPr="007939DD" w:rsidRDefault="0092299C" w:rsidP="004A2626">
            <w:pPr>
              <w:pStyle w:val="ARtablecolhead"/>
            </w:pPr>
            <w:r w:rsidRPr="007939DD">
              <w:t>Size of vehicle fleet as of 31 March 201</w:t>
            </w:r>
            <w:r w:rsidR="004A2626" w:rsidRPr="007939DD">
              <w:t>8</w:t>
            </w:r>
          </w:p>
        </w:tc>
        <w:tc>
          <w:tcPr>
            <w:tcW w:w="3731" w:type="dxa"/>
            <w:gridSpan w:val="4"/>
            <w:vAlign w:val="bottom"/>
          </w:tcPr>
          <w:p w14:paraId="460EC4D9" w14:textId="77777777" w:rsidR="0092299C" w:rsidRPr="007939DD" w:rsidRDefault="0092299C" w:rsidP="0092299C">
            <w:pPr>
              <w:pStyle w:val="ARtablecolhead"/>
            </w:pPr>
          </w:p>
        </w:tc>
      </w:tr>
      <w:tr w:rsidR="0092299C" w:rsidRPr="007939DD" w14:paraId="7E6C6C41" w14:textId="77777777" w:rsidTr="0092299C">
        <w:trPr>
          <w:cantSplit/>
          <w:tblHeader/>
        </w:trPr>
        <w:tc>
          <w:tcPr>
            <w:tcW w:w="2177" w:type="dxa"/>
            <w:vAlign w:val="bottom"/>
          </w:tcPr>
          <w:p w14:paraId="5BB098D8" w14:textId="77777777" w:rsidR="0092299C" w:rsidRPr="007939DD" w:rsidRDefault="0092299C" w:rsidP="0092299C">
            <w:pPr>
              <w:pStyle w:val="ARtablecolhead"/>
            </w:pPr>
            <w:r w:rsidRPr="007939DD">
              <w:t>Vehicle type</w:t>
            </w:r>
          </w:p>
        </w:tc>
        <w:tc>
          <w:tcPr>
            <w:tcW w:w="932" w:type="dxa"/>
            <w:vAlign w:val="bottom"/>
          </w:tcPr>
          <w:p w14:paraId="20E47A0D" w14:textId="77777777" w:rsidR="0092299C" w:rsidRPr="007939DD" w:rsidRDefault="0092299C" w:rsidP="0092299C">
            <w:pPr>
              <w:pStyle w:val="ARtablecolheadright"/>
            </w:pPr>
            <w:r w:rsidRPr="007939DD">
              <w:t>LPG</w:t>
            </w:r>
          </w:p>
        </w:tc>
        <w:tc>
          <w:tcPr>
            <w:tcW w:w="1089" w:type="dxa"/>
            <w:vAlign w:val="bottom"/>
          </w:tcPr>
          <w:p w14:paraId="782B078E" w14:textId="77777777" w:rsidR="0092299C" w:rsidRPr="007939DD" w:rsidRDefault="0092299C" w:rsidP="0092299C">
            <w:pPr>
              <w:pStyle w:val="ARtablecolheadright"/>
            </w:pPr>
            <w:r w:rsidRPr="007939DD">
              <w:t>Dual fuel</w:t>
            </w:r>
          </w:p>
        </w:tc>
        <w:tc>
          <w:tcPr>
            <w:tcW w:w="932" w:type="dxa"/>
            <w:vAlign w:val="bottom"/>
          </w:tcPr>
          <w:p w14:paraId="25CDD3B0" w14:textId="77777777" w:rsidR="0092299C" w:rsidRPr="007939DD" w:rsidRDefault="0092299C" w:rsidP="0092299C">
            <w:pPr>
              <w:pStyle w:val="ARtablecolheadright"/>
            </w:pPr>
            <w:r w:rsidRPr="007939DD">
              <w:t>Hybrid</w:t>
            </w:r>
          </w:p>
        </w:tc>
        <w:tc>
          <w:tcPr>
            <w:tcW w:w="1088" w:type="dxa"/>
            <w:gridSpan w:val="2"/>
            <w:vAlign w:val="bottom"/>
          </w:tcPr>
          <w:p w14:paraId="643EDF93" w14:textId="77777777" w:rsidR="0092299C" w:rsidRPr="007939DD" w:rsidRDefault="0092299C" w:rsidP="0092299C">
            <w:pPr>
              <w:pStyle w:val="ARtablecolheadright"/>
            </w:pPr>
            <w:r w:rsidRPr="007939DD">
              <w:t>1–3 cylinder unleaded petrol</w:t>
            </w:r>
          </w:p>
        </w:tc>
        <w:tc>
          <w:tcPr>
            <w:tcW w:w="1243" w:type="dxa"/>
            <w:vAlign w:val="bottom"/>
          </w:tcPr>
          <w:p w14:paraId="5B140608" w14:textId="77777777" w:rsidR="0092299C" w:rsidRPr="007939DD" w:rsidRDefault="0092299C" w:rsidP="0092299C">
            <w:pPr>
              <w:pStyle w:val="ARtablecolheadright"/>
            </w:pPr>
            <w:r w:rsidRPr="007939DD">
              <w:t>4 cylinder unleaded petrol</w:t>
            </w:r>
          </w:p>
        </w:tc>
        <w:tc>
          <w:tcPr>
            <w:tcW w:w="1089" w:type="dxa"/>
            <w:vAlign w:val="bottom"/>
          </w:tcPr>
          <w:p w14:paraId="2A3855DF" w14:textId="77777777" w:rsidR="0092299C" w:rsidRPr="007939DD" w:rsidRDefault="0092299C" w:rsidP="0092299C">
            <w:pPr>
              <w:pStyle w:val="ARtablecolheadright"/>
            </w:pPr>
            <w:r w:rsidRPr="007939DD">
              <w:t xml:space="preserve">6 cylinder unleaded petrol </w:t>
            </w:r>
          </w:p>
        </w:tc>
        <w:tc>
          <w:tcPr>
            <w:tcW w:w="1089" w:type="dxa"/>
            <w:vAlign w:val="bottom"/>
          </w:tcPr>
          <w:p w14:paraId="4E43143E" w14:textId="77777777" w:rsidR="0092299C" w:rsidRPr="007939DD" w:rsidRDefault="0092299C" w:rsidP="0092299C">
            <w:pPr>
              <w:pStyle w:val="ARtablecolheadright"/>
            </w:pPr>
            <w:r w:rsidRPr="007939DD">
              <w:t>Diesel</w:t>
            </w:r>
          </w:p>
        </w:tc>
      </w:tr>
      <w:tr w:rsidR="0008602D" w:rsidRPr="007939DD" w14:paraId="1C8E2466" w14:textId="77777777" w:rsidTr="002525BB">
        <w:trPr>
          <w:cantSplit/>
        </w:trPr>
        <w:tc>
          <w:tcPr>
            <w:tcW w:w="2177" w:type="dxa"/>
          </w:tcPr>
          <w:p w14:paraId="208202BC" w14:textId="77777777" w:rsidR="0008602D" w:rsidRPr="007939DD" w:rsidRDefault="0008602D" w:rsidP="0092299C">
            <w:pPr>
              <w:pStyle w:val="ARtabletext"/>
            </w:pPr>
            <w:r w:rsidRPr="007939DD">
              <w:t>Commercial</w:t>
            </w:r>
          </w:p>
        </w:tc>
        <w:tc>
          <w:tcPr>
            <w:tcW w:w="932" w:type="dxa"/>
          </w:tcPr>
          <w:p w14:paraId="36AFA95C" w14:textId="77777777" w:rsidR="0008602D" w:rsidRPr="007939DD" w:rsidRDefault="0008602D" w:rsidP="0008602D">
            <w:pPr>
              <w:pStyle w:val="ARtabletextright"/>
            </w:pPr>
            <w:r w:rsidRPr="007939DD">
              <w:t>3</w:t>
            </w:r>
          </w:p>
        </w:tc>
        <w:tc>
          <w:tcPr>
            <w:tcW w:w="1089" w:type="dxa"/>
          </w:tcPr>
          <w:p w14:paraId="0C00F7B5" w14:textId="77777777" w:rsidR="0008602D" w:rsidRPr="007939DD" w:rsidRDefault="0008602D" w:rsidP="0008602D">
            <w:pPr>
              <w:pStyle w:val="ARtabletextright"/>
            </w:pPr>
            <w:r w:rsidRPr="007939DD">
              <w:t>0</w:t>
            </w:r>
          </w:p>
        </w:tc>
        <w:tc>
          <w:tcPr>
            <w:tcW w:w="932" w:type="dxa"/>
          </w:tcPr>
          <w:p w14:paraId="1C2B8098" w14:textId="77777777" w:rsidR="0008602D" w:rsidRPr="007939DD" w:rsidRDefault="0008602D" w:rsidP="0008602D">
            <w:pPr>
              <w:pStyle w:val="ARtabletextright"/>
            </w:pPr>
            <w:r w:rsidRPr="007939DD">
              <w:t>0</w:t>
            </w:r>
          </w:p>
        </w:tc>
        <w:tc>
          <w:tcPr>
            <w:tcW w:w="1088" w:type="dxa"/>
            <w:gridSpan w:val="2"/>
          </w:tcPr>
          <w:p w14:paraId="4BF116A4" w14:textId="77777777" w:rsidR="0008602D" w:rsidRPr="007939DD" w:rsidRDefault="0008602D" w:rsidP="0008602D">
            <w:pPr>
              <w:pStyle w:val="ARtabletextright"/>
            </w:pPr>
            <w:r w:rsidRPr="007939DD">
              <w:t>7</w:t>
            </w:r>
          </w:p>
        </w:tc>
        <w:tc>
          <w:tcPr>
            <w:tcW w:w="1243" w:type="dxa"/>
          </w:tcPr>
          <w:p w14:paraId="7AFE8018" w14:textId="77777777" w:rsidR="0008602D" w:rsidRPr="007939DD" w:rsidRDefault="0008602D" w:rsidP="0008602D">
            <w:pPr>
              <w:pStyle w:val="ARtabletextright"/>
            </w:pPr>
            <w:r w:rsidRPr="007939DD">
              <w:t>3</w:t>
            </w:r>
          </w:p>
        </w:tc>
        <w:tc>
          <w:tcPr>
            <w:tcW w:w="1089" w:type="dxa"/>
          </w:tcPr>
          <w:p w14:paraId="108515DA" w14:textId="77777777" w:rsidR="0008602D" w:rsidRPr="007939DD" w:rsidRDefault="0008602D" w:rsidP="0008602D">
            <w:pPr>
              <w:pStyle w:val="ARtabletextright"/>
            </w:pPr>
            <w:r w:rsidRPr="007939DD">
              <w:t>0</w:t>
            </w:r>
          </w:p>
        </w:tc>
        <w:tc>
          <w:tcPr>
            <w:tcW w:w="1089" w:type="dxa"/>
          </w:tcPr>
          <w:p w14:paraId="5CA40CDB" w14:textId="77777777" w:rsidR="0008602D" w:rsidRPr="007939DD" w:rsidRDefault="0008602D" w:rsidP="0008602D">
            <w:pPr>
              <w:pStyle w:val="ARtabletextright"/>
            </w:pPr>
            <w:r w:rsidRPr="007939DD">
              <w:t>18</w:t>
            </w:r>
          </w:p>
        </w:tc>
      </w:tr>
      <w:tr w:rsidR="0008602D" w:rsidRPr="007939DD" w14:paraId="3D049D77" w14:textId="77777777" w:rsidTr="002525BB">
        <w:trPr>
          <w:cantSplit/>
        </w:trPr>
        <w:tc>
          <w:tcPr>
            <w:tcW w:w="2177" w:type="dxa"/>
          </w:tcPr>
          <w:p w14:paraId="141713AE" w14:textId="77777777" w:rsidR="0008602D" w:rsidRPr="007939DD" w:rsidRDefault="0008602D" w:rsidP="0092299C">
            <w:pPr>
              <w:pStyle w:val="ARtabletext"/>
            </w:pPr>
            <w:r w:rsidRPr="007939DD">
              <w:t>Executive</w:t>
            </w:r>
          </w:p>
        </w:tc>
        <w:tc>
          <w:tcPr>
            <w:tcW w:w="932" w:type="dxa"/>
          </w:tcPr>
          <w:p w14:paraId="545ABDA5" w14:textId="77777777" w:rsidR="0008602D" w:rsidRPr="007939DD" w:rsidRDefault="0008602D" w:rsidP="0008602D">
            <w:pPr>
              <w:pStyle w:val="ARtabletextright"/>
            </w:pPr>
            <w:r w:rsidRPr="007939DD">
              <w:t>0</w:t>
            </w:r>
          </w:p>
        </w:tc>
        <w:tc>
          <w:tcPr>
            <w:tcW w:w="1089" w:type="dxa"/>
          </w:tcPr>
          <w:p w14:paraId="382A4F10" w14:textId="77777777" w:rsidR="0008602D" w:rsidRPr="007939DD" w:rsidRDefault="0008602D" w:rsidP="0008602D">
            <w:pPr>
              <w:pStyle w:val="ARtabletextright"/>
            </w:pPr>
            <w:r w:rsidRPr="007939DD">
              <w:t>0</w:t>
            </w:r>
          </w:p>
        </w:tc>
        <w:tc>
          <w:tcPr>
            <w:tcW w:w="932" w:type="dxa"/>
          </w:tcPr>
          <w:p w14:paraId="4A27F6C6" w14:textId="77777777" w:rsidR="0008602D" w:rsidRPr="007939DD" w:rsidRDefault="0008602D" w:rsidP="0008602D">
            <w:pPr>
              <w:pStyle w:val="ARtabletextright"/>
            </w:pPr>
            <w:r w:rsidRPr="007939DD">
              <w:t>3</w:t>
            </w:r>
          </w:p>
        </w:tc>
        <w:tc>
          <w:tcPr>
            <w:tcW w:w="1088" w:type="dxa"/>
            <w:gridSpan w:val="2"/>
          </w:tcPr>
          <w:p w14:paraId="7A32DB39" w14:textId="77777777" w:rsidR="0008602D" w:rsidRPr="007939DD" w:rsidRDefault="0008602D" w:rsidP="0008602D">
            <w:pPr>
              <w:pStyle w:val="ARtabletextright"/>
            </w:pPr>
            <w:r w:rsidRPr="007939DD">
              <w:t>0</w:t>
            </w:r>
          </w:p>
        </w:tc>
        <w:tc>
          <w:tcPr>
            <w:tcW w:w="1243" w:type="dxa"/>
          </w:tcPr>
          <w:p w14:paraId="0C111CFC" w14:textId="77777777" w:rsidR="0008602D" w:rsidRPr="007939DD" w:rsidRDefault="0008602D" w:rsidP="0008602D">
            <w:pPr>
              <w:pStyle w:val="ARtabletextright"/>
            </w:pPr>
            <w:r w:rsidRPr="007939DD">
              <w:t>37</w:t>
            </w:r>
          </w:p>
        </w:tc>
        <w:tc>
          <w:tcPr>
            <w:tcW w:w="1089" w:type="dxa"/>
          </w:tcPr>
          <w:p w14:paraId="0791AC05" w14:textId="77777777" w:rsidR="0008602D" w:rsidRPr="007939DD" w:rsidRDefault="0008602D" w:rsidP="0008602D">
            <w:pPr>
              <w:pStyle w:val="ARtabletextright"/>
            </w:pPr>
            <w:r w:rsidRPr="007939DD">
              <w:t>54</w:t>
            </w:r>
          </w:p>
        </w:tc>
        <w:tc>
          <w:tcPr>
            <w:tcW w:w="1089" w:type="dxa"/>
          </w:tcPr>
          <w:p w14:paraId="7A80DF54" w14:textId="77777777" w:rsidR="0008602D" w:rsidRPr="007939DD" w:rsidRDefault="0008602D" w:rsidP="0008602D">
            <w:pPr>
              <w:pStyle w:val="ARtabletextright"/>
            </w:pPr>
            <w:r w:rsidRPr="007939DD">
              <w:t>18</w:t>
            </w:r>
          </w:p>
        </w:tc>
      </w:tr>
      <w:tr w:rsidR="0008602D" w:rsidRPr="007939DD" w14:paraId="79D45C66" w14:textId="77777777" w:rsidTr="002525BB">
        <w:trPr>
          <w:cantSplit/>
        </w:trPr>
        <w:tc>
          <w:tcPr>
            <w:tcW w:w="2177" w:type="dxa"/>
          </w:tcPr>
          <w:p w14:paraId="7519B31F" w14:textId="77777777" w:rsidR="0008602D" w:rsidRPr="007939DD" w:rsidRDefault="0008602D" w:rsidP="0092299C">
            <w:pPr>
              <w:pStyle w:val="ARtabletext"/>
            </w:pPr>
            <w:r w:rsidRPr="007939DD">
              <w:t>Passenger bus</w:t>
            </w:r>
          </w:p>
        </w:tc>
        <w:tc>
          <w:tcPr>
            <w:tcW w:w="932" w:type="dxa"/>
          </w:tcPr>
          <w:p w14:paraId="75F9A4BE" w14:textId="77777777" w:rsidR="0008602D" w:rsidRPr="007939DD" w:rsidRDefault="0008602D" w:rsidP="0008602D">
            <w:pPr>
              <w:pStyle w:val="ARtabletextright"/>
            </w:pPr>
            <w:r w:rsidRPr="007939DD">
              <w:t>0</w:t>
            </w:r>
          </w:p>
        </w:tc>
        <w:tc>
          <w:tcPr>
            <w:tcW w:w="1089" w:type="dxa"/>
          </w:tcPr>
          <w:p w14:paraId="0532103A" w14:textId="77777777" w:rsidR="0008602D" w:rsidRPr="007939DD" w:rsidRDefault="0008602D" w:rsidP="0008602D">
            <w:pPr>
              <w:pStyle w:val="ARtabletextright"/>
            </w:pPr>
            <w:r w:rsidRPr="007939DD">
              <w:t>0</w:t>
            </w:r>
          </w:p>
        </w:tc>
        <w:tc>
          <w:tcPr>
            <w:tcW w:w="932" w:type="dxa"/>
          </w:tcPr>
          <w:p w14:paraId="6CA536A4" w14:textId="77777777" w:rsidR="0008602D" w:rsidRPr="007939DD" w:rsidRDefault="0008602D" w:rsidP="0008602D">
            <w:pPr>
              <w:pStyle w:val="ARtabletextright"/>
            </w:pPr>
            <w:r w:rsidRPr="007939DD">
              <w:t>0</w:t>
            </w:r>
          </w:p>
        </w:tc>
        <w:tc>
          <w:tcPr>
            <w:tcW w:w="1088" w:type="dxa"/>
            <w:gridSpan w:val="2"/>
          </w:tcPr>
          <w:p w14:paraId="192E2CEA" w14:textId="77777777" w:rsidR="0008602D" w:rsidRPr="007939DD" w:rsidRDefault="0008602D" w:rsidP="0008602D">
            <w:pPr>
              <w:pStyle w:val="ARtabletextright"/>
            </w:pPr>
            <w:r w:rsidRPr="007939DD">
              <w:t>0</w:t>
            </w:r>
          </w:p>
        </w:tc>
        <w:tc>
          <w:tcPr>
            <w:tcW w:w="1243" w:type="dxa"/>
          </w:tcPr>
          <w:p w14:paraId="1B7DBFE3" w14:textId="77777777" w:rsidR="0008602D" w:rsidRPr="007939DD" w:rsidRDefault="0008602D" w:rsidP="0008602D">
            <w:pPr>
              <w:pStyle w:val="ARtabletextright"/>
            </w:pPr>
            <w:r w:rsidRPr="007939DD">
              <w:t>351</w:t>
            </w:r>
          </w:p>
        </w:tc>
        <w:tc>
          <w:tcPr>
            <w:tcW w:w="1089" w:type="dxa"/>
          </w:tcPr>
          <w:p w14:paraId="423727C1" w14:textId="77777777" w:rsidR="0008602D" w:rsidRPr="007939DD" w:rsidRDefault="0008602D" w:rsidP="0008602D">
            <w:pPr>
              <w:pStyle w:val="ARtabletextright"/>
            </w:pPr>
            <w:r w:rsidRPr="007939DD">
              <w:t>0</w:t>
            </w:r>
          </w:p>
        </w:tc>
        <w:tc>
          <w:tcPr>
            <w:tcW w:w="1089" w:type="dxa"/>
          </w:tcPr>
          <w:p w14:paraId="58FCEB1B" w14:textId="77777777" w:rsidR="0008602D" w:rsidRPr="007939DD" w:rsidRDefault="0008602D" w:rsidP="0008602D">
            <w:pPr>
              <w:pStyle w:val="ARtabletextright"/>
            </w:pPr>
            <w:r w:rsidRPr="007939DD">
              <w:t>139</w:t>
            </w:r>
          </w:p>
        </w:tc>
      </w:tr>
      <w:tr w:rsidR="0008602D" w:rsidRPr="007939DD" w14:paraId="55779919" w14:textId="77777777" w:rsidTr="002525BB">
        <w:trPr>
          <w:cantSplit/>
        </w:trPr>
        <w:tc>
          <w:tcPr>
            <w:tcW w:w="2177" w:type="dxa"/>
          </w:tcPr>
          <w:p w14:paraId="62E99CFA" w14:textId="77777777" w:rsidR="0008602D" w:rsidRPr="007939DD" w:rsidRDefault="0008602D" w:rsidP="0092299C">
            <w:pPr>
              <w:pStyle w:val="ARtabletext"/>
            </w:pPr>
            <w:r w:rsidRPr="007939DD">
              <w:t>Passenger car</w:t>
            </w:r>
          </w:p>
        </w:tc>
        <w:tc>
          <w:tcPr>
            <w:tcW w:w="932" w:type="dxa"/>
          </w:tcPr>
          <w:p w14:paraId="373820A0" w14:textId="77777777" w:rsidR="0008602D" w:rsidRPr="007939DD" w:rsidRDefault="0008602D" w:rsidP="0008602D">
            <w:pPr>
              <w:pStyle w:val="ARtabletextright"/>
            </w:pPr>
            <w:r w:rsidRPr="007939DD">
              <w:t>18</w:t>
            </w:r>
          </w:p>
        </w:tc>
        <w:tc>
          <w:tcPr>
            <w:tcW w:w="1089" w:type="dxa"/>
          </w:tcPr>
          <w:p w14:paraId="7F4872FD" w14:textId="77777777" w:rsidR="0008602D" w:rsidRPr="007939DD" w:rsidRDefault="0008602D" w:rsidP="0008602D">
            <w:pPr>
              <w:pStyle w:val="ARtabletextright"/>
            </w:pPr>
            <w:r w:rsidRPr="007939DD">
              <w:t>0</w:t>
            </w:r>
          </w:p>
        </w:tc>
        <w:tc>
          <w:tcPr>
            <w:tcW w:w="932" w:type="dxa"/>
          </w:tcPr>
          <w:p w14:paraId="19703E16" w14:textId="77777777" w:rsidR="0008602D" w:rsidRPr="007939DD" w:rsidRDefault="0008602D" w:rsidP="0008602D">
            <w:pPr>
              <w:pStyle w:val="ARtabletextright"/>
            </w:pPr>
            <w:r w:rsidRPr="007939DD">
              <w:t>604</w:t>
            </w:r>
          </w:p>
        </w:tc>
        <w:tc>
          <w:tcPr>
            <w:tcW w:w="1088" w:type="dxa"/>
            <w:gridSpan w:val="2"/>
          </w:tcPr>
          <w:p w14:paraId="020A944F" w14:textId="77777777" w:rsidR="0008602D" w:rsidRPr="007939DD" w:rsidRDefault="0008602D" w:rsidP="0008602D">
            <w:pPr>
              <w:pStyle w:val="ARtabletextright"/>
            </w:pPr>
            <w:r w:rsidRPr="007939DD">
              <w:t>0</w:t>
            </w:r>
          </w:p>
        </w:tc>
        <w:tc>
          <w:tcPr>
            <w:tcW w:w="1243" w:type="dxa"/>
          </w:tcPr>
          <w:p w14:paraId="6AE844A8" w14:textId="77777777" w:rsidR="0008602D" w:rsidRPr="007939DD" w:rsidRDefault="0008602D" w:rsidP="0008602D">
            <w:pPr>
              <w:pStyle w:val="ARtabletextright"/>
            </w:pPr>
            <w:r w:rsidRPr="007939DD">
              <w:t>85</w:t>
            </w:r>
          </w:p>
        </w:tc>
        <w:tc>
          <w:tcPr>
            <w:tcW w:w="1089" w:type="dxa"/>
          </w:tcPr>
          <w:p w14:paraId="6B9ED672" w14:textId="77777777" w:rsidR="0008602D" w:rsidRPr="007939DD" w:rsidRDefault="0008602D" w:rsidP="0008602D">
            <w:pPr>
              <w:pStyle w:val="ARtabletextright"/>
            </w:pPr>
            <w:r w:rsidRPr="007939DD">
              <w:t>117</w:t>
            </w:r>
          </w:p>
        </w:tc>
        <w:tc>
          <w:tcPr>
            <w:tcW w:w="1089" w:type="dxa"/>
          </w:tcPr>
          <w:p w14:paraId="4795B618" w14:textId="77777777" w:rsidR="0008602D" w:rsidRPr="007939DD" w:rsidRDefault="0008602D" w:rsidP="0008602D">
            <w:pPr>
              <w:pStyle w:val="ARtabletextright"/>
            </w:pPr>
            <w:r w:rsidRPr="007939DD">
              <w:t>215</w:t>
            </w:r>
          </w:p>
        </w:tc>
      </w:tr>
      <w:tr w:rsidR="0008602D" w:rsidRPr="007939DD" w14:paraId="68676682" w14:textId="77777777" w:rsidTr="002525BB">
        <w:trPr>
          <w:cantSplit/>
        </w:trPr>
        <w:tc>
          <w:tcPr>
            <w:tcW w:w="2177" w:type="dxa"/>
          </w:tcPr>
          <w:p w14:paraId="683940E0" w14:textId="77777777" w:rsidR="0008602D" w:rsidRPr="007939DD" w:rsidRDefault="0008602D" w:rsidP="0008602D">
            <w:pPr>
              <w:pStyle w:val="ARtabletext"/>
              <w:rPr>
                <w:b/>
              </w:rPr>
            </w:pPr>
            <w:r w:rsidRPr="007939DD">
              <w:rPr>
                <w:b/>
              </w:rPr>
              <w:t>Total (1,672 vehicles)</w:t>
            </w:r>
          </w:p>
        </w:tc>
        <w:tc>
          <w:tcPr>
            <w:tcW w:w="932" w:type="dxa"/>
          </w:tcPr>
          <w:p w14:paraId="777AC7AF" w14:textId="77777777" w:rsidR="0008602D" w:rsidRPr="007939DD" w:rsidRDefault="0008602D" w:rsidP="0008602D">
            <w:pPr>
              <w:pStyle w:val="ARtabletextrightbold"/>
            </w:pPr>
            <w:r w:rsidRPr="007939DD">
              <w:t>21</w:t>
            </w:r>
          </w:p>
        </w:tc>
        <w:tc>
          <w:tcPr>
            <w:tcW w:w="1089" w:type="dxa"/>
          </w:tcPr>
          <w:p w14:paraId="3C4B7D82" w14:textId="77777777" w:rsidR="0008602D" w:rsidRPr="007939DD" w:rsidRDefault="0008602D" w:rsidP="0008602D">
            <w:pPr>
              <w:pStyle w:val="ARtabletextrightbold"/>
            </w:pPr>
            <w:r w:rsidRPr="007939DD">
              <w:t>0</w:t>
            </w:r>
          </w:p>
        </w:tc>
        <w:tc>
          <w:tcPr>
            <w:tcW w:w="932" w:type="dxa"/>
          </w:tcPr>
          <w:p w14:paraId="371AC4A9" w14:textId="77777777" w:rsidR="0008602D" w:rsidRPr="007939DD" w:rsidRDefault="0008602D" w:rsidP="0008602D">
            <w:pPr>
              <w:pStyle w:val="ARtabletextrightbold"/>
            </w:pPr>
            <w:r w:rsidRPr="007939DD">
              <w:t>607</w:t>
            </w:r>
          </w:p>
        </w:tc>
        <w:tc>
          <w:tcPr>
            <w:tcW w:w="1088" w:type="dxa"/>
            <w:gridSpan w:val="2"/>
          </w:tcPr>
          <w:p w14:paraId="18F75878" w14:textId="77777777" w:rsidR="0008602D" w:rsidRPr="007939DD" w:rsidRDefault="0008602D" w:rsidP="0008602D">
            <w:pPr>
              <w:pStyle w:val="ARtabletextrightbold"/>
            </w:pPr>
            <w:r w:rsidRPr="007939DD">
              <w:t>7</w:t>
            </w:r>
          </w:p>
        </w:tc>
        <w:tc>
          <w:tcPr>
            <w:tcW w:w="1243" w:type="dxa"/>
          </w:tcPr>
          <w:p w14:paraId="6409BB99" w14:textId="77777777" w:rsidR="0008602D" w:rsidRPr="007939DD" w:rsidRDefault="0008602D" w:rsidP="0008602D">
            <w:pPr>
              <w:pStyle w:val="ARtabletextrightbold"/>
            </w:pPr>
            <w:r w:rsidRPr="007939DD">
              <w:t>476</w:t>
            </w:r>
          </w:p>
        </w:tc>
        <w:tc>
          <w:tcPr>
            <w:tcW w:w="1089" w:type="dxa"/>
          </w:tcPr>
          <w:p w14:paraId="646ECBC6" w14:textId="77777777" w:rsidR="0008602D" w:rsidRPr="007939DD" w:rsidRDefault="0008602D" w:rsidP="0008602D">
            <w:pPr>
              <w:pStyle w:val="ARtabletextrightbold"/>
            </w:pPr>
            <w:r w:rsidRPr="007939DD">
              <w:t>171</w:t>
            </w:r>
          </w:p>
        </w:tc>
        <w:tc>
          <w:tcPr>
            <w:tcW w:w="1089" w:type="dxa"/>
          </w:tcPr>
          <w:p w14:paraId="098C5A0D" w14:textId="77777777" w:rsidR="0008602D" w:rsidRPr="007939DD" w:rsidRDefault="0008602D" w:rsidP="0008602D">
            <w:pPr>
              <w:pStyle w:val="ARtabletextrightbold"/>
            </w:pPr>
            <w:r w:rsidRPr="007939DD">
              <w:t>390</w:t>
            </w:r>
          </w:p>
        </w:tc>
      </w:tr>
    </w:tbl>
    <w:p w14:paraId="61D4757F" w14:textId="77777777" w:rsidR="004A2626" w:rsidRPr="007939DD" w:rsidRDefault="004A2626" w:rsidP="004A2626">
      <w:pPr>
        <w:pStyle w:val="ARbody"/>
        <w:rPr>
          <w:lang w:eastAsia="en-AU"/>
        </w:rPr>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5103"/>
        <w:gridCol w:w="2268"/>
        <w:gridCol w:w="2268"/>
      </w:tblGrid>
      <w:tr w:rsidR="0092299C" w:rsidRPr="007939DD" w14:paraId="53C3FB59" w14:textId="77777777" w:rsidTr="0092299C">
        <w:trPr>
          <w:cantSplit/>
          <w:trHeight w:val="101"/>
          <w:tblHeader/>
        </w:trPr>
        <w:tc>
          <w:tcPr>
            <w:tcW w:w="5103" w:type="dxa"/>
            <w:vAlign w:val="bottom"/>
          </w:tcPr>
          <w:p w14:paraId="2EAC7509" w14:textId="77777777" w:rsidR="0092299C" w:rsidRPr="007939DD" w:rsidRDefault="0092299C" w:rsidP="0092299C">
            <w:pPr>
              <w:pStyle w:val="ARtablecolhead"/>
            </w:pPr>
            <w:r w:rsidRPr="007939DD">
              <w:t>Description</w:t>
            </w:r>
          </w:p>
        </w:tc>
        <w:tc>
          <w:tcPr>
            <w:tcW w:w="2268" w:type="dxa"/>
            <w:vAlign w:val="bottom"/>
          </w:tcPr>
          <w:p w14:paraId="2912A354" w14:textId="77777777" w:rsidR="0092299C" w:rsidRPr="007939DD" w:rsidRDefault="0092299C" w:rsidP="0092299C">
            <w:pPr>
              <w:pStyle w:val="ARtablecolheadright"/>
            </w:pPr>
            <w:r w:rsidRPr="007939DD">
              <w:t>Operational</w:t>
            </w:r>
            <w:r w:rsidRPr="007939DD">
              <w:br/>
              <w:t>(per cent)</w:t>
            </w:r>
          </w:p>
        </w:tc>
        <w:tc>
          <w:tcPr>
            <w:tcW w:w="2268" w:type="dxa"/>
            <w:vAlign w:val="bottom"/>
          </w:tcPr>
          <w:p w14:paraId="4B1084D0" w14:textId="77777777" w:rsidR="0092299C" w:rsidRPr="007939DD" w:rsidRDefault="0092299C" w:rsidP="0092299C">
            <w:pPr>
              <w:pStyle w:val="ARtablecolheadright"/>
            </w:pPr>
            <w:r w:rsidRPr="007939DD">
              <w:t>Executive</w:t>
            </w:r>
            <w:r w:rsidRPr="007939DD">
              <w:br/>
              <w:t>(per cent)</w:t>
            </w:r>
          </w:p>
        </w:tc>
      </w:tr>
      <w:tr w:rsidR="0008602D" w:rsidRPr="007939DD" w14:paraId="11613C62" w14:textId="77777777" w:rsidTr="002525BB">
        <w:trPr>
          <w:cantSplit/>
        </w:trPr>
        <w:tc>
          <w:tcPr>
            <w:tcW w:w="5103" w:type="dxa"/>
          </w:tcPr>
          <w:p w14:paraId="208E72BB" w14:textId="77777777" w:rsidR="0008602D" w:rsidRPr="007939DD" w:rsidRDefault="0008602D" w:rsidP="0092299C">
            <w:pPr>
              <w:pStyle w:val="ARtabletext"/>
            </w:pPr>
            <w:r w:rsidRPr="007939DD">
              <w:t>LPG</w:t>
            </w:r>
          </w:p>
        </w:tc>
        <w:tc>
          <w:tcPr>
            <w:tcW w:w="2268" w:type="dxa"/>
          </w:tcPr>
          <w:p w14:paraId="13D42AE8" w14:textId="77777777" w:rsidR="0008602D" w:rsidRPr="007939DD" w:rsidRDefault="0008602D" w:rsidP="0008602D">
            <w:pPr>
              <w:pStyle w:val="ARtabletextright"/>
            </w:pPr>
            <w:r w:rsidRPr="007939DD">
              <w:t>1.3</w:t>
            </w:r>
          </w:p>
        </w:tc>
        <w:tc>
          <w:tcPr>
            <w:tcW w:w="2268" w:type="dxa"/>
          </w:tcPr>
          <w:p w14:paraId="4D7EB7E2" w14:textId="77777777" w:rsidR="0008602D" w:rsidRPr="007939DD" w:rsidRDefault="0008602D" w:rsidP="0008602D">
            <w:pPr>
              <w:pStyle w:val="ARtabletextright"/>
            </w:pPr>
            <w:r w:rsidRPr="007939DD">
              <w:t>0.0</w:t>
            </w:r>
          </w:p>
        </w:tc>
      </w:tr>
      <w:tr w:rsidR="0008602D" w:rsidRPr="007939DD" w14:paraId="1DF7DCF3" w14:textId="77777777" w:rsidTr="002525BB">
        <w:trPr>
          <w:cantSplit/>
        </w:trPr>
        <w:tc>
          <w:tcPr>
            <w:tcW w:w="5103" w:type="dxa"/>
          </w:tcPr>
          <w:p w14:paraId="5A5648ED" w14:textId="77777777" w:rsidR="0008602D" w:rsidRPr="007939DD" w:rsidRDefault="0008602D" w:rsidP="0092299C">
            <w:pPr>
              <w:pStyle w:val="ARtabletext"/>
            </w:pPr>
            <w:r w:rsidRPr="007939DD">
              <w:t>Dual fuel</w:t>
            </w:r>
          </w:p>
        </w:tc>
        <w:tc>
          <w:tcPr>
            <w:tcW w:w="2268" w:type="dxa"/>
          </w:tcPr>
          <w:p w14:paraId="3B389752" w14:textId="77777777" w:rsidR="0008602D" w:rsidRPr="007939DD" w:rsidRDefault="0008602D" w:rsidP="0008602D">
            <w:pPr>
              <w:pStyle w:val="ARtabletextright"/>
            </w:pPr>
            <w:r w:rsidRPr="007939DD">
              <w:t>0.0</w:t>
            </w:r>
          </w:p>
        </w:tc>
        <w:tc>
          <w:tcPr>
            <w:tcW w:w="2268" w:type="dxa"/>
          </w:tcPr>
          <w:p w14:paraId="0511FBDC" w14:textId="77777777" w:rsidR="0008602D" w:rsidRPr="007939DD" w:rsidRDefault="0008602D" w:rsidP="0008602D">
            <w:pPr>
              <w:pStyle w:val="ARtabletextright"/>
            </w:pPr>
            <w:r w:rsidRPr="007939DD">
              <w:t>0.0</w:t>
            </w:r>
          </w:p>
        </w:tc>
      </w:tr>
      <w:tr w:rsidR="0008602D" w:rsidRPr="007939DD" w14:paraId="41A940AB" w14:textId="77777777" w:rsidTr="002525BB">
        <w:trPr>
          <w:cantSplit/>
        </w:trPr>
        <w:tc>
          <w:tcPr>
            <w:tcW w:w="5103" w:type="dxa"/>
          </w:tcPr>
          <w:p w14:paraId="48E40854" w14:textId="77777777" w:rsidR="0008602D" w:rsidRPr="007939DD" w:rsidRDefault="0008602D" w:rsidP="0092299C">
            <w:pPr>
              <w:pStyle w:val="ARtabletext"/>
            </w:pPr>
            <w:r w:rsidRPr="007939DD">
              <w:t>Hybrid</w:t>
            </w:r>
          </w:p>
        </w:tc>
        <w:tc>
          <w:tcPr>
            <w:tcW w:w="2268" w:type="dxa"/>
          </w:tcPr>
          <w:p w14:paraId="6F20653D" w14:textId="77777777" w:rsidR="0008602D" w:rsidRPr="007939DD" w:rsidRDefault="0008602D" w:rsidP="0008602D">
            <w:pPr>
              <w:pStyle w:val="ARtabletextright"/>
            </w:pPr>
            <w:r w:rsidRPr="007939DD">
              <w:t>35.6</w:t>
            </w:r>
          </w:p>
        </w:tc>
        <w:tc>
          <w:tcPr>
            <w:tcW w:w="2268" w:type="dxa"/>
          </w:tcPr>
          <w:p w14:paraId="48D8D67C" w14:textId="77777777" w:rsidR="0008602D" w:rsidRPr="007939DD" w:rsidRDefault="0008602D" w:rsidP="0008602D">
            <w:pPr>
              <w:pStyle w:val="ARtabletextright"/>
            </w:pPr>
            <w:r w:rsidRPr="007939DD">
              <w:t>0.7</w:t>
            </w:r>
          </w:p>
        </w:tc>
      </w:tr>
      <w:tr w:rsidR="0008602D" w:rsidRPr="007939DD" w14:paraId="783F626F" w14:textId="77777777" w:rsidTr="002525BB">
        <w:trPr>
          <w:cantSplit/>
        </w:trPr>
        <w:tc>
          <w:tcPr>
            <w:tcW w:w="5103" w:type="dxa"/>
          </w:tcPr>
          <w:p w14:paraId="1522AFFF" w14:textId="77777777" w:rsidR="0008602D" w:rsidRPr="007939DD" w:rsidRDefault="0008602D" w:rsidP="0092299C">
            <w:pPr>
              <w:pStyle w:val="ARtabletext"/>
            </w:pPr>
            <w:r w:rsidRPr="007939DD">
              <w:t>1–3 cylinder unleaded petrol</w:t>
            </w:r>
          </w:p>
        </w:tc>
        <w:tc>
          <w:tcPr>
            <w:tcW w:w="2268" w:type="dxa"/>
          </w:tcPr>
          <w:p w14:paraId="6EC6953D" w14:textId="77777777" w:rsidR="0008602D" w:rsidRPr="007939DD" w:rsidRDefault="0008602D" w:rsidP="0008602D">
            <w:pPr>
              <w:pStyle w:val="ARtabletextright"/>
            </w:pPr>
            <w:r w:rsidRPr="007939DD">
              <w:t>0.4</w:t>
            </w:r>
          </w:p>
        </w:tc>
        <w:tc>
          <w:tcPr>
            <w:tcW w:w="2268" w:type="dxa"/>
          </w:tcPr>
          <w:p w14:paraId="53582990" w14:textId="77777777" w:rsidR="0008602D" w:rsidRPr="007939DD" w:rsidRDefault="0008602D" w:rsidP="0008602D">
            <w:pPr>
              <w:pStyle w:val="ARtabletextright"/>
            </w:pPr>
            <w:r w:rsidRPr="007939DD">
              <w:t>0.0</w:t>
            </w:r>
          </w:p>
        </w:tc>
      </w:tr>
      <w:tr w:rsidR="0008602D" w:rsidRPr="007939DD" w14:paraId="0B945599" w14:textId="77777777" w:rsidTr="002525BB">
        <w:trPr>
          <w:cantSplit/>
        </w:trPr>
        <w:tc>
          <w:tcPr>
            <w:tcW w:w="5103" w:type="dxa"/>
          </w:tcPr>
          <w:p w14:paraId="32B03675" w14:textId="77777777" w:rsidR="0008602D" w:rsidRPr="007939DD" w:rsidRDefault="0008602D" w:rsidP="0092299C">
            <w:pPr>
              <w:pStyle w:val="ARtabletext"/>
            </w:pPr>
            <w:r w:rsidRPr="007939DD">
              <w:t>1–4 cylinder unleaded petrol</w:t>
            </w:r>
          </w:p>
        </w:tc>
        <w:tc>
          <w:tcPr>
            <w:tcW w:w="2268" w:type="dxa"/>
          </w:tcPr>
          <w:p w14:paraId="2D260357" w14:textId="77777777" w:rsidR="0008602D" w:rsidRPr="007939DD" w:rsidRDefault="0008602D" w:rsidP="0008602D">
            <w:pPr>
              <w:pStyle w:val="ARtabletextright"/>
            </w:pPr>
            <w:r w:rsidRPr="007939DD">
              <w:t>26.3</w:t>
            </w:r>
          </w:p>
        </w:tc>
        <w:tc>
          <w:tcPr>
            <w:tcW w:w="2268" w:type="dxa"/>
          </w:tcPr>
          <w:p w14:paraId="265AFC78" w14:textId="77777777" w:rsidR="0008602D" w:rsidRPr="007939DD" w:rsidRDefault="0008602D" w:rsidP="0008602D">
            <w:pPr>
              <w:pStyle w:val="ARtabletextright"/>
            </w:pPr>
            <w:r w:rsidRPr="007939DD">
              <w:t>2.2</w:t>
            </w:r>
          </w:p>
        </w:tc>
      </w:tr>
      <w:tr w:rsidR="0008602D" w:rsidRPr="007939DD" w14:paraId="7DC69704" w14:textId="77777777" w:rsidTr="002525BB">
        <w:trPr>
          <w:cantSplit/>
        </w:trPr>
        <w:tc>
          <w:tcPr>
            <w:tcW w:w="5103" w:type="dxa"/>
          </w:tcPr>
          <w:p w14:paraId="54A4856E" w14:textId="77777777" w:rsidR="0008602D" w:rsidRPr="007939DD" w:rsidRDefault="0008602D" w:rsidP="0092299C">
            <w:pPr>
              <w:pStyle w:val="ARtabletext"/>
            </w:pPr>
            <w:r w:rsidRPr="007939DD">
              <w:t>6 cylinder unleaded petrol</w:t>
            </w:r>
          </w:p>
        </w:tc>
        <w:tc>
          <w:tcPr>
            <w:tcW w:w="2268" w:type="dxa"/>
          </w:tcPr>
          <w:p w14:paraId="469FA54D" w14:textId="77777777" w:rsidR="0008602D" w:rsidRPr="007939DD" w:rsidRDefault="0008602D" w:rsidP="0008602D">
            <w:pPr>
              <w:pStyle w:val="ARtabletextright"/>
            </w:pPr>
            <w:r w:rsidRPr="007939DD">
              <w:t>6.8</w:t>
            </w:r>
          </w:p>
        </w:tc>
        <w:tc>
          <w:tcPr>
            <w:tcW w:w="2268" w:type="dxa"/>
          </w:tcPr>
          <w:p w14:paraId="75955ABA" w14:textId="77777777" w:rsidR="0008602D" w:rsidRPr="007939DD" w:rsidRDefault="0008602D" w:rsidP="0008602D">
            <w:pPr>
              <w:pStyle w:val="ARtabletextright"/>
            </w:pPr>
            <w:r w:rsidRPr="007939DD">
              <w:t>3.5</w:t>
            </w:r>
          </w:p>
        </w:tc>
      </w:tr>
      <w:tr w:rsidR="0008602D" w:rsidRPr="007939DD" w14:paraId="21659946" w14:textId="77777777" w:rsidTr="002525BB">
        <w:trPr>
          <w:cantSplit/>
        </w:trPr>
        <w:tc>
          <w:tcPr>
            <w:tcW w:w="5103" w:type="dxa"/>
          </w:tcPr>
          <w:p w14:paraId="469C61A0" w14:textId="77777777" w:rsidR="0008602D" w:rsidRPr="007939DD" w:rsidRDefault="0008602D" w:rsidP="0092299C">
            <w:pPr>
              <w:pStyle w:val="ARtabletext"/>
            </w:pPr>
            <w:r w:rsidRPr="007939DD">
              <w:t>Diesel</w:t>
            </w:r>
          </w:p>
        </w:tc>
        <w:tc>
          <w:tcPr>
            <w:tcW w:w="2268" w:type="dxa"/>
          </w:tcPr>
          <w:p w14:paraId="785A03A0" w14:textId="77777777" w:rsidR="0008602D" w:rsidRPr="007939DD" w:rsidRDefault="0008602D" w:rsidP="0008602D">
            <w:pPr>
              <w:pStyle w:val="ARtabletextright"/>
            </w:pPr>
            <w:r w:rsidRPr="007939DD">
              <w:t>22.1</w:t>
            </w:r>
          </w:p>
        </w:tc>
        <w:tc>
          <w:tcPr>
            <w:tcW w:w="2268" w:type="dxa"/>
          </w:tcPr>
          <w:p w14:paraId="3049FC6C" w14:textId="77777777" w:rsidR="0008602D" w:rsidRPr="007939DD" w:rsidRDefault="0008602D" w:rsidP="0008602D">
            <w:pPr>
              <w:pStyle w:val="ARtabletextright"/>
            </w:pPr>
            <w:r w:rsidRPr="007939DD">
              <w:t>1.3</w:t>
            </w:r>
          </w:p>
        </w:tc>
      </w:tr>
      <w:tr w:rsidR="0008602D" w:rsidRPr="007939DD" w14:paraId="2A4CC4E0" w14:textId="77777777" w:rsidTr="002525BB">
        <w:trPr>
          <w:cantSplit/>
        </w:trPr>
        <w:tc>
          <w:tcPr>
            <w:tcW w:w="5103" w:type="dxa"/>
          </w:tcPr>
          <w:p w14:paraId="51B5C455" w14:textId="77777777" w:rsidR="0008602D" w:rsidRPr="007939DD" w:rsidRDefault="0008602D" w:rsidP="0008602D">
            <w:pPr>
              <w:pStyle w:val="ARtabletextbold"/>
            </w:pPr>
            <w:r w:rsidRPr="007939DD">
              <w:t>Total</w:t>
            </w:r>
          </w:p>
        </w:tc>
        <w:tc>
          <w:tcPr>
            <w:tcW w:w="2268" w:type="dxa"/>
          </w:tcPr>
          <w:p w14:paraId="4539C9AB" w14:textId="77777777" w:rsidR="0008602D" w:rsidRPr="007939DD" w:rsidRDefault="0008602D" w:rsidP="0008602D">
            <w:pPr>
              <w:pStyle w:val="ARtabletextrightbold"/>
            </w:pPr>
            <w:r w:rsidRPr="007939DD">
              <w:t>92.3</w:t>
            </w:r>
          </w:p>
        </w:tc>
        <w:tc>
          <w:tcPr>
            <w:tcW w:w="2268" w:type="dxa"/>
          </w:tcPr>
          <w:p w14:paraId="54FA8853" w14:textId="77777777" w:rsidR="0008602D" w:rsidRPr="007939DD" w:rsidRDefault="0008602D" w:rsidP="0008602D">
            <w:pPr>
              <w:pStyle w:val="ARtabletextrightbold"/>
            </w:pPr>
            <w:r w:rsidRPr="007939DD">
              <w:t>7.7</w:t>
            </w:r>
          </w:p>
        </w:tc>
      </w:tr>
    </w:tbl>
    <w:p w14:paraId="5E298E5B" w14:textId="77777777" w:rsidR="0008602D" w:rsidRPr="007939DD" w:rsidRDefault="0008602D" w:rsidP="004A2626">
      <w:pPr>
        <w:pStyle w:val="ARbody"/>
        <w:rPr>
          <w:lang w:eastAsia="en-AU"/>
        </w:rPr>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835"/>
        <w:gridCol w:w="2268"/>
        <w:gridCol w:w="2268"/>
        <w:gridCol w:w="2268"/>
      </w:tblGrid>
      <w:tr w:rsidR="004A2626" w:rsidRPr="007939DD" w14:paraId="2754D0D9" w14:textId="77777777" w:rsidTr="0092299C">
        <w:trPr>
          <w:cantSplit/>
          <w:tblHeader/>
        </w:trPr>
        <w:tc>
          <w:tcPr>
            <w:tcW w:w="2835" w:type="dxa"/>
            <w:vAlign w:val="bottom"/>
          </w:tcPr>
          <w:p w14:paraId="7B470FBF" w14:textId="77777777" w:rsidR="004A2626" w:rsidRPr="007939DD" w:rsidRDefault="004A2626" w:rsidP="0092299C">
            <w:pPr>
              <w:pStyle w:val="ARtablecolhead"/>
            </w:pPr>
            <w:r w:rsidRPr="007939DD">
              <w:t>Description</w:t>
            </w:r>
          </w:p>
        </w:tc>
        <w:tc>
          <w:tcPr>
            <w:tcW w:w="2268" w:type="dxa"/>
            <w:vAlign w:val="bottom"/>
          </w:tcPr>
          <w:p w14:paraId="703418A8" w14:textId="77777777" w:rsidR="004A2626" w:rsidRPr="007939DD" w:rsidRDefault="004A2626" w:rsidP="004A2626">
            <w:pPr>
              <w:pStyle w:val="ARtablecolheadright"/>
            </w:pPr>
            <w:r w:rsidRPr="007939DD">
              <w:t>2015–16 estimate</w:t>
            </w:r>
          </w:p>
        </w:tc>
        <w:tc>
          <w:tcPr>
            <w:tcW w:w="2268" w:type="dxa"/>
            <w:vAlign w:val="bottom"/>
          </w:tcPr>
          <w:p w14:paraId="19A2D20E" w14:textId="77777777" w:rsidR="004A2626" w:rsidRPr="007939DD" w:rsidRDefault="004A2626" w:rsidP="004A2626">
            <w:pPr>
              <w:pStyle w:val="ARtablecolheadright"/>
            </w:pPr>
            <w:r w:rsidRPr="007939DD">
              <w:t>2016–17 estimate</w:t>
            </w:r>
          </w:p>
        </w:tc>
        <w:tc>
          <w:tcPr>
            <w:tcW w:w="2268" w:type="dxa"/>
            <w:vAlign w:val="bottom"/>
          </w:tcPr>
          <w:p w14:paraId="166121A7" w14:textId="77777777" w:rsidR="004A2626" w:rsidRPr="007939DD" w:rsidRDefault="004A2626" w:rsidP="004A2626">
            <w:pPr>
              <w:pStyle w:val="ARtablecolheadright"/>
            </w:pPr>
            <w:r w:rsidRPr="007939DD">
              <w:t>2017–18 estimate</w:t>
            </w:r>
          </w:p>
        </w:tc>
      </w:tr>
      <w:tr w:rsidR="0092299C" w:rsidRPr="007939DD" w14:paraId="5E72532B" w14:textId="77777777" w:rsidTr="0092299C">
        <w:trPr>
          <w:cantSplit/>
          <w:tblHeader/>
        </w:trPr>
        <w:tc>
          <w:tcPr>
            <w:tcW w:w="2835" w:type="dxa"/>
          </w:tcPr>
          <w:p w14:paraId="7BDCCBC0" w14:textId="77777777" w:rsidR="0092299C" w:rsidRPr="007939DD" w:rsidRDefault="0092299C" w:rsidP="0092299C">
            <w:pPr>
              <w:pStyle w:val="ARtablecolhead"/>
            </w:pPr>
            <w:r w:rsidRPr="007939DD">
              <w:t>Total energy consumption</w:t>
            </w:r>
          </w:p>
        </w:tc>
        <w:tc>
          <w:tcPr>
            <w:tcW w:w="2268" w:type="dxa"/>
            <w:vAlign w:val="bottom"/>
          </w:tcPr>
          <w:p w14:paraId="60818A6C" w14:textId="77777777" w:rsidR="0092299C" w:rsidRPr="007939DD" w:rsidRDefault="0092299C" w:rsidP="0092299C">
            <w:pPr>
              <w:pStyle w:val="ARtablecolheadright"/>
            </w:pPr>
            <w:r w:rsidRPr="007939DD">
              <w:t>Megajoules</w:t>
            </w:r>
          </w:p>
        </w:tc>
        <w:tc>
          <w:tcPr>
            <w:tcW w:w="2268" w:type="dxa"/>
            <w:vAlign w:val="bottom"/>
          </w:tcPr>
          <w:p w14:paraId="64A82CDF" w14:textId="77777777" w:rsidR="0092299C" w:rsidRPr="007939DD" w:rsidRDefault="0092299C" w:rsidP="0092299C">
            <w:pPr>
              <w:pStyle w:val="ARtablecolheadright"/>
            </w:pPr>
            <w:r w:rsidRPr="007939DD">
              <w:t>Megajoules</w:t>
            </w:r>
          </w:p>
        </w:tc>
        <w:tc>
          <w:tcPr>
            <w:tcW w:w="2268" w:type="dxa"/>
            <w:vAlign w:val="bottom"/>
          </w:tcPr>
          <w:p w14:paraId="22CE4679" w14:textId="77777777" w:rsidR="0092299C" w:rsidRPr="007939DD" w:rsidRDefault="0092299C" w:rsidP="0092299C">
            <w:pPr>
              <w:pStyle w:val="ARtablecolheadright"/>
            </w:pPr>
            <w:r w:rsidRPr="007939DD">
              <w:t>Megajoules</w:t>
            </w:r>
          </w:p>
        </w:tc>
      </w:tr>
      <w:tr w:rsidR="0008602D" w:rsidRPr="007939DD" w14:paraId="1EFEC932" w14:textId="77777777" w:rsidTr="002525BB">
        <w:trPr>
          <w:cantSplit/>
        </w:trPr>
        <w:tc>
          <w:tcPr>
            <w:tcW w:w="2835" w:type="dxa"/>
          </w:tcPr>
          <w:p w14:paraId="62ED6FD6" w14:textId="77777777" w:rsidR="0008602D" w:rsidRPr="007939DD" w:rsidRDefault="0008602D" w:rsidP="0092299C">
            <w:pPr>
              <w:pStyle w:val="ARtabletext"/>
            </w:pPr>
            <w:r w:rsidRPr="007939DD">
              <w:t>LPG</w:t>
            </w:r>
          </w:p>
        </w:tc>
        <w:tc>
          <w:tcPr>
            <w:tcW w:w="2268" w:type="dxa"/>
          </w:tcPr>
          <w:p w14:paraId="49E84F11" w14:textId="77777777" w:rsidR="0008602D" w:rsidRPr="007939DD" w:rsidRDefault="0008602D" w:rsidP="0008602D">
            <w:pPr>
              <w:pStyle w:val="ARtabletextright"/>
            </w:pPr>
            <w:r w:rsidRPr="007939DD">
              <w:t>16,768,004</w:t>
            </w:r>
          </w:p>
        </w:tc>
        <w:tc>
          <w:tcPr>
            <w:tcW w:w="2268" w:type="dxa"/>
          </w:tcPr>
          <w:p w14:paraId="702E0F59" w14:textId="77777777" w:rsidR="0008602D" w:rsidRPr="007939DD" w:rsidRDefault="0008602D" w:rsidP="0008602D">
            <w:pPr>
              <w:pStyle w:val="ARtabletextright"/>
            </w:pPr>
            <w:r w:rsidRPr="007939DD">
              <w:t>8,604,814</w:t>
            </w:r>
          </w:p>
        </w:tc>
        <w:tc>
          <w:tcPr>
            <w:tcW w:w="2268" w:type="dxa"/>
          </w:tcPr>
          <w:p w14:paraId="320FB0CF" w14:textId="77777777" w:rsidR="0008602D" w:rsidRPr="007939DD" w:rsidRDefault="0008602D" w:rsidP="0008602D">
            <w:pPr>
              <w:pStyle w:val="ARtabletextright"/>
            </w:pPr>
            <w:r w:rsidRPr="007939DD">
              <w:t>2,488,685</w:t>
            </w:r>
          </w:p>
        </w:tc>
      </w:tr>
      <w:tr w:rsidR="0008602D" w:rsidRPr="007939DD" w14:paraId="62F0968F" w14:textId="77777777" w:rsidTr="002525BB">
        <w:trPr>
          <w:cantSplit/>
        </w:trPr>
        <w:tc>
          <w:tcPr>
            <w:tcW w:w="2835" w:type="dxa"/>
          </w:tcPr>
          <w:p w14:paraId="2F794E65" w14:textId="77777777" w:rsidR="0008602D" w:rsidRPr="007939DD" w:rsidRDefault="0008602D" w:rsidP="0092299C">
            <w:pPr>
              <w:pStyle w:val="ARtabletext"/>
            </w:pPr>
            <w:r w:rsidRPr="007939DD">
              <w:t>Dual fuel</w:t>
            </w:r>
          </w:p>
        </w:tc>
        <w:tc>
          <w:tcPr>
            <w:tcW w:w="2268" w:type="dxa"/>
          </w:tcPr>
          <w:p w14:paraId="5BC13A41" w14:textId="77777777" w:rsidR="0008602D" w:rsidRPr="007939DD" w:rsidRDefault="0008602D" w:rsidP="0008602D">
            <w:pPr>
              <w:pStyle w:val="ARtabletextright"/>
            </w:pPr>
            <w:r w:rsidRPr="007939DD">
              <w:t>0</w:t>
            </w:r>
          </w:p>
        </w:tc>
        <w:tc>
          <w:tcPr>
            <w:tcW w:w="2268" w:type="dxa"/>
          </w:tcPr>
          <w:p w14:paraId="1EE4A6FB" w14:textId="77777777" w:rsidR="0008602D" w:rsidRPr="007939DD" w:rsidRDefault="0008602D" w:rsidP="0008602D">
            <w:pPr>
              <w:pStyle w:val="ARtabletextright"/>
            </w:pPr>
            <w:r w:rsidRPr="007939DD">
              <w:t>0</w:t>
            </w:r>
          </w:p>
        </w:tc>
        <w:tc>
          <w:tcPr>
            <w:tcW w:w="2268" w:type="dxa"/>
          </w:tcPr>
          <w:p w14:paraId="44E6BD15" w14:textId="77777777" w:rsidR="0008602D" w:rsidRPr="007939DD" w:rsidRDefault="0008602D" w:rsidP="0008602D">
            <w:pPr>
              <w:pStyle w:val="ARtabletextright"/>
            </w:pPr>
            <w:r w:rsidRPr="007939DD">
              <w:t>0</w:t>
            </w:r>
          </w:p>
        </w:tc>
      </w:tr>
      <w:tr w:rsidR="0008602D" w:rsidRPr="007939DD" w14:paraId="13F79576" w14:textId="77777777" w:rsidTr="002525BB">
        <w:trPr>
          <w:cantSplit/>
        </w:trPr>
        <w:tc>
          <w:tcPr>
            <w:tcW w:w="2835" w:type="dxa"/>
          </w:tcPr>
          <w:p w14:paraId="42CCD42D" w14:textId="77777777" w:rsidR="0008602D" w:rsidRPr="007939DD" w:rsidRDefault="0008602D" w:rsidP="0092299C">
            <w:pPr>
              <w:pStyle w:val="ARtabletext"/>
            </w:pPr>
            <w:r w:rsidRPr="007939DD">
              <w:t>Hybrid</w:t>
            </w:r>
          </w:p>
        </w:tc>
        <w:tc>
          <w:tcPr>
            <w:tcW w:w="2268" w:type="dxa"/>
          </w:tcPr>
          <w:p w14:paraId="46F48F39" w14:textId="77777777" w:rsidR="0008602D" w:rsidRPr="007939DD" w:rsidRDefault="0008602D" w:rsidP="0008602D">
            <w:pPr>
              <w:pStyle w:val="ARtabletextright"/>
            </w:pPr>
            <w:r w:rsidRPr="007939DD">
              <w:t>20,229,511</w:t>
            </w:r>
          </w:p>
        </w:tc>
        <w:tc>
          <w:tcPr>
            <w:tcW w:w="2268" w:type="dxa"/>
          </w:tcPr>
          <w:p w14:paraId="2F27657C" w14:textId="77777777" w:rsidR="0008602D" w:rsidRPr="007939DD" w:rsidRDefault="0008602D" w:rsidP="0008602D">
            <w:pPr>
              <w:pStyle w:val="ARtabletextright"/>
            </w:pPr>
            <w:r w:rsidRPr="007939DD">
              <w:t>26,322,030</w:t>
            </w:r>
          </w:p>
        </w:tc>
        <w:tc>
          <w:tcPr>
            <w:tcW w:w="2268" w:type="dxa"/>
          </w:tcPr>
          <w:p w14:paraId="156D0F7B" w14:textId="77777777" w:rsidR="0008602D" w:rsidRPr="007939DD" w:rsidRDefault="0008602D" w:rsidP="0008602D">
            <w:pPr>
              <w:pStyle w:val="ARtabletextright"/>
            </w:pPr>
            <w:r w:rsidRPr="007939DD">
              <w:t>29,020,551</w:t>
            </w:r>
          </w:p>
        </w:tc>
      </w:tr>
      <w:tr w:rsidR="0008602D" w:rsidRPr="007939DD" w14:paraId="17923397" w14:textId="77777777" w:rsidTr="002525BB">
        <w:trPr>
          <w:cantSplit/>
        </w:trPr>
        <w:tc>
          <w:tcPr>
            <w:tcW w:w="2835" w:type="dxa"/>
          </w:tcPr>
          <w:p w14:paraId="1C2D970D" w14:textId="77777777" w:rsidR="0008602D" w:rsidRPr="007939DD" w:rsidRDefault="0008602D" w:rsidP="0092299C">
            <w:pPr>
              <w:pStyle w:val="ARtabletext"/>
            </w:pPr>
            <w:r w:rsidRPr="007939DD">
              <w:t>Unleaded petrol</w:t>
            </w:r>
          </w:p>
        </w:tc>
        <w:tc>
          <w:tcPr>
            <w:tcW w:w="2268" w:type="dxa"/>
          </w:tcPr>
          <w:p w14:paraId="1C0896A1" w14:textId="77777777" w:rsidR="0008602D" w:rsidRPr="007939DD" w:rsidRDefault="0008602D" w:rsidP="0008602D">
            <w:pPr>
              <w:pStyle w:val="ARtabletextright"/>
            </w:pPr>
            <w:r w:rsidRPr="007939DD">
              <w:t>60,517,732</w:t>
            </w:r>
          </w:p>
        </w:tc>
        <w:tc>
          <w:tcPr>
            <w:tcW w:w="2268" w:type="dxa"/>
          </w:tcPr>
          <w:p w14:paraId="10876E37" w14:textId="77777777" w:rsidR="0008602D" w:rsidRPr="007939DD" w:rsidRDefault="0008602D" w:rsidP="0008602D">
            <w:pPr>
              <w:pStyle w:val="ARtabletextright"/>
            </w:pPr>
            <w:r w:rsidRPr="007939DD">
              <w:t>51,713,923</w:t>
            </w:r>
          </w:p>
        </w:tc>
        <w:tc>
          <w:tcPr>
            <w:tcW w:w="2268" w:type="dxa"/>
          </w:tcPr>
          <w:p w14:paraId="369BF1A6" w14:textId="77777777" w:rsidR="0008602D" w:rsidRPr="007939DD" w:rsidRDefault="0008602D" w:rsidP="0008602D">
            <w:pPr>
              <w:pStyle w:val="ARtabletextright"/>
            </w:pPr>
            <w:r w:rsidRPr="007939DD">
              <w:t>50,861,143</w:t>
            </w:r>
          </w:p>
        </w:tc>
      </w:tr>
      <w:tr w:rsidR="0008602D" w:rsidRPr="007939DD" w14:paraId="0BEAC7AE" w14:textId="77777777" w:rsidTr="002525BB">
        <w:trPr>
          <w:cantSplit/>
        </w:trPr>
        <w:tc>
          <w:tcPr>
            <w:tcW w:w="2835" w:type="dxa"/>
          </w:tcPr>
          <w:p w14:paraId="5ED1E9DE" w14:textId="77777777" w:rsidR="0008602D" w:rsidRPr="007939DD" w:rsidRDefault="0008602D" w:rsidP="0092299C">
            <w:pPr>
              <w:pStyle w:val="ARtabletext"/>
            </w:pPr>
            <w:r w:rsidRPr="007939DD">
              <w:t>Diesel</w:t>
            </w:r>
          </w:p>
        </w:tc>
        <w:tc>
          <w:tcPr>
            <w:tcW w:w="2268" w:type="dxa"/>
          </w:tcPr>
          <w:p w14:paraId="3605C476" w14:textId="77777777" w:rsidR="0008602D" w:rsidRPr="007939DD" w:rsidRDefault="0008602D" w:rsidP="0008602D">
            <w:pPr>
              <w:pStyle w:val="ARtabletextright"/>
            </w:pPr>
            <w:r w:rsidRPr="007939DD">
              <w:t>31,624,548</w:t>
            </w:r>
          </w:p>
        </w:tc>
        <w:tc>
          <w:tcPr>
            <w:tcW w:w="2268" w:type="dxa"/>
          </w:tcPr>
          <w:p w14:paraId="164EC267" w14:textId="77777777" w:rsidR="0008602D" w:rsidRPr="007939DD" w:rsidRDefault="0008602D" w:rsidP="0008602D">
            <w:pPr>
              <w:pStyle w:val="ARtabletextright"/>
            </w:pPr>
            <w:r w:rsidRPr="007939DD">
              <w:t>35,718,356</w:t>
            </w:r>
          </w:p>
        </w:tc>
        <w:tc>
          <w:tcPr>
            <w:tcW w:w="2268" w:type="dxa"/>
          </w:tcPr>
          <w:p w14:paraId="6684B398" w14:textId="77777777" w:rsidR="0008602D" w:rsidRPr="007939DD" w:rsidRDefault="0008602D" w:rsidP="0008602D">
            <w:pPr>
              <w:pStyle w:val="ARtabletextright"/>
            </w:pPr>
            <w:r w:rsidRPr="007939DD">
              <w:t>35,125,363</w:t>
            </w:r>
          </w:p>
        </w:tc>
      </w:tr>
      <w:tr w:rsidR="0008602D" w:rsidRPr="007939DD" w14:paraId="1AC8D969" w14:textId="77777777" w:rsidTr="002525BB">
        <w:trPr>
          <w:cantSplit/>
        </w:trPr>
        <w:tc>
          <w:tcPr>
            <w:tcW w:w="2835" w:type="dxa"/>
          </w:tcPr>
          <w:p w14:paraId="48FB228C" w14:textId="77777777" w:rsidR="0008602D" w:rsidRPr="007939DD" w:rsidRDefault="0008602D" w:rsidP="0092299C">
            <w:pPr>
              <w:pStyle w:val="ARtabletext"/>
              <w:rPr>
                <w:b/>
              </w:rPr>
            </w:pPr>
            <w:r w:rsidRPr="007939DD">
              <w:rPr>
                <w:b/>
              </w:rPr>
              <w:t>Total</w:t>
            </w:r>
          </w:p>
        </w:tc>
        <w:tc>
          <w:tcPr>
            <w:tcW w:w="2268" w:type="dxa"/>
          </w:tcPr>
          <w:p w14:paraId="65692182" w14:textId="77777777" w:rsidR="0008602D" w:rsidRPr="007939DD" w:rsidRDefault="0008602D" w:rsidP="0008602D">
            <w:pPr>
              <w:pStyle w:val="ARtabletextrightbold"/>
            </w:pPr>
            <w:r w:rsidRPr="007939DD">
              <w:t>129,139,795</w:t>
            </w:r>
          </w:p>
        </w:tc>
        <w:tc>
          <w:tcPr>
            <w:tcW w:w="2268" w:type="dxa"/>
          </w:tcPr>
          <w:p w14:paraId="0D377177" w14:textId="77777777" w:rsidR="0008602D" w:rsidRPr="007939DD" w:rsidRDefault="0008602D" w:rsidP="0008602D">
            <w:pPr>
              <w:pStyle w:val="ARtabletextrightbold"/>
            </w:pPr>
            <w:r w:rsidRPr="007939DD">
              <w:t>122,359,123</w:t>
            </w:r>
          </w:p>
        </w:tc>
        <w:tc>
          <w:tcPr>
            <w:tcW w:w="2268" w:type="dxa"/>
          </w:tcPr>
          <w:p w14:paraId="230891AA" w14:textId="77777777" w:rsidR="0008602D" w:rsidRPr="007939DD" w:rsidRDefault="0008602D" w:rsidP="0008602D">
            <w:pPr>
              <w:pStyle w:val="ARtabletextrightbold"/>
            </w:pPr>
            <w:r w:rsidRPr="007939DD">
              <w:t>117,495,741</w:t>
            </w:r>
          </w:p>
        </w:tc>
      </w:tr>
    </w:tbl>
    <w:p w14:paraId="264962E5" w14:textId="77777777" w:rsidR="003C51ED" w:rsidRPr="007939DD" w:rsidRDefault="003C51ED" w:rsidP="003C51ED">
      <w:pPr>
        <w:pStyle w:val="ARbody"/>
      </w:pPr>
      <w:r w:rsidRPr="007939DD">
        <w:br w:type="page"/>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835"/>
        <w:gridCol w:w="2268"/>
        <w:gridCol w:w="2268"/>
        <w:gridCol w:w="2268"/>
      </w:tblGrid>
      <w:tr w:rsidR="004A2626" w:rsidRPr="007939DD" w14:paraId="6208D667" w14:textId="77777777" w:rsidTr="0092299C">
        <w:trPr>
          <w:cantSplit/>
          <w:trHeight w:val="270"/>
          <w:tblHeader/>
        </w:trPr>
        <w:tc>
          <w:tcPr>
            <w:tcW w:w="2835" w:type="dxa"/>
            <w:vAlign w:val="bottom"/>
          </w:tcPr>
          <w:p w14:paraId="6863A52F" w14:textId="77777777" w:rsidR="004A2626" w:rsidRPr="007939DD" w:rsidRDefault="004A2626" w:rsidP="00AC5EAD">
            <w:pPr>
              <w:pStyle w:val="ARtablecolhead"/>
            </w:pPr>
            <w:r w:rsidRPr="007939DD">
              <w:lastRenderedPageBreak/>
              <w:t>Description</w:t>
            </w:r>
          </w:p>
        </w:tc>
        <w:tc>
          <w:tcPr>
            <w:tcW w:w="2268" w:type="dxa"/>
            <w:vAlign w:val="bottom"/>
          </w:tcPr>
          <w:p w14:paraId="51C4EC8A" w14:textId="77777777" w:rsidR="004A2626" w:rsidRPr="007939DD" w:rsidRDefault="004A2626" w:rsidP="004A2626">
            <w:pPr>
              <w:pStyle w:val="ARtablecolheadright"/>
            </w:pPr>
            <w:r w:rsidRPr="007939DD">
              <w:t>2015–16 estimate</w:t>
            </w:r>
          </w:p>
        </w:tc>
        <w:tc>
          <w:tcPr>
            <w:tcW w:w="2268" w:type="dxa"/>
            <w:vAlign w:val="bottom"/>
          </w:tcPr>
          <w:p w14:paraId="0AB35CA0" w14:textId="77777777" w:rsidR="004A2626" w:rsidRPr="007939DD" w:rsidRDefault="004A2626" w:rsidP="004A2626">
            <w:pPr>
              <w:pStyle w:val="ARtablecolheadright"/>
            </w:pPr>
            <w:r w:rsidRPr="007939DD">
              <w:t>2016–17 estimate</w:t>
            </w:r>
          </w:p>
        </w:tc>
        <w:tc>
          <w:tcPr>
            <w:tcW w:w="2268" w:type="dxa"/>
            <w:vAlign w:val="bottom"/>
          </w:tcPr>
          <w:p w14:paraId="1DF52E95" w14:textId="77777777" w:rsidR="004A2626" w:rsidRPr="007939DD" w:rsidRDefault="004A2626" w:rsidP="004A2626">
            <w:pPr>
              <w:pStyle w:val="ARtablecolheadright"/>
            </w:pPr>
            <w:r w:rsidRPr="007939DD">
              <w:t>2017–18 estimate</w:t>
            </w:r>
          </w:p>
        </w:tc>
      </w:tr>
      <w:tr w:rsidR="0092299C" w:rsidRPr="007939DD" w14:paraId="6143D388" w14:textId="77777777" w:rsidTr="0092299C">
        <w:trPr>
          <w:cantSplit/>
          <w:trHeight w:val="270"/>
          <w:tblHeader/>
        </w:trPr>
        <w:tc>
          <w:tcPr>
            <w:tcW w:w="2835" w:type="dxa"/>
          </w:tcPr>
          <w:p w14:paraId="08162A2D" w14:textId="77777777" w:rsidR="0092299C" w:rsidRPr="007939DD" w:rsidRDefault="0092299C" w:rsidP="0092299C">
            <w:pPr>
              <w:pStyle w:val="ARtablecolhead"/>
            </w:pPr>
            <w:r w:rsidRPr="007939DD">
              <w:t>Total vehicle travel</w:t>
            </w:r>
          </w:p>
        </w:tc>
        <w:tc>
          <w:tcPr>
            <w:tcW w:w="2268" w:type="dxa"/>
            <w:vAlign w:val="bottom"/>
          </w:tcPr>
          <w:p w14:paraId="555CC462" w14:textId="77777777" w:rsidR="0092299C" w:rsidRPr="007939DD" w:rsidRDefault="0092299C" w:rsidP="0092299C">
            <w:pPr>
              <w:pStyle w:val="ARtablecolheadright"/>
            </w:pPr>
            <w:r w:rsidRPr="007939DD">
              <w:t>Kilometres</w:t>
            </w:r>
          </w:p>
        </w:tc>
        <w:tc>
          <w:tcPr>
            <w:tcW w:w="2268" w:type="dxa"/>
            <w:vAlign w:val="bottom"/>
          </w:tcPr>
          <w:p w14:paraId="62E6BABE" w14:textId="77777777" w:rsidR="0092299C" w:rsidRPr="007939DD" w:rsidRDefault="0092299C" w:rsidP="0092299C">
            <w:pPr>
              <w:pStyle w:val="ARtablecolheadright"/>
            </w:pPr>
            <w:r w:rsidRPr="007939DD">
              <w:t>Kilometres</w:t>
            </w:r>
          </w:p>
        </w:tc>
        <w:tc>
          <w:tcPr>
            <w:tcW w:w="2268" w:type="dxa"/>
            <w:vAlign w:val="bottom"/>
          </w:tcPr>
          <w:p w14:paraId="4896EE61" w14:textId="77777777" w:rsidR="0092299C" w:rsidRPr="007939DD" w:rsidRDefault="0092299C" w:rsidP="0092299C">
            <w:pPr>
              <w:pStyle w:val="ARtablecolheadright"/>
            </w:pPr>
            <w:r w:rsidRPr="007939DD">
              <w:t>Kilometres</w:t>
            </w:r>
          </w:p>
        </w:tc>
      </w:tr>
      <w:tr w:rsidR="0008602D" w:rsidRPr="007939DD" w14:paraId="7211BDBD" w14:textId="77777777" w:rsidTr="002525BB">
        <w:trPr>
          <w:cantSplit/>
          <w:trHeight w:val="270"/>
        </w:trPr>
        <w:tc>
          <w:tcPr>
            <w:tcW w:w="2835" w:type="dxa"/>
          </w:tcPr>
          <w:p w14:paraId="0216EF83" w14:textId="77777777" w:rsidR="0008602D" w:rsidRPr="007939DD" w:rsidRDefault="0008602D" w:rsidP="0092299C">
            <w:pPr>
              <w:pStyle w:val="ARtabletext"/>
            </w:pPr>
            <w:r w:rsidRPr="007939DD">
              <w:t>LPG</w:t>
            </w:r>
          </w:p>
        </w:tc>
        <w:tc>
          <w:tcPr>
            <w:tcW w:w="2268" w:type="dxa"/>
          </w:tcPr>
          <w:p w14:paraId="44EF25AB" w14:textId="77777777" w:rsidR="0008602D" w:rsidRPr="007939DD" w:rsidRDefault="0008602D" w:rsidP="0008602D">
            <w:pPr>
              <w:pStyle w:val="ARtabletextright"/>
            </w:pPr>
            <w:r w:rsidRPr="007939DD">
              <w:t>4,787,395</w:t>
            </w:r>
          </w:p>
        </w:tc>
        <w:tc>
          <w:tcPr>
            <w:tcW w:w="2268" w:type="dxa"/>
          </w:tcPr>
          <w:p w14:paraId="2584E9FE" w14:textId="77777777" w:rsidR="0008602D" w:rsidRPr="007939DD" w:rsidRDefault="0008602D" w:rsidP="0008602D">
            <w:pPr>
              <w:pStyle w:val="ARtabletextright"/>
            </w:pPr>
            <w:r w:rsidRPr="007939DD">
              <w:t>2,473,150</w:t>
            </w:r>
          </w:p>
        </w:tc>
        <w:tc>
          <w:tcPr>
            <w:tcW w:w="2268" w:type="dxa"/>
          </w:tcPr>
          <w:p w14:paraId="771169B8" w14:textId="77777777" w:rsidR="0008602D" w:rsidRPr="007939DD" w:rsidRDefault="0008602D" w:rsidP="0008602D">
            <w:pPr>
              <w:pStyle w:val="ARtabletextright"/>
            </w:pPr>
            <w:r w:rsidRPr="007939DD">
              <w:t>683,288</w:t>
            </w:r>
          </w:p>
        </w:tc>
      </w:tr>
      <w:tr w:rsidR="0008602D" w:rsidRPr="007939DD" w14:paraId="275D2C94" w14:textId="77777777" w:rsidTr="002525BB">
        <w:trPr>
          <w:cantSplit/>
          <w:trHeight w:val="270"/>
        </w:trPr>
        <w:tc>
          <w:tcPr>
            <w:tcW w:w="2835" w:type="dxa"/>
          </w:tcPr>
          <w:p w14:paraId="2DA8EC47" w14:textId="77777777" w:rsidR="0008602D" w:rsidRPr="007939DD" w:rsidRDefault="0008602D" w:rsidP="0092299C">
            <w:pPr>
              <w:pStyle w:val="ARtabletext"/>
            </w:pPr>
            <w:r w:rsidRPr="007939DD">
              <w:t>Dual fuel</w:t>
            </w:r>
          </w:p>
        </w:tc>
        <w:tc>
          <w:tcPr>
            <w:tcW w:w="2268" w:type="dxa"/>
          </w:tcPr>
          <w:p w14:paraId="447D39EF" w14:textId="77777777" w:rsidR="0008602D" w:rsidRPr="007939DD" w:rsidRDefault="0008602D" w:rsidP="0008602D">
            <w:pPr>
              <w:pStyle w:val="ARtabletextright"/>
            </w:pPr>
            <w:r w:rsidRPr="007939DD">
              <w:t>0</w:t>
            </w:r>
          </w:p>
        </w:tc>
        <w:tc>
          <w:tcPr>
            <w:tcW w:w="2268" w:type="dxa"/>
          </w:tcPr>
          <w:p w14:paraId="13244D02" w14:textId="77777777" w:rsidR="0008602D" w:rsidRPr="007939DD" w:rsidRDefault="0008602D" w:rsidP="0008602D">
            <w:pPr>
              <w:pStyle w:val="ARtabletextright"/>
            </w:pPr>
            <w:r w:rsidRPr="007939DD">
              <w:t>0</w:t>
            </w:r>
          </w:p>
        </w:tc>
        <w:tc>
          <w:tcPr>
            <w:tcW w:w="2268" w:type="dxa"/>
          </w:tcPr>
          <w:p w14:paraId="72AB0EA1" w14:textId="77777777" w:rsidR="0008602D" w:rsidRPr="007939DD" w:rsidRDefault="0008602D" w:rsidP="0008602D">
            <w:pPr>
              <w:pStyle w:val="ARtabletextright"/>
            </w:pPr>
            <w:r w:rsidRPr="007939DD">
              <w:t>0</w:t>
            </w:r>
          </w:p>
        </w:tc>
      </w:tr>
      <w:tr w:rsidR="0008602D" w:rsidRPr="007939DD" w14:paraId="32324A80" w14:textId="77777777" w:rsidTr="002525BB">
        <w:trPr>
          <w:cantSplit/>
          <w:trHeight w:val="270"/>
        </w:trPr>
        <w:tc>
          <w:tcPr>
            <w:tcW w:w="2835" w:type="dxa"/>
          </w:tcPr>
          <w:p w14:paraId="3C83E76F" w14:textId="77777777" w:rsidR="0008602D" w:rsidRPr="007939DD" w:rsidRDefault="0008602D" w:rsidP="0092299C">
            <w:pPr>
              <w:pStyle w:val="ARtabletext"/>
            </w:pPr>
            <w:r w:rsidRPr="007939DD">
              <w:t>Hybrid</w:t>
            </w:r>
          </w:p>
        </w:tc>
        <w:tc>
          <w:tcPr>
            <w:tcW w:w="2268" w:type="dxa"/>
          </w:tcPr>
          <w:p w14:paraId="2B52539C" w14:textId="77777777" w:rsidR="0008602D" w:rsidRPr="007939DD" w:rsidRDefault="0008602D" w:rsidP="0008602D">
            <w:pPr>
              <w:pStyle w:val="ARtabletextright"/>
            </w:pPr>
            <w:r w:rsidRPr="007939DD">
              <w:t>9,547,954</w:t>
            </w:r>
          </w:p>
        </w:tc>
        <w:tc>
          <w:tcPr>
            <w:tcW w:w="2268" w:type="dxa"/>
          </w:tcPr>
          <w:p w14:paraId="105E49B0" w14:textId="77777777" w:rsidR="0008602D" w:rsidRPr="007939DD" w:rsidRDefault="0008602D" w:rsidP="0008602D">
            <w:pPr>
              <w:pStyle w:val="ARtabletextright"/>
            </w:pPr>
            <w:r w:rsidRPr="007939DD">
              <w:t>12,607,787</w:t>
            </w:r>
          </w:p>
        </w:tc>
        <w:tc>
          <w:tcPr>
            <w:tcW w:w="2268" w:type="dxa"/>
          </w:tcPr>
          <w:p w14:paraId="0C3D9964" w14:textId="77777777" w:rsidR="0008602D" w:rsidRPr="007939DD" w:rsidRDefault="0008602D" w:rsidP="0008602D">
            <w:pPr>
              <w:pStyle w:val="ARtabletextright"/>
            </w:pPr>
            <w:r w:rsidRPr="007939DD">
              <w:t>13,362,360</w:t>
            </w:r>
          </w:p>
        </w:tc>
      </w:tr>
      <w:tr w:rsidR="0008602D" w:rsidRPr="007939DD" w14:paraId="50CCCCAE" w14:textId="77777777" w:rsidTr="002525BB">
        <w:trPr>
          <w:cantSplit/>
          <w:trHeight w:val="270"/>
        </w:trPr>
        <w:tc>
          <w:tcPr>
            <w:tcW w:w="2835" w:type="dxa"/>
          </w:tcPr>
          <w:p w14:paraId="4E60DAAE" w14:textId="77777777" w:rsidR="0008602D" w:rsidRPr="007939DD" w:rsidRDefault="0008602D" w:rsidP="0092299C">
            <w:pPr>
              <w:pStyle w:val="ARtabletext"/>
            </w:pPr>
            <w:r w:rsidRPr="007939DD">
              <w:t>Unleaded petrol</w:t>
            </w:r>
          </w:p>
        </w:tc>
        <w:tc>
          <w:tcPr>
            <w:tcW w:w="2268" w:type="dxa"/>
          </w:tcPr>
          <w:p w14:paraId="74B2184E" w14:textId="77777777" w:rsidR="0008602D" w:rsidRPr="007939DD" w:rsidRDefault="0008602D" w:rsidP="0008602D">
            <w:pPr>
              <w:pStyle w:val="ARtabletextright"/>
            </w:pPr>
            <w:r w:rsidRPr="007939DD">
              <w:t>15,040,082</w:t>
            </w:r>
          </w:p>
        </w:tc>
        <w:tc>
          <w:tcPr>
            <w:tcW w:w="2268" w:type="dxa"/>
          </w:tcPr>
          <w:p w14:paraId="6F5B5308" w14:textId="77777777" w:rsidR="0008602D" w:rsidRPr="007939DD" w:rsidRDefault="0008602D" w:rsidP="0008602D">
            <w:pPr>
              <w:pStyle w:val="ARtabletextright"/>
            </w:pPr>
            <w:r w:rsidRPr="007939DD">
              <w:t>12,574,372</w:t>
            </w:r>
          </w:p>
        </w:tc>
        <w:tc>
          <w:tcPr>
            <w:tcW w:w="2268" w:type="dxa"/>
          </w:tcPr>
          <w:p w14:paraId="1D8D4CEC" w14:textId="77777777" w:rsidR="0008602D" w:rsidRPr="007939DD" w:rsidRDefault="0008602D" w:rsidP="0008602D">
            <w:pPr>
              <w:pStyle w:val="ARtabletextright"/>
            </w:pPr>
            <w:r w:rsidRPr="007939DD">
              <w:t>12,035,131</w:t>
            </w:r>
          </w:p>
        </w:tc>
      </w:tr>
      <w:tr w:rsidR="0008602D" w:rsidRPr="007939DD" w14:paraId="3285BCB4" w14:textId="77777777" w:rsidTr="002525BB">
        <w:trPr>
          <w:cantSplit/>
          <w:trHeight w:val="270"/>
        </w:trPr>
        <w:tc>
          <w:tcPr>
            <w:tcW w:w="2835" w:type="dxa"/>
          </w:tcPr>
          <w:p w14:paraId="5BD50BF9" w14:textId="77777777" w:rsidR="0008602D" w:rsidRPr="007939DD" w:rsidRDefault="0008602D" w:rsidP="0092299C">
            <w:pPr>
              <w:pStyle w:val="ARtabletext"/>
            </w:pPr>
            <w:r w:rsidRPr="007939DD">
              <w:t>Diesel</w:t>
            </w:r>
          </w:p>
        </w:tc>
        <w:tc>
          <w:tcPr>
            <w:tcW w:w="2268" w:type="dxa"/>
          </w:tcPr>
          <w:p w14:paraId="1739245B" w14:textId="77777777" w:rsidR="0008602D" w:rsidRPr="007939DD" w:rsidRDefault="0008602D" w:rsidP="0008602D">
            <w:pPr>
              <w:pStyle w:val="ARtabletextright"/>
            </w:pPr>
            <w:r w:rsidRPr="007939DD">
              <w:t>8,291,883</w:t>
            </w:r>
          </w:p>
        </w:tc>
        <w:tc>
          <w:tcPr>
            <w:tcW w:w="2268" w:type="dxa"/>
          </w:tcPr>
          <w:p w14:paraId="063462D2" w14:textId="77777777" w:rsidR="0008602D" w:rsidRPr="007939DD" w:rsidRDefault="0008602D" w:rsidP="0008602D">
            <w:pPr>
              <w:pStyle w:val="ARtabletextright"/>
            </w:pPr>
            <w:r w:rsidRPr="007939DD">
              <w:t>9,815,661</w:t>
            </w:r>
          </w:p>
        </w:tc>
        <w:tc>
          <w:tcPr>
            <w:tcW w:w="2268" w:type="dxa"/>
          </w:tcPr>
          <w:p w14:paraId="22BFC8C4" w14:textId="77777777" w:rsidR="0008602D" w:rsidRPr="007939DD" w:rsidRDefault="0008602D" w:rsidP="0008602D">
            <w:pPr>
              <w:pStyle w:val="ARtabletextright"/>
            </w:pPr>
            <w:r w:rsidRPr="007939DD">
              <w:t>9,634,247</w:t>
            </w:r>
          </w:p>
        </w:tc>
      </w:tr>
      <w:tr w:rsidR="0008602D" w:rsidRPr="007939DD" w14:paraId="0B4E9E91" w14:textId="77777777" w:rsidTr="002525BB">
        <w:trPr>
          <w:cantSplit/>
          <w:trHeight w:val="270"/>
        </w:trPr>
        <w:tc>
          <w:tcPr>
            <w:tcW w:w="2835" w:type="dxa"/>
          </w:tcPr>
          <w:p w14:paraId="4FA51364" w14:textId="77777777" w:rsidR="0008602D" w:rsidRPr="007939DD" w:rsidRDefault="00FF772A" w:rsidP="00FF772A">
            <w:pPr>
              <w:pStyle w:val="ARtabletext"/>
            </w:pPr>
            <w:r w:rsidRPr="007939DD">
              <w:t>State g</w:t>
            </w:r>
            <w:r w:rsidR="0008602D" w:rsidRPr="007939DD">
              <w:t xml:space="preserve">overnment </w:t>
            </w:r>
            <w:r w:rsidRPr="007939DD">
              <w:t>v</w:t>
            </w:r>
            <w:r w:rsidR="0008602D" w:rsidRPr="007939DD">
              <w:t xml:space="preserve">ehicle </w:t>
            </w:r>
            <w:r w:rsidRPr="007939DD">
              <w:t>p</w:t>
            </w:r>
            <w:r w:rsidR="0008602D" w:rsidRPr="007939DD">
              <w:t>ool</w:t>
            </w:r>
          </w:p>
        </w:tc>
        <w:tc>
          <w:tcPr>
            <w:tcW w:w="2268" w:type="dxa"/>
          </w:tcPr>
          <w:p w14:paraId="0AE5C08B" w14:textId="77777777" w:rsidR="0008602D" w:rsidRPr="007939DD" w:rsidRDefault="0008602D" w:rsidP="0008602D">
            <w:pPr>
              <w:pStyle w:val="ARtabletextright"/>
            </w:pPr>
            <w:r w:rsidRPr="007939DD">
              <w:t>589,708</w:t>
            </w:r>
          </w:p>
        </w:tc>
        <w:tc>
          <w:tcPr>
            <w:tcW w:w="2268" w:type="dxa"/>
          </w:tcPr>
          <w:p w14:paraId="2B18467A" w14:textId="77777777" w:rsidR="0008602D" w:rsidRPr="007939DD" w:rsidRDefault="0008602D" w:rsidP="0008602D">
            <w:pPr>
              <w:pStyle w:val="ARtabletextright"/>
            </w:pPr>
            <w:r w:rsidRPr="007939DD">
              <w:t>692,858</w:t>
            </w:r>
          </w:p>
        </w:tc>
        <w:tc>
          <w:tcPr>
            <w:tcW w:w="2268" w:type="dxa"/>
          </w:tcPr>
          <w:p w14:paraId="5D546FB7" w14:textId="77777777" w:rsidR="0008602D" w:rsidRPr="007939DD" w:rsidRDefault="0008602D" w:rsidP="0008602D">
            <w:pPr>
              <w:pStyle w:val="ARtabletextright"/>
            </w:pPr>
            <w:r w:rsidRPr="007939DD">
              <w:t>679,268</w:t>
            </w:r>
          </w:p>
        </w:tc>
      </w:tr>
      <w:tr w:rsidR="0008602D" w:rsidRPr="007939DD" w14:paraId="616A695E" w14:textId="77777777" w:rsidTr="002525BB">
        <w:trPr>
          <w:cantSplit/>
          <w:trHeight w:val="270"/>
        </w:trPr>
        <w:tc>
          <w:tcPr>
            <w:tcW w:w="2835" w:type="dxa"/>
          </w:tcPr>
          <w:p w14:paraId="6225E768" w14:textId="77777777" w:rsidR="0008602D" w:rsidRPr="007939DD" w:rsidRDefault="0008602D" w:rsidP="0092299C">
            <w:pPr>
              <w:pStyle w:val="ARtabletext"/>
              <w:rPr>
                <w:b/>
              </w:rPr>
            </w:pPr>
            <w:r w:rsidRPr="007939DD">
              <w:rPr>
                <w:b/>
              </w:rPr>
              <w:t>Total</w:t>
            </w:r>
          </w:p>
        </w:tc>
        <w:tc>
          <w:tcPr>
            <w:tcW w:w="2268" w:type="dxa"/>
          </w:tcPr>
          <w:p w14:paraId="632B6C9A" w14:textId="77777777" w:rsidR="0008602D" w:rsidRPr="007939DD" w:rsidRDefault="0008602D" w:rsidP="0008602D">
            <w:pPr>
              <w:pStyle w:val="ARtabletextrightbold"/>
            </w:pPr>
            <w:r w:rsidRPr="007939DD">
              <w:t>38,257,022</w:t>
            </w:r>
          </w:p>
        </w:tc>
        <w:tc>
          <w:tcPr>
            <w:tcW w:w="2268" w:type="dxa"/>
          </w:tcPr>
          <w:p w14:paraId="13F23866" w14:textId="77777777" w:rsidR="0008602D" w:rsidRPr="007939DD" w:rsidRDefault="0008602D" w:rsidP="0008602D">
            <w:pPr>
              <w:pStyle w:val="ARtabletextrightbold"/>
            </w:pPr>
            <w:r w:rsidRPr="007939DD">
              <w:t>38,163,828</w:t>
            </w:r>
          </w:p>
        </w:tc>
        <w:tc>
          <w:tcPr>
            <w:tcW w:w="2268" w:type="dxa"/>
          </w:tcPr>
          <w:p w14:paraId="4E6A5C79" w14:textId="77777777" w:rsidR="0008602D" w:rsidRPr="007939DD" w:rsidRDefault="0008602D" w:rsidP="0008602D">
            <w:pPr>
              <w:pStyle w:val="ARtabletextrightbold"/>
            </w:pPr>
            <w:r w:rsidRPr="007939DD">
              <w:t>36,394,294</w:t>
            </w:r>
          </w:p>
        </w:tc>
      </w:tr>
    </w:tbl>
    <w:p w14:paraId="4A592C11" w14:textId="77777777" w:rsidR="0092299C" w:rsidRPr="007939DD" w:rsidRDefault="0092299C" w:rsidP="0092299C">
      <w:pPr>
        <w:pStyle w:val="ARbody"/>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835"/>
        <w:gridCol w:w="2268"/>
        <w:gridCol w:w="2268"/>
        <w:gridCol w:w="2268"/>
      </w:tblGrid>
      <w:tr w:rsidR="004A2626" w:rsidRPr="007939DD" w14:paraId="393CAE6A" w14:textId="77777777" w:rsidTr="0092299C">
        <w:trPr>
          <w:cantSplit/>
          <w:trHeight w:val="270"/>
          <w:tblHeader/>
        </w:trPr>
        <w:tc>
          <w:tcPr>
            <w:tcW w:w="2835" w:type="dxa"/>
            <w:vAlign w:val="bottom"/>
          </w:tcPr>
          <w:p w14:paraId="59FC57C0" w14:textId="77777777" w:rsidR="004A2626" w:rsidRPr="007939DD" w:rsidRDefault="004A2626" w:rsidP="0092299C">
            <w:pPr>
              <w:pStyle w:val="ARtablecolhead"/>
            </w:pPr>
            <w:r w:rsidRPr="007939DD">
              <w:t>Description</w:t>
            </w:r>
          </w:p>
        </w:tc>
        <w:tc>
          <w:tcPr>
            <w:tcW w:w="2268" w:type="dxa"/>
            <w:tcBorders>
              <w:top w:val="nil"/>
            </w:tcBorders>
            <w:vAlign w:val="bottom"/>
          </w:tcPr>
          <w:p w14:paraId="40BF36D8" w14:textId="77777777" w:rsidR="004A2626" w:rsidRPr="007939DD" w:rsidRDefault="004A2626" w:rsidP="004A2626">
            <w:pPr>
              <w:pStyle w:val="ARtablecolheadright"/>
            </w:pPr>
            <w:r w:rsidRPr="007939DD">
              <w:t>2015–16 estimate</w:t>
            </w:r>
          </w:p>
        </w:tc>
        <w:tc>
          <w:tcPr>
            <w:tcW w:w="2268" w:type="dxa"/>
            <w:tcBorders>
              <w:top w:val="nil"/>
            </w:tcBorders>
            <w:vAlign w:val="bottom"/>
          </w:tcPr>
          <w:p w14:paraId="02A7CAFF" w14:textId="77777777" w:rsidR="004A2626" w:rsidRPr="007939DD" w:rsidRDefault="004A2626" w:rsidP="004A2626">
            <w:pPr>
              <w:pStyle w:val="ARtablecolheadright"/>
            </w:pPr>
            <w:r w:rsidRPr="007939DD">
              <w:t>2016–17 estimate</w:t>
            </w:r>
          </w:p>
        </w:tc>
        <w:tc>
          <w:tcPr>
            <w:tcW w:w="2268" w:type="dxa"/>
            <w:tcBorders>
              <w:top w:val="nil"/>
            </w:tcBorders>
            <w:vAlign w:val="bottom"/>
          </w:tcPr>
          <w:p w14:paraId="7A2359E5" w14:textId="77777777" w:rsidR="004A2626" w:rsidRPr="007939DD" w:rsidRDefault="004A2626" w:rsidP="004A2626">
            <w:pPr>
              <w:pStyle w:val="ARtablecolheadright"/>
            </w:pPr>
            <w:r w:rsidRPr="007939DD">
              <w:t>2017–18 estimate</w:t>
            </w:r>
          </w:p>
        </w:tc>
      </w:tr>
      <w:tr w:rsidR="0092299C" w:rsidRPr="007939DD" w14:paraId="5E9B4126" w14:textId="77777777" w:rsidTr="0092299C">
        <w:trPr>
          <w:cantSplit/>
          <w:trHeight w:val="270"/>
          <w:tblHeader/>
        </w:trPr>
        <w:tc>
          <w:tcPr>
            <w:tcW w:w="2835" w:type="dxa"/>
          </w:tcPr>
          <w:p w14:paraId="67FBEB9A" w14:textId="77777777" w:rsidR="0092299C" w:rsidRPr="007939DD" w:rsidRDefault="0092299C" w:rsidP="0092299C">
            <w:pPr>
              <w:pStyle w:val="ARtablecolhead"/>
            </w:pPr>
            <w:r w:rsidRPr="007939DD">
              <w:t>Total greenhouse gas emissions</w:t>
            </w:r>
          </w:p>
        </w:tc>
        <w:tc>
          <w:tcPr>
            <w:tcW w:w="2268" w:type="dxa"/>
            <w:vAlign w:val="bottom"/>
          </w:tcPr>
          <w:p w14:paraId="468A5DA5" w14:textId="77777777" w:rsidR="0092299C" w:rsidRPr="007939DD" w:rsidRDefault="0092299C" w:rsidP="0092299C">
            <w:pPr>
              <w:pStyle w:val="ARtablecolheadright"/>
            </w:pPr>
            <w:r w:rsidRPr="007939DD">
              <w:t>Tonnes CO</w:t>
            </w:r>
            <w:r w:rsidRPr="007939DD">
              <w:rPr>
                <w:vertAlign w:val="subscript"/>
              </w:rPr>
              <w:t>2</w:t>
            </w:r>
            <w:r w:rsidRPr="007939DD">
              <w:t>-e</w:t>
            </w:r>
          </w:p>
        </w:tc>
        <w:tc>
          <w:tcPr>
            <w:tcW w:w="2268" w:type="dxa"/>
            <w:vAlign w:val="bottom"/>
          </w:tcPr>
          <w:p w14:paraId="45374F98" w14:textId="77777777" w:rsidR="0092299C" w:rsidRPr="007939DD" w:rsidRDefault="0092299C" w:rsidP="0092299C">
            <w:pPr>
              <w:pStyle w:val="ARtablecolheadright"/>
            </w:pPr>
            <w:r w:rsidRPr="007939DD">
              <w:t>Tonnes CO</w:t>
            </w:r>
            <w:r w:rsidRPr="007939DD">
              <w:rPr>
                <w:vertAlign w:val="subscript"/>
              </w:rPr>
              <w:t>2</w:t>
            </w:r>
            <w:r w:rsidRPr="007939DD">
              <w:t>-e</w:t>
            </w:r>
          </w:p>
        </w:tc>
        <w:tc>
          <w:tcPr>
            <w:tcW w:w="2268" w:type="dxa"/>
            <w:vAlign w:val="bottom"/>
          </w:tcPr>
          <w:p w14:paraId="75F54D16" w14:textId="77777777" w:rsidR="0092299C" w:rsidRPr="007939DD" w:rsidRDefault="0092299C" w:rsidP="0092299C">
            <w:pPr>
              <w:pStyle w:val="ARtablecolheadright"/>
            </w:pPr>
            <w:r w:rsidRPr="007939DD">
              <w:t>Tonnes CO</w:t>
            </w:r>
            <w:r w:rsidRPr="007939DD">
              <w:rPr>
                <w:vertAlign w:val="subscript"/>
              </w:rPr>
              <w:t>2</w:t>
            </w:r>
            <w:r w:rsidRPr="007939DD">
              <w:t>-e</w:t>
            </w:r>
          </w:p>
        </w:tc>
      </w:tr>
      <w:tr w:rsidR="0008602D" w:rsidRPr="007939DD" w14:paraId="74F676B6" w14:textId="77777777" w:rsidTr="002525BB">
        <w:trPr>
          <w:cantSplit/>
          <w:trHeight w:val="270"/>
        </w:trPr>
        <w:tc>
          <w:tcPr>
            <w:tcW w:w="2835" w:type="dxa"/>
          </w:tcPr>
          <w:p w14:paraId="051F27E6" w14:textId="77777777" w:rsidR="0008602D" w:rsidRPr="007939DD" w:rsidRDefault="0008602D" w:rsidP="0092299C">
            <w:pPr>
              <w:pStyle w:val="ARtabletext"/>
            </w:pPr>
            <w:r w:rsidRPr="007939DD">
              <w:t>LPG</w:t>
            </w:r>
          </w:p>
        </w:tc>
        <w:tc>
          <w:tcPr>
            <w:tcW w:w="2268" w:type="dxa"/>
          </w:tcPr>
          <w:p w14:paraId="174A54E9" w14:textId="77777777" w:rsidR="0008602D" w:rsidRPr="007939DD" w:rsidRDefault="0008602D" w:rsidP="0008602D">
            <w:pPr>
              <w:pStyle w:val="ARtabletextright"/>
            </w:pPr>
            <w:r w:rsidRPr="007939DD">
              <w:t>1,031</w:t>
            </w:r>
          </w:p>
        </w:tc>
        <w:tc>
          <w:tcPr>
            <w:tcW w:w="2268" w:type="dxa"/>
          </w:tcPr>
          <w:p w14:paraId="19A82485" w14:textId="77777777" w:rsidR="0008602D" w:rsidRPr="007939DD" w:rsidRDefault="0008602D" w:rsidP="0008602D">
            <w:pPr>
              <w:pStyle w:val="ARtabletextright"/>
            </w:pPr>
            <w:r w:rsidRPr="007939DD">
              <w:t>529</w:t>
            </w:r>
          </w:p>
        </w:tc>
        <w:tc>
          <w:tcPr>
            <w:tcW w:w="2268" w:type="dxa"/>
          </w:tcPr>
          <w:p w14:paraId="628DCCCB" w14:textId="77777777" w:rsidR="0008602D" w:rsidRPr="007939DD" w:rsidRDefault="0008602D" w:rsidP="0008602D">
            <w:pPr>
              <w:pStyle w:val="ARtabletextright"/>
            </w:pPr>
            <w:r w:rsidRPr="007939DD">
              <w:t>153</w:t>
            </w:r>
          </w:p>
        </w:tc>
      </w:tr>
      <w:tr w:rsidR="0008602D" w:rsidRPr="007939DD" w14:paraId="3FB8287D" w14:textId="77777777" w:rsidTr="002525BB">
        <w:trPr>
          <w:cantSplit/>
          <w:trHeight w:val="270"/>
        </w:trPr>
        <w:tc>
          <w:tcPr>
            <w:tcW w:w="2835" w:type="dxa"/>
          </w:tcPr>
          <w:p w14:paraId="2E3524B2" w14:textId="77777777" w:rsidR="0008602D" w:rsidRPr="007939DD" w:rsidRDefault="0008602D" w:rsidP="0092299C">
            <w:pPr>
              <w:pStyle w:val="ARtabletext"/>
            </w:pPr>
            <w:r w:rsidRPr="007939DD">
              <w:t>Dual fuel</w:t>
            </w:r>
          </w:p>
        </w:tc>
        <w:tc>
          <w:tcPr>
            <w:tcW w:w="2268" w:type="dxa"/>
          </w:tcPr>
          <w:p w14:paraId="47CD8ED0" w14:textId="77777777" w:rsidR="0008602D" w:rsidRPr="007939DD" w:rsidRDefault="0008602D" w:rsidP="0008602D">
            <w:pPr>
              <w:pStyle w:val="ARtabletextright"/>
            </w:pPr>
            <w:r w:rsidRPr="007939DD">
              <w:t>0</w:t>
            </w:r>
          </w:p>
        </w:tc>
        <w:tc>
          <w:tcPr>
            <w:tcW w:w="2268" w:type="dxa"/>
          </w:tcPr>
          <w:p w14:paraId="33ECACB6" w14:textId="77777777" w:rsidR="0008602D" w:rsidRPr="007939DD" w:rsidRDefault="0008602D" w:rsidP="0008602D">
            <w:pPr>
              <w:pStyle w:val="ARtabletextright"/>
            </w:pPr>
            <w:r w:rsidRPr="007939DD">
              <w:t>0</w:t>
            </w:r>
          </w:p>
        </w:tc>
        <w:tc>
          <w:tcPr>
            <w:tcW w:w="2268" w:type="dxa"/>
          </w:tcPr>
          <w:p w14:paraId="19AA9238" w14:textId="77777777" w:rsidR="0008602D" w:rsidRPr="007939DD" w:rsidRDefault="0008602D" w:rsidP="0008602D">
            <w:pPr>
              <w:pStyle w:val="ARtabletextright"/>
            </w:pPr>
            <w:r w:rsidRPr="007939DD">
              <w:t>0</w:t>
            </w:r>
          </w:p>
        </w:tc>
      </w:tr>
      <w:tr w:rsidR="0008602D" w:rsidRPr="007939DD" w14:paraId="0DF59EF7" w14:textId="77777777" w:rsidTr="002525BB">
        <w:trPr>
          <w:cantSplit/>
          <w:trHeight w:val="270"/>
        </w:trPr>
        <w:tc>
          <w:tcPr>
            <w:tcW w:w="2835" w:type="dxa"/>
          </w:tcPr>
          <w:p w14:paraId="16F61B74" w14:textId="77777777" w:rsidR="0008602D" w:rsidRPr="007939DD" w:rsidRDefault="0008602D" w:rsidP="0092299C">
            <w:pPr>
              <w:pStyle w:val="ARtabletext"/>
            </w:pPr>
            <w:r w:rsidRPr="007939DD">
              <w:t>Hybrid</w:t>
            </w:r>
          </w:p>
        </w:tc>
        <w:tc>
          <w:tcPr>
            <w:tcW w:w="2268" w:type="dxa"/>
          </w:tcPr>
          <w:p w14:paraId="7A87F506" w14:textId="77777777" w:rsidR="0008602D" w:rsidRPr="007939DD" w:rsidRDefault="0008602D" w:rsidP="0008602D">
            <w:pPr>
              <w:pStyle w:val="ARtabletextright"/>
            </w:pPr>
            <w:r w:rsidRPr="007939DD">
              <w:t>1,410</w:t>
            </w:r>
          </w:p>
        </w:tc>
        <w:tc>
          <w:tcPr>
            <w:tcW w:w="2268" w:type="dxa"/>
          </w:tcPr>
          <w:p w14:paraId="4CCFD6BF" w14:textId="77777777" w:rsidR="0008602D" w:rsidRPr="007939DD" w:rsidRDefault="0008602D" w:rsidP="0008602D">
            <w:pPr>
              <w:pStyle w:val="ARtabletextright"/>
            </w:pPr>
            <w:r w:rsidRPr="007939DD">
              <w:t>1,835</w:t>
            </w:r>
          </w:p>
        </w:tc>
        <w:tc>
          <w:tcPr>
            <w:tcW w:w="2268" w:type="dxa"/>
          </w:tcPr>
          <w:p w14:paraId="5C6E490F" w14:textId="77777777" w:rsidR="0008602D" w:rsidRPr="007939DD" w:rsidRDefault="0008602D" w:rsidP="0008602D">
            <w:pPr>
              <w:pStyle w:val="ARtabletextright"/>
            </w:pPr>
            <w:r w:rsidRPr="007939DD">
              <w:t>2,023</w:t>
            </w:r>
          </w:p>
        </w:tc>
      </w:tr>
      <w:tr w:rsidR="0008602D" w:rsidRPr="007939DD" w14:paraId="15E231AC" w14:textId="77777777" w:rsidTr="002525BB">
        <w:trPr>
          <w:cantSplit/>
          <w:trHeight w:val="270"/>
        </w:trPr>
        <w:tc>
          <w:tcPr>
            <w:tcW w:w="2835" w:type="dxa"/>
          </w:tcPr>
          <w:p w14:paraId="22E02D65" w14:textId="77777777" w:rsidR="0008602D" w:rsidRPr="007939DD" w:rsidRDefault="0008602D" w:rsidP="0092299C">
            <w:pPr>
              <w:pStyle w:val="ARtabletext"/>
            </w:pPr>
            <w:r w:rsidRPr="007939DD">
              <w:t>Unleaded petrol</w:t>
            </w:r>
          </w:p>
        </w:tc>
        <w:tc>
          <w:tcPr>
            <w:tcW w:w="2268" w:type="dxa"/>
          </w:tcPr>
          <w:p w14:paraId="0D3A2FFF" w14:textId="77777777" w:rsidR="0008602D" w:rsidRPr="007939DD" w:rsidRDefault="0008602D" w:rsidP="0008602D">
            <w:pPr>
              <w:pStyle w:val="ARtabletextright"/>
            </w:pPr>
            <w:r w:rsidRPr="007939DD">
              <w:t>4,218</w:t>
            </w:r>
          </w:p>
        </w:tc>
        <w:tc>
          <w:tcPr>
            <w:tcW w:w="2268" w:type="dxa"/>
          </w:tcPr>
          <w:p w14:paraId="0C4FF4E0" w14:textId="77777777" w:rsidR="0008602D" w:rsidRPr="007939DD" w:rsidRDefault="0008602D" w:rsidP="0008602D">
            <w:pPr>
              <w:pStyle w:val="ARtabletextright"/>
            </w:pPr>
            <w:r w:rsidRPr="007939DD">
              <w:t>3,604</w:t>
            </w:r>
          </w:p>
        </w:tc>
        <w:tc>
          <w:tcPr>
            <w:tcW w:w="2268" w:type="dxa"/>
          </w:tcPr>
          <w:p w14:paraId="7271E16E" w14:textId="77777777" w:rsidR="0008602D" w:rsidRPr="007939DD" w:rsidRDefault="0008602D" w:rsidP="0008602D">
            <w:pPr>
              <w:pStyle w:val="ARtabletextright"/>
            </w:pPr>
            <w:r w:rsidRPr="007939DD">
              <w:t>3,545</w:t>
            </w:r>
          </w:p>
        </w:tc>
      </w:tr>
      <w:tr w:rsidR="0008602D" w:rsidRPr="007939DD" w14:paraId="05034D7D" w14:textId="77777777" w:rsidTr="002525BB">
        <w:trPr>
          <w:cantSplit/>
          <w:trHeight w:val="270"/>
        </w:trPr>
        <w:tc>
          <w:tcPr>
            <w:tcW w:w="2835" w:type="dxa"/>
          </w:tcPr>
          <w:p w14:paraId="21985EF0" w14:textId="77777777" w:rsidR="0008602D" w:rsidRPr="007939DD" w:rsidRDefault="0008602D" w:rsidP="0092299C">
            <w:pPr>
              <w:pStyle w:val="ARtabletext"/>
            </w:pPr>
            <w:r w:rsidRPr="007939DD">
              <w:t>Diesel</w:t>
            </w:r>
          </w:p>
        </w:tc>
        <w:tc>
          <w:tcPr>
            <w:tcW w:w="2268" w:type="dxa"/>
          </w:tcPr>
          <w:p w14:paraId="6D7EF3A7" w14:textId="77777777" w:rsidR="0008602D" w:rsidRPr="007939DD" w:rsidRDefault="0008602D" w:rsidP="0008602D">
            <w:pPr>
              <w:pStyle w:val="ARtabletextright"/>
            </w:pPr>
            <w:r w:rsidRPr="007939DD">
              <w:t>2,230</w:t>
            </w:r>
          </w:p>
        </w:tc>
        <w:tc>
          <w:tcPr>
            <w:tcW w:w="2268" w:type="dxa"/>
          </w:tcPr>
          <w:p w14:paraId="3A563F09" w14:textId="77777777" w:rsidR="0008602D" w:rsidRPr="007939DD" w:rsidRDefault="0008602D" w:rsidP="0008602D">
            <w:pPr>
              <w:pStyle w:val="ARtabletextright"/>
            </w:pPr>
            <w:r w:rsidRPr="007939DD">
              <w:t>2,518</w:t>
            </w:r>
          </w:p>
        </w:tc>
        <w:tc>
          <w:tcPr>
            <w:tcW w:w="2268" w:type="dxa"/>
          </w:tcPr>
          <w:p w14:paraId="19BD0F5E" w14:textId="77777777" w:rsidR="0008602D" w:rsidRPr="007939DD" w:rsidRDefault="0008602D" w:rsidP="0008602D">
            <w:pPr>
              <w:pStyle w:val="ARtabletextright"/>
            </w:pPr>
            <w:r w:rsidRPr="007939DD">
              <w:t>2,476</w:t>
            </w:r>
          </w:p>
        </w:tc>
      </w:tr>
      <w:tr w:rsidR="0008602D" w:rsidRPr="007939DD" w14:paraId="588442F3" w14:textId="77777777" w:rsidTr="002525BB">
        <w:trPr>
          <w:cantSplit/>
          <w:trHeight w:val="270"/>
        </w:trPr>
        <w:tc>
          <w:tcPr>
            <w:tcW w:w="2835" w:type="dxa"/>
          </w:tcPr>
          <w:p w14:paraId="6AC05AB2" w14:textId="77777777" w:rsidR="0008602D" w:rsidRPr="007939DD" w:rsidRDefault="00FF772A" w:rsidP="0092299C">
            <w:pPr>
              <w:pStyle w:val="ARtabletext"/>
            </w:pPr>
            <w:r w:rsidRPr="007939DD">
              <w:t>State government vehicle pool</w:t>
            </w:r>
          </w:p>
        </w:tc>
        <w:tc>
          <w:tcPr>
            <w:tcW w:w="2268" w:type="dxa"/>
          </w:tcPr>
          <w:p w14:paraId="706457E5" w14:textId="77777777" w:rsidR="0008602D" w:rsidRPr="007939DD" w:rsidRDefault="0008602D" w:rsidP="0008602D">
            <w:pPr>
              <w:pStyle w:val="ARtabletextright"/>
            </w:pPr>
            <w:r w:rsidRPr="007939DD">
              <w:t>113</w:t>
            </w:r>
          </w:p>
        </w:tc>
        <w:tc>
          <w:tcPr>
            <w:tcW w:w="2268" w:type="dxa"/>
          </w:tcPr>
          <w:p w14:paraId="548CE859" w14:textId="77777777" w:rsidR="0008602D" w:rsidRPr="007939DD" w:rsidRDefault="0008602D" w:rsidP="0008602D">
            <w:pPr>
              <w:pStyle w:val="ARtabletextright"/>
            </w:pPr>
            <w:r w:rsidRPr="007939DD">
              <w:t>128</w:t>
            </w:r>
          </w:p>
        </w:tc>
        <w:tc>
          <w:tcPr>
            <w:tcW w:w="2268" w:type="dxa"/>
          </w:tcPr>
          <w:p w14:paraId="3CBA776C" w14:textId="77777777" w:rsidR="0008602D" w:rsidRPr="007939DD" w:rsidRDefault="0008602D" w:rsidP="0008602D">
            <w:pPr>
              <w:pStyle w:val="ARtabletextright"/>
            </w:pPr>
            <w:r w:rsidRPr="007939DD">
              <w:t>127</w:t>
            </w:r>
          </w:p>
        </w:tc>
      </w:tr>
      <w:tr w:rsidR="0008602D" w:rsidRPr="007939DD" w14:paraId="4BB902FF" w14:textId="77777777" w:rsidTr="002525BB">
        <w:trPr>
          <w:cantSplit/>
          <w:trHeight w:val="270"/>
        </w:trPr>
        <w:tc>
          <w:tcPr>
            <w:tcW w:w="2835" w:type="dxa"/>
          </w:tcPr>
          <w:p w14:paraId="65094083" w14:textId="77777777" w:rsidR="0008602D" w:rsidRPr="007939DD" w:rsidRDefault="0008602D" w:rsidP="0092299C">
            <w:pPr>
              <w:pStyle w:val="ARtabletext"/>
              <w:rPr>
                <w:b/>
              </w:rPr>
            </w:pPr>
            <w:r w:rsidRPr="007939DD">
              <w:rPr>
                <w:b/>
              </w:rPr>
              <w:t>Total</w:t>
            </w:r>
          </w:p>
        </w:tc>
        <w:tc>
          <w:tcPr>
            <w:tcW w:w="2268" w:type="dxa"/>
          </w:tcPr>
          <w:p w14:paraId="2EFCD26F" w14:textId="77777777" w:rsidR="0008602D" w:rsidRPr="007939DD" w:rsidRDefault="0008602D" w:rsidP="0008602D">
            <w:pPr>
              <w:pStyle w:val="ARtabletextrightbold"/>
            </w:pPr>
            <w:r w:rsidRPr="007939DD">
              <w:t>9,002</w:t>
            </w:r>
          </w:p>
        </w:tc>
        <w:tc>
          <w:tcPr>
            <w:tcW w:w="2268" w:type="dxa"/>
          </w:tcPr>
          <w:p w14:paraId="3421B4EE" w14:textId="77777777" w:rsidR="0008602D" w:rsidRPr="007939DD" w:rsidRDefault="0008602D" w:rsidP="0008602D">
            <w:pPr>
              <w:pStyle w:val="ARtabletextrightbold"/>
            </w:pPr>
            <w:r w:rsidRPr="007939DD">
              <w:t>8,614</w:t>
            </w:r>
          </w:p>
        </w:tc>
        <w:tc>
          <w:tcPr>
            <w:tcW w:w="2268" w:type="dxa"/>
          </w:tcPr>
          <w:p w14:paraId="0C26E8AE" w14:textId="77777777" w:rsidR="0008602D" w:rsidRPr="007939DD" w:rsidRDefault="0008602D" w:rsidP="0008602D">
            <w:pPr>
              <w:pStyle w:val="ARtabletextrightbold"/>
            </w:pPr>
            <w:r w:rsidRPr="007939DD">
              <w:t>8,324</w:t>
            </w:r>
          </w:p>
        </w:tc>
      </w:tr>
    </w:tbl>
    <w:p w14:paraId="13B4DBCA" w14:textId="77777777" w:rsidR="004A2626" w:rsidRPr="007939DD" w:rsidRDefault="004A2626" w:rsidP="004A2626">
      <w:pPr>
        <w:pStyle w:val="ARbody"/>
        <w:rPr>
          <w:lang w:eastAsia="en-AU"/>
        </w:rPr>
      </w:pPr>
    </w:p>
    <w:tbl>
      <w:tblPr>
        <w:tblW w:w="9639"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835"/>
        <w:gridCol w:w="2268"/>
        <w:gridCol w:w="2268"/>
        <w:gridCol w:w="2268"/>
      </w:tblGrid>
      <w:tr w:rsidR="004A2626" w:rsidRPr="007939DD" w14:paraId="4D9F5F56" w14:textId="77777777" w:rsidTr="00C303CC">
        <w:trPr>
          <w:cantSplit/>
          <w:trHeight w:val="203"/>
          <w:tblHeader/>
        </w:trPr>
        <w:tc>
          <w:tcPr>
            <w:tcW w:w="2835" w:type="dxa"/>
            <w:vAlign w:val="bottom"/>
          </w:tcPr>
          <w:p w14:paraId="1C607E1F" w14:textId="77777777" w:rsidR="004A2626" w:rsidRPr="007939DD" w:rsidRDefault="004A2626" w:rsidP="0092299C">
            <w:pPr>
              <w:pStyle w:val="ARtablecolhead"/>
            </w:pPr>
            <w:r w:rsidRPr="007939DD">
              <w:t>Description</w:t>
            </w:r>
          </w:p>
        </w:tc>
        <w:tc>
          <w:tcPr>
            <w:tcW w:w="2268" w:type="dxa"/>
            <w:vAlign w:val="bottom"/>
          </w:tcPr>
          <w:p w14:paraId="3CD32568" w14:textId="77777777" w:rsidR="004A2626" w:rsidRPr="007939DD" w:rsidRDefault="004A2626" w:rsidP="004A2626">
            <w:pPr>
              <w:pStyle w:val="ARtablecolheadright"/>
            </w:pPr>
            <w:r w:rsidRPr="007939DD">
              <w:t>2015–16 estimate</w:t>
            </w:r>
          </w:p>
        </w:tc>
        <w:tc>
          <w:tcPr>
            <w:tcW w:w="2268" w:type="dxa"/>
            <w:vAlign w:val="bottom"/>
          </w:tcPr>
          <w:p w14:paraId="0B4EDED3" w14:textId="77777777" w:rsidR="004A2626" w:rsidRPr="007939DD" w:rsidRDefault="004A2626" w:rsidP="004A2626">
            <w:pPr>
              <w:pStyle w:val="ARtablecolheadright"/>
            </w:pPr>
            <w:r w:rsidRPr="007939DD">
              <w:t>2016–17 estimate</w:t>
            </w:r>
          </w:p>
        </w:tc>
        <w:tc>
          <w:tcPr>
            <w:tcW w:w="2268" w:type="dxa"/>
            <w:vAlign w:val="bottom"/>
          </w:tcPr>
          <w:p w14:paraId="6BC70889" w14:textId="77777777" w:rsidR="004A2626" w:rsidRPr="007939DD" w:rsidRDefault="004A2626" w:rsidP="004A2626">
            <w:pPr>
              <w:pStyle w:val="ARtablecolheadright"/>
            </w:pPr>
            <w:r w:rsidRPr="007939DD">
              <w:t>2017–18 estimate</w:t>
            </w:r>
          </w:p>
        </w:tc>
      </w:tr>
      <w:tr w:rsidR="0092299C" w:rsidRPr="007939DD" w14:paraId="62624CD0" w14:textId="77777777" w:rsidTr="00C303CC">
        <w:trPr>
          <w:cantSplit/>
          <w:trHeight w:val="517"/>
          <w:tblHeader/>
        </w:trPr>
        <w:tc>
          <w:tcPr>
            <w:tcW w:w="2835" w:type="dxa"/>
            <w:vAlign w:val="bottom"/>
          </w:tcPr>
          <w:p w14:paraId="761951E9" w14:textId="77777777" w:rsidR="0092299C" w:rsidRPr="007939DD" w:rsidRDefault="0092299C" w:rsidP="0092299C">
            <w:pPr>
              <w:pStyle w:val="ARtablecolhead"/>
            </w:pPr>
            <w:r w:rsidRPr="007939DD">
              <w:t>Greenhouse gas emissions efficiency</w:t>
            </w:r>
          </w:p>
        </w:tc>
        <w:tc>
          <w:tcPr>
            <w:tcW w:w="2268" w:type="dxa"/>
            <w:vAlign w:val="bottom"/>
          </w:tcPr>
          <w:p w14:paraId="44685885" w14:textId="77777777" w:rsidR="0092299C" w:rsidRPr="007939DD" w:rsidRDefault="0092299C" w:rsidP="0092299C">
            <w:pPr>
              <w:pStyle w:val="ARtablecolheadright"/>
            </w:pPr>
            <w:r w:rsidRPr="007939DD">
              <w:t>Tonnes of CO</w:t>
            </w:r>
            <w:r w:rsidRPr="007939DD">
              <w:rPr>
                <w:vertAlign w:val="subscript"/>
              </w:rPr>
              <w:t>2</w:t>
            </w:r>
            <w:r w:rsidRPr="007939DD">
              <w:t>-e per 1,000 kilometres</w:t>
            </w:r>
          </w:p>
        </w:tc>
        <w:tc>
          <w:tcPr>
            <w:tcW w:w="2268" w:type="dxa"/>
            <w:vAlign w:val="bottom"/>
          </w:tcPr>
          <w:p w14:paraId="7218D056" w14:textId="77777777" w:rsidR="0092299C" w:rsidRPr="007939DD" w:rsidRDefault="0092299C" w:rsidP="0092299C">
            <w:pPr>
              <w:pStyle w:val="ARtablecolheadright"/>
            </w:pPr>
            <w:r w:rsidRPr="007939DD">
              <w:t>Tonnes of CO</w:t>
            </w:r>
            <w:r w:rsidRPr="007939DD">
              <w:rPr>
                <w:vertAlign w:val="subscript"/>
              </w:rPr>
              <w:t>2</w:t>
            </w:r>
            <w:r w:rsidRPr="007939DD">
              <w:t>-e per 1,000 kilometres</w:t>
            </w:r>
          </w:p>
        </w:tc>
        <w:tc>
          <w:tcPr>
            <w:tcW w:w="2268" w:type="dxa"/>
            <w:vAlign w:val="bottom"/>
          </w:tcPr>
          <w:p w14:paraId="3CFD7445" w14:textId="77777777" w:rsidR="0092299C" w:rsidRPr="007939DD" w:rsidRDefault="0092299C" w:rsidP="0092299C">
            <w:pPr>
              <w:pStyle w:val="ARtablecolheadright"/>
            </w:pPr>
            <w:r w:rsidRPr="007939DD">
              <w:t>Tonnes of CO</w:t>
            </w:r>
            <w:r w:rsidRPr="007939DD">
              <w:rPr>
                <w:vertAlign w:val="subscript"/>
              </w:rPr>
              <w:t>2</w:t>
            </w:r>
            <w:r w:rsidRPr="007939DD">
              <w:t>-e per 1,000 kilometres</w:t>
            </w:r>
          </w:p>
        </w:tc>
      </w:tr>
      <w:tr w:rsidR="005247C8" w:rsidRPr="007939DD" w14:paraId="29911FC8" w14:textId="77777777" w:rsidTr="00C303CC">
        <w:trPr>
          <w:cantSplit/>
          <w:trHeight w:val="267"/>
        </w:trPr>
        <w:tc>
          <w:tcPr>
            <w:tcW w:w="2835" w:type="dxa"/>
          </w:tcPr>
          <w:p w14:paraId="7029A7EB" w14:textId="77777777" w:rsidR="005247C8" w:rsidRPr="007939DD" w:rsidRDefault="005247C8" w:rsidP="0092299C">
            <w:pPr>
              <w:pStyle w:val="ARtabletext"/>
            </w:pPr>
            <w:r w:rsidRPr="007939DD">
              <w:t>LPG</w:t>
            </w:r>
          </w:p>
        </w:tc>
        <w:tc>
          <w:tcPr>
            <w:tcW w:w="2268" w:type="dxa"/>
          </w:tcPr>
          <w:p w14:paraId="091BD2D8" w14:textId="77777777" w:rsidR="005247C8" w:rsidRPr="007939DD" w:rsidRDefault="005247C8" w:rsidP="005247C8">
            <w:pPr>
              <w:pStyle w:val="ARtabletextright"/>
            </w:pPr>
            <w:r w:rsidRPr="007939DD">
              <w:t>0.251</w:t>
            </w:r>
          </w:p>
        </w:tc>
        <w:tc>
          <w:tcPr>
            <w:tcW w:w="2268" w:type="dxa"/>
          </w:tcPr>
          <w:p w14:paraId="0B744E50" w14:textId="77777777" w:rsidR="005247C8" w:rsidRPr="007939DD" w:rsidRDefault="005247C8" w:rsidP="005247C8">
            <w:pPr>
              <w:pStyle w:val="ARtabletextright"/>
            </w:pPr>
            <w:r w:rsidRPr="007939DD">
              <w:t>0.214</w:t>
            </w:r>
          </w:p>
        </w:tc>
        <w:tc>
          <w:tcPr>
            <w:tcW w:w="2268" w:type="dxa"/>
          </w:tcPr>
          <w:p w14:paraId="07ECFC21" w14:textId="77777777" w:rsidR="005247C8" w:rsidRPr="007939DD" w:rsidRDefault="005247C8" w:rsidP="005247C8">
            <w:pPr>
              <w:pStyle w:val="ARtabletextright"/>
            </w:pPr>
            <w:r w:rsidRPr="007939DD">
              <w:t>0.224</w:t>
            </w:r>
          </w:p>
        </w:tc>
      </w:tr>
      <w:tr w:rsidR="005247C8" w:rsidRPr="007939DD" w14:paraId="10B67641" w14:textId="77777777" w:rsidTr="00C303CC">
        <w:trPr>
          <w:cantSplit/>
          <w:trHeight w:val="267"/>
        </w:trPr>
        <w:tc>
          <w:tcPr>
            <w:tcW w:w="2835" w:type="dxa"/>
          </w:tcPr>
          <w:p w14:paraId="3F7D126C" w14:textId="77777777" w:rsidR="005247C8" w:rsidRPr="007939DD" w:rsidRDefault="005247C8" w:rsidP="0092299C">
            <w:pPr>
              <w:pStyle w:val="ARtabletext"/>
            </w:pPr>
            <w:r w:rsidRPr="007939DD">
              <w:t>Dual fuel</w:t>
            </w:r>
          </w:p>
        </w:tc>
        <w:tc>
          <w:tcPr>
            <w:tcW w:w="2268" w:type="dxa"/>
          </w:tcPr>
          <w:p w14:paraId="3C38A01D" w14:textId="77777777" w:rsidR="005247C8" w:rsidRPr="007939DD" w:rsidRDefault="005247C8" w:rsidP="005247C8">
            <w:pPr>
              <w:pStyle w:val="ARtabletextright"/>
            </w:pPr>
            <w:r w:rsidRPr="007939DD">
              <w:t>N/A</w:t>
            </w:r>
          </w:p>
        </w:tc>
        <w:tc>
          <w:tcPr>
            <w:tcW w:w="2268" w:type="dxa"/>
          </w:tcPr>
          <w:p w14:paraId="63633B12" w14:textId="77777777" w:rsidR="005247C8" w:rsidRPr="007939DD" w:rsidRDefault="005247C8" w:rsidP="005247C8">
            <w:pPr>
              <w:pStyle w:val="ARtabletextright"/>
            </w:pPr>
            <w:r w:rsidRPr="007939DD">
              <w:t>N/A</w:t>
            </w:r>
          </w:p>
        </w:tc>
        <w:tc>
          <w:tcPr>
            <w:tcW w:w="2268" w:type="dxa"/>
          </w:tcPr>
          <w:p w14:paraId="70DE06C4" w14:textId="77777777" w:rsidR="005247C8" w:rsidRPr="007939DD" w:rsidRDefault="005247C8" w:rsidP="005247C8">
            <w:pPr>
              <w:pStyle w:val="ARtabletextright"/>
            </w:pPr>
            <w:r w:rsidRPr="007939DD">
              <w:t>N/A</w:t>
            </w:r>
          </w:p>
        </w:tc>
      </w:tr>
      <w:tr w:rsidR="005247C8" w:rsidRPr="007939DD" w14:paraId="14B82AF0" w14:textId="77777777" w:rsidTr="00C303CC">
        <w:trPr>
          <w:cantSplit/>
          <w:trHeight w:val="267"/>
        </w:trPr>
        <w:tc>
          <w:tcPr>
            <w:tcW w:w="2835" w:type="dxa"/>
          </w:tcPr>
          <w:p w14:paraId="42E36891" w14:textId="77777777" w:rsidR="005247C8" w:rsidRPr="007939DD" w:rsidRDefault="005247C8" w:rsidP="0092299C">
            <w:pPr>
              <w:pStyle w:val="ARtabletext"/>
            </w:pPr>
            <w:r w:rsidRPr="007939DD">
              <w:t>Hybrid</w:t>
            </w:r>
          </w:p>
        </w:tc>
        <w:tc>
          <w:tcPr>
            <w:tcW w:w="2268" w:type="dxa"/>
          </w:tcPr>
          <w:p w14:paraId="292F4B0F" w14:textId="77777777" w:rsidR="005247C8" w:rsidRPr="007939DD" w:rsidRDefault="005247C8" w:rsidP="005247C8">
            <w:pPr>
              <w:pStyle w:val="ARtabletextright"/>
            </w:pPr>
            <w:r w:rsidRPr="007939DD">
              <w:t>0.148</w:t>
            </w:r>
          </w:p>
        </w:tc>
        <w:tc>
          <w:tcPr>
            <w:tcW w:w="2268" w:type="dxa"/>
          </w:tcPr>
          <w:p w14:paraId="165F43C3" w14:textId="77777777" w:rsidR="005247C8" w:rsidRPr="007939DD" w:rsidRDefault="005247C8" w:rsidP="005247C8">
            <w:pPr>
              <w:pStyle w:val="ARtabletextright"/>
            </w:pPr>
            <w:r w:rsidRPr="007939DD">
              <w:t>0.146</w:t>
            </w:r>
          </w:p>
        </w:tc>
        <w:tc>
          <w:tcPr>
            <w:tcW w:w="2268" w:type="dxa"/>
          </w:tcPr>
          <w:p w14:paraId="5FB743FD" w14:textId="77777777" w:rsidR="005247C8" w:rsidRPr="007939DD" w:rsidRDefault="005247C8" w:rsidP="005247C8">
            <w:pPr>
              <w:pStyle w:val="ARtabletextright"/>
            </w:pPr>
            <w:r w:rsidRPr="007939DD">
              <w:t>0.151</w:t>
            </w:r>
          </w:p>
        </w:tc>
      </w:tr>
      <w:tr w:rsidR="005247C8" w:rsidRPr="007939DD" w14:paraId="32809670" w14:textId="77777777" w:rsidTr="00C303CC">
        <w:trPr>
          <w:cantSplit/>
          <w:trHeight w:val="267"/>
        </w:trPr>
        <w:tc>
          <w:tcPr>
            <w:tcW w:w="2835" w:type="dxa"/>
          </w:tcPr>
          <w:p w14:paraId="7853ED7C" w14:textId="77777777" w:rsidR="005247C8" w:rsidRPr="007939DD" w:rsidRDefault="005247C8" w:rsidP="0092299C">
            <w:pPr>
              <w:pStyle w:val="ARtabletext"/>
            </w:pPr>
            <w:r w:rsidRPr="007939DD">
              <w:t>Unleaded petrol</w:t>
            </w:r>
          </w:p>
        </w:tc>
        <w:tc>
          <w:tcPr>
            <w:tcW w:w="2268" w:type="dxa"/>
          </w:tcPr>
          <w:p w14:paraId="46CAA602" w14:textId="77777777" w:rsidR="005247C8" w:rsidRPr="007939DD" w:rsidRDefault="005247C8" w:rsidP="005247C8">
            <w:pPr>
              <w:pStyle w:val="ARtabletextright"/>
            </w:pPr>
            <w:r w:rsidRPr="007939DD">
              <w:t>0.28</w:t>
            </w:r>
          </w:p>
        </w:tc>
        <w:tc>
          <w:tcPr>
            <w:tcW w:w="2268" w:type="dxa"/>
          </w:tcPr>
          <w:p w14:paraId="674F6D38" w14:textId="77777777" w:rsidR="005247C8" w:rsidRPr="007939DD" w:rsidRDefault="005247C8" w:rsidP="005247C8">
            <w:pPr>
              <w:pStyle w:val="ARtabletextright"/>
            </w:pPr>
            <w:r w:rsidRPr="007939DD">
              <w:t>0.287</w:t>
            </w:r>
          </w:p>
        </w:tc>
        <w:tc>
          <w:tcPr>
            <w:tcW w:w="2268" w:type="dxa"/>
          </w:tcPr>
          <w:p w14:paraId="6D1DFD05" w14:textId="77777777" w:rsidR="005247C8" w:rsidRPr="007939DD" w:rsidRDefault="005247C8" w:rsidP="005247C8">
            <w:pPr>
              <w:pStyle w:val="ARtabletextright"/>
            </w:pPr>
            <w:r w:rsidRPr="007939DD">
              <w:t>0.295</w:t>
            </w:r>
          </w:p>
        </w:tc>
      </w:tr>
      <w:tr w:rsidR="005247C8" w:rsidRPr="007939DD" w14:paraId="248E2135" w14:textId="77777777" w:rsidTr="00C303CC">
        <w:trPr>
          <w:cantSplit/>
          <w:trHeight w:val="267"/>
        </w:trPr>
        <w:tc>
          <w:tcPr>
            <w:tcW w:w="2835" w:type="dxa"/>
          </w:tcPr>
          <w:p w14:paraId="0A1816A4" w14:textId="77777777" w:rsidR="005247C8" w:rsidRPr="007939DD" w:rsidRDefault="005247C8" w:rsidP="0092299C">
            <w:pPr>
              <w:pStyle w:val="ARtabletext"/>
            </w:pPr>
            <w:r w:rsidRPr="007939DD">
              <w:t>Diesel</w:t>
            </w:r>
          </w:p>
        </w:tc>
        <w:tc>
          <w:tcPr>
            <w:tcW w:w="2268" w:type="dxa"/>
          </w:tcPr>
          <w:p w14:paraId="59293DC9" w14:textId="77777777" w:rsidR="005247C8" w:rsidRPr="007939DD" w:rsidRDefault="005247C8" w:rsidP="005247C8">
            <w:pPr>
              <w:pStyle w:val="ARtabletextright"/>
            </w:pPr>
            <w:r w:rsidRPr="007939DD">
              <w:t>0.269</w:t>
            </w:r>
          </w:p>
        </w:tc>
        <w:tc>
          <w:tcPr>
            <w:tcW w:w="2268" w:type="dxa"/>
          </w:tcPr>
          <w:p w14:paraId="1E34284E" w14:textId="77777777" w:rsidR="005247C8" w:rsidRPr="007939DD" w:rsidRDefault="005247C8" w:rsidP="005247C8">
            <w:pPr>
              <w:pStyle w:val="ARtabletextright"/>
            </w:pPr>
            <w:r w:rsidRPr="007939DD">
              <w:t>0.257</w:t>
            </w:r>
          </w:p>
        </w:tc>
        <w:tc>
          <w:tcPr>
            <w:tcW w:w="2268" w:type="dxa"/>
          </w:tcPr>
          <w:p w14:paraId="51FAFB79" w14:textId="77777777" w:rsidR="005247C8" w:rsidRPr="007939DD" w:rsidRDefault="005247C8" w:rsidP="005247C8">
            <w:pPr>
              <w:pStyle w:val="ARtabletextright"/>
            </w:pPr>
            <w:r w:rsidRPr="007939DD">
              <w:t>0.257</w:t>
            </w:r>
          </w:p>
        </w:tc>
      </w:tr>
      <w:tr w:rsidR="005247C8" w:rsidRPr="007939DD" w14:paraId="3A3459BB" w14:textId="77777777" w:rsidTr="00C303CC">
        <w:trPr>
          <w:cantSplit/>
          <w:trHeight w:val="267"/>
        </w:trPr>
        <w:tc>
          <w:tcPr>
            <w:tcW w:w="2835" w:type="dxa"/>
          </w:tcPr>
          <w:p w14:paraId="7B9CB655" w14:textId="77777777" w:rsidR="005247C8" w:rsidRPr="007939DD" w:rsidRDefault="00FF772A" w:rsidP="0092299C">
            <w:pPr>
              <w:pStyle w:val="ARtabletext"/>
            </w:pPr>
            <w:r w:rsidRPr="007939DD">
              <w:t>State government vehicle pool</w:t>
            </w:r>
          </w:p>
        </w:tc>
        <w:tc>
          <w:tcPr>
            <w:tcW w:w="2268" w:type="dxa"/>
          </w:tcPr>
          <w:p w14:paraId="460BD10A" w14:textId="77777777" w:rsidR="005247C8" w:rsidRPr="007939DD" w:rsidRDefault="005247C8" w:rsidP="005247C8">
            <w:pPr>
              <w:pStyle w:val="ARtabletextright"/>
            </w:pPr>
            <w:r w:rsidRPr="007939DD">
              <w:t>0.177</w:t>
            </w:r>
          </w:p>
        </w:tc>
        <w:tc>
          <w:tcPr>
            <w:tcW w:w="2268" w:type="dxa"/>
          </w:tcPr>
          <w:p w14:paraId="4E5F57B4" w14:textId="77777777" w:rsidR="005247C8" w:rsidRPr="007939DD" w:rsidRDefault="005247C8" w:rsidP="005247C8">
            <w:pPr>
              <w:pStyle w:val="ARtabletextright"/>
            </w:pPr>
            <w:r w:rsidRPr="007939DD">
              <w:t>0.185</w:t>
            </w:r>
          </w:p>
        </w:tc>
        <w:tc>
          <w:tcPr>
            <w:tcW w:w="2268" w:type="dxa"/>
          </w:tcPr>
          <w:p w14:paraId="3AB483E2" w14:textId="77777777" w:rsidR="005247C8" w:rsidRPr="007939DD" w:rsidRDefault="005247C8" w:rsidP="005247C8">
            <w:pPr>
              <w:pStyle w:val="ARtabletextright"/>
            </w:pPr>
            <w:r w:rsidRPr="007939DD">
              <w:t>0.187</w:t>
            </w:r>
          </w:p>
        </w:tc>
      </w:tr>
      <w:tr w:rsidR="005247C8" w:rsidRPr="007939DD" w14:paraId="3C15A8A5" w14:textId="77777777" w:rsidTr="00C303CC">
        <w:trPr>
          <w:cantSplit/>
          <w:trHeight w:val="267"/>
        </w:trPr>
        <w:tc>
          <w:tcPr>
            <w:tcW w:w="2835" w:type="dxa"/>
          </w:tcPr>
          <w:p w14:paraId="0563329B" w14:textId="77777777" w:rsidR="005247C8" w:rsidRPr="007939DD" w:rsidRDefault="005247C8" w:rsidP="0092299C">
            <w:pPr>
              <w:pStyle w:val="ARtabletext"/>
              <w:rPr>
                <w:b/>
              </w:rPr>
            </w:pPr>
            <w:r w:rsidRPr="007939DD">
              <w:rPr>
                <w:b/>
              </w:rPr>
              <w:t>Total</w:t>
            </w:r>
          </w:p>
        </w:tc>
        <w:tc>
          <w:tcPr>
            <w:tcW w:w="2268" w:type="dxa"/>
          </w:tcPr>
          <w:p w14:paraId="4999055A" w14:textId="77777777" w:rsidR="005247C8" w:rsidRPr="007939DD" w:rsidRDefault="005247C8" w:rsidP="005247C8">
            <w:pPr>
              <w:pStyle w:val="ARtabletextrightbold"/>
            </w:pPr>
            <w:r w:rsidRPr="007939DD">
              <w:t>0.24</w:t>
            </w:r>
          </w:p>
        </w:tc>
        <w:tc>
          <w:tcPr>
            <w:tcW w:w="2268" w:type="dxa"/>
          </w:tcPr>
          <w:p w14:paraId="0E6F2B82" w14:textId="77777777" w:rsidR="005247C8" w:rsidRPr="007939DD" w:rsidRDefault="005247C8" w:rsidP="005247C8">
            <w:pPr>
              <w:pStyle w:val="ARtabletextrightbold"/>
            </w:pPr>
            <w:r w:rsidRPr="007939DD">
              <w:t>0.23</w:t>
            </w:r>
          </w:p>
        </w:tc>
        <w:tc>
          <w:tcPr>
            <w:tcW w:w="2268" w:type="dxa"/>
          </w:tcPr>
          <w:p w14:paraId="59E4DD96" w14:textId="77777777" w:rsidR="005247C8" w:rsidRPr="007939DD" w:rsidRDefault="005247C8" w:rsidP="005247C8">
            <w:pPr>
              <w:pStyle w:val="ARtabletextrightbold"/>
            </w:pPr>
            <w:r w:rsidRPr="007939DD">
              <w:t>0.23</w:t>
            </w:r>
          </w:p>
        </w:tc>
      </w:tr>
    </w:tbl>
    <w:p w14:paraId="25F3A406" w14:textId="77777777" w:rsidR="004306C8" w:rsidRPr="007939DD" w:rsidRDefault="005247C8" w:rsidP="005247C8">
      <w:pPr>
        <w:pStyle w:val="ARtablefootnote"/>
      </w:pPr>
      <w:r w:rsidRPr="007939DD">
        <w:t>This data represents all operational FTE. Energy use, distance travelled and greenhouse gas emissions transport data</w:t>
      </w:r>
      <w:r w:rsidR="004306C8" w:rsidRPr="007939DD">
        <w:t xml:space="preserve"> </w:t>
      </w:r>
      <w:r w:rsidR="00585AAF" w:rsidRPr="007939DD">
        <w:t>is based on a </w:t>
      </w:r>
      <w:r w:rsidR="003C51ED" w:rsidRPr="007939DD">
        <w:t>1 </w:t>
      </w:r>
      <w:r w:rsidRPr="007939DD">
        <w:t>April to 31 March fringe benefit year.</w:t>
      </w:r>
    </w:p>
    <w:p w14:paraId="0EE84B1B" w14:textId="77777777" w:rsidR="005247C8" w:rsidRPr="007939DD" w:rsidRDefault="005247C8" w:rsidP="005247C8">
      <w:pPr>
        <w:pStyle w:val="ARtablefootnote"/>
      </w:pPr>
      <w:r w:rsidRPr="007939DD">
        <w:t>Greenhouse gas emissions are based on National Greenhouse and Energy Reporting (Measuremen</w:t>
      </w:r>
      <w:r w:rsidR="00585AAF" w:rsidRPr="007939DD">
        <w:t>t) Determination 2008 (Schedule </w:t>
      </w:r>
      <w:r w:rsidRPr="007939DD">
        <w:t>1). All emission factors incorporate relevant oxidation factors (sourced from the Departm</w:t>
      </w:r>
      <w:r w:rsidR="00585AAF" w:rsidRPr="007939DD">
        <w:t>ent of the Environment National </w:t>
      </w:r>
      <w:r w:rsidRPr="007939DD">
        <w:t>Inventory Report).</w:t>
      </w:r>
    </w:p>
    <w:p w14:paraId="009604E2" w14:textId="77777777" w:rsidR="004A2626" w:rsidRPr="007939DD" w:rsidRDefault="005247C8" w:rsidP="005247C8">
      <w:pPr>
        <w:pStyle w:val="ARtablefootnote"/>
      </w:pPr>
      <w:r w:rsidRPr="007939DD">
        <w:t>Figures have been adjusted to include the most up-to-date data. Figures may differ from those estim</w:t>
      </w:r>
      <w:r w:rsidR="00585AAF" w:rsidRPr="007939DD">
        <w:t>ated for the same period in the </w:t>
      </w:r>
      <w:r w:rsidRPr="007939DD">
        <w:rPr>
          <w:i/>
        </w:rPr>
        <w:t>Department of Health and Human Services annual report 2016–17</w:t>
      </w:r>
      <w:r w:rsidRPr="007939DD">
        <w:t xml:space="preserve"> as a result.</w:t>
      </w:r>
    </w:p>
    <w:p w14:paraId="1645FCD0" w14:textId="77777777" w:rsidR="005247C8" w:rsidRPr="007939DD" w:rsidRDefault="005247C8" w:rsidP="003C51ED">
      <w:pPr>
        <w:pStyle w:val="ARbody"/>
      </w:pPr>
      <w:r w:rsidRPr="007939DD">
        <w:br w:type="page"/>
      </w:r>
    </w:p>
    <w:p w14:paraId="16007F93" w14:textId="77777777" w:rsidR="005247C8" w:rsidRPr="007939DD" w:rsidRDefault="005247C8" w:rsidP="005247C8">
      <w:pPr>
        <w:pStyle w:val="Heading3"/>
      </w:pPr>
      <w:r w:rsidRPr="007939DD">
        <w:lastRenderedPageBreak/>
        <w:t>Public health services</w:t>
      </w:r>
    </w:p>
    <w:tbl>
      <w:tblPr>
        <w:tblW w:w="9639"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551"/>
        <w:gridCol w:w="1985"/>
        <w:gridCol w:w="1701"/>
        <w:gridCol w:w="1701"/>
        <w:gridCol w:w="1701"/>
      </w:tblGrid>
      <w:tr w:rsidR="005247C8" w:rsidRPr="007939DD" w14:paraId="66024CEA" w14:textId="77777777" w:rsidTr="005F3869">
        <w:trPr>
          <w:cantSplit/>
          <w:trHeight w:val="302"/>
          <w:tblHeader/>
        </w:trPr>
        <w:tc>
          <w:tcPr>
            <w:tcW w:w="2552" w:type="dxa"/>
            <w:vAlign w:val="bottom"/>
          </w:tcPr>
          <w:p w14:paraId="2C2AD85F" w14:textId="77777777" w:rsidR="005247C8" w:rsidRPr="007939DD" w:rsidRDefault="005247C8" w:rsidP="002525BB">
            <w:pPr>
              <w:pStyle w:val="ARtablecolhead"/>
            </w:pPr>
            <w:r w:rsidRPr="007939DD">
              <w:t>Hospital emergency transport</w:t>
            </w:r>
          </w:p>
        </w:tc>
        <w:tc>
          <w:tcPr>
            <w:tcW w:w="1985" w:type="dxa"/>
            <w:vAlign w:val="center"/>
          </w:tcPr>
          <w:p w14:paraId="02BB8BEB" w14:textId="77777777" w:rsidR="005247C8" w:rsidRPr="007939DD" w:rsidRDefault="005247C8" w:rsidP="001A4DC7">
            <w:pPr>
              <w:pStyle w:val="ARtablecolheadright"/>
            </w:pPr>
            <w:r w:rsidRPr="007939DD">
              <w:t xml:space="preserve">2016–17 </w:t>
            </w:r>
            <w:r w:rsidRPr="007939DD">
              <w:br/>
              <w:t>estimate</w:t>
            </w:r>
          </w:p>
        </w:tc>
        <w:tc>
          <w:tcPr>
            <w:tcW w:w="1701" w:type="dxa"/>
            <w:vAlign w:val="center"/>
          </w:tcPr>
          <w:p w14:paraId="6FF37891" w14:textId="77777777" w:rsidR="005247C8" w:rsidRPr="007939DD" w:rsidRDefault="005247C8" w:rsidP="00C9083A">
            <w:pPr>
              <w:pStyle w:val="ARtablecolheadright"/>
            </w:pPr>
            <w:r w:rsidRPr="007939DD">
              <w:t xml:space="preserve">2016–17 </w:t>
            </w:r>
            <w:r w:rsidRPr="007939DD">
              <w:br/>
              <w:t>estimate</w:t>
            </w:r>
          </w:p>
        </w:tc>
        <w:tc>
          <w:tcPr>
            <w:tcW w:w="1701" w:type="dxa"/>
            <w:vAlign w:val="center"/>
          </w:tcPr>
          <w:p w14:paraId="6A655217" w14:textId="77777777" w:rsidR="005247C8" w:rsidRPr="007939DD" w:rsidRDefault="005247C8" w:rsidP="00C9083A">
            <w:pPr>
              <w:pStyle w:val="ARtablecolheadright"/>
            </w:pPr>
            <w:r w:rsidRPr="007939DD">
              <w:t xml:space="preserve">2017–18 </w:t>
            </w:r>
            <w:r w:rsidRPr="007939DD">
              <w:br/>
              <w:t>estimate</w:t>
            </w:r>
          </w:p>
        </w:tc>
        <w:tc>
          <w:tcPr>
            <w:tcW w:w="1701" w:type="dxa"/>
            <w:vAlign w:val="center"/>
          </w:tcPr>
          <w:p w14:paraId="4C0B3BCF" w14:textId="77777777" w:rsidR="005247C8" w:rsidRPr="007939DD" w:rsidRDefault="005247C8" w:rsidP="00C9083A">
            <w:pPr>
              <w:pStyle w:val="ARtablecolheadright"/>
            </w:pPr>
            <w:r w:rsidRPr="007939DD">
              <w:t xml:space="preserve">2017–18 </w:t>
            </w:r>
            <w:r w:rsidRPr="007939DD">
              <w:br/>
              <w:t>estimate</w:t>
            </w:r>
          </w:p>
        </w:tc>
      </w:tr>
      <w:tr w:rsidR="005247C8" w:rsidRPr="007939DD" w14:paraId="6DA6932F" w14:textId="77777777" w:rsidTr="005F3869">
        <w:trPr>
          <w:cantSplit/>
          <w:trHeight w:val="506"/>
        </w:trPr>
        <w:tc>
          <w:tcPr>
            <w:tcW w:w="2552" w:type="dxa"/>
            <w:vAlign w:val="bottom"/>
          </w:tcPr>
          <w:p w14:paraId="014D8940" w14:textId="77777777" w:rsidR="005247C8" w:rsidRPr="007939DD" w:rsidRDefault="005247C8" w:rsidP="005247C8">
            <w:pPr>
              <w:pStyle w:val="ARtablecolhead"/>
              <w:rPr>
                <w:lang w:eastAsia="en-AU"/>
              </w:rPr>
            </w:pPr>
            <w:r w:rsidRPr="007939DD">
              <w:rPr>
                <w:lang w:eastAsia="en-AU"/>
              </w:rPr>
              <w:t>Total fuel usage segmented by primary source</w:t>
            </w:r>
          </w:p>
        </w:tc>
        <w:tc>
          <w:tcPr>
            <w:tcW w:w="1985" w:type="dxa"/>
            <w:vAlign w:val="bottom"/>
          </w:tcPr>
          <w:p w14:paraId="1697005E" w14:textId="77777777" w:rsidR="005247C8" w:rsidRPr="007939DD" w:rsidRDefault="005247C8" w:rsidP="005247C8">
            <w:pPr>
              <w:pStyle w:val="ARtablecolheadright"/>
              <w:rPr>
                <w:lang w:eastAsia="en-AU"/>
              </w:rPr>
            </w:pPr>
            <w:r w:rsidRPr="007939DD">
              <w:rPr>
                <w:lang w:eastAsia="en-AU"/>
              </w:rPr>
              <w:t>Fuel volume</w:t>
            </w:r>
            <w:r w:rsidRPr="007939DD">
              <w:rPr>
                <w:lang w:eastAsia="en-AU"/>
              </w:rPr>
              <w:br/>
              <w:t>(kilolitres)</w:t>
            </w:r>
          </w:p>
        </w:tc>
        <w:tc>
          <w:tcPr>
            <w:tcW w:w="1701" w:type="dxa"/>
            <w:vAlign w:val="bottom"/>
          </w:tcPr>
          <w:p w14:paraId="39F5DEC1" w14:textId="77777777" w:rsidR="005247C8" w:rsidRPr="007939DD" w:rsidRDefault="005247C8" w:rsidP="005247C8">
            <w:pPr>
              <w:pStyle w:val="ARtablecolheadright"/>
              <w:rPr>
                <w:lang w:eastAsia="en-AU"/>
              </w:rPr>
            </w:pPr>
            <w:r w:rsidRPr="007939DD">
              <w:rPr>
                <w:lang w:eastAsia="en-AU"/>
              </w:rPr>
              <w:t>Emissions (Tonnes CO2-e)</w:t>
            </w:r>
          </w:p>
        </w:tc>
        <w:tc>
          <w:tcPr>
            <w:tcW w:w="1701" w:type="dxa"/>
            <w:vAlign w:val="bottom"/>
          </w:tcPr>
          <w:p w14:paraId="286F77D5" w14:textId="77777777" w:rsidR="005247C8" w:rsidRPr="007939DD" w:rsidRDefault="005247C8" w:rsidP="005247C8">
            <w:pPr>
              <w:pStyle w:val="ARtablecolheadright"/>
              <w:rPr>
                <w:lang w:eastAsia="en-AU"/>
              </w:rPr>
            </w:pPr>
            <w:r w:rsidRPr="007939DD">
              <w:rPr>
                <w:lang w:eastAsia="en-AU"/>
              </w:rPr>
              <w:t>Fuel volume (kilolitres)</w:t>
            </w:r>
          </w:p>
        </w:tc>
        <w:tc>
          <w:tcPr>
            <w:tcW w:w="1701" w:type="dxa"/>
            <w:vAlign w:val="bottom"/>
          </w:tcPr>
          <w:p w14:paraId="5754DCC7" w14:textId="77777777" w:rsidR="005247C8" w:rsidRPr="007939DD" w:rsidRDefault="005247C8" w:rsidP="005247C8">
            <w:pPr>
              <w:pStyle w:val="ARtablecolheadright"/>
              <w:rPr>
                <w:lang w:eastAsia="en-AU"/>
              </w:rPr>
            </w:pPr>
            <w:r w:rsidRPr="007939DD">
              <w:rPr>
                <w:lang w:eastAsia="en-AU"/>
              </w:rPr>
              <w:t>Emissions (Tonnes CO2-e)</w:t>
            </w:r>
          </w:p>
        </w:tc>
      </w:tr>
      <w:tr w:rsidR="005247C8" w:rsidRPr="007939DD" w14:paraId="2303F960" w14:textId="77777777" w:rsidTr="005F3869">
        <w:trPr>
          <w:cantSplit/>
          <w:trHeight w:val="302"/>
        </w:trPr>
        <w:tc>
          <w:tcPr>
            <w:tcW w:w="2552" w:type="dxa"/>
          </w:tcPr>
          <w:p w14:paraId="2A696A90" w14:textId="77777777" w:rsidR="005247C8" w:rsidRPr="007939DD" w:rsidRDefault="005247C8" w:rsidP="005247C8">
            <w:pPr>
              <w:pStyle w:val="ARtabletext"/>
            </w:pPr>
            <w:r w:rsidRPr="007939DD">
              <w:t>Gasoline – road vehicles</w:t>
            </w:r>
          </w:p>
        </w:tc>
        <w:tc>
          <w:tcPr>
            <w:tcW w:w="1985" w:type="dxa"/>
            <w:vAlign w:val="center"/>
          </w:tcPr>
          <w:p w14:paraId="2929CCC9" w14:textId="77777777" w:rsidR="005247C8" w:rsidRPr="007939DD" w:rsidRDefault="005247C8" w:rsidP="005247C8">
            <w:pPr>
              <w:pStyle w:val="ARtabletextright"/>
            </w:pPr>
            <w:r w:rsidRPr="007939DD">
              <w:t>471</w:t>
            </w:r>
          </w:p>
        </w:tc>
        <w:tc>
          <w:tcPr>
            <w:tcW w:w="1701" w:type="dxa"/>
            <w:vAlign w:val="center"/>
          </w:tcPr>
          <w:p w14:paraId="43A216E2" w14:textId="77777777" w:rsidR="005247C8" w:rsidRPr="007939DD" w:rsidRDefault="005247C8" w:rsidP="005247C8">
            <w:pPr>
              <w:pStyle w:val="ARtabletextright"/>
            </w:pPr>
            <w:r w:rsidRPr="007939DD">
              <w:t>1,089</w:t>
            </w:r>
          </w:p>
        </w:tc>
        <w:tc>
          <w:tcPr>
            <w:tcW w:w="1701" w:type="dxa"/>
            <w:vAlign w:val="center"/>
          </w:tcPr>
          <w:p w14:paraId="3C54AA1A" w14:textId="77777777" w:rsidR="005247C8" w:rsidRPr="007939DD" w:rsidRDefault="005247C8" w:rsidP="005247C8">
            <w:pPr>
              <w:pStyle w:val="ARtabletextright"/>
            </w:pPr>
            <w:r w:rsidRPr="007939DD">
              <w:t>496</w:t>
            </w:r>
          </w:p>
        </w:tc>
        <w:tc>
          <w:tcPr>
            <w:tcW w:w="1701" w:type="dxa"/>
            <w:vAlign w:val="center"/>
          </w:tcPr>
          <w:p w14:paraId="170E84A9" w14:textId="77777777" w:rsidR="005247C8" w:rsidRPr="007939DD" w:rsidRDefault="005247C8" w:rsidP="005247C8">
            <w:pPr>
              <w:pStyle w:val="ARtabletextright"/>
            </w:pPr>
            <w:r w:rsidRPr="007939DD">
              <w:t>1,148</w:t>
            </w:r>
          </w:p>
        </w:tc>
      </w:tr>
      <w:tr w:rsidR="005247C8" w:rsidRPr="007939DD" w14:paraId="3F47B516" w14:textId="77777777" w:rsidTr="005F3869">
        <w:trPr>
          <w:cantSplit/>
          <w:trHeight w:val="302"/>
        </w:trPr>
        <w:tc>
          <w:tcPr>
            <w:tcW w:w="2552" w:type="dxa"/>
          </w:tcPr>
          <w:p w14:paraId="6A829145" w14:textId="77777777" w:rsidR="005247C8" w:rsidRPr="007939DD" w:rsidRDefault="005247C8" w:rsidP="005247C8">
            <w:pPr>
              <w:pStyle w:val="ARtabletext"/>
            </w:pPr>
            <w:r w:rsidRPr="007939DD">
              <w:t>Diesel – road vehicles</w:t>
            </w:r>
          </w:p>
        </w:tc>
        <w:tc>
          <w:tcPr>
            <w:tcW w:w="1985" w:type="dxa"/>
            <w:vAlign w:val="center"/>
          </w:tcPr>
          <w:p w14:paraId="2E0BE327" w14:textId="77777777" w:rsidR="005247C8" w:rsidRPr="007939DD" w:rsidRDefault="005247C8" w:rsidP="005247C8">
            <w:pPr>
              <w:pStyle w:val="ARtabletextright"/>
            </w:pPr>
            <w:r w:rsidRPr="007939DD">
              <w:t>3,763</w:t>
            </w:r>
          </w:p>
        </w:tc>
        <w:tc>
          <w:tcPr>
            <w:tcW w:w="1701" w:type="dxa"/>
            <w:vAlign w:val="center"/>
          </w:tcPr>
          <w:p w14:paraId="191615E7" w14:textId="77777777" w:rsidR="005247C8" w:rsidRPr="007939DD" w:rsidRDefault="005247C8" w:rsidP="005247C8">
            <w:pPr>
              <w:pStyle w:val="ARtabletextright"/>
            </w:pPr>
            <w:r w:rsidRPr="007939DD">
              <w:t>10,241</w:t>
            </w:r>
          </w:p>
        </w:tc>
        <w:tc>
          <w:tcPr>
            <w:tcW w:w="1701" w:type="dxa"/>
            <w:vAlign w:val="center"/>
          </w:tcPr>
          <w:p w14:paraId="7F53045F" w14:textId="77777777" w:rsidR="005247C8" w:rsidRPr="007939DD" w:rsidRDefault="005247C8" w:rsidP="005247C8">
            <w:pPr>
              <w:pStyle w:val="ARtabletextright"/>
            </w:pPr>
            <w:r w:rsidRPr="007939DD">
              <w:t>4,014</w:t>
            </w:r>
          </w:p>
        </w:tc>
        <w:tc>
          <w:tcPr>
            <w:tcW w:w="1701" w:type="dxa"/>
            <w:vAlign w:val="center"/>
          </w:tcPr>
          <w:p w14:paraId="2EDBBF54" w14:textId="77777777" w:rsidR="005247C8" w:rsidRPr="007939DD" w:rsidRDefault="005247C8" w:rsidP="005247C8">
            <w:pPr>
              <w:pStyle w:val="ARtabletextright"/>
            </w:pPr>
            <w:r w:rsidRPr="007939DD">
              <w:t>10,926</w:t>
            </w:r>
          </w:p>
        </w:tc>
      </w:tr>
      <w:tr w:rsidR="005247C8" w:rsidRPr="007939DD" w14:paraId="4B1B3D9A" w14:textId="77777777" w:rsidTr="005F3869">
        <w:trPr>
          <w:cantSplit/>
          <w:trHeight w:val="302"/>
        </w:trPr>
        <w:tc>
          <w:tcPr>
            <w:tcW w:w="2552" w:type="dxa"/>
          </w:tcPr>
          <w:p w14:paraId="3CFACFFB" w14:textId="77777777" w:rsidR="005247C8" w:rsidRPr="007939DD" w:rsidRDefault="005247C8" w:rsidP="005247C8">
            <w:pPr>
              <w:pStyle w:val="ARtabletext"/>
            </w:pPr>
            <w:r w:rsidRPr="007939DD">
              <w:t>LPG – road vehicles</w:t>
            </w:r>
          </w:p>
        </w:tc>
        <w:tc>
          <w:tcPr>
            <w:tcW w:w="1985" w:type="dxa"/>
            <w:vAlign w:val="center"/>
          </w:tcPr>
          <w:p w14:paraId="7D09927E" w14:textId="77777777" w:rsidR="005247C8" w:rsidRPr="007939DD" w:rsidRDefault="005247C8" w:rsidP="005247C8">
            <w:pPr>
              <w:pStyle w:val="ARtabletextright"/>
            </w:pPr>
            <w:r w:rsidRPr="007939DD">
              <w:t>5</w:t>
            </w:r>
          </w:p>
        </w:tc>
        <w:tc>
          <w:tcPr>
            <w:tcW w:w="1701" w:type="dxa"/>
            <w:vAlign w:val="center"/>
          </w:tcPr>
          <w:p w14:paraId="7345E275" w14:textId="77777777" w:rsidR="005247C8" w:rsidRPr="007939DD" w:rsidRDefault="005247C8" w:rsidP="005247C8">
            <w:pPr>
              <w:pStyle w:val="ARtabletextright"/>
            </w:pPr>
            <w:r w:rsidRPr="007939DD">
              <w:t>8</w:t>
            </w:r>
          </w:p>
        </w:tc>
        <w:tc>
          <w:tcPr>
            <w:tcW w:w="1701" w:type="dxa"/>
            <w:vAlign w:val="center"/>
          </w:tcPr>
          <w:p w14:paraId="5B0D97EA" w14:textId="77777777" w:rsidR="005247C8" w:rsidRPr="007939DD" w:rsidRDefault="005247C8" w:rsidP="005247C8">
            <w:pPr>
              <w:pStyle w:val="ARtabletextright"/>
            </w:pPr>
            <w:r w:rsidRPr="007939DD">
              <w:t>1</w:t>
            </w:r>
          </w:p>
        </w:tc>
        <w:tc>
          <w:tcPr>
            <w:tcW w:w="1701" w:type="dxa"/>
            <w:vAlign w:val="center"/>
          </w:tcPr>
          <w:p w14:paraId="3389DE20" w14:textId="77777777" w:rsidR="005247C8" w:rsidRPr="007939DD" w:rsidRDefault="005247C8" w:rsidP="005247C8">
            <w:pPr>
              <w:pStyle w:val="ARtabletextright"/>
            </w:pPr>
            <w:r w:rsidRPr="007939DD">
              <w:t>1</w:t>
            </w:r>
          </w:p>
        </w:tc>
      </w:tr>
      <w:tr w:rsidR="005247C8" w:rsidRPr="007939DD" w14:paraId="45A23A5E" w14:textId="77777777" w:rsidTr="005F3869">
        <w:trPr>
          <w:cantSplit/>
          <w:trHeight w:val="176"/>
        </w:trPr>
        <w:tc>
          <w:tcPr>
            <w:tcW w:w="2552" w:type="dxa"/>
          </w:tcPr>
          <w:p w14:paraId="6F171DD3" w14:textId="77777777" w:rsidR="005247C8" w:rsidRPr="007939DD" w:rsidRDefault="005247C8" w:rsidP="005247C8">
            <w:pPr>
              <w:pStyle w:val="ARtabletext"/>
            </w:pPr>
            <w:r w:rsidRPr="007939DD">
              <w:t>Aviation fuel</w:t>
            </w:r>
          </w:p>
        </w:tc>
        <w:tc>
          <w:tcPr>
            <w:tcW w:w="1985" w:type="dxa"/>
            <w:vAlign w:val="center"/>
          </w:tcPr>
          <w:p w14:paraId="64E02288" w14:textId="77777777" w:rsidR="005247C8" w:rsidRPr="007939DD" w:rsidRDefault="005247C8" w:rsidP="005247C8">
            <w:pPr>
              <w:pStyle w:val="ARtabletextright"/>
            </w:pPr>
            <w:r w:rsidRPr="007939DD">
              <w:t>4,113</w:t>
            </w:r>
          </w:p>
        </w:tc>
        <w:tc>
          <w:tcPr>
            <w:tcW w:w="1701" w:type="dxa"/>
            <w:vAlign w:val="center"/>
          </w:tcPr>
          <w:p w14:paraId="0599B76B" w14:textId="77777777" w:rsidR="005247C8" w:rsidRPr="007939DD" w:rsidRDefault="005247C8" w:rsidP="005247C8">
            <w:pPr>
              <w:pStyle w:val="ARtabletextright"/>
            </w:pPr>
            <w:r w:rsidRPr="007939DD">
              <w:t>9,224</w:t>
            </w:r>
          </w:p>
        </w:tc>
        <w:tc>
          <w:tcPr>
            <w:tcW w:w="1701" w:type="dxa"/>
            <w:vAlign w:val="center"/>
          </w:tcPr>
          <w:p w14:paraId="751E2895" w14:textId="77777777" w:rsidR="005247C8" w:rsidRPr="007939DD" w:rsidRDefault="005247C8" w:rsidP="005247C8">
            <w:pPr>
              <w:pStyle w:val="ARtabletextright"/>
            </w:pPr>
            <w:r w:rsidRPr="007939DD">
              <w:t>4,352</w:t>
            </w:r>
          </w:p>
        </w:tc>
        <w:tc>
          <w:tcPr>
            <w:tcW w:w="1701" w:type="dxa"/>
            <w:vAlign w:val="center"/>
          </w:tcPr>
          <w:p w14:paraId="2107DC7C" w14:textId="77777777" w:rsidR="005247C8" w:rsidRPr="007939DD" w:rsidRDefault="005247C8" w:rsidP="005247C8">
            <w:pPr>
              <w:pStyle w:val="ARtabletextright"/>
            </w:pPr>
            <w:r w:rsidRPr="007939DD">
              <w:t>9,760</w:t>
            </w:r>
          </w:p>
        </w:tc>
      </w:tr>
      <w:tr w:rsidR="005247C8" w:rsidRPr="007939DD" w14:paraId="5899A552" w14:textId="77777777" w:rsidTr="005F3869">
        <w:trPr>
          <w:cantSplit/>
          <w:trHeight w:val="268"/>
        </w:trPr>
        <w:tc>
          <w:tcPr>
            <w:tcW w:w="2552" w:type="dxa"/>
          </w:tcPr>
          <w:p w14:paraId="7BA60043" w14:textId="77777777" w:rsidR="005247C8" w:rsidRPr="007939DD" w:rsidRDefault="005247C8" w:rsidP="005247C8">
            <w:pPr>
              <w:pStyle w:val="ARtabletextbold"/>
            </w:pPr>
            <w:r w:rsidRPr="007939DD">
              <w:t>Total</w:t>
            </w:r>
          </w:p>
        </w:tc>
        <w:tc>
          <w:tcPr>
            <w:tcW w:w="1985" w:type="dxa"/>
            <w:vAlign w:val="center"/>
          </w:tcPr>
          <w:p w14:paraId="2A64FB8F" w14:textId="77777777" w:rsidR="005247C8" w:rsidRPr="007939DD" w:rsidRDefault="005247C8" w:rsidP="005247C8">
            <w:pPr>
              <w:pStyle w:val="ARtabletextrightbold"/>
            </w:pPr>
            <w:r w:rsidRPr="007939DD">
              <w:t>8,352</w:t>
            </w:r>
          </w:p>
        </w:tc>
        <w:tc>
          <w:tcPr>
            <w:tcW w:w="1701" w:type="dxa"/>
            <w:vAlign w:val="center"/>
          </w:tcPr>
          <w:p w14:paraId="7F13621B" w14:textId="77777777" w:rsidR="005247C8" w:rsidRPr="007939DD" w:rsidRDefault="005247C8" w:rsidP="005247C8">
            <w:pPr>
              <w:pStyle w:val="ARtabletextrightbold"/>
            </w:pPr>
            <w:r w:rsidRPr="007939DD">
              <w:t>20,562</w:t>
            </w:r>
          </w:p>
        </w:tc>
        <w:tc>
          <w:tcPr>
            <w:tcW w:w="1701" w:type="dxa"/>
            <w:vAlign w:val="center"/>
          </w:tcPr>
          <w:p w14:paraId="25A798C0" w14:textId="77777777" w:rsidR="005247C8" w:rsidRPr="007939DD" w:rsidRDefault="005247C8" w:rsidP="005247C8">
            <w:pPr>
              <w:pStyle w:val="ARtabletextrightbold"/>
            </w:pPr>
            <w:r w:rsidRPr="007939DD">
              <w:t>8,863</w:t>
            </w:r>
          </w:p>
        </w:tc>
        <w:tc>
          <w:tcPr>
            <w:tcW w:w="1701" w:type="dxa"/>
            <w:vAlign w:val="center"/>
          </w:tcPr>
          <w:p w14:paraId="299BC9CE" w14:textId="77777777" w:rsidR="005247C8" w:rsidRPr="007939DD" w:rsidRDefault="005247C8" w:rsidP="005247C8">
            <w:pPr>
              <w:pStyle w:val="ARtabletextrightbold"/>
            </w:pPr>
            <w:r w:rsidRPr="007939DD">
              <w:t>21,835</w:t>
            </w:r>
          </w:p>
        </w:tc>
      </w:tr>
    </w:tbl>
    <w:p w14:paraId="1968318E" w14:textId="77777777" w:rsidR="005247C8" w:rsidRPr="007939DD" w:rsidRDefault="005247C8" w:rsidP="005247C8">
      <w:pPr>
        <w:pStyle w:val="ARtablefootnote"/>
      </w:pPr>
      <w:r w:rsidRPr="007939DD">
        <w:t>Data includes road ambulance, air ambulance, emergency support and administrative vehicles and non-emergency patient transport managed by Ambulance Victoria.</w:t>
      </w:r>
    </w:p>
    <w:p w14:paraId="4D41C43D" w14:textId="77777777" w:rsidR="0092299C" w:rsidRPr="007939DD" w:rsidRDefault="0092299C" w:rsidP="0092299C">
      <w:pPr>
        <w:pStyle w:val="Heading3"/>
      </w:pPr>
      <w:r w:rsidRPr="007939DD">
        <w:t>Air travel</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92299C" w:rsidRPr="007939DD" w14:paraId="2D3B6B5F" w14:textId="77777777" w:rsidTr="0092299C">
        <w:trPr>
          <w:cantSplit/>
          <w:trHeight w:val="262"/>
          <w:tblHeader/>
        </w:trPr>
        <w:tc>
          <w:tcPr>
            <w:tcW w:w="4536" w:type="dxa"/>
            <w:vAlign w:val="bottom"/>
          </w:tcPr>
          <w:p w14:paraId="6F124614" w14:textId="77777777" w:rsidR="0092299C" w:rsidRPr="007939DD" w:rsidRDefault="0092299C" w:rsidP="0092299C">
            <w:pPr>
              <w:pStyle w:val="ARtablecolhead"/>
            </w:pPr>
            <w:r w:rsidRPr="007939DD">
              <w:t>Description</w:t>
            </w:r>
          </w:p>
        </w:tc>
        <w:tc>
          <w:tcPr>
            <w:tcW w:w="1701" w:type="dxa"/>
            <w:vAlign w:val="bottom"/>
          </w:tcPr>
          <w:p w14:paraId="2B175904" w14:textId="77777777" w:rsidR="0092299C" w:rsidRPr="007939DD" w:rsidRDefault="0092299C" w:rsidP="004A2626">
            <w:pPr>
              <w:pStyle w:val="ARtablecolheadright"/>
            </w:pPr>
            <w:r w:rsidRPr="007939DD">
              <w:t>201</w:t>
            </w:r>
            <w:r w:rsidR="004A2626" w:rsidRPr="007939DD">
              <w:t>5</w:t>
            </w:r>
            <w:r w:rsidRPr="007939DD">
              <w:t>–1</w:t>
            </w:r>
            <w:r w:rsidR="004A2626" w:rsidRPr="007939DD">
              <w:t>6</w:t>
            </w:r>
            <w:r w:rsidRPr="007939DD">
              <w:t xml:space="preserve"> actual</w:t>
            </w:r>
          </w:p>
        </w:tc>
        <w:tc>
          <w:tcPr>
            <w:tcW w:w="1701" w:type="dxa"/>
            <w:vAlign w:val="bottom"/>
          </w:tcPr>
          <w:p w14:paraId="39BEA9B9" w14:textId="77777777" w:rsidR="0092299C" w:rsidRPr="007939DD" w:rsidRDefault="004A2626" w:rsidP="004A2626">
            <w:pPr>
              <w:pStyle w:val="ARtablecolheadright"/>
            </w:pPr>
            <w:r w:rsidRPr="007939DD">
              <w:t>2016</w:t>
            </w:r>
            <w:r w:rsidR="0092299C" w:rsidRPr="007939DD">
              <w:t>–1</w:t>
            </w:r>
            <w:r w:rsidRPr="007939DD">
              <w:t>7</w:t>
            </w:r>
            <w:r w:rsidR="0092299C" w:rsidRPr="007939DD">
              <w:t xml:space="preserve"> actual</w:t>
            </w:r>
          </w:p>
        </w:tc>
        <w:tc>
          <w:tcPr>
            <w:tcW w:w="1701" w:type="dxa"/>
            <w:vAlign w:val="bottom"/>
          </w:tcPr>
          <w:p w14:paraId="6281EBAE" w14:textId="77777777" w:rsidR="0092299C" w:rsidRPr="007939DD" w:rsidRDefault="0092299C" w:rsidP="004A2626">
            <w:pPr>
              <w:pStyle w:val="ARtablecolheadright"/>
            </w:pPr>
            <w:r w:rsidRPr="007939DD">
              <w:t>201</w:t>
            </w:r>
            <w:r w:rsidR="004A2626" w:rsidRPr="007939DD">
              <w:t>7</w:t>
            </w:r>
            <w:r w:rsidRPr="007939DD">
              <w:t>–1</w:t>
            </w:r>
            <w:r w:rsidR="004A2626" w:rsidRPr="007939DD">
              <w:t>8</w:t>
            </w:r>
            <w:r w:rsidRPr="007939DD">
              <w:t xml:space="preserve"> actual</w:t>
            </w:r>
          </w:p>
        </w:tc>
      </w:tr>
      <w:tr w:rsidR="005247C8" w:rsidRPr="007939DD" w14:paraId="7DEA27EE" w14:textId="77777777" w:rsidTr="0092299C">
        <w:trPr>
          <w:cantSplit/>
          <w:trHeight w:val="262"/>
        </w:trPr>
        <w:tc>
          <w:tcPr>
            <w:tcW w:w="4536" w:type="dxa"/>
          </w:tcPr>
          <w:p w14:paraId="5B92EA56" w14:textId="77777777" w:rsidR="005247C8" w:rsidRPr="007939DD" w:rsidRDefault="005247C8" w:rsidP="0092299C">
            <w:pPr>
              <w:pStyle w:val="ARtabletext"/>
            </w:pPr>
            <w:r w:rsidRPr="007939DD">
              <w:t>Total distance travelled (kilometres)</w:t>
            </w:r>
          </w:p>
        </w:tc>
        <w:tc>
          <w:tcPr>
            <w:tcW w:w="1701" w:type="dxa"/>
          </w:tcPr>
          <w:p w14:paraId="2E34C261" w14:textId="77777777" w:rsidR="005247C8" w:rsidRPr="007939DD" w:rsidRDefault="005247C8" w:rsidP="005247C8">
            <w:pPr>
              <w:pStyle w:val="ARtabletextright"/>
            </w:pPr>
            <w:r w:rsidRPr="007939DD">
              <w:t>4,120,505</w:t>
            </w:r>
          </w:p>
        </w:tc>
        <w:tc>
          <w:tcPr>
            <w:tcW w:w="1701" w:type="dxa"/>
          </w:tcPr>
          <w:p w14:paraId="3911D49C" w14:textId="77777777" w:rsidR="005247C8" w:rsidRPr="007939DD" w:rsidRDefault="005247C8" w:rsidP="005247C8">
            <w:pPr>
              <w:pStyle w:val="ARtabletextright"/>
            </w:pPr>
            <w:r w:rsidRPr="007939DD">
              <w:t>5,436,783</w:t>
            </w:r>
          </w:p>
        </w:tc>
        <w:tc>
          <w:tcPr>
            <w:tcW w:w="1701" w:type="dxa"/>
          </w:tcPr>
          <w:p w14:paraId="7C16488C" w14:textId="77777777" w:rsidR="005247C8" w:rsidRPr="007939DD" w:rsidRDefault="005247C8" w:rsidP="005247C8">
            <w:pPr>
              <w:pStyle w:val="ARtabletextright"/>
            </w:pPr>
            <w:r w:rsidRPr="007939DD">
              <w:t>6,256,040</w:t>
            </w:r>
          </w:p>
        </w:tc>
      </w:tr>
      <w:tr w:rsidR="005247C8" w:rsidRPr="007939DD" w14:paraId="2B0177F1" w14:textId="77777777" w:rsidTr="0092299C">
        <w:trPr>
          <w:cantSplit/>
          <w:trHeight w:val="262"/>
        </w:trPr>
        <w:tc>
          <w:tcPr>
            <w:tcW w:w="4536" w:type="dxa"/>
          </w:tcPr>
          <w:p w14:paraId="1B0AC615" w14:textId="77777777" w:rsidR="005247C8" w:rsidRPr="007939DD" w:rsidRDefault="005247C8" w:rsidP="0092299C">
            <w:pPr>
              <w:pStyle w:val="ARtabletext"/>
            </w:pPr>
            <w:r w:rsidRPr="007939DD">
              <w:t>Base fare cost (dollars)</w:t>
            </w:r>
          </w:p>
        </w:tc>
        <w:tc>
          <w:tcPr>
            <w:tcW w:w="1701" w:type="dxa"/>
          </w:tcPr>
          <w:p w14:paraId="075DC768" w14:textId="77777777" w:rsidR="005247C8" w:rsidRPr="007939DD" w:rsidRDefault="005247C8" w:rsidP="005247C8">
            <w:pPr>
              <w:pStyle w:val="ARtabletextright"/>
            </w:pPr>
            <w:r w:rsidRPr="007939DD">
              <w:t>1,287,000</w:t>
            </w:r>
          </w:p>
        </w:tc>
        <w:tc>
          <w:tcPr>
            <w:tcW w:w="1701" w:type="dxa"/>
          </w:tcPr>
          <w:p w14:paraId="33B7A7F7" w14:textId="77777777" w:rsidR="005247C8" w:rsidRPr="007939DD" w:rsidRDefault="005247C8" w:rsidP="005247C8">
            <w:pPr>
              <w:pStyle w:val="ARtabletextright"/>
            </w:pPr>
            <w:r w:rsidRPr="007939DD">
              <w:t>1,400,000</w:t>
            </w:r>
          </w:p>
        </w:tc>
        <w:tc>
          <w:tcPr>
            <w:tcW w:w="1701" w:type="dxa"/>
          </w:tcPr>
          <w:p w14:paraId="27B377A3" w14:textId="77777777" w:rsidR="005247C8" w:rsidRPr="007939DD" w:rsidRDefault="005247C8" w:rsidP="005247C8">
            <w:pPr>
              <w:pStyle w:val="ARtabletextright"/>
            </w:pPr>
            <w:r w:rsidRPr="007939DD">
              <w:t>1,728,000</w:t>
            </w:r>
          </w:p>
        </w:tc>
      </w:tr>
      <w:tr w:rsidR="005247C8" w:rsidRPr="007939DD" w14:paraId="6B672F86" w14:textId="77777777" w:rsidTr="0092299C">
        <w:trPr>
          <w:cantSplit/>
          <w:trHeight w:val="262"/>
        </w:trPr>
        <w:tc>
          <w:tcPr>
            <w:tcW w:w="4536" w:type="dxa"/>
          </w:tcPr>
          <w:p w14:paraId="72631637" w14:textId="77777777" w:rsidR="005247C8" w:rsidRPr="007939DD" w:rsidRDefault="005247C8" w:rsidP="0092299C">
            <w:pPr>
              <w:pStyle w:val="ARtabletext"/>
            </w:pPr>
            <w:r w:rsidRPr="007939DD">
              <w:t>Greenhouse gas emissions (tonnes of CO</w:t>
            </w:r>
            <w:r w:rsidRPr="007939DD">
              <w:rPr>
                <w:vertAlign w:val="subscript"/>
              </w:rPr>
              <w:t>2</w:t>
            </w:r>
            <w:r w:rsidRPr="007939DD">
              <w:t>-e)</w:t>
            </w:r>
          </w:p>
        </w:tc>
        <w:tc>
          <w:tcPr>
            <w:tcW w:w="1701" w:type="dxa"/>
          </w:tcPr>
          <w:p w14:paraId="5E5828A0" w14:textId="77777777" w:rsidR="005247C8" w:rsidRPr="007939DD" w:rsidRDefault="005247C8" w:rsidP="005247C8">
            <w:pPr>
              <w:pStyle w:val="ARtabletextright"/>
            </w:pPr>
            <w:r w:rsidRPr="007939DD">
              <w:t>1,145</w:t>
            </w:r>
          </w:p>
        </w:tc>
        <w:tc>
          <w:tcPr>
            <w:tcW w:w="1701" w:type="dxa"/>
          </w:tcPr>
          <w:p w14:paraId="771B6AA6" w14:textId="77777777" w:rsidR="005247C8" w:rsidRPr="007939DD" w:rsidRDefault="005247C8" w:rsidP="005247C8">
            <w:pPr>
              <w:pStyle w:val="ARtabletextright"/>
            </w:pPr>
            <w:r w:rsidRPr="007939DD">
              <w:t>1,454</w:t>
            </w:r>
          </w:p>
        </w:tc>
        <w:tc>
          <w:tcPr>
            <w:tcW w:w="1701" w:type="dxa"/>
          </w:tcPr>
          <w:p w14:paraId="71D74B0D" w14:textId="77777777" w:rsidR="005247C8" w:rsidRPr="007939DD" w:rsidRDefault="005247C8" w:rsidP="005247C8">
            <w:pPr>
              <w:pStyle w:val="ARtabletextright"/>
            </w:pPr>
            <w:r w:rsidRPr="007939DD">
              <w:t>1,281</w:t>
            </w:r>
          </w:p>
        </w:tc>
      </w:tr>
    </w:tbl>
    <w:p w14:paraId="709726FB" w14:textId="77777777" w:rsidR="004A2626" w:rsidRPr="007939DD" w:rsidRDefault="005247C8" w:rsidP="004A2626">
      <w:pPr>
        <w:pStyle w:val="ARtablefootnote"/>
      </w:pPr>
      <w:r w:rsidRPr="007939DD">
        <w:t>This data represents all operational FTE.</w:t>
      </w:r>
    </w:p>
    <w:p w14:paraId="71BF5C66" w14:textId="77777777" w:rsidR="005247C8" w:rsidRPr="007939DD" w:rsidRDefault="005247C8" w:rsidP="004A2626">
      <w:pPr>
        <w:pStyle w:val="ARtablefootnote"/>
      </w:pPr>
      <w:r w:rsidRPr="007939DD">
        <w:t>Greenhouse gas emissions are provided by the supplier of Travel Management Services under the State Purchase Contract.</w:t>
      </w:r>
    </w:p>
    <w:p w14:paraId="5548A093" w14:textId="77777777" w:rsidR="0092299C" w:rsidRPr="007939DD" w:rsidRDefault="0092299C" w:rsidP="0092299C">
      <w:pPr>
        <w:pStyle w:val="Heading3"/>
      </w:pPr>
      <w:r w:rsidRPr="007939DD">
        <w:t>Commuter travel</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92299C" w:rsidRPr="007939DD" w14:paraId="2404F04D" w14:textId="77777777" w:rsidTr="00DB5778">
        <w:trPr>
          <w:cantSplit/>
          <w:trHeight w:val="309"/>
          <w:tblHeader/>
        </w:trPr>
        <w:tc>
          <w:tcPr>
            <w:tcW w:w="4536" w:type="dxa"/>
            <w:vAlign w:val="bottom"/>
          </w:tcPr>
          <w:p w14:paraId="5E451A6A" w14:textId="77777777" w:rsidR="0092299C" w:rsidRPr="007939DD" w:rsidRDefault="0092299C" w:rsidP="0092299C">
            <w:pPr>
              <w:pStyle w:val="ARtablecolhead"/>
            </w:pPr>
            <w:r w:rsidRPr="007939DD">
              <w:t>Percentage of employees regularly using sustainable travel (public transport, cycling, walking, car-pooling or working from home) to commute</w:t>
            </w:r>
          </w:p>
        </w:tc>
        <w:tc>
          <w:tcPr>
            <w:tcW w:w="1701" w:type="dxa"/>
            <w:vAlign w:val="bottom"/>
          </w:tcPr>
          <w:p w14:paraId="1C134DBF" w14:textId="77777777" w:rsidR="0092299C" w:rsidRPr="007939DD" w:rsidRDefault="0092299C" w:rsidP="004A2626">
            <w:pPr>
              <w:pStyle w:val="ARtablecolheadright"/>
            </w:pPr>
            <w:r w:rsidRPr="007939DD">
              <w:t>201</w:t>
            </w:r>
            <w:r w:rsidR="004A2626" w:rsidRPr="007939DD">
              <w:t>5</w:t>
            </w:r>
            <w:r w:rsidRPr="007939DD">
              <w:t>–1</w:t>
            </w:r>
            <w:r w:rsidR="004A2626" w:rsidRPr="007939DD">
              <w:t>6</w:t>
            </w:r>
            <w:r w:rsidRPr="007939DD">
              <w:t xml:space="preserve"> estimate</w:t>
            </w:r>
          </w:p>
        </w:tc>
        <w:tc>
          <w:tcPr>
            <w:tcW w:w="1701" w:type="dxa"/>
            <w:vAlign w:val="bottom"/>
          </w:tcPr>
          <w:p w14:paraId="2B9A47D1" w14:textId="77777777" w:rsidR="0092299C" w:rsidRPr="007939DD" w:rsidRDefault="0092299C" w:rsidP="004A2626">
            <w:pPr>
              <w:pStyle w:val="ARtablecolheadright"/>
            </w:pPr>
            <w:r w:rsidRPr="007939DD">
              <w:t>201</w:t>
            </w:r>
            <w:r w:rsidR="004A2626" w:rsidRPr="007939DD">
              <w:t>6</w:t>
            </w:r>
            <w:r w:rsidRPr="007939DD">
              <w:t>–1</w:t>
            </w:r>
            <w:r w:rsidR="004A2626" w:rsidRPr="007939DD">
              <w:t>7</w:t>
            </w:r>
            <w:r w:rsidRPr="007939DD">
              <w:t xml:space="preserve"> estimate</w:t>
            </w:r>
          </w:p>
        </w:tc>
        <w:tc>
          <w:tcPr>
            <w:tcW w:w="1701" w:type="dxa"/>
            <w:vAlign w:val="bottom"/>
          </w:tcPr>
          <w:p w14:paraId="58C1F5F0" w14:textId="77777777" w:rsidR="0092299C" w:rsidRPr="007939DD" w:rsidRDefault="0092299C" w:rsidP="004A2626">
            <w:pPr>
              <w:pStyle w:val="ARtablecolheadright"/>
            </w:pPr>
            <w:r w:rsidRPr="007939DD">
              <w:t>201</w:t>
            </w:r>
            <w:r w:rsidR="004A2626" w:rsidRPr="007939DD">
              <w:t>7</w:t>
            </w:r>
            <w:r w:rsidRPr="007939DD">
              <w:t>–1</w:t>
            </w:r>
            <w:r w:rsidR="004A2626" w:rsidRPr="007939DD">
              <w:t>8</w:t>
            </w:r>
            <w:r w:rsidRPr="007939DD">
              <w:t xml:space="preserve"> estimate</w:t>
            </w:r>
          </w:p>
        </w:tc>
      </w:tr>
      <w:tr w:rsidR="005247C8" w:rsidRPr="007939DD" w14:paraId="77798993" w14:textId="77777777" w:rsidTr="00DB5778">
        <w:trPr>
          <w:cantSplit/>
          <w:trHeight w:val="107"/>
        </w:trPr>
        <w:tc>
          <w:tcPr>
            <w:tcW w:w="4536" w:type="dxa"/>
          </w:tcPr>
          <w:p w14:paraId="6C8373F7" w14:textId="77777777" w:rsidR="005247C8" w:rsidRPr="007939DD" w:rsidRDefault="005247C8" w:rsidP="0092299C">
            <w:pPr>
              <w:pStyle w:val="ARtabletext"/>
            </w:pPr>
            <w:r w:rsidRPr="007939DD">
              <w:t>Central business district</w:t>
            </w:r>
          </w:p>
        </w:tc>
        <w:tc>
          <w:tcPr>
            <w:tcW w:w="1701" w:type="dxa"/>
          </w:tcPr>
          <w:p w14:paraId="0A04BB34" w14:textId="77777777" w:rsidR="005247C8" w:rsidRPr="007939DD" w:rsidRDefault="005247C8" w:rsidP="005247C8">
            <w:pPr>
              <w:pStyle w:val="ARtabletextright"/>
            </w:pPr>
            <w:r w:rsidRPr="007939DD">
              <w:t>93%</w:t>
            </w:r>
          </w:p>
        </w:tc>
        <w:tc>
          <w:tcPr>
            <w:tcW w:w="1701" w:type="dxa"/>
          </w:tcPr>
          <w:p w14:paraId="728E5FBA" w14:textId="77777777" w:rsidR="005247C8" w:rsidRPr="007939DD" w:rsidRDefault="005247C8" w:rsidP="005247C8">
            <w:pPr>
              <w:pStyle w:val="ARtabletextright"/>
            </w:pPr>
            <w:r w:rsidRPr="007939DD">
              <w:t>96%</w:t>
            </w:r>
          </w:p>
        </w:tc>
        <w:tc>
          <w:tcPr>
            <w:tcW w:w="1701" w:type="dxa"/>
          </w:tcPr>
          <w:p w14:paraId="5AFB585B" w14:textId="77777777" w:rsidR="005247C8" w:rsidRPr="007939DD" w:rsidRDefault="005247C8" w:rsidP="005247C8">
            <w:pPr>
              <w:pStyle w:val="ARtabletextright"/>
            </w:pPr>
            <w:r w:rsidRPr="007939DD">
              <w:t>95%</w:t>
            </w:r>
          </w:p>
        </w:tc>
      </w:tr>
      <w:tr w:rsidR="005247C8" w:rsidRPr="007939DD" w14:paraId="19D2D885" w14:textId="77777777" w:rsidTr="00DB5778">
        <w:trPr>
          <w:cantSplit/>
          <w:trHeight w:val="107"/>
        </w:trPr>
        <w:tc>
          <w:tcPr>
            <w:tcW w:w="4536" w:type="dxa"/>
          </w:tcPr>
          <w:p w14:paraId="0C9FC989" w14:textId="77777777" w:rsidR="005247C8" w:rsidRPr="007939DD" w:rsidRDefault="005247C8" w:rsidP="0092299C">
            <w:pPr>
              <w:pStyle w:val="ARtabletext"/>
            </w:pPr>
            <w:r w:rsidRPr="007939DD">
              <w:t>Metropolitan</w:t>
            </w:r>
          </w:p>
        </w:tc>
        <w:tc>
          <w:tcPr>
            <w:tcW w:w="1701" w:type="dxa"/>
          </w:tcPr>
          <w:p w14:paraId="69034D6E" w14:textId="77777777" w:rsidR="005247C8" w:rsidRPr="007939DD" w:rsidRDefault="005247C8" w:rsidP="005247C8">
            <w:pPr>
              <w:pStyle w:val="ARtabletextright"/>
            </w:pPr>
            <w:r w:rsidRPr="007939DD">
              <w:t>56%</w:t>
            </w:r>
          </w:p>
        </w:tc>
        <w:tc>
          <w:tcPr>
            <w:tcW w:w="1701" w:type="dxa"/>
          </w:tcPr>
          <w:p w14:paraId="3EBE6BCC" w14:textId="77777777" w:rsidR="005247C8" w:rsidRPr="007939DD" w:rsidRDefault="005247C8" w:rsidP="005247C8">
            <w:pPr>
              <w:pStyle w:val="ARtabletextright"/>
            </w:pPr>
            <w:r w:rsidRPr="007939DD">
              <w:t>55%</w:t>
            </w:r>
          </w:p>
        </w:tc>
        <w:tc>
          <w:tcPr>
            <w:tcW w:w="1701" w:type="dxa"/>
          </w:tcPr>
          <w:p w14:paraId="2A3A4E19" w14:textId="77777777" w:rsidR="005247C8" w:rsidRPr="007939DD" w:rsidRDefault="005247C8" w:rsidP="005247C8">
            <w:pPr>
              <w:pStyle w:val="ARtabletextright"/>
            </w:pPr>
            <w:r w:rsidRPr="007939DD">
              <w:t>48%</w:t>
            </w:r>
          </w:p>
        </w:tc>
      </w:tr>
      <w:tr w:rsidR="005247C8" w:rsidRPr="007939DD" w14:paraId="6E105076" w14:textId="77777777" w:rsidTr="00DB5778">
        <w:trPr>
          <w:cantSplit/>
          <w:trHeight w:val="107"/>
        </w:trPr>
        <w:tc>
          <w:tcPr>
            <w:tcW w:w="4536" w:type="dxa"/>
          </w:tcPr>
          <w:p w14:paraId="48C92C13" w14:textId="77777777" w:rsidR="005247C8" w:rsidRPr="007939DD" w:rsidRDefault="005247C8" w:rsidP="0092299C">
            <w:pPr>
              <w:pStyle w:val="ARtabletext"/>
            </w:pPr>
            <w:r w:rsidRPr="007939DD">
              <w:t>Regional/rural</w:t>
            </w:r>
          </w:p>
        </w:tc>
        <w:tc>
          <w:tcPr>
            <w:tcW w:w="1701" w:type="dxa"/>
          </w:tcPr>
          <w:p w14:paraId="68ACB2DC" w14:textId="77777777" w:rsidR="005247C8" w:rsidRPr="007939DD" w:rsidRDefault="005247C8" w:rsidP="005247C8">
            <w:pPr>
              <w:pStyle w:val="ARtabletextright"/>
            </w:pPr>
            <w:r w:rsidRPr="007939DD">
              <w:t>39%</w:t>
            </w:r>
          </w:p>
        </w:tc>
        <w:tc>
          <w:tcPr>
            <w:tcW w:w="1701" w:type="dxa"/>
          </w:tcPr>
          <w:p w14:paraId="44569995" w14:textId="77777777" w:rsidR="005247C8" w:rsidRPr="007939DD" w:rsidRDefault="005247C8" w:rsidP="005247C8">
            <w:pPr>
              <w:pStyle w:val="ARtabletextright"/>
            </w:pPr>
            <w:r w:rsidRPr="007939DD">
              <w:t>38%</w:t>
            </w:r>
          </w:p>
        </w:tc>
        <w:tc>
          <w:tcPr>
            <w:tcW w:w="1701" w:type="dxa"/>
          </w:tcPr>
          <w:p w14:paraId="494EC60A" w14:textId="77777777" w:rsidR="005247C8" w:rsidRPr="007939DD" w:rsidRDefault="005247C8" w:rsidP="005247C8">
            <w:pPr>
              <w:pStyle w:val="ARtabletextright"/>
            </w:pPr>
            <w:r w:rsidRPr="007939DD">
              <w:t>26%</w:t>
            </w:r>
          </w:p>
        </w:tc>
      </w:tr>
      <w:tr w:rsidR="005247C8" w:rsidRPr="007939DD" w14:paraId="7E23717F" w14:textId="77777777" w:rsidTr="00DB5778">
        <w:trPr>
          <w:cantSplit/>
          <w:trHeight w:val="107"/>
        </w:trPr>
        <w:tc>
          <w:tcPr>
            <w:tcW w:w="4536" w:type="dxa"/>
          </w:tcPr>
          <w:p w14:paraId="02EBAF1D" w14:textId="77777777" w:rsidR="005247C8" w:rsidRPr="007939DD" w:rsidRDefault="005247C8" w:rsidP="0092299C">
            <w:pPr>
              <w:pStyle w:val="ARtabletext"/>
              <w:rPr>
                <w:b/>
              </w:rPr>
            </w:pPr>
            <w:r w:rsidRPr="007939DD">
              <w:rPr>
                <w:b/>
              </w:rPr>
              <w:t>Total</w:t>
            </w:r>
          </w:p>
        </w:tc>
        <w:tc>
          <w:tcPr>
            <w:tcW w:w="1701" w:type="dxa"/>
          </w:tcPr>
          <w:p w14:paraId="26A9A2E9" w14:textId="77777777" w:rsidR="005247C8" w:rsidRPr="007939DD" w:rsidRDefault="005247C8" w:rsidP="005247C8">
            <w:pPr>
              <w:pStyle w:val="ARtabletextrightbold"/>
            </w:pPr>
            <w:r w:rsidRPr="007939DD">
              <w:t>79%</w:t>
            </w:r>
          </w:p>
        </w:tc>
        <w:tc>
          <w:tcPr>
            <w:tcW w:w="1701" w:type="dxa"/>
          </w:tcPr>
          <w:p w14:paraId="54DB810A" w14:textId="77777777" w:rsidR="005247C8" w:rsidRPr="007939DD" w:rsidRDefault="005247C8" w:rsidP="005247C8">
            <w:pPr>
              <w:pStyle w:val="ARtabletextrightbold"/>
            </w:pPr>
            <w:r w:rsidRPr="007939DD">
              <w:t>84%</w:t>
            </w:r>
          </w:p>
        </w:tc>
        <w:tc>
          <w:tcPr>
            <w:tcW w:w="1701" w:type="dxa"/>
          </w:tcPr>
          <w:p w14:paraId="03F2368D" w14:textId="77777777" w:rsidR="005247C8" w:rsidRPr="007939DD" w:rsidRDefault="005247C8" w:rsidP="005247C8">
            <w:pPr>
              <w:pStyle w:val="ARtabletextrightbold"/>
            </w:pPr>
            <w:r w:rsidRPr="007939DD">
              <w:t>80%</w:t>
            </w:r>
          </w:p>
        </w:tc>
      </w:tr>
    </w:tbl>
    <w:p w14:paraId="30C610C5" w14:textId="77777777" w:rsidR="005247C8" w:rsidRPr="007939DD" w:rsidRDefault="005247C8" w:rsidP="005247C8">
      <w:pPr>
        <w:pStyle w:val="ARtablefootnote"/>
      </w:pPr>
      <w:r w:rsidRPr="007939DD">
        <w:t>Sustainable transport data was obtained from the department</w:t>
      </w:r>
      <w:r w:rsidR="00917CDC">
        <w:t>’</w:t>
      </w:r>
      <w:r w:rsidRPr="007939DD">
        <w:t>s t</w:t>
      </w:r>
      <w:r w:rsidR="004D2F68" w:rsidRPr="007939DD">
        <w:t>ravel survey conducted in April–</w:t>
      </w:r>
      <w:r w:rsidRPr="007939DD">
        <w:t>May 2018. Results exclude responses from surveyed staff who were on leave or did not travel to work during the survey period.</w:t>
      </w:r>
    </w:p>
    <w:p w14:paraId="397E2451" w14:textId="77777777" w:rsidR="004A2626" w:rsidRPr="007939DD" w:rsidRDefault="005247C8" w:rsidP="005247C8">
      <w:pPr>
        <w:pStyle w:val="ARtablefootnote"/>
      </w:pPr>
      <w:r w:rsidRPr="007939DD">
        <w:t xml:space="preserve">Figures have been adjusted to include the most up-to-date data and incorporate improvements in calculation methodology. Figures may differ from those estimated for the same period in the </w:t>
      </w:r>
      <w:r w:rsidRPr="007939DD">
        <w:rPr>
          <w:i/>
        </w:rPr>
        <w:t>Department of Health and Human Services annual report 2016–17</w:t>
      </w:r>
      <w:r w:rsidRPr="007939DD">
        <w:t xml:space="preserve"> as a result.</w:t>
      </w:r>
    </w:p>
    <w:p w14:paraId="37440D98" w14:textId="77777777" w:rsidR="002525BB" w:rsidRPr="007939DD" w:rsidRDefault="002525BB" w:rsidP="003C51ED">
      <w:pPr>
        <w:pStyle w:val="ARbody"/>
      </w:pPr>
      <w:r w:rsidRPr="007939DD">
        <w:br w:type="page"/>
      </w:r>
    </w:p>
    <w:p w14:paraId="48CA55B6" w14:textId="77777777" w:rsidR="0092299C" w:rsidRPr="007939DD" w:rsidRDefault="0092299C" w:rsidP="005F7104">
      <w:pPr>
        <w:pStyle w:val="Heading2"/>
      </w:pPr>
      <w:r w:rsidRPr="007939DD">
        <w:lastRenderedPageBreak/>
        <w:t>Procurement and paper</w:t>
      </w:r>
    </w:p>
    <w:p w14:paraId="15470AA0" w14:textId="77777777" w:rsidR="0092299C" w:rsidRPr="007939DD" w:rsidRDefault="0092299C" w:rsidP="0092299C">
      <w:pPr>
        <w:pStyle w:val="Heading3"/>
      </w:pPr>
      <w:r w:rsidRPr="007939DD">
        <w:t>Procurement of office products and stationery with environmental considerations from departmental operations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92299C" w:rsidRPr="007939DD" w14:paraId="0BD97AC1" w14:textId="77777777" w:rsidTr="0092299C">
        <w:trPr>
          <w:cantSplit/>
          <w:tblHeader/>
        </w:trPr>
        <w:tc>
          <w:tcPr>
            <w:tcW w:w="4536" w:type="dxa"/>
            <w:vAlign w:val="bottom"/>
          </w:tcPr>
          <w:p w14:paraId="616F57FE" w14:textId="77777777" w:rsidR="0092299C" w:rsidRPr="007939DD" w:rsidRDefault="005247C8" w:rsidP="005247C8">
            <w:pPr>
              <w:pStyle w:val="ARtablecolhead"/>
            </w:pPr>
            <w:r w:rsidRPr="007939DD">
              <w:t>Percentage of purchases incorporating environmental considerations</w:t>
            </w:r>
          </w:p>
        </w:tc>
        <w:tc>
          <w:tcPr>
            <w:tcW w:w="1701" w:type="dxa"/>
            <w:vAlign w:val="bottom"/>
          </w:tcPr>
          <w:p w14:paraId="078F8A23" w14:textId="77777777" w:rsidR="0092299C" w:rsidRPr="007939DD" w:rsidRDefault="0092299C" w:rsidP="004A2626">
            <w:pPr>
              <w:pStyle w:val="ARtablecolheadright"/>
            </w:pPr>
            <w:r w:rsidRPr="007939DD">
              <w:t>201</w:t>
            </w:r>
            <w:r w:rsidR="004A2626" w:rsidRPr="007939DD">
              <w:t>5</w:t>
            </w:r>
            <w:r w:rsidRPr="007939DD">
              <w:t>–1</w:t>
            </w:r>
            <w:r w:rsidR="004A2626" w:rsidRPr="007939DD">
              <w:t>6</w:t>
            </w:r>
            <w:r w:rsidRPr="007939DD">
              <w:t xml:space="preserve"> actual</w:t>
            </w:r>
          </w:p>
        </w:tc>
        <w:tc>
          <w:tcPr>
            <w:tcW w:w="1701" w:type="dxa"/>
            <w:vAlign w:val="bottom"/>
          </w:tcPr>
          <w:p w14:paraId="28B3128B" w14:textId="77777777" w:rsidR="0092299C" w:rsidRPr="007939DD" w:rsidRDefault="0092299C" w:rsidP="004A2626">
            <w:pPr>
              <w:pStyle w:val="ARtablecolheadright"/>
            </w:pPr>
            <w:r w:rsidRPr="007939DD">
              <w:t>201</w:t>
            </w:r>
            <w:r w:rsidR="004A2626" w:rsidRPr="007939DD">
              <w:t>6</w:t>
            </w:r>
            <w:r w:rsidRPr="007939DD">
              <w:t>–1</w:t>
            </w:r>
            <w:r w:rsidR="004A2626" w:rsidRPr="007939DD">
              <w:t>7</w:t>
            </w:r>
            <w:r w:rsidRPr="007939DD">
              <w:t xml:space="preserve"> actual</w:t>
            </w:r>
          </w:p>
        </w:tc>
        <w:tc>
          <w:tcPr>
            <w:tcW w:w="1701" w:type="dxa"/>
            <w:vAlign w:val="bottom"/>
          </w:tcPr>
          <w:p w14:paraId="78DB3051" w14:textId="77777777" w:rsidR="0092299C" w:rsidRPr="007939DD" w:rsidRDefault="0092299C" w:rsidP="004A2626">
            <w:pPr>
              <w:pStyle w:val="ARtablecolheadright"/>
            </w:pPr>
            <w:r w:rsidRPr="007939DD">
              <w:t>201</w:t>
            </w:r>
            <w:r w:rsidR="004A2626" w:rsidRPr="007939DD">
              <w:t>7</w:t>
            </w:r>
            <w:r w:rsidRPr="007939DD">
              <w:t>–1</w:t>
            </w:r>
            <w:r w:rsidR="004A2626" w:rsidRPr="007939DD">
              <w:t>8</w:t>
            </w:r>
            <w:r w:rsidRPr="007939DD">
              <w:t xml:space="preserve"> actual</w:t>
            </w:r>
          </w:p>
        </w:tc>
      </w:tr>
      <w:tr w:rsidR="005247C8" w:rsidRPr="007939DD" w14:paraId="78A3EF7C" w14:textId="77777777" w:rsidTr="0092299C">
        <w:trPr>
          <w:cantSplit/>
        </w:trPr>
        <w:tc>
          <w:tcPr>
            <w:tcW w:w="4536" w:type="dxa"/>
          </w:tcPr>
          <w:p w14:paraId="3147042C" w14:textId="77777777" w:rsidR="005247C8" w:rsidRPr="007939DD" w:rsidRDefault="005247C8" w:rsidP="0092299C">
            <w:pPr>
              <w:pStyle w:val="ARtabletext"/>
            </w:pPr>
            <w:r w:rsidRPr="007939DD">
              <w:t>Furniture</w:t>
            </w:r>
          </w:p>
        </w:tc>
        <w:tc>
          <w:tcPr>
            <w:tcW w:w="1701" w:type="dxa"/>
          </w:tcPr>
          <w:p w14:paraId="0C77DF75" w14:textId="77777777" w:rsidR="005247C8" w:rsidRPr="007939DD" w:rsidRDefault="005247C8" w:rsidP="005247C8">
            <w:pPr>
              <w:pStyle w:val="ARtabletextright"/>
            </w:pPr>
            <w:r w:rsidRPr="007939DD">
              <w:t>16%</w:t>
            </w:r>
          </w:p>
        </w:tc>
        <w:tc>
          <w:tcPr>
            <w:tcW w:w="1701" w:type="dxa"/>
          </w:tcPr>
          <w:p w14:paraId="6DC44C50" w14:textId="77777777" w:rsidR="005247C8" w:rsidRPr="007939DD" w:rsidRDefault="005247C8" w:rsidP="005247C8">
            <w:pPr>
              <w:pStyle w:val="ARtabletextright"/>
            </w:pPr>
            <w:r w:rsidRPr="007939DD">
              <w:t>2%</w:t>
            </w:r>
          </w:p>
        </w:tc>
        <w:tc>
          <w:tcPr>
            <w:tcW w:w="1701" w:type="dxa"/>
          </w:tcPr>
          <w:p w14:paraId="1EB09DD6" w14:textId="77777777" w:rsidR="005247C8" w:rsidRPr="007939DD" w:rsidRDefault="005247C8" w:rsidP="005247C8">
            <w:pPr>
              <w:pStyle w:val="ARtabletextright"/>
            </w:pPr>
            <w:r w:rsidRPr="007939DD">
              <w:t>1%</w:t>
            </w:r>
          </w:p>
        </w:tc>
      </w:tr>
      <w:tr w:rsidR="005247C8" w:rsidRPr="007939DD" w14:paraId="5277A9CA" w14:textId="77777777" w:rsidTr="0092299C">
        <w:trPr>
          <w:cantSplit/>
        </w:trPr>
        <w:tc>
          <w:tcPr>
            <w:tcW w:w="4536" w:type="dxa"/>
          </w:tcPr>
          <w:p w14:paraId="44275298" w14:textId="77777777" w:rsidR="005247C8" w:rsidRPr="007939DD" w:rsidRDefault="005247C8" w:rsidP="0092299C">
            <w:pPr>
              <w:pStyle w:val="ARtabletext"/>
            </w:pPr>
            <w:r w:rsidRPr="007939DD">
              <w:t>Kitchen</w:t>
            </w:r>
          </w:p>
        </w:tc>
        <w:tc>
          <w:tcPr>
            <w:tcW w:w="1701" w:type="dxa"/>
          </w:tcPr>
          <w:p w14:paraId="33987673" w14:textId="77777777" w:rsidR="005247C8" w:rsidRPr="007939DD" w:rsidRDefault="005247C8" w:rsidP="005247C8">
            <w:pPr>
              <w:pStyle w:val="ARtabletextright"/>
            </w:pPr>
            <w:r w:rsidRPr="007939DD">
              <w:t>14%</w:t>
            </w:r>
          </w:p>
        </w:tc>
        <w:tc>
          <w:tcPr>
            <w:tcW w:w="1701" w:type="dxa"/>
          </w:tcPr>
          <w:p w14:paraId="7B04DC76" w14:textId="77777777" w:rsidR="005247C8" w:rsidRPr="007939DD" w:rsidRDefault="005247C8" w:rsidP="005247C8">
            <w:pPr>
              <w:pStyle w:val="ARtabletextright"/>
            </w:pPr>
            <w:r w:rsidRPr="007939DD">
              <w:t>17%</w:t>
            </w:r>
          </w:p>
        </w:tc>
        <w:tc>
          <w:tcPr>
            <w:tcW w:w="1701" w:type="dxa"/>
          </w:tcPr>
          <w:p w14:paraId="048A8E09" w14:textId="77777777" w:rsidR="005247C8" w:rsidRPr="007939DD" w:rsidRDefault="005247C8" w:rsidP="005247C8">
            <w:pPr>
              <w:pStyle w:val="ARtabletextright"/>
            </w:pPr>
            <w:r w:rsidRPr="007939DD">
              <w:t>16%</w:t>
            </w:r>
          </w:p>
        </w:tc>
      </w:tr>
      <w:tr w:rsidR="005247C8" w:rsidRPr="007939DD" w14:paraId="44007509" w14:textId="77777777" w:rsidTr="0092299C">
        <w:trPr>
          <w:cantSplit/>
        </w:trPr>
        <w:tc>
          <w:tcPr>
            <w:tcW w:w="4536" w:type="dxa"/>
          </w:tcPr>
          <w:p w14:paraId="53B97EE7" w14:textId="77777777" w:rsidR="005247C8" w:rsidRPr="007939DD" w:rsidRDefault="005247C8" w:rsidP="0092299C">
            <w:pPr>
              <w:pStyle w:val="ARtabletext"/>
            </w:pPr>
            <w:r w:rsidRPr="007939DD">
              <w:t>Facilities solutions</w:t>
            </w:r>
          </w:p>
        </w:tc>
        <w:tc>
          <w:tcPr>
            <w:tcW w:w="1701" w:type="dxa"/>
          </w:tcPr>
          <w:p w14:paraId="0E463990" w14:textId="77777777" w:rsidR="005247C8" w:rsidRPr="007939DD" w:rsidRDefault="005247C8" w:rsidP="005247C8">
            <w:pPr>
              <w:pStyle w:val="ARtabletextright"/>
            </w:pPr>
            <w:r w:rsidRPr="007939DD">
              <w:t>22%</w:t>
            </w:r>
          </w:p>
        </w:tc>
        <w:tc>
          <w:tcPr>
            <w:tcW w:w="1701" w:type="dxa"/>
          </w:tcPr>
          <w:p w14:paraId="371B1464" w14:textId="77777777" w:rsidR="005247C8" w:rsidRPr="007939DD" w:rsidRDefault="005247C8" w:rsidP="005247C8">
            <w:pPr>
              <w:pStyle w:val="ARtabletextright"/>
            </w:pPr>
            <w:r w:rsidRPr="007939DD">
              <w:t>29%</w:t>
            </w:r>
          </w:p>
        </w:tc>
        <w:tc>
          <w:tcPr>
            <w:tcW w:w="1701" w:type="dxa"/>
          </w:tcPr>
          <w:p w14:paraId="24EA1A52" w14:textId="77777777" w:rsidR="005247C8" w:rsidRPr="007939DD" w:rsidRDefault="005247C8" w:rsidP="005247C8">
            <w:pPr>
              <w:pStyle w:val="ARtabletextright"/>
            </w:pPr>
            <w:r w:rsidRPr="007939DD">
              <w:t>19%</w:t>
            </w:r>
          </w:p>
        </w:tc>
      </w:tr>
      <w:tr w:rsidR="005247C8" w:rsidRPr="007939DD" w14:paraId="4E7306C1" w14:textId="77777777" w:rsidTr="0092299C">
        <w:trPr>
          <w:cantSplit/>
        </w:trPr>
        <w:tc>
          <w:tcPr>
            <w:tcW w:w="4536" w:type="dxa"/>
          </w:tcPr>
          <w:p w14:paraId="6096AB6A" w14:textId="77777777" w:rsidR="005247C8" w:rsidRPr="007939DD" w:rsidRDefault="005247C8" w:rsidP="0092299C">
            <w:pPr>
              <w:pStyle w:val="ARtabletext"/>
            </w:pPr>
            <w:r w:rsidRPr="007939DD">
              <w:t>Office products</w:t>
            </w:r>
          </w:p>
        </w:tc>
        <w:tc>
          <w:tcPr>
            <w:tcW w:w="1701" w:type="dxa"/>
          </w:tcPr>
          <w:p w14:paraId="0F3AF6D9" w14:textId="77777777" w:rsidR="005247C8" w:rsidRPr="007939DD" w:rsidRDefault="005247C8" w:rsidP="005247C8">
            <w:pPr>
              <w:pStyle w:val="ARtabletextright"/>
            </w:pPr>
            <w:r w:rsidRPr="007939DD">
              <w:t>9%</w:t>
            </w:r>
          </w:p>
        </w:tc>
        <w:tc>
          <w:tcPr>
            <w:tcW w:w="1701" w:type="dxa"/>
          </w:tcPr>
          <w:p w14:paraId="641CA78A" w14:textId="77777777" w:rsidR="005247C8" w:rsidRPr="007939DD" w:rsidRDefault="005247C8" w:rsidP="005247C8">
            <w:pPr>
              <w:pStyle w:val="ARtabletextright"/>
            </w:pPr>
            <w:r w:rsidRPr="007939DD">
              <w:t>12%</w:t>
            </w:r>
          </w:p>
        </w:tc>
        <w:tc>
          <w:tcPr>
            <w:tcW w:w="1701" w:type="dxa"/>
          </w:tcPr>
          <w:p w14:paraId="3A5448A0" w14:textId="77777777" w:rsidR="005247C8" w:rsidRPr="007939DD" w:rsidRDefault="005247C8" w:rsidP="005247C8">
            <w:pPr>
              <w:pStyle w:val="ARtabletextright"/>
            </w:pPr>
            <w:r w:rsidRPr="007939DD">
              <w:t>14%</w:t>
            </w:r>
          </w:p>
        </w:tc>
      </w:tr>
      <w:tr w:rsidR="005247C8" w:rsidRPr="007939DD" w14:paraId="21403F34" w14:textId="77777777" w:rsidTr="0092299C">
        <w:trPr>
          <w:cantSplit/>
        </w:trPr>
        <w:tc>
          <w:tcPr>
            <w:tcW w:w="4536" w:type="dxa"/>
          </w:tcPr>
          <w:p w14:paraId="2DD6F1C8" w14:textId="77777777" w:rsidR="005247C8" w:rsidRPr="007939DD" w:rsidRDefault="005247C8" w:rsidP="0092299C">
            <w:pPr>
              <w:pStyle w:val="ARtabletext"/>
              <w:rPr>
                <w:b/>
              </w:rPr>
            </w:pPr>
            <w:r w:rsidRPr="007939DD">
              <w:rPr>
                <w:b/>
              </w:rPr>
              <w:t>Total</w:t>
            </w:r>
          </w:p>
        </w:tc>
        <w:tc>
          <w:tcPr>
            <w:tcW w:w="1701" w:type="dxa"/>
          </w:tcPr>
          <w:p w14:paraId="2A064D11" w14:textId="77777777" w:rsidR="005247C8" w:rsidRPr="007939DD" w:rsidRDefault="005247C8" w:rsidP="005247C8">
            <w:pPr>
              <w:pStyle w:val="ARtabletextrightbold"/>
            </w:pPr>
            <w:r w:rsidRPr="007939DD">
              <w:t>11%</w:t>
            </w:r>
          </w:p>
        </w:tc>
        <w:tc>
          <w:tcPr>
            <w:tcW w:w="1701" w:type="dxa"/>
          </w:tcPr>
          <w:p w14:paraId="4EC73C9F" w14:textId="77777777" w:rsidR="005247C8" w:rsidRPr="007939DD" w:rsidRDefault="005247C8" w:rsidP="005247C8">
            <w:pPr>
              <w:pStyle w:val="ARtabletextrightbold"/>
            </w:pPr>
            <w:r w:rsidRPr="007939DD">
              <w:t>14%</w:t>
            </w:r>
          </w:p>
        </w:tc>
        <w:tc>
          <w:tcPr>
            <w:tcW w:w="1701" w:type="dxa"/>
          </w:tcPr>
          <w:p w14:paraId="4C6D897C" w14:textId="77777777" w:rsidR="005247C8" w:rsidRPr="007939DD" w:rsidRDefault="005247C8" w:rsidP="005247C8">
            <w:pPr>
              <w:pStyle w:val="ARtabletextrightbold"/>
            </w:pPr>
            <w:r w:rsidRPr="007939DD">
              <w:t>12%</w:t>
            </w:r>
          </w:p>
        </w:tc>
      </w:tr>
    </w:tbl>
    <w:p w14:paraId="38C5699C" w14:textId="77777777" w:rsidR="004306C8" w:rsidRPr="007939DD" w:rsidRDefault="005247C8" w:rsidP="004A2626">
      <w:pPr>
        <w:pStyle w:val="ARtablefootnote"/>
      </w:pPr>
      <w:r w:rsidRPr="007939DD">
        <w:t>Office products and stationery data is obtained from the department</w:t>
      </w:r>
      <w:r w:rsidR="00917CDC">
        <w:t>’</w:t>
      </w:r>
      <w:r w:rsidRPr="007939DD">
        <w:t>s state purchase contract. Environm</w:t>
      </w:r>
      <w:r w:rsidR="00A53757" w:rsidRPr="007939DD">
        <w:t>ental consideration is based on </w:t>
      </w:r>
      <w:r w:rsidRPr="007939DD">
        <w:t>the supplier</w:t>
      </w:r>
      <w:r w:rsidR="00917CDC">
        <w:t>’</w:t>
      </w:r>
      <w:r w:rsidRPr="007939DD">
        <w:t>s Planet Friendly category criteria for procured products.</w:t>
      </w:r>
    </w:p>
    <w:p w14:paraId="08715699" w14:textId="77777777" w:rsidR="005247C8" w:rsidRPr="007939DD" w:rsidRDefault="002525BB" w:rsidP="004A2626">
      <w:pPr>
        <w:pStyle w:val="ARtablefootnote"/>
      </w:pPr>
      <w:r w:rsidRPr="007939DD">
        <w:t>Results include: expenditure on office furniture; coffee and catering supplies; janitorial products; packaging; workplace safety supplies; educational supplies; computer hardware; office technology products; computer consumables; general office products; office filing and storage; office machines and electronics; office paper products; and writing instruments.</w:t>
      </w:r>
    </w:p>
    <w:p w14:paraId="7F13E5A6" w14:textId="77777777" w:rsidR="0092299C" w:rsidRPr="007939DD" w:rsidRDefault="0092299C" w:rsidP="0092299C">
      <w:pPr>
        <w:pStyle w:val="Heading3"/>
      </w:pPr>
      <w:r w:rsidRPr="007939DD">
        <w:t>Paper use from departmental operations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4A2626" w:rsidRPr="007939DD" w14:paraId="6F821A10" w14:textId="77777777" w:rsidTr="0092299C">
        <w:trPr>
          <w:cantSplit/>
          <w:tblHeader/>
        </w:trPr>
        <w:tc>
          <w:tcPr>
            <w:tcW w:w="4536" w:type="dxa"/>
            <w:vAlign w:val="bottom"/>
          </w:tcPr>
          <w:p w14:paraId="395E08BE" w14:textId="77777777" w:rsidR="004A2626" w:rsidRPr="007939DD" w:rsidRDefault="004A2626" w:rsidP="0092299C">
            <w:pPr>
              <w:pStyle w:val="ARtablecolhead"/>
              <w:spacing w:line="240" w:lineRule="auto"/>
            </w:pPr>
            <w:r w:rsidRPr="007939DD">
              <w:t>Description</w:t>
            </w:r>
          </w:p>
        </w:tc>
        <w:tc>
          <w:tcPr>
            <w:tcW w:w="1701" w:type="dxa"/>
            <w:vAlign w:val="bottom"/>
          </w:tcPr>
          <w:p w14:paraId="6782292D" w14:textId="77777777" w:rsidR="004A2626" w:rsidRPr="007939DD" w:rsidRDefault="004A2626" w:rsidP="004A2626">
            <w:pPr>
              <w:pStyle w:val="ARtablecolheadright"/>
            </w:pPr>
            <w:r w:rsidRPr="007939DD">
              <w:t>2015–16 actual</w:t>
            </w:r>
          </w:p>
        </w:tc>
        <w:tc>
          <w:tcPr>
            <w:tcW w:w="1701" w:type="dxa"/>
            <w:vAlign w:val="bottom"/>
          </w:tcPr>
          <w:p w14:paraId="0772A07B" w14:textId="77777777" w:rsidR="004A2626" w:rsidRPr="007939DD" w:rsidRDefault="004A2626" w:rsidP="004A2626">
            <w:pPr>
              <w:pStyle w:val="ARtablecolheadright"/>
            </w:pPr>
            <w:r w:rsidRPr="007939DD">
              <w:t>2016–17 actual</w:t>
            </w:r>
          </w:p>
        </w:tc>
        <w:tc>
          <w:tcPr>
            <w:tcW w:w="1701" w:type="dxa"/>
            <w:vAlign w:val="bottom"/>
          </w:tcPr>
          <w:p w14:paraId="53834F32" w14:textId="77777777" w:rsidR="004A2626" w:rsidRPr="007939DD" w:rsidRDefault="004A2626" w:rsidP="004A2626">
            <w:pPr>
              <w:pStyle w:val="ARtablecolheadright"/>
            </w:pPr>
            <w:r w:rsidRPr="007939DD">
              <w:t>2017–18 actual</w:t>
            </w:r>
          </w:p>
        </w:tc>
      </w:tr>
      <w:tr w:rsidR="002525BB" w:rsidRPr="007939DD" w14:paraId="1E602339" w14:textId="77777777" w:rsidTr="0092299C">
        <w:trPr>
          <w:cantSplit/>
        </w:trPr>
        <w:tc>
          <w:tcPr>
            <w:tcW w:w="4536" w:type="dxa"/>
          </w:tcPr>
          <w:p w14:paraId="6D2EBD0A" w14:textId="77777777" w:rsidR="002525BB" w:rsidRPr="007939DD" w:rsidRDefault="002525BB" w:rsidP="0092299C">
            <w:pPr>
              <w:pStyle w:val="ARtabletext"/>
            </w:pPr>
            <w:r w:rsidRPr="007939DD">
              <w:t>Total units of paper used – A4 equivalent (reams)</w:t>
            </w:r>
          </w:p>
        </w:tc>
        <w:tc>
          <w:tcPr>
            <w:tcW w:w="1701" w:type="dxa"/>
          </w:tcPr>
          <w:p w14:paraId="351711C2" w14:textId="77777777" w:rsidR="002525BB" w:rsidRPr="007939DD" w:rsidRDefault="002525BB" w:rsidP="002525BB">
            <w:pPr>
              <w:pStyle w:val="ARtabletextright"/>
            </w:pPr>
            <w:r w:rsidRPr="007939DD">
              <w:t>103,378</w:t>
            </w:r>
          </w:p>
        </w:tc>
        <w:tc>
          <w:tcPr>
            <w:tcW w:w="1701" w:type="dxa"/>
          </w:tcPr>
          <w:p w14:paraId="51111352" w14:textId="77777777" w:rsidR="002525BB" w:rsidRPr="007939DD" w:rsidRDefault="002525BB" w:rsidP="002525BB">
            <w:pPr>
              <w:pStyle w:val="ARtabletextright"/>
            </w:pPr>
            <w:r w:rsidRPr="007939DD">
              <w:t>108,012</w:t>
            </w:r>
          </w:p>
        </w:tc>
        <w:tc>
          <w:tcPr>
            <w:tcW w:w="1701" w:type="dxa"/>
          </w:tcPr>
          <w:p w14:paraId="171F1472" w14:textId="77777777" w:rsidR="002525BB" w:rsidRPr="007939DD" w:rsidRDefault="002525BB" w:rsidP="002525BB">
            <w:pPr>
              <w:pStyle w:val="ARtabletextright"/>
            </w:pPr>
            <w:r w:rsidRPr="007939DD">
              <w:t>110,762</w:t>
            </w:r>
          </w:p>
        </w:tc>
      </w:tr>
      <w:tr w:rsidR="002525BB" w:rsidRPr="007939DD" w14:paraId="73C13633" w14:textId="77777777" w:rsidTr="0092299C">
        <w:trPr>
          <w:cantSplit/>
        </w:trPr>
        <w:tc>
          <w:tcPr>
            <w:tcW w:w="4536" w:type="dxa"/>
          </w:tcPr>
          <w:p w14:paraId="6933F1F5" w14:textId="77777777" w:rsidR="002525BB" w:rsidRPr="007939DD" w:rsidRDefault="002525BB" w:rsidP="0092299C">
            <w:pPr>
              <w:pStyle w:val="ARtabletext"/>
            </w:pPr>
            <w:r w:rsidRPr="007939DD">
              <w:t>Units of paper used per FTE (reams/FTE)</w:t>
            </w:r>
          </w:p>
        </w:tc>
        <w:tc>
          <w:tcPr>
            <w:tcW w:w="1701" w:type="dxa"/>
          </w:tcPr>
          <w:p w14:paraId="08D64350" w14:textId="77777777" w:rsidR="002525BB" w:rsidRPr="007939DD" w:rsidRDefault="002525BB" w:rsidP="002525BB">
            <w:pPr>
              <w:pStyle w:val="ARtabletextright"/>
            </w:pPr>
            <w:r w:rsidRPr="007939DD">
              <w:t>9.0</w:t>
            </w:r>
          </w:p>
        </w:tc>
        <w:tc>
          <w:tcPr>
            <w:tcW w:w="1701" w:type="dxa"/>
          </w:tcPr>
          <w:p w14:paraId="1EE0F87B" w14:textId="77777777" w:rsidR="002525BB" w:rsidRPr="007939DD" w:rsidRDefault="002525BB" w:rsidP="002525BB">
            <w:pPr>
              <w:pStyle w:val="ARtabletextright"/>
            </w:pPr>
            <w:r w:rsidRPr="007939DD">
              <w:t>9.6</w:t>
            </w:r>
          </w:p>
        </w:tc>
        <w:tc>
          <w:tcPr>
            <w:tcW w:w="1701" w:type="dxa"/>
          </w:tcPr>
          <w:p w14:paraId="37A944CD" w14:textId="77777777" w:rsidR="002525BB" w:rsidRPr="007939DD" w:rsidRDefault="002525BB" w:rsidP="002525BB">
            <w:pPr>
              <w:pStyle w:val="ARtabletextright"/>
            </w:pPr>
            <w:r w:rsidRPr="007939DD">
              <w:t>8.9</w:t>
            </w:r>
          </w:p>
        </w:tc>
      </w:tr>
      <w:tr w:rsidR="002525BB" w:rsidRPr="007939DD" w14:paraId="46B6EC63" w14:textId="77777777" w:rsidTr="002525BB">
        <w:trPr>
          <w:cantSplit/>
        </w:trPr>
        <w:tc>
          <w:tcPr>
            <w:tcW w:w="4536" w:type="dxa"/>
          </w:tcPr>
          <w:p w14:paraId="5649388A" w14:textId="77777777" w:rsidR="002525BB" w:rsidRPr="007939DD" w:rsidRDefault="002525BB" w:rsidP="002525BB">
            <w:pPr>
              <w:pStyle w:val="ARtabletext"/>
            </w:pPr>
            <w:r w:rsidRPr="007939DD">
              <w:t>Greenhouse gas emissions associated with paper use (tonnes of CO</w:t>
            </w:r>
            <w:r w:rsidRPr="007939DD">
              <w:rPr>
                <w:vertAlign w:val="subscript"/>
              </w:rPr>
              <w:t>2</w:t>
            </w:r>
            <w:r w:rsidRPr="007939DD">
              <w:t>-e)</w:t>
            </w:r>
          </w:p>
        </w:tc>
        <w:tc>
          <w:tcPr>
            <w:tcW w:w="1701" w:type="dxa"/>
          </w:tcPr>
          <w:p w14:paraId="520AE345" w14:textId="77777777" w:rsidR="002525BB" w:rsidRPr="007939DD" w:rsidRDefault="002525BB" w:rsidP="002525BB">
            <w:pPr>
              <w:pStyle w:val="ARtabletextright"/>
            </w:pPr>
            <w:r w:rsidRPr="007939DD">
              <w:t>333</w:t>
            </w:r>
          </w:p>
        </w:tc>
        <w:tc>
          <w:tcPr>
            <w:tcW w:w="1701" w:type="dxa"/>
          </w:tcPr>
          <w:p w14:paraId="06BD9F71" w14:textId="77777777" w:rsidR="002525BB" w:rsidRPr="007939DD" w:rsidRDefault="002525BB" w:rsidP="002525BB">
            <w:pPr>
              <w:pStyle w:val="ARtabletextright"/>
            </w:pPr>
            <w:r w:rsidRPr="007939DD">
              <w:t>382</w:t>
            </w:r>
          </w:p>
        </w:tc>
        <w:tc>
          <w:tcPr>
            <w:tcW w:w="1701" w:type="dxa"/>
          </w:tcPr>
          <w:p w14:paraId="339A6F91" w14:textId="77777777" w:rsidR="002525BB" w:rsidRPr="007939DD" w:rsidRDefault="002525BB" w:rsidP="002525BB">
            <w:pPr>
              <w:pStyle w:val="ARtabletextright"/>
            </w:pPr>
            <w:r w:rsidRPr="007939DD">
              <w:t>408</w:t>
            </w:r>
          </w:p>
        </w:tc>
      </w:tr>
      <w:tr w:rsidR="002525BB" w:rsidRPr="007939DD" w14:paraId="44F10B0F" w14:textId="77777777" w:rsidTr="0092299C">
        <w:trPr>
          <w:cantSplit/>
        </w:trPr>
        <w:tc>
          <w:tcPr>
            <w:tcW w:w="4536" w:type="dxa"/>
          </w:tcPr>
          <w:p w14:paraId="72975C37" w14:textId="77777777" w:rsidR="002525BB" w:rsidRPr="007939DD" w:rsidRDefault="002525BB" w:rsidP="002525BB">
            <w:pPr>
              <w:pStyle w:val="ARtabletextbold"/>
            </w:pPr>
            <w:r w:rsidRPr="007939DD">
              <w:t>Total cost of paper used (dollars)</w:t>
            </w:r>
          </w:p>
        </w:tc>
        <w:tc>
          <w:tcPr>
            <w:tcW w:w="1701" w:type="dxa"/>
          </w:tcPr>
          <w:p w14:paraId="33B9AA69" w14:textId="77777777" w:rsidR="002525BB" w:rsidRPr="007939DD" w:rsidRDefault="002525BB" w:rsidP="002525BB">
            <w:pPr>
              <w:pStyle w:val="ARtabletextrightbold"/>
            </w:pPr>
            <w:r w:rsidRPr="007939DD">
              <w:t>$628,000</w:t>
            </w:r>
          </w:p>
        </w:tc>
        <w:tc>
          <w:tcPr>
            <w:tcW w:w="1701" w:type="dxa"/>
          </w:tcPr>
          <w:p w14:paraId="74CB3E81" w14:textId="77777777" w:rsidR="002525BB" w:rsidRPr="007939DD" w:rsidRDefault="002525BB" w:rsidP="002525BB">
            <w:pPr>
              <w:pStyle w:val="ARtabletextrightbold"/>
            </w:pPr>
            <w:r w:rsidRPr="007939DD">
              <w:t>$636,000</w:t>
            </w:r>
          </w:p>
        </w:tc>
        <w:tc>
          <w:tcPr>
            <w:tcW w:w="1701" w:type="dxa"/>
          </w:tcPr>
          <w:p w14:paraId="3429DC31" w14:textId="77777777" w:rsidR="002525BB" w:rsidRPr="007939DD" w:rsidRDefault="002525BB" w:rsidP="002525BB">
            <w:pPr>
              <w:pStyle w:val="ARtabletextrightbold"/>
            </w:pPr>
            <w:r w:rsidRPr="007939DD">
              <w:t>$656,000</w:t>
            </w:r>
          </w:p>
        </w:tc>
      </w:tr>
    </w:tbl>
    <w:p w14:paraId="6E420E52" w14:textId="77777777" w:rsidR="004A2626" w:rsidRPr="007939DD" w:rsidRDefault="004A2626" w:rsidP="004A2626">
      <w:pPr>
        <w:pStyle w:val="ARbody"/>
      </w:pPr>
    </w:p>
    <w:tbl>
      <w:tblPr>
        <w:tblW w:w="9644"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4538"/>
        <w:gridCol w:w="1702"/>
        <w:gridCol w:w="1702"/>
        <w:gridCol w:w="1702"/>
      </w:tblGrid>
      <w:tr w:rsidR="004A2626" w:rsidRPr="007939DD" w14:paraId="1B23A0EC" w14:textId="77777777" w:rsidTr="00971A99">
        <w:trPr>
          <w:cantSplit/>
          <w:tblHeader/>
        </w:trPr>
        <w:tc>
          <w:tcPr>
            <w:tcW w:w="4536" w:type="dxa"/>
          </w:tcPr>
          <w:p w14:paraId="772C51C1" w14:textId="77777777" w:rsidR="004A2626" w:rsidRPr="007939DD" w:rsidRDefault="004A2626" w:rsidP="008E731B">
            <w:pPr>
              <w:pStyle w:val="ARtablecolhead"/>
            </w:pPr>
            <w:r w:rsidRPr="007939DD">
              <w:t>Percentage recycled content copy paper purchased</w:t>
            </w:r>
          </w:p>
        </w:tc>
        <w:tc>
          <w:tcPr>
            <w:tcW w:w="1701" w:type="dxa"/>
            <w:vAlign w:val="bottom"/>
          </w:tcPr>
          <w:p w14:paraId="7A493D97" w14:textId="77777777" w:rsidR="004A2626" w:rsidRPr="007939DD" w:rsidRDefault="004A2626" w:rsidP="004A2626">
            <w:pPr>
              <w:pStyle w:val="ARtablecolheadright"/>
            </w:pPr>
            <w:r w:rsidRPr="007939DD">
              <w:t>2015–16 actual</w:t>
            </w:r>
          </w:p>
        </w:tc>
        <w:tc>
          <w:tcPr>
            <w:tcW w:w="1701" w:type="dxa"/>
            <w:vAlign w:val="bottom"/>
          </w:tcPr>
          <w:p w14:paraId="66CCBA05" w14:textId="77777777" w:rsidR="004A2626" w:rsidRPr="007939DD" w:rsidRDefault="004A2626" w:rsidP="004A2626">
            <w:pPr>
              <w:pStyle w:val="ARtablecolheadright"/>
            </w:pPr>
            <w:r w:rsidRPr="007939DD">
              <w:t>2016–17 actual</w:t>
            </w:r>
          </w:p>
        </w:tc>
        <w:tc>
          <w:tcPr>
            <w:tcW w:w="1701" w:type="dxa"/>
            <w:vAlign w:val="bottom"/>
          </w:tcPr>
          <w:p w14:paraId="57094EDF" w14:textId="77777777" w:rsidR="004A2626" w:rsidRPr="007939DD" w:rsidRDefault="004A2626" w:rsidP="004A2626">
            <w:pPr>
              <w:pStyle w:val="ARtablecolheadright"/>
            </w:pPr>
            <w:r w:rsidRPr="007939DD">
              <w:t>2017–18 actual</w:t>
            </w:r>
          </w:p>
        </w:tc>
      </w:tr>
      <w:tr w:rsidR="002525BB" w:rsidRPr="007939DD" w14:paraId="25919440" w14:textId="77777777" w:rsidTr="00971A99">
        <w:trPr>
          <w:cantSplit/>
        </w:trPr>
        <w:tc>
          <w:tcPr>
            <w:tcW w:w="4536" w:type="dxa"/>
          </w:tcPr>
          <w:p w14:paraId="40E14464" w14:textId="77777777" w:rsidR="002525BB" w:rsidRPr="007939DD" w:rsidRDefault="002525BB" w:rsidP="0092299C">
            <w:pPr>
              <w:pStyle w:val="ARtabletext"/>
            </w:pPr>
            <w:r w:rsidRPr="007939DD">
              <w:t>75–100 per cent recycled</w:t>
            </w:r>
          </w:p>
        </w:tc>
        <w:tc>
          <w:tcPr>
            <w:tcW w:w="1701" w:type="dxa"/>
          </w:tcPr>
          <w:p w14:paraId="1D09952F" w14:textId="77777777" w:rsidR="002525BB" w:rsidRPr="007939DD" w:rsidRDefault="002525BB" w:rsidP="002525BB">
            <w:pPr>
              <w:pStyle w:val="ARtabletextright"/>
            </w:pPr>
            <w:r w:rsidRPr="007939DD">
              <w:t>52%</w:t>
            </w:r>
          </w:p>
        </w:tc>
        <w:tc>
          <w:tcPr>
            <w:tcW w:w="1701" w:type="dxa"/>
          </w:tcPr>
          <w:p w14:paraId="13ACF249" w14:textId="77777777" w:rsidR="002525BB" w:rsidRPr="007939DD" w:rsidRDefault="002525BB" w:rsidP="002525BB">
            <w:pPr>
              <w:pStyle w:val="ARtabletextright"/>
            </w:pPr>
            <w:r w:rsidRPr="007939DD">
              <w:t>91%</w:t>
            </w:r>
          </w:p>
        </w:tc>
        <w:tc>
          <w:tcPr>
            <w:tcW w:w="1701" w:type="dxa"/>
          </w:tcPr>
          <w:p w14:paraId="6CD79590" w14:textId="77777777" w:rsidR="002525BB" w:rsidRPr="007939DD" w:rsidRDefault="002525BB" w:rsidP="002525BB">
            <w:pPr>
              <w:pStyle w:val="ARtabletextright"/>
            </w:pPr>
            <w:r w:rsidRPr="007939DD">
              <w:t>98%</w:t>
            </w:r>
          </w:p>
        </w:tc>
      </w:tr>
      <w:tr w:rsidR="002525BB" w:rsidRPr="007939DD" w14:paraId="7F8ABD1D" w14:textId="77777777" w:rsidTr="00971A99">
        <w:trPr>
          <w:cantSplit/>
        </w:trPr>
        <w:tc>
          <w:tcPr>
            <w:tcW w:w="4536" w:type="dxa"/>
          </w:tcPr>
          <w:p w14:paraId="5CF1141E" w14:textId="77777777" w:rsidR="002525BB" w:rsidRPr="007939DD" w:rsidRDefault="002525BB" w:rsidP="002525BB">
            <w:pPr>
              <w:pStyle w:val="ARtabletext"/>
            </w:pPr>
            <w:r w:rsidRPr="007939DD">
              <w:t>50–74 per cent recycled</w:t>
            </w:r>
          </w:p>
        </w:tc>
        <w:tc>
          <w:tcPr>
            <w:tcW w:w="1701" w:type="dxa"/>
          </w:tcPr>
          <w:p w14:paraId="279DBDEF" w14:textId="77777777" w:rsidR="002525BB" w:rsidRPr="007939DD" w:rsidRDefault="002525BB" w:rsidP="002525BB">
            <w:pPr>
              <w:pStyle w:val="ARtabletextright"/>
            </w:pPr>
            <w:r w:rsidRPr="007939DD">
              <w:t>44%</w:t>
            </w:r>
          </w:p>
        </w:tc>
        <w:tc>
          <w:tcPr>
            <w:tcW w:w="1701" w:type="dxa"/>
          </w:tcPr>
          <w:p w14:paraId="698C370A" w14:textId="77777777" w:rsidR="002525BB" w:rsidRPr="007939DD" w:rsidRDefault="002525BB" w:rsidP="002525BB">
            <w:pPr>
              <w:pStyle w:val="ARtabletextright"/>
            </w:pPr>
            <w:r w:rsidRPr="007939DD">
              <w:t>0%</w:t>
            </w:r>
          </w:p>
        </w:tc>
        <w:tc>
          <w:tcPr>
            <w:tcW w:w="1701" w:type="dxa"/>
          </w:tcPr>
          <w:p w14:paraId="432863D5" w14:textId="77777777" w:rsidR="002525BB" w:rsidRPr="007939DD" w:rsidRDefault="002525BB" w:rsidP="002525BB">
            <w:pPr>
              <w:pStyle w:val="ARtabletextright"/>
            </w:pPr>
            <w:r w:rsidRPr="007939DD">
              <w:t>0%</w:t>
            </w:r>
          </w:p>
        </w:tc>
      </w:tr>
      <w:tr w:rsidR="002525BB" w:rsidRPr="007939DD" w14:paraId="64791821" w14:textId="77777777" w:rsidTr="00971A99">
        <w:trPr>
          <w:cantSplit/>
        </w:trPr>
        <w:tc>
          <w:tcPr>
            <w:tcW w:w="4536" w:type="dxa"/>
          </w:tcPr>
          <w:p w14:paraId="08860078" w14:textId="77777777" w:rsidR="002525BB" w:rsidRPr="007939DD" w:rsidRDefault="002525BB" w:rsidP="0092299C">
            <w:pPr>
              <w:pStyle w:val="ARtabletext"/>
            </w:pPr>
            <w:r w:rsidRPr="007939DD">
              <w:t>0–49 per cent recycled</w:t>
            </w:r>
          </w:p>
        </w:tc>
        <w:tc>
          <w:tcPr>
            <w:tcW w:w="1701" w:type="dxa"/>
          </w:tcPr>
          <w:p w14:paraId="17CCA3AF" w14:textId="77777777" w:rsidR="002525BB" w:rsidRPr="007939DD" w:rsidRDefault="002525BB" w:rsidP="002525BB">
            <w:pPr>
              <w:pStyle w:val="ARtabletextright"/>
            </w:pPr>
            <w:r w:rsidRPr="007939DD">
              <w:t>4%</w:t>
            </w:r>
          </w:p>
        </w:tc>
        <w:tc>
          <w:tcPr>
            <w:tcW w:w="1701" w:type="dxa"/>
          </w:tcPr>
          <w:p w14:paraId="20B02ADF" w14:textId="77777777" w:rsidR="002525BB" w:rsidRPr="007939DD" w:rsidRDefault="002525BB" w:rsidP="002525BB">
            <w:pPr>
              <w:pStyle w:val="ARtabletextright"/>
            </w:pPr>
            <w:r w:rsidRPr="007939DD">
              <w:t>9%</w:t>
            </w:r>
          </w:p>
        </w:tc>
        <w:tc>
          <w:tcPr>
            <w:tcW w:w="1701" w:type="dxa"/>
          </w:tcPr>
          <w:p w14:paraId="21696CA1" w14:textId="77777777" w:rsidR="002525BB" w:rsidRPr="007939DD" w:rsidRDefault="002525BB" w:rsidP="002525BB">
            <w:pPr>
              <w:pStyle w:val="ARtabletextright"/>
            </w:pPr>
            <w:r w:rsidRPr="007939DD">
              <w:t>2%</w:t>
            </w:r>
          </w:p>
        </w:tc>
      </w:tr>
    </w:tbl>
    <w:p w14:paraId="149F9A4F" w14:textId="77777777" w:rsidR="002525BB" w:rsidRPr="007939DD" w:rsidRDefault="002525BB" w:rsidP="002525BB">
      <w:pPr>
        <w:pStyle w:val="ARtablefootnote"/>
      </w:pPr>
      <w:bookmarkStart w:id="105" w:name="_Ref492895520"/>
      <w:r w:rsidRPr="007939DD">
        <w:t>Paper usage data provided by whole-of-Victorian-government supplier COS. Data represents all operational and office-based FTE.</w:t>
      </w:r>
    </w:p>
    <w:p w14:paraId="49EF86E4" w14:textId="77777777" w:rsidR="002525BB" w:rsidRPr="007939DD" w:rsidRDefault="002525BB" w:rsidP="002525BB">
      <w:pPr>
        <w:pStyle w:val="ARtablefootnote"/>
      </w:pPr>
      <w:r w:rsidRPr="007939DD">
        <w:t>Greenhouse gas emissions calculated according to EPA Victoria</w:t>
      </w:r>
      <w:r w:rsidR="00917CDC">
        <w:t>’</w:t>
      </w:r>
      <w:r w:rsidRPr="007939DD">
        <w:t>s Greenhouse Gas Inventory Management Plan.</w:t>
      </w:r>
    </w:p>
    <w:p w14:paraId="0516A988" w14:textId="77777777" w:rsidR="0092299C" w:rsidRPr="007939DD" w:rsidRDefault="0092299C" w:rsidP="0092299C">
      <w:pPr>
        <w:pStyle w:val="Heading3"/>
      </w:pPr>
      <w:r w:rsidRPr="007939DD">
        <w:t>P</w:t>
      </w:r>
      <w:r w:rsidR="002525BB" w:rsidRPr="007939DD">
        <w:t>aper use from p</w:t>
      </w:r>
      <w:r w:rsidRPr="007939DD">
        <w:t>ublic health services</w:t>
      </w:r>
      <w:bookmarkEnd w:id="105"/>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2525BB" w:rsidRPr="007939DD" w14:paraId="19130EBB" w14:textId="77777777" w:rsidTr="002525BB">
        <w:trPr>
          <w:cantSplit/>
          <w:tblHeader/>
        </w:trPr>
        <w:tc>
          <w:tcPr>
            <w:tcW w:w="4536" w:type="dxa"/>
            <w:vAlign w:val="bottom"/>
          </w:tcPr>
          <w:p w14:paraId="51726B92" w14:textId="77777777" w:rsidR="002525BB" w:rsidRPr="007939DD" w:rsidRDefault="002525BB" w:rsidP="002525BB">
            <w:pPr>
              <w:pStyle w:val="ARtablecolhead"/>
              <w:spacing w:line="240" w:lineRule="auto"/>
            </w:pPr>
            <w:bookmarkStart w:id="106" w:name="_Ref492905747"/>
            <w:r w:rsidRPr="007939DD">
              <w:t>Description</w:t>
            </w:r>
          </w:p>
        </w:tc>
        <w:tc>
          <w:tcPr>
            <w:tcW w:w="1701" w:type="dxa"/>
            <w:vAlign w:val="bottom"/>
          </w:tcPr>
          <w:p w14:paraId="2D959D7A" w14:textId="77777777" w:rsidR="002525BB" w:rsidRPr="007939DD" w:rsidRDefault="002525BB" w:rsidP="002525BB">
            <w:pPr>
              <w:pStyle w:val="ARtablecolheadright"/>
            </w:pPr>
            <w:r w:rsidRPr="007939DD">
              <w:t>2015–16 actual</w:t>
            </w:r>
          </w:p>
        </w:tc>
        <w:tc>
          <w:tcPr>
            <w:tcW w:w="1701" w:type="dxa"/>
            <w:vAlign w:val="bottom"/>
          </w:tcPr>
          <w:p w14:paraId="5FC71833" w14:textId="77777777" w:rsidR="002525BB" w:rsidRPr="007939DD" w:rsidRDefault="002525BB" w:rsidP="002525BB">
            <w:pPr>
              <w:pStyle w:val="ARtablecolheadright"/>
            </w:pPr>
            <w:r w:rsidRPr="007939DD">
              <w:t>2016–17 actual</w:t>
            </w:r>
          </w:p>
        </w:tc>
        <w:tc>
          <w:tcPr>
            <w:tcW w:w="1701" w:type="dxa"/>
            <w:vAlign w:val="bottom"/>
          </w:tcPr>
          <w:p w14:paraId="73F85648" w14:textId="77777777" w:rsidR="002525BB" w:rsidRPr="007939DD" w:rsidRDefault="002525BB" w:rsidP="002525BB">
            <w:pPr>
              <w:pStyle w:val="ARtablecolheadright"/>
            </w:pPr>
            <w:r w:rsidRPr="007939DD">
              <w:t>2017–18 actual</w:t>
            </w:r>
          </w:p>
        </w:tc>
      </w:tr>
      <w:tr w:rsidR="002525BB" w:rsidRPr="007939DD" w14:paraId="229A793A" w14:textId="77777777" w:rsidTr="002525BB">
        <w:trPr>
          <w:cantSplit/>
        </w:trPr>
        <w:tc>
          <w:tcPr>
            <w:tcW w:w="4536" w:type="dxa"/>
          </w:tcPr>
          <w:p w14:paraId="0B28D81B" w14:textId="77777777" w:rsidR="002525BB" w:rsidRPr="007939DD" w:rsidRDefault="002525BB" w:rsidP="002525BB">
            <w:pPr>
              <w:pStyle w:val="ARtabletext"/>
            </w:pPr>
            <w:r w:rsidRPr="007939DD">
              <w:t>Total units of paper used – A4 equivalent (reams)</w:t>
            </w:r>
          </w:p>
        </w:tc>
        <w:tc>
          <w:tcPr>
            <w:tcW w:w="1701" w:type="dxa"/>
          </w:tcPr>
          <w:p w14:paraId="38F731D1" w14:textId="77777777" w:rsidR="002525BB" w:rsidRPr="007939DD" w:rsidRDefault="002525BB" w:rsidP="002525BB">
            <w:pPr>
              <w:pStyle w:val="ARtabletextright"/>
            </w:pPr>
            <w:r w:rsidRPr="007939DD">
              <w:t>574,394</w:t>
            </w:r>
          </w:p>
        </w:tc>
        <w:tc>
          <w:tcPr>
            <w:tcW w:w="1701" w:type="dxa"/>
          </w:tcPr>
          <w:p w14:paraId="7E3EE6A1" w14:textId="77777777" w:rsidR="002525BB" w:rsidRPr="007939DD" w:rsidRDefault="002525BB" w:rsidP="002525BB">
            <w:pPr>
              <w:pStyle w:val="ARtabletextright"/>
            </w:pPr>
            <w:r w:rsidRPr="007939DD">
              <w:t>575,729</w:t>
            </w:r>
          </w:p>
        </w:tc>
        <w:tc>
          <w:tcPr>
            <w:tcW w:w="1701" w:type="dxa"/>
          </w:tcPr>
          <w:p w14:paraId="4E22A82C" w14:textId="77777777" w:rsidR="002525BB" w:rsidRPr="007939DD" w:rsidRDefault="002525BB" w:rsidP="002525BB">
            <w:pPr>
              <w:pStyle w:val="ARtabletextright"/>
            </w:pPr>
            <w:r w:rsidRPr="007939DD">
              <w:t>658,250</w:t>
            </w:r>
          </w:p>
        </w:tc>
      </w:tr>
      <w:tr w:rsidR="002525BB" w:rsidRPr="007939DD" w14:paraId="750D9A17" w14:textId="77777777" w:rsidTr="002525BB">
        <w:trPr>
          <w:cantSplit/>
        </w:trPr>
        <w:tc>
          <w:tcPr>
            <w:tcW w:w="4536" w:type="dxa"/>
          </w:tcPr>
          <w:p w14:paraId="1B29665D" w14:textId="77777777" w:rsidR="002525BB" w:rsidRPr="007939DD" w:rsidRDefault="002525BB" w:rsidP="002525BB">
            <w:pPr>
              <w:pStyle w:val="ARtabletext"/>
            </w:pPr>
            <w:r w:rsidRPr="007939DD">
              <w:t>Units of paper used per FTE (reams/FTE)</w:t>
            </w:r>
          </w:p>
        </w:tc>
        <w:tc>
          <w:tcPr>
            <w:tcW w:w="1701" w:type="dxa"/>
          </w:tcPr>
          <w:p w14:paraId="1E48AB6B" w14:textId="77777777" w:rsidR="002525BB" w:rsidRPr="007939DD" w:rsidRDefault="002525BB" w:rsidP="002525BB">
            <w:pPr>
              <w:pStyle w:val="ARtabletextright"/>
            </w:pPr>
            <w:r w:rsidRPr="007939DD">
              <w:t>6.73</w:t>
            </w:r>
          </w:p>
        </w:tc>
        <w:tc>
          <w:tcPr>
            <w:tcW w:w="1701" w:type="dxa"/>
          </w:tcPr>
          <w:p w14:paraId="64E4F319" w14:textId="77777777" w:rsidR="002525BB" w:rsidRPr="007939DD" w:rsidRDefault="002525BB" w:rsidP="002525BB">
            <w:pPr>
              <w:pStyle w:val="ARtabletextright"/>
            </w:pPr>
            <w:r w:rsidRPr="007939DD">
              <w:t>6.48</w:t>
            </w:r>
          </w:p>
        </w:tc>
        <w:tc>
          <w:tcPr>
            <w:tcW w:w="1701" w:type="dxa"/>
          </w:tcPr>
          <w:p w14:paraId="3E4EEE02" w14:textId="77777777" w:rsidR="002525BB" w:rsidRPr="007939DD" w:rsidRDefault="002525BB" w:rsidP="002525BB">
            <w:pPr>
              <w:pStyle w:val="ARtabletextright"/>
            </w:pPr>
            <w:r w:rsidRPr="007939DD">
              <w:t>7.37</w:t>
            </w:r>
          </w:p>
        </w:tc>
      </w:tr>
      <w:tr w:rsidR="002525BB" w:rsidRPr="007939DD" w14:paraId="239C1389" w14:textId="77777777" w:rsidTr="002525BB">
        <w:trPr>
          <w:cantSplit/>
        </w:trPr>
        <w:tc>
          <w:tcPr>
            <w:tcW w:w="4536" w:type="dxa"/>
          </w:tcPr>
          <w:p w14:paraId="25DD5C9E" w14:textId="77777777" w:rsidR="002525BB" w:rsidRPr="007939DD" w:rsidRDefault="002525BB" w:rsidP="002525BB">
            <w:pPr>
              <w:pStyle w:val="ARtabletextbold"/>
            </w:pPr>
            <w:r w:rsidRPr="007939DD">
              <w:t>Total cost of paper used (dollars)</w:t>
            </w:r>
          </w:p>
        </w:tc>
        <w:tc>
          <w:tcPr>
            <w:tcW w:w="1701" w:type="dxa"/>
          </w:tcPr>
          <w:p w14:paraId="3836E168" w14:textId="77777777" w:rsidR="002525BB" w:rsidRPr="007939DD" w:rsidRDefault="002525BB" w:rsidP="002525BB">
            <w:pPr>
              <w:pStyle w:val="ARtabletextrightbold"/>
            </w:pPr>
            <w:r w:rsidRPr="007939DD">
              <w:t>$2.14</w:t>
            </w:r>
          </w:p>
        </w:tc>
        <w:tc>
          <w:tcPr>
            <w:tcW w:w="1701" w:type="dxa"/>
          </w:tcPr>
          <w:p w14:paraId="2C721B9D" w14:textId="77777777" w:rsidR="002525BB" w:rsidRPr="007939DD" w:rsidRDefault="002525BB" w:rsidP="002525BB">
            <w:pPr>
              <w:pStyle w:val="ARtabletextrightbold"/>
            </w:pPr>
            <w:r w:rsidRPr="007939DD">
              <w:t>$1.75</w:t>
            </w:r>
          </w:p>
        </w:tc>
        <w:tc>
          <w:tcPr>
            <w:tcW w:w="1701" w:type="dxa"/>
          </w:tcPr>
          <w:p w14:paraId="309A1ECB" w14:textId="77777777" w:rsidR="002525BB" w:rsidRPr="007939DD" w:rsidRDefault="002525BB" w:rsidP="002525BB">
            <w:pPr>
              <w:pStyle w:val="ARtabletextrightbold"/>
            </w:pPr>
            <w:r w:rsidRPr="007939DD">
              <w:t>$2.32</w:t>
            </w:r>
          </w:p>
        </w:tc>
      </w:tr>
    </w:tbl>
    <w:p w14:paraId="35A634AE" w14:textId="77777777" w:rsidR="00626597" w:rsidRPr="007939DD" w:rsidRDefault="00626597" w:rsidP="002525BB">
      <w:pPr>
        <w:pStyle w:val="ARbody"/>
      </w:pPr>
      <w:r w:rsidRPr="007939DD">
        <w:br w:type="page"/>
      </w:r>
    </w:p>
    <w:tbl>
      <w:tblPr>
        <w:tblW w:w="9644"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4538"/>
        <w:gridCol w:w="1702"/>
        <w:gridCol w:w="1702"/>
        <w:gridCol w:w="1702"/>
      </w:tblGrid>
      <w:tr w:rsidR="002525BB" w:rsidRPr="007939DD" w14:paraId="61663850" w14:textId="77777777" w:rsidTr="00971A99">
        <w:trPr>
          <w:cantSplit/>
          <w:tblHeader/>
        </w:trPr>
        <w:tc>
          <w:tcPr>
            <w:tcW w:w="4536" w:type="dxa"/>
          </w:tcPr>
          <w:p w14:paraId="443FBCBF" w14:textId="77777777" w:rsidR="002525BB" w:rsidRPr="007939DD" w:rsidRDefault="002525BB" w:rsidP="002525BB">
            <w:pPr>
              <w:pStyle w:val="ARtablecolhead"/>
            </w:pPr>
            <w:r w:rsidRPr="007939DD">
              <w:lastRenderedPageBreak/>
              <w:t>Percentage recycled content copy paper purchased</w:t>
            </w:r>
          </w:p>
        </w:tc>
        <w:tc>
          <w:tcPr>
            <w:tcW w:w="1701" w:type="dxa"/>
            <w:vAlign w:val="bottom"/>
          </w:tcPr>
          <w:p w14:paraId="5C38B471" w14:textId="77777777" w:rsidR="002525BB" w:rsidRPr="007939DD" w:rsidRDefault="002525BB" w:rsidP="002525BB">
            <w:pPr>
              <w:pStyle w:val="ARtablecolheadright"/>
            </w:pPr>
            <w:r w:rsidRPr="007939DD">
              <w:t>2015–16 actual</w:t>
            </w:r>
          </w:p>
        </w:tc>
        <w:tc>
          <w:tcPr>
            <w:tcW w:w="1701" w:type="dxa"/>
            <w:vAlign w:val="bottom"/>
          </w:tcPr>
          <w:p w14:paraId="066F30B7" w14:textId="77777777" w:rsidR="002525BB" w:rsidRPr="007939DD" w:rsidRDefault="002525BB" w:rsidP="002525BB">
            <w:pPr>
              <w:pStyle w:val="ARtablecolheadright"/>
            </w:pPr>
            <w:r w:rsidRPr="007939DD">
              <w:t>2016–17 actual</w:t>
            </w:r>
          </w:p>
        </w:tc>
        <w:tc>
          <w:tcPr>
            <w:tcW w:w="1701" w:type="dxa"/>
            <w:vAlign w:val="bottom"/>
          </w:tcPr>
          <w:p w14:paraId="72AC91E7" w14:textId="77777777" w:rsidR="002525BB" w:rsidRPr="007939DD" w:rsidRDefault="002525BB" w:rsidP="002525BB">
            <w:pPr>
              <w:pStyle w:val="ARtablecolheadright"/>
            </w:pPr>
            <w:r w:rsidRPr="007939DD">
              <w:t>2017–18 actual</w:t>
            </w:r>
          </w:p>
        </w:tc>
      </w:tr>
      <w:tr w:rsidR="002525BB" w:rsidRPr="007939DD" w14:paraId="1A08AB31" w14:textId="77777777" w:rsidTr="00971A99">
        <w:trPr>
          <w:cantSplit/>
        </w:trPr>
        <w:tc>
          <w:tcPr>
            <w:tcW w:w="4536" w:type="dxa"/>
          </w:tcPr>
          <w:p w14:paraId="298B3665" w14:textId="77777777" w:rsidR="002525BB" w:rsidRPr="007939DD" w:rsidRDefault="002525BB" w:rsidP="002525BB">
            <w:pPr>
              <w:pStyle w:val="ARtabletext"/>
            </w:pPr>
            <w:r w:rsidRPr="007939DD">
              <w:t>75–100 per cent recycled</w:t>
            </w:r>
          </w:p>
        </w:tc>
        <w:tc>
          <w:tcPr>
            <w:tcW w:w="1701" w:type="dxa"/>
          </w:tcPr>
          <w:p w14:paraId="5CB298A8" w14:textId="77777777" w:rsidR="002525BB" w:rsidRPr="007939DD" w:rsidRDefault="002525BB" w:rsidP="002525BB">
            <w:pPr>
              <w:pStyle w:val="ARtabletextright"/>
            </w:pPr>
            <w:r w:rsidRPr="007939DD">
              <w:t>0.4%</w:t>
            </w:r>
          </w:p>
        </w:tc>
        <w:tc>
          <w:tcPr>
            <w:tcW w:w="1701" w:type="dxa"/>
          </w:tcPr>
          <w:p w14:paraId="4A974850" w14:textId="77777777" w:rsidR="002525BB" w:rsidRPr="007939DD" w:rsidRDefault="002525BB" w:rsidP="002525BB">
            <w:pPr>
              <w:pStyle w:val="ARtabletextright"/>
            </w:pPr>
            <w:r w:rsidRPr="007939DD">
              <w:t>1.3%</w:t>
            </w:r>
          </w:p>
        </w:tc>
        <w:tc>
          <w:tcPr>
            <w:tcW w:w="1701" w:type="dxa"/>
          </w:tcPr>
          <w:p w14:paraId="28BDF264" w14:textId="77777777" w:rsidR="002525BB" w:rsidRPr="007939DD" w:rsidRDefault="002525BB" w:rsidP="002525BB">
            <w:pPr>
              <w:pStyle w:val="ARtabletextright"/>
            </w:pPr>
            <w:r w:rsidRPr="007939DD">
              <w:t>0.6%</w:t>
            </w:r>
          </w:p>
        </w:tc>
      </w:tr>
      <w:tr w:rsidR="002525BB" w:rsidRPr="007939DD" w14:paraId="3CF64316" w14:textId="77777777" w:rsidTr="00971A99">
        <w:trPr>
          <w:cantSplit/>
        </w:trPr>
        <w:tc>
          <w:tcPr>
            <w:tcW w:w="4536" w:type="dxa"/>
          </w:tcPr>
          <w:p w14:paraId="599C2781" w14:textId="77777777" w:rsidR="002525BB" w:rsidRPr="007939DD" w:rsidRDefault="002525BB" w:rsidP="002525BB">
            <w:pPr>
              <w:pStyle w:val="ARtabletext"/>
            </w:pPr>
            <w:r w:rsidRPr="007939DD">
              <w:t>50–74 per cent recycled</w:t>
            </w:r>
          </w:p>
        </w:tc>
        <w:tc>
          <w:tcPr>
            <w:tcW w:w="1701" w:type="dxa"/>
          </w:tcPr>
          <w:p w14:paraId="56A45C40" w14:textId="77777777" w:rsidR="002525BB" w:rsidRPr="007939DD" w:rsidRDefault="002525BB" w:rsidP="002525BB">
            <w:pPr>
              <w:pStyle w:val="ARtabletextright"/>
            </w:pPr>
            <w:r w:rsidRPr="007939DD">
              <w:t>0.3%</w:t>
            </w:r>
          </w:p>
        </w:tc>
        <w:tc>
          <w:tcPr>
            <w:tcW w:w="1701" w:type="dxa"/>
          </w:tcPr>
          <w:p w14:paraId="7A73DBAA" w14:textId="77777777" w:rsidR="002525BB" w:rsidRPr="007939DD" w:rsidRDefault="002525BB" w:rsidP="002525BB">
            <w:pPr>
              <w:pStyle w:val="ARtabletextright"/>
            </w:pPr>
            <w:r w:rsidRPr="007939DD">
              <w:t>2.1%</w:t>
            </w:r>
          </w:p>
        </w:tc>
        <w:tc>
          <w:tcPr>
            <w:tcW w:w="1701" w:type="dxa"/>
          </w:tcPr>
          <w:p w14:paraId="49BEEF7C" w14:textId="77777777" w:rsidR="002525BB" w:rsidRPr="007939DD" w:rsidRDefault="002525BB" w:rsidP="002525BB">
            <w:pPr>
              <w:pStyle w:val="ARtabletextright"/>
            </w:pPr>
            <w:r w:rsidRPr="007939DD">
              <w:t>0.8%</w:t>
            </w:r>
          </w:p>
        </w:tc>
      </w:tr>
      <w:tr w:rsidR="002525BB" w:rsidRPr="007939DD" w14:paraId="1767D6AA" w14:textId="77777777" w:rsidTr="00971A99">
        <w:trPr>
          <w:cantSplit/>
        </w:trPr>
        <w:tc>
          <w:tcPr>
            <w:tcW w:w="4536" w:type="dxa"/>
          </w:tcPr>
          <w:p w14:paraId="4E787111" w14:textId="77777777" w:rsidR="002525BB" w:rsidRPr="007939DD" w:rsidRDefault="002525BB" w:rsidP="002525BB">
            <w:pPr>
              <w:pStyle w:val="ARtabletext"/>
            </w:pPr>
            <w:r w:rsidRPr="007939DD">
              <w:t>0–49 per cent recycled</w:t>
            </w:r>
          </w:p>
        </w:tc>
        <w:tc>
          <w:tcPr>
            <w:tcW w:w="1701" w:type="dxa"/>
          </w:tcPr>
          <w:p w14:paraId="7D967D5A" w14:textId="77777777" w:rsidR="002525BB" w:rsidRPr="007939DD" w:rsidRDefault="002525BB" w:rsidP="002525BB">
            <w:pPr>
              <w:pStyle w:val="ARtabletextright"/>
            </w:pPr>
            <w:r w:rsidRPr="007939DD">
              <w:t>99.3%</w:t>
            </w:r>
          </w:p>
        </w:tc>
        <w:tc>
          <w:tcPr>
            <w:tcW w:w="1701" w:type="dxa"/>
          </w:tcPr>
          <w:p w14:paraId="1153E048" w14:textId="77777777" w:rsidR="002525BB" w:rsidRPr="007939DD" w:rsidRDefault="002525BB" w:rsidP="002525BB">
            <w:pPr>
              <w:pStyle w:val="ARtabletextright"/>
            </w:pPr>
            <w:r w:rsidRPr="007939DD">
              <w:t>96.6%</w:t>
            </w:r>
          </w:p>
        </w:tc>
        <w:tc>
          <w:tcPr>
            <w:tcW w:w="1701" w:type="dxa"/>
          </w:tcPr>
          <w:p w14:paraId="59CFE3ED" w14:textId="77777777" w:rsidR="002525BB" w:rsidRPr="007939DD" w:rsidRDefault="002525BB" w:rsidP="002525BB">
            <w:pPr>
              <w:pStyle w:val="ARtabletextright"/>
            </w:pPr>
            <w:r w:rsidRPr="007939DD">
              <w:t>98.6%</w:t>
            </w:r>
          </w:p>
        </w:tc>
      </w:tr>
      <w:tr w:rsidR="002525BB" w:rsidRPr="007939DD" w14:paraId="752C5A30" w14:textId="77777777" w:rsidTr="00971A99">
        <w:trPr>
          <w:cantSplit/>
        </w:trPr>
        <w:tc>
          <w:tcPr>
            <w:tcW w:w="4536" w:type="dxa"/>
          </w:tcPr>
          <w:p w14:paraId="05A2E9E4" w14:textId="77777777" w:rsidR="002525BB" w:rsidRPr="007939DD" w:rsidRDefault="002525BB" w:rsidP="002525BB">
            <w:pPr>
              <w:pStyle w:val="ARtabletext"/>
            </w:pPr>
            <w:r w:rsidRPr="007939DD">
              <w:t>Certified fibre sourcing*</w:t>
            </w:r>
          </w:p>
        </w:tc>
        <w:tc>
          <w:tcPr>
            <w:tcW w:w="1701" w:type="dxa"/>
          </w:tcPr>
          <w:p w14:paraId="55F370CC" w14:textId="77777777" w:rsidR="002525BB" w:rsidRPr="007939DD" w:rsidRDefault="002525BB" w:rsidP="002525BB">
            <w:pPr>
              <w:pStyle w:val="ARtabletextright"/>
            </w:pPr>
            <w:r w:rsidRPr="007939DD">
              <w:t>43%</w:t>
            </w:r>
          </w:p>
        </w:tc>
        <w:tc>
          <w:tcPr>
            <w:tcW w:w="1701" w:type="dxa"/>
          </w:tcPr>
          <w:p w14:paraId="773B18F3" w14:textId="77777777" w:rsidR="002525BB" w:rsidRPr="007939DD" w:rsidRDefault="002525BB" w:rsidP="002525BB">
            <w:pPr>
              <w:pStyle w:val="ARtabletextright"/>
            </w:pPr>
            <w:r w:rsidRPr="007939DD">
              <w:t>98%</w:t>
            </w:r>
          </w:p>
        </w:tc>
        <w:tc>
          <w:tcPr>
            <w:tcW w:w="1701" w:type="dxa"/>
          </w:tcPr>
          <w:p w14:paraId="31391020" w14:textId="77777777" w:rsidR="002525BB" w:rsidRPr="007939DD" w:rsidRDefault="002525BB" w:rsidP="002525BB">
            <w:pPr>
              <w:pStyle w:val="ARtabletextright"/>
            </w:pPr>
            <w:r w:rsidRPr="007939DD">
              <w:t>98%</w:t>
            </w:r>
          </w:p>
        </w:tc>
      </w:tr>
    </w:tbl>
    <w:p w14:paraId="418CD6FA" w14:textId="77777777" w:rsidR="002525BB" w:rsidRPr="007939DD" w:rsidRDefault="004D2F68" w:rsidP="002525BB">
      <w:pPr>
        <w:pStyle w:val="ARtablefootnote"/>
      </w:pPr>
      <w:r w:rsidRPr="007939DD">
        <w:t>Public health services are GST-</w:t>
      </w:r>
      <w:r w:rsidR="002525BB" w:rsidRPr="007939DD">
        <w:t>exempt organisations. Reported cost data for public health services is exclusive of GST.</w:t>
      </w:r>
    </w:p>
    <w:p w14:paraId="53201241" w14:textId="77777777" w:rsidR="002525BB" w:rsidRPr="007939DD" w:rsidRDefault="002525BB" w:rsidP="002525BB">
      <w:pPr>
        <w:pStyle w:val="ARtablefootnote"/>
      </w:pPr>
      <w:r w:rsidRPr="007939DD">
        <w:t>Paper</w:t>
      </w:r>
      <w:r w:rsidR="00C9640A" w:rsidRPr="007939DD">
        <w:t xml:space="preserve"> data is sourced from the state</w:t>
      </w:r>
      <w:r w:rsidRPr="007939DD">
        <w:t>wide stationery contract managed by Health Purchasing Victoria and apportioned by FTE to those health services which do not procure office paper through this contract. FTE is the full-time equivalent staff employed by a public health service as of 30 June for the financial year.</w:t>
      </w:r>
    </w:p>
    <w:p w14:paraId="106934DD" w14:textId="77777777" w:rsidR="002525BB" w:rsidRPr="007939DD" w:rsidRDefault="002525BB" w:rsidP="002525BB">
      <w:pPr>
        <w:pStyle w:val="ARtablefootnote"/>
      </w:pPr>
      <w:r w:rsidRPr="007939DD">
        <w:t xml:space="preserve">FTE figures for the </w:t>
      </w:r>
      <w:r w:rsidR="004942D2" w:rsidRPr="007939DD">
        <w:t>2016–17</w:t>
      </w:r>
      <w:r w:rsidRPr="007939DD">
        <w:t xml:space="preserve"> financial year have been used as an estimate for the </w:t>
      </w:r>
      <w:r w:rsidR="004942D2" w:rsidRPr="007939DD">
        <w:t>2017–18</w:t>
      </w:r>
      <w:r w:rsidRPr="007939DD">
        <w:t xml:space="preserve"> financial year as this data was not available at the time of reporting.</w:t>
      </w:r>
    </w:p>
    <w:p w14:paraId="2F1DAF52" w14:textId="77777777" w:rsidR="002525BB" w:rsidRPr="007939DD" w:rsidRDefault="002525BB" w:rsidP="002525BB">
      <w:pPr>
        <w:pStyle w:val="ARtablefootnote"/>
      </w:pPr>
      <w:r w:rsidRPr="007939DD">
        <w:t>* Certified fibre sourcing means that the supplier and/or manufacturer has asserted that the fibre sourced for the paper meets either an international Forestry Management standard and has a chain-of-custody certification linking the product and fibre sourcing. Accepted certification schemes are the Forestry Stewardship Council, Australian Forestry Standard or other country-specific standards endorsed by the Programme for the Endorsement of Forest Certification.</w:t>
      </w:r>
    </w:p>
    <w:p w14:paraId="20DB96A3" w14:textId="77777777" w:rsidR="0092299C" w:rsidRPr="007939DD" w:rsidRDefault="0092299C" w:rsidP="005F7104">
      <w:pPr>
        <w:pStyle w:val="Heading2"/>
      </w:pPr>
      <w:bookmarkStart w:id="107" w:name="_Ref525048351"/>
      <w:r w:rsidRPr="007939DD">
        <w:t>National pollutant inventory</w:t>
      </w:r>
      <w:bookmarkEnd w:id="106"/>
      <w:bookmarkEnd w:id="107"/>
    </w:p>
    <w:p w14:paraId="232EA762" w14:textId="77777777" w:rsidR="0092299C" w:rsidRPr="007939DD" w:rsidRDefault="0092299C" w:rsidP="0092299C">
      <w:pPr>
        <w:pStyle w:val="ARbody"/>
      </w:pPr>
      <w:r w:rsidRPr="007939DD">
        <w:t>The Commonwealth National Pollutant Inventory (NPI) provides the community, industry and government with information on substances emitted to the air, land and water. The inventory tracks the amount, in kilograms, of substances emitted by organisations that trigger the reportin</w:t>
      </w:r>
      <w:r w:rsidR="00A53757" w:rsidRPr="007939DD">
        <w:t>g threshold. The table below is an </w:t>
      </w:r>
      <w:r w:rsidRPr="007939DD">
        <w:t>aggregation of substances reported by Victorian public health services through the NPI.</w:t>
      </w:r>
    </w:p>
    <w:tbl>
      <w:tblPr>
        <w:tblW w:w="9639" w:type="dxa"/>
        <w:tblInd w:w="10" w:type="dxa"/>
        <w:tblBorders>
          <w:insideH w:val="single" w:sz="4" w:space="0" w:color="000000" w:themeColor="text1"/>
        </w:tblBorders>
        <w:tblLayout w:type="fixed"/>
        <w:tblCellMar>
          <w:left w:w="0" w:type="dxa"/>
        </w:tblCellMar>
        <w:tblLook w:val="00A0" w:firstRow="1" w:lastRow="0" w:firstColumn="1" w:lastColumn="0" w:noHBand="0" w:noVBand="0"/>
      </w:tblPr>
      <w:tblGrid>
        <w:gridCol w:w="4525"/>
        <w:gridCol w:w="1697"/>
        <w:gridCol w:w="1697"/>
        <w:gridCol w:w="1697"/>
        <w:gridCol w:w="23"/>
      </w:tblGrid>
      <w:tr w:rsidR="004A2626" w:rsidRPr="007939DD" w14:paraId="47B32C04" w14:textId="77777777" w:rsidTr="003B714F">
        <w:trPr>
          <w:gridAfter w:val="1"/>
          <w:wAfter w:w="23" w:type="dxa"/>
          <w:cantSplit/>
          <w:tblHeader/>
        </w:trPr>
        <w:tc>
          <w:tcPr>
            <w:tcW w:w="4536" w:type="dxa"/>
            <w:tcBorders>
              <w:top w:val="nil"/>
              <w:left w:val="single" w:sz="4" w:space="0" w:color="FFFFFF" w:themeColor="background1"/>
              <w:bottom w:val="single" w:sz="4" w:space="0" w:color="000000" w:themeColor="text1"/>
              <w:right w:val="single" w:sz="4" w:space="0" w:color="FFFFFF" w:themeColor="background1"/>
            </w:tcBorders>
            <w:vAlign w:val="bottom"/>
          </w:tcPr>
          <w:p w14:paraId="4FD82EF8" w14:textId="77777777" w:rsidR="004A2626" w:rsidRPr="007939DD" w:rsidRDefault="004A2626" w:rsidP="0092299C">
            <w:pPr>
              <w:pStyle w:val="ARtablecolhead"/>
              <w:spacing w:line="240" w:lineRule="auto"/>
            </w:pPr>
            <w:r w:rsidRPr="007939DD">
              <w:t>Description</w:t>
            </w:r>
          </w:p>
        </w:tc>
        <w:tc>
          <w:tcPr>
            <w:tcW w:w="1701" w:type="dxa"/>
            <w:tcBorders>
              <w:top w:val="nil"/>
              <w:left w:val="single" w:sz="4" w:space="0" w:color="FFFFFF" w:themeColor="background1"/>
              <w:bottom w:val="single" w:sz="4" w:space="0" w:color="000000" w:themeColor="text1"/>
              <w:right w:val="single" w:sz="4" w:space="0" w:color="FFFFFF" w:themeColor="background1"/>
            </w:tcBorders>
            <w:vAlign w:val="bottom"/>
          </w:tcPr>
          <w:p w14:paraId="338ECE2A" w14:textId="77777777" w:rsidR="004A2626" w:rsidRPr="007939DD" w:rsidRDefault="002C3DF2" w:rsidP="004A2626">
            <w:pPr>
              <w:pStyle w:val="ARtablecolheadright"/>
            </w:pPr>
            <w:r w:rsidRPr="007939DD">
              <w:t>2014–15</w:t>
            </w:r>
          </w:p>
        </w:tc>
        <w:tc>
          <w:tcPr>
            <w:tcW w:w="1701" w:type="dxa"/>
            <w:tcBorders>
              <w:top w:val="nil"/>
              <w:left w:val="single" w:sz="4" w:space="0" w:color="FFFFFF" w:themeColor="background1"/>
              <w:bottom w:val="single" w:sz="4" w:space="0" w:color="000000" w:themeColor="text1"/>
              <w:right w:val="single" w:sz="4" w:space="0" w:color="FFFFFF" w:themeColor="background1"/>
            </w:tcBorders>
            <w:vAlign w:val="bottom"/>
          </w:tcPr>
          <w:p w14:paraId="0887F495" w14:textId="77777777" w:rsidR="004A2626" w:rsidRPr="007939DD" w:rsidRDefault="002C3DF2" w:rsidP="004A2626">
            <w:pPr>
              <w:pStyle w:val="ARtablecolheadright"/>
            </w:pPr>
            <w:r w:rsidRPr="007939DD">
              <w:t>2015–16</w:t>
            </w:r>
          </w:p>
        </w:tc>
        <w:tc>
          <w:tcPr>
            <w:tcW w:w="1701" w:type="dxa"/>
            <w:tcBorders>
              <w:top w:val="nil"/>
              <w:left w:val="single" w:sz="4" w:space="0" w:color="FFFFFF" w:themeColor="background1"/>
              <w:bottom w:val="single" w:sz="4" w:space="0" w:color="000000" w:themeColor="text1"/>
              <w:right w:val="single" w:sz="4" w:space="0" w:color="FFFFFF" w:themeColor="background1"/>
            </w:tcBorders>
            <w:vAlign w:val="bottom"/>
          </w:tcPr>
          <w:p w14:paraId="62BEAB01" w14:textId="77777777" w:rsidR="004A2626" w:rsidRPr="007939DD" w:rsidRDefault="002C3DF2" w:rsidP="002C3DF2">
            <w:pPr>
              <w:pStyle w:val="ARtablecolheadright"/>
            </w:pPr>
            <w:r w:rsidRPr="007939DD">
              <w:t>2016–17</w:t>
            </w:r>
          </w:p>
        </w:tc>
      </w:tr>
      <w:tr w:rsidR="002525BB" w:rsidRPr="007939DD" w14:paraId="1326C38F" w14:textId="77777777" w:rsidTr="003B714F">
        <w:tblPrEx>
          <w:tblBorders>
            <w:left w:val="single" w:sz="4" w:space="0" w:color="FFFFFF"/>
            <w:bottom w:val="single" w:sz="4" w:space="0" w:color="auto"/>
            <w:right w:val="single" w:sz="4" w:space="0" w:color="FFFFFF"/>
            <w:insideH w:val="single" w:sz="4" w:space="0" w:color="auto"/>
            <w:insideV w:val="single" w:sz="4" w:space="0" w:color="FFFFFF"/>
          </w:tblBorders>
        </w:tblPrEx>
        <w:trPr>
          <w:cantSplit/>
        </w:trPr>
        <w:tc>
          <w:tcPr>
            <w:tcW w:w="4536" w:type="dxa"/>
            <w:vAlign w:val="bottom"/>
          </w:tcPr>
          <w:p w14:paraId="3FAC6973" w14:textId="77777777" w:rsidR="002525BB" w:rsidRPr="007939DD" w:rsidRDefault="002525BB" w:rsidP="002525BB">
            <w:pPr>
              <w:pStyle w:val="ARtablecolhead"/>
            </w:pPr>
            <w:r w:rsidRPr="007939DD">
              <w:t>Total units of national pollutant inventory substances emitted</w:t>
            </w:r>
          </w:p>
        </w:tc>
        <w:tc>
          <w:tcPr>
            <w:tcW w:w="1701" w:type="dxa"/>
            <w:vAlign w:val="bottom"/>
          </w:tcPr>
          <w:p w14:paraId="54562C01" w14:textId="77777777" w:rsidR="002525BB" w:rsidRPr="007939DD" w:rsidRDefault="002525BB" w:rsidP="002525BB">
            <w:pPr>
              <w:pStyle w:val="ARtablecolheadright"/>
            </w:pPr>
            <w:r w:rsidRPr="007939DD">
              <w:t>Emissions</w:t>
            </w:r>
          </w:p>
          <w:p w14:paraId="08E30A4B" w14:textId="77777777" w:rsidR="002525BB" w:rsidRPr="007939DD" w:rsidRDefault="002525BB" w:rsidP="002525BB">
            <w:pPr>
              <w:pStyle w:val="ARtablecolheadright"/>
            </w:pPr>
            <w:r w:rsidRPr="007939DD">
              <w:t>(Kilograms)</w:t>
            </w:r>
          </w:p>
        </w:tc>
        <w:tc>
          <w:tcPr>
            <w:tcW w:w="1701" w:type="dxa"/>
            <w:vAlign w:val="bottom"/>
          </w:tcPr>
          <w:p w14:paraId="090E9041" w14:textId="77777777" w:rsidR="002525BB" w:rsidRPr="007939DD" w:rsidRDefault="002525BB" w:rsidP="002525BB">
            <w:pPr>
              <w:pStyle w:val="ARtablecolheadright"/>
            </w:pPr>
            <w:r w:rsidRPr="007939DD">
              <w:t>Emissions</w:t>
            </w:r>
          </w:p>
          <w:p w14:paraId="0EC0B926" w14:textId="77777777" w:rsidR="002525BB" w:rsidRPr="007939DD" w:rsidRDefault="002525BB" w:rsidP="002525BB">
            <w:pPr>
              <w:pStyle w:val="ARtablecolheadright"/>
            </w:pPr>
            <w:r w:rsidRPr="007939DD">
              <w:t>(Kilograms)</w:t>
            </w:r>
          </w:p>
        </w:tc>
        <w:tc>
          <w:tcPr>
            <w:tcW w:w="1701" w:type="dxa"/>
            <w:gridSpan w:val="2"/>
            <w:vAlign w:val="bottom"/>
          </w:tcPr>
          <w:p w14:paraId="128BAEBD" w14:textId="77777777" w:rsidR="002525BB" w:rsidRPr="007939DD" w:rsidRDefault="002525BB" w:rsidP="002525BB">
            <w:pPr>
              <w:pStyle w:val="ARtablecolheadright"/>
            </w:pPr>
            <w:r w:rsidRPr="007939DD">
              <w:t>Emissions</w:t>
            </w:r>
          </w:p>
          <w:p w14:paraId="13BB4A86" w14:textId="77777777" w:rsidR="002525BB" w:rsidRPr="007939DD" w:rsidRDefault="002525BB" w:rsidP="002525BB">
            <w:pPr>
              <w:pStyle w:val="ARtablecolheadright"/>
            </w:pPr>
            <w:r w:rsidRPr="007939DD">
              <w:t>(Kilograms)</w:t>
            </w:r>
          </w:p>
        </w:tc>
      </w:tr>
      <w:tr w:rsidR="00F55994" w:rsidRPr="007939DD" w14:paraId="2BB77552" w14:textId="77777777" w:rsidTr="003B714F">
        <w:trPr>
          <w:gridAfter w:val="1"/>
          <w:wAfter w:w="23" w:type="dxa"/>
          <w:cantSplit/>
        </w:trPr>
        <w:tc>
          <w:tcPr>
            <w:tcW w:w="4536"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5129065C" w14:textId="77777777" w:rsidR="00F55994" w:rsidRPr="007939DD" w:rsidRDefault="00F55994" w:rsidP="0092299C">
            <w:pPr>
              <w:pStyle w:val="ARtabletext"/>
            </w:pPr>
            <w:r w:rsidRPr="007939DD">
              <w:t>Carbon monoxide</w:t>
            </w:r>
          </w:p>
        </w:tc>
        <w:tc>
          <w:tcPr>
            <w:tcW w:w="170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2DE5E737" w14:textId="77777777" w:rsidR="00F55994" w:rsidRPr="007939DD" w:rsidRDefault="00F55994" w:rsidP="00F55994">
            <w:pPr>
              <w:pStyle w:val="ARtabletextright"/>
            </w:pPr>
            <w:r w:rsidRPr="007939DD">
              <w:t>60,411</w:t>
            </w:r>
          </w:p>
        </w:tc>
        <w:tc>
          <w:tcPr>
            <w:tcW w:w="170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67E4031E" w14:textId="77777777" w:rsidR="00F55994" w:rsidRPr="007939DD" w:rsidRDefault="00F55994" w:rsidP="00F55994">
            <w:pPr>
              <w:pStyle w:val="ARtabletextright"/>
            </w:pPr>
            <w:r w:rsidRPr="007939DD">
              <w:t>55,895</w:t>
            </w:r>
          </w:p>
        </w:tc>
        <w:tc>
          <w:tcPr>
            <w:tcW w:w="170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31588372" w14:textId="77777777" w:rsidR="00F55994" w:rsidRPr="007939DD" w:rsidRDefault="00F55994" w:rsidP="00F55994">
            <w:pPr>
              <w:pStyle w:val="ARtabletextright"/>
            </w:pPr>
            <w:r w:rsidRPr="007939DD">
              <w:t>66,299</w:t>
            </w:r>
          </w:p>
        </w:tc>
      </w:tr>
      <w:tr w:rsidR="00F55994" w:rsidRPr="007939DD" w14:paraId="73C1EA52" w14:textId="77777777" w:rsidTr="003B714F">
        <w:trPr>
          <w:gridAfter w:val="1"/>
          <w:wAfter w:w="23" w:type="dxa"/>
          <w:cantSplit/>
        </w:trPr>
        <w:tc>
          <w:tcPr>
            <w:tcW w:w="4536"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381C9A83" w14:textId="77777777" w:rsidR="00F55994" w:rsidRPr="007939DD" w:rsidRDefault="00F55994" w:rsidP="0092299C">
            <w:pPr>
              <w:pStyle w:val="ARtabletext"/>
            </w:pPr>
            <w:r w:rsidRPr="007939DD">
              <w:t>Oxides of nitrogen</w:t>
            </w:r>
          </w:p>
        </w:tc>
        <w:tc>
          <w:tcPr>
            <w:tcW w:w="170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3C60779F" w14:textId="77777777" w:rsidR="00F55994" w:rsidRPr="007939DD" w:rsidRDefault="00F55994" w:rsidP="00F55994">
            <w:pPr>
              <w:pStyle w:val="ARtabletextright"/>
            </w:pPr>
            <w:r w:rsidRPr="007939DD">
              <w:t>61,913</w:t>
            </w:r>
          </w:p>
        </w:tc>
        <w:tc>
          <w:tcPr>
            <w:tcW w:w="170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5BD9D50B" w14:textId="77777777" w:rsidR="00F55994" w:rsidRPr="007939DD" w:rsidRDefault="00F55994" w:rsidP="00F55994">
            <w:pPr>
              <w:pStyle w:val="ARtabletextright"/>
            </w:pPr>
            <w:r w:rsidRPr="007939DD">
              <w:t>56,713</w:t>
            </w:r>
          </w:p>
        </w:tc>
        <w:tc>
          <w:tcPr>
            <w:tcW w:w="170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4ECEEF5F" w14:textId="77777777" w:rsidR="00F55994" w:rsidRPr="007939DD" w:rsidRDefault="00F55994" w:rsidP="00F55994">
            <w:pPr>
              <w:pStyle w:val="ARtabletextright"/>
            </w:pPr>
            <w:r w:rsidRPr="007939DD">
              <w:t>84,308</w:t>
            </w:r>
          </w:p>
        </w:tc>
      </w:tr>
      <w:tr w:rsidR="00F55994" w:rsidRPr="007939DD" w14:paraId="032F3535" w14:textId="77777777" w:rsidTr="003B714F">
        <w:trPr>
          <w:gridAfter w:val="1"/>
          <w:wAfter w:w="23" w:type="dxa"/>
          <w:cantSplit/>
        </w:trPr>
        <w:tc>
          <w:tcPr>
            <w:tcW w:w="4536"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714751AF" w14:textId="77777777" w:rsidR="00F55994" w:rsidRPr="007939DD" w:rsidRDefault="00F55994" w:rsidP="0092299C">
            <w:pPr>
              <w:pStyle w:val="ARtabletext"/>
            </w:pPr>
            <w:r w:rsidRPr="007939DD">
              <w:t>Particulate matter (2.5 µm and 10 µm)</w:t>
            </w:r>
          </w:p>
        </w:tc>
        <w:tc>
          <w:tcPr>
            <w:tcW w:w="170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58159731" w14:textId="77777777" w:rsidR="00F55994" w:rsidRPr="007939DD" w:rsidRDefault="00F55994" w:rsidP="00F55994">
            <w:pPr>
              <w:pStyle w:val="ARtabletextright"/>
            </w:pPr>
            <w:r w:rsidRPr="007939DD">
              <w:t>5,439</w:t>
            </w:r>
          </w:p>
        </w:tc>
        <w:tc>
          <w:tcPr>
            <w:tcW w:w="170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4F560CF0" w14:textId="77777777" w:rsidR="00F55994" w:rsidRPr="007939DD" w:rsidRDefault="00F55994" w:rsidP="00F55994">
            <w:pPr>
              <w:pStyle w:val="ARtabletextright"/>
            </w:pPr>
            <w:r w:rsidRPr="007939DD">
              <w:t>10,284</w:t>
            </w:r>
          </w:p>
        </w:tc>
        <w:tc>
          <w:tcPr>
            <w:tcW w:w="170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333B40BC" w14:textId="77777777" w:rsidR="00F55994" w:rsidRPr="007939DD" w:rsidRDefault="00F55994" w:rsidP="00F55994">
            <w:pPr>
              <w:pStyle w:val="ARtabletextright"/>
            </w:pPr>
            <w:r w:rsidRPr="007939DD">
              <w:t>12,227</w:t>
            </w:r>
          </w:p>
        </w:tc>
      </w:tr>
      <w:tr w:rsidR="00F55994" w:rsidRPr="007939DD" w14:paraId="6A9582FC" w14:textId="77777777" w:rsidTr="003B714F">
        <w:trPr>
          <w:gridAfter w:val="1"/>
          <w:wAfter w:w="23" w:type="dxa"/>
          <w:cantSplit/>
        </w:trPr>
        <w:tc>
          <w:tcPr>
            <w:tcW w:w="4536"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4518DB9D" w14:textId="77777777" w:rsidR="00F55994" w:rsidRPr="007939DD" w:rsidRDefault="00F55994" w:rsidP="0092299C">
            <w:pPr>
              <w:pStyle w:val="ARtabletext"/>
            </w:pPr>
            <w:r w:rsidRPr="007939DD">
              <w:t>Total volatile organic compounds</w:t>
            </w:r>
          </w:p>
        </w:tc>
        <w:tc>
          <w:tcPr>
            <w:tcW w:w="170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65ADFA11" w14:textId="77777777" w:rsidR="00F55994" w:rsidRPr="007939DD" w:rsidRDefault="00F55994" w:rsidP="00F55994">
            <w:pPr>
              <w:pStyle w:val="ARtabletextright"/>
            </w:pPr>
            <w:r w:rsidRPr="007939DD">
              <w:t>4,287</w:t>
            </w:r>
          </w:p>
        </w:tc>
        <w:tc>
          <w:tcPr>
            <w:tcW w:w="170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5E5F3B76" w14:textId="77777777" w:rsidR="00F55994" w:rsidRPr="007939DD" w:rsidRDefault="00F55994" w:rsidP="00F55994">
            <w:pPr>
              <w:pStyle w:val="ARtabletextright"/>
            </w:pPr>
            <w:r w:rsidRPr="007939DD">
              <w:t>3,939</w:t>
            </w:r>
          </w:p>
        </w:tc>
        <w:tc>
          <w:tcPr>
            <w:tcW w:w="170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0678FD2E" w14:textId="77777777" w:rsidR="00F55994" w:rsidRPr="007939DD" w:rsidRDefault="00F55994" w:rsidP="00F55994">
            <w:pPr>
              <w:pStyle w:val="ARtabletextright"/>
            </w:pPr>
            <w:r w:rsidRPr="007939DD">
              <w:t>4,807</w:t>
            </w:r>
          </w:p>
        </w:tc>
      </w:tr>
      <w:tr w:rsidR="00F55994" w:rsidRPr="007939DD" w14:paraId="1CDA1433" w14:textId="77777777" w:rsidTr="003B714F">
        <w:trPr>
          <w:gridAfter w:val="1"/>
          <w:wAfter w:w="23" w:type="dxa"/>
          <w:cantSplit/>
        </w:trPr>
        <w:tc>
          <w:tcPr>
            <w:tcW w:w="4536"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04CEDD02" w14:textId="77777777" w:rsidR="00F55994" w:rsidRPr="007939DD" w:rsidRDefault="00F55994" w:rsidP="0092299C">
            <w:pPr>
              <w:pStyle w:val="ARtabletext"/>
            </w:pPr>
            <w:r w:rsidRPr="007939DD">
              <w:t>Sulphur dioxide</w:t>
            </w:r>
          </w:p>
        </w:tc>
        <w:tc>
          <w:tcPr>
            <w:tcW w:w="170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0F0158F1" w14:textId="77777777" w:rsidR="00F55994" w:rsidRPr="007939DD" w:rsidRDefault="00F55994" w:rsidP="00F55994">
            <w:pPr>
              <w:pStyle w:val="ARtabletextright"/>
            </w:pPr>
            <w:r w:rsidRPr="007939DD">
              <w:t>775</w:t>
            </w:r>
          </w:p>
        </w:tc>
        <w:tc>
          <w:tcPr>
            <w:tcW w:w="170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41BDC667" w14:textId="77777777" w:rsidR="00F55994" w:rsidRPr="007939DD" w:rsidRDefault="00F55994" w:rsidP="00F55994">
            <w:pPr>
              <w:pStyle w:val="ARtabletextright"/>
            </w:pPr>
            <w:r w:rsidRPr="007939DD">
              <w:t>721</w:t>
            </w:r>
          </w:p>
        </w:tc>
        <w:tc>
          <w:tcPr>
            <w:tcW w:w="170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287147BE" w14:textId="77777777" w:rsidR="00F55994" w:rsidRPr="007939DD" w:rsidRDefault="00F55994" w:rsidP="00F55994">
            <w:pPr>
              <w:pStyle w:val="ARtabletextright"/>
            </w:pPr>
            <w:r w:rsidRPr="007939DD">
              <w:t>867</w:t>
            </w:r>
          </w:p>
        </w:tc>
      </w:tr>
      <w:tr w:rsidR="00F55994" w:rsidRPr="007939DD" w14:paraId="2EE62FAC" w14:textId="77777777" w:rsidTr="003B714F">
        <w:trPr>
          <w:gridAfter w:val="1"/>
          <w:wAfter w:w="23" w:type="dxa"/>
          <w:cantSplit/>
        </w:trPr>
        <w:tc>
          <w:tcPr>
            <w:tcW w:w="4536"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7545A9A3" w14:textId="77777777" w:rsidR="00F55994" w:rsidRPr="007939DD" w:rsidRDefault="00F55994" w:rsidP="0092299C">
            <w:pPr>
              <w:pStyle w:val="ARtabletext"/>
            </w:pPr>
            <w:r w:rsidRPr="007939DD">
              <w:t>Other substances*</w:t>
            </w:r>
          </w:p>
        </w:tc>
        <w:tc>
          <w:tcPr>
            <w:tcW w:w="170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0C89CC80" w14:textId="77777777" w:rsidR="00F55994" w:rsidRPr="007939DD" w:rsidRDefault="00F55994" w:rsidP="00F55994">
            <w:pPr>
              <w:pStyle w:val="ARtabletextright"/>
            </w:pPr>
            <w:r w:rsidRPr="007939DD">
              <w:t>10</w:t>
            </w:r>
          </w:p>
        </w:tc>
        <w:tc>
          <w:tcPr>
            <w:tcW w:w="170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1D770EC3" w14:textId="77777777" w:rsidR="00F55994" w:rsidRPr="007939DD" w:rsidRDefault="00F55994" w:rsidP="00F55994">
            <w:pPr>
              <w:pStyle w:val="ARtabletextright"/>
            </w:pPr>
            <w:r w:rsidRPr="007939DD">
              <w:t>2.7</w:t>
            </w:r>
          </w:p>
        </w:tc>
        <w:tc>
          <w:tcPr>
            <w:tcW w:w="170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7B7E1485" w14:textId="77777777" w:rsidR="00F55994" w:rsidRPr="007939DD" w:rsidRDefault="00F55994" w:rsidP="00F55994">
            <w:pPr>
              <w:pStyle w:val="ARtabletextright"/>
            </w:pPr>
            <w:r w:rsidRPr="007939DD">
              <w:t>11</w:t>
            </w:r>
          </w:p>
        </w:tc>
      </w:tr>
    </w:tbl>
    <w:p w14:paraId="4FBFAEFA" w14:textId="77777777" w:rsidR="00F55994" w:rsidRPr="007939DD" w:rsidRDefault="00F55994" w:rsidP="00F55994">
      <w:pPr>
        <w:pStyle w:val="ARtablefootnote"/>
      </w:pPr>
      <w:r w:rsidRPr="007939DD">
        <w:t>* Other substances includes: acetaldehyde, arsenic and</w:t>
      </w:r>
      <w:r w:rsidR="004D2F68" w:rsidRPr="007939DD">
        <w:t xml:space="preserve"> compounds, benzene, beryllium and</w:t>
      </w:r>
      <w:r w:rsidRPr="007939DD">
        <w:t xml:space="preserve"> compounds, 1,3-butadiene (vinyl ethylene), cadmium and compounds, chromium (III) compounds, cob</w:t>
      </w:r>
      <w:r w:rsidR="004D2F68" w:rsidRPr="007939DD">
        <w:t>alt and</w:t>
      </w:r>
      <w:r w:rsidRPr="007939DD">
        <w:t xml:space="preserve"> compounds, copper and </w:t>
      </w:r>
      <w:r w:rsidR="00A53757" w:rsidRPr="007939DD">
        <w:t>compounds, formaldehyde (methyl </w:t>
      </w:r>
      <w:r w:rsidRPr="007939DD">
        <w:t>aldehyde) lead and compounds, m</w:t>
      </w:r>
      <w:r w:rsidR="004D2F68" w:rsidRPr="007939DD">
        <w:t>agnesium oxide fume, manganese and</w:t>
      </w:r>
      <w:r w:rsidRPr="007939DD">
        <w:t xml:space="preserve"> compounds, merc</w:t>
      </w:r>
      <w:r w:rsidR="00A53757" w:rsidRPr="007939DD">
        <w:t>ury and compounds, nickel and </w:t>
      </w:r>
      <w:r w:rsidRPr="007939DD">
        <w:t>compounds,</w:t>
      </w:r>
      <w:r w:rsidR="004306C8" w:rsidRPr="007939DD">
        <w:t xml:space="preserve"> </w:t>
      </w:r>
      <w:r w:rsidRPr="007939DD">
        <w:t>polycyclic aromatic hydrocarbon, polychlorinated dioxins and furans (TEQ), selenium and compounds, toluene (methylbenzene), xylenes (individual or mixed isomers) and zinc and compounds.</w:t>
      </w:r>
    </w:p>
    <w:p w14:paraId="07A89054" w14:textId="77777777" w:rsidR="009C5F30" w:rsidRPr="007939DD" w:rsidRDefault="004942D2" w:rsidP="00F55994">
      <w:pPr>
        <w:pStyle w:val="ARtablefootnote"/>
      </w:pPr>
      <w:r w:rsidRPr="007939DD">
        <w:t>2016–17</w:t>
      </w:r>
      <w:r w:rsidR="00F55994" w:rsidRPr="007939DD">
        <w:t xml:space="preserve"> is the most recent data available from the National Pollutant Inventory at the date of this printing.</w:t>
      </w:r>
    </w:p>
    <w:p w14:paraId="68B5A262" w14:textId="77777777" w:rsidR="00753B93" w:rsidRPr="007939DD" w:rsidRDefault="00753B93" w:rsidP="00202439">
      <w:pPr>
        <w:pStyle w:val="ARbody"/>
      </w:pPr>
      <w:bookmarkStart w:id="108" w:name="_Toc431820987"/>
      <w:r w:rsidRPr="007939DD">
        <w:br w:type="page"/>
      </w:r>
    </w:p>
    <w:p w14:paraId="1B236877" w14:textId="77777777" w:rsidR="00824285" w:rsidRPr="007939DD" w:rsidRDefault="00824285" w:rsidP="00824285">
      <w:pPr>
        <w:pStyle w:val="Heading1"/>
        <w:rPr>
          <w:rFonts w:cs="Arial"/>
        </w:rPr>
      </w:pPr>
      <w:bookmarkStart w:id="109" w:name="_Toc493069465"/>
      <w:bookmarkStart w:id="110" w:name="_Toc524983934"/>
      <w:bookmarkEnd w:id="108"/>
      <w:r w:rsidRPr="007939DD">
        <w:rPr>
          <w:rFonts w:cs="Arial"/>
        </w:rPr>
        <w:lastRenderedPageBreak/>
        <w:t>Department of Health and Human Services: Financial statements for the financial year</w:t>
      </w:r>
      <w:r w:rsidRPr="007939DD">
        <w:rPr>
          <w:rFonts w:cs="Arial"/>
        </w:rPr>
        <w:br/>
        <w:t>ended 30 June 201</w:t>
      </w:r>
      <w:bookmarkEnd w:id="109"/>
      <w:r w:rsidRPr="007939DD">
        <w:rPr>
          <w:rFonts w:cs="Arial"/>
        </w:rPr>
        <w:t>8</w:t>
      </w:r>
      <w:bookmarkEnd w:id="110"/>
    </w:p>
    <w:p w14:paraId="386B4F0F" w14:textId="4DD6B3FF" w:rsidR="009570B3" w:rsidRDefault="00824285">
      <w:pPr>
        <w:pStyle w:val="TOC1"/>
        <w:rPr>
          <w:rFonts w:asciiTheme="minorHAnsi" w:eastAsiaTheme="minorEastAsia" w:hAnsiTheme="minorHAnsi" w:cstheme="minorBidi"/>
          <w:sz w:val="22"/>
          <w:szCs w:val="22"/>
          <w:lang w:eastAsia="en-AU"/>
        </w:rPr>
      </w:pPr>
      <w:r w:rsidRPr="007939DD">
        <w:rPr>
          <w:rFonts w:eastAsia="Times" w:cs="Arial"/>
          <w:noProof w:val="0"/>
          <w:sz w:val="19"/>
          <w:szCs w:val="19"/>
          <w:lang w:eastAsia="en-AU"/>
        </w:rPr>
        <w:fldChar w:fldCharType="begin"/>
      </w:r>
      <w:r w:rsidRPr="007939DD">
        <w:rPr>
          <w:rFonts w:eastAsia="Times" w:cs="Arial"/>
          <w:noProof w:val="0"/>
          <w:sz w:val="19"/>
          <w:szCs w:val="19"/>
          <w:lang w:eastAsia="en-AU"/>
        </w:rPr>
        <w:instrText xml:space="preserve"> TOC \b Financials \h \z \u \t "Heading 2,1,Heading 3,2" </w:instrText>
      </w:r>
      <w:r w:rsidRPr="007939DD">
        <w:rPr>
          <w:rFonts w:eastAsia="Times" w:cs="Arial"/>
          <w:noProof w:val="0"/>
          <w:sz w:val="19"/>
          <w:szCs w:val="19"/>
          <w:lang w:eastAsia="en-AU"/>
        </w:rPr>
        <w:fldChar w:fldCharType="separate"/>
      </w:r>
      <w:hyperlink w:anchor="_Toc524983937" w:history="1">
        <w:r w:rsidR="009570B3" w:rsidRPr="00D71C28">
          <w:rPr>
            <w:rStyle w:val="Hyperlink"/>
            <w:rFonts w:cs="Arial"/>
            <w:lang w:eastAsia="en-AU"/>
          </w:rPr>
          <w:t>Responsible body’s and Chief Finance Officer’s declaration</w:t>
        </w:r>
        <w:r w:rsidR="009570B3">
          <w:rPr>
            <w:webHidden/>
          </w:rPr>
          <w:tab/>
        </w:r>
        <w:r w:rsidR="009570B3">
          <w:rPr>
            <w:webHidden/>
          </w:rPr>
          <w:fldChar w:fldCharType="begin"/>
        </w:r>
        <w:r w:rsidR="009570B3">
          <w:rPr>
            <w:webHidden/>
          </w:rPr>
          <w:instrText xml:space="preserve"> PAGEREF _Toc524983937 \h </w:instrText>
        </w:r>
        <w:r w:rsidR="009570B3">
          <w:rPr>
            <w:webHidden/>
          </w:rPr>
        </w:r>
        <w:r w:rsidR="009570B3">
          <w:rPr>
            <w:webHidden/>
          </w:rPr>
          <w:fldChar w:fldCharType="separate"/>
        </w:r>
        <w:r w:rsidR="0079656D">
          <w:rPr>
            <w:webHidden/>
          </w:rPr>
          <w:t>179</w:t>
        </w:r>
        <w:r w:rsidR="009570B3">
          <w:rPr>
            <w:webHidden/>
          </w:rPr>
          <w:fldChar w:fldCharType="end"/>
        </w:r>
      </w:hyperlink>
    </w:p>
    <w:p w14:paraId="07C4C446" w14:textId="78C57094" w:rsidR="009570B3" w:rsidRDefault="00B35180">
      <w:pPr>
        <w:pStyle w:val="TOC1"/>
        <w:rPr>
          <w:rFonts w:asciiTheme="minorHAnsi" w:eastAsiaTheme="minorEastAsia" w:hAnsiTheme="minorHAnsi" w:cstheme="minorBidi"/>
          <w:sz w:val="22"/>
          <w:szCs w:val="22"/>
          <w:lang w:eastAsia="en-AU"/>
        </w:rPr>
      </w:pPr>
      <w:hyperlink w:anchor="_Toc524983938" w:history="1">
        <w:r w:rsidR="009570B3" w:rsidRPr="00D71C28">
          <w:rPr>
            <w:rStyle w:val="Hyperlink"/>
            <w:rFonts w:cs="Arial"/>
            <w:lang w:eastAsia="en-AU"/>
          </w:rPr>
          <w:t>Independent auditor’s report</w:t>
        </w:r>
        <w:r w:rsidR="009570B3">
          <w:rPr>
            <w:webHidden/>
          </w:rPr>
          <w:tab/>
        </w:r>
        <w:r w:rsidR="009570B3">
          <w:rPr>
            <w:webHidden/>
          </w:rPr>
          <w:fldChar w:fldCharType="begin"/>
        </w:r>
        <w:r w:rsidR="009570B3">
          <w:rPr>
            <w:webHidden/>
          </w:rPr>
          <w:instrText xml:space="preserve"> PAGEREF _Toc524983938 \h </w:instrText>
        </w:r>
        <w:r w:rsidR="009570B3">
          <w:rPr>
            <w:webHidden/>
          </w:rPr>
        </w:r>
        <w:r w:rsidR="009570B3">
          <w:rPr>
            <w:webHidden/>
          </w:rPr>
          <w:fldChar w:fldCharType="separate"/>
        </w:r>
        <w:r w:rsidR="0079656D">
          <w:rPr>
            <w:webHidden/>
          </w:rPr>
          <w:t>180</w:t>
        </w:r>
        <w:r w:rsidR="009570B3">
          <w:rPr>
            <w:webHidden/>
          </w:rPr>
          <w:fldChar w:fldCharType="end"/>
        </w:r>
      </w:hyperlink>
    </w:p>
    <w:p w14:paraId="22AA7265" w14:textId="09186609" w:rsidR="009570B3" w:rsidRDefault="00B35180">
      <w:pPr>
        <w:pStyle w:val="TOC1"/>
        <w:rPr>
          <w:rFonts w:asciiTheme="minorHAnsi" w:eastAsiaTheme="minorEastAsia" w:hAnsiTheme="minorHAnsi" w:cstheme="minorBidi"/>
          <w:sz w:val="22"/>
          <w:szCs w:val="22"/>
          <w:lang w:eastAsia="en-AU"/>
        </w:rPr>
      </w:pPr>
      <w:hyperlink w:anchor="_Toc524983939" w:history="1">
        <w:r w:rsidR="009570B3" w:rsidRPr="00D71C28">
          <w:rPr>
            <w:rStyle w:val="Hyperlink"/>
            <w:rFonts w:cs="Arial"/>
          </w:rPr>
          <w:t>Comprehensive operating statement for the financial year ended 30 June 2018</w:t>
        </w:r>
        <w:r w:rsidR="009570B3">
          <w:rPr>
            <w:webHidden/>
          </w:rPr>
          <w:tab/>
        </w:r>
        <w:r w:rsidR="009570B3">
          <w:rPr>
            <w:webHidden/>
          </w:rPr>
          <w:fldChar w:fldCharType="begin"/>
        </w:r>
        <w:r w:rsidR="009570B3">
          <w:rPr>
            <w:webHidden/>
          </w:rPr>
          <w:instrText xml:space="preserve"> PAGEREF _Toc524983939 \h </w:instrText>
        </w:r>
        <w:r w:rsidR="009570B3">
          <w:rPr>
            <w:webHidden/>
          </w:rPr>
        </w:r>
        <w:r w:rsidR="009570B3">
          <w:rPr>
            <w:webHidden/>
          </w:rPr>
          <w:fldChar w:fldCharType="separate"/>
        </w:r>
        <w:r w:rsidR="0079656D">
          <w:rPr>
            <w:webHidden/>
          </w:rPr>
          <w:t>182</w:t>
        </w:r>
        <w:r w:rsidR="009570B3">
          <w:rPr>
            <w:webHidden/>
          </w:rPr>
          <w:fldChar w:fldCharType="end"/>
        </w:r>
      </w:hyperlink>
    </w:p>
    <w:p w14:paraId="7FF352AC" w14:textId="4AE2EA9E" w:rsidR="009570B3" w:rsidRDefault="00B35180">
      <w:pPr>
        <w:pStyle w:val="TOC1"/>
        <w:rPr>
          <w:rFonts w:asciiTheme="minorHAnsi" w:eastAsiaTheme="minorEastAsia" w:hAnsiTheme="minorHAnsi" w:cstheme="minorBidi"/>
          <w:sz w:val="22"/>
          <w:szCs w:val="22"/>
          <w:lang w:eastAsia="en-AU"/>
        </w:rPr>
      </w:pPr>
      <w:hyperlink w:anchor="_Toc524983940" w:history="1">
        <w:r w:rsidR="009570B3" w:rsidRPr="00D71C28">
          <w:rPr>
            <w:rStyle w:val="Hyperlink"/>
            <w:rFonts w:cs="Arial"/>
          </w:rPr>
          <w:t>Balance sheet as at 30 June 2018</w:t>
        </w:r>
        <w:r w:rsidR="009570B3">
          <w:rPr>
            <w:webHidden/>
          </w:rPr>
          <w:tab/>
        </w:r>
        <w:r w:rsidR="009570B3">
          <w:rPr>
            <w:webHidden/>
          </w:rPr>
          <w:fldChar w:fldCharType="begin"/>
        </w:r>
        <w:r w:rsidR="009570B3">
          <w:rPr>
            <w:webHidden/>
          </w:rPr>
          <w:instrText xml:space="preserve"> PAGEREF _Toc524983940 \h </w:instrText>
        </w:r>
        <w:r w:rsidR="009570B3">
          <w:rPr>
            <w:webHidden/>
          </w:rPr>
        </w:r>
        <w:r w:rsidR="009570B3">
          <w:rPr>
            <w:webHidden/>
          </w:rPr>
          <w:fldChar w:fldCharType="separate"/>
        </w:r>
        <w:r w:rsidR="0079656D">
          <w:rPr>
            <w:webHidden/>
          </w:rPr>
          <w:t>183</w:t>
        </w:r>
        <w:r w:rsidR="009570B3">
          <w:rPr>
            <w:webHidden/>
          </w:rPr>
          <w:fldChar w:fldCharType="end"/>
        </w:r>
      </w:hyperlink>
    </w:p>
    <w:p w14:paraId="34B7835A" w14:textId="0F09C7B5" w:rsidR="009570B3" w:rsidRDefault="00B35180">
      <w:pPr>
        <w:pStyle w:val="TOC1"/>
        <w:rPr>
          <w:rFonts w:asciiTheme="minorHAnsi" w:eastAsiaTheme="minorEastAsia" w:hAnsiTheme="minorHAnsi" w:cstheme="minorBidi"/>
          <w:sz w:val="22"/>
          <w:szCs w:val="22"/>
          <w:lang w:eastAsia="en-AU"/>
        </w:rPr>
      </w:pPr>
      <w:hyperlink w:anchor="_Toc524983941" w:history="1">
        <w:r w:rsidR="009570B3" w:rsidRPr="00D71C28">
          <w:rPr>
            <w:rStyle w:val="Hyperlink"/>
            <w:rFonts w:cs="Arial"/>
          </w:rPr>
          <w:t>Statement of changes in equity for the financial year ended 30 June 2018</w:t>
        </w:r>
        <w:r w:rsidR="009570B3">
          <w:rPr>
            <w:webHidden/>
          </w:rPr>
          <w:tab/>
        </w:r>
        <w:r w:rsidR="009570B3">
          <w:rPr>
            <w:webHidden/>
          </w:rPr>
          <w:fldChar w:fldCharType="begin"/>
        </w:r>
        <w:r w:rsidR="009570B3">
          <w:rPr>
            <w:webHidden/>
          </w:rPr>
          <w:instrText xml:space="preserve"> PAGEREF _Toc524983941 \h </w:instrText>
        </w:r>
        <w:r w:rsidR="009570B3">
          <w:rPr>
            <w:webHidden/>
          </w:rPr>
        </w:r>
        <w:r w:rsidR="009570B3">
          <w:rPr>
            <w:webHidden/>
          </w:rPr>
          <w:fldChar w:fldCharType="separate"/>
        </w:r>
        <w:r w:rsidR="0079656D">
          <w:rPr>
            <w:webHidden/>
          </w:rPr>
          <w:t>184</w:t>
        </w:r>
        <w:r w:rsidR="009570B3">
          <w:rPr>
            <w:webHidden/>
          </w:rPr>
          <w:fldChar w:fldCharType="end"/>
        </w:r>
      </w:hyperlink>
    </w:p>
    <w:p w14:paraId="7F36D8B3" w14:textId="484F6748" w:rsidR="009570B3" w:rsidRDefault="00B35180">
      <w:pPr>
        <w:pStyle w:val="TOC1"/>
        <w:rPr>
          <w:rFonts w:asciiTheme="minorHAnsi" w:eastAsiaTheme="minorEastAsia" w:hAnsiTheme="minorHAnsi" w:cstheme="minorBidi"/>
          <w:sz w:val="22"/>
          <w:szCs w:val="22"/>
          <w:lang w:eastAsia="en-AU"/>
        </w:rPr>
      </w:pPr>
      <w:hyperlink w:anchor="_Toc524983942" w:history="1">
        <w:r w:rsidR="009570B3" w:rsidRPr="00D71C28">
          <w:rPr>
            <w:rStyle w:val="Hyperlink"/>
          </w:rPr>
          <w:t>Cash flow statement for the financial year ended 30 June 2018</w:t>
        </w:r>
        <w:r w:rsidR="009570B3">
          <w:rPr>
            <w:webHidden/>
          </w:rPr>
          <w:tab/>
        </w:r>
        <w:r w:rsidR="009570B3">
          <w:rPr>
            <w:webHidden/>
          </w:rPr>
          <w:fldChar w:fldCharType="begin"/>
        </w:r>
        <w:r w:rsidR="009570B3">
          <w:rPr>
            <w:webHidden/>
          </w:rPr>
          <w:instrText xml:space="preserve"> PAGEREF _Toc524983942 \h </w:instrText>
        </w:r>
        <w:r w:rsidR="009570B3">
          <w:rPr>
            <w:webHidden/>
          </w:rPr>
        </w:r>
        <w:r w:rsidR="009570B3">
          <w:rPr>
            <w:webHidden/>
          </w:rPr>
          <w:fldChar w:fldCharType="separate"/>
        </w:r>
        <w:r w:rsidR="0079656D">
          <w:rPr>
            <w:webHidden/>
          </w:rPr>
          <w:t>185</w:t>
        </w:r>
        <w:r w:rsidR="009570B3">
          <w:rPr>
            <w:webHidden/>
          </w:rPr>
          <w:fldChar w:fldCharType="end"/>
        </w:r>
      </w:hyperlink>
    </w:p>
    <w:p w14:paraId="76245664" w14:textId="07337C72" w:rsidR="009570B3" w:rsidRDefault="00B35180">
      <w:pPr>
        <w:pStyle w:val="TOC1"/>
        <w:rPr>
          <w:rFonts w:asciiTheme="minorHAnsi" w:eastAsiaTheme="minorEastAsia" w:hAnsiTheme="minorHAnsi" w:cstheme="minorBidi"/>
          <w:sz w:val="22"/>
          <w:szCs w:val="22"/>
          <w:lang w:eastAsia="en-AU"/>
        </w:rPr>
      </w:pPr>
      <w:hyperlink w:anchor="_Toc524983943" w:history="1">
        <w:r w:rsidR="009570B3" w:rsidRPr="00D71C28">
          <w:rPr>
            <w:rStyle w:val="Hyperlink"/>
            <w:rFonts w:cs="Arial"/>
          </w:rPr>
          <w:t>Notes to and forming part of the financial statements for the financial year ended 30 June 2018</w:t>
        </w:r>
        <w:r w:rsidR="009570B3">
          <w:rPr>
            <w:webHidden/>
          </w:rPr>
          <w:tab/>
        </w:r>
        <w:r w:rsidR="009570B3">
          <w:rPr>
            <w:webHidden/>
          </w:rPr>
          <w:fldChar w:fldCharType="begin"/>
        </w:r>
        <w:r w:rsidR="009570B3">
          <w:rPr>
            <w:webHidden/>
          </w:rPr>
          <w:instrText xml:space="preserve"> PAGEREF _Toc524983943 \h </w:instrText>
        </w:r>
        <w:r w:rsidR="009570B3">
          <w:rPr>
            <w:webHidden/>
          </w:rPr>
        </w:r>
        <w:r w:rsidR="009570B3">
          <w:rPr>
            <w:webHidden/>
          </w:rPr>
          <w:fldChar w:fldCharType="separate"/>
        </w:r>
        <w:r w:rsidR="0079656D">
          <w:rPr>
            <w:webHidden/>
          </w:rPr>
          <w:t>186</w:t>
        </w:r>
        <w:r w:rsidR="009570B3">
          <w:rPr>
            <w:webHidden/>
          </w:rPr>
          <w:fldChar w:fldCharType="end"/>
        </w:r>
      </w:hyperlink>
    </w:p>
    <w:p w14:paraId="6B1334D5" w14:textId="1A88DA8F" w:rsidR="009570B3" w:rsidRDefault="00B35180">
      <w:pPr>
        <w:pStyle w:val="TOC2"/>
        <w:rPr>
          <w:rFonts w:asciiTheme="minorHAnsi" w:eastAsiaTheme="minorEastAsia" w:hAnsiTheme="minorHAnsi" w:cstheme="minorBidi"/>
          <w:sz w:val="22"/>
          <w:szCs w:val="22"/>
          <w:lang w:eastAsia="en-AU"/>
        </w:rPr>
      </w:pPr>
      <w:hyperlink w:anchor="_Toc524983944" w:history="1">
        <w:r w:rsidR="009570B3" w:rsidRPr="00D71C28">
          <w:rPr>
            <w:rStyle w:val="Hyperlink"/>
            <w:rFonts w:cs="Arial"/>
          </w:rPr>
          <w:t>1. About this report</w:t>
        </w:r>
        <w:r w:rsidR="009570B3">
          <w:rPr>
            <w:webHidden/>
          </w:rPr>
          <w:tab/>
        </w:r>
        <w:r w:rsidR="009570B3">
          <w:rPr>
            <w:webHidden/>
          </w:rPr>
          <w:fldChar w:fldCharType="begin"/>
        </w:r>
        <w:r w:rsidR="009570B3">
          <w:rPr>
            <w:webHidden/>
          </w:rPr>
          <w:instrText xml:space="preserve"> PAGEREF _Toc524983944 \h </w:instrText>
        </w:r>
        <w:r w:rsidR="009570B3">
          <w:rPr>
            <w:webHidden/>
          </w:rPr>
        </w:r>
        <w:r w:rsidR="009570B3">
          <w:rPr>
            <w:webHidden/>
          </w:rPr>
          <w:fldChar w:fldCharType="separate"/>
        </w:r>
        <w:r w:rsidR="0079656D">
          <w:rPr>
            <w:webHidden/>
          </w:rPr>
          <w:t>186</w:t>
        </w:r>
        <w:r w:rsidR="009570B3">
          <w:rPr>
            <w:webHidden/>
          </w:rPr>
          <w:fldChar w:fldCharType="end"/>
        </w:r>
      </w:hyperlink>
    </w:p>
    <w:p w14:paraId="5ADECEFB" w14:textId="47B616C4" w:rsidR="009570B3" w:rsidRDefault="00B35180">
      <w:pPr>
        <w:pStyle w:val="TOC2"/>
        <w:rPr>
          <w:rFonts w:asciiTheme="minorHAnsi" w:eastAsiaTheme="minorEastAsia" w:hAnsiTheme="minorHAnsi" w:cstheme="minorBidi"/>
          <w:sz w:val="22"/>
          <w:szCs w:val="22"/>
          <w:lang w:eastAsia="en-AU"/>
        </w:rPr>
      </w:pPr>
      <w:hyperlink w:anchor="_Toc524983945" w:history="1">
        <w:r w:rsidR="009570B3" w:rsidRPr="00D71C28">
          <w:rPr>
            <w:rStyle w:val="Hyperlink"/>
            <w:rFonts w:cs="Arial"/>
          </w:rPr>
          <w:t>2. Funding delivery of our services</w:t>
        </w:r>
        <w:r w:rsidR="009570B3">
          <w:rPr>
            <w:webHidden/>
          </w:rPr>
          <w:tab/>
        </w:r>
        <w:r w:rsidR="009570B3">
          <w:rPr>
            <w:webHidden/>
          </w:rPr>
          <w:fldChar w:fldCharType="begin"/>
        </w:r>
        <w:r w:rsidR="009570B3">
          <w:rPr>
            <w:webHidden/>
          </w:rPr>
          <w:instrText xml:space="preserve"> PAGEREF _Toc524983945 \h </w:instrText>
        </w:r>
        <w:r w:rsidR="009570B3">
          <w:rPr>
            <w:webHidden/>
          </w:rPr>
        </w:r>
        <w:r w:rsidR="009570B3">
          <w:rPr>
            <w:webHidden/>
          </w:rPr>
          <w:fldChar w:fldCharType="separate"/>
        </w:r>
        <w:r w:rsidR="0079656D">
          <w:rPr>
            <w:webHidden/>
          </w:rPr>
          <w:t>188</w:t>
        </w:r>
        <w:r w:rsidR="009570B3">
          <w:rPr>
            <w:webHidden/>
          </w:rPr>
          <w:fldChar w:fldCharType="end"/>
        </w:r>
      </w:hyperlink>
    </w:p>
    <w:p w14:paraId="30B759E9" w14:textId="7DB86006" w:rsidR="009570B3" w:rsidRDefault="00B35180">
      <w:pPr>
        <w:pStyle w:val="TOC2"/>
        <w:rPr>
          <w:rFonts w:asciiTheme="minorHAnsi" w:eastAsiaTheme="minorEastAsia" w:hAnsiTheme="minorHAnsi" w:cstheme="minorBidi"/>
          <w:sz w:val="22"/>
          <w:szCs w:val="22"/>
          <w:lang w:eastAsia="en-AU"/>
        </w:rPr>
      </w:pPr>
      <w:hyperlink w:anchor="_Toc524983946" w:history="1">
        <w:r w:rsidR="009570B3" w:rsidRPr="00D71C28">
          <w:rPr>
            <w:rStyle w:val="Hyperlink"/>
            <w:rFonts w:cs="Arial"/>
          </w:rPr>
          <w:t>3. The cost of delivering services</w:t>
        </w:r>
        <w:r w:rsidR="009570B3">
          <w:rPr>
            <w:webHidden/>
          </w:rPr>
          <w:tab/>
        </w:r>
        <w:r w:rsidR="009570B3">
          <w:rPr>
            <w:webHidden/>
          </w:rPr>
          <w:fldChar w:fldCharType="begin"/>
        </w:r>
        <w:r w:rsidR="009570B3">
          <w:rPr>
            <w:webHidden/>
          </w:rPr>
          <w:instrText xml:space="preserve"> PAGEREF _Toc524983946 \h </w:instrText>
        </w:r>
        <w:r w:rsidR="009570B3">
          <w:rPr>
            <w:webHidden/>
          </w:rPr>
        </w:r>
        <w:r w:rsidR="009570B3">
          <w:rPr>
            <w:webHidden/>
          </w:rPr>
          <w:fldChar w:fldCharType="separate"/>
        </w:r>
        <w:r w:rsidR="0079656D">
          <w:rPr>
            <w:webHidden/>
          </w:rPr>
          <w:t>193</w:t>
        </w:r>
        <w:r w:rsidR="009570B3">
          <w:rPr>
            <w:webHidden/>
          </w:rPr>
          <w:fldChar w:fldCharType="end"/>
        </w:r>
      </w:hyperlink>
    </w:p>
    <w:p w14:paraId="05011A9D" w14:textId="754BDB35" w:rsidR="009570B3" w:rsidRDefault="00B35180">
      <w:pPr>
        <w:pStyle w:val="TOC2"/>
        <w:rPr>
          <w:rFonts w:asciiTheme="minorHAnsi" w:eastAsiaTheme="minorEastAsia" w:hAnsiTheme="minorHAnsi" w:cstheme="minorBidi"/>
          <w:sz w:val="22"/>
          <w:szCs w:val="22"/>
          <w:lang w:eastAsia="en-AU"/>
        </w:rPr>
      </w:pPr>
      <w:hyperlink w:anchor="_Toc524983947" w:history="1">
        <w:r w:rsidR="009570B3" w:rsidRPr="00D71C28">
          <w:rPr>
            <w:rStyle w:val="Hyperlink"/>
            <w:rFonts w:cs="Arial"/>
          </w:rPr>
          <w:t>4. Disaggregated financial information by output</w:t>
        </w:r>
        <w:r w:rsidR="009570B3">
          <w:rPr>
            <w:webHidden/>
          </w:rPr>
          <w:tab/>
        </w:r>
        <w:r w:rsidR="009570B3">
          <w:rPr>
            <w:webHidden/>
          </w:rPr>
          <w:fldChar w:fldCharType="begin"/>
        </w:r>
        <w:r w:rsidR="009570B3">
          <w:rPr>
            <w:webHidden/>
          </w:rPr>
          <w:instrText xml:space="preserve"> PAGEREF _Toc524983947 \h </w:instrText>
        </w:r>
        <w:r w:rsidR="009570B3">
          <w:rPr>
            <w:webHidden/>
          </w:rPr>
        </w:r>
        <w:r w:rsidR="009570B3">
          <w:rPr>
            <w:webHidden/>
          </w:rPr>
          <w:fldChar w:fldCharType="separate"/>
        </w:r>
        <w:r w:rsidR="0079656D">
          <w:rPr>
            <w:webHidden/>
          </w:rPr>
          <w:t>199</w:t>
        </w:r>
        <w:r w:rsidR="009570B3">
          <w:rPr>
            <w:webHidden/>
          </w:rPr>
          <w:fldChar w:fldCharType="end"/>
        </w:r>
      </w:hyperlink>
    </w:p>
    <w:p w14:paraId="166699C8" w14:textId="36D0BC4F" w:rsidR="009570B3" w:rsidRDefault="00B35180">
      <w:pPr>
        <w:pStyle w:val="TOC2"/>
        <w:rPr>
          <w:rFonts w:asciiTheme="minorHAnsi" w:eastAsiaTheme="minorEastAsia" w:hAnsiTheme="minorHAnsi" w:cstheme="minorBidi"/>
          <w:sz w:val="22"/>
          <w:szCs w:val="22"/>
          <w:lang w:eastAsia="en-AU"/>
        </w:rPr>
      </w:pPr>
      <w:hyperlink w:anchor="_Toc524983948" w:history="1">
        <w:r w:rsidR="009570B3" w:rsidRPr="00D71C28">
          <w:rPr>
            <w:rStyle w:val="Hyperlink"/>
            <w:rFonts w:cs="Arial"/>
          </w:rPr>
          <w:t>5. Key assets available to support output delivery</w:t>
        </w:r>
        <w:r w:rsidR="009570B3">
          <w:rPr>
            <w:webHidden/>
          </w:rPr>
          <w:tab/>
        </w:r>
        <w:r w:rsidR="009570B3">
          <w:rPr>
            <w:webHidden/>
          </w:rPr>
          <w:fldChar w:fldCharType="begin"/>
        </w:r>
        <w:r w:rsidR="009570B3">
          <w:rPr>
            <w:webHidden/>
          </w:rPr>
          <w:instrText xml:space="preserve"> PAGEREF _Toc524983948 \h </w:instrText>
        </w:r>
        <w:r w:rsidR="009570B3">
          <w:rPr>
            <w:webHidden/>
          </w:rPr>
        </w:r>
        <w:r w:rsidR="009570B3">
          <w:rPr>
            <w:webHidden/>
          </w:rPr>
          <w:fldChar w:fldCharType="separate"/>
        </w:r>
        <w:r w:rsidR="0079656D">
          <w:rPr>
            <w:webHidden/>
          </w:rPr>
          <w:t>208</w:t>
        </w:r>
        <w:r w:rsidR="009570B3">
          <w:rPr>
            <w:webHidden/>
          </w:rPr>
          <w:fldChar w:fldCharType="end"/>
        </w:r>
      </w:hyperlink>
    </w:p>
    <w:p w14:paraId="79264F97" w14:textId="4146AF24" w:rsidR="009570B3" w:rsidRDefault="00B35180">
      <w:pPr>
        <w:pStyle w:val="TOC2"/>
        <w:rPr>
          <w:rFonts w:asciiTheme="minorHAnsi" w:eastAsiaTheme="minorEastAsia" w:hAnsiTheme="minorHAnsi" w:cstheme="minorBidi"/>
          <w:sz w:val="22"/>
          <w:szCs w:val="22"/>
          <w:lang w:eastAsia="en-AU"/>
        </w:rPr>
      </w:pPr>
      <w:hyperlink w:anchor="_Toc524983949" w:history="1">
        <w:r w:rsidR="009570B3" w:rsidRPr="00D71C28">
          <w:rPr>
            <w:rStyle w:val="Hyperlink"/>
            <w:rFonts w:cs="Arial"/>
          </w:rPr>
          <w:t>6. Other assets and liabilities</w:t>
        </w:r>
        <w:r w:rsidR="009570B3">
          <w:rPr>
            <w:webHidden/>
          </w:rPr>
          <w:tab/>
        </w:r>
        <w:r w:rsidR="009570B3">
          <w:rPr>
            <w:webHidden/>
          </w:rPr>
          <w:fldChar w:fldCharType="begin"/>
        </w:r>
        <w:r w:rsidR="009570B3">
          <w:rPr>
            <w:webHidden/>
          </w:rPr>
          <w:instrText xml:space="preserve"> PAGEREF _Toc524983949 \h </w:instrText>
        </w:r>
        <w:r w:rsidR="009570B3">
          <w:rPr>
            <w:webHidden/>
          </w:rPr>
        </w:r>
        <w:r w:rsidR="009570B3">
          <w:rPr>
            <w:webHidden/>
          </w:rPr>
          <w:fldChar w:fldCharType="separate"/>
        </w:r>
        <w:r w:rsidR="0079656D">
          <w:rPr>
            <w:webHidden/>
          </w:rPr>
          <w:t>213</w:t>
        </w:r>
        <w:r w:rsidR="009570B3">
          <w:rPr>
            <w:webHidden/>
          </w:rPr>
          <w:fldChar w:fldCharType="end"/>
        </w:r>
      </w:hyperlink>
    </w:p>
    <w:p w14:paraId="4DC84E10" w14:textId="50E69DCA" w:rsidR="009570B3" w:rsidRDefault="00B35180">
      <w:pPr>
        <w:pStyle w:val="TOC2"/>
        <w:rPr>
          <w:rFonts w:asciiTheme="minorHAnsi" w:eastAsiaTheme="minorEastAsia" w:hAnsiTheme="minorHAnsi" w:cstheme="minorBidi"/>
          <w:sz w:val="22"/>
          <w:szCs w:val="22"/>
          <w:lang w:eastAsia="en-AU"/>
        </w:rPr>
      </w:pPr>
      <w:hyperlink w:anchor="_Toc524983950" w:history="1">
        <w:r w:rsidR="009570B3" w:rsidRPr="00D71C28">
          <w:rPr>
            <w:rStyle w:val="Hyperlink"/>
            <w:rFonts w:cs="Arial"/>
          </w:rPr>
          <w:t>7. How we financed our operations</w:t>
        </w:r>
        <w:r w:rsidR="009570B3">
          <w:rPr>
            <w:webHidden/>
          </w:rPr>
          <w:tab/>
        </w:r>
        <w:r w:rsidR="009570B3">
          <w:rPr>
            <w:webHidden/>
          </w:rPr>
          <w:fldChar w:fldCharType="begin"/>
        </w:r>
        <w:r w:rsidR="009570B3">
          <w:rPr>
            <w:webHidden/>
          </w:rPr>
          <w:instrText xml:space="preserve"> PAGEREF _Toc524983950 \h </w:instrText>
        </w:r>
        <w:r w:rsidR="009570B3">
          <w:rPr>
            <w:webHidden/>
          </w:rPr>
        </w:r>
        <w:r w:rsidR="009570B3">
          <w:rPr>
            <w:webHidden/>
          </w:rPr>
          <w:fldChar w:fldCharType="separate"/>
        </w:r>
        <w:r w:rsidR="0079656D">
          <w:rPr>
            <w:webHidden/>
          </w:rPr>
          <w:t>218</w:t>
        </w:r>
        <w:r w:rsidR="009570B3">
          <w:rPr>
            <w:webHidden/>
          </w:rPr>
          <w:fldChar w:fldCharType="end"/>
        </w:r>
      </w:hyperlink>
    </w:p>
    <w:p w14:paraId="18679F8B" w14:textId="16CA8CAC" w:rsidR="009570B3" w:rsidRDefault="00B35180">
      <w:pPr>
        <w:pStyle w:val="TOC2"/>
        <w:rPr>
          <w:rFonts w:asciiTheme="minorHAnsi" w:eastAsiaTheme="minorEastAsia" w:hAnsiTheme="minorHAnsi" w:cstheme="minorBidi"/>
          <w:sz w:val="22"/>
          <w:szCs w:val="22"/>
          <w:lang w:eastAsia="en-AU"/>
        </w:rPr>
      </w:pPr>
      <w:hyperlink w:anchor="_Toc524983951" w:history="1">
        <w:r w:rsidR="009570B3" w:rsidRPr="00D71C28">
          <w:rPr>
            <w:rStyle w:val="Hyperlink"/>
            <w:rFonts w:cs="Arial"/>
          </w:rPr>
          <w:t>8. Risks, contingencies and valuation judgements</w:t>
        </w:r>
        <w:r w:rsidR="009570B3">
          <w:rPr>
            <w:webHidden/>
          </w:rPr>
          <w:tab/>
        </w:r>
        <w:r w:rsidR="009570B3">
          <w:rPr>
            <w:webHidden/>
          </w:rPr>
          <w:fldChar w:fldCharType="begin"/>
        </w:r>
        <w:r w:rsidR="009570B3">
          <w:rPr>
            <w:webHidden/>
          </w:rPr>
          <w:instrText xml:space="preserve"> PAGEREF _Toc524983951 \h </w:instrText>
        </w:r>
        <w:r w:rsidR="009570B3">
          <w:rPr>
            <w:webHidden/>
          </w:rPr>
        </w:r>
        <w:r w:rsidR="009570B3">
          <w:rPr>
            <w:webHidden/>
          </w:rPr>
          <w:fldChar w:fldCharType="separate"/>
        </w:r>
        <w:r w:rsidR="0079656D">
          <w:rPr>
            <w:webHidden/>
          </w:rPr>
          <w:t>228</w:t>
        </w:r>
        <w:r w:rsidR="009570B3">
          <w:rPr>
            <w:webHidden/>
          </w:rPr>
          <w:fldChar w:fldCharType="end"/>
        </w:r>
      </w:hyperlink>
    </w:p>
    <w:p w14:paraId="5A606844" w14:textId="357CAA37" w:rsidR="009570B3" w:rsidRDefault="00B35180">
      <w:pPr>
        <w:pStyle w:val="TOC2"/>
        <w:rPr>
          <w:rFonts w:asciiTheme="minorHAnsi" w:eastAsiaTheme="minorEastAsia" w:hAnsiTheme="minorHAnsi" w:cstheme="minorBidi"/>
          <w:sz w:val="22"/>
          <w:szCs w:val="22"/>
          <w:lang w:eastAsia="en-AU"/>
        </w:rPr>
      </w:pPr>
      <w:hyperlink w:anchor="_Toc524983952" w:history="1">
        <w:r w:rsidR="009570B3" w:rsidRPr="00D71C28">
          <w:rPr>
            <w:rStyle w:val="Hyperlink"/>
            <w:rFonts w:cs="Arial"/>
          </w:rPr>
          <w:t>9. Other disclosures</w:t>
        </w:r>
        <w:r w:rsidR="009570B3">
          <w:rPr>
            <w:webHidden/>
          </w:rPr>
          <w:tab/>
        </w:r>
        <w:r w:rsidR="009570B3">
          <w:rPr>
            <w:webHidden/>
          </w:rPr>
          <w:fldChar w:fldCharType="begin"/>
        </w:r>
        <w:r w:rsidR="009570B3">
          <w:rPr>
            <w:webHidden/>
          </w:rPr>
          <w:instrText xml:space="preserve"> PAGEREF _Toc524983952 \h </w:instrText>
        </w:r>
        <w:r w:rsidR="009570B3">
          <w:rPr>
            <w:webHidden/>
          </w:rPr>
        </w:r>
        <w:r w:rsidR="009570B3">
          <w:rPr>
            <w:webHidden/>
          </w:rPr>
          <w:fldChar w:fldCharType="separate"/>
        </w:r>
        <w:r w:rsidR="0079656D">
          <w:rPr>
            <w:webHidden/>
          </w:rPr>
          <w:t>240</w:t>
        </w:r>
        <w:r w:rsidR="009570B3">
          <w:rPr>
            <w:webHidden/>
          </w:rPr>
          <w:fldChar w:fldCharType="end"/>
        </w:r>
      </w:hyperlink>
    </w:p>
    <w:p w14:paraId="3F8CF190" w14:textId="77777777" w:rsidR="00824285" w:rsidRPr="007939DD" w:rsidRDefault="00824285" w:rsidP="00824285">
      <w:pPr>
        <w:pStyle w:val="ARbody"/>
      </w:pPr>
      <w:r w:rsidRPr="007939DD">
        <w:fldChar w:fldCharType="end"/>
      </w:r>
      <w:bookmarkStart w:id="111" w:name="Financials"/>
      <w:r w:rsidRPr="007939DD">
        <w:br w:type="page"/>
      </w:r>
    </w:p>
    <w:p w14:paraId="1D1BFAA1" w14:textId="77777777" w:rsidR="00824285" w:rsidRPr="007939DD" w:rsidRDefault="00824285" w:rsidP="00824285">
      <w:pPr>
        <w:pStyle w:val="Heading2"/>
        <w:rPr>
          <w:rFonts w:cs="Arial"/>
          <w:lang w:eastAsia="en-AU"/>
        </w:rPr>
      </w:pPr>
      <w:bookmarkStart w:id="112" w:name="_Ref492907016"/>
      <w:bookmarkStart w:id="113" w:name="_Toc524983937"/>
      <w:r w:rsidRPr="007939DD">
        <w:rPr>
          <w:rFonts w:cs="Arial"/>
          <w:lang w:eastAsia="en-AU"/>
        </w:rPr>
        <w:lastRenderedPageBreak/>
        <w:t>Responsible body</w:t>
      </w:r>
      <w:r w:rsidR="00917CDC">
        <w:rPr>
          <w:rFonts w:cs="Arial"/>
          <w:lang w:eastAsia="en-AU"/>
        </w:rPr>
        <w:t>’</w:t>
      </w:r>
      <w:r w:rsidRPr="007939DD">
        <w:rPr>
          <w:rFonts w:cs="Arial"/>
          <w:lang w:eastAsia="en-AU"/>
        </w:rPr>
        <w:t>s and Chief Finance Officer</w:t>
      </w:r>
      <w:r w:rsidR="00917CDC">
        <w:rPr>
          <w:rFonts w:cs="Arial"/>
          <w:lang w:eastAsia="en-AU"/>
        </w:rPr>
        <w:t>’</w:t>
      </w:r>
      <w:r w:rsidRPr="007939DD">
        <w:rPr>
          <w:rFonts w:cs="Arial"/>
          <w:lang w:eastAsia="en-AU"/>
        </w:rPr>
        <w:t>s declaration</w:t>
      </w:r>
      <w:bookmarkEnd w:id="112"/>
      <w:bookmarkEnd w:id="113"/>
    </w:p>
    <w:p w14:paraId="556AB9BE" w14:textId="77777777" w:rsidR="004306C8" w:rsidRPr="007939DD" w:rsidRDefault="00C47130" w:rsidP="00C47130">
      <w:pPr>
        <w:pStyle w:val="ARbody"/>
      </w:pPr>
      <w:r w:rsidRPr="007939DD">
        <w:t xml:space="preserve">The attached financial statements for the Department of Health and Human Services, including the Director of Housing, Mental Health Tribunal and the Commission for Children and Young People (the department) have been prepared in accordance with Direction 5.2 of the </w:t>
      </w:r>
      <w:r w:rsidRPr="007939DD">
        <w:rPr>
          <w:i/>
        </w:rPr>
        <w:t>Standing Directions of the Minister for Finance: under the Financial Management Act 1994</w:t>
      </w:r>
      <w:r w:rsidRPr="007939DD">
        <w:t>, applicable financial reporting directions, Australian accounting standards including Interpretations and other mandatory professional reporting requirements.</w:t>
      </w:r>
    </w:p>
    <w:p w14:paraId="7A64A442" w14:textId="77777777" w:rsidR="00C47130" w:rsidRPr="007939DD" w:rsidRDefault="00C47130" w:rsidP="00C47130">
      <w:pPr>
        <w:pStyle w:val="ARbody"/>
      </w:pPr>
      <w:r w:rsidRPr="007939DD">
        <w:t xml:space="preserve">We further state that, in our opinion, the information set out in the </w:t>
      </w:r>
      <w:r w:rsidR="00917CDC">
        <w:t>‘</w:t>
      </w:r>
      <w:r w:rsidRPr="007939DD">
        <w:t>Comprehensive operating statement</w:t>
      </w:r>
      <w:r w:rsidR="00917CDC">
        <w:t>’</w:t>
      </w:r>
      <w:r w:rsidRPr="007939DD">
        <w:t xml:space="preserve">, </w:t>
      </w:r>
      <w:r w:rsidR="00917CDC">
        <w:t>‘</w:t>
      </w:r>
      <w:r w:rsidRPr="007939DD">
        <w:t>Balance sheet</w:t>
      </w:r>
      <w:r w:rsidR="00917CDC">
        <w:t>’</w:t>
      </w:r>
      <w:r w:rsidRPr="007939DD">
        <w:t xml:space="preserve">, </w:t>
      </w:r>
      <w:r w:rsidR="00917CDC">
        <w:t>‘</w:t>
      </w:r>
      <w:r w:rsidRPr="007939DD">
        <w:t>Statement of changes in equity</w:t>
      </w:r>
      <w:r w:rsidR="00917CDC">
        <w:t>’</w:t>
      </w:r>
      <w:r w:rsidRPr="007939DD">
        <w:t xml:space="preserve">, </w:t>
      </w:r>
      <w:r w:rsidR="00917CDC">
        <w:t>‘</w:t>
      </w:r>
      <w:r w:rsidRPr="007939DD">
        <w:t>Cash flow statement</w:t>
      </w:r>
      <w:r w:rsidR="00917CDC">
        <w:t>’</w:t>
      </w:r>
      <w:r w:rsidRPr="007939DD">
        <w:t xml:space="preserve"> and accompanying notes, presents fairly the financial transactions during the year ended 30 June 2018 and financial position of the department at 30 June 2018.</w:t>
      </w:r>
    </w:p>
    <w:p w14:paraId="01FE69F2" w14:textId="77777777" w:rsidR="00C47130" w:rsidRPr="007939DD" w:rsidRDefault="00C47130" w:rsidP="00C47130">
      <w:pPr>
        <w:pStyle w:val="ARbody"/>
      </w:pPr>
      <w:r w:rsidRPr="007939DD">
        <w:t>At the time of signing, we are not aware of any circumstance that would render any particulars included in the financial statements to be misleading or inaccurate.</w:t>
      </w:r>
    </w:p>
    <w:p w14:paraId="18332708" w14:textId="77777777" w:rsidR="00C47130" w:rsidRDefault="00C47130" w:rsidP="00853921">
      <w:pPr>
        <w:pStyle w:val="ARbodybeforetable"/>
      </w:pPr>
      <w:r w:rsidRPr="007939DD">
        <w:t>We authorise the attached financial statements for issue on 29 August 2018.</w:t>
      </w:r>
    </w:p>
    <w:p w14:paraId="7D6D27A2" w14:textId="77777777" w:rsidR="00B74E99" w:rsidRDefault="00933EFA" w:rsidP="00B57F9F">
      <w:pPr>
        <w:pStyle w:val="ARbodynospace"/>
      </w:pPr>
      <w:r>
        <w:rPr>
          <w:noProof/>
          <w:lang w:eastAsia="en-AU"/>
        </w:rPr>
        <w:drawing>
          <wp:inline distT="0" distB="0" distL="0" distR="0" wp14:anchorId="02AEB9ED" wp14:editId="041F799D">
            <wp:extent cx="1225296" cy="978408"/>
            <wp:effectExtent l="0" t="0" r="0" b="0"/>
            <wp:docPr id="11" name="Picture 11" descr="Kym Peak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m Peake signature.jpg"/>
                    <pic:cNvPicPr/>
                  </pic:nvPicPr>
                  <pic:blipFill>
                    <a:blip r:embed="rId116">
                      <a:extLst>
                        <a:ext uri="{28A0092B-C50C-407E-A947-70E740481C1C}">
                          <a14:useLocalDpi xmlns:a14="http://schemas.microsoft.com/office/drawing/2010/main" val="0"/>
                        </a:ext>
                      </a:extLst>
                    </a:blip>
                    <a:stretch>
                      <a:fillRect/>
                    </a:stretch>
                  </pic:blipFill>
                  <pic:spPr>
                    <a:xfrm>
                      <a:off x="0" y="0"/>
                      <a:ext cx="1225296" cy="978408"/>
                    </a:xfrm>
                    <a:prstGeom prst="rect">
                      <a:avLst/>
                    </a:prstGeom>
                  </pic:spPr>
                </pic:pic>
              </a:graphicData>
            </a:graphic>
          </wp:inline>
        </w:drawing>
      </w:r>
    </w:p>
    <w:p w14:paraId="5F967EDD" w14:textId="77777777" w:rsidR="00B74E99" w:rsidRDefault="00B74E99" w:rsidP="00853921">
      <w:pPr>
        <w:pStyle w:val="ARbodybeforetable"/>
      </w:pPr>
      <w:r>
        <w:t>Kym Peake</w:t>
      </w:r>
      <w:r>
        <w:br/>
        <w:t>Secretary</w:t>
      </w:r>
      <w:r>
        <w:br/>
        <w:t>Department of Health and Human Services</w:t>
      </w:r>
    </w:p>
    <w:p w14:paraId="2B8DDECB" w14:textId="77777777" w:rsidR="00B74E99" w:rsidRDefault="00B74E99" w:rsidP="00B57F9F">
      <w:pPr>
        <w:pStyle w:val="ARbodybeforetable"/>
        <w:spacing w:after="400"/>
      </w:pPr>
      <w:r>
        <w:t>Melbourne</w:t>
      </w:r>
      <w:r>
        <w:br/>
        <w:t>29</w:t>
      </w:r>
      <w:r w:rsidR="00933EFA">
        <w:t xml:space="preserve"> </w:t>
      </w:r>
      <w:r>
        <w:t>August 2018</w:t>
      </w:r>
    </w:p>
    <w:p w14:paraId="7CA8EAE8" w14:textId="77777777" w:rsidR="00933EFA" w:rsidRDefault="00B57F9F" w:rsidP="00B57F9F">
      <w:pPr>
        <w:pStyle w:val="ARbodynospace"/>
      </w:pPr>
      <w:r>
        <w:rPr>
          <w:noProof/>
          <w:lang w:eastAsia="en-AU"/>
        </w:rPr>
        <w:drawing>
          <wp:inline distT="0" distB="0" distL="0" distR="0" wp14:anchorId="46893E93" wp14:editId="1A326343">
            <wp:extent cx="2112264" cy="763524"/>
            <wp:effectExtent l="0" t="0" r="2540" b="0"/>
            <wp:docPr id="27" name="Picture 27" descr="Greg Stento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g Stenton signature.jpg"/>
                    <pic:cNvPicPr/>
                  </pic:nvPicPr>
                  <pic:blipFill>
                    <a:blip r:embed="rId117">
                      <a:extLst>
                        <a:ext uri="{28A0092B-C50C-407E-A947-70E740481C1C}">
                          <a14:useLocalDpi xmlns:a14="http://schemas.microsoft.com/office/drawing/2010/main" val="0"/>
                        </a:ext>
                      </a:extLst>
                    </a:blip>
                    <a:stretch>
                      <a:fillRect/>
                    </a:stretch>
                  </pic:blipFill>
                  <pic:spPr>
                    <a:xfrm>
                      <a:off x="0" y="0"/>
                      <a:ext cx="2112264" cy="763524"/>
                    </a:xfrm>
                    <a:prstGeom prst="rect">
                      <a:avLst/>
                    </a:prstGeom>
                  </pic:spPr>
                </pic:pic>
              </a:graphicData>
            </a:graphic>
          </wp:inline>
        </w:drawing>
      </w:r>
    </w:p>
    <w:p w14:paraId="7748CC53" w14:textId="77777777" w:rsidR="00B74E99" w:rsidRDefault="00933EFA" w:rsidP="00B74E99">
      <w:pPr>
        <w:pStyle w:val="ARbodybeforetable"/>
      </w:pPr>
      <w:r>
        <w:t>Greg Stenton</w:t>
      </w:r>
      <w:r>
        <w:br/>
        <w:t>Chief Finance Officer</w:t>
      </w:r>
      <w:r w:rsidR="00B74E99">
        <w:br/>
        <w:t>Department of Health and Human Services</w:t>
      </w:r>
    </w:p>
    <w:p w14:paraId="3ED38AB5" w14:textId="77777777" w:rsidR="00B74E99" w:rsidRPr="007939DD" w:rsidRDefault="00B74E99" w:rsidP="00B74E99">
      <w:pPr>
        <w:pStyle w:val="ARbodybeforetable"/>
      </w:pPr>
      <w:r>
        <w:t>Melbourne</w:t>
      </w:r>
      <w:r>
        <w:br/>
        <w:t>29</w:t>
      </w:r>
      <w:r w:rsidR="00933EFA">
        <w:t xml:space="preserve"> </w:t>
      </w:r>
      <w:r>
        <w:t>August 2018</w:t>
      </w:r>
    </w:p>
    <w:p w14:paraId="547D13A6" w14:textId="77777777" w:rsidR="00824285" w:rsidRPr="007939DD" w:rsidRDefault="00824285" w:rsidP="00853921">
      <w:pPr>
        <w:pStyle w:val="ARbody"/>
      </w:pPr>
      <w:bookmarkStart w:id="114" w:name="_Toc430961071"/>
      <w:bookmarkStart w:id="115" w:name="_Ref492906932"/>
      <w:r w:rsidRPr="007939DD">
        <w:br w:type="page"/>
      </w:r>
    </w:p>
    <w:p w14:paraId="5D67B599" w14:textId="77777777" w:rsidR="00824285" w:rsidRPr="007939DD" w:rsidRDefault="00824285" w:rsidP="00824285">
      <w:pPr>
        <w:pStyle w:val="Heading2"/>
        <w:spacing w:before="0" w:after="200"/>
        <w:rPr>
          <w:rFonts w:cs="Arial"/>
          <w:lang w:eastAsia="en-AU"/>
        </w:rPr>
      </w:pPr>
      <w:bookmarkStart w:id="116" w:name="_Toc524983938"/>
      <w:bookmarkStart w:id="117" w:name="_Ref525205548"/>
      <w:bookmarkStart w:id="118" w:name="_Ref525205559"/>
      <w:r w:rsidRPr="007939DD">
        <w:rPr>
          <w:rFonts w:cs="Arial"/>
          <w:lang w:eastAsia="en-AU"/>
        </w:rPr>
        <w:lastRenderedPageBreak/>
        <w:t>Independent auditor</w:t>
      </w:r>
      <w:r w:rsidR="00917CDC">
        <w:rPr>
          <w:rFonts w:cs="Arial"/>
          <w:lang w:eastAsia="en-AU"/>
        </w:rPr>
        <w:t>’</w:t>
      </w:r>
      <w:r w:rsidRPr="007939DD">
        <w:rPr>
          <w:rFonts w:cs="Arial"/>
          <w:lang w:eastAsia="en-AU"/>
        </w:rPr>
        <w:t>s report</w:t>
      </w:r>
      <w:bookmarkEnd w:id="114"/>
      <w:bookmarkEnd w:id="115"/>
      <w:bookmarkEnd w:id="116"/>
      <w:bookmarkEnd w:id="117"/>
      <w:bookmarkEnd w:id="118"/>
    </w:p>
    <w:p w14:paraId="6EAE96CE" w14:textId="77777777" w:rsidR="00824285" w:rsidRPr="007939DD" w:rsidRDefault="005E5286" w:rsidP="00824285">
      <w:pPr>
        <w:pStyle w:val="ARbody"/>
        <w:rPr>
          <w:lang w:eastAsia="en-AU"/>
        </w:rPr>
      </w:pPr>
      <w:r w:rsidRPr="007939DD">
        <w:rPr>
          <w:noProof/>
          <w:lang w:eastAsia="en-AU"/>
        </w:rPr>
        <w:drawing>
          <wp:inline distT="0" distB="0" distL="0" distR="0" wp14:anchorId="1A16D20A" wp14:editId="78849528">
            <wp:extent cx="5835853" cy="8674200"/>
            <wp:effectExtent l="0" t="0" r="0" b="0"/>
            <wp:docPr id="95" name="Picture 95" descr="Independent Auditor's Report, page 1 of 2. To request the full text of the auditor's report, email corporate.reporting@dhhs.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835853" cy="8674200"/>
                    </a:xfrm>
                    <a:prstGeom prst="rect">
                      <a:avLst/>
                    </a:prstGeom>
                  </pic:spPr>
                </pic:pic>
              </a:graphicData>
            </a:graphic>
          </wp:inline>
        </w:drawing>
      </w:r>
    </w:p>
    <w:p w14:paraId="3ADC5014" w14:textId="77777777" w:rsidR="00824285" w:rsidRPr="007939DD" w:rsidRDefault="005E5286" w:rsidP="00824285">
      <w:pPr>
        <w:pStyle w:val="ARbody"/>
        <w:spacing w:line="540" w:lineRule="atLeast"/>
        <w:rPr>
          <w:lang w:eastAsia="en-AU"/>
        </w:rPr>
      </w:pPr>
      <w:bookmarkStart w:id="119" w:name="Ministerial_Directions_End"/>
      <w:r w:rsidRPr="007939DD">
        <w:rPr>
          <w:noProof/>
          <w:lang w:eastAsia="en-AU"/>
        </w:rPr>
        <w:lastRenderedPageBreak/>
        <w:drawing>
          <wp:inline distT="0" distB="0" distL="0" distR="0" wp14:anchorId="115B2355" wp14:editId="70673AD5">
            <wp:extent cx="5788331" cy="8771760"/>
            <wp:effectExtent l="0" t="0" r="3175" b="0"/>
            <wp:docPr id="100" name="Picture 100" descr="Independent Auditor's Report, page 2 of 2. To request the full text of the auditor's report, email corporate.reporting@dhhs.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788331" cy="8771760"/>
                    </a:xfrm>
                    <a:prstGeom prst="rect">
                      <a:avLst/>
                    </a:prstGeom>
                  </pic:spPr>
                </pic:pic>
              </a:graphicData>
            </a:graphic>
          </wp:inline>
        </w:drawing>
      </w:r>
    </w:p>
    <w:bookmarkEnd w:id="119"/>
    <w:p w14:paraId="30F8D0D4" w14:textId="77777777" w:rsidR="00824285" w:rsidRPr="007939DD" w:rsidRDefault="00824285" w:rsidP="00824285">
      <w:pPr>
        <w:pStyle w:val="ARbody"/>
      </w:pPr>
      <w:r w:rsidRPr="007939DD">
        <w:br w:type="page"/>
      </w:r>
    </w:p>
    <w:p w14:paraId="54702C62" w14:textId="77777777" w:rsidR="00824285" w:rsidRPr="007939DD" w:rsidRDefault="00824285" w:rsidP="00824285">
      <w:pPr>
        <w:pStyle w:val="Heading2"/>
        <w:rPr>
          <w:rFonts w:cs="Arial"/>
        </w:rPr>
      </w:pPr>
      <w:bookmarkStart w:id="120" w:name="_Toc524983939"/>
      <w:r w:rsidRPr="007939DD">
        <w:rPr>
          <w:rFonts w:cs="Arial"/>
        </w:rPr>
        <w:lastRenderedPageBreak/>
        <w:t>Comprehensive operating statement</w:t>
      </w:r>
      <w:r w:rsidRPr="007939DD">
        <w:rPr>
          <w:rFonts w:cs="Arial"/>
        </w:rPr>
        <w:br/>
        <w:t>for the financial year ended 30 June 2018</w:t>
      </w:r>
      <w:bookmarkEnd w:id="120"/>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4A0" w:firstRow="1" w:lastRow="0" w:firstColumn="1" w:lastColumn="0" w:noHBand="0" w:noVBand="1"/>
      </w:tblPr>
      <w:tblGrid>
        <w:gridCol w:w="6520"/>
        <w:gridCol w:w="851"/>
        <w:gridCol w:w="1134"/>
        <w:gridCol w:w="1134"/>
      </w:tblGrid>
      <w:tr w:rsidR="00824285" w:rsidRPr="007939DD" w14:paraId="3C60A01D" w14:textId="77777777" w:rsidTr="00DE0158">
        <w:trPr>
          <w:cantSplit/>
          <w:tblHeader/>
        </w:trPr>
        <w:tc>
          <w:tcPr>
            <w:tcW w:w="6521" w:type="dxa"/>
            <w:tcBorders>
              <w:bottom w:val="single" w:sz="4" w:space="0" w:color="auto"/>
            </w:tcBorders>
            <w:noWrap/>
            <w:vAlign w:val="bottom"/>
            <w:hideMark/>
          </w:tcPr>
          <w:p w14:paraId="6E637D7F" w14:textId="77777777" w:rsidR="00824285" w:rsidRPr="007939DD" w:rsidRDefault="00824285" w:rsidP="00DE0158">
            <w:pPr>
              <w:pStyle w:val="ARfintablecolhead"/>
              <w:rPr>
                <w:rStyle w:val="Strong"/>
                <w:rFonts w:cs="Arial"/>
              </w:rPr>
            </w:pPr>
          </w:p>
        </w:tc>
        <w:tc>
          <w:tcPr>
            <w:tcW w:w="851" w:type="dxa"/>
            <w:tcBorders>
              <w:bottom w:val="single" w:sz="4" w:space="0" w:color="auto"/>
            </w:tcBorders>
            <w:noWrap/>
            <w:vAlign w:val="bottom"/>
            <w:hideMark/>
          </w:tcPr>
          <w:p w14:paraId="79D25F6E" w14:textId="77777777" w:rsidR="00824285" w:rsidRPr="007939DD" w:rsidRDefault="00824285" w:rsidP="00DE0158">
            <w:pPr>
              <w:pStyle w:val="ARfintablecolheadcentre"/>
              <w:rPr>
                <w:rFonts w:cs="Arial"/>
              </w:rPr>
            </w:pPr>
            <w:r w:rsidRPr="007939DD">
              <w:rPr>
                <w:rFonts w:cs="Arial"/>
              </w:rPr>
              <w:t>Note</w:t>
            </w:r>
          </w:p>
        </w:tc>
        <w:tc>
          <w:tcPr>
            <w:tcW w:w="1134" w:type="dxa"/>
            <w:tcBorders>
              <w:bottom w:val="single" w:sz="4" w:space="0" w:color="auto"/>
            </w:tcBorders>
            <w:shd w:val="clear" w:color="auto" w:fill="E7E6E6"/>
            <w:noWrap/>
            <w:vAlign w:val="bottom"/>
            <w:hideMark/>
          </w:tcPr>
          <w:p w14:paraId="16A3E730" w14:textId="77777777" w:rsidR="00824285" w:rsidRPr="007939DD" w:rsidRDefault="00824285" w:rsidP="00DE0158">
            <w:pPr>
              <w:pStyle w:val="ARfintablecolheadright"/>
              <w:rPr>
                <w:rFonts w:cs="Arial"/>
              </w:rPr>
            </w:pPr>
            <w:r w:rsidRPr="007939DD">
              <w:rPr>
                <w:rFonts w:cs="Arial"/>
              </w:rPr>
              <w:t>2018</w:t>
            </w:r>
          </w:p>
          <w:p w14:paraId="28E8E964" w14:textId="77777777" w:rsidR="00824285" w:rsidRPr="007939DD" w:rsidRDefault="00824285" w:rsidP="00DE0158">
            <w:pPr>
              <w:pStyle w:val="ARfintablecolheadright"/>
              <w:rPr>
                <w:rFonts w:cs="Arial"/>
              </w:rPr>
            </w:pPr>
            <w:r w:rsidRPr="007939DD">
              <w:rPr>
                <w:rFonts w:cs="Arial"/>
              </w:rPr>
              <w:t>$M</w:t>
            </w:r>
          </w:p>
        </w:tc>
        <w:tc>
          <w:tcPr>
            <w:tcW w:w="1134" w:type="dxa"/>
            <w:tcBorders>
              <w:bottom w:val="single" w:sz="4" w:space="0" w:color="auto"/>
            </w:tcBorders>
            <w:noWrap/>
            <w:vAlign w:val="bottom"/>
            <w:hideMark/>
          </w:tcPr>
          <w:p w14:paraId="0A4E69B6" w14:textId="77777777" w:rsidR="00824285" w:rsidRPr="007939DD" w:rsidRDefault="00824285" w:rsidP="00DE0158">
            <w:pPr>
              <w:pStyle w:val="ARfintablecolheadright"/>
              <w:rPr>
                <w:rFonts w:cs="Arial"/>
              </w:rPr>
            </w:pPr>
            <w:r w:rsidRPr="007939DD">
              <w:rPr>
                <w:rFonts w:cs="Arial"/>
              </w:rPr>
              <w:t>2017</w:t>
            </w:r>
          </w:p>
          <w:p w14:paraId="7D3A306C" w14:textId="77777777" w:rsidR="00824285" w:rsidRPr="007939DD" w:rsidRDefault="00824285" w:rsidP="00DE0158">
            <w:pPr>
              <w:pStyle w:val="ARfintablecolheadright"/>
              <w:rPr>
                <w:rFonts w:cs="Arial"/>
              </w:rPr>
            </w:pPr>
            <w:r w:rsidRPr="007939DD">
              <w:rPr>
                <w:rFonts w:cs="Arial"/>
              </w:rPr>
              <w:t>$M</w:t>
            </w:r>
          </w:p>
        </w:tc>
      </w:tr>
      <w:tr w:rsidR="00824285" w:rsidRPr="007939DD" w14:paraId="119E29DA" w14:textId="77777777" w:rsidTr="00DE0158">
        <w:trPr>
          <w:cantSplit/>
        </w:trPr>
        <w:tc>
          <w:tcPr>
            <w:tcW w:w="6521" w:type="dxa"/>
            <w:tcBorders>
              <w:top w:val="single" w:sz="4" w:space="0" w:color="auto"/>
              <w:bottom w:val="single" w:sz="4" w:space="0" w:color="A6A6A6" w:themeColor="background1" w:themeShade="A6"/>
            </w:tcBorders>
            <w:hideMark/>
          </w:tcPr>
          <w:p w14:paraId="61EB3C32" w14:textId="77777777" w:rsidR="00824285" w:rsidRPr="007939DD" w:rsidRDefault="00824285" w:rsidP="00DE0158">
            <w:pPr>
              <w:pStyle w:val="ARfintablebody"/>
              <w:rPr>
                <w:rStyle w:val="Strong"/>
              </w:rPr>
            </w:pPr>
            <w:r w:rsidRPr="007939DD">
              <w:rPr>
                <w:rStyle w:val="Strong"/>
              </w:rPr>
              <w:t>Income from transactions</w:t>
            </w:r>
          </w:p>
        </w:tc>
        <w:tc>
          <w:tcPr>
            <w:tcW w:w="851" w:type="dxa"/>
            <w:tcBorders>
              <w:top w:val="single" w:sz="4" w:space="0" w:color="auto"/>
              <w:bottom w:val="single" w:sz="4" w:space="0" w:color="A6A6A6" w:themeColor="background1" w:themeShade="A6"/>
            </w:tcBorders>
            <w:noWrap/>
            <w:hideMark/>
          </w:tcPr>
          <w:p w14:paraId="187124D4"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shd w:val="clear" w:color="auto" w:fill="E7E6E6"/>
            <w:noWrap/>
            <w:hideMark/>
          </w:tcPr>
          <w:p w14:paraId="479EAA9D"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noWrap/>
            <w:hideMark/>
          </w:tcPr>
          <w:p w14:paraId="2D041B75" w14:textId="77777777" w:rsidR="00824285" w:rsidRPr="007939DD" w:rsidRDefault="00824285" w:rsidP="00DE0158">
            <w:pPr>
              <w:pStyle w:val="ARfintablebodyright"/>
              <w:rPr>
                <w:lang w:eastAsia="en-AU"/>
              </w:rPr>
            </w:pPr>
          </w:p>
        </w:tc>
      </w:tr>
      <w:tr w:rsidR="00824285" w:rsidRPr="007939DD" w14:paraId="61308AB8" w14:textId="77777777" w:rsidTr="00DE0158">
        <w:trPr>
          <w:cantSplit/>
        </w:trPr>
        <w:tc>
          <w:tcPr>
            <w:tcW w:w="6521" w:type="dxa"/>
            <w:tcBorders>
              <w:top w:val="single" w:sz="4" w:space="0" w:color="A6A6A6" w:themeColor="background1" w:themeShade="A6"/>
              <w:bottom w:val="single" w:sz="4" w:space="0" w:color="A6A6A6" w:themeColor="background1" w:themeShade="A6"/>
            </w:tcBorders>
            <w:hideMark/>
          </w:tcPr>
          <w:p w14:paraId="7BB85B92" w14:textId="77777777" w:rsidR="00824285" w:rsidRPr="007939DD" w:rsidRDefault="00824285" w:rsidP="00DE0158">
            <w:pPr>
              <w:pStyle w:val="ARfintablebody"/>
              <w:rPr>
                <w:lang w:eastAsia="en-AU"/>
              </w:rPr>
            </w:pPr>
            <w:r w:rsidRPr="007939DD">
              <w:rPr>
                <w:lang w:eastAsia="en-AU"/>
              </w:rPr>
              <w:t>Output appropriations</w:t>
            </w:r>
          </w:p>
        </w:tc>
        <w:tc>
          <w:tcPr>
            <w:tcW w:w="851" w:type="dxa"/>
            <w:tcBorders>
              <w:top w:val="single" w:sz="4" w:space="0" w:color="A6A6A6" w:themeColor="background1" w:themeShade="A6"/>
              <w:bottom w:val="single" w:sz="4" w:space="0" w:color="A6A6A6" w:themeColor="background1" w:themeShade="A6"/>
            </w:tcBorders>
            <w:noWrap/>
            <w:hideMark/>
          </w:tcPr>
          <w:p w14:paraId="6A9DE5E6" w14:textId="77777777" w:rsidR="00824285" w:rsidRPr="007939DD" w:rsidRDefault="00824285" w:rsidP="00DE0158">
            <w:pPr>
              <w:pStyle w:val="ARfintablebodyright"/>
              <w:rPr>
                <w:lang w:eastAsia="en-AU"/>
              </w:rPr>
            </w:pPr>
            <w:r w:rsidRPr="007939DD">
              <w:rPr>
                <w:lang w:eastAsia="en-AU"/>
              </w:rPr>
              <w:t>2.3</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46899E1E" w14:textId="77777777" w:rsidR="00824285" w:rsidRPr="007939DD" w:rsidRDefault="00824285" w:rsidP="00DE0158">
            <w:pPr>
              <w:pStyle w:val="ARfintablebodyright"/>
              <w:rPr>
                <w:lang w:eastAsia="en-AU"/>
              </w:rPr>
            </w:pPr>
            <w:r w:rsidRPr="007939DD">
              <w:rPr>
                <w:lang w:eastAsia="en-AU"/>
              </w:rPr>
              <w:t>15,013.3</w:t>
            </w:r>
          </w:p>
        </w:tc>
        <w:tc>
          <w:tcPr>
            <w:tcW w:w="1134" w:type="dxa"/>
            <w:tcBorders>
              <w:top w:val="single" w:sz="4" w:space="0" w:color="A6A6A6" w:themeColor="background1" w:themeShade="A6"/>
              <w:bottom w:val="single" w:sz="4" w:space="0" w:color="A6A6A6" w:themeColor="background1" w:themeShade="A6"/>
            </w:tcBorders>
            <w:noWrap/>
            <w:hideMark/>
          </w:tcPr>
          <w:p w14:paraId="2883BE84" w14:textId="77777777" w:rsidR="00824285" w:rsidRPr="007939DD" w:rsidRDefault="00824285" w:rsidP="00DE0158">
            <w:pPr>
              <w:pStyle w:val="ARfintablebodyright"/>
              <w:rPr>
                <w:lang w:eastAsia="en-AU"/>
              </w:rPr>
            </w:pPr>
            <w:r w:rsidRPr="007939DD">
              <w:rPr>
                <w:lang w:eastAsia="en-AU"/>
              </w:rPr>
              <w:t>13,755.3</w:t>
            </w:r>
          </w:p>
        </w:tc>
      </w:tr>
      <w:tr w:rsidR="00824285" w:rsidRPr="007939DD" w14:paraId="6E9CF83D" w14:textId="77777777" w:rsidTr="00DE0158">
        <w:trPr>
          <w:cantSplit/>
        </w:trPr>
        <w:tc>
          <w:tcPr>
            <w:tcW w:w="6521" w:type="dxa"/>
            <w:tcBorders>
              <w:top w:val="single" w:sz="4" w:space="0" w:color="A6A6A6" w:themeColor="background1" w:themeShade="A6"/>
              <w:bottom w:val="single" w:sz="4" w:space="0" w:color="A6A6A6" w:themeColor="background1" w:themeShade="A6"/>
            </w:tcBorders>
            <w:hideMark/>
          </w:tcPr>
          <w:p w14:paraId="1E469A99" w14:textId="77777777" w:rsidR="00824285" w:rsidRPr="007939DD" w:rsidRDefault="00824285" w:rsidP="00DE0158">
            <w:pPr>
              <w:pStyle w:val="ARfintablebody"/>
              <w:rPr>
                <w:lang w:eastAsia="en-AU"/>
              </w:rPr>
            </w:pPr>
            <w:r w:rsidRPr="007939DD">
              <w:rPr>
                <w:lang w:eastAsia="en-AU"/>
              </w:rPr>
              <w:t>Special appropriations</w:t>
            </w:r>
          </w:p>
        </w:tc>
        <w:tc>
          <w:tcPr>
            <w:tcW w:w="851" w:type="dxa"/>
            <w:tcBorders>
              <w:top w:val="single" w:sz="4" w:space="0" w:color="A6A6A6" w:themeColor="background1" w:themeShade="A6"/>
              <w:bottom w:val="single" w:sz="4" w:space="0" w:color="A6A6A6" w:themeColor="background1" w:themeShade="A6"/>
            </w:tcBorders>
            <w:noWrap/>
            <w:hideMark/>
          </w:tcPr>
          <w:p w14:paraId="15A5ACB0" w14:textId="77777777" w:rsidR="00824285" w:rsidRPr="007939DD" w:rsidRDefault="00824285" w:rsidP="00DE0158">
            <w:pPr>
              <w:pStyle w:val="ARfintablebodyright"/>
              <w:rPr>
                <w:lang w:eastAsia="en-AU"/>
              </w:rPr>
            </w:pPr>
            <w:r w:rsidRPr="007939DD">
              <w:rPr>
                <w:lang w:eastAsia="en-AU"/>
              </w:rPr>
              <w:t>2.3</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0FDE8BE5" w14:textId="77777777" w:rsidR="00824285" w:rsidRPr="007939DD" w:rsidRDefault="00824285" w:rsidP="00DE0158">
            <w:pPr>
              <w:pStyle w:val="ARfintablebodyright"/>
              <w:rPr>
                <w:lang w:eastAsia="en-AU"/>
              </w:rPr>
            </w:pPr>
            <w:r w:rsidRPr="007939DD">
              <w:rPr>
                <w:lang w:eastAsia="en-AU"/>
              </w:rPr>
              <w:t>1,359.8</w:t>
            </w:r>
          </w:p>
        </w:tc>
        <w:tc>
          <w:tcPr>
            <w:tcW w:w="1134" w:type="dxa"/>
            <w:tcBorders>
              <w:top w:val="single" w:sz="4" w:space="0" w:color="A6A6A6" w:themeColor="background1" w:themeShade="A6"/>
              <w:bottom w:val="single" w:sz="4" w:space="0" w:color="A6A6A6" w:themeColor="background1" w:themeShade="A6"/>
            </w:tcBorders>
            <w:noWrap/>
            <w:hideMark/>
          </w:tcPr>
          <w:p w14:paraId="67A98D42" w14:textId="77777777" w:rsidR="00824285" w:rsidRPr="007939DD" w:rsidRDefault="00824285" w:rsidP="00DE0158">
            <w:pPr>
              <w:pStyle w:val="ARfintablebodyright"/>
              <w:rPr>
                <w:lang w:eastAsia="en-AU"/>
              </w:rPr>
            </w:pPr>
            <w:r w:rsidRPr="007939DD">
              <w:rPr>
                <w:lang w:eastAsia="en-AU"/>
              </w:rPr>
              <w:t>1,334.6</w:t>
            </w:r>
          </w:p>
        </w:tc>
      </w:tr>
      <w:tr w:rsidR="00824285" w:rsidRPr="007939DD" w14:paraId="3FDF37EB" w14:textId="77777777" w:rsidTr="00DE0158">
        <w:trPr>
          <w:cantSplit/>
        </w:trPr>
        <w:tc>
          <w:tcPr>
            <w:tcW w:w="6521" w:type="dxa"/>
            <w:tcBorders>
              <w:top w:val="single" w:sz="4" w:space="0" w:color="A6A6A6" w:themeColor="background1" w:themeShade="A6"/>
              <w:bottom w:val="single" w:sz="4" w:space="0" w:color="A6A6A6" w:themeColor="background1" w:themeShade="A6"/>
            </w:tcBorders>
            <w:hideMark/>
          </w:tcPr>
          <w:p w14:paraId="16EC1F25" w14:textId="77777777" w:rsidR="00824285" w:rsidRPr="007939DD" w:rsidRDefault="00824285" w:rsidP="00DE0158">
            <w:pPr>
              <w:pStyle w:val="ARfintablebody"/>
              <w:rPr>
                <w:lang w:eastAsia="en-AU"/>
              </w:rPr>
            </w:pPr>
            <w:r w:rsidRPr="007939DD">
              <w:rPr>
                <w:lang w:eastAsia="en-AU"/>
              </w:rPr>
              <w:t>Interest income</w:t>
            </w:r>
          </w:p>
        </w:tc>
        <w:tc>
          <w:tcPr>
            <w:tcW w:w="851" w:type="dxa"/>
            <w:tcBorders>
              <w:top w:val="single" w:sz="4" w:space="0" w:color="A6A6A6" w:themeColor="background1" w:themeShade="A6"/>
              <w:bottom w:val="single" w:sz="4" w:space="0" w:color="A6A6A6" w:themeColor="background1" w:themeShade="A6"/>
            </w:tcBorders>
            <w:noWrap/>
            <w:hideMark/>
          </w:tcPr>
          <w:p w14:paraId="7B737FF7" w14:textId="77777777" w:rsidR="00824285" w:rsidRPr="007939DD" w:rsidRDefault="00824285" w:rsidP="00DE0158">
            <w:pPr>
              <w:pStyle w:val="ARfintablebodyright"/>
              <w:rPr>
                <w:lang w:eastAsia="en-AU"/>
              </w:rPr>
            </w:pPr>
            <w:r w:rsidRPr="007939DD">
              <w:rPr>
                <w:lang w:eastAsia="en-AU"/>
              </w:rPr>
              <w:t>2.4.1</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19012968" w14:textId="77777777" w:rsidR="00824285" w:rsidRPr="007939DD" w:rsidRDefault="00824285" w:rsidP="00DE0158">
            <w:pPr>
              <w:pStyle w:val="ARfintablebodyright"/>
              <w:rPr>
                <w:lang w:eastAsia="en-AU"/>
              </w:rPr>
            </w:pPr>
            <w:r w:rsidRPr="007939DD">
              <w:rPr>
                <w:lang w:eastAsia="en-AU"/>
              </w:rPr>
              <w:t>10.0</w:t>
            </w:r>
          </w:p>
        </w:tc>
        <w:tc>
          <w:tcPr>
            <w:tcW w:w="1134" w:type="dxa"/>
            <w:tcBorders>
              <w:top w:val="single" w:sz="4" w:space="0" w:color="A6A6A6" w:themeColor="background1" w:themeShade="A6"/>
              <w:bottom w:val="single" w:sz="4" w:space="0" w:color="A6A6A6" w:themeColor="background1" w:themeShade="A6"/>
            </w:tcBorders>
            <w:noWrap/>
            <w:hideMark/>
          </w:tcPr>
          <w:p w14:paraId="5C9E4C3A" w14:textId="77777777" w:rsidR="00824285" w:rsidRPr="007939DD" w:rsidRDefault="00824285" w:rsidP="00DE0158">
            <w:pPr>
              <w:pStyle w:val="ARfintablebodyright"/>
              <w:rPr>
                <w:lang w:eastAsia="en-AU"/>
              </w:rPr>
            </w:pPr>
            <w:r w:rsidRPr="007939DD">
              <w:rPr>
                <w:lang w:eastAsia="en-AU"/>
              </w:rPr>
              <w:t>8.9</w:t>
            </w:r>
          </w:p>
        </w:tc>
      </w:tr>
      <w:tr w:rsidR="00824285" w:rsidRPr="007939DD" w14:paraId="2D916A7A" w14:textId="77777777" w:rsidTr="00DE0158">
        <w:trPr>
          <w:cantSplit/>
        </w:trPr>
        <w:tc>
          <w:tcPr>
            <w:tcW w:w="6521" w:type="dxa"/>
            <w:tcBorders>
              <w:top w:val="single" w:sz="4" w:space="0" w:color="A6A6A6" w:themeColor="background1" w:themeShade="A6"/>
              <w:bottom w:val="single" w:sz="4" w:space="0" w:color="A6A6A6" w:themeColor="background1" w:themeShade="A6"/>
            </w:tcBorders>
            <w:hideMark/>
          </w:tcPr>
          <w:p w14:paraId="71710CF5" w14:textId="77777777" w:rsidR="00824285" w:rsidRPr="007939DD" w:rsidRDefault="00824285" w:rsidP="00DE0158">
            <w:pPr>
              <w:pStyle w:val="ARfintablebody"/>
              <w:rPr>
                <w:lang w:eastAsia="en-AU"/>
              </w:rPr>
            </w:pPr>
            <w:r w:rsidRPr="007939DD">
              <w:rPr>
                <w:lang w:eastAsia="en-AU"/>
              </w:rPr>
              <w:t>Rental income and income from services</w:t>
            </w:r>
          </w:p>
        </w:tc>
        <w:tc>
          <w:tcPr>
            <w:tcW w:w="851" w:type="dxa"/>
            <w:tcBorders>
              <w:top w:val="single" w:sz="4" w:space="0" w:color="A6A6A6" w:themeColor="background1" w:themeShade="A6"/>
              <w:bottom w:val="single" w:sz="4" w:space="0" w:color="A6A6A6" w:themeColor="background1" w:themeShade="A6"/>
            </w:tcBorders>
            <w:noWrap/>
            <w:hideMark/>
          </w:tcPr>
          <w:p w14:paraId="190B0400" w14:textId="77777777" w:rsidR="00824285" w:rsidRPr="007939DD" w:rsidRDefault="00824285" w:rsidP="00DE0158">
            <w:pPr>
              <w:pStyle w:val="ARfintablebodyright"/>
              <w:rPr>
                <w:lang w:eastAsia="en-AU"/>
              </w:rPr>
            </w:pPr>
            <w:r w:rsidRPr="007939DD">
              <w:rPr>
                <w:lang w:eastAsia="en-AU"/>
              </w:rPr>
              <w:t>2.4.2</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56A5242E" w14:textId="77777777" w:rsidR="00824285" w:rsidRPr="007939DD" w:rsidRDefault="00824285" w:rsidP="00DE0158">
            <w:pPr>
              <w:pStyle w:val="ARfintablebodyright"/>
              <w:rPr>
                <w:lang w:eastAsia="en-AU"/>
              </w:rPr>
            </w:pPr>
            <w:r w:rsidRPr="007939DD">
              <w:rPr>
                <w:lang w:eastAsia="en-AU"/>
              </w:rPr>
              <w:t>487.0</w:t>
            </w:r>
          </w:p>
        </w:tc>
        <w:tc>
          <w:tcPr>
            <w:tcW w:w="1134" w:type="dxa"/>
            <w:tcBorders>
              <w:top w:val="single" w:sz="4" w:space="0" w:color="A6A6A6" w:themeColor="background1" w:themeShade="A6"/>
              <w:bottom w:val="single" w:sz="4" w:space="0" w:color="A6A6A6" w:themeColor="background1" w:themeShade="A6"/>
            </w:tcBorders>
            <w:noWrap/>
            <w:hideMark/>
          </w:tcPr>
          <w:p w14:paraId="1869CAAF" w14:textId="77777777" w:rsidR="00824285" w:rsidRPr="007939DD" w:rsidRDefault="00824285" w:rsidP="00DE0158">
            <w:pPr>
              <w:pStyle w:val="ARfintablebodyright"/>
              <w:rPr>
                <w:lang w:eastAsia="en-AU"/>
              </w:rPr>
            </w:pPr>
            <w:r w:rsidRPr="007939DD">
              <w:rPr>
                <w:lang w:eastAsia="en-AU"/>
              </w:rPr>
              <w:t>480.9</w:t>
            </w:r>
          </w:p>
        </w:tc>
      </w:tr>
      <w:tr w:rsidR="00824285" w:rsidRPr="007939DD" w14:paraId="4CF957CC" w14:textId="77777777" w:rsidTr="00DE0158">
        <w:trPr>
          <w:cantSplit/>
        </w:trPr>
        <w:tc>
          <w:tcPr>
            <w:tcW w:w="6521" w:type="dxa"/>
            <w:tcBorders>
              <w:top w:val="single" w:sz="4" w:space="0" w:color="A6A6A6" w:themeColor="background1" w:themeShade="A6"/>
              <w:bottom w:val="single" w:sz="4" w:space="0" w:color="A6A6A6" w:themeColor="background1" w:themeShade="A6"/>
            </w:tcBorders>
            <w:hideMark/>
          </w:tcPr>
          <w:p w14:paraId="3EAE8810" w14:textId="77777777" w:rsidR="00824285" w:rsidRPr="007939DD" w:rsidRDefault="00824285" w:rsidP="00DE0158">
            <w:pPr>
              <w:pStyle w:val="ARfintablebody"/>
              <w:rPr>
                <w:lang w:eastAsia="en-AU"/>
              </w:rPr>
            </w:pPr>
            <w:r w:rsidRPr="007939DD">
              <w:rPr>
                <w:lang w:eastAsia="en-AU"/>
              </w:rPr>
              <w:t>Grants and other income transfers</w:t>
            </w:r>
          </w:p>
        </w:tc>
        <w:tc>
          <w:tcPr>
            <w:tcW w:w="851" w:type="dxa"/>
            <w:tcBorders>
              <w:top w:val="single" w:sz="4" w:space="0" w:color="A6A6A6" w:themeColor="background1" w:themeShade="A6"/>
              <w:bottom w:val="single" w:sz="4" w:space="0" w:color="A6A6A6" w:themeColor="background1" w:themeShade="A6"/>
            </w:tcBorders>
            <w:noWrap/>
            <w:hideMark/>
          </w:tcPr>
          <w:p w14:paraId="48A69B10" w14:textId="77777777" w:rsidR="00824285" w:rsidRPr="007939DD" w:rsidRDefault="00824285" w:rsidP="00DE0158">
            <w:pPr>
              <w:pStyle w:val="ARfintablebodyright"/>
              <w:rPr>
                <w:lang w:eastAsia="en-AU"/>
              </w:rPr>
            </w:pPr>
            <w:r w:rsidRPr="007939DD">
              <w:rPr>
                <w:lang w:eastAsia="en-AU"/>
              </w:rPr>
              <w:t>2.4.3</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3A979911" w14:textId="77777777" w:rsidR="00824285" w:rsidRPr="007939DD" w:rsidRDefault="00824285" w:rsidP="00DE0158">
            <w:pPr>
              <w:pStyle w:val="ARfintablebodyright"/>
              <w:rPr>
                <w:lang w:eastAsia="en-AU"/>
              </w:rPr>
            </w:pPr>
            <w:r w:rsidRPr="007939DD">
              <w:rPr>
                <w:lang w:eastAsia="en-AU"/>
              </w:rPr>
              <w:t>991.0</w:t>
            </w:r>
          </w:p>
        </w:tc>
        <w:tc>
          <w:tcPr>
            <w:tcW w:w="1134" w:type="dxa"/>
            <w:tcBorders>
              <w:top w:val="single" w:sz="4" w:space="0" w:color="A6A6A6" w:themeColor="background1" w:themeShade="A6"/>
              <w:bottom w:val="single" w:sz="4" w:space="0" w:color="A6A6A6" w:themeColor="background1" w:themeShade="A6"/>
            </w:tcBorders>
            <w:noWrap/>
            <w:hideMark/>
          </w:tcPr>
          <w:p w14:paraId="64D7FC5D" w14:textId="77777777" w:rsidR="00824285" w:rsidRPr="007939DD" w:rsidRDefault="00824285" w:rsidP="00DE0158">
            <w:pPr>
              <w:pStyle w:val="ARfintablebodyright"/>
              <w:rPr>
                <w:lang w:eastAsia="en-AU"/>
              </w:rPr>
            </w:pPr>
            <w:r w:rsidRPr="007939DD">
              <w:rPr>
                <w:lang w:eastAsia="en-AU"/>
              </w:rPr>
              <w:t>871.5</w:t>
            </w:r>
          </w:p>
        </w:tc>
      </w:tr>
      <w:tr w:rsidR="00824285" w:rsidRPr="007939DD" w14:paraId="41674E6B" w14:textId="77777777" w:rsidTr="00DE0158">
        <w:trPr>
          <w:cantSplit/>
        </w:trPr>
        <w:tc>
          <w:tcPr>
            <w:tcW w:w="6521" w:type="dxa"/>
            <w:tcBorders>
              <w:top w:val="single" w:sz="4" w:space="0" w:color="A6A6A6" w:themeColor="background1" w:themeShade="A6"/>
              <w:bottom w:val="single" w:sz="4" w:space="0" w:color="A6A6A6" w:themeColor="background1" w:themeShade="A6"/>
            </w:tcBorders>
            <w:hideMark/>
          </w:tcPr>
          <w:p w14:paraId="14AA090D" w14:textId="77777777" w:rsidR="00824285" w:rsidRPr="007939DD" w:rsidRDefault="00824285" w:rsidP="00DE0158">
            <w:pPr>
              <w:pStyle w:val="ARfintablebody"/>
              <w:rPr>
                <w:lang w:eastAsia="en-AU"/>
              </w:rPr>
            </w:pPr>
            <w:r w:rsidRPr="007939DD">
              <w:rPr>
                <w:lang w:eastAsia="en-AU"/>
              </w:rPr>
              <w:t>Fair value of assets and services received free of charge or for nominal consideration</w:t>
            </w:r>
          </w:p>
        </w:tc>
        <w:tc>
          <w:tcPr>
            <w:tcW w:w="851" w:type="dxa"/>
            <w:tcBorders>
              <w:top w:val="single" w:sz="4" w:space="0" w:color="A6A6A6" w:themeColor="background1" w:themeShade="A6"/>
              <w:bottom w:val="single" w:sz="4" w:space="0" w:color="A6A6A6" w:themeColor="background1" w:themeShade="A6"/>
            </w:tcBorders>
            <w:noWrap/>
            <w:hideMark/>
          </w:tcPr>
          <w:p w14:paraId="5A29E654" w14:textId="77777777" w:rsidR="00824285" w:rsidRPr="007939DD" w:rsidRDefault="00824285" w:rsidP="00DE0158">
            <w:pPr>
              <w:pStyle w:val="ARfintablebodyright"/>
              <w:rPr>
                <w:lang w:eastAsia="en-AU"/>
              </w:rPr>
            </w:pPr>
            <w:r w:rsidRPr="007939DD">
              <w:rPr>
                <w:lang w:eastAsia="en-AU"/>
              </w:rPr>
              <w:t>2.4.4</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1475FD9C" w14:textId="77777777" w:rsidR="00824285" w:rsidRPr="007939DD" w:rsidRDefault="00824285" w:rsidP="00DE0158">
            <w:pPr>
              <w:pStyle w:val="ARfintablebodyright"/>
              <w:rPr>
                <w:lang w:eastAsia="en-AU"/>
              </w:rPr>
            </w:pPr>
            <w:r w:rsidRPr="007939DD">
              <w:rPr>
                <w:lang w:eastAsia="en-AU"/>
              </w:rPr>
              <w:t>3.5</w:t>
            </w:r>
          </w:p>
        </w:tc>
        <w:tc>
          <w:tcPr>
            <w:tcW w:w="1134" w:type="dxa"/>
            <w:tcBorders>
              <w:top w:val="single" w:sz="4" w:space="0" w:color="A6A6A6" w:themeColor="background1" w:themeShade="A6"/>
              <w:bottom w:val="single" w:sz="4" w:space="0" w:color="A6A6A6" w:themeColor="background1" w:themeShade="A6"/>
            </w:tcBorders>
            <w:noWrap/>
            <w:hideMark/>
          </w:tcPr>
          <w:p w14:paraId="0D8EFC07" w14:textId="77777777" w:rsidR="00824285" w:rsidRPr="007939DD" w:rsidRDefault="00824285" w:rsidP="00DE0158">
            <w:pPr>
              <w:pStyle w:val="ARfintablebodyright"/>
              <w:rPr>
                <w:lang w:eastAsia="en-AU"/>
              </w:rPr>
            </w:pPr>
            <w:r w:rsidRPr="007939DD">
              <w:rPr>
                <w:lang w:eastAsia="en-AU"/>
              </w:rPr>
              <w:t>136.6</w:t>
            </w:r>
          </w:p>
        </w:tc>
      </w:tr>
      <w:tr w:rsidR="00824285" w:rsidRPr="007939DD" w14:paraId="42FF5EA4" w14:textId="77777777" w:rsidTr="00DE0158">
        <w:trPr>
          <w:cantSplit/>
        </w:trPr>
        <w:tc>
          <w:tcPr>
            <w:tcW w:w="6521" w:type="dxa"/>
            <w:tcBorders>
              <w:top w:val="single" w:sz="4" w:space="0" w:color="A6A6A6" w:themeColor="background1" w:themeShade="A6"/>
            </w:tcBorders>
            <w:hideMark/>
          </w:tcPr>
          <w:p w14:paraId="3338295A" w14:textId="77777777" w:rsidR="00824285" w:rsidRPr="007939DD" w:rsidRDefault="00824285" w:rsidP="00DE0158">
            <w:pPr>
              <w:pStyle w:val="ARfintablebody"/>
              <w:rPr>
                <w:lang w:eastAsia="en-AU"/>
              </w:rPr>
            </w:pPr>
            <w:r w:rsidRPr="007939DD">
              <w:rPr>
                <w:lang w:eastAsia="en-AU"/>
              </w:rPr>
              <w:t>Other income</w:t>
            </w:r>
          </w:p>
        </w:tc>
        <w:tc>
          <w:tcPr>
            <w:tcW w:w="851" w:type="dxa"/>
            <w:tcBorders>
              <w:top w:val="single" w:sz="4" w:space="0" w:color="A6A6A6" w:themeColor="background1" w:themeShade="A6"/>
            </w:tcBorders>
            <w:noWrap/>
            <w:hideMark/>
          </w:tcPr>
          <w:p w14:paraId="0C972A4E" w14:textId="77777777" w:rsidR="00824285" w:rsidRPr="007939DD" w:rsidRDefault="00824285" w:rsidP="00DE0158">
            <w:pPr>
              <w:pStyle w:val="ARfintablebodyright"/>
              <w:rPr>
                <w:lang w:eastAsia="en-AU"/>
              </w:rPr>
            </w:pPr>
            <w:r w:rsidRPr="007939DD">
              <w:rPr>
                <w:lang w:eastAsia="en-AU"/>
              </w:rPr>
              <w:t>2.4.5</w:t>
            </w:r>
          </w:p>
        </w:tc>
        <w:tc>
          <w:tcPr>
            <w:tcW w:w="1134" w:type="dxa"/>
            <w:tcBorders>
              <w:top w:val="single" w:sz="4" w:space="0" w:color="A6A6A6" w:themeColor="background1" w:themeShade="A6"/>
            </w:tcBorders>
            <w:shd w:val="clear" w:color="auto" w:fill="E7E6E6"/>
            <w:noWrap/>
            <w:hideMark/>
          </w:tcPr>
          <w:p w14:paraId="1E3EA630" w14:textId="77777777" w:rsidR="00824285" w:rsidRPr="007939DD" w:rsidRDefault="00824285" w:rsidP="00DE0158">
            <w:pPr>
              <w:pStyle w:val="ARfintablebodyright"/>
              <w:rPr>
                <w:lang w:eastAsia="en-AU"/>
              </w:rPr>
            </w:pPr>
            <w:r w:rsidRPr="007939DD">
              <w:rPr>
                <w:lang w:eastAsia="en-AU"/>
              </w:rPr>
              <w:t>59.8</w:t>
            </w:r>
          </w:p>
        </w:tc>
        <w:tc>
          <w:tcPr>
            <w:tcW w:w="1134" w:type="dxa"/>
            <w:tcBorders>
              <w:top w:val="single" w:sz="4" w:space="0" w:color="A6A6A6" w:themeColor="background1" w:themeShade="A6"/>
            </w:tcBorders>
            <w:noWrap/>
            <w:hideMark/>
          </w:tcPr>
          <w:p w14:paraId="647A4D96" w14:textId="77777777" w:rsidR="00824285" w:rsidRPr="007939DD" w:rsidRDefault="00824285" w:rsidP="00DE0158">
            <w:pPr>
              <w:pStyle w:val="ARfintablebodyright"/>
              <w:rPr>
                <w:lang w:eastAsia="en-AU"/>
              </w:rPr>
            </w:pPr>
            <w:r w:rsidRPr="007939DD">
              <w:rPr>
                <w:lang w:eastAsia="en-AU"/>
              </w:rPr>
              <w:t>90.9</w:t>
            </w:r>
          </w:p>
        </w:tc>
      </w:tr>
      <w:tr w:rsidR="00824285" w:rsidRPr="007939DD" w14:paraId="598D5815" w14:textId="77777777" w:rsidTr="00DE0158">
        <w:trPr>
          <w:cantSplit/>
        </w:trPr>
        <w:tc>
          <w:tcPr>
            <w:tcW w:w="6521" w:type="dxa"/>
            <w:tcBorders>
              <w:bottom w:val="single" w:sz="4" w:space="0" w:color="auto"/>
            </w:tcBorders>
            <w:hideMark/>
          </w:tcPr>
          <w:p w14:paraId="59DE89AD" w14:textId="77777777" w:rsidR="00824285" w:rsidRPr="007939DD" w:rsidRDefault="00824285" w:rsidP="00DE0158">
            <w:pPr>
              <w:pStyle w:val="ARfintablebody"/>
              <w:rPr>
                <w:rStyle w:val="Strong"/>
              </w:rPr>
            </w:pPr>
            <w:r w:rsidRPr="007939DD">
              <w:rPr>
                <w:rStyle w:val="Strong"/>
              </w:rPr>
              <w:t>Total income from transactions</w:t>
            </w:r>
          </w:p>
        </w:tc>
        <w:tc>
          <w:tcPr>
            <w:tcW w:w="851" w:type="dxa"/>
            <w:tcBorders>
              <w:bottom w:val="single" w:sz="4" w:space="0" w:color="auto"/>
            </w:tcBorders>
            <w:noWrap/>
            <w:hideMark/>
          </w:tcPr>
          <w:p w14:paraId="4954925B" w14:textId="77777777" w:rsidR="00824285" w:rsidRPr="007939DD" w:rsidRDefault="00824285" w:rsidP="00DE0158">
            <w:pPr>
              <w:pStyle w:val="ARfintablebodyright"/>
              <w:rPr>
                <w:lang w:eastAsia="en-AU"/>
              </w:rPr>
            </w:pPr>
          </w:p>
        </w:tc>
        <w:tc>
          <w:tcPr>
            <w:tcW w:w="1134" w:type="dxa"/>
            <w:tcBorders>
              <w:bottom w:val="single" w:sz="4" w:space="0" w:color="auto"/>
            </w:tcBorders>
            <w:shd w:val="clear" w:color="auto" w:fill="E7E6E6"/>
            <w:noWrap/>
            <w:hideMark/>
          </w:tcPr>
          <w:p w14:paraId="4C7F8519" w14:textId="77777777" w:rsidR="00824285" w:rsidRPr="007939DD" w:rsidRDefault="00824285" w:rsidP="00DE0158">
            <w:pPr>
              <w:pStyle w:val="ARfintablebodyright"/>
              <w:rPr>
                <w:b/>
                <w:bCs/>
                <w:lang w:eastAsia="en-AU"/>
              </w:rPr>
            </w:pPr>
            <w:r w:rsidRPr="007939DD">
              <w:rPr>
                <w:rStyle w:val="Strong"/>
              </w:rPr>
              <w:t>17,924.4</w:t>
            </w:r>
          </w:p>
        </w:tc>
        <w:tc>
          <w:tcPr>
            <w:tcW w:w="1134" w:type="dxa"/>
            <w:tcBorders>
              <w:bottom w:val="single" w:sz="4" w:space="0" w:color="auto"/>
            </w:tcBorders>
            <w:noWrap/>
            <w:hideMark/>
          </w:tcPr>
          <w:p w14:paraId="5321FA54" w14:textId="77777777" w:rsidR="00824285" w:rsidRPr="007939DD" w:rsidRDefault="00824285" w:rsidP="00DE0158">
            <w:pPr>
              <w:pStyle w:val="ARfintablebodyright"/>
              <w:rPr>
                <w:rStyle w:val="Strong"/>
              </w:rPr>
            </w:pPr>
            <w:r w:rsidRPr="007939DD">
              <w:rPr>
                <w:rStyle w:val="Strong"/>
              </w:rPr>
              <w:t>16,678.6</w:t>
            </w:r>
          </w:p>
        </w:tc>
      </w:tr>
      <w:tr w:rsidR="00824285" w:rsidRPr="007939DD" w14:paraId="3A8F021F" w14:textId="77777777" w:rsidTr="00DE0158">
        <w:trPr>
          <w:cantSplit/>
        </w:trPr>
        <w:tc>
          <w:tcPr>
            <w:tcW w:w="6521" w:type="dxa"/>
            <w:tcBorders>
              <w:top w:val="single" w:sz="4" w:space="0" w:color="auto"/>
              <w:bottom w:val="single" w:sz="4" w:space="0" w:color="A6A6A6" w:themeColor="background1" w:themeShade="A6"/>
            </w:tcBorders>
            <w:hideMark/>
          </w:tcPr>
          <w:p w14:paraId="1E79093A" w14:textId="77777777" w:rsidR="00824285" w:rsidRPr="007939DD" w:rsidRDefault="00824285" w:rsidP="00DE0158">
            <w:pPr>
              <w:pStyle w:val="ARfintablebody"/>
              <w:rPr>
                <w:rStyle w:val="Strong"/>
              </w:rPr>
            </w:pPr>
            <w:r w:rsidRPr="007939DD">
              <w:rPr>
                <w:rStyle w:val="Strong"/>
              </w:rPr>
              <w:t>Expenses from transactions</w:t>
            </w:r>
          </w:p>
        </w:tc>
        <w:tc>
          <w:tcPr>
            <w:tcW w:w="851" w:type="dxa"/>
            <w:tcBorders>
              <w:top w:val="single" w:sz="4" w:space="0" w:color="auto"/>
              <w:bottom w:val="single" w:sz="4" w:space="0" w:color="A6A6A6" w:themeColor="background1" w:themeShade="A6"/>
            </w:tcBorders>
            <w:noWrap/>
            <w:hideMark/>
          </w:tcPr>
          <w:p w14:paraId="2463C99E"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shd w:val="clear" w:color="auto" w:fill="E7E6E6"/>
            <w:noWrap/>
            <w:hideMark/>
          </w:tcPr>
          <w:p w14:paraId="233A7A2F"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noWrap/>
            <w:hideMark/>
          </w:tcPr>
          <w:p w14:paraId="156E1101" w14:textId="77777777" w:rsidR="00824285" w:rsidRPr="007939DD" w:rsidRDefault="00824285" w:rsidP="00DE0158">
            <w:pPr>
              <w:pStyle w:val="ARfintablebodyright"/>
              <w:rPr>
                <w:lang w:eastAsia="en-AU"/>
              </w:rPr>
            </w:pPr>
          </w:p>
        </w:tc>
      </w:tr>
      <w:tr w:rsidR="00824285" w:rsidRPr="007939DD" w14:paraId="08C2B6F2" w14:textId="77777777" w:rsidTr="00DE0158">
        <w:trPr>
          <w:cantSplit/>
        </w:trPr>
        <w:tc>
          <w:tcPr>
            <w:tcW w:w="6521" w:type="dxa"/>
            <w:tcBorders>
              <w:top w:val="single" w:sz="4" w:space="0" w:color="A6A6A6" w:themeColor="background1" w:themeShade="A6"/>
              <w:bottom w:val="single" w:sz="4" w:space="0" w:color="A6A6A6" w:themeColor="background1" w:themeShade="A6"/>
            </w:tcBorders>
            <w:hideMark/>
          </w:tcPr>
          <w:p w14:paraId="1B511FED" w14:textId="77777777" w:rsidR="00824285" w:rsidRPr="007939DD" w:rsidRDefault="00824285" w:rsidP="00DE0158">
            <w:pPr>
              <w:pStyle w:val="ARfintablebody"/>
              <w:rPr>
                <w:lang w:eastAsia="en-AU"/>
              </w:rPr>
            </w:pPr>
            <w:r w:rsidRPr="007939DD">
              <w:rPr>
                <w:lang w:eastAsia="en-AU"/>
              </w:rPr>
              <w:t>Employee expenses</w:t>
            </w:r>
          </w:p>
        </w:tc>
        <w:tc>
          <w:tcPr>
            <w:tcW w:w="851" w:type="dxa"/>
            <w:tcBorders>
              <w:top w:val="single" w:sz="4" w:space="0" w:color="A6A6A6" w:themeColor="background1" w:themeShade="A6"/>
              <w:bottom w:val="single" w:sz="4" w:space="0" w:color="A6A6A6" w:themeColor="background1" w:themeShade="A6"/>
            </w:tcBorders>
            <w:noWrap/>
            <w:hideMark/>
          </w:tcPr>
          <w:p w14:paraId="12429793" w14:textId="77777777" w:rsidR="00824285" w:rsidRPr="007939DD" w:rsidRDefault="00824285" w:rsidP="00DE0158">
            <w:pPr>
              <w:pStyle w:val="ARfintablebodyright"/>
              <w:rPr>
                <w:lang w:eastAsia="en-AU"/>
              </w:rPr>
            </w:pPr>
            <w:r w:rsidRPr="007939DD">
              <w:rPr>
                <w:lang w:eastAsia="en-AU"/>
              </w:rPr>
              <w:t>3.1.1(a)</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1FBD9907" w14:textId="77777777" w:rsidR="00824285" w:rsidRPr="007939DD" w:rsidRDefault="00824285" w:rsidP="00DE0158">
            <w:pPr>
              <w:pStyle w:val="ARfintablebodyright"/>
              <w:rPr>
                <w:lang w:eastAsia="en-AU"/>
              </w:rPr>
            </w:pPr>
            <w:r w:rsidRPr="007939DD">
              <w:rPr>
                <w:lang w:eastAsia="en-AU"/>
              </w:rPr>
              <w:t>1,325.9</w:t>
            </w:r>
          </w:p>
        </w:tc>
        <w:tc>
          <w:tcPr>
            <w:tcW w:w="1134" w:type="dxa"/>
            <w:tcBorders>
              <w:top w:val="single" w:sz="4" w:space="0" w:color="A6A6A6" w:themeColor="background1" w:themeShade="A6"/>
              <w:bottom w:val="single" w:sz="4" w:space="0" w:color="A6A6A6" w:themeColor="background1" w:themeShade="A6"/>
            </w:tcBorders>
            <w:noWrap/>
            <w:hideMark/>
          </w:tcPr>
          <w:p w14:paraId="47A464FA" w14:textId="77777777" w:rsidR="00824285" w:rsidRPr="007939DD" w:rsidRDefault="00824285" w:rsidP="00DE0158">
            <w:pPr>
              <w:pStyle w:val="ARfintablebodyright"/>
              <w:rPr>
                <w:lang w:eastAsia="en-AU"/>
              </w:rPr>
            </w:pPr>
            <w:r w:rsidRPr="007939DD">
              <w:rPr>
                <w:lang w:eastAsia="en-AU"/>
              </w:rPr>
              <w:t>1,260.3</w:t>
            </w:r>
          </w:p>
        </w:tc>
      </w:tr>
      <w:tr w:rsidR="00824285" w:rsidRPr="007939DD" w14:paraId="3FD046A2" w14:textId="77777777" w:rsidTr="00DE0158">
        <w:trPr>
          <w:cantSplit/>
        </w:trPr>
        <w:tc>
          <w:tcPr>
            <w:tcW w:w="6521" w:type="dxa"/>
            <w:tcBorders>
              <w:top w:val="single" w:sz="4" w:space="0" w:color="A6A6A6" w:themeColor="background1" w:themeShade="A6"/>
              <w:bottom w:val="single" w:sz="4" w:space="0" w:color="A6A6A6" w:themeColor="background1" w:themeShade="A6"/>
            </w:tcBorders>
            <w:hideMark/>
          </w:tcPr>
          <w:p w14:paraId="30F11983" w14:textId="77777777" w:rsidR="00824285" w:rsidRPr="007939DD" w:rsidRDefault="00824285" w:rsidP="00DE0158">
            <w:pPr>
              <w:pStyle w:val="ARfintablebody"/>
              <w:rPr>
                <w:lang w:eastAsia="en-AU"/>
              </w:rPr>
            </w:pPr>
            <w:r w:rsidRPr="007939DD">
              <w:rPr>
                <w:lang w:eastAsia="en-AU"/>
              </w:rPr>
              <w:t>Depreciation and amortisation</w:t>
            </w:r>
          </w:p>
        </w:tc>
        <w:tc>
          <w:tcPr>
            <w:tcW w:w="851" w:type="dxa"/>
            <w:tcBorders>
              <w:top w:val="single" w:sz="4" w:space="0" w:color="A6A6A6" w:themeColor="background1" w:themeShade="A6"/>
              <w:bottom w:val="single" w:sz="4" w:space="0" w:color="A6A6A6" w:themeColor="background1" w:themeShade="A6"/>
            </w:tcBorders>
            <w:noWrap/>
            <w:hideMark/>
          </w:tcPr>
          <w:p w14:paraId="2C6C87E3" w14:textId="77777777" w:rsidR="00824285" w:rsidRPr="007939DD" w:rsidRDefault="00824285" w:rsidP="00DE0158">
            <w:pPr>
              <w:pStyle w:val="ARfintablebodyright"/>
              <w:rPr>
                <w:lang w:eastAsia="en-AU"/>
              </w:rPr>
            </w:pPr>
            <w:r w:rsidRPr="007939DD">
              <w:rPr>
                <w:lang w:eastAsia="en-AU"/>
              </w:rPr>
              <w:t>5.1.1</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5AA5EC60" w14:textId="77777777" w:rsidR="00824285" w:rsidRPr="007939DD" w:rsidRDefault="00824285" w:rsidP="00DE0158">
            <w:pPr>
              <w:pStyle w:val="ARfintablebodyright"/>
              <w:rPr>
                <w:lang w:eastAsia="en-AU"/>
              </w:rPr>
            </w:pPr>
            <w:r w:rsidRPr="007939DD">
              <w:rPr>
                <w:lang w:eastAsia="en-AU"/>
              </w:rPr>
              <w:t>265.8</w:t>
            </w:r>
          </w:p>
        </w:tc>
        <w:tc>
          <w:tcPr>
            <w:tcW w:w="1134" w:type="dxa"/>
            <w:tcBorders>
              <w:top w:val="single" w:sz="4" w:space="0" w:color="A6A6A6" w:themeColor="background1" w:themeShade="A6"/>
              <w:bottom w:val="single" w:sz="4" w:space="0" w:color="A6A6A6" w:themeColor="background1" w:themeShade="A6"/>
            </w:tcBorders>
            <w:noWrap/>
            <w:hideMark/>
          </w:tcPr>
          <w:p w14:paraId="2A6A01B5" w14:textId="77777777" w:rsidR="00824285" w:rsidRPr="007939DD" w:rsidRDefault="00824285" w:rsidP="00DE0158">
            <w:pPr>
              <w:pStyle w:val="ARfintablebodyright"/>
              <w:rPr>
                <w:lang w:eastAsia="en-AU"/>
              </w:rPr>
            </w:pPr>
            <w:r w:rsidRPr="007939DD">
              <w:rPr>
                <w:lang w:eastAsia="en-AU"/>
              </w:rPr>
              <w:t>269.8</w:t>
            </w:r>
          </w:p>
        </w:tc>
      </w:tr>
      <w:tr w:rsidR="00824285" w:rsidRPr="007939DD" w14:paraId="270E14A7" w14:textId="77777777" w:rsidTr="00DE0158">
        <w:trPr>
          <w:cantSplit/>
        </w:trPr>
        <w:tc>
          <w:tcPr>
            <w:tcW w:w="6521" w:type="dxa"/>
            <w:tcBorders>
              <w:top w:val="single" w:sz="4" w:space="0" w:color="A6A6A6" w:themeColor="background1" w:themeShade="A6"/>
              <w:bottom w:val="single" w:sz="4" w:space="0" w:color="A6A6A6" w:themeColor="background1" w:themeShade="A6"/>
            </w:tcBorders>
            <w:hideMark/>
          </w:tcPr>
          <w:p w14:paraId="34329270" w14:textId="77777777" w:rsidR="00824285" w:rsidRPr="007939DD" w:rsidRDefault="00824285" w:rsidP="00DE0158">
            <w:pPr>
              <w:pStyle w:val="ARfintablebody"/>
              <w:rPr>
                <w:lang w:eastAsia="en-AU"/>
              </w:rPr>
            </w:pPr>
            <w:r w:rsidRPr="007939DD">
              <w:rPr>
                <w:lang w:eastAsia="en-AU"/>
              </w:rPr>
              <w:t>Interest expense</w:t>
            </w:r>
          </w:p>
        </w:tc>
        <w:tc>
          <w:tcPr>
            <w:tcW w:w="851" w:type="dxa"/>
            <w:tcBorders>
              <w:top w:val="single" w:sz="4" w:space="0" w:color="A6A6A6" w:themeColor="background1" w:themeShade="A6"/>
              <w:bottom w:val="single" w:sz="4" w:space="0" w:color="A6A6A6" w:themeColor="background1" w:themeShade="A6"/>
            </w:tcBorders>
            <w:noWrap/>
            <w:hideMark/>
          </w:tcPr>
          <w:p w14:paraId="1328A782" w14:textId="77777777" w:rsidR="00824285" w:rsidRPr="007939DD" w:rsidRDefault="00824285" w:rsidP="00DE0158">
            <w:pPr>
              <w:pStyle w:val="ARfintablebodyright"/>
              <w:rPr>
                <w:lang w:eastAsia="en-AU"/>
              </w:rPr>
            </w:pPr>
            <w:r w:rsidRPr="007939DD">
              <w:rPr>
                <w:lang w:eastAsia="en-AU"/>
              </w:rPr>
              <w:t>7.1.2</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19AEF162" w14:textId="77777777" w:rsidR="00824285" w:rsidRPr="007939DD" w:rsidRDefault="00824285" w:rsidP="00DE0158">
            <w:pPr>
              <w:pStyle w:val="ARfintablebodyright"/>
              <w:rPr>
                <w:lang w:eastAsia="en-AU"/>
              </w:rPr>
            </w:pPr>
            <w:r w:rsidRPr="007939DD">
              <w:rPr>
                <w:lang w:eastAsia="en-AU"/>
              </w:rPr>
              <w:t>4.2</w:t>
            </w:r>
          </w:p>
        </w:tc>
        <w:tc>
          <w:tcPr>
            <w:tcW w:w="1134" w:type="dxa"/>
            <w:tcBorders>
              <w:top w:val="single" w:sz="4" w:space="0" w:color="A6A6A6" w:themeColor="background1" w:themeShade="A6"/>
              <w:bottom w:val="single" w:sz="4" w:space="0" w:color="A6A6A6" w:themeColor="background1" w:themeShade="A6"/>
            </w:tcBorders>
            <w:noWrap/>
            <w:hideMark/>
          </w:tcPr>
          <w:p w14:paraId="676EF732" w14:textId="77777777" w:rsidR="00824285" w:rsidRPr="007939DD" w:rsidRDefault="00824285" w:rsidP="00DE0158">
            <w:pPr>
              <w:pStyle w:val="ARfintablebodyright"/>
              <w:rPr>
                <w:lang w:eastAsia="en-AU"/>
              </w:rPr>
            </w:pPr>
            <w:r w:rsidRPr="007939DD">
              <w:rPr>
                <w:lang w:eastAsia="en-AU"/>
              </w:rPr>
              <w:t>1.1</w:t>
            </w:r>
          </w:p>
        </w:tc>
      </w:tr>
      <w:tr w:rsidR="00824285" w:rsidRPr="007939DD" w14:paraId="3FD008DF" w14:textId="77777777" w:rsidTr="00DE0158">
        <w:trPr>
          <w:cantSplit/>
        </w:trPr>
        <w:tc>
          <w:tcPr>
            <w:tcW w:w="6521" w:type="dxa"/>
            <w:tcBorders>
              <w:top w:val="single" w:sz="4" w:space="0" w:color="A6A6A6" w:themeColor="background1" w:themeShade="A6"/>
              <w:bottom w:val="single" w:sz="4" w:space="0" w:color="A6A6A6" w:themeColor="background1" w:themeShade="A6"/>
            </w:tcBorders>
            <w:hideMark/>
          </w:tcPr>
          <w:p w14:paraId="623B1C30" w14:textId="77777777" w:rsidR="00824285" w:rsidRPr="007939DD" w:rsidRDefault="00824285" w:rsidP="00DE0158">
            <w:pPr>
              <w:pStyle w:val="ARfintablebody"/>
              <w:rPr>
                <w:lang w:eastAsia="en-AU"/>
              </w:rPr>
            </w:pPr>
            <w:r w:rsidRPr="007939DD">
              <w:rPr>
                <w:lang w:eastAsia="en-AU"/>
              </w:rPr>
              <w:t>Maintenance</w:t>
            </w:r>
          </w:p>
        </w:tc>
        <w:tc>
          <w:tcPr>
            <w:tcW w:w="851" w:type="dxa"/>
            <w:tcBorders>
              <w:top w:val="single" w:sz="4" w:space="0" w:color="A6A6A6" w:themeColor="background1" w:themeShade="A6"/>
              <w:bottom w:val="single" w:sz="4" w:space="0" w:color="A6A6A6" w:themeColor="background1" w:themeShade="A6"/>
            </w:tcBorders>
            <w:noWrap/>
            <w:hideMark/>
          </w:tcPr>
          <w:p w14:paraId="10B54F42" w14:textId="77777777" w:rsidR="00824285" w:rsidRPr="007939DD" w:rsidRDefault="00824285" w:rsidP="00DE0158">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16AE4715" w14:textId="77777777" w:rsidR="00824285" w:rsidRPr="007939DD" w:rsidRDefault="00824285" w:rsidP="00DE0158">
            <w:pPr>
              <w:pStyle w:val="ARfintablebodyright"/>
              <w:rPr>
                <w:lang w:eastAsia="en-AU"/>
              </w:rPr>
            </w:pPr>
            <w:r w:rsidRPr="007939DD">
              <w:rPr>
                <w:lang w:eastAsia="en-AU"/>
              </w:rPr>
              <w:t>188.2</w:t>
            </w:r>
          </w:p>
        </w:tc>
        <w:tc>
          <w:tcPr>
            <w:tcW w:w="1134" w:type="dxa"/>
            <w:tcBorders>
              <w:top w:val="single" w:sz="4" w:space="0" w:color="A6A6A6" w:themeColor="background1" w:themeShade="A6"/>
              <w:bottom w:val="single" w:sz="4" w:space="0" w:color="A6A6A6" w:themeColor="background1" w:themeShade="A6"/>
            </w:tcBorders>
            <w:noWrap/>
            <w:hideMark/>
          </w:tcPr>
          <w:p w14:paraId="36E9BBA2" w14:textId="77777777" w:rsidR="00824285" w:rsidRPr="007939DD" w:rsidRDefault="00824285" w:rsidP="00DE0158">
            <w:pPr>
              <w:pStyle w:val="ARfintablebodyright"/>
              <w:rPr>
                <w:lang w:eastAsia="en-AU"/>
              </w:rPr>
            </w:pPr>
            <w:r w:rsidRPr="007939DD">
              <w:rPr>
                <w:lang w:eastAsia="en-AU"/>
              </w:rPr>
              <w:t>192.2</w:t>
            </w:r>
          </w:p>
        </w:tc>
      </w:tr>
      <w:tr w:rsidR="00824285" w:rsidRPr="007939DD" w14:paraId="1B74C663" w14:textId="77777777" w:rsidTr="00DE0158">
        <w:trPr>
          <w:cantSplit/>
        </w:trPr>
        <w:tc>
          <w:tcPr>
            <w:tcW w:w="6521" w:type="dxa"/>
            <w:tcBorders>
              <w:top w:val="single" w:sz="4" w:space="0" w:color="A6A6A6" w:themeColor="background1" w:themeShade="A6"/>
              <w:bottom w:val="single" w:sz="4" w:space="0" w:color="A6A6A6" w:themeColor="background1" w:themeShade="A6"/>
            </w:tcBorders>
            <w:hideMark/>
          </w:tcPr>
          <w:p w14:paraId="2AF136BE" w14:textId="77777777" w:rsidR="00824285" w:rsidRPr="007939DD" w:rsidRDefault="00824285" w:rsidP="00DE0158">
            <w:pPr>
              <w:pStyle w:val="ARfintablebody"/>
              <w:rPr>
                <w:lang w:eastAsia="en-AU"/>
              </w:rPr>
            </w:pPr>
            <w:r w:rsidRPr="007939DD">
              <w:rPr>
                <w:lang w:eastAsia="en-AU"/>
              </w:rPr>
              <w:t>Grants and other expense transfers</w:t>
            </w:r>
          </w:p>
        </w:tc>
        <w:tc>
          <w:tcPr>
            <w:tcW w:w="851" w:type="dxa"/>
            <w:tcBorders>
              <w:top w:val="single" w:sz="4" w:space="0" w:color="A6A6A6" w:themeColor="background1" w:themeShade="A6"/>
              <w:bottom w:val="single" w:sz="4" w:space="0" w:color="A6A6A6" w:themeColor="background1" w:themeShade="A6"/>
            </w:tcBorders>
            <w:noWrap/>
            <w:hideMark/>
          </w:tcPr>
          <w:p w14:paraId="02CDE7CD" w14:textId="77777777" w:rsidR="00824285" w:rsidRPr="007939DD" w:rsidRDefault="00824285" w:rsidP="00DE0158">
            <w:pPr>
              <w:pStyle w:val="ARfintablebodyright"/>
              <w:rPr>
                <w:lang w:eastAsia="en-AU"/>
              </w:rPr>
            </w:pPr>
            <w:r w:rsidRPr="007939DD">
              <w:rPr>
                <w:lang w:eastAsia="en-AU"/>
              </w:rPr>
              <w:t>3.1.2</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30424F9B" w14:textId="77777777" w:rsidR="00824285" w:rsidRPr="007939DD" w:rsidRDefault="00824285" w:rsidP="00DE0158">
            <w:pPr>
              <w:pStyle w:val="ARfintablebodyright"/>
              <w:rPr>
                <w:lang w:eastAsia="en-AU"/>
              </w:rPr>
            </w:pPr>
            <w:r w:rsidRPr="007939DD">
              <w:rPr>
                <w:lang w:eastAsia="en-AU"/>
              </w:rPr>
              <w:t xml:space="preserve">13,905.6 </w:t>
            </w:r>
          </w:p>
        </w:tc>
        <w:tc>
          <w:tcPr>
            <w:tcW w:w="1134" w:type="dxa"/>
            <w:tcBorders>
              <w:top w:val="single" w:sz="4" w:space="0" w:color="A6A6A6" w:themeColor="background1" w:themeShade="A6"/>
              <w:bottom w:val="single" w:sz="4" w:space="0" w:color="A6A6A6" w:themeColor="background1" w:themeShade="A6"/>
            </w:tcBorders>
            <w:noWrap/>
            <w:hideMark/>
          </w:tcPr>
          <w:p w14:paraId="7AF4C69F" w14:textId="77777777" w:rsidR="00824285" w:rsidRPr="007939DD" w:rsidRDefault="00824285" w:rsidP="00DE0158">
            <w:pPr>
              <w:pStyle w:val="ARfintablebodyright"/>
              <w:rPr>
                <w:lang w:eastAsia="en-AU"/>
              </w:rPr>
            </w:pPr>
            <w:r w:rsidRPr="007939DD">
              <w:rPr>
                <w:lang w:eastAsia="en-AU"/>
              </w:rPr>
              <w:t>13,163.2</w:t>
            </w:r>
          </w:p>
        </w:tc>
      </w:tr>
      <w:tr w:rsidR="00824285" w:rsidRPr="007939DD" w14:paraId="509A04E4" w14:textId="77777777" w:rsidTr="00DE0158">
        <w:trPr>
          <w:cantSplit/>
        </w:trPr>
        <w:tc>
          <w:tcPr>
            <w:tcW w:w="6521" w:type="dxa"/>
            <w:tcBorders>
              <w:top w:val="single" w:sz="4" w:space="0" w:color="A6A6A6" w:themeColor="background1" w:themeShade="A6"/>
              <w:bottom w:val="single" w:sz="4" w:space="0" w:color="A6A6A6" w:themeColor="background1" w:themeShade="A6"/>
            </w:tcBorders>
            <w:hideMark/>
          </w:tcPr>
          <w:p w14:paraId="69EB8AEB" w14:textId="77777777" w:rsidR="00824285" w:rsidRPr="007939DD" w:rsidRDefault="00824285" w:rsidP="00DE0158">
            <w:pPr>
              <w:pStyle w:val="ARfintablebody"/>
              <w:rPr>
                <w:lang w:eastAsia="en-AU"/>
              </w:rPr>
            </w:pPr>
            <w:r w:rsidRPr="007939DD">
              <w:rPr>
                <w:lang w:eastAsia="en-AU"/>
              </w:rPr>
              <w:t>Capital asset charge</w:t>
            </w:r>
          </w:p>
        </w:tc>
        <w:tc>
          <w:tcPr>
            <w:tcW w:w="851" w:type="dxa"/>
            <w:tcBorders>
              <w:top w:val="single" w:sz="4" w:space="0" w:color="A6A6A6" w:themeColor="background1" w:themeShade="A6"/>
              <w:bottom w:val="single" w:sz="4" w:space="0" w:color="A6A6A6" w:themeColor="background1" w:themeShade="A6"/>
            </w:tcBorders>
            <w:noWrap/>
            <w:hideMark/>
          </w:tcPr>
          <w:p w14:paraId="0C3D5A1A" w14:textId="77777777" w:rsidR="00824285" w:rsidRPr="007939DD" w:rsidRDefault="00824285" w:rsidP="00DE0158">
            <w:pPr>
              <w:pStyle w:val="ARfintablebodyright"/>
              <w:rPr>
                <w:lang w:eastAsia="en-AU"/>
              </w:rPr>
            </w:pPr>
            <w:r w:rsidRPr="007939DD">
              <w:rPr>
                <w:lang w:eastAsia="en-AU"/>
              </w:rPr>
              <w:t>3.1.3</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28B64D2C" w14:textId="77777777" w:rsidR="00824285" w:rsidRPr="007939DD" w:rsidRDefault="00824285" w:rsidP="00DE0158">
            <w:pPr>
              <w:pStyle w:val="ARfintablebodyright"/>
              <w:rPr>
                <w:lang w:eastAsia="en-AU"/>
              </w:rPr>
            </w:pPr>
            <w:r w:rsidRPr="007939DD">
              <w:rPr>
                <w:lang w:eastAsia="en-AU"/>
              </w:rPr>
              <w:t>1,201.4</w:t>
            </w:r>
          </w:p>
        </w:tc>
        <w:tc>
          <w:tcPr>
            <w:tcW w:w="1134" w:type="dxa"/>
            <w:tcBorders>
              <w:top w:val="single" w:sz="4" w:space="0" w:color="A6A6A6" w:themeColor="background1" w:themeShade="A6"/>
              <w:bottom w:val="single" w:sz="4" w:space="0" w:color="A6A6A6" w:themeColor="background1" w:themeShade="A6"/>
            </w:tcBorders>
            <w:noWrap/>
            <w:hideMark/>
          </w:tcPr>
          <w:p w14:paraId="74BB4D86" w14:textId="77777777" w:rsidR="00824285" w:rsidRPr="007939DD" w:rsidRDefault="00824285" w:rsidP="00DE0158">
            <w:pPr>
              <w:pStyle w:val="ARfintablebodyright"/>
              <w:rPr>
                <w:lang w:eastAsia="en-AU"/>
              </w:rPr>
            </w:pPr>
            <w:r w:rsidRPr="007939DD">
              <w:rPr>
                <w:lang w:eastAsia="en-AU"/>
              </w:rPr>
              <w:t>1,116.7</w:t>
            </w:r>
          </w:p>
        </w:tc>
      </w:tr>
      <w:tr w:rsidR="00824285" w:rsidRPr="007939DD" w14:paraId="067D21B4" w14:textId="77777777" w:rsidTr="00DE0158">
        <w:trPr>
          <w:cantSplit/>
        </w:trPr>
        <w:tc>
          <w:tcPr>
            <w:tcW w:w="6521" w:type="dxa"/>
            <w:tcBorders>
              <w:top w:val="single" w:sz="4" w:space="0" w:color="A6A6A6" w:themeColor="background1" w:themeShade="A6"/>
              <w:bottom w:val="single" w:sz="4" w:space="0" w:color="A6A6A6" w:themeColor="background1" w:themeShade="A6"/>
            </w:tcBorders>
            <w:hideMark/>
          </w:tcPr>
          <w:p w14:paraId="3FBA785E" w14:textId="77777777" w:rsidR="00824285" w:rsidRPr="007939DD" w:rsidRDefault="00824285" w:rsidP="00DE0158">
            <w:pPr>
              <w:pStyle w:val="ARfintablebody"/>
              <w:rPr>
                <w:lang w:eastAsia="en-AU"/>
              </w:rPr>
            </w:pPr>
            <w:r w:rsidRPr="007939DD">
              <w:rPr>
                <w:lang w:eastAsia="en-AU"/>
              </w:rPr>
              <w:t>Fair value of assets and services provided free of charge or for nominal consideration</w:t>
            </w:r>
          </w:p>
        </w:tc>
        <w:tc>
          <w:tcPr>
            <w:tcW w:w="851" w:type="dxa"/>
            <w:tcBorders>
              <w:top w:val="single" w:sz="4" w:space="0" w:color="A6A6A6" w:themeColor="background1" w:themeShade="A6"/>
              <w:bottom w:val="single" w:sz="4" w:space="0" w:color="A6A6A6" w:themeColor="background1" w:themeShade="A6"/>
            </w:tcBorders>
            <w:noWrap/>
            <w:hideMark/>
          </w:tcPr>
          <w:p w14:paraId="6FA88A4F" w14:textId="77777777" w:rsidR="00824285" w:rsidRPr="007939DD" w:rsidRDefault="00824285" w:rsidP="00DE0158">
            <w:pPr>
              <w:pStyle w:val="ARfintablebodyright"/>
              <w:rPr>
                <w:lang w:eastAsia="en-AU"/>
              </w:rPr>
            </w:pPr>
            <w:r w:rsidRPr="007939DD">
              <w:rPr>
                <w:lang w:eastAsia="en-AU"/>
              </w:rPr>
              <w:t>3.1.4</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2FCEE293" w14:textId="77777777" w:rsidR="00824285" w:rsidRPr="007939DD" w:rsidRDefault="00824285" w:rsidP="00DE0158">
            <w:pPr>
              <w:pStyle w:val="ARfintablebodyright"/>
              <w:rPr>
                <w:lang w:eastAsia="en-AU"/>
              </w:rPr>
            </w:pPr>
            <w:r w:rsidRPr="007939DD">
              <w:rPr>
                <w:lang w:eastAsia="en-AU"/>
              </w:rPr>
              <w:t>93.7</w:t>
            </w:r>
          </w:p>
        </w:tc>
        <w:tc>
          <w:tcPr>
            <w:tcW w:w="1134" w:type="dxa"/>
            <w:tcBorders>
              <w:top w:val="single" w:sz="4" w:space="0" w:color="A6A6A6" w:themeColor="background1" w:themeShade="A6"/>
              <w:bottom w:val="single" w:sz="4" w:space="0" w:color="A6A6A6" w:themeColor="background1" w:themeShade="A6"/>
            </w:tcBorders>
            <w:noWrap/>
            <w:hideMark/>
          </w:tcPr>
          <w:p w14:paraId="2ED6EE35" w14:textId="77777777" w:rsidR="00824285" w:rsidRPr="007939DD" w:rsidRDefault="00824285" w:rsidP="00DE0158">
            <w:pPr>
              <w:pStyle w:val="ARfintablebodyright"/>
              <w:rPr>
                <w:lang w:eastAsia="en-AU"/>
              </w:rPr>
            </w:pPr>
            <w:r w:rsidRPr="007939DD">
              <w:rPr>
                <w:lang w:eastAsia="en-AU"/>
              </w:rPr>
              <w:t>209.6</w:t>
            </w:r>
          </w:p>
        </w:tc>
      </w:tr>
      <w:tr w:rsidR="00824285" w:rsidRPr="007939DD" w14:paraId="3212364C" w14:textId="77777777" w:rsidTr="00DE0158">
        <w:trPr>
          <w:cantSplit/>
        </w:trPr>
        <w:tc>
          <w:tcPr>
            <w:tcW w:w="6521" w:type="dxa"/>
            <w:tcBorders>
              <w:top w:val="single" w:sz="4" w:space="0" w:color="A6A6A6" w:themeColor="background1" w:themeShade="A6"/>
              <w:bottom w:val="single" w:sz="4" w:space="0" w:color="A6A6A6" w:themeColor="background1" w:themeShade="A6"/>
            </w:tcBorders>
            <w:hideMark/>
          </w:tcPr>
          <w:p w14:paraId="09829D95" w14:textId="77777777" w:rsidR="00824285" w:rsidRPr="007939DD" w:rsidRDefault="00824285" w:rsidP="00DE0158">
            <w:pPr>
              <w:pStyle w:val="ARfintablebody"/>
              <w:rPr>
                <w:lang w:eastAsia="en-AU"/>
              </w:rPr>
            </w:pPr>
            <w:r w:rsidRPr="007939DD">
              <w:rPr>
                <w:lang w:eastAsia="en-AU"/>
              </w:rPr>
              <w:t>Other operating expenses</w:t>
            </w:r>
          </w:p>
        </w:tc>
        <w:tc>
          <w:tcPr>
            <w:tcW w:w="851" w:type="dxa"/>
            <w:tcBorders>
              <w:top w:val="single" w:sz="4" w:space="0" w:color="A6A6A6" w:themeColor="background1" w:themeShade="A6"/>
              <w:bottom w:val="single" w:sz="4" w:space="0" w:color="A6A6A6" w:themeColor="background1" w:themeShade="A6"/>
            </w:tcBorders>
            <w:noWrap/>
            <w:hideMark/>
          </w:tcPr>
          <w:p w14:paraId="72E41087" w14:textId="77777777" w:rsidR="00824285" w:rsidRPr="007939DD" w:rsidRDefault="00824285" w:rsidP="00DE0158">
            <w:pPr>
              <w:pStyle w:val="ARfintablebodyright"/>
              <w:rPr>
                <w:lang w:eastAsia="en-AU"/>
              </w:rPr>
            </w:pPr>
            <w:r w:rsidRPr="007939DD">
              <w:rPr>
                <w:lang w:eastAsia="en-AU"/>
              </w:rPr>
              <w:t>3.1.5</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325AFC1C" w14:textId="77777777" w:rsidR="00824285" w:rsidRPr="007939DD" w:rsidRDefault="00824285" w:rsidP="00DE0158">
            <w:pPr>
              <w:pStyle w:val="ARfintablebodyright"/>
              <w:rPr>
                <w:lang w:eastAsia="en-AU"/>
              </w:rPr>
            </w:pPr>
            <w:r w:rsidRPr="007939DD">
              <w:rPr>
                <w:lang w:eastAsia="en-AU"/>
              </w:rPr>
              <w:t>568.3</w:t>
            </w:r>
          </w:p>
        </w:tc>
        <w:tc>
          <w:tcPr>
            <w:tcW w:w="1134" w:type="dxa"/>
            <w:tcBorders>
              <w:top w:val="single" w:sz="4" w:space="0" w:color="A6A6A6" w:themeColor="background1" w:themeShade="A6"/>
              <w:bottom w:val="single" w:sz="4" w:space="0" w:color="A6A6A6" w:themeColor="background1" w:themeShade="A6"/>
            </w:tcBorders>
            <w:noWrap/>
            <w:hideMark/>
          </w:tcPr>
          <w:p w14:paraId="67869BC1" w14:textId="77777777" w:rsidR="00824285" w:rsidRPr="007939DD" w:rsidRDefault="00824285" w:rsidP="00DE0158">
            <w:pPr>
              <w:pStyle w:val="ARfintablebodyright"/>
              <w:rPr>
                <w:lang w:eastAsia="en-AU"/>
              </w:rPr>
            </w:pPr>
            <w:r w:rsidRPr="007939DD">
              <w:rPr>
                <w:lang w:eastAsia="en-AU"/>
              </w:rPr>
              <w:t>528.4</w:t>
            </w:r>
          </w:p>
        </w:tc>
      </w:tr>
      <w:tr w:rsidR="00824285" w:rsidRPr="007939DD" w14:paraId="67A3AC0A" w14:textId="77777777" w:rsidTr="00DE0158">
        <w:trPr>
          <w:cantSplit/>
        </w:trPr>
        <w:tc>
          <w:tcPr>
            <w:tcW w:w="6521" w:type="dxa"/>
            <w:tcBorders>
              <w:top w:val="single" w:sz="4" w:space="0" w:color="A6A6A6" w:themeColor="background1" w:themeShade="A6"/>
            </w:tcBorders>
            <w:hideMark/>
          </w:tcPr>
          <w:p w14:paraId="7FB9CCC2" w14:textId="77777777" w:rsidR="00824285" w:rsidRPr="007939DD" w:rsidRDefault="00824285" w:rsidP="00DE0158">
            <w:pPr>
              <w:pStyle w:val="ARfintablebody"/>
              <w:rPr>
                <w:lang w:eastAsia="en-AU"/>
              </w:rPr>
            </w:pPr>
            <w:r w:rsidRPr="007939DD">
              <w:rPr>
                <w:lang w:eastAsia="en-AU"/>
              </w:rPr>
              <w:t>Other property management expenses</w:t>
            </w:r>
          </w:p>
        </w:tc>
        <w:tc>
          <w:tcPr>
            <w:tcW w:w="851" w:type="dxa"/>
            <w:tcBorders>
              <w:top w:val="single" w:sz="4" w:space="0" w:color="A6A6A6" w:themeColor="background1" w:themeShade="A6"/>
            </w:tcBorders>
            <w:noWrap/>
            <w:hideMark/>
          </w:tcPr>
          <w:p w14:paraId="15F135CD" w14:textId="77777777" w:rsidR="00824285" w:rsidRPr="007939DD" w:rsidRDefault="00824285" w:rsidP="00DE0158">
            <w:pPr>
              <w:pStyle w:val="ARfintablebodyright"/>
              <w:rPr>
                <w:lang w:eastAsia="en-AU"/>
              </w:rPr>
            </w:pPr>
            <w:r w:rsidRPr="007939DD">
              <w:rPr>
                <w:lang w:eastAsia="en-AU"/>
              </w:rPr>
              <w:t>3.1.6</w:t>
            </w:r>
          </w:p>
        </w:tc>
        <w:tc>
          <w:tcPr>
            <w:tcW w:w="1134" w:type="dxa"/>
            <w:tcBorders>
              <w:top w:val="single" w:sz="4" w:space="0" w:color="A6A6A6" w:themeColor="background1" w:themeShade="A6"/>
            </w:tcBorders>
            <w:shd w:val="clear" w:color="auto" w:fill="E7E6E6"/>
            <w:noWrap/>
            <w:hideMark/>
          </w:tcPr>
          <w:p w14:paraId="61A9AEBF" w14:textId="77777777" w:rsidR="00824285" w:rsidRPr="007939DD" w:rsidRDefault="00824285" w:rsidP="00DE0158">
            <w:pPr>
              <w:pStyle w:val="ARfintablebodyright"/>
              <w:rPr>
                <w:lang w:eastAsia="en-AU"/>
              </w:rPr>
            </w:pPr>
            <w:r w:rsidRPr="007939DD">
              <w:rPr>
                <w:lang w:eastAsia="en-AU"/>
              </w:rPr>
              <w:t>193.2</w:t>
            </w:r>
          </w:p>
        </w:tc>
        <w:tc>
          <w:tcPr>
            <w:tcW w:w="1134" w:type="dxa"/>
            <w:tcBorders>
              <w:top w:val="single" w:sz="4" w:space="0" w:color="A6A6A6" w:themeColor="background1" w:themeShade="A6"/>
            </w:tcBorders>
            <w:noWrap/>
            <w:hideMark/>
          </w:tcPr>
          <w:p w14:paraId="45A1B4D8" w14:textId="77777777" w:rsidR="00824285" w:rsidRPr="007939DD" w:rsidRDefault="00824285" w:rsidP="00DE0158">
            <w:pPr>
              <w:pStyle w:val="ARfintablebodyright"/>
              <w:rPr>
                <w:lang w:eastAsia="en-AU"/>
              </w:rPr>
            </w:pPr>
            <w:r w:rsidRPr="007939DD">
              <w:rPr>
                <w:lang w:eastAsia="en-AU"/>
              </w:rPr>
              <w:t>198.4</w:t>
            </w:r>
          </w:p>
        </w:tc>
      </w:tr>
      <w:tr w:rsidR="00824285" w:rsidRPr="007939DD" w14:paraId="27329092" w14:textId="77777777" w:rsidTr="00DE0158">
        <w:trPr>
          <w:cantSplit/>
        </w:trPr>
        <w:tc>
          <w:tcPr>
            <w:tcW w:w="6521" w:type="dxa"/>
            <w:hideMark/>
          </w:tcPr>
          <w:p w14:paraId="0D0BF937" w14:textId="77777777" w:rsidR="00824285" w:rsidRPr="007939DD" w:rsidRDefault="00824285" w:rsidP="00DE0158">
            <w:pPr>
              <w:pStyle w:val="ARfintablebody"/>
              <w:rPr>
                <w:lang w:eastAsia="en-AU"/>
              </w:rPr>
            </w:pPr>
            <w:r w:rsidRPr="007939DD">
              <w:rPr>
                <w:rStyle w:val="Strong"/>
              </w:rPr>
              <w:t>Total expenses from transactions</w:t>
            </w:r>
          </w:p>
        </w:tc>
        <w:tc>
          <w:tcPr>
            <w:tcW w:w="851" w:type="dxa"/>
            <w:noWrap/>
            <w:hideMark/>
          </w:tcPr>
          <w:p w14:paraId="1F6476F1" w14:textId="77777777" w:rsidR="00824285" w:rsidRPr="007939DD" w:rsidRDefault="00824285" w:rsidP="00DE0158">
            <w:pPr>
              <w:pStyle w:val="ARfintablebodyright"/>
              <w:rPr>
                <w:b/>
                <w:bCs/>
                <w:lang w:eastAsia="en-AU"/>
              </w:rPr>
            </w:pPr>
          </w:p>
        </w:tc>
        <w:tc>
          <w:tcPr>
            <w:tcW w:w="1134" w:type="dxa"/>
            <w:shd w:val="clear" w:color="auto" w:fill="E7E6E6"/>
            <w:noWrap/>
            <w:hideMark/>
          </w:tcPr>
          <w:p w14:paraId="6C33CBB9" w14:textId="77777777" w:rsidR="00824285" w:rsidRPr="007939DD" w:rsidRDefault="00824285" w:rsidP="00DE0158">
            <w:pPr>
              <w:pStyle w:val="ARfintablebodyright"/>
              <w:rPr>
                <w:b/>
                <w:bCs/>
                <w:lang w:eastAsia="en-AU"/>
              </w:rPr>
            </w:pPr>
            <w:r w:rsidRPr="007939DD">
              <w:rPr>
                <w:rStyle w:val="Strong"/>
              </w:rPr>
              <w:t xml:space="preserve">17,746.1 </w:t>
            </w:r>
          </w:p>
        </w:tc>
        <w:tc>
          <w:tcPr>
            <w:tcW w:w="1134" w:type="dxa"/>
            <w:noWrap/>
            <w:hideMark/>
          </w:tcPr>
          <w:p w14:paraId="1A1B5FB0" w14:textId="77777777" w:rsidR="00824285" w:rsidRPr="007939DD" w:rsidRDefault="00824285" w:rsidP="00DE0158">
            <w:pPr>
              <w:pStyle w:val="ARfintablebodyright"/>
              <w:rPr>
                <w:rStyle w:val="Strong"/>
              </w:rPr>
            </w:pPr>
            <w:r w:rsidRPr="007939DD">
              <w:rPr>
                <w:rStyle w:val="Strong"/>
              </w:rPr>
              <w:t>16,939.7</w:t>
            </w:r>
          </w:p>
        </w:tc>
      </w:tr>
      <w:tr w:rsidR="00824285" w:rsidRPr="007939DD" w14:paraId="648AAA6F" w14:textId="77777777" w:rsidTr="00DE0158">
        <w:trPr>
          <w:cantSplit/>
        </w:trPr>
        <w:tc>
          <w:tcPr>
            <w:tcW w:w="6521" w:type="dxa"/>
            <w:tcBorders>
              <w:bottom w:val="single" w:sz="4" w:space="0" w:color="auto"/>
            </w:tcBorders>
            <w:hideMark/>
          </w:tcPr>
          <w:p w14:paraId="59E0FC44" w14:textId="77777777" w:rsidR="00824285" w:rsidRPr="007939DD" w:rsidRDefault="00824285" w:rsidP="00DE0158">
            <w:pPr>
              <w:pStyle w:val="ARfintablebody"/>
              <w:rPr>
                <w:lang w:eastAsia="en-AU"/>
              </w:rPr>
            </w:pPr>
            <w:r w:rsidRPr="007939DD">
              <w:rPr>
                <w:rStyle w:val="Strong"/>
              </w:rPr>
              <w:t>Net result from transactions (net operating balance)</w:t>
            </w:r>
          </w:p>
        </w:tc>
        <w:tc>
          <w:tcPr>
            <w:tcW w:w="851" w:type="dxa"/>
            <w:tcBorders>
              <w:bottom w:val="single" w:sz="4" w:space="0" w:color="auto"/>
            </w:tcBorders>
            <w:noWrap/>
            <w:hideMark/>
          </w:tcPr>
          <w:p w14:paraId="273AA4A1" w14:textId="77777777" w:rsidR="00824285" w:rsidRPr="007939DD" w:rsidRDefault="00824285" w:rsidP="00DE0158">
            <w:pPr>
              <w:pStyle w:val="ARfintablebodyright"/>
              <w:rPr>
                <w:b/>
                <w:bCs/>
                <w:lang w:eastAsia="en-AU"/>
              </w:rPr>
            </w:pPr>
          </w:p>
        </w:tc>
        <w:tc>
          <w:tcPr>
            <w:tcW w:w="1134" w:type="dxa"/>
            <w:tcBorders>
              <w:bottom w:val="single" w:sz="4" w:space="0" w:color="auto"/>
            </w:tcBorders>
            <w:shd w:val="clear" w:color="auto" w:fill="E7E6E6"/>
            <w:noWrap/>
            <w:hideMark/>
          </w:tcPr>
          <w:p w14:paraId="0FCA8BDC" w14:textId="77777777" w:rsidR="00824285" w:rsidRPr="007939DD" w:rsidRDefault="00824285" w:rsidP="00DE0158">
            <w:pPr>
              <w:pStyle w:val="ARfintablebodyright"/>
              <w:rPr>
                <w:b/>
                <w:bCs/>
                <w:lang w:eastAsia="en-AU"/>
              </w:rPr>
            </w:pPr>
            <w:r w:rsidRPr="007939DD">
              <w:rPr>
                <w:rStyle w:val="Strong"/>
              </w:rPr>
              <w:t xml:space="preserve">178.3 </w:t>
            </w:r>
          </w:p>
        </w:tc>
        <w:tc>
          <w:tcPr>
            <w:tcW w:w="1134" w:type="dxa"/>
            <w:tcBorders>
              <w:bottom w:val="single" w:sz="4" w:space="0" w:color="auto"/>
            </w:tcBorders>
            <w:noWrap/>
            <w:hideMark/>
          </w:tcPr>
          <w:p w14:paraId="68642274" w14:textId="77777777" w:rsidR="00824285" w:rsidRPr="007939DD" w:rsidRDefault="00824285" w:rsidP="00DE0158">
            <w:pPr>
              <w:pStyle w:val="ARfintablebodyright"/>
              <w:rPr>
                <w:rStyle w:val="Strong"/>
              </w:rPr>
            </w:pPr>
            <w:r w:rsidRPr="007939DD">
              <w:rPr>
                <w:rStyle w:val="Strong"/>
              </w:rPr>
              <w:t>(261.2)</w:t>
            </w:r>
          </w:p>
        </w:tc>
      </w:tr>
      <w:tr w:rsidR="00824285" w:rsidRPr="007939DD" w14:paraId="18775BC8" w14:textId="77777777" w:rsidTr="00DE0158">
        <w:trPr>
          <w:cantSplit/>
        </w:trPr>
        <w:tc>
          <w:tcPr>
            <w:tcW w:w="6521" w:type="dxa"/>
            <w:tcBorders>
              <w:top w:val="single" w:sz="4" w:space="0" w:color="auto"/>
              <w:bottom w:val="single" w:sz="4" w:space="0" w:color="A6A6A6" w:themeColor="background1" w:themeShade="A6"/>
            </w:tcBorders>
            <w:hideMark/>
          </w:tcPr>
          <w:p w14:paraId="36B94C8D" w14:textId="77777777" w:rsidR="00824285" w:rsidRPr="007939DD" w:rsidRDefault="00824285" w:rsidP="00DE0158">
            <w:pPr>
              <w:pStyle w:val="ARfintablebody"/>
              <w:rPr>
                <w:rStyle w:val="Strong"/>
              </w:rPr>
            </w:pPr>
            <w:r w:rsidRPr="007939DD">
              <w:rPr>
                <w:rStyle w:val="Strong"/>
              </w:rPr>
              <w:t>Other economic flows included in net result</w:t>
            </w:r>
          </w:p>
        </w:tc>
        <w:tc>
          <w:tcPr>
            <w:tcW w:w="851" w:type="dxa"/>
            <w:tcBorders>
              <w:top w:val="single" w:sz="4" w:space="0" w:color="auto"/>
              <w:bottom w:val="single" w:sz="4" w:space="0" w:color="A6A6A6" w:themeColor="background1" w:themeShade="A6"/>
            </w:tcBorders>
            <w:noWrap/>
            <w:hideMark/>
          </w:tcPr>
          <w:p w14:paraId="7DBA8A18"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shd w:val="clear" w:color="auto" w:fill="E7E6E6"/>
            <w:noWrap/>
            <w:hideMark/>
          </w:tcPr>
          <w:p w14:paraId="7850C8DB"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noWrap/>
            <w:hideMark/>
          </w:tcPr>
          <w:p w14:paraId="4E36696D" w14:textId="77777777" w:rsidR="00824285" w:rsidRPr="007939DD" w:rsidRDefault="00824285" w:rsidP="00DE0158">
            <w:pPr>
              <w:pStyle w:val="ARfintablebodyright"/>
              <w:rPr>
                <w:lang w:eastAsia="en-AU"/>
              </w:rPr>
            </w:pPr>
          </w:p>
        </w:tc>
      </w:tr>
      <w:tr w:rsidR="00824285" w:rsidRPr="007939DD" w14:paraId="311CFD86" w14:textId="77777777" w:rsidTr="00DE0158">
        <w:trPr>
          <w:cantSplit/>
        </w:trPr>
        <w:tc>
          <w:tcPr>
            <w:tcW w:w="6521" w:type="dxa"/>
            <w:tcBorders>
              <w:top w:val="single" w:sz="4" w:space="0" w:color="A6A6A6" w:themeColor="background1" w:themeShade="A6"/>
              <w:bottom w:val="single" w:sz="4" w:space="0" w:color="A6A6A6" w:themeColor="background1" w:themeShade="A6"/>
            </w:tcBorders>
            <w:hideMark/>
          </w:tcPr>
          <w:p w14:paraId="3608D1B0" w14:textId="77777777" w:rsidR="00824285" w:rsidRPr="007939DD" w:rsidRDefault="00824285" w:rsidP="00DE0158">
            <w:pPr>
              <w:pStyle w:val="ARfintablebody"/>
              <w:rPr>
                <w:lang w:eastAsia="en-AU"/>
              </w:rPr>
            </w:pPr>
            <w:r w:rsidRPr="007939DD">
              <w:rPr>
                <w:lang w:eastAsia="en-AU"/>
              </w:rPr>
              <w:t>Net gain/(loss) on non-financial assets</w:t>
            </w:r>
            <w:r w:rsidRPr="007939DD">
              <w:t xml:space="preserve"> </w:t>
            </w:r>
            <w:r w:rsidRPr="007939DD">
              <w:rPr>
                <w:rStyle w:val="Superscript"/>
              </w:rPr>
              <w:t>(i)</w:t>
            </w:r>
          </w:p>
        </w:tc>
        <w:tc>
          <w:tcPr>
            <w:tcW w:w="851" w:type="dxa"/>
            <w:tcBorders>
              <w:top w:val="single" w:sz="4" w:space="0" w:color="A6A6A6" w:themeColor="background1" w:themeShade="A6"/>
              <w:bottom w:val="single" w:sz="4" w:space="0" w:color="A6A6A6" w:themeColor="background1" w:themeShade="A6"/>
            </w:tcBorders>
            <w:noWrap/>
            <w:hideMark/>
          </w:tcPr>
          <w:p w14:paraId="0B61121A" w14:textId="77777777" w:rsidR="00824285" w:rsidRPr="007939DD" w:rsidRDefault="00824285" w:rsidP="00DE0158">
            <w:pPr>
              <w:pStyle w:val="ARfintablebodyright"/>
              <w:rPr>
                <w:lang w:eastAsia="en-AU"/>
              </w:rPr>
            </w:pPr>
            <w:r w:rsidRPr="007939DD">
              <w:rPr>
                <w:lang w:eastAsia="en-AU"/>
              </w:rPr>
              <w:t>9.2(a)</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260015A9" w14:textId="77777777" w:rsidR="00824285" w:rsidRPr="007939DD" w:rsidRDefault="00824285" w:rsidP="00DE0158">
            <w:pPr>
              <w:pStyle w:val="ARfintablebodyright"/>
              <w:rPr>
                <w:lang w:eastAsia="en-AU"/>
              </w:rPr>
            </w:pPr>
            <w:r w:rsidRPr="007939DD">
              <w:rPr>
                <w:lang w:eastAsia="en-AU"/>
              </w:rPr>
              <w:t>13.6</w:t>
            </w:r>
          </w:p>
        </w:tc>
        <w:tc>
          <w:tcPr>
            <w:tcW w:w="1134" w:type="dxa"/>
            <w:tcBorders>
              <w:top w:val="single" w:sz="4" w:space="0" w:color="A6A6A6" w:themeColor="background1" w:themeShade="A6"/>
              <w:bottom w:val="single" w:sz="4" w:space="0" w:color="A6A6A6" w:themeColor="background1" w:themeShade="A6"/>
            </w:tcBorders>
            <w:noWrap/>
            <w:hideMark/>
          </w:tcPr>
          <w:p w14:paraId="6C4BC04B" w14:textId="77777777" w:rsidR="00824285" w:rsidRPr="007939DD" w:rsidRDefault="00824285" w:rsidP="00DE0158">
            <w:pPr>
              <w:pStyle w:val="ARfintablebodyright"/>
              <w:rPr>
                <w:lang w:eastAsia="en-AU"/>
              </w:rPr>
            </w:pPr>
            <w:r w:rsidRPr="007939DD">
              <w:rPr>
                <w:lang w:eastAsia="en-AU"/>
              </w:rPr>
              <w:t>(6.0)</w:t>
            </w:r>
          </w:p>
        </w:tc>
      </w:tr>
      <w:tr w:rsidR="00824285" w:rsidRPr="007939DD" w14:paraId="5EE34F60" w14:textId="77777777" w:rsidTr="00DE0158">
        <w:trPr>
          <w:cantSplit/>
        </w:trPr>
        <w:tc>
          <w:tcPr>
            <w:tcW w:w="6521" w:type="dxa"/>
            <w:tcBorders>
              <w:top w:val="single" w:sz="4" w:space="0" w:color="A6A6A6" w:themeColor="background1" w:themeShade="A6"/>
              <w:bottom w:val="single" w:sz="4" w:space="0" w:color="A6A6A6" w:themeColor="background1" w:themeShade="A6"/>
            </w:tcBorders>
            <w:hideMark/>
          </w:tcPr>
          <w:p w14:paraId="4036D652" w14:textId="77777777" w:rsidR="00824285" w:rsidRPr="007939DD" w:rsidRDefault="00824285" w:rsidP="00DE0158">
            <w:pPr>
              <w:pStyle w:val="ARfintablebody"/>
              <w:rPr>
                <w:lang w:eastAsia="en-AU"/>
              </w:rPr>
            </w:pPr>
            <w:r w:rsidRPr="007939DD">
              <w:rPr>
                <w:lang w:eastAsia="en-AU"/>
              </w:rPr>
              <w:t>Net gain/(loss) on financial instruments</w:t>
            </w:r>
            <w:r w:rsidRPr="007939DD">
              <w:t xml:space="preserve"> </w:t>
            </w:r>
            <w:r w:rsidRPr="007939DD">
              <w:rPr>
                <w:rStyle w:val="Superscript"/>
              </w:rPr>
              <w:t>(ii)</w:t>
            </w:r>
          </w:p>
        </w:tc>
        <w:tc>
          <w:tcPr>
            <w:tcW w:w="851" w:type="dxa"/>
            <w:tcBorders>
              <w:top w:val="single" w:sz="4" w:space="0" w:color="A6A6A6" w:themeColor="background1" w:themeShade="A6"/>
              <w:bottom w:val="single" w:sz="4" w:space="0" w:color="A6A6A6" w:themeColor="background1" w:themeShade="A6"/>
            </w:tcBorders>
            <w:noWrap/>
            <w:hideMark/>
          </w:tcPr>
          <w:p w14:paraId="12C8DD0F" w14:textId="77777777" w:rsidR="00824285" w:rsidRPr="007939DD" w:rsidRDefault="00824285" w:rsidP="00DE0158">
            <w:pPr>
              <w:pStyle w:val="ARfintablebodyright"/>
              <w:rPr>
                <w:lang w:eastAsia="en-AU"/>
              </w:rPr>
            </w:pPr>
            <w:r w:rsidRPr="007939DD">
              <w:rPr>
                <w:lang w:eastAsia="en-AU"/>
              </w:rPr>
              <w:t>9.2(b)</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3ED5570D" w14:textId="77777777" w:rsidR="00824285" w:rsidRPr="007939DD" w:rsidRDefault="00824285" w:rsidP="00DE0158">
            <w:pPr>
              <w:pStyle w:val="ARfintablebodyright"/>
              <w:rPr>
                <w:lang w:eastAsia="en-AU"/>
              </w:rPr>
            </w:pPr>
            <w:r w:rsidRPr="007939DD">
              <w:rPr>
                <w:lang w:eastAsia="en-AU"/>
              </w:rPr>
              <w:t>1.8</w:t>
            </w:r>
          </w:p>
        </w:tc>
        <w:tc>
          <w:tcPr>
            <w:tcW w:w="1134" w:type="dxa"/>
            <w:tcBorders>
              <w:top w:val="single" w:sz="4" w:space="0" w:color="A6A6A6" w:themeColor="background1" w:themeShade="A6"/>
              <w:bottom w:val="single" w:sz="4" w:space="0" w:color="A6A6A6" w:themeColor="background1" w:themeShade="A6"/>
            </w:tcBorders>
            <w:noWrap/>
            <w:hideMark/>
          </w:tcPr>
          <w:p w14:paraId="197955F5" w14:textId="77777777" w:rsidR="00824285" w:rsidRPr="007939DD" w:rsidRDefault="00824285" w:rsidP="00DE0158">
            <w:pPr>
              <w:pStyle w:val="ARfintablebodyright"/>
              <w:rPr>
                <w:lang w:eastAsia="en-AU"/>
              </w:rPr>
            </w:pPr>
            <w:r w:rsidRPr="007939DD">
              <w:rPr>
                <w:lang w:eastAsia="en-AU"/>
              </w:rPr>
              <w:t>1.5</w:t>
            </w:r>
          </w:p>
        </w:tc>
      </w:tr>
      <w:tr w:rsidR="00824285" w:rsidRPr="007939DD" w14:paraId="5E96C102" w14:textId="77777777" w:rsidTr="00DE0158">
        <w:trPr>
          <w:cantSplit/>
        </w:trPr>
        <w:tc>
          <w:tcPr>
            <w:tcW w:w="6521" w:type="dxa"/>
            <w:tcBorders>
              <w:top w:val="single" w:sz="4" w:space="0" w:color="A6A6A6" w:themeColor="background1" w:themeShade="A6"/>
            </w:tcBorders>
            <w:hideMark/>
          </w:tcPr>
          <w:p w14:paraId="5168F8A1" w14:textId="77777777" w:rsidR="00824285" w:rsidRPr="007939DD" w:rsidRDefault="00824285" w:rsidP="00DE0158">
            <w:pPr>
              <w:pStyle w:val="ARfintablebody"/>
              <w:rPr>
                <w:lang w:eastAsia="en-AU"/>
              </w:rPr>
            </w:pPr>
            <w:r w:rsidRPr="007939DD">
              <w:rPr>
                <w:lang w:eastAsia="en-AU"/>
              </w:rPr>
              <w:t>Other gains/(losses) from other economic flows</w:t>
            </w:r>
          </w:p>
        </w:tc>
        <w:tc>
          <w:tcPr>
            <w:tcW w:w="851" w:type="dxa"/>
            <w:tcBorders>
              <w:top w:val="single" w:sz="4" w:space="0" w:color="A6A6A6" w:themeColor="background1" w:themeShade="A6"/>
            </w:tcBorders>
            <w:noWrap/>
            <w:hideMark/>
          </w:tcPr>
          <w:p w14:paraId="431721C3" w14:textId="77777777" w:rsidR="00824285" w:rsidRPr="007939DD" w:rsidRDefault="00824285" w:rsidP="00DE0158">
            <w:pPr>
              <w:pStyle w:val="ARfintablebodyright"/>
              <w:rPr>
                <w:lang w:eastAsia="en-AU"/>
              </w:rPr>
            </w:pPr>
            <w:r w:rsidRPr="007939DD">
              <w:rPr>
                <w:lang w:eastAsia="en-AU"/>
              </w:rPr>
              <w:t>9.2(c)</w:t>
            </w:r>
          </w:p>
        </w:tc>
        <w:tc>
          <w:tcPr>
            <w:tcW w:w="1134" w:type="dxa"/>
            <w:tcBorders>
              <w:top w:val="single" w:sz="4" w:space="0" w:color="A6A6A6" w:themeColor="background1" w:themeShade="A6"/>
            </w:tcBorders>
            <w:shd w:val="clear" w:color="auto" w:fill="E7E6E6"/>
            <w:noWrap/>
            <w:hideMark/>
          </w:tcPr>
          <w:p w14:paraId="6977178B" w14:textId="77777777" w:rsidR="00824285" w:rsidRPr="007939DD" w:rsidRDefault="00824285" w:rsidP="00DE0158">
            <w:pPr>
              <w:pStyle w:val="ARfintablebodyright"/>
              <w:rPr>
                <w:lang w:eastAsia="en-AU"/>
              </w:rPr>
            </w:pPr>
            <w:r w:rsidRPr="007939DD">
              <w:rPr>
                <w:lang w:eastAsia="en-AU"/>
              </w:rPr>
              <w:t>(12.0)</w:t>
            </w:r>
          </w:p>
        </w:tc>
        <w:tc>
          <w:tcPr>
            <w:tcW w:w="1134" w:type="dxa"/>
            <w:tcBorders>
              <w:top w:val="single" w:sz="4" w:space="0" w:color="A6A6A6" w:themeColor="background1" w:themeShade="A6"/>
            </w:tcBorders>
            <w:noWrap/>
            <w:hideMark/>
          </w:tcPr>
          <w:p w14:paraId="18CF2A4E" w14:textId="77777777" w:rsidR="00824285" w:rsidRPr="007939DD" w:rsidRDefault="00824285" w:rsidP="00DE0158">
            <w:pPr>
              <w:pStyle w:val="ARfintablebodyright"/>
              <w:rPr>
                <w:lang w:eastAsia="en-AU"/>
              </w:rPr>
            </w:pPr>
            <w:r w:rsidRPr="007939DD">
              <w:rPr>
                <w:lang w:eastAsia="en-AU"/>
              </w:rPr>
              <w:t>(0.6)</w:t>
            </w:r>
          </w:p>
        </w:tc>
      </w:tr>
      <w:tr w:rsidR="00824285" w:rsidRPr="007939DD" w14:paraId="3CFBF58D" w14:textId="77777777" w:rsidTr="00DE0158">
        <w:trPr>
          <w:cantSplit/>
        </w:trPr>
        <w:tc>
          <w:tcPr>
            <w:tcW w:w="6521" w:type="dxa"/>
            <w:hideMark/>
          </w:tcPr>
          <w:p w14:paraId="58775F4A" w14:textId="77777777" w:rsidR="00824285" w:rsidRPr="007939DD" w:rsidRDefault="00824285" w:rsidP="00DE0158">
            <w:pPr>
              <w:pStyle w:val="ARfintablebody"/>
              <w:rPr>
                <w:sz w:val="22"/>
                <w:szCs w:val="22"/>
                <w:lang w:eastAsia="en-AU"/>
              </w:rPr>
            </w:pPr>
            <w:r w:rsidRPr="007939DD">
              <w:rPr>
                <w:rStyle w:val="Strong"/>
              </w:rPr>
              <w:t>Total other economic flows included in net result</w:t>
            </w:r>
          </w:p>
        </w:tc>
        <w:tc>
          <w:tcPr>
            <w:tcW w:w="851" w:type="dxa"/>
            <w:noWrap/>
            <w:hideMark/>
          </w:tcPr>
          <w:p w14:paraId="768F737E" w14:textId="77777777" w:rsidR="00824285" w:rsidRPr="007939DD" w:rsidRDefault="00824285" w:rsidP="00DE0158">
            <w:pPr>
              <w:pStyle w:val="ARfintablebodyright"/>
              <w:rPr>
                <w:b/>
                <w:bCs/>
                <w:lang w:eastAsia="en-AU"/>
              </w:rPr>
            </w:pPr>
          </w:p>
        </w:tc>
        <w:tc>
          <w:tcPr>
            <w:tcW w:w="1134" w:type="dxa"/>
            <w:shd w:val="clear" w:color="auto" w:fill="E7E6E6"/>
            <w:noWrap/>
            <w:hideMark/>
          </w:tcPr>
          <w:p w14:paraId="784EB244" w14:textId="77777777" w:rsidR="00824285" w:rsidRPr="007939DD" w:rsidRDefault="00824285" w:rsidP="00DE0158">
            <w:pPr>
              <w:pStyle w:val="ARfintablebodyright"/>
              <w:rPr>
                <w:b/>
                <w:bCs/>
                <w:lang w:eastAsia="en-AU"/>
              </w:rPr>
            </w:pPr>
            <w:r w:rsidRPr="007939DD">
              <w:rPr>
                <w:rStyle w:val="Strong"/>
              </w:rPr>
              <w:t>3.4</w:t>
            </w:r>
          </w:p>
        </w:tc>
        <w:tc>
          <w:tcPr>
            <w:tcW w:w="1134" w:type="dxa"/>
            <w:noWrap/>
            <w:hideMark/>
          </w:tcPr>
          <w:p w14:paraId="7E19C087" w14:textId="77777777" w:rsidR="00824285" w:rsidRPr="007939DD" w:rsidRDefault="00824285" w:rsidP="00DE0158">
            <w:pPr>
              <w:pStyle w:val="ARfintablebodyright"/>
              <w:rPr>
                <w:rStyle w:val="Strong"/>
              </w:rPr>
            </w:pPr>
            <w:r w:rsidRPr="007939DD">
              <w:rPr>
                <w:rStyle w:val="Strong"/>
              </w:rPr>
              <w:t>(5.1)</w:t>
            </w:r>
          </w:p>
        </w:tc>
      </w:tr>
      <w:tr w:rsidR="00824285" w:rsidRPr="007939DD" w14:paraId="2B3CCCCF" w14:textId="77777777" w:rsidTr="00DE0158">
        <w:trPr>
          <w:cantSplit/>
        </w:trPr>
        <w:tc>
          <w:tcPr>
            <w:tcW w:w="6521" w:type="dxa"/>
            <w:tcBorders>
              <w:bottom w:val="single" w:sz="4" w:space="0" w:color="auto"/>
            </w:tcBorders>
            <w:hideMark/>
          </w:tcPr>
          <w:p w14:paraId="2907FB77" w14:textId="77777777" w:rsidR="00824285" w:rsidRPr="007939DD" w:rsidRDefault="00824285" w:rsidP="00DE0158">
            <w:pPr>
              <w:pStyle w:val="ARfintablebody"/>
              <w:rPr>
                <w:sz w:val="22"/>
                <w:szCs w:val="22"/>
                <w:lang w:eastAsia="en-AU"/>
              </w:rPr>
            </w:pPr>
            <w:r w:rsidRPr="007939DD">
              <w:rPr>
                <w:rStyle w:val="Strong"/>
              </w:rPr>
              <w:t>Net result</w:t>
            </w:r>
          </w:p>
        </w:tc>
        <w:tc>
          <w:tcPr>
            <w:tcW w:w="851" w:type="dxa"/>
            <w:tcBorders>
              <w:bottom w:val="single" w:sz="4" w:space="0" w:color="auto"/>
            </w:tcBorders>
            <w:noWrap/>
            <w:hideMark/>
          </w:tcPr>
          <w:p w14:paraId="3246C485" w14:textId="77777777" w:rsidR="00824285" w:rsidRPr="007939DD" w:rsidRDefault="00824285" w:rsidP="00DE0158">
            <w:pPr>
              <w:pStyle w:val="ARfintablebodyright"/>
              <w:rPr>
                <w:b/>
                <w:bCs/>
                <w:lang w:eastAsia="en-AU"/>
              </w:rPr>
            </w:pPr>
          </w:p>
        </w:tc>
        <w:tc>
          <w:tcPr>
            <w:tcW w:w="1134" w:type="dxa"/>
            <w:tcBorders>
              <w:bottom w:val="single" w:sz="4" w:space="0" w:color="auto"/>
            </w:tcBorders>
            <w:shd w:val="clear" w:color="auto" w:fill="E7E6E6"/>
            <w:noWrap/>
            <w:hideMark/>
          </w:tcPr>
          <w:p w14:paraId="5FEDF64F" w14:textId="77777777" w:rsidR="00824285" w:rsidRPr="007939DD" w:rsidRDefault="00824285" w:rsidP="00DE0158">
            <w:pPr>
              <w:pStyle w:val="ARfintablebodyright"/>
              <w:rPr>
                <w:b/>
                <w:bCs/>
                <w:lang w:eastAsia="en-AU"/>
              </w:rPr>
            </w:pPr>
            <w:r w:rsidRPr="007939DD">
              <w:rPr>
                <w:rStyle w:val="Strong"/>
              </w:rPr>
              <w:t xml:space="preserve">181.7 </w:t>
            </w:r>
          </w:p>
        </w:tc>
        <w:tc>
          <w:tcPr>
            <w:tcW w:w="1134" w:type="dxa"/>
            <w:tcBorders>
              <w:bottom w:val="single" w:sz="4" w:space="0" w:color="auto"/>
            </w:tcBorders>
            <w:noWrap/>
            <w:hideMark/>
          </w:tcPr>
          <w:p w14:paraId="470F264A" w14:textId="77777777" w:rsidR="00824285" w:rsidRPr="007939DD" w:rsidRDefault="00824285" w:rsidP="00DE0158">
            <w:pPr>
              <w:pStyle w:val="ARfintablebodyright"/>
              <w:rPr>
                <w:rStyle w:val="Strong"/>
              </w:rPr>
            </w:pPr>
            <w:r w:rsidRPr="007939DD">
              <w:rPr>
                <w:rStyle w:val="Strong"/>
              </w:rPr>
              <w:t>(266.3)</w:t>
            </w:r>
          </w:p>
        </w:tc>
      </w:tr>
      <w:tr w:rsidR="00824285" w:rsidRPr="007939DD" w14:paraId="467F84C3" w14:textId="77777777" w:rsidTr="00DE0158">
        <w:trPr>
          <w:cantSplit/>
        </w:trPr>
        <w:tc>
          <w:tcPr>
            <w:tcW w:w="6521" w:type="dxa"/>
            <w:tcBorders>
              <w:top w:val="single" w:sz="4" w:space="0" w:color="auto"/>
              <w:bottom w:val="single" w:sz="4" w:space="0" w:color="A6A6A6" w:themeColor="background1" w:themeShade="A6"/>
            </w:tcBorders>
            <w:hideMark/>
          </w:tcPr>
          <w:p w14:paraId="5689F891" w14:textId="77777777" w:rsidR="00824285" w:rsidRPr="007939DD" w:rsidRDefault="00824285" w:rsidP="00DE0158">
            <w:pPr>
              <w:pStyle w:val="ARfintablebody"/>
              <w:rPr>
                <w:rStyle w:val="Strong"/>
              </w:rPr>
            </w:pPr>
            <w:r w:rsidRPr="007939DD">
              <w:rPr>
                <w:rStyle w:val="Strong"/>
              </w:rPr>
              <w:t>Other economic flows – other comprehensive income</w:t>
            </w:r>
          </w:p>
        </w:tc>
        <w:tc>
          <w:tcPr>
            <w:tcW w:w="851" w:type="dxa"/>
            <w:tcBorders>
              <w:top w:val="single" w:sz="4" w:space="0" w:color="auto"/>
              <w:bottom w:val="single" w:sz="4" w:space="0" w:color="A6A6A6" w:themeColor="background1" w:themeShade="A6"/>
            </w:tcBorders>
            <w:noWrap/>
            <w:hideMark/>
          </w:tcPr>
          <w:p w14:paraId="0611A494"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shd w:val="clear" w:color="auto" w:fill="E7E6E6"/>
            <w:noWrap/>
            <w:hideMark/>
          </w:tcPr>
          <w:p w14:paraId="6DE36355"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noWrap/>
            <w:hideMark/>
          </w:tcPr>
          <w:p w14:paraId="47669C1B" w14:textId="77777777" w:rsidR="00824285" w:rsidRPr="007939DD" w:rsidRDefault="00824285" w:rsidP="00DE0158">
            <w:pPr>
              <w:pStyle w:val="ARfintablebodyright"/>
              <w:rPr>
                <w:lang w:eastAsia="en-AU"/>
              </w:rPr>
            </w:pPr>
          </w:p>
        </w:tc>
      </w:tr>
      <w:tr w:rsidR="00824285" w:rsidRPr="007939DD" w14:paraId="508ABFDA" w14:textId="77777777" w:rsidTr="00DE0158">
        <w:trPr>
          <w:cantSplit/>
        </w:trPr>
        <w:tc>
          <w:tcPr>
            <w:tcW w:w="6521" w:type="dxa"/>
            <w:tcBorders>
              <w:top w:val="single" w:sz="4" w:space="0" w:color="A6A6A6" w:themeColor="background1" w:themeShade="A6"/>
              <w:bottom w:val="single" w:sz="4" w:space="0" w:color="A6A6A6" w:themeColor="background1" w:themeShade="A6"/>
            </w:tcBorders>
            <w:hideMark/>
          </w:tcPr>
          <w:p w14:paraId="2514F539" w14:textId="77777777" w:rsidR="00824285" w:rsidRPr="007939DD" w:rsidRDefault="00824285" w:rsidP="00DE0158">
            <w:pPr>
              <w:pStyle w:val="ARfintablebody"/>
              <w:rPr>
                <w:rStyle w:val="Strong"/>
              </w:rPr>
            </w:pPr>
            <w:r w:rsidRPr="007939DD">
              <w:rPr>
                <w:rStyle w:val="Strong"/>
              </w:rPr>
              <w:t>Items that will not be reclassified to net result</w:t>
            </w:r>
          </w:p>
        </w:tc>
        <w:tc>
          <w:tcPr>
            <w:tcW w:w="851" w:type="dxa"/>
            <w:tcBorders>
              <w:top w:val="single" w:sz="4" w:space="0" w:color="A6A6A6" w:themeColor="background1" w:themeShade="A6"/>
              <w:bottom w:val="single" w:sz="4" w:space="0" w:color="A6A6A6" w:themeColor="background1" w:themeShade="A6"/>
            </w:tcBorders>
            <w:noWrap/>
            <w:hideMark/>
          </w:tcPr>
          <w:p w14:paraId="30105104" w14:textId="77777777" w:rsidR="00824285" w:rsidRPr="007939DD" w:rsidRDefault="00824285" w:rsidP="00DE0158">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7D00E0F7" w14:textId="77777777" w:rsidR="00824285" w:rsidRPr="007939DD" w:rsidRDefault="00824285" w:rsidP="00DE0158">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noWrap/>
            <w:hideMark/>
          </w:tcPr>
          <w:p w14:paraId="25C34DC2" w14:textId="77777777" w:rsidR="00824285" w:rsidRPr="007939DD" w:rsidRDefault="00824285" w:rsidP="00DE0158">
            <w:pPr>
              <w:pStyle w:val="ARfintablebodyright"/>
              <w:rPr>
                <w:lang w:eastAsia="en-AU"/>
              </w:rPr>
            </w:pPr>
          </w:p>
        </w:tc>
      </w:tr>
      <w:tr w:rsidR="00824285" w:rsidRPr="007939DD" w14:paraId="62F379A9" w14:textId="77777777" w:rsidTr="00DE0158">
        <w:trPr>
          <w:cantSplit/>
        </w:trPr>
        <w:tc>
          <w:tcPr>
            <w:tcW w:w="6521" w:type="dxa"/>
            <w:tcBorders>
              <w:top w:val="single" w:sz="4" w:space="0" w:color="A6A6A6" w:themeColor="background1" w:themeShade="A6"/>
              <w:bottom w:val="single" w:sz="4" w:space="0" w:color="A6A6A6" w:themeColor="background1" w:themeShade="A6"/>
            </w:tcBorders>
            <w:hideMark/>
          </w:tcPr>
          <w:p w14:paraId="75EEE6C2" w14:textId="77777777" w:rsidR="00824285" w:rsidRPr="007939DD" w:rsidRDefault="00824285" w:rsidP="00DE0158">
            <w:pPr>
              <w:pStyle w:val="ARfintablebody"/>
              <w:rPr>
                <w:lang w:eastAsia="en-AU"/>
              </w:rPr>
            </w:pPr>
            <w:r w:rsidRPr="007939DD">
              <w:rPr>
                <w:lang w:eastAsia="en-AU"/>
              </w:rPr>
              <w:t>Changes in physical asset revaluation surplus</w:t>
            </w:r>
          </w:p>
        </w:tc>
        <w:tc>
          <w:tcPr>
            <w:tcW w:w="851" w:type="dxa"/>
            <w:tcBorders>
              <w:top w:val="single" w:sz="4" w:space="0" w:color="A6A6A6" w:themeColor="background1" w:themeShade="A6"/>
              <w:bottom w:val="single" w:sz="4" w:space="0" w:color="A6A6A6" w:themeColor="background1" w:themeShade="A6"/>
            </w:tcBorders>
            <w:noWrap/>
            <w:hideMark/>
          </w:tcPr>
          <w:p w14:paraId="69179523" w14:textId="77777777" w:rsidR="00824285" w:rsidRPr="007939DD" w:rsidRDefault="00824285" w:rsidP="00DE0158">
            <w:pPr>
              <w:pStyle w:val="ARfintablebodyright"/>
              <w:rPr>
                <w:lang w:eastAsia="en-AU"/>
              </w:rPr>
            </w:pPr>
            <w:r w:rsidRPr="007939DD">
              <w:rPr>
                <w:lang w:eastAsia="en-AU"/>
              </w:rPr>
              <w:t>9.4</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48C158E0" w14:textId="77777777" w:rsidR="00824285" w:rsidRPr="007939DD" w:rsidRDefault="00824285" w:rsidP="00DE0158">
            <w:pPr>
              <w:pStyle w:val="ARfintablebodyright"/>
              <w:rPr>
                <w:lang w:eastAsia="en-AU"/>
              </w:rPr>
            </w:pPr>
            <w:r w:rsidRPr="007939DD">
              <w:rPr>
                <w:lang w:eastAsia="en-AU"/>
              </w:rPr>
              <w:t>4,059.6</w:t>
            </w:r>
          </w:p>
        </w:tc>
        <w:tc>
          <w:tcPr>
            <w:tcW w:w="1134" w:type="dxa"/>
            <w:tcBorders>
              <w:top w:val="single" w:sz="4" w:space="0" w:color="A6A6A6" w:themeColor="background1" w:themeShade="A6"/>
              <w:bottom w:val="single" w:sz="4" w:space="0" w:color="A6A6A6" w:themeColor="background1" w:themeShade="A6"/>
            </w:tcBorders>
            <w:noWrap/>
            <w:hideMark/>
          </w:tcPr>
          <w:p w14:paraId="3C7B5833" w14:textId="77777777" w:rsidR="00824285" w:rsidRPr="007939DD" w:rsidRDefault="00824285" w:rsidP="00DE0158">
            <w:pPr>
              <w:pStyle w:val="ARfintablebodyright"/>
              <w:rPr>
                <w:lang w:eastAsia="en-AU"/>
              </w:rPr>
            </w:pPr>
            <w:r w:rsidRPr="007939DD">
              <w:rPr>
                <w:lang w:eastAsia="en-AU"/>
              </w:rPr>
              <w:t>1,997.0</w:t>
            </w:r>
          </w:p>
        </w:tc>
      </w:tr>
      <w:tr w:rsidR="00824285" w:rsidRPr="007939DD" w14:paraId="072511EB" w14:textId="77777777" w:rsidTr="00DE0158">
        <w:trPr>
          <w:cantSplit/>
        </w:trPr>
        <w:tc>
          <w:tcPr>
            <w:tcW w:w="6521" w:type="dxa"/>
            <w:tcBorders>
              <w:top w:val="single" w:sz="4" w:space="0" w:color="A6A6A6" w:themeColor="background1" w:themeShade="A6"/>
            </w:tcBorders>
            <w:hideMark/>
          </w:tcPr>
          <w:p w14:paraId="318F4022" w14:textId="77777777" w:rsidR="00824285" w:rsidRPr="007939DD" w:rsidRDefault="00824285" w:rsidP="00DE0158">
            <w:pPr>
              <w:pStyle w:val="ARfintablebody"/>
              <w:rPr>
                <w:lang w:eastAsia="en-AU"/>
              </w:rPr>
            </w:pPr>
            <w:r w:rsidRPr="007939DD">
              <w:rPr>
                <w:lang w:eastAsia="en-AU"/>
              </w:rPr>
              <w:t>Remeasurement of superannuation defined benefit plans</w:t>
            </w:r>
          </w:p>
        </w:tc>
        <w:tc>
          <w:tcPr>
            <w:tcW w:w="851" w:type="dxa"/>
            <w:tcBorders>
              <w:top w:val="single" w:sz="4" w:space="0" w:color="A6A6A6" w:themeColor="background1" w:themeShade="A6"/>
            </w:tcBorders>
            <w:noWrap/>
            <w:hideMark/>
          </w:tcPr>
          <w:p w14:paraId="5F9C15DE" w14:textId="77777777" w:rsidR="00824285" w:rsidRPr="007939DD" w:rsidRDefault="00824285" w:rsidP="00DE0158">
            <w:pPr>
              <w:pStyle w:val="ARfintablebodyright"/>
              <w:rPr>
                <w:lang w:eastAsia="en-AU"/>
              </w:rPr>
            </w:pPr>
            <w:r w:rsidRPr="007939DD">
              <w:rPr>
                <w:lang w:eastAsia="en-AU"/>
              </w:rPr>
              <w:t>3.1.1(b)</w:t>
            </w:r>
          </w:p>
        </w:tc>
        <w:tc>
          <w:tcPr>
            <w:tcW w:w="1134" w:type="dxa"/>
            <w:tcBorders>
              <w:top w:val="single" w:sz="4" w:space="0" w:color="A6A6A6" w:themeColor="background1" w:themeShade="A6"/>
            </w:tcBorders>
            <w:shd w:val="clear" w:color="auto" w:fill="E7E6E6"/>
            <w:noWrap/>
            <w:hideMark/>
          </w:tcPr>
          <w:p w14:paraId="01FFC45D" w14:textId="77777777" w:rsidR="00824285" w:rsidRPr="007939DD" w:rsidRDefault="00824285" w:rsidP="00DE0158">
            <w:pPr>
              <w:pStyle w:val="ARfintablebodyright"/>
              <w:rPr>
                <w:lang w:eastAsia="en-AU"/>
              </w:rPr>
            </w:pPr>
            <w:r w:rsidRPr="007939DD">
              <w:rPr>
                <w:lang w:eastAsia="en-AU"/>
              </w:rPr>
              <w:t>(0.3)</w:t>
            </w:r>
          </w:p>
        </w:tc>
        <w:tc>
          <w:tcPr>
            <w:tcW w:w="1134" w:type="dxa"/>
            <w:tcBorders>
              <w:top w:val="single" w:sz="4" w:space="0" w:color="A6A6A6" w:themeColor="background1" w:themeShade="A6"/>
            </w:tcBorders>
            <w:noWrap/>
            <w:hideMark/>
          </w:tcPr>
          <w:p w14:paraId="4C1CC7AD" w14:textId="77777777" w:rsidR="00824285" w:rsidRPr="007939DD" w:rsidRDefault="00824285" w:rsidP="00DE0158">
            <w:pPr>
              <w:pStyle w:val="ARfintablebodyright"/>
              <w:rPr>
                <w:lang w:eastAsia="en-AU"/>
              </w:rPr>
            </w:pPr>
            <w:r w:rsidRPr="007939DD">
              <w:rPr>
                <w:lang w:eastAsia="en-AU"/>
              </w:rPr>
              <w:t>0.9</w:t>
            </w:r>
          </w:p>
        </w:tc>
      </w:tr>
      <w:tr w:rsidR="00824285" w:rsidRPr="007939DD" w14:paraId="355FA3F2" w14:textId="77777777" w:rsidTr="00DE0158">
        <w:trPr>
          <w:cantSplit/>
        </w:trPr>
        <w:tc>
          <w:tcPr>
            <w:tcW w:w="6521" w:type="dxa"/>
            <w:tcBorders>
              <w:top w:val="single" w:sz="4" w:space="0" w:color="auto"/>
            </w:tcBorders>
            <w:hideMark/>
          </w:tcPr>
          <w:p w14:paraId="342D153A" w14:textId="77777777" w:rsidR="00824285" w:rsidRPr="007939DD" w:rsidRDefault="00824285" w:rsidP="00DE0158">
            <w:pPr>
              <w:pStyle w:val="ARfintablebody"/>
              <w:rPr>
                <w:lang w:eastAsia="en-AU"/>
              </w:rPr>
            </w:pPr>
            <w:r w:rsidRPr="007939DD">
              <w:rPr>
                <w:rStyle w:val="Strong"/>
              </w:rPr>
              <w:t>Total other economic flows – other comprehensive income</w:t>
            </w:r>
          </w:p>
        </w:tc>
        <w:tc>
          <w:tcPr>
            <w:tcW w:w="851" w:type="dxa"/>
            <w:tcBorders>
              <w:top w:val="single" w:sz="4" w:space="0" w:color="auto"/>
            </w:tcBorders>
            <w:noWrap/>
            <w:hideMark/>
          </w:tcPr>
          <w:p w14:paraId="40941608" w14:textId="77777777" w:rsidR="00824285" w:rsidRPr="007939DD" w:rsidRDefault="00824285" w:rsidP="00DE0158">
            <w:pPr>
              <w:pStyle w:val="ARfintablebodyright"/>
              <w:rPr>
                <w:b/>
                <w:bCs/>
                <w:lang w:eastAsia="en-AU"/>
              </w:rPr>
            </w:pPr>
          </w:p>
        </w:tc>
        <w:tc>
          <w:tcPr>
            <w:tcW w:w="1134" w:type="dxa"/>
            <w:tcBorders>
              <w:top w:val="single" w:sz="4" w:space="0" w:color="auto"/>
            </w:tcBorders>
            <w:shd w:val="clear" w:color="auto" w:fill="E7E6E6"/>
            <w:noWrap/>
            <w:hideMark/>
          </w:tcPr>
          <w:p w14:paraId="0C1E0115" w14:textId="77777777" w:rsidR="00824285" w:rsidRPr="007939DD" w:rsidRDefault="00824285" w:rsidP="00DE0158">
            <w:pPr>
              <w:pStyle w:val="ARfintablebodyright"/>
              <w:rPr>
                <w:b/>
                <w:bCs/>
                <w:lang w:eastAsia="en-AU"/>
              </w:rPr>
            </w:pPr>
            <w:r w:rsidRPr="007939DD">
              <w:rPr>
                <w:rStyle w:val="Strong"/>
              </w:rPr>
              <w:t>4,059.3</w:t>
            </w:r>
          </w:p>
        </w:tc>
        <w:tc>
          <w:tcPr>
            <w:tcW w:w="1134" w:type="dxa"/>
            <w:tcBorders>
              <w:top w:val="single" w:sz="4" w:space="0" w:color="auto"/>
            </w:tcBorders>
            <w:noWrap/>
            <w:hideMark/>
          </w:tcPr>
          <w:p w14:paraId="761C43BD" w14:textId="77777777" w:rsidR="00824285" w:rsidRPr="007939DD" w:rsidRDefault="00824285" w:rsidP="00DE0158">
            <w:pPr>
              <w:pStyle w:val="ARfintablebodyright"/>
              <w:rPr>
                <w:rStyle w:val="Strong"/>
              </w:rPr>
            </w:pPr>
            <w:r w:rsidRPr="007939DD">
              <w:rPr>
                <w:rStyle w:val="Strong"/>
              </w:rPr>
              <w:t>1,997.9</w:t>
            </w:r>
          </w:p>
        </w:tc>
      </w:tr>
      <w:tr w:rsidR="00824285" w:rsidRPr="007939DD" w14:paraId="4151DCFE" w14:textId="77777777" w:rsidTr="00DE0158">
        <w:trPr>
          <w:cantSplit/>
        </w:trPr>
        <w:tc>
          <w:tcPr>
            <w:tcW w:w="6521" w:type="dxa"/>
            <w:hideMark/>
          </w:tcPr>
          <w:p w14:paraId="31213F2D" w14:textId="77777777" w:rsidR="00824285" w:rsidRPr="007939DD" w:rsidRDefault="00824285" w:rsidP="00DE0158">
            <w:pPr>
              <w:pStyle w:val="ARfintablebody"/>
              <w:rPr>
                <w:lang w:eastAsia="en-AU"/>
              </w:rPr>
            </w:pPr>
            <w:r w:rsidRPr="007939DD">
              <w:rPr>
                <w:rStyle w:val="Strong"/>
              </w:rPr>
              <w:t>Comprehensive result</w:t>
            </w:r>
          </w:p>
        </w:tc>
        <w:tc>
          <w:tcPr>
            <w:tcW w:w="851" w:type="dxa"/>
            <w:noWrap/>
            <w:hideMark/>
          </w:tcPr>
          <w:p w14:paraId="63816707" w14:textId="77777777" w:rsidR="00824285" w:rsidRPr="007939DD" w:rsidRDefault="00824285" w:rsidP="00DE0158">
            <w:pPr>
              <w:pStyle w:val="ARfintablebodyright"/>
              <w:rPr>
                <w:b/>
                <w:bCs/>
                <w:lang w:eastAsia="en-AU"/>
              </w:rPr>
            </w:pPr>
          </w:p>
        </w:tc>
        <w:tc>
          <w:tcPr>
            <w:tcW w:w="1134" w:type="dxa"/>
            <w:shd w:val="clear" w:color="auto" w:fill="E7E6E6"/>
            <w:noWrap/>
            <w:hideMark/>
          </w:tcPr>
          <w:p w14:paraId="765A74E5" w14:textId="77777777" w:rsidR="00824285" w:rsidRPr="007939DD" w:rsidRDefault="00824285" w:rsidP="00DE0158">
            <w:pPr>
              <w:pStyle w:val="ARfintablebodyright"/>
              <w:rPr>
                <w:b/>
                <w:bCs/>
                <w:lang w:eastAsia="en-AU"/>
              </w:rPr>
            </w:pPr>
            <w:r w:rsidRPr="007939DD">
              <w:rPr>
                <w:rStyle w:val="Strong"/>
              </w:rPr>
              <w:t xml:space="preserve">4,241.0 </w:t>
            </w:r>
          </w:p>
        </w:tc>
        <w:tc>
          <w:tcPr>
            <w:tcW w:w="1134" w:type="dxa"/>
            <w:noWrap/>
            <w:hideMark/>
          </w:tcPr>
          <w:p w14:paraId="074370FA" w14:textId="77777777" w:rsidR="00824285" w:rsidRPr="007939DD" w:rsidRDefault="00824285" w:rsidP="00DE0158">
            <w:pPr>
              <w:pStyle w:val="ARfintablebodyright"/>
              <w:rPr>
                <w:rStyle w:val="Strong"/>
              </w:rPr>
            </w:pPr>
            <w:r w:rsidRPr="007939DD">
              <w:rPr>
                <w:rStyle w:val="Strong"/>
              </w:rPr>
              <w:t>1,731.6</w:t>
            </w:r>
          </w:p>
        </w:tc>
      </w:tr>
    </w:tbl>
    <w:p w14:paraId="7C97E29F" w14:textId="77777777" w:rsidR="00824285" w:rsidRPr="007939DD" w:rsidRDefault="00824285" w:rsidP="00824285">
      <w:pPr>
        <w:pStyle w:val="ARfintablefootnote"/>
        <w:rPr>
          <w:rFonts w:cs="Arial"/>
          <w:lang w:eastAsia="en-AU"/>
        </w:rPr>
      </w:pPr>
      <w:r w:rsidRPr="007939DD">
        <w:rPr>
          <w:rFonts w:cs="Arial"/>
          <w:lang w:eastAsia="en-AU"/>
        </w:rPr>
        <w:t>The comprehensive operating statement should be read in conjunction with the notes to the financial statements.</w:t>
      </w:r>
    </w:p>
    <w:p w14:paraId="69DDF29B" w14:textId="77777777" w:rsidR="00824285" w:rsidRPr="007939DD" w:rsidRDefault="00824285" w:rsidP="00824285">
      <w:pPr>
        <w:pStyle w:val="ARfintablefootnote"/>
        <w:rPr>
          <w:rFonts w:cs="Arial"/>
          <w:lang w:eastAsia="en-AU"/>
        </w:rPr>
      </w:pPr>
      <w:r w:rsidRPr="007939DD">
        <w:rPr>
          <w:rFonts w:cs="Arial"/>
          <w:iCs/>
          <w:lang w:eastAsia="en-AU"/>
        </w:rPr>
        <w:t>Notes:</w:t>
      </w:r>
    </w:p>
    <w:p w14:paraId="02B12677" w14:textId="77777777" w:rsidR="00824285" w:rsidRPr="007939DD" w:rsidRDefault="00824285" w:rsidP="00824285">
      <w:pPr>
        <w:pStyle w:val="ARfintablefootnoteindent"/>
        <w:rPr>
          <w:rFonts w:cs="Arial"/>
        </w:rPr>
      </w:pPr>
      <w:r w:rsidRPr="007939DD">
        <w:rPr>
          <w:rFonts w:cs="Arial"/>
        </w:rPr>
        <w:t>(i)</w:t>
      </w:r>
      <w:r w:rsidRPr="007939DD">
        <w:rPr>
          <w:rFonts w:cs="Arial"/>
        </w:rPr>
        <w:tab/>
      </w:r>
      <w:r w:rsidR="00917CDC">
        <w:rPr>
          <w:rFonts w:cs="Arial"/>
        </w:rPr>
        <w:t>‘</w:t>
      </w:r>
      <w:r w:rsidRPr="007939DD">
        <w:rPr>
          <w:rFonts w:cs="Arial"/>
        </w:rPr>
        <w:t>Net gain/(loss) on non-financial assets</w:t>
      </w:r>
      <w:r w:rsidR="00917CDC">
        <w:rPr>
          <w:rFonts w:cs="Arial"/>
        </w:rPr>
        <w:t>’</w:t>
      </w:r>
      <w:r w:rsidRPr="007939DD">
        <w:rPr>
          <w:rFonts w:cs="Arial"/>
        </w:rPr>
        <w:t xml:space="preserve"> includes unrealised and realised gains/(losses) from revaluations, impairments, and disposals of all physical assets and intangible assets, except when these are taken through the asset revaluation surplus.</w:t>
      </w:r>
    </w:p>
    <w:p w14:paraId="611D43E6" w14:textId="77777777" w:rsidR="00824285" w:rsidRPr="007939DD" w:rsidRDefault="00824285" w:rsidP="00824285">
      <w:pPr>
        <w:pStyle w:val="ARfintablefootnoteindent"/>
        <w:rPr>
          <w:rFonts w:cs="Arial"/>
        </w:rPr>
      </w:pPr>
      <w:r w:rsidRPr="007939DD">
        <w:rPr>
          <w:rFonts w:cs="Arial"/>
        </w:rPr>
        <w:t>(ii)</w:t>
      </w:r>
      <w:r w:rsidRPr="007939DD">
        <w:rPr>
          <w:rFonts w:cs="Arial"/>
        </w:rPr>
        <w:tab/>
      </w:r>
      <w:r w:rsidR="00917CDC">
        <w:rPr>
          <w:rFonts w:cs="Arial"/>
        </w:rPr>
        <w:t>‘</w:t>
      </w:r>
      <w:r w:rsidRPr="007939DD">
        <w:rPr>
          <w:rFonts w:cs="Arial"/>
        </w:rPr>
        <w:t>Net gain/(loss) on financial instruments</w:t>
      </w:r>
      <w:r w:rsidR="00917CDC">
        <w:rPr>
          <w:rFonts w:cs="Arial"/>
        </w:rPr>
        <w:t>’</w:t>
      </w:r>
      <w:r w:rsidRPr="007939DD">
        <w:rPr>
          <w:rFonts w:cs="Arial"/>
        </w:rPr>
        <w:t xml:space="preserve"> includes bad and doubtful debts from other economic flows, unrealised and realised gains/(losses) from revaluations, impairments and reversals of impairment, and gains/(losses) from disposals of financial instruments, except when these are taken through the financial assets available for sale revaluation surplus.</w:t>
      </w:r>
    </w:p>
    <w:p w14:paraId="3AC2AFE4" w14:textId="77777777" w:rsidR="00824285" w:rsidRPr="007939DD" w:rsidRDefault="00824285" w:rsidP="00824285">
      <w:pPr>
        <w:pStyle w:val="ARbody"/>
      </w:pPr>
      <w:r w:rsidRPr="007939DD">
        <w:br w:type="page"/>
      </w:r>
    </w:p>
    <w:p w14:paraId="59E2866F" w14:textId="77777777" w:rsidR="00824285" w:rsidRPr="007939DD" w:rsidRDefault="00824285" w:rsidP="00824285">
      <w:pPr>
        <w:pStyle w:val="Heading2"/>
        <w:rPr>
          <w:rFonts w:cs="Arial"/>
        </w:rPr>
      </w:pPr>
      <w:bookmarkStart w:id="121" w:name="_Toc524983940"/>
      <w:r w:rsidRPr="007939DD">
        <w:rPr>
          <w:rFonts w:cs="Arial"/>
        </w:rPr>
        <w:lastRenderedPageBreak/>
        <w:t>Balance sheet as at 30 June 2018</w:t>
      </w:r>
      <w:bookmarkEnd w:id="121"/>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6527"/>
        <w:gridCol w:w="852"/>
        <w:gridCol w:w="1130"/>
        <w:gridCol w:w="1130"/>
      </w:tblGrid>
      <w:tr w:rsidR="00824285" w:rsidRPr="007939DD" w14:paraId="6EBF0731" w14:textId="77777777" w:rsidTr="00DE0158">
        <w:trPr>
          <w:cantSplit/>
          <w:tblHeader/>
        </w:trPr>
        <w:tc>
          <w:tcPr>
            <w:tcW w:w="6521" w:type="dxa"/>
            <w:tcBorders>
              <w:bottom w:val="single" w:sz="4" w:space="0" w:color="auto"/>
            </w:tcBorders>
            <w:vAlign w:val="bottom"/>
          </w:tcPr>
          <w:p w14:paraId="624C2A89" w14:textId="77777777" w:rsidR="00824285" w:rsidRPr="007939DD" w:rsidRDefault="00824285" w:rsidP="00DE0158">
            <w:pPr>
              <w:pStyle w:val="ARfintablecolhead"/>
              <w:rPr>
                <w:rFonts w:cs="Arial"/>
              </w:rPr>
            </w:pPr>
          </w:p>
        </w:tc>
        <w:tc>
          <w:tcPr>
            <w:tcW w:w="851" w:type="dxa"/>
            <w:tcBorders>
              <w:bottom w:val="single" w:sz="4" w:space="0" w:color="auto"/>
            </w:tcBorders>
            <w:vAlign w:val="bottom"/>
          </w:tcPr>
          <w:p w14:paraId="1F08BE49" w14:textId="77777777" w:rsidR="00824285" w:rsidRPr="007939DD" w:rsidRDefault="00824285" w:rsidP="00DE0158">
            <w:pPr>
              <w:pStyle w:val="ARfintablecolheadcentre"/>
              <w:rPr>
                <w:rFonts w:cs="Arial"/>
                <w:bCs/>
                <w:color w:val="000000"/>
              </w:rPr>
            </w:pPr>
            <w:r w:rsidRPr="007939DD">
              <w:rPr>
                <w:rFonts w:cs="Arial"/>
              </w:rPr>
              <w:t>Note</w:t>
            </w:r>
          </w:p>
        </w:tc>
        <w:tc>
          <w:tcPr>
            <w:tcW w:w="1129" w:type="dxa"/>
            <w:tcBorders>
              <w:bottom w:val="single" w:sz="4" w:space="0" w:color="auto"/>
            </w:tcBorders>
            <w:shd w:val="clear" w:color="auto" w:fill="E7E6E6"/>
            <w:vAlign w:val="bottom"/>
          </w:tcPr>
          <w:p w14:paraId="2D78BB4E" w14:textId="77777777" w:rsidR="00824285" w:rsidRPr="007939DD" w:rsidRDefault="00824285" w:rsidP="00DE0158">
            <w:pPr>
              <w:pStyle w:val="ARfintablecolheadright"/>
              <w:rPr>
                <w:rFonts w:cs="Arial"/>
              </w:rPr>
            </w:pPr>
            <w:r w:rsidRPr="007939DD">
              <w:rPr>
                <w:rFonts w:cs="Arial"/>
              </w:rPr>
              <w:t>2018</w:t>
            </w:r>
          </w:p>
          <w:p w14:paraId="0BB66F70" w14:textId="77777777" w:rsidR="00824285" w:rsidRPr="007939DD" w:rsidRDefault="00824285" w:rsidP="00DE0158">
            <w:pPr>
              <w:pStyle w:val="ARfintablecolheadright"/>
              <w:rPr>
                <w:rFonts w:cs="Arial"/>
              </w:rPr>
            </w:pPr>
            <w:r w:rsidRPr="007939DD">
              <w:rPr>
                <w:rFonts w:cs="Arial"/>
              </w:rPr>
              <w:t>$M</w:t>
            </w:r>
          </w:p>
        </w:tc>
        <w:tc>
          <w:tcPr>
            <w:tcW w:w="1129" w:type="dxa"/>
            <w:tcBorders>
              <w:bottom w:val="single" w:sz="4" w:space="0" w:color="auto"/>
            </w:tcBorders>
            <w:vAlign w:val="bottom"/>
          </w:tcPr>
          <w:p w14:paraId="70DDD5D4" w14:textId="77777777" w:rsidR="00824285" w:rsidRPr="007939DD" w:rsidRDefault="00824285" w:rsidP="00DE0158">
            <w:pPr>
              <w:pStyle w:val="ARfintablecolheadright"/>
              <w:rPr>
                <w:rFonts w:cs="Arial"/>
              </w:rPr>
            </w:pPr>
            <w:r w:rsidRPr="007939DD">
              <w:rPr>
                <w:rFonts w:cs="Arial"/>
              </w:rPr>
              <w:t>2017</w:t>
            </w:r>
          </w:p>
          <w:p w14:paraId="0961246C" w14:textId="77777777" w:rsidR="00824285" w:rsidRPr="007939DD" w:rsidRDefault="00824285" w:rsidP="00DE0158">
            <w:pPr>
              <w:pStyle w:val="ARfintablecolheadright"/>
              <w:rPr>
                <w:rFonts w:cs="Arial"/>
              </w:rPr>
            </w:pPr>
            <w:r w:rsidRPr="007939DD">
              <w:rPr>
                <w:rFonts w:cs="Arial"/>
              </w:rPr>
              <w:t>$M</w:t>
            </w:r>
          </w:p>
        </w:tc>
      </w:tr>
      <w:tr w:rsidR="00824285" w:rsidRPr="007939DD" w14:paraId="45822352" w14:textId="77777777" w:rsidTr="00DE0158">
        <w:trPr>
          <w:cantSplit/>
        </w:trPr>
        <w:tc>
          <w:tcPr>
            <w:tcW w:w="6521" w:type="dxa"/>
            <w:tcBorders>
              <w:top w:val="single" w:sz="4" w:space="0" w:color="auto"/>
              <w:bottom w:val="single" w:sz="4" w:space="0" w:color="A6A6A6" w:themeColor="background1" w:themeShade="A6"/>
            </w:tcBorders>
          </w:tcPr>
          <w:p w14:paraId="3183D957" w14:textId="77777777" w:rsidR="00824285" w:rsidRPr="007939DD" w:rsidRDefault="00824285" w:rsidP="00DE0158">
            <w:pPr>
              <w:pStyle w:val="ARfintablebody"/>
              <w:rPr>
                <w:rStyle w:val="Strong"/>
              </w:rPr>
            </w:pPr>
            <w:r w:rsidRPr="007939DD">
              <w:rPr>
                <w:rStyle w:val="Strong"/>
              </w:rPr>
              <w:t>Assets</w:t>
            </w:r>
          </w:p>
        </w:tc>
        <w:tc>
          <w:tcPr>
            <w:tcW w:w="851" w:type="dxa"/>
            <w:tcBorders>
              <w:top w:val="single" w:sz="4" w:space="0" w:color="auto"/>
              <w:bottom w:val="single" w:sz="4" w:space="0" w:color="A6A6A6" w:themeColor="background1" w:themeShade="A6"/>
            </w:tcBorders>
          </w:tcPr>
          <w:p w14:paraId="2A359FDF" w14:textId="77777777" w:rsidR="00824285" w:rsidRPr="007939DD" w:rsidRDefault="00824285" w:rsidP="00DE0158">
            <w:pPr>
              <w:pStyle w:val="ARfintablebodyright"/>
              <w:rPr>
                <w:lang w:eastAsia="en-AU"/>
              </w:rPr>
            </w:pPr>
          </w:p>
        </w:tc>
        <w:tc>
          <w:tcPr>
            <w:tcW w:w="1129" w:type="dxa"/>
            <w:tcBorders>
              <w:top w:val="single" w:sz="4" w:space="0" w:color="auto"/>
              <w:bottom w:val="single" w:sz="4" w:space="0" w:color="A6A6A6" w:themeColor="background1" w:themeShade="A6"/>
            </w:tcBorders>
            <w:shd w:val="clear" w:color="auto" w:fill="E7E6E6"/>
          </w:tcPr>
          <w:p w14:paraId="6642E981" w14:textId="77777777" w:rsidR="00824285" w:rsidRPr="007939DD" w:rsidRDefault="00824285" w:rsidP="00DE0158">
            <w:pPr>
              <w:pStyle w:val="ARfintablebodyright"/>
              <w:rPr>
                <w:b/>
                <w:bCs/>
                <w:lang w:eastAsia="en-AU"/>
              </w:rPr>
            </w:pPr>
          </w:p>
        </w:tc>
        <w:tc>
          <w:tcPr>
            <w:tcW w:w="1129" w:type="dxa"/>
            <w:tcBorders>
              <w:top w:val="single" w:sz="4" w:space="0" w:color="auto"/>
              <w:bottom w:val="single" w:sz="4" w:space="0" w:color="A6A6A6" w:themeColor="background1" w:themeShade="A6"/>
            </w:tcBorders>
          </w:tcPr>
          <w:p w14:paraId="3004DC3F" w14:textId="77777777" w:rsidR="00824285" w:rsidRPr="007939DD" w:rsidRDefault="00824285" w:rsidP="00DE0158">
            <w:pPr>
              <w:pStyle w:val="ARfintablebodyright"/>
              <w:rPr>
                <w:rStyle w:val="Strong"/>
              </w:rPr>
            </w:pPr>
          </w:p>
        </w:tc>
      </w:tr>
      <w:tr w:rsidR="00824285" w:rsidRPr="007939DD" w14:paraId="0412664E" w14:textId="77777777" w:rsidTr="00DE0158">
        <w:trPr>
          <w:cantSplit/>
        </w:trPr>
        <w:tc>
          <w:tcPr>
            <w:tcW w:w="6521" w:type="dxa"/>
            <w:tcBorders>
              <w:top w:val="single" w:sz="4" w:space="0" w:color="A6A6A6" w:themeColor="background1" w:themeShade="A6"/>
              <w:bottom w:val="single" w:sz="4" w:space="0" w:color="A6A6A6" w:themeColor="background1" w:themeShade="A6"/>
            </w:tcBorders>
          </w:tcPr>
          <w:p w14:paraId="2C91D0BD" w14:textId="77777777" w:rsidR="00824285" w:rsidRPr="007939DD" w:rsidRDefault="00824285" w:rsidP="00DE0158">
            <w:pPr>
              <w:pStyle w:val="ARfintablebody"/>
              <w:rPr>
                <w:rStyle w:val="Strong"/>
              </w:rPr>
            </w:pPr>
            <w:r w:rsidRPr="007939DD">
              <w:rPr>
                <w:rStyle w:val="Strong"/>
              </w:rPr>
              <w:t>Financial assets</w:t>
            </w:r>
          </w:p>
        </w:tc>
        <w:tc>
          <w:tcPr>
            <w:tcW w:w="851" w:type="dxa"/>
            <w:tcBorders>
              <w:top w:val="single" w:sz="4" w:space="0" w:color="A6A6A6" w:themeColor="background1" w:themeShade="A6"/>
              <w:bottom w:val="single" w:sz="4" w:space="0" w:color="A6A6A6" w:themeColor="background1" w:themeShade="A6"/>
            </w:tcBorders>
          </w:tcPr>
          <w:p w14:paraId="7101B53A" w14:textId="77777777" w:rsidR="00824285" w:rsidRPr="007939DD" w:rsidRDefault="00824285" w:rsidP="00DE0158">
            <w:pPr>
              <w:pStyle w:val="ARfintablebodyright"/>
              <w:rPr>
                <w:lang w:eastAsia="en-AU"/>
              </w:rPr>
            </w:pPr>
          </w:p>
        </w:tc>
        <w:tc>
          <w:tcPr>
            <w:tcW w:w="1129" w:type="dxa"/>
            <w:tcBorders>
              <w:top w:val="single" w:sz="4" w:space="0" w:color="A6A6A6" w:themeColor="background1" w:themeShade="A6"/>
              <w:bottom w:val="single" w:sz="4" w:space="0" w:color="A6A6A6" w:themeColor="background1" w:themeShade="A6"/>
            </w:tcBorders>
            <w:shd w:val="clear" w:color="auto" w:fill="E7E6E6"/>
          </w:tcPr>
          <w:p w14:paraId="699278B7" w14:textId="77777777" w:rsidR="00824285" w:rsidRPr="007939DD" w:rsidRDefault="00824285" w:rsidP="00DE0158">
            <w:pPr>
              <w:pStyle w:val="ARfintablebodyright"/>
              <w:rPr>
                <w:b/>
                <w:bCs/>
                <w:lang w:eastAsia="en-AU"/>
              </w:rPr>
            </w:pPr>
          </w:p>
        </w:tc>
        <w:tc>
          <w:tcPr>
            <w:tcW w:w="1129" w:type="dxa"/>
            <w:tcBorders>
              <w:top w:val="single" w:sz="4" w:space="0" w:color="A6A6A6" w:themeColor="background1" w:themeShade="A6"/>
              <w:bottom w:val="single" w:sz="4" w:space="0" w:color="A6A6A6" w:themeColor="background1" w:themeShade="A6"/>
            </w:tcBorders>
          </w:tcPr>
          <w:p w14:paraId="332DEE0E" w14:textId="77777777" w:rsidR="00824285" w:rsidRPr="007939DD" w:rsidRDefault="00824285" w:rsidP="00DE0158">
            <w:pPr>
              <w:pStyle w:val="ARfintablebodyright"/>
              <w:rPr>
                <w:rStyle w:val="Strong"/>
              </w:rPr>
            </w:pPr>
          </w:p>
        </w:tc>
      </w:tr>
      <w:tr w:rsidR="00824285" w:rsidRPr="007939DD" w14:paraId="3F92DEA3" w14:textId="77777777" w:rsidTr="00DE0158">
        <w:trPr>
          <w:cantSplit/>
        </w:trPr>
        <w:tc>
          <w:tcPr>
            <w:tcW w:w="6521" w:type="dxa"/>
            <w:tcBorders>
              <w:top w:val="single" w:sz="4" w:space="0" w:color="A6A6A6" w:themeColor="background1" w:themeShade="A6"/>
              <w:bottom w:val="single" w:sz="4" w:space="0" w:color="A6A6A6" w:themeColor="background1" w:themeShade="A6"/>
            </w:tcBorders>
          </w:tcPr>
          <w:p w14:paraId="50EB824C" w14:textId="77777777" w:rsidR="00824285" w:rsidRPr="007939DD" w:rsidRDefault="00824285" w:rsidP="00DE0158">
            <w:pPr>
              <w:pStyle w:val="ARfintablebody"/>
              <w:rPr>
                <w:lang w:eastAsia="en-AU"/>
              </w:rPr>
            </w:pPr>
            <w:r w:rsidRPr="007939DD">
              <w:rPr>
                <w:lang w:eastAsia="en-AU"/>
              </w:rPr>
              <w:t>Cash and deposits</w:t>
            </w:r>
          </w:p>
        </w:tc>
        <w:tc>
          <w:tcPr>
            <w:tcW w:w="851" w:type="dxa"/>
            <w:tcBorders>
              <w:top w:val="single" w:sz="4" w:space="0" w:color="A6A6A6" w:themeColor="background1" w:themeShade="A6"/>
              <w:bottom w:val="single" w:sz="4" w:space="0" w:color="A6A6A6" w:themeColor="background1" w:themeShade="A6"/>
            </w:tcBorders>
          </w:tcPr>
          <w:p w14:paraId="75F26DC8" w14:textId="77777777" w:rsidR="00824285" w:rsidRPr="007939DD" w:rsidRDefault="00824285" w:rsidP="00DE0158">
            <w:pPr>
              <w:pStyle w:val="ARfintablebodyright"/>
              <w:rPr>
                <w:lang w:eastAsia="en-AU"/>
              </w:rPr>
            </w:pPr>
            <w:r w:rsidRPr="007939DD">
              <w:rPr>
                <w:lang w:eastAsia="en-AU"/>
              </w:rPr>
              <w:t>7.3</w:t>
            </w:r>
          </w:p>
        </w:tc>
        <w:tc>
          <w:tcPr>
            <w:tcW w:w="1129" w:type="dxa"/>
            <w:tcBorders>
              <w:top w:val="single" w:sz="4" w:space="0" w:color="A6A6A6" w:themeColor="background1" w:themeShade="A6"/>
              <w:bottom w:val="single" w:sz="4" w:space="0" w:color="A6A6A6" w:themeColor="background1" w:themeShade="A6"/>
            </w:tcBorders>
            <w:shd w:val="clear" w:color="auto" w:fill="E7E6E6"/>
          </w:tcPr>
          <w:p w14:paraId="706A7921" w14:textId="77777777" w:rsidR="00824285" w:rsidRPr="007939DD" w:rsidRDefault="00824285" w:rsidP="00DE0158">
            <w:pPr>
              <w:pStyle w:val="ARfintablebodyright"/>
              <w:rPr>
                <w:lang w:eastAsia="en-AU"/>
              </w:rPr>
            </w:pPr>
            <w:r w:rsidRPr="007939DD">
              <w:rPr>
                <w:lang w:eastAsia="en-AU"/>
              </w:rPr>
              <w:t>383.2</w:t>
            </w:r>
          </w:p>
        </w:tc>
        <w:tc>
          <w:tcPr>
            <w:tcW w:w="1129" w:type="dxa"/>
            <w:tcBorders>
              <w:top w:val="single" w:sz="4" w:space="0" w:color="A6A6A6" w:themeColor="background1" w:themeShade="A6"/>
              <w:bottom w:val="single" w:sz="4" w:space="0" w:color="A6A6A6" w:themeColor="background1" w:themeShade="A6"/>
            </w:tcBorders>
          </w:tcPr>
          <w:p w14:paraId="3FB5E159" w14:textId="77777777" w:rsidR="00824285" w:rsidRPr="007939DD" w:rsidRDefault="00824285" w:rsidP="00DE0158">
            <w:pPr>
              <w:pStyle w:val="ARfintablebodyright"/>
              <w:rPr>
                <w:lang w:eastAsia="en-AU"/>
              </w:rPr>
            </w:pPr>
            <w:r w:rsidRPr="007939DD">
              <w:rPr>
                <w:lang w:eastAsia="en-AU"/>
              </w:rPr>
              <w:t>383.7</w:t>
            </w:r>
          </w:p>
        </w:tc>
      </w:tr>
      <w:tr w:rsidR="00824285" w:rsidRPr="007939DD" w14:paraId="22B1CEFA" w14:textId="77777777" w:rsidTr="00DE0158">
        <w:trPr>
          <w:cantSplit/>
        </w:trPr>
        <w:tc>
          <w:tcPr>
            <w:tcW w:w="6521" w:type="dxa"/>
            <w:tcBorders>
              <w:top w:val="single" w:sz="4" w:space="0" w:color="A6A6A6" w:themeColor="background1" w:themeShade="A6"/>
              <w:bottom w:val="single" w:sz="4" w:space="0" w:color="A6A6A6" w:themeColor="background1" w:themeShade="A6"/>
            </w:tcBorders>
          </w:tcPr>
          <w:p w14:paraId="0073DBC0" w14:textId="77777777" w:rsidR="00824285" w:rsidRPr="007939DD" w:rsidRDefault="00824285" w:rsidP="00DE0158">
            <w:pPr>
              <w:pStyle w:val="ARfintablebody"/>
              <w:rPr>
                <w:lang w:eastAsia="en-AU"/>
              </w:rPr>
            </w:pPr>
            <w:r w:rsidRPr="007939DD">
              <w:rPr>
                <w:lang w:eastAsia="en-AU"/>
              </w:rPr>
              <w:t>Receivables</w:t>
            </w:r>
          </w:p>
        </w:tc>
        <w:tc>
          <w:tcPr>
            <w:tcW w:w="851" w:type="dxa"/>
            <w:tcBorders>
              <w:top w:val="single" w:sz="4" w:space="0" w:color="A6A6A6" w:themeColor="background1" w:themeShade="A6"/>
              <w:bottom w:val="single" w:sz="4" w:space="0" w:color="A6A6A6" w:themeColor="background1" w:themeShade="A6"/>
            </w:tcBorders>
          </w:tcPr>
          <w:p w14:paraId="77C201A1" w14:textId="77777777" w:rsidR="00824285" w:rsidRPr="007939DD" w:rsidRDefault="00824285" w:rsidP="00DE0158">
            <w:pPr>
              <w:pStyle w:val="ARfintablebodyright"/>
              <w:rPr>
                <w:lang w:eastAsia="en-AU"/>
              </w:rPr>
            </w:pPr>
            <w:r w:rsidRPr="007939DD">
              <w:rPr>
                <w:lang w:eastAsia="en-AU"/>
              </w:rPr>
              <w:t>6.1</w:t>
            </w:r>
          </w:p>
        </w:tc>
        <w:tc>
          <w:tcPr>
            <w:tcW w:w="1129" w:type="dxa"/>
            <w:tcBorders>
              <w:top w:val="single" w:sz="4" w:space="0" w:color="A6A6A6" w:themeColor="background1" w:themeShade="A6"/>
              <w:bottom w:val="single" w:sz="4" w:space="0" w:color="A6A6A6" w:themeColor="background1" w:themeShade="A6"/>
            </w:tcBorders>
            <w:shd w:val="clear" w:color="auto" w:fill="E7E6E6"/>
          </w:tcPr>
          <w:p w14:paraId="68C5761F" w14:textId="77777777" w:rsidR="00824285" w:rsidRPr="007939DD" w:rsidRDefault="00824285" w:rsidP="00DE0158">
            <w:pPr>
              <w:pStyle w:val="ARfintablebodyright"/>
              <w:rPr>
                <w:lang w:eastAsia="en-AU"/>
              </w:rPr>
            </w:pPr>
            <w:r w:rsidRPr="007939DD">
              <w:rPr>
                <w:lang w:eastAsia="en-AU"/>
              </w:rPr>
              <w:t>2,984.5</w:t>
            </w:r>
          </w:p>
        </w:tc>
        <w:tc>
          <w:tcPr>
            <w:tcW w:w="1129" w:type="dxa"/>
            <w:tcBorders>
              <w:top w:val="single" w:sz="4" w:space="0" w:color="A6A6A6" w:themeColor="background1" w:themeShade="A6"/>
              <w:bottom w:val="single" w:sz="4" w:space="0" w:color="A6A6A6" w:themeColor="background1" w:themeShade="A6"/>
            </w:tcBorders>
          </w:tcPr>
          <w:p w14:paraId="7A517992" w14:textId="77777777" w:rsidR="00824285" w:rsidRPr="007939DD" w:rsidRDefault="00824285" w:rsidP="00DE0158">
            <w:pPr>
              <w:pStyle w:val="ARfintablebodyright"/>
              <w:rPr>
                <w:lang w:eastAsia="en-AU"/>
              </w:rPr>
            </w:pPr>
            <w:r w:rsidRPr="007939DD">
              <w:rPr>
                <w:lang w:eastAsia="en-AU"/>
              </w:rPr>
              <w:t>2,693.1</w:t>
            </w:r>
          </w:p>
        </w:tc>
      </w:tr>
      <w:tr w:rsidR="00824285" w:rsidRPr="007939DD" w14:paraId="0FFB2938" w14:textId="77777777" w:rsidTr="00DE0158">
        <w:trPr>
          <w:cantSplit/>
        </w:trPr>
        <w:tc>
          <w:tcPr>
            <w:tcW w:w="6521" w:type="dxa"/>
            <w:tcBorders>
              <w:top w:val="single" w:sz="4" w:space="0" w:color="A6A6A6" w:themeColor="background1" w:themeShade="A6"/>
              <w:bottom w:val="single" w:sz="4" w:space="0" w:color="A6A6A6" w:themeColor="background1" w:themeShade="A6"/>
            </w:tcBorders>
          </w:tcPr>
          <w:p w14:paraId="1A5E06E4" w14:textId="77777777" w:rsidR="00824285" w:rsidRPr="007939DD" w:rsidRDefault="00824285" w:rsidP="00DE0158">
            <w:pPr>
              <w:pStyle w:val="ARfintablebody"/>
              <w:rPr>
                <w:lang w:eastAsia="en-AU"/>
              </w:rPr>
            </w:pPr>
            <w:r w:rsidRPr="007939DD">
              <w:rPr>
                <w:lang w:eastAsia="en-AU"/>
              </w:rPr>
              <w:t>Loans</w:t>
            </w:r>
          </w:p>
        </w:tc>
        <w:tc>
          <w:tcPr>
            <w:tcW w:w="851" w:type="dxa"/>
            <w:tcBorders>
              <w:top w:val="single" w:sz="4" w:space="0" w:color="A6A6A6" w:themeColor="background1" w:themeShade="A6"/>
              <w:bottom w:val="single" w:sz="4" w:space="0" w:color="A6A6A6" w:themeColor="background1" w:themeShade="A6"/>
            </w:tcBorders>
          </w:tcPr>
          <w:p w14:paraId="243B29E7" w14:textId="77777777" w:rsidR="00824285" w:rsidRPr="007939DD" w:rsidRDefault="00824285" w:rsidP="00DE0158">
            <w:pPr>
              <w:pStyle w:val="ARfintablebodyright"/>
              <w:rPr>
                <w:lang w:eastAsia="en-AU"/>
              </w:rPr>
            </w:pPr>
            <w:r w:rsidRPr="007939DD">
              <w:rPr>
                <w:lang w:eastAsia="en-AU"/>
              </w:rPr>
              <w:t>6.2</w:t>
            </w:r>
          </w:p>
        </w:tc>
        <w:tc>
          <w:tcPr>
            <w:tcW w:w="1129" w:type="dxa"/>
            <w:tcBorders>
              <w:top w:val="single" w:sz="4" w:space="0" w:color="A6A6A6" w:themeColor="background1" w:themeShade="A6"/>
              <w:bottom w:val="single" w:sz="4" w:space="0" w:color="A6A6A6" w:themeColor="background1" w:themeShade="A6"/>
            </w:tcBorders>
            <w:shd w:val="clear" w:color="auto" w:fill="E7E6E6"/>
          </w:tcPr>
          <w:p w14:paraId="0CC34AED" w14:textId="77777777" w:rsidR="00824285" w:rsidRPr="007939DD" w:rsidRDefault="00824285" w:rsidP="00DE0158">
            <w:pPr>
              <w:pStyle w:val="ARfintablebodyright"/>
              <w:rPr>
                <w:lang w:eastAsia="en-AU"/>
              </w:rPr>
            </w:pPr>
            <w:r w:rsidRPr="007939DD">
              <w:rPr>
                <w:lang w:eastAsia="en-AU"/>
              </w:rPr>
              <w:t>105.7</w:t>
            </w:r>
          </w:p>
        </w:tc>
        <w:tc>
          <w:tcPr>
            <w:tcW w:w="1129" w:type="dxa"/>
            <w:tcBorders>
              <w:top w:val="single" w:sz="4" w:space="0" w:color="A6A6A6" w:themeColor="background1" w:themeShade="A6"/>
              <w:bottom w:val="single" w:sz="4" w:space="0" w:color="A6A6A6" w:themeColor="background1" w:themeShade="A6"/>
            </w:tcBorders>
          </w:tcPr>
          <w:p w14:paraId="3B1E2EEE" w14:textId="77777777" w:rsidR="00824285" w:rsidRPr="007939DD" w:rsidRDefault="00824285" w:rsidP="00DE0158">
            <w:pPr>
              <w:pStyle w:val="ARfintablebodyright"/>
              <w:rPr>
                <w:lang w:eastAsia="en-AU"/>
              </w:rPr>
            </w:pPr>
            <w:r w:rsidRPr="007939DD">
              <w:rPr>
                <w:lang w:eastAsia="en-AU"/>
              </w:rPr>
              <w:t>80.7</w:t>
            </w:r>
          </w:p>
        </w:tc>
      </w:tr>
      <w:tr w:rsidR="00824285" w:rsidRPr="007939DD" w14:paraId="5A03E39F" w14:textId="77777777" w:rsidTr="00DE0158">
        <w:trPr>
          <w:cantSplit/>
        </w:trPr>
        <w:tc>
          <w:tcPr>
            <w:tcW w:w="6521" w:type="dxa"/>
            <w:tcBorders>
              <w:top w:val="single" w:sz="4" w:space="0" w:color="A6A6A6" w:themeColor="background1" w:themeShade="A6"/>
            </w:tcBorders>
          </w:tcPr>
          <w:p w14:paraId="31690B22" w14:textId="77777777" w:rsidR="00824285" w:rsidRPr="007939DD" w:rsidRDefault="005D3514" w:rsidP="00DE0158">
            <w:pPr>
              <w:pStyle w:val="ARfintablebody"/>
              <w:rPr>
                <w:lang w:eastAsia="en-AU"/>
              </w:rPr>
            </w:pPr>
            <w:r w:rsidRPr="007939DD">
              <w:rPr>
                <w:lang w:eastAsia="en-AU"/>
              </w:rPr>
              <w:t>Short-</w:t>
            </w:r>
            <w:r w:rsidR="00824285" w:rsidRPr="007939DD">
              <w:rPr>
                <w:lang w:eastAsia="en-AU"/>
              </w:rPr>
              <w:t>term investments – term deposits</w:t>
            </w:r>
          </w:p>
        </w:tc>
        <w:tc>
          <w:tcPr>
            <w:tcW w:w="851" w:type="dxa"/>
            <w:tcBorders>
              <w:top w:val="single" w:sz="4" w:space="0" w:color="A6A6A6" w:themeColor="background1" w:themeShade="A6"/>
            </w:tcBorders>
          </w:tcPr>
          <w:p w14:paraId="25DCDD43" w14:textId="77777777" w:rsidR="00824285" w:rsidRPr="007939DD" w:rsidRDefault="00824285" w:rsidP="00DE0158">
            <w:pPr>
              <w:pStyle w:val="ARfintablebodyright"/>
              <w:rPr>
                <w:lang w:eastAsia="en-AU"/>
              </w:rPr>
            </w:pPr>
            <w:r w:rsidRPr="007939DD">
              <w:rPr>
                <w:lang w:eastAsia="en-AU"/>
              </w:rPr>
              <w:t>5.4</w:t>
            </w:r>
          </w:p>
        </w:tc>
        <w:tc>
          <w:tcPr>
            <w:tcW w:w="1129" w:type="dxa"/>
            <w:tcBorders>
              <w:top w:val="single" w:sz="4" w:space="0" w:color="A6A6A6" w:themeColor="background1" w:themeShade="A6"/>
            </w:tcBorders>
            <w:shd w:val="clear" w:color="auto" w:fill="E7E6E6"/>
          </w:tcPr>
          <w:p w14:paraId="252118E0" w14:textId="77777777" w:rsidR="00824285" w:rsidRPr="007939DD" w:rsidRDefault="00824285" w:rsidP="00DE0158">
            <w:pPr>
              <w:pStyle w:val="ARfintablebodyright"/>
              <w:rPr>
                <w:lang w:eastAsia="en-AU"/>
              </w:rPr>
            </w:pPr>
            <w:r w:rsidRPr="007939DD">
              <w:rPr>
                <w:lang w:eastAsia="en-AU"/>
              </w:rPr>
              <w:t>534.8</w:t>
            </w:r>
          </w:p>
        </w:tc>
        <w:tc>
          <w:tcPr>
            <w:tcW w:w="1129" w:type="dxa"/>
            <w:tcBorders>
              <w:top w:val="single" w:sz="4" w:space="0" w:color="A6A6A6" w:themeColor="background1" w:themeShade="A6"/>
            </w:tcBorders>
          </w:tcPr>
          <w:p w14:paraId="01C4126F" w14:textId="77777777" w:rsidR="00824285" w:rsidRPr="007939DD" w:rsidRDefault="00824285" w:rsidP="00DE0158">
            <w:pPr>
              <w:pStyle w:val="ARfintablebodyright"/>
              <w:rPr>
                <w:lang w:eastAsia="en-AU"/>
              </w:rPr>
            </w:pPr>
            <w:r w:rsidRPr="007939DD">
              <w:rPr>
                <w:lang w:eastAsia="en-AU"/>
              </w:rPr>
              <w:t>418.5</w:t>
            </w:r>
          </w:p>
        </w:tc>
      </w:tr>
      <w:tr w:rsidR="00824285" w:rsidRPr="007939DD" w14:paraId="16863445" w14:textId="77777777" w:rsidTr="00DE0158">
        <w:trPr>
          <w:cantSplit/>
        </w:trPr>
        <w:tc>
          <w:tcPr>
            <w:tcW w:w="6521" w:type="dxa"/>
            <w:tcBorders>
              <w:bottom w:val="single" w:sz="4" w:space="0" w:color="auto"/>
            </w:tcBorders>
          </w:tcPr>
          <w:p w14:paraId="6240268D" w14:textId="77777777" w:rsidR="00824285" w:rsidRPr="007939DD" w:rsidRDefault="00824285" w:rsidP="00DE0158">
            <w:pPr>
              <w:pStyle w:val="ARfintablebody"/>
              <w:rPr>
                <w:lang w:eastAsia="en-AU"/>
              </w:rPr>
            </w:pPr>
            <w:r w:rsidRPr="007939DD">
              <w:rPr>
                <w:rStyle w:val="Strong"/>
              </w:rPr>
              <w:t>Total financial assets</w:t>
            </w:r>
          </w:p>
        </w:tc>
        <w:tc>
          <w:tcPr>
            <w:tcW w:w="851" w:type="dxa"/>
            <w:tcBorders>
              <w:bottom w:val="single" w:sz="4" w:space="0" w:color="auto"/>
            </w:tcBorders>
          </w:tcPr>
          <w:p w14:paraId="5213CD42" w14:textId="77777777" w:rsidR="00824285" w:rsidRPr="007939DD" w:rsidRDefault="00824285" w:rsidP="00DE0158">
            <w:pPr>
              <w:pStyle w:val="ARfintablebodyright"/>
              <w:rPr>
                <w:rStyle w:val="Strong"/>
              </w:rPr>
            </w:pPr>
          </w:p>
        </w:tc>
        <w:tc>
          <w:tcPr>
            <w:tcW w:w="1129" w:type="dxa"/>
            <w:tcBorders>
              <w:bottom w:val="single" w:sz="4" w:space="0" w:color="auto"/>
            </w:tcBorders>
            <w:shd w:val="clear" w:color="auto" w:fill="E7E6E6"/>
          </w:tcPr>
          <w:p w14:paraId="5CB6353E" w14:textId="77777777" w:rsidR="00824285" w:rsidRPr="007939DD" w:rsidRDefault="00824285" w:rsidP="00DE0158">
            <w:pPr>
              <w:pStyle w:val="ARfintablebodyright"/>
              <w:rPr>
                <w:b/>
                <w:bCs/>
                <w:lang w:eastAsia="en-AU"/>
              </w:rPr>
            </w:pPr>
            <w:r w:rsidRPr="007939DD">
              <w:rPr>
                <w:rStyle w:val="Strong"/>
              </w:rPr>
              <w:t>4,008.1</w:t>
            </w:r>
          </w:p>
        </w:tc>
        <w:tc>
          <w:tcPr>
            <w:tcW w:w="1129" w:type="dxa"/>
            <w:tcBorders>
              <w:bottom w:val="single" w:sz="4" w:space="0" w:color="auto"/>
            </w:tcBorders>
          </w:tcPr>
          <w:p w14:paraId="55256450" w14:textId="77777777" w:rsidR="00824285" w:rsidRPr="007939DD" w:rsidRDefault="00824285" w:rsidP="00DE0158">
            <w:pPr>
              <w:pStyle w:val="ARfintablebodyright"/>
              <w:rPr>
                <w:rStyle w:val="Strong"/>
              </w:rPr>
            </w:pPr>
            <w:r w:rsidRPr="007939DD">
              <w:rPr>
                <w:rStyle w:val="Strong"/>
              </w:rPr>
              <w:t>3,575.9</w:t>
            </w:r>
          </w:p>
        </w:tc>
      </w:tr>
      <w:tr w:rsidR="00824285" w:rsidRPr="007939DD" w14:paraId="6906DC09" w14:textId="77777777" w:rsidTr="00DE0158">
        <w:trPr>
          <w:cantSplit/>
        </w:trPr>
        <w:tc>
          <w:tcPr>
            <w:tcW w:w="6521" w:type="dxa"/>
            <w:tcBorders>
              <w:top w:val="single" w:sz="4" w:space="0" w:color="auto"/>
              <w:bottom w:val="single" w:sz="4" w:space="0" w:color="A6A6A6" w:themeColor="background1" w:themeShade="A6"/>
            </w:tcBorders>
          </w:tcPr>
          <w:p w14:paraId="3590016D" w14:textId="77777777" w:rsidR="00824285" w:rsidRPr="007939DD" w:rsidRDefault="00824285" w:rsidP="00DE0158">
            <w:pPr>
              <w:pStyle w:val="ARfintablebody"/>
              <w:rPr>
                <w:rStyle w:val="Strong"/>
              </w:rPr>
            </w:pPr>
            <w:r w:rsidRPr="007939DD">
              <w:rPr>
                <w:rStyle w:val="Strong"/>
              </w:rPr>
              <w:t>Non-financial assets</w:t>
            </w:r>
          </w:p>
        </w:tc>
        <w:tc>
          <w:tcPr>
            <w:tcW w:w="851" w:type="dxa"/>
            <w:tcBorders>
              <w:top w:val="single" w:sz="4" w:space="0" w:color="auto"/>
              <w:bottom w:val="single" w:sz="4" w:space="0" w:color="A6A6A6" w:themeColor="background1" w:themeShade="A6"/>
            </w:tcBorders>
          </w:tcPr>
          <w:p w14:paraId="70937B93" w14:textId="77777777" w:rsidR="00824285" w:rsidRPr="007939DD" w:rsidRDefault="00824285" w:rsidP="00DE0158">
            <w:pPr>
              <w:pStyle w:val="ARfintablebodyright"/>
              <w:rPr>
                <w:lang w:eastAsia="en-AU"/>
              </w:rPr>
            </w:pPr>
          </w:p>
        </w:tc>
        <w:tc>
          <w:tcPr>
            <w:tcW w:w="1129" w:type="dxa"/>
            <w:tcBorders>
              <w:top w:val="single" w:sz="4" w:space="0" w:color="auto"/>
              <w:bottom w:val="single" w:sz="4" w:space="0" w:color="A6A6A6" w:themeColor="background1" w:themeShade="A6"/>
            </w:tcBorders>
            <w:shd w:val="clear" w:color="auto" w:fill="E7E6E6"/>
          </w:tcPr>
          <w:p w14:paraId="64F8B375" w14:textId="77777777" w:rsidR="00824285" w:rsidRPr="007939DD" w:rsidRDefault="00824285" w:rsidP="00DE0158">
            <w:pPr>
              <w:pStyle w:val="ARfintablebodyright"/>
              <w:rPr>
                <w:lang w:eastAsia="en-AU"/>
              </w:rPr>
            </w:pPr>
          </w:p>
        </w:tc>
        <w:tc>
          <w:tcPr>
            <w:tcW w:w="1129" w:type="dxa"/>
            <w:tcBorders>
              <w:top w:val="single" w:sz="4" w:space="0" w:color="auto"/>
              <w:bottom w:val="single" w:sz="4" w:space="0" w:color="A6A6A6" w:themeColor="background1" w:themeShade="A6"/>
            </w:tcBorders>
          </w:tcPr>
          <w:p w14:paraId="34096F7D" w14:textId="77777777" w:rsidR="00824285" w:rsidRPr="007939DD" w:rsidRDefault="00824285" w:rsidP="00DE0158">
            <w:pPr>
              <w:pStyle w:val="ARfintablebodyright"/>
              <w:rPr>
                <w:lang w:eastAsia="en-AU"/>
              </w:rPr>
            </w:pPr>
          </w:p>
        </w:tc>
      </w:tr>
      <w:tr w:rsidR="00824285" w:rsidRPr="007939DD" w14:paraId="2DB35E82" w14:textId="77777777" w:rsidTr="00DE0158">
        <w:trPr>
          <w:cantSplit/>
        </w:trPr>
        <w:tc>
          <w:tcPr>
            <w:tcW w:w="6521" w:type="dxa"/>
            <w:tcBorders>
              <w:top w:val="single" w:sz="4" w:space="0" w:color="A6A6A6" w:themeColor="background1" w:themeShade="A6"/>
              <w:bottom w:val="single" w:sz="4" w:space="0" w:color="A6A6A6" w:themeColor="background1" w:themeShade="A6"/>
            </w:tcBorders>
          </w:tcPr>
          <w:p w14:paraId="47342600" w14:textId="77777777" w:rsidR="00824285" w:rsidRPr="007939DD" w:rsidRDefault="00824285" w:rsidP="00DE0158">
            <w:pPr>
              <w:pStyle w:val="ARfintablebody"/>
              <w:rPr>
                <w:lang w:eastAsia="en-AU"/>
              </w:rPr>
            </w:pPr>
            <w:r w:rsidRPr="007939DD">
              <w:rPr>
                <w:lang w:eastAsia="en-AU"/>
              </w:rPr>
              <w:t>Non-financial physical assets classified as held for sale</w:t>
            </w:r>
          </w:p>
        </w:tc>
        <w:tc>
          <w:tcPr>
            <w:tcW w:w="851" w:type="dxa"/>
            <w:tcBorders>
              <w:top w:val="single" w:sz="4" w:space="0" w:color="A6A6A6" w:themeColor="background1" w:themeShade="A6"/>
              <w:bottom w:val="single" w:sz="4" w:space="0" w:color="A6A6A6" w:themeColor="background1" w:themeShade="A6"/>
            </w:tcBorders>
          </w:tcPr>
          <w:p w14:paraId="36A2BAF2" w14:textId="77777777" w:rsidR="00824285" w:rsidRPr="007939DD" w:rsidRDefault="00824285" w:rsidP="00DE0158">
            <w:pPr>
              <w:pStyle w:val="ARfintablebodyright"/>
              <w:rPr>
                <w:lang w:eastAsia="en-AU"/>
              </w:rPr>
            </w:pPr>
            <w:r w:rsidRPr="007939DD">
              <w:rPr>
                <w:lang w:eastAsia="en-AU"/>
              </w:rPr>
              <w:t>9.3</w:t>
            </w:r>
          </w:p>
        </w:tc>
        <w:tc>
          <w:tcPr>
            <w:tcW w:w="1129" w:type="dxa"/>
            <w:tcBorders>
              <w:top w:val="single" w:sz="4" w:space="0" w:color="A6A6A6" w:themeColor="background1" w:themeShade="A6"/>
              <w:bottom w:val="single" w:sz="4" w:space="0" w:color="A6A6A6" w:themeColor="background1" w:themeShade="A6"/>
            </w:tcBorders>
            <w:shd w:val="clear" w:color="auto" w:fill="E7E6E6"/>
          </w:tcPr>
          <w:p w14:paraId="1BEAB3CD" w14:textId="77777777" w:rsidR="00824285" w:rsidRPr="007939DD" w:rsidRDefault="00824285" w:rsidP="00DE0158">
            <w:pPr>
              <w:pStyle w:val="ARfintablebodyright"/>
              <w:rPr>
                <w:lang w:eastAsia="en-AU"/>
              </w:rPr>
            </w:pPr>
            <w:r w:rsidRPr="007939DD">
              <w:rPr>
                <w:lang w:eastAsia="en-AU"/>
              </w:rPr>
              <w:t>31.7</w:t>
            </w:r>
          </w:p>
        </w:tc>
        <w:tc>
          <w:tcPr>
            <w:tcW w:w="1129" w:type="dxa"/>
            <w:tcBorders>
              <w:top w:val="single" w:sz="4" w:space="0" w:color="A6A6A6" w:themeColor="background1" w:themeShade="A6"/>
              <w:bottom w:val="single" w:sz="4" w:space="0" w:color="A6A6A6" w:themeColor="background1" w:themeShade="A6"/>
            </w:tcBorders>
          </w:tcPr>
          <w:p w14:paraId="160089CE" w14:textId="77777777" w:rsidR="00824285" w:rsidRPr="007939DD" w:rsidRDefault="00824285" w:rsidP="00DE0158">
            <w:pPr>
              <w:pStyle w:val="ARfintablebodyright"/>
              <w:rPr>
                <w:lang w:eastAsia="en-AU"/>
              </w:rPr>
            </w:pPr>
            <w:r w:rsidRPr="007939DD">
              <w:rPr>
                <w:lang w:eastAsia="en-AU"/>
              </w:rPr>
              <w:t>3.8</w:t>
            </w:r>
          </w:p>
        </w:tc>
      </w:tr>
      <w:tr w:rsidR="00824285" w:rsidRPr="007939DD" w14:paraId="2F3BA116" w14:textId="77777777" w:rsidTr="00DE0158">
        <w:trPr>
          <w:cantSplit/>
        </w:trPr>
        <w:tc>
          <w:tcPr>
            <w:tcW w:w="6521" w:type="dxa"/>
            <w:tcBorders>
              <w:top w:val="single" w:sz="4" w:space="0" w:color="A6A6A6" w:themeColor="background1" w:themeShade="A6"/>
              <w:bottom w:val="single" w:sz="4" w:space="0" w:color="A6A6A6" w:themeColor="background1" w:themeShade="A6"/>
            </w:tcBorders>
          </w:tcPr>
          <w:p w14:paraId="553D5D51" w14:textId="77777777" w:rsidR="00824285" w:rsidRPr="007939DD" w:rsidRDefault="00824285" w:rsidP="00DE0158">
            <w:pPr>
              <w:pStyle w:val="ARfintablebody"/>
              <w:rPr>
                <w:lang w:eastAsia="en-AU"/>
              </w:rPr>
            </w:pPr>
            <w:r w:rsidRPr="007939DD">
              <w:rPr>
                <w:lang w:eastAsia="en-AU"/>
              </w:rPr>
              <w:t>Property, plant and equipment</w:t>
            </w:r>
          </w:p>
        </w:tc>
        <w:tc>
          <w:tcPr>
            <w:tcW w:w="851" w:type="dxa"/>
            <w:tcBorders>
              <w:top w:val="single" w:sz="4" w:space="0" w:color="A6A6A6" w:themeColor="background1" w:themeShade="A6"/>
              <w:bottom w:val="single" w:sz="4" w:space="0" w:color="A6A6A6" w:themeColor="background1" w:themeShade="A6"/>
            </w:tcBorders>
          </w:tcPr>
          <w:p w14:paraId="2E31E031" w14:textId="77777777" w:rsidR="00824285" w:rsidRPr="007939DD" w:rsidRDefault="00824285" w:rsidP="00DE0158">
            <w:pPr>
              <w:pStyle w:val="ARfintablebodyright"/>
              <w:rPr>
                <w:lang w:eastAsia="en-AU"/>
              </w:rPr>
            </w:pPr>
            <w:r w:rsidRPr="007939DD">
              <w:rPr>
                <w:lang w:eastAsia="en-AU"/>
              </w:rPr>
              <w:t>5.1</w:t>
            </w:r>
          </w:p>
        </w:tc>
        <w:tc>
          <w:tcPr>
            <w:tcW w:w="1129" w:type="dxa"/>
            <w:tcBorders>
              <w:top w:val="single" w:sz="4" w:space="0" w:color="A6A6A6" w:themeColor="background1" w:themeShade="A6"/>
              <w:bottom w:val="single" w:sz="4" w:space="0" w:color="A6A6A6" w:themeColor="background1" w:themeShade="A6"/>
            </w:tcBorders>
            <w:shd w:val="clear" w:color="auto" w:fill="E7E6E6"/>
          </w:tcPr>
          <w:p w14:paraId="4A7283A1" w14:textId="77777777" w:rsidR="00824285" w:rsidRPr="007939DD" w:rsidRDefault="00824285" w:rsidP="00DE0158">
            <w:pPr>
              <w:pStyle w:val="ARfintablebodyright"/>
              <w:rPr>
                <w:lang w:eastAsia="en-AU"/>
              </w:rPr>
            </w:pPr>
            <w:r w:rsidRPr="007939DD">
              <w:rPr>
                <w:lang w:eastAsia="en-AU"/>
              </w:rPr>
              <w:t>30,199.3</w:t>
            </w:r>
          </w:p>
        </w:tc>
        <w:tc>
          <w:tcPr>
            <w:tcW w:w="1129" w:type="dxa"/>
            <w:tcBorders>
              <w:top w:val="single" w:sz="4" w:space="0" w:color="A6A6A6" w:themeColor="background1" w:themeShade="A6"/>
              <w:bottom w:val="single" w:sz="4" w:space="0" w:color="A6A6A6" w:themeColor="background1" w:themeShade="A6"/>
            </w:tcBorders>
          </w:tcPr>
          <w:p w14:paraId="26308A70" w14:textId="77777777" w:rsidR="00824285" w:rsidRPr="007939DD" w:rsidRDefault="00824285" w:rsidP="00DE0158">
            <w:pPr>
              <w:pStyle w:val="ARfintablebodyright"/>
              <w:rPr>
                <w:lang w:eastAsia="en-AU"/>
              </w:rPr>
            </w:pPr>
            <w:r w:rsidRPr="007939DD">
              <w:rPr>
                <w:lang w:eastAsia="en-AU"/>
              </w:rPr>
              <w:t>26,138.7</w:t>
            </w:r>
          </w:p>
        </w:tc>
      </w:tr>
      <w:tr w:rsidR="00824285" w:rsidRPr="007939DD" w14:paraId="11D46B3E" w14:textId="77777777" w:rsidTr="00DE0158">
        <w:trPr>
          <w:cantSplit/>
        </w:trPr>
        <w:tc>
          <w:tcPr>
            <w:tcW w:w="6521" w:type="dxa"/>
            <w:tcBorders>
              <w:top w:val="single" w:sz="4" w:space="0" w:color="A6A6A6" w:themeColor="background1" w:themeShade="A6"/>
              <w:bottom w:val="single" w:sz="4" w:space="0" w:color="A6A6A6" w:themeColor="background1" w:themeShade="A6"/>
            </w:tcBorders>
          </w:tcPr>
          <w:p w14:paraId="1D9F9DE3" w14:textId="77777777" w:rsidR="00824285" w:rsidRPr="007939DD" w:rsidRDefault="00824285" w:rsidP="00DE0158">
            <w:pPr>
              <w:pStyle w:val="ARfintablebody"/>
              <w:rPr>
                <w:lang w:eastAsia="en-AU"/>
              </w:rPr>
            </w:pPr>
            <w:r w:rsidRPr="007939DD">
              <w:rPr>
                <w:lang w:eastAsia="en-AU"/>
              </w:rPr>
              <w:t>Intangible assets</w:t>
            </w:r>
          </w:p>
        </w:tc>
        <w:tc>
          <w:tcPr>
            <w:tcW w:w="851" w:type="dxa"/>
            <w:tcBorders>
              <w:top w:val="single" w:sz="4" w:space="0" w:color="A6A6A6" w:themeColor="background1" w:themeShade="A6"/>
              <w:bottom w:val="single" w:sz="4" w:space="0" w:color="A6A6A6" w:themeColor="background1" w:themeShade="A6"/>
            </w:tcBorders>
          </w:tcPr>
          <w:p w14:paraId="0F78DF97" w14:textId="77777777" w:rsidR="00824285" w:rsidRPr="007939DD" w:rsidRDefault="00824285" w:rsidP="00DE0158">
            <w:pPr>
              <w:pStyle w:val="ARfintablebodyright"/>
              <w:rPr>
                <w:lang w:eastAsia="en-AU"/>
              </w:rPr>
            </w:pPr>
            <w:r w:rsidRPr="007939DD">
              <w:rPr>
                <w:lang w:eastAsia="en-AU"/>
              </w:rPr>
              <w:t>5.2</w:t>
            </w:r>
          </w:p>
        </w:tc>
        <w:tc>
          <w:tcPr>
            <w:tcW w:w="1129" w:type="dxa"/>
            <w:tcBorders>
              <w:top w:val="single" w:sz="4" w:space="0" w:color="A6A6A6" w:themeColor="background1" w:themeShade="A6"/>
              <w:bottom w:val="single" w:sz="4" w:space="0" w:color="A6A6A6" w:themeColor="background1" w:themeShade="A6"/>
            </w:tcBorders>
            <w:shd w:val="clear" w:color="auto" w:fill="E7E6E6"/>
          </w:tcPr>
          <w:p w14:paraId="2B265A54" w14:textId="77777777" w:rsidR="00824285" w:rsidRPr="007939DD" w:rsidRDefault="00824285" w:rsidP="00DE0158">
            <w:pPr>
              <w:pStyle w:val="ARfintablebodyright"/>
              <w:rPr>
                <w:lang w:eastAsia="en-AU"/>
              </w:rPr>
            </w:pPr>
            <w:r w:rsidRPr="007939DD">
              <w:rPr>
                <w:lang w:eastAsia="en-AU"/>
              </w:rPr>
              <w:t>76.6</w:t>
            </w:r>
          </w:p>
        </w:tc>
        <w:tc>
          <w:tcPr>
            <w:tcW w:w="1129" w:type="dxa"/>
            <w:tcBorders>
              <w:top w:val="single" w:sz="4" w:space="0" w:color="A6A6A6" w:themeColor="background1" w:themeShade="A6"/>
              <w:bottom w:val="single" w:sz="4" w:space="0" w:color="A6A6A6" w:themeColor="background1" w:themeShade="A6"/>
            </w:tcBorders>
          </w:tcPr>
          <w:p w14:paraId="79642460" w14:textId="77777777" w:rsidR="00824285" w:rsidRPr="007939DD" w:rsidRDefault="00824285" w:rsidP="00DE0158">
            <w:pPr>
              <w:pStyle w:val="ARfintablebodyright"/>
              <w:rPr>
                <w:lang w:eastAsia="en-AU"/>
              </w:rPr>
            </w:pPr>
            <w:r w:rsidRPr="007939DD">
              <w:rPr>
                <w:lang w:eastAsia="en-AU"/>
              </w:rPr>
              <w:t>64.1</w:t>
            </w:r>
          </w:p>
        </w:tc>
      </w:tr>
      <w:tr w:rsidR="00824285" w:rsidRPr="007939DD" w14:paraId="419C6EAC" w14:textId="77777777" w:rsidTr="00DE0158">
        <w:trPr>
          <w:cantSplit/>
        </w:trPr>
        <w:tc>
          <w:tcPr>
            <w:tcW w:w="6521" w:type="dxa"/>
            <w:tcBorders>
              <w:top w:val="single" w:sz="4" w:space="0" w:color="A6A6A6" w:themeColor="background1" w:themeShade="A6"/>
              <w:bottom w:val="single" w:sz="4" w:space="0" w:color="A6A6A6" w:themeColor="background1" w:themeShade="A6"/>
            </w:tcBorders>
          </w:tcPr>
          <w:p w14:paraId="1D22E073" w14:textId="77777777" w:rsidR="00824285" w:rsidRPr="007939DD" w:rsidRDefault="00824285" w:rsidP="00DE0158">
            <w:pPr>
              <w:pStyle w:val="ARfintablebody"/>
              <w:rPr>
                <w:lang w:eastAsia="en-AU"/>
              </w:rPr>
            </w:pPr>
            <w:r w:rsidRPr="007939DD">
              <w:rPr>
                <w:lang w:eastAsia="en-AU"/>
              </w:rPr>
              <w:t>Investments accounted for using the equity method</w:t>
            </w:r>
          </w:p>
        </w:tc>
        <w:tc>
          <w:tcPr>
            <w:tcW w:w="851" w:type="dxa"/>
            <w:tcBorders>
              <w:top w:val="single" w:sz="4" w:space="0" w:color="A6A6A6" w:themeColor="background1" w:themeShade="A6"/>
              <w:bottom w:val="single" w:sz="4" w:space="0" w:color="A6A6A6" w:themeColor="background1" w:themeShade="A6"/>
            </w:tcBorders>
          </w:tcPr>
          <w:p w14:paraId="5E0954B9" w14:textId="77777777" w:rsidR="00824285" w:rsidRPr="007939DD" w:rsidRDefault="00824285" w:rsidP="00DE0158">
            <w:pPr>
              <w:pStyle w:val="ARfintablebodyright"/>
              <w:rPr>
                <w:lang w:eastAsia="en-AU"/>
              </w:rPr>
            </w:pPr>
            <w:r w:rsidRPr="007939DD">
              <w:rPr>
                <w:lang w:eastAsia="en-AU"/>
              </w:rPr>
              <w:t>5.3</w:t>
            </w:r>
          </w:p>
        </w:tc>
        <w:tc>
          <w:tcPr>
            <w:tcW w:w="1129" w:type="dxa"/>
            <w:tcBorders>
              <w:top w:val="single" w:sz="4" w:space="0" w:color="A6A6A6" w:themeColor="background1" w:themeShade="A6"/>
              <w:bottom w:val="single" w:sz="4" w:space="0" w:color="A6A6A6" w:themeColor="background1" w:themeShade="A6"/>
            </w:tcBorders>
            <w:shd w:val="clear" w:color="auto" w:fill="E7E6E6"/>
          </w:tcPr>
          <w:p w14:paraId="270418D9" w14:textId="77777777" w:rsidR="00824285" w:rsidRPr="007939DD" w:rsidRDefault="00824285" w:rsidP="00DE0158">
            <w:pPr>
              <w:pStyle w:val="ARfintablebodyright"/>
              <w:rPr>
                <w:lang w:eastAsia="en-AU"/>
              </w:rPr>
            </w:pPr>
            <w:r w:rsidRPr="007939DD">
              <w:rPr>
                <w:lang w:eastAsia="en-AU"/>
              </w:rPr>
              <w:t>35.0</w:t>
            </w:r>
          </w:p>
        </w:tc>
        <w:tc>
          <w:tcPr>
            <w:tcW w:w="1129" w:type="dxa"/>
            <w:tcBorders>
              <w:top w:val="single" w:sz="4" w:space="0" w:color="A6A6A6" w:themeColor="background1" w:themeShade="A6"/>
              <w:bottom w:val="single" w:sz="4" w:space="0" w:color="A6A6A6" w:themeColor="background1" w:themeShade="A6"/>
            </w:tcBorders>
          </w:tcPr>
          <w:p w14:paraId="6339F5ED" w14:textId="77777777" w:rsidR="00824285" w:rsidRPr="007939DD" w:rsidRDefault="00824285" w:rsidP="00DE0158">
            <w:pPr>
              <w:pStyle w:val="ARfintablebodyright"/>
              <w:rPr>
                <w:lang w:eastAsia="en-AU"/>
              </w:rPr>
            </w:pPr>
            <w:r w:rsidRPr="007939DD">
              <w:rPr>
                <w:lang w:eastAsia="en-AU"/>
              </w:rPr>
              <w:t>35.0</w:t>
            </w:r>
          </w:p>
        </w:tc>
      </w:tr>
      <w:tr w:rsidR="00824285" w:rsidRPr="007939DD" w14:paraId="4BDAFB9F" w14:textId="77777777" w:rsidTr="00DE0158">
        <w:trPr>
          <w:cantSplit/>
        </w:trPr>
        <w:tc>
          <w:tcPr>
            <w:tcW w:w="6521" w:type="dxa"/>
            <w:tcBorders>
              <w:top w:val="single" w:sz="4" w:space="0" w:color="A6A6A6" w:themeColor="background1" w:themeShade="A6"/>
            </w:tcBorders>
          </w:tcPr>
          <w:p w14:paraId="294E93B4" w14:textId="77777777" w:rsidR="00824285" w:rsidRPr="007939DD" w:rsidRDefault="00824285" w:rsidP="00DE0158">
            <w:pPr>
              <w:pStyle w:val="ARfintablebody"/>
              <w:rPr>
                <w:lang w:eastAsia="en-AU"/>
              </w:rPr>
            </w:pPr>
            <w:r w:rsidRPr="007939DD">
              <w:rPr>
                <w:lang w:eastAsia="en-AU"/>
              </w:rPr>
              <w:t>Prepayments</w:t>
            </w:r>
          </w:p>
        </w:tc>
        <w:tc>
          <w:tcPr>
            <w:tcW w:w="851" w:type="dxa"/>
            <w:tcBorders>
              <w:top w:val="single" w:sz="4" w:space="0" w:color="A6A6A6" w:themeColor="background1" w:themeShade="A6"/>
            </w:tcBorders>
          </w:tcPr>
          <w:p w14:paraId="4685245A" w14:textId="77777777" w:rsidR="00824285" w:rsidRPr="007939DD" w:rsidRDefault="00824285" w:rsidP="00DE0158">
            <w:pPr>
              <w:pStyle w:val="ARfintablebodyright"/>
              <w:rPr>
                <w:lang w:eastAsia="en-AU"/>
              </w:rPr>
            </w:pPr>
            <w:r w:rsidRPr="007939DD">
              <w:rPr>
                <w:lang w:eastAsia="en-AU"/>
              </w:rPr>
              <w:t>6.3</w:t>
            </w:r>
          </w:p>
        </w:tc>
        <w:tc>
          <w:tcPr>
            <w:tcW w:w="1129" w:type="dxa"/>
            <w:tcBorders>
              <w:top w:val="single" w:sz="4" w:space="0" w:color="A6A6A6" w:themeColor="background1" w:themeShade="A6"/>
            </w:tcBorders>
            <w:shd w:val="clear" w:color="auto" w:fill="E7E6E6"/>
          </w:tcPr>
          <w:p w14:paraId="7CD060DD" w14:textId="77777777" w:rsidR="00824285" w:rsidRPr="007939DD" w:rsidRDefault="00824285" w:rsidP="00DE0158">
            <w:pPr>
              <w:pStyle w:val="ARfintablebodyright"/>
              <w:rPr>
                <w:lang w:eastAsia="en-AU"/>
              </w:rPr>
            </w:pPr>
            <w:r w:rsidRPr="007939DD">
              <w:rPr>
                <w:lang w:eastAsia="en-AU"/>
              </w:rPr>
              <w:t>30.1</w:t>
            </w:r>
          </w:p>
        </w:tc>
        <w:tc>
          <w:tcPr>
            <w:tcW w:w="1129" w:type="dxa"/>
            <w:tcBorders>
              <w:top w:val="single" w:sz="4" w:space="0" w:color="A6A6A6" w:themeColor="background1" w:themeShade="A6"/>
            </w:tcBorders>
          </w:tcPr>
          <w:p w14:paraId="61210C1F" w14:textId="77777777" w:rsidR="00824285" w:rsidRPr="007939DD" w:rsidRDefault="00824285" w:rsidP="00DE0158">
            <w:pPr>
              <w:pStyle w:val="ARfintablebodyright"/>
              <w:rPr>
                <w:lang w:eastAsia="en-AU"/>
              </w:rPr>
            </w:pPr>
            <w:r w:rsidRPr="007939DD">
              <w:rPr>
                <w:lang w:eastAsia="en-AU"/>
              </w:rPr>
              <w:t>14.1</w:t>
            </w:r>
          </w:p>
        </w:tc>
      </w:tr>
      <w:tr w:rsidR="00824285" w:rsidRPr="007939DD" w14:paraId="12E95179" w14:textId="77777777" w:rsidTr="00DE0158">
        <w:trPr>
          <w:cantSplit/>
        </w:trPr>
        <w:tc>
          <w:tcPr>
            <w:tcW w:w="6521" w:type="dxa"/>
          </w:tcPr>
          <w:p w14:paraId="2AF3CDFE" w14:textId="77777777" w:rsidR="00824285" w:rsidRPr="007939DD" w:rsidRDefault="00824285" w:rsidP="00DE0158">
            <w:pPr>
              <w:pStyle w:val="ARfintablebody"/>
              <w:rPr>
                <w:lang w:eastAsia="en-AU"/>
              </w:rPr>
            </w:pPr>
            <w:r w:rsidRPr="007939DD">
              <w:rPr>
                <w:rStyle w:val="Strong"/>
              </w:rPr>
              <w:t>Total non-financial assets</w:t>
            </w:r>
          </w:p>
        </w:tc>
        <w:tc>
          <w:tcPr>
            <w:tcW w:w="851" w:type="dxa"/>
          </w:tcPr>
          <w:p w14:paraId="66324AD5" w14:textId="77777777" w:rsidR="00824285" w:rsidRPr="007939DD" w:rsidRDefault="00824285" w:rsidP="00DE0158">
            <w:pPr>
              <w:pStyle w:val="ARfintablebodyright"/>
              <w:rPr>
                <w:rStyle w:val="Strong"/>
              </w:rPr>
            </w:pPr>
          </w:p>
        </w:tc>
        <w:tc>
          <w:tcPr>
            <w:tcW w:w="1129" w:type="dxa"/>
            <w:shd w:val="clear" w:color="auto" w:fill="E7E6E6"/>
          </w:tcPr>
          <w:p w14:paraId="326DCB1C" w14:textId="77777777" w:rsidR="00824285" w:rsidRPr="007939DD" w:rsidRDefault="00824285" w:rsidP="00DE0158">
            <w:pPr>
              <w:pStyle w:val="ARfintablebodyright"/>
              <w:rPr>
                <w:b/>
                <w:bCs/>
                <w:lang w:eastAsia="en-AU"/>
              </w:rPr>
            </w:pPr>
            <w:r w:rsidRPr="007939DD">
              <w:rPr>
                <w:rStyle w:val="Strong"/>
              </w:rPr>
              <w:t>30,372.6</w:t>
            </w:r>
          </w:p>
        </w:tc>
        <w:tc>
          <w:tcPr>
            <w:tcW w:w="1129" w:type="dxa"/>
          </w:tcPr>
          <w:p w14:paraId="3915C312" w14:textId="77777777" w:rsidR="00824285" w:rsidRPr="007939DD" w:rsidRDefault="00824285" w:rsidP="00DE0158">
            <w:pPr>
              <w:pStyle w:val="ARfintablebodyright"/>
              <w:rPr>
                <w:rStyle w:val="Strong"/>
              </w:rPr>
            </w:pPr>
            <w:r w:rsidRPr="007939DD">
              <w:rPr>
                <w:rStyle w:val="Strong"/>
              </w:rPr>
              <w:t>26,255.7</w:t>
            </w:r>
          </w:p>
        </w:tc>
      </w:tr>
      <w:tr w:rsidR="00824285" w:rsidRPr="007939DD" w14:paraId="59DDBB2A" w14:textId="77777777" w:rsidTr="00DE0158">
        <w:trPr>
          <w:cantSplit/>
        </w:trPr>
        <w:tc>
          <w:tcPr>
            <w:tcW w:w="6521" w:type="dxa"/>
            <w:tcBorders>
              <w:bottom w:val="single" w:sz="4" w:space="0" w:color="auto"/>
            </w:tcBorders>
          </w:tcPr>
          <w:p w14:paraId="1BE750D2" w14:textId="77777777" w:rsidR="00824285" w:rsidRPr="007939DD" w:rsidRDefault="00824285" w:rsidP="00DE0158">
            <w:pPr>
              <w:pStyle w:val="ARfintablebody"/>
              <w:rPr>
                <w:lang w:eastAsia="en-AU"/>
              </w:rPr>
            </w:pPr>
            <w:r w:rsidRPr="007939DD">
              <w:rPr>
                <w:rStyle w:val="Strong"/>
              </w:rPr>
              <w:t>Total assets</w:t>
            </w:r>
          </w:p>
        </w:tc>
        <w:tc>
          <w:tcPr>
            <w:tcW w:w="851" w:type="dxa"/>
            <w:tcBorders>
              <w:bottom w:val="single" w:sz="4" w:space="0" w:color="auto"/>
            </w:tcBorders>
          </w:tcPr>
          <w:p w14:paraId="1414552B" w14:textId="77777777" w:rsidR="00824285" w:rsidRPr="007939DD" w:rsidRDefault="00824285" w:rsidP="00DE0158">
            <w:pPr>
              <w:pStyle w:val="ARfintablebodyright"/>
              <w:rPr>
                <w:rStyle w:val="Strong"/>
              </w:rPr>
            </w:pPr>
          </w:p>
        </w:tc>
        <w:tc>
          <w:tcPr>
            <w:tcW w:w="1129" w:type="dxa"/>
            <w:tcBorders>
              <w:bottom w:val="single" w:sz="4" w:space="0" w:color="auto"/>
            </w:tcBorders>
            <w:shd w:val="clear" w:color="auto" w:fill="E7E6E6"/>
          </w:tcPr>
          <w:p w14:paraId="6B141408" w14:textId="77777777" w:rsidR="00824285" w:rsidRPr="007939DD" w:rsidRDefault="00824285" w:rsidP="00DE0158">
            <w:pPr>
              <w:pStyle w:val="ARfintablebodyright"/>
              <w:rPr>
                <w:b/>
                <w:bCs/>
                <w:lang w:eastAsia="en-AU"/>
              </w:rPr>
            </w:pPr>
            <w:r w:rsidRPr="007939DD">
              <w:rPr>
                <w:rStyle w:val="Strong"/>
              </w:rPr>
              <w:t>34,380.8</w:t>
            </w:r>
          </w:p>
        </w:tc>
        <w:tc>
          <w:tcPr>
            <w:tcW w:w="1129" w:type="dxa"/>
            <w:tcBorders>
              <w:bottom w:val="single" w:sz="4" w:space="0" w:color="auto"/>
            </w:tcBorders>
          </w:tcPr>
          <w:p w14:paraId="7C5166B2" w14:textId="77777777" w:rsidR="00824285" w:rsidRPr="007939DD" w:rsidRDefault="00824285" w:rsidP="00DE0158">
            <w:pPr>
              <w:pStyle w:val="ARfintablebodyright"/>
              <w:rPr>
                <w:rStyle w:val="Strong"/>
              </w:rPr>
            </w:pPr>
            <w:r w:rsidRPr="007939DD">
              <w:rPr>
                <w:rStyle w:val="Strong"/>
              </w:rPr>
              <w:t>29,831.5</w:t>
            </w:r>
          </w:p>
        </w:tc>
      </w:tr>
      <w:tr w:rsidR="00824285" w:rsidRPr="007939DD" w14:paraId="6DFADF85" w14:textId="77777777" w:rsidTr="00DE0158">
        <w:trPr>
          <w:cantSplit/>
        </w:trPr>
        <w:tc>
          <w:tcPr>
            <w:tcW w:w="6521" w:type="dxa"/>
            <w:tcBorders>
              <w:top w:val="single" w:sz="4" w:space="0" w:color="auto"/>
              <w:bottom w:val="single" w:sz="4" w:space="0" w:color="A6A6A6" w:themeColor="background1" w:themeShade="A6"/>
            </w:tcBorders>
          </w:tcPr>
          <w:p w14:paraId="2A6227E1" w14:textId="77777777" w:rsidR="00824285" w:rsidRPr="007939DD" w:rsidRDefault="00824285" w:rsidP="00DE0158">
            <w:pPr>
              <w:pStyle w:val="ARfintablebody"/>
              <w:rPr>
                <w:rStyle w:val="Strong"/>
              </w:rPr>
            </w:pPr>
            <w:r w:rsidRPr="007939DD">
              <w:rPr>
                <w:rStyle w:val="Strong"/>
              </w:rPr>
              <w:t>Liabilities</w:t>
            </w:r>
          </w:p>
        </w:tc>
        <w:tc>
          <w:tcPr>
            <w:tcW w:w="851" w:type="dxa"/>
            <w:tcBorders>
              <w:top w:val="single" w:sz="4" w:space="0" w:color="auto"/>
              <w:bottom w:val="single" w:sz="4" w:space="0" w:color="A6A6A6" w:themeColor="background1" w:themeShade="A6"/>
            </w:tcBorders>
          </w:tcPr>
          <w:p w14:paraId="12A0B29D" w14:textId="77777777" w:rsidR="00824285" w:rsidRPr="007939DD" w:rsidRDefault="00824285" w:rsidP="00DE0158">
            <w:pPr>
              <w:pStyle w:val="ARfintablebodyright"/>
              <w:rPr>
                <w:lang w:eastAsia="en-AU"/>
              </w:rPr>
            </w:pPr>
          </w:p>
        </w:tc>
        <w:tc>
          <w:tcPr>
            <w:tcW w:w="1129" w:type="dxa"/>
            <w:tcBorders>
              <w:top w:val="single" w:sz="4" w:space="0" w:color="auto"/>
              <w:bottom w:val="single" w:sz="4" w:space="0" w:color="A6A6A6" w:themeColor="background1" w:themeShade="A6"/>
            </w:tcBorders>
            <w:shd w:val="clear" w:color="auto" w:fill="E7E6E6"/>
          </w:tcPr>
          <w:p w14:paraId="39F0FCA3" w14:textId="77777777" w:rsidR="00824285" w:rsidRPr="007939DD" w:rsidRDefault="00824285" w:rsidP="00DE0158">
            <w:pPr>
              <w:pStyle w:val="ARfintablebodyright"/>
              <w:rPr>
                <w:lang w:eastAsia="en-AU"/>
              </w:rPr>
            </w:pPr>
          </w:p>
        </w:tc>
        <w:tc>
          <w:tcPr>
            <w:tcW w:w="1129" w:type="dxa"/>
            <w:tcBorders>
              <w:top w:val="single" w:sz="4" w:space="0" w:color="auto"/>
              <w:bottom w:val="single" w:sz="4" w:space="0" w:color="A6A6A6" w:themeColor="background1" w:themeShade="A6"/>
            </w:tcBorders>
          </w:tcPr>
          <w:p w14:paraId="6D18DD9E" w14:textId="77777777" w:rsidR="00824285" w:rsidRPr="007939DD" w:rsidRDefault="00824285" w:rsidP="00DE0158">
            <w:pPr>
              <w:pStyle w:val="ARfintablebodyright"/>
              <w:rPr>
                <w:lang w:eastAsia="en-AU"/>
              </w:rPr>
            </w:pPr>
          </w:p>
        </w:tc>
      </w:tr>
      <w:tr w:rsidR="00824285" w:rsidRPr="007939DD" w14:paraId="215C020A" w14:textId="77777777" w:rsidTr="00DE0158">
        <w:trPr>
          <w:cantSplit/>
        </w:trPr>
        <w:tc>
          <w:tcPr>
            <w:tcW w:w="6521" w:type="dxa"/>
            <w:tcBorders>
              <w:top w:val="single" w:sz="4" w:space="0" w:color="A6A6A6" w:themeColor="background1" w:themeShade="A6"/>
              <w:bottom w:val="single" w:sz="4" w:space="0" w:color="A6A6A6" w:themeColor="background1" w:themeShade="A6"/>
            </w:tcBorders>
          </w:tcPr>
          <w:p w14:paraId="4C5DEB86" w14:textId="77777777" w:rsidR="00824285" w:rsidRPr="007939DD" w:rsidRDefault="00824285" w:rsidP="00DE0158">
            <w:pPr>
              <w:pStyle w:val="ARfintablebody"/>
              <w:rPr>
                <w:lang w:eastAsia="en-AU"/>
              </w:rPr>
            </w:pPr>
            <w:r w:rsidRPr="007939DD">
              <w:rPr>
                <w:lang w:eastAsia="en-AU"/>
              </w:rPr>
              <w:t>Payables</w:t>
            </w:r>
          </w:p>
        </w:tc>
        <w:tc>
          <w:tcPr>
            <w:tcW w:w="851" w:type="dxa"/>
            <w:tcBorders>
              <w:top w:val="single" w:sz="4" w:space="0" w:color="A6A6A6" w:themeColor="background1" w:themeShade="A6"/>
              <w:bottom w:val="single" w:sz="4" w:space="0" w:color="A6A6A6" w:themeColor="background1" w:themeShade="A6"/>
            </w:tcBorders>
          </w:tcPr>
          <w:p w14:paraId="4A215769" w14:textId="77777777" w:rsidR="00824285" w:rsidRPr="007939DD" w:rsidRDefault="00824285" w:rsidP="00DE0158">
            <w:pPr>
              <w:pStyle w:val="ARfintablebodyright"/>
              <w:rPr>
                <w:lang w:eastAsia="en-AU"/>
              </w:rPr>
            </w:pPr>
            <w:r w:rsidRPr="007939DD">
              <w:rPr>
                <w:lang w:eastAsia="en-AU"/>
              </w:rPr>
              <w:t>6.4</w:t>
            </w:r>
          </w:p>
        </w:tc>
        <w:tc>
          <w:tcPr>
            <w:tcW w:w="1129" w:type="dxa"/>
            <w:tcBorders>
              <w:top w:val="single" w:sz="4" w:space="0" w:color="A6A6A6" w:themeColor="background1" w:themeShade="A6"/>
              <w:bottom w:val="single" w:sz="4" w:space="0" w:color="A6A6A6" w:themeColor="background1" w:themeShade="A6"/>
            </w:tcBorders>
            <w:shd w:val="clear" w:color="auto" w:fill="E7E6E6"/>
          </w:tcPr>
          <w:p w14:paraId="7C2327EA" w14:textId="77777777" w:rsidR="00824285" w:rsidRPr="007939DD" w:rsidRDefault="00824285" w:rsidP="00DE0158">
            <w:pPr>
              <w:pStyle w:val="ARfintablebodyright"/>
              <w:rPr>
                <w:lang w:eastAsia="en-AU"/>
              </w:rPr>
            </w:pPr>
            <w:r w:rsidRPr="007939DD">
              <w:rPr>
                <w:lang w:eastAsia="en-AU"/>
              </w:rPr>
              <w:t xml:space="preserve">1,322.7 </w:t>
            </w:r>
          </w:p>
        </w:tc>
        <w:tc>
          <w:tcPr>
            <w:tcW w:w="1129" w:type="dxa"/>
            <w:tcBorders>
              <w:top w:val="single" w:sz="4" w:space="0" w:color="A6A6A6" w:themeColor="background1" w:themeShade="A6"/>
              <w:bottom w:val="single" w:sz="4" w:space="0" w:color="A6A6A6" w:themeColor="background1" w:themeShade="A6"/>
            </w:tcBorders>
          </w:tcPr>
          <w:p w14:paraId="6BBF34DD" w14:textId="77777777" w:rsidR="00824285" w:rsidRPr="007939DD" w:rsidRDefault="00824285" w:rsidP="00DE0158">
            <w:pPr>
              <w:pStyle w:val="ARfintablebodyright"/>
              <w:rPr>
                <w:lang w:eastAsia="en-AU"/>
              </w:rPr>
            </w:pPr>
            <w:r w:rsidRPr="007939DD">
              <w:rPr>
                <w:lang w:eastAsia="en-AU"/>
              </w:rPr>
              <w:t>1,208.6</w:t>
            </w:r>
          </w:p>
        </w:tc>
      </w:tr>
      <w:tr w:rsidR="00824285" w:rsidRPr="007939DD" w14:paraId="138F54A9" w14:textId="77777777" w:rsidTr="00DE0158">
        <w:trPr>
          <w:cantSplit/>
        </w:trPr>
        <w:tc>
          <w:tcPr>
            <w:tcW w:w="6521" w:type="dxa"/>
            <w:tcBorders>
              <w:top w:val="single" w:sz="4" w:space="0" w:color="A6A6A6" w:themeColor="background1" w:themeShade="A6"/>
              <w:bottom w:val="single" w:sz="4" w:space="0" w:color="A6A6A6" w:themeColor="background1" w:themeShade="A6"/>
            </w:tcBorders>
          </w:tcPr>
          <w:p w14:paraId="61C707EE" w14:textId="77777777" w:rsidR="00824285" w:rsidRPr="007939DD" w:rsidRDefault="00824285" w:rsidP="00DE0158">
            <w:pPr>
              <w:pStyle w:val="ARfintablebody"/>
              <w:rPr>
                <w:lang w:eastAsia="en-AU"/>
              </w:rPr>
            </w:pPr>
            <w:r w:rsidRPr="007939DD">
              <w:rPr>
                <w:lang w:eastAsia="en-AU"/>
              </w:rPr>
              <w:t>Borrowings</w:t>
            </w:r>
          </w:p>
        </w:tc>
        <w:tc>
          <w:tcPr>
            <w:tcW w:w="851" w:type="dxa"/>
            <w:tcBorders>
              <w:top w:val="single" w:sz="4" w:space="0" w:color="A6A6A6" w:themeColor="background1" w:themeShade="A6"/>
              <w:bottom w:val="single" w:sz="4" w:space="0" w:color="A6A6A6" w:themeColor="background1" w:themeShade="A6"/>
            </w:tcBorders>
          </w:tcPr>
          <w:p w14:paraId="2B882E8C" w14:textId="77777777" w:rsidR="00824285" w:rsidRPr="007939DD" w:rsidRDefault="00824285" w:rsidP="00DE0158">
            <w:pPr>
              <w:pStyle w:val="ARfintablebodyright"/>
              <w:rPr>
                <w:lang w:eastAsia="en-AU"/>
              </w:rPr>
            </w:pPr>
            <w:r w:rsidRPr="007939DD">
              <w:rPr>
                <w:lang w:eastAsia="en-AU"/>
              </w:rPr>
              <w:t>7.1</w:t>
            </w:r>
          </w:p>
        </w:tc>
        <w:tc>
          <w:tcPr>
            <w:tcW w:w="1129" w:type="dxa"/>
            <w:tcBorders>
              <w:top w:val="single" w:sz="4" w:space="0" w:color="A6A6A6" w:themeColor="background1" w:themeShade="A6"/>
              <w:bottom w:val="single" w:sz="4" w:space="0" w:color="A6A6A6" w:themeColor="background1" w:themeShade="A6"/>
            </w:tcBorders>
            <w:shd w:val="clear" w:color="auto" w:fill="E7E6E6"/>
          </w:tcPr>
          <w:p w14:paraId="226E78B8" w14:textId="77777777" w:rsidR="00824285" w:rsidRPr="007939DD" w:rsidRDefault="00824285" w:rsidP="00DE0158">
            <w:pPr>
              <w:pStyle w:val="ARfintablebodyright"/>
              <w:rPr>
                <w:lang w:eastAsia="en-AU"/>
              </w:rPr>
            </w:pPr>
            <w:r w:rsidRPr="007939DD">
              <w:rPr>
                <w:lang w:eastAsia="en-AU"/>
              </w:rPr>
              <w:t>135.1</w:t>
            </w:r>
          </w:p>
        </w:tc>
        <w:tc>
          <w:tcPr>
            <w:tcW w:w="1129" w:type="dxa"/>
            <w:tcBorders>
              <w:top w:val="single" w:sz="4" w:space="0" w:color="A6A6A6" w:themeColor="background1" w:themeShade="A6"/>
              <w:bottom w:val="single" w:sz="4" w:space="0" w:color="A6A6A6" w:themeColor="background1" w:themeShade="A6"/>
            </w:tcBorders>
          </w:tcPr>
          <w:p w14:paraId="0319E5BE" w14:textId="77777777" w:rsidR="00824285" w:rsidRPr="007939DD" w:rsidRDefault="00824285" w:rsidP="00DE0158">
            <w:pPr>
              <w:pStyle w:val="ARfintablebodyright"/>
              <w:rPr>
                <w:lang w:eastAsia="en-AU"/>
              </w:rPr>
            </w:pPr>
            <w:r w:rsidRPr="007939DD">
              <w:rPr>
                <w:lang w:eastAsia="en-AU"/>
              </w:rPr>
              <w:t>106.5</w:t>
            </w:r>
          </w:p>
        </w:tc>
      </w:tr>
      <w:tr w:rsidR="00824285" w:rsidRPr="007939DD" w14:paraId="40B08F72" w14:textId="77777777" w:rsidTr="00DE0158">
        <w:trPr>
          <w:cantSplit/>
        </w:trPr>
        <w:tc>
          <w:tcPr>
            <w:tcW w:w="6521" w:type="dxa"/>
            <w:tcBorders>
              <w:top w:val="single" w:sz="4" w:space="0" w:color="A6A6A6" w:themeColor="background1" w:themeShade="A6"/>
              <w:bottom w:val="single" w:sz="4" w:space="0" w:color="A6A6A6" w:themeColor="background1" w:themeShade="A6"/>
            </w:tcBorders>
          </w:tcPr>
          <w:p w14:paraId="7CAF986E" w14:textId="77777777" w:rsidR="00824285" w:rsidRPr="007939DD" w:rsidRDefault="00824285" w:rsidP="00DE0158">
            <w:pPr>
              <w:pStyle w:val="ARfintablebody"/>
              <w:rPr>
                <w:lang w:eastAsia="en-AU"/>
              </w:rPr>
            </w:pPr>
            <w:r w:rsidRPr="007939DD">
              <w:rPr>
                <w:lang w:eastAsia="en-AU"/>
              </w:rPr>
              <w:t>Employee related provisions</w:t>
            </w:r>
          </w:p>
        </w:tc>
        <w:tc>
          <w:tcPr>
            <w:tcW w:w="851" w:type="dxa"/>
            <w:tcBorders>
              <w:top w:val="single" w:sz="4" w:space="0" w:color="A6A6A6" w:themeColor="background1" w:themeShade="A6"/>
              <w:bottom w:val="single" w:sz="4" w:space="0" w:color="A6A6A6" w:themeColor="background1" w:themeShade="A6"/>
            </w:tcBorders>
          </w:tcPr>
          <w:p w14:paraId="7777BE47" w14:textId="77777777" w:rsidR="00824285" w:rsidRPr="007939DD" w:rsidRDefault="00824285" w:rsidP="00DE0158">
            <w:pPr>
              <w:pStyle w:val="ARfintablebodyright"/>
              <w:rPr>
                <w:lang w:eastAsia="en-AU"/>
              </w:rPr>
            </w:pPr>
            <w:r w:rsidRPr="007939DD">
              <w:rPr>
                <w:lang w:eastAsia="en-AU"/>
              </w:rPr>
              <w:t>3.1.1(b)</w:t>
            </w:r>
          </w:p>
        </w:tc>
        <w:tc>
          <w:tcPr>
            <w:tcW w:w="1129" w:type="dxa"/>
            <w:tcBorders>
              <w:top w:val="single" w:sz="4" w:space="0" w:color="A6A6A6" w:themeColor="background1" w:themeShade="A6"/>
              <w:bottom w:val="single" w:sz="4" w:space="0" w:color="A6A6A6" w:themeColor="background1" w:themeShade="A6"/>
            </w:tcBorders>
            <w:shd w:val="clear" w:color="auto" w:fill="E7E6E6"/>
          </w:tcPr>
          <w:p w14:paraId="47CB8F9F" w14:textId="77777777" w:rsidR="00824285" w:rsidRPr="007939DD" w:rsidRDefault="00824285" w:rsidP="00DE0158">
            <w:pPr>
              <w:pStyle w:val="ARfintablebodyright"/>
              <w:rPr>
                <w:lang w:eastAsia="en-AU"/>
              </w:rPr>
            </w:pPr>
            <w:r w:rsidRPr="007939DD">
              <w:rPr>
                <w:lang w:eastAsia="en-AU"/>
              </w:rPr>
              <w:t>423.2</w:t>
            </w:r>
          </w:p>
        </w:tc>
        <w:tc>
          <w:tcPr>
            <w:tcW w:w="1129" w:type="dxa"/>
            <w:tcBorders>
              <w:top w:val="single" w:sz="4" w:space="0" w:color="A6A6A6" w:themeColor="background1" w:themeShade="A6"/>
              <w:bottom w:val="single" w:sz="4" w:space="0" w:color="A6A6A6" w:themeColor="background1" w:themeShade="A6"/>
            </w:tcBorders>
          </w:tcPr>
          <w:p w14:paraId="67519AE7" w14:textId="77777777" w:rsidR="00824285" w:rsidRPr="007939DD" w:rsidRDefault="00824285" w:rsidP="00DE0158">
            <w:pPr>
              <w:pStyle w:val="ARfintablebodyright"/>
              <w:rPr>
                <w:lang w:eastAsia="en-AU"/>
              </w:rPr>
            </w:pPr>
            <w:r w:rsidRPr="007939DD">
              <w:rPr>
                <w:lang w:eastAsia="en-AU"/>
              </w:rPr>
              <w:t>395.4</w:t>
            </w:r>
          </w:p>
        </w:tc>
      </w:tr>
      <w:tr w:rsidR="00824285" w:rsidRPr="007939DD" w14:paraId="3321CB8C" w14:textId="77777777" w:rsidTr="00DE0158">
        <w:trPr>
          <w:cantSplit/>
        </w:trPr>
        <w:tc>
          <w:tcPr>
            <w:tcW w:w="6521" w:type="dxa"/>
            <w:tcBorders>
              <w:top w:val="single" w:sz="4" w:space="0" w:color="A6A6A6" w:themeColor="background1" w:themeShade="A6"/>
            </w:tcBorders>
          </w:tcPr>
          <w:p w14:paraId="507BE819" w14:textId="77777777" w:rsidR="00824285" w:rsidRPr="007939DD" w:rsidRDefault="00824285" w:rsidP="00DE0158">
            <w:pPr>
              <w:pStyle w:val="ARfintablebody"/>
              <w:rPr>
                <w:lang w:eastAsia="en-AU"/>
              </w:rPr>
            </w:pPr>
            <w:r w:rsidRPr="007939DD">
              <w:rPr>
                <w:lang w:eastAsia="en-AU"/>
              </w:rPr>
              <w:t>Other provisions</w:t>
            </w:r>
          </w:p>
        </w:tc>
        <w:tc>
          <w:tcPr>
            <w:tcW w:w="851" w:type="dxa"/>
            <w:tcBorders>
              <w:top w:val="single" w:sz="4" w:space="0" w:color="A6A6A6" w:themeColor="background1" w:themeShade="A6"/>
            </w:tcBorders>
          </w:tcPr>
          <w:p w14:paraId="3C83DF33" w14:textId="77777777" w:rsidR="00824285" w:rsidRPr="007939DD" w:rsidRDefault="00824285" w:rsidP="00DE0158">
            <w:pPr>
              <w:pStyle w:val="ARfintablebodyright"/>
              <w:rPr>
                <w:lang w:eastAsia="en-AU"/>
              </w:rPr>
            </w:pPr>
            <w:r w:rsidRPr="007939DD">
              <w:rPr>
                <w:lang w:eastAsia="en-AU"/>
              </w:rPr>
              <w:t>6.5</w:t>
            </w:r>
          </w:p>
        </w:tc>
        <w:tc>
          <w:tcPr>
            <w:tcW w:w="1129" w:type="dxa"/>
            <w:tcBorders>
              <w:top w:val="single" w:sz="4" w:space="0" w:color="A6A6A6" w:themeColor="background1" w:themeShade="A6"/>
            </w:tcBorders>
            <w:shd w:val="clear" w:color="auto" w:fill="E7E6E6"/>
          </w:tcPr>
          <w:p w14:paraId="2A167262" w14:textId="77777777" w:rsidR="00824285" w:rsidRPr="007939DD" w:rsidRDefault="00824285" w:rsidP="00DE0158">
            <w:pPr>
              <w:pStyle w:val="ARfintablebodyright"/>
              <w:rPr>
                <w:lang w:eastAsia="en-AU"/>
              </w:rPr>
            </w:pPr>
            <w:r w:rsidRPr="007939DD">
              <w:rPr>
                <w:lang w:eastAsia="en-AU"/>
              </w:rPr>
              <w:t>87.3</w:t>
            </w:r>
          </w:p>
        </w:tc>
        <w:tc>
          <w:tcPr>
            <w:tcW w:w="1129" w:type="dxa"/>
            <w:tcBorders>
              <w:top w:val="single" w:sz="4" w:space="0" w:color="A6A6A6" w:themeColor="background1" w:themeShade="A6"/>
            </w:tcBorders>
          </w:tcPr>
          <w:p w14:paraId="3A2EDEB0" w14:textId="77777777" w:rsidR="00824285" w:rsidRPr="007939DD" w:rsidRDefault="00824285" w:rsidP="00DE0158">
            <w:pPr>
              <w:pStyle w:val="ARfintablebodyright"/>
              <w:rPr>
                <w:lang w:eastAsia="en-AU"/>
              </w:rPr>
            </w:pPr>
            <w:r w:rsidRPr="007939DD">
              <w:rPr>
                <w:lang w:eastAsia="en-AU"/>
              </w:rPr>
              <w:t>85.1</w:t>
            </w:r>
          </w:p>
        </w:tc>
      </w:tr>
      <w:tr w:rsidR="00824285" w:rsidRPr="007939DD" w14:paraId="5875B37F" w14:textId="77777777" w:rsidTr="00DE0158">
        <w:trPr>
          <w:cantSplit/>
        </w:trPr>
        <w:tc>
          <w:tcPr>
            <w:tcW w:w="6521" w:type="dxa"/>
          </w:tcPr>
          <w:p w14:paraId="328A89E2" w14:textId="77777777" w:rsidR="00824285" w:rsidRPr="007939DD" w:rsidRDefault="00824285" w:rsidP="00DE0158">
            <w:pPr>
              <w:pStyle w:val="ARfintablebody"/>
              <w:rPr>
                <w:lang w:eastAsia="en-AU"/>
              </w:rPr>
            </w:pPr>
            <w:r w:rsidRPr="007939DD">
              <w:rPr>
                <w:rStyle w:val="Strong"/>
              </w:rPr>
              <w:t>Total liabilities</w:t>
            </w:r>
          </w:p>
        </w:tc>
        <w:tc>
          <w:tcPr>
            <w:tcW w:w="851" w:type="dxa"/>
          </w:tcPr>
          <w:p w14:paraId="07D87CA5" w14:textId="77777777" w:rsidR="00824285" w:rsidRPr="007939DD" w:rsidRDefault="00824285" w:rsidP="00DE0158">
            <w:pPr>
              <w:pStyle w:val="ARfintablebodyright"/>
              <w:rPr>
                <w:rStyle w:val="Strong"/>
              </w:rPr>
            </w:pPr>
          </w:p>
        </w:tc>
        <w:tc>
          <w:tcPr>
            <w:tcW w:w="1129" w:type="dxa"/>
            <w:shd w:val="clear" w:color="auto" w:fill="E7E6E6"/>
          </w:tcPr>
          <w:p w14:paraId="17327BBE" w14:textId="77777777" w:rsidR="00824285" w:rsidRPr="007939DD" w:rsidRDefault="00824285" w:rsidP="00DE0158">
            <w:pPr>
              <w:pStyle w:val="ARfintablebodyright"/>
              <w:rPr>
                <w:b/>
                <w:bCs/>
                <w:lang w:eastAsia="en-AU"/>
              </w:rPr>
            </w:pPr>
            <w:r w:rsidRPr="007939DD">
              <w:rPr>
                <w:rStyle w:val="Strong"/>
              </w:rPr>
              <w:t xml:space="preserve">1,968.3 </w:t>
            </w:r>
          </w:p>
        </w:tc>
        <w:tc>
          <w:tcPr>
            <w:tcW w:w="1129" w:type="dxa"/>
          </w:tcPr>
          <w:p w14:paraId="06C1EB8A" w14:textId="77777777" w:rsidR="00824285" w:rsidRPr="007939DD" w:rsidRDefault="00824285" w:rsidP="00DE0158">
            <w:pPr>
              <w:pStyle w:val="ARfintablebodyright"/>
              <w:rPr>
                <w:rStyle w:val="Strong"/>
              </w:rPr>
            </w:pPr>
            <w:r w:rsidRPr="007939DD">
              <w:rPr>
                <w:rStyle w:val="Strong"/>
              </w:rPr>
              <w:t>1,795.5</w:t>
            </w:r>
          </w:p>
        </w:tc>
      </w:tr>
      <w:tr w:rsidR="00824285" w:rsidRPr="007939DD" w14:paraId="43F218CD" w14:textId="77777777" w:rsidTr="00DE0158">
        <w:trPr>
          <w:cantSplit/>
        </w:trPr>
        <w:tc>
          <w:tcPr>
            <w:tcW w:w="6521" w:type="dxa"/>
            <w:tcBorders>
              <w:bottom w:val="single" w:sz="4" w:space="0" w:color="auto"/>
            </w:tcBorders>
          </w:tcPr>
          <w:p w14:paraId="3673E8FA" w14:textId="77777777" w:rsidR="00824285" w:rsidRPr="007939DD" w:rsidRDefault="00824285" w:rsidP="00DE0158">
            <w:pPr>
              <w:pStyle w:val="ARfintablebody"/>
              <w:rPr>
                <w:lang w:eastAsia="en-AU"/>
              </w:rPr>
            </w:pPr>
            <w:r w:rsidRPr="007939DD">
              <w:rPr>
                <w:rStyle w:val="Strong"/>
              </w:rPr>
              <w:t>Net assets</w:t>
            </w:r>
          </w:p>
        </w:tc>
        <w:tc>
          <w:tcPr>
            <w:tcW w:w="851" w:type="dxa"/>
            <w:tcBorders>
              <w:bottom w:val="single" w:sz="4" w:space="0" w:color="auto"/>
            </w:tcBorders>
          </w:tcPr>
          <w:p w14:paraId="17BD907F" w14:textId="77777777" w:rsidR="00824285" w:rsidRPr="007939DD" w:rsidRDefault="00824285" w:rsidP="00DE0158">
            <w:pPr>
              <w:pStyle w:val="ARfintablebodyright"/>
              <w:rPr>
                <w:rStyle w:val="Strong"/>
              </w:rPr>
            </w:pPr>
          </w:p>
        </w:tc>
        <w:tc>
          <w:tcPr>
            <w:tcW w:w="1129" w:type="dxa"/>
            <w:tcBorders>
              <w:bottom w:val="single" w:sz="4" w:space="0" w:color="auto"/>
            </w:tcBorders>
            <w:shd w:val="clear" w:color="auto" w:fill="E7E6E6"/>
          </w:tcPr>
          <w:p w14:paraId="5E5D0B29" w14:textId="77777777" w:rsidR="00824285" w:rsidRPr="007939DD" w:rsidRDefault="00824285" w:rsidP="00DE0158">
            <w:pPr>
              <w:pStyle w:val="ARfintablebodyright"/>
              <w:rPr>
                <w:b/>
                <w:bCs/>
                <w:lang w:eastAsia="en-AU"/>
              </w:rPr>
            </w:pPr>
            <w:r w:rsidRPr="007939DD">
              <w:rPr>
                <w:rStyle w:val="Strong"/>
              </w:rPr>
              <w:t xml:space="preserve">32,412.5 </w:t>
            </w:r>
          </w:p>
        </w:tc>
        <w:tc>
          <w:tcPr>
            <w:tcW w:w="1129" w:type="dxa"/>
            <w:tcBorders>
              <w:bottom w:val="single" w:sz="4" w:space="0" w:color="auto"/>
            </w:tcBorders>
          </w:tcPr>
          <w:p w14:paraId="3282187C" w14:textId="77777777" w:rsidR="00824285" w:rsidRPr="007939DD" w:rsidRDefault="00824285" w:rsidP="00DE0158">
            <w:pPr>
              <w:pStyle w:val="ARfintablebodyright"/>
              <w:rPr>
                <w:rStyle w:val="Strong"/>
              </w:rPr>
            </w:pPr>
            <w:r w:rsidRPr="007939DD">
              <w:rPr>
                <w:rStyle w:val="Strong"/>
              </w:rPr>
              <w:t>28,036.0</w:t>
            </w:r>
          </w:p>
        </w:tc>
      </w:tr>
      <w:tr w:rsidR="00824285" w:rsidRPr="007939DD" w14:paraId="7F4986BE" w14:textId="77777777" w:rsidTr="00DE0158">
        <w:trPr>
          <w:cantSplit/>
        </w:trPr>
        <w:tc>
          <w:tcPr>
            <w:tcW w:w="6521" w:type="dxa"/>
            <w:tcBorders>
              <w:top w:val="single" w:sz="4" w:space="0" w:color="auto"/>
              <w:bottom w:val="single" w:sz="4" w:space="0" w:color="A6A6A6" w:themeColor="background1" w:themeShade="A6"/>
            </w:tcBorders>
          </w:tcPr>
          <w:p w14:paraId="39AE3C73" w14:textId="77777777" w:rsidR="00824285" w:rsidRPr="007939DD" w:rsidRDefault="00824285" w:rsidP="00DE0158">
            <w:pPr>
              <w:pStyle w:val="ARfintablebody"/>
              <w:rPr>
                <w:rStyle w:val="Strong"/>
              </w:rPr>
            </w:pPr>
            <w:r w:rsidRPr="007939DD">
              <w:rPr>
                <w:rStyle w:val="Strong"/>
              </w:rPr>
              <w:t>Equity</w:t>
            </w:r>
          </w:p>
        </w:tc>
        <w:tc>
          <w:tcPr>
            <w:tcW w:w="851" w:type="dxa"/>
            <w:tcBorders>
              <w:top w:val="single" w:sz="4" w:space="0" w:color="auto"/>
              <w:bottom w:val="single" w:sz="4" w:space="0" w:color="A6A6A6" w:themeColor="background1" w:themeShade="A6"/>
            </w:tcBorders>
          </w:tcPr>
          <w:p w14:paraId="6C51E8A8" w14:textId="77777777" w:rsidR="00824285" w:rsidRPr="007939DD" w:rsidRDefault="00824285" w:rsidP="00DE0158">
            <w:pPr>
              <w:pStyle w:val="ARfintablebodyright"/>
              <w:rPr>
                <w:lang w:eastAsia="en-AU"/>
              </w:rPr>
            </w:pPr>
          </w:p>
        </w:tc>
        <w:tc>
          <w:tcPr>
            <w:tcW w:w="1129" w:type="dxa"/>
            <w:tcBorders>
              <w:top w:val="single" w:sz="4" w:space="0" w:color="auto"/>
              <w:bottom w:val="single" w:sz="4" w:space="0" w:color="A6A6A6" w:themeColor="background1" w:themeShade="A6"/>
            </w:tcBorders>
            <w:shd w:val="clear" w:color="auto" w:fill="E7E6E6"/>
          </w:tcPr>
          <w:p w14:paraId="1D576FEB" w14:textId="77777777" w:rsidR="00824285" w:rsidRPr="007939DD" w:rsidRDefault="00824285" w:rsidP="00DE0158">
            <w:pPr>
              <w:pStyle w:val="ARfintablebodyright"/>
              <w:rPr>
                <w:lang w:eastAsia="en-AU"/>
              </w:rPr>
            </w:pPr>
          </w:p>
        </w:tc>
        <w:tc>
          <w:tcPr>
            <w:tcW w:w="1129" w:type="dxa"/>
            <w:tcBorders>
              <w:top w:val="single" w:sz="4" w:space="0" w:color="auto"/>
              <w:bottom w:val="single" w:sz="4" w:space="0" w:color="A6A6A6" w:themeColor="background1" w:themeShade="A6"/>
            </w:tcBorders>
          </w:tcPr>
          <w:p w14:paraId="3E6D39A7" w14:textId="77777777" w:rsidR="00824285" w:rsidRPr="007939DD" w:rsidRDefault="00824285" w:rsidP="00DE0158">
            <w:pPr>
              <w:pStyle w:val="ARfintablebodyright"/>
              <w:rPr>
                <w:lang w:eastAsia="en-AU"/>
              </w:rPr>
            </w:pPr>
          </w:p>
        </w:tc>
      </w:tr>
      <w:tr w:rsidR="00824285" w:rsidRPr="007939DD" w14:paraId="2B3DA9FE" w14:textId="77777777" w:rsidTr="00DE0158">
        <w:trPr>
          <w:cantSplit/>
        </w:trPr>
        <w:tc>
          <w:tcPr>
            <w:tcW w:w="6521" w:type="dxa"/>
            <w:tcBorders>
              <w:top w:val="single" w:sz="4" w:space="0" w:color="A6A6A6" w:themeColor="background1" w:themeShade="A6"/>
              <w:bottom w:val="single" w:sz="4" w:space="0" w:color="A6A6A6" w:themeColor="background1" w:themeShade="A6"/>
            </w:tcBorders>
          </w:tcPr>
          <w:p w14:paraId="42C32760" w14:textId="77777777" w:rsidR="00824285" w:rsidRPr="007939DD" w:rsidRDefault="00824285" w:rsidP="00DE0158">
            <w:pPr>
              <w:pStyle w:val="ARfintablebody"/>
              <w:rPr>
                <w:lang w:eastAsia="en-AU"/>
              </w:rPr>
            </w:pPr>
            <w:r w:rsidRPr="007939DD">
              <w:rPr>
                <w:lang w:eastAsia="en-AU"/>
              </w:rPr>
              <w:t>Accumulated surplus/(deficit)</w:t>
            </w:r>
          </w:p>
        </w:tc>
        <w:tc>
          <w:tcPr>
            <w:tcW w:w="851" w:type="dxa"/>
            <w:tcBorders>
              <w:top w:val="single" w:sz="4" w:space="0" w:color="A6A6A6" w:themeColor="background1" w:themeShade="A6"/>
              <w:bottom w:val="single" w:sz="4" w:space="0" w:color="A6A6A6" w:themeColor="background1" w:themeShade="A6"/>
            </w:tcBorders>
            <w:shd w:val="clear" w:color="auto" w:fill="auto"/>
          </w:tcPr>
          <w:p w14:paraId="53CA6D8F" w14:textId="77777777" w:rsidR="00824285" w:rsidRPr="007939DD" w:rsidRDefault="00824285" w:rsidP="00DE0158">
            <w:pPr>
              <w:pStyle w:val="ARfintablebodyright"/>
              <w:rPr>
                <w:lang w:eastAsia="en-AU"/>
              </w:rPr>
            </w:pPr>
          </w:p>
        </w:tc>
        <w:tc>
          <w:tcPr>
            <w:tcW w:w="1129" w:type="dxa"/>
            <w:tcBorders>
              <w:top w:val="single" w:sz="4" w:space="0" w:color="A6A6A6" w:themeColor="background1" w:themeShade="A6"/>
              <w:bottom w:val="single" w:sz="4" w:space="0" w:color="A6A6A6" w:themeColor="background1" w:themeShade="A6"/>
            </w:tcBorders>
            <w:shd w:val="clear" w:color="auto" w:fill="E7E6E6"/>
          </w:tcPr>
          <w:p w14:paraId="17D9DF11" w14:textId="77777777" w:rsidR="00824285" w:rsidRPr="007939DD" w:rsidRDefault="00824285" w:rsidP="00DE0158">
            <w:pPr>
              <w:pStyle w:val="ARfintablebodyright"/>
              <w:rPr>
                <w:lang w:eastAsia="en-AU"/>
              </w:rPr>
            </w:pPr>
            <w:r w:rsidRPr="007939DD">
              <w:rPr>
                <w:lang w:eastAsia="en-AU"/>
              </w:rPr>
              <w:t xml:space="preserve">1,613.2 </w:t>
            </w:r>
          </w:p>
        </w:tc>
        <w:tc>
          <w:tcPr>
            <w:tcW w:w="1129" w:type="dxa"/>
            <w:tcBorders>
              <w:top w:val="single" w:sz="4" w:space="0" w:color="A6A6A6" w:themeColor="background1" w:themeShade="A6"/>
              <w:bottom w:val="single" w:sz="4" w:space="0" w:color="A6A6A6" w:themeColor="background1" w:themeShade="A6"/>
            </w:tcBorders>
          </w:tcPr>
          <w:p w14:paraId="1C4F5A08" w14:textId="77777777" w:rsidR="00824285" w:rsidRPr="007939DD" w:rsidRDefault="00824285" w:rsidP="00DE0158">
            <w:pPr>
              <w:pStyle w:val="ARfintablebodyright"/>
              <w:rPr>
                <w:lang w:eastAsia="en-AU"/>
              </w:rPr>
            </w:pPr>
            <w:r w:rsidRPr="007939DD">
              <w:rPr>
                <w:lang w:eastAsia="en-AU"/>
              </w:rPr>
              <w:t>1,431.8</w:t>
            </w:r>
          </w:p>
        </w:tc>
      </w:tr>
      <w:tr w:rsidR="00824285" w:rsidRPr="007939DD" w14:paraId="0BC56AC0" w14:textId="77777777" w:rsidTr="00DE0158">
        <w:trPr>
          <w:cantSplit/>
        </w:trPr>
        <w:tc>
          <w:tcPr>
            <w:tcW w:w="6521" w:type="dxa"/>
            <w:tcBorders>
              <w:top w:val="single" w:sz="4" w:space="0" w:color="A6A6A6" w:themeColor="background1" w:themeShade="A6"/>
              <w:bottom w:val="single" w:sz="4" w:space="0" w:color="A6A6A6" w:themeColor="background1" w:themeShade="A6"/>
            </w:tcBorders>
          </w:tcPr>
          <w:p w14:paraId="77AF3AE1" w14:textId="77777777" w:rsidR="00824285" w:rsidRPr="007939DD" w:rsidRDefault="00824285" w:rsidP="00DE0158">
            <w:pPr>
              <w:pStyle w:val="ARfintablebody"/>
              <w:rPr>
                <w:lang w:eastAsia="en-AU"/>
              </w:rPr>
            </w:pPr>
            <w:r w:rsidRPr="007939DD">
              <w:rPr>
                <w:lang w:eastAsia="en-AU"/>
              </w:rPr>
              <w:t>Physical asset revaluation surplus</w:t>
            </w:r>
          </w:p>
        </w:tc>
        <w:tc>
          <w:tcPr>
            <w:tcW w:w="851" w:type="dxa"/>
            <w:tcBorders>
              <w:top w:val="single" w:sz="4" w:space="0" w:color="A6A6A6" w:themeColor="background1" w:themeShade="A6"/>
              <w:bottom w:val="single" w:sz="4" w:space="0" w:color="A6A6A6" w:themeColor="background1" w:themeShade="A6"/>
            </w:tcBorders>
            <w:shd w:val="clear" w:color="auto" w:fill="auto"/>
          </w:tcPr>
          <w:p w14:paraId="1872C021" w14:textId="77777777" w:rsidR="00824285" w:rsidRPr="007939DD" w:rsidRDefault="00824285" w:rsidP="00DE0158">
            <w:pPr>
              <w:pStyle w:val="ARfintablebodyright"/>
              <w:rPr>
                <w:lang w:eastAsia="en-AU"/>
              </w:rPr>
            </w:pPr>
            <w:r w:rsidRPr="007939DD">
              <w:rPr>
                <w:lang w:eastAsia="en-AU"/>
              </w:rPr>
              <w:t>9.4</w:t>
            </w:r>
          </w:p>
        </w:tc>
        <w:tc>
          <w:tcPr>
            <w:tcW w:w="1129" w:type="dxa"/>
            <w:tcBorders>
              <w:top w:val="single" w:sz="4" w:space="0" w:color="A6A6A6" w:themeColor="background1" w:themeShade="A6"/>
              <w:bottom w:val="single" w:sz="4" w:space="0" w:color="A6A6A6" w:themeColor="background1" w:themeShade="A6"/>
            </w:tcBorders>
            <w:shd w:val="clear" w:color="auto" w:fill="E7E6E6"/>
          </w:tcPr>
          <w:p w14:paraId="0541652B" w14:textId="77777777" w:rsidR="00824285" w:rsidRPr="007939DD" w:rsidRDefault="00824285" w:rsidP="00DE0158">
            <w:pPr>
              <w:pStyle w:val="ARfintablebodyright"/>
              <w:rPr>
                <w:lang w:eastAsia="en-AU"/>
              </w:rPr>
            </w:pPr>
            <w:r w:rsidRPr="007939DD">
              <w:rPr>
                <w:lang w:eastAsia="en-AU"/>
              </w:rPr>
              <w:t>8,601.7</w:t>
            </w:r>
          </w:p>
        </w:tc>
        <w:tc>
          <w:tcPr>
            <w:tcW w:w="1129" w:type="dxa"/>
            <w:tcBorders>
              <w:top w:val="single" w:sz="4" w:space="0" w:color="A6A6A6" w:themeColor="background1" w:themeShade="A6"/>
              <w:bottom w:val="single" w:sz="4" w:space="0" w:color="A6A6A6" w:themeColor="background1" w:themeShade="A6"/>
            </w:tcBorders>
          </w:tcPr>
          <w:p w14:paraId="38D2D86C" w14:textId="77777777" w:rsidR="00824285" w:rsidRPr="007939DD" w:rsidRDefault="00824285" w:rsidP="00DE0158">
            <w:pPr>
              <w:pStyle w:val="ARfintablebodyright"/>
              <w:rPr>
                <w:lang w:eastAsia="en-AU"/>
              </w:rPr>
            </w:pPr>
            <w:r w:rsidRPr="007939DD">
              <w:rPr>
                <w:lang w:eastAsia="en-AU"/>
              </w:rPr>
              <w:t>4,542.1</w:t>
            </w:r>
          </w:p>
        </w:tc>
      </w:tr>
      <w:tr w:rsidR="00824285" w:rsidRPr="007939DD" w14:paraId="14DE857A" w14:textId="77777777" w:rsidTr="00DE0158">
        <w:trPr>
          <w:cantSplit/>
        </w:trPr>
        <w:tc>
          <w:tcPr>
            <w:tcW w:w="6521" w:type="dxa"/>
            <w:tcBorders>
              <w:top w:val="single" w:sz="4" w:space="0" w:color="A6A6A6" w:themeColor="background1" w:themeShade="A6"/>
            </w:tcBorders>
          </w:tcPr>
          <w:p w14:paraId="2F9CEE1D" w14:textId="77777777" w:rsidR="00824285" w:rsidRPr="007939DD" w:rsidRDefault="00824285" w:rsidP="00DE0158">
            <w:pPr>
              <w:pStyle w:val="ARfintablebody"/>
              <w:rPr>
                <w:lang w:eastAsia="en-AU"/>
              </w:rPr>
            </w:pPr>
            <w:r w:rsidRPr="007939DD">
              <w:rPr>
                <w:lang w:eastAsia="en-AU"/>
              </w:rPr>
              <w:t>Contributed capital</w:t>
            </w:r>
          </w:p>
        </w:tc>
        <w:tc>
          <w:tcPr>
            <w:tcW w:w="851" w:type="dxa"/>
            <w:tcBorders>
              <w:top w:val="single" w:sz="4" w:space="0" w:color="A6A6A6" w:themeColor="background1" w:themeShade="A6"/>
            </w:tcBorders>
            <w:shd w:val="clear" w:color="auto" w:fill="auto"/>
          </w:tcPr>
          <w:p w14:paraId="3267A860" w14:textId="77777777" w:rsidR="00824285" w:rsidRPr="007939DD" w:rsidRDefault="00824285" w:rsidP="00DE0158">
            <w:pPr>
              <w:pStyle w:val="ARfintablebodyright"/>
              <w:rPr>
                <w:lang w:eastAsia="en-AU"/>
              </w:rPr>
            </w:pPr>
          </w:p>
        </w:tc>
        <w:tc>
          <w:tcPr>
            <w:tcW w:w="1129" w:type="dxa"/>
            <w:tcBorders>
              <w:top w:val="single" w:sz="4" w:space="0" w:color="A6A6A6" w:themeColor="background1" w:themeShade="A6"/>
            </w:tcBorders>
            <w:shd w:val="clear" w:color="auto" w:fill="E7E6E6"/>
          </w:tcPr>
          <w:p w14:paraId="4DB33C8C" w14:textId="77777777" w:rsidR="00824285" w:rsidRPr="007939DD" w:rsidRDefault="00824285" w:rsidP="00DE0158">
            <w:pPr>
              <w:pStyle w:val="ARfintablebodyright"/>
              <w:rPr>
                <w:lang w:eastAsia="en-AU"/>
              </w:rPr>
            </w:pPr>
            <w:r w:rsidRPr="007939DD">
              <w:rPr>
                <w:lang w:eastAsia="en-AU"/>
              </w:rPr>
              <w:t>22,197.5</w:t>
            </w:r>
          </w:p>
        </w:tc>
        <w:tc>
          <w:tcPr>
            <w:tcW w:w="1129" w:type="dxa"/>
            <w:tcBorders>
              <w:top w:val="single" w:sz="4" w:space="0" w:color="A6A6A6" w:themeColor="background1" w:themeShade="A6"/>
            </w:tcBorders>
          </w:tcPr>
          <w:p w14:paraId="7026A03F" w14:textId="77777777" w:rsidR="00824285" w:rsidRPr="007939DD" w:rsidRDefault="00824285" w:rsidP="00DE0158">
            <w:pPr>
              <w:pStyle w:val="ARfintablebodyright"/>
              <w:rPr>
                <w:lang w:eastAsia="en-AU"/>
              </w:rPr>
            </w:pPr>
            <w:r w:rsidRPr="007939DD">
              <w:rPr>
                <w:lang w:eastAsia="en-AU"/>
              </w:rPr>
              <w:t>22,062.0</w:t>
            </w:r>
          </w:p>
        </w:tc>
      </w:tr>
      <w:tr w:rsidR="00824285" w:rsidRPr="007939DD" w14:paraId="40AF88AC" w14:textId="77777777" w:rsidTr="00DE0158">
        <w:trPr>
          <w:cantSplit/>
        </w:trPr>
        <w:tc>
          <w:tcPr>
            <w:tcW w:w="6521" w:type="dxa"/>
          </w:tcPr>
          <w:p w14:paraId="37B36513" w14:textId="77777777" w:rsidR="00824285" w:rsidRPr="007939DD" w:rsidRDefault="00824285" w:rsidP="00DE0158">
            <w:pPr>
              <w:pStyle w:val="ARfintablebody"/>
              <w:rPr>
                <w:lang w:eastAsia="en-AU"/>
              </w:rPr>
            </w:pPr>
            <w:r w:rsidRPr="007939DD">
              <w:rPr>
                <w:rStyle w:val="Strong"/>
              </w:rPr>
              <w:t>Net worth</w:t>
            </w:r>
          </w:p>
        </w:tc>
        <w:tc>
          <w:tcPr>
            <w:tcW w:w="851" w:type="dxa"/>
          </w:tcPr>
          <w:p w14:paraId="783955E0" w14:textId="77777777" w:rsidR="00824285" w:rsidRPr="007939DD" w:rsidRDefault="00824285" w:rsidP="00DE0158">
            <w:pPr>
              <w:pStyle w:val="ARfintablebodyright"/>
              <w:rPr>
                <w:rStyle w:val="Strong"/>
              </w:rPr>
            </w:pPr>
          </w:p>
        </w:tc>
        <w:tc>
          <w:tcPr>
            <w:tcW w:w="1129" w:type="dxa"/>
            <w:shd w:val="clear" w:color="auto" w:fill="E7E6E6"/>
          </w:tcPr>
          <w:p w14:paraId="4AA0799F" w14:textId="77777777" w:rsidR="00824285" w:rsidRPr="007939DD" w:rsidRDefault="00824285" w:rsidP="00DE0158">
            <w:pPr>
              <w:pStyle w:val="ARfintablebodyright"/>
              <w:rPr>
                <w:b/>
                <w:bCs/>
                <w:lang w:eastAsia="en-AU"/>
              </w:rPr>
            </w:pPr>
            <w:r w:rsidRPr="007939DD">
              <w:rPr>
                <w:rStyle w:val="Strong"/>
              </w:rPr>
              <w:t xml:space="preserve">32,412.5 </w:t>
            </w:r>
          </w:p>
        </w:tc>
        <w:tc>
          <w:tcPr>
            <w:tcW w:w="1129" w:type="dxa"/>
          </w:tcPr>
          <w:p w14:paraId="09669D5C" w14:textId="77777777" w:rsidR="00824285" w:rsidRPr="007939DD" w:rsidRDefault="00824285" w:rsidP="00DE0158">
            <w:pPr>
              <w:pStyle w:val="ARfintablebodyright"/>
              <w:rPr>
                <w:rStyle w:val="Strong"/>
              </w:rPr>
            </w:pPr>
            <w:r w:rsidRPr="007939DD">
              <w:rPr>
                <w:rStyle w:val="Strong"/>
              </w:rPr>
              <w:t>28,036.0</w:t>
            </w:r>
          </w:p>
        </w:tc>
      </w:tr>
    </w:tbl>
    <w:p w14:paraId="291AF571" w14:textId="77777777" w:rsidR="00824285" w:rsidRPr="007939DD" w:rsidRDefault="00824285" w:rsidP="00824285">
      <w:pPr>
        <w:pStyle w:val="ARfintablefootnote"/>
        <w:rPr>
          <w:rFonts w:cs="Arial"/>
          <w:lang w:eastAsia="en-AU"/>
        </w:rPr>
      </w:pPr>
      <w:r w:rsidRPr="007939DD">
        <w:rPr>
          <w:rFonts w:cs="Arial"/>
          <w:lang w:eastAsia="en-AU"/>
        </w:rPr>
        <w:t>The balance sheet should be read in conjunction with the notes to the financial statements.</w:t>
      </w:r>
    </w:p>
    <w:p w14:paraId="0A46CA6B" w14:textId="77777777" w:rsidR="00824285" w:rsidRPr="007939DD" w:rsidRDefault="00824285" w:rsidP="00824285">
      <w:pPr>
        <w:pStyle w:val="ARbody"/>
      </w:pPr>
      <w:r w:rsidRPr="007939DD">
        <w:br w:type="page"/>
      </w:r>
    </w:p>
    <w:p w14:paraId="58D02098" w14:textId="77777777" w:rsidR="00824285" w:rsidRPr="007939DD" w:rsidRDefault="00824285" w:rsidP="00824285">
      <w:pPr>
        <w:pStyle w:val="Heading2"/>
        <w:rPr>
          <w:rFonts w:cs="Arial"/>
        </w:rPr>
      </w:pPr>
      <w:bookmarkStart w:id="122" w:name="_Toc524983941"/>
      <w:r w:rsidRPr="007939DD">
        <w:rPr>
          <w:rFonts w:cs="Arial"/>
        </w:rPr>
        <w:lastRenderedPageBreak/>
        <w:t>Statement of changes in equity</w:t>
      </w:r>
      <w:r w:rsidRPr="007939DD">
        <w:rPr>
          <w:rFonts w:cs="Arial"/>
        </w:rPr>
        <w:br/>
        <w:t>for the financial year ended 30 June 2018</w:t>
      </w:r>
      <w:bookmarkEnd w:id="122"/>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3572"/>
        <w:gridCol w:w="851"/>
        <w:gridCol w:w="1304"/>
        <w:gridCol w:w="1304"/>
        <w:gridCol w:w="1304"/>
        <w:gridCol w:w="1304"/>
      </w:tblGrid>
      <w:tr w:rsidR="00824285" w:rsidRPr="007939DD" w14:paraId="37C348BC" w14:textId="77777777" w:rsidTr="00DE0158">
        <w:trPr>
          <w:cantSplit/>
          <w:tblHeader/>
        </w:trPr>
        <w:tc>
          <w:tcPr>
            <w:tcW w:w="3572" w:type="dxa"/>
            <w:vAlign w:val="bottom"/>
          </w:tcPr>
          <w:p w14:paraId="437F4A20" w14:textId="77777777" w:rsidR="00824285" w:rsidRPr="007939DD" w:rsidRDefault="00824285" w:rsidP="00DE0158">
            <w:pPr>
              <w:autoSpaceDE w:val="0"/>
              <w:autoSpaceDN w:val="0"/>
              <w:adjustRightInd w:val="0"/>
              <w:spacing w:beforeLines="40" w:before="96" w:afterLines="20" w:after="48"/>
              <w:rPr>
                <w:rFonts w:cs="Arial"/>
                <w:b/>
                <w:bCs/>
                <w:color w:val="000000"/>
                <w:sz w:val="16"/>
                <w:szCs w:val="16"/>
                <w:lang w:eastAsia="en-AU"/>
              </w:rPr>
            </w:pPr>
          </w:p>
        </w:tc>
        <w:tc>
          <w:tcPr>
            <w:tcW w:w="851" w:type="dxa"/>
            <w:vAlign w:val="bottom"/>
          </w:tcPr>
          <w:p w14:paraId="054B7E7A" w14:textId="77777777" w:rsidR="00824285" w:rsidRPr="007939DD" w:rsidRDefault="00824285" w:rsidP="00DE0158">
            <w:pPr>
              <w:pStyle w:val="ARfintablecolheadright"/>
              <w:rPr>
                <w:rFonts w:cs="Arial"/>
              </w:rPr>
            </w:pPr>
            <w:r w:rsidRPr="007939DD">
              <w:rPr>
                <w:rFonts w:cs="Arial"/>
              </w:rPr>
              <w:t>Note</w:t>
            </w:r>
          </w:p>
        </w:tc>
        <w:tc>
          <w:tcPr>
            <w:tcW w:w="1304" w:type="dxa"/>
            <w:vAlign w:val="bottom"/>
          </w:tcPr>
          <w:p w14:paraId="3C3FC16C" w14:textId="77777777" w:rsidR="00824285" w:rsidRPr="007939DD" w:rsidRDefault="00824285" w:rsidP="00DE0158">
            <w:pPr>
              <w:pStyle w:val="ARfintablecolheadright"/>
              <w:rPr>
                <w:rFonts w:cs="Arial"/>
              </w:rPr>
            </w:pPr>
            <w:r w:rsidRPr="007939DD">
              <w:rPr>
                <w:rFonts w:cs="Arial"/>
              </w:rPr>
              <w:t>Physical asset revaluation reserve</w:t>
            </w:r>
          </w:p>
          <w:p w14:paraId="74EC216D" w14:textId="77777777" w:rsidR="00824285" w:rsidRPr="007939DD" w:rsidRDefault="00824285" w:rsidP="00DE0158">
            <w:pPr>
              <w:pStyle w:val="ARfintablecolheadright"/>
              <w:rPr>
                <w:rFonts w:cs="Arial"/>
              </w:rPr>
            </w:pPr>
            <w:r w:rsidRPr="007939DD">
              <w:rPr>
                <w:rFonts w:cs="Arial"/>
              </w:rPr>
              <w:t>$M</w:t>
            </w:r>
          </w:p>
        </w:tc>
        <w:tc>
          <w:tcPr>
            <w:tcW w:w="1304" w:type="dxa"/>
            <w:vAlign w:val="bottom"/>
          </w:tcPr>
          <w:p w14:paraId="21CB4098" w14:textId="77777777" w:rsidR="00824285" w:rsidRPr="007939DD" w:rsidRDefault="00824285" w:rsidP="00DE0158">
            <w:pPr>
              <w:pStyle w:val="ARfintablecolheadright"/>
              <w:rPr>
                <w:rFonts w:cs="Arial"/>
              </w:rPr>
            </w:pPr>
            <w:r w:rsidRPr="007939DD">
              <w:rPr>
                <w:rFonts w:cs="Arial"/>
              </w:rPr>
              <w:t>Accumulated surplus/</w:t>
            </w:r>
            <w:r w:rsidRPr="007939DD">
              <w:rPr>
                <w:rFonts w:cs="Arial"/>
              </w:rPr>
              <w:br/>
              <w:t>(deficit)</w:t>
            </w:r>
          </w:p>
          <w:p w14:paraId="0D79D393" w14:textId="77777777" w:rsidR="00824285" w:rsidRPr="007939DD" w:rsidRDefault="00824285" w:rsidP="00DE0158">
            <w:pPr>
              <w:pStyle w:val="ARfintablecolheadright"/>
              <w:rPr>
                <w:rFonts w:cs="Arial"/>
              </w:rPr>
            </w:pPr>
            <w:r w:rsidRPr="007939DD">
              <w:rPr>
                <w:rFonts w:cs="Arial"/>
              </w:rPr>
              <w:t>$M</w:t>
            </w:r>
          </w:p>
        </w:tc>
        <w:tc>
          <w:tcPr>
            <w:tcW w:w="1304" w:type="dxa"/>
            <w:vAlign w:val="bottom"/>
          </w:tcPr>
          <w:p w14:paraId="15B66567" w14:textId="77777777" w:rsidR="00824285" w:rsidRPr="007939DD" w:rsidRDefault="00824285" w:rsidP="00DE0158">
            <w:pPr>
              <w:pStyle w:val="ARfintablecolheadright"/>
              <w:rPr>
                <w:rFonts w:cs="Arial"/>
              </w:rPr>
            </w:pPr>
            <w:r w:rsidRPr="007939DD">
              <w:rPr>
                <w:rFonts w:cs="Arial"/>
              </w:rPr>
              <w:t>Contributed capital</w:t>
            </w:r>
          </w:p>
          <w:p w14:paraId="115CE056" w14:textId="77777777" w:rsidR="00824285" w:rsidRPr="007939DD" w:rsidRDefault="00824285" w:rsidP="00DE0158">
            <w:pPr>
              <w:pStyle w:val="ARfintablecolheadright"/>
              <w:rPr>
                <w:rFonts w:cs="Arial"/>
              </w:rPr>
            </w:pPr>
            <w:r w:rsidRPr="007939DD">
              <w:rPr>
                <w:rFonts w:cs="Arial"/>
              </w:rPr>
              <w:t>$M</w:t>
            </w:r>
          </w:p>
        </w:tc>
        <w:tc>
          <w:tcPr>
            <w:tcW w:w="1304" w:type="dxa"/>
            <w:vAlign w:val="bottom"/>
          </w:tcPr>
          <w:p w14:paraId="3316F465" w14:textId="77777777" w:rsidR="00824285" w:rsidRPr="007939DD" w:rsidRDefault="00824285" w:rsidP="00DE0158">
            <w:pPr>
              <w:pStyle w:val="ARfintablecolheadright"/>
              <w:rPr>
                <w:rFonts w:cs="Arial"/>
              </w:rPr>
            </w:pPr>
            <w:r w:rsidRPr="007939DD">
              <w:rPr>
                <w:rFonts w:cs="Arial"/>
              </w:rPr>
              <w:t>Total</w:t>
            </w:r>
          </w:p>
          <w:p w14:paraId="12AAA687" w14:textId="77777777" w:rsidR="00824285" w:rsidRPr="007939DD" w:rsidRDefault="00824285" w:rsidP="00DE0158">
            <w:pPr>
              <w:pStyle w:val="ARfintablecolheadright"/>
              <w:rPr>
                <w:rFonts w:cs="Arial"/>
              </w:rPr>
            </w:pPr>
            <w:r w:rsidRPr="007939DD">
              <w:rPr>
                <w:rFonts w:cs="Arial"/>
              </w:rPr>
              <w:t>$M</w:t>
            </w:r>
          </w:p>
        </w:tc>
      </w:tr>
      <w:tr w:rsidR="00824285" w:rsidRPr="007939DD" w14:paraId="071C49C9" w14:textId="77777777" w:rsidTr="00DE0158">
        <w:tc>
          <w:tcPr>
            <w:tcW w:w="3572" w:type="dxa"/>
          </w:tcPr>
          <w:p w14:paraId="59CA16E8" w14:textId="77777777" w:rsidR="00824285" w:rsidRPr="007939DD" w:rsidRDefault="00824285" w:rsidP="00DE0158">
            <w:pPr>
              <w:pStyle w:val="ARfintablebody"/>
              <w:rPr>
                <w:lang w:eastAsia="en-AU"/>
              </w:rPr>
            </w:pPr>
            <w:r w:rsidRPr="007939DD">
              <w:rPr>
                <w:rStyle w:val="Strong"/>
              </w:rPr>
              <w:t>Balance at 1 July 2016</w:t>
            </w:r>
          </w:p>
        </w:tc>
        <w:tc>
          <w:tcPr>
            <w:tcW w:w="851" w:type="dxa"/>
          </w:tcPr>
          <w:p w14:paraId="38DDAE7A" w14:textId="77777777" w:rsidR="00824285" w:rsidRPr="007939DD" w:rsidRDefault="00824285" w:rsidP="00DE0158">
            <w:pPr>
              <w:pStyle w:val="ARfintablebodyright"/>
              <w:rPr>
                <w:rStyle w:val="Strong"/>
              </w:rPr>
            </w:pPr>
          </w:p>
        </w:tc>
        <w:tc>
          <w:tcPr>
            <w:tcW w:w="1304" w:type="dxa"/>
          </w:tcPr>
          <w:p w14:paraId="2B7B6340" w14:textId="77777777" w:rsidR="00824285" w:rsidRPr="007939DD" w:rsidRDefault="00824285" w:rsidP="00DE0158">
            <w:pPr>
              <w:pStyle w:val="ARfintablebodyright"/>
              <w:rPr>
                <w:lang w:eastAsia="en-AU"/>
              </w:rPr>
            </w:pPr>
            <w:r w:rsidRPr="007939DD">
              <w:rPr>
                <w:rStyle w:val="Strong"/>
              </w:rPr>
              <w:t>2,545.1</w:t>
            </w:r>
          </w:p>
        </w:tc>
        <w:tc>
          <w:tcPr>
            <w:tcW w:w="1304" w:type="dxa"/>
          </w:tcPr>
          <w:p w14:paraId="379B5B6D" w14:textId="77777777" w:rsidR="00824285" w:rsidRPr="007939DD" w:rsidRDefault="00824285" w:rsidP="00DE0158">
            <w:pPr>
              <w:pStyle w:val="ARfintablebodyright"/>
              <w:rPr>
                <w:lang w:eastAsia="en-AU"/>
              </w:rPr>
            </w:pPr>
            <w:r w:rsidRPr="007939DD">
              <w:rPr>
                <w:rStyle w:val="Strong"/>
              </w:rPr>
              <w:t>1,697.2</w:t>
            </w:r>
          </w:p>
        </w:tc>
        <w:tc>
          <w:tcPr>
            <w:tcW w:w="1304" w:type="dxa"/>
          </w:tcPr>
          <w:p w14:paraId="5E0F41E2" w14:textId="77777777" w:rsidR="00824285" w:rsidRPr="007939DD" w:rsidRDefault="00824285" w:rsidP="00DE0158">
            <w:pPr>
              <w:pStyle w:val="ARfintablebodyright"/>
              <w:rPr>
                <w:lang w:eastAsia="en-AU"/>
              </w:rPr>
            </w:pPr>
            <w:r w:rsidRPr="007939DD">
              <w:rPr>
                <w:rStyle w:val="Strong"/>
              </w:rPr>
              <w:t>22,378.5</w:t>
            </w:r>
          </w:p>
        </w:tc>
        <w:tc>
          <w:tcPr>
            <w:tcW w:w="1304" w:type="dxa"/>
          </w:tcPr>
          <w:p w14:paraId="0A5F5A6A" w14:textId="77777777" w:rsidR="00824285" w:rsidRPr="007939DD" w:rsidRDefault="00824285" w:rsidP="00DE0158">
            <w:pPr>
              <w:pStyle w:val="ARfintablebodyright"/>
              <w:rPr>
                <w:rStyle w:val="Strong"/>
              </w:rPr>
            </w:pPr>
            <w:r w:rsidRPr="007939DD">
              <w:rPr>
                <w:rStyle w:val="Strong"/>
              </w:rPr>
              <w:t>26,620.9</w:t>
            </w:r>
          </w:p>
        </w:tc>
      </w:tr>
      <w:tr w:rsidR="00824285" w:rsidRPr="007939DD" w14:paraId="0CF10F3C" w14:textId="77777777" w:rsidTr="00DE0158">
        <w:tc>
          <w:tcPr>
            <w:tcW w:w="3572" w:type="dxa"/>
            <w:tcBorders>
              <w:bottom w:val="single" w:sz="4" w:space="0" w:color="A6A6A6" w:themeColor="background1" w:themeShade="A6"/>
            </w:tcBorders>
          </w:tcPr>
          <w:p w14:paraId="63475D1D" w14:textId="77777777" w:rsidR="00824285" w:rsidRPr="007939DD" w:rsidRDefault="00824285" w:rsidP="00DE0158">
            <w:pPr>
              <w:pStyle w:val="ARfintablebody"/>
              <w:rPr>
                <w:lang w:eastAsia="en-AU"/>
              </w:rPr>
            </w:pPr>
            <w:r w:rsidRPr="007939DD">
              <w:rPr>
                <w:lang w:eastAsia="en-AU"/>
              </w:rPr>
              <w:t>Net result for the year</w:t>
            </w:r>
          </w:p>
        </w:tc>
        <w:tc>
          <w:tcPr>
            <w:tcW w:w="851" w:type="dxa"/>
            <w:tcBorders>
              <w:bottom w:val="single" w:sz="4" w:space="0" w:color="A6A6A6" w:themeColor="background1" w:themeShade="A6"/>
            </w:tcBorders>
          </w:tcPr>
          <w:p w14:paraId="43CC0B1C" w14:textId="77777777" w:rsidR="00824285" w:rsidRPr="007939DD" w:rsidRDefault="00824285" w:rsidP="00DE0158">
            <w:pPr>
              <w:pStyle w:val="ARfintablebodyright"/>
              <w:rPr>
                <w:lang w:eastAsia="en-AU"/>
              </w:rPr>
            </w:pPr>
          </w:p>
        </w:tc>
        <w:tc>
          <w:tcPr>
            <w:tcW w:w="1304" w:type="dxa"/>
            <w:tcBorders>
              <w:bottom w:val="single" w:sz="4" w:space="0" w:color="A6A6A6" w:themeColor="background1" w:themeShade="A6"/>
            </w:tcBorders>
          </w:tcPr>
          <w:p w14:paraId="05D30864" w14:textId="77777777" w:rsidR="00824285" w:rsidRPr="007939DD" w:rsidRDefault="00824285" w:rsidP="00DE0158">
            <w:pPr>
              <w:pStyle w:val="ARfintablebodyright"/>
              <w:rPr>
                <w:lang w:eastAsia="en-AU"/>
              </w:rPr>
            </w:pPr>
            <w:r w:rsidRPr="007939DD">
              <w:rPr>
                <w:lang w:eastAsia="en-AU"/>
              </w:rPr>
              <w:t>–</w:t>
            </w:r>
          </w:p>
        </w:tc>
        <w:tc>
          <w:tcPr>
            <w:tcW w:w="1304" w:type="dxa"/>
            <w:tcBorders>
              <w:bottom w:val="single" w:sz="4" w:space="0" w:color="A6A6A6" w:themeColor="background1" w:themeShade="A6"/>
            </w:tcBorders>
          </w:tcPr>
          <w:p w14:paraId="0BF5A84B" w14:textId="77777777" w:rsidR="00824285" w:rsidRPr="007939DD" w:rsidRDefault="00824285" w:rsidP="00DE0158">
            <w:pPr>
              <w:pStyle w:val="ARfintablebodyright"/>
              <w:rPr>
                <w:lang w:eastAsia="en-AU"/>
              </w:rPr>
            </w:pPr>
            <w:r w:rsidRPr="007939DD">
              <w:rPr>
                <w:lang w:eastAsia="en-AU"/>
              </w:rPr>
              <w:t>(266.3)</w:t>
            </w:r>
          </w:p>
        </w:tc>
        <w:tc>
          <w:tcPr>
            <w:tcW w:w="1304" w:type="dxa"/>
            <w:tcBorders>
              <w:bottom w:val="single" w:sz="4" w:space="0" w:color="A6A6A6" w:themeColor="background1" w:themeShade="A6"/>
            </w:tcBorders>
          </w:tcPr>
          <w:p w14:paraId="6A45EF0E" w14:textId="77777777" w:rsidR="00824285" w:rsidRPr="007939DD" w:rsidRDefault="00824285" w:rsidP="00DE0158">
            <w:pPr>
              <w:pStyle w:val="ARfintablebodyright"/>
              <w:rPr>
                <w:lang w:eastAsia="en-AU"/>
              </w:rPr>
            </w:pPr>
            <w:r w:rsidRPr="007939DD">
              <w:rPr>
                <w:lang w:eastAsia="en-AU"/>
              </w:rPr>
              <w:t>–</w:t>
            </w:r>
          </w:p>
        </w:tc>
        <w:tc>
          <w:tcPr>
            <w:tcW w:w="1304" w:type="dxa"/>
            <w:tcBorders>
              <w:bottom w:val="single" w:sz="4" w:space="0" w:color="A6A6A6" w:themeColor="background1" w:themeShade="A6"/>
            </w:tcBorders>
          </w:tcPr>
          <w:p w14:paraId="17F0D391" w14:textId="77777777" w:rsidR="00824285" w:rsidRPr="007939DD" w:rsidRDefault="00824285" w:rsidP="00DE0158">
            <w:pPr>
              <w:pStyle w:val="ARfintablebodyright"/>
              <w:rPr>
                <w:lang w:eastAsia="en-AU"/>
              </w:rPr>
            </w:pPr>
            <w:r w:rsidRPr="007939DD">
              <w:rPr>
                <w:lang w:eastAsia="en-AU"/>
              </w:rPr>
              <w:t>(266.3)</w:t>
            </w:r>
          </w:p>
        </w:tc>
      </w:tr>
      <w:tr w:rsidR="00824285" w:rsidRPr="007939DD" w14:paraId="7B33E5E1" w14:textId="77777777" w:rsidTr="00DE0158">
        <w:tc>
          <w:tcPr>
            <w:tcW w:w="3572" w:type="dxa"/>
            <w:tcBorders>
              <w:top w:val="single" w:sz="4" w:space="0" w:color="A6A6A6" w:themeColor="background1" w:themeShade="A6"/>
              <w:bottom w:val="single" w:sz="4" w:space="0" w:color="A6A6A6" w:themeColor="background1" w:themeShade="A6"/>
            </w:tcBorders>
          </w:tcPr>
          <w:p w14:paraId="16E2350F" w14:textId="77777777" w:rsidR="00824285" w:rsidRPr="007939DD" w:rsidRDefault="00824285" w:rsidP="00DE0158">
            <w:pPr>
              <w:pStyle w:val="ARfintablebody"/>
              <w:rPr>
                <w:lang w:eastAsia="en-AU"/>
              </w:rPr>
            </w:pPr>
            <w:r w:rsidRPr="007939DD">
              <w:rPr>
                <w:lang w:eastAsia="en-AU"/>
              </w:rPr>
              <w:t>Remeasurement of superannuation defined benefit plans</w:t>
            </w:r>
          </w:p>
        </w:tc>
        <w:tc>
          <w:tcPr>
            <w:tcW w:w="851" w:type="dxa"/>
            <w:tcBorders>
              <w:top w:val="single" w:sz="4" w:space="0" w:color="A6A6A6" w:themeColor="background1" w:themeShade="A6"/>
              <w:bottom w:val="single" w:sz="4" w:space="0" w:color="A6A6A6" w:themeColor="background1" w:themeShade="A6"/>
            </w:tcBorders>
          </w:tcPr>
          <w:p w14:paraId="7F1A4621" w14:textId="77777777" w:rsidR="00824285" w:rsidRPr="007939DD" w:rsidRDefault="00824285" w:rsidP="00DE0158">
            <w:pPr>
              <w:pStyle w:val="ARfintablebodyright"/>
              <w:rPr>
                <w:lang w:eastAsia="en-AU"/>
              </w:rPr>
            </w:pPr>
          </w:p>
        </w:tc>
        <w:tc>
          <w:tcPr>
            <w:tcW w:w="1304" w:type="dxa"/>
            <w:tcBorders>
              <w:top w:val="single" w:sz="4" w:space="0" w:color="A6A6A6" w:themeColor="background1" w:themeShade="A6"/>
              <w:bottom w:val="single" w:sz="4" w:space="0" w:color="A6A6A6" w:themeColor="background1" w:themeShade="A6"/>
            </w:tcBorders>
          </w:tcPr>
          <w:p w14:paraId="2E015D58"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0566CE77" w14:textId="77777777" w:rsidR="00824285" w:rsidRPr="007939DD" w:rsidRDefault="00824285" w:rsidP="00DE0158">
            <w:pPr>
              <w:pStyle w:val="ARfintablebodyright"/>
              <w:rPr>
                <w:lang w:eastAsia="en-AU"/>
              </w:rPr>
            </w:pPr>
            <w:r w:rsidRPr="007939DD">
              <w:rPr>
                <w:lang w:eastAsia="en-AU"/>
              </w:rPr>
              <w:t>0.9</w:t>
            </w:r>
          </w:p>
        </w:tc>
        <w:tc>
          <w:tcPr>
            <w:tcW w:w="1304" w:type="dxa"/>
            <w:tcBorders>
              <w:top w:val="single" w:sz="4" w:space="0" w:color="A6A6A6" w:themeColor="background1" w:themeShade="A6"/>
              <w:bottom w:val="single" w:sz="4" w:space="0" w:color="A6A6A6" w:themeColor="background1" w:themeShade="A6"/>
            </w:tcBorders>
          </w:tcPr>
          <w:p w14:paraId="540B685F"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54AFE6BE" w14:textId="77777777" w:rsidR="00824285" w:rsidRPr="007939DD" w:rsidRDefault="00824285" w:rsidP="00DE0158">
            <w:pPr>
              <w:pStyle w:val="ARfintablebodyright"/>
              <w:rPr>
                <w:lang w:eastAsia="en-AU"/>
              </w:rPr>
            </w:pPr>
            <w:r w:rsidRPr="007939DD">
              <w:rPr>
                <w:lang w:eastAsia="en-AU"/>
              </w:rPr>
              <w:t>0.9</w:t>
            </w:r>
          </w:p>
        </w:tc>
      </w:tr>
      <w:tr w:rsidR="00824285" w:rsidRPr="007939DD" w14:paraId="389662E7" w14:textId="77777777" w:rsidTr="00DE0158">
        <w:tc>
          <w:tcPr>
            <w:tcW w:w="3572" w:type="dxa"/>
            <w:tcBorders>
              <w:top w:val="single" w:sz="4" w:space="0" w:color="A6A6A6" w:themeColor="background1" w:themeShade="A6"/>
              <w:bottom w:val="single" w:sz="4" w:space="0" w:color="A6A6A6" w:themeColor="background1" w:themeShade="A6"/>
            </w:tcBorders>
          </w:tcPr>
          <w:p w14:paraId="1106E74C" w14:textId="77777777" w:rsidR="00824285" w:rsidRPr="007939DD" w:rsidRDefault="00824285" w:rsidP="00DE0158">
            <w:pPr>
              <w:pStyle w:val="ARfintablebody"/>
              <w:rPr>
                <w:lang w:eastAsia="en-AU"/>
              </w:rPr>
            </w:pPr>
            <w:r w:rsidRPr="007939DD">
              <w:rPr>
                <w:lang w:eastAsia="en-AU"/>
              </w:rPr>
              <w:t>Changes in physical asset revaluation surplus</w:t>
            </w:r>
          </w:p>
        </w:tc>
        <w:tc>
          <w:tcPr>
            <w:tcW w:w="851" w:type="dxa"/>
            <w:tcBorders>
              <w:top w:val="single" w:sz="4" w:space="0" w:color="A6A6A6" w:themeColor="background1" w:themeShade="A6"/>
              <w:bottom w:val="single" w:sz="4" w:space="0" w:color="A6A6A6" w:themeColor="background1" w:themeShade="A6"/>
            </w:tcBorders>
          </w:tcPr>
          <w:p w14:paraId="50E3FA24" w14:textId="77777777" w:rsidR="00824285" w:rsidRPr="007939DD" w:rsidRDefault="00824285" w:rsidP="00DE0158">
            <w:pPr>
              <w:pStyle w:val="ARfintablebodyright"/>
              <w:rPr>
                <w:lang w:eastAsia="en-AU"/>
              </w:rPr>
            </w:pPr>
          </w:p>
        </w:tc>
        <w:tc>
          <w:tcPr>
            <w:tcW w:w="1304" w:type="dxa"/>
            <w:tcBorders>
              <w:top w:val="single" w:sz="4" w:space="0" w:color="A6A6A6" w:themeColor="background1" w:themeShade="A6"/>
              <w:bottom w:val="single" w:sz="4" w:space="0" w:color="A6A6A6" w:themeColor="background1" w:themeShade="A6"/>
            </w:tcBorders>
          </w:tcPr>
          <w:p w14:paraId="5500255F" w14:textId="77777777" w:rsidR="00824285" w:rsidRPr="007939DD" w:rsidRDefault="00824285" w:rsidP="00DE0158">
            <w:pPr>
              <w:pStyle w:val="ARfintablebodyright"/>
              <w:rPr>
                <w:lang w:eastAsia="en-AU"/>
              </w:rPr>
            </w:pPr>
            <w:r w:rsidRPr="007939DD">
              <w:rPr>
                <w:lang w:eastAsia="en-AU"/>
              </w:rPr>
              <w:t>1,997.0</w:t>
            </w:r>
          </w:p>
        </w:tc>
        <w:tc>
          <w:tcPr>
            <w:tcW w:w="1304" w:type="dxa"/>
            <w:tcBorders>
              <w:top w:val="single" w:sz="4" w:space="0" w:color="A6A6A6" w:themeColor="background1" w:themeShade="A6"/>
              <w:bottom w:val="single" w:sz="4" w:space="0" w:color="A6A6A6" w:themeColor="background1" w:themeShade="A6"/>
            </w:tcBorders>
          </w:tcPr>
          <w:p w14:paraId="01A695BE"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6ECB4089"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0677AF8D" w14:textId="77777777" w:rsidR="00824285" w:rsidRPr="007939DD" w:rsidRDefault="00824285" w:rsidP="00DE0158">
            <w:pPr>
              <w:pStyle w:val="ARfintablebodyright"/>
              <w:rPr>
                <w:lang w:eastAsia="en-AU"/>
              </w:rPr>
            </w:pPr>
            <w:r w:rsidRPr="007939DD">
              <w:rPr>
                <w:lang w:eastAsia="en-AU"/>
              </w:rPr>
              <w:t>1,997.0</w:t>
            </w:r>
          </w:p>
        </w:tc>
      </w:tr>
      <w:tr w:rsidR="00824285" w:rsidRPr="007939DD" w14:paraId="2F7C8888" w14:textId="77777777" w:rsidTr="00DE0158">
        <w:tc>
          <w:tcPr>
            <w:tcW w:w="3572" w:type="dxa"/>
            <w:tcBorders>
              <w:top w:val="single" w:sz="4" w:space="0" w:color="A6A6A6" w:themeColor="background1" w:themeShade="A6"/>
              <w:bottom w:val="single" w:sz="4" w:space="0" w:color="A6A6A6" w:themeColor="background1" w:themeShade="A6"/>
            </w:tcBorders>
          </w:tcPr>
          <w:p w14:paraId="7C5D17F9" w14:textId="77777777" w:rsidR="00824285" w:rsidRPr="007939DD" w:rsidRDefault="00824285" w:rsidP="00DE0158">
            <w:pPr>
              <w:pStyle w:val="ARfintablebody"/>
              <w:rPr>
                <w:lang w:eastAsia="en-AU"/>
              </w:rPr>
            </w:pPr>
            <w:r w:rsidRPr="007939DD">
              <w:rPr>
                <w:lang w:eastAsia="en-AU"/>
              </w:rPr>
              <w:t>Administrative restructure – net assets transferred</w:t>
            </w:r>
          </w:p>
        </w:tc>
        <w:tc>
          <w:tcPr>
            <w:tcW w:w="851" w:type="dxa"/>
            <w:tcBorders>
              <w:top w:val="single" w:sz="4" w:space="0" w:color="A6A6A6" w:themeColor="background1" w:themeShade="A6"/>
              <w:bottom w:val="single" w:sz="4" w:space="0" w:color="A6A6A6" w:themeColor="background1" w:themeShade="A6"/>
            </w:tcBorders>
          </w:tcPr>
          <w:p w14:paraId="1A6DA66B" w14:textId="77777777" w:rsidR="00824285" w:rsidRPr="007939DD" w:rsidRDefault="00824285" w:rsidP="00DE0158">
            <w:pPr>
              <w:pStyle w:val="ARfintablebodyright"/>
              <w:rPr>
                <w:lang w:eastAsia="en-AU"/>
              </w:rPr>
            </w:pPr>
          </w:p>
        </w:tc>
        <w:tc>
          <w:tcPr>
            <w:tcW w:w="1304" w:type="dxa"/>
            <w:tcBorders>
              <w:top w:val="single" w:sz="4" w:space="0" w:color="A6A6A6" w:themeColor="background1" w:themeShade="A6"/>
              <w:bottom w:val="single" w:sz="4" w:space="0" w:color="A6A6A6" w:themeColor="background1" w:themeShade="A6"/>
            </w:tcBorders>
          </w:tcPr>
          <w:p w14:paraId="7B960D31"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46850517"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78211998" w14:textId="77777777" w:rsidR="00824285" w:rsidRPr="007939DD" w:rsidRDefault="00824285" w:rsidP="00DE0158">
            <w:pPr>
              <w:pStyle w:val="ARfintablebodyright"/>
              <w:rPr>
                <w:lang w:eastAsia="en-AU"/>
              </w:rPr>
            </w:pPr>
            <w:r w:rsidRPr="007939DD">
              <w:rPr>
                <w:lang w:eastAsia="en-AU"/>
              </w:rPr>
              <w:t>(218.2)</w:t>
            </w:r>
          </w:p>
        </w:tc>
        <w:tc>
          <w:tcPr>
            <w:tcW w:w="1304" w:type="dxa"/>
            <w:tcBorders>
              <w:top w:val="single" w:sz="4" w:space="0" w:color="A6A6A6" w:themeColor="background1" w:themeShade="A6"/>
              <w:bottom w:val="single" w:sz="4" w:space="0" w:color="A6A6A6" w:themeColor="background1" w:themeShade="A6"/>
            </w:tcBorders>
          </w:tcPr>
          <w:p w14:paraId="28DFDF0C" w14:textId="77777777" w:rsidR="00824285" w:rsidRPr="007939DD" w:rsidRDefault="00824285" w:rsidP="00DE0158">
            <w:pPr>
              <w:pStyle w:val="ARfintablebodyright"/>
              <w:rPr>
                <w:lang w:eastAsia="en-AU"/>
              </w:rPr>
            </w:pPr>
            <w:r w:rsidRPr="007939DD">
              <w:rPr>
                <w:lang w:eastAsia="en-AU"/>
              </w:rPr>
              <w:t>(218.2)</w:t>
            </w:r>
          </w:p>
        </w:tc>
      </w:tr>
      <w:tr w:rsidR="00824285" w:rsidRPr="007939DD" w14:paraId="252E491E" w14:textId="77777777" w:rsidTr="00DE0158">
        <w:tc>
          <w:tcPr>
            <w:tcW w:w="3572" w:type="dxa"/>
            <w:tcBorders>
              <w:top w:val="single" w:sz="4" w:space="0" w:color="A6A6A6" w:themeColor="background1" w:themeShade="A6"/>
              <w:bottom w:val="single" w:sz="4" w:space="0" w:color="A6A6A6" w:themeColor="background1" w:themeShade="A6"/>
            </w:tcBorders>
          </w:tcPr>
          <w:p w14:paraId="578E9396" w14:textId="77777777" w:rsidR="00824285" w:rsidRPr="007939DD" w:rsidRDefault="00824285" w:rsidP="00DE0158">
            <w:pPr>
              <w:pStyle w:val="ARfintablebody"/>
              <w:rPr>
                <w:lang w:eastAsia="en-AU"/>
              </w:rPr>
            </w:pPr>
            <w:r w:rsidRPr="007939DD">
              <w:rPr>
                <w:lang w:eastAsia="en-AU"/>
              </w:rPr>
              <w:t>Capital contribution by Victorian State Government</w:t>
            </w:r>
          </w:p>
        </w:tc>
        <w:tc>
          <w:tcPr>
            <w:tcW w:w="851" w:type="dxa"/>
            <w:tcBorders>
              <w:top w:val="single" w:sz="4" w:space="0" w:color="A6A6A6" w:themeColor="background1" w:themeShade="A6"/>
              <w:bottom w:val="single" w:sz="4" w:space="0" w:color="A6A6A6" w:themeColor="background1" w:themeShade="A6"/>
            </w:tcBorders>
          </w:tcPr>
          <w:p w14:paraId="13C0B497" w14:textId="77777777" w:rsidR="00824285" w:rsidRPr="007939DD" w:rsidRDefault="00824285" w:rsidP="00DE0158">
            <w:pPr>
              <w:pStyle w:val="ARfintablebodyright"/>
              <w:rPr>
                <w:lang w:eastAsia="en-AU"/>
              </w:rPr>
            </w:pPr>
          </w:p>
        </w:tc>
        <w:tc>
          <w:tcPr>
            <w:tcW w:w="1304" w:type="dxa"/>
            <w:tcBorders>
              <w:top w:val="single" w:sz="4" w:space="0" w:color="A6A6A6" w:themeColor="background1" w:themeShade="A6"/>
              <w:bottom w:val="single" w:sz="4" w:space="0" w:color="A6A6A6" w:themeColor="background1" w:themeShade="A6"/>
            </w:tcBorders>
          </w:tcPr>
          <w:p w14:paraId="62DCC930"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4B1F2974"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05861A04" w14:textId="77777777" w:rsidR="00824285" w:rsidRPr="007939DD" w:rsidRDefault="00824285" w:rsidP="00DE0158">
            <w:pPr>
              <w:pStyle w:val="ARfintablebodyright"/>
              <w:rPr>
                <w:lang w:eastAsia="en-AU"/>
              </w:rPr>
            </w:pPr>
            <w:r w:rsidRPr="007939DD">
              <w:rPr>
                <w:lang w:eastAsia="en-AU"/>
              </w:rPr>
              <w:t>187.8</w:t>
            </w:r>
          </w:p>
        </w:tc>
        <w:tc>
          <w:tcPr>
            <w:tcW w:w="1304" w:type="dxa"/>
            <w:tcBorders>
              <w:top w:val="single" w:sz="4" w:space="0" w:color="A6A6A6" w:themeColor="background1" w:themeShade="A6"/>
              <w:bottom w:val="single" w:sz="4" w:space="0" w:color="A6A6A6" w:themeColor="background1" w:themeShade="A6"/>
            </w:tcBorders>
          </w:tcPr>
          <w:p w14:paraId="04A0BAE3" w14:textId="77777777" w:rsidR="00824285" w:rsidRPr="007939DD" w:rsidRDefault="00824285" w:rsidP="00DE0158">
            <w:pPr>
              <w:pStyle w:val="ARfintablebodyright"/>
              <w:rPr>
                <w:lang w:eastAsia="en-AU"/>
              </w:rPr>
            </w:pPr>
            <w:r w:rsidRPr="007939DD">
              <w:rPr>
                <w:lang w:eastAsia="en-AU"/>
              </w:rPr>
              <w:t>187.8</w:t>
            </w:r>
          </w:p>
        </w:tc>
      </w:tr>
      <w:tr w:rsidR="00824285" w:rsidRPr="007939DD" w14:paraId="14A2DDC3" w14:textId="77777777" w:rsidTr="00DE0158">
        <w:tc>
          <w:tcPr>
            <w:tcW w:w="3572" w:type="dxa"/>
            <w:tcBorders>
              <w:top w:val="single" w:sz="4" w:space="0" w:color="A6A6A6" w:themeColor="background1" w:themeShade="A6"/>
              <w:bottom w:val="single" w:sz="4" w:space="0" w:color="A6A6A6" w:themeColor="background1" w:themeShade="A6"/>
            </w:tcBorders>
          </w:tcPr>
          <w:p w14:paraId="7BB7D5A4" w14:textId="77777777" w:rsidR="00824285" w:rsidRPr="007939DD" w:rsidRDefault="00824285" w:rsidP="00DE0158">
            <w:pPr>
              <w:pStyle w:val="ARfintablebody"/>
              <w:rPr>
                <w:lang w:eastAsia="en-AU"/>
              </w:rPr>
            </w:pPr>
            <w:r w:rsidRPr="007939DD">
              <w:rPr>
                <w:lang w:eastAsia="en-AU"/>
              </w:rPr>
              <w:t>Capital contributions to Health agencies</w:t>
            </w:r>
          </w:p>
        </w:tc>
        <w:tc>
          <w:tcPr>
            <w:tcW w:w="851" w:type="dxa"/>
            <w:tcBorders>
              <w:top w:val="single" w:sz="4" w:space="0" w:color="A6A6A6" w:themeColor="background1" w:themeShade="A6"/>
              <w:bottom w:val="single" w:sz="4" w:space="0" w:color="A6A6A6" w:themeColor="background1" w:themeShade="A6"/>
            </w:tcBorders>
          </w:tcPr>
          <w:p w14:paraId="568BFB4C" w14:textId="77777777" w:rsidR="00824285" w:rsidRPr="007939DD" w:rsidRDefault="00824285" w:rsidP="00DE0158">
            <w:pPr>
              <w:pStyle w:val="ARfintablebodyright"/>
              <w:rPr>
                <w:lang w:eastAsia="en-AU"/>
              </w:rPr>
            </w:pPr>
          </w:p>
        </w:tc>
        <w:tc>
          <w:tcPr>
            <w:tcW w:w="1304" w:type="dxa"/>
            <w:tcBorders>
              <w:top w:val="single" w:sz="4" w:space="0" w:color="A6A6A6" w:themeColor="background1" w:themeShade="A6"/>
              <w:bottom w:val="single" w:sz="4" w:space="0" w:color="A6A6A6" w:themeColor="background1" w:themeShade="A6"/>
            </w:tcBorders>
          </w:tcPr>
          <w:p w14:paraId="5334833A"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209B2223"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7A7958ED" w14:textId="77777777" w:rsidR="00824285" w:rsidRPr="007939DD" w:rsidRDefault="00824285" w:rsidP="00DE0158">
            <w:pPr>
              <w:pStyle w:val="ARfintablebodyright"/>
              <w:rPr>
                <w:lang w:eastAsia="en-AU"/>
              </w:rPr>
            </w:pPr>
            <w:r w:rsidRPr="007939DD">
              <w:rPr>
                <w:lang w:eastAsia="en-AU"/>
              </w:rPr>
              <w:t>(109.7)</w:t>
            </w:r>
          </w:p>
        </w:tc>
        <w:tc>
          <w:tcPr>
            <w:tcW w:w="1304" w:type="dxa"/>
            <w:tcBorders>
              <w:top w:val="single" w:sz="4" w:space="0" w:color="A6A6A6" w:themeColor="background1" w:themeShade="A6"/>
              <w:bottom w:val="single" w:sz="4" w:space="0" w:color="A6A6A6" w:themeColor="background1" w:themeShade="A6"/>
            </w:tcBorders>
          </w:tcPr>
          <w:p w14:paraId="1C556F7D" w14:textId="77777777" w:rsidR="00824285" w:rsidRPr="007939DD" w:rsidRDefault="00824285" w:rsidP="00DE0158">
            <w:pPr>
              <w:pStyle w:val="ARfintablebodyright"/>
              <w:rPr>
                <w:lang w:eastAsia="en-AU"/>
              </w:rPr>
            </w:pPr>
            <w:r w:rsidRPr="007939DD">
              <w:rPr>
                <w:lang w:eastAsia="en-AU"/>
              </w:rPr>
              <w:t>(109.7)</w:t>
            </w:r>
          </w:p>
        </w:tc>
      </w:tr>
      <w:tr w:rsidR="00824285" w:rsidRPr="007939DD" w14:paraId="2466696C" w14:textId="77777777" w:rsidTr="00DE0158">
        <w:tc>
          <w:tcPr>
            <w:tcW w:w="3572" w:type="dxa"/>
            <w:tcBorders>
              <w:top w:val="single" w:sz="4" w:space="0" w:color="A6A6A6" w:themeColor="background1" w:themeShade="A6"/>
              <w:bottom w:val="single" w:sz="4" w:space="0" w:color="A6A6A6"/>
            </w:tcBorders>
          </w:tcPr>
          <w:p w14:paraId="47224307" w14:textId="77777777" w:rsidR="00824285" w:rsidRPr="007939DD" w:rsidRDefault="00824285" w:rsidP="00DE0158">
            <w:pPr>
              <w:pStyle w:val="ARfintablebody"/>
              <w:rPr>
                <w:lang w:eastAsia="en-AU"/>
              </w:rPr>
            </w:pPr>
            <w:r w:rsidRPr="007939DD">
              <w:rPr>
                <w:lang w:eastAsia="en-AU"/>
              </w:rPr>
              <w:t>Net capital contributed from asset transfers</w:t>
            </w:r>
          </w:p>
        </w:tc>
        <w:tc>
          <w:tcPr>
            <w:tcW w:w="851" w:type="dxa"/>
            <w:tcBorders>
              <w:top w:val="single" w:sz="4" w:space="0" w:color="A6A6A6" w:themeColor="background1" w:themeShade="A6"/>
              <w:bottom w:val="single" w:sz="4" w:space="0" w:color="A6A6A6"/>
            </w:tcBorders>
          </w:tcPr>
          <w:p w14:paraId="08723E6F" w14:textId="77777777" w:rsidR="00824285" w:rsidRPr="007939DD" w:rsidRDefault="00824285" w:rsidP="00DE0158">
            <w:pPr>
              <w:pStyle w:val="ARfintablebodyright"/>
              <w:rPr>
                <w:lang w:eastAsia="en-AU"/>
              </w:rPr>
            </w:pPr>
          </w:p>
        </w:tc>
        <w:tc>
          <w:tcPr>
            <w:tcW w:w="1304" w:type="dxa"/>
            <w:tcBorders>
              <w:top w:val="single" w:sz="4" w:space="0" w:color="A6A6A6" w:themeColor="background1" w:themeShade="A6"/>
              <w:bottom w:val="single" w:sz="4" w:space="0" w:color="A6A6A6"/>
            </w:tcBorders>
          </w:tcPr>
          <w:p w14:paraId="21D1E877"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cBorders>
          </w:tcPr>
          <w:p w14:paraId="0CCFE34B"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cBorders>
          </w:tcPr>
          <w:p w14:paraId="1E4F615B" w14:textId="77777777" w:rsidR="00824285" w:rsidRPr="007939DD" w:rsidRDefault="00824285" w:rsidP="00DE0158">
            <w:pPr>
              <w:pStyle w:val="ARfintablebodyright"/>
              <w:rPr>
                <w:lang w:eastAsia="en-AU"/>
              </w:rPr>
            </w:pPr>
            <w:r w:rsidRPr="007939DD">
              <w:rPr>
                <w:lang w:eastAsia="en-AU"/>
              </w:rPr>
              <w:t>(176.4)</w:t>
            </w:r>
          </w:p>
        </w:tc>
        <w:tc>
          <w:tcPr>
            <w:tcW w:w="1304" w:type="dxa"/>
            <w:tcBorders>
              <w:top w:val="single" w:sz="4" w:space="0" w:color="A6A6A6" w:themeColor="background1" w:themeShade="A6"/>
              <w:bottom w:val="single" w:sz="4" w:space="0" w:color="A6A6A6"/>
            </w:tcBorders>
          </w:tcPr>
          <w:p w14:paraId="6656A0DF" w14:textId="77777777" w:rsidR="00824285" w:rsidRPr="007939DD" w:rsidRDefault="00824285" w:rsidP="00DE0158">
            <w:pPr>
              <w:pStyle w:val="ARfintablebodyright"/>
              <w:rPr>
                <w:lang w:eastAsia="en-AU"/>
              </w:rPr>
            </w:pPr>
            <w:r w:rsidRPr="007939DD">
              <w:rPr>
                <w:lang w:eastAsia="en-AU"/>
              </w:rPr>
              <w:t>(176.4)</w:t>
            </w:r>
          </w:p>
        </w:tc>
      </w:tr>
      <w:tr w:rsidR="00824285" w:rsidRPr="007939DD" w14:paraId="2931ED9A" w14:textId="77777777" w:rsidTr="00DE0158">
        <w:tc>
          <w:tcPr>
            <w:tcW w:w="3572" w:type="dxa"/>
            <w:tcBorders>
              <w:top w:val="single" w:sz="4" w:space="0" w:color="A6A6A6"/>
              <w:bottom w:val="single" w:sz="4" w:space="0" w:color="A6A6A6"/>
            </w:tcBorders>
          </w:tcPr>
          <w:p w14:paraId="07E728FB" w14:textId="77777777" w:rsidR="00824285" w:rsidRPr="007939DD" w:rsidRDefault="00824285" w:rsidP="00DE0158">
            <w:pPr>
              <w:pStyle w:val="ARfintablebody"/>
              <w:rPr>
                <w:lang w:eastAsia="en-AU"/>
              </w:rPr>
            </w:pPr>
            <w:r w:rsidRPr="007939DD">
              <w:rPr>
                <w:rStyle w:val="Strong"/>
              </w:rPr>
              <w:t>Balance at 30 June 2017</w:t>
            </w:r>
          </w:p>
        </w:tc>
        <w:tc>
          <w:tcPr>
            <w:tcW w:w="851" w:type="dxa"/>
            <w:tcBorders>
              <w:top w:val="single" w:sz="4" w:space="0" w:color="A6A6A6"/>
              <w:bottom w:val="single" w:sz="4" w:space="0" w:color="A6A6A6"/>
            </w:tcBorders>
          </w:tcPr>
          <w:p w14:paraId="4A1BE95E" w14:textId="77777777" w:rsidR="00824285" w:rsidRPr="007939DD" w:rsidRDefault="00824285" w:rsidP="00DE0158">
            <w:pPr>
              <w:pStyle w:val="ARfintablebodyright"/>
              <w:rPr>
                <w:rStyle w:val="Strong"/>
              </w:rPr>
            </w:pPr>
          </w:p>
        </w:tc>
        <w:tc>
          <w:tcPr>
            <w:tcW w:w="1304" w:type="dxa"/>
            <w:tcBorders>
              <w:top w:val="single" w:sz="4" w:space="0" w:color="A6A6A6"/>
              <w:bottom w:val="single" w:sz="4" w:space="0" w:color="A6A6A6"/>
            </w:tcBorders>
          </w:tcPr>
          <w:p w14:paraId="2BD4A03A" w14:textId="77777777" w:rsidR="00824285" w:rsidRPr="007939DD" w:rsidRDefault="00824285" w:rsidP="00DE0158">
            <w:pPr>
              <w:pStyle w:val="ARfintablebodyright"/>
            </w:pPr>
            <w:r w:rsidRPr="007939DD">
              <w:t>4,542.1</w:t>
            </w:r>
          </w:p>
        </w:tc>
        <w:tc>
          <w:tcPr>
            <w:tcW w:w="1304" w:type="dxa"/>
            <w:tcBorders>
              <w:top w:val="single" w:sz="4" w:space="0" w:color="A6A6A6"/>
              <w:bottom w:val="single" w:sz="4" w:space="0" w:color="A6A6A6"/>
            </w:tcBorders>
          </w:tcPr>
          <w:p w14:paraId="1713AC30" w14:textId="77777777" w:rsidR="00824285" w:rsidRPr="007939DD" w:rsidRDefault="00824285" w:rsidP="00DE0158">
            <w:pPr>
              <w:pStyle w:val="ARfintablebodyright"/>
            </w:pPr>
            <w:r w:rsidRPr="007939DD">
              <w:t>1,431.8</w:t>
            </w:r>
          </w:p>
        </w:tc>
        <w:tc>
          <w:tcPr>
            <w:tcW w:w="1304" w:type="dxa"/>
            <w:tcBorders>
              <w:top w:val="single" w:sz="4" w:space="0" w:color="A6A6A6"/>
              <w:bottom w:val="single" w:sz="4" w:space="0" w:color="A6A6A6"/>
            </w:tcBorders>
          </w:tcPr>
          <w:p w14:paraId="68C15C1E" w14:textId="77777777" w:rsidR="00824285" w:rsidRPr="007939DD" w:rsidRDefault="00824285" w:rsidP="00DE0158">
            <w:pPr>
              <w:pStyle w:val="ARfintablebodyright"/>
            </w:pPr>
            <w:r w:rsidRPr="007939DD">
              <w:t>22,062.0</w:t>
            </w:r>
          </w:p>
        </w:tc>
        <w:tc>
          <w:tcPr>
            <w:tcW w:w="1304" w:type="dxa"/>
            <w:tcBorders>
              <w:top w:val="single" w:sz="4" w:space="0" w:color="A6A6A6"/>
              <w:bottom w:val="single" w:sz="4" w:space="0" w:color="A6A6A6"/>
            </w:tcBorders>
          </w:tcPr>
          <w:p w14:paraId="5CF7CAF4" w14:textId="77777777" w:rsidR="00824285" w:rsidRPr="007939DD" w:rsidRDefault="00824285" w:rsidP="00DE0158">
            <w:pPr>
              <w:pStyle w:val="ARfintablebodyright"/>
            </w:pPr>
            <w:r w:rsidRPr="007939DD">
              <w:t>28,036.0</w:t>
            </w:r>
          </w:p>
        </w:tc>
      </w:tr>
      <w:tr w:rsidR="00824285" w:rsidRPr="007939DD" w14:paraId="29514FE1" w14:textId="77777777" w:rsidTr="00DE0158">
        <w:tc>
          <w:tcPr>
            <w:tcW w:w="3572" w:type="dxa"/>
            <w:tcBorders>
              <w:top w:val="single" w:sz="4" w:space="0" w:color="auto"/>
              <w:bottom w:val="single" w:sz="4" w:space="0" w:color="A6A6A6" w:themeColor="background1" w:themeShade="A6"/>
            </w:tcBorders>
          </w:tcPr>
          <w:p w14:paraId="7B74E331" w14:textId="77777777" w:rsidR="00824285" w:rsidRPr="007939DD" w:rsidRDefault="00824285" w:rsidP="00DE0158">
            <w:pPr>
              <w:pStyle w:val="ARfintablebody"/>
              <w:rPr>
                <w:lang w:eastAsia="en-AU"/>
              </w:rPr>
            </w:pPr>
            <w:r w:rsidRPr="007939DD">
              <w:rPr>
                <w:lang w:eastAsia="en-AU"/>
              </w:rPr>
              <w:t>Net result for the year</w:t>
            </w:r>
          </w:p>
        </w:tc>
        <w:tc>
          <w:tcPr>
            <w:tcW w:w="851" w:type="dxa"/>
            <w:tcBorders>
              <w:top w:val="single" w:sz="4" w:space="0" w:color="auto"/>
              <w:bottom w:val="single" w:sz="4" w:space="0" w:color="A6A6A6" w:themeColor="background1" w:themeShade="A6"/>
            </w:tcBorders>
          </w:tcPr>
          <w:p w14:paraId="4E3CBC1F" w14:textId="77777777" w:rsidR="00824285" w:rsidRPr="007939DD" w:rsidRDefault="00824285" w:rsidP="00DE0158">
            <w:pPr>
              <w:pStyle w:val="ARfintablebodyright"/>
              <w:rPr>
                <w:lang w:eastAsia="en-AU"/>
              </w:rPr>
            </w:pPr>
          </w:p>
        </w:tc>
        <w:tc>
          <w:tcPr>
            <w:tcW w:w="1304" w:type="dxa"/>
            <w:tcBorders>
              <w:top w:val="single" w:sz="4" w:space="0" w:color="auto"/>
              <w:bottom w:val="single" w:sz="4" w:space="0" w:color="A6A6A6" w:themeColor="background1" w:themeShade="A6"/>
            </w:tcBorders>
          </w:tcPr>
          <w:p w14:paraId="0B09CBB4"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uto"/>
              <w:bottom w:val="single" w:sz="4" w:space="0" w:color="A6A6A6" w:themeColor="background1" w:themeShade="A6"/>
            </w:tcBorders>
          </w:tcPr>
          <w:p w14:paraId="11D87516" w14:textId="77777777" w:rsidR="00824285" w:rsidRPr="007939DD" w:rsidRDefault="00824285" w:rsidP="00DE0158">
            <w:pPr>
              <w:pStyle w:val="ARfintablebodyright"/>
              <w:rPr>
                <w:lang w:eastAsia="en-AU"/>
              </w:rPr>
            </w:pPr>
            <w:r w:rsidRPr="007939DD">
              <w:rPr>
                <w:lang w:eastAsia="en-AU"/>
              </w:rPr>
              <w:t xml:space="preserve">181.7 </w:t>
            </w:r>
          </w:p>
        </w:tc>
        <w:tc>
          <w:tcPr>
            <w:tcW w:w="1304" w:type="dxa"/>
            <w:tcBorders>
              <w:top w:val="single" w:sz="4" w:space="0" w:color="auto"/>
              <w:bottom w:val="single" w:sz="4" w:space="0" w:color="A6A6A6" w:themeColor="background1" w:themeShade="A6"/>
            </w:tcBorders>
          </w:tcPr>
          <w:p w14:paraId="3810856A"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uto"/>
              <w:bottom w:val="single" w:sz="4" w:space="0" w:color="A6A6A6" w:themeColor="background1" w:themeShade="A6"/>
            </w:tcBorders>
          </w:tcPr>
          <w:p w14:paraId="6CDB04BA" w14:textId="77777777" w:rsidR="00824285" w:rsidRPr="007939DD" w:rsidRDefault="00824285" w:rsidP="00DE0158">
            <w:pPr>
              <w:pStyle w:val="ARfintablebodyright"/>
              <w:rPr>
                <w:lang w:eastAsia="en-AU"/>
              </w:rPr>
            </w:pPr>
            <w:r w:rsidRPr="007939DD">
              <w:rPr>
                <w:lang w:eastAsia="en-AU"/>
              </w:rPr>
              <w:t xml:space="preserve">181.7 </w:t>
            </w:r>
          </w:p>
        </w:tc>
      </w:tr>
      <w:tr w:rsidR="00824285" w:rsidRPr="007939DD" w14:paraId="2B5BC6CD" w14:textId="77777777" w:rsidTr="00DE0158">
        <w:tc>
          <w:tcPr>
            <w:tcW w:w="3572" w:type="dxa"/>
            <w:tcBorders>
              <w:top w:val="single" w:sz="4" w:space="0" w:color="A6A6A6" w:themeColor="background1" w:themeShade="A6"/>
              <w:bottom w:val="single" w:sz="4" w:space="0" w:color="A6A6A6" w:themeColor="background1" w:themeShade="A6"/>
            </w:tcBorders>
          </w:tcPr>
          <w:p w14:paraId="2F722B67" w14:textId="77777777" w:rsidR="00824285" w:rsidRPr="007939DD" w:rsidRDefault="00824285" w:rsidP="00DE0158">
            <w:pPr>
              <w:pStyle w:val="ARfintablebody"/>
              <w:rPr>
                <w:lang w:eastAsia="en-AU"/>
              </w:rPr>
            </w:pPr>
            <w:r w:rsidRPr="007939DD">
              <w:rPr>
                <w:lang w:eastAsia="en-AU"/>
              </w:rPr>
              <w:t>Remeasurement of superannuation defined benefit plans</w:t>
            </w:r>
          </w:p>
        </w:tc>
        <w:tc>
          <w:tcPr>
            <w:tcW w:w="851" w:type="dxa"/>
            <w:tcBorders>
              <w:top w:val="single" w:sz="4" w:space="0" w:color="A6A6A6" w:themeColor="background1" w:themeShade="A6"/>
              <w:bottom w:val="single" w:sz="4" w:space="0" w:color="A6A6A6" w:themeColor="background1" w:themeShade="A6"/>
            </w:tcBorders>
          </w:tcPr>
          <w:p w14:paraId="49F7DEE4" w14:textId="77777777" w:rsidR="00824285" w:rsidRPr="007939DD" w:rsidRDefault="00824285" w:rsidP="00DE0158">
            <w:pPr>
              <w:pStyle w:val="ARfintablebodyright"/>
              <w:rPr>
                <w:lang w:eastAsia="en-AU"/>
              </w:rPr>
            </w:pPr>
            <w:r w:rsidRPr="007939DD">
              <w:rPr>
                <w:lang w:eastAsia="en-AU"/>
              </w:rPr>
              <w:t>3.1.1(b)</w:t>
            </w:r>
          </w:p>
        </w:tc>
        <w:tc>
          <w:tcPr>
            <w:tcW w:w="1304" w:type="dxa"/>
            <w:tcBorders>
              <w:top w:val="single" w:sz="4" w:space="0" w:color="A6A6A6" w:themeColor="background1" w:themeShade="A6"/>
              <w:bottom w:val="single" w:sz="4" w:space="0" w:color="A6A6A6" w:themeColor="background1" w:themeShade="A6"/>
            </w:tcBorders>
          </w:tcPr>
          <w:p w14:paraId="452EADD0"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2ACEEE5D" w14:textId="77777777" w:rsidR="00824285" w:rsidRPr="007939DD" w:rsidRDefault="00824285" w:rsidP="00DE0158">
            <w:pPr>
              <w:pStyle w:val="ARfintablebodyright"/>
              <w:rPr>
                <w:lang w:eastAsia="en-AU"/>
              </w:rPr>
            </w:pPr>
            <w:r w:rsidRPr="007939DD">
              <w:rPr>
                <w:lang w:eastAsia="en-AU"/>
              </w:rPr>
              <w:t>(0.3)</w:t>
            </w:r>
          </w:p>
        </w:tc>
        <w:tc>
          <w:tcPr>
            <w:tcW w:w="1304" w:type="dxa"/>
            <w:tcBorders>
              <w:top w:val="single" w:sz="4" w:space="0" w:color="A6A6A6" w:themeColor="background1" w:themeShade="A6"/>
              <w:bottom w:val="single" w:sz="4" w:space="0" w:color="A6A6A6" w:themeColor="background1" w:themeShade="A6"/>
            </w:tcBorders>
          </w:tcPr>
          <w:p w14:paraId="5F9B2B8B"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5EE25174" w14:textId="77777777" w:rsidR="00824285" w:rsidRPr="007939DD" w:rsidRDefault="00824285" w:rsidP="00DE0158">
            <w:pPr>
              <w:pStyle w:val="ARfintablebodyright"/>
              <w:rPr>
                <w:lang w:eastAsia="en-AU"/>
              </w:rPr>
            </w:pPr>
            <w:r w:rsidRPr="007939DD">
              <w:rPr>
                <w:lang w:eastAsia="en-AU"/>
              </w:rPr>
              <w:t>(0.3)</w:t>
            </w:r>
          </w:p>
        </w:tc>
      </w:tr>
      <w:tr w:rsidR="00824285" w:rsidRPr="007939DD" w14:paraId="0CACE7DB" w14:textId="77777777" w:rsidTr="00DE0158">
        <w:tc>
          <w:tcPr>
            <w:tcW w:w="3572" w:type="dxa"/>
            <w:tcBorders>
              <w:top w:val="single" w:sz="4" w:space="0" w:color="A6A6A6" w:themeColor="background1" w:themeShade="A6"/>
              <w:bottom w:val="single" w:sz="4" w:space="0" w:color="A6A6A6" w:themeColor="background1" w:themeShade="A6"/>
            </w:tcBorders>
          </w:tcPr>
          <w:p w14:paraId="7AE68361" w14:textId="77777777" w:rsidR="00824285" w:rsidRPr="007939DD" w:rsidRDefault="00824285" w:rsidP="00DE0158">
            <w:pPr>
              <w:pStyle w:val="ARfintablebody"/>
              <w:rPr>
                <w:lang w:eastAsia="en-AU"/>
              </w:rPr>
            </w:pPr>
            <w:r w:rsidRPr="007939DD">
              <w:rPr>
                <w:lang w:eastAsia="en-AU"/>
              </w:rPr>
              <w:t>Changes in physical asset revaluation surplus</w:t>
            </w:r>
          </w:p>
        </w:tc>
        <w:tc>
          <w:tcPr>
            <w:tcW w:w="851" w:type="dxa"/>
            <w:tcBorders>
              <w:top w:val="single" w:sz="4" w:space="0" w:color="A6A6A6" w:themeColor="background1" w:themeShade="A6"/>
              <w:bottom w:val="single" w:sz="4" w:space="0" w:color="A6A6A6" w:themeColor="background1" w:themeShade="A6"/>
            </w:tcBorders>
          </w:tcPr>
          <w:p w14:paraId="784B296E" w14:textId="77777777" w:rsidR="00824285" w:rsidRPr="007939DD" w:rsidRDefault="00824285" w:rsidP="00DE0158">
            <w:pPr>
              <w:pStyle w:val="ARfintablebodyright"/>
              <w:rPr>
                <w:lang w:eastAsia="en-AU"/>
              </w:rPr>
            </w:pPr>
            <w:r w:rsidRPr="007939DD">
              <w:rPr>
                <w:lang w:eastAsia="en-AU"/>
              </w:rPr>
              <w:t>9.4</w:t>
            </w:r>
          </w:p>
        </w:tc>
        <w:tc>
          <w:tcPr>
            <w:tcW w:w="1304" w:type="dxa"/>
            <w:tcBorders>
              <w:top w:val="single" w:sz="4" w:space="0" w:color="A6A6A6" w:themeColor="background1" w:themeShade="A6"/>
              <w:bottom w:val="single" w:sz="4" w:space="0" w:color="A6A6A6" w:themeColor="background1" w:themeShade="A6"/>
            </w:tcBorders>
          </w:tcPr>
          <w:p w14:paraId="76815147" w14:textId="77777777" w:rsidR="00824285" w:rsidRPr="007939DD" w:rsidRDefault="00824285" w:rsidP="00DE0158">
            <w:pPr>
              <w:pStyle w:val="ARfintablebodyright"/>
              <w:rPr>
                <w:lang w:eastAsia="en-AU"/>
              </w:rPr>
            </w:pPr>
            <w:r w:rsidRPr="007939DD">
              <w:rPr>
                <w:lang w:eastAsia="en-AU"/>
              </w:rPr>
              <w:t>4,059.6</w:t>
            </w:r>
          </w:p>
        </w:tc>
        <w:tc>
          <w:tcPr>
            <w:tcW w:w="1304" w:type="dxa"/>
            <w:tcBorders>
              <w:top w:val="single" w:sz="4" w:space="0" w:color="A6A6A6" w:themeColor="background1" w:themeShade="A6"/>
              <w:bottom w:val="single" w:sz="4" w:space="0" w:color="A6A6A6" w:themeColor="background1" w:themeShade="A6"/>
            </w:tcBorders>
          </w:tcPr>
          <w:p w14:paraId="5A17F56C"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642F07F9"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7B51D031" w14:textId="77777777" w:rsidR="00824285" w:rsidRPr="007939DD" w:rsidRDefault="00824285" w:rsidP="00DE0158">
            <w:pPr>
              <w:pStyle w:val="ARfintablebodyright"/>
              <w:rPr>
                <w:lang w:eastAsia="en-AU"/>
              </w:rPr>
            </w:pPr>
            <w:r w:rsidRPr="007939DD">
              <w:rPr>
                <w:lang w:eastAsia="en-AU"/>
              </w:rPr>
              <w:t>4,059.6</w:t>
            </w:r>
          </w:p>
        </w:tc>
      </w:tr>
      <w:tr w:rsidR="00824285" w:rsidRPr="007939DD" w14:paraId="4E2CEACC" w14:textId="77777777" w:rsidTr="00DE0158">
        <w:tc>
          <w:tcPr>
            <w:tcW w:w="3572" w:type="dxa"/>
            <w:tcBorders>
              <w:top w:val="single" w:sz="4" w:space="0" w:color="A6A6A6" w:themeColor="background1" w:themeShade="A6"/>
              <w:bottom w:val="single" w:sz="4" w:space="0" w:color="A6A6A6" w:themeColor="background1" w:themeShade="A6"/>
            </w:tcBorders>
          </w:tcPr>
          <w:p w14:paraId="6047805E" w14:textId="77777777" w:rsidR="00824285" w:rsidRPr="007939DD" w:rsidRDefault="00824285" w:rsidP="00DE0158">
            <w:pPr>
              <w:pStyle w:val="ARfintablebody"/>
              <w:rPr>
                <w:lang w:eastAsia="en-AU"/>
              </w:rPr>
            </w:pPr>
            <w:r w:rsidRPr="007939DD">
              <w:rPr>
                <w:lang w:eastAsia="en-AU"/>
              </w:rPr>
              <w:t>Administrative restructure – net assets received</w:t>
            </w:r>
          </w:p>
        </w:tc>
        <w:tc>
          <w:tcPr>
            <w:tcW w:w="851" w:type="dxa"/>
            <w:tcBorders>
              <w:top w:val="single" w:sz="4" w:space="0" w:color="A6A6A6" w:themeColor="background1" w:themeShade="A6"/>
              <w:bottom w:val="single" w:sz="4" w:space="0" w:color="A6A6A6" w:themeColor="background1" w:themeShade="A6"/>
            </w:tcBorders>
          </w:tcPr>
          <w:p w14:paraId="32147EC0" w14:textId="77777777" w:rsidR="00824285" w:rsidRPr="007939DD" w:rsidRDefault="00824285" w:rsidP="00DE0158">
            <w:pPr>
              <w:pStyle w:val="ARfintablebodyright"/>
              <w:rPr>
                <w:lang w:eastAsia="en-AU"/>
              </w:rPr>
            </w:pPr>
            <w:r w:rsidRPr="007939DD">
              <w:rPr>
                <w:lang w:eastAsia="en-AU"/>
              </w:rPr>
              <w:t>4.3</w:t>
            </w:r>
          </w:p>
        </w:tc>
        <w:tc>
          <w:tcPr>
            <w:tcW w:w="1304" w:type="dxa"/>
            <w:tcBorders>
              <w:top w:val="single" w:sz="4" w:space="0" w:color="A6A6A6" w:themeColor="background1" w:themeShade="A6"/>
              <w:bottom w:val="single" w:sz="4" w:space="0" w:color="A6A6A6" w:themeColor="background1" w:themeShade="A6"/>
            </w:tcBorders>
          </w:tcPr>
          <w:p w14:paraId="574F551B"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1980BFFB"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7B51CB7C" w14:textId="77777777" w:rsidR="00824285" w:rsidRPr="007939DD" w:rsidRDefault="00824285" w:rsidP="00DE0158">
            <w:pPr>
              <w:pStyle w:val="ARfintablebodyright"/>
              <w:rPr>
                <w:lang w:eastAsia="en-AU"/>
              </w:rPr>
            </w:pPr>
            <w:r w:rsidRPr="007939DD">
              <w:rPr>
                <w:lang w:eastAsia="en-AU"/>
              </w:rPr>
              <w:t>5.3</w:t>
            </w:r>
          </w:p>
        </w:tc>
        <w:tc>
          <w:tcPr>
            <w:tcW w:w="1304" w:type="dxa"/>
            <w:tcBorders>
              <w:top w:val="single" w:sz="4" w:space="0" w:color="A6A6A6" w:themeColor="background1" w:themeShade="A6"/>
              <w:bottom w:val="single" w:sz="4" w:space="0" w:color="A6A6A6" w:themeColor="background1" w:themeShade="A6"/>
            </w:tcBorders>
          </w:tcPr>
          <w:p w14:paraId="0BF842F2" w14:textId="77777777" w:rsidR="00824285" w:rsidRPr="007939DD" w:rsidRDefault="00824285" w:rsidP="00DE0158">
            <w:pPr>
              <w:pStyle w:val="ARfintablebodyright"/>
              <w:rPr>
                <w:lang w:eastAsia="en-AU"/>
              </w:rPr>
            </w:pPr>
            <w:r w:rsidRPr="007939DD">
              <w:rPr>
                <w:lang w:eastAsia="en-AU"/>
              </w:rPr>
              <w:t>5.3</w:t>
            </w:r>
          </w:p>
        </w:tc>
      </w:tr>
      <w:tr w:rsidR="00824285" w:rsidRPr="007939DD" w14:paraId="7903AF22" w14:textId="77777777" w:rsidTr="00DE0158">
        <w:tc>
          <w:tcPr>
            <w:tcW w:w="3572" w:type="dxa"/>
            <w:tcBorders>
              <w:top w:val="single" w:sz="4" w:space="0" w:color="A6A6A6" w:themeColor="background1" w:themeShade="A6"/>
              <w:bottom w:val="single" w:sz="4" w:space="0" w:color="A6A6A6" w:themeColor="background1" w:themeShade="A6"/>
            </w:tcBorders>
          </w:tcPr>
          <w:p w14:paraId="2C386662" w14:textId="77777777" w:rsidR="00824285" w:rsidRPr="007939DD" w:rsidRDefault="00824285" w:rsidP="00DE0158">
            <w:pPr>
              <w:pStyle w:val="ARfintablebody"/>
              <w:rPr>
                <w:lang w:eastAsia="en-AU"/>
              </w:rPr>
            </w:pPr>
            <w:r w:rsidRPr="007939DD">
              <w:rPr>
                <w:lang w:eastAsia="en-AU"/>
              </w:rPr>
              <w:t>Capital contribution by Victorian State Government</w:t>
            </w:r>
          </w:p>
        </w:tc>
        <w:tc>
          <w:tcPr>
            <w:tcW w:w="851" w:type="dxa"/>
            <w:tcBorders>
              <w:top w:val="single" w:sz="4" w:space="0" w:color="A6A6A6" w:themeColor="background1" w:themeShade="A6"/>
              <w:bottom w:val="single" w:sz="4" w:space="0" w:color="A6A6A6" w:themeColor="background1" w:themeShade="A6"/>
            </w:tcBorders>
          </w:tcPr>
          <w:p w14:paraId="0ABC8204" w14:textId="77777777" w:rsidR="00824285" w:rsidRPr="007939DD" w:rsidRDefault="00824285" w:rsidP="00DE0158">
            <w:pPr>
              <w:pStyle w:val="ARfintablebodyright"/>
              <w:rPr>
                <w:lang w:eastAsia="en-AU"/>
              </w:rPr>
            </w:pPr>
          </w:p>
        </w:tc>
        <w:tc>
          <w:tcPr>
            <w:tcW w:w="1304" w:type="dxa"/>
            <w:tcBorders>
              <w:top w:val="single" w:sz="4" w:space="0" w:color="A6A6A6" w:themeColor="background1" w:themeShade="A6"/>
              <w:bottom w:val="single" w:sz="4" w:space="0" w:color="A6A6A6" w:themeColor="background1" w:themeShade="A6"/>
            </w:tcBorders>
          </w:tcPr>
          <w:p w14:paraId="7CD480B5"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7F5A94DD"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510DDEE4" w14:textId="77777777" w:rsidR="00824285" w:rsidRPr="007939DD" w:rsidRDefault="00824285" w:rsidP="00DE0158">
            <w:pPr>
              <w:pStyle w:val="ARfintablebodyright"/>
              <w:rPr>
                <w:lang w:eastAsia="en-AU"/>
              </w:rPr>
            </w:pPr>
            <w:r w:rsidRPr="007939DD">
              <w:rPr>
                <w:lang w:eastAsia="en-AU"/>
              </w:rPr>
              <w:t>269.9</w:t>
            </w:r>
          </w:p>
        </w:tc>
        <w:tc>
          <w:tcPr>
            <w:tcW w:w="1304" w:type="dxa"/>
            <w:tcBorders>
              <w:top w:val="single" w:sz="4" w:space="0" w:color="A6A6A6" w:themeColor="background1" w:themeShade="A6"/>
              <w:bottom w:val="single" w:sz="4" w:space="0" w:color="A6A6A6" w:themeColor="background1" w:themeShade="A6"/>
            </w:tcBorders>
          </w:tcPr>
          <w:p w14:paraId="1C2CAD5E" w14:textId="77777777" w:rsidR="00824285" w:rsidRPr="007939DD" w:rsidRDefault="00824285" w:rsidP="00DE0158">
            <w:pPr>
              <w:pStyle w:val="ARfintablebodyright"/>
              <w:rPr>
                <w:lang w:eastAsia="en-AU"/>
              </w:rPr>
            </w:pPr>
            <w:r w:rsidRPr="007939DD">
              <w:rPr>
                <w:lang w:eastAsia="en-AU"/>
              </w:rPr>
              <w:t>269.9</w:t>
            </w:r>
          </w:p>
        </w:tc>
      </w:tr>
      <w:tr w:rsidR="00824285" w:rsidRPr="007939DD" w14:paraId="160BF5AC" w14:textId="77777777" w:rsidTr="00DE0158">
        <w:tc>
          <w:tcPr>
            <w:tcW w:w="3572" w:type="dxa"/>
            <w:tcBorders>
              <w:top w:val="single" w:sz="4" w:space="0" w:color="A6A6A6" w:themeColor="background1" w:themeShade="A6"/>
              <w:bottom w:val="single" w:sz="4" w:space="0" w:color="A6A6A6" w:themeColor="background1" w:themeShade="A6"/>
            </w:tcBorders>
          </w:tcPr>
          <w:p w14:paraId="1D62B034" w14:textId="77777777" w:rsidR="00824285" w:rsidRPr="007939DD" w:rsidRDefault="00824285" w:rsidP="00DE0158">
            <w:pPr>
              <w:pStyle w:val="ARfintablebody"/>
              <w:rPr>
                <w:lang w:eastAsia="en-AU"/>
              </w:rPr>
            </w:pPr>
            <w:r w:rsidRPr="007939DD">
              <w:rPr>
                <w:lang w:eastAsia="en-AU"/>
              </w:rPr>
              <w:t>Capital contributed from asset transfers</w:t>
            </w:r>
          </w:p>
        </w:tc>
        <w:tc>
          <w:tcPr>
            <w:tcW w:w="851" w:type="dxa"/>
            <w:tcBorders>
              <w:top w:val="single" w:sz="4" w:space="0" w:color="A6A6A6" w:themeColor="background1" w:themeShade="A6"/>
              <w:bottom w:val="single" w:sz="4" w:space="0" w:color="A6A6A6" w:themeColor="background1" w:themeShade="A6"/>
            </w:tcBorders>
          </w:tcPr>
          <w:p w14:paraId="6E0E7050" w14:textId="77777777" w:rsidR="00824285" w:rsidRPr="007939DD" w:rsidRDefault="00824285" w:rsidP="00DE0158">
            <w:pPr>
              <w:pStyle w:val="ARfintablebodyright"/>
              <w:rPr>
                <w:lang w:eastAsia="en-AU"/>
              </w:rPr>
            </w:pPr>
          </w:p>
        </w:tc>
        <w:tc>
          <w:tcPr>
            <w:tcW w:w="1304" w:type="dxa"/>
            <w:tcBorders>
              <w:top w:val="single" w:sz="4" w:space="0" w:color="A6A6A6" w:themeColor="background1" w:themeShade="A6"/>
              <w:bottom w:val="single" w:sz="4" w:space="0" w:color="A6A6A6" w:themeColor="background1" w:themeShade="A6"/>
            </w:tcBorders>
          </w:tcPr>
          <w:p w14:paraId="3AF79A75"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47ED5BD6"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77E8F8B4"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3F9A1B09" w14:textId="77777777" w:rsidR="00824285" w:rsidRPr="007939DD" w:rsidRDefault="00824285" w:rsidP="00DE0158">
            <w:pPr>
              <w:pStyle w:val="ARfintablebodyright"/>
              <w:rPr>
                <w:lang w:eastAsia="en-AU"/>
              </w:rPr>
            </w:pPr>
            <w:r w:rsidRPr="007939DD">
              <w:rPr>
                <w:lang w:eastAsia="en-AU"/>
              </w:rPr>
              <w:t>–</w:t>
            </w:r>
          </w:p>
        </w:tc>
      </w:tr>
      <w:tr w:rsidR="00824285" w:rsidRPr="007939DD" w14:paraId="3B68DC78" w14:textId="77777777" w:rsidTr="00DE0158">
        <w:tc>
          <w:tcPr>
            <w:tcW w:w="3572" w:type="dxa"/>
            <w:tcBorders>
              <w:top w:val="single" w:sz="4" w:space="0" w:color="A6A6A6" w:themeColor="background1" w:themeShade="A6"/>
              <w:bottom w:val="single" w:sz="4" w:space="0" w:color="A6A6A6" w:themeColor="background1" w:themeShade="A6"/>
            </w:tcBorders>
          </w:tcPr>
          <w:p w14:paraId="63DC934F" w14:textId="77777777" w:rsidR="00824285" w:rsidRPr="007939DD" w:rsidRDefault="00824285" w:rsidP="00DE0158">
            <w:pPr>
              <w:pStyle w:val="ARfintablebody"/>
              <w:rPr>
                <w:lang w:eastAsia="en-AU"/>
              </w:rPr>
            </w:pPr>
            <w:r w:rsidRPr="007939DD">
              <w:rPr>
                <w:lang w:eastAsia="en-AU"/>
              </w:rPr>
              <w:t>Capital contributions to Health agencies</w:t>
            </w:r>
          </w:p>
        </w:tc>
        <w:tc>
          <w:tcPr>
            <w:tcW w:w="851" w:type="dxa"/>
            <w:tcBorders>
              <w:top w:val="single" w:sz="4" w:space="0" w:color="A6A6A6" w:themeColor="background1" w:themeShade="A6"/>
              <w:bottom w:val="single" w:sz="4" w:space="0" w:color="A6A6A6" w:themeColor="background1" w:themeShade="A6"/>
            </w:tcBorders>
          </w:tcPr>
          <w:p w14:paraId="200C3703" w14:textId="77777777" w:rsidR="00824285" w:rsidRPr="007939DD" w:rsidRDefault="00824285" w:rsidP="00DE0158">
            <w:pPr>
              <w:pStyle w:val="ARfintablebodyright"/>
              <w:rPr>
                <w:lang w:eastAsia="en-AU"/>
              </w:rPr>
            </w:pPr>
          </w:p>
        </w:tc>
        <w:tc>
          <w:tcPr>
            <w:tcW w:w="1304" w:type="dxa"/>
            <w:tcBorders>
              <w:top w:val="single" w:sz="4" w:space="0" w:color="A6A6A6" w:themeColor="background1" w:themeShade="A6"/>
              <w:bottom w:val="single" w:sz="4" w:space="0" w:color="A6A6A6" w:themeColor="background1" w:themeShade="A6"/>
            </w:tcBorders>
          </w:tcPr>
          <w:p w14:paraId="0FA7247E"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1A2FA44E"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30BF1675" w14:textId="77777777" w:rsidR="00824285" w:rsidRPr="007939DD" w:rsidRDefault="00824285" w:rsidP="00DE0158">
            <w:pPr>
              <w:pStyle w:val="ARfintablebodyright"/>
              <w:rPr>
                <w:lang w:eastAsia="en-AU"/>
              </w:rPr>
            </w:pPr>
            <w:r w:rsidRPr="007939DD">
              <w:rPr>
                <w:lang w:eastAsia="en-AU"/>
              </w:rPr>
              <w:t>(137.5)</w:t>
            </w:r>
          </w:p>
        </w:tc>
        <w:tc>
          <w:tcPr>
            <w:tcW w:w="1304" w:type="dxa"/>
            <w:tcBorders>
              <w:top w:val="single" w:sz="4" w:space="0" w:color="A6A6A6" w:themeColor="background1" w:themeShade="A6"/>
              <w:bottom w:val="single" w:sz="4" w:space="0" w:color="A6A6A6" w:themeColor="background1" w:themeShade="A6"/>
            </w:tcBorders>
          </w:tcPr>
          <w:p w14:paraId="2DCD6357" w14:textId="77777777" w:rsidR="00824285" w:rsidRPr="007939DD" w:rsidRDefault="00824285" w:rsidP="00DE0158">
            <w:pPr>
              <w:pStyle w:val="ARfintablebodyright"/>
              <w:rPr>
                <w:lang w:eastAsia="en-AU"/>
              </w:rPr>
            </w:pPr>
            <w:r w:rsidRPr="007939DD">
              <w:rPr>
                <w:lang w:eastAsia="en-AU"/>
              </w:rPr>
              <w:t>(137.5)</w:t>
            </w:r>
          </w:p>
        </w:tc>
      </w:tr>
      <w:tr w:rsidR="00824285" w:rsidRPr="007939DD" w14:paraId="7A9A83AE" w14:textId="77777777" w:rsidTr="00DE0158">
        <w:tc>
          <w:tcPr>
            <w:tcW w:w="3572" w:type="dxa"/>
            <w:tcBorders>
              <w:top w:val="single" w:sz="4" w:space="0" w:color="A6A6A6" w:themeColor="background1" w:themeShade="A6"/>
              <w:bottom w:val="single" w:sz="4" w:space="0" w:color="auto"/>
            </w:tcBorders>
          </w:tcPr>
          <w:p w14:paraId="40DEB598" w14:textId="77777777" w:rsidR="00824285" w:rsidRPr="007939DD" w:rsidRDefault="00824285" w:rsidP="00DE0158">
            <w:pPr>
              <w:pStyle w:val="ARfintablebody"/>
              <w:rPr>
                <w:lang w:eastAsia="en-AU"/>
              </w:rPr>
            </w:pPr>
            <w:r w:rsidRPr="007939DD">
              <w:rPr>
                <w:lang w:eastAsia="en-AU"/>
              </w:rPr>
              <w:t>Capital transferred to administered entity</w:t>
            </w:r>
          </w:p>
        </w:tc>
        <w:tc>
          <w:tcPr>
            <w:tcW w:w="851" w:type="dxa"/>
            <w:tcBorders>
              <w:top w:val="single" w:sz="4" w:space="0" w:color="A6A6A6" w:themeColor="background1" w:themeShade="A6"/>
              <w:bottom w:val="single" w:sz="4" w:space="0" w:color="auto"/>
            </w:tcBorders>
          </w:tcPr>
          <w:p w14:paraId="3AE9656E" w14:textId="77777777" w:rsidR="00824285" w:rsidRPr="007939DD" w:rsidRDefault="00824285" w:rsidP="00DE0158">
            <w:pPr>
              <w:pStyle w:val="ARfintablebodyright"/>
              <w:rPr>
                <w:lang w:eastAsia="en-AU"/>
              </w:rPr>
            </w:pPr>
          </w:p>
        </w:tc>
        <w:tc>
          <w:tcPr>
            <w:tcW w:w="1304" w:type="dxa"/>
            <w:tcBorders>
              <w:top w:val="single" w:sz="4" w:space="0" w:color="A6A6A6" w:themeColor="background1" w:themeShade="A6"/>
              <w:bottom w:val="single" w:sz="4" w:space="0" w:color="auto"/>
            </w:tcBorders>
          </w:tcPr>
          <w:p w14:paraId="26E5054E"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uto"/>
            </w:tcBorders>
          </w:tcPr>
          <w:p w14:paraId="3B093ABB"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uto"/>
            </w:tcBorders>
          </w:tcPr>
          <w:p w14:paraId="6C1EF704" w14:textId="77777777" w:rsidR="00824285" w:rsidRPr="007939DD" w:rsidRDefault="00824285" w:rsidP="00DE0158">
            <w:pPr>
              <w:pStyle w:val="ARfintablebodyright"/>
              <w:rPr>
                <w:lang w:eastAsia="en-AU"/>
              </w:rPr>
            </w:pPr>
            <w:r w:rsidRPr="007939DD">
              <w:rPr>
                <w:lang w:eastAsia="en-AU"/>
              </w:rPr>
              <w:t>(2.2)</w:t>
            </w:r>
          </w:p>
        </w:tc>
        <w:tc>
          <w:tcPr>
            <w:tcW w:w="1304" w:type="dxa"/>
            <w:tcBorders>
              <w:top w:val="single" w:sz="4" w:space="0" w:color="A6A6A6" w:themeColor="background1" w:themeShade="A6"/>
              <w:bottom w:val="single" w:sz="4" w:space="0" w:color="auto"/>
            </w:tcBorders>
          </w:tcPr>
          <w:p w14:paraId="7AF7418C" w14:textId="77777777" w:rsidR="00824285" w:rsidRPr="007939DD" w:rsidRDefault="00824285" w:rsidP="00DE0158">
            <w:pPr>
              <w:pStyle w:val="ARfintablebodyright"/>
              <w:rPr>
                <w:lang w:eastAsia="en-AU"/>
              </w:rPr>
            </w:pPr>
            <w:r w:rsidRPr="007939DD">
              <w:rPr>
                <w:lang w:eastAsia="en-AU"/>
              </w:rPr>
              <w:t>(2.2)</w:t>
            </w:r>
          </w:p>
        </w:tc>
      </w:tr>
      <w:tr w:rsidR="00824285" w:rsidRPr="007939DD" w14:paraId="385EDEC5" w14:textId="77777777" w:rsidTr="00DE0158">
        <w:tc>
          <w:tcPr>
            <w:tcW w:w="3572" w:type="dxa"/>
            <w:tcBorders>
              <w:top w:val="single" w:sz="4" w:space="0" w:color="auto"/>
              <w:bottom w:val="single" w:sz="4" w:space="0" w:color="auto"/>
            </w:tcBorders>
          </w:tcPr>
          <w:p w14:paraId="14BA92BD" w14:textId="77777777" w:rsidR="00824285" w:rsidRPr="007939DD" w:rsidRDefault="00824285" w:rsidP="00DE0158">
            <w:pPr>
              <w:pStyle w:val="ARfintablebody"/>
              <w:rPr>
                <w:lang w:eastAsia="en-AU"/>
              </w:rPr>
            </w:pPr>
            <w:r w:rsidRPr="007939DD">
              <w:rPr>
                <w:rStyle w:val="Strong"/>
              </w:rPr>
              <w:t>Balance at 30 June 2018</w:t>
            </w:r>
          </w:p>
        </w:tc>
        <w:tc>
          <w:tcPr>
            <w:tcW w:w="851" w:type="dxa"/>
            <w:tcBorders>
              <w:top w:val="single" w:sz="4" w:space="0" w:color="auto"/>
              <w:bottom w:val="single" w:sz="4" w:space="0" w:color="auto"/>
            </w:tcBorders>
          </w:tcPr>
          <w:p w14:paraId="549C1F1F" w14:textId="77777777" w:rsidR="00824285" w:rsidRPr="007939DD" w:rsidRDefault="00824285" w:rsidP="00DE0158">
            <w:pPr>
              <w:pStyle w:val="ARfintablebodyright"/>
              <w:rPr>
                <w:rStyle w:val="Strong"/>
              </w:rPr>
            </w:pPr>
          </w:p>
        </w:tc>
        <w:tc>
          <w:tcPr>
            <w:tcW w:w="1304" w:type="dxa"/>
            <w:tcBorders>
              <w:top w:val="single" w:sz="4" w:space="0" w:color="auto"/>
              <w:bottom w:val="single" w:sz="4" w:space="0" w:color="auto"/>
            </w:tcBorders>
          </w:tcPr>
          <w:p w14:paraId="0462C687" w14:textId="77777777" w:rsidR="00824285" w:rsidRPr="007939DD" w:rsidRDefault="00824285" w:rsidP="00DE0158">
            <w:pPr>
              <w:pStyle w:val="ARfintablebodyright"/>
              <w:rPr>
                <w:lang w:eastAsia="en-AU"/>
              </w:rPr>
            </w:pPr>
            <w:r w:rsidRPr="007939DD">
              <w:rPr>
                <w:rStyle w:val="Strong"/>
              </w:rPr>
              <w:t>8,601.7</w:t>
            </w:r>
          </w:p>
        </w:tc>
        <w:tc>
          <w:tcPr>
            <w:tcW w:w="1304" w:type="dxa"/>
            <w:tcBorders>
              <w:top w:val="single" w:sz="4" w:space="0" w:color="auto"/>
              <w:bottom w:val="single" w:sz="4" w:space="0" w:color="auto"/>
            </w:tcBorders>
          </w:tcPr>
          <w:p w14:paraId="5C66C97C" w14:textId="77777777" w:rsidR="00824285" w:rsidRPr="007939DD" w:rsidRDefault="00824285" w:rsidP="00DE0158">
            <w:pPr>
              <w:pStyle w:val="ARfintablebodyright"/>
              <w:rPr>
                <w:lang w:eastAsia="en-AU"/>
              </w:rPr>
            </w:pPr>
            <w:r w:rsidRPr="007939DD">
              <w:rPr>
                <w:rStyle w:val="Strong"/>
              </w:rPr>
              <w:t>1,613.2</w:t>
            </w:r>
          </w:p>
        </w:tc>
        <w:tc>
          <w:tcPr>
            <w:tcW w:w="1304" w:type="dxa"/>
            <w:tcBorders>
              <w:top w:val="single" w:sz="4" w:space="0" w:color="auto"/>
              <w:bottom w:val="single" w:sz="4" w:space="0" w:color="auto"/>
            </w:tcBorders>
          </w:tcPr>
          <w:p w14:paraId="6E4C8CD6" w14:textId="77777777" w:rsidR="00824285" w:rsidRPr="007939DD" w:rsidRDefault="00824285" w:rsidP="00DE0158">
            <w:pPr>
              <w:pStyle w:val="ARfintablebodyright"/>
              <w:rPr>
                <w:lang w:eastAsia="en-AU"/>
              </w:rPr>
            </w:pPr>
            <w:r w:rsidRPr="007939DD">
              <w:rPr>
                <w:rStyle w:val="Strong"/>
              </w:rPr>
              <w:t>22,197.5</w:t>
            </w:r>
          </w:p>
        </w:tc>
        <w:tc>
          <w:tcPr>
            <w:tcW w:w="1304" w:type="dxa"/>
            <w:tcBorders>
              <w:top w:val="single" w:sz="4" w:space="0" w:color="auto"/>
              <w:bottom w:val="single" w:sz="4" w:space="0" w:color="auto"/>
            </w:tcBorders>
          </w:tcPr>
          <w:p w14:paraId="09C3D213" w14:textId="77777777" w:rsidR="00824285" w:rsidRPr="007939DD" w:rsidRDefault="00824285" w:rsidP="00DE0158">
            <w:pPr>
              <w:pStyle w:val="ARfintablebodyright"/>
              <w:rPr>
                <w:rStyle w:val="Strong"/>
              </w:rPr>
            </w:pPr>
            <w:r w:rsidRPr="007939DD">
              <w:rPr>
                <w:rStyle w:val="Strong"/>
              </w:rPr>
              <w:t>32,412.5</w:t>
            </w:r>
          </w:p>
        </w:tc>
      </w:tr>
    </w:tbl>
    <w:p w14:paraId="2A950A6D" w14:textId="77777777" w:rsidR="00824285" w:rsidRPr="007939DD" w:rsidRDefault="00824285" w:rsidP="00824285">
      <w:pPr>
        <w:pStyle w:val="ARfintablefootnote"/>
        <w:rPr>
          <w:rFonts w:cs="Arial"/>
          <w:lang w:eastAsia="en-AU"/>
        </w:rPr>
      </w:pPr>
      <w:r w:rsidRPr="007939DD">
        <w:rPr>
          <w:rFonts w:cs="Arial"/>
          <w:lang w:eastAsia="en-AU"/>
        </w:rPr>
        <w:t>The statement of changes in equity should be read in conjunction with the notes to the financial statements.</w:t>
      </w:r>
    </w:p>
    <w:p w14:paraId="32BDCFCA" w14:textId="77777777" w:rsidR="00824285" w:rsidRPr="007939DD" w:rsidRDefault="00824285" w:rsidP="00824285">
      <w:pPr>
        <w:rPr>
          <w:rFonts w:eastAsia="Times" w:cs="Arial"/>
          <w:sz w:val="20"/>
        </w:rPr>
      </w:pPr>
      <w:r w:rsidRPr="007939DD">
        <w:br w:type="page"/>
      </w:r>
    </w:p>
    <w:p w14:paraId="36D94A35" w14:textId="77777777" w:rsidR="00824285" w:rsidRPr="007939DD" w:rsidRDefault="00824285" w:rsidP="00824285">
      <w:pPr>
        <w:pStyle w:val="Heading2"/>
      </w:pPr>
      <w:bookmarkStart w:id="123" w:name="_Toc524983942"/>
      <w:bookmarkStart w:id="124" w:name="_Ref525206819"/>
      <w:r w:rsidRPr="007939DD">
        <w:lastRenderedPageBreak/>
        <w:t>Cash flow statement for the financial year ended 30 June 2018</w:t>
      </w:r>
      <w:bookmarkEnd w:id="123"/>
      <w:bookmarkEnd w:id="124"/>
    </w:p>
    <w:tbl>
      <w:tblPr>
        <w:tblStyle w:val="TableGrid"/>
        <w:tblW w:w="9639" w:type="dxa"/>
        <w:tblLook w:val="06A0" w:firstRow="1" w:lastRow="0" w:firstColumn="1" w:lastColumn="0" w:noHBand="1" w:noVBand="1"/>
      </w:tblPr>
      <w:tblGrid>
        <w:gridCol w:w="6527"/>
        <w:gridCol w:w="852"/>
        <w:gridCol w:w="1130"/>
        <w:gridCol w:w="1130"/>
      </w:tblGrid>
      <w:tr w:rsidR="00824285" w:rsidRPr="007939DD" w14:paraId="48163C4F" w14:textId="77777777" w:rsidTr="00DE0158">
        <w:trPr>
          <w:cnfStyle w:val="100000000000" w:firstRow="1" w:lastRow="0" w:firstColumn="0" w:lastColumn="0" w:oddVBand="0" w:evenVBand="0" w:oddHBand="0" w:evenHBand="0" w:firstRowFirstColumn="0" w:firstRowLastColumn="0" w:lastRowFirstColumn="0" w:lastRowLastColumn="0"/>
          <w:tblHeader/>
        </w:trPr>
        <w:tc>
          <w:tcPr>
            <w:tcW w:w="6527" w:type="dxa"/>
            <w:tcBorders>
              <w:bottom w:val="single" w:sz="4" w:space="0" w:color="auto"/>
            </w:tcBorders>
          </w:tcPr>
          <w:p w14:paraId="49009437" w14:textId="77777777" w:rsidR="00824285" w:rsidRPr="007939DD" w:rsidRDefault="00824285" w:rsidP="00DE0158">
            <w:pPr>
              <w:pStyle w:val="ARfintablecolhead"/>
            </w:pPr>
          </w:p>
        </w:tc>
        <w:tc>
          <w:tcPr>
            <w:tcW w:w="852" w:type="dxa"/>
            <w:tcBorders>
              <w:bottom w:val="single" w:sz="4" w:space="0" w:color="auto"/>
            </w:tcBorders>
          </w:tcPr>
          <w:p w14:paraId="3642EE54" w14:textId="77777777" w:rsidR="00824285" w:rsidRPr="007939DD" w:rsidRDefault="00824285" w:rsidP="00DE0158">
            <w:pPr>
              <w:pStyle w:val="ARfintablecolheadcentre"/>
              <w:cnfStyle w:val="000000000000" w:firstRow="0" w:lastRow="0" w:firstColumn="0" w:lastColumn="0" w:oddVBand="0" w:evenVBand="0" w:oddHBand="0" w:evenHBand="0" w:firstRowFirstColumn="0" w:firstRowLastColumn="0" w:lastRowFirstColumn="0" w:lastRowLastColumn="0"/>
              <w:rPr>
                <w:rFonts w:cs="Arial"/>
                <w:bCs/>
                <w:color w:val="000000"/>
              </w:rPr>
            </w:pPr>
            <w:r w:rsidRPr="007939DD">
              <w:rPr>
                <w:rFonts w:cs="Arial"/>
              </w:rPr>
              <w:t>Note</w:t>
            </w:r>
          </w:p>
        </w:tc>
        <w:tc>
          <w:tcPr>
            <w:tcW w:w="1130" w:type="dxa"/>
            <w:tcBorders>
              <w:bottom w:val="single" w:sz="4" w:space="0" w:color="auto"/>
            </w:tcBorders>
            <w:shd w:val="clear" w:color="auto" w:fill="E7E6E6"/>
          </w:tcPr>
          <w:p w14:paraId="40BDD905" w14:textId="77777777" w:rsidR="00824285" w:rsidRPr="007939DD" w:rsidRDefault="00824285" w:rsidP="00DE0158">
            <w:pPr>
              <w:pStyle w:val="ARfintablecolheadright"/>
              <w:cnfStyle w:val="000000000000" w:firstRow="0" w:lastRow="0" w:firstColumn="0" w:lastColumn="0" w:oddVBand="0" w:evenVBand="0" w:oddHBand="0" w:evenHBand="0" w:firstRowFirstColumn="0" w:firstRowLastColumn="0" w:lastRowFirstColumn="0" w:lastRowLastColumn="0"/>
              <w:rPr>
                <w:rFonts w:cs="Arial"/>
              </w:rPr>
            </w:pPr>
            <w:r w:rsidRPr="007939DD">
              <w:rPr>
                <w:rFonts w:cs="Arial"/>
              </w:rPr>
              <w:t>2018</w:t>
            </w:r>
          </w:p>
          <w:p w14:paraId="4E3B59C0" w14:textId="77777777" w:rsidR="00824285" w:rsidRPr="007939DD" w:rsidRDefault="00824285" w:rsidP="00DE0158">
            <w:pPr>
              <w:pStyle w:val="ARfintablecolheadright"/>
              <w:cnfStyle w:val="000000000000" w:firstRow="0" w:lastRow="0" w:firstColumn="0" w:lastColumn="0" w:oddVBand="0" w:evenVBand="0" w:oddHBand="0" w:evenHBand="0" w:firstRowFirstColumn="0" w:firstRowLastColumn="0" w:lastRowFirstColumn="0" w:lastRowLastColumn="0"/>
              <w:rPr>
                <w:rFonts w:cs="Arial"/>
              </w:rPr>
            </w:pPr>
            <w:r w:rsidRPr="007939DD">
              <w:rPr>
                <w:rFonts w:cs="Arial"/>
              </w:rPr>
              <w:t>$M</w:t>
            </w:r>
          </w:p>
        </w:tc>
        <w:tc>
          <w:tcPr>
            <w:tcW w:w="1130" w:type="dxa"/>
            <w:tcBorders>
              <w:bottom w:val="single" w:sz="4" w:space="0" w:color="auto"/>
            </w:tcBorders>
          </w:tcPr>
          <w:p w14:paraId="55EEF8C9" w14:textId="77777777" w:rsidR="00824285" w:rsidRPr="007939DD" w:rsidRDefault="00824285" w:rsidP="00DE0158">
            <w:pPr>
              <w:pStyle w:val="ARfintablecolheadright"/>
              <w:cnfStyle w:val="000000000000" w:firstRow="0" w:lastRow="0" w:firstColumn="0" w:lastColumn="0" w:oddVBand="0" w:evenVBand="0" w:oddHBand="0" w:evenHBand="0" w:firstRowFirstColumn="0" w:firstRowLastColumn="0" w:lastRowFirstColumn="0" w:lastRowLastColumn="0"/>
              <w:rPr>
                <w:rFonts w:cs="Arial"/>
              </w:rPr>
            </w:pPr>
            <w:r w:rsidRPr="007939DD">
              <w:rPr>
                <w:rFonts w:cs="Arial"/>
              </w:rPr>
              <w:t>2017</w:t>
            </w:r>
          </w:p>
          <w:p w14:paraId="4BCB0F49" w14:textId="77777777" w:rsidR="00824285" w:rsidRPr="007939DD" w:rsidRDefault="00824285" w:rsidP="00DE0158">
            <w:pPr>
              <w:pStyle w:val="ARfintablecolheadright"/>
              <w:cnfStyle w:val="000000000000" w:firstRow="0" w:lastRow="0" w:firstColumn="0" w:lastColumn="0" w:oddVBand="0" w:evenVBand="0" w:oddHBand="0" w:evenHBand="0" w:firstRowFirstColumn="0" w:firstRowLastColumn="0" w:lastRowFirstColumn="0" w:lastRowLastColumn="0"/>
              <w:rPr>
                <w:rFonts w:cs="Arial"/>
              </w:rPr>
            </w:pPr>
            <w:r w:rsidRPr="007939DD">
              <w:rPr>
                <w:rFonts w:cs="Arial"/>
              </w:rPr>
              <w:t>$M</w:t>
            </w:r>
          </w:p>
        </w:tc>
      </w:tr>
      <w:tr w:rsidR="00824285" w:rsidRPr="007939DD" w14:paraId="09F2AA7D" w14:textId="77777777" w:rsidTr="00DE0158">
        <w:tc>
          <w:tcPr>
            <w:tcW w:w="6527" w:type="dxa"/>
            <w:tcBorders>
              <w:top w:val="single" w:sz="4" w:space="0" w:color="auto"/>
              <w:bottom w:val="single" w:sz="4" w:space="0" w:color="A6A6A6"/>
            </w:tcBorders>
          </w:tcPr>
          <w:p w14:paraId="181485E8" w14:textId="77777777" w:rsidR="00824285" w:rsidRPr="007939DD" w:rsidRDefault="00824285" w:rsidP="00DE0158">
            <w:pPr>
              <w:pStyle w:val="ARfintablebody"/>
              <w:rPr>
                <w:rStyle w:val="Strong"/>
              </w:rPr>
            </w:pPr>
            <w:r w:rsidRPr="007939DD">
              <w:rPr>
                <w:rStyle w:val="Strong"/>
              </w:rPr>
              <w:t>Cash flows from operating activities</w:t>
            </w:r>
          </w:p>
        </w:tc>
        <w:tc>
          <w:tcPr>
            <w:tcW w:w="852" w:type="dxa"/>
            <w:tcBorders>
              <w:top w:val="single" w:sz="4" w:space="0" w:color="auto"/>
              <w:bottom w:val="single" w:sz="4" w:space="0" w:color="A6A6A6"/>
            </w:tcBorders>
          </w:tcPr>
          <w:p w14:paraId="6661DBA3" w14:textId="77777777" w:rsidR="00824285" w:rsidRPr="007939DD" w:rsidRDefault="00824285" w:rsidP="00DE0158">
            <w:pPr>
              <w:pStyle w:val="ARfintablebodyright"/>
              <w:rPr>
                <w:rStyle w:val="Strong"/>
              </w:rPr>
            </w:pPr>
          </w:p>
        </w:tc>
        <w:tc>
          <w:tcPr>
            <w:tcW w:w="1130" w:type="dxa"/>
            <w:tcBorders>
              <w:top w:val="single" w:sz="4" w:space="0" w:color="auto"/>
              <w:bottom w:val="single" w:sz="4" w:space="0" w:color="A6A6A6"/>
            </w:tcBorders>
            <w:shd w:val="clear" w:color="auto" w:fill="E7E6E6"/>
          </w:tcPr>
          <w:p w14:paraId="5333EB8F" w14:textId="77777777" w:rsidR="00824285" w:rsidRPr="007939DD" w:rsidRDefault="00824285" w:rsidP="00DE0158">
            <w:pPr>
              <w:pStyle w:val="ARfintablebodyright"/>
              <w:rPr>
                <w:rStyle w:val="Strong"/>
              </w:rPr>
            </w:pPr>
          </w:p>
        </w:tc>
        <w:tc>
          <w:tcPr>
            <w:tcW w:w="1130" w:type="dxa"/>
            <w:tcBorders>
              <w:top w:val="single" w:sz="4" w:space="0" w:color="auto"/>
              <w:bottom w:val="single" w:sz="4" w:space="0" w:color="A6A6A6"/>
            </w:tcBorders>
          </w:tcPr>
          <w:p w14:paraId="09E0A3A5" w14:textId="77777777" w:rsidR="00824285" w:rsidRPr="007939DD" w:rsidRDefault="00824285" w:rsidP="00DE0158">
            <w:pPr>
              <w:pStyle w:val="ARfintablebodyright"/>
              <w:rPr>
                <w:rStyle w:val="Strong"/>
              </w:rPr>
            </w:pPr>
          </w:p>
        </w:tc>
      </w:tr>
      <w:tr w:rsidR="00824285" w:rsidRPr="007939DD" w14:paraId="17D4CB5C" w14:textId="77777777" w:rsidTr="00DE0158">
        <w:tc>
          <w:tcPr>
            <w:tcW w:w="6527" w:type="dxa"/>
            <w:tcBorders>
              <w:top w:val="single" w:sz="4" w:space="0" w:color="A6A6A6"/>
              <w:bottom w:val="single" w:sz="4" w:space="0" w:color="A6A6A6"/>
            </w:tcBorders>
          </w:tcPr>
          <w:p w14:paraId="3D834411" w14:textId="77777777" w:rsidR="00824285" w:rsidRPr="007939DD" w:rsidRDefault="00824285" w:rsidP="00DE0158">
            <w:pPr>
              <w:pStyle w:val="ARfintablebody"/>
              <w:rPr>
                <w:b/>
              </w:rPr>
            </w:pPr>
            <w:r w:rsidRPr="007939DD">
              <w:rPr>
                <w:b/>
              </w:rPr>
              <w:t>Receipts</w:t>
            </w:r>
          </w:p>
        </w:tc>
        <w:tc>
          <w:tcPr>
            <w:tcW w:w="852" w:type="dxa"/>
            <w:tcBorders>
              <w:top w:val="single" w:sz="4" w:space="0" w:color="A6A6A6"/>
              <w:bottom w:val="single" w:sz="4" w:space="0" w:color="A6A6A6"/>
            </w:tcBorders>
          </w:tcPr>
          <w:p w14:paraId="6FD72507" w14:textId="77777777" w:rsidR="00824285" w:rsidRPr="007939DD" w:rsidRDefault="00824285" w:rsidP="00DE0158">
            <w:pPr>
              <w:pStyle w:val="ARfintablebodyright"/>
            </w:pPr>
          </w:p>
        </w:tc>
        <w:tc>
          <w:tcPr>
            <w:tcW w:w="1130" w:type="dxa"/>
            <w:tcBorders>
              <w:top w:val="single" w:sz="4" w:space="0" w:color="A6A6A6"/>
              <w:bottom w:val="single" w:sz="4" w:space="0" w:color="A6A6A6"/>
            </w:tcBorders>
            <w:shd w:val="clear" w:color="auto" w:fill="E7E6E6"/>
          </w:tcPr>
          <w:p w14:paraId="2BB46A1E" w14:textId="77777777" w:rsidR="00824285" w:rsidRPr="007939DD" w:rsidRDefault="00824285" w:rsidP="00DE0158">
            <w:pPr>
              <w:pStyle w:val="ARfintablebodyright"/>
            </w:pPr>
          </w:p>
        </w:tc>
        <w:tc>
          <w:tcPr>
            <w:tcW w:w="1130" w:type="dxa"/>
            <w:tcBorders>
              <w:top w:val="single" w:sz="4" w:space="0" w:color="A6A6A6"/>
              <w:bottom w:val="single" w:sz="4" w:space="0" w:color="A6A6A6"/>
            </w:tcBorders>
          </w:tcPr>
          <w:p w14:paraId="4357BC04" w14:textId="77777777" w:rsidR="00824285" w:rsidRPr="007939DD" w:rsidRDefault="00824285" w:rsidP="00DE0158">
            <w:pPr>
              <w:pStyle w:val="ARfintablebodyright"/>
            </w:pPr>
          </w:p>
        </w:tc>
      </w:tr>
      <w:tr w:rsidR="00824285" w:rsidRPr="007939DD" w14:paraId="42163560" w14:textId="77777777" w:rsidTr="00DE0158">
        <w:tc>
          <w:tcPr>
            <w:tcW w:w="6527" w:type="dxa"/>
            <w:tcBorders>
              <w:top w:val="single" w:sz="4" w:space="0" w:color="A6A6A6"/>
              <w:bottom w:val="single" w:sz="4" w:space="0" w:color="A6A6A6"/>
            </w:tcBorders>
          </w:tcPr>
          <w:p w14:paraId="598A3D18" w14:textId="77777777" w:rsidR="00824285" w:rsidRPr="007939DD" w:rsidRDefault="00824285" w:rsidP="00DE0158">
            <w:pPr>
              <w:pStyle w:val="ARfintablebody"/>
            </w:pPr>
            <w:r w:rsidRPr="007939DD">
              <w:t>Receipts of output appropriations</w:t>
            </w:r>
          </w:p>
        </w:tc>
        <w:tc>
          <w:tcPr>
            <w:tcW w:w="852" w:type="dxa"/>
            <w:tcBorders>
              <w:top w:val="single" w:sz="4" w:space="0" w:color="A6A6A6"/>
              <w:bottom w:val="single" w:sz="4" w:space="0" w:color="A6A6A6"/>
            </w:tcBorders>
          </w:tcPr>
          <w:p w14:paraId="2756B629" w14:textId="77777777" w:rsidR="00824285" w:rsidRPr="007939DD" w:rsidRDefault="00824285" w:rsidP="00DE0158">
            <w:pPr>
              <w:pStyle w:val="ARfintablebodyright"/>
            </w:pPr>
          </w:p>
        </w:tc>
        <w:tc>
          <w:tcPr>
            <w:tcW w:w="1130" w:type="dxa"/>
            <w:tcBorders>
              <w:top w:val="single" w:sz="4" w:space="0" w:color="A6A6A6"/>
              <w:bottom w:val="single" w:sz="4" w:space="0" w:color="A6A6A6"/>
            </w:tcBorders>
            <w:shd w:val="clear" w:color="auto" w:fill="E7E6E6"/>
          </w:tcPr>
          <w:p w14:paraId="449700B6" w14:textId="77777777" w:rsidR="00824285" w:rsidRPr="007939DD" w:rsidRDefault="00824285" w:rsidP="00DE0158">
            <w:pPr>
              <w:pStyle w:val="ARfintablebodyright"/>
            </w:pPr>
            <w:r w:rsidRPr="007939DD">
              <w:t>14,699.9</w:t>
            </w:r>
          </w:p>
        </w:tc>
        <w:tc>
          <w:tcPr>
            <w:tcW w:w="1130" w:type="dxa"/>
            <w:tcBorders>
              <w:top w:val="single" w:sz="4" w:space="0" w:color="A6A6A6"/>
              <w:bottom w:val="single" w:sz="4" w:space="0" w:color="A6A6A6"/>
            </w:tcBorders>
          </w:tcPr>
          <w:p w14:paraId="70031A55" w14:textId="77777777" w:rsidR="00824285" w:rsidRPr="007939DD" w:rsidRDefault="00824285" w:rsidP="00DE0158">
            <w:pPr>
              <w:pStyle w:val="ARfintablebodyright"/>
            </w:pPr>
            <w:r w:rsidRPr="007939DD">
              <w:t>13,783.1</w:t>
            </w:r>
          </w:p>
        </w:tc>
      </w:tr>
      <w:tr w:rsidR="00824285" w:rsidRPr="007939DD" w14:paraId="73EDC2F4" w14:textId="77777777" w:rsidTr="00DE0158">
        <w:tc>
          <w:tcPr>
            <w:tcW w:w="6527" w:type="dxa"/>
            <w:tcBorders>
              <w:top w:val="single" w:sz="4" w:space="0" w:color="A6A6A6"/>
              <w:bottom w:val="single" w:sz="4" w:space="0" w:color="A6A6A6"/>
            </w:tcBorders>
          </w:tcPr>
          <w:p w14:paraId="690A7F83" w14:textId="77777777" w:rsidR="00824285" w:rsidRPr="007939DD" w:rsidRDefault="00824285" w:rsidP="00DE0158">
            <w:pPr>
              <w:pStyle w:val="ARfintablebody"/>
            </w:pPr>
            <w:r w:rsidRPr="007939DD">
              <w:t>Receipts of special appropriations</w:t>
            </w:r>
          </w:p>
        </w:tc>
        <w:tc>
          <w:tcPr>
            <w:tcW w:w="852" w:type="dxa"/>
            <w:tcBorders>
              <w:top w:val="single" w:sz="4" w:space="0" w:color="A6A6A6"/>
              <w:bottom w:val="single" w:sz="4" w:space="0" w:color="A6A6A6"/>
            </w:tcBorders>
          </w:tcPr>
          <w:p w14:paraId="52CAA40C" w14:textId="77777777" w:rsidR="00824285" w:rsidRPr="007939DD" w:rsidRDefault="00824285" w:rsidP="00DE0158">
            <w:pPr>
              <w:pStyle w:val="ARfintablebodyright"/>
            </w:pPr>
          </w:p>
        </w:tc>
        <w:tc>
          <w:tcPr>
            <w:tcW w:w="1130" w:type="dxa"/>
            <w:tcBorders>
              <w:top w:val="single" w:sz="4" w:space="0" w:color="A6A6A6"/>
              <w:bottom w:val="single" w:sz="4" w:space="0" w:color="A6A6A6"/>
            </w:tcBorders>
            <w:shd w:val="clear" w:color="auto" w:fill="E7E6E6"/>
          </w:tcPr>
          <w:p w14:paraId="430449EF" w14:textId="77777777" w:rsidR="00824285" w:rsidRPr="007939DD" w:rsidRDefault="00824285" w:rsidP="00DE0158">
            <w:pPr>
              <w:pStyle w:val="ARfintablebodyright"/>
            </w:pPr>
            <w:r w:rsidRPr="007939DD">
              <w:t>1,359.8</w:t>
            </w:r>
          </w:p>
        </w:tc>
        <w:tc>
          <w:tcPr>
            <w:tcW w:w="1130" w:type="dxa"/>
            <w:tcBorders>
              <w:top w:val="single" w:sz="4" w:space="0" w:color="A6A6A6"/>
              <w:bottom w:val="single" w:sz="4" w:space="0" w:color="A6A6A6"/>
            </w:tcBorders>
          </w:tcPr>
          <w:p w14:paraId="16952D0B" w14:textId="77777777" w:rsidR="00824285" w:rsidRPr="007939DD" w:rsidRDefault="00824285" w:rsidP="00DE0158">
            <w:pPr>
              <w:pStyle w:val="ARfintablebodyright"/>
            </w:pPr>
            <w:r w:rsidRPr="007939DD">
              <w:t>1,334.6</w:t>
            </w:r>
          </w:p>
        </w:tc>
      </w:tr>
      <w:tr w:rsidR="00824285" w:rsidRPr="007939DD" w14:paraId="05332ADA" w14:textId="77777777" w:rsidTr="00DE0158">
        <w:tc>
          <w:tcPr>
            <w:tcW w:w="6527" w:type="dxa"/>
            <w:tcBorders>
              <w:top w:val="single" w:sz="4" w:space="0" w:color="A6A6A6"/>
              <w:bottom w:val="single" w:sz="4" w:space="0" w:color="A6A6A6"/>
            </w:tcBorders>
          </w:tcPr>
          <w:p w14:paraId="035D012E" w14:textId="77777777" w:rsidR="00824285" w:rsidRPr="007939DD" w:rsidRDefault="00824285" w:rsidP="00DE0158">
            <w:pPr>
              <w:pStyle w:val="ARfintablebody"/>
            </w:pPr>
            <w:r w:rsidRPr="007939DD">
              <w:t>Receipts of funds from other authorities</w:t>
            </w:r>
          </w:p>
        </w:tc>
        <w:tc>
          <w:tcPr>
            <w:tcW w:w="852" w:type="dxa"/>
            <w:tcBorders>
              <w:top w:val="single" w:sz="4" w:space="0" w:color="A6A6A6"/>
              <w:bottom w:val="single" w:sz="4" w:space="0" w:color="A6A6A6"/>
            </w:tcBorders>
          </w:tcPr>
          <w:p w14:paraId="220302FA" w14:textId="77777777" w:rsidR="00824285" w:rsidRPr="007939DD" w:rsidRDefault="00824285" w:rsidP="00DE0158">
            <w:pPr>
              <w:pStyle w:val="ARfintablebodyright"/>
            </w:pPr>
          </w:p>
        </w:tc>
        <w:tc>
          <w:tcPr>
            <w:tcW w:w="1130" w:type="dxa"/>
            <w:tcBorders>
              <w:top w:val="single" w:sz="4" w:space="0" w:color="A6A6A6"/>
              <w:bottom w:val="single" w:sz="4" w:space="0" w:color="A6A6A6"/>
            </w:tcBorders>
            <w:shd w:val="clear" w:color="auto" w:fill="E7E6E6"/>
          </w:tcPr>
          <w:p w14:paraId="6895EC50" w14:textId="77777777" w:rsidR="00824285" w:rsidRPr="007939DD" w:rsidRDefault="00824285" w:rsidP="00DE0158">
            <w:pPr>
              <w:pStyle w:val="ARfintablebodyright"/>
            </w:pPr>
            <w:r w:rsidRPr="007939DD">
              <w:t>1,033.0</w:t>
            </w:r>
          </w:p>
        </w:tc>
        <w:tc>
          <w:tcPr>
            <w:tcW w:w="1130" w:type="dxa"/>
            <w:tcBorders>
              <w:top w:val="single" w:sz="4" w:space="0" w:color="A6A6A6"/>
              <w:bottom w:val="single" w:sz="4" w:space="0" w:color="A6A6A6"/>
            </w:tcBorders>
          </w:tcPr>
          <w:p w14:paraId="5A979B71" w14:textId="77777777" w:rsidR="00824285" w:rsidRPr="007939DD" w:rsidRDefault="00824285" w:rsidP="00DE0158">
            <w:pPr>
              <w:pStyle w:val="ARfintablebodyright"/>
            </w:pPr>
            <w:r w:rsidRPr="007939DD">
              <w:t>940.3</w:t>
            </w:r>
          </w:p>
        </w:tc>
      </w:tr>
      <w:tr w:rsidR="00824285" w:rsidRPr="007939DD" w14:paraId="613CA269" w14:textId="77777777" w:rsidTr="00DE0158">
        <w:tc>
          <w:tcPr>
            <w:tcW w:w="6527" w:type="dxa"/>
            <w:tcBorders>
              <w:top w:val="single" w:sz="4" w:space="0" w:color="A6A6A6"/>
              <w:bottom w:val="single" w:sz="4" w:space="0" w:color="A6A6A6"/>
            </w:tcBorders>
          </w:tcPr>
          <w:p w14:paraId="16FF96C9" w14:textId="77777777" w:rsidR="00824285" w:rsidRPr="007939DD" w:rsidRDefault="00824285" w:rsidP="00DE0158">
            <w:pPr>
              <w:pStyle w:val="ARfintablebody"/>
            </w:pPr>
            <w:r w:rsidRPr="007939DD">
              <w:t>Rent received</w:t>
            </w:r>
          </w:p>
        </w:tc>
        <w:tc>
          <w:tcPr>
            <w:tcW w:w="852" w:type="dxa"/>
            <w:tcBorders>
              <w:top w:val="single" w:sz="4" w:space="0" w:color="A6A6A6"/>
              <w:bottom w:val="single" w:sz="4" w:space="0" w:color="A6A6A6"/>
            </w:tcBorders>
          </w:tcPr>
          <w:p w14:paraId="6648493A" w14:textId="77777777" w:rsidR="00824285" w:rsidRPr="007939DD" w:rsidRDefault="00824285" w:rsidP="00DE0158">
            <w:pPr>
              <w:pStyle w:val="ARfintablebodyright"/>
            </w:pPr>
          </w:p>
        </w:tc>
        <w:tc>
          <w:tcPr>
            <w:tcW w:w="1130" w:type="dxa"/>
            <w:tcBorders>
              <w:top w:val="single" w:sz="4" w:space="0" w:color="A6A6A6"/>
              <w:bottom w:val="single" w:sz="4" w:space="0" w:color="A6A6A6"/>
            </w:tcBorders>
            <w:shd w:val="clear" w:color="auto" w:fill="E7E6E6"/>
          </w:tcPr>
          <w:p w14:paraId="7E2E165A" w14:textId="77777777" w:rsidR="00824285" w:rsidRPr="007939DD" w:rsidRDefault="00824285" w:rsidP="00DE0158">
            <w:pPr>
              <w:pStyle w:val="ARfintablebodyright"/>
            </w:pPr>
            <w:r w:rsidRPr="007939DD">
              <w:t>473.4</w:t>
            </w:r>
          </w:p>
        </w:tc>
        <w:tc>
          <w:tcPr>
            <w:tcW w:w="1130" w:type="dxa"/>
            <w:tcBorders>
              <w:top w:val="single" w:sz="4" w:space="0" w:color="A6A6A6"/>
              <w:bottom w:val="single" w:sz="4" w:space="0" w:color="A6A6A6"/>
            </w:tcBorders>
          </w:tcPr>
          <w:p w14:paraId="491C6432" w14:textId="77777777" w:rsidR="00824285" w:rsidRPr="007939DD" w:rsidRDefault="00824285" w:rsidP="00DE0158">
            <w:pPr>
              <w:pStyle w:val="ARfintablebodyright"/>
            </w:pPr>
            <w:r w:rsidRPr="007939DD">
              <w:t>465.1</w:t>
            </w:r>
          </w:p>
        </w:tc>
      </w:tr>
      <w:tr w:rsidR="00824285" w:rsidRPr="007939DD" w14:paraId="55AAE3CC" w14:textId="77777777" w:rsidTr="00DE0158">
        <w:tc>
          <w:tcPr>
            <w:tcW w:w="6527" w:type="dxa"/>
            <w:tcBorders>
              <w:top w:val="single" w:sz="4" w:space="0" w:color="A6A6A6"/>
              <w:bottom w:val="single" w:sz="4" w:space="0" w:color="A6A6A6"/>
            </w:tcBorders>
          </w:tcPr>
          <w:p w14:paraId="6E2F8496" w14:textId="77777777" w:rsidR="00824285" w:rsidRPr="007939DD" w:rsidRDefault="00824285" w:rsidP="005D3514">
            <w:pPr>
              <w:pStyle w:val="ARfintablebody"/>
            </w:pPr>
            <w:r w:rsidRPr="007939DD">
              <w:t>User charges received</w:t>
            </w:r>
            <w:r w:rsidR="005D3514" w:rsidRPr="007939DD">
              <w:t xml:space="preserve"> – rental </w:t>
            </w:r>
            <w:r w:rsidRPr="007939DD">
              <w:t>properties</w:t>
            </w:r>
          </w:p>
        </w:tc>
        <w:tc>
          <w:tcPr>
            <w:tcW w:w="852" w:type="dxa"/>
            <w:tcBorders>
              <w:top w:val="single" w:sz="4" w:space="0" w:color="A6A6A6"/>
              <w:bottom w:val="single" w:sz="4" w:space="0" w:color="A6A6A6"/>
            </w:tcBorders>
          </w:tcPr>
          <w:p w14:paraId="2FFE64A8" w14:textId="77777777" w:rsidR="00824285" w:rsidRPr="007939DD" w:rsidRDefault="00824285" w:rsidP="00DE0158">
            <w:pPr>
              <w:pStyle w:val="ARfintablebodyright"/>
            </w:pPr>
          </w:p>
        </w:tc>
        <w:tc>
          <w:tcPr>
            <w:tcW w:w="1130" w:type="dxa"/>
            <w:tcBorders>
              <w:top w:val="single" w:sz="4" w:space="0" w:color="A6A6A6"/>
              <w:bottom w:val="single" w:sz="4" w:space="0" w:color="A6A6A6"/>
            </w:tcBorders>
            <w:shd w:val="clear" w:color="auto" w:fill="E7E6E6"/>
          </w:tcPr>
          <w:p w14:paraId="4D6845BD" w14:textId="77777777" w:rsidR="00824285" w:rsidRPr="007939DD" w:rsidRDefault="00824285" w:rsidP="00DE0158">
            <w:pPr>
              <w:pStyle w:val="ARfintablebodyright"/>
            </w:pPr>
            <w:r w:rsidRPr="007939DD">
              <w:t>4.9</w:t>
            </w:r>
          </w:p>
        </w:tc>
        <w:tc>
          <w:tcPr>
            <w:tcW w:w="1130" w:type="dxa"/>
            <w:tcBorders>
              <w:top w:val="single" w:sz="4" w:space="0" w:color="A6A6A6"/>
              <w:bottom w:val="single" w:sz="4" w:space="0" w:color="A6A6A6"/>
            </w:tcBorders>
          </w:tcPr>
          <w:p w14:paraId="34485328" w14:textId="77777777" w:rsidR="00824285" w:rsidRPr="007939DD" w:rsidRDefault="00824285" w:rsidP="00DE0158">
            <w:pPr>
              <w:pStyle w:val="ARfintablebodyright"/>
            </w:pPr>
            <w:r w:rsidRPr="007939DD">
              <w:t>5.0</w:t>
            </w:r>
          </w:p>
        </w:tc>
      </w:tr>
      <w:tr w:rsidR="00824285" w:rsidRPr="007939DD" w14:paraId="5EC5F662" w14:textId="77777777" w:rsidTr="00DE0158">
        <w:tc>
          <w:tcPr>
            <w:tcW w:w="6527" w:type="dxa"/>
            <w:tcBorders>
              <w:top w:val="single" w:sz="4" w:space="0" w:color="A6A6A6"/>
              <w:bottom w:val="single" w:sz="4" w:space="0" w:color="A6A6A6"/>
            </w:tcBorders>
          </w:tcPr>
          <w:p w14:paraId="17F1E0C7" w14:textId="77777777" w:rsidR="00824285" w:rsidRPr="007939DD" w:rsidRDefault="00824285" w:rsidP="00DE0158">
            <w:pPr>
              <w:pStyle w:val="ARfintablebody"/>
            </w:pPr>
            <w:r w:rsidRPr="007939DD">
              <w:t>Interest received</w:t>
            </w:r>
          </w:p>
        </w:tc>
        <w:tc>
          <w:tcPr>
            <w:tcW w:w="852" w:type="dxa"/>
            <w:tcBorders>
              <w:top w:val="single" w:sz="4" w:space="0" w:color="A6A6A6"/>
              <w:bottom w:val="single" w:sz="4" w:space="0" w:color="A6A6A6"/>
            </w:tcBorders>
          </w:tcPr>
          <w:p w14:paraId="3548F9B3" w14:textId="77777777" w:rsidR="00824285" w:rsidRPr="007939DD" w:rsidRDefault="00824285" w:rsidP="00DE0158">
            <w:pPr>
              <w:pStyle w:val="ARfintablebodyright"/>
            </w:pPr>
          </w:p>
        </w:tc>
        <w:tc>
          <w:tcPr>
            <w:tcW w:w="1130" w:type="dxa"/>
            <w:tcBorders>
              <w:top w:val="single" w:sz="4" w:space="0" w:color="A6A6A6"/>
              <w:bottom w:val="single" w:sz="4" w:space="0" w:color="A6A6A6"/>
            </w:tcBorders>
            <w:shd w:val="clear" w:color="auto" w:fill="E7E6E6"/>
          </w:tcPr>
          <w:p w14:paraId="4BA025D6" w14:textId="77777777" w:rsidR="00824285" w:rsidRPr="007939DD" w:rsidRDefault="00824285" w:rsidP="00DE0158">
            <w:pPr>
              <w:pStyle w:val="ARfintablebodyright"/>
            </w:pPr>
            <w:r w:rsidRPr="007939DD">
              <w:t>9.5</w:t>
            </w:r>
          </w:p>
        </w:tc>
        <w:tc>
          <w:tcPr>
            <w:tcW w:w="1130" w:type="dxa"/>
            <w:tcBorders>
              <w:top w:val="single" w:sz="4" w:space="0" w:color="A6A6A6"/>
              <w:bottom w:val="single" w:sz="4" w:space="0" w:color="A6A6A6"/>
            </w:tcBorders>
          </w:tcPr>
          <w:p w14:paraId="59D86C77" w14:textId="77777777" w:rsidR="00824285" w:rsidRPr="007939DD" w:rsidRDefault="00824285" w:rsidP="00DE0158">
            <w:pPr>
              <w:pStyle w:val="ARfintablebodyright"/>
            </w:pPr>
            <w:r w:rsidRPr="007939DD">
              <w:t>8.8</w:t>
            </w:r>
          </w:p>
        </w:tc>
      </w:tr>
      <w:tr w:rsidR="00824285" w:rsidRPr="007939DD" w14:paraId="7FC5438A" w14:textId="77777777" w:rsidTr="00DE0158">
        <w:tc>
          <w:tcPr>
            <w:tcW w:w="6527" w:type="dxa"/>
            <w:tcBorders>
              <w:top w:val="single" w:sz="4" w:space="0" w:color="A6A6A6"/>
              <w:bottom w:val="single" w:sz="4" w:space="0" w:color="A6A6A6"/>
            </w:tcBorders>
          </w:tcPr>
          <w:p w14:paraId="6B89EFAE" w14:textId="77777777" w:rsidR="00824285" w:rsidRPr="007939DD" w:rsidRDefault="00824285" w:rsidP="00DE0158">
            <w:pPr>
              <w:pStyle w:val="ARfintablebody"/>
            </w:pPr>
            <w:r w:rsidRPr="007939DD">
              <w:t>Other receipts</w:t>
            </w:r>
          </w:p>
        </w:tc>
        <w:tc>
          <w:tcPr>
            <w:tcW w:w="852" w:type="dxa"/>
            <w:tcBorders>
              <w:top w:val="single" w:sz="4" w:space="0" w:color="A6A6A6"/>
              <w:bottom w:val="single" w:sz="4" w:space="0" w:color="A6A6A6"/>
            </w:tcBorders>
          </w:tcPr>
          <w:p w14:paraId="25BCDD80" w14:textId="77777777" w:rsidR="00824285" w:rsidRPr="007939DD" w:rsidRDefault="00824285" w:rsidP="00DE0158">
            <w:pPr>
              <w:pStyle w:val="ARfintablebodyright"/>
            </w:pPr>
          </w:p>
        </w:tc>
        <w:tc>
          <w:tcPr>
            <w:tcW w:w="1130" w:type="dxa"/>
            <w:tcBorders>
              <w:top w:val="single" w:sz="4" w:space="0" w:color="A6A6A6"/>
              <w:bottom w:val="single" w:sz="4" w:space="0" w:color="A6A6A6"/>
            </w:tcBorders>
            <w:shd w:val="clear" w:color="auto" w:fill="E7E6E6"/>
          </w:tcPr>
          <w:p w14:paraId="598A3191" w14:textId="77777777" w:rsidR="00824285" w:rsidRPr="007939DD" w:rsidRDefault="00824285" w:rsidP="00DE0158">
            <w:pPr>
              <w:pStyle w:val="ARfintablebodyright"/>
            </w:pPr>
            <w:r w:rsidRPr="007939DD">
              <w:t>47.8</w:t>
            </w:r>
          </w:p>
        </w:tc>
        <w:tc>
          <w:tcPr>
            <w:tcW w:w="1130" w:type="dxa"/>
            <w:tcBorders>
              <w:top w:val="single" w:sz="4" w:space="0" w:color="A6A6A6"/>
              <w:bottom w:val="single" w:sz="4" w:space="0" w:color="A6A6A6"/>
            </w:tcBorders>
          </w:tcPr>
          <w:p w14:paraId="259C7F1D" w14:textId="77777777" w:rsidR="00824285" w:rsidRPr="007939DD" w:rsidRDefault="00824285" w:rsidP="00DE0158">
            <w:pPr>
              <w:pStyle w:val="ARfintablebodyright"/>
            </w:pPr>
            <w:r w:rsidRPr="007939DD">
              <w:t>20.2</w:t>
            </w:r>
          </w:p>
        </w:tc>
      </w:tr>
      <w:tr w:rsidR="00824285" w:rsidRPr="007939DD" w14:paraId="29EC4B26" w14:textId="77777777" w:rsidTr="00DE0158">
        <w:tc>
          <w:tcPr>
            <w:tcW w:w="6527" w:type="dxa"/>
            <w:tcBorders>
              <w:top w:val="single" w:sz="4" w:space="0" w:color="A6A6A6"/>
            </w:tcBorders>
          </w:tcPr>
          <w:p w14:paraId="4DBCF453" w14:textId="77777777" w:rsidR="00824285" w:rsidRPr="007939DD" w:rsidRDefault="00824285" w:rsidP="00DE0158">
            <w:pPr>
              <w:pStyle w:val="ARfintablebody"/>
            </w:pPr>
            <w:r w:rsidRPr="007939DD">
              <w:t>GST recovered from Australian Taxation Office</w:t>
            </w:r>
            <w:r w:rsidRPr="007939DD">
              <w:rPr>
                <w:vertAlign w:val="superscript"/>
              </w:rPr>
              <w:t>(i)</w:t>
            </w:r>
          </w:p>
        </w:tc>
        <w:tc>
          <w:tcPr>
            <w:tcW w:w="852" w:type="dxa"/>
            <w:tcBorders>
              <w:top w:val="single" w:sz="4" w:space="0" w:color="A6A6A6"/>
            </w:tcBorders>
          </w:tcPr>
          <w:p w14:paraId="64F60345" w14:textId="77777777" w:rsidR="00824285" w:rsidRPr="007939DD" w:rsidRDefault="00824285" w:rsidP="00DE0158">
            <w:pPr>
              <w:pStyle w:val="ARfintablebodyright"/>
            </w:pPr>
          </w:p>
        </w:tc>
        <w:tc>
          <w:tcPr>
            <w:tcW w:w="1130" w:type="dxa"/>
            <w:tcBorders>
              <w:top w:val="single" w:sz="4" w:space="0" w:color="A6A6A6"/>
            </w:tcBorders>
            <w:shd w:val="clear" w:color="auto" w:fill="E7E6E6"/>
          </w:tcPr>
          <w:p w14:paraId="4CE85637" w14:textId="77777777" w:rsidR="00824285" w:rsidRPr="007939DD" w:rsidRDefault="00824285" w:rsidP="00DE0158">
            <w:pPr>
              <w:pStyle w:val="ARfintablebodyright"/>
            </w:pPr>
            <w:r w:rsidRPr="007939DD">
              <w:t>518.4</w:t>
            </w:r>
          </w:p>
        </w:tc>
        <w:tc>
          <w:tcPr>
            <w:tcW w:w="1130" w:type="dxa"/>
            <w:tcBorders>
              <w:top w:val="single" w:sz="4" w:space="0" w:color="A6A6A6"/>
            </w:tcBorders>
          </w:tcPr>
          <w:p w14:paraId="08406841" w14:textId="77777777" w:rsidR="00824285" w:rsidRPr="007939DD" w:rsidRDefault="00824285" w:rsidP="00DE0158">
            <w:pPr>
              <w:pStyle w:val="ARfintablebodyright"/>
            </w:pPr>
            <w:r w:rsidRPr="007939DD">
              <w:t>523.3</w:t>
            </w:r>
          </w:p>
        </w:tc>
      </w:tr>
      <w:tr w:rsidR="00824285" w:rsidRPr="007939DD" w14:paraId="73E0C6D3" w14:textId="77777777" w:rsidTr="00DE0158">
        <w:tc>
          <w:tcPr>
            <w:tcW w:w="6527" w:type="dxa"/>
            <w:tcBorders>
              <w:bottom w:val="single" w:sz="4" w:space="0" w:color="auto"/>
            </w:tcBorders>
          </w:tcPr>
          <w:p w14:paraId="690BB9DC" w14:textId="77777777" w:rsidR="00824285" w:rsidRPr="007939DD" w:rsidRDefault="00824285" w:rsidP="00DE0158">
            <w:pPr>
              <w:pStyle w:val="ARfintablebody"/>
              <w:rPr>
                <w:rStyle w:val="Strong"/>
              </w:rPr>
            </w:pPr>
            <w:r w:rsidRPr="007939DD">
              <w:rPr>
                <w:rStyle w:val="Strong"/>
              </w:rPr>
              <w:t>Total receipts</w:t>
            </w:r>
          </w:p>
        </w:tc>
        <w:tc>
          <w:tcPr>
            <w:tcW w:w="852" w:type="dxa"/>
            <w:tcBorders>
              <w:bottom w:val="single" w:sz="4" w:space="0" w:color="auto"/>
            </w:tcBorders>
          </w:tcPr>
          <w:p w14:paraId="01E60A96" w14:textId="77777777" w:rsidR="00824285" w:rsidRPr="007939DD" w:rsidRDefault="00824285" w:rsidP="00DE0158">
            <w:pPr>
              <w:pStyle w:val="ARfintablebodyright"/>
              <w:rPr>
                <w:rStyle w:val="Strong"/>
              </w:rPr>
            </w:pPr>
          </w:p>
        </w:tc>
        <w:tc>
          <w:tcPr>
            <w:tcW w:w="1130" w:type="dxa"/>
            <w:tcBorders>
              <w:bottom w:val="single" w:sz="4" w:space="0" w:color="auto"/>
            </w:tcBorders>
            <w:shd w:val="clear" w:color="auto" w:fill="E7E6E6"/>
          </w:tcPr>
          <w:p w14:paraId="7130D1EA" w14:textId="77777777" w:rsidR="00824285" w:rsidRPr="007939DD" w:rsidRDefault="00824285" w:rsidP="00DE0158">
            <w:pPr>
              <w:pStyle w:val="ARfintablebodyright"/>
              <w:rPr>
                <w:rStyle w:val="Strong"/>
              </w:rPr>
            </w:pPr>
            <w:r w:rsidRPr="007939DD">
              <w:rPr>
                <w:rStyle w:val="Strong"/>
              </w:rPr>
              <w:t>18,146.7</w:t>
            </w:r>
          </w:p>
        </w:tc>
        <w:tc>
          <w:tcPr>
            <w:tcW w:w="1130" w:type="dxa"/>
            <w:tcBorders>
              <w:bottom w:val="single" w:sz="4" w:space="0" w:color="auto"/>
            </w:tcBorders>
          </w:tcPr>
          <w:p w14:paraId="78F1EB67" w14:textId="77777777" w:rsidR="00824285" w:rsidRPr="007939DD" w:rsidRDefault="00824285" w:rsidP="00DE0158">
            <w:pPr>
              <w:pStyle w:val="ARfintablebodyright"/>
              <w:rPr>
                <w:rStyle w:val="Strong"/>
              </w:rPr>
            </w:pPr>
            <w:r w:rsidRPr="007939DD">
              <w:rPr>
                <w:rStyle w:val="Strong"/>
              </w:rPr>
              <w:t>17,080.2</w:t>
            </w:r>
          </w:p>
        </w:tc>
      </w:tr>
      <w:tr w:rsidR="00824285" w:rsidRPr="007939DD" w14:paraId="2BABFB82" w14:textId="77777777" w:rsidTr="00DE0158">
        <w:tc>
          <w:tcPr>
            <w:tcW w:w="6527" w:type="dxa"/>
            <w:tcBorders>
              <w:top w:val="single" w:sz="4" w:space="0" w:color="auto"/>
              <w:bottom w:val="single" w:sz="4" w:space="0" w:color="A6A6A6"/>
            </w:tcBorders>
          </w:tcPr>
          <w:p w14:paraId="113888F6" w14:textId="77777777" w:rsidR="00824285" w:rsidRPr="007939DD" w:rsidRDefault="00824285" w:rsidP="00DE0158">
            <w:pPr>
              <w:pStyle w:val="ARfintablebody"/>
              <w:rPr>
                <w:rStyle w:val="Strong"/>
              </w:rPr>
            </w:pPr>
            <w:r w:rsidRPr="007939DD">
              <w:rPr>
                <w:rStyle w:val="Strong"/>
              </w:rPr>
              <w:t>Payments</w:t>
            </w:r>
          </w:p>
        </w:tc>
        <w:tc>
          <w:tcPr>
            <w:tcW w:w="852" w:type="dxa"/>
            <w:tcBorders>
              <w:top w:val="single" w:sz="4" w:space="0" w:color="auto"/>
              <w:bottom w:val="single" w:sz="4" w:space="0" w:color="A6A6A6"/>
            </w:tcBorders>
          </w:tcPr>
          <w:p w14:paraId="40EB0608" w14:textId="77777777" w:rsidR="00824285" w:rsidRPr="007939DD" w:rsidRDefault="00824285" w:rsidP="00DE0158">
            <w:pPr>
              <w:pStyle w:val="ARfintablebodyright"/>
              <w:rPr>
                <w:rStyle w:val="Strong"/>
              </w:rPr>
            </w:pPr>
          </w:p>
        </w:tc>
        <w:tc>
          <w:tcPr>
            <w:tcW w:w="1130" w:type="dxa"/>
            <w:tcBorders>
              <w:top w:val="single" w:sz="4" w:space="0" w:color="auto"/>
              <w:bottom w:val="single" w:sz="4" w:space="0" w:color="A6A6A6"/>
            </w:tcBorders>
            <w:shd w:val="clear" w:color="auto" w:fill="E7E6E6"/>
          </w:tcPr>
          <w:p w14:paraId="13533162" w14:textId="77777777" w:rsidR="00824285" w:rsidRPr="007939DD" w:rsidRDefault="00824285" w:rsidP="00DE0158">
            <w:pPr>
              <w:pStyle w:val="ARfintablebodyright"/>
              <w:rPr>
                <w:rStyle w:val="Strong"/>
              </w:rPr>
            </w:pPr>
          </w:p>
        </w:tc>
        <w:tc>
          <w:tcPr>
            <w:tcW w:w="1130" w:type="dxa"/>
            <w:tcBorders>
              <w:top w:val="single" w:sz="4" w:space="0" w:color="auto"/>
              <w:bottom w:val="single" w:sz="4" w:space="0" w:color="A6A6A6"/>
            </w:tcBorders>
          </w:tcPr>
          <w:p w14:paraId="799A3339" w14:textId="77777777" w:rsidR="00824285" w:rsidRPr="007939DD" w:rsidRDefault="00824285" w:rsidP="00DE0158">
            <w:pPr>
              <w:pStyle w:val="ARfintablebodyright"/>
              <w:rPr>
                <w:rStyle w:val="Strong"/>
              </w:rPr>
            </w:pPr>
          </w:p>
        </w:tc>
      </w:tr>
      <w:tr w:rsidR="00824285" w:rsidRPr="007939DD" w14:paraId="4B4A549E" w14:textId="77777777" w:rsidTr="00DE0158">
        <w:tc>
          <w:tcPr>
            <w:tcW w:w="6527" w:type="dxa"/>
            <w:tcBorders>
              <w:top w:val="single" w:sz="4" w:space="0" w:color="A6A6A6"/>
              <w:bottom w:val="single" w:sz="4" w:space="0" w:color="A6A6A6"/>
            </w:tcBorders>
          </w:tcPr>
          <w:p w14:paraId="7FDC6FFB" w14:textId="77777777" w:rsidR="00824285" w:rsidRPr="007939DD" w:rsidRDefault="00824285" w:rsidP="00DE0158">
            <w:pPr>
              <w:pStyle w:val="ARfintablebody"/>
            </w:pPr>
            <w:r w:rsidRPr="007939DD">
              <w:t>Payments of grants and other expense transfers</w:t>
            </w:r>
          </w:p>
        </w:tc>
        <w:tc>
          <w:tcPr>
            <w:tcW w:w="852" w:type="dxa"/>
            <w:tcBorders>
              <w:top w:val="single" w:sz="4" w:space="0" w:color="A6A6A6"/>
              <w:bottom w:val="single" w:sz="4" w:space="0" w:color="A6A6A6"/>
            </w:tcBorders>
          </w:tcPr>
          <w:p w14:paraId="46C0F482" w14:textId="77777777" w:rsidR="00824285" w:rsidRPr="007939DD" w:rsidRDefault="00824285" w:rsidP="00DE0158">
            <w:pPr>
              <w:pStyle w:val="ARfintablebodyright"/>
            </w:pPr>
          </w:p>
        </w:tc>
        <w:tc>
          <w:tcPr>
            <w:tcW w:w="1130" w:type="dxa"/>
            <w:tcBorders>
              <w:top w:val="single" w:sz="4" w:space="0" w:color="A6A6A6"/>
              <w:bottom w:val="single" w:sz="4" w:space="0" w:color="A6A6A6"/>
            </w:tcBorders>
            <w:shd w:val="clear" w:color="auto" w:fill="E7E6E6"/>
          </w:tcPr>
          <w:p w14:paraId="7370F0AC" w14:textId="77777777" w:rsidR="00824285" w:rsidRPr="007939DD" w:rsidRDefault="00824285" w:rsidP="00DE0158">
            <w:pPr>
              <w:pStyle w:val="ARfintablebodyright"/>
            </w:pPr>
            <w:r w:rsidRPr="007939DD">
              <w:t>(14,295.2)</w:t>
            </w:r>
          </w:p>
        </w:tc>
        <w:tc>
          <w:tcPr>
            <w:tcW w:w="1130" w:type="dxa"/>
            <w:tcBorders>
              <w:top w:val="single" w:sz="4" w:space="0" w:color="A6A6A6"/>
              <w:bottom w:val="single" w:sz="4" w:space="0" w:color="A6A6A6"/>
            </w:tcBorders>
          </w:tcPr>
          <w:p w14:paraId="4ECDE155" w14:textId="77777777" w:rsidR="00824285" w:rsidRPr="007939DD" w:rsidRDefault="00824285" w:rsidP="00DE0158">
            <w:pPr>
              <w:pStyle w:val="ARfintablebodyright"/>
            </w:pPr>
            <w:r w:rsidRPr="007939DD">
              <w:t>(13,437.8)</w:t>
            </w:r>
          </w:p>
        </w:tc>
      </w:tr>
      <w:tr w:rsidR="00824285" w:rsidRPr="007939DD" w14:paraId="18C8231E" w14:textId="77777777" w:rsidTr="00DE0158">
        <w:tc>
          <w:tcPr>
            <w:tcW w:w="6527" w:type="dxa"/>
            <w:tcBorders>
              <w:top w:val="single" w:sz="4" w:space="0" w:color="A6A6A6"/>
              <w:bottom w:val="single" w:sz="4" w:space="0" w:color="A6A6A6"/>
            </w:tcBorders>
          </w:tcPr>
          <w:p w14:paraId="7D9D09F6" w14:textId="77777777" w:rsidR="00824285" w:rsidRPr="007939DD" w:rsidRDefault="00824285" w:rsidP="00DE0158">
            <w:pPr>
              <w:pStyle w:val="ARfintablebody"/>
            </w:pPr>
            <w:r w:rsidRPr="007939DD">
              <w:t>Payments for employee benefits</w:t>
            </w:r>
          </w:p>
        </w:tc>
        <w:tc>
          <w:tcPr>
            <w:tcW w:w="852" w:type="dxa"/>
            <w:tcBorders>
              <w:top w:val="single" w:sz="4" w:space="0" w:color="A6A6A6"/>
              <w:bottom w:val="single" w:sz="4" w:space="0" w:color="A6A6A6"/>
            </w:tcBorders>
          </w:tcPr>
          <w:p w14:paraId="0C941709" w14:textId="77777777" w:rsidR="00824285" w:rsidRPr="007939DD" w:rsidRDefault="00824285" w:rsidP="00DE0158">
            <w:pPr>
              <w:pStyle w:val="ARfintablebodyright"/>
            </w:pPr>
          </w:p>
        </w:tc>
        <w:tc>
          <w:tcPr>
            <w:tcW w:w="1130" w:type="dxa"/>
            <w:tcBorders>
              <w:top w:val="single" w:sz="4" w:space="0" w:color="A6A6A6"/>
              <w:bottom w:val="single" w:sz="4" w:space="0" w:color="A6A6A6"/>
            </w:tcBorders>
            <w:shd w:val="clear" w:color="auto" w:fill="E7E6E6"/>
          </w:tcPr>
          <w:p w14:paraId="284460B4" w14:textId="77777777" w:rsidR="00824285" w:rsidRPr="007939DD" w:rsidRDefault="00824285" w:rsidP="00DE0158">
            <w:pPr>
              <w:pStyle w:val="ARfintablebodyright"/>
            </w:pPr>
            <w:r w:rsidRPr="007939DD">
              <w:t>(1,298.3)</w:t>
            </w:r>
          </w:p>
        </w:tc>
        <w:tc>
          <w:tcPr>
            <w:tcW w:w="1130" w:type="dxa"/>
            <w:tcBorders>
              <w:top w:val="single" w:sz="4" w:space="0" w:color="A6A6A6"/>
              <w:bottom w:val="single" w:sz="4" w:space="0" w:color="A6A6A6"/>
            </w:tcBorders>
          </w:tcPr>
          <w:p w14:paraId="623EA837" w14:textId="77777777" w:rsidR="00824285" w:rsidRPr="007939DD" w:rsidRDefault="00824285" w:rsidP="00DE0158">
            <w:pPr>
              <w:pStyle w:val="ARfintablebodyright"/>
            </w:pPr>
            <w:r w:rsidRPr="007939DD">
              <w:t>(1,250.1)</w:t>
            </w:r>
          </w:p>
        </w:tc>
      </w:tr>
      <w:tr w:rsidR="00824285" w:rsidRPr="007939DD" w14:paraId="2A4F224E" w14:textId="77777777" w:rsidTr="00DE0158">
        <w:tc>
          <w:tcPr>
            <w:tcW w:w="6527" w:type="dxa"/>
            <w:tcBorders>
              <w:top w:val="single" w:sz="4" w:space="0" w:color="A6A6A6"/>
              <w:bottom w:val="single" w:sz="4" w:space="0" w:color="A6A6A6"/>
            </w:tcBorders>
          </w:tcPr>
          <w:p w14:paraId="50F80745" w14:textId="77777777" w:rsidR="00824285" w:rsidRPr="007939DD" w:rsidRDefault="00824285" w:rsidP="00DE0158">
            <w:pPr>
              <w:pStyle w:val="ARfintablebody"/>
            </w:pPr>
            <w:r w:rsidRPr="007939DD">
              <w:t>Payments for supplies and services</w:t>
            </w:r>
          </w:p>
        </w:tc>
        <w:tc>
          <w:tcPr>
            <w:tcW w:w="852" w:type="dxa"/>
            <w:tcBorders>
              <w:top w:val="single" w:sz="4" w:space="0" w:color="A6A6A6"/>
              <w:bottom w:val="single" w:sz="4" w:space="0" w:color="A6A6A6"/>
            </w:tcBorders>
          </w:tcPr>
          <w:p w14:paraId="563BC5F2" w14:textId="77777777" w:rsidR="00824285" w:rsidRPr="007939DD" w:rsidRDefault="00824285" w:rsidP="00DE0158">
            <w:pPr>
              <w:pStyle w:val="ARfintablebodyright"/>
            </w:pPr>
          </w:p>
        </w:tc>
        <w:tc>
          <w:tcPr>
            <w:tcW w:w="1130" w:type="dxa"/>
            <w:tcBorders>
              <w:top w:val="single" w:sz="4" w:space="0" w:color="A6A6A6"/>
              <w:bottom w:val="single" w:sz="4" w:space="0" w:color="A6A6A6"/>
            </w:tcBorders>
            <w:shd w:val="clear" w:color="auto" w:fill="E7E6E6"/>
          </w:tcPr>
          <w:p w14:paraId="4E25B39F" w14:textId="77777777" w:rsidR="00824285" w:rsidRPr="007939DD" w:rsidRDefault="00824285" w:rsidP="00DE0158">
            <w:pPr>
              <w:pStyle w:val="ARfintablebodyright"/>
            </w:pPr>
            <w:r w:rsidRPr="007939DD">
              <w:t>(605.6)</w:t>
            </w:r>
          </w:p>
        </w:tc>
        <w:tc>
          <w:tcPr>
            <w:tcW w:w="1130" w:type="dxa"/>
            <w:tcBorders>
              <w:top w:val="single" w:sz="4" w:space="0" w:color="A6A6A6"/>
              <w:bottom w:val="single" w:sz="4" w:space="0" w:color="A6A6A6"/>
            </w:tcBorders>
          </w:tcPr>
          <w:p w14:paraId="1768CB62" w14:textId="77777777" w:rsidR="00824285" w:rsidRPr="007939DD" w:rsidRDefault="00824285" w:rsidP="00DE0158">
            <w:pPr>
              <w:pStyle w:val="ARfintablebodyright"/>
            </w:pPr>
            <w:r w:rsidRPr="007939DD">
              <w:t>(558.6)</w:t>
            </w:r>
          </w:p>
        </w:tc>
      </w:tr>
      <w:tr w:rsidR="00824285" w:rsidRPr="007939DD" w14:paraId="3C6FFA3D" w14:textId="77777777" w:rsidTr="00DE0158">
        <w:tc>
          <w:tcPr>
            <w:tcW w:w="6527" w:type="dxa"/>
            <w:tcBorders>
              <w:top w:val="single" w:sz="4" w:space="0" w:color="A6A6A6"/>
              <w:bottom w:val="single" w:sz="4" w:space="0" w:color="A6A6A6"/>
            </w:tcBorders>
          </w:tcPr>
          <w:p w14:paraId="38E3CA8D" w14:textId="77777777" w:rsidR="00824285" w:rsidRPr="007939DD" w:rsidRDefault="00824285" w:rsidP="00DE0158">
            <w:pPr>
              <w:pStyle w:val="ARfintablebody"/>
            </w:pPr>
            <w:r w:rsidRPr="007939DD">
              <w:t>Interest and other costs of finance paid</w:t>
            </w:r>
          </w:p>
        </w:tc>
        <w:tc>
          <w:tcPr>
            <w:tcW w:w="852" w:type="dxa"/>
            <w:tcBorders>
              <w:top w:val="single" w:sz="4" w:space="0" w:color="A6A6A6"/>
              <w:bottom w:val="single" w:sz="4" w:space="0" w:color="A6A6A6"/>
            </w:tcBorders>
          </w:tcPr>
          <w:p w14:paraId="15DE5040" w14:textId="77777777" w:rsidR="00824285" w:rsidRPr="007939DD" w:rsidRDefault="00824285" w:rsidP="00DE0158">
            <w:pPr>
              <w:pStyle w:val="ARfintablebodyright"/>
            </w:pPr>
          </w:p>
        </w:tc>
        <w:tc>
          <w:tcPr>
            <w:tcW w:w="1130" w:type="dxa"/>
            <w:tcBorders>
              <w:top w:val="single" w:sz="4" w:space="0" w:color="A6A6A6"/>
              <w:bottom w:val="single" w:sz="4" w:space="0" w:color="A6A6A6"/>
            </w:tcBorders>
            <w:shd w:val="clear" w:color="auto" w:fill="E7E6E6"/>
          </w:tcPr>
          <w:p w14:paraId="0CB9769A" w14:textId="77777777" w:rsidR="00824285" w:rsidRPr="007939DD" w:rsidRDefault="00824285" w:rsidP="00DE0158">
            <w:pPr>
              <w:pStyle w:val="ARfintablebodyright"/>
            </w:pPr>
            <w:r w:rsidRPr="007939DD">
              <w:t>(2.5)</w:t>
            </w:r>
          </w:p>
        </w:tc>
        <w:tc>
          <w:tcPr>
            <w:tcW w:w="1130" w:type="dxa"/>
            <w:tcBorders>
              <w:top w:val="single" w:sz="4" w:space="0" w:color="A6A6A6"/>
              <w:bottom w:val="single" w:sz="4" w:space="0" w:color="A6A6A6"/>
            </w:tcBorders>
          </w:tcPr>
          <w:p w14:paraId="4207B322" w14:textId="77777777" w:rsidR="00824285" w:rsidRPr="007939DD" w:rsidRDefault="00824285" w:rsidP="00DE0158">
            <w:pPr>
              <w:pStyle w:val="ARfintablebodyright"/>
            </w:pPr>
            <w:r w:rsidRPr="007939DD">
              <w:t>(4.6)</w:t>
            </w:r>
          </w:p>
        </w:tc>
      </w:tr>
      <w:tr w:rsidR="00824285" w:rsidRPr="007939DD" w14:paraId="51EB4C0F" w14:textId="77777777" w:rsidTr="00DE0158">
        <w:tc>
          <w:tcPr>
            <w:tcW w:w="6527" w:type="dxa"/>
            <w:tcBorders>
              <w:top w:val="single" w:sz="4" w:space="0" w:color="A6A6A6"/>
              <w:bottom w:val="single" w:sz="4" w:space="0" w:color="A6A6A6"/>
            </w:tcBorders>
          </w:tcPr>
          <w:p w14:paraId="2EDFDCAA" w14:textId="77777777" w:rsidR="00824285" w:rsidRPr="007939DD" w:rsidRDefault="00824285" w:rsidP="00DE0158">
            <w:pPr>
              <w:pStyle w:val="ARfintablebody"/>
            </w:pPr>
            <w:r w:rsidRPr="007939DD">
              <w:t>Capital asset charge payments</w:t>
            </w:r>
          </w:p>
        </w:tc>
        <w:tc>
          <w:tcPr>
            <w:tcW w:w="852" w:type="dxa"/>
            <w:tcBorders>
              <w:top w:val="single" w:sz="4" w:space="0" w:color="A6A6A6"/>
              <w:bottom w:val="single" w:sz="4" w:space="0" w:color="A6A6A6"/>
            </w:tcBorders>
          </w:tcPr>
          <w:p w14:paraId="5D212BD0" w14:textId="77777777" w:rsidR="00824285" w:rsidRPr="007939DD" w:rsidRDefault="00824285" w:rsidP="00DE0158">
            <w:pPr>
              <w:pStyle w:val="ARfintablebodyright"/>
            </w:pPr>
          </w:p>
        </w:tc>
        <w:tc>
          <w:tcPr>
            <w:tcW w:w="1130" w:type="dxa"/>
            <w:tcBorders>
              <w:top w:val="single" w:sz="4" w:space="0" w:color="A6A6A6"/>
              <w:bottom w:val="single" w:sz="4" w:space="0" w:color="A6A6A6"/>
            </w:tcBorders>
            <w:shd w:val="clear" w:color="auto" w:fill="E7E6E6"/>
          </w:tcPr>
          <w:p w14:paraId="5C9AC465" w14:textId="77777777" w:rsidR="00824285" w:rsidRPr="007939DD" w:rsidRDefault="00824285" w:rsidP="00DE0158">
            <w:pPr>
              <w:pStyle w:val="ARfintablebodyright"/>
            </w:pPr>
            <w:r w:rsidRPr="007939DD">
              <w:t>(1,201.4)</w:t>
            </w:r>
          </w:p>
        </w:tc>
        <w:tc>
          <w:tcPr>
            <w:tcW w:w="1130" w:type="dxa"/>
            <w:tcBorders>
              <w:top w:val="single" w:sz="4" w:space="0" w:color="A6A6A6"/>
              <w:bottom w:val="single" w:sz="4" w:space="0" w:color="A6A6A6"/>
            </w:tcBorders>
          </w:tcPr>
          <w:p w14:paraId="386D3DDE" w14:textId="77777777" w:rsidR="00824285" w:rsidRPr="007939DD" w:rsidRDefault="00824285" w:rsidP="00DE0158">
            <w:pPr>
              <w:pStyle w:val="ARfintablebodyright"/>
            </w:pPr>
            <w:r w:rsidRPr="007939DD">
              <w:t>(1,116.7)</w:t>
            </w:r>
          </w:p>
        </w:tc>
      </w:tr>
      <w:tr w:rsidR="00824285" w:rsidRPr="007939DD" w14:paraId="1100E106" w14:textId="77777777" w:rsidTr="00DE0158">
        <w:tc>
          <w:tcPr>
            <w:tcW w:w="6527" w:type="dxa"/>
            <w:tcBorders>
              <w:top w:val="single" w:sz="4" w:space="0" w:color="A6A6A6"/>
              <w:bottom w:val="single" w:sz="4" w:space="0" w:color="A6A6A6"/>
            </w:tcBorders>
          </w:tcPr>
          <w:p w14:paraId="4AD1B031" w14:textId="77777777" w:rsidR="00824285" w:rsidRPr="007939DD" w:rsidRDefault="00824285" w:rsidP="00DE0158">
            <w:pPr>
              <w:pStyle w:val="ARfintablebody"/>
            </w:pPr>
            <w:r w:rsidRPr="007939DD">
              <w:t>Maintenance</w:t>
            </w:r>
          </w:p>
        </w:tc>
        <w:tc>
          <w:tcPr>
            <w:tcW w:w="852" w:type="dxa"/>
            <w:tcBorders>
              <w:top w:val="single" w:sz="4" w:space="0" w:color="A6A6A6"/>
              <w:bottom w:val="single" w:sz="4" w:space="0" w:color="A6A6A6"/>
            </w:tcBorders>
          </w:tcPr>
          <w:p w14:paraId="69613259" w14:textId="77777777" w:rsidR="00824285" w:rsidRPr="007939DD" w:rsidRDefault="00824285" w:rsidP="00DE0158">
            <w:pPr>
              <w:pStyle w:val="ARfintablebodyright"/>
            </w:pPr>
          </w:p>
        </w:tc>
        <w:tc>
          <w:tcPr>
            <w:tcW w:w="1130" w:type="dxa"/>
            <w:tcBorders>
              <w:top w:val="single" w:sz="4" w:space="0" w:color="A6A6A6"/>
              <w:bottom w:val="single" w:sz="4" w:space="0" w:color="A6A6A6"/>
            </w:tcBorders>
            <w:shd w:val="clear" w:color="auto" w:fill="E7E6E6"/>
          </w:tcPr>
          <w:p w14:paraId="50D56569" w14:textId="77777777" w:rsidR="00824285" w:rsidRPr="007939DD" w:rsidRDefault="00824285" w:rsidP="00DE0158">
            <w:pPr>
              <w:pStyle w:val="ARfintablebodyright"/>
            </w:pPr>
            <w:r w:rsidRPr="007939DD">
              <w:t>(188.7)</w:t>
            </w:r>
          </w:p>
        </w:tc>
        <w:tc>
          <w:tcPr>
            <w:tcW w:w="1130" w:type="dxa"/>
            <w:tcBorders>
              <w:top w:val="single" w:sz="4" w:space="0" w:color="A6A6A6"/>
              <w:bottom w:val="single" w:sz="4" w:space="0" w:color="A6A6A6"/>
            </w:tcBorders>
          </w:tcPr>
          <w:p w14:paraId="25A04842" w14:textId="77777777" w:rsidR="00824285" w:rsidRPr="007939DD" w:rsidRDefault="00824285" w:rsidP="00DE0158">
            <w:pPr>
              <w:pStyle w:val="ARfintablebodyright"/>
            </w:pPr>
            <w:r w:rsidRPr="007939DD">
              <w:t>(197.1)</w:t>
            </w:r>
          </w:p>
        </w:tc>
      </w:tr>
      <w:tr w:rsidR="00824285" w:rsidRPr="007939DD" w14:paraId="6F73797A" w14:textId="77777777" w:rsidTr="00DE0158">
        <w:tc>
          <w:tcPr>
            <w:tcW w:w="6527" w:type="dxa"/>
            <w:tcBorders>
              <w:top w:val="single" w:sz="4" w:space="0" w:color="A6A6A6"/>
            </w:tcBorders>
          </w:tcPr>
          <w:p w14:paraId="69C55CDF" w14:textId="77777777" w:rsidR="00824285" w:rsidRPr="007939DD" w:rsidRDefault="00824285" w:rsidP="00DE0158">
            <w:pPr>
              <w:pStyle w:val="ARfintablebody"/>
            </w:pPr>
            <w:r w:rsidRPr="007939DD">
              <w:t>Other property management expenses</w:t>
            </w:r>
          </w:p>
        </w:tc>
        <w:tc>
          <w:tcPr>
            <w:tcW w:w="852" w:type="dxa"/>
            <w:tcBorders>
              <w:top w:val="single" w:sz="4" w:space="0" w:color="A6A6A6"/>
            </w:tcBorders>
          </w:tcPr>
          <w:p w14:paraId="5388D1F8" w14:textId="77777777" w:rsidR="00824285" w:rsidRPr="007939DD" w:rsidRDefault="00824285" w:rsidP="00DE0158">
            <w:pPr>
              <w:pStyle w:val="ARfintablebodyright"/>
            </w:pPr>
          </w:p>
        </w:tc>
        <w:tc>
          <w:tcPr>
            <w:tcW w:w="1130" w:type="dxa"/>
            <w:tcBorders>
              <w:top w:val="single" w:sz="4" w:space="0" w:color="A6A6A6"/>
            </w:tcBorders>
            <w:shd w:val="clear" w:color="auto" w:fill="E7E6E6"/>
          </w:tcPr>
          <w:p w14:paraId="42EBF3B5" w14:textId="77777777" w:rsidR="00824285" w:rsidRPr="007939DD" w:rsidRDefault="00824285" w:rsidP="00DE0158">
            <w:pPr>
              <w:pStyle w:val="ARfintablebodyright"/>
            </w:pPr>
            <w:r w:rsidRPr="007939DD">
              <w:t>(192.9)</w:t>
            </w:r>
          </w:p>
        </w:tc>
        <w:tc>
          <w:tcPr>
            <w:tcW w:w="1130" w:type="dxa"/>
            <w:tcBorders>
              <w:top w:val="single" w:sz="4" w:space="0" w:color="A6A6A6"/>
            </w:tcBorders>
          </w:tcPr>
          <w:p w14:paraId="70F12DB5" w14:textId="77777777" w:rsidR="00824285" w:rsidRPr="007939DD" w:rsidRDefault="00824285" w:rsidP="00DE0158">
            <w:pPr>
              <w:pStyle w:val="ARfintablebodyright"/>
            </w:pPr>
            <w:r w:rsidRPr="007939DD">
              <w:t>(200.2)</w:t>
            </w:r>
          </w:p>
        </w:tc>
      </w:tr>
      <w:tr w:rsidR="00824285" w:rsidRPr="007939DD" w14:paraId="4EF6AF1B" w14:textId="77777777" w:rsidTr="00DE0158">
        <w:tc>
          <w:tcPr>
            <w:tcW w:w="6527" w:type="dxa"/>
          </w:tcPr>
          <w:p w14:paraId="3C083FEC" w14:textId="77777777" w:rsidR="00824285" w:rsidRPr="007939DD" w:rsidRDefault="00824285" w:rsidP="00DE0158">
            <w:pPr>
              <w:pStyle w:val="ARfintablebody"/>
              <w:rPr>
                <w:rStyle w:val="Strong"/>
              </w:rPr>
            </w:pPr>
            <w:r w:rsidRPr="007939DD">
              <w:rPr>
                <w:rStyle w:val="Strong"/>
              </w:rPr>
              <w:t>Total payments</w:t>
            </w:r>
          </w:p>
        </w:tc>
        <w:tc>
          <w:tcPr>
            <w:tcW w:w="852" w:type="dxa"/>
          </w:tcPr>
          <w:p w14:paraId="23890B4A" w14:textId="77777777" w:rsidR="00824285" w:rsidRPr="007939DD" w:rsidRDefault="00824285" w:rsidP="00DE0158">
            <w:pPr>
              <w:pStyle w:val="ARfintablebodyright"/>
              <w:rPr>
                <w:rStyle w:val="Strong"/>
              </w:rPr>
            </w:pPr>
          </w:p>
        </w:tc>
        <w:tc>
          <w:tcPr>
            <w:tcW w:w="1130" w:type="dxa"/>
            <w:shd w:val="clear" w:color="auto" w:fill="E7E6E6"/>
          </w:tcPr>
          <w:p w14:paraId="5B82E575" w14:textId="77777777" w:rsidR="00824285" w:rsidRPr="007939DD" w:rsidRDefault="00824285" w:rsidP="00DE0158">
            <w:pPr>
              <w:pStyle w:val="ARfintablebodyright"/>
              <w:rPr>
                <w:rStyle w:val="Strong"/>
              </w:rPr>
            </w:pPr>
            <w:r w:rsidRPr="007939DD">
              <w:rPr>
                <w:rStyle w:val="Strong"/>
              </w:rPr>
              <w:t>(17,784.8)</w:t>
            </w:r>
          </w:p>
        </w:tc>
        <w:tc>
          <w:tcPr>
            <w:tcW w:w="1130" w:type="dxa"/>
          </w:tcPr>
          <w:p w14:paraId="47A98F99" w14:textId="77777777" w:rsidR="00824285" w:rsidRPr="007939DD" w:rsidRDefault="00824285" w:rsidP="00DE0158">
            <w:pPr>
              <w:pStyle w:val="ARfintablebodyright"/>
              <w:rPr>
                <w:rStyle w:val="Strong"/>
              </w:rPr>
            </w:pPr>
            <w:r w:rsidRPr="007939DD">
              <w:rPr>
                <w:rStyle w:val="Strong"/>
              </w:rPr>
              <w:t>(16,765.1)</w:t>
            </w:r>
          </w:p>
        </w:tc>
      </w:tr>
      <w:tr w:rsidR="00824285" w:rsidRPr="007939DD" w14:paraId="15C4641F" w14:textId="77777777" w:rsidTr="00DE0158">
        <w:tc>
          <w:tcPr>
            <w:tcW w:w="6527" w:type="dxa"/>
            <w:tcBorders>
              <w:bottom w:val="single" w:sz="4" w:space="0" w:color="auto"/>
            </w:tcBorders>
          </w:tcPr>
          <w:p w14:paraId="68A8866F" w14:textId="77777777" w:rsidR="00824285" w:rsidRPr="007939DD" w:rsidRDefault="00824285" w:rsidP="00DE0158">
            <w:pPr>
              <w:pStyle w:val="ARfintablebody"/>
              <w:rPr>
                <w:rStyle w:val="Strong"/>
              </w:rPr>
            </w:pPr>
            <w:r w:rsidRPr="007939DD">
              <w:rPr>
                <w:rStyle w:val="Strong"/>
              </w:rPr>
              <w:t>Net cash flows from/(used in) operating activities</w:t>
            </w:r>
          </w:p>
        </w:tc>
        <w:tc>
          <w:tcPr>
            <w:tcW w:w="852" w:type="dxa"/>
            <w:tcBorders>
              <w:bottom w:val="single" w:sz="4" w:space="0" w:color="auto"/>
            </w:tcBorders>
          </w:tcPr>
          <w:p w14:paraId="243A322F" w14:textId="77777777" w:rsidR="00824285" w:rsidRPr="007939DD" w:rsidRDefault="00824285" w:rsidP="00DE0158">
            <w:pPr>
              <w:pStyle w:val="ARfintablebodyright"/>
            </w:pPr>
            <w:r w:rsidRPr="007939DD">
              <w:t>7.3.1</w:t>
            </w:r>
          </w:p>
        </w:tc>
        <w:tc>
          <w:tcPr>
            <w:tcW w:w="1130" w:type="dxa"/>
            <w:tcBorders>
              <w:bottom w:val="single" w:sz="4" w:space="0" w:color="auto"/>
            </w:tcBorders>
            <w:shd w:val="clear" w:color="auto" w:fill="E7E6E6"/>
          </w:tcPr>
          <w:p w14:paraId="67A3F117" w14:textId="77777777" w:rsidR="00824285" w:rsidRPr="007939DD" w:rsidRDefault="00824285" w:rsidP="00DE0158">
            <w:pPr>
              <w:pStyle w:val="ARfintablebodyright"/>
              <w:rPr>
                <w:rStyle w:val="Strong"/>
              </w:rPr>
            </w:pPr>
            <w:r w:rsidRPr="007939DD">
              <w:rPr>
                <w:rStyle w:val="Strong"/>
              </w:rPr>
              <w:t>361.9</w:t>
            </w:r>
          </w:p>
        </w:tc>
        <w:tc>
          <w:tcPr>
            <w:tcW w:w="1130" w:type="dxa"/>
            <w:tcBorders>
              <w:bottom w:val="single" w:sz="4" w:space="0" w:color="auto"/>
            </w:tcBorders>
          </w:tcPr>
          <w:p w14:paraId="1764EC27" w14:textId="77777777" w:rsidR="00824285" w:rsidRPr="007939DD" w:rsidRDefault="00824285" w:rsidP="00DE0158">
            <w:pPr>
              <w:pStyle w:val="ARfintablebodyright"/>
              <w:rPr>
                <w:rStyle w:val="Strong"/>
              </w:rPr>
            </w:pPr>
            <w:r w:rsidRPr="007939DD">
              <w:rPr>
                <w:rStyle w:val="Strong"/>
              </w:rPr>
              <w:t>315.1</w:t>
            </w:r>
          </w:p>
        </w:tc>
      </w:tr>
      <w:tr w:rsidR="00824285" w:rsidRPr="007939DD" w14:paraId="37A0C535" w14:textId="77777777" w:rsidTr="00DE0158">
        <w:tc>
          <w:tcPr>
            <w:tcW w:w="6527" w:type="dxa"/>
            <w:tcBorders>
              <w:top w:val="single" w:sz="4" w:space="0" w:color="auto"/>
              <w:bottom w:val="single" w:sz="4" w:space="0" w:color="A6A6A6"/>
            </w:tcBorders>
          </w:tcPr>
          <w:p w14:paraId="2A41A579" w14:textId="77777777" w:rsidR="00824285" w:rsidRPr="007939DD" w:rsidRDefault="00824285" w:rsidP="00DE0158">
            <w:pPr>
              <w:pStyle w:val="ARfintablebody"/>
              <w:rPr>
                <w:rStyle w:val="Strong"/>
              </w:rPr>
            </w:pPr>
            <w:r w:rsidRPr="007939DD">
              <w:rPr>
                <w:rStyle w:val="Strong"/>
              </w:rPr>
              <w:t>Cash flows from investing activities</w:t>
            </w:r>
          </w:p>
        </w:tc>
        <w:tc>
          <w:tcPr>
            <w:tcW w:w="852" w:type="dxa"/>
            <w:tcBorders>
              <w:top w:val="single" w:sz="4" w:space="0" w:color="auto"/>
              <w:bottom w:val="single" w:sz="4" w:space="0" w:color="A6A6A6"/>
            </w:tcBorders>
          </w:tcPr>
          <w:p w14:paraId="3375CCE1" w14:textId="77777777" w:rsidR="00824285" w:rsidRPr="007939DD" w:rsidRDefault="00824285" w:rsidP="00DE0158">
            <w:pPr>
              <w:pStyle w:val="ARfintablebodyright"/>
              <w:rPr>
                <w:rStyle w:val="Strong"/>
              </w:rPr>
            </w:pPr>
          </w:p>
        </w:tc>
        <w:tc>
          <w:tcPr>
            <w:tcW w:w="1130" w:type="dxa"/>
            <w:tcBorders>
              <w:top w:val="single" w:sz="4" w:space="0" w:color="auto"/>
              <w:bottom w:val="single" w:sz="4" w:space="0" w:color="A6A6A6"/>
            </w:tcBorders>
            <w:shd w:val="clear" w:color="auto" w:fill="E7E6E6"/>
          </w:tcPr>
          <w:p w14:paraId="494196E0" w14:textId="77777777" w:rsidR="00824285" w:rsidRPr="007939DD" w:rsidRDefault="00824285" w:rsidP="00DE0158">
            <w:pPr>
              <w:pStyle w:val="ARfintablebodyright"/>
              <w:rPr>
                <w:rStyle w:val="Strong"/>
              </w:rPr>
            </w:pPr>
          </w:p>
        </w:tc>
        <w:tc>
          <w:tcPr>
            <w:tcW w:w="1130" w:type="dxa"/>
            <w:tcBorders>
              <w:top w:val="single" w:sz="4" w:space="0" w:color="auto"/>
              <w:bottom w:val="single" w:sz="4" w:space="0" w:color="A6A6A6"/>
            </w:tcBorders>
          </w:tcPr>
          <w:p w14:paraId="7445DF9F" w14:textId="77777777" w:rsidR="00824285" w:rsidRPr="007939DD" w:rsidRDefault="00824285" w:rsidP="00DE0158">
            <w:pPr>
              <w:pStyle w:val="ARfintablebodyright"/>
              <w:rPr>
                <w:rStyle w:val="Strong"/>
              </w:rPr>
            </w:pPr>
          </w:p>
        </w:tc>
      </w:tr>
      <w:tr w:rsidR="00824285" w:rsidRPr="007939DD" w14:paraId="54981995" w14:textId="77777777" w:rsidTr="00DE0158">
        <w:tc>
          <w:tcPr>
            <w:tcW w:w="6527" w:type="dxa"/>
            <w:tcBorders>
              <w:top w:val="single" w:sz="4" w:space="0" w:color="A6A6A6"/>
              <w:bottom w:val="single" w:sz="4" w:space="0" w:color="A6A6A6"/>
            </w:tcBorders>
          </w:tcPr>
          <w:p w14:paraId="2DBA5234" w14:textId="77777777" w:rsidR="00824285" w:rsidRPr="007939DD" w:rsidRDefault="00824285" w:rsidP="00DE0158">
            <w:pPr>
              <w:pStyle w:val="ARfintablebody"/>
            </w:pPr>
            <w:r w:rsidRPr="007939DD">
              <w:t>Proceeds from the sale of non-financial assets</w:t>
            </w:r>
          </w:p>
        </w:tc>
        <w:tc>
          <w:tcPr>
            <w:tcW w:w="852" w:type="dxa"/>
            <w:tcBorders>
              <w:top w:val="single" w:sz="4" w:space="0" w:color="A6A6A6"/>
              <w:bottom w:val="single" w:sz="4" w:space="0" w:color="A6A6A6"/>
            </w:tcBorders>
          </w:tcPr>
          <w:p w14:paraId="5FF06776" w14:textId="77777777" w:rsidR="00824285" w:rsidRPr="007939DD" w:rsidRDefault="00824285" w:rsidP="00DE0158">
            <w:pPr>
              <w:pStyle w:val="ARfintablebodyright"/>
            </w:pPr>
          </w:p>
        </w:tc>
        <w:tc>
          <w:tcPr>
            <w:tcW w:w="1130" w:type="dxa"/>
            <w:tcBorders>
              <w:top w:val="single" w:sz="4" w:space="0" w:color="A6A6A6"/>
              <w:bottom w:val="single" w:sz="4" w:space="0" w:color="A6A6A6"/>
            </w:tcBorders>
            <w:shd w:val="clear" w:color="auto" w:fill="E7E6E6"/>
          </w:tcPr>
          <w:p w14:paraId="24BDFA27" w14:textId="77777777" w:rsidR="00824285" w:rsidRPr="007939DD" w:rsidRDefault="00824285" w:rsidP="00DE0158">
            <w:pPr>
              <w:pStyle w:val="ARfintablebodyright"/>
            </w:pPr>
            <w:r w:rsidRPr="007939DD">
              <w:t>113.9</w:t>
            </w:r>
          </w:p>
        </w:tc>
        <w:tc>
          <w:tcPr>
            <w:tcW w:w="1130" w:type="dxa"/>
            <w:tcBorders>
              <w:top w:val="single" w:sz="4" w:space="0" w:color="A6A6A6"/>
              <w:bottom w:val="single" w:sz="4" w:space="0" w:color="A6A6A6"/>
            </w:tcBorders>
          </w:tcPr>
          <w:p w14:paraId="27326D4E" w14:textId="77777777" w:rsidR="00824285" w:rsidRPr="007939DD" w:rsidRDefault="00824285" w:rsidP="00DE0158">
            <w:pPr>
              <w:pStyle w:val="ARfintablebodyright"/>
            </w:pPr>
            <w:r w:rsidRPr="007939DD">
              <w:t>150.7</w:t>
            </w:r>
          </w:p>
        </w:tc>
      </w:tr>
      <w:tr w:rsidR="00824285" w:rsidRPr="007939DD" w14:paraId="0A7E1DA5" w14:textId="77777777" w:rsidTr="00DE0158">
        <w:tc>
          <w:tcPr>
            <w:tcW w:w="6527" w:type="dxa"/>
            <w:tcBorders>
              <w:top w:val="single" w:sz="4" w:space="0" w:color="A6A6A6"/>
              <w:bottom w:val="single" w:sz="4" w:space="0" w:color="A6A6A6"/>
            </w:tcBorders>
          </w:tcPr>
          <w:p w14:paraId="6A1A5792" w14:textId="77777777" w:rsidR="00824285" w:rsidRPr="007939DD" w:rsidRDefault="00824285" w:rsidP="003A1BB6">
            <w:pPr>
              <w:pStyle w:val="ARfintablebody"/>
            </w:pPr>
            <w:r w:rsidRPr="007939DD">
              <w:t>Purchase of short</w:t>
            </w:r>
            <w:r w:rsidR="005D3514" w:rsidRPr="007939DD">
              <w:t>-</w:t>
            </w:r>
            <w:r w:rsidRPr="007939DD">
              <w:t>term investments</w:t>
            </w:r>
            <w:r w:rsidR="003A1BB6" w:rsidRPr="007939DD">
              <w:t xml:space="preserve"> – term </w:t>
            </w:r>
            <w:r w:rsidRPr="007939DD">
              <w:t>deposits</w:t>
            </w:r>
          </w:p>
        </w:tc>
        <w:tc>
          <w:tcPr>
            <w:tcW w:w="852" w:type="dxa"/>
            <w:tcBorders>
              <w:top w:val="single" w:sz="4" w:space="0" w:color="A6A6A6"/>
              <w:bottom w:val="single" w:sz="4" w:space="0" w:color="A6A6A6"/>
            </w:tcBorders>
          </w:tcPr>
          <w:p w14:paraId="0F9E7234" w14:textId="77777777" w:rsidR="00824285" w:rsidRPr="007939DD" w:rsidRDefault="00824285" w:rsidP="00DE0158">
            <w:pPr>
              <w:pStyle w:val="ARfintablebodyright"/>
            </w:pPr>
          </w:p>
        </w:tc>
        <w:tc>
          <w:tcPr>
            <w:tcW w:w="1130" w:type="dxa"/>
            <w:tcBorders>
              <w:top w:val="single" w:sz="4" w:space="0" w:color="A6A6A6"/>
              <w:bottom w:val="single" w:sz="4" w:space="0" w:color="A6A6A6"/>
            </w:tcBorders>
            <w:shd w:val="clear" w:color="auto" w:fill="E7E6E6"/>
          </w:tcPr>
          <w:p w14:paraId="4C8FF986" w14:textId="77777777" w:rsidR="00824285" w:rsidRPr="007939DD" w:rsidRDefault="00824285" w:rsidP="00DE0158">
            <w:pPr>
              <w:pStyle w:val="ARfintablebodyright"/>
            </w:pPr>
            <w:r w:rsidRPr="007939DD">
              <w:t>(116.3)</w:t>
            </w:r>
          </w:p>
        </w:tc>
        <w:tc>
          <w:tcPr>
            <w:tcW w:w="1130" w:type="dxa"/>
            <w:tcBorders>
              <w:top w:val="single" w:sz="4" w:space="0" w:color="A6A6A6"/>
              <w:bottom w:val="single" w:sz="4" w:space="0" w:color="A6A6A6"/>
            </w:tcBorders>
          </w:tcPr>
          <w:p w14:paraId="4A647234" w14:textId="77777777" w:rsidR="00824285" w:rsidRPr="007939DD" w:rsidRDefault="00824285" w:rsidP="00DE0158">
            <w:pPr>
              <w:pStyle w:val="ARfintablebodyright"/>
            </w:pPr>
            <w:r w:rsidRPr="007939DD">
              <w:t>(71.6)</w:t>
            </w:r>
          </w:p>
        </w:tc>
      </w:tr>
      <w:tr w:rsidR="00824285" w:rsidRPr="007939DD" w14:paraId="6C78FA0B" w14:textId="77777777" w:rsidTr="00DE0158">
        <w:tc>
          <w:tcPr>
            <w:tcW w:w="6527" w:type="dxa"/>
            <w:tcBorders>
              <w:top w:val="single" w:sz="4" w:space="0" w:color="A6A6A6"/>
              <w:bottom w:val="single" w:sz="4" w:space="0" w:color="A6A6A6"/>
            </w:tcBorders>
          </w:tcPr>
          <w:p w14:paraId="2343F3DF" w14:textId="77777777" w:rsidR="00824285" w:rsidRPr="007939DD" w:rsidRDefault="00824285" w:rsidP="00DE0158">
            <w:pPr>
              <w:pStyle w:val="ARfintablebody"/>
            </w:pPr>
            <w:r w:rsidRPr="007939DD">
              <w:t>Client loans repaid</w:t>
            </w:r>
          </w:p>
        </w:tc>
        <w:tc>
          <w:tcPr>
            <w:tcW w:w="852" w:type="dxa"/>
            <w:tcBorders>
              <w:top w:val="single" w:sz="4" w:space="0" w:color="A6A6A6"/>
              <w:bottom w:val="single" w:sz="4" w:space="0" w:color="A6A6A6"/>
            </w:tcBorders>
          </w:tcPr>
          <w:p w14:paraId="00EF7CF2" w14:textId="77777777" w:rsidR="00824285" w:rsidRPr="007939DD" w:rsidRDefault="00824285" w:rsidP="00DE0158">
            <w:pPr>
              <w:pStyle w:val="ARfintablebodyright"/>
            </w:pPr>
          </w:p>
        </w:tc>
        <w:tc>
          <w:tcPr>
            <w:tcW w:w="1130" w:type="dxa"/>
            <w:tcBorders>
              <w:top w:val="single" w:sz="4" w:space="0" w:color="A6A6A6"/>
              <w:bottom w:val="single" w:sz="4" w:space="0" w:color="A6A6A6"/>
            </w:tcBorders>
            <w:shd w:val="clear" w:color="auto" w:fill="E7E6E6"/>
          </w:tcPr>
          <w:p w14:paraId="7E98F599" w14:textId="77777777" w:rsidR="00824285" w:rsidRPr="007939DD" w:rsidRDefault="00824285" w:rsidP="00DE0158">
            <w:pPr>
              <w:pStyle w:val="ARfintablebodyright"/>
            </w:pPr>
            <w:r w:rsidRPr="007939DD">
              <w:t>10.2</w:t>
            </w:r>
          </w:p>
        </w:tc>
        <w:tc>
          <w:tcPr>
            <w:tcW w:w="1130" w:type="dxa"/>
            <w:tcBorders>
              <w:top w:val="single" w:sz="4" w:space="0" w:color="A6A6A6"/>
              <w:bottom w:val="single" w:sz="4" w:space="0" w:color="A6A6A6"/>
            </w:tcBorders>
          </w:tcPr>
          <w:p w14:paraId="4D12FCCC" w14:textId="77777777" w:rsidR="00824285" w:rsidRPr="007939DD" w:rsidRDefault="00824285" w:rsidP="00DE0158">
            <w:pPr>
              <w:pStyle w:val="ARfintablebodyright"/>
            </w:pPr>
            <w:r w:rsidRPr="007939DD">
              <w:t>8.4</w:t>
            </w:r>
          </w:p>
        </w:tc>
      </w:tr>
      <w:tr w:rsidR="00824285" w:rsidRPr="007939DD" w14:paraId="39A850A6" w14:textId="77777777" w:rsidTr="00DE0158">
        <w:tc>
          <w:tcPr>
            <w:tcW w:w="6527" w:type="dxa"/>
            <w:tcBorders>
              <w:top w:val="single" w:sz="4" w:space="0" w:color="A6A6A6"/>
              <w:bottom w:val="single" w:sz="4" w:space="0" w:color="A6A6A6"/>
            </w:tcBorders>
          </w:tcPr>
          <w:p w14:paraId="781D7353" w14:textId="77777777" w:rsidR="00824285" w:rsidRPr="007939DD" w:rsidRDefault="00824285" w:rsidP="00DE0158">
            <w:pPr>
              <w:pStyle w:val="ARfintablebody"/>
            </w:pPr>
            <w:r w:rsidRPr="007939DD">
              <w:t>Payment for non-financial assets</w:t>
            </w:r>
          </w:p>
        </w:tc>
        <w:tc>
          <w:tcPr>
            <w:tcW w:w="852" w:type="dxa"/>
            <w:tcBorders>
              <w:top w:val="single" w:sz="4" w:space="0" w:color="A6A6A6"/>
              <w:bottom w:val="single" w:sz="4" w:space="0" w:color="A6A6A6"/>
            </w:tcBorders>
          </w:tcPr>
          <w:p w14:paraId="1CDE36C2" w14:textId="77777777" w:rsidR="00824285" w:rsidRPr="007939DD" w:rsidRDefault="00824285" w:rsidP="00DE0158">
            <w:pPr>
              <w:pStyle w:val="ARfintablebodyright"/>
            </w:pPr>
          </w:p>
        </w:tc>
        <w:tc>
          <w:tcPr>
            <w:tcW w:w="1130" w:type="dxa"/>
            <w:tcBorders>
              <w:top w:val="single" w:sz="4" w:space="0" w:color="A6A6A6"/>
              <w:bottom w:val="single" w:sz="4" w:space="0" w:color="A6A6A6"/>
            </w:tcBorders>
            <w:shd w:val="clear" w:color="auto" w:fill="E7E6E6"/>
          </w:tcPr>
          <w:p w14:paraId="13E770D8" w14:textId="77777777" w:rsidR="00824285" w:rsidRPr="007939DD" w:rsidRDefault="00824285" w:rsidP="00DE0158">
            <w:pPr>
              <w:pStyle w:val="ARfintablebodyright"/>
            </w:pPr>
            <w:r w:rsidRPr="007939DD">
              <w:t>(496.8)</w:t>
            </w:r>
          </w:p>
        </w:tc>
        <w:tc>
          <w:tcPr>
            <w:tcW w:w="1130" w:type="dxa"/>
            <w:tcBorders>
              <w:top w:val="single" w:sz="4" w:space="0" w:color="A6A6A6"/>
              <w:bottom w:val="single" w:sz="4" w:space="0" w:color="A6A6A6"/>
            </w:tcBorders>
          </w:tcPr>
          <w:p w14:paraId="30E0C312" w14:textId="77777777" w:rsidR="00824285" w:rsidRPr="007939DD" w:rsidRDefault="00824285" w:rsidP="00DE0158">
            <w:pPr>
              <w:pStyle w:val="ARfintablebodyright"/>
            </w:pPr>
            <w:r w:rsidRPr="007939DD">
              <w:t>(321.6)</w:t>
            </w:r>
          </w:p>
        </w:tc>
      </w:tr>
      <w:tr w:rsidR="00824285" w:rsidRPr="007939DD" w14:paraId="604BDB32" w14:textId="77777777" w:rsidTr="00DE0158">
        <w:tc>
          <w:tcPr>
            <w:tcW w:w="6527" w:type="dxa"/>
            <w:tcBorders>
              <w:top w:val="single" w:sz="4" w:space="0" w:color="A6A6A6"/>
            </w:tcBorders>
          </w:tcPr>
          <w:p w14:paraId="092AB23F" w14:textId="77777777" w:rsidR="00824285" w:rsidRPr="007939DD" w:rsidRDefault="00824285" w:rsidP="00DE0158">
            <w:pPr>
              <w:pStyle w:val="ARfintablebody"/>
            </w:pPr>
            <w:r w:rsidRPr="007939DD">
              <w:t>Client loans granted</w:t>
            </w:r>
          </w:p>
        </w:tc>
        <w:tc>
          <w:tcPr>
            <w:tcW w:w="852" w:type="dxa"/>
            <w:tcBorders>
              <w:top w:val="single" w:sz="4" w:space="0" w:color="A6A6A6"/>
            </w:tcBorders>
          </w:tcPr>
          <w:p w14:paraId="4604C85E" w14:textId="77777777" w:rsidR="00824285" w:rsidRPr="007939DD" w:rsidRDefault="00824285" w:rsidP="00DE0158">
            <w:pPr>
              <w:pStyle w:val="ARfintablebodyright"/>
            </w:pPr>
          </w:p>
        </w:tc>
        <w:tc>
          <w:tcPr>
            <w:tcW w:w="1130" w:type="dxa"/>
            <w:tcBorders>
              <w:top w:val="single" w:sz="4" w:space="0" w:color="A6A6A6"/>
            </w:tcBorders>
            <w:shd w:val="clear" w:color="auto" w:fill="E7E6E6"/>
          </w:tcPr>
          <w:p w14:paraId="4087A1CE" w14:textId="77777777" w:rsidR="00824285" w:rsidRPr="007939DD" w:rsidRDefault="00824285" w:rsidP="00DE0158">
            <w:pPr>
              <w:pStyle w:val="ARfintablebodyright"/>
            </w:pPr>
            <w:r w:rsidRPr="007939DD">
              <w:t>(38.6)</w:t>
            </w:r>
          </w:p>
        </w:tc>
        <w:tc>
          <w:tcPr>
            <w:tcW w:w="1130" w:type="dxa"/>
            <w:tcBorders>
              <w:top w:val="single" w:sz="4" w:space="0" w:color="A6A6A6"/>
            </w:tcBorders>
          </w:tcPr>
          <w:p w14:paraId="2E5725A4" w14:textId="77777777" w:rsidR="00824285" w:rsidRPr="007939DD" w:rsidRDefault="00824285" w:rsidP="00DE0158">
            <w:pPr>
              <w:pStyle w:val="ARfintablebodyright"/>
            </w:pPr>
            <w:r w:rsidRPr="007939DD">
              <w:t>(6.3)</w:t>
            </w:r>
          </w:p>
        </w:tc>
      </w:tr>
      <w:tr w:rsidR="00824285" w:rsidRPr="007939DD" w14:paraId="697F14F4" w14:textId="77777777" w:rsidTr="00DE0158">
        <w:tc>
          <w:tcPr>
            <w:tcW w:w="6527" w:type="dxa"/>
            <w:tcBorders>
              <w:bottom w:val="single" w:sz="4" w:space="0" w:color="auto"/>
            </w:tcBorders>
          </w:tcPr>
          <w:p w14:paraId="5924E61A" w14:textId="77777777" w:rsidR="00824285" w:rsidRPr="007939DD" w:rsidRDefault="00824285" w:rsidP="00DE0158">
            <w:pPr>
              <w:pStyle w:val="ARfintablebody"/>
              <w:rPr>
                <w:rStyle w:val="Strong"/>
              </w:rPr>
            </w:pPr>
            <w:r w:rsidRPr="007939DD">
              <w:rPr>
                <w:rStyle w:val="Strong"/>
              </w:rPr>
              <w:t>Net cash flows from/(used in) investing activities</w:t>
            </w:r>
          </w:p>
        </w:tc>
        <w:tc>
          <w:tcPr>
            <w:tcW w:w="852" w:type="dxa"/>
            <w:tcBorders>
              <w:bottom w:val="single" w:sz="4" w:space="0" w:color="auto"/>
            </w:tcBorders>
          </w:tcPr>
          <w:p w14:paraId="779C6495" w14:textId="77777777" w:rsidR="00824285" w:rsidRPr="007939DD" w:rsidRDefault="00824285" w:rsidP="00DE0158">
            <w:pPr>
              <w:pStyle w:val="ARfintablebodyright"/>
              <w:rPr>
                <w:rStyle w:val="Strong"/>
              </w:rPr>
            </w:pPr>
          </w:p>
        </w:tc>
        <w:tc>
          <w:tcPr>
            <w:tcW w:w="1130" w:type="dxa"/>
            <w:tcBorders>
              <w:bottom w:val="single" w:sz="4" w:space="0" w:color="auto"/>
            </w:tcBorders>
            <w:shd w:val="clear" w:color="auto" w:fill="E7E6E6"/>
          </w:tcPr>
          <w:p w14:paraId="45CBB2F9" w14:textId="77777777" w:rsidR="00824285" w:rsidRPr="007939DD" w:rsidRDefault="00824285" w:rsidP="00DE0158">
            <w:pPr>
              <w:pStyle w:val="ARfintablebodyright"/>
              <w:rPr>
                <w:rStyle w:val="Strong"/>
              </w:rPr>
            </w:pPr>
            <w:r w:rsidRPr="007939DD">
              <w:rPr>
                <w:rStyle w:val="Strong"/>
              </w:rPr>
              <w:t>(527.6)</w:t>
            </w:r>
          </w:p>
        </w:tc>
        <w:tc>
          <w:tcPr>
            <w:tcW w:w="1130" w:type="dxa"/>
            <w:tcBorders>
              <w:bottom w:val="single" w:sz="4" w:space="0" w:color="auto"/>
            </w:tcBorders>
          </w:tcPr>
          <w:p w14:paraId="329DC443" w14:textId="77777777" w:rsidR="00824285" w:rsidRPr="007939DD" w:rsidRDefault="00824285" w:rsidP="00DE0158">
            <w:pPr>
              <w:pStyle w:val="ARfintablebodyright"/>
              <w:rPr>
                <w:rStyle w:val="Strong"/>
              </w:rPr>
            </w:pPr>
            <w:r w:rsidRPr="007939DD">
              <w:rPr>
                <w:rStyle w:val="Strong"/>
              </w:rPr>
              <w:t>(240.5)</w:t>
            </w:r>
          </w:p>
        </w:tc>
      </w:tr>
      <w:tr w:rsidR="00824285" w:rsidRPr="007939DD" w14:paraId="51DDE29D" w14:textId="77777777" w:rsidTr="00DE0158">
        <w:tc>
          <w:tcPr>
            <w:tcW w:w="6527" w:type="dxa"/>
            <w:tcBorders>
              <w:top w:val="single" w:sz="4" w:space="0" w:color="auto"/>
              <w:bottom w:val="single" w:sz="4" w:space="0" w:color="A6A6A6"/>
            </w:tcBorders>
          </w:tcPr>
          <w:p w14:paraId="4B53D3F2" w14:textId="77777777" w:rsidR="00824285" w:rsidRPr="007939DD" w:rsidRDefault="00824285" w:rsidP="00DE0158">
            <w:pPr>
              <w:pStyle w:val="ARfintablebody"/>
              <w:rPr>
                <w:rStyle w:val="Strong"/>
              </w:rPr>
            </w:pPr>
            <w:r w:rsidRPr="007939DD">
              <w:rPr>
                <w:rStyle w:val="Strong"/>
              </w:rPr>
              <w:t>Cash flows from financing activities</w:t>
            </w:r>
          </w:p>
        </w:tc>
        <w:tc>
          <w:tcPr>
            <w:tcW w:w="852" w:type="dxa"/>
            <w:tcBorders>
              <w:top w:val="single" w:sz="4" w:space="0" w:color="auto"/>
              <w:bottom w:val="single" w:sz="4" w:space="0" w:color="A6A6A6"/>
            </w:tcBorders>
          </w:tcPr>
          <w:p w14:paraId="69F6B5B1" w14:textId="77777777" w:rsidR="00824285" w:rsidRPr="007939DD" w:rsidRDefault="00824285" w:rsidP="00DE0158">
            <w:pPr>
              <w:pStyle w:val="ARfintablebodyright"/>
              <w:rPr>
                <w:rStyle w:val="Strong"/>
              </w:rPr>
            </w:pPr>
          </w:p>
        </w:tc>
        <w:tc>
          <w:tcPr>
            <w:tcW w:w="1130" w:type="dxa"/>
            <w:tcBorders>
              <w:top w:val="single" w:sz="4" w:space="0" w:color="auto"/>
              <w:bottom w:val="single" w:sz="4" w:space="0" w:color="A6A6A6"/>
            </w:tcBorders>
            <w:shd w:val="clear" w:color="auto" w:fill="E7E6E6"/>
          </w:tcPr>
          <w:p w14:paraId="38A52BC8" w14:textId="77777777" w:rsidR="00824285" w:rsidRPr="007939DD" w:rsidRDefault="00824285" w:rsidP="00DE0158">
            <w:pPr>
              <w:pStyle w:val="ARfintablebodyright"/>
              <w:rPr>
                <w:rStyle w:val="Strong"/>
              </w:rPr>
            </w:pPr>
          </w:p>
        </w:tc>
        <w:tc>
          <w:tcPr>
            <w:tcW w:w="1130" w:type="dxa"/>
            <w:tcBorders>
              <w:top w:val="single" w:sz="4" w:space="0" w:color="auto"/>
              <w:bottom w:val="single" w:sz="4" w:space="0" w:color="A6A6A6"/>
            </w:tcBorders>
          </w:tcPr>
          <w:p w14:paraId="338D6163" w14:textId="77777777" w:rsidR="00824285" w:rsidRPr="007939DD" w:rsidRDefault="00824285" w:rsidP="00DE0158">
            <w:pPr>
              <w:pStyle w:val="ARfintablebodyright"/>
              <w:rPr>
                <w:rStyle w:val="Strong"/>
              </w:rPr>
            </w:pPr>
          </w:p>
        </w:tc>
      </w:tr>
      <w:tr w:rsidR="00824285" w:rsidRPr="007939DD" w14:paraId="6D67EC70" w14:textId="77777777" w:rsidTr="00DE0158">
        <w:tc>
          <w:tcPr>
            <w:tcW w:w="6527" w:type="dxa"/>
            <w:tcBorders>
              <w:top w:val="single" w:sz="4" w:space="0" w:color="A6A6A6"/>
              <w:bottom w:val="single" w:sz="4" w:space="0" w:color="A6A6A6"/>
            </w:tcBorders>
          </w:tcPr>
          <w:p w14:paraId="484B7E19" w14:textId="77777777" w:rsidR="00824285" w:rsidRPr="007939DD" w:rsidRDefault="00824285" w:rsidP="00DE0158">
            <w:pPr>
              <w:pStyle w:val="ARfintablebody"/>
            </w:pPr>
            <w:r w:rsidRPr="007939DD">
              <w:t>Advances received</w:t>
            </w:r>
          </w:p>
        </w:tc>
        <w:tc>
          <w:tcPr>
            <w:tcW w:w="852" w:type="dxa"/>
            <w:tcBorders>
              <w:top w:val="single" w:sz="4" w:space="0" w:color="A6A6A6"/>
              <w:bottom w:val="single" w:sz="4" w:space="0" w:color="A6A6A6"/>
            </w:tcBorders>
          </w:tcPr>
          <w:p w14:paraId="13314F7D" w14:textId="77777777" w:rsidR="00824285" w:rsidRPr="007939DD" w:rsidRDefault="00824285" w:rsidP="00DE0158">
            <w:pPr>
              <w:pStyle w:val="ARfintablebodyright"/>
            </w:pPr>
          </w:p>
        </w:tc>
        <w:tc>
          <w:tcPr>
            <w:tcW w:w="1130" w:type="dxa"/>
            <w:tcBorders>
              <w:top w:val="single" w:sz="4" w:space="0" w:color="A6A6A6"/>
              <w:bottom w:val="single" w:sz="4" w:space="0" w:color="A6A6A6"/>
            </w:tcBorders>
            <w:shd w:val="clear" w:color="auto" w:fill="E7E6E6"/>
          </w:tcPr>
          <w:p w14:paraId="65C3300C" w14:textId="77777777" w:rsidR="00824285" w:rsidRPr="007939DD" w:rsidRDefault="00824285" w:rsidP="00DE0158">
            <w:pPr>
              <w:pStyle w:val="ARfintablebodyright"/>
            </w:pPr>
            <w:r w:rsidRPr="007939DD">
              <w:t>22.0</w:t>
            </w:r>
          </w:p>
        </w:tc>
        <w:tc>
          <w:tcPr>
            <w:tcW w:w="1130" w:type="dxa"/>
            <w:tcBorders>
              <w:top w:val="single" w:sz="4" w:space="0" w:color="A6A6A6"/>
              <w:bottom w:val="single" w:sz="4" w:space="0" w:color="A6A6A6"/>
            </w:tcBorders>
          </w:tcPr>
          <w:p w14:paraId="0C171AB3" w14:textId="77777777" w:rsidR="00824285" w:rsidRPr="007939DD" w:rsidRDefault="00824285" w:rsidP="00DE0158">
            <w:pPr>
              <w:pStyle w:val="ARfintablebodyright"/>
            </w:pPr>
            <w:r w:rsidRPr="007939DD">
              <w:t>6.2</w:t>
            </w:r>
          </w:p>
        </w:tc>
      </w:tr>
      <w:tr w:rsidR="00824285" w:rsidRPr="007939DD" w14:paraId="24C5FCC6" w14:textId="77777777" w:rsidTr="00DE0158">
        <w:tc>
          <w:tcPr>
            <w:tcW w:w="6527" w:type="dxa"/>
            <w:tcBorders>
              <w:top w:val="single" w:sz="4" w:space="0" w:color="A6A6A6"/>
              <w:bottom w:val="single" w:sz="4" w:space="0" w:color="A6A6A6"/>
            </w:tcBorders>
          </w:tcPr>
          <w:p w14:paraId="46E6735B" w14:textId="77777777" w:rsidR="00824285" w:rsidRPr="007939DD" w:rsidRDefault="00824285" w:rsidP="003A1BB6">
            <w:pPr>
              <w:pStyle w:val="ARfintablebody"/>
            </w:pPr>
            <w:r w:rsidRPr="007939DD">
              <w:t>Owner contributions by Victorian Government</w:t>
            </w:r>
            <w:r w:rsidR="003A1BB6" w:rsidRPr="007939DD">
              <w:t xml:space="preserve"> – a</w:t>
            </w:r>
            <w:r w:rsidRPr="007939DD">
              <w:t>ppropriation for capital expenditure purposes</w:t>
            </w:r>
          </w:p>
        </w:tc>
        <w:tc>
          <w:tcPr>
            <w:tcW w:w="852" w:type="dxa"/>
            <w:tcBorders>
              <w:top w:val="single" w:sz="4" w:space="0" w:color="A6A6A6"/>
              <w:bottom w:val="single" w:sz="4" w:space="0" w:color="A6A6A6"/>
            </w:tcBorders>
          </w:tcPr>
          <w:p w14:paraId="11E44ED7" w14:textId="77777777" w:rsidR="00824285" w:rsidRPr="007939DD" w:rsidRDefault="00824285" w:rsidP="00DE0158">
            <w:pPr>
              <w:pStyle w:val="ARfintablebodyright"/>
            </w:pPr>
          </w:p>
        </w:tc>
        <w:tc>
          <w:tcPr>
            <w:tcW w:w="1130" w:type="dxa"/>
            <w:tcBorders>
              <w:top w:val="single" w:sz="4" w:space="0" w:color="A6A6A6"/>
              <w:bottom w:val="single" w:sz="4" w:space="0" w:color="A6A6A6"/>
            </w:tcBorders>
            <w:shd w:val="clear" w:color="auto" w:fill="E7E6E6"/>
          </w:tcPr>
          <w:p w14:paraId="7EB14D57" w14:textId="77777777" w:rsidR="00824285" w:rsidRPr="007939DD" w:rsidRDefault="00824285" w:rsidP="00DE0158">
            <w:pPr>
              <w:pStyle w:val="ARfintablebodyright"/>
            </w:pPr>
            <w:r w:rsidRPr="007939DD">
              <w:t>274.8</w:t>
            </w:r>
          </w:p>
        </w:tc>
        <w:tc>
          <w:tcPr>
            <w:tcW w:w="1130" w:type="dxa"/>
            <w:tcBorders>
              <w:top w:val="single" w:sz="4" w:space="0" w:color="A6A6A6"/>
              <w:bottom w:val="single" w:sz="4" w:space="0" w:color="A6A6A6"/>
            </w:tcBorders>
          </w:tcPr>
          <w:p w14:paraId="72F10E7E" w14:textId="77777777" w:rsidR="00824285" w:rsidRPr="007939DD" w:rsidRDefault="00824285" w:rsidP="00DE0158">
            <w:pPr>
              <w:pStyle w:val="ARfintablebodyright"/>
            </w:pPr>
            <w:r w:rsidRPr="007939DD">
              <w:t>187.8</w:t>
            </w:r>
          </w:p>
        </w:tc>
      </w:tr>
      <w:tr w:rsidR="00824285" w:rsidRPr="007939DD" w14:paraId="70DBB0D4" w14:textId="77777777" w:rsidTr="00DE0158">
        <w:tc>
          <w:tcPr>
            <w:tcW w:w="6527" w:type="dxa"/>
            <w:tcBorders>
              <w:top w:val="single" w:sz="4" w:space="0" w:color="A6A6A6"/>
              <w:bottom w:val="single" w:sz="4" w:space="0" w:color="A6A6A6"/>
            </w:tcBorders>
          </w:tcPr>
          <w:p w14:paraId="5A7EFB4A" w14:textId="77777777" w:rsidR="00824285" w:rsidRPr="007939DD" w:rsidRDefault="00824285" w:rsidP="00DE0158">
            <w:pPr>
              <w:pStyle w:val="ARfintablebody"/>
            </w:pPr>
            <w:r w:rsidRPr="007939DD">
              <w:t>Payments of capital contributions</w:t>
            </w:r>
          </w:p>
        </w:tc>
        <w:tc>
          <w:tcPr>
            <w:tcW w:w="852" w:type="dxa"/>
            <w:tcBorders>
              <w:top w:val="single" w:sz="4" w:space="0" w:color="A6A6A6"/>
              <w:bottom w:val="single" w:sz="4" w:space="0" w:color="A6A6A6"/>
            </w:tcBorders>
          </w:tcPr>
          <w:p w14:paraId="547B2B09" w14:textId="77777777" w:rsidR="00824285" w:rsidRPr="007939DD" w:rsidRDefault="00824285" w:rsidP="00DE0158">
            <w:pPr>
              <w:pStyle w:val="ARfintablebodyright"/>
            </w:pPr>
          </w:p>
        </w:tc>
        <w:tc>
          <w:tcPr>
            <w:tcW w:w="1130" w:type="dxa"/>
            <w:tcBorders>
              <w:top w:val="single" w:sz="4" w:space="0" w:color="A6A6A6"/>
              <w:bottom w:val="single" w:sz="4" w:space="0" w:color="A6A6A6"/>
            </w:tcBorders>
            <w:shd w:val="clear" w:color="auto" w:fill="E7E6E6"/>
          </w:tcPr>
          <w:p w14:paraId="142EDA5B" w14:textId="77777777" w:rsidR="00824285" w:rsidRPr="007939DD" w:rsidRDefault="00824285" w:rsidP="00DE0158">
            <w:pPr>
              <w:pStyle w:val="ARfintablebodyright"/>
            </w:pPr>
            <w:r w:rsidRPr="007939DD">
              <w:t>(138.2)</w:t>
            </w:r>
          </w:p>
        </w:tc>
        <w:tc>
          <w:tcPr>
            <w:tcW w:w="1130" w:type="dxa"/>
            <w:tcBorders>
              <w:top w:val="single" w:sz="4" w:space="0" w:color="A6A6A6"/>
              <w:bottom w:val="single" w:sz="4" w:space="0" w:color="A6A6A6"/>
            </w:tcBorders>
          </w:tcPr>
          <w:p w14:paraId="647B7F9E" w14:textId="77777777" w:rsidR="00824285" w:rsidRPr="007939DD" w:rsidRDefault="00824285" w:rsidP="00DE0158">
            <w:pPr>
              <w:pStyle w:val="ARfintablebodyright"/>
            </w:pPr>
            <w:r w:rsidRPr="007939DD">
              <w:t>(112.2)</w:t>
            </w:r>
          </w:p>
        </w:tc>
      </w:tr>
      <w:tr w:rsidR="00824285" w:rsidRPr="007939DD" w14:paraId="45F2FBB9" w14:textId="77777777" w:rsidTr="00DE0158">
        <w:tc>
          <w:tcPr>
            <w:tcW w:w="6527" w:type="dxa"/>
            <w:tcBorders>
              <w:top w:val="single" w:sz="4" w:space="0" w:color="A6A6A6"/>
            </w:tcBorders>
          </w:tcPr>
          <w:p w14:paraId="371BAC74" w14:textId="77777777" w:rsidR="00824285" w:rsidRPr="007939DD" w:rsidRDefault="00824285" w:rsidP="00DE0158">
            <w:pPr>
              <w:pStyle w:val="ARfintablebody"/>
            </w:pPr>
            <w:r w:rsidRPr="007939DD">
              <w:t>Repayment of finance leases and borrowings</w:t>
            </w:r>
          </w:p>
        </w:tc>
        <w:tc>
          <w:tcPr>
            <w:tcW w:w="852" w:type="dxa"/>
            <w:tcBorders>
              <w:top w:val="single" w:sz="4" w:space="0" w:color="A6A6A6"/>
            </w:tcBorders>
          </w:tcPr>
          <w:p w14:paraId="3BB3A64C" w14:textId="77777777" w:rsidR="00824285" w:rsidRPr="007939DD" w:rsidRDefault="00824285" w:rsidP="00DE0158">
            <w:pPr>
              <w:pStyle w:val="ARfintablebodyright"/>
            </w:pPr>
          </w:p>
        </w:tc>
        <w:tc>
          <w:tcPr>
            <w:tcW w:w="1130" w:type="dxa"/>
            <w:tcBorders>
              <w:top w:val="single" w:sz="4" w:space="0" w:color="A6A6A6"/>
            </w:tcBorders>
            <w:shd w:val="clear" w:color="auto" w:fill="E7E6E6"/>
          </w:tcPr>
          <w:p w14:paraId="75FF8860" w14:textId="77777777" w:rsidR="00824285" w:rsidRPr="007939DD" w:rsidRDefault="00824285" w:rsidP="00DE0158">
            <w:pPr>
              <w:pStyle w:val="ARfintablebodyright"/>
            </w:pPr>
            <w:r w:rsidRPr="007939DD">
              <w:t>6.6</w:t>
            </w:r>
          </w:p>
        </w:tc>
        <w:tc>
          <w:tcPr>
            <w:tcW w:w="1130" w:type="dxa"/>
            <w:tcBorders>
              <w:top w:val="single" w:sz="4" w:space="0" w:color="A6A6A6"/>
            </w:tcBorders>
          </w:tcPr>
          <w:p w14:paraId="671FB1C0" w14:textId="77777777" w:rsidR="00824285" w:rsidRPr="007939DD" w:rsidRDefault="00824285" w:rsidP="00DE0158">
            <w:pPr>
              <w:pStyle w:val="ARfintablebodyright"/>
            </w:pPr>
            <w:r w:rsidRPr="007939DD">
              <w:t>(3.7)</w:t>
            </w:r>
          </w:p>
        </w:tc>
      </w:tr>
      <w:tr w:rsidR="00824285" w:rsidRPr="007939DD" w14:paraId="4B52ABE6" w14:textId="77777777" w:rsidTr="00DE0158">
        <w:tc>
          <w:tcPr>
            <w:tcW w:w="6527" w:type="dxa"/>
          </w:tcPr>
          <w:p w14:paraId="15AFD468" w14:textId="77777777" w:rsidR="00824285" w:rsidRPr="007939DD" w:rsidRDefault="00824285" w:rsidP="00DE0158">
            <w:pPr>
              <w:pStyle w:val="ARfintablebody"/>
              <w:rPr>
                <w:rStyle w:val="Strong"/>
              </w:rPr>
            </w:pPr>
            <w:r w:rsidRPr="007939DD">
              <w:rPr>
                <w:rStyle w:val="Strong"/>
              </w:rPr>
              <w:t>Net cash flows from/(used in) financing activities</w:t>
            </w:r>
          </w:p>
        </w:tc>
        <w:tc>
          <w:tcPr>
            <w:tcW w:w="852" w:type="dxa"/>
          </w:tcPr>
          <w:p w14:paraId="15745859" w14:textId="77777777" w:rsidR="00824285" w:rsidRPr="007939DD" w:rsidRDefault="00824285" w:rsidP="00DE0158">
            <w:pPr>
              <w:pStyle w:val="ARfintablebodyright"/>
              <w:rPr>
                <w:rStyle w:val="Strong"/>
              </w:rPr>
            </w:pPr>
          </w:p>
        </w:tc>
        <w:tc>
          <w:tcPr>
            <w:tcW w:w="1130" w:type="dxa"/>
            <w:shd w:val="clear" w:color="auto" w:fill="E7E6E6"/>
          </w:tcPr>
          <w:p w14:paraId="2B6E1B82" w14:textId="77777777" w:rsidR="00824285" w:rsidRPr="007939DD" w:rsidRDefault="00824285" w:rsidP="00DE0158">
            <w:pPr>
              <w:pStyle w:val="ARfintablebodyright"/>
              <w:rPr>
                <w:rStyle w:val="Strong"/>
              </w:rPr>
            </w:pPr>
            <w:r w:rsidRPr="007939DD">
              <w:rPr>
                <w:rStyle w:val="Strong"/>
              </w:rPr>
              <w:t>165.1</w:t>
            </w:r>
          </w:p>
        </w:tc>
        <w:tc>
          <w:tcPr>
            <w:tcW w:w="1130" w:type="dxa"/>
          </w:tcPr>
          <w:p w14:paraId="3A222783" w14:textId="77777777" w:rsidR="00824285" w:rsidRPr="007939DD" w:rsidRDefault="00824285" w:rsidP="00DE0158">
            <w:pPr>
              <w:pStyle w:val="ARfintablebodyright"/>
              <w:rPr>
                <w:rStyle w:val="Strong"/>
              </w:rPr>
            </w:pPr>
            <w:r w:rsidRPr="007939DD">
              <w:rPr>
                <w:rStyle w:val="Strong"/>
              </w:rPr>
              <w:t>78.2</w:t>
            </w:r>
          </w:p>
        </w:tc>
      </w:tr>
      <w:tr w:rsidR="00824285" w:rsidRPr="007939DD" w14:paraId="7D05E502" w14:textId="77777777" w:rsidTr="00DE0158">
        <w:tc>
          <w:tcPr>
            <w:tcW w:w="6527" w:type="dxa"/>
          </w:tcPr>
          <w:p w14:paraId="3D997231" w14:textId="77777777" w:rsidR="00824285" w:rsidRPr="007939DD" w:rsidRDefault="00824285" w:rsidP="00DE0158">
            <w:pPr>
              <w:pStyle w:val="ARfintablebody"/>
              <w:rPr>
                <w:rStyle w:val="Strong"/>
              </w:rPr>
            </w:pPr>
            <w:r w:rsidRPr="007939DD">
              <w:rPr>
                <w:rStyle w:val="Strong"/>
              </w:rPr>
              <w:t>Net increase/(decrease) in cash and deposits</w:t>
            </w:r>
          </w:p>
        </w:tc>
        <w:tc>
          <w:tcPr>
            <w:tcW w:w="852" w:type="dxa"/>
          </w:tcPr>
          <w:p w14:paraId="42BEA142" w14:textId="77777777" w:rsidR="00824285" w:rsidRPr="007939DD" w:rsidRDefault="00824285" w:rsidP="00DE0158">
            <w:pPr>
              <w:pStyle w:val="ARfintablebodyright"/>
              <w:rPr>
                <w:rStyle w:val="Strong"/>
              </w:rPr>
            </w:pPr>
          </w:p>
        </w:tc>
        <w:tc>
          <w:tcPr>
            <w:tcW w:w="1130" w:type="dxa"/>
            <w:shd w:val="clear" w:color="auto" w:fill="E7E6E6"/>
          </w:tcPr>
          <w:p w14:paraId="263D4A8D" w14:textId="77777777" w:rsidR="00824285" w:rsidRPr="007939DD" w:rsidRDefault="00824285" w:rsidP="00DE0158">
            <w:pPr>
              <w:pStyle w:val="ARfintablebodyright"/>
              <w:rPr>
                <w:rStyle w:val="Strong"/>
              </w:rPr>
            </w:pPr>
            <w:r w:rsidRPr="007939DD">
              <w:rPr>
                <w:rStyle w:val="Strong"/>
              </w:rPr>
              <w:t>(0.5)</w:t>
            </w:r>
          </w:p>
        </w:tc>
        <w:tc>
          <w:tcPr>
            <w:tcW w:w="1130" w:type="dxa"/>
          </w:tcPr>
          <w:p w14:paraId="1861DA71" w14:textId="77777777" w:rsidR="00824285" w:rsidRPr="007939DD" w:rsidRDefault="00824285" w:rsidP="00DE0158">
            <w:pPr>
              <w:pStyle w:val="ARfintablebodyright"/>
              <w:rPr>
                <w:rStyle w:val="Strong"/>
              </w:rPr>
            </w:pPr>
            <w:r w:rsidRPr="007939DD">
              <w:rPr>
                <w:rStyle w:val="Strong"/>
              </w:rPr>
              <w:t>152.8</w:t>
            </w:r>
          </w:p>
        </w:tc>
      </w:tr>
      <w:tr w:rsidR="00824285" w:rsidRPr="007939DD" w14:paraId="5D10F9CE" w14:textId="77777777" w:rsidTr="00DE0158">
        <w:tc>
          <w:tcPr>
            <w:tcW w:w="6527" w:type="dxa"/>
          </w:tcPr>
          <w:p w14:paraId="662F7443" w14:textId="77777777" w:rsidR="00824285" w:rsidRPr="007939DD" w:rsidRDefault="00824285" w:rsidP="00DE0158">
            <w:pPr>
              <w:pStyle w:val="ARfintablebody"/>
            </w:pPr>
            <w:r w:rsidRPr="007939DD">
              <w:t>Cash and deposits at beginning of financial year</w:t>
            </w:r>
          </w:p>
        </w:tc>
        <w:tc>
          <w:tcPr>
            <w:tcW w:w="852" w:type="dxa"/>
          </w:tcPr>
          <w:p w14:paraId="458C15F7" w14:textId="77777777" w:rsidR="00824285" w:rsidRPr="007939DD" w:rsidRDefault="00824285" w:rsidP="00DE0158">
            <w:pPr>
              <w:pStyle w:val="ARfintablebodyright"/>
            </w:pPr>
          </w:p>
        </w:tc>
        <w:tc>
          <w:tcPr>
            <w:tcW w:w="1130" w:type="dxa"/>
            <w:shd w:val="clear" w:color="auto" w:fill="E7E6E6"/>
          </w:tcPr>
          <w:p w14:paraId="2A338697" w14:textId="77777777" w:rsidR="00824285" w:rsidRPr="007939DD" w:rsidRDefault="00824285" w:rsidP="00DE0158">
            <w:pPr>
              <w:pStyle w:val="ARfintablebodyright"/>
            </w:pPr>
            <w:r w:rsidRPr="007939DD">
              <w:t>383.7</w:t>
            </w:r>
          </w:p>
        </w:tc>
        <w:tc>
          <w:tcPr>
            <w:tcW w:w="1130" w:type="dxa"/>
          </w:tcPr>
          <w:p w14:paraId="15BF0AE0" w14:textId="77777777" w:rsidR="00824285" w:rsidRPr="007939DD" w:rsidRDefault="00824285" w:rsidP="00DE0158">
            <w:pPr>
              <w:pStyle w:val="ARfintablebodyright"/>
            </w:pPr>
            <w:r w:rsidRPr="007939DD">
              <w:t>230.8</w:t>
            </w:r>
          </w:p>
        </w:tc>
      </w:tr>
      <w:tr w:rsidR="00824285" w:rsidRPr="007939DD" w14:paraId="1B52B7F0" w14:textId="77777777" w:rsidTr="00DE0158">
        <w:tc>
          <w:tcPr>
            <w:tcW w:w="6527" w:type="dxa"/>
          </w:tcPr>
          <w:p w14:paraId="6F4C4A25" w14:textId="77777777" w:rsidR="00824285" w:rsidRPr="007939DD" w:rsidRDefault="00824285" w:rsidP="00DE0158">
            <w:pPr>
              <w:pStyle w:val="ARfintablebody"/>
              <w:rPr>
                <w:rStyle w:val="Strong"/>
              </w:rPr>
            </w:pPr>
            <w:r w:rsidRPr="007939DD">
              <w:rPr>
                <w:rStyle w:val="Strong"/>
              </w:rPr>
              <w:t>Cash and deposits at the end of the financial year</w:t>
            </w:r>
          </w:p>
        </w:tc>
        <w:tc>
          <w:tcPr>
            <w:tcW w:w="852" w:type="dxa"/>
          </w:tcPr>
          <w:p w14:paraId="5CC56660" w14:textId="77777777" w:rsidR="00824285" w:rsidRPr="007939DD" w:rsidRDefault="00824285" w:rsidP="00DE0158">
            <w:pPr>
              <w:pStyle w:val="ARfintablebodyright"/>
            </w:pPr>
            <w:r w:rsidRPr="007939DD">
              <w:t>7.3</w:t>
            </w:r>
          </w:p>
        </w:tc>
        <w:tc>
          <w:tcPr>
            <w:tcW w:w="1130" w:type="dxa"/>
            <w:shd w:val="clear" w:color="auto" w:fill="E7E6E6"/>
          </w:tcPr>
          <w:p w14:paraId="1BF5514F" w14:textId="77777777" w:rsidR="00824285" w:rsidRPr="007939DD" w:rsidRDefault="00824285" w:rsidP="00DE0158">
            <w:pPr>
              <w:pStyle w:val="ARfintablebodyright"/>
              <w:rPr>
                <w:rStyle w:val="Strong"/>
              </w:rPr>
            </w:pPr>
            <w:r w:rsidRPr="007939DD">
              <w:rPr>
                <w:rStyle w:val="Strong"/>
              </w:rPr>
              <w:t>383.2</w:t>
            </w:r>
          </w:p>
        </w:tc>
        <w:tc>
          <w:tcPr>
            <w:tcW w:w="1130" w:type="dxa"/>
          </w:tcPr>
          <w:p w14:paraId="2D3D14C6" w14:textId="77777777" w:rsidR="00824285" w:rsidRPr="007939DD" w:rsidRDefault="00824285" w:rsidP="00DE0158">
            <w:pPr>
              <w:pStyle w:val="ARfintablebodyright"/>
              <w:rPr>
                <w:rStyle w:val="Strong"/>
              </w:rPr>
            </w:pPr>
            <w:r w:rsidRPr="007939DD">
              <w:rPr>
                <w:rStyle w:val="Strong"/>
              </w:rPr>
              <w:t>383.7</w:t>
            </w:r>
          </w:p>
        </w:tc>
      </w:tr>
    </w:tbl>
    <w:p w14:paraId="4F673B04" w14:textId="77777777" w:rsidR="00824285" w:rsidRPr="007939DD" w:rsidRDefault="00824285" w:rsidP="00824285">
      <w:pPr>
        <w:pStyle w:val="ARfintablefootnote"/>
      </w:pPr>
      <w:r w:rsidRPr="007939DD">
        <w:t>The cash flow statement should be read in conjunction with the notes to the financial statements.</w:t>
      </w:r>
    </w:p>
    <w:p w14:paraId="464FF792" w14:textId="77777777" w:rsidR="00824285" w:rsidRPr="007939DD" w:rsidRDefault="00824285" w:rsidP="00824285">
      <w:pPr>
        <w:pStyle w:val="ARfintablefootnote"/>
      </w:pPr>
      <w:r w:rsidRPr="007939DD">
        <w:t>Note:</w:t>
      </w:r>
    </w:p>
    <w:p w14:paraId="04D98431" w14:textId="77777777" w:rsidR="00824285" w:rsidRPr="007939DD" w:rsidRDefault="00824285" w:rsidP="00824285">
      <w:pPr>
        <w:pStyle w:val="ARfintablefootnoteindent"/>
      </w:pPr>
      <w:r w:rsidRPr="007939DD">
        <w:t>(i)</w:t>
      </w:r>
      <w:r w:rsidRPr="007939DD">
        <w:tab/>
        <w:t>Goods and services tax (GST) recovered/paid from the Australian Taxation Office is presented on a net basis.</w:t>
      </w:r>
    </w:p>
    <w:p w14:paraId="27B111B6" w14:textId="77777777" w:rsidR="00824285" w:rsidRPr="007939DD" w:rsidRDefault="00824285" w:rsidP="00824285">
      <w:pPr>
        <w:pStyle w:val="ARbody"/>
      </w:pPr>
      <w:r w:rsidRPr="007939DD">
        <w:br w:type="page"/>
      </w:r>
    </w:p>
    <w:p w14:paraId="4F0138A6" w14:textId="77777777" w:rsidR="00824285" w:rsidRPr="007939DD" w:rsidRDefault="00824285" w:rsidP="00824285">
      <w:pPr>
        <w:pStyle w:val="Heading2"/>
        <w:rPr>
          <w:rFonts w:cs="Arial"/>
        </w:rPr>
      </w:pPr>
      <w:bookmarkStart w:id="125" w:name="_Toc524983943"/>
      <w:bookmarkStart w:id="126" w:name="_Ref525205912"/>
      <w:bookmarkStart w:id="127" w:name="_Ref525207464"/>
      <w:r w:rsidRPr="007939DD">
        <w:rPr>
          <w:rFonts w:cs="Arial"/>
        </w:rPr>
        <w:lastRenderedPageBreak/>
        <w:t>Notes to and forming part of the financial statements</w:t>
      </w:r>
      <w:r w:rsidRPr="007939DD">
        <w:rPr>
          <w:rFonts w:cs="Arial"/>
        </w:rPr>
        <w:br/>
        <w:t>for the financial year ended 30 June 2018</w:t>
      </w:r>
      <w:bookmarkEnd w:id="125"/>
      <w:bookmarkEnd w:id="126"/>
      <w:bookmarkEnd w:id="127"/>
    </w:p>
    <w:p w14:paraId="7CE727B8" w14:textId="77777777" w:rsidR="00824285" w:rsidRPr="007939DD" w:rsidRDefault="00824285" w:rsidP="00824285">
      <w:pPr>
        <w:pStyle w:val="Heading3"/>
        <w:rPr>
          <w:rFonts w:cs="Arial"/>
        </w:rPr>
      </w:pPr>
      <w:bookmarkStart w:id="128" w:name="_Toc524983944"/>
      <w:r w:rsidRPr="007939DD">
        <w:rPr>
          <w:rFonts w:cs="Arial"/>
        </w:rPr>
        <w:t>1. About this report</w:t>
      </w:r>
      <w:bookmarkEnd w:id="128"/>
    </w:p>
    <w:p w14:paraId="4AEBC1DE" w14:textId="77777777" w:rsidR="00824285" w:rsidRPr="007939DD" w:rsidRDefault="00824285" w:rsidP="00824285">
      <w:pPr>
        <w:pStyle w:val="ARbody"/>
        <w:rPr>
          <w:lang w:eastAsia="en-AU"/>
        </w:rPr>
      </w:pPr>
      <w:r w:rsidRPr="007939DD">
        <w:rPr>
          <w:lang w:eastAsia="en-AU"/>
        </w:rPr>
        <w:t xml:space="preserve">The Department of Health and Human Services (the department) is a government department of the State of Victoria, established pursuant to an order made by the Premier under the </w:t>
      </w:r>
      <w:r w:rsidRPr="007939DD">
        <w:rPr>
          <w:rStyle w:val="Emphasis"/>
        </w:rPr>
        <w:t>Administrative Arrangements Act (No. 202) 2009</w:t>
      </w:r>
      <w:r w:rsidRPr="007939DD">
        <w:rPr>
          <w:lang w:eastAsia="en-AU"/>
        </w:rPr>
        <w:t>. It is an administrative agency acting on behalf of the Crown.</w:t>
      </w:r>
    </w:p>
    <w:p w14:paraId="51793D96" w14:textId="77777777" w:rsidR="00824285" w:rsidRPr="007939DD" w:rsidRDefault="00824285" w:rsidP="00824285">
      <w:pPr>
        <w:pStyle w:val="ARbody"/>
        <w:rPr>
          <w:lang w:eastAsia="en-AU"/>
        </w:rPr>
      </w:pPr>
      <w:r w:rsidRPr="007939DD">
        <w:rPr>
          <w:lang w:eastAsia="en-AU"/>
        </w:rPr>
        <w:t>Its principal address is:</w:t>
      </w:r>
    </w:p>
    <w:p w14:paraId="333C7876" w14:textId="77777777" w:rsidR="00824285" w:rsidRPr="007939DD" w:rsidRDefault="00824285" w:rsidP="00824285">
      <w:pPr>
        <w:pStyle w:val="ARbodynospace"/>
        <w:rPr>
          <w:lang w:eastAsia="en-AU"/>
        </w:rPr>
      </w:pPr>
      <w:r w:rsidRPr="007939DD">
        <w:rPr>
          <w:lang w:eastAsia="en-AU"/>
        </w:rPr>
        <w:t>Department of Health and Human Services</w:t>
      </w:r>
    </w:p>
    <w:p w14:paraId="31E61FF5" w14:textId="77777777" w:rsidR="00824285" w:rsidRPr="007939DD" w:rsidRDefault="00824285" w:rsidP="00824285">
      <w:pPr>
        <w:pStyle w:val="ARbodynospace"/>
        <w:rPr>
          <w:lang w:eastAsia="en-AU"/>
        </w:rPr>
      </w:pPr>
      <w:r w:rsidRPr="007939DD">
        <w:rPr>
          <w:lang w:eastAsia="en-AU"/>
        </w:rPr>
        <w:t>50 Lonsdale Street</w:t>
      </w:r>
    </w:p>
    <w:p w14:paraId="6464D2B8" w14:textId="77777777" w:rsidR="00824285" w:rsidRPr="007939DD" w:rsidRDefault="00824285" w:rsidP="00824285">
      <w:pPr>
        <w:pStyle w:val="ARbody"/>
        <w:rPr>
          <w:lang w:eastAsia="en-AU"/>
        </w:rPr>
      </w:pPr>
      <w:r w:rsidRPr="007939DD">
        <w:rPr>
          <w:lang w:eastAsia="en-AU"/>
        </w:rPr>
        <w:t>Melbourne VIC 3000</w:t>
      </w:r>
    </w:p>
    <w:p w14:paraId="0AF4B916" w14:textId="77777777" w:rsidR="00824285" w:rsidRPr="007939DD" w:rsidRDefault="00824285" w:rsidP="00824285">
      <w:pPr>
        <w:pStyle w:val="ARbody"/>
      </w:pPr>
      <w:r w:rsidRPr="007939DD">
        <w:rPr>
          <w:lang w:eastAsia="en-AU"/>
        </w:rPr>
        <w:t xml:space="preserve">A description of the nature of its operations and its principal activities is included in the </w:t>
      </w:r>
      <w:r w:rsidR="007C73ED">
        <w:rPr>
          <w:lang w:eastAsia="en-AU"/>
        </w:rPr>
        <w:t>r</w:t>
      </w:r>
      <w:r w:rsidRPr="007939DD">
        <w:rPr>
          <w:rStyle w:val="Strong"/>
          <w:b w:val="0"/>
        </w:rPr>
        <w:t>eport of operations</w:t>
      </w:r>
      <w:r w:rsidRPr="007939DD">
        <w:rPr>
          <w:b/>
          <w:lang w:eastAsia="en-AU"/>
        </w:rPr>
        <w:t xml:space="preserve"> </w:t>
      </w:r>
      <w:r w:rsidRPr="007939DD">
        <w:rPr>
          <w:lang w:eastAsia="en-AU"/>
        </w:rPr>
        <w:t>which does not form part of these financial statement</w:t>
      </w:r>
      <w:r w:rsidRPr="007939DD">
        <w:t>s.</w:t>
      </w:r>
    </w:p>
    <w:p w14:paraId="696D251B" w14:textId="77777777" w:rsidR="00824285" w:rsidRPr="007939DD" w:rsidRDefault="00824285" w:rsidP="00824285">
      <w:pPr>
        <w:pStyle w:val="Heading4"/>
        <w:rPr>
          <w:lang w:eastAsia="en-AU"/>
        </w:rPr>
      </w:pPr>
      <w:r w:rsidRPr="007939DD">
        <w:rPr>
          <w:bCs w:val="0"/>
          <w:szCs w:val="22"/>
          <w:lang w:eastAsia="en-AU"/>
        </w:rPr>
        <w:t>Basis of preparation</w:t>
      </w:r>
    </w:p>
    <w:p w14:paraId="1B356BC8" w14:textId="77777777" w:rsidR="00824285" w:rsidRPr="007939DD" w:rsidRDefault="00824285" w:rsidP="00824285">
      <w:pPr>
        <w:pStyle w:val="ARbody"/>
        <w:rPr>
          <w:lang w:eastAsia="en-AU"/>
        </w:rPr>
      </w:pPr>
      <w:r w:rsidRPr="007939DD">
        <w:rPr>
          <w:lang w:eastAsia="en-AU"/>
        </w:rPr>
        <w:t>These financial statements are presented in Australian dollars and the historical cost convention is used unless a different measurement basis is specifically disclosed in the note associated with the item measured on a different basis.</w:t>
      </w:r>
    </w:p>
    <w:p w14:paraId="6B748B81" w14:textId="77777777" w:rsidR="00824285" w:rsidRPr="007939DD" w:rsidRDefault="00824285" w:rsidP="00824285">
      <w:pPr>
        <w:pStyle w:val="ARbody"/>
        <w:rPr>
          <w:lang w:eastAsia="en-AU"/>
        </w:rPr>
      </w:pPr>
      <w:r w:rsidRPr="007939DD">
        <w:rPr>
          <w:lang w:eastAsia="en-AU"/>
        </w:rPr>
        <w:t>The accrual basis of accounting has been applied in the preparation of these financial statements whereby assets, liabilities, equity, income and expenses are recognised in the reporting period to which they relate, regardless of when cash is received or paid.</w:t>
      </w:r>
    </w:p>
    <w:p w14:paraId="7118C860" w14:textId="77777777" w:rsidR="00824285" w:rsidRPr="007939DD" w:rsidRDefault="00824285" w:rsidP="00824285">
      <w:pPr>
        <w:pStyle w:val="ARbody"/>
        <w:rPr>
          <w:lang w:eastAsia="en-AU"/>
        </w:rPr>
      </w:pPr>
      <w:r w:rsidRPr="007939DD">
        <w:rPr>
          <w:lang w:eastAsia="en-AU"/>
        </w:rPr>
        <w:t>Consistent with the requirements of</w:t>
      </w:r>
      <w:r w:rsidRPr="007939DD">
        <w:rPr>
          <w:rStyle w:val="Emphasis"/>
        </w:rPr>
        <w:t xml:space="preserve"> AASB 1004 Contributions</w:t>
      </w:r>
      <w:r w:rsidRPr="007939DD">
        <w:rPr>
          <w:lang w:eastAsia="en-AU"/>
        </w:rPr>
        <w:t>, contributions by owners (that is, contributed capital and its repayment) are treated as equity transactions and, therefore, do not form part of the income and expenses of the department.</w:t>
      </w:r>
    </w:p>
    <w:p w14:paraId="5ECBF619" w14:textId="77777777" w:rsidR="00824285" w:rsidRPr="007939DD" w:rsidRDefault="00824285" w:rsidP="00824285">
      <w:pPr>
        <w:pStyle w:val="ARbody"/>
        <w:rPr>
          <w:lang w:eastAsia="en-AU"/>
        </w:rPr>
      </w:pPr>
      <w:r w:rsidRPr="007939DD">
        <w:rPr>
          <w:lang w:eastAsia="en-AU"/>
        </w:rPr>
        <w:t>Additions to net assets which have been designated as contributions by owners are recognised as contributed capital. Other transfers that are in the nature of contributions to or distributions by owners have also been designated as contributions by owners.</w:t>
      </w:r>
    </w:p>
    <w:p w14:paraId="51ACF439" w14:textId="77777777" w:rsidR="00824285" w:rsidRPr="007939DD" w:rsidRDefault="00824285" w:rsidP="00824285">
      <w:pPr>
        <w:pStyle w:val="ARbody"/>
        <w:rPr>
          <w:lang w:eastAsia="en-AU"/>
        </w:rPr>
      </w:pPr>
      <w:r w:rsidRPr="007939DD">
        <w:rPr>
          <w:lang w:eastAsia="en-AU"/>
        </w:rPr>
        <w:t>Transfers of net assets arising from administrative restructurings are treated as distributions to or contribution</w:t>
      </w:r>
      <w:r w:rsidR="003A1BB6" w:rsidRPr="007939DD">
        <w:rPr>
          <w:lang w:eastAsia="en-AU"/>
        </w:rPr>
        <w:t>s</w:t>
      </w:r>
      <w:r w:rsidRPr="007939DD">
        <w:rPr>
          <w:lang w:eastAsia="en-AU"/>
        </w:rPr>
        <w:t xml:space="preserve"> by owners. Transfer of net liabilities arising from administrative restructurings are trea</w:t>
      </w:r>
      <w:r w:rsidR="00737158" w:rsidRPr="007939DD">
        <w:rPr>
          <w:lang w:eastAsia="en-AU"/>
        </w:rPr>
        <w:t>ted as </w:t>
      </w:r>
      <w:r w:rsidRPr="007939DD">
        <w:rPr>
          <w:lang w:eastAsia="en-AU"/>
        </w:rPr>
        <w:t>distribution to owners.</w:t>
      </w:r>
    </w:p>
    <w:p w14:paraId="7322120F" w14:textId="77777777" w:rsidR="00824285" w:rsidRPr="007939DD" w:rsidRDefault="00824285" w:rsidP="00824285">
      <w:pPr>
        <w:pStyle w:val="ARbody"/>
        <w:rPr>
          <w:lang w:eastAsia="en-AU"/>
        </w:rPr>
      </w:pPr>
      <w:r w:rsidRPr="007939DD">
        <w:rPr>
          <w:lang w:eastAsia="en-AU"/>
        </w:rPr>
        <w:t>Judgements, estimates and assumptions are required to be made about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w:t>
      </w:r>
    </w:p>
    <w:p w14:paraId="7D1BC41A" w14:textId="77777777" w:rsidR="00824285" w:rsidRPr="007939DD" w:rsidRDefault="00824285" w:rsidP="00824285">
      <w:pPr>
        <w:pStyle w:val="ARbody"/>
        <w:rPr>
          <w:lang w:eastAsia="en-AU"/>
        </w:rPr>
      </w:pPr>
      <w:r w:rsidRPr="007939DD">
        <w:rPr>
          <w:lang w:eastAsia="en-AU"/>
        </w:rPr>
        <w:t>Revisions to accounting estimates are recognised in the period in which the estimate is revised and also in future periods that are affected by the revision. Judgements and assumptions made by management in applying Australian Accounting Standards (AAS) that have significant effect on the financial statements and estimates, relate to:</w:t>
      </w:r>
    </w:p>
    <w:p w14:paraId="2D3F26FD" w14:textId="77777777" w:rsidR="00824285" w:rsidRPr="007939DD" w:rsidRDefault="00824285" w:rsidP="00824285">
      <w:pPr>
        <w:pStyle w:val="ARbullet1"/>
        <w:numPr>
          <w:ilvl w:val="0"/>
          <w:numId w:val="11"/>
        </w:numPr>
        <w:ind w:left="284" w:hanging="284"/>
        <w:rPr>
          <w:lang w:eastAsia="en-AU"/>
        </w:rPr>
      </w:pPr>
      <w:r w:rsidRPr="007939DD">
        <w:rPr>
          <w:lang w:eastAsia="en-AU"/>
        </w:rPr>
        <w:t xml:space="preserve">the fair value of land, buildings, infrastructure, plant and </w:t>
      </w:r>
      <w:r w:rsidR="003A1BB6" w:rsidRPr="007939DD">
        <w:rPr>
          <w:lang w:eastAsia="en-AU"/>
        </w:rPr>
        <w:t>equipment (refer to Note 8.3.2)</w:t>
      </w:r>
    </w:p>
    <w:p w14:paraId="6AC77007" w14:textId="77777777" w:rsidR="00824285" w:rsidRPr="007939DD" w:rsidRDefault="00824285" w:rsidP="00824285">
      <w:pPr>
        <w:pStyle w:val="ARbullet1"/>
        <w:numPr>
          <w:ilvl w:val="0"/>
          <w:numId w:val="11"/>
        </w:numPr>
        <w:ind w:left="284" w:hanging="284"/>
        <w:rPr>
          <w:lang w:eastAsia="en-AU"/>
        </w:rPr>
      </w:pPr>
      <w:r w:rsidRPr="007939DD">
        <w:rPr>
          <w:lang w:eastAsia="en-AU"/>
        </w:rPr>
        <w:t>superannuation expense (refer to Note 3.1.1(b</w:t>
      </w:r>
      <w:r w:rsidR="003A1BB6" w:rsidRPr="007939DD">
        <w:rPr>
          <w:lang w:eastAsia="en-AU"/>
        </w:rPr>
        <w:t>))</w:t>
      </w:r>
    </w:p>
    <w:p w14:paraId="0021BE9F" w14:textId="77777777" w:rsidR="00824285" w:rsidRPr="007939DD" w:rsidRDefault="00824285" w:rsidP="00824285">
      <w:pPr>
        <w:pStyle w:val="ARbullet1"/>
        <w:numPr>
          <w:ilvl w:val="0"/>
          <w:numId w:val="11"/>
        </w:numPr>
        <w:ind w:left="284" w:hanging="284"/>
        <w:rPr>
          <w:lang w:eastAsia="en-AU"/>
        </w:rPr>
      </w:pPr>
      <w:r w:rsidRPr="007939DD">
        <w:rPr>
          <w:lang w:eastAsia="en-AU"/>
        </w:rPr>
        <w:t>assumptions for employee benefit provisions based on the likely tenure of ex</w:t>
      </w:r>
      <w:r w:rsidR="00737158" w:rsidRPr="007939DD">
        <w:rPr>
          <w:lang w:eastAsia="en-AU"/>
        </w:rPr>
        <w:t>isting staff, patterns of </w:t>
      </w:r>
      <w:r w:rsidRPr="007939DD">
        <w:rPr>
          <w:lang w:eastAsia="en-AU"/>
        </w:rPr>
        <w:t>leave claims, future salary movements and future discount rat</w:t>
      </w:r>
      <w:r w:rsidR="003A1BB6" w:rsidRPr="007939DD">
        <w:rPr>
          <w:lang w:eastAsia="en-AU"/>
        </w:rPr>
        <w:t>es (refer to Note 3.1.1(b))</w:t>
      </w:r>
    </w:p>
    <w:p w14:paraId="299A99D4" w14:textId="77777777" w:rsidR="00824285" w:rsidRPr="007939DD" w:rsidRDefault="00824285" w:rsidP="00824285">
      <w:pPr>
        <w:pStyle w:val="ARbullet1"/>
        <w:numPr>
          <w:ilvl w:val="0"/>
          <w:numId w:val="11"/>
        </w:numPr>
        <w:ind w:left="284" w:hanging="284"/>
        <w:rPr>
          <w:lang w:eastAsia="en-AU"/>
        </w:rPr>
      </w:pPr>
      <w:r w:rsidRPr="007939DD">
        <w:rPr>
          <w:lang w:eastAsia="en-AU"/>
        </w:rPr>
        <w:t>liability for outstanding insurance claims (refer to Note 6.5).</w:t>
      </w:r>
    </w:p>
    <w:p w14:paraId="2B0C191C" w14:textId="77777777" w:rsidR="00824285" w:rsidRPr="007939DD" w:rsidRDefault="00824285" w:rsidP="00824285">
      <w:pPr>
        <w:pStyle w:val="ARbodyafterbullets"/>
        <w:rPr>
          <w:lang w:eastAsia="en-AU"/>
        </w:rPr>
      </w:pPr>
      <w:r w:rsidRPr="007939DD">
        <w:rPr>
          <w:lang w:eastAsia="en-AU"/>
        </w:rPr>
        <w:t>These financial statements cover the Department of Health and Human Serv</w:t>
      </w:r>
      <w:r w:rsidR="00737158" w:rsidRPr="007939DD">
        <w:rPr>
          <w:lang w:eastAsia="en-AU"/>
        </w:rPr>
        <w:t>ices as an individual reporting </w:t>
      </w:r>
      <w:r w:rsidRPr="007939DD">
        <w:rPr>
          <w:lang w:eastAsia="en-AU"/>
        </w:rPr>
        <w:t>entity and include all controlled activities of the department.</w:t>
      </w:r>
    </w:p>
    <w:p w14:paraId="0A2C06CA" w14:textId="77777777" w:rsidR="00824285" w:rsidRPr="007939DD" w:rsidRDefault="00824285" w:rsidP="00824285">
      <w:pPr>
        <w:pStyle w:val="ARbody"/>
        <w:rPr>
          <w:lang w:eastAsia="en-AU"/>
        </w:rPr>
      </w:pPr>
      <w:r w:rsidRPr="007939DD">
        <w:rPr>
          <w:lang w:eastAsia="en-AU"/>
        </w:rPr>
        <w:lastRenderedPageBreak/>
        <w:t>The following entities have been consolidated into the department</w:t>
      </w:r>
      <w:r w:rsidR="00917CDC">
        <w:rPr>
          <w:lang w:eastAsia="en-AU"/>
        </w:rPr>
        <w:t>’</w:t>
      </w:r>
      <w:r w:rsidRPr="007939DD">
        <w:rPr>
          <w:lang w:eastAsia="en-AU"/>
        </w:rPr>
        <w:t xml:space="preserve">s financial statements pursuant to a determination made by the Minister for Finance under section 53(1) (b) of the </w:t>
      </w:r>
      <w:r w:rsidRPr="007939DD">
        <w:rPr>
          <w:rStyle w:val="Emphasis"/>
        </w:rPr>
        <w:t>Financial Management Act 1994</w:t>
      </w:r>
      <w:r w:rsidRPr="007939DD">
        <w:rPr>
          <w:lang w:eastAsia="en-AU"/>
        </w:rPr>
        <w:t>. These entities are reported in aggregate and are not controlled by the department:</w:t>
      </w:r>
    </w:p>
    <w:p w14:paraId="560D2F06" w14:textId="77777777" w:rsidR="00824285" w:rsidRPr="007939DD" w:rsidRDefault="003A1BB6" w:rsidP="00824285">
      <w:pPr>
        <w:pStyle w:val="ARbullet1"/>
        <w:numPr>
          <w:ilvl w:val="0"/>
          <w:numId w:val="11"/>
        </w:numPr>
        <w:ind w:left="284" w:hanging="284"/>
        <w:rPr>
          <w:lang w:eastAsia="en-AU"/>
        </w:rPr>
      </w:pPr>
      <w:r w:rsidRPr="007939DD">
        <w:rPr>
          <w:lang w:eastAsia="en-AU"/>
        </w:rPr>
        <w:t>Mental Health Tribunal</w:t>
      </w:r>
    </w:p>
    <w:p w14:paraId="52D1E97F" w14:textId="77777777" w:rsidR="00824285" w:rsidRPr="007939DD" w:rsidRDefault="00824285" w:rsidP="00824285">
      <w:pPr>
        <w:pStyle w:val="ARbullet1"/>
        <w:numPr>
          <w:ilvl w:val="0"/>
          <w:numId w:val="11"/>
        </w:numPr>
        <w:ind w:left="284" w:hanging="284"/>
        <w:rPr>
          <w:lang w:eastAsia="en-AU"/>
        </w:rPr>
      </w:pPr>
      <w:r w:rsidRPr="007939DD">
        <w:rPr>
          <w:lang w:eastAsia="en-AU"/>
        </w:rPr>
        <w:t>Commission fo</w:t>
      </w:r>
      <w:r w:rsidR="003A1BB6" w:rsidRPr="007939DD">
        <w:rPr>
          <w:lang w:eastAsia="en-AU"/>
        </w:rPr>
        <w:t>r Children and Young People</w:t>
      </w:r>
    </w:p>
    <w:p w14:paraId="59F791B0" w14:textId="77777777" w:rsidR="00824285" w:rsidRPr="007939DD" w:rsidRDefault="00824285" w:rsidP="00824285">
      <w:pPr>
        <w:pStyle w:val="ARbullet1"/>
        <w:numPr>
          <w:ilvl w:val="0"/>
          <w:numId w:val="11"/>
        </w:numPr>
        <w:ind w:left="284" w:hanging="284"/>
        <w:rPr>
          <w:lang w:eastAsia="en-AU"/>
        </w:rPr>
      </w:pPr>
      <w:r w:rsidRPr="007939DD">
        <w:rPr>
          <w:lang w:eastAsia="en-AU"/>
        </w:rPr>
        <w:t>the Director of Housing.</w:t>
      </w:r>
    </w:p>
    <w:p w14:paraId="099D0401" w14:textId="77777777" w:rsidR="00824285" w:rsidRPr="007939DD" w:rsidRDefault="00824285" w:rsidP="00824285">
      <w:pPr>
        <w:pStyle w:val="ARbodyafterbullets"/>
        <w:rPr>
          <w:lang w:eastAsia="en-AU"/>
        </w:rPr>
      </w:pPr>
      <w:r w:rsidRPr="007939DD">
        <w:rPr>
          <w:lang w:eastAsia="en-AU"/>
        </w:rPr>
        <w:t>Where control of an entity is obtained during the financial year, its results are included in the comprehensive operating statement from the date on which control commenced. Where control ceases during the financial year, the entity</w:t>
      </w:r>
      <w:r w:rsidR="00917CDC">
        <w:rPr>
          <w:lang w:eastAsia="en-AU"/>
        </w:rPr>
        <w:t>’</w:t>
      </w:r>
      <w:r w:rsidRPr="007939DD">
        <w:rPr>
          <w:lang w:eastAsia="en-AU"/>
        </w:rPr>
        <w:t>s results are included for that part of the period in which control existed. Where entities adopt dissimilar accounting policies and their effect is considered material, adjustments are made to ensure consistent policies are adopted in these financial statements.</w:t>
      </w:r>
    </w:p>
    <w:p w14:paraId="67AF3F87" w14:textId="77777777" w:rsidR="00824285" w:rsidRPr="007939DD" w:rsidRDefault="00824285" w:rsidP="00824285">
      <w:pPr>
        <w:pStyle w:val="ARbody"/>
        <w:rPr>
          <w:lang w:eastAsia="en-AU"/>
        </w:rPr>
      </w:pPr>
      <w:r w:rsidRPr="007939DD">
        <w:rPr>
          <w:lang w:eastAsia="en-AU"/>
        </w:rPr>
        <w:t>In preparing consolidated financial statements for the department, all material transactions and balances between consolidated entities are eliminated.</w:t>
      </w:r>
    </w:p>
    <w:p w14:paraId="4924FB7A" w14:textId="77777777" w:rsidR="00824285" w:rsidRPr="007939DD" w:rsidRDefault="00824285" w:rsidP="00824285">
      <w:pPr>
        <w:pStyle w:val="ARbody"/>
        <w:rPr>
          <w:lang w:eastAsia="en-AU"/>
        </w:rPr>
      </w:pPr>
      <w:r w:rsidRPr="007939DD">
        <w:rPr>
          <w:lang w:eastAsia="en-AU"/>
        </w:rPr>
        <w:t>All amounts in the financial statements have been rounded to the nearest $1</w:t>
      </w:r>
      <w:r w:rsidR="00C47130" w:rsidRPr="007939DD">
        <w:rPr>
          <w:lang w:eastAsia="en-AU"/>
        </w:rPr>
        <w:t>,0</w:t>
      </w:r>
      <w:r w:rsidRPr="007939DD">
        <w:rPr>
          <w:lang w:eastAsia="en-AU"/>
        </w:rPr>
        <w:t>00,000 unless otherwise stated.</w:t>
      </w:r>
    </w:p>
    <w:p w14:paraId="2AD06491" w14:textId="77777777" w:rsidR="00824285" w:rsidRPr="007939DD" w:rsidRDefault="00824285" w:rsidP="00824285">
      <w:pPr>
        <w:pStyle w:val="Heading4"/>
        <w:rPr>
          <w:lang w:eastAsia="en-AU"/>
        </w:rPr>
      </w:pPr>
      <w:r w:rsidRPr="007939DD">
        <w:rPr>
          <w:bCs w:val="0"/>
          <w:szCs w:val="22"/>
          <w:lang w:eastAsia="en-AU"/>
        </w:rPr>
        <w:t>Compliance information</w:t>
      </w:r>
    </w:p>
    <w:p w14:paraId="17AEE213" w14:textId="77777777" w:rsidR="00824285" w:rsidRPr="007939DD" w:rsidRDefault="00824285" w:rsidP="00824285">
      <w:pPr>
        <w:pStyle w:val="ARbody"/>
        <w:rPr>
          <w:lang w:eastAsia="en-AU"/>
        </w:rPr>
      </w:pPr>
      <w:r w:rsidRPr="007939DD">
        <w:rPr>
          <w:lang w:eastAsia="en-AU"/>
        </w:rPr>
        <w:t xml:space="preserve">These general purpose financial statements have been prepared in accordance with the </w:t>
      </w:r>
      <w:r w:rsidRPr="007939DD">
        <w:rPr>
          <w:i/>
          <w:lang w:eastAsia="en-AU"/>
        </w:rPr>
        <w:t xml:space="preserve">Financial Management Act 1994 </w:t>
      </w:r>
      <w:r w:rsidRPr="007939DD">
        <w:rPr>
          <w:lang w:eastAsia="en-AU"/>
        </w:rPr>
        <w:t>and applicable AASs which include Interpretations issued by the Australian Accounting Standards Board (AASB). In particular, they are presented in a manner consistent with the requirement</w:t>
      </w:r>
      <w:r w:rsidR="00114F7E">
        <w:rPr>
          <w:lang w:eastAsia="en-AU"/>
        </w:rPr>
        <w:t>s of AASB 1049 Whole-of-</w:t>
      </w:r>
      <w:r w:rsidRPr="007939DD">
        <w:rPr>
          <w:lang w:eastAsia="en-AU"/>
        </w:rPr>
        <w:t>Government and General Government Sector Financial Reporting.</w:t>
      </w:r>
    </w:p>
    <w:p w14:paraId="2B23ACC0" w14:textId="77777777" w:rsidR="00824285" w:rsidRPr="007939DD" w:rsidRDefault="00824285" w:rsidP="00824285">
      <w:pPr>
        <w:pStyle w:val="ARbody"/>
        <w:rPr>
          <w:lang w:eastAsia="en-AU"/>
        </w:rPr>
      </w:pPr>
      <w:r w:rsidRPr="007939DD">
        <w:rPr>
          <w:lang w:eastAsia="en-AU"/>
        </w:rPr>
        <w:t>Where appropriate, those AAS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w:t>
      </w:r>
    </w:p>
    <w:p w14:paraId="12A6FDEC" w14:textId="77777777" w:rsidR="00824285" w:rsidRPr="007939DD" w:rsidRDefault="00824285" w:rsidP="00824285">
      <w:pPr>
        <w:pStyle w:val="ARbody"/>
        <w:rPr>
          <w:lang w:eastAsia="en-AU"/>
        </w:rPr>
      </w:pPr>
      <w:r w:rsidRPr="007939DD">
        <w:rPr>
          <w:lang w:eastAsia="en-AU"/>
        </w:rPr>
        <w:t xml:space="preserve">These annual financial statements were authorised for issue by the Secretary of the Department of Health and Human Services on </w:t>
      </w:r>
      <w:r w:rsidR="00C47130" w:rsidRPr="007939DD">
        <w:rPr>
          <w:lang w:eastAsia="en-AU"/>
        </w:rPr>
        <w:t>29</w:t>
      </w:r>
      <w:r w:rsidRPr="007939DD">
        <w:rPr>
          <w:lang w:eastAsia="en-AU"/>
        </w:rPr>
        <w:t xml:space="preserve"> Augus</w:t>
      </w:r>
      <w:r w:rsidR="00C47130" w:rsidRPr="007939DD">
        <w:rPr>
          <w:lang w:eastAsia="en-AU"/>
        </w:rPr>
        <w:t xml:space="preserve">t </w:t>
      </w:r>
      <w:r w:rsidRPr="007939DD">
        <w:rPr>
          <w:lang w:eastAsia="en-AU"/>
        </w:rPr>
        <w:t>2018.</w:t>
      </w:r>
    </w:p>
    <w:p w14:paraId="2B67F4BE" w14:textId="77777777" w:rsidR="00824285" w:rsidRPr="007939DD" w:rsidRDefault="00824285" w:rsidP="00824285">
      <w:pPr>
        <w:pStyle w:val="ARbody"/>
      </w:pPr>
      <w:r w:rsidRPr="007939DD">
        <w:br w:type="page"/>
      </w:r>
    </w:p>
    <w:p w14:paraId="4E24E4BB" w14:textId="77777777" w:rsidR="00824285" w:rsidRPr="007939DD" w:rsidRDefault="00824285" w:rsidP="00824285">
      <w:pPr>
        <w:pStyle w:val="Heading3"/>
        <w:rPr>
          <w:rFonts w:cs="Arial"/>
        </w:rPr>
      </w:pPr>
      <w:bookmarkStart w:id="129" w:name="_Toc524983945"/>
      <w:r w:rsidRPr="007939DD">
        <w:rPr>
          <w:rFonts w:cs="Arial"/>
        </w:rPr>
        <w:lastRenderedPageBreak/>
        <w:t>2. Funding delivery of our services</w:t>
      </w:r>
      <w:bookmarkEnd w:id="129"/>
    </w:p>
    <w:p w14:paraId="7867AD40" w14:textId="77777777" w:rsidR="00824285" w:rsidRPr="007939DD" w:rsidRDefault="00824285" w:rsidP="00824285">
      <w:pPr>
        <w:pStyle w:val="Heading4"/>
      </w:pPr>
      <w:r w:rsidRPr="007939DD">
        <w:t>Introduction</w:t>
      </w:r>
    </w:p>
    <w:p w14:paraId="3C6E6FDA" w14:textId="77777777" w:rsidR="00824285" w:rsidRPr="007939DD" w:rsidRDefault="00824285" w:rsidP="00824285">
      <w:pPr>
        <w:pStyle w:val="ARfinbody"/>
        <w:rPr>
          <w:rFonts w:cs="Arial"/>
          <w:lang w:eastAsia="en-AU"/>
        </w:rPr>
      </w:pPr>
      <w:r w:rsidRPr="007939DD">
        <w:rPr>
          <w:rFonts w:cs="Arial"/>
          <w:lang w:eastAsia="en-AU"/>
        </w:rPr>
        <w:t>The department</w:t>
      </w:r>
      <w:r w:rsidR="00917CDC">
        <w:rPr>
          <w:rFonts w:cs="Arial"/>
          <w:lang w:eastAsia="en-AU"/>
        </w:rPr>
        <w:t>’</w:t>
      </w:r>
      <w:r w:rsidRPr="007939DD">
        <w:rPr>
          <w:rFonts w:cs="Arial"/>
          <w:lang w:eastAsia="en-AU"/>
        </w:rPr>
        <w:t>s overall objective is to develop and deliver policies, programs and services that support and enhance the wellbeing of all Victorians.</w:t>
      </w:r>
    </w:p>
    <w:p w14:paraId="73C5E4EB" w14:textId="77777777" w:rsidR="00824285" w:rsidRPr="007939DD" w:rsidRDefault="00824285" w:rsidP="00824285">
      <w:pPr>
        <w:pStyle w:val="ARfinbody"/>
        <w:rPr>
          <w:rFonts w:cs="Arial"/>
          <w:lang w:eastAsia="en-AU"/>
        </w:rPr>
      </w:pPr>
      <w:r w:rsidRPr="007939DD">
        <w:rPr>
          <w:rFonts w:cs="Arial"/>
          <w:lang w:eastAsia="en-AU"/>
        </w:rPr>
        <w:t>To enable the department to fulfil its objective and provide outputs as described in Section 4, it receives income (predominantly accrual based parliamentary appropriations). The department also receives income from the supply of services and tenancy agreements.</w:t>
      </w:r>
    </w:p>
    <w:p w14:paraId="09EC0CB3" w14:textId="77777777" w:rsidR="00824285" w:rsidRPr="007939DD" w:rsidRDefault="00824285" w:rsidP="00824285">
      <w:pPr>
        <w:pStyle w:val="Heading4"/>
      </w:pPr>
      <w:r w:rsidRPr="007939DD">
        <w:rPr>
          <w:bCs w:val="0"/>
        </w:rPr>
        <w:t>Structure</w:t>
      </w:r>
    </w:p>
    <w:p w14:paraId="3FAFF649" w14:textId="77777777" w:rsidR="00824285" w:rsidRPr="007939DD" w:rsidRDefault="00824285" w:rsidP="00824285">
      <w:pPr>
        <w:pStyle w:val="ARfinstructure1"/>
        <w:rPr>
          <w:rFonts w:cs="Arial"/>
        </w:rPr>
      </w:pPr>
      <w:r w:rsidRPr="007939DD">
        <w:rPr>
          <w:rFonts w:cs="Arial"/>
        </w:rPr>
        <w:t>2.1</w:t>
      </w:r>
      <w:r w:rsidRPr="007939DD">
        <w:rPr>
          <w:rFonts w:cs="Arial"/>
        </w:rPr>
        <w:tab/>
        <w:t>Summary of income that funds the delivery of our services</w:t>
      </w:r>
    </w:p>
    <w:p w14:paraId="5C881E64" w14:textId="77777777" w:rsidR="00824285" w:rsidRPr="007939DD" w:rsidRDefault="00824285" w:rsidP="00824285">
      <w:pPr>
        <w:pStyle w:val="ARfinstructure1"/>
        <w:rPr>
          <w:rFonts w:cs="Arial"/>
        </w:rPr>
      </w:pPr>
      <w:r w:rsidRPr="007939DD">
        <w:rPr>
          <w:rFonts w:cs="Arial"/>
        </w:rPr>
        <w:t>2.2</w:t>
      </w:r>
      <w:r w:rsidRPr="007939DD">
        <w:rPr>
          <w:rFonts w:cs="Arial"/>
        </w:rPr>
        <w:tab/>
        <w:t>Appropriations</w:t>
      </w:r>
    </w:p>
    <w:p w14:paraId="6D02D44B" w14:textId="77777777" w:rsidR="00824285" w:rsidRPr="007939DD" w:rsidRDefault="00824285" w:rsidP="00824285">
      <w:pPr>
        <w:pStyle w:val="ARfinstructure1"/>
        <w:rPr>
          <w:rFonts w:cs="Arial"/>
        </w:rPr>
      </w:pPr>
      <w:r w:rsidRPr="007939DD">
        <w:rPr>
          <w:rFonts w:cs="Arial"/>
        </w:rPr>
        <w:t>2.3</w:t>
      </w:r>
      <w:r w:rsidRPr="007939DD">
        <w:rPr>
          <w:rFonts w:cs="Arial"/>
        </w:rPr>
        <w:tab/>
        <w:t>Summary of compliance with annual parliamentary and special appropriations</w:t>
      </w:r>
    </w:p>
    <w:p w14:paraId="209725A7" w14:textId="77777777" w:rsidR="00824285" w:rsidRPr="007939DD" w:rsidRDefault="00824285" w:rsidP="00824285">
      <w:pPr>
        <w:pStyle w:val="ARfinstructure1"/>
        <w:rPr>
          <w:rFonts w:cs="Arial"/>
        </w:rPr>
      </w:pPr>
      <w:r w:rsidRPr="007939DD">
        <w:rPr>
          <w:rFonts w:cs="Arial"/>
        </w:rPr>
        <w:t>2.4</w:t>
      </w:r>
      <w:r w:rsidRPr="007939DD">
        <w:rPr>
          <w:rFonts w:cs="Arial"/>
        </w:rPr>
        <w:tab/>
        <w:t>Income from transactions</w:t>
      </w:r>
    </w:p>
    <w:p w14:paraId="618C3A6D" w14:textId="77777777" w:rsidR="00824285" w:rsidRPr="007939DD" w:rsidRDefault="00824285" w:rsidP="00824285">
      <w:pPr>
        <w:pStyle w:val="ARfinstructure2"/>
        <w:rPr>
          <w:rFonts w:cs="Arial"/>
        </w:rPr>
      </w:pPr>
      <w:r w:rsidRPr="007939DD">
        <w:rPr>
          <w:rFonts w:cs="Arial"/>
        </w:rPr>
        <w:t>2.4.1</w:t>
      </w:r>
      <w:r w:rsidRPr="007939DD">
        <w:rPr>
          <w:rFonts w:cs="Arial"/>
        </w:rPr>
        <w:tab/>
        <w:t>Interest income</w:t>
      </w:r>
    </w:p>
    <w:p w14:paraId="5BAA61BB" w14:textId="77777777" w:rsidR="00824285" w:rsidRPr="007939DD" w:rsidRDefault="00824285" w:rsidP="00824285">
      <w:pPr>
        <w:pStyle w:val="ARfinstructure2"/>
        <w:rPr>
          <w:rFonts w:cs="Arial"/>
        </w:rPr>
      </w:pPr>
      <w:r w:rsidRPr="007939DD">
        <w:rPr>
          <w:rFonts w:cs="Arial"/>
        </w:rPr>
        <w:t>2.4.2</w:t>
      </w:r>
      <w:r w:rsidRPr="007939DD">
        <w:rPr>
          <w:rFonts w:cs="Arial"/>
        </w:rPr>
        <w:tab/>
        <w:t>Rental income and income from services</w:t>
      </w:r>
    </w:p>
    <w:p w14:paraId="32741F9F" w14:textId="77777777" w:rsidR="00824285" w:rsidRPr="007939DD" w:rsidRDefault="00824285" w:rsidP="00824285">
      <w:pPr>
        <w:pStyle w:val="ARfinstructure2"/>
        <w:rPr>
          <w:rFonts w:cs="Arial"/>
        </w:rPr>
      </w:pPr>
      <w:r w:rsidRPr="007939DD">
        <w:rPr>
          <w:rFonts w:cs="Arial"/>
        </w:rPr>
        <w:t>2.4.3</w:t>
      </w:r>
      <w:r w:rsidRPr="007939DD">
        <w:rPr>
          <w:rFonts w:cs="Arial"/>
        </w:rPr>
        <w:tab/>
        <w:t>Grants and other income transfers</w:t>
      </w:r>
    </w:p>
    <w:p w14:paraId="2BEDE4B0" w14:textId="77777777" w:rsidR="00824285" w:rsidRPr="007939DD" w:rsidRDefault="00824285" w:rsidP="00824285">
      <w:pPr>
        <w:pStyle w:val="ARfinstructure2"/>
        <w:rPr>
          <w:rFonts w:cs="Arial"/>
        </w:rPr>
      </w:pPr>
      <w:r w:rsidRPr="007939DD">
        <w:rPr>
          <w:rFonts w:cs="Arial"/>
        </w:rPr>
        <w:t>2.4.4</w:t>
      </w:r>
      <w:r w:rsidRPr="007939DD">
        <w:rPr>
          <w:rFonts w:cs="Arial"/>
        </w:rPr>
        <w:tab/>
        <w:t>Fair value of assets and services received free of charge or for nominal consideration</w:t>
      </w:r>
    </w:p>
    <w:p w14:paraId="606B0A2E" w14:textId="77777777" w:rsidR="00824285" w:rsidRPr="007939DD" w:rsidRDefault="00824285" w:rsidP="00824285">
      <w:pPr>
        <w:pStyle w:val="ARfinstructure2"/>
        <w:rPr>
          <w:rFonts w:cs="Arial"/>
        </w:rPr>
      </w:pPr>
      <w:r w:rsidRPr="007939DD">
        <w:rPr>
          <w:rFonts w:cs="Arial"/>
        </w:rPr>
        <w:t>2.4.5</w:t>
      </w:r>
      <w:r w:rsidRPr="007939DD">
        <w:rPr>
          <w:rFonts w:cs="Arial"/>
        </w:rPr>
        <w:tab/>
        <w:t>Other income</w:t>
      </w:r>
    </w:p>
    <w:p w14:paraId="0572632D" w14:textId="77777777" w:rsidR="00824285" w:rsidRPr="007939DD" w:rsidRDefault="00824285" w:rsidP="00824285">
      <w:pPr>
        <w:pStyle w:val="ARfinstructure1"/>
        <w:rPr>
          <w:rFonts w:cs="Arial"/>
        </w:rPr>
      </w:pPr>
      <w:r w:rsidRPr="007939DD">
        <w:rPr>
          <w:rFonts w:cs="Arial"/>
        </w:rPr>
        <w:t>2.5</w:t>
      </w:r>
      <w:r w:rsidRPr="007939DD">
        <w:rPr>
          <w:rFonts w:cs="Arial"/>
        </w:rPr>
        <w:tab/>
        <w:t>Annotated income agreements</w:t>
      </w:r>
    </w:p>
    <w:p w14:paraId="10536E5F" w14:textId="77777777" w:rsidR="00824285" w:rsidRPr="007939DD" w:rsidRDefault="00824285" w:rsidP="00824285">
      <w:pPr>
        <w:pStyle w:val="Heading4"/>
        <w:rPr>
          <w:lang w:eastAsia="en-AU"/>
        </w:rPr>
      </w:pPr>
      <w:r w:rsidRPr="007939DD">
        <w:rPr>
          <w:bCs w:val="0"/>
          <w:szCs w:val="22"/>
          <w:lang w:eastAsia="en-AU"/>
        </w:rPr>
        <w:t>2.1 Summary of income that funds the delivery of our services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6691"/>
        <w:gridCol w:w="680"/>
        <w:gridCol w:w="1134"/>
        <w:gridCol w:w="1134"/>
      </w:tblGrid>
      <w:tr w:rsidR="00824285" w:rsidRPr="007939DD" w14:paraId="5F160798" w14:textId="77777777" w:rsidTr="00DE0158">
        <w:trPr>
          <w:cantSplit/>
          <w:tblHeader/>
        </w:trPr>
        <w:tc>
          <w:tcPr>
            <w:tcW w:w="6691" w:type="dxa"/>
            <w:tcBorders>
              <w:bottom w:val="single" w:sz="4" w:space="0" w:color="auto"/>
            </w:tcBorders>
            <w:vAlign w:val="bottom"/>
          </w:tcPr>
          <w:p w14:paraId="6BBDEEC0" w14:textId="77777777" w:rsidR="00824285" w:rsidRPr="007939DD" w:rsidRDefault="00824285" w:rsidP="00DE0158">
            <w:pPr>
              <w:autoSpaceDE w:val="0"/>
              <w:autoSpaceDN w:val="0"/>
              <w:adjustRightInd w:val="0"/>
              <w:spacing w:beforeLines="40" w:before="96" w:afterLines="20" w:after="48"/>
              <w:rPr>
                <w:rFonts w:cs="Arial"/>
                <w:b/>
                <w:bCs/>
                <w:color w:val="000000"/>
                <w:sz w:val="16"/>
                <w:szCs w:val="16"/>
                <w:lang w:eastAsia="en-AU"/>
              </w:rPr>
            </w:pPr>
          </w:p>
        </w:tc>
        <w:tc>
          <w:tcPr>
            <w:tcW w:w="680" w:type="dxa"/>
            <w:tcBorders>
              <w:bottom w:val="single" w:sz="4" w:space="0" w:color="auto"/>
            </w:tcBorders>
            <w:vAlign w:val="bottom"/>
          </w:tcPr>
          <w:p w14:paraId="707D3D73" w14:textId="77777777" w:rsidR="00824285" w:rsidRPr="007939DD" w:rsidRDefault="00824285" w:rsidP="00DE0158">
            <w:pPr>
              <w:pStyle w:val="ARfintablecolheadright"/>
            </w:pPr>
            <w:r w:rsidRPr="007939DD">
              <w:t>Note</w:t>
            </w:r>
          </w:p>
        </w:tc>
        <w:tc>
          <w:tcPr>
            <w:tcW w:w="1134" w:type="dxa"/>
            <w:tcBorders>
              <w:bottom w:val="single" w:sz="4" w:space="0" w:color="auto"/>
            </w:tcBorders>
            <w:shd w:val="clear" w:color="auto" w:fill="E7E6E6"/>
            <w:vAlign w:val="bottom"/>
          </w:tcPr>
          <w:p w14:paraId="0FAB4ECE" w14:textId="77777777" w:rsidR="00824285" w:rsidRPr="007939DD" w:rsidRDefault="00824285" w:rsidP="00DE0158">
            <w:pPr>
              <w:pStyle w:val="ARfintablecolheadright"/>
            </w:pPr>
            <w:r w:rsidRPr="007939DD">
              <w:t>2018</w:t>
            </w:r>
          </w:p>
          <w:p w14:paraId="39FAE936"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69D1952E" w14:textId="77777777" w:rsidR="00824285" w:rsidRPr="007939DD" w:rsidRDefault="00824285" w:rsidP="00DE0158">
            <w:pPr>
              <w:pStyle w:val="ARfintablecolheadright"/>
            </w:pPr>
            <w:r w:rsidRPr="007939DD">
              <w:t>2017</w:t>
            </w:r>
          </w:p>
          <w:p w14:paraId="2854FA60" w14:textId="77777777" w:rsidR="00824285" w:rsidRPr="007939DD" w:rsidRDefault="00824285" w:rsidP="00DE0158">
            <w:pPr>
              <w:pStyle w:val="ARfintablecolheadright"/>
            </w:pPr>
            <w:r w:rsidRPr="007939DD">
              <w:t>$M</w:t>
            </w:r>
          </w:p>
        </w:tc>
      </w:tr>
      <w:tr w:rsidR="00824285" w:rsidRPr="007939DD" w14:paraId="0D91F818" w14:textId="77777777" w:rsidTr="00DE0158">
        <w:trPr>
          <w:cantSplit/>
        </w:trPr>
        <w:tc>
          <w:tcPr>
            <w:tcW w:w="6691" w:type="dxa"/>
            <w:tcBorders>
              <w:top w:val="single" w:sz="4" w:space="0" w:color="auto"/>
              <w:bottom w:val="single" w:sz="4" w:space="0" w:color="A6A6A6" w:themeColor="background1" w:themeShade="A6"/>
            </w:tcBorders>
          </w:tcPr>
          <w:p w14:paraId="6B2E4070" w14:textId="77777777" w:rsidR="00824285" w:rsidRPr="007939DD" w:rsidRDefault="00824285" w:rsidP="00DE0158">
            <w:pPr>
              <w:pStyle w:val="ARfintablebody"/>
              <w:rPr>
                <w:lang w:eastAsia="en-AU"/>
              </w:rPr>
            </w:pPr>
            <w:r w:rsidRPr="007939DD">
              <w:rPr>
                <w:lang w:eastAsia="en-AU"/>
              </w:rPr>
              <w:t>Output appropriations</w:t>
            </w:r>
          </w:p>
        </w:tc>
        <w:tc>
          <w:tcPr>
            <w:tcW w:w="680" w:type="dxa"/>
            <w:tcBorders>
              <w:top w:val="single" w:sz="4" w:space="0" w:color="auto"/>
              <w:bottom w:val="single" w:sz="4" w:space="0" w:color="A6A6A6" w:themeColor="background1" w:themeShade="A6"/>
            </w:tcBorders>
          </w:tcPr>
          <w:p w14:paraId="686AE9F1" w14:textId="77777777" w:rsidR="00824285" w:rsidRPr="007939DD" w:rsidRDefault="00824285" w:rsidP="00DE0158">
            <w:pPr>
              <w:pStyle w:val="ARfintablebodyright"/>
              <w:rPr>
                <w:lang w:eastAsia="en-AU"/>
              </w:rPr>
            </w:pPr>
            <w:r w:rsidRPr="007939DD">
              <w:rPr>
                <w:lang w:eastAsia="en-AU"/>
              </w:rPr>
              <w:t>2.3</w:t>
            </w:r>
          </w:p>
        </w:tc>
        <w:tc>
          <w:tcPr>
            <w:tcW w:w="1134" w:type="dxa"/>
            <w:tcBorders>
              <w:top w:val="single" w:sz="4" w:space="0" w:color="auto"/>
              <w:bottom w:val="single" w:sz="4" w:space="0" w:color="A6A6A6" w:themeColor="background1" w:themeShade="A6"/>
            </w:tcBorders>
            <w:shd w:val="clear" w:color="auto" w:fill="E7E6E6"/>
          </w:tcPr>
          <w:p w14:paraId="689DBA0F" w14:textId="77777777" w:rsidR="00824285" w:rsidRPr="007939DD" w:rsidRDefault="00824285" w:rsidP="00DE0158">
            <w:pPr>
              <w:pStyle w:val="ARfintablebodyright"/>
              <w:rPr>
                <w:lang w:eastAsia="en-AU"/>
              </w:rPr>
            </w:pPr>
            <w:r w:rsidRPr="007939DD">
              <w:rPr>
                <w:lang w:eastAsia="en-AU"/>
              </w:rPr>
              <w:t>15,013.3</w:t>
            </w:r>
          </w:p>
        </w:tc>
        <w:tc>
          <w:tcPr>
            <w:tcW w:w="1134" w:type="dxa"/>
            <w:tcBorders>
              <w:top w:val="single" w:sz="4" w:space="0" w:color="auto"/>
              <w:bottom w:val="single" w:sz="4" w:space="0" w:color="A6A6A6" w:themeColor="background1" w:themeShade="A6"/>
            </w:tcBorders>
          </w:tcPr>
          <w:p w14:paraId="05F7C6CA" w14:textId="77777777" w:rsidR="00824285" w:rsidRPr="007939DD" w:rsidRDefault="00824285" w:rsidP="00DE0158">
            <w:pPr>
              <w:pStyle w:val="ARfintablebodyright"/>
              <w:rPr>
                <w:lang w:eastAsia="en-AU"/>
              </w:rPr>
            </w:pPr>
            <w:r w:rsidRPr="007939DD">
              <w:rPr>
                <w:lang w:eastAsia="en-AU"/>
              </w:rPr>
              <w:t>13,755.3</w:t>
            </w:r>
          </w:p>
        </w:tc>
      </w:tr>
      <w:tr w:rsidR="00824285" w:rsidRPr="007939DD" w14:paraId="64605B28" w14:textId="77777777" w:rsidTr="00DE0158">
        <w:trPr>
          <w:cantSplit/>
        </w:trPr>
        <w:tc>
          <w:tcPr>
            <w:tcW w:w="6691" w:type="dxa"/>
            <w:tcBorders>
              <w:top w:val="single" w:sz="4" w:space="0" w:color="A6A6A6" w:themeColor="background1" w:themeShade="A6"/>
              <w:bottom w:val="single" w:sz="4" w:space="0" w:color="A6A6A6" w:themeColor="background1" w:themeShade="A6"/>
            </w:tcBorders>
          </w:tcPr>
          <w:p w14:paraId="33E779DA" w14:textId="77777777" w:rsidR="00824285" w:rsidRPr="007939DD" w:rsidRDefault="00824285" w:rsidP="00DE0158">
            <w:pPr>
              <w:pStyle w:val="ARfintablebody"/>
              <w:rPr>
                <w:lang w:eastAsia="en-AU"/>
              </w:rPr>
            </w:pPr>
            <w:r w:rsidRPr="007939DD">
              <w:rPr>
                <w:lang w:eastAsia="en-AU"/>
              </w:rPr>
              <w:t>Special appropriations</w:t>
            </w:r>
          </w:p>
        </w:tc>
        <w:tc>
          <w:tcPr>
            <w:tcW w:w="680" w:type="dxa"/>
            <w:tcBorders>
              <w:top w:val="single" w:sz="4" w:space="0" w:color="A6A6A6" w:themeColor="background1" w:themeShade="A6"/>
              <w:bottom w:val="single" w:sz="4" w:space="0" w:color="A6A6A6" w:themeColor="background1" w:themeShade="A6"/>
            </w:tcBorders>
          </w:tcPr>
          <w:p w14:paraId="523A5E76" w14:textId="77777777" w:rsidR="00824285" w:rsidRPr="007939DD" w:rsidRDefault="00824285" w:rsidP="00DE0158">
            <w:pPr>
              <w:pStyle w:val="ARfintablebodyright"/>
              <w:rPr>
                <w:lang w:eastAsia="en-AU"/>
              </w:rPr>
            </w:pPr>
            <w:r w:rsidRPr="007939DD">
              <w:rPr>
                <w:lang w:eastAsia="en-AU"/>
              </w:rPr>
              <w:t>2.3</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446AC89" w14:textId="77777777" w:rsidR="00824285" w:rsidRPr="007939DD" w:rsidRDefault="00824285" w:rsidP="00DE0158">
            <w:pPr>
              <w:pStyle w:val="ARfintablebodyright"/>
              <w:rPr>
                <w:lang w:eastAsia="en-AU"/>
              </w:rPr>
            </w:pPr>
            <w:r w:rsidRPr="007939DD">
              <w:rPr>
                <w:lang w:eastAsia="en-AU"/>
              </w:rPr>
              <w:t>1,359.8</w:t>
            </w:r>
          </w:p>
        </w:tc>
        <w:tc>
          <w:tcPr>
            <w:tcW w:w="1134" w:type="dxa"/>
            <w:tcBorders>
              <w:top w:val="single" w:sz="4" w:space="0" w:color="A6A6A6" w:themeColor="background1" w:themeShade="A6"/>
              <w:bottom w:val="single" w:sz="4" w:space="0" w:color="A6A6A6" w:themeColor="background1" w:themeShade="A6"/>
            </w:tcBorders>
          </w:tcPr>
          <w:p w14:paraId="4655CB2D" w14:textId="77777777" w:rsidR="00824285" w:rsidRPr="007939DD" w:rsidRDefault="00824285" w:rsidP="00DE0158">
            <w:pPr>
              <w:pStyle w:val="ARfintablebodyright"/>
              <w:rPr>
                <w:lang w:eastAsia="en-AU"/>
              </w:rPr>
            </w:pPr>
            <w:r w:rsidRPr="007939DD">
              <w:rPr>
                <w:lang w:eastAsia="en-AU"/>
              </w:rPr>
              <w:t>1,334.6</w:t>
            </w:r>
          </w:p>
        </w:tc>
      </w:tr>
      <w:tr w:rsidR="00824285" w:rsidRPr="007939DD" w14:paraId="7A5FC67B" w14:textId="77777777" w:rsidTr="00DE0158">
        <w:trPr>
          <w:cantSplit/>
        </w:trPr>
        <w:tc>
          <w:tcPr>
            <w:tcW w:w="6691" w:type="dxa"/>
            <w:tcBorders>
              <w:top w:val="single" w:sz="4" w:space="0" w:color="A6A6A6" w:themeColor="background1" w:themeShade="A6"/>
              <w:bottom w:val="single" w:sz="4" w:space="0" w:color="A6A6A6" w:themeColor="background1" w:themeShade="A6"/>
            </w:tcBorders>
          </w:tcPr>
          <w:p w14:paraId="5F95F741" w14:textId="77777777" w:rsidR="00824285" w:rsidRPr="007939DD" w:rsidRDefault="00824285" w:rsidP="00DE0158">
            <w:pPr>
              <w:pStyle w:val="ARfintablebody"/>
              <w:rPr>
                <w:lang w:eastAsia="en-AU"/>
              </w:rPr>
            </w:pPr>
            <w:r w:rsidRPr="007939DD">
              <w:rPr>
                <w:lang w:eastAsia="en-AU"/>
              </w:rPr>
              <w:t>Interest income</w:t>
            </w:r>
          </w:p>
        </w:tc>
        <w:tc>
          <w:tcPr>
            <w:tcW w:w="680" w:type="dxa"/>
            <w:tcBorders>
              <w:top w:val="single" w:sz="4" w:space="0" w:color="A6A6A6" w:themeColor="background1" w:themeShade="A6"/>
              <w:bottom w:val="single" w:sz="4" w:space="0" w:color="A6A6A6" w:themeColor="background1" w:themeShade="A6"/>
            </w:tcBorders>
          </w:tcPr>
          <w:p w14:paraId="173B5DC5" w14:textId="77777777" w:rsidR="00824285" w:rsidRPr="007939DD" w:rsidRDefault="00824285" w:rsidP="00DE0158">
            <w:pPr>
              <w:pStyle w:val="ARfintablebodyright"/>
              <w:rPr>
                <w:lang w:eastAsia="en-AU"/>
              </w:rPr>
            </w:pPr>
            <w:r w:rsidRPr="007939DD">
              <w:rPr>
                <w:lang w:eastAsia="en-AU"/>
              </w:rPr>
              <w:t>2.4.1</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B890A48" w14:textId="77777777" w:rsidR="00824285" w:rsidRPr="007939DD" w:rsidRDefault="00824285" w:rsidP="00DE0158">
            <w:pPr>
              <w:pStyle w:val="ARfintablebodyright"/>
              <w:rPr>
                <w:lang w:eastAsia="en-AU"/>
              </w:rPr>
            </w:pPr>
            <w:r w:rsidRPr="007939DD">
              <w:rPr>
                <w:lang w:eastAsia="en-AU"/>
              </w:rPr>
              <w:t>10.0</w:t>
            </w:r>
          </w:p>
        </w:tc>
        <w:tc>
          <w:tcPr>
            <w:tcW w:w="1134" w:type="dxa"/>
            <w:tcBorders>
              <w:top w:val="single" w:sz="4" w:space="0" w:color="A6A6A6" w:themeColor="background1" w:themeShade="A6"/>
              <w:bottom w:val="single" w:sz="4" w:space="0" w:color="A6A6A6" w:themeColor="background1" w:themeShade="A6"/>
            </w:tcBorders>
          </w:tcPr>
          <w:p w14:paraId="335C6371" w14:textId="77777777" w:rsidR="00824285" w:rsidRPr="007939DD" w:rsidRDefault="00824285" w:rsidP="00DE0158">
            <w:pPr>
              <w:pStyle w:val="ARfintablebodyright"/>
              <w:rPr>
                <w:lang w:eastAsia="en-AU"/>
              </w:rPr>
            </w:pPr>
            <w:r w:rsidRPr="007939DD">
              <w:rPr>
                <w:lang w:eastAsia="en-AU"/>
              </w:rPr>
              <w:t>8.9</w:t>
            </w:r>
          </w:p>
        </w:tc>
      </w:tr>
      <w:tr w:rsidR="00824285" w:rsidRPr="007939DD" w14:paraId="33A3AB42" w14:textId="77777777" w:rsidTr="00DE0158">
        <w:trPr>
          <w:cantSplit/>
        </w:trPr>
        <w:tc>
          <w:tcPr>
            <w:tcW w:w="6691" w:type="dxa"/>
            <w:tcBorders>
              <w:top w:val="single" w:sz="4" w:space="0" w:color="A6A6A6" w:themeColor="background1" w:themeShade="A6"/>
              <w:bottom w:val="single" w:sz="4" w:space="0" w:color="A6A6A6" w:themeColor="background1" w:themeShade="A6"/>
            </w:tcBorders>
          </w:tcPr>
          <w:p w14:paraId="474E541F" w14:textId="77777777" w:rsidR="00824285" w:rsidRPr="007939DD" w:rsidRDefault="00824285" w:rsidP="00DE0158">
            <w:pPr>
              <w:pStyle w:val="ARfintablebody"/>
              <w:rPr>
                <w:lang w:eastAsia="en-AU"/>
              </w:rPr>
            </w:pPr>
            <w:r w:rsidRPr="007939DD">
              <w:rPr>
                <w:lang w:eastAsia="en-AU"/>
              </w:rPr>
              <w:t>Rental income and income from services</w:t>
            </w:r>
          </w:p>
        </w:tc>
        <w:tc>
          <w:tcPr>
            <w:tcW w:w="680" w:type="dxa"/>
            <w:tcBorders>
              <w:top w:val="single" w:sz="4" w:space="0" w:color="A6A6A6" w:themeColor="background1" w:themeShade="A6"/>
              <w:bottom w:val="single" w:sz="4" w:space="0" w:color="A6A6A6" w:themeColor="background1" w:themeShade="A6"/>
            </w:tcBorders>
          </w:tcPr>
          <w:p w14:paraId="22FDF16B" w14:textId="77777777" w:rsidR="00824285" w:rsidRPr="007939DD" w:rsidRDefault="00824285" w:rsidP="00DE0158">
            <w:pPr>
              <w:pStyle w:val="ARfintablebodyright"/>
              <w:rPr>
                <w:lang w:eastAsia="en-AU"/>
              </w:rPr>
            </w:pPr>
            <w:r w:rsidRPr="007939DD">
              <w:rPr>
                <w:lang w:eastAsia="en-AU"/>
              </w:rPr>
              <w:t>2.4.2</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3236CA4" w14:textId="77777777" w:rsidR="00824285" w:rsidRPr="007939DD" w:rsidRDefault="00824285" w:rsidP="00DE0158">
            <w:pPr>
              <w:pStyle w:val="ARfintablebodyright"/>
              <w:rPr>
                <w:lang w:eastAsia="en-AU"/>
              </w:rPr>
            </w:pPr>
            <w:r w:rsidRPr="007939DD">
              <w:rPr>
                <w:lang w:eastAsia="en-AU"/>
              </w:rPr>
              <w:t>487.0</w:t>
            </w:r>
          </w:p>
        </w:tc>
        <w:tc>
          <w:tcPr>
            <w:tcW w:w="1134" w:type="dxa"/>
            <w:tcBorders>
              <w:top w:val="single" w:sz="4" w:space="0" w:color="A6A6A6" w:themeColor="background1" w:themeShade="A6"/>
              <w:bottom w:val="single" w:sz="4" w:space="0" w:color="A6A6A6" w:themeColor="background1" w:themeShade="A6"/>
            </w:tcBorders>
          </w:tcPr>
          <w:p w14:paraId="010B9018" w14:textId="77777777" w:rsidR="00824285" w:rsidRPr="007939DD" w:rsidRDefault="00824285" w:rsidP="00DE0158">
            <w:pPr>
              <w:pStyle w:val="ARfintablebodyright"/>
              <w:rPr>
                <w:lang w:eastAsia="en-AU"/>
              </w:rPr>
            </w:pPr>
            <w:r w:rsidRPr="007939DD">
              <w:rPr>
                <w:lang w:eastAsia="en-AU"/>
              </w:rPr>
              <w:t>480.9</w:t>
            </w:r>
          </w:p>
        </w:tc>
      </w:tr>
      <w:tr w:rsidR="00824285" w:rsidRPr="007939DD" w14:paraId="56681215" w14:textId="77777777" w:rsidTr="00DE0158">
        <w:trPr>
          <w:cantSplit/>
        </w:trPr>
        <w:tc>
          <w:tcPr>
            <w:tcW w:w="6691" w:type="dxa"/>
            <w:tcBorders>
              <w:top w:val="single" w:sz="4" w:space="0" w:color="A6A6A6" w:themeColor="background1" w:themeShade="A6"/>
              <w:bottom w:val="single" w:sz="4" w:space="0" w:color="A6A6A6" w:themeColor="background1" w:themeShade="A6"/>
            </w:tcBorders>
          </w:tcPr>
          <w:p w14:paraId="28EDD8D7" w14:textId="77777777" w:rsidR="00824285" w:rsidRPr="007939DD" w:rsidRDefault="00824285" w:rsidP="00DE0158">
            <w:pPr>
              <w:pStyle w:val="ARfintablebody"/>
              <w:rPr>
                <w:lang w:eastAsia="en-AU"/>
              </w:rPr>
            </w:pPr>
            <w:r w:rsidRPr="007939DD">
              <w:rPr>
                <w:lang w:eastAsia="en-AU"/>
              </w:rPr>
              <w:t>Grants and other income transfers</w:t>
            </w:r>
          </w:p>
        </w:tc>
        <w:tc>
          <w:tcPr>
            <w:tcW w:w="680" w:type="dxa"/>
            <w:tcBorders>
              <w:top w:val="single" w:sz="4" w:space="0" w:color="A6A6A6" w:themeColor="background1" w:themeShade="A6"/>
              <w:bottom w:val="single" w:sz="4" w:space="0" w:color="A6A6A6" w:themeColor="background1" w:themeShade="A6"/>
            </w:tcBorders>
          </w:tcPr>
          <w:p w14:paraId="47A47CF2" w14:textId="77777777" w:rsidR="00824285" w:rsidRPr="007939DD" w:rsidRDefault="00824285" w:rsidP="00DE0158">
            <w:pPr>
              <w:pStyle w:val="ARfintablebodyright"/>
              <w:rPr>
                <w:lang w:eastAsia="en-AU"/>
              </w:rPr>
            </w:pPr>
            <w:r w:rsidRPr="007939DD">
              <w:rPr>
                <w:lang w:eastAsia="en-AU"/>
              </w:rPr>
              <w:t>2.4.3</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C5A2107" w14:textId="77777777" w:rsidR="00824285" w:rsidRPr="007939DD" w:rsidRDefault="00824285" w:rsidP="00DE0158">
            <w:pPr>
              <w:pStyle w:val="ARfintablebodyright"/>
              <w:rPr>
                <w:lang w:eastAsia="en-AU"/>
              </w:rPr>
            </w:pPr>
            <w:r w:rsidRPr="007939DD">
              <w:rPr>
                <w:lang w:eastAsia="en-AU"/>
              </w:rPr>
              <w:t>991.0</w:t>
            </w:r>
          </w:p>
        </w:tc>
        <w:tc>
          <w:tcPr>
            <w:tcW w:w="1134" w:type="dxa"/>
            <w:tcBorders>
              <w:top w:val="single" w:sz="4" w:space="0" w:color="A6A6A6" w:themeColor="background1" w:themeShade="A6"/>
              <w:bottom w:val="single" w:sz="4" w:space="0" w:color="A6A6A6" w:themeColor="background1" w:themeShade="A6"/>
            </w:tcBorders>
          </w:tcPr>
          <w:p w14:paraId="78B1C1E3" w14:textId="77777777" w:rsidR="00824285" w:rsidRPr="007939DD" w:rsidRDefault="00824285" w:rsidP="00DE0158">
            <w:pPr>
              <w:pStyle w:val="ARfintablebodyright"/>
              <w:rPr>
                <w:lang w:eastAsia="en-AU"/>
              </w:rPr>
            </w:pPr>
            <w:r w:rsidRPr="007939DD">
              <w:rPr>
                <w:lang w:eastAsia="en-AU"/>
              </w:rPr>
              <w:t>871.5</w:t>
            </w:r>
          </w:p>
        </w:tc>
      </w:tr>
      <w:tr w:rsidR="00824285" w:rsidRPr="007939DD" w14:paraId="31D0E2CC" w14:textId="77777777" w:rsidTr="00DE0158">
        <w:trPr>
          <w:cantSplit/>
        </w:trPr>
        <w:tc>
          <w:tcPr>
            <w:tcW w:w="6691" w:type="dxa"/>
            <w:tcBorders>
              <w:top w:val="single" w:sz="4" w:space="0" w:color="A6A6A6" w:themeColor="background1" w:themeShade="A6"/>
              <w:bottom w:val="single" w:sz="4" w:space="0" w:color="A6A6A6" w:themeColor="background1" w:themeShade="A6"/>
            </w:tcBorders>
          </w:tcPr>
          <w:p w14:paraId="718A89C4" w14:textId="77777777" w:rsidR="00824285" w:rsidRPr="007939DD" w:rsidRDefault="00824285" w:rsidP="00DE0158">
            <w:pPr>
              <w:pStyle w:val="ARfintablebody"/>
              <w:rPr>
                <w:lang w:eastAsia="en-AU"/>
              </w:rPr>
            </w:pPr>
            <w:r w:rsidRPr="007939DD">
              <w:rPr>
                <w:lang w:eastAsia="en-AU"/>
              </w:rPr>
              <w:t>Fair value of assets and services received free of charge or for nominal consideration</w:t>
            </w:r>
          </w:p>
        </w:tc>
        <w:tc>
          <w:tcPr>
            <w:tcW w:w="680" w:type="dxa"/>
            <w:tcBorders>
              <w:top w:val="single" w:sz="4" w:space="0" w:color="A6A6A6" w:themeColor="background1" w:themeShade="A6"/>
              <w:bottom w:val="single" w:sz="4" w:space="0" w:color="A6A6A6" w:themeColor="background1" w:themeShade="A6"/>
            </w:tcBorders>
          </w:tcPr>
          <w:p w14:paraId="6AD411BF" w14:textId="77777777" w:rsidR="00824285" w:rsidRPr="007939DD" w:rsidRDefault="00824285" w:rsidP="00DE0158">
            <w:pPr>
              <w:pStyle w:val="ARfintablebodyright"/>
              <w:rPr>
                <w:lang w:eastAsia="en-AU"/>
              </w:rPr>
            </w:pPr>
            <w:r w:rsidRPr="007939DD">
              <w:rPr>
                <w:lang w:eastAsia="en-AU"/>
              </w:rPr>
              <w:t>2.4.4</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4B9BBCE" w14:textId="77777777" w:rsidR="00824285" w:rsidRPr="007939DD" w:rsidRDefault="00824285" w:rsidP="00DE0158">
            <w:pPr>
              <w:pStyle w:val="ARfintablebodyright"/>
              <w:rPr>
                <w:lang w:eastAsia="en-AU"/>
              </w:rPr>
            </w:pPr>
            <w:r w:rsidRPr="007939DD">
              <w:rPr>
                <w:lang w:eastAsia="en-AU"/>
              </w:rPr>
              <w:t>3.5</w:t>
            </w:r>
          </w:p>
        </w:tc>
        <w:tc>
          <w:tcPr>
            <w:tcW w:w="1134" w:type="dxa"/>
            <w:tcBorders>
              <w:top w:val="single" w:sz="4" w:space="0" w:color="A6A6A6" w:themeColor="background1" w:themeShade="A6"/>
              <w:bottom w:val="single" w:sz="4" w:space="0" w:color="A6A6A6" w:themeColor="background1" w:themeShade="A6"/>
            </w:tcBorders>
          </w:tcPr>
          <w:p w14:paraId="4466AB92" w14:textId="77777777" w:rsidR="00824285" w:rsidRPr="007939DD" w:rsidRDefault="00824285" w:rsidP="00DE0158">
            <w:pPr>
              <w:pStyle w:val="ARfintablebodyright"/>
              <w:rPr>
                <w:lang w:eastAsia="en-AU"/>
              </w:rPr>
            </w:pPr>
            <w:r w:rsidRPr="007939DD">
              <w:rPr>
                <w:lang w:eastAsia="en-AU"/>
              </w:rPr>
              <w:t>136.6</w:t>
            </w:r>
          </w:p>
        </w:tc>
      </w:tr>
      <w:tr w:rsidR="00824285" w:rsidRPr="007939DD" w14:paraId="3B2E002C" w14:textId="77777777" w:rsidTr="00DE0158">
        <w:trPr>
          <w:cantSplit/>
        </w:trPr>
        <w:tc>
          <w:tcPr>
            <w:tcW w:w="6691" w:type="dxa"/>
            <w:tcBorders>
              <w:top w:val="single" w:sz="4" w:space="0" w:color="A6A6A6" w:themeColor="background1" w:themeShade="A6"/>
            </w:tcBorders>
          </w:tcPr>
          <w:p w14:paraId="35996F05" w14:textId="77777777" w:rsidR="00824285" w:rsidRPr="007939DD" w:rsidRDefault="00824285" w:rsidP="00DE0158">
            <w:pPr>
              <w:pStyle w:val="ARfintablebody"/>
              <w:rPr>
                <w:lang w:eastAsia="en-AU"/>
              </w:rPr>
            </w:pPr>
            <w:r w:rsidRPr="007939DD">
              <w:rPr>
                <w:lang w:eastAsia="en-AU"/>
              </w:rPr>
              <w:t>Other income</w:t>
            </w:r>
          </w:p>
        </w:tc>
        <w:tc>
          <w:tcPr>
            <w:tcW w:w="680" w:type="dxa"/>
            <w:tcBorders>
              <w:top w:val="single" w:sz="4" w:space="0" w:color="A6A6A6" w:themeColor="background1" w:themeShade="A6"/>
            </w:tcBorders>
          </w:tcPr>
          <w:p w14:paraId="5A44F486" w14:textId="77777777" w:rsidR="00824285" w:rsidRPr="007939DD" w:rsidRDefault="00824285" w:rsidP="00DE0158">
            <w:pPr>
              <w:pStyle w:val="ARfintablebodyright"/>
              <w:rPr>
                <w:lang w:eastAsia="en-AU"/>
              </w:rPr>
            </w:pPr>
            <w:r w:rsidRPr="007939DD">
              <w:rPr>
                <w:lang w:eastAsia="en-AU"/>
              </w:rPr>
              <w:t>2.4.5</w:t>
            </w:r>
          </w:p>
        </w:tc>
        <w:tc>
          <w:tcPr>
            <w:tcW w:w="1134" w:type="dxa"/>
            <w:tcBorders>
              <w:top w:val="single" w:sz="4" w:space="0" w:color="A6A6A6" w:themeColor="background1" w:themeShade="A6"/>
            </w:tcBorders>
            <w:shd w:val="clear" w:color="auto" w:fill="E7E6E6"/>
          </w:tcPr>
          <w:p w14:paraId="22658D20" w14:textId="77777777" w:rsidR="00824285" w:rsidRPr="007939DD" w:rsidRDefault="00824285" w:rsidP="00DE0158">
            <w:pPr>
              <w:pStyle w:val="ARfintablebodyright"/>
              <w:rPr>
                <w:lang w:eastAsia="en-AU"/>
              </w:rPr>
            </w:pPr>
            <w:r w:rsidRPr="007939DD">
              <w:rPr>
                <w:lang w:eastAsia="en-AU"/>
              </w:rPr>
              <w:t>59.8</w:t>
            </w:r>
          </w:p>
        </w:tc>
        <w:tc>
          <w:tcPr>
            <w:tcW w:w="1134" w:type="dxa"/>
            <w:tcBorders>
              <w:top w:val="single" w:sz="4" w:space="0" w:color="A6A6A6" w:themeColor="background1" w:themeShade="A6"/>
            </w:tcBorders>
          </w:tcPr>
          <w:p w14:paraId="2CE3D34D" w14:textId="77777777" w:rsidR="00824285" w:rsidRPr="007939DD" w:rsidRDefault="00824285" w:rsidP="00DE0158">
            <w:pPr>
              <w:pStyle w:val="ARfintablebodyright"/>
              <w:rPr>
                <w:lang w:eastAsia="en-AU"/>
              </w:rPr>
            </w:pPr>
            <w:r w:rsidRPr="007939DD">
              <w:rPr>
                <w:lang w:eastAsia="en-AU"/>
              </w:rPr>
              <w:t>90.9</w:t>
            </w:r>
          </w:p>
        </w:tc>
      </w:tr>
      <w:tr w:rsidR="00824285" w:rsidRPr="007939DD" w14:paraId="65DA04BE" w14:textId="77777777" w:rsidTr="00DE0158">
        <w:trPr>
          <w:cantSplit/>
        </w:trPr>
        <w:tc>
          <w:tcPr>
            <w:tcW w:w="6691" w:type="dxa"/>
          </w:tcPr>
          <w:p w14:paraId="6EC97199" w14:textId="77777777" w:rsidR="00824285" w:rsidRPr="007939DD" w:rsidRDefault="00824285" w:rsidP="00DE0158">
            <w:pPr>
              <w:pStyle w:val="ARfintablebody"/>
              <w:rPr>
                <w:rStyle w:val="Strong"/>
              </w:rPr>
            </w:pPr>
            <w:r w:rsidRPr="007939DD">
              <w:rPr>
                <w:rStyle w:val="Strong"/>
              </w:rPr>
              <w:t>Total income from transactions</w:t>
            </w:r>
          </w:p>
        </w:tc>
        <w:tc>
          <w:tcPr>
            <w:tcW w:w="680" w:type="dxa"/>
          </w:tcPr>
          <w:p w14:paraId="4117DDB6" w14:textId="77777777" w:rsidR="00824285" w:rsidRPr="007939DD" w:rsidRDefault="00824285" w:rsidP="00DE0158">
            <w:pPr>
              <w:pStyle w:val="ARfintablebodyright"/>
              <w:rPr>
                <w:lang w:eastAsia="en-AU"/>
              </w:rPr>
            </w:pPr>
          </w:p>
        </w:tc>
        <w:tc>
          <w:tcPr>
            <w:tcW w:w="1134" w:type="dxa"/>
            <w:shd w:val="clear" w:color="auto" w:fill="E7E6E6"/>
          </w:tcPr>
          <w:p w14:paraId="4BA174F2" w14:textId="77777777" w:rsidR="00824285" w:rsidRPr="007939DD" w:rsidRDefault="00824285" w:rsidP="00DE0158">
            <w:pPr>
              <w:pStyle w:val="ARfintablebodyright"/>
              <w:rPr>
                <w:b/>
                <w:bCs/>
                <w:lang w:eastAsia="en-AU"/>
              </w:rPr>
            </w:pPr>
            <w:r w:rsidRPr="007939DD">
              <w:rPr>
                <w:rStyle w:val="Strong"/>
              </w:rPr>
              <w:t>17,924.4</w:t>
            </w:r>
          </w:p>
        </w:tc>
        <w:tc>
          <w:tcPr>
            <w:tcW w:w="1134" w:type="dxa"/>
          </w:tcPr>
          <w:p w14:paraId="0C103BFD" w14:textId="77777777" w:rsidR="00824285" w:rsidRPr="007939DD" w:rsidRDefault="00824285" w:rsidP="00DE0158">
            <w:pPr>
              <w:pStyle w:val="ARfintablebodyright"/>
              <w:rPr>
                <w:rStyle w:val="Strong"/>
              </w:rPr>
            </w:pPr>
            <w:r w:rsidRPr="007939DD">
              <w:rPr>
                <w:rStyle w:val="Strong"/>
              </w:rPr>
              <w:t>16,678.6</w:t>
            </w:r>
          </w:p>
        </w:tc>
      </w:tr>
    </w:tbl>
    <w:p w14:paraId="77F4D0D3" w14:textId="77777777" w:rsidR="00824285" w:rsidRPr="007939DD" w:rsidRDefault="00824285" w:rsidP="00824285">
      <w:pPr>
        <w:pStyle w:val="ARfinbodyaftertable"/>
      </w:pPr>
      <w:r w:rsidRPr="007939DD">
        <w:t>Income is recognised to the extent it is probable the economic benefits will flow to the department and the income can be reliably measured at fair value. Where applicable, amounts disclosed as income are net of returns, allowances, duties and taxes. All amounts of income over which the department does not have control are disclosed as administered income (see Note 4.2).</w:t>
      </w:r>
    </w:p>
    <w:p w14:paraId="05FC2CC3" w14:textId="77777777" w:rsidR="00824285" w:rsidRPr="007939DD" w:rsidRDefault="00824285" w:rsidP="00824285">
      <w:pPr>
        <w:pStyle w:val="Heading4"/>
        <w:rPr>
          <w:lang w:eastAsia="en-AU"/>
        </w:rPr>
      </w:pPr>
      <w:bookmarkStart w:id="130" w:name="_Ref525206661"/>
      <w:r w:rsidRPr="007939DD">
        <w:rPr>
          <w:bCs w:val="0"/>
          <w:szCs w:val="22"/>
          <w:lang w:eastAsia="en-AU"/>
        </w:rPr>
        <w:t>2.2 Appropriations</w:t>
      </w:r>
      <w:bookmarkEnd w:id="130"/>
    </w:p>
    <w:p w14:paraId="364DDCED" w14:textId="77777777" w:rsidR="00824285" w:rsidRPr="007939DD" w:rsidRDefault="00824285" w:rsidP="00824285">
      <w:pPr>
        <w:pStyle w:val="ARfinbody"/>
        <w:rPr>
          <w:rFonts w:cs="Arial"/>
          <w:lang w:eastAsia="en-AU"/>
        </w:rPr>
      </w:pPr>
      <w:r w:rsidRPr="007939DD">
        <w:rPr>
          <w:rFonts w:cs="Arial"/>
          <w:lang w:eastAsia="en-AU"/>
        </w:rPr>
        <w:t>Once annual parliamentary appropriations are applied by the Treasurer, they become controlled by the department and are recognised as income when applied to the purposes defined under the relevant Appropriations Act.</w:t>
      </w:r>
    </w:p>
    <w:p w14:paraId="642150C1" w14:textId="77777777" w:rsidR="00824285" w:rsidRPr="007939DD" w:rsidRDefault="00824285" w:rsidP="00824285">
      <w:pPr>
        <w:pStyle w:val="ARfinbody"/>
        <w:rPr>
          <w:rFonts w:cs="Arial"/>
          <w:lang w:eastAsia="en-AU"/>
        </w:rPr>
      </w:pPr>
      <w:r w:rsidRPr="007939DD">
        <w:rPr>
          <w:rStyle w:val="Strong"/>
          <w:rFonts w:cs="Arial"/>
        </w:rPr>
        <w:t>Output appropriations</w:t>
      </w:r>
      <w:r w:rsidRPr="007939DD">
        <w:rPr>
          <w:rFonts w:cs="Arial"/>
          <w:lang w:eastAsia="en-AU"/>
        </w:rPr>
        <w:t xml:space="preserve">: Income from the outputs the department provides to the </w:t>
      </w:r>
      <w:r w:rsidR="003A1BB6" w:rsidRPr="007939DD">
        <w:rPr>
          <w:rFonts w:cs="Arial"/>
          <w:lang w:eastAsia="en-AU"/>
        </w:rPr>
        <w:t>g</w:t>
      </w:r>
      <w:r w:rsidRPr="007939DD">
        <w:rPr>
          <w:rFonts w:cs="Arial"/>
          <w:lang w:eastAsia="en-AU"/>
        </w:rPr>
        <w:t>overnment is recognised when those outputs have been delivered and the relevant Minister has certified delivery of those outputs in accordance with specified performance criteria.</w:t>
      </w:r>
    </w:p>
    <w:p w14:paraId="6D23E217" w14:textId="77777777" w:rsidR="00824285" w:rsidRPr="007939DD" w:rsidRDefault="00824285" w:rsidP="00824285">
      <w:pPr>
        <w:pStyle w:val="ARfinbody"/>
        <w:rPr>
          <w:rFonts w:cs="Arial"/>
          <w:lang w:eastAsia="en-AU"/>
        </w:rPr>
      </w:pPr>
      <w:r w:rsidRPr="007939DD">
        <w:rPr>
          <w:rStyle w:val="Strong"/>
          <w:rFonts w:cs="Arial"/>
        </w:rPr>
        <w:t>Special appropriations</w:t>
      </w:r>
      <w:r w:rsidR="003A1BB6" w:rsidRPr="007939DD">
        <w:rPr>
          <w:rFonts w:cs="Arial"/>
          <w:lang w:eastAsia="en-AU"/>
        </w:rPr>
        <w:t>: Under s</w:t>
      </w:r>
      <w:r w:rsidRPr="007939DD">
        <w:rPr>
          <w:rFonts w:cs="Arial"/>
          <w:lang w:eastAsia="en-AU"/>
        </w:rPr>
        <w:t xml:space="preserve">ections 3.6.11, 4.4.11, 4.6.8, 5.4.6, and 6A.4.4(1) of the </w:t>
      </w:r>
      <w:r w:rsidRPr="007939DD">
        <w:rPr>
          <w:rStyle w:val="Emphasis"/>
          <w:rFonts w:cs="Arial"/>
        </w:rPr>
        <w:t>Gambling Regulation Act No. 114</w:t>
      </w:r>
      <w:r w:rsidR="003A1BB6" w:rsidRPr="007939DD">
        <w:rPr>
          <w:rFonts w:cs="Arial"/>
          <w:lang w:eastAsia="en-AU"/>
        </w:rPr>
        <w:t xml:space="preserve"> of 2003, and s</w:t>
      </w:r>
      <w:r w:rsidRPr="007939DD">
        <w:rPr>
          <w:rFonts w:cs="Arial"/>
          <w:lang w:eastAsia="en-AU"/>
        </w:rPr>
        <w:t xml:space="preserve">ection 114 of the </w:t>
      </w:r>
      <w:r w:rsidRPr="007939DD">
        <w:rPr>
          <w:rStyle w:val="Emphasis"/>
          <w:rFonts w:cs="Arial"/>
        </w:rPr>
        <w:t>Casino Control Act No. 47</w:t>
      </w:r>
      <w:r w:rsidRPr="007939DD">
        <w:rPr>
          <w:rFonts w:cs="Arial"/>
          <w:lang w:eastAsia="en-AU"/>
        </w:rPr>
        <w:t xml:space="preserve"> of 1991, income related to the Hospital and Charities</w:t>
      </w:r>
      <w:r w:rsidR="00737158" w:rsidRPr="007939DD">
        <w:rPr>
          <w:rFonts w:cs="Arial"/>
          <w:lang w:eastAsia="en-AU"/>
        </w:rPr>
        <w:t xml:space="preserve"> Fund and Mental Health Fund is </w:t>
      </w:r>
      <w:r w:rsidRPr="007939DD">
        <w:rPr>
          <w:rFonts w:cs="Arial"/>
          <w:lang w:eastAsia="en-AU"/>
        </w:rPr>
        <w:t>recognised when the amounts appropriated for that purpose are due and payable by the department. The department also receives special appropriations for v</w:t>
      </w:r>
      <w:r w:rsidR="003A1BB6" w:rsidRPr="007939DD">
        <w:rPr>
          <w:rFonts w:cs="Arial"/>
          <w:lang w:eastAsia="en-AU"/>
        </w:rPr>
        <w:t>arious purposes approved under s</w:t>
      </w:r>
      <w:r w:rsidRPr="007939DD">
        <w:rPr>
          <w:rFonts w:cs="Arial"/>
          <w:lang w:eastAsia="en-AU"/>
        </w:rPr>
        <w:t xml:space="preserve">ection 10 of the </w:t>
      </w:r>
      <w:r w:rsidRPr="007939DD">
        <w:rPr>
          <w:rStyle w:val="Emphasis"/>
          <w:rFonts w:cs="Arial"/>
        </w:rPr>
        <w:t>Financial Management Act 1994</w:t>
      </w:r>
      <w:r w:rsidRPr="007939DD">
        <w:rPr>
          <w:rFonts w:cs="Arial"/>
          <w:lang w:eastAsia="en-AU"/>
        </w:rPr>
        <w:t>.</w:t>
      </w:r>
    </w:p>
    <w:p w14:paraId="14A56E5D" w14:textId="77777777" w:rsidR="00824285" w:rsidRPr="007939DD" w:rsidRDefault="00824285" w:rsidP="00824285">
      <w:pPr>
        <w:pStyle w:val="Heading4"/>
        <w:rPr>
          <w:bCs w:val="0"/>
          <w:szCs w:val="22"/>
          <w:lang w:eastAsia="en-AU"/>
        </w:rPr>
        <w:sectPr w:rsidR="00824285" w:rsidRPr="007939DD" w:rsidSect="00DE0158">
          <w:footerReference w:type="even" r:id="rId120"/>
          <w:footerReference w:type="default" r:id="rId121"/>
          <w:endnotePr>
            <w:numFmt w:val="decimal"/>
          </w:endnotePr>
          <w:pgSz w:w="11900" w:h="16840" w:code="9"/>
          <w:pgMar w:top="1531" w:right="851" w:bottom="851" w:left="1418" w:header="510" w:footer="340" w:gutter="0"/>
          <w:cols w:space="275"/>
          <w:docGrid w:linePitch="326"/>
        </w:sectPr>
      </w:pPr>
    </w:p>
    <w:p w14:paraId="2987AFBE" w14:textId="77777777" w:rsidR="00824285" w:rsidRPr="007939DD" w:rsidRDefault="00824285" w:rsidP="00824285">
      <w:pPr>
        <w:pStyle w:val="Heading4"/>
        <w:spacing w:before="0"/>
        <w:rPr>
          <w:lang w:eastAsia="en-AU"/>
        </w:rPr>
      </w:pPr>
      <w:bookmarkStart w:id="131" w:name="_Ref525206570"/>
      <w:r w:rsidRPr="007939DD">
        <w:rPr>
          <w:bCs w:val="0"/>
          <w:szCs w:val="22"/>
          <w:lang w:eastAsia="en-AU"/>
        </w:rPr>
        <w:lastRenderedPageBreak/>
        <w:t>2.3 Summary of compliance with annual parliamentary and special appropriations</w:t>
      </w:r>
      <w:bookmarkEnd w:id="131"/>
    </w:p>
    <w:p w14:paraId="556DCA37" w14:textId="77777777" w:rsidR="00824285" w:rsidRPr="007939DD" w:rsidRDefault="00824285" w:rsidP="00824285">
      <w:pPr>
        <w:pStyle w:val="ARfinbody"/>
        <w:rPr>
          <w:rFonts w:cs="Arial"/>
          <w:lang w:eastAsia="en-AU"/>
        </w:rPr>
      </w:pPr>
      <w:r w:rsidRPr="007939DD">
        <w:rPr>
          <w:rFonts w:cs="Arial"/>
          <w:lang w:eastAsia="en-AU"/>
        </w:rPr>
        <w:t>The following table discloses the details of the various annual parliamentary appropriations received by the department for the year.</w:t>
      </w:r>
    </w:p>
    <w:p w14:paraId="6FF370AD" w14:textId="77777777" w:rsidR="00824285" w:rsidRPr="007939DD" w:rsidRDefault="00824285" w:rsidP="00824285">
      <w:pPr>
        <w:pStyle w:val="ARfinbodylargespace"/>
      </w:pPr>
      <w:r w:rsidRPr="007939DD">
        <w:t xml:space="preserve">In accordance with accrual output-based management procedures </w:t>
      </w:r>
      <w:r w:rsidR="00917CDC">
        <w:t>‘</w:t>
      </w:r>
      <w:r w:rsidRPr="007939DD">
        <w:t>provision of outputs</w:t>
      </w:r>
      <w:r w:rsidR="00917CDC">
        <w:t>’</w:t>
      </w:r>
      <w:r w:rsidRPr="007939DD">
        <w:t xml:space="preserve"> and </w:t>
      </w:r>
      <w:r w:rsidR="00917CDC">
        <w:t>‘</w:t>
      </w:r>
      <w:r w:rsidRPr="007939DD">
        <w:t>additions to net assets</w:t>
      </w:r>
      <w:r w:rsidR="00917CDC">
        <w:t>’</w:t>
      </w:r>
      <w:r w:rsidRPr="007939DD">
        <w:t xml:space="preserve"> are disclosed as </w:t>
      </w:r>
      <w:r w:rsidR="00917CDC">
        <w:t>‘</w:t>
      </w:r>
      <w:r w:rsidRPr="007939DD">
        <w:t>controlled</w:t>
      </w:r>
      <w:r w:rsidR="00917CDC">
        <w:t>’</w:t>
      </w:r>
      <w:r w:rsidRPr="007939DD">
        <w:t xml:space="preserve"> activities of the department. Administered transactions are those that a</w:t>
      </w:r>
      <w:r w:rsidR="003A1BB6" w:rsidRPr="007939DD">
        <w:t>re undertaken on behalf of the s</w:t>
      </w:r>
      <w:r w:rsidRPr="007939DD">
        <w:t>tate over which the department has no control or discretion (refer to Note 4.2).</w:t>
      </w:r>
    </w:p>
    <w:tbl>
      <w:tblPr>
        <w:tblW w:w="144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3971"/>
        <w:gridCol w:w="984"/>
        <w:gridCol w:w="984"/>
        <w:gridCol w:w="984"/>
        <w:gridCol w:w="984"/>
        <w:gridCol w:w="984"/>
        <w:gridCol w:w="984"/>
        <w:gridCol w:w="984"/>
        <w:gridCol w:w="984"/>
        <w:gridCol w:w="984"/>
        <w:gridCol w:w="984"/>
        <w:gridCol w:w="648"/>
      </w:tblGrid>
      <w:tr w:rsidR="00824285" w:rsidRPr="007939DD" w14:paraId="44FB783C" w14:textId="77777777" w:rsidTr="00DE0158">
        <w:trPr>
          <w:cantSplit/>
          <w:tblHeader/>
        </w:trPr>
        <w:tc>
          <w:tcPr>
            <w:tcW w:w="3971" w:type="dxa"/>
            <w:vMerge w:val="restart"/>
            <w:vAlign w:val="bottom"/>
          </w:tcPr>
          <w:p w14:paraId="69368EBD" w14:textId="77777777" w:rsidR="00824285" w:rsidRPr="007939DD" w:rsidRDefault="00824285" w:rsidP="00DE0158">
            <w:pPr>
              <w:pStyle w:val="ARfintablebodybold"/>
            </w:pPr>
          </w:p>
        </w:tc>
        <w:tc>
          <w:tcPr>
            <w:tcW w:w="2952" w:type="dxa"/>
            <w:gridSpan w:val="3"/>
            <w:tcBorders>
              <w:bottom w:val="single" w:sz="4" w:space="0" w:color="auto"/>
            </w:tcBorders>
            <w:vAlign w:val="bottom"/>
          </w:tcPr>
          <w:p w14:paraId="6D0EC618" w14:textId="77777777" w:rsidR="00824285" w:rsidRPr="007939DD" w:rsidRDefault="00824285" w:rsidP="00DE0158">
            <w:pPr>
              <w:pStyle w:val="ARfintablecolheadcentre"/>
            </w:pPr>
            <w:r w:rsidRPr="007939DD">
              <w:t>Appropriation Act</w:t>
            </w:r>
          </w:p>
        </w:tc>
        <w:tc>
          <w:tcPr>
            <w:tcW w:w="3936" w:type="dxa"/>
            <w:gridSpan w:val="4"/>
            <w:tcBorders>
              <w:bottom w:val="single" w:sz="4" w:space="0" w:color="auto"/>
            </w:tcBorders>
            <w:shd w:val="clear" w:color="auto" w:fill="E7E6E6"/>
            <w:vAlign w:val="bottom"/>
          </w:tcPr>
          <w:p w14:paraId="6AD273F6" w14:textId="77777777" w:rsidR="00824285" w:rsidRPr="007939DD" w:rsidRDefault="00824285" w:rsidP="00DE0158">
            <w:pPr>
              <w:pStyle w:val="ARfintablecolheadcentre"/>
            </w:pPr>
            <w:r w:rsidRPr="007939DD">
              <w:t>Financial Management Act 1994</w:t>
            </w:r>
          </w:p>
        </w:tc>
        <w:tc>
          <w:tcPr>
            <w:tcW w:w="984" w:type="dxa"/>
            <w:vMerge w:val="restart"/>
            <w:tcBorders>
              <w:top w:val="nil"/>
            </w:tcBorders>
            <w:vAlign w:val="bottom"/>
          </w:tcPr>
          <w:p w14:paraId="26B79E47" w14:textId="77777777" w:rsidR="00824285" w:rsidRPr="007939DD" w:rsidRDefault="00824285" w:rsidP="00DE0158">
            <w:pPr>
              <w:pStyle w:val="ARfintablecolheadright"/>
            </w:pPr>
            <w:r w:rsidRPr="007939DD">
              <w:t>Total parlia-mentary</w:t>
            </w:r>
            <w:r w:rsidRPr="007939DD">
              <w:br/>
              <w:t>authority</w:t>
            </w:r>
          </w:p>
          <w:p w14:paraId="6D3FD1A6" w14:textId="77777777" w:rsidR="00824285" w:rsidRPr="007939DD" w:rsidRDefault="00824285" w:rsidP="00DE0158">
            <w:pPr>
              <w:pStyle w:val="ARfintablecolheadright"/>
              <w:rPr>
                <w:lang w:eastAsia="en-AU"/>
              </w:rPr>
            </w:pPr>
            <w:r w:rsidRPr="007939DD">
              <w:t>$M</w:t>
            </w:r>
          </w:p>
        </w:tc>
        <w:tc>
          <w:tcPr>
            <w:tcW w:w="984" w:type="dxa"/>
            <w:vMerge w:val="restart"/>
            <w:tcBorders>
              <w:top w:val="nil"/>
            </w:tcBorders>
            <w:vAlign w:val="bottom"/>
          </w:tcPr>
          <w:p w14:paraId="445AAE90" w14:textId="77777777" w:rsidR="00824285" w:rsidRPr="007939DD" w:rsidRDefault="00824285" w:rsidP="00DE0158">
            <w:pPr>
              <w:pStyle w:val="ARfintablecolheadright"/>
            </w:pPr>
            <w:r w:rsidRPr="007939DD">
              <w:t>Appro-priation applied</w:t>
            </w:r>
          </w:p>
          <w:p w14:paraId="65E79B75" w14:textId="77777777" w:rsidR="00824285" w:rsidRPr="007939DD" w:rsidRDefault="00824285" w:rsidP="00DE0158">
            <w:pPr>
              <w:pStyle w:val="ARfintablecolheadright"/>
              <w:rPr>
                <w:lang w:eastAsia="en-AU"/>
              </w:rPr>
            </w:pPr>
            <w:r w:rsidRPr="007939DD">
              <w:t>$M</w:t>
            </w:r>
          </w:p>
        </w:tc>
        <w:tc>
          <w:tcPr>
            <w:tcW w:w="984" w:type="dxa"/>
            <w:vMerge w:val="restart"/>
            <w:tcBorders>
              <w:top w:val="nil"/>
            </w:tcBorders>
            <w:vAlign w:val="bottom"/>
          </w:tcPr>
          <w:p w14:paraId="0143CCD9" w14:textId="77777777" w:rsidR="00824285" w:rsidRPr="007939DD" w:rsidRDefault="00824285" w:rsidP="00DE0158">
            <w:pPr>
              <w:pStyle w:val="ARfintablecolheadright"/>
            </w:pPr>
            <w:r w:rsidRPr="007939DD">
              <w:t>Variance</w:t>
            </w:r>
          </w:p>
          <w:p w14:paraId="21163F2E" w14:textId="77777777" w:rsidR="00824285" w:rsidRPr="007939DD" w:rsidRDefault="00824285" w:rsidP="00DE0158">
            <w:pPr>
              <w:pStyle w:val="ARfintablecolheadright"/>
              <w:rPr>
                <w:lang w:eastAsia="en-AU"/>
              </w:rPr>
            </w:pPr>
            <w:r w:rsidRPr="007939DD">
              <w:t>$M</w:t>
            </w:r>
          </w:p>
        </w:tc>
        <w:tc>
          <w:tcPr>
            <w:tcW w:w="648" w:type="dxa"/>
            <w:vMerge w:val="restart"/>
            <w:tcBorders>
              <w:top w:val="nil"/>
            </w:tcBorders>
            <w:vAlign w:val="bottom"/>
          </w:tcPr>
          <w:p w14:paraId="6D8290D7" w14:textId="77777777" w:rsidR="00824285" w:rsidRPr="007939DD" w:rsidRDefault="00824285" w:rsidP="00DE0158">
            <w:pPr>
              <w:pStyle w:val="ARfintablecolhead"/>
            </w:pPr>
          </w:p>
        </w:tc>
      </w:tr>
      <w:tr w:rsidR="00824285" w:rsidRPr="007939DD" w14:paraId="508E6BC0" w14:textId="77777777" w:rsidTr="00DE0158">
        <w:trPr>
          <w:cantSplit/>
          <w:tblHeader/>
        </w:trPr>
        <w:tc>
          <w:tcPr>
            <w:tcW w:w="3971" w:type="dxa"/>
            <w:vMerge/>
            <w:tcBorders>
              <w:bottom w:val="single" w:sz="4" w:space="0" w:color="auto"/>
            </w:tcBorders>
          </w:tcPr>
          <w:p w14:paraId="7E407C38" w14:textId="77777777" w:rsidR="00824285" w:rsidRPr="007939DD" w:rsidRDefault="00824285" w:rsidP="00DE0158">
            <w:pPr>
              <w:pStyle w:val="ARfintablebodybold"/>
            </w:pPr>
          </w:p>
        </w:tc>
        <w:tc>
          <w:tcPr>
            <w:tcW w:w="984" w:type="dxa"/>
            <w:tcBorders>
              <w:bottom w:val="single" w:sz="4" w:space="0" w:color="auto"/>
            </w:tcBorders>
          </w:tcPr>
          <w:p w14:paraId="0AEA7C2A" w14:textId="77777777" w:rsidR="00824285" w:rsidRPr="007939DD" w:rsidRDefault="00824285" w:rsidP="00DE0158">
            <w:pPr>
              <w:pStyle w:val="ARfintablecolheadright"/>
            </w:pPr>
            <w:r w:rsidRPr="007939DD">
              <w:t>Annual appro-priation</w:t>
            </w:r>
          </w:p>
          <w:p w14:paraId="60AA08A2" w14:textId="77777777" w:rsidR="00824285" w:rsidRPr="007939DD" w:rsidRDefault="00824285" w:rsidP="00DE0158">
            <w:pPr>
              <w:pStyle w:val="ARfintablebodyright"/>
              <w:rPr>
                <w:b/>
                <w:lang w:eastAsia="en-AU"/>
              </w:rPr>
            </w:pPr>
            <w:r w:rsidRPr="007939DD">
              <w:rPr>
                <w:b/>
              </w:rPr>
              <w:t>$M</w:t>
            </w:r>
          </w:p>
        </w:tc>
        <w:tc>
          <w:tcPr>
            <w:tcW w:w="984" w:type="dxa"/>
            <w:tcBorders>
              <w:bottom w:val="single" w:sz="4" w:space="0" w:color="auto"/>
            </w:tcBorders>
            <w:vAlign w:val="bottom"/>
          </w:tcPr>
          <w:p w14:paraId="761A2396" w14:textId="77777777" w:rsidR="00824285" w:rsidRPr="007939DD" w:rsidRDefault="00824285" w:rsidP="00DE0158">
            <w:pPr>
              <w:pStyle w:val="ARfintablecolheadright"/>
            </w:pPr>
            <w:r w:rsidRPr="007939DD">
              <w:t>Advance from Treasurer</w:t>
            </w:r>
          </w:p>
          <w:p w14:paraId="63D4318B" w14:textId="77777777" w:rsidR="00824285" w:rsidRPr="007939DD" w:rsidRDefault="00824285" w:rsidP="00DE0158">
            <w:pPr>
              <w:pStyle w:val="ARfintablecolheadright"/>
            </w:pPr>
            <w:r w:rsidRPr="007939DD">
              <w:t>$M</w:t>
            </w:r>
          </w:p>
        </w:tc>
        <w:tc>
          <w:tcPr>
            <w:tcW w:w="984" w:type="dxa"/>
            <w:tcBorders>
              <w:bottom w:val="single" w:sz="4" w:space="0" w:color="auto"/>
            </w:tcBorders>
            <w:vAlign w:val="bottom"/>
          </w:tcPr>
          <w:p w14:paraId="5E7D8BAB" w14:textId="77777777" w:rsidR="00824285" w:rsidRPr="007939DD" w:rsidRDefault="00824285" w:rsidP="00DE0158">
            <w:pPr>
              <w:pStyle w:val="ARfintablecolheadright"/>
            </w:pPr>
            <w:r w:rsidRPr="007939DD">
              <w:t>Section 3(2)</w:t>
            </w:r>
          </w:p>
          <w:p w14:paraId="116407B9" w14:textId="77777777" w:rsidR="00824285" w:rsidRPr="007939DD" w:rsidRDefault="00824285" w:rsidP="00DE0158">
            <w:pPr>
              <w:pStyle w:val="ARfintablecolheadright"/>
            </w:pPr>
            <w:r w:rsidRPr="007939DD">
              <w:t>$M</w:t>
            </w:r>
          </w:p>
        </w:tc>
        <w:tc>
          <w:tcPr>
            <w:tcW w:w="984" w:type="dxa"/>
            <w:tcBorders>
              <w:bottom w:val="single" w:sz="4" w:space="0" w:color="auto"/>
              <w:right w:val="nil"/>
            </w:tcBorders>
            <w:shd w:val="clear" w:color="auto" w:fill="E7E6E6"/>
            <w:vAlign w:val="bottom"/>
          </w:tcPr>
          <w:p w14:paraId="45890D90" w14:textId="77777777" w:rsidR="00824285" w:rsidRPr="007939DD" w:rsidRDefault="00824285" w:rsidP="00DE0158">
            <w:pPr>
              <w:pStyle w:val="ARfintablecolheadright"/>
              <w:rPr>
                <w:vertAlign w:val="superscript"/>
              </w:rPr>
            </w:pPr>
            <w:r w:rsidRPr="007939DD">
              <w:t xml:space="preserve">Section 29 </w:t>
            </w:r>
            <w:r w:rsidRPr="007939DD">
              <w:rPr>
                <w:vertAlign w:val="superscript"/>
              </w:rPr>
              <w:t>(i)</w:t>
            </w:r>
          </w:p>
          <w:p w14:paraId="35DA207C" w14:textId="77777777" w:rsidR="00824285" w:rsidRPr="007939DD" w:rsidRDefault="00824285" w:rsidP="00DE0158">
            <w:pPr>
              <w:pStyle w:val="ARfintablecolheadright"/>
              <w:rPr>
                <w:vertAlign w:val="superscript"/>
              </w:rPr>
            </w:pPr>
            <w:r w:rsidRPr="007939DD">
              <w:t>$M</w:t>
            </w:r>
          </w:p>
        </w:tc>
        <w:tc>
          <w:tcPr>
            <w:tcW w:w="984" w:type="dxa"/>
            <w:tcBorders>
              <w:left w:val="nil"/>
              <w:bottom w:val="single" w:sz="4" w:space="0" w:color="auto"/>
              <w:right w:val="nil"/>
            </w:tcBorders>
            <w:shd w:val="clear" w:color="auto" w:fill="E7E6E6"/>
            <w:vAlign w:val="bottom"/>
          </w:tcPr>
          <w:p w14:paraId="0C1D005A" w14:textId="77777777" w:rsidR="00824285" w:rsidRPr="007939DD" w:rsidRDefault="00824285" w:rsidP="00DE0158">
            <w:pPr>
              <w:pStyle w:val="ARfintablecolheadright"/>
              <w:rPr>
                <w:vertAlign w:val="superscript"/>
              </w:rPr>
            </w:pPr>
            <w:r w:rsidRPr="007939DD">
              <w:t xml:space="preserve">Section 30 </w:t>
            </w:r>
            <w:r w:rsidRPr="007939DD">
              <w:rPr>
                <w:vertAlign w:val="superscript"/>
              </w:rPr>
              <w:t>(ii)</w:t>
            </w:r>
          </w:p>
          <w:p w14:paraId="4FA3453A" w14:textId="77777777" w:rsidR="00824285" w:rsidRPr="007939DD" w:rsidRDefault="00824285" w:rsidP="00DE0158">
            <w:pPr>
              <w:pStyle w:val="ARfintablecolheadright"/>
              <w:rPr>
                <w:vertAlign w:val="superscript"/>
              </w:rPr>
            </w:pPr>
            <w:r w:rsidRPr="007939DD">
              <w:t>$M</w:t>
            </w:r>
          </w:p>
        </w:tc>
        <w:tc>
          <w:tcPr>
            <w:tcW w:w="984" w:type="dxa"/>
            <w:tcBorders>
              <w:left w:val="nil"/>
              <w:bottom w:val="single" w:sz="4" w:space="0" w:color="auto"/>
              <w:right w:val="nil"/>
            </w:tcBorders>
            <w:shd w:val="clear" w:color="auto" w:fill="E7E6E6"/>
            <w:vAlign w:val="bottom"/>
          </w:tcPr>
          <w:p w14:paraId="45A39551" w14:textId="77777777" w:rsidR="00824285" w:rsidRPr="007939DD" w:rsidRDefault="00824285" w:rsidP="00DE0158">
            <w:pPr>
              <w:pStyle w:val="ARfintablecolheadright"/>
            </w:pPr>
            <w:r w:rsidRPr="007939DD">
              <w:t>Section 32</w:t>
            </w:r>
          </w:p>
          <w:p w14:paraId="2FA416B3" w14:textId="77777777" w:rsidR="00824285" w:rsidRPr="007939DD" w:rsidRDefault="00824285" w:rsidP="00DE0158">
            <w:pPr>
              <w:pStyle w:val="ARfintablecolheadright"/>
            </w:pPr>
            <w:r w:rsidRPr="007939DD">
              <w:t>$M</w:t>
            </w:r>
          </w:p>
        </w:tc>
        <w:tc>
          <w:tcPr>
            <w:tcW w:w="984" w:type="dxa"/>
            <w:tcBorders>
              <w:left w:val="nil"/>
              <w:bottom w:val="single" w:sz="4" w:space="0" w:color="auto"/>
            </w:tcBorders>
            <w:shd w:val="clear" w:color="auto" w:fill="E7E6E6"/>
            <w:vAlign w:val="bottom"/>
          </w:tcPr>
          <w:p w14:paraId="45079570" w14:textId="77777777" w:rsidR="00824285" w:rsidRPr="007939DD" w:rsidRDefault="00824285" w:rsidP="00DE0158">
            <w:pPr>
              <w:pStyle w:val="ARfintablecolheadright"/>
            </w:pPr>
            <w:r w:rsidRPr="007939DD">
              <w:t>Section 35 advances</w:t>
            </w:r>
          </w:p>
          <w:p w14:paraId="4EFCBD4F" w14:textId="77777777" w:rsidR="00824285" w:rsidRPr="007939DD" w:rsidRDefault="00824285" w:rsidP="00DE0158">
            <w:pPr>
              <w:pStyle w:val="ARfintablecolheadright"/>
            </w:pPr>
            <w:r w:rsidRPr="007939DD">
              <w:t>$M</w:t>
            </w:r>
          </w:p>
        </w:tc>
        <w:tc>
          <w:tcPr>
            <w:tcW w:w="984" w:type="dxa"/>
            <w:vMerge/>
            <w:tcBorders>
              <w:top w:val="single" w:sz="4" w:space="0" w:color="FFFFFF"/>
              <w:bottom w:val="single" w:sz="4" w:space="0" w:color="auto"/>
            </w:tcBorders>
            <w:vAlign w:val="bottom"/>
          </w:tcPr>
          <w:p w14:paraId="50F74E73" w14:textId="77777777" w:rsidR="00824285" w:rsidRPr="007939DD" w:rsidRDefault="00824285" w:rsidP="00DE0158">
            <w:pPr>
              <w:pStyle w:val="ARfintablecolheadright"/>
            </w:pPr>
          </w:p>
        </w:tc>
        <w:tc>
          <w:tcPr>
            <w:tcW w:w="984" w:type="dxa"/>
            <w:vMerge/>
            <w:tcBorders>
              <w:top w:val="single" w:sz="4" w:space="0" w:color="FFFFFF"/>
              <w:bottom w:val="single" w:sz="4" w:space="0" w:color="auto"/>
            </w:tcBorders>
            <w:vAlign w:val="bottom"/>
          </w:tcPr>
          <w:p w14:paraId="3A8967F2" w14:textId="77777777" w:rsidR="00824285" w:rsidRPr="007939DD" w:rsidRDefault="00824285" w:rsidP="00DE0158">
            <w:pPr>
              <w:pStyle w:val="ARfintablecolheadright"/>
            </w:pPr>
          </w:p>
        </w:tc>
        <w:tc>
          <w:tcPr>
            <w:tcW w:w="984" w:type="dxa"/>
            <w:vMerge/>
            <w:tcBorders>
              <w:top w:val="single" w:sz="4" w:space="0" w:color="FFFFFF"/>
              <w:bottom w:val="single" w:sz="4" w:space="0" w:color="auto"/>
            </w:tcBorders>
            <w:vAlign w:val="bottom"/>
          </w:tcPr>
          <w:p w14:paraId="44658468" w14:textId="77777777" w:rsidR="00824285" w:rsidRPr="007939DD" w:rsidRDefault="00824285" w:rsidP="00DE0158">
            <w:pPr>
              <w:pStyle w:val="ARfintablecolheadright"/>
            </w:pPr>
          </w:p>
        </w:tc>
        <w:tc>
          <w:tcPr>
            <w:tcW w:w="648" w:type="dxa"/>
            <w:vMerge/>
            <w:tcBorders>
              <w:top w:val="single" w:sz="4" w:space="0" w:color="FFFFFF"/>
              <w:bottom w:val="single" w:sz="4" w:space="0" w:color="auto"/>
            </w:tcBorders>
          </w:tcPr>
          <w:p w14:paraId="05956D4A" w14:textId="77777777" w:rsidR="00824285" w:rsidRPr="007939DD" w:rsidRDefault="00824285" w:rsidP="00DE0158">
            <w:pPr>
              <w:pStyle w:val="ARfintablebody"/>
              <w:rPr>
                <w:lang w:eastAsia="en-AU"/>
              </w:rPr>
            </w:pPr>
          </w:p>
        </w:tc>
      </w:tr>
      <w:tr w:rsidR="00824285" w:rsidRPr="007939DD" w14:paraId="42705D41" w14:textId="77777777" w:rsidTr="00DE0158">
        <w:trPr>
          <w:cantSplit/>
        </w:trPr>
        <w:tc>
          <w:tcPr>
            <w:tcW w:w="3971" w:type="dxa"/>
            <w:tcBorders>
              <w:bottom w:val="single" w:sz="4" w:space="0" w:color="auto"/>
            </w:tcBorders>
          </w:tcPr>
          <w:p w14:paraId="02C8839D" w14:textId="77777777" w:rsidR="00824285" w:rsidRPr="007939DD" w:rsidRDefault="00824285" w:rsidP="00DE0158">
            <w:pPr>
              <w:pStyle w:val="ARfintablebody"/>
              <w:rPr>
                <w:rStyle w:val="Strong"/>
              </w:rPr>
            </w:pPr>
            <w:r w:rsidRPr="007939DD">
              <w:rPr>
                <w:rStyle w:val="Strong"/>
              </w:rPr>
              <w:t>2018</w:t>
            </w:r>
          </w:p>
        </w:tc>
        <w:tc>
          <w:tcPr>
            <w:tcW w:w="984" w:type="dxa"/>
            <w:tcBorders>
              <w:bottom w:val="single" w:sz="4" w:space="0" w:color="auto"/>
            </w:tcBorders>
          </w:tcPr>
          <w:p w14:paraId="616DCFDC" w14:textId="77777777" w:rsidR="00824285" w:rsidRPr="007939DD" w:rsidRDefault="00824285" w:rsidP="00DE0158">
            <w:pPr>
              <w:pStyle w:val="ARfintablebodyright"/>
              <w:rPr>
                <w:lang w:eastAsia="en-AU"/>
              </w:rPr>
            </w:pPr>
          </w:p>
        </w:tc>
        <w:tc>
          <w:tcPr>
            <w:tcW w:w="984" w:type="dxa"/>
            <w:tcBorders>
              <w:bottom w:val="single" w:sz="4" w:space="0" w:color="auto"/>
            </w:tcBorders>
          </w:tcPr>
          <w:p w14:paraId="4CCC231C" w14:textId="77777777" w:rsidR="00824285" w:rsidRPr="007939DD" w:rsidRDefault="00824285" w:rsidP="00DE0158">
            <w:pPr>
              <w:pStyle w:val="ARfintablebodyright"/>
              <w:rPr>
                <w:lang w:eastAsia="en-AU"/>
              </w:rPr>
            </w:pPr>
          </w:p>
        </w:tc>
        <w:tc>
          <w:tcPr>
            <w:tcW w:w="984" w:type="dxa"/>
            <w:tcBorders>
              <w:bottom w:val="single" w:sz="4" w:space="0" w:color="auto"/>
            </w:tcBorders>
          </w:tcPr>
          <w:p w14:paraId="4E6BC123" w14:textId="77777777" w:rsidR="00824285" w:rsidRPr="007939DD" w:rsidRDefault="00824285" w:rsidP="00DE0158">
            <w:pPr>
              <w:pStyle w:val="ARfintablebodyright"/>
              <w:rPr>
                <w:lang w:eastAsia="en-AU"/>
              </w:rPr>
            </w:pPr>
          </w:p>
        </w:tc>
        <w:tc>
          <w:tcPr>
            <w:tcW w:w="984" w:type="dxa"/>
            <w:tcBorders>
              <w:bottom w:val="single" w:sz="4" w:space="0" w:color="auto"/>
              <w:right w:val="nil"/>
            </w:tcBorders>
            <w:shd w:val="clear" w:color="auto" w:fill="E7E6E6"/>
          </w:tcPr>
          <w:p w14:paraId="16DD3EFF" w14:textId="77777777" w:rsidR="00824285" w:rsidRPr="007939DD" w:rsidRDefault="00824285" w:rsidP="00DE0158">
            <w:pPr>
              <w:pStyle w:val="ARfintablebodyright"/>
              <w:rPr>
                <w:lang w:eastAsia="en-AU"/>
              </w:rPr>
            </w:pPr>
          </w:p>
        </w:tc>
        <w:tc>
          <w:tcPr>
            <w:tcW w:w="984" w:type="dxa"/>
            <w:tcBorders>
              <w:left w:val="nil"/>
              <w:bottom w:val="single" w:sz="4" w:space="0" w:color="auto"/>
              <w:right w:val="nil"/>
            </w:tcBorders>
            <w:shd w:val="clear" w:color="auto" w:fill="E7E6E6"/>
          </w:tcPr>
          <w:p w14:paraId="40C689F7" w14:textId="77777777" w:rsidR="00824285" w:rsidRPr="007939DD" w:rsidRDefault="00824285" w:rsidP="00DE0158">
            <w:pPr>
              <w:pStyle w:val="ARfintablebodyright"/>
              <w:rPr>
                <w:lang w:eastAsia="en-AU"/>
              </w:rPr>
            </w:pPr>
          </w:p>
        </w:tc>
        <w:tc>
          <w:tcPr>
            <w:tcW w:w="984" w:type="dxa"/>
            <w:tcBorders>
              <w:left w:val="nil"/>
              <w:bottom w:val="single" w:sz="4" w:space="0" w:color="auto"/>
              <w:right w:val="nil"/>
            </w:tcBorders>
            <w:shd w:val="clear" w:color="auto" w:fill="E7E6E6"/>
          </w:tcPr>
          <w:p w14:paraId="1BA78D98" w14:textId="77777777" w:rsidR="00824285" w:rsidRPr="007939DD" w:rsidRDefault="00824285" w:rsidP="00DE0158">
            <w:pPr>
              <w:pStyle w:val="ARfintablebodyright"/>
              <w:rPr>
                <w:lang w:eastAsia="en-AU"/>
              </w:rPr>
            </w:pPr>
          </w:p>
        </w:tc>
        <w:tc>
          <w:tcPr>
            <w:tcW w:w="984" w:type="dxa"/>
            <w:tcBorders>
              <w:left w:val="nil"/>
              <w:bottom w:val="single" w:sz="4" w:space="0" w:color="auto"/>
            </w:tcBorders>
            <w:shd w:val="clear" w:color="auto" w:fill="E7E6E6"/>
          </w:tcPr>
          <w:p w14:paraId="05EFB0ED" w14:textId="77777777" w:rsidR="00824285" w:rsidRPr="007939DD" w:rsidRDefault="00824285" w:rsidP="00DE0158">
            <w:pPr>
              <w:pStyle w:val="ARfintablebodyright"/>
              <w:rPr>
                <w:lang w:eastAsia="en-AU"/>
              </w:rPr>
            </w:pPr>
          </w:p>
        </w:tc>
        <w:tc>
          <w:tcPr>
            <w:tcW w:w="984" w:type="dxa"/>
            <w:tcBorders>
              <w:top w:val="single" w:sz="4" w:space="0" w:color="auto"/>
              <w:bottom w:val="single" w:sz="4" w:space="0" w:color="auto"/>
            </w:tcBorders>
          </w:tcPr>
          <w:p w14:paraId="57632A1F" w14:textId="77777777" w:rsidR="00824285" w:rsidRPr="007939DD" w:rsidRDefault="00824285" w:rsidP="00DE0158">
            <w:pPr>
              <w:pStyle w:val="ARfintablebodyright"/>
              <w:rPr>
                <w:lang w:eastAsia="en-AU"/>
              </w:rPr>
            </w:pPr>
          </w:p>
        </w:tc>
        <w:tc>
          <w:tcPr>
            <w:tcW w:w="984" w:type="dxa"/>
            <w:tcBorders>
              <w:top w:val="single" w:sz="4" w:space="0" w:color="auto"/>
              <w:bottom w:val="single" w:sz="4" w:space="0" w:color="auto"/>
            </w:tcBorders>
          </w:tcPr>
          <w:p w14:paraId="1253BFAE" w14:textId="77777777" w:rsidR="00824285" w:rsidRPr="007939DD" w:rsidRDefault="00824285" w:rsidP="00DE0158">
            <w:pPr>
              <w:pStyle w:val="ARfintablebodyright"/>
              <w:rPr>
                <w:lang w:eastAsia="en-AU"/>
              </w:rPr>
            </w:pPr>
          </w:p>
        </w:tc>
        <w:tc>
          <w:tcPr>
            <w:tcW w:w="984" w:type="dxa"/>
            <w:tcBorders>
              <w:top w:val="single" w:sz="4" w:space="0" w:color="auto"/>
              <w:bottom w:val="single" w:sz="4" w:space="0" w:color="auto"/>
            </w:tcBorders>
          </w:tcPr>
          <w:p w14:paraId="31ED3693" w14:textId="77777777" w:rsidR="00824285" w:rsidRPr="007939DD" w:rsidRDefault="00824285" w:rsidP="00DE0158">
            <w:pPr>
              <w:pStyle w:val="ARfintablebodyright"/>
              <w:rPr>
                <w:lang w:eastAsia="en-AU"/>
              </w:rPr>
            </w:pPr>
          </w:p>
        </w:tc>
        <w:tc>
          <w:tcPr>
            <w:tcW w:w="648" w:type="dxa"/>
            <w:tcBorders>
              <w:top w:val="single" w:sz="4" w:space="0" w:color="auto"/>
              <w:bottom w:val="single" w:sz="4" w:space="0" w:color="auto"/>
            </w:tcBorders>
          </w:tcPr>
          <w:p w14:paraId="7453805D" w14:textId="77777777" w:rsidR="00824285" w:rsidRPr="007939DD" w:rsidRDefault="00824285" w:rsidP="00DE0158">
            <w:pPr>
              <w:pStyle w:val="ARfintablebody"/>
              <w:rPr>
                <w:lang w:eastAsia="en-AU"/>
              </w:rPr>
            </w:pPr>
          </w:p>
        </w:tc>
      </w:tr>
      <w:tr w:rsidR="00824285" w:rsidRPr="007939DD" w14:paraId="71FF4D39" w14:textId="77777777" w:rsidTr="00DE0158">
        <w:trPr>
          <w:cantSplit/>
        </w:trPr>
        <w:tc>
          <w:tcPr>
            <w:tcW w:w="3971" w:type="dxa"/>
            <w:tcBorders>
              <w:top w:val="single" w:sz="4" w:space="0" w:color="auto"/>
              <w:bottom w:val="single" w:sz="4" w:space="0" w:color="A6A6A6" w:themeColor="background1" w:themeShade="A6"/>
            </w:tcBorders>
          </w:tcPr>
          <w:p w14:paraId="6BB66EFC" w14:textId="77777777" w:rsidR="00824285" w:rsidRPr="007939DD" w:rsidRDefault="00824285" w:rsidP="00DE0158">
            <w:pPr>
              <w:pStyle w:val="ARfintablebody"/>
              <w:rPr>
                <w:rStyle w:val="Strong"/>
              </w:rPr>
            </w:pPr>
            <w:r w:rsidRPr="007939DD">
              <w:rPr>
                <w:rStyle w:val="Strong"/>
              </w:rPr>
              <w:t>Controlled</w:t>
            </w:r>
          </w:p>
        </w:tc>
        <w:tc>
          <w:tcPr>
            <w:tcW w:w="984" w:type="dxa"/>
            <w:tcBorders>
              <w:top w:val="single" w:sz="4" w:space="0" w:color="auto"/>
              <w:bottom w:val="single" w:sz="4" w:space="0" w:color="A6A6A6" w:themeColor="background1" w:themeShade="A6"/>
            </w:tcBorders>
          </w:tcPr>
          <w:p w14:paraId="50CCBAB9" w14:textId="77777777" w:rsidR="00824285" w:rsidRPr="007939DD" w:rsidRDefault="00824285" w:rsidP="00DE0158">
            <w:pPr>
              <w:pStyle w:val="ARfintablebodyright"/>
              <w:rPr>
                <w:lang w:eastAsia="en-AU"/>
              </w:rPr>
            </w:pPr>
          </w:p>
        </w:tc>
        <w:tc>
          <w:tcPr>
            <w:tcW w:w="984" w:type="dxa"/>
            <w:tcBorders>
              <w:top w:val="single" w:sz="4" w:space="0" w:color="auto"/>
              <w:bottom w:val="single" w:sz="4" w:space="0" w:color="A6A6A6" w:themeColor="background1" w:themeShade="A6"/>
            </w:tcBorders>
          </w:tcPr>
          <w:p w14:paraId="59242ABD" w14:textId="77777777" w:rsidR="00824285" w:rsidRPr="007939DD" w:rsidRDefault="00824285" w:rsidP="00DE0158">
            <w:pPr>
              <w:pStyle w:val="ARfintablebodyright"/>
              <w:rPr>
                <w:lang w:eastAsia="en-AU"/>
              </w:rPr>
            </w:pPr>
          </w:p>
        </w:tc>
        <w:tc>
          <w:tcPr>
            <w:tcW w:w="984" w:type="dxa"/>
            <w:tcBorders>
              <w:top w:val="single" w:sz="4" w:space="0" w:color="auto"/>
              <w:bottom w:val="single" w:sz="4" w:space="0" w:color="A6A6A6" w:themeColor="background1" w:themeShade="A6"/>
            </w:tcBorders>
          </w:tcPr>
          <w:p w14:paraId="5B888533" w14:textId="77777777" w:rsidR="00824285" w:rsidRPr="007939DD" w:rsidRDefault="00824285" w:rsidP="00DE0158">
            <w:pPr>
              <w:pStyle w:val="ARfintablebodyright"/>
              <w:rPr>
                <w:lang w:eastAsia="en-AU"/>
              </w:rPr>
            </w:pPr>
          </w:p>
        </w:tc>
        <w:tc>
          <w:tcPr>
            <w:tcW w:w="984" w:type="dxa"/>
            <w:tcBorders>
              <w:top w:val="single" w:sz="4" w:space="0" w:color="auto"/>
              <w:bottom w:val="single" w:sz="4" w:space="0" w:color="A6A6A6" w:themeColor="background1" w:themeShade="A6"/>
              <w:right w:val="nil"/>
            </w:tcBorders>
            <w:shd w:val="clear" w:color="auto" w:fill="E7E6E6"/>
          </w:tcPr>
          <w:p w14:paraId="1F6AEEFD" w14:textId="77777777" w:rsidR="00824285" w:rsidRPr="007939DD" w:rsidRDefault="00824285" w:rsidP="00DE0158">
            <w:pPr>
              <w:pStyle w:val="ARfintablebodyright"/>
              <w:rPr>
                <w:lang w:eastAsia="en-AU"/>
              </w:rPr>
            </w:pPr>
          </w:p>
        </w:tc>
        <w:tc>
          <w:tcPr>
            <w:tcW w:w="984" w:type="dxa"/>
            <w:tcBorders>
              <w:top w:val="single" w:sz="4" w:space="0" w:color="auto"/>
              <w:left w:val="nil"/>
              <w:bottom w:val="single" w:sz="4" w:space="0" w:color="A6A6A6" w:themeColor="background1" w:themeShade="A6"/>
              <w:right w:val="nil"/>
            </w:tcBorders>
            <w:shd w:val="clear" w:color="auto" w:fill="E7E6E6"/>
          </w:tcPr>
          <w:p w14:paraId="645F243E" w14:textId="77777777" w:rsidR="00824285" w:rsidRPr="007939DD" w:rsidRDefault="00824285" w:rsidP="00DE0158">
            <w:pPr>
              <w:pStyle w:val="ARfintablebodyright"/>
              <w:rPr>
                <w:lang w:eastAsia="en-AU"/>
              </w:rPr>
            </w:pPr>
          </w:p>
        </w:tc>
        <w:tc>
          <w:tcPr>
            <w:tcW w:w="984" w:type="dxa"/>
            <w:tcBorders>
              <w:top w:val="single" w:sz="4" w:space="0" w:color="auto"/>
              <w:left w:val="nil"/>
              <w:bottom w:val="single" w:sz="4" w:space="0" w:color="A6A6A6" w:themeColor="background1" w:themeShade="A6"/>
              <w:right w:val="nil"/>
            </w:tcBorders>
            <w:shd w:val="clear" w:color="auto" w:fill="E7E6E6"/>
          </w:tcPr>
          <w:p w14:paraId="30FE518A" w14:textId="77777777" w:rsidR="00824285" w:rsidRPr="007939DD" w:rsidRDefault="00824285" w:rsidP="00DE0158">
            <w:pPr>
              <w:pStyle w:val="ARfintablebodyright"/>
              <w:rPr>
                <w:lang w:eastAsia="en-AU"/>
              </w:rPr>
            </w:pPr>
          </w:p>
        </w:tc>
        <w:tc>
          <w:tcPr>
            <w:tcW w:w="984" w:type="dxa"/>
            <w:tcBorders>
              <w:top w:val="single" w:sz="4" w:space="0" w:color="auto"/>
              <w:left w:val="nil"/>
              <w:bottom w:val="single" w:sz="4" w:space="0" w:color="A6A6A6" w:themeColor="background1" w:themeShade="A6"/>
            </w:tcBorders>
            <w:shd w:val="clear" w:color="auto" w:fill="E7E6E6"/>
          </w:tcPr>
          <w:p w14:paraId="278AEE01" w14:textId="77777777" w:rsidR="00824285" w:rsidRPr="007939DD" w:rsidRDefault="00824285" w:rsidP="00DE0158">
            <w:pPr>
              <w:pStyle w:val="ARfintablebodyright"/>
              <w:rPr>
                <w:lang w:eastAsia="en-AU"/>
              </w:rPr>
            </w:pPr>
          </w:p>
        </w:tc>
        <w:tc>
          <w:tcPr>
            <w:tcW w:w="984" w:type="dxa"/>
            <w:tcBorders>
              <w:top w:val="single" w:sz="4" w:space="0" w:color="auto"/>
              <w:bottom w:val="single" w:sz="4" w:space="0" w:color="A6A6A6" w:themeColor="background1" w:themeShade="A6"/>
            </w:tcBorders>
          </w:tcPr>
          <w:p w14:paraId="17D97229" w14:textId="77777777" w:rsidR="00824285" w:rsidRPr="007939DD" w:rsidRDefault="00824285" w:rsidP="00DE0158">
            <w:pPr>
              <w:pStyle w:val="ARfintablebodyright"/>
              <w:rPr>
                <w:lang w:eastAsia="en-AU"/>
              </w:rPr>
            </w:pPr>
          </w:p>
        </w:tc>
        <w:tc>
          <w:tcPr>
            <w:tcW w:w="984" w:type="dxa"/>
            <w:tcBorders>
              <w:top w:val="single" w:sz="4" w:space="0" w:color="auto"/>
              <w:bottom w:val="single" w:sz="4" w:space="0" w:color="A6A6A6" w:themeColor="background1" w:themeShade="A6"/>
            </w:tcBorders>
          </w:tcPr>
          <w:p w14:paraId="0BFD418D" w14:textId="77777777" w:rsidR="00824285" w:rsidRPr="007939DD" w:rsidRDefault="00824285" w:rsidP="00DE0158">
            <w:pPr>
              <w:pStyle w:val="ARfintablebodyright"/>
              <w:rPr>
                <w:lang w:eastAsia="en-AU"/>
              </w:rPr>
            </w:pPr>
          </w:p>
        </w:tc>
        <w:tc>
          <w:tcPr>
            <w:tcW w:w="984" w:type="dxa"/>
            <w:tcBorders>
              <w:top w:val="single" w:sz="4" w:space="0" w:color="auto"/>
              <w:bottom w:val="single" w:sz="4" w:space="0" w:color="A6A6A6" w:themeColor="background1" w:themeShade="A6"/>
            </w:tcBorders>
          </w:tcPr>
          <w:p w14:paraId="0DC8699C" w14:textId="77777777" w:rsidR="00824285" w:rsidRPr="007939DD" w:rsidRDefault="00824285" w:rsidP="00DE0158">
            <w:pPr>
              <w:pStyle w:val="ARfintablebodyright"/>
              <w:rPr>
                <w:lang w:eastAsia="en-AU"/>
              </w:rPr>
            </w:pPr>
          </w:p>
        </w:tc>
        <w:tc>
          <w:tcPr>
            <w:tcW w:w="648" w:type="dxa"/>
            <w:tcBorders>
              <w:top w:val="single" w:sz="4" w:space="0" w:color="auto"/>
              <w:bottom w:val="single" w:sz="4" w:space="0" w:color="A6A6A6" w:themeColor="background1" w:themeShade="A6"/>
            </w:tcBorders>
          </w:tcPr>
          <w:p w14:paraId="5C883FAA" w14:textId="77777777" w:rsidR="00824285" w:rsidRPr="007939DD" w:rsidRDefault="00824285" w:rsidP="00DE0158">
            <w:pPr>
              <w:pStyle w:val="ARfintablebody"/>
              <w:rPr>
                <w:lang w:eastAsia="en-AU"/>
              </w:rPr>
            </w:pPr>
          </w:p>
        </w:tc>
      </w:tr>
      <w:tr w:rsidR="00824285" w:rsidRPr="007939DD" w14:paraId="66DDAED1" w14:textId="77777777" w:rsidTr="00DE0158">
        <w:trPr>
          <w:cantSplit/>
        </w:trPr>
        <w:tc>
          <w:tcPr>
            <w:tcW w:w="3971" w:type="dxa"/>
            <w:tcBorders>
              <w:top w:val="single" w:sz="4" w:space="0" w:color="A6A6A6" w:themeColor="background1" w:themeShade="A6"/>
              <w:bottom w:val="single" w:sz="4" w:space="0" w:color="A6A6A6" w:themeColor="background1" w:themeShade="A6"/>
            </w:tcBorders>
          </w:tcPr>
          <w:p w14:paraId="6A427632" w14:textId="77777777" w:rsidR="00824285" w:rsidRPr="007939DD" w:rsidRDefault="00824285" w:rsidP="00DE0158">
            <w:pPr>
              <w:pStyle w:val="ARfintablebody"/>
              <w:rPr>
                <w:lang w:eastAsia="en-AU"/>
              </w:rPr>
            </w:pPr>
            <w:r w:rsidRPr="007939DD">
              <w:rPr>
                <w:lang w:eastAsia="en-AU"/>
              </w:rPr>
              <w:t>Provision of outputs</w:t>
            </w:r>
          </w:p>
        </w:tc>
        <w:tc>
          <w:tcPr>
            <w:tcW w:w="984" w:type="dxa"/>
            <w:tcBorders>
              <w:top w:val="single" w:sz="4" w:space="0" w:color="A6A6A6" w:themeColor="background1" w:themeShade="A6"/>
              <w:bottom w:val="single" w:sz="4" w:space="0" w:color="A6A6A6" w:themeColor="background1" w:themeShade="A6"/>
            </w:tcBorders>
          </w:tcPr>
          <w:p w14:paraId="12BD4AFC" w14:textId="77777777" w:rsidR="00824285" w:rsidRPr="007939DD" w:rsidRDefault="00824285" w:rsidP="00DE0158">
            <w:pPr>
              <w:pStyle w:val="ARfintablebodyright"/>
              <w:rPr>
                <w:lang w:eastAsia="en-AU"/>
              </w:rPr>
            </w:pPr>
            <w:r w:rsidRPr="007939DD">
              <w:rPr>
                <w:lang w:eastAsia="en-AU"/>
              </w:rPr>
              <w:t>14,086.5</w:t>
            </w:r>
          </w:p>
        </w:tc>
        <w:tc>
          <w:tcPr>
            <w:tcW w:w="984" w:type="dxa"/>
            <w:tcBorders>
              <w:top w:val="single" w:sz="4" w:space="0" w:color="A6A6A6" w:themeColor="background1" w:themeShade="A6"/>
              <w:bottom w:val="single" w:sz="4" w:space="0" w:color="A6A6A6" w:themeColor="background1" w:themeShade="A6"/>
            </w:tcBorders>
          </w:tcPr>
          <w:p w14:paraId="02F271D4" w14:textId="77777777" w:rsidR="00824285" w:rsidRPr="007939DD" w:rsidRDefault="00824285" w:rsidP="00DE0158">
            <w:pPr>
              <w:pStyle w:val="ARfintablebodyright"/>
              <w:rPr>
                <w:lang w:eastAsia="en-AU"/>
              </w:rPr>
            </w:pPr>
            <w:r w:rsidRPr="007939DD">
              <w:rPr>
                <w:lang w:eastAsia="en-AU"/>
              </w:rPr>
              <w:t>458.3</w:t>
            </w:r>
          </w:p>
        </w:tc>
        <w:tc>
          <w:tcPr>
            <w:tcW w:w="984" w:type="dxa"/>
            <w:tcBorders>
              <w:top w:val="single" w:sz="4" w:space="0" w:color="A6A6A6" w:themeColor="background1" w:themeShade="A6"/>
              <w:bottom w:val="single" w:sz="4" w:space="0" w:color="A6A6A6" w:themeColor="background1" w:themeShade="A6"/>
            </w:tcBorders>
          </w:tcPr>
          <w:p w14:paraId="2A05820C" w14:textId="77777777" w:rsidR="00824285" w:rsidRPr="007939DD" w:rsidRDefault="00824285" w:rsidP="00DE0158">
            <w:pPr>
              <w:pStyle w:val="ARfintablebodyright"/>
              <w:rPr>
                <w:lang w:eastAsia="en-AU"/>
              </w:rPr>
            </w:pPr>
            <w:r w:rsidRPr="007939DD">
              <w:rPr>
                <w:lang w:eastAsia="en-AU"/>
              </w:rPr>
              <w:t>–</w:t>
            </w:r>
          </w:p>
        </w:tc>
        <w:tc>
          <w:tcPr>
            <w:tcW w:w="984" w:type="dxa"/>
            <w:tcBorders>
              <w:top w:val="single" w:sz="4" w:space="0" w:color="A6A6A6" w:themeColor="background1" w:themeShade="A6"/>
              <w:bottom w:val="single" w:sz="4" w:space="0" w:color="A6A6A6" w:themeColor="background1" w:themeShade="A6"/>
              <w:right w:val="nil"/>
            </w:tcBorders>
            <w:shd w:val="clear" w:color="auto" w:fill="E7E6E6"/>
          </w:tcPr>
          <w:p w14:paraId="305ACA66" w14:textId="77777777" w:rsidR="00824285" w:rsidRPr="007939DD" w:rsidRDefault="00824285" w:rsidP="00DE0158">
            <w:pPr>
              <w:pStyle w:val="ARfintablebodyright"/>
              <w:rPr>
                <w:lang w:eastAsia="en-AU"/>
              </w:rPr>
            </w:pPr>
            <w:r w:rsidRPr="007939DD">
              <w:rPr>
                <w:lang w:eastAsia="en-AU"/>
              </w:rPr>
              <w:t>664.1</w:t>
            </w:r>
          </w:p>
        </w:tc>
        <w:tc>
          <w:tcPr>
            <w:tcW w:w="984" w:type="dxa"/>
            <w:tcBorders>
              <w:top w:val="single" w:sz="4" w:space="0" w:color="A6A6A6" w:themeColor="background1" w:themeShade="A6"/>
              <w:left w:val="nil"/>
              <w:bottom w:val="single" w:sz="4" w:space="0" w:color="A6A6A6" w:themeColor="background1" w:themeShade="A6"/>
              <w:right w:val="nil"/>
            </w:tcBorders>
            <w:shd w:val="clear" w:color="auto" w:fill="E7E6E6"/>
          </w:tcPr>
          <w:p w14:paraId="261372D7" w14:textId="77777777" w:rsidR="00824285" w:rsidRPr="007939DD" w:rsidRDefault="00824285" w:rsidP="00DE0158">
            <w:pPr>
              <w:pStyle w:val="ARfintablebodyright"/>
              <w:rPr>
                <w:lang w:eastAsia="en-AU"/>
              </w:rPr>
            </w:pPr>
            <w:r w:rsidRPr="007939DD">
              <w:rPr>
                <w:lang w:eastAsia="en-AU"/>
              </w:rPr>
              <w:t>36.7</w:t>
            </w:r>
          </w:p>
        </w:tc>
        <w:tc>
          <w:tcPr>
            <w:tcW w:w="984" w:type="dxa"/>
            <w:tcBorders>
              <w:top w:val="single" w:sz="4" w:space="0" w:color="A6A6A6" w:themeColor="background1" w:themeShade="A6"/>
              <w:left w:val="nil"/>
              <w:bottom w:val="single" w:sz="4" w:space="0" w:color="A6A6A6" w:themeColor="background1" w:themeShade="A6"/>
              <w:right w:val="nil"/>
            </w:tcBorders>
            <w:shd w:val="clear" w:color="auto" w:fill="E7E6E6"/>
          </w:tcPr>
          <w:p w14:paraId="53295608" w14:textId="77777777" w:rsidR="00824285" w:rsidRPr="007939DD" w:rsidRDefault="00824285" w:rsidP="00DE0158">
            <w:pPr>
              <w:pStyle w:val="ARfintablebodyright"/>
              <w:rPr>
                <w:lang w:eastAsia="en-AU"/>
              </w:rPr>
            </w:pPr>
            <w:r w:rsidRPr="007939DD">
              <w:rPr>
                <w:lang w:eastAsia="en-AU"/>
              </w:rPr>
              <w:t>108.8</w:t>
            </w:r>
          </w:p>
        </w:tc>
        <w:tc>
          <w:tcPr>
            <w:tcW w:w="984" w:type="dxa"/>
            <w:tcBorders>
              <w:top w:val="single" w:sz="4" w:space="0" w:color="A6A6A6" w:themeColor="background1" w:themeShade="A6"/>
              <w:left w:val="nil"/>
              <w:bottom w:val="single" w:sz="4" w:space="0" w:color="A6A6A6" w:themeColor="background1" w:themeShade="A6"/>
            </w:tcBorders>
            <w:shd w:val="clear" w:color="auto" w:fill="E7E6E6"/>
          </w:tcPr>
          <w:p w14:paraId="73D64606" w14:textId="77777777" w:rsidR="00824285" w:rsidRPr="007939DD" w:rsidRDefault="00824285" w:rsidP="00DE0158">
            <w:pPr>
              <w:pStyle w:val="ARfintablebodyright"/>
              <w:rPr>
                <w:lang w:eastAsia="en-AU"/>
              </w:rPr>
            </w:pPr>
            <w:r w:rsidRPr="007939DD">
              <w:rPr>
                <w:lang w:eastAsia="en-AU"/>
              </w:rPr>
              <w:t>–</w:t>
            </w:r>
          </w:p>
        </w:tc>
        <w:tc>
          <w:tcPr>
            <w:tcW w:w="984" w:type="dxa"/>
            <w:tcBorders>
              <w:top w:val="single" w:sz="4" w:space="0" w:color="A6A6A6" w:themeColor="background1" w:themeShade="A6"/>
              <w:bottom w:val="single" w:sz="4" w:space="0" w:color="A6A6A6" w:themeColor="background1" w:themeShade="A6"/>
            </w:tcBorders>
          </w:tcPr>
          <w:p w14:paraId="7E493B34" w14:textId="77777777" w:rsidR="00824285" w:rsidRPr="007939DD" w:rsidRDefault="00824285" w:rsidP="00DE0158">
            <w:pPr>
              <w:pStyle w:val="ARfintablebodyright"/>
              <w:rPr>
                <w:lang w:eastAsia="en-AU"/>
              </w:rPr>
            </w:pPr>
            <w:r w:rsidRPr="007939DD">
              <w:rPr>
                <w:lang w:eastAsia="en-AU"/>
              </w:rPr>
              <w:t>15,354.4</w:t>
            </w:r>
          </w:p>
        </w:tc>
        <w:tc>
          <w:tcPr>
            <w:tcW w:w="984" w:type="dxa"/>
            <w:tcBorders>
              <w:top w:val="single" w:sz="4" w:space="0" w:color="A6A6A6" w:themeColor="background1" w:themeShade="A6"/>
              <w:bottom w:val="single" w:sz="4" w:space="0" w:color="A6A6A6" w:themeColor="background1" w:themeShade="A6"/>
            </w:tcBorders>
          </w:tcPr>
          <w:p w14:paraId="5A7130CD" w14:textId="77777777" w:rsidR="00824285" w:rsidRPr="007939DD" w:rsidRDefault="00824285" w:rsidP="00DE0158">
            <w:pPr>
              <w:pStyle w:val="ARfintablebodyright"/>
              <w:rPr>
                <w:lang w:eastAsia="en-AU"/>
              </w:rPr>
            </w:pPr>
            <w:r w:rsidRPr="007939DD">
              <w:rPr>
                <w:lang w:eastAsia="en-AU"/>
              </w:rPr>
              <w:t>15,013.3</w:t>
            </w:r>
          </w:p>
        </w:tc>
        <w:tc>
          <w:tcPr>
            <w:tcW w:w="984" w:type="dxa"/>
            <w:tcBorders>
              <w:top w:val="single" w:sz="4" w:space="0" w:color="A6A6A6" w:themeColor="background1" w:themeShade="A6"/>
              <w:bottom w:val="single" w:sz="4" w:space="0" w:color="A6A6A6" w:themeColor="background1" w:themeShade="A6"/>
            </w:tcBorders>
          </w:tcPr>
          <w:p w14:paraId="436A0C81" w14:textId="77777777" w:rsidR="00824285" w:rsidRPr="007939DD" w:rsidRDefault="00824285" w:rsidP="00DE0158">
            <w:pPr>
              <w:pStyle w:val="ARfintablebodyright"/>
              <w:rPr>
                <w:lang w:eastAsia="en-AU"/>
              </w:rPr>
            </w:pPr>
            <w:r w:rsidRPr="007939DD">
              <w:rPr>
                <w:lang w:eastAsia="en-AU"/>
              </w:rPr>
              <w:t>341.1</w:t>
            </w:r>
          </w:p>
        </w:tc>
        <w:tc>
          <w:tcPr>
            <w:tcW w:w="648" w:type="dxa"/>
            <w:tcBorders>
              <w:top w:val="single" w:sz="4" w:space="0" w:color="A6A6A6" w:themeColor="background1" w:themeShade="A6"/>
              <w:bottom w:val="single" w:sz="4" w:space="0" w:color="A6A6A6" w:themeColor="background1" w:themeShade="A6"/>
            </w:tcBorders>
          </w:tcPr>
          <w:p w14:paraId="566E7725" w14:textId="77777777" w:rsidR="00824285" w:rsidRPr="007939DD" w:rsidRDefault="00824285" w:rsidP="00DE0158">
            <w:pPr>
              <w:pStyle w:val="ARfintablebody"/>
              <w:rPr>
                <w:rStyle w:val="Superscript"/>
              </w:rPr>
            </w:pPr>
            <w:r w:rsidRPr="007939DD">
              <w:rPr>
                <w:rStyle w:val="Superscript"/>
              </w:rPr>
              <w:t>(iii)</w:t>
            </w:r>
          </w:p>
        </w:tc>
      </w:tr>
      <w:tr w:rsidR="00824285" w:rsidRPr="007939DD" w14:paraId="624F0DE9" w14:textId="77777777" w:rsidTr="00DE0158">
        <w:trPr>
          <w:cantSplit/>
        </w:trPr>
        <w:tc>
          <w:tcPr>
            <w:tcW w:w="3971" w:type="dxa"/>
            <w:tcBorders>
              <w:top w:val="single" w:sz="4" w:space="0" w:color="A6A6A6" w:themeColor="background1" w:themeShade="A6"/>
              <w:bottom w:val="single" w:sz="4" w:space="0" w:color="A6A6A6" w:themeColor="background1" w:themeShade="A6"/>
            </w:tcBorders>
          </w:tcPr>
          <w:p w14:paraId="618862BD" w14:textId="77777777" w:rsidR="00824285" w:rsidRPr="007939DD" w:rsidRDefault="00824285" w:rsidP="00DE0158">
            <w:pPr>
              <w:pStyle w:val="ARfintablebody"/>
              <w:rPr>
                <w:lang w:eastAsia="en-AU"/>
              </w:rPr>
            </w:pPr>
            <w:r w:rsidRPr="007939DD">
              <w:rPr>
                <w:lang w:eastAsia="en-AU"/>
              </w:rPr>
              <w:t>Additions to net assets</w:t>
            </w:r>
          </w:p>
        </w:tc>
        <w:tc>
          <w:tcPr>
            <w:tcW w:w="984" w:type="dxa"/>
            <w:tcBorders>
              <w:top w:val="single" w:sz="4" w:space="0" w:color="A6A6A6" w:themeColor="background1" w:themeShade="A6"/>
              <w:bottom w:val="single" w:sz="4" w:space="0" w:color="A6A6A6" w:themeColor="background1" w:themeShade="A6"/>
            </w:tcBorders>
          </w:tcPr>
          <w:p w14:paraId="4840CC32" w14:textId="77777777" w:rsidR="00824285" w:rsidRPr="007939DD" w:rsidRDefault="00824285" w:rsidP="00DE0158">
            <w:pPr>
              <w:pStyle w:val="ARfintablebodyright"/>
              <w:rPr>
                <w:lang w:eastAsia="en-AU"/>
              </w:rPr>
            </w:pPr>
            <w:r w:rsidRPr="007939DD">
              <w:rPr>
                <w:lang w:eastAsia="en-AU"/>
              </w:rPr>
              <w:t>450.9</w:t>
            </w:r>
          </w:p>
        </w:tc>
        <w:tc>
          <w:tcPr>
            <w:tcW w:w="984" w:type="dxa"/>
            <w:tcBorders>
              <w:top w:val="single" w:sz="4" w:space="0" w:color="A6A6A6" w:themeColor="background1" w:themeShade="A6"/>
              <w:bottom w:val="single" w:sz="4" w:space="0" w:color="A6A6A6" w:themeColor="background1" w:themeShade="A6"/>
            </w:tcBorders>
          </w:tcPr>
          <w:p w14:paraId="78E66457" w14:textId="77777777" w:rsidR="00824285" w:rsidRPr="007939DD" w:rsidRDefault="00824285" w:rsidP="00DE0158">
            <w:pPr>
              <w:pStyle w:val="ARfintablebodyright"/>
              <w:rPr>
                <w:lang w:eastAsia="en-AU"/>
              </w:rPr>
            </w:pPr>
            <w:r w:rsidRPr="007939DD">
              <w:rPr>
                <w:lang w:eastAsia="en-AU"/>
              </w:rPr>
              <w:t>19.9</w:t>
            </w:r>
          </w:p>
        </w:tc>
        <w:tc>
          <w:tcPr>
            <w:tcW w:w="984" w:type="dxa"/>
            <w:tcBorders>
              <w:top w:val="single" w:sz="4" w:space="0" w:color="A6A6A6" w:themeColor="background1" w:themeShade="A6"/>
              <w:bottom w:val="single" w:sz="4" w:space="0" w:color="A6A6A6" w:themeColor="background1" w:themeShade="A6"/>
            </w:tcBorders>
          </w:tcPr>
          <w:p w14:paraId="39A45711" w14:textId="77777777" w:rsidR="00824285" w:rsidRPr="007939DD" w:rsidRDefault="00824285" w:rsidP="00DE0158">
            <w:pPr>
              <w:pStyle w:val="ARfintablebodyright"/>
              <w:rPr>
                <w:lang w:eastAsia="en-AU"/>
              </w:rPr>
            </w:pPr>
            <w:r w:rsidRPr="007939DD">
              <w:rPr>
                <w:lang w:eastAsia="en-AU"/>
              </w:rPr>
              <w:t>–</w:t>
            </w:r>
          </w:p>
        </w:tc>
        <w:tc>
          <w:tcPr>
            <w:tcW w:w="984" w:type="dxa"/>
            <w:tcBorders>
              <w:top w:val="single" w:sz="4" w:space="0" w:color="A6A6A6" w:themeColor="background1" w:themeShade="A6"/>
              <w:bottom w:val="single" w:sz="4" w:space="0" w:color="A6A6A6" w:themeColor="background1" w:themeShade="A6"/>
              <w:right w:val="nil"/>
            </w:tcBorders>
            <w:shd w:val="clear" w:color="auto" w:fill="E7E6E6"/>
          </w:tcPr>
          <w:p w14:paraId="70ACEB95" w14:textId="77777777" w:rsidR="00824285" w:rsidRPr="007939DD" w:rsidRDefault="00824285" w:rsidP="00DE0158">
            <w:pPr>
              <w:pStyle w:val="ARfintablebodyright"/>
              <w:rPr>
                <w:lang w:eastAsia="en-AU"/>
              </w:rPr>
            </w:pPr>
            <w:r w:rsidRPr="007939DD">
              <w:rPr>
                <w:lang w:eastAsia="en-AU"/>
              </w:rPr>
              <w:t>8.2</w:t>
            </w:r>
          </w:p>
        </w:tc>
        <w:tc>
          <w:tcPr>
            <w:tcW w:w="984" w:type="dxa"/>
            <w:tcBorders>
              <w:top w:val="single" w:sz="4" w:space="0" w:color="A6A6A6" w:themeColor="background1" w:themeShade="A6"/>
              <w:left w:val="nil"/>
              <w:bottom w:val="single" w:sz="4" w:space="0" w:color="A6A6A6" w:themeColor="background1" w:themeShade="A6"/>
              <w:right w:val="nil"/>
            </w:tcBorders>
            <w:shd w:val="clear" w:color="auto" w:fill="E7E6E6"/>
          </w:tcPr>
          <w:p w14:paraId="34D6AD1D" w14:textId="77777777" w:rsidR="00824285" w:rsidRPr="007939DD" w:rsidRDefault="00824285" w:rsidP="00DE0158">
            <w:pPr>
              <w:pStyle w:val="ARfintablebodyright"/>
              <w:rPr>
                <w:lang w:eastAsia="en-AU"/>
              </w:rPr>
            </w:pPr>
            <w:r w:rsidRPr="007939DD">
              <w:rPr>
                <w:lang w:eastAsia="en-AU"/>
              </w:rPr>
              <w:t>(36.7)</w:t>
            </w:r>
          </w:p>
        </w:tc>
        <w:tc>
          <w:tcPr>
            <w:tcW w:w="984" w:type="dxa"/>
            <w:tcBorders>
              <w:top w:val="single" w:sz="4" w:space="0" w:color="A6A6A6" w:themeColor="background1" w:themeShade="A6"/>
              <w:left w:val="nil"/>
              <w:bottom w:val="single" w:sz="4" w:space="0" w:color="A6A6A6" w:themeColor="background1" w:themeShade="A6"/>
              <w:right w:val="nil"/>
            </w:tcBorders>
            <w:shd w:val="clear" w:color="auto" w:fill="E7E6E6"/>
          </w:tcPr>
          <w:p w14:paraId="2ABC0049" w14:textId="77777777" w:rsidR="00824285" w:rsidRPr="007939DD" w:rsidRDefault="00824285" w:rsidP="00DE0158">
            <w:pPr>
              <w:pStyle w:val="ARfintablebodyright"/>
              <w:rPr>
                <w:lang w:eastAsia="en-AU"/>
              </w:rPr>
            </w:pPr>
            <w:r w:rsidRPr="007939DD">
              <w:rPr>
                <w:lang w:eastAsia="en-AU"/>
              </w:rPr>
              <w:t>0.6</w:t>
            </w:r>
          </w:p>
        </w:tc>
        <w:tc>
          <w:tcPr>
            <w:tcW w:w="984" w:type="dxa"/>
            <w:tcBorders>
              <w:top w:val="single" w:sz="4" w:space="0" w:color="A6A6A6" w:themeColor="background1" w:themeShade="A6"/>
              <w:left w:val="nil"/>
              <w:bottom w:val="single" w:sz="4" w:space="0" w:color="A6A6A6" w:themeColor="background1" w:themeShade="A6"/>
            </w:tcBorders>
            <w:shd w:val="clear" w:color="auto" w:fill="E7E6E6"/>
          </w:tcPr>
          <w:p w14:paraId="0963C6B1" w14:textId="77777777" w:rsidR="00824285" w:rsidRPr="007939DD" w:rsidRDefault="00824285" w:rsidP="00DE0158">
            <w:pPr>
              <w:pStyle w:val="ARfintablebodyright"/>
              <w:rPr>
                <w:lang w:eastAsia="en-AU"/>
              </w:rPr>
            </w:pPr>
            <w:r w:rsidRPr="007939DD">
              <w:rPr>
                <w:lang w:eastAsia="en-AU"/>
              </w:rPr>
              <w:t>–</w:t>
            </w:r>
          </w:p>
        </w:tc>
        <w:tc>
          <w:tcPr>
            <w:tcW w:w="984" w:type="dxa"/>
            <w:tcBorders>
              <w:top w:val="single" w:sz="4" w:space="0" w:color="A6A6A6" w:themeColor="background1" w:themeShade="A6"/>
              <w:bottom w:val="single" w:sz="4" w:space="0" w:color="A6A6A6" w:themeColor="background1" w:themeShade="A6"/>
            </w:tcBorders>
          </w:tcPr>
          <w:p w14:paraId="53CA236E" w14:textId="77777777" w:rsidR="00824285" w:rsidRPr="007939DD" w:rsidRDefault="00824285" w:rsidP="00DE0158">
            <w:pPr>
              <w:pStyle w:val="ARfintablebodyright"/>
              <w:rPr>
                <w:lang w:eastAsia="en-AU"/>
              </w:rPr>
            </w:pPr>
            <w:r w:rsidRPr="007939DD">
              <w:rPr>
                <w:lang w:eastAsia="en-AU"/>
              </w:rPr>
              <w:t>443.0</w:t>
            </w:r>
          </w:p>
        </w:tc>
        <w:tc>
          <w:tcPr>
            <w:tcW w:w="984" w:type="dxa"/>
            <w:tcBorders>
              <w:top w:val="single" w:sz="4" w:space="0" w:color="A6A6A6" w:themeColor="background1" w:themeShade="A6"/>
              <w:bottom w:val="single" w:sz="4" w:space="0" w:color="A6A6A6" w:themeColor="background1" w:themeShade="A6"/>
            </w:tcBorders>
          </w:tcPr>
          <w:p w14:paraId="0CBE1678" w14:textId="77777777" w:rsidR="00824285" w:rsidRPr="007939DD" w:rsidRDefault="00824285" w:rsidP="00DE0158">
            <w:pPr>
              <w:pStyle w:val="ARfintablebodyright"/>
              <w:rPr>
                <w:lang w:eastAsia="en-AU"/>
              </w:rPr>
            </w:pPr>
            <w:r w:rsidRPr="007939DD">
              <w:rPr>
                <w:lang w:eastAsia="en-AU"/>
              </w:rPr>
              <w:t>255.3</w:t>
            </w:r>
          </w:p>
        </w:tc>
        <w:tc>
          <w:tcPr>
            <w:tcW w:w="984" w:type="dxa"/>
            <w:tcBorders>
              <w:top w:val="single" w:sz="4" w:space="0" w:color="A6A6A6" w:themeColor="background1" w:themeShade="A6"/>
              <w:bottom w:val="single" w:sz="4" w:space="0" w:color="A6A6A6" w:themeColor="background1" w:themeShade="A6"/>
            </w:tcBorders>
          </w:tcPr>
          <w:p w14:paraId="7370B575" w14:textId="77777777" w:rsidR="00824285" w:rsidRPr="007939DD" w:rsidRDefault="00824285" w:rsidP="00DE0158">
            <w:pPr>
              <w:pStyle w:val="ARfintablebodyright"/>
              <w:rPr>
                <w:lang w:eastAsia="en-AU"/>
              </w:rPr>
            </w:pPr>
            <w:r w:rsidRPr="007939DD">
              <w:rPr>
                <w:lang w:eastAsia="en-AU"/>
              </w:rPr>
              <w:t>187.7</w:t>
            </w:r>
          </w:p>
        </w:tc>
        <w:tc>
          <w:tcPr>
            <w:tcW w:w="648" w:type="dxa"/>
            <w:tcBorders>
              <w:top w:val="single" w:sz="4" w:space="0" w:color="A6A6A6" w:themeColor="background1" w:themeShade="A6"/>
              <w:bottom w:val="single" w:sz="4" w:space="0" w:color="A6A6A6" w:themeColor="background1" w:themeShade="A6"/>
            </w:tcBorders>
          </w:tcPr>
          <w:p w14:paraId="45EE4EBA" w14:textId="77777777" w:rsidR="00824285" w:rsidRPr="007939DD" w:rsidRDefault="00824285" w:rsidP="00DE0158">
            <w:pPr>
              <w:pStyle w:val="ARfintablebody"/>
              <w:rPr>
                <w:rStyle w:val="Superscript"/>
              </w:rPr>
            </w:pPr>
            <w:r w:rsidRPr="007939DD">
              <w:rPr>
                <w:rStyle w:val="Superscript"/>
              </w:rPr>
              <w:t>(iv)</w:t>
            </w:r>
          </w:p>
        </w:tc>
      </w:tr>
      <w:tr w:rsidR="00824285" w:rsidRPr="007939DD" w14:paraId="61396A3F" w14:textId="77777777" w:rsidTr="00DE0158">
        <w:trPr>
          <w:cantSplit/>
        </w:trPr>
        <w:tc>
          <w:tcPr>
            <w:tcW w:w="3971" w:type="dxa"/>
            <w:tcBorders>
              <w:top w:val="single" w:sz="4" w:space="0" w:color="A6A6A6" w:themeColor="background1" w:themeShade="A6"/>
              <w:bottom w:val="single" w:sz="4" w:space="0" w:color="A6A6A6" w:themeColor="background1" w:themeShade="A6"/>
            </w:tcBorders>
          </w:tcPr>
          <w:p w14:paraId="0DD58368" w14:textId="77777777" w:rsidR="00824285" w:rsidRPr="007939DD" w:rsidRDefault="00824285" w:rsidP="00DE0158">
            <w:pPr>
              <w:pStyle w:val="ARfintablebody"/>
              <w:rPr>
                <w:rStyle w:val="Strong"/>
              </w:rPr>
            </w:pPr>
            <w:r w:rsidRPr="007939DD">
              <w:rPr>
                <w:rStyle w:val="Strong"/>
              </w:rPr>
              <w:t>Administered</w:t>
            </w:r>
          </w:p>
        </w:tc>
        <w:tc>
          <w:tcPr>
            <w:tcW w:w="984" w:type="dxa"/>
            <w:tcBorders>
              <w:top w:val="single" w:sz="4" w:space="0" w:color="A6A6A6" w:themeColor="background1" w:themeShade="A6"/>
              <w:bottom w:val="single" w:sz="4" w:space="0" w:color="A6A6A6" w:themeColor="background1" w:themeShade="A6"/>
            </w:tcBorders>
          </w:tcPr>
          <w:p w14:paraId="531EE580" w14:textId="77777777" w:rsidR="00824285" w:rsidRPr="007939DD" w:rsidRDefault="00824285" w:rsidP="00DE0158">
            <w:pPr>
              <w:pStyle w:val="ARfintablebodyright"/>
              <w:rPr>
                <w:lang w:eastAsia="en-AU"/>
              </w:rPr>
            </w:pPr>
          </w:p>
        </w:tc>
        <w:tc>
          <w:tcPr>
            <w:tcW w:w="984" w:type="dxa"/>
            <w:tcBorders>
              <w:top w:val="single" w:sz="4" w:space="0" w:color="A6A6A6" w:themeColor="background1" w:themeShade="A6"/>
              <w:bottom w:val="single" w:sz="4" w:space="0" w:color="A6A6A6" w:themeColor="background1" w:themeShade="A6"/>
            </w:tcBorders>
          </w:tcPr>
          <w:p w14:paraId="63574C98" w14:textId="77777777" w:rsidR="00824285" w:rsidRPr="007939DD" w:rsidRDefault="00824285" w:rsidP="00DE0158">
            <w:pPr>
              <w:pStyle w:val="ARfintablebodyright"/>
              <w:rPr>
                <w:lang w:eastAsia="en-AU"/>
              </w:rPr>
            </w:pPr>
          </w:p>
        </w:tc>
        <w:tc>
          <w:tcPr>
            <w:tcW w:w="984" w:type="dxa"/>
            <w:tcBorders>
              <w:top w:val="single" w:sz="4" w:space="0" w:color="A6A6A6" w:themeColor="background1" w:themeShade="A6"/>
              <w:bottom w:val="single" w:sz="4" w:space="0" w:color="A6A6A6" w:themeColor="background1" w:themeShade="A6"/>
            </w:tcBorders>
          </w:tcPr>
          <w:p w14:paraId="27224F0B" w14:textId="77777777" w:rsidR="00824285" w:rsidRPr="007939DD" w:rsidRDefault="00824285" w:rsidP="00DE0158">
            <w:pPr>
              <w:pStyle w:val="ARfintablebodyright"/>
              <w:rPr>
                <w:lang w:eastAsia="en-AU"/>
              </w:rPr>
            </w:pPr>
          </w:p>
        </w:tc>
        <w:tc>
          <w:tcPr>
            <w:tcW w:w="984" w:type="dxa"/>
            <w:tcBorders>
              <w:top w:val="single" w:sz="4" w:space="0" w:color="A6A6A6" w:themeColor="background1" w:themeShade="A6"/>
              <w:bottom w:val="single" w:sz="4" w:space="0" w:color="A6A6A6" w:themeColor="background1" w:themeShade="A6"/>
              <w:right w:val="nil"/>
            </w:tcBorders>
            <w:shd w:val="clear" w:color="auto" w:fill="E7E6E6"/>
          </w:tcPr>
          <w:p w14:paraId="6A3F1B15" w14:textId="77777777" w:rsidR="00824285" w:rsidRPr="007939DD" w:rsidRDefault="00824285" w:rsidP="00DE0158">
            <w:pPr>
              <w:pStyle w:val="ARfintablebodyright"/>
              <w:rPr>
                <w:lang w:eastAsia="en-AU"/>
              </w:rPr>
            </w:pPr>
          </w:p>
        </w:tc>
        <w:tc>
          <w:tcPr>
            <w:tcW w:w="984" w:type="dxa"/>
            <w:tcBorders>
              <w:top w:val="single" w:sz="4" w:space="0" w:color="A6A6A6" w:themeColor="background1" w:themeShade="A6"/>
              <w:left w:val="nil"/>
              <w:bottom w:val="single" w:sz="4" w:space="0" w:color="A6A6A6" w:themeColor="background1" w:themeShade="A6"/>
              <w:right w:val="nil"/>
            </w:tcBorders>
            <w:shd w:val="clear" w:color="auto" w:fill="E7E6E6"/>
          </w:tcPr>
          <w:p w14:paraId="11FED66A" w14:textId="77777777" w:rsidR="00824285" w:rsidRPr="007939DD" w:rsidRDefault="00824285" w:rsidP="00DE0158">
            <w:pPr>
              <w:pStyle w:val="ARfintablebodyright"/>
              <w:rPr>
                <w:lang w:eastAsia="en-AU"/>
              </w:rPr>
            </w:pPr>
          </w:p>
        </w:tc>
        <w:tc>
          <w:tcPr>
            <w:tcW w:w="984" w:type="dxa"/>
            <w:tcBorders>
              <w:top w:val="single" w:sz="4" w:space="0" w:color="A6A6A6" w:themeColor="background1" w:themeShade="A6"/>
              <w:left w:val="nil"/>
              <w:bottom w:val="single" w:sz="4" w:space="0" w:color="A6A6A6" w:themeColor="background1" w:themeShade="A6"/>
              <w:right w:val="nil"/>
            </w:tcBorders>
            <w:shd w:val="clear" w:color="auto" w:fill="E7E6E6"/>
          </w:tcPr>
          <w:p w14:paraId="7874558E" w14:textId="77777777" w:rsidR="00824285" w:rsidRPr="007939DD" w:rsidRDefault="00824285" w:rsidP="00DE0158">
            <w:pPr>
              <w:pStyle w:val="ARfintablebodyright"/>
              <w:rPr>
                <w:lang w:eastAsia="en-AU"/>
              </w:rPr>
            </w:pPr>
          </w:p>
        </w:tc>
        <w:tc>
          <w:tcPr>
            <w:tcW w:w="984" w:type="dxa"/>
            <w:tcBorders>
              <w:top w:val="single" w:sz="4" w:space="0" w:color="A6A6A6" w:themeColor="background1" w:themeShade="A6"/>
              <w:left w:val="nil"/>
              <w:bottom w:val="single" w:sz="4" w:space="0" w:color="A6A6A6" w:themeColor="background1" w:themeShade="A6"/>
            </w:tcBorders>
            <w:shd w:val="clear" w:color="auto" w:fill="E7E6E6"/>
          </w:tcPr>
          <w:p w14:paraId="22031981" w14:textId="77777777" w:rsidR="00824285" w:rsidRPr="007939DD" w:rsidRDefault="00824285" w:rsidP="00DE0158">
            <w:pPr>
              <w:pStyle w:val="ARfintablebodyright"/>
              <w:rPr>
                <w:lang w:eastAsia="en-AU"/>
              </w:rPr>
            </w:pPr>
          </w:p>
        </w:tc>
        <w:tc>
          <w:tcPr>
            <w:tcW w:w="984" w:type="dxa"/>
            <w:tcBorders>
              <w:top w:val="single" w:sz="4" w:space="0" w:color="A6A6A6" w:themeColor="background1" w:themeShade="A6"/>
              <w:bottom w:val="single" w:sz="4" w:space="0" w:color="A6A6A6" w:themeColor="background1" w:themeShade="A6"/>
            </w:tcBorders>
          </w:tcPr>
          <w:p w14:paraId="6BF63982" w14:textId="77777777" w:rsidR="00824285" w:rsidRPr="007939DD" w:rsidRDefault="00824285" w:rsidP="00DE0158">
            <w:pPr>
              <w:pStyle w:val="ARfintablebodyright"/>
              <w:rPr>
                <w:lang w:eastAsia="en-AU"/>
              </w:rPr>
            </w:pPr>
          </w:p>
        </w:tc>
        <w:tc>
          <w:tcPr>
            <w:tcW w:w="984" w:type="dxa"/>
            <w:tcBorders>
              <w:top w:val="single" w:sz="4" w:space="0" w:color="A6A6A6" w:themeColor="background1" w:themeShade="A6"/>
              <w:bottom w:val="single" w:sz="4" w:space="0" w:color="A6A6A6" w:themeColor="background1" w:themeShade="A6"/>
            </w:tcBorders>
          </w:tcPr>
          <w:p w14:paraId="600933A6" w14:textId="77777777" w:rsidR="00824285" w:rsidRPr="007939DD" w:rsidRDefault="00824285" w:rsidP="00DE0158">
            <w:pPr>
              <w:pStyle w:val="ARfintablebodyright"/>
              <w:rPr>
                <w:lang w:eastAsia="en-AU"/>
              </w:rPr>
            </w:pPr>
          </w:p>
        </w:tc>
        <w:tc>
          <w:tcPr>
            <w:tcW w:w="984" w:type="dxa"/>
            <w:tcBorders>
              <w:top w:val="single" w:sz="4" w:space="0" w:color="A6A6A6" w:themeColor="background1" w:themeShade="A6"/>
              <w:bottom w:val="single" w:sz="4" w:space="0" w:color="A6A6A6" w:themeColor="background1" w:themeShade="A6"/>
            </w:tcBorders>
          </w:tcPr>
          <w:p w14:paraId="5C0F5838" w14:textId="77777777" w:rsidR="00824285" w:rsidRPr="007939DD" w:rsidRDefault="00824285" w:rsidP="00DE0158">
            <w:pPr>
              <w:pStyle w:val="ARfintablebodyright"/>
              <w:rPr>
                <w:lang w:eastAsia="en-AU"/>
              </w:rPr>
            </w:pPr>
          </w:p>
        </w:tc>
        <w:tc>
          <w:tcPr>
            <w:tcW w:w="648" w:type="dxa"/>
            <w:tcBorders>
              <w:top w:val="single" w:sz="4" w:space="0" w:color="A6A6A6" w:themeColor="background1" w:themeShade="A6"/>
              <w:bottom w:val="single" w:sz="4" w:space="0" w:color="A6A6A6" w:themeColor="background1" w:themeShade="A6"/>
            </w:tcBorders>
          </w:tcPr>
          <w:p w14:paraId="53B85248" w14:textId="77777777" w:rsidR="00824285" w:rsidRPr="007939DD" w:rsidRDefault="00824285" w:rsidP="00DE0158">
            <w:pPr>
              <w:pStyle w:val="ARfintablebody"/>
              <w:rPr>
                <w:lang w:eastAsia="en-AU"/>
              </w:rPr>
            </w:pPr>
          </w:p>
        </w:tc>
      </w:tr>
      <w:tr w:rsidR="00824285" w:rsidRPr="007939DD" w14:paraId="779FFE1F" w14:textId="77777777" w:rsidTr="00DE0158">
        <w:trPr>
          <w:cantSplit/>
        </w:trPr>
        <w:tc>
          <w:tcPr>
            <w:tcW w:w="3971" w:type="dxa"/>
            <w:tcBorders>
              <w:top w:val="single" w:sz="4" w:space="0" w:color="A6A6A6" w:themeColor="background1" w:themeShade="A6"/>
            </w:tcBorders>
          </w:tcPr>
          <w:p w14:paraId="72ADE7C6" w14:textId="77777777" w:rsidR="00824285" w:rsidRPr="007939DD" w:rsidRDefault="003A1BB6" w:rsidP="00DE0158">
            <w:pPr>
              <w:pStyle w:val="ARfintablebody"/>
              <w:rPr>
                <w:lang w:eastAsia="en-AU"/>
              </w:rPr>
            </w:pPr>
            <w:r w:rsidRPr="007939DD">
              <w:rPr>
                <w:lang w:eastAsia="en-AU"/>
              </w:rPr>
              <w:t>Payments made on behalf of the s</w:t>
            </w:r>
            <w:r w:rsidR="00824285" w:rsidRPr="007939DD">
              <w:rPr>
                <w:lang w:eastAsia="en-AU"/>
              </w:rPr>
              <w:t>tate</w:t>
            </w:r>
          </w:p>
        </w:tc>
        <w:tc>
          <w:tcPr>
            <w:tcW w:w="984" w:type="dxa"/>
            <w:tcBorders>
              <w:top w:val="single" w:sz="4" w:space="0" w:color="A6A6A6" w:themeColor="background1" w:themeShade="A6"/>
            </w:tcBorders>
          </w:tcPr>
          <w:p w14:paraId="14A17E8F" w14:textId="77777777" w:rsidR="00824285" w:rsidRPr="007939DD" w:rsidRDefault="00824285" w:rsidP="00DE0158">
            <w:pPr>
              <w:pStyle w:val="ARfintablebodyright"/>
              <w:rPr>
                <w:lang w:eastAsia="en-AU"/>
              </w:rPr>
            </w:pPr>
            <w:r w:rsidRPr="007939DD">
              <w:rPr>
                <w:lang w:eastAsia="en-AU"/>
              </w:rPr>
              <w:t>61.0</w:t>
            </w:r>
          </w:p>
        </w:tc>
        <w:tc>
          <w:tcPr>
            <w:tcW w:w="984" w:type="dxa"/>
            <w:tcBorders>
              <w:top w:val="single" w:sz="4" w:space="0" w:color="A6A6A6" w:themeColor="background1" w:themeShade="A6"/>
            </w:tcBorders>
          </w:tcPr>
          <w:p w14:paraId="1280EF85" w14:textId="77777777" w:rsidR="00824285" w:rsidRPr="007939DD" w:rsidRDefault="00824285" w:rsidP="00DE0158">
            <w:pPr>
              <w:pStyle w:val="ARfintablebodyright"/>
              <w:rPr>
                <w:lang w:eastAsia="en-AU"/>
              </w:rPr>
            </w:pPr>
            <w:r w:rsidRPr="007939DD">
              <w:rPr>
                <w:lang w:eastAsia="en-AU"/>
              </w:rPr>
              <w:t>–</w:t>
            </w:r>
          </w:p>
        </w:tc>
        <w:tc>
          <w:tcPr>
            <w:tcW w:w="984" w:type="dxa"/>
            <w:tcBorders>
              <w:top w:val="single" w:sz="4" w:space="0" w:color="A6A6A6" w:themeColor="background1" w:themeShade="A6"/>
            </w:tcBorders>
          </w:tcPr>
          <w:p w14:paraId="7771844D" w14:textId="77777777" w:rsidR="00824285" w:rsidRPr="007939DD" w:rsidRDefault="00824285" w:rsidP="00DE0158">
            <w:pPr>
              <w:pStyle w:val="ARfintablebodyright"/>
              <w:rPr>
                <w:lang w:eastAsia="en-AU"/>
              </w:rPr>
            </w:pPr>
            <w:r w:rsidRPr="007939DD">
              <w:rPr>
                <w:lang w:eastAsia="en-AU"/>
              </w:rPr>
              <w:t>–</w:t>
            </w:r>
          </w:p>
        </w:tc>
        <w:tc>
          <w:tcPr>
            <w:tcW w:w="984" w:type="dxa"/>
            <w:tcBorders>
              <w:top w:val="single" w:sz="4" w:space="0" w:color="A6A6A6" w:themeColor="background1" w:themeShade="A6"/>
              <w:right w:val="nil"/>
            </w:tcBorders>
            <w:shd w:val="clear" w:color="auto" w:fill="E7E6E6"/>
          </w:tcPr>
          <w:p w14:paraId="58ED66A5" w14:textId="77777777" w:rsidR="00824285" w:rsidRPr="007939DD" w:rsidRDefault="00824285" w:rsidP="00DE0158">
            <w:pPr>
              <w:pStyle w:val="ARfintablebodyright"/>
              <w:rPr>
                <w:lang w:eastAsia="en-AU"/>
              </w:rPr>
            </w:pPr>
            <w:r w:rsidRPr="007939DD">
              <w:rPr>
                <w:lang w:eastAsia="en-AU"/>
              </w:rPr>
              <w:t>–</w:t>
            </w:r>
          </w:p>
        </w:tc>
        <w:tc>
          <w:tcPr>
            <w:tcW w:w="984" w:type="dxa"/>
            <w:tcBorders>
              <w:top w:val="single" w:sz="4" w:space="0" w:color="A6A6A6" w:themeColor="background1" w:themeShade="A6"/>
              <w:left w:val="nil"/>
              <w:right w:val="nil"/>
            </w:tcBorders>
            <w:shd w:val="clear" w:color="auto" w:fill="E7E6E6"/>
          </w:tcPr>
          <w:p w14:paraId="2687BEB4" w14:textId="77777777" w:rsidR="00824285" w:rsidRPr="007939DD" w:rsidRDefault="00824285" w:rsidP="00DE0158">
            <w:pPr>
              <w:pStyle w:val="ARfintablebodyright"/>
              <w:rPr>
                <w:lang w:eastAsia="en-AU"/>
              </w:rPr>
            </w:pPr>
            <w:r w:rsidRPr="007939DD">
              <w:rPr>
                <w:lang w:eastAsia="en-AU"/>
              </w:rPr>
              <w:t>–</w:t>
            </w:r>
          </w:p>
        </w:tc>
        <w:tc>
          <w:tcPr>
            <w:tcW w:w="984" w:type="dxa"/>
            <w:tcBorders>
              <w:top w:val="single" w:sz="4" w:space="0" w:color="A6A6A6" w:themeColor="background1" w:themeShade="A6"/>
              <w:left w:val="nil"/>
              <w:right w:val="nil"/>
            </w:tcBorders>
            <w:shd w:val="clear" w:color="auto" w:fill="E7E6E6"/>
          </w:tcPr>
          <w:p w14:paraId="40ABD569" w14:textId="77777777" w:rsidR="00824285" w:rsidRPr="007939DD" w:rsidRDefault="00824285" w:rsidP="00DE0158">
            <w:pPr>
              <w:pStyle w:val="ARfintablebodyright"/>
              <w:rPr>
                <w:lang w:eastAsia="en-AU"/>
              </w:rPr>
            </w:pPr>
            <w:r w:rsidRPr="007939DD">
              <w:rPr>
                <w:lang w:eastAsia="en-AU"/>
              </w:rPr>
              <w:t>–</w:t>
            </w:r>
          </w:p>
        </w:tc>
        <w:tc>
          <w:tcPr>
            <w:tcW w:w="984" w:type="dxa"/>
            <w:tcBorders>
              <w:top w:val="single" w:sz="4" w:space="0" w:color="A6A6A6" w:themeColor="background1" w:themeShade="A6"/>
              <w:left w:val="nil"/>
            </w:tcBorders>
            <w:shd w:val="clear" w:color="auto" w:fill="E7E6E6"/>
          </w:tcPr>
          <w:p w14:paraId="1B26E4B4" w14:textId="77777777" w:rsidR="00824285" w:rsidRPr="007939DD" w:rsidRDefault="00824285" w:rsidP="00DE0158">
            <w:pPr>
              <w:pStyle w:val="ARfintablebodyright"/>
              <w:rPr>
                <w:lang w:eastAsia="en-AU"/>
              </w:rPr>
            </w:pPr>
            <w:r w:rsidRPr="007939DD">
              <w:rPr>
                <w:lang w:eastAsia="en-AU"/>
              </w:rPr>
              <w:t>–</w:t>
            </w:r>
          </w:p>
        </w:tc>
        <w:tc>
          <w:tcPr>
            <w:tcW w:w="984" w:type="dxa"/>
            <w:tcBorders>
              <w:top w:val="single" w:sz="4" w:space="0" w:color="A6A6A6" w:themeColor="background1" w:themeShade="A6"/>
            </w:tcBorders>
          </w:tcPr>
          <w:p w14:paraId="3E2092C6" w14:textId="77777777" w:rsidR="00824285" w:rsidRPr="007939DD" w:rsidRDefault="00824285" w:rsidP="00DE0158">
            <w:pPr>
              <w:pStyle w:val="ARfintablebodyright"/>
              <w:rPr>
                <w:lang w:eastAsia="en-AU"/>
              </w:rPr>
            </w:pPr>
            <w:r w:rsidRPr="007939DD">
              <w:rPr>
                <w:lang w:eastAsia="en-AU"/>
              </w:rPr>
              <w:t>61.0</w:t>
            </w:r>
          </w:p>
        </w:tc>
        <w:tc>
          <w:tcPr>
            <w:tcW w:w="984" w:type="dxa"/>
            <w:tcBorders>
              <w:top w:val="single" w:sz="4" w:space="0" w:color="A6A6A6" w:themeColor="background1" w:themeShade="A6"/>
            </w:tcBorders>
          </w:tcPr>
          <w:p w14:paraId="02AB976A" w14:textId="77777777" w:rsidR="00824285" w:rsidRPr="007939DD" w:rsidRDefault="00824285" w:rsidP="00DE0158">
            <w:pPr>
              <w:pStyle w:val="ARfintablebodyright"/>
              <w:rPr>
                <w:lang w:eastAsia="en-AU"/>
              </w:rPr>
            </w:pPr>
            <w:r w:rsidRPr="007939DD">
              <w:rPr>
                <w:lang w:eastAsia="en-AU"/>
              </w:rPr>
              <w:t>60.3</w:t>
            </w:r>
          </w:p>
        </w:tc>
        <w:tc>
          <w:tcPr>
            <w:tcW w:w="984" w:type="dxa"/>
            <w:tcBorders>
              <w:top w:val="single" w:sz="4" w:space="0" w:color="A6A6A6" w:themeColor="background1" w:themeShade="A6"/>
            </w:tcBorders>
          </w:tcPr>
          <w:p w14:paraId="0BDC7D0D" w14:textId="77777777" w:rsidR="00824285" w:rsidRPr="007939DD" w:rsidRDefault="00824285" w:rsidP="00DE0158">
            <w:pPr>
              <w:pStyle w:val="ARfintablebodyright"/>
              <w:rPr>
                <w:lang w:eastAsia="en-AU"/>
              </w:rPr>
            </w:pPr>
            <w:r w:rsidRPr="007939DD">
              <w:rPr>
                <w:lang w:eastAsia="en-AU"/>
              </w:rPr>
              <w:t>0.7</w:t>
            </w:r>
          </w:p>
        </w:tc>
        <w:tc>
          <w:tcPr>
            <w:tcW w:w="648" w:type="dxa"/>
            <w:tcBorders>
              <w:top w:val="single" w:sz="4" w:space="0" w:color="A6A6A6" w:themeColor="background1" w:themeShade="A6"/>
            </w:tcBorders>
          </w:tcPr>
          <w:p w14:paraId="24B61067" w14:textId="77777777" w:rsidR="00824285" w:rsidRPr="007939DD" w:rsidRDefault="00824285" w:rsidP="00DE0158">
            <w:pPr>
              <w:pStyle w:val="ARfintablebody"/>
              <w:rPr>
                <w:rStyle w:val="Superscript"/>
              </w:rPr>
            </w:pPr>
            <w:r w:rsidRPr="007939DD">
              <w:rPr>
                <w:rStyle w:val="Superscript"/>
              </w:rPr>
              <w:t>(v)</w:t>
            </w:r>
          </w:p>
        </w:tc>
      </w:tr>
      <w:tr w:rsidR="00824285" w:rsidRPr="007939DD" w14:paraId="7A738FAC" w14:textId="77777777" w:rsidTr="00DE0158">
        <w:trPr>
          <w:cantSplit/>
        </w:trPr>
        <w:tc>
          <w:tcPr>
            <w:tcW w:w="3971" w:type="dxa"/>
          </w:tcPr>
          <w:p w14:paraId="4FE4DD7D" w14:textId="77777777" w:rsidR="00824285" w:rsidRPr="007939DD" w:rsidRDefault="00824285" w:rsidP="00DE0158">
            <w:pPr>
              <w:pStyle w:val="ARfintablebody"/>
              <w:rPr>
                <w:lang w:eastAsia="en-AU"/>
              </w:rPr>
            </w:pPr>
            <w:r w:rsidRPr="007939DD">
              <w:rPr>
                <w:rStyle w:val="Strong"/>
              </w:rPr>
              <w:t>Total</w:t>
            </w:r>
          </w:p>
        </w:tc>
        <w:tc>
          <w:tcPr>
            <w:tcW w:w="984" w:type="dxa"/>
          </w:tcPr>
          <w:p w14:paraId="1A11EE23" w14:textId="77777777" w:rsidR="00824285" w:rsidRPr="007939DD" w:rsidRDefault="00824285" w:rsidP="00DE0158">
            <w:pPr>
              <w:pStyle w:val="ARfintablebodyright"/>
              <w:rPr>
                <w:b/>
                <w:bCs/>
                <w:lang w:eastAsia="en-AU"/>
              </w:rPr>
            </w:pPr>
            <w:r w:rsidRPr="007939DD">
              <w:rPr>
                <w:rStyle w:val="Strong"/>
              </w:rPr>
              <w:t>14,598.4</w:t>
            </w:r>
          </w:p>
        </w:tc>
        <w:tc>
          <w:tcPr>
            <w:tcW w:w="984" w:type="dxa"/>
          </w:tcPr>
          <w:p w14:paraId="3CE97381" w14:textId="77777777" w:rsidR="00824285" w:rsidRPr="007939DD" w:rsidRDefault="00824285" w:rsidP="00DE0158">
            <w:pPr>
              <w:pStyle w:val="ARfintablebodyright"/>
              <w:rPr>
                <w:b/>
                <w:bCs/>
                <w:lang w:eastAsia="en-AU"/>
              </w:rPr>
            </w:pPr>
            <w:r w:rsidRPr="007939DD">
              <w:rPr>
                <w:rStyle w:val="Strong"/>
              </w:rPr>
              <w:t>478.2</w:t>
            </w:r>
          </w:p>
        </w:tc>
        <w:tc>
          <w:tcPr>
            <w:tcW w:w="984" w:type="dxa"/>
          </w:tcPr>
          <w:p w14:paraId="6300FDF1" w14:textId="77777777" w:rsidR="00824285" w:rsidRPr="007939DD" w:rsidRDefault="00824285" w:rsidP="00DE0158">
            <w:pPr>
              <w:pStyle w:val="ARfintablebodyright"/>
              <w:rPr>
                <w:b/>
                <w:bCs/>
                <w:lang w:eastAsia="en-AU"/>
              </w:rPr>
            </w:pPr>
            <w:r w:rsidRPr="007939DD">
              <w:rPr>
                <w:rStyle w:val="Strong"/>
              </w:rPr>
              <w:t>–</w:t>
            </w:r>
          </w:p>
        </w:tc>
        <w:tc>
          <w:tcPr>
            <w:tcW w:w="984" w:type="dxa"/>
            <w:tcBorders>
              <w:right w:val="nil"/>
            </w:tcBorders>
            <w:shd w:val="clear" w:color="auto" w:fill="E7E6E6"/>
          </w:tcPr>
          <w:p w14:paraId="381AFDD6" w14:textId="77777777" w:rsidR="00824285" w:rsidRPr="007939DD" w:rsidRDefault="00824285" w:rsidP="00DE0158">
            <w:pPr>
              <w:pStyle w:val="ARfintablebodyright"/>
              <w:rPr>
                <w:b/>
                <w:bCs/>
                <w:lang w:eastAsia="en-AU"/>
              </w:rPr>
            </w:pPr>
            <w:r w:rsidRPr="007939DD">
              <w:rPr>
                <w:rStyle w:val="Strong"/>
              </w:rPr>
              <w:t>672.3</w:t>
            </w:r>
          </w:p>
        </w:tc>
        <w:tc>
          <w:tcPr>
            <w:tcW w:w="984" w:type="dxa"/>
            <w:tcBorders>
              <w:left w:val="nil"/>
              <w:right w:val="nil"/>
            </w:tcBorders>
            <w:shd w:val="clear" w:color="auto" w:fill="E7E6E6"/>
          </w:tcPr>
          <w:p w14:paraId="7E88DB2C" w14:textId="77777777" w:rsidR="00824285" w:rsidRPr="007939DD" w:rsidRDefault="00824285" w:rsidP="00DE0158">
            <w:pPr>
              <w:pStyle w:val="ARfintablebodyright"/>
              <w:rPr>
                <w:b/>
                <w:bCs/>
                <w:lang w:eastAsia="en-AU"/>
              </w:rPr>
            </w:pPr>
            <w:r w:rsidRPr="007939DD">
              <w:rPr>
                <w:rStyle w:val="Strong"/>
              </w:rPr>
              <w:t>–</w:t>
            </w:r>
          </w:p>
        </w:tc>
        <w:tc>
          <w:tcPr>
            <w:tcW w:w="984" w:type="dxa"/>
            <w:tcBorders>
              <w:left w:val="nil"/>
              <w:right w:val="nil"/>
            </w:tcBorders>
            <w:shd w:val="clear" w:color="auto" w:fill="E7E6E6"/>
          </w:tcPr>
          <w:p w14:paraId="634D1E6B" w14:textId="77777777" w:rsidR="00824285" w:rsidRPr="007939DD" w:rsidRDefault="00824285" w:rsidP="00DE0158">
            <w:pPr>
              <w:pStyle w:val="ARfintablebodyright"/>
              <w:rPr>
                <w:b/>
                <w:bCs/>
                <w:lang w:eastAsia="en-AU"/>
              </w:rPr>
            </w:pPr>
            <w:r w:rsidRPr="007939DD">
              <w:rPr>
                <w:rStyle w:val="Strong"/>
              </w:rPr>
              <w:t>109.5</w:t>
            </w:r>
          </w:p>
        </w:tc>
        <w:tc>
          <w:tcPr>
            <w:tcW w:w="984" w:type="dxa"/>
            <w:tcBorders>
              <w:left w:val="nil"/>
            </w:tcBorders>
            <w:shd w:val="clear" w:color="auto" w:fill="E7E6E6"/>
          </w:tcPr>
          <w:p w14:paraId="2094DD64" w14:textId="77777777" w:rsidR="00824285" w:rsidRPr="007939DD" w:rsidRDefault="00824285" w:rsidP="00DE0158">
            <w:pPr>
              <w:pStyle w:val="ARfintablebodyright"/>
              <w:rPr>
                <w:b/>
                <w:bCs/>
                <w:lang w:eastAsia="en-AU"/>
              </w:rPr>
            </w:pPr>
            <w:r w:rsidRPr="007939DD">
              <w:rPr>
                <w:rStyle w:val="Strong"/>
              </w:rPr>
              <w:t>–</w:t>
            </w:r>
          </w:p>
        </w:tc>
        <w:tc>
          <w:tcPr>
            <w:tcW w:w="984" w:type="dxa"/>
          </w:tcPr>
          <w:p w14:paraId="09FE1C19" w14:textId="77777777" w:rsidR="00824285" w:rsidRPr="007939DD" w:rsidRDefault="00824285" w:rsidP="00DE0158">
            <w:pPr>
              <w:pStyle w:val="ARfintablebodyright"/>
              <w:rPr>
                <w:b/>
                <w:bCs/>
                <w:lang w:eastAsia="en-AU"/>
              </w:rPr>
            </w:pPr>
            <w:r w:rsidRPr="007939DD">
              <w:rPr>
                <w:rStyle w:val="Strong"/>
              </w:rPr>
              <w:t>15,858.4</w:t>
            </w:r>
          </w:p>
        </w:tc>
        <w:tc>
          <w:tcPr>
            <w:tcW w:w="984" w:type="dxa"/>
          </w:tcPr>
          <w:p w14:paraId="7488AB98" w14:textId="77777777" w:rsidR="00824285" w:rsidRPr="007939DD" w:rsidRDefault="00824285" w:rsidP="00DE0158">
            <w:pPr>
              <w:pStyle w:val="ARfintablebodyright"/>
              <w:rPr>
                <w:b/>
                <w:bCs/>
                <w:lang w:eastAsia="en-AU"/>
              </w:rPr>
            </w:pPr>
            <w:r w:rsidRPr="007939DD">
              <w:rPr>
                <w:rStyle w:val="Strong"/>
              </w:rPr>
              <w:t>15,328.9</w:t>
            </w:r>
          </w:p>
        </w:tc>
        <w:tc>
          <w:tcPr>
            <w:tcW w:w="984" w:type="dxa"/>
          </w:tcPr>
          <w:p w14:paraId="3A2BCF1E" w14:textId="77777777" w:rsidR="00824285" w:rsidRPr="007939DD" w:rsidRDefault="00824285" w:rsidP="00DE0158">
            <w:pPr>
              <w:pStyle w:val="ARfintablebodyright"/>
              <w:rPr>
                <w:b/>
                <w:bCs/>
                <w:lang w:eastAsia="en-AU"/>
              </w:rPr>
            </w:pPr>
            <w:r w:rsidRPr="007939DD">
              <w:rPr>
                <w:rStyle w:val="Strong"/>
              </w:rPr>
              <w:t>529.5</w:t>
            </w:r>
          </w:p>
        </w:tc>
        <w:tc>
          <w:tcPr>
            <w:tcW w:w="648" w:type="dxa"/>
          </w:tcPr>
          <w:p w14:paraId="3DB59721" w14:textId="77777777" w:rsidR="00824285" w:rsidRPr="007939DD" w:rsidRDefault="00824285" w:rsidP="00DE0158">
            <w:pPr>
              <w:pStyle w:val="ARfintablebody"/>
              <w:rPr>
                <w:rStyle w:val="Strong"/>
              </w:rPr>
            </w:pPr>
          </w:p>
        </w:tc>
      </w:tr>
      <w:tr w:rsidR="00824285" w:rsidRPr="007939DD" w14:paraId="2B2C678F" w14:textId="77777777" w:rsidTr="00DE0158">
        <w:trPr>
          <w:cantSplit/>
        </w:trPr>
        <w:tc>
          <w:tcPr>
            <w:tcW w:w="3971" w:type="dxa"/>
            <w:tcBorders>
              <w:bottom w:val="single" w:sz="4" w:space="0" w:color="auto"/>
            </w:tcBorders>
          </w:tcPr>
          <w:p w14:paraId="3E5BACA6" w14:textId="77777777" w:rsidR="00824285" w:rsidRPr="007939DD" w:rsidRDefault="00824285" w:rsidP="00DE0158">
            <w:pPr>
              <w:pStyle w:val="ARfintablebody"/>
              <w:rPr>
                <w:rStyle w:val="Strong"/>
              </w:rPr>
            </w:pPr>
            <w:r w:rsidRPr="007939DD">
              <w:rPr>
                <w:rStyle w:val="Strong"/>
              </w:rPr>
              <w:t>2017</w:t>
            </w:r>
          </w:p>
        </w:tc>
        <w:tc>
          <w:tcPr>
            <w:tcW w:w="984" w:type="dxa"/>
            <w:tcBorders>
              <w:bottom w:val="single" w:sz="4" w:space="0" w:color="auto"/>
            </w:tcBorders>
          </w:tcPr>
          <w:p w14:paraId="5DFB3D2F" w14:textId="77777777" w:rsidR="00824285" w:rsidRPr="007939DD" w:rsidRDefault="00824285" w:rsidP="00DE0158">
            <w:pPr>
              <w:pStyle w:val="ARfintablebodyright"/>
              <w:rPr>
                <w:lang w:eastAsia="en-AU"/>
              </w:rPr>
            </w:pPr>
          </w:p>
        </w:tc>
        <w:tc>
          <w:tcPr>
            <w:tcW w:w="984" w:type="dxa"/>
            <w:tcBorders>
              <w:bottom w:val="single" w:sz="4" w:space="0" w:color="auto"/>
            </w:tcBorders>
          </w:tcPr>
          <w:p w14:paraId="0A672EF6" w14:textId="77777777" w:rsidR="00824285" w:rsidRPr="007939DD" w:rsidRDefault="00824285" w:rsidP="00DE0158">
            <w:pPr>
              <w:pStyle w:val="ARfintablebodyright"/>
              <w:rPr>
                <w:lang w:eastAsia="en-AU"/>
              </w:rPr>
            </w:pPr>
          </w:p>
        </w:tc>
        <w:tc>
          <w:tcPr>
            <w:tcW w:w="984" w:type="dxa"/>
            <w:tcBorders>
              <w:bottom w:val="single" w:sz="4" w:space="0" w:color="auto"/>
            </w:tcBorders>
          </w:tcPr>
          <w:p w14:paraId="338142A6" w14:textId="77777777" w:rsidR="00824285" w:rsidRPr="007939DD" w:rsidRDefault="00824285" w:rsidP="00DE0158">
            <w:pPr>
              <w:pStyle w:val="ARfintablebodyright"/>
              <w:rPr>
                <w:lang w:eastAsia="en-AU"/>
              </w:rPr>
            </w:pPr>
          </w:p>
        </w:tc>
        <w:tc>
          <w:tcPr>
            <w:tcW w:w="984" w:type="dxa"/>
            <w:tcBorders>
              <w:bottom w:val="single" w:sz="4" w:space="0" w:color="auto"/>
              <w:right w:val="nil"/>
            </w:tcBorders>
            <w:shd w:val="clear" w:color="auto" w:fill="E7E6E6"/>
          </w:tcPr>
          <w:p w14:paraId="00E6A563" w14:textId="77777777" w:rsidR="00824285" w:rsidRPr="007939DD" w:rsidRDefault="00824285" w:rsidP="00DE0158">
            <w:pPr>
              <w:pStyle w:val="ARfintablebodyright"/>
              <w:rPr>
                <w:lang w:eastAsia="en-AU"/>
              </w:rPr>
            </w:pPr>
          </w:p>
        </w:tc>
        <w:tc>
          <w:tcPr>
            <w:tcW w:w="984" w:type="dxa"/>
            <w:tcBorders>
              <w:left w:val="nil"/>
              <w:bottom w:val="single" w:sz="4" w:space="0" w:color="auto"/>
              <w:right w:val="nil"/>
            </w:tcBorders>
            <w:shd w:val="clear" w:color="auto" w:fill="E7E6E6"/>
          </w:tcPr>
          <w:p w14:paraId="2B637A98" w14:textId="77777777" w:rsidR="00824285" w:rsidRPr="007939DD" w:rsidRDefault="00824285" w:rsidP="00DE0158">
            <w:pPr>
              <w:pStyle w:val="ARfintablebodyright"/>
              <w:rPr>
                <w:lang w:eastAsia="en-AU"/>
              </w:rPr>
            </w:pPr>
          </w:p>
        </w:tc>
        <w:tc>
          <w:tcPr>
            <w:tcW w:w="984" w:type="dxa"/>
            <w:tcBorders>
              <w:left w:val="nil"/>
              <w:bottom w:val="single" w:sz="4" w:space="0" w:color="auto"/>
              <w:right w:val="nil"/>
            </w:tcBorders>
            <w:shd w:val="clear" w:color="auto" w:fill="E7E6E6"/>
          </w:tcPr>
          <w:p w14:paraId="2262D278" w14:textId="77777777" w:rsidR="00824285" w:rsidRPr="007939DD" w:rsidRDefault="00824285" w:rsidP="00DE0158">
            <w:pPr>
              <w:pStyle w:val="ARfintablebodyright"/>
              <w:rPr>
                <w:lang w:eastAsia="en-AU"/>
              </w:rPr>
            </w:pPr>
          </w:p>
        </w:tc>
        <w:tc>
          <w:tcPr>
            <w:tcW w:w="984" w:type="dxa"/>
            <w:tcBorders>
              <w:left w:val="nil"/>
              <w:bottom w:val="single" w:sz="4" w:space="0" w:color="auto"/>
            </w:tcBorders>
            <w:shd w:val="clear" w:color="auto" w:fill="E7E6E6"/>
          </w:tcPr>
          <w:p w14:paraId="4430FBE1" w14:textId="77777777" w:rsidR="00824285" w:rsidRPr="007939DD" w:rsidRDefault="00824285" w:rsidP="00DE0158">
            <w:pPr>
              <w:pStyle w:val="ARfintablebodyright"/>
              <w:rPr>
                <w:lang w:eastAsia="en-AU"/>
              </w:rPr>
            </w:pPr>
          </w:p>
        </w:tc>
        <w:tc>
          <w:tcPr>
            <w:tcW w:w="984" w:type="dxa"/>
            <w:tcBorders>
              <w:bottom w:val="single" w:sz="4" w:space="0" w:color="auto"/>
            </w:tcBorders>
          </w:tcPr>
          <w:p w14:paraId="263BC45D" w14:textId="77777777" w:rsidR="00824285" w:rsidRPr="007939DD" w:rsidRDefault="00824285" w:rsidP="00DE0158">
            <w:pPr>
              <w:pStyle w:val="ARfintablebodyright"/>
              <w:rPr>
                <w:lang w:eastAsia="en-AU"/>
              </w:rPr>
            </w:pPr>
          </w:p>
        </w:tc>
        <w:tc>
          <w:tcPr>
            <w:tcW w:w="984" w:type="dxa"/>
            <w:tcBorders>
              <w:bottom w:val="single" w:sz="4" w:space="0" w:color="auto"/>
            </w:tcBorders>
          </w:tcPr>
          <w:p w14:paraId="5DE8E8DE" w14:textId="77777777" w:rsidR="00824285" w:rsidRPr="007939DD" w:rsidRDefault="00824285" w:rsidP="00DE0158">
            <w:pPr>
              <w:pStyle w:val="ARfintablebodyright"/>
              <w:rPr>
                <w:lang w:eastAsia="en-AU"/>
              </w:rPr>
            </w:pPr>
          </w:p>
        </w:tc>
        <w:tc>
          <w:tcPr>
            <w:tcW w:w="984" w:type="dxa"/>
            <w:tcBorders>
              <w:bottom w:val="single" w:sz="4" w:space="0" w:color="auto"/>
            </w:tcBorders>
          </w:tcPr>
          <w:p w14:paraId="4B3A789F" w14:textId="77777777" w:rsidR="00824285" w:rsidRPr="007939DD" w:rsidRDefault="00824285" w:rsidP="00DE0158">
            <w:pPr>
              <w:pStyle w:val="ARfintablebodyright"/>
              <w:rPr>
                <w:lang w:eastAsia="en-AU"/>
              </w:rPr>
            </w:pPr>
          </w:p>
        </w:tc>
        <w:tc>
          <w:tcPr>
            <w:tcW w:w="648" w:type="dxa"/>
            <w:tcBorders>
              <w:bottom w:val="single" w:sz="4" w:space="0" w:color="auto"/>
            </w:tcBorders>
          </w:tcPr>
          <w:p w14:paraId="1D323BCA" w14:textId="77777777" w:rsidR="00824285" w:rsidRPr="007939DD" w:rsidRDefault="00824285" w:rsidP="00DE0158">
            <w:pPr>
              <w:pStyle w:val="ARfintablebody"/>
              <w:rPr>
                <w:lang w:eastAsia="en-AU"/>
              </w:rPr>
            </w:pPr>
          </w:p>
        </w:tc>
      </w:tr>
      <w:tr w:rsidR="00824285" w:rsidRPr="007939DD" w14:paraId="0F79F7AF" w14:textId="77777777" w:rsidTr="00DE0158">
        <w:trPr>
          <w:cantSplit/>
        </w:trPr>
        <w:tc>
          <w:tcPr>
            <w:tcW w:w="3971" w:type="dxa"/>
            <w:tcBorders>
              <w:top w:val="single" w:sz="4" w:space="0" w:color="auto"/>
              <w:bottom w:val="single" w:sz="4" w:space="0" w:color="A6A6A6" w:themeColor="background1" w:themeShade="A6"/>
            </w:tcBorders>
          </w:tcPr>
          <w:p w14:paraId="618DB51C" w14:textId="77777777" w:rsidR="00824285" w:rsidRPr="007939DD" w:rsidRDefault="00824285" w:rsidP="00DE0158">
            <w:pPr>
              <w:pStyle w:val="ARfintablebody"/>
              <w:rPr>
                <w:rStyle w:val="Strong"/>
              </w:rPr>
            </w:pPr>
            <w:r w:rsidRPr="007939DD">
              <w:rPr>
                <w:rStyle w:val="Strong"/>
              </w:rPr>
              <w:t>Controlled</w:t>
            </w:r>
          </w:p>
        </w:tc>
        <w:tc>
          <w:tcPr>
            <w:tcW w:w="984" w:type="dxa"/>
            <w:tcBorders>
              <w:top w:val="single" w:sz="4" w:space="0" w:color="auto"/>
              <w:bottom w:val="single" w:sz="4" w:space="0" w:color="A6A6A6" w:themeColor="background1" w:themeShade="A6"/>
            </w:tcBorders>
          </w:tcPr>
          <w:p w14:paraId="1469DD0C" w14:textId="77777777" w:rsidR="00824285" w:rsidRPr="007939DD" w:rsidRDefault="00824285" w:rsidP="00DE0158">
            <w:pPr>
              <w:pStyle w:val="ARfintablebodyright"/>
              <w:rPr>
                <w:lang w:eastAsia="en-AU"/>
              </w:rPr>
            </w:pPr>
          </w:p>
        </w:tc>
        <w:tc>
          <w:tcPr>
            <w:tcW w:w="984" w:type="dxa"/>
            <w:tcBorders>
              <w:top w:val="single" w:sz="4" w:space="0" w:color="auto"/>
              <w:bottom w:val="single" w:sz="4" w:space="0" w:color="A6A6A6" w:themeColor="background1" w:themeShade="A6"/>
            </w:tcBorders>
          </w:tcPr>
          <w:p w14:paraId="3C51E216" w14:textId="77777777" w:rsidR="00824285" w:rsidRPr="007939DD" w:rsidRDefault="00824285" w:rsidP="00DE0158">
            <w:pPr>
              <w:pStyle w:val="ARfintablebodyright"/>
              <w:rPr>
                <w:lang w:eastAsia="en-AU"/>
              </w:rPr>
            </w:pPr>
          </w:p>
        </w:tc>
        <w:tc>
          <w:tcPr>
            <w:tcW w:w="984" w:type="dxa"/>
            <w:tcBorders>
              <w:top w:val="single" w:sz="4" w:space="0" w:color="auto"/>
              <w:bottom w:val="single" w:sz="4" w:space="0" w:color="A6A6A6" w:themeColor="background1" w:themeShade="A6"/>
            </w:tcBorders>
          </w:tcPr>
          <w:p w14:paraId="2C5B3FD5" w14:textId="77777777" w:rsidR="00824285" w:rsidRPr="007939DD" w:rsidRDefault="00824285" w:rsidP="00DE0158">
            <w:pPr>
              <w:pStyle w:val="ARfintablebodyright"/>
              <w:rPr>
                <w:lang w:eastAsia="en-AU"/>
              </w:rPr>
            </w:pPr>
          </w:p>
        </w:tc>
        <w:tc>
          <w:tcPr>
            <w:tcW w:w="984" w:type="dxa"/>
            <w:tcBorders>
              <w:top w:val="single" w:sz="4" w:space="0" w:color="auto"/>
              <w:bottom w:val="single" w:sz="4" w:space="0" w:color="A6A6A6" w:themeColor="background1" w:themeShade="A6"/>
              <w:right w:val="nil"/>
            </w:tcBorders>
            <w:shd w:val="clear" w:color="auto" w:fill="E7E6E6"/>
          </w:tcPr>
          <w:p w14:paraId="43ACA00D" w14:textId="77777777" w:rsidR="00824285" w:rsidRPr="007939DD" w:rsidRDefault="00824285" w:rsidP="00DE0158">
            <w:pPr>
              <w:pStyle w:val="ARfintablebodyright"/>
              <w:rPr>
                <w:lang w:eastAsia="en-AU"/>
              </w:rPr>
            </w:pPr>
          </w:p>
        </w:tc>
        <w:tc>
          <w:tcPr>
            <w:tcW w:w="984" w:type="dxa"/>
            <w:tcBorders>
              <w:top w:val="single" w:sz="4" w:space="0" w:color="auto"/>
              <w:left w:val="nil"/>
              <w:bottom w:val="single" w:sz="4" w:space="0" w:color="A6A6A6" w:themeColor="background1" w:themeShade="A6"/>
              <w:right w:val="nil"/>
            </w:tcBorders>
            <w:shd w:val="clear" w:color="auto" w:fill="E7E6E6"/>
          </w:tcPr>
          <w:p w14:paraId="5084EC1D" w14:textId="77777777" w:rsidR="00824285" w:rsidRPr="007939DD" w:rsidRDefault="00824285" w:rsidP="00DE0158">
            <w:pPr>
              <w:pStyle w:val="ARfintablebodyright"/>
              <w:rPr>
                <w:lang w:eastAsia="en-AU"/>
              </w:rPr>
            </w:pPr>
          </w:p>
        </w:tc>
        <w:tc>
          <w:tcPr>
            <w:tcW w:w="984" w:type="dxa"/>
            <w:tcBorders>
              <w:top w:val="single" w:sz="4" w:space="0" w:color="auto"/>
              <w:left w:val="nil"/>
              <w:bottom w:val="single" w:sz="4" w:space="0" w:color="A6A6A6" w:themeColor="background1" w:themeShade="A6"/>
              <w:right w:val="nil"/>
            </w:tcBorders>
            <w:shd w:val="clear" w:color="auto" w:fill="E7E6E6"/>
          </w:tcPr>
          <w:p w14:paraId="1662E2C3" w14:textId="77777777" w:rsidR="00824285" w:rsidRPr="007939DD" w:rsidRDefault="00824285" w:rsidP="00DE0158">
            <w:pPr>
              <w:pStyle w:val="ARfintablebodyright"/>
              <w:rPr>
                <w:lang w:eastAsia="en-AU"/>
              </w:rPr>
            </w:pPr>
          </w:p>
        </w:tc>
        <w:tc>
          <w:tcPr>
            <w:tcW w:w="984" w:type="dxa"/>
            <w:tcBorders>
              <w:top w:val="single" w:sz="4" w:space="0" w:color="auto"/>
              <w:left w:val="nil"/>
              <w:bottom w:val="single" w:sz="4" w:space="0" w:color="A6A6A6" w:themeColor="background1" w:themeShade="A6"/>
            </w:tcBorders>
            <w:shd w:val="clear" w:color="auto" w:fill="E7E6E6"/>
          </w:tcPr>
          <w:p w14:paraId="6AA21E97" w14:textId="77777777" w:rsidR="00824285" w:rsidRPr="007939DD" w:rsidRDefault="00824285" w:rsidP="00DE0158">
            <w:pPr>
              <w:pStyle w:val="ARfintablebodyright"/>
              <w:rPr>
                <w:lang w:eastAsia="en-AU"/>
              </w:rPr>
            </w:pPr>
          </w:p>
        </w:tc>
        <w:tc>
          <w:tcPr>
            <w:tcW w:w="984" w:type="dxa"/>
            <w:tcBorders>
              <w:top w:val="single" w:sz="4" w:space="0" w:color="auto"/>
              <w:bottom w:val="single" w:sz="4" w:space="0" w:color="A6A6A6" w:themeColor="background1" w:themeShade="A6"/>
            </w:tcBorders>
          </w:tcPr>
          <w:p w14:paraId="687C7932" w14:textId="77777777" w:rsidR="00824285" w:rsidRPr="007939DD" w:rsidRDefault="00824285" w:rsidP="00DE0158">
            <w:pPr>
              <w:pStyle w:val="ARfintablebodyright"/>
              <w:rPr>
                <w:lang w:eastAsia="en-AU"/>
              </w:rPr>
            </w:pPr>
          </w:p>
        </w:tc>
        <w:tc>
          <w:tcPr>
            <w:tcW w:w="984" w:type="dxa"/>
            <w:tcBorders>
              <w:top w:val="single" w:sz="4" w:space="0" w:color="auto"/>
              <w:bottom w:val="single" w:sz="4" w:space="0" w:color="A6A6A6" w:themeColor="background1" w:themeShade="A6"/>
            </w:tcBorders>
          </w:tcPr>
          <w:p w14:paraId="0A42540D" w14:textId="77777777" w:rsidR="00824285" w:rsidRPr="007939DD" w:rsidRDefault="00824285" w:rsidP="00DE0158">
            <w:pPr>
              <w:pStyle w:val="ARfintablebodyright"/>
              <w:rPr>
                <w:lang w:eastAsia="en-AU"/>
              </w:rPr>
            </w:pPr>
          </w:p>
        </w:tc>
        <w:tc>
          <w:tcPr>
            <w:tcW w:w="984" w:type="dxa"/>
            <w:tcBorders>
              <w:top w:val="single" w:sz="4" w:space="0" w:color="auto"/>
              <w:bottom w:val="single" w:sz="4" w:space="0" w:color="A6A6A6" w:themeColor="background1" w:themeShade="A6"/>
            </w:tcBorders>
          </w:tcPr>
          <w:p w14:paraId="2D9F24E1" w14:textId="77777777" w:rsidR="00824285" w:rsidRPr="007939DD" w:rsidRDefault="00824285" w:rsidP="00DE0158">
            <w:pPr>
              <w:pStyle w:val="ARfintablebodyright"/>
              <w:rPr>
                <w:lang w:eastAsia="en-AU"/>
              </w:rPr>
            </w:pPr>
          </w:p>
        </w:tc>
        <w:tc>
          <w:tcPr>
            <w:tcW w:w="648" w:type="dxa"/>
            <w:tcBorders>
              <w:top w:val="single" w:sz="4" w:space="0" w:color="auto"/>
              <w:bottom w:val="single" w:sz="4" w:space="0" w:color="A6A6A6" w:themeColor="background1" w:themeShade="A6"/>
            </w:tcBorders>
          </w:tcPr>
          <w:p w14:paraId="4D56A161" w14:textId="77777777" w:rsidR="00824285" w:rsidRPr="007939DD" w:rsidRDefault="00824285" w:rsidP="00DE0158">
            <w:pPr>
              <w:pStyle w:val="ARfintablebody"/>
              <w:rPr>
                <w:lang w:eastAsia="en-AU"/>
              </w:rPr>
            </w:pPr>
          </w:p>
        </w:tc>
      </w:tr>
      <w:tr w:rsidR="00824285" w:rsidRPr="007939DD" w14:paraId="451E1477" w14:textId="77777777" w:rsidTr="00DE0158">
        <w:trPr>
          <w:cantSplit/>
        </w:trPr>
        <w:tc>
          <w:tcPr>
            <w:tcW w:w="3971" w:type="dxa"/>
            <w:tcBorders>
              <w:top w:val="single" w:sz="4" w:space="0" w:color="A6A6A6" w:themeColor="background1" w:themeShade="A6"/>
              <w:bottom w:val="single" w:sz="4" w:space="0" w:color="A6A6A6" w:themeColor="background1" w:themeShade="A6"/>
            </w:tcBorders>
          </w:tcPr>
          <w:p w14:paraId="551FA833" w14:textId="77777777" w:rsidR="00824285" w:rsidRPr="007939DD" w:rsidRDefault="00824285" w:rsidP="00DE0158">
            <w:pPr>
              <w:pStyle w:val="ARfintablebody"/>
              <w:rPr>
                <w:lang w:eastAsia="en-AU"/>
              </w:rPr>
            </w:pPr>
            <w:r w:rsidRPr="007939DD">
              <w:rPr>
                <w:lang w:eastAsia="en-AU"/>
              </w:rPr>
              <w:t>Provision of outputs</w:t>
            </w:r>
          </w:p>
        </w:tc>
        <w:tc>
          <w:tcPr>
            <w:tcW w:w="984" w:type="dxa"/>
            <w:tcBorders>
              <w:top w:val="single" w:sz="4" w:space="0" w:color="A6A6A6" w:themeColor="background1" w:themeShade="A6"/>
              <w:bottom w:val="single" w:sz="4" w:space="0" w:color="A6A6A6" w:themeColor="background1" w:themeShade="A6"/>
            </w:tcBorders>
          </w:tcPr>
          <w:p w14:paraId="3A848C23" w14:textId="77777777" w:rsidR="00824285" w:rsidRPr="007939DD" w:rsidRDefault="00824285" w:rsidP="00DE0158">
            <w:pPr>
              <w:pStyle w:val="ARfintablebodyright"/>
              <w:rPr>
                <w:lang w:eastAsia="en-AU"/>
              </w:rPr>
            </w:pPr>
            <w:r w:rsidRPr="007939DD">
              <w:rPr>
                <w:lang w:eastAsia="en-AU"/>
              </w:rPr>
              <w:t>12,810.7</w:t>
            </w:r>
          </w:p>
        </w:tc>
        <w:tc>
          <w:tcPr>
            <w:tcW w:w="984" w:type="dxa"/>
            <w:tcBorders>
              <w:top w:val="single" w:sz="4" w:space="0" w:color="A6A6A6" w:themeColor="background1" w:themeShade="A6"/>
              <w:bottom w:val="single" w:sz="4" w:space="0" w:color="A6A6A6" w:themeColor="background1" w:themeShade="A6"/>
            </w:tcBorders>
          </w:tcPr>
          <w:p w14:paraId="0A00EBDE" w14:textId="77777777" w:rsidR="00824285" w:rsidRPr="007939DD" w:rsidRDefault="00824285" w:rsidP="00DE0158">
            <w:pPr>
              <w:pStyle w:val="ARfintablebodyright"/>
              <w:rPr>
                <w:lang w:eastAsia="en-AU"/>
              </w:rPr>
            </w:pPr>
            <w:r w:rsidRPr="007939DD">
              <w:rPr>
                <w:lang w:eastAsia="en-AU"/>
              </w:rPr>
              <w:t>452.5</w:t>
            </w:r>
          </w:p>
        </w:tc>
        <w:tc>
          <w:tcPr>
            <w:tcW w:w="984" w:type="dxa"/>
            <w:tcBorders>
              <w:top w:val="single" w:sz="4" w:space="0" w:color="A6A6A6" w:themeColor="background1" w:themeShade="A6"/>
              <w:bottom w:val="single" w:sz="4" w:space="0" w:color="A6A6A6" w:themeColor="background1" w:themeShade="A6"/>
            </w:tcBorders>
          </w:tcPr>
          <w:p w14:paraId="60654C42" w14:textId="77777777" w:rsidR="00824285" w:rsidRPr="007939DD" w:rsidRDefault="00824285" w:rsidP="00DE0158">
            <w:pPr>
              <w:pStyle w:val="ARfintablebodyright"/>
              <w:rPr>
                <w:lang w:eastAsia="en-AU"/>
              </w:rPr>
            </w:pPr>
            <w:r w:rsidRPr="007939DD">
              <w:rPr>
                <w:lang w:eastAsia="en-AU"/>
              </w:rPr>
              <w:t>–</w:t>
            </w:r>
          </w:p>
        </w:tc>
        <w:tc>
          <w:tcPr>
            <w:tcW w:w="984" w:type="dxa"/>
            <w:tcBorders>
              <w:top w:val="single" w:sz="4" w:space="0" w:color="A6A6A6" w:themeColor="background1" w:themeShade="A6"/>
              <w:bottom w:val="single" w:sz="4" w:space="0" w:color="A6A6A6" w:themeColor="background1" w:themeShade="A6"/>
              <w:right w:val="nil"/>
            </w:tcBorders>
            <w:shd w:val="clear" w:color="auto" w:fill="E7E6E6"/>
          </w:tcPr>
          <w:p w14:paraId="292B6B0D" w14:textId="77777777" w:rsidR="00824285" w:rsidRPr="007939DD" w:rsidRDefault="00824285" w:rsidP="00DE0158">
            <w:pPr>
              <w:pStyle w:val="ARfintablebodyright"/>
              <w:rPr>
                <w:lang w:eastAsia="en-AU"/>
              </w:rPr>
            </w:pPr>
            <w:r w:rsidRPr="007939DD">
              <w:rPr>
                <w:lang w:eastAsia="en-AU"/>
              </w:rPr>
              <w:t>576.5</w:t>
            </w:r>
          </w:p>
        </w:tc>
        <w:tc>
          <w:tcPr>
            <w:tcW w:w="984" w:type="dxa"/>
            <w:tcBorders>
              <w:top w:val="single" w:sz="4" w:space="0" w:color="A6A6A6" w:themeColor="background1" w:themeShade="A6"/>
              <w:left w:val="nil"/>
              <w:bottom w:val="single" w:sz="4" w:space="0" w:color="A6A6A6" w:themeColor="background1" w:themeShade="A6"/>
              <w:right w:val="nil"/>
            </w:tcBorders>
            <w:shd w:val="clear" w:color="auto" w:fill="E7E6E6"/>
          </w:tcPr>
          <w:p w14:paraId="01B69ADB" w14:textId="77777777" w:rsidR="00824285" w:rsidRPr="007939DD" w:rsidRDefault="00824285" w:rsidP="00DE0158">
            <w:pPr>
              <w:pStyle w:val="ARfintablebodyright"/>
              <w:rPr>
                <w:lang w:eastAsia="en-AU"/>
              </w:rPr>
            </w:pPr>
            <w:r w:rsidRPr="007939DD">
              <w:rPr>
                <w:lang w:eastAsia="en-AU"/>
              </w:rPr>
              <w:t>15.6</w:t>
            </w:r>
          </w:p>
        </w:tc>
        <w:tc>
          <w:tcPr>
            <w:tcW w:w="984" w:type="dxa"/>
            <w:tcBorders>
              <w:top w:val="single" w:sz="4" w:space="0" w:color="A6A6A6" w:themeColor="background1" w:themeShade="A6"/>
              <w:left w:val="nil"/>
              <w:bottom w:val="single" w:sz="4" w:space="0" w:color="A6A6A6" w:themeColor="background1" w:themeShade="A6"/>
              <w:right w:val="nil"/>
            </w:tcBorders>
            <w:shd w:val="clear" w:color="auto" w:fill="E7E6E6"/>
          </w:tcPr>
          <w:p w14:paraId="555F81D3" w14:textId="77777777" w:rsidR="00824285" w:rsidRPr="007939DD" w:rsidRDefault="00824285" w:rsidP="00DE0158">
            <w:pPr>
              <w:pStyle w:val="ARfintablebodyright"/>
              <w:rPr>
                <w:lang w:eastAsia="en-AU"/>
              </w:rPr>
            </w:pPr>
            <w:r w:rsidRPr="007939DD">
              <w:rPr>
                <w:lang w:eastAsia="en-AU"/>
              </w:rPr>
              <w:t>198.5</w:t>
            </w:r>
          </w:p>
        </w:tc>
        <w:tc>
          <w:tcPr>
            <w:tcW w:w="984" w:type="dxa"/>
            <w:tcBorders>
              <w:top w:val="single" w:sz="4" w:space="0" w:color="A6A6A6" w:themeColor="background1" w:themeShade="A6"/>
              <w:left w:val="nil"/>
              <w:bottom w:val="single" w:sz="4" w:space="0" w:color="A6A6A6" w:themeColor="background1" w:themeShade="A6"/>
            </w:tcBorders>
            <w:shd w:val="clear" w:color="auto" w:fill="E7E6E6"/>
          </w:tcPr>
          <w:p w14:paraId="4C045352" w14:textId="77777777" w:rsidR="00824285" w:rsidRPr="007939DD" w:rsidRDefault="00824285" w:rsidP="00DE0158">
            <w:pPr>
              <w:pStyle w:val="ARfintablebodyright"/>
              <w:rPr>
                <w:lang w:eastAsia="en-AU"/>
              </w:rPr>
            </w:pPr>
            <w:r w:rsidRPr="007939DD">
              <w:rPr>
                <w:lang w:eastAsia="en-AU"/>
              </w:rPr>
              <w:t>–</w:t>
            </w:r>
          </w:p>
        </w:tc>
        <w:tc>
          <w:tcPr>
            <w:tcW w:w="984" w:type="dxa"/>
            <w:tcBorders>
              <w:top w:val="single" w:sz="4" w:space="0" w:color="A6A6A6" w:themeColor="background1" w:themeShade="A6"/>
              <w:bottom w:val="single" w:sz="4" w:space="0" w:color="A6A6A6" w:themeColor="background1" w:themeShade="A6"/>
            </w:tcBorders>
          </w:tcPr>
          <w:p w14:paraId="5CFD4F33" w14:textId="77777777" w:rsidR="00824285" w:rsidRPr="007939DD" w:rsidRDefault="00824285" w:rsidP="00DE0158">
            <w:pPr>
              <w:pStyle w:val="ARfintablebodyright"/>
              <w:rPr>
                <w:lang w:eastAsia="en-AU"/>
              </w:rPr>
            </w:pPr>
            <w:r w:rsidRPr="007939DD">
              <w:rPr>
                <w:lang w:eastAsia="en-AU"/>
              </w:rPr>
              <w:t>14,053.8</w:t>
            </w:r>
          </w:p>
        </w:tc>
        <w:tc>
          <w:tcPr>
            <w:tcW w:w="984" w:type="dxa"/>
            <w:tcBorders>
              <w:top w:val="single" w:sz="4" w:space="0" w:color="A6A6A6" w:themeColor="background1" w:themeShade="A6"/>
              <w:bottom w:val="single" w:sz="4" w:space="0" w:color="A6A6A6" w:themeColor="background1" w:themeShade="A6"/>
            </w:tcBorders>
          </w:tcPr>
          <w:p w14:paraId="7CD42C45" w14:textId="77777777" w:rsidR="00824285" w:rsidRPr="007939DD" w:rsidRDefault="00824285" w:rsidP="00DE0158">
            <w:pPr>
              <w:pStyle w:val="ARfintablebodyright"/>
              <w:rPr>
                <w:lang w:eastAsia="en-AU"/>
              </w:rPr>
            </w:pPr>
            <w:r w:rsidRPr="007939DD">
              <w:rPr>
                <w:lang w:eastAsia="en-AU"/>
              </w:rPr>
              <w:t>13,755.3</w:t>
            </w:r>
          </w:p>
        </w:tc>
        <w:tc>
          <w:tcPr>
            <w:tcW w:w="984" w:type="dxa"/>
            <w:tcBorders>
              <w:top w:val="single" w:sz="4" w:space="0" w:color="A6A6A6" w:themeColor="background1" w:themeShade="A6"/>
              <w:bottom w:val="single" w:sz="4" w:space="0" w:color="A6A6A6" w:themeColor="background1" w:themeShade="A6"/>
            </w:tcBorders>
          </w:tcPr>
          <w:p w14:paraId="72B33D9D" w14:textId="77777777" w:rsidR="00824285" w:rsidRPr="007939DD" w:rsidRDefault="00824285" w:rsidP="00DE0158">
            <w:pPr>
              <w:pStyle w:val="ARfintablebodyright"/>
              <w:rPr>
                <w:lang w:eastAsia="en-AU"/>
              </w:rPr>
            </w:pPr>
            <w:r w:rsidRPr="007939DD">
              <w:rPr>
                <w:lang w:eastAsia="en-AU"/>
              </w:rPr>
              <w:t>298.5</w:t>
            </w:r>
          </w:p>
        </w:tc>
        <w:tc>
          <w:tcPr>
            <w:tcW w:w="648" w:type="dxa"/>
            <w:tcBorders>
              <w:top w:val="single" w:sz="4" w:space="0" w:color="A6A6A6" w:themeColor="background1" w:themeShade="A6"/>
              <w:bottom w:val="single" w:sz="4" w:space="0" w:color="A6A6A6" w:themeColor="background1" w:themeShade="A6"/>
            </w:tcBorders>
          </w:tcPr>
          <w:p w14:paraId="614F9543" w14:textId="77777777" w:rsidR="00824285" w:rsidRPr="007939DD" w:rsidRDefault="00824285" w:rsidP="00DE0158">
            <w:pPr>
              <w:pStyle w:val="ARfintablebody"/>
              <w:rPr>
                <w:rStyle w:val="Superscript"/>
              </w:rPr>
            </w:pPr>
            <w:r w:rsidRPr="007939DD">
              <w:rPr>
                <w:rStyle w:val="Superscript"/>
              </w:rPr>
              <w:t>(vi)</w:t>
            </w:r>
          </w:p>
        </w:tc>
      </w:tr>
      <w:tr w:rsidR="00824285" w:rsidRPr="007939DD" w14:paraId="55201D11" w14:textId="77777777" w:rsidTr="00DE0158">
        <w:trPr>
          <w:cantSplit/>
        </w:trPr>
        <w:tc>
          <w:tcPr>
            <w:tcW w:w="3971" w:type="dxa"/>
            <w:tcBorders>
              <w:top w:val="single" w:sz="4" w:space="0" w:color="A6A6A6" w:themeColor="background1" w:themeShade="A6"/>
              <w:bottom w:val="single" w:sz="4" w:space="0" w:color="A6A6A6" w:themeColor="background1" w:themeShade="A6"/>
            </w:tcBorders>
          </w:tcPr>
          <w:p w14:paraId="2E03ED00" w14:textId="77777777" w:rsidR="00824285" w:rsidRPr="007939DD" w:rsidRDefault="00824285" w:rsidP="00DE0158">
            <w:pPr>
              <w:pStyle w:val="ARfintablebody"/>
              <w:rPr>
                <w:lang w:eastAsia="en-AU"/>
              </w:rPr>
            </w:pPr>
            <w:r w:rsidRPr="007939DD">
              <w:rPr>
                <w:lang w:eastAsia="en-AU"/>
              </w:rPr>
              <w:t>Additions to net assets</w:t>
            </w:r>
          </w:p>
        </w:tc>
        <w:tc>
          <w:tcPr>
            <w:tcW w:w="984" w:type="dxa"/>
            <w:tcBorders>
              <w:top w:val="single" w:sz="4" w:space="0" w:color="A6A6A6" w:themeColor="background1" w:themeShade="A6"/>
              <w:bottom w:val="single" w:sz="4" w:space="0" w:color="A6A6A6" w:themeColor="background1" w:themeShade="A6"/>
            </w:tcBorders>
          </w:tcPr>
          <w:p w14:paraId="67A7F5AF" w14:textId="77777777" w:rsidR="00824285" w:rsidRPr="007939DD" w:rsidRDefault="00824285" w:rsidP="00DE0158">
            <w:pPr>
              <w:pStyle w:val="ARfintablebodyright"/>
              <w:rPr>
                <w:lang w:eastAsia="en-AU"/>
              </w:rPr>
            </w:pPr>
            <w:r w:rsidRPr="007939DD">
              <w:rPr>
                <w:lang w:eastAsia="en-AU"/>
              </w:rPr>
              <w:t>247.3</w:t>
            </w:r>
          </w:p>
        </w:tc>
        <w:tc>
          <w:tcPr>
            <w:tcW w:w="984" w:type="dxa"/>
            <w:tcBorders>
              <w:top w:val="single" w:sz="4" w:space="0" w:color="A6A6A6" w:themeColor="background1" w:themeShade="A6"/>
              <w:bottom w:val="single" w:sz="4" w:space="0" w:color="A6A6A6" w:themeColor="background1" w:themeShade="A6"/>
            </w:tcBorders>
          </w:tcPr>
          <w:p w14:paraId="31892EDD" w14:textId="77777777" w:rsidR="00824285" w:rsidRPr="007939DD" w:rsidRDefault="00824285" w:rsidP="00DE0158">
            <w:pPr>
              <w:pStyle w:val="ARfintablebodyright"/>
              <w:rPr>
                <w:lang w:eastAsia="en-AU"/>
              </w:rPr>
            </w:pPr>
            <w:r w:rsidRPr="007939DD">
              <w:rPr>
                <w:lang w:eastAsia="en-AU"/>
              </w:rPr>
              <w:t>69.3</w:t>
            </w:r>
          </w:p>
        </w:tc>
        <w:tc>
          <w:tcPr>
            <w:tcW w:w="984" w:type="dxa"/>
            <w:tcBorders>
              <w:top w:val="single" w:sz="4" w:space="0" w:color="A6A6A6" w:themeColor="background1" w:themeShade="A6"/>
              <w:bottom w:val="single" w:sz="4" w:space="0" w:color="A6A6A6" w:themeColor="background1" w:themeShade="A6"/>
            </w:tcBorders>
          </w:tcPr>
          <w:p w14:paraId="76D7AA86" w14:textId="77777777" w:rsidR="00824285" w:rsidRPr="007939DD" w:rsidRDefault="00824285" w:rsidP="00DE0158">
            <w:pPr>
              <w:pStyle w:val="ARfintablebodyright"/>
              <w:rPr>
                <w:lang w:eastAsia="en-AU"/>
              </w:rPr>
            </w:pPr>
            <w:r w:rsidRPr="007939DD">
              <w:rPr>
                <w:lang w:eastAsia="en-AU"/>
              </w:rPr>
              <w:t>–</w:t>
            </w:r>
          </w:p>
        </w:tc>
        <w:tc>
          <w:tcPr>
            <w:tcW w:w="984" w:type="dxa"/>
            <w:tcBorders>
              <w:top w:val="single" w:sz="4" w:space="0" w:color="A6A6A6" w:themeColor="background1" w:themeShade="A6"/>
              <w:bottom w:val="single" w:sz="4" w:space="0" w:color="A6A6A6" w:themeColor="background1" w:themeShade="A6"/>
              <w:right w:val="nil"/>
            </w:tcBorders>
            <w:shd w:val="clear" w:color="auto" w:fill="E7E6E6"/>
          </w:tcPr>
          <w:p w14:paraId="4AB5D981" w14:textId="77777777" w:rsidR="00824285" w:rsidRPr="007939DD" w:rsidRDefault="00824285" w:rsidP="00DE0158">
            <w:pPr>
              <w:pStyle w:val="ARfintablebodyright"/>
              <w:rPr>
                <w:lang w:eastAsia="en-AU"/>
              </w:rPr>
            </w:pPr>
            <w:r w:rsidRPr="007939DD">
              <w:rPr>
                <w:lang w:eastAsia="en-AU"/>
              </w:rPr>
              <w:t>17.2</w:t>
            </w:r>
          </w:p>
        </w:tc>
        <w:tc>
          <w:tcPr>
            <w:tcW w:w="984" w:type="dxa"/>
            <w:tcBorders>
              <w:top w:val="single" w:sz="4" w:space="0" w:color="A6A6A6" w:themeColor="background1" w:themeShade="A6"/>
              <w:left w:val="nil"/>
              <w:bottom w:val="single" w:sz="4" w:space="0" w:color="A6A6A6" w:themeColor="background1" w:themeShade="A6"/>
              <w:right w:val="nil"/>
            </w:tcBorders>
            <w:shd w:val="clear" w:color="auto" w:fill="E7E6E6"/>
          </w:tcPr>
          <w:p w14:paraId="3D660966" w14:textId="77777777" w:rsidR="00824285" w:rsidRPr="007939DD" w:rsidRDefault="00824285" w:rsidP="00DE0158">
            <w:pPr>
              <w:pStyle w:val="ARfintablebodyright"/>
              <w:rPr>
                <w:lang w:eastAsia="en-AU"/>
              </w:rPr>
            </w:pPr>
            <w:r w:rsidRPr="007939DD">
              <w:rPr>
                <w:lang w:eastAsia="en-AU"/>
              </w:rPr>
              <w:t>(15.6)</w:t>
            </w:r>
          </w:p>
        </w:tc>
        <w:tc>
          <w:tcPr>
            <w:tcW w:w="984" w:type="dxa"/>
            <w:tcBorders>
              <w:top w:val="single" w:sz="4" w:space="0" w:color="A6A6A6" w:themeColor="background1" w:themeShade="A6"/>
              <w:left w:val="nil"/>
              <w:bottom w:val="single" w:sz="4" w:space="0" w:color="A6A6A6" w:themeColor="background1" w:themeShade="A6"/>
              <w:right w:val="nil"/>
            </w:tcBorders>
            <w:shd w:val="clear" w:color="auto" w:fill="E7E6E6"/>
          </w:tcPr>
          <w:p w14:paraId="0E83583D" w14:textId="77777777" w:rsidR="00824285" w:rsidRPr="007939DD" w:rsidRDefault="00824285" w:rsidP="00DE0158">
            <w:pPr>
              <w:pStyle w:val="ARfintablebodyright"/>
              <w:rPr>
                <w:lang w:eastAsia="en-AU"/>
              </w:rPr>
            </w:pPr>
            <w:r w:rsidRPr="007939DD">
              <w:rPr>
                <w:lang w:eastAsia="en-AU"/>
              </w:rPr>
              <w:t>–</w:t>
            </w:r>
          </w:p>
        </w:tc>
        <w:tc>
          <w:tcPr>
            <w:tcW w:w="984" w:type="dxa"/>
            <w:tcBorders>
              <w:top w:val="single" w:sz="4" w:space="0" w:color="A6A6A6" w:themeColor="background1" w:themeShade="A6"/>
              <w:left w:val="nil"/>
              <w:bottom w:val="single" w:sz="4" w:space="0" w:color="A6A6A6" w:themeColor="background1" w:themeShade="A6"/>
            </w:tcBorders>
            <w:shd w:val="clear" w:color="auto" w:fill="E7E6E6"/>
          </w:tcPr>
          <w:p w14:paraId="5FDCC8E4" w14:textId="77777777" w:rsidR="00824285" w:rsidRPr="007939DD" w:rsidRDefault="00824285" w:rsidP="00DE0158">
            <w:pPr>
              <w:pStyle w:val="ARfintablebodyright"/>
              <w:rPr>
                <w:lang w:eastAsia="en-AU"/>
              </w:rPr>
            </w:pPr>
            <w:r w:rsidRPr="007939DD">
              <w:rPr>
                <w:lang w:eastAsia="en-AU"/>
              </w:rPr>
              <w:t>–</w:t>
            </w:r>
          </w:p>
        </w:tc>
        <w:tc>
          <w:tcPr>
            <w:tcW w:w="984" w:type="dxa"/>
            <w:tcBorders>
              <w:top w:val="single" w:sz="4" w:space="0" w:color="A6A6A6" w:themeColor="background1" w:themeShade="A6"/>
              <w:bottom w:val="single" w:sz="4" w:space="0" w:color="A6A6A6" w:themeColor="background1" w:themeShade="A6"/>
            </w:tcBorders>
          </w:tcPr>
          <w:p w14:paraId="3413BD87" w14:textId="77777777" w:rsidR="00824285" w:rsidRPr="007939DD" w:rsidRDefault="00824285" w:rsidP="00DE0158">
            <w:pPr>
              <w:pStyle w:val="ARfintablebodyright"/>
              <w:rPr>
                <w:lang w:eastAsia="en-AU"/>
              </w:rPr>
            </w:pPr>
            <w:r w:rsidRPr="007939DD">
              <w:rPr>
                <w:lang w:eastAsia="en-AU"/>
              </w:rPr>
              <w:t>318.2</w:t>
            </w:r>
          </w:p>
        </w:tc>
        <w:tc>
          <w:tcPr>
            <w:tcW w:w="984" w:type="dxa"/>
            <w:tcBorders>
              <w:top w:val="single" w:sz="4" w:space="0" w:color="A6A6A6" w:themeColor="background1" w:themeShade="A6"/>
              <w:bottom w:val="single" w:sz="4" w:space="0" w:color="A6A6A6" w:themeColor="background1" w:themeShade="A6"/>
            </w:tcBorders>
          </w:tcPr>
          <w:p w14:paraId="745AB0B1" w14:textId="77777777" w:rsidR="00824285" w:rsidRPr="007939DD" w:rsidRDefault="00824285" w:rsidP="00DE0158">
            <w:pPr>
              <w:pStyle w:val="ARfintablebodyright"/>
              <w:rPr>
                <w:lang w:eastAsia="en-AU"/>
              </w:rPr>
            </w:pPr>
            <w:r w:rsidRPr="007939DD">
              <w:rPr>
                <w:lang w:eastAsia="en-AU"/>
              </w:rPr>
              <w:t>175.8</w:t>
            </w:r>
          </w:p>
        </w:tc>
        <w:tc>
          <w:tcPr>
            <w:tcW w:w="984" w:type="dxa"/>
            <w:tcBorders>
              <w:top w:val="single" w:sz="4" w:space="0" w:color="A6A6A6" w:themeColor="background1" w:themeShade="A6"/>
              <w:bottom w:val="single" w:sz="4" w:space="0" w:color="A6A6A6" w:themeColor="background1" w:themeShade="A6"/>
            </w:tcBorders>
          </w:tcPr>
          <w:p w14:paraId="56396F89" w14:textId="77777777" w:rsidR="00824285" w:rsidRPr="007939DD" w:rsidRDefault="00824285" w:rsidP="00DE0158">
            <w:pPr>
              <w:pStyle w:val="ARfintablebodyright"/>
              <w:rPr>
                <w:lang w:eastAsia="en-AU"/>
              </w:rPr>
            </w:pPr>
            <w:r w:rsidRPr="007939DD">
              <w:rPr>
                <w:lang w:eastAsia="en-AU"/>
              </w:rPr>
              <w:t>142.4</w:t>
            </w:r>
          </w:p>
        </w:tc>
        <w:tc>
          <w:tcPr>
            <w:tcW w:w="648" w:type="dxa"/>
            <w:tcBorders>
              <w:top w:val="single" w:sz="4" w:space="0" w:color="A6A6A6" w:themeColor="background1" w:themeShade="A6"/>
              <w:bottom w:val="single" w:sz="4" w:space="0" w:color="A6A6A6" w:themeColor="background1" w:themeShade="A6"/>
            </w:tcBorders>
          </w:tcPr>
          <w:p w14:paraId="7478B0B6" w14:textId="77777777" w:rsidR="00824285" w:rsidRPr="007939DD" w:rsidRDefault="00824285" w:rsidP="00DE0158">
            <w:pPr>
              <w:pStyle w:val="ARfintablebody"/>
              <w:rPr>
                <w:rStyle w:val="Superscript"/>
              </w:rPr>
            </w:pPr>
            <w:r w:rsidRPr="007939DD">
              <w:rPr>
                <w:rStyle w:val="Superscript"/>
              </w:rPr>
              <w:t>(vii)</w:t>
            </w:r>
          </w:p>
        </w:tc>
      </w:tr>
      <w:tr w:rsidR="00824285" w:rsidRPr="007939DD" w14:paraId="7AF3160A" w14:textId="77777777" w:rsidTr="00DE0158">
        <w:trPr>
          <w:cantSplit/>
        </w:trPr>
        <w:tc>
          <w:tcPr>
            <w:tcW w:w="3971" w:type="dxa"/>
            <w:tcBorders>
              <w:top w:val="single" w:sz="4" w:space="0" w:color="A6A6A6" w:themeColor="background1" w:themeShade="A6"/>
              <w:bottom w:val="single" w:sz="4" w:space="0" w:color="A6A6A6" w:themeColor="background1" w:themeShade="A6"/>
            </w:tcBorders>
          </w:tcPr>
          <w:p w14:paraId="4C080531" w14:textId="77777777" w:rsidR="00824285" w:rsidRPr="007939DD" w:rsidRDefault="00824285" w:rsidP="00DE0158">
            <w:pPr>
              <w:pStyle w:val="ARfintablebody"/>
              <w:rPr>
                <w:rStyle w:val="Strong"/>
              </w:rPr>
            </w:pPr>
            <w:r w:rsidRPr="007939DD">
              <w:rPr>
                <w:rStyle w:val="Strong"/>
              </w:rPr>
              <w:t>Administered</w:t>
            </w:r>
          </w:p>
        </w:tc>
        <w:tc>
          <w:tcPr>
            <w:tcW w:w="984" w:type="dxa"/>
            <w:tcBorders>
              <w:top w:val="single" w:sz="4" w:space="0" w:color="A6A6A6" w:themeColor="background1" w:themeShade="A6"/>
              <w:bottom w:val="single" w:sz="4" w:space="0" w:color="A6A6A6" w:themeColor="background1" w:themeShade="A6"/>
            </w:tcBorders>
          </w:tcPr>
          <w:p w14:paraId="6ABC17D8" w14:textId="77777777" w:rsidR="00824285" w:rsidRPr="007939DD" w:rsidRDefault="00824285" w:rsidP="00DE0158">
            <w:pPr>
              <w:pStyle w:val="ARfintablebodyright"/>
              <w:rPr>
                <w:lang w:eastAsia="en-AU"/>
              </w:rPr>
            </w:pPr>
          </w:p>
        </w:tc>
        <w:tc>
          <w:tcPr>
            <w:tcW w:w="984" w:type="dxa"/>
            <w:tcBorders>
              <w:top w:val="single" w:sz="4" w:space="0" w:color="A6A6A6" w:themeColor="background1" w:themeShade="A6"/>
              <w:bottom w:val="single" w:sz="4" w:space="0" w:color="A6A6A6" w:themeColor="background1" w:themeShade="A6"/>
            </w:tcBorders>
          </w:tcPr>
          <w:p w14:paraId="4CEB9AA6" w14:textId="77777777" w:rsidR="00824285" w:rsidRPr="007939DD" w:rsidRDefault="00824285" w:rsidP="00DE0158">
            <w:pPr>
              <w:pStyle w:val="ARfintablebodyright"/>
              <w:rPr>
                <w:lang w:eastAsia="en-AU"/>
              </w:rPr>
            </w:pPr>
          </w:p>
        </w:tc>
        <w:tc>
          <w:tcPr>
            <w:tcW w:w="984" w:type="dxa"/>
            <w:tcBorders>
              <w:top w:val="single" w:sz="4" w:space="0" w:color="A6A6A6" w:themeColor="background1" w:themeShade="A6"/>
              <w:bottom w:val="single" w:sz="4" w:space="0" w:color="A6A6A6" w:themeColor="background1" w:themeShade="A6"/>
            </w:tcBorders>
          </w:tcPr>
          <w:p w14:paraId="0598C2B3" w14:textId="77777777" w:rsidR="00824285" w:rsidRPr="007939DD" w:rsidRDefault="00824285" w:rsidP="00DE0158">
            <w:pPr>
              <w:pStyle w:val="ARfintablebodyright"/>
              <w:rPr>
                <w:lang w:eastAsia="en-AU"/>
              </w:rPr>
            </w:pPr>
          </w:p>
        </w:tc>
        <w:tc>
          <w:tcPr>
            <w:tcW w:w="984" w:type="dxa"/>
            <w:tcBorders>
              <w:top w:val="single" w:sz="4" w:space="0" w:color="A6A6A6" w:themeColor="background1" w:themeShade="A6"/>
              <w:bottom w:val="single" w:sz="4" w:space="0" w:color="A6A6A6" w:themeColor="background1" w:themeShade="A6"/>
              <w:right w:val="nil"/>
            </w:tcBorders>
            <w:shd w:val="clear" w:color="auto" w:fill="E7E6E6"/>
          </w:tcPr>
          <w:p w14:paraId="5072122F" w14:textId="77777777" w:rsidR="00824285" w:rsidRPr="007939DD" w:rsidRDefault="00824285" w:rsidP="00DE0158">
            <w:pPr>
              <w:pStyle w:val="ARfintablebodyright"/>
              <w:rPr>
                <w:lang w:eastAsia="en-AU"/>
              </w:rPr>
            </w:pPr>
          </w:p>
        </w:tc>
        <w:tc>
          <w:tcPr>
            <w:tcW w:w="984" w:type="dxa"/>
            <w:tcBorders>
              <w:top w:val="single" w:sz="4" w:space="0" w:color="A6A6A6" w:themeColor="background1" w:themeShade="A6"/>
              <w:left w:val="nil"/>
              <w:bottom w:val="single" w:sz="4" w:space="0" w:color="A6A6A6" w:themeColor="background1" w:themeShade="A6"/>
              <w:right w:val="nil"/>
            </w:tcBorders>
            <w:shd w:val="clear" w:color="auto" w:fill="E7E6E6"/>
          </w:tcPr>
          <w:p w14:paraId="43308804" w14:textId="77777777" w:rsidR="00824285" w:rsidRPr="007939DD" w:rsidRDefault="00824285" w:rsidP="00DE0158">
            <w:pPr>
              <w:pStyle w:val="ARfintablebodyright"/>
              <w:rPr>
                <w:lang w:eastAsia="en-AU"/>
              </w:rPr>
            </w:pPr>
          </w:p>
        </w:tc>
        <w:tc>
          <w:tcPr>
            <w:tcW w:w="984" w:type="dxa"/>
            <w:tcBorders>
              <w:top w:val="single" w:sz="4" w:space="0" w:color="A6A6A6" w:themeColor="background1" w:themeShade="A6"/>
              <w:left w:val="nil"/>
              <w:bottom w:val="single" w:sz="4" w:space="0" w:color="A6A6A6" w:themeColor="background1" w:themeShade="A6"/>
              <w:right w:val="nil"/>
            </w:tcBorders>
            <w:shd w:val="clear" w:color="auto" w:fill="E7E6E6"/>
          </w:tcPr>
          <w:p w14:paraId="37DECD5B" w14:textId="77777777" w:rsidR="00824285" w:rsidRPr="007939DD" w:rsidRDefault="00824285" w:rsidP="00DE0158">
            <w:pPr>
              <w:pStyle w:val="ARfintablebodyright"/>
              <w:rPr>
                <w:lang w:eastAsia="en-AU"/>
              </w:rPr>
            </w:pPr>
          </w:p>
        </w:tc>
        <w:tc>
          <w:tcPr>
            <w:tcW w:w="984" w:type="dxa"/>
            <w:tcBorders>
              <w:top w:val="single" w:sz="4" w:space="0" w:color="A6A6A6" w:themeColor="background1" w:themeShade="A6"/>
              <w:left w:val="nil"/>
              <w:bottom w:val="single" w:sz="4" w:space="0" w:color="A6A6A6" w:themeColor="background1" w:themeShade="A6"/>
            </w:tcBorders>
            <w:shd w:val="clear" w:color="auto" w:fill="E7E6E6"/>
          </w:tcPr>
          <w:p w14:paraId="7978F5F8" w14:textId="77777777" w:rsidR="00824285" w:rsidRPr="007939DD" w:rsidRDefault="00824285" w:rsidP="00DE0158">
            <w:pPr>
              <w:pStyle w:val="ARfintablebodyright"/>
              <w:rPr>
                <w:lang w:eastAsia="en-AU"/>
              </w:rPr>
            </w:pPr>
          </w:p>
        </w:tc>
        <w:tc>
          <w:tcPr>
            <w:tcW w:w="984" w:type="dxa"/>
            <w:tcBorders>
              <w:top w:val="single" w:sz="4" w:space="0" w:color="A6A6A6" w:themeColor="background1" w:themeShade="A6"/>
              <w:bottom w:val="single" w:sz="4" w:space="0" w:color="A6A6A6" w:themeColor="background1" w:themeShade="A6"/>
            </w:tcBorders>
          </w:tcPr>
          <w:p w14:paraId="30812A19" w14:textId="77777777" w:rsidR="00824285" w:rsidRPr="007939DD" w:rsidRDefault="00824285" w:rsidP="00DE0158">
            <w:pPr>
              <w:pStyle w:val="ARfintablebodyright"/>
              <w:rPr>
                <w:lang w:eastAsia="en-AU"/>
              </w:rPr>
            </w:pPr>
          </w:p>
        </w:tc>
        <w:tc>
          <w:tcPr>
            <w:tcW w:w="984" w:type="dxa"/>
            <w:tcBorders>
              <w:top w:val="single" w:sz="4" w:space="0" w:color="A6A6A6" w:themeColor="background1" w:themeShade="A6"/>
              <w:bottom w:val="single" w:sz="4" w:space="0" w:color="A6A6A6" w:themeColor="background1" w:themeShade="A6"/>
            </w:tcBorders>
          </w:tcPr>
          <w:p w14:paraId="6638D66C" w14:textId="77777777" w:rsidR="00824285" w:rsidRPr="007939DD" w:rsidRDefault="00824285" w:rsidP="00DE0158">
            <w:pPr>
              <w:pStyle w:val="ARfintablebodyright"/>
              <w:rPr>
                <w:lang w:eastAsia="en-AU"/>
              </w:rPr>
            </w:pPr>
          </w:p>
        </w:tc>
        <w:tc>
          <w:tcPr>
            <w:tcW w:w="984" w:type="dxa"/>
            <w:tcBorders>
              <w:top w:val="single" w:sz="4" w:space="0" w:color="A6A6A6" w:themeColor="background1" w:themeShade="A6"/>
              <w:bottom w:val="single" w:sz="4" w:space="0" w:color="A6A6A6" w:themeColor="background1" w:themeShade="A6"/>
            </w:tcBorders>
          </w:tcPr>
          <w:p w14:paraId="2D86E92B" w14:textId="77777777" w:rsidR="00824285" w:rsidRPr="007939DD" w:rsidRDefault="00824285" w:rsidP="00DE0158">
            <w:pPr>
              <w:pStyle w:val="ARfintablebodyright"/>
              <w:rPr>
                <w:lang w:eastAsia="en-AU"/>
              </w:rPr>
            </w:pPr>
          </w:p>
        </w:tc>
        <w:tc>
          <w:tcPr>
            <w:tcW w:w="648" w:type="dxa"/>
            <w:tcBorders>
              <w:top w:val="single" w:sz="4" w:space="0" w:color="A6A6A6" w:themeColor="background1" w:themeShade="A6"/>
              <w:bottom w:val="single" w:sz="4" w:space="0" w:color="A6A6A6" w:themeColor="background1" w:themeShade="A6"/>
            </w:tcBorders>
          </w:tcPr>
          <w:p w14:paraId="2BABDABC" w14:textId="77777777" w:rsidR="00824285" w:rsidRPr="007939DD" w:rsidRDefault="00824285" w:rsidP="00DE0158">
            <w:pPr>
              <w:pStyle w:val="ARfintablebody"/>
              <w:rPr>
                <w:lang w:eastAsia="en-AU"/>
              </w:rPr>
            </w:pPr>
          </w:p>
        </w:tc>
      </w:tr>
      <w:tr w:rsidR="00824285" w:rsidRPr="007939DD" w14:paraId="3C07577B" w14:textId="77777777" w:rsidTr="00DE0158">
        <w:trPr>
          <w:cantSplit/>
        </w:trPr>
        <w:tc>
          <w:tcPr>
            <w:tcW w:w="3971" w:type="dxa"/>
            <w:tcBorders>
              <w:top w:val="single" w:sz="4" w:space="0" w:color="A6A6A6" w:themeColor="background1" w:themeShade="A6"/>
            </w:tcBorders>
          </w:tcPr>
          <w:p w14:paraId="5AA1833B" w14:textId="77777777" w:rsidR="00824285" w:rsidRPr="007939DD" w:rsidRDefault="003A1BB6" w:rsidP="00DE0158">
            <w:pPr>
              <w:pStyle w:val="ARfintablebody"/>
              <w:rPr>
                <w:lang w:eastAsia="en-AU"/>
              </w:rPr>
            </w:pPr>
            <w:r w:rsidRPr="007939DD">
              <w:rPr>
                <w:lang w:eastAsia="en-AU"/>
              </w:rPr>
              <w:t>Payments made on behalf of the s</w:t>
            </w:r>
            <w:r w:rsidR="00824285" w:rsidRPr="007939DD">
              <w:rPr>
                <w:lang w:eastAsia="en-AU"/>
              </w:rPr>
              <w:t>tate</w:t>
            </w:r>
          </w:p>
        </w:tc>
        <w:tc>
          <w:tcPr>
            <w:tcW w:w="984" w:type="dxa"/>
            <w:tcBorders>
              <w:top w:val="single" w:sz="4" w:space="0" w:color="A6A6A6" w:themeColor="background1" w:themeShade="A6"/>
            </w:tcBorders>
          </w:tcPr>
          <w:p w14:paraId="0134432F" w14:textId="77777777" w:rsidR="00824285" w:rsidRPr="007939DD" w:rsidRDefault="00824285" w:rsidP="00DE0158">
            <w:pPr>
              <w:pStyle w:val="ARfintablebodyright"/>
              <w:rPr>
                <w:lang w:eastAsia="en-AU"/>
              </w:rPr>
            </w:pPr>
            <w:r w:rsidRPr="007939DD">
              <w:rPr>
                <w:lang w:eastAsia="en-AU"/>
              </w:rPr>
              <w:t>0.9</w:t>
            </w:r>
          </w:p>
        </w:tc>
        <w:tc>
          <w:tcPr>
            <w:tcW w:w="984" w:type="dxa"/>
            <w:tcBorders>
              <w:top w:val="single" w:sz="4" w:space="0" w:color="A6A6A6" w:themeColor="background1" w:themeShade="A6"/>
            </w:tcBorders>
          </w:tcPr>
          <w:p w14:paraId="4D01FFE5" w14:textId="77777777" w:rsidR="00824285" w:rsidRPr="007939DD" w:rsidRDefault="00824285" w:rsidP="00DE0158">
            <w:pPr>
              <w:pStyle w:val="ARfintablebodyright"/>
              <w:rPr>
                <w:lang w:eastAsia="en-AU"/>
              </w:rPr>
            </w:pPr>
            <w:r w:rsidRPr="007939DD">
              <w:rPr>
                <w:lang w:eastAsia="en-AU"/>
              </w:rPr>
              <w:t>–</w:t>
            </w:r>
          </w:p>
        </w:tc>
        <w:tc>
          <w:tcPr>
            <w:tcW w:w="984" w:type="dxa"/>
            <w:tcBorders>
              <w:top w:val="single" w:sz="4" w:space="0" w:color="A6A6A6" w:themeColor="background1" w:themeShade="A6"/>
            </w:tcBorders>
          </w:tcPr>
          <w:p w14:paraId="60C2D945" w14:textId="77777777" w:rsidR="00824285" w:rsidRPr="007939DD" w:rsidRDefault="00824285" w:rsidP="00DE0158">
            <w:pPr>
              <w:pStyle w:val="ARfintablebodyright"/>
              <w:rPr>
                <w:lang w:eastAsia="en-AU"/>
              </w:rPr>
            </w:pPr>
            <w:r w:rsidRPr="007939DD">
              <w:rPr>
                <w:lang w:eastAsia="en-AU"/>
              </w:rPr>
              <w:t>–</w:t>
            </w:r>
          </w:p>
        </w:tc>
        <w:tc>
          <w:tcPr>
            <w:tcW w:w="984" w:type="dxa"/>
            <w:tcBorders>
              <w:top w:val="single" w:sz="4" w:space="0" w:color="A6A6A6" w:themeColor="background1" w:themeShade="A6"/>
              <w:right w:val="nil"/>
            </w:tcBorders>
            <w:shd w:val="clear" w:color="auto" w:fill="E7E6E6"/>
          </w:tcPr>
          <w:p w14:paraId="2E1612A5" w14:textId="77777777" w:rsidR="00824285" w:rsidRPr="007939DD" w:rsidRDefault="00824285" w:rsidP="00DE0158">
            <w:pPr>
              <w:pStyle w:val="ARfintablebodyright"/>
              <w:rPr>
                <w:lang w:eastAsia="en-AU"/>
              </w:rPr>
            </w:pPr>
            <w:r w:rsidRPr="007939DD">
              <w:rPr>
                <w:lang w:eastAsia="en-AU"/>
              </w:rPr>
              <w:t>–</w:t>
            </w:r>
          </w:p>
        </w:tc>
        <w:tc>
          <w:tcPr>
            <w:tcW w:w="984" w:type="dxa"/>
            <w:tcBorders>
              <w:top w:val="single" w:sz="4" w:space="0" w:color="A6A6A6" w:themeColor="background1" w:themeShade="A6"/>
              <w:left w:val="nil"/>
              <w:right w:val="nil"/>
            </w:tcBorders>
            <w:shd w:val="clear" w:color="auto" w:fill="E7E6E6"/>
          </w:tcPr>
          <w:p w14:paraId="1FD610F8" w14:textId="77777777" w:rsidR="00824285" w:rsidRPr="007939DD" w:rsidRDefault="00824285" w:rsidP="00DE0158">
            <w:pPr>
              <w:pStyle w:val="ARfintablebodyright"/>
              <w:rPr>
                <w:lang w:eastAsia="en-AU"/>
              </w:rPr>
            </w:pPr>
            <w:r w:rsidRPr="007939DD">
              <w:rPr>
                <w:lang w:eastAsia="en-AU"/>
              </w:rPr>
              <w:t>–</w:t>
            </w:r>
          </w:p>
        </w:tc>
        <w:tc>
          <w:tcPr>
            <w:tcW w:w="984" w:type="dxa"/>
            <w:tcBorders>
              <w:top w:val="single" w:sz="4" w:space="0" w:color="A6A6A6" w:themeColor="background1" w:themeShade="A6"/>
              <w:left w:val="nil"/>
              <w:right w:val="nil"/>
            </w:tcBorders>
            <w:shd w:val="clear" w:color="auto" w:fill="E7E6E6"/>
          </w:tcPr>
          <w:p w14:paraId="7255C971" w14:textId="77777777" w:rsidR="00824285" w:rsidRPr="007939DD" w:rsidRDefault="00824285" w:rsidP="00DE0158">
            <w:pPr>
              <w:pStyle w:val="ARfintablebodyright"/>
              <w:rPr>
                <w:lang w:eastAsia="en-AU"/>
              </w:rPr>
            </w:pPr>
            <w:r w:rsidRPr="007939DD">
              <w:rPr>
                <w:lang w:eastAsia="en-AU"/>
              </w:rPr>
              <w:t>–</w:t>
            </w:r>
          </w:p>
        </w:tc>
        <w:tc>
          <w:tcPr>
            <w:tcW w:w="984" w:type="dxa"/>
            <w:tcBorders>
              <w:top w:val="single" w:sz="4" w:space="0" w:color="A6A6A6" w:themeColor="background1" w:themeShade="A6"/>
              <w:left w:val="nil"/>
            </w:tcBorders>
            <w:shd w:val="clear" w:color="auto" w:fill="E7E6E6"/>
          </w:tcPr>
          <w:p w14:paraId="601DDB9A" w14:textId="77777777" w:rsidR="00824285" w:rsidRPr="007939DD" w:rsidRDefault="00824285" w:rsidP="00DE0158">
            <w:pPr>
              <w:pStyle w:val="ARfintablebodyright"/>
              <w:rPr>
                <w:lang w:eastAsia="en-AU"/>
              </w:rPr>
            </w:pPr>
            <w:r w:rsidRPr="007939DD">
              <w:rPr>
                <w:lang w:eastAsia="en-AU"/>
              </w:rPr>
              <w:t>–</w:t>
            </w:r>
          </w:p>
        </w:tc>
        <w:tc>
          <w:tcPr>
            <w:tcW w:w="984" w:type="dxa"/>
            <w:tcBorders>
              <w:top w:val="single" w:sz="4" w:space="0" w:color="A6A6A6" w:themeColor="background1" w:themeShade="A6"/>
            </w:tcBorders>
          </w:tcPr>
          <w:p w14:paraId="747E7DFB" w14:textId="77777777" w:rsidR="00824285" w:rsidRPr="007939DD" w:rsidRDefault="00824285" w:rsidP="00DE0158">
            <w:pPr>
              <w:pStyle w:val="ARfintablebodyright"/>
              <w:rPr>
                <w:lang w:eastAsia="en-AU"/>
              </w:rPr>
            </w:pPr>
            <w:r w:rsidRPr="007939DD">
              <w:rPr>
                <w:lang w:eastAsia="en-AU"/>
              </w:rPr>
              <w:t>0.9</w:t>
            </w:r>
          </w:p>
        </w:tc>
        <w:tc>
          <w:tcPr>
            <w:tcW w:w="984" w:type="dxa"/>
            <w:tcBorders>
              <w:top w:val="single" w:sz="4" w:space="0" w:color="A6A6A6" w:themeColor="background1" w:themeShade="A6"/>
            </w:tcBorders>
          </w:tcPr>
          <w:p w14:paraId="33B3FAA0" w14:textId="77777777" w:rsidR="00824285" w:rsidRPr="007939DD" w:rsidRDefault="00824285" w:rsidP="00DE0158">
            <w:pPr>
              <w:pStyle w:val="ARfintablebodyright"/>
              <w:rPr>
                <w:lang w:eastAsia="en-AU"/>
              </w:rPr>
            </w:pPr>
            <w:r w:rsidRPr="007939DD">
              <w:rPr>
                <w:lang w:eastAsia="en-AU"/>
              </w:rPr>
              <w:t>0.1</w:t>
            </w:r>
          </w:p>
        </w:tc>
        <w:tc>
          <w:tcPr>
            <w:tcW w:w="984" w:type="dxa"/>
            <w:tcBorders>
              <w:top w:val="single" w:sz="4" w:space="0" w:color="A6A6A6" w:themeColor="background1" w:themeShade="A6"/>
            </w:tcBorders>
          </w:tcPr>
          <w:p w14:paraId="1AA28A18" w14:textId="77777777" w:rsidR="00824285" w:rsidRPr="007939DD" w:rsidRDefault="00824285" w:rsidP="00DE0158">
            <w:pPr>
              <w:pStyle w:val="ARfintablebodyright"/>
              <w:rPr>
                <w:lang w:eastAsia="en-AU"/>
              </w:rPr>
            </w:pPr>
            <w:r w:rsidRPr="007939DD">
              <w:rPr>
                <w:lang w:eastAsia="en-AU"/>
              </w:rPr>
              <w:t>0.7</w:t>
            </w:r>
          </w:p>
        </w:tc>
        <w:tc>
          <w:tcPr>
            <w:tcW w:w="648" w:type="dxa"/>
            <w:tcBorders>
              <w:top w:val="single" w:sz="4" w:space="0" w:color="A6A6A6" w:themeColor="background1" w:themeShade="A6"/>
            </w:tcBorders>
          </w:tcPr>
          <w:p w14:paraId="68987682" w14:textId="77777777" w:rsidR="00824285" w:rsidRPr="007939DD" w:rsidRDefault="00824285" w:rsidP="00DE0158">
            <w:pPr>
              <w:pStyle w:val="ARfintablebody"/>
              <w:rPr>
                <w:rStyle w:val="Superscript"/>
              </w:rPr>
            </w:pPr>
            <w:r w:rsidRPr="007939DD">
              <w:rPr>
                <w:rStyle w:val="Superscript"/>
              </w:rPr>
              <w:t>(viii)</w:t>
            </w:r>
          </w:p>
        </w:tc>
      </w:tr>
      <w:tr w:rsidR="00824285" w:rsidRPr="007939DD" w14:paraId="53BDB253" w14:textId="77777777" w:rsidTr="00DE0158">
        <w:trPr>
          <w:cantSplit/>
        </w:trPr>
        <w:tc>
          <w:tcPr>
            <w:tcW w:w="3971" w:type="dxa"/>
          </w:tcPr>
          <w:p w14:paraId="00B3E600" w14:textId="77777777" w:rsidR="00824285" w:rsidRPr="007939DD" w:rsidRDefault="00824285" w:rsidP="00DE0158">
            <w:pPr>
              <w:pStyle w:val="ARfintablebody"/>
              <w:rPr>
                <w:lang w:eastAsia="en-AU"/>
              </w:rPr>
            </w:pPr>
            <w:r w:rsidRPr="007939DD">
              <w:rPr>
                <w:rStyle w:val="Strong"/>
              </w:rPr>
              <w:t>Total</w:t>
            </w:r>
          </w:p>
        </w:tc>
        <w:tc>
          <w:tcPr>
            <w:tcW w:w="984" w:type="dxa"/>
          </w:tcPr>
          <w:p w14:paraId="108B3916" w14:textId="77777777" w:rsidR="00824285" w:rsidRPr="007939DD" w:rsidRDefault="00824285" w:rsidP="00DE0158">
            <w:pPr>
              <w:pStyle w:val="ARfintablebodyright"/>
              <w:rPr>
                <w:b/>
                <w:bCs/>
                <w:lang w:eastAsia="en-AU"/>
              </w:rPr>
            </w:pPr>
            <w:r w:rsidRPr="007939DD">
              <w:rPr>
                <w:rStyle w:val="Strong"/>
              </w:rPr>
              <w:t>13,058.8</w:t>
            </w:r>
          </w:p>
        </w:tc>
        <w:tc>
          <w:tcPr>
            <w:tcW w:w="984" w:type="dxa"/>
          </w:tcPr>
          <w:p w14:paraId="4819C57A" w14:textId="77777777" w:rsidR="00824285" w:rsidRPr="007939DD" w:rsidRDefault="00824285" w:rsidP="00DE0158">
            <w:pPr>
              <w:pStyle w:val="ARfintablebodyright"/>
              <w:rPr>
                <w:b/>
                <w:bCs/>
                <w:lang w:eastAsia="en-AU"/>
              </w:rPr>
            </w:pPr>
            <w:r w:rsidRPr="007939DD">
              <w:rPr>
                <w:rStyle w:val="Strong"/>
              </w:rPr>
              <w:t>521.9</w:t>
            </w:r>
          </w:p>
        </w:tc>
        <w:tc>
          <w:tcPr>
            <w:tcW w:w="984" w:type="dxa"/>
          </w:tcPr>
          <w:p w14:paraId="1FB9BF6A" w14:textId="77777777" w:rsidR="00824285" w:rsidRPr="007939DD" w:rsidRDefault="00824285" w:rsidP="00DE0158">
            <w:pPr>
              <w:pStyle w:val="ARfintablebodyright"/>
              <w:rPr>
                <w:b/>
                <w:bCs/>
                <w:lang w:eastAsia="en-AU"/>
              </w:rPr>
            </w:pPr>
            <w:r w:rsidRPr="007939DD">
              <w:rPr>
                <w:rStyle w:val="Strong"/>
              </w:rPr>
              <w:t>–</w:t>
            </w:r>
          </w:p>
        </w:tc>
        <w:tc>
          <w:tcPr>
            <w:tcW w:w="984" w:type="dxa"/>
            <w:tcBorders>
              <w:right w:val="nil"/>
            </w:tcBorders>
            <w:shd w:val="clear" w:color="auto" w:fill="E7E6E6"/>
          </w:tcPr>
          <w:p w14:paraId="33F0F876" w14:textId="77777777" w:rsidR="00824285" w:rsidRPr="007939DD" w:rsidRDefault="00824285" w:rsidP="00DE0158">
            <w:pPr>
              <w:pStyle w:val="ARfintablebodyright"/>
              <w:rPr>
                <w:b/>
                <w:bCs/>
                <w:lang w:eastAsia="en-AU"/>
              </w:rPr>
            </w:pPr>
            <w:r w:rsidRPr="007939DD">
              <w:rPr>
                <w:rStyle w:val="Strong"/>
              </w:rPr>
              <w:t>593.7</w:t>
            </w:r>
          </w:p>
        </w:tc>
        <w:tc>
          <w:tcPr>
            <w:tcW w:w="984" w:type="dxa"/>
            <w:tcBorders>
              <w:left w:val="nil"/>
              <w:right w:val="nil"/>
            </w:tcBorders>
            <w:shd w:val="clear" w:color="auto" w:fill="E7E6E6"/>
          </w:tcPr>
          <w:p w14:paraId="3E788E20" w14:textId="77777777" w:rsidR="00824285" w:rsidRPr="007939DD" w:rsidRDefault="00824285" w:rsidP="00DE0158">
            <w:pPr>
              <w:pStyle w:val="ARfintablebodyright"/>
              <w:rPr>
                <w:b/>
                <w:bCs/>
                <w:lang w:eastAsia="en-AU"/>
              </w:rPr>
            </w:pPr>
            <w:r w:rsidRPr="007939DD">
              <w:rPr>
                <w:rStyle w:val="Strong"/>
              </w:rPr>
              <w:t>–</w:t>
            </w:r>
          </w:p>
        </w:tc>
        <w:tc>
          <w:tcPr>
            <w:tcW w:w="984" w:type="dxa"/>
            <w:tcBorders>
              <w:left w:val="nil"/>
              <w:right w:val="nil"/>
            </w:tcBorders>
            <w:shd w:val="clear" w:color="auto" w:fill="E7E6E6"/>
          </w:tcPr>
          <w:p w14:paraId="31F13180" w14:textId="77777777" w:rsidR="00824285" w:rsidRPr="007939DD" w:rsidRDefault="00824285" w:rsidP="00DE0158">
            <w:pPr>
              <w:pStyle w:val="ARfintablebodyright"/>
              <w:rPr>
                <w:b/>
                <w:bCs/>
                <w:lang w:eastAsia="en-AU"/>
              </w:rPr>
            </w:pPr>
            <w:r w:rsidRPr="007939DD">
              <w:rPr>
                <w:rStyle w:val="Strong"/>
              </w:rPr>
              <w:t>198.5</w:t>
            </w:r>
          </w:p>
        </w:tc>
        <w:tc>
          <w:tcPr>
            <w:tcW w:w="984" w:type="dxa"/>
            <w:tcBorders>
              <w:left w:val="nil"/>
            </w:tcBorders>
            <w:shd w:val="clear" w:color="auto" w:fill="E7E6E6"/>
          </w:tcPr>
          <w:p w14:paraId="0D04C71B" w14:textId="77777777" w:rsidR="00824285" w:rsidRPr="007939DD" w:rsidRDefault="00824285" w:rsidP="00DE0158">
            <w:pPr>
              <w:pStyle w:val="ARfintablebodyright"/>
              <w:rPr>
                <w:b/>
                <w:bCs/>
                <w:lang w:eastAsia="en-AU"/>
              </w:rPr>
            </w:pPr>
            <w:r w:rsidRPr="007939DD">
              <w:rPr>
                <w:rStyle w:val="Strong"/>
              </w:rPr>
              <w:t>–</w:t>
            </w:r>
          </w:p>
        </w:tc>
        <w:tc>
          <w:tcPr>
            <w:tcW w:w="984" w:type="dxa"/>
          </w:tcPr>
          <w:p w14:paraId="0B5714DA" w14:textId="77777777" w:rsidR="00824285" w:rsidRPr="007939DD" w:rsidRDefault="00824285" w:rsidP="00DE0158">
            <w:pPr>
              <w:pStyle w:val="ARfintablebodyright"/>
              <w:rPr>
                <w:b/>
                <w:bCs/>
                <w:lang w:eastAsia="en-AU"/>
              </w:rPr>
            </w:pPr>
            <w:r w:rsidRPr="007939DD">
              <w:rPr>
                <w:rStyle w:val="Strong"/>
              </w:rPr>
              <w:t>14,372.9</w:t>
            </w:r>
          </w:p>
        </w:tc>
        <w:tc>
          <w:tcPr>
            <w:tcW w:w="984" w:type="dxa"/>
          </w:tcPr>
          <w:p w14:paraId="26C7B1F5" w14:textId="77777777" w:rsidR="00824285" w:rsidRPr="007939DD" w:rsidRDefault="00824285" w:rsidP="00DE0158">
            <w:pPr>
              <w:pStyle w:val="ARfintablebodyright"/>
              <w:rPr>
                <w:b/>
                <w:bCs/>
                <w:lang w:eastAsia="en-AU"/>
              </w:rPr>
            </w:pPr>
            <w:r w:rsidRPr="007939DD">
              <w:rPr>
                <w:rStyle w:val="Strong"/>
              </w:rPr>
              <w:t>13,931.2</w:t>
            </w:r>
          </w:p>
        </w:tc>
        <w:tc>
          <w:tcPr>
            <w:tcW w:w="984" w:type="dxa"/>
          </w:tcPr>
          <w:p w14:paraId="5602D7C6" w14:textId="77777777" w:rsidR="00824285" w:rsidRPr="007939DD" w:rsidRDefault="00824285" w:rsidP="00DE0158">
            <w:pPr>
              <w:pStyle w:val="ARfintablebodyright"/>
              <w:rPr>
                <w:b/>
                <w:bCs/>
                <w:lang w:eastAsia="en-AU"/>
              </w:rPr>
            </w:pPr>
            <w:r w:rsidRPr="007939DD">
              <w:rPr>
                <w:rStyle w:val="Strong"/>
              </w:rPr>
              <w:t>441.6</w:t>
            </w:r>
          </w:p>
        </w:tc>
        <w:tc>
          <w:tcPr>
            <w:tcW w:w="648" w:type="dxa"/>
          </w:tcPr>
          <w:p w14:paraId="461CA39E" w14:textId="77777777" w:rsidR="00824285" w:rsidRPr="007939DD" w:rsidRDefault="00824285" w:rsidP="00DE0158">
            <w:pPr>
              <w:pStyle w:val="ARfintablebody"/>
              <w:rPr>
                <w:rStyle w:val="Strong"/>
              </w:rPr>
            </w:pPr>
          </w:p>
        </w:tc>
      </w:tr>
    </w:tbl>
    <w:p w14:paraId="2F6EF065" w14:textId="77777777" w:rsidR="00824285" w:rsidRPr="007939DD" w:rsidRDefault="00824285" w:rsidP="00824285">
      <w:pPr>
        <w:pStyle w:val="ARfintablefootnote"/>
        <w:rPr>
          <w:rFonts w:cs="Arial"/>
          <w:lang w:eastAsia="en-AU"/>
        </w:rPr>
      </w:pPr>
      <w:r w:rsidRPr="007939DD">
        <w:rPr>
          <w:rFonts w:cs="Arial"/>
          <w:iCs/>
          <w:lang w:eastAsia="en-AU"/>
        </w:rPr>
        <w:t>Notes:</w:t>
      </w:r>
    </w:p>
    <w:p w14:paraId="4E092F27" w14:textId="77777777" w:rsidR="00824285" w:rsidRPr="007939DD" w:rsidRDefault="00824285" w:rsidP="00824285">
      <w:pPr>
        <w:pStyle w:val="ARfintablefootnoteindent"/>
        <w:ind w:left="397" w:hanging="397"/>
        <w:rPr>
          <w:rFonts w:cs="Arial"/>
        </w:rPr>
      </w:pPr>
      <w:r w:rsidRPr="007939DD">
        <w:rPr>
          <w:rFonts w:cs="Arial"/>
        </w:rPr>
        <w:t>(i)</w:t>
      </w:r>
      <w:r w:rsidRPr="007939DD">
        <w:rPr>
          <w:rFonts w:cs="Arial"/>
        </w:rPr>
        <w:tab/>
        <w:t>Refer to Note 2.5 for further detail.</w:t>
      </w:r>
    </w:p>
    <w:p w14:paraId="5162CA8D" w14:textId="77777777" w:rsidR="00824285" w:rsidRPr="007939DD" w:rsidRDefault="00824285" w:rsidP="00824285">
      <w:pPr>
        <w:pStyle w:val="ARfintablefootnoteindent"/>
        <w:ind w:left="397" w:hanging="397"/>
        <w:rPr>
          <w:rFonts w:cs="Arial"/>
        </w:rPr>
      </w:pPr>
      <w:r w:rsidRPr="007939DD">
        <w:rPr>
          <w:rFonts w:cs="Arial"/>
        </w:rPr>
        <w:t>(ii)</w:t>
      </w:r>
      <w:r w:rsidRPr="007939DD">
        <w:rPr>
          <w:rFonts w:cs="Arial"/>
        </w:rPr>
        <w:tab/>
        <w:t>Transfer from the additions to net assets authority to appropriation for provision of outputs mainly relates to capital projects that are delivered via non portfolio agencies and result in output appropriation costs to the Department of Health and Human Services.</w:t>
      </w:r>
    </w:p>
    <w:p w14:paraId="560165D4" w14:textId="77777777" w:rsidR="00824285" w:rsidRPr="007939DD" w:rsidRDefault="00824285" w:rsidP="00824285">
      <w:pPr>
        <w:pStyle w:val="ARfintablefootnoteindent"/>
        <w:ind w:left="397" w:hanging="397"/>
        <w:rPr>
          <w:rFonts w:cs="Arial"/>
        </w:rPr>
      </w:pPr>
      <w:r w:rsidRPr="007939DD">
        <w:rPr>
          <w:rFonts w:cs="Arial"/>
        </w:rPr>
        <w:t>(iii)</w:t>
      </w:r>
      <w:r w:rsidRPr="007939DD">
        <w:rPr>
          <w:rFonts w:cs="Arial"/>
        </w:rPr>
        <w:tab/>
        <w:t>The provision of outputs variance of $341.1</w:t>
      </w:r>
      <w:r w:rsidR="00EF1673" w:rsidRPr="007939DD">
        <w:rPr>
          <w:rFonts w:cs="Arial"/>
        </w:rPr>
        <w:t xml:space="preserve"> </w:t>
      </w:r>
      <w:r w:rsidRPr="007939DD">
        <w:rPr>
          <w:rFonts w:cs="Arial"/>
        </w:rPr>
        <w:t>m</w:t>
      </w:r>
      <w:r w:rsidR="00EF1673" w:rsidRPr="007939DD">
        <w:rPr>
          <w:rFonts w:cs="Arial"/>
        </w:rPr>
        <w:t>illion</w:t>
      </w:r>
      <w:r w:rsidRPr="007939DD">
        <w:rPr>
          <w:rFonts w:cs="Arial"/>
        </w:rPr>
        <w:t xml:space="preserve"> comprises $70</w:t>
      </w:r>
      <w:r w:rsidR="00B87DBB" w:rsidRPr="007939DD">
        <w:rPr>
          <w:rFonts w:cs="Arial"/>
        </w:rPr>
        <w:t xml:space="preserve"> </w:t>
      </w:r>
      <w:r w:rsidRPr="007939DD">
        <w:rPr>
          <w:rFonts w:cs="Arial"/>
        </w:rPr>
        <w:t>m</w:t>
      </w:r>
      <w:r w:rsidR="00B87DBB" w:rsidRPr="007939DD">
        <w:rPr>
          <w:rFonts w:cs="Arial"/>
        </w:rPr>
        <w:t>illion</w:t>
      </w:r>
      <w:r w:rsidRPr="007939DD">
        <w:rPr>
          <w:rFonts w:cs="Arial"/>
        </w:rPr>
        <w:t xml:space="preserve"> relating to funding for services and projects that will be sought in 2018–19, and $271.1</w:t>
      </w:r>
      <w:r w:rsidR="00B87DBB" w:rsidRPr="007939DD">
        <w:rPr>
          <w:rFonts w:cs="Arial"/>
        </w:rPr>
        <w:t xml:space="preserve"> </w:t>
      </w:r>
      <w:r w:rsidRPr="007939DD">
        <w:rPr>
          <w:rFonts w:cs="Arial"/>
        </w:rPr>
        <w:t>m</w:t>
      </w:r>
      <w:r w:rsidR="00B87DBB" w:rsidRPr="007939DD">
        <w:rPr>
          <w:rFonts w:cs="Arial"/>
        </w:rPr>
        <w:t>illion</w:t>
      </w:r>
      <w:r w:rsidRPr="007939DD">
        <w:rPr>
          <w:rFonts w:cs="Arial"/>
        </w:rPr>
        <w:t xml:space="preserve"> relating to output appropriation authority not applied in 2017–18.</w:t>
      </w:r>
    </w:p>
    <w:p w14:paraId="0EAC515B" w14:textId="77777777" w:rsidR="00824285" w:rsidRPr="007939DD" w:rsidRDefault="00824285" w:rsidP="00824285">
      <w:pPr>
        <w:pStyle w:val="ARfintablefootnoteindent"/>
        <w:ind w:left="397" w:hanging="397"/>
        <w:rPr>
          <w:rFonts w:cs="Arial"/>
        </w:rPr>
      </w:pPr>
      <w:r w:rsidRPr="007939DD">
        <w:rPr>
          <w:rFonts w:cs="Arial"/>
        </w:rPr>
        <w:t>(iv)</w:t>
      </w:r>
      <w:r w:rsidRPr="007939DD">
        <w:rPr>
          <w:rFonts w:cs="Arial"/>
        </w:rPr>
        <w:tab/>
        <w:t>The additions to net assets variance of $187.7</w:t>
      </w:r>
      <w:r w:rsidR="00B87DBB" w:rsidRPr="007939DD">
        <w:rPr>
          <w:rFonts w:cs="Arial"/>
        </w:rPr>
        <w:t xml:space="preserve"> </w:t>
      </w:r>
      <w:r w:rsidRPr="007939DD">
        <w:rPr>
          <w:rFonts w:cs="Arial"/>
        </w:rPr>
        <w:t>m</w:t>
      </w:r>
      <w:r w:rsidR="00B87DBB" w:rsidRPr="007939DD">
        <w:rPr>
          <w:rFonts w:cs="Arial"/>
        </w:rPr>
        <w:t>illion</w:t>
      </w:r>
      <w:r w:rsidRPr="007939DD">
        <w:rPr>
          <w:rFonts w:cs="Arial"/>
        </w:rPr>
        <w:t xml:space="preserve"> comprises $2.1</w:t>
      </w:r>
      <w:r w:rsidR="00B87DBB" w:rsidRPr="007939DD">
        <w:rPr>
          <w:rFonts w:cs="Arial"/>
        </w:rPr>
        <w:t xml:space="preserve"> </w:t>
      </w:r>
      <w:r w:rsidRPr="007939DD">
        <w:rPr>
          <w:rFonts w:cs="Arial"/>
        </w:rPr>
        <w:t>m</w:t>
      </w:r>
      <w:r w:rsidR="00B87DBB" w:rsidRPr="007939DD">
        <w:rPr>
          <w:rFonts w:cs="Arial"/>
        </w:rPr>
        <w:t>illion</w:t>
      </w:r>
      <w:r w:rsidRPr="007939DD">
        <w:rPr>
          <w:rFonts w:cs="Arial"/>
        </w:rPr>
        <w:t xml:space="preserve"> relating to funding for capital projects that will be delivered in 2018–19 and outyears and $185.6</w:t>
      </w:r>
      <w:r w:rsidR="00B87DBB" w:rsidRPr="007939DD">
        <w:rPr>
          <w:rFonts w:cs="Arial"/>
        </w:rPr>
        <w:t xml:space="preserve"> </w:t>
      </w:r>
      <w:r w:rsidRPr="007939DD">
        <w:rPr>
          <w:rFonts w:cs="Arial"/>
        </w:rPr>
        <w:t>m</w:t>
      </w:r>
      <w:r w:rsidR="00B87DBB" w:rsidRPr="007939DD">
        <w:rPr>
          <w:rFonts w:cs="Arial"/>
        </w:rPr>
        <w:t>illion</w:t>
      </w:r>
      <w:r w:rsidRPr="007939DD">
        <w:rPr>
          <w:rFonts w:cs="Arial"/>
        </w:rPr>
        <w:t xml:space="preserve"> relating to appropriation authority not applied in 2017–18.</w:t>
      </w:r>
    </w:p>
    <w:p w14:paraId="03B9D3A6" w14:textId="77777777" w:rsidR="00824285" w:rsidRPr="007939DD" w:rsidRDefault="00824285" w:rsidP="00824285">
      <w:pPr>
        <w:pStyle w:val="ARfintablefootnoteindent"/>
        <w:ind w:left="397" w:hanging="397"/>
        <w:rPr>
          <w:rFonts w:cs="Arial"/>
        </w:rPr>
      </w:pPr>
      <w:r w:rsidRPr="007939DD">
        <w:rPr>
          <w:rFonts w:cs="Arial"/>
        </w:rPr>
        <w:t>(v)</w:t>
      </w:r>
      <w:r w:rsidRPr="007939DD">
        <w:rPr>
          <w:rFonts w:cs="Arial"/>
        </w:rPr>
        <w:tab/>
        <w:t xml:space="preserve">The </w:t>
      </w:r>
      <w:r w:rsidR="00B87DBB" w:rsidRPr="007939DD">
        <w:rPr>
          <w:rFonts w:cs="Arial"/>
        </w:rPr>
        <w:t>payments made on behalf of the s</w:t>
      </w:r>
      <w:r w:rsidRPr="007939DD">
        <w:rPr>
          <w:rFonts w:cs="Arial"/>
        </w:rPr>
        <w:t>tate variance of $0.7</w:t>
      </w:r>
      <w:r w:rsidR="00B87DBB" w:rsidRPr="007939DD">
        <w:rPr>
          <w:rFonts w:cs="Arial"/>
        </w:rPr>
        <w:t xml:space="preserve"> </w:t>
      </w:r>
      <w:r w:rsidRPr="007939DD">
        <w:rPr>
          <w:rFonts w:cs="Arial"/>
        </w:rPr>
        <w:t>m</w:t>
      </w:r>
      <w:r w:rsidR="00B87DBB" w:rsidRPr="007939DD">
        <w:rPr>
          <w:rFonts w:cs="Arial"/>
        </w:rPr>
        <w:t>illion</w:t>
      </w:r>
      <w:r w:rsidRPr="007939DD">
        <w:rPr>
          <w:rFonts w:cs="Arial"/>
        </w:rPr>
        <w:t xml:space="preserve"> relates to Anzac Day Proceeds Trust fund.</w:t>
      </w:r>
    </w:p>
    <w:p w14:paraId="0AF934A4" w14:textId="77777777" w:rsidR="00824285" w:rsidRPr="007939DD" w:rsidRDefault="00824285" w:rsidP="00824285">
      <w:pPr>
        <w:pStyle w:val="ARfintablefootnoteindent"/>
        <w:ind w:left="397" w:hanging="397"/>
        <w:rPr>
          <w:rFonts w:cs="Arial"/>
        </w:rPr>
      </w:pPr>
      <w:r w:rsidRPr="007939DD">
        <w:rPr>
          <w:rFonts w:cs="Arial"/>
        </w:rPr>
        <w:t>(vi)</w:t>
      </w:r>
      <w:r w:rsidRPr="007939DD">
        <w:rPr>
          <w:rFonts w:cs="Arial"/>
        </w:rPr>
        <w:tab/>
        <w:t>The provision of outputs variance of $298.5 million comprises $186.7 million relating to funding for services and projects that were sought in 2017–18, and $111.8 million relating to output appropriation auth</w:t>
      </w:r>
      <w:r w:rsidR="00737158" w:rsidRPr="007939DD">
        <w:rPr>
          <w:rFonts w:cs="Arial"/>
        </w:rPr>
        <w:t>ority not applied in </w:t>
      </w:r>
      <w:r w:rsidRPr="007939DD">
        <w:rPr>
          <w:rFonts w:cs="Arial"/>
        </w:rPr>
        <w:t>2016–17.</w:t>
      </w:r>
    </w:p>
    <w:p w14:paraId="156526F0" w14:textId="77777777" w:rsidR="00824285" w:rsidRPr="007939DD" w:rsidRDefault="00824285" w:rsidP="00824285">
      <w:pPr>
        <w:pStyle w:val="ARfintablefootnoteindent"/>
        <w:ind w:left="397" w:hanging="397"/>
        <w:rPr>
          <w:rFonts w:cs="Arial"/>
        </w:rPr>
      </w:pPr>
      <w:r w:rsidRPr="007939DD">
        <w:rPr>
          <w:rFonts w:cs="Arial"/>
        </w:rPr>
        <w:t>(vii)</w:t>
      </w:r>
      <w:r w:rsidRPr="007939DD">
        <w:rPr>
          <w:rFonts w:cs="Arial"/>
        </w:rPr>
        <w:tab/>
        <w:t>The additions to net assets variance of $142.4 million comprises $9.4 million relating to funding for capital projects that were to be delivered in 2017–18 and outyears and $133.1 million relating to appropriation authority not applied in 2016–17.</w:t>
      </w:r>
    </w:p>
    <w:p w14:paraId="649370DE" w14:textId="77777777" w:rsidR="00824285" w:rsidRPr="007939DD" w:rsidRDefault="00824285" w:rsidP="00824285">
      <w:pPr>
        <w:pStyle w:val="ARfintablefootnoteindent"/>
        <w:ind w:left="397" w:hanging="397"/>
        <w:rPr>
          <w:rFonts w:cs="Arial"/>
        </w:rPr>
      </w:pPr>
      <w:r w:rsidRPr="007939DD">
        <w:rPr>
          <w:rFonts w:cs="Arial"/>
        </w:rPr>
        <w:t>(viii)</w:t>
      </w:r>
      <w:r w:rsidRPr="007939DD">
        <w:rPr>
          <w:rFonts w:cs="Arial"/>
        </w:rPr>
        <w:tab/>
        <w:t>The payments made on behalf of the State variance of $0.7 million relates to Anzac Day Proceeds Trust fund.</w:t>
      </w:r>
    </w:p>
    <w:p w14:paraId="075DF0E2" w14:textId="77777777" w:rsidR="00824285" w:rsidRPr="007939DD" w:rsidRDefault="00824285" w:rsidP="00824285">
      <w:pPr>
        <w:pStyle w:val="ARfinbody"/>
      </w:pPr>
    </w:p>
    <w:p w14:paraId="39EEC7B9" w14:textId="77777777" w:rsidR="00824285" w:rsidRPr="007939DD" w:rsidRDefault="00824285" w:rsidP="00824285">
      <w:pPr>
        <w:pStyle w:val="ARfinbody"/>
        <w:sectPr w:rsidR="00824285" w:rsidRPr="007939DD" w:rsidSect="00DE0158">
          <w:headerReference w:type="even" r:id="rId122"/>
          <w:headerReference w:type="default" r:id="rId123"/>
          <w:footerReference w:type="even" r:id="rId124"/>
          <w:footerReference w:type="default" r:id="rId125"/>
          <w:endnotePr>
            <w:numFmt w:val="decimal"/>
          </w:endnotePr>
          <w:pgSz w:w="16840" w:h="11900" w:orient="landscape" w:code="9"/>
          <w:pgMar w:top="1418" w:right="1531" w:bottom="1418" w:left="851" w:header="851" w:footer="851" w:gutter="0"/>
          <w:cols w:space="275"/>
          <w:docGrid w:linePitch="326"/>
        </w:sectPr>
      </w:pPr>
    </w:p>
    <w:p w14:paraId="1870D1D6" w14:textId="77777777" w:rsidR="00824285" w:rsidRPr="007939DD" w:rsidRDefault="00824285" w:rsidP="00D764F5">
      <w:pPr>
        <w:pStyle w:val="ARfinbody"/>
      </w:pPr>
      <w:r w:rsidRPr="007939DD">
        <w:lastRenderedPageBreak/>
        <w:t>The following table discloses the details of compliance with special appropriations: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3972"/>
        <w:gridCol w:w="3405"/>
        <w:gridCol w:w="1127"/>
        <w:gridCol w:w="1135"/>
      </w:tblGrid>
      <w:tr w:rsidR="00824285" w:rsidRPr="007939DD" w14:paraId="2CE7495A" w14:textId="77777777" w:rsidTr="00DE0158">
        <w:trPr>
          <w:cantSplit/>
          <w:tblHeader/>
        </w:trPr>
        <w:tc>
          <w:tcPr>
            <w:tcW w:w="3972" w:type="dxa"/>
            <w:vMerge w:val="restart"/>
            <w:vAlign w:val="bottom"/>
          </w:tcPr>
          <w:p w14:paraId="3B2EB91D" w14:textId="77777777" w:rsidR="00824285" w:rsidRPr="007939DD" w:rsidRDefault="00824285" w:rsidP="00DE0158">
            <w:pPr>
              <w:pStyle w:val="ARfintablecolhead"/>
            </w:pPr>
            <w:r w:rsidRPr="007939DD">
              <w:t>Authority</w:t>
            </w:r>
          </w:p>
        </w:tc>
        <w:tc>
          <w:tcPr>
            <w:tcW w:w="3405" w:type="dxa"/>
            <w:vMerge w:val="restart"/>
            <w:vAlign w:val="bottom"/>
          </w:tcPr>
          <w:p w14:paraId="0A80541F" w14:textId="77777777" w:rsidR="00824285" w:rsidRPr="007939DD" w:rsidRDefault="00824285" w:rsidP="00DE0158">
            <w:pPr>
              <w:pStyle w:val="ARfintablecolhead"/>
            </w:pPr>
            <w:r w:rsidRPr="007939DD">
              <w:t>Purpose</w:t>
            </w:r>
          </w:p>
        </w:tc>
        <w:tc>
          <w:tcPr>
            <w:tcW w:w="2262" w:type="dxa"/>
            <w:gridSpan w:val="2"/>
            <w:vAlign w:val="bottom"/>
          </w:tcPr>
          <w:p w14:paraId="7827E0C8" w14:textId="77777777" w:rsidR="00824285" w:rsidRPr="007939DD" w:rsidRDefault="00824285" w:rsidP="00DE0158">
            <w:pPr>
              <w:pStyle w:val="ARfintablecolheadcentre"/>
              <w:rPr>
                <w:rStyle w:val="Strong"/>
                <w:rFonts w:cs="Arial"/>
                <w:bCs w:val="0"/>
              </w:rPr>
            </w:pPr>
            <w:r w:rsidRPr="007939DD">
              <w:t>Appropriation</w:t>
            </w:r>
            <w:r w:rsidRPr="007939DD">
              <w:rPr>
                <w:rStyle w:val="Strong"/>
                <w:rFonts w:cs="Arial"/>
              </w:rPr>
              <w:t xml:space="preserve"> </w:t>
            </w:r>
            <w:r w:rsidRPr="007939DD">
              <w:t>applied</w:t>
            </w:r>
          </w:p>
        </w:tc>
      </w:tr>
      <w:tr w:rsidR="00824285" w:rsidRPr="007939DD" w14:paraId="65A9885E" w14:textId="77777777" w:rsidTr="00DE0158">
        <w:trPr>
          <w:cantSplit/>
          <w:tblHeader/>
        </w:trPr>
        <w:tc>
          <w:tcPr>
            <w:tcW w:w="3972" w:type="dxa"/>
            <w:vMerge/>
            <w:tcBorders>
              <w:bottom w:val="single" w:sz="4" w:space="0" w:color="auto"/>
            </w:tcBorders>
            <w:vAlign w:val="bottom"/>
          </w:tcPr>
          <w:p w14:paraId="3FF5BC5D" w14:textId="77777777" w:rsidR="00824285" w:rsidRPr="007939DD" w:rsidRDefault="00824285" w:rsidP="00DE0158">
            <w:pPr>
              <w:autoSpaceDE w:val="0"/>
              <w:autoSpaceDN w:val="0"/>
              <w:adjustRightInd w:val="0"/>
              <w:spacing w:beforeLines="40" w:before="96" w:afterLines="20" w:after="48"/>
              <w:jc w:val="right"/>
              <w:rPr>
                <w:rFonts w:cs="Arial"/>
                <w:color w:val="000000"/>
                <w:sz w:val="16"/>
                <w:szCs w:val="16"/>
                <w:lang w:eastAsia="en-AU"/>
              </w:rPr>
            </w:pPr>
          </w:p>
        </w:tc>
        <w:tc>
          <w:tcPr>
            <w:tcW w:w="3405" w:type="dxa"/>
            <w:vMerge/>
            <w:tcBorders>
              <w:bottom w:val="single" w:sz="4" w:space="0" w:color="auto"/>
            </w:tcBorders>
            <w:vAlign w:val="bottom"/>
          </w:tcPr>
          <w:p w14:paraId="51481E3D" w14:textId="77777777" w:rsidR="00824285" w:rsidRPr="007939DD" w:rsidRDefault="00824285" w:rsidP="00DE0158">
            <w:pPr>
              <w:autoSpaceDE w:val="0"/>
              <w:autoSpaceDN w:val="0"/>
              <w:adjustRightInd w:val="0"/>
              <w:spacing w:beforeLines="40" w:before="96" w:afterLines="20" w:after="48"/>
              <w:jc w:val="right"/>
              <w:rPr>
                <w:rFonts w:cs="Arial"/>
                <w:color w:val="000000"/>
                <w:sz w:val="16"/>
                <w:szCs w:val="16"/>
                <w:lang w:eastAsia="en-AU"/>
              </w:rPr>
            </w:pPr>
          </w:p>
        </w:tc>
        <w:tc>
          <w:tcPr>
            <w:tcW w:w="1127" w:type="dxa"/>
            <w:tcBorders>
              <w:bottom w:val="single" w:sz="4" w:space="0" w:color="auto"/>
            </w:tcBorders>
            <w:shd w:val="clear" w:color="auto" w:fill="E7E6E6"/>
            <w:vAlign w:val="bottom"/>
          </w:tcPr>
          <w:p w14:paraId="56BCFDEC" w14:textId="77777777" w:rsidR="00824285" w:rsidRPr="007939DD" w:rsidRDefault="00824285" w:rsidP="00DE0158">
            <w:pPr>
              <w:pStyle w:val="ARfintablecolheadright"/>
            </w:pPr>
            <w:r w:rsidRPr="007939DD">
              <w:t>2018</w:t>
            </w:r>
          </w:p>
          <w:p w14:paraId="2B6638ED" w14:textId="77777777" w:rsidR="00824285" w:rsidRPr="007939DD" w:rsidRDefault="00824285" w:rsidP="00DE0158">
            <w:pPr>
              <w:pStyle w:val="ARfintablecolheadright"/>
            </w:pPr>
            <w:r w:rsidRPr="007939DD">
              <w:t>$M</w:t>
            </w:r>
          </w:p>
        </w:tc>
        <w:tc>
          <w:tcPr>
            <w:tcW w:w="1135" w:type="dxa"/>
            <w:tcBorders>
              <w:bottom w:val="single" w:sz="4" w:space="0" w:color="auto"/>
            </w:tcBorders>
            <w:vAlign w:val="bottom"/>
          </w:tcPr>
          <w:p w14:paraId="0BA2AF0C" w14:textId="77777777" w:rsidR="00824285" w:rsidRPr="007939DD" w:rsidRDefault="00824285" w:rsidP="00DE0158">
            <w:pPr>
              <w:pStyle w:val="ARfintablecolheadright"/>
            </w:pPr>
            <w:r w:rsidRPr="007939DD">
              <w:t>2017</w:t>
            </w:r>
          </w:p>
          <w:p w14:paraId="7B2215C1" w14:textId="77777777" w:rsidR="00824285" w:rsidRPr="007939DD" w:rsidRDefault="00824285" w:rsidP="00DE0158">
            <w:pPr>
              <w:pStyle w:val="ARfintablecolheadright"/>
            </w:pPr>
            <w:r w:rsidRPr="007939DD">
              <w:t>$M</w:t>
            </w:r>
          </w:p>
        </w:tc>
      </w:tr>
      <w:tr w:rsidR="00824285" w:rsidRPr="007939DD" w14:paraId="796FBC68" w14:textId="77777777" w:rsidTr="00DE0158">
        <w:trPr>
          <w:cantSplit/>
        </w:trPr>
        <w:tc>
          <w:tcPr>
            <w:tcW w:w="3972" w:type="dxa"/>
            <w:tcBorders>
              <w:top w:val="single" w:sz="4" w:space="0" w:color="auto"/>
              <w:bottom w:val="single" w:sz="4" w:space="0" w:color="A6A6A6" w:themeColor="background1" w:themeShade="A6"/>
            </w:tcBorders>
          </w:tcPr>
          <w:p w14:paraId="33E176B6" w14:textId="77777777" w:rsidR="00824285" w:rsidRPr="007939DD" w:rsidRDefault="00824285" w:rsidP="00DE0158">
            <w:pPr>
              <w:pStyle w:val="ARfintablebody"/>
              <w:rPr>
                <w:lang w:eastAsia="en-AU"/>
              </w:rPr>
            </w:pPr>
            <w:r w:rsidRPr="007939DD">
              <w:rPr>
                <w:lang w:eastAsia="en-AU"/>
              </w:rPr>
              <w:t xml:space="preserve">Section 4.4.11 and 4.6.8 of the </w:t>
            </w:r>
            <w:r w:rsidRPr="007939DD">
              <w:rPr>
                <w:rStyle w:val="Emphasis"/>
              </w:rPr>
              <w:t>Gambling Regulation Act No. 114 of 2003</w:t>
            </w:r>
          </w:p>
        </w:tc>
        <w:tc>
          <w:tcPr>
            <w:tcW w:w="3405" w:type="dxa"/>
            <w:tcBorders>
              <w:top w:val="single" w:sz="4" w:space="0" w:color="auto"/>
              <w:bottom w:val="single" w:sz="4" w:space="0" w:color="A6A6A6" w:themeColor="background1" w:themeShade="A6"/>
            </w:tcBorders>
          </w:tcPr>
          <w:p w14:paraId="6B93E18E" w14:textId="77777777" w:rsidR="00824285" w:rsidRPr="007939DD" w:rsidRDefault="00824285" w:rsidP="00DE0158">
            <w:pPr>
              <w:pStyle w:val="ARfinbody"/>
              <w:rPr>
                <w:lang w:eastAsia="en-AU"/>
              </w:rPr>
            </w:pPr>
            <w:r w:rsidRPr="007939DD">
              <w:rPr>
                <w:lang w:eastAsia="en-AU"/>
              </w:rPr>
              <w:t>Contribution to the Hospitals and Charities fund</w:t>
            </w:r>
          </w:p>
        </w:tc>
        <w:tc>
          <w:tcPr>
            <w:tcW w:w="1127" w:type="dxa"/>
            <w:tcBorders>
              <w:top w:val="single" w:sz="4" w:space="0" w:color="auto"/>
              <w:bottom w:val="single" w:sz="4" w:space="0" w:color="A6A6A6" w:themeColor="background1" w:themeShade="A6"/>
            </w:tcBorders>
            <w:shd w:val="clear" w:color="auto" w:fill="E7E6E6"/>
          </w:tcPr>
          <w:p w14:paraId="234102B1" w14:textId="77777777" w:rsidR="00824285" w:rsidRPr="007939DD" w:rsidRDefault="00824285" w:rsidP="00DE0158">
            <w:pPr>
              <w:pStyle w:val="ARfintablebodyright"/>
              <w:rPr>
                <w:lang w:eastAsia="en-AU"/>
              </w:rPr>
            </w:pPr>
            <w:r w:rsidRPr="007939DD">
              <w:rPr>
                <w:lang w:eastAsia="en-AU"/>
              </w:rPr>
              <w:t>53.6</w:t>
            </w:r>
          </w:p>
        </w:tc>
        <w:tc>
          <w:tcPr>
            <w:tcW w:w="1135" w:type="dxa"/>
            <w:tcBorders>
              <w:top w:val="single" w:sz="4" w:space="0" w:color="auto"/>
              <w:bottom w:val="single" w:sz="4" w:space="0" w:color="A6A6A6" w:themeColor="background1" w:themeShade="A6"/>
            </w:tcBorders>
          </w:tcPr>
          <w:p w14:paraId="10110EC1" w14:textId="77777777" w:rsidR="00824285" w:rsidRPr="007939DD" w:rsidRDefault="00824285" w:rsidP="00DE0158">
            <w:pPr>
              <w:pStyle w:val="ARfintablebodyright"/>
              <w:rPr>
                <w:lang w:eastAsia="en-AU"/>
              </w:rPr>
            </w:pPr>
            <w:r w:rsidRPr="007939DD">
              <w:rPr>
                <w:lang w:eastAsia="en-AU"/>
              </w:rPr>
              <w:t>55.7</w:t>
            </w:r>
          </w:p>
        </w:tc>
      </w:tr>
      <w:tr w:rsidR="00824285" w:rsidRPr="007939DD" w14:paraId="566A0E7C" w14:textId="77777777" w:rsidTr="00DE0158">
        <w:trPr>
          <w:cantSplit/>
          <w:trHeight w:val="498"/>
        </w:trPr>
        <w:tc>
          <w:tcPr>
            <w:tcW w:w="3972" w:type="dxa"/>
            <w:tcBorders>
              <w:top w:val="single" w:sz="4" w:space="0" w:color="A6A6A6" w:themeColor="background1" w:themeShade="A6"/>
              <w:bottom w:val="single" w:sz="4" w:space="0" w:color="A6A6A6" w:themeColor="background1" w:themeShade="A6"/>
            </w:tcBorders>
          </w:tcPr>
          <w:p w14:paraId="4E9BC7C2" w14:textId="77777777" w:rsidR="00824285" w:rsidRPr="007939DD" w:rsidRDefault="00824285" w:rsidP="00DE0158">
            <w:pPr>
              <w:pStyle w:val="ARfintablebody"/>
              <w:rPr>
                <w:lang w:eastAsia="en-AU"/>
              </w:rPr>
            </w:pPr>
            <w:r w:rsidRPr="007939DD">
              <w:rPr>
                <w:lang w:eastAsia="en-AU"/>
              </w:rPr>
              <w:t xml:space="preserve">Section 5.4.6 of </w:t>
            </w:r>
            <w:r w:rsidR="00EF1673" w:rsidRPr="007939DD">
              <w:rPr>
                <w:lang w:eastAsia="en-AU"/>
              </w:rPr>
              <w:t xml:space="preserve">the </w:t>
            </w:r>
            <w:r w:rsidRPr="007939DD">
              <w:rPr>
                <w:rStyle w:val="Emphasis"/>
              </w:rPr>
              <w:t>Gambling Regulation Act No.114 of 2003</w:t>
            </w:r>
          </w:p>
        </w:tc>
        <w:tc>
          <w:tcPr>
            <w:tcW w:w="3405" w:type="dxa"/>
            <w:tcBorders>
              <w:top w:val="single" w:sz="4" w:space="0" w:color="A6A6A6" w:themeColor="background1" w:themeShade="A6"/>
              <w:bottom w:val="single" w:sz="4" w:space="0" w:color="A6A6A6" w:themeColor="background1" w:themeShade="A6"/>
            </w:tcBorders>
          </w:tcPr>
          <w:p w14:paraId="494B3F8F" w14:textId="77777777" w:rsidR="00824285" w:rsidRPr="007939DD" w:rsidRDefault="00824285" w:rsidP="00DE0158">
            <w:pPr>
              <w:pStyle w:val="ARfinbody"/>
              <w:rPr>
                <w:lang w:eastAsia="en-AU"/>
              </w:rPr>
            </w:pPr>
            <w:r w:rsidRPr="007939DD">
              <w:rPr>
                <w:lang w:eastAsia="en-AU"/>
              </w:rPr>
              <w:t>Contribution to the Hospitals and Charities fund and Mental Health Fund</w:t>
            </w:r>
          </w:p>
        </w:tc>
        <w:tc>
          <w:tcPr>
            <w:tcW w:w="1127" w:type="dxa"/>
            <w:tcBorders>
              <w:top w:val="single" w:sz="4" w:space="0" w:color="A6A6A6" w:themeColor="background1" w:themeShade="A6"/>
              <w:bottom w:val="single" w:sz="4" w:space="0" w:color="A6A6A6" w:themeColor="background1" w:themeShade="A6"/>
            </w:tcBorders>
            <w:shd w:val="clear" w:color="auto" w:fill="E7E6E6"/>
          </w:tcPr>
          <w:p w14:paraId="66D221DF" w14:textId="77777777" w:rsidR="00824285" w:rsidRPr="007939DD" w:rsidRDefault="00824285" w:rsidP="00DE0158">
            <w:pPr>
              <w:pStyle w:val="ARfintablebodyright"/>
              <w:rPr>
                <w:lang w:eastAsia="en-AU"/>
              </w:rPr>
            </w:pPr>
            <w:r w:rsidRPr="007939DD">
              <w:rPr>
                <w:lang w:eastAsia="en-AU"/>
              </w:rPr>
              <w:t>408.1</w:t>
            </w:r>
          </w:p>
        </w:tc>
        <w:tc>
          <w:tcPr>
            <w:tcW w:w="1135" w:type="dxa"/>
            <w:tcBorders>
              <w:top w:val="single" w:sz="4" w:space="0" w:color="A6A6A6" w:themeColor="background1" w:themeShade="A6"/>
              <w:bottom w:val="single" w:sz="4" w:space="0" w:color="A6A6A6" w:themeColor="background1" w:themeShade="A6"/>
            </w:tcBorders>
          </w:tcPr>
          <w:p w14:paraId="266A4872" w14:textId="77777777" w:rsidR="00824285" w:rsidRPr="007939DD" w:rsidRDefault="00824285" w:rsidP="00DE0158">
            <w:pPr>
              <w:pStyle w:val="ARfintablebodyright"/>
              <w:rPr>
                <w:lang w:eastAsia="en-AU"/>
              </w:rPr>
            </w:pPr>
            <w:r w:rsidRPr="007939DD">
              <w:rPr>
                <w:lang w:eastAsia="en-AU"/>
              </w:rPr>
              <w:t>422.7</w:t>
            </w:r>
          </w:p>
        </w:tc>
      </w:tr>
      <w:tr w:rsidR="00824285" w:rsidRPr="007939DD" w14:paraId="7F18A420" w14:textId="77777777" w:rsidTr="00DE0158">
        <w:trPr>
          <w:cantSplit/>
        </w:trPr>
        <w:tc>
          <w:tcPr>
            <w:tcW w:w="3972" w:type="dxa"/>
            <w:tcBorders>
              <w:top w:val="single" w:sz="4" w:space="0" w:color="A6A6A6" w:themeColor="background1" w:themeShade="A6"/>
              <w:bottom w:val="single" w:sz="4" w:space="0" w:color="A6A6A6" w:themeColor="background1" w:themeShade="A6"/>
            </w:tcBorders>
          </w:tcPr>
          <w:p w14:paraId="3DBA996B" w14:textId="77777777" w:rsidR="00824285" w:rsidRPr="007939DD" w:rsidRDefault="00824285" w:rsidP="00DE0158">
            <w:pPr>
              <w:pStyle w:val="ARfintablebody"/>
              <w:rPr>
                <w:lang w:eastAsia="en-AU"/>
              </w:rPr>
            </w:pPr>
            <w:r w:rsidRPr="007939DD">
              <w:rPr>
                <w:lang w:eastAsia="en-AU"/>
              </w:rPr>
              <w:t xml:space="preserve">Section 114 of the </w:t>
            </w:r>
            <w:r w:rsidRPr="007939DD">
              <w:rPr>
                <w:rStyle w:val="Emphasis"/>
              </w:rPr>
              <w:t xml:space="preserve">Casino Control Act No.47 </w:t>
            </w:r>
            <w:r w:rsidR="00EF1673" w:rsidRPr="007939DD">
              <w:rPr>
                <w:rStyle w:val="Emphasis"/>
              </w:rPr>
              <w:t xml:space="preserve">of </w:t>
            </w:r>
            <w:r w:rsidRPr="007939DD">
              <w:rPr>
                <w:rStyle w:val="Emphasis"/>
              </w:rPr>
              <w:t>1991</w:t>
            </w:r>
          </w:p>
        </w:tc>
        <w:tc>
          <w:tcPr>
            <w:tcW w:w="3405" w:type="dxa"/>
            <w:tcBorders>
              <w:top w:val="single" w:sz="4" w:space="0" w:color="A6A6A6" w:themeColor="background1" w:themeShade="A6"/>
              <w:bottom w:val="single" w:sz="4" w:space="0" w:color="A6A6A6" w:themeColor="background1" w:themeShade="A6"/>
            </w:tcBorders>
          </w:tcPr>
          <w:p w14:paraId="3A9C66B4" w14:textId="77777777" w:rsidR="00824285" w:rsidRPr="007939DD" w:rsidRDefault="00824285" w:rsidP="00DE0158">
            <w:pPr>
              <w:pStyle w:val="ARfinbody"/>
              <w:rPr>
                <w:lang w:eastAsia="en-AU"/>
              </w:rPr>
            </w:pPr>
            <w:r w:rsidRPr="007939DD">
              <w:rPr>
                <w:lang w:eastAsia="en-AU"/>
              </w:rPr>
              <w:t>Contribution to the Hospitals and Charities fund</w:t>
            </w:r>
          </w:p>
        </w:tc>
        <w:tc>
          <w:tcPr>
            <w:tcW w:w="1127" w:type="dxa"/>
            <w:tcBorders>
              <w:top w:val="single" w:sz="4" w:space="0" w:color="A6A6A6" w:themeColor="background1" w:themeShade="A6"/>
              <w:bottom w:val="single" w:sz="4" w:space="0" w:color="A6A6A6" w:themeColor="background1" w:themeShade="A6"/>
            </w:tcBorders>
            <w:shd w:val="clear" w:color="auto" w:fill="E7E6E6"/>
          </w:tcPr>
          <w:p w14:paraId="1D1CD026" w14:textId="77777777" w:rsidR="00824285" w:rsidRPr="007939DD" w:rsidRDefault="00824285" w:rsidP="00DE0158">
            <w:pPr>
              <w:pStyle w:val="ARfintablebodyright"/>
              <w:rPr>
                <w:lang w:eastAsia="en-AU"/>
              </w:rPr>
            </w:pPr>
            <w:r w:rsidRPr="007939DD">
              <w:rPr>
                <w:lang w:eastAsia="en-AU"/>
              </w:rPr>
              <w:t>17.5</w:t>
            </w:r>
          </w:p>
        </w:tc>
        <w:tc>
          <w:tcPr>
            <w:tcW w:w="1135" w:type="dxa"/>
            <w:tcBorders>
              <w:top w:val="single" w:sz="4" w:space="0" w:color="A6A6A6" w:themeColor="background1" w:themeShade="A6"/>
              <w:bottom w:val="single" w:sz="4" w:space="0" w:color="A6A6A6" w:themeColor="background1" w:themeShade="A6"/>
            </w:tcBorders>
          </w:tcPr>
          <w:p w14:paraId="756A0397" w14:textId="77777777" w:rsidR="00824285" w:rsidRPr="007939DD" w:rsidRDefault="00824285" w:rsidP="00DE0158">
            <w:pPr>
              <w:pStyle w:val="ARfintablebodyright"/>
              <w:rPr>
                <w:lang w:eastAsia="en-AU"/>
              </w:rPr>
            </w:pPr>
            <w:r w:rsidRPr="007939DD">
              <w:rPr>
                <w:lang w:eastAsia="en-AU"/>
              </w:rPr>
              <w:t>16.1</w:t>
            </w:r>
          </w:p>
        </w:tc>
      </w:tr>
      <w:tr w:rsidR="00824285" w:rsidRPr="007939DD" w14:paraId="558D6B3D" w14:textId="77777777" w:rsidTr="00DE0158">
        <w:trPr>
          <w:cantSplit/>
        </w:trPr>
        <w:tc>
          <w:tcPr>
            <w:tcW w:w="3972" w:type="dxa"/>
            <w:tcBorders>
              <w:top w:val="single" w:sz="4" w:space="0" w:color="A6A6A6" w:themeColor="background1" w:themeShade="A6"/>
              <w:bottom w:val="single" w:sz="4" w:space="0" w:color="A6A6A6" w:themeColor="background1" w:themeShade="A6"/>
            </w:tcBorders>
          </w:tcPr>
          <w:p w14:paraId="6F5D4B98" w14:textId="77777777" w:rsidR="00824285" w:rsidRPr="007939DD" w:rsidRDefault="00824285" w:rsidP="00DE0158">
            <w:pPr>
              <w:pStyle w:val="ARfintablebody"/>
              <w:rPr>
                <w:lang w:eastAsia="en-AU"/>
              </w:rPr>
            </w:pPr>
            <w:r w:rsidRPr="007939DD">
              <w:rPr>
                <w:lang w:eastAsia="en-AU"/>
              </w:rPr>
              <w:t>Section 3.6.11 of</w:t>
            </w:r>
            <w:r w:rsidR="00EF1673" w:rsidRPr="007939DD">
              <w:rPr>
                <w:lang w:eastAsia="en-AU"/>
              </w:rPr>
              <w:t xml:space="preserve"> the</w:t>
            </w:r>
            <w:r w:rsidRPr="007939DD">
              <w:rPr>
                <w:lang w:eastAsia="en-AU"/>
              </w:rPr>
              <w:t xml:space="preserve"> </w:t>
            </w:r>
            <w:r w:rsidRPr="007939DD">
              <w:rPr>
                <w:rStyle w:val="Emphasis"/>
              </w:rPr>
              <w:t>Gambling Regulation Act No. 114 of 2003</w:t>
            </w:r>
          </w:p>
        </w:tc>
        <w:tc>
          <w:tcPr>
            <w:tcW w:w="3405" w:type="dxa"/>
            <w:tcBorders>
              <w:top w:val="single" w:sz="4" w:space="0" w:color="A6A6A6" w:themeColor="background1" w:themeShade="A6"/>
              <w:bottom w:val="single" w:sz="4" w:space="0" w:color="A6A6A6" w:themeColor="background1" w:themeShade="A6"/>
            </w:tcBorders>
          </w:tcPr>
          <w:p w14:paraId="6929FCAE" w14:textId="77777777" w:rsidR="00824285" w:rsidRPr="007939DD" w:rsidRDefault="00824285" w:rsidP="00DE0158">
            <w:pPr>
              <w:pStyle w:val="ARfinbody"/>
              <w:rPr>
                <w:lang w:eastAsia="en-AU"/>
              </w:rPr>
            </w:pPr>
            <w:r w:rsidRPr="007939DD">
              <w:rPr>
                <w:lang w:eastAsia="en-AU"/>
              </w:rPr>
              <w:t>Contribution to the Hospitals and Charities fund</w:t>
            </w:r>
          </w:p>
        </w:tc>
        <w:tc>
          <w:tcPr>
            <w:tcW w:w="1127" w:type="dxa"/>
            <w:tcBorders>
              <w:top w:val="single" w:sz="4" w:space="0" w:color="A6A6A6" w:themeColor="background1" w:themeShade="A6"/>
              <w:bottom w:val="single" w:sz="4" w:space="0" w:color="A6A6A6" w:themeColor="background1" w:themeShade="A6"/>
            </w:tcBorders>
            <w:shd w:val="clear" w:color="auto" w:fill="E7E6E6"/>
          </w:tcPr>
          <w:p w14:paraId="0ACF7FCC" w14:textId="77777777" w:rsidR="00824285" w:rsidRPr="007939DD" w:rsidRDefault="00824285" w:rsidP="00DE0158">
            <w:pPr>
              <w:pStyle w:val="ARfintablebodyright"/>
              <w:rPr>
                <w:lang w:eastAsia="en-AU"/>
              </w:rPr>
            </w:pPr>
            <w:r w:rsidRPr="007939DD">
              <w:rPr>
                <w:lang w:eastAsia="en-AU"/>
              </w:rPr>
              <w:t>871.1</w:t>
            </w:r>
          </w:p>
        </w:tc>
        <w:tc>
          <w:tcPr>
            <w:tcW w:w="1135" w:type="dxa"/>
            <w:tcBorders>
              <w:top w:val="single" w:sz="4" w:space="0" w:color="A6A6A6" w:themeColor="background1" w:themeShade="A6"/>
              <w:bottom w:val="single" w:sz="4" w:space="0" w:color="A6A6A6" w:themeColor="background1" w:themeShade="A6"/>
            </w:tcBorders>
          </w:tcPr>
          <w:p w14:paraId="55666DC1" w14:textId="77777777" w:rsidR="00824285" w:rsidRPr="007939DD" w:rsidRDefault="00824285" w:rsidP="00DE0158">
            <w:pPr>
              <w:pStyle w:val="ARfintablebodyright"/>
              <w:rPr>
                <w:lang w:eastAsia="en-AU"/>
              </w:rPr>
            </w:pPr>
            <w:r w:rsidRPr="007939DD">
              <w:rPr>
                <w:lang w:eastAsia="en-AU"/>
              </w:rPr>
              <w:t>832.9</w:t>
            </w:r>
          </w:p>
        </w:tc>
      </w:tr>
      <w:tr w:rsidR="00824285" w:rsidRPr="007939DD" w14:paraId="4252E98D" w14:textId="77777777" w:rsidTr="00DE0158">
        <w:trPr>
          <w:cantSplit/>
        </w:trPr>
        <w:tc>
          <w:tcPr>
            <w:tcW w:w="3972" w:type="dxa"/>
            <w:tcBorders>
              <w:top w:val="single" w:sz="4" w:space="0" w:color="A6A6A6" w:themeColor="background1" w:themeShade="A6"/>
              <w:bottom w:val="single" w:sz="4" w:space="0" w:color="A6A6A6" w:themeColor="background1" w:themeShade="A6"/>
            </w:tcBorders>
          </w:tcPr>
          <w:p w14:paraId="2D57F31B" w14:textId="77777777" w:rsidR="00824285" w:rsidRPr="007939DD" w:rsidRDefault="00824285" w:rsidP="00DE0158">
            <w:pPr>
              <w:pStyle w:val="ARfintablebody"/>
              <w:rPr>
                <w:lang w:eastAsia="en-AU"/>
              </w:rPr>
            </w:pPr>
            <w:r w:rsidRPr="007939DD">
              <w:rPr>
                <w:lang w:eastAsia="en-AU"/>
              </w:rPr>
              <w:t>Section 6A.4.4(1) of</w:t>
            </w:r>
            <w:r w:rsidR="00EF1673" w:rsidRPr="007939DD">
              <w:rPr>
                <w:lang w:eastAsia="en-AU"/>
              </w:rPr>
              <w:t xml:space="preserve"> the</w:t>
            </w:r>
            <w:r w:rsidRPr="007939DD">
              <w:rPr>
                <w:lang w:eastAsia="en-AU"/>
              </w:rPr>
              <w:t xml:space="preserve"> </w:t>
            </w:r>
            <w:r w:rsidRPr="007939DD">
              <w:rPr>
                <w:rStyle w:val="Emphasis"/>
              </w:rPr>
              <w:t>Gambling Regulation Act No 114 of 2003</w:t>
            </w:r>
          </w:p>
        </w:tc>
        <w:tc>
          <w:tcPr>
            <w:tcW w:w="3405" w:type="dxa"/>
            <w:tcBorders>
              <w:top w:val="single" w:sz="4" w:space="0" w:color="A6A6A6" w:themeColor="background1" w:themeShade="A6"/>
              <w:bottom w:val="single" w:sz="4" w:space="0" w:color="A6A6A6" w:themeColor="background1" w:themeShade="A6"/>
            </w:tcBorders>
          </w:tcPr>
          <w:p w14:paraId="22161486" w14:textId="77777777" w:rsidR="00824285" w:rsidRPr="007939DD" w:rsidRDefault="00824285" w:rsidP="00DE0158">
            <w:pPr>
              <w:pStyle w:val="ARfinbody"/>
              <w:rPr>
                <w:lang w:eastAsia="en-AU"/>
              </w:rPr>
            </w:pPr>
            <w:r w:rsidRPr="007939DD">
              <w:rPr>
                <w:lang w:eastAsia="en-AU"/>
              </w:rPr>
              <w:t>Contribution to the Hospitals and Charities fund</w:t>
            </w:r>
          </w:p>
        </w:tc>
        <w:tc>
          <w:tcPr>
            <w:tcW w:w="1127" w:type="dxa"/>
            <w:tcBorders>
              <w:top w:val="single" w:sz="4" w:space="0" w:color="A6A6A6" w:themeColor="background1" w:themeShade="A6"/>
              <w:bottom w:val="single" w:sz="4" w:space="0" w:color="A6A6A6" w:themeColor="background1" w:themeShade="A6"/>
            </w:tcBorders>
            <w:shd w:val="clear" w:color="auto" w:fill="E7E6E6"/>
          </w:tcPr>
          <w:p w14:paraId="441E179F" w14:textId="77777777" w:rsidR="00824285" w:rsidRPr="007939DD" w:rsidRDefault="00824285" w:rsidP="00DE0158">
            <w:pPr>
              <w:pStyle w:val="ARfintablebodyright"/>
              <w:rPr>
                <w:lang w:eastAsia="en-AU"/>
              </w:rPr>
            </w:pPr>
            <w:r w:rsidRPr="007939DD">
              <w:rPr>
                <w:lang w:eastAsia="en-AU"/>
              </w:rPr>
              <w:t>5.6</w:t>
            </w:r>
          </w:p>
        </w:tc>
        <w:tc>
          <w:tcPr>
            <w:tcW w:w="1135" w:type="dxa"/>
            <w:tcBorders>
              <w:top w:val="single" w:sz="4" w:space="0" w:color="A6A6A6" w:themeColor="background1" w:themeShade="A6"/>
              <w:bottom w:val="single" w:sz="4" w:space="0" w:color="A6A6A6" w:themeColor="background1" w:themeShade="A6"/>
            </w:tcBorders>
          </w:tcPr>
          <w:p w14:paraId="517CF86A" w14:textId="77777777" w:rsidR="00824285" w:rsidRPr="007939DD" w:rsidRDefault="00824285" w:rsidP="00DE0158">
            <w:pPr>
              <w:pStyle w:val="ARfintablebodyright"/>
              <w:rPr>
                <w:lang w:eastAsia="en-AU"/>
              </w:rPr>
            </w:pPr>
            <w:r w:rsidRPr="007939DD">
              <w:rPr>
                <w:lang w:eastAsia="en-AU"/>
              </w:rPr>
              <w:t>5.6</w:t>
            </w:r>
          </w:p>
        </w:tc>
      </w:tr>
      <w:tr w:rsidR="00824285" w:rsidRPr="007939DD" w14:paraId="11F85639" w14:textId="77777777" w:rsidTr="00DE0158">
        <w:trPr>
          <w:cantSplit/>
        </w:trPr>
        <w:tc>
          <w:tcPr>
            <w:tcW w:w="3972" w:type="dxa"/>
            <w:tcBorders>
              <w:top w:val="single" w:sz="4" w:space="0" w:color="A6A6A6" w:themeColor="background1" w:themeShade="A6"/>
            </w:tcBorders>
          </w:tcPr>
          <w:p w14:paraId="01D6A769" w14:textId="77777777" w:rsidR="00824285" w:rsidRPr="007939DD" w:rsidRDefault="00824285" w:rsidP="00DE0158">
            <w:pPr>
              <w:pStyle w:val="ARfintablebody"/>
              <w:rPr>
                <w:lang w:eastAsia="en-AU"/>
              </w:rPr>
            </w:pPr>
            <w:r w:rsidRPr="007939DD">
              <w:rPr>
                <w:lang w:eastAsia="en-AU"/>
              </w:rPr>
              <w:t xml:space="preserve">Section 10 of the </w:t>
            </w:r>
            <w:r w:rsidRPr="007939DD">
              <w:rPr>
                <w:rStyle w:val="Emphasis"/>
              </w:rPr>
              <w:t>Financial Management Act 1994</w:t>
            </w:r>
          </w:p>
        </w:tc>
        <w:tc>
          <w:tcPr>
            <w:tcW w:w="3405" w:type="dxa"/>
            <w:tcBorders>
              <w:top w:val="single" w:sz="4" w:space="0" w:color="A6A6A6" w:themeColor="background1" w:themeShade="A6"/>
            </w:tcBorders>
          </w:tcPr>
          <w:p w14:paraId="22E10AD0" w14:textId="77777777" w:rsidR="00824285" w:rsidRPr="007939DD" w:rsidRDefault="00824285" w:rsidP="00DE0158">
            <w:pPr>
              <w:pStyle w:val="ARfinbody"/>
              <w:rPr>
                <w:lang w:eastAsia="en-AU"/>
              </w:rPr>
            </w:pPr>
            <w:r w:rsidRPr="007939DD">
              <w:rPr>
                <w:lang w:eastAsia="en-AU"/>
              </w:rPr>
              <w:t>Access to various Commonwealth grants – provision of outputs</w:t>
            </w:r>
          </w:p>
        </w:tc>
        <w:tc>
          <w:tcPr>
            <w:tcW w:w="1127" w:type="dxa"/>
            <w:tcBorders>
              <w:top w:val="single" w:sz="4" w:space="0" w:color="A6A6A6" w:themeColor="background1" w:themeShade="A6"/>
            </w:tcBorders>
            <w:shd w:val="clear" w:color="auto" w:fill="E7E6E6"/>
          </w:tcPr>
          <w:p w14:paraId="2E6892BA" w14:textId="77777777" w:rsidR="00824285" w:rsidRPr="007939DD" w:rsidRDefault="00824285" w:rsidP="00DE0158">
            <w:pPr>
              <w:pStyle w:val="ARfintablebodyright"/>
              <w:rPr>
                <w:lang w:eastAsia="en-AU"/>
              </w:rPr>
            </w:pPr>
            <w:r w:rsidRPr="007939DD">
              <w:rPr>
                <w:lang w:eastAsia="en-AU"/>
              </w:rPr>
              <w:t>3.9</w:t>
            </w:r>
          </w:p>
        </w:tc>
        <w:tc>
          <w:tcPr>
            <w:tcW w:w="1135" w:type="dxa"/>
            <w:tcBorders>
              <w:top w:val="single" w:sz="4" w:space="0" w:color="A6A6A6" w:themeColor="background1" w:themeShade="A6"/>
            </w:tcBorders>
          </w:tcPr>
          <w:p w14:paraId="7CD1A6C9" w14:textId="77777777" w:rsidR="00824285" w:rsidRPr="007939DD" w:rsidRDefault="00824285" w:rsidP="00DE0158">
            <w:pPr>
              <w:pStyle w:val="ARfintablebodyright"/>
              <w:rPr>
                <w:lang w:eastAsia="en-AU"/>
              </w:rPr>
            </w:pPr>
            <w:r w:rsidRPr="007939DD">
              <w:rPr>
                <w:lang w:eastAsia="en-AU"/>
              </w:rPr>
              <w:t>1.5</w:t>
            </w:r>
          </w:p>
        </w:tc>
      </w:tr>
      <w:tr w:rsidR="00824285" w:rsidRPr="007939DD" w14:paraId="30378648" w14:textId="77777777" w:rsidTr="00DE0158">
        <w:trPr>
          <w:cantSplit/>
        </w:trPr>
        <w:tc>
          <w:tcPr>
            <w:tcW w:w="3972" w:type="dxa"/>
          </w:tcPr>
          <w:p w14:paraId="7F107D14" w14:textId="77777777" w:rsidR="00824285" w:rsidRPr="007939DD" w:rsidRDefault="00824285" w:rsidP="00DE0158">
            <w:pPr>
              <w:pStyle w:val="ARfintablebody"/>
              <w:rPr>
                <w:rStyle w:val="Strong"/>
              </w:rPr>
            </w:pPr>
            <w:r w:rsidRPr="007939DD">
              <w:rPr>
                <w:rStyle w:val="Strong"/>
              </w:rPr>
              <w:t xml:space="preserve">Total special appropriations </w:t>
            </w:r>
            <w:r w:rsidRPr="007939DD">
              <w:rPr>
                <w:rStyle w:val="Strong"/>
              </w:rPr>
              <w:br/>
              <w:t>– Provision of outputs</w:t>
            </w:r>
          </w:p>
        </w:tc>
        <w:tc>
          <w:tcPr>
            <w:tcW w:w="3405" w:type="dxa"/>
          </w:tcPr>
          <w:p w14:paraId="369B6732" w14:textId="77777777" w:rsidR="00824285" w:rsidRPr="007939DD" w:rsidRDefault="00824285" w:rsidP="00DE0158">
            <w:pPr>
              <w:pStyle w:val="ARfinbody"/>
              <w:rPr>
                <w:lang w:eastAsia="en-AU"/>
              </w:rPr>
            </w:pPr>
          </w:p>
        </w:tc>
        <w:tc>
          <w:tcPr>
            <w:tcW w:w="1127" w:type="dxa"/>
            <w:shd w:val="clear" w:color="auto" w:fill="E7E6E6"/>
          </w:tcPr>
          <w:p w14:paraId="02D2B79E" w14:textId="77777777" w:rsidR="00824285" w:rsidRPr="007939DD" w:rsidRDefault="00824285" w:rsidP="00DE0158">
            <w:pPr>
              <w:pStyle w:val="ARfintablebodyright"/>
              <w:rPr>
                <w:b/>
                <w:bCs/>
                <w:lang w:eastAsia="en-AU"/>
              </w:rPr>
            </w:pPr>
            <w:r w:rsidRPr="007939DD">
              <w:rPr>
                <w:rStyle w:val="Strong"/>
              </w:rPr>
              <w:t>1,359.8</w:t>
            </w:r>
          </w:p>
        </w:tc>
        <w:tc>
          <w:tcPr>
            <w:tcW w:w="1135" w:type="dxa"/>
          </w:tcPr>
          <w:p w14:paraId="68DAE2B1" w14:textId="77777777" w:rsidR="00824285" w:rsidRPr="007939DD" w:rsidRDefault="00824285" w:rsidP="00DE0158">
            <w:pPr>
              <w:pStyle w:val="ARfintablebodyright"/>
              <w:rPr>
                <w:rStyle w:val="Strong"/>
              </w:rPr>
            </w:pPr>
            <w:r w:rsidRPr="007939DD">
              <w:rPr>
                <w:rStyle w:val="Strong"/>
              </w:rPr>
              <w:t>1,334.6</w:t>
            </w:r>
          </w:p>
        </w:tc>
      </w:tr>
      <w:tr w:rsidR="00824285" w:rsidRPr="007939DD" w14:paraId="2A7B1576" w14:textId="77777777" w:rsidTr="00DE0158">
        <w:trPr>
          <w:cantSplit/>
        </w:trPr>
        <w:tc>
          <w:tcPr>
            <w:tcW w:w="3972" w:type="dxa"/>
          </w:tcPr>
          <w:p w14:paraId="5D274ACD" w14:textId="77777777" w:rsidR="00824285" w:rsidRPr="007939DD" w:rsidRDefault="00824285" w:rsidP="00DE0158">
            <w:pPr>
              <w:pStyle w:val="ARfintablebody"/>
              <w:rPr>
                <w:lang w:eastAsia="en-AU"/>
              </w:rPr>
            </w:pPr>
            <w:r w:rsidRPr="007939DD">
              <w:rPr>
                <w:lang w:eastAsia="en-AU"/>
              </w:rPr>
              <w:t xml:space="preserve">Section 10 of the </w:t>
            </w:r>
            <w:r w:rsidRPr="007939DD">
              <w:rPr>
                <w:rStyle w:val="Emphasis"/>
              </w:rPr>
              <w:t>Financial Management Act 1994</w:t>
            </w:r>
          </w:p>
        </w:tc>
        <w:tc>
          <w:tcPr>
            <w:tcW w:w="3405" w:type="dxa"/>
          </w:tcPr>
          <w:p w14:paraId="476D81B9" w14:textId="77777777" w:rsidR="00824285" w:rsidRPr="007939DD" w:rsidRDefault="00824285" w:rsidP="00DE0158">
            <w:pPr>
              <w:pStyle w:val="ARfinbody"/>
              <w:rPr>
                <w:lang w:eastAsia="en-AU"/>
              </w:rPr>
            </w:pPr>
            <w:r w:rsidRPr="007939DD">
              <w:rPr>
                <w:lang w:eastAsia="en-AU"/>
              </w:rPr>
              <w:t>Access to various Commonwealth grants – ATNAB</w:t>
            </w:r>
          </w:p>
        </w:tc>
        <w:tc>
          <w:tcPr>
            <w:tcW w:w="1127" w:type="dxa"/>
            <w:shd w:val="clear" w:color="auto" w:fill="E7E6E6"/>
          </w:tcPr>
          <w:p w14:paraId="4F167B96" w14:textId="77777777" w:rsidR="00824285" w:rsidRPr="007939DD" w:rsidRDefault="00824285" w:rsidP="00DE0158">
            <w:pPr>
              <w:pStyle w:val="ARfintablebodyright"/>
              <w:rPr>
                <w:lang w:eastAsia="en-AU"/>
              </w:rPr>
            </w:pPr>
            <w:r w:rsidRPr="007939DD">
              <w:rPr>
                <w:lang w:eastAsia="en-AU"/>
              </w:rPr>
              <w:t>14.6</w:t>
            </w:r>
          </w:p>
        </w:tc>
        <w:tc>
          <w:tcPr>
            <w:tcW w:w="1135" w:type="dxa"/>
          </w:tcPr>
          <w:p w14:paraId="2C8FFA1E" w14:textId="77777777" w:rsidR="00824285" w:rsidRPr="007939DD" w:rsidRDefault="00824285" w:rsidP="00DE0158">
            <w:pPr>
              <w:pStyle w:val="ARfintablebodyright"/>
              <w:rPr>
                <w:lang w:eastAsia="en-AU"/>
              </w:rPr>
            </w:pPr>
            <w:r w:rsidRPr="007939DD">
              <w:rPr>
                <w:lang w:eastAsia="en-AU"/>
              </w:rPr>
              <w:t>12.0</w:t>
            </w:r>
          </w:p>
        </w:tc>
      </w:tr>
      <w:tr w:rsidR="00824285" w:rsidRPr="007939DD" w14:paraId="5CC9188C" w14:textId="77777777" w:rsidTr="00DE0158">
        <w:trPr>
          <w:cantSplit/>
        </w:trPr>
        <w:tc>
          <w:tcPr>
            <w:tcW w:w="3972" w:type="dxa"/>
          </w:tcPr>
          <w:p w14:paraId="4EF30B0F" w14:textId="77777777" w:rsidR="00824285" w:rsidRPr="007939DD" w:rsidRDefault="00824285" w:rsidP="00DE0158">
            <w:pPr>
              <w:pStyle w:val="ARfintablebody"/>
              <w:rPr>
                <w:b/>
                <w:bCs/>
                <w:lang w:eastAsia="en-AU"/>
              </w:rPr>
            </w:pPr>
            <w:r w:rsidRPr="007939DD">
              <w:rPr>
                <w:rStyle w:val="Strong"/>
              </w:rPr>
              <w:t xml:space="preserve">Total special appropriations </w:t>
            </w:r>
            <w:r w:rsidRPr="007939DD">
              <w:rPr>
                <w:rStyle w:val="Strong"/>
              </w:rPr>
              <w:br/>
              <w:t>– Additions to net assets</w:t>
            </w:r>
          </w:p>
        </w:tc>
        <w:tc>
          <w:tcPr>
            <w:tcW w:w="3405" w:type="dxa"/>
          </w:tcPr>
          <w:p w14:paraId="5CFC2B52" w14:textId="77777777" w:rsidR="00824285" w:rsidRPr="007939DD" w:rsidRDefault="00824285" w:rsidP="00DE0158">
            <w:pPr>
              <w:pStyle w:val="ARfinbody"/>
              <w:rPr>
                <w:b/>
                <w:bCs/>
                <w:lang w:eastAsia="en-AU"/>
              </w:rPr>
            </w:pPr>
          </w:p>
        </w:tc>
        <w:tc>
          <w:tcPr>
            <w:tcW w:w="1127" w:type="dxa"/>
            <w:shd w:val="clear" w:color="auto" w:fill="E7E6E6"/>
          </w:tcPr>
          <w:p w14:paraId="5116BFB5" w14:textId="77777777" w:rsidR="00824285" w:rsidRPr="007939DD" w:rsidRDefault="00824285" w:rsidP="00DE0158">
            <w:pPr>
              <w:pStyle w:val="ARfintablebodyright"/>
              <w:rPr>
                <w:b/>
                <w:bCs/>
                <w:lang w:eastAsia="en-AU"/>
              </w:rPr>
            </w:pPr>
            <w:r w:rsidRPr="007939DD">
              <w:rPr>
                <w:rStyle w:val="Strong"/>
              </w:rPr>
              <w:t>14.6</w:t>
            </w:r>
          </w:p>
        </w:tc>
        <w:tc>
          <w:tcPr>
            <w:tcW w:w="1135" w:type="dxa"/>
          </w:tcPr>
          <w:p w14:paraId="70C55134" w14:textId="77777777" w:rsidR="00824285" w:rsidRPr="007939DD" w:rsidRDefault="00824285" w:rsidP="00DE0158">
            <w:pPr>
              <w:pStyle w:val="ARfintablebodyright"/>
              <w:rPr>
                <w:rStyle w:val="Strong"/>
              </w:rPr>
            </w:pPr>
            <w:r w:rsidRPr="007939DD">
              <w:rPr>
                <w:rStyle w:val="Strong"/>
              </w:rPr>
              <w:t>12.0</w:t>
            </w:r>
          </w:p>
        </w:tc>
      </w:tr>
      <w:tr w:rsidR="00824285" w:rsidRPr="007939DD" w14:paraId="3E3C2A5A" w14:textId="77777777" w:rsidTr="00DE0158">
        <w:trPr>
          <w:cantSplit/>
        </w:trPr>
        <w:tc>
          <w:tcPr>
            <w:tcW w:w="3972" w:type="dxa"/>
          </w:tcPr>
          <w:p w14:paraId="29BF98FD" w14:textId="77777777" w:rsidR="00824285" w:rsidRPr="007939DD" w:rsidRDefault="00824285" w:rsidP="00DE0158">
            <w:pPr>
              <w:pStyle w:val="ARfintablebody"/>
              <w:rPr>
                <w:b/>
                <w:bCs/>
                <w:lang w:eastAsia="en-AU"/>
              </w:rPr>
            </w:pPr>
            <w:r w:rsidRPr="007939DD">
              <w:rPr>
                <w:rStyle w:val="Strong"/>
              </w:rPr>
              <w:t>Total special appropriations</w:t>
            </w:r>
          </w:p>
        </w:tc>
        <w:tc>
          <w:tcPr>
            <w:tcW w:w="3405" w:type="dxa"/>
          </w:tcPr>
          <w:p w14:paraId="365CEB7E" w14:textId="77777777" w:rsidR="00824285" w:rsidRPr="007939DD" w:rsidRDefault="00824285" w:rsidP="00DE0158">
            <w:pPr>
              <w:pStyle w:val="ARfinbody"/>
              <w:rPr>
                <w:b/>
                <w:bCs/>
                <w:lang w:eastAsia="en-AU"/>
              </w:rPr>
            </w:pPr>
          </w:p>
        </w:tc>
        <w:tc>
          <w:tcPr>
            <w:tcW w:w="1127" w:type="dxa"/>
            <w:shd w:val="clear" w:color="auto" w:fill="E7E6E6"/>
          </w:tcPr>
          <w:p w14:paraId="25C3027D" w14:textId="77777777" w:rsidR="00824285" w:rsidRPr="007939DD" w:rsidRDefault="00824285" w:rsidP="00DE0158">
            <w:pPr>
              <w:pStyle w:val="ARfintablebodyright"/>
              <w:rPr>
                <w:b/>
                <w:bCs/>
                <w:lang w:eastAsia="en-AU"/>
              </w:rPr>
            </w:pPr>
            <w:r w:rsidRPr="007939DD">
              <w:rPr>
                <w:rStyle w:val="Strong"/>
              </w:rPr>
              <w:t>1,374.4</w:t>
            </w:r>
          </w:p>
        </w:tc>
        <w:tc>
          <w:tcPr>
            <w:tcW w:w="1135" w:type="dxa"/>
          </w:tcPr>
          <w:p w14:paraId="4543345A" w14:textId="77777777" w:rsidR="00824285" w:rsidRPr="007939DD" w:rsidRDefault="00824285" w:rsidP="00DE0158">
            <w:pPr>
              <w:pStyle w:val="ARfintablebodyright"/>
              <w:rPr>
                <w:rStyle w:val="Strong"/>
              </w:rPr>
            </w:pPr>
            <w:r w:rsidRPr="007939DD">
              <w:rPr>
                <w:rStyle w:val="Strong"/>
              </w:rPr>
              <w:t>1,346.6</w:t>
            </w:r>
          </w:p>
        </w:tc>
      </w:tr>
    </w:tbl>
    <w:p w14:paraId="25318761" w14:textId="77777777" w:rsidR="00824285" w:rsidRPr="007939DD" w:rsidRDefault="00824285" w:rsidP="00824285">
      <w:pPr>
        <w:pStyle w:val="Heading4"/>
        <w:rPr>
          <w:lang w:eastAsia="en-AU"/>
        </w:rPr>
      </w:pPr>
      <w:bookmarkStart w:id="132" w:name="_Ref525206670"/>
      <w:r w:rsidRPr="007939DD">
        <w:rPr>
          <w:bCs w:val="0"/>
          <w:szCs w:val="22"/>
          <w:lang w:eastAsia="en-AU"/>
        </w:rPr>
        <w:t>2.4 Income from transactions</w:t>
      </w:r>
      <w:bookmarkEnd w:id="132"/>
    </w:p>
    <w:p w14:paraId="78234F0E" w14:textId="77777777" w:rsidR="00824285" w:rsidRPr="007939DD" w:rsidRDefault="00824285" w:rsidP="00824285">
      <w:pPr>
        <w:pStyle w:val="Heading5"/>
        <w:rPr>
          <w:lang w:eastAsia="en-AU"/>
        </w:rPr>
      </w:pPr>
      <w:r w:rsidRPr="007939DD">
        <w:rPr>
          <w:lang w:eastAsia="en-AU"/>
        </w:rPr>
        <w:t>2.4.1 Interest income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824285" w:rsidRPr="007939DD" w14:paraId="4A93D4B7" w14:textId="77777777" w:rsidTr="00DE0158">
        <w:trPr>
          <w:cantSplit/>
          <w:tblHeader/>
        </w:trPr>
        <w:tc>
          <w:tcPr>
            <w:tcW w:w="7371" w:type="dxa"/>
            <w:vAlign w:val="bottom"/>
          </w:tcPr>
          <w:p w14:paraId="7D9CBC7A" w14:textId="77777777" w:rsidR="00824285" w:rsidRPr="007939DD" w:rsidRDefault="00824285" w:rsidP="00DE0158">
            <w:pPr>
              <w:autoSpaceDE w:val="0"/>
              <w:autoSpaceDN w:val="0"/>
              <w:adjustRightInd w:val="0"/>
              <w:spacing w:beforeLines="40" w:before="96" w:afterLines="20" w:after="48"/>
              <w:rPr>
                <w:rFonts w:cs="Arial"/>
                <w:color w:val="000000"/>
                <w:sz w:val="16"/>
                <w:szCs w:val="16"/>
                <w:lang w:eastAsia="en-AU"/>
              </w:rPr>
            </w:pPr>
          </w:p>
        </w:tc>
        <w:tc>
          <w:tcPr>
            <w:tcW w:w="1134" w:type="dxa"/>
            <w:shd w:val="clear" w:color="auto" w:fill="E7E6E6"/>
            <w:vAlign w:val="bottom"/>
          </w:tcPr>
          <w:p w14:paraId="00F77FD9" w14:textId="77777777" w:rsidR="00824285" w:rsidRPr="007939DD" w:rsidRDefault="00824285" w:rsidP="00DE0158">
            <w:pPr>
              <w:pStyle w:val="ARfintablecolheadright"/>
            </w:pPr>
            <w:r w:rsidRPr="007939DD">
              <w:t>2018</w:t>
            </w:r>
          </w:p>
          <w:p w14:paraId="31F04E1F" w14:textId="77777777" w:rsidR="00824285" w:rsidRPr="007939DD" w:rsidRDefault="00824285" w:rsidP="00DE0158">
            <w:pPr>
              <w:pStyle w:val="ARfintablecolheadright"/>
            </w:pPr>
            <w:r w:rsidRPr="007939DD">
              <w:t>$M</w:t>
            </w:r>
          </w:p>
        </w:tc>
        <w:tc>
          <w:tcPr>
            <w:tcW w:w="1134" w:type="dxa"/>
            <w:vAlign w:val="bottom"/>
          </w:tcPr>
          <w:p w14:paraId="6AF1CE22" w14:textId="77777777" w:rsidR="00824285" w:rsidRPr="007939DD" w:rsidRDefault="00824285" w:rsidP="00DE0158">
            <w:pPr>
              <w:pStyle w:val="ARfintablecolheadright"/>
            </w:pPr>
            <w:r w:rsidRPr="007939DD">
              <w:t>2017</w:t>
            </w:r>
          </w:p>
          <w:p w14:paraId="597DCFA5" w14:textId="77777777" w:rsidR="00824285" w:rsidRPr="007939DD" w:rsidRDefault="00824285" w:rsidP="00DE0158">
            <w:pPr>
              <w:pStyle w:val="ARfintablecolheadright"/>
            </w:pPr>
            <w:r w:rsidRPr="007939DD">
              <w:t>$M</w:t>
            </w:r>
          </w:p>
        </w:tc>
      </w:tr>
      <w:tr w:rsidR="00824285" w:rsidRPr="007939DD" w14:paraId="45D08A9D" w14:textId="77777777" w:rsidTr="00DE0158">
        <w:trPr>
          <w:cantSplit/>
        </w:trPr>
        <w:tc>
          <w:tcPr>
            <w:tcW w:w="7371" w:type="dxa"/>
            <w:tcBorders>
              <w:bottom w:val="single" w:sz="4" w:space="0" w:color="auto"/>
            </w:tcBorders>
          </w:tcPr>
          <w:p w14:paraId="24546047" w14:textId="77777777" w:rsidR="00824285" w:rsidRPr="007939DD" w:rsidRDefault="00824285" w:rsidP="00DE0158">
            <w:pPr>
              <w:pStyle w:val="ARfintablebody"/>
              <w:rPr>
                <w:rStyle w:val="Strong"/>
              </w:rPr>
            </w:pPr>
            <w:r w:rsidRPr="007939DD">
              <w:rPr>
                <w:rStyle w:val="Strong"/>
              </w:rPr>
              <w:t>Interest from financial assets:</w:t>
            </w:r>
          </w:p>
        </w:tc>
        <w:tc>
          <w:tcPr>
            <w:tcW w:w="1134" w:type="dxa"/>
            <w:tcBorders>
              <w:bottom w:val="single" w:sz="4" w:space="0" w:color="auto"/>
            </w:tcBorders>
            <w:shd w:val="clear" w:color="auto" w:fill="E7E6E6"/>
          </w:tcPr>
          <w:p w14:paraId="53FE3791" w14:textId="77777777" w:rsidR="00824285" w:rsidRPr="007939DD" w:rsidRDefault="00824285" w:rsidP="00DE0158">
            <w:pPr>
              <w:pStyle w:val="ARfintablebodyright"/>
              <w:rPr>
                <w:lang w:eastAsia="en-AU"/>
              </w:rPr>
            </w:pPr>
          </w:p>
        </w:tc>
        <w:tc>
          <w:tcPr>
            <w:tcW w:w="1134" w:type="dxa"/>
            <w:tcBorders>
              <w:bottom w:val="single" w:sz="4" w:space="0" w:color="auto"/>
            </w:tcBorders>
          </w:tcPr>
          <w:p w14:paraId="5AA6A338" w14:textId="77777777" w:rsidR="00824285" w:rsidRPr="007939DD" w:rsidRDefault="00824285" w:rsidP="00DE0158">
            <w:pPr>
              <w:pStyle w:val="ARfintablebodyright"/>
              <w:rPr>
                <w:lang w:eastAsia="en-AU"/>
              </w:rPr>
            </w:pPr>
          </w:p>
        </w:tc>
      </w:tr>
      <w:tr w:rsidR="00824285" w:rsidRPr="007939DD" w14:paraId="0BBD5E7A" w14:textId="77777777" w:rsidTr="00DE0158">
        <w:trPr>
          <w:cantSplit/>
        </w:trPr>
        <w:tc>
          <w:tcPr>
            <w:tcW w:w="7371" w:type="dxa"/>
            <w:tcBorders>
              <w:top w:val="single" w:sz="4" w:space="0" w:color="auto"/>
              <w:bottom w:val="single" w:sz="4" w:space="0" w:color="A6A6A6" w:themeColor="background1" w:themeShade="A6"/>
            </w:tcBorders>
          </w:tcPr>
          <w:p w14:paraId="6C6278C2" w14:textId="77777777" w:rsidR="00824285" w:rsidRPr="007939DD" w:rsidRDefault="00824285" w:rsidP="00B87DBB">
            <w:pPr>
              <w:pStyle w:val="ARfintablebody"/>
              <w:rPr>
                <w:lang w:eastAsia="en-AU"/>
              </w:rPr>
            </w:pPr>
            <w:r w:rsidRPr="007939DD">
              <w:rPr>
                <w:lang w:eastAsia="en-AU"/>
              </w:rPr>
              <w:t>– Interest on short</w:t>
            </w:r>
            <w:r w:rsidR="00B87DBB" w:rsidRPr="007939DD">
              <w:rPr>
                <w:lang w:eastAsia="en-AU"/>
              </w:rPr>
              <w:t>-</w:t>
            </w:r>
            <w:r w:rsidRPr="007939DD">
              <w:rPr>
                <w:lang w:eastAsia="en-AU"/>
              </w:rPr>
              <w:t>term deposits</w:t>
            </w:r>
          </w:p>
        </w:tc>
        <w:tc>
          <w:tcPr>
            <w:tcW w:w="1134" w:type="dxa"/>
            <w:tcBorders>
              <w:top w:val="single" w:sz="4" w:space="0" w:color="auto"/>
              <w:bottom w:val="single" w:sz="4" w:space="0" w:color="A6A6A6" w:themeColor="background1" w:themeShade="A6"/>
            </w:tcBorders>
            <w:shd w:val="clear" w:color="auto" w:fill="E7E6E6"/>
          </w:tcPr>
          <w:p w14:paraId="18BF8E82" w14:textId="77777777" w:rsidR="00824285" w:rsidRPr="007939DD" w:rsidRDefault="00824285" w:rsidP="00DE0158">
            <w:pPr>
              <w:pStyle w:val="ARfintablebodyright"/>
              <w:rPr>
                <w:lang w:eastAsia="en-AU"/>
              </w:rPr>
            </w:pPr>
            <w:r w:rsidRPr="007939DD">
              <w:rPr>
                <w:lang w:eastAsia="en-AU"/>
              </w:rPr>
              <w:t>9.2</w:t>
            </w:r>
          </w:p>
        </w:tc>
        <w:tc>
          <w:tcPr>
            <w:tcW w:w="1134" w:type="dxa"/>
            <w:tcBorders>
              <w:top w:val="single" w:sz="4" w:space="0" w:color="auto"/>
              <w:bottom w:val="single" w:sz="4" w:space="0" w:color="A6A6A6" w:themeColor="background1" w:themeShade="A6"/>
            </w:tcBorders>
          </w:tcPr>
          <w:p w14:paraId="07CAD797" w14:textId="77777777" w:rsidR="00824285" w:rsidRPr="007939DD" w:rsidRDefault="00824285" w:rsidP="00DE0158">
            <w:pPr>
              <w:pStyle w:val="ARfintablebodyright"/>
              <w:rPr>
                <w:lang w:eastAsia="en-AU"/>
              </w:rPr>
            </w:pPr>
            <w:r w:rsidRPr="007939DD">
              <w:rPr>
                <w:lang w:eastAsia="en-AU"/>
              </w:rPr>
              <w:t>8.0</w:t>
            </w:r>
          </w:p>
        </w:tc>
      </w:tr>
      <w:tr w:rsidR="00824285" w:rsidRPr="007939DD" w14:paraId="278A1C12" w14:textId="77777777" w:rsidTr="00DE0158">
        <w:trPr>
          <w:cantSplit/>
        </w:trPr>
        <w:tc>
          <w:tcPr>
            <w:tcW w:w="7371" w:type="dxa"/>
            <w:tcBorders>
              <w:top w:val="single" w:sz="4" w:space="0" w:color="A6A6A6" w:themeColor="background1" w:themeShade="A6"/>
            </w:tcBorders>
          </w:tcPr>
          <w:p w14:paraId="7ADE1EA5" w14:textId="77777777" w:rsidR="00824285" w:rsidRPr="007939DD" w:rsidRDefault="00824285" w:rsidP="00DE0158">
            <w:pPr>
              <w:pStyle w:val="ARfintablebody"/>
              <w:rPr>
                <w:lang w:eastAsia="en-AU"/>
              </w:rPr>
            </w:pPr>
            <w:r w:rsidRPr="007939DD">
              <w:rPr>
                <w:lang w:eastAsia="en-AU"/>
              </w:rPr>
              <w:t>– Interest from loans</w:t>
            </w:r>
          </w:p>
        </w:tc>
        <w:tc>
          <w:tcPr>
            <w:tcW w:w="1134" w:type="dxa"/>
            <w:tcBorders>
              <w:top w:val="single" w:sz="4" w:space="0" w:color="A6A6A6" w:themeColor="background1" w:themeShade="A6"/>
            </w:tcBorders>
            <w:shd w:val="clear" w:color="auto" w:fill="E7E6E6"/>
          </w:tcPr>
          <w:p w14:paraId="364AA637" w14:textId="77777777" w:rsidR="00824285" w:rsidRPr="007939DD" w:rsidRDefault="00824285" w:rsidP="00DE0158">
            <w:pPr>
              <w:pStyle w:val="ARfintablebodyright"/>
              <w:rPr>
                <w:lang w:eastAsia="en-AU"/>
              </w:rPr>
            </w:pPr>
            <w:r w:rsidRPr="007939DD">
              <w:rPr>
                <w:lang w:eastAsia="en-AU"/>
              </w:rPr>
              <w:t>0.8</w:t>
            </w:r>
          </w:p>
        </w:tc>
        <w:tc>
          <w:tcPr>
            <w:tcW w:w="1134" w:type="dxa"/>
            <w:tcBorders>
              <w:top w:val="single" w:sz="4" w:space="0" w:color="A6A6A6" w:themeColor="background1" w:themeShade="A6"/>
            </w:tcBorders>
          </w:tcPr>
          <w:p w14:paraId="68D752A3" w14:textId="77777777" w:rsidR="00824285" w:rsidRPr="007939DD" w:rsidRDefault="00824285" w:rsidP="00DE0158">
            <w:pPr>
              <w:pStyle w:val="ARfintablebodyright"/>
              <w:rPr>
                <w:lang w:eastAsia="en-AU"/>
              </w:rPr>
            </w:pPr>
            <w:r w:rsidRPr="007939DD">
              <w:rPr>
                <w:lang w:eastAsia="en-AU"/>
              </w:rPr>
              <w:t>0.8</w:t>
            </w:r>
          </w:p>
        </w:tc>
      </w:tr>
      <w:tr w:rsidR="00824285" w:rsidRPr="007939DD" w14:paraId="3C04885F" w14:textId="77777777" w:rsidTr="00DE0158">
        <w:trPr>
          <w:cantSplit/>
        </w:trPr>
        <w:tc>
          <w:tcPr>
            <w:tcW w:w="7371" w:type="dxa"/>
          </w:tcPr>
          <w:p w14:paraId="7863A4BE" w14:textId="77777777" w:rsidR="00824285" w:rsidRPr="007939DD" w:rsidRDefault="00824285" w:rsidP="00DE0158">
            <w:pPr>
              <w:pStyle w:val="ARfintablebody"/>
              <w:rPr>
                <w:lang w:eastAsia="en-AU"/>
              </w:rPr>
            </w:pPr>
            <w:r w:rsidRPr="007939DD">
              <w:rPr>
                <w:rStyle w:val="Strong"/>
              </w:rPr>
              <w:t>Total interest</w:t>
            </w:r>
          </w:p>
        </w:tc>
        <w:tc>
          <w:tcPr>
            <w:tcW w:w="1134" w:type="dxa"/>
            <w:shd w:val="clear" w:color="auto" w:fill="E7E6E6"/>
          </w:tcPr>
          <w:p w14:paraId="21B414CC" w14:textId="77777777" w:rsidR="00824285" w:rsidRPr="007939DD" w:rsidRDefault="00824285" w:rsidP="00DE0158">
            <w:pPr>
              <w:pStyle w:val="ARfintablebodyright"/>
              <w:rPr>
                <w:b/>
                <w:bCs/>
                <w:lang w:eastAsia="en-AU"/>
              </w:rPr>
            </w:pPr>
            <w:r w:rsidRPr="007939DD">
              <w:rPr>
                <w:rStyle w:val="Strong"/>
              </w:rPr>
              <w:t>10.0</w:t>
            </w:r>
          </w:p>
        </w:tc>
        <w:tc>
          <w:tcPr>
            <w:tcW w:w="1134" w:type="dxa"/>
          </w:tcPr>
          <w:p w14:paraId="148E8EAF" w14:textId="77777777" w:rsidR="00824285" w:rsidRPr="007939DD" w:rsidRDefault="00824285" w:rsidP="00DE0158">
            <w:pPr>
              <w:pStyle w:val="ARfintablebodyright"/>
              <w:rPr>
                <w:rStyle w:val="Strong"/>
              </w:rPr>
            </w:pPr>
            <w:r w:rsidRPr="007939DD">
              <w:rPr>
                <w:rStyle w:val="Strong"/>
              </w:rPr>
              <w:t>8.9</w:t>
            </w:r>
          </w:p>
        </w:tc>
      </w:tr>
    </w:tbl>
    <w:p w14:paraId="14F07237" w14:textId="77777777" w:rsidR="00824285" w:rsidRPr="007939DD" w:rsidRDefault="00824285" w:rsidP="00824285">
      <w:pPr>
        <w:pStyle w:val="ARfinbodyaftertable"/>
      </w:pPr>
      <w:r w:rsidRPr="007939DD">
        <w:t>Interest income includes interest received on bank term deposits and other investments. Interest income is recognised using the accruals method which allocates the interest over the relevant period.</w:t>
      </w:r>
    </w:p>
    <w:p w14:paraId="675A6951" w14:textId="77777777" w:rsidR="00824285" w:rsidRPr="007939DD" w:rsidRDefault="00824285" w:rsidP="00824285">
      <w:pPr>
        <w:pStyle w:val="ARfinbody"/>
        <w:rPr>
          <w:rFonts w:cs="Arial"/>
          <w:lang w:eastAsia="en-AU"/>
        </w:rPr>
      </w:pPr>
      <w:r w:rsidRPr="007939DD">
        <w:rPr>
          <w:rFonts w:cs="Arial"/>
          <w:lang w:eastAsia="en-AU"/>
        </w:rPr>
        <w:t>Net realised and unrealised gains and losses on the revaluation of investments do not form part of income from transactions, but are reported either as part of income from other economic flows in the net result or as unrealised gains or losses taken directly to equity, forming part of the total change in net worth in the comprehensive result.</w:t>
      </w:r>
    </w:p>
    <w:p w14:paraId="12873141" w14:textId="77777777" w:rsidR="00824285" w:rsidRPr="007939DD" w:rsidRDefault="00824285" w:rsidP="00824285">
      <w:pPr>
        <w:pStyle w:val="Heading5"/>
        <w:rPr>
          <w:rFonts w:cs="Arial"/>
          <w:lang w:eastAsia="en-AU"/>
        </w:rPr>
      </w:pPr>
      <w:r w:rsidRPr="007939DD">
        <w:rPr>
          <w:rFonts w:cs="Arial"/>
          <w:bCs/>
          <w:szCs w:val="22"/>
          <w:lang w:eastAsia="en-AU"/>
        </w:rPr>
        <w:t>2.4.2 Rental income and income from services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824285" w:rsidRPr="007939DD" w14:paraId="6C66BFC6" w14:textId="77777777" w:rsidTr="00DE0158">
        <w:trPr>
          <w:cantSplit/>
          <w:tblHeader/>
        </w:trPr>
        <w:tc>
          <w:tcPr>
            <w:tcW w:w="7371" w:type="dxa"/>
            <w:tcBorders>
              <w:bottom w:val="single" w:sz="4" w:space="0" w:color="auto"/>
            </w:tcBorders>
            <w:vAlign w:val="bottom"/>
          </w:tcPr>
          <w:p w14:paraId="67794282" w14:textId="77777777" w:rsidR="00824285" w:rsidRPr="007939DD" w:rsidRDefault="00824285" w:rsidP="00DE0158">
            <w:pPr>
              <w:autoSpaceDE w:val="0"/>
              <w:autoSpaceDN w:val="0"/>
              <w:adjustRightInd w:val="0"/>
              <w:spacing w:beforeLines="40" w:before="96" w:afterLines="20" w:after="48"/>
              <w:rPr>
                <w:rFonts w:cs="Arial"/>
                <w:color w:val="000000"/>
                <w:sz w:val="16"/>
                <w:szCs w:val="16"/>
                <w:lang w:eastAsia="en-AU"/>
              </w:rPr>
            </w:pPr>
          </w:p>
        </w:tc>
        <w:tc>
          <w:tcPr>
            <w:tcW w:w="1134" w:type="dxa"/>
            <w:tcBorders>
              <w:bottom w:val="single" w:sz="4" w:space="0" w:color="auto"/>
            </w:tcBorders>
            <w:shd w:val="clear" w:color="auto" w:fill="E7E6E6"/>
            <w:vAlign w:val="bottom"/>
          </w:tcPr>
          <w:p w14:paraId="31F96266" w14:textId="77777777" w:rsidR="00824285" w:rsidRPr="007939DD" w:rsidRDefault="00824285" w:rsidP="00DE0158">
            <w:pPr>
              <w:pStyle w:val="ARfintablecolheadright"/>
            </w:pPr>
            <w:r w:rsidRPr="007939DD">
              <w:t>2018</w:t>
            </w:r>
          </w:p>
          <w:p w14:paraId="4740AF7B"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1798E604" w14:textId="77777777" w:rsidR="00824285" w:rsidRPr="007939DD" w:rsidRDefault="00824285" w:rsidP="00DE0158">
            <w:pPr>
              <w:pStyle w:val="ARfintablecolheadright"/>
            </w:pPr>
            <w:r w:rsidRPr="007939DD">
              <w:t>2017</w:t>
            </w:r>
          </w:p>
          <w:p w14:paraId="5FBCE33F" w14:textId="77777777" w:rsidR="00824285" w:rsidRPr="007939DD" w:rsidRDefault="00824285" w:rsidP="00DE0158">
            <w:pPr>
              <w:pStyle w:val="ARfintablecolheadright"/>
            </w:pPr>
            <w:r w:rsidRPr="007939DD">
              <w:t>$M</w:t>
            </w:r>
          </w:p>
        </w:tc>
      </w:tr>
      <w:tr w:rsidR="00824285" w:rsidRPr="007939DD" w14:paraId="50146DF4" w14:textId="77777777" w:rsidTr="00DE0158">
        <w:trPr>
          <w:cantSplit/>
        </w:trPr>
        <w:tc>
          <w:tcPr>
            <w:tcW w:w="7371" w:type="dxa"/>
            <w:tcBorders>
              <w:top w:val="single" w:sz="4" w:space="0" w:color="auto"/>
              <w:bottom w:val="single" w:sz="4" w:space="0" w:color="A6A6A6" w:themeColor="background1" w:themeShade="A6"/>
            </w:tcBorders>
          </w:tcPr>
          <w:p w14:paraId="3CD8119B" w14:textId="77777777" w:rsidR="00824285" w:rsidRPr="007939DD" w:rsidRDefault="00824285" w:rsidP="00DE0158">
            <w:pPr>
              <w:pStyle w:val="ARfintablebody"/>
              <w:rPr>
                <w:lang w:eastAsia="en-AU"/>
              </w:rPr>
            </w:pPr>
            <w:r w:rsidRPr="007939DD">
              <w:rPr>
                <w:lang w:eastAsia="en-AU"/>
              </w:rPr>
              <w:t>Rental income raised</w:t>
            </w:r>
          </w:p>
        </w:tc>
        <w:tc>
          <w:tcPr>
            <w:tcW w:w="1134" w:type="dxa"/>
            <w:tcBorders>
              <w:top w:val="single" w:sz="4" w:space="0" w:color="auto"/>
              <w:bottom w:val="single" w:sz="4" w:space="0" w:color="A6A6A6" w:themeColor="background1" w:themeShade="A6"/>
            </w:tcBorders>
            <w:shd w:val="clear" w:color="auto" w:fill="E7E6E6"/>
          </w:tcPr>
          <w:p w14:paraId="482838C1" w14:textId="77777777" w:rsidR="00824285" w:rsidRPr="007939DD" w:rsidRDefault="00824285" w:rsidP="00DE0158">
            <w:pPr>
              <w:pStyle w:val="ARfintablebodyright"/>
              <w:rPr>
                <w:lang w:eastAsia="en-AU"/>
              </w:rPr>
            </w:pPr>
            <w:r w:rsidRPr="007939DD">
              <w:rPr>
                <w:lang w:eastAsia="en-AU"/>
              </w:rPr>
              <w:t>973.2</w:t>
            </w:r>
          </w:p>
        </w:tc>
        <w:tc>
          <w:tcPr>
            <w:tcW w:w="1134" w:type="dxa"/>
            <w:tcBorders>
              <w:top w:val="single" w:sz="4" w:space="0" w:color="auto"/>
              <w:bottom w:val="single" w:sz="4" w:space="0" w:color="A6A6A6" w:themeColor="background1" w:themeShade="A6"/>
            </w:tcBorders>
          </w:tcPr>
          <w:p w14:paraId="4A162EF6" w14:textId="77777777" w:rsidR="00824285" w:rsidRPr="007939DD" w:rsidRDefault="00824285" w:rsidP="00DE0158">
            <w:pPr>
              <w:pStyle w:val="ARfintablebodyright"/>
              <w:rPr>
                <w:lang w:eastAsia="en-AU"/>
              </w:rPr>
            </w:pPr>
            <w:r w:rsidRPr="007939DD">
              <w:rPr>
                <w:lang w:eastAsia="en-AU"/>
              </w:rPr>
              <w:t>952.8</w:t>
            </w:r>
          </w:p>
        </w:tc>
      </w:tr>
      <w:tr w:rsidR="00824285" w:rsidRPr="007939DD" w14:paraId="345A33A9"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3ACB1AA2" w14:textId="77777777" w:rsidR="00824285" w:rsidRPr="007939DD" w:rsidRDefault="00824285" w:rsidP="00DE0158">
            <w:pPr>
              <w:pStyle w:val="ARfintablebody"/>
              <w:rPr>
                <w:lang w:eastAsia="en-AU"/>
              </w:rPr>
            </w:pPr>
            <w:r w:rsidRPr="007939DD">
              <w:rPr>
                <w:lang w:eastAsia="en-AU"/>
              </w:rPr>
              <w:t>Rental rebates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CC98F65" w14:textId="77777777" w:rsidR="00824285" w:rsidRPr="007939DD" w:rsidRDefault="00824285" w:rsidP="00DE0158">
            <w:pPr>
              <w:pStyle w:val="ARfintablebodyright"/>
              <w:rPr>
                <w:lang w:eastAsia="en-AU"/>
              </w:rPr>
            </w:pPr>
            <w:r w:rsidRPr="007939DD">
              <w:rPr>
                <w:lang w:eastAsia="en-AU"/>
              </w:rPr>
              <w:t>(484.1)</w:t>
            </w:r>
          </w:p>
        </w:tc>
        <w:tc>
          <w:tcPr>
            <w:tcW w:w="1134" w:type="dxa"/>
            <w:tcBorders>
              <w:top w:val="single" w:sz="4" w:space="0" w:color="A6A6A6" w:themeColor="background1" w:themeShade="A6"/>
              <w:bottom w:val="single" w:sz="4" w:space="0" w:color="A6A6A6" w:themeColor="background1" w:themeShade="A6"/>
            </w:tcBorders>
          </w:tcPr>
          <w:p w14:paraId="7B8EE7A9" w14:textId="77777777" w:rsidR="00824285" w:rsidRPr="007939DD" w:rsidRDefault="00824285" w:rsidP="00DE0158">
            <w:pPr>
              <w:pStyle w:val="ARfintablebodyright"/>
              <w:rPr>
                <w:lang w:eastAsia="en-AU"/>
              </w:rPr>
            </w:pPr>
            <w:r w:rsidRPr="007939DD">
              <w:rPr>
                <w:lang w:eastAsia="en-AU"/>
              </w:rPr>
              <w:t>(470.1)</w:t>
            </w:r>
          </w:p>
        </w:tc>
      </w:tr>
      <w:tr w:rsidR="00824285" w:rsidRPr="007939DD" w14:paraId="606274F0"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037C9837" w14:textId="77777777" w:rsidR="00824285" w:rsidRPr="007939DD" w:rsidRDefault="00824285" w:rsidP="00DE0158">
            <w:pPr>
              <w:pStyle w:val="ARfintablebody"/>
              <w:rPr>
                <w:lang w:eastAsia="en-AU"/>
              </w:rPr>
            </w:pPr>
            <w:r w:rsidRPr="007939DD">
              <w:rPr>
                <w:lang w:eastAsia="en-AU"/>
              </w:rPr>
              <w:t>Rental subsidies – welfare organisations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DE823D6" w14:textId="77777777" w:rsidR="00824285" w:rsidRPr="007939DD" w:rsidRDefault="00824285" w:rsidP="00DE0158">
            <w:pPr>
              <w:pStyle w:val="ARfintablebodyright"/>
              <w:rPr>
                <w:lang w:eastAsia="en-AU"/>
              </w:rPr>
            </w:pPr>
            <w:r w:rsidRPr="007939DD">
              <w:rPr>
                <w:lang w:eastAsia="en-AU"/>
              </w:rPr>
              <w:t>(9.4)</w:t>
            </w:r>
          </w:p>
        </w:tc>
        <w:tc>
          <w:tcPr>
            <w:tcW w:w="1134" w:type="dxa"/>
            <w:tcBorders>
              <w:top w:val="single" w:sz="4" w:space="0" w:color="A6A6A6" w:themeColor="background1" w:themeShade="A6"/>
              <w:bottom w:val="single" w:sz="4" w:space="0" w:color="A6A6A6" w:themeColor="background1" w:themeShade="A6"/>
            </w:tcBorders>
          </w:tcPr>
          <w:p w14:paraId="2DB3A8E0" w14:textId="77777777" w:rsidR="00824285" w:rsidRPr="007939DD" w:rsidRDefault="00824285" w:rsidP="00DE0158">
            <w:pPr>
              <w:pStyle w:val="ARfintablebodyright"/>
              <w:rPr>
                <w:lang w:eastAsia="en-AU"/>
              </w:rPr>
            </w:pPr>
            <w:r w:rsidRPr="007939DD">
              <w:rPr>
                <w:lang w:eastAsia="en-AU"/>
              </w:rPr>
              <w:t>(9.2)</w:t>
            </w:r>
          </w:p>
        </w:tc>
      </w:tr>
      <w:tr w:rsidR="00824285" w:rsidRPr="007939DD" w14:paraId="2FE2D917" w14:textId="77777777" w:rsidTr="00DE0158">
        <w:trPr>
          <w:cantSplit/>
        </w:trPr>
        <w:tc>
          <w:tcPr>
            <w:tcW w:w="7371" w:type="dxa"/>
            <w:tcBorders>
              <w:top w:val="single" w:sz="4" w:space="0" w:color="A6A6A6" w:themeColor="background1" w:themeShade="A6"/>
            </w:tcBorders>
          </w:tcPr>
          <w:p w14:paraId="3C2CF3AE" w14:textId="77777777" w:rsidR="00824285" w:rsidRPr="007939DD" w:rsidRDefault="00824285" w:rsidP="00DE0158">
            <w:pPr>
              <w:pStyle w:val="ARfintablebody"/>
              <w:rPr>
                <w:lang w:eastAsia="en-AU"/>
              </w:rPr>
            </w:pPr>
            <w:r w:rsidRPr="007939DD">
              <w:rPr>
                <w:lang w:eastAsia="en-AU"/>
              </w:rPr>
              <w:t>Shared Home Ownership Scheme – rent raised</w:t>
            </w:r>
          </w:p>
        </w:tc>
        <w:tc>
          <w:tcPr>
            <w:tcW w:w="1134" w:type="dxa"/>
            <w:tcBorders>
              <w:top w:val="single" w:sz="4" w:space="0" w:color="A6A6A6" w:themeColor="background1" w:themeShade="A6"/>
            </w:tcBorders>
            <w:shd w:val="clear" w:color="auto" w:fill="E7E6E6"/>
          </w:tcPr>
          <w:p w14:paraId="238D218B" w14:textId="77777777" w:rsidR="00824285" w:rsidRPr="007939DD" w:rsidRDefault="00824285" w:rsidP="00DE0158">
            <w:pPr>
              <w:pStyle w:val="ARfintablebodyright"/>
              <w:rPr>
                <w:lang w:eastAsia="en-AU"/>
              </w:rPr>
            </w:pPr>
            <w:r w:rsidRPr="007939DD">
              <w:rPr>
                <w:lang w:eastAsia="en-AU"/>
              </w:rPr>
              <w:t>2.0</w:t>
            </w:r>
          </w:p>
        </w:tc>
        <w:tc>
          <w:tcPr>
            <w:tcW w:w="1134" w:type="dxa"/>
            <w:tcBorders>
              <w:top w:val="single" w:sz="4" w:space="0" w:color="A6A6A6" w:themeColor="background1" w:themeShade="A6"/>
            </w:tcBorders>
          </w:tcPr>
          <w:p w14:paraId="784CA856" w14:textId="77777777" w:rsidR="00824285" w:rsidRPr="007939DD" w:rsidRDefault="00824285" w:rsidP="00DE0158">
            <w:pPr>
              <w:pStyle w:val="ARfintablebodyright"/>
              <w:rPr>
                <w:lang w:eastAsia="en-AU"/>
              </w:rPr>
            </w:pPr>
            <w:r w:rsidRPr="007939DD">
              <w:rPr>
                <w:lang w:eastAsia="en-AU"/>
              </w:rPr>
              <w:t>2.1</w:t>
            </w:r>
          </w:p>
        </w:tc>
      </w:tr>
      <w:tr w:rsidR="00824285" w:rsidRPr="007939DD" w14:paraId="0B3BE7C6" w14:textId="77777777" w:rsidTr="00DE0158">
        <w:trPr>
          <w:cantSplit/>
        </w:trPr>
        <w:tc>
          <w:tcPr>
            <w:tcW w:w="7371" w:type="dxa"/>
            <w:tcBorders>
              <w:bottom w:val="single" w:sz="4" w:space="0" w:color="auto"/>
            </w:tcBorders>
          </w:tcPr>
          <w:p w14:paraId="2CAF05EC" w14:textId="77777777" w:rsidR="00824285" w:rsidRPr="007939DD" w:rsidRDefault="00824285" w:rsidP="00DE0158">
            <w:pPr>
              <w:pStyle w:val="ARfintablebody"/>
              <w:rPr>
                <w:rStyle w:val="Strong"/>
              </w:rPr>
            </w:pPr>
            <w:r w:rsidRPr="007939DD">
              <w:rPr>
                <w:rStyle w:val="Strong"/>
              </w:rPr>
              <w:t>Total net rent receivable</w:t>
            </w:r>
          </w:p>
        </w:tc>
        <w:tc>
          <w:tcPr>
            <w:tcW w:w="1134" w:type="dxa"/>
            <w:tcBorders>
              <w:bottom w:val="single" w:sz="4" w:space="0" w:color="auto"/>
            </w:tcBorders>
            <w:shd w:val="clear" w:color="auto" w:fill="E7E6E6"/>
          </w:tcPr>
          <w:p w14:paraId="5182FBE9" w14:textId="77777777" w:rsidR="00824285" w:rsidRPr="007939DD" w:rsidRDefault="00824285" w:rsidP="00DE0158">
            <w:pPr>
              <w:pStyle w:val="ARfintablebodyright"/>
              <w:rPr>
                <w:b/>
                <w:bCs/>
                <w:lang w:eastAsia="en-AU"/>
              </w:rPr>
            </w:pPr>
            <w:r w:rsidRPr="007939DD">
              <w:rPr>
                <w:rStyle w:val="Strong"/>
              </w:rPr>
              <w:t>481.8</w:t>
            </w:r>
          </w:p>
        </w:tc>
        <w:tc>
          <w:tcPr>
            <w:tcW w:w="1134" w:type="dxa"/>
            <w:tcBorders>
              <w:bottom w:val="single" w:sz="4" w:space="0" w:color="auto"/>
            </w:tcBorders>
          </w:tcPr>
          <w:p w14:paraId="2906F6EF" w14:textId="77777777" w:rsidR="00824285" w:rsidRPr="007939DD" w:rsidRDefault="00824285" w:rsidP="00DE0158">
            <w:pPr>
              <w:pStyle w:val="ARfintablebodyright"/>
              <w:rPr>
                <w:rStyle w:val="Strong"/>
              </w:rPr>
            </w:pPr>
            <w:r w:rsidRPr="007939DD">
              <w:rPr>
                <w:rStyle w:val="Strong"/>
              </w:rPr>
              <w:t>475.7</w:t>
            </w:r>
          </w:p>
        </w:tc>
      </w:tr>
      <w:tr w:rsidR="00824285" w:rsidRPr="007939DD" w14:paraId="7042747F" w14:textId="77777777" w:rsidTr="00DE0158">
        <w:trPr>
          <w:cantSplit/>
        </w:trPr>
        <w:tc>
          <w:tcPr>
            <w:tcW w:w="7371" w:type="dxa"/>
            <w:tcBorders>
              <w:top w:val="single" w:sz="4" w:space="0" w:color="auto"/>
              <w:bottom w:val="single" w:sz="4" w:space="0" w:color="A6A6A6" w:themeColor="background1" w:themeShade="A6"/>
            </w:tcBorders>
          </w:tcPr>
          <w:p w14:paraId="14374C35" w14:textId="77777777" w:rsidR="00824285" w:rsidRPr="007939DD" w:rsidRDefault="00824285" w:rsidP="00DE0158">
            <w:pPr>
              <w:pStyle w:val="ARfintablebody"/>
              <w:rPr>
                <w:lang w:eastAsia="en-AU"/>
              </w:rPr>
            </w:pPr>
            <w:r w:rsidRPr="007939DD">
              <w:rPr>
                <w:lang w:eastAsia="en-AU"/>
              </w:rPr>
              <w:t>Total user charges – rental properties</w:t>
            </w:r>
          </w:p>
        </w:tc>
        <w:tc>
          <w:tcPr>
            <w:tcW w:w="1134" w:type="dxa"/>
            <w:tcBorders>
              <w:top w:val="single" w:sz="4" w:space="0" w:color="auto"/>
              <w:bottom w:val="single" w:sz="4" w:space="0" w:color="A6A6A6" w:themeColor="background1" w:themeShade="A6"/>
            </w:tcBorders>
            <w:shd w:val="clear" w:color="auto" w:fill="E7E6E6"/>
          </w:tcPr>
          <w:p w14:paraId="2873465A" w14:textId="77777777" w:rsidR="00824285" w:rsidRPr="007939DD" w:rsidRDefault="00824285" w:rsidP="00DE0158">
            <w:pPr>
              <w:pStyle w:val="ARfintablebodyright"/>
              <w:rPr>
                <w:lang w:eastAsia="en-AU"/>
              </w:rPr>
            </w:pPr>
            <w:r w:rsidRPr="007939DD">
              <w:rPr>
                <w:lang w:eastAsia="en-AU"/>
              </w:rPr>
              <w:t>4.9</w:t>
            </w:r>
          </w:p>
        </w:tc>
        <w:tc>
          <w:tcPr>
            <w:tcW w:w="1134" w:type="dxa"/>
            <w:tcBorders>
              <w:top w:val="single" w:sz="4" w:space="0" w:color="auto"/>
              <w:bottom w:val="single" w:sz="4" w:space="0" w:color="A6A6A6" w:themeColor="background1" w:themeShade="A6"/>
            </w:tcBorders>
          </w:tcPr>
          <w:p w14:paraId="695EADE7" w14:textId="77777777" w:rsidR="00824285" w:rsidRPr="007939DD" w:rsidRDefault="00824285" w:rsidP="00DE0158">
            <w:pPr>
              <w:pStyle w:val="ARfintablebodyright"/>
              <w:rPr>
                <w:lang w:eastAsia="en-AU"/>
              </w:rPr>
            </w:pPr>
            <w:r w:rsidRPr="007939DD">
              <w:rPr>
                <w:lang w:eastAsia="en-AU"/>
              </w:rPr>
              <w:t>5.0</w:t>
            </w:r>
          </w:p>
        </w:tc>
      </w:tr>
      <w:tr w:rsidR="00824285" w:rsidRPr="007939DD" w14:paraId="662E0021" w14:textId="77777777" w:rsidTr="00DE0158">
        <w:trPr>
          <w:cantSplit/>
        </w:trPr>
        <w:tc>
          <w:tcPr>
            <w:tcW w:w="7371" w:type="dxa"/>
            <w:tcBorders>
              <w:top w:val="single" w:sz="4" w:space="0" w:color="A6A6A6" w:themeColor="background1" w:themeShade="A6"/>
            </w:tcBorders>
          </w:tcPr>
          <w:p w14:paraId="407C1676" w14:textId="77777777" w:rsidR="00824285" w:rsidRPr="007939DD" w:rsidRDefault="00824285" w:rsidP="00DE0158">
            <w:pPr>
              <w:pStyle w:val="ARfintablebody"/>
              <w:rPr>
                <w:lang w:eastAsia="en-AU"/>
              </w:rPr>
            </w:pPr>
            <w:r w:rsidRPr="007939DD">
              <w:rPr>
                <w:lang w:eastAsia="en-AU"/>
              </w:rPr>
              <w:t>Rendering of services</w:t>
            </w:r>
          </w:p>
        </w:tc>
        <w:tc>
          <w:tcPr>
            <w:tcW w:w="1134" w:type="dxa"/>
            <w:tcBorders>
              <w:top w:val="single" w:sz="4" w:space="0" w:color="A6A6A6" w:themeColor="background1" w:themeShade="A6"/>
            </w:tcBorders>
            <w:shd w:val="clear" w:color="auto" w:fill="E7E6E6"/>
          </w:tcPr>
          <w:p w14:paraId="73767D1D" w14:textId="77777777" w:rsidR="00824285" w:rsidRPr="007939DD" w:rsidRDefault="00824285" w:rsidP="00DE0158">
            <w:pPr>
              <w:pStyle w:val="ARfintablebodyright"/>
              <w:rPr>
                <w:lang w:eastAsia="en-AU"/>
              </w:rPr>
            </w:pPr>
            <w:r w:rsidRPr="007939DD">
              <w:rPr>
                <w:lang w:eastAsia="en-AU"/>
              </w:rPr>
              <w:t>0.4</w:t>
            </w:r>
          </w:p>
        </w:tc>
        <w:tc>
          <w:tcPr>
            <w:tcW w:w="1134" w:type="dxa"/>
            <w:tcBorders>
              <w:top w:val="single" w:sz="4" w:space="0" w:color="A6A6A6" w:themeColor="background1" w:themeShade="A6"/>
            </w:tcBorders>
          </w:tcPr>
          <w:p w14:paraId="23AAAFFB" w14:textId="77777777" w:rsidR="00824285" w:rsidRPr="007939DD" w:rsidRDefault="00824285" w:rsidP="00DE0158">
            <w:pPr>
              <w:pStyle w:val="ARfintablebodyright"/>
              <w:rPr>
                <w:lang w:eastAsia="en-AU"/>
              </w:rPr>
            </w:pPr>
            <w:r w:rsidRPr="007939DD">
              <w:rPr>
                <w:lang w:eastAsia="en-AU"/>
              </w:rPr>
              <w:t>0.3</w:t>
            </w:r>
          </w:p>
        </w:tc>
      </w:tr>
      <w:tr w:rsidR="00824285" w:rsidRPr="007939DD" w14:paraId="7AC3DAE3" w14:textId="77777777" w:rsidTr="00DE0158">
        <w:trPr>
          <w:cantSplit/>
        </w:trPr>
        <w:tc>
          <w:tcPr>
            <w:tcW w:w="7371" w:type="dxa"/>
          </w:tcPr>
          <w:p w14:paraId="0DC7EAED" w14:textId="77777777" w:rsidR="00824285" w:rsidRPr="007939DD" w:rsidRDefault="00824285" w:rsidP="00DE0158">
            <w:pPr>
              <w:pStyle w:val="ARfintablebody"/>
              <w:rPr>
                <w:b/>
                <w:bCs/>
                <w:lang w:eastAsia="en-AU"/>
              </w:rPr>
            </w:pPr>
            <w:r w:rsidRPr="007939DD">
              <w:rPr>
                <w:rStyle w:val="Strong"/>
              </w:rPr>
              <w:t>Total rental income and income from services</w:t>
            </w:r>
          </w:p>
        </w:tc>
        <w:tc>
          <w:tcPr>
            <w:tcW w:w="1134" w:type="dxa"/>
            <w:shd w:val="clear" w:color="auto" w:fill="E7E6E6"/>
          </w:tcPr>
          <w:p w14:paraId="498C4004" w14:textId="77777777" w:rsidR="00824285" w:rsidRPr="007939DD" w:rsidRDefault="00824285" w:rsidP="00DE0158">
            <w:pPr>
              <w:pStyle w:val="ARfintablebodyright"/>
              <w:rPr>
                <w:b/>
                <w:bCs/>
                <w:lang w:eastAsia="en-AU"/>
              </w:rPr>
            </w:pPr>
            <w:r w:rsidRPr="007939DD">
              <w:rPr>
                <w:rStyle w:val="Strong"/>
              </w:rPr>
              <w:t>487.0</w:t>
            </w:r>
          </w:p>
        </w:tc>
        <w:tc>
          <w:tcPr>
            <w:tcW w:w="1134" w:type="dxa"/>
          </w:tcPr>
          <w:p w14:paraId="2480C2F4" w14:textId="77777777" w:rsidR="00824285" w:rsidRPr="007939DD" w:rsidRDefault="00824285" w:rsidP="00DE0158">
            <w:pPr>
              <w:pStyle w:val="ARfintablebodyright"/>
              <w:rPr>
                <w:rStyle w:val="Strong"/>
              </w:rPr>
            </w:pPr>
            <w:r w:rsidRPr="007939DD">
              <w:rPr>
                <w:rStyle w:val="Strong"/>
              </w:rPr>
              <w:t>480.9</w:t>
            </w:r>
          </w:p>
        </w:tc>
      </w:tr>
    </w:tbl>
    <w:p w14:paraId="46B124E9" w14:textId="77777777" w:rsidR="00824285" w:rsidRPr="007939DD" w:rsidRDefault="00824285" w:rsidP="00824285">
      <w:pPr>
        <w:pStyle w:val="ARfinbodyaftertable"/>
      </w:pPr>
      <w:r w:rsidRPr="007939DD">
        <w:rPr>
          <w:rStyle w:val="Strong"/>
        </w:rPr>
        <w:t>Rental income</w:t>
      </w:r>
      <w:r w:rsidRPr="007939DD">
        <w:t xml:space="preserve"> arising from tenancy operating agreements is recognised on a straight-line basis over the terms of the ongoing agreements. This is subject to annual review. Rental rebates or subsidies provided to tenants are reco</w:t>
      </w:r>
      <w:r w:rsidR="00737158" w:rsidRPr="007939DD">
        <w:t>gnised on a straight-line basis </w:t>
      </w:r>
      <w:r w:rsidRPr="007939DD">
        <w:t>over the term of the agreements. These are subject to bi-annual review.</w:t>
      </w:r>
    </w:p>
    <w:p w14:paraId="14E1CE99" w14:textId="77777777" w:rsidR="00824285" w:rsidRPr="007939DD" w:rsidRDefault="00824285" w:rsidP="00896DA0">
      <w:pPr>
        <w:pStyle w:val="Heading6"/>
        <w:rPr>
          <w:lang w:val="en-AU"/>
        </w:rPr>
      </w:pPr>
      <w:r w:rsidRPr="007939DD">
        <w:rPr>
          <w:lang w:val="en-AU"/>
        </w:rPr>
        <w:t>Operating leases – lessors</w:t>
      </w:r>
    </w:p>
    <w:p w14:paraId="35BF6FCA" w14:textId="77777777" w:rsidR="00824285" w:rsidRPr="007939DD" w:rsidRDefault="00824285" w:rsidP="00824285">
      <w:pPr>
        <w:pStyle w:val="ARfinbody"/>
        <w:rPr>
          <w:rFonts w:cs="Arial"/>
          <w:lang w:eastAsia="en-AU"/>
        </w:rPr>
      </w:pPr>
      <w:r w:rsidRPr="007939DD">
        <w:rPr>
          <w:rFonts w:cs="Arial"/>
          <w:lang w:eastAsia="en-AU"/>
        </w:rPr>
        <w:t>The Department of Health and Human Services provides rental accommodation for a range of clients. These are </w:t>
      </w:r>
      <w:r w:rsidR="00737158" w:rsidRPr="007939DD">
        <w:rPr>
          <w:rFonts w:cs="Arial"/>
          <w:lang w:eastAsia="en-AU"/>
        </w:rPr>
        <w:t>public rental units that </w:t>
      </w:r>
      <w:r w:rsidRPr="007939DD">
        <w:rPr>
          <w:rFonts w:cs="Arial"/>
          <w:lang w:eastAsia="en-AU"/>
        </w:rPr>
        <w:t>are owned and operated by the Director of Housing which have week</w:t>
      </w:r>
      <w:r w:rsidR="00EF1673" w:rsidRPr="007939DD">
        <w:rPr>
          <w:rFonts w:cs="Arial"/>
          <w:lang w:eastAsia="en-AU"/>
        </w:rPr>
        <w:t>-</w:t>
      </w:r>
      <w:r w:rsidRPr="007939DD">
        <w:rPr>
          <w:rFonts w:cs="Arial"/>
          <w:lang w:eastAsia="en-AU"/>
        </w:rPr>
        <w:t>to</w:t>
      </w:r>
      <w:r w:rsidR="00EF1673" w:rsidRPr="007939DD">
        <w:rPr>
          <w:rFonts w:cs="Arial"/>
          <w:lang w:eastAsia="en-AU"/>
        </w:rPr>
        <w:t>-</w:t>
      </w:r>
      <w:r w:rsidRPr="007939DD">
        <w:rPr>
          <w:rFonts w:cs="Arial"/>
          <w:lang w:eastAsia="en-AU"/>
        </w:rPr>
        <w:t>week tenancy agreements.</w:t>
      </w:r>
    </w:p>
    <w:p w14:paraId="0C3078AB" w14:textId="77777777" w:rsidR="00824285" w:rsidRPr="007939DD" w:rsidRDefault="00824285" w:rsidP="00824285">
      <w:pPr>
        <w:pStyle w:val="ARfinbody"/>
        <w:rPr>
          <w:rFonts w:cs="Arial"/>
          <w:lang w:eastAsia="en-AU"/>
        </w:rPr>
      </w:pPr>
      <w:r w:rsidRPr="007939DD">
        <w:rPr>
          <w:rFonts w:cs="Arial"/>
          <w:lang w:eastAsia="en-AU"/>
        </w:rPr>
        <w:t>These agreements are subject to the Residential Tenancy Act provisions which allow termination of a lease under certain circumstances, accordingly the future revenue streams from the lease agreements are not required to be reported under AASB 117.</w:t>
      </w:r>
    </w:p>
    <w:p w14:paraId="3A91FB42" w14:textId="77777777" w:rsidR="00824285" w:rsidRPr="007939DD" w:rsidRDefault="00824285" w:rsidP="00824285">
      <w:pPr>
        <w:pStyle w:val="ARfinbody"/>
        <w:rPr>
          <w:rFonts w:cs="Arial"/>
          <w:lang w:eastAsia="en-AU"/>
        </w:rPr>
      </w:pPr>
      <w:r w:rsidRPr="007939DD">
        <w:rPr>
          <w:rFonts w:cs="Arial"/>
          <w:lang w:eastAsia="en-AU"/>
        </w:rPr>
        <w:lastRenderedPageBreak/>
        <w:t xml:space="preserve">Income from the </w:t>
      </w:r>
      <w:r w:rsidRPr="007939DD">
        <w:rPr>
          <w:rStyle w:val="Strong"/>
          <w:rFonts w:cs="Arial"/>
        </w:rPr>
        <w:t>supply of services</w:t>
      </w:r>
      <w:r w:rsidRPr="007939DD">
        <w:rPr>
          <w:rFonts w:cs="Arial"/>
          <w:lang w:eastAsia="en-AU"/>
        </w:rPr>
        <w:t xml:space="preserve"> is recognised by reference to the stage of completion basis. The income is recognised when:</w:t>
      </w:r>
    </w:p>
    <w:p w14:paraId="0D60E33A" w14:textId="77777777" w:rsidR="00824285" w:rsidRPr="007939DD" w:rsidRDefault="00824285" w:rsidP="00824285">
      <w:pPr>
        <w:pStyle w:val="ARfinbullet1"/>
        <w:numPr>
          <w:ilvl w:val="0"/>
          <w:numId w:val="5"/>
        </w:numPr>
        <w:rPr>
          <w:rFonts w:cs="Arial"/>
          <w:lang w:eastAsia="en-AU"/>
        </w:rPr>
      </w:pPr>
      <w:r w:rsidRPr="007939DD">
        <w:rPr>
          <w:rFonts w:cs="Arial"/>
          <w:lang w:eastAsia="en-AU"/>
        </w:rPr>
        <w:t>the amount of the income, stage of completion and transaction costs incurred can be reliably measured; and</w:t>
      </w:r>
    </w:p>
    <w:p w14:paraId="58F9F026" w14:textId="77777777" w:rsidR="00824285" w:rsidRPr="007939DD" w:rsidRDefault="00824285" w:rsidP="00824285">
      <w:pPr>
        <w:pStyle w:val="ARfinbullet1"/>
        <w:numPr>
          <w:ilvl w:val="0"/>
          <w:numId w:val="5"/>
        </w:numPr>
        <w:rPr>
          <w:rFonts w:cs="Arial"/>
          <w:lang w:eastAsia="en-AU"/>
        </w:rPr>
      </w:pPr>
      <w:r w:rsidRPr="007939DD">
        <w:rPr>
          <w:rFonts w:cs="Arial"/>
          <w:lang w:eastAsia="en-AU"/>
        </w:rPr>
        <w:t>it is probable that the economic benefits associated with the transaction will flow to the department.</w:t>
      </w:r>
    </w:p>
    <w:p w14:paraId="077ED7F8" w14:textId="77777777" w:rsidR="00824285" w:rsidRPr="007939DD" w:rsidRDefault="00824285" w:rsidP="00824285">
      <w:pPr>
        <w:pStyle w:val="ARfinbody"/>
        <w:rPr>
          <w:rFonts w:cs="Arial"/>
          <w:lang w:eastAsia="en-AU"/>
        </w:rPr>
      </w:pPr>
      <w:r w:rsidRPr="007939DD">
        <w:rPr>
          <w:rFonts w:cs="Arial"/>
          <w:lang w:eastAsia="en-AU"/>
        </w:rPr>
        <w:t>Under the stage of completion method, income is recognised by reference to labour hours supplied or to labour hours supplied as a percentage of total services to be performed in each annual reporting period.</w:t>
      </w:r>
    </w:p>
    <w:p w14:paraId="283009BB" w14:textId="77777777" w:rsidR="00824285" w:rsidRPr="007939DD" w:rsidRDefault="00824285" w:rsidP="00824285">
      <w:pPr>
        <w:pStyle w:val="Heading5"/>
        <w:rPr>
          <w:rFonts w:cs="Arial"/>
          <w:lang w:eastAsia="en-AU"/>
        </w:rPr>
      </w:pPr>
      <w:r w:rsidRPr="007939DD">
        <w:rPr>
          <w:rFonts w:cs="Arial"/>
          <w:bCs/>
          <w:szCs w:val="22"/>
          <w:lang w:eastAsia="en-AU"/>
        </w:rPr>
        <w:t>2.4.3 Grants and other income transfers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824285" w:rsidRPr="007939DD" w14:paraId="27E2D1E0" w14:textId="77777777" w:rsidTr="00DE0158">
        <w:trPr>
          <w:cantSplit/>
          <w:tblHeader/>
        </w:trPr>
        <w:tc>
          <w:tcPr>
            <w:tcW w:w="7371" w:type="dxa"/>
            <w:tcBorders>
              <w:bottom w:val="single" w:sz="4" w:space="0" w:color="auto"/>
            </w:tcBorders>
            <w:vAlign w:val="bottom"/>
          </w:tcPr>
          <w:p w14:paraId="55F20D18" w14:textId="77777777" w:rsidR="00824285" w:rsidRPr="007939DD" w:rsidRDefault="00824285" w:rsidP="00DE0158">
            <w:pPr>
              <w:autoSpaceDE w:val="0"/>
              <w:autoSpaceDN w:val="0"/>
              <w:adjustRightInd w:val="0"/>
              <w:spacing w:beforeLines="40" w:before="96" w:afterLines="20" w:after="48"/>
              <w:rPr>
                <w:rFonts w:cs="Arial"/>
                <w:color w:val="000000"/>
                <w:sz w:val="16"/>
                <w:szCs w:val="16"/>
                <w:lang w:eastAsia="en-AU"/>
              </w:rPr>
            </w:pPr>
          </w:p>
        </w:tc>
        <w:tc>
          <w:tcPr>
            <w:tcW w:w="1134" w:type="dxa"/>
            <w:tcBorders>
              <w:bottom w:val="single" w:sz="4" w:space="0" w:color="auto"/>
            </w:tcBorders>
            <w:shd w:val="clear" w:color="auto" w:fill="E7E6E6"/>
            <w:vAlign w:val="bottom"/>
          </w:tcPr>
          <w:p w14:paraId="41ED3A78" w14:textId="77777777" w:rsidR="00824285" w:rsidRPr="007939DD" w:rsidRDefault="00824285" w:rsidP="00DE0158">
            <w:pPr>
              <w:pStyle w:val="ARfintablecolheadright"/>
            </w:pPr>
            <w:r w:rsidRPr="007939DD">
              <w:t>2018</w:t>
            </w:r>
          </w:p>
          <w:p w14:paraId="44E8E4E3"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35A1A365" w14:textId="77777777" w:rsidR="00824285" w:rsidRPr="007939DD" w:rsidRDefault="00824285" w:rsidP="00DE0158">
            <w:pPr>
              <w:pStyle w:val="ARfintablecolheadright"/>
            </w:pPr>
            <w:r w:rsidRPr="007939DD">
              <w:t>2017</w:t>
            </w:r>
          </w:p>
          <w:p w14:paraId="150625BF" w14:textId="77777777" w:rsidR="00824285" w:rsidRPr="007939DD" w:rsidRDefault="00824285" w:rsidP="00DE0158">
            <w:pPr>
              <w:pStyle w:val="ARfintablecolheadright"/>
            </w:pPr>
            <w:r w:rsidRPr="007939DD">
              <w:t>$M</w:t>
            </w:r>
          </w:p>
        </w:tc>
      </w:tr>
      <w:tr w:rsidR="00824285" w:rsidRPr="007939DD" w14:paraId="66E17320" w14:textId="77777777" w:rsidTr="00DE0158">
        <w:trPr>
          <w:cantSplit/>
        </w:trPr>
        <w:tc>
          <w:tcPr>
            <w:tcW w:w="7371" w:type="dxa"/>
            <w:tcBorders>
              <w:top w:val="single" w:sz="4" w:space="0" w:color="auto"/>
              <w:bottom w:val="single" w:sz="4" w:space="0" w:color="A6A6A6" w:themeColor="background1" w:themeShade="A6"/>
            </w:tcBorders>
          </w:tcPr>
          <w:p w14:paraId="439A4EC6" w14:textId="77777777" w:rsidR="00824285" w:rsidRPr="007939DD" w:rsidRDefault="00824285" w:rsidP="00DE0158">
            <w:pPr>
              <w:pStyle w:val="ARfintablebody"/>
              <w:rPr>
                <w:lang w:eastAsia="en-AU"/>
              </w:rPr>
            </w:pPr>
            <w:r w:rsidRPr="007939DD">
              <w:rPr>
                <w:lang w:eastAsia="en-AU"/>
              </w:rPr>
              <w:t>Department of Treasury and Finance</w:t>
            </w:r>
          </w:p>
        </w:tc>
        <w:tc>
          <w:tcPr>
            <w:tcW w:w="1134" w:type="dxa"/>
            <w:tcBorders>
              <w:top w:val="single" w:sz="4" w:space="0" w:color="auto"/>
              <w:bottom w:val="single" w:sz="4" w:space="0" w:color="A6A6A6" w:themeColor="background1" w:themeShade="A6"/>
            </w:tcBorders>
            <w:shd w:val="clear" w:color="auto" w:fill="E7E6E6"/>
          </w:tcPr>
          <w:p w14:paraId="11CCD7F3" w14:textId="77777777" w:rsidR="00824285" w:rsidRPr="007939DD" w:rsidRDefault="00824285" w:rsidP="00DE0158">
            <w:pPr>
              <w:pStyle w:val="ARfintablebodyright"/>
              <w:rPr>
                <w:lang w:eastAsia="en-AU"/>
              </w:rPr>
            </w:pPr>
            <w:r w:rsidRPr="007939DD">
              <w:rPr>
                <w:lang w:eastAsia="en-AU"/>
              </w:rPr>
              <w:t>91.0</w:t>
            </w:r>
          </w:p>
        </w:tc>
        <w:tc>
          <w:tcPr>
            <w:tcW w:w="1134" w:type="dxa"/>
            <w:tcBorders>
              <w:top w:val="single" w:sz="4" w:space="0" w:color="auto"/>
              <w:bottom w:val="single" w:sz="4" w:space="0" w:color="A6A6A6" w:themeColor="background1" w:themeShade="A6"/>
            </w:tcBorders>
          </w:tcPr>
          <w:p w14:paraId="7A854CD5" w14:textId="77777777" w:rsidR="00824285" w:rsidRPr="007939DD" w:rsidRDefault="00824285" w:rsidP="00DE0158">
            <w:pPr>
              <w:pStyle w:val="ARfintablebodyright"/>
              <w:rPr>
                <w:lang w:eastAsia="en-AU"/>
              </w:rPr>
            </w:pPr>
            <w:r w:rsidRPr="007939DD">
              <w:rPr>
                <w:lang w:eastAsia="en-AU"/>
              </w:rPr>
              <w:t>51.0</w:t>
            </w:r>
          </w:p>
        </w:tc>
      </w:tr>
      <w:tr w:rsidR="00824285" w:rsidRPr="007939DD" w14:paraId="0639A6C2"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720A7441" w14:textId="77777777" w:rsidR="00824285" w:rsidRPr="007939DD" w:rsidRDefault="00824285" w:rsidP="00DE0158">
            <w:pPr>
              <w:pStyle w:val="ARfintablebody"/>
              <w:rPr>
                <w:lang w:eastAsia="en-AU"/>
              </w:rPr>
            </w:pPr>
            <w:r w:rsidRPr="007939DD">
              <w:rPr>
                <w:lang w:eastAsia="en-AU"/>
              </w:rPr>
              <w:t>Department of Education and Training</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61AD575" w14:textId="77777777" w:rsidR="00824285" w:rsidRPr="007939DD" w:rsidRDefault="00824285" w:rsidP="00DE0158">
            <w:pPr>
              <w:pStyle w:val="ARfintablebodyright"/>
              <w:rPr>
                <w:lang w:eastAsia="en-AU"/>
              </w:rPr>
            </w:pPr>
            <w:r w:rsidRPr="007939DD">
              <w:rPr>
                <w:lang w:eastAsia="en-AU"/>
              </w:rPr>
              <w:t>19.2</w:t>
            </w:r>
          </w:p>
        </w:tc>
        <w:tc>
          <w:tcPr>
            <w:tcW w:w="1134" w:type="dxa"/>
            <w:tcBorders>
              <w:top w:val="single" w:sz="4" w:space="0" w:color="A6A6A6" w:themeColor="background1" w:themeShade="A6"/>
              <w:bottom w:val="single" w:sz="4" w:space="0" w:color="A6A6A6" w:themeColor="background1" w:themeShade="A6"/>
            </w:tcBorders>
          </w:tcPr>
          <w:p w14:paraId="1E7B9617" w14:textId="77777777" w:rsidR="00824285" w:rsidRPr="007939DD" w:rsidRDefault="00824285" w:rsidP="00DE0158">
            <w:pPr>
              <w:pStyle w:val="ARfintablebodyright"/>
              <w:rPr>
                <w:lang w:eastAsia="en-AU"/>
              </w:rPr>
            </w:pPr>
            <w:r w:rsidRPr="007939DD">
              <w:rPr>
                <w:lang w:eastAsia="en-AU"/>
              </w:rPr>
              <w:t>11.9</w:t>
            </w:r>
          </w:p>
        </w:tc>
      </w:tr>
      <w:tr w:rsidR="00824285" w:rsidRPr="007939DD" w14:paraId="45EE920F"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6CBF0F01" w14:textId="77777777" w:rsidR="00824285" w:rsidRPr="007939DD" w:rsidRDefault="00824285" w:rsidP="00DE0158">
            <w:pPr>
              <w:pStyle w:val="ARfintablebody"/>
              <w:rPr>
                <w:lang w:eastAsia="en-AU"/>
              </w:rPr>
            </w:pPr>
            <w:r w:rsidRPr="007939DD">
              <w:rPr>
                <w:lang w:eastAsia="en-AU"/>
              </w:rPr>
              <w:t>Department of Economic Development, Jobs, Transport and Resources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8AF91D8" w14:textId="77777777" w:rsidR="00824285" w:rsidRPr="007939DD" w:rsidRDefault="00824285" w:rsidP="00DE0158">
            <w:pPr>
              <w:pStyle w:val="ARfintablebodyright"/>
              <w:rPr>
                <w:lang w:eastAsia="en-AU"/>
              </w:rPr>
            </w:pPr>
            <w:r w:rsidRPr="007939DD">
              <w:rPr>
                <w:lang w:eastAsia="en-AU"/>
              </w:rPr>
              <w:t>28.3</w:t>
            </w:r>
          </w:p>
        </w:tc>
        <w:tc>
          <w:tcPr>
            <w:tcW w:w="1134" w:type="dxa"/>
            <w:tcBorders>
              <w:top w:val="single" w:sz="4" w:space="0" w:color="A6A6A6" w:themeColor="background1" w:themeShade="A6"/>
              <w:bottom w:val="single" w:sz="4" w:space="0" w:color="A6A6A6" w:themeColor="background1" w:themeShade="A6"/>
            </w:tcBorders>
          </w:tcPr>
          <w:p w14:paraId="027B0EAC" w14:textId="77777777" w:rsidR="00824285" w:rsidRPr="007939DD" w:rsidRDefault="00824285" w:rsidP="00DE0158">
            <w:pPr>
              <w:pStyle w:val="ARfintablebodyright"/>
              <w:rPr>
                <w:lang w:eastAsia="en-AU"/>
              </w:rPr>
            </w:pPr>
            <w:r w:rsidRPr="007939DD">
              <w:rPr>
                <w:lang w:eastAsia="en-AU"/>
              </w:rPr>
              <w:t>27.0</w:t>
            </w:r>
          </w:p>
        </w:tc>
      </w:tr>
      <w:tr w:rsidR="00824285" w:rsidRPr="007939DD" w14:paraId="35CC5B4D"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6C661E6B" w14:textId="77777777" w:rsidR="00824285" w:rsidRPr="007939DD" w:rsidRDefault="00824285" w:rsidP="00DE0158">
            <w:pPr>
              <w:pStyle w:val="ARfintablebody"/>
              <w:rPr>
                <w:lang w:eastAsia="en-AU"/>
              </w:rPr>
            </w:pPr>
            <w:r w:rsidRPr="007939DD">
              <w:rPr>
                <w:lang w:eastAsia="en-AU"/>
              </w:rPr>
              <w:t>Department of Environment, Land, Water and Planning</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4A9DEF7" w14:textId="77777777" w:rsidR="00824285" w:rsidRPr="007939DD" w:rsidRDefault="00824285" w:rsidP="00DE0158">
            <w:pPr>
              <w:pStyle w:val="ARfintablebodyright"/>
              <w:rPr>
                <w:lang w:eastAsia="en-AU"/>
              </w:rPr>
            </w:pPr>
            <w:r w:rsidRPr="007939DD">
              <w:rPr>
                <w:lang w:eastAsia="en-AU"/>
              </w:rPr>
              <w:t>5.1</w:t>
            </w:r>
          </w:p>
        </w:tc>
        <w:tc>
          <w:tcPr>
            <w:tcW w:w="1134" w:type="dxa"/>
            <w:tcBorders>
              <w:top w:val="single" w:sz="4" w:space="0" w:color="A6A6A6" w:themeColor="background1" w:themeShade="A6"/>
              <w:bottom w:val="single" w:sz="4" w:space="0" w:color="A6A6A6" w:themeColor="background1" w:themeShade="A6"/>
            </w:tcBorders>
          </w:tcPr>
          <w:p w14:paraId="23DB7962" w14:textId="77777777" w:rsidR="00824285" w:rsidRPr="007939DD" w:rsidRDefault="00824285" w:rsidP="00DE0158">
            <w:pPr>
              <w:pStyle w:val="ARfintablebodyright"/>
              <w:rPr>
                <w:lang w:eastAsia="en-AU"/>
              </w:rPr>
            </w:pPr>
            <w:r w:rsidRPr="007939DD">
              <w:rPr>
                <w:lang w:eastAsia="en-AU"/>
              </w:rPr>
              <w:t>7.3</w:t>
            </w:r>
          </w:p>
        </w:tc>
      </w:tr>
      <w:tr w:rsidR="00824285" w:rsidRPr="007939DD" w14:paraId="4D1C6FE4"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7BD76360" w14:textId="77777777" w:rsidR="00824285" w:rsidRPr="007939DD" w:rsidRDefault="00824285" w:rsidP="00DE0158">
            <w:pPr>
              <w:pStyle w:val="ARfintablebody"/>
              <w:rPr>
                <w:lang w:eastAsia="en-AU"/>
              </w:rPr>
            </w:pPr>
            <w:r w:rsidRPr="007939DD">
              <w:rPr>
                <w:lang w:eastAsia="en-AU"/>
              </w:rPr>
              <w:t>Department of Justice and Regulation</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10C41E1" w14:textId="77777777" w:rsidR="00824285" w:rsidRPr="007939DD" w:rsidRDefault="00824285" w:rsidP="00DE0158">
            <w:pPr>
              <w:pStyle w:val="ARfintablebodyright"/>
              <w:rPr>
                <w:lang w:eastAsia="en-AU"/>
              </w:rPr>
            </w:pPr>
            <w:r w:rsidRPr="007939DD">
              <w:rPr>
                <w:lang w:eastAsia="en-AU"/>
              </w:rPr>
              <w:t>17.4</w:t>
            </w:r>
          </w:p>
        </w:tc>
        <w:tc>
          <w:tcPr>
            <w:tcW w:w="1134" w:type="dxa"/>
            <w:tcBorders>
              <w:top w:val="single" w:sz="4" w:space="0" w:color="A6A6A6" w:themeColor="background1" w:themeShade="A6"/>
              <w:bottom w:val="single" w:sz="4" w:space="0" w:color="A6A6A6" w:themeColor="background1" w:themeShade="A6"/>
            </w:tcBorders>
          </w:tcPr>
          <w:p w14:paraId="1E480CB6" w14:textId="77777777" w:rsidR="00824285" w:rsidRPr="007939DD" w:rsidRDefault="00824285" w:rsidP="00DE0158">
            <w:pPr>
              <w:pStyle w:val="ARfintablebodyright"/>
              <w:rPr>
                <w:lang w:eastAsia="en-AU"/>
              </w:rPr>
            </w:pPr>
            <w:r w:rsidRPr="007939DD">
              <w:rPr>
                <w:lang w:eastAsia="en-AU"/>
              </w:rPr>
              <w:t>28.4</w:t>
            </w:r>
          </w:p>
        </w:tc>
      </w:tr>
      <w:tr w:rsidR="00824285" w:rsidRPr="007939DD" w14:paraId="506DA24F"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56FD6C7F" w14:textId="77777777" w:rsidR="00824285" w:rsidRPr="007939DD" w:rsidRDefault="00824285" w:rsidP="00DE0158">
            <w:pPr>
              <w:pStyle w:val="ARfintablebody"/>
              <w:rPr>
                <w:lang w:eastAsia="en-AU"/>
              </w:rPr>
            </w:pPr>
            <w:r w:rsidRPr="007939DD">
              <w:rPr>
                <w:lang w:eastAsia="en-AU"/>
              </w:rPr>
              <w:t>Department of Premier and Cabinet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33828D7" w14:textId="77777777" w:rsidR="00824285" w:rsidRPr="007939DD" w:rsidRDefault="00824285" w:rsidP="00DE0158">
            <w:pPr>
              <w:pStyle w:val="ARfintablebodyright"/>
              <w:rPr>
                <w:lang w:eastAsia="en-AU"/>
              </w:rPr>
            </w:pPr>
            <w:r w:rsidRPr="007939DD">
              <w:rPr>
                <w:lang w:eastAsia="en-AU"/>
              </w:rPr>
              <w:t>27.0</w:t>
            </w:r>
          </w:p>
        </w:tc>
        <w:tc>
          <w:tcPr>
            <w:tcW w:w="1134" w:type="dxa"/>
            <w:tcBorders>
              <w:top w:val="single" w:sz="4" w:space="0" w:color="A6A6A6" w:themeColor="background1" w:themeShade="A6"/>
              <w:bottom w:val="single" w:sz="4" w:space="0" w:color="A6A6A6" w:themeColor="background1" w:themeShade="A6"/>
            </w:tcBorders>
          </w:tcPr>
          <w:p w14:paraId="2C839EBE" w14:textId="77777777" w:rsidR="00824285" w:rsidRPr="007939DD" w:rsidRDefault="00824285" w:rsidP="00DE0158">
            <w:pPr>
              <w:pStyle w:val="ARfintablebodyright"/>
              <w:rPr>
                <w:lang w:eastAsia="en-AU"/>
              </w:rPr>
            </w:pPr>
            <w:r w:rsidRPr="007939DD">
              <w:rPr>
                <w:lang w:eastAsia="en-AU"/>
              </w:rPr>
              <w:t>10.7</w:t>
            </w:r>
          </w:p>
        </w:tc>
      </w:tr>
      <w:tr w:rsidR="00824285" w:rsidRPr="007939DD" w14:paraId="664BEC0E"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18F88EE3" w14:textId="77777777" w:rsidR="00824285" w:rsidRPr="007939DD" w:rsidRDefault="00824285" w:rsidP="00DE0158">
            <w:pPr>
              <w:pStyle w:val="ARfintablebody"/>
              <w:rPr>
                <w:lang w:eastAsia="en-AU"/>
              </w:rPr>
            </w:pPr>
            <w:r w:rsidRPr="007939DD">
              <w:rPr>
                <w:lang w:eastAsia="en-AU"/>
              </w:rPr>
              <w:t>Other state departments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28E5A4F" w14:textId="77777777" w:rsidR="00824285" w:rsidRPr="007939DD" w:rsidRDefault="00824285" w:rsidP="00DE0158">
            <w:pPr>
              <w:pStyle w:val="ARfintablebodyright"/>
              <w:rPr>
                <w:lang w:eastAsia="en-AU"/>
              </w:rPr>
            </w:pPr>
            <w:r w:rsidRPr="007939DD">
              <w:rPr>
                <w:lang w:eastAsia="en-AU"/>
              </w:rPr>
              <w:t>6.2</w:t>
            </w:r>
          </w:p>
        </w:tc>
        <w:tc>
          <w:tcPr>
            <w:tcW w:w="1134" w:type="dxa"/>
            <w:tcBorders>
              <w:top w:val="single" w:sz="4" w:space="0" w:color="A6A6A6" w:themeColor="background1" w:themeShade="A6"/>
              <w:bottom w:val="single" w:sz="4" w:space="0" w:color="A6A6A6" w:themeColor="background1" w:themeShade="A6"/>
            </w:tcBorders>
          </w:tcPr>
          <w:p w14:paraId="7A2B32E1" w14:textId="77777777" w:rsidR="00824285" w:rsidRPr="007939DD" w:rsidRDefault="00824285" w:rsidP="00DE0158">
            <w:pPr>
              <w:pStyle w:val="ARfintablebodyright"/>
              <w:rPr>
                <w:lang w:eastAsia="en-AU"/>
              </w:rPr>
            </w:pPr>
            <w:r w:rsidRPr="007939DD">
              <w:rPr>
                <w:lang w:eastAsia="en-AU"/>
              </w:rPr>
              <w:t>15.6</w:t>
            </w:r>
          </w:p>
        </w:tc>
      </w:tr>
      <w:tr w:rsidR="00824285" w:rsidRPr="007939DD" w14:paraId="0039EEAD"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09ABBAEB" w14:textId="77777777" w:rsidR="00824285" w:rsidRPr="007939DD" w:rsidRDefault="00824285" w:rsidP="00DE0158">
            <w:pPr>
              <w:pStyle w:val="ARfintablebody"/>
              <w:rPr>
                <w:lang w:eastAsia="en-AU"/>
              </w:rPr>
            </w:pPr>
            <w:r w:rsidRPr="007939DD">
              <w:rPr>
                <w:lang w:eastAsia="en-AU"/>
              </w:rPr>
              <w:t>Court Services Victoria</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C2E7714" w14:textId="77777777" w:rsidR="00824285" w:rsidRPr="007939DD" w:rsidRDefault="00824285" w:rsidP="00DE0158">
            <w:pPr>
              <w:pStyle w:val="ARfintablebodyright"/>
              <w:rPr>
                <w:lang w:eastAsia="en-AU"/>
              </w:rPr>
            </w:pPr>
            <w:r w:rsidRPr="007939DD">
              <w:rPr>
                <w:lang w:eastAsia="en-AU"/>
              </w:rPr>
              <w:t>3.0</w:t>
            </w:r>
          </w:p>
        </w:tc>
        <w:tc>
          <w:tcPr>
            <w:tcW w:w="1134" w:type="dxa"/>
            <w:tcBorders>
              <w:top w:val="single" w:sz="4" w:space="0" w:color="A6A6A6" w:themeColor="background1" w:themeShade="A6"/>
              <w:bottom w:val="single" w:sz="4" w:space="0" w:color="A6A6A6" w:themeColor="background1" w:themeShade="A6"/>
            </w:tcBorders>
          </w:tcPr>
          <w:p w14:paraId="3D9B0C76" w14:textId="77777777" w:rsidR="00824285" w:rsidRPr="007939DD" w:rsidRDefault="00824285" w:rsidP="00DE0158">
            <w:pPr>
              <w:pStyle w:val="ARfintablebodyright"/>
              <w:rPr>
                <w:lang w:eastAsia="en-AU"/>
              </w:rPr>
            </w:pPr>
            <w:r w:rsidRPr="007939DD">
              <w:rPr>
                <w:lang w:eastAsia="en-AU"/>
              </w:rPr>
              <w:t>–</w:t>
            </w:r>
          </w:p>
        </w:tc>
      </w:tr>
      <w:tr w:rsidR="00824285" w:rsidRPr="007939DD" w14:paraId="7774A4B6"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4986143A" w14:textId="77777777" w:rsidR="00824285" w:rsidRPr="007939DD" w:rsidRDefault="00824285" w:rsidP="00DE0158">
            <w:pPr>
              <w:pStyle w:val="ARfintablebody"/>
              <w:rPr>
                <w:lang w:eastAsia="en-AU"/>
              </w:rPr>
            </w:pPr>
            <w:r w:rsidRPr="007939DD">
              <w:rPr>
                <w:lang w:eastAsia="en-AU"/>
              </w:rPr>
              <w:t>Commonwealth Government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7C2C373" w14:textId="77777777" w:rsidR="00824285" w:rsidRPr="007939DD" w:rsidRDefault="00824285" w:rsidP="00DE0158">
            <w:pPr>
              <w:pStyle w:val="ARfintablebodyright"/>
              <w:rPr>
                <w:lang w:eastAsia="en-AU"/>
              </w:rPr>
            </w:pPr>
            <w:r w:rsidRPr="007939DD">
              <w:rPr>
                <w:lang w:eastAsia="en-AU"/>
              </w:rPr>
              <w:t>785.8</w:t>
            </w:r>
          </w:p>
        </w:tc>
        <w:tc>
          <w:tcPr>
            <w:tcW w:w="1134" w:type="dxa"/>
            <w:tcBorders>
              <w:top w:val="single" w:sz="4" w:space="0" w:color="A6A6A6" w:themeColor="background1" w:themeShade="A6"/>
              <w:bottom w:val="single" w:sz="4" w:space="0" w:color="A6A6A6" w:themeColor="background1" w:themeShade="A6"/>
            </w:tcBorders>
          </w:tcPr>
          <w:p w14:paraId="45D0D47D" w14:textId="77777777" w:rsidR="00824285" w:rsidRPr="007939DD" w:rsidRDefault="00824285" w:rsidP="00DE0158">
            <w:pPr>
              <w:pStyle w:val="ARfintablebodyright"/>
              <w:rPr>
                <w:lang w:eastAsia="en-AU"/>
              </w:rPr>
            </w:pPr>
            <w:r w:rsidRPr="007939DD">
              <w:rPr>
                <w:lang w:eastAsia="en-AU"/>
              </w:rPr>
              <w:t>710.8</w:t>
            </w:r>
          </w:p>
        </w:tc>
      </w:tr>
      <w:tr w:rsidR="00824285" w:rsidRPr="007939DD" w14:paraId="3C954D4C"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50DFCA22" w14:textId="77777777" w:rsidR="00824285" w:rsidRPr="007939DD" w:rsidRDefault="00824285" w:rsidP="00DE0158">
            <w:pPr>
              <w:pStyle w:val="ARfintablebody"/>
              <w:rPr>
                <w:lang w:eastAsia="en-AU"/>
              </w:rPr>
            </w:pPr>
            <w:r w:rsidRPr="007939DD">
              <w:rPr>
                <w:lang w:eastAsia="en-AU"/>
              </w:rPr>
              <w:t>Melbourne and Olympic Parks Trust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45A6979" w14:textId="77777777" w:rsidR="00824285" w:rsidRPr="007939DD" w:rsidRDefault="00824285" w:rsidP="00DE0158">
            <w:pPr>
              <w:pStyle w:val="ARfintablebodyright"/>
              <w:rPr>
                <w:lang w:eastAsia="en-AU"/>
              </w:rPr>
            </w:pPr>
            <w:r w:rsidRPr="007939DD">
              <w:rPr>
                <w:lang w:eastAsia="en-AU"/>
              </w:rPr>
              <w:t>6.1</w:t>
            </w:r>
          </w:p>
        </w:tc>
        <w:tc>
          <w:tcPr>
            <w:tcW w:w="1134" w:type="dxa"/>
            <w:tcBorders>
              <w:top w:val="single" w:sz="4" w:space="0" w:color="A6A6A6" w:themeColor="background1" w:themeShade="A6"/>
              <w:bottom w:val="single" w:sz="4" w:space="0" w:color="A6A6A6" w:themeColor="background1" w:themeShade="A6"/>
            </w:tcBorders>
          </w:tcPr>
          <w:p w14:paraId="0B8D08BF" w14:textId="77777777" w:rsidR="00824285" w:rsidRPr="007939DD" w:rsidRDefault="00824285" w:rsidP="00DE0158">
            <w:pPr>
              <w:pStyle w:val="ARfintablebodyright"/>
              <w:rPr>
                <w:lang w:eastAsia="en-AU"/>
              </w:rPr>
            </w:pPr>
            <w:r w:rsidRPr="007939DD">
              <w:rPr>
                <w:lang w:eastAsia="en-AU"/>
              </w:rPr>
              <w:t>6.0</w:t>
            </w:r>
          </w:p>
        </w:tc>
      </w:tr>
      <w:tr w:rsidR="00824285" w:rsidRPr="007939DD" w14:paraId="01873CE7" w14:textId="77777777" w:rsidTr="00DE0158">
        <w:trPr>
          <w:cantSplit/>
        </w:trPr>
        <w:tc>
          <w:tcPr>
            <w:tcW w:w="7371" w:type="dxa"/>
            <w:tcBorders>
              <w:top w:val="single" w:sz="4" w:space="0" w:color="A6A6A6" w:themeColor="background1" w:themeShade="A6"/>
            </w:tcBorders>
          </w:tcPr>
          <w:p w14:paraId="46C32225" w14:textId="77777777" w:rsidR="00824285" w:rsidRPr="007939DD" w:rsidRDefault="00824285" w:rsidP="00DE0158">
            <w:pPr>
              <w:pStyle w:val="ARfintablebody"/>
              <w:rPr>
                <w:lang w:eastAsia="en-AU"/>
              </w:rPr>
            </w:pPr>
            <w:r w:rsidRPr="007939DD">
              <w:rPr>
                <w:lang w:eastAsia="en-AU"/>
              </w:rPr>
              <w:t>Other public bodies</w:t>
            </w:r>
          </w:p>
        </w:tc>
        <w:tc>
          <w:tcPr>
            <w:tcW w:w="1134" w:type="dxa"/>
            <w:tcBorders>
              <w:top w:val="single" w:sz="4" w:space="0" w:color="A6A6A6" w:themeColor="background1" w:themeShade="A6"/>
            </w:tcBorders>
            <w:shd w:val="clear" w:color="auto" w:fill="E7E6E6"/>
          </w:tcPr>
          <w:p w14:paraId="4701AE7F" w14:textId="77777777" w:rsidR="00824285" w:rsidRPr="007939DD" w:rsidRDefault="00824285" w:rsidP="00DE0158">
            <w:pPr>
              <w:pStyle w:val="ARfintablebodyright"/>
              <w:rPr>
                <w:lang w:eastAsia="en-AU"/>
              </w:rPr>
            </w:pPr>
            <w:r w:rsidRPr="007939DD">
              <w:rPr>
                <w:lang w:eastAsia="en-AU"/>
              </w:rPr>
              <w:t>2.0</w:t>
            </w:r>
          </w:p>
        </w:tc>
        <w:tc>
          <w:tcPr>
            <w:tcW w:w="1134" w:type="dxa"/>
            <w:tcBorders>
              <w:top w:val="single" w:sz="4" w:space="0" w:color="A6A6A6" w:themeColor="background1" w:themeShade="A6"/>
            </w:tcBorders>
          </w:tcPr>
          <w:p w14:paraId="26901BCD" w14:textId="77777777" w:rsidR="00824285" w:rsidRPr="007939DD" w:rsidRDefault="00824285" w:rsidP="00DE0158">
            <w:pPr>
              <w:pStyle w:val="ARfintablebodyright"/>
              <w:rPr>
                <w:lang w:eastAsia="en-AU"/>
              </w:rPr>
            </w:pPr>
            <w:r w:rsidRPr="007939DD">
              <w:rPr>
                <w:lang w:eastAsia="en-AU"/>
              </w:rPr>
              <w:t>2.6</w:t>
            </w:r>
          </w:p>
        </w:tc>
      </w:tr>
      <w:tr w:rsidR="00824285" w:rsidRPr="007939DD" w14:paraId="1660DFE5" w14:textId="77777777" w:rsidTr="00DE0158">
        <w:trPr>
          <w:cantSplit/>
        </w:trPr>
        <w:tc>
          <w:tcPr>
            <w:tcW w:w="7371" w:type="dxa"/>
          </w:tcPr>
          <w:p w14:paraId="3C380A96" w14:textId="77777777" w:rsidR="00824285" w:rsidRPr="007939DD" w:rsidRDefault="00824285" w:rsidP="00DE0158">
            <w:pPr>
              <w:pStyle w:val="ARfintablebody"/>
              <w:rPr>
                <w:rStyle w:val="Strong"/>
              </w:rPr>
            </w:pPr>
            <w:r w:rsidRPr="007939DD">
              <w:rPr>
                <w:rStyle w:val="Strong"/>
              </w:rPr>
              <w:t>Total grants and other income transfers</w:t>
            </w:r>
          </w:p>
        </w:tc>
        <w:tc>
          <w:tcPr>
            <w:tcW w:w="1134" w:type="dxa"/>
            <w:shd w:val="clear" w:color="auto" w:fill="E7E6E6"/>
          </w:tcPr>
          <w:p w14:paraId="4CFAFDD3" w14:textId="77777777" w:rsidR="00824285" w:rsidRPr="007939DD" w:rsidRDefault="00824285" w:rsidP="00DE0158">
            <w:pPr>
              <w:pStyle w:val="ARfintablebodyright"/>
              <w:rPr>
                <w:b/>
                <w:bCs/>
                <w:lang w:eastAsia="en-AU"/>
              </w:rPr>
            </w:pPr>
            <w:r w:rsidRPr="007939DD">
              <w:rPr>
                <w:rStyle w:val="Strong"/>
              </w:rPr>
              <w:t>991.0</w:t>
            </w:r>
          </w:p>
        </w:tc>
        <w:tc>
          <w:tcPr>
            <w:tcW w:w="1134" w:type="dxa"/>
          </w:tcPr>
          <w:p w14:paraId="53E86B15" w14:textId="77777777" w:rsidR="00824285" w:rsidRPr="007939DD" w:rsidRDefault="00824285" w:rsidP="00DE0158">
            <w:pPr>
              <w:pStyle w:val="ARfintablebodyright"/>
              <w:rPr>
                <w:rStyle w:val="Strong"/>
              </w:rPr>
            </w:pPr>
            <w:r w:rsidRPr="007939DD">
              <w:rPr>
                <w:rStyle w:val="Strong"/>
              </w:rPr>
              <w:t>871.5</w:t>
            </w:r>
          </w:p>
        </w:tc>
      </w:tr>
    </w:tbl>
    <w:p w14:paraId="1D7A10D0" w14:textId="77777777" w:rsidR="00824285" w:rsidRPr="007939DD" w:rsidRDefault="00824285" w:rsidP="00824285">
      <w:pPr>
        <w:pStyle w:val="ARfinbodyaftertable"/>
      </w:pPr>
      <w:r w:rsidRPr="007939DD">
        <w:rPr>
          <w:rStyle w:val="Strong"/>
        </w:rPr>
        <w:t>Grant income</w:t>
      </w:r>
      <w:r w:rsidRPr="007939DD">
        <w:t xml:space="preserve"> arises from transactions in which a party provides goods or assets (or extinguishes a liability) to the department without receiving approximately equal value in return. While grants may result in the provision of some goods or services to the transferring party, they do not provide a claim to receive benefits directly of approximately equal value (and are termed </w:t>
      </w:r>
      <w:r w:rsidR="00917CDC">
        <w:t>‘</w:t>
      </w:r>
      <w:r w:rsidRPr="007939DD">
        <w:t>non-reciprocal</w:t>
      </w:r>
      <w:r w:rsidR="00917CDC">
        <w:t>’</w:t>
      </w:r>
      <w:r w:rsidRPr="007939DD">
        <w:t xml:space="preserve"> transfers). Receipt and sacrifice of approximately equal value may occur, but only by coincidence. For non-reciprocal grants, the department recognises revenue when the grant is receivable or received.</w:t>
      </w:r>
    </w:p>
    <w:p w14:paraId="6EE3AD03" w14:textId="77777777" w:rsidR="00824285" w:rsidRPr="007939DD" w:rsidRDefault="00824285" w:rsidP="00824285">
      <w:pPr>
        <w:pStyle w:val="ARfinbody"/>
        <w:rPr>
          <w:rFonts w:cs="Arial"/>
          <w:lang w:eastAsia="en-AU"/>
        </w:rPr>
      </w:pPr>
      <w:r w:rsidRPr="007939DD">
        <w:rPr>
          <w:rFonts w:cs="Arial"/>
          <w:lang w:eastAsia="en-AU"/>
        </w:rPr>
        <w:t>Some grants are reciprocal in nature (goods or services of an equal value provided by the recipient of the grant to the provider). The department recognises income when it has satisfied its performance obligations under the terms of the grant.</w:t>
      </w:r>
    </w:p>
    <w:p w14:paraId="2F7147CC" w14:textId="77777777" w:rsidR="00824285" w:rsidRPr="007939DD" w:rsidRDefault="00824285" w:rsidP="00824285">
      <w:pPr>
        <w:pStyle w:val="Heading5"/>
        <w:rPr>
          <w:rFonts w:cs="Arial"/>
          <w:lang w:eastAsia="en-AU"/>
        </w:rPr>
      </w:pPr>
      <w:r w:rsidRPr="007939DD">
        <w:rPr>
          <w:rFonts w:cs="Arial"/>
          <w:bCs/>
          <w:szCs w:val="22"/>
          <w:lang w:eastAsia="en-AU"/>
        </w:rPr>
        <w:t>2.4.4 Fair value of assets and services received free of charge or for nominal consideration</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824285" w:rsidRPr="007939DD" w14:paraId="3260A536" w14:textId="77777777" w:rsidTr="00DE0158">
        <w:trPr>
          <w:cantSplit/>
          <w:tblHeader/>
        </w:trPr>
        <w:tc>
          <w:tcPr>
            <w:tcW w:w="7371" w:type="dxa"/>
            <w:tcBorders>
              <w:bottom w:val="single" w:sz="4" w:space="0" w:color="auto"/>
            </w:tcBorders>
            <w:vAlign w:val="bottom"/>
          </w:tcPr>
          <w:p w14:paraId="27DC32C1" w14:textId="77777777" w:rsidR="00824285" w:rsidRPr="007939DD" w:rsidRDefault="00824285" w:rsidP="00DE0158">
            <w:pPr>
              <w:autoSpaceDE w:val="0"/>
              <w:autoSpaceDN w:val="0"/>
              <w:adjustRightInd w:val="0"/>
              <w:spacing w:beforeLines="40" w:before="96" w:afterLines="20" w:after="48"/>
              <w:rPr>
                <w:rFonts w:cs="Arial"/>
                <w:color w:val="000000"/>
                <w:sz w:val="16"/>
                <w:szCs w:val="16"/>
                <w:lang w:eastAsia="en-AU"/>
              </w:rPr>
            </w:pPr>
          </w:p>
        </w:tc>
        <w:tc>
          <w:tcPr>
            <w:tcW w:w="1134" w:type="dxa"/>
            <w:tcBorders>
              <w:bottom w:val="single" w:sz="4" w:space="0" w:color="auto"/>
            </w:tcBorders>
            <w:shd w:val="clear" w:color="auto" w:fill="E7E6E6"/>
            <w:vAlign w:val="bottom"/>
          </w:tcPr>
          <w:p w14:paraId="4593E131" w14:textId="77777777" w:rsidR="00824285" w:rsidRPr="007939DD" w:rsidRDefault="00824285" w:rsidP="00DE0158">
            <w:pPr>
              <w:pStyle w:val="ARfintablecolheadright"/>
            </w:pPr>
            <w:r w:rsidRPr="007939DD">
              <w:t>2018</w:t>
            </w:r>
          </w:p>
          <w:p w14:paraId="5532EECA"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1DFF9AFE" w14:textId="77777777" w:rsidR="00824285" w:rsidRPr="007939DD" w:rsidRDefault="00824285" w:rsidP="00DE0158">
            <w:pPr>
              <w:pStyle w:val="ARfintablecolheadright"/>
            </w:pPr>
            <w:r w:rsidRPr="007939DD">
              <w:t>2017</w:t>
            </w:r>
          </w:p>
          <w:p w14:paraId="71E9D36B" w14:textId="77777777" w:rsidR="00824285" w:rsidRPr="007939DD" w:rsidRDefault="00824285" w:rsidP="00DE0158">
            <w:pPr>
              <w:pStyle w:val="ARfintablecolheadright"/>
            </w:pPr>
            <w:r w:rsidRPr="007939DD">
              <w:t>$M</w:t>
            </w:r>
          </w:p>
        </w:tc>
      </w:tr>
      <w:tr w:rsidR="00824285" w:rsidRPr="007939DD" w14:paraId="417A571C" w14:textId="77777777" w:rsidTr="00DE0158">
        <w:trPr>
          <w:cantSplit/>
        </w:trPr>
        <w:tc>
          <w:tcPr>
            <w:tcW w:w="7371" w:type="dxa"/>
            <w:tcBorders>
              <w:top w:val="single" w:sz="4" w:space="0" w:color="auto"/>
              <w:bottom w:val="single" w:sz="4" w:space="0" w:color="A6A6A6" w:themeColor="background1" w:themeShade="A6"/>
            </w:tcBorders>
          </w:tcPr>
          <w:p w14:paraId="40AECD7A" w14:textId="77777777" w:rsidR="00824285" w:rsidRPr="007939DD" w:rsidRDefault="00824285" w:rsidP="00DE0158">
            <w:pPr>
              <w:pStyle w:val="ARfintablebody"/>
              <w:rPr>
                <w:lang w:eastAsia="en-AU"/>
              </w:rPr>
            </w:pPr>
            <w:r w:rsidRPr="007939DD">
              <w:rPr>
                <w:lang w:eastAsia="en-AU"/>
              </w:rPr>
              <w:t>Land received at fair value</w:t>
            </w:r>
          </w:p>
        </w:tc>
        <w:tc>
          <w:tcPr>
            <w:tcW w:w="1134" w:type="dxa"/>
            <w:tcBorders>
              <w:top w:val="single" w:sz="4" w:space="0" w:color="auto"/>
              <w:bottom w:val="single" w:sz="4" w:space="0" w:color="A6A6A6" w:themeColor="background1" w:themeShade="A6"/>
            </w:tcBorders>
            <w:shd w:val="clear" w:color="auto" w:fill="E7E6E6"/>
          </w:tcPr>
          <w:p w14:paraId="0D0D9864"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uto"/>
              <w:bottom w:val="single" w:sz="4" w:space="0" w:color="A6A6A6" w:themeColor="background1" w:themeShade="A6"/>
            </w:tcBorders>
          </w:tcPr>
          <w:p w14:paraId="5D9BEA5A" w14:textId="77777777" w:rsidR="00824285" w:rsidRPr="007939DD" w:rsidRDefault="00824285" w:rsidP="00DE0158">
            <w:pPr>
              <w:pStyle w:val="ARfintablebodyright"/>
              <w:rPr>
                <w:lang w:eastAsia="en-AU"/>
              </w:rPr>
            </w:pPr>
            <w:r w:rsidRPr="007939DD">
              <w:rPr>
                <w:lang w:eastAsia="en-AU"/>
              </w:rPr>
              <w:t>6.5</w:t>
            </w:r>
          </w:p>
        </w:tc>
      </w:tr>
      <w:tr w:rsidR="00824285" w:rsidRPr="007939DD" w14:paraId="7E85B988"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0D6CB3E7" w14:textId="77777777" w:rsidR="00824285" w:rsidRPr="007939DD" w:rsidRDefault="00824285" w:rsidP="00DE0158">
            <w:pPr>
              <w:pStyle w:val="ARfintablebody"/>
              <w:rPr>
                <w:lang w:eastAsia="en-AU"/>
              </w:rPr>
            </w:pPr>
            <w:r w:rsidRPr="007939DD">
              <w:rPr>
                <w:lang w:eastAsia="en-AU"/>
              </w:rPr>
              <w:t>Buildings received at fair value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E3E5985" w14:textId="77777777" w:rsidR="00824285" w:rsidRPr="007939DD" w:rsidRDefault="00824285" w:rsidP="00DE0158">
            <w:pPr>
              <w:pStyle w:val="ARfintablebodyright"/>
              <w:rPr>
                <w:lang w:eastAsia="en-AU"/>
              </w:rPr>
            </w:pPr>
            <w:r w:rsidRPr="007939DD">
              <w:rPr>
                <w:lang w:eastAsia="en-AU"/>
              </w:rPr>
              <w:t>0.2</w:t>
            </w:r>
          </w:p>
        </w:tc>
        <w:tc>
          <w:tcPr>
            <w:tcW w:w="1134" w:type="dxa"/>
            <w:tcBorders>
              <w:top w:val="single" w:sz="4" w:space="0" w:color="A6A6A6" w:themeColor="background1" w:themeShade="A6"/>
              <w:bottom w:val="single" w:sz="4" w:space="0" w:color="A6A6A6" w:themeColor="background1" w:themeShade="A6"/>
            </w:tcBorders>
          </w:tcPr>
          <w:p w14:paraId="58FD0A6C" w14:textId="77777777" w:rsidR="00824285" w:rsidRPr="007939DD" w:rsidRDefault="00824285" w:rsidP="00DE0158">
            <w:pPr>
              <w:pStyle w:val="ARfintablebodyright"/>
              <w:rPr>
                <w:lang w:eastAsia="en-AU"/>
              </w:rPr>
            </w:pPr>
            <w:r w:rsidRPr="007939DD">
              <w:rPr>
                <w:lang w:eastAsia="en-AU"/>
              </w:rPr>
              <w:t>127.1</w:t>
            </w:r>
          </w:p>
        </w:tc>
      </w:tr>
      <w:tr w:rsidR="00824285" w:rsidRPr="007939DD" w14:paraId="54B54630"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6B2B909D" w14:textId="77777777" w:rsidR="00824285" w:rsidRPr="007939DD" w:rsidRDefault="00824285" w:rsidP="00DE0158">
            <w:pPr>
              <w:pStyle w:val="ARfintablebody"/>
              <w:rPr>
                <w:lang w:eastAsia="en-AU"/>
              </w:rPr>
            </w:pPr>
            <w:r w:rsidRPr="007939DD">
              <w:rPr>
                <w:lang w:eastAsia="en-AU"/>
              </w:rPr>
              <w:t>Plant and equipment received at fair value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157BAC5" w14:textId="77777777" w:rsidR="00824285" w:rsidRPr="007939DD" w:rsidRDefault="00824285" w:rsidP="00DE0158">
            <w:pPr>
              <w:pStyle w:val="ARfintablebodyright"/>
              <w:rPr>
                <w:lang w:eastAsia="en-AU"/>
              </w:rPr>
            </w:pPr>
            <w:r w:rsidRPr="007939DD">
              <w:rPr>
                <w:lang w:eastAsia="en-AU"/>
              </w:rPr>
              <w:t>1.2</w:t>
            </w:r>
          </w:p>
        </w:tc>
        <w:tc>
          <w:tcPr>
            <w:tcW w:w="1134" w:type="dxa"/>
            <w:tcBorders>
              <w:top w:val="single" w:sz="4" w:space="0" w:color="A6A6A6" w:themeColor="background1" w:themeShade="A6"/>
              <w:bottom w:val="single" w:sz="4" w:space="0" w:color="A6A6A6" w:themeColor="background1" w:themeShade="A6"/>
            </w:tcBorders>
          </w:tcPr>
          <w:p w14:paraId="1DA4C20E" w14:textId="77777777" w:rsidR="00824285" w:rsidRPr="007939DD" w:rsidRDefault="00824285" w:rsidP="00DE0158">
            <w:pPr>
              <w:pStyle w:val="ARfintablebodyright"/>
              <w:rPr>
                <w:lang w:eastAsia="en-AU"/>
              </w:rPr>
            </w:pPr>
            <w:r w:rsidRPr="007939DD">
              <w:rPr>
                <w:lang w:eastAsia="en-AU"/>
              </w:rPr>
              <w:t>2.7</w:t>
            </w:r>
          </w:p>
        </w:tc>
      </w:tr>
      <w:tr w:rsidR="009E78D7" w:rsidRPr="007939DD" w14:paraId="21F7F190" w14:textId="77777777" w:rsidTr="005D3514">
        <w:trPr>
          <w:cantSplit/>
        </w:trPr>
        <w:tc>
          <w:tcPr>
            <w:tcW w:w="7371" w:type="dxa"/>
            <w:tcBorders>
              <w:top w:val="single" w:sz="4" w:space="0" w:color="A6A6A6" w:themeColor="background1" w:themeShade="A6"/>
              <w:bottom w:val="single" w:sz="4" w:space="0" w:color="A6A6A6" w:themeColor="background1" w:themeShade="A6"/>
            </w:tcBorders>
          </w:tcPr>
          <w:p w14:paraId="49528022" w14:textId="77777777" w:rsidR="009E78D7" w:rsidRPr="007939DD" w:rsidRDefault="009E78D7" w:rsidP="005D3514">
            <w:pPr>
              <w:pStyle w:val="ARfintablebody"/>
              <w:rPr>
                <w:lang w:eastAsia="en-AU"/>
              </w:rPr>
            </w:pPr>
            <w:r w:rsidRPr="007939DD">
              <w:rPr>
                <w:lang w:eastAsia="en-AU"/>
              </w:rPr>
              <w:t>Other assets received free of charge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D0A6EAA" w14:textId="77777777" w:rsidR="009E78D7" w:rsidRPr="007939DD" w:rsidRDefault="009E78D7" w:rsidP="005D3514">
            <w:pPr>
              <w:pStyle w:val="ARfintablebodyright"/>
              <w:rPr>
                <w:lang w:eastAsia="en-AU"/>
              </w:rPr>
            </w:pPr>
            <w:r w:rsidRPr="007939DD">
              <w:rPr>
                <w:lang w:eastAsia="en-AU"/>
              </w:rPr>
              <w:t>1.0</w:t>
            </w:r>
          </w:p>
        </w:tc>
        <w:tc>
          <w:tcPr>
            <w:tcW w:w="1134" w:type="dxa"/>
            <w:tcBorders>
              <w:top w:val="single" w:sz="4" w:space="0" w:color="A6A6A6" w:themeColor="background1" w:themeShade="A6"/>
              <w:bottom w:val="single" w:sz="4" w:space="0" w:color="A6A6A6" w:themeColor="background1" w:themeShade="A6"/>
            </w:tcBorders>
          </w:tcPr>
          <w:p w14:paraId="1444798E" w14:textId="77777777" w:rsidR="009E78D7" w:rsidRPr="007939DD" w:rsidRDefault="009E78D7" w:rsidP="005D3514">
            <w:pPr>
              <w:pStyle w:val="ARfintablebodyright"/>
              <w:rPr>
                <w:lang w:eastAsia="en-AU"/>
              </w:rPr>
            </w:pPr>
            <w:r w:rsidRPr="007939DD">
              <w:rPr>
                <w:lang w:eastAsia="en-AU"/>
              </w:rPr>
              <w:t>–</w:t>
            </w:r>
          </w:p>
        </w:tc>
      </w:tr>
      <w:tr w:rsidR="00824285" w:rsidRPr="007939DD" w14:paraId="2BE68F24"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3FFAE4E6" w14:textId="77777777" w:rsidR="00824285" w:rsidRPr="007939DD" w:rsidRDefault="00824285" w:rsidP="00DE0158">
            <w:pPr>
              <w:pStyle w:val="ARfintablebody"/>
              <w:rPr>
                <w:lang w:eastAsia="en-AU"/>
              </w:rPr>
            </w:pPr>
            <w:r w:rsidRPr="007939DD">
              <w:rPr>
                <w:lang w:eastAsia="en-AU"/>
              </w:rPr>
              <w:t>Resources received free of charge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72C1F41" w14:textId="77777777" w:rsidR="00824285" w:rsidRPr="007939DD" w:rsidRDefault="00824285" w:rsidP="00DE0158">
            <w:pPr>
              <w:pStyle w:val="ARfintablebodyright"/>
              <w:rPr>
                <w:lang w:eastAsia="en-AU"/>
              </w:rPr>
            </w:pPr>
            <w:r w:rsidRPr="007939DD">
              <w:rPr>
                <w:lang w:eastAsia="en-AU"/>
              </w:rPr>
              <w:t>1.1</w:t>
            </w:r>
          </w:p>
        </w:tc>
        <w:tc>
          <w:tcPr>
            <w:tcW w:w="1134" w:type="dxa"/>
            <w:tcBorders>
              <w:top w:val="single" w:sz="4" w:space="0" w:color="A6A6A6" w:themeColor="background1" w:themeShade="A6"/>
              <w:bottom w:val="single" w:sz="4" w:space="0" w:color="A6A6A6" w:themeColor="background1" w:themeShade="A6"/>
            </w:tcBorders>
          </w:tcPr>
          <w:p w14:paraId="12B7AFF9" w14:textId="77777777" w:rsidR="00824285" w:rsidRPr="007939DD" w:rsidRDefault="00824285" w:rsidP="00DE0158">
            <w:pPr>
              <w:pStyle w:val="ARfintablebodyright"/>
              <w:rPr>
                <w:lang w:eastAsia="en-AU"/>
              </w:rPr>
            </w:pPr>
            <w:r w:rsidRPr="007939DD">
              <w:rPr>
                <w:lang w:eastAsia="en-AU"/>
              </w:rPr>
              <w:t>0.2</w:t>
            </w:r>
          </w:p>
        </w:tc>
      </w:tr>
      <w:tr w:rsidR="00824285" w:rsidRPr="007939DD" w14:paraId="4A583271" w14:textId="77777777" w:rsidTr="00DE0158">
        <w:trPr>
          <w:cantSplit/>
        </w:trPr>
        <w:tc>
          <w:tcPr>
            <w:tcW w:w="7371" w:type="dxa"/>
          </w:tcPr>
          <w:p w14:paraId="470E2DF2" w14:textId="77777777" w:rsidR="00824285" w:rsidRPr="007939DD" w:rsidRDefault="00824285" w:rsidP="00DE0158">
            <w:pPr>
              <w:pStyle w:val="ARfintablebody"/>
              <w:rPr>
                <w:b/>
                <w:bCs/>
                <w:lang w:eastAsia="en-AU"/>
              </w:rPr>
            </w:pPr>
            <w:r w:rsidRPr="007939DD">
              <w:rPr>
                <w:rStyle w:val="Strong"/>
              </w:rPr>
              <w:t>Total fair value of assets and services received free of charge or for nominal consideration</w:t>
            </w:r>
          </w:p>
        </w:tc>
        <w:tc>
          <w:tcPr>
            <w:tcW w:w="1134" w:type="dxa"/>
            <w:shd w:val="clear" w:color="auto" w:fill="E7E6E6"/>
          </w:tcPr>
          <w:p w14:paraId="06057CE7" w14:textId="77777777" w:rsidR="00824285" w:rsidRPr="007939DD" w:rsidRDefault="00824285" w:rsidP="00DE0158">
            <w:pPr>
              <w:pStyle w:val="ARfintablebodyright"/>
              <w:rPr>
                <w:b/>
                <w:bCs/>
                <w:lang w:eastAsia="en-AU"/>
              </w:rPr>
            </w:pPr>
            <w:r w:rsidRPr="007939DD">
              <w:rPr>
                <w:rStyle w:val="Strong"/>
              </w:rPr>
              <w:t>3.5</w:t>
            </w:r>
          </w:p>
        </w:tc>
        <w:tc>
          <w:tcPr>
            <w:tcW w:w="1134" w:type="dxa"/>
          </w:tcPr>
          <w:p w14:paraId="1B95512F" w14:textId="77777777" w:rsidR="00824285" w:rsidRPr="007939DD" w:rsidRDefault="00824285" w:rsidP="00DE0158">
            <w:pPr>
              <w:pStyle w:val="ARfintablebodyright"/>
              <w:rPr>
                <w:rStyle w:val="Strong"/>
              </w:rPr>
            </w:pPr>
            <w:r w:rsidRPr="007939DD">
              <w:rPr>
                <w:rStyle w:val="Strong"/>
              </w:rPr>
              <w:t>136.6</w:t>
            </w:r>
          </w:p>
        </w:tc>
      </w:tr>
    </w:tbl>
    <w:p w14:paraId="349405FF" w14:textId="77777777" w:rsidR="00824285" w:rsidRPr="007939DD" w:rsidRDefault="00824285" w:rsidP="00824285">
      <w:pPr>
        <w:pStyle w:val="ARfinbodyaftertable"/>
      </w:pPr>
      <w:r w:rsidRPr="007939DD">
        <w:rPr>
          <w:rStyle w:val="Strong"/>
        </w:rPr>
        <w:t>Contributions of resources received free of charge or for nominal consideration</w:t>
      </w:r>
      <w:r w:rsidRPr="007939DD">
        <w:t xml:space="preserve"> are recognised at their fair value when control is obtained over them, irrespective of whether these contributions are subject to restrictions or conditions over their use, unless received from another government department or agency as a consequence of a restructuring of administrative arrangements. In the latter case, such a transfer is recognised at its carrying value.</w:t>
      </w:r>
    </w:p>
    <w:p w14:paraId="2DB6E586" w14:textId="77777777" w:rsidR="00824285" w:rsidRPr="007939DD" w:rsidRDefault="00824285" w:rsidP="00824285">
      <w:pPr>
        <w:pStyle w:val="ARfinbody"/>
        <w:rPr>
          <w:rFonts w:cs="Arial"/>
          <w:lang w:eastAsia="en-AU"/>
        </w:rPr>
      </w:pPr>
      <w:r w:rsidRPr="007939DD">
        <w:rPr>
          <w:rFonts w:cs="Arial"/>
          <w:lang w:eastAsia="en-AU"/>
        </w:rPr>
        <w:t>Contributions in the form of services are only recognised when a fair value can be reliably determined and the services would have been purchased if not received as a donation.</w:t>
      </w:r>
    </w:p>
    <w:p w14:paraId="5C901002" w14:textId="77777777" w:rsidR="00824285" w:rsidRPr="007939DD" w:rsidRDefault="00824285" w:rsidP="00824285">
      <w:pPr>
        <w:pStyle w:val="Heading5"/>
        <w:rPr>
          <w:rFonts w:cs="Arial"/>
          <w:lang w:eastAsia="en-AU"/>
        </w:rPr>
      </w:pPr>
      <w:r w:rsidRPr="007939DD">
        <w:rPr>
          <w:rFonts w:cs="Arial"/>
          <w:bCs/>
          <w:szCs w:val="22"/>
          <w:lang w:eastAsia="en-AU"/>
        </w:rPr>
        <w:t>2.4.5 Other income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824285" w:rsidRPr="007939DD" w14:paraId="25D3CC57" w14:textId="77777777" w:rsidTr="00DE0158">
        <w:trPr>
          <w:cantSplit/>
          <w:tblHeader/>
        </w:trPr>
        <w:tc>
          <w:tcPr>
            <w:tcW w:w="7371" w:type="dxa"/>
            <w:tcBorders>
              <w:bottom w:val="single" w:sz="4" w:space="0" w:color="auto"/>
            </w:tcBorders>
            <w:vAlign w:val="bottom"/>
          </w:tcPr>
          <w:p w14:paraId="1DC2FDC3" w14:textId="77777777" w:rsidR="00824285" w:rsidRPr="007939DD" w:rsidRDefault="00824285" w:rsidP="00DE0158">
            <w:pPr>
              <w:autoSpaceDE w:val="0"/>
              <w:autoSpaceDN w:val="0"/>
              <w:adjustRightInd w:val="0"/>
              <w:spacing w:beforeLines="40" w:before="96" w:afterLines="20" w:after="48"/>
              <w:rPr>
                <w:rFonts w:cs="Arial"/>
                <w:color w:val="000000"/>
                <w:sz w:val="16"/>
                <w:szCs w:val="16"/>
                <w:lang w:eastAsia="en-AU"/>
              </w:rPr>
            </w:pPr>
          </w:p>
        </w:tc>
        <w:tc>
          <w:tcPr>
            <w:tcW w:w="1134" w:type="dxa"/>
            <w:tcBorders>
              <w:bottom w:val="single" w:sz="4" w:space="0" w:color="auto"/>
            </w:tcBorders>
            <w:shd w:val="clear" w:color="auto" w:fill="E7E6E6"/>
            <w:vAlign w:val="bottom"/>
          </w:tcPr>
          <w:p w14:paraId="5C8DDDEE" w14:textId="77777777" w:rsidR="00824285" w:rsidRPr="007939DD" w:rsidRDefault="00824285" w:rsidP="00DE0158">
            <w:pPr>
              <w:pStyle w:val="ARfintablecolheadright"/>
            </w:pPr>
            <w:r w:rsidRPr="007939DD">
              <w:t>2018</w:t>
            </w:r>
          </w:p>
          <w:p w14:paraId="4987E73A"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7DBE67E5" w14:textId="77777777" w:rsidR="00824285" w:rsidRPr="007939DD" w:rsidRDefault="00824285" w:rsidP="00DE0158">
            <w:pPr>
              <w:pStyle w:val="ARfintablecolheadright"/>
            </w:pPr>
            <w:r w:rsidRPr="007939DD">
              <w:t>2017</w:t>
            </w:r>
          </w:p>
          <w:p w14:paraId="0CA4B581" w14:textId="77777777" w:rsidR="00824285" w:rsidRPr="007939DD" w:rsidRDefault="00824285" w:rsidP="00DE0158">
            <w:pPr>
              <w:pStyle w:val="ARfintablecolheadright"/>
            </w:pPr>
            <w:r w:rsidRPr="007939DD">
              <w:t>$M</w:t>
            </w:r>
          </w:p>
        </w:tc>
      </w:tr>
      <w:tr w:rsidR="00824285" w:rsidRPr="007939DD" w14:paraId="3FBF567C" w14:textId="77777777" w:rsidTr="00DE0158">
        <w:trPr>
          <w:cantSplit/>
        </w:trPr>
        <w:tc>
          <w:tcPr>
            <w:tcW w:w="7371" w:type="dxa"/>
            <w:tcBorders>
              <w:top w:val="single" w:sz="4" w:space="0" w:color="auto"/>
              <w:bottom w:val="single" w:sz="4" w:space="0" w:color="A6A6A6" w:themeColor="background1" w:themeShade="A6"/>
            </w:tcBorders>
          </w:tcPr>
          <w:p w14:paraId="4952DB1B" w14:textId="77777777" w:rsidR="00824285" w:rsidRPr="007939DD" w:rsidRDefault="00824285" w:rsidP="00DE0158">
            <w:pPr>
              <w:pStyle w:val="ARfintablebody"/>
              <w:rPr>
                <w:lang w:eastAsia="en-AU"/>
              </w:rPr>
            </w:pPr>
            <w:r w:rsidRPr="007939DD">
              <w:rPr>
                <w:lang w:eastAsia="en-AU"/>
              </w:rPr>
              <w:t>State trust accounts</w:t>
            </w:r>
          </w:p>
        </w:tc>
        <w:tc>
          <w:tcPr>
            <w:tcW w:w="1134" w:type="dxa"/>
            <w:tcBorders>
              <w:top w:val="single" w:sz="4" w:space="0" w:color="auto"/>
              <w:bottom w:val="single" w:sz="4" w:space="0" w:color="A6A6A6" w:themeColor="background1" w:themeShade="A6"/>
            </w:tcBorders>
            <w:shd w:val="clear" w:color="auto" w:fill="E7E6E6"/>
          </w:tcPr>
          <w:p w14:paraId="0AAC68D0" w14:textId="77777777" w:rsidR="00824285" w:rsidRPr="007939DD" w:rsidRDefault="00824285" w:rsidP="00DE0158">
            <w:pPr>
              <w:pStyle w:val="ARfintablebodyright"/>
              <w:rPr>
                <w:lang w:eastAsia="en-AU"/>
              </w:rPr>
            </w:pPr>
            <w:r w:rsidRPr="007939DD">
              <w:rPr>
                <w:lang w:eastAsia="en-AU"/>
              </w:rPr>
              <w:t>41.5</w:t>
            </w:r>
          </w:p>
        </w:tc>
        <w:tc>
          <w:tcPr>
            <w:tcW w:w="1134" w:type="dxa"/>
            <w:tcBorders>
              <w:top w:val="single" w:sz="4" w:space="0" w:color="auto"/>
              <w:bottom w:val="single" w:sz="4" w:space="0" w:color="A6A6A6" w:themeColor="background1" w:themeShade="A6"/>
            </w:tcBorders>
          </w:tcPr>
          <w:p w14:paraId="133DAA6A" w14:textId="77777777" w:rsidR="00824285" w:rsidRPr="007939DD" w:rsidRDefault="00824285" w:rsidP="00DE0158">
            <w:pPr>
              <w:pStyle w:val="ARfintablebodyright"/>
              <w:rPr>
                <w:lang w:eastAsia="en-AU"/>
              </w:rPr>
            </w:pPr>
            <w:r w:rsidRPr="007939DD">
              <w:rPr>
                <w:lang w:eastAsia="en-AU"/>
              </w:rPr>
              <w:t>40.8</w:t>
            </w:r>
          </w:p>
        </w:tc>
      </w:tr>
      <w:tr w:rsidR="00824285" w:rsidRPr="007939DD" w14:paraId="40E0B40D"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2A65B2CF" w14:textId="77777777" w:rsidR="00824285" w:rsidRPr="007939DD" w:rsidRDefault="00824285" w:rsidP="00DE0158">
            <w:pPr>
              <w:pStyle w:val="ARfintablebody"/>
              <w:rPr>
                <w:lang w:eastAsia="en-AU"/>
              </w:rPr>
            </w:pPr>
            <w:r w:rsidRPr="007939DD">
              <w:rPr>
                <w:lang w:eastAsia="en-AU"/>
              </w:rPr>
              <w:t>Interstate patients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A8967EC" w14:textId="77777777" w:rsidR="00824285" w:rsidRPr="007939DD" w:rsidRDefault="00824285" w:rsidP="00DE0158">
            <w:pPr>
              <w:pStyle w:val="ARfintablebodyright"/>
              <w:rPr>
                <w:lang w:eastAsia="en-AU"/>
              </w:rPr>
            </w:pPr>
            <w:r w:rsidRPr="007939DD">
              <w:rPr>
                <w:lang w:eastAsia="en-AU"/>
              </w:rPr>
              <w:t>13.9</w:t>
            </w:r>
          </w:p>
        </w:tc>
        <w:tc>
          <w:tcPr>
            <w:tcW w:w="1134" w:type="dxa"/>
            <w:tcBorders>
              <w:top w:val="single" w:sz="4" w:space="0" w:color="A6A6A6" w:themeColor="background1" w:themeShade="A6"/>
              <w:bottom w:val="single" w:sz="4" w:space="0" w:color="A6A6A6" w:themeColor="background1" w:themeShade="A6"/>
            </w:tcBorders>
          </w:tcPr>
          <w:p w14:paraId="24648F78" w14:textId="77777777" w:rsidR="00824285" w:rsidRPr="007939DD" w:rsidRDefault="00824285" w:rsidP="00DE0158">
            <w:pPr>
              <w:pStyle w:val="ARfintablebodyright"/>
              <w:rPr>
                <w:lang w:eastAsia="en-AU"/>
              </w:rPr>
            </w:pPr>
            <w:r w:rsidRPr="007939DD">
              <w:rPr>
                <w:lang w:eastAsia="en-AU"/>
              </w:rPr>
              <w:t>44.9</w:t>
            </w:r>
          </w:p>
        </w:tc>
      </w:tr>
      <w:tr w:rsidR="00824285" w:rsidRPr="007939DD" w14:paraId="2AF7C5F4" w14:textId="77777777" w:rsidTr="00DE0158">
        <w:trPr>
          <w:cantSplit/>
        </w:trPr>
        <w:tc>
          <w:tcPr>
            <w:tcW w:w="7371" w:type="dxa"/>
            <w:tcBorders>
              <w:top w:val="single" w:sz="4" w:space="0" w:color="A6A6A6" w:themeColor="background1" w:themeShade="A6"/>
            </w:tcBorders>
          </w:tcPr>
          <w:p w14:paraId="07683F2D" w14:textId="77777777" w:rsidR="00824285" w:rsidRPr="007939DD" w:rsidRDefault="00824285" w:rsidP="00DE0158">
            <w:pPr>
              <w:pStyle w:val="ARfintablebody"/>
              <w:rPr>
                <w:lang w:eastAsia="en-AU"/>
              </w:rPr>
            </w:pPr>
            <w:r w:rsidRPr="007939DD">
              <w:rPr>
                <w:lang w:eastAsia="en-AU"/>
              </w:rPr>
              <w:t>Other</w:t>
            </w:r>
          </w:p>
        </w:tc>
        <w:tc>
          <w:tcPr>
            <w:tcW w:w="1134" w:type="dxa"/>
            <w:tcBorders>
              <w:top w:val="single" w:sz="4" w:space="0" w:color="A6A6A6" w:themeColor="background1" w:themeShade="A6"/>
            </w:tcBorders>
            <w:shd w:val="clear" w:color="auto" w:fill="E7E6E6"/>
          </w:tcPr>
          <w:p w14:paraId="454C5CC4" w14:textId="77777777" w:rsidR="00824285" w:rsidRPr="007939DD" w:rsidRDefault="00824285" w:rsidP="00DE0158">
            <w:pPr>
              <w:pStyle w:val="ARfintablebodyright"/>
              <w:rPr>
                <w:lang w:eastAsia="en-AU"/>
              </w:rPr>
            </w:pPr>
            <w:r w:rsidRPr="007939DD">
              <w:rPr>
                <w:lang w:eastAsia="en-AU"/>
              </w:rPr>
              <w:t>4.4</w:t>
            </w:r>
          </w:p>
        </w:tc>
        <w:tc>
          <w:tcPr>
            <w:tcW w:w="1134" w:type="dxa"/>
            <w:tcBorders>
              <w:top w:val="single" w:sz="4" w:space="0" w:color="A6A6A6" w:themeColor="background1" w:themeShade="A6"/>
            </w:tcBorders>
          </w:tcPr>
          <w:p w14:paraId="1D8FA69E" w14:textId="77777777" w:rsidR="00824285" w:rsidRPr="007939DD" w:rsidRDefault="00824285" w:rsidP="00DE0158">
            <w:pPr>
              <w:pStyle w:val="ARfintablebodyright"/>
              <w:rPr>
                <w:lang w:eastAsia="en-AU"/>
              </w:rPr>
            </w:pPr>
            <w:r w:rsidRPr="007939DD">
              <w:rPr>
                <w:lang w:eastAsia="en-AU"/>
              </w:rPr>
              <w:t>5.2</w:t>
            </w:r>
          </w:p>
        </w:tc>
      </w:tr>
      <w:tr w:rsidR="00824285" w:rsidRPr="007939DD" w14:paraId="216C312C" w14:textId="77777777" w:rsidTr="00DE0158">
        <w:trPr>
          <w:cantSplit/>
        </w:trPr>
        <w:tc>
          <w:tcPr>
            <w:tcW w:w="7371" w:type="dxa"/>
          </w:tcPr>
          <w:p w14:paraId="7E71F136" w14:textId="77777777" w:rsidR="00824285" w:rsidRPr="007939DD" w:rsidRDefault="00824285" w:rsidP="00DE0158">
            <w:pPr>
              <w:pStyle w:val="ARfintablebody"/>
              <w:rPr>
                <w:b/>
                <w:bCs/>
                <w:lang w:eastAsia="en-AU"/>
              </w:rPr>
            </w:pPr>
            <w:r w:rsidRPr="007939DD">
              <w:rPr>
                <w:rStyle w:val="Strong"/>
              </w:rPr>
              <w:t>Total other income</w:t>
            </w:r>
          </w:p>
        </w:tc>
        <w:tc>
          <w:tcPr>
            <w:tcW w:w="1134" w:type="dxa"/>
            <w:shd w:val="clear" w:color="auto" w:fill="E7E6E6"/>
          </w:tcPr>
          <w:p w14:paraId="743FA112" w14:textId="77777777" w:rsidR="00824285" w:rsidRPr="007939DD" w:rsidRDefault="00824285" w:rsidP="00DE0158">
            <w:pPr>
              <w:pStyle w:val="ARfintablebodyright"/>
              <w:rPr>
                <w:b/>
                <w:bCs/>
                <w:lang w:eastAsia="en-AU"/>
              </w:rPr>
            </w:pPr>
            <w:r w:rsidRPr="007939DD">
              <w:rPr>
                <w:rStyle w:val="Strong"/>
              </w:rPr>
              <w:t>59.8</w:t>
            </w:r>
          </w:p>
        </w:tc>
        <w:tc>
          <w:tcPr>
            <w:tcW w:w="1134" w:type="dxa"/>
          </w:tcPr>
          <w:p w14:paraId="48132481" w14:textId="77777777" w:rsidR="00824285" w:rsidRPr="007939DD" w:rsidRDefault="00824285" w:rsidP="00DE0158">
            <w:pPr>
              <w:pStyle w:val="ARfintablebodyright"/>
              <w:rPr>
                <w:rStyle w:val="Strong"/>
              </w:rPr>
            </w:pPr>
            <w:r w:rsidRPr="007939DD">
              <w:rPr>
                <w:rStyle w:val="Strong"/>
              </w:rPr>
              <w:t>90.9</w:t>
            </w:r>
          </w:p>
        </w:tc>
      </w:tr>
    </w:tbl>
    <w:p w14:paraId="4EA72353" w14:textId="77777777" w:rsidR="00824285" w:rsidRPr="007939DD" w:rsidRDefault="00824285" w:rsidP="00824285">
      <w:pPr>
        <w:pStyle w:val="ARfinbodyaftertable"/>
      </w:pPr>
      <w:r w:rsidRPr="007939DD">
        <w:rPr>
          <w:rStyle w:val="Strong"/>
        </w:rPr>
        <w:t>Other income</w:t>
      </w:r>
      <w:r w:rsidRPr="007939DD">
        <w:t xml:space="preserve"> includes income received from departmental controlled trust funds and is recognised when the department gains control over the funds.</w:t>
      </w:r>
    </w:p>
    <w:p w14:paraId="7D0305C9" w14:textId="77777777" w:rsidR="00824285" w:rsidRPr="007939DD" w:rsidRDefault="00824285" w:rsidP="00824285">
      <w:pPr>
        <w:pStyle w:val="ARfinbody"/>
        <w:rPr>
          <w:rFonts w:cs="Arial"/>
          <w:lang w:eastAsia="en-AU"/>
        </w:rPr>
      </w:pPr>
      <w:r w:rsidRPr="007939DD">
        <w:rPr>
          <w:rFonts w:cs="Arial"/>
          <w:lang w:eastAsia="en-AU"/>
        </w:rPr>
        <w:t>It also includes income received from treasury trusts and from services provided to interstate patients. Other income from services provided to interstate patients is recognised as per agreements for cost reimbursements established between the states on a state-by-state basis.</w:t>
      </w:r>
    </w:p>
    <w:p w14:paraId="7801D9AA" w14:textId="77777777" w:rsidR="00824285" w:rsidRPr="007939DD" w:rsidRDefault="00824285" w:rsidP="00824285">
      <w:pPr>
        <w:pStyle w:val="ARfinbody"/>
        <w:rPr>
          <w:rFonts w:cs="Arial"/>
          <w:lang w:eastAsia="en-AU"/>
        </w:rPr>
      </w:pPr>
      <w:r w:rsidRPr="007939DD">
        <w:rPr>
          <w:rFonts w:cs="Arial"/>
          <w:lang w:eastAsia="en-AU"/>
        </w:rPr>
        <w:t>Where payment is received before services are provided, it is recorded as income in advance in the balance sheet and then recognised as revenue when the service is provided.</w:t>
      </w:r>
    </w:p>
    <w:p w14:paraId="7A085374" w14:textId="77777777" w:rsidR="00824285" w:rsidRPr="007939DD" w:rsidRDefault="00824285" w:rsidP="00824285">
      <w:pPr>
        <w:pStyle w:val="Heading4"/>
        <w:rPr>
          <w:lang w:eastAsia="en-AU"/>
        </w:rPr>
      </w:pPr>
      <w:r w:rsidRPr="007939DD">
        <w:rPr>
          <w:bCs w:val="0"/>
          <w:szCs w:val="22"/>
          <w:lang w:eastAsia="en-AU"/>
        </w:rPr>
        <w:lastRenderedPageBreak/>
        <w:t>2.5 Annotated income agreements</w:t>
      </w:r>
    </w:p>
    <w:p w14:paraId="2C767D5B" w14:textId="77777777" w:rsidR="00824285" w:rsidRPr="007939DD" w:rsidRDefault="00824285" w:rsidP="00824285">
      <w:pPr>
        <w:pStyle w:val="ARfinbody"/>
        <w:rPr>
          <w:rFonts w:cs="Arial"/>
          <w:lang w:eastAsia="en-AU"/>
        </w:rPr>
      </w:pPr>
      <w:r w:rsidRPr="007939DD">
        <w:rPr>
          <w:rFonts w:cs="Arial"/>
          <w:lang w:eastAsia="en-AU"/>
        </w:rPr>
        <w:t xml:space="preserve">The department is permitted under section 29 of the </w:t>
      </w:r>
      <w:r w:rsidRPr="007939DD">
        <w:rPr>
          <w:rFonts w:cs="Arial"/>
          <w:i/>
          <w:lang w:eastAsia="en-AU"/>
        </w:rPr>
        <w:t>Financial Management Act 1994</w:t>
      </w:r>
      <w:r w:rsidRPr="007939DD">
        <w:rPr>
          <w:rFonts w:cs="Arial"/>
          <w:lang w:eastAsia="en-AU"/>
        </w:rPr>
        <w:t xml:space="preserve"> to have certain income annotated to the annual appropriation. The income which forms part of a section 29 agreement is recognised by the department and the receipts paid into the consolidated fund as an administered item. At the point of income recognition, section 29 provides for an equivalent amount to be added to the annual appropriation.</w:t>
      </w:r>
    </w:p>
    <w:p w14:paraId="58B3DB68" w14:textId="77777777" w:rsidR="00824285" w:rsidRPr="007939DD" w:rsidRDefault="00824285" w:rsidP="00824285">
      <w:pPr>
        <w:pStyle w:val="ARfinbody"/>
        <w:rPr>
          <w:rFonts w:cs="Arial"/>
          <w:lang w:eastAsia="en-AU"/>
        </w:rPr>
      </w:pPr>
      <w:r w:rsidRPr="007939DD">
        <w:rPr>
          <w:rFonts w:cs="Arial"/>
          <w:lang w:eastAsia="en-AU"/>
        </w:rPr>
        <w:t xml:space="preserve">The following is a listing of annotated income agreements under section 29 of the </w:t>
      </w:r>
      <w:r w:rsidRPr="007939DD">
        <w:rPr>
          <w:rStyle w:val="Emphasis"/>
          <w:rFonts w:cs="Arial"/>
        </w:rPr>
        <w:t>Financial Management Act 1994</w:t>
      </w:r>
      <w:r w:rsidR="00B2093E" w:rsidRPr="007939DD">
        <w:rPr>
          <w:rFonts w:cs="Arial"/>
          <w:lang w:eastAsia="en-AU"/>
        </w:rPr>
        <w:t xml:space="preserve"> approved by </w:t>
      </w:r>
      <w:r w:rsidRPr="007939DD">
        <w:rPr>
          <w:rFonts w:cs="Arial"/>
          <w:lang w:eastAsia="en-AU"/>
        </w:rPr>
        <w:t>the Treasurer:</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7371"/>
        <w:gridCol w:w="1134"/>
        <w:gridCol w:w="1134"/>
      </w:tblGrid>
      <w:tr w:rsidR="00824285" w:rsidRPr="007939DD" w14:paraId="6CC6BE61" w14:textId="77777777" w:rsidTr="00DE0158">
        <w:trPr>
          <w:cantSplit/>
          <w:tblHeader/>
        </w:trPr>
        <w:tc>
          <w:tcPr>
            <w:tcW w:w="7371" w:type="dxa"/>
            <w:tcBorders>
              <w:bottom w:val="single" w:sz="4" w:space="0" w:color="auto"/>
            </w:tcBorders>
            <w:vAlign w:val="bottom"/>
          </w:tcPr>
          <w:p w14:paraId="06F50C56" w14:textId="77777777" w:rsidR="00824285" w:rsidRPr="007939DD" w:rsidRDefault="00824285" w:rsidP="00DE0158">
            <w:pPr>
              <w:pStyle w:val="ARfintablecolheadright"/>
            </w:pPr>
          </w:p>
        </w:tc>
        <w:tc>
          <w:tcPr>
            <w:tcW w:w="1134" w:type="dxa"/>
            <w:tcBorders>
              <w:bottom w:val="single" w:sz="4" w:space="0" w:color="auto"/>
            </w:tcBorders>
            <w:shd w:val="clear" w:color="auto" w:fill="E7E6E6"/>
            <w:vAlign w:val="bottom"/>
          </w:tcPr>
          <w:p w14:paraId="01E6F3C5" w14:textId="77777777" w:rsidR="00824285" w:rsidRPr="007939DD" w:rsidRDefault="00824285" w:rsidP="00DE0158">
            <w:pPr>
              <w:pStyle w:val="ARfintablecolheadright"/>
            </w:pPr>
            <w:r w:rsidRPr="007939DD">
              <w:t>2018</w:t>
            </w:r>
          </w:p>
          <w:p w14:paraId="14228CB5"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0C7CC1D1" w14:textId="77777777" w:rsidR="00824285" w:rsidRPr="007939DD" w:rsidRDefault="00824285" w:rsidP="00DE0158">
            <w:pPr>
              <w:pStyle w:val="ARfintablecolheadright"/>
            </w:pPr>
            <w:r w:rsidRPr="007939DD">
              <w:t>2017</w:t>
            </w:r>
          </w:p>
          <w:p w14:paraId="2924330A" w14:textId="77777777" w:rsidR="00824285" w:rsidRPr="007939DD" w:rsidRDefault="00824285" w:rsidP="00DE0158">
            <w:pPr>
              <w:pStyle w:val="ARfintablecolheadright"/>
            </w:pPr>
            <w:r w:rsidRPr="007939DD">
              <w:t>$M</w:t>
            </w:r>
          </w:p>
        </w:tc>
      </w:tr>
      <w:tr w:rsidR="00824285" w:rsidRPr="007939DD" w14:paraId="3D09E17B" w14:textId="77777777" w:rsidTr="00DE0158">
        <w:trPr>
          <w:cantSplit/>
        </w:trPr>
        <w:tc>
          <w:tcPr>
            <w:tcW w:w="7371" w:type="dxa"/>
            <w:tcBorders>
              <w:top w:val="single" w:sz="4" w:space="0" w:color="auto"/>
              <w:bottom w:val="single" w:sz="4" w:space="0" w:color="A6A6A6" w:themeColor="background1" w:themeShade="A6"/>
            </w:tcBorders>
          </w:tcPr>
          <w:p w14:paraId="1F826E79" w14:textId="77777777" w:rsidR="00824285" w:rsidRPr="007939DD" w:rsidRDefault="00824285" w:rsidP="00DE0158">
            <w:pPr>
              <w:pStyle w:val="ARfintablebody"/>
              <w:rPr>
                <w:rStyle w:val="Strong"/>
              </w:rPr>
            </w:pPr>
            <w:r w:rsidRPr="007939DD">
              <w:rPr>
                <w:rStyle w:val="Strong"/>
              </w:rPr>
              <w:t>User charges, or sales of goods and services</w:t>
            </w:r>
          </w:p>
        </w:tc>
        <w:tc>
          <w:tcPr>
            <w:tcW w:w="1134" w:type="dxa"/>
            <w:tcBorders>
              <w:top w:val="single" w:sz="4" w:space="0" w:color="auto"/>
              <w:bottom w:val="single" w:sz="4" w:space="0" w:color="A6A6A6" w:themeColor="background1" w:themeShade="A6"/>
            </w:tcBorders>
            <w:shd w:val="clear" w:color="auto" w:fill="E7E6E6"/>
          </w:tcPr>
          <w:p w14:paraId="69D4ECB3"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28897994" w14:textId="77777777" w:rsidR="00824285" w:rsidRPr="007939DD" w:rsidRDefault="00824285" w:rsidP="00DE0158">
            <w:pPr>
              <w:pStyle w:val="ARfintablebodyright"/>
              <w:rPr>
                <w:lang w:eastAsia="en-AU"/>
              </w:rPr>
            </w:pPr>
          </w:p>
        </w:tc>
      </w:tr>
      <w:tr w:rsidR="00824285" w:rsidRPr="007939DD" w14:paraId="038D5AAB"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3F1C06CC" w14:textId="77777777" w:rsidR="00824285" w:rsidRPr="007939DD" w:rsidRDefault="00824285" w:rsidP="00DE0158">
            <w:pPr>
              <w:pStyle w:val="ARfintablebody"/>
              <w:rPr>
                <w:lang w:eastAsia="en-AU"/>
              </w:rPr>
            </w:pPr>
            <w:r w:rsidRPr="007939DD">
              <w:rPr>
                <w:lang w:eastAsia="en-AU"/>
              </w:rPr>
              <w:t>Albury Wodonga Health (Capital)</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13D9527" w14:textId="77777777" w:rsidR="00824285" w:rsidRPr="007939DD" w:rsidRDefault="00824285" w:rsidP="00DE0158">
            <w:pPr>
              <w:pStyle w:val="ARfintablebodyright"/>
              <w:rPr>
                <w:lang w:eastAsia="en-AU"/>
              </w:rPr>
            </w:pPr>
            <w:r w:rsidRPr="007939DD">
              <w:rPr>
                <w:lang w:eastAsia="en-AU"/>
              </w:rPr>
              <w:t>1.5</w:t>
            </w:r>
          </w:p>
        </w:tc>
        <w:tc>
          <w:tcPr>
            <w:tcW w:w="1134" w:type="dxa"/>
            <w:tcBorders>
              <w:top w:val="single" w:sz="4" w:space="0" w:color="A6A6A6" w:themeColor="background1" w:themeShade="A6"/>
              <w:bottom w:val="single" w:sz="4" w:space="0" w:color="A6A6A6" w:themeColor="background1" w:themeShade="A6"/>
            </w:tcBorders>
          </w:tcPr>
          <w:p w14:paraId="228FD93A" w14:textId="77777777" w:rsidR="00824285" w:rsidRPr="007939DD" w:rsidRDefault="00824285" w:rsidP="00DE0158">
            <w:pPr>
              <w:pStyle w:val="ARfintablebodyright"/>
              <w:rPr>
                <w:lang w:eastAsia="en-AU"/>
              </w:rPr>
            </w:pPr>
            <w:r w:rsidRPr="007939DD">
              <w:rPr>
                <w:lang w:eastAsia="en-AU"/>
              </w:rPr>
              <w:t>2.0</w:t>
            </w:r>
          </w:p>
        </w:tc>
      </w:tr>
      <w:tr w:rsidR="00824285" w:rsidRPr="007939DD" w14:paraId="61FB773D"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60DC085E" w14:textId="77777777" w:rsidR="00824285" w:rsidRPr="007939DD" w:rsidRDefault="00824285" w:rsidP="00DE0158">
            <w:pPr>
              <w:pStyle w:val="ARfintablebody"/>
              <w:rPr>
                <w:lang w:eastAsia="en-AU"/>
              </w:rPr>
            </w:pPr>
            <w:r w:rsidRPr="007939DD">
              <w:rPr>
                <w:lang w:eastAsia="en-AU"/>
              </w:rPr>
              <w:t>Albury Wodonga Health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439EB77" w14:textId="77777777" w:rsidR="00824285" w:rsidRPr="007939DD" w:rsidRDefault="00824285" w:rsidP="00DE0158">
            <w:pPr>
              <w:pStyle w:val="ARfintablebodyright"/>
              <w:rPr>
                <w:lang w:eastAsia="en-AU"/>
              </w:rPr>
            </w:pPr>
            <w:r w:rsidRPr="007939DD">
              <w:rPr>
                <w:lang w:eastAsia="en-AU"/>
              </w:rPr>
              <w:t>105.1</w:t>
            </w:r>
          </w:p>
        </w:tc>
        <w:tc>
          <w:tcPr>
            <w:tcW w:w="1134" w:type="dxa"/>
            <w:tcBorders>
              <w:top w:val="single" w:sz="4" w:space="0" w:color="A6A6A6" w:themeColor="background1" w:themeShade="A6"/>
              <w:bottom w:val="single" w:sz="4" w:space="0" w:color="A6A6A6" w:themeColor="background1" w:themeShade="A6"/>
            </w:tcBorders>
          </w:tcPr>
          <w:p w14:paraId="6D0B34F4" w14:textId="77777777" w:rsidR="00824285" w:rsidRPr="007939DD" w:rsidRDefault="00824285" w:rsidP="00DE0158">
            <w:pPr>
              <w:pStyle w:val="ARfintablebodyright"/>
              <w:rPr>
                <w:lang w:eastAsia="en-AU"/>
              </w:rPr>
            </w:pPr>
            <w:r w:rsidRPr="007939DD">
              <w:rPr>
                <w:lang w:eastAsia="en-AU"/>
              </w:rPr>
              <w:t>102.3</w:t>
            </w:r>
          </w:p>
        </w:tc>
      </w:tr>
      <w:tr w:rsidR="00824285" w:rsidRPr="007939DD" w14:paraId="6908D70D"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071A5015" w14:textId="77777777" w:rsidR="00824285" w:rsidRPr="007939DD" w:rsidRDefault="00824285" w:rsidP="00DE0158">
            <w:pPr>
              <w:pStyle w:val="ARfintablebody"/>
              <w:rPr>
                <w:lang w:eastAsia="en-AU"/>
              </w:rPr>
            </w:pPr>
            <w:r w:rsidRPr="007939DD">
              <w:rPr>
                <w:lang w:eastAsia="en-AU"/>
              </w:rPr>
              <w:t>Community Residential Units Accommodation charges includes full Board and Lodging Model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77EDED8" w14:textId="77777777" w:rsidR="00824285" w:rsidRPr="007939DD" w:rsidRDefault="00824285" w:rsidP="00DE0158">
            <w:pPr>
              <w:pStyle w:val="ARfintablebodyright"/>
              <w:rPr>
                <w:lang w:eastAsia="en-AU"/>
              </w:rPr>
            </w:pPr>
            <w:r w:rsidRPr="007939DD">
              <w:rPr>
                <w:lang w:eastAsia="en-AU"/>
              </w:rPr>
              <w:t>27.7</w:t>
            </w:r>
          </w:p>
        </w:tc>
        <w:tc>
          <w:tcPr>
            <w:tcW w:w="1134" w:type="dxa"/>
            <w:tcBorders>
              <w:top w:val="single" w:sz="4" w:space="0" w:color="A6A6A6" w:themeColor="background1" w:themeShade="A6"/>
              <w:bottom w:val="single" w:sz="4" w:space="0" w:color="A6A6A6" w:themeColor="background1" w:themeShade="A6"/>
            </w:tcBorders>
          </w:tcPr>
          <w:p w14:paraId="7937B432" w14:textId="77777777" w:rsidR="00824285" w:rsidRPr="007939DD" w:rsidRDefault="00824285" w:rsidP="00DE0158">
            <w:pPr>
              <w:pStyle w:val="ARfintablebodyright"/>
              <w:rPr>
                <w:lang w:eastAsia="en-AU"/>
              </w:rPr>
            </w:pPr>
            <w:r w:rsidRPr="007939DD">
              <w:rPr>
                <w:lang w:eastAsia="en-AU"/>
              </w:rPr>
              <w:t>27.3</w:t>
            </w:r>
          </w:p>
        </w:tc>
      </w:tr>
      <w:tr w:rsidR="00824285" w:rsidRPr="007939DD" w14:paraId="5589E6B8"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132EF55A" w14:textId="77777777" w:rsidR="00824285" w:rsidRPr="007939DD" w:rsidRDefault="00824285" w:rsidP="00DE0158">
            <w:pPr>
              <w:pStyle w:val="ARfintablebody"/>
              <w:rPr>
                <w:lang w:eastAsia="en-AU"/>
              </w:rPr>
            </w:pPr>
            <w:r w:rsidRPr="007939DD">
              <w:rPr>
                <w:lang w:eastAsia="en-AU"/>
              </w:rPr>
              <w:t>Department of Veteran Affairs Hospital Services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B873931" w14:textId="77777777" w:rsidR="00824285" w:rsidRPr="007939DD" w:rsidRDefault="00824285" w:rsidP="00DE0158">
            <w:pPr>
              <w:pStyle w:val="ARfintablebodyright"/>
              <w:rPr>
                <w:lang w:eastAsia="en-AU"/>
              </w:rPr>
            </w:pPr>
            <w:r w:rsidRPr="007939DD">
              <w:rPr>
                <w:lang w:eastAsia="en-AU"/>
              </w:rPr>
              <w:t>95.1</w:t>
            </w:r>
          </w:p>
        </w:tc>
        <w:tc>
          <w:tcPr>
            <w:tcW w:w="1134" w:type="dxa"/>
            <w:tcBorders>
              <w:top w:val="single" w:sz="4" w:space="0" w:color="A6A6A6" w:themeColor="background1" w:themeShade="A6"/>
              <w:bottom w:val="single" w:sz="4" w:space="0" w:color="A6A6A6" w:themeColor="background1" w:themeShade="A6"/>
            </w:tcBorders>
          </w:tcPr>
          <w:p w14:paraId="5DA9C8D1" w14:textId="77777777" w:rsidR="00824285" w:rsidRPr="007939DD" w:rsidRDefault="00824285" w:rsidP="00DE0158">
            <w:pPr>
              <w:pStyle w:val="ARfintablebodyright"/>
              <w:rPr>
                <w:lang w:eastAsia="en-AU"/>
              </w:rPr>
            </w:pPr>
            <w:r w:rsidRPr="007939DD">
              <w:rPr>
                <w:lang w:eastAsia="en-AU"/>
              </w:rPr>
              <w:t>115.8</w:t>
            </w:r>
          </w:p>
        </w:tc>
      </w:tr>
      <w:tr w:rsidR="00824285" w:rsidRPr="007939DD" w14:paraId="3182E612"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26651728" w14:textId="77777777" w:rsidR="00824285" w:rsidRPr="007939DD" w:rsidRDefault="00824285" w:rsidP="00DE0158">
            <w:pPr>
              <w:pStyle w:val="ARfintablebody"/>
              <w:rPr>
                <w:lang w:eastAsia="en-AU"/>
              </w:rPr>
            </w:pPr>
            <w:r w:rsidRPr="007939DD">
              <w:rPr>
                <w:lang w:eastAsia="en-AU"/>
              </w:rPr>
              <w:t>Health Technology Services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F362C1B" w14:textId="77777777" w:rsidR="00824285" w:rsidRPr="007939DD" w:rsidRDefault="00824285" w:rsidP="00DE0158">
            <w:pPr>
              <w:pStyle w:val="ARfintablebodyright"/>
              <w:rPr>
                <w:lang w:eastAsia="en-AU"/>
              </w:rPr>
            </w:pPr>
            <w:r w:rsidRPr="007939DD">
              <w:rPr>
                <w:lang w:eastAsia="en-AU"/>
              </w:rPr>
              <w:t>5.6</w:t>
            </w:r>
          </w:p>
        </w:tc>
        <w:tc>
          <w:tcPr>
            <w:tcW w:w="1134" w:type="dxa"/>
            <w:tcBorders>
              <w:top w:val="single" w:sz="4" w:space="0" w:color="A6A6A6" w:themeColor="background1" w:themeShade="A6"/>
              <w:bottom w:val="single" w:sz="4" w:space="0" w:color="A6A6A6" w:themeColor="background1" w:themeShade="A6"/>
            </w:tcBorders>
          </w:tcPr>
          <w:p w14:paraId="2C46C1BB" w14:textId="77777777" w:rsidR="00824285" w:rsidRPr="007939DD" w:rsidRDefault="00824285" w:rsidP="00DE0158">
            <w:pPr>
              <w:pStyle w:val="ARfintablebodyright"/>
              <w:rPr>
                <w:lang w:eastAsia="en-AU"/>
              </w:rPr>
            </w:pPr>
            <w:r w:rsidRPr="007939DD">
              <w:rPr>
                <w:lang w:eastAsia="en-AU"/>
              </w:rPr>
              <w:t>7.1</w:t>
            </w:r>
          </w:p>
        </w:tc>
      </w:tr>
      <w:tr w:rsidR="00824285" w:rsidRPr="007939DD" w14:paraId="73596D8A"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05C110CB" w14:textId="77777777" w:rsidR="00824285" w:rsidRPr="007939DD" w:rsidRDefault="00824285" w:rsidP="00DE0158">
            <w:pPr>
              <w:pStyle w:val="ARfintablebody"/>
              <w:rPr>
                <w:lang w:eastAsia="en-AU"/>
              </w:rPr>
            </w:pPr>
            <w:r w:rsidRPr="007939DD">
              <w:rPr>
                <w:lang w:eastAsia="en-AU"/>
              </w:rPr>
              <w:t>Revenue for Services Provided for the National Disability Insurance Agency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AADDD76" w14:textId="77777777" w:rsidR="00824285" w:rsidRPr="007939DD" w:rsidRDefault="00824285" w:rsidP="00DE0158">
            <w:pPr>
              <w:pStyle w:val="ARfintablebodyright"/>
              <w:rPr>
                <w:lang w:eastAsia="en-AU"/>
              </w:rPr>
            </w:pPr>
            <w:r w:rsidRPr="007939DD">
              <w:rPr>
                <w:lang w:eastAsia="en-AU"/>
              </w:rPr>
              <w:t>12.9</w:t>
            </w:r>
          </w:p>
        </w:tc>
        <w:tc>
          <w:tcPr>
            <w:tcW w:w="1134" w:type="dxa"/>
            <w:tcBorders>
              <w:top w:val="single" w:sz="4" w:space="0" w:color="A6A6A6" w:themeColor="background1" w:themeShade="A6"/>
              <w:bottom w:val="single" w:sz="4" w:space="0" w:color="A6A6A6" w:themeColor="background1" w:themeShade="A6"/>
            </w:tcBorders>
          </w:tcPr>
          <w:p w14:paraId="5B15EE07" w14:textId="77777777" w:rsidR="00824285" w:rsidRPr="007939DD" w:rsidRDefault="00824285" w:rsidP="00DE0158">
            <w:pPr>
              <w:pStyle w:val="ARfintablebodyright"/>
              <w:rPr>
                <w:lang w:eastAsia="en-AU"/>
              </w:rPr>
            </w:pPr>
            <w:r w:rsidRPr="007939DD">
              <w:rPr>
                <w:lang w:eastAsia="en-AU"/>
              </w:rPr>
              <w:t>8.9</w:t>
            </w:r>
          </w:p>
        </w:tc>
      </w:tr>
      <w:tr w:rsidR="00824285" w:rsidRPr="007939DD" w14:paraId="09DB3A1A"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48CC2FA8" w14:textId="77777777" w:rsidR="00824285" w:rsidRPr="007939DD" w:rsidRDefault="00824285" w:rsidP="00DE0158">
            <w:pPr>
              <w:pStyle w:val="ARfintablebody"/>
              <w:rPr>
                <w:lang w:eastAsia="en-AU"/>
              </w:rPr>
            </w:pPr>
            <w:r w:rsidRPr="007939DD">
              <w:rPr>
                <w:lang w:eastAsia="en-AU"/>
              </w:rPr>
              <w:t>Seniors Card Directory Advertising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C4D28DB" w14:textId="77777777" w:rsidR="00824285" w:rsidRPr="007939DD" w:rsidRDefault="00824285" w:rsidP="00DE0158">
            <w:pPr>
              <w:pStyle w:val="ARfintablebodyright"/>
              <w:rPr>
                <w:lang w:eastAsia="en-AU"/>
              </w:rPr>
            </w:pPr>
            <w:r w:rsidRPr="007939DD">
              <w:rPr>
                <w:lang w:eastAsia="en-AU"/>
              </w:rPr>
              <w:t>0.6</w:t>
            </w:r>
          </w:p>
        </w:tc>
        <w:tc>
          <w:tcPr>
            <w:tcW w:w="1134" w:type="dxa"/>
            <w:tcBorders>
              <w:top w:val="single" w:sz="4" w:space="0" w:color="A6A6A6" w:themeColor="background1" w:themeShade="A6"/>
              <w:bottom w:val="single" w:sz="4" w:space="0" w:color="A6A6A6" w:themeColor="background1" w:themeShade="A6"/>
            </w:tcBorders>
          </w:tcPr>
          <w:p w14:paraId="172537D2" w14:textId="77777777" w:rsidR="00824285" w:rsidRPr="007939DD" w:rsidRDefault="00824285" w:rsidP="00DE0158">
            <w:pPr>
              <w:pStyle w:val="ARfintablebodyright"/>
              <w:rPr>
                <w:lang w:eastAsia="en-AU"/>
              </w:rPr>
            </w:pPr>
            <w:r w:rsidRPr="007939DD">
              <w:rPr>
                <w:lang w:eastAsia="en-AU"/>
              </w:rPr>
              <w:t>0.4</w:t>
            </w:r>
          </w:p>
        </w:tc>
      </w:tr>
      <w:tr w:rsidR="00824285" w:rsidRPr="007939DD" w14:paraId="2170DDEB"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3A509D82" w14:textId="77777777" w:rsidR="00824285" w:rsidRPr="007939DD" w:rsidRDefault="00824285" w:rsidP="00DE0158">
            <w:pPr>
              <w:pStyle w:val="ARfintablebody"/>
              <w:rPr>
                <w:lang w:eastAsia="en-AU"/>
              </w:rPr>
            </w:pPr>
            <w:r w:rsidRPr="007939DD">
              <w:rPr>
                <w:lang w:eastAsia="en-AU"/>
              </w:rPr>
              <w:t>Seniors Festival Advertising and Sponsorship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1B7688E" w14:textId="77777777" w:rsidR="00824285" w:rsidRPr="007939DD" w:rsidRDefault="00824285" w:rsidP="00DE0158">
            <w:pPr>
              <w:pStyle w:val="ARfintablebodyright"/>
              <w:rPr>
                <w:lang w:eastAsia="en-AU"/>
              </w:rPr>
            </w:pPr>
            <w:r w:rsidRPr="007939DD">
              <w:rPr>
                <w:lang w:eastAsia="en-AU"/>
              </w:rPr>
              <w:t>0.2</w:t>
            </w:r>
          </w:p>
        </w:tc>
        <w:tc>
          <w:tcPr>
            <w:tcW w:w="1134" w:type="dxa"/>
            <w:tcBorders>
              <w:top w:val="single" w:sz="4" w:space="0" w:color="A6A6A6" w:themeColor="background1" w:themeShade="A6"/>
              <w:bottom w:val="single" w:sz="4" w:space="0" w:color="A6A6A6" w:themeColor="background1" w:themeShade="A6"/>
            </w:tcBorders>
          </w:tcPr>
          <w:p w14:paraId="3432F1BE" w14:textId="77777777" w:rsidR="00824285" w:rsidRPr="007939DD" w:rsidRDefault="00824285" w:rsidP="00DE0158">
            <w:pPr>
              <w:pStyle w:val="ARfintablebodyright"/>
              <w:rPr>
                <w:lang w:eastAsia="en-AU"/>
              </w:rPr>
            </w:pPr>
            <w:r w:rsidRPr="007939DD">
              <w:rPr>
                <w:lang w:eastAsia="en-AU"/>
              </w:rPr>
              <w:t>0.1</w:t>
            </w:r>
          </w:p>
        </w:tc>
      </w:tr>
      <w:tr w:rsidR="00824285" w:rsidRPr="007939DD" w14:paraId="4D573488"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01FE3653" w14:textId="77777777" w:rsidR="00824285" w:rsidRPr="007939DD" w:rsidRDefault="00824285" w:rsidP="00DE0158">
            <w:pPr>
              <w:pStyle w:val="ARfintablebody"/>
              <w:rPr>
                <w:lang w:eastAsia="en-AU"/>
              </w:rPr>
            </w:pPr>
            <w:r w:rsidRPr="007939DD">
              <w:rPr>
                <w:lang w:eastAsia="en-AU"/>
              </w:rPr>
              <w:t>viCPlace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076B93D"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35AD1DA6" w14:textId="77777777" w:rsidR="00824285" w:rsidRPr="007939DD" w:rsidRDefault="00824285" w:rsidP="00DE0158">
            <w:pPr>
              <w:pStyle w:val="ARfintablebodyright"/>
              <w:rPr>
                <w:lang w:eastAsia="en-AU"/>
              </w:rPr>
            </w:pPr>
            <w:r w:rsidRPr="007939DD">
              <w:rPr>
                <w:lang w:eastAsia="en-AU"/>
              </w:rPr>
              <w:t>0.2</w:t>
            </w:r>
          </w:p>
        </w:tc>
      </w:tr>
      <w:tr w:rsidR="00824285" w:rsidRPr="007939DD" w14:paraId="4331F5F3" w14:textId="77777777" w:rsidTr="00DE0158">
        <w:trPr>
          <w:cantSplit/>
        </w:trPr>
        <w:tc>
          <w:tcPr>
            <w:tcW w:w="7371" w:type="dxa"/>
            <w:tcBorders>
              <w:top w:val="single" w:sz="4" w:space="0" w:color="A6A6A6" w:themeColor="background1" w:themeShade="A6"/>
            </w:tcBorders>
          </w:tcPr>
          <w:p w14:paraId="25872D55" w14:textId="77777777" w:rsidR="00824285" w:rsidRPr="007939DD" w:rsidRDefault="00824285" w:rsidP="00DE0158">
            <w:pPr>
              <w:pStyle w:val="ARfintablebody"/>
              <w:rPr>
                <w:lang w:eastAsia="en-AU"/>
              </w:rPr>
            </w:pPr>
            <w:r w:rsidRPr="007939DD">
              <w:rPr>
                <w:lang w:eastAsia="en-AU"/>
              </w:rPr>
              <w:t>Transport Accident Commission Agreement (Output)</w:t>
            </w:r>
          </w:p>
        </w:tc>
        <w:tc>
          <w:tcPr>
            <w:tcW w:w="1134" w:type="dxa"/>
            <w:tcBorders>
              <w:top w:val="single" w:sz="4" w:space="0" w:color="A6A6A6" w:themeColor="background1" w:themeShade="A6"/>
            </w:tcBorders>
            <w:shd w:val="clear" w:color="auto" w:fill="E7E6E6"/>
          </w:tcPr>
          <w:p w14:paraId="4DE2ED3F" w14:textId="77777777" w:rsidR="00824285" w:rsidRPr="007939DD" w:rsidRDefault="00824285" w:rsidP="00DE0158">
            <w:pPr>
              <w:pStyle w:val="ARfintablebodyright"/>
              <w:rPr>
                <w:lang w:eastAsia="en-AU"/>
              </w:rPr>
            </w:pPr>
            <w:r w:rsidRPr="007939DD">
              <w:rPr>
                <w:lang w:eastAsia="en-AU"/>
              </w:rPr>
              <w:t>90.8</w:t>
            </w:r>
          </w:p>
        </w:tc>
        <w:tc>
          <w:tcPr>
            <w:tcW w:w="1134" w:type="dxa"/>
            <w:tcBorders>
              <w:top w:val="single" w:sz="4" w:space="0" w:color="A6A6A6" w:themeColor="background1" w:themeShade="A6"/>
            </w:tcBorders>
          </w:tcPr>
          <w:p w14:paraId="15B45BC9" w14:textId="77777777" w:rsidR="00824285" w:rsidRPr="007939DD" w:rsidRDefault="00824285" w:rsidP="00DE0158">
            <w:pPr>
              <w:pStyle w:val="ARfintablebodyright"/>
              <w:rPr>
                <w:lang w:eastAsia="en-AU"/>
              </w:rPr>
            </w:pPr>
            <w:r w:rsidRPr="007939DD">
              <w:rPr>
                <w:lang w:eastAsia="en-AU"/>
              </w:rPr>
              <w:t>75.1</w:t>
            </w:r>
          </w:p>
        </w:tc>
      </w:tr>
      <w:tr w:rsidR="00824285" w:rsidRPr="007939DD" w14:paraId="76B2EBDB" w14:textId="77777777" w:rsidTr="00DE0158">
        <w:trPr>
          <w:cantSplit/>
        </w:trPr>
        <w:tc>
          <w:tcPr>
            <w:tcW w:w="7371" w:type="dxa"/>
            <w:tcBorders>
              <w:bottom w:val="single" w:sz="4" w:space="0" w:color="auto"/>
            </w:tcBorders>
          </w:tcPr>
          <w:p w14:paraId="6EB55380" w14:textId="77777777" w:rsidR="00824285" w:rsidRPr="007939DD" w:rsidRDefault="00824285" w:rsidP="00DE0158">
            <w:pPr>
              <w:pStyle w:val="ARfintablebody"/>
              <w:rPr>
                <w:lang w:eastAsia="en-AU"/>
              </w:rPr>
            </w:pPr>
          </w:p>
        </w:tc>
        <w:tc>
          <w:tcPr>
            <w:tcW w:w="1134" w:type="dxa"/>
            <w:tcBorders>
              <w:bottom w:val="single" w:sz="4" w:space="0" w:color="auto"/>
            </w:tcBorders>
            <w:shd w:val="clear" w:color="auto" w:fill="E7E6E6"/>
          </w:tcPr>
          <w:p w14:paraId="3D5148BD" w14:textId="77777777" w:rsidR="00824285" w:rsidRPr="007939DD" w:rsidRDefault="00824285" w:rsidP="00DE0158">
            <w:pPr>
              <w:pStyle w:val="ARfintablebodyright"/>
              <w:rPr>
                <w:b/>
                <w:bCs/>
                <w:lang w:eastAsia="en-AU"/>
              </w:rPr>
            </w:pPr>
            <w:r w:rsidRPr="007939DD">
              <w:rPr>
                <w:rStyle w:val="Strong"/>
              </w:rPr>
              <w:t>339.6</w:t>
            </w:r>
          </w:p>
        </w:tc>
        <w:tc>
          <w:tcPr>
            <w:tcW w:w="1134" w:type="dxa"/>
            <w:tcBorders>
              <w:bottom w:val="single" w:sz="4" w:space="0" w:color="auto"/>
            </w:tcBorders>
          </w:tcPr>
          <w:p w14:paraId="72606295" w14:textId="77777777" w:rsidR="00824285" w:rsidRPr="007939DD" w:rsidRDefault="00824285" w:rsidP="00DE0158">
            <w:pPr>
              <w:pStyle w:val="ARfintablebodyright"/>
              <w:rPr>
                <w:rStyle w:val="Strong"/>
              </w:rPr>
            </w:pPr>
            <w:r w:rsidRPr="007939DD">
              <w:rPr>
                <w:rStyle w:val="Strong"/>
              </w:rPr>
              <w:t>339.2</w:t>
            </w:r>
          </w:p>
        </w:tc>
      </w:tr>
      <w:tr w:rsidR="00824285" w:rsidRPr="007939DD" w14:paraId="0D905C37" w14:textId="77777777" w:rsidTr="00DE0158">
        <w:trPr>
          <w:cantSplit/>
        </w:trPr>
        <w:tc>
          <w:tcPr>
            <w:tcW w:w="7371" w:type="dxa"/>
            <w:tcBorders>
              <w:top w:val="single" w:sz="4" w:space="0" w:color="auto"/>
              <w:bottom w:val="single" w:sz="4" w:space="0" w:color="A6A6A6" w:themeColor="background1" w:themeShade="A6"/>
            </w:tcBorders>
          </w:tcPr>
          <w:p w14:paraId="490F28F8" w14:textId="77777777" w:rsidR="00824285" w:rsidRPr="007939DD" w:rsidRDefault="00824285" w:rsidP="00DE0158">
            <w:pPr>
              <w:pStyle w:val="ARfintablebody"/>
              <w:rPr>
                <w:rStyle w:val="Strong"/>
              </w:rPr>
            </w:pPr>
            <w:r w:rsidRPr="007939DD">
              <w:rPr>
                <w:rStyle w:val="Strong"/>
              </w:rPr>
              <w:t>Asset sales</w:t>
            </w:r>
          </w:p>
        </w:tc>
        <w:tc>
          <w:tcPr>
            <w:tcW w:w="1134" w:type="dxa"/>
            <w:tcBorders>
              <w:top w:val="single" w:sz="4" w:space="0" w:color="auto"/>
              <w:bottom w:val="single" w:sz="4" w:space="0" w:color="A6A6A6" w:themeColor="background1" w:themeShade="A6"/>
            </w:tcBorders>
            <w:shd w:val="clear" w:color="auto" w:fill="E7E6E6"/>
          </w:tcPr>
          <w:p w14:paraId="65A38809"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4DA6A838" w14:textId="77777777" w:rsidR="00824285" w:rsidRPr="007939DD" w:rsidRDefault="00824285" w:rsidP="00DE0158">
            <w:pPr>
              <w:pStyle w:val="ARfintablebodyright"/>
              <w:rPr>
                <w:lang w:eastAsia="en-AU"/>
              </w:rPr>
            </w:pPr>
          </w:p>
        </w:tc>
      </w:tr>
      <w:tr w:rsidR="00824285" w:rsidRPr="007939DD" w14:paraId="2174BA80" w14:textId="77777777" w:rsidTr="00DE0158">
        <w:trPr>
          <w:cantSplit/>
        </w:trPr>
        <w:tc>
          <w:tcPr>
            <w:tcW w:w="7371" w:type="dxa"/>
            <w:tcBorders>
              <w:top w:val="single" w:sz="4" w:space="0" w:color="A6A6A6" w:themeColor="background1" w:themeShade="A6"/>
              <w:bottom w:val="single" w:sz="4" w:space="0" w:color="auto"/>
            </w:tcBorders>
          </w:tcPr>
          <w:p w14:paraId="762E64B9" w14:textId="77777777" w:rsidR="00824285" w:rsidRPr="007939DD" w:rsidRDefault="00824285" w:rsidP="00DE0158">
            <w:pPr>
              <w:pStyle w:val="ARfintablebody"/>
              <w:rPr>
                <w:lang w:eastAsia="en-AU"/>
              </w:rPr>
            </w:pPr>
            <w:r w:rsidRPr="007939DD">
              <w:rPr>
                <w:lang w:eastAsia="en-AU"/>
              </w:rPr>
              <w:t>Proceeds from sale of land and buildings (Capital)</w:t>
            </w:r>
          </w:p>
        </w:tc>
        <w:tc>
          <w:tcPr>
            <w:tcW w:w="1134" w:type="dxa"/>
            <w:tcBorders>
              <w:top w:val="single" w:sz="4" w:space="0" w:color="A6A6A6" w:themeColor="background1" w:themeShade="A6"/>
              <w:bottom w:val="single" w:sz="4" w:space="0" w:color="auto"/>
            </w:tcBorders>
            <w:shd w:val="clear" w:color="auto" w:fill="E7E6E6"/>
          </w:tcPr>
          <w:p w14:paraId="6CDAF6A1" w14:textId="77777777" w:rsidR="00824285" w:rsidRPr="007939DD" w:rsidRDefault="00824285" w:rsidP="00DE0158">
            <w:pPr>
              <w:pStyle w:val="ARfintablebodyright"/>
              <w:rPr>
                <w:lang w:eastAsia="en-AU"/>
              </w:rPr>
            </w:pPr>
            <w:r w:rsidRPr="007939DD">
              <w:rPr>
                <w:lang w:eastAsia="en-AU"/>
              </w:rPr>
              <w:t>0.9</w:t>
            </w:r>
          </w:p>
        </w:tc>
        <w:tc>
          <w:tcPr>
            <w:tcW w:w="1134" w:type="dxa"/>
            <w:tcBorders>
              <w:top w:val="single" w:sz="4" w:space="0" w:color="A6A6A6" w:themeColor="background1" w:themeShade="A6"/>
              <w:bottom w:val="single" w:sz="4" w:space="0" w:color="auto"/>
            </w:tcBorders>
          </w:tcPr>
          <w:p w14:paraId="27346E35" w14:textId="77777777" w:rsidR="00824285" w:rsidRPr="007939DD" w:rsidRDefault="00824285" w:rsidP="00DE0158">
            <w:pPr>
              <w:pStyle w:val="ARfintablebodyright"/>
              <w:rPr>
                <w:lang w:eastAsia="en-AU"/>
              </w:rPr>
            </w:pPr>
            <w:r w:rsidRPr="007939DD">
              <w:rPr>
                <w:lang w:eastAsia="en-AU"/>
              </w:rPr>
              <w:t>3.1</w:t>
            </w:r>
          </w:p>
        </w:tc>
      </w:tr>
      <w:tr w:rsidR="00824285" w:rsidRPr="007939DD" w14:paraId="120C92D3" w14:textId="77777777" w:rsidTr="00DE0158">
        <w:trPr>
          <w:cantSplit/>
        </w:trPr>
        <w:tc>
          <w:tcPr>
            <w:tcW w:w="7371" w:type="dxa"/>
            <w:tcBorders>
              <w:top w:val="single" w:sz="4" w:space="0" w:color="auto"/>
              <w:bottom w:val="single" w:sz="4" w:space="0" w:color="auto"/>
            </w:tcBorders>
          </w:tcPr>
          <w:p w14:paraId="162392C6" w14:textId="77777777" w:rsidR="00824285" w:rsidRPr="007939DD" w:rsidRDefault="00824285" w:rsidP="00DE0158">
            <w:pPr>
              <w:pStyle w:val="ARfintablebody"/>
              <w:rPr>
                <w:lang w:eastAsia="en-AU"/>
              </w:rPr>
            </w:pPr>
          </w:p>
        </w:tc>
        <w:tc>
          <w:tcPr>
            <w:tcW w:w="1134" w:type="dxa"/>
            <w:tcBorders>
              <w:top w:val="single" w:sz="4" w:space="0" w:color="auto"/>
              <w:bottom w:val="single" w:sz="4" w:space="0" w:color="auto"/>
            </w:tcBorders>
            <w:shd w:val="clear" w:color="auto" w:fill="E7E6E6"/>
          </w:tcPr>
          <w:p w14:paraId="6DC27A56" w14:textId="77777777" w:rsidR="00824285" w:rsidRPr="007939DD" w:rsidRDefault="00824285" w:rsidP="00DE0158">
            <w:pPr>
              <w:pStyle w:val="ARfintablebodyright"/>
              <w:rPr>
                <w:b/>
                <w:bCs/>
                <w:lang w:eastAsia="en-AU"/>
              </w:rPr>
            </w:pPr>
            <w:r w:rsidRPr="007939DD">
              <w:rPr>
                <w:rStyle w:val="Strong"/>
              </w:rPr>
              <w:t>0.9</w:t>
            </w:r>
          </w:p>
        </w:tc>
        <w:tc>
          <w:tcPr>
            <w:tcW w:w="1134" w:type="dxa"/>
            <w:tcBorders>
              <w:top w:val="single" w:sz="4" w:space="0" w:color="auto"/>
              <w:bottom w:val="single" w:sz="4" w:space="0" w:color="auto"/>
            </w:tcBorders>
          </w:tcPr>
          <w:p w14:paraId="58DC2F39" w14:textId="77777777" w:rsidR="00824285" w:rsidRPr="007939DD" w:rsidRDefault="00824285" w:rsidP="00DE0158">
            <w:pPr>
              <w:pStyle w:val="ARfintablebodyright"/>
              <w:rPr>
                <w:rStyle w:val="Strong"/>
              </w:rPr>
            </w:pPr>
            <w:r w:rsidRPr="007939DD">
              <w:rPr>
                <w:rStyle w:val="Strong"/>
              </w:rPr>
              <w:t>3.1</w:t>
            </w:r>
          </w:p>
        </w:tc>
      </w:tr>
      <w:tr w:rsidR="00824285" w:rsidRPr="007939DD" w14:paraId="24CD7650" w14:textId="77777777" w:rsidTr="00DE0158">
        <w:trPr>
          <w:cantSplit/>
        </w:trPr>
        <w:tc>
          <w:tcPr>
            <w:tcW w:w="7371" w:type="dxa"/>
            <w:tcBorders>
              <w:top w:val="single" w:sz="4" w:space="0" w:color="auto"/>
              <w:bottom w:val="single" w:sz="4" w:space="0" w:color="A6A6A6" w:themeColor="background1" w:themeShade="A6"/>
            </w:tcBorders>
          </w:tcPr>
          <w:p w14:paraId="07695876" w14:textId="77777777" w:rsidR="00824285" w:rsidRPr="007939DD" w:rsidRDefault="00824285" w:rsidP="00DE0158">
            <w:pPr>
              <w:pStyle w:val="ARfintablebody"/>
              <w:rPr>
                <w:rStyle w:val="Strong"/>
              </w:rPr>
            </w:pPr>
            <w:r w:rsidRPr="007939DD">
              <w:rPr>
                <w:rStyle w:val="Strong"/>
              </w:rPr>
              <w:t>Commonwealth Specific Purpose Payments</w:t>
            </w:r>
          </w:p>
        </w:tc>
        <w:tc>
          <w:tcPr>
            <w:tcW w:w="1134" w:type="dxa"/>
            <w:tcBorders>
              <w:top w:val="single" w:sz="4" w:space="0" w:color="auto"/>
              <w:bottom w:val="single" w:sz="4" w:space="0" w:color="A6A6A6" w:themeColor="background1" w:themeShade="A6"/>
            </w:tcBorders>
            <w:shd w:val="clear" w:color="auto" w:fill="E7E6E6"/>
          </w:tcPr>
          <w:p w14:paraId="6F7355FF"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36B6FB24" w14:textId="77777777" w:rsidR="00824285" w:rsidRPr="007939DD" w:rsidRDefault="00824285" w:rsidP="00DE0158">
            <w:pPr>
              <w:pStyle w:val="ARfintablebodyright"/>
              <w:rPr>
                <w:lang w:eastAsia="en-AU"/>
              </w:rPr>
            </w:pPr>
          </w:p>
        </w:tc>
      </w:tr>
      <w:tr w:rsidR="00824285" w:rsidRPr="007939DD" w14:paraId="7485B1C0"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7940938E" w14:textId="77777777" w:rsidR="00824285" w:rsidRPr="007939DD" w:rsidRDefault="00824285" w:rsidP="00DE0158">
            <w:pPr>
              <w:pStyle w:val="ARfintablebody"/>
              <w:rPr>
                <w:lang w:eastAsia="en-AU"/>
              </w:rPr>
            </w:pPr>
            <w:r w:rsidRPr="007939DD">
              <w:rPr>
                <w:lang w:eastAsia="en-AU"/>
              </w:rPr>
              <w:t>National Partnership Agreements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D69AD24" w14:textId="77777777" w:rsidR="00824285" w:rsidRPr="007939DD" w:rsidRDefault="00824285" w:rsidP="00DE0158">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14:paraId="1A240FFA" w14:textId="77777777" w:rsidR="00824285" w:rsidRPr="007939DD" w:rsidRDefault="00824285" w:rsidP="00DE0158">
            <w:pPr>
              <w:pStyle w:val="ARfintablebodyright"/>
              <w:rPr>
                <w:lang w:eastAsia="en-AU"/>
              </w:rPr>
            </w:pPr>
          </w:p>
        </w:tc>
      </w:tr>
      <w:tr w:rsidR="00824285" w:rsidRPr="007939DD" w14:paraId="72FF635E"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4800FAFA" w14:textId="77777777" w:rsidR="00824285" w:rsidRPr="007939DD" w:rsidRDefault="00824285" w:rsidP="00DE0158">
            <w:pPr>
              <w:pStyle w:val="ARfintablebodyindent"/>
            </w:pPr>
            <w:r w:rsidRPr="007939DD">
              <w:t>Adult Public Dental Services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8A915C5" w14:textId="77777777" w:rsidR="00824285" w:rsidRPr="007939DD" w:rsidRDefault="00824285" w:rsidP="00DE0158">
            <w:pPr>
              <w:pStyle w:val="ARfintablebodyright"/>
              <w:rPr>
                <w:lang w:eastAsia="en-AU"/>
              </w:rPr>
            </w:pPr>
            <w:r w:rsidRPr="007939DD">
              <w:rPr>
                <w:lang w:eastAsia="en-AU"/>
              </w:rPr>
              <w:t>33.6</w:t>
            </w:r>
          </w:p>
        </w:tc>
        <w:tc>
          <w:tcPr>
            <w:tcW w:w="1134" w:type="dxa"/>
            <w:tcBorders>
              <w:top w:val="single" w:sz="4" w:space="0" w:color="A6A6A6" w:themeColor="background1" w:themeShade="A6"/>
              <w:bottom w:val="single" w:sz="4" w:space="0" w:color="A6A6A6" w:themeColor="background1" w:themeShade="A6"/>
            </w:tcBorders>
          </w:tcPr>
          <w:p w14:paraId="39B51550" w14:textId="77777777" w:rsidR="00824285" w:rsidRPr="007939DD" w:rsidRDefault="00824285" w:rsidP="00DE0158">
            <w:pPr>
              <w:pStyle w:val="ARfintablebodyright"/>
              <w:rPr>
                <w:lang w:eastAsia="en-AU"/>
              </w:rPr>
            </w:pPr>
            <w:r w:rsidRPr="007939DD">
              <w:rPr>
                <w:lang w:eastAsia="en-AU"/>
              </w:rPr>
              <w:t>19.2</w:t>
            </w:r>
          </w:p>
        </w:tc>
      </w:tr>
      <w:tr w:rsidR="00824285" w:rsidRPr="007939DD" w14:paraId="4C5CA02F"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4A940E06" w14:textId="77777777" w:rsidR="00824285" w:rsidRPr="007939DD" w:rsidRDefault="00824285" w:rsidP="00DE0158">
            <w:pPr>
              <w:pStyle w:val="ARfintablebodyindent"/>
            </w:pPr>
            <w:r w:rsidRPr="007939DD">
              <w:t>Albury-Wodonga Cardiac Catheterisation Laboratory (Capital)</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CEAE634" w14:textId="77777777" w:rsidR="00824285" w:rsidRPr="007939DD" w:rsidRDefault="00824285" w:rsidP="00DE0158">
            <w:pPr>
              <w:pStyle w:val="ARfintablebodyright"/>
              <w:rPr>
                <w:lang w:eastAsia="en-AU"/>
              </w:rPr>
            </w:pPr>
            <w:r w:rsidRPr="007939DD">
              <w:rPr>
                <w:lang w:eastAsia="en-AU"/>
              </w:rPr>
              <w:t>0.5</w:t>
            </w:r>
          </w:p>
        </w:tc>
        <w:tc>
          <w:tcPr>
            <w:tcW w:w="1134" w:type="dxa"/>
            <w:tcBorders>
              <w:top w:val="single" w:sz="4" w:space="0" w:color="A6A6A6" w:themeColor="background1" w:themeShade="A6"/>
              <w:bottom w:val="single" w:sz="4" w:space="0" w:color="A6A6A6" w:themeColor="background1" w:themeShade="A6"/>
            </w:tcBorders>
          </w:tcPr>
          <w:p w14:paraId="4A8E338E" w14:textId="77777777" w:rsidR="00824285" w:rsidRPr="007939DD" w:rsidRDefault="00824285" w:rsidP="00DE0158">
            <w:pPr>
              <w:pStyle w:val="ARfintablebodyright"/>
              <w:rPr>
                <w:lang w:eastAsia="en-AU"/>
              </w:rPr>
            </w:pPr>
            <w:r w:rsidRPr="007939DD">
              <w:rPr>
                <w:lang w:eastAsia="en-AU"/>
              </w:rPr>
              <w:t>3.0</w:t>
            </w:r>
          </w:p>
        </w:tc>
      </w:tr>
      <w:tr w:rsidR="00824285" w:rsidRPr="007939DD" w14:paraId="62C12018"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1879FD80" w14:textId="77777777" w:rsidR="00824285" w:rsidRPr="007939DD" w:rsidRDefault="00824285" w:rsidP="00DE0158">
            <w:pPr>
              <w:pStyle w:val="ARfintablebodyindent"/>
            </w:pPr>
            <w:r w:rsidRPr="007939DD">
              <w:t>Encouraging More Clinical Trials in Australia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AFEC37C" w14:textId="77777777" w:rsidR="00824285" w:rsidRPr="007939DD" w:rsidRDefault="00824285" w:rsidP="00DE0158">
            <w:pPr>
              <w:pStyle w:val="ARfintablebodyright"/>
              <w:rPr>
                <w:lang w:eastAsia="en-AU"/>
              </w:rPr>
            </w:pPr>
            <w:r w:rsidRPr="007939DD">
              <w:rPr>
                <w:lang w:eastAsia="en-AU"/>
              </w:rPr>
              <w:t>0.4</w:t>
            </w:r>
          </w:p>
        </w:tc>
        <w:tc>
          <w:tcPr>
            <w:tcW w:w="1134" w:type="dxa"/>
            <w:tcBorders>
              <w:top w:val="single" w:sz="4" w:space="0" w:color="A6A6A6" w:themeColor="background1" w:themeShade="A6"/>
              <w:bottom w:val="single" w:sz="4" w:space="0" w:color="A6A6A6" w:themeColor="background1" w:themeShade="A6"/>
            </w:tcBorders>
          </w:tcPr>
          <w:p w14:paraId="3A9E376D" w14:textId="77777777" w:rsidR="00824285" w:rsidRPr="007939DD" w:rsidRDefault="00824285" w:rsidP="00DE0158">
            <w:pPr>
              <w:pStyle w:val="ARfintablebodyright"/>
              <w:rPr>
                <w:lang w:eastAsia="en-AU"/>
              </w:rPr>
            </w:pPr>
            <w:r w:rsidRPr="007939DD">
              <w:rPr>
                <w:lang w:eastAsia="en-AU"/>
              </w:rPr>
              <w:t>–</w:t>
            </w:r>
          </w:p>
        </w:tc>
      </w:tr>
      <w:tr w:rsidR="00824285" w:rsidRPr="007939DD" w14:paraId="6B66EB36"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25F92E35" w14:textId="77777777" w:rsidR="00824285" w:rsidRPr="007939DD" w:rsidRDefault="00824285" w:rsidP="00DE0158">
            <w:pPr>
              <w:pStyle w:val="ARfintablebodyindent"/>
            </w:pPr>
            <w:r w:rsidRPr="007939DD">
              <w:t>Essential Vaccines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36E79E6" w14:textId="77777777" w:rsidR="00824285" w:rsidRPr="007939DD" w:rsidRDefault="00824285" w:rsidP="00DE0158">
            <w:pPr>
              <w:pStyle w:val="ARfintablebodyright"/>
              <w:rPr>
                <w:lang w:eastAsia="en-AU"/>
              </w:rPr>
            </w:pPr>
            <w:r w:rsidRPr="007939DD">
              <w:rPr>
                <w:lang w:eastAsia="en-AU"/>
              </w:rPr>
              <w:t>12.2</w:t>
            </w:r>
          </w:p>
        </w:tc>
        <w:tc>
          <w:tcPr>
            <w:tcW w:w="1134" w:type="dxa"/>
            <w:tcBorders>
              <w:top w:val="single" w:sz="4" w:space="0" w:color="A6A6A6" w:themeColor="background1" w:themeShade="A6"/>
              <w:bottom w:val="single" w:sz="4" w:space="0" w:color="A6A6A6" w:themeColor="background1" w:themeShade="A6"/>
            </w:tcBorders>
          </w:tcPr>
          <w:p w14:paraId="204753CF" w14:textId="77777777" w:rsidR="00824285" w:rsidRPr="007939DD" w:rsidRDefault="00824285" w:rsidP="00DE0158">
            <w:pPr>
              <w:pStyle w:val="ARfintablebodyright"/>
              <w:rPr>
                <w:lang w:eastAsia="en-AU"/>
              </w:rPr>
            </w:pPr>
            <w:r w:rsidRPr="007939DD">
              <w:rPr>
                <w:lang w:eastAsia="en-AU"/>
              </w:rPr>
              <w:t>32.7</w:t>
            </w:r>
          </w:p>
        </w:tc>
      </w:tr>
      <w:tr w:rsidR="00824285" w:rsidRPr="007939DD" w14:paraId="343114C3"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665A6D9A" w14:textId="77777777" w:rsidR="00824285" w:rsidRPr="007939DD" w:rsidRDefault="00824285" w:rsidP="00DE0158">
            <w:pPr>
              <w:pStyle w:val="ARfintablebodyindent"/>
            </w:pPr>
            <w:r w:rsidRPr="007939DD">
              <w:t>Expansion of the BreastScreen Australia Program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62B97DE"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416E0135" w14:textId="77777777" w:rsidR="00824285" w:rsidRPr="007939DD" w:rsidRDefault="00824285" w:rsidP="00DE0158">
            <w:pPr>
              <w:pStyle w:val="ARfintablebodyright"/>
              <w:rPr>
                <w:lang w:eastAsia="en-AU"/>
              </w:rPr>
            </w:pPr>
            <w:r w:rsidRPr="007939DD">
              <w:rPr>
                <w:lang w:eastAsia="en-AU"/>
              </w:rPr>
              <w:t>4.3</w:t>
            </w:r>
          </w:p>
        </w:tc>
      </w:tr>
      <w:tr w:rsidR="00824285" w:rsidRPr="007939DD" w14:paraId="247EA518"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59F653C1" w14:textId="77777777" w:rsidR="00824285" w:rsidRPr="007939DD" w:rsidRDefault="00824285" w:rsidP="00DE0158">
            <w:pPr>
              <w:pStyle w:val="ARfintablebodyindent"/>
            </w:pPr>
            <w:r w:rsidRPr="007939DD">
              <w:t>Health and Hospitals Fund – Albury-Wodonga Regional Cancer Centre (Capital)</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9F807ED" w14:textId="77777777" w:rsidR="00824285" w:rsidRPr="007939DD" w:rsidRDefault="00824285" w:rsidP="00DE0158">
            <w:pPr>
              <w:pStyle w:val="ARfintablebodyright"/>
              <w:rPr>
                <w:lang w:eastAsia="en-AU"/>
              </w:rPr>
            </w:pPr>
            <w:r w:rsidRPr="007939DD">
              <w:rPr>
                <w:lang w:eastAsia="en-AU"/>
              </w:rPr>
              <w:t>1.1</w:t>
            </w:r>
          </w:p>
        </w:tc>
        <w:tc>
          <w:tcPr>
            <w:tcW w:w="1134" w:type="dxa"/>
            <w:tcBorders>
              <w:top w:val="single" w:sz="4" w:space="0" w:color="A6A6A6" w:themeColor="background1" w:themeShade="A6"/>
              <w:bottom w:val="single" w:sz="4" w:space="0" w:color="A6A6A6" w:themeColor="background1" w:themeShade="A6"/>
            </w:tcBorders>
          </w:tcPr>
          <w:p w14:paraId="1B54EFC2" w14:textId="77777777" w:rsidR="00824285" w:rsidRPr="007939DD" w:rsidRDefault="00824285" w:rsidP="00DE0158">
            <w:pPr>
              <w:pStyle w:val="ARfintablebodyright"/>
              <w:rPr>
                <w:lang w:eastAsia="en-AU"/>
              </w:rPr>
            </w:pPr>
            <w:r w:rsidRPr="007939DD">
              <w:rPr>
                <w:lang w:eastAsia="en-AU"/>
              </w:rPr>
              <w:t>–</w:t>
            </w:r>
          </w:p>
        </w:tc>
      </w:tr>
      <w:tr w:rsidR="00824285" w:rsidRPr="007939DD" w14:paraId="0581A3AF"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2990455D" w14:textId="77777777" w:rsidR="00824285" w:rsidRPr="007939DD" w:rsidRDefault="00824285" w:rsidP="00DE0158">
            <w:pPr>
              <w:pStyle w:val="ARfintablebodyindent"/>
            </w:pPr>
            <w:r w:rsidRPr="007939DD">
              <w:t>Health and Hospitals Fund – Barwon Integrated Regional Cancer Service, Geelong (Capital)</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EC1CABE"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0B8B9938" w14:textId="77777777" w:rsidR="00824285" w:rsidRPr="007939DD" w:rsidRDefault="00824285" w:rsidP="00DE0158">
            <w:pPr>
              <w:pStyle w:val="ARfintablebodyright"/>
              <w:rPr>
                <w:lang w:eastAsia="en-AU"/>
              </w:rPr>
            </w:pPr>
            <w:r w:rsidRPr="007939DD">
              <w:rPr>
                <w:lang w:eastAsia="en-AU"/>
              </w:rPr>
              <w:t>4.7</w:t>
            </w:r>
          </w:p>
        </w:tc>
      </w:tr>
      <w:tr w:rsidR="00824285" w:rsidRPr="007939DD" w14:paraId="56544120"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597115BD" w14:textId="77777777" w:rsidR="00824285" w:rsidRPr="007939DD" w:rsidRDefault="00824285" w:rsidP="00DE0158">
            <w:pPr>
              <w:pStyle w:val="ARfintablebodyindent"/>
            </w:pPr>
            <w:r w:rsidRPr="007939DD">
              <w:t>Health and Hospitals Fund – Kerang District Hospital Redevelopment (Capital)</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25BD118"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777172F6" w14:textId="77777777" w:rsidR="00824285" w:rsidRPr="007939DD" w:rsidRDefault="00824285" w:rsidP="00DE0158">
            <w:pPr>
              <w:pStyle w:val="ARfintablebodyright"/>
              <w:rPr>
                <w:lang w:eastAsia="en-AU"/>
              </w:rPr>
            </w:pPr>
            <w:r w:rsidRPr="007939DD">
              <w:rPr>
                <w:lang w:eastAsia="en-AU"/>
              </w:rPr>
              <w:t>4.4</w:t>
            </w:r>
          </w:p>
        </w:tc>
      </w:tr>
      <w:tr w:rsidR="00824285" w:rsidRPr="007939DD" w14:paraId="3872715D"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795348E8" w14:textId="77777777" w:rsidR="00824285" w:rsidRPr="007939DD" w:rsidRDefault="00824285" w:rsidP="00DE0158">
            <w:pPr>
              <w:pStyle w:val="ARfintablebodyindent"/>
            </w:pPr>
            <w:r w:rsidRPr="007939DD">
              <w:t>Health and Hospitals Fund – Leongatha Integrated Primary Care Centre (Capital)</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B20D5C9" w14:textId="77777777" w:rsidR="00824285" w:rsidRPr="007939DD" w:rsidRDefault="00824285" w:rsidP="00DE0158">
            <w:pPr>
              <w:pStyle w:val="ARfintablebodyright"/>
              <w:rPr>
                <w:lang w:eastAsia="en-AU"/>
              </w:rPr>
            </w:pPr>
            <w:r w:rsidRPr="007939DD">
              <w:rPr>
                <w:lang w:eastAsia="en-AU"/>
              </w:rPr>
              <w:t>2.3</w:t>
            </w:r>
          </w:p>
        </w:tc>
        <w:tc>
          <w:tcPr>
            <w:tcW w:w="1134" w:type="dxa"/>
            <w:tcBorders>
              <w:top w:val="single" w:sz="4" w:space="0" w:color="A6A6A6" w:themeColor="background1" w:themeShade="A6"/>
              <w:bottom w:val="single" w:sz="4" w:space="0" w:color="A6A6A6" w:themeColor="background1" w:themeShade="A6"/>
            </w:tcBorders>
          </w:tcPr>
          <w:p w14:paraId="05B629E9" w14:textId="77777777" w:rsidR="00824285" w:rsidRPr="007939DD" w:rsidRDefault="00824285" w:rsidP="00DE0158">
            <w:pPr>
              <w:pStyle w:val="ARfintablebodyright"/>
              <w:rPr>
                <w:lang w:eastAsia="en-AU"/>
              </w:rPr>
            </w:pPr>
            <w:r w:rsidRPr="007939DD">
              <w:rPr>
                <w:lang w:eastAsia="en-AU"/>
              </w:rPr>
              <w:t>–</w:t>
            </w:r>
          </w:p>
        </w:tc>
      </w:tr>
      <w:tr w:rsidR="00824285" w:rsidRPr="007939DD" w14:paraId="010B718F"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1973CC96" w14:textId="77777777" w:rsidR="00824285" w:rsidRPr="007939DD" w:rsidRDefault="00824285" w:rsidP="00DE0158">
            <w:pPr>
              <w:pStyle w:val="ARfintablebodyindent"/>
            </w:pPr>
            <w:r w:rsidRPr="007939DD">
              <w:t>Health Services – National Bowel Cancer Screening Program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A7C5B21" w14:textId="77777777" w:rsidR="00824285" w:rsidRPr="007939DD" w:rsidRDefault="00824285" w:rsidP="00DE0158">
            <w:pPr>
              <w:pStyle w:val="ARfintablebodyright"/>
              <w:rPr>
                <w:lang w:eastAsia="en-AU"/>
              </w:rPr>
            </w:pPr>
            <w:r w:rsidRPr="007939DD">
              <w:rPr>
                <w:lang w:eastAsia="en-AU"/>
              </w:rPr>
              <w:t>1.5</w:t>
            </w:r>
          </w:p>
        </w:tc>
        <w:tc>
          <w:tcPr>
            <w:tcW w:w="1134" w:type="dxa"/>
            <w:tcBorders>
              <w:top w:val="single" w:sz="4" w:space="0" w:color="A6A6A6" w:themeColor="background1" w:themeShade="A6"/>
              <w:bottom w:val="single" w:sz="4" w:space="0" w:color="A6A6A6" w:themeColor="background1" w:themeShade="A6"/>
            </w:tcBorders>
          </w:tcPr>
          <w:p w14:paraId="5FC0C326" w14:textId="77777777" w:rsidR="00824285" w:rsidRPr="007939DD" w:rsidRDefault="00824285" w:rsidP="00DE0158">
            <w:pPr>
              <w:pStyle w:val="ARfintablebodyright"/>
              <w:rPr>
                <w:lang w:eastAsia="en-AU"/>
              </w:rPr>
            </w:pPr>
            <w:r w:rsidRPr="007939DD">
              <w:rPr>
                <w:lang w:eastAsia="en-AU"/>
              </w:rPr>
              <w:t>1.1</w:t>
            </w:r>
          </w:p>
        </w:tc>
      </w:tr>
      <w:tr w:rsidR="00824285" w:rsidRPr="007939DD" w14:paraId="5730E0FB"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2F102BE1" w14:textId="77777777" w:rsidR="00824285" w:rsidRPr="007939DD" w:rsidRDefault="00824285" w:rsidP="00DE0158">
            <w:pPr>
              <w:pStyle w:val="ARfintablebodyindent"/>
            </w:pPr>
            <w:r w:rsidRPr="007939DD">
              <w:t>Health Services – OzFoodNet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A7021AC" w14:textId="77777777" w:rsidR="00824285" w:rsidRPr="007939DD" w:rsidRDefault="00824285" w:rsidP="00DE0158">
            <w:pPr>
              <w:pStyle w:val="ARfintablebodyright"/>
              <w:rPr>
                <w:lang w:eastAsia="en-AU"/>
              </w:rPr>
            </w:pPr>
            <w:r w:rsidRPr="007939DD">
              <w:rPr>
                <w:lang w:eastAsia="en-AU"/>
              </w:rPr>
              <w:t>0.5</w:t>
            </w:r>
          </w:p>
        </w:tc>
        <w:tc>
          <w:tcPr>
            <w:tcW w:w="1134" w:type="dxa"/>
            <w:tcBorders>
              <w:top w:val="single" w:sz="4" w:space="0" w:color="A6A6A6" w:themeColor="background1" w:themeShade="A6"/>
              <w:bottom w:val="single" w:sz="4" w:space="0" w:color="A6A6A6" w:themeColor="background1" w:themeShade="A6"/>
            </w:tcBorders>
          </w:tcPr>
          <w:p w14:paraId="5AC874AC" w14:textId="77777777" w:rsidR="00824285" w:rsidRPr="007939DD" w:rsidRDefault="00824285" w:rsidP="00DE0158">
            <w:pPr>
              <w:pStyle w:val="ARfintablebodyright"/>
              <w:rPr>
                <w:lang w:eastAsia="en-AU"/>
              </w:rPr>
            </w:pPr>
            <w:r w:rsidRPr="007939DD">
              <w:rPr>
                <w:lang w:eastAsia="en-AU"/>
              </w:rPr>
              <w:t>–</w:t>
            </w:r>
          </w:p>
        </w:tc>
      </w:tr>
      <w:tr w:rsidR="00824285" w:rsidRPr="007939DD" w14:paraId="0FAD9E01"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0933F453" w14:textId="77777777" w:rsidR="00824285" w:rsidRPr="007939DD" w:rsidRDefault="00824285" w:rsidP="00DE0158">
            <w:pPr>
              <w:pStyle w:val="ARfintablebodyindent"/>
            </w:pPr>
            <w:r w:rsidRPr="007939DD">
              <w:t>Health Services – Vaccine-Preventable Diseases Surveillance Program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930C049" w14:textId="77777777" w:rsidR="00824285" w:rsidRPr="007939DD" w:rsidRDefault="00824285" w:rsidP="00DE0158">
            <w:pPr>
              <w:pStyle w:val="ARfintablebodyright"/>
              <w:rPr>
                <w:lang w:eastAsia="en-AU"/>
              </w:rPr>
            </w:pPr>
            <w:r w:rsidRPr="007939DD">
              <w:rPr>
                <w:lang w:eastAsia="en-AU"/>
              </w:rPr>
              <w:t>0.2</w:t>
            </w:r>
          </w:p>
        </w:tc>
        <w:tc>
          <w:tcPr>
            <w:tcW w:w="1134" w:type="dxa"/>
            <w:tcBorders>
              <w:top w:val="single" w:sz="4" w:space="0" w:color="A6A6A6" w:themeColor="background1" w:themeShade="A6"/>
              <w:bottom w:val="single" w:sz="4" w:space="0" w:color="A6A6A6" w:themeColor="background1" w:themeShade="A6"/>
            </w:tcBorders>
          </w:tcPr>
          <w:p w14:paraId="4E4D89D5" w14:textId="77777777" w:rsidR="00824285" w:rsidRPr="007939DD" w:rsidRDefault="00824285" w:rsidP="00DE0158">
            <w:pPr>
              <w:pStyle w:val="ARfintablebodyright"/>
              <w:rPr>
                <w:lang w:eastAsia="en-AU"/>
              </w:rPr>
            </w:pPr>
            <w:r w:rsidRPr="007939DD">
              <w:rPr>
                <w:lang w:eastAsia="en-AU"/>
              </w:rPr>
              <w:t>0.2</w:t>
            </w:r>
          </w:p>
        </w:tc>
      </w:tr>
      <w:tr w:rsidR="00824285" w:rsidRPr="007939DD" w14:paraId="387CC7D5"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129335E0" w14:textId="77777777" w:rsidR="00824285" w:rsidRPr="007939DD" w:rsidRDefault="00824285" w:rsidP="00DE0158">
            <w:pPr>
              <w:pStyle w:val="ARfintablebodyindent"/>
            </w:pPr>
            <w:r w:rsidRPr="007939DD">
              <w:t>Health Services – Victorian Cytology Service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4869DFB" w14:textId="77777777" w:rsidR="00824285" w:rsidRPr="007939DD" w:rsidRDefault="00824285" w:rsidP="00DE0158">
            <w:pPr>
              <w:pStyle w:val="ARfintablebodyright"/>
              <w:rPr>
                <w:lang w:eastAsia="en-AU"/>
              </w:rPr>
            </w:pPr>
            <w:r w:rsidRPr="007939DD">
              <w:rPr>
                <w:lang w:eastAsia="en-AU"/>
              </w:rPr>
              <w:t>10.2</w:t>
            </w:r>
          </w:p>
        </w:tc>
        <w:tc>
          <w:tcPr>
            <w:tcW w:w="1134" w:type="dxa"/>
            <w:tcBorders>
              <w:top w:val="single" w:sz="4" w:space="0" w:color="A6A6A6" w:themeColor="background1" w:themeShade="A6"/>
              <w:bottom w:val="single" w:sz="4" w:space="0" w:color="A6A6A6" w:themeColor="background1" w:themeShade="A6"/>
            </w:tcBorders>
          </w:tcPr>
          <w:p w14:paraId="2B67643A" w14:textId="77777777" w:rsidR="00824285" w:rsidRPr="007939DD" w:rsidRDefault="00824285" w:rsidP="00DE0158">
            <w:pPr>
              <w:pStyle w:val="ARfintablebodyright"/>
              <w:rPr>
                <w:lang w:eastAsia="en-AU"/>
              </w:rPr>
            </w:pPr>
            <w:r w:rsidRPr="007939DD">
              <w:rPr>
                <w:lang w:eastAsia="en-AU"/>
              </w:rPr>
              <w:t>9.8</w:t>
            </w:r>
          </w:p>
        </w:tc>
      </w:tr>
      <w:tr w:rsidR="00824285" w:rsidRPr="007939DD" w14:paraId="2C12EC45"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260B0A27" w14:textId="77777777" w:rsidR="00824285" w:rsidRPr="007939DD" w:rsidRDefault="00824285" w:rsidP="00DE0158">
            <w:pPr>
              <w:pStyle w:val="ARfintablebodyindent"/>
            </w:pPr>
            <w:r w:rsidRPr="007939DD">
              <w:t>Homes for the Homeless – Homelessness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091307F" w14:textId="77777777" w:rsidR="00824285" w:rsidRPr="007939DD" w:rsidRDefault="00824285" w:rsidP="00DE0158">
            <w:pPr>
              <w:pStyle w:val="ARfintablebodyright"/>
              <w:rPr>
                <w:lang w:eastAsia="en-AU"/>
              </w:rPr>
            </w:pPr>
            <w:r w:rsidRPr="007939DD">
              <w:rPr>
                <w:lang w:eastAsia="en-AU"/>
              </w:rPr>
              <w:t>23.2</w:t>
            </w:r>
          </w:p>
        </w:tc>
        <w:tc>
          <w:tcPr>
            <w:tcW w:w="1134" w:type="dxa"/>
            <w:tcBorders>
              <w:top w:val="single" w:sz="4" w:space="0" w:color="A6A6A6" w:themeColor="background1" w:themeShade="A6"/>
              <w:bottom w:val="single" w:sz="4" w:space="0" w:color="A6A6A6" w:themeColor="background1" w:themeShade="A6"/>
            </w:tcBorders>
          </w:tcPr>
          <w:p w14:paraId="2CFE1FB3" w14:textId="77777777" w:rsidR="00824285" w:rsidRPr="007939DD" w:rsidRDefault="00824285" w:rsidP="00DE0158">
            <w:pPr>
              <w:pStyle w:val="ARfintablebodyright"/>
              <w:rPr>
                <w:lang w:eastAsia="en-AU"/>
              </w:rPr>
            </w:pPr>
            <w:r w:rsidRPr="007939DD">
              <w:rPr>
                <w:lang w:eastAsia="en-AU"/>
              </w:rPr>
              <w:t>22.8</w:t>
            </w:r>
          </w:p>
        </w:tc>
      </w:tr>
      <w:tr w:rsidR="00824285" w:rsidRPr="007939DD" w14:paraId="36E6F31A"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6CFEEF87" w14:textId="77777777" w:rsidR="00824285" w:rsidRPr="007939DD" w:rsidRDefault="00824285" w:rsidP="00DE0158">
            <w:pPr>
              <w:pStyle w:val="ARfintablebodyindent"/>
            </w:pPr>
            <w:r w:rsidRPr="007939DD">
              <w:t>Improving Local Access to Health Care on Phillip Island (Capital)</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B37ED6E" w14:textId="77777777" w:rsidR="00824285" w:rsidRPr="007939DD" w:rsidRDefault="00824285" w:rsidP="00DE0158">
            <w:pPr>
              <w:pStyle w:val="ARfintablebodyright"/>
              <w:rPr>
                <w:lang w:eastAsia="en-AU"/>
              </w:rPr>
            </w:pPr>
            <w:r w:rsidRPr="007939DD">
              <w:rPr>
                <w:lang w:eastAsia="en-AU"/>
              </w:rPr>
              <w:t>2.0</w:t>
            </w:r>
          </w:p>
        </w:tc>
        <w:tc>
          <w:tcPr>
            <w:tcW w:w="1134" w:type="dxa"/>
            <w:tcBorders>
              <w:top w:val="single" w:sz="4" w:space="0" w:color="A6A6A6" w:themeColor="background1" w:themeShade="A6"/>
              <w:bottom w:val="single" w:sz="4" w:space="0" w:color="A6A6A6" w:themeColor="background1" w:themeShade="A6"/>
            </w:tcBorders>
          </w:tcPr>
          <w:p w14:paraId="7B9C5146" w14:textId="77777777" w:rsidR="00824285" w:rsidRPr="007939DD" w:rsidRDefault="00824285" w:rsidP="00DE0158">
            <w:pPr>
              <w:pStyle w:val="ARfintablebodyright"/>
              <w:rPr>
                <w:lang w:eastAsia="en-AU"/>
              </w:rPr>
            </w:pPr>
            <w:r w:rsidRPr="007939DD">
              <w:rPr>
                <w:lang w:eastAsia="en-AU"/>
              </w:rPr>
              <w:t>–</w:t>
            </w:r>
          </w:p>
        </w:tc>
      </w:tr>
      <w:tr w:rsidR="00824285" w:rsidRPr="007939DD" w14:paraId="1D801BA8"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5508EBE9" w14:textId="77777777" w:rsidR="00824285" w:rsidRPr="007939DD" w:rsidRDefault="00824285" w:rsidP="00DE0158">
            <w:pPr>
              <w:pStyle w:val="ARfintablebodyindent"/>
            </w:pPr>
            <w:r w:rsidRPr="007939DD">
              <w:t>Pay Equity for the Social and Community Services Sector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24F1DB7" w14:textId="77777777" w:rsidR="00824285" w:rsidRPr="007939DD" w:rsidRDefault="00824285" w:rsidP="00DE0158">
            <w:pPr>
              <w:pStyle w:val="ARfintablebodyright"/>
              <w:rPr>
                <w:lang w:eastAsia="en-AU"/>
              </w:rPr>
            </w:pPr>
            <w:r w:rsidRPr="007939DD">
              <w:rPr>
                <w:lang w:eastAsia="en-AU"/>
              </w:rPr>
              <w:t>92.5</w:t>
            </w:r>
          </w:p>
        </w:tc>
        <w:tc>
          <w:tcPr>
            <w:tcW w:w="1134" w:type="dxa"/>
            <w:tcBorders>
              <w:top w:val="single" w:sz="4" w:space="0" w:color="A6A6A6" w:themeColor="background1" w:themeShade="A6"/>
              <w:bottom w:val="single" w:sz="4" w:space="0" w:color="A6A6A6" w:themeColor="background1" w:themeShade="A6"/>
            </w:tcBorders>
          </w:tcPr>
          <w:p w14:paraId="4033C7AD" w14:textId="77777777" w:rsidR="00824285" w:rsidRPr="007939DD" w:rsidRDefault="00824285" w:rsidP="00DE0158">
            <w:pPr>
              <w:pStyle w:val="ARfintablebodyright"/>
              <w:rPr>
                <w:lang w:eastAsia="en-AU"/>
              </w:rPr>
            </w:pPr>
            <w:r w:rsidRPr="007939DD">
              <w:rPr>
                <w:lang w:eastAsia="en-AU"/>
              </w:rPr>
              <w:t>–</w:t>
            </w:r>
          </w:p>
        </w:tc>
      </w:tr>
      <w:tr w:rsidR="00824285" w:rsidRPr="007939DD" w14:paraId="3C90738A"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56B1AD68" w14:textId="77777777" w:rsidR="00824285" w:rsidRPr="007939DD" w:rsidRDefault="00824285" w:rsidP="00DE0158">
            <w:pPr>
              <w:pStyle w:val="ARfintablebodyindent"/>
            </w:pPr>
            <w:r w:rsidRPr="007939DD">
              <w:t>Specialist Disability Services for over 65s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9566384" w14:textId="77777777" w:rsidR="00824285" w:rsidRPr="007939DD" w:rsidRDefault="00824285" w:rsidP="00DE0158">
            <w:pPr>
              <w:pStyle w:val="ARfintablebodyright"/>
              <w:rPr>
                <w:lang w:eastAsia="en-AU"/>
              </w:rPr>
            </w:pPr>
            <w:r w:rsidRPr="007939DD">
              <w:rPr>
                <w:lang w:eastAsia="en-AU"/>
              </w:rPr>
              <w:t>74.0</w:t>
            </w:r>
          </w:p>
        </w:tc>
        <w:tc>
          <w:tcPr>
            <w:tcW w:w="1134" w:type="dxa"/>
            <w:tcBorders>
              <w:top w:val="single" w:sz="4" w:space="0" w:color="A6A6A6" w:themeColor="background1" w:themeShade="A6"/>
              <w:bottom w:val="single" w:sz="4" w:space="0" w:color="A6A6A6" w:themeColor="background1" w:themeShade="A6"/>
            </w:tcBorders>
          </w:tcPr>
          <w:p w14:paraId="0234BF02" w14:textId="77777777" w:rsidR="00824285" w:rsidRPr="007939DD" w:rsidRDefault="00824285" w:rsidP="00DE0158">
            <w:pPr>
              <w:pStyle w:val="ARfintablebodyright"/>
              <w:rPr>
                <w:lang w:eastAsia="en-AU"/>
              </w:rPr>
            </w:pPr>
            <w:r w:rsidRPr="007939DD">
              <w:rPr>
                <w:lang w:eastAsia="en-AU"/>
              </w:rPr>
              <w:t>71.5</w:t>
            </w:r>
          </w:p>
        </w:tc>
      </w:tr>
      <w:tr w:rsidR="00824285" w:rsidRPr="007939DD" w14:paraId="6E079B19"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0CAD3760" w14:textId="77777777" w:rsidR="00824285" w:rsidRPr="007939DD" w:rsidRDefault="00824285" w:rsidP="00DE0158">
            <w:pPr>
              <w:pStyle w:val="ARfintablebody"/>
              <w:rPr>
                <w:lang w:eastAsia="en-AU"/>
              </w:rPr>
            </w:pPr>
            <w:r w:rsidRPr="007939DD">
              <w:rPr>
                <w:lang w:eastAsia="en-AU"/>
              </w:rPr>
              <w:t>Other</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C3217DE" w14:textId="77777777" w:rsidR="00824285" w:rsidRPr="007939DD" w:rsidRDefault="00824285" w:rsidP="00DE0158">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14:paraId="58CA901D" w14:textId="77777777" w:rsidR="00824285" w:rsidRPr="007939DD" w:rsidRDefault="00824285" w:rsidP="00DE0158">
            <w:pPr>
              <w:pStyle w:val="ARfintablebodyright"/>
              <w:rPr>
                <w:lang w:eastAsia="en-AU"/>
              </w:rPr>
            </w:pPr>
          </w:p>
        </w:tc>
      </w:tr>
      <w:tr w:rsidR="00824285" w:rsidRPr="007939DD" w14:paraId="013FFED8"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34D603DF" w14:textId="77777777" w:rsidR="00824285" w:rsidRPr="007939DD" w:rsidRDefault="00824285" w:rsidP="00DE0158">
            <w:pPr>
              <w:pStyle w:val="ARfintablebodyindent"/>
            </w:pPr>
            <w:r w:rsidRPr="007939DD">
              <w:t>Aged Care Assessment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15F4A2C" w14:textId="77777777" w:rsidR="00824285" w:rsidRPr="007939DD" w:rsidRDefault="00824285" w:rsidP="00DE0158">
            <w:pPr>
              <w:pStyle w:val="ARfintablebodyright"/>
              <w:rPr>
                <w:lang w:eastAsia="en-AU"/>
              </w:rPr>
            </w:pPr>
            <w:r w:rsidRPr="007939DD">
              <w:rPr>
                <w:lang w:eastAsia="en-AU"/>
              </w:rPr>
              <w:t>30.8</w:t>
            </w:r>
          </w:p>
        </w:tc>
        <w:tc>
          <w:tcPr>
            <w:tcW w:w="1134" w:type="dxa"/>
            <w:tcBorders>
              <w:top w:val="single" w:sz="4" w:space="0" w:color="A6A6A6" w:themeColor="background1" w:themeShade="A6"/>
              <w:bottom w:val="single" w:sz="4" w:space="0" w:color="A6A6A6" w:themeColor="background1" w:themeShade="A6"/>
            </w:tcBorders>
          </w:tcPr>
          <w:p w14:paraId="0FAD2A64" w14:textId="77777777" w:rsidR="00824285" w:rsidRPr="007939DD" w:rsidRDefault="00824285" w:rsidP="00DE0158">
            <w:pPr>
              <w:pStyle w:val="ARfintablebodyright"/>
              <w:rPr>
                <w:lang w:eastAsia="en-AU"/>
              </w:rPr>
            </w:pPr>
            <w:r w:rsidRPr="007939DD">
              <w:rPr>
                <w:lang w:eastAsia="en-AU"/>
              </w:rPr>
              <w:t>29.6</w:t>
            </w:r>
          </w:p>
        </w:tc>
      </w:tr>
      <w:tr w:rsidR="00824285" w:rsidRPr="007939DD" w14:paraId="539E3831"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0F206702" w14:textId="77777777" w:rsidR="00824285" w:rsidRPr="007939DD" w:rsidRDefault="00824285" w:rsidP="00DE0158">
            <w:pPr>
              <w:pStyle w:val="ARfintablebodyindent"/>
            </w:pPr>
            <w:r w:rsidRPr="007939DD">
              <w:t>Home Support Program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91C7697" w14:textId="77777777" w:rsidR="00824285" w:rsidRPr="007939DD" w:rsidRDefault="00824285" w:rsidP="00DE0158">
            <w:pPr>
              <w:pStyle w:val="ARfintablebodyright"/>
              <w:rPr>
                <w:lang w:eastAsia="en-AU"/>
              </w:rPr>
            </w:pPr>
            <w:r w:rsidRPr="007939DD">
              <w:rPr>
                <w:lang w:eastAsia="en-AU"/>
              </w:rPr>
              <w:t>0.9</w:t>
            </w:r>
          </w:p>
        </w:tc>
        <w:tc>
          <w:tcPr>
            <w:tcW w:w="1134" w:type="dxa"/>
            <w:tcBorders>
              <w:top w:val="single" w:sz="4" w:space="0" w:color="A6A6A6" w:themeColor="background1" w:themeShade="A6"/>
              <w:bottom w:val="single" w:sz="4" w:space="0" w:color="A6A6A6" w:themeColor="background1" w:themeShade="A6"/>
            </w:tcBorders>
          </w:tcPr>
          <w:p w14:paraId="03FE7369" w14:textId="77777777" w:rsidR="00824285" w:rsidRPr="007939DD" w:rsidRDefault="00824285" w:rsidP="00DE0158">
            <w:pPr>
              <w:pStyle w:val="ARfintablebodyright"/>
              <w:rPr>
                <w:lang w:eastAsia="en-AU"/>
              </w:rPr>
            </w:pPr>
            <w:r w:rsidRPr="007939DD">
              <w:rPr>
                <w:lang w:eastAsia="en-AU"/>
              </w:rPr>
              <w:t>3.4</w:t>
            </w:r>
          </w:p>
        </w:tc>
      </w:tr>
      <w:tr w:rsidR="00824285" w:rsidRPr="007939DD" w14:paraId="23104A00"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77DEA0B7" w14:textId="77777777" w:rsidR="00824285" w:rsidRPr="007939DD" w:rsidRDefault="00824285" w:rsidP="00DE0158">
            <w:pPr>
              <w:pStyle w:val="ARfintablebodyindent"/>
            </w:pPr>
            <w:r w:rsidRPr="007939DD">
              <w:t>Regional Assessment Services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2C8826B" w14:textId="77777777" w:rsidR="00824285" w:rsidRPr="007939DD" w:rsidRDefault="00824285" w:rsidP="00DE0158">
            <w:pPr>
              <w:pStyle w:val="ARfintablebodyright"/>
              <w:rPr>
                <w:lang w:eastAsia="en-AU"/>
              </w:rPr>
            </w:pPr>
            <w:r w:rsidRPr="007939DD">
              <w:rPr>
                <w:lang w:eastAsia="en-AU"/>
              </w:rPr>
              <w:t>34.0</w:t>
            </w:r>
          </w:p>
        </w:tc>
        <w:tc>
          <w:tcPr>
            <w:tcW w:w="1134" w:type="dxa"/>
            <w:tcBorders>
              <w:top w:val="single" w:sz="4" w:space="0" w:color="A6A6A6" w:themeColor="background1" w:themeShade="A6"/>
              <w:bottom w:val="single" w:sz="4" w:space="0" w:color="A6A6A6" w:themeColor="background1" w:themeShade="A6"/>
            </w:tcBorders>
          </w:tcPr>
          <w:p w14:paraId="5140191D" w14:textId="77777777" w:rsidR="00824285" w:rsidRPr="007939DD" w:rsidRDefault="00824285" w:rsidP="00DE0158">
            <w:pPr>
              <w:pStyle w:val="ARfintablebodyright"/>
              <w:rPr>
                <w:lang w:eastAsia="en-AU"/>
              </w:rPr>
            </w:pPr>
            <w:r w:rsidRPr="007939DD">
              <w:rPr>
                <w:lang w:eastAsia="en-AU"/>
              </w:rPr>
              <w:t>34.0</w:t>
            </w:r>
          </w:p>
        </w:tc>
      </w:tr>
      <w:tr w:rsidR="00824285" w:rsidRPr="007939DD" w14:paraId="5153A5FD"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42F39B05" w14:textId="77777777" w:rsidR="00824285" w:rsidRPr="007939DD" w:rsidRDefault="00824285" w:rsidP="00DE0158">
            <w:pPr>
              <w:pStyle w:val="ARfintablebodyindent"/>
            </w:pPr>
            <w:r w:rsidRPr="007939DD">
              <w:t>Human Quarantine Services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68EF16D" w14:textId="77777777" w:rsidR="00824285" w:rsidRPr="007939DD" w:rsidRDefault="00824285" w:rsidP="00DE0158">
            <w:pPr>
              <w:pStyle w:val="ARfintablebodyright"/>
              <w:rPr>
                <w:lang w:eastAsia="en-AU"/>
              </w:rPr>
            </w:pPr>
            <w:r w:rsidRPr="007939DD">
              <w:rPr>
                <w:lang w:eastAsia="en-AU"/>
              </w:rPr>
              <w:t>0.1</w:t>
            </w:r>
          </w:p>
        </w:tc>
        <w:tc>
          <w:tcPr>
            <w:tcW w:w="1134" w:type="dxa"/>
            <w:tcBorders>
              <w:top w:val="single" w:sz="4" w:space="0" w:color="A6A6A6" w:themeColor="background1" w:themeShade="A6"/>
              <w:bottom w:val="single" w:sz="4" w:space="0" w:color="A6A6A6" w:themeColor="background1" w:themeShade="A6"/>
            </w:tcBorders>
          </w:tcPr>
          <w:p w14:paraId="04D09793" w14:textId="77777777" w:rsidR="00824285" w:rsidRPr="007939DD" w:rsidRDefault="00824285" w:rsidP="00DE0158">
            <w:pPr>
              <w:pStyle w:val="ARfintablebodyright"/>
              <w:rPr>
                <w:lang w:eastAsia="en-AU"/>
              </w:rPr>
            </w:pPr>
            <w:r w:rsidRPr="007939DD">
              <w:rPr>
                <w:lang w:eastAsia="en-AU"/>
              </w:rPr>
              <w:t>0.1</w:t>
            </w:r>
          </w:p>
        </w:tc>
      </w:tr>
      <w:tr w:rsidR="00824285" w:rsidRPr="007939DD" w14:paraId="7C9412B8"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1113AE9C" w14:textId="77777777" w:rsidR="00824285" w:rsidRPr="007939DD" w:rsidRDefault="00824285" w:rsidP="00DE0158">
            <w:pPr>
              <w:pStyle w:val="ARfintablebodyindent"/>
            </w:pPr>
            <w:r w:rsidRPr="007939DD">
              <w:t>National Reform Agenda for Organ and Tissue Donation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B1E4607" w14:textId="77777777" w:rsidR="00824285" w:rsidRPr="007939DD" w:rsidRDefault="00824285" w:rsidP="00DE0158">
            <w:pPr>
              <w:pStyle w:val="ARfintablebodyright"/>
              <w:rPr>
                <w:lang w:eastAsia="en-AU"/>
              </w:rPr>
            </w:pPr>
            <w:r w:rsidRPr="007939DD">
              <w:rPr>
                <w:lang w:eastAsia="en-AU"/>
              </w:rPr>
              <w:t>9.5</w:t>
            </w:r>
          </w:p>
        </w:tc>
        <w:tc>
          <w:tcPr>
            <w:tcW w:w="1134" w:type="dxa"/>
            <w:tcBorders>
              <w:top w:val="single" w:sz="4" w:space="0" w:color="A6A6A6" w:themeColor="background1" w:themeShade="A6"/>
              <w:bottom w:val="single" w:sz="4" w:space="0" w:color="A6A6A6" w:themeColor="background1" w:themeShade="A6"/>
            </w:tcBorders>
          </w:tcPr>
          <w:p w14:paraId="13714C98" w14:textId="77777777" w:rsidR="00824285" w:rsidRPr="007939DD" w:rsidRDefault="00824285" w:rsidP="00DE0158">
            <w:pPr>
              <w:pStyle w:val="ARfintablebodyright"/>
              <w:rPr>
                <w:lang w:eastAsia="en-AU"/>
              </w:rPr>
            </w:pPr>
            <w:r w:rsidRPr="007939DD">
              <w:rPr>
                <w:lang w:eastAsia="en-AU"/>
              </w:rPr>
              <w:t>8.1</w:t>
            </w:r>
          </w:p>
        </w:tc>
      </w:tr>
      <w:tr w:rsidR="00824285" w:rsidRPr="007939DD" w14:paraId="5896475A"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579F2330" w14:textId="77777777" w:rsidR="00824285" w:rsidRPr="007939DD" w:rsidRDefault="00824285" w:rsidP="00DE0158">
            <w:pPr>
              <w:pStyle w:val="ARfintablebodyindent"/>
            </w:pPr>
            <w:r w:rsidRPr="007939DD">
              <w:t>National Youth Week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F15DC81"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54B90233" w14:textId="77777777" w:rsidR="00824285" w:rsidRPr="007939DD" w:rsidRDefault="00824285" w:rsidP="00DE0158">
            <w:pPr>
              <w:pStyle w:val="ARfintablebodyright"/>
              <w:rPr>
                <w:lang w:eastAsia="en-AU"/>
              </w:rPr>
            </w:pPr>
            <w:r w:rsidRPr="007939DD">
              <w:rPr>
                <w:lang w:eastAsia="en-AU"/>
              </w:rPr>
              <w:t>0.1</w:t>
            </w:r>
          </w:p>
        </w:tc>
      </w:tr>
      <w:tr w:rsidR="00824285" w:rsidRPr="007939DD" w14:paraId="1C0E673E"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183C25F5" w14:textId="77777777" w:rsidR="00824285" w:rsidRPr="007939DD" w:rsidRDefault="00824285" w:rsidP="00DE0158">
            <w:pPr>
              <w:pStyle w:val="ARfintablebodyindent"/>
            </w:pPr>
            <w:r w:rsidRPr="007939DD">
              <w:t>Unattached Refugee Children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688EECF" w14:textId="77777777" w:rsidR="00824285" w:rsidRPr="007939DD" w:rsidRDefault="00824285" w:rsidP="00DE0158">
            <w:pPr>
              <w:pStyle w:val="ARfintablebodyright"/>
              <w:rPr>
                <w:lang w:eastAsia="en-AU"/>
              </w:rPr>
            </w:pPr>
            <w:r w:rsidRPr="007939DD">
              <w:rPr>
                <w:lang w:eastAsia="en-AU"/>
              </w:rPr>
              <w:t>1.4</w:t>
            </w:r>
          </w:p>
        </w:tc>
        <w:tc>
          <w:tcPr>
            <w:tcW w:w="1134" w:type="dxa"/>
            <w:tcBorders>
              <w:top w:val="single" w:sz="4" w:space="0" w:color="A6A6A6" w:themeColor="background1" w:themeShade="A6"/>
              <w:bottom w:val="single" w:sz="4" w:space="0" w:color="A6A6A6" w:themeColor="background1" w:themeShade="A6"/>
            </w:tcBorders>
          </w:tcPr>
          <w:p w14:paraId="5E3E6DFD" w14:textId="77777777" w:rsidR="00824285" w:rsidRPr="007939DD" w:rsidRDefault="00824285" w:rsidP="00DE0158">
            <w:pPr>
              <w:pStyle w:val="ARfintablebodyright"/>
              <w:rPr>
                <w:lang w:eastAsia="en-AU"/>
              </w:rPr>
            </w:pPr>
            <w:r w:rsidRPr="007939DD">
              <w:rPr>
                <w:lang w:eastAsia="en-AU"/>
              </w:rPr>
              <w:t>1.4</w:t>
            </w:r>
          </w:p>
        </w:tc>
      </w:tr>
      <w:tr w:rsidR="00824285" w:rsidRPr="007939DD" w14:paraId="6757EEFA"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6F9B7150" w14:textId="77777777" w:rsidR="00824285" w:rsidRPr="007939DD" w:rsidRDefault="00824285" w:rsidP="00DE0158">
            <w:pPr>
              <w:pStyle w:val="ARfintablebodyindent"/>
            </w:pPr>
            <w:r w:rsidRPr="007939DD">
              <w:t>Women</w:t>
            </w:r>
            <w:r w:rsidR="00917CDC">
              <w:t>’</w:t>
            </w:r>
            <w:r w:rsidRPr="007939DD">
              <w:t>s Safety Measures – Keeping Women Safe in Their Homes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9570851" w14:textId="77777777" w:rsidR="00824285" w:rsidRPr="007939DD" w:rsidRDefault="00824285" w:rsidP="00DE0158">
            <w:pPr>
              <w:pStyle w:val="ARfintablebodyright"/>
              <w:rPr>
                <w:lang w:eastAsia="en-AU"/>
              </w:rPr>
            </w:pPr>
            <w:r w:rsidRPr="007939DD">
              <w:rPr>
                <w:lang w:eastAsia="en-AU"/>
              </w:rPr>
              <w:t>1.0</w:t>
            </w:r>
          </w:p>
        </w:tc>
        <w:tc>
          <w:tcPr>
            <w:tcW w:w="1134" w:type="dxa"/>
            <w:tcBorders>
              <w:top w:val="single" w:sz="4" w:space="0" w:color="A6A6A6" w:themeColor="background1" w:themeShade="A6"/>
              <w:bottom w:val="single" w:sz="4" w:space="0" w:color="A6A6A6" w:themeColor="background1" w:themeShade="A6"/>
            </w:tcBorders>
          </w:tcPr>
          <w:p w14:paraId="5AE6E7D0" w14:textId="77777777" w:rsidR="00824285" w:rsidRPr="007939DD" w:rsidRDefault="00824285" w:rsidP="00DE0158">
            <w:pPr>
              <w:pStyle w:val="ARfintablebodyright"/>
              <w:rPr>
                <w:lang w:eastAsia="en-AU"/>
              </w:rPr>
            </w:pPr>
            <w:r w:rsidRPr="007939DD">
              <w:rPr>
                <w:lang w:eastAsia="en-AU"/>
              </w:rPr>
              <w:t>0.9</w:t>
            </w:r>
          </w:p>
        </w:tc>
      </w:tr>
      <w:tr w:rsidR="00824285" w:rsidRPr="007939DD" w14:paraId="4B4907C7"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3377D38C" w14:textId="77777777" w:rsidR="00824285" w:rsidRPr="007939DD" w:rsidRDefault="00824285" w:rsidP="00DE0158">
            <w:pPr>
              <w:pStyle w:val="ARfintablebodyindent"/>
            </w:pPr>
            <w:r w:rsidRPr="007939DD">
              <w:t>Women</w:t>
            </w:r>
            <w:r w:rsidR="00917CDC">
              <w:t>’</w:t>
            </w:r>
            <w:r w:rsidRPr="007939DD">
              <w:t>s Safety Measures – Local Support Coordinator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6FB7CD3" w14:textId="77777777" w:rsidR="00824285" w:rsidRPr="007939DD" w:rsidRDefault="00824285" w:rsidP="00DE0158">
            <w:pPr>
              <w:pStyle w:val="ARfintablebodyright"/>
              <w:rPr>
                <w:lang w:eastAsia="en-AU"/>
              </w:rPr>
            </w:pPr>
            <w:r w:rsidRPr="007939DD">
              <w:rPr>
                <w:lang w:eastAsia="en-AU"/>
              </w:rPr>
              <w:t>0.2</w:t>
            </w:r>
          </w:p>
        </w:tc>
        <w:tc>
          <w:tcPr>
            <w:tcW w:w="1134" w:type="dxa"/>
            <w:tcBorders>
              <w:top w:val="single" w:sz="4" w:space="0" w:color="A6A6A6" w:themeColor="background1" w:themeShade="A6"/>
              <w:bottom w:val="single" w:sz="4" w:space="0" w:color="A6A6A6" w:themeColor="background1" w:themeShade="A6"/>
            </w:tcBorders>
          </w:tcPr>
          <w:p w14:paraId="48F071C2" w14:textId="77777777" w:rsidR="00824285" w:rsidRPr="007939DD" w:rsidRDefault="00824285" w:rsidP="00DE0158">
            <w:pPr>
              <w:pStyle w:val="ARfintablebodyright"/>
              <w:rPr>
                <w:lang w:eastAsia="en-AU"/>
              </w:rPr>
            </w:pPr>
            <w:r w:rsidRPr="007939DD">
              <w:rPr>
                <w:lang w:eastAsia="en-AU"/>
              </w:rPr>
              <w:t>0.2</w:t>
            </w:r>
          </w:p>
        </w:tc>
      </w:tr>
      <w:tr w:rsidR="00824285" w:rsidRPr="007939DD" w14:paraId="5D19CF0B" w14:textId="77777777" w:rsidTr="00DE0158">
        <w:trPr>
          <w:cantSplit/>
        </w:trPr>
        <w:tc>
          <w:tcPr>
            <w:tcW w:w="7371" w:type="dxa"/>
          </w:tcPr>
          <w:p w14:paraId="4BBC3123" w14:textId="77777777" w:rsidR="00824285" w:rsidRPr="007939DD" w:rsidRDefault="00824285" w:rsidP="00DE0158">
            <w:pPr>
              <w:pStyle w:val="ARfintablebody"/>
              <w:rPr>
                <w:lang w:eastAsia="en-AU"/>
              </w:rPr>
            </w:pPr>
          </w:p>
        </w:tc>
        <w:tc>
          <w:tcPr>
            <w:tcW w:w="1134" w:type="dxa"/>
            <w:shd w:val="clear" w:color="auto" w:fill="E7E6E6"/>
          </w:tcPr>
          <w:p w14:paraId="0DB5EF5F" w14:textId="77777777" w:rsidR="00824285" w:rsidRPr="007939DD" w:rsidRDefault="00824285" w:rsidP="00DE0158">
            <w:pPr>
              <w:pStyle w:val="ARfintablebodyright"/>
              <w:rPr>
                <w:b/>
                <w:bCs/>
                <w:lang w:eastAsia="en-AU"/>
              </w:rPr>
            </w:pPr>
            <w:r w:rsidRPr="007939DD">
              <w:rPr>
                <w:rStyle w:val="Strong"/>
              </w:rPr>
              <w:t>331.8</w:t>
            </w:r>
          </w:p>
        </w:tc>
        <w:tc>
          <w:tcPr>
            <w:tcW w:w="1134" w:type="dxa"/>
          </w:tcPr>
          <w:p w14:paraId="17ACD952" w14:textId="77777777" w:rsidR="00824285" w:rsidRPr="007939DD" w:rsidRDefault="00824285" w:rsidP="00DE0158">
            <w:pPr>
              <w:pStyle w:val="ARfintablebodyright"/>
              <w:rPr>
                <w:rStyle w:val="Strong"/>
              </w:rPr>
            </w:pPr>
            <w:r w:rsidRPr="007939DD">
              <w:rPr>
                <w:rStyle w:val="Strong"/>
              </w:rPr>
              <w:t>251.4</w:t>
            </w:r>
          </w:p>
        </w:tc>
      </w:tr>
      <w:tr w:rsidR="00824285" w:rsidRPr="007939DD" w14:paraId="337E2759" w14:textId="77777777" w:rsidTr="00DE0158">
        <w:trPr>
          <w:cantSplit/>
        </w:trPr>
        <w:tc>
          <w:tcPr>
            <w:tcW w:w="7371" w:type="dxa"/>
          </w:tcPr>
          <w:p w14:paraId="4228B1F0" w14:textId="77777777" w:rsidR="00824285" w:rsidRPr="007939DD" w:rsidRDefault="00824285" w:rsidP="00DE0158">
            <w:pPr>
              <w:pStyle w:val="ARfintablebody"/>
              <w:rPr>
                <w:rStyle w:val="Strong"/>
              </w:rPr>
            </w:pPr>
            <w:r w:rsidRPr="007939DD">
              <w:rPr>
                <w:rStyle w:val="Strong"/>
              </w:rPr>
              <w:t>Total annotated income agreements</w:t>
            </w:r>
          </w:p>
        </w:tc>
        <w:tc>
          <w:tcPr>
            <w:tcW w:w="1134" w:type="dxa"/>
            <w:shd w:val="clear" w:color="auto" w:fill="E7E6E6"/>
          </w:tcPr>
          <w:p w14:paraId="2E3F0EF8" w14:textId="77777777" w:rsidR="00824285" w:rsidRPr="007939DD" w:rsidRDefault="00824285" w:rsidP="00DE0158">
            <w:pPr>
              <w:pStyle w:val="ARfintablebodyright"/>
              <w:rPr>
                <w:b/>
                <w:bCs/>
                <w:lang w:eastAsia="en-AU"/>
              </w:rPr>
            </w:pPr>
            <w:r w:rsidRPr="007939DD">
              <w:rPr>
                <w:rStyle w:val="Strong"/>
              </w:rPr>
              <w:t>672.3</w:t>
            </w:r>
          </w:p>
        </w:tc>
        <w:tc>
          <w:tcPr>
            <w:tcW w:w="1134" w:type="dxa"/>
          </w:tcPr>
          <w:p w14:paraId="442DFE36" w14:textId="77777777" w:rsidR="00824285" w:rsidRPr="007939DD" w:rsidRDefault="00824285" w:rsidP="00DE0158">
            <w:pPr>
              <w:pStyle w:val="ARfintablebodyright"/>
              <w:rPr>
                <w:rStyle w:val="Strong"/>
              </w:rPr>
            </w:pPr>
            <w:r w:rsidRPr="007939DD">
              <w:rPr>
                <w:rStyle w:val="Strong"/>
              </w:rPr>
              <w:t>593.7</w:t>
            </w:r>
          </w:p>
        </w:tc>
      </w:tr>
    </w:tbl>
    <w:p w14:paraId="09B850FC" w14:textId="77777777" w:rsidR="00824285" w:rsidRPr="007939DD" w:rsidRDefault="00824285" w:rsidP="00824285">
      <w:pPr>
        <w:pStyle w:val="ARbody"/>
      </w:pPr>
      <w:r w:rsidRPr="007939DD">
        <w:br w:type="page"/>
      </w:r>
    </w:p>
    <w:p w14:paraId="7F078A3E" w14:textId="77777777" w:rsidR="00824285" w:rsidRPr="007939DD" w:rsidRDefault="00824285" w:rsidP="00824285">
      <w:pPr>
        <w:pStyle w:val="Heading3"/>
        <w:rPr>
          <w:rFonts w:cs="Arial"/>
        </w:rPr>
      </w:pPr>
      <w:bookmarkStart w:id="133" w:name="_Toc524983946"/>
      <w:r w:rsidRPr="007939DD">
        <w:rPr>
          <w:rFonts w:cs="Arial"/>
        </w:rPr>
        <w:lastRenderedPageBreak/>
        <w:t>3. The cost of delivering services</w:t>
      </w:r>
      <w:bookmarkEnd w:id="133"/>
    </w:p>
    <w:p w14:paraId="5F4F5D4A" w14:textId="77777777" w:rsidR="00824285" w:rsidRPr="007939DD" w:rsidRDefault="00824285" w:rsidP="00824285">
      <w:pPr>
        <w:pStyle w:val="Heading4"/>
      </w:pPr>
      <w:r w:rsidRPr="007939DD">
        <w:rPr>
          <w:bCs w:val="0"/>
        </w:rPr>
        <w:t>Introduction</w:t>
      </w:r>
    </w:p>
    <w:p w14:paraId="02BAC7F6" w14:textId="77777777" w:rsidR="00824285" w:rsidRPr="007939DD" w:rsidRDefault="00824285" w:rsidP="00824285">
      <w:pPr>
        <w:pStyle w:val="ARfinbody"/>
        <w:rPr>
          <w:rFonts w:cs="Arial"/>
          <w:lang w:eastAsia="en-AU"/>
        </w:rPr>
      </w:pPr>
      <w:r w:rsidRPr="007939DD">
        <w:rPr>
          <w:rFonts w:cs="Arial"/>
          <w:lang w:eastAsia="en-AU"/>
        </w:rPr>
        <w:t>This section provides an account of the expenses incurred by the department in delivering services and outputs. In Section 2, the funds that enable the provision of services were disclosed and in this note the cost associated with provision of services are recorded. Section 4 discloses aggregated information in relation to the income and expenses by output.</w:t>
      </w:r>
    </w:p>
    <w:p w14:paraId="5295E74E" w14:textId="77777777" w:rsidR="00824285" w:rsidRPr="007939DD" w:rsidRDefault="00824285" w:rsidP="00824285">
      <w:pPr>
        <w:pStyle w:val="Heading4"/>
      </w:pPr>
      <w:r w:rsidRPr="007939DD">
        <w:rPr>
          <w:bCs w:val="0"/>
        </w:rPr>
        <w:t>Structure</w:t>
      </w:r>
    </w:p>
    <w:p w14:paraId="5BD78B5B" w14:textId="77777777" w:rsidR="00824285" w:rsidRPr="007939DD" w:rsidRDefault="00824285" w:rsidP="00824285">
      <w:pPr>
        <w:pStyle w:val="ARfinstructure1"/>
        <w:rPr>
          <w:rFonts w:cs="Arial"/>
        </w:rPr>
      </w:pPr>
      <w:r w:rsidRPr="007939DD">
        <w:rPr>
          <w:rFonts w:cs="Arial"/>
        </w:rPr>
        <w:t>3.1</w:t>
      </w:r>
      <w:r w:rsidRPr="007939DD">
        <w:rPr>
          <w:rFonts w:cs="Arial"/>
        </w:rPr>
        <w:tab/>
        <w:t>Expenses incurred in delivery of services</w:t>
      </w:r>
    </w:p>
    <w:p w14:paraId="770A01BD" w14:textId="77777777" w:rsidR="00824285" w:rsidRPr="007939DD" w:rsidRDefault="00824285" w:rsidP="00824285">
      <w:pPr>
        <w:pStyle w:val="ARfinstructure2"/>
        <w:rPr>
          <w:rFonts w:cs="Arial"/>
        </w:rPr>
      </w:pPr>
      <w:r w:rsidRPr="007939DD">
        <w:rPr>
          <w:rFonts w:cs="Arial"/>
        </w:rPr>
        <w:t>3.1.1</w:t>
      </w:r>
      <w:r w:rsidRPr="007939DD">
        <w:rPr>
          <w:rFonts w:cs="Arial"/>
        </w:rPr>
        <w:tab/>
        <w:t>Employee benefits</w:t>
      </w:r>
    </w:p>
    <w:p w14:paraId="55F1AE23" w14:textId="77777777" w:rsidR="00824285" w:rsidRPr="007939DD" w:rsidRDefault="00824285" w:rsidP="00824285">
      <w:pPr>
        <w:pStyle w:val="ARfinstructure2"/>
        <w:rPr>
          <w:rFonts w:cs="Arial"/>
        </w:rPr>
      </w:pPr>
      <w:r w:rsidRPr="007939DD">
        <w:rPr>
          <w:rFonts w:cs="Arial"/>
        </w:rPr>
        <w:t>3.1.2</w:t>
      </w:r>
      <w:r w:rsidRPr="007939DD">
        <w:rPr>
          <w:rFonts w:cs="Arial"/>
        </w:rPr>
        <w:tab/>
        <w:t>Grants and other expense transfers</w:t>
      </w:r>
    </w:p>
    <w:p w14:paraId="33B265EF" w14:textId="77777777" w:rsidR="00824285" w:rsidRPr="007939DD" w:rsidRDefault="00824285" w:rsidP="00824285">
      <w:pPr>
        <w:pStyle w:val="ARfinstructure2"/>
        <w:rPr>
          <w:rFonts w:cs="Arial"/>
        </w:rPr>
      </w:pPr>
      <w:r w:rsidRPr="007939DD">
        <w:rPr>
          <w:rFonts w:cs="Arial"/>
        </w:rPr>
        <w:t>3.1.3</w:t>
      </w:r>
      <w:r w:rsidRPr="007939DD">
        <w:rPr>
          <w:rFonts w:cs="Arial"/>
        </w:rPr>
        <w:tab/>
        <w:t>Capital asset charge</w:t>
      </w:r>
    </w:p>
    <w:p w14:paraId="5DFD46E8" w14:textId="77777777" w:rsidR="00824285" w:rsidRPr="007939DD" w:rsidRDefault="00824285" w:rsidP="00824285">
      <w:pPr>
        <w:pStyle w:val="ARfinstructure2"/>
        <w:rPr>
          <w:rFonts w:cs="Arial"/>
        </w:rPr>
      </w:pPr>
      <w:r w:rsidRPr="007939DD">
        <w:rPr>
          <w:rFonts w:cs="Arial"/>
        </w:rPr>
        <w:t>3.1.4</w:t>
      </w:r>
      <w:r w:rsidRPr="007939DD">
        <w:rPr>
          <w:rFonts w:cs="Arial"/>
        </w:rPr>
        <w:tab/>
        <w:t>Fair value of assets and services provided free of charge or for nominal consideration</w:t>
      </w:r>
    </w:p>
    <w:p w14:paraId="58961E40" w14:textId="77777777" w:rsidR="00824285" w:rsidRPr="007939DD" w:rsidRDefault="00824285" w:rsidP="00824285">
      <w:pPr>
        <w:pStyle w:val="ARfinstructure2"/>
        <w:rPr>
          <w:rFonts w:cs="Arial"/>
        </w:rPr>
      </w:pPr>
      <w:r w:rsidRPr="007939DD">
        <w:rPr>
          <w:rFonts w:cs="Arial"/>
        </w:rPr>
        <w:t>3.1.5</w:t>
      </w:r>
      <w:r w:rsidRPr="007939DD">
        <w:rPr>
          <w:rFonts w:cs="Arial"/>
        </w:rPr>
        <w:tab/>
        <w:t>Other operating expenses</w:t>
      </w:r>
    </w:p>
    <w:p w14:paraId="121373A4" w14:textId="77777777" w:rsidR="00824285" w:rsidRPr="007939DD" w:rsidRDefault="00824285" w:rsidP="00824285">
      <w:pPr>
        <w:pStyle w:val="ARfinstructure2"/>
        <w:rPr>
          <w:rFonts w:cs="Arial"/>
        </w:rPr>
      </w:pPr>
      <w:r w:rsidRPr="007939DD">
        <w:rPr>
          <w:rFonts w:cs="Arial"/>
        </w:rPr>
        <w:t>3.1.6</w:t>
      </w:r>
      <w:r w:rsidRPr="007939DD">
        <w:rPr>
          <w:rFonts w:cs="Arial"/>
        </w:rPr>
        <w:tab/>
        <w:t>Other property management expenses</w:t>
      </w:r>
    </w:p>
    <w:p w14:paraId="0F480DC2" w14:textId="77777777" w:rsidR="00824285" w:rsidRPr="007939DD" w:rsidRDefault="00824285" w:rsidP="00824285">
      <w:pPr>
        <w:pStyle w:val="Heading4"/>
        <w:rPr>
          <w:lang w:eastAsia="en-AU"/>
        </w:rPr>
      </w:pPr>
      <w:r w:rsidRPr="007939DD">
        <w:rPr>
          <w:bCs w:val="0"/>
          <w:szCs w:val="22"/>
          <w:lang w:eastAsia="en-AU"/>
        </w:rPr>
        <w:t>3.1 Expenses incurred in delivery of services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6691"/>
        <w:gridCol w:w="680"/>
        <w:gridCol w:w="1134"/>
        <w:gridCol w:w="1134"/>
      </w:tblGrid>
      <w:tr w:rsidR="00824285" w:rsidRPr="007939DD" w14:paraId="6FF0F2DC" w14:textId="77777777" w:rsidTr="00DE0158">
        <w:trPr>
          <w:cantSplit/>
          <w:tblHeader/>
        </w:trPr>
        <w:tc>
          <w:tcPr>
            <w:tcW w:w="6691" w:type="dxa"/>
            <w:tcBorders>
              <w:bottom w:val="single" w:sz="4" w:space="0" w:color="auto"/>
            </w:tcBorders>
            <w:vAlign w:val="bottom"/>
          </w:tcPr>
          <w:p w14:paraId="5A448146" w14:textId="77777777" w:rsidR="00824285" w:rsidRPr="007939DD" w:rsidRDefault="00824285" w:rsidP="00DE0158">
            <w:pPr>
              <w:pStyle w:val="ARfintablecolhead"/>
            </w:pPr>
          </w:p>
        </w:tc>
        <w:tc>
          <w:tcPr>
            <w:tcW w:w="680" w:type="dxa"/>
            <w:tcBorders>
              <w:bottom w:val="single" w:sz="4" w:space="0" w:color="auto"/>
            </w:tcBorders>
            <w:vAlign w:val="bottom"/>
          </w:tcPr>
          <w:p w14:paraId="1120444E" w14:textId="77777777" w:rsidR="00824285" w:rsidRPr="007939DD" w:rsidRDefault="00824285" w:rsidP="00DE0158">
            <w:pPr>
              <w:pStyle w:val="ARfintablecolheadright"/>
            </w:pPr>
            <w:r w:rsidRPr="007939DD">
              <w:t>Note</w:t>
            </w:r>
          </w:p>
        </w:tc>
        <w:tc>
          <w:tcPr>
            <w:tcW w:w="1134" w:type="dxa"/>
            <w:tcBorders>
              <w:bottom w:val="single" w:sz="4" w:space="0" w:color="auto"/>
            </w:tcBorders>
            <w:shd w:val="clear" w:color="auto" w:fill="E7E6E6"/>
            <w:vAlign w:val="bottom"/>
          </w:tcPr>
          <w:p w14:paraId="1DE93111" w14:textId="77777777" w:rsidR="00824285" w:rsidRPr="007939DD" w:rsidRDefault="00824285" w:rsidP="00DE0158">
            <w:pPr>
              <w:pStyle w:val="ARfintablecolheadright"/>
            </w:pPr>
            <w:r w:rsidRPr="007939DD">
              <w:t>2018</w:t>
            </w:r>
          </w:p>
          <w:p w14:paraId="160C0CA8"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674E3456" w14:textId="77777777" w:rsidR="00824285" w:rsidRPr="007939DD" w:rsidRDefault="00824285" w:rsidP="00DE0158">
            <w:pPr>
              <w:pStyle w:val="ARfintablecolheadright"/>
            </w:pPr>
            <w:r w:rsidRPr="007939DD">
              <w:t>2017</w:t>
            </w:r>
          </w:p>
          <w:p w14:paraId="3E3AC6FF" w14:textId="77777777" w:rsidR="00824285" w:rsidRPr="007939DD" w:rsidRDefault="00824285" w:rsidP="00DE0158">
            <w:pPr>
              <w:pStyle w:val="ARfintablecolheadright"/>
            </w:pPr>
            <w:r w:rsidRPr="007939DD">
              <w:t>$M</w:t>
            </w:r>
          </w:p>
        </w:tc>
      </w:tr>
      <w:tr w:rsidR="00824285" w:rsidRPr="007939DD" w14:paraId="18A6F1A8" w14:textId="77777777" w:rsidTr="00DE0158">
        <w:trPr>
          <w:cantSplit/>
        </w:trPr>
        <w:tc>
          <w:tcPr>
            <w:tcW w:w="6691" w:type="dxa"/>
            <w:tcBorders>
              <w:top w:val="single" w:sz="4" w:space="0" w:color="auto"/>
              <w:bottom w:val="single" w:sz="4" w:space="0" w:color="A6A6A6" w:themeColor="background1" w:themeShade="A6"/>
            </w:tcBorders>
          </w:tcPr>
          <w:p w14:paraId="09A1D40B" w14:textId="77777777" w:rsidR="00824285" w:rsidRPr="007939DD" w:rsidRDefault="00824285" w:rsidP="00DE0158">
            <w:pPr>
              <w:pStyle w:val="ARfintablebody"/>
              <w:rPr>
                <w:lang w:eastAsia="en-AU"/>
              </w:rPr>
            </w:pPr>
            <w:r w:rsidRPr="007939DD">
              <w:rPr>
                <w:lang w:eastAsia="en-AU"/>
              </w:rPr>
              <w:t>Employee expenses</w:t>
            </w:r>
          </w:p>
        </w:tc>
        <w:tc>
          <w:tcPr>
            <w:tcW w:w="680" w:type="dxa"/>
            <w:tcBorders>
              <w:top w:val="single" w:sz="4" w:space="0" w:color="auto"/>
              <w:bottom w:val="single" w:sz="4" w:space="0" w:color="A6A6A6" w:themeColor="background1" w:themeShade="A6"/>
            </w:tcBorders>
          </w:tcPr>
          <w:p w14:paraId="20504FB0" w14:textId="77777777" w:rsidR="00824285" w:rsidRPr="007939DD" w:rsidRDefault="00824285" w:rsidP="00DE0158">
            <w:pPr>
              <w:pStyle w:val="ARfintablebodyright"/>
              <w:rPr>
                <w:lang w:eastAsia="en-AU"/>
              </w:rPr>
            </w:pPr>
            <w:r w:rsidRPr="007939DD">
              <w:rPr>
                <w:lang w:eastAsia="en-AU"/>
              </w:rPr>
              <w:t>3.1.1</w:t>
            </w:r>
          </w:p>
        </w:tc>
        <w:tc>
          <w:tcPr>
            <w:tcW w:w="1134" w:type="dxa"/>
            <w:tcBorders>
              <w:top w:val="single" w:sz="4" w:space="0" w:color="auto"/>
              <w:bottom w:val="single" w:sz="4" w:space="0" w:color="A6A6A6" w:themeColor="background1" w:themeShade="A6"/>
            </w:tcBorders>
            <w:shd w:val="clear" w:color="auto" w:fill="E7E6E6"/>
          </w:tcPr>
          <w:p w14:paraId="440DD46D" w14:textId="77777777" w:rsidR="00824285" w:rsidRPr="007939DD" w:rsidRDefault="00824285" w:rsidP="00DE0158">
            <w:pPr>
              <w:pStyle w:val="ARfintablebodyright"/>
              <w:rPr>
                <w:lang w:eastAsia="en-AU"/>
              </w:rPr>
            </w:pPr>
            <w:r w:rsidRPr="007939DD">
              <w:rPr>
                <w:lang w:eastAsia="en-AU"/>
              </w:rPr>
              <w:t>1,325.9</w:t>
            </w:r>
          </w:p>
        </w:tc>
        <w:tc>
          <w:tcPr>
            <w:tcW w:w="1134" w:type="dxa"/>
            <w:tcBorders>
              <w:top w:val="single" w:sz="4" w:space="0" w:color="auto"/>
              <w:bottom w:val="single" w:sz="4" w:space="0" w:color="A6A6A6" w:themeColor="background1" w:themeShade="A6"/>
            </w:tcBorders>
          </w:tcPr>
          <w:p w14:paraId="619B29FE" w14:textId="77777777" w:rsidR="00824285" w:rsidRPr="007939DD" w:rsidRDefault="00824285" w:rsidP="00DE0158">
            <w:pPr>
              <w:pStyle w:val="ARfintablebodyright"/>
              <w:rPr>
                <w:lang w:eastAsia="en-AU"/>
              </w:rPr>
            </w:pPr>
            <w:r w:rsidRPr="007939DD">
              <w:rPr>
                <w:lang w:eastAsia="en-AU"/>
              </w:rPr>
              <w:t>1,260.3</w:t>
            </w:r>
          </w:p>
        </w:tc>
      </w:tr>
      <w:tr w:rsidR="00824285" w:rsidRPr="007939DD" w14:paraId="32BF7AB9" w14:textId="77777777" w:rsidTr="00DE0158">
        <w:trPr>
          <w:cantSplit/>
        </w:trPr>
        <w:tc>
          <w:tcPr>
            <w:tcW w:w="6691" w:type="dxa"/>
            <w:tcBorders>
              <w:top w:val="single" w:sz="4" w:space="0" w:color="A6A6A6" w:themeColor="background1" w:themeShade="A6"/>
              <w:bottom w:val="single" w:sz="4" w:space="0" w:color="A6A6A6" w:themeColor="background1" w:themeShade="A6"/>
            </w:tcBorders>
          </w:tcPr>
          <w:p w14:paraId="57918196" w14:textId="77777777" w:rsidR="00824285" w:rsidRPr="007939DD" w:rsidRDefault="00824285" w:rsidP="00DE0158">
            <w:pPr>
              <w:pStyle w:val="ARfintablebody"/>
              <w:rPr>
                <w:lang w:eastAsia="en-AU"/>
              </w:rPr>
            </w:pPr>
            <w:r w:rsidRPr="007939DD">
              <w:rPr>
                <w:lang w:eastAsia="en-AU"/>
              </w:rPr>
              <w:t>Grants and other expense transfers</w:t>
            </w:r>
          </w:p>
        </w:tc>
        <w:tc>
          <w:tcPr>
            <w:tcW w:w="680" w:type="dxa"/>
            <w:tcBorders>
              <w:top w:val="single" w:sz="4" w:space="0" w:color="A6A6A6" w:themeColor="background1" w:themeShade="A6"/>
              <w:bottom w:val="single" w:sz="4" w:space="0" w:color="A6A6A6" w:themeColor="background1" w:themeShade="A6"/>
            </w:tcBorders>
          </w:tcPr>
          <w:p w14:paraId="0425433E" w14:textId="77777777" w:rsidR="00824285" w:rsidRPr="007939DD" w:rsidRDefault="00824285" w:rsidP="00DE0158">
            <w:pPr>
              <w:pStyle w:val="ARfintablebodyright"/>
              <w:rPr>
                <w:lang w:eastAsia="en-AU"/>
              </w:rPr>
            </w:pPr>
            <w:r w:rsidRPr="007939DD">
              <w:rPr>
                <w:lang w:eastAsia="en-AU"/>
              </w:rPr>
              <w:t>3.1.2</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4915CA5" w14:textId="77777777" w:rsidR="00824285" w:rsidRPr="007939DD" w:rsidRDefault="00824285" w:rsidP="00DE0158">
            <w:pPr>
              <w:pStyle w:val="ARfintablebodyright"/>
              <w:rPr>
                <w:lang w:eastAsia="en-AU"/>
              </w:rPr>
            </w:pPr>
            <w:r w:rsidRPr="007939DD">
              <w:rPr>
                <w:lang w:eastAsia="en-AU"/>
              </w:rPr>
              <w:t>13,905.6</w:t>
            </w:r>
          </w:p>
        </w:tc>
        <w:tc>
          <w:tcPr>
            <w:tcW w:w="1134" w:type="dxa"/>
            <w:tcBorders>
              <w:top w:val="single" w:sz="4" w:space="0" w:color="A6A6A6" w:themeColor="background1" w:themeShade="A6"/>
              <w:bottom w:val="single" w:sz="4" w:space="0" w:color="A6A6A6" w:themeColor="background1" w:themeShade="A6"/>
            </w:tcBorders>
          </w:tcPr>
          <w:p w14:paraId="779BE57A" w14:textId="77777777" w:rsidR="00824285" w:rsidRPr="007939DD" w:rsidRDefault="00824285" w:rsidP="00DE0158">
            <w:pPr>
              <w:pStyle w:val="ARfintablebodyright"/>
              <w:rPr>
                <w:lang w:eastAsia="en-AU"/>
              </w:rPr>
            </w:pPr>
            <w:r w:rsidRPr="007939DD">
              <w:rPr>
                <w:lang w:eastAsia="en-AU"/>
              </w:rPr>
              <w:t>13,163.2</w:t>
            </w:r>
          </w:p>
        </w:tc>
      </w:tr>
      <w:tr w:rsidR="00824285" w:rsidRPr="007939DD" w14:paraId="7E83B7DC" w14:textId="77777777" w:rsidTr="00DE0158">
        <w:trPr>
          <w:cantSplit/>
        </w:trPr>
        <w:tc>
          <w:tcPr>
            <w:tcW w:w="6691" w:type="dxa"/>
            <w:tcBorders>
              <w:top w:val="single" w:sz="4" w:space="0" w:color="A6A6A6" w:themeColor="background1" w:themeShade="A6"/>
              <w:bottom w:val="single" w:sz="4" w:space="0" w:color="A6A6A6" w:themeColor="background1" w:themeShade="A6"/>
            </w:tcBorders>
          </w:tcPr>
          <w:p w14:paraId="76D3D95B" w14:textId="77777777" w:rsidR="00824285" w:rsidRPr="007939DD" w:rsidRDefault="00824285" w:rsidP="00DE0158">
            <w:pPr>
              <w:pStyle w:val="ARfintablebody"/>
              <w:rPr>
                <w:lang w:eastAsia="en-AU"/>
              </w:rPr>
            </w:pPr>
            <w:r w:rsidRPr="007939DD">
              <w:rPr>
                <w:lang w:eastAsia="en-AU"/>
              </w:rPr>
              <w:t>Capital asset charge</w:t>
            </w:r>
          </w:p>
        </w:tc>
        <w:tc>
          <w:tcPr>
            <w:tcW w:w="680" w:type="dxa"/>
            <w:tcBorders>
              <w:top w:val="single" w:sz="4" w:space="0" w:color="A6A6A6" w:themeColor="background1" w:themeShade="A6"/>
              <w:bottom w:val="single" w:sz="4" w:space="0" w:color="A6A6A6" w:themeColor="background1" w:themeShade="A6"/>
            </w:tcBorders>
          </w:tcPr>
          <w:p w14:paraId="38466335" w14:textId="77777777" w:rsidR="00824285" w:rsidRPr="007939DD" w:rsidRDefault="00824285" w:rsidP="00DE0158">
            <w:pPr>
              <w:pStyle w:val="ARfintablebodyright"/>
              <w:rPr>
                <w:lang w:eastAsia="en-AU"/>
              </w:rPr>
            </w:pPr>
            <w:r w:rsidRPr="007939DD">
              <w:rPr>
                <w:lang w:eastAsia="en-AU"/>
              </w:rPr>
              <w:t>3.1.3</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F58B880" w14:textId="77777777" w:rsidR="00824285" w:rsidRPr="007939DD" w:rsidRDefault="00824285" w:rsidP="00DE0158">
            <w:pPr>
              <w:pStyle w:val="ARfintablebodyright"/>
              <w:rPr>
                <w:lang w:eastAsia="en-AU"/>
              </w:rPr>
            </w:pPr>
            <w:r w:rsidRPr="007939DD">
              <w:rPr>
                <w:lang w:eastAsia="en-AU"/>
              </w:rPr>
              <w:t>1,201.4</w:t>
            </w:r>
          </w:p>
        </w:tc>
        <w:tc>
          <w:tcPr>
            <w:tcW w:w="1134" w:type="dxa"/>
            <w:tcBorders>
              <w:top w:val="single" w:sz="4" w:space="0" w:color="A6A6A6" w:themeColor="background1" w:themeShade="A6"/>
              <w:bottom w:val="single" w:sz="4" w:space="0" w:color="A6A6A6" w:themeColor="background1" w:themeShade="A6"/>
            </w:tcBorders>
          </w:tcPr>
          <w:p w14:paraId="09AAF4F3" w14:textId="77777777" w:rsidR="00824285" w:rsidRPr="007939DD" w:rsidRDefault="00824285" w:rsidP="00DE0158">
            <w:pPr>
              <w:pStyle w:val="ARfintablebodyright"/>
              <w:rPr>
                <w:lang w:eastAsia="en-AU"/>
              </w:rPr>
            </w:pPr>
            <w:r w:rsidRPr="007939DD">
              <w:rPr>
                <w:lang w:eastAsia="en-AU"/>
              </w:rPr>
              <w:t>1,116.7</w:t>
            </w:r>
          </w:p>
        </w:tc>
      </w:tr>
      <w:tr w:rsidR="00824285" w:rsidRPr="007939DD" w14:paraId="23AC3170" w14:textId="77777777" w:rsidTr="00DE0158">
        <w:trPr>
          <w:cantSplit/>
        </w:trPr>
        <w:tc>
          <w:tcPr>
            <w:tcW w:w="6691" w:type="dxa"/>
            <w:tcBorders>
              <w:top w:val="single" w:sz="4" w:space="0" w:color="A6A6A6" w:themeColor="background1" w:themeShade="A6"/>
              <w:bottom w:val="single" w:sz="4" w:space="0" w:color="A6A6A6" w:themeColor="background1" w:themeShade="A6"/>
            </w:tcBorders>
          </w:tcPr>
          <w:p w14:paraId="1E316BDC" w14:textId="77777777" w:rsidR="00824285" w:rsidRPr="007939DD" w:rsidRDefault="00824285" w:rsidP="00DE0158">
            <w:pPr>
              <w:pStyle w:val="ARfintablebody"/>
              <w:rPr>
                <w:lang w:eastAsia="en-AU"/>
              </w:rPr>
            </w:pPr>
            <w:r w:rsidRPr="007939DD">
              <w:rPr>
                <w:lang w:eastAsia="en-AU"/>
              </w:rPr>
              <w:t>Maintenance</w:t>
            </w:r>
          </w:p>
        </w:tc>
        <w:tc>
          <w:tcPr>
            <w:tcW w:w="680" w:type="dxa"/>
            <w:tcBorders>
              <w:top w:val="single" w:sz="4" w:space="0" w:color="A6A6A6" w:themeColor="background1" w:themeShade="A6"/>
              <w:bottom w:val="single" w:sz="4" w:space="0" w:color="A6A6A6" w:themeColor="background1" w:themeShade="A6"/>
            </w:tcBorders>
          </w:tcPr>
          <w:p w14:paraId="690390FD" w14:textId="77777777" w:rsidR="00824285" w:rsidRPr="007939DD" w:rsidRDefault="00824285" w:rsidP="00DE0158">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8DE3158" w14:textId="77777777" w:rsidR="00824285" w:rsidRPr="007939DD" w:rsidRDefault="00824285" w:rsidP="00DE0158">
            <w:pPr>
              <w:pStyle w:val="ARfintablebodyright"/>
              <w:rPr>
                <w:lang w:eastAsia="en-AU"/>
              </w:rPr>
            </w:pPr>
            <w:r w:rsidRPr="007939DD">
              <w:rPr>
                <w:lang w:eastAsia="en-AU"/>
              </w:rPr>
              <w:t>188.2</w:t>
            </w:r>
          </w:p>
        </w:tc>
        <w:tc>
          <w:tcPr>
            <w:tcW w:w="1134" w:type="dxa"/>
            <w:tcBorders>
              <w:top w:val="single" w:sz="4" w:space="0" w:color="A6A6A6" w:themeColor="background1" w:themeShade="A6"/>
              <w:bottom w:val="single" w:sz="4" w:space="0" w:color="A6A6A6" w:themeColor="background1" w:themeShade="A6"/>
            </w:tcBorders>
          </w:tcPr>
          <w:p w14:paraId="0F17EB57" w14:textId="77777777" w:rsidR="00824285" w:rsidRPr="007939DD" w:rsidRDefault="00824285" w:rsidP="00DE0158">
            <w:pPr>
              <w:pStyle w:val="ARfintablebodyright"/>
              <w:rPr>
                <w:lang w:eastAsia="en-AU"/>
              </w:rPr>
            </w:pPr>
            <w:r w:rsidRPr="007939DD">
              <w:rPr>
                <w:lang w:eastAsia="en-AU"/>
              </w:rPr>
              <w:t>192.2</w:t>
            </w:r>
          </w:p>
        </w:tc>
      </w:tr>
      <w:tr w:rsidR="00824285" w:rsidRPr="007939DD" w14:paraId="4D6FDCC8" w14:textId="77777777" w:rsidTr="00DE0158">
        <w:trPr>
          <w:cantSplit/>
        </w:trPr>
        <w:tc>
          <w:tcPr>
            <w:tcW w:w="6691" w:type="dxa"/>
            <w:tcBorders>
              <w:top w:val="single" w:sz="4" w:space="0" w:color="A6A6A6" w:themeColor="background1" w:themeShade="A6"/>
              <w:bottom w:val="single" w:sz="4" w:space="0" w:color="A6A6A6" w:themeColor="background1" w:themeShade="A6"/>
            </w:tcBorders>
          </w:tcPr>
          <w:p w14:paraId="1FF15E72" w14:textId="77777777" w:rsidR="00824285" w:rsidRPr="007939DD" w:rsidRDefault="00824285" w:rsidP="00DE0158">
            <w:pPr>
              <w:pStyle w:val="ARfintablebody"/>
              <w:rPr>
                <w:lang w:eastAsia="en-AU"/>
              </w:rPr>
            </w:pPr>
            <w:r w:rsidRPr="007939DD">
              <w:rPr>
                <w:lang w:eastAsia="en-AU"/>
              </w:rPr>
              <w:t>Fair value of assets and services provided free of charge or for nominal consideration</w:t>
            </w:r>
          </w:p>
        </w:tc>
        <w:tc>
          <w:tcPr>
            <w:tcW w:w="680" w:type="dxa"/>
            <w:tcBorders>
              <w:top w:val="single" w:sz="4" w:space="0" w:color="A6A6A6" w:themeColor="background1" w:themeShade="A6"/>
              <w:bottom w:val="single" w:sz="4" w:space="0" w:color="A6A6A6" w:themeColor="background1" w:themeShade="A6"/>
            </w:tcBorders>
          </w:tcPr>
          <w:p w14:paraId="09C0FD34" w14:textId="77777777" w:rsidR="00824285" w:rsidRPr="007939DD" w:rsidRDefault="00824285" w:rsidP="00DE0158">
            <w:pPr>
              <w:pStyle w:val="ARfintablebodyright"/>
              <w:rPr>
                <w:lang w:eastAsia="en-AU"/>
              </w:rPr>
            </w:pPr>
            <w:r w:rsidRPr="007939DD">
              <w:rPr>
                <w:lang w:eastAsia="en-AU"/>
              </w:rPr>
              <w:t>3.1.4</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BBE79CC" w14:textId="77777777" w:rsidR="00824285" w:rsidRPr="007939DD" w:rsidRDefault="00824285" w:rsidP="00DE0158">
            <w:pPr>
              <w:pStyle w:val="ARfintablebodyright"/>
              <w:rPr>
                <w:lang w:eastAsia="en-AU"/>
              </w:rPr>
            </w:pPr>
            <w:r w:rsidRPr="007939DD">
              <w:rPr>
                <w:lang w:eastAsia="en-AU"/>
              </w:rPr>
              <w:t>93.7</w:t>
            </w:r>
          </w:p>
        </w:tc>
        <w:tc>
          <w:tcPr>
            <w:tcW w:w="1134" w:type="dxa"/>
            <w:tcBorders>
              <w:top w:val="single" w:sz="4" w:space="0" w:color="A6A6A6" w:themeColor="background1" w:themeShade="A6"/>
              <w:bottom w:val="single" w:sz="4" w:space="0" w:color="A6A6A6" w:themeColor="background1" w:themeShade="A6"/>
            </w:tcBorders>
          </w:tcPr>
          <w:p w14:paraId="65537301" w14:textId="77777777" w:rsidR="00824285" w:rsidRPr="007939DD" w:rsidRDefault="00824285" w:rsidP="00DE0158">
            <w:pPr>
              <w:pStyle w:val="ARfintablebodyright"/>
              <w:rPr>
                <w:lang w:eastAsia="en-AU"/>
              </w:rPr>
            </w:pPr>
            <w:r w:rsidRPr="007939DD">
              <w:rPr>
                <w:lang w:eastAsia="en-AU"/>
              </w:rPr>
              <w:t>209.6</w:t>
            </w:r>
          </w:p>
        </w:tc>
      </w:tr>
      <w:tr w:rsidR="00824285" w:rsidRPr="007939DD" w14:paraId="3084D534" w14:textId="77777777" w:rsidTr="00DE0158">
        <w:trPr>
          <w:cantSplit/>
        </w:trPr>
        <w:tc>
          <w:tcPr>
            <w:tcW w:w="6691" w:type="dxa"/>
            <w:tcBorders>
              <w:top w:val="single" w:sz="4" w:space="0" w:color="A6A6A6" w:themeColor="background1" w:themeShade="A6"/>
              <w:bottom w:val="single" w:sz="4" w:space="0" w:color="A6A6A6" w:themeColor="background1" w:themeShade="A6"/>
            </w:tcBorders>
          </w:tcPr>
          <w:p w14:paraId="5775C251" w14:textId="77777777" w:rsidR="00824285" w:rsidRPr="007939DD" w:rsidRDefault="00824285" w:rsidP="00DE0158">
            <w:pPr>
              <w:pStyle w:val="ARfintablebody"/>
              <w:rPr>
                <w:lang w:eastAsia="en-AU"/>
              </w:rPr>
            </w:pPr>
            <w:r w:rsidRPr="007939DD">
              <w:rPr>
                <w:lang w:eastAsia="en-AU"/>
              </w:rPr>
              <w:t>Other operating expenses</w:t>
            </w:r>
          </w:p>
        </w:tc>
        <w:tc>
          <w:tcPr>
            <w:tcW w:w="680" w:type="dxa"/>
            <w:tcBorders>
              <w:top w:val="single" w:sz="4" w:space="0" w:color="A6A6A6" w:themeColor="background1" w:themeShade="A6"/>
              <w:bottom w:val="single" w:sz="4" w:space="0" w:color="A6A6A6" w:themeColor="background1" w:themeShade="A6"/>
            </w:tcBorders>
          </w:tcPr>
          <w:p w14:paraId="5BAC7936" w14:textId="77777777" w:rsidR="00824285" w:rsidRPr="007939DD" w:rsidRDefault="00824285" w:rsidP="00DE0158">
            <w:pPr>
              <w:pStyle w:val="ARfintablebodyright"/>
              <w:rPr>
                <w:lang w:eastAsia="en-AU"/>
              </w:rPr>
            </w:pPr>
            <w:r w:rsidRPr="007939DD">
              <w:rPr>
                <w:lang w:eastAsia="en-AU"/>
              </w:rPr>
              <w:t>3.1.5</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2B2FA04" w14:textId="77777777" w:rsidR="00824285" w:rsidRPr="007939DD" w:rsidRDefault="00824285" w:rsidP="00DE0158">
            <w:pPr>
              <w:pStyle w:val="ARfintablebodyright"/>
              <w:rPr>
                <w:lang w:eastAsia="en-AU"/>
              </w:rPr>
            </w:pPr>
            <w:r w:rsidRPr="007939DD">
              <w:rPr>
                <w:lang w:eastAsia="en-AU"/>
              </w:rPr>
              <w:t>568.3</w:t>
            </w:r>
          </w:p>
        </w:tc>
        <w:tc>
          <w:tcPr>
            <w:tcW w:w="1134" w:type="dxa"/>
            <w:tcBorders>
              <w:top w:val="single" w:sz="4" w:space="0" w:color="A6A6A6" w:themeColor="background1" w:themeShade="A6"/>
              <w:bottom w:val="single" w:sz="4" w:space="0" w:color="A6A6A6" w:themeColor="background1" w:themeShade="A6"/>
            </w:tcBorders>
          </w:tcPr>
          <w:p w14:paraId="272E266C" w14:textId="77777777" w:rsidR="00824285" w:rsidRPr="007939DD" w:rsidRDefault="00824285" w:rsidP="00DE0158">
            <w:pPr>
              <w:pStyle w:val="ARfintablebodyright"/>
              <w:rPr>
                <w:lang w:eastAsia="en-AU"/>
              </w:rPr>
            </w:pPr>
            <w:r w:rsidRPr="007939DD">
              <w:rPr>
                <w:lang w:eastAsia="en-AU"/>
              </w:rPr>
              <w:t>528.4</w:t>
            </w:r>
          </w:p>
        </w:tc>
      </w:tr>
      <w:tr w:rsidR="00824285" w:rsidRPr="007939DD" w14:paraId="275F2D1C" w14:textId="77777777" w:rsidTr="00DE0158">
        <w:trPr>
          <w:cantSplit/>
        </w:trPr>
        <w:tc>
          <w:tcPr>
            <w:tcW w:w="6691" w:type="dxa"/>
            <w:tcBorders>
              <w:top w:val="single" w:sz="4" w:space="0" w:color="A6A6A6" w:themeColor="background1" w:themeShade="A6"/>
            </w:tcBorders>
          </w:tcPr>
          <w:p w14:paraId="72F3FFCF" w14:textId="77777777" w:rsidR="00824285" w:rsidRPr="007939DD" w:rsidRDefault="00824285" w:rsidP="00DE0158">
            <w:pPr>
              <w:pStyle w:val="ARfintablebody"/>
              <w:rPr>
                <w:lang w:eastAsia="en-AU"/>
              </w:rPr>
            </w:pPr>
            <w:r w:rsidRPr="007939DD">
              <w:rPr>
                <w:lang w:eastAsia="en-AU"/>
              </w:rPr>
              <w:t>Other property management expenses</w:t>
            </w:r>
          </w:p>
        </w:tc>
        <w:tc>
          <w:tcPr>
            <w:tcW w:w="680" w:type="dxa"/>
            <w:tcBorders>
              <w:top w:val="single" w:sz="4" w:space="0" w:color="A6A6A6" w:themeColor="background1" w:themeShade="A6"/>
            </w:tcBorders>
          </w:tcPr>
          <w:p w14:paraId="15A992D3" w14:textId="77777777" w:rsidR="00824285" w:rsidRPr="007939DD" w:rsidRDefault="00824285" w:rsidP="00DE0158">
            <w:pPr>
              <w:pStyle w:val="ARfintablebodyright"/>
              <w:rPr>
                <w:lang w:eastAsia="en-AU"/>
              </w:rPr>
            </w:pPr>
            <w:r w:rsidRPr="007939DD">
              <w:rPr>
                <w:lang w:eastAsia="en-AU"/>
              </w:rPr>
              <w:t>3.1.6</w:t>
            </w:r>
          </w:p>
        </w:tc>
        <w:tc>
          <w:tcPr>
            <w:tcW w:w="1134" w:type="dxa"/>
            <w:tcBorders>
              <w:top w:val="single" w:sz="4" w:space="0" w:color="A6A6A6" w:themeColor="background1" w:themeShade="A6"/>
            </w:tcBorders>
            <w:shd w:val="clear" w:color="auto" w:fill="E7E6E6"/>
          </w:tcPr>
          <w:p w14:paraId="25726E6A" w14:textId="77777777" w:rsidR="00824285" w:rsidRPr="007939DD" w:rsidRDefault="00824285" w:rsidP="00DE0158">
            <w:pPr>
              <w:pStyle w:val="ARfintablebodyright"/>
              <w:rPr>
                <w:lang w:eastAsia="en-AU"/>
              </w:rPr>
            </w:pPr>
            <w:r w:rsidRPr="007939DD">
              <w:rPr>
                <w:lang w:eastAsia="en-AU"/>
              </w:rPr>
              <w:t>193.2</w:t>
            </w:r>
          </w:p>
        </w:tc>
        <w:tc>
          <w:tcPr>
            <w:tcW w:w="1134" w:type="dxa"/>
            <w:tcBorders>
              <w:top w:val="single" w:sz="4" w:space="0" w:color="A6A6A6" w:themeColor="background1" w:themeShade="A6"/>
            </w:tcBorders>
          </w:tcPr>
          <w:p w14:paraId="3202901B" w14:textId="77777777" w:rsidR="00824285" w:rsidRPr="007939DD" w:rsidRDefault="00824285" w:rsidP="00DE0158">
            <w:pPr>
              <w:pStyle w:val="ARfintablebodyright"/>
              <w:rPr>
                <w:lang w:eastAsia="en-AU"/>
              </w:rPr>
            </w:pPr>
            <w:r w:rsidRPr="007939DD">
              <w:rPr>
                <w:lang w:eastAsia="en-AU"/>
              </w:rPr>
              <w:t>198.4</w:t>
            </w:r>
          </w:p>
        </w:tc>
      </w:tr>
      <w:tr w:rsidR="00824285" w:rsidRPr="007939DD" w14:paraId="1B30BC5A" w14:textId="77777777" w:rsidTr="00DE0158">
        <w:trPr>
          <w:cantSplit/>
        </w:trPr>
        <w:tc>
          <w:tcPr>
            <w:tcW w:w="6691" w:type="dxa"/>
          </w:tcPr>
          <w:p w14:paraId="095241B9" w14:textId="77777777" w:rsidR="00824285" w:rsidRPr="007939DD" w:rsidRDefault="00824285" w:rsidP="00DE0158">
            <w:pPr>
              <w:pStyle w:val="ARfintablebody"/>
              <w:rPr>
                <w:b/>
                <w:bCs/>
                <w:lang w:eastAsia="en-AU"/>
              </w:rPr>
            </w:pPr>
            <w:r w:rsidRPr="007939DD">
              <w:rPr>
                <w:rStyle w:val="Strong"/>
              </w:rPr>
              <w:t>Total expenses incurred in delivery of services</w:t>
            </w:r>
          </w:p>
        </w:tc>
        <w:tc>
          <w:tcPr>
            <w:tcW w:w="680" w:type="dxa"/>
          </w:tcPr>
          <w:p w14:paraId="33B012AD" w14:textId="77777777" w:rsidR="00824285" w:rsidRPr="007939DD" w:rsidRDefault="00824285" w:rsidP="00DE0158">
            <w:pPr>
              <w:pStyle w:val="ARfintablebodyright"/>
              <w:rPr>
                <w:b/>
                <w:bCs/>
                <w:lang w:eastAsia="en-AU"/>
              </w:rPr>
            </w:pPr>
          </w:p>
        </w:tc>
        <w:tc>
          <w:tcPr>
            <w:tcW w:w="1134" w:type="dxa"/>
            <w:shd w:val="clear" w:color="auto" w:fill="E7E6E6"/>
          </w:tcPr>
          <w:p w14:paraId="04C940BB" w14:textId="77777777" w:rsidR="00824285" w:rsidRPr="007939DD" w:rsidRDefault="00824285" w:rsidP="00DE0158">
            <w:pPr>
              <w:pStyle w:val="ARfintablebodyright"/>
              <w:rPr>
                <w:b/>
                <w:bCs/>
                <w:lang w:eastAsia="en-AU"/>
              </w:rPr>
            </w:pPr>
            <w:r w:rsidRPr="007939DD">
              <w:rPr>
                <w:rStyle w:val="Strong"/>
              </w:rPr>
              <w:t>17,476.2</w:t>
            </w:r>
          </w:p>
        </w:tc>
        <w:tc>
          <w:tcPr>
            <w:tcW w:w="1134" w:type="dxa"/>
          </w:tcPr>
          <w:p w14:paraId="37C4FD28" w14:textId="77777777" w:rsidR="00824285" w:rsidRPr="007939DD" w:rsidRDefault="00824285" w:rsidP="00DE0158">
            <w:pPr>
              <w:pStyle w:val="ARfintablebodyright"/>
              <w:rPr>
                <w:rStyle w:val="Strong"/>
              </w:rPr>
            </w:pPr>
            <w:r w:rsidRPr="007939DD">
              <w:rPr>
                <w:rStyle w:val="Strong"/>
              </w:rPr>
              <w:t>16,668.8</w:t>
            </w:r>
          </w:p>
        </w:tc>
      </w:tr>
    </w:tbl>
    <w:p w14:paraId="37B693D9" w14:textId="77777777" w:rsidR="00824285" w:rsidRPr="007939DD" w:rsidRDefault="00824285" w:rsidP="00824285">
      <w:pPr>
        <w:pStyle w:val="Heading5"/>
        <w:rPr>
          <w:rFonts w:cs="Arial"/>
          <w:lang w:eastAsia="en-AU"/>
        </w:rPr>
      </w:pPr>
      <w:bookmarkStart w:id="134" w:name="_Ref525207078"/>
      <w:r w:rsidRPr="007939DD">
        <w:rPr>
          <w:rFonts w:cs="Arial"/>
          <w:lang w:eastAsia="en-AU"/>
        </w:rPr>
        <w:t>3.1.1 Employee benefits</w:t>
      </w:r>
      <w:bookmarkEnd w:id="134"/>
    </w:p>
    <w:p w14:paraId="7252CCC9" w14:textId="77777777" w:rsidR="00824285" w:rsidRPr="007939DD" w:rsidRDefault="00824285" w:rsidP="00896DA0">
      <w:pPr>
        <w:pStyle w:val="Heading6"/>
        <w:rPr>
          <w:lang w:val="en-AU" w:eastAsia="en-AU"/>
        </w:rPr>
      </w:pPr>
      <w:r w:rsidRPr="007939DD">
        <w:rPr>
          <w:lang w:val="en-AU" w:eastAsia="en-AU"/>
        </w:rPr>
        <w:t>3.1.1 (a) Employee benefits – comprehensive operating statement</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824285" w:rsidRPr="007939DD" w14:paraId="7DC9D60C" w14:textId="77777777" w:rsidTr="00DE0158">
        <w:trPr>
          <w:tblHeader/>
        </w:trPr>
        <w:tc>
          <w:tcPr>
            <w:tcW w:w="7371" w:type="dxa"/>
            <w:tcBorders>
              <w:bottom w:val="single" w:sz="4" w:space="0" w:color="auto"/>
            </w:tcBorders>
            <w:vAlign w:val="bottom"/>
          </w:tcPr>
          <w:p w14:paraId="6D873CDE" w14:textId="77777777" w:rsidR="00824285" w:rsidRPr="007939DD" w:rsidRDefault="00824285" w:rsidP="00DE0158">
            <w:pPr>
              <w:pStyle w:val="ARfintablecolheadright"/>
            </w:pPr>
          </w:p>
        </w:tc>
        <w:tc>
          <w:tcPr>
            <w:tcW w:w="1134" w:type="dxa"/>
            <w:tcBorders>
              <w:bottom w:val="single" w:sz="4" w:space="0" w:color="auto"/>
            </w:tcBorders>
            <w:shd w:val="clear" w:color="auto" w:fill="E7E6E6"/>
            <w:vAlign w:val="bottom"/>
          </w:tcPr>
          <w:p w14:paraId="7837089B" w14:textId="77777777" w:rsidR="00824285" w:rsidRPr="007939DD" w:rsidRDefault="00824285" w:rsidP="00DE0158">
            <w:pPr>
              <w:pStyle w:val="ARfintablecolheadright"/>
            </w:pPr>
            <w:r w:rsidRPr="007939DD">
              <w:t>2018</w:t>
            </w:r>
          </w:p>
          <w:p w14:paraId="72521B2A"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52E91A02" w14:textId="77777777" w:rsidR="00824285" w:rsidRPr="007939DD" w:rsidRDefault="00824285" w:rsidP="00DE0158">
            <w:pPr>
              <w:pStyle w:val="ARfintablecolheadright"/>
            </w:pPr>
            <w:r w:rsidRPr="007939DD">
              <w:t>2017</w:t>
            </w:r>
          </w:p>
          <w:p w14:paraId="5397B364" w14:textId="77777777" w:rsidR="00824285" w:rsidRPr="007939DD" w:rsidRDefault="00824285" w:rsidP="00DE0158">
            <w:pPr>
              <w:pStyle w:val="ARfintablecolheadright"/>
            </w:pPr>
            <w:r w:rsidRPr="007939DD">
              <w:t>$M</w:t>
            </w:r>
          </w:p>
        </w:tc>
      </w:tr>
      <w:tr w:rsidR="00824285" w:rsidRPr="007939DD" w14:paraId="4594A9A4" w14:textId="77777777" w:rsidTr="00DE0158">
        <w:tc>
          <w:tcPr>
            <w:tcW w:w="7371" w:type="dxa"/>
            <w:tcBorders>
              <w:top w:val="single" w:sz="4" w:space="0" w:color="auto"/>
              <w:bottom w:val="single" w:sz="4" w:space="0" w:color="A6A6A6" w:themeColor="background1" w:themeShade="A6"/>
            </w:tcBorders>
          </w:tcPr>
          <w:p w14:paraId="43257894" w14:textId="77777777" w:rsidR="00824285" w:rsidRPr="007939DD" w:rsidRDefault="00824285" w:rsidP="00DE0158">
            <w:pPr>
              <w:pStyle w:val="ARfintablebody"/>
              <w:rPr>
                <w:lang w:eastAsia="en-AU"/>
              </w:rPr>
            </w:pPr>
            <w:r w:rsidRPr="007939DD">
              <w:rPr>
                <w:lang w:eastAsia="en-AU"/>
              </w:rPr>
              <w:t>Defined contribution superannuation expense</w:t>
            </w:r>
          </w:p>
        </w:tc>
        <w:tc>
          <w:tcPr>
            <w:tcW w:w="1134" w:type="dxa"/>
            <w:tcBorders>
              <w:top w:val="single" w:sz="4" w:space="0" w:color="auto"/>
              <w:bottom w:val="single" w:sz="4" w:space="0" w:color="A6A6A6" w:themeColor="background1" w:themeShade="A6"/>
            </w:tcBorders>
            <w:shd w:val="clear" w:color="auto" w:fill="E7E6E6"/>
          </w:tcPr>
          <w:p w14:paraId="0F8FA71A" w14:textId="77777777" w:rsidR="00824285" w:rsidRPr="007939DD" w:rsidRDefault="00824285" w:rsidP="00DE0158">
            <w:pPr>
              <w:pStyle w:val="ARfintablebodyright"/>
              <w:rPr>
                <w:lang w:eastAsia="en-AU"/>
              </w:rPr>
            </w:pPr>
            <w:r w:rsidRPr="007939DD">
              <w:rPr>
                <w:lang w:eastAsia="en-AU"/>
              </w:rPr>
              <w:t>87.9</w:t>
            </w:r>
          </w:p>
        </w:tc>
        <w:tc>
          <w:tcPr>
            <w:tcW w:w="1134" w:type="dxa"/>
            <w:tcBorders>
              <w:top w:val="single" w:sz="4" w:space="0" w:color="auto"/>
              <w:bottom w:val="single" w:sz="4" w:space="0" w:color="A6A6A6" w:themeColor="background1" w:themeShade="A6"/>
            </w:tcBorders>
          </w:tcPr>
          <w:p w14:paraId="150A420D" w14:textId="77777777" w:rsidR="00824285" w:rsidRPr="007939DD" w:rsidRDefault="00824285" w:rsidP="00DE0158">
            <w:pPr>
              <w:pStyle w:val="ARfintablebodyright"/>
              <w:rPr>
                <w:lang w:eastAsia="en-AU"/>
              </w:rPr>
            </w:pPr>
            <w:r w:rsidRPr="007939DD">
              <w:rPr>
                <w:lang w:eastAsia="en-AU"/>
              </w:rPr>
              <w:t>81.0</w:t>
            </w:r>
          </w:p>
        </w:tc>
      </w:tr>
      <w:tr w:rsidR="00824285" w:rsidRPr="007939DD" w14:paraId="662C7DC6" w14:textId="77777777" w:rsidTr="00DE0158">
        <w:tc>
          <w:tcPr>
            <w:tcW w:w="7371" w:type="dxa"/>
            <w:tcBorders>
              <w:top w:val="single" w:sz="4" w:space="0" w:color="A6A6A6" w:themeColor="background1" w:themeShade="A6"/>
              <w:bottom w:val="single" w:sz="4" w:space="0" w:color="A6A6A6" w:themeColor="background1" w:themeShade="A6"/>
            </w:tcBorders>
          </w:tcPr>
          <w:p w14:paraId="733CC5E7" w14:textId="77777777" w:rsidR="00824285" w:rsidRPr="007939DD" w:rsidRDefault="00824285" w:rsidP="00DE0158">
            <w:pPr>
              <w:pStyle w:val="ARfintablebody"/>
              <w:rPr>
                <w:lang w:eastAsia="en-AU"/>
              </w:rPr>
            </w:pPr>
            <w:r w:rsidRPr="007939DD">
              <w:rPr>
                <w:lang w:eastAsia="en-AU"/>
              </w:rPr>
              <w:t>Defined benefit superannuation expense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D811A23" w14:textId="77777777" w:rsidR="00824285" w:rsidRPr="007939DD" w:rsidRDefault="00824285" w:rsidP="00DE0158">
            <w:pPr>
              <w:pStyle w:val="ARfintablebodyright"/>
              <w:rPr>
                <w:lang w:eastAsia="en-AU"/>
              </w:rPr>
            </w:pPr>
            <w:r w:rsidRPr="007939DD">
              <w:rPr>
                <w:lang w:eastAsia="en-AU"/>
              </w:rPr>
              <w:t>13.1</w:t>
            </w:r>
          </w:p>
        </w:tc>
        <w:tc>
          <w:tcPr>
            <w:tcW w:w="1134" w:type="dxa"/>
            <w:tcBorders>
              <w:top w:val="single" w:sz="4" w:space="0" w:color="A6A6A6" w:themeColor="background1" w:themeShade="A6"/>
              <w:bottom w:val="single" w:sz="4" w:space="0" w:color="A6A6A6" w:themeColor="background1" w:themeShade="A6"/>
            </w:tcBorders>
          </w:tcPr>
          <w:p w14:paraId="5CD4AE38" w14:textId="77777777" w:rsidR="00824285" w:rsidRPr="007939DD" w:rsidRDefault="00824285" w:rsidP="00DE0158">
            <w:pPr>
              <w:pStyle w:val="ARfintablebodyright"/>
              <w:rPr>
                <w:lang w:eastAsia="en-AU"/>
              </w:rPr>
            </w:pPr>
            <w:r w:rsidRPr="007939DD">
              <w:rPr>
                <w:lang w:eastAsia="en-AU"/>
              </w:rPr>
              <w:t>13.9</w:t>
            </w:r>
          </w:p>
        </w:tc>
      </w:tr>
      <w:tr w:rsidR="00824285" w:rsidRPr="007939DD" w14:paraId="4329C14D" w14:textId="77777777" w:rsidTr="00DE0158">
        <w:tc>
          <w:tcPr>
            <w:tcW w:w="7371" w:type="dxa"/>
            <w:tcBorders>
              <w:top w:val="single" w:sz="4" w:space="0" w:color="A6A6A6" w:themeColor="background1" w:themeShade="A6"/>
              <w:bottom w:val="single" w:sz="4" w:space="0" w:color="A6A6A6" w:themeColor="background1" w:themeShade="A6"/>
            </w:tcBorders>
          </w:tcPr>
          <w:p w14:paraId="53E1F031" w14:textId="77777777" w:rsidR="00824285" w:rsidRPr="007939DD" w:rsidRDefault="00824285" w:rsidP="00DE0158">
            <w:pPr>
              <w:pStyle w:val="ARfintablebody"/>
              <w:rPr>
                <w:lang w:eastAsia="en-AU"/>
              </w:rPr>
            </w:pPr>
            <w:r w:rsidRPr="007939DD">
              <w:rPr>
                <w:lang w:eastAsia="en-AU"/>
              </w:rPr>
              <w:t>Termination benefits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DC86AC9" w14:textId="77777777" w:rsidR="00824285" w:rsidRPr="007939DD" w:rsidRDefault="00824285" w:rsidP="00DE0158">
            <w:pPr>
              <w:pStyle w:val="ARfintablebodyright"/>
              <w:rPr>
                <w:lang w:eastAsia="en-AU"/>
              </w:rPr>
            </w:pPr>
            <w:r w:rsidRPr="007939DD">
              <w:rPr>
                <w:lang w:eastAsia="en-AU"/>
              </w:rPr>
              <w:t>2.4</w:t>
            </w:r>
          </w:p>
        </w:tc>
        <w:tc>
          <w:tcPr>
            <w:tcW w:w="1134" w:type="dxa"/>
            <w:tcBorders>
              <w:top w:val="single" w:sz="4" w:space="0" w:color="A6A6A6" w:themeColor="background1" w:themeShade="A6"/>
              <w:bottom w:val="single" w:sz="4" w:space="0" w:color="A6A6A6" w:themeColor="background1" w:themeShade="A6"/>
            </w:tcBorders>
          </w:tcPr>
          <w:p w14:paraId="2CB55279" w14:textId="77777777" w:rsidR="00824285" w:rsidRPr="007939DD" w:rsidRDefault="00824285" w:rsidP="00DE0158">
            <w:pPr>
              <w:pStyle w:val="ARfintablebodyright"/>
              <w:rPr>
                <w:lang w:eastAsia="en-AU"/>
              </w:rPr>
            </w:pPr>
            <w:r w:rsidRPr="007939DD">
              <w:rPr>
                <w:lang w:eastAsia="en-AU"/>
              </w:rPr>
              <w:t>0.9</w:t>
            </w:r>
          </w:p>
        </w:tc>
      </w:tr>
      <w:tr w:rsidR="00824285" w:rsidRPr="007939DD" w14:paraId="75D1641A" w14:textId="77777777" w:rsidTr="00DE0158">
        <w:tc>
          <w:tcPr>
            <w:tcW w:w="7371" w:type="dxa"/>
            <w:tcBorders>
              <w:top w:val="single" w:sz="4" w:space="0" w:color="A6A6A6" w:themeColor="background1" w:themeShade="A6"/>
            </w:tcBorders>
          </w:tcPr>
          <w:p w14:paraId="33E97C8B" w14:textId="77777777" w:rsidR="00824285" w:rsidRPr="007939DD" w:rsidRDefault="00824285" w:rsidP="00DE0158">
            <w:pPr>
              <w:pStyle w:val="ARfintablebody"/>
              <w:rPr>
                <w:lang w:eastAsia="en-AU"/>
              </w:rPr>
            </w:pPr>
            <w:r w:rsidRPr="007939DD">
              <w:rPr>
                <w:lang w:eastAsia="en-AU"/>
              </w:rPr>
              <w:t>Salaries and wages, annual leave and long service leave</w:t>
            </w:r>
          </w:p>
        </w:tc>
        <w:tc>
          <w:tcPr>
            <w:tcW w:w="1134" w:type="dxa"/>
            <w:tcBorders>
              <w:top w:val="single" w:sz="4" w:space="0" w:color="A6A6A6" w:themeColor="background1" w:themeShade="A6"/>
            </w:tcBorders>
            <w:shd w:val="clear" w:color="auto" w:fill="E7E6E6"/>
          </w:tcPr>
          <w:p w14:paraId="1F5BA49C" w14:textId="77777777" w:rsidR="00824285" w:rsidRPr="007939DD" w:rsidRDefault="00824285" w:rsidP="00DE0158">
            <w:pPr>
              <w:pStyle w:val="ARfintablebodyright"/>
              <w:rPr>
                <w:lang w:eastAsia="en-AU"/>
              </w:rPr>
            </w:pPr>
            <w:r w:rsidRPr="007939DD">
              <w:rPr>
                <w:lang w:eastAsia="en-AU"/>
              </w:rPr>
              <w:t>1,222.6</w:t>
            </w:r>
          </w:p>
        </w:tc>
        <w:tc>
          <w:tcPr>
            <w:tcW w:w="1134" w:type="dxa"/>
            <w:tcBorders>
              <w:top w:val="single" w:sz="4" w:space="0" w:color="A6A6A6" w:themeColor="background1" w:themeShade="A6"/>
            </w:tcBorders>
          </w:tcPr>
          <w:p w14:paraId="19C6AC6C" w14:textId="77777777" w:rsidR="00824285" w:rsidRPr="007939DD" w:rsidRDefault="00824285" w:rsidP="00DE0158">
            <w:pPr>
              <w:pStyle w:val="ARfintablebodyright"/>
              <w:rPr>
                <w:lang w:eastAsia="en-AU"/>
              </w:rPr>
            </w:pPr>
            <w:r w:rsidRPr="007939DD">
              <w:rPr>
                <w:lang w:eastAsia="en-AU"/>
              </w:rPr>
              <w:t>1,164.5</w:t>
            </w:r>
          </w:p>
        </w:tc>
      </w:tr>
      <w:tr w:rsidR="00824285" w:rsidRPr="007939DD" w14:paraId="08EA2182" w14:textId="77777777" w:rsidTr="00DE0158">
        <w:tc>
          <w:tcPr>
            <w:tcW w:w="7371" w:type="dxa"/>
          </w:tcPr>
          <w:p w14:paraId="7CFA3479" w14:textId="77777777" w:rsidR="00824285" w:rsidRPr="007939DD" w:rsidRDefault="00824285" w:rsidP="00DE0158">
            <w:pPr>
              <w:pStyle w:val="ARfintablebody"/>
              <w:rPr>
                <w:rStyle w:val="Strong"/>
              </w:rPr>
            </w:pPr>
            <w:r w:rsidRPr="007939DD">
              <w:rPr>
                <w:rStyle w:val="Strong"/>
              </w:rPr>
              <w:t>Total employee expenses</w:t>
            </w:r>
          </w:p>
        </w:tc>
        <w:tc>
          <w:tcPr>
            <w:tcW w:w="1134" w:type="dxa"/>
            <w:shd w:val="clear" w:color="auto" w:fill="E7E6E6"/>
          </w:tcPr>
          <w:p w14:paraId="25BC100D" w14:textId="77777777" w:rsidR="00824285" w:rsidRPr="007939DD" w:rsidRDefault="00824285" w:rsidP="00DE0158">
            <w:pPr>
              <w:pStyle w:val="ARfintablebodyright"/>
              <w:rPr>
                <w:b/>
                <w:bCs/>
                <w:lang w:eastAsia="en-AU"/>
              </w:rPr>
            </w:pPr>
            <w:r w:rsidRPr="007939DD">
              <w:rPr>
                <w:rStyle w:val="Strong"/>
              </w:rPr>
              <w:t>1,325.9</w:t>
            </w:r>
          </w:p>
        </w:tc>
        <w:tc>
          <w:tcPr>
            <w:tcW w:w="1134" w:type="dxa"/>
          </w:tcPr>
          <w:p w14:paraId="3AC09392" w14:textId="77777777" w:rsidR="00824285" w:rsidRPr="007939DD" w:rsidRDefault="00824285" w:rsidP="00DE0158">
            <w:pPr>
              <w:pStyle w:val="ARfintablebodyright"/>
              <w:rPr>
                <w:rStyle w:val="Strong"/>
              </w:rPr>
            </w:pPr>
            <w:r w:rsidRPr="007939DD">
              <w:rPr>
                <w:rStyle w:val="Strong"/>
              </w:rPr>
              <w:t>1,260.3</w:t>
            </w:r>
          </w:p>
        </w:tc>
      </w:tr>
    </w:tbl>
    <w:p w14:paraId="1914270F" w14:textId="77777777" w:rsidR="00824285" w:rsidRPr="007939DD" w:rsidRDefault="00824285" w:rsidP="00824285">
      <w:pPr>
        <w:pStyle w:val="ARfinbodyaftertable"/>
      </w:pPr>
      <w:r w:rsidRPr="007939DD">
        <w:t>Employee expenses include all costs related to employment including salaries and wages, leave entitlements, fringe benefits tax, redundancy payments, payroll tax and WorkCover premiums.</w:t>
      </w:r>
    </w:p>
    <w:p w14:paraId="352B3215" w14:textId="77777777" w:rsidR="00824285" w:rsidRPr="007939DD" w:rsidRDefault="00824285" w:rsidP="00824285">
      <w:pPr>
        <w:pStyle w:val="ARfinbody"/>
        <w:rPr>
          <w:rFonts w:cs="Arial"/>
          <w:lang w:eastAsia="en-AU"/>
        </w:rPr>
      </w:pPr>
      <w:r w:rsidRPr="007939DD">
        <w:rPr>
          <w:rFonts w:cs="Arial"/>
          <w:lang w:eastAsia="en-AU"/>
        </w:rPr>
        <w:t>The amount recognised in the comprehensive operating statement in relation to superannuation is employer contributions for members of both defined benefit and defined contribution superannuation plans that are paid or payable during the reporting period. Excluding former employees of the Director of Housing, the department does not recognise any defined benefit liabilities because it has no legal or constructive obligation to pay future benefits relating to its employees. Instead, the Department of Treasury and Finance discloses in its annual financial statements the net defined benefit cost related to the members of these plans as an administer</w:t>
      </w:r>
      <w:r w:rsidR="00B87DBB" w:rsidRPr="007939DD">
        <w:rPr>
          <w:rFonts w:cs="Arial"/>
          <w:lang w:eastAsia="en-AU"/>
        </w:rPr>
        <w:t>ed liability (on behalf of the s</w:t>
      </w:r>
      <w:r w:rsidRPr="007939DD">
        <w:rPr>
          <w:rFonts w:cs="Arial"/>
          <w:lang w:eastAsia="en-AU"/>
        </w:rPr>
        <w:t>tate as the sponsoring employer).</w:t>
      </w:r>
    </w:p>
    <w:p w14:paraId="552D1BFB" w14:textId="77777777" w:rsidR="00824285" w:rsidRPr="007939DD" w:rsidRDefault="00824285" w:rsidP="00824285">
      <w:pPr>
        <w:pStyle w:val="ARfinbody"/>
        <w:rPr>
          <w:rFonts w:cs="Arial"/>
          <w:lang w:eastAsia="en-AU"/>
        </w:rPr>
      </w:pPr>
      <w:r w:rsidRPr="007939DD">
        <w:rPr>
          <w:rFonts w:cs="Arial"/>
          <w:lang w:eastAsia="en-AU"/>
        </w:rPr>
        <w:t>Termination benefits are payable when employment is terminated before normal retirement date, or when an employee accepts an offer of benefits in exchange for the termination of employment. Termination benefits are recognised when the department is demonstrably committed to terminating the employment of current employees according to a detailed formal plan without possibility of withdrawal or providing termination benefits as a result of an offer made to encourage voluntary redundancy. Benefits falling due more than 12 months after the end of the reporting period are discounted to present value.</w:t>
      </w:r>
    </w:p>
    <w:p w14:paraId="3E97498B" w14:textId="77777777" w:rsidR="00824285" w:rsidRPr="007939DD" w:rsidRDefault="00824285" w:rsidP="00824285">
      <w:pPr>
        <w:pStyle w:val="ARfinbody"/>
      </w:pPr>
      <w:r w:rsidRPr="007939DD">
        <w:br w:type="page"/>
      </w:r>
    </w:p>
    <w:p w14:paraId="4CED3FC6" w14:textId="77777777" w:rsidR="00824285" w:rsidRPr="007939DD" w:rsidRDefault="00824285" w:rsidP="00896DA0">
      <w:pPr>
        <w:pStyle w:val="Heading6"/>
        <w:rPr>
          <w:lang w:val="en-AU" w:eastAsia="en-AU"/>
        </w:rPr>
      </w:pPr>
      <w:bookmarkStart w:id="135" w:name="_Ref525207067"/>
      <w:r w:rsidRPr="007939DD">
        <w:rPr>
          <w:lang w:val="en-AU" w:eastAsia="en-AU"/>
        </w:rPr>
        <w:lastRenderedPageBreak/>
        <w:t>3.1.1 (b) Employee benefits in the balance sheet</w:t>
      </w:r>
      <w:bookmarkEnd w:id="135"/>
    </w:p>
    <w:p w14:paraId="44B46672" w14:textId="77777777" w:rsidR="00824285" w:rsidRPr="007939DD" w:rsidRDefault="00824285" w:rsidP="00824285">
      <w:pPr>
        <w:pStyle w:val="ARfinbodylargespace"/>
      </w:pPr>
      <w:r w:rsidRPr="007939DD">
        <w:t>Provision is made for benefits accruing to employees in respect of wages and salaries, annual leave and long service leave (LSL) for services rendered to the reporting date and recorded as an expense during the period the services are delivered.</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824285" w:rsidRPr="007939DD" w14:paraId="79670EC4" w14:textId="77777777" w:rsidTr="00DE0158">
        <w:trPr>
          <w:cantSplit/>
          <w:tblHeader/>
        </w:trPr>
        <w:tc>
          <w:tcPr>
            <w:tcW w:w="7371" w:type="dxa"/>
            <w:tcBorders>
              <w:bottom w:val="single" w:sz="4" w:space="0" w:color="auto"/>
            </w:tcBorders>
            <w:vAlign w:val="bottom"/>
          </w:tcPr>
          <w:p w14:paraId="57CB033F" w14:textId="77777777" w:rsidR="00824285" w:rsidRPr="007939DD" w:rsidRDefault="00824285" w:rsidP="00DE0158">
            <w:pPr>
              <w:pStyle w:val="ARfintablecolhead"/>
            </w:pPr>
          </w:p>
        </w:tc>
        <w:tc>
          <w:tcPr>
            <w:tcW w:w="1134" w:type="dxa"/>
            <w:tcBorders>
              <w:bottom w:val="single" w:sz="4" w:space="0" w:color="auto"/>
            </w:tcBorders>
            <w:shd w:val="clear" w:color="auto" w:fill="E7E6E6"/>
            <w:vAlign w:val="bottom"/>
          </w:tcPr>
          <w:p w14:paraId="22486DF1" w14:textId="77777777" w:rsidR="00824285" w:rsidRPr="007939DD" w:rsidRDefault="00824285" w:rsidP="00DE0158">
            <w:pPr>
              <w:pStyle w:val="ARfintablecolheadright"/>
            </w:pPr>
            <w:r w:rsidRPr="007939DD">
              <w:t>2018</w:t>
            </w:r>
          </w:p>
          <w:p w14:paraId="4FAE7929"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736B0617" w14:textId="77777777" w:rsidR="00824285" w:rsidRPr="007939DD" w:rsidRDefault="00824285" w:rsidP="00DE0158">
            <w:pPr>
              <w:pStyle w:val="ARfintablecolheadright"/>
            </w:pPr>
            <w:r w:rsidRPr="007939DD">
              <w:t>2017</w:t>
            </w:r>
          </w:p>
          <w:p w14:paraId="6BD58548" w14:textId="77777777" w:rsidR="00824285" w:rsidRPr="007939DD" w:rsidRDefault="00824285" w:rsidP="00DE0158">
            <w:pPr>
              <w:pStyle w:val="ARfintablecolheadright"/>
            </w:pPr>
            <w:r w:rsidRPr="007939DD">
              <w:t>$M</w:t>
            </w:r>
          </w:p>
        </w:tc>
      </w:tr>
      <w:tr w:rsidR="00824285" w:rsidRPr="007939DD" w14:paraId="0B0923EA" w14:textId="77777777" w:rsidTr="00DE0158">
        <w:trPr>
          <w:cantSplit/>
        </w:trPr>
        <w:tc>
          <w:tcPr>
            <w:tcW w:w="7371" w:type="dxa"/>
            <w:tcBorders>
              <w:top w:val="single" w:sz="4" w:space="0" w:color="auto"/>
              <w:bottom w:val="single" w:sz="4" w:space="0" w:color="A6A6A6" w:themeColor="background1" w:themeShade="A6"/>
            </w:tcBorders>
          </w:tcPr>
          <w:p w14:paraId="01AE7FE6" w14:textId="77777777" w:rsidR="00824285" w:rsidRPr="007939DD" w:rsidRDefault="00824285" w:rsidP="00DE0158">
            <w:pPr>
              <w:pStyle w:val="ARfintablebody"/>
              <w:rPr>
                <w:rStyle w:val="Strong"/>
              </w:rPr>
            </w:pPr>
            <w:r w:rsidRPr="007939DD">
              <w:rPr>
                <w:rStyle w:val="Strong"/>
              </w:rPr>
              <w:t>Current provisions:</w:t>
            </w:r>
          </w:p>
        </w:tc>
        <w:tc>
          <w:tcPr>
            <w:tcW w:w="1134" w:type="dxa"/>
            <w:tcBorders>
              <w:top w:val="single" w:sz="4" w:space="0" w:color="auto"/>
              <w:bottom w:val="single" w:sz="4" w:space="0" w:color="A6A6A6" w:themeColor="background1" w:themeShade="A6"/>
            </w:tcBorders>
            <w:shd w:val="clear" w:color="auto" w:fill="E7E6E6"/>
          </w:tcPr>
          <w:p w14:paraId="1E6D566D"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63994C18" w14:textId="77777777" w:rsidR="00824285" w:rsidRPr="007939DD" w:rsidRDefault="00824285" w:rsidP="00DE0158">
            <w:pPr>
              <w:pStyle w:val="ARfintablebodyright"/>
              <w:rPr>
                <w:lang w:eastAsia="en-AU"/>
              </w:rPr>
            </w:pPr>
          </w:p>
        </w:tc>
      </w:tr>
      <w:tr w:rsidR="00824285" w:rsidRPr="007939DD" w14:paraId="2A0A3E5A"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78B390C3" w14:textId="77777777" w:rsidR="00824285" w:rsidRPr="007939DD" w:rsidRDefault="00824285" w:rsidP="00DE0158">
            <w:pPr>
              <w:pStyle w:val="ARfintablebody"/>
              <w:rPr>
                <w:lang w:eastAsia="en-AU"/>
              </w:rPr>
            </w:pPr>
            <w:r w:rsidRPr="007939DD">
              <w:rPr>
                <w:lang w:eastAsia="en-AU"/>
              </w:rPr>
              <w:t>Salaries and wages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BC570FE" w14:textId="77777777" w:rsidR="00824285" w:rsidRPr="007939DD" w:rsidRDefault="00824285" w:rsidP="00DE0158">
            <w:pPr>
              <w:pStyle w:val="ARfintablebodyright"/>
              <w:rPr>
                <w:lang w:eastAsia="en-AU"/>
              </w:rPr>
            </w:pPr>
            <w:r w:rsidRPr="007939DD">
              <w:rPr>
                <w:lang w:eastAsia="en-AU"/>
              </w:rPr>
              <w:t>20.4</w:t>
            </w:r>
          </w:p>
        </w:tc>
        <w:tc>
          <w:tcPr>
            <w:tcW w:w="1134" w:type="dxa"/>
            <w:tcBorders>
              <w:top w:val="single" w:sz="4" w:space="0" w:color="A6A6A6" w:themeColor="background1" w:themeShade="A6"/>
              <w:bottom w:val="single" w:sz="4" w:space="0" w:color="A6A6A6" w:themeColor="background1" w:themeShade="A6"/>
            </w:tcBorders>
          </w:tcPr>
          <w:p w14:paraId="008C8656" w14:textId="77777777" w:rsidR="00824285" w:rsidRPr="007939DD" w:rsidRDefault="00824285" w:rsidP="00DE0158">
            <w:pPr>
              <w:pStyle w:val="ARfintablebodyright"/>
              <w:rPr>
                <w:lang w:eastAsia="en-AU"/>
              </w:rPr>
            </w:pPr>
            <w:r w:rsidRPr="007939DD">
              <w:rPr>
                <w:lang w:eastAsia="en-AU"/>
              </w:rPr>
              <w:t>15.6</w:t>
            </w:r>
          </w:p>
        </w:tc>
      </w:tr>
      <w:tr w:rsidR="00824285" w:rsidRPr="007939DD" w14:paraId="332BFCD6"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6606C382" w14:textId="77777777" w:rsidR="00824285" w:rsidRPr="007939DD" w:rsidRDefault="00824285" w:rsidP="00DE0158">
            <w:pPr>
              <w:pStyle w:val="ARfintablebody"/>
              <w:rPr>
                <w:lang w:eastAsia="en-AU"/>
              </w:rPr>
            </w:pPr>
            <w:r w:rsidRPr="007939DD">
              <w:rPr>
                <w:lang w:eastAsia="en-AU"/>
              </w:rPr>
              <w:t>Annual leave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C873C24" w14:textId="77777777" w:rsidR="00824285" w:rsidRPr="007939DD" w:rsidRDefault="00824285" w:rsidP="00DE0158">
            <w:pPr>
              <w:pStyle w:val="ARfintablebodyright"/>
            </w:pPr>
          </w:p>
        </w:tc>
        <w:tc>
          <w:tcPr>
            <w:tcW w:w="1134" w:type="dxa"/>
            <w:tcBorders>
              <w:top w:val="single" w:sz="4" w:space="0" w:color="A6A6A6" w:themeColor="background1" w:themeShade="A6"/>
              <w:bottom w:val="single" w:sz="4" w:space="0" w:color="A6A6A6" w:themeColor="background1" w:themeShade="A6"/>
            </w:tcBorders>
          </w:tcPr>
          <w:p w14:paraId="5B1AEE12" w14:textId="77777777" w:rsidR="00824285" w:rsidRPr="007939DD" w:rsidRDefault="00824285" w:rsidP="00DE0158">
            <w:pPr>
              <w:pStyle w:val="ARfintablebodyright"/>
            </w:pPr>
          </w:p>
        </w:tc>
      </w:tr>
      <w:tr w:rsidR="00824285" w:rsidRPr="007939DD" w14:paraId="46590595"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398F5E7B" w14:textId="77777777" w:rsidR="00824285" w:rsidRPr="007939DD" w:rsidRDefault="00824285" w:rsidP="00DE0158">
            <w:pPr>
              <w:pStyle w:val="ARfintablebodyindent"/>
            </w:pPr>
            <w:r w:rsidRPr="007939DD">
              <w:t>Unconditional and expected to be settled within 12 months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C286C20" w14:textId="77777777" w:rsidR="00824285" w:rsidRPr="007939DD" w:rsidRDefault="00824285" w:rsidP="00DE0158">
            <w:pPr>
              <w:pStyle w:val="ARfintablebodyright"/>
              <w:rPr>
                <w:lang w:eastAsia="en-AU"/>
              </w:rPr>
            </w:pPr>
            <w:r w:rsidRPr="007939DD">
              <w:rPr>
                <w:lang w:eastAsia="en-AU"/>
              </w:rPr>
              <w:t>72.7</w:t>
            </w:r>
          </w:p>
        </w:tc>
        <w:tc>
          <w:tcPr>
            <w:tcW w:w="1134" w:type="dxa"/>
            <w:tcBorders>
              <w:top w:val="single" w:sz="4" w:space="0" w:color="A6A6A6" w:themeColor="background1" w:themeShade="A6"/>
              <w:bottom w:val="single" w:sz="4" w:space="0" w:color="A6A6A6" w:themeColor="background1" w:themeShade="A6"/>
            </w:tcBorders>
          </w:tcPr>
          <w:p w14:paraId="45C8E07D" w14:textId="77777777" w:rsidR="00824285" w:rsidRPr="007939DD" w:rsidRDefault="00824285" w:rsidP="00DE0158">
            <w:pPr>
              <w:pStyle w:val="ARfintablebodyright"/>
              <w:rPr>
                <w:lang w:eastAsia="en-AU"/>
              </w:rPr>
            </w:pPr>
            <w:r w:rsidRPr="007939DD">
              <w:rPr>
                <w:lang w:eastAsia="en-AU"/>
              </w:rPr>
              <w:t>67.0</w:t>
            </w:r>
          </w:p>
        </w:tc>
      </w:tr>
      <w:tr w:rsidR="00824285" w:rsidRPr="007939DD" w14:paraId="4698AE64"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60380DBA" w14:textId="77777777" w:rsidR="00824285" w:rsidRPr="007939DD" w:rsidRDefault="00824285" w:rsidP="00DE0158">
            <w:pPr>
              <w:pStyle w:val="ARfintablebodyindent"/>
            </w:pPr>
            <w:r w:rsidRPr="007939DD">
              <w:t>Unconditional and expected to be settled after 12 months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1738849" w14:textId="77777777" w:rsidR="00824285" w:rsidRPr="007939DD" w:rsidRDefault="00824285" w:rsidP="00DE0158">
            <w:pPr>
              <w:pStyle w:val="ARfintablebodyright"/>
              <w:rPr>
                <w:lang w:eastAsia="en-AU"/>
              </w:rPr>
            </w:pPr>
            <w:r w:rsidRPr="007939DD">
              <w:rPr>
                <w:lang w:eastAsia="en-AU"/>
              </w:rPr>
              <w:t>33.0</w:t>
            </w:r>
          </w:p>
        </w:tc>
        <w:tc>
          <w:tcPr>
            <w:tcW w:w="1134" w:type="dxa"/>
            <w:tcBorders>
              <w:top w:val="single" w:sz="4" w:space="0" w:color="A6A6A6" w:themeColor="background1" w:themeShade="A6"/>
              <w:bottom w:val="single" w:sz="4" w:space="0" w:color="A6A6A6" w:themeColor="background1" w:themeShade="A6"/>
            </w:tcBorders>
          </w:tcPr>
          <w:p w14:paraId="2840520E" w14:textId="77777777" w:rsidR="00824285" w:rsidRPr="007939DD" w:rsidRDefault="00824285" w:rsidP="00DE0158">
            <w:pPr>
              <w:pStyle w:val="ARfintablebodyright"/>
              <w:rPr>
                <w:lang w:eastAsia="en-AU"/>
              </w:rPr>
            </w:pPr>
            <w:r w:rsidRPr="007939DD">
              <w:rPr>
                <w:lang w:eastAsia="en-AU"/>
              </w:rPr>
              <w:t>31.6</w:t>
            </w:r>
          </w:p>
        </w:tc>
      </w:tr>
      <w:tr w:rsidR="00824285" w:rsidRPr="007939DD" w14:paraId="7D46B199"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6A66FADB" w14:textId="77777777" w:rsidR="00824285" w:rsidRPr="007939DD" w:rsidRDefault="00824285" w:rsidP="00DE0158">
            <w:pPr>
              <w:pStyle w:val="ARfintablebody"/>
              <w:rPr>
                <w:lang w:eastAsia="en-AU"/>
              </w:rPr>
            </w:pPr>
            <w:r w:rsidRPr="007939DD">
              <w:rPr>
                <w:lang w:eastAsia="en-AU"/>
              </w:rPr>
              <w:t>Maternity leave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BB29D2C" w14:textId="77777777" w:rsidR="00824285" w:rsidRPr="007939DD" w:rsidRDefault="00824285" w:rsidP="00DE0158">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14:paraId="5E444CE4" w14:textId="77777777" w:rsidR="00824285" w:rsidRPr="007939DD" w:rsidRDefault="00824285" w:rsidP="00DE0158">
            <w:pPr>
              <w:pStyle w:val="ARfintablebodyright"/>
              <w:rPr>
                <w:lang w:eastAsia="en-AU"/>
              </w:rPr>
            </w:pPr>
          </w:p>
        </w:tc>
      </w:tr>
      <w:tr w:rsidR="00824285" w:rsidRPr="007939DD" w14:paraId="1E8068B3"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1C183491" w14:textId="77777777" w:rsidR="00824285" w:rsidRPr="007939DD" w:rsidRDefault="00824285" w:rsidP="00DE0158">
            <w:pPr>
              <w:pStyle w:val="ARfintablebodyindent"/>
            </w:pPr>
            <w:r w:rsidRPr="007939DD">
              <w:t>Unconditional and expected to be settled within 12 months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7A56D6C" w14:textId="77777777" w:rsidR="00824285" w:rsidRPr="007939DD" w:rsidRDefault="00824285" w:rsidP="00DE0158">
            <w:pPr>
              <w:pStyle w:val="ARfintablebodyright"/>
              <w:rPr>
                <w:lang w:eastAsia="en-AU"/>
              </w:rPr>
            </w:pPr>
            <w:r w:rsidRPr="007939DD">
              <w:rPr>
                <w:lang w:eastAsia="en-AU"/>
              </w:rPr>
              <w:t>6.2</w:t>
            </w:r>
          </w:p>
        </w:tc>
        <w:tc>
          <w:tcPr>
            <w:tcW w:w="1134" w:type="dxa"/>
            <w:tcBorders>
              <w:top w:val="single" w:sz="4" w:space="0" w:color="A6A6A6" w:themeColor="background1" w:themeShade="A6"/>
              <w:bottom w:val="single" w:sz="4" w:space="0" w:color="A6A6A6" w:themeColor="background1" w:themeShade="A6"/>
            </w:tcBorders>
          </w:tcPr>
          <w:p w14:paraId="5063C4C4" w14:textId="77777777" w:rsidR="00824285" w:rsidRPr="007939DD" w:rsidRDefault="00824285" w:rsidP="00DE0158">
            <w:pPr>
              <w:pStyle w:val="ARfintablebodyright"/>
              <w:rPr>
                <w:lang w:eastAsia="en-AU"/>
              </w:rPr>
            </w:pPr>
            <w:r w:rsidRPr="007939DD">
              <w:rPr>
                <w:lang w:eastAsia="en-AU"/>
              </w:rPr>
              <w:t>6.2</w:t>
            </w:r>
          </w:p>
        </w:tc>
      </w:tr>
      <w:tr w:rsidR="00824285" w:rsidRPr="007939DD" w14:paraId="617BF646"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3F3D582B" w14:textId="77777777" w:rsidR="00824285" w:rsidRPr="007939DD" w:rsidRDefault="00824285" w:rsidP="00DE0158">
            <w:pPr>
              <w:pStyle w:val="ARfintablebody"/>
              <w:rPr>
                <w:lang w:eastAsia="en-AU"/>
              </w:rPr>
            </w:pPr>
            <w:r w:rsidRPr="007939DD">
              <w:rPr>
                <w:lang w:eastAsia="en-AU"/>
              </w:rPr>
              <w:t>Long service leave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F6C4BDA" w14:textId="77777777" w:rsidR="00824285" w:rsidRPr="007939DD" w:rsidRDefault="00824285" w:rsidP="00DE0158">
            <w:pPr>
              <w:pStyle w:val="ARfintablebodyright"/>
            </w:pPr>
          </w:p>
        </w:tc>
        <w:tc>
          <w:tcPr>
            <w:tcW w:w="1134" w:type="dxa"/>
            <w:tcBorders>
              <w:top w:val="single" w:sz="4" w:space="0" w:color="A6A6A6" w:themeColor="background1" w:themeShade="A6"/>
              <w:bottom w:val="single" w:sz="4" w:space="0" w:color="A6A6A6" w:themeColor="background1" w:themeShade="A6"/>
            </w:tcBorders>
          </w:tcPr>
          <w:p w14:paraId="68A6C90D" w14:textId="77777777" w:rsidR="00824285" w:rsidRPr="007939DD" w:rsidRDefault="00824285" w:rsidP="00DE0158">
            <w:pPr>
              <w:pStyle w:val="ARfintablebodyright"/>
            </w:pPr>
          </w:p>
        </w:tc>
      </w:tr>
      <w:tr w:rsidR="00824285" w:rsidRPr="007939DD" w14:paraId="319A6FF1"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6BA3D39D" w14:textId="77777777" w:rsidR="00824285" w:rsidRPr="007939DD" w:rsidRDefault="00824285" w:rsidP="00DE0158">
            <w:pPr>
              <w:pStyle w:val="ARfintablebodyindent"/>
            </w:pPr>
            <w:r w:rsidRPr="007939DD">
              <w:t>Unconditional and expected to be settled within 12 months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6FA155D" w14:textId="77777777" w:rsidR="00824285" w:rsidRPr="007939DD" w:rsidRDefault="00824285" w:rsidP="00DE0158">
            <w:pPr>
              <w:pStyle w:val="ARfintablebodyright"/>
              <w:rPr>
                <w:lang w:eastAsia="en-AU"/>
              </w:rPr>
            </w:pPr>
            <w:r w:rsidRPr="007939DD">
              <w:rPr>
                <w:lang w:eastAsia="en-AU"/>
              </w:rPr>
              <w:t>19.3</w:t>
            </w:r>
          </w:p>
        </w:tc>
        <w:tc>
          <w:tcPr>
            <w:tcW w:w="1134" w:type="dxa"/>
            <w:tcBorders>
              <w:top w:val="single" w:sz="4" w:space="0" w:color="A6A6A6" w:themeColor="background1" w:themeShade="A6"/>
              <w:bottom w:val="single" w:sz="4" w:space="0" w:color="A6A6A6" w:themeColor="background1" w:themeShade="A6"/>
            </w:tcBorders>
          </w:tcPr>
          <w:p w14:paraId="431256D8" w14:textId="77777777" w:rsidR="00824285" w:rsidRPr="007939DD" w:rsidRDefault="00824285" w:rsidP="00DE0158">
            <w:pPr>
              <w:pStyle w:val="ARfintablebodyright"/>
              <w:rPr>
                <w:lang w:eastAsia="en-AU"/>
              </w:rPr>
            </w:pPr>
            <w:r w:rsidRPr="007939DD">
              <w:rPr>
                <w:lang w:eastAsia="en-AU"/>
              </w:rPr>
              <w:t>21.0</w:t>
            </w:r>
          </w:p>
        </w:tc>
      </w:tr>
      <w:tr w:rsidR="00824285" w:rsidRPr="007939DD" w14:paraId="6B012BD4"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0CC5315E" w14:textId="77777777" w:rsidR="00824285" w:rsidRPr="007939DD" w:rsidRDefault="00824285" w:rsidP="00DE0158">
            <w:pPr>
              <w:pStyle w:val="ARfintablebodyindent"/>
            </w:pPr>
            <w:r w:rsidRPr="007939DD">
              <w:t>Unconditional and expected to be settled after 12 months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4039B33" w14:textId="77777777" w:rsidR="00824285" w:rsidRPr="007939DD" w:rsidRDefault="00824285" w:rsidP="00DE0158">
            <w:pPr>
              <w:pStyle w:val="ARfintablebodyright"/>
              <w:rPr>
                <w:lang w:eastAsia="en-AU"/>
              </w:rPr>
            </w:pPr>
            <w:r w:rsidRPr="007939DD">
              <w:rPr>
                <w:lang w:eastAsia="en-AU"/>
              </w:rPr>
              <w:t>162.5</w:t>
            </w:r>
          </w:p>
        </w:tc>
        <w:tc>
          <w:tcPr>
            <w:tcW w:w="1134" w:type="dxa"/>
            <w:tcBorders>
              <w:top w:val="single" w:sz="4" w:space="0" w:color="A6A6A6" w:themeColor="background1" w:themeShade="A6"/>
              <w:bottom w:val="single" w:sz="4" w:space="0" w:color="A6A6A6" w:themeColor="background1" w:themeShade="A6"/>
            </w:tcBorders>
          </w:tcPr>
          <w:p w14:paraId="1965A1E9" w14:textId="77777777" w:rsidR="00824285" w:rsidRPr="007939DD" w:rsidRDefault="00824285" w:rsidP="00DE0158">
            <w:pPr>
              <w:pStyle w:val="ARfintablebodyright"/>
              <w:rPr>
                <w:lang w:eastAsia="en-AU"/>
              </w:rPr>
            </w:pPr>
            <w:r w:rsidRPr="007939DD">
              <w:rPr>
                <w:lang w:eastAsia="en-AU"/>
              </w:rPr>
              <w:t>146.7</w:t>
            </w:r>
          </w:p>
        </w:tc>
      </w:tr>
      <w:tr w:rsidR="00824285" w:rsidRPr="007939DD" w14:paraId="7DE6F12E"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26FB4919" w14:textId="77777777" w:rsidR="00824285" w:rsidRPr="007939DD" w:rsidRDefault="00824285" w:rsidP="00DE0158">
            <w:pPr>
              <w:pStyle w:val="ARfintablebody"/>
              <w:rPr>
                <w:lang w:eastAsia="en-AU"/>
              </w:rPr>
            </w:pPr>
            <w:r w:rsidRPr="007939DD">
              <w:rPr>
                <w:lang w:eastAsia="en-AU"/>
              </w:rPr>
              <w:t>Superannuation</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12FF8E9" w14:textId="77777777" w:rsidR="00824285" w:rsidRPr="007939DD" w:rsidRDefault="00824285" w:rsidP="00DE0158">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14:paraId="786CB84A" w14:textId="77777777" w:rsidR="00824285" w:rsidRPr="007939DD" w:rsidRDefault="00824285" w:rsidP="00DE0158">
            <w:pPr>
              <w:pStyle w:val="ARfintablebodyright"/>
              <w:rPr>
                <w:lang w:eastAsia="en-AU"/>
              </w:rPr>
            </w:pPr>
          </w:p>
        </w:tc>
      </w:tr>
      <w:tr w:rsidR="00824285" w:rsidRPr="007939DD" w14:paraId="7CF9A215"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1FBF6D1F" w14:textId="77777777" w:rsidR="00824285" w:rsidRPr="007939DD" w:rsidRDefault="00824285" w:rsidP="00DE0158">
            <w:pPr>
              <w:pStyle w:val="ARfintablebodyindent"/>
            </w:pPr>
            <w:r w:rsidRPr="007939DD">
              <w:t>Unconditional and expected to be settled within 12 months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DC9F809" w14:textId="77777777" w:rsidR="00824285" w:rsidRPr="007939DD" w:rsidRDefault="00824285" w:rsidP="00DE0158">
            <w:pPr>
              <w:pStyle w:val="ARfintablebodyright"/>
              <w:rPr>
                <w:lang w:eastAsia="en-AU"/>
              </w:rPr>
            </w:pPr>
            <w:r w:rsidRPr="007939DD">
              <w:rPr>
                <w:lang w:eastAsia="en-AU"/>
              </w:rPr>
              <w:t>2.8</w:t>
            </w:r>
          </w:p>
        </w:tc>
        <w:tc>
          <w:tcPr>
            <w:tcW w:w="1134" w:type="dxa"/>
            <w:tcBorders>
              <w:top w:val="single" w:sz="4" w:space="0" w:color="A6A6A6" w:themeColor="background1" w:themeShade="A6"/>
              <w:bottom w:val="single" w:sz="4" w:space="0" w:color="A6A6A6" w:themeColor="background1" w:themeShade="A6"/>
            </w:tcBorders>
          </w:tcPr>
          <w:p w14:paraId="183D2679" w14:textId="77777777" w:rsidR="00824285" w:rsidRPr="007939DD" w:rsidRDefault="00824285" w:rsidP="00DE0158">
            <w:pPr>
              <w:pStyle w:val="ARfintablebodyright"/>
              <w:rPr>
                <w:lang w:eastAsia="en-AU"/>
              </w:rPr>
            </w:pPr>
            <w:r w:rsidRPr="007939DD">
              <w:rPr>
                <w:lang w:eastAsia="en-AU"/>
              </w:rPr>
              <w:t>2.9</w:t>
            </w:r>
          </w:p>
        </w:tc>
      </w:tr>
      <w:tr w:rsidR="00824285" w:rsidRPr="007939DD" w14:paraId="2EF540AE"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0FCBED54" w14:textId="77777777" w:rsidR="00824285" w:rsidRPr="007939DD" w:rsidRDefault="00824285" w:rsidP="00DE0158">
            <w:pPr>
              <w:pStyle w:val="ARfintablebody"/>
              <w:rPr>
                <w:lang w:eastAsia="en-AU"/>
              </w:rPr>
            </w:pPr>
            <w:r w:rsidRPr="007939DD">
              <w:rPr>
                <w:lang w:eastAsia="en-AU"/>
              </w:rPr>
              <w:t>Provisions for on-costs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D5C5FFF" w14:textId="77777777" w:rsidR="00824285" w:rsidRPr="007939DD" w:rsidRDefault="00824285" w:rsidP="00DE0158">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14:paraId="7BDB811D" w14:textId="77777777" w:rsidR="00824285" w:rsidRPr="007939DD" w:rsidRDefault="00824285" w:rsidP="00DE0158">
            <w:pPr>
              <w:pStyle w:val="ARfintablebodyright"/>
              <w:rPr>
                <w:lang w:eastAsia="en-AU"/>
              </w:rPr>
            </w:pPr>
          </w:p>
        </w:tc>
      </w:tr>
      <w:tr w:rsidR="00824285" w:rsidRPr="007939DD" w14:paraId="384B5D13"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11BF1287" w14:textId="77777777" w:rsidR="00824285" w:rsidRPr="007939DD" w:rsidRDefault="00824285" w:rsidP="00DE0158">
            <w:pPr>
              <w:pStyle w:val="ARfintablebodyindent"/>
            </w:pPr>
            <w:r w:rsidRPr="007939DD">
              <w:t>Unconditional and expected to be settled within 12 months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A368B2C" w14:textId="77777777" w:rsidR="00824285" w:rsidRPr="007939DD" w:rsidRDefault="00824285" w:rsidP="00DE0158">
            <w:pPr>
              <w:pStyle w:val="ARfintablebodyright"/>
              <w:rPr>
                <w:lang w:eastAsia="en-AU"/>
              </w:rPr>
            </w:pPr>
            <w:r w:rsidRPr="007939DD">
              <w:rPr>
                <w:lang w:eastAsia="en-AU"/>
              </w:rPr>
              <w:t>16.0</w:t>
            </w:r>
          </w:p>
        </w:tc>
        <w:tc>
          <w:tcPr>
            <w:tcW w:w="1134" w:type="dxa"/>
            <w:tcBorders>
              <w:top w:val="single" w:sz="4" w:space="0" w:color="A6A6A6" w:themeColor="background1" w:themeShade="A6"/>
              <w:bottom w:val="single" w:sz="4" w:space="0" w:color="A6A6A6" w:themeColor="background1" w:themeShade="A6"/>
            </w:tcBorders>
          </w:tcPr>
          <w:p w14:paraId="498617C9" w14:textId="77777777" w:rsidR="00824285" w:rsidRPr="007939DD" w:rsidRDefault="00824285" w:rsidP="00DE0158">
            <w:pPr>
              <w:pStyle w:val="ARfintablebodyright"/>
              <w:rPr>
                <w:lang w:eastAsia="en-AU"/>
              </w:rPr>
            </w:pPr>
            <w:r w:rsidRPr="007939DD">
              <w:rPr>
                <w:lang w:eastAsia="en-AU"/>
              </w:rPr>
              <w:t>16.1</w:t>
            </w:r>
          </w:p>
        </w:tc>
      </w:tr>
      <w:tr w:rsidR="00824285" w:rsidRPr="007939DD" w14:paraId="1D58C3C5" w14:textId="77777777" w:rsidTr="00DE0158">
        <w:trPr>
          <w:cantSplit/>
        </w:trPr>
        <w:tc>
          <w:tcPr>
            <w:tcW w:w="7371" w:type="dxa"/>
            <w:tcBorders>
              <w:top w:val="single" w:sz="4" w:space="0" w:color="A6A6A6" w:themeColor="background1" w:themeShade="A6"/>
            </w:tcBorders>
          </w:tcPr>
          <w:p w14:paraId="3E3E80B0" w14:textId="77777777" w:rsidR="00824285" w:rsidRPr="007939DD" w:rsidRDefault="00824285" w:rsidP="00DE0158">
            <w:pPr>
              <w:pStyle w:val="ARfintablebodyindent"/>
            </w:pPr>
            <w:r w:rsidRPr="007939DD">
              <w:t>Unconditional and expected to be settled after 12 months</w:t>
            </w:r>
          </w:p>
        </w:tc>
        <w:tc>
          <w:tcPr>
            <w:tcW w:w="1134" w:type="dxa"/>
            <w:tcBorders>
              <w:top w:val="single" w:sz="4" w:space="0" w:color="A6A6A6" w:themeColor="background1" w:themeShade="A6"/>
            </w:tcBorders>
            <w:shd w:val="clear" w:color="auto" w:fill="E7E6E6"/>
          </w:tcPr>
          <w:p w14:paraId="7EDBB128" w14:textId="77777777" w:rsidR="00824285" w:rsidRPr="007939DD" w:rsidRDefault="00824285" w:rsidP="00DE0158">
            <w:pPr>
              <w:pStyle w:val="ARfintablebodyright"/>
              <w:rPr>
                <w:lang w:eastAsia="en-AU"/>
              </w:rPr>
            </w:pPr>
            <w:r w:rsidRPr="007939DD">
              <w:rPr>
                <w:lang w:eastAsia="en-AU"/>
              </w:rPr>
              <w:t>34.1</w:t>
            </w:r>
          </w:p>
        </w:tc>
        <w:tc>
          <w:tcPr>
            <w:tcW w:w="1134" w:type="dxa"/>
            <w:tcBorders>
              <w:top w:val="single" w:sz="4" w:space="0" w:color="A6A6A6" w:themeColor="background1" w:themeShade="A6"/>
            </w:tcBorders>
          </w:tcPr>
          <w:p w14:paraId="4D2847D6" w14:textId="77777777" w:rsidR="00824285" w:rsidRPr="007939DD" w:rsidRDefault="00824285" w:rsidP="00DE0158">
            <w:pPr>
              <w:pStyle w:val="ARfintablebodyright"/>
              <w:rPr>
                <w:lang w:eastAsia="en-AU"/>
              </w:rPr>
            </w:pPr>
            <w:r w:rsidRPr="007939DD">
              <w:rPr>
                <w:lang w:eastAsia="en-AU"/>
              </w:rPr>
              <w:t>32.3</w:t>
            </w:r>
          </w:p>
        </w:tc>
      </w:tr>
      <w:tr w:rsidR="00824285" w:rsidRPr="007939DD" w14:paraId="6AEE4227" w14:textId="77777777" w:rsidTr="00DE0158">
        <w:trPr>
          <w:cantSplit/>
        </w:trPr>
        <w:tc>
          <w:tcPr>
            <w:tcW w:w="7371" w:type="dxa"/>
            <w:tcBorders>
              <w:bottom w:val="single" w:sz="4" w:space="0" w:color="auto"/>
            </w:tcBorders>
          </w:tcPr>
          <w:p w14:paraId="715B2D09" w14:textId="77777777" w:rsidR="00824285" w:rsidRPr="007939DD" w:rsidRDefault="00824285" w:rsidP="00DE0158">
            <w:pPr>
              <w:pStyle w:val="ARfintablebody"/>
              <w:rPr>
                <w:rStyle w:val="Strong"/>
              </w:rPr>
            </w:pPr>
            <w:r w:rsidRPr="007939DD">
              <w:rPr>
                <w:rStyle w:val="Strong"/>
              </w:rPr>
              <w:t>Total current provisions for employee benefits</w:t>
            </w:r>
          </w:p>
        </w:tc>
        <w:tc>
          <w:tcPr>
            <w:tcW w:w="1134" w:type="dxa"/>
            <w:tcBorders>
              <w:bottom w:val="single" w:sz="4" w:space="0" w:color="auto"/>
            </w:tcBorders>
            <w:shd w:val="clear" w:color="auto" w:fill="E7E6E6"/>
          </w:tcPr>
          <w:p w14:paraId="51DBB59E" w14:textId="77777777" w:rsidR="00824285" w:rsidRPr="007939DD" w:rsidRDefault="00824285" w:rsidP="00DE0158">
            <w:pPr>
              <w:pStyle w:val="ARfintablebodyright"/>
              <w:rPr>
                <w:b/>
                <w:bCs/>
                <w:lang w:eastAsia="en-AU"/>
              </w:rPr>
            </w:pPr>
            <w:r w:rsidRPr="007939DD">
              <w:rPr>
                <w:rStyle w:val="Strong"/>
              </w:rPr>
              <w:t>367.0</w:t>
            </w:r>
          </w:p>
        </w:tc>
        <w:tc>
          <w:tcPr>
            <w:tcW w:w="1134" w:type="dxa"/>
            <w:tcBorders>
              <w:bottom w:val="single" w:sz="4" w:space="0" w:color="auto"/>
            </w:tcBorders>
          </w:tcPr>
          <w:p w14:paraId="74D35845" w14:textId="77777777" w:rsidR="00824285" w:rsidRPr="007939DD" w:rsidRDefault="00824285" w:rsidP="00DE0158">
            <w:pPr>
              <w:pStyle w:val="ARfintablebodyright"/>
              <w:rPr>
                <w:rStyle w:val="Strong"/>
              </w:rPr>
            </w:pPr>
            <w:r w:rsidRPr="007939DD">
              <w:rPr>
                <w:rStyle w:val="Strong"/>
              </w:rPr>
              <w:t>339.3</w:t>
            </w:r>
          </w:p>
        </w:tc>
      </w:tr>
      <w:tr w:rsidR="00824285" w:rsidRPr="007939DD" w14:paraId="383AF959" w14:textId="77777777" w:rsidTr="00DE0158">
        <w:trPr>
          <w:cantSplit/>
        </w:trPr>
        <w:tc>
          <w:tcPr>
            <w:tcW w:w="7371" w:type="dxa"/>
            <w:tcBorders>
              <w:top w:val="single" w:sz="4" w:space="0" w:color="auto"/>
              <w:bottom w:val="single" w:sz="4" w:space="0" w:color="A6A6A6" w:themeColor="background1" w:themeShade="A6"/>
            </w:tcBorders>
          </w:tcPr>
          <w:p w14:paraId="516CD25F" w14:textId="77777777" w:rsidR="00824285" w:rsidRPr="007939DD" w:rsidRDefault="00824285" w:rsidP="00DE0158">
            <w:pPr>
              <w:pStyle w:val="ARfintablebody"/>
              <w:rPr>
                <w:rStyle w:val="Strong"/>
              </w:rPr>
            </w:pPr>
            <w:r w:rsidRPr="007939DD">
              <w:rPr>
                <w:rStyle w:val="Strong"/>
              </w:rPr>
              <w:t>Non-current provisions:</w:t>
            </w:r>
          </w:p>
        </w:tc>
        <w:tc>
          <w:tcPr>
            <w:tcW w:w="1134" w:type="dxa"/>
            <w:tcBorders>
              <w:top w:val="single" w:sz="4" w:space="0" w:color="auto"/>
              <w:bottom w:val="single" w:sz="4" w:space="0" w:color="A6A6A6" w:themeColor="background1" w:themeShade="A6"/>
            </w:tcBorders>
            <w:shd w:val="clear" w:color="auto" w:fill="E7E6E6"/>
          </w:tcPr>
          <w:p w14:paraId="56CF5842"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6B79BC55" w14:textId="77777777" w:rsidR="00824285" w:rsidRPr="007939DD" w:rsidRDefault="00824285" w:rsidP="00DE0158">
            <w:pPr>
              <w:pStyle w:val="ARfintablebodyright"/>
              <w:rPr>
                <w:lang w:eastAsia="en-AU"/>
              </w:rPr>
            </w:pPr>
          </w:p>
        </w:tc>
      </w:tr>
      <w:tr w:rsidR="00824285" w:rsidRPr="007939DD" w14:paraId="01A9D08F"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497C9789" w14:textId="77777777" w:rsidR="00824285" w:rsidRPr="007939DD" w:rsidRDefault="00824285" w:rsidP="00DE0158">
            <w:pPr>
              <w:pStyle w:val="ARfintablebody"/>
              <w:rPr>
                <w:lang w:eastAsia="en-AU"/>
              </w:rPr>
            </w:pPr>
            <w:r w:rsidRPr="007939DD">
              <w:rPr>
                <w:lang w:eastAsia="en-AU"/>
              </w:rPr>
              <w:t>Conditional long service leave entitlements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BCE3231" w14:textId="77777777" w:rsidR="00824285" w:rsidRPr="007939DD" w:rsidRDefault="00824285" w:rsidP="00DE0158">
            <w:pPr>
              <w:pStyle w:val="ARfintablebodyright"/>
              <w:rPr>
                <w:lang w:eastAsia="en-AU"/>
              </w:rPr>
            </w:pPr>
            <w:r w:rsidRPr="007939DD">
              <w:rPr>
                <w:lang w:eastAsia="en-AU"/>
              </w:rPr>
              <w:t>21.3</w:t>
            </w:r>
          </w:p>
        </w:tc>
        <w:tc>
          <w:tcPr>
            <w:tcW w:w="1134" w:type="dxa"/>
            <w:tcBorders>
              <w:top w:val="single" w:sz="4" w:space="0" w:color="A6A6A6" w:themeColor="background1" w:themeShade="A6"/>
              <w:bottom w:val="single" w:sz="4" w:space="0" w:color="A6A6A6" w:themeColor="background1" w:themeShade="A6"/>
            </w:tcBorders>
          </w:tcPr>
          <w:p w14:paraId="40687052" w14:textId="77777777" w:rsidR="00824285" w:rsidRPr="007939DD" w:rsidRDefault="00824285" w:rsidP="00DE0158">
            <w:pPr>
              <w:pStyle w:val="ARfintablebodyright"/>
              <w:rPr>
                <w:lang w:eastAsia="en-AU"/>
              </w:rPr>
            </w:pPr>
            <w:r w:rsidRPr="007939DD">
              <w:rPr>
                <w:lang w:eastAsia="en-AU"/>
              </w:rPr>
              <w:t>19.8</w:t>
            </w:r>
          </w:p>
        </w:tc>
      </w:tr>
      <w:tr w:rsidR="00824285" w:rsidRPr="007939DD" w14:paraId="1EB52A3A"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6AB2BE76" w14:textId="77777777" w:rsidR="00824285" w:rsidRPr="007939DD" w:rsidRDefault="00824285" w:rsidP="00DE0158">
            <w:pPr>
              <w:pStyle w:val="ARfintablebody"/>
              <w:rPr>
                <w:lang w:eastAsia="en-AU"/>
              </w:rPr>
            </w:pPr>
            <w:r w:rsidRPr="007939DD">
              <w:rPr>
                <w:lang w:eastAsia="en-AU"/>
              </w:rPr>
              <w:t>Superannuation</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6419DC4" w14:textId="77777777" w:rsidR="00824285" w:rsidRPr="007939DD" w:rsidRDefault="00824285" w:rsidP="00DE0158">
            <w:pPr>
              <w:pStyle w:val="ARfintablebodyright"/>
              <w:rPr>
                <w:lang w:eastAsia="en-AU"/>
              </w:rPr>
            </w:pPr>
            <w:r w:rsidRPr="007939DD">
              <w:rPr>
                <w:lang w:eastAsia="en-AU"/>
              </w:rPr>
              <w:t>31.1</w:t>
            </w:r>
          </w:p>
        </w:tc>
        <w:tc>
          <w:tcPr>
            <w:tcW w:w="1134" w:type="dxa"/>
            <w:tcBorders>
              <w:top w:val="single" w:sz="4" w:space="0" w:color="A6A6A6" w:themeColor="background1" w:themeShade="A6"/>
              <w:bottom w:val="single" w:sz="4" w:space="0" w:color="A6A6A6" w:themeColor="background1" w:themeShade="A6"/>
            </w:tcBorders>
          </w:tcPr>
          <w:p w14:paraId="7E4E58E4" w14:textId="77777777" w:rsidR="00824285" w:rsidRPr="007939DD" w:rsidRDefault="00824285" w:rsidP="00DE0158">
            <w:pPr>
              <w:pStyle w:val="ARfintablebodyright"/>
              <w:rPr>
                <w:lang w:eastAsia="en-AU"/>
              </w:rPr>
            </w:pPr>
            <w:r w:rsidRPr="007939DD">
              <w:rPr>
                <w:lang w:eastAsia="en-AU"/>
              </w:rPr>
              <w:t>32.7</w:t>
            </w:r>
          </w:p>
        </w:tc>
      </w:tr>
      <w:tr w:rsidR="00824285" w:rsidRPr="007939DD" w14:paraId="37EB33DB" w14:textId="77777777" w:rsidTr="00DE0158">
        <w:trPr>
          <w:cantSplit/>
        </w:trPr>
        <w:tc>
          <w:tcPr>
            <w:tcW w:w="7371" w:type="dxa"/>
            <w:tcBorders>
              <w:top w:val="single" w:sz="4" w:space="0" w:color="A6A6A6" w:themeColor="background1" w:themeShade="A6"/>
            </w:tcBorders>
          </w:tcPr>
          <w:p w14:paraId="2721AF3D" w14:textId="77777777" w:rsidR="00824285" w:rsidRPr="007939DD" w:rsidRDefault="00824285" w:rsidP="00DE0158">
            <w:pPr>
              <w:pStyle w:val="ARfintablebody"/>
              <w:rPr>
                <w:lang w:eastAsia="en-AU"/>
              </w:rPr>
            </w:pPr>
            <w:r w:rsidRPr="007939DD">
              <w:rPr>
                <w:lang w:eastAsia="en-AU"/>
              </w:rPr>
              <w:t>Provisions for on-costs</w:t>
            </w:r>
          </w:p>
        </w:tc>
        <w:tc>
          <w:tcPr>
            <w:tcW w:w="1134" w:type="dxa"/>
            <w:tcBorders>
              <w:top w:val="single" w:sz="4" w:space="0" w:color="A6A6A6" w:themeColor="background1" w:themeShade="A6"/>
            </w:tcBorders>
            <w:shd w:val="clear" w:color="auto" w:fill="E7E6E6"/>
          </w:tcPr>
          <w:p w14:paraId="524C8B87" w14:textId="77777777" w:rsidR="00824285" w:rsidRPr="007939DD" w:rsidRDefault="00824285" w:rsidP="00DE0158">
            <w:pPr>
              <w:pStyle w:val="ARfintablebodyright"/>
              <w:rPr>
                <w:lang w:eastAsia="en-AU"/>
              </w:rPr>
            </w:pPr>
            <w:r w:rsidRPr="007939DD">
              <w:rPr>
                <w:lang w:eastAsia="en-AU"/>
              </w:rPr>
              <w:t>3.7</w:t>
            </w:r>
          </w:p>
        </w:tc>
        <w:tc>
          <w:tcPr>
            <w:tcW w:w="1134" w:type="dxa"/>
            <w:tcBorders>
              <w:top w:val="single" w:sz="4" w:space="0" w:color="A6A6A6" w:themeColor="background1" w:themeShade="A6"/>
            </w:tcBorders>
          </w:tcPr>
          <w:p w14:paraId="5D91A81C" w14:textId="77777777" w:rsidR="00824285" w:rsidRPr="007939DD" w:rsidRDefault="00824285" w:rsidP="00DE0158">
            <w:pPr>
              <w:pStyle w:val="ARfintablebodyright"/>
              <w:rPr>
                <w:lang w:eastAsia="en-AU"/>
              </w:rPr>
            </w:pPr>
            <w:r w:rsidRPr="007939DD">
              <w:rPr>
                <w:lang w:eastAsia="en-AU"/>
              </w:rPr>
              <w:t>3.6</w:t>
            </w:r>
          </w:p>
        </w:tc>
      </w:tr>
      <w:tr w:rsidR="00824285" w:rsidRPr="007939DD" w14:paraId="273265F9" w14:textId="77777777" w:rsidTr="00DE0158">
        <w:trPr>
          <w:cantSplit/>
        </w:trPr>
        <w:tc>
          <w:tcPr>
            <w:tcW w:w="7371" w:type="dxa"/>
          </w:tcPr>
          <w:p w14:paraId="553131CC" w14:textId="77777777" w:rsidR="00824285" w:rsidRPr="007939DD" w:rsidRDefault="00824285" w:rsidP="00DE0158">
            <w:pPr>
              <w:pStyle w:val="ARfintablebody"/>
              <w:rPr>
                <w:lang w:eastAsia="en-AU"/>
              </w:rPr>
            </w:pPr>
            <w:r w:rsidRPr="007939DD">
              <w:rPr>
                <w:rStyle w:val="Strong"/>
              </w:rPr>
              <w:t>Total non-current provisions for employee benefits</w:t>
            </w:r>
          </w:p>
        </w:tc>
        <w:tc>
          <w:tcPr>
            <w:tcW w:w="1134" w:type="dxa"/>
            <w:shd w:val="clear" w:color="auto" w:fill="E7E6E6"/>
          </w:tcPr>
          <w:p w14:paraId="5B5045C3" w14:textId="77777777" w:rsidR="00824285" w:rsidRPr="007939DD" w:rsidRDefault="00824285" w:rsidP="00DE0158">
            <w:pPr>
              <w:pStyle w:val="ARfintablebodyright"/>
              <w:rPr>
                <w:b/>
                <w:bCs/>
                <w:lang w:eastAsia="en-AU"/>
              </w:rPr>
            </w:pPr>
            <w:r w:rsidRPr="007939DD">
              <w:rPr>
                <w:rStyle w:val="Strong"/>
              </w:rPr>
              <w:t>56.2</w:t>
            </w:r>
          </w:p>
        </w:tc>
        <w:tc>
          <w:tcPr>
            <w:tcW w:w="1134" w:type="dxa"/>
          </w:tcPr>
          <w:p w14:paraId="31911DD6" w14:textId="77777777" w:rsidR="00824285" w:rsidRPr="007939DD" w:rsidRDefault="00824285" w:rsidP="00DE0158">
            <w:pPr>
              <w:pStyle w:val="ARfintablebodyright"/>
              <w:rPr>
                <w:rStyle w:val="Strong"/>
              </w:rPr>
            </w:pPr>
            <w:r w:rsidRPr="007939DD">
              <w:rPr>
                <w:rStyle w:val="Strong"/>
              </w:rPr>
              <w:t>56.0</w:t>
            </w:r>
          </w:p>
        </w:tc>
      </w:tr>
      <w:tr w:rsidR="00824285" w:rsidRPr="007939DD" w14:paraId="36096264" w14:textId="77777777" w:rsidTr="00DE0158">
        <w:trPr>
          <w:cantSplit/>
        </w:trPr>
        <w:tc>
          <w:tcPr>
            <w:tcW w:w="7371" w:type="dxa"/>
          </w:tcPr>
          <w:p w14:paraId="537EC305" w14:textId="77777777" w:rsidR="00824285" w:rsidRPr="007939DD" w:rsidRDefault="00824285" w:rsidP="00DE0158">
            <w:pPr>
              <w:pStyle w:val="ARfintablebody"/>
              <w:rPr>
                <w:lang w:eastAsia="en-AU"/>
              </w:rPr>
            </w:pPr>
            <w:r w:rsidRPr="007939DD">
              <w:rPr>
                <w:rStyle w:val="Strong"/>
              </w:rPr>
              <w:t>Total provisions for employee benefits</w:t>
            </w:r>
          </w:p>
        </w:tc>
        <w:tc>
          <w:tcPr>
            <w:tcW w:w="1134" w:type="dxa"/>
            <w:shd w:val="clear" w:color="auto" w:fill="E7E6E6"/>
          </w:tcPr>
          <w:p w14:paraId="410C6E2F" w14:textId="77777777" w:rsidR="00824285" w:rsidRPr="007939DD" w:rsidRDefault="00824285" w:rsidP="00DE0158">
            <w:pPr>
              <w:pStyle w:val="ARfintablebodyright"/>
              <w:rPr>
                <w:b/>
                <w:bCs/>
                <w:lang w:eastAsia="en-AU"/>
              </w:rPr>
            </w:pPr>
            <w:r w:rsidRPr="007939DD">
              <w:rPr>
                <w:rStyle w:val="Strong"/>
              </w:rPr>
              <w:t>423.2</w:t>
            </w:r>
          </w:p>
        </w:tc>
        <w:tc>
          <w:tcPr>
            <w:tcW w:w="1134" w:type="dxa"/>
          </w:tcPr>
          <w:p w14:paraId="14EBD2F9" w14:textId="77777777" w:rsidR="00824285" w:rsidRPr="007939DD" w:rsidRDefault="00824285" w:rsidP="00DE0158">
            <w:pPr>
              <w:pStyle w:val="ARfintablebodyright"/>
              <w:rPr>
                <w:rStyle w:val="Strong"/>
              </w:rPr>
            </w:pPr>
            <w:r w:rsidRPr="007939DD">
              <w:rPr>
                <w:rStyle w:val="Strong"/>
              </w:rPr>
              <w:t>395.4</w:t>
            </w:r>
          </w:p>
        </w:tc>
      </w:tr>
    </w:tbl>
    <w:p w14:paraId="21105831" w14:textId="77777777" w:rsidR="00824285" w:rsidRPr="007939DD" w:rsidRDefault="00824285" w:rsidP="00707D47">
      <w:pPr>
        <w:pStyle w:val="Heading7"/>
        <w:spacing w:before="300"/>
        <w:rPr>
          <w:rFonts w:cs="Arial"/>
          <w:lang w:val="en-AU" w:eastAsia="en-AU"/>
        </w:rPr>
      </w:pPr>
      <w:r w:rsidRPr="007939DD">
        <w:rPr>
          <w:rFonts w:cs="Arial"/>
          <w:lang w:val="en-AU" w:eastAsia="en-AU"/>
        </w:rPr>
        <w:t>Reconciliation of movement in on-cost provision</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8505"/>
        <w:gridCol w:w="1134"/>
      </w:tblGrid>
      <w:tr w:rsidR="00824285" w:rsidRPr="007939DD" w14:paraId="15B3F8BA" w14:textId="77777777" w:rsidTr="00DE0158">
        <w:trPr>
          <w:cantSplit/>
          <w:tblHeader/>
        </w:trPr>
        <w:tc>
          <w:tcPr>
            <w:tcW w:w="8505" w:type="dxa"/>
            <w:tcBorders>
              <w:bottom w:val="single" w:sz="4" w:space="0" w:color="auto"/>
            </w:tcBorders>
            <w:vAlign w:val="bottom"/>
          </w:tcPr>
          <w:p w14:paraId="0B141CAE" w14:textId="77777777" w:rsidR="00824285" w:rsidRPr="007939DD" w:rsidRDefault="00824285" w:rsidP="00DE0158">
            <w:pPr>
              <w:pStyle w:val="ARfintablecolheadright"/>
            </w:pPr>
          </w:p>
        </w:tc>
        <w:tc>
          <w:tcPr>
            <w:tcW w:w="1134" w:type="dxa"/>
            <w:tcBorders>
              <w:bottom w:val="single" w:sz="4" w:space="0" w:color="auto"/>
            </w:tcBorders>
            <w:vAlign w:val="bottom"/>
          </w:tcPr>
          <w:p w14:paraId="1D9D00A0" w14:textId="77777777" w:rsidR="00824285" w:rsidRPr="007939DD" w:rsidRDefault="00824285" w:rsidP="00DE0158">
            <w:pPr>
              <w:pStyle w:val="ARfintablecolheadright"/>
            </w:pPr>
            <w:r w:rsidRPr="007939DD">
              <w:t>2018</w:t>
            </w:r>
          </w:p>
          <w:p w14:paraId="2B2DC38E" w14:textId="77777777" w:rsidR="00824285" w:rsidRPr="007939DD" w:rsidRDefault="00824285" w:rsidP="00DE0158">
            <w:pPr>
              <w:pStyle w:val="ARfintablecolheadright"/>
            </w:pPr>
            <w:r w:rsidRPr="007939DD">
              <w:t>$M</w:t>
            </w:r>
          </w:p>
        </w:tc>
      </w:tr>
      <w:tr w:rsidR="00824285" w:rsidRPr="007939DD" w14:paraId="47CE7E8A" w14:textId="77777777" w:rsidTr="00DE0158">
        <w:trPr>
          <w:cantSplit/>
        </w:trPr>
        <w:tc>
          <w:tcPr>
            <w:tcW w:w="8505" w:type="dxa"/>
            <w:tcBorders>
              <w:top w:val="single" w:sz="4" w:space="0" w:color="auto"/>
              <w:bottom w:val="single" w:sz="4" w:space="0" w:color="A6A6A6" w:themeColor="background1" w:themeShade="A6"/>
            </w:tcBorders>
          </w:tcPr>
          <w:p w14:paraId="3459BEC1" w14:textId="77777777" w:rsidR="00824285" w:rsidRPr="007939DD" w:rsidRDefault="00824285" w:rsidP="00DE0158">
            <w:pPr>
              <w:pStyle w:val="ARfintablebody"/>
              <w:rPr>
                <w:rStyle w:val="Strong"/>
              </w:rPr>
            </w:pPr>
            <w:r w:rsidRPr="007939DD">
              <w:rPr>
                <w:rStyle w:val="Strong"/>
              </w:rPr>
              <w:t>Opening balance</w:t>
            </w:r>
          </w:p>
        </w:tc>
        <w:tc>
          <w:tcPr>
            <w:tcW w:w="1134" w:type="dxa"/>
            <w:tcBorders>
              <w:top w:val="single" w:sz="4" w:space="0" w:color="auto"/>
              <w:bottom w:val="single" w:sz="4" w:space="0" w:color="A6A6A6" w:themeColor="background1" w:themeShade="A6"/>
            </w:tcBorders>
          </w:tcPr>
          <w:p w14:paraId="71F7BB04" w14:textId="77777777" w:rsidR="00824285" w:rsidRPr="007939DD" w:rsidRDefault="00824285" w:rsidP="00DE0158">
            <w:pPr>
              <w:pStyle w:val="ARfintablebodyright"/>
            </w:pPr>
            <w:r w:rsidRPr="007939DD">
              <w:t>50.9</w:t>
            </w:r>
          </w:p>
        </w:tc>
      </w:tr>
      <w:tr w:rsidR="00824285" w:rsidRPr="007939DD" w14:paraId="5D32DB82" w14:textId="77777777" w:rsidTr="00DE0158">
        <w:trPr>
          <w:cantSplit/>
        </w:trPr>
        <w:tc>
          <w:tcPr>
            <w:tcW w:w="8505" w:type="dxa"/>
            <w:tcBorders>
              <w:top w:val="single" w:sz="4" w:space="0" w:color="A6A6A6" w:themeColor="background1" w:themeShade="A6"/>
              <w:bottom w:val="single" w:sz="4" w:space="0" w:color="A6A6A6" w:themeColor="background1" w:themeShade="A6"/>
            </w:tcBorders>
          </w:tcPr>
          <w:p w14:paraId="57D95829" w14:textId="77777777" w:rsidR="00824285" w:rsidRPr="007939DD" w:rsidRDefault="00824285" w:rsidP="00DE0158">
            <w:pPr>
              <w:pStyle w:val="ARfintablebody"/>
              <w:rPr>
                <w:lang w:eastAsia="en-AU"/>
              </w:rPr>
            </w:pPr>
            <w:r w:rsidRPr="007939DD">
              <w:rPr>
                <w:lang w:eastAsia="en-AU"/>
              </w:rPr>
              <w:t>Additional provisions recognised</w:t>
            </w:r>
          </w:p>
        </w:tc>
        <w:tc>
          <w:tcPr>
            <w:tcW w:w="1134" w:type="dxa"/>
            <w:tcBorders>
              <w:top w:val="single" w:sz="4" w:space="0" w:color="A6A6A6" w:themeColor="background1" w:themeShade="A6"/>
              <w:bottom w:val="single" w:sz="4" w:space="0" w:color="A6A6A6" w:themeColor="background1" w:themeShade="A6"/>
            </w:tcBorders>
          </w:tcPr>
          <w:p w14:paraId="4818098A" w14:textId="77777777" w:rsidR="00824285" w:rsidRPr="007939DD" w:rsidRDefault="00824285" w:rsidP="00DE0158">
            <w:pPr>
              <w:pStyle w:val="ARfintablebodyright"/>
            </w:pPr>
            <w:r w:rsidRPr="007939DD">
              <w:t>3.3</w:t>
            </w:r>
          </w:p>
        </w:tc>
      </w:tr>
      <w:tr w:rsidR="00824285" w:rsidRPr="007939DD" w14:paraId="755D8BCD" w14:textId="77777777" w:rsidTr="00DE0158">
        <w:trPr>
          <w:cantSplit/>
        </w:trPr>
        <w:tc>
          <w:tcPr>
            <w:tcW w:w="8505" w:type="dxa"/>
            <w:tcBorders>
              <w:top w:val="single" w:sz="4" w:space="0" w:color="A6A6A6" w:themeColor="background1" w:themeShade="A6"/>
              <w:bottom w:val="single" w:sz="4" w:space="0" w:color="A6A6A6" w:themeColor="background1" w:themeShade="A6"/>
            </w:tcBorders>
          </w:tcPr>
          <w:p w14:paraId="031BE50B" w14:textId="77777777" w:rsidR="00824285" w:rsidRPr="007939DD" w:rsidRDefault="00824285" w:rsidP="00DE0158">
            <w:pPr>
              <w:pStyle w:val="ARfintablebody"/>
              <w:rPr>
                <w:lang w:eastAsia="en-AU"/>
              </w:rPr>
            </w:pPr>
            <w:r w:rsidRPr="007939DD">
              <w:rPr>
                <w:lang w:eastAsia="en-AU"/>
              </w:rPr>
              <w:t>Unwind of discount and effect of changes in the discount rate</w:t>
            </w:r>
          </w:p>
        </w:tc>
        <w:tc>
          <w:tcPr>
            <w:tcW w:w="1134" w:type="dxa"/>
            <w:tcBorders>
              <w:top w:val="single" w:sz="4" w:space="0" w:color="A6A6A6" w:themeColor="background1" w:themeShade="A6"/>
              <w:bottom w:val="single" w:sz="4" w:space="0" w:color="A6A6A6" w:themeColor="background1" w:themeShade="A6"/>
            </w:tcBorders>
          </w:tcPr>
          <w:p w14:paraId="602E902A" w14:textId="77777777" w:rsidR="00824285" w:rsidRPr="007939DD" w:rsidRDefault="00824285" w:rsidP="00DE0158">
            <w:pPr>
              <w:pStyle w:val="ARfintablebodyright"/>
            </w:pPr>
            <w:r w:rsidRPr="007939DD">
              <w:t>(0.3)</w:t>
            </w:r>
          </w:p>
        </w:tc>
      </w:tr>
      <w:tr w:rsidR="00824285" w:rsidRPr="007939DD" w14:paraId="79DAF6F5" w14:textId="77777777" w:rsidTr="00DE0158">
        <w:trPr>
          <w:cantSplit/>
        </w:trPr>
        <w:tc>
          <w:tcPr>
            <w:tcW w:w="8505" w:type="dxa"/>
            <w:tcBorders>
              <w:top w:val="single" w:sz="4" w:space="0" w:color="A6A6A6" w:themeColor="background1" w:themeShade="A6"/>
              <w:bottom w:val="single" w:sz="4" w:space="0" w:color="auto"/>
            </w:tcBorders>
          </w:tcPr>
          <w:p w14:paraId="20C92193" w14:textId="77777777" w:rsidR="00824285" w:rsidRPr="007939DD" w:rsidRDefault="00824285" w:rsidP="00DE0158">
            <w:pPr>
              <w:pStyle w:val="ARfintablebody"/>
              <w:rPr>
                <w:lang w:eastAsia="en-AU"/>
              </w:rPr>
            </w:pPr>
            <w:r w:rsidRPr="007939DD">
              <w:rPr>
                <w:lang w:eastAsia="en-AU"/>
              </w:rPr>
              <w:t>Reduction due to transfer out</w:t>
            </w:r>
          </w:p>
        </w:tc>
        <w:tc>
          <w:tcPr>
            <w:tcW w:w="1134" w:type="dxa"/>
            <w:tcBorders>
              <w:top w:val="single" w:sz="4" w:space="0" w:color="A6A6A6" w:themeColor="background1" w:themeShade="A6"/>
              <w:bottom w:val="single" w:sz="4" w:space="0" w:color="auto"/>
            </w:tcBorders>
          </w:tcPr>
          <w:p w14:paraId="5F19BFAB" w14:textId="77777777" w:rsidR="00824285" w:rsidRPr="007939DD" w:rsidRDefault="00824285" w:rsidP="00DE0158">
            <w:pPr>
              <w:pStyle w:val="ARfintablebodyright"/>
            </w:pPr>
            <w:r w:rsidRPr="007939DD">
              <w:rPr>
                <w:lang w:eastAsia="en-AU"/>
              </w:rPr>
              <w:t>–</w:t>
            </w:r>
          </w:p>
        </w:tc>
      </w:tr>
      <w:tr w:rsidR="00824285" w:rsidRPr="007939DD" w14:paraId="534952A2" w14:textId="77777777" w:rsidTr="00DE0158">
        <w:trPr>
          <w:cantSplit/>
        </w:trPr>
        <w:tc>
          <w:tcPr>
            <w:tcW w:w="8505" w:type="dxa"/>
            <w:tcBorders>
              <w:top w:val="single" w:sz="4" w:space="0" w:color="auto"/>
              <w:bottom w:val="single" w:sz="4" w:space="0" w:color="A6A6A6" w:themeColor="background1" w:themeShade="A6"/>
            </w:tcBorders>
          </w:tcPr>
          <w:p w14:paraId="60410E29" w14:textId="77777777" w:rsidR="00824285" w:rsidRPr="007939DD" w:rsidRDefault="00824285" w:rsidP="00DE0158">
            <w:pPr>
              <w:pStyle w:val="ARfintablebody"/>
              <w:rPr>
                <w:lang w:eastAsia="en-AU"/>
              </w:rPr>
            </w:pPr>
            <w:r w:rsidRPr="007939DD">
              <w:rPr>
                <w:rStyle w:val="Strong"/>
              </w:rPr>
              <w:t>Closing balance</w:t>
            </w:r>
          </w:p>
        </w:tc>
        <w:tc>
          <w:tcPr>
            <w:tcW w:w="1134" w:type="dxa"/>
            <w:tcBorders>
              <w:top w:val="single" w:sz="4" w:space="0" w:color="auto"/>
              <w:bottom w:val="single" w:sz="4" w:space="0" w:color="A6A6A6" w:themeColor="background1" w:themeShade="A6"/>
            </w:tcBorders>
          </w:tcPr>
          <w:p w14:paraId="3AC93028" w14:textId="77777777" w:rsidR="00824285" w:rsidRPr="007939DD" w:rsidRDefault="00824285" w:rsidP="00DE0158">
            <w:pPr>
              <w:pStyle w:val="ARfintablebodyright"/>
              <w:rPr>
                <w:rStyle w:val="Strong"/>
              </w:rPr>
            </w:pPr>
            <w:r w:rsidRPr="007939DD">
              <w:rPr>
                <w:rStyle w:val="Strong"/>
              </w:rPr>
              <w:t>53.9</w:t>
            </w:r>
          </w:p>
        </w:tc>
      </w:tr>
      <w:tr w:rsidR="00824285" w:rsidRPr="007939DD" w14:paraId="1549C93D" w14:textId="77777777" w:rsidTr="00DE0158">
        <w:trPr>
          <w:cantSplit/>
        </w:trPr>
        <w:tc>
          <w:tcPr>
            <w:tcW w:w="8505" w:type="dxa"/>
            <w:tcBorders>
              <w:top w:val="single" w:sz="4" w:space="0" w:color="A6A6A6" w:themeColor="background1" w:themeShade="A6"/>
              <w:bottom w:val="single" w:sz="4" w:space="0" w:color="A6A6A6" w:themeColor="background1" w:themeShade="A6"/>
            </w:tcBorders>
          </w:tcPr>
          <w:p w14:paraId="3EF40477" w14:textId="77777777" w:rsidR="00824285" w:rsidRPr="007939DD" w:rsidRDefault="00824285" w:rsidP="00DE0158">
            <w:pPr>
              <w:pStyle w:val="ARfintablebody"/>
              <w:rPr>
                <w:lang w:eastAsia="en-AU"/>
              </w:rPr>
            </w:pPr>
            <w:r w:rsidRPr="007939DD">
              <w:rPr>
                <w:lang w:eastAsia="en-AU"/>
              </w:rPr>
              <w:t>Current</w:t>
            </w:r>
          </w:p>
        </w:tc>
        <w:tc>
          <w:tcPr>
            <w:tcW w:w="1134" w:type="dxa"/>
            <w:tcBorders>
              <w:top w:val="single" w:sz="4" w:space="0" w:color="A6A6A6" w:themeColor="background1" w:themeShade="A6"/>
              <w:bottom w:val="single" w:sz="4" w:space="0" w:color="A6A6A6" w:themeColor="background1" w:themeShade="A6"/>
            </w:tcBorders>
          </w:tcPr>
          <w:p w14:paraId="325C2D7C" w14:textId="77777777" w:rsidR="00824285" w:rsidRPr="007939DD" w:rsidRDefault="00824285" w:rsidP="00DE0158">
            <w:pPr>
              <w:pStyle w:val="ARfintablebodyright"/>
              <w:rPr>
                <w:rStyle w:val="Strong"/>
              </w:rPr>
            </w:pPr>
            <w:r w:rsidRPr="007939DD">
              <w:rPr>
                <w:rStyle w:val="Strong"/>
              </w:rPr>
              <w:t>50.2</w:t>
            </w:r>
          </w:p>
        </w:tc>
      </w:tr>
      <w:tr w:rsidR="00824285" w:rsidRPr="007939DD" w14:paraId="043E1EB0" w14:textId="77777777" w:rsidTr="00DE0158">
        <w:trPr>
          <w:cantSplit/>
        </w:trPr>
        <w:tc>
          <w:tcPr>
            <w:tcW w:w="8505" w:type="dxa"/>
            <w:tcBorders>
              <w:top w:val="single" w:sz="4" w:space="0" w:color="A6A6A6" w:themeColor="background1" w:themeShade="A6"/>
            </w:tcBorders>
          </w:tcPr>
          <w:p w14:paraId="4AB9DECF" w14:textId="77777777" w:rsidR="00824285" w:rsidRPr="007939DD" w:rsidRDefault="00824285" w:rsidP="00DE0158">
            <w:pPr>
              <w:pStyle w:val="ARfintablebody"/>
              <w:rPr>
                <w:lang w:eastAsia="en-AU"/>
              </w:rPr>
            </w:pPr>
            <w:r w:rsidRPr="007939DD">
              <w:rPr>
                <w:lang w:eastAsia="en-AU"/>
              </w:rPr>
              <w:t>Non-current</w:t>
            </w:r>
          </w:p>
        </w:tc>
        <w:tc>
          <w:tcPr>
            <w:tcW w:w="1134" w:type="dxa"/>
            <w:tcBorders>
              <w:top w:val="single" w:sz="4" w:space="0" w:color="A6A6A6" w:themeColor="background1" w:themeShade="A6"/>
            </w:tcBorders>
          </w:tcPr>
          <w:p w14:paraId="57A58723" w14:textId="77777777" w:rsidR="00824285" w:rsidRPr="007939DD" w:rsidRDefault="00824285" w:rsidP="00DE0158">
            <w:pPr>
              <w:pStyle w:val="ARfintablebodyright"/>
              <w:rPr>
                <w:rStyle w:val="Strong"/>
              </w:rPr>
            </w:pPr>
            <w:r w:rsidRPr="007939DD">
              <w:rPr>
                <w:rStyle w:val="Strong"/>
              </w:rPr>
              <w:t>3.7</w:t>
            </w:r>
          </w:p>
        </w:tc>
      </w:tr>
    </w:tbl>
    <w:p w14:paraId="5E2BF8AA" w14:textId="77777777" w:rsidR="00824285" w:rsidRPr="007939DD" w:rsidRDefault="00824285" w:rsidP="00824285">
      <w:pPr>
        <w:pStyle w:val="ARfinbodyaftertable"/>
      </w:pPr>
      <w:r w:rsidRPr="007939DD">
        <w:rPr>
          <w:rStyle w:val="Strong"/>
        </w:rPr>
        <w:t>Wages and salaries, annual leave and sick leave</w:t>
      </w:r>
      <w:r w:rsidRPr="007939DD">
        <w:t>: Liabilities for wages and salaries (including non</w:t>
      </w:r>
      <w:r w:rsidR="00B87DBB" w:rsidRPr="007939DD">
        <w:t>-</w:t>
      </w:r>
      <w:r w:rsidRPr="007939DD">
        <w:t xml:space="preserve">monetary benefits, annual leave and on-costs) are recognised as part of the provisions for employee benefits as </w:t>
      </w:r>
      <w:r w:rsidR="00917CDC">
        <w:t>‘</w:t>
      </w:r>
      <w:r w:rsidRPr="007939DD">
        <w:t>current liabilities</w:t>
      </w:r>
      <w:r w:rsidR="00917CDC">
        <w:t>’</w:t>
      </w:r>
      <w:r w:rsidRPr="007939DD">
        <w:t xml:space="preserve">, because the </w:t>
      </w:r>
      <w:r w:rsidR="00B87DBB" w:rsidRPr="007939DD">
        <w:t>s</w:t>
      </w:r>
      <w:r w:rsidRPr="007939DD">
        <w:t>tate does not have an unconditional right to defer settlements of these liabilities.</w:t>
      </w:r>
    </w:p>
    <w:p w14:paraId="57EF6A79" w14:textId="77777777" w:rsidR="00824285" w:rsidRPr="007939DD" w:rsidRDefault="00824285" w:rsidP="00824285">
      <w:pPr>
        <w:pStyle w:val="ARfinbody"/>
        <w:rPr>
          <w:rFonts w:cs="Arial"/>
          <w:lang w:eastAsia="en-AU"/>
        </w:rPr>
      </w:pPr>
      <w:r w:rsidRPr="007939DD">
        <w:rPr>
          <w:rFonts w:cs="Arial"/>
          <w:lang w:eastAsia="en-AU"/>
        </w:rPr>
        <w:t xml:space="preserve">The liability for salaries and wages is recognised in the balance sheet at remuneration rates which are current at the reporting date. As the department expects the liabilities to be wholly settled within 12 months of </w:t>
      </w:r>
      <w:r w:rsidR="00B87DBB" w:rsidRPr="007939DD">
        <w:rPr>
          <w:rFonts w:cs="Arial"/>
          <w:lang w:eastAsia="en-AU"/>
        </w:rPr>
        <w:t xml:space="preserve">the </w:t>
      </w:r>
      <w:r w:rsidRPr="007939DD">
        <w:rPr>
          <w:rFonts w:cs="Arial"/>
          <w:lang w:eastAsia="en-AU"/>
        </w:rPr>
        <w:t>reporting date, they are measured at undiscounted amounts.</w:t>
      </w:r>
    </w:p>
    <w:p w14:paraId="16D48032" w14:textId="77777777" w:rsidR="00824285" w:rsidRPr="007939DD" w:rsidRDefault="00824285" w:rsidP="00824285">
      <w:pPr>
        <w:pStyle w:val="ARfinbody"/>
        <w:rPr>
          <w:rFonts w:cs="Arial"/>
          <w:lang w:eastAsia="en-AU"/>
        </w:rPr>
      </w:pPr>
      <w:r w:rsidRPr="007939DD">
        <w:rPr>
          <w:rFonts w:cs="Arial"/>
          <w:lang w:eastAsia="en-AU"/>
        </w:rPr>
        <w:t>The annual leave liability is classified as a current liability and measured at the undiscounted amount expected to be paid, as the department does not have an unconditional right to defer settlement of the liability for at least 12 months after the end of the reporting period.</w:t>
      </w:r>
    </w:p>
    <w:p w14:paraId="7146C8A4" w14:textId="77777777" w:rsidR="00824285" w:rsidRPr="007939DD" w:rsidRDefault="00824285" w:rsidP="00824285">
      <w:pPr>
        <w:pStyle w:val="ARfinbody"/>
        <w:rPr>
          <w:rFonts w:cs="Arial"/>
          <w:lang w:eastAsia="en-AU"/>
        </w:rPr>
      </w:pPr>
      <w:r w:rsidRPr="007939DD">
        <w:rPr>
          <w:rFonts w:cs="Arial"/>
          <w:lang w:eastAsia="en-AU"/>
        </w:rPr>
        <w:t>No provision has been made for sick leave as all sick leave is non-vesting and it is not considered probable that the average sick leave taken in the future will be greater than the benefits accrued in the future. As sick leave is non-vesting, an expense is recognised in the Statement of Comprehensive Income as it is taken.</w:t>
      </w:r>
    </w:p>
    <w:p w14:paraId="438C2A8C" w14:textId="77777777" w:rsidR="00824285" w:rsidRPr="007939DD" w:rsidRDefault="00824285" w:rsidP="00824285">
      <w:pPr>
        <w:pStyle w:val="ARfinbody"/>
        <w:rPr>
          <w:rFonts w:cs="Arial"/>
          <w:lang w:eastAsia="en-AU"/>
        </w:rPr>
      </w:pPr>
      <w:r w:rsidRPr="007939DD">
        <w:rPr>
          <w:rFonts w:cs="Arial"/>
          <w:lang w:eastAsia="en-AU"/>
        </w:rPr>
        <w:t>Employment on-costs such as payroll tax, workers compensation and superannuation are not employee benefits. They are disclosed separately as a component of the provision for employee benefits when the employment to which they relate has occurred.</w:t>
      </w:r>
    </w:p>
    <w:p w14:paraId="73491725" w14:textId="77777777" w:rsidR="00824285" w:rsidRPr="007939DD" w:rsidRDefault="00824285" w:rsidP="00824285">
      <w:pPr>
        <w:pStyle w:val="ARfinbody"/>
        <w:rPr>
          <w:rFonts w:cs="Arial"/>
          <w:lang w:eastAsia="en-AU"/>
        </w:rPr>
      </w:pPr>
      <w:r w:rsidRPr="007939DD">
        <w:rPr>
          <w:rFonts w:cs="Arial"/>
          <w:lang w:eastAsia="en-AU"/>
        </w:rPr>
        <w:t xml:space="preserve">Any gain or loss following the revaluation of the present value of non-current LSL liability is recognised as a transaction, except to the extent that a gain or loss arises due to changes in bond interest rates for which it is then recognised as an </w:t>
      </w:r>
      <w:r w:rsidR="00917CDC">
        <w:rPr>
          <w:rFonts w:cs="Arial"/>
          <w:lang w:eastAsia="en-AU"/>
        </w:rPr>
        <w:t>‘</w:t>
      </w:r>
      <w:r w:rsidRPr="007939DD">
        <w:rPr>
          <w:rFonts w:cs="Arial"/>
          <w:lang w:eastAsia="en-AU"/>
        </w:rPr>
        <w:t>other economic flow</w:t>
      </w:r>
      <w:r w:rsidR="00917CDC">
        <w:rPr>
          <w:rFonts w:cs="Arial"/>
          <w:lang w:eastAsia="en-AU"/>
        </w:rPr>
        <w:t>’</w:t>
      </w:r>
      <w:r w:rsidRPr="007939DD">
        <w:rPr>
          <w:rFonts w:cs="Arial"/>
          <w:lang w:eastAsia="en-AU"/>
        </w:rPr>
        <w:t xml:space="preserve"> in the net result.</w:t>
      </w:r>
    </w:p>
    <w:p w14:paraId="5609E1EC" w14:textId="77777777" w:rsidR="00824285" w:rsidRPr="007939DD" w:rsidRDefault="00824285" w:rsidP="00824285">
      <w:pPr>
        <w:rPr>
          <w:rFonts w:cs="ArialMT"/>
          <w:b/>
          <w:bCs/>
          <w:color w:val="000000"/>
          <w:sz w:val="16"/>
          <w:szCs w:val="16"/>
          <w:lang w:eastAsia="en-AU"/>
        </w:rPr>
      </w:pPr>
      <w:r w:rsidRPr="007939DD">
        <w:rPr>
          <w:b/>
          <w:bCs/>
          <w:lang w:eastAsia="en-AU"/>
        </w:rPr>
        <w:br w:type="page"/>
      </w:r>
    </w:p>
    <w:p w14:paraId="542D01C3" w14:textId="77777777" w:rsidR="004306C8" w:rsidRPr="007939DD" w:rsidRDefault="00824285" w:rsidP="00824285">
      <w:pPr>
        <w:pStyle w:val="ARfinbody"/>
        <w:rPr>
          <w:lang w:eastAsia="en-AU"/>
        </w:rPr>
      </w:pPr>
      <w:r w:rsidRPr="007939DD">
        <w:rPr>
          <w:b/>
          <w:bCs/>
          <w:lang w:eastAsia="en-AU"/>
        </w:rPr>
        <w:lastRenderedPageBreak/>
        <w:t xml:space="preserve">Unconditional LSL </w:t>
      </w:r>
      <w:r w:rsidRPr="007939DD">
        <w:rPr>
          <w:lang w:eastAsia="en-AU"/>
        </w:rPr>
        <w:t xml:space="preserve">is disclosed as a current liability; even where the department does not expect to settle the liability within </w:t>
      </w:r>
      <w:r w:rsidRPr="007939DD">
        <w:rPr>
          <w:lang w:eastAsia="en-AU"/>
        </w:rPr>
        <w:br/>
        <w:t>12 months because it will not have the unconditional right to defer the settlement of the entitlement should an employee take leave within 12 months.</w:t>
      </w:r>
    </w:p>
    <w:p w14:paraId="5DA96650" w14:textId="77777777" w:rsidR="00824285" w:rsidRPr="007939DD" w:rsidRDefault="00824285" w:rsidP="00824285">
      <w:pPr>
        <w:pStyle w:val="ARfinbody"/>
        <w:rPr>
          <w:lang w:eastAsia="en-AU"/>
        </w:rPr>
      </w:pPr>
      <w:r w:rsidRPr="007939DD">
        <w:rPr>
          <w:lang w:eastAsia="en-AU"/>
        </w:rPr>
        <w:t>The components of this current LSL liability are measured at present value because the department does not expect to wholly settle within 12 months.</w:t>
      </w:r>
    </w:p>
    <w:p w14:paraId="46C6E80C" w14:textId="77777777" w:rsidR="004306C8" w:rsidRPr="007939DD" w:rsidRDefault="00824285" w:rsidP="00824285">
      <w:pPr>
        <w:pStyle w:val="ARfinbody"/>
        <w:rPr>
          <w:lang w:eastAsia="en-AU"/>
        </w:rPr>
      </w:pPr>
      <w:r w:rsidRPr="007939DD">
        <w:rPr>
          <w:b/>
          <w:bCs/>
          <w:lang w:eastAsia="en-AU"/>
        </w:rPr>
        <w:t>Conditional LSL</w:t>
      </w:r>
      <w:r w:rsidRPr="007939DD">
        <w:rPr>
          <w:lang w:eastAsia="en-AU"/>
        </w:rPr>
        <w:t xml:space="preserve"> is disclosed as a non-current liability. There is an unconditional right to defer the settlement of the entitlement until the employee has completed the requisite years of service. This non-current LSL liability is measured at present value.</w:t>
      </w:r>
    </w:p>
    <w:p w14:paraId="57C0FE28" w14:textId="77777777" w:rsidR="00824285" w:rsidRPr="007939DD" w:rsidRDefault="00824285" w:rsidP="00824285">
      <w:pPr>
        <w:pStyle w:val="Heading7"/>
        <w:rPr>
          <w:rFonts w:cs="Arial"/>
          <w:lang w:val="en-AU"/>
        </w:rPr>
      </w:pPr>
      <w:bookmarkStart w:id="136" w:name="_Ref525206875"/>
      <w:r w:rsidRPr="007939DD">
        <w:rPr>
          <w:rFonts w:cs="Arial"/>
          <w:lang w:val="en-AU"/>
        </w:rPr>
        <w:t>Superannuation</w:t>
      </w:r>
      <w:bookmarkEnd w:id="136"/>
    </w:p>
    <w:p w14:paraId="21E330A8" w14:textId="77777777" w:rsidR="00824285" w:rsidRPr="007939DD" w:rsidRDefault="00824285" w:rsidP="00824285">
      <w:pPr>
        <w:pStyle w:val="ARfinbody"/>
        <w:rPr>
          <w:rFonts w:cs="Arial"/>
          <w:lang w:eastAsia="en-AU"/>
        </w:rPr>
      </w:pPr>
      <w:r w:rsidRPr="007939DD">
        <w:rPr>
          <w:rFonts w:cs="Arial"/>
          <w:lang w:eastAsia="en-AU"/>
        </w:rPr>
        <w:t>The department reports a liability for unfunded superannuation in respect of former employees of the Director of Housing for the shortfall of superannuation benefits paid to former housing staff who retired or resigned on or before 14 December 1987 or were employed by the Director of Housing as at 14 December 1987 and retired or resigned prior to or on 30 June 1994.</w:t>
      </w:r>
    </w:p>
    <w:p w14:paraId="23CE54A1" w14:textId="77777777" w:rsidR="00824285" w:rsidRPr="007939DD" w:rsidRDefault="00824285" w:rsidP="00824285">
      <w:pPr>
        <w:pStyle w:val="ARfinbodylargespace"/>
      </w:pPr>
      <w:r w:rsidRPr="007939DD">
        <w:t>This liability represents the shortfall between the total net assets of the superannuation fund at 30 June 2018 and the total benefits that members have accrued up to that date, determined by an actuarial assessment. Information relating to the fund based on the latest actuarial assessment for 30 June 2018 is set out below. The amount expensed in respect of unfunded superannuation represents the contributions made by the department to the superannuation fund, adjusted by the movement in the liability or asset.</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824285" w:rsidRPr="007939DD" w14:paraId="2961CD70" w14:textId="77777777" w:rsidTr="00DE0158">
        <w:trPr>
          <w:cantSplit/>
          <w:tblHeader/>
        </w:trPr>
        <w:tc>
          <w:tcPr>
            <w:tcW w:w="7371" w:type="dxa"/>
            <w:tcBorders>
              <w:bottom w:val="single" w:sz="4" w:space="0" w:color="auto"/>
            </w:tcBorders>
            <w:vAlign w:val="bottom"/>
          </w:tcPr>
          <w:p w14:paraId="3D9175C9" w14:textId="77777777" w:rsidR="00824285" w:rsidRPr="007939DD" w:rsidRDefault="00824285" w:rsidP="00DE0158">
            <w:pPr>
              <w:pStyle w:val="ARfintablecolhead"/>
            </w:pPr>
          </w:p>
        </w:tc>
        <w:tc>
          <w:tcPr>
            <w:tcW w:w="1134" w:type="dxa"/>
            <w:tcBorders>
              <w:bottom w:val="single" w:sz="4" w:space="0" w:color="auto"/>
            </w:tcBorders>
            <w:shd w:val="clear" w:color="auto" w:fill="E7E6E6"/>
            <w:vAlign w:val="bottom"/>
          </w:tcPr>
          <w:p w14:paraId="10607CEF" w14:textId="77777777" w:rsidR="00824285" w:rsidRPr="007939DD" w:rsidRDefault="00824285" w:rsidP="00DE0158">
            <w:pPr>
              <w:pStyle w:val="ARfintablecolheadright"/>
            </w:pPr>
            <w:r w:rsidRPr="007939DD">
              <w:t>2018</w:t>
            </w:r>
          </w:p>
          <w:p w14:paraId="60A5994A"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4BF69C20" w14:textId="77777777" w:rsidR="00824285" w:rsidRPr="007939DD" w:rsidRDefault="00824285" w:rsidP="00DE0158">
            <w:pPr>
              <w:pStyle w:val="ARfintablecolheadright"/>
            </w:pPr>
            <w:r w:rsidRPr="007939DD">
              <w:t>2017</w:t>
            </w:r>
          </w:p>
          <w:p w14:paraId="4ED05536" w14:textId="77777777" w:rsidR="00824285" w:rsidRPr="007939DD" w:rsidRDefault="00824285" w:rsidP="00DE0158">
            <w:pPr>
              <w:pStyle w:val="ARfintablecolheadright"/>
            </w:pPr>
            <w:r w:rsidRPr="007939DD">
              <w:t>$M</w:t>
            </w:r>
          </w:p>
        </w:tc>
      </w:tr>
      <w:tr w:rsidR="00824285" w:rsidRPr="007939DD" w14:paraId="09E5D593" w14:textId="77777777" w:rsidTr="00DE0158">
        <w:trPr>
          <w:cantSplit/>
        </w:trPr>
        <w:tc>
          <w:tcPr>
            <w:tcW w:w="7371" w:type="dxa"/>
            <w:tcBorders>
              <w:top w:val="single" w:sz="4" w:space="0" w:color="auto"/>
              <w:bottom w:val="single" w:sz="4" w:space="0" w:color="A6A6A6"/>
            </w:tcBorders>
          </w:tcPr>
          <w:p w14:paraId="28130CD8" w14:textId="77777777" w:rsidR="00824285" w:rsidRPr="007939DD" w:rsidRDefault="00824285" w:rsidP="00DE0158">
            <w:pPr>
              <w:pStyle w:val="ARfintablebody"/>
              <w:rPr>
                <w:rStyle w:val="Strong"/>
              </w:rPr>
            </w:pPr>
            <w:r w:rsidRPr="007939DD">
              <w:rPr>
                <w:rStyle w:val="Strong"/>
              </w:rPr>
              <w:t>Reconciliation of the superannuation liability in the balance sheet</w:t>
            </w:r>
          </w:p>
        </w:tc>
        <w:tc>
          <w:tcPr>
            <w:tcW w:w="1134" w:type="dxa"/>
            <w:tcBorders>
              <w:top w:val="single" w:sz="4" w:space="0" w:color="auto"/>
              <w:bottom w:val="single" w:sz="4" w:space="0" w:color="A6A6A6"/>
            </w:tcBorders>
            <w:shd w:val="clear" w:color="auto" w:fill="E7E6E6"/>
          </w:tcPr>
          <w:p w14:paraId="7DE0750F"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cBorders>
          </w:tcPr>
          <w:p w14:paraId="26F7C24D" w14:textId="77777777" w:rsidR="00824285" w:rsidRPr="007939DD" w:rsidRDefault="00824285" w:rsidP="00DE0158">
            <w:pPr>
              <w:pStyle w:val="ARfintablebodyright"/>
              <w:rPr>
                <w:lang w:eastAsia="en-AU"/>
              </w:rPr>
            </w:pPr>
          </w:p>
        </w:tc>
      </w:tr>
      <w:tr w:rsidR="00824285" w:rsidRPr="007939DD" w14:paraId="7A208B11" w14:textId="77777777" w:rsidTr="00DE0158">
        <w:trPr>
          <w:cantSplit/>
        </w:trPr>
        <w:tc>
          <w:tcPr>
            <w:tcW w:w="7371" w:type="dxa"/>
            <w:tcBorders>
              <w:top w:val="single" w:sz="4" w:space="0" w:color="A6A6A6"/>
              <w:bottom w:val="single" w:sz="4" w:space="0" w:color="auto"/>
            </w:tcBorders>
          </w:tcPr>
          <w:p w14:paraId="513F1476" w14:textId="77777777" w:rsidR="00824285" w:rsidRPr="007939DD" w:rsidRDefault="00824285" w:rsidP="00DE0158">
            <w:pPr>
              <w:pStyle w:val="ARfintablebody"/>
              <w:rPr>
                <w:lang w:eastAsia="en-AU"/>
              </w:rPr>
            </w:pPr>
            <w:r w:rsidRPr="007939DD">
              <w:rPr>
                <w:lang w:eastAsia="en-AU"/>
              </w:rPr>
              <w:t>Defined benefit obligation</w:t>
            </w:r>
          </w:p>
        </w:tc>
        <w:tc>
          <w:tcPr>
            <w:tcW w:w="1134" w:type="dxa"/>
            <w:tcBorders>
              <w:top w:val="single" w:sz="4" w:space="0" w:color="A6A6A6"/>
              <w:bottom w:val="single" w:sz="4" w:space="0" w:color="auto"/>
            </w:tcBorders>
            <w:shd w:val="clear" w:color="auto" w:fill="E7E6E6"/>
          </w:tcPr>
          <w:p w14:paraId="7C00C536" w14:textId="77777777" w:rsidR="00824285" w:rsidRPr="007939DD" w:rsidRDefault="00824285" w:rsidP="00DE0158">
            <w:pPr>
              <w:pStyle w:val="ARfintablebodyright"/>
              <w:rPr>
                <w:lang w:eastAsia="en-AU"/>
              </w:rPr>
            </w:pPr>
            <w:r w:rsidRPr="007939DD">
              <w:rPr>
                <w:lang w:eastAsia="en-AU"/>
              </w:rPr>
              <w:t>33.9</w:t>
            </w:r>
          </w:p>
        </w:tc>
        <w:tc>
          <w:tcPr>
            <w:tcW w:w="1134" w:type="dxa"/>
            <w:tcBorders>
              <w:top w:val="single" w:sz="4" w:space="0" w:color="A6A6A6"/>
              <w:bottom w:val="single" w:sz="4" w:space="0" w:color="auto"/>
            </w:tcBorders>
          </w:tcPr>
          <w:p w14:paraId="449A9A5C" w14:textId="77777777" w:rsidR="00824285" w:rsidRPr="007939DD" w:rsidRDefault="00824285" w:rsidP="00DE0158">
            <w:pPr>
              <w:pStyle w:val="ARfintablebodyright"/>
              <w:rPr>
                <w:lang w:eastAsia="en-AU"/>
              </w:rPr>
            </w:pPr>
            <w:r w:rsidRPr="007939DD">
              <w:rPr>
                <w:lang w:eastAsia="en-AU"/>
              </w:rPr>
              <w:t>35.6</w:t>
            </w:r>
          </w:p>
        </w:tc>
      </w:tr>
      <w:tr w:rsidR="00824285" w:rsidRPr="007939DD" w14:paraId="59F688FE" w14:textId="77777777" w:rsidTr="00DE0158">
        <w:trPr>
          <w:cantSplit/>
        </w:trPr>
        <w:tc>
          <w:tcPr>
            <w:tcW w:w="7371" w:type="dxa"/>
            <w:tcBorders>
              <w:top w:val="single" w:sz="4" w:space="0" w:color="auto"/>
              <w:bottom w:val="single" w:sz="4" w:space="0" w:color="A6A6A6" w:themeColor="background1" w:themeShade="A6"/>
            </w:tcBorders>
          </w:tcPr>
          <w:p w14:paraId="4D840E99" w14:textId="77777777" w:rsidR="00824285" w:rsidRPr="007939DD" w:rsidRDefault="00824285" w:rsidP="00DE0158">
            <w:pPr>
              <w:pStyle w:val="ARfintablebody"/>
              <w:rPr>
                <w:lang w:eastAsia="en-AU"/>
              </w:rPr>
            </w:pPr>
            <w:r w:rsidRPr="007939DD">
              <w:rPr>
                <w:rStyle w:val="Strong"/>
              </w:rPr>
              <w:t>Net liability/(asset)</w:t>
            </w:r>
          </w:p>
        </w:tc>
        <w:tc>
          <w:tcPr>
            <w:tcW w:w="1134" w:type="dxa"/>
            <w:tcBorders>
              <w:top w:val="single" w:sz="4" w:space="0" w:color="auto"/>
              <w:bottom w:val="single" w:sz="4" w:space="0" w:color="A6A6A6" w:themeColor="background1" w:themeShade="A6"/>
            </w:tcBorders>
            <w:shd w:val="clear" w:color="auto" w:fill="E7E6E6"/>
          </w:tcPr>
          <w:p w14:paraId="5E30F47F" w14:textId="77777777" w:rsidR="00824285" w:rsidRPr="007939DD" w:rsidRDefault="00824285" w:rsidP="00DE0158">
            <w:pPr>
              <w:pStyle w:val="ARfintablebodyright"/>
              <w:rPr>
                <w:lang w:eastAsia="en-AU"/>
              </w:rPr>
            </w:pPr>
            <w:r w:rsidRPr="007939DD">
              <w:rPr>
                <w:rStyle w:val="Strong"/>
              </w:rPr>
              <w:t>33.9</w:t>
            </w:r>
          </w:p>
        </w:tc>
        <w:tc>
          <w:tcPr>
            <w:tcW w:w="1134" w:type="dxa"/>
            <w:tcBorders>
              <w:top w:val="single" w:sz="4" w:space="0" w:color="auto"/>
              <w:bottom w:val="single" w:sz="4" w:space="0" w:color="A6A6A6" w:themeColor="background1" w:themeShade="A6"/>
            </w:tcBorders>
          </w:tcPr>
          <w:p w14:paraId="1720A214" w14:textId="77777777" w:rsidR="00824285" w:rsidRPr="007939DD" w:rsidRDefault="00824285" w:rsidP="00DE0158">
            <w:pPr>
              <w:pStyle w:val="ARfintablebodyright"/>
              <w:rPr>
                <w:rStyle w:val="Strong"/>
              </w:rPr>
            </w:pPr>
            <w:r w:rsidRPr="007939DD">
              <w:rPr>
                <w:rStyle w:val="Strong"/>
              </w:rPr>
              <w:t>35.6</w:t>
            </w:r>
          </w:p>
        </w:tc>
      </w:tr>
      <w:tr w:rsidR="00824285" w:rsidRPr="007939DD" w14:paraId="4093975E" w14:textId="77777777" w:rsidTr="00DE0158">
        <w:trPr>
          <w:cantSplit/>
        </w:trPr>
        <w:tc>
          <w:tcPr>
            <w:tcW w:w="7371" w:type="dxa"/>
            <w:tcBorders>
              <w:bottom w:val="single" w:sz="4" w:space="0" w:color="auto"/>
            </w:tcBorders>
          </w:tcPr>
          <w:p w14:paraId="61F26D29" w14:textId="77777777" w:rsidR="00824285" w:rsidRPr="007939DD" w:rsidRDefault="00824285" w:rsidP="00DE0158">
            <w:pPr>
              <w:pStyle w:val="ARfintablebody"/>
              <w:rPr>
                <w:lang w:eastAsia="en-AU"/>
              </w:rPr>
            </w:pPr>
            <w:r w:rsidRPr="007939DD">
              <w:rPr>
                <w:rStyle w:val="Strong"/>
              </w:rPr>
              <w:t>Total obligation and liability in the balance sheet</w:t>
            </w:r>
          </w:p>
        </w:tc>
        <w:tc>
          <w:tcPr>
            <w:tcW w:w="1134" w:type="dxa"/>
            <w:tcBorders>
              <w:bottom w:val="single" w:sz="4" w:space="0" w:color="auto"/>
            </w:tcBorders>
            <w:shd w:val="clear" w:color="auto" w:fill="E7E6E6"/>
          </w:tcPr>
          <w:p w14:paraId="2C52A586" w14:textId="77777777" w:rsidR="00824285" w:rsidRPr="007939DD" w:rsidRDefault="00824285" w:rsidP="00DE0158">
            <w:pPr>
              <w:pStyle w:val="ARfintablebodyright"/>
              <w:rPr>
                <w:lang w:eastAsia="en-AU"/>
              </w:rPr>
            </w:pPr>
            <w:r w:rsidRPr="007939DD">
              <w:rPr>
                <w:rStyle w:val="Strong"/>
              </w:rPr>
              <w:t>33.9</w:t>
            </w:r>
          </w:p>
        </w:tc>
        <w:tc>
          <w:tcPr>
            <w:tcW w:w="1134" w:type="dxa"/>
            <w:tcBorders>
              <w:bottom w:val="single" w:sz="4" w:space="0" w:color="auto"/>
            </w:tcBorders>
          </w:tcPr>
          <w:p w14:paraId="79A4C12B" w14:textId="77777777" w:rsidR="00824285" w:rsidRPr="007939DD" w:rsidRDefault="00824285" w:rsidP="00DE0158">
            <w:pPr>
              <w:pStyle w:val="ARfintablebodyright"/>
              <w:rPr>
                <w:rStyle w:val="Strong"/>
              </w:rPr>
            </w:pPr>
            <w:r w:rsidRPr="007939DD">
              <w:rPr>
                <w:rStyle w:val="Strong"/>
              </w:rPr>
              <w:t>35.6</w:t>
            </w:r>
          </w:p>
        </w:tc>
      </w:tr>
      <w:tr w:rsidR="00824285" w:rsidRPr="007939DD" w14:paraId="3A0F063A" w14:textId="77777777" w:rsidTr="00DE0158">
        <w:trPr>
          <w:cantSplit/>
        </w:trPr>
        <w:tc>
          <w:tcPr>
            <w:tcW w:w="7371" w:type="dxa"/>
            <w:tcBorders>
              <w:top w:val="single" w:sz="4" w:space="0" w:color="auto"/>
              <w:bottom w:val="single" w:sz="4" w:space="0" w:color="A6A6A6" w:themeColor="background1" w:themeShade="A6"/>
            </w:tcBorders>
          </w:tcPr>
          <w:p w14:paraId="7922B7A7" w14:textId="77777777" w:rsidR="00824285" w:rsidRPr="007939DD" w:rsidRDefault="00824285" w:rsidP="00DE0158">
            <w:pPr>
              <w:pStyle w:val="ARfintablebody"/>
              <w:rPr>
                <w:rStyle w:val="Strong"/>
              </w:rPr>
            </w:pPr>
            <w:r w:rsidRPr="007939DD">
              <w:rPr>
                <w:rStyle w:val="Strong"/>
              </w:rPr>
              <w:t>Represented by:</w:t>
            </w:r>
          </w:p>
        </w:tc>
        <w:tc>
          <w:tcPr>
            <w:tcW w:w="1134" w:type="dxa"/>
            <w:tcBorders>
              <w:top w:val="single" w:sz="4" w:space="0" w:color="auto"/>
              <w:bottom w:val="single" w:sz="4" w:space="0" w:color="A6A6A6" w:themeColor="background1" w:themeShade="A6"/>
            </w:tcBorders>
            <w:shd w:val="clear" w:color="auto" w:fill="E7E6E6"/>
          </w:tcPr>
          <w:p w14:paraId="43EC7EF3"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62CEFEBA" w14:textId="77777777" w:rsidR="00824285" w:rsidRPr="007939DD" w:rsidRDefault="00824285" w:rsidP="00DE0158">
            <w:pPr>
              <w:pStyle w:val="ARfintablebodyright"/>
              <w:rPr>
                <w:lang w:eastAsia="en-AU"/>
              </w:rPr>
            </w:pPr>
          </w:p>
        </w:tc>
      </w:tr>
      <w:tr w:rsidR="00824285" w:rsidRPr="007939DD" w14:paraId="6422A0FF"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6D6EC50C" w14:textId="77777777" w:rsidR="00824285" w:rsidRPr="007939DD" w:rsidRDefault="00824285" w:rsidP="00DE0158">
            <w:pPr>
              <w:pStyle w:val="ARfintablebody"/>
              <w:rPr>
                <w:lang w:eastAsia="en-AU"/>
              </w:rPr>
            </w:pPr>
            <w:r w:rsidRPr="007939DD">
              <w:rPr>
                <w:lang w:eastAsia="en-AU"/>
              </w:rPr>
              <w:t>Current liability</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D8A3F5D" w14:textId="77777777" w:rsidR="00824285" w:rsidRPr="007939DD" w:rsidRDefault="00824285" w:rsidP="00DE0158">
            <w:pPr>
              <w:pStyle w:val="ARfintablebodyright"/>
              <w:rPr>
                <w:lang w:eastAsia="en-AU"/>
              </w:rPr>
            </w:pPr>
            <w:r w:rsidRPr="007939DD">
              <w:rPr>
                <w:lang w:eastAsia="en-AU"/>
              </w:rPr>
              <w:t>2.8</w:t>
            </w:r>
          </w:p>
        </w:tc>
        <w:tc>
          <w:tcPr>
            <w:tcW w:w="1134" w:type="dxa"/>
            <w:tcBorders>
              <w:top w:val="single" w:sz="4" w:space="0" w:color="A6A6A6" w:themeColor="background1" w:themeShade="A6"/>
              <w:bottom w:val="single" w:sz="4" w:space="0" w:color="A6A6A6" w:themeColor="background1" w:themeShade="A6"/>
            </w:tcBorders>
          </w:tcPr>
          <w:p w14:paraId="4BADC31A" w14:textId="77777777" w:rsidR="00824285" w:rsidRPr="007939DD" w:rsidRDefault="00824285" w:rsidP="00DE0158">
            <w:pPr>
              <w:pStyle w:val="ARfintablebodyright"/>
              <w:rPr>
                <w:lang w:eastAsia="en-AU"/>
              </w:rPr>
            </w:pPr>
            <w:r w:rsidRPr="007939DD">
              <w:rPr>
                <w:lang w:eastAsia="en-AU"/>
              </w:rPr>
              <w:t>2.9</w:t>
            </w:r>
          </w:p>
        </w:tc>
      </w:tr>
      <w:tr w:rsidR="00824285" w:rsidRPr="007939DD" w14:paraId="4480AD10" w14:textId="77777777" w:rsidTr="00DE0158">
        <w:trPr>
          <w:cantSplit/>
        </w:trPr>
        <w:tc>
          <w:tcPr>
            <w:tcW w:w="7371" w:type="dxa"/>
            <w:tcBorders>
              <w:top w:val="single" w:sz="4" w:space="0" w:color="A6A6A6" w:themeColor="background1" w:themeShade="A6"/>
            </w:tcBorders>
          </w:tcPr>
          <w:p w14:paraId="1F874DB3" w14:textId="77777777" w:rsidR="00824285" w:rsidRPr="007939DD" w:rsidRDefault="00824285" w:rsidP="00DE0158">
            <w:pPr>
              <w:pStyle w:val="ARfintablebody"/>
              <w:rPr>
                <w:lang w:eastAsia="en-AU"/>
              </w:rPr>
            </w:pPr>
            <w:r w:rsidRPr="007939DD">
              <w:rPr>
                <w:lang w:eastAsia="en-AU"/>
              </w:rPr>
              <w:t>Non-current liability</w:t>
            </w:r>
          </w:p>
        </w:tc>
        <w:tc>
          <w:tcPr>
            <w:tcW w:w="1134" w:type="dxa"/>
            <w:tcBorders>
              <w:top w:val="single" w:sz="4" w:space="0" w:color="A6A6A6" w:themeColor="background1" w:themeShade="A6"/>
            </w:tcBorders>
            <w:shd w:val="clear" w:color="auto" w:fill="E7E6E6"/>
          </w:tcPr>
          <w:p w14:paraId="24BC978F" w14:textId="77777777" w:rsidR="00824285" w:rsidRPr="007939DD" w:rsidRDefault="00824285" w:rsidP="00DE0158">
            <w:pPr>
              <w:pStyle w:val="ARfintablebodyright"/>
              <w:rPr>
                <w:lang w:eastAsia="en-AU"/>
              </w:rPr>
            </w:pPr>
            <w:r w:rsidRPr="007939DD">
              <w:rPr>
                <w:lang w:eastAsia="en-AU"/>
              </w:rPr>
              <w:t>31.1</w:t>
            </w:r>
          </w:p>
        </w:tc>
        <w:tc>
          <w:tcPr>
            <w:tcW w:w="1134" w:type="dxa"/>
            <w:tcBorders>
              <w:top w:val="single" w:sz="4" w:space="0" w:color="A6A6A6" w:themeColor="background1" w:themeShade="A6"/>
            </w:tcBorders>
          </w:tcPr>
          <w:p w14:paraId="720F0005" w14:textId="77777777" w:rsidR="00824285" w:rsidRPr="007939DD" w:rsidRDefault="00824285" w:rsidP="00DE0158">
            <w:pPr>
              <w:pStyle w:val="ARfintablebodyright"/>
              <w:rPr>
                <w:lang w:eastAsia="en-AU"/>
              </w:rPr>
            </w:pPr>
            <w:r w:rsidRPr="007939DD">
              <w:rPr>
                <w:lang w:eastAsia="en-AU"/>
              </w:rPr>
              <w:t>32.7</w:t>
            </w:r>
          </w:p>
        </w:tc>
      </w:tr>
      <w:tr w:rsidR="00824285" w:rsidRPr="007939DD" w14:paraId="4F76DDD4" w14:textId="77777777" w:rsidTr="00DE0158">
        <w:trPr>
          <w:cantSplit/>
        </w:trPr>
        <w:tc>
          <w:tcPr>
            <w:tcW w:w="7371" w:type="dxa"/>
            <w:tcBorders>
              <w:bottom w:val="single" w:sz="4" w:space="0" w:color="auto"/>
            </w:tcBorders>
          </w:tcPr>
          <w:p w14:paraId="177C125C" w14:textId="77777777" w:rsidR="00824285" w:rsidRPr="007939DD" w:rsidRDefault="00824285" w:rsidP="00DE0158">
            <w:pPr>
              <w:pStyle w:val="ARfintablebody"/>
              <w:rPr>
                <w:lang w:eastAsia="en-AU"/>
              </w:rPr>
            </w:pPr>
            <w:r w:rsidRPr="007939DD">
              <w:rPr>
                <w:rStyle w:val="Strong"/>
              </w:rPr>
              <w:t>Total liability</w:t>
            </w:r>
          </w:p>
        </w:tc>
        <w:tc>
          <w:tcPr>
            <w:tcW w:w="1134" w:type="dxa"/>
            <w:tcBorders>
              <w:bottom w:val="single" w:sz="4" w:space="0" w:color="auto"/>
            </w:tcBorders>
            <w:shd w:val="clear" w:color="auto" w:fill="E7E6E6"/>
          </w:tcPr>
          <w:p w14:paraId="0DD91B35" w14:textId="77777777" w:rsidR="00824285" w:rsidRPr="007939DD" w:rsidRDefault="00824285" w:rsidP="00DE0158">
            <w:pPr>
              <w:pStyle w:val="ARfintablebodyright"/>
              <w:rPr>
                <w:lang w:eastAsia="en-AU"/>
              </w:rPr>
            </w:pPr>
            <w:r w:rsidRPr="007939DD">
              <w:rPr>
                <w:rStyle w:val="Strong"/>
              </w:rPr>
              <w:t>33.9</w:t>
            </w:r>
          </w:p>
        </w:tc>
        <w:tc>
          <w:tcPr>
            <w:tcW w:w="1134" w:type="dxa"/>
            <w:tcBorders>
              <w:bottom w:val="single" w:sz="4" w:space="0" w:color="auto"/>
            </w:tcBorders>
          </w:tcPr>
          <w:p w14:paraId="5CF5742E" w14:textId="77777777" w:rsidR="00824285" w:rsidRPr="007939DD" w:rsidRDefault="00824285" w:rsidP="00DE0158">
            <w:pPr>
              <w:pStyle w:val="ARfintablebodyright"/>
              <w:rPr>
                <w:rStyle w:val="Strong"/>
              </w:rPr>
            </w:pPr>
            <w:r w:rsidRPr="007939DD">
              <w:rPr>
                <w:rStyle w:val="Strong"/>
              </w:rPr>
              <w:t>35.6</w:t>
            </w:r>
          </w:p>
        </w:tc>
      </w:tr>
      <w:tr w:rsidR="00824285" w:rsidRPr="007939DD" w14:paraId="0414FE91" w14:textId="77777777" w:rsidTr="00DE0158">
        <w:trPr>
          <w:cantSplit/>
        </w:trPr>
        <w:tc>
          <w:tcPr>
            <w:tcW w:w="7371" w:type="dxa"/>
            <w:tcBorders>
              <w:top w:val="single" w:sz="4" w:space="0" w:color="auto"/>
              <w:bottom w:val="single" w:sz="4" w:space="0" w:color="A6A6A6" w:themeColor="background1" w:themeShade="A6"/>
            </w:tcBorders>
          </w:tcPr>
          <w:p w14:paraId="1E28F50B" w14:textId="77777777" w:rsidR="00824285" w:rsidRPr="007939DD" w:rsidRDefault="00824285" w:rsidP="00DE0158">
            <w:pPr>
              <w:pStyle w:val="ARfintablebody"/>
              <w:rPr>
                <w:rStyle w:val="Strong"/>
              </w:rPr>
            </w:pPr>
            <w:r w:rsidRPr="007939DD">
              <w:rPr>
                <w:rStyle w:val="Strong"/>
              </w:rPr>
              <w:t>Principal actuarial assumptions</w:t>
            </w:r>
          </w:p>
        </w:tc>
        <w:tc>
          <w:tcPr>
            <w:tcW w:w="1134" w:type="dxa"/>
            <w:tcBorders>
              <w:top w:val="single" w:sz="4" w:space="0" w:color="auto"/>
              <w:bottom w:val="single" w:sz="4" w:space="0" w:color="A6A6A6" w:themeColor="background1" w:themeShade="A6"/>
            </w:tcBorders>
            <w:shd w:val="clear" w:color="auto" w:fill="E7E6E6"/>
          </w:tcPr>
          <w:p w14:paraId="244D7779"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4AED1394" w14:textId="77777777" w:rsidR="00824285" w:rsidRPr="007939DD" w:rsidRDefault="00824285" w:rsidP="00DE0158">
            <w:pPr>
              <w:pStyle w:val="ARfintablebodyright"/>
              <w:rPr>
                <w:lang w:eastAsia="en-AU"/>
              </w:rPr>
            </w:pPr>
          </w:p>
        </w:tc>
      </w:tr>
      <w:tr w:rsidR="00824285" w:rsidRPr="007939DD" w14:paraId="0E1EA9D7"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3476C66F" w14:textId="77777777" w:rsidR="00824285" w:rsidRPr="007939DD" w:rsidRDefault="00824285" w:rsidP="00DE0158">
            <w:pPr>
              <w:pStyle w:val="ARfintablebody"/>
              <w:rPr>
                <w:lang w:eastAsia="en-AU"/>
              </w:rPr>
            </w:pPr>
            <w:r w:rsidRPr="007939DD">
              <w:rPr>
                <w:lang w:eastAsia="en-AU"/>
              </w:rPr>
              <w:t>Discount rate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BA76E49" w14:textId="77777777" w:rsidR="00824285" w:rsidRPr="007939DD" w:rsidRDefault="00824285" w:rsidP="00DE0158">
            <w:pPr>
              <w:pStyle w:val="ARfintablebodyright"/>
              <w:rPr>
                <w:lang w:eastAsia="en-AU"/>
              </w:rPr>
            </w:pPr>
            <w:r w:rsidRPr="007939DD">
              <w:rPr>
                <w:lang w:eastAsia="en-AU"/>
              </w:rPr>
              <w:t>2.9%</w:t>
            </w:r>
          </w:p>
        </w:tc>
        <w:tc>
          <w:tcPr>
            <w:tcW w:w="1134" w:type="dxa"/>
            <w:tcBorders>
              <w:top w:val="single" w:sz="4" w:space="0" w:color="A6A6A6" w:themeColor="background1" w:themeShade="A6"/>
              <w:bottom w:val="single" w:sz="4" w:space="0" w:color="A6A6A6" w:themeColor="background1" w:themeShade="A6"/>
            </w:tcBorders>
          </w:tcPr>
          <w:p w14:paraId="713EB7D0" w14:textId="77777777" w:rsidR="00824285" w:rsidRPr="007939DD" w:rsidRDefault="00824285" w:rsidP="00DE0158">
            <w:pPr>
              <w:pStyle w:val="ARfintablebodyright"/>
              <w:rPr>
                <w:lang w:eastAsia="en-AU"/>
              </w:rPr>
            </w:pPr>
            <w:r w:rsidRPr="007939DD">
              <w:rPr>
                <w:lang w:eastAsia="en-AU"/>
              </w:rPr>
              <w:t>2.8%</w:t>
            </w:r>
          </w:p>
        </w:tc>
      </w:tr>
      <w:tr w:rsidR="00824285" w:rsidRPr="007939DD" w14:paraId="26B5CEEB"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49665993" w14:textId="77777777" w:rsidR="00824285" w:rsidRPr="007939DD" w:rsidRDefault="00824285" w:rsidP="00DE0158">
            <w:pPr>
              <w:pStyle w:val="ARfintablebody"/>
              <w:rPr>
                <w:lang w:eastAsia="en-AU"/>
              </w:rPr>
            </w:pPr>
            <w:r w:rsidRPr="007939DD">
              <w:rPr>
                <w:lang w:eastAsia="en-AU"/>
              </w:rPr>
              <w:t>Expected return on plan assets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6872647" w14:textId="77777777" w:rsidR="00824285" w:rsidRPr="007939DD" w:rsidRDefault="00824285" w:rsidP="00DE0158">
            <w:pPr>
              <w:pStyle w:val="ARfintablebodyright"/>
              <w:rPr>
                <w:lang w:eastAsia="en-AU"/>
              </w:rPr>
            </w:pPr>
            <w:r w:rsidRPr="007939DD">
              <w:rPr>
                <w:lang w:eastAsia="en-AU"/>
              </w:rPr>
              <w:t>7.0%</w:t>
            </w:r>
          </w:p>
        </w:tc>
        <w:tc>
          <w:tcPr>
            <w:tcW w:w="1134" w:type="dxa"/>
            <w:tcBorders>
              <w:top w:val="single" w:sz="4" w:space="0" w:color="A6A6A6" w:themeColor="background1" w:themeShade="A6"/>
              <w:bottom w:val="single" w:sz="4" w:space="0" w:color="A6A6A6" w:themeColor="background1" w:themeShade="A6"/>
            </w:tcBorders>
          </w:tcPr>
          <w:p w14:paraId="39D475BE" w14:textId="77777777" w:rsidR="00824285" w:rsidRPr="007939DD" w:rsidRDefault="00824285" w:rsidP="00DE0158">
            <w:pPr>
              <w:pStyle w:val="ARfintablebodyright"/>
              <w:rPr>
                <w:lang w:eastAsia="en-AU"/>
              </w:rPr>
            </w:pPr>
            <w:r w:rsidRPr="007939DD">
              <w:rPr>
                <w:lang w:eastAsia="en-AU"/>
              </w:rPr>
              <w:t>7.0%</w:t>
            </w:r>
          </w:p>
        </w:tc>
      </w:tr>
      <w:tr w:rsidR="00824285" w:rsidRPr="007939DD" w14:paraId="4FACAAEB"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27CFDF7F" w14:textId="77777777" w:rsidR="00824285" w:rsidRPr="007939DD" w:rsidRDefault="00824285" w:rsidP="00DE0158">
            <w:pPr>
              <w:pStyle w:val="ARfintablebody"/>
              <w:rPr>
                <w:lang w:eastAsia="en-AU"/>
              </w:rPr>
            </w:pPr>
            <w:r w:rsidRPr="007939DD">
              <w:rPr>
                <w:lang w:eastAsia="en-AU"/>
              </w:rPr>
              <w:t>Expected rate of salary increase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CBDC19B" w14:textId="77777777" w:rsidR="00824285" w:rsidRPr="007939DD" w:rsidRDefault="00824285" w:rsidP="00DE0158">
            <w:pPr>
              <w:pStyle w:val="ARfintablebodyright"/>
              <w:rPr>
                <w:lang w:eastAsia="en-AU"/>
              </w:rPr>
            </w:pPr>
            <w:r w:rsidRPr="007939DD">
              <w:rPr>
                <w:lang w:eastAsia="en-AU"/>
              </w:rPr>
              <w:t>3.3%</w:t>
            </w:r>
          </w:p>
        </w:tc>
        <w:tc>
          <w:tcPr>
            <w:tcW w:w="1134" w:type="dxa"/>
            <w:tcBorders>
              <w:top w:val="single" w:sz="4" w:space="0" w:color="A6A6A6" w:themeColor="background1" w:themeShade="A6"/>
              <w:bottom w:val="single" w:sz="4" w:space="0" w:color="A6A6A6" w:themeColor="background1" w:themeShade="A6"/>
            </w:tcBorders>
          </w:tcPr>
          <w:p w14:paraId="46B95989" w14:textId="77777777" w:rsidR="00824285" w:rsidRPr="007939DD" w:rsidRDefault="00824285" w:rsidP="00DE0158">
            <w:pPr>
              <w:pStyle w:val="ARfintablebodyright"/>
              <w:rPr>
                <w:lang w:eastAsia="en-AU"/>
              </w:rPr>
            </w:pPr>
            <w:r w:rsidRPr="007939DD">
              <w:rPr>
                <w:lang w:eastAsia="en-AU"/>
              </w:rPr>
              <w:t>3.4%</w:t>
            </w:r>
          </w:p>
        </w:tc>
      </w:tr>
      <w:tr w:rsidR="00824285" w:rsidRPr="007939DD" w14:paraId="614AEA7E" w14:textId="77777777" w:rsidTr="00DE0158">
        <w:trPr>
          <w:cantSplit/>
        </w:trPr>
        <w:tc>
          <w:tcPr>
            <w:tcW w:w="7371" w:type="dxa"/>
            <w:tcBorders>
              <w:top w:val="single" w:sz="4" w:space="0" w:color="A6A6A6" w:themeColor="background1" w:themeShade="A6"/>
            </w:tcBorders>
          </w:tcPr>
          <w:p w14:paraId="2E25E485" w14:textId="77777777" w:rsidR="00824285" w:rsidRPr="007939DD" w:rsidRDefault="00824285" w:rsidP="00DE0158">
            <w:pPr>
              <w:pStyle w:val="ARfintablebody"/>
              <w:rPr>
                <w:lang w:eastAsia="en-AU"/>
              </w:rPr>
            </w:pPr>
            <w:r w:rsidRPr="007939DD">
              <w:rPr>
                <w:lang w:eastAsia="en-AU"/>
              </w:rPr>
              <w:t>Inflation</w:t>
            </w:r>
          </w:p>
        </w:tc>
        <w:tc>
          <w:tcPr>
            <w:tcW w:w="1134" w:type="dxa"/>
            <w:tcBorders>
              <w:top w:val="single" w:sz="4" w:space="0" w:color="A6A6A6" w:themeColor="background1" w:themeShade="A6"/>
            </w:tcBorders>
            <w:shd w:val="clear" w:color="auto" w:fill="E7E6E6"/>
          </w:tcPr>
          <w:p w14:paraId="7EBC9269" w14:textId="77777777" w:rsidR="00824285" w:rsidRPr="007939DD" w:rsidRDefault="00824285" w:rsidP="00DE0158">
            <w:pPr>
              <w:pStyle w:val="ARfintablebodyright"/>
              <w:rPr>
                <w:lang w:eastAsia="en-AU"/>
              </w:rPr>
            </w:pPr>
            <w:r w:rsidRPr="007939DD">
              <w:rPr>
                <w:lang w:eastAsia="en-AU"/>
              </w:rPr>
              <w:t>1.8%</w:t>
            </w:r>
          </w:p>
        </w:tc>
        <w:tc>
          <w:tcPr>
            <w:tcW w:w="1134" w:type="dxa"/>
            <w:tcBorders>
              <w:top w:val="single" w:sz="4" w:space="0" w:color="A6A6A6" w:themeColor="background1" w:themeShade="A6"/>
            </w:tcBorders>
          </w:tcPr>
          <w:p w14:paraId="2349CD04" w14:textId="77777777" w:rsidR="00824285" w:rsidRPr="007939DD" w:rsidRDefault="00824285" w:rsidP="00DE0158">
            <w:pPr>
              <w:pStyle w:val="ARfintablebodyright"/>
              <w:rPr>
                <w:lang w:eastAsia="en-AU"/>
              </w:rPr>
            </w:pPr>
            <w:r w:rsidRPr="007939DD">
              <w:rPr>
                <w:lang w:eastAsia="en-AU"/>
              </w:rPr>
              <w:t>1.9%</w:t>
            </w:r>
          </w:p>
        </w:tc>
      </w:tr>
    </w:tbl>
    <w:p w14:paraId="1212CE06" w14:textId="77777777" w:rsidR="00824285" w:rsidRPr="007939DD" w:rsidRDefault="00824285" w:rsidP="00824285">
      <w:pPr>
        <w:pStyle w:val="ARfinbodyaftertable"/>
      </w:pPr>
      <w:r w:rsidRPr="007939DD">
        <w:t>The expected return on assets assumption is determined by weighting the expected long-term return for each asset class by the target allocation of assets to each asset class and allowing for the correlations of the investment returns between asset classes. The returns used for each asset class are net of investment tax (where applicable) and investment fees.</w:t>
      </w:r>
    </w:p>
    <w:p w14:paraId="76768562" w14:textId="77777777" w:rsidR="00824285" w:rsidRPr="007939DD" w:rsidRDefault="00824285" w:rsidP="00824285">
      <w:pPr>
        <w:pStyle w:val="Heading7"/>
        <w:rPr>
          <w:rFonts w:cs="Arial"/>
          <w:lang w:val="en-AU"/>
        </w:rPr>
      </w:pPr>
      <w:r w:rsidRPr="007939DD">
        <w:rPr>
          <w:rFonts w:cs="Arial"/>
          <w:lang w:val="en-AU"/>
        </w:rPr>
        <w:t>Reconciliation of opening and closing balances of the present value of the defined benefit obligation</w:t>
      </w:r>
    </w:p>
    <w:p w14:paraId="3BE7EC33" w14:textId="77777777" w:rsidR="00824285" w:rsidRPr="007939DD" w:rsidRDefault="00824285" w:rsidP="00824285">
      <w:pPr>
        <w:pStyle w:val="ARfinbodylargespace"/>
      </w:pPr>
      <w:r w:rsidRPr="007939DD">
        <w:t>Movements in the present value of the defined benefit obligations in the current period were as follows: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7371"/>
        <w:gridCol w:w="1134"/>
        <w:gridCol w:w="1134"/>
      </w:tblGrid>
      <w:tr w:rsidR="00824285" w:rsidRPr="007939DD" w14:paraId="61DE11E3" w14:textId="77777777" w:rsidTr="00DE0158">
        <w:trPr>
          <w:cantSplit/>
          <w:tblHeader/>
        </w:trPr>
        <w:tc>
          <w:tcPr>
            <w:tcW w:w="7371" w:type="dxa"/>
            <w:tcBorders>
              <w:bottom w:val="single" w:sz="4" w:space="0" w:color="auto"/>
            </w:tcBorders>
            <w:vAlign w:val="bottom"/>
          </w:tcPr>
          <w:p w14:paraId="4B5D3412" w14:textId="77777777" w:rsidR="00824285" w:rsidRPr="007939DD" w:rsidRDefault="00824285" w:rsidP="00DE0158">
            <w:pPr>
              <w:pStyle w:val="ARfintablebody"/>
              <w:rPr>
                <w:rStyle w:val="Strong"/>
                <w:bCs w:val="0"/>
              </w:rPr>
            </w:pPr>
          </w:p>
        </w:tc>
        <w:tc>
          <w:tcPr>
            <w:tcW w:w="1134" w:type="dxa"/>
            <w:tcBorders>
              <w:bottom w:val="single" w:sz="4" w:space="0" w:color="auto"/>
            </w:tcBorders>
            <w:shd w:val="clear" w:color="auto" w:fill="E7E6E6"/>
            <w:vAlign w:val="bottom"/>
          </w:tcPr>
          <w:p w14:paraId="51A384AF" w14:textId="77777777" w:rsidR="00824285" w:rsidRPr="007939DD" w:rsidRDefault="00824285" w:rsidP="00DE0158">
            <w:pPr>
              <w:pStyle w:val="ARfintablecolheadright"/>
            </w:pPr>
            <w:r w:rsidRPr="007939DD">
              <w:t>2018</w:t>
            </w:r>
          </w:p>
          <w:p w14:paraId="092607DE" w14:textId="77777777" w:rsidR="00824285" w:rsidRPr="007939DD" w:rsidRDefault="00824285" w:rsidP="00DE0158">
            <w:pPr>
              <w:pStyle w:val="ARfintablecolheadright"/>
              <w:rPr>
                <w:rStyle w:val="Strong"/>
                <w:bCs w:val="0"/>
              </w:rPr>
            </w:pPr>
            <w:r w:rsidRPr="007939DD">
              <w:t>$M</w:t>
            </w:r>
          </w:p>
        </w:tc>
        <w:tc>
          <w:tcPr>
            <w:tcW w:w="1134" w:type="dxa"/>
            <w:tcBorders>
              <w:bottom w:val="single" w:sz="4" w:space="0" w:color="auto"/>
            </w:tcBorders>
            <w:vAlign w:val="bottom"/>
          </w:tcPr>
          <w:p w14:paraId="13087E68" w14:textId="77777777" w:rsidR="00824285" w:rsidRPr="007939DD" w:rsidRDefault="00824285" w:rsidP="00DE0158">
            <w:pPr>
              <w:pStyle w:val="ARfintablecolheadright"/>
            </w:pPr>
            <w:r w:rsidRPr="007939DD">
              <w:t>2017</w:t>
            </w:r>
          </w:p>
          <w:p w14:paraId="47E61C72" w14:textId="77777777" w:rsidR="00824285" w:rsidRPr="007939DD" w:rsidRDefault="00824285" w:rsidP="00DE0158">
            <w:pPr>
              <w:pStyle w:val="ARfintablecolheadright"/>
              <w:rPr>
                <w:rStyle w:val="Strong"/>
                <w:bCs w:val="0"/>
              </w:rPr>
            </w:pPr>
            <w:r w:rsidRPr="007939DD">
              <w:t>$M</w:t>
            </w:r>
          </w:p>
        </w:tc>
      </w:tr>
      <w:tr w:rsidR="00824285" w:rsidRPr="007939DD" w14:paraId="47B68CA4" w14:textId="77777777" w:rsidTr="00DE0158">
        <w:trPr>
          <w:cantSplit/>
        </w:trPr>
        <w:tc>
          <w:tcPr>
            <w:tcW w:w="7371" w:type="dxa"/>
            <w:tcBorders>
              <w:bottom w:val="single" w:sz="4" w:space="0" w:color="auto"/>
            </w:tcBorders>
          </w:tcPr>
          <w:p w14:paraId="1F610E74" w14:textId="77777777" w:rsidR="00824285" w:rsidRPr="007939DD" w:rsidRDefault="00824285" w:rsidP="00DE0158">
            <w:pPr>
              <w:pStyle w:val="ARfintablebody"/>
              <w:rPr>
                <w:lang w:eastAsia="en-AU"/>
              </w:rPr>
            </w:pPr>
            <w:r w:rsidRPr="007939DD">
              <w:rPr>
                <w:rStyle w:val="Strong"/>
              </w:rPr>
              <w:t>Opening balance of defined benefit obligation</w:t>
            </w:r>
          </w:p>
        </w:tc>
        <w:tc>
          <w:tcPr>
            <w:tcW w:w="1134" w:type="dxa"/>
            <w:tcBorders>
              <w:bottom w:val="single" w:sz="4" w:space="0" w:color="auto"/>
            </w:tcBorders>
            <w:shd w:val="clear" w:color="auto" w:fill="E7E6E6"/>
          </w:tcPr>
          <w:p w14:paraId="69743B93" w14:textId="77777777" w:rsidR="00824285" w:rsidRPr="007939DD" w:rsidRDefault="00824285" w:rsidP="00DE0158">
            <w:pPr>
              <w:pStyle w:val="ARfintablebodyright"/>
              <w:rPr>
                <w:lang w:eastAsia="en-AU"/>
              </w:rPr>
            </w:pPr>
            <w:r w:rsidRPr="007939DD">
              <w:rPr>
                <w:rStyle w:val="Strong"/>
              </w:rPr>
              <w:t>35.6</w:t>
            </w:r>
          </w:p>
        </w:tc>
        <w:tc>
          <w:tcPr>
            <w:tcW w:w="1134" w:type="dxa"/>
            <w:tcBorders>
              <w:bottom w:val="single" w:sz="4" w:space="0" w:color="auto"/>
            </w:tcBorders>
          </w:tcPr>
          <w:p w14:paraId="2B1E6287" w14:textId="77777777" w:rsidR="00824285" w:rsidRPr="007939DD" w:rsidRDefault="00824285" w:rsidP="00DE0158">
            <w:pPr>
              <w:pStyle w:val="ARfintablebodyright"/>
              <w:rPr>
                <w:rStyle w:val="Strong"/>
              </w:rPr>
            </w:pPr>
            <w:r w:rsidRPr="007939DD">
              <w:rPr>
                <w:rStyle w:val="Strong"/>
              </w:rPr>
              <w:t>38.4</w:t>
            </w:r>
          </w:p>
        </w:tc>
      </w:tr>
      <w:tr w:rsidR="00824285" w:rsidRPr="007939DD" w14:paraId="54F58B93" w14:textId="77777777" w:rsidTr="00DE0158">
        <w:trPr>
          <w:cantSplit/>
        </w:trPr>
        <w:tc>
          <w:tcPr>
            <w:tcW w:w="7371" w:type="dxa"/>
            <w:tcBorders>
              <w:top w:val="single" w:sz="4" w:space="0" w:color="auto"/>
              <w:bottom w:val="single" w:sz="4" w:space="0" w:color="A6A6A6" w:themeColor="background1" w:themeShade="A6"/>
            </w:tcBorders>
          </w:tcPr>
          <w:p w14:paraId="413E40E0" w14:textId="77777777" w:rsidR="00824285" w:rsidRPr="007939DD" w:rsidRDefault="00824285" w:rsidP="00DE0158">
            <w:pPr>
              <w:pStyle w:val="ARfintablebody"/>
              <w:rPr>
                <w:lang w:eastAsia="en-AU"/>
              </w:rPr>
            </w:pPr>
            <w:r w:rsidRPr="007939DD">
              <w:rPr>
                <w:lang w:eastAsia="en-AU"/>
              </w:rPr>
              <w:t>Interest cost</w:t>
            </w:r>
          </w:p>
        </w:tc>
        <w:tc>
          <w:tcPr>
            <w:tcW w:w="1134" w:type="dxa"/>
            <w:tcBorders>
              <w:top w:val="single" w:sz="4" w:space="0" w:color="auto"/>
              <w:bottom w:val="single" w:sz="4" w:space="0" w:color="A6A6A6" w:themeColor="background1" w:themeShade="A6"/>
            </w:tcBorders>
            <w:shd w:val="clear" w:color="auto" w:fill="E7E6E6"/>
          </w:tcPr>
          <w:p w14:paraId="0C4BAE4A" w14:textId="77777777" w:rsidR="00824285" w:rsidRPr="007939DD" w:rsidRDefault="00824285" w:rsidP="00DE0158">
            <w:pPr>
              <w:pStyle w:val="ARfintablebodyright"/>
              <w:rPr>
                <w:lang w:eastAsia="en-AU"/>
              </w:rPr>
            </w:pPr>
            <w:r w:rsidRPr="007939DD">
              <w:rPr>
                <w:lang w:eastAsia="en-AU"/>
              </w:rPr>
              <w:t>1.0</w:t>
            </w:r>
          </w:p>
        </w:tc>
        <w:tc>
          <w:tcPr>
            <w:tcW w:w="1134" w:type="dxa"/>
            <w:tcBorders>
              <w:top w:val="single" w:sz="4" w:space="0" w:color="auto"/>
              <w:bottom w:val="single" w:sz="4" w:space="0" w:color="A6A6A6" w:themeColor="background1" w:themeShade="A6"/>
            </w:tcBorders>
          </w:tcPr>
          <w:p w14:paraId="4E6A0959" w14:textId="77777777" w:rsidR="00824285" w:rsidRPr="007939DD" w:rsidRDefault="00824285" w:rsidP="00DE0158">
            <w:pPr>
              <w:pStyle w:val="ARfintablebodyright"/>
              <w:rPr>
                <w:lang w:eastAsia="en-AU"/>
              </w:rPr>
            </w:pPr>
            <w:r w:rsidRPr="007939DD">
              <w:rPr>
                <w:lang w:eastAsia="en-AU"/>
              </w:rPr>
              <w:t>1.0</w:t>
            </w:r>
          </w:p>
        </w:tc>
      </w:tr>
      <w:tr w:rsidR="00824285" w:rsidRPr="007939DD" w14:paraId="583936F3"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6AF863FC" w14:textId="77777777" w:rsidR="00824285" w:rsidRPr="007939DD" w:rsidRDefault="00824285" w:rsidP="00DE0158">
            <w:pPr>
              <w:pStyle w:val="ARfintablebody"/>
              <w:rPr>
                <w:lang w:eastAsia="en-AU"/>
              </w:rPr>
            </w:pPr>
            <w:r w:rsidRPr="007939DD">
              <w:rPr>
                <w:lang w:eastAsia="en-AU"/>
              </w:rPr>
              <w:t>Actuarial losses/(gains)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620B5BA" w14:textId="77777777" w:rsidR="00824285" w:rsidRPr="007939DD" w:rsidRDefault="00824285" w:rsidP="00DE0158">
            <w:pPr>
              <w:pStyle w:val="ARfintablebodyright"/>
              <w:rPr>
                <w:lang w:eastAsia="en-AU"/>
              </w:rPr>
            </w:pPr>
            <w:r w:rsidRPr="007939DD">
              <w:rPr>
                <w:lang w:eastAsia="en-AU"/>
              </w:rPr>
              <w:t>0.3</w:t>
            </w:r>
          </w:p>
        </w:tc>
        <w:tc>
          <w:tcPr>
            <w:tcW w:w="1134" w:type="dxa"/>
            <w:tcBorders>
              <w:top w:val="single" w:sz="4" w:space="0" w:color="A6A6A6" w:themeColor="background1" w:themeShade="A6"/>
              <w:bottom w:val="single" w:sz="4" w:space="0" w:color="A6A6A6" w:themeColor="background1" w:themeShade="A6"/>
            </w:tcBorders>
          </w:tcPr>
          <w:p w14:paraId="3FE89216" w14:textId="77777777" w:rsidR="00824285" w:rsidRPr="007939DD" w:rsidRDefault="00824285" w:rsidP="00DE0158">
            <w:pPr>
              <w:pStyle w:val="ARfintablebodyright"/>
              <w:rPr>
                <w:lang w:eastAsia="en-AU"/>
              </w:rPr>
            </w:pPr>
            <w:r w:rsidRPr="007939DD">
              <w:rPr>
                <w:lang w:eastAsia="en-AU"/>
              </w:rPr>
              <w:t>(0.9)</w:t>
            </w:r>
          </w:p>
        </w:tc>
      </w:tr>
      <w:tr w:rsidR="00824285" w:rsidRPr="007939DD" w14:paraId="7C12FAA5" w14:textId="77777777" w:rsidTr="00DE0158">
        <w:trPr>
          <w:cantSplit/>
        </w:trPr>
        <w:tc>
          <w:tcPr>
            <w:tcW w:w="7371" w:type="dxa"/>
            <w:tcBorders>
              <w:top w:val="single" w:sz="4" w:space="0" w:color="A6A6A6" w:themeColor="background1" w:themeShade="A6"/>
            </w:tcBorders>
          </w:tcPr>
          <w:p w14:paraId="25FDE3C4" w14:textId="77777777" w:rsidR="00824285" w:rsidRPr="007939DD" w:rsidRDefault="00824285" w:rsidP="00DE0158">
            <w:pPr>
              <w:pStyle w:val="ARfintablebody"/>
              <w:rPr>
                <w:lang w:eastAsia="en-AU"/>
              </w:rPr>
            </w:pPr>
            <w:r w:rsidRPr="007939DD">
              <w:rPr>
                <w:lang w:eastAsia="en-AU"/>
              </w:rPr>
              <w:t>Benefits paid</w:t>
            </w:r>
          </w:p>
        </w:tc>
        <w:tc>
          <w:tcPr>
            <w:tcW w:w="1134" w:type="dxa"/>
            <w:tcBorders>
              <w:top w:val="single" w:sz="4" w:space="0" w:color="A6A6A6" w:themeColor="background1" w:themeShade="A6"/>
            </w:tcBorders>
            <w:shd w:val="clear" w:color="auto" w:fill="E7E6E6"/>
          </w:tcPr>
          <w:p w14:paraId="1817A7BA" w14:textId="77777777" w:rsidR="00824285" w:rsidRPr="007939DD" w:rsidRDefault="00824285" w:rsidP="00DE0158">
            <w:pPr>
              <w:pStyle w:val="ARfintablebodyright"/>
              <w:rPr>
                <w:lang w:eastAsia="en-AU"/>
              </w:rPr>
            </w:pPr>
            <w:r w:rsidRPr="007939DD">
              <w:rPr>
                <w:lang w:eastAsia="en-AU"/>
              </w:rPr>
              <w:t>(2.9)</w:t>
            </w:r>
          </w:p>
        </w:tc>
        <w:tc>
          <w:tcPr>
            <w:tcW w:w="1134" w:type="dxa"/>
            <w:tcBorders>
              <w:top w:val="single" w:sz="4" w:space="0" w:color="A6A6A6" w:themeColor="background1" w:themeShade="A6"/>
            </w:tcBorders>
          </w:tcPr>
          <w:p w14:paraId="5E8A5606" w14:textId="77777777" w:rsidR="00824285" w:rsidRPr="007939DD" w:rsidRDefault="00824285" w:rsidP="00DE0158">
            <w:pPr>
              <w:pStyle w:val="ARfintablebodyright"/>
              <w:rPr>
                <w:lang w:eastAsia="en-AU"/>
              </w:rPr>
            </w:pPr>
            <w:r w:rsidRPr="007939DD">
              <w:rPr>
                <w:lang w:eastAsia="en-AU"/>
              </w:rPr>
              <w:t>(3.0)</w:t>
            </w:r>
          </w:p>
        </w:tc>
      </w:tr>
      <w:tr w:rsidR="00824285" w:rsidRPr="007939DD" w14:paraId="0F2D21F1" w14:textId="77777777" w:rsidTr="00DE0158">
        <w:trPr>
          <w:cantSplit/>
        </w:trPr>
        <w:tc>
          <w:tcPr>
            <w:tcW w:w="7371" w:type="dxa"/>
          </w:tcPr>
          <w:p w14:paraId="7F267D4E" w14:textId="77777777" w:rsidR="00824285" w:rsidRPr="007939DD" w:rsidRDefault="00824285" w:rsidP="00DE0158">
            <w:pPr>
              <w:pStyle w:val="ARfintablebody"/>
              <w:rPr>
                <w:lang w:eastAsia="en-AU"/>
              </w:rPr>
            </w:pPr>
            <w:r w:rsidRPr="007939DD">
              <w:rPr>
                <w:rStyle w:val="Strong"/>
              </w:rPr>
              <w:t>Closing balance of defined benefit obligation</w:t>
            </w:r>
          </w:p>
        </w:tc>
        <w:tc>
          <w:tcPr>
            <w:tcW w:w="1134" w:type="dxa"/>
            <w:shd w:val="clear" w:color="auto" w:fill="E7E6E6"/>
          </w:tcPr>
          <w:p w14:paraId="02A212CC" w14:textId="77777777" w:rsidR="00824285" w:rsidRPr="007939DD" w:rsidRDefault="00824285" w:rsidP="00DE0158">
            <w:pPr>
              <w:pStyle w:val="ARfintablebodyright"/>
              <w:rPr>
                <w:lang w:eastAsia="en-AU"/>
              </w:rPr>
            </w:pPr>
            <w:r w:rsidRPr="007939DD">
              <w:rPr>
                <w:rStyle w:val="Strong"/>
              </w:rPr>
              <w:t>33.9</w:t>
            </w:r>
          </w:p>
        </w:tc>
        <w:tc>
          <w:tcPr>
            <w:tcW w:w="1134" w:type="dxa"/>
          </w:tcPr>
          <w:p w14:paraId="1EB7E085" w14:textId="77777777" w:rsidR="00824285" w:rsidRPr="007939DD" w:rsidRDefault="00824285" w:rsidP="00DE0158">
            <w:pPr>
              <w:pStyle w:val="ARfintablebodyright"/>
              <w:rPr>
                <w:rStyle w:val="Strong"/>
              </w:rPr>
            </w:pPr>
            <w:r w:rsidRPr="007939DD">
              <w:rPr>
                <w:rStyle w:val="Strong"/>
              </w:rPr>
              <w:t>35.6</w:t>
            </w:r>
          </w:p>
        </w:tc>
      </w:tr>
    </w:tbl>
    <w:p w14:paraId="517BD9F0" w14:textId="77777777" w:rsidR="00824285" w:rsidRPr="007939DD" w:rsidRDefault="00824285" w:rsidP="00824285">
      <w:pPr>
        <w:pStyle w:val="Heading7"/>
        <w:rPr>
          <w:rFonts w:cs="Arial"/>
          <w:lang w:val="en-AU"/>
        </w:rPr>
      </w:pPr>
      <w:r w:rsidRPr="007939DD">
        <w:rPr>
          <w:rFonts w:cs="Arial"/>
          <w:lang w:val="en-AU"/>
        </w:rPr>
        <w:t>Reconciliation of opening and closing balances of the fair value of plan assets</w:t>
      </w:r>
    </w:p>
    <w:p w14:paraId="1764BFA8" w14:textId="77777777" w:rsidR="00824285" w:rsidRPr="007939DD" w:rsidRDefault="00824285" w:rsidP="00824285">
      <w:pPr>
        <w:pStyle w:val="ARfinbodylargespace"/>
      </w:pPr>
      <w:r w:rsidRPr="007939DD">
        <w:t>Movements in the present value of the plan assets in the current period were as follows: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7371"/>
        <w:gridCol w:w="1134"/>
        <w:gridCol w:w="1134"/>
      </w:tblGrid>
      <w:tr w:rsidR="00824285" w:rsidRPr="007939DD" w14:paraId="7EE8AF4A" w14:textId="77777777" w:rsidTr="00DE0158">
        <w:trPr>
          <w:cantSplit/>
          <w:tblHeader/>
        </w:trPr>
        <w:tc>
          <w:tcPr>
            <w:tcW w:w="7371" w:type="dxa"/>
            <w:tcBorders>
              <w:top w:val="nil"/>
              <w:bottom w:val="single" w:sz="4" w:space="0" w:color="auto"/>
            </w:tcBorders>
            <w:vAlign w:val="bottom"/>
          </w:tcPr>
          <w:p w14:paraId="0F193FFD" w14:textId="77777777" w:rsidR="00824285" w:rsidRPr="007939DD" w:rsidRDefault="00824285" w:rsidP="00DE0158">
            <w:pPr>
              <w:pStyle w:val="ARfintablebody"/>
              <w:rPr>
                <w:lang w:eastAsia="en-AU"/>
              </w:rPr>
            </w:pPr>
          </w:p>
        </w:tc>
        <w:tc>
          <w:tcPr>
            <w:tcW w:w="1134" w:type="dxa"/>
            <w:tcBorders>
              <w:top w:val="nil"/>
              <w:bottom w:val="single" w:sz="4" w:space="0" w:color="auto"/>
            </w:tcBorders>
            <w:shd w:val="clear" w:color="auto" w:fill="E7E6E6"/>
            <w:vAlign w:val="bottom"/>
          </w:tcPr>
          <w:p w14:paraId="56B889FA" w14:textId="77777777" w:rsidR="00824285" w:rsidRPr="007939DD" w:rsidRDefault="00824285" w:rsidP="00DE0158">
            <w:pPr>
              <w:pStyle w:val="ARfintablecolheadright"/>
            </w:pPr>
            <w:r w:rsidRPr="007939DD">
              <w:t>2018</w:t>
            </w:r>
          </w:p>
          <w:p w14:paraId="00921716" w14:textId="77777777" w:rsidR="00824285" w:rsidRPr="007939DD" w:rsidRDefault="00824285" w:rsidP="00DE0158">
            <w:pPr>
              <w:pStyle w:val="ARfintablecolheadright"/>
              <w:rPr>
                <w:lang w:eastAsia="en-AU"/>
              </w:rPr>
            </w:pPr>
            <w:r w:rsidRPr="007939DD">
              <w:t>$M</w:t>
            </w:r>
          </w:p>
        </w:tc>
        <w:tc>
          <w:tcPr>
            <w:tcW w:w="1134" w:type="dxa"/>
            <w:tcBorders>
              <w:top w:val="nil"/>
              <w:bottom w:val="single" w:sz="4" w:space="0" w:color="auto"/>
            </w:tcBorders>
            <w:vAlign w:val="bottom"/>
          </w:tcPr>
          <w:p w14:paraId="7F8C639B" w14:textId="77777777" w:rsidR="00824285" w:rsidRPr="007939DD" w:rsidRDefault="00824285" w:rsidP="00DE0158">
            <w:pPr>
              <w:pStyle w:val="ARfintablecolheadright"/>
            </w:pPr>
            <w:r w:rsidRPr="007939DD">
              <w:t>2017</w:t>
            </w:r>
          </w:p>
          <w:p w14:paraId="47D62F7D" w14:textId="77777777" w:rsidR="00824285" w:rsidRPr="007939DD" w:rsidRDefault="00824285" w:rsidP="00DE0158">
            <w:pPr>
              <w:pStyle w:val="ARfintablecolheadright"/>
              <w:rPr>
                <w:lang w:eastAsia="en-AU"/>
              </w:rPr>
            </w:pPr>
            <w:r w:rsidRPr="007939DD">
              <w:t>$M</w:t>
            </w:r>
          </w:p>
        </w:tc>
      </w:tr>
      <w:tr w:rsidR="00824285" w:rsidRPr="007939DD" w14:paraId="6F067FA2" w14:textId="77777777" w:rsidTr="00DE0158">
        <w:trPr>
          <w:cantSplit/>
        </w:trPr>
        <w:tc>
          <w:tcPr>
            <w:tcW w:w="7371" w:type="dxa"/>
            <w:tcBorders>
              <w:top w:val="single" w:sz="4" w:space="0" w:color="auto"/>
              <w:bottom w:val="single" w:sz="4" w:space="0" w:color="A6A6A6" w:themeColor="background1" w:themeShade="A6"/>
            </w:tcBorders>
          </w:tcPr>
          <w:p w14:paraId="3F99A4C4" w14:textId="77777777" w:rsidR="00824285" w:rsidRPr="007939DD" w:rsidRDefault="00824285" w:rsidP="00DE0158">
            <w:pPr>
              <w:pStyle w:val="ARfintablebody"/>
              <w:rPr>
                <w:lang w:eastAsia="en-AU"/>
              </w:rPr>
            </w:pPr>
            <w:r w:rsidRPr="007939DD">
              <w:rPr>
                <w:lang w:eastAsia="en-AU"/>
              </w:rPr>
              <w:t>Contributions from the employer</w:t>
            </w:r>
          </w:p>
        </w:tc>
        <w:tc>
          <w:tcPr>
            <w:tcW w:w="1134" w:type="dxa"/>
            <w:tcBorders>
              <w:top w:val="single" w:sz="4" w:space="0" w:color="auto"/>
              <w:bottom w:val="single" w:sz="4" w:space="0" w:color="A6A6A6" w:themeColor="background1" w:themeShade="A6"/>
            </w:tcBorders>
            <w:shd w:val="clear" w:color="auto" w:fill="E7E6E6"/>
          </w:tcPr>
          <w:p w14:paraId="0452C8DA" w14:textId="77777777" w:rsidR="00824285" w:rsidRPr="007939DD" w:rsidRDefault="00824285" w:rsidP="00DE0158">
            <w:pPr>
              <w:pStyle w:val="ARfintablebodyright"/>
              <w:rPr>
                <w:lang w:eastAsia="en-AU"/>
              </w:rPr>
            </w:pPr>
            <w:r w:rsidRPr="007939DD">
              <w:rPr>
                <w:lang w:eastAsia="en-AU"/>
              </w:rPr>
              <w:t>2.9</w:t>
            </w:r>
          </w:p>
        </w:tc>
        <w:tc>
          <w:tcPr>
            <w:tcW w:w="1134" w:type="dxa"/>
            <w:tcBorders>
              <w:top w:val="single" w:sz="4" w:space="0" w:color="auto"/>
              <w:bottom w:val="single" w:sz="4" w:space="0" w:color="A6A6A6" w:themeColor="background1" w:themeShade="A6"/>
            </w:tcBorders>
          </w:tcPr>
          <w:p w14:paraId="76EFF7E8" w14:textId="77777777" w:rsidR="00824285" w:rsidRPr="007939DD" w:rsidRDefault="00824285" w:rsidP="00DE0158">
            <w:pPr>
              <w:pStyle w:val="ARfintablebodyright"/>
              <w:rPr>
                <w:lang w:eastAsia="en-AU"/>
              </w:rPr>
            </w:pPr>
            <w:r w:rsidRPr="007939DD">
              <w:rPr>
                <w:lang w:eastAsia="en-AU"/>
              </w:rPr>
              <w:t>3.0</w:t>
            </w:r>
          </w:p>
        </w:tc>
      </w:tr>
      <w:tr w:rsidR="00824285" w:rsidRPr="007939DD" w14:paraId="2E41AFC4" w14:textId="77777777" w:rsidTr="00DE0158">
        <w:trPr>
          <w:cantSplit/>
        </w:trPr>
        <w:tc>
          <w:tcPr>
            <w:tcW w:w="7371" w:type="dxa"/>
            <w:tcBorders>
              <w:top w:val="single" w:sz="4" w:space="0" w:color="A6A6A6" w:themeColor="background1" w:themeShade="A6"/>
            </w:tcBorders>
          </w:tcPr>
          <w:p w14:paraId="675B4988" w14:textId="77777777" w:rsidR="00824285" w:rsidRPr="007939DD" w:rsidRDefault="00824285" w:rsidP="00DE0158">
            <w:pPr>
              <w:pStyle w:val="ARfintablebody"/>
              <w:rPr>
                <w:lang w:eastAsia="en-AU"/>
              </w:rPr>
            </w:pPr>
            <w:r w:rsidRPr="007939DD">
              <w:rPr>
                <w:lang w:eastAsia="en-AU"/>
              </w:rPr>
              <w:t>Benefits paid</w:t>
            </w:r>
          </w:p>
        </w:tc>
        <w:tc>
          <w:tcPr>
            <w:tcW w:w="1134" w:type="dxa"/>
            <w:tcBorders>
              <w:top w:val="single" w:sz="4" w:space="0" w:color="A6A6A6" w:themeColor="background1" w:themeShade="A6"/>
            </w:tcBorders>
            <w:shd w:val="clear" w:color="auto" w:fill="E7E6E6"/>
          </w:tcPr>
          <w:p w14:paraId="3420E4F6" w14:textId="77777777" w:rsidR="00824285" w:rsidRPr="007939DD" w:rsidRDefault="00824285" w:rsidP="00DE0158">
            <w:pPr>
              <w:pStyle w:val="ARfintablebodyright"/>
              <w:rPr>
                <w:lang w:eastAsia="en-AU"/>
              </w:rPr>
            </w:pPr>
            <w:r w:rsidRPr="007939DD">
              <w:rPr>
                <w:lang w:eastAsia="en-AU"/>
              </w:rPr>
              <w:t>(2.9)</w:t>
            </w:r>
          </w:p>
        </w:tc>
        <w:tc>
          <w:tcPr>
            <w:tcW w:w="1134" w:type="dxa"/>
            <w:tcBorders>
              <w:top w:val="single" w:sz="4" w:space="0" w:color="A6A6A6" w:themeColor="background1" w:themeShade="A6"/>
            </w:tcBorders>
          </w:tcPr>
          <w:p w14:paraId="6CFC8330" w14:textId="77777777" w:rsidR="00824285" w:rsidRPr="007939DD" w:rsidRDefault="00824285" w:rsidP="00DE0158">
            <w:pPr>
              <w:pStyle w:val="ARfintablebodyright"/>
              <w:rPr>
                <w:lang w:eastAsia="en-AU"/>
              </w:rPr>
            </w:pPr>
            <w:r w:rsidRPr="007939DD">
              <w:rPr>
                <w:lang w:eastAsia="en-AU"/>
              </w:rPr>
              <w:t>(3.0)</w:t>
            </w:r>
          </w:p>
        </w:tc>
      </w:tr>
      <w:tr w:rsidR="00824285" w:rsidRPr="007939DD" w14:paraId="0CF81A4A" w14:textId="77777777" w:rsidTr="00DE0158">
        <w:trPr>
          <w:cantSplit/>
        </w:trPr>
        <w:tc>
          <w:tcPr>
            <w:tcW w:w="7371" w:type="dxa"/>
            <w:tcBorders>
              <w:bottom w:val="single" w:sz="4" w:space="0" w:color="auto"/>
            </w:tcBorders>
          </w:tcPr>
          <w:p w14:paraId="2900B843" w14:textId="77777777" w:rsidR="00824285" w:rsidRPr="007939DD" w:rsidRDefault="00824285" w:rsidP="00DE0158">
            <w:pPr>
              <w:pStyle w:val="ARfintablebody"/>
              <w:rPr>
                <w:b/>
                <w:bCs/>
                <w:lang w:eastAsia="en-AU"/>
              </w:rPr>
            </w:pPr>
            <w:r w:rsidRPr="007939DD">
              <w:rPr>
                <w:rStyle w:val="Strong"/>
              </w:rPr>
              <w:t>Closing balance of plan assets</w:t>
            </w:r>
          </w:p>
        </w:tc>
        <w:tc>
          <w:tcPr>
            <w:tcW w:w="1134" w:type="dxa"/>
            <w:tcBorders>
              <w:bottom w:val="single" w:sz="4" w:space="0" w:color="auto"/>
            </w:tcBorders>
            <w:shd w:val="clear" w:color="auto" w:fill="E7E6E6"/>
          </w:tcPr>
          <w:p w14:paraId="1BA9B5D0" w14:textId="77777777" w:rsidR="00824285" w:rsidRPr="007939DD" w:rsidRDefault="00824285" w:rsidP="00DE0158">
            <w:pPr>
              <w:pStyle w:val="ARfintablebodyright"/>
              <w:rPr>
                <w:b/>
                <w:bCs/>
                <w:lang w:eastAsia="en-AU"/>
              </w:rPr>
            </w:pPr>
            <w:r w:rsidRPr="007939DD">
              <w:rPr>
                <w:rStyle w:val="Strong"/>
              </w:rPr>
              <w:t>–</w:t>
            </w:r>
          </w:p>
        </w:tc>
        <w:tc>
          <w:tcPr>
            <w:tcW w:w="1134" w:type="dxa"/>
            <w:tcBorders>
              <w:bottom w:val="single" w:sz="4" w:space="0" w:color="auto"/>
            </w:tcBorders>
          </w:tcPr>
          <w:p w14:paraId="58B0AD60" w14:textId="77777777" w:rsidR="00824285" w:rsidRPr="007939DD" w:rsidRDefault="00824285" w:rsidP="00DE0158">
            <w:pPr>
              <w:pStyle w:val="ARfintablebodyright"/>
              <w:rPr>
                <w:rStyle w:val="Strong"/>
              </w:rPr>
            </w:pPr>
            <w:r w:rsidRPr="007939DD">
              <w:rPr>
                <w:rStyle w:val="Strong"/>
              </w:rPr>
              <w:t>–</w:t>
            </w:r>
          </w:p>
        </w:tc>
      </w:tr>
      <w:tr w:rsidR="00824285" w:rsidRPr="007939DD" w14:paraId="564DFB9C" w14:textId="77777777" w:rsidTr="00DE0158">
        <w:trPr>
          <w:cantSplit/>
        </w:trPr>
        <w:tc>
          <w:tcPr>
            <w:tcW w:w="7371" w:type="dxa"/>
            <w:tcBorders>
              <w:top w:val="single" w:sz="4" w:space="0" w:color="auto"/>
              <w:bottom w:val="single" w:sz="4" w:space="0" w:color="auto"/>
            </w:tcBorders>
          </w:tcPr>
          <w:p w14:paraId="25153744" w14:textId="77777777" w:rsidR="00824285" w:rsidRPr="007939DD" w:rsidRDefault="00824285" w:rsidP="00DE0158">
            <w:pPr>
              <w:pStyle w:val="ARfintablebody"/>
              <w:rPr>
                <w:rStyle w:val="Strong"/>
              </w:rPr>
            </w:pPr>
            <w:r w:rsidRPr="007939DD">
              <w:rPr>
                <w:rStyle w:val="Strong"/>
              </w:rPr>
              <w:t>Superannuation expense recognised in the comprehensive operating statement</w:t>
            </w:r>
          </w:p>
        </w:tc>
        <w:tc>
          <w:tcPr>
            <w:tcW w:w="1134" w:type="dxa"/>
            <w:tcBorders>
              <w:top w:val="single" w:sz="4" w:space="0" w:color="auto"/>
              <w:bottom w:val="single" w:sz="4" w:space="0" w:color="auto"/>
            </w:tcBorders>
            <w:shd w:val="clear" w:color="auto" w:fill="E7E6E6"/>
          </w:tcPr>
          <w:p w14:paraId="39F5EFE3" w14:textId="77777777" w:rsidR="00824285" w:rsidRPr="007939DD" w:rsidRDefault="00824285" w:rsidP="00DE0158">
            <w:pPr>
              <w:pStyle w:val="ARfintablebodyright"/>
              <w:rPr>
                <w:rStyle w:val="Strong"/>
              </w:rPr>
            </w:pPr>
          </w:p>
        </w:tc>
        <w:tc>
          <w:tcPr>
            <w:tcW w:w="1134" w:type="dxa"/>
            <w:tcBorders>
              <w:top w:val="single" w:sz="4" w:space="0" w:color="auto"/>
              <w:bottom w:val="single" w:sz="4" w:space="0" w:color="auto"/>
            </w:tcBorders>
          </w:tcPr>
          <w:p w14:paraId="2B00BC8B" w14:textId="77777777" w:rsidR="00824285" w:rsidRPr="007939DD" w:rsidRDefault="00824285" w:rsidP="00DE0158">
            <w:pPr>
              <w:pStyle w:val="ARfintablebodyright"/>
              <w:rPr>
                <w:rStyle w:val="Strong"/>
              </w:rPr>
            </w:pPr>
          </w:p>
        </w:tc>
      </w:tr>
      <w:tr w:rsidR="00824285" w:rsidRPr="007939DD" w14:paraId="6C249641" w14:textId="77777777" w:rsidTr="00DE0158">
        <w:trPr>
          <w:cantSplit/>
        </w:trPr>
        <w:tc>
          <w:tcPr>
            <w:tcW w:w="7371" w:type="dxa"/>
            <w:tcBorders>
              <w:top w:val="single" w:sz="4" w:space="0" w:color="auto"/>
              <w:bottom w:val="single" w:sz="4" w:space="0" w:color="A6A6A6" w:themeColor="background1" w:themeShade="A6"/>
            </w:tcBorders>
          </w:tcPr>
          <w:p w14:paraId="08BA64B8" w14:textId="77777777" w:rsidR="00824285" w:rsidRPr="007939DD" w:rsidRDefault="00824285" w:rsidP="00DE0158">
            <w:pPr>
              <w:pStyle w:val="ARfintablebody"/>
              <w:rPr>
                <w:lang w:eastAsia="en-AU"/>
              </w:rPr>
            </w:pPr>
            <w:r w:rsidRPr="007939DD">
              <w:rPr>
                <w:lang w:eastAsia="en-AU"/>
              </w:rPr>
              <w:t>Interest cost</w:t>
            </w:r>
          </w:p>
        </w:tc>
        <w:tc>
          <w:tcPr>
            <w:tcW w:w="1134" w:type="dxa"/>
            <w:tcBorders>
              <w:top w:val="single" w:sz="4" w:space="0" w:color="auto"/>
              <w:bottom w:val="single" w:sz="4" w:space="0" w:color="A6A6A6" w:themeColor="background1" w:themeShade="A6"/>
            </w:tcBorders>
            <w:shd w:val="clear" w:color="auto" w:fill="E7E6E6"/>
          </w:tcPr>
          <w:p w14:paraId="71B6A089" w14:textId="77777777" w:rsidR="00824285" w:rsidRPr="007939DD" w:rsidRDefault="00824285" w:rsidP="00DE0158">
            <w:pPr>
              <w:pStyle w:val="ARfintablebodyright"/>
              <w:rPr>
                <w:lang w:eastAsia="en-AU"/>
              </w:rPr>
            </w:pPr>
            <w:r w:rsidRPr="007939DD">
              <w:rPr>
                <w:lang w:eastAsia="en-AU"/>
              </w:rPr>
              <w:t>1.0</w:t>
            </w:r>
          </w:p>
        </w:tc>
        <w:tc>
          <w:tcPr>
            <w:tcW w:w="1134" w:type="dxa"/>
            <w:tcBorders>
              <w:top w:val="single" w:sz="4" w:space="0" w:color="auto"/>
              <w:bottom w:val="single" w:sz="4" w:space="0" w:color="A6A6A6" w:themeColor="background1" w:themeShade="A6"/>
            </w:tcBorders>
          </w:tcPr>
          <w:p w14:paraId="0639A2BB" w14:textId="77777777" w:rsidR="00824285" w:rsidRPr="007939DD" w:rsidRDefault="00824285" w:rsidP="00DE0158">
            <w:pPr>
              <w:pStyle w:val="ARfintablebodyright"/>
              <w:rPr>
                <w:lang w:eastAsia="en-AU"/>
              </w:rPr>
            </w:pPr>
            <w:r w:rsidRPr="007939DD">
              <w:rPr>
                <w:lang w:eastAsia="en-AU"/>
              </w:rPr>
              <w:t>1.0</w:t>
            </w:r>
          </w:p>
        </w:tc>
      </w:tr>
      <w:tr w:rsidR="00824285" w:rsidRPr="007939DD" w14:paraId="16FFDE72" w14:textId="77777777" w:rsidTr="00DE0158">
        <w:trPr>
          <w:cantSplit/>
        </w:trPr>
        <w:tc>
          <w:tcPr>
            <w:tcW w:w="7371" w:type="dxa"/>
            <w:tcBorders>
              <w:top w:val="single" w:sz="4" w:space="0" w:color="A6A6A6" w:themeColor="background1" w:themeShade="A6"/>
            </w:tcBorders>
          </w:tcPr>
          <w:p w14:paraId="52A52FE7" w14:textId="77777777" w:rsidR="00824285" w:rsidRPr="007939DD" w:rsidRDefault="00824285" w:rsidP="00DE0158">
            <w:pPr>
              <w:pStyle w:val="ARfintablebody"/>
              <w:rPr>
                <w:lang w:eastAsia="en-AU"/>
              </w:rPr>
            </w:pPr>
            <w:r w:rsidRPr="007939DD">
              <w:rPr>
                <w:lang w:eastAsia="en-AU"/>
              </w:rPr>
              <w:t>Actuarial losses/(gains)</w:t>
            </w:r>
          </w:p>
        </w:tc>
        <w:tc>
          <w:tcPr>
            <w:tcW w:w="1134" w:type="dxa"/>
            <w:tcBorders>
              <w:top w:val="single" w:sz="4" w:space="0" w:color="A6A6A6" w:themeColor="background1" w:themeShade="A6"/>
            </w:tcBorders>
            <w:shd w:val="clear" w:color="auto" w:fill="E7E6E6"/>
          </w:tcPr>
          <w:p w14:paraId="262B872A" w14:textId="77777777" w:rsidR="00824285" w:rsidRPr="007939DD" w:rsidRDefault="00824285" w:rsidP="00DE0158">
            <w:pPr>
              <w:pStyle w:val="ARfintablebodyright"/>
              <w:rPr>
                <w:lang w:eastAsia="en-AU"/>
              </w:rPr>
            </w:pPr>
            <w:r w:rsidRPr="007939DD">
              <w:rPr>
                <w:lang w:eastAsia="en-AU"/>
              </w:rPr>
              <w:t>0.3</w:t>
            </w:r>
          </w:p>
        </w:tc>
        <w:tc>
          <w:tcPr>
            <w:tcW w:w="1134" w:type="dxa"/>
            <w:tcBorders>
              <w:top w:val="single" w:sz="4" w:space="0" w:color="A6A6A6" w:themeColor="background1" w:themeShade="A6"/>
            </w:tcBorders>
          </w:tcPr>
          <w:p w14:paraId="6EED0C5A" w14:textId="77777777" w:rsidR="00824285" w:rsidRPr="007939DD" w:rsidRDefault="00824285" w:rsidP="00DE0158">
            <w:pPr>
              <w:pStyle w:val="ARfintablebodyright"/>
              <w:rPr>
                <w:lang w:eastAsia="en-AU"/>
              </w:rPr>
            </w:pPr>
            <w:r w:rsidRPr="007939DD">
              <w:rPr>
                <w:lang w:eastAsia="en-AU"/>
              </w:rPr>
              <w:t>(0.9)</w:t>
            </w:r>
          </w:p>
        </w:tc>
      </w:tr>
      <w:tr w:rsidR="00824285" w:rsidRPr="007939DD" w14:paraId="65037E0D" w14:textId="77777777" w:rsidTr="00DE0158">
        <w:trPr>
          <w:cantSplit/>
        </w:trPr>
        <w:tc>
          <w:tcPr>
            <w:tcW w:w="7371" w:type="dxa"/>
          </w:tcPr>
          <w:p w14:paraId="710577BB" w14:textId="77777777" w:rsidR="00824285" w:rsidRPr="007939DD" w:rsidRDefault="00824285" w:rsidP="00DE0158">
            <w:pPr>
              <w:pStyle w:val="ARfintablebody"/>
              <w:rPr>
                <w:b/>
                <w:bCs/>
                <w:lang w:eastAsia="en-AU"/>
              </w:rPr>
            </w:pPr>
            <w:r w:rsidRPr="007939DD">
              <w:rPr>
                <w:rStyle w:val="Strong"/>
              </w:rPr>
              <w:t>Total expense recognised in respect of defined benefit plans</w:t>
            </w:r>
          </w:p>
        </w:tc>
        <w:tc>
          <w:tcPr>
            <w:tcW w:w="1134" w:type="dxa"/>
            <w:shd w:val="clear" w:color="auto" w:fill="E7E6E6"/>
          </w:tcPr>
          <w:p w14:paraId="79CF233C" w14:textId="77777777" w:rsidR="00824285" w:rsidRPr="007939DD" w:rsidRDefault="00824285" w:rsidP="00DE0158">
            <w:pPr>
              <w:pStyle w:val="ARfintablebodyright"/>
              <w:rPr>
                <w:b/>
                <w:bCs/>
                <w:lang w:eastAsia="en-AU"/>
              </w:rPr>
            </w:pPr>
            <w:r w:rsidRPr="007939DD">
              <w:rPr>
                <w:rStyle w:val="Strong"/>
              </w:rPr>
              <w:t>1.2</w:t>
            </w:r>
          </w:p>
        </w:tc>
        <w:tc>
          <w:tcPr>
            <w:tcW w:w="1134" w:type="dxa"/>
          </w:tcPr>
          <w:p w14:paraId="1A87C0FE" w14:textId="77777777" w:rsidR="00824285" w:rsidRPr="007939DD" w:rsidRDefault="00824285" w:rsidP="00DE0158">
            <w:pPr>
              <w:pStyle w:val="ARfintablebodyright"/>
              <w:rPr>
                <w:rStyle w:val="Strong"/>
              </w:rPr>
            </w:pPr>
            <w:r w:rsidRPr="007939DD">
              <w:rPr>
                <w:rStyle w:val="Strong"/>
              </w:rPr>
              <w:t>0.1</w:t>
            </w:r>
          </w:p>
        </w:tc>
      </w:tr>
    </w:tbl>
    <w:p w14:paraId="5207B840" w14:textId="77777777" w:rsidR="00824285" w:rsidRPr="007939DD" w:rsidRDefault="00824285" w:rsidP="00824285">
      <w:pPr>
        <w:pStyle w:val="ARfinbodyaftertable"/>
      </w:pPr>
      <w:r w:rsidRPr="007939DD">
        <w:t>Net actuarial gains or losses reflect the change in superannuation liability that arises due to differences between the assumptions used to calculate the superannuation expense from transactions and actual outcomes. The effect of any change in actuarial assumptions during the period is also included. Net actuarial gains or losses are recognised in the period in which they occur.</w:t>
      </w:r>
    </w:p>
    <w:p w14:paraId="0D344EF0" w14:textId="77777777" w:rsidR="00824285" w:rsidRPr="007939DD" w:rsidRDefault="00824285" w:rsidP="00896DA0">
      <w:pPr>
        <w:pStyle w:val="Heading6"/>
        <w:rPr>
          <w:lang w:val="en-AU" w:eastAsia="en-AU"/>
        </w:rPr>
      </w:pPr>
      <w:r w:rsidRPr="007939DD">
        <w:rPr>
          <w:lang w:val="en-AU" w:eastAsia="en-AU"/>
        </w:rPr>
        <w:lastRenderedPageBreak/>
        <w:t>3.1.1 (c) Superannuation contributions</w:t>
      </w:r>
    </w:p>
    <w:p w14:paraId="2AC4FEF1" w14:textId="77777777" w:rsidR="00824285" w:rsidRPr="007939DD" w:rsidRDefault="00824285" w:rsidP="00824285">
      <w:pPr>
        <w:pStyle w:val="ARfinbody"/>
        <w:rPr>
          <w:rFonts w:cs="Arial"/>
          <w:lang w:eastAsia="en-AU"/>
        </w:rPr>
      </w:pPr>
      <w:r w:rsidRPr="007939DD">
        <w:rPr>
          <w:rFonts w:cs="Arial"/>
          <w:lang w:eastAsia="en-AU"/>
        </w:rPr>
        <w:t>Employees of the department are entitled to receive superannuation benefits and the department contributes to both defined benefit and defined contribution plans. The defined benefit plan(s) provide benefits based on years of service and final average salary.</w:t>
      </w:r>
    </w:p>
    <w:p w14:paraId="62752E67" w14:textId="77777777" w:rsidR="00824285" w:rsidRPr="007939DD" w:rsidRDefault="00824285" w:rsidP="00824285">
      <w:pPr>
        <w:pStyle w:val="ARfinbodylargespace"/>
      </w:pPr>
      <w:r w:rsidRPr="007939DD">
        <w:t>As noted before, other than former employees of the Director of Housing, the defined benefit liability is recognised in the Department of Treasury and Finance as an administered liability. However, superannuation contributions paid or payable for the reporting period are included as part of employee benefits in the comprehensive operating statement of the department.</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5103"/>
        <w:gridCol w:w="1134"/>
        <w:gridCol w:w="1134"/>
        <w:gridCol w:w="1134"/>
        <w:gridCol w:w="1134"/>
      </w:tblGrid>
      <w:tr w:rsidR="00824285" w:rsidRPr="007939DD" w14:paraId="3E96678A" w14:textId="77777777" w:rsidTr="00DE0158">
        <w:trPr>
          <w:cantSplit/>
          <w:tblHeader/>
        </w:trPr>
        <w:tc>
          <w:tcPr>
            <w:tcW w:w="5103" w:type="dxa"/>
            <w:vMerge w:val="restart"/>
            <w:vAlign w:val="bottom"/>
          </w:tcPr>
          <w:p w14:paraId="448210DD" w14:textId="77777777" w:rsidR="00824285" w:rsidRPr="007939DD" w:rsidRDefault="00824285" w:rsidP="00DE0158">
            <w:pPr>
              <w:pStyle w:val="ARfintablecolhead"/>
            </w:pPr>
          </w:p>
        </w:tc>
        <w:tc>
          <w:tcPr>
            <w:tcW w:w="2268" w:type="dxa"/>
            <w:gridSpan w:val="2"/>
            <w:tcBorders>
              <w:bottom w:val="single" w:sz="4" w:space="0" w:color="auto"/>
            </w:tcBorders>
            <w:shd w:val="clear" w:color="auto" w:fill="auto"/>
            <w:vAlign w:val="bottom"/>
          </w:tcPr>
          <w:p w14:paraId="4CCDDA42" w14:textId="77777777" w:rsidR="00824285" w:rsidRPr="007939DD" w:rsidRDefault="00824285" w:rsidP="00DE0158">
            <w:pPr>
              <w:pStyle w:val="ARfintablecolheadcentre"/>
            </w:pPr>
            <w:r w:rsidRPr="007939DD">
              <w:t xml:space="preserve">Paid contribution </w:t>
            </w:r>
            <w:r w:rsidRPr="007939DD">
              <w:br/>
              <w:t>for the year</w:t>
            </w:r>
          </w:p>
        </w:tc>
        <w:tc>
          <w:tcPr>
            <w:tcW w:w="2268" w:type="dxa"/>
            <w:gridSpan w:val="2"/>
            <w:tcBorders>
              <w:bottom w:val="single" w:sz="4" w:space="0" w:color="auto"/>
            </w:tcBorders>
            <w:shd w:val="clear" w:color="auto" w:fill="auto"/>
            <w:vAlign w:val="bottom"/>
          </w:tcPr>
          <w:p w14:paraId="103AE601" w14:textId="77777777" w:rsidR="00824285" w:rsidRPr="007939DD" w:rsidRDefault="00824285" w:rsidP="00DE0158">
            <w:pPr>
              <w:pStyle w:val="ARfintablecolheadcentre"/>
            </w:pPr>
            <w:r w:rsidRPr="007939DD">
              <w:t xml:space="preserve">Contribution outstanding </w:t>
            </w:r>
            <w:r w:rsidRPr="007939DD">
              <w:br/>
              <w:t>at year end</w:t>
            </w:r>
          </w:p>
        </w:tc>
      </w:tr>
      <w:tr w:rsidR="00824285" w:rsidRPr="007939DD" w14:paraId="08BF9326" w14:textId="77777777" w:rsidTr="00DE0158">
        <w:trPr>
          <w:cantSplit/>
          <w:tblHeader/>
        </w:trPr>
        <w:tc>
          <w:tcPr>
            <w:tcW w:w="5103" w:type="dxa"/>
            <w:vMerge/>
            <w:tcBorders>
              <w:bottom w:val="single" w:sz="4" w:space="0" w:color="auto"/>
            </w:tcBorders>
            <w:vAlign w:val="bottom"/>
          </w:tcPr>
          <w:p w14:paraId="2B0EF54C" w14:textId="77777777" w:rsidR="00824285" w:rsidRPr="007939DD" w:rsidRDefault="00824285" w:rsidP="00DE0158">
            <w:pPr>
              <w:pStyle w:val="ARfintablecolheadright"/>
            </w:pPr>
          </w:p>
        </w:tc>
        <w:tc>
          <w:tcPr>
            <w:tcW w:w="1134" w:type="dxa"/>
            <w:tcBorders>
              <w:bottom w:val="single" w:sz="4" w:space="0" w:color="auto"/>
            </w:tcBorders>
            <w:shd w:val="clear" w:color="auto" w:fill="E7E6E6"/>
            <w:vAlign w:val="bottom"/>
          </w:tcPr>
          <w:p w14:paraId="77E5281E" w14:textId="77777777" w:rsidR="00824285" w:rsidRPr="007939DD" w:rsidRDefault="00824285" w:rsidP="00DE0158">
            <w:pPr>
              <w:pStyle w:val="ARfintablecolheadright"/>
            </w:pPr>
            <w:r w:rsidRPr="007939DD">
              <w:t>2018</w:t>
            </w:r>
          </w:p>
          <w:p w14:paraId="2D40F9FD"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30C338C0" w14:textId="77777777" w:rsidR="00824285" w:rsidRPr="007939DD" w:rsidRDefault="00824285" w:rsidP="00DE0158">
            <w:pPr>
              <w:pStyle w:val="ARfintablecolheadright"/>
            </w:pPr>
            <w:r w:rsidRPr="007939DD">
              <w:t>2017</w:t>
            </w:r>
          </w:p>
          <w:p w14:paraId="4C64EF6C" w14:textId="77777777" w:rsidR="00824285" w:rsidRPr="007939DD" w:rsidRDefault="00824285" w:rsidP="00DE0158">
            <w:pPr>
              <w:pStyle w:val="ARfintablecolheadright"/>
            </w:pPr>
            <w:r w:rsidRPr="007939DD">
              <w:t>$M</w:t>
            </w:r>
          </w:p>
        </w:tc>
        <w:tc>
          <w:tcPr>
            <w:tcW w:w="1134" w:type="dxa"/>
            <w:tcBorders>
              <w:bottom w:val="single" w:sz="4" w:space="0" w:color="auto"/>
            </w:tcBorders>
            <w:shd w:val="clear" w:color="auto" w:fill="E7E6E6"/>
            <w:vAlign w:val="bottom"/>
          </w:tcPr>
          <w:p w14:paraId="5741DB9F" w14:textId="77777777" w:rsidR="00824285" w:rsidRPr="007939DD" w:rsidRDefault="00824285" w:rsidP="00DE0158">
            <w:pPr>
              <w:pStyle w:val="ARfintablecolheadright"/>
            </w:pPr>
            <w:r w:rsidRPr="007939DD">
              <w:t>2018</w:t>
            </w:r>
          </w:p>
          <w:p w14:paraId="1493575A"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738AE372" w14:textId="77777777" w:rsidR="00824285" w:rsidRPr="007939DD" w:rsidRDefault="00824285" w:rsidP="00DE0158">
            <w:pPr>
              <w:pStyle w:val="ARfintablecolheadright"/>
            </w:pPr>
            <w:r w:rsidRPr="007939DD">
              <w:t>2017</w:t>
            </w:r>
          </w:p>
          <w:p w14:paraId="32447EC1" w14:textId="77777777" w:rsidR="00824285" w:rsidRPr="007939DD" w:rsidRDefault="00824285" w:rsidP="00DE0158">
            <w:pPr>
              <w:pStyle w:val="ARfintablecolheadright"/>
            </w:pPr>
            <w:r w:rsidRPr="007939DD">
              <w:t>$M</w:t>
            </w:r>
          </w:p>
        </w:tc>
      </w:tr>
      <w:tr w:rsidR="00824285" w:rsidRPr="007939DD" w14:paraId="75CA01E6" w14:textId="77777777" w:rsidTr="00DE0158">
        <w:trPr>
          <w:cantSplit/>
        </w:trPr>
        <w:tc>
          <w:tcPr>
            <w:tcW w:w="5103" w:type="dxa"/>
            <w:tcBorders>
              <w:top w:val="single" w:sz="4" w:space="0" w:color="auto"/>
              <w:bottom w:val="single" w:sz="4" w:space="0" w:color="A6A6A6" w:themeColor="background1" w:themeShade="A6"/>
            </w:tcBorders>
          </w:tcPr>
          <w:p w14:paraId="387CD4E6" w14:textId="77777777" w:rsidR="00824285" w:rsidRPr="007939DD" w:rsidRDefault="00824285" w:rsidP="00DE0158">
            <w:pPr>
              <w:pStyle w:val="ARfintablebody"/>
              <w:rPr>
                <w:rStyle w:val="Strong"/>
              </w:rPr>
            </w:pPr>
            <w:r w:rsidRPr="007939DD">
              <w:rPr>
                <w:rStyle w:val="Strong"/>
              </w:rPr>
              <w:t>Defined benefit plans</w:t>
            </w:r>
          </w:p>
        </w:tc>
        <w:tc>
          <w:tcPr>
            <w:tcW w:w="1134" w:type="dxa"/>
            <w:tcBorders>
              <w:top w:val="single" w:sz="4" w:space="0" w:color="auto"/>
              <w:bottom w:val="single" w:sz="4" w:space="0" w:color="A6A6A6" w:themeColor="background1" w:themeShade="A6"/>
            </w:tcBorders>
            <w:shd w:val="clear" w:color="auto" w:fill="E7E6E6"/>
          </w:tcPr>
          <w:p w14:paraId="280048F5"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2DFBAAD5"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shd w:val="clear" w:color="auto" w:fill="E7E6E6"/>
          </w:tcPr>
          <w:p w14:paraId="2AD58053"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5BA8CCEA" w14:textId="77777777" w:rsidR="00824285" w:rsidRPr="007939DD" w:rsidRDefault="00824285" w:rsidP="00DE0158">
            <w:pPr>
              <w:pStyle w:val="ARfintablebodyright"/>
              <w:rPr>
                <w:lang w:eastAsia="en-AU"/>
              </w:rPr>
            </w:pPr>
          </w:p>
        </w:tc>
      </w:tr>
      <w:tr w:rsidR="00824285" w:rsidRPr="007939DD" w14:paraId="11845931" w14:textId="77777777" w:rsidTr="00DE0158">
        <w:trPr>
          <w:cantSplit/>
        </w:trPr>
        <w:tc>
          <w:tcPr>
            <w:tcW w:w="5103" w:type="dxa"/>
            <w:tcBorders>
              <w:top w:val="single" w:sz="4" w:space="0" w:color="A6A6A6" w:themeColor="background1" w:themeShade="A6"/>
              <w:bottom w:val="single" w:sz="4" w:space="0" w:color="A6A6A6" w:themeColor="background1" w:themeShade="A6"/>
            </w:tcBorders>
          </w:tcPr>
          <w:p w14:paraId="61B7CD0A" w14:textId="77777777" w:rsidR="00824285" w:rsidRPr="007939DD" w:rsidRDefault="00824285" w:rsidP="00DE0158">
            <w:pPr>
              <w:pStyle w:val="ARfintablebody"/>
              <w:rPr>
                <w:lang w:eastAsia="en-AU"/>
              </w:rPr>
            </w:pPr>
            <w:r w:rsidRPr="007939DD">
              <w:rPr>
                <w:lang w:eastAsia="en-AU"/>
              </w:rPr>
              <w:t>State superannuation fund</w:t>
            </w:r>
          </w:p>
        </w:tc>
        <w:tc>
          <w:tcPr>
            <w:tcW w:w="1134" w:type="dxa"/>
            <w:tcBorders>
              <w:top w:val="single" w:sz="4" w:space="0" w:color="A6A6A6" w:themeColor="background1" w:themeShade="A6"/>
              <w:bottom w:val="single" w:sz="4" w:space="0" w:color="A6A6A6" w:themeColor="background1" w:themeShade="A6"/>
            </w:tcBorders>
            <w:shd w:val="clear" w:color="auto" w:fill="E7E6E6"/>
            <w:vAlign w:val="center"/>
          </w:tcPr>
          <w:p w14:paraId="6341D578" w14:textId="77777777" w:rsidR="00824285" w:rsidRPr="007939DD" w:rsidRDefault="00824285" w:rsidP="00DE0158">
            <w:pPr>
              <w:pStyle w:val="ARfintablebodyright"/>
            </w:pPr>
            <w:r w:rsidRPr="007939DD">
              <w:t>10.8</w:t>
            </w:r>
          </w:p>
        </w:tc>
        <w:tc>
          <w:tcPr>
            <w:tcW w:w="1134" w:type="dxa"/>
            <w:tcBorders>
              <w:top w:val="single" w:sz="4" w:space="0" w:color="A6A6A6" w:themeColor="background1" w:themeShade="A6"/>
              <w:bottom w:val="single" w:sz="4" w:space="0" w:color="A6A6A6" w:themeColor="background1" w:themeShade="A6"/>
            </w:tcBorders>
          </w:tcPr>
          <w:p w14:paraId="6FA73874" w14:textId="77777777" w:rsidR="00824285" w:rsidRPr="007939DD" w:rsidRDefault="00824285" w:rsidP="00DE0158">
            <w:pPr>
              <w:pStyle w:val="ARfintablebodyright"/>
              <w:rPr>
                <w:lang w:eastAsia="en-AU"/>
              </w:rPr>
            </w:pPr>
            <w:r w:rsidRPr="007939DD">
              <w:rPr>
                <w:lang w:eastAsia="en-AU"/>
              </w:rPr>
              <w:t>9.2</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D2DAE80"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5C8C6826" w14:textId="77777777" w:rsidR="00824285" w:rsidRPr="007939DD" w:rsidRDefault="00824285" w:rsidP="00DE0158">
            <w:pPr>
              <w:pStyle w:val="ARfintablebodyright"/>
              <w:rPr>
                <w:lang w:eastAsia="en-AU"/>
              </w:rPr>
            </w:pPr>
            <w:r w:rsidRPr="007939DD">
              <w:rPr>
                <w:lang w:eastAsia="en-AU"/>
              </w:rPr>
              <w:t>3.0</w:t>
            </w:r>
          </w:p>
        </w:tc>
      </w:tr>
      <w:tr w:rsidR="00824285" w:rsidRPr="007939DD" w14:paraId="6A6DCEC9" w14:textId="77777777" w:rsidTr="00DE0158">
        <w:trPr>
          <w:cantSplit/>
        </w:trPr>
        <w:tc>
          <w:tcPr>
            <w:tcW w:w="5103" w:type="dxa"/>
            <w:tcBorders>
              <w:top w:val="single" w:sz="4" w:space="0" w:color="A6A6A6" w:themeColor="background1" w:themeShade="A6"/>
              <w:bottom w:val="single" w:sz="4" w:space="0" w:color="A6A6A6" w:themeColor="background1" w:themeShade="A6"/>
            </w:tcBorders>
          </w:tcPr>
          <w:p w14:paraId="1D5E690C" w14:textId="77777777" w:rsidR="00824285" w:rsidRPr="007939DD" w:rsidRDefault="00824285" w:rsidP="00DE0158">
            <w:pPr>
              <w:pStyle w:val="ARfintablebody"/>
              <w:rPr>
                <w:lang w:eastAsia="en-AU"/>
              </w:rPr>
            </w:pPr>
            <w:r w:rsidRPr="007939DD">
              <w:rPr>
                <w:lang w:eastAsia="en-AU"/>
              </w:rPr>
              <w:t>Other</w:t>
            </w:r>
          </w:p>
        </w:tc>
        <w:tc>
          <w:tcPr>
            <w:tcW w:w="1134" w:type="dxa"/>
            <w:tcBorders>
              <w:top w:val="single" w:sz="4" w:space="0" w:color="A6A6A6" w:themeColor="background1" w:themeShade="A6"/>
              <w:bottom w:val="single" w:sz="4" w:space="0" w:color="A6A6A6" w:themeColor="background1" w:themeShade="A6"/>
            </w:tcBorders>
            <w:shd w:val="clear" w:color="auto" w:fill="E7E6E6"/>
            <w:vAlign w:val="center"/>
          </w:tcPr>
          <w:p w14:paraId="49F0A655" w14:textId="77777777" w:rsidR="00824285" w:rsidRPr="007939DD" w:rsidRDefault="00824285" w:rsidP="00DE0158">
            <w:pPr>
              <w:pStyle w:val="ARfintablebodyright"/>
            </w:pPr>
            <w:r w:rsidRPr="007939DD">
              <w:t>0.6</w:t>
            </w:r>
          </w:p>
        </w:tc>
        <w:tc>
          <w:tcPr>
            <w:tcW w:w="1134" w:type="dxa"/>
            <w:tcBorders>
              <w:top w:val="single" w:sz="4" w:space="0" w:color="A6A6A6" w:themeColor="background1" w:themeShade="A6"/>
              <w:bottom w:val="single" w:sz="4" w:space="0" w:color="A6A6A6" w:themeColor="background1" w:themeShade="A6"/>
            </w:tcBorders>
          </w:tcPr>
          <w:p w14:paraId="3029F4D4" w14:textId="77777777" w:rsidR="00824285" w:rsidRPr="007939DD" w:rsidRDefault="00824285" w:rsidP="00DE0158">
            <w:pPr>
              <w:pStyle w:val="ARfintablebodyright"/>
              <w:rPr>
                <w:lang w:eastAsia="en-AU"/>
              </w:rPr>
            </w:pPr>
            <w:r w:rsidRPr="007939DD">
              <w:rPr>
                <w:lang w:eastAsia="en-AU"/>
              </w:rPr>
              <w:t>0.4</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4A23CB6"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6EFFE7D5" w14:textId="77777777" w:rsidR="00824285" w:rsidRPr="007939DD" w:rsidRDefault="00824285" w:rsidP="00DE0158">
            <w:pPr>
              <w:pStyle w:val="ARfintablebodyright"/>
              <w:rPr>
                <w:lang w:eastAsia="en-AU"/>
              </w:rPr>
            </w:pPr>
            <w:r w:rsidRPr="007939DD">
              <w:rPr>
                <w:lang w:eastAsia="en-AU"/>
              </w:rPr>
              <w:t>1.4</w:t>
            </w:r>
          </w:p>
        </w:tc>
      </w:tr>
      <w:tr w:rsidR="00824285" w:rsidRPr="007939DD" w14:paraId="4E473FA4" w14:textId="77777777" w:rsidTr="00DE0158">
        <w:trPr>
          <w:cantSplit/>
        </w:trPr>
        <w:tc>
          <w:tcPr>
            <w:tcW w:w="5103" w:type="dxa"/>
            <w:tcBorders>
              <w:top w:val="single" w:sz="4" w:space="0" w:color="A6A6A6" w:themeColor="background1" w:themeShade="A6"/>
              <w:bottom w:val="single" w:sz="4" w:space="0" w:color="A6A6A6" w:themeColor="background1" w:themeShade="A6"/>
            </w:tcBorders>
          </w:tcPr>
          <w:p w14:paraId="11A2F154" w14:textId="77777777" w:rsidR="00824285" w:rsidRPr="007939DD" w:rsidRDefault="00824285" w:rsidP="00DE0158">
            <w:pPr>
              <w:pStyle w:val="ARfintablebody"/>
              <w:rPr>
                <w:lang w:eastAsia="en-AU"/>
              </w:rPr>
            </w:pPr>
            <w:r w:rsidRPr="007939DD">
              <w:rPr>
                <w:rStyle w:val="Strong"/>
              </w:rPr>
              <w:t>Defined contribution plans</w:t>
            </w:r>
          </w:p>
        </w:tc>
        <w:tc>
          <w:tcPr>
            <w:tcW w:w="1134" w:type="dxa"/>
            <w:tcBorders>
              <w:top w:val="single" w:sz="4" w:space="0" w:color="A6A6A6" w:themeColor="background1" w:themeShade="A6"/>
              <w:bottom w:val="single" w:sz="4" w:space="0" w:color="A6A6A6" w:themeColor="background1" w:themeShade="A6"/>
            </w:tcBorders>
            <w:shd w:val="clear" w:color="auto" w:fill="E7E6E6"/>
            <w:vAlign w:val="bottom"/>
          </w:tcPr>
          <w:p w14:paraId="3310E41B" w14:textId="77777777" w:rsidR="00824285" w:rsidRPr="007939DD" w:rsidRDefault="00824285" w:rsidP="00DE0158">
            <w:pPr>
              <w:pStyle w:val="ARfintablebodyright"/>
            </w:pPr>
          </w:p>
        </w:tc>
        <w:tc>
          <w:tcPr>
            <w:tcW w:w="1134" w:type="dxa"/>
            <w:tcBorders>
              <w:top w:val="single" w:sz="4" w:space="0" w:color="A6A6A6" w:themeColor="background1" w:themeShade="A6"/>
              <w:bottom w:val="single" w:sz="4" w:space="0" w:color="A6A6A6" w:themeColor="background1" w:themeShade="A6"/>
            </w:tcBorders>
          </w:tcPr>
          <w:p w14:paraId="2A0BA951" w14:textId="77777777" w:rsidR="00824285" w:rsidRPr="007939DD" w:rsidRDefault="00824285" w:rsidP="00DE0158">
            <w:pPr>
              <w:pStyle w:val="ARfintablebodyright"/>
              <w:rPr>
                <w:b/>
                <w:bCs/>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C6B432C" w14:textId="77777777" w:rsidR="00824285" w:rsidRPr="007939DD" w:rsidRDefault="00824285" w:rsidP="00DE0158">
            <w:pPr>
              <w:pStyle w:val="ARfintablebodyright"/>
              <w:rPr>
                <w:b/>
                <w:bCs/>
                <w:lang w:eastAsia="en-AU"/>
              </w:rPr>
            </w:pPr>
          </w:p>
        </w:tc>
        <w:tc>
          <w:tcPr>
            <w:tcW w:w="1134" w:type="dxa"/>
            <w:tcBorders>
              <w:top w:val="single" w:sz="4" w:space="0" w:color="A6A6A6" w:themeColor="background1" w:themeShade="A6"/>
              <w:bottom w:val="single" w:sz="4" w:space="0" w:color="A6A6A6" w:themeColor="background1" w:themeShade="A6"/>
            </w:tcBorders>
          </w:tcPr>
          <w:p w14:paraId="59FCB20B" w14:textId="77777777" w:rsidR="00824285" w:rsidRPr="007939DD" w:rsidRDefault="00824285" w:rsidP="00DE0158">
            <w:pPr>
              <w:pStyle w:val="ARfintablebodyright"/>
              <w:rPr>
                <w:rStyle w:val="Strong"/>
              </w:rPr>
            </w:pPr>
          </w:p>
        </w:tc>
      </w:tr>
      <w:tr w:rsidR="00824285" w:rsidRPr="007939DD" w14:paraId="4F886B17" w14:textId="77777777" w:rsidTr="00DE0158">
        <w:trPr>
          <w:cantSplit/>
        </w:trPr>
        <w:tc>
          <w:tcPr>
            <w:tcW w:w="5103" w:type="dxa"/>
            <w:tcBorders>
              <w:top w:val="single" w:sz="4" w:space="0" w:color="A6A6A6" w:themeColor="background1" w:themeShade="A6"/>
              <w:bottom w:val="single" w:sz="4" w:space="0" w:color="A6A6A6" w:themeColor="background1" w:themeShade="A6"/>
            </w:tcBorders>
          </w:tcPr>
          <w:p w14:paraId="1E6142C8" w14:textId="77777777" w:rsidR="00824285" w:rsidRPr="007939DD" w:rsidRDefault="00824285" w:rsidP="00DE0158">
            <w:pPr>
              <w:pStyle w:val="ARfintablebody"/>
              <w:rPr>
                <w:lang w:eastAsia="en-AU"/>
              </w:rPr>
            </w:pPr>
            <w:r w:rsidRPr="007939DD">
              <w:rPr>
                <w:lang w:eastAsia="en-AU"/>
              </w:rPr>
              <w:t>VicSuper</w:t>
            </w:r>
          </w:p>
        </w:tc>
        <w:tc>
          <w:tcPr>
            <w:tcW w:w="1134" w:type="dxa"/>
            <w:tcBorders>
              <w:top w:val="single" w:sz="4" w:space="0" w:color="A6A6A6" w:themeColor="background1" w:themeShade="A6"/>
              <w:bottom w:val="single" w:sz="4" w:space="0" w:color="A6A6A6" w:themeColor="background1" w:themeShade="A6"/>
            </w:tcBorders>
            <w:shd w:val="clear" w:color="auto" w:fill="E7E6E6"/>
            <w:vAlign w:val="center"/>
          </w:tcPr>
          <w:p w14:paraId="144BC215" w14:textId="77777777" w:rsidR="00824285" w:rsidRPr="007939DD" w:rsidRDefault="00824285" w:rsidP="00DE0158">
            <w:pPr>
              <w:pStyle w:val="ARfintablebodyright"/>
            </w:pPr>
            <w:r w:rsidRPr="007939DD">
              <w:t>61.1</w:t>
            </w:r>
          </w:p>
        </w:tc>
        <w:tc>
          <w:tcPr>
            <w:tcW w:w="1134" w:type="dxa"/>
            <w:tcBorders>
              <w:top w:val="single" w:sz="4" w:space="0" w:color="A6A6A6" w:themeColor="background1" w:themeShade="A6"/>
              <w:bottom w:val="single" w:sz="4" w:space="0" w:color="A6A6A6" w:themeColor="background1" w:themeShade="A6"/>
            </w:tcBorders>
          </w:tcPr>
          <w:p w14:paraId="396167C9" w14:textId="77777777" w:rsidR="00824285" w:rsidRPr="007939DD" w:rsidRDefault="00824285" w:rsidP="00DE0158">
            <w:pPr>
              <w:pStyle w:val="ARfintablebodyright"/>
              <w:rPr>
                <w:lang w:eastAsia="en-AU"/>
              </w:rPr>
            </w:pPr>
            <w:r w:rsidRPr="007939DD">
              <w:rPr>
                <w:lang w:eastAsia="en-AU"/>
              </w:rPr>
              <w:t>58.9</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8D760C9"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29A8E5E6" w14:textId="77777777" w:rsidR="00824285" w:rsidRPr="007939DD" w:rsidRDefault="00824285" w:rsidP="00DE0158">
            <w:pPr>
              <w:pStyle w:val="ARfintablebodyright"/>
              <w:rPr>
                <w:lang w:eastAsia="en-AU"/>
              </w:rPr>
            </w:pPr>
            <w:r w:rsidRPr="007939DD">
              <w:rPr>
                <w:lang w:eastAsia="en-AU"/>
              </w:rPr>
              <w:t>–</w:t>
            </w:r>
          </w:p>
        </w:tc>
      </w:tr>
      <w:tr w:rsidR="00824285" w:rsidRPr="007939DD" w14:paraId="0E5D6413" w14:textId="77777777" w:rsidTr="00DE0158">
        <w:trPr>
          <w:cantSplit/>
        </w:trPr>
        <w:tc>
          <w:tcPr>
            <w:tcW w:w="5103" w:type="dxa"/>
            <w:tcBorders>
              <w:top w:val="single" w:sz="4" w:space="0" w:color="A6A6A6" w:themeColor="background1" w:themeShade="A6"/>
            </w:tcBorders>
          </w:tcPr>
          <w:p w14:paraId="3F813695" w14:textId="77777777" w:rsidR="00824285" w:rsidRPr="007939DD" w:rsidRDefault="00824285" w:rsidP="00DE0158">
            <w:pPr>
              <w:pStyle w:val="ARfintablebody"/>
              <w:rPr>
                <w:lang w:eastAsia="en-AU"/>
              </w:rPr>
            </w:pPr>
            <w:r w:rsidRPr="007939DD">
              <w:rPr>
                <w:lang w:eastAsia="en-AU"/>
              </w:rPr>
              <w:t>Other</w:t>
            </w:r>
          </w:p>
        </w:tc>
        <w:tc>
          <w:tcPr>
            <w:tcW w:w="1134" w:type="dxa"/>
            <w:tcBorders>
              <w:top w:val="single" w:sz="4" w:space="0" w:color="A6A6A6" w:themeColor="background1" w:themeShade="A6"/>
            </w:tcBorders>
            <w:shd w:val="clear" w:color="auto" w:fill="E7E6E6"/>
            <w:vAlign w:val="center"/>
          </w:tcPr>
          <w:p w14:paraId="5B17DB2D" w14:textId="77777777" w:rsidR="00824285" w:rsidRPr="007939DD" w:rsidRDefault="00824285" w:rsidP="00DE0158">
            <w:pPr>
              <w:pStyle w:val="ARfintablebodyright"/>
            </w:pPr>
            <w:r w:rsidRPr="007939DD">
              <w:t>28.4</w:t>
            </w:r>
          </w:p>
        </w:tc>
        <w:tc>
          <w:tcPr>
            <w:tcW w:w="1134" w:type="dxa"/>
            <w:tcBorders>
              <w:top w:val="single" w:sz="4" w:space="0" w:color="A6A6A6" w:themeColor="background1" w:themeShade="A6"/>
            </w:tcBorders>
          </w:tcPr>
          <w:p w14:paraId="3D404083" w14:textId="77777777" w:rsidR="00824285" w:rsidRPr="007939DD" w:rsidRDefault="00824285" w:rsidP="00DE0158">
            <w:pPr>
              <w:pStyle w:val="ARfintablebodyright"/>
              <w:rPr>
                <w:lang w:eastAsia="en-AU"/>
              </w:rPr>
            </w:pPr>
            <w:r w:rsidRPr="007939DD">
              <w:rPr>
                <w:lang w:eastAsia="en-AU"/>
              </w:rPr>
              <w:t>22.1</w:t>
            </w:r>
          </w:p>
        </w:tc>
        <w:tc>
          <w:tcPr>
            <w:tcW w:w="1134" w:type="dxa"/>
            <w:tcBorders>
              <w:top w:val="single" w:sz="4" w:space="0" w:color="A6A6A6" w:themeColor="background1" w:themeShade="A6"/>
            </w:tcBorders>
            <w:shd w:val="clear" w:color="auto" w:fill="E7E6E6"/>
          </w:tcPr>
          <w:p w14:paraId="64F7C265"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tcBorders>
          </w:tcPr>
          <w:p w14:paraId="0FE9909C" w14:textId="77777777" w:rsidR="00824285" w:rsidRPr="007939DD" w:rsidRDefault="00824285" w:rsidP="00DE0158">
            <w:pPr>
              <w:pStyle w:val="ARfintablebodyright"/>
              <w:rPr>
                <w:lang w:eastAsia="en-AU"/>
              </w:rPr>
            </w:pPr>
            <w:r w:rsidRPr="007939DD">
              <w:rPr>
                <w:lang w:eastAsia="en-AU"/>
              </w:rPr>
              <w:t>–</w:t>
            </w:r>
          </w:p>
        </w:tc>
      </w:tr>
      <w:tr w:rsidR="00824285" w:rsidRPr="007939DD" w14:paraId="48F9EFCD" w14:textId="77777777" w:rsidTr="00DE0158">
        <w:trPr>
          <w:cantSplit/>
        </w:trPr>
        <w:tc>
          <w:tcPr>
            <w:tcW w:w="5103" w:type="dxa"/>
          </w:tcPr>
          <w:p w14:paraId="2FD4F79B" w14:textId="77777777" w:rsidR="00824285" w:rsidRPr="007939DD" w:rsidRDefault="00824285" w:rsidP="00DE0158">
            <w:pPr>
              <w:pStyle w:val="ARfintablebody"/>
              <w:rPr>
                <w:lang w:eastAsia="en-AU"/>
              </w:rPr>
            </w:pPr>
            <w:r w:rsidRPr="007939DD">
              <w:rPr>
                <w:rStyle w:val="Strong"/>
              </w:rPr>
              <w:t>Total</w:t>
            </w:r>
          </w:p>
        </w:tc>
        <w:tc>
          <w:tcPr>
            <w:tcW w:w="1134" w:type="dxa"/>
            <w:shd w:val="clear" w:color="auto" w:fill="E7E6E6"/>
          </w:tcPr>
          <w:p w14:paraId="182BD2D2" w14:textId="77777777" w:rsidR="00824285" w:rsidRPr="007939DD" w:rsidRDefault="00824285" w:rsidP="00DE0158">
            <w:pPr>
              <w:pStyle w:val="ARfintablebodyright"/>
              <w:rPr>
                <w:rStyle w:val="Strong"/>
              </w:rPr>
            </w:pPr>
            <w:r w:rsidRPr="007939DD">
              <w:rPr>
                <w:rStyle w:val="Strong"/>
              </w:rPr>
              <w:t>100.9</w:t>
            </w:r>
          </w:p>
        </w:tc>
        <w:tc>
          <w:tcPr>
            <w:tcW w:w="1134" w:type="dxa"/>
          </w:tcPr>
          <w:p w14:paraId="64439023" w14:textId="77777777" w:rsidR="00824285" w:rsidRPr="007939DD" w:rsidRDefault="00824285" w:rsidP="00DE0158">
            <w:pPr>
              <w:pStyle w:val="ARfintablebodyright"/>
              <w:rPr>
                <w:b/>
                <w:bCs/>
                <w:lang w:eastAsia="en-AU"/>
              </w:rPr>
            </w:pPr>
            <w:r w:rsidRPr="007939DD">
              <w:rPr>
                <w:rStyle w:val="Strong"/>
              </w:rPr>
              <w:t>90.6</w:t>
            </w:r>
          </w:p>
        </w:tc>
        <w:tc>
          <w:tcPr>
            <w:tcW w:w="1134" w:type="dxa"/>
            <w:shd w:val="clear" w:color="auto" w:fill="E7E6E6"/>
          </w:tcPr>
          <w:p w14:paraId="0EFD845B" w14:textId="77777777" w:rsidR="00824285" w:rsidRPr="007939DD" w:rsidRDefault="00824285" w:rsidP="00DE0158">
            <w:pPr>
              <w:pStyle w:val="ARfintablebodyright"/>
              <w:rPr>
                <w:b/>
                <w:bCs/>
                <w:lang w:eastAsia="en-AU"/>
              </w:rPr>
            </w:pPr>
            <w:r w:rsidRPr="007939DD">
              <w:rPr>
                <w:rStyle w:val="Strong"/>
              </w:rPr>
              <w:t>–</w:t>
            </w:r>
          </w:p>
        </w:tc>
        <w:tc>
          <w:tcPr>
            <w:tcW w:w="1134" w:type="dxa"/>
          </w:tcPr>
          <w:p w14:paraId="2ECB5147" w14:textId="77777777" w:rsidR="00824285" w:rsidRPr="007939DD" w:rsidRDefault="00824285" w:rsidP="00DE0158">
            <w:pPr>
              <w:pStyle w:val="ARfintablebodyright"/>
              <w:rPr>
                <w:rStyle w:val="Strong"/>
              </w:rPr>
            </w:pPr>
            <w:r w:rsidRPr="007939DD">
              <w:rPr>
                <w:rStyle w:val="Strong"/>
              </w:rPr>
              <w:t>4.4</w:t>
            </w:r>
          </w:p>
        </w:tc>
      </w:tr>
    </w:tbl>
    <w:p w14:paraId="3771719A" w14:textId="77777777" w:rsidR="00824285" w:rsidRPr="007939DD" w:rsidRDefault="00824285" w:rsidP="00824285">
      <w:pPr>
        <w:pStyle w:val="Heading5"/>
        <w:rPr>
          <w:rFonts w:cs="Arial"/>
          <w:lang w:eastAsia="en-AU"/>
        </w:rPr>
      </w:pPr>
      <w:r w:rsidRPr="007939DD">
        <w:rPr>
          <w:rFonts w:cs="Arial"/>
          <w:bCs/>
          <w:szCs w:val="22"/>
          <w:lang w:eastAsia="en-AU"/>
        </w:rPr>
        <w:t>3.1.2 Grants and other expense transfers</w:t>
      </w:r>
    </w:p>
    <w:tbl>
      <w:tblPr>
        <w:tblStyle w:val="TableGrid"/>
        <w:tblW w:w="9639" w:type="dxa"/>
        <w:tblLook w:val="06A0" w:firstRow="1" w:lastRow="0" w:firstColumn="1" w:lastColumn="0" w:noHBand="1" w:noVBand="1"/>
      </w:tblPr>
      <w:tblGrid>
        <w:gridCol w:w="7371"/>
        <w:gridCol w:w="1134"/>
        <w:gridCol w:w="1134"/>
      </w:tblGrid>
      <w:tr w:rsidR="00824285" w:rsidRPr="007939DD" w14:paraId="74120663" w14:textId="77777777" w:rsidTr="00DE0158">
        <w:trPr>
          <w:cnfStyle w:val="100000000000" w:firstRow="1" w:lastRow="0" w:firstColumn="0" w:lastColumn="0" w:oddVBand="0" w:evenVBand="0" w:oddHBand="0" w:evenHBand="0" w:firstRowFirstColumn="0" w:firstRowLastColumn="0" w:lastRowFirstColumn="0" w:lastRowLastColumn="0"/>
          <w:tblHeader/>
        </w:trPr>
        <w:tc>
          <w:tcPr>
            <w:tcW w:w="7371" w:type="dxa"/>
            <w:noWrap/>
            <w:hideMark/>
          </w:tcPr>
          <w:p w14:paraId="161FEA87" w14:textId="77777777" w:rsidR="00824285" w:rsidRPr="007939DD" w:rsidRDefault="00824285" w:rsidP="00DE0158">
            <w:pPr>
              <w:pStyle w:val="ARfintablecolhead"/>
            </w:pPr>
          </w:p>
        </w:tc>
        <w:tc>
          <w:tcPr>
            <w:tcW w:w="1134" w:type="dxa"/>
            <w:shd w:val="clear" w:color="auto" w:fill="E7E6E6"/>
            <w:noWrap/>
            <w:hideMark/>
          </w:tcPr>
          <w:p w14:paraId="6174FEC1" w14:textId="77777777" w:rsidR="00824285" w:rsidRPr="007939DD" w:rsidRDefault="00824285" w:rsidP="00DE0158">
            <w:pPr>
              <w:pStyle w:val="ARfintablecolheadright"/>
              <w:cnfStyle w:val="000000000000" w:firstRow="0" w:lastRow="0" w:firstColumn="0" w:lastColumn="0" w:oddVBand="0" w:evenVBand="0" w:oddHBand="0" w:evenHBand="0" w:firstRowFirstColumn="0" w:firstRowLastColumn="0" w:lastRowFirstColumn="0" w:lastRowLastColumn="0"/>
            </w:pPr>
            <w:r w:rsidRPr="007939DD">
              <w:t>2018</w:t>
            </w:r>
          </w:p>
          <w:p w14:paraId="605E176A" w14:textId="77777777" w:rsidR="00824285" w:rsidRPr="007939DD" w:rsidRDefault="00824285" w:rsidP="00DE0158">
            <w:pPr>
              <w:pStyle w:val="ARfintablecolheadright"/>
              <w:cnfStyle w:val="000000000000" w:firstRow="0" w:lastRow="0" w:firstColumn="0" w:lastColumn="0" w:oddVBand="0" w:evenVBand="0" w:oddHBand="0" w:evenHBand="0" w:firstRowFirstColumn="0" w:firstRowLastColumn="0" w:lastRowFirstColumn="0" w:lastRowLastColumn="0"/>
            </w:pPr>
            <w:r w:rsidRPr="007939DD">
              <w:t>$M</w:t>
            </w:r>
          </w:p>
        </w:tc>
        <w:tc>
          <w:tcPr>
            <w:tcW w:w="1134" w:type="dxa"/>
            <w:noWrap/>
            <w:hideMark/>
          </w:tcPr>
          <w:p w14:paraId="14B52D87" w14:textId="77777777" w:rsidR="00824285" w:rsidRPr="007939DD" w:rsidRDefault="00824285" w:rsidP="00DE0158">
            <w:pPr>
              <w:pStyle w:val="ARfintablecolheadright"/>
              <w:cnfStyle w:val="000000000000" w:firstRow="0" w:lastRow="0" w:firstColumn="0" w:lastColumn="0" w:oddVBand="0" w:evenVBand="0" w:oddHBand="0" w:evenHBand="0" w:firstRowFirstColumn="0" w:firstRowLastColumn="0" w:lastRowFirstColumn="0" w:lastRowLastColumn="0"/>
            </w:pPr>
            <w:r w:rsidRPr="007939DD">
              <w:t>2017</w:t>
            </w:r>
          </w:p>
          <w:p w14:paraId="05A05CBA" w14:textId="77777777" w:rsidR="00824285" w:rsidRPr="007939DD" w:rsidRDefault="00824285" w:rsidP="00DE0158">
            <w:pPr>
              <w:pStyle w:val="ARfintablecolheadright"/>
              <w:cnfStyle w:val="000000000000" w:firstRow="0" w:lastRow="0" w:firstColumn="0" w:lastColumn="0" w:oddVBand="0" w:evenVBand="0" w:oddHBand="0" w:evenHBand="0" w:firstRowFirstColumn="0" w:firstRowLastColumn="0" w:lastRowFirstColumn="0" w:lastRowLastColumn="0"/>
            </w:pPr>
            <w:r w:rsidRPr="007939DD">
              <w:t>$M</w:t>
            </w:r>
          </w:p>
        </w:tc>
      </w:tr>
      <w:tr w:rsidR="00824285" w:rsidRPr="007939DD" w14:paraId="31B8AD9A" w14:textId="77777777" w:rsidTr="00DE0158">
        <w:tc>
          <w:tcPr>
            <w:tcW w:w="7371" w:type="dxa"/>
            <w:tcBorders>
              <w:bottom w:val="single" w:sz="4" w:space="0" w:color="auto"/>
            </w:tcBorders>
            <w:hideMark/>
          </w:tcPr>
          <w:p w14:paraId="728BF45B" w14:textId="77777777" w:rsidR="00824285" w:rsidRPr="007939DD" w:rsidRDefault="00824285" w:rsidP="00DE0158">
            <w:pPr>
              <w:pStyle w:val="ARfintablebody"/>
              <w:rPr>
                <w:lang w:eastAsia="en-AU"/>
              </w:rPr>
            </w:pPr>
            <w:r w:rsidRPr="007939DD">
              <w:rPr>
                <w:lang w:eastAsia="en-AU"/>
              </w:rPr>
              <w:t>State contributions to the Administrator of the Victoria Health Funding Pool</w:t>
            </w:r>
          </w:p>
        </w:tc>
        <w:tc>
          <w:tcPr>
            <w:tcW w:w="1134" w:type="dxa"/>
            <w:tcBorders>
              <w:bottom w:val="single" w:sz="4" w:space="0" w:color="auto"/>
            </w:tcBorders>
            <w:shd w:val="clear" w:color="auto" w:fill="E7E6E6"/>
            <w:noWrap/>
            <w:hideMark/>
          </w:tcPr>
          <w:p w14:paraId="7E2A3294" w14:textId="77777777" w:rsidR="00824285" w:rsidRPr="007939DD" w:rsidRDefault="00824285" w:rsidP="00DE0158">
            <w:pPr>
              <w:pStyle w:val="ARfintablebodyright"/>
              <w:rPr>
                <w:lang w:eastAsia="en-AU"/>
              </w:rPr>
            </w:pPr>
            <w:r w:rsidRPr="007939DD">
              <w:rPr>
                <w:lang w:eastAsia="en-AU"/>
              </w:rPr>
              <w:t>4,853.1</w:t>
            </w:r>
          </w:p>
        </w:tc>
        <w:tc>
          <w:tcPr>
            <w:tcW w:w="1134" w:type="dxa"/>
            <w:tcBorders>
              <w:bottom w:val="single" w:sz="4" w:space="0" w:color="auto"/>
            </w:tcBorders>
            <w:noWrap/>
            <w:hideMark/>
          </w:tcPr>
          <w:p w14:paraId="33E34AC8" w14:textId="77777777" w:rsidR="00824285" w:rsidRPr="007939DD" w:rsidRDefault="00824285" w:rsidP="00DE0158">
            <w:pPr>
              <w:pStyle w:val="ARfintablebodyright"/>
              <w:rPr>
                <w:lang w:eastAsia="en-AU"/>
              </w:rPr>
            </w:pPr>
            <w:r w:rsidRPr="007939DD">
              <w:rPr>
                <w:lang w:eastAsia="en-AU"/>
              </w:rPr>
              <w:t>4,272.4</w:t>
            </w:r>
          </w:p>
        </w:tc>
      </w:tr>
      <w:tr w:rsidR="00824285" w:rsidRPr="007939DD" w14:paraId="5E515D6F" w14:textId="77777777" w:rsidTr="00DE0158">
        <w:tc>
          <w:tcPr>
            <w:tcW w:w="7371" w:type="dxa"/>
            <w:tcBorders>
              <w:top w:val="single" w:sz="4" w:space="0" w:color="auto"/>
              <w:bottom w:val="single" w:sz="4" w:space="0" w:color="A6A6A6"/>
            </w:tcBorders>
            <w:noWrap/>
            <w:hideMark/>
          </w:tcPr>
          <w:p w14:paraId="14E8C9B6" w14:textId="77777777" w:rsidR="00824285" w:rsidRPr="007939DD" w:rsidRDefault="00824285" w:rsidP="00DE0158">
            <w:pPr>
              <w:pStyle w:val="ARfintablebody"/>
              <w:rPr>
                <w:b/>
                <w:bCs/>
                <w:lang w:eastAsia="en-AU"/>
              </w:rPr>
            </w:pPr>
            <w:r w:rsidRPr="007939DD">
              <w:rPr>
                <w:rStyle w:val="Strong"/>
              </w:rPr>
              <w:t>Public hospitals</w:t>
            </w:r>
          </w:p>
        </w:tc>
        <w:tc>
          <w:tcPr>
            <w:tcW w:w="1134" w:type="dxa"/>
            <w:tcBorders>
              <w:top w:val="single" w:sz="4" w:space="0" w:color="auto"/>
              <w:bottom w:val="single" w:sz="4" w:space="0" w:color="A6A6A6"/>
            </w:tcBorders>
            <w:shd w:val="clear" w:color="auto" w:fill="E7E6E6"/>
            <w:noWrap/>
            <w:hideMark/>
          </w:tcPr>
          <w:p w14:paraId="418EF9A6" w14:textId="77777777" w:rsidR="00824285" w:rsidRPr="007939DD" w:rsidRDefault="00824285" w:rsidP="00DE0158">
            <w:pPr>
              <w:pStyle w:val="ARfintablebodyright"/>
              <w:rPr>
                <w:b/>
                <w:bCs/>
                <w:lang w:eastAsia="en-AU"/>
              </w:rPr>
            </w:pPr>
          </w:p>
        </w:tc>
        <w:tc>
          <w:tcPr>
            <w:tcW w:w="1134" w:type="dxa"/>
            <w:tcBorders>
              <w:top w:val="single" w:sz="4" w:space="0" w:color="auto"/>
              <w:bottom w:val="single" w:sz="4" w:space="0" w:color="A6A6A6"/>
            </w:tcBorders>
            <w:noWrap/>
            <w:hideMark/>
          </w:tcPr>
          <w:p w14:paraId="250C276E" w14:textId="77777777" w:rsidR="00824285" w:rsidRPr="007939DD" w:rsidRDefault="00824285" w:rsidP="00DE0158">
            <w:pPr>
              <w:pStyle w:val="ARfintablebodyright"/>
              <w:rPr>
                <w:rStyle w:val="Strong"/>
              </w:rPr>
            </w:pPr>
          </w:p>
        </w:tc>
      </w:tr>
      <w:tr w:rsidR="00824285" w:rsidRPr="007939DD" w14:paraId="6B46BAC3" w14:textId="77777777" w:rsidTr="00DE0158">
        <w:tc>
          <w:tcPr>
            <w:tcW w:w="7371" w:type="dxa"/>
            <w:tcBorders>
              <w:top w:val="single" w:sz="4" w:space="0" w:color="A6A6A6"/>
              <w:bottom w:val="single" w:sz="4" w:space="0" w:color="A6A6A6"/>
            </w:tcBorders>
            <w:noWrap/>
            <w:hideMark/>
          </w:tcPr>
          <w:p w14:paraId="727A472F" w14:textId="77777777" w:rsidR="00824285" w:rsidRPr="007939DD" w:rsidRDefault="00824285" w:rsidP="00DE0158">
            <w:pPr>
              <w:pStyle w:val="ARfintablebody"/>
              <w:rPr>
                <w:lang w:eastAsia="en-AU"/>
              </w:rPr>
            </w:pPr>
            <w:r w:rsidRPr="007939DD">
              <w:rPr>
                <w:lang w:eastAsia="en-AU"/>
              </w:rPr>
              <w:t>Melbourne Health</w:t>
            </w:r>
          </w:p>
        </w:tc>
        <w:tc>
          <w:tcPr>
            <w:tcW w:w="1134" w:type="dxa"/>
            <w:tcBorders>
              <w:top w:val="single" w:sz="4" w:space="0" w:color="A6A6A6"/>
              <w:bottom w:val="single" w:sz="4" w:space="0" w:color="A6A6A6"/>
            </w:tcBorders>
            <w:shd w:val="clear" w:color="auto" w:fill="E7E6E6"/>
            <w:noWrap/>
            <w:hideMark/>
          </w:tcPr>
          <w:p w14:paraId="5809CA70" w14:textId="77777777" w:rsidR="00824285" w:rsidRPr="007939DD" w:rsidRDefault="00824285" w:rsidP="00DE0158">
            <w:pPr>
              <w:pStyle w:val="ARfintablebodyright"/>
              <w:rPr>
                <w:lang w:eastAsia="en-AU"/>
              </w:rPr>
            </w:pPr>
            <w:r w:rsidRPr="007939DD">
              <w:rPr>
                <w:lang w:eastAsia="en-AU"/>
              </w:rPr>
              <w:t>297.5</w:t>
            </w:r>
          </w:p>
        </w:tc>
        <w:tc>
          <w:tcPr>
            <w:tcW w:w="1134" w:type="dxa"/>
            <w:tcBorders>
              <w:top w:val="single" w:sz="4" w:space="0" w:color="A6A6A6"/>
              <w:bottom w:val="single" w:sz="4" w:space="0" w:color="A6A6A6"/>
            </w:tcBorders>
            <w:noWrap/>
            <w:hideMark/>
          </w:tcPr>
          <w:p w14:paraId="0AA807FA" w14:textId="77777777" w:rsidR="00824285" w:rsidRPr="007939DD" w:rsidRDefault="00824285" w:rsidP="00DE0158">
            <w:pPr>
              <w:pStyle w:val="ARfintablebodyright"/>
              <w:rPr>
                <w:lang w:eastAsia="en-AU"/>
              </w:rPr>
            </w:pPr>
            <w:r w:rsidRPr="007939DD">
              <w:rPr>
                <w:lang w:eastAsia="en-AU"/>
              </w:rPr>
              <w:t>224.8</w:t>
            </w:r>
          </w:p>
        </w:tc>
      </w:tr>
      <w:tr w:rsidR="00824285" w:rsidRPr="007939DD" w14:paraId="69A3B9B8" w14:textId="77777777" w:rsidTr="00DE0158">
        <w:tc>
          <w:tcPr>
            <w:tcW w:w="7371" w:type="dxa"/>
            <w:tcBorders>
              <w:top w:val="single" w:sz="4" w:space="0" w:color="A6A6A6"/>
              <w:bottom w:val="single" w:sz="4" w:space="0" w:color="A6A6A6"/>
            </w:tcBorders>
            <w:noWrap/>
            <w:hideMark/>
          </w:tcPr>
          <w:p w14:paraId="1377CCD8" w14:textId="77777777" w:rsidR="00824285" w:rsidRPr="007939DD" w:rsidRDefault="00824285" w:rsidP="00DE0158">
            <w:pPr>
              <w:pStyle w:val="ARfintablebody"/>
              <w:rPr>
                <w:lang w:eastAsia="en-AU"/>
              </w:rPr>
            </w:pPr>
            <w:r w:rsidRPr="007939DD">
              <w:rPr>
                <w:lang w:eastAsia="en-AU"/>
              </w:rPr>
              <w:t>Monash Health</w:t>
            </w:r>
          </w:p>
        </w:tc>
        <w:tc>
          <w:tcPr>
            <w:tcW w:w="1134" w:type="dxa"/>
            <w:tcBorders>
              <w:top w:val="single" w:sz="4" w:space="0" w:color="A6A6A6"/>
              <w:bottom w:val="single" w:sz="4" w:space="0" w:color="A6A6A6"/>
            </w:tcBorders>
            <w:shd w:val="clear" w:color="auto" w:fill="E7E6E6"/>
            <w:noWrap/>
            <w:hideMark/>
          </w:tcPr>
          <w:p w14:paraId="75FA33A3" w14:textId="77777777" w:rsidR="00824285" w:rsidRPr="007939DD" w:rsidRDefault="00824285" w:rsidP="00DE0158">
            <w:pPr>
              <w:pStyle w:val="ARfintablebodyright"/>
              <w:rPr>
                <w:lang w:eastAsia="en-AU"/>
              </w:rPr>
            </w:pPr>
            <w:r w:rsidRPr="007939DD">
              <w:rPr>
                <w:lang w:eastAsia="en-AU"/>
              </w:rPr>
              <w:t>295.1</w:t>
            </w:r>
          </w:p>
        </w:tc>
        <w:tc>
          <w:tcPr>
            <w:tcW w:w="1134" w:type="dxa"/>
            <w:tcBorders>
              <w:top w:val="single" w:sz="4" w:space="0" w:color="A6A6A6"/>
              <w:bottom w:val="single" w:sz="4" w:space="0" w:color="A6A6A6"/>
            </w:tcBorders>
            <w:noWrap/>
            <w:hideMark/>
          </w:tcPr>
          <w:p w14:paraId="1A9BE4C2" w14:textId="77777777" w:rsidR="00824285" w:rsidRPr="007939DD" w:rsidRDefault="00824285" w:rsidP="00DE0158">
            <w:pPr>
              <w:pStyle w:val="ARfintablebodyright"/>
              <w:rPr>
                <w:lang w:eastAsia="en-AU"/>
              </w:rPr>
            </w:pPr>
            <w:r w:rsidRPr="007939DD">
              <w:rPr>
                <w:lang w:eastAsia="en-AU"/>
              </w:rPr>
              <w:t>349.3</w:t>
            </w:r>
          </w:p>
        </w:tc>
      </w:tr>
      <w:tr w:rsidR="00824285" w:rsidRPr="007939DD" w14:paraId="44BADF5B" w14:textId="77777777" w:rsidTr="00DE0158">
        <w:tc>
          <w:tcPr>
            <w:tcW w:w="7371" w:type="dxa"/>
            <w:tcBorders>
              <w:top w:val="single" w:sz="4" w:space="0" w:color="A6A6A6"/>
              <w:bottom w:val="single" w:sz="4" w:space="0" w:color="A6A6A6"/>
            </w:tcBorders>
            <w:noWrap/>
            <w:hideMark/>
          </w:tcPr>
          <w:p w14:paraId="4918C07A" w14:textId="77777777" w:rsidR="00824285" w:rsidRPr="007939DD" w:rsidRDefault="00824285" w:rsidP="00DE0158">
            <w:pPr>
              <w:pStyle w:val="ARfintablebody"/>
              <w:rPr>
                <w:lang w:eastAsia="en-AU"/>
              </w:rPr>
            </w:pPr>
            <w:r w:rsidRPr="007939DD">
              <w:rPr>
                <w:lang w:eastAsia="en-AU"/>
              </w:rPr>
              <w:t>Peter MacCallum Cancer Centre</w:t>
            </w:r>
          </w:p>
        </w:tc>
        <w:tc>
          <w:tcPr>
            <w:tcW w:w="1134" w:type="dxa"/>
            <w:tcBorders>
              <w:top w:val="single" w:sz="4" w:space="0" w:color="A6A6A6"/>
              <w:bottom w:val="single" w:sz="4" w:space="0" w:color="A6A6A6"/>
            </w:tcBorders>
            <w:shd w:val="clear" w:color="auto" w:fill="E7E6E6"/>
            <w:noWrap/>
            <w:hideMark/>
          </w:tcPr>
          <w:p w14:paraId="559CF318" w14:textId="77777777" w:rsidR="00824285" w:rsidRPr="007939DD" w:rsidRDefault="00824285" w:rsidP="00DE0158">
            <w:pPr>
              <w:pStyle w:val="ARfintablebodyright"/>
              <w:rPr>
                <w:lang w:eastAsia="en-AU"/>
              </w:rPr>
            </w:pPr>
            <w:r w:rsidRPr="007939DD">
              <w:rPr>
                <w:lang w:eastAsia="en-AU"/>
              </w:rPr>
              <w:t>260.2</w:t>
            </w:r>
          </w:p>
        </w:tc>
        <w:tc>
          <w:tcPr>
            <w:tcW w:w="1134" w:type="dxa"/>
            <w:tcBorders>
              <w:top w:val="single" w:sz="4" w:space="0" w:color="A6A6A6"/>
              <w:bottom w:val="single" w:sz="4" w:space="0" w:color="A6A6A6"/>
            </w:tcBorders>
            <w:noWrap/>
            <w:hideMark/>
          </w:tcPr>
          <w:p w14:paraId="0126B358" w14:textId="77777777" w:rsidR="00824285" w:rsidRPr="007939DD" w:rsidRDefault="00824285" w:rsidP="00DE0158">
            <w:pPr>
              <w:pStyle w:val="ARfintablebodyright"/>
              <w:rPr>
                <w:lang w:eastAsia="en-AU"/>
              </w:rPr>
            </w:pPr>
            <w:r w:rsidRPr="007939DD">
              <w:rPr>
                <w:lang w:eastAsia="en-AU"/>
              </w:rPr>
              <w:t>179.0</w:t>
            </w:r>
          </w:p>
        </w:tc>
      </w:tr>
      <w:tr w:rsidR="00824285" w:rsidRPr="007939DD" w14:paraId="3B9A5A6E" w14:textId="77777777" w:rsidTr="00DE0158">
        <w:tc>
          <w:tcPr>
            <w:tcW w:w="7371" w:type="dxa"/>
            <w:tcBorders>
              <w:top w:val="single" w:sz="4" w:space="0" w:color="A6A6A6"/>
              <w:bottom w:val="single" w:sz="4" w:space="0" w:color="A6A6A6"/>
            </w:tcBorders>
            <w:noWrap/>
            <w:hideMark/>
          </w:tcPr>
          <w:p w14:paraId="50177C3A" w14:textId="77777777" w:rsidR="00824285" w:rsidRPr="007939DD" w:rsidRDefault="00824285" w:rsidP="00DE0158">
            <w:pPr>
              <w:pStyle w:val="ARfintablebody"/>
              <w:rPr>
                <w:lang w:eastAsia="en-AU"/>
              </w:rPr>
            </w:pPr>
            <w:r w:rsidRPr="007939DD">
              <w:rPr>
                <w:lang w:eastAsia="en-AU"/>
              </w:rPr>
              <w:t>Eastern Health</w:t>
            </w:r>
          </w:p>
        </w:tc>
        <w:tc>
          <w:tcPr>
            <w:tcW w:w="1134" w:type="dxa"/>
            <w:tcBorders>
              <w:top w:val="single" w:sz="4" w:space="0" w:color="A6A6A6"/>
              <w:bottom w:val="single" w:sz="4" w:space="0" w:color="A6A6A6"/>
            </w:tcBorders>
            <w:shd w:val="clear" w:color="auto" w:fill="E7E6E6"/>
            <w:noWrap/>
            <w:hideMark/>
          </w:tcPr>
          <w:p w14:paraId="30059E07" w14:textId="77777777" w:rsidR="00824285" w:rsidRPr="007939DD" w:rsidRDefault="00824285" w:rsidP="00DE0158">
            <w:pPr>
              <w:pStyle w:val="ARfintablebodyright"/>
              <w:rPr>
                <w:lang w:eastAsia="en-AU"/>
              </w:rPr>
            </w:pPr>
            <w:r w:rsidRPr="007939DD">
              <w:rPr>
                <w:lang w:eastAsia="en-AU"/>
              </w:rPr>
              <w:t>200.6</w:t>
            </w:r>
          </w:p>
        </w:tc>
        <w:tc>
          <w:tcPr>
            <w:tcW w:w="1134" w:type="dxa"/>
            <w:tcBorders>
              <w:top w:val="single" w:sz="4" w:space="0" w:color="A6A6A6"/>
              <w:bottom w:val="single" w:sz="4" w:space="0" w:color="A6A6A6"/>
            </w:tcBorders>
            <w:noWrap/>
            <w:hideMark/>
          </w:tcPr>
          <w:p w14:paraId="628C4E07" w14:textId="77777777" w:rsidR="00824285" w:rsidRPr="007939DD" w:rsidRDefault="00824285" w:rsidP="00DE0158">
            <w:pPr>
              <w:pStyle w:val="ARfintablebodyright"/>
              <w:rPr>
                <w:lang w:eastAsia="en-AU"/>
              </w:rPr>
            </w:pPr>
            <w:r w:rsidRPr="007939DD">
              <w:rPr>
                <w:lang w:eastAsia="en-AU"/>
              </w:rPr>
              <w:t>178.0</w:t>
            </w:r>
          </w:p>
        </w:tc>
      </w:tr>
      <w:tr w:rsidR="00824285" w:rsidRPr="007939DD" w14:paraId="26BC63AD" w14:textId="77777777" w:rsidTr="00DE0158">
        <w:tc>
          <w:tcPr>
            <w:tcW w:w="7371" w:type="dxa"/>
            <w:tcBorders>
              <w:top w:val="single" w:sz="4" w:space="0" w:color="A6A6A6"/>
              <w:bottom w:val="single" w:sz="4" w:space="0" w:color="A6A6A6"/>
            </w:tcBorders>
            <w:noWrap/>
            <w:hideMark/>
          </w:tcPr>
          <w:p w14:paraId="2B8BF96A" w14:textId="77777777" w:rsidR="00824285" w:rsidRPr="007939DD" w:rsidRDefault="00824285" w:rsidP="00DE0158">
            <w:pPr>
              <w:pStyle w:val="ARfintablebody"/>
              <w:rPr>
                <w:lang w:eastAsia="en-AU"/>
              </w:rPr>
            </w:pPr>
            <w:r w:rsidRPr="007939DD">
              <w:rPr>
                <w:lang w:eastAsia="en-AU"/>
              </w:rPr>
              <w:t>Alfred Health</w:t>
            </w:r>
          </w:p>
        </w:tc>
        <w:tc>
          <w:tcPr>
            <w:tcW w:w="1134" w:type="dxa"/>
            <w:tcBorders>
              <w:top w:val="single" w:sz="4" w:space="0" w:color="A6A6A6"/>
              <w:bottom w:val="single" w:sz="4" w:space="0" w:color="A6A6A6"/>
            </w:tcBorders>
            <w:shd w:val="clear" w:color="auto" w:fill="E7E6E6"/>
            <w:noWrap/>
            <w:hideMark/>
          </w:tcPr>
          <w:p w14:paraId="33EC2DFA" w14:textId="77777777" w:rsidR="00824285" w:rsidRPr="007939DD" w:rsidRDefault="00824285" w:rsidP="00DE0158">
            <w:pPr>
              <w:pStyle w:val="ARfintablebodyright"/>
              <w:rPr>
                <w:lang w:eastAsia="en-AU"/>
              </w:rPr>
            </w:pPr>
            <w:r w:rsidRPr="007939DD">
              <w:rPr>
                <w:lang w:eastAsia="en-AU"/>
              </w:rPr>
              <w:t>179.2</w:t>
            </w:r>
          </w:p>
        </w:tc>
        <w:tc>
          <w:tcPr>
            <w:tcW w:w="1134" w:type="dxa"/>
            <w:tcBorders>
              <w:top w:val="single" w:sz="4" w:space="0" w:color="A6A6A6"/>
              <w:bottom w:val="single" w:sz="4" w:space="0" w:color="A6A6A6"/>
            </w:tcBorders>
            <w:noWrap/>
            <w:hideMark/>
          </w:tcPr>
          <w:p w14:paraId="06AC9AD4" w14:textId="77777777" w:rsidR="00824285" w:rsidRPr="007939DD" w:rsidRDefault="00824285" w:rsidP="00DE0158">
            <w:pPr>
              <w:pStyle w:val="ARfintablebodyright"/>
              <w:rPr>
                <w:lang w:eastAsia="en-AU"/>
              </w:rPr>
            </w:pPr>
            <w:r w:rsidRPr="007939DD">
              <w:rPr>
                <w:lang w:eastAsia="en-AU"/>
              </w:rPr>
              <w:t>170.3</w:t>
            </w:r>
          </w:p>
        </w:tc>
      </w:tr>
      <w:tr w:rsidR="00824285" w:rsidRPr="007939DD" w14:paraId="129362FD" w14:textId="77777777" w:rsidTr="00DE0158">
        <w:tc>
          <w:tcPr>
            <w:tcW w:w="7371" w:type="dxa"/>
            <w:tcBorders>
              <w:top w:val="single" w:sz="4" w:space="0" w:color="A6A6A6"/>
              <w:bottom w:val="single" w:sz="4" w:space="0" w:color="A6A6A6"/>
            </w:tcBorders>
            <w:noWrap/>
            <w:hideMark/>
          </w:tcPr>
          <w:p w14:paraId="2448A137" w14:textId="77777777" w:rsidR="00824285" w:rsidRPr="007939DD" w:rsidRDefault="00824285" w:rsidP="00DE0158">
            <w:pPr>
              <w:pStyle w:val="ARfintablebody"/>
              <w:rPr>
                <w:lang w:eastAsia="en-AU"/>
              </w:rPr>
            </w:pPr>
            <w:r w:rsidRPr="007939DD">
              <w:rPr>
                <w:lang w:eastAsia="en-AU"/>
              </w:rPr>
              <w:t>The Royal Children</w:t>
            </w:r>
            <w:r w:rsidR="00917CDC">
              <w:rPr>
                <w:lang w:eastAsia="en-AU"/>
              </w:rPr>
              <w:t>’</w:t>
            </w:r>
            <w:r w:rsidRPr="007939DD">
              <w:rPr>
                <w:lang w:eastAsia="en-AU"/>
              </w:rPr>
              <w:t>s Hospital</w:t>
            </w:r>
          </w:p>
        </w:tc>
        <w:tc>
          <w:tcPr>
            <w:tcW w:w="1134" w:type="dxa"/>
            <w:tcBorders>
              <w:top w:val="single" w:sz="4" w:space="0" w:color="A6A6A6"/>
              <w:bottom w:val="single" w:sz="4" w:space="0" w:color="A6A6A6"/>
            </w:tcBorders>
            <w:shd w:val="clear" w:color="auto" w:fill="E7E6E6"/>
            <w:noWrap/>
            <w:hideMark/>
          </w:tcPr>
          <w:p w14:paraId="115D8BC2" w14:textId="77777777" w:rsidR="00824285" w:rsidRPr="007939DD" w:rsidRDefault="00824285" w:rsidP="00DE0158">
            <w:pPr>
              <w:pStyle w:val="ARfintablebodyright"/>
              <w:rPr>
                <w:lang w:eastAsia="en-AU"/>
              </w:rPr>
            </w:pPr>
            <w:r w:rsidRPr="007939DD">
              <w:rPr>
                <w:lang w:eastAsia="en-AU"/>
              </w:rPr>
              <w:t>175.9</w:t>
            </w:r>
          </w:p>
        </w:tc>
        <w:tc>
          <w:tcPr>
            <w:tcW w:w="1134" w:type="dxa"/>
            <w:tcBorders>
              <w:top w:val="single" w:sz="4" w:space="0" w:color="A6A6A6"/>
              <w:bottom w:val="single" w:sz="4" w:space="0" w:color="A6A6A6"/>
            </w:tcBorders>
            <w:noWrap/>
            <w:hideMark/>
          </w:tcPr>
          <w:p w14:paraId="4CC73D9C" w14:textId="77777777" w:rsidR="00824285" w:rsidRPr="007939DD" w:rsidRDefault="00824285" w:rsidP="00DE0158">
            <w:pPr>
              <w:pStyle w:val="ARfintablebodyright"/>
              <w:rPr>
                <w:lang w:eastAsia="en-AU"/>
              </w:rPr>
            </w:pPr>
            <w:r w:rsidRPr="007939DD">
              <w:rPr>
                <w:lang w:eastAsia="en-AU"/>
              </w:rPr>
              <w:t>179.3</w:t>
            </w:r>
          </w:p>
        </w:tc>
      </w:tr>
      <w:tr w:rsidR="00824285" w:rsidRPr="007939DD" w14:paraId="632C5E10" w14:textId="77777777" w:rsidTr="00DE0158">
        <w:tc>
          <w:tcPr>
            <w:tcW w:w="7371" w:type="dxa"/>
            <w:tcBorders>
              <w:top w:val="single" w:sz="4" w:space="0" w:color="A6A6A6"/>
              <w:bottom w:val="single" w:sz="4" w:space="0" w:color="A6A6A6"/>
            </w:tcBorders>
            <w:noWrap/>
            <w:hideMark/>
          </w:tcPr>
          <w:p w14:paraId="3B494B2B" w14:textId="77777777" w:rsidR="00824285" w:rsidRPr="007939DD" w:rsidRDefault="00824285" w:rsidP="00DE0158">
            <w:pPr>
              <w:pStyle w:val="ARfintablebody"/>
              <w:rPr>
                <w:lang w:eastAsia="en-AU"/>
              </w:rPr>
            </w:pPr>
            <w:r w:rsidRPr="007939DD">
              <w:rPr>
                <w:lang w:eastAsia="en-AU"/>
              </w:rPr>
              <w:t>Austin Health</w:t>
            </w:r>
          </w:p>
        </w:tc>
        <w:tc>
          <w:tcPr>
            <w:tcW w:w="1134" w:type="dxa"/>
            <w:tcBorders>
              <w:top w:val="single" w:sz="4" w:space="0" w:color="A6A6A6"/>
              <w:bottom w:val="single" w:sz="4" w:space="0" w:color="A6A6A6"/>
            </w:tcBorders>
            <w:shd w:val="clear" w:color="auto" w:fill="E7E6E6"/>
            <w:noWrap/>
            <w:hideMark/>
          </w:tcPr>
          <w:p w14:paraId="05D58080" w14:textId="77777777" w:rsidR="00824285" w:rsidRPr="007939DD" w:rsidRDefault="00824285" w:rsidP="00DE0158">
            <w:pPr>
              <w:pStyle w:val="ARfintablebodyright"/>
              <w:rPr>
                <w:lang w:eastAsia="en-AU"/>
              </w:rPr>
            </w:pPr>
            <w:r w:rsidRPr="007939DD">
              <w:rPr>
                <w:lang w:eastAsia="en-AU"/>
              </w:rPr>
              <w:t>149.4</w:t>
            </w:r>
          </w:p>
        </w:tc>
        <w:tc>
          <w:tcPr>
            <w:tcW w:w="1134" w:type="dxa"/>
            <w:tcBorders>
              <w:top w:val="single" w:sz="4" w:space="0" w:color="A6A6A6"/>
              <w:bottom w:val="single" w:sz="4" w:space="0" w:color="A6A6A6"/>
            </w:tcBorders>
            <w:noWrap/>
            <w:hideMark/>
          </w:tcPr>
          <w:p w14:paraId="6AAF53BD" w14:textId="77777777" w:rsidR="00824285" w:rsidRPr="007939DD" w:rsidRDefault="00824285" w:rsidP="00DE0158">
            <w:pPr>
              <w:pStyle w:val="ARfintablebodyright"/>
              <w:rPr>
                <w:lang w:eastAsia="en-AU"/>
              </w:rPr>
            </w:pPr>
            <w:r w:rsidRPr="007939DD">
              <w:rPr>
                <w:lang w:eastAsia="en-AU"/>
              </w:rPr>
              <w:t>113.5</w:t>
            </w:r>
          </w:p>
        </w:tc>
      </w:tr>
      <w:tr w:rsidR="00824285" w:rsidRPr="007939DD" w14:paraId="43B3994D" w14:textId="77777777" w:rsidTr="00DE0158">
        <w:tc>
          <w:tcPr>
            <w:tcW w:w="7371" w:type="dxa"/>
            <w:tcBorders>
              <w:top w:val="single" w:sz="4" w:space="0" w:color="A6A6A6"/>
              <w:bottom w:val="single" w:sz="4" w:space="0" w:color="A6A6A6"/>
            </w:tcBorders>
            <w:noWrap/>
            <w:hideMark/>
          </w:tcPr>
          <w:p w14:paraId="382174F0" w14:textId="77777777" w:rsidR="00824285" w:rsidRPr="007939DD" w:rsidRDefault="00824285" w:rsidP="00DE0158">
            <w:pPr>
              <w:pStyle w:val="ARfintablebody"/>
              <w:rPr>
                <w:lang w:eastAsia="en-AU"/>
              </w:rPr>
            </w:pPr>
            <w:r w:rsidRPr="007939DD">
              <w:rPr>
                <w:lang w:eastAsia="en-AU"/>
              </w:rPr>
              <w:t>Western Health</w:t>
            </w:r>
          </w:p>
        </w:tc>
        <w:tc>
          <w:tcPr>
            <w:tcW w:w="1134" w:type="dxa"/>
            <w:tcBorders>
              <w:top w:val="single" w:sz="4" w:space="0" w:color="A6A6A6"/>
              <w:bottom w:val="single" w:sz="4" w:space="0" w:color="A6A6A6"/>
            </w:tcBorders>
            <w:shd w:val="clear" w:color="auto" w:fill="E7E6E6"/>
            <w:noWrap/>
            <w:hideMark/>
          </w:tcPr>
          <w:p w14:paraId="768FEEF4" w14:textId="77777777" w:rsidR="00824285" w:rsidRPr="007939DD" w:rsidRDefault="00824285" w:rsidP="00DE0158">
            <w:pPr>
              <w:pStyle w:val="ARfintablebodyright"/>
              <w:rPr>
                <w:lang w:eastAsia="en-AU"/>
              </w:rPr>
            </w:pPr>
            <w:r w:rsidRPr="007939DD">
              <w:rPr>
                <w:lang w:eastAsia="en-AU"/>
              </w:rPr>
              <w:t>148.3</w:t>
            </w:r>
          </w:p>
        </w:tc>
        <w:tc>
          <w:tcPr>
            <w:tcW w:w="1134" w:type="dxa"/>
            <w:tcBorders>
              <w:top w:val="single" w:sz="4" w:space="0" w:color="A6A6A6"/>
              <w:bottom w:val="single" w:sz="4" w:space="0" w:color="A6A6A6"/>
            </w:tcBorders>
            <w:noWrap/>
            <w:hideMark/>
          </w:tcPr>
          <w:p w14:paraId="0ACF09B2" w14:textId="77777777" w:rsidR="00824285" w:rsidRPr="007939DD" w:rsidRDefault="00824285" w:rsidP="00DE0158">
            <w:pPr>
              <w:pStyle w:val="ARfintablebodyright"/>
              <w:rPr>
                <w:lang w:eastAsia="en-AU"/>
              </w:rPr>
            </w:pPr>
            <w:r w:rsidRPr="007939DD">
              <w:rPr>
                <w:lang w:eastAsia="en-AU"/>
              </w:rPr>
              <w:t>75.9</w:t>
            </w:r>
          </w:p>
        </w:tc>
      </w:tr>
      <w:tr w:rsidR="00824285" w:rsidRPr="007939DD" w14:paraId="2CAAB0F0" w14:textId="77777777" w:rsidTr="00DE0158">
        <w:tc>
          <w:tcPr>
            <w:tcW w:w="7371" w:type="dxa"/>
            <w:tcBorders>
              <w:top w:val="single" w:sz="4" w:space="0" w:color="A6A6A6"/>
              <w:bottom w:val="single" w:sz="4" w:space="0" w:color="A6A6A6"/>
            </w:tcBorders>
            <w:noWrap/>
            <w:hideMark/>
          </w:tcPr>
          <w:p w14:paraId="5C0CFC2F" w14:textId="77777777" w:rsidR="00824285" w:rsidRPr="007939DD" w:rsidRDefault="00824285" w:rsidP="00DE0158">
            <w:pPr>
              <w:pStyle w:val="ARfintablebody"/>
              <w:rPr>
                <w:lang w:eastAsia="en-AU"/>
              </w:rPr>
            </w:pPr>
            <w:r w:rsidRPr="007939DD">
              <w:rPr>
                <w:lang w:eastAsia="en-AU"/>
              </w:rPr>
              <w:t>Albury Wodonga Health</w:t>
            </w:r>
          </w:p>
        </w:tc>
        <w:tc>
          <w:tcPr>
            <w:tcW w:w="1134" w:type="dxa"/>
            <w:tcBorders>
              <w:top w:val="single" w:sz="4" w:space="0" w:color="A6A6A6"/>
              <w:bottom w:val="single" w:sz="4" w:space="0" w:color="A6A6A6"/>
            </w:tcBorders>
            <w:shd w:val="clear" w:color="auto" w:fill="E7E6E6"/>
            <w:noWrap/>
            <w:hideMark/>
          </w:tcPr>
          <w:p w14:paraId="79336F69" w14:textId="77777777" w:rsidR="00824285" w:rsidRPr="007939DD" w:rsidRDefault="00824285" w:rsidP="00DE0158">
            <w:pPr>
              <w:pStyle w:val="ARfintablebodyright"/>
              <w:rPr>
                <w:lang w:eastAsia="en-AU"/>
              </w:rPr>
            </w:pPr>
            <w:r w:rsidRPr="007939DD">
              <w:rPr>
                <w:lang w:eastAsia="en-AU"/>
              </w:rPr>
              <w:t>141.0</w:t>
            </w:r>
          </w:p>
        </w:tc>
        <w:tc>
          <w:tcPr>
            <w:tcW w:w="1134" w:type="dxa"/>
            <w:tcBorders>
              <w:top w:val="single" w:sz="4" w:space="0" w:color="A6A6A6"/>
              <w:bottom w:val="single" w:sz="4" w:space="0" w:color="A6A6A6"/>
            </w:tcBorders>
            <w:noWrap/>
            <w:hideMark/>
          </w:tcPr>
          <w:p w14:paraId="45461544" w14:textId="77777777" w:rsidR="00824285" w:rsidRPr="007939DD" w:rsidRDefault="00824285" w:rsidP="00DE0158">
            <w:pPr>
              <w:pStyle w:val="ARfintablebodyright"/>
              <w:rPr>
                <w:lang w:eastAsia="en-AU"/>
              </w:rPr>
            </w:pPr>
            <w:r w:rsidRPr="007939DD">
              <w:rPr>
                <w:lang w:eastAsia="en-AU"/>
              </w:rPr>
              <w:t>130.9</w:t>
            </w:r>
          </w:p>
        </w:tc>
      </w:tr>
      <w:tr w:rsidR="00824285" w:rsidRPr="007939DD" w14:paraId="5ECBDABF" w14:textId="77777777" w:rsidTr="00DE0158">
        <w:tc>
          <w:tcPr>
            <w:tcW w:w="7371" w:type="dxa"/>
            <w:tcBorders>
              <w:top w:val="single" w:sz="4" w:space="0" w:color="A6A6A6"/>
              <w:bottom w:val="single" w:sz="4" w:space="0" w:color="A6A6A6"/>
            </w:tcBorders>
            <w:noWrap/>
            <w:hideMark/>
          </w:tcPr>
          <w:p w14:paraId="2B52BBDC" w14:textId="77777777" w:rsidR="00824285" w:rsidRPr="007939DD" w:rsidRDefault="00824285" w:rsidP="00DE0158">
            <w:pPr>
              <w:pStyle w:val="ARfintablebody"/>
              <w:rPr>
                <w:lang w:eastAsia="en-AU"/>
              </w:rPr>
            </w:pPr>
            <w:r w:rsidRPr="007939DD">
              <w:rPr>
                <w:lang w:eastAsia="en-AU"/>
              </w:rPr>
              <w:t>Bendigo Health</w:t>
            </w:r>
          </w:p>
        </w:tc>
        <w:tc>
          <w:tcPr>
            <w:tcW w:w="1134" w:type="dxa"/>
            <w:tcBorders>
              <w:top w:val="single" w:sz="4" w:space="0" w:color="A6A6A6"/>
              <w:bottom w:val="single" w:sz="4" w:space="0" w:color="A6A6A6"/>
            </w:tcBorders>
            <w:shd w:val="clear" w:color="auto" w:fill="E7E6E6"/>
            <w:noWrap/>
            <w:hideMark/>
          </w:tcPr>
          <w:p w14:paraId="1FFDA424" w14:textId="77777777" w:rsidR="00824285" w:rsidRPr="007939DD" w:rsidRDefault="00824285" w:rsidP="00DE0158">
            <w:pPr>
              <w:pStyle w:val="ARfintablebodyright"/>
              <w:rPr>
                <w:lang w:eastAsia="en-AU"/>
              </w:rPr>
            </w:pPr>
            <w:r w:rsidRPr="007939DD">
              <w:rPr>
                <w:lang w:eastAsia="en-AU"/>
              </w:rPr>
              <w:t>131.6</w:t>
            </w:r>
          </w:p>
        </w:tc>
        <w:tc>
          <w:tcPr>
            <w:tcW w:w="1134" w:type="dxa"/>
            <w:tcBorders>
              <w:top w:val="single" w:sz="4" w:space="0" w:color="A6A6A6"/>
              <w:bottom w:val="single" w:sz="4" w:space="0" w:color="A6A6A6"/>
            </w:tcBorders>
            <w:noWrap/>
            <w:hideMark/>
          </w:tcPr>
          <w:p w14:paraId="608EBBEA" w14:textId="77777777" w:rsidR="00824285" w:rsidRPr="007939DD" w:rsidRDefault="00824285" w:rsidP="00DE0158">
            <w:pPr>
              <w:pStyle w:val="ARfintablebodyright"/>
              <w:rPr>
                <w:lang w:eastAsia="en-AU"/>
              </w:rPr>
            </w:pPr>
            <w:r w:rsidRPr="007939DD">
              <w:rPr>
                <w:lang w:eastAsia="en-AU"/>
              </w:rPr>
              <w:t>678.3</w:t>
            </w:r>
          </w:p>
        </w:tc>
      </w:tr>
      <w:tr w:rsidR="00824285" w:rsidRPr="007939DD" w14:paraId="58919049" w14:textId="77777777" w:rsidTr="00DE0158">
        <w:tc>
          <w:tcPr>
            <w:tcW w:w="7371" w:type="dxa"/>
            <w:tcBorders>
              <w:top w:val="single" w:sz="4" w:space="0" w:color="A6A6A6"/>
              <w:bottom w:val="single" w:sz="4" w:space="0" w:color="A6A6A6"/>
            </w:tcBorders>
            <w:noWrap/>
            <w:hideMark/>
          </w:tcPr>
          <w:p w14:paraId="4D93A9F4" w14:textId="77777777" w:rsidR="00824285" w:rsidRPr="007939DD" w:rsidRDefault="00824285" w:rsidP="00DE0158">
            <w:pPr>
              <w:pStyle w:val="ARfintablebody"/>
              <w:rPr>
                <w:lang w:eastAsia="en-AU"/>
              </w:rPr>
            </w:pPr>
            <w:r w:rsidRPr="007939DD">
              <w:rPr>
                <w:lang w:eastAsia="en-AU"/>
              </w:rPr>
              <w:t>Barwon Health</w:t>
            </w:r>
          </w:p>
        </w:tc>
        <w:tc>
          <w:tcPr>
            <w:tcW w:w="1134" w:type="dxa"/>
            <w:tcBorders>
              <w:top w:val="single" w:sz="4" w:space="0" w:color="A6A6A6"/>
              <w:bottom w:val="single" w:sz="4" w:space="0" w:color="A6A6A6"/>
            </w:tcBorders>
            <w:shd w:val="clear" w:color="auto" w:fill="E7E6E6"/>
            <w:noWrap/>
            <w:hideMark/>
          </w:tcPr>
          <w:p w14:paraId="34EBC3F1" w14:textId="77777777" w:rsidR="00824285" w:rsidRPr="007939DD" w:rsidRDefault="00824285" w:rsidP="00DE0158">
            <w:pPr>
              <w:pStyle w:val="ARfintablebodyright"/>
              <w:rPr>
                <w:lang w:eastAsia="en-AU"/>
              </w:rPr>
            </w:pPr>
            <w:r w:rsidRPr="007939DD">
              <w:rPr>
                <w:lang w:eastAsia="en-AU"/>
              </w:rPr>
              <w:t>120.3</w:t>
            </w:r>
          </w:p>
        </w:tc>
        <w:tc>
          <w:tcPr>
            <w:tcW w:w="1134" w:type="dxa"/>
            <w:tcBorders>
              <w:top w:val="single" w:sz="4" w:space="0" w:color="A6A6A6"/>
              <w:bottom w:val="single" w:sz="4" w:space="0" w:color="A6A6A6"/>
            </w:tcBorders>
            <w:noWrap/>
            <w:hideMark/>
          </w:tcPr>
          <w:p w14:paraId="53C8C745" w14:textId="77777777" w:rsidR="00824285" w:rsidRPr="007939DD" w:rsidRDefault="00824285" w:rsidP="00DE0158">
            <w:pPr>
              <w:pStyle w:val="ARfintablebodyright"/>
              <w:rPr>
                <w:lang w:eastAsia="en-AU"/>
              </w:rPr>
            </w:pPr>
            <w:r w:rsidRPr="007939DD">
              <w:rPr>
                <w:lang w:eastAsia="en-AU"/>
              </w:rPr>
              <w:t>111.1</w:t>
            </w:r>
          </w:p>
        </w:tc>
      </w:tr>
      <w:tr w:rsidR="00824285" w:rsidRPr="007939DD" w14:paraId="33D9A379" w14:textId="77777777" w:rsidTr="00DE0158">
        <w:tc>
          <w:tcPr>
            <w:tcW w:w="7371" w:type="dxa"/>
            <w:tcBorders>
              <w:top w:val="single" w:sz="4" w:space="0" w:color="A6A6A6"/>
              <w:bottom w:val="single" w:sz="4" w:space="0" w:color="A6A6A6"/>
            </w:tcBorders>
            <w:noWrap/>
            <w:hideMark/>
          </w:tcPr>
          <w:p w14:paraId="635921C6" w14:textId="77777777" w:rsidR="00824285" w:rsidRPr="007939DD" w:rsidRDefault="00824285" w:rsidP="00DE0158">
            <w:pPr>
              <w:pStyle w:val="ARfintablebody"/>
              <w:rPr>
                <w:lang w:eastAsia="en-AU"/>
              </w:rPr>
            </w:pPr>
            <w:r w:rsidRPr="007939DD">
              <w:rPr>
                <w:lang w:eastAsia="en-AU"/>
              </w:rPr>
              <w:t>Ballarat Health Services</w:t>
            </w:r>
          </w:p>
        </w:tc>
        <w:tc>
          <w:tcPr>
            <w:tcW w:w="1134" w:type="dxa"/>
            <w:tcBorders>
              <w:top w:val="single" w:sz="4" w:space="0" w:color="A6A6A6"/>
              <w:bottom w:val="single" w:sz="4" w:space="0" w:color="A6A6A6"/>
            </w:tcBorders>
            <w:shd w:val="clear" w:color="auto" w:fill="E7E6E6"/>
            <w:noWrap/>
            <w:hideMark/>
          </w:tcPr>
          <w:p w14:paraId="6D71A04A" w14:textId="77777777" w:rsidR="00824285" w:rsidRPr="007939DD" w:rsidRDefault="00824285" w:rsidP="00DE0158">
            <w:pPr>
              <w:pStyle w:val="ARfintablebodyright"/>
              <w:rPr>
                <w:lang w:eastAsia="en-AU"/>
              </w:rPr>
            </w:pPr>
            <w:r w:rsidRPr="007939DD">
              <w:rPr>
                <w:lang w:eastAsia="en-AU"/>
              </w:rPr>
              <w:t>102.3</w:t>
            </w:r>
          </w:p>
        </w:tc>
        <w:tc>
          <w:tcPr>
            <w:tcW w:w="1134" w:type="dxa"/>
            <w:tcBorders>
              <w:top w:val="single" w:sz="4" w:space="0" w:color="A6A6A6"/>
              <w:bottom w:val="single" w:sz="4" w:space="0" w:color="A6A6A6"/>
            </w:tcBorders>
            <w:noWrap/>
            <w:hideMark/>
          </w:tcPr>
          <w:p w14:paraId="3B1F1E49" w14:textId="77777777" w:rsidR="00824285" w:rsidRPr="007939DD" w:rsidRDefault="00824285" w:rsidP="00DE0158">
            <w:pPr>
              <w:pStyle w:val="ARfintablebodyright"/>
              <w:rPr>
                <w:lang w:eastAsia="en-AU"/>
              </w:rPr>
            </w:pPr>
            <w:r w:rsidRPr="007939DD">
              <w:rPr>
                <w:lang w:eastAsia="en-AU"/>
              </w:rPr>
              <w:t>109.3</w:t>
            </w:r>
          </w:p>
        </w:tc>
      </w:tr>
      <w:tr w:rsidR="00824285" w:rsidRPr="007939DD" w14:paraId="70719A56" w14:textId="77777777" w:rsidTr="00DE0158">
        <w:tc>
          <w:tcPr>
            <w:tcW w:w="7371" w:type="dxa"/>
            <w:tcBorders>
              <w:top w:val="single" w:sz="4" w:space="0" w:color="A6A6A6"/>
              <w:bottom w:val="single" w:sz="4" w:space="0" w:color="A6A6A6"/>
            </w:tcBorders>
            <w:noWrap/>
            <w:hideMark/>
          </w:tcPr>
          <w:p w14:paraId="3F612157" w14:textId="77777777" w:rsidR="00824285" w:rsidRPr="007939DD" w:rsidRDefault="00824285" w:rsidP="00DE0158">
            <w:pPr>
              <w:pStyle w:val="ARfintablebody"/>
              <w:rPr>
                <w:lang w:eastAsia="en-AU"/>
              </w:rPr>
            </w:pPr>
            <w:r w:rsidRPr="007939DD">
              <w:rPr>
                <w:lang w:eastAsia="en-AU"/>
              </w:rPr>
              <w:t>Peninsula Health</w:t>
            </w:r>
          </w:p>
        </w:tc>
        <w:tc>
          <w:tcPr>
            <w:tcW w:w="1134" w:type="dxa"/>
            <w:tcBorders>
              <w:top w:val="single" w:sz="4" w:space="0" w:color="A6A6A6"/>
              <w:bottom w:val="single" w:sz="4" w:space="0" w:color="A6A6A6"/>
            </w:tcBorders>
            <w:shd w:val="clear" w:color="auto" w:fill="E7E6E6"/>
            <w:noWrap/>
            <w:hideMark/>
          </w:tcPr>
          <w:p w14:paraId="0C48CBEB" w14:textId="77777777" w:rsidR="00824285" w:rsidRPr="007939DD" w:rsidRDefault="00824285" w:rsidP="00DE0158">
            <w:pPr>
              <w:pStyle w:val="ARfintablebodyright"/>
              <w:rPr>
                <w:lang w:eastAsia="en-AU"/>
              </w:rPr>
            </w:pPr>
            <w:r w:rsidRPr="007939DD">
              <w:rPr>
                <w:lang w:eastAsia="en-AU"/>
              </w:rPr>
              <w:t>97.0</w:t>
            </w:r>
          </w:p>
        </w:tc>
        <w:tc>
          <w:tcPr>
            <w:tcW w:w="1134" w:type="dxa"/>
            <w:tcBorders>
              <w:top w:val="single" w:sz="4" w:space="0" w:color="A6A6A6"/>
              <w:bottom w:val="single" w:sz="4" w:space="0" w:color="A6A6A6"/>
            </w:tcBorders>
            <w:noWrap/>
            <w:hideMark/>
          </w:tcPr>
          <w:p w14:paraId="5FC3AA85" w14:textId="77777777" w:rsidR="00824285" w:rsidRPr="007939DD" w:rsidRDefault="00824285" w:rsidP="00DE0158">
            <w:pPr>
              <w:pStyle w:val="ARfintablebodyright"/>
              <w:rPr>
                <w:lang w:eastAsia="en-AU"/>
              </w:rPr>
            </w:pPr>
            <w:r w:rsidRPr="007939DD">
              <w:rPr>
                <w:lang w:eastAsia="en-AU"/>
              </w:rPr>
              <w:t>92.1</w:t>
            </w:r>
          </w:p>
        </w:tc>
      </w:tr>
      <w:tr w:rsidR="00824285" w:rsidRPr="007939DD" w14:paraId="28DEBCD7" w14:textId="77777777" w:rsidTr="00DE0158">
        <w:tc>
          <w:tcPr>
            <w:tcW w:w="7371" w:type="dxa"/>
            <w:tcBorders>
              <w:top w:val="single" w:sz="4" w:space="0" w:color="A6A6A6"/>
              <w:bottom w:val="single" w:sz="4" w:space="0" w:color="A6A6A6"/>
            </w:tcBorders>
            <w:noWrap/>
            <w:hideMark/>
          </w:tcPr>
          <w:p w14:paraId="513AD645" w14:textId="77777777" w:rsidR="00824285" w:rsidRPr="007939DD" w:rsidRDefault="00824285" w:rsidP="00DE0158">
            <w:pPr>
              <w:pStyle w:val="ARfintablebody"/>
              <w:rPr>
                <w:lang w:eastAsia="en-AU"/>
              </w:rPr>
            </w:pPr>
            <w:r w:rsidRPr="007939DD">
              <w:rPr>
                <w:lang w:eastAsia="en-AU"/>
              </w:rPr>
              <w:t>Goulburn Valley Health</w:t>
            </w:r>
          </w:p>
        </w:tc>
        <w:tc>
          <w:tcPr>
            <w:tcW w:w="1134" w:type="dxa"/>
            <w:tcBorders>
              <w:top w:val="single" w:sz="4" w:space="0" w:color="A6A6A6"/>
              <w:bottom w:val="single" w:sz="4" w:space="0" w:color="A6A6A6"/>
            </w:tcBorders>
            <w:shd w:val="clear" w:color="auto" w:fill="E7E6E6"/>
            <w:noWrap/>
            <w:hideMark/>
          </w:tcPr>
          <w:p w14:paraId="593AE6D0" w14:textId="77777777" w:rsidR="00824285" w:rsidRPr="007939DD" w:rsidRDefault="00824285" w:rsidP="00DE0158">
            <w:pPr>
              <w:pStyle w:val="ARfintablebodyright"/>
              <w:rPr>
                <w:lang w:eastAsia="en-AU"/>
              </w:rPr>
            </w:pPr>
            <w:r w:rsidRPr="007939DD">
              <w:rPr>
                <w:lang w:eastAsia="en-AU"/>
              </w:rPr>
              <w:t>71.7</w:t>
            </w:r>
          </w:p>
        </w:tc>
        <w:tc>
          <w:tcPr>
            <w:tcW w:w="1134" w:type="dxa"/>
            <w:tcBorders>
              <w:top w:val="single" w:sz="4" w:space="0" w:color="A6A6A6"/>
              <w:bottom w:val="single" w:sz="4" w:space="0" w:color="A6A6A6"/>
            </w:tcBorders>
            <w:noWrap/>
            <w:hideMark/>
          </w:tcPr>
          <w:p w14:paraId="43B599EC" w14:textId="77777777" w:rsidR="00824285" w:rsidRPr="007939DD" w:rsidRDefault="00824285" w:rsidP="00DE0158">
            <w:pPr>
              <w:pStyle w:val="ARfintablebodyright"/>
              <w:rPr>
                <w:lang w:eastAsia="en-AU"/>
              </w:rPr>
            </w:pPr>
            <w:r w:rsidRPr="007939DD">
              <w:rPr>
                <w:lang w:eastAsia="en-AU"/>
              </w:rPr>
              <w:t>47.6</w:t>
            </w:r>
          </w:p>
        </w:tc>
      </w:tr>
      <w:tr w:rsidR="00824285" w:rsidRPr="007939DD" w14:paraId="5677CC5F" w14:textId="77777777" w:rsidTr="00DE0158">
        <w:tc>
          <w:tcPr>
            <w:tcW w:w="7371" w:type="dxa"/>
            <w:tcBorders>
              <w:top w:val="single" w:sz="4" w:space="0" w:color="A6A6A6"/>
              <w:bottom w:val="single" w:sz="4" w:space="0" w:color="A6A6A6"/>
            </w:tcBorders>
            <w:noWrap/>
            <w:hideMark/>
          </w:tcPr>
          <w:p w14:paraId="03FF503D" w14:textId="77777777" w:rsidR="00824285" w:rsidRPr="007939DD" w:rsidRDefault="00824285" w:rsidP="00DE0158">
            <w:pPr>
              <w:pStyle w:val="ARfintablebody"/>
              <w:rPr>
                <w:lang w:eastAsia="en-AU"/>
              </w:rPr>
            </w:pPr>
            <w:r w:rsidRPr="007939DD">
              <w:rPr>
                <w:lang w:eastAsia="en-AU"/>
              </w:rPr>
              <w:t>Latrobe Regional Hospital</w:t>
            </w:r>
          </w:p>
        </w:tc>
        <w:tc>
          <w:tcPr>
            <w:tcW w:w="1134" w:type="dxa"/>
            <w:tcBorders>
              <w:top w:val="single" w:sz="4" w:space="0" w:color="A6A6A6"/>
              <w:bottom w:val="single" w:sz="4" w:space="0" w:color="A6A6A6"/>
            </w:tcBorders>
            <w:shd w:val="clear" w:color="auto" w:fill="E7E6E6"/>
            <w:noWrap/>
            <w:hideMark/>
          </w:tcPr>
          <w:p w14:paraId="74B5D640" w14:textId="77777777" w:rsidR="00824285" w:rsidRPr="007939DD" w:rsidRDefault="00824285" w:rsidP="00DE0158">
            <w:pPr>
              <w:pStyle w:val="ARfintablebodyright"/>
              <w:rPr>
                <w:lang w:eastAsia="en-AU"/>
              </w:rPr>
            </w:pPr>
            <w:r w:rsidRPr="007939DD">
              <w:rPr>
                <w:lang w:eastAsia="en-AU"/>
              </w:rPr>
              <w:t>60.8</w:t>
            </w:r>
          </w:p>
        </w:tc>
        <w:tc>
          <w:tcPr>
            <w:tcW w:w="1134" w:type="dxa"/>
            <w:tcBorders>
              <w:top w:val="single" w:sz="4" w:space="0" w:color="A6A6A6"/>
              <w:bottom w:val="single" w:sz="4" w:space="0" w:color="A6A6A6"/>
            </w:tcBorders>
            <w:noWrap/>
            <w:hideMark/>
          </w:tcPr>
          <w:p w14:paraId="7EE947E3" w14:textId="77777777" w:rsidR="00824285" w:rsidRPr="007939DD" w:rsidRDefault="00824285" w:rsidP="00DE0158">
            <w:pPr>
              <w:pStyle w:val="ARfintablebodyright"/>
              <w:rPr>
                <w:lang w:eastAsia="en-AU"/>
              </w:rPr>
            </w:pPr>
            <w:r w:rsidRPr="007939DD">
              <w:rPr>
                <w:lang w:eastAsia="en-AU"/>
              </w:rPr>
              <w:t>92.1</w:t>
            </w:r>
          </w:p>
        </w:tc>
      </w:tr>
      <w:tr w:rsidR="00824285" w:rsidRPr="007939DD" w14:paraId="1F39F246" w14:textId="77777777" w:rsidTr="00DE0158">
        <w:tc>
          <w:tcPr>
            <w:tcW w:w="7371" w:type="dxa"/>
            <w:tcBorders>
              <w:top w:val="single" w:sz="4" w:space="0" w:color="A6A6A6"/>
              <w:bottom w:val="single" w:sz="4" w:space="0" w:color="A6A6A6"/>
            </w:tcBorders>
            <w:noWrap/>
            <w:hideMark/>
          </w:tcPr>
          <w:p w14:paraId="4CE82A8F" w14:textId="77777777" w:rsidR="00824285" w:rsidRPr="007939DD" w:rsidRDefault="00824285" w:rsidP="00DE0158">
            <w:pPr>
              <w:pStyle w:val="ARfintablebody"/>
              <w:rPr>
                <w:lang w:eastAsia="en-AU"/>
              </w:rPr>
            </w:pPr>
            <w:r w:rsidRPr="007939DD">
              <w:rPr>
                <w:lang w:eastAsia="en-AU"/>
              </w:rPr>
              <w:t>The Royal Women</w:t>
            </w:r>
            <w:r w:rsidR="00917CDC">
              <w:rPr>
                <w:lang w:eastAsia="en-AU"/>
              </w:rPr>
              <w:t>’</w:t>
            </w:r>
            <w:r w:rsidRPr="007939DD">
              <w:rPr>
                <w:lang w:eastAsia="en-AU"/>
              </w:rPr>
              <w:t>s Hospital</w:t>
            </w:r>
          </w:p>
        </w:tc>
        <w:tc>
          <w:tcPr>
            <w:tcW w:w="1134" w:type="dxa"/>
            <w:tcBorders>
              <w:top w:val="single" w:sz="4" w:space="0" w:color="A6A6A6"/>
              <w:bottom w:val="single" w:sz="4" w:space="0" w:color="A6A6A6"/>
            </w:tcBorders>
            <w:shd w:val="clear" w:color="auto" w:fill="E7E6E6"/>
            <w:noWrap/>
            <w:hideMark/>
          </w:tcPr>
          <w:p w14:paraId="01B585D2" w14:textId="77777777" w:rsidR="00824285" w:rsidRPr="007939DD" w:rsidRDefault="00824285" w:rsidP="00DE0158">
            <w:pPr>
              <w:pStyle w:val="ARfintablebodyright"/>
              <w:rPr>
                <w:lang w:eastAsia="en-AU"/>
              </w:rPr>
            </w:pPr>
            <w:r w:rsidRPr="007939DD">
              <w:rPr>
                <w:lang w:eastAsia="en-AU"/>
              </w:rPr>
              <w:t>56.4</w:t>
            </w:r>
          </w:p>
        </w:tc>
        <w:tc>
          <w:tcPr>
            <w:tcW w:w="1134" w:type="dxa"/>
            <w:tcBorders>
              <w:top w:val="single" w:sz="4" w:space="0" w:color="A6A6A6"/>
              <w:bottom w:val="single" w:sz="4" w:space="0" w:color="A6A6A6"/>
            </w:tcBorders>
            <w:noWrap/>
            <w:hideMark/>
          </w:tcPr>
          <w:p w14:paraId="2BDB82E9" w14:textId="77777777" w:rsidR="00824285" w:rsidRPr="007939DD" w:rsidRDefault="00824285" w:rsidP="00DE0158">
            <w:pPr>
              <w:pStyle w:val="ARfintablebodyright"/>
              <w:rPr>
                <w:lang w:eastAsia="en-AU"/>
              </w:rPr>
            </w:pPr>
            <w:r w:rsidRPr="007939DD">
              <w:rPr>
                <w:lang w:eastAsia="en-AU"/>
              </w:rPr>
              <w:t>49.2</w:t>
            </w:r>
          </w:p>
        </w:tc>
      </w:tr>
      <w:tr w:rsidR="00824285" w:rsidRPr="007939DD" w14:paraId="5DAC0309" w14:textId="77777777" w:rsidTr="00DE0158">
        <w:tc>
          <w:tcPr>
            <w:tcW w:w="7371" w:type="dxa"/>
            <w:tcBorders>
              <w:top w:val="single" w:sz="4" w:space="0" w:color="A6A6A6"/>
              <w:bottom w:val="single" w:sz="4" w:space="0" w:color="A6A6A6"/>
            </w:tcBorders>
            <w:noWrap/>
            <w:hideMark/>
          </w:tcPr>
          <w:p w14:paraId="0D1038CE" w14:textId="77777777" w:rsidR="00824285" w:rsidRPr="007939DD" w:rsidRDefault="00824285" w:rsidP="00DE0158">
            <w:pPr>
              <w:pStyle w:val="ARfintablebody"/>
              <w:rPr>
                <w:lang w:eastAsia="en-AU"/>
              </w:rPr>
            </w:pPr>
            <w:r w:rsidRPr="007939DD">
              <w:rPr>
                <w:lang w:eastAsia="en-AU"/>
              </w:rPr>
              <w:t>The Royal Victorian Eye and Ear Hospital</w:t>
            </w:r>
          </w:p>
        </w:tc>
        <w:tc>
          <w:tcPr>
            <w:tcW w:w="1134" w:type="dxa"/>
            <w:tcBorders>
              <w:top w:val="single" w:sz="4" w:space="0" w:color="A6A6A6"/>
              <w:bottom w:val="single" w:sz="4" w:space="0" w:color="A6A6A6"/>
            </w:tcBorders>
            <w:shd w:val="clear" w:color="auto" w:fill="E7E6E6"/>
            <w:noWrap/>
            <w:hideMark/>
          </w:tcPr>
          <w:p w14:paraId="425FF45A" w14:textId="77777777" w:rsidR="00824285" w:rsidRPr="007939DD" w:rsidRDefault="00824285" w:rsidP="00DE0158">
            <w:pPr>
              <w:pStyle w:val="ARfintablebodyright"/>
              <w:rPr>
                <w:lang w:eastAsia="en-AU"/>
              </w:rPr>
            </w:pPr>
            <w:r w:rsidRPr="007939DD">
              <w:rPr>
                <w:lang w:eastAsia="en-AU"/>
              </w:rPr>
              <w:t>46.3</w:t>
            </w:r>
          </w:p>
        </w:tc>
        <w:tc>
          <w:tcPr>
            <w:tcW w:w="1134" w:type="dxa"/>
            <w:tcBorders>
              <w:top w:val="single" w:sz="4" w:space="0" w:color="A6A6A6"/>
              <w:bottom w:val="single" w:sz="4" w:space="0" w:color="A6A6A6"/>
            </w:tcBorders>
            <w:noWrap/>
            <w:hideMark/>
          </w:tcPr>
          <w:p w14:paraId="762DFF67" w14:textId="77777777" w:rsidR="00824285" w:rsidRPr="007939DD" w:rsidRDefault="00824285" w:rsidP="00DE0158">
            <w:pPr>
              <w:pStyle w:val="ARfintablebodyright"/>
              <w:rPr>
                <w:lang w:eastAsia="en-AU"/>
              </w:rPr>
            </w:pPr>
            <w:r w:rsidRPr="007939DD">
              <w:rPr>
                <w:lang w:eastAsia="en-AU"/>
              </w:rPr>
              <w:t>27.2</w:t>
            </w:r>
          </w:p>
        </w:tc>
      </w:tr>
      <w:tr w:rsidR="00824285" w:rsidRPr="007939DD" w14:paraId="014ACEF6" w14:textId="77777777" w:rsidTr="00DE0158">
        <w:tc>
          <w:tcPr>
            <w:tcW w:w="7371" w:type="dxa"/>
            <w:tcBorders>
              <w:top w:val="single" w:sz="4" w:space="0" w:color="A6A6A6"/>
              <w:bottom w:val="single" w:sz="4" w:space="0" w:color="A6A6A6"/>
            </w:tcBorders>
            <w:noWrap/>
            <w:hideMark/>
          </w:tcPr>
          <w:p w14:paraId="2AFD4A69" w14:textId="77777777" w:rsidR="00824285" w:rsidRPr="007939DD" w:rsidRDefault="00824285" w:rsidP="00DE0158">
            <w:pPr>
              <w:pStyle w:val="ARfintablebody"/>
              <w:rPr>
                <w:lang w:eastAsia="en-AU"/>
              </w:rPr>
            </w:pPr>
            <w:r w:rsidRPr="007939DD">
              <w:rPr>
                <w:lang w:eastAsia="en-AU"/>
              </w:rPr>
              <w:t>Northern Health</w:t>
            </w:r>
          </w:p>
        </w:tc>
        <w:tc>
          <w:tcPr>
            <w:tcW w:w="1134" w:type="dxa"/>
            <w:tcBorders>
              <w:top w:val="single" w:sz="4" w:space="0" w:color="A6A6A6"/>
              <w:bottom w:val="single" w:sz="4" w:space="0" w:color="A6A6A6"/>
            </w:tcBorders>
            <w:shd w:val="clear" w:color="auto" w:fill="E7E6E6"/>
            <w:noWrap/>
            <w:hideMark/>
          </w:tcPr>
          <w:p w14:paraId="521C6553" w14:textId="77777777" w:rsidR="00824285" w:rsidRPr="007939DD" w:rsidRDefault="00824285" w:rsidP="00DE0158">
            <w:pPr>
              <w:pStyle w:val="ARfintablebodyright"/>
              <w:rPr>
                <w:lang w:eastAsia="en-AU"/>
              </w:rPr>
            </w:pPr>
            <w:r w:rsidRPr="007939DD">
              <w:rPr>
                <w:lang w:eastAsia="en-AU"/>
              </w:rPr>
              <w:t>44.6</w:t>
            </w:r>
          </w:p>
        </w:tc>
        <w:tc>
          <w:tcPr>
            <w:tcW w:w="1134" w:type="dxa"/>
            <w:tcBorders>
              <w:top w:val="single" w:sz="4" w:space="0" w:color="A6A6A6"/>
              <w:bottom w:val="single" w:sz="4" w:space="0" w:color="A6A6A6"/>
            </w:tcBorders>
            <w:noWrap/>
            <w:hideMark/>
          </w:tcPr>
          <w:p w14:paraId="2668106C" w14:textId="77777777" w:rsidR="00824285" w:rsidRPr="007939DD" w:rsidRDefault="00824285" w:rsidP="00DE0158">
            <w:pPr>
              <w:pStyle w:val="ARfintablebodyright"/>
              <w:rPr>
                <w:lang w:eastAsia="en-AU"/>
              </w:rPr>
            </w:pPr>
            <w:r w:rsidRPr="007939DD">
              <w:rPr>
                <w:lang w:eastAsia="en-AU"/>
              </w:rPr>
              <w:t>58.1</w:t>
            </w:r>
          </w:p>
        </w:tc>
      </w:tr>
      <w:tr w:rsidR="00824285" w:rsidRPr="007939DD" w14:paraId="428DD595" w14:textId="77777777" w:rsidTr="00DE0158">
        <w:tc>
          <w:tcPr>
            <w:tcW w:w="7371" w:type="dxa"/>
            <w:tcBorders>
              <w:top w:val="single" w:sz="4" w:space="0" w:color="A6A6A6"/>
              <w:bottom w:val="single" w:sz="4" w:space="0" w:color="A6A6A6"/>
            </w:tcBorders>
            <w:noWrap/>
            <w:hideMark/>
          </w:tcPr>
          <w:p w14:paraId="2DF27109" w14:textId="77777777" w:rsidR="00824285" w:rsidRPr="007939DD" w:rsidRDefault="00824285" w:rsidP="00DE0158">
            <w:pPr>
              <w:pStyle w:val="ARfintablebody"/>
              <w:rPr>
                <w:lang w:eastAsia="en-AU"/>
              </w:rPr>
            </w:pPr>
            <w:r w:rsidRPr="007939DD">
              <w:rPr>
                <w:lang w:eastAsia="en-AU"/>
              </w:rPr>
              <w:t>South West Healthcare</w:t>
            </w:r>
          </w:p>
        </w:tc>
        <w:tc>
          <w:tcPr>
            <w:tcW w:w="1134" w:type="dxa"/>
            <w:tcBorders>
              <w:top w:val="single" w:sz="4" w:space="0" w:color="A6A6A6"/>
              <w:bottom w:val="single" w:sz="4" w:space="0" w:color="A6A6A6"/>
            </w:tcBorders>
            <w:shd w:val="clear" w:color="auto" w:fill="E7E6E6"/>
            <w:noWrap/>
            <w:hideMark/>
          </w:tcPr>
          <w:p w14:paraId="48E72C8E" w14:textId="77777777" w:rsidR="00824285" w:rsidRPr="007939DD" w:rsidRDefault="00824285" w:rsidP="00DE0158">
            <w:pPr>
              <w:pStyle w:val="ARfintablebodyright"/>
              <w:rPr>
                <w:lang w:eastAsia="en-AU"/>
              </w:rPr>
            </w:pPr>
            <w:r w:rsidRPr="007939DD">
              <w:rPr>
                <w:lang w:eastAsia="en-AU"/>
              </w:rPr>
              <w:t>32.9</w:t>
            </w:r>
          </w:p>
        </w:tc>
        <w:tc>
          <w:tcPr>
            <w:tcW w:w="1134" w:type="dxa"/>
            <w:tcBorders>
              <w:top w:val="single" w:sz="4" w:space="0" w:color="A6A6A6"/>
              <w:bottom w:val="single" w:sz="4" w:space="0" w:color="A6A6A6"/>
            </w:tcBorders>
            <w:noWrap/>
            <w:hideMark/>
          </w:tcPr>
          <w:p w14:paraId="67A51119" w14:textId="77777777" w:rsidR="00824285" w:rsidRPr="007939DD" w:rsidRDefault="00824285" w:rsidP="00DE0158">
            <w:pPr>
              <w:pStyle w:val="ARfintablebodyright"/>
              <w:rPr>
                <w:lang w:eastAsia="en-AU"/>
              </w:rPr>
            </w:pPr>
            <w:r w:rsidRPr="007939DD">
              <w:rPr>
                <w:lang w:eastAsia="en-AU"/>
              </w:rPr>
              <w:t>32.5</w:t>
            </w:r>
          </w:p>
        </w:tc>
      </w:tr>
      <w:tr w:rsidR="00824285" w:rsidRPr="007939DD" w14:paraId="3D84AC7E" w14:textId="77777777" w:rsidTr="00DE0158">
        <w:tc>
          <w:tcPr>
            <w:tcW w:w="7371" w:type="dxa"/>
            <w:tcBorders>
              <w:top w:val="single" w:sz="4" w:space="0" w:color="A6A6A6"/>
              <w:bottom w:val="single" w:sz="4" w:space="0" w:color="auto"/>
            </w:tcBorders>
            <w:noWrap/>
            <w:hideMark/>
          </w:tcPr>
          <w:p w14:paraId="56478560" w14:textId="77777777" w:rsidR="00824285" w:rsidRPr="007939DD" w:rsidRDefault="00824285" w:rsidP="00DE0158">
            <w:pPr>
              <w:pStyle w:val="ARfintablebody"/>
              <w:rPr>
                <w:lang w:eastAsia="en-AU"/>
              </w:rPr>
            </w:pPr>
            <w:r w:rsidRPr="007939DD">
              <w:rPr>
                <w:lang w:eastAsia="en-AU"/>
              </w:rPr>
              <w:t>Other public hospitals with p</w:t>
            </w:r>
            <w:r w:rsidR="00B87DBB" w:rsidRPr="007939DD">
              <w:rPr>
                <w:lang w:eastAsia="en-AU"/>
              </w:rPr>
              <w:t>ayments totalling less than $30 million</w:t>
            </w:r>
          </w:p>
        </w:tc>
        <w:tc>
          <w:tcPr>
            <w:tcW w:w="1134" w:type="dxa"/>
            <w:tcBorders>
              <w:top w:val="single" w:sz="4" w:space="0" w:color="A6A6A6"/>
              <w:bottom w:val="single" w:sz="4" w:space="0" w:color="auto"/>
            </w:tcBorders>
            <w:shd w:val="clear" w:color="auto" w:fill="E7E6E6"/>
            <w:noWrap/>
            <w:hideMark/>
          </w:tcPr>
          <w:p w14:paraId="10D4A253" w14:textId="77777777" w:rsidR="00824285" w:rsidRPr="007939DD" w:rsidRDefault="00824285" w:rsidP="00DE0158">
            <w:pPr>
              <w:pStyle w:val="ARfintablebodyright"/>
              <w:rPr>
                <w:lang w:eastAsia="en-AU"/>
              </w:rPr>
            </w:pPr>
            <w:r w:rsidRPr="007939DD">
              <w:rPr>
                <w:lang w:eastAsia="en-AU"/>
              </w:rPr>
              <w:t>508.8</w:t>
            </w:r>
          </w:p>
        </w:tc>
        <w:tc>
          <w:tcPr>
            <w:tcW w:w="1134" w:type="dxa"/>
            <w:tcBorders>
              <w:top w:val="single" w:sz="4" w:space="0" w:color="A6A6A6"/>
              <w:bottom w:val="single" w:sz="4" w:space="0" w:color="auto"/>
            </w:tcBorders>
            <w:noWrap/>
            <w:hideMark/>
          </w:tcPr>
          <w:p w14:paraId="4863F396" w14:textId="77777777" w:rsidR="00824285" w:rsidRPr="007939DD" w:rsidRDefault="00824285" w:rsidP="00DE0158">
            <w:pPr>
              <w:pStyle w:val="ARfintablebodyright"/>
              <w:rPr>
                <w:lang w:eastAsia="en-AU"/>
              </w:rPr>
            </w:pPr>
            <w:r w:rsidRPr="007939DD">
              <w:rPr>
                <w:lang w:eastAsia="en-AU"/>
              </w:rPr>
              <w:t>473.1</w:t>
            </w:r>
          </w:p>
        </w:tc>
      </w:tr>
      <w:tr w:rsidR="00824285" w:rsidRPr="007939DD" w14:paraId="2F16F998" w14:textId="77777777" w:rsidTr="00DE0158">
        <w:tc>
          <w:tcPr>
            <w:tcW w:w="7371" w:type="dxa"/>
            <w:tcBorders>
              <w:top w:val="single" w:sz="4" w:space="0" w:color="auto"/>
              <w:bottom w:val="single" w:sz="4" w:space="0" w:color="A6A6A6"/>
            </w:tcBorders>
            <w:noWrap/>
            <w:hideMark/>
          </w:tcPr>
          <w:p w14:paraId="25DA1FF0" w14:textId="77777777" w:rsidR="00824285" w:rsidRPr="007939DD" w:rsidRDefault="00824285" w:rsidP="00DE0158">
            <w:pPr>
              <w:pStyle w:val="ARfintablebody"/>
              <w:rPr>
                <w:lang w:eastAsia="en-AU"/>
              </w:rPr>
            </w:pPr>
          </w:p>
        </w:tc>
        <w:tc>
          <w:tcPr>
            <w:tcW w:w="1134" w:type="dxa"/>
            <w:tcBorders>
              <w:top w:val="single" w:sz="4" w:space="0" w:color="auto"/>
              <w:bottom w:val="single" w:sz="4" w:space="0" w:color="A6A6A6"/>
            </w:tcBorders>
            <w:shd w:val="clear" w:color="auto" w:fill="E7E6E6"/>
            <w:noWrap/>
            <w:hideMark/>
          </w:tcPr>
          <w:p w14:paraId="3C07FC93" w14:textId="77777777" w:rsidR="00824285" w:rsidRPr="007939DD" w:rsidRDefault="00824285" w:rsidP="00DE0158">
            <w:pPr>
              <w:pStyle w:val="ARfintablebodyright"/>
              <w:rPr>
                <w:b/>
                <w:bCs/>
                <w:lang w:eastAsia="en-AU"/>
              </w:rPr>
            </w:pPr>
            <w:r w:rsidRPr="007939DD">
              <w:rPr>
                <w:rStyle w:val="Strong"/>
              </w:rPr>
              <w:t>7,972.8</w:t>
            </w:r>
          </w:p>
        </w:tc>
        <w:tc>
          <w:tcPr>
            <w:tcW w:w="1134" w:type="dxa"/>
            <w:tcBorders>
              <w:top w:val="single" w:sz="4" w:space="0" w:color="auto"/>
              <w:bottom w:val="single" w:sz="4" w:space="0" w:color="A6A6A6"/>
            </w:tcBorders>
            <w:noWrap/>
            <w:hideMark/>
          </w:tcPr>
          <w:p w14:paraId="19716AB2" w14:textId="77777777" w:rsidR="00824285" w:rsidRPr="007939DD" w:rsidRDefault="00824285" w:rsidP="00DE0158">
            <w:pPr>
              <w:pStyle w:val="ARfintablebodyright"/>
              <w:rPr>
                <w:rStyle w:val="Strong"/>
              </w:rPr>
            </w:pPr>
            <w:r w:rsidRPr="007939DD">
              <w:rPr>
                <w:rStyle w:val="Strong"/>
              </w:rPr>
              <w:t>7,643.9</w:t>
            </w:r>
          </w:p>
        </w:tc>
      </w:tr>
      <w:tr w:rsidR="00824285" w:rsidRPr="007939DD" w14:paraId="1826BCA9" w14:textId="77777777" w:rsidTr="00DE0158">
        <w:tc>
          <w:tcPr>
            <w:tcW w:w="7371" w:type="dxa"/>
            <w:tcBorders>
              <w:top w:val="single" w:sz="4" w:space="0" w:color="A6A6A6"/>
              <w:bottom w:val="single" w:sz="4" w:space="0" w:color="A6A6A6"/>
            </w:tcBorders>
            <w:noWrap/>
            <w:hideMark/>
          </w:tcPr>
          <w:p w14:paraId="1F720846" w14:textId="77777777" w:rsidR="00824285" w:rsidRPr="007939DD" w:rsidRDefault="00824285" w:rsidP="00DE0158">
            <w:pPr>
              <w:pStyle w:val="ARfintablebody"/>
              <w:rPr>
                <w:b/>
                <w:bCs/>
                <w:lang w:eastAsia="en-AU"/>
              </w:rPr>
            </w:pPr>
            <w:r w:rsidRPr="007939DD">
              <w:rPr>
                <w:rStyle w:val="Strong"/>
              </w:rPr>
              <w:t>Denominational hospitals</w:t>
            </w:r>
          </w:p>
        </w:tc>
        <w:tc>
          <w:tcPr>
            <w:tcW w:w="1134" w:type="dxa"/>
            <w:tcBorders>
              <w:top w:val="single" w:sz="4" w:space="0" w:color="A6A6A6"/>
              <w:bottom w:val="single" w:sz="4" w:space="0" w:color="A6A6A6"/>
            </w:tcBorders>
            <w:shd w:val="clear" w:color="auto" w:fill="E7E6E6"/>
            <w:noWrap/>
            <w:hideMark/>
          </w:tcPr>
          <w:p w14:paraId="74B426EA" w14:textId="77777777" w:rsidR="00824285" w:rsidRPr="007939DD" w:rsidRDefault="00824285" w:rsidP="00DE0158">
            <w:pPr>
              <w:pStyle w:val="ARfintablebodyright"/>
              <w:rPr>
                <w:b/>
                <w:bCs/>
                <w:lang w:eastAsia="en-AU"/>
              </w:rPr>
            </w:pPr>
          </w:p>
        </w:tc>
        <w:tc>
          <w:tcPr>
            <w:tcW w:w="1134" w:type="dxa"/>
            <w:tcBorders>
              <w:top w:val="single" w:sz="4" w:space="0" w:color="A6A6A6"/>
              <w:bottom w:val="single" w:sz="4" w:space="0" w:color="A6A6A6"/>
            </w:tcBorders>
            <w:noWrap/>
            <w:hideMark/>
          </w:tcPr>
          <w:p w14:paraId="3E45D5C5" w14:textId="77777777" w:rsidR="00824285" w:rsidRPr="007939DD" w:rsidRDefault="00824285" w:rsidP="00DE0158">
            <w:pPr>
              <w:pStyle w:val="ARfintablebodyright"/>
              <w:rPr>
                <w:rStyle w:val="Strong"/>
              </w:rPr>
            </w:pPr>
          </w:p>
        </w:tc>
      </w:tr>
      <w:tr w:rsidR="00824285" w:rsidRPr="007939DD" w14:paraId="24F72B4E" w14:textId="77777777" w:rsidTr="00DE0158">
        <w:tc>
          <w:tcPr>
            <w:tcW w:w="7371" w:type="dxa"/>
            <w:tcBorders>
              <w:top w:val="single" w:sz="4" w:space="0" w:color="A6A6A6"/>
              <w:bottom w:val="single" w:sz="4" w:space="0" w:color="A6A6A6"/>
            </w:tcBorders>
            <w:noWrap/>
            <w:hideMark/>
          </w:tcPr>
          <w:p w14:paraId="21206DEC" w14:textId="77777777" w:rsidR="00824285" w:rsidRPr="007939DD" w:rsidRDefault="00824285" w:rsidP="00DE0158">
            <w:pPr>
              <w:pStyle w:val="ARfintablebody"/>
              <w:rPr>
                <w:lang w:eastAsia="en-AU"/>
              </w:rPr>
            </w:pPr>
            <w:r w:rsidRPr="007939DD">
              <w:rPr>
                <w:lang w:eastAsia="en-AU"/>
              </w:rPr>
              <w:t>St Vincent</w:t>
            </w:r>
            <w:r w:rsidR="00917CDC">
              <w:rPr>
                <w:lang w:eastAsia="en-AU"/>
              </w:rPr>
              <w:t>’</w:t>
            </w:r>
            <w:r w:rsidRPr="007939DD">
              <w:rPr>
                <w:lang w:eastAsia="en-AU"/>
              </w:rPr>
              <w:t>s Hospital Melbourne Limited</w:t>
            </w:r>
          </w:p>
        </w:tc>
        <w:tc>
          <w:tcPr>
            <w:tcW w:w="1134" w:type="dxa"/>
            <w:tcBorders>
              <w:top w:val="single" w:sz="4" w:space="0" w:color="A6A6A6"/>
              <w:bottom w:val="single" w:sz="4" w:space="0" w:color="A6A6A6"/>
            </w:tcBorders>
            <w:shd w:val="clear" w:color="auto" w:fill="E7E6E6"/>
            <w:noWrap/>
            <w:hideMark/>
          </w:tcPr>
          <w:p w14:paraId="7425B7FE" w14:textId="77777777" w:rsidR="00824285" w:rsidRPr="007939DD" w:rsidRDefault="00824285" w:rsidP="00DE0158">
            <w:pPr>
              <w:pStyle w:val="ARfintablebodyright"/>
              <w:rPr>
                <w:lang w:eastAsia="en-AU"/>
              </w:rPr>
            </w:pPr>
            <w:r w:rsidRPr="007939DD">
              <w:rPr>
                <w:lang w:eastAsia="en-AU"/>
              </w:rPr>
              <w:t>104.6</w:t>
            </w:r>
          </w:p>
        </w:tc>
        <w:tc>
          <w:tcPr>
            <w:tcW w:w="1134" w:type="dxa"/>
            <w:tcBorders>
              <w:top w:val="single" w:sz="4" w:space="0" w:color="A6A6A6"/>
              <w:bottom w:val="single" w:sz="4" w:space="0" w:color="A6A6A6"/>
            </w:tcBorders>
            <w:noWrap/>
            <w:hideMark/>
          </w:tcPr>
          <w:p w14:paraId="6610937E" w14:textId="77777777" w:rsidR="00824285" w:rsidRPr="007939DD" w:rsidRDefault="00824285" w:rsidP="00DE0158">
            <w:pPr>
              <w:pStyle w:val="ARfintablebodyright"/>
              <w:rPr>
                <w:lang w:eastAsia="en-AU"/>
              </w:rPr>
            </w:pPr>
            <w:r w:rsidRPr="007939DD">
              <w:rPr>
                <w:lang w:eastAsia="en-AU"/>
              </w:rPr>
              <w:t>109.4</w:t>
            </w:r>
          </w:p>
        </w:tc>
      </w:tr>
      <w:tr w:rsidR="00824285" w:rsidRPr="007939DD" w14:paraId="180652AE" w14:textId="77777777" w:rsidTr="00DE0158">
        <w:tc>
          <w:tcPr>
            <w:tcW w:w="7371" w:type="dxa"/>
            <w:tcBorders>
              <w:top w:val="single" w:sz="4" w:space="0" w:color="A6A6A6"/>
              <w:bottom w:val="single" w:sz="4" w:space="0" w:color="A6A6A6"/>
            </w:tcBorders>
            <w:noWrap/>
            <w:hideMark/>
          </w:tcPr>
          <w:p w14:paraId="394523B5" w14:textId="77777777" w:rsidR="00824285" w:rsidRPr="007939DD" w:rsidRDefault="00824285" w:rsidP="00DE0158">
            <w:pPr>
              <w:pStyle w:val="ARfintablebody"/>
              <w:rPr>
                <w:lang w:eastAsia="en-AU"/>
              </w:rPr>
            </w:pPr>
            <w:r w:rsidRPr="007939DD">
              <w:rPr>
                <w:lang w:eastAsia="en-AU"/>
              </w:rPr>
              <w:t>Mercy Hospitals Victoria Limited</w:t>
            </w:r>
          </w:p>
        </w:tc>
        <w:tc>
          <w:tcPr>
            <w:tcW w:w="1134" w:type="dxa"/>
            <w:tcBorders>
              <w:top w:val="single" w:sz="4" w:space="0" w:color="A6A6A6"/>
              <w:bottom w:val="single" w:sz="4" w:space="0" w:color="A6A6A6"/>
            </w:tcBorders>
            <w:shd w:val="clear" w:color="auto" w:fill="E7E6E6"/>
            <w:noWrap/>
            <w:hideMark/>
          </w:tcPr>
          <w:p w14:paraId="2C779E76" w14:textId="77777777" w:rsidR="00824285" w:rsidRPr="007939DD" w:rsidRDefault="00824285" w:rsidP="00DE0158">
            <w:pPr>
              <w:pStyle w:val="ARfintablebodyright"/>
              <w:rPr>
                <w:lang w:eastAsia="en-AU"/>
              </w:rPr>
            </w:pPr>
            <w:r w:rsidRPr="007939DD">
              <w:rPr>
                <w:lang w:eastAsia="en-AU"/>
              </w:rPr>
              <w:t>51.2</w:t>
            </w:r>
          </w:p>
        </w:tc>
        <w:tc>
          <w:tcPr>
            <w:tcW w:w="1134" w:type="dxa"/>
            <w:tcBorders>
              <w:top w:val="single" w:sz="4" w:space="0" w:color="A6A6A6"/>
              <w:bottom w:val="single" w:sz="4" w:space="0" w:color="A6A6A6"/>
            </w:tcBorders>
            <w:noWrap/>
            <w:hideMark/>
          </w:tcPr>
          <w:p w14:paraId="0406E831" w14:textId="77777777" w:rsidR="00824285" w:rsidRPr="007939DD" w:rsidRDefault="00824285" w:rsidP="00DE0158">
            <w:pPr>
              <w:pStyle w:val="ARfintablebodyright"/>
              <w:rPr>
                <w:lang w:eastAsia="en-AU"/>
              </w:rPr>
            </w:pPr>
            <w:r w:rsidRPr="007939DD">
              <w:rPr>
                <w:lang w:eastAsia="en-AU"/>
              </w:rPr>
              <w:t>42.3</w:t>
            </w:r>
          </w:p>
        </w:tc>
      </w:tr>
      <w:tr w:rsidR="00824285" w:rsidRPr="007939DD" w14:paraId="485921B6" w14:textId="77777777" w:rsidTr="00DE0158">
        <w:tc>
          <w:tcPr>
            <w:tcW w:w="7371" w:type="dxa"/>
            <w:tcBorders>
              <w:top w:val="single" w:sz="4" w:space="0" w:color="A6A6A6"/>
              <w:bottom w:val="single" w:sz="4" w:space="0" w:color="A6A6A6"/>
            </w:tcBorders>
            <w:noWrap/>
            <w:hideMark/>
          </w:tcPr>
          <w:p w14:paraId="459E9D80" w14:textId="77777777" w:rsidR="00824285" w:rsidRPr="007939DD" w:rsidRDefault="00824285" w:rsidP="00DE0158">
            <w:pPr>
              <w:pStyle w:val="ARfintablebody"/>
              <w:rPr>
                <w:lang w:eastAsia="en-AU"/>
              </w:rPr>
            </w:pPr>
            <w:r w:rsidRPr="007939DD">
              <w:rPr>
                <w:lang w:eastAsia="en-AU"/>
              </w:rPr>
              <w:t>Other denominational hospitals with p</w:t>
            </w:r>
            <w:r w:rsidR="00B87DBB" w:rsidRPr="007939DD">
              <w:rPr>
                <w:lang w:eastAsia="en-AU"/>
              </w:rPr>
              <w:t>ayments totalling less than $30 million</w:t>
            </w:r>
          </w:p>
        </w:tc>
        <w:tc>
          <w:tcPr>
            <w:tcW w:w="1134" w:type="dxa"/>
            <w:tcBorders>
              <w:top w:val="single" w:sz="4" w:space="0" w:color="A6A6A6"/>
              <w:bottom w:val="single" w:sz="4" w:space="0" w:color="A6A6A6"/>
            </w:tcBorders>
            <w:shd w:val="clear" w:color="auto" w:fill="E7E6E6"/>
            <w:noWrap/>
            <w:hideMark/>
          </w:tcPr>
          <w:p w14:paraId="710D0B7E" w14:textId="77777777" w:rsidR="00824285" w:rsidRPr="007939DD" w:rsidRDefault="00824285" w:rsidP="00DE0158">
            <w:pPr>
              <w:pStyle w:val="ARfintablebodyright"/>
              <w:rPr>
                <w:lang w:eastAsia="en-AU"/>
              </w:rPr>
            </w:pPr>
            <w:r w:rsidRPr="007939DD">
              <w:rPr>
                <w:lang w:eastAsia="en-AU"/>
              </w:rPr>
              <w:t>9.8</w:t>
            </w:r>
          </w:p>
        </w:tc>
        <w:tc>
          <w:tcPr>
            <w:tcW w:w="1134" w:type="dxa"/>
            <w:tcBorders>
              <w:top w:val="single" w:sz="4" w:space="0" w:color="A6A6A6"/>
              <w:bottom w:val="single" w:sz="4" w:space="0" w:color="A6A6A6"/>
            </w:tcBorders>
            <w:noWrap/>
            <w:hideMark/>
          </w:tcPr>
          <w:p w14:paraId="1C7ED25E" w14:textId="77777777" w:rsidR="00824285" w:rsidRPr="007939DD" w:rsidRDefault="00824285" w:rsidP="00DE0158">
            <w:pPr>
              <w:pStyle w:val="ARfintablebodyright"/>
              <w:rPr>
                <w:lang w:eastAsia="en-AU"/>
              </w:rPr>
            </w:pPr>
            <w:r w:rsidRPr="007939DD">
              <w:rPr>
                <w:lang w:eastAsia="en-AU"/>
              </w:rPr>
              <w:t>8.2</w:t>
            </w:r>
          </w:p>
        </w:tc>
      </w:tr>
      <w:tr w:rsidR="00824285" w:rsidRPr="007939DD" w14:paraId="2A10DDB2" w14:textId="77777777" w:rsidTr="00DE0158">
        <w:tc>
          <w:tcPr>
            <w:tcW w:w="7371" w:type="dxa"/>
            <w:tcBorders>
              <w:top w:val="single" w:sz="4" w:space="0" w:color="A6A6A6"/>
              <w:bottom w:val="single" w:sz="4" w:space="0" w:color="auto"/>
            </w:tcBorders>
            <w:noWrap/>
            <w:hideMark/>
          </w:tcPr>
          <w:p w14:paraId="1E6F1A7C" w14:textId="77777777" w:rsidR="00824285" w:rsidRPr="007939DD" w:rsidRDefault="00824285" w:rsidP="00DE0158">
            <w:pPr>
              <w:pStyle w:val="ARfintablebody"/>
              <w:rPr>
                <w:lang w:eastAsia="en-AU"/>
              </w:rPr>
            </w:pPr>
          </w:p>
        </w:tc>
        <w:tc>
          <w:tcPr>
            <w:tcW w:w="1134" w:type="dxa"/>
            <w:tcBorders>
              <w:top w:val="single" w:sz="4" w:space="0" w:color="A6A6A6"/>
              <w:bottom w:val="single" w:sz="4" w:space="0" w:color="auto"/>
            </w:tcBorders>
            <w:shd w:val="clear" w:color="auto" w:fill="E7E6E6"/>
            <w:noWrap/>
            <w:hideMark/>
          </w:tcPr>
          <w:p w14:paraId="2757D8F2" w14:textId="77777777" w:rsidR="00824285" w:rsidRPr="007939DD" w:rsidRDefault="00824285" w:rsidP="00DE0158">
            <w:pPr>
              <w:pStyle w:val="ARfintablebodyright"/>
              <w:rPr>
                <w:b/>
                <w:bCs/>
                <w:lang w:eastAsia="en-AU"/>
              </w:rPr>
            </w:pPr>
            <w:r w:rsidRPr="007939DD">
              <w:rPr>
                <w:rStyle w:val="Strong"/>
              </w:rPr>
              <w:t>165.5</w:t>
            </w:r>
          </w:p>
        </w:tc>
        <w:tc>
          <w:tcPr>
            <w:tcW w:w="1134" w:type="dxa"/>
            <w:tcBorders>
              <w:top w:val="single" w:sz="4" w:space="0" w:color="A6A6A6"/>
              <w:bottom w:val="single" w:sz="4" w:space="0" w:color="auto"/>
            </w:tcBorders>
            <w:noWrap/>
            <w:hideMark/>
          </w:tcPr>
          <w:p w14:paraId="702A83D8" w14:textId="77777777" w:rsidR="00824285" w:rsidRPr="007939DD" w:rsidRDefault="00824285" w:rsidP="00DE0158">
            <w:pPr>
              <w:pStyle w:val="ARfintablebodyright"/>
              <w:rPr>
                <w:rStyle w:val="Strong"/>
              </w:rPr>
            </w:pPr>
            <w:r w:rsidRPr="007939DD">
              <w:rPr>
                <w:rStyle w:val="Strong"/>
              </w:rPr>
              <w:t>159.8</w:t>
            </w:r>
          </w:p>
        </w:tc>
      </w:tr>
      <w:tr w:rsidR="00824285" w:rsidRPr="007939DD" w14:paraId="30C42E3F" w14:textId="77777777" w:rsidTr="00DE0158">
        <w:tc>
          <w:tcPr>
            <w:tcW w:w="7371" w:type="dxa"/>
            <w:tcBorders>
              <w:top w:val="single" w:sz="4" w:space="0" w:color="auto"/>
              <w:bottom w:val="single" w:sz="4" w:space="0" w:color="A6A6A6"/>
            </w:tcBorders>
            <w:noWrap/>
            <w:hideMark/>
          </w:tcPr>
          <w:p w14:paraId="6415C29D" w14:textId="77777777" w:rsidR="00824285" w:rsidRPr="007939DD" w:rsidRDefault="00824285" w:rsidP="00DE0158">
            <w:pPr>
              <w:pStyle w:val="ARfintablebody"/>
              <w:rPr>
                <w:rStyle w:val="Strong"/>
              </w:rPr>
            </w:pPr>
            <w:r w:rsidRPr="007939DD">
              <w:rPr>
                <w:rStyle w:val="Strong"/>
              </w:rPr>
              <w:t>Ambulance services</w:t>
            </w:r>
          </w:p>
        </w:tc>
        <w:tc>
          <w:tcPr>
            <w:tcW w:w="1134" w:type="dxa"/>
            <w:tcBorders>
              <w:top w:val="single" w:sz="4" w:space="0" w:color="auto"/>
              <w:bottom w:val="single" w:sz="4" w:space="0" w:color="A6A6A6"/>
            </w:tcBorders>
            <w:shd w:val="clear" w:color="auto" w:fill="E7E6E6"/>
            <w:noWrap/>
            <w:hideMark/>
          </w:tcPr>
          <w:p w14:paraId="31D7EFC8"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cBorders>
            <w:noWrap/>
            <w:hideMark/>
          </w:tcPr>
          <w:p w14:paraId="441690F7" w14:textId="77777777" w:rsidR="00824285" w:rsidRPr="007939DD" w:rsidRDefault="00824285" w:rsidP="00DE0158">
            <w:pPr>
              <w:pStyle w:val="ARfintablebodyright"/>
              <w:rPr>
                <w:lang w:eastAsia="en-AU"/>
              </w:rPr>
            </w:pPr>
          </w:p>
        </w:tc>
      </w:tr>
      <w:tr w:rsidR="00824285" w:rsidRPr="007939DD" w14:paraId="45C092F5" w14:textId="77777777" w:rsidTr="00DE0158">
        <w:tc>
          <w:tcPr>
            <w:tcW w:w="7371" w:type="dxa"/>
            <w:tcBorders>
              <w:top w:val="single" w:sz="4" w:space="0" w:color="A6A6A6"/>
              <w:bottom w:val="single" w:sz="4" w:space="0" w:color="auto"/>
            </w:tcBorders>
            <w:noWrap/>
            <w:hideMark/>
          </w:tcPr>
          <w:p w14:paraId="712EEA8B" w14:textId="77777777" w:rsidR="00824285" w:rsidRPr="007939DD" w:rsidRDefault="00824285" w:rsidP="00DE0158">
            <w:pPr>
              <w:pStyle w:val="ARfintablebody"/>
              <w:rPr>
                <w:lang w:eastAsia="en-AU"/>
              </w:rPr>
            </w:pPr>
            <w:r w:rsidRPr="007939DD">
              <w:rPr>
                <w:lang w:eastAsia="en-AU"/>
              </w:rPr>
              <w:t>Ambulance Victoria</w:t>
            </w:r>
          </w:p>
        </w:tc>
        <w:tc>
          <w:tcPr>
            <w:tcW w:w="1134" w:type="dxa"/>
            <w:tcBorders>
              <w:top w:val="single" w:sz="4" w:space="0" w:color="A6A6A6"/>
              <w:bottom w:val="single" w:sz="4" w:space="0" w:color="auto"/>
            </w:tcBorders>
            <w:shd w:val="clear" w:color="auto" w:fill="E7E6E6"/>
            <w:noWrap/>
            <w:hideMark/>
          </w:tcPr>
          <w:p w14:paraId="2FE8D786" w14:textId="77777777" w:rsidR="00824285" w:rsidRPr="007939DD" w:rsidRDefault="00824285" w:rsidP="00DE0158">
            <w:pPr>
              <w:pStyle w:val="ARfintablebodyright"/>
              <w:rPr>
                <w:lang w:eastAsia="en-AU"/>
              </w:rPr>
            </w:pPr>
            <w:r w:rsidRPr="007939DD">
              <w:rPr>
                <w:lang w:eastAsia="en-AU"/>
              </w:rPr>
              <w:t>733.8</w:t>
            </w:r>
          </w:p>
        </w:tc>
        <w:tc>
          <w:tcPr>
            <w:tcW w:w="1134" w:type="dxa"/>
            <w:tcBorders>
              <w:top w:val="single" w:sz="4" w:space="0" w:color="A6A6A6"/>
              <w:bottom w:val="single" w:sz="4" w:space="0" w:color="auto"/>
            </w:tcBorders>
            <w:noWrap/>
            <w:hideMark/>
          </w:tcPr>
          <w:p w14:paraId="12A1016E" w14:textId="77777777" w:rsidR="00824285" w:rsidRPr="007939DD" w:rsidRDefault="00824285" w:rsidP="00DE0158">
            <w:pPr>
              <w:pStyle w:val="ARfintablebodyright"/>
              <w:rPr>
                <w:lang w:eastAsia="en-AU"/>
              </w:rPr>
            </w:pPr>
            <w:r w:rsidRPr="007939DD">
              <w:rPr>
                <w:lang w:eastAsia="en-AU"/>
              </w:rPr>
              <w:t>710.8</w:t>
            </w:r>
          </w:p>
        </w:tc>
      </w:tr>
      <w:tr w:rsidR="00824285" w:rsidRPr="007939DD" w14:paraId="11B1373E" w14:textId="77777777" w:rsidTr="00DE0158">
        <w:tc>
          <w:tcPr>
            <w:tcW w:w="7371" w:type="dxa"/>
            <w:tcBorders>
              <w:top w:val="single" w:sz="4" w:space="0" w:color="auto"/>
              <w:bottom w:val="single" w:sz="4" w:space="0" w:color="auto"/>
            </w:tcBorders>
            <w:noWrap/>
            <w:hideMark/>
          </w:tcPr>
          <w:p w14:paraId="07D28B1D" w14:textId="77777777" w:rsidR="00824285" w:rsidRPr="007939DD" w:rsidRDefault="00824285" w:rsidP="00DE0158">
            <w:pPr>
              <w:pStyle w:val="ARfintablebody"/>
              <w:rPr>
                <w:lang w:eastAsia="en-AU"/>
              </w:rPr>
            </w:pPr>
          </w:p>
        </w:tc>
        <w:tc>
          <w:tcPr>
            <w:tcW w:w="1134" w:type="dxa"/>
            <w:tcBorders>
              <w:top w:val="single" w:sz="4" w:space="0" w:color="auto"/>
              <w:bottom w:val="single" w:sz="4" w:space="0" w:color="auto"/>
            </w:tcBorders>
            <w:shd w:val="clear" w:color="auto" w:fill="E7E6E6"/>
            <w:noWrap/>
            <w:hideMark/>
          </w:tcPr>
          <w:p w14:paraId="332F7D4D" w14:textId="77777777" w:rsidR="00824285" w:rsidRPr="007939DD" w:rsidRDefault="00824285" w:rsidP="00DE0158">
            <w:pPr>
              <w:pStyle w:val="ARfintablebodyright"/>
              <w:rPr>
                <w:b/>
                <w:bCs/>
                <w:lang w:eastAsia="en-AU"/>
              </w:rPr>
            </w:pPr>
            <w:r w:rsidRPr="007939DD">
              <w:rPr>
                <w:rStyle w:val="Strong"/>
              </w:rPr>
              <w:t>733.8</w:t>
            </w:r>
          </w:p>
        </w:tc>
        <w:tc>
          <w:tcPr>
            <w:tcW w:w="1134" w:type="dxa"/>
            <w:tcBorders>
              <w:top w:val="single" w:sz="4" w:space="0" w:color="auto"/>
              <w:bottom w:val="single" w:sz="4" w:space="0" w:color="auto"/>
            </w:tcBorders>
            <w:noWrap/>
            <w:hideMark/>
          </w:tcPr>
          <w:p w14:paraId="3FE6BB6E" w14:textId="77777777" w:rsidR="00824285" w:rsidRPr="007939DD" w:rsidRDefault="00824285" w:rsidP="00DE0158">
            <w:pPr>
              <w:pStyle w:val="ARfintablebodyright"/>
              <w:rPr>
                <w:rStyle w:val="Strong"/>
              </w:rPr>
            </w:pPr>
            <w:r w:rsidRPr="007939DD">
              <w:rPr>
                <w:rStyle w:val="Strong"/>
              </w:rPr>
              <w:t>710.8</w:t>
            </w:r>
          </w:p>
        </w:tc>
      </w:tr>
      <w:tr w:rsidR="00824285" w:rsidRPr="007939DD" w14:paraId="6D23AF58" w14:textId="77777777" w:rsidTr="00DE0158">
        <w:tc>
          <w:tcPr>
            <w:tcW w:w="7371" w:type="dxa"/>
            <w:tcBorders>
              <w:top w:val="single" w:sz="4" w:space="0" w:color="auto"/>
              <w:bottom w:val="single" w:sz="4" w:space="0" w:color="A6A6A6"/>
            </w:tcBorders>
            <w:noWrap/>
            <w:hideMark/>
          </w:tcPr>
          <w:p w14:paraId="56A0F58D" w14:textId="77777777" w:rsidR="00824285" w:rsidRPr="007939DD" w:rsidRDefault="00824285" w:rsidP="00DE0158">
            <w:pPr>
              <w:pStyle w:val="ARfintablebody"/>
              <w:pageBreakBefore/>
              <w:rPr>
                <w:rStyle w:val="Strong"/>
              </w:rPr>
            </w:pPr>
            <w:r w:rsidRPr="007939DD">
              <w:rPr>
                <w:rStyle w:val="Strong"/>
              </w:rPr>
              <w:lastRenderedPageBreak/>
              <w:t>Other state government agencies</w:t>
            </w:r>
          </w:p>
        </w:tc>
        <w:tc>
          <w:tcPr>
            <w:tcW w:w="1134" w:type="dxa"/>
            <w:tcBorders>
              <w:top w:val="single" w:sz="4" w:space="0" w:color="auto"/>
              <w:bottom w:val="single" w:sz="4" w:space="0" w:color="A6A6A6"/>
            </w:tcBorders>
            <w:shd w:val="clear" w:color="auto" w:fill="E7E6E6"/>
            <w:noWrap/>
            <w:hideMark/>
          </w:tcPr>
          <w:p w14:paraId="77F90C9E"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cBorders>
            <w:noWrap/>
            <w:hideMark/>
          </w:tcPr>
          <w:p w14:paraId="286606E8" w14:textId="77777777" w:rsidR="00824285" w:rsidRPr="007939DD" w:rsidRDefault="00824285" w:rsidP="00DE0158">
            <w:pPr>
              <w:pStyle w:val="ARfintablebodyright"/>
              <w:rPr>
                <w:lang w:eastAsia="en-AU"/>
              </w:rPr>
            </w:pPr>
          </w:p>
        </w:tc>
      </w:tr>
      <w:tr w:rsidR="00824285" w:rsidRPr="007939DD" w14:paraId="0858333F" w14:textId="77777777" w:rsidTr="00DE0158">
        <w:tc>
          <w:tcPr>
            <w:tcW w:w="7371" w:type="dxa"/>
            <w:tcBorders>
              <w:top w:val="single" w:sz="4" w:space="0" w:color="A6A6A6"/>
              <w:bottom w:val="single" w:sz="4" w:space="0" w:color="A6A6A6"/>
            </w:tcBorders>
            <w:noWrap/>
            <w:hideMark/>
          </w:tcPr>
          <w:p w14:paraId="0D0AC499" w14:textId="77777777" w:rsidR="00824285" w:rsidRPr="007939DD" w:rsidRDefault="00824285" w:rsidP="00DE0158">
            <w:pPr>
              <w:pStyle w:val="ARfintablebody"/>
              <w:rPr>
                <w:lang w:eastAsia="en-AU"/>
              </w:rPr>
            </w:pPr>
            <w:r w:rsidRPr="007939DD">
              <w:rPr>
                <w:lang w:eastAsia="en-AU"/>
              </w:rPr>
              <w:t>Dental Health Services Victoria</w:t>
            </w:r>
          </w:p>
        </w:tc>
        <w:tc>
          <w:tcPr>
            <w:tcW w:w="1134" w:type="dxa"/>
            <w:tcBorders>
              <w:top w:val="single" w:sz="4" w:space="0" w:color="A6A6A6"/>
              <w:bottom w:val="single" w:sz="4" w:space="0" w:color="A6A6A6"/>
            </w:tcBorders>
            <w:shd w:val="clear" w:color="auto" w:fill="E7E6E6"/>
            <w:noWrap/>
            <w:hideMark/>
          </w:tcPr>
          <w:p w14:paraId="7124DE59" w14:textId="77777777" w:rsidR="00824285" w:rsidRPr="007939DD" w:rsidRDefault="00824285" w:rsidP="00DE0158">
            <w:pPr>
              <w:pStyle w:val="ARfintablebodyright"/>
              <w:rPr>
                <w:lang w:eastAsia="en-AU"/>
              </w:rPr>
            </w:pPr>
            <w:r w:rsidRPr="007939DD">
              <w:rPr>
                <w:lang w:eastAsia="en-AU"/>
              </w:rPr>
              <w:t>193.1</w:t>
            </w:r>
          </w:p>
        </w:tc>
        <w:tc>
          <w:tcPr>
            <w:tcW w:w="1134" w:type="dxa"/>
            <w:tcBorders>
              <w:top w:val="single" w:sz="4" w:space="0" w:color="A6A6A6"/>
              <w:bottom w:val="single" w:sz="4" w:space="0" w:color="A6A6A6"/>
            </w:tcBorders>
            <w:noWrap/>
            <w:hideMark/>
          </w:tcPr>
          <w:p w14:paraId="2E72E216" w14:textId="77777777" w:rsidR="00824285" w:rsidRPr="007939DD" w:rsidRDefault="00824285" w:rsidP="00DE0158">
            <w:pPr>
              <w:pStyle w:val="ARfintablebodyright"/>
              <w:rPr>
                <w:lang w:eastAsia="en-AU"/>
              </w:rPr>
            </w:pPr>
            <w:r w:rsidRPr="007939DD">
              <w:rPr>
                <w:lang w:eastAsia="en-AU"/>
              </w:rPr>
              <w:t>176.9</w:t>
            </w:r>
          </w:p>
        </w:tc>
      </w:tr>
      <w:tr w:rsidR="00824285" w:rsidRPr="007939DD" w14:paraId="75A1C899" w14:textId="77777777" w:rsidTr="00DE0158">
        <w:tc>
          <w:tcPr>
            <w:tcW w:w="7371" w:type="dxa"/>
            <w:tcBorders>
              <w:top w:val="single" w:sz="4" w:space="0" w:color="A6A6A6"/>
              <w:bottom w:val="single" w:sz="4" w:space="0" w:color="A6A6A6"/>
            </w:tcBorders>
            <w:noWrap/>
            <w:hideMark/>
          </w:tcPr>
          <w:p w14:paraId="3AB2B5C7" w14:textId="77777777" w:rsidR="00824285" w:rsidRPr="007939DD" w:rsidRDefault="00824285" w:rsidP="00DE0158">
            <w:pPr>
              <w:pStyle w:val="ARfintablebody"/>
              <w:rPr>
                <w:lang w:eastAsia="en-AU"/>
              </w:rPr>
            </w:pPr>
            <w:r w:rsidRPr="007939DD">
              <w:rPr>
                <w:lang w:eastAsia="en-AU"/>
              </w:rPr>
              <w:t>Victorian Institute of Forensic Mental Health</w:t>
            </w:r>
          </w:p>
        </w:tc>
        <w:tc>
          <w:tcPr>
            <w:tcW w:w="1134" w:type="dxa"/>
            <w:tcBorders>
              <w:top w:val="single" w:sz="4" w:space="0" w:color="A6A6A6"/>
              <w:bottom w:val="single" w:sz="4" w:space="0" w:color="A6A6A6"/>
            </w:tcBorders>
            <w:shd w:val="clear" w:color="auto" w:fill="E7E6E6"/>
            <w:noWrap/>
            <w:hideMark/>
          </w:tcPr>
          <w:p w14:paraId="74F46E7A" w14:textId="77777777" w:rsidR="00824285" w:rsidRPr="007939DD" w:rsidRDefault="00824285" w:rsidP="00DE0158">
            <w:pPr>
              <w:pStyle w:val="ARfintablebodyright"/>
              <w:rPr>
                <w:lang w:eastAsia="en-AU"/>
              </w:rPr>
            </w:pPr>
            <w:r w:rsidRPr="007939DD">
              <w:rPr>
                <w:lang w:eastAsia="en-AU"/>
              </w:rPr>
              <w:t>71.7</w:t>
            </w:r>
          </w:p>
        </w:tc>
        <w:tc>
          <w:tcPr>
            <w:tcW w:w="1134" w:type="dxa"/>
            <w:tcBorders>
              <w:top w:val="single" w:sz="4" w:space="0" w:color="A6A6A6"/>
              <w:bottom w:val="single" w:sz="4" w:space="0" w:color="A6A6A6"/>
            </w:tcBorders>
            <w:noWrap/>
            <w:hideMark/>
          </w:tcPr>
          <w:p w14:paraId="603F40B2" w14:textId="77777777" w:rsidR="00824285" w:rsidRPr="007939DD" w:rsidRDefault="00824285" w:rsidP="00DE0158">
            <w:pPr>
              <w:pStyle w:val="ARfintablebodyright"/>
              <w:rPr>
                <w:lang w:eastAsia="en-AU"/>
              </w:rPr>
            </w:pPr>
            <w:r w:rsidRPr="007939DD">
              <w:rPr>
                <w:lang w:eastAsia="en-AU"/>
              </w:rPr>
              <w:t>52.4</w:t>
            </w:r>
          </w:p>
        </w:tc>
      </w:tr>
      <w:tr w:rsidR="00824285" w:rsidRPr="007939DD" w14:paraId="7F09A720" w14:textId="77777777" w:rsidTr="00DE0158">
        <w:tc>
          <w:tcPr>
            <w:tcW w:w="7371" w:type="dxa"/>
            <w:tcBorders>
              <w:top w:val="single" w:sz="4" w:space="0" w:color="A6A6A6"/>
              <w:bottom w:val="single" w:sz="4" w:space="0" w:color="A6A6A6"/>
            </w:tcBorders>
            <w:noWrap/>
            <w:hideMark/>
          </w:tcPr>
          <w:p w14:paraId="5A9990EA" w14:textId="77777777" w:rsidR="00824285" w:rsidRPr="007939DD" w:rsidRDefault="00824285" w:rsidP="00DE0158">
            <w:pPr>
              <w:pStyle w:val="ARfintablebody"/>
              <w:rPr>
                <w:lang w:eastAsia="en-AU"/>
              </w:rPr>
            </w:pPr>
            <w:r w:rsidRPr="007939DD">
              <w:rPr>
                <w:lang w:eastAsia="en-AU"/>
              </w:rPr>
              <w:t>Victorian Health Promotion Foundation</w:t>
            </w:r>
          </w:p>
        </w:tc>
        <w:tc>
          <w:tcPr>
            <w:tcW w:w="1134" w:type="dxa"/>
            <w:tcBorders>
              <w:top w:val="single" w:sz="4" w:space="0" w:color="A6A6A6"/>
              <w:bottom w:val="single" w:sz="4" w:space="0" w:color="A6A6A6"/>
            </w:tcBorders>
            <w:shd w:val="clear" w:color="auto" w:fill="E7E6E6"/>
            <w:noWrap/>
            <w:hideMark/>
          </w:tcPr>
          <w:p w14:paraId="50593A3F" w14:textId="77777777" w:rsidR="00824285" w:rsidRPr="007939DD" w:rsidRDefault="00824285" w:rsidP="00DE0158">
            <w:pPr>
              <w:pStyle w:val="ARfintablebodyright"/>
              <w:rPr>
                <w:lang w:eastAsia="en-AU"/>
              </w:rPr>
            </w:pPr>
            <w:r w:rsidRPr="007939DD">
              <w:rPr>
                <w:lang w:eastAsia="en-AU"/>
              </w:rPr>
              <w:t>39.4</w:t>
            </w:r>
          </w:p>
        </w:tc>
        <w:tc>
          <w:tcPr>
            <w:tcW w:w="1134" w:type="dxa"/>
            <w:tcBorders>
              <w:top w:val="single" w:sz="4" w:space="0" w:color="A6A6A6"/>
              <w:bottom w:val="single" w:sz="4" w:space="0" w:color="A6A6A6"/>
            </w:tcBorders>
            <w:noWrap/>
            <w:hideMark/>
          </w:tcPr>
          <w:p w14:paraId="0A1C698B" w14:textId="77777777" w:rsidR="00824285" w:rsidRPr="007939DD" w:rsidRDefault="00824285" w:rsidP="00DE0158">
            <w:pPr>
              <w:pStyle w:val="ARfintablebodyright"/>
              <w:rPr>
                <w:lang w:eastAsia="en-AU"/>
              </w:rPr>
            </w:pPr>
            <w:r w:rsidRPr="007939DD">
              <w:rPr>
                <w:lang w:eastAsia="en-AU"/>
              </w:rPr>
              <w:t>38.4</w:t>
            </w:r>
          </w:p>
        </w:tc>
      </w:tr>
      <w:tr w:rsidR="00824285" w:rsidRPr="007939DD" w14:paraId="2A711634" w14:textId="77777777" w:rsidTr="00DE0158">
        <w:tc>
          <w:tcPr>
            <w:tcW w:w="7371" w:type="dxa"/>
            <w:tcBorders>
              <w:top w:val="single" w:sz="4" w:space="0" w:color="A6A6A6"/>
              <w:bottom w:val="single" w:sz="4" w:space="0" w:color="A6A6A6"/>
            </w:tcBorders>
            <w:noWrap/>
            <w:hideMark/>
          </w:tcPr>
          <w:p w14:paraId="305D6838" w14:textId="77777777" w:rsidR="00824285" w:rsidRPr="007939DD" w:rsidRDefault="00824285" w:rsidP="00DE0158">
            <w:pPr>
              <w:pStyle w:val="ARfintablebody"/>
              <w:rPr>
                <w:lang w:eastAsia="en-AU"/>
              </w:rPr>
            </w:pPr>
            <w:r w:rsidRPr="007939DD">
              <w:rPr>
                <w:lang w:eastAsia="en-AU"/>
              </w:rPr>
              <w:t>Victorian Managed Insurance Authority</w:t>
            </w:r>
          </w:p>
        </w:tc>
        <w:tc>
          <w:tcPr>
            <w:tcW w:w="1134" w:type="dxa"/>
            <w:tcBorders>
              <w:top w:val="single" w:sz="4" w:space="0" w:color="A6A6A6"/>
              <w:bottom w:val="single" w:sz="4" w:space="0" w:color="A6A6A6"/>
            </w:tcBorders>
            <w:shd w:val="clear" w:color="auto" w:fill="E7E6E6"/>
            <w:noWrap/>
            <w:hideMark/>
          </w:tcPr>
          <w:p w14:paraId="0A73EDE9" w14:textId="77777777" w:rsidR="00824285" w:rsidRPr="007939DD" w:rsidRDefault="00824285" w:rsidP="00DE0158">
            <w:pPr>
              <w:pStyle w:val="ARfintablebodyright"/>
              <w:rPr>
                <w:lang w:eastAsia="en-AU"/>
              </w:rPr>
            </w:pPr>
            <w:r w:rsidRPr="007939DD">
              <w:rPr>
                <w:lang w:eastAsia="en-AU"/>
              </w:rPr>
              <w:t>47.2</w:t>
            </w:r>
          </w:p>
        </w:tc>
        <w:tc>
          <w:tcPr>
            <w:tcW w:w="1134" w:type="dxa"/>
            <w:tcBorders>
              <w:top w:val="single" w:sz="4" w:space="0" w:color="A6A6A6"/>
              <w:bottom w:val="single" w:sz="4" w:space="0" w:color="A6A6A6"/>
            </w:tcBorders>
            <w:noWrap/>
            <w:hideMark/>
          </w:tcPr>
          <w:p w14:paraId="1C7AB4A6" w14:textId="77777777" w:rsidR="00824285" w:rsidRPr="007939DD" w:rsidRDefault="00824285" w:rsidP="00DE0158">
            <w:pPr>
              <w:pStyle w:val="ARfintablebodyright"/>
              <w:rPr>
                <w:lang w:eastAsia="en-AU"/>
              </w:rPr>
            </w:pPr>
            <w:r w:rsidRPr="007939DD">
              <w:rPr>
                <w:lang w:eastAsia="en-AU"/>
              </w:rPr>
              <w:t>27.4</w:t>
            </w:r>
          </w:p>
        </w:tc>
      </w:tr>
      <w:tr w:rsidR="00824285" w:rsidRPr="007939DD" w14:paraId="5A55A0CA" w14:textId="77777777" w:rsidTr="00DE0158">
        <w:tc>
          <w:tcPr>
            <w:tcW w:w="7371" w:type="dxa"/>
            <w:tcBorders>
              <w:top w:val="single" w:sz="4" w:space="0" w:color="A6A6A6"/>
              <w:bottom w:val="single" w:sz="4" w:space="0" w:color="auto"/>
            </w:tcBorders>
            <w:noWrap/>
            <w:hideMark/>
          </w:tcPr>
          <w:p w14:paraId="4F6D90D2" w14:textId="77777777" w:rsidR="00824285" w:rsidRPr="007939DD" w:rsidRDefault="00824285" w:rsidP="00DE0158">
            <w:pPr>
              <w:pStyle w:val="ARfintablebody"/>
              <w:rPr>
                <w:lang w:eastAsia="en-AU"/>
              </w:rPr>
            </w:pPr>
            <w:r w:rsidRPr="007939DD">
              <w:rPr>
                <w:lang w:eastAsia="en-AU"/>
              </w:rPr>
              <w:t>Other state government agencies with p</w:t>
            </w:r>
            <w:r w:rsidR="00B87DBB" w:rsidRPr="007939DD">
              <w:rPr>
                <w:lang w:eastAsia="en-AU"/>
              </w:rPr>
              <w:t>ayments totalling less than $30 million</w:t>
            </w:r>
          </w:p>
        </w:tc>
        <w:tc>
          <w:tcPr>
            <w:tcW w:w="1134" w:type="dxa"/>
            <w:tcBorders>
              <w:top w:val="single" w:sz="4" w:space="0" w:color="A6A6A6"/>
              <w:bottom w:val="single" w:sz="4" w:space="0" w:color="auto"/>
            </w:tcBorders>
            <w:shd w:val="clear" w:color="auto" w:fill="E7E6E6"/>
            <w:noWrap/>
            <w:hideMark/>
          </w:tcPr>
          <w:p w14:paraId="3959B084" w14:textId="77777777" w:rsidR="00824285" w:rsidRPr="007939DD" w:rsidRDefault="00824285" w:rsidP="00DE0158">
            <w:pPr>
              <w:pStyle w:val="ARfintablebodyright"/>
              <w:rPr>
                <w:lang w:eastAsia="en-AU"/>
              </w:rPr>
            </w:pPr>
            <w:r w:rsidRPr="007939DD">
              <w:rPr>
                <w:lang w:eastAsia="en-AU"/>
              </w:rPr>
              <w:t>53.7</w:t>
            </w:r>
          </w:p>
        </w:tc>
        <w:tc>
          <w:tcPr>
            <w:tcW w:w="1134" w:type="dxa"/>
            <w:tcBorders>
              <w:top w:val="single" w:sz="4" w:space="0" w:color="A6A6A6"/>
              <w:bottom w:val="single" w:sz="4" w:space="0" w:color="auto"/>
            </w:tcBorders>
            <w:noWrap/>
            <w:hideMark/>
          </w:tcPr>
          <w:p w14:paraId="40D584D4" w14:textId="77777777" w:rsidR="00824285" w:rsidRPr="007939DD" w:rsidRDefault="00824285" w:rsidP="00DE0158">
            <w:pPr>
              <w:pStyle w:val="ARfintablebodyright"/>
              <w:rPr>
                <w:lang w:eastAsia="en-AU"/>
              </w:rPr>
            </w:pPr>
            <w:r w:rsidRPr="007939DD">
              <w:rPr>
                <w:lang w:eastAsia="en-AU"/>
              </w:rPr>
              <w:t>65.6</w:t>
            </w:r>
          </w:p>
        </w:tc>
      </w:tr>
      <w:tr w:rsidR="00824285" w:rsidRPr="007939DD" w14:paraId="7003CB1F" w14:textId="77777777" w:rsidTr="00DE0158">
        <w:tc>
          <w:tcPr>
            <w:tcW w:w="7371" w:type="dxa"/>
            <w:tcBorders>
              <w:top w:val="single" w:sz="4" w:space="0" w:color="auto"/>
              <w:bottom w:val="single" w:sz="4" w:space="0" w:color="A6A6A6"/>
            </w:tcBorders>
            <w:noWrap/>
            <w:hideMark/>
          </w:tcPr>
          <w:p w14:paraId="2206552E" w14:textId="77777777" w:rsidR="00824285" w:rsidRPr="007939DD" w:rsidRDefault="00824285" w:rsidP="00DE0158">
            <w:pPr>
              <w:pStyle w:val="ARfintablebody"/>
              <w:rPr>
                <w:lang w:eastAsia="en-AU"/>
              </w:rPr>
            </w:pPr>
          </w:p>
        </w:tc>
        <w:tc>
          <w:tcPr>
            <w:tcW w:w="1134" w:type="dxa"/>
            <w:tcBorders>
              <w:top w:val="single" w:sz="4" w:space="0" w:color="auto"/>
              <w:bottom w:val="single" w:sz="4" w:space="0" w:color="A6A6A6"/>
            </w:tcBorders>
            <w:shd w:val="clear" w:color="auto" w:fill="E7E6E6"/>
            <w:noWrap/>
            <w:hideMark/>
          </w:tcPr>
          <w:p w14:paraId="67FE797C" w14:textId="77777777" w:rsidR="00824285" w:rsidRPr="007939DD" w:rsidRDefault="00824285" w:rsidP="00DE0158">
            <w:pPr>
              <w:pStyle w:val="ARfintablebodyright"/>
              <w:rPr>
                <w:b/>
                <w:bCs/>
                <w:lang w:eastAsia="en-AU"/>
              </w:rPr>
            </w:pPr>
            <w:r w:rsidRPr="007939DD">
              <w:rPr>
                <w:rStyle w:val="Strong"/>
              </w:rPr>
              <w:t>405.2</w:t>
            </w:r>
          </w:p>
        </w:tc>
        <w:tc>
          <w:tcPr>
            <w:tcW w:w="1134" w:type="dxa"/>
            <w:tcBorders>
              <w:top w:val="single" w:sz="4" w:space="0" w:color="auto"/>
              <w:bottom w:val="single" w:sz="4" w:space="0" w:color="A6A6A6"/>
            </w:tcBorders>
            <w:noWrap/>
            <w:hideMark/>
          </w:tcPr>
          <w:p w14:paraId="28877798" w14:textId="77777777" w:rsidR="00824285" w:rsidRPr="007939DD" w:rsidRDefault="00824285" w:rsidP="00DE0158">
            <w:pPr>
              <w:pStyle w:val="ARfintablebodyright"/>
              <w:rPr>
                <w:rStyle w:val="Strong"/>
              </w:rPr>
            </w:pPr>
            <w:r w:rsidRPr="007939DD">
              <w:rPr>
                <w:rStyle w:val="Strong"/>
              </w:rPr>
              <w:t>360.7</w:t>
            </w:r>
          </w:p>
        </w:tc>
      </w:tr>
      <w:tr w:rsidR="00824285" w:rsidRPr="007939DD" w14:paraId="3866DE8D" w14:textId="77777777" w:rsidTr="00DE0158">
        <w:tc>
          <w:tcPr>
            <w:tcW w:w="7371" w:type="dxa"/>
            <w:tcBorders>
              <w:top w:val="single" w:sz="4" w:space="0" w:color="A6A6A6"/>
              <w:bottom w:val="single" w:sz="4" w:space="0" w:color="A6A6A6"/>
            </w:tcBorders>
            <w:noWrap/>
            <w:hideMark/>
          </w:tcPr>
          <w:p w14:paraId="5C945A59" w14:textId="77777777" w:rsidR="00824285" w:rsidRPr="007939DD" w:rsidRDefault="00824285" w:rsidP="00DE0158">
            <w:pPr>
              <w:pStyle w:val="ARfintablebody"/>
              <w:rPr>
                <w:rStyle w:val="Strong"/>
              </w:rPr>
            </w:pPr>
            <w:r w:rsidRPr="007939DD">
              <w:rPr>
                <w:rStyle w:val="Strong"/>
              </w:rPr>
              <w:t>Local councils</w:t>
            </w:r>
          </w:p>
        </w:tc>
        <w:tc>
          <w:tcPr>
            <w:tcW w:w="1134" w:type="dxa"/>
            <w:tcBorders>
              <w:top w:val="single" w:sz="4" w:space="0" w:color="A6A6A6"/>
              <w:bottom w:val="single" w:sz="4" w:space="0" w:color="A6A6A6"/>
            </w:tcBorders>
            <w:shd w:val="clear" w:color="auto" w:fill="E7E6E6"/>
            <w:noWrap/>
            <w:hideMark/>
          </w:tcPr>
          <w:p w14:paraId="425AEC5D" w14:textId="77777777" w:rsidR="00824285" w:rsidRPr="007939DD" w:rsidRDefault="00824285" w:rsidP="00DE0158">
            <w:pPr>
              <w:pStyle w:val="ARfintablebodyright"/>
              <w:rPr>
                <w:lang w:eastAsia="en-AU"/>
              </w:rPr>
            </w:pPr>
          </w:p>
        </w:tc>
        <w:tc>
          <w:tcPr>
            <w:tcW w:w="1134" w:type="dxa"/>
            <w:tcBorders>
              <w:top w:val="single" w:sz="4" w:space="0" w:color="A6A6A6"/>
              <w:bottom w:val="single" w:sz="4" w:space="0" w:color="A6A6A6"/>
            </w:tcBorders>
            <w:noWrap/>
            <w:hideMark/>
          </w:tcPr>
          <w:p w14:paraId="352A7212" w14:textId="77777777" w:rsidR="00824285" w:rsidRPr="007939DD" w:rsidRDefault="00824285" w:rsidP="00DE0158">
            <w:pPr>
              <w:pStyle w:val="ARfintablebodyright"/>
              <w:rPr>
                <w:lang w:eastAsia="en-AU"/>
              </w:rPr>
            </w:pPr>
          </w:p>
        </w:tc>
      </w:tr>
      <w:tr w:rsidR="00824285" w:rsidRPr="007939DD" w14:paraId="7258F38C" w14:textId="77777777" w:rsidTr="00DE0158">
        <w:tc>
          <w:tcPr>
            <w:tcW w:w="7371" w:type="dxa"/>
            <w:tcBorders>
              <w:top w:val="single" w:sz="4" w:space="0" w:color="A6A6A6"/>
              <w:bottom w:val="single" w:sz="4" w:space="0" w:color="A6A6A6"/>
            </w:tcBorders>
            <w:noWrap/>
            <w:hideMark/>
          </w:tcPr>
          <w:p w14:paraId="5D74A209" w14:textId="77777777" w:rsidR="00824285" w:rsidRPr="007939DD" w:rsidRDefault="00824285" w:rsidP="00DE0158">
            <w:pPr>
              <w:pStyle w:val="ARfintablebody"/>
              <w:rPr>
                <w:lang w:eastAsia="en-AU"/>
              </w:rPr>
            </w:pPr>
            <w:r w:rsidRPr="007939DD">
              <w:rPr>
                <w:lang w:eastAsia="en-AU"/>
              </w:rPr>
              <w:t>Casey City Council</w:t>
            </w:r>
          </w:p>
        </w:tc>
        <w:tc>
          <w:tcPr>
            <w:tcW w:w="1134" w:type="dxa"/>
            <w:tcBorders>
              <w:top w:val="single" w:sz="4" w:space="0" w:color="A6A6A6"/>
              <w:bottom w:val="single" w:sz="4" w:space="0" w:color="A6A6A6"/>
            </w:tcBorders>
            <w:shd w:val="clear" w:color="auto" w:fill="E7E6E6"/>
            <w:noWrap/>
            <w:hideMark/>
          </w:tcPr>
          <w:p w14:paraId="5E7912CD" w14:textId="77777777" w:rsidR="00824285" w:rsidRPr="007939DD" w:rsidRDefault="00824285" w:rsidP="00DE0158">
            <w:pPr>
              <w:pStyle w:val="ARfintablebodyright"/>
              <w:rPr>
                <w:lang w:eastAsia="en-AU"/>
              </w:rPr>
            </w:pPr>
            <w:r w:rsidRPr="007939DD">
              <w:rPr>
                <w:lang w:eastAsia="en-AU"/>
              </w:rPr>
              <w:t>8.2</w:t>
            </w:r>
          </w:p>
        </w:tc>
        <w:tc>
          <w:tcPr>
            <w:tcW w:w="1134" w:type="dxa"/>
            <w:tcBorders>
              <w:top w:val="single" w:sz="4" w:space="0" w:color="A6A6A6"/>
              <w:bottom w:val="single" w:sz="4" w:space="0" w:color="A6A6A6"/>
            </w:tcBorders>
            <w:noWrap/>
            <w:hideMark/>
          </w:tcPr>
          <w:p w14:paraId="65D33303" w14:textId="77777777" w:rsidR="00824285" w:rsidRPr="007939DD" w:rsidRDefault="00824285" w:rsidP="00DE0158">
            <w:pPr>
              <w:pStyle w:val="ARfintablebodyright"/>
              <w:rPr>
                <w:lang w:eastAsia="en-AU"/>
              </w:rPr>
            </w:pPr>
            <w:r w:rsidRPr="007939DD">
              <w:rPr>
                <w:lang w:eastAsia="en-AU"/>
              </w:rPr>
              <w:t>5.9</w:t>
            </w:r>
          </w:p>
        </w:tc>
      </w:tr>
      <w:tr w:rsidR="00824285" w:rsidRPr="007939DD" w14:paraId="6A011BB7" w14:textId="77777777" w:rsidTr="00DE0158">
        <w:tc>
          <w:tcPr>
            <w:tcW w:w="7371" w:type="dxa"/>
            <w:tcBorders>
              <w:top w:val="single" w:sz="4" w:space="0" w:color="A6A6A6"/>
              <w:bottom w:val="single" w:sz="4" w:space="0" w:color="A6A6A6"/>
            </w:tcBorders>
            <w:noWrap/>
            <w:hideMark/>
          </w:tcPr>
          <w:p w14:paraId="59842C8E" w14:textId="77777777" w:rsidR="00824285" w:rsidRPr="007939DD" w:rsidRDefault="00824285" w:rsidP="00DE0158">
            <w:pPr>
              <w:pStyle w:val="ARfintablebody"/>
              <w:rPr>
                <w:lang w:eastAsia="en-AU"/>
              </w:rPr>
            </w:pPr>
            <w:r w:rsidRPr="007939DD">
              <w:rPr>
                <w:lang w:eastAsia="en-AU"/>
              </w:rPr>
              <w:t>City of Kingston</w:t>
            </w:r>
          </w:p>
        </w:tc>
        <w:tc>
          <w:tcPr>
            <w:tcW w:w="1134" w:type="dxa"/>
            <w:tcBorders>
              <w:top w:val="single" w:sz="4" w:space="0" w:color="A6A6A6"/>
              <w:bottom w:val="single" w:sz="4" w:space="0" w:color="A6A6A6"/>
            </w:tcBorders>
            <w:shd w:val="clear" w:color="auto" w:fill="E7E6E6"/>
            <w:noWrap/>
            <w:hideMark/>
          </w:tcPr>
          <w:p w14:paraId="3EAE369A" w14:textId="77777777" w:rsidR="00824285" w:rsidRPr="007939DD" w:rsidRDefault="00824285" w:rsidP="00DE0158">
            <w:pPr>
              <w:pStyle w:val="ARfintablebodyright"/>
              <w:rPr>
                <w:lang w:eastAsia="en-AU"/>
              </w:rPr>
            </w:pPr>
            <w:r w:rsidRPr="007939DD">
              <w:rPr>
                <w:lang w:eastAsia="en-AU"/>
              </w:rPr>
              <w:t>6.3</w:t>
            </w:r>
          </w:p>
        </w:tc>
        <w:tc>
          <w:tcPr>
            <w:tcW w:w="1134" w:type="dxa"/>
            <w:tcBorders>
              <w:top w:val="single" w:sz="4" w:space="0" w:color="A6A6A6"/>
              <w:bottom w:val="single" w:sz="4" w:space="0" w:color="A6A6A6"/>
            </w:tcBorders>
            <w:noWrap/>
            <w:hideMark/>
          </w:tcPr>
          <w:p w14:paraId="3C7184D1" w14:textId="77777777" w:rsidR="00824285" w:rsidRPr="007939DD" w:rsidRDefault="00824285" w:rsidP="00DE0158">
            <w:pPr>
              <w:pStyle w:val="ARfintablebodyright"/>
              <w:rPr>
                <w:lang w:eastAsia="en-AU"/>
              </w:rPr>
            </w:pPr>
            <w:r w:rsidRPr="007939DD">
              <w:rPr>
                <w:lang w:eastAsia="en-AU"/>
              </w:rPr>
              <w:t>5.2</w:t>
            </w:r>
          </w:p>
        </w:tc>
      </w:tr>
      <w:tr w:rsidR="00824285" w:rsidRPr="007939DD" w14:paraId="7399ABC9" w14:textId="77777777" w:rsidTr="00DE0158">
        <w:tc>
          <w:tcPr>
            <w:tcW w:w="7371" w:type="dxa"/>
            <w:tcBorders>
              <w:top w:val="single" w:sz="4" w:space="0" w:color="A6A6A6"/>
              <w:bottom w:val="single" w:sz="4" w:space="0" w:color="A6A6A6"/>
            </w:tcBorders>
            <w:noWrap/>
            <w:hideMark/>
          </w:tcPr>
          <w:p w14:paraId="47913ADC" w14:textId="77777777" w:rsidR="00824285" w:rsidRPr="007939DD" w:rsidRDefault="00824285" w:rsidP="00DE0158">
            <w:pPr>
              <w:pStyle w:val="ARfintablebody"/>
              <w:rPr>
                <w:lang w:eastAsia="en-AU"/>
              </w:rPr>
            </w:pPr>
            <w:r w:rsidRPr="007939DD">
              <w:rPr>
                <w:lang w:eastAsia="en-AU"/>
              </w:rPr>
              <w:t>City of Greater Geelong</w:t>
            </w:r>
          </w:p>
        </w:tc>
        <w:tc>
          <w:tcPr>
            <w:tcW w:w="1134" w:type="dxa"/>
            <w:tcBorders>
              <w:top w:val="single" w:sz="4" w:space="0" w:color="A6A6A6"/>
              <w:bottom w:val="single" w:sz="4" w:space="0" w:color="A6A6A6"/>
            </w:tcBorders>
            <w:shd w:val="clear" w:color="auto" w:fill="E7E6E6"/>
            <w:noWrap/>
            <w:hideMark/>
          </w:tcPr>
          <w:p w14:paraId="298BDBAC" w14:textId="77777777" w:rsidR="00824285" w:rsidRPr="007939DD" w:rsidRDefault="00824285" w:rsidP="00DE0158">
            <w:pPr>
              <w:pStyle w:val="ARfintablebodyright"/>
              <w:rPr>
                <w:lang w:eastAsia="en-AU"/>
              </w:rPr>
            </w:pPr>
            <w:r w:rsidRPr="007939DD">
              <w:rPr>
                <w:lang w:eastAsia="en-AU"/>
              </w:rPr>
              <w:t>5.5</w:t>
            </w:r>
          </w:p>
        </w:tc>
        <w:tc>
          <w:tcPr>
            <w:tcW w:w="1134" w:type="dxa"/>
            <w:tcBorders>
              <w:top w:val="single" w:sz="4" w:space="0" w:color="A6A6A6"/>
              <w:bottom w:val="single" w:sz="4" w:space="0" w:color="A6A6A6"/>
            </w:tcBorders>
            <w:noWrap/>
            <w:hideMark/>
          </w:tcPr>
          <w:p w14:paraId="75770F7A" w14:textId="77777777" w:rsidR="00824285" w:rsidRPr="007939DD" w:rsidRDefault="00824285" w:rsidP="00DE0158">
            <w:pPr>
              <w:pStyle w:val="ARfintablebodyright"/>
              <w:rPr>
                <w:lang w:eastAsia="en-AU"/>
              </w:rPr>
            </w:pPr>
            <w:r w:rsidRPr="007939DD">
              <w:rPr>
                <w:lang w:eastAsia="en-AU"/>
              </w:rPr>
              <w:t>5.1</w:t>
            </w:r>
          </w:p>
        </w:tc>
      </w:tr>
      <w:tr w:rsidR="00824285" w:rsidRPr="007939DD" w14:paraId="20AB5FB4" w14:textId="77777777" w:rsidTr="00DE0158">
        <w:tc>
          <w:tcPr>
            <w:tcW w:w="7371" w:type="dxa"/>
            <w:tcBorders>
              <w:top w:val="single" w:sz="4" w:space="0" w:color="A6A6A6"/>
              <w:bottom w:val="single" w:sz="4" w:space="0" w:color="auto"/>
            </w:tcBorders>
            <w:noWrap/>
            <w:hideMark/>
          </w:tcPr>
          <w:p w14:paraId="69603095" w14:textId="77777777" w:rsidR="00824285" w:rsidRPr="007939DD" w:rsidRDefault="00824285" w:rsidP="00DE0158">
            <w:pPr>
              <w:pStyle w:val="ARfintablebody"/>
              <w:rPr>
                <w:lang w:eastAsia="en-AU"/>
              </w:rPr>
            </w:pPr>
            <w:r w:rsidRPr="007939DD">
              <w:rPr>
                <w:lang w:eastAsia="en-AU"/>
              </w:rPr>
              <w:t xml:space="preserve">Other local councils with </w:t>
            </w:r>
            <w:r w:rsidR="00B87DBB" w:rsidRPr="007939DD">
              <w:rPr>
                <w:lang w:eastAsia="en-AU"/>
              </w:rPr>
              <w:t>payments totalling less than $5 million</w:t>
            </w:r>
          </w:p>
        </w:tc>
        <w:tc>
          <w:tcPr>
            <w:tcW w:w="1134" w:type="dxa"/>
            <w:tcBorders>
              <w:top w:val="single" w:sz="4" w:space="0" w:color="A6A6A6"/>
              <w:bottom w:val="single" w:sz="4" w:space="0" w:color="auto"/>
            </w:tcBorders>
            <w:shd w:val="clear" w:color="auto" w:fill="E7E6E6"/>
            <w:noWrap/>
            <w:hideMark/>
          </w:tcPr>
          <w:p w14:paraId="2A34B9FE" w14:textId="77777777" w:rsidR="00824285" w:rsidRPr="007939DD" w:rsidRDefault="00824285" w:rsidP="00DE0158">
            <w:pPr>
              <w:pStyle w:val="ARfintablebodyright"/>
              <w:rPr>
                <w:lang w:eastAsia="en-AU"/>
              </w:rPr>
            </w:pPr>
            <w:r w:rsidRPr="007939DD">
              <w:rPr>
                <w:lang w:eastAsia="en-AU"/>
              </w:rPr>
              <w:t>140.4</w:t>
            </w:r>
          </w:p>
        </w:tc>
        <w:tc>
          <w:tcPr>
            <w:tcW w:w="1134" w:type="dxa"/>
            <w:tcBorders>
              <w:top w:val="single" w:sz="4" w:space="0" w:color="A6A6A6"/>
              <w:bottom w:val="single" w:sz="4" w:space="0" w:color="auto"/>
            </w:tcBorders>
            <w:noWrap/>
            <w:hideMark/>
          </w:tcPr>
          <w:p w14:paraId="43D01466" w14:textId="77777777" w:rsidR="00824285" w:rsidRPr="007939DD" w:rsidRDefault="00824285" w:rsidP="00DE0158">
            <w:pPr>
              <w:pStyle w:val="ARfintablebodyright"/>
              <w:rPr>
                <w:lang w:eastAsia="en-AU"/>
              </w:rPr>
            </w:pPr>
            <w:r w:rsidRPr="007939DD">
              <w:rPr>
                <w:lang w:eastAsia="en-AU"/>
              </w:rPr>
              <w:t>139.9</w:t>
            </w:r>
          </w:p>
        </w:tc>
      </w:tr>
      <w:tr w:rsidR="00824285" w:rsidRPr="007939DD" w14:paraId="0D78AF3C" w14:textId="77777777" w:rsidTr="00DE0158">
        <w:tc>
          <w:tcPr>
            <w:tcW w:w="7371" w:type="dxa"/>
            <w:tcBorders>
              <w:top w:val="single" w:sz="4" w:space="0" w:color="auto"/>
              <w:bottom w:val="single" w:sz="4" w:space="0" w:color="A6A6A6"/>
            </w:tcBorders>
            <w:noWrap/>
            <w:hideMark/>
          </w:tcPr>
          <w:p w14:paraId="69833D47" w14:textId="77777777" w:rsidR="00824285" w:rsidRPr="007939DD" w:rsidRDefault="00824285" w:rsidP="00DE0158">
            <w:pPr>
              <w:pStyle w:val="ARfintablebody"/>
              <w:rPr>
                <w:lang w:eastAsia="en-AU"/>
              </w:rPr>
            </w:pPr>
          </w:p>
        </w:tc>
        <w:tc>
          <w:tcPr>
            <w:tcW w:w="1134" w:type="dxa"/>
            <w:tcBorders>
              <w:top w:val="single" w:sz="4" w:space="0" w:color="auto"/>
              <w:bottom w:val="single" w:sz="4" w:space="0" w:color="A6A6A6"/>
            </w:tcBorders>
            <w:shd w:val="clear" w:color="auto" w:fill="E7E6E6"/>
            <w:noWrap/>
            <w:hideMark/>
          </w:tcPr>
          <w:p w14:paraId="6AD2B22B" w14:textId="77777777" w:rsidR="00824285" w:rsidRPr="007939DD" w:rsidRDefault="00824285" w:rsidP="00DE0158">
            <w:pPr>
              <w:pStyle w:val="ARfintablebodyright"/>
              <w:rPr>
                <w:b/>
                <w:bCs/>
                <w:lang w:eastAsia="en-AU"/>
              </w:rPr>
            </w:pPr>
            <w:r w:rsidRPr="007939DD">
              <w:rPr>
                <w:rStyle w:val="Strong"/>
              </w:rPr>
              <w:t>160.3</w:t>
            </w:r>
          </w:p>
        </w:tc>
        <w:tc>
          <w:tcPr>
            <w:tcW w:w="1134" w:type="dxa"/>
            <w:tcBorders>
              <w:top w:val="single" w:sz="4" w:space="0" w:color="auto"/>
              <w:bottom w:val="single" w:sz="4" w:space="0" w:color="A6A6A6"/>
            </w:tcBorders>
            <w:noWrap/>
            <w:hideMark/>
          </w:tcPr>
          <w:p w14:paraId="300A129C" w14:textId="77777777" w:rsidR="00824285" w:rsidRPr="007939DD" w:rsidRDefault="00824285" w:rsidP="00DE0158">
            <w:pPr>
              <w:pStyle w:val="ARfintablebodyright"/>
              <w:rPr>
                <w:rStyle w:val="Strong"/>
              </w:rPr>
            </w:pPr>
            <w:r w:rsidRPr="007939DD">
              <w:rPr>
                <w:rStyle w:val="Strong"/>
              </w:rPr>
              <w:t>156.2</w:t>
            </w:r>
          </w:p>
        </w:tc>
      </w:tr>
      <w:tr w:rsidR="00824285" w:rsidRPr="007939DD" w14:paraId="766E85D9" w14:textId="77777777" w:rsidTr="00DE0158">
        <w:tc>
          <w:tcPr>
            <w:tcW w:w="7371" w:type="dxa"/>
            <w:tcBorders>
              <w:top w:val="single" w:sz="4" w:space="0" w:color="A6A6A6"/>
              <w:bottom w:val="single" w:sz="4" w:space="0" w:color="A6A6A6"/>
            </w:tcBorders>
            <w:noWrap/>
            <w:hideMark/>
          </w:tcPr>
          <w:p w14:paraId="69E74BFD" w14:textId="77777777" w:rsidR="00824285" w:rsidRPr="007939DD" w:rsidRDefault="00824285" w:rsidP="00DE0158">
            <w:pPr>
              <w:pStyle w:val="ARfintablebody"/>
              <w:rPr>
                <w:b/>
                <w:bCs/>
                <w:lang w:eastAsia="en-AU"/>
              </w:rPr>
            </w:pPr>
            <w:r w:rsidRPr="007939DD">
              <w:rPr>
                <w:rStyle w:val="Strong"/>
              </w:rPr>
              <w:t xml:space="preserve">Commonwealth Government </w:t>
            </w:r>
          </w:p>
        </w:tc>
        <w:tc>
          <w:tcPr>
            <w:tcW w:w="1134" w:type="dxa"/>
            <w:tcBorders>
              <w:top w:val="single" w:sz="4" w:space="0" w:color="A6A6A6"/>
              <w:bottom w:val="single" w:sz="4" w:space="0" w:color="A6A6A6"/>
            </w:tcBorders>
            <w:shd w:val="clear" w:color="auto" w:fill="E7E6E6"/>
            <w:noWrap/>
            <w:hideMark/>
          </w:tcPr>
          <w:p w14:paraId="695B15C7" w14:textId="77777777" w:rsidR="00824285" w:rsidRPr="007939DD" w:rsidRDefault="00824285" w:rsidP="00DE0158">
            <w:pPr>
              <w:pStyle w:val="ARfintablebodyright"/>
              <w:rPr>
                <w:b/>
                <w:bCs/>
                <w:lang w:eastAsia="en-AU"/>
              </w:rPr>
            </w:pPr>
          </w:p>
        </w:tc>
        <w:tc>
          <w:tcPr>
            <w:tcW w:w="1134" w:type="dxa"/>
            <w:tcBorders>
              <w:top w:val="single" w:sz="4" w:space="0" w:color="A6A6A6"/>
              <w:bottom w:val="single" w:sz="4" w:space="0" w:color="A6A6A6"/>
            </w:tcBorders>
            <w:noWrap/>
            <w:hideMark/>
          </w:tcPr>
          <w:p w14:paraId="665F7092" w14:textId="77777777" w:rsidR="00824285" w:rsidRPr="007939DD" w:rsidRDefault="00824285" w:rsidP="00DE0158">
            <w:pPr>
              <w:pStyle w:val="ARfintablebodyright"/>
              <w:rPr>
                <w:rStyle w:val="Strong"/>
              </w:rPr>
            </w:pPr>
          </w:p>
        </w:tc>
      </w:tr>
      <w:tr w:rsidR="00824285" w:rsidRPr="007939DD" w14:paraId="50D5C802" w14:textId="77777777" w:rsidTr="00DE0158">
        <w:tc>
          <w:tcPr>
            <w:tcW w:w="7371" w:type="dxa"/>
            <w:tcBorders>
              <w:top w:val="single" w:sz="4" w:space="0" w:color="A6A6A6"/>
              <w:bottom w:val="single" w:sz="4" w:space="0" w:color="A6A6A6"/>
            </w:tcBorders>
            <w:noWrap/>
            <w:hideMark/>
          </w:tcPr>
          <w:p w14:paraId="0911DCDB" w14:textId="77777777" w:rsidR="00824285" w:rsidRPr="007939DD" w:rsidRDefault="00824285" w:rsidP="00DE0158">
            <w:pPr>
              <w:pStyle w:val="ARfintablebody"/>
              <w:rPr>
                <w:lang w:eastAsia="en-AU"/>
              </w:rPr>
            </w:pPr>
            <w:r w:rsidRPr="007939DD">
              <w:rPr>
                <w:lang w:eastAsia="en-AU"/>
              </w:rPr>
              <w:t>National Blood Authority</w:t>
            </w:r>
          </w:p>
        </w:tc>
        <w:tc>
          <w:tcPr>
            <w:tcW w:w="1134" w:type="dxa"/>
            <w:tcBorders>
              <w:top w:val="single" w:sz="4" w:space="0" w:color="A6A6A6"/>
              <w:bottom w:val="single" w:sz="4" w:space="0" w:color="A6A6A6"/>
            </w:tcBorders>
            <w:shd w:val="clear" w:color="auto" w:fill="E7E6E6"/>
            <w:noWrap/>
            <w:hideMark/>
          </w:tcPr>
          <w:p w14:paraId="0D527D53" w14:textId="77777777" w:rsidR="00824285" w:rsidRPr="007939DD" w:rsidRDefault="00824285" w:rsidP="00DE0158">
            <w:pPr>
              <w:pStyle w:val="ARfintablebodyright"/>
              <w:rPr>
                <w:lang w:eastAsia="en-AU"/>
              </w:rPr>
            </w:pPr>
            <w:r w:rsidRPr="007939DD">
              <w:rPr>
                <w:lang w:eastAsia="en-AU"/>
              </w:rPr>
              <w:t>100.9</w:t>
            </w:r>
          </w:p>
        </w:tc>
        <w:tc>
          <w:tcPr>
            <w:tcW w:w="1134" w:type="dxa"/>
            <w:tcBorders>
              <w:top w:val="single" w:sz="4" w:space="0" w:color="A6A6A6"/>
              <w:bottom w:val="single" w:sz="4" w:space="0" w:color="A6A6A6"/>
            </w:tcBorders>
            <w:noWrap/>
            <w:hideMark/>
          </w:tcPr>
          <w:p w14:paraId="309EA2BC" w14:textId="77777777" w:rsidR="00824285" w:rsidRPr="007939DD" w:rsidRDefault="00824285" w:rsidP="00DE0158">
            <w:pPr>
              <w:pStyle w:val="ARfintablebodyright"/>
              <w:rPr>
                <w:lang w:eastAsia="en-AU"/>
              </w:rPr>
            </w:pPr>
            <w:r w:rsidRPr="007939DD">
              <w:rPr>
                <w:lang w:eastAsia="en-AU"/>
              </w:rPr>
              <w:t>93.4</w:t>
            </w:r>
          </w:p>
        </w:tc>
      </w:tr>
      <w:tr w:rsidR="00824285" w:rsidRPr="007939DD" w14:paraId="33AF7B75" w14:textId="77777777" w:rsidTr="00DE0158">
        <w:tc>
          <w:tcPr>
            <w:tcW w:w="7371" w:type="dxa"/>
            <w:tcBorders>
              <w:top w:val="single" w:sz="4" w:space="0" w:color="A6A6A6"/>
              <w:bottom w:val="single" w:sz="4" w:space="0" w:color="A6A6A6"/>
            </w:tcBorders>
            <w:noWrap/>
            <w:hideMark/>
          </w:tcPr>
          <w:p w14:paraId="3466DA08" w14:textId="77777777" w:rsidR="00824285" w:rsidRPr="007939DD" w:rsidRDefault="00824285" w:rsidP="00DE0158">
            <w:pPr>
              <w:pStyle w:val="ARfintablebody"/>
              <w:rPr>
                <w:lang w:eastAsia="en-AU"/>
              </w:rPr>
            </w:pPr>
            <w:r w:rsidRPr="007939DD">
              <w:rPr>
                <w:lang w:eastAsia="en-AU"/>
              </w:rPr>
              <w:t>Department of Health and Ageing</w:t>
            </w:r>
          </w:p>
        </w:tc>
        <w:tc>
          <w:tcPr>
            <w:tcW w:w="1134" w:type="dxa"/>
            <w:tcBorders>
              <w:top w:val="single" w:sz="4" w:space="0" w:color="A6A6A6"/>
              <w:bottom w:val="single" w:sz="4" w:space="0" w:color="A6A6A6"/>
            </w:tcBorders>
            <w:shd w:val="clear" w:color="auto" w:fill="E7E6E6"/>
            <w:noWrap/>
            <w:hideMark/>
          </w:tcPr>
          <w:p w14:paraId="68C72E8F" w14:textId="77777777" w:rsidR="00824285" w:rsidRPr="007939DD" w:rsidRDefault="00824285" w:rsidP="00DE0158">
            <w:pPr>
              <w:pStyle w:val="ARfintablebodyright"/>
              <w:rPr>
                <w:lang w:eastAsia="en-AU"/>
              </w:rPr>
            </w:pPr>
            <w:r w:rsidRPr="007939DD">
              <w:rPr>
                <w:lang w:eastAsia="en-AU"/>
              </w:rPr>
              <w:t>63.0</w:t>
            </w:r>
          </w:p>
        </w:tc>
        <w:tc>
          <w:tcPr>
            <w:tcW w:w="1134" w:type="dxa"/>
            <w:tcBorders>
              <w:top w:val="single" w:sz="4" w:space="0" w:color="A6A6A6"/>
              <w:bottom w:val="single" w:sz="4" w:space="0" w:color="A6A6A6"/>
            </w:tcBorders>
            <w:noWrap/>
            <w:hideMark/>
          </w:tcPr>
          <w:p w14:paraId="3C5212FE" w14:textId="77777777" w:rsidR="00824285" w:rsidRPr="007939DD" w:rsidRDefault="00824285" w:rsidP="00DE0158">
            <w:pPr>
              <w:pStyle w:val="ARfintablebodyright"/>
              <w:rPr>
                <w:lang w:eastAsia="en-AU"/>
              </w:rPr>
            </w:pPr>
            <w:r w:rsidRPr="007939DD">
              <w:rPr>
                <w:lang w:eastAsia="en-AU"/>
              </w:rPr>
              <w:t>111.8</w:t>
            </w:r>
          </w:p>
        </w:tc>
      </w:tr>
      <w:tr w:rsidR="00824285" w:rsidRPr="007939DD" w14:paraId="3DFF1768" w14:textId="77777777" w:rsidTr="00DE0158">
        <w:tc>
          <w:tcPr>
            <w:tcW w:w="7371" w:type="dxa"/>
            <w:tcBorders>
              <w:top w:val="single" w:sz="4" w:space="0" w:color="A6A6A6"/>
              <w:bottom w:val="single" w:sz="4" w:space="0" w:color="auto"/>
            </w:tcBorders>
            <w:noWrap/>
            <w:hideMark/>
          </w:tcPr>
          <w:p w14:paraId="6E200188" w14:textId="77777777" w:rsidR="00824285" w:rsidRPr="007939DD" w:rsidRDefault="00824285" w:rsidP="00DE0158">
            <w:pPr>
              <w:pStyle w:val="ARfintablebody"/>
              <w:rPr>
                <w:lang w:eastAsia="en-AU"/>
              </w:rPr>
            </w:pPr>
            <w:r w:rsidRPr="007939DD">
              <w:rPr>
                <w:lang w:eastAsia="en-AU"/>
              </w:rPr>
              <w:t>Other Commonwealth with p</w:t>
            </w:r>
            <w:r w:rsidR="00B87DBB" w:rsidRPr="007939DD">
              <w:rPr>
                <w:lang w:eastAsia="en-AU"/>
              </w:rPr>
              <w:t>ayments totalling less than $30 million</w:t>
            </w:r>
          </w:p>
        </w:tc>
        <w:tc>
          <w:tcPr>
            <w:tcW w:w="1134" w:type="dxa"/>
            <w:tcBorders>
              <w:top w:val="single" w:sz="4" w:space="0" w:color="A6A6A6"/>
              <w:bottom w:val="single" w:sz="4" w:space="0" w:color="auto"/>
            </w:tcBorders>
            <w:shd w:val="clear" w:color="auto" w:fill="E7E6E6"/>
            <w:noWrap/>
            <w:hideMark/>
          </w:tcPr>
          <w:p w14:paraId="5CE7A9ED" w14:textId="77777777" w:rsidR="00824285" w:rsidRPr="007939DD" w:rsidRDefault="00824285" w:rsidP="00DE0158">
            <w:pPr>
              <w:pStyle w:val="ARfintablebodyright"/>
              <w:rPr>
                <w:lang w:eastAsia="en-AU"/>
              </w:rPr>
            </w:pPr>
            <w:r w:rsidRPr="007939DD">
              <w:rPr>
                <w:lang w:eastAsia="en-AU"/>
              </w:rPr>
              <w:t>20.8</w:t>
            </w:r>
          </w:p>
        </w:tc>
        <w:tc>
          <w:tcPr>
            <w:tcW w:w="1134" w:type="dxa"/>
            <w:tcBorders>
              <w:top w:val="single" w:sz="4" w:space="0" w:color="A6A6A6"/>
              <w:bottom w:val="single" w:sz="4" w:space="0" w:color="auto"/>
            </w:tcBorders>
            <w:noWrap/>
            <w:hideMark/>
          </w:tcPr>
          <w:p w14:paraId="3E6EDC1D" w14:textId="77777777" w:rsidR="00824285" w:rsidRPr="007939DD" w:rsidRDefault="00824285" w:rsidP="00DE0158">
            <w:pPr>
              <w:pStyle w:val="ARfintablebodyright"/>
              <w:rPr>
                <w:lang w:eastAsia="en-AU"/>
              </w:rPr>
            </w:pPr>
            <w:r w:rsidRPr="007939DD">
              <w:rPr>
                <w:lang w:eastAsia="en-AU"/>
              </w:rPr>
              <w:t>59.6</w:t>
            </w:r>
          </w:p>
        </w:tc>
      </w:tr>
      <w:tr w:rsidR="00824285" w:rsidRPr="007939DD" w14:paraId="76667DC1" w14:textId="77777777" w:rsidTr="00DE0158">
        <w:tc>
          <w:tcPr>
            <w:tcW w:w="7371" w:type="dxa"/>
            <w:tcBorders>
              <w:top w:val="single" w:sz="4" w:space="0" w:color="auto"/>
              <w:bottom w:val="single" w:sz="4" w:space="0" w:color="A6A6A6"/>
            </w:tcBorders>
            <w:noWrap/>
            <w:hideMark/>
          </w:tcPr>
          <w:p w14:paraId="7E31C692" w14:textId="77777777" w:rsidR="00824285" w:rsidRPr="007939DD" w:rsidRDefault="00824285" w:rsidP="00DE0158">
            <w:pPr>
              <w:pStyle w:val="ARfintablebody"/>
              <w:rPr>
                <w:lang w:eastAsia="en-AU"/>
              </w:rPr>
            </w:pPr>
          </w:p>
        </w:tc>
        <w:tc>
          <w:tcPr>
            <w:tcW w:w="1134" w:type="dxa"/>
            <w:tcBorders>
              <w:top w:val="single" w:sz="4" w:space="0" w:color="auto"/>
              <w:bottom w:val="single" w:sz="4" w:space="0" w:color="A6A6A6"/>
            </w:tcBorders>
            <w:shd w:val="clear" w:color="auto" w:fill="E7E6E6"/>
            <w:noWrap/>
            <w:hideMark/>
          </w:tcPr>
          <w:p w14:paraId="569BCE6B" w14:textId="77777777" w:rsidR="00824285" w:rsidRPr="007939DD" w:rsidRDefault="00824285" w:rsidP="00DE0158">
            <w:pPr>
              <w:pStyle w:val="ARfintablebodyright"/>
              <w:rPr>
                <w:b/>
                <w:bCs/>
                <w:lang w:eastAsia="en-AU"/>
              </w:rPr>
            </w:pPr>
            <w:r w:rsidRPr="007939DD">
              <w:rPr>
                <w:rStyle w:val="Strong"/>
              </w:rPr>
              <w:t>184.8</w:t>
            </w:r>
          </w:p>
        </w:tc>
        <w:tc>
          <w:tcPr>
            <w:tcW w:w="1134" w:type="dxa"/>
            <w:tcBorders>
              <w:top w:val="single" w:sz="4" w:space="0" w:color="auto"/>
              <w:bottom w:val="single" w:sz="4" w:space="0" w:color="A6A6A6"/>
            </w:tcBorders>
            <w:noWrap/>
            <w:hideMark/>
          </w:tcPr>
          <w:p w14:paraId="324AB09E" w14:textId="77777777" w:rsidR="00824285" w:rsidRPr="007939DD" w:rsidRDefault="00824285" w:rsidP="00DE0158">
            <w:pPr>
              <w:pStyle w:val="ARfintablebodyright"/>
              <w:rPr>
                <w:rStyle w:val="Strong"/>
              </w:rPr>
            </w:pPr>
            <w:r w:rsidRPr="007939DD">
              <w:rPr>
                <w:rStyle w:val="Strong"/>
              </w:rPr>
              <w:t>264.7</w:t>
            </w:r>
          </w:p>
        </w:tc>
      </w:tr>
      <w:tr w:rsidR="00824285" w:rsidRPr="007939DD" w14:paraId="7104CD7D" w14:textId="77777777" w:rsidTr="00DE0158">
        <w:tc>
          <w:tcPr>
            <w:tcW w:w="7371" w:type="dxa"/>
            <w:tcBorders>
              <w:top w:val="single" w:sz="4" w:space="0" w:color="A6A6A6"/>
              <w:bottom w:val="single" w:sz="4" w:space="0" w:color="A6A6A6"/>
            </w:tcBorders>
            <w:noWrap/>
            <w:hideMark/>
          </w:tcPr>
          <w:p w14:paraId="54F34594" w14:textId="77777777" w:rsidR="00824285" w:rsidRPr="007939DD" w:rsidRDefault="00824285" w:rsidP="00DE0158">
            <w:pPr>
              <w:pStyle w:val="ARfintablebody"/>
              <w:rPr>
                <w:rStyle w:val="Strong"/>
              </w:rPr>
            </w:pPr>
            <w:r w:rsidRPr="007939DD">
              <w:rPr>
                <w:rStyle w:val="Strong"/>
              </w:rPr>
              <w:t>Non-government agencies and individuals</w:t>
            </w:r>
          </w:p>
        </w:tc>
        <w:tc>
          <w:tcPr>
            <w:tcW w:w="1134" w:type="dxa"/>
            <w:tcBorders>
              <w:top w:val="single" w:sz="4" w:space="0" w:color="A6A6A6"/>
              <w:bottom w:val="single" w:sz="4" w:space="0" w:color="A6A6A6"/>
            </w:tcBorders>
            <w:shd w:val="clear" w:color="auto" w:fill="E7E6E6"/>
            <w:noWrap/>
            <w:hideMark/>
          </w:tcPr>
          <w:p w14:paraId="13C13156" w14:textId="77777777" w:rsidR="00824285" w:rsidRPr="007939DD" w:rsidRDefault="00824285" w:rsidP="00DE0158">
            <w:pPr>
              <w:pStyle w:val="ARfintablebodyright"/>
              <w:rPr>
                <w:lang w:eastAsia="en-AU"/>
              </w:rPr>
            </w:pPr>
          </w:p>
        </w:tc>
        <w:tc>
          <w:tcPr>
            <w:tcW w:w="1134" w:type="dxa"/>
            <w:tcBorders>
              <w:top w:val="single" w:sz="4" w:space="0" w:color="A6A6A6"/>
              <w:bottom w:val="single" w:sz="4" w:space="0" w:color="A6A6A6"/>
            </w:tcBorders>
            <w:noWrap/>
            <w:hideMark/>
          </w:tcPr>
          <w:p w14:paraId="758E594D" w14:textId="77777777" w:rsidR="00824285" w:rsidRPr="007939DD" w:rsidRDefault="00824285" w:rsidP="00DE0158">
            <w:pPr>
              <w:pStyle w:val="ARfintablebodyright"/>
              <w:rPr>
                <w:lang w:eastAsia="en-AU"/>
              </w:rPr>
            </w:pPr>
          </w:p>
        </w:tc>
      </w:tr>
      <w:tr w:rsidR="00824285" w:rsidRPr="007939DD" w14:paraId="6485CC72" w14:textId="77777777" w:rsidTr="00DE0158">
        <w:tc>
          <w:tcPr>
            <w:tcW w:w="7371" w:type="dxa"/>
            <w:tcBorders>
              <w:top w:val="single" w:sz="4" w:space="0" w:color="A6A6A6"/>
              <w:bottom w:val="single" w:sz="4" w:space="0" w:color="A6A6A6"/>
            </w:tcBorders>
            <w:noWrap/>
            <w:hideMark/>
          </w:tcPr>
          <w:p w14:paraId="604C319D" w14:textId="77777777" w:rsidR="00824285" w:rsidRPr="007939DD" w:rsidRDefault="00824285" w:rsidP="00DE0158">
            <w:pPr>
              <w:pStyle w:val="ARfintablebody"/>
              <w:rPr>
                <w:lang w:eastAsia="en-AU"/>
              </w:rPr>
            </w:pPr>
            <w:r w:rsidRPr="007939DD">
              <w:rPr>
                <w:lang w:eastAsia="en-AU"/>
              </w:rPr>
              <w:t>Wesley Mission Victoria</w:t>
            </w:r>
          </w:p>
        </w:tc>
        <w:tc>
          <w:tcPr>
            <w:tcW w:w="1134" w:type="dxa"/>
            <w:tcBorders>
              <w:top w:val="single" w:sz="4" w:space="0" w:color="A6A6A6"/>
              <w:bottom w:val="single" w:sz="4" w:space="0" w:color="A6A6A6"/>
            </w:tcBorders>
            <w:shd w:val="clear" w:color="auto" w:fill="E7E6E6"/>
            <w:noWrap/>
            <w:hideMark/>
          </w:tcPr>
          <w:p w14:paraId="661841F4" w14:textId="77777777" w:rsidR="00824285" w:rsidRPr="007939DD" w:rsidRDefault="00824285" w:rsidP="00DE0158">
            <w:pPr>
              <w:pStyle w:val="ARfintablebodyright"/>
              <w:rPr>
                <w:lang w:eastAsia="en-AU"/>
              </w:rPr>
            </w:pPr>
            <w:r w:rsidRPr="007939DD">
              <w:rPr>
                <w:lang w:eastAsia="en-AU"/>
              </w:rPr>
              <w:t>146.9</w:t>
            </w:r>
          </w:p>
        </w:tc>
        <w:tc>
          <w:tcPr>
            <w:tcW w:w="1134" w:type="dxa"/>
            <w:tcBorders>
              <w:top w:val="single" w:sz="4" w:space="0" w:color="A6A6A6"/>
              <w:bottom w:val="single" w:sz="4" w:space="0" w:color="A6A6A6"/>
            </w:tcBorders>
            <w:noWrap/>
            <w:hideMark/>
          </w:tcPr>
          <w:p w14:paraId="4BA71963" w14:textId="77777777" w:rsidR="00824285" w:rsidRPr="007939DD" w:rsidRDefault="00824285" w:rsidP="00DE0158">
            <w:pPr>
              <w:pStyle w:val="ARfintablebodyright"/>
              <w:rPr>
                <w:lang w:eastAsia="en-AU"/>
              </w:rPr>
            </w:pPr>
            <w:r w:rsidRPr="007939DD">
              <w:rPr>
                <w:lang w:eastAsia="en-AU"/>
              </w:rPr>
              <w:t>42.4</w:t>
            </w:r>
          </w:p>
        </w:tc>
      </w:tr>
      <w:tr w:rsidR="00824285" w:rsidRPr="007939DD" w14:paraId="78918C62" w14:textId="77777777" w:rsidTr="00DE0158">
        <w:tc>
          <w:tcPr>
            <w:tcW w:w="7371" w:type="dxa"/>
            <w:tcBorders>
              <w:top w:val="single" w:sz="4" w:space="0" w:color="A6A6A6"/>
              <w:bottom w:val="single" w:sz="4" w:space="0" w:color="A6A6A6"/>
            </w:tcBorders>
            <w:noWrap/>
            <w:hideMark/>
          </w:tcPr>
          <w:p w14:paraId="7C011750" w14:textId="77777777" w:rsidR="00824285" w:rsidRPr="007939DD" w:rsidRDefault="00824285" w:rsidP="00DE0158">
            <w:pPr>
              <w:pStyle w:val="ARfintablebody"/>
              <w:rPr>
                <w:lang w:eastAsia="en-AU"/>
              </w:rPr>
            </w:pPr>
            <w:r w:rsidRPr="007939DD">
              <w:rPr>
                <w:lang w:eastAsia="en-AU"/>
              </w:rPr>
              <w:t>Anglicare Victoria</w:t>
            </w:r>
          </w:p>
        </w:tc>
        <w:tc>
          <w:tcPr>
            <w:tcW w:w="1134" w:type="dxa"/>
            <w:tcBorders>
              <w:top w:val="single" w:sz="4" w:space="0" w:color="A6A6A6"/>
              <w:bottom w:val="single" w:sz="4" w:space="0" w:color="A6A6A6"/>
            </w:tcBorders>
            <w:shd w:val="clear" w:color="auto" w:fill="E7E6E6"/>
            <w:noWrap/>
            <w:hideMark/>
          </w:tcPr>
          <w:p w14:paraId="50E85977" w14:textId="77777777" w:rsidR="00824285" w:rsidRPr="007939DD" w:rsidRDefault="00824285" w:rsidP="00DE0158">
            <w:pPr>
              <w:pStyle w:val="ARfintablebodyright"/>
              <w:rPr>
                <w:lang w:eastAsia="en-AU"/>
              </w:rPr>
            </w:pPr>
            <w:r w:rsidRPr="007939DD">
              <w:rPr>
                <w:lang w:eastAsia="en-AU"/>
              </w:rPr>
              <w:t>107.5</w:t>
            </w:r>
          </w:p>
        </w:tc>
        <w:tc>
          <w:tcPr>
            <w:tcW w:w="1134" w:type="dxa"/>
            <w:tcBorders>
              <w:top w:val="single" w:sz="4" w:space="0" w:color="A6A6A6"/>
              <w:bottom w:val="single" w:sz="4" w:space="0" w:color="A6A6A6"/>
            </w:tcBorders>
            <w:noWrap/>
            <w:hideMark/>
          </w:tcPr>
          <w:p w14:paraId="7CBCF861" w14:textId="77777777" w:rsidR="00824285" w:rsidRPr="007939DD" w:rsidRDefault="00824285" w:rsidP="00DE0158">
            <w:pPr>
              <w:pStyle w:val="ARfintablebodyright"/>
              <w:rPr>
                <w:lang w:eastAsia="en-AU"/>
              </w:rPr>
            </w:pPr>
            <w:r w:rsidRPr="007939DD">
              <w:rPr>
                <w:lang w:eastAsia="en-AU"/>
              </w:rPr>
              <w:t>88.9</w:t>
            </w:r>
          </w:p>
        </w:tc>
      </w:tr>
      <w:tr w:rsidR="00824285" w:rsidRPr="007939DD" w14:paraId="54204D90" w14:textId="77777777" w:rsidTr="00DE0158">
        <w:tc>
          <w:tcPr>
            <w:tcW w:w="7371" w:type="dxa"/>
            <w:tcBorders>
              <w:top w:val="single" w:sz="4" w:space="0" w:color="A6A6A6"/>
              <w:bottom w:val="single" w:sz="4" w:space="0" w:color="A6A6A6"/>
            </w:tcBorders>
            <w:noWrap/>
            <w:hideMark/>
          </w:tcPr>
          <w:p w14:paraId="02C38238" w14:textId="77777777" w:rsidR="00824285" w:rsidRPr="007939DD" w:rsidRDefault="00824285" w:rsidP="00DE0158">
            <w:pPr>
              <w:pStyle w:val="ARfintablebody"/>
              <w:rPr>
                <w:lang w:eastAsia="en-AU"/>
              </w:rPr>
            </w:pPr>
            <w:r w:rsidRPr="007939DD">
              <w:rPr>
                <w:lang w:eastAsia="en-AU"/>
              </w:rPr>
              <w:t>Salvation Army Property Trust</w:t>
            </w:r>
          </w:p>
        </w:tc>
        <w:tc>
          <w:tcPr>
            <w:tcW w:w="1134" w:type="dxa"/>
            <w:tcBorders>
              <w:top w:val="single" w:sz="4" w:space="0" w:color="A6A6A6"/>
              <w:bottom w:val="single" w:sz="4" w:space="0" w:color="A6A6A6"/>
            </w:tcBorders>
            <w:shd w:val="clear" w:color="auto" w:fill="E7E6E6"/>
            <w:noWrap/>
            <w:hideMark/>
          </w:tcPr>
          <w:p w14:paraId="21674023" w14:textId="77777777" w:rsidR="00824285" w:rsidRPr="007939DD" w:rsidRDefault="00824285" w:rsidP="00DE0158">
            <w:pPr>
              <w:pStyle w:val="ARfintablebodyright"/>
              <w:rPr>
                <w:lang w:eastAsia="en-AU"/>
              </w:rPr>
            </w:pPr>
            <w:r w:rsidRPr="007939DD">
              <w:rPr>
                <w:lang w:eastAsia="en-AU"/>
              </w:rPr>
              <w:t>94.1</w:t>
            </w:r>
          </w:p>
        </w:tc>
        <w:tc>
          <w:tcPr>
            <w:tcW w:w="1134" w:type="dxa"/>
            <w:tcBorders>
              <w:top w:val="single" w:sz="4" w:space="0" w:color="A6A6A6"/>
              <w:bottom w:val="single" w:sz="4" w:space="0" w:color="A6A6A6"/>
            </w:tcBorders>
            <w:noWrap/>
            <w:hideMark/>
          </w:tcPr>
          <w:p w14:paraId="1114557D" w14:textId="77777777" w:rsidR="00824285" w:rsidRPr="007939DD" w:rsidRDefault="00824285" w:rsidP="00DE0158">
            <w:pPr>
              <w:pStyle w:val="ARfintablebodyright"/>
              <w:rPr>
                <w:lang w:eastAsia="en-AU"/>
              </w:rPr>
            </w:pPr>
            <w:r w:rsidRPr="007939DD">
              <w:rPr>
                <w:lang w:eastAsia="en-AU"/>
              </w:rPr>
              <w:t>84.7</w:t>
            </w:r>
          </w:p>
        </w:tc>
      </w:tr>
      <w:tr w:rsidR="00824285" w:rsidRPr="007939DD" w14:paraId="37458766" w14:textId="77777777" w:rsidTr="00DE0158">
        <w:tc>
          <w:tcPr>
            <w:tcW w:w="7371" w:type="dxa"/>
            <w:tcBorders>
              <w:top w:val="single" w:sz="4" w:space="0" w:color="A6A6A6"/>
              <w:bottom w:val="single" w:sz="4" w:space="0" w:color="A6A6A6"/>
            </w:tcBorders>
            <w:noWrap/>
            <w:hideMark/>
          </w:tcPr>
          <w:p w14:paraId="764C6D25" w14:textId="77777777" w:rsidR="00824285" w:rsidRPr="007939DD" w:rsidRDefault="00824285" w:rsidP="00DE0158">
            <w:pPr>
              <w:pStyle w:val="ARfintablebody"/>
              <w:rPr>
                <w:lang w:eastAsia="en-AU"/>
              </w:rPr>
            </w:pPr>
            <w:r w:rsidRPr="007939DD">
              <w:rPr>
                <w:lang w:eastAsia="en-AU"/>
              </w:rPr>
              <w:t>Berry Street Victoria Incorporated</w:t>
            </w:r>
          </w:p>
        </w:tc>
        <w:tc>
          <w:tcPr>
            <w:tcW w:w="1134" w:type="dxa"/>
            <w:tcBorders>
              <w:top w:val="single" w:sz="4" w:space="0" w:color="A6A6A6"/>
              <w:bottom w:val="single" w:sz="4" w:space="0" w:color="A6A6A6"/>
            </w:tcBorders>
            <w:shd w:val="clear" w:color="auto" w:fill="E7E6E6"/>
            <w:noWrap/>
            <w:hideMark/>
          </w:tcPr>
          <w:p w14:paraId="6D040A7E" w14:textId="77777777" w:rsidR="00824285" w:rsidRPr="007939DD" w:rsidRDefault="00824285" w:rsidP="00DE0158">
            <w:pPr>
              <w:pStyle w:val="ARfintablebodyright"/>
              <w:rPr>
                <w:lang w:eastAsia="en-AU"/>
              </w:rPr>
            </w:pPr>
            <w:r w:rsidRPr="007939DD">
              <w:rPr>
                <w:lang w:eastAsia="en-AU"/>
              </w:rPr>
              <w:t>90.6</w:t>
            </w:r>
          </w:p>
        </w:tc>
        <w:tc>
          <w:tcPr>
            <w:tcW w:w="1134" w:type="dxa"/>
            <w:tcBorders>
              <w:top w:val="single" w:sz="4" w:space="0" w:color="A6A6A6"/>
              <w:bottom w:val="single" w:sz="4" w:space="0" w:color="A6A6A6"/>
            </w:tcBorders>
            <w:noWrap/>
            <w:hideMark/>
          </w:tcPr>
          <w:p w14:paraId="4F136CE6" w14:textId="77777777" w:rsidR="00824285" w:rsidRPr="007939DD" w:rsidRDefault="00824285" w:rsidP="00DE0158">
            <w:pPr>
              <w:pStyle w:val="ARfintablebodyright"/>
              <w:rPr>
                <w:lang w:eastAsia="en-AU"/>
              </w:rPr>
            </w:pPr>
            <w:r w:rsidRPr="007939DD">
              <w:rPr>
                <w:lang w:eastAsia="en-AU"/>
              </w:rPr>
              <w:t>79.2</w:t>
            </w:r>
          </w:p>
        </w:tc>
      </w:tr>
      <w:tr w:rsidR="00824285" w:rsidRPr="007939DD" w14:paraId="00DD1F24" w14:textId="77777777" w:rsidTr="00DE0158">
        <w:tc>
          <w:tcPr>
            <w:tcW w:w="7371" w:type="dxa"/>
            <w:tcBorders>
              <w:top w:val="single" w:sz="4" w:space="0" w:color="A6A6A6"/>
              <w:bottom w:val="single" w:sz="4" w:space="0" w:color="A6A6A6"/>
            </w:tcBorders>
            <w:noWrap/>
            <w:hideMark/>
          </w:tcPr>
          <w:p w14:paraId="016837B7" w14:textId="77777777" w:rsidR="00824285" w:rsidRPr="007939DD" w:rsidRDefault="00824285" w:rsidP="00DE0158">
            <w:pPr>
              <w:pStyle w:val="ARfintablebody"/>
              <w:rPr>
                <w:lang w:eastAsia="en-AU"/>
              </w:rPr>
            </w:pPr>
            <w:r w:rsidRPr="007939DD">
              <w:rPr>
                <w:lang w:eastAsia="en-AU"/>
              </w:rPr>
              <w:t>Moira Inc</w:t>
            </w:r>
          </w:p>
        </w:tc>
        <w:tc>
          <w:tcPr>
            <w:tcW w:w="1134" w:type="dxa"/>
            <w:tcBorders>
              <w:top w:val="single" w:sz="4" w:space="0" w:color="A6A6A6"/>
              <w:bottom w:val="single" w:sz="4" w:space="0" w:color="A6A6A6"/>
            </w:tcBorders>
            <w:shd w:val="clear" w:color="auto" w:fill="E7E6E6"/>
            <w:noWrap/>
            <w:hideMark/>
          </w:tcPr>
          <w:p w14:paraId="162E0AED" w14:textId="77777777" w:rsidR="00824285" w:rsidRPr="007939DD" w:rsidRDefault="00824285" w:rsidP="00DE0158">
            <w:pPr>
              <w:pStyle w:val="ARfintablebodyright"/>
              <w:rPr>
                <w:lang w:eastAsia="en-AU"/>
              </w:rPr>
            </w:pPr>
            <w:r w:rsidRPr="007939DD">
              <w:rPr>
                <w:lang w:eastAsia="en-AU"/>
              </w:rPr>
              <w:t>69.0</w:t>
            </w:r>
          </w:p>
        </w:tc>
        <w:tc>
          <w:tcPr>
            <w:tcW w:w="1134" w:type="dxa"/>
            <w:tcBorders>
              <w:top w:val="single" w:sz="4" w:space="0" w:color="A6A6A6"/>
              <w:bottom w:val="single" w:sz="4" w:space="0" w:color="A6A6A6"/>
            </w:tcBorders>
            <w:noWrap/>
            <w:hideMark/>
          </w:tcPr>
          <w:p w14:paraId="7F65D659" w14:textId="77777777" w:rsidR="00824285" w:rsidRPr="007939DD" w:rsidRDefault="00824285" w:rsidP="00DE0158">
            <w:pPr>
              <w:pStyle w:val="ARfintablebodyright"/>
              <w:rPr>
                <w:lang w:eastAsia="en-AU"/>
              </w:rPr>
            </w:pPr>
            <w:r w:rsidRPr="007939DD">
              <w:rPr>
                <w:lang w:eastAsia="en-AU"/>
              </w:rPr>
              <w:t>69.7</w:t>
            </w:r>
          </w:p>
        </w:tc>
      </w:tr>
      <w:tr w:rsidR="00824285" w:rsidRPr="007939DD" w14:paraId="664680C6" w14:textId="77777777" w:rsidTr="00DE0158">
        <w:tc>
          <w:tcPr>
            <w:tcW w:w="7371" w:type="dxa"/>
            <w:tcBorders>
              <w:top w:val="single" w:sz="4" w:space="0" w:color="A6A6A6"/>
              <w:bottom w:val="single" w:sz="4" w:space="0" w:color="A6A6A6"/>
            </w:tcBorders>
            <w:noWrap/>
            <w:hideMark/>
          </w:tcPr>
          <w:p w14:paraId="3E005B41" w14:textId="77777777" w:rsidR="00824285" w:rsidRPr="007939DD" w:rsidRDefault="00824285" w:rsidP="00DE0158">
            <w:pPr>
              <w:pStyle w:val="ARfintablebody"/>
              <w:rPr>
                <w:lang w:eastAsia="en-AU"/>
              </w:rPr>
            </w:pPr>
            <w:r w:rsidRPr="007939DD">
              <w:rPr>
                <w:lang w:eastAsia="en-AU"/>
              </w:rPr>
              <w:t>Yooralla</w:t>
            </w:r>
          </w:p>
        </w:tc>
        <w:tc>
          <w:tcPr>
            <w:tcW w:w="1134" w:type="dxa"/>
            <w:tcBorders>
              <w:top w:val="single" w:sz="4" w:space="0" w:color="A6A6A6"/>
              <w:bottom w:val="single" w:sz="4" w:space="0" w:color="A6A6A6"/>
            </w:tcBorders>
            <w:shd w:val="clear" w:color="auto" w:fill="E7E6E6"/>
            <w:noWrap/>
            <w:hideMark/>
          </w:tcPr>
          <w:p w14:paraId="2EB9A8C7" w14:textId="77777777" w:rsidR="00824285" w:rsidRPr="007939DD" w:rsidRDefault="00824285" w:rsidP="00DE0158">
            <w:pPr>
              <w:pStyle w:val="ARfintablebodyright"/>
              <w:rPr>
                <w:lang w:eastAsia="en-AU"/>
              </w:rPr>
            </w:pPr>
            <w:r w:rsidRPr="007939DD">
              <w:rPr>
                <w:lang w:eastAsia="en-AU"/>
              </w:rPr>
              <w:t>67.6</w:t>
            </w:r>
          </w:p>
        </w:tc>
        <w:tc>
          <w:tcPr>
            <w:tcW w:w="1134" w:type="dxa"/>
            <w:tcBorders>
              <w:top w:val="single" w:sz="4" w:space="0" w:color="A6A6A6"/>
              <w:bottom w:val="single" w:sz="4" w:space="0" w:color="A6A6A6"/>
            </w:tcBorders>
            <w:noWrap/>
            <w:hideMark/>
          </w:tcPr>
          <w:p w14:paraId="238CA945" w14:textId="77777777" w:rsidR="00824285" w:rsidRPr="007939DD" w:rsidRDefault="00824285" w:rsidP="00DE0158">
            <w:pPr>
              <w:pStyle w:val="ARfintablebodyright"/>
              <w:rPr>
                <w:lang w:eastAsia="en-AU"/>
              </w:rPr>
            </w:pPr>
            <w:r w:rsidRPr="007939DD">
              <w:rPr>
                <w:lang w:eastAsia="en-AU"/>
              </w:rPr>
              <w:t>77.6</w:t>
            </w:r>
          </w:p>
        </w:tc>
      </w:tr>
      <w:tr w:rsidR="00824285" w:rsidRPr="007939DD" w14:paraId="2A17CB0D" w14:textId="77777777" w:rsidTr="00DE0158">
        <w:tc>
          <w:tcPr>
            <w:tcW w:w="7371" w:type="dxa"/>
            <w:tcBorders>
              <w:top w:val="single" w:sz="4" w:space="0" w:color="A6A6A6"/>
              <w:bottom w:val="single" w:sz="4" w:space="0" w:color="A6A6A6"/>
            </w:tcBorders>
            <w:noWrap/>
            <w:hideMark/>
          </w:tcPr>
          <w:p w14:paraId="39C71B6C" w14:textId="77777777" w:rsidR="00824285" w:rsidRPr="007939DD" w:rsidRDefault="00824285" w:rsidP="00DE0158">
            <w:pPr>
              <w:pStyle w:val="ARfintablebody"/>
              <w:rPr>
                <w:lang w:eastAsia="en-AU"/>
              </w:rPr>
            </w:pPr>
            <w:r w:rsidRPr="007939DD">
              <w:rPr>
                <w:lang w:eastAsia="en-AU"/>
              </w:rPr>
              <w:t>Mackillop Family Services Limited</w:t>
            </w:r>
          </w:p>
        </w:tc>
        <w:tc>
          <w:tcPr>
            <w:tcW w:w="1134" w:type="dxa"/>
            <w:tcBorders>
              <w:top w:val="single" w:sz="4" w:space="0" w:color="A6A6A6"/>
              <w:bottom w:val="single" w:sz="4" w:space="0" w:color="A6A6A6"/>
            </w:tcBorders>
            <w:shd w:val="clear" w:color="auto" w:fill="E7E6E6"/>
            <w:noWrap/>
            <w:hideMark/>
          </w:tcPr>
          <w:p w14:paraId="2673E2DD" w14:textId="77777777" w:rsidR="00824285" w:rsidRPr="007939DD" w:rsidRDefault="00824285" w:rsidP="00DE0158">
            <w:pPr>
              <w:pStyle w:val="ARfintablebodyright"/>
              <w:rPr>
                <w:lang w:eastAsia="en-AU"/>
              </w:rPr>
            </w:pPr>
            <w:r w:rsidRPr="007939DD">
              <w:rPr>
                <w:lang w:eastAsia="en-AU"/>
              </w:rPr>
              <w:t>62.7</w:t>
            </w:r>
          </w:p>
        </w:tc>
        <w:tc>
          <w:tcPr>
            <w:tcW w:w="1134" w:type="dxa"/>
            <w:tcBorders>
              <w:top w:val="single" w:sz="4" w:space="0" w:color="A6A6A6"/>
              <w:bottom w:val="single" w:sz="4" w:space="0" w:color="A6A6A6"/>
            </w:tcBorders>
            <w:noWrap/>
            <w:hideMark/>
          </w:tcPr>
          <w:p w14:paraId="46D30FF3" w14:textId="77777777" w:rsidR="00824285" w:rsidRPr="007939DD" w:rsidRDefault="00824285" w:rsidP="00DE0158">
            <w:pPr>
              <w:pStyle w:val="ARfintablebodyright"/>
              <w:rPr>
                <w:lang w:eastAsia="en-AU"/>
              </w:rPr>
            </w:pPr>
            <w:r w:rsidRPr="007939DD">
              <w:rPr>
                <w:lang w:eastAsia="en-AU"/>
              </w:rPr>
              <w:t>52.8</w:t>
            </w:r>
          </w:p>
        </w:tc>
      </w:tr>
      <w:tr w:rsidR="00824285" w:rsidRPr="007939DD" w14:paraId="2E408837" w14:textId="77777777" w:rsidTr="00DE0158">
        <w:tc>
          <w:tcPr>
            <w:tcW w:w="7371" w:type="dxa"/>
            <w:tcBorders>
              <w:top w:val="single" w:sz="4" w:space="0" w:color="A6A6A6"/>
              <w:bottom w:val="single" w:sz="4" w:space="0" w:color="A6A6A6"/>
            </w:tcBorders>
            <w:noWrap/>
            <w:hideMark/>
          </w:tcPr>
          <w:p w14:paraId="6DD5692B" w14:textId="77777777" w:rsidR="00824285" w:rsidRPr="007939DD" w:rsidRDefault="00824285" w:rsidP="00DE0158">
            <w:pPr>
              <w:pStyle w:val="ARfintablebody"/>
              <w:rPr>
                <w:lang w:eastAsia="en-AU"/>
              </w:rPr>
            </w:pPr>
            <w:r w:rsidRPr="007939DD">
              <w:rPr>
                <w:lang w:eastAsia="en-AU"/>
              </w:rPr>
              <w:t>Scope Vic Ltd</w:t>
            </w:r>
          </w:p>
        </w:tc>
        <w:tc>
          <w:tcPr>
            <w:tcW w:w="1134" w:type="dxa"/>
            <w:tcBorders>
              <w:top w:val="single" w:sz="4" w:space="0" w:color="A6A6A6"/>
              <w:bottom w:val="single" w:sz="4" w:space="0" w:color="A6A6A6"/>
            </w:tcBorders>
            <w:shd w:val="clear" w:color="auto" w:fill="E7E6E6"/>
            <w:noWrap/>
            <w:hideMark/>
          </w:tcPr>
          <w:p w14:paraId="2F308059" w14:textId="77777777" w:rsidR="00824285" w:rsidRPr="007939DD" w:rsidRDefault="00824285" w:rsidP="00DE0158">
            <w:pPr>
              <w:pStyle w:val="ARfintablebodyright"/>
              <w:rPr>
                <w:lang w:eastAsia="en-AU"/>
              </w:rPr>
            </w:pPr>
            <w:r w:rsidRPr="007939DD">
              <w:rPr>
                <w:lang w:eastAsia="en-AU"/>
              </w:rPr>
              <w:t>56.4</w:t>
            </w:r>
          </w:p>
        </w:tc>
        <w:tc>
          <w:tcPr>
            <w:tcW w:w="1134" w:type="dxa"/>
            <w:tcBorders>
              <w:top w:val="single" w:sz="4" w:space="0" w:color="A6A6A6"/>
              <w:bottom w:val="single" w:sz="4" w:space="0" w:color="A6A6A6"/>
            </w:tcBorders>
            <w:noWrap/>
            <w:hideMark/>
          </w:tcPr>
          <w:p w14:paraId="72B89532" w14:textId="77777777" w:rsidR="00824285" w:rsidRPr="007939DD" w:rsidRDefault="00824285" w:rsidP="00DE0158">
            <w:pPr>
              <w:pStyle w:val="ARfintablebodyright"/>
              <w:rPr>
                <w:lang w:eastAsia="en-AU"/>
              </w:rPr>
            </w:pPr>
            <w:r w:rsidRPr="007939DD">
              <w:rPr>
                <w:lang w:eastAsia="en-AU"/>
              </w:rPr>
              <w:t>66.7</w:t>
            </w:r>
          </w:p>
        </w:tc>
      </w:tr>
      <w:tr w:rsidR="00824285" w:rsidRPr="007939DD" w14:paraId="546FA7A4" w14:textId="77777777" w:rsidTr="00DE0158">
        <w:tc>
          <w:tcPr>
            <w:tcW w:w="7371" w:type="dxa"/>
            <w:tcBorders>
              <w:top w:val="single" w:sz="4" w:space="0" w:color="A6A6A6"/>
              <w:bottom w:val="single" w:sz="4" w:space="0" w:color="A6A6A6"/>
            </w:tcBorders>
            <w:noWrap/>
            <w:hideMark/>
          </w:tcPr>
          <w:p w14:paraId="7CB672EE" w14:textId="77777777" w:rsidR="00824285" w:rsidRPr="007939DD" w:rsidRDefault="00824285" w:rsidP="00B87DBB">
            <w:pPr>
              <w:pStyle w:val="ARfintablebody"/>
              <w:rPr>
                <w:lang w:eastAsia="en-AU"/>
              </w:rPr>
            </w:pPr>
            <w:r w:rsidRPr="007939DD">
              <w:rPr>
                <w:lang w:eastAsia="en-AU"/>
              </w:rPr>
              <w:t>Breast</w:t>
            </w:r>
            <w:r w:rsidR="00B87DBB" w:rsidRPr="007939DD">
              <w:rPr>
                <w:lang w:eastAsia="en-AU"/>
              </w:rPr>
              <w:t>S</w:t>
            </w:r>
            <w:r w:rsidRPr="007939DD">
              <w:rPr>
                <w:lang w:eastAsia="en-AU"/>
              </w:rPr>
              <w:t>creen Victoria Inc</w:t>
            </w:r>
          </w:p>
        </w:tc>
        <w:tc>
          <w:tcPr>
            <w:tcW w:w="1134" w:type="dxa"/>
            <w:tcBorders>
              <w:top w:val="single" w:sz="4" w:space="0" w:color="A6A6A6"/>
              <w:bottom w:val="single" w:sz="4" w:space="0" w:color="A6A6A6"/>
            </w:tcBorders>
            <w:shd w:val="clear" w:color="auto" w:fill="E7E6E6"/>
            <w:noWrap/>
            <w:hideMark/>
          </w:tcPr>
          <w:p w14:paraId="7E640334" w14:textId="77777777" w:rsidR="00824285" w:rsidRPr="007939DD" w:rsidRDefault="00824285" w:rsidP="00DE0158">
            <w:pPr>
              <w:pStyle w:val="ARfintablebodyright"/>
              <w:rPr>
                <w:lang w:eastAsia="en-AU"/>
              </w:rPr>
            </w:pPr>
            <w:r w:rsidRPr="007939DD">
              <w:rPr>
                <w:lang w:eastAsia="en-AU"/>
              </w:rPr>
              <w:t>47.9</w:t>
            </w:r>
          </w:p>
        </w:tc>
        <w:tc>
          <w:tcPr>
            <w:tcW w:w="1134" w:type="dxa"/>
            <w:tcBorders>
              <w:top w:val="single" w:sz="4" w:space="0" w:color="A6A6A6"/>
              <w:bottom w:val="single" w:sz="4" w:space="0" w:color="A6A6A6"/>
            </w:tcBorders>
            <w:noWrap/>
            <w:hideMark/>
          </w:tcPr>
          <w:p w14:paraId="5DDBCDB6" w14:textId="77777777" w:rsidR="00824285" w:rsidRPr="007939DD" w:rsidRDefault="00824285" w:rsidP="00DE0158">
            <w:pPr>
              <w:pStyle w:val="ARfintablebodyright"/>
              <w:rPr>
                <w:lang w:eastAsia="en-AU"/>
              </w:rPr>
            </w:pPr>
            <w:r w:rsidRPr="007939DD">
              <w:rPr>
                <w:lang w:eastAsia="en-AU"/>
              </w:rPr>
              <w:t>43.3</w:t>
            </w:r>
          </w:p>
        </w:tc>
      </w:tr>
      <w:tr w:rsidR="00824285" w:rsidRPr="007939DD" w14:paraId="1A3FA60B" w14:textId="77777777" w:rsidTr="00DE0158">
        <w:tc>
          <w:tcPr>
            <w:tcW w:w="7371" w:type="dxa"/>
            <w:tcBorders>
              <w:top w:val="single" w:sz="4" w:space="0" w:color="A6A6A6"/>
              <w:bottom w:val="single" w:sz="4" w:space="0" w:color="A6A6A6"/>
            </w:tcBorders>
            <w:noWrap/>
            <w:hideMark/>
          </w:tcPr>
          <w:p w14:paraId="5A7F2754" w14:textId="77777777" w:rsidR="00824285" w:rsidRPr="007939DD" w:rsidRDefault="00824285" w:rsidP="00DE0158">
            <w:pPr>
              <w:pStyle w:val="ARfintablebody"/>
              <w:rPr>
                <w:lang w:eastAsia="en-AU"/>
              </w:rPr>
            </w:pPr>
            <w:r w:rsidRPr="007939DD">
              <w:rPr>
                <w:lang w:eastAsia="en-AU"/>
              </w:rPr>
              <w:t>Victorian Aboriginal Child Care Agency</w:t>
            </w:r>
          </w:p>
        </w:tc>
        <w:tc>
          <w:tcPr>
            <w:tcW w:w="1134" w:type="dxa"/>
            <w:tcBorders>
              <w:top w:val="single" w:sz="4" w:space="0" w:color="A6A6A6"/>
              <w:bottom w:val="single" w:sz="4" w:space="0" w:color="A6A6A6"/>
            </w:tcBorders>
            <w:shd w:val="clear" w:color="auto" w:fill="E7E6E6"/>
            <w:noWrap/>
            <w:hideMark/>
          </w:tcPr>
          <w:p w14:paraId="5B1498CE" w14:textId="77777777" w:rsidR="00824285" w:rsidRPr="007939DD" w:rsidRDefault="00824285" w:rsidP="00DE0158">
            <w:pPr>
              <w:pStyle w:val="ARfintablebodyright"/>
              <w:rPr>
                <w:lang w:eastAsia="en-AU"/>
              </w:rPr>
            </w:pPr>
            <w:r w:rsidRPr="007939DD">
              <w:rPr>
                <w:lang w:eastAsia="en-AU"/>
              </w:rPr>
              <w:t>42.0</w:t>
            </w:r>
          </w:p>
        </w:tc>
        <w:tc>
          <w:tcPr>
            <w:tcW w:w="1134" w:type="dxa"/>
            <w:tcBorders>
              <w:top w:val="single" w:sz="4" w:space="0" w:color="A6A6A6"/>
              <w:bottom w:val="single" w:sz="4" w:space="0" w:color="A6A6A6"/>
            </w:tcBorders>
            <w:noWrap/>
            <w:hideMark/>
          </w:tcPr>
          <w:p w14:paraId="40370821" w14:textId="77777777" w:rsidR="00824285" w:rsidRPr="007939DD" w:rsidRDefault="00824285" w:rsidP="00DE0158">
            <w:pPr>
              <w:pStyle w:val="ARfintablebodyright"/>
              <w:rPr>
                <w:lang w:eastAsia="en-AU"/>
              </w:rPr>
            </w:pPr>
            <w:r w:rsidRPr="007939DD">
              <w:rPr>
                <w:lang w:eastAsia="en-AU"/>
              </w:rPr>
              <w:t>29.3</w:t>
            </w:r>
          </w:p>
        </w:tc>
      </w:tr>
      <w:tr w:rsidR="00824285" w:rsidRPr="007939DD" w14:paraId="30959EE2" w14:textId="77777777" w:rsidTr="00DE0158">
        <w:tc>
          <w:tcPr>
            <w:tcW w:w="7371" w:type="dxa"/>
            <w:tcBorders>
              <w:top w:val="single" w:sz="4" w:space="0" w:color="A6A6A6"/>
              <w:bottom w:val="single" w:sz="4" w:space="0" w:color="A6A6A6"/>
            </w:tcBorders>
            <w:noWrap/>
            <w:hideMark/>
          </w:tcPr>
          <w:p w14:paraId="16D1B57C" w14:textId="77777777" w:rsidR="00824285" w:rsidRPr="007939DD" w:rsidRDefault="00824285" w:rsidP="00DE0158">
            <w:pPr>
              <w:pStyle w:val="ARfintablebody"/>
              <w:rPr>
                <w:lang w:eastAsia="en-AU"/>
              </w:rPr>
            </w:pPr>
            <w:r w:rsidRPr="007939DD">
              <w:rPr>
                <w:lang w:eastAsia="en-AU"/>
              </w:rPr>
              <w:t>Launch Housing Limited</w:t>
            </w:r>
          </w:p>
        </w:tc>
        <w:tc>
          <w:tcPr>
            <w:tcW w:w="1134" w:type="dxa"/>
            <w:tcBorders>
              <w:top w:val="single" w:sz="4" w:space="0" w:color="A6A6A6"/>
              <w:bottom w:val="single" w:sz="4" w:space="0" w:color="A6A6A6"/>
            </w:tcBorders>
            <w:shd w:val="clear" w:color="auto" w:fill="E7E6E6"/>
            <w:noWrap/>
            <w:hideMark/>
          </w:tcPr>
          <w:p w14:paraId="062C2673" w14:textId="77777777" w:rsidR="00824285" w:rsidRPr="007939DD" w:rsidRDefault="00824285" w:rsidP="00DE0158">
            <w:pPr>
              <w:pStyle w:val="ARfintablebodyright"/>
              <w:rPr>
                <w:lang w:eastAsia="en-AU"/>
              </w:rPr>
            </w:pPr>
            <w:r w:rsidRPr="007939DD">
              <w:rPr>
                <w:lang w:eastAsia="en-AU"/>
              </w:rPr>
              <w:t>40.4</w:t>
            </w:r>
          </w:p>
        </w:tc>
        <w:tc>
          <w:tcPr>
            <w:tcW w:w="1134" w:type="dxa"/>
            <w:tcBorders>
              <w:top w:val="single" w:sz="4" w:space="0" w:color="A6A6A6"/>
              <w:bottom w:val="single" w:sz="4" w:space="0" w:color="A6A6A6"/>
            </w:tcBorders>
            <w:noWrap/>
            <w:hideMark/>
          </w:tcPr>
          <w:p w14:paraId="66CBB96E" w14:textId="77777777" w:rsidR="00824285" w:rsidRPr="007939DD" w:rsidRDefault="00824285" w:rsidP="00DE0158">
            <w:pPr>
              <w:pStyle w:val="ARfintablebodyright"/>
              <w:rPr>
                <w:lang w:eastAsia="en-AU"/>
              </w:rPr>
            </w:pPr>
            <w:r w:rsidRPr="007939DD">
              <w:rPr>
                <w:lang w:eastAsia="en-AU"/>
              </w:rPr>
              <w:t>49.7</w:t>
            </w:r>
          </w:p>
        </w:tc>
      </w:tr>
      <w:tr w:rsidR="00824285" w:rsidRPr="007939DD" w14:paraId="5DC771D2" w14:textId="77777777" w:rsidTr="00DE0158">
        <w:tc>
          <w:tcPr>
            <w:tcW w:w="7371" w:type="dxa"/>
            <w:tcBorders>
              <w:top w:val="single" w:sz="4" w:space="0" w:color="A6A6A6"/>
              <w:bottom w:val="single" w:sz="4" w:space="0" w:color="A6A6A6"/>
            </w:tcBorders>
            <w:noWrap/>
            <w:hideMark/>
          </w:tcPr>
          <w:p w14:paraId="76FD097B" w14:textId="77777777" w:rsidR="00824285" w:rsidRPr="007939DD" w:rsidRDefault="00B87DBB" w:rsidP="00B87DBB">
            <w:pPr>
              <w:pStyle w:val="ARfintablebody"/>
              <w:rPr>
                <w:lang w:eastAsia="en-AU"/>
              </w:rPr>
            </w:pPr>
            <w:r w:rsidRPr="007939DD">
              <w:rPr>
                <w:lang w:eastAsia="en-AU"/>
              </w:rPr>
              <w:t>co</w:t>
            </w:r>
            <w:r w:rsidR="00824285" w:rsidRPr="007939DD">
              <w:rPr>
                <w:lang w:eastAsia="en-AU"/>
              </w:rPr>
              <w:t>health Ltd</w:t>
            </w:r>
          </w:p>
        </w:tc>
        <w:tc>
          <w:tcPr>
            <w:tcW w:w="1134" w:type="dxa"/>
            <w:tcBorders>
              <w:top w:val="single" w:sz="4" w:space="0" w:color="A6A6A6"/>
              <w:bottom w:val="single" w:sz="4" w:space="0" w:color="A6A6A6"/>
            </w:tcBorders>
            <w:shd w:val="clear" w:color="auto" w:fill="E7E6E6"/>
            <w:noWrap/>
            <w:hideMark/>
          </w:tcPr>
          <w:p w14:paraId="6461BB87" w14:textId="77777777" w:rsidR="00824285" w:rsidRPr="007939DD" w:rsidRDefault="00824285" w:rsidP="00DE0158">
            <w:pPr>
              <w:pStyle w:val="ARfintablebodyright"/>
              <w:rPr>
                <w:lang w:eastAsia="en-AU"/>
              </w:rPr>
            </w:pPr>
            <w:r w:rsidRPr="007939DD">
              <w:rPr>
                <w:lang w:eastAsia="en-AU"/>
              </w:rPr>
              <w:t>40.2</w:t>
            </w:r>
          </w:p>
        </w:tc>
        <w:tc>
          <w:tcPr>
            <w:tcW w:w="1134" w:type="dxa"/>
            <w:tcBorders>
              <w:top w:val="single" w:sz="4" w:space="0" w:color="A6A6A6"/>
              <w:bottom w:val="single" w:sz="4" w:space="0" w:color="A6A6A6"/>
            </w:tcBorders>
            <w:noWrap/>
            <w:hideMark/>
          </w:tcPr>
          <w:p w14:paraId="14641006" w14:textId="77777777" w:rsidR="00824285" w:rsidRPr="007939DD" w:rsidRDefault="00824285" w:rsidP="00DE0158">
            <w:pPr>
              <w:pStyle w:val="ARfintablebodyright"/>
              <w:rPr>
                <w:lang w:eastAsia="en-AU"/>
              </w:rPr>
            </w:pPr>
            <w:r w:rsidRPr="007939DD">
              <w:rPr>
                <w:lang w:eastAsia="en-AU"/>
              </w:rPr>
              <w:t>39.9</w:t>
            </w:r>
          </w:p>
        </w:tc>
      </w:tr>
      <w:tr w:rsidR="00824285" w:rsidRPr="007939DD" w14:paraId="071FDC14" w14:textId="77777777" w:rsidTr="00DE0158">
        <w:tc>
          <w:tcPr>
            <w:tcW w:w="7371" w:type="dxa"/>
            <w:tcBorders>
              <w:top w:val="single" w:sz="4" w:space="0" w:color="A6A6A6"/>
              <w:bottom w:val="single" w:sz="4" w:space="0" w:color="A6A6A6"/>
            </w:tcBorders>
            <w:noWrap/>
            <w:hideMark/>
          </w:tcPr>
          <w:p w14:paraId="4766759B" w14:textId="77777777" w:rsidR="00824285" w:rsidRPr="007939DD" w:rsidRDefault="00824285" w:rsidP="00DE0158">
            <w:pPr>
              <w:pStyle w:val="ARfintablebody"/>
              <w:rPr>
                <w:lang w:eastAsia="en-AU"/>
              </w:rPr>
            </w:pPr>
            <w:r w:rsidRPr="007939DD">
              <w:rPr>
                <w:lang w:eastAsia="en-AU"/>
              </w:rPr>
              <w:t>Melbourne City Mission Inc</w:t>
            </w:r>
          </w:p>
        </w:tc>
        <w:tc>
          <w:tcPr>
            <w:tcW w:w="1134" w:type="dxa"/>
            <w:tcBorders>
              <w:top w:val="single" w:sz="4" w:space="0" w:color="A6A6A6"/>
              <w:bottom w:val="single" w:sz="4" w:space="0" w:color="A6A6A6"/>
            </w:tcBorders>
            <w:shd w:val="clear" w:color="auto" w:fill="E7E6E6"/>
            <w:noWrap/>
            <w:hideMark/>
          </w:tcPr>
          <w:p w14:paraId="40BA9FDD" w14:textId="77777777" w:rsidR="00824285" w:rsidRPr="007939DD" w:rsidRDefault="00824285" w:rsidP="00DE0158">
            <w:pPr>
              <w:pStyle w:val="ARfintablebodyright"/>
              <w:rPr>
                <w:lang w:eastAsia="en-AU"/>
              </w:rPr>
            </w:pPr>
            <w:r w:rsidRPr="007939DD">
              <w:rPr>
                <w:lang w:eastAsia="en-AU"/>
              </w:rPr>
              <w:t>38.9</w:t>
            </w:r>
          </w:p>
        </w:tc>
        <w:tc>
          <w:tcPr>
            <w:tcW w:w="1134" w:type="dxa"/>
            <w:tcBorders>
              <w:top w:val="single" w:sz="4" w:space="0" w:color="A6A6A6"/>
              <w:bottom w:val="single" w:sz="4" w:space="0" w:color="A6A6A6"/>
            </w:tcBorders>
            <w:noWrap/>
            <w:hideMark/>
          </w:tcPr>
          <w:p w14:paraId="5293B1FB" w14:textId="77777777" w:rsidR="00824285" w:rsidRPr="007939DD" w:rsidRDefault="00824285" w:rsidP="00DE0158">
            <w:pPr>
              <w:pStyle w:val="ARfintablebodyright"/>
              <w:rPr>
                <w:lang w:eastAsia="en-AU"/>
              </w:rPr>
            </w:pPr>
            <w:r w:rsidRPr="007939DD">
              <w:rPr>
                <w:lang w:eastAsia="en-AU"/>
              </w:rPr>
              <w:t>37.7</w:t>
            </w:r>
          </w:p>
        </w:tc>
      </w:tr>
      <w:tr w:rsidR="00824285" w:rsidRPr="007939DD" w14:paraId="1C958ECA" w14:textId="77777777" w:rsidTr="00DE0158">
        <w:tc>
          <w:tcPr>
            <w:tcW w:w="7371" w:type="dxa"/>
            <w:tcBorders>
              <w:top w:val="single" w:sz="4" w:space="0" w:color="A6A6A6"/>
              <w:bottom w:val="single" w:sz="4" w:space="0" w:color="A6A6A6"/>
            </w:tcBorders>
            <w:noWrap/>
            <w:hideMark/>
          </w:tcPr>
          <w:p w14:paraId="6C4AA256" w14:textId="77777777" w:rsidR="00824285" w:rsidRPr="007939DD" w:rsidRDefault="00824285" w:rsidP="00DE0158">
            <w:pPr>
              <w:pStyle w:val="ARfintablebody"/>
              <w:rPr>
                <w:lang w:eastAsia="en-AU"/>
              </w:rPr>
            </w:pPr>
            <w:r w:rsidRPr="007939DD">
              <w:rPr>
                <w:lang w:eastAsia="en-AU"/>
              </w:rPr>
              <w:t>Eastern Access Community Health Inc</w:t>
            </w:r>
          </w:p>
        </w:tc>
        <w:tc>
          <w:tcPr>
            <w:tcW w:w="1134" w:type="dxa"/>
            <w:tcBorders>
              <w:top w:val="single" w:sz="4" w:space="0" w:color="A6A6A6"/>
              <w:bottom w:val="single" w:sz="4" w:space="0" w:color="A6A6A6"/>
            </w:tcBorders>
            <w:shd w:val="clear" w:color="auto" w:fill="E7E6E6"/>
            <w:noWrap/>
            <w:hideMark/>
          </w:tcPr>
          <w:p w14:paraId="0642AA7E" w14:textId="77777777" w:rsidR="00824285" w:rsidRPr="007939DD" w:rsidRDefault="00824285" w:rsidP="00DE0158">
            <w:pPr>
              <w:pStyle w:val="ARfintablebodyright"/>
              <w:rPr>
                <w:lang w:eastAsia="en-AU"/>
              </w:rPr>
            </w:pPr>
            <w:r w:rsidRPr="007939DD">
              <w:rPr>
                <w:lang w:eastAsia="en-AU"/>
              </w:rPr>
              <w:t>38.0</w:t>
            </w:r>
          </w:p>
        </w:tc>
        <w:tc>
          <w:tcPr>
            <w:tcW w:w="1134" w:type="dxa"/>
            <w:tcBorders>
              <w:top w:val="single" w:sz="4" w:space="0" w:color="A6A6A6"/>
              <w:bottom w:val="single" w:sz="4" w:space="0" w:color="A6A6A6"/>
            </w:tcBorders>
            <w:noWrap/>
            <w:hideMark/>
          </w:tcPr>
          <w:p w14:paraId="469350F5" w14:textId="77777777" w:rsidR="00824285" w:rsidRPr="007939DD" w:rsidRDefault="00824285" w:rsidP="00DE0158">
            <w:pPr>
              <w:pStyle w:val="ARfintablebodyright"/>
              <w:rPr>
                <w:lang w:eastAsia="en-AU"/>
              </w:rPr>
            </w:pPr>
            <w:r w:rsidRPr="007939DD">
              <w:rPr>
                <w:lang w:eastAsia="en-AU"/>
              </w:rPr>
              <w:t>38.3</w:t>
            </w:r>
          </w:p>
        </w:tc>
      </w:tr>
      <w:tr w:rsidR="00824285" w:rsidRPr="007939DD" w14:paraId="33C8C71D" w14:textId="77777777" w:rsidTr="00DE0158">
        <w:tc>
          <w:tcPr>
            <w:tcW w:w="7371" w:type="dxa"/>
            <w:tcBorders>
              <w:top w:val="single" w:sz="4" w:space="0" w:color="A6A6A6"/>
              <w:bottom w:val="single" w:sz="4" w:space="0" w:color="A6A6A6"/>
            </w:tcBorders>
            <w:noWrap/>
            <w:hideMark/>
          </w:tcPr>
          <w:p w14:paraId="30938F4F" w14:textId="77777777" w:rsidR="00824285" w:rsidRPr="007939DD" w:rsidRDefault="00824285" w:rsidP="00DE0158">
            <w:pPr>
              <w:pStyle w:val="ARfintablebody"/>
              <w:rPr>
                <w:lang w:eastAsia="en-AU"/>
              </w:rPr>
            </w:pPr>
            <w:r w:rsidRPr="007939DD">
              <w:rPr>
                <w:lang w:eastAsia="en-AU"/>
              </w:rPr>
              <w:t>Australian Community Support Organisation</w:t>
            </w:r>
          </w:p>
        </w:tc>
        <w:tc>
          <w:tcPr>
            <w:tcW w:w="1134" w:type="dxa"/>
            <w:tcBorders>
              <w:top w:val="single" w:sz="4" w:space="0" w:color="A6A6A6"/>
              <w:bottom w:val="single" w:sz="4" w:space="0" w:color="A6A6A6"/>
            </w:tcBorders>
            <w:shd w:val="clear" w:color="auto" w:fill="E7E6E6"/>
            <w:noWrap/>
            <w:hideMark/>
          </w:tcPr>
          <w:p w14:paraId="27ED9ED2" w14:textId="77777777" w:rsidR="00824285" w:rsidRPr="007939DD" w:rsidRDefault="00824285" w:rsidP="00DE0158">
            <w:pPr>
              <w:pStyle w:val="ARfintablebodyright"/>
              <w:rPr>
                <w:lang w:eastAsia="en-AU"/>
              </w:rPr>
            </w:pPr>
            <w:r w:rsidRPr="007939DD">
              <w:rPr>
                <w:lang w:eastAsia="en-AU"/>
              </w:rPr>
              <w:t>30.7</w:t>
            </w:r>
          </w:p>
        </w:tc>
        <w:tc>
          <w:tcPr>
            <w:tcW w:w="1134" w:type="dxa"/>
            <w:tcBorders>
              <w:top w:val="single" w:sz="4" w:space="0" w:color="A6A6A6"/>
              <w:bottom w:val="single" w:sz="4" w:space="0" w:color="A6A6A6"/>
            </w:tcBorders>
            <w:noWrap/>
            <w:hideMark/>
          </w:tcPr>
          <w:p w14:paraId="61F29EF3" w14:textId="77777777" w:rsidR="00824285" w:rsidRPr="007939DD" w:rsidRDefault="00824285" w:rsidP="00DE0158">
            <w:pPr>
              <w:pStyle w:val="ARfintablebodyright"/>
              <w:rPr>
                <w:lang w:eastAsia="en-AU"/>
              </w:rPr>
            </w:pPr>
            <w:r w:rsidRPr="007939DD">
              <w:rPr>
                <w:lang w:eastAsia="en-AU"/>
              </w:rPr>
              <w:t>31.4</w:t>
            </w:r>
          </w:p>
        </w:tc>
      </w:tr>
      <w:tr w:rsidR="00824285" w:rsidRPr="007939DD" w14:paraId="4B7ED6FE" w14:textId="77777777" w:rsidTr="00DE0158">
        <w:tc>
          <w:tcPr>
            <w:tcW w:w="7371" w:type="dxa"/>
            <w:tcBorders>
              <w:top w:val="single" w:sz="4" w:space="0" w:color="A6A6A6"/>
              <w:bottom w:val="single" w:sz="4" w:space="0" w:color="A6A6A6"/>
            </w:tcBorders>
            <w:noWrap/>
            <w:hideMark/>
          </w:tcPr>
          <w:p w14:paraId="388B8086" w14:textId="77777777" w:rsidR="00824285" w:rsidRPr="007939DD" w:rsidRDefault="00824285" w:rsidP="00DE0158">
            <w:pPr>
              <w:pStyle w:val="ARfintablebody"/>
              <w:rPr>
                <w:lang w:eastAsia="en-AU"/>
              </w:rPr>
            </w:pPr>
            <w:r w:rsidRPr="007939DD">
              <w:rPr>
                <w:lang w:eastAsia="en-AU"/>
              </w:rPr>
              <w:t>Client/Assistance Payments</w:t>
            </w:r>
          </w:p>
        </w:tc>
        <w:tc>
          <w:tcPr>
            <w:tcW w:w="1134" w:type="dxa"/>
            <w:tcBorders>
              <w:top w:val="single" w:sz="4" w:space="0" w:color="A6A6A6"/>
              <w:bottom w:val="single" w:sz="4" w:space="0" w:color="A6A6A6"/>
            </w:tcBorders>
            <w:shd w:val="clear" w:color="auto" w:fill="E7E6E6"/>
            <w:noWrap/>
            <w:hideMark/>
          </w:tcPr>
          <w:p w14:paraId="5ACE581D" w14:textId="77777777" w:rsidR="00824285" w:rsidRPr="007939DD" w:rsidRDefault="00824285" w:rsidP="00DE0158">
            <w:pPr>
              <w:pStyle w:val="ARfintablebodyright"/>
              <w:rPr>
                <w:lang w:eastAsia="en-AU"/>
              </w:rPr>
            </w:pPr>
            <w:r w:rsidRPr="007939DD">
              <w:rPr>
                <w:lang w:eastAsia="en-AU"/>
              </w:rPr>
              <w:t>708.7</w:t>
            </w:r>
          </w:p>
        </w:tc>
        <w:tc>
          <w:tcPr>
            <w:tcW w:w="1134" w:type="dxa"/>
            <w:tcBorders>
              <w:top w:val="single" w:sz="4" w:space="0" w:color="A6A6A6"/>
              <w:bottom w:val="single" w:sz="4" w:space="0" w:color="A6A6A6"/>
            </w:tcBorders>
            <w:noWrap/>
            <w:hideMark/>
          </w:tcPr>
          <w:p w14:paraId="39173CA8" w14:textId="77777777" w:rsidR="00824285" w:rsidRPr="007939DD" w:rsidRDefault="00824285" w:rsidP="00DE0158">
            <w:pPr>
              <w:pStyle w:val="ARfintablebodyright"/>
              <w:rPr>
                <w:lang w:eastAsia="en-AU"/>
              </w:rPr>
            </w:pPr>
            <w:r w:rsidRPr="007939DD">
              <w:rPr>
                <w:lang w:eastAsia="en-AU"/>
              </w:rPr>
              <w:t>677.4</w:t>
            </w:r>
          </w:p>
        </w:tc>
      </w:tr>
      <w:tr w:rsidR="00824285" w:rsidRPr="007939DD" w14:paraId="69A4750D" w14:textId="77777777" w:rsidTr="00DE0158">
        <w:tc>
          <w:tcPr>
            <w:tcW w:w="7371" w:type="dxa"/>
            <w:tcBorders>
              <w:top w:val="single" w:sz="4" w:space="0" w:color="A6A6A6"/>
            </w:tcBorders>
            <w:noWrap/>
            <w:hideMark/>
          </w:tcPr>
          <w:p w14:paraId="5C0A9F92" w14:textId="77777777" w:rsidR="00824285" w:rsidRPr="007939DD" w:rsidRDefault="00824285" w:rsidP="00DE0158">
            <w:pPr>
              <w:pStyle w:val="ARfintablebody"/>
              <w:rPr>
                <w:lang w:eastAsia="en-AU"/>
              </w:rPr>
            </w:pPr>
            <w:r w:rsidRPr="007939DD">
              <w:rPr>
                <w:lang w:eastAsia="en-AU"/>
              </w:rPr>
              <w:t>Other non-government agencies with p</w:t>
            </w:r>
            <w:r w:rsidR="00B87DBB" w:rsidRPr="007939DD">
              <w:rPr>
                <w:lang w:eastAsia="en-AU"/>
              </w:rPr>
              <w:t>ayments totalling less than $30 million</w:t>
            </w:r>
          </w:p>
        </w:tc>
        <w:tc>
          <w:tcPr>
            <w:tcW w:w="1134" w:type="dxa"/>
            <w:tcBorders>
              <w:top w:val="single" w:sz="4" w:space="0" w:color="A6A6A6"/>
            </w:tcBorders>
            <w:shd w:val="clear" w:color="auto" w:fill="E7E6E6"/>
            <w:noWrap/>
            <w:hideMark/>
          </w:tcPr>
          <w:p w14:paraId="1E9880F4" w14:textId="77777777" w:rsidR="00824285" w:rsidRPr="007939DD" w:rsidRDefault="00824285" w:rsidP="00DE0158">
            <w:pPr>
              <w:pStyle w:val="ARfintablebodyright"/>
              <w:rPr>
                <w:lang w:eastAsia="en-AU"/>
              </w:rPr>
            </w:pPr>
            <w:r w:rsidRPr="007939DD">
              <w:rPr>
                <w:lang w:eastAsia="en-AU"/>
              </w:rPr>
              <w:t>2,601.5</w:t>
            </w:r>
          </w:p>
        </w:tc>
        <w:tc>
          <w:tcPr>
            <w:tcW w:w="1134" w:type="dxa"/>
            <w:tcBorders>
              <w:top w:val="single" w:sz="4" w:space="0" w:color="A6A6A6"/>
            </w:tcBorders>
            <w:noWrap/>
            <w:hideMark/>
          </w:tcPr>
          <w:p w14:paraId="5B97CD1B" w14:textId="77777777" w:rsidR="00824285" w:rsidRPr="007939DD" w:rsidRDefault="00824285" w:rsidP="00DE0158">
            <w:pPr>
              <w:pStyle w:val="ARfintablebodyright"/>
              <w:rPr>
                <w:lang w:eastAsia="en-AU"/>
              </w:rPr>
            </w:pPr>
            <w:r w:rsidRPr="007939DD">
              <w:rPr>
                <w:lang w:eastAsia="en-AU"/>
              </w:rPr>
              <w:t>2,358.3</w:t>
            </w:r>
          </w:p>
        </w:tc>
      </w:tr>
      <w:tr w:rsidR="00824285" w:rsidRPr="007939DD" w14:paraId="7735E98C" w14:textId="77777777" w:rsidTr="00DE0158">
        <w:tc>
          <w:tcPr>
            <w:tcW w:w="7371" w:type="dxa"/>
            <w:noWrap/>
            <w:hideMark/>
          </w:tcPr>
          <w:p w14:paraId="652B514E" w14:textId="77777777" w:rsidR="00824285" w:rsidRPr="007939DD" w:rsidRDefault="00824285" w:rsidP="00DE0158">
            <w:pPr>
              <w:pStyle w:val="ARfintablebody"/>
              <w:rPr>
                <w:lang w:eastAsia="en-AU"/>
              </w:rPr>
            </w:pPr>
          </w:p>
        </w:tc>
        <w:tc>
          <w:tcPr>
            <w:tcW w:w="1134" w:type="dxa"/>
            <w:shd w:val="clear" w:color="auto" w:fill="E7E6E6"/>
            <w:noWrap/>
            <w:hideMark/>
          </w:tcPr>
          <w:p w14:paraId="49DB1885" w14:textId="77777777" w:rsidR="00824285" w:rsidRPr="007939DD" w:rsidRDefault="00824285" w:rsidP="00DE0158">
            <w:pPr>
              <w:pStyle w:val="ARfintablebodyright"/>
              <w:rPr>
                <w:b/>
                <w:bCs/>
                <w:lang w:eastAsia="en-AU"/>
              </w:rPr>
            </w:pPr>
            <w:r w:rsidRPr="007939DD">
              <w:rPr>
                <w:rStyle w:val="Strong"/>
              </w:rPr>
              <w:t>4,283.1</w:t>
            </w:r>
          </w:p>
        </w:tc>
        <w:tc>
          <w:tcPr>
            <w:tcW w:w="1134" w:type="dxa"/>
            <w:noWrap/>
            <w:hideMark/>
          </w:tcPr>
          <w:p w14:paraId="75487177" w14:textId="77777777" w:rsidR="00824285" w:rsidRPr="007939DD" w:rsidRDefault="00824285" w:rsidP="00DE0158">
            <w:pPr>
              <w:pStyle w:val="ARfintablebodyright"/>
              <w:rPr>
                <w:rStyle w:val="Strong"/>
              </w:rPr>
            </w:pPr>
            <w:r w:rsidRPr="007939DD">
              <w:rPr>
                <w:rStyle w:val="Strong"/>
              </w:rPr>
              <w:t>3,867.2</w:t>
            </w:r>
          </w:p>
        </w:tc>
      </w:tr>
      <w:tr w:rsidR="00824285" w:rsidRPr="007939DD" w14:paraId="795BCAAB" w14:textId="77777777" w:rsidTr="00DE0158">
        <w:tc>
          <w:tcPr>
            <w:tcW w:w="7371" w:type="dxa"/>
            <w:noWrap/>
            <w:hideMark/>
          </w:tcPr>
          <w:p w14:paraId="6A4DA1DC" w14:textId="77777777" w:rsidR="00824285" w:rsidRPr="007939DD" w:rsidRDefault="00824285" w:rsidP="00DE0158">
            <w:pPr>
              <w:pStyle w:val="ARfintablebody"/>
              <w:rPr>
                <w:b/>
                <w:bCs/>
                <w:lang w:eastAsia="en-AU"/>
              </w:rPr>
            </w:pPr>
            <w:r w:rsidRPr="007939DD">
              <w:rPr>
                <w:rStyle w:val="Strong"/>
              </w:rPr>
              <w:t>Total grants and other expense transfers</w:t>
            </w:r>
          </w:p>
        </w:tc>
        <w:tc>
          <w:tcPr>
            <w:tcW w:w="1134" w:type="dxa"/>
            <w:shd w:val="clear" w:color="auto" w:fill="E7E6E6"/>
            <w:noWrap/>
            <w:hideMark/>
          </w:tcPr>
          <w:p w14:paraId="3F475475" w14:textId="77777777" w:rsidR="00824285" w:rsidRPr="007939DD" w:rsidRDefault="00824285" w:rsidP="00DE0158">
            <w:pPr>
              <w:pStyle w:val="ARfintablebodyright"/>
              <w:rPr>
                <w:b/>
                <w:bCs/>
                <w:lang w:eastAsia="en-AU"/>
              </w:rPr>
            </w:pPr>
            <w:r w:rsidRPr="007939DD">
              <w:rPr>
                <w:rStyle w:val="Strong"/>
              </w:rPr>
              <w:t>13,905.6</w:t>
            </w:r>
          </w:p>
        </w:tc>
        <w:tc>
          <w:tcPr>
            <w:tcW w:w="1134" w:type="dxa"/>
            <w:noWrap/>
            <w:hideMark/>
          </w:tcPr>
          <w:p w14:paraId="2E7FD6AF" w14:textId="77777777" w:rsidR="00824285" w:rsidRPr="007939DD" w:rsidRDefault="00824285" w:rsidP="00DE0158">
            <w:pPr>
              <w:pStyle w:val="ARfintablebodyright"/>
              <w:rPr>
                <w:rStyle w:val="Strong"/>
              </w:rPr>
            </w:pPr>
            <w:r w:rsidRPr="007939DD">
              <w:rPr>
                <w:rStyle w:val="Strong"/>
              </w:rPr>
              <w:t>13,163.2</w:t>
            </w:r>
          </w:p>
        </w:tc>
      </w:tr>
    </w:tbl>
    <w:p w14:paraId="517AECD1" w14:textId="77777777" w:rsidR="00824285" w:rsidRPr="007939DD" w:rsidRDefault="00824285" w:rsidP="00824285">
      <w:pPr>
        <w:pStyle w:val="ARfinbodyaftertable"/>
      </w:pPr>
      <w:r w:rsidRPr="007939DD">
        <w:t xml:space="preserve">Transactions in which the department provides goods, services, assets (or extinguishes a liability) or labour to another party without receiving approximately equal value in return are categorised as </w:t>
      </w:r>
      <w:r w:rsidR="00917CDC">
        <w:t>‘</w:t>
      </w:r>
      <w:r w:rsidRPr="007939DD">
        <w:t>Grant and other expense transfers</w:t>
      </w:r>
      <w:r w:rsidR="00917CDC">
        <w:t>’</w:t>
      </w:r>
      <w:r w:rsidRPr="007939DD">
        <w:t>. Grants can either be operating or capital in nature.</w:t>
      </w:r>
    </w:p>
    <w:p w14:paraId="73DC00F0" w14:textId="77777777" w:rsidR="00824285" w:rsidRPr="007939DD" w:rsidRDefault="00824285" w:rsidP="00824285">
      <w:pPr>
        <w:pStyle w:val="ARfinbody"/>
        <w:rPr>
          <w:rFonts w:cs="Arial"/>
          <w:lang w:eastAsia="en-AU"/>
        </w:rPr>
      </w:pPr>
      <w:r w:rsidRPr="007939DD">
        <w:rPr>
          <w:rFonts w:cs="Arial"/>
          <w:lang w:eastAsia="en-AU"/>
        </w:rPr>
        <w:t>Grants and other transfers to third parties (other than contribution to owners) are recognised as an expense in the reporting period in which they are paid or payable. They include transactions such as grants, subsidies and other transfer payments to public and denominational hospitals, other state government agencies, local councils and non-government agencie</w:t>
      </w:r>
      <w:r w:rsidR="00B87DBB" w:rsidRPr="007939DD">
        <w:rPr>
          <w:rFonts w:cs="Arial"/>
          <w:lang w:eastAsia="en-AU"/>
        </w:rPr>
        <w:t>s and individuals and the s</w:t>
      </w:r>
      <w:r w:rsidRPr="007939DD">
        <w:rPr>
          <w:rFonts w:cs="Arial"/>
          <w:lang w:eastAsia="en-AU"/>
        </w:rPr>
        <w:t>tate contribution to the National Health Funding Pool.</w:t>
      </w:r>
    </w:p>
    <w:p w14:paraId="5A1CF06C" w14:textId="77777777" w:rsidR="00824285" w:rsidRPr="007939DD" w:rsidRDefault="00824285" w:rsidP="00824285">
      <w:pPr>
        <w:pStyle w:val="ARfinbody"/>
        <w:rPr>
          <w:rFonts w:cs="Arial"/>
          <w:lang w:eastAsia="en-AU"/>
        </w:rPr>
      </w:pPr>
      <w:r w:rsidRPr="007939DD">
        <w:rPr>
          <w:rFonts w:cs="Arial"/>
          <w:lang w:eastAsia="en-AU"/>
        </w:rPr>
        <w:t>State funds in the National Health Funding Pool are paid to health agencies for Activity Based Funding initiatives. There are, however, a range of grant payments that remain out of scope for National Health Reform, such as aged care subsidies, home and commun</w:t>
      </w:r>
      <w:r w:rsidR="00B87DBB" w:rsidRPr="007939DD">
        <w:rPr>
          <w:rFonts w:cs="Arial"/>
          <w:lang w:eastAsia="en-AU"/>
        </w:rPr>
        <w:t>ity care payments and community-</w:t>
      </w:r>
      <w:r w:rsidRPr="007939DD">
        <w:rPr>
          <w:rFonts w:cs="Arial"/>
          <w:lang w:eastAsia="en-AU"/>
        </w:rPr>
        <w:t>based drug and alcohol services that continue to be paid directly to health agencies.</w:t>
      </w:r>
    </w:p>
    <w:p w14:paraId="2340352E" w14:textId="77777777" w:rsidR="00824285" w:rsidRPr="007939DD" w:rsidRDefault="00824285" w:rsidP="00824285">
      <w:pPr>
        <w:pStyle w:val="ARfinbody"/>
      </w:pPr>
      <w:r w:rsidRPr="007939DD">
        <w:br w:type="page"/>
      </w:r>
    </w:p>
    <w:p w14:paraId="7144E64C" w14:textId="77777777" w:rsidR="00824285" w:rsidRPr="007939DD" w:rsidRDefault="00824285" w:rsidP="00824285">
      <w:pPr>
        <w:pStyle w:val="Heading5"/>
        <w:rPr>
          <w:rFonts w:cs="Arial"/>
          <w:lang w:eastAsia="en-AU"/>
        </w:rPr>
      </w:pPr>
      <w:r w:rsidRPr="007939DD">
        <w:rPr>
          <w:rFonts w:cs="Arial"/>
          <w:bCs/>
          <w:szCs w:val="22"/>
          <w:lang w:eastAsia="en-AU"/>
        </w:rPr>
        <w:lastRenderedPageBreak/>
        <w:t>3.1.3 Capital asset charge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824285" w:rsidRPr="007939DD" w14:paraId="5D562A6D" w14:textId="77777777" w:rsidTr="00DE0158">
        <w:trPr>
          <w:cantSplit/>
          <w:tblHeader/>
        </w:trPr>
        <w:tc>
          <w:tcPr>
            <w:tcW w:w="7371" w:type="dxa"/>
            <w:vAlign w:val="bottom"/>
          </w:tcPr>
          <w:p w14:paraId="7B43E179" w14:textId="77777777" w:rsidR="00824285" w:rsidRPr="007939DD" w:rsidRDefault="00824285" w:rsidP="00DE0158">
            <w:pPr>
              <w:pStyle w:val="ARfintablecolhead"/>
            </w:pPr>
          </w:p>
        </w:tc>
        <w:tc>
          <w:tcPr>
            <w:tcW w:w="1134" w:type="dxa"/>
            <w:shd w:val="clear" w:color="auto" w:fill="E7E6E6"/>
            <w:vAlign w:val="bottom"/>
          </w:tcPr>
          <w:p w14:paraId="762DE680" w14:textId="77777777" w:rsidR="00824285" w:rsidRPr="007939DD" w:rsidRDefault="00824285" w:rsidP="00DE0158">
            <w:pPr>
              <w:pStyle w:val="ARfintablecolheadright"/>
            </w:pPr>
            <w:r w:rsidRPr="007939DD">
              <w:t>2018</w:t>
            </w:r>
          </w:p>
          <w:p w14:paraId="59F0ACF7" w14:textId="77777777" w:rsidR="00824285" w:rsidRPr="007939DD" w:rsidRDefault="00824285" w:rsidP="00DE0158">
            <w:pPr>
              <w:pStyle w:val="ARfintablecolheadright"/>
            </w:pPr>
            <w:r w:rsidRPr="007939DD">
              <w:t>$M</w:t>
            </w:r>
          </w:p>
        </w:tc>
        <w:tc>
          <w:tcPr>
            <w:tcW w:w="1134" w:type="dxa"/>
            <w:vAlign w:val="bottom"/>
          </w:tcPr>
          <w:p w14:paraId="0128724D" w14:textId="77777777" w:rsidR="00824285" w:rsidRPr="007939DD" w:rsidRDefault="00824285" w:rsidP="00DE0158">
            <w:pPr>
              <w:pStyle w:val="ARfintablecolheadright"/>
            </w:pPr>
            <w:r w:rsidRPr="007939DD">
              <w:t>2017</w:t>
            </w:r>
          </w:p>
          <w:p w14:paraId="07B59D0A" w14:textId="77777777" w:rsidR="00824285" w:rsidRPr="007939DD" w:rsidRDefault="00824285" w:rsidP="00DE0158">
            <w:pPr>
              <w:pStyle w:val="ARfintablecolheadright"/>
            </w:pPr>
            <w:r w:rsidRPr="007939DD">
              <w:t>$M</w:t>
            </w:r>
          </w:p>
        </w:tc>
      </w:tr>
      <w:tr w:rsidR="00824285" w:rsidRPr="007939DD" w14:paraId="1E42FCA8" w14:textId="77777777" w:rsidTr="00DE0158">
        <w:trPr>
          <w:cantSplit/>
        </w:trPr>
        <w:tc>
          <w:tcPr>
            <w:tcW w:w="7371" w:type="dxa"/>
          </w:tcPr>
          <w:p w14:paraId="4DA679DE" w14:textId="77777777" w:rsidR="00824285" w:rsidRPr="007939DD" w:rsidRDefault="00824285" w:rsidP="00DE0158">
            <w:pPr>
              <w:pStyle w:val="ARfintablebody"/>
              <w:rPr>
                <w:lang w:eastAsia="en-AU"/>
              </w:rPr>
            </w:pPr>
            <w:r w:rsidRPr="007939DD">
              <w:rPr>
                <w:lang w:eastAsia="en-AU"/>
              </w:rPr>
              <w:t>Capital asset charge</w:t>
            </w:r>
          </w:p>
        </w:tc>
        <w:tc>
          <w:tcPr>
            <w:tcW w:w="1134" w:type="dxa"/>
            <w:shd w:val="clear" w:color="auto" w:fill="E7E6E6"/>
          </w:tcPr>
          <w:p w14:paraId="069E08C7" w14:textId="77777777" w:rsidR="00824285" w:rsidRPr="007939DD" w:rsidRDefault="00824285" w:rsidP="00DE0158">
            <w:pPr>
              <w:pStyle w:val="ARfintablebodyright"/>
              <w:rPr>
                <w:lang w:eastAsia="en-AU"/>
              </w:rPr>
            </w:pPr>
            <w:r w:rsidRPr="007939DD">
              <w:rPr>
                <w:lang w:eastAsia="en-AU"/>
              </w:rPr>
              <w:t>1,201.4</w:t>
            </w:r>
          </w:p>
        </w:tc>
        <w:tc>
          <w:tcPr>
            <w:tcW w:w="1134" w:type="dxa"/>
          </w:tcPr>
          <w:p w14:paraId="77C36693" w14:textId="77777777" w:rsidR="00824285" w:rsidRPr="007939DD" w:rsidRDefault="00824285" w:rsidP="00DE0158">
            <w:pPr>
              <w:pStyle w:val="ARfintablebodyright"/>
              <w:rPr>
                <w:lang w:eastAsia="en-AU"/>
              </w:rPr>
            </w:pPr>
            <w:r w:rsidRPr="007939DD">
              <w:rPr>
                <w:lang w:eastAsia="en-AU"/>
              </w:rPr>
              <w:t>1,116.7</w:t>
            </w:r>
          </w:p>
        </w:tc>
      </w:tr>
    </w:tbl>
    <w:p w14:paraId="0AE37833" w14:textId="77777777" w:rsidR="00824285" w:rsidRPr="007939DD" w:rsidRDefault="00824285" w:rsidP="00824285">
      <w:pPr>
        <w:pStyle w:val="ARfinbodyaftertable"/>
      </w:pPr>
      <w:r w:rsidRPr="007939DD">
        <w:t xml:space="preserve">A </w:t>
      </w:r>
      <w:r w:rsidRPr="007939DD">
        <w:rPr>
          <w:rStyle w:val="Strong"/>
        </w:rPr>
        <w:t xml:space="preserve">capital asset charge </w:t>
      </w:r>
      <w:r w:rsidRPr="007939DD">
        <w:t>is a charge levied on the written down value of controlled non-current physical assets in a department</w:t>
      </w:r>
      <w:r w:rsidR="00917CDC">
        <w:t>’</w:t>
      </w:r>
      <w:r w:rsidRPr="007939DD">
        <w:t>s balance sheet. It aims to attribute to the department outputs, a cost of capital used in service delivery. Imposing this charge provides incentives for the department to identify and dispose of underutilised or surplus non-current physical assets.</w:t>
      </w:r>
    </w:p>
    <w:p w14:paraId="5386F4B9" w14:textId="77777777" w:rsidR="00824285" w:rsidRPr="007939DD" w:rsidRDefault="00824285" w:rsidP="00824285">
      <w:pPr>
        <w:pStyle w:val="ARfinbody"/>
        <w:rPr>
          <w:rFonts w:cs="Arial"/>
          <w:lang w:eastAsia="en-AU"/>
        </w:rPr>
      </w:pPr>
      <w:r w:rsidRPr="007939DD">
        <w:rPr>
          <w:rFonts w:cs="Arial"/>
          <w:lang w:eastAsia="en-AU"/>
        </w:rPr>
        <w:t>The capital asset charge is calculated on the budgeted carrying amount of applicable non-financial physical assets.</w:t>
      </w:r>
    </w:p>
    <w:p w14:paraId="7B673FE2" w14:textId="77777777" w:rsidR="00824285" w:rsidRPr="007939DD" w:rsidRDefault="00824285" w:rsidP="00824285">
      <w:pPr>
        <w:pStyle w:val="Heading5"/>
        <w:rPr>
          <w:rFonts w:cs="Arial"/>
          <w:lang w:eastAsia="en-AU"/>
        </w:rPr>
      </w:pPr>
      <w:r w:rsidRPr="007939DD">
        <w:rPr>
          <w:rFonts w:cs="Arial"/>
          <w:bCs/>
          <w:szCs w:val="22"/>
          <w:lang w:eastAsia="en-AU"/>
        </w:rPr>
        <w:t>3.1.4 Fair value of assets and services provided free of charge or for nominal consideration</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824285" w:rsidRPr="007939DD" w14:paraId="7A6DBAA4" w14:textId="77777777" w:rsidTr="00DE0158">
        <w:trPr>
          <w:cantSplit/>
          <w:tblHeader/>
        </w:trPr>
        <w:tc>
          <w:tcPr>
            <w:tcW w:w="7371" w:type="dxa"/>
            <w:tcBorders>
              <w:bottom w:val="single" w:sz="4" w:space="0" w:color="auto"/>
            </w:tcBorders>
            <w:vAlign w:val="bottom"/>
          </w:tcPr>
          <w:p w14:paraId="430AC9C5" w14:textId="77777777" w:rsidR="00824285" w:rsidRPr="007939DD" w:rsidRDefault="00824285" w:rsidP="00DE0158">
            <w:pPr>
              <w:pStyle w:val="ARfintablecolhead"/>
            </w:pPr>
          </w:p>
        </w:tc>
        <w:tc>
          <w:tcPr>
            <w:tcW w:w="1134" w:type="dxa"/>
            <w:tcBorders>
              <w:bottom w:val="single" w:sz="4" w:space="0" w:color="auto"/>
            </w:tcBorders>
            <w:shd w:val="clear" w:color="auto" w:fill="E7E6E6"/>
            <w:vAlign w:val="bottom"/>
          </w:tcPr>
          <w:p w14:paraId="0FEB7066" w14:textId="77777777" w:rsidR="00824285" w:rsidRPr="007939DD" w:rsidRDefault="00824285" w:rsidP="00DE0158">
            <w:pPr>
              <w:pStyle w:val="ARfintablecolheadright"/>
            </w:pPr>
            <w:r w:rsidRPr="007939DD">
              <w:t>2018</w:t>
            </w:r>
          </w:p>
          <w:p w14:paraId="5643A6C3"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7C615908" w14:textId="77777777" w:rsidR="00824285" w:rsidRPr="007939DD" w:rsidRDefault="00824285" w:rsidP="00DE0158">
            <w:pPr>
              <w:pStyle w:val="ARfintablecolheadright"/>
            </w:pPr>
            <w:r w:rsidRPr="007939DD">
              <w:t>2017</w:t>
            </w:r>
          </w:p>
          <w:p w14:paraId="3DA19213" w14:textId="77777777" w:rsidR="00824285" w:rsidRPr="007939DD" w:rsidRDefault="00824285" w:rsidP="00DE0158">
            <w:pPr>
              <w:pStyle w:val="ARfintablecolheadright"/>
            </w:pPr>
            <w:r w:rsidRPr="007939DD">
              <w:t>$M</w:t>
            </w:r>
          </w:p>
        </w:tc>
      </w:tr>
      <w:tr w:rsidR="00824285" w:rsidRPr="007939DD" w14:paraId="24911D6B" w14:textId="77777777" w:rsidTr="00DE0158">
        <w:trPr>
          <w:cantSplit/>
        </w:trPr>
        <w:tc>
          <w:tcPr>
            <w:tcW w:w="7371" w:type="dxa"/>
            <w:tcBorders>
              <w:top w:val="single" w:sz="4" w:space="0" w:color="auto"/>
              <w:bottom w:val="single" w:sz="4" w:space="0" w:color="A6A6A6" w:themeColor="background1" w:themeShade="A6"/>
            </w:tcBorders>
          </w:tcPr>
          <w:p w14:paraId="5E9E1A51" w14:textId="77777777" w:rsidR="00824285" w:rsidRPr="007939DD" w:rsidRDefault="00824285" w:rsidP="00DE0158">
            <w:pPr>
              <w:pStyle w:val="ARfintablebody"/>
              <w:rPr>
                <w:lang w:eastAsia="en-AU"/>
              </w:rPr>
            </w:pPr>
            <w:r w:rsidRPr="007939DD">
              <w:rPr>
                <w:lang w:eastAsia="en-AU"/>
              </w:rPr>
              <w:t xml:space="preserve">Land at fair value </w:t>
            </w:r>
            <w:r w:rsidRPr="007939DD">
              <w:rPr>
                <w:rStyle w:val="Superscript"/>
              </w:rPr>
              <w:t>(i)</w:t>
            </w:r>
          </w:p>
        </w:tc>
        <w:tc>
          <w:tcPr>
            <w:tcW w:w="1134" w:type="dxa"/>
            <w:tcBorders>
              <w:top w:val="single" w:sz="4" w:space="0" w:color="auto"/>
              <w:bottom w:val="single" w:sz="4" w:space="0" w:color="A6A6A6" w:themeColor="background1" w:themeShade="A6"/>
            </w:tcBorders>
            <w:shd w:val="clear" w:color="auto" w:fill="E7E6E6"/>
          </w:tcPr>
          <w:p w14:paraId="72646F43" w14:textId="77777777" w:rsidR="00824285" w:rsidRPr="007939DD" w:rsidRDefault="00824285" w:rsidP="00DE0158">
            <w:pPr>
              <w:pStyle w:val="ARfintablebodyright"/>
              <w:rPr>
                <w:lang w:eastAsia="en-AU"/>
              </w:rPr>
            </w:pPr>
            <w:r w:rsidRPr="007939DD">
              <w:rPr>
                <w:lang w:eastAsia="en-AU"/>
              </w:rPr>
              <w:t>36.6</w:t>
            </w:r>
          </w:p>
        </w:tc>
        <w:tc>
          <w:tcPr>
            <w:tcW w:w="1134" w:type="dxa"/>
            <w:tcBorders>
              <w:top w:val="single" w:sz="4" w:space="0" w:color="auto"/>
              <w:bottom w:val="single" w:sz="4" w:space="0" w:color="A6A6A6" w:themeColor="background1" w:themeShade="A6"/>
            </w:tcBorders>
          </w:tcPr>
          <w:p w14:paraId="120D5561" w14:textId="77777777" w:rsidR="00824285" w:rsidRPr="007939DD" w:rsidRDefault="00824285" w:rsidP="00DE0158">
            <w:pPr>
              <w:pStyle w:val="ARfintablebodyright"/>
              <w:rPr>
                <w:lang w:eastAsia="en-AU"/>
              </w:rPr>
            </w:pPr>
            <w:r w:rsidRPr="007939DD">
              <w:rPr>
                <w:lang w:eastAsia="en-AU"/>
              </w:rPr>
              <w:t>146.0</w:t>
            </w:r>
          </w:p>
        </w:tc>
      </w:tr>
      <w:tr w:rsidR="00824285" w:rsidRPr="007939DD" w14:paraId="7DA1B47E"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6E2247AB" w14:textId="77777777" w:rsidR="00824285" w:rsidRPr="007939DD" w:rsidRDefault="00824285" w:rsidP="00DE0158">
            <w:pPr>
              <w:pStyle w:val="ARfintablebody"/>
              <w:rPr>
                <w:lang w:eastAsia="en-AU"/>
              </w:rPr>
            </w:pPr>
            <w:r w:rsidRPr="007939DD">
              <w:rPr>
                <w:lang w:eastAsia="en-AU"/>
              </w:rPr>
              <w:t xml:space="preserve">Buildings at fair value </w:t>
            </w:r>
            <w:r w:rsidRPr="007939DD">
              <w:rPr>
                <w:rStyle w:val="Superscript"/>
              </w:rPr>
              <w:t>(ii)</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42454FF" w14:textId="77777777" w:rsidR="00824285" w:rsidRPr="007939DD" w:rsidRDefault="00824285" w:rsidP="00DE0158">
            <w:pPr>
              <w:pStyle w:val="ARfintablebodyright"/>
              <w:rPr>
                <w:lang w:eastAsia="en-AU"/>
              </w:rPr>
            </w:pPr>
            <w:r w:rsidRPr="007939DD">
              <w:rPr>
                <w:lang w:eastAsia="en-AU"/>
              </w:rPr>
              <w:t>55.8</w:t>
            </w:r>
          </w:p>
        </w:tc>
        <w:tc>
          <w:tcPr>
            <w:tcW w:w="1134" w:type="dxa"/>
            <w:tcBorders>
              <w:top w:val="single" w:sz="4" w:space="0" w:color="A6A6A6" w:themeColor="background1" w:themeShade="A6"/>
              <w:bottom w:val="single" w:sz="4" w:space="0" w:color="A6A6A6" w:themeColor="background1" w:themeShade="A6"/>
            </w:tcBorders>
          </w:tcPr>
          <w:p w14:paraId="70DD8770" w14:textId="77777777" w:rsidR="00824285" w:rsidRPr="007939DD" w:rsidRDefault="00824285" w:rsidP="00DE0158">
            <w:pPr>
              <w:pStyle w:val="ARfintablebodyright"/>
              <w:rPr>
                <w:lang w:eastAsia="en-AU"/>
              </w:rPr>
            </w:pPr>
            <w:r w:rsidRPr="007939DD">
              <w:rPr>
                <w:lang w:eastAsia="en-AU"/>
              </w:rPr>
              <w:t>63.4</w:t>
            </w:r>
          </w:p>
        </w:tc>
      </w:tr>
      <w:tr w:rsidR="00824285" w:rsidRPr="007939DD" w14:paraId="3138F21F" w14:textId="77777777" w:rsidTr="00DE0158">
        <w:trPr>
          <w:cantSplit/>
        </w:trPr>
        <w:tc>
          <w:tcPr>
            <w:tcW w:w="7371" w:type="dxa"/>
            <w:tcBorders>
              <w:top w:val="single" w:sz="4" w:space="0" w:color="A6A6A6" w:themeColor="background1" w:themeShade="A6"/>
            </w:tcBorders>
          </w:tcPr>
          <w:p w14:paraId="3F9639B0" w14:textId="77777777" w:rsidR="00824285" w:rsidRPr="007939DD" w:rsidRDefault="00824285" w:rsidP="00DE0158">
            <w:pPr>
              <w:pStyle w:val="ARfintablebody"/>
              <w:rPr>
                <w:lang w:eastAsia="en-AU"/>
              </w:rPr>
            </w:pPr>
            <w:r w:rsidRPr="007939DD">
              <w:rPr>
                <w:lang w:eastAsia="en-AU"/>
              </w:rPr>
              <w:t>Resources given free of charge</w:t>
            </w:r>
          </w:p>
        </w:tc>
        <w:tc>
          <w:tcPr>
            <w:tcW w:w="1134" w:type="dxa"/>
            <w:tcBorders>
              <w:top w:val="single" w:sz="4" w:space="0" w:color="A6A6A6" w:themeColor="background1" w:themeShade="A6"/>
            </w:tcBorders>
            <w:shd w:val="clear" w:color="auto" w:fill="E7E6E6"/>
          </w:tcPr>
          <w:p w14:paraId="012FEEC8" w14:textId="77777777" w:rsidR="00824285" w:rsidRPr="007939DD" w:rsidRDefault="00824285" w:rsidP="00DE0158">
            <w:pPr>
              <w:pStyle w:val="ARfintablebodyright"/>
              <w:rPr>
                <w:lang w:eastAsia="en-AU"/>
              </w:rPr>
            </w:pPr>
            <w:r w:rsidRPr="007939DD">
              <w:rPr>
                <w:lang w:eastAsia="en-AU"/>
              </w:rPr>
              <w:t>1.3</w:t>
            </w:r>
          </w:p>
        </w:tc>
        <w:tc>
          <w:tcPr>
            <w:tcW w:w="1134" w:type="dxa"/>
            <w:tcBorders>
              <w:top w:val="single" w:sz="4" w:space="0" w:color="A6A6A6" w:themeColor="background1" w:themeShade="A6"/>
            </w:tcBorders>
          </w:tcPr>
          <w:p w14:paraId="26E819F7" w14:textId="77777777" w:rsidR="00824285" w:rsidRPr="007939DD" w:rsidRDefault="00824285" w:rsidP="00DE0158">
            <w:pPr>
              <w:pStyle w:val="ARfintablebodyright"/>
              <w:rPr>
                <w:lang w:eastAsia="en-AU"/>
              </w:rPr>
            </w:pPr>
            <w:r w:rsidRPr="007939DD">
              <w:rPr>
                <w:lang w:eastAsia="en-AU"/>
              </w:rPr>
              <w:t>0.2</w:t>
            </w:r>
          </w:p>
        </w:tc>
      </w:tr>
      <w:tr w:rsidR="00824285" w:rsidRPr="007939DD" w14:paraId="172C709D" w14:textId="77777777" w:rsidTr="00DE0158">
        <w:trPr>
          <w:cantSplit/>
        </w:trPr>
        <w:tc>
          <w:tcPr>
            <w:tcW w:w="7371" w:type="dxa"/>
          </w:tcPr>
          <w:p w14:paraId="70AD68FC" w14:textId="77777777" w:rsidR="00824285" w:rsidRPr="007939DD" w:rsidRDefault="00824285" w:rsidP="00DE0158">
            <w:pPr>
              <w:pStyle w:val="ARfintablebody"/>
              <w:rPr>
                <w:b/>
                <w:bCs/>
                <w:lang w:eastAsia="en-AU"/>
              </w:rPr>
            </w:pPr>
            <w:r w:rsidRPr="007939DD">
              <w:rPr>
                <w:rStyle w:val="Strong"/>
              </w:rPr>
              <w:t>Total fair value of assets and services provided free of charge or for nominal consideration</w:t>
            </w:r>
          </w:p>
        </w:tc>
        <w:tc>
          <w:tcPr>
            <w:tcW w:w="1134" w:type="dxa"/>
            <w:shd w:val="clear" w:color="auto" w:fill="E7E6E6"/>
          </w:tcPr>
          <w:p w14:paraId="47A18C50" w14:textId="77777777" w:rsidR="00824285" w:rsidRPr="007939DD" w:rsidRDefault="00824285" w:rsidP="00DE0158">
            <w:pPr>
              <w:pStyle w:val="ARfintablebodyright"/>
              <w:rPr>
                <w:b/>
                <w:bCs/>
                <w:lang w:eastAsia="en-AU"/>
              </w:rPr>
            </w:pPr>
            <w:r w:rsidRPr="007939DD">
              <w:rPr>
                <w:rStyle w:val="Strong"/>
              </w:rPr>
              <w:t>93.7</w:t>
            </w:r>
          </w:p>
        </w:tc>
        <w:tc>
          <w:tcPr>
            <w:tcW w:w="1134" w:type="dxa"/>
          </w:tcPr>
          <w:p w14:paraId="1B90A591" w14:textId="77777777" w:rsidR="00824285" w:rsidRPr="007939DD" w:rsidRDefault="00824285" w:rsidP="00DE0158">
            <w:pPr>
              <w:pStyle w:val="ARfintablebodyright"/>
              <w:rPr>
                <w:rStyle w:val="Strong"/>
              </w:rPr>
            </w:pPr>
            <w:r w:rsidRPr="007939DD">
              <w:rPr>
                <w:rStyle w:val="Strong"/>
              </w:rPr>
              <w:t>209.6</w:t>
            </w:r>
          </w:p>
        </w:tc>
      </w:tr>
    </w:tbl>
    <w:p w14:paraId="1EE8EEB6" w14:textId="77777777" w:rsidR="00824285" w:rsidRPr="007939DD" w:rsidRDefault="00824285" w:rsidP="00824285">
      <w:pPr>
        <w:pStyle w:val="ARfintablefootnote"/>
        <w:rPr>
          <w:rFonts w:cs="Arial"/>
          <w:lang w:eastAsia="en-AU"/>
        </w:rPr>
      </w:pPr>
      <w:r w:rsidRPr="007939DD">
        <w:rPr>
          <w:rFonts w:cs="Arial"/>
          <w:iCs/>
          <w:lang w:eastAsia="en-AU"/>
        </w:rPr>
        <w:t>Note:</w:t>
      </w:r>
    </w:p>
    <w:p w14:paraId="691A6E04" w14:textId="77777777" w:rsidR="00824285" w:rsidRPr="007939DD" w:rsidRDefault="00824285" w:rsidP="00824285">
      <w:pPr>
        <w:pStyle w:val="ARfintablefootnoteindent"/>
        <w:rPr>
          <w:rFonts w:cs="Arial"/>
        </w:rPr>
      </w:pPr>
      <w:r w:rsidRPr="007939DD">
        <w:rPr>
          <w:rFonts w:cs="Arial"/>
        </w:rPr>
        <w:t>(i)</w:t>
      </w:r>
      <w:r w:rsidRPr="007939DD">
        <w:rPr>
          <w:rFonts w:cs="Arial"/>
        </w:rPr>
        <w:tab/>
        <w:t>Figures include the transfer of Director of Housing owned land of $36.6 million in 2018 (2017: $145 million) to Aboriginal Housing Victoria.</w:t>
      </w:r>
    </w:p>
    <w:p w14:paraId="35FB8E9B" w14:textId="77777777" w:rsidR="00824285" w:rsidRPr="007939DD" w:rsidRDefault="00824285" w:rsidP="00824285">
      <w:pPr>
        <w:pStyle w:val="ARfintablefootnoteindent"/>
        <w:rPr>
          <w:rFonts w:cs="Arial"/>
        </w:rPr>
      </w:pPr>
      <w:r w:rsidRPr="007939DD">
        <w:rPr>
          <w:rFonts w:cs="Arial"/>
        </w:rPr>
        <w:t>(ii)</w:t>
      </w:r>
      <w:r w:rsidRPr="007939DD">
        <w:rPr>
          <w:rFonts w:cs="Arial"/>
        </w:rPr>
        <w:tab/>
        <w:t>Figures include the transfer of Director of Housing owned buildings of $55.7 million in 2018 (2017: $60.1 million) to Aboriginal Housing Victoria.</w:t>
      </w:r>
    </w:p>
    <w:p w14:paraId="0E9AB384" w14:textId="77777777" w:rsidR="00824285" w:rsidRPr="007939DD" w:rsidRDefault="00824285" w:rsidP="00824285">
      <w:pPr>
        <w:pStyle w:val="ARfinbodyaftertable"/>
      </w:pPr>
      <w:r w:rsidRPr="007939DD">
        <w:rPr>
          <w:rStyle w:val="Strong"/>
        </w:rPr>
        <w:t>Contributions of resources provided free of charge or for nominal consideration</w:t>
      </w:r>
      <w:r w:rsidRPr="007939DD">
        <w:t xml:space="preserve"> are recognised at their fair value when the recipient obtains control over the resources, irrespective of whether restrictions or conditions are imposed over the use of the contributions. The exception to this would be when the resource is received from another government department (or agency) as a consequence of a restructuring of administrative arrangements, in which case such a transfer will be recognised at its carrying value in the transferring department or agency.</w:t>
      </w:r>
    </w:p>
    <w:p w14:paraId="5FE5954F" w14:textId="77777777" w:rsidR="00824285" w:rsidRPr="007939DD" w:rsidRDefault="00824285" w:rsidP="00824285">
      <w:pPr>
        <w:pStyle w:val="ARfinbody"/>
        <w:rPr>
          <w:rFonts w:cs="Arial"/>
          <w:lang w:eastAsia="en-AU"/>
        </w:rPr>
      </w:pPr>
      <w:r w:rsidRPr="007939DD">
        <w:rPr>
          <w:rFonts w:cs="Arial"/>
          <w:lang w:eastAsia="en-AU"/>
        </w:rPr>
        <w:t>Contributions in the form of services are only recognised when a fair value can be reliably determined and the services would have been purchased if not donated.</w:t>
      </w:r>
    </w:p>
    <w:p w14:paraId="059DE70C" w14:textId="77777777" w:rsidR="00824285" w:rsidRPr="007939DD" w:rsidRDefault="00824285" w:rsidP="00824285">
      <w:pPr>
        <w:pStyle w:val="Heading5"/>
        <w:rPr>
          <w:rFonts w:cs="Arial"/>
          <w:lang w:eastAsia="en-AU"/>
        </w:rPr>
      </w:pPr>
      <w:r w:rsidRPr="007939DD">
        <w:rPr>
          <w:rFonts w:cs="Arial"/>
          <w:bCs/>
          <w:szCs w:val="22"/>
          <w:lang w:eastAsia="en-AU"/>
        </w:rPr>
        <w:t>3.1.5 Other operating expenses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824285" w:rsidRPr="007939DD" w14:paraId="31B874F1" w14:textId="77777777" w:rsidTr="00DE0158">
        <w:trPr>
          <w:cantSplit/>
          <w:tblHeader/>
        </w:trPr>
        <w:tc>
          <w:tcPr>
            <w:tcW w:w="7371" w:type="dxa"/>
            <w:tcBorders>
              <w:bottom w:val="single" w:sz="4" w:space="0" w:color="auto"/>
            </w:tcBorders>
            <w:vAlign w:val="bottom"/>
          </w:tcPr>
          <w:p w14:paraId="15B567B1" w14:textId="77777777" w:rsidR="00824285" w:rsidRPr="007939DD" w:rsidRDefault="00824285" w:rsidP="00DE0158">
            <w:pPr>
              <w:pStyle w:val="ARfintablecolhead"/>
            </w:pPr>
          </w:p>
        </w:tc>
        <w:tc>
          <w:tcPr>
            <w:tcW w:w="1134" w:type="dxa"/>
            <w:tcBorders>
              <w:bottom w:val="single" w:sz="4" w:space="0" w:color="auto"/>
            </w:tcBorders>
            <w:shd w:val="clear" w:color="auto" w:fill="E7E6E6"/>
            <w:vAlign w:val="bottom"/>
          </w:tcPr>
          <w:p w14:paraId="6B57AAD8" w14:textId="77777777" w:rsidR="00824285" w:rsidRPr="007939DD" w:rsidRDefault="00824285" w:rsidP="00DE0158">
            <w:pPr>
              <w:pStyle w:val="ARfintablecolheadright"/>
            </w:pPr>
            <w:r w:rsidRPr="007939DD">
              <w:t>2018</w:t>
            </w:r>
          </w:p>
          <w:p w14:paraId="1D420D7E"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0A0C5958" w14:textId="77777777" w:rsidR="00824285" w:rsidRPr="007939DD" w:rsidRDefault="00824285" w:rsidP="00DE0158">
            <w:pPr>
              <w:pStyle w:val="ARfintablecolheadright"/>
            </w:pPr>
            <w:r w:rsidRPr="007939DD">
              <w:t>2017</w:t>
            </w:r>
          </w:p>
          <w:p w14:paraId="16CC2BC9" w14:textId="77777777" w:rsidR="00824285" w:rsidRPr="007939DD" w:rsidRDefault="00824285" w:rsidP="00DE0158">
            <w:pPr>
              <w:pStyle w:val="ARfintablecolheadright"/>
            </w:pPr>
            <w:r w:rsidRPr="007939DD">
              <w:t>$M</w:t>
            </w:r>
          </w:p>
        </w:tc>
      </w:tr>
      <w:tr w:rsidR="00824285" w:rsidRPr="007939DD" w14:paraId="75D9C35A" w14:textId="77777777" w:rsidTr="00DE0158">
        <w:trPr>
          <w:cantSplit/>
        </w:trPr>
        <w:tc>
          <w:tcPr>
            <w:tcW w:w="7371" w:type="dxa"/>
            <w:tcBorders>
              <w:top w:val="single" w:sz="4" w:space="0" w:color="auto"/>
              <w:bottom w:val="single" w:sz="4" w:space="0" w:color="A6A6A6" w:themeColor="background1" w:themeShade="A6"/>
            </w:tcBorders>
          </w:tcPr>
          <w:p w14:paraId="0C6B20DD" w14:textId="77777777" w:rsidR="00824285" w:rsidRPr="007939DD" w:rsidRDefault="00824285" w:rsidP="00DE0158">
            <w:pPr>
              <w:pStyle w:val="ARfintablebody"/>
              <w:rPr>
                <w:lang w:eastAsia="en-AU"/>
              </w:rPr>
            </w:pPr>
            <w:r w:rsidRPr="007939DD">
              <w:rPr>
                <w:lang w:eastAsia="en-AU"/>
              </w:rPr>
              <w:t>Accommodation and property services</w:t>
            </w:r>
          </w:p>
        </w:tc>
        <w:tc>
          <w:tcPr>
            <w:tcW w:w="1134" w:type="dxa"/>
            <w:tcBorders>
              <w:top w:val="single" w:sz="4" w:space="0" w:color="auto"/>
              <w:bottom w:val="single" w:sz="4" w:space="0" w:color="A6A6A6" w:themeColor="background1" w:themeShade="A6"/>
            </w:tcBorders>
            <w:shd w:val="clear" w:color="auto" w:fill="E7E6E6"/>
          </w:tcPr>
          <w:p w14:paraId="04D87390" w14:textId="77777777" w:rsidR="00824285" w:rsidRPr="007939DD" w:rsidRDefault="00824285" w:rsidP="00DE0158">
            <w:pPr>
              <w:pStyle w:val="ARfintablebodyright"/>
              <w:rPr>
                <w:lang w:eastAsia="en-AU"/>
              </w:rPr>
            </w:pPr>
            <w:r w:rsidRPr="007939DD">
              <w:rPr>
                <w:lang w:eastAsia="en-AU"/>
              </w:rPr>
              <w:t>75.9</w:t>
            </w:r>
          </w:p>
        </w:tc>
        <w:tc>
          <w:tcPr>
            <w:tcW w:w="1134" w:type="dxa"/>
            <w:tcBorders>
              <w:top w:val="single" w:sz="4" w:space="0" w:color="auto"/>
              <w:bottom w:val="single" w:sz="4" w:space="0" w:color="A6A6A6" w:themeColor="background1" w:themeShade="A6"/>
            </w:tcBorders>
          </w:tcPr>
          <w:p w14:paraId="7ED61468" w14:textId="77777777" w:rsidR="00824285" w:rsidRPr="007939DD" w:rsidRDefault="00824285" w:rsidP="00DE0158">
            <w:pPr>
              <w:pStyle w:val="ARfintablebodyright"/>
              <w:rPr>
                <w:lang w:eastAsia="en-AU"/>
              </w:rPr>
            </w:pPr>
            <w:r w:rsidRPr="007939DD">
              <w:rPr>
                <w:lang w:eastAsia="en-AU"/>
              </w:rPr>
              <w:t>71.1</w:t>
            </w:r>
          </w:p>
        </w:tc>
      </w:tr>
      <w:tr w:rsidR="00824285" w:rsidRPr="007939DD" w14:paraId="7B385216"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3E28515A" w14:textId="77777777" w:rsidR="00824285" w:rsidRPr="007939DD" w:rsidRDefault="00824285" w:rsidP="00DE0158">
            <w:pPr>
              <w:pStyle w:val="ARfintablebody"/>
              <w:rPr>
                <w:lang w:eastAsia="en-AU"/>
              </w:rPr>
            </w:pPr>
            <w:r w:rsidRPr="007939DD">
              <w:rPr>
                <w:lang w:eastAsia="en-AU"/>
              </w:rPr>
              <w:t>Administrative costs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BC5B4B3" w14:textId="77777777" w:rsidR="00824285" w:rsidRPr="007939DD" w:rsidRDefault="00824285" w:rsidP="00DE0158">
            <w:pPr>
              <w:pStyle w:val="ARfintablebodyright"/>
              <w:rPr>
                <w:lang w:eastAsia="en-AU"/>
              </w:rPr>
            </w:pPr>
            <w:r w:rsidRPr="007939DD">
              <w:rPr>
                <w:lang w:eastAsia="en-AU"/>
              </w:rPr>
              <w:t>271.8</w:t>
            </w:r>
          </w:p>
        </w:tc>
        <w:tc>
          <w:tcPr>
            <w:tcW w:w="1134" w:type="dxa"/>
            <w:tcBorders>
              <w:top w:val="single" w:sz="4" w:space="0" w:color="A6A6A6" w:themeColor="background1" w:themeShade="A6"/>
              <w:bottom w:val="single" w:sz="4" w:space="0" w:color="A6A6A6" w:themeColor="background1" w:themeShade="A6"/>
            </w:tcBorders>
          </w:tcPr>
          <w:p w14:paraId="5AB20A0C" w14:textId="77777777" w:rsidR="00824285" w:rsidRPr="007939DD" w:rsidRDefault="00824285" w:rsidP="00DE0158">
            <w:pPr>
              <w:pStyle w:val="ARfintablebodyright"/>
              <w:rPr>
                <w:lang w:eastAsia="en-AU"/>
              </w:rPr>
            </w:pPr>
            <w:r w:rsidRPr="007939DD">
              <w:rPr>
                <w:lang w:eastAsia="en-AU"/>
              </w:rPr>
              <w:t>219.1</w:t>
            </w:r>
          </w:p>
        </w:tc>
      </w:tr>
      <w:tr w:rsidR="00824285" w:rsidRPr="007939DD" w14:paraId="0DAFA5D4"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3AB20D21" w14:textId="77777777" w:rsidR="00824285" w:rsidRPr="007939DD" w:rsidRDefault="00824285" w:rsidP="00DE0158">
            <w:pPr>
              <w:pStyle w:val="ARfintablebody"/>
              <w:rPr>
                <w:lang w:eastAsia="en-AU"/>
              </w:rPr>
            </w:pPr>
            <w:r w:rsidRPr="007939DD">
              <w:rPr>
                <w:lang w:eastAsia="en-AU"/>
              </w:rPr>
              <w:t>Information, communications and technology costs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BAE7DA2" w14:textId="77777777" w:rsidR="00824285" w:rsidRPr="007939DD" w:rsidRDefault="00824285" w:rsidP="00DE0158">
            <w:pPr>
              <w:pStyle w:val="ARfintablebodyright"/>
              <w:rPr>
                <w:lang w:eastAsia="en-AU"/>
              </w:rPr>
            </w:pPr>
            <w:r w:rsidRPr="007939DD">
              <w:rPr>
                <w:lang w:eastAsia="en-AU"/>
              </w:rPr>
              <w:t>148.5</w:t>
            </w:r>
          </w:p>
        </w:tc>
        <w:tc>
          <w:tcPr>
            <w:tcW w:w="1134" w:type="dxa"/>
            <w:tcBorders>
              <w:top w:val="single" w:sz="4" w:space="0" w:color="A6A6A6" w:themeColor="background1" w:themeShade="A6"/>
              <w:bottom w:val="single" w:sz="4" w:space="0" w:color="A6A6A6" w:themeColor="background1" w:themeShade="A6"/>
            </w:tcBorders>
          </w:tcPr>
          <w:p w14:paraId="5016971A" w14:textId="77777777" w:rsidR="00824285" w:rsidRPr="007939DD" w:rsidRDefault="00824285" w:rsidP="00DE0158">
            <w:pPr>
              <w:pStyle w:val="ARfintablebodyright"/>
              <w:rPr>
                <w:lang w:eastAsia="en-AU"/>
              </w:rPr>
            </w:pPr>
            <w:r w:rsidRPr="007939DD">
              <w:rPr>
                <w:lang w:eastAsia="en-AU"/>
              </w:rPr>
              <w:t>123.6</w:t>
            </w:r>
          </w:p>
        </w:tc>
      </w:tr>
      <w:tr w:rsidR="00824285" w:rsidRPr="007939DD" w14:paraId="3626321F"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26796047" w14:textId="77777777" w:rsidR="00824285" w:rsidRPr="007939DD" w:rsidRDefault="00824285" w:rsidP="00DE0158">
            <w:pPr>
              <w:pStyle w:val="ARfintablebody"/>
              <w:rPr>
                <w:lang w:eastAsia="en-AU"/>
              </w:rPr>
            </w:pPr>
            <w:r w:rsidRPr="007939DD">
              <w:rPr>
                <w:lang w:eastAsia="en-AU"/>
              </w:rPr>
              <w:t>Medicines and drugs / pharmacy supplies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96F485B" w14:textId="77777777" w:rsidR="00824285" w:rsidRPr="007939DD" w:rsidRDefault="00824285" w:rsidP="00DE0158">
            <w:pPr>
              <w:pStyle w:val="ARfintablebodyright"/>
              <w:rPr>
                <w:lang w:eastAsia="en-AU"/>
              </w:rPr>
            </w:pPr>
            <w:r w:rsidRPr="007939DD">
              <w:rPr>
                <w:lang w:eastAsia="en-AU"/>
              </w:rPr>
              <w:t>13.8</w:t>
            </w:r>
          </w:p>
        </w:tc>
        <w:tc>
          <w:tcPr>
            <w:tcW w:w="1134" w:type="dxa"/>
            <w:tcBorders>
              <w:top w:val="single" w:sz="4" w:space="0" w:color="A6A6A6" w:themeColor="background1" w:themeShade="A6"/>
              <w:bottom w:val="single" w:sz="4" w:space="0" w:color="A6A6A6" w:themeColor="background1" w:themeShade="A6"/>
            </w:tcBorders>
          </w:tcPr>
          <w:p w14:paraId="5D378640" w14:textId="77777777" w:rsidR="00824285" w:rsidRPr="007939DD" w:rsidRDefault="00824285" w:rsidP="00DE0158">
            <w:pPr>
              <w:pStyle w:val="ARfintablebodyright"/>
              <w:rPr>
                <w:lang w:eastAsia="en-AU"/>
              </w:rPr>
            </w:pPr>
            <w:r w:rsidRPr="007939DD">
              <w:rPr>
                <w:lang w:eastAsia="en-AU"/>
              </w:rPr>
              <w:t>49.6</w:t>
            </w:r>
          </w:p>
        </w:tc>
      </w:tr>
      <w:tr w:rsidR="00824285" w:rsidRPr="007939DD" w14:paraId="55EE8112"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725DA62D" w14:textId="77777777" w:rsidR="00824285" w:rsidRPr="007939DD" w:rsidRDefault="00824285" w:rsidP="00DE0158">
            <w:pPr>
              <w:pStyle w:val="ARfintablebody"/>
              <w:rPr>
                <w:lang w:eastAsia="en-AU"/>
              </w:rPr>
            </w:pPr>
            <w:r w:rsidRPr="007939DD">
              <w:rPr>
                <w:lang w:eastAsia="en-AU"/>
              </w:rPr>
              <w:t>Direct care operating costs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DBD012A" w14:textId="77777777" w:rsidR="00824285" w:rsidRPr="007939DD" w:rsidRDefault="00824285" w:rsidP="00DE0158">
            <w:pPr>
              <w:pStyle w:val="ARfintablebodyright"/>
              <w:rPr>
                <w:lang w:eastAsia="en-AU"/>
              </w:rPr>
            </w:pPr>
            <w:r w:rsidRPr="007939DD">
              <w:rPr>
                <w:lang w:eastAsia="en-AU"/>
              </w:rPr>
              <w:t>58.3</w:t>
            </w:r>
          </w:p>
        </w:tc>
        <w:tc>
          <w:tcPr>
            <w:tcW w:w="1134" w:type="dxa"/>
            <w:tcBorders>
              <w:top w:val="single" w:sz="4" w:space="0" w:color="A6A6A6" w:themeColor="background1" w:themeShade="A6"/>
              <w:bottom w:val="single" w:sz="4" w:space="0" w:color="A6A6A6" w:themeColor="background1" w:themeShade="A6"/>
            </w:tcBorders>
          </w:tcPr>
          <w:p w14:paraId="26E262A1" w14:textId="77777777" w:rsidR="00824285" w:rsidRPr="007939DD" w:rsidRDefault="00824285" w:rsidP="00DE0158">
            <w:pPr>
              <w:pStyle w:val="ARfintablebodyright"/>
              <w:rPr>
                <w:lang w:eastAsia="en-AU"/>
              </w:rPr>
            </w:pPr>
            <w:r w:rsidRPr="007939DD">
              <w:rPr>
                <w:lang w:eastAsia="en-AU"/>
              </w:rPr>
              <w:t>65.0</w:t>
            </w:r>
          </w:p>
        </w:tc>
      </w:tr>
      <w:tr w:rsidR="00824285" w:rsidRPr="007939DD" w14:paraId="32D0FD72" w14:textId="77777777" w:rsidTr="00DE0158">
        <w:trPr>
          <w:cantSplit/>
        </w:trPr>
        <w:tc>
          <w:tcPr>
            <w:tcW w:w="7371" w:type="dxa"/>
            <w:tcBorders>
              <w:bottom w:val="single" w:sz="4" w:space="0" w:color="auto"/>
            </w:tcBorders>
          </w:tcPr>
          <w:p w14:paraId="39DA6D6D" w14:textId="77777777" w:rsidR="00824285" w:rsidRPr="007939DD" w:rsidRDefault="00824285" w:rsidP="00DE0158">
            <w:pPr>
              <w:pStyle w:val="ARfintablebody"/>
              <w:rPr>
                <w:b/>
                <w:bCs/>
                <w:lang w:eastAsia="en-AU"/>
              </w:rPr>
            </w:pPr>
            <w:r w:rsidRPr="007939DD">
              <w:rPr>
                <w:rStyle w:val="Strong"/>
              </w:rPr>
              <w:t>Total other operating expenses</w:t>
            </w:r>
          </w:p>
        </w:tc>
        <w:tc>
          <w:tcPr>
            <w:tcW w:w="1134" w:type="dxa"/>
            <w:tcBorders>
              <w:bottom w:val="single" w:sz="4" w:space="0" w:color="auto"/>
            </w:tcBorders>
            <w:shd w:val="clear" w:color="auto" w:fill="E7E6E6"/>
          </w:tcPr>
          <w:p w14:paraId="0BA4B8EE" w14:textId="77777777" w:rsidR="00824285" w:rsidRPr="007939DD" w:rsidRDefault="00824285" w:rsidP="00DE0158">
            <w:pPr>
              <w:pStyle w:val="ARfintablebodyright"/>
              <w:rPr>
                <w:b/>
                <w:bCs/>
                <w:lang w:eastAsia="en-AU"/>
              </w:rPr>
            </w:pPr>
            <w:r w:rsidRPr="007939DD">
              <w:rPr>
                <w:rStyle w:val="Strong"/>
              </w:rPr>
              <w:t>568.3</w:t>
            </w:r>
          </w:p>
        </w:tc>
        <w:tc>
          <w:tcPr>
            <w:tcW w:w="1134" w:type="dxa"/>
            <w:tcBorders>
              <w:bottom w:val="single" w:sz="4" w:space="0" w:color="auto"/>
            </w:tcBorders>
          </w:tcPr>
          <w:p w14:paraId="49573D21" w14:textId="77777777" w:rsidR="00824285" w:rsidRPr="007939DD" w:rsidRDefault="00824285" w:rsidP="00DE0158">
            <w:pPr>
              <w:pStyle w:val="ARfintablebodyright"/>
              <w:rPr>
                <w:rStyle w:val="Strong"/>
              </w:rPr>
            </w:pPr>
            <w:r w:rsidRPr="007939DD">
              <w:rPr>
                <w:rStyle w:val="Strong"/>
              </w:rPr>
              <w:t>528.4</w:t>
            </w:r>
          </w:p>
        </w:tc>
      </w:tr>
    </w:tbl>
    <w:p w14:paraId="1697CBD1" w14:textId="77777777" w:rsidR="00824285" w:rsidRPr="007939DD" w:rsidRDefault="00824285" w:rsidP="00824285">
      <w:pPr>
        <w:pStyle w:val="ARfinbodyaftertable"/>
      </w:pPr>
      <w:r w:rsidRPr="007939DD">
        <w:rPr>
          <w:rStyle w:val="Strong"/>
        </w:rPr>
        <w:t>Other operating expenses</w:t>
      </w:r>
      <w:r w:rsidRPr="007939DD">
        <w:t xml:space="preserve"> generally represent the day-to-day running costs incurred in normal operations. It also includes bad debts expense from transactions that are mutually agreed.</w:t>
      </w:r>
    </w:p>
    <w:p w14:paraId="5872DCC1" w14:textId="77777777" w:rsidR="00824285" w:rsidRPr="007939DD" w:rsidRDefault="00824285" w:rsidP="00824285">
      <w:pPr>
        <w:pStyle w:val="ARfinbody"/>
        <w:rPr>
          <w:rFonts w:cs="Arial"/>
          <w:lang w:eastAsia="en-AU"/>
        </w:rPr>
      </w:pPr>
      <w:r w:rsidRPr="007939DD">
        <w:rPr>
          <w:rFonts w:cs="Arial"/>
          <w:lang w:eastAsia="en-AU"/>
        </w:rPr>
        <w:t>Supplies and services are recognised as an expense in the reporting period in which they are incurred.</w:t>
      </w:r>
    </w:p>
    <w:p w14:paraId="498BAB0F" w14:textId="77777777" w:rsidR="00824285" w:rsidRPr="007939DD" w:rsidRDefault="00824285" w:rsidP="00824285">
      <w:pPr>
        <w:pStyle w:val="Heading5"/>
        <w:rPr>
          <w:rFonts w:cs="Arial"/>
          <w:lang w:eastAsia="en-AU"/>
        </w:rPr>
      </w:pPr>
      <w:r w:rsidRPr="007939DD">
        <w:rPr>
          <w:rFonts w:cs="Arial"/>
          <w:bCs/>
          <w:szCs w:val="22"/>
          <w:lang w:eastAsia="en-AU"/>
        </w:rPr>
        <w:t>3.1.6 Other property management expenses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824285" w:rsidRPr="007939DD" w14:paraId="035C9ADE" w14:textId="77777777" w:rsidTr="00DE0158">
        <w:trPr>
          <w:cantSplit/>
          <w:tblHeader/>
        </w:trPr>
        <w:tc>
          <w:tcPr>
            <w:tcW w:w="7371" w:type="dxa"/>
            <w:tcBorders>
              <w:bottom w:val="single" w:sz="4" w:space="0" w:color="auto"/>
            </w:tcBorders>
            <w:vAlign w:val="bottom"/>
          </w:tcPr>
          <w:p w14:paraId="0E2E3B37" w14:textId="77777777" w:rsidR="00824285" w:rsidRPr="007939DD" w:rsidRDefault="00824285" w:rsidP="00DE0158">
            <w:pPr>
              <w:pStyle w:val="ARfintablecolhead"/>
            </w:pPr>
          </w:p>
        </w:tc>
        <w:tc>
          <w:tcPr>
            <w:tcW w:w="1134" w:type="dxa"/>
            <w:tcBorders>
              <w:bottom w:val="single" w:sz="4" w:space="0" w:color="auto"/>
            </w:tcBorders>
            <w:shd w:val="clear" w:color="auto" w:fill="E7E6E6"/>
            <w:vAlign w:val="bottom"/>
          </w:tcPr>
          <w:p w14:paraId="1EA25B83" w14:textId="77777777" w:rsidR="00824285" w:rsidRPr="007939DD" w:rsidRDefault="00824285" w:rsidP="00DE0158">
            <w:pPr>
              <w:pStyle w:val="ARfintablecolheadright"/>
            </w:pPr>
            <w:r w:rsidRPr="007939DD">
              <w:t>2018</w:t>
            </w:r>
          </w:p>
          <w:p w14:paraId="559D82B6"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16AC5CF5" w14:textId="77777777" w:rsidR="00824285" w:rsidRPr="007939DD" w:rsidRDefault="00824285" w:rsidP="00DE0158">
            <w:pPr>
              <w:pStyle w:val="ARfintablecolheadright"/>
            </w:pPr>
            <w:r w:rsidRPr="007939DD">
              <w:t>2017</w:t>
            </w:r>
          </w:p>
          <w:p w14:paraId="6D76D880" w14:textId="77777777" w:rsidR="00824285" w:rsidRPr="007939DD" w:rsidRDefault="00824285" w:rsidP="00DE0158">
            <w:pPr>
              <w:pStyle w:val="ARfintablecolheadright"/>
            </w:pPr>
            <w:r w:rsidRPr="007939DD">
              <w:t>$M</w:t>
            </w:r>
          </w:p>
        </w:tc>
      </w:tr>
      <w:tr w:rsidR="00824285" w:rsidRPr="007939DD" w14:paraId="2292378E" w14:textId="77777777" w:rsidTr="00DE0158">
        <w:trPr>
          <w:cantSplit/>
        </w:trPr>
        <w:tc>
          <w:tcPr>
            <w:tcW w:w="7371" w:type="dxa"/>
            <w:tcBorders>
              <w:top w:val="single" w:sz="4" w:space="0" w:color="auto"/>
              <w:bottom w:val="single" w:sz="4" w:space="0" w:color="A6A6A6" w:themeColor="background1" w:themeShade="A6"/>
            </w:tcBorders>
          </w:tcPr>
          <w:p w14:paraId="12ADED93" w14:textId="77777777" w:rsidR="00824285" w:rsidRPr="007939DD" w:rsidRDefault="00824285" w:rsidP="00DE0158">
            <w:pPr>
              <w:pStyle w:val="ARfintablebody"/>
              <w:rPr>
                <w:lang w:eastAsia="en-AU"/>
              </w:rPr>
            </w:pPr>
            <w:r w:rsidRPr="007939DD">
              <w:rPr>
                <w:lang w:eastAsia="en-AU"/>
              </w:rPr>
              <w:t>Rates to local authorities</w:t>
            </w:r>
          </w:p>
        </w:tc>
        <w:tc>
          <w:tcPr>
            <w:tcW w:w="1134" w:type="dxa"/>
            <w:tcBorders>
              <w:top w:val="single" w:sz="4" w:space="0" w:color="auto"/>
              <w:bottom w:val="single" w:sz="4" w:space="0" w:color="A6A6A6" w:themeColor="background1" w:themeShade="A6"/>
            </w:tcBorders>
            <w:shd w:val="clear" w:color="auto" w:fill="E7E6E6"/>
          </w:tcPr>
          <w:p w14:paraId="357FD959" w14:textId="77777777" w:rsidR="00824285" w:rsidRPr="007939DD" w:rsidRDefault="00824285" w:rsidP="00DE0158">
            <w:pPr>
              <w:pStyle w:val="ARfintablebodyright"/>
              <w:rPr>
                <w:lang w:eastAsia="en-AU"/>
              </w:rPr>
            </w:pPr>
            <w:r w:rsidRPr="007939DD">
              <w:rPr>
                <w:lang w:eastAsia="en-AU"/>
              </w:rPr>
              <w:t>116.5</w:t>
            </w:r>
          </w:p>
        </w:tc>
        <w:tc>
          <w:tcPr>
            <w:tcW w:w="1134" w:type="dxa"/>
            <w:tcBorders>
              <w:top w:val="single" w:sz="4" w:space="0" w:color="auto"/>
              <w:bottom w:val="single" w:sz="4" w:space="0" w:color="A6A6A6" w:themeColor="background1" w:themeShade="A6"/>
            </w:tcBorders>
          </w:tcPr>
          <w:p w14:paraId="04C206F9" w14:textId="77777777" w:rsidR="00824285" w:rsidRPr="007939DD" w:rsidRDefault="00824285" w:rsidP="00DE0158">
            <w:pPr>
              <w:pStyle w:val="ARfintablebodyright"/>
              <w:rPr>
                <w:lang w:eastAsia="en-AU"/>
              </w:rPr>
            </w:pPr>
            <w:r w:rsidRPr="007939DD">
              <w:rPr>
                <w:lang w:eastAsia="en-AU"/>
              </w:rPr>
              <w:t>113.7</w:t>
            </w:r>
          </w:p>
        </w:tc>
      </w:tr>
      <w:tr w:rsidR="00824285" w:rsidRPr="007939DD" w14:paraId="3A45547F"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5E6A05CC" w14:textId="77777777" w:rsidR="00824285" w:rsidRPr="007939DD" w:rsidRDefault="00824285" w:rsidP="00DE0158">
            <w:pPr>
              <w:pStyle w:val="ARfintablebody"/>
              <w:rPr>
                <w:lang w:eastAsia="en-AU"/>
              </w:rPr>
            </w:pPr>
            <w:r w:rsidRPr="007939DD">
              <w:rPr>
                <w:lang w:eastAsia="en-AU"/>
              </w:rPr>
              <w:t>Rental property lease expenses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46D3A54" w14:textId="77777777" w:rsidR="00824285" w:rsidRPr="007939DD" w:rsidRDefault="00824285" w:rsidP="00DE0158">
            <w:pPr>
              <w:pStyle w:val="ARfintablebodyright"/>
              <w:rPr>
                <w:lang w:eastAsia="en-AU"/>
              </w:rPr>
            </w:pPr>
            <w:r w:rsidRPr="007939DD">
              <w:rPr>
                <w:lang w:eastAsia="en-AU"/>
              </w:rPr>
              <w:t>11.7</w:t>
            </w:r>
          </w:p>
        </w:tc>
        <w:tc>
          <w:tcPr>
            <w:tcW w:w="1134" w:type="dxa"/>
            <w:tcBorders>
              <w:top w:val="single" w:sz="4" w:space="0" w:color="A6A6A6" w:themeColor="background1" w:themeShade="A6"/>
              <w:bottom w:val="single" w:sz="4" w:space="0" w:color="A6A6A6" w:themeColor="background1" w:themeShade="A6"/>
            </w:tcBorders>
          </w:tcPr>
          <w:p w14:paraId="0D636C7B" w14:textId="77777777" w:rsidR="00824285" w:rsidRPr="007939DD" w:rsidRDefault="00824285" w:rsidP="00DE0158">
            <w:pPr>
              <w:pStyle w:val="ARfintablebodyright"/>
              <w:rPr>
                <w:lang w:eastAsia="en-AU"/>
              </w:rPr>
            </w:pPr>
            <w:r w:rsidRPr="007939DD">
              <w:rPr>
                <w:lang w:eastAsia="en-AU"/>
              </w:rPr>
              <w:t>12.2</w:t>
            </w:r>
          </w:p>
        </w:tc>
      </w:tr>
      <w:tr w:rsidR="00824285" w:rsidRPr="007939DD" w14:paraId="766C2691" w14:textId="77777777" w:rsidTr="00DE0158">
        <w:trPr>
          <w:cantSplit/>
        </w:trPr>
        <w:tc>
          <w:tcPr>
            <w:tcW w:w="7371" w:type="dxa"/>
            <w:tcBorders>
              <w:top w:val="single" w:sz="4" w:space="0" w:color="A6A6A6" w:themeColor="background1" w:themeShade="A6"/>
            </w:tcBorders>
          </w:tcPr>
          <w:p w14:paraId="10C74D41" w14:textId="77777777" w:rsidR="00824285" w:rsidRPr="007939DD" w:rsidRDefault="00824285" w:rsidP="00DE0158">
            <w:pPr>
              <w:pStyle w:val="ARfintablebody"/>
              <w:rPr>
                <w:lang w:eastAsia="en-AU"/>
              </w:rPr>
            </w:pPr>
            <w:r w:rsidRPr="007939DD">
              <w:rPr>
                <w:lang w:eastAsia="en-AU"/>
              </w:rPr>
              <w:t>Tenant utilities and other expenses</w:t>
            </w:r>
          </w:p>
        </w:tc>
        <w:tc>
          <w:tcPr>
            <w:tcW w:w="1134" w:type="dxa"/>
            <w:tcBorders>
              <w:top w:val="single" w:sz="4" w:space="0" w:color="A6A6A6" w:themeColor="background1" w:themeShade="A6"/>
            </w:tcBorders>
            <w:shd w:val="clear" w:color="auto" w:fill="E7E6E6"/>
          </w:tcPr>
          <w:p w14:paraId="48EB642B" w14:textId="77777777" w:rsidR="00824285" w:rsidRPr="007939DD" w:rsidRDefault="00824285" w:rsidP="00DE0158">
            <w:pPr>
              <w:pStyle w:val="ARfintablebodyright"/>
              <w:rPr>
                <w:lang w:eastAsia="en-AU"/>
              </w:rPr>
            </w:pPr>
            <w:r w:rsidRPr="007939DD">
              <w:rPr>
                <w:lang w:eastAsia="en-AU"/>
              </w:rPr>
              <w:t>65.0</w:t>
            </w:r>
          </w:p>
        </w:tc>
        <w:tc>
          <w:tcPr>
            <w:tcW w:w="1134" w:type="dxa"/>
            <w:tcBorders>
              <w:top w:val="single" w:sz="4" w:space="0" w:color="A6A6A6" w:themeColor="background1" w:themeShade="A6"/>
            </w:tcBorders>
          </w:tcPr>
          <w:p w14:paraId="096EB03F" w14:textId="77777777" w:rsidR="00824285" w:rsidRPr="007939DD" w:rsidRDefault="00824285" w:rsidP="00DE0158">
            <w:pPr>
              <w:pStyle w:val="ARfintablebodyright"/>
              <w:rPr>
                <w:lang w:eastAsia="en-AU"/>
              </w:rPr>
            </w:pPr>
            <w:r w:rsidRPr="007939DD">
              <w:rPr>
                <w:lang w:eastAsia="en-AU"/>
              </w:rPr>
              <w:t>72.5</w:t>
            </w:r>
          </w:p>
        </w:tc>
      </w:tr>
      <w:tr w:rsidR="00824285" w:rsidRPr="007939DD" w14:paraId="75D5322D" w14:textId="77777777" w:rsidTr="00DE0158">
        <w:trPr>
          <w:cantSplit/>
        </w:trPr>
        <w:tc>
          <w:tcPr>
            <w:tcW w:w="7371" w:type="dxa"/>
          </w:tcPr>
          <w:p w14:paraId="2E108608" w14:textId="77777777" w:rsidR="00824285" w:rsidRPr="007939DD" w:rsidRDefault="00824285" w:rsidP="00DE0158">
            <w:pPr>
              <w:pStyle w:val="ARfintablebody"/>
              <w:rPr>
                <w:rStyle w:val="Strong"/>
              </w:rPr>
            </w:pPr>
            <w:r w:rsidRPr="007939DD">
              <w:rPr>
                <w:rStyle w:val="Strong"/>
              </w:rPr>
              <w:t>Total other property management expenses</w:t>
            </w:r>
          </w:p>
        </w:tc>
        <w:tc>
          <w:tcPr>
            <w:tcW w:w="1134" w:type="dxa"/>
            <w:shd w:val="clear" w:color="auto" w:fill="E7E6E6"/>
          </w:tcPr>
          <w:p w14:paraId="4AF2B666" w14:textId="77777777" w:rsidR="00824285" w:rsidRPr="007939DD" w:rsidRDefault="00824285" w:rsidP="00DE0158">
            <w:pPr>
              <w:pStyle w:val="ARfintablebodyright"/>
              <w:rPr>
                <w:b/>
                <w:bCs/>
                <w:lang w:eastAsia="en-AU"/>
              </w:rPr>
            </w:pPr>
            <w:r w:rsidRPr="007939DD">
              <w:rPr>
                <w:rStyle w:val="Strong"/>
              </w:rPr>
              <w:t>193.2</w:t>
            </w:r>
          </w:p>
        </w:tc>
        <w:tc>
          <w:tcPr>
            <w:tcW w:w="1134" w:type="dxa"/>
          </w:tcPr>
          <w:p w14:paraId="5C4C4A8F" w14:textId="77777777" w:rsidR="00824285" w:rsidRPr="007939DD" w:rsidRDefault="00824285" w:rsidP="00DE0158">
            <w:pPr>
              <w:pStyle w:val="ARfintablebodyright"/>
              <w:rPr>
                <w:rStyle w:val="Strong"/>
              </w:rPr>
            </w:pPr>
            <w:r w:rsidRPr="007939DD">
              <w:rPr>
                <w:rStyle w:val="Strong"/>
              </w:rPr>
              <w:t>198.4</w:t>
            </w:r>
          </w:p>
        </w:tc>
      </w:tr>
    </w:tbl>
    <w:p w14:paraId="0EF2ED93" w14:textId="77777777" w:rsidR="00824285" w:rsidRPr="007939DD" w:rsidRDefault="00824285" w:rsidP="00824285">
      <w:pPr>
        <w:pStyle w:val="ARfinbodyaftertable"/>
      </w:pPr>
      <w:r w:rsidRPr="007939DD">
        <w:rPr>
          <w:rStyle w:val="Strong"/>
        </w:rPr>
        <w:t>Other property management expenses</w:t>
      </w:r>
      <w:r w:rsidRPr="007939DD">
        <w:t xml:space="preserve"> generally includes all costs and incidental expenses associated with the management of properties. The bulk of these expenses are rates and utilities.</w:t>
      </w:r>
    </w:p>
    <w:p w14:paraId="1890D262" w14:textId="77777777" w:rsidR="00824285" w:rsidRPr="007939DD" w:rsidRDefault="00824285" w:rsidP="00824285">
      <w:pPr>
        <w:pStyle w:val="ARfinbody"/>
        <w:rPr>
          <w:rFonts w:cs="Arial"/>
          <w:lang w:eastAsia="en-AU"/>
        </w:rPr>
      </w:pPr>
      <w:r w:rsidRPr="007939DD">
        <w:rPr>
          <w:rFonts w:cs="Arial"/>
          <w:lang w:eastAsia="en-AU"/>
        </w:rPr>
        <w:t>Home finance operating costs</w:t>
      </w:r>
      <w:r w:rsidR="00B87DBB" w:rsidRPr="007939DD">
        <w:rPr>
          <w:rFonts w:cs="Arial"/>
          <w:lang w:eastAsia="en-AU"/>
        </w:rPr>
        <w:t>,</w:t>
      </w:r>
      <w:r w:rsidRPr="007939DD">
        <w:rPr>
          <w:rFonts w:cs="Arial"/>
          <w:lang w:eastAsia="en-AU"/>
        </w:rPr>
        <w:t xml:space="preserve"> wh</w:t>
      </w:r>
      <w:r w:rsidR="00B87DBB" w:rsidRPr="007939DD">
        <w:rPr>
          <w:rFonts w:cs="Arial"/>
          <w:lang w:eastAsia="en-AU"/>
        </w:rPr>
        <w:t>ich were</w:t>
      </w:r>
      <w:r w:rsidRPr="007939DD">
        <w:rPr>
          <w:rFonts w:cs="Arial"/>
          <w:lang w:eastAsia="en-AU"/>
        </w:rPr>
        <w:t xml:space="preserve"> previously reported as a separate line item, is now include</w:t>
      </w:r>
      <w:r w:rsidR="00B2093E" w:rsidRPr="007939DD">
        <w:rPr>
          <w:rFonts w:cs="Arial"/>
          <w:lang w:eastAsia="en-AU"/>
        </w:rPr>
        <w:t>d in tenant utilities and other </w:t>
      </w:r>
      <w:r w:rsidRPr="007939DD">
        <w:rPr>
          <w:rFonts w:cs="Arial"/>
          <w:lang w:eastAsia="en-AU"/>
        </w:rPr>
        <w:t>expenses.</w:t>
      </w:r>
    </w:p>
    <w:p w14:paraId="06E3B300" w14:textId="77777777" w:rsidR="00824285" w:rsidRPr="007939DD" w:rsidRDefault="00824285" w:rsidP="00824285">
      <w:pPr>
        <w:pStyle w:val="ARfinbody"/>
        <w:rPr>
          <w:rFonts w:eastAsia="MS Gothic"/>
        </w:rPr>
      </w:pPr>
      <w:r w:rsidRPr="007939DD">
        <w:br w:type="page"/>
      </w:r>
    </w:p>
    <w:p w14:paraId="6856BFB8" w14:textId="77777777" w:rsidR="00707D47" w:rsidRPr="007939DD" w:rsidRDefault="00707D47" w:rsidP="00707D47">
      <w:pPr>
        <w:pStyle w:val="Heading3"/>
        <w:rPr>
          <w:rFonts w:cs="Arial"/>
        </w:rPr>
      </w:pPr>
      <w:bookmarkStart w:id="137" w:name="_Toc524983947"/>
      <w:r w:rsidRPr="007939DD">
        <w:rPr>
          <w:rFonts w:cs="Arial"/>
        </w:rPr>
        <w:lastRenderedPageBreak/>
        <w:t>4. Disaggregated financial information by output</w:t>
      </w:r>
      <w:bookmarkEnd w:id="137"/>
    </w:p>
    <w:p w14:paraId="6305E2F0" w14:textId="77777777" w:rsidR="00707D47" w:rsidRPr="007939DD" w:rsidRDefault="00707D47" w:rsidP="00707D47">
      <w:pPr>
        <w:pStyle w:val="Heading4"/>
      </w:pPr>
      <w:r w:rsidRPr="007939DD">
        <w:t>Introduction</w:t>
      </w:r>
    </w:p>
    <w:p w14:paraId="73DFFD02" w14:textId="77777777" w:rsidR="00707D47" w:rsidRPr="007939DD" w:rsidRDefault="00707D47" w:rsidP="00707D47">
      <w:pPr>
        <w:pStyle w:val="ARfinbody"/>
        <w:rPr>
          <w:rFonts w:cs="Arial"/>
          <w:lang w:eastAsia="en-AU"/>
        </w:rPr>
      </w:pPr>
      <w:r w:rsidRPr="007939DD">
        <w:rPr>
          <w:rFonts w:cs="Arial"/>
          <w:lang w:eastAsia="en-AU"/>
        </w:rPr>
        <w:t>The Department of Health and Human Services is predominantly funded by accrual-based parliamentary appropriations for the provision of outputs. This section provides a description of the departmental outputs delivered during the year ended 30 June 2018 along with the objectives of those outputs.</w:t>
      </w:r>
    </w:p>
    <w:p w14:paraId="72FA1E2D" w14:textId="77777777" w:rsidR="00707D47" w:rsidRPr="007939DD" w:rsidRDefault="00707D47" w:rsidP="00707D47">
      <w:pPr>
        <w:pStyle w:val="ARfinbody"/>
        <w:rPr>
          <w:rFonts w:cs="Arial"/>
          <w:lang w:eastAsia="en-AU"/>
        </w:rPr>
      </w:pPr>
      <w:r w:rsidRPr="007939DD">
        <w:rPr>
          <w:rFonts w:cs="Arial"/>
          <w:lang w:eastAsia="en-AU"/>
        </w:rPr>
        <w:t>This section disaggregates revenue and expenses that enables the delivery of services (described in Section 2) by output and records the allocation of expenses incurred (described in Section 3) also by output, which form part of controlled balances of the department.</w:t>
      </w:r>
    </w:p>
    <w:p w14:paraId="00648648" w14:textId="77777777" w:rsidR="00707D47" w:rsidRPr="007939DD" w:rsidRDefault="00707D47" w:rsidP="00707D47">
      <w:pPr>
        <w:pStyle w:val="ARfinbody"/>
        <w:rPr>
          <w:rFonts w:cs="Arial"/>
          <w:lang w:eastAsia="en-AU"/>
        </w:rPr>
      </w:pPr>
      <w:r w:rsidRPr="007939DD">
        <w:rPr>
          <w:rFonts w:cs="Arial"/>
          <w:lang w:eastAsia="en-AU"/>
        </w:rPr>
        <w:t>It also provides information on items administered in connection with these outputs.</w:t>
      </w:r>
    </w:p>
    <w:p w14:paraId="2B803B38" w14:textId="77777777" w:rsidR="00707D47" w:rsidRPr="007939DD" w:rsidRDefault="00707D47" w:rsidP="00707D47">
      <w:pPr>
        <w:pStyle w:val="ARfinbody"/>
        <w:rPr>
          <w:rFonts w:cs="Arial"/>
          <w:lang w:eastAsia="en-AU"/>
        </w:rPr>
      </w:pPr>
      <w:r w:rsidRPr="007939DD">
        <w:rPr>
          <w:rFonts w:cs="Arial"/>
          <w:lang w:eastAsia="en-AU"/>
        </w:rPr>
        <w:t>Judgement is required in allocating income and expenditure to specific outputs. For the period under review there were no amounts unallocated.</w:t>
      </w:r>
    </w:p>
    <w:p w14:paraId="716C9C9F" w14:textId="77777777" w:rsidR="00707D47" w:rsidRPr="007939DD" w:rsidRDefault="00707D47" w:rsidP="00707D47">
      <w:pPr>
        <w:pStyle w:val="ARfinbody"/>
        <w:rPr>
          <w:rFonts w:cs="Arial"/>
          <w:lang w:eastAsia="en-AU"/>
        </w:rPr>
      </w:pPr>
      <w:r w:rsidRPr="007939DD">
        <w:rPr>
          <w:rFonts w:cs="Arial"/>
          <w:lang w:eastAsia="en-AU"/>
        </w:rPr>
        <w:t>The distinction between controlled and administered items is drawn based on whether the department has the ability to deploy the resources in question for its own benefit (controlled items) or whether it does so on behalf of the state (administered). The department remains accountable for transactions involving administered items, but it does not recognise these items in its financial statements.</w:t>
      </w:r>
    </w:p>
    <w:p w14:paraId="6EC180B6" w14:textId="77777777" w:rsidR="00707D47" w:rsidRPr="007939DD" w:rsidRDefault="00707D47" w:rsidP="00707D47">
      <w:pPr>
        <w:pStyle w:val="Heading4"/>
      </w:pPr>
      <w:r w:rsidRPr="007939DD">
        <w:rPr>
          <w:bCs w:val="0"/>
        </w:rPr>
        <w:t>Structure</w:t>
      </w:r>
    </w:p>
    <w:p w14:paraId="1073B730" w14:textId="77777777" w:rsidR="00707D47" w:rsidRPr="007939DD" w:rsidRDefault="00707D47" w:rsidP="00707D47">
      <w:pPr>
        <w:pStyle w:val="ARfinstructure1"/>
        <w:rPr>
          <w:rFonts w:cs="Arial"/>
        </w:rPr>
      </w:pPr>
      <w:r w:rsidRPr="007939DD">
        <w:rPr>
          <w:rFonts w:cs="Arial"/>
        </w:rPr>
        <w:t>4.1</w:t>
      </w:r>
      <w:r w:rsidRPr="007939DD">
        <w:rPr>
          <w:rFonts w:cs="Arial"/>
        </w:rPr>
        <w:tab/>
        <w:t>Departmental outputs</w:t>
      </w:r>
    </w:p>
    <w:p w14:paraId="424763A9" w14:textId="77777777" w:rsidR="00707D47" w:rsidRPr="007939DD" w:rsidRDefault="00707D47" w:rsidP="00707D47">
      <w:pPr>
        <w:pStyle w:val="ARfinstructure2"/>
        <w:rPr>
          <w:rFonts w:cs="Arial"/>
        </w:rPr>
      </w:pPr>
      <w:r w:rsidRPr="007939DD">
        <w:rPr>
          <w:rFonts w:cs="Arial"/>
        </w:rPr>
        <w:t>4.1.1</w:t>
      </w:r>
      <w:r w:rsidRPr="007939DD">
        <w:rPr>
          <w:rFonts w:cs="Arial"/>
        </w:rPr>
        <w:tab/>
        <w:t>Descriptions and objectives</w:t>
      </w:r>
    </w:p>
    <w:p w14:paraId="47C71F37" w14:textId="77777777" w:rsidR="00707D47" w:rsidRPr="007939DD" w:rsidRDefault="00707D47" w:rsidP="00707D47">
      <w:pPr>
        <w:pStyle w:val="ARfinstructure2"/>
        <w:rPr>
          <w:rFonts w:cs="Arial"/>
        </w:rPr>
      </w:pPr>
      <w:r w:rsidRPr="007939DD">
        <w:rPr>
          <w:rFonts w:cs="Arial"/>
        </w:rPr>
        <w:t>4.1.2</w:t>
      </w:r>
      <w:r w:rsidRPr="007939DD">
        <w:rPr>
          <w:rFonts w:cs="Arial"/>
        </w:rPr>
        <w:tab/>
        <w:t>Controlled income and expenses</w:t>
      </w:r>
    </w:p>
    <w:p w14:paraId="3D054C22" w14:textId="77777777" w:rsidR="00707D47" w:rsidRPr="007939DD" w:rsidRDefault="00707D47" w:rsidP="00707D47">
      <w:pPr>
        <w:pStyle w:val="ARfinstructure1"/>
        <w:rPr>
          <w:rFonts w:cs="Arial"/>
        </w:rPr>
      </w:pPr>
      <w:r w:rsidRPr="007939DD">
        <w:rPr>
          <w:rFonts w:cs="Arial"/>
        </w:rPr>
        <w:t>4.2</w:t>
      </w:r>
      <w:r w:rsidRPr="007939DD">
        <w:rPr>
          <w:rFonts w:cs="Arial"/>
        </w:rPr>
        <w:tab/>
        <w:t>Administered (non-controlled) items</w:t>
      </w:r>
    </w:p>
    <w:p w14:paraId="0F469550" w14:textId="77777777" w:rsidR="00707D47" w:rsidRPr="007939DD" w:rsidRDefault="00707D47" w:rsidP="00707D47">
      <w:pPr>
        <w:pStyle w:val="ARfinstructure2"/>
        <w:rPr>
          <w:rFonts w:cs="Arial"/>
        </w:rPr>
      </w:pPr>
      <w:r w:rsidRPr="007939DD">
        <w:rPr>
          <w:rFonts w:cs="Arial"/>
        </w:rPr>
        <w:t>4.2.1</w:t>
      </w:r>
      <w:r w:rsidRPr="007939DD">
        <w:rPr>
          <w:rFonts w:cs="Arial"/>
        </w:rPr>
        <w:tab/>
        <w:t>Administered income and expenses</w:t>
      </w:r>
    </w:p>
    <w:p w14:paraId="21DAD330" w14:textId="77777777" w:rsidR="00707D47" w:rsidRPr="007939DD" w:rsidRDefault="00707D47" w:rsidP="00707D47">
      <w:pPr>
        <w:pStyle w:val="ARfinstructure2"/>
        <w:rPr>
          <w:rFonts w:cs="Arial"/>
        </w:rPr>
      </w:pPr>
      <w:r w:rsidRPr="007939DD">
        <w:rPr>
          <w:rFonts w:cs="Arial"/>
        </w:rPr>
        <w:t>4.2.2</w:t>
      </w:r>
      <w:r w:rsidRPr="007939DD">
        <w:rPr>
          <w:rFonts w:cs="Arial"/>
        </w:rPr>
        <w:tab/>
        <w:t>Administered assets and liabilities</w:t>
      </w:r>
    </w:p>
    <w:p w14:paraId="62E4A9F5" w14:textId="77777777" w:rsidR="00707D47" w:rsidRPr="007939DD" w:rsidRDefault="00707D47" w:rsidP="00707D47">
      <w:pPr>
        <w:pStyle w:val="ARfinstructure1"/>
        <w:rPr>
          <w:rFonts w:cs="Arial"/>
        </w:rPr>
      </w:pPr>
      <w:r w:rsidRPr="007939DD">
        <w:rPr>
          <w:rFonts w:cs="Arial"/>
        </w:rPr>
        <w:t>4.3</w:t>
      </w:r>
      <w:r w:rsidRPr="007939DD">
        <w:rPr>
          <w:rFonts w:cs="Arial"/>
        </w:rPr>
        <w:tab/>
        <w:t>Restructuring of administrative arrangements</w:t>
      </w:r>
    </w:p>
    <w:p w14:paraId="79590DD1" w14:textId="77777777" w:rsidR="00707D47" w:rsidRPr="007939DD" w:rsidRDefault="00707D47" w:rsidP="00707D47">
      <w:pPr>
        <w:pStyle w:val="Heading4"/>
      </w:pPr>
      <w:r w:rsidRPr="007939DD">
        <w:t>4.1 Departmental outputs</w:t>
      </w:r>
    </w:p>
    <w:p w14:paraId="687407C1" w14:textId="77777777" w:rsidR="00707D47" w:rsidRPr="007939DD" w:rsidRDefault="00707D47" w:rsidP="00707D47">
      <w:pPr>
        <w:pStyle w:val="Heading5"/>
        <w:rPr>
          <w:rFonts w:cs="Arial"/>
          <w:lang w:eastAsia="en-AU"/>
        </w:rPr>
      </w:pPr>
      <w:r w:rsidRPr="007939DD">
        <w:rPr>
          <w:rFonts w:cs="Arial"/>
          <w:lang w:eastAsia="en-AU"/>
        </w:rPr>
        <w:t>4.1.1 Departmental outputs – Descriptions and objectives</w:t>
      </w:r>
    </w:p>
    <w:p w14:paraId="465A68A1" w14:textId="77777777" w:rsidR="00707D47" w:rsidRPr="007939DD" w:rsidRDefault="00707D47" w:rsidP="00707D47">
      <w:pPr>
        <w:pStyle w:val="Heading6"/>
        <w:rPr>
          <w:lang w:val="en-AU" w:eastAsia="en-AU"/>
        </w:rPr>
      </w:pPr>
      <w:r w:rsidRPr="007939DD">
        <w:rPr>
          <w:lang w:val="en-AU" w:eastAsia="en-AU"/>
        </w:rPr>
        <w:t>Output group 1: Acute Health Services</w:t>
      </w:r>
    </w:p>
    <w:p w14:paraId="156CC973" w14:textId="77777777" w:rsidR="00707D47" w:rsidRPr="007939DD" w:rsidRDefault="00707D47" w:rsidP="00707D47">
      <w:pPr>
        <w:pStyle w:val="ARfinbody"/>
        <w:rPr>
          <w:rFonts w:cs="Arial"/>
          <w:lang w:eastAsia="en-AU"/>
        </w:rPr>
      </w:pPr>
      <w:r w:rsidRPr="007939DD">
        <w:rPr>
          <w:rFonts w:cs="Arial"/>
          <w:lang w:eastAsia="en-AU"/>
        </w:rPr>
        <w:t>Acute Health Services outputs inc</w:t>
      </w:r>
      <w:r>
        <w:rPr>
          <w:rFonts w:cs="Arial"/>
          <w:lang w:eastAsia="en-AU"/>
        </w:rPr>
        <w:t>lude a range of timely and high-</w:t>
      </w:r>
      <w:r w:rsidRPr="007939DD">
        <w:rPr>
          <w:rFonts w:cs="Arial"/>
          <w:lang w:eastAsia="en-AU"/>
        </w:rPr>
        <w:t xml:space="preserve">quality acute hospital inpatient, ambulatory, emergency, </w:t>
      </w:r>
      <w:r w:rsidRPr="007939DD">
        <w:rPr>
          <w:rFonts w:cs="Arial"/>
          <w:lang w:eastAsia="en-AU"/>
        </w:rPr>
        <w:br/>
        <w:t>community-based and specialist services.</w:t>
      </w:r>
    </w:p>
    <w:p w14:paraId="0978F5E8" w14:textId="77777777" w:rsidR="00707D47" w:rsidRPr="007939DD" w:rsidRDefault="00707D47" w:rsidP="00707D47">
      <w:pPr>
        <w:pStyle w:val="Heading6"/>
        <w:rPr>
          <w:lang w:val="en-AU" w:eastAsia="en-AU"/>
        </w:rPr>
      </w:pPr>
      <w:r w:rsidRPr="007939DD">
        <w:rPr>
          <w:lang w:val="en-AU" w:eastAsia="en-AU"/>
        </w:rPr>
        <w:t>Output group 2: Ambulance Services</w:t>
      </w:r>
    </w:p>
    <w:p w14:paraId="007E7072" w14:textId="77777777" w:rsidR="00707D47" w:rsidRPr="007939DD" w:rsidRDefault="00707D47" w:rsidP="00707D47">
      <w:pPr>
        <w:pStyle w:val="ARfinbody"/>
        <w:rPr>
          <w:rFonts w:cs="Arial"/>
          <w:lang w:eastAsia="en-AU"/>
        </w:rPr>
      </w:pPr>
      <w:r w:rsidRPr="007939DD">
        <w:rPr>
          <w:rFonts w:cs="Arial"/>
          <w:lang w:eastAsia="en-AU"/>
        </w:rPr>
        <w:t>Ambulance Services outputs include emergency and non-emergency ambulance services.</w:t>
      </w:r>
    </w:p>
    <w:p w14:paraId="0DAC6A82" w14:textId="77777777" w:rsidR="00707D47" w:rsidRPr="007939DD" w:rsidRDefault="00707D47" w:rsidP="00707D47">
      <w:pPr>
        <w:pStyle w:val="Heading6"/>
        <w:rPr>
          <w:lang w:val="en-AU" w:eastAsia="en-AU"/>
        </w:rPr>
      </w:pPr>
      <w:r w:rsidRPr="007939DD">
        <w:rPr>
          <w:lang w:val="en-AU" w:eastAsia="en-AU"/>
        </w:rPr>
        <w:t>Output group 3: Mental Health</w:t>
      </w:r>
    </w:p>
    <w:p w14:paraId="2A7EAD55" w14:textId="77777777" w:rsidR="00707D47" w:rsidRPr="007939DD" w:rsidRDefault="00707D47" w:rsidP="00707D47">
      <w:pPr>
        <w:pStyle w:val="ARfinbody"/>
        <w:rPr>
          <w:rFonts w:cs="Arial"/>
          <w:lang w:eastAsia="en-AU"/>
        </w:rPr>
      </w:pPr>
      <w:r w:rsidRPr="007939DD">
        <w:rPr>
          <w:rFonts w:cs="Arial"/>
          <w:lang w:eastAsia="en-AU"/>
        </w:rPr>
        <w:t>Mental Health outputs include a range of inpatient, community-based residential and ambulatory services which treat and support people with a mental illness and their families and carers.</w:t>
      </w:r>
    </w:p>
    <w:p w14:paraId="58CC6C62" w14:textId="77777777" w:rsidR="00707D47" w:rsidRPr="007939DD" w:rsidRDefault="00707D47" w:rsidP="00707D47">
      <w:pPr>
        <w:pStyle w:val="Heading6"/>
        <w:rPr>
          <w:lang w:val="en-AU" w:eastAsia="en-AU"/>
        </w:rPr>
      </w:pPr>
      <w:r w:rsidRPr="007939DD">
        <w:rPr>
          <w:lang w:val="en-AU" w:eastAsia="en-AU"/>
        </w:rPr>
        <w:t>Output group 4: Ageing, Aged and Home Care</w:t>
      </w:r>
    </w:p>
    <w:p w14:paraId="3566CD46" w14:textId="77777777" w:rsidR="00707D47" w:rsidRPr="007939DD" w:rsidRDefault="00707D47" w:rsidP="00707D47">
      <w:pPr>
        <w:pStyle w:val="ARfinbody"/>
        <w:rPr>
          <w:rFonts w:cs="Arial"/>
          <w:lang w:eastAsia="en-AU"/>
        </w:rPr>
      </w:pPr>
      <w:r w:rsidRPr="007939DD">
        <w:rPr>
          <w:rFonts w:cs="Arial"/>
          <w:lang w:eastAsia="en-AU"/>
        </w:rPr>
        <w:t>Ageing, Aged and Home Care outputs encompass leading and coordinating the whole-of-government policy on issues affecting our ageing community. It includes a range of in home, specialist geriatric, residential care and community-based programs, such as Home and Community Care (HACC), that are targeted to older people, people with a disability, and their carers.</w:t>
      </w:r>
    </w:p>
    <w:p w14:paraId="43DDB42C" w14:textId="77777777" w:rsidR="00707D47" w:rsidRPr="007939DD" w:rsidRDefault="00707D47" w:rsidP="00707D47">
      <w:pPr>
        <w:pStyle w:val="Heading6"/>
        <w:rPr>
          <w:lang w:val="en-AU" w:eastAsia="en-AU"/>
        </w:rPr>
      </w:pPr>
      <w:r w:rsidRPr="007939DD">
        <w:rPr>
          <w:lang w:val="en-AU" w:eastAsia="en-AU"/>
        </w:rPr>
        <w:t>Output group 5: Primary, Community and Dental Health</w:t>
      </w:r>
    </w:p>
    <w:p w14:paraId="2B55C93D" w14:textId="77777777" w:rsidR="00707D47" w:rsidRPr="007939DD" w:rsidRDefault="00707D47" w:rsidP="00707D47">
      <w:pPr>
        <w:pStyle w:val="ARfinbody"/>
        <w:rPr>
          <w:rFonts w:cs="Arial"/>
          <w:lang w:eastAsia="en-AU"/>
        </w:rPr>
      </w:pPr>
      <w:r w:rsidRPr="007939DD">
        <w:rPr>
          <w:rFonts w:cs="Arial"/>
          <w:lang w:eastAsia="en-AU"/>
        </w:rPr>
        <w:t>Primary, Community and Dental Health outputs include a range of in home, community based, community, primary health and dental services designed to promote health and wellbeing and prevent the onset of more serious illnesses.</w:t>
      </w:r>
    </w:p>
    <w:p w14:paraId="1515E70E" w14:textId="77777777" w:rsidR="00707D47" w:rsidRPr="007939DD" w:rsidRDefault="00707D47" w:rsidP="00707D47">
      <w:pPr>
        <w:pStyle w:val="Heading6"/>
        <w:rPr>
          <w:lang w:val="en-AU" w:eastAsia="en-AU"/>
        </w:rPr>
      </w:pPr>
      <w:r w:rsidRPr="007939DD">
        <w:rPr>
          <w:lang w:val="en-AU" w:eastAsia="en-AU"/>
        </w:rPr>
        <w:t>Output group 6: Small Rural Services</w:t>
      </w:r>
    </w:p>
    <w:p w14:paraId="044DB8EA" w14:textId="77777777" w:rsidR="00707D47" w:rsidRPr="007939DD" w:rsidRDefault="00707D47" w:rsidP="00707D47">
      <w:pPr>
        <w:pStyle w:val="ARfinbody"/>
        <w:rPr>
          <w:rFonts w:cs="Arial"/>
          <w:lang w:eastAsia="en-AU"/>
        </w:rPr>
      </w:pPr>
      <w:r w:rsidRPr="007939DD">
        <w:rPr>
          <w:rFonts w:cs="Arial"/>
          <w:lang w:eastAsia="en-AU"/>
        </w:rPr>
        <w:t>Small Rural Services includes a range of health and aged care services delivered in small rural towns. The funding and service delivery approach focuses on achieving a sustainable, flexible service mix that is responsive to local needs. Service providers include small rural hospitals, community health services, bush nursing centres, multipurpose services and public sector residential aged care services.</w:t>
      </w:r>
    </w:p>
    <w:p w14:paraId="34BB9EA8" w14:textId="77777777" w:rsidR="00707D47" w:rsidRPr="007939DD" w:rsidRDefault="00707D47" w:rsidP="00707D47">
      <w:pPr>
        <w:pStyle w:val="Heading6"/>
        <w:rPr>
          <w:lang w:val="en-AU" w:eastAsia="en-AU"/>
        </w:rPr>
      </w:pPr>
      <w:r w:rsidRPr="007939DD">
        <w:rPr>
          <w:lang w:val="en-AU" w:eastAsia="en-AU"/>
        </w:rPr>
        <w:t>Output group 7: Public Health</w:t>
      </w:r>
    </w:p>
    <w:p w14:paraId="1CC26EF9" w14:textId="77777777" w:rsidR="00707D47" w:rsidRPr="007939DD" w:rsidRDefault="00707D47" w:rsidP="00707D47">
      <w:pPr>
        <w:pStyle w:val="ARfinbody"/>
        <w:rPr>
          <w:rFonts w:cs="Arial"/>
          <w:lang w:eastAsia="en-AU"/>
        </w:rPr>
      </w:pPr>
      <w:r w:rsidRPr="007939DD">
        <w:rPr>
          <w:rFonts w:cs="Arial"/>
          <w:lang w:eastAsia="en-AU"/>
        </w:rPr>
        <w:t>Public Health outputs encompass services and support, including screening for health conditions and safety inspections that promote and protect the health and wellbeing of all Victorians.</w:t>
      </w:r>
    </w:p>
    <w:p w14:paraId="6A27F50F" w14:textId="77777777" w:rsidR="00707D47" w:rsidRPr="007939DD" w:rsidRDefault="00707D47" w:rsidP="00707D47">
      <w:pPr>
        <w:pStyle w:val="Heading6"/>
        <w:rPr>
          <w:lang w:val="en-AU" w:eastAsia="en-AU"/>
        </w:rPr>
      </w:pPr>
      <w:r w:rsidRPr="007939DD">
        <w:rPr>
          <w:lang w:val="en-AU" w:eastAsia="en-AU"/>
        </w:rPr>
        <w:t>Output group 8: Drug Services</w:t>
      </w:r>
    </w:p>
    <w:p w14:paraId="19F13FE8" w14:textId="77777777" w:rsidR="00707D47" w:rsidRPr="007939DD" w:rsidRDefault="00707D47" w:rsidP="00707D47">
      <w:pPr>
        <w:pStyle w:val="ARfinbody"/>
        <w:rPr>
          <w:rFonts w:cs="Arial"/>
          <w:lang w:eastAsia="en-AU"/>
        </w:rPr>
      </w:pPr>
      <w:r w:rsidRPr="007939DD">
        <w:rPr>
          <w:rFonts w:cs="Arial"/>
          <w:lang w:eastAsia="en-AU"/>
        </w:rPr>
        <w:t>Drug Services outputs include programs and services aimed at promoting and protecting health by reducing death, disease and social harm caused by the use and misuse of licit and illicit drugs.</w:t>
      </w:r>
    </w:p>
    <w:p w14:paraId="572D59A2" w14:textId="77777777" w:rsidR="00707D47" w:rsidRPr="007939DD" w:rsidRDefault="00707D47" w:rsidP="00707D47">
      <w:pPr>
        <w:pStyle w:val="Heading6"/>
        <w:rPr>
          <w:lang w:val="en-AU" w:eastAsia="en-AU"/>
        </w:rPr>
      </w:pPr>
      <w:r w:rsidRPr="007939DD">
        <w:rPr>
          <w:lang w:val="en-AU" w:eastAsia="en-AU"/>
        </w:rPr>
        <w:lastRenderedPageBreak/>
        <w:t>Output group 9: Disability Services</w:t>
      </w:r>
    </w:p>
    <w:p w14:paraId="01D47818" w14:textId="77777777" w:rsidR="00707D47" w:rsidRPr="007939DD" w:rsidRDefault="00707D47" w:rsidP="00707D47">
      <w:pPr>
        <w:pStyle w:val="ARfinbody"/>
        <w:rPr>
          <w:rFonts w:cs="Arial"/>
          <w:lang w:eastAsia="en-AU"/>
        </w:rPr>
      </w:pPr>
      <w:r w:rsidRPr="007939DD">
        <w:rPr>
          <w:rFonts w:cs="Arial"/>
          <w:lang w:eastAsia="en-AU"/>
        </w:rPr>
        <w:t>Disability Services outputs include provision of continuing care and support services for people with disabilities, their carers and their families, and aims to make a positive difference for Victorians experiencing disadvantage.</w:t>
      </w:r>
    </w:p>
    <w:p w14:paraId="4F0FD4D5" w14:textId="77777777" w:rsidR="00707D47" w:rsidRPr="007939DD" w:rsidRDefault="00707D47" w:rsidP="00707D47">
      <w:pPr>
        <w:pStyle w:val="Heading6"/>
        <w:rPr>
          <w:lang w:val="en-AU" w:eastAsia="en-AU"/>
        </w:rPr>
      </w:pPr>
      <w:r w:rsidRPr="007939DD">
        <w:rPr>
          <w:lang w:val="en-AU" w:eastAsia="en-AU"/>
        </w:rPr>
        <w:t>Output group 10: Child Protection and Family Services</w:t>
      </w:r>
    </w:p>
    <w:p w14:paraId="2D64DE5A" w14:textId="77777777" w:rsidR="00707D47" w:rsidRPr="007939DD" w:rsidRDefault="00707D47" w:rsidP="00707D47">
      <w:pPr>
        <w:pStyle w:val="ARfinbody"/>
        <w:rPr>
          <w:rFonts w:cs="Arial"/>
          <w:lang w:eastAsia="en-AU"/>
        </w:rPr>
      </w:pPr>
      <w:r w:rsidRPr="007939DD">
        <w:rPr>
          <w:rFonts w:cs="Arial"/>
          <w:lang w:eastAsia="en-AU"/>
        </w:rPr>
        <w:t>Child Protection and Family Services outputs fund statutory child protection services, family support and parenting services, family violence and sexual assault services, adoption and placement care services and specialist support services to ensure the safety and wellbeing of adolescents and children at risk of harm, abuse and neglect.</w:t>
      </w:r>
    </w:p>
    <w:p w14:paraId="11B2ED8D" w14:textId="77777777" w:rsidR="00707D47" w:rsidRPr="007939DD" w:rsidRDefault="00707D47" w:rsidP="00707D47">
      <w:pPr>
        <w:pStyle w:val="Heading6"/>
        <w:rPr>
          <w:lang w:val="en-AU" w:eastAsia="en-AU"/>
        </w:rPr>
      </w:pPr>
      <w:r w:rsidRPr="007939DD">
        <w:rPr>
          <w:lang w:val="en-AU" w:eastAsia="en-AU"/>
        </w:rPr>
        <w:t>Output group 11: Youth Services and Youth Justice</w:t>
      </w:r>
    </w:p>
    <w:p w14:paraId="184FFF4F" w14:textId="77777777" w:rsidR="00707D47" w:rsidRPr="007939DD" w:rsidRDefault="00707D47" w:rsidP="00707D47">
      <w:pPr>
        <w:pStyle w:val="ARfinbody"/>
        <w:rPr>
          <w:rFonts w:cs="Arial"/>
          <w:lang w:eastAsia="en-AU"/>
        </w:rPr>
      </w:pPr>
      <w:r w:rsidRPr="007939DD">
        <w:rPr>
          <w:rFonts w:cs="Arial"/>
          <w:lang w:eastAsia="en-AU"/>
        </w:rPr>
        <w:t>Youth Services and Youth Justice outputs fund a range of services including the provision of advice to courts, community-based and custodial supervision and youth services.</w:t>
      </w:r>
    </w:p>
    <w:p w14:paraId="50023F4F" w14:textId="77777777" w:rsidR="00707D47" w:rsidRPr="007939DD" w:rsidRDefault="00707D47" w:rsidP="00707D47">
      <w:pPr>
        <w:pStyle w:val="Heading6"/>
        <w:rPr>
          <w:lang w:val="en-AU" w:eastAsia="en-AU"/>
        </w:rPr>
      </w:pPr>
      <w:r w:rsidRPr="007939DD">
        <w:rPr>
          <w:lang w:val="en-AU" w:eastAsia="en-AU"/>
        </w:rPr>
        <w:t>Output group 12: Concessions to Pensioners and Beneficiaries</w:t>
      </w:r>
    </w:p>
    <w:p w14:paraId="014389BA" w14:textId="77777777" w:rsidR="00707D47" w:rsidRPr="007939DD" w:rsidRDefault="00707D47" w:rsidP="00707D47">
      <w:pPr>
        <w:pStyle w:val="ARfinbody"/>
        <w:rPr>
          <w:rFonts w:cs="Arial"/>
          <w:lang w:eastAsia="en-AU"/>
        </w:rPr>
      </w:pPr>
      <w:r w:rsidRPr="007939DD">
        <w:rPr>
          <w:rFonts w:cs="Arial"/>
          <w:lang w:eastAsia="en-AU"/>
        </w:rPr>
        <w:t>Concessions to Pensioners and Beneficiaries outputs include the development and coordination of the delivery of concessions and relief grants to eligible consumers and concession card holders.</w:t>
      </w:r>
    </w:p>
    <w:p w14:paraId="170757C0" w14:textId="77777777" w:rsidR="00707D47" w:rsidRPr="007939DD" w:rsidRDefault="00707D47" w:rsidP="00707D47">
      <w:pPr>
        <w:pStyle w:val="Heading6"/>
        <w:rPr>
          <w:lang w:val="en-AU" w:eastAsia="en-AU"/>
        </w:rPr>
      </w:pPr>
      <w:r w:rsidRPr="007939DD">
        <w:rPr>
          <w:lang w:val="en-AU" w:eastAsia="en-AU"/>
        </w:rPr>
        <w:t>Output group 13: Empowering Individuals and Communities</w:t>
      </w:r>
    </w:p>
    <w:p w14:paraId="0FBE168E" w14:textId="77777777" w:rsidR="00707D47" w:rsidRPr="007939DD" w:rsidRDefault="00707D47" w:rsidP="00707D47">
      <w:pPr>
        <w:pStyle w:val="ARfinbody"/>
        <w:rPr>
          <w:rFonts w:cs="Arial"/>
          <w:lang w:eastAsia="en-AU"/>
        </w:rPr>
      </w:pPr>
      <w:r w:rsidRPr="007939DD">
        <w:rPr>
          <w:rFonts w:cs="Arial"/>
          <w:lang w:eastAsia="en-AU"/>
        </w:rPr>
        <w:t>Empowering Individuals and Communities outputs fund programs that support community participation including Neighbourhood Houses, Men</w:t>
      </w:r>
      <w:r>
        <w:rPr>
          <w:rFonts w:cs="Arial"/>
          <w:lang w:eastAsia="en-AU"/>
        </w:rPr>
        <w:t>’</w:t>
      </w:r>
      <w:r w:rsidRPr="007939DD">
        <w:rPr>
          <w:rFonts w:cs="Arial"/>
          <w:lang w:eastAsia="en-AU"/>
        </w:rPr>
        <w:t>s Sheds, community support projects and community sport and recreation and programs for youth and people with a disability.</w:t>
      </w:r>
    </w:p>
    <w:p w14:paraId="0A73EE3D" w14:textId="77777777" w:rsidR="00707D47" w:rsidRPr="007939DD" w:rsidRDefault="00707D47" w:rsidP="00707D47">
      <w:pPr>
        <w:pStyle w:val="Heading6"/>
        <w:rPr>
          <w:lang w:val="en-AU" w:eastAsia="en-AU"/>
        </w:rPr>
      </w:pPr>
      <w:r w:rsidRPr="007939DD">
        <w:rPr>
          <w:lang w:val="en-AU" w:eastAsia="en-AU"/>
        </w:rPr>
        <w:t>Output group 14: Gender Equality and the Prevention of Family Violence Policy and Programs</w:t>
      </w:r>
    </w:p>
    <w:p w14:paraId="1C874F2D" w14:textId="77777777" w:rsidR="00707D47" w:rsidRPr="007939DD" w:rsidRDefault="00707D47" w:rsidP="00707D47">
      <w:pPr>
        <w:pStyle w:val="ARfinbody"/>
        <w:rPr>
          <w:rFonts w:cs="Arial"/>
          <w:lang w:eastAsia="en-AU"/>
        </w:rPr>
      </w:pPr>
      <w:r w:rsidRPr="007939DD">
        <w:rPr>
          <w:rFonts w:cs="Arial"/>
          <w:lang w:eastAsia="en-AU"/>
        </w:rPr>
        <w:t>Gender Equality and the Prevention of Family Violence Policy and Programs outputs provide initiatives that support women and the prevention of family violence and support the economic, social and civic participation and inclusion of all Victorians.</w:t>
      </w:r>
    </w:p>
    <w:p w14:paraId="0DF5253D" w14:textId="77777777" w:rsidR="00707D47" w:rsidRPr="007939DD" w:rsidRDefault="00707D47" w:rsidP="00707D47">
      <w:pPr>
        <w:pStyle w:val="Heading6"/>
        <w:rPr>
          <w:lang w:val="en-AU" w:eastAsia="en-AU"/>
        </w:rPr>
      </w:pPr>
      <w:r w:rsidRPr="007939DD">
        <w:rPr>
          <w:lang w:val="en-AU" w:eastAsia="en-AU"/>
        </w:rPr>
        <w:t>Output group 15: Family Violence Service Delivery</w:t>
      </w:r>
    </w:p>
    <w:p w14:paraId="10A2539E" w14:textId="77777777" w:rsidR="00707D47" w:rsidRPr="007939DD" w:rsidRDefault="00707D47" w:rsidP="00707D47">
      <w:pPr>
        <w:pStyle w:val="ARfinbody"/>
        <w:rPr>
          <w:rFonts w:cs="Arial"/>
          <w:lang w:eastAsia="en-AU"/>
        </w:rPr>
      </w:pPr>
      <w:r w:rsidRPr="007939DD">
        <w:rPr>
          <w:rFonts w:cs="Arial"/>
          <w:lang w:eastAsia="en-AU"/>
        </w:rPr>
        <w:t>Family Violence Service Delivery outputs lead and coordinate whole-of-government family violence policy, and implement and deliver the Government</w:t>
      </w:r>
      <w:r>
        <w:rPr>
          <w:rFonts w:cs="Arial"/>
          <w:lang w:eastAsia="en-AU"/>
        </w:rPr>
        <w:t>’</w:t>
      </w:r>
      <w:r w:rsidRPr="007939DD">
        <w:rPr>
          <w:rFonts w:cs="Arial"/>
          <w:lang w:eastAsia="en-AU"/>
        </w:rPr>
        <w:t>s family violence reform agenda.</w:t>
      </w:r>
    </w:p>
    <w:p w14:paraId="3E6E83F1" w14:textId="77777777" w:rsidR="00707D47" w:rsidRPr="007939DD" w:rsidRDefault="00707D47" w:rsidP="00707D47">
      <w:pPr>
        <w:pStyle w:val="Heading6"/>
        <w:rPr>
          <w:lang w:val="en-AU" w:eastAsia="en-AU"/>
        </w:rPr>
      </w:pPr>
      <w:r w:rsidRPr="007939DD">
        <w:rPr>
          <w:lang w:val="en-AU" w:eastAsia="en-AU"/>
        </w:rPr>
        <w:t>Output group 16: Housing Assistance</w:t>
      </w:r>
    </w:p>
    <w:p w14:paraId="30C884D6" w14:textId="77777777" w:rsidR="00707D47" w:rsidRPr="007939DD" w:rsidRDefault="00707D47" w:rsidP="00707D47">
      <w:pPr>
        <w:pStyle w:val="ARfinbody"/>
        <w:rPr>
          <w:rFonts w:cs="Arial"/>
          <w:lang w:eastAsia="en-AU"/>
        </w:rPr>
      </w:pPr>
      <w:r w:rsidRPr="007939DD">
        <w:rPr>
          <w:rFonts w:cs="Arial"/>
          <w:lang w:eastAsia="en-AU"/>
        </w:rPr>
        <w:t>Housing Assistance outputs include the provision of homelessness services, crisis and transitional accommodation and long-term adequate, affordable and accessible housing assistance, coordinated with support services where required, home renovation assistance and the management of the home loan portfolio.</w:t>
      </w:r>
    </w:p>
    <w:p w14:paraId="179CE474" w14:textId="77777777" w:rsidR="00707D47" w:rsidRPr="007939DD" w:rsidRDefault="00707D47" w:rsidP="00707D47">
      <w:pPr>
        <w:pStyle w:val="Heading6"/>
        <w:rPr>
          <w:lang w:val="en-AU" w:eastAsia="en-AU"/>
        </w:rPr>
      </w:pPr>
      <w:r w:rsidRPr="007939DD">
        <w:rPr>
          <w:lang w:val="en-AU" w:eastAsia="en-AU"/>
        </w:rPr>
        <w:t>Output group 17: Shared Services</w:t>
      </w:r>
    </w:p>
    <w:p w14:paraId="78F50064" w14:textId="77777777" w:rsidR="00707D47" w:rsidRPr="007939DD" w:rsidRDefault="00707D47" w:rsidP="00707D47">
      <w:pPr>
        <w:pStyle w:val="ARfinbody"/>
        <w:rPr>
          <w:rFonts w:cs="Arial"/>
          <w:lang w:eastAsia="en-AU"/>
        </w:rPr>
      </w:pPr>
      <w:r w:rsidRPr="007939DD">
        <w:rPr>
          <w:rFonts w:cs="Arial"/>
          <w:lang w:eastAsia="en-AU"/>
        </w:rPr>
        <w:t>Shared services reflect the range of corporate services that the department provides to the Department of Education and Training.</w:t>
      </w:r>
    </w:p>
    <w:p w14:paraId="6A1CFCC1" w14:textId="77777777" w:rsidR="00707D47" w:rsidRPr="007939DD" w:rsidRDefault="00707D47" w:rsidP="00707D47">
      <w:pPr>
        <w:pStyle w:val="ARfinbody"/>
        <w:rPr>
          <w:rFonts w:cs="Arial"/>
          <w:lang w:eastAsia="en-AU"/>
        </w:rPr>
      </w:pPr>
      <w:r w:rsidRPr="007939DD">
        <w:rPr>
          <w:rFonts w:cs="Arial"/>
          <w:lang w:eastAsia="en-AU"/>
        </w:rPr>
        <w:t>Further details on objectives of each output can be found in Budget Paper No. 3 Service Delivery.</w:t>
      </w:r>
    </w:p>
    <w:p w14:paraId="75195ED6" w14:textId="77777777" w:rsidR="00707D47" w:rsidRPr="007939DD" w:rsidRDefault="00707D47" w:rsidP="00707D47">
      <w:pPr>
        <w:pStyle w:val="Heading6"/>
        <w:rPr>
          <w:lang w:val="en-AU" w:eastAsia="en-AU"/>
        </w:rPr>
      </w:pPr>
      <w:r w:rsidRPr="007939DD">
        <w:rPr>
          <w:lang w:val="en-AU" w:eastAsia="en-AU"/>
        </w:rPr>
        <w:t>Changes in outputs</w:t>
      </w:r>
    </w:p>
    <w:p w14:paraId="69583911" w14:textId="77777777" w:rsidR="00707D47" w:rsidRPr="007939DD" w:rsidRDefault="00707D47" w:rsidP="00707D47">
      <w:pPr>
        <w:pStyle w:val="ARfinbody"/>
        <w:rPr>
          <w:rFonts w:cs="Arial"/>
          <w:lang w:eastAsia="en-AU"/>
        </w:rPr>
      </w:pPr>
      <w:r w:rsidRPr="007939DD">
        <w:rPr>
          <w:rFonts w:cs="Arial"/>
          <w:lang w:eastAsia="en-AU"/>
        </w:rPr>
        <w:t xml:space="preserve">The Gender Equality and the Prevention of Family Violence Policy and Programs output and the Family Violence Service Delivery output were transferred from the Department of Premier and Cabinet as a consequence of machinery of government changes announced on 20 June 2017. However, accounts and reports for these outputs for the purpose of the </w:t>
      </w:r>
      <w:r w:rsidRPr="007939DD">
        <w:rPr>
          <w:rStyle w:val="Emphasis"/>
          <w:rFonts w:cs="Arial"/>
        </w:rPr>
        <w:t>Financial Management Act 1994</w:t>
      </w:r>
      <w:r w:rsidRPr="007939DD">
        <w:rPr>
          <w:rFonts w:cs="Arial"/>
          <w:lang w:eastAsia="en-AU"/>
        </w:rPr>
        <w:t xml:space="preserve"> (FMA) were kept and provided from 1 July 2017 as per the Victoria Government Gazette No. 1362 G25 2017. Expenses and income attributable to the transferred outputs for the reporting period are disclosed in Note 4.3 </w:t>
      </w:r>
      <w:r>
        <w:rPr>
          <w:rFonts w:cs="Arial"/>
          <w:lang w:eastAsia="en-AU"/>
        </w:rPr>
        <w:t>‘</w:t>
      </w:r>
      <w:r w:rsidRPr="007939DD">
        <w:rPr>
          <w:rFonts w:cs="Arial"/>
          <w:lang w:eastAsia="en-AU"/>
        </w:rPr>
        <w:t>Restructuring of the administrative arrangements</w:t>
      </w:r>
      <w:r>
        <w:rPr>
          <w:rFonts w:cs="Arial"/>
          <w:lang w:eastAsia="en-AU"/>
        </w:rPr>
        <w:t>’</w:t>
      </w:r>
      <w:r w:rsidRPr="007939DD">
        <w:rPr>
          <w:rFonts w:cs="Arial"/>
          <w:lang w:eastAsia="en-AU"/>
        </w:rPr>
        <w:t>.</w:t>
      </w:r>
    </w:p>
    <w:p w14:paraId="78922ECB" w14:textId="77777777" w:rsidR="00707D47" w:rsidRPr="007939DD" w:rsidRDefault="00707D47" w:rsidP="00707D47">
      <w:pPr>
        <w:pStyle w:val="ARfinbody"/>
      </w:pPr>
    </w:p>
    <w:p w14:paraId="1B1A17FC" w14:textId="77777777" w:rsidR="00707D47" w:rsidRPr="007939DD" w:rsidRDefault="00707D47" w:rsidP="00707D47">
      <w:pPr>
        <w:pStyle w:val="ARfinbody"/>
        <w:rPr>
          <w:rStyle w:val="Strong"/>
          <w:b w:val="0"/>
          <w:bCs w:val="0"/>
        </w:rPr>
        <w:sectPr w:rsidR="00707D47" w:rsidRPr="007939DD" w:rsidSect="00DE0158">
          <w:headerReference w:type="even" r:id="rId126"/>
          <w:headerReference w:type="default" r:id="rId127"/>
          <w:footerReference w:type="even" r:id="rId128"/>
          <w:footerReference w:type="default" r:id="rId129"/>
          <w:headerReference w:type="first" r:id="rId130"/>
          <w:footerReference w:type="first" r:id="rId131"/>
          <w:endnotePr>
            <w:numFmt w:val="decimal"/>
          </w:endnotePr>
          <w:pgSz w:w="11900" w:h="16840" w:code="9"/>
          <w:pgMar w:top="1531" w:right="851" w:bottom="851" w:left="1418" w:header="510" w:footer="340" w:gutter="0"/>
          <w:cols w:space="454"/>
        </w:sectPr>
      </w:pPr>
    </w:p>
    <w:p w14:paraId="5316EA4C" w14:textId="77777777" w:rsidR="00707D47" w:rsidRPr="007939DD" w:rsidRDefault="00707D47" w:rsidP="00707D47">
      <w:pPr>
        <w:pStyle w:val="Heading5"/>
        <w:spacing w:before="0"/>
        <w:rPr>
          <w:rFonts w:cs="Arial"/>
          <w:lang w:eastAsia="en-AU"/>
        </w:rPr>
      </w:pPr>
      <w:r w:rsidRPr="007939DD">
        <w:rPr>
          <w:rFonts w:cs="Arial"/>
          <w:bCs/>
          <w:szCs w:val="22"/>
          <w:lang w:eastAsia="en-AU"/>
        </w:rPr>
        <w:lastRenderedPageBreak/>
        <w:t>4.1.2 Departmental outputs – Controlled income and expenses</w:t>
      </w:r>
    </w:p>
    <w:tbl>
      <w:tblPr>
        <w:tblW w:w="144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right w:w="57" w:type="dxa"/>
        </w:tblCellMar>
        <w:tblLook w:val="00A0" w:firstRow="1" w:lastRow="0" w:firstColumn="1" w:lastColumn="0" w:noHBand="0" w:noVBand="0"/>
      </w:tblPr>
      <w:tblGrid>
        <w:gridCol w:w="2975"/>
        <w:gridCol w:w="629"/>
        <w:gridCol w:w="629"/>
        <w:gridCol w:w="629"/>
        <w:gridCol w:w="629"/>
        <w:gridCol w:w="630"/>
        <w:gridCol w:w="630"/>
        <w:gridCol w:w="630"/>
        <w:gridCol w:w="630"/>
        <w:gridCol w:w="630"/>
        <w:gridCol w:w="630"/>
        <w:gridCol w:w="630"/>
        <w:gridCol w:w="630"/>
        <w:gridCol w:w="630"/>
        <w:gridCol w:w="630"/>
        <w:gridCol w:w="630"/>
        <w:gridCol w:w="630"/>
        <w:gridCol w:w="630"/>
        <w:gridCol w:w="778"/>
      </w:tblGrid>
      <w:tr w:rsidR="00707D47" w:rsidRPr="007939DD" w14:paraId="060781B8" w14:textId="77777777" w:rsidTr="00707D47">
        <w:trPr>
          <w:cantSplit/>
          <w:tblHeader/>
        </w:trPr>
        <w:tc>
          <w:tcPr>
            <w:tcW w:w="2975" w:type="dxa"/>
            <w:tcBorders>
              <w:bottom w:val="single" w:sz="4" w:space="0" w:color="auto"/>
            </w:tcBorders>
            <w:vAlign w:val="bottom"/>
          </w:tcPr>
          <w:p w14:paraId="312757F4" w14:textId="77777777" w:rsidR="00707D47" w:rsidRPr="007939DD" w:rsidRDefault="00707D47" w:rsidP="00707D47">
            <w:pPr>
              <w:pStyle w:val="ARfintablecolhead"/>
              <w:rPr>
                <w:sz w:val="13"/>
                <w:szCs w:val="13"/>
              </w:rPr>
            </w:pPr>
            <w:r w:rsidRPr="007939DD">
              <w:rPr>
                <w:sz w:val="13"/>
                <w:szCs w:val="13"/>
              </w:rPr>
              <w:t xml:space="preserve">Output group </w:t>
            </w:r>
            <w:r w:rsidRPr="007939DD">
              <w:rPr>
                <w:rStyle w:val="Superscriptbold"/>
                <w:sz w:val="13"/>
                <w:szCs w:val="13"/>
              </w:rPr>
              <w:t>(i)</w:t>
            </w:r>
          </w:p>
          <w:p w14:paraId="4D65E629" w14:textId="77777777" w:rsidR="00707D47" w:rsidRPr="007939DD" w:rsidRDefault="00707D47" w:rsidP="00707D47">
            <w:pPr>
              <w:pStyle w:val="ARfintablecolhead"/>
              <w:rPr>
                <w:sz w:val="13"/>
                <w:szCs w:val="13"/>
              </w:rPr>
            </w:pPr>
            <w:r w:rsidRPr="007939DD">
              <w:rPr>
                <w:sz w:val="13"/>
                <w:szCs w:val="13"/>
              </w:rPr>
              <w:t>2018</w:t>
            </w:r>
          </w:p>
        </w:tc>
        <w:tc>
          <w:tcPr>
            <w:tcW w:w="629" w:type="dxa"/>
            <w:tcBorders>
              <w:bottom w:val="single" w:sz="4" w:space="0" w:color="auto"/>
            </w:tcBorders>
            <w:vAlign w:val="bottom"/>
          </w:tcPr>
          <w:p w14:paraId="593B876A" w14:textId="77777777" w:rsidR="00707D47" w:rsidRPr="007939DD" w:rsidRDefault="00707D47" w:rsidP="00707D47">
            <w:pPr>
              <w:pStyle w:val="ARfintablecolheadright"/>
              <w:ind w:right="57"/>
              <w:rPr>
                <w:sz w:val="13"/>
                <w:szCs w:val="13"/>
              </w:rPr>
            </w:pPr>
            <w:r w:rsidRPr="007939DD">
              <w:rPr>
                <w:sz w:val="13"/>
                <w:szCs w:val="13"/>
              </w:rPr>
              <w:t>1</w:t>
            </w:r>
          </w:p>
          <w:p w14:paraId="5BC6C326" w14:textId="77777777" w:rsidR="00707D47" w:rsidRPr="007939DD" w:rsidRDefault="00707D47" w:rsidP="00707D47">
            <w:pPr>
              <w:pStyle w:val="ARfintablecolheadright"/>
              <w:ind w:right="57"/>
              <w:rPr>
                <w:sz w:val="13"/>
                <w:szCs w:val="13"/>
              </w:rPr>
            </w:pPr>
            <w:r w:rsidRPr="007939DD">
              <w:rPr>
                <w:sz w:val="13"/>
                <w:szCs w:val="13"/>
              </w:rPr>
              <w:t>$M</w:t>
            </w:r>
          </w:p>
        </w:tc>
        <w:tc>
          <w:tcPr>
            <w:tcW w:w="629" w:type="dxa"/>
            <w:tcBorders>
              <w:bottom w:val="single" w:sz="4" w:space="0" w:color="auto"/>
            </w:tcBorders>
            <w:vAlign w:val="bottom"/>
          </w:tcPr>
          <w:p w14:paraId="73397A3E" w14:textId="77777777" w:rsidR="00707D47" w:rsidRPr="007939DD" w:rsidRDefault="00707D47" w:rsidP="00707D47">
            <w:pPr>
              <w:pStyle w:val="ARfintablecolheadright"/>
              <w:ind w:right="57"/>
              <w:rPr>
                <w:sz w:val="13"/>
                <w:szCs w:val="13"/>
              </w:rPr>
            </w:pPr>
            <w:r w:rsidRPr="007939DD">
              <w:rPr>
                <w:sz w:val="13"/>
                <w:szCs w:val="13"/>
              </w:rPr>
              <w:t>2</w:t>
            </w:r>
          </w:p>
          <w:p w14:paraId="7F139CDF" w14:textId="77777777" w:rsidR="00707D47" w:rsidRPr="007939DD" w:rsidRDefault="00707D47" w:rsidP="00707D47">
            <w:pPr>
              <w:pStyle w:val="ARfintablecolheadright"/>
              <w:ind w:right="57"/>
              <w:rPr>
                <w:sz w:val="13"/>
                <w:szCs w:val="13"/>
              </w:rPr>
            </w:pPr>
            <w:r w:rsidRPr="007939DD">
              <w:rPr>
                <w:sz w:val="13"/>
                <w:szCs w:val="13"/>
              </w:rPr>
              <w:t>$M</w:t>
            </w:r>
          </w:p>
        </w:tc>
        <w:tc>
          <w:tcPr>
            <w:tcW w:w="629" w:type="dxa"/>
            <w:tcBorders>
              <w:bottom w:val="single" w:sz="4" w:space="0" w:color="auto"/>
            </w:tcBorders>
            <w:vAlign w:val="bottom"/>
          </w:tcPr>
          <w:p w14:paraId="2E761D0F" w14:textId="77777777" w:rsidR="00707D47" w:rsidRPr="007939DD" w:rsidRDefault="00707D47" w:rsidP="00707D47">
            <w:pPr>
              <w:pStyle w:val="ARfintablecolheadright"/>
              <w:ind w:right="57"/>
              <w:rPr>
                <w:sz w:val="13"/>
                <w:szCs w:val="13"/>
              </w:rPr>
            </w:pPr>
            <w:r w:rsidRPr="007939DD">
              <w:rPr>
                <w:sz w:val="13"/>
                <w:szCs w:val="13"/>
              </w:rPr>
              <w:t>3</w:t>
            </w:r>
          </w:p>
          <w:p w14:paraId="0445A0A5" w14:textId="77777777" w:rsidR="00707D47" w:rsidRPr="007939DD" w:rsidRDefault="00707D47" w:rsidP="00707D47">
            <w:pPr>
              <w:pStyle w:val="ARfintablecolheadright"/>
              <w:ind w:right="57"/>
              <w:rPr>
                <w:sz w:val="13"/>
                <w:szCs w:val="13"/>
              </w:rPr>
            </w:pPr>
            <w:r w:rsidRPr="007939DD">
              <w:rPr>
                <w:sz w:val="13"/>
                <w:szCs w:val="13"/>
              </w:rPr>
              <w:t>$M</w:t>
            </w:r>
          </w:p>
        </w:tc>
        <w:tc>
          <w:tcPr>
            <w:tcW w:w="629" w:type="dxa"/>
            <w:tcBorders>
              <w:bottom w:val="single" w:sz="4" w:space="0" w:color="auto"/>
            </w:tcBorders>
            <w:vAlign w:val="bottom"/>
          </w:tcPr>
          <w:p w14:paraId="7E308565" w14:textId="77777777" w:rsidR="00707D47" w:rsidRPr="007939DD" w:rsidRDefault="00707D47" w:rsidP="00707D47">
            <w:pPr>
              <w:pStyle w:val="ARfintablecolheadright"/>
              <w:ind w:right="57"/>
              <w:rPr>
                <w:sz w:val="13"/>
                <w:szCs w:val="13"/>
              </w:rPr>
            </w:pPr>
            <w:r w:rsidRPr="007939DD">
              <w:rPr>
                <w:sz w:val="13"/>
                <w:szCs w:val="13"/>
              </w:rPr>
              <w:t>4</w:t>
            </w:r>
          </w:p>
          <w:p w14:paraId="267A8162" w14:textId="77777777" w:rsidR="00707D47" w:rsidRPr="007939DD" w:rsidRDefault="00707D47" w:rsidP="00707D47">
            <w:pPr>
              <w:pStyle w:val="ARfintablecolheadright"/>
              <w:ind w:right="57"/>
              <w:rPr>
                <w:sz w:val="13"/>
                <w:szCs w:val="13"/>
              </w:rPr>
            </w:pPr>
            <w:r w:rsidRPr="007939DD">
              <w:rPr>
                <w:sz w:val="13"/>
                <w:szCs w:val="13"/>
              </w:rPr>
              <w:t>$M</w:t>
            </w:r>
          </w:p>
        </w:tc>
        <w:tc>
          <w:tcPr>
            <w:tcW w:w="630" w:type="dxa"/>
            <w:tcBorders>
              <w:bottom w:val="single" w:sz="4" w:space="0" w:color="auto"/>
            </w:tcBorders>
            <w:vAlign w:val="bottom"/>
          </w:tcPr>
          <w:p w14:paraId="44C252A9" w14:textId="77777777" w:rsidR="00707D47" w:rsidRPr="007939DD" w:rsidRDefault="00707D47" w:rsidP="00707D47">
            <w:pPr>
              <w:pStyle w:val="ARfintablecolheadright"/>
              <w:ind w:right="57"/>
              <w:rPr>
                <w:sz w:val="13"/>
                <w:szCs w:val="13"/>
              </w:rPr>
            </w:pPr>
            <w:r w:rsidRPr="007939DD">
              <w:rPr>
                <w:sz w:val="13"/>
                <w:szCs w:val="13"/>
              </w:rPr>
              <w:t>5</w:t>
            </w:r>
          </w:p>
          <w:p w14:paraId="6DE9F0DD" w14:textId="77777777" w:rsidR="00707D47" w:rsidRPr="007939DD" w:rsidRDefault="00707D47" w:rsidP="00707D47">
            <w:pPr>
              <w:pStyle w:val="ARfintablecolheadright"/>
              <w:ind w:right="57"/>
              <w:rPr>
                <w:sz w:val="13"/>
                <w:szCs w:val="13"/>
              </w:rPr>
            </w:pPr>
            <w:r w:rsidRPr="007939DD">
              <w:rPr>
                <w:sz w:val="13"/>
                <w:szCs w:val="13"/>
              </w:rPr>
              <w:t>$M</w:t>
            </w:r>
          </w:p>
        </w:tc>
        <w:tc>
          <w:tcPr>
            <w:tcW w:w="630" w:type="dxa"/>
            <w:tcBorders>
              <w:bottom w:val="single" w:sz="4" w:space="0" w:color="auto"/>
            </w:tcBorders>
            <w:vAlign w:val="bottom"/>
          </w:tcPr>
          <w:p w14:paraId="42CA3576" w14:textId="77777777" w:rsidR="00707D47" w:rsidRPr="007939DD" w:rsidRDefault="00707D47" w:rsidP="00707D47">
            <w:pPr>
              <w:pStyle w:val="ARfintablecolheadright"/>
              <w:ind w:right="57"/>
              <w:rPr>
                <w:sz w:val="13"/>
                <w:szCs w:val="13"/>
              </w:rPr>
            </w:pPr>
            <w:r w:rsidRPr="007939DD">
              <w:rPr>
                <w:sz w:val="13"/>
                <w:szCs w:val="13"/>
              </w:rPr>
              <w:t>6</w:t>
            </w:r>
          </w:p>
          <w:p w14:paraId="6271CE5A" w14:textId="77777777" w:rsidR="00707D47" w:rsidRPr="007939DD" w:rsidRDefault="00707D47" w:rsidP="00707D47">
            <w:pPr>
              <w:pStyle w:val="ARfintablecolheadright"/>
              <w:ind w:right="57"/>
              <w:rPr>
                <w:sz w:val="13"/>
                <w:szCs w:val="13"/>
              </w:rPr>
            </w:pPr>
            <w:r w:rsidRPr="007939DD">
              <w:rPr>
                <w:sz w:val="13"/>
                <w:szCs w:val="13"/>
              </w:rPr>
              <w:t>$M</w:t>
            </w:r>
          </w:p>
        </w:tc>
        <w:tc>
          <w:tcPr>
            <w:tcW w:w="630" w:type="dxa"/>
            <w:tcBorders>
              <w:bottom w:val="single" w:sz="4" w:space="0" w:color="auto"/>
            </w:tcBorders>
            <w:vAlign w:val="bottom"/>
          </w:tcPr>
          <w:p w14:paraId="43062E68" w14:textId="77777777" w:rsidR="00707D47" w:rsidRPr="007939DD" w:rsidRDefault="00707D47" w:rsidP="00707D47">
            <w:pPr>
              <w:pStyle w:val="ARfintablecolheadright"/>
              <w:ind w:right="57"/>
              <w:rPr>
                <w:sz w:val="13"/>
                <w:szCs w:val="13"/>
              </w:rPr>
            </w:pPr>
            <w:r w:rsidRPr="007939DD">
              <w:rPr>
                <w:sz w:val="13"/>
                <w:szCs w:val="13"/>
              </w:rPr>
              <w:t>7</w:t>
            </w:r>
          </w:p>
          <w:p w14:paraId="5F2F3235" w14:textId="77777777" w:rsidR="00707D47" w:rsidRPr="007939DD" w:rsidRDefault="00707D47" w:rsidP="00707D47">
            <w:pPr>
              <w:pStyle w:val="ARfintablecolheadright"/>
              <w:ind w:right="57"/>
              <w:rPr>
                <w:sz w:val="13"/>
                <w:szCs w:val="13"/>
              </w:rPr>
            </w:pPr>
            <w:r w:rsidRPr="007939DD">
              <w:rPr>
                <w:sz w:val="13"/>
                <w:szCs w:val="13"/>
              </w:rPr>
              <w:t>$M</w:t>
            </w:r>
          </w:p>
        </w:tc>
        <w:tc>
          <w:tcPr>
            <w:tcW w:w="630" w:type="dxa"/>
            <w:tcBorders>
              <w:bottom w:val="single" w:sz="4" w:space="0" w:color="auto"/>
            </w:tcBorders>
            <w:vAlign w:val="bottom"/>
          </w:tcPr>
          <w:p w14:paraId="30A600B5" w14:textId="77777777" w:rsidR="00707D47" w:rsidRPr="007939DD" w:rsidRDefault="00707D47" w:rsidP="00707D47">
            <w:pPr>
              <w:pStyle w:val="ARfintablecolheadright"/>
              <w:ind w:right="57"/>
              <w:rPr>
                <w:sz w:val="13"/>
                <w:szCs w:val="13"/>
              </w:rPr>
            </w:pPr>
            <w:r w:rsidRPr="007939DD">
              <w:rPr>
                <w:sz w:val="13"/>
                <w:szCs w:val="13"/>
              </w:rPr>
              <w:t>8</w:t>
            </w:r>
          </w:p>
          <w:p w14:paraId="6B75F758" w14:textId="77777777" w:rsidR="00707D47" w:rsidRPr="007939DD" w:rsidRDefault="00707D47" w:rsidP="00707D47">
            <w:pPr>
              <w:pStyle w:val="ARfintablecolheadright"/>
              <w:ind w:right="57"/>
              <w:rPr>
                <w:sz w:val="13"/>
                <w:szCs w:val="13"/>
              </w:rPr>
            </w:pPr>
            <w:r w:rsidRPr="007939DD">
              <w:rPr>
                <w:sz w:val="13"/>
                <w:szCs w:val="13"/>
              </w:rPr>
              <w:t>$M</w:t>
            </w:r>
          </w:p>
        </w:tc>
        <w:tc>
          <w:tcPr>
            <w:tcW w:w="630" w:type="dxa"/>
            <w:tcBorders>
              <w:bottom w:val="single" w:sz="4" w:space="0" w:color="auto"/>
            </w:tcBorders>
            <w:vAlign w:val="bottom"/>
          </w:tcPr>
          <w:p w14:paraId="279ED1C6" w14:textId="77777777" w:rsidR="00707D47" w:rsidRPr="007939DD" w:rsidRDefault="00707D47" w:rsidP="00707D47">
            <w:pPr>
              <w:pStyle w:val="ARfintablecolheadright"/>
              <w:ind w:right="57"/>
              <w:rPr>
                <w:sz w:val="13"/>
                <w:szCs w:val="13"/>
              </w:rPr>
            </w:pPr>
            <w:r w:rsidRPr="007939DD">
              <w:rPr>
                <w:sz w:val="13"/>
                <w:szCs w:val="13"/>
              </w:rPr>
              <w:t>9</w:t>
            </w:r>
          </w:p>
          <w:p w14:paraId="12E25480" w14:textId="77777777" w:rsidR="00707D47" w:rsidRPr="007939DD" w:rsidRDefault="00707D47" w:rsidP="00707D47">
            <w:pPr>
              <w:pStyle w:val="ARfintablecolheadright"/>
              <w:ind w:right="57"/>
              <w:rPr>
                <w:sz w:val="13"/>
                <w:szCs w:val="13"/>
              </w:rPr>
            </w:pPr>
            <w:r w:rsidRPr="007939DD">
              <w:rPr>
                <w:sz w:val="13"/>
                <w:szCs w:val="13"/>
              </w:rPr>
              <w:t>$M</w:t>
            </w:r>
          </w:p>
        </w:tc>
        <w:tc>
          <w:tcPr>
            <w:tcW w:w="630" w:type="dxa"/>
            <w:tcBorders>
              <w:bottom w:val="single" w:sz="4" w:space="0" w:color="auto"/>
            </w:tcBorders>
            <w:vAlign w:val="bottom"/>
          </w:tcPr>
          <w:p w14:paraId="0FD0757D" w14:textId="77777777" w:rsidR="00707D47" w:rsidRPr="007939DD" w:rsidRDefault="00707D47" w:rsidP="00707D47">
            <w:pPr>
              <w:pStyle w:val="ARfintablecolheadright"/>
              <w:ind w:right="57"/>
              <w:rPr>
                <w:sz w:val="13"/>
                <w:szCs w:val="13"/>
              </w:rPr>
            </w:pPr>
            <w:r w:rsidRPr="007939DD">
              <w:rPr>
                <w:sz w:val="13"/>
                <w:szCs w:val="13"/>
              </w:rPr>
              <w:t>10</w:t>
            </w:r>
          </w:p>
          <w:p w14:paraId="4B37FEB9" w14:textId="77777777" w:rsidR="00707D47" w:rsidRPr="007939DD" w:rsidRDefault="00707D47" w:rsidP="00707D47">
            <w:pPr>
              <w:pStyle w:val="ARfintablecolheadright"/>
              <w:ind w:right="57"/>
              <w:rPr>
                <w:sz w:val="13"/>
                <w:szCs w:val="13"/>
              </w:rPr>
            </w:pPr>
            <w:r w:rsidRPr="007939DD">
              <w:rPr>
                <w:sz w:val="13"/>
                <w:szCs w:val="13"/>
              </w:rPr>
              <w:t>$M</w:t>
            </w:r>
          </w:p>
        </w:tc>
        <w:tc>
          <w:tcPr>
            <w:tcW w:w="630" w:type="dxa"/>
            <w:tcBorders>
              <w:bottom w:val="single" w:sz="4" w:space="0" w:color="auto"/>
            </w:tcBorders>
            <w:vAlign w:val="bottom"/>
          </w:tcPr>
          <w:p w14:paraId="3E33CF88" w14:textId="77777777" w:rsidR="00707D47" w:rsidRPr="007939DD" w:rsidRDefault="00707D47" w:rsidP="00707D47">
            <w:pPr>
              <w:pStyle w:val="ARfintablecolheadright"/>
              <w:ind w:right="57"/>
              <w:rPr>
                <w:sz w:val="13"/>
                <w:szCs w:val="13"/>
              </w:rPr>
            </w:pPr>
            <w:r w:rsidRPr="007939DD">
              <w:rPr>
                <w:sz w:val="13"/>
                <w:szCs w:val="13"/>
              </w:rPr>
              <w:t>11</w:t>
            </w:r>
          </w:p>
          <w:p w14:paraId="64AD6374" w14:textId="77777777" w:rsidR="00707D47" w:rsidRPr="007939DD" w:rsidRDefault="00707D47" w:rsidP="00707D47">
            <w:pPr>
              <w:pStyle w:val="ARfintablecolheadright"/>
              <w:ind w:right="57"/>
              <w:rPr>
                <w:sz w:val="13"/>
                <w:szCs w:val="13"/>
              </w:rPr>
            </w:pPr>
            <w:r w:rsidRPr="007939DD">
              <w:rPr>
                <w:sz w:val="13"/>
                <w:szCs w:val="13"/>
              </w:rPr>
              <w:t>$M</w:t>
            </w:r>
          </w:p>
        </w:tc>
        <w:tc>
          <w:tcPr>
            <w:tcW w:w="630" w:type="dxa"/>
            <w:tcBorders>
              <w:bottom w:val="single" w:sz="4" w:space="0" w:color="auto"/>
            </w:tcBorders>
            <w:vAlign w:val="bottom"/>
          </w:tcPr>
          <w:p w14:paraId="6ACD4B2E" w14:textId="77777777" w:rsidR="00707D47" w:rsidRPr="007939DD" w:rsidRDefault="00707D47" w:rsidP="00707D47">
            <w:pPr>
              <w:pStyle w:val="ARfintablecolheadright"/>
              <w:ind w:right="57"/>
              <w:rPr>
                <w:sz w:val="13"/>
                <w:szCs w:val="13"/>
              </w:rPr>
            </w:pPr>
            <w:r w:rsidRPr="007939DD">
              <w:rPr>
                <w:sz w:val="13"/>
                <w:szCs w:val="13"/>
              </w:rPr>
              <w:t>12</w:t>
            </w:r>
          </w:p>
          <w:p w14:paraId="60CA0F15" w14:textId="77777777" w:rsidR="00707D47" w:rsidRPr="007939DD" w:rsidRDefault="00707D47" w:rsidP="00707D47">
            <w:pPr>
              <w:pStyle w:val="ARfintablecolheadright"/>
              <w:ind w:right="57"/>
              <w:rPr>
                <w:sz w:val="13"/>
                <w:szCs w:val="13"/>
              </w:rPr>
            </w:pPr>
            <w:r w:rsidRPr="007939DD">
              <w:rPr>
                <w:sz w:val="13"/>
                <w:szCs w:val="13"/>
              </w:rPr>
              <w:t>$M</w:t>
            </w:r>
          </w:p>
        </w:tc>
        <w:tc>
          <w:tcPr>
            <w:tcW w:w="630" w:type="dxa"/>
            <w:tcBorders>
              <w:bottom w:val="single" w:sz="4" w:space="0" w:color="auto"/>
            </w:tcBorders>
            <w:vAlign w:val="bottom"/>
          </w:tcPr>
          <w:p w14:paraId="42B17DB5" w14:textId="77777777" w:rsidR="00707D47" w:rsidRPr="007939DD" w:rsidRDefault="00707D47" w:rsidP="00707D47">
            <w:pPr>
              <w:pStyle w:val="ARfintablecolheadright"/>
              <w:ind w:right="57"/>
              <w:rPr>
                <w:sz w:val="13"/>
                <w:szCs w:val="13"/>
              </w:rPr>
            </w:pPr>
            <w:r w:rsidRPr="007939DD">
              <w:rPr>
                <w:sz w:val="13"/>
                <w:szCs w:val="13"/>
              </w:rPr>
              <w:t>13</w:t>
            </w:r>
          </w:p>
          <w:p w14:paraId="2E3063DE" w14:textId="77777777" w:rsidR="00707D47" w:rsidRPr="007939DD" w:rsidRDefault="00707D47" w:rsidP="00707D47">
            <w:pPr>
              <w:pStyle w:val="ARfintablecolheadright"/>
              <w:ind w:right="57"/>
              <w:rPr>
                <w:sz w:val="13"/>
                <w:szCs w:val="13"/>
              </w:rPr>
            </w:pPr>
            <w:r w:rsidRPr="007939DD">
              <w:rPr>
                <w:sz w:val="13"/>
                <w:szCs w:val="13"/>
              </w:rPr>
              <w:t>$M</w:t>
            </w:r>
          </w:p>
        </w:tc>
        <w:tc>
          <w:tcPr>
            <w:tcW w:w="630" w:type="dxa"/>
            <w:tcBorders>
              <w:bottom w:val="single" w:sz="4" w:space="0" w:color="auto"/>
            </w:tcBorders>
            <w:vAlign w:val="bottom"/>
          </w:tcPr>
          <w:p w14:paraId="117410B2" w14:textId="77777777" w:rsidR="00707D47" w:rsidRPr="007939DD" w:rsidRDefault="00707D47" w:rsidP="00707D47">
            <w:pPr>
              <w:pStyle w:val="ARfintablecolheadright"/>
              <w:ind w:right="57"/>
              <w:rPr>
                <w:sz w:val="13"/>
                <w:szCs w:val="13"/>
              </w:rPr>
            </w:pPr>
            <w:r w:rsidRPr="007939DD">
              <w:rPr>
                <w:sz w:val="13"/>
                <w:szCs w:val="13"/>
              </w:rPr>
              <w:t>14</w:t>
            </w:r>
          </w:p>
          <w:p w14:paraId="2CB1365C" w14:textId="77777777" w:rsidR="00707D47" w:rsidRPr="007939DD" w:rsidRDefault="00707D47" w:rsidP="00707D47">
            <w:pPr>
              <w:pStyle w:val="ARfintablecolheadright"/>
              <w:ind w:right="57"/>
              <w:rPr>
                <w:sz w:val="13"/>
                <w:szCs w:val="13"/>
              </w:rPr>
            </w:pPr>
            <w:r w:rsidRPr="007939DD">
              <w:rPr>
                <w:sz w:val="13"/>
                <w:szCs w:val="13"/>
              </w:rPr>
              <w:t>$M</w:t>
            </w:r>
          </w:p>
        </w:tc>
        <w:tc>
          <w:tcPr>
            <w:tcW w:w="630" w:type="dxa"/>
            <w:tcBorders>
              <w:bottom w:val="single" w:sz="4" w:space="0" w:color="auto"/>
            </w:tcBorders>
            <w:vAlign w:val="bottom"/>
          </w:tcPr>
          <w:p w14:paraId="257F3C05" w14:textId="77777777" w:rsidR="00707D47" w:rsidRPr="007939DD" w:rsidRDefault="00707D47" w:rsidP="00707D47">
            <w:pPr>
              <w:pStyle w:val="ARfintablecolheadright"/>
              <w:ind w:right="57"/>
              <w:rPr>
                <w:sz w:val="13"/>
                <w:szCs w:val="13"/>
              </w:rPr>
            </w:pPr>
            <w:r w:rsidRPr="007939DD">
              <w:rPr>
                <w:sz w:val="13"/>
                <w:szCs w:val="13"/>
              </w:rPr>
              <w:t>15</w:t>
            </w:r>
          </w:p>
          <w:p w14:paraId="1D2E4211" w14:textId="77777777" w:rsidR="00707D47" w:rsidRPr="007939DD" w:rsidRDefault="00707D47" w:rsidP="00707D47">
            <w:pPr>
              <w:pStyle w:val="ARfintablecolheadright"/>
              <w:ind w:right="57"/>
              <w:rPr>
                <w:sz w:val="13"/>
                <w:szCs w:val="13"/>
              </w:rPr>
            </w:pPr>
            <w:r w:rsidRPr="007939DD">
              <w:rPr>
                <w:sz w:val="13"/>
                <w:szCs w:val="13"/>
              </w:rPr>
              <w:t>$M</w:t>
            </w:r>
          </w:p>
        </w:tc>
        <w:tc>
          <w:tcPr>
            <w:tcW w:w="630" w:type="dxa"/>
            <w:tcBorders>
              <w:bottom w:val="single" w:sz="4" w:space="0" w:color="auto"/>
            </w:tcBorders>
            <w:vAlign w:val="bottom"/>
          </w:tcPr>
          <w:p w14:paraId="12A94D23" w14:textId="77777777" w:rsidR="00707D47" w:rsidRPr="007939DD" w:rsidRDefault="00707D47" w:rsidP="00707D47">
            <w:pPr>
              <w:pStyle w:val="ARfintablecolheadright"/>
              <w:ind w:right="57"/>
              <w:rPr>
                <w:sz w:val="13"/>
                <w:szCs w:val="13"/>
              </w:rPr>
            </w:pPr>
            <w:r w:rsidRPr="007939DD">
              <w:rPr>
                <w:sz w:val="13"/>
                <w:szCs w:val="13"/>
              </w:rPr>
              <w:t>16</w:t>
            </w:r>
          </w:p>
          <w:p w14:paraId="0400EBB8" w14:textId="77777777" w:rsidR="00707D47" w:rsidRPr="007939DD" w:rsidRDefault="00707D47" w:rsidP="00707D47">
            <w:pPr>
              <w:pStyle w:val="ARfintablecolheadright"/>
              <w:ind w:right="57"/>
              <w:rPr>
                <w:sz w:val="13"/>
                <w:szCs w:val="13"/>
              </w:rPr>
            </w:pPr>
            <w:r w:rsidRPr="007939DD">
              <w:rPr>
                <w:sz w:val="13"/>
                <w:szCs w:val="13"/>
              </w:rPr>
              <w:t>$M</w:t>
            </w:r>
          </w:p>
        </w:tc>
        <w:tc>
          <w:tcPr>
            <w:tcW w:w="630" w:type="dxa"/>
            <w:tcBorders>
              <w:bottom w:val="single" w:sz="4" w:space="0" w:color="auto"/>
            </w:tcBorders>
            <w:vAlign w:val="bottom"/>
          </w:tcPr>
          <w:p w14:paraId="325FA792" w14:textId="77777777" w:rsidR="00707D47" w:rsidRPr="007939DD" w:rsidRDefault="00707D47" w:rsidP="00707D47">
            <w:pPr>
              <w:pStyle w:val="ARfintablecolheadright"/>
              <w:ind w:right="57"/>
              <w:rPr>
                <w:sz w:val="13"/>
                <w:szCs w:val="13"/>
              </w:rPr>
            </w:pPr>
            <w:r w:rsidRPr="007939DD">
              <w:rPr>
                <w:sz w:val="13"/>
                <w:szCs w:val="13"/>
              </w:rPr>
              <w:t>17</w:t>
            </w:r>
          </w:p>
          <w:p w14:paraId="1AAC4895" w14:textId="77777777" w:rsidR="00707D47" w:rsidRPr="007939DD" w:rsidRDefault="00707D47" w:rsidP="00707D47">
            <w:pPr>
              <w:pStyle w:val="ARfintablecolheadright"/>
              <w:ind w:right="57"/>
              <w:rPr>
                <w:sz w:val="13"/>
                <w:szCs w:val="13"/>
              </w:rPr>
            </w:pPr>
            <w:r w:rsidRPr="007939DD">
              <w:rPr>
                <w:sz w:val="13"/>
                <w:szCs w:val="13"/>
              </w:rPr>
              <w:t>$M</w:t>
            </w:r>
          </w:p>
        </w:tc>
        <w:tc>
          <w:tcPr>
            <w:tcW w:w="778" w:type="dxa"/>
            <w:tcBorders>
              <w:bottom w:val="single" w:sz="4" w:space="0" w:color="auto"/>
            </w:tcBorders>
            <w:vAlign w:val="bottom"/>
          </w:tcPr>
          <w:p w14:paraId="5E694CFA" w14:textId="77777777" w:rsidR="00707D47" w:rsidRPr="007939DD" w:rsidRDefault="00707D47" w:rsidP="00707D47">
            <w:pPr>
              <w:pStyle w:val="ARfintablecolheadright"/>
              <w:ind w:right="57"/>
              <w:rPr>
                <w:sz w:val="13"/>
                <w:szCs w:val="13"/>
              </w:rPr>
            </w:pPr>
            <w:r w:rsidRPr="007939DD">
              <w:rPr>
                <w:sz w:val="13"/>
                <w:szCs w:val="13"/>
              </w:rPr>
              <w:t xml:space="preserve">Total </w:t>
            </w:r>
            <w:r w:rsidRPr="007939DD">
              <w:rPr>
                <w:rStyle w:val="Superscriptbold"/>
                <w:sz w:val="13"/>
                <w:szCs w:val="13"/>
              </w:rPr>
              <w:t>(ii)</w:t>
            </w:r>
          </w:p>
          <w:p w14:paraId="08BAEC4A" w14:textId="77777777" w:rsidR="00707D47" w:rsidRPr="007939DD" w:rsidRDefault="00707D47" w:rsidP="00707D47">
            <w:pPr>
              <w:pStyle w:val="ARfintablecolheadright"/>
              <w:ind w:right="57"/>
              <w:rPr>
                <w:sz w:val="13"/>
                <w:szCs w:val="13"/>
              </w:rPr>
            </w:pPr>
            <w:r w:rsidRPr="007939DD">
              <w:rPr>
                <w:sz w:val="13"/>
                <w:szCs w:val="13"/>
              </w:rPr>
              <w:t>$M</w:t>
            </w:r>
          </w:p>
        </w:tc>
      </w:tr>
      <w:tr w:rsidR="00707D47" w:rsidRPr="007939DD" w14:paraId="5E750119" w14:textId="77777777" w:rsidTr="00707D47">
        <w:trPr>
          <w:cantSplit/>
        </w:trPr>
        <w:tc>
          <w:tcPr>
            <w:tcW w:w="2975" w:type="dxa"/>
            <w:tcBorders>
              <w:top w:val="single" w:sz="4" w:space="0" w:color="auto"/>
              <w:bottom w:val="single" w:sz="4" w:space="0" w:color="A6A6A6" w:themeColor="background1" w:themeShade="A6"/>
            </w:tcBorders>
          </w:tcPr>
          <w:p w14:paraId="6908111C" w14:textId="77777777" w:rsidR="00707D47" w:rsidRPr="007939DD" w:rsidRDefault="00707D47" w:rsidP="00707D47">
            <w:pPr>
              <w:pStyle w:val="ARfintablebody"/>
              <w:rPr>
                <w:rStyle w:val="Strong"/>
                <w:sz w:val="13"/>
                <w:szCs w:val="13"/>
              </w:rPr>
            </w:pPr>
            <w:r w:rsidRPr="007939DD">
              <w:rPr>
                <w:rStyle w:val="Strong"/>
                <w:sz w:val="13"/>
                <w:szCs w:val="13"/>
              </w:rPr>
              <w:t>Income from transactions</w:t>
            </w:r>
          </w:p>
        </w:tc>
        <w:tc>
          <w:tcPr>
            <w:tcW w:w="629" w:type="dxa"/>
            <w:tcBorders>
              <w:top w:val="single" w:sz="4" w:space="0" w:color="auto"/>
              <w:bottom w:val="single" w:sz="4" w:space="0" w:color="A6A6A6" w:themeColor="background1" w:themeShade="A6"/>
            </w:tcBorders>
          </w:tcPr>
          <w:p w14:paraId="758551E2" w14:textId="77777777" w:rsidR="00707D47" w:rsidRPr="007939DD" w:rsidRDefault="00707D47" w:rsidP="00707D47">
            <w:pPr>
              <w:pStyle w:val="ARfintablebodyright"/>
              <w:rPr>
                <w:sz w:val="13"/>
                <w:szCs w:val="13"/>
                <w:lang w:eastAsia="en-AU"/>
              </w:rPr>
            </w:pPr>
          </w:p>
        </w:tc>
        <w:tc>
          <w:tcPr>
            <w:tcW w:w="629" w:type="dxa"/>
            <w:tcBorders>
              <w:top w:val="single" w:sz="4" w:space="0" w:color="auto"/>
              <w:bottom w:val="single" w:sz="4" w:space="0" w:color="A6A6A6" w:themeColor="background1" w:themeShade="A6"/>
            </w:tcBorders>
          </w:tcPr>
          <w:p w14:paraId="16A34ED4" w14:textId="77777777" w:rsidR="00707D47" w:rsidRPr="007939DD" w:rsidRDefault="00707D47" w:rsidP="00707D47">
            <w:pPr>
              <w:pStyle w:val="ARfintablebodyright"/>
              <w:rPr>
                <w:sz w:val="13"/>
                <w:szCs w:val="13"/>
                <w:lang w:eastAsia="en-AU"/>
              </w:rPr>
            </w:pPr>
          </w:p>
        </w:tc>
        <w:tc>
          <w:tcPr>
            <w:tcW w:w="629" w:type="dxa"/>
            <w:tcBorders>
              <w:top w:val="single" w:sz="4" w:space="0" w:color="auto"/>
              <w:bottom w:val="single" w:sz="4" w:space="0" w:color="A6A6A6" w:themeColor="background1" w:themeShade="A6"/>
            </w:tcBorders>
          </w:tcPr>
          <w:p w14:paraId="1213DB15" w14:textId="77777777" w:rsidR="00707D47" w:rsidRPr="007939DD" w:rsidRDefault="00707D47" w:rsidP="00707D47">
            <w:pPr>
              <w:pStyle w:val="ARfintablebodyright"/>
              <w:rPr>
                <w:sz w:val="13"/>
                <w:szCs w:val="13"/>
                <w:lang w:eastAsia="en-AU"/>
              </w:rPr>
            </w:pPr>
          </w:p>
        </w:tc>
        <w:tc>
          <w:tcPr>
            <w:tcW w:w="629" w:type="dxa"/>
            <w:tcBorders>
              <w:top w:val="single" w:sz="4" w:space="0" w:color="auto"/>
              <w:bottom w:val="single" w:sz="4" w:space="0" w:color="A6A6A6" w:themeColor="background1" w:themeShade="A6"/>
            </w:tcBorders>
          </w:tcPr>
          <w:p w14:paraId="1EC873B9" w14:textId="77777777" w:rsidR="00707D47" w:rsidRPr="007939DD" w:rsidRDefault="00707D47" w:rsidP="00707D47">
            <w:pPr>
              <w:pStyle w:val="ARfintablebodyright"/>
              <w:rPr>
                <w:sz w:val="13"/>
                <w:szCs w:val="13"/>
                <w:lang w:eastAsia="en-AU"/>
              </w:rPr>
            </w:pPr>
          </w:p>
        </w:tc>
        <w:tc>
          <w:tcPr>
            <w:tcW w:w="630" w:type="dxa"/>
            <w:tcBorders>
              <w:top w:val="single" w:sz="4" w:space="0" w:color="auto"/>
              <w:bottom w:val="single" w:sz="4" w:space="0" w:color="A6A6A6" w:themeColor="background1" w:themeShade="A6"/>
            </w:tcBorders>
          </w:tcPr>
          <w:p w14:paraId="0B0C3170" w14:textId="77777777" w:rsidR="00707D47" w:rsidRPr="007939DD" w:rsidRDefault="00707D47" w:rsidP="00707D47">
            <w:pPr>
              <w:pStyle w:val="ARfintablebodyright"/>
              <w:rPr>
                <w:sz w:val="13"/>
                <w:szCs w:val="13"/>
                <w:lang w:eastAsia="en-AU"/>
              </w:rPr>
            </w:pPr>
          </w:p>
        </w:tc>
        <w:tc>
          <w:tcPr>
            <w:tcW w:w="630" w:type="dxa"/>
            <w:tcBorders>
              <w:top w:val="single" w:sz="4" w:space="0" w:color="auto"/>
              <w:bottom w:val="single" w:sz="4" w:space="0" w:color="A6A6A6" w:themeColor="background1" w:themeShade="A6"/>
            </w:tcBorders>
          </w:tcPr>
          <w:p w14:paraId="6DD15620" w14:textId="77777777" w:rsidR="00707D47" w:rsidRPr="007939DD" w:rsidRDefault="00707D47" w:rsidP="00707D47">
            <w:pPr>
              <w:pStyle w:val="ARfintablebodyright"/>
              <w:rPr>
                <w:sz w:val="13"/>
                <w:szCs w:val="13"/>
                <w:lang w:eastAsia="en-AU"/>
              </w:rPr>
            </w:pPr>
          </w:p>
        </w:tc>
        <w:tc>
          <w:tcPr>
            <w:tcW w:w="630" w:type="dxa"/>
            <w:tcBorders>
              <w:top w:val="single" w:sz="4" w:space="0" w:color="auto"/>
              <w:bottom w:val="single" w:sz="4" w:space="0" w:color="A6A6A6" w:themeColor="background1" w:themeShade="A6"/>
            </w:tcBorders>
          </w:tcPr>
          <w:p w14:paraId="12E1EB8F" w14:textId="77777777" w:rsidR="00707D47" w:rsidRPr="007939DD" w:rsidRDefault="00707D47" w:rsidP="00707D47">
            <w:pPr>
              <w:pStyle w:val="ARfintablebodyright"/>
              <w:rPr>
                <w:sz w:val="13"/>
                <w:szCs w:val="13"/>
                <w:lang w:eastAsia="en-AU"/>
              </w:rPr>
            </w:pPr>
          </w:p>
        </w:tc>
        <w:tc>
          <w:tcPr>
            <w:tcW w:w="630" w:type="dxa"/>
            <w:tcBorders>
              <w:top w:val="single" w:sz="4" w:space="0" w:color="auto"/>
              <w:bottom w:val="single" w:sz="4" w:space="0" w:color="A6A6A6" w:themeColor="background1" w:themeShade="A6"/>
            </w:tcBorders>
          </w:tcPr>
          <w:p w14:paraId="00169004" w14:textId="77777777" w:rsidR="00707D47" w:rsidRPr="007939DD" w:rsidRDefault="00707D47" w:rsidP="00707D47">
            <w:pPr>
              <w:pStyle w:val="ARfintablebodyright"/>
              <w:rPr>
                <w:sz w:val="13"/>
                <w:szCs w:val="13"/>
                <w:lang w:eastAsia="en-AU"/>
              </w:rPr>
            </w:pPr>
          </w:p>
        </w:tc>
        <w:tc>
          <w:tcPr>
            <w:tcW w:w="630" w:type="dxa"/>
            <w:tcBorders>
              <w:top w:val="single" w:sz="4" w:space="0" w:color="auto"/>
              <w:bottom w:val="single" w:sz="4" w:space="0" w:color="A6A6A6" w:themeColor="background1" w:themeShade="A6"/>
            </w:tcBorders>
          </w:tcPr>
          <w:p w14:paraId="7C9F8C5E" w14:textId="77777777" w:rsidR="00707D47" w:rsidRPr="007939DD" w:rsidRDefault="00707D47" w:rsidP="00707D47">
            <w:pPr>
              <w:pStyle w:val="ARfintablebodyright"/>
              <w:rPr>
                <w:sz w:val="13"/>
                <w:szCs w:val="13"/>
                <w:lang w:eastAsia="en-AU"/>
              </w:rPr>
            </w:pPr>
          </w:p>
        </w:tc>
        <w:tc>
          <w:tcPr>
            <w:tcW w:w="630" w:type="dxa"/>
            <w:tcBorders>
              <w:top w:val="single" w:sz="4" w:space="0" w:color="auto"/>
              <w:bottom w:val="single" w:sz="4" w:space="0" w:color="A6A6A6" w:themeColor="background1" w:themeShade="A6"/>
            </w:tcBorders>
          </w:tcPr>
          <w:p w14:paraId="0FD8E4B8" w14:textId="77777777" w:rsidR="00707D47" w:rsidRPr="007939DD" w:rsidRDefault="00707D47" w:rsidP="00707D47">
            <w:pPr>
              <w:pStyle w:val="ARfintablebodyright"/>
              <w:rPr>
                <w:sz w:val="13"/>
                <w:szCs w:val="13"/>
                <w:lang w:eastAsia="en-AU"/>
              </w:rPr>
            </w:pPr>
          </w:p>
        </w:tc>
        <w:tc>
          <w:tcPr>
            <w:tcW w:w="630" w:type="dxa"/>
            <w:tcBorders>
              <w:top w:val="single" w:sz="4" w:space="0" w:color="auto"/>
              <w:bottom w:val="single" w:sz="4" w:space="0" w:color="A6A6A6" w:themeColor="background1" w:themeShade="A6"/>
            </w:tcBorders>
          </w:tcPr>
          <w:p w14:paraId="0ECB1D9F" w14:textId="77777777" w:rsidR="00707D47" w:rsidRPr="007939DD" w:rsidRDefault="00707D47" w:rsidP="00707D47">
            <w:pPr>
              <w:pStyle w:val="ARfintablebodyright"/>
              <w:rPr>
                <w:sz w:val="13"/>
                <w:szCs w:val="13"/>
                <w:lang w:eastAsia="en-AU"/>
              </w:rPr>
            </w:pPr>
          </w:p>
        </w:tc>
        <w:tc>
          <w:tcPr>
            <w:tcW w:w="630" w:type="dxa"/>
            <w:tcBorders>
              <w:top w:val="single" w:sz="4" w:space="0" w:color="auto"/>
              <w:bottom w:val="single" w:sz="4" w:space="0" w:color="A6A6A6" w:themeColor="background1" w:themeShade="A6"/>
            </w:tcBorders>
          </w:tcPr>
          <w:p w14:paraId="213C07C6" w14:textId="77777777" w:rsidR="00707D47" w:rsidRPr="007939DD" w:rsidRDefault="00707D47" w:rsidP="00707D47">
            <w:pPr>
              <w:pStyle w:val="ARfintablebodyright"/>
              <w:rPr>
                <w:sz w:val="13"/>
                <w:szCs w:val="13"/>
                <w:lang w:eastAsia="en-AU"/>
              </w:rPr>
            </w:pPr>
          </w:p>
        </w:tc>
        <w:tc>
          <w:tcPr>
            <w:tcW w:w="630" w:type="dxa"/>
            <w:tcBorders>
              <w:top w:val="single" w:sz="4" w:space="0" w:color="auto"/>
              <w:bottom w:val="single" w:sz="4" w:space="0" w:color="A6A6A6" w:themeColor="background1" w:themeShade="A6"/>
            </w:tcBorders>
          </w:tcPr>
          <w:p w14:paraId="1702F473" w14:textId="77777777" w:rsidR="00707D47" w:rsidRPr="007939DD" w:rsidRDefault="00707D47" w:rsidP="00707D47">
            <w:pPr>
              <w:pStyle w:val="ARfintablebodyright"/>
              <w:rPr>
                <w:sz w:val="13"/>
                <w:szCs w:val="13"/>
                <w:lang w:eastAsia="en-AU"/>
              </w:rPr>
            </w:pPr>
          </w:p>
        </w:tc>
        <w:tc>
          <w:tcPr>
            <w:tcW w:w="630" w:type="dxa"/>
            <w:tcBorders>
              <w:top w:val="single" w:sz="4" w:space="0" w:color="auto"/>
              <w:bottom w:val="single" w:sz="4" w:space="0" w:color="A6A6A6" w:themeColor="background1" w:themeShade="A6"/>
            </w:tcBorders>
          </w:tcPr>
          <w:p w14:paraId="6768981F" w14:textId="77777777" w:rsidR="00707D47" w:rsidRPr="007939DD" w:rsidRDefault="00707D47" w:rsidP="00707D47">
            <w:pPr>
              <w:pStyle w:val="ARfintablebodyright"/>
              <w:rPr>
                <w:sz w:val="13"/>
                <w:szCs w:val="13"/>
                <w:lang w:eastAsia="en-AU"/>
              </w:rPr>
            </w:pPr>
          </w:p>
        </w:tc>
        <w:tc>
          <w:tcPr>
            <w:tcW w:w="630" w:type="dxa"/>
            <w:tcBorders>
              <w:top w:val="single" w:sz="4" w:space="0" w:color="auto"/>
              <w:bottom w:val="single" w:sz="4" w:space="0" w:color="A6A6A6" w:themeColor="background1" w:themeShade="A6"/>
            </w:tcBorders>
          </w:tcPr>
          <w:p w14:paraId="32A0CDE1" w14:textId="77777777" w:rsidR="00707D47" w:rsidRPr="007939DD" w:rsidRDefault="00707D47" w:rsidP="00707D47">
            <w:pPr>
              <w:pStyle w:val="ARfintablebodyright"/>
              <w:rPr>
                <w:sz w:val="13"/>
                <w:szCs w:val="13"/>
                <w:lang w:eastAsia="en-AU"/>
              </w:rPr>
            </w:pPr>
          </w:p>
        </w:tc>
        <w:tc>
          <w:tcPr>
            <w:tcW w:w="630" w:type="dxa"/>
            <w:tcBorders>
              <w:top w:val="single" w:sz="4" w:space="0" w:color="auto"/>
              <w:bottom w:val="single" w:sz="4" w:space="0" w:color="A6A6A6" w:themeColor="background1" w:themeShade="A6"/>
            </w:tcBorders>
          </w:tcPr>
          <w:p w14:paraId="5E070ACD" w14:textId="77777777" w:rsidR="00707D47" w:rsidRPr="007939DD" w:rsidRDefault="00707D47" w:rsidP="00707D47">
            <w:pPr>
              <w:pStyle w:val="ARfintablebodyright"/>
              <w:rPr>
                <w:sz w:val="13"/>
                <w:szCs w:val="13"/>
                <w:lang w:eastAsia="en-AU"/>
              </w:rPr>
            </w:pPr>
          </w:p>
        </w:tc>
        <w:tc>
          <w:tcPr>
            <w:tcW w:w="630" w:type="dxa"/>
            <w:tcBorders>
              <w:top w:val="single" w:sz="4" w:space="0" w:color="auto"/>
              <w:bottom w:val="single" w:sz="4" w:space="0" w:color="A6A6A6" w:themeColor="background1" w:themeShade="A6"/>
            </w:tcBorders>
          </w:tcPr>
          <w:p w14:paraId="4F36410D" w14:textId="77777777" w:rsidR="00707D47" w:rsidRPr="007939DD" w:rsidRDefault="00707D47" w:rsidP="00707D47">
            <w:pPr>
              <w:pStyle w:val="ARfintablebodyright"/>
              <w:rPr>
                <w:sz w:val="13"/>
                <w:szCs w:val="13"/>
                <w:lang w:eastAsia="en-AU"/>
              </w:rPr>
            </w:pPr>
          </w:p>
        </w:tc>
        <w:tc>
          <w:tcPr>
            <w:tcW w:w="778" w:type="dxa"/>
            <w:tcBorders>
              <w:top w:val="single" w:sz="4" w:space="0" w:color="auto"/>
              <w:bottom w:val="single" w:sz="4" w:space="0" w:color="A6A6A6" w:themeColor="background1" w:themeShade="A6"/>
            </w:tcBorders>
          </w:tcPr>
          <w:p w14:paraId="6F6A5CBF" w14:textId="77777777" w:rsidR="00707D47" w:rsidRPr="007939DD" w:rsidRDefault="00707D47" w:rsidP="00707D47">
            <w:pPr>
              <w:pStyle w:val="ARfintablebodyright"/>
              <w:rPr>
                <w:sz w:val="13"/>
                <w:szCs w:val="13"/>
                <w:lang w:eastAsia="en-AU"/>
              </w:rPr>
            </w:pPr>
          </w:p>
        </w:tc>
      </w:tr>
      <w:tr w:rsidR="00707D47" w:rsidRPr="007939DD" w14:paraId="0D3AF48F" w14:textId="77777777" w:rsidTr="00707D47">
        <w:trPr>
          <w:cantSplit/>
        </w:trPr>
        <w:tc>
          <w:tcPr>
            <w:tcW w:w="2975" w:type="dxa"/>
            <w:tcBorders>
              <w:top w:val="single" w:sz="4" w:space="0" w:color="A6A6A6" w:themeColor="background1" w:themeShade="A6"/>
              <w:bottom w:val="single" w:sz="4" w:space="0" w:color="A6A6A6" w:themeColor="background1" w:themeShade="A6"/>
            </w:tcBorders>
          </w:tcPr>
          <w:p w14:paraId="49B803B5" w14:textId="77777777" w:rsidR="00707D47" w:rsidRPr="007939DD" w:rsidRDefault="00707D47" w:rsidP="00707D47">
            <w:pPr>
              <w:pStyle w:val="ARfintablebody"/>
              <w:rPr>
                <w:sz w:val="13"/>
                <w:szCs w:val="13"/>
                <w:lang w:eastAsia="en-AU"/>
              </w:rPr>
            </w:pPr>
            <w:r w:rsidRPr="007939DD">
              <w:rPr>
                <w:sz w:val="13"/>
                <w:szCs w:val="13"/>
                <w:lang w:eastAsia="en-AU"/>
              </w:rPr>
              <w:t>Output appropriations</w:t>
            </w:r>
          </w:p>
        </w:tc>
        <w:tc>
          <w:tcPr>
            <w:tcW w:w="629" w:type="dxa"/>
            <w:tcBorders>
              <w:top w:val="single" w:sz="4" w:space="0" w:color="A6A6A6" w:themeColor="background1" w:themeShade="A6"/>
              <w:bottom w:val="single" w:sz="4" w:space="0" w:color="A6A6A6" w:themeColor="background1" w:themeShade="A6"/>
            </w:tcBorders>
          </w:tcPr>
          <w:p w14:paraId="3373189D" w14:textId="77777777" w:rsidR="00707D47" w:rsidRPr="007939DD" w:rsidRDefault="00707D47" w:rsidP="00707D47">
            <w:pPr>
              <w:pStyle w:val="ARfintablebodyright"/>
              <w:ind w:right="57"/>
              <w:rPr>
                <w:sz w:val="13"/>
                <w:szCs w:val="13"/>
              </w:rPr>
            </w:pPr>
            <w:r w:rsidRPr="007939DD">
              <w:rPr>
                <w:sz w:val="13"/>
                <w:szCs w:val="13"/>
              </w:rPr>
              <w:t>6,822.6</w:t>
            </w:r>
          </w:p>
        </w:tc>
        <w:tc>
          <w:tcPr>
            <w:tcW w:w="629" w:type="dxa"/>
            <w:tcBorders>
              <w:top w:val="single" w:sz="4" w:space="0" w:color="A6A6A6" w:themeColor="background1" w:themeShade="A6"/>
              <w:bottom w:val="single" w:sz="4" w:space="0" w:color="A6A6A6" w:themeColor="background1" w:themeShade="A6"/>
            </w:tcBorders>
          </w:tcPr>
          <w:p w14:paraId="6183FB0D" w14:textId="77777777" w:rsidR="00707D47" w:rsidRPr="007939DD" w:rsidRDefault="00707D47" w:rsidP="00707D47">
            <w:pPr>
              <w:pStyle w:val="ARfintablebodyright"/>
              <w:ind w:right="57"/>
              <w:rPr>
                <w:sz w:val="13"/>
                <w:szCs w:val="13"/>
              </w:rPr>
            </w:pPr>
            <w:r w:rsidRPr="007939DD">
              <w:rPr>
                <w:sz w:val="13"/>
                <w:szCs w:val="13"/>
              </w:rPr>
              <w:t>689.1</w:t>
            </w:r>
          </w:p>
        </w:tc>
        <w:tc>
          <w:tcPr>
            <w:tcW w:w="629" w:type="dxa"/>
            <w:tcBorders>
              <w:top w:val="single" w:sz="4" w:space="0" w:color="A6A6A6" w:themeColor="background1" w:themeShade="A6"/>
              <w:bottom w:val="single" w:sz="4" w:space="0" w:color="A6A6A6" w:themeColor="background1" w:themeShade="A6"/>
            </w:tcBorders>
          </w:tcPr>
          <w:p w14:paraId="1F430E85" w14:textId="77777777" w:rsidR="00707D47" w:rsidRPr="007939DD" w:rsidRDefault="00707D47" w:rsidP="00707D47">
            <w:pPr>
              <w:pStyle w:val="ARfintablebodyright"/>
              <w:ind w:right="57"/>
              <w:rPr>
                <w:sz w:val="13"/>
                <w:szCs w:val="13"/>
              </w:rPr>
            </w:pPr>
            <w:r w:rsidRPr="007939DD">
              <w:rPr>
                <w:sz w:val="13"/>
                <w:szCs w:val="13"/>
              </w:rPr>
              <w:t>833.9</w:t>
            </w:r>
          </w:p>
        </w:tc>
        <w:tc>
          <w:tcPr>
            <w:tcW w:w="629" w:type="dxa"/>
            <w:tcBorders>
              <w:top w:val="single" w:sz="4" w:space="0" w:color="A6A6A6" w:themeColor="background1" w:themeShade="A6"/>
              <w:bottom w:val="single" w:sz="4" w:space="0" w:color="A6A6A6" w:themeColor="background1" w:themeShade="A6"/>
            </w:tcBorders>
          </w:tcPr>
          <w:p w14:paraId="6A90D443" w14:textId="77777777" w:rsidR="00707D47" w:rsidRPr="007939DD" w:rsidRDefault="00707D47" w:rsidP="00707D47">
            <w:pPr>
              <w:pStyle w:val="ARfintablebodyright"/>
              <w:ind w:right="57"/>
              <w:rPr>
                <w:sz w:val="13"/>
                <w:szCs w:val="13"/>
              </w:rPr>
            </w:pPr>
            <w:r w:rsidRPr="007939DD">
              <w:rPr>
                <w:sz w:val="13"/>
                <w:szCs w:val="13"/>
              </w:rPr>
              <w:t>525.8</w:t>
            </w:r>
          </w:p>
        </w:tc>
        <w:tc>
          <w:tcPr>
            <w:tcW w:w="630" w:type="dxa"/>
            <w:tcBorders>
              <w:top w:val="single" w:sz="4" w:space="0" w:color="A6A6A6" w:themeColor="background1" w:themeShade="A6"/>
              <w:bottom w:val="single" w:sz="4" w:space="0" w:color="A6A6A6" w:themeColor="background1" w:themeShade="A6"/>
            </w:tcBorders>
          </w:tcPr>
          <w:p w14:paraId="512C0746" w14:textId="77777777" w:rsidR="00707D47" w:rsidRPr="007939DD" w:rsidRDefault="00707D47" w:rsidP="00707D47">
            <w:pPr>
              <w:pStyle w:val="ARfintablebodyright"/>
              <w:ind w:right="57"/>
              <w:rPr>
                <w:sz w:val="13"/>
                <w:szCs w:val="13"/>
              </w:rPr>
            </w:pPr>
            <w:r w:rsidRPr="007939DD">
              <w:rPr>
                <w:sz w:val="13"/>
                <w:szCs w:val="13"/>
              </w:rPr>
              <w:t>427.1</w:t>
            </w:r>
          </w:p>
        </w:tc>
        <w:tc>
          <w:tcPr>
            <w:tcW w:w="630" w:type="dxa"/>
            <w:tcBorders>
              <w:top w:val="single" w:sz="4" w:space="0" w:color="A6A6A6" w:themeColor="background1" w:themeShade="A6"/>
              <w:bottom w:val="single" w:sz="4" w:space="0" w:color="A6A6A6" w:themeColor="background1" w:themeShade="A6"/>
            </w:tcBorders>
          </w:tcPr>
          <w:p w14:paraId="211FE8B7" w14:textId="77777777" w:rsidR="00707D47" w:rsidRPr="007939DD" w:rsidRDefault="00707D47" w:rsidP="00707D47">
            <w:pPr>
              <w:pStyle w:val="ARfintablebodyright"/>
              <w:ind w:right="57"/>
              <w:rPr>
                <w:sz w:val="13"/>
                <w:szCs w:val="13"/>
              </w:rPr>
            </w:pPr>
            <w:r w:rsidRPr="007939DD">
              <w:rPr>
                <w:sz w:val="13"/>
                <w:szCs w:val="13"/>
              </w:rPr>
              <w:t>328.4</w:t>
            </w:r>
          </w:p>
        </w:tc>
        <w:tc>
          <w:tcPr>
            <w:tcW w:w="630" w:type="dxa"/>
            <w:tcBorders>
              <w:top w:val="single" w:sz="4" w:space="0" w:color="A6A6A6" w:themeColor="background1" w:themeShade="A6"/>
              <w:bottom w:val="single" w:sz="4" w:space="0" w:color="A6A6A6" w:themeColor="background1" w:themeShade="A6"/>
            </w:tcBorders>
          </w:tcPr>
          <w:p w14:paraId="602F779D" w14:textId="77777777" w:rsidR="00707D47" w:rsidRPr="007939DD" w:rsidRDefault="00707D47" w:rsidP="00707D47">
            <w:pPr>
              <w:pStyle w:val="ARfintablebodyright"/>
              <w:ind w:right="57"/>
              <w:rPr>
                <w:sz w:val="13"/>
                <w:szCs w:val="13"/>
              </w:rPr>
            </w:pPr>
            <w:r w:rsidRPr="007939DD">
              <w:rPr>
                <w:sz w:val="13"/>
                <w:szCs w:val="13"/>
              </w:rPr>
              <w:t>267.0</w:t>
            </w:r>
          </w:p>
        </w:tc>
        <w:tc>
          <w:tcPr>
            <w:tcW w:w="630" w:type="dxa"/>
            <w:tcBorders>
              <w:top w:val="single" w:sz="4" w:space="0" w:color="A6A6A6" w:themeColor="background1" w:themeShade="A6"/>
              <w:bottom w:val="single" w:sz="4" w:space="0" w:color="A6A6A6" w:themeColor="background1" w:themeShade="A6"/>
            </w:tcBorders>
          </w:tcPr>
          <w:p w14:paraId="180CB8A6" w14:textId="77777777" w:rsidR="00707D47" w:rsidRPr="007939DD" w:rsidRDefault="00707D47" w:rsidP="00707D47">
            <w:pPr>
              <w:pStyle w:val="ARfintablebodyright"/>
              <w:ind w:right="57"/>
              <w:rPr>
                <w:sz w:val="13"/>
                <w:szCs w:val="13"/>
              </w:rPr>
            </w:pPr>
            <w:r w:rsidRPr="007939DD">
              <w:rPr>
                <w:sz w:val="13"/>
                <w:szCs w:val="13"/>
              </w:rPr>
              <w:t>128.6</w:t>
            </w:r>
          </w:p>
        </w:tc>
        <w:tc>
          <w:tcPr>
            <w:tcW w:w="630" w:type="dxa"/>
            <w:tcBorders>
              <w:top w:val="single" w:sz="4" w:space="0" w:color="A6A6A6" w:themeColor="background1" w:themeShade="A6"/>
              <w:bottom w:val="single" w:sz="4" w:space="0" w:color="A6A6A6" w:themeColor="background1" w:themeShade="A6"/>
            </w:tcBorders>
          </w:tcPr>
          <w:p w14:paraId="3B148063" w14:textId="77777777" w:rsidR="00707D47" w:rsidRPr="007939DD" w:rsidRDefault="00707D47" w:rsidP="00707D47">
            <w:pPr>
              <w:pStyle w:val="ARfintablebodyright"/>
              <w:ind w:right="57"/>
              <w:rPr>
                <w:sz w:val="13"/>
                <w:szCs w:val="13"/>
              </w:rPr>
            </w:pPr>
            <w:r w:rsidRPr="007939DD">
              <w:rPr>
                <w:sz w:val="13"/>
                <w:szCs w:val="13"/>
              </w:rPr>
              <w:t>2,041.0</w:t>
            </w:r>
          </w:p>
        </w:tc>
        <w:tc>
          <w:tcPr>
            <w:tcW w:w="630" w:type="dxa"/>
            <w:tcBorders>
              <w:top w:val="single" w:sz="4" w:space="0" w:color="A6A6A6" w:themeColor="background1" w:themeShade="A6"/>
              <w:bottom w:val="single" w:sz="4" w:space="0" w:color="A6A6A6" w:themeColor="background1" w:themeShade="A6"/>
            </w:tcBorders>
          </w:tcPr>
          <w:p w14:paraId="1C8E25C4" w14:textId="77777777" w:rsidR="00707D47" w:rsidRPr="007939DD" w:rsidRDefault="00707D47" w:rsidP="00707D47">
            <w:pPr>
              <w:pStyle w:val="ARfintablebodyright"/>
              <w:ind w:right="57"/>
              <w:rPr>
                <w:sz w:val="13"/>
                <w:szCs w:val="13"/>
              </w:rPr>
            </w:pPr>
            <w:r w:rsidRPr="007939DD">
              <w:rPr>
                <w:sz w:val="13"/>
                <w:szCs w:val="13"/>
              </w:rPr>
              <w:t>1,373.7</w:t>
            </w:r>
          </w:p>
        </w:tc>
        <w:tc>
          <w:tcPr>
            <w:tcW w:w="630" w:type="dxa"/>
            <w:tcBorders>
              <w:top w:val="single" w:sz="4" w:space="0" w:color="A6A6A6" w:themeColor="background1" w:themeShade="A6"/>
              <w:bottom w:val="single" w:sz="4" w:space="0" w:color="A6A6A6" w:themeColor="background1" w:themeShade="A6"/>
            </w:tcBorders>
          </w:tcPr>
          <w:p w14:paraId="144B94D7"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3299BE45" w14:textId="77777777" w:rsidR="00707D47" w:rsidRPr="007939DD" w:rsidRDefault="00707D47" w:rsidP="00707D47">
            <w:pPr>
              <w:pStyle w:val="ARfintablebodyright"/>
              <w:ind w:right="57"/>
              <w:rPr>
                <w:sz w:val="13"/>
                <w:szCs w:val="13"/>
              </w:rPr>
            </w:pPr>
            <w:r w:rsidRPr="007939DD">
              <w:rPr>
                <w:sz w:val="13"/>
                <w:szCs w:val="13"/>
              </w:rPr>
              <w:t>717.4</w:t>
            </w:r>
          </w:p>
        </w:tc>
        <w:tc>
          <w:tcPr>
            <w:tcW w:w="630" w:type="dxa"/>
            <w:tcBorders>
              <w:top w:val="single" w:sz="4" w:space="0" w:color="A6A6A6" w:themeColor="background1" w:themeShade="A6"/>
              <w:bottom w:val="single" w:sz="4" w:space="0" w:color="A6A6A6" w:themeColor="background1" w:themeShade="A6"/>
            </w:tcBorders>
          </w:tcPr>
          <w:p w14:paraId="4F251F74" w14:textId="77777777" w:rsidR="00707D47" w:rsidRPr="007939DD" w:rsidRDefault="00707D47" w:rsidP="00707D47">
            <w:pPr>
              <w:pStyle w:val="ARfintablebodyright"/>
              <w:ind w:right="57"/>
              <w:rPr>
                <w:sz w:val="13"/>
                <w:szCs w:val="13"/>
              </w:rPr>
            </w:pPr>
            <w:r w:rsidRPr="007939DD">
              <w:rPr>
                <w:sz w:val="13"/>
                <w:szCs w:val="13"/>
              </w:rPr>
              <w:t>182.0</w:t>
            </w:r>
          </w:p>
        </w:tc>
        <w:tc>
          <w:tcPr>
            <w:tcW w:w="630" w:type="dxa"/>
            <w:tcBorders>
              <w:top w:val="single" w:sz="4" w:space="0" w:color="A6A6A6" w:themeColor="background1" w:themeShade="A6"/>
              <w:bottom w:val="single" w:sz="4" w:space="0" w:color="A6A6A6" w:themeColor="background1" w:themeShade="A6"/>
            </w:tcBorders>
          </w:tcPr>
          <w:p w14:paraId="5E347C6E" w14:textId="77777777" w:rsidR="00707D47" w:rsidRPr="007939DD" w:rsidRDefault="00707D47" w:rsidP="00707D47">
            <w:pPr>
              <w:pStyle w:val="ARfintablebodyright"/>
              <w:ind w:right="57"/>
              <w:rPr>
                <w:sz w:val="13"/>
                <w:szCs w:val="13"/>
              </w:rPr>
            </w:pPr>
            <w:r w:rsidRPr="007939DD">
              <w:rPr>
                <w:sz w:val="13"/>
                <w:szCs w:val="13"/>
              </w:rPr>
              <w:t>25.8</w:t>
            </w:r>
          </w:p>
        </w:tc>
        <w:tc>
          <w:tcPr>
            <w:tcW w:w="630" w:type="dxa"/>
            <w:tcBorders>
              <w:top w:val="single" w:sz="4" w:space="0" w:color="A6A6A6" w:themeColor="background1" w:themeShade="A6"/>
              <w:bottom w:val="single" w:sz="4" w:space="0" w:color="A6A6A6" w:themeColor="background1" w:themeShade="A6"/>
            </w:tcBorders>
          </w:tcPr>
          <w:p w14:paraId="1E967941" w14:textId="77777777" w:rsidR="00707D47" w:rsidRPr="007939DD" w:rsidRDefault="00707D47" w:rsidP="00707D47">
            <w:pPr>
              <w:pStyle w:val="ARfintablebodyright"/>
              <w:ind w:right="57"/>
              <w:rPr>
                <w:sz w:val="13"/>
                <w:szCs w:val="13"/>
              </w:rPr>
            </w:pPr>
            <w:r w:rsidRPr="007939DD">
              <w:rPr>
                <w:sz w:val="13"/>
                <w:szCs w:val="13"/>
              </w:rPr>
              <w:t>70.5</w:t>
            </w:r>
          </w:p>
        </w:tc>
        <w:tc>
          <w:tcPr>
            <w:tcW w:w="630" w:type="dxa"/>
            <w:tcBorders>
              <w:top w:val="single" w:sz="4" w:space="0" w:color="A6A6A6" w:themeColor="background1" w:themeShade="A6"/>
              <w:bottom w:val="single" w:sz="4" w:space="0" w:color="A6A6A6" w:themeColor="background1" w:themeShade="A6"/>
            </w:tcBorders>
          </w:tcPr>
          <w:p w14:paraId="0DB67EAB" w14:textId="77777777" w:rsidR="00707D47" w:rsidRPr="007939DD" w:rsidRDefault="00707D47" w:rsidP="00707D47">
            <w:pPr>
              <w:pStyle w:val="ARfintablebodyright"/>
              <w:ind w:right="57"/>
              <w:rPr>
                <w:sz w:val="13"/>
                <w:szCs w:val="13"/>
              </w:rPr>
            </w:pPr>
            <w:r w:rsidRPr="007939DD">
              <w:rPr>
                <w:sz w:val="13"/>
                <w:szCs w:val="13"/>
              </w:rPr>
              <w:t>580.5</w:t>
            </w:r>
          </w:p>
        </w:tc>
        <w:tc>
          <w:tcPr>
            <w:tcW w:w="630" w:type="dxa"/>
            <w:tcBorders>
              <w:top w:val="single" w:sz="4" w:space="0" w:color="A6A6A6" w:themeColor="background1" w:themeShade="A6"/>
              <w:bottom w:val="single" w:sz="4" w:space="0" w:color="A6A6A6" w:themeColor="background1" w:themeShade="A6"/>
            </w:tcBorders>
          </w:tcPr>
          <w:p w14:paraId="2D26279C" w14:textId="77777777" w:rsidR="00707D47" w:rsidRPr="007939DD" w:rsidRDefault="00707D47" w:rsidP="00707D47">
            <w:pPr>
              <w:pStyle w:val="ARfintablebodyright"/>
              <w:ind w:right="57"/>
              <w:rPr>
                <w:sz w:val="13"/>
                <w:szCs w:val="13"/>
              </w:rPr>
            </w:pPr>
            <w:r w:rsidRPr="007939DD">
              <w:rPr>
                <w:sz w:val="13"/>
                <w:szCs w:val="13"/>
              </w:rPr>
              <w:t>–</w:t>
            </w:r>
          </w:p>
        </w:tc>
        <w:tc>
          <w:tcPr>
            <w:tcW w:w="778" w:type="dxa"/>
            <w:tcBorders>
              <w:top w:val="single" w:sz="4" w:space="0" w:color="A6A6A6" w:themeColor="background1" w:themeShade="A6"/>
              <w:bottom w:val="single" w:sz="4" w:space="0" w:color="A6A6A6" w:themeColor="background1" w:themeShade="A6"/>
            </w:tcBorders>
          </w:tcPr>
          <w:p w14:paraId="2BCA5C12" w14:textId="77777777" w:rsidR="00707D47" w:rsidRPr="007939DD" w:rsidRDefault="00707D47" w:rsidP="00707D47">
            <w:pPr>
              <w:pStyle w:val="ARfintablebodyright"/>
              <w:ind w:right="57"/>
              <w:rPr>
                <w:sz w:val="13"/>
                <w:szCs w:val="13"/>
              </w:rPr>
            </w:pPr>
            <w:r w:rsidRPr="007939DD">
              <w:rPr>
                <w:sz w:val="13"/>
                <w:szCs w:val="13"/>
              </w:rPr>
              <w:t>15,013.3</w:t>
            </w:r>
          </w:p>
        </w:tc>
      </w:tr>
      <w:tr w:rsidR="00707D47" w:rsidRPr="007939DD" w14:paraId="003A57E2" w14:textId="77777777" w:rsidTr="00707D47">
        <w:trPr>
          <w:cantSplit/>
        </w:trPr>
        <w:tc>
          <w:tcPr>
            <w:tcW w:w="2975" w:type="dxa"/>
            <w:tcBorders>
              <w:top w:val="single" w:sz="4" w:space="0" w:color="A6A6A6" w:themeColor="background1" w:themeShade="A6"/>
              <w:bottom w:val="single" w:sz="4" w:space="0" w:color="A6A6A6" w:themeColor="background1" w:themeShade="A6"/>
            </w:tcBorders>
          </w:tcPr>
          <w:p w14:paraId="29C4D982" w14:textId="77777777" w:rsidR="00707D47" w:rsidRPr="007939DD" w:rsidRDefault="00707D47" w:rsidP="00707D47">
            <w:pPr>
              <w:pStyle w:val="ARfintablebody"/>
              <w:rPr>
                <w:sz w:val="13"/>
                <w:szCs w:val="13"/>
                <w:lang w:eastAsia="en-AU"/>
              </w:rPr>
            </w:pPr>
            <w:r w:rsidRPr="007939DD">
              <w:rPr>
                <w:sz w:val="13"/>
                <w:szCs w:val="13"/>
                <w:lang w:eastAsia="en-AU"/>
              </w:rPr>
              <w:t>Special appropriations</w:t>
            </w:r>
          </w:p>
        </w:tc>
        <w:tc>
          <w:tcPr>
            <w:tcW w:w="629" w:type="dxa"/>
            <w:tcBorders>
              <w:top w:val="single" w:sz="4" w:space="0" w:color="A6A6A6" w:themeColor="background1" w:themeShade="A6"/>
              <w:bottom w:val="single" w:sz="4" w:space="0" w:color="A6A6A6" w:themeColor="background1" w:themeShade="A6"/>
            </w:tcBorders>
          </w:tcPr>
          <w:p w14:paraId="7FD9159B" w14:textId="77777777" w:rsidR="00707D47" w:rsidRPr="007939DD" w:rsidRDefault="00707D47" w:rsidP="00707D47">
            <w:pPr>
              <w:pStyle w:val="ARfintablebodyright"/>
              <w:ind w:right="57"/>
              <w:rPr>
                <w:sz w:val="13"/>
                <w:szCs w:val="13"/>
              </w:rPr>
            </w:pPr>
            <w:r w:rsidRPr="007939DD">
              <w:rPr>
                <w:sz w:val="13"/>
                <w:szCs w:val="13"/>
              </w:rPr>
              <w:t>1,078.5</w:t>
            </w:r>
          </w:p>
        </w:tc>
        <w:tc>
          <w:tcPr>
            <w:tcW w:w="629" w:type="dxa"/>
            <w:tcBorders>
              <w:top w:val="single" w:sz="4" w:space="0" w:color="A6A6A6" w:themeColor="background1" w:themeShade="A6"/>
              <w:bottom w:val="single" w:sz="4" w:space="0" w:color="A6A6A6" w:themeColor="background1" w:themeShade="A6"/>
            </w:tcBorders>
          </w:tcPr>
          <w:p w14:paraId="461EE327" w14:textId="77777777" w:rsidR="00707D47" w:rsidRPr="007939DD" w:rsidRDefault="00707D47" w:rsidP="00707D47">
            <w:pPr>
              <w:pStyle w:val="ARfintablebodyright"/>
              <w:ind w:right="57"/>
              <w:rPr>
                <w:sz w:val="13"/>
                <w:szCs w:val="13"/>
              </w:rPr>
            </w:pPr>
            <w:r w:rsidRPr="007939DD">
              <w:rPr>
                <w:sz w:val="13"/>
                <w:szCs w:val="13"/>
              </w:rPr>
              <w:t>61.9</w:t>
            </w:r>
          </w:p>
        </w:tc>
        <w:tc>
          <w:tcPr>
            <w:tcW w:w="629" w:type="dxa"/>
            <w:tcBorders>
              <w:top w:val="single" w:sz="4" w:space="0" w:color="A6A6A6" w:themeColor="background1" w:themeShade="A6"/>
              <w:bottom w:val="single" w:sz="4" w:space="0" w:color="A6A6A6" w:themeColor="background1" w:themeShade="A6"/>
            </w:tcBorders>
          </w:tcPr>
          <w:p w14:paraId="29FD3526" w14:textId="77777777" w:rsidR="00707D47" w:rsidRPr="007939DD" w:rsidRDefault="00707D47" w:rsidP="00707D47">
            <w:pPr>
              <w:pStyle w:val="ARfintablebodyright"/>
              <w:ind w:right="57"/>
              <w:rPr>
                <w:sz w:val="13"/>
                <w:szCs w:val="13"/>
              </w:rPr>
            </w:pPr>
            <w:r w:rsidRPr="007939DD">
              <w:rPr>
                <w:sz w:val="13"/>
                <w:szCs w:val="13"/>
              </w:rPr>
              <w:t>44.8</w:t>
            </w:r>
          </w:p>
        </w:tc>
        <w:tc>
          <w:tcPr>
            <w:tcW w:w="629" w:type="dxa"/>
            <w:tcBorders>
              <w:top w:val="single" w:sz="4" w:space="0" w:color="A6A6A6" w:themeColor="background1" w:themeShade="A6"/>
              <w:bottom w:val="single" w:sz="4" w:space="0" w:color="A6A6A6" w:themeColor="background1" w:themeShade="A6"/>
            </w:tcBorders>
          </w:tcPr>
          <w:p w14:paraId="71ECAE72" w14:textId="77777777" w:rsidR="00707D47" w:rsidRPr="007939DD" w:rsidRDefault="00707D47" w:rsidP="00707D47">
            <w:pPr>
              <w:pStyle w:val="ARfintablebodyright"/>
              <w:ind w:right="57"/>
              <w:rPr>
                <w:sz w:val="13"/>
                <w:szCs w:val="13"/>
              </w:rPr>
            </w:pPr>
            <w:r w:rsidRPr="007939DD">
              <w:rPr>
                <w:sz w:val="13"/>
                <w:szCs w:val="13"/>
              </w:rPr>
              <w:t>26.3</w:t>
            </w:r>
          </w:p>
        </w:tc>
        <w:tc>
          <w:tcPr>
            <w:tcW w:w="630" w:type="dxa"/>
            <w:tcBorders>
              <w:top w:val="single" w:sz="4" w:space="0" w:color="A6A6A6" w:themeColor="background1" w:themeShade="A6"/>
              <w:bottom w:val="single" w:sz="4" w:space="0" w:color="A6A6A6" w:themeColor="background1" w:themeShade="A6"/>
            </w:tcBorders>
          </w:tcPr>
          <w:p w14:paraId="1FED3BBC" w14:textId="77777777" w:rsidR="00707D47" w:rsidRPr="007939DD" w:rsidRDefault="00707D47" w:rsidP="00707D47">
            <w:pPr>
              <w:pStyle w:val="ARfintablebodyright"/>
              <w:ind w:right="57"/>
              <w:rPr>
                <w:sz w:val="13"/>
                <w:szCs w:val="13"/>
              </w:rPr>
            </w:pPr>
            <w:r w:rsidRPr="007939DD">
              <w:rPr>
                <w:sz w:val="13"/>
                <w:szCs w:val="13"/>
              </w:rPr>
              <w:t>51.5</w:t>
            </w:r>
          </w:p>
        </w:tc>
        <w:tc>
          <w:tcPr>
            <w:tcW w:w="630" w:type="dxa"/>
            <w:tcBorders>
              <w:top w:val="single" w:sz="4" w:space="0" w:color="A6A6A6" w:themeColor="background1" w:themeShade="A6"/>
              <w:bottom w:val="single" w:sz="4" w:space="0" w:color="A6A6A6" w:themeColor="background1" w:themeShade="A6"/>
            </w:tcBorders>
          </w:tcPr>
          <w:p w14:paraId="6B19598F" w14:textId="77777777" w:rsidR="00707D47" w:rsidRPr="007939DD" w:rsidRDefault="00707D47" w:rsidP="00707D47">
            <w:pPr>
              <w:pStyle w:val="ARfintablebodyright"/>
              <w:ind w:right="57"/>
              <w:rPr>
                <w:sz w:val="13"/>
                <w:szCs w:val="13"/>
              </w:rPr>
            </w:pPr>
            <w:r w:rsidRPr="007939DD">
              <w:rPr>
                <w:sz w:val="13"/>
                <w:szCs w:val="13"/>
              </w:rPr>
              <w:t>9.4</w:t>
            </w:r>
          </w:p>
        </w:tc>
        <w:tc>
          <w:tcPr>
            <w:tcW w:w="630" w:type="dxa"/>
            <w:tcBorders>
              <w:top w:val="single" w:sz="4" w:space="0" w:color="A6A6A6" w:themeColor="background1" w:themeShade="A6"/>
              <w:bottom w:val="single" w:sz="4" w:space="0" w:color="A6A6A6" w:themeColor="background1" w:themeShade="A6"/>
            </w:tcBorders>
          </w:tcPr>
          <w:p w14:paraId="468DC0FB" w14:textId="77777777" w:rsidR="00707D47" w:rsidRPr="007939DD" w:rsidRDefault="00707D47" w:rsidP="00707D47">
            <w:pPr>
              <w:pStyle w:val="ARfintablebodyright"/>
              <w:ind w:right="57"/>
              <w:rPr>
                <w:sz w:val="13"/>
                <w:szCs w:val="13"/>
              </w:rPr>
            </w:pPr>
            <w:r w:rsidRPr="007939DD">
              <w:rPr>
                <w:sz w:val="13"/>
                <w:szCs w:val="13"/>
              </w:rPr>
              <w:t>14.8</w:t>
            </w:r>
          </w:p>
        </w:tc>
        <w:tc>
          <w:tcPr>
            <w:tcW w:w="630" w:type="dxa"/>
            <w:tcBorders>
              <w:top w:val="single" w:sz="4" w:space="0" w:color="A6A6A6" w:themeColor="background1" w:themeShade="A6"/>
              <w:bottom w:val="single" w:sz="4" w:space="0" w:color="A6A6A6" w:themeColor="background1" w:themeShade="A6"/>
            </w:tcBorders>
          </w:tcPr>
          <w:p w14:paraId="473124BD" w14:textId="77777777" w:rsidR="00707D47" w:rsidRPr="007939DD" w:rsidRDefault="00707D47" w:rsidP="00707D47">
            <w:pPr>
              <w:pStyle w:val="ARfintablebodyright"/>
              <w:ind w:right="57"/>
              <w:rPr>
                <w:sz w:val="13"/>
                <w:szCs w:val="13"/>
              </w:rPr>
            </w:pPr>
            <w:r w:rsidRPr="007939DD">
              <w:rPr>
                <w:sz w:val="13"/>
                <w:szCs w:val="13"/>
              </w:rPr>
              <w:t>8.2</w:t>
            </w:r>
          </w:p>
        </w:tc>
        <w:tc>
          <w:tcPr>
            <w:tcW w:w="630" w:type="dxa"/>
            <w:tcBorders>
              <w:top w:val="single" w:sz="4" w:space="0" w:color="A6A6A6" w:themeColor="background1" w:themeShade="A6"/>
              <w:bottom w:val="single" w:sz="4" w:space="0" w:color="A6A6A6" w:themeColor="background1" w:themeShade="A6"/>
            </w:tcBorders>
          </w:tcPr>
          <w:p w14:paraId="435B5268" w14:textId="77777777" w:rsidR="00707D47" w:rsidRPr="007939DD" w:rsidRDefault="00707D47" w:rsidP="00707D47">
            <w:pPr>
              <w:pStyle w:val="ARfintablebodyright"/>
              <w:ind w:right="57"/>
              <w:rPr>
                <w:sz w:val="13"/>
                <w:szCs w:val="13"/>
              </w:rPr>
            </w:pPr>
            <w:r w:rsidRPr="007939DD">
              <w:rPr>
                <w:sz w:val="13"/>
                <w:szCs w:val="13"/>
              </w:rPr>
              <w:t>63.9</w:t>
            </w:r>
          </w:p>
        </w:tc>
        <w:tc>
          <w:tcPr>
            <w:tcW w:w="630" w:type="dxa"/>
            <w:tcBorders>
              <w:top w:val="single" w:sz="4" w:space="0" w:color="A6A6A6" w:themeColor="background1" w:themeShade="A6"/>
              <w:bottom w:val="single" w:sz="4" w:space="0" w:color="A6A6A6" w:themeColor="background1" w:themeShade="A6"/>
            </w:tcBorders>
          </w:tcPr>
          <w:p w14:paraId="21754144"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2A558D3E"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2F185E90"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54F08863" w14:textId="77777777" w:rsidR="00707D47" w:rsidRPr="007939DD" w:rsidRDefault="00707D47" w:rsidP="00707D47">
            <w:pPr>
              <w:pStyle w:val="ARfintablebodyright"/>
              <w:ind w:right="57"/>
              <w:rPr>
                <w:sz w:val="13"/>
                <w:szCs w:val="13"/>
              </w:rPr>
            </w:pPr>
            <w:r w:rsidRPr="007939DD">
              <w:rPr>
                <w:sz w:val="13"/>
                <w:szCs w:val="13"/>
              </w:rPr>
              <w:t>0.5</w:t>
            </w:r>
          </w:p>
        </w:tc>
        <w:tc>
          <w:tcPr>
            <w:tcW w:w="630" w:type="dxa"/>
            <w:tcBorders>
              <w:top w:val="single" w:sz="4" w:space="0" w:color="A6A6A6" w:themeColor="background1" w:themeShade="A6"/>
              <w:bottom w:val="single" w:sz="4" w:space="0" w:color="A6A6A6" w:themeColor="background1" w:themeShade="A6"/>
            </w:tcBorders>
          </w:tcPr>
          <w:p w14:paraId="2AAD2225"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4F03B9A9"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5CF66887"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7414DE9A" w14:textId="77777777" w:rsidR="00707D47" w:rsidRPr="007939DD" w:rsidRDefault="00707D47" w:rsidP="00707D47">
            <w:pPr>
              <w:pStyle w:val="ARfintablebodyright"/>
              <w:ind w:right="57"/>
              <w:rPr>
                <w:sz w:val="13"/>
                <w:szCs w:val="13"/>
              </w:rPr>
            </w:pPr>
            <w:r w:rsidRPr="007939DD">
              <w:rPr>
                <w:sz w:val="13"/>
                <w:szCs w:val="13"/>
              </w:rPr>
              <w:t>–</w:t>
            </w:r>
          </w:p>
        </w:tc>
        <w:tc>
          <w:tcPr>
            <w:tcW w:w="778" w:type="dxa"/>
            <w:tcBorders>
              <w:top w:val="single" w:sz="4" w:space="0" w:color="A6A6A6" w:themeColor="background1" w:themeShade="A6"/>
              <w:bottom w:val="single" w:sz="4" w:space="0" w:color="A6A6A6" w:themeColor="background1" w:themeShade="A6"/>
            </w:tcBorders>
          </w:tcPr>
          <w:p w14:paraId="5FACB8CC" w14:textId="77777777" w:rsidR="00707D47" w:rsidRPr="007939DD" w:rsidRDefault="00707D47" w:rsidP="00707D47">
            <w:pPr>
              <w:pStyle w:val="ARfintablebodyright"/>
              <w:ind w:right="57"/>
              <w:rPr>
                <w:sz w:val="13"/>
                <w:szCs w:val="13"/>
              </w:rPr>
            </w:pPr>
            <w:r w:rsidRPr="007939DD">
              <w:rPr>
                <w:sz w:val="13"/>
                <w:szCs w:val="13"/>
              </w:rPr>
              <w:t>1,359.8</w:t>
            </w:r>
          </w:p>
        </w:tc>
      </w:tr>
      <w:tr w:rsidR="00707D47" w:rsidRPr="007939DD" w14:paraId="466FFC2E" w14:textId="77777777" w:rsidTr="00707D47">
        <w:trPr>
          <w:cantSplit/>
        </w:trPr>
        <w:tc>
          <w:tcPr>
            <w:tcW w:w="2975" w:type="dxa"/>
            <w:tcBorders>
              <w:top w:val="single" w:sz="4" w:space="0" w:color="A6A6A6" w:themeColor="background1" w:themeShade="A6"/>
              <w:bottom w:val="single" w:sz="4" w:space="0" w:color="A6A6A6" w:themeColor="background1" w:themeShade="A6"/>
            </w:tcBorders>
          </w:tcPr>
          <w:p w14:paraId="594A308C" w14:textId="77777777" w:rsidR="00707D47" w:rsidRPr="007939DD" w:rsidRDefault="00707D47" w:rsidP="00707D47">
            <w:pPr>
              <w:pStyle w:val="ARfintablebody"/>
              <w:rPr>
                <w:sz w:val="13"/>
                <w:szCs w:val="13"/>
                <w:lang w:eastAsia="en-AU"/>
              </w:rPr>
            </w:pPr>
            <w:r w:rsidRPr="007939DD">
              <w:rPr>
                <w:sz w:val="13"/>
                <w:szCs w:val="13"/>
                <w:lang w:eastAsia="en-AU"/>
              </w:rPr>
              <w:t>Interest income</w:t>
            </w:r>
          </w:p>
        </w:tc>
        <w:tc>
          <w:tcPr>
            <w:tcW w:w="629" w:type="dxa"/>
            <w:tcBorders>
              <w:top w:val="single" w:sz="4" w:space="0" w:color="A6A6A6" w:themeColor="background1" w:themeShade="A6"/>
              <w:bottom w:val="single" w:sz="4" w:space="0" w:color="A6A6A6" w:themeColor="background1" w:themeShade="A6"/>
            </w:tcBorders>
          </w:tcPr>
          <w:p w14:paraId="0E355497" w14:textId="77777777" w:rsidR="00707D47" w:rsidRPr="007939DD" w:rsidRDefault="00707D47" w:rsidP="00707D47">
            <w:pPr>
              <w:pStyle w:val="ARfintablebodyright"/>
              <w:ind w:right="57"/>
              <w:rPr>
                <w:sz w:val="13"/>
                <w:szCs w:val="13"/>
              </w:rPr>
            </w:pPr>
            <w:r w:rsidRPr="007939DD">
              <w:rPr>
                <w:sz w:val="13"/>
                <w:szCs w:val="13"/>
              </w:rPr>
              <w:t>–</w:t>
            </w:r>
          </w:p>
        </w:tc>
        <w:tc>
          <w:tcPr>
            <w:tcW w:w="629" w:type="dxa"/>
            <w:tcBorders>
              <w:top w:val="single" w:sz="4" w:space="0" w:color="A6A6A6" w:themeColor="background1" w:themeShade="A6"/>
              <w:bottom w:val="single" w:sz="4" w:space="0" w:color="A6A6A6" w:themeColor="background1" w:themeShade="A6"/>
            </w:tcBorders>
          </w:tcPr>
          <w:p w14:paraId="2EFACBAB" w14:textId="77777777" w:rsidR="00707D47" w:rsidRPr="007939DD" w:rsidRDefault="00707D47" w:rsidP="00707D47">
            <w:pPr>
              <w:pStyle w:val="ARfintablebodyright"/>
              <w:ind w:right="57"/>
              <w:rPr>
                <w:sz w:val="13"/>
                <w:szCs w:val="13"/>
              </w:rPr>
            </w:pPr>
            <w:r w:rsidRPr="007939DD">
              <w:rPr>
                <w:sz w:val="13"/>
                <w:szCs w:val="13"/>
              </w:rPr>
              <w:t>–</w:t>
            </w:r>
          </w:p>
        </w:tc>
        <w:tc>
          <w:tcPr>
            <w:tcW w:w="629" w:type="dxa"/>
            <w:tcBorders>
              <w:top w:val="single" w:sz="4" w:space="0" w:color="A6A6A6" w:themeColor="background1" w:themeShade="A6"/>
              <w:bottom w:val="single" w:sz="4" w:space="0" w:color="A6A6A6" w:themeColor="background1" w:themeShade="A6"/>
            </w:tcBorders>
          </w:tcPr>
          <w:p w14:paraId="66643C68" w14:textId="77777777" w:rsidR="00707D47" w:rsidRPr="007939DD" w:rsidRDefault="00707D47" w:rsidP="00707D47">
            <w:pPr>
              <w:pStyle w:val="ARfintablebodyright"/>
              <w:ind w:right="57"/>
              <w:rPr>
                <w:sz w:val="13"/>
                <w:szCs w:val="13"/>
              </w:rPr>
            </w:pPr>
            <w:r w:rsidRPr="007939DD">
              <w:rPr>
                <w:sz w:val="13"/>
                <w:szCs w:val="13"/>
              </w:rPr>
              <w:t>–</w:t>
            </w:r>
          </w:p>
        </w:tc>
        <w:tc>
          <w:tcPr>
            <w:tcW w:w="629" w:type="dxa"/>
            <w:tcBorders>
              <w:top w:val="single" w:sz="4" w:space="0" w:color="A6A6A6" w:themeColor="background1" w:themeShade="A6"/>
              <w:bottom w:val="single" w:sz="4" w:space="0" w:color="A6A6A6" w:themeColor="background1" w:themeShade="A6"/>
            </w:tcBorders>
          </w:tcPr>
          <w:p w14:paraId="2E6E4117"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56C3EAFE"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351AF1BC"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65B87C81"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718D5E71"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576CFF5F"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0B8DD620"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5B5C51B4"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7FB75C8D"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38667839"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4E1EE4DE"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123F0167"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16257D59" w14:textId="77777777" w:rsidR="00707D47" w:rsidRPr="007939DD" w:rsidRDefault="00707D47" w:rsidP="00707D47">
            <w:pPr>
              <w:pStyle w:val="ARfintablebodyright"/>
              <w:ind w:right="57"/>
              <w:rPr>
                <w:sz w:val="13"/>
                <w:szCs w:val="13"/>
              </w:rPr>
            </w:pPr>
            <w:r w:rsidRPr="007939DD">
              <w:rPr>
                <w:sz w:val="13"/>
                <w:szCs w:val="13"/>
              </w:rPr>
              <w:t>10.0</w:t>
            </w:r>
          </w:p>
        </w:tc>
        <w:tc>
          <w:tcPr>
            <w:tcW w:w="630" w:type="dxa"/>
            <w:tcBorders>
              <w:top w:val="single" w:sz="4" w:space="0" w:color="A6A6A6" w:themeColor="background1" w:themeShade="A6"/>
              <w:bottom w:val="single" w:sz="4" w:space="0" w:color="A6A6A6" w:themeColor="background1" w:themeShade="A6"/>
            </w:tcBorders>
          </w:tcPr>
          <w:p w14:paraId="37468A43" w14:textId="77777777" w:rsidR="00707D47" w:rsidRPr="007939DD" w:rsidRDefault="00707D47" w:rsidP="00707D47">
            <w:pPr>
              <w:pStyle w:val="ARfintablebodyright"/>
              <w:ind w:right="57"/>
              <w:rPr>
                <w:sz w:val="13"/>
                <w:szCs w:val="13"/>
              </w:rPr>
            </w:pPr>
            <w:r w:rsidRPr="007939DD">
              <w:rPr>
                <w:sz w:val="13"/>
                <w:szCs w:val="13"/>
              </w:rPr>
              <w:t>–</w:t>
            </w:r>
          </w:p>
        </w:tc>
        <w:tc>
          <w:tcPr>
            <w:tcW w:w="778" w:type="dxa"/>
            <w:tcBorders>
              <w:top w:val="single" w:sz="4" w:space="0" w:color="A6A6A6" w:themeColor="background1" w:themeShade="A6"/>
              <w:bottom w:val="single" w:sz="4" w:space="0" w:color="A6A6A6" w:themeColor="background1" w:themeShade="A6"/>
            </w:tcBorders>
          </w:tcPr>
          <w:p w14:paraId="2832F865" w14:textId="77777777" w:rsidR="00707D47" w:rsidRPr="007939DD" w:rsidRDefault="00707D47" w:rsidP="00707D47">
            <w:pPr>
              <w:pStyle w:val="ARfintablebodyright"/>
              <w:ind w:right="57"/>
              <w:rPr>
                <w:sz w:val="13"/>
                <w:szCs w:val="13"/>
              </w:rPr>
            </w:pPr>
            <w:r w:rsidRPr="007939DD">
              <w:rPr>
                <w:sz w:val="13"/>
                <w:szCs w:val="13"/>
              </w:rPr>
              <w:t>10.0</w:t>
            </w:r>
          </w:p>
        </w:tc>
      </w:tr>
      <w:tr w:rsidR="00707D47" w:rsidRPr="007939DD" w14:paraId="4E90732C" w14:textId="77777777" w:rsidTr="00707D47">
        <w:trPr>
          <w:cantSplit/>
        </w:trPr>
        <w:tc>
          <w:tcPr>
            <w:tcW w:w="2975" w:type="dxa"/>
            <w:tcBorders>
              <w:top w:val="single" w:sz="4" w:space="0" w:color="A6A6A6" w:themeColor="background1" w:themeShade="A6"/>
              <w:bottom w:val="single" w:sz="4" w:space="0" w:color="A6A6A6" w:themeColor="background1" w:themeShade="A6"/>
            </w:tcBorders>
          </w:tcPr>
          <w:p w14:paraId="512A411C" w14:textId="77777777" w:rsidR="00707D47" w:rsidRPr="007939DD" w:rsidRDefault="00707D47" w:rsidP="00707D47">
            <w:pPr>
              <w:pStyle w:val="ARfintablebody"/>
              <w:rPr>
                <w:sz w:val="13"/>
                <w:szCs w:val="13"/>
                <w:lang w:eastAsia="en-AU"/>
              </w:rPr>
            </w:pPr>
            <w:r w:rsidRPr="007939DD">
              <w:rPr>
                <w:sz w:val="13"/>
                <w:szCs w:val="13"/>
                <w:lang w:eastAsia="en-AU"/>
              </w:rPr>
              <w:t>Rental income and income from services</w:t>
            </w:r>
          </w:p>
        </w:tc>
        <w:tc>
          <w:tcPr>
            <w:tcW w:w="629" w:type="dxa"/>
            <w:tcBorders>
              <w:top w:val="single" w:sz="4" w:space="0" w:color="A6A6A6" w:themeColor="background1" w:themeShade="A6"/>
              <w:bottom w:val="single" w:sz="4" w:space="0" w:color="A6A6A6" w:themeColor="background1" w:themeShade="A6"/>
            </w:tcBorders>
          </w:tcPr>
          <w:p w14:paraId="5D10A530" w14:textId="77777777" w:rsidR="00707D47" w:rsidRPr="007939DD" w:rsidRDefault="00707D47" w:rsidP="00707D47">
            <w:pPr>
              <w:pStyle w:val="ARfintablebodyright"/>
              <w:ind w:right="57"/>
              <w:rPr>
                <w:sz w:val="13"/>
                <w:szCs w:val="13"/>
              </w:rPr>
            </w:pPr>
            <w:r w:rsidRPr="007939DD">
              <w:rPr>
                <w:sz w:val="13"/>
                <w:szCs w:val="13"/>
              </w:rPr>
              <w:t>–</w:t>
            </w:r>
          </w:p>
        </w:tc>
        <w:tc>
          <w:tcPr>
            <w:tcW w:w="629" w:type="dxa"/>
            <w:tcBorders>
              <w:top w:val="single" w:sz="4" w:space="0" w:color="A6A6A6" w:themeColor="background1" w:themeShade="A6"/>
              <w:bottom w:val="single" w:sz="4" w:space="0" w:color="A6A6A6" w:themeColor="background1" w:themeShade="A6"/>
            </w:tcBorders>
          </w:tcPr>
          <w:p w14:paraId="629E105B" w14:textId="77777777" w:rsidR="00707D47" w:rsidRPr="007939DD" w:rsidRDefault="00707D47" w:rsidP="00707D47">
            <w:pPr>
              <w:pStyle w:val="ARfintablebodyright"/>
              <w:ind w:right="57"/>
              <w:rPr>
                <w:sz w:val="13"/>
                <w:szCs w:val="13"/>
              </w:rPr>
            </w:pPr>
            <w:r w:rsidRPr="007939DD">
              <w:rPr>
                <w:sz w:val="13"/>
                <w:szCs w:val="13"/>
              </w:rPr>
              <w:t>–</w:t>
            </w:r>
          </w:p>
        </w:tc>
        <w:tc>
          <w:tcPr>
            <w:tcW w:w="629" w:type="dxa"/>
            <w:tcBorders>
              <w:top w:val="single" w:sz="4" w:space="0" w:color="A6A6A6" w:themeColor="background1" w:themeShade="A6"/>
              <w:bottom w:val="single" w:sz="4" w:space="0" w:color="A6A6A6" w:themeColor="background1" w:themeShade="A6"/>
            </w:tcBorders>
          </w:tcPr>
          <w:p w14:paraId="64E65ECE" w14:textId="77777777" w:rsidR="00707D47" w:rsidRPr="007939DD" w:rsidRDefault="00707D47" w:rsidP="00707D47">
            <w:pPr>
              <w:pStyle w:val="ARfintablebodyright"/>
              <w:ind w:right="57"/>
              <w:rPr>
                <w:sz w:val="13"/>
                <w:szCs w:val="13"/>
              </w:rPr>
            </w:pPr>
            <w:r w:rsidRPr="007939DD">
              <w:rPr>
                <w:sz w:val="13"/>
                <w:szCs w:val="13"/>
              </w:rPr>
              <w:t>–</w:t>
            </w:r>
          </w:p>
        </w:tc>
        <w:tc>
          <w:tcPr>
            <w:tcW w:w="629" w:type="dxa"/>
            <w:tcBorders>
              <w:top w:val="single" w:sz="4" w:space="0" w:color="A6A6A6" w:themeColor="background1" w:themeShade="A6"/>
              <w:bottom w:val="single" w:sz="4" w:space="0" w:color="A6A6A6" w:themeColor="background1" w:themeShade="A6"/>
            </w:tcBorders>
          </w:tcPr>
          <w:p w14:paraId="74CFE651"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66C39754"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78914C8D"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7932B1A8"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28D684BA"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48AE8F70"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6BC19A8B"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7D52C50C"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6B5E559E"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1D077CC5"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434A5A79"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167DA3AF"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6CFD2E3D" w14:textId="77777777" w:rsidR="00707D47" w:rsidRPr="007939DD" w:rsidRDefault="00707D47" w:rsidP="00707D47">
            <w:pPr>
              <w:pStyle w:val="ARfintablebodyright"/>
              <w:ind w:right="57"/>
              <w:rPr>
                <w:sz w:val="13"/>
                <w:szCs w:val="13"/>
              </w:rPr>
            </w:pPr>
            <w:r w:rsidRPr="007939DD">
              <w:rPr>
                <w:sz w:val="13"/>
                <w:szCs w:val="13"/>
              </w:rPr>
              <w:t>486.3</w:t>
            </w:r>
          </w:p>
        </w:tc>
        <w:tc>
          <w:tcPr>
            <w:tcW w:w="630" w:type="dxa"/>
            <w:tcBorders>
              <w:top w:val="single" w:sz="4" w:space="0" w:color="A6A6A6" w:themeColor="background1" w:themeShade="A6"/>
              <w:bottom w:val="single" w:sz="4" w:space="0" w:color="A6A6A6" w:themeColor="background1" w:themeShade="A6"/>
            </w:tcBorders>
          </w:tcPr>
          <w:p w14:paraId="47E3C6CE" w14:textId="77777777" w:rsidR="00707D47" w:rsidRPr="007939DD" w:rsidRDefault="00707D47" w:rsidP="00707D47">
            <w:pPr>
              <w:pStyle w:val="ARfintablebodyright"/>
              <w:ind w:right="57"/>
              <w:rPr>
                <w:sz w:val="13"/>
                <w:szCs w:val="13"/>
              </w:rPr>
            </w:pPr>
            <w:r w:rsidRPr="007939DD">
              <w:rPr>
                <w:sz w:val="13"/>
                <w:szCs w:val="13"/>
              </w:rPr>
              <w:t>0.7</w:t>
            </w:r>
          </w:p>
        </w:tc>
        <w:tc>
          <w:tcPr>
            <w:tcW w:w="778" w:type="dxa"/>
            <w:tcBorders>
              <w:top w:val="single" w:sz="4" w:space="0" w:color="A6A6A6" w:themeColor="background1" w:themeShade="A6"/>
              <w:bottom w:val="single" w:sz="4" w:space="0" w:color="A6A6A6" w:themeColor="background1" w:themeShade="A6"/>
            </w:tcBorders>
          </w:tcPr>
          <w:p w14:paraId="084EB55D" w14:textId="77777777" w:rsidR="00707D47" w:rsidRPr="007939DD" w:rsidRDefault="00707D47" w:rsidP="00707D47">
            <w:pPr>
              <w:pStyle w:val="ARfintablebodyright"/>
              <w:ind w:right="57"/>
              <w:rPr>
                <w:sz w:val="13"/>
                <w:szCs w:val="13"/>
              </w:rPr>
            </w:pPr>
            <w:r w:rsidRPr="007939DD">
              <w:rPr>
                <w:sz w:val="13"/>
                <w:szCs w:val="13"/>
              </w:rPr>
              <w:t>487.0</w:t>
            </w:r>
          </w:p>
        </w:tc>
      </w:tr>
      <w:tr w:rsidR="00707D47" w:rsidRPr="007939DD" w14:paraId="5B577EEF" w14:textId="77777777" w:rsidTr="00707D47">
        <w:trPr>
          <w:cantSplit/>
        </w:trPr>
        <w:tc>
          <w:tcPr>
            <w:tcW w:w="2975" w:type="dxa"/>
            <w:tcBorders>
              <w:top w:val="single" w:sz="4" w:space="0" w:color="A6A6A6" w:themeColor="background1" w:themeShade="A6"/>
              <w:bottom w:val="single" w:sz="4" w:space="0" w:color="A6A6A6" w:themeColor="background1" w:themeShade="A6"/>
            </w:tcBorders>
          </w:tcPr>
          <w:p w14:paraId="169F3647" w14:textId="77777777" w:rsidR="00707D47" w:rsidRPr="007939DD" w:rsidRDefault="00707D47" w:rsidP="00707D47">
            <w:pPr>
              <w:pStyle w:val="ARfintablebody"/>
              <w:rPr>
                <w:sz w:val="13"/>
                <w:szCs w:val="13"/>
                <w:lang w:eastAsia="en-AU"/>
              </w:rPr>
            </w:pPr>
            <w:r w:rsidRPr="007939DD">
              <w:rPr>
                <w:sz w:val="13"/>
                <w:szCs w:val="13"/>
                <w:lang w:eastAsia="en-AU"/>
              </w:rPr>
              <w:t>Grants and other income transfers</w:t>
            </w:r>
          </w:p>
        </w:tc>
        <w:tc>
          <w:tcPr>
            <w:tcW w:w="629" w:type="dxa"/>
            <w:tcBorders>
              <w:top w:val="single" w:sz="4" w:space="0" w:color="A6A6A6" w:themeColor="background1" w:themeShade="A6"/>
              <w:bottom w:val="single" w:sz="4" w:space="0" w:color="A6A6A6" w:themeColor="background1" w:themeShade="A6"/>
            </w:tcBorders>
          </w:tcPr>
          <w:p w14:paraId="74F20CB8" w14:textId="77777777" w:rsidR="00707D47" w:rsidRPr="007939DD" w:rsidRDefault="00707D47" w:rsidP="00707D47">
            <w:pPr>
              <w:pStyle w:val="ARfintablebodyright"/>
              <w:ind w:right="57"/>
              <w:rPr>
                <w:sz w:val="13"/>
                <w:szCs w:val="13"/>
              </w:rPr>
            </w:pPr>
            <w:r w:rsidRPr="007939DD">
              <w:rPr>
                <w:sz w:val="13"/>
                <w:szCs w:val="13"/>
              </w:rPr>
              <w:t>240.7</w:t>
            </w:r>
          </w:p>
        </w:tc>
        <w:tc>
          <w:tcPr>
            <w:tcW w:w="629" w:type="dxa"/>
            <w:tcBorders>
              <w:top w:val="single" w:sz="4" w:space="0" w:color="A6A6A6" w:themeColor="background1" w:themeShade="A6"/>
              <w:bottom w:val="single" w:sz="4" w:space="0" w:color="A6A6A6" w:themeColor="background1" w:themeShade="A6"/>
            </w:tcBorders>
          </w:tcPr>
          <w:p w14:paraId="04DEE143" w14:textId="77777777" w:rsidR="00707D47" w:rsidRPr="007939DD" w:rsidRDefault="00707D47" w:rsidP="00707D47">
            <w:pPr>
              <w:pStyle w:val="ARfintablebodyright"/>
              <w:ind w:right="57"/>
              <w:rPr>
                <w:sz w:val="13"/>
                <w:szCs w:val="13"/>
              </w:rPr>
            </w:pPr>
            <w:r w:rsidRPr="007939DD">
              <w:rPr>
                <w:sz w:val="13"/>
                <w:szCs w:val="13"/>
              </w:rPr>
              <w:t>1.2</w:t>
            </w:r>
          </w:p>
        </w:tc>
        <w:tc>
          <w:tcPr>
            <w:tcW w:w="629" w:type="dxa"/>
            <w:tcBorders>
              <w:top w:val="single" w:sz="4" w:space="0" w:color="A6A6A6" w:themeColor="background1" w:themeShade="A6"/>
              <w:bottom w:val="single" w:sz="4" w:space="0" w:color="A6A6A6" w:themeColor="background1" w:themeShade="A6"/>
            </w:tcBorders>
          </w:tcPr>
          <w:p w14:paraId="757488E6" w14:textId="77777777" w:rsidR="00707D47" w:rsidRPr="007939DD" w:rsidRDefault="00707D47" w:rsidP="00707D47">
            <w:pPr>
              <w:pStyle w:val="ARfintablebodyright"/>
              <w:ind w:right="57"/>
              <w:rPr>
                <w:sz w:val="13"/>
                <w:szCs w:val="13"/>
              </w:rPr>
            </w:pPr>
            <w:r w:rsidRPr="007939DD">
              <w:rPr>
                <w:sz w:val="13"/>
                <w:szCs w:val="13"/>
              </w:rPr>
              <w:t>371.7</w:t>
            </w:r>
          </w:p>
        </w:tc>
        <w:tc>
          <w:tcPr>
            <w:tcW w:w="629" w:type="dxa"/>
            <w:tcBorders>
              <w:top w:val="single" w:sz="4" w:space="0" w:color="A6A6A6" w:themeColor="background1" w:themeShade="A6"/>
              <w:bottom w:val="single" w:sz="4" w:space="0" w:color="A6A6A6" w:themeColor="background1" w:themeShade="A6"/>
            </w:tcBorders>
          </w:tcPr>
          <w:p w14:paraId="12B4DD4A" w14:textId="77777777" w:rsidR="00707D47" w:rsidRPr="007939DD" w:rsidRDefault="00707D47" w:rsidP="00707D47">
            <w:pPr>
              <w:pStyle w:val="ARfintablebodyright"/>
              <w:ind w:right="57"/>
              <w:rPr>
                <w:sz w:val="13"/>
                <w:szCs w:val="13"/>
              </w:rPr>
            </w:pPr>
            <w:r w:rsidRPr="007939DD">
              <w:rPr>
                <w:sz w:val="13"/>
                <w:szCs w:val="13"/>
              </w:rPr>
              <w:t>0.7</w:t>
            </w:r>
          </w:p>
        </w:tc>
        <w:tc>
          <w:tcPr>
            <w:tcW w:w="630" w:type="dxa"/>
            <w:tcBorders>
              <w:top w:val="single" w:sz="4" w:space="0" w:color="A6A6A6" w:themeColor="background1" w:themeShade="A6"/>
              <w:bottom w:val="single" w:sz="4" w:space="0" w:color="A6A6A6" w:themeColor="background1" w:themeShade="A6"/>
            </w:tcBorders>
          </w:tcPr>
          <w:p w14:paraId="3F9A0B91" w14:textId="77777777" w:rsidR="00707D47" w:rsidRPr="007939DD" w:rsidRDefault="00707D47" w:rsidP="00707D47">
            <w:pPr>
              <w:pStyle w:val="ARfintablebodyright"/>
              <w:ind w:right="57"/>
              <w:rPr>
                <w:sz w:val="13"/>
                <w:szCs w:val="13"/>
              </w:rPr>
            </w:pPr>
            <w:r w:rsidRPr="007939DD">
              <w:rPr>
                <w:sz w:val="13"/>
                <w:szCs w:val="13"/>
              </w:rPr>
              <w:t>0.4</w:t>
            </w:r>
          </w:p>
        </w:tc>
        <w:tc>
          <w:tcPr>
            <w:tcW w:w="630" w:type="dxa"/>
            <w:tcBorders>
              <w:top w:val="single" w:sz="4" w:space="0" w:color="A6A6A6" w:themeColor="background1" w:themeShade="A6"/>
              <w:bottom w:val="single" w:sz="4" w:space="0" w:color="A6A6A6" w:themeColor="background1" w:themeShade="A6"/>
            </w:tcBorders>
          </w:tcPr>
          <w:p w14:paraId="13BA8F8C" w14:textId="77777777" w:rsidR="00707D47" w:rsidRPr="007939DD" w:rsidRDefault="00707D47" w:rsidP="00707D47">
            <w:pPr>
              <w:pStyle w:val="ARfintablebodyright"/>
              <w:ind w:right="57"/>
              <w:rPr>
                <w:sz w:val="13"/>
                <w:szCs w:val="13"/>
              </w:rPr>
            </w:pPr>
            <w:r w:rsidRPr="007939DD">
              <w:rPr>
                <w:sz w:val="13"/>
                <w:szCs w:val="13"/>
              </w:rPr>
              <w:t>87.4</w:t>
            </w:r>
          </w:p>
        </w:tc>
        <w:tc>
          <w:tcPr>
            <w:tcW w:w="630" w:type="dxa"/>
            <w:tcBorders>
              <w:top w:val="single" w:sz="4" w:space="0" w:color="A6A6A6" w:themeColor="background1" w:themeShade="A6"/>
              <w:bottom w:val="single" w:sz="4" w:space="0" w:color="A6A6A6" w:themeColor="background1" w:themeShade="A6"/>
            </w:tcBorders>
          </w:tcPr>
          <w:p w14:paraId="7721A77A" w14:textId="77777777" w:rsidR="00707D47" w:rsidRPr="007939DD" w:rsidRDefault="00707D47" w:rsidP="00707D47">
            <w:pPr>
              <w:pStyle w:val="ARfintablebodyright"/>
              <w:ind w:right="57"/>
              <w:rPr>
                <w:sz w:val="13"/>
                <w:szCs w:val="13"/>
              </w:rPr>
            </w:pPr>
            <w:r w:rsidRPr="007939DD">
              <w:rPr>
                <w:sz w:val="13"/>
                <w:szCs w:val="13"/>
              </w:rPr>
              <w:t>129.0</w:t>
            </w:r>
          </w:p>
        </w:tc>
        <w:tc>
          <w:tcPr>
            <w:tcW w:w="630" w:type="dxa"/>
            <w:tcBorders>
              <w:top w:val="single" w:sz="4" w:space="0" w:color="A6A6A6" w:themeColor="background1" w:themeShade="A6"/>
              <w:bottom w:val="single" w:sz="4" w:space="0" w:color="A6A6A6" w:themeColor="background1" w:themeShade="A6"/>
            </w:tcBorders>
          </w:tcPr>
          <w:p w14:paraId="6122E74F" w14:textId="77777777" w:rsidR="00707D47" w:rsidRPr="007939DD" w:rsidRDefault="00707D47" w:rsidP="00707D47">
            <w:pPr>
              <w:pStyle w:val="ARfintablebodyright"/>
              <w:ind w:right="57"/>
              <w:rPr>
                <w:sz w:val="13"/>
                <w:szCs w:val="13"/>
              </w:rPr>
            </w:pPr>
            <w:r w:rsidRPr="007939DD">
              <w:rPr>
                <w:sz w:val="13"/>
                <w:szCs w:val="13"/>
              </w:rPr>
              <w:t>87.7</w:t>
            </w:r>
          </w:p>
        </w:tc>
        <w:tc>
          <w:tcPr>
            <w:tcW w:w="630" w:type="dxa"/>
            <w:tcBorders>
              <w:top w:val="single" w:sz="4" w:space="0" w:color="A6A6A6" w:themeColor="background1" w:themeShade="A6"/>
              <w:bottom w:val="single" w:sz="4" w:space="0" w:color="A6A6A6" w:themeColor="background1" w:themeShade="A6"/>
            </w:tcBorders>
          </w:tcPr>
          <w:p w14:paraId="1310A26F" w14:textId="77777777" w:rsidR="00707D47" w:rsidRPr="007939DD" w:rsidRDefault="00707D47" w:rsidP="00707D47">
            <w:pPr>
              <w:pStyle w:val="ARfintablebodyright"/>
              <w:ind w:right="57"/>
              <w:rPr>
                <w:sz w:val="13"/>
                <w:szCs w:val="13"/>
              </w:rPr>
            </w:pPr>
            <w:r w:rsidRPr="007939DD">
              <w:rPr>
                <w:sz w:val="13"/>
                <w:szCs w:val="13"/>
              </w:rPr>
              <w:t>4.7</w:t>
            </w:r>
          </w:p>
        </w:tc>
        <w:tc>
          <w:tcPr>
            <w:tcW w:w="630" w:type="dxa"/>
            <w:tcBorders>
              <w:top w:val="single" w:sz="4" w:space="0" w:color="A6A6A6" w:themeColor="background1" w:themeShade="A6"/>
              <w:bottom w:val="single" w:sz="4" w:space="0" w:color="A6A6A6" w:themeColor="background1" w:themeShade="A6"/>
            </w:tcBorders>
          </w:tcPr>
          <w:p w14:paraId="003442E9" w14:textId="77777777" w:rsidR="00707D47" w:rsidRPr="007939DD" w:rsidRDefault="00707D47" w:rsidP="00707D47">
            <w:pPr>
              <w:pStyle w:val="ARfintablebodyright"/>
              <w:ind w:right="57"/>
              <w:rPr>
                <w:sz w:val="13"/>
                <w:szCs w:val="13"/>
              </w:rPr>
            </w:pPr>
            <w:r w:rsidRPr="007939DD">
              <w:rPr>
                <w:sz w:val="13"/>
                <w:szCs w:val="13"/>
              </w:rPr>
              <w:t>17.6</w:t>
            </w:r>
          </w:p>
        </w:tc>
        <w:tc>
          <w:tcPr>
            <w:tcW w:w="630" w:type="dxa"/>
            <w:tcBorders>
              <w:top w:val="single" w:sz="4" w:space="0" w:color="A6A6A6" w:themeColor="background1" w:themeShade="A6"/>
              <w:bottom w:val="single" w:sz="4" w:space="0" w:color="A6A6A6" w:themeColor="background1" w:themeShade="A6"/>
            </w:tcBorders>
          </w:tcPr>
          <w:p w14:paraId="6FF79C2A"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092EE7F5"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678544B2" w14:textId="77777777" w:rsidR="00707D47" w:rsidRPr="007939DD" w:rsidRDefault="00707D47" w:rsidP="00707D47">
            <w:pPr>
              <w:pStyle w:val="ARfintablebodyright"/>
              <w:ind w:right="57"/>
              <w:rPr>
                <w:sz w:val="13"/>
                <w:szCs w:val="13"/>
              </w:rPr>
            </w:pPr>
            <w:r w:rsidRPr="007939DD">
              <w:rPr>
                <w:sz w:val="13"/>
                <w:szCs w:val="13"/>
              </w:rPr>
              <w:t>14.3</w:t>
            </w:r>
          </w:p>
        </w:tc>
        <w:tc>
          <w:tcPr>
            <w:tcW w:w="630" w:type="dxa"/>
            <w:tcBorders>
              <w:top w:val="single" w:sz="4" w:space="0" w:color="A6A6A6" w:themeColor="background1" w:themeShade="A6"/>
              <w:bottom w:val="single" w:sz="4" w:space="0" w:color="A6A6A6" w:themeColor="background1" w:themeShade="A6"/>
            </w:tcBorders>
          </w:tcPr>
          <w:p w14:paraId="7EA93E52"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3DC8D1F1" w14:textId="77777777" w:rsidR="00707D47" w:rsidRPr="007939DD" w:rsidRDefault="00707D47" w:rsidP="00707D47">
            <w:pPr>
              <w:pStyle w:val="ARfintablebodyright"/>
              <w:ind w:right="57"/>
              <w:rPr>
                <w:sz w:val="13"/>
                <w:szCs w:val="13"/>
              </w:rPr>
            </w:pPr>
            <w:r w:rsidRPr="007939DD">
              <w:rPr>
                <w:sz w:val="13"/>
                <w:szCs w:val="13"/>
              </w:rPr>
              <w:t>19.2</w:t>
            </w:r>
          </w:p>
        </w:tc>
        <w:tc>
          <w:tcPr>
            <w:tcW w:w="630" w:type="dxa"/>
            <w:tcBorders>
              <w:top w:val="single" w:sz="4" w:space="0" w:color="A6A6A6" w:themeColor="background1" w:themeShade="A6"/>
              <w:bottom w:val="single" w:sz="4" w:space="0" w:color="A6A6A6" w:themeColor="background1" w:themeShade="A6"/>
            </w:tcBorders>
          </w:tcPr>
          <w:p w14:paraId="5C2AD1A8" w14:textId="77777777" w:rsidR="00707D47" w:rsidRPr="007939DD" w:rsidRDefault="00707D47" w:rsidP="00707D47">
            <w:pPr>
              <w:pStyle w:val="ARfintablebodyright"/>
              <w:ind w:right="57"/>
              <w:rPr>
                <w:sz w:val="13"/>
                <w:szCs w:val="13"/>
              </w:rPr>
            </w:pPr>
            <w:r w:rsidRPr="007939DD">
              <w:rPr>
                <w:sz w:val="13"/>
                <w:szCs w:val="13"/>
              </w:rPr>
              <w:t>24.8</w:t>
            </w:r>
          </w:p>
        </w:tc>
        <w:tc>
          <w:tcPr>
            <w:tcW w:w="630" w:type="dxa"/>
            <w:tcBorders>
              <w:top w:val="single" w:sz="4" w:space="0" w:color="A6A6A6" w:themeColor="background1" w:themeShade="A6"/>
              <w:bottom w:val="single" w:sz="4" w:space="0" w:color="A6A6A6" w:themeColor="background1" w:themeShade="A6"/>
            </w:tcBorders>
          </w:tcPr>
          <w:p w14:paraId="71BA0254" w14:textId="77777777" w:rsidR="00707D47" w:rsidRPr="007939DD" w:rsidRDefault="00707D47" w:rsidP="00707D47">
            <w:pPr>
              <w:pStyle w:val="ARfintablebodyright"/>
              <w:ind w:right="57"/>
              <w:rPr>
                <w:sz w:val="13"/>
                <w:szCs w:val="13"/>
              </w:rPr>
            </w:pPr>
            <w:r w:rsidRPr="007939DD">
              <w:rPr>
                <w:sz w:val="13"/>
                <w:szCs w:val="13"/>
              </w:rPr>
              <w:t>2.1</w:t>
            </w:r>
          </w:p>
        </w:tc>
        <w:tc>
          <w:tcPr>
            <w:tcW w:w="778" w:type="dxa"/>
            <w:tcBorders>
              <w:top w:val="single" w:sz="4" w:space="0" w:color="A6A6A6" w:themeColor="background1" w:themeShade="A6"/>
              <w:bottom w:val="single" w:sz="4" w:space="0" w:color="A6A6A6" w:themeColor="background1" w:themeShade="A6"/>
            </w:tcBorders>
          </w:tcPr>
          <w:p w14:paraId="07F84ABA" w14:textId="77777777" w:rsidR="00707D47" w:rsidRPr="007939DD" w:rsidRDefault="00707D47" w:rsidP="00707D47">
            <w:pPr>
              <w:pStyle w:val="ARfintablebodyright"/>
              <w:ind w:right="57"/>
              <w:rPr>
                <w:sz w:val="13"/>
                <w:szCs w:val="13"/>
              </w:rPr>
            </w:pPr>
            <w:r w:rsidRPr="007939DD">
              <w:rPr>
                <w:sz w:val="13"/>
                <w:szCs w:val="13"/>
              </w:rPr>
              <w:t>1,001.6</w:t>
            </w:r>
          </w:p>
        </w:tc>
      </w:tr>
      <w:tr w:rsidR="00707D47" w:rsidRPr="007939DD" w14:paraId="25B0DD4C" w14:textId="77777777" w:rsidTr="00707D47">
        <w:trPr>
          <w:cantSplit/>
        </w:trPr>
        <w:tc>
          <w:tcPr>
            <w:tcW w:w="2975" w:type="dxa"/>
            <w:tcBorders>
              <w:top w:val="single" w:sz="4" w:space="0" w:color="A6A6A6" w:themeColor="background1" w:themeShade="A6"/>
              <w:bottom w:val="single" w:sz="4" w:space="0" w:color="A6A6A6" w:themeColor="background1" w:themeShade="A6"/>
            </w:tcBorders>
          </w:tcPr>
          <w:p w14:paraId="46AD8DF6" w14:textId="77777777" w:rsidR="00707D47" w:rsidRPr="007939DD" w:rsidRDefault="00707D47" w:rsidP="00707D47">
            <w:pPr>
              <w:pStyle w:val="ARfintablebody"/>
              <w:rPr>
                <w:sz w:val="13"/>
                <w:szCs w:val="13"/>
                <w:lang w:eastAsia="en-AU"/>
              </w:rPr>
            </w:pPr>
            <w:r w:rsidRPr="007939DD">
              <w:rPr>
                <w:sz w:val="13"/>
                <w:szCs w:val="13"/>
                <w:lang w:eastAsia="en-AU"/>
              </w:rPr>
              <w:t>Other income</w:t>
            </w:r>
          </w:p>
        </w:tc>
        <w:tc>
          <w:tcPr>
            <w:tcW w:w="629" w:type="dxa"/>
            <w:tcBorders>
              <w:top w:val="single" w:sz="4" w:space="0" w:color="A6A6A6" w:themeColor="background1" w:themeShade="A6"/>
              <w:bottom w:val="single" w:sz="4" w:space="0" w:color="A6A6A6" w:themeColor="background1" w:themeShade="A6"/>
            </w:tcBorders>
          </w:tcPr>
          <w:p w14:paraId="0B2BE8DE" w14:textId="77777777" w:rsidR="00707D47" w:rsidRPr="007939DD" w:rsidRDefault="00707D47" w:rsidP="00707D47">
            <w:pPr>
              <w:pStyle w:val="ARfintablebodyright"/>
              <w:ind w:right="57"/>
              <w:rPr>
                <w:sz w:val="13"/>
                <w:szCs w:val="13"/>
              </w:rPr>
            </w:pPr>
            <w:r w:rsidRPr="007939DD">
              <w:rPr>
                <w:sz w:val="13"/>
                <w:szCs w:val="13"/>
              </w:rPr>
              <w:t>36.6</w:t>
            </w:r>
          </w:p>
        </w:tc>
        <w:tc>
          <w:tcPr>
            <w:tcW w:w="629" w:type="dxa"/>
            <w:tcBorders>
              <w:top w:val="single" w:sz="4" w:space="0" w:color="A6A6A6" w:themeColor="background1" w:themeShade="A6"/>
              <w:bottom w:val="single" w:sz="4" w:space="0" w:color="A6A6A6" w:themeColor="background1" w:themeShade="A6"/>
            </w:tcBorders>
          </w:tcPr>
          <w:p w14:paraId="2E913F9A" w14:textId="77777777" w:rsidR="00707D47" w:rsidRPr="007939DD" w:rsidRDefault="00707D47" w:rsidP="00707D47">
            <w:pPr>
              <w:pStyle w:val="ARfintablebodyright"/>
              <w:ind w:right="57"/>
              <w:rPr>
                <w:sz w:val="13"/>
                <w:szCs w:val="13"/>
              </w:rPr>
            </w:pPr>
            <w:r w:rsidRPr="007939DD">
              <w:rPr>
                <w:sz w:val="13"/>
                <w:szCs w:val="13"/>
              </w:rPr>
              <w:t>0.3</w:t>
            </w:r>
          </w:p>
        </w:tc>
        <w:tc>
          <w:tcPr>
            <w:tcW w:w="629" w:type="dxa"/>
            <w:tcBorders>
              <w:top w:val="single" w:sz="4" w:space="0" w:color="A6A6A6" w:themeColor="background1" w:themeShade="A6"/>
              <w:bottom w:val="single" w:sz="4" w:space="0" w:color="A6A6A6" w:themeColor="background1" w:themeShade="A6"/>
            </w:tcBorders>
          </w:tcPr>
          <w:p w14:paraId="1541BE34" w14:textId="77777777" w:rsidR="00707D47" w:rsidRPr="007939DD" w:rsidRDefault="00707D47" w:rsidP="00707D47">
            <w:pPr>
              <w:pStyle w:val="ARfintablebodyright"/>
              <w:ind w:right="57"/>
              <w:rPr>
                <w:sz w:val="13"/>
                <w:szCs w:val="13"/>
              </w:rPr>
            </w:pPr>
            <w:r w:rsidRPr="007939DD">
              <w:rPr>
                <w:sz w:val="13"/>
                <w:szCs w:val="13"/>
              </w:rPr>
              <w:t>2.6</w:t>
            </w:r>
          </w:p>
        </w:tc>
        <w:tc>
          <w:tcPr>
            <w:tcW w:w="629" w:type="dxa"/>
            <w:tcBorders>
              <w:top w:val="single" w:sz="4" w:space="0" w:color="A6A6A6" w:themeColor="background1" w:themeShade="A6"/>
              <w:bottom w:val="single" w:sz="4" w:space="0" w:color="A6A6A6" w:themeColor="background1" w:themeShade="A6"/>
            </w:tcBorders>
          </w:tcPr>
          <w:p w14:paraId="162AA0C4" w14:textId="77777777" w:rsidR="00707D47" w:rsidRPr="007939DD" w:rsidRDefault="00707D47" w:rsidP="00707D47">
            <w:pPr>
              <w:pStyle w:val="ARfintablebodyright"/>
              <w:ind w:right="57"/>
              <w:rPr>
                <w:sz w:val="13"/>
                <w:szCs w:val="13"/>
              </w:rPr>
            </w:pPr>
            <w:r w:rsidRPr="007939DD">
              <w:rPr>
                <w:sz w:val="13"/>
                <w:szCs w:val="13"/>
              </w:rPr>
              <w:t>2.6</w:t>
            </w:r>
          </w:p>
        </w:tc>
        <w:tc>
          <w:tcPr>
            <w:tcW w:w="630" w:type="dxa"/>
            <w:tcBorders>
              <w:top w:val="single" w:sz="4" w:space="0" w:color="A6A6A6" w:themeColor="background1" w:themeShade="A6"/>
              <w:bottom w:val="single" w:sz="4" w:space="0" w:color="A6A6A6" w:themeColor="background1" w:themeShade="A6"/>
            </w:tcBorders>
          </w:tcPr>
          <w:p w14:paraId="7C664ACD" w14:textId="77777777" w:rsidR="00707D47" w:rsidRPr="007939DD" w:rsidRDefault="00707D47" w:rsidP="00707D47">
            <w:pPr>
              <w:pStyle w:val="ARfintablebodyright"/>
              <w:ind w:right="57"/>
              <w:rPr>
                <w:sz w:val="13"/>
                <w:szCs w:val="13"/>
              </w:rPr>
            </w:pPr>
            <w:r w:rsidRPr="007939DD">
              <w:rPr>
                <w:sz w:val="13"/>
                <w:szCs w:val="13"/>
              </w:rPr>
              <w:t>0.9</w:t>
            </w:r>
          </w:p>
        </w:tc>
        <w:tc>
          <w:tcPr>
            <w:tcW w:w="630" w:type="dxa"/>
            <w:tcBorders>
              <w:top w:val="single" w:sz="4" w:space="0" w:color="A6A6A6" w:themeColor="background1" w:themeShade="A6"/>
              <w:bottom w:val="single" w:sz="4" w:space="0" w:color="A6A6A6" w:themeColor="background1" w:themeShade="A6"/>
            </w:tcBorders>
          </w:tcPr>
          <w:p w14:paraId="7B50A53D" w14:textId="77777777" w:rsidR="00707D47" w:rsidRPr="007939DD" w:rsidRDefault="00707D47" w:rsidP="00707D47">
            <w:pPr>
              <w:pStyle w:val="ARfintablebodyright"/>
              <w:ind w:right="57"/>
              <w:rPr>
                <w:sz w:val="13"/>
                <w:szCs w:val="13"/>
              </w:rPr>
            </w:pPr>
            <w:r w:rsidRPr="007939DD">
              <w:rPr>
                <w:sz w:val="13"/>
                <w:szCs w:val="13"/>
              </w:rPr>
              <w:t>1.0</w:t>
            </w:r>
          </w:p>
        </w:tc>
        <w:tc>
          <w:tcPr>
            <w:tcW w:w="630" w:type="dxa"/>
            <w:tcBorders>
              <w:top w:val="single" w:sz="4" w:space="0" w:color="A6A6A6" w:themeColor="background1" w:themeShade="A6"/>
              <w:bottom w:val="single" w:sz="4" w:space="0" w:color="A6A6A6" w:themeColor="background1" w:themeShade="A6"/>
            </w:tcBorders>
          </w:tcPr>
          <w:p w14:paraId="5FDFFE48" w14:textId="77777777" w:rsidR="00707D47" w:rsidRPr="007939DD" w:rsidRDefault="00707D47" w:rsidP="00707D47">
            <w:pPr>
              <w:pStyle w:val="ARfintablebodyright"/>
              <w:ind w:right="57"/>
              <w:rPr>
                <w:sz w:val="13"/>
                <w:szCs w:val="13"/>
              </w:rPr>
            </w:pPr>
            <w:r w:rsidRPr="007939DD">
              <w:rPr>
                <w:sz w:val="13"/>
                <w:szCs w:val="13"/>
              </w:rPr>
              <w:t>1.8</w:t>
            </w:r>
          </w:p>
        </w:tc>
        <w:tc>
          <w:tcPr>
            <w:tcW w:w="630" w:type="dxa"/>
            <w:tcBorders>
              <w:top w:val="single" w:sz="4" w:space="0" w:color="A6A6A6" w:themeColor="background1" w:themeShade="A6"/>
              <w:bottom w:val="single" w:sz="4" w:space="0" w:color="A6A6A6" w:themeColor="background1" w:themeShade="A6"/>
            </w:tcBorders>
          </w:tcPr>
          <w:p w14:paraId="2F2B0A5E" w14:textId="77777777" w:rsidR="00707D47" w:rsidRPr="007939DD" w:rsidRDefault="00707D47" w:rsidP="00707D47">
            <w:pPr>
              <w:pStyle w:val="ARfintablebodyright"/>
              <w:ind w:right="57"/>
              <w:rPr>
                <w:sz w:val="13"/>
                <w:szCs w:val="13"/>
              </w:rPr>
            </w:pPr>
            <w:r w:rsidRPr="007939DD">
              <w:rPr>
                <w:sz w:val="13"/>
                <w:szCs w:val="13"/>
              </w:rPr>
              <w:t>0.5</w:t>
            </w:r>
          </w:p>
        </w:tc>
        <w:tc>
          <w:tcPr>
            <w:tcW w:w="630" w:type="dxa"/>
            <w:tcBorders>
              <w:top w:val="single" w:sz="4" w:space="0" w:color="A6A6A6" w:themeColor="background1" w:themeShade="A6"/>
              <w:bottom w:val="single" w:sz="4" w:space="0" w:color="A6A6A6" w:themeColor="background1" w:themeShade="A6"/>
            </w:tcBorders>
          </w:tcPr>
          <w:p w14:paraId="21397571" w14:textId="77777777" w:rsidR="00707D47" w:rsidRPr="007939DD" w:rsidRDefault="00707D47" w:rsidP="00707D47">
            <w:pPr>
              <w:pStyle w:val="ARfintablebodyright"/>
              <w:ind w:right="57"/>
              <w:rPr>
                <w:sz w:val="13"/>
                <w:szCs w:val="13"/>
              </w:rPr>
            </w:pPr>
            <w:r w:rsidRPr="007939DD">
              <w:rPr>
                <w:sz w:val="13"/>
                <w:szCs w:val="13"/>
              </w:rPr>
              <w:t>6.5</w:t>
            </w:r>
          </w:p>
        </w:tc>
        <w:tc>
          <w:tcPr>
            <w:tcW w:w="630" w:type="dxa"/>
            <w:tcBorders>
              <w:top w:val="single" w:sz="4" w:space="0" w:color="A6A6A6" w:themeColor="background1" w:themeShade="A6"/>
              <w:bottom w:val="single" w:sz="4" w:space="0" w:color="A6A6A6" w:themeColor="background1" w:themeShade="A6"/>
            </w:tcBorders>
          </w:tcPr>
          <w:p w14:paraId="345B39DB" w14:textId="77777777" w:rsidR="00707D47" w:rsidRPr="007939DD" w:rsidRDefault="00707D47" w:rsidP="00707D47">
            <w:pPr>
              <w:pStyle w:val="ARfintablebodyright"/>
              <w:ind w:right="57"/>
              <w:rPr>
                <w:sz w:val="13"/>
                <w:szCs w:val="13"/>
              </w:rPr>
            </w:pPr>
            <w:r w:rsidRPr="007939DD">
              <w:rPr>
                <w:sz w:val="13"/>
                <w:szCs w:val="13"/>
              </w:rPr>
              <w:t>2.0</w:t>
            </w:r>
          </w:p>
        </w:tc>
        <w:tc>
          <w:tcPr>
            <w:tcW w:w="630" w:type="dxa"/>
            <w:tcBorders>
              <w:top w:val="single" w:sz="4" w:space="0" w:color="A6A6A6" w:themeColor="background1" w:themeShade="A6"/>
              <w:bottom w:val="single" w:sz="4" w:space="0" w:color="A6A6A6" w:themeColor="background1" w:themeShade="A6"/>
            </w:tcBorders>
          </w:tcPr>
          <w:p w14:paraId="2AC75D2D"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3D4E604A"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02D0C1AA" w14:textId="77777777" w:rsidR="00707D47" w:rsidRPr="007939DD" w:rsidRDefault="00707D47" w:rsidP="00707D47">
            <w:pPr>
              <w:pStyle w:val="ARfintablebodyright"/>
              <w:ind w:right="57"/>
              <w:rPr>
                <w:sz w:val="13"/>
                <w:szCs w:val="13"/>
              </w:rPr>
            </w:pPr>
            <w:r w:rsidRPr="007939DD">
              <w:rPr>
                <w:sz w:val="13"/>
                <w:szCs w:val="13"/>
              </w:rPr>
              <w:t>0.6</w:t>
            </w:r>
          </w:p>
        </w:tc>
        <w:tc>
          <w:tcPr>
            <w:tcW w:w="630" w:type="dxa"/>
            <w:tcBorders>
              <w:top w:val="single" w:sz="4" w:space="0" w:color="A6A6A6" w:themeColor="background1" w:themeShade="A6"/>
              <w:bottom w:val="single" w:sz="4" w:space="0" w:color="A6A6A6" w:themeColor="background1" w:themeShade="A6"/>
            </w:tcBorders>
          </w:tcPr>
          <w:p w14:paraId="1DA254E0"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779EDF1B"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24E1F576" w14:textId="77777777" w:rsidR="00707D47" w:rsidRPr="007939DD" w:rsidRDefault="00707D47" w:rsidP="00707D47">
            <w:pPr>
              <w:pStyle w:val="ARfintablebodyright"/>
              <w:ind w:right="57"/>
              <w:rPr>
                <w:sz w:val="13"/>
                <w:szCs w:val="13"/>
              </w:rPr>
            </w:pPr>
            <w:r w:rsidRPr="007939DD">
              <w:rPr>
                <w:sz w:val="13"/>
                <w:szCs w:val="13"/>
              </w:rPr>
              <w:t>4.4</w:t>
            </w:r>
          </w:p>
        </w:tc>
        <w:tc>
          <w:tcPr>
            <w:tcW w:w="630" w:type="dxa"/>
            <w:tcBorders>
              <w:top w:val="single" w:sz="4" w:space="0" w:color="A6A6A6" w:themeColor="background1" w:themeShade="A6"/>
              <w:bottom w:val="single" w:sz="4" w:space="0" w:color="A6A6A6" w:themeColor="background1" w:themeShade="A6"/>
            </w:tcBorders>
          </w:tcPr>
          <w:p w14:paraId="0B928404" w14:textId="77777777" w:rsidR="00707D47" w:rsidRPr="007939DD" w:rsidRDefault="00707D47" w:rsidP="00707D47">
            <w:pPr>
              <w:pStyle w:val="ARfintablebodyright"/>
              <w:ind w:right="57"/>
              <w:rPr>
                <w:sz w:val="13"/>
                <w:szCs w:val="13"/>
              </w:rPr>
            </w:pPr>
            <w:r w:rsidRPr="007939DD">
              <w:rPr>
                <w:sz w:val="13"/>
                <w:szCs w:val="13"/>
              </w:rPr>
              <w:t>–</w:t>
            </w:r>
          </w:p>
        </w:tc>
        <w:tc>
          <w:tcPr>
            <w:tcW w:w="778" w:type="dxa"/>
            <w:tcBorders>
              <w:top w:val="single" w:sz="4" w:space="0" w:color="A6A6A6" w:themeColor="background1" w:themeShade="A6"/>
              <w:bottom w:val="single" w:sz="4" w:space="0" w:color="A6A6A6" w:themeColor="background1" w:themeShade="A6"/>
            </w:tcBorders>
          </w:tcPr>
          <w:p w14:paraId="0EDF4042" w14:textId="77777777" w:rsidR="00707D47" w:rsidRPr="007939DD" w:rsidRDefault="00707D47" w:rsidP="00707D47">
            <w:pPr>
              <w:pStyle w:val="ARfintablebodyright"/>
              <w:ind w:right="57"/>
              <w:rPr>
                <w:sz w:val="13"/>
                <w:szCs w:val="13"/>
              </w:rPr>
            </w:pPr>
            <w:r w:rsidRPr="007939DD">
              <w:rPr>
                <w:sz w:val="13"/>
                <w:szCs w:val="13"/>
              </w:rPr>
              <w:t>59.8</w:t>
            </w:r>
          </w:p>
        </w:tc>
      </w:tr>
      <w:tr w:rsidR="00707D47" w:rsidRPr="007939DD" w14:paraId="07F2CE3B" w14:textId="77777777" w:rsidTr="00707D47">
        <w:trPr>
          <w:cantSplit/>
        </w:trPr>
        <w:tc>
          <w:tcPr>
            <w:tcW w:w="2975" w:type="dxa"/>
            <w:tcBorders>
              <w:top w:val="single" w:sz="4" w:space="0" w:color="A6A6A6" w:themeColor="background1" w:themeShade="A6"/>
            </w:tcBorders>
          </w:tcPr>
          <w:p w14:paraId="0D2684BA" w14:textId="77777777" w:rsidR="00707D47" w:rsidRPr="007939DD" w:rsidRDefault="00707D47" w:rsidP="00707D47">
            <w:pPr>
              <w:pStyle w:val="ARfintablebody"/>
              <w:rPr>
                <w:sz w:val="13"/>
                <w:szCs w:val="13"/>
                <w:lang w:eastAsia="en-AU"/>
              </w:rPr>
            </w:pPr>
            <w:r w:rsidRPr="007939DD">
              <w:rPr>
                <w:sz w:val="13"/>
                <w:szCs w:val="13"/>
                <w:lang w:eastAsia="en-AU"/>
              </w:rPr>
              <w:t>Fair value of assets and services received free of charge or for nominal consideration</w:t>
            </w:r>
          </w:p>
        </w:tc>
        <w:tc>
          <w:tcPr>
            <w:tcW w:w="629" w:type="dxa"/>
            <w:tcBorders>
              <w:top w:val="single" w:sz="4" w:space="0" w:color="A6A6A6" w:themeColor="background1" w:themeShade="A6"/>
            </w:tcBorders>
          </w:tcPr>
          <w:p w14:paraId="19BE9E6D" w14:textId="77777777" w:rsidR="00707D47" w:rsidRPr="007939DD" w:rsidRDefault="00707D47" w:rsidP="00707D47">
            <w:pPr>
              <w:pStyle w:val="ARfintablebodyright"/>
              <w:ind w:right="57"/>
              <w:rPr>
                <w:sz w:val="13"/>
                <w:szCs w:val="13"/>
              </w:rPr>
            </w:pPr>
            <w:r w:rsidRPr="007939DD">
              <w:rPr>
                <w:sz w:val="13"/>
                <w:szCs w:val="13"/>
              </w:rPr>
              <w:t>2.1</w:t>
            </w:r>
          </w:p>
        </w:tc>
        <w:tc>
          <w:tcPr>
            <w:tcW w:w="629" w:type="dxa"/>
            <w:tcBorders>
              <w:top w:val="single" w:sz="4" w:space="0" w:color="A6A6A6" w:themeColor="background1" w:themeShade="A6"/>
            </w:tcBorders>
          </w:tcPr>
          <w:p w14:paraId="40D080AF" w14:textId="77777777" w:rsidR="00707D47" w:rsidRPr="007939DD" w:rsidRDefault="00707D47" w:rsidP="00707D47">
            <w:pPr>
              <w:pStyle w:val="ARfintablebodyright"/>
              <w:ind w:right="57"/>
              <w:rPr>
                <w:sz w:val="13"/>
                <w:szCs w:val="13"/>
              </w:rPr>
            </w:pPr>
            <w:r w:rsidRPr="007939DD">
              <w:rPr>
                <w:sz w:val="13"/>
                <w:szCs w:val="13"/>
              </w:rPr>
              <w:t>–</w:t>
            </w:r>
          </w:p>
        </w:tc>
        <w:tc>
          <w:tcPr>
            <w:tcW w:w="629" w:type="dxa"/>
            <w:tcBorders>
              <w:top w:val="single" w:sz="4" w:space="0" w:color="A6A6A6" w:themeColor="background1" w:themeShade="A6"/>
            </w:tcBorders>
          </w:tcPr>
          <w:p w14:paraId="19E57F2F" w14:textId="77777777" w:rsidR="00707D47" w:rsidRPr="007939DD" w:rsidRDefault="00707D47" w:rsidP="00707D47">
            <w:pPr>
              <w:pStyle w:val="ARfintablebodyright"/>
              <w:ind w:right="57"/>
              <w:rPr>
                <w:sz w:val="13"/>
                <w:szCs w:val="13"/>
              </w:rPr>
            </w:pPr>
            <w:r w:rsidRPr="007939DD">
              <w:rPr>
                <w:sz w:val="13"/>
                <w:szCs w:val="13"/>
              </w:rPr>
              <w:t>–</w:t>
            </w:r>
          </w:p>
        </w:tc>
        <w:tc>
          <w:tcPr>
            <w:tcW w:w="629" w:type="dxa"/>
            <w:tcBorders>
              <w:top w:val="single" w:sz="4" w:space="0" w:color="A6A6A6" w:themeColor="background1" w:themeShade="A6"/>
            </w:tcBorders>
          </w:tcPr>
          <w:p w14:paraId="144CFE1A"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tcBorders>
          </w:tcPr>
          <w:p w14:paraId="68BCDE9F"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tcBorders>
          </w:tcPr>
          <w:p w14:paraId="30B555ED"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tcBorders>
          </w:tcPr>
          <w:p w14:paraId="37AE289C"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tcBorders>
          </w:tcPr>
          <w:p w14:paraId="2F58B566"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tcBorders>
          </w:tcPr>
          <w:p w14:paraId="7933E3E4" w14:textId="77777777" w:rsidR="00707D47" w:rsidRPr="007939DD" w:rsidRDefault="00707D47" w:rsidP="00707D47">
            <w:pPr>
              <w:pStyle w:val="ARfintablebodyright"/>
              <w:ind w:right="57"/>
              <w:rPr>
                <w:sz w:val="13"/>
                <w:szCs w:val="13"/>
              </w:rPr>
            </w:pPr>
            <w:r w:rsidRPr="007939DD">
              <w:rPr>
                <w:sz w:val="13"/>
                <w:szCs w:val="13"/>
              </w:rPr>
              <w:t>0.3</w:t>
            </w:r>
          </w:p>
        </w:tc>
        <w:tc>
          <w:tcPr>
            <w:tcW w:w="630" w:type="dxa"/>
            <w:tcBorders>
              <w:top w:val="single" w:sz="4" w:space="0" w:color="A6A6A6" w:themeColor="background1" w:themeShade="A6"/>
            </w:tcBorders>
          </w:tcPr>
          <w:p w14:paraId="56BA99DD"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tcBorders>
          </w:tcPr>
          <w:p w14:paraId="4FAD8CD3"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tcBorders>
          </w:tcPr>
          <w:p w14:paraId="500056D0"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tcBorders>
          </w:tcPr>
          <w:p w14:paraId="380F5370"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tcBorders>
          </w:tcPr>
          <w:p w14:paraId="3F00BC6A"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tcBorders>
          </w:tcPr>
          <w:p w14:paraId="1A490859"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tcBorders>
          </w:tcPr>
          <w:p w14:paraId="7ED21000" w14:textId="77777777" w:rsidR="00707D47" w:rsidRPr="007939DD" w:rsidRDefault="00707D47" w:rsidP="00707D47">
            <w:pPr>
              <w:pStyle w:val="ARfintablebodyright"/>
              <w:ind w:right="57"/>
              <w:rPr>
                <w:sz w:val="13"/>
                <w:szCs w:val="13"/>
              </w:rPr>
            </w:pPr>
            <w:r w:rsidRPr="007939DD">
              <w:rPr>
                <w:sz w:val="13"/>
                <w:szCs w:val="13"/>
              </w:rPr>
              <w:t>1.1</w:t>
            </w:r>
          </w:p>
        </w:tc>
        <w:tc>
          <w:tcPr>
            <w:tcW w:w="630" w:type="dxa"/>
            <w:tcBorders>
              <w:top w:val="single" w:sz="4" w:space="0" w:color="A6A6A6" w:themeColor="background1" w:themeShade="A6"/>
            </w:tcBorders>
          </w:tcPr>
          <w:p w14:paraId="5BBCCFC0" w14:textId="77777777" w:rsidR="00707D47" w:rsidRPr="007939DD" w:rsidRDefault="00707D47" w:rsidP="00707D47">
            <w:pPr>
              <w:pStyle w:val="ARfintablebodyright"/>
              <w:ind w:right="57"/>
              <w:rPr>
                <w:sz w:val="13"/>
                <w:szCs w:val="13"/>
              </w:rPr>
            </w:pPr>
            <w:r w:rsidRPr="007939DD">
              <w:rPr>
                <w:sz w:val="13"/>
                <w:szCs w:val="13"/>
              </w:rPr>
              <w:t>–</w:t>
            </w:r>
          </w:p>
        </w:tc>
        <w:tc>
          <w:tcPr>
            <w:tcW w:w="778" w:type="dxa"/>
            <w:tcBorders>
              <w:top w:val="single" w:sz="4" w:space="0" w:color="A6A6A6" w:themeColor="background1" w:themeShade="A6"/>
            </w:tcBorders>
          </w:tcPr>
          <w:p w14:paraId="757AED69" w14:textId="77777777" w:rsidR="00707D47" w:rsidRPr="007939DD" w:rsidRDefault="00707D47" w:rsidP="00707D47">
            <w:pPr>
              <w:pStyle w:val="ARfintablebodyright"/>
              <w:ind w:right="57"/>
              <w:rPr>
                <w:sz w:val="13"/>
                <w:szCs w:val="13"/>
              </w:rPr>
            </w:pPr>
            <w:r w:rsidRPr="007939DD">
              <w:rPr>
                <w:sz w:val="13"/>
                <w:szCs w:val="13"/>
              </w:rPr>
              <w:t>3.5</w:t>
            </w:r>
          </w:p>
        </w:tc>
      </w:tr>
      <w:tr w:rsidR="00707D47" w:rsidRPr="007939DD" w14:paraId="7A810449" w14:textId="77777777" w:rsidTr="00707D47">
        <w:trPr>
          <w:cantSplit/>
        </w:trPr>
        <w:tc>
          <w:tcPr>
            <w:tcW w:w="2975" w:type="dxa"/>
            <w:tcBorders>
              <w:bottom w:val="single" w:sz="4" w:space="0" w:color="auto"/>
            </w:tcBorders>
          </w:tcPr>
          <w:p w14:paraId="08DE754B" w14:textId="77777777" w:rsidR="00707D47" w:rsidRPr="007939DD" w:rsidRDefault="00707D47" w:rsidP="00707D47">
            <w:pPr>
              <w:pStyle w:val="ARfintablebody"/>
              <w:rPr>
                <w:rStyle w:val="Strong"/>
                <w:sz w:val="13"/>
                <w:szCs w:val="13"/>
              </w:rPr>
            </w:pPr>
            <w:r w:rsidRPr="007939DD">
              <w:rPr>
                <w:rStyle w:val="Strong"/>
                <w:sz w:val="13"/>
                <w:szCs w:val="13"/>
              </w:rPr>
              <w:t>Total income from transactions</w:t>
            </w:r>
          </w:p>
        </w:tc>
        <w:tc>
          <w:tcPr>
            <w:tcW w:w="629" w:type="dxa"/>
            <w:tcBorders>
              <w:bottom w:val="single" w:sz="4" w:space="0" w:color="auto"/>
            </w:tcBorders>
          </w:tcPr>
          <w:p w14:paraId="59467923" w14:textId="77777777" w:rsidR="00707D47" w:rsidRPr="007939DD" w:rsidRDefault="00707D47" w:rsidP="00707D47">
            <w:pPr>
              <w:pStyle w:val="ARfintablebodyright"/>
              <w:ind w:right="57"/>
              <w:rPr>
                <w:sz w:val="13"/>
                <w:szCs w:val="13"/>
              </w:rPr>
            </w:pPr>
            <w:r w:rsidRPr="007939DD">
              <w:rPr>
                <w:sz w:val="13"/>
                <w:szCs w:val="13"/>
              </w:rPr>
              <w:t>8,180.4</w:t>
            </w:r>
          </w:p>
        </w:tc>
        <w:tc>
          <w:tcPr>
            <w:tcW w:w="629" w:type="dxa"/>
            <w:tcBorders>
              <w:bottom w:val="single" w:sz="4" w:space="0" w:color="auto"/>
            </w:tcBorders>
          </w:tcPr>
          <w:p w14:paraId="7FA22B12" w14:textId="77777777" w:rsidR="00707D47" w:rsidRPr="007939DD" w:rsidRDefault="00707D47" w:rsidP="00707D47">
            <w:pPr>
              <w:pStyle w:val="ARfintablebodyright"/>
              <w:ind w:right="57"/>
              <w:rPr>
                <w:sz w:val="13"/>
                <w:szCs w:val="13"/>
              </w:rPr>
            </w:pPr>
            <w:r w:rsidRPr="007939DD">
              <w:rPr>
                <w:sz w:val="13"/>
                <w:szCs w:val="13"/>
              </w:rPr>
              <w:t>752.6</w:t>
            </w:r>
          </w:p>
        </w:tc>
        <w:tc>
          <w:tcPr>
            <w:tcW w:w="629" w:type="dxa"/>
            <w:tcBorders>
              <w:bottom w:val="single" w:sz="4" w:space="0" w:color="auto"/>
            </w:tcBorders>
          </w:tcPr>
          <w:p w14:paraId="0B5B5F4F" w14:textId="77777777" w:rsidR="00707D47" w:rsidRPr="007939DD" w:rsidRDefault="00707D47" w:rsidP="00707D47">
            <w:pPr>
              <w:pStyle w:val="ARfintablebodyright"/>
              <w:ind w:right="57"/>
              <w:rPr>
                <w:sz w:val="13"/>
                <w:szCs w:val="13"/>
              </w:rPr>
            </w:pPr>
            <w:r w:rsidRPr="007939DD">
              <w:rPr>
                <w:sz w:val="13"/>
                <w:szCs w:val="13"/>
              </w:rPr>
              <w:t>1,253.0</w:t>
            </w:r>
          </w:p>
        </w:tc>
        <w:tc>
          <w:tcPr>
            <w:tcW w:w="629" w:type="dxa"/>
            <w:tcBorders>
              <w:bottom w:val="single" w:sz="4" w:space="0" w:color="auto"/>
            </w:tcBorders>
          </w:tcPr>
          <w:p w14:paraId="4B640049" w14:textId="77777777" w:rsidR="00707D47" w:rsidRPr="007939DD" w:rsidRDefault="00707D47" w:rsidP="00707D47">
            <w:pPr>
              <w:pStyle w:val="ARfintablebodyright"/>
              <w:ind w:right="57"/>
              <w:rPr>
                <w:sz w:val="13"/>
                <w:szCs w:val="13"/>
              </w:rPr>
            </w:pPr>
            <w:r w:rsidRPr="007939DD">
              <w:rPr>
                <w:sz w:val="13"/>
                <w:szCs w:val="13"/>
              </w:rPr>
              <w:t>555.4</w:t>
            </w:r>
          </w:p>
        </w:tc>
        <w:tc>
          <w:tcPr>
            <w:tcW w:w="630" w:type="dxa"/>
            <w:tcBorders>
              <w:bottom w:val="single" w:sz="4" w:space="0" w:color="auto"/>
            </w:tcBorders>
          </w:tcPr>
          <w:p w14:paraId="566BDF43" w14:textId="77777777" w:rsidR="00707D47" w:rsidRPr="007939DD" w:rsidRDefault="00707D47" w:rsidP="00707D47">
            <w:pPr>
              <w:pStyle w:val="ARfintablebodyright"/>
              <w:ind w:right="57"/>
              <w:rPr>
                <w:sz w:val="13"/>
                <w:szCs w:val="13"/>
              </w:rPr>
            </w:pPr>
            <w:r w:rsidRPr="007939DD">
              <w:rPr>
                <w:sz w:val="13"/>
                <w:szCs w:val="13"/>
              </w:rPr>
              <w:t>480.0</w:t>
            </w:r>
          </w:p>
        </w:tc>
        <w:tc>
          <w:tcPr>
            <w:tcW w:w="630" w:type="dxa"/>
            <w:tcBorders>
              <w:bottom w:val="single" w:sz="4" w:space="0" w:color="auto"/>
            </w:tcBorders>
          </w:tcPr>
          <w:p w14:paraId="0360F904" w14:textId="77777777" w:rsidR="00707D47" w:rsidRPr="007939DD" w:rsidRDefault="00707D47" w:rsidP="00707D47">
            <w:pPr>
              <w:pStyle w:val="ARfintablebodyright"/>
              <w:ind w:right="57"/>
              <w:rPr>
                <w:sz w:val="13"/>
                <w:szCs w:val="13"/>
              </w:rPr>
            </w:pPr>
            <w:r w:rsidRPr="007939DD">
              <w:rPr>
                <w:sz w:val="13"/>
                <w:szCs w:val="13"/>
              </w:rPr>
              <w:t>426.2</w:t>
            </w:r>
          </w:p>
        </w:tc>
        <w:tc>
          <w:tcPr>
            <w:tcW w:w="630" w:type="dxa"/>
            <w:tcBorders>
              <w:bottom w:val="single" w:sz="4" w:space="0" w:color="auto"/>
            </w:tcBorders>
          </w:tcPr>
          <w:p w14:paraId="3A3DC29B" w14:textId="77777777" w:rsidR="00707D47" w:rsidRPr="007939DD" w:rsidRDefault="00707D47" w:rsidP="00707D47">
            <w:pPr>
              <w:pStyle w:val="ARfintablebodyright"/>
              <w:ind w:right="57"/>
              <w:rPr>
                <w:sz w:val="13"/>
                <w:szCs w:val="13"/>
              </w:rPr>
            </w:pPr>
            <w:r w:rsidRPr="007939DD">
              <w:rPr>
                <w:sz w:val="13"/>
                <w:szCs w:val="13"/>
              </w:rPr>
              <w:t>412.4</w:t>
            </w:r>
          </w:p>
        </w:tc>
        <w:tc>
          <w:tcPr>
            <w:tcW w:w="630" w:type="dxa"/>
            <w:tcBorders>
              <w:bottom w:val="single" w:sz="4" w:space="0" w:color="auto"/>
            </w:tcBorders>
          </w:tcPr>
          <w:p w14:paraId="6E5F77F7" w14:textId="77777777" w:rsidR="00707D47" w:rsidRPr="007939DD" w:rsidRDefault="00707D47" w:rsidP="00707D47">
            <w:pPr>
              <w:pStyle w:val="ARfintablebodyright"/>
              <w:ind w:right="57"/>
              <w:rPr>
                <w:sz w:val="13"/>
                <w:szCs w:val="13"/>
              </w:rPr>
            </w:pPr>
            <w:r w:rsidRPr="007939DD">
              <w:rPr>
                <w:sz w:val="13"/>
                <w:szCs w:val="13"/>
              </w:rPr>
              <w:t>225.1</w:t>
            </w:r>
          </w:p>
        </w:tc>
        <w:tc>
          <w:tcPr>
            <w:tcW w:w="630" w:type="dxa"/>
            <w:tcBorders>
              <w:bottom w:val="single" w:sz="4" w:space="0" w:color="auto"/>
            </w:tcBorders>
          </w:tcPr>
          <w:p w14:paraId="5F8A3FC1" w14:textId="77777777" w:rsidR="00707D47" w:rsidRPr="007939DD" w:rsidRDefault="00707D47" w:rsidP="00707D47">
            <w:pPr>
              <w:pStyle w:val="ARfintablebodyright"/>
              <w:ind w:right="57"/>
              <w:rPr>
                <w:sz w:val="13"/>
                <w:szCs w:val="13"/>
              </w:rPr>
            </w:pPr>
            <w:r w:rsidRPr="007939DD">
              <w:rPr>
                <w:sz w:val="13"/>
                <w:szCs w:val="13"/>
              </w:rPr>
              <w:t>2,116.5</w:t>
            </w:r>
          </w:p>
        </w:tc>
        <w:tc>
          <w:tcPr>
            <w:tcW w:w="630" w:type="dxa"/>
            <w:tcBorders>
              <w:bottom w:val="single" w:sz="4" w:space="0" w:color="auto"/>
            </w:tcBorders>
          </w:tcPr>
          <w:p w14:paraId="55BCC739" w14:textId="77777777" w:rsidR="00707D47" w:rsidRPr="007939DD" w:rsidRDefault="00707D47" w:rsidP="00707D47">
            <w:pPr>
              <w:pStyle w:val="ARfintablebodyright"/>
              <w:ind w:right="57"/>
              <w:rPr>
                <w:sz w:val="13"/>
                <w:szCs w:val="13"/>
              </w:rPr>
            </w:pPr>
            <w:r w:rsidRPr="007939DD">
              <w:rPr>
                <w:sz w:val="13"/>
                <w:szCs w:val="13"/>
              </w:rPr>
              <w:t>1,393.3</w:t>
            </w:r>
          </w:p>
        </w:tc>
        <w:tc>
          <w:tcPr>
            <w:tcW w:w="630" w:type="dxa"/>
            <w:tcBorders>
              <w:bottom w:val="single" w:sz="4" w:space="0" w:color="auto"/>
            </w:tcBorders>
          </w:tcPr>
          <w:p w14:paraId="4633B611"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bottom w:val="single" w:sz="4" w:space="0" w:color="auto"/>
            </w:tcBorders>
          </w:tcPr>
          <w:p w14:paraId="48DC7448"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bottom w:val="single" w:sz="4" w:space="0" w:color="auto"/>
            </w:tcBorders>
          </w:tcPr>
          <w:p w14:paraId="4C65BA48" w14:textId="77777777" w:rsidR="00707D47" w:rsidRPr="007939DD" w:rsidRDefault="00707D47" w:rsidP="00707D47">
            <w:pPr>
              <w:pStyle w:val="ARfintablebodyright"/>
              <w:ind w:right="57"/>
              <w:rPr>
                <w:sz w:val="13"/>
                <w:szCs w:val="13"/>
              </w:rPr>
            </w:pPr>
            <w:r w:rsidRPr="007939DD">
              <w:rPr>
                <w:sz w:val="13"/>
                <w:szCs w:val="13"/>
              </w:rPr>
              <w:t>197.4</w:t>
            </w:r>
          </w:p>
        </w:tc>
        <w:tc>
          <w:tcPr>
            <w:tcW w:w="630" w:type="dxa"/>
            <w:tcBorders>
              <w:bottom w:val="single" w:sz="4" w:space="0" w:color="auto"/>
            </w:tcBorders>
          </w:tcPr>
          <w:p w14:paraId="75A84AF9" w14:textId="77777777" w:rsidR="00707D47" w:rsidRPr="007939DD" w:rsidRDefault="00707D47" w:rsidP="00707D47">
            <w:pPr>
              <w:pStyle w:val="ARfintablebodyright"/>
              <w:ind w:right="57"/>
              <w:rPr>
                <w:sz w:val="13"/>
                <w:szCs w:val="13"/>
              </w:rPr>
            </w:pPr>
            <w:r w:rsidRPr="007939DD">
              <w:rPr>
                <w:sz w:val="13"/>
                <w:szCs w:val="13"/>
              </w:rPr>
              <w:t>25.8</w:t>
            </w:r>
          </w:p>
        </w:tc>
        <w:tc>
          <w:tcPr>
            <w:tcW w:w="630" w:type="dxa"/>
            <w:tcBorders>
              <w:bottom w:val="single" w:sz="4" w:space="0" w:color="auto"/>
            </w:tcBorders>
          </w:tcPr>
          <w:p w14:paraId="54512519" w14:textId="77777777" w:rsidR="00707D47" w:rsidRPr="007939DD" w:rsidRDefault="00707D47" w:rsidP="00707D47">
            <w:pPr>
              <w:pStyle w:val="ARfintablebodyright"/>
              <w:ind w:right="57"/>
              <w:rPr>
                <w:sz w:val="13"/>
                <w:szCs w:val="13"/>
              </w:rPr>
            </w:pPr>
            <w:r w:rsidRPr="007939DD">
              <w:rPr>
                <w:sz w:val="13"/>
                <w:szCs w:val="13"/>
              </w:rPr>
              <w:t>89.7</w:t>
            </w:r>
          </w:p>
        </w:tc>
        <w:tc>
          <w:tcPr>
            <w:tcW w:w="630" w:type="dxa"/>
            <w:tcBorders>
              <w:bottom w:val="single" w:sz="4" w:space="0" w:color="auto"/>
            </w:tcBorders>
          </w:tcPr>
          <w:p w14:paraId="480906A0" w14:textId="77777777" w:rsidR="00707D47" w:rsidRPr="007939DD" w:rsidRDefault="00707D47" w:rsidP="00707D47">
            <w:pPr>
              <w:pStyle w:val="ARfintablebodyright"/>
              <w:ind w:right="57"/>
              <w:rPr>
                <w:sz w:val="13"/>
                <w:szCs w:val="13"/>
              </w:rPr>
            </w:pPr>
            <w:r w:rsidRPr="007939DD">
              <w:rPr>
                <w:sz w:val="13"/>
                <w:szCs w:val="13"/>
              </w:rPr>
              <w:t>1,107.1</w:t>
            </w:r>
          </w:p>
        </w:tc>
        <w:tc>
          <w:tcPr>
            <w:tcW w:w="630" w:type="dxa"/>
            <w:tcBorders>
              <w:bottom w:val="single" w:sz="4" w:space="0" w:color="auto"/>
            </w:tcBorders>
          </w:tcPr>
          <w:p w14:paraId="1D4FFA19" w14:textId="77777777" w:rsidR="00707D47" w:rsidRPr="007939DD" w:rsidRDefault="00707D47" w:rsidP="00707D47">
            <w:pPr>
              <w:pStyle w:val="ARfintablebodyright"/>
              <w:ind w:right="57"/>
              <w:rPr>
                <w:sz w:val="13"/>
                <w:szCs w:val="13"/>
              </w:rPr>
            </w:pPr>
            <w:r w:rsidRPr="007939DD">
              <w:rPr>
                <w:sz w:val="13"/>
                <w:szCs w:val="13"/>
              </w:rPr>
              <w:t>2.8</w:t>
            </w:r>
          </w:p>
        </w:tc>
        <w:tc>
          <w:tcPr>
            <w:tcW w:w="778" w:type="dxa"/>
            <w:tcBorders>
              <w:bottom w:val="single" w:sz="4" w:space="0" w:color="auto"/>
            </w:tcBorders>
          </w:tcPr>
          <w:p w14:paraId="203A5FFC" w14:textId="77777777" w:rsidR="00707D47" w:rsidRPr="007939DD" w:rsidRDefault="00707D47" w:rsidP="00707D47">
            <w:pPr>
              <w:pStyle w:val="ARfintablebodyright"/>
              <w:ind w:right="57"/>
              <w:rPr>
                <w:sz w:val="13"/>
                <w:szCs w:val="13"/>
              </w:rPr>
            </w:pPr>
            <w:r w:rsidRPr="007939DD">
              <w:rPr>
                <w:sz w:val="13"/>
                <w:szCs w:val="13"/>
              </w:rPr>
              <w:t>17,935.1</w:t>
            </w:r>
          </w:p>
        </w:tc>
      </w:tr>
      <w:tr w:rsidR="00707D47" w:rsidRPr="007939DD" w14:paraId="560EA1EA" w14:textId="77777777" w:rsidTr="00707D47">
        <w:trPr>
          <w:cantSplit/>
        </w:trPr>
        <w:tc>
          <w:tcPr>
            <w:tcW w:w="2975" w:type="dxa"/>
            <w:tcBorders>
              <w:top w:val="single" w:sz="4" w:space="0" w:color="auto"/>
              <w:bottom w:val="single" w:sz="4" w:space="0" w:color="A6A6A6" w:themeColor="background1" w:themeShade="A6"/>
            </w:tcBorders>
          </w:tcPr>
          <w:p w14:paraId="428E5822" w14:textId="77777777" w:rsidR="00707D47" w:rsidRPr="007939DD" w:rsidRDefault="00707D47" w:rsidP="00707D47">
            <w:pPr>
              <w:pStyle w:val="ARfintablebody"/>
              <w:rPr>
                <w:rStyle w:val="Strong"/>
                <w:sz w:val="13"/>
                <w:szCs w:val="13"/>
              </w:rPr>
            </w:pPr>
            <w:r w:rsidRPr="007939DD">
              <w:rPr>
                <w:rStyle w:val="Strong"/>
                <w:sz w:val="13"/>
                <w:szCs w:val="13"/>
              </w:rPr>
              <w:t>Expenses from transactions</w:t>
            </w:r>
          </w:p>
        </w:tc>
        <w:tc>
          <w:tcPr>
            <w:tcW w:w="629" w:type="dxa"/>
            <w:tcBorders>
              <w:top w:val="single" w:sz="4" w:space="0" w:color="auto"/>
              <w:bottom w:val="single" w:sz="4" w:space="0" w:color="A6A6A6" w:themeColor="background1" w:themeShade="A6"/>
            </w:tcBorders>
          </w:tcPr>
          <w:p w14:paraId="69D7F4AE" w14:textId="77777777" w:rsidR="00707D47" w:rsidRPr="007939DD" w:rsidRDefault="00707D47" w:rsidP="00707D47">
            <w:pPr>
              <w:pStyle w:val="ARfintablebodyright"/>
              <w:ind w:right="57"/>
              <w:rPr>
                <w:sz w:val="13"/>
                <w:szCs w:val="13"/>
              </w:rPr>
            </w:pPr>
          </w:p>
        </w:tc>
        <w:tc>
          <w:tcPr>
            <w:tcW w:w="629" w:type="dxa"/>
            <w:tcBorders>
              <w:top w:val="single" w:sz="4" w:space="0" w:color="auto"/>
              <w:bottom w:val="single" w:sz="4" w:space="0" w:color="A6A6A6" w:themeColor="background1" w:themeShade="A6"/>
            </w:tcBorders>
          </w:tcPr>
          <w:p w14:paraId="1CD2995F" w14:textId="77777777" w:rsidR="00707D47" w:rsidRPr="007939DD" w:rsidRDefault="00707D47" w:rsidP="00707D47">
            <w:pPr>
              <w:pStyle w:val="ARfintablebodyright"/>
              <w:ind w:right="57"/>
              <w:rPr>
                <w:sz w:val="13"/>
                <w:szCs w:val="13"/>
              </w:rPr>
            </w:pPr>
          </w:p>
        </w:tc>
        <w:tc>
          <w:tcPr>
            <w:tcW w:w="629" w:type="dxa"/>
            <w:tcBorders>
              <w:top w:val="single" w:sz="4" w:space="0" w:color="auto"/>
              <w:bottom w:val="single" w:sz="4" w:space="0" w:color="A6A6A6" w:themeColor="background1" w:themeShade="A6"/>
            </w:tcBorders>
          </w:tcPr>
          <w:p w14:paraId="5652830A" w14:textId="77777777" w:rsidR="00707D47" w:rsidRPr="007939DD" w:rsidRDefault="00707D47" w:rsidP="00707D47">
            <w:pPr>
              <w:pStyle w:val="ARfintablebodyright"/>
              <w:ind w:right="57"/>
              <w:rPr>
                <w:sz w:val="13"/>
                <w:szCs w:val="13"/>
              </w:rPr>
            </w:pPr>
          </w:p>
        </w:tc>
        <w:tc>
          <w:tcPr>
            <w:tcW w:w="629" w:type="dxa"/>
            <w:tcBorders>
              <w:top w:val="single" w:sz="4" w:space="0" w:color="auto"/>
              <w:bottom w:val="single" w:sz="4" w:space="0" w:color="A6A6A6" w:themeColor="background1" w:themeShade="A6"/>
            </w:tcBorders>
          </w:tcPr>
          <w:p w14:paraId="3679F2F2" w14:textId="77777777" w:rsidR="00707D47" w:rsidRPr="007939DD" w:rsidRDefault="00707D47" w:rsidP="00707D47">
            <w:pPr>
              <w:pStyle w:val="ARfintablebodyright"/>
              <w:ind w:right="57"/>
              <w:rPr>
                <w:sz w:val="13"/>
                <w:szCs w:val="13"/>
              </w:rPr>
            </w:pPr>
          </w:p>
        </w:tc>
        <w:tc>
          <w:tcPr>
            <w:tcW w:w="630" w:type="dxa"/>
            <w:tcBorders>
              <w:top w:val="single" w:sz="4" w:space="0" w:color="auto"/>
              <w:bottom w:val="single" w:sz="4" w:space="0" w:color="A6A6A6" w:themeColor="background1" w:themeShade="A6"/>
            </w:tcBorders>
          </w:tcPr>
          <w:p w14:paraId="7F69FF5C" w14:textId="77777777" w:rsidR="00707D47" w:rsidRPr="007939DD" w:rsidRDefault="00707D47" w:rsidP="00707D47">
            <w:pPr>
              <w:pStyle w:val="ARfintablebodyright"/>
              <w:ind w:right="57"/>
              <w:rPr>
                <w:sz w:val="13"/>
                <w:szCs w:val="13"/>
              </w:rPr>
            </w:pPr>
          </w:p>
        </w:tc>
        <w:tc>
          <w:tcPr>
            <w:tcW w:w="630" w:type="dxa"/>
            <w:tcBorders>
              <w:top w:val="single" w:sz="4" w:space="0" w:color="auto"/>
              <w:bottom w:val="single" w:sz="4" w:space="0" w:color="A6A6A6" w:themeColor="background1" w:themeShade="A6"/>
            </w:tcBorders>
          </w:tcPr>
          <w:p w14:paraId="20765746" w14:textId="77777777" w:rsidR="00707D47" w:rsidRPr="007939DD" w:rsidRDefault="00707D47" w:rsidP="00707D47">
            <w:pPr>
              <w:pStyle w:val="ARfintablebodyright"/>
              <w:ind w:right="57"/>
              <w:rPr>
                <w:sz w:val="13"/>
                <w:szCs w:val="13"/>
              </w:rPr>
            </w:pPr>
          </w:p>
        </w:tc>
        <w:tc>
          <w:tcPr>
            <w:tcW w:w="630" w:type="dxa"/>
            <w:tcBorders>
              <w:top w:val="single" w:sz="4" w:space="0" w:color="auto"/>
              <w:bottom w:val="single" w:sz="4" w:space="0" w:color="A6A6A6" w:themeColor="background1" w:themeShade="A6"/>
            </w:tcBorders>
          </w:tcPr>
          <w:p w14:paraId="76FECCCD" w14:textId="77777777" w:rsidR="00707D47" w:rsidRPr="007939DD" w:rsidRDefault="00707D47" w:rsidP="00707D47">
            <w:pPr>
              <w:pStyle w:val="ARfintablebodyright"/>
              <w:ind w:right="57"/>
              <w:rPr>
                <w:sz w:val="13"/>
                <w:szCs w:val="13"/>
              </w:rPr>
            </w:pPr>
          </w:p>
        </w:tc>
        <w:tc>
          <w:tcPr>
            <w:tcW w:w="630" w:type="dxa"/>
            <w:tcBorders>
              <w:top w:val="single" w:sz="4" w:space="0" w:color="auto"/>
              <w:bottom w:val="single" w:sz="4" w:space="0" w:color="A6A6A6" w:themeColor="background1" w:themeShade="A6"/>
            </w:tcBorders>
          </w:tcPr>
          <w:p w14:paraId="2803D367" w14:textId="77777777" w:rsidR="00707D47" w:rsidRPr="007939DD" w:rsidRDefault="00707D47" w:rsidP="00707D47">
            <w:pPr>
              <w:pStyle w:val="ARfintablebodyright"/>
              <w:ind w:right="57"/>
              <w:rPr>
                <w:sz w:val="13"/>
                <w:szCs w:val="13"/>
              </w:rPr>
            </w:pPr>
          </w:p>
        </w:tc>
        <w:tc>
          <w:tcPr>
            <w:tcW w:w="630" w:type="dxa"/>
            <w:tcBorders>
              <w:top w:val="single" w:sz="4" w:space="0" w:color="auto"/>
              <w:bottom w:val="single" w:sz="4" w:space="0" w:color="A6A6A6" w:themeColor="background1" w:themeShade="A6"/>
            </w:tcBorders>
          </w:tcPr>
          <w:p w14:paraId="35D1E4DE" w14:textId="77777777" w:rsidR="00707D47" w:rsidRPr="007939DD" w:rsidRDefault="00707D47" w:rsidP="00707D47">
            <w:pPr>
              <w:pStyle w:val="ARfintablebodyright"/>
              <w:ind w:right="57"/>
              <w:rPr>
                <w:sz w:val="13"/>
                <w:szCs w:val="13"/>
              </w:rPr>
            </w:pPr>
          </w:p>
        </w:tc>
        <w:tc>
          <w:tcPr>
            <w:tcW w:w="630" w:type="dxa"/>
            <w:tcBorders>
              <w:top w:val="single" w:sz="4" w:space="0" w:color="auto"/>
              <w:bottom w:val="single" w:sz="4" w:space="0" w:color="A6A6A6" w:themeColor="background1" w:themeShade="A6"/>
            </w:tcBorders>
          </w:tcPr>
          <w:p w14:paraId="5045F94E" w14:textId="77777777" w:rsidR="00707D47" w:rsidRPr="007939DD" w:rsidRDefault="00707D47" w:rsidP="00707D47">
            <w:pPr>
              <w:pStyle w:val="ARfintablebodyright"/>
              <w:ind w:right="57"/>
              <w:rPr>
                <w:sz w:val="13"/>
                <w:szCs w:val="13"/>
              </w:rPr>
            </w:pPr>
          </w:p>
        </w:tc>
        <w:tc>
          <w:tcPr>
            <w:tcW w:w="630" w:type="dxa"/>
            <w:tcBorders>
              <w:top w:val="single" w:sz="4" w:space="0" w:color="auto"/>
              <w:bottom w:val="single" w:sz="4" w:space="0" w:color="A6A6A6" w:themeColor="background1" w:themeShade="A6"/>
            </w:tcBorders>
          </w:tcPr>
          <w:p w14:paraId="277A0B51" w14:textId="77777777" w:rsidR="00707D47" w:rsidRPr="007939DD" w:rsidRDefault="00707D47" w:rsidP="00707D47">
            <w:pPr>
              <w:pStyle w:val="ARfintablebodyright"/>
              <w:ind w:right="57"/>
              <w:rPr>
                <w:sz w:val="13"/>
                <w:szCs w:val="13"/>
              </w:rPr>
            </w:pPr>
          </w:p>
        </w:tc>
        <w:tc>
          <w:tcPr>
            <w:tcW w:w="630" w:type="dxa"/>
            <w:tcBorders>
              <w:top w:val="single" w:sz="4" w:space="0" w:color="auto"/>
              <w:bottom w:val="single" w:sz="4" w:space="0" w:color="A6A6A6" w:themeColor="background1" w:themeShade="A6"/>
            </w:tcBorders>
          </w:tcPr>
          <w:p w14:paraId="1010DE12" w14:textId="77777777" w:rsidR="00707D47" w:rsidRPr="007939DD" w:rsidRDefault="00707D47" w:rsidP="00707D47">
            <w:pPr>
              <w:pStyle w:val="ARfintablebodyright"/>
              <w:ind w:right="57"/>
              <w:rPr>
                <w:sz w:val="13"/>
                <w:szCs w:val="13"/>
              </w:rPr>
            </w:pPr>
          </w:p>
        </w:tc>
        <w:tc>
          <w:tcPr>
            <w:tcW w:w="630" w:type="dxa"/>
            <w:tcBorders>
              <w:top w:val="single" w:sz="4" w:space="0" w:color="auto"/>
              <w:bottom w:val="single" w:sz="4" w:space="0" w:color="A6A6A6" w:themeColor="background1" w:themeShade="A6"/>
            </w:tcBorders>
          </w:tcPr>
          <w:p w14:paraId="7224227E" w14:textId="77777777" w:rsidR="00707D47" w:rsidRPr="007939DD" w:rsidRDefault="00707D47" w:rsidP="00707D47">
            <w:pPr>
              <w:pStyle w:val="ARfintablebodyright"/>
              <w:ind w:right="57"/>
              <w:rPr>
                <w:sz w:val="13"/>
                <w:szCs w:val="13"/>
              </w:rPr>
            </w:pPr>
          </w:p>
        </w:tc>
        <w:tc>
          <w:tcPr>
            <w:tcW w:w="630" w:type="dxa"/>
            <w:tcBorders>
              <w:top w:val="single" w:sz="4" w:space="0" w:color="auto"/>
              <w:bottom w:val="single" w:sz="4" w:space="0" w:color="A6A6A6" w:themeColor="background1" w:themeShade="A6"/>
            </w:tcBorders>
          </w:tcPr>
          <w:p w14:paraId="6F4C2053" w14:textId="77777777" w:rsidR="00707D47" w:rsidRPr="007939DD" w:rsidRDefault="00707D47" w:rsidP="00707D47">
            <w:pPr>
              <w:pStyle w:val="ARfintablebodyright"/>
              <w:ind w:right="57"/>
              <w:rPr>
                <w:sz w:val="13"/>
                <w:szCs w:val="13"/>
              </w:rPr>
            </w:pPr>
          </w:p>
        </w:tc>
        <w:tc>
          <w:tcPr>
            <w:tcW w:w="630" w:type="dxa"/>
            <w:tcBorders>
              <w:top w:val="single" w:sz="4" w:space="0" w:color="auto"/>
              <w:bottom w:val="single" w:sz="4" w:space="0" w:color="A6A6A6" w:themeColor="background1" w:themeShade="A6"/>
            </w:tcBorders>
          </w:tcPr>
          <w:p w14:paraId="5681075D" w14:textId="77777777" w:rsidR="00707D47" w:rsidRPr="007939DD" w:rsidRDefault="00707D47" w:rsidP="00707D47">
            <w:pPr>
              <w:pStyle w:val="ARfintablebodyright"/>
              <w:ind w:right="57"/>
              <w:rPr>
                <w:sz w:val="13"/>
                <w:szCs w:val="13"/>
              </w:rPr>
            </w:pPr>
          </w:p>
        </w:tc>
        <w:tc>
          <w:tcPr>
            <w:tcW w:w="630" w:type="dxa"/>
            <w:tcBorders>
              <w:top w:val="single" w:sz="4" w:space="0" w:color="auto"/>
              <w:bottom w:val="single" w:sz="4" w:space="0" w:color="A6A6A6" w:themeColor="background1" w:themeShade="A6"/>
            </w:tcBorders>
          </w:tcPr>
          <w:p w14:paraId="2F045453" w14:textId="77777777" w:rsidR="00707D47" w:rsidRPr="007939DD" w:rsidRDefault="00707D47" w:rsidP="00707D47">
            <w:pPr>
              <w:pStyle w:val="ARfintablebodyright"/>
              <w:ind w:right="57"/>
              <w:rPr>
                <w:sz w:val="13"/>
                <w:szCs w:val="13"/>
              </w:rPr>
            </w:pPr>
          </w:p>
        </w:tc>
        <w:tc>
          <w:tcPr>
            <w:tcW w:w="630" w:type="dxa"/>
            <w:tcBorders>
              <w:top w:val="single" w:sz="4" w:space="0" w:color="auto"/>
              <w:bottom w:val="single" w:sz="4" w:space="0" w:color="A6A6A6" w:themeColor="background1" w:themeShade="A6"/>
            </w:tcBorders>
          </w:tcPr>
          <w:p w14:paraId="5423D050" w14:textId="77777777" w:rsidR="00707D47" w:rsidRPr="007939DD" w:rsidRDefault="00707D47" w:rsidP="00707D47">
            <w:pPr>
              <w:pStyle w:val="ARfintablebodyright"/>
              <w:ind w:right="57"/>
              <w:rPr>
                <w:sz w:val="13"/>
                <w:szCs w:val="13"/>
              </w:rPr>
            </w:pPr>
          </w:p>
        </w:tc>
        <w:tc>
          <w:tcPr>
            <w:tcW w:w="778" w:type="dxa"/>
            <w:tcBorders>
              <w:top w:val="single" w:sz="4" w:space="0" w:color="auto"/>
              <w:bottom w:val="single" w:sz="4" w:space="0" w:color="A6A6A6" w:themeColor="background1" w:themeShade="A6"/>
            </w:tcBorders>
          </w:tcPr>
          <w:p w14:paraId="7CFB76EF" w14:textId="77777777" w:rsidR="00707D47" w:rsidRPr="007939DD" w:rsidRDefault="00707D47" w:rsidP="00707D47">
            <w:pPr>
              <w:pStyle w:val="ARfintablebodyright"/>
              <w:ind w:right="57"/>
              <w:rPr>
                <w:sz w:val="13"/>
                <w:szCs w:val="13"/>
              </w:rPr>
            </w:pPr>
          </w:p>
        </w:tc>
      </w:tr>
      <w:tr w:rsidR="00707D47" w:rsidRPr="007939DD" w14:paraId="55479E0F" w14:textId="77777777" w:rsidTr="00707D47">
        <w:trPr>
          <w:cantSplit/>
        </w:trPr>
        <w:tc>
          <w:tcPr>
            <w:tcW w:w="2975" w:type="dxa"/>
            <w:tcBorders>
              <w:top w:val="single" w:sz="4" w:space="0" w:color="A6A6A6" w:themeColor="background1" w:themeShade="A6"/>
              <w:bottom w:val="single" w:sz="4" w:space="0" w:color="A6A6A6" w:themeColor="background1" w:themeShade="A6"/>
            </w:tcBorders>
          </w:tcPr>
          <w:p w14:paraId="0A6667DA" w14:textId="77777777" w:rsidR="00707D47" w:rsidRPr="007939DD" w:rsidRDefault="00707D47" w:rsidP="00707D47">
            <w:pPr>
              <w:pStyle w:val="ARfintablebody"/>
              <w:rPr>
                <w:sz w:val="13"/>
                <w:szCs w:val="13"/>
                <w:lang w:eastAsia="en-AU"/>
              </w:rPr>
            </w:pPr>
            <w:r w:rsidRPr="007939DD">
              <w:rPr>
                <w:sz w:val="13"/>
                <w:szCs w:val="13"/>
                <w:lang w:eastAsia="en-AU"/>
              </w:rPr>
              <w:t>Employee expenses</w:t>
            </w:r>
          </w:p>
        </w:tc>
        <w:tc>
          <w:tcPr>
            <w:tcW w:w="629" w:type="dxa"/>
            <w:tcBorders>
              <w:top w:val="single" w:sz="4" w:space="0" w:color="A6A6A6" w:themeColor="background1" w:themeShade="A6"/>
              <w:bottom w:val="single" w:sz="4" w:space="0" w:color="A6A6A6" w:themeColor="background1" w:themeShade="A6"/>
            </w:tcBorders>
          </w:tcPr>
          <w:p w14:paraId="15AAC182" w14:textId="77777777" w:rsidR="00707D47" w:rsidRPr="007939DD" w:rsidRDefault="00707D47" w:rsidP="00707D47">
            <w:pPr>
              <w:pStyle w:val="ARfintablebodyright"/>
              <w:ind w:right="57"/>
              <w:rPr>
                <w:sz w:val="13"/>
                <w:szCs w:val="13"/>
              </w:rPr>
            </w:pPr>
            <w:r w:rsidRPr="007939DD">
              <w:rPr>
                <w:sz w:val="13"/>
                <w:szCs w:val="13"/>
              </w:rPr>
              <w:t>114.0</w:t>
            </w:r>
          </w:p>
        </w:tc>
        <w:tc>
          <w:tcPr>
            <w:tcW w:w="629" w:type="dxa"/>
            <w:tcBorders>
              <w:top w:val="single" w:sz="4" w:space="0" w:color="A6A6A6" w:themeColor="background1" w:themeShade="A6"/>
              <w:bottom w:val="single" w:sz="4" w:space="0" w:color="A6A6A6" w:themeColor="background1" w:themeShade="A6"/>
            </w:tcBorders>
          </w:tcPr>
          <w:p w14:paraId="52CE4B40" w14:textId="77777777" w:rsidR="00707D47" w:rsidRPr="007939DD" w:rsidRDefault="00707D47" w:rsidP="00707D47">
            <w:pPr>
              <w:pStyle w:val="ARfintablebodyright"/>
              <w:ind w:right="57"/>
              <w:rPr>
                <w:sz w:val="13"/>
                <w:szCs w:val="13"/>
              </w:rPr>
            </w:pPr>
            <w:r w:rsidRPr="007939DD">
              <w:rPr>
                <w:sz w:val="13"/>
                <w:szCs w:val="13"/>
              </w:rPr>
              <w:t>1.6</w:t>
            </w:r>
          </w:p>
        </w:tc>
        <w:tc>
          <w:tcPr>
            <w:tcW w:w="629" w:type="dxa"/>
            <w:tcBorders>
              <w:top w:val="single" w:sz="4" w:space="0" w:color="A6A6A6" w:themeColor="background1" w:themeShade="A6"/>
              <w:bottom w:val="single" w:sz="4" w:space="0" w:color="A6A6A6" w:themeColor="background1" w:themeShade="A6"/>
            </w:tcBorders>
          </w:tcPr>
          <w:p w14:paraId="4F29CAD6" w14:textId="77777777" w:rsidR="00707D47" w:rsidRPr="007939DD" w:rsidRDefault="00707D47" w:rsidP="00707D47">
            <w:pPr>
              <w:pStyle w:val="ARfintablebodyright"/>
              <w:ind w:right="57"/>
              <w:rPr>
                <w:sz w:val="13"/>
                <w:szCs w:val="13"/>
              </w:rPr>
            </w:pPr>
            <w:r w:rsidRPr="007939DD">
              <w:rPr>
                <w:sz w:val="13"/>
                <w:szCs w:val="13"/>
              </w:rPr>
              <w:t>31.5</w:t>
            </w:r>
          </w:p>
        </w:tc>
        <w:tc>
          <w:tcPr>
            <w:tcW w:w="629" w:type="dxa"/>
            <w:tcBorders>
              <w:top w:val="single" w:sz="4" w:space="0" w:color="A6A6A6" w:themeColor="background1" w:themeShade="A6"/>
              <w:bottom w:val="single" w:sz="4" w:space="0" w:color="A6A6A6" w:themeColor="background1" w:themeShade="A6"/>
            </w:tcBorders>
          </w:tcPr>
          <w:p w14:paraId="115765DC" w14:textId="77777777" w:rsidR="00707D47" w:rsidRPr="007939DD" w:rsidRDefault="00707D47" w:rsidP="00707D47">
            <w:pPr>
              <w:pStyle w:val="ARfintablebodyright"/>
              <w:ind w:right="57"/>
              <w:rPr>
                <w:sz w:val="13"/>
                <w:szCs w:val="13"/>
              </w:rPr>
            </w:pPr>
            <w:r w:rsidRPr="007939DD">
              <w:rPr>
                <w:sz w:val="13"/>
                <w:szCs w:val="13"/>
              </w:rPr>
              <w:t>8.2</w:t>
            </w:r>
          </w:p>
        </w:tc>
        <w:tc>
          <w:tcPr>
            <w:tcW w:w="630" w:type="dxa"/>
            <w:tcBorders>
              <w:top w:val="single" w:sz="4" w:space="0" w:color="A6A6A6" w:themeColor="background1" w:themeShade="A6"/>
              <w:bottom w:val="single" w:sz="4" w:space="0" w:color="A6A6A6" w:themeColor="background1" w:themeShade="A6"/>
            </w:tcBorders>
          </w:tcPr>
          <w:p w14:paraId="60EB74E6" w14:textId="77777777" w:rsidR="00707D47" w:rsidRPr="007939DD" w:rsidRDefault="00707D47" w:rsidP="00707D47">
            <w:pPr>
              <w:pStyle w:val="ARfintablebodyright"/>
              <w:ind w:right="57"/>
              <w:rPr>
                <w:sz w:val="13"/>
                <w:szCs w:val="13"/>
              </w:rPr>
            </w:pPr>
            <w:r w:rsidRPr="007939DD">
              <w:rPr>
                <w:sz w:val="13"/>
                <w:szCs w:val="13"/>
              </w:rPr>
              <w:t>15.4</w:t>
            </w:r>
          </w:p>
        </w:tc>
        <w:tc>
          <w:tcPr>
            <w:tcW w:w="630" w:type="dxa"/>
            <w:tcBorders>
              <w:top w:val="single" w:sz="4" w:space="0" w:color="A6A6A6" w:themeColor="background1" w:themeShade="A6"/>
              <w:bottom w:val="single" w:sz="4" w:space="0" w:color="A6A6A6" w:themeColor="background1" w:themeShade="A6"/>
            </w:tcBorders>
          </w:tcPr>
          <w:p w14:paraId="43F07C70" w14:textId="77777777" w:rsidR="00707D47" w:rsidRPr="007939DD" w:rsidRDefault="00707D47" w:rsidP="00707D47">
            <w:pPr>
              <w:pStyle w:val="ARfintablebodyright"/>
              <w:ind w:right="57"/>
              <w:rPr>
                <w:sz w:val="13"/>
                <w:szCs w:val="13"/>
              </w:rPr>
            </w:pPr>
            <w:r w:rsidRPr="007939DD">
              <w:rPr>
                <w:sz w:val="13"/>
                <w:szCs w:val="13"/>
              </w:rPr>
              <w:t>6.5</w:t>
            </w:r>
          </w:p>
        </w:tc>
        <w:tc>
          <w:tcPr>
            <w:tcW w:w="630" w:type="dxa"/>
            <w:tcBorders>
              <w:top w:val="single" w:sz="4" w:space="0" w:color="A6A6A6" w:themeColor="background1" w:themeShade="A6"/>
              <w:bottom w:val="single" w:sz="4" w:space="0" w:color="A6A6A6" w:themeColor="background1" w:themeShade="A6"/>
            </w:tcBorders>
          </w:tcPr>
          <w:p w14:paraId="7BE2A934" w14:textId="77777777" w:rsidR="00707D47" w:rsidRPr="007939DD" w:rsidRDefault="00707D47" w:rsidP="00707D47">
            <w:pPr>
              <w:pStyle w:val="ARfintablebodyright"/>
              <w:ind w:right="57"/>
              <w:rPr>
                <w:sz w:val="13"/>
                <w:szCs w:val="13"/>
              </w:rPr>
            </w:pPr>
            <w:r w:rsidRPr="007939DD">
              <w:rPr>
                <w:sz w:val="13"/>
                <w:szCs w:val="13"/>
              </w:rPr>
              <w:t>51.1</w:t>
            </w:r>
          </w:p>
        </w:tc>
        <w:tc>
          <w:tcPr>
            <w:tcW w:w="630" w:type="dxa"/>
            <w:tcBorders>
              <w:top w:val="single" w:sz="4" w:space="0" w:color="A6A6A6" w:themeColor="background1" w:themeShade="A6"/>
              <w:bottom w:val="single" w:sz="4" w:space="0" w:color="A6A6A6" w:themeColor="background1" w:themeShade="A6"/>
            </w:tcBorders>
          </w:tcPr>
          <w:p w14:paraId="41822BE6" w14:textId="77777777" w:rsidR="00707D47" w:rsidRPr="007939DD" w:rsidRDefault="00707D47" w:rsidP="00707D47">
            <w:pPr>
              <w:pStyle w:val="ARfintablebodyright"/>
              <w:ind w:right="57"/>
              <w:rPr>
                <w:sz w:val="13"/>
                <w:szCs w:val="13"/>
              </w:rPr>
            </w:pPr>
            <w:r w:rsidRPr="007939DD">
              <w:rPr>
                <w:sz w:val="13"/>
                <w:szCs w:val="13"/>
              </w:rPr>
              <w:t>10.6</w:t>
            </w:r>
          </w:p>
        </w:tc>
        <w:tc>
          <w:tcPr>
            <w:tcW w:w="630" w:type="dxa"/>
            <w:tcBorders>
              <w:top w:val="single" w:sz="4" w:space="0" w:color="A6A6A6" w:themeColor="background1" w:themeShade="A6"/>
              <w:bottom w:val="single" w:sz="4" w:space="0" w:color="A6A6A6" w:themeColor="background1" w:themeShade="A6"/>
            </w:tcBorders>
          </w:tcPr>
          <w:p w14:paraId="39DAE1B5" w14:textId="77777777" w:rsidR="00707D47" w:rsidRPr="007939DD" w:rsidRDefault="00707D47" w:rsidP="00707D47">
            <w:pPr>
              <w:pStyle w:val="ARfintablebodyright"/>
              <w:ind w:right="57"/>
              <w:rPr>
                <w:sz w:val="13"/>
                <w:szCs w:val="13"/>
              </w:rPr>
            </w:pPr>
            <w:r w:rsidRPr="007939DD">
              <w:rPr>
                <w:sz w:val="13"/>
                <w:szCs w:val="13"/>
              </w:rPr>
              <w:t>578.9</w:t>
            </w:r>
          </w:p>
        </w:tc>
        <w:tc>
          <w:tcPr>
            <w:tcW w:w="630" w:type="dxa"/>
            <w:tcBorders>
              <w:top w:val="single" w:sz="4" w:space="0" w:color="A6A6A6" w:themeColor="background1" w:themeShade="A6"/>
              <w:bottom w:val="single" w:sz="4" w:space="0" w:color="A6A6A6" w:themeColor="background1" w:themeShade="A6"/>
            </w:tcBorders>
          </w:tcPr>
          <w:p w14:paraId="1D11BDB7" w14:textId="77777777" w:rsidR="00707D47" w:rsidRPr="007939DD" w:rsidRDefault="00707D47" w:rsidP="00707D47">
            <w:pPr>
              <w:pStyle w:val="ARfintablebodyright"/>
              <w:ind w:right="57"/>
              <w:rPr>
                <w:sz w:val="13"/>
                <w:szCs w:val="13"/>
              </w:rPr>
            </w:pPr>
            <w:r w:rsidRPr="007939DD">
              <w:rPr>
                <w:sz w:val="13"/>
                <w:szCs w:val="13"/>
              </w:rPr>
              <w:t>343.4</w:t>
            </w:r>
          </w:p>
        </w:tc>
        <w:tc>
          <w:tcPr>
            <w:tcW w:w="630" w:type="dxa"/>
            <w:tcBorders>
              <w:top w:val="single" w:sz="4" w:space="0" w:color="A6A6A6" w:themeColor="background1" w:themeShade="A6"/>
              <w:bottom w:val="single" w:sz="4" w:space="0" w:color="A6A6A6" w:themeColor="background1" w:themeShade="A6"/>
            </w:tcBorders>
          </w:tcPr>
          <w:p w14:paraId="4CA7CA9B"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5C146DD4" w14:textId="77777777" w:rsidR="00707D47" w:rsidRPr="007939DD" w:rsidRDefault="00707D47" w:rsidP="00707D47">
            <w:pPr>
              <w:pStyle w:val="ARfintablebodyright"/>
              <w:ind w:right="57"/>
              <w:rPr>
                <w:sz w:val="13"/>
                <w:szCs w:val="13"/>
              </w:rPr>
            </w:pPr>
            <w:r w:rsidRPr="007939DD">
              <w:rPr>
                <w:sz w:val="13"/>
                <w:szCs w:val="13"/>
              </w:rPr>
              <w:t>8.2</w:t>
            </w:r>
          </w:p>
        </w:tc>
        <w:tc>
          <w:tcPr>
            <w:tcW w:w="630" w:type="dxa"/>
            <w:tcBorders>
              <w:top w:val="single" w:sz="4" w:space="0" w:color="A6A6A6" w:themeColor="background1" w:themeShade="A6"/>
              <w:bottom w:val="single" w:sz="4" w:space="0" w:color="A6A6A6" w:themeColor="background1" w:themeShade="A6"/>
            </w:tcBorders>
          </w:tcPr>
          <w:p w14:paraId="16C64FD6" w14:textId="77777777" w:rsidR="00707D47" w:rsidRPr="007939DD" w:rsidRDefault="00707D47" w:rsidP="00707D47">
            <w:pPr>
              <w:pStyle w:val="ARfintablebodyright"/>
              <w:ind w:right="57"/>
              <w:rPr>
                <w:sz w:val="13"/>
                <w:szCs w:val="13"/>
              </w:rPr>
            </w:pPr>
            <w:r w:rsidRPr="007939DD">
              <w:rPr>
                <w:sz w:val="13"/>
                <w:szCs w:val="13"/>
              </w:rPr>
              <w:t>18.1</w:t>
            </w:r>
          </w:p>
        </w:tc>
        <w:tc>
          <w:tcPr>
            <w:tcW w:w="630" w:type="dxa"/>
            <w:tcBorders>
              <w:top w:val="single" w:sz="4" w:space="0" w:color="A6A6A6" w:themeColor="background1" w:themeShade="A6"/>
              <w:bottom w:val="single" w:sz="4" w:space="0" w:color="A6A6A6" w:themeColor="background1" w:themeShade="A6"/>
            </w:tcBorders>
          </w:tcPr>
          <w:p w14:paraId="50F174D8" w14:textId="77777777" w:rsidR="00707D47" w:rsidRPr="007939DD" w:rsidRDefault="00707D47" w:rsidP="00707D47">
            <w:pPr>
              <w:pStyle w:val="ARfintablebodyright"/>
              <w:ind w:right="57"/>
              <w:rPr>
                <w:sz w:val="13"/>
                <w:szCs w:val="13"/>
              </w:rPr>
            </w:pPr>
            <w:r w:rsidRPr="007939DD">
              <w:rPr>
                <w:sz w:val="13"/>
                <w:szCs w:val="13"/>
              </w:rPr>
              <w:t>4.0</w:t>
            </w:r>
          </w:p>
        </w:tc>
        <w:tc>
          <w:tcPr>
            <w:tcW w:w="630" w:type="dxa"/>
            <w:tcBorders>
              <w:top w:val="single" w:sz="4" w:space="0" w:color="A6A6A6" w:themeColor="background1" w:themeShade="A6"/>
              <w:bottom w:val="single" w:sz="4" w:space="0" w:color="A6A6A6" w:themeColor="background1" w:themeShade="A6"/>
            </w:tcBorders>
          </w:tcPr>
          <w:p w14:paraId="5A1C73D6" w14:textId="77777777" w:rsidR="00707D47" w:rsidRPr="007939DD" w:rsidRDefault="00707D47" w:rsidP="00707D47">
            <w:pPr>
              <w:pStyle w:val="ARfintablebodyright"/>
              <w:ind w:right="57"/>
              <w:rPr>
                <w:sz w:val="13"/>
                <w:szCs w:val="13"/>
              </w:rPr>
            </w:pPr>
            <w:r w:rsidRPr="007939DD">
              <w:rPr>
                <w:sz w:val="13"/>
                <w:szCs w:val="13"/>
              </w:rPr>
              <w:t>22.2</w:t>
            </w:r>
          </w:p>
        </w:tc>
        <w:tc>
          <w:tcPr>
            <w:tcW w:w="630" w:type="dxa"/>
            <w:tcBorders>
              <w:top w:val="single" w:sz="4" w:space="0" w:color="A6A6A6" w:themeColor="background1" w:themeShade="A6"/>
              <w:bottom w:val="single" w:sz="4" w:space="0" w:color="A6A6A6" w:themeColor="background1" w:themeShade="A6"/>
            </w:tcBorders>
          </w:tcPr>
          <w:p w14:paraId="1094ABC4" w14:textId="77777777" w:rsidR="00707D47" w:rsidRPr="007939DD" w:rsidRDefault="00707D47" w:rsidP="00707D47">
            <w:pPr>
              <w:pStyle w:val="ARfintablebodyright"/>
              <w:ind w:right="57"/>
              <w:rPr>
                <w:sz w:val="13"/>
                <w:szCs w:val="13"/>
              </w:rPr>
            </w:pPr>
            <w:r w:rsidRPr="007939DD">
              <w:rPr>
                <w:sz w:val="13"/>
                <w:szCs w:val="13"/>
              </w:rPr>
              <w:t>110.6</w:t>
            </w:r>
          </w:p>
        </w:tc>
        <w:tc>
          <w:tcPr>
            <w:tcW w:w="630" w:type="dxa"/>
            <w:tcBorders>
              <w:top w:val="single" w:sz="4" w:space="0" w:color="A6A6A6" w:themeColor="background1" w:themeShade="A6"/>
              <w:bottom w:val="single" w:sz="4" w:space="0" w:color="A6A6A6" w:themeColor="background1" w:themeShade="A6"/>
            </w:tcBorders>
          </w:tcPr>
          <w:p w14:paraId="328E3B92" w14:textId="77777777" w:rsidR="00707D47" w:rsidRPr="007939DD" w:rsidRDefault="00707D47" w:rsidP="00707D47">
            <w:pPr>
              <w:pStyle w:val="ARfintablebodyright"/>
              <w:ind w:right="57"/>
              <w:rPr>
                <w:sz w:val="13"/>
                <w:szCs w:val="13"/>
              </w:rPr>
            </w:pPr>
            <w:r w:rsidRPr="007939DD">
              <w:rPr>
                <w:sz w:val="13"/>
                <w:szCs w:val="13"/>
              </w:rPr>
              <w:t>1.7</w:t>
            </w:r>
          </w:p>
        </w:tc>
        <w:tc>
          <w:tcPr>
            <w:tcW w:w="778" w:type="dxa"/>
            <w:tcBorders>
              <w:top w:val="single" w:sz="4" w:space="0" w:color="A6A6A6" w:themeColor="background1" w:themeShade="A6"/>
              <w:bottom w:val="single" w:sz="4" w:space="0" w:color="A6A6A6" w:themeColor="background1" w:themeShade="A6"/>
            </w:tcBorders>
          </w:tcPr>
          <w:p w14:paraId="159020D1" w14:textId="77777777" w:rsidR="00707D47" w:rsidRPr="007939DD" w:rsidRDefault="00707D47" w:rsidP="00707D47">
            <w:pPr>
              <w:pStyle w:val="ARfintablebodyright"/>
              <w:ind w:right="57"/>
              <w:rPr>
                <w:sz w:val="13"/>
                <w:szCs w:val="13"/>
              </w:rPr>
            </w:pPr>
            <w:r w:rsidRPr="007939DD">
              <w:rPr>
                <w:sz w:val="13"/>
                <w:szCs w:val="13"/>
              </w:rPr>
              <w:t>1,325.9</w:t>
            </w:r>
          </w:p>
        </w:tc>
      </w:tr>
      <w:tr w:rsidR="00707D47" w:rsidRPr="007939DD" w14:paraId="17B0D643" w14:textId="77777777" w:rsidTr="00707D47">
        <w:trPr>
          <w:cantSplit/>
        </w:trPr>
        <w:tc>
          <w:tcPr>
            <w:tcW w:w="2975" w:type="dxa"/>
            <w:tcBorders>
              <w:top w:val="single" w:sz="4" w:space="0" w:color="A6A6A6" w:themeColor="background1" w:themeShade="A6"/>
              <w:bottom w:val="single" w:sz="4" w:space="0" w:color="A6A6A6" w:themeColor="background1" w:themeShade="A6"/>
            </w:tcBorders>
          </w:tcPr>
          <w:p w14:paraId="37877EC4" w14:textId="77777777" w:rsidR="00707D47" w:rsidRPr="007939DD" w:rsidRDefault="00707D47" w:rsidP="00707D47">
            <w:pPr>
              <w:pStyle w:val="ARfintablebody"/>
              <w:rPr>
                <w:sz w:val="13"/>
                <w:szCs w:val="13"/>
                <w:lang w:eastAsia="en-AU"/>
              </w:rPr>
            </w:pPr>
            <w:r w:rsidRPr="007939DD">
              <w:rPr>
                <w:sz w:val="13"/>
                <w:szCs w:val="13"/>
                <w:lang w:eastAsia="en-AU"/>
              </w:rPr>
              <w:t>Depreciation and amortisation</w:t>
            </w:r>
          </w:p>
        </w:tc>
        <w:tc>
          <w:tcPr>
            <w:tcW w:w="629" w:type="dxa"/>
            <w:tcBorders>
              <w:top w:val="single" w:sz="4" w:space="0" w:color="A6A6A6" w:themeColor="background1" w:themeShade="A6"/>
              <w:bottom w:val="single" w:sz="4" w:space="0" w:color="A6A6A6" w:themeColor="background1" w:themeShade="A6"/>
            </w:tcBorders>
          </w:tcPr>
          <w:p w14:paraId="6416EC75" w14:textId="77777777" w:rsidR="00707D47" w:rsidRPr="007939DD" w:rsidRDefault="00707D47" w:rsidP="00707D47">
            <w:pPr>
              <w:pStyle w:val="ARfintablebodyright"/>
              <w:ind w:right="57"/>
              <w:rPr>
                <w:sz w:val="13"/>
                <w:szCs w:val="13"/>
              </w:rPr>
            </w:pPr>
            <w:r w:rsidRPr="007939DD">
              <w:rPr>
                <w:sz w:val="13"/>
                <w:szCs w:val="13"/>
              </w:rPr>
              <w:t>10.1</w:t>
            </w:r>
          </w:p>
        </w:tc>
        <w:tc>
          <w:tcPr>
            <w:tcW w:w="629" w:type="dxa"/>
            <w:tcBorders>
              <w:top w:val="single" w:sz="4" w:space="0" w:color="A6A6A6" w:themeColor="background1" w:themeShade="A6"/>
              <w:bottom w:val="single" w:sz="4" w:space="0" w:color="A6A6A6" w:themeColor="background1" w:themeShade="A6"/>
            </w:tcBorders>
          </w:tcPr>
          <w:p w14:paraId="5E7A3ABD" w14:textId="77777777" w:rsidR="00707D47" w:rsidRPr="007939DD" w:rsidRDefault="00707D47" w:rsidP="00707D47">
            <w:pPr>
              <w:pStyle w:val="ARfintablebodyright"/>
              <w:ind w:right="57"/>
              <w:rPr>
                <w:sz w:val="13"/>
                <w:szCs w:val="13"/>
              </w:rPr>
            </w:pPr>
            <w:r w:rsidRPr="007939DD">
              <w:rPr>
                <w:sz w:val="13"/>
                <w:szCs w:val="13"/>
              </w:rPr>
              <w:t>–</w:t>
            </w:r>
          </w:p>
        </w:tc>
        <w:tc>
          <w:tcPr>
            <w:tcW w:w="629" w:type="dxa"/>
            <w:tcBorders>
              <w:top w:val="single" w:sz="4" w:space="0" w:color="A6A6A6" w:themeColor="background1" w:themeShade="A6"/>
              <w:bottom w:val="single" w:sz="4" w:space="0" w:color="A6A6A6" w:themeColor="background1" w:themeShade="A6"/>
            </w:tcBorders>
          </w:tcPr>
          <w:p w14:paraId="122C56A1" w14:textId="77777777" w:rsidR="00707D47" w:rsidRPr="007939DD" w:rsidRDefault="00707D47" w:rsidP="00707D47">
            <w:pPr>
              <w:pStyle w:val="ARfintablebodyright"/>
              <w:ind w:right="57"/>
              <w:rPr>
                <w:sz w:val="13"/>
                <w:szCs w:val="13"/>
              </w:rPr>
            </w:pPr>
            <w:r w:rsidRPr="007939DD">
              <w:rPr>
                <w:sz w:val="13"/>
                <w:szCs w:val="13"/>
              </w:rPr>
              <w:t>9.1</w:t>
            </w:r>
          </w:p>
        </w:tc>
        <w:tc>
          <w:tcPr>
            <w:tcW w:w="629" w:type="dxa"/>
            <w:tcBorders>
              <w:top w:val="single" w:sz="4" w:space="0" w:color="A6A6A6" w:themeColor="background1" w:themeShade="A6"/>
              <w:bottom w:val="single" w:sz="4" w:space="0" w:color="A6A6A6" w:themeColor="background1" w:themeShade="A6"/>
            </w:tcBorders>
          </w:tcPr>
          <w:p w14:paraId="4A041C87" w14:textId="77777777" w:rsidR="00707D47" w:rsidRPr="007939DD" w:rsidRDefault="00707D47" w:rsidP="00707D47">
            <w:pPr>
              <w:pStyle w:val="ARfintablebodyright"/>
              <w:ind w:right="57"/>
              <w:rPr>
                <w:sz w:val="13"/>
                <w:szCs w:val="13"/>
              </w:rPr>
            </w:pPr>
            <w:r w:rsidRPr="007939DD">
              <w:rPr>
                <w:sz w:val="13"/>
                <w:szCs w:val="13"/>
              </w:rPr>
              <w:t>0.7</w:t>
            </w:r>
          </w:p>
        </w:tc>
        <w:tc>
          <w:tcPr>
            <w:tcW w:w="630" w:type="dxa"/>
            <w:tcBorders>
              <w:top w:val="single" w:sz="4" w:space="0" w:color="A6A6A6" w:themeColor="background1" w:themeShade="A6"/>
              <w:bottom w:val="single" w:sz="4" w:space="0" w:color="A6A6A6" w:themeColor="background1" w:themeShade="A6"/>
            </w:tcBorders>
          </w:tcPr>
          <w:p w14:paraId="1AC7502C" w14:textId="77777777" w:rsidR="00707D47" w:rsidRPr="007939DD" w:rsidRDefault="00707D47" w:rsidP="00707D47">
            <w:pPr>
              <w:pStyle w:val="ARfintablebodyright"/>
              <w:ind w:right="57"/>
              <w:rPr>
                <w:sz w:val="13"/>
                <w:szCs w:val="13"/>
              </w:rPr>
            </w:pPr>
            <w:r w:rsidRPr="007939DD">
              <w:rPr>
                <w:sz w:val="13"/>
                <w:szCs w:val="13"/>
              </w:rPr>
              <w:t>3.2</w:t>
            </w:r>
          </w:p>
        </w:tc>
        <w:tc>
          <w:tcPr>
            <w:tcW w:w="630" w:type="dxa"/>
            <w:tcBorders>
              <w:top w:val="single" w:sz="4" w:space="0" w:color="A6A6A6" w:themeColor="background1" w:themeShade="A6"/>
              <w:bottom w:val="single" w:sz="4" w:space="0" w:color="A6A6A6" w:themeColor="background1" w:themeShade="A6"/>
            </w:tcBorders>
          </w:tcPr>
          <w:p w14:paraId="6B5B5563" w14:textId="77777777" w:rsidR="00707D47" w:rsidRPr="007939DD" w:rsidRDefault="00707D47" w:rsidP="00707D47">
            <w:pPr>
              <w:pStyle w:val="ARfintablebodyright"/>
              <w:ind w:right="57"/>
              <w:rPr>
                <w:sz w:val="13"/>
                <w:szCs w:val="13"/>
              </w:rPr>
            </w:pPr>
            <w:r w:rsidRPr="007939DD">
              <w:rPr>
                <w:sz w:val="13"/>
                <w:szCs w:val="13"/>
              </w:rPr>
              <w:t>(0.1)</w:t>
            </w:r>
          </w:p>
        </w:tc>
        <w:tc>
          <w:tcPr>
            <w:tcW w:w="630" w:type="dxa"/>
            <w:tcBorders>
              <w:top w:val="single" w:sz="4" w:space="0" w:color="A6A6A6" w:themeColor="background1" w:themeShade="A6"/>
              <w:bottom w:val="single" w:sz="4" w:space="0" w:color="A6A6A6" w:themeColor="background1" w:themeShade="A6"/>
            </w:tcBorders>
          </w:tcPr>
          <w:p w14:paraId="29E7BA04" w14:textId="77777777" w:rsidR="00707D47" w:rsidRPr="007939DD" w:rsidRDefault="00707D47" w:rsidP="00707D47">
            <w:pPr>
              <w:pStyle w:val="ARfintablebodyright"/>
              <w:ind w:right="57"/>
              <w:rPr>
                <w:sz w:val="13"/>
                <w:szCs w:val="13"/>
              </w:rPr>
            </w:pPr>
            <w:r w:rsidRPr="007939DD">
              <w:rPr>
                <w:sz w:val="13"/>
                <w:szCs w:val="13"/>
              </w:rPr>
              <w:t>1.1</w:t>
            </w:r>
          </w:p>
        </w:tc>
        <w:tc>
          <w:tcPr>
            <w:tcW w:w="630" w:type="dxa"/>
            <w:tcBorders>
              <w:top w:val="single" w:sz="4" w:space="0" w:color="A6A6A6" w:themeColor="background1" w:themeShade="A6"/>
              <w:bottom w:val="single" w:sz="4" w:space="0" w:color="A6A6A6" w:themeColor="background1" w:themeShade="A6"/>
            </w:tcBorders>
          </w:tcPr>
          <w:p w14:paraId="39D7F974" w14:textId="77777777" w:rsidR="00707D47" w:rsidRPr="007939DD" w:rsidRDefault="00707D47" w:rsidP="00707D47">
            <w:pPr>
              <w:pStyle w:val="ARfintablebodyright"/>
              <w:ind w:right="57"/>
              <w:rPr>
                <w:sz w:val="13"/>
                <w:szCs w:val="13"/>
              </w:rPr>
            </w:pPr>
            <w:r w:rsidRPr="007939DD">
              <w:rPr>
                <w:sz w:val="13"/>
                <w:szCs w:val="13"/>
              </w:rPr>
              <w:t>0.2</w:t>
            </w:r>
          </w:p>
        </w:tc>
        <w:tc>
          <w:tcPr>
            <w:tcW w:w="630" w:type="dxa"/>
            <w:tcBorders>
              <w:top w:val="single" w:sz="4" w:space="0" w:color="A6A6A6" w:themeColor="background1" w:themeShade="A6"/>
              <w:bottom w:val="single" w:sz="4" w:space="0" w:color="A6A6A6" w:themeColor="background1" w:themeShade="A6"/>
            </w:tcBorders>
          </w:tcPr>
          <w:p w14:paraId="2D89B45A" w14:textId="77777777" w:rsidR="00707D47" w:rsidRPr="007939DD" w:rsidRDefault="00707D47" w:rsidP="00707D47">
            <w:pPr>
              <w:pStyle w:val="ARfintablebodyright"/>
              <w:ind w:right="57"/>
              <w:rPr>
                <w:sz w:val="13"/>
                <w:szCs w:val="13"/>
              </w:rPr>
            </w:pPr>
            <w:r w:rsidRPr="007939DD">
              <w:rPr>
                <w:sz w:val="13"/>
                <w:szCs w:val="13"/>
              </w:rPr>
              <w:t>18.0</w:t>
            </w:r>
          </w:p>
        </w:tc>
        <w:tc>
          <w:tcPr>
            <w:tcW w:w="630" w:type="dxa"/>
            <w:tcBorders>
              <w:top w:val="single" w:sz="4" w:space="0" w:color="A6A6A6" w:themeColor="background1" w:themeShade="A6"/>
              <w:bottom w:val="single" w:sz="4" w:space="0" w:color="A6A6A6" w:themeColor="background1" w:themeShade="A6"/>
            </w:tcBorders>
          </w:tcPr>
          <w:p w14:paraId="16D8B90A" w14:textId="77777777" w:rsidR="00707D47" w:rsidRPr="007939DD" w:rsidRDefault="00707D47" w:rsidP="00707D47">
            <w:pPr>
              <w:pStyle w:val="ARfintablebodyright"/>
              <w:ind w:right="57"/>
              <w:rPr>
                <w:sz w:val="13"/>
                <w:szCs w:val="13"/>
              </w:rPr>
            </w:pPr>
            <w:r w:rsidRPr="007939DD">
              <w:rPr>
                <w:sz w:val="13"/>
                <w:szCs w:val="13"/>
              </w:rPr>
              <w:t>12.8</w:t>
            </w:r>
          </w:p>
        </w:tc>
        <w:tc>
          <w:tcPr>
            <w:tcW w:w="630" w:type="dxa"/>
            <w:tcBorders>
              <w:top w:val="single" w:sz="4" w:space="0" w:color="A6A6A6" w:themeColor="background1" w:themeShade="A6"/>
              <w:bottom w:val="single" w:sz="4" w:space="0" w:color="A6A6A6" w:themeColor="background1" w:themeShade="A6"/>
            </w:tcBorders>
          </w:tcPr>
          <w:p w14:paraId="133F6E08"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036CE1A2"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0318A43A" w14:textId="77777777" w:rsidR="00707D47" w:rsidRPr="007939DD" w:rsidRDefault="00707D47" w:rsidP="00707D47">
            <w:pPr>
              <w:pStyle w:val="ARfintablebodyright"/>
              <w:ind w:right="57"/>
              <w:rPr>
                <w:sz w:val="13"/>
                <w:szCs w:val="13"/>
              </w:rPr>
            </w:pPr>
            <w:r w:rsidRPr="007939DD">
              <w:rPr>
                <w:sz w:val="13"/>
                <w:szCs w:val="13"/>
              </w:rPr>
              <w:t>1.0</w:t>
            </w:r>
          </w:p>
        </w:tc>
        <w:tc>
          <w:tcPr>
            <w:tcW w:w="630" w:type="dxa"/>
            <w:tcBorders>
              <w:top w:val="single" w:sz="4" w:space="0" w:color="A6A6A6" w:themeColor="background1" w:themeShade="A6"/>
              <w:bottom w:val="single" w:sz="4" w:space="0" w:color="A6A6A6" w:themeColor="background1" w:themeShade="A6"/>
            </w:tcBorders>
          </w:tcPr>
          <w:p w14:paraId="6360E42A"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171E07B7" w14:textId="77777777" w:rsidR="00707D47" w:rsidRPr="007939DD" w:rsidRDefault="00707D47" w:rsidP="00707D47">
            <w:pPr>
              <w:pStyle w:val="ARfintablebodyright"/>
              <w:ind w:right="57"/>
              <w:rPr>
                <w:sz w:val="13"/>
                <w:szCs w:val="13"/>
              </w:rPr>
            </w:pPr>
            <w:r w:rsidRPr="007939DD">
              <w:rPr>
                <w:sz w:val="13"/>
                <w:szCs w:val="13"/>
              </w:rPr>
              <w:t>0.3</w:t>
            </w:r>
          </w:p>
        </w:tc>
        <w:tc>
          <w:tcPr>
            <w:tcW w:w="630" w:type="dxa"/>
            <w:tcBorders>
              <w:top w:val="single" w:sz="4" w:space="0" w:color="A6A6A6" w:themeColor="background1" w:themeShade="A6"/>
              <w:bottom w:val="single" w:sz="4" w:space="0" w:color="A6A6A6" w:themeColor="background1" w:themeShade="A6"/>
            </w:tcBorders>
          </w:tcPr>
          <w:p w14:paraId="761AA389" w14:textId="77777777" w:rsidR="00707D47" w:rsidRPr="007939DD" w:rsidRDefault="00707D47" w:rsidP="00707D47">
            <w:pPr>
              <w:pStyle w:val="ARfintablebodyright"/>
              <w:ind w:right="57"/>
              <w:rPr>
                <w:sz w:val="13"/>
                <w:szCs w:val="13"/>
              </w:rPr>
            </w:pPr>
            <w:r w:rsidRPr="007939DD">
              <w:rPr>
                <w:sz w:val="13"/>
                <w:szCs w:val="13"/>
              </w:rPr>
              <w:t>208.8</w:t>
            </w:r>
          </w:p>
        </w:tc>
        <w:tc>
          <w:tcPr>
            <w:tcW w:w="630" w:type="dxa"/>
            <w:tcBorders>
              <w:top w:val="single" w:sz="4" w:space="0" w:color="A6A6A6" w:themeColor="background1" w:themeShade="A6"/>
              <w:bottom w:val="single" w:sz="4" w:space="0" w:color="A6A6A6" w:themeColor="background1" w:themeShade="A6"/>
            </w:tcBorders>
          </w:tcPr>
          <w:p w14:paraId="7700B77A" w14:textId="77777777" w:rsidR="00707D47" w:rsidRPr="007939DD" w:rsidRDefault="00707D47" w:rsidP="00707D47">
            <w:pPr>
              <w:pStyle w:val="ARfintablebodyright"/>
              <w:ind w:right="57"/>
              <w:rPr>
                <w:sz w:val="13"/>
                <w:szCs w:val="13"/>
              </w:rPr>
            </w:pPr>
            <w:r w:rsidRPr="007939DD">
              <w:rPr>
                <w:sz w:val="13"/>
                <w:szCs w:val="13"/>
              </w:rPr>
              <w:t>0.5</w:t>
            </w:r>
          </w:p>
        </w:tc>
        <w:tc>
          <w:tcPr>
            <w:tcW w:w="778" w:type="dxa"/>
            <w:tcBorders>
              <w:top w:val="single" w:sz="4" w:space="0" w:color="A6A6A6" w:themeColor="background1" w:themeShade="A6"/>
              <w:bottom w:val="single" w:sz="4" w:space="0" w:color="A6A6A6" w:themeColor="background1" w:themeShade="A6"/>
            </w:tcBorders>
          </w:tcPr>
          <w:p w14:paraId="718BB522" w14:textId="77777777" w:rsidR="00707D47" w:rsidRPr="007939DD" w:rsidRDefault="00707D47" w:rsidP="00707D47">
            <w:pPr>
              <w:pStyle w:val="ARfintablebodyright"/>
              <w:ind w:right="57"/>
              <w:rPr>
                <w:sz w:val="13"/>
                <w:szCs w:val="13"/>
              </w:rPr>
            </w:pPr>
            <w:r w:rsidRPr="007939DD">
              <w:rPr>
                <w:sz w:val="13"/>
                <w:szCs w:val="13"/>
              </w:rPr>
              <w:t>265.8</w:t>
            </w:r>
          </w:p>
        </w:tc>
      </w:tr>
      <w:tr w:rsidR="00707D47" w:rsidRPr="007939DD" w14:paraId="52420531" w14:textId="77777777" w:rsidTr="00707D47">
        <w:trPr>
          <w:cantSplit/>
        </w:trPr>
        <w:tc>
          <w:tcPr>
            <w:tcW w:w="2975" w:type="dxa"/>
            <w:tcBorders>
              <w:top w:val="single" w:sz="4" w:space="0" w:color="A6A6A6" w:themeColor="background1" w:themeShade="A6"/>
              <w:bottom w:val="single" w:sz="4" w:space="0" w:color="A6A6A6" w:themeColor="background1" w:themeShade="A6"/>
            </w:tcBorders>
          </w:tcPr>
          <w:p w14:paraId="76187405" w14:textId="77777777" w:rsidR="00707D47" w:rsidRPr="007939DD" w:rsidRDefault="00707D47" w:rsidP="00707D47">
            <w:pPr>
              <w:pStyle w:val="ARfintablebody"/>
              <w:rPr>
                <w:sz w:val="13"/>
                <w:szCs w:val="13"/>
                <w:lang w:eastAsia="en-AU"/>
              </w:rPr>
            </w:pPr>
            <w:r w:rsidRPr="007939DD">
              <w:rPr>
                <w:sz w:val="13"/>
                <w:szCs w:val="13"/>
                <w:lang w:eastAsia="en-AU"/>
              </w:rPr>
              <w:t>Interest expense</w:t>
            </w:r>
          </w:p>
        </w:tc>
        <w:tc>
          <w:tcPr>
            <w:tcW w:w="629" w:type="dxa"/>
            <w:tcBorders>
              <w:top w:val="single" w:sz="4" w:space="0" w:color="A6A6A6" w:themeColor="background1" w:themeShade="A6"/>
              <w:bottom w:val="single" w:sz="4" w:space="0" w:color="A6A6A6" w:themeColor="background1" w:themeShade="A6"/>
            </w:tcBorders>
          </w:tcPr>
          <w:p w14:paraId="2327E00D" w14:textId="77777777" w:rsidR="00707D47" w:rsidRPr="007939DD" w:rsidRDefault="00707D47" w:rsidP="00707D47">
            <w:pPr>
              <w:pStyle w:val="ARfintablebodyright"/>
              <w:ind w:right="57"/>
              <w:rPr>
                <w:sz w:val="13"/>
                <w:szCs w:val="13"/>
              </w:rPr>
            </w:pPr>
            <w:r w:rsidRPr="007939DD">
              <w:rPr>
                <w:sz w:val="13"/>
                <w:szCs w:val="13"/>
              </w:rPr>
              <w:t>3.3</w:t>
            </w:r>
          </w:p>
        </w:tc>
        <w:tc>
          <w:tcPr>
            <w:tcW w:w="629" w:type="dxa"/>
            <w:tcBorders>
              <w:top w:val="single" w:sz="4" w:space="0" w:color="A6A6A6" w:themeColor="background1" w:themeShade="A6"/>
              <w:bottom w:val="single" w:sz="4" w:space="0" w:color="A6A6A6" w:themeColor="background1" w:themeShade="A6"/>
            </w:tcBorders>
          </w:tcPr>
          <w:p w14:paraId="4BCB0C7E" w14:textId="77777777" w:rsidR="00707D47" w:rsidRPr="007939DD" w:rsidRDefault="00707D47" w:rsidP="00707D47">
            <w:pPr>
              <w:pStyle w:val="ARfintablebodyright"/>
              <w:ind w:right="57"/>
              <w:rPr>
                <w:sz w:val="13"/>
                <w:szCs w:val="13"/>
              </w:rPr>
            </w:pPr>
            <w:r w:rsidRPr="007939DD">
              <w:rPr>
                <w:sz w:val="13"/>
                <w:szCs w:val="13"/>
              </w:rPr>
              <w:t>–</w:t>
            </w:r>
          </w:p>
        </w:tc>
        <w:tc>
          <w:tcPr>
            <w:tcW w:w="629" w:type="dxa"/>
            <w:tcBorders>
              <w:top w:val="single" w:sz="4" w:space="0" w:color="A6A6A6" w:themeColor="background1" w:themeShade="A6"/>
              <w:bottom w:val="single" w:sz="4" w:space="0" w:color="A6A6A6" w:themeColor="background1" w:themeShade="A6"/>
            </w:tcBorders>
          </w:tcPr>
          <w:p w14:paraId="47AB1956" w14:textId="77777777" w:rsidR="00707D47" w:rsidRPr="007939DD" w:rsidRDefault="00707D47" w:rsidP="00707D47">
            <w:pPr>
              <w:pStyle w:val="ARfintablebodyright"/>
              <w:ind w:right="57"/>
              <w:rPr>
                <w:sz w:val="13"/>
                <w:szCs w:val="13"/>
              </w:rPr>
            </w:pPr>
            <w:r w:rsidRPr="007939DD">
              <w:rPr>
                <w:sz w:val="13"/>
                <w:szCs w:val="13"/>
              </w:rPr>
              <w:t>–</w:t>
            </w:r>
          </w:p>
        </w:tc>
        <w:tc>
          <w:tcPr>
            <w:tcW w:w="629" w:type="dxa"/>
            <w:tcBorders>
              <w:top w:val="single" w:sz="4" w:space="0" w:color="A6A6A6" w:themeColor="background1" w:themeShade="A6"/>
              <w:bottom w:val="single" w:sz="4" w:space="0" w:color="A6A6A6" w:themeColor="background1" w:themeShade="A6"/>
            </w:tcBorders>
          </w:tcPr>
          <w:p w14:paraId="09F7D0BC"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030F83A2"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05398E56"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0C161A5E"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46FE3732"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21984672" w14:textId="77777777" w:rsidR="00707D47" w:rsidRPr="007939DD" w:rsidRDefault="00707D47" w:rsidP="00707D47">
            <w:pPr>
              <w:pStyle w:val="ARfintablebodyright"/>
              <w:ind w:right="57"/>
              <w:rPr>
                <w:sz w:val="13"/>
                <w:szCs w:val="13"/>
              </w:rPr>
            </w:pPr>
            <w:r w:rsidRPr="007939DD">
              <w:rPr>
                <w:sz w:val="13"/>
                <w:szCs w:val="13"/>
              </w:rPr>
              <w:t>0.3</w:t>
            </w:r>
          </w:p>
        </w:tc>
        <w:tc>
          <w:tcPr>
            <w:tcW w:w="630" w:type="dxa"/>
            <w:tcBorders>
              <w:top w:val="single" w:sz="4" w:space="0" w:color="A6A6A6" w:themeColor="background1" w:themeShade="A6"/>
              <w:bottom w:val="single" w:sz="4" w:space="0" w:color="A6A6A6" w:themeColor="background1" w:themeShade="A6"/>
            </w:tcBorders>
          </w:tcPr>
          <w:p w14:paraId="69D348B8" w14:textId="77777777" w:rsidR="00707D47" w:rsidRPr="007939DD" w:rsidRDefault="00707D47" w:rsidP="00707D47">
            <w:pPr>
              <w:pStyle w:val="ARfintablebodyright"/>
              <w:ind w:right="57"/>
              <w:rPr>
                <w:sz w:val="13"/>
                <w:szCs w:val="13"/>
              </w:rPr>
            </w:pPr>
            <w:r w:rsidRPr="007939DD">
              <w:rPr>
                <w:sz w:val="13"/>
                <w:szCs w:val="13"/>
              </w:rPr>
              <w:t>0.5</w:t>
            </w:r>
          </w:p>
        </w:tc>
        <w:tc>
          <w:tcPr>
            <w:tcW w:w="630" w:type="dxa"/>
            <w:tcBorders>
              <w:top w:val="single" w:sz="4" w:space="0" w:color="A6A6A6" w:themeColor="background1" w:themeShade="A6"/>
              <w:bottom w:val="single" w:sz="4" w:space="0" w:color="A6A6A6" w:themeColor="background1" w:themeShade="A6"/>
            </w:tcBorders>
          </w:tcPr>
          <w:p w14:paraId="6999BBB8"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49C36BDE"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690DFE4F"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58E214A9"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743F69D0"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3FCB4946"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74C6CDE1" w14:textId="77777777" w:rsidR="00707D47" w:rsidRPr="007939DD" w:rsidRDefault="00707D47" w:rsidP="00707D47">
            <w:pPr>
              <w:pStyle w:val="ARfintablebodyright"/>
              <w:ind w:right="57"/>
              <w:rPr>
                <w:sz w:val="13"/>
                <w:szCs w:val="13"/>
              </w:rPr>
            </w:pPr>
            <w:r w:rsidRPr="007939DD">
              <w:rPr>
                <w:sz w:val="13"/>
                <w:szCs w:val="13"/>
              </w:rPr>
              <w:t>–</w:t>
            </w:r>
          </w:p>
        </w:tc>
        <w:tc>
          <w:tcPr>
            <w:tcW w:w="778" w:type="dxa"/>
            <w:tcBorders>
              <w:top w:val="single" w:sz="4" w:space="0" w:color="A6A6A6" w:themeColor="background1" w:themeShade="A6"/>
              <w:bottom w:val="single" w:sz="4" w:space="0" w:color="A6A6A6" w:themeColor="background1" w:themeShade="A6"/>
            </w:tcBorders>
          </w:tcPr>
          <w:p w14:paraId="09D52D93" w14:textId="77777777" w:rsidR="00707D47" w:rsidRPr="007939DD" w:rsidRDefault="00707D47" w:rsidP="00707D47">
            <w:pPr>
              <w:pStyle w:val="ARfintablebodyright"/>
              <w:ind w:right="57"/>
              <w:rPr>
                <w:sz w:val="13"/>
                <w:szCs w:val="13"/>
              </w:rPr>
            </w:pPr>
            <w:r w:rsidRPr="007939DD">
              <w:rPr>
                <w:sz w:val="13"/>
                <w:szCs w:val="13"/>
              </w:rPr>
              <w:t>4.2</w:t>
            </w:r>
          </w:p>
        </w:tc>
      </w:tr>
      <w:tr w:rsidR="00707D47" w:rsidRPr="007939DD" w14:paraId="4A1CADAD" w14:textId="77777777" w:rsidTr="00707D47">
        <w:trPr>
          <w:cantSplit/>
        </w:trPr>
        <w:tc>
          <w:tcPr>
            <w:tcW w:w="2975" w:type="dxa"/>
            <w:tcBorders>
              <w:top w:val="single" w:sz="4" w:space="0" w:color="A6A6A6" w:themeColor="background1" w:themeShade="A6"/>
              <w:bottom w:val="single" w:sz="4" w:space="0" w:color="A6A6A6" w:themeColor="background1" w:themeShade="A6"/>
            </w:tcBorders>
          </w:tcPr>
          <w:p w14:paraId="49CE09C2" w14:textId="77777777" w:rsidR="00707D47" w:rsidRPr="007939DD" w:rsidRDefault="00707D47" w:rsidP="00707D47">
            <w:pPr>
              <w:pStyle w:val="ARfintablebody"/>
              <w:rPr>
                <w:sz w:val="13"/>
                <w:szCs w:val="13"/>
                <w:lang w:eastAsia="en-AU"/>
              </w:rPr>
            </w:pPr>
            <w:r w:rsidRPr="007939DD">
              <w:rPr>
                <w:sz w:val="13"/>
                <w:szCs w:val="13"/>
                <w:lang w:eastAsia="en-AU"/>
              </w:rPr>
              <w:t>Maintenance</w:t>
            </w:r>
          </w:p>
        </w:tc>
        <w:tc>
          <w:tcPr>
            <w:tcW w:w="629" w:type="dxa"/>
            <w:tcBorders>
              <w:top w:val="single" w:sz="4" w:space="0" w:color="A6A6A6" w:themeColor="background1" w:themeShade="A6"/>
              <w:bottom w:val="single" w:sz="4" w:space="0" w:color="A6A6A6" w:themeColor="background1" w:themeShade="A6"/>
            </w:tcBorders>
          </w:tcPr>
          <w:p w14:paraId="005932F8" w14:textId="77777777" w:rsidR="00707D47" w:rsidRPr="007939DD" w:rsidRDefault="00707D47" w:rsidP="00707D47">
            <w:pPr>
              <w:pStyle w:val="ARfintablebodyright"/>
              <w:ind w:right="57"/>
              <w:rPr>
                <w:sz w:val="13"/>
                <w:szCs w:val="13"/>
              </w:rPr>
            </w:pPr>
            <w:r w:rsidRPr="007939DD">
              <w:rPr>
                <w:sz w:val="13"/>
                <w:szCs w:val="13"/>
              </w:rPr>
              <w:t>0.2</w:t>
            </w:r>
          </w:p>
        </w:tc>
        <w:tc>
          <w:tcPr>
            <w:tcW w:w="629" w:type="dxa"/>
            <w:tcBorders>
              <w:top w:val="single" w:sz="4" w:space="0" w:color="A6A6A6" w:themeColor="background1" w:themeShade="A6"/>
              <w:bottom w:val="single" w:sz="4" w:space="0" w:color="A6A6A6" w:themeColor="background1" w:themeShade="A6"/>
            </w:tcBorders>
          </w:tcPr>
          <w:p w14:paraId="7904FF40" w14:textId="77777777" w:rsidR="00707D47" w:rsidRPr="007939DD" w:rsidRDefault="00707D47" w:rsidP="00707D47">
            <w:pPr>
              <w:pStyle w:val="ARfintablebodyright"/>
              <w:ind w:right="57"/>
              <w:rPr>
                <w:sz w:val="13"/>
                <w:szCs w:val="13"/>
              </w:rPr>
            </w:pPr>
            <w:r w:rsidRPr="007939DD">
              <w:rPr>
                <w:sz w:val="13"/>
                <w:szCs w:val="13"/>
              </w:rPr>
              <w:t>–</w:t>
            </w:r>
          </w:p>
        </w:tc>
        <w:tc>
          <w:tcPr>
            <w:tcW w:w="629" w:type="dxa"/>
            <w:tcBorders>
              <w:top w:val="single" w:sz="4" w:space="0" w:color="A6A6A6" w:themeColor="background1" w:themeShade="A6"/>
              <w:bottom w:val="single" w:sz="4" w:space="0" w:color="A6A6A6" w:themeColor="background1" w:themeShade="A6"/>
            </w:tcBorders>
          </w:tcPr>
          <w:p w14:paraId="4FC12C11" w14:textId="77777777" w:rsidR="00707D47" w:rsidRPr="007939DD" w:rsidRDefault="00707D47" w:rsidP="00707D47">
            <w:pPr>
              <w:pStyle w:val="ARfintablebodyright"/>
              <w:ind w:right="57"/>
              <w:rPr>
                <w:sz w:val="13"/>
                <w:szCs w:val="13"/>
              </w:rPr>
            </w:pPr>
            <w:r w:rsidRPr="007939DD">
              <w:rPr>
                <w:sz w:val="13"/>
                <w:szCs w:val="13"/>
              </w:rPr>
              <w:t>0.1</w:t>
            </w:r>
          </w:p>
        </w:tc>
        <w:tc>
          <w:tcPr>
            <w:tcW w:w="629" w:type="dxa"/>
            <w:tcBorders>
              <w:top w:val="single" w:sz="4" w:space="0" w:color="A6A6A6" w:themeColor="background1" w:themeShade="A6"/>
              <w:bottom w:val="single" w:sz="4" w:space="0" w:color="A6A6A6" w:themeColor="background1" w:themeShade="A6"/>
            </w:tcBorders>
          </w:tcPr>
          <w:p w14:paraId="40C46D1B"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4A9A71FC"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2213ADD6"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6800A3B0"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7B947292"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08FC50DD" w14:textId="77777777" w:rsidR="00707D47" w:rsidRPr="007939DD" w:rsidRDefault="00707D47" w:rsidP="00707D47">
            <w:pPr>
              <w:pStyle w:val="ARfintablebodyright"/>
              <w:ind w:right="57"/>
              <w:rPr>
                <w:sz w:val="13"/>
                <w:szCs w:val="13"/>
              </w:rPr>
            </w:pPr>
            <w:r w:rsidRPr="007939DD">
              <w:rPr>
                <w:sz w:val="13"/>
                <w:szCs w:val="13"/>
              </w:rPr>
              <w:t>17.3</w:t>
            </w:r>
          </w:p>
        </w:tc>
        <w:tc>
          <w:tcPr>
            <w:tcW w:w="630" w:type="dxa"/>
            <w:tcBorders>
              <w:top w:val="single" w:sz="4" w:space="0" w:color="A6A6A6" w:themeColor="background1" w:themeShade="A6"/>
              <w:bottom w:val="single" w:sz="4" w:space="0" w:color="A6A6A6" w:themeColor="background1" w:themeShade="A6"/>
            </w:tcBorders>
          </w:tcPr>
          <w:p w14:paraId="52B6F1A5" w14:textId="77777777" w:rsidR="00707D47" w:rsidRPr="007939DD" w:rsidRDefault="00707D47" w:rsidP="00707D47">
            <w:pPr>
              <w:pStyle w:val="ARfintablebodyright"/>
              <w:ind w:right="57"/>
              <w:rPr>
                <w:sz w:val="13"/>
                <w:szCs w:val="13"/>
              </w:rPr>
            </w:pPr>
            <w:r w:rsidRPr="007939DD">
              <w:rPr>
                <w:sz w:val="13"/>
                <w:szCs w:val="13"/>
              </w:rPr>
              <w:t>4.4</w:t>
            </w:r>
          </w:p>
        </w:tc>
        <w:tc>
          <w:tcPr>
            <w:tcW w:w="630" w:type="dxa"/>
            <w:tcBorders>
              <w:top w:val="single" w:sz="4" w:space="0" w:color="A6A6A6" w:themeColor="background1" w:themeShade="A6"/>
              <w:bottom w:val="single" w:sz="4" w:space="0" w:color="A6A6A6" w:themeColor="background1" w:themeShade="A6"/>
            </w:tcBorders>
          </w:tcPr>
          <w:p w14:paraId="4F612C18"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5DE576CC"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470B6765"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1B8A6E20"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28AF92B3" w14:textId="77777777" w:rsidR="00707D47" w:rsidRPr="007939DD" w:rsidRDefault="00707D47" w:rsidP="00707D47">
            <w:pPr>
              <w:pStyle w:val="ARfintablebodyright"/>
              <w:ind w:right="57"/>
              <w:rPr>
                <w:sz w:val="13"/>
                <w:szCs w:val="13"/>
              </w:rPr>
            </w:pPr>
            <w:r w:rsidRPr="007939DD">
              <w:rPr>
                <w:sz w:val="13"/>
                <w:szCs w:val="13"/>
              </w:rPr>
              <w:t>0.1</w:t>
            </w:r>
          </w:p>
        </w:tc>
        <w:tc>
          <w:tcPr>
            <w:tcW w:w="630" w:type="dxa"/>
            <w:tcBorders>
              <w:top w:val="single" w:sz="4" w:space="0" w:color="A6A6A6" w:themeColor="background1" w:themeShade="A6"/>
              <w:bottom w:val="single" w:sz="4" w:space="0" w:color="A6A6A6" w:themeColor="background1" w:themeShade="A6"/>
            </w:tcBorders>
          </w:tcPr>
          <w:p w14:paraId="729BA508" w14:textId="77777777" w:rsidR="00707D47" w:rsidRPr="007939DD" w:rsidRDefault="00707D47" w:rsidP="00707D47">
            <w:pPr>
              <w:pStyle w:val="ARfintablebodyright"/>
              <w:ind w:right="57"/>
              <w:rPr>
                <w:sz w:val="13"/>
                <w:szCs w:val="13"/>
              </w:rPr>
            </w:pPr>
            <w:r w:rsidRPr="007939DD">
              <w:rPr>
                <w:sz w:val="13"/>
                <w:szCs w:val="13"/>
              </w:rPr>
              <w:t>166.1</w:t>
            </w:r>
          </w:p>
        </w:tc>
        <w:tc>
          <w:tcPr>
            <w:tcW w:w="630" w:type="dxa"/>
            <w:tcBorders>
              <w:top w:val="single" w:sz="4" w:space="0" w:color="A6A6A6" w:themeColor="background1" w:themeShade="A6"/>
              <w:bottom w:val="single" w:sz="4" w:space="0" w:color="A6A6A6" w:themeColor="background1" w:themeShade="A6"/>
            </w:tcBorders>
          </w:tcPr>
          <w:p w14:paraId="58171319" w14:textId="77777777" w:rsidR="00707D47" w:rsidRPr="007939DD" w:rsidRDefault="00707D47" w:rsidP="00707D47">
            <w:pPr>
              <w:pStyle w:val="ARfintablebodyright"/>
              <w:ind w:right="57"/>
              <w:rPr>
                <w:sz w:val="13"/>
                <w:szCs w:val="13"/>
              </w:rPr>
            </w:pPr>
            <w:r w:rsidRPr="007939DD">
              <w:rPr>
                <w:sz w:val="13"/>
                <w:szCs w:val="13"/>
              </w:rPr>
              <w:t>–</w:t>
            </w:r>
          </w:p>
        </w:tc>
        <w:tc>
          <w:tcPr>
            <w:tcW w:w="778" w:type="dxa"/>
            <w:tcBorders>
              <w:top w:val="single" w:sz="4" w:space="0" w:color="A6A6A6" w:themeColor="background1" w:themeShade="A6"/>
              <w:bottom w:val="single" w:sz="4" w:space="0" w:color="A6A6A6" w:themeColor="background1" w:themeShade="A6"/>
            </w:tcBorders>
          </w:tcPr>
          <w:p w14:paraId="08449534" w14:textId="77777777" w:rsidR="00707D47" w:rsidRPr="007939DD" w:rsidRDefault="00707D47" w:rsidP="00707D47">
            <w:pPr>
              <w:pStyle w:val="ARfintablebodyright"/>
              <w:ind w:right="57"/>
              <w:rPr>
                <w:sz w:val="13"/>
                <w:szCs w:val="13"/>
              </w:rPr>
            </w:pPr>
            <w:r w:rsidRPr="007939DD">
              <w:rPr>
                <w:sz w:val="13"/>
                <w:szCs w:val="13"/>
              </w:rPr>
              <w:t>188.2</w:t>
            </w:r>
          </w:p>
        </w:tc>
      </w:tr>
      <w:tr w:rsidR="00707D47" w:rsidRPr="007939DD" w14:paraId="0CC2AF65" w14:textId="77777777" w:rsidTr="00707D47">
        <w:trPr>
          <w:cantSplit/>
        </w:trPr>
        <w:tc>
          <w:tcPr>
            <w:tcW w:w="2975" w:type="dxa"/>
            <w:tcBorders>
              <w:top w:val="single" w:sz="4" w:space="0" w:color="A6A6A6" w:themeColor="background1" w:themeShade="A6"/>
              <w:bottom w:val="single" w:sz="4" w:space="0" w:color="A6A6A6" w:themeColor="background1" w:themeShade="A6"/>
            </w:tcBorders>
          </w:tcPr>
          <w:p w14:paraId="493FB21E" w14:textId="77777777" w:rsidR="00707D47" w:rsidRPr="007939DD" w:rsidRDefault="00707D47" w:rsidP="00707D47">
            <w:pPr>
              <w:pStyle w:val="ARfintablebody"/>
              <w:rPr>
                <w:sz w:val="13"/>
                <w:szCs w:val="13"/>
                <w:lang w:eastAsia="en-AU"/>
              </w:rPr>
            </w:pPr>
            <w:r w:rsidRPr="007939DD">
              <w:rPr>
                <w:sz w:val="13"/>
                <w:szCs w:val="13"/>
                <w:lang w:eastAsia="en-AU"/>
              </w:rPr>
              <w:t>Fair value of assets and services provided free of charge or for nominal consideration</w:t>
            </w:r>
          </w:p>
        </w:tc>
        <w:tc>
          <w:tcPr>
            <w:tcW w:w="629" w:type="dxa"/>
            <w:tcBorders>
              <w:top w:val="single" w:sz="4" w:space="0" w:color="A6A6A6" w:themeColor="background1" w:themeShade="A6"/>
              <w:bottom w:val="single" w:sz="4" w:space="0" w:color="A6A6A6" w:themeColor="background1" w:themeShade="A6"/>
            </w:tcBorders>
          </w:tcPr>
          <w:p w14:paraId="2BA114CC" w14:textId="77777777" w:rsidR="00707D47" w:rsidRPr="007939DD" w:rsidRDefault="00707D47" w:rsidP="00707D47">
            <w:pPr>
              <w:pStyle w:val="ARfintablebodyright"/>
              <w:ind w:right="57"/>
              <w:rPr>
                <w:sz w:val="13"/>
                <w:szCs w:val="13"/>
              </w:rPr>
            </w:pPr>
            <w:r w:rsidRPr="007939DD">
              <w:rPr>
                <w:sz w:val="13"/>
                <w:szCs w:val="13"/>
              </w:rPr>
              <w:t>–</w:t>
            </w:r>
          </w:p>
        </w:tc>
        <w:tc>
          <w:tcPr>
            <w:tcW w:w="629" w:type="dxa"/>
            <w:tcBorders>
              <w:top w:val="single" w:sz="4" w:space="0" w:color="A6A6A6" w:themeColor="background1" w:themeShade="A6"/>
              <w:bottom w:val="single" w:sz="4" w:space="0" w:color="A6A6A6" w:themeColor="background1" w:themeShade="A6"/>
            </w:tcBorders>
          </w:tcPr>
          <w:p w14:paraId="5DA79F2A" w14:textId="77777777" w:rsidR="00707D47" w:rsidRPr="007939DD" w:rsidRDefault="00707D47" w:rsidP="00707D47">
            <w:pPr>
              <w:pStyle w:val="ARfintablebodyright"/>
              <w:ind w:right="57"/>
              <w:rPr>
                <w:sz w:val="13"/>
                <w:szCs w:val="13"/>
              </w:rPr>
            </w:pPr>
            <w:r w:rsidRPr="007939DD">
              <w:rPr>
                <w:sz w:val="13"/>
                <w:szCs w:val="13"/>
              </w:rPr>
              <w:t>–</w:t>
            </w:r>
          </w:p>
        </w:tc>
        <w:tc>
          <w:tcPr>
            <w:tcW w:w="629" w:type="dxa"/>
            <w:tcBorders>
              <w:top w:val="single" w:sz="4" w:space="0" w:color="A6A6A6" w:themeColor="background1" w:themeShade="A6"/>
              <w:bottom w:val="single" w:sz="4" w:space="0" w:color="A6A6A6" w:themeColor="background1" w:themeShade="A6"/>
            </w:tcBorders>
          </w:tcPr>
          <w:p w14:paraId="0291EBEC" w14:textId="77777777" w:rsidR="00707D47" w:rsidRPr="007939DD" w:rsidRDefault="00707D47" w:rsidP="00707D47">
            <w:pPr>
              <w:pStyle w:val="ARfintablebodyright"/>
              <w:ind w:right="57"/>
              <w:rPr>
                <w:sz w:val="13"/>
                <w:szCs w:val="13"/>
              </w:rPr>
            </w:pPr>
            <w:r w:rsidRPr="007939DD">
              <w:rPr>
                <w:sz w:val="13"/>
                <w:szCs w:val="13"/>
              </w:rPr>
              <w:t>–</w:t>
            </w:r>
          </w:p>
        </w:tc>
        <w:tc>
          <w:tcPr>
            <w:tcW w:w="629" w:type="dxa"/>
            <w:tcBorders>
              <w:top w:val="single" w:sz="4" w:space="0" w:color="A6A6A6" w:themeColor="background1" w:themeShade="A6"/>
              <w:bottom w:val="single" w:sz="4" w:space="0" w:color="A6A6A6" w:themeColor="background1" w:themeShade="A6"/>
            </w:tcBorders>
          </w:tcPr>
          <w:p w14:paraId="33147229"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326C55EE"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01295D70"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2AF23A3A"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29B080D0"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734A8450" w14:textId="77777777" w:rsidR="00707D47" w:rsidRPr="007939DD" w:rsidRDefault="00707D47" w:rsidP="00707D47">
            <w:pPr>
              <w:pStyle w:val="ARfintablebodyright"/>
              <w:ind w:right="57"/>
              <w:rPr>
                <w:sz w:val="13"/>
                <w:szCs w:val="13"/>
              </w:rPr>
            </w:pPr>
            <w:r w:rsidRPr="007939DD">
              <w:rPr>
                <w:sz w:val="13"/>
                <w:szCs w:val="13"/>
              </w:rPr>
              <w:t>0.4</w:t>
            </w:r>
          </w:p>
        </w:tc>
        <w:tc>
          <w:tcPr>
            <w:tcW w:w="630" w:type="dxa"/>
            <w:tcBorders>
              <w:top w:val="single" w:sz="4" w:space="0" w:color="A6A6A6" w:themeColor="background1" w:themeShade="A6"/>
              <w:bottom w:val="single" w:sz="4" w:space="0" w:color="A6A6A6" w:themeColor="background1" w:themeShade="A6"/>
            </w:tcBorders>
          </w:tcPr>
          <w:p w14:paraId="0CC2E3F8" w14:textId="77777777" w:rsidR="00707D47" w:rsidRPr="007939DD" w:rsidRDefault="00707D47" w:rsidP="00707D47">
            <w:pPr>
              <w:pStyle w:val="ARfintablebodyright"/>
              <w:ind w:right="57"/>
              <w:rPr>
                <w:sz w:val="13"/>
                <w:szCs w:val="13"/>
              </w:rPr>
            </w:pPr>
            <w:r w:rsidRPr="007939DD">
              <w:rPr>
                <w:sz w:val="13"/>
                <w:szCs w:val="13"/>
              </w:rPr>
              <w:t>0.9</w:t>
            </w:r>
          </w:p>
        </w:tc>
        <w:tc>
          <w:tcPr>
            <w:tcW w:w="630" w:type="dxa"/>
            <w:tcBorders>
              <w:top w:val="single" w:sz="4" w:space="0" w:color="A6A6A6" w:themeColor="background1" w:themeShade="A6"/>
              <w:bottom w:val="single" w:sz="4" w:space="0" w:color="A6A6A6" w:themeColor="background1" w:themeShade="A6"/>
            </w:tcBorders>
          </w:tcPr>
          <w:p w14:paraId="2BB0565F"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26EE339C"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1B3EAAE3"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4E2E7751"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67A448BF"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2487BDED" w14:textId="77777777" w:rsidR="00707D47" w:rsidRPr="007939DD" w:rsidRDefault="00707D47" w:rsidP="00707D47">
            <w:pPr>
              <w:pStyle w:val="ARfintablebodyright"/>
              <w:ind w:right="57"/>
              <w:rPr>
                <w:sz w:val="13"/>
                <w:szCs w:val="13"/>
              </w:rPr>
            </w:pPr>
            <w:r w:rsidRPr="007939DD">
              <w:rPr>
                <w:sz w:val="13"/>
                <w:szCs w:val="13"/>
              </w:rPr>
              <w:t>92.4</w:t>
            </w:r>
          </w:p>
        </w:tc>
        <w:tc>
          <w:tcPr>
            <w:tcW w:w="630" w:type="dxa"/>
            <w:tcBorders>
              <w:top w:val="single" w:sz="4" w:space="0" w:color="A6A6A6" w:themeColor="background1" w:themeShade="A6"/>
              <w:bottom w:val="single" w:sz="4" w:space="0" w:color="A6A6A6" w:themeColor="background1" w:themeShade="A6"/>
            </w:tcBorders>
          </w:tcPr>
          <w:p w14:paraId="068DEE37" w14:textId="77777777" w:rsidR="00707D47" w:rsidRPr="007939DD" w:rsidRDefault="00707D47" w:rsidP="00707D47">
            <w:pPr>
              <w:pStyle w:val="ARfintablebodyright"/>
              <w:ind w:right="57"/>
              <w:rPr>
                <w:sz w:val="13"/>
                <w:szCs w:val="13"/>
              </w:rPr>
            </w:pPr>
            <w:r w:rsidRPr="007939DD">
              <w:rPr>
                <w:sz w:val="13"/>
                <w:szCs w:val="13"/>
              </w:rPr>
              <w:t>–</w:t>
            </w:r>
          </w:p>
        </w:tc>
        <w:tc>
          <w:tcPr>
            <w:tcW w:w="778" w:type="dxa"/>
            <w:tcBorders>
              <w:top w:val="single" w:sz="4" w:space="0" w:color="A6A6A6" w:themeColor="background1" w:themeShade="A6"/>
              <w:bottom w:val="single" w:sz="4" w:space="0" w:color="A6A6A6" w:themeColor="background1" w:themeShade="A6"/>
            </w:tcBorders>
          </w:tcPr>
          <w:p w14:paraId="0DF8618A" w14:textId="77777777" w:rsidR="00707D47" w:rsidRPr="007939DD" w:rsidRDefault="00707D47" w:rsidP="00707D47">
            <w:pPr>
              <w:pStyle w:val="ARfintablebodyright"/>
              <w:ind w:right="57"/>
              <w:rPr>
                <w:sz w:val="13"/>
                <w:szCs w:val="13"/>
              </w:rPr>
            </w:pPr>
            <w:r w:rsidRPr="007939DD">
              <w:rPr>
                <w:sz w:val="13"/>
                <w:szCs w:val="13"/>
              </w:rPr>
              <w:t>93.7</w:t>
            </w:r>
          </w:p>
        </w:tc>
      </w:tr>
      <w:tr w:rsidR="00707D47" w:rsidRPr="007939DD" w14:paraId="238BA2BB" w14:textId="77777777" w:rsidTr="00707D47">
        <w:trPr>
          <w:cantSplit/>
        </w:trPr>
        <w:tc>
          <w:tcPr>
            <w:tcW w:w="2975" w:type="dxa"/>
            <w:tcBorders>
              <w:top w:val="single" w:sz="4" w:space="0" w:color="A6A6A6" w:themeColor="background1" w:themeShade="A6"/>
              <w:bottom w:val="single" w:sz="4" w:space="0" w:color="A6A6A6" w:themeColor="background1" w:themeShade="A6"/>
            </w:tcBorders>
          </w:tcPr>
          <w:p w14:paraId="23CF7B60" w14:textId="77777777" w:rsidR="00707D47" w:rsidRPr="007939DD" w:rsidRDefault="00707D47" w:rsidP="00707D47">
            <w:pPr>
              <w:pStyle w:val="ARfintablebody"/>
              <w:rPr>
                <w:sz w:val="13"/>
                <w:szCs w:val="13"/>
                <w:lang w:eastAsia="en-AU"/>
              </w:rPr>
            </w:pPr>
            <w:r w:rsidRPr="007939DD">
              <w:rPr>
                <w:sz w:val="13"/>
                <w:szCs w:val="13"/>
                <w:lang w:eastAsia="en-AU"/>
              </w:rPr>
              <w:t>Other operating expenses</w:t>
            </w:r>
          </w:p>
        </w:tc>
        <w:tc>
          <w:tcPr>
            <w:tcW w:w="629" w:type="dxa"/>
            <w:tcBorders>
              <w:top w:val="single" w:sz="4" w:space="0" w:color="A6A6A6" w:themeColor="background1" w:themeShade="A6"/>
              <w:bottom w:val="single" w:sz="4" w:space="0" w:color="A6A6A6" w:themeColor="background1" w:themeShade="A6"/>
            </w:tcBorders>
          </w:tcPr>
          <w:p w14:paraId="69BCE8DD" w14:textId="77777777" w:rsidR="00707D47" w:rsidRPr="007939DD" w:rsidRDefault="00707D47" w:rsidP="00707D47">
            <w:pPr>
              <w:pStyle w:val="ARfintablebodyright"/>
              <w:ind w:right="57"/>
              <w:rPr>
                <w:sz w:val="13"/>
                <w:szCs w:val="13"/>
              </w:rPr>
            </w:pPr>
            <w:r w:rsidRPr="007939DD">
              <w:rPr>
                <w:sz w:val="13"/>
                <w:szCs w:val="13"/>
              </w:rPr>
              <w:t>153.8</w:t>
            </w:r>
          </w:p>
        </w:tc>
        <w:tc>
          <w:tcPr>
            <w:tcW w:w="629" w:type="dxa"/>
            <w:tcBorders>
              <w:top w:val="single" w:sz="4" w:space="0" w:color="A6A6A6" w:themeColor="background1" w:themeShade="A6"/>
              <w:bottom w:val="single" w:sz="4" w:space="0" w:color="A6A6A6" w:themeColor="background1" w:themeShade="A6"/>
            </w:tcBorders>
          </w:tcPr>
          <w:p w14:paraId="0F3E6212" w14:textId="77777777" w:rsidR="00707D47" w:rsidRPr="007939DD" w:rsidRDefault="00707D47" w:rsidP="00707D47">
            <w:pPr>
              <w:pStyle w:val="ARfintablebodyright"/>
              <w:ind w:right="57"/>
              <w:rPr>
                <w:sz w:val="13"/>
                <w:szCs w:val="13"/>
              </w:rPr>
            </w:pPr>
            <w:r w:rsidRPr="007939DD">
              <w:rPr>
                <w:sz w:val="13"/>
                <w:szCs w:val="13"/>
              </w:rPr>
              <w:t>3.5</w:t>
            </w:r>
          </w:p>
        </w:tc>
        <w:tc>
          <w:tcPr>
            <w:tcW w:w="629" w:type="dxa"/>
            <w:tcBorders>
              <w:top w:val="single" w:sz="4" w:space="0" w:color="A6A6A6" w:themeColor="background1" w:themeShade="A6"/>
              <w:bottom w:val="single" w:sz="4" w:space="0" w:color="A6A6A6" w:themeColor="background1" w:themeShade="A6"/>
            </w:tcBorders>
          </w:tcPr>
          <w:p w14:paraId="674502B6" w14:textId="77777777" w:rsidR="00707D47" w:rsidRPr="007939DD" w:rsidRDefault="00707D47" w:rsidP="00707D47">
            <w:pPr>
              <w:pStyle w:val="ARfintablebodyright"/>
              <w:ind w:right="57"/>
              <w:rPr>
                <w:sz w:val="13"/>
                <w:szCs w:val="13"/>
              </w:rPr>
            </w:pPr>
            <w:r w:rsidRPr="007939DD">
              <w:rPr>
                <w:sz w:val="13"/>
                <w:szCs w:val="13"/>
              </w:rPr>
              <w:t>15.2</w:t>
            </w:r>
          </w:p>
        </w:tc>
        <w:tc>
          <w:tcPr>
            <w:tcW w:w="629" w:type="dxa"/>
            <w:tcBorders>
              <w:top w:val="single" w:sz="4" w:space="0" w:color="A6A6A6" w:themeColor="background1" w:themeShade="A6"/>
              <w:bottom w:val="single" w:sz="4" w:space="0" w:color="A6A6A6" w:themeColor="background1" w:themeShade="A6"/>
            </w:tcBorders>
          </w:tcPr>
          <w:p w14:paraId="5D85E678" w14:textId="77777777" w:rsidR="00707D47" w:rsidRPr="007939DD" w:rsidRDefault="00707D47" w:rsidP="00707D47">
            <w:pPr>
              <w:pStyle w:val="ARfintablebodyright"/>
              <w:ind w:right="57"/>
              <w:rPr>
                <w:sz w:val="13"/>
                <w:szCs w:val="13"/>
              </w:rPr>
            </w:pPr>
            <w:r w:rsidRPr="007939DD">
              <w:rPr>
                <w:sz w:val="13"/>
                <w:szCs w:val="13"/>
              </w:rPr>
              <w:t>17.3</w:t>
            </w:r>
          </w:p>
        </w:tc>
        <w:tc>
          <w:tcPr>
            <w:tcW w:w="630" w:type="dxa"/>
            <w:tcBorders>
              <w:top w:val="single" w:sz="4" w:space="0" w:color="A6A6A6" w:themeColor="background1" w:themeShade="A6"/>
              <w:bottom w:val="single" w:sz="4" w:space="0" w:color="A6A6A6" w:themeColor="background1" w:themeShade="A6"/>
            </w:tcBorders>
          </w:tcPr>
          <w:p w14:paraId="74E76813" w14:textId="77777777" w:rsidR="00707D47" w:rsidRPr="007939DD" w:rsidRDefault="00707D47" w:rsidP="00707D47">
            <w:pPr>
              <w:pStyle w:val="ARfintablebodyright"/>
              <w:ind w:right="57"/>
              <w:rPr>
                <w:sz w:val="13"/>
                <w:szCs w:val="13"/>
              </w:rPr>
            </w:pPr>
            <w:r w:rsidRPr="007939DD">
              <w:rPr>
                <w:sz w:val="13"/>
                <w:szCs w:val="13"/>
              </w:rPr>
              <w:t>8.7</w:t>
            </w:r>
          </w:p>
        </w:tc>
        <w:tc>
          <w:tcPr>
            <w:tcW w:w="630" w:type="dxa"/>
            <w:tcBorders>
              <w:top w:val="single" w:sz="4" w:space="0" w:color="A6A6A6" w:themeColor="background1" w:themeShade="A6"/>
              <w:bottom w:val="single" w:sz="4" w:space="0" w:color="A6A6A6" w:themeColor="background1" w:themeShade="A6"/>
            </w:tcBorders>
          </w:tcPr>
          <w:p w14:paraId="6C90A2FA" w14:textId="77777777" w:rsidR="00707D47" w:rsidRPr="007939DD" w:rsidRDefault="00707D47" w:rsidP="00707D47">
            <w:pPr>
              <w:pStyle w:val="ARfintablebodyright"/>
              <w:ind w:right="57"/>
              <w:rPr>
                <w:sz w:val="13"/>
                <w:szCs w:val="13"/>
              </w:rPr>
            </w:pPr>
            <w:r w:rsidRPr="007939DD">
              <w:rPr>
                <w:sz w:val="13"/>
                <w:szCs w:val="13"/>
              </w:rPr>
              <w:t>3.3</w:t>
            </w:r>
          </w:p>
        </w:tc>
        <w:tc>
          <w:tcPr>
            <w:tcW w:w="630" w:type="dxa"/>
            <w:tcBorders>
              <w:top w:val="single" w:sz="4" w:space="0" w:color="A6A6A6" w:themeColor="background1" w:themeShade="A6"/>
              <w:bottom w:val="single" w:sz="4" w:space="0" w:color="A6A6A6" w:themeColor="background1" w:themeShade="A6"/>
            </w:tcBorders>
          </w:tcPr>
          <w:p w14:paraId="03C93740" w14:textId="77777777" w:rsidR="00707D47" w:rsidRPr="007939DD" w:rsidRDefault="00707D47" w:rsidP="00707D47">
            <w:pPr>
              <w:pStyle w:val="ARfintablebodyright"/>
              <w:ind w:right="57"/>
              <w:rPr>
                <w:sz w:val="13"/>
                <w:szCs w:val="13"/>
              </w:rPr>
            </w:pPr>
            <w:r w:rsidRPr="007939DD">
              <w:rPr>
                <w:sz w:val="13"/>
                <w:szCs w:val="13"/>
              </w:rPr>
              <w:t>55.8</w:t>
            </w:r>
          </w:p>
        </w:tc>
        <w:tc>
          <w:tcPr>
            <w:tcW w:w="630" w:type="dxa"/>
            <w:tcBorders>
              <w:top w:val="single" w:sz="4" w:space="0" w:color="A6A6A6" w:themeColor="background1" w:themeShade="A6"/>
              <w:bottom w:val="single" w:sz="4" w:space="0" w:color="A6A6A6" w:themeColor="background1" w:themeShade="A6"/>
            </w:tcBorders>
          </w:tcPr>
          <w:p w14:paraId="5959516A" w14:textId="77777777" w:rsidR="00707D47" w:rsidRPr="007939DD" w:rsidRDefault="00707D47" w:rsidP="00707D47">
            <w:pPr>
              <w:pStyle w:val="ARfintablebodyright"/>
              <w:ind w:right="57"/>
              <w:rPr>
                <w:sz w:val="13"/>
                <w:szCs w:val="13"/>
              </w:rPr>
            </w:pPr>
            <w:r w:rsidRPr="007939DD">
              <w:rPr>
                <w:sz w:val="13"/>
                <w:szCs w:val="13"/>
              </w:rPr>
              <w:t>9.2</w:t>
            </w:r>
          </w:p>
        </w:tc>
        <w:tc>
          <w:tcPr>
            <w:tcW w:w="630" w:type="dxa"/>
            <w:tcBorders>
              <w:top w:val="single" w:sz="4" w:space="0" w:color="A6A6A6" w:themeColor="background1" w:themeShade="A6"/>
              <w:bottom w:val="single" w:sz="4" w:space="0" w:color="A6A6A6" w:themeColor="background1" w:themeShade="A6"/>
            </w:tcBorders>
          </w:tcPr>
          <w:p w14:paraId="52952E11" w14:textId="77777777" w:rsidR="00707D47" w:rsidRPr="007939DD" w:rsidRDefault="00707D47" w:rsidP="00707D47">
            <w:pPr>
              <w:pStyle w:val="ARfintablebodyright"/>
              <w:ind w:right="57"/>
              <w:rPr>
                <w:sz w:val="13"/>
                <w:szCs w:val="13"/>
              </w:rPr>
            </w:pPr>
            <w:r w:rsidRPr="007939DD">
              <w:rPr>
                <w:sz w:val="13"/>
                <w:szCs w:val="13"/>
              </w:rPr>
              <w:t>107.2</w:t>
            </w:r>
          </w:p>
        </w:tc>
        <w:tc>
          <w:tcPr>
            <w:tcW w:w="630" w:type="dxa"/>
            <w:tcBorders>
              <w:top w:val="single" w:sz="4" w:space="0" w:color="A6A6A6" w:themeColor="background1" w:themeShade="A6"/>
              <w:bottom w:val="single" w:sz="4" w:space="0" w:color="A6A6A6" w:themeColor="background1" w:themeShade="A6"/>
            </w:tcBorders>
          </w:tcPr>
          <w:p w14:paraId="401524DB" w14:textId="77777777" w:rsidR="00707D47" w:rsidRPr="007939DD" w:rsidRDefault="00707D47" w:rsidP="00707D47">
            <w:pPr>
              <w:pStyle w:val="ARfintablebodyright"/>
              <w:ind w:right="57"/>
              <w:rPr>
                <w:sz w:val="13"/>
                <w:szCs w:val="13"/>
              </w:rPr>
            </w:pPr>
            <w:r w:rsidRPr="007939DD">
              <w:rPr>
                <w:sz w:val="13"/>
                <w:szCs w:val="13"/>
              </w:rPr>
              <w:t>111.5</w:t>
            </w:r>
          </w:p>
        </w:tc>
        <w:tc>
          <w:tcPr>
            <w:tcW w:w="630" w:type="dxa"/>
            <w:tcBorders>
              <w:top w:val="single" w:sz="4" w:space="0" w:color="A6A6A6" w:themeColor="background1" w:themeShade="A6"/>
              <w:bottom w:val="single" w:sz="4" w:space="0" w:color="A6A6A6" w:themeColor="background1" w:themeShade="A6"/>
            </w:tcBorders>
          </w:tcPr>
          <w:p w14:paraId="0633C7DE"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0B874F1E" w14:textId="77777777" w:rsidR="00707D47" w:rsidRPr="007939DD" w:rsidRDefault="00707D47" w:rsidP="00707D47">
            <w:pPr>
              <w:pStyle w:val="ARfintablebodyright"/>
              <w:ind w:right="57"/>
              <w:rPr>
                <w:sz w:val="13"/>
                <w:szCs w:val="13"/>
              </w:rPr>
            </w:pPr>
            <w:r w:rsidRPr="007939DD">
              <w:rPr>
                <w:sz w:val="13"/>
                <w:szCs w:val="13"/>
              </w:rPr>
              <w:t>4.1</w:t>
            </w:r>
          </w:p>
        </w:tc>
        <w:tc>
          <w:tcPr>
            <w:tcW w:w="630" w:type="dxa"/>
            <w:tcBorders>
              <w:top w:val="single" w:sz="4" w:space="0" w:color="A6A6A6" w:themeColor="background1" w:themeShade="A6"/>
              <w:bottom w:val="single" w:sz="4" w:space="0" w:color="A6A6A6" w:themeColor="background1" w:themeShade="A6"/>
            </w:tcBorders>
          </w:tcPr>
          <w:p w14:paraId="60F2DF9A" w14:textId="77777777" w:rsidR="00707D47" w:rsidRPr="007939DD" w:rsidRDefault="00707D47" w:rsidP="00707D47">
            <w:pPr>
              <w:pStyle w:val="ARfintablebodyright"/>
              <w:ind w:right="57"/>
              <w:rPr>
                <w:sz w:val="13"/>
                <w:szCs w:val="13"/>
              </w:rPr>
            </w:pPr>
            <w:r w:rsidRPr="007939DD">
              <w:rPr>
                <w:sz w:val="13"/>
                <w:szCs w:val="13"/>
              </w:rPr>
              <w:t>8.8</w:t>
            </w:r>
          </w:p>
        </w:tc>
        <w:tc>
          <w:tcPr>
            <w:tcW w:w="630" w:type="dxa"/>
            <w:tcBorders>
              <w:top w:val="single" w:sz="4" w:space="0" w:color="A6A6A6" w:themeColor="background1" w:themeShade="A6"/>
              <w:bottom w:val="single" w:sz="4" w:space="0" w:color="A6A6A6" w:themeColor="background1" w:themeShade="A6"/>
            </w:tcBorders>
          </w:tcPr>
          <w:p w14:paraId="60790F81" w14:textId="77777777" w:rsidR="00707D47" w:rsidRPr="007939DD" w:rsidRDefault="00707D47" w:rsidP="00707D47">
            <w:pPr>
              <w:pStyle w:val="ARfintablebodyright"/>
              <w:ind w:right="57"/>
              <w:rPr>
                <w:sz w:val="13"/>
                <w:szCs w:val="13"/>
              </w:rPr>
            </w:pPr>
            <w:r w:rsidRPr="007939DD">
              <w:rPr>
                <w:sz w:val="13"/>
                <w:szCs w:val="13"/>
              </w:rPr>
              <w:t>9.1</w:t>
            </w:r>
          </w:p>
        </w:tc>
        <w:tc>
          <w:tcPr>
            <w:tcW w:w="630" w:type="dxa"/>
            <w:tcBorders>
              <w:top w:val="single" w:sz="4" w:space="0" w:color="A6A6A6" w:themeColor="background1" w:themeShade="A6"/>
              <w:bottom w:val="single" w:sz="4" w:space="0" w:color="A6A6A6" w:themeColor="background1" w:themeShade="A6"/>
            </w:tcBorders>
          </w:tcPr>
          <w:p w14:paraId="1F54ABAC" w14:textId="77777777" w:rsidR="00707D47" w:rsidRPr="007939DD" w:rsidRDefault="00707D47" w:rsidP="00707D47">
            <w:pPr>
              <w:pStyle w:val="ARfintablebodyright"/>
              <w:ind w:right="57"/>
              <w:rPr>
                <w:sz w:val="13"/>
                <w:szCs w:val="13"/>
              </w:rPr>
            </w:pPr>
            <w:r w:rsidRPr="007939DD">
              <w:rPr>
                <w:sz w:val="13"/>
                <w:szCs w:val="13"/>
              </w:rPr>
              <w:t>17.2</w:t>
            </w:r>
          </w:p>
        </w:tc>
        <w:tc>
          <w:tcPr>
            <w:tcW w:w="630" w:type="dxa"/>
            <w:tcBorders>
              <w:top w:val="single" w:sz="4" w:space="0" w:color="A6A6A6" w:themeColor="background1" w:themeShade="A6"/>
              <w:bottom w:val="single" w:sz="4" w:space="0" w:color="A6A6A6" w:themeColor="background1" w:themeShade="A6"/>
            </w:tcBorders>
          </w:tcPr>
          <w:p w14:paraId="0E4A96DE" w14:textId="77777777" w:rsidR="00707D47" w:rsidRPr="007939DD" w:rsidRDefault="00707D47" w:rsidP="00707D47">
            <w:pPr>
              <w:pStyle w:val="ARfintablebodyright"/>
              <w:ind w:right="57"/>
              <w:rPr>
                <w:sz w:val="13"/>
                <w:szCs w:val="13"/>
              </w:rPr>
            </w:pPr>
            <w:r w:rsidRPr="007939DD">
              <w:rPr>
                <w:sz w:val="13"/>
                <w:szCs w:val="13"/>
              </w:rPr>
              <w:t>42.9</w:t>
            </w:r>
          </w:p>
        </w:tc>
        <w:tc>
          <w:tcPr>
            <w:tcW w:w="630" w:type="dxa"/>
            <w:tcBorders>
              <w:top w:val="single" w:sz="4" w:space="0" w:color="A6A6A6" w:themeColor="background1" w:themeShade="A6"/>
              <w:bottom w:val="single" w:sz="4" w:space="0" w:color="A6A6A6" w:themeColor="background1" w:themeShade="A6"/>
            </w:tcBorders>
          </w:tcPr>
          <w:p w14:paraId="5E8A6AA9" w14:textId="77777777" w:rsidR="00707D47" w:rsidRPr="007939DD" w:rsidRDefault="00707D47" w:rsidP="00707D47">
            <w:pPr>
              <w:pStyle w:val="ARfintablebodyright"/>
              <w:ind w:right="57"/>
              <w:rPr>
                <w:sz w:val="13"/>
                <w:szCs w:val="13"/>
              </w:rPr>
            </w:pPr>
            <w:r w:rsidRPr="007939DD">
              <w:rPr>
                <w:sz w:val="13"/>
                <w:szCs w:val="13"/>
              </w:rPr>
              <w:t>0.8</w:t>
            </w:r>
          </w:p>
        </w:tc>
        <w:tc>
          <w:tcPr>
            <w:tcW w:w="778" w:type="dxa"/>
            <w:tcBorders>
              <w:top w:val="single" w:sz="4" w:space="0" w:color="A6A6A6" w:themeColor="background1" w:themeShade="A6"/>
              <w:bottom w:val="single" w:sz="4" w:space="0" w:color="A6A6A6" w:themeColor="background1" w:themeShade="A6"/>
            </w:tcBorders>
          </w:tcPr>
          <w:p w14:paraId="7F2AAF15" w14:textId="77777777" w:rsidR="00707D47" w:rsidRPr="007939DD" w:rsidRDefault="00707D47" w:rsidP="00707D47">
            <w:pPr>
              <w:pStyle w:val="ARfintablebodyright"/>
              <w:ind w:right="57"/>
              <w:rPr>
                <w:sz w:val="13"/>
                <w:szCs w:val="13"/>
              </w:rPr>
            </w:pPr>
            <w:r w:rsidRPr="007939DD">
              <w:rPr>
                <w:sz w:val="13"/>
                <w:szCs w:val="13"/>
              </w:rPr>
              <w:t>568.5</w:t>
            </w:r>
          </w:p>
        </w:tc>
      </w:tr>
      <w:tr w:rsidR="00707D47" w:rsidRPr="007939DD" w14:paraId="098D943C" w14:textId="77777777" w:rsidTr="00707D47">
        <w:trPr>
          <w:cantSplit/>
        </w:trPr>
        <w:tc>
          <w:tcPr>
            <w:tcW w:w="2975" w:type="dxa"/>
            <w:tcBorders>
              <w:top w:val="single" w:sz="4" w:space="0" w:color="A6A6A6" w:themeColor="background1" w:themeShade="A6"/>
              <w:bottom w:val="single" w:sz="4" w:space="0" w:color="A6A6A6" w:themeColor="background1" w:themeShade="A6"/>
            </w:tcBorders>
          </w:tcPr>
          <w:p w14:paraId="3EEE9B34" w14:textId="77777777" w:rsidR="00707D47" w:rsidRPr="007939DD" w:rsidRDefault="00707D47" w:rsidP="00707D47">
            <w:pPr>
              <w:pStyle w:val="ARfintablebody"/>
              <w:rPr>
                <w:sz w:val="13"/>
                <w:szCs w:val="13"/>
                <w:lang w:eastAsia="en-AU"/>
              </w:rPr>
            </w:pPr>
            <w:r w:rsidRPr="007939DD">
              <w:rPr>
                <w:sz w:val="13"/>
                <w:szCs w:val="13"/>
                <w:lang w:eastAsia="en-AU"/>
              </w:rPr>
              <w:t>Grants and other transfers</w:t>
            </w:r>
          </w:p>
        </w:tc>
        <w:tc>
          <w:tcPr>
            <w:tcW w:w="629" w:type="dxa"/>
            <w:tcBorders>
              <w:top w:val="single" w:sz="4" w:space="0" w:color="A6A6A6" w:themeColor="background1" w:themeShade="A6"/>
              <w:bottom w:val="single" w:sz="4" w:space="0" w:color="A6A6A6" w:themeColor="background1" w:themeShade="A6"/>
            </w:tcBorders>
          </w:tcPr>
          <w:p w14:paraId="62C4E75D" w14:textId="77777777" w:rsidR="00707D47" w:rsidRPr="007939DD" w:rsidRDefault="00707D47" w:rsidP="00707D47">
            <w:pPr>
              <w:pStyle w:val="ARfintablebodyright"/>
              <w:ind w:right="57"/>
              <w:rPr>
                <w:sz w:val="13"/>
                <w:szCs w:val="13"/>
              </w:rPr>
            </w:pPr>
            <w:r w:rsidRPr="007939DD">
              <w:rPr>
                <w:sz w:val="13"/>
                <w:szCs w:val="13"/>
              </w:rPr>
              <w:t>6,812.2</w:t>
            </w:r>
          </w:p>
        </w:tc>
        <w:tc>
          <w:tcPr>
            <w:tcW w:w="629" w:type="dxa"/>
            <w:tcBorders>
              <w:top w:val="single" w:sz="4" w:space="0" w:color="A6A6A6" w:themeColor="background1" w:themeShade="A6"/>
              <w:bottom w:val="single" w:sz="4" w:space="0" w:color="A6A6A6" w:themeColor="background1" w:themeShade="A6"/>
            </w:tcBorders>
          </w:tcPr>
          <w:p w14:paraId="36ECD3F2" w14:textId="77777777" w:rsidR="00707D47" w:rsidRPr="007939DD" w:rsidRDefault="00707D47" w:rsidP="00707D47">
            <w:pPr>
              <w:pStyle w:val="ARfintablebodyright"/>
              <w:ind w:right="57"/>
              <w:rPr>
                <w:sz w:val="13"/>
                <w:szCs w:val="13"/>
              </w:rPr>
            </w:pPr>
            <w:r w:rsidRPr="007939DD">
              <w:rPr>
                <w:sz w:val="13"/>
                <w:szCs w:val="13"/>
              </w:rPr>
              <w:t>716.9</w:t>
            </w:r>
          </w:p>
        </w:tc>
        <w:tc>
          <w:tcPr>
            <w:tcW w:w="629" w:type="dxa"/>
            <w:tcBorders>
              <w:top w:val="single" w:sz="4" w:space="0" w:color="A6A6A6" w:themeColor="background1" w:themeShade="A6"/>
              <w:bottom w:val="single" w:sz="4" w:space="0" w:color="A6A6A6" w:themeColor="background1" w:themeShade="A6"/>
            </w:tcBorders>
          </w:tcPr>
          <w:p w14:paraId="368BB9BD" w14:textId="77777777" w:rsidR="00707D47" w:rsidRPr="007939DD" w:rsidRDefault="00707D47" w:rsidP="00707D47">
            <w:pPr>
              <w:pStyle w:val="ARfintablebodyright"/>
              <w:ind w:right="57"/>
              <w:rPr>
                <w:sz w:val="13"/>
                <w:szCs w:val="13"/>
              </w:rPr>
            </w:pPr>
            <w:r w:rsidRPr="007939DD">
              <w:rPr>
                <w:sz w:val="13"/>
                <w:szCs w:val="13"/>
              </w:rPr>
              <w:t>1,118.9</w:t>
            </w:r>
          </w:p>
        </w:tc>
        <w:tc>
          <w:tcPr>
            <w:tcW w:w="629" w:type="dxa"/>
            <w:tcBorders>
              <w:top w:val="single" w:sz="4" w:space="0" w:color="A6A6A6" w:themeColor="background1" w:themeShade="A6"/>
              <w:bottom w:val="single" w:sz="4" w:space="0" w:color="A6A6A6" w:themeColor="background1" w:themeShade="A6"/>
            </w:tcBorders>
          </w:tcPr>
          <w:p w14:paraId="296164CC" w14:textId="77777777" w:rsidR="00707D47" w:rsidRPr="007939DD" w:rsidRDefault="00707D47" w:rsidP="00707D47">
            <w:pPr>
              <w:pStyle w:val="ARfintablebodyright"/>
              <w:ind w:right="57"/>
              <w:rPr>
                <w:sz w:val="13"/>
                <w:szCs w:val="13"/>
              </w:rPr>
            </w:pPr>
            <w:r w:rsidRPr="007939DD">
              <w:rPr>
                <w:sz w:val="13"/>
                <w:szCs w:val="13"/>
              </w:rPr>
              <w:t>413.3</w:t>
            </w:r>
          </w:p>
        </w:tc>
        <w:tc>
          <w:tcPr>
            <w:tcW w:w="630" w:type="dxa"/>
            <w:tcBorders>
              <w:top w:val="single" w:sz="4" w:space="0" w:color="A6A6A6" w:themeColor="background1" w:themeShade="A6"/>
              <w:bottom w:val="single" w:sz="4" w:space="0" w:color="A6A6A6" w:themeColor="background1" w:themeShade="A6"/>
            </w:tcBorders>
          </w:tcPr>
          <w:p w14:paraId="1864B77C" w14:textId="77777777" w:rsidR="00707D47" w:rsidRPr="007939DD" w:rsidRDefault="00707D47" w:rsidP="00707D47">
            <w:pPr>
              <w:pStyle w:val="ARfintablebodyright"/>
              <w:ind w:right="57"/>
              <w:rPr>
                <w:sz w:val="13"/>
                <w:szCs w:val="13"/>
              </w:rPr>
            </w:pPr>
            <w:r w:rsidRPr="007939DD">
              <w:rPr>
                <w:sz w:val="13"/>
                <w:szCs w:val="13"/>
              </w:rPr>
              <w:t>432.1</w:t>
            </w:r>
          </w:p>
        </w:tc>
        <w:tc>
          <w:tcPr>
            <w:tcW w:w="630" w:type="dxa"/>
            <w:tcBorders>
              <w:top w:val="single" w:sz="4" w:space="0" w:color="A6A6A6" w:themeColor="background1" w:themeShade="A6"/>
              <w:bottom w:val="single" w:sz="4" w:space="0" w:color="A6A6A6" w:themeColor="background1" w:themeShade="A6"/>
            </w:tcBorders>
          </w:tcPr>
          <w:p w14:paraId="6ADFCD90" w14:textId="77777777" w:rsidR="00707D47" w:rsidRPr="007939DD" w:rsidRDefault="00707D47" w:rsidP="00707D47">
            <w:pPr>
              <w:pStyle w:val="ARfintablebodyright"/>
              <w:ind w:right="57"/>
              <w:rPr>
                <w:sz w:val="13"/>
                <w:szCs w:val="13"/>
              </w:rPr>
            </w:pPr>
            <w:r w:rsidRPr="007939DD">
              <w:rPr>
                <w:sz w:val="13"/>
                <w:szCs w:val="13"/>
              </w:rPr>
              <w:t>341.0</w:t>
            </w:r>
          </w:p>
        </w:tc>
        <w:tc>
          <w:tcPr>
            <w:tcW w:w="630" w:type="dxa"/>
            <w:tcBorders>
              <w:top w:val="single" w:sz="4" w:space="0" w:color="A6A6A6" w:themeColor="background1" w:themeShade="A6"/>
              <w:bottom w:val="single" w:sz="4" w:space="0" w:color="A6A6A6" w:themeColor="background1" w:themeShade="A6"/>
            </w:tcBorders>
          </w:tcPr>
          <w:p w14:paraId="26DDEC06" w14:textId="77777777" w:rsidR="00707D47" w:rsidRPr="007939DD" w:rsidRDefault="00707D47" w:rsidP="00707D47">
            <w:pPr>
              <w:pStyle w:val="ARfintablebodyright"/>
              <w:ind w:right="57"/>
              <w:rPr>
                <w:sz w:val="13"/>
                <w:szCs w:val="13"/>
              </w:rPr>
            </w:pPr>
            <w:r w:rsidRPr="007939DD">
              <w:rPr>
                <w:sz w:val="13"/>
                <w:szCs w:val="13"/>
              </w:rPr>
              <w:t>269.8</w:t>
            </w:r>
          </w:p>
        </w:tc>
        <w:tc>
          <w:tcPr>
            <w:tcW w:w="630" w:type="dxa"/>
            <w:tcBorders>
              <w:top w:val="single" w:sz="4" w:space="0" w:color="A6A6A6" w:themeColor="background1" w:themeShade="A6"/>
              <w:bottom w:val="single" w:sz="4" w:space="0" w:color="A6A6A6" w:themeColor="background1" w:themeShade="A6"/>
            </w:tcBorders>
          </w:tcPr>
          <w:p w14:paraId="2AB46C6F" w14:textId="77777777" w:rsidR="00707D47" w:rsidRPr="007939DD" w:rsidRDefault="00707D47" w:rsidP="00707D47">
            <w:pPr>
              <w:pStyle w:val="ARfintablebodyright"/>
              <w:ind w:right="57"/>
              <w:rPr>
                <w:sz w:val="13"/>
                <w:szCs w:val="13"/>
              </w:rPr>
            </w:pPr>
            <w:r w:rsidRPr="007939DD">
              <w:rPr>
                <w:sz w:val="13"/>
                <w:szCs w:val="13"/>
              </w:rPr>
              <w:t>209.6</w:t>
            </w:r>
          </w:p>
        </w:tc>
        <w:tc>
          <w:tcPr>
            <w:tcW w:w="630" w:type="dxa"/>
            <w:tcBorders>
              <w:top w:val="single" w:sz="4" w:space="0" w:color="A6A6A6" w:themeColor="background1" w:themeShade="A6"/>
              <w:bottom w:val="single" w:sz="4" w:space="0" w:color="A6A6A6" w:themeColor="background1" w:themeShade="A6"/>
            </w:tcBorders>
          </w:tcPr>
          <w:p w14:paraId="66B0B863" w14:textId="77777777" w:rsidR="00707D47" w:rsidRPr="007939DD" w:rsidRDefault="00707D47" w:rsidP="00707D47">
            <w:pPr>
              <w:pStyle w:val="ARfintablebodyright"/>
              <w:ind w:right="57"/>
              <w:rPr>
                <w:sz w:val="13"/>
                <w:szCs w:val="13"/>
              </w:rPr>
            </w:pPr>
            <w:r w:rsidRPr="007939DD">
              <w:rPr>
                <w:sz w:val="13"/>
                <w:szCs w:val="13"/>
              </w:rPr>
              <w:t>1,371.4</w:t>
            </w:r>
          </w:p>
        </w:tc>
        <w:tc>
          <w:tcPr>
            <w:tcW w:w="630" w:type="dxa"/>
            <w:tcBorders>
              <w:top w:val="single" w:sz="4" w:space="0" w:color="A6A6A6" w:themeColor="background1" w:themeShade="A6"/>
              <w:bottom w:val="single" w:sz="4" w:space="0" w:color="A6A6A6" w:themeColor="background1" w:themeShade="A6"/>
            </w:tcBorders>
          </w:tcPr>
          <w:p w14:paraId="249E948B" w14:textId="77777777" w:rsidR="00707D47" w:rsidRPr="007939DD" w:rsidRDefault="00707D47" w:rsidP="00707D47">
            <w:pPr>
              <w:pStyle w:val="ARfintablebodyright"/>
              <w:ind w:right="57"/>
              <w:rPr>
                <w:sz w:val="13"/>
                <w:szCs w:val="13"/>
              </w:rPr>
            </w:pPr>
            <w:r w:rsidRPr="007939DD">
              <w:rPr>
                <w:sz w:val="13"/>
                <w:szCs w:val="13"/>
              </w:rPr>
              <w:t>904.9</w:t>
            </w:r>
          </w:p>
        </w:tc>
        <w:tc>
          <w:tcPr>
            <w:tcW w:w="630" w:type="dxa"/>
            <w:tcBorders>
              <w:top w:val="single" w:sz="4" w:space="0" w:color="A6A6A6" w:themeColor="background1" w:themeShade="A6"/>
              <w:bottom w:val="single" w:sz="4" w:space="0" w:color="A6A6A6" w:themeColor="background1" w:themeShade="A6"/>
            </w:tcBorders>
          </w:tcPr>
          <w:p w14:paraId="72B56585"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34049508" w14:textId="77777777" w:rsidR="00707D47" w:rsidRPr="007939DD" w:rsidRDefault="00707D47" w:rsidP="00707D47">
            <w:pPr>
              <w:pStyle w:val="ARfintablebodyright"/>
              <w:ind w:right="57"/>
              <w:rPr>
                <w:sz w:val="13"/>
                <w:szCs w:val="13"/>
              </w:rPr>
            </w:pPr>
            <w:r w:rsidRPr="007939DD">
              <w:rPr>
                <w:sz w:val="13"/>
                <w:szCs w:val="13"/>
              </w:rPr>
              <w:t>705.0</w:t>
            </w:r>
          </w:p>
        </w:tc>
        <w:tc>
          <w:tcPr>
            <w:tcW w:w="630" w:type="dxa"/>
            <w:tcBorders>
              <w:top w:val="single" w:sz="4" w:space="0" w:color="A6A6A6" w:themeColor="background1" w:themeShade="A6"/>
              <w:bottom w:val="single" w:sz="4" w:space="0" w:color="A6A6A6" w:themeColor="background1" w:themeShade="A6"/>
            </w:tcBorders>
          </w:tcPr>
          <w:p w14:paraId="2ED6152C" w14:textId="77777777" w:rsidR="00707D47" w:rsidRPr="007939DD" w:rsidRDefault="00707D47" w:rsidP="00707D47">
            <w:pPr>
              <w:pStyle w:val="ARfintablebodyright"/>
              <w:ind w:right="57"/>
              <w:rPr>
                <w:sz w:val="13"/>
                <w:szCs w:val="13"/>
              </w:rPr>
            </w:pPr>
            <w:r w:rsidRPr="007939DD">
              <w:rPr>
                <w:sz w:val="13"/>
                <w:szCs w:val="13"/>
              </w:rPr>
              <w:t>171.0</w:t>
            </w:r>
          </w:p>
        </w:tc>
        <w:tc>
          <w:tcPr>
            <w:tcW w:w="630" w:type="dxa"/>
            <w:tcBorders>
              <w:top w:val="single" w:sz="4" w:space="0" w:color="A6A6A6" w:themeColor="background1" w:themeShade="A6"/>
              <w:bottom w:val="single" w:sz="4" w:space="0" w:color="A6A6A6" w:themeColor="background1" w:themeShade="A6"/>
            </w:tcBorders>
          </w:tcPr>
          <w:p w14:paraId="65F6F47A" w14:textId="77777777" w:rsidR="00707D47" w:rsidRPr="007939DD" w:rsidRDefault="00707D47" w:rsidP="00707D47">
            <w:pPr>
              <w:pStyle w:val="ARfintablebodyright"/>
              <w:ind w:right="57"/>
              <w:rPr>
                <w:sz w:val="13"/>
                <w:szCs w:val="13"/>
              </w:rPr>
            </w:pPr>
            <w:r w:rsidRPr="007939DD">
              <w:rPr>
                <w:sz w:val="13"/>
                <w:szCs w:val="13"/>
              </w:rPr>
              <w:t>13.3</w:t>
            </w:r>
          </w:p>
        </w:tc>
        <w:tc>
          <w:tcPr>
            <w:tcW w:w="630" w:type="dxa"/>
            <w:tcBorders>
              <w:top w:val="single" w:sz="4" w:space="0" w:color="A6A6A6" w:themeColor="background1" w:themeShade="A6"/>
              <w:bottom w:val="single" w:sz="4" w:space="0" w:color="A6A6A6" w:themeColor="background1" w:themeShade="A6"/>
            </w:tcBorders>
          </w:tcPr>
          <w:p w14:paraId="4E0DCEB3" w14:textId="77777777" w:rsidR="00707D47" w:rsidRPr="007939DD" w:rsidRDefault="00707D47" w:rsidP="00707D47">
            <w:pPr>
              <w:pStyle w:val="ARfintablebodyright"/>
              <w:ind w:right="57"/>
              <w:rPr>
                <w:sz w:val="13"/>
                <w:szCs w:val="13"/>
              </w:rPr>
            </w:pPr>
            <w:r w:rsidRPr="007939DD">
              <w:rPr>
                <w:sz w:val="13"/>
                <w:szCs w:val="13"/>
              </w:rPr>
              <w:t>36.9</w:t>
            </w:r>
          </w:p>
        </w:tc>
        <w:tc>
          <w:tcPr>
            <w:tcW w:w="630" w:type="dxa"/>
            <w:tcBorders>
              <w:top w:val="single" w:sz="4" w:space="0" w:color="A6A6A6" w:themeColor="background1" w:themeShade="A6"/>
              <w:bottom w:val="single" w:sz="4" w:space="0" w:color="A6A6A6" w:themeColor="background1" w:themeShade="A6"/>
            </w:tcBorders>
          </w:tcPr>
          <w:p w14:paraId="02BF95D4" w14:textId="77777777" w:rsidR="00707D47" w:rsidRPr="007939DD" w:rsidRDefault="00707D47" w:rsidP="00707D47">
            <w:pPr>
              <w:pStyle w:val="ARfintablebodyright"/>
              <w:ind w:right="57"/>
              <w:rPr>
                <w:sz w:val="13"/>
                <w:szCs w:val="13"/>
              </w:rPr>
            </w:pPr>
            <w:r w:rsidRPr="007939DD">
              <w:rPr>
                <w:sz w:val="13"/>
                <w:szCs w:val="13"/>
              </w:rPr>
              <w:t>399.9</w:t>
            </w:r>
          </w:p>
        </w:tc>
        <w:tc>
          <w:tcPr>
            <w:tcW w:w="630" w:type="dxa"/>
            <w:tcBorders>
              <w:top w:val="single" w:sz="4" w:space="0" w:color="A6A6A6" w:themeColor="background1" w:themeShade="A6"/>
              <w:bottom w:val="single" w:sz="4" w:space="0" w:color="A6A6A6" w:themeColor="background1" w:themeShade="A6"/>
            </w:tcBorders>
          </w:tcPr>
          <w:p w14:paraId="0AE38F9B" w14:textId="77777777" w:rsidR="00707D47" w:rsidRPr="007939DD" w:rsidRDefault="00707D47" w:rsidP="00707D47">
            <w:pPr>
              <w:pStyle w:val="ARfintablebodyright"/>
              <w:ind w:right="57"/>
              <w:rPr>
                <w:sz w:val="13"/>
                <w:szCs w:val="13"/>
              </w:rPr>
            </w:pPr>
            <w:r w:rsidRPr="007939DD">
              <w:rPr>
                <w:sz w:val="13"/>
                <w:szCs w:val="13"/>
              </w:rPr>
              <w:t>–</w:t>
            </w:r>
          </w:p>
        </w:tc>
        <w:tc>
          <w:tcPr>
            <w:tcW w:w="778" w:type="dxa"/>
            <w:tcBorders>
              <w:top w:val="single" w:sz="4" w:space="0" w:color="A6A6A6" w:themeColor="background1" w:themeShade="A6"/>
              <w:bottom w:val="single" w:sz="4" w:space="0" w:color="A6A6A6" w:themeColor="background1" w:themeShade="A6"/>
            </w:tcBorders>
          </w:tcPr>
          <w:p w14:paraId="5708D984" w14:textId="77777777" w:rsidR="00707D47" w:rsidRPr="007939DD" w:rsidRDefault="00707D47" w:rsidP="00707D47">
            <w:pPr>
              <w:pStyle w:val="ARfintablebodyright"/>
              <w:ind w:right="57"/>
              <w:rPr>
                <w:sz w:val="13"/>
                <w:szCs w:val="13"/>
              </w:rPr>
            </w:pPr>
            <w:r w:rsidRPr="007939DD">
              <w:rPr>
                <w:sz w:val="13"/>
                <w:szCs w:val="13"/>
              </w:rPr>
              <w:t>13,916.1</w:t>
            </w:r>
          </w:p>
        </w:tc>
      </w:tr>
      <w:tr w:rsidR="00707D47" w:rsidRPr="007939DD" w14:paraId="163078E5" w14:textId="77777777" w:rsidTr="00707D47">
        <w:trPr>
          <w:cantSplit/>
        </w:trPr>
        <w:tc>
          <w:tcPr>
            <w:tcW w:w="2975" w:type="dxa"/>
            <w:tcBorders>
              <w:top w:val="single" w:sz="4" w:space="0" w:color="A6A6A6" w:themeColor="background1" w:themeShade="A6"/>
              <w:bottom w:val="single" w:sz="4" w:space="0" w:color="A6A6A6" w:themeColor="background1" w:themeShade="A6"/>
            </w:tcBorders>
          </w:tcPr>
          <w:p w14:paraId="177C6C95" w14:textId="77777777" w:rsidR="00707D47" w:rsidRPr="007939DD" w:rsidRDefault="00707D47" w:rsidP="00707D47">
            <w:pPr>
              <w:pStyle w:val="ARfintablebody"/>
              <w:rPr>
                <w:sz w:val="13"/>
                <w:szCs w:val="13"/>
                <w:lang w:eastAsia="en-AU"/>
              </w:rPr>
            </w:pPr>
            <w:r w:rsidRPr="007939DD">
              <w:rPr>
                <w:sz w:val="13"/>
                <w:szCs w:val="13"/>
                <w:lang w:eastAsia="en-AU"/>
              </w:rPr>
              <w:t>Capital asset charge</w:t>
            </w:r>
          </w:p>
        </w:tc>
        <w:tc>
          <w:tcPr>
            <w:tcW w:w="629" w:type="dxa"/>
            <w:tcBorders>
              <w:top w:val="single" w:sz="4" w:space="0" w:color="A6A6A6" w:themeColor="background1" w:themeShade="A6"/>
              <w:bottom w:val="single" w:sz="4" w:space="0" w:color="A6A6A6" w:themeColor="background1" w:themeShade="A6"/>
            </w:tcBorders>
          </w:tcPr>
          <w:p w14:paraId="1B5E5F1B" w14:textId="77777777" w:rsidR="00707D47" w:rsidRPr="007939DD" w:rsidRDefault="00707D47" w:rsidP="00707D47">
            <w:pPr>
              <w:pStyle w:val="ARfintablebodyright"/>
              <w:ind w:right="57"/>
              <w:rPr>
                <w:sz w:val="13"/>
                <w:szCs w:val="13"/>
              </w:rPr>
            </w:pPr>
            <w:r w:rsidRPr="007939DD">
              <w:rPr>
                <w:sz w:val="13"/>
                <w:szCs w:val="13"/>
              </w:rPr>
              <w:t>926.6</w:t>
            </w:r>
          </w:p>
        </w:tc>
        <w:tc>
          <w:tcPr>
            <w:tcW w:w="629" w:type="dxa"/>
            <w:tcBorders>
              <w:top w:val="single" w:sz="4" w:space="0" w:color="A6A6A6" w:themeColor="background1" w:themeShade="A6"/>
              <w:bottom w:val="single" w:sz="4" w:space="0" w:color="A6A6A6" w:themeColor="background1" w:themeShade="A6"/>
            </w:tcBorders>
          </w:tcPr>
          <w:p w14:paraId="0E735385" w14:textId="77777777" w:rsidR="00707D47" w:rsidRPr="007939DD" w:rsidRDefault="00707D47" w:rsidP="00707D47">
            <w:pPr>
              <w:pStyle w:val="ARfintablebodyright"/>
              <w:ind w:right="57"/>
              <w:rPr>
                <w:sz w:val="13"/>
                <w:szCs w:val="13"/>
              </w:rPr>
            </w:pPr>
            <w:r w:rsidRPr="007939DD">
              <w:rPr>
                <w:sz w:val="13"/>
                <w:szCs w:val="13"/>
              </w:rPr>
              <w:t>23.8</w:t>
            </w:r>
          </w:p>
        </w:tc>
        <w:tc>
          <w:tcPr>
            <w:tcW w:w="629" w:type="dxa"/>
            <w:tcBorders>
              <w:top w:val="single" w:sz="4" w:space="0" w:color="A6A6A6" w:themeColor="background1" w:themeShade="A6"/>
              <w:bottom w:val="single" w:sz="4" w:space="0" w:color="A6A6A6" w:themeColor="background1" w:themeShade="A6"/>
            </w:tcBorders>
          </w:tcPr>
          <w:p w14:paraId="7957DE71" w14:textId="77777777" w:rsidR="00707D47" w:rsidRPr="007939DD" w:rsidRDefault="00707D47" w:rsidP="00707D47">
            <w:pPr>
              <w:pStyle w:val="ARfintablebodyright"/>
              <w:ind w:right="57"/>
              <w:rPr>
                <w:sz w:val="13"/>
                <w:szCs w:val="13"/>
              </w:rPr>
            </w:pPr>
            <w:r w:rsidRPr="007939DD">
              <w:rPr>
                <w:sz w:val="13"/>
                <w:szCs w:val="13"/>
              </w:rPr>
              <w:t>73.7</w:t>
            </w:r>
          </w:p>
        </w:tc>
        <w:tc>
          <w:tcPr>
            <w:tcW w:w="629" w:type="dxa"/>
            <w:tcBorders>
              <w:top w:val="single" w:sz="4" w:space="0" w:color="A6A6A6" w:themeColor="background1" w:themeShade="A6"/>
              <w:bottom w:val="single" w:sz="4" w:space="0" w:color="A6A6A6" w:themeColor="background1" w:themeShade="A6"/>
            </w:tcBorders>
          </w:tcPr>
          <w:p w14:paraId="3AFDA00B" w14:textId="77777777" w:rsidR="00707D47" w:rsidRPr="007939DD" w:rsidRDefault="00707D47" w:rsidP="00707D47">
            <w:pPr>
              <w:pStyle w:val="ARfintablebodyright"/>
              <w:ind w:right="57"/>
              <w:rPr>
                <w:sz w:val="13"/>
                <w:szCs w:val="13"/>
              </w:rPr>
            </w:pPr>
            <w:r w:rsidRPr="007939DD">
              <w:rPr>
                <w:sz w:val="13"/>
                <w:szCs w:val="13"/>
              </w:rPr>
              <w:t>53.3</w:t>
            </w:r>
          </w:p>
        </w:tc>
        <w:tc>
          <w:tcPr>
            <w:tcW w:w="630" w:type="dxa"/>
            <w:tcBorders>
              <w:top w:val="single" w:sz="4" w:space="0" w:color="A6A6A6" w:themeColor="background1" w:themeShade="A6"/>
              <w:bottom w:val="single" w:sz="4" w:space="0" w:color="A6A6A6" w:themeColor="background1" w:themeShade="A6"/>
            </w:tcBorders>
          </w:tcPr>
          <w:p w14:paraId="2EF19DBD" w14:textId="77777777" w:rsidR="00707D47" w:rsidRPr="007939DD" w:rsidRDefault="00707D47" w:rsidP="00707D47">
            <w:pPr>
              <w:pStyle w:val="ARfintablebodyright"/>
              <w:ind w:right="57"/>
              <w:rPr>
                <w:sz w:val="13"/>
                <w:szCs w:val="13"/>
              </w:rPr>
            </w:pPr>
            <w:r w:rsidRPr="007939DD">
              <w:rPr>
                <w:sz w:val="13"/>
                <w:szCs w:val="13"/>
              </w:rPr>
              <w:t>26.4</w:t>
            </w:r>
          </w:p>
        </w:tc>
        <w:tc>
          <w:tcPr>
            <w:tcW w:w="630" w:type="dxa"/>
            <w:tcBorders>
              <w:top w:val="single" w:sz="4" w:space="0" w:color="A6A6A6" w:themeColor="background1" w:themeShade="A6"/>
              <w:bottom w:val="single" w:sz="4" w:space="0" w:color="A6A6A6" w:themeColor="background1" w:themeShade="A6"/>
            </w:tcBorders>
          </w:tcPr>
          <w:p w14:paraId="063D2A0A" w14:textId="77777777" w:rsidR="00707D47" w:rsidRPr="007939DD" w:rsidRDefault="00707D47" w:rsidP="00707D47">
            <w:pPr>
              <w:pStyle w:val="ARfintablebodyright"/>
              <w:ind w:right="57"/>
              <w:rPr>
                <w:sz w:val="13"/>
                <w:szCs w:val="13"/>
              </w:rPr>
            </w:pPr>
            <w:r w:rsidRPr="007939DD">
              <w:rPr>
                <w:sz w:val="13"/>
                <w:szCs w:val="13"/>
              </w:rPr>
              <w:t>35.8</w:t>
            </w:r>
          </w:p>
        </w:tc>
        <w:tc>
          <w:tcPr>
            <w:tcW w:w="630" w:type="dxa"/>
            <w:tcBorders>
              <w:top w:val="single" w:sz="4" w:space="0" w:color="A6A6A6" w:themeColor="background1" w:themeShade="A6"/>
              <w:bottom w:val="single" w:sz="4" w:space="0" w:color="A6A6A6" w:themeColor="background1" w:themeShade="A6"/>
            </w:tcBorders>
          </w:tcPr>
          <w:p w14:paraId="738274F5" w14:textId="77777777" w:rsidR="00707D47" w:rsidRPr="007939DD" w:rsidRDefault="00707D47" w:rsidP="00707D47">
            <w:pPr>
              <w:pStyle w:val="ARfintablebodyright"/>
              <w:ind w:right="57"/>
              <w:rPr>
                <w:sz w:val="13"/>
                <w:szCs w:val="13"/>
              </w:rPr>
            </w:pPr>
            <w:r w:rsidRPr="007939DD">
              <w:rPr>
                <w:sz w:val="13"/>
                <w:szCs w:val="13"/>
              </w:rPr>
              <w:t>2.5</w:t>
            </w:r>
          </w:p>
        </w:tc>
        <w:tc>
          <w:tcPr>
            <w:tcW w:w="630" w:type="dxa"/>
            <w:tcBorders>
              <w:top w:val="single" w:sz="4" w:space="0" w:color="A6A6A6" w:themeColor="background1" w:themeShade="A6"/>
              <w:bottom w:val="single" w:sz="4" w:space="0" w:color="A6A6A6" w:themeColor="background1" w:themeShade="A6"/>
            </w:tcBorders>
          </w:tcPr>
          <w:p w14:paraId="6ECDC51A" w14:textId="77777777" w:rsidR="00707D47" w:rsidRPr="007939DD" w:rsidRDefault="00707D47" w:rsidP="00707D47">
            <w:pPr>
              <w:pStyle w:val="ARfintablebodyright"/>
              <w:ind w:right="57"/>
              <w:rPr>
                <w:sz w:val="13"/>
                <w:szCs w:val="13"/>
              </w:rPr>
            </w:pPr>
            <w:r w:rsidRPr="007939DD">
              <w:rPr>
                <w:sz w:val="13"/>
                <w:szCs w:val="13"/>
              </w:rPr>
              <w:t>2.6</w:t>
            </w:r>
          </w:p>
        </w:tc>
        <w:tc>
          <w:tcPr>
            <w:tcW w:w="630" w:type="dxa"/>
            <w:tcBorders>
              <w:top w:val="single" w:sz="4" w:space="0" w:color="A6A6A6" w:themeColor="background1" w:themeShade="A6"/>
              <w:bottom w:val="single" w:sz="4" w:space="0" w:color="A6A6A6" w:themeColor="background1" w:themeShade="A6"/>
            </w:tcBorders>
          </w:tcPr>
          <w:p w14:paraId="670F5813" w14:textId="77777777" w:rsidR="00707D47" w:rsidRPr="007939DD" w:rsidRDefault="00707D47" w:rsidP="00707D47">
            <w:pPr>
              <w:pStyle w:val="ARfintablebodyright"/>
              <w:ind w:right="57"/>
              <w:rPr>
                <w:sz w:val="13"/>
                <w:szCs w:val="13"/>
              </w:rPr>
            </w:pPr>
            <w:r w:rsidRPr="007939DD">
              <w:rPr>
                <w:sz w:val="13"/>
                <w:szCs w:val="13"/>
              </w:rPr>
              <w:t>39.3</w:t>
            </w:r>
          </w:p>
        </w:tc>
        <w:tc>
          <w:tcPr>
            <w:tcW w:w="630" w:type="dxa"/>
            <w:tcBorders>
              <w:top w:val="single" w:sz="4" w:space="0" w:color="A6A6A6" w:themeColor="background1" w:themeShade="A6"/>
              <w:bottom w:val="single" w:sz="4" w:space="0" w:color="A6A6A6" w:themeColor="background1" w:themeShade="A6"/>
            </w:tcBorders>
          </w:tcPr>
          <w:p w14:paraId="52B2C4D1" w14:textId="77777777" w:rsidR="00707D47" w:rsidRPr="007939DD" w:rsidRDefault="00707D47" w:rsidP="00707D47">
            <w:pPr>
              <w:pStyle w:val="ARfintablebodyright"/>
              <w:ind w:right="57"/>
              <w:rPr>
                <w:sz w:val="13"/>
                <w:szCs w:val="13"/>
              </w:rPr>
            </w:pPr>
            <w:r w:rsidRPr="007939DD">
              <w:rPr>
                <w:sz w:val="13"/>
                <w:szCs w:val="13"/>
              </w:rPr>
              <w:t>14.6</w:t>
            </w:r>
          </w:p>
        </w:tc>
        <w:tc>
          <w:tcPr>
            <w:tcW w:w="630" w:type="dxa"/>
            <w:tcBorders>
              <w:top w:val="single" w:sz="4" w:space="0" w:color="A6A6A6" w:themeColor="background1" w:themeShade="A6"/>
              <w:bottom w:val="single" w:sz="4" w:space="0" w:color="A6A6A6" w:themeColor="background1" w:themeShade="A6"/>
            </w:tcBorders>
          </w:tcPr>
          <w:p w14:paraId="2F355FB1"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2DA4D401"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276607E0" w14:textId="77777777" w:rsidR="00707D47" w:rsidRPr="007939DD" w:rsidRDefault="00707D47" w:rsidP="00707D47">
            <w:pPr>
              <w:pStyle w:val="ARfintablebodyright"/>
              <w:ind w:right="57"/>
              <w:rPr>
                <w:sz w:val="13"/>
                <w:szCs w:val="13"/>
              </w:rPr>
            </w:pPr>
            <w:r w:rsidRPr="007939DD">
              <w:rPr>
                <w:sz w:val="13"/>
                <w:szCs w:val="13"/>
              </w:rPr>
              <w:t>1.7</w:t>
            </w:r>
          </w:p>
        </w:tc>
        <w:tc>
          <w:tcPr>
            <w:tcW w:w="630" w:type="dxa"/>
            <w:tcBorders>
              <w:top w:val="single" w:sz="4" w:space="0" w:color="A6A6A6" w:themeColor="background1" w:themeShade="A6"/>
              <w:bottom w:val="single" w:sz="4" w:space="0" w:color="A6A6A6" w:themeColor="background1" w:themeShade="A6"/>
            </w:tcBorders>
          </w:tcPr>
          <w:p w14:paraId="1048EA3B"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584E8258" w14:textId="77777777" w:rsidR="00707D47" w:rsidRPr="007939DD" w:rsidRDefault="00707D47" w:rsidP="00707D47">
            <w:pPr>
              <w:pStyle w:val="ARfintablebodyright"/>
              <w:ind w:right="57"/>
              <w:rPr>
                <w:sz w:val="13"/>
                <w:szCs w:val="13"/>
              </w:rPr>
            </w:pPr>
            <w:r w:rsidRPr="007939DD">
              <w:rPr>
                <w:sz w:val="13"/>
                <w:szCs w:val="13"/>
              </w:rPr>
              <w:t>1.0</w:t>
            </w:r>
          </w:p>
        </w:tc>
        <w:tc>
          <w:tcPr>
            <w:tcW w:w="630" w:type="dxa"/>
            <w:tcBorders>
              <w:top w:val="single" w:sz="4" w:space="0" w:color="A6A6A6" w:themeColor="background1" w:themeShade="A6"/>
              <w:bottom w:val="single" w:sz="4" w:space="0" w:color="A6A6A6" w:themeColor="background1" w:themeShade="A6"/>
            </w:tcBorders>
          </w:tcPr>
          <w:p w14:paraId="56EB4A8D"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1B97E23C" w14:textId="77777777" w:rsidR="00707D47" w:rsidRPr="007939DD" w:rsidRDefault="00707D47" w:rsidP="00707D47">
            <w:pPr>
              <w:pStyle w:val="ARfintablebodyright"/>
              <w:ind w:right="57"/>
              <w:rPr>
                <w:sz w:val="13"/>
                <w:szCs w:val="13"/>
              </w:rPr>
            </w:pPr>
            <w:r w:rsidRPr="007939DD">
              <w:rPr>
                <w:sz w:val="13"/>
                <w:szCs w:val="13"/>
              </w:rPr>
              <w:t>–</w:t>
            </w:r>
          </w:p>
        </w:tc>
        <w:tc>
          <w:tcPr>
            <w:tcW w:w="778" w:type="dxa"/>
            <w:tcBorders>
              <w:top w:val="single" w:sz="4" w:space="0" w:color="A6A6A6" w:themeColor="background1" w:themeShade="A6"/>
              <w:bottom w:val="single" w:sz="4" w:space="0" w:color="A6A6A6" w:themeColor="background1" w:themeShade="A6"/>
            </w:tcBorders>
          </w:tcPr>
          <w:p w14:paraId="2CCED790" w14:textId="77777777" w:rsidR="00707D47" w:rsidRPr="007939DD" w:rsidRDefault="00707D47" w:rsidP="00707D47">
            <w:pPr>
              <w:pStyle w:val="ARfintablebodyright"/>
              <w:ind w:right="57"/>
              <w:rPr>
                <w:sz w:val="13"/>
                <w:szCs w:val="13"/>
              </w:rPr>
            </w:pPr>
            <w:r w:rsidRPr="007939DD">
              <w:rPr>
                <w:sz w:val="13"/>
                <w:szCs w:val="13"/>
              </w:rPr>
              <w:t>1,201.4</w:t>
            </w:r>
          </w:p>
        </w:tc>
      </w:tr>
      <w:tr w:rsidR="00707D47" w:rsidRPr="007939DD" w14:paraId="5C075949" w14:textId="77777777" w:rsidTr="00707D47">
        <w:trPr>
          <w:cantSplit/>
        </w:trPr>
        <w:tc>
          <w:tcPr>
            <w:tcW w:w="2975" w:type="dxa"/>
            <w:tcBorders>
              <w:top w:val="single" w:sz="4" w:space="0" w:color="A6A6A6" w:themeColor="background1" w:themeShade="A6"/>
            </w:tcBorders>
          </w:tcPr>
          <w:p w14:paraId="5C9AAAE7" w14:textId="77777777" w:rsidR="00707D47" w:rsidRPr="007939DD" w:rsidRDefault="00707D47" w:rsidP="00707D47">
            <w:pPr>
              <w:pStyle w:val="ARfintablebody"/>
              <w:rPr>
                <w:sz w:val="13"/>
                <w:szCs w:val="13"/>
                <w:lang w:eastAsia="en-AU"/>
              </w:rPr>
            </w:pPr>
            <w:r w:rsidRPr="007939DD">
              <w:rPr>
                <w:sz w:val="13"/>
                <w:szCs w:val="13"/>
                <w:lang w:eastAsia="en-AU"/>
              </w:rPr>
              <w:t>Other property management expenses</w:t>
            </w:r>
          </w:p>
        </w:tc>
        <w:tc>
          <w:tcPr>
            <w:tcW w:w="629" w:type="dxa"/>
            <w:tcBorders>
              <w:top w:val="single" w:sz="4" w:space="0" w:color="A6A6A6" w:themeColor="background1" w:themeShade="A6"/>
            </w:tcBorders>
          </w:tcPr>
          <w:p w14:paraId="349B4539" w14:textId="77777777" w:rsidR="00707D47" w:rsidRPr="007939DD" w:rsidRDefault="00707D47" w:rsidP="00707D47">
            <w:pPr>
              <w:pStyle w:val="ARfintablebodyright"/>
              <w:ind w:right="57"/>
              <w:rPr>
                <w:sz w:val="13"/>
                <w:szCs w:val="13"/>
              </w:rPr>
            </w:pPr>
            <w:r w:rsidRPr="007939DD">
              <w:rPr>
                <w:sz w:val="13"/>
                <w:szCs w:val="13"/>
              </w:rPr>
              <w:t>–</w:t>
            </w:r>
          </w:p>
        </w:tc>
        <w:tc>
          <w:tcPr>
            <w:tcW w:w="629" w:type="dxa"/>
            <w:tcBorders>
              <w:top w:val="single" w:sz="4" w:space="0" w:color="A6A6A6" w:themeColor="background1" w:themeShade="A6"/>
            </w:tcBorders>
          </w:tcPr>
          <w:p w14:paraId="43BB655D" w14:textId="77777777" w:rsidR="00707D47" w:rsidRPr="007939DD" w:rsidRDefault="00707D47" w:rsidP="00707D47">
            <w:pPr>
              <w:pStyle w:val="ARfintablebodyright"/>
              <w:ind w:right="57"/>
              <w:rPr>
                <w:sz w:val="13"/>
                <w:szCs w:val="13"/>
              </w:rPr>
            </w:pPr>
            <w:r w:rsidRPr="007939DD">
              <w:rPr>
                <w:sz w:val="13"/>
                <w:szCs w:val="13"/>
              </w:rPr>
              <w:t>–</w:t>
            </w:r>
          </w:p>
        </w:tc>
        <w:tc>
          <w:tcPr>
            <w:tcW w:w="629" w:type="dxa"/>
            <w:tcBorders>
              <w:top w:val="single" w:sz="4" w:space="0" w:color="A6A6A6" w:themeColor="background1" w:themeShade="A6"/>
            </w:tcBorders>
          </w:tcPr>
          <w:p w14:paraId="072C6978" w14:textId="77777777" w:rsidR="00707D47" w:rsidRPr="007939DD" w:rsidRDefault="00707D47" w:rsidP="00707D47">
            <w:pPr>
              <w:pStyle w:val="ARfintablebodyright"/>
              <w:ind w:right="57"/>
              <w:rPr>
                <w:sz w:val="13"/>
                <w:szCs w:val="13"/>
              </w:rPr>
            </w:pPr>
            <w:r w:rsidRPr="007939DD">
              <w:rPr>
                <w:sz w:val="13"/>
                <w:szCs w:val="13"/>
              </w:rPr>
              <w:t>–</w:t>
            </w:r>
          </w:p>
        </w:tc>
        <w:tc>
          <w:tcPr>
            <w:tcW w:w="629" w:type="dxa"/>
            <w:tcBorders>
              <w:top w:val="single" w:sz="4" w:space="0" w:color="A6A6A6" w:themeColor="background1" w:themeShade="A6"/>
            </w:tcBorders>
          </w:tcPr>
          <w:p w14:paraId="4DD6DB69"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tcBorders>
          </w:tcPr>
          <w:p w14:paraId="46AC3B89"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tcBorders>
          </w:tcPr>
          <w:p w14:paraId="5874E24A"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tcBorders>
          </w:tcPr>
          <w:p w14:paraId="171A23D3"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tcBorders>
          </w:tcPr>
          <w:p w14:paraId="60DD218E"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tcBorders>
          </w:tcPr>
          <w:p w14:paraId="1E5D1E81"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tcBorders>
          </w:tcPr>
          <w:p w14:paraId="7567ED23"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tcBorders>
          </w:tcPr>
          <w:p w14:paraId="2F015359"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tcBorders>
          </w:tcPr>
          <w:p w14:paraId="60E74C14"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tcBorders>
          </w:tcPr>
          <w:p w14:paraId="245E97CC"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tcBorders>
          </w:tcPr>
          <w:p w14:paraId="5BF2429A"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tcBorders>
          </w:tcPr>
          <w:p w14:paraId="77F1F172"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tcBorders>
          </w:tcPr>
          <w:p w14:paraId="17C8AB03" w14:textId="77777777" w:rsidR="00707D47" w:rsidRPr="007939DD" w:rsidRDefault="00707D47" w:rsidP="00707D47">
            <w:pPr>
              <w:pStyle w:val="ARfintablebodyright"/>
              <w:ind w:right="57"/>
              <w:rPr>
                <w:sz w:val="13"/>
                <w:szCs w:val="13"/>
              </w:rPr>
            </w:pPr>
            <w:r w:rsidRPr="007939DD">
              <w:rPr>
                <w:sz w:val="13"/>
                <w:szCs w:val="13"/>
              </w:rPr>
              <w:t>193.2</w:t>
            </w:r>
          </w:p>
        </w:tc>
        <w:tc>
          <w:tcPr>
            <w:tcW w:w="630" w:type="dxa"/>
            <w:tcBorders>
              <w:top w:val="single" w:sz="4" w:space="0" w:color="A6A6A6" w:themeColor="background1" w:themeShade="A6"/>
            </w:tcBorders>
          </w:tcPr>
          <w:p w14:paraId="08554AAA" w14:textId="77777777" w:rsidR="00707D47" w:rsidRPr="007939DD" w:rsidRDefault="00707D47" w:rsidP="00707D47">
            <w:pPr>
              <w:pStyle w:val="ARfintablebodyright"/>
              <w:ind w:right="57"/>
              <w:rPr>
                <w:sz w:val="13"/>
                <w:szCs w:val="13"/>
              </w:rPr>
            </w:pPr>
            <w:r w:rsidRPr="007939DD">
              <w:rPr>
                <w:sz w:val="13"/>
                <w:szCs w:val="13"/>
              </w:rPr>
              <w:t>–</w:t>
            </w:r>
          </w:p>
        </w:tc>
        <w:tc>
          <w:tcPr>
            <w:tcW w:w="778" w:type="dxa"/>
            <w:tcBorders>
              <w:top w:val="single" w:sz="4" w:space="0" w:color="A6A6A6" w:themeColor="background1" w:themeShade="A6"/>
            </w:tcBorders>
          </w:tcPr>
          <w:p w14:paraId="4B1E148E" w14:textId="77777777" w:rsidR="00707D47" w:rsidRPr="007939DD" w:rsidRDefault="00707D47" w:rsidP="00707D47">
            <w:pPr>
              <w:pStyle w:val="ARfintablebodyright"/>
              <w:ind w:right="57"/>
              <w:rPr>
                <w:sz w:val="13"/>
                <w:szCs w:val="13"/>
              </w:rPr>
            </w:pPr>
            <w:r w:rsidRPr="007939DD">
              <w:rPr>
                <w:sz w:val="13"/>
                <w:szCs w:val="13"/>
              </w:rPr>
              <w:t>193.2</w:t>
            </w:r>
          </w:p>
        </w:tc>
      </w:tr>
      <w:tr w:rsidR="00707D47" w:rsidRPr="007939DD" w14:paraId="283369AD" w14:textId="77777777" w:rsidTr="00707D47">
        <w:trPr>
          <w:cantSplit/>
        </w:trPr>
        <w:tc>
          <w:tcPr>
            <w:tcW w:w="2975" w:type="dxa"/>
          </w:tcPr>
          <w:p w14:paraId="20F92D39" w14:textId="77777777" w:rsidR="00707D47" w:rsidRPr="007939DD" w:rsidRDefault="00707D47" w:rsidP="00707D47">
            <w:pPr>
              <w:pStyle w:val="ARfintablebody"/>
              <w:rPr>
                <w:rStyle w:val="Strong"/>
                <w:sz w:val="13"/>
                <w:szCs w:val="13"/>
              </w:rPr>
            </w:pPr>
            <w:r w:rsidRPr="007939DD">
              <w:rPr>
                <w:rStyle w:val="Strong"/>
                <w:sz w:val="13"/>
                <w:szCs w:val="13"/>
              </w:rPr>
              <w:t>Total expenses from transactions</w:t>
            </w:r>
          </w:p>
        </w:tc>
        <w:tc>
          <w:tcPr>
            <w:tcW w:w="629" w:type="dxa"/>
          </w:tcPr>
          <w:p w14:paraId="1248A62C" w14:textId="77777777" w:rsidR="00707D47" w:rsidRPr="007939DD" w:rsidRDefault="00707D47" w:rsidP="00707D47">
            <w:pPr>
              <w:pStyle w:val="ARfintablebodyright"/>
              <w:ind w:right="57"/>
              <w:rPr>
                <w:sz w:val="13"/>
                <w:szCs w:val="13"/>
              </w:rPr>
            </w:pPr>
            <w:r w:rsidRPr="007939DD">
              <w:rPr>
                <w:sz w:val="13"/>
                <w:szCs w:val="13"/>
              </w:rPr>
              <w:t>8,020.2</w:t>
            </w:r>
          </w:p>
        </w:tc>
        <w:tc>
          <w:tcPr>
            <w:tcW w:w="629" w:type="dxa"/>
          </w:tcPr>
          <w:p w14:paraId="081B9DE2" w14:textId="77777777" w:rsidR="00707D47" w:rsidRPr="007939DD" w:rsidRDefault="00707D47" w:rsidP="00707D47">
            <w:pPr>
              <w:pStyle w:val="ARfintablebodyright"/>
              <w:ind w:right="57"/>
              <w:rPr>
                <w:sz w:val="13"/>
                <w:szCs w:val="13"/>
              </w:rPr>
            </w:pPr>
            <w:r w:rsidRPr="007939DD">
              <w:rPr>
                <w:sz w:val="13"/>
                <w:szCs w:val="13"/>
              </w:rPr>
              <w:t>745.8</w:t>
            </w:r>
          </w:p>
        </w:tc>
        <w:tc>
          <w:tcPr>
            <w:tcW w:w="629" w:type="dxa"/>
          </w:tcPr>
          <w:p w14:paraId="2684ADE9" w14:textId="77777777" w:rsidR="00707D47" w:rsidRPr="007939DD" w:rsidRDefault="00707D47" w:rsidP="00707D47">
            <w:pPr>
              <w:pStyle w:val="ARfintablebodyright"/>
              <w:ind w:right="57"/>
              <w:rPr>
                <w:sz w:val="13"/>
                <w:szCs w:val="13"/>
              </w:rPr>
            </w:pPr>
            <w:r w:rsidRPr="007939DD">
              <w:rPr>
                <w:sz w:val="13"/>
                <w:szCs w:val="13"/>
              </w:rPr>
              <w:t>1,248.5</w:t>
            </w:r>
          </w:p>
        </w:tc>
        <w:tc>
          <w:tcPr>
            <w:tcW w:w="629" w:type="dxa"/>
          </w:tcPr>
          <w:p w14:paraId="4B109012" w14:textId="77777777" w:rsidR="00707D47" w:rsidRPr="007939DD" w:rsidRDefault="00707D47" w:rsidP="00707D47">
            <w:pPr>
              <w:pStyle w:val="ARfintablebodyright"/>
              <w:ind w:right="57"/>
              <w:rPr>
                <w:sz w:val="13"/>
                <w:szCs w:val="13"/>
              </w:rPr>
            </w:pPr>
            <w:r w:rsidRPr="007939DD">
              <w:rPr>
                <w:sz w:val="13"/>
                <w:szCs w:val="13"/>
              </w:rPr>
              <w:t>492.8</w:t>
            </w:r>
          </w:p>
        </w:tc>
        <w:tc>
          <w:tcPr>
            <w:tcW w:w="630" w:type="dxa"/>
          </w:tcPr>
          <w:p w14:paraId="5573E6DE" w14:textId="77777777" w:rsidR="00707D47" w:rsidRPr="007939DD" w:rsidRDefault="00707D47" w:rsidP="00707D47">
            <w:pPr>
              <w:pStyle w:val="ARfintablebodyright"/>
              <w:ind w:right="57"/>
              <w:rPr>
                <w:sz w:val="13"/>
                <w:szCs w:val="13"/>
              </w:rPr>
            </w:pPr>
            <w:r w:rsidRPr="007939DD">
              <w:rPr>
                <w:sz w:val="13"/>
                <w:szCs w:val="13"/>
              </w:rPr>
              <w:t>485.8</w:t>
            </w:r>
          </w:p>
        </w:tc>
        <w:tc>
          <w:tcPr>
            <w:tcW w:w="630" w:type="dxa"/>
          </w:tcPr>
          <w:p w14:paraId="5A6CB4CE" w14:textId="77777777" w:rsidR="00707D47" w:rsidRPr="007939DD" w:rsidRDefault="00707D47" w:rsidP="00707D47">
            <w:pPr>
              <w:pStyle w:val="ARfintablebodyright"/>
              <w:ind w:right="57"/>
              <w:rPr>
                <w:sz w:val="13"/>
                <w:szCs w:val="13"/>
              </w:rPr>
            </w:pPr>
            <w:r w:rsidRPr="007939DD">
              <w:rPr>
                <w:sz w:val="13"/>
                <w:szCs w:val="13"/>
              </w:rPr>
              <w:t>386.5</w:t>
            </w:r>
          </w:p>
        </w:tc>
        <w:tc>
          <w:tcPr>
            <w:tcW w:w="630" w:type="dxa"/>
          </w:tcPr>
          <w:p w14:paraId="17611ABB" w14:textId="77777777" w:rsidR="00707D47" w:rsidRPr="007939DD" w:rsidRDefault="00707D47" w:rsidP="00707D47">
            <w:pPr>
              <w:pStyle w:val="ARfintablebodyright"/>
              <w:ind w:right="57"/>
              <w:rPr>
                <w:sz w:val="13"/>
                <w:szCs w:val="13"/>
              </w:rPr>
            </w:pPr>
            <w:r w:rsidRPr="007939DD">
              <w:rPr>
                <w:sz w:val="13"/>
                <w:szCs w:val="13"/>
              </w:rPr>
              <w:t>380.2</w:t>
            </w:r>
          </w:p>
        </w:tc>
        <w:tc>
          <w:tcPr>
            <w:tcW w:w="630" w:type="dxa"/>
          </w:tcPr>
          <w:p w14:paraId="034B2DE3" w14:textId="77777777" w:rsidR="00707D47" w:rsidRPr="007939DD" w:rsidRDefault="00707D47" w:rsidP="00707D47">
            <w:pPr>
              <w:pStyle w:val="ARfintablebodyright"/>
              <w:ind w:right="57"/>
              <w:rPr>
                <w:sz w:val="13"/>
                <w:szCs w:val="13"/>
              </w:rPr>
            </w:pPr>
            <w:r w:rsidRPr="007939DD">
              <w:rPr>
                <w:sz w:val="13"/>
                <w:szCs w:val="13"/>
              </w:rPr>
              <w:t>232.4</w:t>
            </w:r>
          </w:p>
        </w:tc>
        <w:tc>
          <w:tcPr>
            <w:tcW w:w="630" w:type="dxa"/>
          </w:tcPr>
          <w:p w14:paraId="762C088C" w14:textId="77777777" w:rsidR="00707D47" w:rsidRPr="007939DD" w:rsidRDefault="00707D47" w:rsidP="00707D47">
            <w:pPr>
              <w:pStyle w:val="ARfintablebodyright"/>
              <w:ind w:right="57"/>
              <w:rPr>
                <w:sz w:val="13"/>
                <w:szCs w:val="13"/>
              </w:rPr>
            </w:pPr>
            <w:r w:rsidRPr="007939DD">
              <w:rPr>
                <w:sz w:val="13"/>
                <w:szCs w:val="13"/>
              </w:rPr>
              <w:t>2,132.7</w:t>
            </w:r>
          </w:p>
        </w:tc>
        <w:tc>
          <w:tcPr>
            <w:tcW w:w="630" w:type="dxa"/>
          </w:tcPr>
          <w:p w14:paraId="1250CDB6" w14:textId="77777777" w:rsidR="00707D47" w:rsidRPr="007939DD" w:rsidRDefault="00707D47" w:rsidP="00707D47">
            <w:pPr>
              <w:pStyle w:val="ARfintablebodyright"/>
              <w:ind w:right="57"/>
              <w:rPr>
                <w:sz w:val="13"/>
                <w:szCs w:val="13"/>
              </w:rPr>
            </w:pPr>
            <w:r w:rsidRPr="007939DD">
              <w:rPr>
                <w:sz w:val="13"/>
                <w:szCs w:val="13"/>
              </w:rPr>
              <w:t>1,392.9</w:t>
            </w:r>
          </w:p>
        </w:tc>
        <w:tc>
          <w:tcPr>
            <w:tcW w:w="630" w:type="dxa"/>
          </w:tcPr>
          <w:p w14:paraId="40F08A6C"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Pr>
          <w:p w14:paraId="66FB19C3" w14:textId="77777777" w:rsidR="00707D47" w:rsidRPr="007939DD" w:rsidRDefault="00707D47" w:rsidP="00707D47">
            <w:pPr>
              <w:pStyle w:val="ARfintablebodyright"/>
              <w:ind w:right="57"/>
              <w:rPr>
                <w:sz w:val="13"/>
                <w:szCs w:val="13"/>
              </w:rPr>
            </w:pPr>
            <w:r w:rsidRPr="007939DD">
              <w:rPr>
                <w:sz w:val="13"/>
                <w:szCs w:val="13"/>
              </w:rPr>
              <w:t>717.4</w:t>
            </w:r>
          </w:p>
        </w:tc>
        <w:tc>
          <w:tcPr>
            <w:tcW w:w="630" w:type="dxa"/>
          </w:tcPr>
          <w:p w14:paraId="4A184773" w14:textId="77777777" w:rsidR="00707D47" w:rsidRPr="007939DD" w:rsidRDefault="00707D47" w:rsidP="00707D47">
            <w:pPr>
              <w:pStyle w:val="ARfintablebodyright"/>
              <w:ind w:right="57"/>
              <w:rPr>
                <w:sz w:val="13"/>
                <w:szCs w:val="13"/>
              </w:rPr>
            </w:pPr>
            <w:r w:rsidRPr="007939DD">
              <w:rPr>
                <w:sz w:val="13"/>
                <w:szCs w:val="13"/>
              </w:rPr>
              <w:t>200.6</w:t>
            </w:r>
          </w:p>
        </w:tc>
        <w:tc>
          <w:tcPr>
            <w:tcW w:w="630" w:type="dxa"/>
          </w:tcPr>
          <w:p w14:paraId="2079D90D" w14:textId="77777777" w:rsidR="00707D47" w:rsidRPr="007939DD" w:rsidRDefault="00707D47" w:rsidP="00707D47">
            <w:pPr>
              <w:pStyle w:val="ARfintablebodyright"/>
              <w:ind w:right="57"/>
              <w:rPr>
                <w:sz w:val="13"/>
                <w:szCs w:val="13"/>
              </w:rPr>
            </w:pPr>
            <w:r w:rsidRPr="007939DD">
              <w:rPr>
                <w:sz w:val="13"/>
                <w:szCs w:val="13"/>
              </w:rPr>
              <w:t>26.5</w:t>
            </w:r>
          </w:p>
        </w:tc>
        <w:tc>
          <w:tcPr>
            <w:tcW w:w="630" w:type="dxa"/>
          </w:tcPr>
          <w:p w14:paraId="7D888C21" w14:textId="77777777" w:rsidR="00707D47" w:rsidRPr="007939DD" w:rsidRDefault="00707D47" w:rsidP="00707D47">
            <w:pPr>
              <w:pStyle w:val="ARfintablebodyright"/>
              <w:ind w:right="57"/>
              <w:rPr>
                <w:sz w:val="13"/>
                <w:szCs w:val="13"/>
              </w:rPr>
            </w:pPr>
            <w:r w:rsidRPr="007939DD">
              <w:rPr>
                <w:sz w:val="13"/>
                <w:szCs w:val="13"/>
              </w:rPr>
              <w:t>77.5</w:t>
            </w:r>
          </w:p>
        </w:tc>
        <w:tc>
          <w:tcPr>
            <w:tcW w:w="630" w:type="dxa"/>
          </w:tcPr>
          <w:p w14:paraId="7A74C7F8" w14:textId="77777777" w:rsidR="00707D47" w:rsidRPr="007939DD" w:rsidRDefault="00707D47" w:rsidP="00707D47">
            <w:pPr>
              <w:pStyle w:val="ARfintablebodyright"/>
              <w:ind w:right="57"/>
              <w:rPr>
                <w:sz w:val="13"/>
                <w:szCs w:val="13"/>
              </w:rPr>
            </w:pPr>
            <w:r w:rsidRPr="007939DD">
              <w:rPr>
                <w:sz w:val="13"/>
                <w:szCs w:val="13"/>
              </w:rPr>
              <w:t>1,213.9</w:t>
            </w:r>
          </w:p>
        </w:tc>
        <w:tc>
          <w:tcPr>
            <w:tcW w:w="630" w:type="dxa"/>
          </w:tcPr>
          <w:p w14:paraId="6D286A34" w14:textId="77777777" w:rsidR="00707D47" w:rsidRPr="007939DD" w:rsidRDefault="00707D47" w:rsidP="00707D47">
            <w:pPr>
              <w:pStyle w:val="ARfintablebodyright"/>
              <w:ind w:right="57"/>
              <w:rPr>
                <w:sz w:val="13"/>
                <w:szCs w:val="13"/>
              </w:rPr>
            </w:pPr>
            <w:r w:rsidRPr="007939DD">
              <w:rPr>
                <w:sz w:val="13"/>
                <w:szCs w:val="13"/>
              </w:rPr>
              <w:t>3.0</w:t>
            </w:r>
          </w:p>
        </w:tc>
        <w:tc>
          <w:tcPr>
            <w:tcW w:w="778" w:type="dxa"/>
          </w:tcPr>
          <w:p w14:paraId="427F497F" w14:textId="77777777" w:rsidR="00707D47" w:rsidRPr="007939DD" w:rsidRDefault="00707D47" w:rsidP="00707D47">
            <w:pPr>
              <w:pStyle w:val="ARfintablebodyright"/>
              <w:ind w:right="57"/>
              <w:rPr>
                <w:sz w:val="13"/>
                <w:szCs w:val="13"/>
              </w:rPr>
            </w:pPr>
            <w:r w:rsidRPr="007939DD">
              <w:rPr>
                <w:sz w:val="13"/>
                <w:szCs w:val="13"/>
              </w:rPr>
              <w:t>17,756.8</w:t>
            </w:r>
          </w:p>
        </w:tc>
      </w:tr>
      <w:tr w:rsidR="00707D47" w:rsidRPr="007939DD" w14:paraId="533A287F" w14:textId="77777777" w:rsidTr="00707D47">
        <w:trPr>
          <w:cantSplit/>
        </w:trPr>
        <w:tc>
          <w:tcPr>
            <w:tcW w:w="2975" w:type="dxa"/>
            <w:tcBorders>
              <w:bottom w:val="single" w:sz="4" w:space="0" w:color="auto"/>
            </w:tcBorders>
          </w:tcPr>
          <w:p w14:paraId="5769D1D6" w14:textId="77777777" w:rsidR="00707D47" w:rsidRPr="007939DD" w:rsidRDefault="00707D47" w:rsidP="00707D47">
            <w:pPr>
              <w:pStyle w:val="ARfintablebody"/>
              <w:rPr>
                <w:rStyle w:val="Strong"/>
                <w:sz w:val="13"/>
                <w:szCs w:val="13"/>
              </w:rPr>
            </w:pPr>
            <w:r w:rsidRPr="007939DD">
              <w:rPr>
                <w:rStyle w:val="Strong"/>
                <w:sz w:val="13"/>
                <w:szCs w:val="13"/>
              </w:rPr>
              <w:t>Net result from transactions (net operating balance)</w:t>
            </w:r>
          </w:p>
        </w:tc>
        <w:tc>
          <w:tcPr>
            <w:tcW w:w="629" w:type="dxa"/>
            <w:tcBorders>
              <w:bottom w:val="single" w:sz="4" w:space="0" w:color="auto"/>
            </w:tcBorders>
          </w:tcPr>
          <w:p w14:paraId="11A3DD3B" w14:textId="77777777" w:rsidR="00707D47" w:rsidRPr="007939DD" w:rsidRDefault="00707D47" w:rsidP="00707D47">
            <w:pPr>
              <w:pStyle w:val="ARfintablebodyright"/>
              <w:ind w:right="57"/>
              <w:rPr>
                <w:sz w:val="13"/>
                <w:szCs w:val="13"/>
              </w:rPr>
            </w:pPr>
            <w:r w:rsidRPr="007939DD">
              <w:rPr>
                <w:sz w:val="13"/>
                <w:szCs w:val="13"/>
              </w:rPr>
              <w:t>160.2</w:t>
            </w:r>
          </w:p>
        </w:tc>
        <w:tc>
          <w:tcPr>
            <w:tcW w:w="629" w:type="dxa"/>
            <w:tcBorders>
              <w:bottom w:val="single" w:sz="4" w:space="0" w:color="auto"/>
            </w:tcBorders>
          </w:tcPr>
          <w:p w14:paraId="566AD5C8" w14:textId="77777777" w:rsidR="00707D47" w:rsidRPr="007939DD" w:rsidRDefault="00707D47" w:rsidP="00707D47">
            <w:pPr>
              <w:pStyle w:val="ARfintablebodyright"/>
              <w:ind w:right="57"/>
              <w:rPr>
                <w:sz w:val="13"/>
                <w:szCs w:val="13"/>
              </w:rPr>
            </w:pPr>
            <w:r w:rsidRPr="007939DD">
              <w:rPr>
                <w:sz w:val="13"/>
                <w:szCs w:val="13"/>
              </w:rPr>
              <w:t>6.8</w:t>
            </w:r>
          </w:p>
        </w:tc>
        <w:tc>
          <w:tcPr>
            <w:tcW w:w="629" w:type="dxa"/>
            <w:tcBorders>
              <w:bottom w:val="single" w:sz="4" w:space="0" w:color="auto"/>
            </w:tcBorders>
          </w:tcPr>
          <w:p w14:paraId="5B984015" w14:textId="77777777" w:rsidR="00707D47" w:rsidRPr="007939DD" w:rsidRDefault="00707D47" w:rsidP="00707D47">
            <w:pPr>
              <w:pStyle w:val="ARfintablebodyright"/>
              <w:ind w:right="57"/>
              <w:rPr>
                <w:sz w:val="13"/>
                <w:szCs w:val="13"/>
              </w:rPr>
            </w:pPr>
            <w:r w:rsidRPr="007939DD">
              <w:rPr>
                <w:sz w:val="13"/>
                <w:szCs w:val="13"/>
              </w:rPr>
              <w:t>4.5</w:t>
            </w:r>
          </w:p>
        </w:tc>
        <w:tc>
          <w:tcPr>
            <w:tcW w:w="629" w:type="dxa"/>
            <w:tcBorders>
              <w:bottom w:val="single" w:sz="4" w:space="0" w:color="auto"/>
            </w:tcBorders>
          </w:tcPr>
          <w:p w14:paraId="7ADF4B14" w14:textId="77777777" w:rsidR="00707D47" w:rsidRPr="007939DD" w:rsidRDefault="00707D47" w:rsidP="00707D47">
            <w:pPr>
              <w:pStyle w:val="ARfintablebodyright"/>
              <w:ind w:right="57"/>
              <w:rPr>
                <w:sz w:val="13"/>
                <w:szCs w:val="13"/>
              </w:rPr>
            </w:pPr>
            <w:r w:rsidRPr="007939DD">
              <w:rPr>
                <w:sz w:val="13"/>
                <w:szCs w:val="13"/>
              </w:rPr>
              <w:t>62.7</w:t>
            </w:r>
          </w:p>
        </w:tc>
        <w:tc>
          <w:tcPr>
            <w:tcW w:w="630" w:type="dxa"/>
            <w:tcBorders>
              <w:bottom w:val="single" w:sz="4" w:space="0" w:color="auto"/>
            </w:tcBorders>
          </w:tcPr>
          <w:p w14:paraId="63503C38" w14:textId="77777777" w:rsidR="00707D47" w:rsidRPr="007939DD" w:rsidRDefault="00707D47" w:rsidP="00707D47">
            <w:pPr>
              <w:pStyle w:val="ARfintablebodyright"/>
              <w:ind w:right="57"/>
              <w:rPr>
                <w:sz w:val="13"/>
                <w:szCs w:val="13"/>
              </w:rPr>
            </w:pPr>
            <w:r w:rsidRPr="007939DD">
              <w:rPr>
                <w:sz w:val="13"/>
                <w:szCs w:val="13"/>
              </w:rPr>
              <w:t>(5.9)</w:t>
            </w:r>
          </w:p>
        </w:tc>
        <w:tc>
          <w:tcPr>
            <w:tcW w:w="630" w:type="dxa"/>
            <w:tcBorders>
              <w:bottom w:val="single" w:sz="4" w:space="0" w:color="auto"/>
            </w:tcBorders>
          </w:tcPr>
          <w:p w14:paraId="18231739" w14:textId="77777777" w:rsidR="00707D47" w:rsidRPr="007939DD" w:rsidRDefault="00707D47" w:rsidP="00707D47">
            <w:pPr>
              <w:pStyle w:val="ARfintablebodyright"/>
              <w:ind w:right="57"/>
              <w:rPr>
                <w:sz w:val="13"/>
                <w:szCs w:val="13"/>
              </w:rPr>
            </w:pPr>
            <w:r w:rsidRPr="007939DD">
              <w:rPr>
                <w:sz w:val="13"/>
                <w:szCs w:val="13"/>
              </w:rPr>
              <w:t>39.7</w:t>
            </w:r>
          </w:p>
        </w:tc>
        <w:tc>
          <w:tcPr>
            <w:tcW w:w="630" w:type="dxa"/>
            <w:tcBorders>
              <w:bottom w:val="single" w:sz="4" w:space="0" w:color="auto"/>
            </w:tcBorders>
          </w:tcPr>
          <w:p w14:paraId="153EA83F" w14:textId="77777777" w:rsidR="00707D47" w:rsidRPr="007939DD" w:rsidRDefault="00707D47" w:rsidP="00707D47">
            <w:pPr>
              <w:pStyle w:val="ARfintablebodyright"/>
              <w:ind w:right="57"/>
              <w:rPr>
                <w:sz w:val="13"/>
                <w:szCs w:val="13"/>
              </w:rPr>
            </w:pPr>
            <w:r w:rsidRPr="007939DD">
              <w:rPr>
                <w:sz w:val="13"/>
                <w:szCs w:val="13"/>
              </w:rPr>
              <w:t>32.2</w:t>
            </w:r>
          </w:p>
        </w:tc>
        <w:tc>
          <w:tcPr>
            <w:tcW w:w="630" w:type="dxa"/>
            <w:tcBorders>
              <w:bottom w:val="single" w:sz="4" w:space="0" w:color="auto"/>
            </w:tcBorders>
          </w:tcPr>
          <w:p w14:paraId="1FC937C1" w14:textId="77777777" w:rsidR="00707D47" w:rsidRPr="007939DD" w:rsidRDefault="00707D47" w:rsidP="00707D47">
            <w:pPr>
              <w:pStyle w:val="ARfintablebodyright"/>
              <w:ind w:right="57"/>
              <w:rPr>
                <w:sz w:val="13"/>
                <w:szCs w:val="13"/>
              </w:rPr>
            </w:pPr>
            <w:r w:rsidRPr="007939DD">
              <w:rPr>
                <w:sz w:val="13"/>
                <w:szCs w:val="13"/>
              </w:rPr>
              <w:t>(7.3)</w:t>
            </w:r>
          </w:p>
        </w:tc>
        <w:tc>
          <w:tcPr>
            <w:tcW w:w="630" w:type="dxa"/>
            <w:tcBorders>
              <w:bottom w:val="single" w:sz="4" w:space="0" w:color="auto"/>
            </w:tcBorders>
          </w:tcPr>
          <w:p w14:paraId="056CA9CE" w14:textId="77777777" w:rsidR="00707D47" w:rsidRPr="007939DD" w:rsidRDefault="00707D47" w:rsidP="00707D47">
            <w:pPr>
              <w:pStyle w:val="ARfintablebodyright"/>
              <w:ind w:right="57"/>
              <w:rPr>
                <w:sz w:val="13"/>
                <w:szCs w:val="13"/>
              </w:rPr>
            </w:pPr>
            <w:r w:rsidRPr="007939DD">
              <w:rPr>
                <w:sz w:val="13"/>
                <w:szCs w:val="13"/>
              </w:rPr>
              <w:t>(16.2)</w:t>
            </w:r>
          </w:p>
        </w:tc>
        <w:tc>
          <w:tcPr>
            <w:tcW w:w="630" w:type="dxa"/>
            <w:tcBorders>
              <w:bottom w:val="single" w:sz="4" w:space="0" w:color="auto"/>
            </w:tcBorders>
          </w:tcPr>
          <w:p w14:paraId="34BAEA46" w14:textId="77777777" w:rsidR="00707D47" w:rsidRPr="007939DD" w:rsidRDefault="00707D47" w:rsidP="00707D47">
            <w:pPr>
              <w:pStyle w:val="ARfintablebodyright"/>
              <w:ind w:right="57"/>
              <w:rPr>
                <w:sz w:val="13"/>
                <w:szCs w:val="13"/>
              </w:rPr>
            </w:pPr>
            <w:r w:rsidRPr="007939DD">
              <w:rPr>
                <w:sz w:val="13"/>
                <w:szCs w:val="13"/>
              </w:rPr>
              <w:t>0.3</w:t>
            </w:r>
          </w:p>
        </w:tc>
        <w:tc>
          <w:tcPr>
            <w:tcW w:w="630" w:type="dxa"/>
            <w:tcBorders>
              <w:bottom w:val="single" w:sz="4" w:space="0" w:color="auto"/>
            </w:tcBorders>
          </w:tcPr>
          <w:p w14:paraId="01BA603E"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bottom w:val="single" w:sz="4" w:space="0" w:color="auto"/>
            </w:tcBorders>
          </w:tcPr>
          <w:p w14:paraId="660AD1B5"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bottom w:val="single" w:sz="4" w:space="0" w:color="auto"/>
            </w:tcBorders>
          </w:tcPr>
          <w:p w14:paraId="481C0CE2" w14:textId="77777777" w:rsidR="00707D47" w:rsidRPr="007939DD" w:rsidRDefault="00707D47" w:rsidP="00707D47">
            <w:pPr>
              <w:pStyle w:val="ARfintablebodyright"/>
              <w:ind w:right="57"/>
              <w:rPr>
                <w:sz w:val="13"/>
                <w:szCs w:val="13"/>
              </w:rPr>
            </w:pPr>
            <w:r w:rsidRPr="007939DD">
              <w:rPr>
                <w:sz w:val="13"/>
                <w:szCs w:val="13"/>
              </w:rPr>
              <w:t>(3.2)</w:t>
            </w:r>
          </w:p>
        </w:tc>
        <w:tc>
          <w:tcPr>
            <w:tcW w:w="630" w:type="dxa"/>
            <w:tcBorders>
              <w:bottom w:val="single" w:sz="4" w:space="0" w:color="auto"/>
            </w:tcBorders>
          </w:tcPr>
          <w:p w14:paraId="77271BCE" w14:textId="77777777" w:rsidR="00707D47" w:rsidRPr="007939DD" w:rsidRDefault="00707D47" w:rsidP="00707D47">
            <w:pPr>
              <w:pStyle w:val="ARfintablebodyright"/>
              <w:ind w:right="57"/>
              <w:rPr>
                <w:sz w:val="13"/>
                <w:szCs w:val="13"/>
              </w:rPr>
            </w:pPr>
            <w:r w:rsidRPr="007939DD">
              <w:rPr>
                <w:sz w:val="13"/>
                <w:szCs w:val="13"/>
              </w:rPr>
              <w:t>(0.7)</w:t>
            </w:r>
          </w:p>
        </w:tc>
        <w:tc>
          <w:tcPr>
            <w:tcW w:w="630" w:type="dxa"/>
            <w:tcBorders>
              <w:bottom w:val="single" w:sz="4" w:space="0" w:color="auto"/>
            </w:tcBorders>
          </w:tcPr>
          <w:p w14:paraId="3262A8A5" w14:textId="77777777" w:rsidR="00707D47" w:rsidRPr="007939DD" w:rsidRDefault="00707D47" w:rsidP="00707D47">
            <w:pPr>
              <w:pStyle w:val="ARfintablebodyright"/>
              <w:ind w:right="57"/>
              <w:rPr>
                <w:sz w:val="13"/>
                <w:szCs w:val="13"/>
              </w:rPr>
            </w:pPr>
            <w:r w:rsidRPr="007939DD">
              <w:rPr>
                <w:sz w:val="13"/>
                <w:szCs w:val="13"/>
              </w:rPr>
              <w:t>12.2</w:t>
            </w:r>
          </w:p>
        </w:tc>
        <w:tc>
          <w:tcPr>
            <w:tcW w:w="630" w:type="dxa"/>
            <w:tcBorders>
              <w:bottom w:val="single" w:sz="4" w:space="0" w:color="auto"/>
            </w:tcBorders>
          </w:tcPr>
          <w:p w14:paraId="0DEC90B2" w14:textId="77777777" w:rsidR="00707D47" w:rsidRPr="007939DD" w:rsidRDefault="00707D47" w:rsidP="00707D47">
            <w:pPr>
              <w:pStyle w:val="ARfintablebodyright"/>
              <w:ind w:right="57"/>
              <w:rPr>
                <w:sz w:val="13"/>
                <w:szCs w:val="13"/>
              </w:rPr>
            </w:pPr>
            <w:r w:rsidRPr="007939DD">
              <w:rPr>
                <w:sz w:val="13"/>
                <w:szCs w:val="13"/>
              </w:rPr>
              <w:t>(106.8)</w:t>
            </w:r>
          </w:p>
        </w:tc>
        <w:tc>
          <w:tcPr>
            <w:tcW w:w="630" w:type="dxa"/>
            <w:tcBorders>
              <w:bottom w:val="single" w:sz="4" w:space="0" w:color="auto"/>
            </w:tcBorders>
          </w:tcPr>
          <w:p w14:paraId="4777AC78" w14:textId="77777777" w:rsidR="00707D47" w:rsidRPr="007939DD" w:rsidRDefault="00707D47" w:rsidP="00707D47">
            <w:pPr>
              <w:pStyle w:val="ARfintablebodyright"/>
              <w:ind w:right="57"/>
              <w:rPr>
                <w:sz w:val="13"/>
                <w:szCs w:val="13"/>
              </w:rPr>
            </w:pPr>
            <w:r w:rsidRPr="007939DD">
              <w:rPr>
                <w:sz w:val="13"/>
                <w:szCs w:val="13"/>
              </w:rPr>
              <w:t>(0.2)</w:t>
            </w:r>
          </w:p>
        </w:tc>
        <w:tc>
          <w:tcPr>
            <w:tcW w:w="778" w:type="dxa"/>
            <w:tcBorders>
              <w:bottom w:val="single" w:sz="4" w:space="0" w:color="auto"/>
            </w:tcBorders>
          </w:tcPr>
          <w:p w14:paraId="55204D16" w14:textId="77777777" w:rsidR="00707D47" w:rsidRPr="007939DD" w:rsidRDefault="00707D47" w:rsidP="00707D47">
            <w:pPr>
              <w:pStyle w:val="ARfintablebodyright"/>
              <w:ind w:right="57"/>
              <w:rPr>
                <w:sz w:val="13"/>
                <w:szCs w:val="13"/>
              </w:rPr>
            </w:pPr>
            <w:r w:rsidRPr="007939DD">
              <w:rPr>
                <w:sz w:val="13"/>
                <w:szCs w:val="13"/>
              </w:rPr>
              <w:t>178.3</w:t>
            </w:r>
          </w:p>
        </w:tc>
      </w:tr>
      <w:tr w:rsidR="00707D47" w:rsidRPr="007939DD" w14:paraId="7AC0E6BB" w14:textId="77777777" w:rsidTr="00707D47">
        <w:trPr>
          <w:cantSplit/>
        </w:trPr>
        <w:tc>
          <w:tcPr>
            <w:tcW w:w="2975" w:type="dxa"/>
            <w:tcBorders>
              <w:top w:val="single" w:sz="4" w:space="0" w:color="auto"/>
              <w:bottom w:val="single" w:sz="4" w:space="0" w:color="A6A6A6" w:themeColor="background1" w:themeShade="A6"/>
            </w:tcBorders>
          </w:tcPr>
          <w:p w14:paraId="7930725D" w14:textId="77777777" w:rsidR="00707D47" w:rsidRPr="007939DD" w:rsidRDefault="00707D47" w:rsidP="00707D47">
            <w:pPr>
              <w:pStyle w:val="ARfintablebody"/>
              <w:rPr>
                <w:rStyle w:val="Strong"/>
                <w:sz w:val="13"/>
                <w:szCs w:val="13"/>
              </w:rPr>
            </w:pPr>
            <w:r w:rsidRPr="007939DD">
              <w:rPr>
                <w:rStyle w:val="Strong"/>
                <w:sz w:val="13"/>
                <w:szCs w:val="13"/>
              </w:rPr>
              <w:t>Other economic flows included in net result</w:t>
            </w:r>
          </w:p>
        </w:tc>
        <w:tc>
          <w:tcPr>
            <w:tcW w:w="629" w:type="dxa"/>
            <w:tcBorders>
              <w:top w:val="single" w:sz="4" w:space="0" w:color="auto"/>
              <w:bottom w:val="single" w:sz="4" w:space="0" w:color="A6A6A6" w:themeColor="background1" w:themeShade="A6"/>
            </w:tcBorders>
          </w:tcPr>
          <w:p w14:paraId="52A05F02" w14:textId="77777777" w:rsidR="00707D47" w:rsidRPr="007939DD" w:rsidRDefault="00707D47" w:rsidP="00707D47">
            <w:pPr>
              <w:pStyle w:val="ARfintablebodyright"/>
              <w:ind w:right="57"/>
              <w:rPr>
                <w:sz w:val="13"/>
                <w:szCs w:val="13"/>
              </w:rPr>
            </w:pPr>
          </w:p>
        </w:tc>
        <w:tc>
          <w:tcPr>
            <w:tcW w:w="629" w:type="dxa"/>
            <w:tcBorders>
              <w:top w:val="single" w:sz="4" w:space="0" w:color="auto"/>
              <w:bottom w:val="single" w:sz="4" w:space="0" w:color="A6A6A6" w:themeColor="background1" w:themeShade="A6"/>
            </w:tcBorders>
          </w:tcPr>
          <w:p w14:paraId="6D69A811" w14:textId="77777777" w:rsidR="00707D47" w:rsidRPr="007939DD" w:rsidRDefault="00707D47" w:rsidP="00707D47">
            <w:pPr>
              <w:pStyle w:val="ARfintablebodyright"/>
              <w:ind w:right="57"/>
              <w:rPr>
                <w:sz w:val="13"/>
                <w:szCs w:val="13"/>
              </w:rPr>
            </w:pPr>
          </w:p>
        </w:tc>
        <w:tc>
          <w:tcPr>
            <w:tcW w:w="629" w:type="dxa"/>
            <w:tcBorders>
              <w:top w:val="single" w:sz="4" w:space="0" w:color="auto"/>
              <w:bottom w:val="single" w:sz="4" w:space="0" w:color="A6A6A6" w:themeColor="background1" w:themeShade="A6"/>
            </w:tcBorders>
          </w:tcPr>
          <w:p w14:paraId="096173F0" w14:textId="77777777" w:rsidR="00707D47" w:rsidRPr="007939DD" w:rsidRDefault="00707D47" w:rsidP="00707D47">
            <w:pPr>
              <w:pStyle w:val="ARfintablebodyright"/>
              <w:ind w:right="57"/>
              <w:rPr>
                <w:sz w:val="13"/>
                <w:szCs w:val="13"/>
              </w:rPr>
            </w:pPr>
          </w:p>
        </w:tc>
        <w:tc>
          <w:tcPr>
            <w:tcW w:w="629" w:type="dxa"/>
            <w:tcBorders>
              <w:top w:val="single" w:sz="4" w:space="0" w:color="auto"/>
              <w:bottom w:val="single" w:sz="4" w:space="0" w:color="A6A6A6" w:themeColor="background1" w:themeShade="A6"/>
            </w:tcBorders>
          </w:tcPr>
          <w:p w14:paraId="7AA9770E" w14:textId="77777777" w:rsidR="00707D47" w:rsidRPr="007939DD" w:rsidRDefault="00707D47" w:rsidP="00707D47">
            <w:pPr>
              <w:pStyle w:val="ARfintablebodyright"/>
              <w:ind w:right="57"/>
              <w:rPr>
                <w:sz w:val="13"/>
                <w:szCs w:val="13"/>
              </w:rPr>
            </w:pPr>
          </w:p>
        </w:tc>
        <w:tc>
          <w:tcPr>
            <w:tcW w:w="630" w:type="dxa"/>
            <w:tcBorders>
              <w:top w:val="single" w:sz="4" w:space="0" w:color="auto"/>
              <w:bottom w:val="single" w:sz="4" w:space="0" w:color="A6A6A6" w:themeColor="background1" w:themeShade="A6"/>
            </w:tcBorders>
          </w:tcPr>
          <w:p w14:paraId="52494F1E" w14:textId="77777777" w:rsidR="00707D47" w:rsidRPr="007939DD" w:rsidRDefault="00707D47" w:rsidP="00707D47">
            <w:pPr>
              <w:pStyle w:val="ARfintablebodyright"/>
              <w:ind w:right="57"/>
              <w:rPr>
                <w:sz w:val="13"/>
                <w:szCs w:val="13"/>
              </w:rPr>
            </w:pPr>
          </w:p>
        </w:tc>
        <w:tc>
          <w:tcPr>
            <w:tcW w:w="630" w:type="dxa"/>
            <w:tcBorders>
              <w:top w:val="single" w:sz="4" w:space="0" w:color="auto"/>
              <w:bottom w:val="single" w:sz="4" w:space="0" w:color="A6A6A6" w:themeColor="background1" w:themeShade="A6"/>
            </w:tcBorders>
          </w:tcPr>
          <w:p w14:paraId="616D15A0" w14:textId="77777777" w:rsidR="00707D47" w:rsidRPr="007939DD" w:rsidRDefault="00707D47" w:rsidP="00707D47">
            <w:pPr>
              <w:pStyle w:val="ARfintablebodyright"/>
              <w:ind w:right="57"/>
              <w:rPr>
                <w:sz w:val="13"/>
                <w:szCs w:val="13"/>
              </w:rPr>
            </w:pPr>
          </w:p>
        </w:tc>
        <w:tc>
          <w:tcPr>
            <w:tcW w:w="630" w:type="dxa"/>
            <w:tcBorders>
              <w:top w:val="single" w:sz="4" w:space="0" w:color="auto"/>
              <w:bottom w:val="single" w:sz="4" w:space="0" w:color="A6A6A6" w:themeColor="background1" w:themeShade="A6"/>
            </w:tcBorders>
          </w:tcPr>
          <w:p w14:paraId="30E39243" w14:textId="77777777" w:rsidR="00707D47" w:rsidRPr="007939DD" w:rsidRDefault="00707D47" w:rsidP="00707D47">
            <w:pPr>
              <w:pStyle w:val="ARfintablebodyright"/>
              <w:ind w:right="57"/>
              <w:rPr>
                <w:sz w:val="13"/>
                <w:szCs w:val="13"/>
              </w:rPr>
            </w:pPr>
          </w:p>
        </w:tc>
        <w:tc>
          <w:tcPr>
            <w:tcW w:w="630" w:type="dxa"/>
            <w:tcBorders>
              <w:top w:val="single" w:sz="4" w:space="0" w:color="auto"/>
              <w:bottom w:val="single" w:sz="4" w:space="0" w:color="A6A6A6" w:themeColor="background1" w:themeShade="A6"/>
            </w:tcBorders>
          </w:tcPr>
          <w:p w14:paraId="256EE6D6" w14:textId="77777777" w:rsidR="00707D47" w:rsidRPr="007939DD" w:rsidRDefault="00707D47" w:rsidP="00707D47">
            <w:pPr>
              <w:pStyle w:val="ARfintablebodyright"/>
              <w:ind w:right="57"/>
              <w:rPr>
                <w:sz w:val="13"/>
                <w:szCs w:val="13"/>
              </w:rPr>
            </w:pPr>
          </w:p>
        </w:tc>
        <w:tc>
          <w:tcPr>
            <w:tcW w:w="630" w:type="dxa"/>
            <w:tcBorders>
              <w:top w:val="single" w:sz="4" w:space="0" w:color="auto"/>
              <w:bottom w:val="single" w:sz="4" w:space="0" w:color="A6A6A6" w:themeColor="background1" w:themeShade="A6"/>
            </w:tcBorders>
          </w:tcPr>
          <w:p w14:paraId="2A9A790F" w14:textId="77777777" w:rsidR="00707D47" w:rsidRPr="007939DD" w:rsidRDefault="00707D47" w:rsidP="00707D47">
            <w:pPr>
              <w:pStyle w:val="ARfintablebodyright"/>
              <w:ind w:right="57"/>
              <w:rPr>
                <w:sz w:val="13"/>
                <w:szCs w:val="13"/>
              </w:rPr>
            </w:pPr>
          </w:p>
        </w:tc>
        <w:tc>
          <w:tcPr>
            <w:tcW w:w="630" w:type="dxa"/>
            <w:tcBorders>
              <w:top w:val="single" w:sz="4" w:space="0" w:color="auto"/>
              <w:bottom w:val="single" w:sz="4" w:space="0" w:color="A6A6A6" w:themeColor="background1" w:themeShade="A6"/>
            </w:tcBorders>
          </w:tcPr>
          <w:p w14:paraId="0322FBB6" w14:textId="77777777" w:rsidR="00707D47" w:rsidRPr="007939DD" w:rsidRDefault="00707D47" w:rsidP="00707D47">
            <w:pPr>
              <w:pStyle w:val="ARfintablebodyright"/>
              <w:ind w:right="57"/>
              <w:rPr>
                <w:sz w:val="13"/>
                <w:szCs w:val="13"/>
              </w:rPr>
            </w:pPr>
          </w:p>
        </w:tc>
        <w:tc>
          <w:tcPr>
            <w:tcW w:w="630" w:type="dxa"/>
            <w:tcBorders>
              <w:top w:val="single" w:sz="4" w:space="0" w:color="auto"/>
              <w:bottom w:val="single" w:sz="4" w:space="0" w:color="A6A6A6" w:themeColor="background1" w:themeShade="A6"/>
            </w:tcBorders>
          </w:tcPr>
          <w:p w14:paraId="701F1EA0" w14:textId="77777777" w:rsidR="00707D47" w:rsidRPr="007939DD" w:rsidRDefault="00707D47" w:rsidP="00707D47">
            <w:pPr>
              <w:pStyle w:val="ARfintablebodyright"/>
              <w:ind w:right="57"/>
              <w:rPr>
                <w:sz w:val="13"/>
                <w:szCs w:val="13"/>
              </w:rPr>
            </w:pPr>
          </w:p>
        </w:tc>
        <w:tc>
          <w:tcPr>
            <w:tcW w:w="630" w:type="dxa"/>
            <w:tcBorders>
              <w:top w:val="single" w:sz="4" w:space="0" w:color="auto"/>
              <w:bottom w:val="single" w:sz="4" w:space="0" w:color="A6A6A6" w:themeColor="background1" w:themeShade="A6"/>
            </w:tcBorders>
          </w:tcPr>
          <w:p w14:paraId="74E6D217" w14:textId="77777777" w:rsidR="00707D47" w:rsidRPr="007939DD" w:rsidRDefault="00707D47" w:rsidP="00707D47">
            <w:pPr>
              <w:pStyle w:val="ARfintablebodyright"/>
              <w:ind w:right="57"/>
              <w:rPr>
                <w:sz w:val="13"/>
                <w:szCs w:val="13"/>
              </w:rPr>
            </w:pPr>
          </w:p>
        </w:tc>
        <w:tc>
          <w:tcPr>
            <w:tcW w:w="630" w:type="dxa"/>
            <w:tcBorders>
              <w:top w:val="single" w:sz="4" w:space="0" w:color="auto"/>
              <w:bottom w:val="single" w:sz="4" w:space="0" w:color="A6A6A6" w:themeColor="background1" w:themeShade="A6"/>
            </w:tcBorders>
          </w:tcPr>
          <w:p w14:paraId="5616B7C3" w14:textId="77777777" w:rsidR="00707D47" w:rsidRPr="007939DD" w:rsidRDefault="00707D47" w:rsidP="00707D47">
            <w:pPr>
              <w:pStyle w:val="ARfintablebodyright"/>
              <w:ind w:right="57"/>
              <w:rPr>
                <w:sz w:val="13"/>
                <w:szCs w:val="13"/>
              </w:rPr>
            </w:pPr>
          </w:p>
        </w:tc>
        <w:tc>
          <w:tcPr>
            <w:tcW w:w="630" w:type="dxa"/>
            <w:tcBorders>
              <w:top w:val="single" w:sz="4" w:space="0" w:color="auto"/>
              <w:bottom w:val="single" w:sz="4" w:space="0" w:color="A6A6A6" w:themeColor="background1" w:themeShade="A6"/>
            </w:tcBorders>
          </w:tcPr>
          <w:p w14:paraId="409493F9" w14:textId="77777777" w:rsidR="00707D47" w:rsidRPr="007939DD" w:rsidRDefault="00707D47" w:rsidP="00707D47">
            <w:pPr>
              <w:pStyle w:val="ARfintablebodyright"/>
              <w:ind w:right="57"/>
              <w:rPr>
                <w:sz w:val="13"/>
                <w:szCs w:val="13"/>
              </w:rPr>
            </w:pPr>
          </w:p>
        </w:tc>
        <w:tc>
          <w:tcPr>
            <w:tcW w:w="630" w:type="dxa"/>
            <w:tcBorders>
              <w:top w:val="single" w:sz="4" w:space="0" w:color="auto"/>
              <w:bottom w:val="single" w:sz="4" w:space="0" w:color="A6A6A6" w:themeColor="background1" w:themeShade="A6"/>
            </w:tcBorders>
          </w:tcPr>
          <w:p w14:paraId="1EFD9306" w14:textId="77777777" w:rsidR="00707D47" w:rsidRPr="007939DD" w:rsidRDefault="00707D47" w:rsidP="00707D47">
            <w:pPr>
              <w:pStyle w:val="ARfintablebodyright"/>
              <w:ind w:right="57"/>
              <w:rPr>
                <w:sz w:val="13"/>
                <w:szCs w:val="13"/>
              </w:rPr>
            </w:pPr>
          </w:p>
        </w:tc>
        <w:tc>
          <w:tcPr>
            <w:tcW w:w="630" w:type="dxa"/>
            <w:tcBorders>
              <w:top w:val="single" w:sz="4" w:space="0" w:color="auto"/>
              <w:bottom w:val="single" w:sz="4" w:space="0" w:color="A6A6A6" w:themeColor="background1" w:themeShade="A6"/>
            </w:tcBorders>
          </w:tcPr>
          <w:p w14:paraId="00FDFF50" w14:textId="77777777" w:rsidR="00707D47" w:rsidRPr="007939DD" w:rsidRDefault="00707D47" w:rsidP="00707D47">
            <w:pPr>
              <w:pStyle w:val="ARfintablebodyright"/>
              <w:ind w:right="57"/>
              <w:rPr>
                <w:sz w:val="13"/>
                <w:szCs w:val="13"/>
              </w:rPr>
            </w:pPr>
          </w:p>
        </w:tc>
        <w:tc>
          <w:tcPr>
            <w:tcW w:w="630" w:type="dxa"/>
            <w:tcBorders>
              <w:top w:val="single" w:sz="4" w:space="0" w:color="auto"/>
              <w:bottom w:val="single" w:sz="4" w:space="0" w:color="A6A6A6" w:themeColor="background1" w:themeShade="A6"/>
            </w:tcBorders>
          </w:tcPr>
          <w:p w14:paraId="2B384108" w14:textId="77777777" w:rsidR="00707D47" w:rsidRPr="007939DD" w:rsidRDefault="00707D47" w:rsidP="00707D47">
            <w:pPr>
              <w:pStyle w:val="ARfintablebodyright"/>
              <w:ind w:right="57"/>
              <w:rPr>
                <w:sz w:val="13"/>
                <w:szCs w:val="13"/>
              </w:rPr>
            </w:pPr>
          </w:p>
        </w:tc>
        <w:tc>
          <w:tcPr>
            <w:tcW w:w="778" w:type="dxa"/>
            <w:tcBorders>
              <w:top w:val="single" w:sz="4" w:space="0" w:color="auto"/>
              <w:bottom w:val="single" w:sz="4" w:space="0" w:color="A6A6A6" w:themeColor="background1" w:themeShade="A6"/>
            </w:tcBorders>
          </w:tcPr>
          <w:p w14:paraId="2823A6C0" w14:textId="77777777" w:rsidR="00707D47" w:rsidRPr="007939DD" w:rsidRDefault="00707D47" w:rsidP="00707D47">
            <w:pPr>
              <w:pStyle w:val="ARfintablebodyright"/>
              <w:ind w:right="57"/>
              <w:rPr>
                <w:sz w:val="13"/>
                <w:szCs w:val="13"/>
              </w:rPr>
            </w:pPr>
          </w:p>
        </w:tc>
      </w:tr>
      <w:tr w:rsidR="00707D47" w:rsidRPr="007939DD" w14:paraId="4FEA57CE" w14:textId="77777777" w:rsidTr="00707D47">
        <w:trPr>
          <w:cantSplit/>
        </w:trPr>
        <w:tc>
          <w:tcPr>
            <w:tcW w:w="2975" w:type="dxa"/>
            <w:tcBorders>
              <w:top w:val="single" w:sz="4" w:space="0" w:color="A6A6A6" w:themeColor="background1" w:themeShade="A6"/>
              <w:bottom w:val="single" w:sz="4" w:space="0" w:color="A6A6A6" w:themeColor="background1" w:themeShade="A6"/>
            </w:tcBorders>
          </w:tcPr>
          <w:p w14:paraId="5560875C" w14:textId="77777777" w:rsidR="00707D47" w:rsidRPr="007939DD" w:rsidRDefault="00707D47" w:rsidP="00707D47">
            <w:pPr>
              <w:pStyle w:val="ARfintablebody"/>
              <w:rPr>
                <w:sz w:val="13"/>
                <w:szCs w:val="13"/>
                <w:lang w:eastAsia="en-AU"/>
              </w:rPr>
            </w:pPr>
            <w:r w:rsidRPr="007939DD">
              <w:rPr>
                <w:sz w:val="13"/>
                <w:szCs w:val="13"/>
                <w:lang w:eastAsia="en-AU"/>
              </w:rPr>
              <w:t>Net gain/(loss) on non-financial assets</w:t>
            </w:r>
          </w:p>
        </w:tc>
        <w:tc>
          <w:tcPr>
            <w:tcW w:w="629" w:type="dxa"/>
            <w:tcBorders>
              <w:top w:val="single" w:sz="4" w:space="0" w:color="A6A6A6" w:themeColor="background1" w:themeShade="A6"/>
              <w:bottom w:val="single" w:sz="4" w:space="0" w:color="A6A6A6" w:themeColor="background1" w:themeShade="A6"/>
            </w:tcBorders>
          </w:tcPr>
          <w:p w14:paraId="7335BA8C" w14:textId="77777777" w:rsidR="00707D47" w:rsidRPr="007939DD" w:rsidRDefault="00707D47" w:rsidP="00707D47">
            <w:pPr>
              <w:pStyle w:val="ARfintablebodyright"/>
              <w:ind w:right="57"/>
              <w:rPr>
                <w:sz w:val="13"/>
                <w:szCs w:val="13"/>
              </w:rPr>
            </w:pPr>
            <w:r w:rsidRPr="007939DD">
              <w:rPr>
                <w:sz w:val="13"/>
                <w:szCs w:val="13"/>
              </w:rPr>
              <w:t>(0.4)</w:t>
            </w:r>
          </w:p>
        </w:tc>
        <w:tc>
          <w:tcPr>
            <w:tcW w:w="629" w:type="dxa"/>
            <w:tcBorders>
              <w:top w:val="single" w:sz="4" w:space="0" w:color="A6A6A6" w:themeColor="background1" w:themeShade="A6"/>
              <w:bottom w:val="single" w:sz="4" w:space="0" w:color="A6A6A6" w:themeColor="background1" w:themeShade="A6"/>
            </w:tcBorders>
          </w:tcPr>
          <w:p w14:paraId="6F427CCD" w14:textId="77777777" w:rsidR="00707D47" w:rsidRPr="007939DD" w:rsidRDefault="00707D47" w:rsidP="00707D47">
            <w:pPr>
              <w:pStyle w:val="ARfintablebodyright"/>
              <w:ind w:right="57"/>
              <w:rPr>
                <w:sz w:val="13"/>
                <w:szCs w:val="13"/>
              </w:rPr>
            </w:pPr>
            <w:r w:rsidRPr="007939DD">
              <w:rPr>
                <w:sz w:val="13"/>
                <w:szCs w:val="13"/>
              </w:rPr>
              <w:t>–</w:t>
            </w:r>
          </w:p>
        </w:tc>
        <w:tc>
          <w:tcPr>
            <w:tcW w:w="629" w:type="dxa"/>
            <w:tcBorders>
              <w:top w:val="single" w:sz="4" w:space="0" w:color="A6A6A6" w:themeColor="background1" w:themeShade="A6"/>
              <w:bottom w:val="single" w:sz="4" w:space="0" w:color="A6A6A6" w:themeColor="background1" w:themeShade="A6"/>
            </w:tcBorders>
          </w:tcPr>
          <w:p w14:paraId="64BAACB2" w14:textId="77777777" w:rsidR="00707D47" w:rsidRPr="007939DD" w:rsidRDefault="00707D47" w:rsidP="00707D47">
            <w:pPr>
              <w:pStyle w:val="ARfintablebodyright"/>
              <w:ind w:right="57"/>
              <w:rPr>
                <w:sz w:val="13"/>
                <w:szCs w:val="13"/>
              </w:rPr>
            </w:pPr>
            <w:r w:rsidRPr="007939DD">
              <w:rPr>
                <w:sz w:val="13"/>
                <w:szCs w:val="13"/>
              </w:rPr>
              <w:t>–</w:t>
            </w:r>
          </w:p>
        </w:tc>
        <w:tc>
          <w:tcPr>
            <w:tcW w:w="629" w:type="dxa"/>
            <w:tcBorders>
              <w:top w:val="single" w:sz="4" w:space="0" w:color="A6A6A6" w:themeColor="background1" w:themeShade="A6"/>
              <w:bottom w:val="single" w:sz="4" w:space="0" w:color="A6A6A6" w:themeColor="background1" w:themeShade="A6"/>
            </w:tcBorders>
          </w:tcPr>
          <w:p w14:paraId="68801BFA"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15BE3491"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3CF363FC"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604F950F"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68164A78"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3A33DE9F" w14:textId="77777777" w:rsidR="00707D47" w:rsidRPr="007939DD" w:rsidRDefault="00707D47" w:rsidP="00707D47">
            <w:pPr>
              <w:pStyle w:val="ARfintablebodyright"/>
              <w:ind w:right="57"/>
              <w:rPr>
                <w:sz w:val="13"/>
                <w:szCs w:val="13"/>
              </w:rPr>
            </w:pPr>
            <w:r w:rsidRPr="007939DD">
              <w:rPr>
                <w:sz w:val="13"/>
                <w:szCs w:val="13"/>
              </w:rPr>
              <w:t>0.8</w:t>
            </w:r>
          </w:p>
        </w:tc>
        <w:tc>
          <w:tcPr>
            <w:tcW w:w="630" w:type="dxa"/>
            <w:tcBorders>
              <w:top w:val="single" w:sz="4" w:space="0" w:color="A6A6A6" w:themeColor="background1" w:themeShade="A6"/>
              <w:bottom w:val="single" w:sz="4" w:space="0" w:color="A6A6A6" w:themeColor="background1" w:themeShade="A6"/>
            </w:tcBorders>
          </w:tcPr>
          <w:p w14:paraId="72F04B5B" w14:textId="77777777" w:rsidR="00707D47" w:rsidRPr="007939DD" w:rsidRDefault="00707D47" w:rsidP="00707D47">
            <w:pPr>
              <w:pStyle w:val="ARfintablebodyright"/>
              <w:ind w:right="57"/>
              <w:rPr>
                <w:sz w:val="13"/>
                <w:szCs w:val="13"/>
              </w:rPr>
            </w:pPr>
            <w:r w:rsidRPr="007939DD">
              <w:rPr>
                <w:sz w:val="13"/>
                <w:szCs w:val="13"/>
              </w:rPr>
              <w:t>0.7</w:t>
            </w:r>
          </w:p>
        </w:tc>
        <w:tc>
          <w:tcPr>
            <w:tcW w:w="630" w:type="dxa"/>
            <w:tcBorders>
              <w:top w:val="single" w:sz="4" w:space="0" w:color="A6A6A6" w:themeColor="background1" w:themeShade="A6"/>
              <w:bottom w:val="single" w:sz="4" w:space="0" w:color="A6A6A6" w:themeColor="background1" w:themeShade="A6"/>
            </w:tcBorders>
          </w:tcPr>
          <w:p w14:paraId="0787DAD9"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01E362D2"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0B52B74F"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7F4EFAD5"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13F9C9DD"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70C1DDA7" w14:textId="77777777" w:rsidR="00707D47" w:rsidRPr="007939DD" w:rsidRDefault="00707D47" w:rsidP="00707D47">
            <w:pPr>
              <w:pStyle w:val="ARfintablebodyright"/>
              <w:ind w:right="57"/>
              <w:rPr>
                <w:sz w:val="13"/>
                <w:szCs w:val="13"/>
              </w:rPr>
            </w:pPr>
            <w:r w:rsidRPr="007939DD">
              <w:rPr>
                <w:sz w:val="13"/>
                <w:szCs w:val="13"/>
              </w:rPr>
              <w:t>12.5</w:t>
            </w:r>
          </w:p>
        </w:tc>
        <w:tc>
          <w:tcPr>
            <w:tcW w:w="630" w:type="dxa"/>
            <w:tcBorders>
              <w:top w:val="single" w:sz="4" w:space="0" w:color="A6A6A6" w:themeColor="background1" w:themeShade="A6"/>
              <w:bottom w:val="single" w:sz="4" w:space="0" w:color="A6A6A6" w:themeColor="background1" w:themeShade="A6"/>
            </w:tcBorders>
          </w:tcPr>
          <w:p w14:paraId="58613C9D" w14:textId="77777777" w:rsidR="00707D47" w:rsidRPr="007939DD" w:rsidRDefault="00707D47" w:rsidP="00707D47">
            <w:pPr>
              <w:pStyle w:val="ARfintablebodyright"/>
              <w:ind w:right="57"/>
              <w:rPr>
                <w:sz w:val="13"/>
                <w:szCs w:val="13"/>
              </w:rPr>
            </w:pPr>
            <w:r w:rsidRPr="007939DD">
              <w:rPr>
                <w:sz w:val="13"/>
                <w:szCs w:val="13"/>
              </w:rPr>
              <w:t>–</w:t>
            </w:r>
          </w:p>
        </w:tc>
        <w:tc>
          <w:tcPr>
            <w:tcW w:w="778" w:type="dxa"/>
            <w:tcBorders>
              <w:top w:val="single" w:sz="4" w:space="0" w:color="A6A6A6" w:themeColor="background1" w:themeShade="A6"/>
              <w:bottom w:val="single" w:sz="4" w:space="0" w:color="A6A6A6" w:themeColor="background1" w:themeShade="A6"/>
            </w:tcBorders>
          </w:tcPr>
          <w:p w14:paraId="255F3112" w14:textId="77777777" w:rsidR="00707D47" w:rsidRPr="007939DD" w:rsidRDefault="00707D47" w:rsidP="00707D47">
            <w:pPr>
              <w:pStyle w:val="ARfintablebodyright"/>
              <w:ind w:right="57"/>
              <w:rPr>
                <w:sz w:val="13"/>
                <w:szCs w:val="13"/>
              </w:rPr>
            </w:pPr>
            <w:r w:rsidRPr="007939DD">
              <w:rPr>
                <w:sz w:val="13"/>
                <w:szCs w:val="13"/>
              </w:rPr>
              <w:t>13.6</w:t>
            </w:r>
          </w:p>
        </w:tc>
      </w:tr>
      <w:tr w:rsidR="00707D47" w:rsidRPr="007939DD" w14:paraId="69808E8B" w14:textId="77777777" w:rsidTr="00707D47">
        <w:trPr>
          <w:cantSplit/>
        </w:trPr>
        <w:tc>
          <w:tcPr>
            <w:tcW w:w="2975" w:type="dxa"/>
            <w:tcBorders>
              <w:top w:val="single" w:sz="4" w:space="0" w:color="A6A6A6" w:themeColor="background1" w:themeShade="A6"/>
              <w:bottom w:val="single" w:sz="4" w:space="0" w:color="A6A6A6" w:themeColor="background1" w:themeShade="A6"/>
            </w:tcBorders>
          </w:tcPr>
          <w:p w14:paraId="6C3752A0" w14:textId="77777777" w:rsidR="00707D47" w:rsidRPr="007939DD" w:rsidRDefault="00707D47" w:rsidP="00707D47">
            <w:pPr>
              <w:pStyle w:val="ARfintablebody"/>
              <w:rPr>
                <w:sz w:val="13"/>
                <w:szCs w:val="13"/>
                <w:lang w:eastAsia="en-AU"/>
              </w:rPr>
            </w:pPr>
            <w:r w:rsidRPr="007939DD">
              <w:rPr>
                <w:sz w:val="13"/>
                <w:szCs w:val="13"/>
                <w:lang w:eastAsia="en-AU"/>
              </w:rPr>
              <w:t>Net gain/(loss) on financial instruments</w:t>
            </w:r>
          </w:p>
        </w:tc>
        <w:tc>
          <w:tcPr>
            <w:tcW w:w="629" w:type="dxa"/>
            <w:tcBorders>
              <w:top w:val="single" w:sz="4" w:space="0" w:color="A6A6A6" w:themeColor="background1" w:themeShade="A6"/>
              <w:bottom w:val="single" w:sz="4" w:space="0" w:color="A6A6A6" w:themeColor="background1" w:themeShade="A6"/>
            </w:tcBorders>
          </w:tcPr>
          <w:p w14:paraId="2169A755" w14:textId="77777777" w:rsidR="00707D47" w:rsidRPr="007939DD" w:rsidRDefault="00707D47" w:rsidP="00707D47">
            <w:pPr>
              <w:pStyle w:val="ARfintablebodyright"/>
              <w:ind w:right="57"/>
              <w:rPr>
                <w:sz w:val="13"/>
                <w:szCs w:val="13"/>
              </w:rPr>
            </w:pPr>
            <w:r w:rsidRPr="007939DD">
              <w:rPr>
                <w:sz w:val="13"/>
                <w:szCs w:val="13"/>
              </w:rPr>
              <w:t>1.2</w:t>
            </w:r>
          </w:p>
        </w:tc>
        <w:tc>
          <w:tcPr>
            <w:tcW w:w="629" w:type="dxa"/>
            <w:tcBorders>
              <w:top w:val="single" w:sz="4" w:space="0" w:color="A6A6A6" w:themeColor="background1" w:themeShade="A6"/>
              <w:bottom w:val="single" w:sz="4" w:space="0" w:color="A6A6A6" w:themeColor="background1" w:themeShade="A6"/>
            </w:tcBorders>
          </w:tcPr>
          <w:p w14:paraId="6D452E3C" w14:textId="77777777" w:rsidR="00707D47" w:rsidRPr="007939DD" w:rsidRDefault="00707D47" w:rsidP="00707D47">
            <w:pPr>
              <w:pStyle w:val="ARfintablebodyright"/>
              <w:ind w:right="57"/>
              <w:rPr>
                <w:sz w:val="13"/>
                <w:szCs w:val="13"/>
              </w:rPr>
            </w:pPr>
            <w:r w:rsidRPr="007939DD">
              <w:rPr>
                <w:sz w:val="13"/>
                <w:szCs w:val="13"/>
              </w:rPr>
              <w:t>–</w:t>
            </w:r>
          </w:p>
        </w:tc>
        <w:tc>
          <w:tcPr>
            <w:tcW w:w="629" w:type="dxa"/>
            <w:tcBorders>
              <w:top w:val="single" w:sz="4" w:space="0" w:color="A6A6A6" w:themeColor="background1" w:themeShade="A6"/>
              <w:bottom w:val="single" w:sz="4" w:space="0" w:color="A6A6A6" w:themeColor="background1" w:themeShade="A6"/>
            </w:tcBorders>
          </w:tcPr>
          <w:p w14:paraId="120BA325" w14:textId="77777777" w:rsidR="00707D47" w:rsidRPr="007939DD" w:rsidRDefault="00707D47" w:rsidP="00707D47">
            <w:pPr>
              <w:pStyle w:val="ARfintablebodyright"/>
              <w:ind w:right="57"/>
              <w:rPr>
                <w:sz w:val="13"/>
                <w:szCs w:val="13"/>
              </w:rPr>
            </w:pPr>
            <w:r w:rsidRPr="007939DD">
              <w:rPr>
                <w:sz w:val="13"/>
                <w:szCs w:val="13"/>
              </w:rPr>
              <w:t>0.2</w:t>
            </w:r>
          </w:p>
        </w:tc>
        <w:tc>
          <w:tcPr>
            <w:tcW w:w="629" w:type="dxa"/>
            <w:tcBorders>
              <w:top w:val="single" w:sz="4" w:space="0" w:color="A6A6A6" w:themeColor="background1" w:themeShade="A6"/>
              <w:bottom w:val="single" w:sz="4" w:space="0" w:color="A6A6A6" w:themeColor="background1" w:themeShade="A6"/>
            </w:tcBorders>
          </w:tcPr>
          <w:p w14:paraId="637E72EB" w14:textId="77777777" w:rsidR="00707D47" w:rsidRPr="007939DD" w:rsidRDefault="00707D47" w:rsidP="00707D47">
            <w:pPr>
              <w:pStyle w:val="ARfintablebodyright"/>
              <w:ind w:right="57"/>
              <w:rPr>
                <w:sz w:val="13"/>
                <w:szCs w:val="13"/>
              </w:rPr>
            </w:pPr>
            <w:r w:rsidRPr="007939DD">
              <w:rPr>
                <w:sz w:val="13"/>
                <w:szCs w:val="13"/>
              </w:rPr>
              <w:t>0.2</w:t>
            </w:r>
          </w:p>
        </w:tc>
        <w:tc>
          <w:tcPr>
            <w:tcW w:w="630" w:type="dxa"/>
            <w:tcBorders>
              <w:top w:val="single" w:sz="4" w:space="0" w:color="A6A6A6" w:themeColor="background1" w:themeShade="A6"/>
              <w:bottom w:val="single" w:sz="4" w:space="0" w:color="A6A6A6" w:themeColor="background1" w:themeShade="A6"/>
            </w:tcBorders>
          </w:tcPr>
          <w:p w14:paraId="050B8F38" w14:textId="77777777" w:rsidR="00707D47" w:rsidRPr="007939DD" w:rsidRDefault="00707D47" w:rsidP="00707D47">
            <w:pPr>
              <w:pStyle w:val="ARfintablebodyright"/>
              <w:ind w:right="57"/>
              <w:rPr>
                <w:sz w:val="13"/>
                <w:szCs w:val="13"/>
              </w:rPr>
            </w:pPr>
            <w:r w:rsidRPr="007939DD">
              <w:rPr>
                <w:sz w:val="13"/>
                <w:szCs w:val="13"/>
              </w:rPr>
              <w:t>0.1</w:t>
            </w:r>
          </w:p>
        </w:tc>
        <w:tc>
          <w:tcPr>
            <w:tcW w:w="630" w:type="dxa"/>
            <w:tcBorders>
              <w:top w:val="single" w:sz="4" w:space="0" w:color="A6A6A6" w:themeColor="background1" w:themeShade="A6"/>
              <w:bottom w:val="single" w:sz="4" w:space="0" w:color="A6A6A6" w:themeColor="background1" w:themeShade="A6"/>
            </w:tcBorders>
          </w:tcPr>
          <w:p w14:paraId="278215C3" w14:textId="77777777" w:rsidR="00707D47" w:rsidRPr="007939DD" w:rsidRDefault="00707D47" w:rsidP="00707D47">
            <w:pPr>
              <w:pStyle w:val="ARfintablebodyright"/>
              <w:ind w:right="57"/>
              <w:rPr>
                <w:sz w:val="13"/>
                <w:szCs w:val="13"/>
              </w:rPr>
            </w:pPr>
            <w:r w:rsidRPr="007939DD">
              <w:rPr>
                <w:sz w:val="13"/>
                <w:szCs w:val="13"/>
              </w:rPr>
              <w:t>0.1</w:t>
            </w:r>
          </w:p>
        </w:tc>
        <w:tc>
          <w:tcPr>
            <w:tcW w:w="630" w:type="dxa"/>
            <w:tcBorders>
              <w:top w:val="single" w:sz="4" w:space="0" w:color="A6A6A6" w:themeColor="background1" w:themeShade="A6"/>
              <w:bottom w:val="single" w:sz="4" w:space="0" w:color="A6A6A6" w:themeColor="background1" w:themeShade="A6"/>
            </w:tcBorders>
          </w:tcPr>
          <w:p w14:paraId="44899914"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6DC279CA"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58C73F4E"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6ED4762A"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67C61980"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35CD213C"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1980DD8E"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7FC0537E"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105010D9"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6AA302E9"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0AB399B0" w14:textId="77777777" w:rsidR="00707D47" w:rsidRPr="007939DD" w:rsidRDefault="00707D47" w:rsidP="00707D47">
            <w:pPr>
              <w:pStyle w:val="ARfintablebodyright"/>
              <w:ind w:right="57"/>
              <w:rPr>
                <w:sz w:val="13"/>
                <w:szCs w:val="13"/>
              </w:rPr>
            </w:pPr>
            <w:r w:rsidRPr="007939DD">
              <w:rPr>
                <w:sz w:val="13"/>
                <w:szCs w:val="13"/>
              </w:rPr>
              <w:t>–</w:t>
            </w:r>
          </w:p>
        </w:tc>
        <w:tc>
          <w:tcPr>
            <w:tcW w:w="778" w:type="dxa"/>
            <w:tcBorders>
              <w:top w:val="single" w:sz="4" w:space="0" w:color="A6A6A6" w:themeColor="background1" w:themeShade="A6"/>
              <w:bottom w:val="single" w:sz="4" w:space="0" w:color="A6A6A6" w:themeColor="background1" w:themeShade="A6"/>
            </w:tcBorders>
          </w:tcPr>
          <w:p w14:paraId="271B9DC6" w14:textId="77777777" w:rsidR="00707D47" w:rsidRPr="007939DD" w:rsidRDefault="00707D47" w:rsidP="00707D47">
            <w:pPr>
              <w:pStyle w:val="ARfintablebodyright"/>
              <w:ind w:right="57"/>
              <w:rPr>
                <w:sz w:val="13"/>
                <w:szCs w:val="13"/>
              </w:rPr>
            </w:pPr>
            <w:r w:rsidRPr="007939DD">
              <w:rPr>
                <w:sz w:val="13"/>
                <w:szCs w:val="13"/>
              </w:rPr>
              <w:t>1.8</w:t>
            </w:r>
          </w:p>
        </w:tc>
      </w:tr>
      <w:tr w:rsidR="00707D47" w:rsidRPr="007939DD" w14:paraId="412404FE" w14:textId="77777777" w:rsidTr="00707D47">
        <w:trPr>
          <w:cantSplit/>
        </w:trPr>
        <w:tc>
          <w:tcPr>
            <w:tcW w:w="2975" w:type="dxa"/>
            <w:tcBorders>
              <w:top w:val="single" w:sz="4" w:space="0" w:color="A6A6A6" w:themeColor="background1" w:themeShade="A6"/>
            </w:tcBorders>
          </w:tcPr>
          <w:p w14:paraId="03E94DA1" w14:textId="77777777" w:rsidR="00707D47" w:rsidRPr="007939DD" w:rsidRDefault="00707D47" w:rsidP="00707D47">
            <w:pPr>
              <w:pStyle w:val="ARfintablebody"/>
              <w:rPr>
                <w:sz w:val="13"/>
                <w:szCs w:val="13"/>
                <w:lang w:eastAsia="en-AU"/>
              </w:rPr>
            </w:pPr>
            <w:r w:rsidRPr="007939DD">
              <w:rPr>
                <w:sz w:val="13"/>
                <w:szCs w:val="13"/>
                <w:lang w:eastAsia="en-AU"/>
              </w:rPr>
              <w:t>Other gains/(losses) from other economic flows</w:t>
            </w:r>
          </w:p>
        </w:tc>
        <w:tc>
          <w:tcPr>
            <w:tcW w:w="629" w:type="dxa"/>
            <w:tcBorders>
              <w:top w:val="single" w:sz="4" w:space="0" w:color="A6A6A6" w:themeColor="background1" w:themeShade="A6"/>
            </w:tcBorders>
          </w:tcPr>
          <w:p w14:paraId="2853D8E1" w14:textId="77777777" w:rsidR="00707D47" w:rsidRPr="007939DD" w:rsidRDefault="00707D47" w:rsidP="00707D47">
            <w:pPr>
              <w:pStyle w:val="ARfintablebodyright"/>
              <w:ind w:right="57"/>
              <w:rPr>
                <w:sz w:val="13"/>
                <w:szCs w:val="13"/>
              </w:rPr>
            </w:pPr>
            <w:r w:rsidRPr="007939DD">
              <w:rPr>
                <w:sz w:val="13"/>
                <w:szCs w:val="13"/>
              </w:rPr>
              <w:t>(3.2)</w:t>
            </w:r>
          </w:p>
        </w:tc>
        <w:tc>
          <w:tcPr>
            <w:tcW w:w="629" w:type="dxa"/>
            <w:tcBorders>
              <w:top w:val="single" w:sz="4" w:space="0" w:color="A6A6A6" w:themeColor="background1" w:themeShade="A6"/>
            </w:tcBorders>
          </w:tcPr>
          <w:p w14:paraId="33B3FCD7" w14:textId="77777777" w:rsidR="00707D47" w:rsidRPr="007939DD" w:rsidRDefault="00707D47" w:rsidP="00707D47">
            <w:pPr>
              <w:pStyle w:val="ARfintablebodyright"/>
              <w:ind w:right="57"/>
              <w:rPr>
                <w:sz w:val="13"/>
                <w:szCs w:val="13"/>
              </w:rPr>
            </w:pPr>
            <w:r w:rsidRPr="007939DD">
              <w:rPr>
                <w:sz w:val="13"/>
                <w:szCs w:val="13"/>
              </w:rPr>
              <w:t>0.1</w:t>
            </w:r>
          </w:p>
        </w:tc>
        <w:tc>
          <w:tcPr>
            <w:tcW w:w="629" w:type="dxa"/>
            <w:tcBorders>
              <w:top w:val="single" w:sz="4" w:space="0" w:color="A6A6A6" w:themeColor="background1" w:themeShade="A6"/>
            </w:tcBorders>
          </w:tcPr>
          <w:p w14:paraId="1AF79A6D" w14:textId="77777777" w:rsidR="00707D47" w:rsidRPr="007939DD" w:rsidRDefault="00707D47" w:rsidP="00707D47">
            <w:pPr>
              <w:pStyle w:val="ARfintablebodyright"/>
              <w:ind w:right="57"/>
              <w:rPr>
                <w:sz w:val="13"/>
                <w:szCs w:val="13"/>
              </w:rPr>
            </w:pPr>
            <w:r w:rsidRPr="007939DD">
              <w:rPr>
                <w:sz w:val="13"/>
                <w:szCs w:val="13"/>
              </w:rPr>
              <w:t>0.6</w:t>
            </w:r>
          </w:p>
        </w:tc>
        <w:tc>
          <w:tcPr>
            <w:tcW w:w="629" w:type="dxa"/>
            <w:tcBorders>
              <w:top w:val="single" w:sz="4" w:space="0" w:color="A6A6A6" w:themeColor="background1" w:themeShade="A6"/>
            </w:tcBorders>
          </w:tcPr>
          <w:p w14:paraId="27EC04AA" w14:textId="77777777" w:rsidR="00707D47" w:rsidRPr="007939DD" w:rsidRDefault="00707D47" w:rsidP="00707D47">
            <w:pPr>
              <w:pStyle w:val="ARfintablebodyright"/>
              <w:ind w:right="57"/>
              <w:rPr>
                <w:sz w:val="13"/>
                <w:szCs w:val="13"/>
              </w:rPr>
            </w:pPr>
            <w:r w:rsidRPr="007939DD">
              <w:rPr>
                <w:sz w:val="13"/>
                <w:szCs w:val="13"/>
              </w:rPr>
              <w:t>0.5</w:t>
            </w:r>
          </w:p>
        </w:tc>
        <w:tc>
          <w:tcPr>
            <w:tcW w:w="630" w:type="dxa"/>
            <w:tcBorders>
              <w:top w:val="single" w:sz="4" w:space="0" w:color="A6A6A6" w:themeColor="background1" w:themeShade="A6"/>
            </w:tcBorders>
          </w:tcPr>
          <w:p w14:paraId="247BC906" w14:textId="77777777" w:rsidR="00707D47" w:rsidRPr="007939DD" w:rsidRDefault="00707D47" w:rsidP="00707D47">
            <w:pPr>
              <w:pStyle w:val="ARfintablebodyright"/>
              <w:ind w:right="57"/>
              <w:rPr>
                <w:sz w:val="13"/>
                <w:szCs w:val="13"/>
              </w:rPr>
            </w:pPr>
            <w:r w:rsidRPr="007939DD">
              <w:rPr>
                <w:sz w:val="13"/>
                <w:szCs w:val="13"/>
              </w:rPr>
              <w:t>0.2</w:t>
            </w:r>
          </w:p>
        </w:tc>
        <w:tc>
          <w:tcPr>
            <w:tcW w:w="630" w:type="dxa"/>
            <w:tcBorders>
              <w:top w:val="single" w:sz="4" w:space="0" w:color="A6A6A6" w:themeColor="background1" w:themeShade="A6"/>
            </w:tcBorders>
          </w:tcPr>
          <w:p w14:paraId="3BDBA7CC" w14:textId="77777777" w:rsidR="00707D47" w:rsidRPr="007939DD" w:rsidRDefault="00707D47" w:rsidP="00707D47">
            <w:pPr>
              <w:pStyle w:val="ARfintablebodyright"/>
              <w:ind w:right="57"/>
              <w:rPr>
                <w:sz w:val="13"/>
                <w:szCs w:val="13"/>
              </w:rPr>
            </w:pPr>
            <w:r w:rsidRPr="007939DD">
              <w:rPr>
                <w:sz w:val="13"/>
                <w:szCs w:val="13"/>
              </w:rPr>
              <w:t>0.2</w:t>
            </w:r>
          </w:p>
        </w:tc>
        <w:tc>
          <w:tcPr>
            <w:tcW w:w="630" w:type="dxa"/>
            <w:tcBorders>
              <w:top w:val="single" w:sz="4" w:space="0" w:color="A6A6A6" w:themeColor="background1" w:themeShade="A6"/>
            </w:tcBorders>
          </w:tcPr>
          <w:p w14:paraId="74C114EC" w14:textId="77777777" w:rsidR="00707D47" w:rsidRPr="007939DD" w:rsidRDefault="00707D47" w:rsidP="00707D47">
            <w:pPr>
              <w:pStyle w:val="ARfintablebodyright"/>
              <w:ind w:right="57"/>
              <w:rPr>
                <w:sz w:val="13"/>
                <w:szCs w:val="13"/>
              </w:rPr>
            </w:pPr>
            <w:r w:rsidRPr="007939DD">
              <w:rPr>
                <w:sz w:val="13"/>
                <w:szCs w:val="13"/>
              </w:rPr>
              <w:t>0.2</w:t>
            </w:r>
          </w:p>
        </w:tc>
        <w:tc>
          <w:tcPr>
            <w:tcW w:w="630" w:type="dxa"/>
            <w:tcBorders>
              <w:top w:val="single" w:sz="4" w:space="0" w:color="A6A6A6" w:themeColor="background1" w:themeShade="A6"/>
            </w:tcBorders>
          </w:tcPr>
          <w:p w14:paraId="2E4C9D71" w14:textId="77777777" w:rsidR="00707D47" w:rsidRPr="007939DD" w:rsidRDefault="00707D47" w:rsidP="00707D47">
            <w:pPr>
              <w:pStyle w:val="ARfintablebodyright"/>
              <w:ind w:right="57"/>
              <w:rPr>
                <w:sz w:val="13"/>
                <w:szCs w:val="13"/>
              </w:rPr>
            </w:pPr>
            <w:r w:rsidRPr="007939DD">
              <w:rPr>
                <w:sz w:val="13"/>
                <w:szCs w:val="13"/>
              </w:rPr>
              <w:t>0.1</w:t>
            </w:r>
          </w:p>
        </w:tc>
        <w:tc>
          <w:tcPr>
            <w:tcW w:w="630" w:type="dxa"/>
            <w:tcBorders>
              <w:top w:val="single" w:sz="4" w:space="0" w:color="A6A6A6" w:themeColor="background1" w:themeShade="A6"/>
            </w:tcBorders>
          </w:tcPr>
          <w:p w14:paraId="4C40CDB2" w14:textId="77777777" w:rsidR="00707D47" w:rsidRPr="007939DD" w:rsidRDefault="00707D47" w:rsidP="00707D47">
            <w:pPr>
              <w:pStyle w:val="ARfintablebodyright"/>
              <w:ind w:right="57"/>
              <w:rPr>
                <w:sz w:val="13"/>
                <w:szCs w:val="13"/>
              </w:rPr>
            </w:pPr>
            <w:r w:rsidRPr="007939DD">
              <w:rPr>
                <w:sz w:val="13"/>
                <w:szCs w:val="13"/>
              </w:rPr>
              <w:t>(1.3)</w:t>
            </w:r>
          </w:p>
        </w:tc>
        <w:tc>
          <w:tcPr>
            <w:tcW w:w="630" w:type="dxa"/>
            <w:tcBorders>
              <w:top w:val="single" w:sz="4" w:space="0" w:color="A6A6A6" w:themeColor="background1" w:themeShade="A6"/>
            </w:tcBorders>
          </w:tcPr>
          <w:p w14:paraId="6D1FF0BD" w14:textId="77777777" w:rsidR="00707D47" w:rsidRPr="007939DD" w:rsidRDefault="00707D47" w:rsidP="00707D47">
            <w:pPr>
              <w:pStyle w:val="ARfintablebodyright"/>
              <w:ind w:right="57"/>
              <w:rPr>
                <w:sz w:val="13"/>
                <w:szCs w:val="13"/>
              </w:rPr>
            </w:pPr>
            <w:r w:rsidRPr="007939DD">
              <w:rPr>
                <w:sz w:val="13"/>
                <w:szCs w:val="13"/>
              </w:rPr>
              <w:t>(2.1)</w:t>
            </w:r>
          </w:p>
        </w:tc>
        <w:tc>
          <w:tcPr>
            <w:tcW w:w="630" w:type="dxa"/>
            <w:tcBorders>
              <w:top w:val="single" w:sz="4" w:space="0" w:color="A6A6A6" w:themeColor="background1" w:themeShade="A6"/>
            </w:tcBorders>
          </w:tcPr>
          <w:p w14:paraId="7D638302"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tcBorders>
          </w:tcPr>
          <w:p w14:paraId="6DA5E9C5" w14:textId="77777777" w:rsidR="00707D47" w:rsidRPr="007939DD" w:rsidRDefault="00707D47" w:rsidP="00707D47">
            <w:pPr>
              <w:pStyle w:val="ARfintablebodyright"/>
              <w:ind w:right="57"/>
              <w:rPr>
                <w:sz w:val="13"/>
                <w:szCs w:val="13"/>
              </w:rPr>
            </w:pPr>
            <w:r w:rsidRPr="007939DD">
              <w:rPr>
                <w:sz w:val="13"/>
                <w:szCs w:val="13"/>
              </w:rPr>
              <w:t>(0.4)</w:t>
            </w:r>
          </w:p>
        </w:tc>
        <w:tc>
          <w:tcPr>
            <w:tcW w:w="630" w:type="dxa"/>
            <w:tcBorders>
              <w:top w:val="single" w:sz="4" w:space="0" w:color="A6A6A6" w:themeColor="background1" w:themeShade="A6"/>
            </w:tcBorders>
          </w:tcPr>
          <w:p w14:paraId="11062920"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tcBorders>
          </w:tcPr>
          <w:p w14:paraId="34645C29"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tcBorders>
          </w:tcPr>
          <w:p w14:paraId="093058D4"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Borders>
              <w:top w:val="single" w:sz="4" w:space="0" w:color="A6A6A6" w:themeColor="background1" w:themeShade="A6"/>
            </w:tcBorders>
          </w:tcPr>
          <w:p w14:paraId="1ECC7EE1" w14:textId="77777777" w:rsidR="00707D47" w:rsidRPr="007939DD" w:rsidRDefault="00707D47" w:rsidP="00707D47">
            <w:pPr>
              <w:pStyle w:val="ARfintablebodyright"/>
              <w:ind w:right="57"/>
              <w:rPr>
                <w:sz w:val="13"/>
                <w:szCs w:val="13"/>
              </w:rPr>
            </w:pPr>
            <w:r w:rsidRPr="007939DD">
              <w:rPr>
                <w:sz w:val="13"/>
                <w:szCs w:val="13"/>
              </w:rPr>
              <w:t>(7.1)</w:t>
            </w:r>
          </w:p>
        </w:tc>
        <w:tc>
          <w:tcPr>
            <w:tcW w:w="630" w:type="dxa"/>
            <w:tcBorders>
              <w:top w:val="single" w:sz="4" w:space="0" w:color="A6A6A6" w:themeColor="background1" w:themeShade="A6"/>
            </w:tcBorders>
          </w:tcPr>
          <w:p w14:paraId="262C4A9E" w14:textId="77777777" w:rsidR="00707D47" w:rsidRPr="007939DD" w:rsidRDefault="00707D47" w:rsidP="00707D47">
            <w:pPr>
              <w:pStyle w:val="ARfintablebodyright"/>
              <w:ind w:right="57"/>
              <w:rPr>
                <w:sz w:val="13"/>
                <w:szCs w:val="13"/>
              </w:rPr>
            </w:pPr>
            <w:r w:rsidRPr="007939DD">
              <w:rPr>
                <w:sz w:val="13"/>
                <w:szCs w:val="13"/>
              </w:rPr>
              <w:t>–</w:t>
            </w:r>
          </w:p>
        </w:tc>
        <w:tc>
          <w:tcPr>
            <w:tcW w:w="778" w:type="dxa"/>
            <w:tcBorders>
              <w:top w:val="single" w:sz="4" w:space="0" w:color="A6A6A6" w:themeColor="background1" w:themeShade="A6"/>
            </w:tcBorders>
          </w:tcPr>
          <w:p w14:paraId="0C3750D0" w14:textId="77777777" w:rsidR="00707D47" w:rsidRPr="007939DD" w:rsidRDefault="00707D47" w:rsidP="00707D47">
            <w:pPr>
              <w:pStyle w:val="ARfintablebodyright"/>
              <w:ind w:right="57"/>
              <w:rPr>
                <w:sz w:val="13"/>
                <w:szCs w:val="13"/>
              </w:rPr>
            </w:pPr>
            <w:r w:rsidRPr="007939DD">
              <w:rPr>
                <w:sz w:val="13"/>
                <w:szCs w:val="13"/>
              </w:rPr>
              <w:t>(12.0)</w:t>
            </w:r>
          </w:p>
        </w:tc>
      </w:tr>
      <w:tr w:rsidR="00707D47" w:rsidRPr="007939DD" w14:paraId="1A8AD2C5" w14:textId="77777777" w:rsidTr="00707D47">
        <w:trPr>
          <w:cantSplit/>
        </w:trPr>
        <w:tc>
          <w:tcPr>
            <w:tcW w:w="2975" w:type="dxa"/>
          </w:tcPr>
          <w:p w14:paraId="1DE05E6A" w14:textId="77777777" w:rsidR="00707D47" w:rsidRPr="007939DD" w:rsidRDefault="00707D47" w:rsidP="00707D47">
            <w:pPr>
              <w:pStyle w:val="ARfintablebody"/>
              <w:rPr>
                <w:rStyle w:val="Strong"/>
                <w:sz w:val="13"/>
                <w:szCs w:val="13"/>
              </w:rPr>
            </w:pPr>
            <w:r w:rsidRPr="007939DD">
              <w:rPr>
                <w:rStyle w:val="Strong"/>
                <w:sz w:val="13"/>
                <w:szCs w:val="13"/>
              </w:rPr>
              <w:t>Total other economic flows included in net result</w:t>
            </w:r>
          </w:p>
        </w:tc>
        <w:tc>
          <w:tcPr>
            <w:tcW w:w="629" w:type="dxa"/>
          </w:tcPr>
          <w:p w14:paraId="4392CFB1" w14:textId="77777777" w:rsidR="00707D47" w:rsidRPr="007939DD" w:rsidRDefault="00707D47" w:rsidP="00707D47">
            <w:pPr>
              <w:pStyle w:val="ARfintablebodyright"/>
              <w:ind w:right="57"/>
              <w:rPr>
                <w:sz w:val="13"/>
                <w:szCs w:val="13"/>
              </w:rPr>
            </w:pPr>
            <w:r w:rsidRPr="007939DD">
              <w:rPr>
                <w:sz w:val="13"/>
                <w:szCs w:val="13"/>
              </w:rPr>
              <w:t>(2.4)</w:t>
            </w:r>
          </w:p>
        </w:tc>
        <w:tc>
          <w:tcPr>
            <w:tcW w:w="629" w:type="dxa"/>
          </w:tcPr>
          <w:p w14:paraId="72368234" w14:textId="77777777" w:rsidR="00707D47" w:rsidRPr="007939DD" w:rsidRDefault="00707D47" w:rsidP="00707D47">
            <w:pPr>
              <w:pStyle w:val="ARfintablebodyright"/>
              <w:ind w:right="57"/>
              <w:rPr>
                <w:sz w:val="13"/>
                <w:szCs w:val="13"/>
              </w:rPr>
            </w:pPr>
            <w:r w:rsidRPr="007939DD">
              <w:rPr>
                <w:sz w:val="13"/>
                <w:szCs w:val="13"/>
              </w:rPr>
              <w:t>0.1</w:t>
            </w:r>
          </w:p>
        </w:tc>
        <w:tc>
          <w:tcPr>
            <w:tcW w:w="629" w:type="dxa"/>
          </w:tcPr>
          <w:p w14:paraId="302DFAFB" w14:textId="77777777" w:rsidR="00707D47" w:rsidRPr="007939DD" w:rsidRDefault="00707D47" w:rsidP="00707D47">
            <w:pPr>
              <w:pStyle w:val="ARfintablebodyright"/>
              <w:ind w:right="57"/>
              <w:rPr>
                <w:sz w:val="13"/>
                <w:szCs w:val="13"/>
              </w:rPr>
            </w:pPr>
            <w:r w:rsidRPr="007939DD">
              <w:rPr>
                <w:sz w:val="13"/>
                <w:szCs w:val="13"/>
              </w:rPr>
              <w:t>0.8</w:t>
            </w:r>
          </w:p>
        </w:tc>
        <w:tc>
          <w:tcPr>
            <w:tcW w:w="629" w:type="dxa"/>
          </w:tcPr>
          <w:p w14:paraId="6F022CD9" w14:textId="77777777" w:rsidR="00707D47" w:rsidRPr="007939DD" w:rsidRDefault="00707D47" w:rsidP="00707D47">
            <w:pPr>
              <w:pStyle w:val="ARfintablebodyright"/>
              <w:ind w:right="57"/>
              <w:rPr>
                <w:sz w:val="13"/>
                <w:szCs w:val="13"/>
              </w:rPr>
            </w:pPr>
            <w:r w:rsidRPr="007939DD">
              <w:rPr>
                <w:sz w:val="13"/>
                <w:szCs w:val="13"/>
              </w:rPr>
              <w:t>0.7</w:t>
            </w:r>
          </w:p>
        </w:tc>
        <w:tc>
          <w:tcPr>
            <w:tcW w:w="630" w:type="dxa"/>
          </w:tcPr>
          <w:p w14:paraId="417F6D7A" w14:textId="77777777" w:rsidR="00707D47" w:rsidRPr="007939DD" w:rsidRDefault="00707D47" w:rsidP="00707D47">
            <w:pPr>
              <w:pStyle w:val="ARfintablebodyright"/>
              <w:ind w:right="57"/>
              <w:rPr>
                <w:sz w:val="13"/>
                <w:szCs w:val="13"/>
              </w:rPr>
            </w:pPr>
            <w:r w:rsidRPr="007939DD">
              <w:rPr>
                <w:sz w:val="13"/>
                <w:szCs w:val="13"/>
              </w:rPr>
              <w:t>0.3</w:t>
            </w:r>
          </w:p>
        </w:tc>
        <w:tc>
          <w:tcPr>
            <w:tcW w:w="630" w:type="dxa"/>
          </w:tcPr>
          <w:p w14:paraId="5097C9D8" w14:textId="77777777" w:rsidR="00707D47" w:rsidRPr="007939DD" w:rsidRDefault="00707D47" w:rsidP="00707D47">
            <w:pPr>
              <w:pStyle w:val="ARfintablebodyright"/>
              <w:ind w:right="57"/>
              <w:rPr>
                <w:sz w:val="13"/>
                <w:szCs w:val="13"/>
              </w:rPr>
            </w:pPr>
            <w:r w:rsidRPr="007939DD">
              <w:rPr>
                <w:sz w:val="13"/>
                <w:szCs w:val="13"/>
              </w:rPr>
              <w:t>0.3</w:t>
            </w:r>
          </w:p>
        </w:tc>
        <w:tc>
          <w:tcPr>
            <w:tcW w:w="630" w:type="dxa"/>
          </w:tcPr>
          <w:p w14:paraId="6A274C37" w14:textId="77777777" w:rsidR="00707D47" w:rsidRPr="007939DD" w:rsidRDefault="00707D47" w:rsidP="00707D47">
            <w:pPr>
              <w:pStyle w:val="ARfintablebodyright"/>
              <w:ind w:right="57"/>
              <w:rPr>
                <w:sz w:val="13"/>
                <w:szCs w:val="13"/>
              </w:rPr>
            </w:pPr>
            <w:r w:rsidRPr="007939DD">
              <w:rPr>
                <w:sz w:val="13"/>
                <w:szCs w:val="13"/>
              </w:rPr>
              <w:t>0.3</w:t>
            </w:r>
          </w:p>
        </w:tc>
        <w:tc>
          <w:tcPr>
            <w:tcW w:w="630" w:type="dxa"/>
          </w:tcPr>
          <w:p w14:paraId="00A3D7A4" w14:textId="77777777" w:rsidR="00707D47" w:rsidRPr="007939DD" w:rsidRDefault="00707D47" w:rsidP="00707D47">
            <w:pPr>
              <w:pStyle w:val="ARfintablebodyright"/>
              <w:ind w:right="57"/>
              <w:rPr>
                <w:sz w:val="13"/>
                <w:szCs w:val="13"/>
              </w:rPr>
            </w:pPr>
            <w:r w:rsidRPr="007939DD">
              <w:rPr>
                <w:sz w:val="13"/>
                <w:szCs w:val="13"/>
              </w:rPr>
              <w:t>0.2</w:t>
            </w:r>
          </w:p>
        </w:tc>
        <w:tc>
          <w:tcPr>
            <w:tcW w:w="630" w:type="dxa"/>
          </w:tcPr>
          <w:p w14:paraId="28945325" w14:textId="77777777" w:rsidR="00707D47" w:rsidRPr="007939DD" w:rsidRDefault="00707D47" w:rsidP="00707D47">
            <w:pPr>
              <w:pStyle w:val="ARfintablebodyright"/>
              <w:ind w:right="57"/>
              <w:rPr>
                <w:sz w:val="13"/>
                <w:szCs w:val="13"/>
              </w:rPr>
            </w:pPr>
            <w:r w:rsidRPr="007939DD">
              <w:rPr>
                <w:sz w:val="13"/>
                <w:szCs w:val="13"/>
              </w:rPr>
              <w:t>(0.5)</w:t>
            </w:r>
          </w:p>
        </w:tc>
        <w:tc>
          <w:tcPr>
            <w:tcW w:w="630" w:type="dxa"/>
          </w:tcPr>
          <w:p w14:paraId="5D467E7E" w14:textId="77777777" w:rsidR="00707D47" w:rsidRPr="007939DD" w:rsidRDefault="00707D47" w:rsidP="00707D47">
            <w:pPr>
              <w:pStyle w:val="ARfintablebodyright"/>
              <w:ind w:right="57"/>
              <w:rPr>
                <w:sz w:val="13"/>
                <w:szCs w:val="13"/>
              </w:rPr>
            </w:pPr>
            <w:r w:rsidRPr="007939DD">
              <w:rPr>
                <w:sz w:val="13"/>
                <w:szCs w:val="13"/>
              </w:rPr>
              <w:t>(1.5)</w:t>
            </w:r>
          </w:p>
        </w:tc>
        <w:tc>
          <w:tcPr>
            <w:tcW w:w="630" w:type="dxa"/>
          </w:tcPr>
          <w:p w14:paraId="746F9B1F"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Pr>
          <w:p w14:paraId="789EF9A2" w14:textId="77777777" w:rsidR="00707D47" w:rsidRPr="007939DD" w:rsidRDefault="00707D47" w:rsidP="00707D47">
            <w:pPr>
              <w:pStyle w:val="ARfintablebodyright"/>
              <w:ind w:right="57"/>
              <w:rPr>
                <w:sz w:val="13"/>
                <w:szCs w:val="13"/>
              </w:rPr>
            </w:pPr>
            <w:r w:rsidRPr="007939DD">
              <w:rPr>
                <w:sz w:val="13"/>
                <w:szCs w:val="13"/>
              </w:rPr>
              <w:t>(0.4)</w:t>
            </w:r>
          </w:p>
        </w:tc>
        <w:tc>
          <w:tcPr>
            <w:tcW w:w="630" w:type="dxa"/>
          </w:tcPr>
          <w:p w14:paraId="05DBA1FC"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Pr>
          <w:p w14:paraId="55E1E3D6"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Pr>
          <w:p w14:paraId="55EE77C9" w14:textId="77777777" w:rsidR="00707D47" w:rsidRPr="007939DD" w:rsidRDefault="00707D47" w:rsidP="00707D47">
            <w:pPr>
              <w:pStyle w:val="ARfintablebodyright"/>
              <w:ind w:right="57"/>
              <w:rPr>
                <w:sz w:val="13"/>
                <w:szCs w:val="13"/>
              </w:rPr>
            </w:pPr>
            <w:r w:rsidRPr="007939DD">
              <w:rPr>
                <w:sz w:val="13"/>
                <w:szCs w:val="13"/>
              </w:rPr>
              <w:t>–</w:t>
            </w:r>
          </w:p>
        </w:tc>
        <w:tc>
          <w:tcPr>
            <w:tcW w:w="630" w:type="dxa"/>
          </w:tcPr>
          <w:p w14:paraId="38763B34" w14:textId="77777777" w:rsidR="00707D47" w:rsidRPr="007939DD" w:rsidRDefault="00707D47" w:rsidP="00707D47">
            <w:pPr>
              <w:pStyle w:val="ARfintablebodyright"/>
              <w:ind w:right="57"/>
              <w:rPr>
                <w:sz w:val="13"/>
                <w:szCs w:val="13"/>
              </w:rPr>
            </w:pPr>
            <w:r w:rsidRPr="007939DD">
              <w:rPr>
                <w:sz w:val="13"/>
                <w:szCs w:val="13"/>
              </w:rPr>
              <w:t>5.4</w:t>
            </w:r>
          </w:p>
        </w:tc>
        <w:tc>
          <w:tcPr>
            <w:tcW w:w="630" w:type="dxa"/>
          </w:tcPr>
          <w:p w14:paraId="2ACA03EC" w14:textId="77777777" w:rsidR="00707D47" w:rsidRPr="007939DD" w:rsidRDefault="00707D47" w:rsidP="00707D47">
            <w:pPr>
              <w:pStyle w:val="ARfintablebodyright"/>
              <w:ind w:right="57"/>
              <w:rPr>
                <w:sz w:val="13"/>
                <w:szCs w:val="13"/>
              </w:rPr>
            </w:pPr>
            <w:r w:rsidRPr="007939DD">
              <w:rPr>
                <w:sz w:val="13"/>
                <w:szCs w:val="13"/>
              </w:rPr>
              <w:t>–</w:t>
            </w:r>
          </w:p>
        </w:tc>
        <w:tc>
          <w:tcPr>
            <w:tcW w:w="778" w:type="dxa"/>
          </w:tcPr>
          <w:p w14:paraId="230539E5" w14:textId="77777777" w:rsidR="00707D47" w:rsidRPr="007939DD" w:rsidRDefault="00707D47" w:rsidP="00707D47">
            <w:pPr>
              <w:pStyle w:val="ARfintablebodyright"/>
              <w:ind w:right="57"/>
              <w:rPr>
                <w:sz w:val="13"/>
                <w:szCs w:val="13"/>
              </w:rPr>
            </w:pPr>
            <w:r w:rsidRPr="007939DD">
              <w:rPr>
                <w:sz w:val="13"/>
                <w:szCs w:val="13"/>
              </w:rPr>
              <w:t>3.4</w:t>
            </w:r>
          </w:p>
        </w:tc>
      </w:tr>
      <w:tr w:rsidR="00707D47" w:rsidRPr="007939DD" w14:paraId="3054B01D" w14:textId="77777777" w:rsidTr="00707D47">
        <w:trPr>
          <w:cantSplit/>
        </w:trPr>
        <w:tc>
          <w:tcPr>
            <w:tcW w:w="2975" w:type="dxa"/>
          </w:tcPr>
          <w:p w14:paraId="5AC49B78" w14:textId="77777777" w:rsidR="00707D47" w:rsidRPr="007939DD" w:rsidRDefault="00707D47" w:rsidP="00707D47">
            <w:pPr>
              <w:pStyle w:val="ARfintablebody"/>
              <w:rPr>
                <w:rStyle w:val="Strong"/>
                <w:sz w:val="13"/>
                <w:szCs w:val="13"/>
              </w:rPr>
            </w:pPr>
            <w:r w:rsidRPr="007939DD">
              <w:rPr>
                <w:rStyle w:val="Strong"/>
                <w:sz w:val="13"/>
                <w:szCs w:val="13"/>
              </w:rPr>
              <w:t>Net result</w:t>
            </w:r>
          </w:p>
        </w:tc>
        <w:tc>
          <w:tcPr>
            <w:tcW w:w="629" w:type="dxa"/>
          </w:tcPr>
          <w:p w14:paraId="438D2482" w14:textId="77777777" w:rsidR="00707D47" w:rsidRPr="007939DD" w:rsidRDefault="00707D47" w:rsidP="00707D47">
            <w:pPr>
              <w:pStyle w:val="ARfintablebodyright"/>
              <w:rPr>
                <w:rStyle w:val="Strong"/>
                <w:sz w:val="13"/>
                <w:szCs w:val="13"/>
              </w:rPr>
            </w:pPr>
            <w:r w:rsidRPr="007939DD">
              <w:rPr>
                <w:rStyle w:val="Strong"/>
                <w:sz w:val="13"/>
                <w:szCs w:val="13"/>
              </w:rPr>
              <w:t>157.8</w:t>
            </w:r>
          </w:p>
        </w:tc>
        <w:tc>
          <w:tcPr>
            <w:tcW w:w="629" w:type="dxa"/>
          </w:tcPr>
          <w:p w14:paraId="18BE67DF" w14:textId="77777777" w:rsidR="00707D47" w:rsidRPr="007939DD" w:rsidRDefault="00707D47" w:rsidP="00707D47">
            <w:pPr>
              <w:pStyle w:val="ARfintablebodyright"/>
              <w:rPr>
                <w:rStyle w:val="Strong"/>
                <w:sz w:val="13"/>
                <w:szCs w:val="13"/>
              </w:rPr>
            </w:pPr>
            <w:r w:rsidRPr="007939DD">
              <w:rPr>
                <w:rStyle w:val="Strong"/>
                <w:sz w:val="13"/>
                <w:szCs w:val="13"/>
              </w:rPr>
              <w:t>6.9</w:t>
            </w:r>
          </w:p>
        </w:tc>
        <w:tc>
          <w:tcPr>
            <w:tcW w:w="629" w:type="dxa"/>
          </w:tcPr>
          <w:p w14:paraId="5BA384EA" w14:textId="77777777" w:rsidR="00707D47" w:rsidRPr="007939DD" w:rsidRDefault="00707D47" w:rsidP="00707D47">
            <w:pPr>
              <w:pStyle w:val="ARfintablebodyright"/>
              <w:ind w:right="57"/>
              <w:rPr>
                <w:rStyle w:val="Strong"/>
                <w:sz w:val="13"/>
                <w:szCs w:val="13"/>
              </w:rPr>
            </w:pPr>
            <w:r w:rsidRPr="007939DD">
              <w:rPr>
                <w:rStyle w:val="Strong"/>
                <w:sz w:val="13"/>
                <w:szCs w:val="13"/>
              </w:rPr>
              <w:t>5.3</w:t>
            </w:r>
          </w:p>
        </w:tc>
        <w:tc>
          <w:tcPr>
            <w:tcW w:w="629" w:type="dxa"/>
          </w:tcPr>
          <w:p w14:paraId="2B2EF9F9" w14:textId="77777777" w:rsidR="00707D47" w:rsidRPr="007939DD" w:rsidRDefault="00707D47" w:rsidP="00707D47">
            <w:pPr>
              <w:pStyle w:val="ARfintablebodyright"/>
              <w:ind w:right="57"/>
              <w:rPr>
                <w:rStyle w:val="Strong"/>
                <w:sz w:val="13"/>
                <w:szCs w:val="13"/>
              </w:rPr>
            </w:pPr>
            <w:r w:rsidRPr="007939DD">
              <w:rPr>
                <w:rStyle w:val="Strong"/>
                <w:sz w:val="13"/>
                <w:szCs w:val="13"/>
              </w:rPr>
              <w:t>63.4</w:t>
            </w:r>
          </w:p>
        </w:tc>
        <w:tc>
          <w:tcPr>
            <w:tcW w:w="630" w:type="dxa"/>
          </w:tcPr>
          <w:p w14:paraId="44388DB0" w14:textId="77777777" w:rsidR="00707D47" w:rsidRPr="007939DD" w:rsidRDefault="00707D47" w:rsidP="00707D47">
            <w:pPr>
              <w:pStyle w:val="ARfintablebodyright"/>
              <w:ind w:right="57"/>
              <w:rPr>
                <w:rStyle w:val="Strong"/>
                <w:sz w:val="13"/>
                <w:szCs w:val="13"/>
              </w:rPr>
            </w:pPr>
            <w:r w:rsidRPr="007939DD">
              <w:rPr>
                <w:rStyle w:val="Strong"/>
                <w:sz w:val="13"/>
                <w:szCs w:val="13"/>
              </w:rPr>
              <w:t>(5.6)</w:t>
            </w:r>
          </w:p>
        </w:tc>
        <w:tc>
          <w:tcPr>
            <w:tcW w:w="630" w:type="dxa"/>
          </w:tcPr>
          <w:p w14:paraId="48A076AC" w14:textId="77777777" w:rsidR="00707D47" w:rsidRPr="007939DD" w:rsidRDefault="00707D47" w:rsidP="00707D47">
            <w:pPr>
              <w:pStyle w:val="ARfintablebodyright"/>
              <w:ind w:right="57"/>
              <w:rPr>
                <w:rStyle w:val="Strong"/>
                <w:sz w:val="13"/>
                <w:szCs w:val="13"/>
              </w:rPr>
            </w:pPr>
            <w:r w:rsidRPr="007939DD">
              <w:rPr>
                <w:rStyle w:val="Strong"/>
                <w:sz w:val="13"/>
                <w:szCs w:val="13"/>
              </w:rPr>
              <w:t>40.0</w:t>
            </w:r>
          </w:p>
        </w:tc>
        <w:tc>
          <w:tcPr>
            <w:tcW w:w="630" w:type="dxa"/>
          </w:tcPr>
          <w:p w14:paraId="4EF5873D" w14:textId="77777777" w:rsidR="00707D47" w:rsidRPr="007939DD" w:rsidRDefault="00707D47" w:rsidP="00707D47">
            <w:pPr>
              <w:pStyle w:val="ARfintablebodyright"/>
              <w:ind w:right="57"/>
              <w:rPr>
                <w:rStyle w:val="Strong"/>
                <w:sz w:val="13"/>
                <w:szCs w:val="13"/>
              </w:rPr>
            </w:pPr>
            <w:r w:rsidRPr="007939DD">
              <w:rPr>
                <w:rStyle w:val="Strong"/>
                <w:sz w:val="13"/>
                <w:szCs w:val="13"/>
              </w:rPr>
              <w:t>32.5</w:t>
            </w:r>
          </w:p>
        </w:tc>
        <w:tc>
          <w:tcPr>
            <w:tcW w:w="630" w:type="dxa"/>
          </w:tcPr>
          <w:p w14:paraId="3C52186F" w14:textId="77777777" w:rsidR="00707D47" w:rsidRPr="007939DD" w:rsidRDefault="00707D47" w:rsidP="00707D47">
            <w:pPr>
              <w:pStyle w:val="ARfintablebodyright"/>
              <w:ind w:right="57"/>
              <w:rPr>
                <w:rStyle w:val="Strong"/>
                <w:sz w:val="13"/>
                <w:szCs w:val="13"/>
              </w:rPr>
            </w:pPr>
            <w:r w:rsidRPr="007939DD">
              <w:rPr>
                <w:rStyle w:val="Strong"/>
                <w:sz w:val="13"/>
                <w:szCs w:val="13"/>
              </w:rPr>
              <w:t>(7.1)</w:t>
            </w:r>
          </w:p>
        </w:tc>
        <w:tc>
          <w:tcPr>
            <w:tcW w:w="630" w:type="dxa"/>
          </w:tcPr>
          <w:p w14:paraId="34803C08" w14:textId="77777777" w:rsidR="00707D47" w:rsidRPr="007939DD" w:rsidRDefault="00707D47" w:rsidP="00707D47">
            <w:pPr>
              <w:pStyle w:val="ARfintablebodyright"/>
              <w:ind w:right="57"/>
              <w:rPr>
                <w:rStyle w:val="Strong"/>
                <w:sz w:val="13"/>
                <w:szCs w:val="13"/>
              </w:rPr>
            </w:pPr>
            <w:r w:rsidRPr="007939DD">
              <w:rPr>
                <w:rStyle w:val="Strong"/>
                <w:sz w:val="13"/>
                <w:szCs w:val="13"/>
              </w:rPr>
              <w:t>(16.7)</w:t>
            </w:r>
          </w:p>
        </w:tc>
        <w:tc>
          <w:tcPr>
            <w:tcW w:w="630" w:type="dxa"/>
          </w:tcPr>
          <w:p w14:paraId="368BD35A" w14:textId="77777777" w:rsidR="00707D47" w:rsidRPr="007939DD" w:rsidRDefault="00707D47" w:rsidP="00707D47">
            <w:pPr>
              <w:pStyle w:val="ARfintablebodyright"/>
              <w:ind w:right="57"/>
              <w:rPr>
                <w:rStyle w:val="Strong"/>
                <w:sz w:val="13"/>
                <w:szCs w:val="13"/>
              </w:rPr>
            </w:pPr>
            <w:r w:rsidRPr="007939DD">
              <w:rPr>
                <w:rStyle w:val="Strong"/>
                <w:sz w:val="13"/>
                <w:szCs w:val="13"/>
              </w:rPr>
              <w:t>(1.2)</w:t>
            </w:r>
          </w:p>
        </w:tc>
        <w:tc>
          <w:tcPr>
            <w:tcW w:w="630" w:type="dxa"/>
          </w:tcPr>
          <w:p w14:paraId="2D37F25F" w14:textId="77777777" w:rsidR="00707D47" w:rsidRPr="007939DD" w:rsidRDefault="00707D47" w:rsidP="00707D47">
            <w:pPr>
              <w:pStyle w:val="ARfintablebodyright"/>
              <w:ind w:right="57"/>
              <w:rPr>
                <w:rStyle w:val="Strong"/>
                <w:b w:val="0"/>
                <w:sz w:val="13"/>
                <w:szCs w:val="13"/>
              </w:rPr>
            </w:pPr>
            <w:r w:rsidRPr="007939DD">
              <w:rPr>
                <w:b/>
                <w:sz w:val="13"/>
                <w:szCs w:val="13"/>
              </w:rPr>
              <w:t>–</w:t>
            </w:r>
          </w:p>
        </w:tc>
        <w:tc>
          <w:tcPr>
            <w:tcW w:w="630" w:type="dxa"/>
          </w:tcPr>
          <w:p w14:paraId="5659F5B6" w14:textId="77777777" w:rsidR="00707D47" w:rsidRPr="007939DD" w:rsidRDefault="00707D47" w:rsidP="00707D47">
            <w:pPr>
              <w:pStyle w:val="ARfintablebodyright"/>
              <w:ind w:right="57"/>
              <w:rPr>
                <w:rStyle w:val="Strong"/>
                <w:sz w:val="13"/>
                <w:szCs w:val="13"/>
              </w:rPr>
            </w:pPr>
            <w:r w:rsidRPr="007939DD">
              <w:rPr>
                <w:rStyle w:val="Strong"/>
                <w:sz w:val="13"/>
                <w:szCs w:val="13"/>
              </w:rPr>
              <w:t>(0.3)</w:t>
            </w:r>
          </w:p>
        </w:tc>
        <w:tc>
          <w:tcPr>
            <w:tcW w:w="630" w:type="dxa"/>
          </w:tcPr>
          <w:p w14:paraId="543420BB" w14:textId="77777777" w:rsidR="00707D47" w:rsidRPr="007939DD" w:rsidRDefault="00707D47" w:rsidP="00707D47">
            <w:pPr>
              <w:pStyle w:val="ARfintablebodyright"/>
              <w:ind w:right="57"/>
              <w:rPr>
                <w:rStyle w:val="Strong"/>
                <w:sz w:val="13"/>
                <w:szCs w:val="13"/>
              </w:rPr>
            </w:pPr>
            <w:r w:rsidRPr="007939DD">
              <w:rPr>
                <w:rStyle w:val="Strong"/>
                <w:sz w:val="13"/>
                <w:szCs w:val="13"/>
              </w:rPr>
              <w:t>(3.2)</w:t>
            </w:r>
          </w:p>
        </w:tc>
        <w:tc>
          <w:tcPr>
            <w:tcW w:w="630" w:type="dxa"/>
          </w:tcPr>
          <w:p w14:paraId="6ED88910" w14:textId="77777777" w:rsidR="00707D47" w:rsidRPr="007939DD" w:rsidRDefault="00707D47" w:rsidP="00707D47">
            <w:pPr>
              <w:pStyle w:val="ARfintablebodyright"/>
              <w:ind w:right="57"/>
              <w:rPr>
                <w:rStyle w:val="Strong"/>
                <w:sz w:val="13"/>
                <w:szCs w:val="13"/>
              </w:rPr>
            </w:pPr>
            <w:r w:rsidRPr="007939DD">
              <w:rPr>
                <w:rStyle w:val="Strong"/>
                <w:sz w:val="13"/>
                <w:szCs w:val="13"/>
              </w:rPr>
              <w:t>(0.7)</w:t>
            </w:r>
          </w:p>
        </w:tc>
        <w:tc>
          <w:tcPr>
            <w:tcW w:w="630" w:type="dxa"/>
          </w:tcPr>
          <w:p w14:paraId="040F1092" w14:textId="77777777" w:rsidR="00707D47" w:rsidRPr="007939DD" w:rsidRDefault="00707D47" w:rsidP="00707D47">
            <w:pPr>
              <w:pStyle w:val="ARfintablebodyright"/>
              <w:ind w:right="57"/>
              <w:rPr>
                <w:rStyle w:val="Strong"/>
                <w:sz w:val="13"/>
                <w:szCs w:val="13"/>
              </w:rPr>
            </w:pPr>
            <w:r w:rsidRPr="007939DD">
              <w:rPr>
                <w:rStyle w:val="Strong"/>
                <w:sz w:val="13"/>
                <w:szCs w:val="13"/>
              </w:rPr>
              <w:t>12.2</w:t>
            </w:r>
          </w:p>
        </w:tc>
        <w:tc>
          <w:tcPr>
            <w:tcW w:w="630" w:type="dxa"/>
          </w:tcPr>
          <w:p w14:paraId="50FB57ED" w14:textId="77777777" w:rsidR="00707D47" w:rsidRPr="007939DD" w:rsidRDefault="00707D47" w:rsidP="00707D47">
            <w:pPr>
              <w:pStyle w:val="ARfintablebodyright"/>
              <w:ind w:right="57"/>
              <w:rPr>
                <w:rStyle w:val="Strong"/>
                <w:sz w:val="13"/>
                <w:szCs w:val="13"/>
              </w:rPr>
            </w:pPr>
            <w:r w:rsidRPr="007939DD">
              <w:rPr>
                <w:rStyle w:val="Strong"/>
                <w:sz w:val="13"/>
                <w:szCs w:val="13"/>
              </w:rPr>
              <w:t>(101.4)</w:t>
            </w:r>
          </w:p>
        </w:tc>
        <w:tc>
          <w:tcPr>
            <w:tcW w:w="630" w:type="dxa"/>
          </w:tcPr>
          <w:p w14:paraId="5569035A" w14:textId="77777777" w:rsidR="00707D47" w:rsidRPr="007939DD" w:rsidRDefault="00707D47" w:rsidP="00707D47">
            <w:pPr>
              <w:pStyle w:val="ARfintablebodyright"/>
              <w:ind w:right="57"/>
              <w:rPr>
                <w:rStyle w:val="Strong"/>
                <w:sz w:val="13"/>
                <w:szCs w:val="13"/>
              </w:rPr>
            </w:pPr>
            <w:r w:rsidRPr="007939DD">
              <w:rPr>
                <w:rStyle w:val="Strong"/>
                <w:sz w:val="13"/>
                <w:szCs w:val="13"/>
              </w:rPr>
              <w:t>(0.2)</w:t>
            </w:r>
          </w:p>
        </w:tc>
        <w:tc>
          <w:tcPr>
            <w:tcW w:w="778" w:type="dxa"/>
          </w:tcPr>
          <w:p w14:paraId="38B26EE2" w14:textId="77777777" w:rsidR="00707D47" w:rsidRPr="007939DD" w:rsidRDefault="00707D47" w:rsidP="00707D47">
            <w:pPr>
              <w:pStyle w:val="ARfintablebodyright"/>
              <w:ind w:right="57"/>
              <w:rPr>
                <w:rStyle w:val="Strong"/>
                <w:sz w:val="13"/>
                <w:szCs w:val="13"/>
              </w:rPr>
            </w:pPr>
            <w:r w:rsidRPr="007939DD">
              <w:rPr>
                <w:rStyle w:val="Strong"/>
                <w:sz w:val="13"/>
                <w:szCs w:val="13"/>
              </w:rPr>
              <w:t>181.7</w:t>
            </w:r>
          </w:p>
        </w:tc>
      </w:tr>
    </w:tbl>
    <w:p w14:paraId="3BF52479" w14:textId="77777777" w:rsidR="00707D47" w:rsidRPr="007939DD" w:rsidRDefault="00707D47" w:rsidP="00707D47">
      <w:pPr>
        <w:pStyle w:val="ARfintablefootnote"/>
        <w:rPr>
          <w:rFonts w:cs="Arial"/>
          <w:lang w:eastAsia="en-AU"/>
        </w:rPr>
      </w:pPr>
      <w:r w:rsidRPr="007939DD">
        <w:rPr>
          <w:rFonts w:cs="Arial"/>
          <w:iCs/>
          <w:lang w:eastAsia="en-AU"/>
        </w:rPr>
        <w:t>Notes:</w:t>
      </w:r>
    </w:p>
    <w:p w14:paraId="46850AED" w14:textId="77777777" w:rsidR="00707D47" w:rsidRPr="007939DD" w:rsidRDefault="00707D47" w:rsidP="00707D47">
      <w:pPr>
        <w:pStyle w:val="ARfintablefootnoteindent"/>
        <w:rPr>
          <w:rFonts w:cs="Arial"/>
        </w:rPr>
      </w:pPr>
      <w:r w:rsidRPr="007939DD">
        <w:rPr>
          <w:rFonts w:cs="Arial"/>
        </w:rPr>
        <w:t>(i)</w:t>
      </w:r>
      <w:r w:rsidRPr="007939DD">
        <w:rPr>
          <w:rFonts w:cs="Arial"/>
        </w:rPr>
        <w:tab/>
        <w:t>Refer to Note 4.1.1 for output definitions.</w:t>
      </w:r>
    </w:p>
    <w:p w14:paraId="7900FF2F" w14:textId="77777777" w:rsidR="00707D47" w:rsidRPr="007939DD" w:rsidRDefault="00707D47" w:rsidP="00707D47">
      <w:pPr>
        <w:pStyle w:val="ARfintablefootnoteindent"/>
        <w:rPr>
          <w:rFonts w:cs="Arial"/>
        </w:rPr>
      </w:pPr>
      <w:r w:rsidRPr="007939DD">
        <w:rPr>
          <w:rFonts w:cs="Arial"/>
        </w:rPr>
        <w:t>(ii)</w:t>
      </w:r>
      <w:r w:rsidRPr="007939DD">
        <w:rPr>
          <w:rFonts w:cs="Arial"/>
        </w:rPr>
        <w:tab/>
        <w:t>Total amount may not agree with Comprehensive Operating Statement due to eliminations.</w:t>
      </w:r>
    </w:p>
    <w:tbl>
      <w:tblPr>
        <w:tblW w:w="144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975"/>
        <w:gridCol w:w="629"/>
        <w:gridCol w:w="629"/>
        <w:gridCol w:w="629"/>
        <w:gridCol w:w="629"/>
        <w:gridCol w:w="630"/>
        <w:gridCol w:w="630"/>
        <w:gridCol w:w="630"/>
        <w:gridCol w:w="630"/>
        <w:gridCol w:w="630"/>
        <w:gridCol w:w="630"/>
        <w:gridCol w:w="630"/>
        <w:gridCol w:w="630"/>
        <w:gridCol w:w="630"/>
        <w:gridCol w:w="630"/>
        <w:gridCol w:w="630"/>
        <w:gridCol w:w="630"/>
        <w:gridCol w:w="630"/>
        <w:gridCol w:w="778"/>
      </w:tblGrid>
      <w:tr w:rsidR="00707D47" w:rsidRPr="007939DD" w14:paraId="51B8929E" w14:textId="77777777" w:rsidTr="00707D47">
        <w:trPr>
          <w:cantSplit/>
          <w:tblHeader/>
        </w:trPr>
        <w:tc>
          <w:tcPr>
            <w:tcW w:w="2975" w:type="dxa"/>
            <w:tcBorders>
              <w:bottom w:val="single" w:sz="4" w:space="0" w:color="auto"/>
            </w:tcBorders>
            <w:vAlign w:val="bottom"/>
          </w:tcPr>
          <w:p w14:paraId="364AAD27" w14:textId="77777777" w:rsidR="00707D47" w:rsidRPr="007939DD" w:rsidRDefault="00707D47" w:rsidP="00707D47">
            <w:pPr>
              <w:pStyle w:val="ARfintablecolhead"/>
              <w:pageBreakBefore/>
              <w:rPr>
                <w:sz w:val="13"/>
                <w:szCs w:val="13"/>
              </w:rPr>
            </w:pPr>
            <w:r w:rsidRPr="007939DD">
              <w:rPr>
                <w:sz w:val="13"/>
                <w:szCs w:val="13"/>
              </w:rPr>
              <w:lastRenderedPageBreak/>
              <w:t xml:space="preserve">Output group </w:t>
            </w:r>
            <w:r w:rsidRPr="007939DD">
              <w:rPr>
                <w:rStyle w:val="Superscriptbold"/>
                <w:sz w:val="13"/>
                <w:szCs w:val="13"/>
              </w:rPr>
              <w:t>(i)</w:t>
            </w:r>
          </w:p>
          <w:p w14:paraId="69E18D67" w14:textId="77777777" w:rsidR="00707D47" w:rsidRPr="007939DD" w:rsidRDefault="00707D47" w:rsidP="00707D47">
            <w:pPr>
              <w:pStyle w:val="ARfintablecolhead"/>
              <w:rPr>
                <w:sz w:val="13"/>
                <w:szCs w:val="13"/>
              </w:rPr>
            </w:pPr>
            <w:r w:rsidRPr="007939DD">
              <w:rPr>
                <w:sz w:val="13"/>
                <w:szCs w:val="13"/>
              </w:rPr>
              <w:t>2017</w:t>
            </w:r>
          </w:p>
        </w:tc>
        <w:tc>
          <w:tcPr>
            <w:tcW w:w="629" w:type="dxa"/>
            <w:tcBorders>
              <w:bottom w:val="single" w:sz="4" w:space="0" w:color="auto"/>
            </w:tcBorders>
            <w:vAlign w:val="bottom"/>
          </w:tcPr>
          <w:p w14:paraId="0CFA9943" w14:textId="77777777" w:rsidR="00707D47" w:rsidRPr="007939DD" w:rsidRDefault="00707D47" w:rsidP="00707D47">
            <w:pPr>
              <w:pStyle w:val="ARfintablecolheadright"/>
              <w:ind w:right="57"/>
              <w:rPr>
                <w:sz w:val="13"/>
                <w:szCs w:val="13"/>
              </w:rPr>
            </w:pPr>
            <w:r w:rsidRPr="007939DD">
              <w:rPr>
                <w:sz w:val="13"/>
                <w:szCs w:val="13"/>
              </w:rPr>
              <w:t>1</w:t>
            </w:r>
          </w:p>
          <w:p w14:paraId="04D667F3" w14:textId="77777777" w:rsidR="00707D47" w:rsidRPr="007939DD" w:rsidRDefault="00707D47" w:rsidP="00707D47">
            <w:pPr>
              <w:pStyle w:val="ARfintablecolheadright"/>
              <w:ind w:right="57"/>
              <w:rPr>
                <w:sz w:val="13"/>
                <w:szCs w:val="13"/>
              </w:rPr>
            </w:pPr>
            <w:r w:rsidRPr="007939DD">
              <w:rPr>
                <w:sz w:val="13"/>
                <w:szCs w:val="13"/>
              </w:rPr>
              <w:t>$M</w:t>
            </w:r>
          </w:p>
        </w:tc>
        <w:tc>
          <w:tcPr>
            <w:tcW w:w="629" w:type="dxa"/>
            <w:tcBorders>
              <w:bottom w:val="single" w:sz="4" w:space="0" w:color="auto"/>
            </w:tcBorders>
            <w:vAlign w:val="bottom"/>
          </w:tcPr>
          <w:p w14:paraId="305E8921" w14:textId="77777777" w:rsidR="00707D47" w:rsidRPr="007939DD" w:rsidRDefault="00707D47" w:rsidP="00707D47">
            <w:pPr>
              <w:pStyle w:val="ARfintablecolheadright"/>
              <w:ind w:right="57"/>
              <w:rPr>
                <w:sz w:val="13"/>
                <w:szCs w:val="13"/>
              </w:rPr>
            </w:pPr>
            <w:r w:rsidRPr="007939DD">
              <w:rPr>
                <w:sz w:val="13"/>
                <w:szCs w:val="13"/>
              </w:rPr>
              <w:t>2</w:t>
            </w:r>
          </w:p>
          <w:p w14:paraId="35BF8524" w14:textId="77777777" w:rsidR="00707D47" w:rsidRPr="007939DD" w:rsidRDefault="00707D47" w:rsidP="00707D47">
            <w:pPr>
              <w:pStyle w:val="ARfintablecolheadright"/>
              <w:ind w:right="57"/>
              <w:rPr>
                <w:sz w:val="13"/>
                <w:szCs w:val="13"/>
              </w:rPr>
            </w:pPr>
            <w:r w:rsidRPr="007939DD">
              <w:rPr>
                <w:sz w:val="13"/>
                <w:szCs w:val="13"/>
              </w:rPr>
              <w:t>$M</w:t>
            </w:r>
          </w:p>
        </w:tc>
        <w:tc>
          <w:tcPr>
            <w:tcW w:w="629" w:type="dxa"/>
            <w:tcBorders>
              <w:bottom w:val="single" w:sz="4" w:space="0" w:color="auto"/>
            </w:tcBorders>
            <w:vAlign w:val="bottom"/>
          </w:tcPr>
          <w:p w14:paraId="0F637ADE" w14:textId="77777777" w:rsidR="00707D47" w:rsidRPr="007939DD" w:rsidRDefault="00707D47" w:rsidP="00707D47">
            <w:pPr>
              <w:pStyle w:val="ARfintablecolheadright"/>
              <w:ind w:right="57"/>
              <w:rPr>
                <w:sz w:val="13"/>
                <w:szCs w:val="13"/>
              </w:rPr>
            </w:pPr>
            <w:r w:rsidRPr="007939DD">
              <w:rPr>
                <w:sz w:val="13"/>
                <w:szCs w:val="13"/>
              </w:rPr>
              <w:t>3</w:t>
            </w:r>
          </w:p>
          <w:p w14:paraId="766D4061" w14:textId="77777777" w:rsidR="00707D47" w:rsidRPr="007939DD" w:rsidRDefault="00707D47" w:rsidP="00707D47">
            <w:pPr>
              <w:pStyle w:val="ARfintablecolheadright"/>
              <w:ind w:right="57"/>
              <w:rPr>
                <w:sz w:val="13"/>
                <w:szCs w:val="13"/>
              </w:rPr>
            </w:pPr>
            <w:r w:rsidRPr="007939DD">
              <w:rPr>
                <w:sz w:val="13"/>
                <w:szCs w:val="13"/>
              </w:rPr>
              <w:t>$M</w:t>
            </w:r>
          </w:p>
        </w:tc>
        <w:tc>
          <w:tcPr>
            <w:tcW w:w="629" w:type="dxa"/>
            <w:tcBorders>
              <w:bottom w:val="single" w:sz="4" w:space="0" w:color="auto"/>
            </w:tcBorders>
            <w:vAlign w:val="bottom"/>
          </w:tcPr>
          <w:p w14:paraId="584BD01C" w14:textId="77777777" w:rsidR="00707D47" w:rsidRPr="007939DD" w:rsidRDefault="00707D47" w:rsidP="00707D47">
            <w:pPr>
              <w:pStyle w:val="ARfintablecolheadright"/>
              <w:ind w:right="57"/>
              <w:rPr>
                <w:sz w:val="13"/>
                <w:szCs w:val="13"/>
              </w:rPr>
            </w:pPr>
            <w:r w:rsidRPr="007939DD">
              <w:rPr>
                <w:sz w:val="13"/>
                <w:szCs w:val="13"/>
              </w:rPr>
              <w:t>4</w:t>
            </w:r>
          </w:p>
          <w:p w14:paraId="6F7B9A36" w14:textId="77777777" w:rsidR="00707D47" w:rsidRPr="007939DD" w:rsidRDefault="00707D47" w:rsidP="00707D47">
            <w:pPr>
              <w:pStyle w:val="ARfintablecolheadright"/>
              <w:ind w:right="57"/>
              <w:rPr>
                <w:sz w:val="13"/>
                <w:szCs w:val="13"/>
              </w:rPr>
            </w:pPr>
            <w:r w:rsidRPr="007939DD">
              <w:rPr>
                <w:sz w:val="13"/>
                <w:szCs w:val="13"/>
              </w:rPr>
              <w:t>$M</w:t>
            </w:r>
          </w:p>
        </w:tc>
        <w:tc>
          <w:tcPr>
            <w:tcW w:w="630" w:type="dxa"/>
            <w:tcBorders>
              <w:bottom w:val="single" w:sz="4" w:space="0" w:color="auto"/>
            </w:tcBorders>
            <w:vAlign w:val="bottom"/>
          </w:tcPr>
          <w:p w14:paraId="73D7F3DD" w14:textId="77777777" w:rsidR="00707D47" w:rsidRPr="007939DD" w:rsidRDefault="00707D47" w:rsidP="00707D47">
            <w:pPr>
              <w:pStyle w:val="ARfintablecolheadright"/>
              <w:ind w:right="57"/>
              <w:rPr>
                <w:sz w:val="13"/>
                <w:szCs w:val="13"/>
              </w:rPr>
            </w:pPr>
            <w:r w:rsidRPr="007939DD">
              <w:rPr>
                <w:sz w:val="13"/>
                <w:szCs w:val="13"/>
              </w:rPr>
              <w:t>5</w:t>
            </w:r>
          </w:p>
          <w:p w14:paraId="3EB35501" w14:textId="77777777" w:rsidR="00707D47" w:rsidRPr="007939DD" w:rsidRDefault="00707D47" w:rsidP="00707D47">
            <w:pPr>
              <w:pStyle w:val="ARfintablecolheadright"/>
              <w:ind w:right="57"/>
              <w:rPr>
                <w:sz w:val="13"/>
                <w:szCs w:val="13"/>
              </w:rPr>
            </w:pPr>
            <w:r w:rsidRPr="007939DD">
              <w:rPr>
                <w:sz w:val="13"/>
                <w:szCs w:val="13"/>
              </w:rPr>
              <w:t>$M</w:t>
            </w:r>
          </w:p>
        </w:tc>
        <w:tc>
          <w:tcPr>
            <w:tcW w:w="630" w:type="dxa"/>
            <w:tcBorders>
              <w:bottom w:val="single" w:sz="4" w:space="0" w:color="auto"/>
            </w:tcBorders>
            <w:vAlign w:val="bottom"/>
          </w:tcPr>
          <w:p w14:paraId="00D0DA9D" w14:textId="77777777" w:rsidR="00707D47" w:rsidRPr="007939DD" w:rsidRDefault="00707D47" w:rsidP="00707D47">
            <w:pPr>
              <w:pStyle w:val="ARfintablecolheadright"/>
              <w:ind w:right="57"/>
              <w:rPr>
                <w:sz w:val="13"/>
                <w:szCs w:val="13"/>
              </w:rPr>
            </w:pPr>
            <w:r w:rsidRPr="007939DD">
              <w:rPr>
                <w:sz w:val="13"/>
                <w:szCs w:val="13"/>
              </w:rPr>
              <w:t>6</w:t>
            </w:r>
          </w:p>
          <w:p w14:paraId="675F64F1" w14:textId="77777777" w:rsidR="00707D47" w:rsidRPr="007939DD" w:rsidRDefault="00707D47" w:rsidP="00707D47">
            <w:pPr>
              <w:pStyle w:val="ARfintablecolheadright"/>
              <w:ind w:right="57"/>
              <w:rPr>
                <w:sz w:val="13"/>
                <w:szCs w:val="13"/>
              </w:rPr>
            </w:pPr>
            <w:r w:rsidRPr="007939DD">
              <w:rPr>
                <w:sz w:val="13"/>
                <w:szCs w:val="13"/>
              </w:rPr>
              <w:t>$M</w:t>
            </w:r>
          </w:p>
        </w:tc>
        <w:tc>
          <w:tcPr>
            <w:tcW w:w="630" w:type="dxa"/>
            <w:tcBorders>
              <w:bottom w:val="single" w:sz="4" w:space="0" w:color="auto"/>
            </w:tcBorders>
            <w:vAlign w:val="bottom"/>
          </w:tcPr>
          <w:p w14:paraId="51B05C53" w14:textId="77777777" w:rsidR="00707D47" w:rsidRPr="007939DD" w:rsidRDefault="00707D47" w:rsidP="00707D47">
            <w:pPr>
              <w:pStyle w:val="ARfintablecolheadright"/>
              <w:ind w:right="57"/>
              <w:rPr>
                <w:sz w:val="13"/>
                <w:szCs w:val="13"/>
              </w:rPr>
            </w:pPr>
            <w:r w:rsidRPr="007939DD">
              <w:rPr>
                <w:sz w:val="13"/>
                <w:szCs w:val="13"/>
              </w:rPr>
              <w:t>7</w:t>
            </w:r>
          </w:p>
          <w:p w14:paraId="75D2BB3C" w14:textId="77777777" w:rsidR="00707D47" w:rsidRPr="007939DD" w:rsidRDefault="00707D47" w:rsidP="00707D47">
            <w:pPr>
              <w:pStyle w:val="ARfintablecolheadright"/>
              <w:ind w:right="57"/>
              <w:rPr>
                <w:sz w:val="13"/>
                <w:szCs w:val="13"/>
              </w:rPr>
            </w:pPr>
            <w:r w:rsidRPr="007939DD">
              <w:rPr>
                <w:sz w:val="13"/>
                <w:szCs w:val="13"/>
              </w:rPr>
              <w:t>$M</w:t>
            </w:r>
          </w:p>
        </w:tc>
        <w:tc>
          <w:tcPr>
            <w:tcW w:w="630" w:type="dxa"/>
            <w:tcBorders>
              <w:bottom w:val="single" w:sz="4" w:space="0" w:color="auto"/>
            </w:tcBorders>
            <w:vAlign w:val="bottom"/>
          </w:tcPr>
          <w:p w14:paraId="3065D9E5" w14:textId="77777777" w:rsidR="00707D47" w:rsidRPr="007939DD" w:rsidRDefault="00707D47" w:rsidP="00707D47">
            <w:pPr>
              <w:pStyle w:val="ARfintablecolheadright"/>
              <w:ind w:right="57"/>
              <w:rPr>
                <w:sz w:val="13"/>
                <w:szCs w:val="13"/>
              </w:rPr>
            </w:pPr>
            <w:r w:rsidRPr="007939DD">
              <w:rPr>
                <w:sz w:val="13"/>
                <w:szCs w:val="13"/>
              </w:rPr>
              <w:t>8</w:t>
            </w:r>
          </w:p>
          <w:p w14:paraId="4E64EBA6" w14:textId="77777777" w:rsidR="00707D47" w:rsidRPr="007939DD" w:rsidRDefault="00707D47" w:rsidP="00707D47">
            <w:pPr>
              <w:pStyle w:val="ARfintablecolheadright"/>
              <w:ind w:right="57"/>
              <w:rPr>
                <w:sz w:val="13"/>
                <w:szCs w:val="13"/>
              </w:rPr>
            </w:pPr>
            <w:r w:rsidRPr="007939DD">
              <w:rPr>
                <w:sz w:val="13"/>
                <w:szCs w:val="13"/>
              </w:rPr>
              <w:t>$M</w:t>
            </w:r>
          </w:p>
        </w:tc>
        <w:tc>
          <w:tcPr>
            <w:tcW w:w="630" w:type="dxa"/>
            <w:tcBorders>
              <w:bottom w:val="single" w:sz="4" w:space="0" w:color="auto"/>
            </w:tcBorders>
            <w:vAlign w:val="bottom"/>
          </w:tcPr>
          <w:p w14:paraId="10B127C2" w14:textId="77777777" w:rsidR="00707D47" w:rsidRPr="007939DD" w:rsidRDefault="00707D47" w:rsidP="00707D47">
            <w:pPr>
              <w:pStyle w:val="ARfintablecolheadright"/>
              <w:ind w:right="57"/>
              <w:rPr>
                <w:sz w:val="13"/>
                <w:szCs w:val="13"/>
              </w:rPr>
            </w:pPr>
            <w:r w:rsidRPr="007939DD">
              <w:rPr>
                <w:sz w:val="13"/>
                <w:szCs w:val="13"/>
              </w:rPr>
              <w:t>9</w:t>
            </w:r>
          </w:p>
          <w:p w14:paraId="774EF8E4" w14:textId="77777777" w:rsidR="00707D47" w:rsidRPr="007939DD" w:rsidRDefault="00707D47" w:rsidP="00707D47">
            <w:pPr>
              <w:pStyle w:val="ARfintablecolheadright"/>
              <w:ind w:right="57"/>
              <w:rPr>
                <w:sz w:val="13"/>
                <w:szCs w:val="13"/>
              </w:rPr>
            </w:pPr>
            <w:r w:rsidRPr="007939DD">
              <w:rPr>
                <w:sz w:val="13"/>
                <w:szCs w:val="13"/>
              </w:rPr>
              <w:t>$M</w:t>
            </w:r>
          </w:p>
        </w:tc>
        <w:tc>
          <w:tcPr>
            <w:tcW w:w="630" w:type="dxa"/>
            <w:tcBorders>
              <w:bottom w:val="single" w:sz="4" w:space="0" w:color="auto"/>
            </w:tcBorders>
            <w:vAlign w:val="bottom"/>
          </w:tcPr>
          <w:p w14:paraId="2BAF449B" w14:textId="77777777" w:rsidR="00707D47" w:rsidRPr="007939DD" w:rsidRDefault="00707D47" w:rsidP="00707D47">
            <w:pPr>
              <w:pStyle w:val="ARfintablecolheadright"/>
              <w:ind w:right="57"/>
              <w:rPr>
                <w:sz w:val="13"/>
                <w:szCs w:val="13"/>
              </w:rPr>
            </w:pPr>
            <w:r w:rsidRPr="007939DD">
              <w:rPr>
                <w:sz w:val="13"/>
                <w:szCs w:val="13"/>
              </w:rPr>
              <w:t>10</w:t>
            </w:r>
          </w:p>
          <w:p w14:paraId="7DE7B8DC" w14:textId="77777777" w:rsidR="00707D47" w:rsidRPr="007939DD" w:rsidRDefault="00707D47" w:rsidP="00707D47">
            <w:pPr>
              <w:pStyle w:val="ARfintablecolheadright"/>
              <w:ind w:right="57"/>
              <w:rPr>
                <w:sz w:val="13"/>
                <w:szCs w:val="13"/>
              </w:rPr>
            </w:pPr>
            <w:r w:rsidRPr="007939DD">
              <w:rPr>
                <w:sz w:val="13"/>
                <w:szCs w:val="13"/>
              </w:rPr>
              <w:t>$M</w:t>
            </w:r>
          </w:p>
        </w:tc>
        <w:tc>
          <w:tcPr>
            <w:tcW w:w="630" w:type="dxa"/>
            <w:tcBorders>
              <w:bottom w:val="single" w:sz="4" w:space="0" w:color="auto"/>
            </w:tcBorders>
            <w:vAlign w:val="bottom"/>
          </w:tcPr>
          <w:p w14:paraId="3DABC5DC" w14:textId="77777777" w:rsidR="00707D47" w:rsidRPr="007939DD" w:rsidRDefault="00707D47" w:rsidP="00707D47">
            <w:pPr>
              <w:pStyle w:val="ARfintablecolheadright"/>
              <w:ind w:right="57"/>
              <w:rPr>
                <w:sz w:val="13"/>
                <w:szCs w:val="13"/>
              </w:rPr>
            </w:pPr>
            <w:r w:rsidRPr="007939DD">
              <w:rPr>
                <w:sz w:val="13"/>
                <w:szCs w:val="13"/>
              </w:rPr>
              <w:t>11</w:t>
            </w:r>
          </w:p>
          <w:p w14:paraId="01D25F2B" w14:textId="77777777" w:rsidR="00707D47" w:rsidRPr="007939DD" w:rsidRDefault="00707D47" w:rsidP="00707D47">
            <w:pPr>
              <w:pStyle w:val="ARfintablecolheadright"/>
              <w:ind w:right="57"/>
              <w:rPr>
                <w:sz w:val="13"/>
                <w:szCs w:val="13"/>
              </w:rPr>
            </w:pPr>
            <w:r w:rsidRPr="007939DD">
              <w:rPr>
                <w:sz w:val="13"/>
                <w:szCs w:val="13"/>
              </w:rPr>
              <w:t>$M</w:t>
            </w:r>
          </w:p>
        </w:tc>
        <w:tc>
          <w:tcPr>
            <w:tcW w:w="630" w:type="dxa"/>
            <w:tcBorders>
              <w:bottom w:val="single" w:sz="4" w:space="0" w:color="auto"/>
            </w:tcBorders>
            <w:vAlign w:val="bottom"/>
          </w:tcPr>
          <w:p w14:paraId="7E99AAB7" w14:textId="77777777" w:rsidR="00707D47" w:rsidRPr="007939DD" w:rsidRDefault="00707D47" w:rsidP="00707D47">
            <w:pPr>
              <w:pStyle w:val="ARfintablecolheadright"/>
              <w:ind w:right="57"/>
              <w:rPr>
                <w:sz w:val="13"/>
                <w:szCs w:val="13"/>
              </w:rPr>
            </w:pPr>
            <w:r w:rsidRPr="007939DD">
              <w:rPr>
                <w:sz w:val="13"/>
                <w:szCs w:val="13"/>
              </w:rPr>
              <w:t>12</w:t>
            </w:r>
          </w:p>
          <w:p w14:paraId="6837343A" w14:textId="77777777" w:rsidR="00707D47" w:rsidRPr="007939DD" w:rsidRDefault="00707D47" w:rsidP="00707D47">
            <w:pPr>
              <w:pStyle w:val="ARfintablecolheadright"/>
              <w:ind w:right="57"/>
              <w:rPr>
                <w:sz w:val="13"/>
                <w:szCs w:val="13"/>
              </w:rPr>
            </w:pPr>
            <w:r w:rsidRPr="007939DD">
              <w:rPr>
                <w:sz w:val="13"/>
                <w:szCs w:val="13"/>
              </w:rPr>
              <w:t>$M</w:t>
            </w:r>
          </w:p>
        </w:tc>
        <w:tc>
          <w:tcPr>
            <w:tcW w:w="630" w:type="dxa"/>
            <w:tcBorders>
              <w:bottom w:val="single" w:sz="4" w:space="0" w:color="auto"/>
            </w:tcBorders>
            <w:vAlign w:val="bottom"/>
          </w:tcPr>
          <w:p w14:paraId="28DB8EAE" w14:textId="77777777" w:rsidR="00707D47" w:rsidRPr="007939DD" w:rsidRDefault="00707D47" w:rsidP="00707D47">
            <w:pPr>
              <w:pStyle w:val="ARfintablecolheadright"/>
              <w:ind w:right="57"/>
              <w:rPr>
                <w:sz w:val="13"/>
                <w:szCs w:val="13"/>
              </w:rPr>
            </w:pPr>
            <w:r w:rsidRPr="007939DD">
              <w:rPr>
                <w:sz w:val="13"/>
                <w:szCs w:val="13"/>
              </w:rPr>
              <w:t>13</w:t>
            </w:r>
          </w:p>
          <w:p w14:paraId="09FD7B7C" w14:textId="77777777" w:rsidR="00707D47" w:rsidRPr="007939DD" w:rsidRDefault="00707D47" w:rsidP="00707D47">
            <w:pPr>
              <w:pStyle w:val="ARfintablecolheadright"/>
              <w:ind w:right="57"/>
              <w:rPr>
                <w:sz w:val="13"/>
                <w:szCs w:val="13"/>
              </w:rPr>
            </w:pPr>
            <w:r w:rsidRPr="007939DD">
              <w:rPr>
                <w:sz w:val="13"/>
                <w:szCs w:val="13"/>
              </w:rPr>
              <w:t>$M</w:t>
            </w:r>
          </w:p>
        </w:tc>
        <w:tc>
          <w:tcPr>
            <w:tcW w:w="630" w:type="dxa"/>
            <w:tcBorders>
              <w:bottom w:val="single" w:sz="4" w:space="0" w:color="auto"/>
            </w:tcBorders>
            <w:vAlign w:val="bottom"/>
          </w:tcPr>
          <w:p w14:paraId="5C770874" w14:textId="77777777" w:rsidR="00707D47" w:rsidRPr="007939DD" w:rsidRDefault="00707D47" w:rsidP="00707D47">
            <w:pPr>
              <w:pStyle w:val="ARfintablecolheadright"/>
              <w:ind w:right="57"/>
              <w:rPr>
                <w:sz w:val="13"/>
                <w:szCs w:val="13"/>
              </w:rPr>
            </w:pPr>
            <w:r w:rsidRPr="007939DD">
              <w:rPr>
                <w:sz w:val="13"/>
                <w:szCs w:val="13"/>
              </w:rPr>
              <w:t>14</w:t>
            </w:r>
          </w:p>
          <w:p w14:paraId="5D8C441F" w14:textId="77777777" w:rsidR="00707D47" w:rsidRPr="007939DD" w:rsidRDefault="00707D47" w:rsidP="00707D47">
            <w:pPr>
              <w:pStyle w:val="ARfintablecolheadright"/>
              <w:ind w:right="57"/>
              <w:rPr>
                <w:sz w:val="13"/>
                <w:szCs w:val="13"/>
              </w:rPr>
            </w:pPr>
            <w:r w:rsidRPr="007939DD">
              <w:rPr>
                <w:sz w:val="13"/>
                <w:szCs w:val="13"/>
              </w:rPr>
              <w:t>$M</w:t>
            </w:r>
          </w:p>
        </w:tc>
        <w:tc>
          <w:tcPr>
            <w:tcW w:w="630" w:type="dxa"/>
            <w:tcBorders>
              <w:bottom w:val="single" w:sz="4" w:space="0" w:color="auto"/>
            </w:tcBorders>
            <w:vAlign w:val="bottom"/>
          </w:tcPr>
          <w:p w14:paraId="691E4E5F" w14:textId="77777777" w:rsidR="00707D47" w:rsidRPr="007939DD" w:rsidRDefault="00707D47" w:rsidP="00707D47">
            <w:pPr>
              <w:pStyle w:val="ARfintablecolheadright"/>
              <w:ind w:right="57"/>
              <w:rPr>
                <w:sz w:val="13"/>
                <w:szCs w:val="13"/>
              </w:rPr>
            </w:pPr>
            <w:r w:rsidRPr="007939DD">
              <w:rPr>
                <w:sz w:val="13"/>
                <w:szCs w:val="13"/>
              </w:rPr>
              <w:t>15</w:t>
            </w:r>
          </w:p>
          <w:p w14:paraId="4AB18F0B" w14:textId="77777777" w:rsidR="00707D47" w:rsidRPr="007939DD" w:rsidRDefault="00707D47" w:rsidP="00707D47">
            <w:pPr>
              <w:pStyle w:val="ARfintablecolheadright"/>
              <w:ind w:right="57"/>
              <w:rPr>
                <w:sz w:val="13"/>
                <w:szCs w:val="13"/>
              </w:rPr>
            </w:pPr>
            <w:r w:rsidRPr="007939DD">
              <w:rPr>
                <w:sz w:val="13"/>
                <w:szCs w:val="13"/>
              </w:rPr>
              <w:t>$M</w:t>
            </w:r>
          </w:p>
        </w:tc>
        <w:tc>
          <w:tcPr>
            <w:tcW w:w="630" w:type="dxa"/>
            <w:tcBorders>
              <w:bottom w:val="single" w:sz="4" w:space="0" w:color="auto"/>
            </w:tcBorders>
            <w:vAlign w:val="bottom"/>
          </w:tcPr>
          <w:p w14:paraId="18C96E7E" w14:textId="77777777" w:rsidR="00707D47" w:rsidRPr="007939DD" w:rsidRDefault="00707D47" w:rsidP="00707D47">
            <w:pPr>
              <w:pStyle w:val="ARfintablecolheadright"/>
              <w:ind w:right="57"/>
              <w:rPr>
                <w:sz w:val="13"/>
                <w:szCs w:val="13"/>
              </w:rPr>
            </w:pPr>
            <w:r w:rsidRPr="007939DD">
              <w:rPr>
                <w:sz w:val="13"/>
                <w:szCs w:val="13"/>
              </w:rPr>
              <w:t>16</w:t>
            </w:r>
          </w:p>
          <w:p w14:paraId="02A094EB" w14:textId="77777777" w:rsidR="00707D47" w:rsidRPr="007939DD" w:rsidRDefault="00707D47" w:rsidP="00707D47">
            <w:pPr>
              <w:pStyle w:val="ARfintablecolheadright"/>
              <w:ind w:right="57"/>
              <w:rPr>
                <w:sz w:val="13"/>
                <w:szCs w:val="13"/>
              </w:rPr>
            </w:pPr>
            <w:r w:rsidRPr="007939DD">
              <w:rPr>
                <w:sz w:val="13"/>
                <w:szCs w:val="13"/>
              </w:rPr>
              <w:t>$M</w:t>
            </w:r>
          </w:p>
        </w:tc>
        <w:tc>
          <w:tcPr>
            <w:tcW w:w="630" w:type="dxa"/>
            <w:tcBorders>
              <w:bottom w:val="single" w:sz="4" w:space="0" w:color="auto"/>
            </w:tcBorders>
            <w:vAlign w:val="bottom"/>
          </w:tcPr>
          <w:p w14:paraId="657DB73D" w14:textId="77777777" w:rsidR="00707D47" w:rsidRPr="007939DD" w:rsidRDefault="00707D47" w:rsidP="00707D47">
            <w:pPr>
              <w:pStyle w:val="ARfintablecolheadright"/>
              <w:ind w:right="57"/>
              <w:rPr>
                <w:sz w:val="13"/>
                <w:szCs w:val="13"/>
              </w:rPr>
            </w:pPr>
            <w:r w:rsidRPr="007939DD">
              <w:rPr>
                <w:sz w:val="13"/>
                <w:szCs w:val="13"/>
              </w:rPr>
              <w:t>17</w:t>
            </w:r>
          </w:p>
          <w:p w14:paraId="22EB7E06" w14:textId="77777777" w:rsidR="00707D47" w:rsidRPr="007939DD" w:rsidRDefault="00707D47" w:rsidP="00707D47">
            <w:pPr>
              <w:pStyle w:val="ARfintablecolheadright"/>
              <w:ind w:right="57"/>
              <w:rPr>
                <w:sz w:val="13"/>
                <w:szCs w:val="13"/>
              </w:rPr>
            </w:pPr>
            <w:r w:rsidRPr="007939DD">
              <w:rPr>
                <w:sz w:val="13"/>
                <w:szCs w:val="13"/>
              </w:rPr>
              <w:t>$M</w:t>
            </w:r>
          </w:p>
        </w:tc>
        <w:tc>
          <w:tcPr>
            <w:tcW w:w="778" w:type="dxa"/>
            <w:tcBorders>
              <w:bottom w:val="single" w:sz="4" w:space="0" w:color="auto"/>
            </w:tcBorders>
            <w:vAlign w:val="bottom"/>
          </w:tcPr>
          <w:p w14:paraId="3F4E7503" w14:textId="77777777" w:rsidR="00707D47" w:rsidRPr="007939DD" w:rsidRDefault="00707D47" w:rsidP="00707D47">
            <w:pPr>
              <w:pStyle w:val="ARfintablecolheadright"/>
              <w:ind w:right="57"/>
              <w:rPr>
                <w:sz w:val="13"/>
                <w:szCs w:val="13"/>
              </w:rPr>
            </w:pPr>
            <w:r w:rsidRPr="007939DD">
              <w:rPr>
                <w:sz w:val="13"/>
                <w:szCs w:val="13"/>
              </w:rPr>
              <w:t xml:space="preserve">Total </w:t>
            </w:r>
            <w:r w:rsidRPr="007939DD">
              <w:rPr>
                <w:rStyle w:val="Superscriptbold"/>
                <w:sz w:val="13"/>
                <w:szCs w:val="13"/>
              </w:rPr>
              <w:t>(ii)</w:t>
            </w:r>
          </w:p>
          <w:p w14:paraId="3FEBBCD8" w14:textId="77777777" w:rsidR="00707D47" w:rsidRPr="007939DD" w:rsidRDefault="00707D47" w:rsidP="00707D47">
            <w:pPr>
              <w:pStyle w:val="ARfintablecolheadright"/>
              <w:ind w:right="57"/>
              <w:rPr>
                <w:sz w:val="13"/>
                <w:szCs w:val="13"/>
              </w:rPr>
            </w:pPr>
            <w:r w:rsidRPr="007939DD">
              <w:rPr>
                <w:sz w:val="13"/>
                <w:szCs w:val="13"/>
              </w:rPr>
              <w:t>$M</w:t>
            </w:r>
          </w:p>
        </w:tc>
      </w:tr>
      <w:tr w:rsidR="00707D47" w:rsidRPr="007939DD" w14:paraId="2DDD9305" w14:textId="77777777" w:rsidTr="00707D47">
        <w:trPr>
          <w:cantSplit/>
        </w:trPr>
        <w:tc>
          <w:tcPr>
            <w:tcW w:w="2975" w:type="dxa"/>
            <w:tcBorders>
              <w:top w:val="single" w:sz="4" w:space="0" w:color="auto"/>
              <w:bottom w:val="single" w:sz="4" w:space="0" w:color="A6A6A6" w:themeColor="background1" w:themeShade="A6"/>
            </w:tcBorders>
          </w:tcPr>
          <w:p w14:paraId="30DDA3AC" w14:textId="77777777" w:rsidR="00707D47" w:rsidRPr="007939DD" w:rsidRDefault="00707D47" w:rsidP="00707D47">
            <w:pPr>
              <w:pStyle w:val="ARfintablebody"/>
              <w:rPr>
                <w:rStyle w:val="Strong"/>
                <w:sz w:val="13"/>
                <w:szCs w:val="13"/>
              </w:rPr>
            </w:pPr>
            <w:r w:rsidRPr="007939DD">
              <w:rPr>
                <w:rStyle w:val="Strong"/>
                <w:sz w:val="13"/>
                <w:szCs w:val="13"/>
              </w:rPr>
              <w:t>Income from transactions</w:t>
            </w:r>
          </w:p>
        </w:tc>
        <w:tc>
          <w:tcPr>
            <w:tcW w:w="629" w:type="dxa"/>
            <w:tcBorders>
              <w:top w:val="single" w:sz="4" w:space="0" w:color="auto"/>
              <w:bottom w:val="single" w:sz="4" w:space="0" w:color="A6A6A6" w:themeColor="background1" w:themeShade="A6"/>
            </w:tcBorders>
          </w:tcPr>
          <w:p w14:paraId="41DCC305" w14:textId="77777777" w:rsidR="00707D47" w:rsidRPr="007939DD" w:rsidRDefault="00707D47" w:rsidP="00707D47">
            <w:pPr>
              <w:pStyle w:val="ARfintablebodyright"/>
              <w:rPr>
                <w:sz w:val="13"/>
                <w:szCs w:val="13"/>
                <w:lang w:eastAsia="en-AU"/>
              </w:rPr>
            </w:pPr>
          </w:p>
        </w:tc>
        <w:tc>
          <w:tcPr>
            <w:tcW w:w="629" w:type="dxa"/>
            <w:tcBorders>
              <w:top w:val="single" w:sz="4" w:space="0" w:color="auto"/>
              <w:bottom w:val="single" w:sz="4" w:space="0" w:color="A6A6A6" w:themeColor="background1" w:themeShade="A6"/>
            </w:tcBorders>
          </w:tcPr>
          <w:p w14:paraId="4D325FDF" w14:textId="77777777" w:rsidR="00707D47" w:rsidRPr="007939DD" w:rsidRDefault="00707D47" w:rsidP="00707D47">
            <w:pPr>
              <w:pStyle w:val="ARfintablebodyright"/>
              <w:rPr>
                <w:sz w:val="13"/>
                <w:szCs w:val="13"/>
                <w:lang w:eastAsia="en-AU"/>
              </w:rPr>
            </w:pPr>
          </w:p>
        </w:tc>
        <w:tc>
          <w:tcPr>
            <w:tcW w:w="629" w:type="dxa"/>
            <w:tcBorders>
              <w:top w:val="single" w:sz="4" w:space="0" w:color="auto"/>
              <w:bottom w:val="single" w:sz="4" w:space="0" w:color="A6A6A6" w:themeColor="background1" w:themeShade="A6"/>
            </w:tcBorders>
          </w:tcPr>
          <w:p w14:paraId="2094CBAD" w14:textId="77777777" w:rsidR="00707D47" w:rsidRPr="007939DD" w:rsidRDefault="00707D47" w:rsidP="00707D47">
            <w:pPr>
              <w:pStyle w:val="ARfintablebodyright"/>
              <w:rPr>
                <w:sz w:val="13"/>
                <w:szCs w:val="13"/>
                <w:lang w:eastAsia="en-AU"/>
              </w:rPr>
            </w:pPr>
          </w:p>
        </w:tc>
        <w:tc>
          <w:tcPr>
            <w:tcW w:w="629" w:type="dxa"/>
            <w:tcBorders>
              <w:top w:val="single" w:sz="4" w:space="0" w:color="auto"/>
              <w:bottom w:val="single" w:sz="4" w:space="0" w:color="A6A6A6" w:themeColor="background1" w:themeShade="A6"/>
            </w:tcBorders>
          </w:tcPr>
          <w:p w14:paraId="07566146" w14:textId="77777777" w:rsidR="00707D47" w:rsidRPr="007939DD" w:rsidRDefault="00707D47" w:rsidP="00707D47">
            <w:pPr>
              <w:pStyle w:val="ARfintablebodyright"/>
              <w:rPr>
                <w:sz w:val="13"/>
                <w:szCs w:val="13"/>
                <w:lang w:eastAsia="en-AU"/>
              </w:rPr>
            </w:pPr>
          </w:p>
        </w:tc>
        <w:tc>
          <w:tcPr>
            <w:tcW w:w="630" w:type="dxa"/>
            <w:tcBorders>
              <w:top w:val="single" w:sz="4" w:space="0" w:color="auto"/>
              <w:bottom w:val="single" w:sz="4" w:space="0" w:color="A6A6A6" w:themeColor="background1" w:themeShade="A6"/>
            </w:tcBorders>
          </w:tcPr>
          <w:p w14:paraId="17DE8177" w14:textId="77777777" w:rsidR="00707D47" w:rsidRPr="007939DD" w:rsidRDefault="00707D47" w:rsidP="00707D47">
            <w:pPr>
              <w:pStyle w:val="ARfintablebodyright"/>
              <w:rPr>
                <w:sz w:val="13"/>
                <w:szCs w:val="13"/>
                <w:lang w:eastAsia="en-AU"/>
              </w:rPr>
            </w:pPr>
          </w:p>
        </w:tc>
        <w:tc>
          <w:tcPr>
            <w:tcW w:w="630" w:type="dxa"/>
            <w:tcBorders>
              <w:top w:val="single" w:sz="4" w:space="0" w:color="auto"/>
              <w:bottom w:val="single" w:sz="4" w:space="0" w:color="A6A6A6" w:themeColor="background1" w:themeShade="A6"/>
            </w:tcBorders>
          </w:tcPr>
          <w:p w14:paraId="4E196D33" w14:textId="77777777" w:rsidR="00707D47" w:rsidRPr="007939DD" w:rsidRDefault="00707D47" w:rsidP="00707D47">
            <w:pPr>
              <w:pStyle w:val="ARfintablebodyright"/>
              <w:rPr>
                <w:sz w:val="13"/>
                <w:szCs w:val="13"/>
                <w:lang w:eastAsia="en-AU"/>
              </w:rPr>
            </w:pPr>
          </w:p>
        </w:tc>
        <w:tc>
          <w:tcPr>
            <w:tcW w:w="630" w:type="dxa"/>
            <w:tcBorders>
              <w:top w:val="single" w:sz="4" w:space="0" w:color="auto"/>
              <w:bottom w:val="single" w:sz="4" w:space="0" w:color="A6A6A6" w:themeColor="background1" w:themeShade="A6"/>
            </w:tcBorders>
          </w:tcPr>
          <w:p w14:paraId="407F157E" w14:textId="77777777" w:rsidR="00707D47" w:rsidRPr="007939DD" w:rsidRDefault="00707D47" w:rsidP="00707D47">
            <w:pPr>
              <w:pStyle w:val="ARfintablebodyright"/>
              <w:rPr>
                <w:sz w:val="13"/>
                <w:szCs w:val="13"/>
                <w:lang w:eastAsia="en-AU"/>
              </w:rPr>
            </w:pPr>
          </w:p>
        </w:tc>
        <w:tc>
          <w:tcPr>
            <w:tcW w:w="630" w:type="dxa"/>
            <w:tcBorders>
              <w:top w:val="single" w:sz="4" w:space="0" w:color="auto"/>
              <w:bottom w:val="single" w:sz="4" w:space="0" w:color="A6A6A6" w:themeColor="background1" w:themeShade="A6"/>
            </w:tcBorders>
          </w:tcPr>
          <w:p w14:paraId="6668660D" w14:textId="77777777" w:rsidR="00707D47" w:rsidRPr="007939DD" w:rsidRDefault="00707D47" w:rsidP="00707D47">
            <w:pPr>
              <w:pStyle w:val="ARfintablebodyright"/>
              <w:rPr>
                <w:sz w:val="13"/>
                <w:szCs w:val="13"/>
                <w:lang w:eastAsia="en-AU"/>
              </w:rPr>
            </w:pPr>
          </w:p>
        </w:tc>
        <w:tc>
          <w:tcPr>
            <w:tcW w:w="630" w:type="dxa"/>
            <w:tcBorders>
              <w:top w:val="single" w:sz="4" w:space="0" w:color="auto"/>
              <w:bottom w:val="single" w:sz="4" w:space="0" w:color="A6A6A6" w:themeColor="background1" w:themeShade="A6"/>
            </w:tcBorders>
          </w:tcPr>
          <w:p w14:paraId="4E1FF469" w14:textId="77777777" w:rsidR="00707D47" w:rsidRPr="007939DD" w:rsidRDefault="00707D47" w:rsidP="00707D47">
            <w:pPr>
              <w:pStyle w:val="ARfintablebodyright"/>
              <w:rPr>
                <w:sz w:val="13"/>
                <w:szCs w:val="13"/>
                <w:lang w:eastAsia="en-AU"/>
              </w:rPr>
            </w:pPr>
          </w:p>
        </w:tc>
        <w:tc>
          <w:tcPr>
            <w:tcW w:w="630" w:type="dxa"/>
            <w:tcBorders>
              <w:top w:val="single" w:sz="4" w:space="0" w:color="auto"/>
              <w:bottom w:val="single" w:sz="4" w:space="0" w:color="A6A6A6" w:themeColor="background1" w:themeShade="A6"/>
            </w:tcBorders>
          </w:tcPr>
          <w:p w14:paraId="3AF04B5E" w14:textId="77777777" w:rsidR="00707D47" w:rsidRPr="007939DD" w:rsidRDefault="00707D47" w:rsidP="00707D47">
            <w:pPr>
              <w:pStyle w:val="ARfintablebodyright"/>
              <w:rPr>
                <w:sz w:val="13"/>
                <w:szCs w:val="13"/>
                <w:lang w:eastAsia="en-AU"/>
              </w:rPr>
            </w:pPr>
          </w:p>
        </w:tc>
        <w:tc>
          <w:tcPr>
            <w:tcW w:w="630" w:type="dxa"/>
            <w:tcBorders>
              <w:top w:val="single" w:sz="4" w:space="0" w:color="auto"/>
              <w:bottom w:val="single" w:sz="4" w:space="0" w:color="A6A6A6" w:themeColor="background1" w:themeShade="A6"/>
            </w:tcBorders>
          </w:tcPr>
          <w:p w14:paraId="2F882C37" w14:textId="77777777" w:rsidR="00707D47" w:rsidRPr="007939DD" w:rsidRDefault="00707D47" w:rsidP="00707D47">
            <w:pPr>
              <w:pStyle w:val="ARfintablebodyright"/>
              <w:rPr>
                <w:sz w:val="13"/>
                <w:szCs w:val="13"/>
                <w:lang w:eastAsia="en-AU"/>
              </w:rPr>
            </w:pPr>
          </w:p>
        </w:tc>
        <w:tc>
          <w:tcPr>
            <w:tcW w:w="630" w:type="dxa"/>
            <w:tcBorders>
              <w:top w:val="single" w:sz="4" w:space="0" w:color="auto"/>
              <w:bottom w:val="single" w:sz="4" w:space="0" w:color="A6A6A6" w:themeColor="background1" w:themeShade="A6"/>
            </w:tcBorders>
          </w:tcPr>
          <w:p w14:paraId="1615165F" w14:textId="77777777" w:rsidR="00707D47" w:rsidRPr="007939DD" w:rsidRDefault="00707D47" w:rsidP="00707D47">
            <w:pPr>
              <w:pStyle w:val="ARfintablebodyright"/>
              <w:rPr>
                <w:sz w:val="13"/>
                <w:szCs w:val="13"/>
                <w:lang w:eastAsia="en-AU"/>
              </w:rPr>
            </w:pPr>
          </w:p>
        </w:tc>
        <w:tc>
          <w:tcPr>
            <w:tcW w:w="630" w:type="dxa"/>
            <w:tcBorders>
              <w:top w:val="single" w:sz="4" w:space="0" w:color="auto"/>
              <w:bottom w:val="single" w:sz="4" w:space="0" w:color="A6A6A6" w:themeColor="background1" w:themeShade="A6"/>
            </w:tcBorders>
          </w:tcPr>
          <w:p w14:paraId="4207EC90" w14:textId="77777777" w:rsidR="00707D47" w:rsidRPr="007939DD" w:rsidRDefault="00707D47" w:rsidP="00707D47">
            <w:pPr>
              <w:pStyle w:val="ARfintablebodyright"/>
              <w:rPr>
                <w:sz w:val="13"/>
                <w:szCs w:val="13"/>
                <w:lang w:eastAsia="en-AU"/>
              </w:rPr>
            </w:pPr>
          </w:p>
        </w:tc>
        <w:tc>
          <w:tcPr>
            <w:tcW w:w="630" w:type="dxa"/>
            <w:tcBorders>
              <w:top w:val="single" w:sz="4" w:space="0" w:color="auto"/>
              <w:bottom w:val="single" w:sz="4" w:space="0" w:color="A6A6A6" w:themeColor="background1" w:themeShade="A6"/>
            </w:tcBorders>
          </w:tcPr>
          <w:p w14:paraId="450B370A" w14:textId="77777777" w:rsidR="00707D47" w:rsidRPr="007939DD" w:rsidRDefault="00707D47" w:rsidP="00707D47">
            <w:pPr>
              <w:pStyle w:val="ARfintablebodyright"/>
              <w:rPr>
                <w:sz w:val="13"/>
                <w:szCs w:val="13"/>
                <w:lang w:eastAsia="en-AU"/>
              </w:rPr>
            </w:pPr>
          </w:p>
        </w:tc>
        <w:tc>
          <w:tcPr>
            <w:tcW w:w="630" w:type="dxa"/>
            <w:tcBorders>
              <w:top w:val="single" w:sz="4" w:space="0" w:color="auto"/>
              <w:bottom w:val="single" w:sz="4" w:space="0" w:color="A6A6A6" w:themeColor="background1" w:themeShade="A6"/>
            </w:tcBorders>
          </w:tcPr>
          <w:p w14:paraId="5A4B5598" w14:textId="77777777" w:rsidR="00707D47" w:rsidRPr="007939DD" w:rsidRDefault="00707D47" w:rsidP="00707D47">
            <w:pPr>
              <w:pStyle w:val="ARfintablebodyright"/>
              <w:rPr>
                <w:sz w:val="13"/>
                <w:szCs w:val="13"/>
                <w:lang w:eastAsia="en-AU"/>
              </w:rPr>
            </w:pPr>
          </w:p>
        </w:tc>
        <w:tc>
          <w:tcPr>
            <w:tcW w:w="630" w:type="dxa"/>
            <w:tcBorders>
              <w:top w:val="single" w:sz="4" w:space="0" w:color="auto"/>
              <w:bottom w:val="single" w:sz="4" w:space="0" w:color="A6A6A6" w:themeColor="background1" w:themeShade="A6"/>
            </w:tcBorders>
          </w:tcPr>
          <w:p w14:paraId="171F95B1" w14:textId="77777777" w:rsidR="00707D47" w:rsidRPr="007939DD" w:rsidRDefault="00707D47" w:rsidP="00707D47">
            <w:pPr>
              <w:pStyle w:val="ARfintablebodyright"/>
              <w:rPr>
                <w:sz w:val="13"/>
                <w:szCs w:val="13"/>
                <w:lang w:eastAsia="en-AU"/>
              </w:rPr>
            </w:pPr>
          </w:p>
        </w:tc>
        <w:tc>
          <w:tcPr>
            <w:tcW w:w="630" w:type="dxa"/>
            <w:tcBorders>
              <w:top w:val="single" w:sz="4" w:space="0" w:color="auto"/>
              <w:bottom w:val="single" w:sz="4" w:space="0" w:color="A6A6A6" w:themeColor="background1" w:themeShade="A6"/>
            </w:tcBorders>
          </w:tcPr>
          <w:p w14:paraId="31BE693D" w14:textId="77777777" w:rsidR="00707D47" w:rsidRPr="007939DD" w:rsidRDefault="00707D47" w:rsidP="00707D47">
            <w:pPr>
              <w:pStyle w:val="ARfintablebodyright"/>
              <w:rPr>
                <w:sz w:val="13"/>
                <w:szCs w:val="13"/>
                <w:lang w:eastAsia="en-AU"/>
              </w:rPr>
            </w:pPr>
          </w:p>
        </w:tc>
        <w:tc>
          <w:tcPr>
            <w:tcW w:w="778" w:type="dxa"/>
            <w:tcBorders>
              <w:top w:val="single" w:sz="4" w:space="0" w:color="auto"/>
              <w:bottom w:val="single" w:sz="4" w:space="0" w:color="A6A6A6" w:themeColor="background1" w:themeShade="A6"/>
            </w:tcBorders>
          </w:tcPr>
          <w:p w14:paraId="70D81D01" w14:textId="77777777" w:rsidR="00707D47" w:rsidRPr="007939DD" w:rsidRDefault="00707D47" w:rsidP="00707D47">
            <w:pPr>
              <w:pStyle w:val="ARfintablebodyright"/>
              <w:rPr>
                <w:sz w:val="13"/>
                <w:szCs w:val="13"/>
                <w:lang w:eastAsia="en-AU"/>
              </w:rPr>
            </w:pPr>
          </w:p>
        </w:tc>
      </w:tr>
      <w:tr w:rsidR="00707D47" w:rsidRPr="007939DD" w14:paraId="248F3313" w14:textId="77777777" w:rsidTr="00707D47">
        <w:trPr>
          <w:cantSplit/>
        </w:trPr>
        <w:tc>
          <w:tcPr>
            <w:tcW w:w="2975" w:type="dxa"/>
            <w:tcBorders>
              <w:top w:val="single" w:sz="4" w:space="0" w:color="A6A6A6" w:themeColor="background1" w:themeShade="A6"/>
              <w:bottom w:val="single" w:sz="4" w:space="0" w:color="A6A6A6" w:themeColor="background1" w:themeShade="A6"/>
            </w:tcBorders>
          </w:tcPr>
          <w:p w14:paraId="285DF0C6" w14:textId="77777777" w:rsidR="00707D47" w:rsidRPr="007939DD" w:rsidRDefault="00707D47" w:rsidP="00707D47">
            <w:pPr>
              <w:pStyle w:val="ARfintablebody"/>
              <w:rPr>
                <w:sz w:val="13"/>
                <w:szCs w:val="13"/>
                <w:lang w:eastAsia="en-AU"/>
              </w:rPr>
            </w:pPr>
            <w:r w:rsidRPr="007939DD">
              <w:rPr>
                <w:sz w:val="13"/>
                <w:szCs w:val="13"/>
                <w:lang w:eastAsia="en-AU"/>
              </w:rPr>
              <w:t>Output appropriations</w:t>
            </w:r>
          </w:p>
        </w:tc>
        <w:tc>
          <w:tcPr>
            <w:tcW w:w="629" w:type="dxa"/>
            <w:tcBorders>
              <w:top w:val="single" w:sz="4" w:space="0" w:color="A6A6A6" w:themeColor="background1" w:themeShade="A6"/>
              <w:bottom w:val="single" w:sz="4" w:space="0" w:color="A6A6A6" w:themeColor="background1" w:themeShade="A6"/>
            </w:tcBorders>
          </w:tcPr>
          <w:p w14:paraId="36EA9A1F" w14:textId="77777777" w:rsidR="00707D47" w:rsidRPr="007939DD" w:rsidRDefault="00707D47" w:rsidP="00707D47">
            <w:pPr>
              <w:pStyle w:val="ARfintablebodyright"/>
              <w:ind w:right="57"/>
              <w:rPr>
                <w:sz w:val="13"/>
                <w:szCs w:val="13"/>
                <w:lang w:eastAsia="en-AU"/>
              </w:rPr>
            </w:pPr>
            <w:r w:rsidRPr="007939DD">
              <w:rPr>
                <w:sz w:val="13"/>
                <w:szCs w:val="13"/>
                <w:lang w:eastAsia="en-AU"/>
              </w:rPr>
              <w:t>6,143.9</w:t>
            </w:r>
          </w:p>
        </w:tc>
        <w:tc>
          <w:tcPr>
            <w:tcW w:w="629" w:type="dxa"/>
            <w:tcBorders>
              <w:top w:val="single" w:sz="4" w:space="0" w:color="A6A6A6" w:themeColor="background1" w:themeShade="A6"/>
              <w:bottom w:val="single" w:sz="4" w:space="0" w:color="A6A6A6" w:themeColor="background1" w:themeShade="A6"/>
            </w:tcBorders>
          </w:tcPr>
          <w:p w14:paraId="612767F5" w14:textId="77777777" w:rsidR="00707D47" w:rsidRPr="007939DD" w:rsidRDefault="00707D47" w:rsidP="00707D47">
            <w:pPr>
              <w:pStyle w:val="ARfintablebodyright"/>
              <w:ind w:right="57"/>
              <w:rPr>
                <w:sz w:val="13"/>
                <w:szCs w:val="13"/>
                <w:lang w:eastAsia="en-AU"/>
              </w:rPr>
            </w:pPr>
            <w:r w:rsidRPr="007939DD">
              <w:rPr>
                <w:sz w:val="13"/>
                <w:szCs w:val="13"/>
                <w:lang w:eastAsia="en-AU"/>
              </w:rPr>
              <w:t>596.0</w:t>
            </w:r>
          </w:p>
        </w:tc>
        <w:tc>
          <w:tcPr>
            <w:tcW w:w="629" w:type="dxa"/>
            <w:tcBorders>
              <w:top w:val="single" w:sz="4" w:space="0" w:color="A6A6A6" w:themeColor="background1" w:themeShade="A6"/>
              <w:bottom w:val="single" w:sz="4" w:space="0" w:color="A6A6A6" w:themeColor="background1" w:themeShade="A6"/>
            </w:tcBorders>
          </w:tcPr>
          <w:p w14:paraId="3FCC13E5" w14:textId="77777777" w:rsidR="00707D47" w:rsidRPr="007939DD" w:rsidRDefault="00707D47" w:rsidP="00707D47">
            <w:pPr>
              <w:pStyle w:val="ARfintablebodyright"/>
              <w:ind w:right="57"/>
              <w:rPr>
                <w:sz w:val="13"/>
                <w:szCs w:val="13"/>
                <w:lang w:eastAsia="en-AU"/>
              </w:rPr>
            </w:pPr>
            <w:r w:rsidRPr="007939DD">
              <w:rPr>
                <w:sz w:val="13"/>
                <w:szCs w:val="13"/>
                <w:lang w:eastAsia="en-AU"/>
              </w:rPr>
              <w:t>809.0</w:t>
            </w:r>
          </w:p>
        </w:tc>
        <w:tc>
          <w:tcPr>
            <w:tcW w:w="629" w:type="dxa"/>
            <w:tcBorders>
              <w:top w:val="single" w:sz="4" w:space="0" w:color="A6A6A6" w:themeColor="background1" w:themeShade="A6"/>
              <w:bottom w:val="single" w:sz="4" w:space="0" w:color="A6A6A6" w:themeColor="background1" w:themeShade="A6"/>
            </w:tcBorders>
          </w:tcPr>
          <w:p w14:paraId="132415A1" w14:textId="77777777" w:rsidR="00707D47" w:rsidRPr="007939DD" w:rsidRDefault="00707D47" w:rsidP="00707D47">
            <w:pPr>
              <w:pStyle w:val="ARfintablebodyright"/>
              <w:ind w:right="57"/>
              <w:rPr>
                <w:sz w:val="13"/>
                <w:szCs w:val="13"/>
                <w:lang w:eastAsia="en-AU"/>
              </w:rPr>
            </w:pPr>
            <w:r w:rsidRPr="007939DD">
              <w:rPr>
                <w:sz w:val="13"/>
                <w:szCs w:val="13"/>
                <w:lang w:eastAsia="en-AU"/>
              </w:rPr>
              <w:t>522.0</w:t>
            </w:r>
          </w:p>
        </w:tc>
        <w:tc>
          <w:tcPr>
            <w:tcW w:w="630" w:type="dxa"/>
            <w:tcBorders>
              <w:top w:val="single" w:sz="4" w:space="0" w:color="A6A6A6" w:themeColor="background1" w:themeShade="A6"/>
              <w:bottom w:val="single" w:sz="4" w:space="0" w:color="A6A6A6" w:themeColor="background1" w:themeShade="A6"/>
            </w:tcBorders>
          </w:tcPr>
          <w:p w14:paraId="6A5E885E" w14:textId="77777777" w:rsidR="00707D47" w:rsidRPr="007939DD" w:rsidRDefault="00707D47" w:rsidP="00707D47">
            <w:pPr>
              <w:pStyle w:val="ARfintablebodyright"/>
              <w:ind w:right="57"/>
              <w:rPr>
                <w:sz w:val="13"/>
                <w:szCs w:val="13"/>
                <w:lang w:eastAsia="en-AU"/>
              </w:rPr>
            </w:pPr>
            <w:r w:rsidRPr="007939DD">
              <w:rPr>
                <w:sz w:val="13"/>
                <w:szCs w:val="13"/>
                <w:lang w:eastAsia="en-AU"/>
              </w:rPr>
              <w:t>421.3</w:t>
            </w:r>
          </w:p>
        </w:tc>
        <w:tc>
          <w:tcPr>
            <w:tcW w:w="630" w:type="dxa"/>
            <w:tcBorders>
              <w:top w:val="single" w:sz="4" w:space="0" w:color="A6A6A6" w:themeColor="background1" w:themeShade="A6"/>
              <w:bottom w:val="single" w:sz="4" w:space="0" w:color="A6A6A6" w:themeColor="background1" w:themeShade="A6"/>
            </w:tcBorders>
          </w:tcPr>
          <w:p w14:paraId="47A277E8" w14:textId="77777777" w:rsidR="00707D47" w:rsidRPr="007939DD" w:rsidRDefault="00707D47" w:rsidP="00707D47">
            <w:pPr>
              <w:pStyle w:val="ARfintablebodyright"/>
              <w:ind w:right="57"/>
              <w:rPr>
                <w:sz w:val="13"/>
                <w:szCs w:val="13"/>
                <w:lang w:eastAsia="en-AU"/>
              </w:rPr>
            </w:pPr>
            <w:r w:rsidRPr="007939DD">
              <w:rPr>
                <w:sz w:val="13"/>
                <w:szCs w:val="13"/>
                <w:lang w:eastAsia="en-AU"/>
              </w:rPr>
              <w:t>303.8</w:t>
            </w:r>
          </w:p>
        </w:tc>
        <w:tc>
          <w:tcPr>
            <w:tcW w:w="630" w:type="dxa"/>
            <w:tcBorders>
              <w:top w:val="single" w:sz="4" w:space="0" w:color="A6A6A6" w:themeColor="background1" w:themeShade="A6"/>
              <w:bottom w:val="single" w:sz="4" w:space="0" w:color="A6A6A6" w:themeColor="background1" w:themeShade="A6"/>
            </w:tcBorders>
          </w:tcPr>
          <w:p w14:paraId="3EDEDF7D" w14:textId="77777777" w:rsidR="00707D47" w:rsidRPr="007939DD" w:rsidRDefault="00707D47" w:rsidP="00707D47">
            <w:pPr>
              <w:pStyle w:val="ARfintablebodyright"/>
              <w:ind w:right="57"/>
              <w:rPr>
                <w:sz w:val="13"/>
                <w:szCs w:val="13"/>
                <w:lang w:eastAsia="en-AU"/>
              </w:rPr>
            </w:pPr>
            <w:r w:rsidRPr="007939DD">
              <w:rPr>
                <w:sz w:val="13"/>
                <w:szCs w:val="13"/>
                <w:lang w:eastAsia="en-AU"/>
              </w:rPr>
              <w:t>273.7</w:t>
            </w:r>
          </w:p>
        </w:tc>
        <w:tc>
          <w:tcPr>
            <w:tcW w:w="630" w:type="dxa"/>
            <w:tcBorders>
              <w:top w:val="single" w:sz="4" w:space="0" w:color="A6A6A6" w:themeColor="background1" w:themeShade="A6"/>
              <w:bottom w:val="single" w:sz="4" w:space="0" w:color="A6A6A6" w:themeColor="background1" w:themeShade="A6"/>
            </w:tcBorders>
          </w:tcPr>
          <w:p w14:paraId="0730A0F2" w14:textId="77777777" w:rsidR="00707D47" w:rsidRPr="007939DD" w:rsidRDefault="00707D47" w:rsidP="00707D47">
            <w:pPr>
              <w:pStyle w:val="ARfintablebodyright"/>
              <w:ind w:right="57"/>
              <w:rPr>
                <w:sz w:val="13"/>
                <w:szCs w:val="13"/>
                <w:lang w:eastAsia="en-AU"/>
              </w:rPr>
            </w:pPr>
            <w:r w:rsidRPr="007939DD">
              <w:rPr>
                <w:sz w:val="13"/>
                <w:szCs w:val="13"/>
                <w:lang w:eastAsia="en-AU"/>
              </w:rPr>
              <w:t>142.5</w:t>
            </w:r>
          </w:p>
        </w:tc>
        <w:tc>
          <w:tcPr>
            <w:tcW w:w="630" w:type="dxa"/>
            <w:tcBorders>
              <w:top w:val="single" w:sz="4" w:space="0" w:color="A6A6A6" w:themeColor="background1" w:themeShade="A6"/>
              <w:bottom w:val="single" w:sz="4" w:space="0" w:color="A6A6A6" w:themeColor="background1" w:themeShade="A6"/>
            </w:tcBorders>
          </w:tcPr>
          <w:p w14:paraId="6F9B11EB" w14:textId="77777777" w:rsidR="00707D47" w:rsidRPr="007939DD" w:rsidRDefault="00707D47" w:rsidP="00707D47">
            <w:pPr>
              <w:pStyle w:val="ARfintablebodyright"/>
              <w:ind w:right="57"/>
              <w:rPr>
                <w:sz w:val="13"/>
                <w:szCs w:val="13"/>
                <w:lang w:eastAsia="en-AU"/>
              </w:rPr>
            </w:pPr>
            <w:r w:rsidRPr="007939DD">
              <w:rPr>
                <w:sz w:val="13"/>
                <w:szCs w:val="13"/>
                <w:lang w:eastAsia="en-AU"/>
              </w:rPr>
              <w:t>1,931.9</w:t>
            </w:r>
          </w:p>
        </w:tc>
        <w:tc>
          <w:tcPr>
            <w:tcW w:w="630" w:type="dxa"/>
            <w:tcBorders>
              <w:top w:val="single" w:sz="4" w:space="0" w:color="A6A6A6" w:themeColor="background1" w:themeShade="A6"/>
              <w:bottom w:val="single" w:sz="4" w:space="0" w:color="A6A6A6" w:themeColor="background1" w:themeShade="A6"/>
            </w:tcBorders>
          </w:tcPr>
          <w:p w14:paraId="2B0B5271" w14:textId="77777777" w:rsidR="00707D47" w:rsidRPr="007939DD" w:rsidRDefault="00707D47" w:rsidP="00707D47">
            <w:pPr>
              <w:pStyle w:val="ARfintablebodyright"/>
              <w:ind w:right="57"/>
              <w:rPr>
                <w:sz w:val="13"/>
                <w:szCs w:val="13"/>
                <w:lang w:eastAsia="en-AU"/>
              </w:rPr>
            </w:pPr>
            <w:r w:rsidRPr="007939DD">
              <w:rPr>
                <w:sz w:val="13"/>
                <w:szCs w:val="13"/>
                <w:lang w:eastAsia="en-AU"/>
              </w:rPr>
              <w:t>1,160.7</w:t>
            </w:r>
          </w:p>
        </w:tc>
        <w:tc>
          <w:tcPr>
            <w:tcW w:w="630" w:type="dxa"/>
            <w:tcBorders>
              <w:top w:val="single" w:sz="4" w:space="0" w:color="A6A6A6" w:themeColor="background1" w:themeShade="A6"/>
              <w:bottom w:val="single" w:sz="4" w:space="0" w:color="A6A6A6" w:themeColor="background1" w:themeShade="A6"/>
            </w:tcBorders>
          </w:tcPr>
          <w:p w14:paraId="6C668C72" w14:textId="77777777" w:rsidR="00707D47" w:rsidRPr="007939DD" w:rsidRDefault="00707D47" w:rsidP="00707D47">
            <w:pPr>
              <w:pStyle w:val="ARfintablebodyright"/>
              <w:ind w:right="57"/>
              <w:rPr>
                <w:sz w:val="13"/>
                <w:szCs w:val="13"/>
                <w:lang w:eastAsia="en-AU"/>
              </w:rPr>
            </w:pPr>
            <w:r w:rsidRPr="007939DD">
              <w:rPr>
                <w:sz w:val="13"/>
                <w:szCs w:val="13"/>
                <w:lang w:eastAsia="en-AU"/>
              </w:rPr>
              <w:t>108.7</w:t>
            </w:r>
          </w:p>
        </w:tc>
        <w:tc>
          <w:tcPr>
            <w:tcW w:w="630" w:type="dxa"/>
            <w:tcBorders>
              <w:top w:val="single" w:sz="4" w:space="0" w:color="A6A6A6" w:themeColor="background1" w:themeShade="A6"/>
              <w:bottom w:val="single" w:sz="4" w:space="0" w:color="A6A6A6" w:themeColor="background1" w:themeShade="A6"/>
            </w:tcBorders>
          </w:tcPr>
          <w:p w14:paraId="3526D19F" w14:textId="77777777" w:rsidR="00707D47" w:rsidRPr="007939DD" w:rsidRDefault="00707D47" w:rsidP="00707D47">
            <w:pPr>
              <w:pStyle w:val="ARfintablebodyright"/>
              <w:ind w:right="57"/>
              <w:rPr>
                <w:sz w:val="13"/>
                <w:szCs w:val="13"/>
                <w:lang w:eastAsia="en-AU"/>
              </w:rPr>
            </w:pPr>
            <w:r w:rsidRPr="007939DD">
              <w:rPr>
                <w:sz w:val="13"/>
                <w:szCs w:val="13"/>
                <w:lang w:eastAsia="en-AU"/>
              </w:rPr>
              <w:t>693.5</w:t>
            </w:r>
          </w:p>
        </w:tc>
        <w:tc>
          <w:tcPr>
            <w:tcW w:w="630" w:type="dxa"/>
            <w:tcBorders>
              <w:top w:val="single" w:sz="4" w:space="0" w:color="A6A6A6" w:themeColor="background1" w:themeShade="A6"/>
              <w:bottom w:val="single" w:sz="4" w:space="0" w:color="A6A6A6" w:themeColor="background1" w:themeShade="A6"/>
            </w:tcBorders>
          </w:tcPr>
          <w:p w14:paraId="2D44A34B" w14:textId="77777777" w:rsidR="00707D47" w:rsidRPr="007939DD" w:rsidRDefault="00707D47" w:rsidP="00707D47">
            <w:pPr>
              <w:pStyle w:val="ARfintablebodyright"/>
              <w:ind w:right="57"/>
              <w:rPr>
                <w:sz w:val="13"/>
                <w:szCs w:val="13"/>
                <w:lang w:eastAsia="en-AU"/>
              </w:rPr>
            </w:pPr>
            <w:r w:rsidRPr="007939DD">
              <w:rPr>
                <w:sz w:val="13"/>
                <w:szCs w:val="13"/>
                <w:lang w:eastAsia="en-AU"/>
              </w:rPr>
              <w:t>158.9</w:t>
            </w:r>
          </w:p>
        </w:tc>
        <w:tc>
          <w:tcPr>
            <w:tcW w:w="630" w:type="dxa"/>
            <w:tcBorders>
              <w:top w:val="single" w:sz="4" w:space="0" w:color="A6A6A6" w:themeColor="background1" w:themeShade="A6"/>
              <w:bottom w:val="single" w:sz="4" w:space="0" w:color="A6A6A6" w:themeColor="background1" w:themeShade="A6"/>
            </w:tcBorders>
          </w:tcPr>
          <w:p w14:paraId="3D39489E"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59A39D1B"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74CEE820" w14:textId="77777777" w:rsidR="00707D47" w:rsidRPr="007939DD" w:rsidRDefault="00707D47" w:rsidP="00707D47">
            <w:pPr>
              <w:pStyle w:val="ARfintablebodyright"/>
              <w:ind w:right="57"/>
              <w:rPr>
                <w:sz w:val="13"/>
                <w:szCs w:val="13"/>
                <w:lang w:eastAsia="en-AU"/>
              </w:rPr>
            </w:pPr>
            <w:r w:rsidRPr="007939DD">
              <w:rPr>
                <w:sz w:val="13"/>
                <w:szCs w:val="13"/>
                <w:lang w:eastAsia="en-AU"/>
              </w:rPr>
              <w:t>489.5</w:t>
            </w:r>
          </w:p>
        </w:tc>
        <w:tc>
          <w:tcPr>
            <w:tcW w:w="630" w:type="dxa"/>
            <w:tcBorders>
              <w:top w:val="single" w:sz="4" w:space="0" w:color="A6A6A6" w:themeColor="background1" w:themeShade="A6"/>
              <w:bottom w:val="single" w:sz="4" w:space="0" w:color="A6A6A6" w:themeColor="background1" w:themeShade="A6"/>
            </w:tcBorders>
          </w:tcPr>
          <w:p w14:paraId="40AC133A"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778" w:type="dxa"/>
            <w:tcBorders>
              <w:top w:val="single" w:sz="4" w:space="0" w:color="A6A6A6" w:themeColor="background1" w:themeShade="A6"/>
              <w:bottom w:val="single" w:sz="4" w:space="0" w:color="A6A6A6" w:themeColor="background1" w:themeShade="A6"/>
            </w:tcBorders>
          </w:tcPr>
          <w:p w14:paraId="246A7ECD" w14:textId="77777777" w:rsidR="00707D47" w:rsidRPr="007939DD" w:rsidRDefault="00707D47" w:rsidP="00707D47">
            <w:pPr>
              <w:pStyle w:val="ARfintablebodyright"/>
              <w:ind w:right="57"/>
              <w:rPr>
                <w:sz w:val="13"/>
                <w:szCs w:val="13"/>
                <w:lang w:eastAsia="en-AU"/>
              </w:rPr>
            </w:pPr>
            <w:r w:rsidRPr="007939DD">
              <w:rPr>
                <w:sz w:val="13"/>
                <w:szCs w:val="13"/>
                <w:lang w:eastAsia="en-AU"/>
              </w:rPr>
              <w:t>13,755.3</w:t>
            </w:r>
          </w:p>
        </w:tc>
      </w:tr>
      <w:tr w:rsidR="00707D47" w:rsidRPr="007939DD" w14:paraId="3808DF2F" w14:textId="77777777" w:rsidTr="00707D47">
        <w:trPr>
          <w:cantSplit/>
        </w:trPr>
        <w:tc>
          <w:tcPr>
            <w:tcW w:w="2975" w:type="dxa"/>
            <w:tcBorders>
              <w:top w:val="single" w:sz="4" w:space="0" w:color="A6A6A6" w:themeColor="background1" w:themeShade="A6"/>
              <w:bottom w:val="single" w:sz="4" w:space="0" w:color="A6A6A6" w:themeColor="background1" w:themeShade="A6"/>
            </w:tcBorders>
          </w:tcPr>
          <w:p w14:paraId="24A72703" w14:textId="77777777" w:rsidR="00707D47" w:rsidRPr="007939DD" w:rsidRDefault="00707D47" w:rsidP="00707D47">
            <w:pPr>
              <w:pStyle w:val="ARfintablebody"/>
              <w:rPr>
                <w:sz w:val="13"/>
                <w:szCs w:val="13"/>
                <w:lang w:eastAsia="en-AU"/>
              </w:rPr>
            </w:pPr>
            <w:r w:rsidRPr="007939DD">
              <w:rPr>
                <w:sz w:val="13"/>
                <w:szCs w:val="13"/>
                <w:lang w:eastAsia="en-AU"/>
              </w:rPr>
              <w:t>Special appropriations</w:t>
            </w:r>
          </w:p>
        </w:tc>
        <w:tc>
          <w:tcPr>
            <w:tcW w:w="629" w:type="dxa"/>
            <w:tcBorders>
              <w:top w:val="single" w:sz="4" w:space="0" w:color="A6A6A6" w:themeColor="background1" w:themeShade="A6"/>
              <w:bottom w:val="single" w:sz="4" w:space="0" w:color="A6A6A6" w:themeColor="background1" w:themeShade="A6"/>
            </w:tcBorders>
          </w:tcPr>
          <w:p w14:paraId="3B906007" w14:textId="77777777" w:rsidR="00707D47" w:rsidRPr="007939DD" w:rsidRDefault="00707D47" w:rsidP="00707D47">
            <w:pPr>
              <w:pStyle w:val="ARfintablebodyright"/>
              <w:ind w:right="57"/>
              <w:rPr>
                <w:sz w:val="13"/>
                <w:szCs w:val="13"/>
                <w:lang w:eastAsia="en-AU"/>
              </w:rPr>
            </w:pPr>
            <w:r w:rsidRPr="007939DD">
              <w:rPr>
                <w:sz w:val="13"/>
                <w:szCs w:val="13"/>
                <w:lang w:eastAsia="en-AU"/>
              </w:rPr>
              <w:t>1,062.9</w:t>
            </w:r>
          </w:p>
        </w:tc>
        <w:tc>
          <w:tcPr>
            <w:tcW w:w="629" w:type="dxa"/>
            <w:tcBorders>
              <w:top w:val="single" w:sz="4" w:space="0" w:color="A6A6A6" w:themeColor="background1" w:themeShade="A6"/>
              <w:bottom w:val="single" w:sz="4" w:space="0" w:color="A6A6A6" w:themeColor="background1" w:themeShade="A6"/>
            </w:tcBorders>
          </w:tcPr>
          <w:p w14:paraId="2CC0C064" w14:textId="77777777" w:rsidR="00707D47" w:rsidRPr="007939DD" w:rsidRDefault="00707D47" w:rsidP="00707D47">
            <w:pPr>
              <w:pStyle w:val="ARfintablebodyright"/>
              <w:ind w:right="57"/>
              <w:rPr>
                <w:sz w:val="13"/>
                <w:szCs w:val="13"/>
                <w:lang w:eastAsia="en-AU"/>
              </w:rPr>
            </w:pPr>
            <w:r w:rsidRPr="007939DD">
              <w:rPr>
                <w:sz w:val="13"/>
                <w:szCs w:val="13"/>
                <w:lang w:eastAsia="en-AU"/>
              </w:rPr>
              <w:t>59.2</w:t>
            </w:r>
          </w:p>
        </w:tc>
        <w:tc>
          <w:tcPr>
            <w:tcW w:w="629" w:type="dxa"/>
            <w:tcBorders>
              <w:top w:val="single" w:sz="4" w:space="0" w:color="A6A6A6" w:themeColor="background1" w:themeShade="A6"/>
              <w:bottom w:val="single" w:sz="4" w:space="0" w:color="A6A6A6" w:themeColor="background1" w:themeShade="A6"/>
            </w:tcBorders>
          </w:tcPr>
          <w:p w14:paraId="79A1799E" w14:textId="77777777" w:rsidR="00707D47" w:rsidRPr="007939DD" w:rsidRDefault="00707D47" w:rsidP="00707D47">
            <w:pPr>
              <w:pStyle w:val="ARfintablebodyright"/>
              <w:ind w:right="57"/>
              <w:rPr>
                <w:sz w:val="13"/>
                <w:szCs w:val="13"/>
                <w:lang w:eastAsia="en-AU"/>
              </w:rPr>
            </w:pPr>
            <w:r w:rsidRPr="007939DD">
              <w:rPr>
                <w:sz w:val="13"/>
                <w:szCs w:val="13"/>
                <w:lang w:eastAsia="en-AU"/>
              </w:rPr>
              <w:t>42.8</w:t>
            </w:r>
          </w:p>
        </w:tc>
        <w:tc>
          <w:tcPr>
            <w:tcW w:w="629" w:type="dxa"/>
            <w:tcBorders>
              <w:top w:val="single" w:sz="4" w:space="0" w:color="A6A6A6" w:themeColor="background1" w:themeShade="A6"/>
              <w:bottom w:val="single" w:sz="4" w:space="0" w:color="A6A6A6" w:themeColor="background1" w:themeShade="A6"/>
            </w:tcBorders>
          </w:tcPr>
          <w:p w14:paraId="42C39291" w14:textId="77777777" w:rsidR="00707D47" w:rsidRPr="007939DD" w:rsidRDefault="00707D47" w:rsidP="00707D47">
            <w:pPr>
              <w:pStyle w:val="ARfintablebodyright"/>
              <w:ind w:right="57"/>
              <w:rPr>
                <w:sz w:val="13"/>
                <w:szCs w:val="13"/>
                <w:lang w:eastAsia="en-AU"/>
              </w:rPr>
            </w:pPr>
            <w:r w:rsidRPr="007939DD">
              <w:rPr>
                <w:sz w:val="13"/>
                <w:szCs w:val="13"/>
                <w:lang w:eastAsia="en-AU"/>
              </w:rPr>
              <w:t>25.2</w:t>
            </w:r>
          </w:p>
        </w:tc>
        <w:tc>
          <w:tcPr>
            <w:tcW w:w="630" w:type="dxa"/>
            <w:tcBorders>
              <w:top w:val="single" w:sz="4" w:space="0" w:color="A6A6A6" w:themeColor="background1" w:themeShade="A6"/>
              <w:bottom w:val="single" w:sz="4" w:space="0" w:color="A6A6A6" w:themeColor="background1" w:themeShade="A6"/>
            </w:tcBorders>
          </w:tcPr>
          <w:p w14:paraId="63DA9B5E" w14:textId="77777777" w:rsidR="00707D47" w:rsidRPr="007939DD" w:rsidRDefault="00707D47" w:rsidP="00707D47">
            <w:pPr>
              <w:pStyle w:val="ARfintablebodyright"/>
              <w:ind w:right="57"/>
              <w:rPr>
                <w:sz w:val="13"/>
                <w:szCs w:val="13"/>
                <w:lang w:eastAsia="en-AU"/>
              </w:rPr>
            </w:pPr>
            <w:r w:rsidRPr="007939DD">
              <w:rPr>
                <w:sz w:val="13"/>
                <w:szCs w:val="13"/>
                <w:lang w:eastAsia="en-AU"/>
              </w:rPr>
              <w:t>49.2</w:t>
            </w:r>
          </w:p>
        </w:tc>
        <w:tc>
          <w:tcPr>
            <w:tcW w:w="630" w:type="dxa"/>
            <w:tcBorders>
              <w:top w:val="single" w:sz="4" w:space="0" w:color="A6A6A6" w:themeColor="background1" w:themeShade="A6"/>
              <w:bottom w:val="single" w:sz="4" w:space="0" w:color="A6A6A6" w:themeColor="background1" w:themeShade="A6"/>
            </w:tcBorders>
          </w:tcPr>
          <w:p w14:paraId="5487450E" w14:textId="77777777" w:rsidR="00707D47" w:rsidRPr="007939DD" w:rsidRDefault="00707D47" w:rsidP="00707D47">
            <w:pPr>
              <w:pStyle w:val="ARfintablebodyright"/>
              <w:ind w:right="57"/>
              <w:rPr>
                <w:sz w:val="13"/>
                <w:szCs w:val="13"/>
                <w:lang w:eastAsia="en-AU"/>
              </w:rPr>
            </w:pPr>
            <w:r w:rsidRPr="007939DD">
              <w:rPr>
                <w:sz w:val="13"/>
                <w:szCs w:val="13"/>
                <w:lang w:eastAsia="en-AU"/>
              </w:rPr>
              <w:t>9.0</w:t>
            </w:r>
          </w:p>
        </w:tc>
        <w:tc>
          <w:tcPr>
            <w:tcW w:w="630" w:type="dxa"/>
            <w:tcBorders>
              <w:top w:val="single" w:sz="4" w:space="0" w:color="A6A6A6" w:themeColor="background1" w:themeShade="A6"/>
              <w:bottom w:val="single" w:sz="4" w:space="0" w:color="A6A6A6" w:themeColor="background1" w:themeShade="A6"/>
            </w:tcBorders>
          </w:tcPr>
          <w:p w14:paraId="6471171B" w14:textId="77777777" w:rsidR="00707D47" w:rsidRPr="007939DD" w:rsidRDefault="00707D47" w:rsidP="00707D47">
            <w:pPr>
              <w:pStyle w:val="ARfintablebodyright"/>
              <w:ind w:right="57"/>
              <w:rPr>
                <w:sz w:val="13"/>
                <w:szCs w:val="13"/>
                <w:lang w:eastAsia="en-AU"/>
              </w:rPr>
            </w:pPr>
            <w:r w:rsidRPr="007939DD">
              <w:rPr>
                <w:sz w:val="13"/>
                <w:szCs w:val="13"/>
                <w:lang w:eastAsia="en-AU"/>
              </w:rPr>
              <w:t>14.0</w:t>
            </w:r>
          </w:p>
        </w:tc>
        <w:tc>
          <w:tcPr>
            <w:tcW w:w="630" w:type="dxa"/>
            <w:tcBorders>
              <w:top w:val="single" w:sz="4" w:space="0" w:color="A6A6A6" w:themeColor="background1" w:themeShade="A6"/>
              <w:bottom w:val="single" w:sz="4" w:space="0" w:color="A6A6A6" w:themeColor="background1" w:themeShade="A6"/>
            </w:tcBorders>
          </w:tcPr>
          <w:p w14:paraId="61904BA9" w14:textId="77777777" w:rsidR="00707D47" w:rsidRPr="007939DD" w:rsidRDefault="00707D47" w:rsidP="00707D47">
            <w:pPr>
              <w:pStyle w:val="ARfintablebodyright"/>
              <w:ind w:right="57"/>
              <w:rPr>
                <w:sz w:val="13"/>
                <w:szCs w:val="13"/>
                <w:lang w:eastAsia="en-AU"/>
              </w:rPr>
            </w:pPr>
            <w:r w:rsidRPr="007939DD">
              <w:rPr>
                <w:sz w:val="13"/>
                <w:szCs w:val="13"/>
                <w:lang w:eastAsia="en-AU"/>
              </w:rPr>
              <w:t>7.8</w:t>
            </w:r>
          </w:p>
        </w:tc>
        <w:tc>
          <w:tcPr>
            <w:tcW w:w="630" w:type="dxa"/>
            <w:tcBorders>
              <w:top w:val="single" w:sz="4" w:space="0" w:color="A6A6A6" w:themeColor="background1" w:themeShade="A6"/>
              <w:bottom w:val="single" w:sz="4" w:space="0" w:color="A6A6A6" w:themeColor="background1" w:themeShade="A6"/>
            </w:tcBorders>
          </w:tcPr>
          <w:p w14:paraId="77B37EF6" w14:textId="77777777" w:rsidR="00707D47" w:rsidRPr="007939DD" w:rsidRDefault="00707D47" w:rsidP="00707D47">
            <w:pPr>
              <w:pStyle w:val="ARfintablebodyright"/>
              <w:ind w:right="57"/>
              <w:rPr>
                <w:sz w:val="13"/>
                <w:szCs w:val="13"/>
                <w:lang w:eastAsia="en-AU"/>
              </w:rPr>
            </w:pPr>
            <w:r w:rsidRPr="007939DD">
              <w:rPr>
                <w:sz w:val="13"/>
                <w:szCs w:val="13"/>
                <w:lang w:eastAsia="en-AU"/>
              </w:rPr>
              <w:t>63.9</w:t>
            </w:r>
          </w:p>
        </w:tc>
        <w:tc>
          <w:tcPr>
            <w:tcW w:w="630" w:type="dxa"/>
            <w:tcBorders>
              <w:top w:val="single" w:sz="4" w:space="0" w:color="A6A6A6" w:themeColor="background1" w:themeShade="A6"/>
              <w:bottom w:val="single" w:sz="4" w:space="0" w:color="A6A6A6" w:themeColor="background1" w:themeShade="A6"/>
            </w:tcBorders>
          </w:tcPr>
          <w:p w14:paraId="3C1AAB23"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66243CA6"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17378B77"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48EE21EE"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72988F29"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61B900B8"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115D712F" w14:textId="77777777" w:rsidR="00707D47" w:rsidRPr="007939DD" w:rsidRDefault="00707D47" w:rsidP="00707D47">
            <w:pPr>
              <w:pStyle w:val="ARfintablebodyright"/>
              <w:ind w:right="57"/>
              <w:rPr>
                <w:sz w:val="13"/>
                <w:szCs w:val="13"/>
                <w:lang w:eastAsia="en-AU"/>
              </w:rPr>
            </w:pPr>
            <w:r w:rsidRPr="007939DD">
              <w:rPr>
                <w:sz w:val="13"/>
                <w:szCs w:val="13"/>
                <w:lang w:eastAsia="en-AU"/>
              </w:rPr>
              <w:t>0.4</w:t>
            </w:r>
          </w:p>
        </w:tc>
        <w:tc>
          <w:tcPr>
            <w:tcW w:w="630" w:type="dxa"/>
            <w:tcBorders>
              <w:top w:val="single" w:sz="4" w:space="0" w:color="A6A6A6" w:themeColor="background1" w:themeShade="A6"/>
              <w:bottom w:val="single" w:sz="4" w:space="0" w:color="A6A6A6" w:themeColor="background1" w:themeShade="A6"/>
            </w:tcBorders>
          </w:tcPr>
          <w:p w14:paraId="48CBBF7C"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778" w:type="dxa"/>
            <w:tcBorders>
              <w:top w:val="single" w:sz="4" w:space="0" w:color="A6A6A6" w:themeColor="background1" w:themeShade="A6"/>
              <w:bottom w:val="single" w:sz="4" w:space="0" w:color="A6A6A6" w:themeColor="background1" w:themeShade="A6"/>
            </w:tcBorders>
          </w:tcPr>
          <w:p w14:paraId="4B7DE6B7" w14:textId="77777777" w:rsidR="00707D47" w:rsidRPr="007939DD" w:rsidRDefault="00707D47" w:rsidP="00707D47">
            <w:pPr>
              <w:pStyle w:val="ARfintablebodyright"/>
              <w:ind w:right="57"/>
              <w:rPr>
                <w:sz w:val="13"/>
                <w:szCs w:val="13"/>
                <w:lang w:eastAsia="en-AU"/>
              </w:rPr>
            </w:pPr>
            <w:r w:rsidRPr="007939DD">
              <w:rPr>
                <w:sz w:val="13"/>
                <w:szCs w:val="13"/>
                <w:lang w:eastAsia="en-AU"/>
              </w:rPr>
              <w:t>1,334.5</w:t>
            </w:r>
          </w:p>
        </w:tc>
      </w:tr>
      <w:tr w:rsidR="00707D47" w:rsidRPr="007939DD" w14:paraId="4D762BD8" w14:textId="77777777" w:rsidTr="00707D47">
        <w:trPr>
          <w:cantSplit/>
        </w:trPr>
        <w:tc>
          <w:tcPr>
            <w:tcW w:w="2975" w:type="dxa"/>
            <w:tcBorders>
              <w:top w:val="single" w:sz="4" w:space="0" w:color="A6A6A6" w:themeColor="background1" w:themeShade="A6"/>
              <w:bottom w:val="single" w:sz="4" w:space="0" w:color="A6A6A6" w:themeColor="background1" w:themeShade="A6"/>
            </w:tcBorders>
          </w:tcPr>
          <w:p w14:paraId="4766ECB5" w14:textId="77777777" w:rsidR="00707D47" w:rsidRPr="007939DD" w:rsidRDefault="00707D47" w:rsidP="00707D47">
            <w:pPr>
              <w:pStyle w:val="ARfintablebody"/>
              <w:rPr>
                <w:sz w:val="13"/>
                <w:szCs w:val="13"/>
                <w:lang w:eastAsia="en-AU"/>
              </w:rPr>
            </w:pPr>
            <w:r w:rsidRPr="007939DD">
              <w:rPr>
                <w:sz w:val="13"/>
                <w:szCs w:val="13"/>
                <w:lang w:eastAsia="en-AU"/>
              </w:rPr>
              <w:t>Interest income</w:t>
            </w:r>
          </w:p>
        </w:tc>
        <w:tc>
          <w:tcPr>
            <w:tcW w:w="629" w:type="dxa"/>
            <w:tcBorders>
              <w:top w:val="single" w:sz="4" w:space="0" w:color="A6A6A6" w:themeColor="background1" w:themeShade="A6"/>
              <w:bottom w:val="single" w:sz="4" w:space="0" w:color="A6A6A6" w:themeColor="background1" w:themeShade="A6"/>
            </w:tcBorders>
          </w:tcPr>
          <w:p w14:paraId="5293C567"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29" w:type="dxa"/>
            <w:tcBorders>
              <w:top w:val="single" w:sz="4" w:space="0" w:color="A6A6A6" w:themeColor="background1" w:themeShade="A6"/>
              <w:bottom w:val="single" w:sz="4" w:space="0" w:color="A6A6A6" w:themeColor="background1" w:themeShade="A6"/>
            </w:tcBorders>
          </w:tcPr>
          <w:p w14:paraId="0A08DE9B"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29" w:type="dxa"/>
            <w:tcBorders>
              <w:top w:val="single" w:sz="4" w:space="0" w:color="A6A6A6" w:themeColor="background1" w:themeShade="A6"/>
              <w:bottom w:val="single" w:sz="4" w:space="0" w:color="A6A6A6" w:themeColor="background1" w:themeShade="A6"/>
            </w:tcBorders>
          </w:tcPr>
          <w:p w14:paraId="1150A027"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29" w:type="dxa"/>
            <w:tcBorders>
              <w:top w:val="single" w:sz="4" w:space="0" w:color="A6A6A6" w:themeColor="background1" w:themeShade="A6"/>
              <w:bottom w:val="single" w:sz="4" w:space="0" w:color="A6A6A6" w:themeColor="background1" w:themeShade="A6"/>
            </w:tcBorders>
          </w:tcPr>
          <w:p w14:paraId="5D1CA25A"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2E8D3AA7"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7B0FD7FB"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29DDA4AE"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370381A6"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1C91A05D"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19C1C835"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3A2A6A7A"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0843A044"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2568114B"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246C33C1"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660A2DDB"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2F8E13FC" w14:textId="77777777" w:rsidR="00707D47" w:rsidRPr="007939DD" w:rsidRDefault="00707D47" w:rsidP="00707D47">
            <w:pPr>
              <w:pStyle w:val="ARfintablebodyright"/>
              <w:ind w:right="57"/>
              <w:rPr>
                <w:sz w:val="13"/>
                <w:szCs w:val="13"/>
                <w:lang w:eastAsia="en-AU"/>
              </w:rPr>
            </w:pPr>
            <w:r w:rsidRPr="007939DD">
              <w:rPr>
                <w:sz w:val="13"/>
                <w:szCs w:val="13"/>
                <w:lang w:eastAsia="en-AU"/>
              </w:rPr>
              <w:t>8.9</w:t>
            </w:r>
          </w:p>
        </w:tc>
        <w:tc>
          <w:tcPr>
            <w:tcW w:w="630" w:type="dxa"/>
            <w:tcBorders>
              <w:top w:val="single" w:sz="4" w:space="0" w:color="A6A6A6" w:themeColor="background1" w:themeShade="A6"/>
              <w:bottom w:val="single" w:sz="4" w:space="0" w:color="A6A6A6" w:themeColor="background1" w:themeShade="A6"/>
            </w:tcBorders>
          </w:tcPr>
          <w:p w14:paraId="78A173D3"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778" w:type="dxa"/>
            <w:tcBorders>
              <w:top w:val="single" w:sz="4" w:space="0" w:color="A6A6A6" w:themeColor="background1" w:themeShade="A6"/>
              <w:bottom w:val="single" w:sz="4" w:space="0" w:color="A6A6A6" w:themeColor="background1" w:themeShade="A6"/>
            </w:tcBorders>
          </w:tcPr>
          <w:p w14:paraId="64E55837" w14:textId="77777777" w:rsidR="00707D47" w:rsidRPr="007939DD" w:rsidRDefault="00707D47" w:rsidP="00707D47">
            <w:pPr>
              <w:pStyle w:val="ARfintablebodyright"/>
              <w:ind w:right="57"/>
              <w:rPr>
                <w:sz w:val="13"/>
                <w:szCs w:val="13"/>
                <w:lang w:eastAsia="en-AU"/>
              </w:rPr>
            </w:pPr>
            <w:r w:rsidRPr="007939DD">
              <w:rPr>
                <w:sz w:val="13"/>
                <w:szCs w:val="13"/>
                <w:lang w:eastAsia="en-AU"/>
              </w:rPr>
              <w:t>8.9</w:t>
            </w:r>
          </w:p>
        </w:tc>
      </w:tr>
      <w:tr w:rsidR="00707D47" w:rsidRPr="007939DD" w14:paraId="0E9A5097" w14:textId="77777777" w:rsidTr="00707D47">
        <w:trPr>
          <w:cantSplit/>
        </w:trPr>
        <w:tc>
          <w:tcPr>
            <w:tcW w:w="2975" w:type="dxa"/>
            <w:tcBorders>
              <w:top w:val="single" w:sz="4" w:space="0" w:color="A6A6A6" w:themeColor="background1" w:themeShade="A6"/>
              <w:bottom w:val="single" w:sz="4" w:space="0" w:color="A6A6A6" w:themeColor="background1" w:themeShade="A6"/>
            </w:tcBorders>
          </w:tcPr>
          <w:p w14:paraId="497CCC98" w14:textId="77777777" w:rsidR="00707D47" w:rsidRPr="007939DD" w:rsidRDefault="00707D47" w:rsidP="00707D47">
            <w:pPr>
              <w:pStyle w:val="ARfintablebody"/>
              <w:rPr>
                <w:sz w:val="13"/>
                <w:szCs w:val="13"/>
                <w:lang w:eastAsia="en-AU"/>
              </w:rPr>
            </w:pPr>
            <w:r w:rsidRPr="007939DD">
              <w:rPr>
                <w:sz w:val="13"/>
                <w:szCs w:val="13"/>
                <w:lang w:eastAsia="en-AU"/>
              </w:rPr>
              <w:t>Rental income and income from services</w:t>
            </w:r>
          </w:p>
        </w:tc>
        <w:tc>
          <w:tcPr>
            <w:tcW w:w="629" w:type="dxa"/>
            <w:tcBorders>
              <w:top w:val="single" w:sz="4" w:space="0" w:color="A6A6A6" w:themeColor="background1" w:themeShade="A6"/>
              <w:bottom w:val="single" w:sz="4" w:space="0" w:color="A6A6A6" w:themeColor="background1" w:themeShade="A6"/>
            </w:tcBorders>
          </w:tcPr>
          <w:p w14:paraId="53C1B5DD"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29" w:type="dxa"/>
            <w:tcBorders>
              <w:top w:val="single" w:sz="4" w:space="0" w:color="A6A6A6" w:themeColor="background1" w:themeShade="A6"/>
              <w:bottom w:val="single" w:sz="4" w:space="0" w:color="A6A6A6" w:themeColor="background1" w:themeShade="A6"/>
            </w:tcBorders>
          </w:tcPr>
          <w:p w14:paraId="496AC689"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29" w:type="dxa"/>
            <w:tcBorders>
              <w:top w:val="single" w:sz="4" w:space="0" w:color="A6A6A6" w:themeColor="background1" w:themeShade="A6"/>
              <w:bottom w:val="single" w:sz="4" w:space="0" w:color="A6A6A6" w:themeColor="background1" w:themeShade="A6"/>
            </w:tcBorders>
          </w:tcPr>
          <w:p w14:paraId="204F5B26"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29" w:type="dxa"/>
            <w:tcBorders>
              <w:top w:val="single" w:sz="4" w:space="0" w:color="A6A6A6" w:themeColor="background1" w:themeShade="A6"/>
              <w:bottom w:val="single" w:sz="4" w:space="0" w:color="A6A6A6" w:themeColor="background1" w:themeShade="A6"/>
            </w:tcBorders>
          </w:tcPr>
          <w:p w14:paraId="1F68916E"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099FED86"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5767E8DF"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485D9FE2"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4ACB7805"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7AC82643"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6B70DF5C"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6435B28C"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7B0F94E0"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1FCF446C"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6D809E33"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7A4208DA"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525A9CFD" w14:textId="77777777" w:rsidR="00707D47" w:rsidRPr="007939DD" w:rsidRDefault="00707D47" w:rsidP="00707D47">
            <w:pPr>
              <w:pStyle w:val="ARfintablebodyright"/>
              <w:ind w:right="57"/>
              <w:rPr>
                <w:sz w:val="13"/>
                <w:szCs w:val="13"/>
                <w:lang w:eastAsia="en-AU"/>
              </w:rPr>
            </w:pPr>
            <w:r w:rsidRPr="007939DD">
              <w:rPr>
                <w:sz w:val="13"/>
                <w:szCs w:val="13"/>
                <w:lang w:eastAsia="en-AU"/>
              </w:rPr>
              <w:t>479.9</w:t>
            </w:r>
          </w:p>
        </w:tc>
        <w:tc>
          <w:tcPr>
            <w:tcW w:w="630" w:type="dxa"/>
            <w:tcBorders>
              <w:top w:val="single" w:sz="4" w:space="0" w:color="A6A6A6" w:themeColor="background1" w:themeShade="A6"/>
              <w:bottom w:val="single" w:sz="4" w:space="0" w:color="A6A6A6" w:themeColor="background1" w:themeShade="A6"/>
            </w:tcBorders>
          </w:tcPr>
          <w:p w14:paraId="7945713F" w14:textId="77777777" w:rsidR="00707D47" w:rsidRPr="007939DD" w:rsidRDefault="00707D47" w:rsidP="00707D47">
            <w:pPr>
              <w:pStyle w:val="ARfintablebodyright"/>
              <w:ind w:right="57"/>
              <w:rPr>
                <w:sz w:val="13"/>
                <w:szCs w:val="13"/>
                <w:lang w:eastAsia="en-AU"/>
              </w:rPr>
            </w:pPr>
            <w:r w:rsidRPr="007939DD">
              <w:rPr>
                <w:sz w:val="13"/>
                <w:szCs w:val="13"/>
                <w:lang w:eastAsia="en-AU"/>
              </w:rPr>
              <w:t>1.0</w:t>
            </w:r>
          </w:p>
        </w:tc>
        <w:tc>
          <w:tcPr>
            <w:tcW w:w="778" w:type="dxa"/>
            <w:tcBorders>
              <w:top w:val="single" w:sz="4" w:space="0" w:color="A6A6A6" w:themeColor="background1" w:themeShade="A6"/>
              <w:bottom w:val="single" w:sz="4" w:space="0" w:color="A6A6A6" w:themeColor="background1" w:themeShade="A6"/>
            </w:tcBorders>
          </w:tcPr>
          <w:p w14:paraId="781667D5" w14:textId="77777777" w:rsidR="00707D47" w:rsidRPr="007939DD" w:rsidRDefault="00707D47" w:rsidP="00707D47">
            <w:pPr>
              <w:pStyle w:val="ARfintablebodyright"/>
              <w:ind w:right="57"/>
              <w:rPr>
                <w:sz w:val="13"/>
                <w:szCs w:val="13"/>
                <w:lang w:eastAsia="en-AU"/>
              </w:rPr>
            </w:pPr>
            <w:r w:rsidRPr="007939DD">
              <w:rPr>
                <w:sz w:val="13"/>
                <w:szCs w:val="13"/>
                <w:lang w:eastAsia="en-AU"/>
              </w:rPr>
              <w:t>480.9</w:t>
            </w:r>
          </w:p>
        </w:tc>
      </w:tr>
      <w:tr w:rsidR="00707D47" w:rsidRPr="007939DD" w14:paraId="713365FF" w14:textId="77777777" w:rsidTr="00707D47">
        <w:trPr>
          <w:cantSplit/>
        </w:trPr>
        <w:tc>
          <w:tcPr>
            <w:tcW w:w="2975" w:type="dxa"/>
            <w:tcBorders>
              <w:top w:val="single" w:sz="4" w:space="0" w:color="A6A6A6" w:themeColor="background1" w:themeShade="A6"/>
              <w:bottom w:val="single" w:sz="4" w:space="0" w:color="A6A6A6" w:themeColor="background1" w:themeShade="A6"/>
            </w:tcBorders>
          </w:tcPr>
          <w:p w14:paraId="51126E39" w14:textId="77777777" w:rsidR="00707D47" w:rsidRPr="007939DD" w:rsidRDefault="00707D47" w:rsidP="00707D47">
            <w:pPr>
              <w:pStyle w:val="ARfintablebody"/>
              <w:rPr>
                <w:sz w:val="13"/>
                <w:szCs w:val="13"/>
                <w:lang w:eastAsia="en-AU"/>
              </w:rPr>
            </w:pPr>
            <w:r w:rsidRPr="007939DD">
              <w:rPr>
                <w:sz w:val="13"/>
                <w:szCs w:val="13"/>
                <w:lang w:eastAsia="en-AU"/>
              </w:rPr>
              <w:t>Grants and other income transfers</w:t>
            </w:r>
          </w:p>
        </w:tc>
        <w:tc>
          <w:tcPr>
            <w:tcW w:w="629" w:type="dxa"/>
            <w:tcBorders>
              <w:top w:val="single" w:sz="4" w:space="0" w:color="A6A6A6" w:themeColor="background1" w:themeShade="A6"/>
              <w:bottom w:val="single" w:sz="4" w:space="0" w:color="A6A6A6" w:themeColor="background1" w:themeShade="A6"/>
            </w:tcBorders>
          </w:tcPr>
          <w:p w14:paraId="4B1B517B" w14:textId="77777777" w:rsidR="00707D47" w:rsidRPr="007939DD" w:rsidRDefault="00707D47" w:rsidP="00707D47">
            <w:pPr>
              <w:pStyle w:val="ARfintablebodyright"/>
              <w:ind w:right="57"/>
              <w:rPr>
                <w:sz w:val="13"/>
                <w:szCs w:val="13"/>
                <w:lang w:eastAsia="en-AU"/>
              </w:rPr>
            </w:pPr>
            <w:r w:rsidRPr="007939DD">
              <w:rPr>
                <w:sz w:val="13"/>
                <w:szCs w:val="13"/>
                <w:lang w:eastAsia="en-AU"/>
              </w:rPr>
              <w:t>224.1</w:t>
            </w:r>
          </w:p>
        </w:tc>
        <w:tc>
          <w:tcPr>
            <w:tcW w:w="629" w:type="dxa"/>
            <w:tcBorders>
              <w:top w:val="single" w:sz="4" w:space="0" w:color="A6A6A6" w:themeColor="background1" w:themeShade="A6"/>
              <w:bottom w:val="single" w:sz="4" w:space="0" w:color="A6A6A6" w:themeColor="background1" w:themeShade="A6"/>
            </w:tcBorders>
          </w:tcPr>
          <w:p w14:paraId="7211AE2D"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29" w:type="dxa"/>
            <w:tcBorders>
              <w:top w:val="single" w:sz="4" w:space="0" w:color="A6A6A6" w:themeColor="background1" w:themeShade="A6"/>
              <w:bottom w:val="single" w:sz="4" w:space="0" w:color="A6A6A6" w:themeColor="background1" w:themeShade="A6"/>
            </w:tcBorders>
          </w:tcPr>
          <w:p w14:paraId="2B53F407" w14:textId="77777777" w:rsidR="00707D47" w:rsidRPr="007939DD" w:rsidRDefault="00707D47" w:rsidP="00707D47">
            <w:pPr>
              <w:pStyle w:val="ARfintablebodyright"/>
              <w:ind w:right="57"/>
              <w:rPr>
                <w:sz w:val="13"/>
                <w:szCs w:val="13"/>
                <w:lang w:eastAsia="en-AU"/>
              </w:rPr>
            </w:pPr>
            <w:r w:rsidRPr="007939DD">
              <w:rPr>
                <w:sz w:val="13"/>
                <w:szCs w:val="13"/>
                <w:lang w:eastAsia="en-AU"/>
              </w:rPr>
              <w:t>328.6</w:t>
            </w:r>
          </w:p>
        </w:tc>
        <w:tc>
          <w:tcPr>
            <w:tcW w:w="629" w:type="dxa"/>
            <w:tcBorders>
              <w:top w:val="single" w:sz="4" w:space="0" w:color="A6A6A6" w:themeColor="background1" w:themeShade="A6"/>
              <w:bottom w:val="single" w:sz="4" w:space="0" w:color="A6A6A6" w:themeColor="background1" w:themeShade="A6"/>
            </w:tcBorders>
          </w:tcPr>
          <w:p w14:paraId="4EC577CD" w14:textId="77777777" w:rsidR="00707D47" w:rsidRPr="007939DD" w:rsidRDefault="00707D47" w:rsidP="00707D47">
            <w:pPr>
              <w:pStyle w:val="ARfintablebodyright"/>
              <w:ind w:right="57"/>
              <w:rPr>
                <w:sz w:val="13"/>
                <w:szCs w:val="13"/>
                <w:lang w:eastAsia="en-AU"/>
              </w:rPr>
            </w:pPr>
            <w:r w:rsidRPr="007939DD">
              <w:rPr>
                <w:sz w:val="13"/>
                <w:szCs w:val="13"/>
                <w:lang w:eastAsia="en-AU"/>
              </w:rPr>
              <w:t>1.4</w:t>
            </w:r>
          </w:p>
        </w:tc>
        <w:tc>
          <w:tcPr>
            <w:tcW w:w="630" w:type="dxa"/>
            <w:tcBorders>
              <w:top w:val="single" w:sz="4" w:space="0" w:color="A6A6A6" w:themeColor="background1" w:themeShade="A6"/>
              <w:bottom w:val="single" w:sz="4" w:space="0" w:color="A6A6A6" w:themeColor="background1" w:themeShade="A6"/>
            </w:tcBorders>
          </w:tcPr>
          <w:p w14:paraId="0891C35A" w14:textId="77777777" w:rsidR="00707D47" w:rsidRPr="007939DD" w:rsidRDefault="00707D47" w:rsidP="00707D47">
            <w:pPr>
              <w:pStyle w:val="ARfintablebodyright"/>
              <w:ind w:right="57"/>
              <w:rPr>
                <w:sz w:val="13"/>
                <w:szCs w:val="13"/>
                <w:lang w:eastAsia="en-AU"/>
              </w:rPr>
            </w:pPr>
            <w:r w:rsidRPr="007939DD">
              <w:rPr>
                <w:sz w:val="13"/>
                <w:szCs w:val="13"/>
                <w:lang w:eastAsia="en-AU"/>
              </w:rPr>
              <w:t>7.0</w:t>
            </w:r>
          </w:p>
        </w:tc>
        <w:tc>
          <w:tcPr>
            <w:tcW w:w="630" w:type="dxa"/>
            <w:tcBorders>
              <w:top w:val="single" w:sz="4" w:space="0" w:color="A6A6A6" w:themeColor="background1" w:themeShade="A6"/>
              <w:bottom w:val="single" w:sz="4" w:space="0" w:color="A6A6A6" w:themeColor="background1" w:themeShade="A6"/>
            </w:tcBorders>
          </w:tcPr>
          <w:p w14:paraId="5AFFF8EF" w14:textId="77777777" w:rsidR="00707D47" w:rsidRPr="007939DD" w:rsidRDefault="00707D47" w:rsidP="00707D47">
            <w:pPr>
              <w:pStyle w:val="ARfintablebodyright"/>
              <w:ind w:right="57"/>
              <w:rPr>
                <w:sz w:val="13"/>
                <w:szCs w:val="13"/>
                <w:lang w:eastAsia="en-AU"/>
              </w:rPr>
            </w:pPr>
            <w:r w:rsidRPr="007939DD">
              <w:rPr>
                <w:sz w:val="13"/>
                <w:szCs w:val="13"/>
                <w:lang w:eastAsia="en-AU"/>
              </w:rPr>
              <w:t>85.7</w:t>
            </w:r>
          </w:p>
        </w:tc>
        <w:tc>
          <w:tcPr>
            <w:tcW w:w="630" w:type="dxa"/>
            <w:tcBorders>
              <w:top w:val="single" w:sz="4" w:space="0" w:color="A6A6A6" w:themeColor="background1" w:themeShade="A6"/>
              <w:bottom w:val="single" w:sz="4" w:space="0" w:color="A6A6A6" w:themeColor="background1" w:themeShade="A6"/>
            </w:tcBorders>
          </w:tcPr>
          <w:p w14:paraId="28FDCD3B" w14:textId="77777777" w:rsidR="00707D47" w:rsidRPr="007939DD" w:rsidRDefault="00707D47" w:rsidP="00707D47">
            <w:pPr>
              <w:pStyle w:val="ARfintablebodyright"/>
              <w:ind w:right="57"/>
              <w:rPr>
                <w:sz w:val="13"/>
                <w:szCs w:val="13"/>
                <w:lang w:eastAsia="en-AU"/>
              </w:rPr>
            </w:pPr>
            <w:r w:rsidRPr="007939DD">
              <w:rPr>
                <w:sz w:val="13"/>
                <w:szCs w:val="13"/>
                <w:lang w:eastAsia="en-AU"/>
              </w:rPr>
              <w:t>128.9</w:t>
            </w:r>
          </w:p>
        </w:tc>
        <w:tc>
          <w:tcPr>
            <w:tcW w:w="630" w:type="dxa"/>
            <w:tcBorders>
              <w:top w:val="single" w:sz="4" w:space="0" w:color="A6A6A6" w:themeColor="background1" w:themeShade="A6"/>
              <w:bottom w:val="single" w:sz="4" w:space="0" w:color="A6A6A6" w:themeColor="background1" w:themeShade="A6"/>
            </w:tcBorders>
          </w:tcPr>
          <w:p w14:paraId="2BB71332" w14:textId="77777777" w:rsidR="00707D47" w:rsidRPr="007939DD" w:rsidRDefault="00707D47" w:rsidP="00707D47">
            <w:pPr>
              <w:pStyle w:val="ARfintablebodyright"/>
              <w:ind w:right="57"/>
              <w:rPr>
                <w:sz w:val="13"/>
                <w:szCs w:val="13"/>
                <w:lang w:eastAsia="en-AU"/>
              </w:rPr>
            </w:pPr>
            <w:r w:rsidRPr="007939DD">
              <w:rPr>
                <w:sz w:val="13"/>
                <w:szCs w:val="13"/>
                <w:lang w:eastAsia="en-AU"/>
              </w:rPr>
              <w:t>45.8</w:t>
            </w:r>
          </w:p>
        </w:tc>
        <w:tc>
          <w:tcPr>
            <w:tcW w:w="630" w:type="dxa"/>
            <w:tcBorders>
              <w:top w:val="single" w:sz="4" w:space="0" w:color="A6A6A6" w:themeColor="background1" w:themeShade="A6"/>
              <w:bottom w:val="single" w:sz="4" w:space="0" w:color="A6A6A6" w:themeColor="background1" w:themeShade="A6"/>
            </w:tcBorders>
          </w:tcPr>
          <w:p w14:paraId="296838F0" w14:textId="77777777" w:rsidR="00707D47" w:rsidRPr="007939DD" w:rsidRDefault="00707D47" w:rsidP="00707D47">
            <w:pPr>
              <w:pStyle w:val="ARfintablebodyright"/>
              <w:ind w:right="57"/>
              <w:rPr>
                <w:sz w:val="13"/>
                <w:szCs w:val="13"/>
                <w:lang w:eastAsia="en-AU"/>
              </w:rPr>
            </w:pPr>
            <w:r w:rsidRPr="007939DD">
              <w:rPr>
                <w:sz w:val="13"/>
                <w:szCs w:val="13"/>
                <w:lang w:eastAsia="en-AU"/>
              </w:rPr>
              <w:t>4.6</w:t>
            </w:r>
          </w:p>
        </w:tc>
        <w:tc>
          <w:tcPr>
            <w:tcW w:w="630" w:type="dxa"/>
            <w:tcBorders>
              <w:top w:val="single" w:sz="4" w:space="0" w:color="A6A6A6" w:themeColor="background1" w:themeShade="A6"/>
              <w:bottom w:val="single" w:sz="4" w:space="0" w:color="A6A6A6" w:themeColor="background1" w:themeShade="A6"/>
            </w:tcBorders>
          </w:tcPr>
          <w:p w14:paraId="1E5D0583" w14:textId="77777777" w:rsidR="00707D47" w:rsidRPr="007939DD" w:rsidRDefault="00707D47" w:rsidP="00707D47">
            <w:pPr>
              <w:pStyle w:val="ARfintablebodyright"/>
              <w:ind w:right="57"/>
              <w:rPr>
                <w:sz w:val="13"/>
                <w:szCs w:val="13"/>
                <w:lang w:eastAsia="en-AU"/>
              </w:rPr>
            </w:pPr>
            <w:r w:rsidRPr="007939DD">
              <w:rPr>
                <w:sz w:val="13"/>
                <w:szCs w:val="13"/>
                <w:lang w:eastAsia="en-AU"/>
              </w:rPr>
              <w:t>12.2</w:t>
            </w:r>
          </w:p>
        </w:tc>
        <w:tc>
          <w:tcPr>
            <w:tcW w:w="630" w:type="dxa"/>
            <w:tcBorders>
              <w:top w:val="single" w:sz="4" w:space="0" w:color="A6A6A6" w:themeColor="background1" w:themeShade="A6"/>
              <w:bottom w:val="single" w:sz="4" w:space="0" w:color="A6A6A6" w:themeColor="background1" w:themeShade="A6"/>
            </w:tcBorders>
          </w:tcPr>
          <w:p w14:paraId="71A94083" w14:textId="77777777" w:rsidR="00707D47" w:rsidRPr="007939DD" w:rsidRDefault="00707D47" w:rsidP="00707D47">
            <w:pPr>
              <w:pStyle w:val="ARfintablebodyright"/>
              <w:ind w:right="57"/>
              <w:rPr>
                <w:sz w:val="13"/>
                <w:szCs w:val="13"/>
                <w:lang w:eastAsia="en-AU"/>
              </w:rPr>
            </w:pPr>
            <w:r w:rsidRPr="007939DD">
              <w:rPr>
                <w:sz w:val="13"/>
                <w:szCs w:val="13"/>
                <w:lang w:eastAsia="en-AU"/>
              </w:rPr>
              <w:t>0.2</w:t>
            </w:r>
          </w:p>
        </w:tc>
        <w:tc>
          <w:tcPr>
            <w:tcW w:w="630" w:type="dxa"/>
            <w:tcBorders>
              <w:top w:val="single" w:sz="4" w:space="0" w:color="A6A6A6" w:themeColor="background1" w:themeShade="A6"/>
              <w:bottom w:val="single" w:sz="4" w:space="0" w:color="A6A6A6" w:themeColor="background1" w:themeShade="A6"/>
            </w:tcBorders>
          </w:tcPr>
          <w:p w14:paraId="051CDE33"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3F8500B3" w14:textId="77777777" w:rsidR="00707D47" w:rsidRPr="007939DD" w:rsidRDefault="00707D47" w:rsidP="00707D47">
            <w:pPr>
              <w:pStyle w:val="ARfintablebodyright"/>
              <w:ind w:right="57"/>
              <w:rPr>
                <w:sz w:val="13"/>
                <w:szCs w:val="13"/>
                <w:lang w:eastAsia="en-AU"/>
              </w:rPr>
            </w:pPr>
            <w:r w:rsidRPr="007939DD">
              <w:rPr>
                <w:sz w:val="13"/>
                <w:szCs w:val="13"/>
                <w:lang w:eastAsia="en-AU"/>
              </w:rPr>
              <w:t>20.0</w:t>
            </w:r>
          </w:p>
        </w:tc>
        <w:tc>
          <w:tcPr>
            <w:tcW w:w="630" w:type="dxa"/>
            <w:tcBorders>
              <w:top w:val="single" w:sz="4" w:space="0" w:color="A6A6A6" w:themeColor="background1" w:themeShade="A6"/>
              <w:bottom w:val="single" w:sz="4" w:space="0" w:color="A6A6A6" w:themeColor="background1" w:themeShade="A6"/>
            </w:tcBorders>
          </w:tcPr>
          <w:p w14:paraId="6C78B961"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6E6C9CB8"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57C540FE" w14:textId="77777777" w:rsidR="00707D47" w:rsidRPr="007939DD" w:rsidRDefault="00707D47" w:rsidP="00707D47">
            <w:pPr>
              <w:pStyle w:val="ARfintablebodyright"/>
              <w:ind w:right="57"/>
              <w:rPr>
                <w:sz w:val="13"/>
                <w:szCs w:val="13"/>
                <w:lang w:eastAsia="en-AU"/>
              </w:rPr>
            </w:pPr>
            <w:r w:rsidRPr="007939DD">
              <w:rPr>
                <w:sz w:val="13"/>
                <w:szCs w:val="13"/>
                <w:lang w:eastAsia="en-AU"/>
              </w:rPr>
              <w:t>30.5</w:t>
            </w:r>
          </w:p>
        </w:tc>
        <w:tc>
          <w:tcPr>
            <w:tcW w:w="630" w:type="dxa"/>
            <w:tcBorders>
              <w:top w:val="single" w:sz="4" w:space="0" w:color="A6A6A6" w:themeColor="background1" w:themeShade="A6"/>
              <w:bottom w:val="single" w:sz="4" w:space="0" w:color="A6A6A6" w:themeColor="background1" w:themeShade="A6"/>
            </w:tcBorders>
          </w:tcPr>
          <w:p w14:paraId="455B3DBE" w14:textId="77777777" w:rsidR="00707D47" w:rsidRPr="007939DD" w:rsidRDefault="00707D47" w:rsidP="00707D47">
            <w:pPr>
              <w:pStyle w:val="ARfintablebodyright"/>
              <w:ind w:right="57"/>
              <w:rPr>
                <w:sz w:val="13"/>
                <w:szCs w:val="13"/>
                <w:lang w:eastAsia="en-AU"/>
              </w:rPr>
            </w:pPr>
            <w:r w:rsidRPr="007939DD">
              <w:rPr>
                <w:sz w:val="13"/>
                <w:szCs w:val="13"/>
                <w:lang w:eastAsia="en-AU"/>
              </w:rPr>
              <w:t>2.5</w:t>
            </w:r>
          </w:p>
        </w:tc>
        <w:tc>
          <w:tcPr>
            <w:tcW w:w="778" w:type="dxa"/>
            <w:tcBorders>
              <w:top w:val="single" w:sz="4" w:space="0" w:color="A6A6A6" w:themeColor="background1" w:themeShade="A6"/>
              <w:bottom w:val="single" w:sz="4" w:space="0" w:color="A6A6A6" w:themeColor="background1" w:themeShade="A6"/>
            </w:tcBorders>
          </w:tcPr>
          <w:p w14:paraId="585C8A53" w14:textId="77777777" w:rsidR="00707D47" w:rsidRPr="007939DD" w:rsidRDefault="00707D47" w:rsidP="00707D47">
            <w:pPr>
              <w:pStyle w:val="ARfintablebodyright"/>
              <w:ind w:right="57"/>
              <w:rPr>
                <w:sz w:val="13"/>
                <w:szCs w:val="13"/>
                <w:lang w:eastAsia="en-AU"/>
              </w:rPr>
            </w:pPr>
            <w:r w:rsidRPr="007939DD">
              <w:rPr>
                <w:sz w:val="13"/>
                <w:szCs w:val="13"/>
                <w:lang w:eastAsia="en-AU"/>
              </w:rPr>
              <w:t>889.2</w:t>
            </w:r>
          </w:p>
        </w:tc>
      </w:tr>
      <w:tr w:rsidR="00707D47" w:rsidRPr="007939DD" w14:paraId="74D51815" w14:textId="77777777" w:rsidTr="00707D47">
        <w:trPr>
          <w:cantSplit/>
        </w:trPr>
        <w:tc>
          <w:tcPr>
            <w:tcW w:w="2975" w:type="dxa"/>
            <w:tcBorders>
              <w:top w:val="single" w:sz="4" w:space="0" w:color="A6A6A6" w:themeColor="background1" w:themeShade="A6"/>
              <w:bottom w:val="single" w:sz="4" w:space="0" w:color="A6A6A6" w:themeColor="background1" w:themeShade="A6"/>
            </w:tcBorders>
          </w:tcPr>
          <w:p w14:paraId="5BDCCB4A" w14:textId="77777777" w:rsidR="00707D47" w:rsidRPr="007939DD" w:rsidRDefault="00707D47" w:rsidP="00707D47">
            <w:pPr>
              <w:pStyle w:val="ARfintablebody"/>
              <w:rPr>
                <w:sz w:val="13"/>
                <w:szCs w:val="13"/>
                <w:lang w:eastAsia="en-AU"/>
              </w:rPr>
            </w:pPr>
            <w:r w:rsidRPr="007939DD">
              <w:rPr>
                <w:sz w:val="13"/>
                <w:szCs w:val="13"/>
                <w:lang w:eastAsia="en-AU"/>
              </w:rPr>
              <w:t>Other income</w:t>
            </w:r>
          </w:p>
        </w:tc>
        <w:tc>
          <w:tcPr>
            <w:tcW w:w="629" w:type="dxa"/>
            <w:tcBorders>
              <w:top w:val="single" w:sz="4" w:space="0" w:color="A6A6A6" w:themeColor="background1" w:themeShade="A6"/>
              <w:bottom w:val="single" w:sz="4" w:space="0" w:color="A6A6A6" w:themeColor="background1" w:themeShade="A6"/>
            </w:tcBorders>
          </w:tcPr>
          <w:p w14:paraId="406FC633" w14:textId="77777777" w:rsidR="00707D47" w:rsidRPr="007939DD" w:rsidRDefault="00707D47" w:rsidP="00707D47">
            <w:pPr>
              <w:pStyle w:val="ARfintablebodyright"/>
              <w:ind w:right="57"/>
              <w:rPr>
                <w:sz w:val="13"/>
                <w:szCs w:val="13"/>
                <w:lang w:eastAsia="en-AU"/>
              </w:rPr>
            </w:pPr>
            <w:r w:rsidRPr="007939DD">
              <w:rPr>
                <w:sz w:val="13"/>
                <w:szCs w:val="13"/>
                <w:lang w:eastAsia="en-AU"/>
              </w:rPr>
              <w:t>64.5</w:t>
            </w:r>
          </w:p>
        </w:tc>
        <w:tc>
          <w:tcPr>
            <w:tcW w:w="629" w:type="dxa"/>
            <w:tcBorders>
              <w:top w:val="single" w:sz="4" w:space="0" w:color="A6A6A6" w:themeColor="background1" w:themeShade="A6"/>
              <w:bottom w:val="single" w:sz="4" w:space="0" w:color="A6A6A6" w:themeColor="background1" w:themeShade="A6"/>
            </w:tcBorders>
          </w:tcPr>
          <w:p w14:paraId="1B137715" w14:textId="77777777" w:rsidR="00707D47" w:rsidRPr="007939DD" w:rsidRDefault="00707D47" w:rsidP="00707D47">
            <w:pPr>
              <w:pStyle w:val="ARfintablebodyright"/>
              <w:ind w:right="57"/>
              <w:rPr>
                <w:sz w:val="13"/>
                <w:szCs w:val="13"/>
                <w:lang w:eastAsia="en-AU"/>
              </w:rPr>
            </w:pPr>
            <w:r w:rsidRPr="007939DD">
              <w:rPr>
                <w:sz w:val="13"/>
                <w:szCs w:val="13"/>
                <w:lang w:eastAsia="en-AU"/>
              </w:rPr>
              <w:t>0.4</w:t>
            </w:r>
          </w:p>
        </w:tc>
        <w:tc>
          <w:tcPr>
            <w:tcW w:w="629" w:type="dxa"/>
            <w:tcBorders>
              <w:top w:val="single" w:sz="4" w:space="0" w:color="A6A6A6" w:themeColor="background1" w:themeShade="A6"/>
              <w:bottom w:val="single" w:sz="4" w:space="0" w:color="A6A6A6" w:themeColor="background1" w:themeShade="A6"/>
            </w:tcBorders>
          </w:tcPr>
          <w:p w14:paraId="54CC3153" w14:textId="77777777" w:rsidR="00707D47" w:rsidRPr="007939DD" w:rsidRDefault="00707D47" w:rsidP="00707D47">
            <w:pPr>
              <w:pStyle w:val="ARfintablebodyright"/>
              <w:ind w:right="57"/>
              <w:rPr>
                <w:sz w:val="13"/>
                <w:szCs w:val="13"/>
                <w:lang w:eastAsia="en-AU"/>
              </w:rPr>
            </w:pPr>
            <w:r w:rsidRPr="007939DD">
              <w:rPr>
                <w:sz w:val="13"/>
                <w:szCs w:val="13"/>
                <w:lang w:eastAsia="en-AU"/>
              </w:rPr>
              <w:t>1.8</w:t>
            </w:r>
          </w:p>
        </w:tc>
        <w:tc>
          <w:tcPr>
            <w:tcW w:w="629" w:type="dxa"/>
            <w:tcBorders>
              <w:top w:val="single" w:sz="4" w:space="0" w:color="A6A6A6" w:themeColor="background1" w:themeShade="A6"/>
              <w:bottom w:val="single" w:sz="4" w:space="0" w:color="A6A6A6" w:themeColor="background1" w:themeShade="A6"/>
            </w:tcBorders>
          </w:tcPr>
          <w:p w14:paraId="388D2F0B" w14:textId="77777777" w:rsidR="00707D47" w:rsidRPr="007939DD" w:rsidRDefault="00707D47" w:rsidP="00707D47">
            <w:pPr>
              <w:pStyle w:val="ARfintablebodyright"/>
              <w:ind w:right="57"/>
              <w:rPr>
                <w:sz w:val="13"/>
                <w:szCs w:val="13"/>
                <w:lang w:eastAsia="en-AU"/>
              </w:rPr>
            </w:pPr>
            <w:r w:rsidRPr="007939DD">
              <w:rPr>
                <w:sz w:val="13"/>
                <w:szCs w:val="13"/>
                <w:lang w:eastAsia="en-AU"/>
              </w:rPr>
              <w:t>0.9</w:t>
            </w:r>
          </w:p>
        </w:tc>
        <w:tc>
          <w:tcPr>
            <w:tcW w:w="630" w:type="dxa"/>
            <w:tcBorders>
              <w:top w:val="single" w:sz="4" w:space="0" w:color="A6A6A6" w:themeColor="background1" w:themeShade="A6"/>
              <w:bottom w:val="single" w:sz="4" w:space="0" w:color="A6A6A6" w:themeColor="background1" w:themeShade="A6"/>
            </w:tcBorders>
          </w:tcPr>
          <w:p w14:paraId="1B52966F" w14:textId="77777777" w:rsidR="00707D47" w:rsidRPr="007939DD" w:rsidRDefault="00707D47" w:rsidP="00707D47">
            <w:pPr>
              <w:pStyle w:val="ARfintablebodyright"/>
              <w:ind w:right="57"/>
              <w:rPr>
                <w:sz w:val="13"/>
                <w:szCs w:val="13"/>
                <w:lang w:eastAsia="en-AU"/>
              </w:rPr>
            </w:pPr>
            <w:r w:rsidRPr="007939DD">
              <w:rPr>
                <w:sz w:val="13"/>
                <w:szCs w:val="13"/>
                <w:lang w:eastAsia="en-AU"/>
              </w:rPr>
              <w:t>0.6</w:t>
            </w:r>
          </w:p>
        </w:tc>
        <w:tc>
          <w:tcPr>
            <w:tcW w:w="630" w:type="dxa"/>
            <w:tcBorders>
              <w:top w:val="single" w:sz="4" w:space="0" w:color="A6A6A6" w:themeColor="background1" w:themeShade="A6"/>
              <w:bottom w:val="single" w:sz="4" w:space="0" w:color="A6A6A6" w:themeColor="background1" w:themeShade="A6"/>
            </w:tcBorders>
          </w:tcPr>
          <w:p w14:paraId="4A61E735" w14:textId="77777777" w:rsidR="00707D47" w:rsidRPr="007939DD" w:rsidRDefault="00707D47" w:rsidP="00707D47">
            <w:pPr>
              <w:pStyle w:val="ARfintablebodyright"/>
              <w:ind w:right="57"/>
              <w:rPr>
                <w:sz w:val="13"/>
                <w:szCs w:val="13"/>
                <w:lang w:eastAsia="en-AU"/>
              </w:rPr>
            </w:pPr>
            <w:r w:rsidRPr="007939DD">
              <w:rPr>
                <w:sz w:val="13"/>
                <w:szCs w:val="13"/>
                <w:lang w:eastAsia="en-AU"/>
              </w:rPr>
              <w:t>1.2</w:t>
            </w:r>
          </w:p>
        </w:tc>
        <w:tc>
          <w:tcPr>
            <w:tcW w:w="630" w:type="dxa"/>
            <w:tcBorders>
              <w:top w:val="single" w:sz="4" w:space="0" w:color="A6A6A6" w:themeColor="background1" w:themeShade="A6"/>
              <w:bottom w:val="single" w:sz="4" w:space="0" w:color="A6A6A6" w:themeColor="background1" w:themeShade="A6"/>
            </w:tcBorders>
          </w:tcPr>
          <w:p w14:paraId="28EFAFA7" w14:textId="77777777" w:rsidR="00707D47" w:rsidRPr="007939DD" w:rsidRDefault="00707D47" w:rsidP="00707D47">
            <w:pPr>
              <w:pStyle w:val="ARfintablebodyright"/>
              <w:ind w:right="57"/>
              <w:rPr>
                <w:sz w:val="13"/>
                <w:szCs w:val="13"/>
                <w:lang w:eastAsia="en-AU"/>
              </w:rPr>
            </w:pPr>
            <w:r w:rsidRPr="007939DD">
              <w:rPr>
                <w:sz w:val="13"/>
                <w:szCs w:val="13"/>
                <w:lang w:eastAsia="en-AU"/>
              </w:rPr>
              <w:t>1.0</w:t>
            </w:r>
          </w:p>
        </w:tc>
        <w:tc>
          <w:tcPr>
            <w:tcW w:w="630" w:type="dxa"/>
            <w:tcBorders>
              <w:top w:val="single" w:sz="4" w:space="0" w:color="A6A6A6" w:themeColor="background1" w:themeShade="A6"/>
              <w:bottom w:val="single" w:sz="4" w:space="0" w:color="A6A6A6" w:themeColor="background1" w:themeShade="A6"/>
            </w:tcBorders>
          </w:tcPr>
          <w:p w14:paraId="0E325384"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3BBAAB1F" w14:textId="77777777" w:rsidR="00707D47" w:rsidRPr="007939DD" w:rsidRDefault="00707D47" w:rsidP="00707D47">
            <w:pPr>
              <w:pStyle w:val="ARfintablebodyright"/>
              <w:ind w:right="57"/>
              <w:rPr>
                <w:sz w:val="13"/>
                <w:szCs w:val="13"/>
                <w:lang w:eastAsia="en-AU"/>
              </w:rPr>
            </w:pPr>
            <w:r w:rsidRPr="007939DD">
              <w:rPr>
                <w:sz w:val="13"/>
                <w:szCs w:val="13"/>
                <w:lang w:eastAsia="en-AU"/>
              </w:rPr>
              <w:t>8.1</w:t>
            </w:r>
          </w:p>
        </w:tc>
        <w:tc>
          <w:tcPr>
            <w:tcW w:w="630" w:type="dxa"/>
            <w:tcBorders>
              <w:top w:val="single" w:sz="4" w:space="0" w:color="A6A6A6" w:themeColor="background1" w:themeShade="A6"/>
              <w:bottom w:val="single" w:sz="4" w:space="0" w:color="A6A6A6" w:themeColor="background1" w:themeShade="A6"/>
            </w:tcBorders>
          </w:tcPr>
          <w:p w14:paraId="034398A3" w14:textId="77777777" w:rsidR="00707D47" w:rsidRPr="007939DD" w:rsidRDefault="00707D47" w:rsidP="00707D47">
            <w:pPr>
              <w:pStyle w:val="ARfintablebodyright"/>
              <w:ind w:right="57"/>
              <w:rPr>
                <w:sz w:val="13"/>
                <w:szCs w:val="13"/>
                <w:lang w:eastAsia="en-AU"/>
              </w:rPr>
            </w:pPr>
            <w:r w:rsidRPr="007939DD">
              <w:rPr>
                <w:sz w:val="13"/>
                <w:szCs w:val="13"/>
                <w:lang w:eastAsia="en-AU"/>
              </w:rPr>
              <w:t>2.5</w:t>
            </w:r>
          </w:p>
        </w:tc>
        <w:tc>
          <w:tcPr>
            <w:tcW w:w="630" w:type="dxa"/>
            <w:tcBorders>
              <w:top w:val="single" w:sz="4" w:space="0" w:color="A6A6A6" w:themeColor="background1" w:themeShade="A6"/>
              <w:bottom w:val="single" w:sz="4" w:space="0" w:color="A6A6A6" w:themeColor="background1" w:themeShade="A6"/>
            </w:tcBorders>
          </w:tcPr>
          <w:p w14:paraId="5343468F" w14:textId="77777777" w:rsidR="00707D47" w:rsidRPr="007939DD" w:rsidRDefault="00707D47" w:rsidP="00707D47">
            <w:pPr>
              <w:pStyle w:val="ARfintablebodyright"/>
              <w:ind w:right="57"/>
              <w:rPr>
                <w:sz w:val="13"/>
                <w:szCs w:val="13"/>
                <w:lang w:eastAsia="en-AU"/>
              </w:rPr>
            </w:pPr>
            <w:r w:rsidRPr="007939DD">
              <w:rPr>
                <w:sz w:val="13"/>
                <w:szCs w:val="13"/>
                <w:lang w:eastAsia="en-AU"/>
              </w:rPr>
              <w:t>1.4</w:t>
            </w:r>
          </w:p>
        </w:tc>
        <w:tc>
          <w:tcPr>
            <w:tcW w:w="630" w:type="dxa"/>
            <w:tcBorders>
              <w:top w:val="single" w:sz="4" w:space="0" w:color="A6A6A6" w:themeColor="background1" w:themeShade="A6"/>
              <w:bottom w:val="single" w:sz="4" w:space="0" w:color="A6A6A6" w:themeColor="background1" w:themeShade="A6"/>
            </w:tcBorders>
          </w:tcPr>
          <w:p w14:paraId="56F6AF45"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50AEDA4F" w14:textId="77777777" w:rsidR="00707D47" w:rsidRPr="007939DD" w:rsidRDefault="00707D47" w:rsidP="00707D47">
            <w:pPr>
              <w:pStyle w:val="ARfintablebodyright"/>
              <w:ind w:right="57"/>
              <w:rPr>
                <w:sz w:val="13"/>
                <w:szCs w:val="13"/>
                <w:lang w:eastAsia="en-AU"/>
              </w:rPr>
            </w:pPr>
            <w:r w:rsidRPr="007939DD">
              <w:rPr>
                <w:sz w:val="13"/>
                <w:szCs w:val="13"/>
                <w:lang w:eastAsia="en-AU"/>
              </w:rPr>
              <w:t>0.8</w:t>
            </w:r>
          </w:p>
        </w:tc>
        <w:tc>
          <w:tcPr>
            <w:tcW w:w="630" w:type="dxa"/>
            <w:tcBorders>
              <w:top w:val="single" w:sz="4" w:space="0" w:color="A6A6A6" w:themeColor="background1" w:themeShade="A6"/>
              <w:bottom w:val="single" w:sz="4" w:space="0" w:color="A6A6A6" w:themeColor="background1" w:themeShade="A6"/>
            </w:tcBorders>
          </w:tcPr>
          <w:p w14:paraId="5EF9E648"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34045357"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24FDFBC3" w14:textId="77777777" w:rsidR="00707D47" w:rsidRPr="007939DD" w:rsidRDefault="00707D47" w:rsidP="00707D47">
            <w:pPr>
              <w:pStyle w:val="ARfintablebodyright"/>
              <w:ind w:right="57"/>
              <w:rPr>
                <w:sz w:val="13"/>
                <w:szCs w:val="13"/>
                <w:lang w:eastAsia="en-AU"/>
              </w:rPr>
            </w:pPr>
            <w:r w:rsidRPr="007939DD">
              <w:rPr>
                <w:sz w:val="13"/>
                <w:szCs w:val="13"/>
                <w:lang w:eastAsia="en-AU"/>
              </w:rPr>
              <w:t>5.2</w:t>
            </w:r>
          </w:p>
        </w:tc>
        <w:tc>
          <w:tcPr>
            <w:tcW w:w="630" w:type="dxa"/>
            <w:tcBorders>
              <w:top w:val="single" w:sz="4" w:space="0" w:color="A6A6A6" w:themeColor="background1" w:themeShade="A6"/>
              <w:bottom w:val="single" w:sz="4" w:space="0" w:color="A6A6A6" w:themeColor="background1" w:themeShade="A6"/>
            </w:tcBorders>
          </w:tcPr>
          <w:p w14:paraId="3EB0226F"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778" w:type="dxa"/>
            <w:tcBorders>
              <w:top w:val="single" w:sz="4" w:space="0" w:color="A6A6A6" w:themeColor="background1" w:themeShade="A6"/>
              <w:bottom w:val="single" w:sz="4" w:space="0" w:color="A6A6A6" w:themeColor="background1" w:themeShade="A6"/>
            </w:tcBorders>
          </w:tcPr>
          <w:p w14:paraId="0625D7D1" w14:textId="77777777" w:rsidR="00707D47" w:rsidRPr="007939DD" w:rsidRDefault="00707D47" w:rsidP="00707D47">
            <w:pPr>
              <w:pStyle w:val="ARfintablebodyright"/>
              <w:ind w:right="57"/>
              <w:rPr>
                <w:sz w:val="13"/>
                <w:szCs w:val="13"/>
                <w:lang w:eastAsia="en-AU"/>
              </w:rPr>
            </w:pPr>
            <w:r w:rsidRPr="007939DD">
              <w:rPr>
                <w:sz w:val="13"/>
                <w:szCs w:val="13"/>
                <w:lang w:eastAsia="en-AU"/>
              </w:rPr>
              <w:t>90.9</w:t>
            </w:r>
          </w:p>
        </w:tc>
      </w:tr>
      <w:tr w:rsidR="00707D47" w:rsidRPr="007939DD" w14:paraId="6F01380F" w14:textId="77777777" w:rsidTr="00707D47">
        <w:trPr>
          <w:cantSplit/>
        </w:trPr>
        <w:tc>
          <w:tcPr>
            <w:tcW w:w="2975" w:type="dxa"/>
            <w:tcBorders>
              <w:top w:val="single" w:sz="4" w:space="0" w:color="A6A6A6" w:themeColor="background1" w:themeShade="A6"/>
            </w:tcBorders>
          </w:tcPr>
          <w:p w14:paraId="2E09CF72" w14:textId="77777777" w:rsidR="00707D47" w:rsidRPr="007939DD" w:rsidRDefault="00707D47" w:rsidP="00707D47">
            <w:pPr>
              <w:pStyle w:val="ARfintablebody"/>
              <w:rPr>
                <w:sz w:val="13"/>
                <w:szCs w:val="13"/>
                <w:lang w:eastAsia="en-AU"/>
              </w:rPr>
            </w:pPr>
            <w:r w:rsidRPr="007939DD">
              <w:rPr>
                <w:sz w:val="13"/>
                <w:szCs w:val="13"/>
                <w:lang w:eastAsia="en-AU"/>
              </w:rPr>
              <w:t>Fair value of assets and services received free of charge or for nominal consideration</w:t>
            </w:r>
          </w:p>
        </w:tc>
        <w:tc>
          <w:tcPr>
            <w:tcW w:w="629" w:type="dxa"/>
            <w:tcBorders>
              <w:top w:val="single" w:sz="4" w:space="0" w:color="A6A6A6" w:themeColor="background1" w:themeShade="A6"/>
            </w:tcBorders>
          </w:tcPr>
          <w:p w14:paraId="49681EF5"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29" w:type="dxa"/>
            <w:tcBorders>
              <w:top w:val="single" w:sz="4" w:space="0" w:color="A6A6A6" w:themeColor="background1" w:themeShade="A6"/>
            </w:tcBorders>
          </w:tcPr>
          <w:p w14:paraId="3A786EFA"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29" w:type="dxa"/>
            <w:tcBorders>
              <w:top w:val="single" w:sz="4" w:space="0" w:color="A6A6A6" w:themeColor="background1" w:themeShade="A6"/>
            </w:tcBorders>
          </w:tcPr>
          <w:p w14:paraId="39463BB8"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29" w:type="dxa"/>
            <w:tcBorders>
              <w:top w:val="single" w:sz="4" w:space="0" w:color="A6A6A6" w:themeColor="background1" w:themeShade="A6"/>
            </w:tcBorders>
          </w:tcPr>
          <w:p w14:paraId="566DE5F2"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tcBorders>
          </w:tcPr>
          <w:p w14:paraId="511B6887"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tcBorders>
          </w:tcPr>
          <w:p w14:paraId="2385E74D"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tcBorders>
          </w:tcPr>
          <w:p w14:paraId="630729CC"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tcBorders>
          </w:tcPr>
          <w:p w14:paraId="24DB5320"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tcBorders>
          </w:tcPr>
          <w:p w14:paraId="0D10A834" w14:textId="77777777" w:rsidR="00707D47" w:rsidRPr="007939DD" w:rsidRDefault="00707D47" w:rsidP="00707D47">
            <w:pPr>
              <w:pStyle w:val="ARfintablebodyright"/>
              <w:ind w:right="57"/>
              <w:rPr>
                <w:sz w:val="13"/>
                <w:szCs w:val="13"/>
                <w:lang w:eastAsia="en-AU"/>
              </w:rPr>
            </w:pPr>
            <w:r w:rsidRPr="007939DD">
              <w:rPr>
                <w:sz w:val="13"/>
                <w:szCs w:val="13"/>
                <w:lang w:eastAsia="en-AU"/>
              </w:rPr>
              <w:t>0.2</w:t>
            </w:r>
          </w:p>
        </w:tc>
        <w:tc>
          <w:tcPr>
            <w:tcW w:w="630" w:type="dxa"/>
            <w:tcBorders>
              <w:top w:val="single" w:sz="4" w:space="0" w:color="A6A6A6" w:themeColor="background1" w:themeShade="A6"/>
            </w:tcBorders>
          </w:tcPr>
          <w:p w14:paraId="5311817F" w14:textId="77777777" w:rsidR="00707D47" w:rsidRPr="007939DD" w:rsidRDefault="00707D47" w:rsidP="00707D47">
            <w:pPr>
              <w:pStyle w:val="ARfintablebodyright"/>
              <w:ind w:right="57"/>
              <w:rPr>
                <w:sz w:val="13"/>
                <w:szCs w:val="13"/>
                <w:lang w:eastAsia="en-AU"/>
              </w:rPr>
            </w:pPr>
            <w:r w:rsidRPr="007939DD">
              <w:rPr>
                <w:sz w:val="13"/>
                <w:szCs w:val="13"/>
              </w:rPr>
              <w:t>–</w:t>
            </w:r>
          </w:p>
        </w:tc>
        <w:tc>
          <w:tcPr>
            <w:tcW w:w="630" w:type="dxa"/>
            <w:tcBorders>
              <w:top w:val="single" w:sz="4" w:space="0" w:color="A6A6A6" w:themeColor="background1" w:themeShade="A6"/>
            </w:tcBorders>
          </w:tcPr>
          <w:p w14:paraId="61A1BE3A"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tcBorders>
          </w:tcPr>
          <w:p w14:paraId="150B8FCA"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tcBorders>
          </w:tcPr>
          <w:p w14:paraId="7797EE41" w14:textId="77777777" w:rsidR="00707D47" w:rsidRPr="007939DD" w:rsidRDefault="00707D47" w:rsidP="00707D47">
            <w:pPr>
              <w:pStyle w:val="ARfintablebodyright"/>
              <w:ind w:right="57"/>
              <w:rPr>
                <w:sz w:val="13"/>
                <w:szCs w:val="13"/>
                <w:lang w:eastAsia="en-AU"/>
              </w:rPr>
            </w:pPr>
            <w:r w:rsidRPr="007939DD">
              <w:rPr>
                <w:sz w:val="13"/>
                <w:szCs w:val="13"/>
                <w:lang w:eastAsia="en-AU"/>
              </w:rPr>
              <w:t>135.7</w:t>
            </w:r>
          </w:p>
        </w:tc>
        <w:tc>
          <w:tcPr>
            <w:tcW w:w="630" w:type="dxa"/>
            <w:tcBorders>
              <w:top w:val="single" w:sz="4" w:space="0" w:color="A6A6A6" w:themeColor="background1" w:themeShade="A6"/>
            </w:tcBorders>
          </w:tcPr>
          <w:p w14:paraId="1A9C2475"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tcBorders>
          </w:tcPr>
          <w:p w14:paraId="732F6542"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tcBorders>
          </w:tcPr>
          <w:p w14:paraId="7C4C7D20" w14:textId="77777777" w:rsidR="00707D47" w:rsidRPr="007939DD" w:rsidRDefault="00707D47" w:rsidP="00707D47">
            <w:pPr>
              <w:pStyle w:val="ARfintablebodyright"/>
              <w:ind w:right="57"/>
              <w:rPr>
                <w:sz w:val="13"/>
                <w:szCs w:val="13"/>
                <w:lang w:eastAsia="en-AU"/>
              </w:rPr>
            </w:pPr>
            <w:r w:rsidRPr="007939DD">
              <w:rPr>
                <w:sz w:val="13"/>
                <w:szCs w:val="13"/>
                <w:lang w:eastAsia="en-AU"/>
              </w:rPr>
              <w:t>0.7</w:t>
            </w:r>
          </w:p>
        </w:tc>
        <w:tc>
          <w:tcPr>
            <w:tcW w:w="630" w:type="dxa"/>
            <w:tcBorders>
              <w:top w:val="single" w:sz="4" w:space="0" w:color="A6A6A6" w:themeColor="background1" w:themeShade="A6"/>
            </w:tcBorders>
          </w:tcPr>
          <w:p w14:paraId="1D69210C"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778" w:type="dxa"/>
            <w:tcBorders>
              <w:top w:val="single" w:sz="4" w:space="0" w:color="A6A6A6" w:themeColor="background1" w:themeShade="A6"/>
            </w:tcBorders>
          </w:tcPr>
          <w:p w14:paraId="65259CE7" w14:textId="77777777" w:rsidR="00707D47" w:rsidRPr="007939DD" w:rsidRDefault="00707D47" w:rsidP="00707D47">
            <w:pPr>
              <w:pStyle w:val="ARfintablebodyright"/>
              <w:ind w:right="57"/>
              <w:rPr>
                <w:sz w:val="13"/>
                <w:szCs w:val="13"/>
                <w:lang w:eastAsia="en-AU"/>
              </w:rPr>
            </w:pPr>
            <w:r w:rsidRPr="007939DD">
              <w:rPr>
                <w:sz w:val="13"/>
                <w:szCs w:val="13"/>
                <w:lang w:eastAsia="en-AU"/>
              </w:rPr>
              <w:t>136.6</w:t>
            </w:r>
          </w:p>
        </w:tc>
      </w:tr>
      <w:tr w:rsidR="00707D47" w:rsidRPr="007939DD" w14:paraId="2B158C71" w14:textId="77777777" w:rsidTr="00707D47">
        <w:trPr>
          <w:cantSplit/>
        </w:trPr>
        <w:tc>
          <w:tcPr>
            <w:tcW w:w="2975" w:type="dxa"/>
            <w:tcBorders>
              <w:bottom w:val="single" w:sz="4" w:space="0" w:color="auto"/>
            </w:tcBorders>
          </w:tcPr>
          <w:p w14:paraId="1CD0981B" w14:textId="77777777" w:rsidR="00707D47" w:rsidRPr="007939DD" w:rsidRDefault="00707D47" w:rsidP="00707D47">
            <w:pPr>
              <w:pStyle w:val="ARfintablebody"/>
              <w:rPr>
                <w:rStyle w:val="Strong"/>
                <w:sz w:val="13"/>
                <w:szCs w:val="13"/>
              </w:rPr>
            </w:pPr>
            <w:r w:rsidRPr="007939DD">
              <w:rPr>
                <w:rStyle w:val="Strong"/>
                <w:sz w:val="13"/>
                <w:szCs w:val="13"/>
              </w:rPr>
              <w:t>Total income from transactions</w:t>
            </w:r>
          </w:p>
        </w:tc>
        <w:tc>
          <w:tcPr>
            <w:tcW w:w="629" w:type="dxa"/>
            <w:tcBorders>
              <w:bottom w:val="single" w:sz="4" w:space="0" w:color="auto"/>
            </w:tcBorders>
          </w:tcPr>
          <w:p w14:paraId="0967F2A4" w14:textId="77777777" w:rsidR="00707D47" w:rsidRPr="007939DD" w:rsidRDefault="00707D47" w:rsidP="00707D47">
            <w:pPr>
              <w:pStyle w:val="ARfintablebodyright"/>
              <w:ind w:right="57"/>
              <w:rPr>
                <w:sz w:val="13"/>
                <w:szCs w:val="13"/>
                <w:lang w:eastAsia="en-AU"/>
              </w:rPr>
            </w:pPr>
            <w:r w:rsidRPr="007939DD">
              <w:rPr>
                <w:sz w:val="13"/>
                <w:szCs w:val="13"/>
                <w:lang w:eastAsia="en-AU"/>
              </w:rPr>
              <w:t>7,495.4</w:t>
            </w:r>
          </w:p>
        </w:tc>
        <w:tc>
          <w:tcPr>
            <w:tcW w:w="629" w:type="dxa"/>
            <w:tcBorders>
              <w:bottom w:val="single" w:sz="4" w:space="0" w:color="auto"/>
            </w:tcBorders>
          </w:tcPr>
          <w:p w14:paraId="73D44535" w14:textId="77777777" w:rsidR="00707D47" w:rsidRPr="007939DD" w:rsidRDefault="00707D47" w:rsidP="00707D47">
            <w:pPr>
              <w:pStyle w:val="ARfintablebodyright"/>
              <w:ind w:right="57"/>
              <w:rPr>
                <w:sz w:val="13"/>
                <w:szCs w:val="13"/>
                <w:lang w:eastAsia="en-AU"/>
              </w:rPr>
            </w:pPr>
            <w:r w:rsidRPr="007939DD">
              <w:rPr>
                <w:sz w:val="13"/>
                <w:szCs w:val="13"/>
                <w:lang w:eastAsia="en-AU"/>
              </w:rPr>
              <w:t>655.6</w:t>
            </w:r>
          </w:p>
        </w:tc>
        <w:tc>
          <w:tcPr>
            <w:tcW w:w="629" w:type="dxa"/>
            <w:tcBorders>
              <w:bottom w:val="single" w:sz="4" w:space="0" w:color="auto"/>
            </w:tcBorders>
          </w:tcPr>
          <w:p w14:paraId="316FF4F8" w14:textId="77777777" w:rsidR="00707D47" w:rsidRPr="007939DD" w:rsidRDefault="00707D47" w:rsidP="00707D47">
            <w:pPr>
              <w:pStyle w:val="ARfintablebodyright"/>
              <w:ind w:right="57"/>
              <w:rPr>
                <w:sz w:val="13"/>
                <w:szCs w:val="13"/>
                <w:lang w:eastAsia="en-AU"/>
              </w:rPr>
            </w:pPr>
            <w:r w:rsidRPr="007939DD">
              <w:rPr>
                <w:sz w:val="13"/>
                <w:szCs w:val="13"/>
                <w:lang w:eastAsia="en-AU"/>
              </w:rPr>
              <w:t>1,182.2</w:t>
            </w:r>
          </w:p>
        </w:tc>
        <w:tc>
          <w:tcPr>
            <w:tcW w:w="629" w:type="dxa"/>
            <w:tcBorders>
              <w:bottom w:val="single" w:sz="4" w:space="0" w:color="auto"/>
            </w:tcBorders>
          </w:tcPr>
          <w:p w14:paraId="2F15AB88" w14:textId="77777777" w:rsidR="00707D47" w:rsidRPr="007939DD" w:rsidRDefault="00707D47" w:rsidP="00707D47">
            <w:pPr>
              <w:pStyle w:val="ARfintablebodyright"/>
              <w:ind w:right="57"/>
              <w:rPr>
                <w:sz w:val="13"/>
                <w:szCs w:val="13"/>
                <w:lang w:eastAsia="en-AU"/>
              </w:rPr>
            </w:pPr>
            <w:r w:rsidRPr="007939DD">
              <w:rPr>
                <w:sz w:val="13"/>
                <w:szCs w:val="13"/>
                <w:lang w:eastAsia="en-AU"/>
              </w:rPr>
              <w:t>549.4</w:t>
            </w:r>
          </w:p>
        </w:tc>
        <w:tc>
          <w:tcPr>
            <w:tcW w:w="630" w:type="dxa"/>
            <w:tcBorders>
              <w:bottom w:val="single" w:sz="4" w:space="0" w:color="auto"/>
            </w:tcBorders>
          </w:tcPr>
          <w:p w14:paraId="6D624749" w14:textId="77777777" w:rsidR="00707D47" w:rsidRPr="007939DD" w:rsidRDefault="00707D47" w:rsidP="00707D47">
            <w:pPr>
              <w:pStyle w:val="ARfintablebodyright"/>
              <w:ind w:right="57"/>
              <w:rPr>
                <w:sz w:val="13"/>
                <w:szCs w:val="13"/>
                <w:lang w:eastAsia="en-AU"/>
              </w:rPr>
            </w:pPr>
            <w:r w:rsidRPr="007939DD">
              <w:rPr>
                <w:sz w:val="13"/>
                <w:szCs w:val="13"/>
                <w:lang w:eastAsia="en-AU"/>
              </w:rPr>
              <w:t>478.2</w:t>
            </w:r>
          </w:p>
        </w:tc>
        <w:tc>
          <w:tcPr>
            <w:tcW w:w="630" w:type="dxa"/>
            <w:tcBorders>
              <w:bottom w:val="single" w:sz="4" w:space="0" w:color="auto"/>
            </w:tcBorders>
          </w:tcPr>
          <w:p w14:paraId="6E55B547" w14:textId="77777777" w:rsidR="00707D47" w:rsidRPr="007939DD" w:rsidRDefault="00707D47" w:rsidP="00707D47">
            <w:pPr>
              <w:pStyle w:val="ARfintablebodyright"/>
              <w:ind w:right="57"/>
              <w:rPr>
                <w:sz w:val="13"/>
                <w:szCs w:val="13"/>
                <w:lang w:eastAsia="en-AU"/>
              </w:rPr>
            </w:pPr>
            <w:r w:rsidRPr="007939DD">
              <w:rPr>
                <w:sz w:val="13"/>
                <w:szCs w:val="13"/>
                <w:lang w:eastAsia="en-AU"/>
              </w:rPr>
              <w:t>399.6</w:t>
            </w:r>
          </w:p>
        </w:tc>
        <w:tc>
          <w:tcPr>
            <w:tcW w:w="630" w:type="dxa"/>
            <w:tcBorders>
              <w:bottom w:val="single" w:sz="4" w:space="0" w:color="auto"/>
            </w:tcBorders>
          </w:tcPr>
          <w:p w14:paraId="69184513" w14:textId="77777777" w:rsidR="00707D47" w:rsidRPr="007939DD" w:rsidRDefault="00707D47" w:rsidP="00707D47">
            <w:pPr>
              <w:pStyle w:val="ARfintablebodyright"/>
              <w:ind w:right="57"/>
              <w:rPr>
                <w:sz w:val="13"/>
                <w:szCs w:val="13"/>
                <w:lang w:eastAsia="en-AU"/>
              </w:rPr>
            </w:pPr>
            <w:r w:rsidRPr="007939DD">
              <w:rPr>
                <w:sz w:val="13"/>
                <w:szCs w:val="13"/>
                <w:lang w:eastAsia="en-AU"/>
              </w:rPr>
              <w:t>417.7</w:t>
            </w:r>
          </w:p>
        </w:tc>
        <w:tc>
          <w:tcPr>
            <w:tcW w:w="630" w:type="dxa"/>
            <w:tcBorders>
              <w:bottom w:val="single" w:sz="4" w:space="0" w:color="auto"/>
            </w:tcBorders>
          </w:tcPr>
          <w:p w14:paraId="631ED379" w14:textId="77777777" w:rsidR="00707D47" w:rsidRPr="007939DD" w:rsidRDefault="00707D47" w:rsidP="00707D47">
            <w:pPr>
              <w:pStyle w:val="ARfintablebodyright"/>
              <w:ind w:right="57"/>
              <w:rPr>
                <w:sz w:val="13"/>
                <w:szCs w:val="13"/>
                <w:lang w:eastAsia="en-AU"/>
              </w:rPr>
            </w:pPr>
            <w:r w:rsidRPr="007939DD">
              <w:rPr>
                <w:sz w:val="13"/>
                <w:szCs w:val="13"/>
                <w:lang w:eastAsia="en-AU"/>
              </w:rPr>
              <w:t>196.2</w:t>
            </w:r>
          </w:p>
        </w:tc>
        <w:tc>
          <w:tcPr>
            <w:tcW w:w="630" w:type="dxa"/>
            <w:tcBorders>
              <w:bottom w:val="single" w:sz="4" w:space="0" w:color="auto"/>
            </w:tcBorders>
          </w:tcPr>
          <w:p w14:paraId="30A3C68A" w14:textId="77777777" w:rsidR="00707D47" w:rsidRPr="007939DD" w:rsidRDefault="00707D47" w:rsidP="00707D47">
            <w:pPr>
              <w:pStyle w:val="ARfintablebodyright"/>
              <w:ind w:right="57"/>
              <w:rPr>
                <w:sz w:val="13"/>
                <w:szCs w:val="13"/>
                <w:lang w:eastAsia="en-AU"/>
              </w:rPr>
            </w:pPr>
            <w:r w:rsidRPr="007939DD">
              <w:rPr>
                <w:sz w:val="13"/>
                <w:szCs w:val="13"/>
                <w:lang w:eastAsia="en-AU"/>
              </w:rPr>
              <w:t>2,008.6</w:t>
            </w:r>
          </w:p>
        </w:tc>
        <w:tc>
          <w:tcPr>
            <w:tcW w:w="630" w:type="dxa"/>
            <w:tcBorders>
              <w:bottom w:val="single" w:sz="4" w:space="0" w:color="auto"/>
            </w:tcBorders>
          </w:tcPr>
          <w:p w14:paraId="16046018" w14:textId="77777777" w:rsidR="00707D47" w:rsidRPr="007939DD" w:rsidRDefault="00707D47" w:rsidP="00707D47">
            <w:pPr>
              <w:pStyle w:val="ARfintablebodyright"/>
              <w:ind w:right="57"/>
              <w:rPr>
                <w:sz w:val="13"/>
                <w:szCs w:val="13"/>
                <w:lang w:eastAsia="en-AU"/>
              </w:rPr>
            </w:pPr>
            <w:r w:rsidRPr="007939DD">
              <w:rPr>
                <w:sz w:val="13"/>
                <w:szCs w:val="13"/>
                <w:lang w:eastAsia="en-AU"/>
              </w:rPr>
              <w:t>1,175.4</w:t>
            </w:r>
          </w:p>
        </w:tc>
        <w:tc>
          <w:tcPr>
            <w:tcW w:w="630" w:type="dxa"/>
            <w:tcBorders>
              <w:bottom w:val="single" w:sz="4" w:space="0" w:color="auto"/>
            </w:tcBorders>
          </w:tcPr>
          <w:p w14:paraId="40E748E4" w14:textId="77777777" w:rsidR="00707D47" w:rsidRPr="007939DD" w:rsidRDefault="00707D47" w:rsidP="00707D47">
            <w:pPr>
              <w:pStyle w:val="ARfintablebodyright"/>
              <w:ind w:right="57"/>
              <w:rPr>
                <w:sz w:val="13"/>
                <w:szCs w:val="13"/>
                <w:lang w:eastAsia="en-AU"/>
              </w:rPr>
            </w:pPr>
            <w:r w:rsidRPr="007939DD">
              <w:rPr>
                <w:sz w:val="13"/>
                <w:szCs w:val="13"/>
                <w:lang w:eastAsia="en-AU"/>
              </w:rPr>
              <w:t>110.3</w:t>
            </w:r>
          </w:p>
        </w:tc>
        <w:tc>
          <w:tcPr>
            <w:tcW w:w="630" w:type="dxa"/>
            <w:tcBorders>
              <w:bottom w:val="single" w:sz="4" w:space="0" w:color="auto"/>
            </w:tcBorders>
          </w:tcPr>
          <w:p w14:paraId="03E43A4F" w14:textId="77777777" w:rsidR="00707D47" w:rsidRPr="007939DD" w:rsidRDefault="00707D47" w:rsidP="00707D47">
            <w:pPr>
              <w:pStyle w:val="ARfintablebodyright"/>
              <w:ind w:right="57"/>
              <w:rPr>
                <w:sz w:val="13"/>
                <w:szCs w:val="13"/>
                <w:lang w:eastAsia="en-AU"/>
              </w:rPr>
            </w:pPr>
            <w:r w:rsidRPr="007939DD">
              <w:rPr>
                <w:sz w:val="13"/>
                <w:szCs w:val="13"/>
                <w:lang w:eastAsia="en-AU"/>
              </w:rPr>
              <w:t>693.5</w:t>
            </w:r>
          </w:p>
        </w:tc>
        <w:tc>
          <w:tcPr>
            <w:tcW w:w="630" w:type="dxa"/>
            <w:tcBorders>
              <w:bottom w:val="single" w:sz="4" w:space="0" w:color="auto"/>
            </w:tcBorders>
          </w:tcPr>
          <w:p w14:paraId="659D9641" w14:textId="77777777" w:rsidR="00707D47" w:rsidRPr="007939DD" w:rsidRDefault="00707D47" w:rsidP="00707D47">
            <w:pPr>
              <w:pStyle w:val="ARfintablebodyright"/>
              <w:ind w:right="57"/>
              <w:rPr>
                <w:sz w:val="13"/>
                <w:szCs w:val="13"/>
                <w:lang w:eastAsia="en-AU"/>
              </w:rPr>
            </w:pPr>
            <w:r w:rsidRPr="007939DD">
              <w:rPr>
                <w:sz w:val="13"/>
                <w:szCs w:val="13"/>
                <w:lang w:eastAsia="en-AU"/>
              </w:rPr>
              <w:t>315.4</w:t>
            </w:r>
          </w:p>
        </w:tc>
        <w:tc>
          <w:tcPr>
            <w:tcW w:w="630" w:type="dxa"/>
            <w:tcBorders>
              <w:bottom w:val="single" w:sz="4" w:space="0" w:color="auto"/>
            </w:tcBorders>
          </w:tcPr>
          <w:p w14:paraId="699A263C"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bottom w:val="single" w:sz="4" w:space="0" w:color="auto"/>
            </w:tcBorders>
          </w:tcPr>
          <w:p w14:paraId="59B9B7D8"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bottom w:val="single" w:sz="4" w:space="0" w:color="auto"/>
            </w:tcBorders>
          </w:tcPr>
          <w:p w14:paraId="44CEB076" w14:textId="77777777" w:rsidR="00707D47" w:rsidRPr="007939DD" w:rsidRDefault="00707D47" w:rsidP="00707D47">
            <w:pPr>
              <w:pStyle w:val="ARfintablebodyright"/>
              <w:ind w:right="57"/>
              <w:rPr>
                <w:sz w:val="13"/>
                <w:szCs w:val="13"/>
                <w:lang w:eastAsia="en-AU"/>
              </w:rPr>
            </w:pPr>
            <w:r w:rsidRPr="007939DD">
              <w:rPr>
                <w:sz w:val="13"/>
                <w:szCs w:val="13"/>
                <w:lang w:eastAsia="en-AU"/>
              </w:rPr>
              <w:t>1,015.1</w:t>
            </w:r>
          </w:p>
        </w:tc>
        <w:tc>
          <w:tcPr>
            <w:tcW w:w="630" w:type="dxa"/>
            <w:tcBorders>
              <w:bottom w:val="single" w:sz="4" w:space="0" w:color="auto"/>
            </w:tcBorders>
          </w:tcPr>
          <w:p w14:paraId="48547449" w14:textId="77777777" w:rsidR="00707D47" w:rsidRPr="007939DD" w:rsidRDefault="00707D47" w:rsidP="00707D47">
            <w:pPr>
              <w:pStyle w:val="ARfintablebodyright"/>
              <w:ind w:right="57"/>
              <w:rPr>
                <w:sz w:val="13"/>
                <w:szCs w:val="13"/>
                <w:lang w:eastAsia="en-AU"/>
              </w:rPr>
            </w:pPr>
            <w:r w:rsidRPr="007939DD">
              <w:rPr>
                <w:sz w:val="13"/>
                <w:szCs w:val="13"/>
                <w:lang w:eastAsia="en-AU"/>
              </w:rPr>
              <w:t>3.5</w:t>
            </w:r>
          </w:p>
        </w:tc>
        <w:tc>
          <w:tcPr>
            <w:tcW w:w="778" w:type="dxa"/>
            <w:tcBorders>
              <w:bottom w:val="single" w:sz="4" w:space="0" w:color="auto"/>
            </w:tcBorders>
          </w:tcPr>
          <w:p w14:paraId="6AFDF10E" w14:textId="77777777" w:rsidR="00707D47" w:rsidRPr="007939DD" w:rsidRDefault="00707D47" w:rsidP="00707D47">
            <w:pPr>
              <w:pStyle w:val="ARfintablebodyright"/>
              <w:ind w:right="57"/>
              <w:rPr>
                <w:sz w:val="13"/>
                <w:szCs w:val="13"/>
                <w:lang w:eastAsia="en-AU"/>
              </w:rPr>
            </w:pPr>
            <w:r w:rsidRPr="007939DD">
              <w:rPr>
                <w:sz w:val="13"/>
                <w:szCs w:val="13"/>
                <w:lang w:eastAsia="en-AU"/>
              </w:rPr>
              <w:t>16,696.3</w:t>
            </w:r>
          </w:p>
        </w:tc>
      </w:tr>
      <w:tr w:rsidR="00707D47" w:rsidRPr="007939DD" w14:paraId="4426EE4E" w14:textId="77777777" w:rsidTr="00707D47">
        <w:trPr>
          <w:cantSplit/>
        </w:trPr>
        <w:tc>
          <w:tcPr>
            <w:tcW w:w="2975" w:type="dxa"/>
            <w:tcBorders>
              <w:top w:val="single" w:sz="4" w:space="0" w:color="auto"/>
              <w:bottom w:val="single" w:sz="4" w:space="0" w:color="A6A6A6" w:themeColor="background1" w:themeShade="A6"/>
            </w:tcBorders>
          </w:tcPr>
          <w:p w14:paraId="74B98352" w14:textId="77777777" w:rsidR="00707D47" w:rsidRPr="007939DD" w:rsidRDefault="00707D47" w:rsidP="00707D47">
            <w:pPr>
              <w:pStyle w:val="ARfintablebody"/>
              <w:rPr>
                <w:rStyle w:val="Strong"/>
                <w:sz w:val="13"/>
                <w:szCs w:val="13"/>
              </w:rPr>
            </w:pPr>
            <w:r w:rsidRPr="007939DD">
              <w:rPr>
                <w:rStyle w:val="Strong"/>
                <w:sz w:val="13"/>
                <w:szCs w:val="13"/>
              </w:rPr>
              <w:t>Expenses from transactions</w:t>
            </w:r>
          </w:p>
        </w:tc>
        <w:tc>
          <w:tcPr>
            <w:tcW w:w="629" w:type="dxa"/>
            <w:tcBorders>
              <w:top w:val="single" w:sz="4" w:space="0" w:color="auto"/>
              <w:bottom w:val="single" w:sz="4" w:space="0" w:color="A6A6A6" w:themeColor="background1" w:themeShade="A6"/>
            </w:tcBorders>
          </w:tcPr>
          <w:p w14:paraId="0BEFCA71" w14:textId="77777777" w:rsidR="00707D47" w:rsidRPr="007939DD" w:rsidRDefault="00707D47" w:rsidP="00707D47">
            <w:pPr>
              <w:pStyle w:val="ARfintablebodyright"/>
              <w:ind w:right="57"/>
              <w:rPr>
                <w:sz w:val="13"/>
                <w:szCs w:val="13"/>
                <w:lang w:eastAsia="en-AU"/>
              </w:rPr>
            </w:pPr>
          </w:p>
        </w:tc>
        <w:tc>
          <w:tcPr>
            <w:tcW w:w="629" w:type="dxa"/>
            <w:tcBorders>
              <w:top w:val="single" w:sz="4" w:space="0" w:color="auto"/>
              <w:bottom w:val="single" w:sz="4" w:space="0" w:color="A6A6A6" w:themeColor="background1" w:themeShade="A6"/>
            </w:tcBorders>
          </w:tcPr>
          <w:p w14:paraId="09360907" w14:textId="77777777" w:rsidR="00707D47" w:rsidRPr="007939DD" w:rsidRDefault="00707D47" w:rsidP="00707D47">
            <w:pPr>
              <w:pStyle w:val="ARfintablebodyright"/>
              <w:ind w:right="57"/>
              <w:rPr>
                <w:sz w:val="13"/>
                <w:szCs w:val="13"/>
                <w:lang w:eastAsia="en-AU"/>
              </w:rPr>
            </w:pPr>
          </w:p>
        </w:tc>
        <w:tc>
          <w:tcPr>
            <w:tcW w:w="629" w:type="dxa"/>
            <w:tcBorders>
              <w:top w:val="single" w:sz="4" w:space="0" w:color="auto"/>
              <w:bottom w:val="single" w:sz="4" w:space="0" w:color="A6A6A6" w:themeColor="background1" w:themeShade="A6"/>
            </w:tcBorders>
          </w:tcPr>
          <w:p w14:paraId="7904F8F4" w14:textId="77777777" w:rsidR="00707D47" w:rsidRPr="007939DD" w:rsidRDefault="00707D47" w:rsidP="00707D47">
            <w:pPr>
              <w:pStyle w:val="ARfintablebodyright"/>
              <w:ind w:right="57"/>
              <w:rPr>
                <w:sz w:val="13"/>
                <w:szCs w:val="13"/>
                <w:lang w:eastAsia="en-AU"/>
              </w:rPr>
            </w:pPr>
          </w:p>
        </w:tc>
        <w:tc>
          <w:tcPr>
            <w:tcW w:w="629" w:type="dxa"/>
            <w:tcBorders>
              <w:top w:val="single" w:sz="4" w:space="0" w:color="auto"/>
              <w:bottom w:val="single" w:sz="4" w:space="0" w:color="A6A6A6" w:themeColor="background1" w:themeShade="A6"/>
            </w:tcBorders>
          </w:tcPr>
          <w:p w14:paraId="4ECF974F" w14:textId="77777777" w:rsidR="00707D47" w:rsidRPr="007939DD" w:rsidRDefault="00707D47" w:rsidP="00707D47">
            <w:pPr>
              <w:pStyle w:val="ARfintablebodyright"/>
              <w:ind w:right="57"/>
              <w:rPr>
                <w:sz w:val="13"/>
                <w:szCs w:val="13"/>
                <w:lang w:eastAsia="en-AU"/>
              </w:rPr>
            </w:pPr>
          </w:p>
        </w:tc>
        <w:tc>
          <w:tcPr>
            <w:tcW w:w="630" w:type="dxa"/>
            <w:tcBorders>
              <w:top w:val="single" w:sz="4" w:space="0" w:color="auto"/>
              <w:bottom w:val="single" w:sz="4" w:space="0" w:color="A6A6A6" w:themeColor="background1" w:themeShade="A6"/>
            </w:tcBorders>
          </w:tcPr>
          <w:p w14:paraId="0CEC967B" w14:textId="77777777" w:rsidR="00707D47" w:rsidRPr="007939DD" w:rsidRDefault="00707D47" w:rsidP="00707D47">
            <w:pPr>
              <w:pStyle w:val="ARfintablebodyright"/>
              <w:ind w:right="57"/>
              <w:rPr>
                <w:sz w:val="13"/>
                <w:szCs w:val="13"/>
                <w:lang w:eastAsia="en-AU"/>
              </w:rPr>
            </w:pPr>
          </w:p>
        </w:tc>
        <w:tc>
          <w:tcPr>
            <w:tcW w:w="630" w:type="dxa"/>
            <w:tcBorders>
              <w:top w:val="single" w:sz="4" w:space="0" w:color="auto"/>
              <w:bottom w:val="single" w:sz="4" w:space="0" w:color="A6A6A6" w:themeColor="background1" w:themeShade="A6"/>
            </w:tcBorders>
          </w:tcPr>
          <w:p w14:paraId="6B55ABEC" w14:textId="77777777" w:rsidR="00707D47" w:rsidRPr="007939DD" w:rsidRDefault="00707D47" w:rsidP="00707D47">
            <w:pPr>
              <w:pStyle w:val="ARfintablebodyright"/>
              <w:ind w:right="57"/>
              <w:rPr>
                <w:sz w:val="13"/>
                <w:szCs w:val="13"/>
                <w:lang w:eastAsia="en-AU"/>
              </w:rPr>
            </w:pPr>
          </w:p>
        </w:tc>
        <w:tc>
          <w:tcPr>
            <w:tcW w:w="630" w:type="dxa"/>
            <w:tcBorders>
              <w:top w:val="single" w:sz="4" w:space="0" w:color="auto"/>
              <w:bottom w:val="single" w:sz="4" w:space="0" w:color="A6A6A6" w:themeColor="background1" w:themeShade="A6"/>
            </w:tcBorders>
          </w:tcPr>
          <w:p w14:paraId="50B16243" w14:textId="77777777" w:rsidR="00707D47" w:rsidRPr="007939DD" w:rsidRDefault="00707D47" w:rsidP="00707D47">
            <w:pPr>
              <w:pStyle w:val="ARfintablebodyright"/>
              <w:ind w:right="57"/>
              <w:rPr>
                <w:sz w:val="13"/>
                <w:szCs w:val="13"/>
                <w:lang w:eastAsia="en-AU"/>
              </w:rPr>
            </w:pPr>
          </w:p>
        </w:tc>
        <w:tc>
          <w:tcPr>
            <w:tcW w:w="630" w:type="dxa"/>
            <w:tcBorders>
              <w:top w:val="single" w:sz="4" w:space="0" w:color="auto"/>
              <w:bottom w:val="single" w:sz="4" w:space="0" w:color="A6A6A6" w:themeColor="background1" w:themeShade="A6"/>
            </w:tcBorders>
          </w:tcPr>
          <w:p w14:paraId="401382F9" w14:textId="77777777" w:rsidR="00707D47" w:rsidRPr="007939DD" w:rsidRDefault="00707D47" w:rsidP="00707D47">
            <w:pPr>
              <w:pStyle w:val="ARfintablebodyright"/>
              <w:ind w:right="57"/>
              <w:rPr>
                <w:sz w:val="13"/>
                <w:szCs w:val="13"/>
                <w:lang w:eastAsia="en-AU"/>
              </w:rPr>
            </w:pPr>
          </w:p>
        </w:tc>
        <w:tc>
          <w:tcPr>
            <w:tcW w:w="630" w:type="dxa"/>
            <w:tcBorders>
              <w:top w:val="single" w:sz="4" w:space="0" w:color="auto"/>
              <w:bottom w:val="single" w:sz="4" w:space="0" w:color="A6A6A6" w:themeColor="background1" w:themeShade="A6"/>
            </w:tcBorders>
          </w:tcPr>
          <w:p w14:paraId="4794741B" w14:textId="77777777" w:rsidR="00707D47" w:rsidRPr="007939DD" w:rsidRDefault="00707D47" w:rsidP="00707D47">
            <w:pPr>
              <w:pStyle w:val="ARfintablebodyright"/>
              <w:ind w:right="57"/>
              <w:rPr>
                <w:sz w:val="13"/>
                <w:szCs w:val="13"/>
                <w:lang w:eastAsia="en-AU"/>
              </w:rPr>
            </w:pPr>
          </w:p>
        </w:tc>
        <w:tc>
          <w:tcPr>
            <w:tcW w:w="630" w:type="dxa"/>
            <w:tcBorders>
              <w:top w:val="single" w:sz="4" w:space="0" w:color="auto"/>
              <w:bottom w:val="single" w:sz="4" w:space="0" w:color="A6A6A6" w:themeColor="background1" w:themeShade="A6"/>
            </w:tcBorders>
          </w:tcPr>
          <w:p w14:paraId="25370DFF" w14:textId="77777777" w:rsidR="00707D47" w:rsidRPr="007939DD" w:rsidRDefault="00707D47" w:rsidP="00707D47">
            <w:pPr>
              <w:pStyle w:val="ARfintablebodyright"/>
              <w:ind w:right="57"/>
              <w:rPr>
                <w:sz w:val="13"/>
                <w:szCs w:val="13"/>
                <w:lang w:eastAsia="en-AU"/>
              </w:rPr>
            </w:pPr>
          </w:p>
        </w:tc>
        <w:tc>
          <w:tcPr>
            <w:tcW w:w="630" w:type="dxa"/>
            <w:tcBorders>
              <w:top w:val="single" w:sz="4" w:space="0" w:color="auto"/>
              <w:bottom w:val="single" w:sz="4" w:space="0" w:color="A6A6A6" w:themeColor="background1" w:themeShade="A6"/>
            </w:tcBorders>
          </w:tcPr>
          <w:p w14:paraId="4C20AF7A" w14:textId="77777777" w:rsidR="00707D47" w:rsidRPr="007939DD" w:rsidRDefault="00707D47" w:rsidP="00707D47">
            <w:pPr>
              <w:pStyle w:val="ARfintablebodyright"/>
              <w:ind w:right="57"/>
              <w:rPr>
                <w:sz w:val="13"/>
                <w:szCs w:val="13"/>
                <w:lang w:eastAsia="en-AU"/>
              </w:rPr>
            </w:pPr>
          </w:p>
        </w:tc>
        <w:tc>
          <w:tcPr>
            <w:tcW w:w="630" w:type="dxa"/>
            <w:tcBorders>
              <w:top w:val="single" w:sz="4" w:space="0" w:color="auto"/>
              <w:bottom w:val="single" w:sz="4" w:space="0" w:color="A6A6A6" w:themeColor="background1" w:themeShade="A6"/>
            </w:tcBorders>
          </w:tcPr>
          <w:p w14:paraId="1CF8ABDF" w14:textId="77777777" w:rsidR="00707D47" w:rsidRPr="007939DD" w:rsidRDefault="00707D47" w:rsidP="00707D47">
            <w:pPr>
              <w:pStyle w:val="ARfintablebodyright"/>
              <w:ind w:right="57"/>
              <w:rPr>
                <w:sz w:val="13"/>
                <w:szCs w:val="13"/>
                <w:lang w:eastAsia="en-AU"/>
              </w:rPr>
            </w:pPr>
          </w:p>
        </w:tc>
        <w:tc>
          <w:tcPr>
            <w:tcW w:w="630" w:type="dxa"/>
            <w:tcBorders>
              <w:top w:val="single" w:sz="4" w:space="0" w:color="auto"/>
              <w:bottom w:val="single" w:sz="4" w:space="0" w:color="A6A6A6" w:themeColor="background1" w:themeShade="A6"/>
            </w:tcBorders>
          </w:tcPr>
          <w:p w14:paraId="0AE6479B" w14:textId="77777777" w:rsidR="00707D47" w:rsidRPr="007939DD" w:rsidRDefault="00707D47" w:rsidP="00707D47">
            <w:pPr>
              <w:pStyle w:val="ARfintablebodyright"/>
              <w:ind w:right="57"/>
              <w:rPr>
                <w:sz w:val="13"/>
                <w:szCs w:val="13"/>
                <w:lang w:eastAsia="en-AU"/>
              </w:rPr>
            </w:pPr>
          </w:p>
        </w:tc>
        <w:tc>
          <w:tcPr>
            <w:tcW w:w="630" w:type="dxa"/>
            <w:tcBorders>
              <w:top w:val="single" w:sz="4" w:space="0" w:color="auto"/>
              <w:bottom w:val="single" w:sz="4" w:space="0" w:color="A6A6A6" w:themeColor="background1" w:themeShade="A6"/>
            </w:tcBorders>
          </w:tcPr>
          <w:p w14:paraId="3F55C4A0" w14:textId="77777777" w:rsidR="00707D47" w:rsidRPr="007939DD" w:rsidRDefault="00707D47" w:rsidP="00707D47">
            <w:pPr>
              <w:pStyle w:val="ARfintablebodyright"/>
              <w:ind w:right="57"/>
              <w:rPr>
                <w:sz w:val="13"/>
                <w:szCs w:val="13"/>
                <w:lang w:eastAsia="en-AU"/>
              </w:rPr>
            </w:pPr>
          </w:p>
        </w:tc>
        <w:tc>
          <w:tcPr>
            <w:tcW w:w="630" w:type="dxa"/>
            <w:tcBorders>
              <w:top w:val="single" w:sz="4" w:space="0" w:color="auto"/>
              <w:bottom w:val="single" w:sz="4" w:space="0" w:color="A6A6A6" w:themeColor="background1" w:themeShade="A6"/>
            </w:tcBorders>
          </w:tcPr>
          <w:p w14:paraId="5864F442" w14:textId="77777777" w:rsidR="00707D47" w:rsidRPr="007939DD" w:rsidRDefault="00707D47" w:rsidP="00707D47">
            <w:pPr>
              <w:pStyle w:val="ARfintablebodyright"/>
              <w:ind w:right="57"/>
              <w:rPr>
                <w:sz w:val="13"/>
                <w:szCs w:val="13"/>
                <w:lang w:eastAsia="en-AU"/>
              </w:rPr>
            </w:pPr>
          </w:p>
        </w:tc>
        <w:tc>
          <w:tcPr>
            <w:tcW w:w="630" w:type="dxa"/>
            <w:tcBorders>
              <w:top w:val="single" w:sz="4" w:space="0" w:color="auto"/>
              <w:bottom w:val="single" w:sz="4" w:space="0" w:color="A6A6A6" w:themeColor="background1" w:themeShade="A6"/>
            </w:tcBorders>
          </w:tcPr>
          <w:p w14:paraId="33FB626B" w14:textId="77777777" w:rsidR="00707D47" w:rsidRPr="007939DD" w:rsidRDefault="00707D47" w:rsidP="00707D47">
            <w:pPr>
              <w:pStyle w:val="ARfintablebodyright"/>
              <w:ind w:right="57"/>
              <w:rPr>
                <w:sz w:val="13"/>
                <w:szCs w:val="13"/>
                <w:lang w:eastAsia="en-AU"/>
              </w:rPr>
            </w:pPr>
          </w:p>
        </w:tc>
        <w:tc>
          <w:tcPr>
            <w:tcW w:w="630" w:type="dxa"/>
            <w:tcBorders>
              <w:top w:val="single" w:sz="4" w:space="0" w:color="auto"/>
              <w:bottom w:val="single" w:sz="4" w:space="0" w:color="A6A6A6" w:themeColor="background1" w:themeShade="A6"/>
            </w:tcBorders>
          </w:tcPr>
          <w:p w14:paraId="4DFB5F90" w14:textId="77777777" w:rsidR="00707D47" w:rsidRPr="007939DD" w:rsidRDefault="00707D47" w:rsidP="00707D47">
            <w:pPr>
              <w:pStyle w:val="ARfintablebodyright"/>
              <w:ind w:right="57"/>
              <w:rPr>
                <w:sz w:val="13"/>
                <w:szCs w:val="13"/>
                <w:lang w:eastAsia="en-AU"/>
              </w:rPr>
            </w:pPr>
          </w:p>
        </w:tc>
        <w:tc>
          <w:tcPr>
            <w:tcW w:w="778" w:type="dxa"/>
            <w:tcBorders>
              <w:top w:val="single" w:sz="4" w:space="0" w:color="auto"/>
              <w:bottom w:val="single" w:sz="4" w:space="0" w:color="A6A6A6" w:themeColor="background1" w:themeShade="A6"/>
            </w:tcBorders>
          </w:tcPr>
          <w:p w14:paraId="3F8DF619" w14:textId="77777777" w:rsidR="00707D47" w:rsidRPr="007939DD" w:rsidRDefault="00707D47" w:rsidP="00707D47">
            <w:pPr>
              <w:pStyle w:val="ARfintablebodyright"/>
              <w:ind w:right="57"/>
              <w:rPr>
                <w:sz w:val="13"/>
                <w:szCs w:val="13"/>
                <w:lang w:eastAsia="en-AU"/>
              </w:rPr>
            </w:pPr>
          </w:p>
        </w:tc>
      </w:tr>
      <w:tr w:rsidR="00707D47" w:rsidRPr="007939DD" w14:paraId="19A5AFBB" w14:textId="77777777" w:rsidTr="00707D47">
        <w:trPr>
          <w:cantSplit/>
        </w:trPr>
        <w:tc>
          <w:tcPr>
            <w:tcW w:w="2975" w:type="dxa"/>
            <w:tcBorders>
              <w:top w:val="single" w:sz="4" w:space="0" w:color="A6A6A6" w:themeColor="background1" w:themeShade="A6"/>
              <w:bottom w:val="single" w:sz="4" w:space="0" w:color="A6A6A6" w:themeColor="background1" w:themeShade="A6"/>
            </w:tcBorders>
          </w:tcPr>
          <w:p w14:paraId="2490FC48" w14:textId="77777777" w:rsidR="00707D47" w:rsidRPr="007939DD" w:rsidRDefault="00707D47" w:rsidP="00707D47">
            <w:pPr>
              <w:pStyle w:val="ARfintablebody"/>
              <w:rPr>
                <w:sz w:val="13"/>
                <w:szCs w:val="13"/>
                <w:lang w:eastAsia="en-AU"/>
              </w:rPr>
            </w:pPr>
            <w:r w:rsidRPr="007939DD">
              <w:rPr>
                <w:sz w:val="13"/>
                <w:szCs w:val="13"/>
                <w:lang w:eastAsia="en-AU"/>
              </w:rPr>
              <w:t>Employee Expenses</w:t>
            </w:r>
          </w:p>
        </w:tc>
        <w:tc>
          <w:tcPr>
            <w:tcW w:w="629" w:type="dxa"/>
            <w:tcBorders>
              <w:top w:val="single" w:sz="4" w:space="0" w:color="A6A6A6" w:themeColor="background1" w:themeShade="A6"/>
              <w:bottom w:val="single" w:sz="4" w:space="0" w:color="A6A6A6" w:themeColor="background1" w:themeShade="A6"/>
            </w:tcBorders>
          </w:tcPr>
          <w:p w14:paraId="692B16BE" w14:textId="77777777" w:rsidR="00707D47" w:rsidRPr="007939DD" w:rsidRDefault="00707D47" w:rsidP="00707D47">
            <w:pPr>
              <w:pStyle w:val="ARfintablebodyright"/>
              <w:ind w:right="57"/>
              <w:rPr>
                <w:sz w:val="13"/>
                <w:szCs w:val="13"/>
                <w:lang w:eastAsia="en-AU"/>
              </w:rPr>
            </w:pPr>
            <w:r w:rsidRPr="007939DD">
              <w:rPr>
                <w:sz w:val="13"/>
                <w:szCs w:val="13"/>
                <w:lang w:eastAsia="en-AU"/>
              </w:rPr>
              <w:t>106.3</w:t>
            </w:r>
          </w:p>
        </w:tc>
        <w:tc>
          <w:tcPr>
            <w:tcW w:w="629" w:type="dxa"/>
            <w:tcBorders>
              <w:top w:val="single" w:sz="4" w:space="0" w:color="A6A6A6" w:themeColor="background1" w:themeShade="A6"/>
              <w:bottom w:val="single" w:sz="4" w:space="0" w:color="A6A6A6" w:themeColor="background1" w:themeShade="A6"/>
            </w:tcBorders>
          </w:tcPr>
          <w:p w14:paraId="351466E4" w14:textId="77777777" w:rsidR="00707D47" w:rsidRPr="007939DD" w:rsidRDefault="00707D47" w:rsidP="00707D47">
            <w:pPr>
              <w:pStyle w:val="ARfintablebodyright"/>
              <w:ind w:right="57"/>
              <w:rPr>
                <w:sz w:val="13"/>
                <w:szCs w:val="13"/>
                <w:lang w:eastAsia="en-AU"/>
              </w:rPr>
            </w:pPr>
            <w:r w:rsidRPr="007939DD">
              <w:rPr>
                <w:sz w:val="13"/>
                <w:szCs w:val="13"/>
                <w:lang w:eastAsia="en-AU"/>
              </w:rPr>
              <w:t>2.6</w:t>
            </w:r>
          </w:p>
        </w:tc>
        <w:tc>
          <w:tcPr>
            <w:tcW w:w="629" w:type="dxa"/>
            <w:tcBorders>
              <w:top w:val="single" w:sz="4" w:space="0" w:color="A6A6A6" w:themeColor="background1" w:themeShade="A6"/>
              <w:bottom w:val="single" w:sz="4" w:space="0" w:color="A6A6A6" w:themeColor="background1" w:themeShade="A6"/>
            </w:tcBorders>
          </w:tcPr>
          <w:p w14:paraId="6ABC19EF" w14:textId="77777777" w:rsidR="00707D47" w:rsidRPr="007939DD" w:rsidRDefault="00707D47" w:rsidP="00707D47">
            <w:pPr>
              <w:pStyle w:val="ARfintablebodyright"/>
              <w:ind w:right="57"/>
              <w:rPr>
                <w:sz w:val="13"/>
                <w:szCs w:val="13"/>
                <w:lang w:eastAsia="en-AU"/>
              </w:rPr>
            </w:pPr>
            <w:r w:rsidRPr="007939DD">
              <w:rPr>
                <w:sz w:val="13"/>
                <w:szCs w:val="13"/>
                <w:lang w:eastAsia="en-AU"/>
              </w:rPr>
              <w:t>28.6</w:t>
            </w:r>
          </w:p>
        </w:tc>
        <w:tc>
          <w:tcPr>
            <w:tcW w:w="629" w:type="dxa"/>
            <w:tcBorders>
              <w:top w:val="single" w:sz="4" w:space="0" w:color="A6A6A6" w:themeColor="background1" w:themeShade="A6"/>
              <w:bottom w:val="single" w:sz="4" w:space="0" w:color="A6A6A6" w:themeColor="background1" w:themeShade="A6"/>
            </w:tcBorders>
          </w:tcPr>
          <w:p w14:paraId="4D3BCF3F" w14:textId="77777777" w:rsidR="00707D47" w:rsidRPr="007939DD" w:rsidRDefault="00707D47" w:rsidP="00707D47">
            <w:pPr>
              <w:pStyle w:val="ARfintablebodyright"/>
              <w:ind w:right="57"/>
              <w:rPr>
                <w:sz w:val="13"/>
                <w:szCs w:val="13"/>
                <w:lang w:eastAsia="en-AU"/>
              </w:rPr>
            </w:pPr>
            <w:r w:rsidRPr="007939DD">
              <w:rPr>
                <w:sz w:val="13"/>
                <w:szCs w:val="13"/>
                <w:lang w:eastAsia="en-AU"/>
              </w:rPr>
              <w:t>19.3</w:t>
            </w:r>
          </w:p>
        </w:tc>
        <w:tc>
          <w:tcPr>
            <w:tcW w:w="630" w:type="dxa"/>
            <w:tcBorders>
              <w:top w:val="single" w:sz="4" w:space="0" w:color="A6A6A6" w:themeColor="background1" w:themeShade="A6"/>
              <w:bottom w:val="single" w:sz="4" w:space="0" w:color="A6A6A6" w:themeColor="background1" w:themeShade="A6"/>
            </w:tcBorders>
          </w:tcPr>
          <w:p w14:paraId="0A8A9389" w14:textId="77777777" w:rsidR="00707D47" w:rsidRPr="007939DD" w:rsidRDefault="00707D47" w:rsidP="00707D47">
            <w:pPr>
              <w:pStyle w:val="ARfintablebodyright"/>
              <w:ind w:right="57"/>
              <w:rPr>
                <w:sz w:val="13"/>
                <w:szCs w:val="13"/>
                <w:lang w:eastAsia="en-AU"/>
              </w:rPr>
            </w:pPr>
            <w:r w:rsidRPr="007939DD">
              <w:rPr>
                <w:sz w:val="13"/>
                <w:szCs w:val="13"/>
                <w:lang w:eastAsia="en-AU"/>
              </w:rPr>
              <w:t>13.0</w:t>
            </w:r>
          </w:p>
        </w:tc>
        <w:tc>
          <w:tcPr>
            <w:tcW w:w="630" w:type="dxa"/>
            <w:tcBorders>
              <w:top w:val="single" w:sz="4" w:space="0" w:color="A6A6A6" w:themeColor="background1" w:themeShade="A6"/>
              <w:bottom w:val="single" w:sz="4" w:space="0" w:color="A6A6A6" w:themeColor="background1" w:themeShade="A6"/>
            </w:tcBorders>
          </w:tcPr>
          <w:p w14:paraId="014A949D" w14:textId="77777777" w:rsidR="00707D47" w:rsidRPr="007939DD" w:rsidRDefault="00707D47" w:rsidP="00707D47">
            <w:pPr>
              <w:pStyle w:val="ARfintablebodyright"/>
              <w:ind w:right="57"/>
              <w:rPr>
                <w:sz w:val="13"/>
                <w:szCs w:val="13"/>
                <w:lang w:eastAsia="en-AU"/>
              </w:rPr>
            </w:pPr>
            <w:r w:rsidRPr="007939DD">
              <w:rPr>
                <w:sz w:val="13"/>
                <w:szCs w:val="13"/>
                <w:lang w:eastAsia="en-AU"/>
              </w:rPr>
              <w:t>7.7</w:t>
            </w:r>
          </w:p>
        </w:tc>
        <w:tc>
          <w:tcPr>
            <w:tcW w:w="630" w:type="dxa"/>
            <w:tcBorders>
              <w:top w:val="single" w:sz="4" w:space="0" w:color="A6A6A6" w:themeColor="background1" w:themeShade="A6"/>
              <w:bottom w:val="single" w:sz="4" w:space="0" w:color="A6A6A6" w:themeColor="background1" w:themeShade="A6"/>
            </w:tcBorders>
          </w:tcPr>
          <w:p w14:paraId="2533F419" w14:textId="77777777" w:rsidR="00707D47" w:rsidRPr="007939DD" w:rsidRDefault="00707D47" w:rsidP="00707D47">
            <w:pPr>
              <w:pStyle w:val="ARfintablebodyright"/>
              <w:ind w:right="57"/>
              <w:rPr>
                <w:sz w:val="13"/>
                <w:szCs w:val="13"/>
                <w:lang w:eastAsia="en-AU"/>
              </w:rPr>
            </w:pPr>
            <w:r w:rsidRPr="007939DD">
              <w:rPr>
                <w:sz w:val="13"/>
                <w:szCs w:val="13"/>
                <w:lang w:eastAsia="en-AU"/>
              </w:rPr>
              <w:t>45.2</w:t>
            </w:r>
          </w:p>
        </w:tc>
        <w:tc>
          <w:tcPr>
            <w:tcW w:w="630" w:type="dxa"/>
            <w:tcBorders>
              <w:top w:val="single" w:sz="4" w:space="0" w:color="A6A6A6" w:themeColor="background1" w:themeShade="A6"/>
              <w:bottom w:val="single" w:sz="4" w:space="0" w:color="A6A6A6" w:themeColor="background1" w:themeShade="A6"/>
            </w:tcBorders>
          </w:tcPr>
          <w:p w14:paraId="55282B3D" w14:textId="77777777" w:rsidR="00707D47" w:rsidRPr="007939DD" w:rsidRDefault="00707D47" w:rsidP="00707D47">
            <w:pPr>
              <w:pStyle w:val="ARfintablebodyright"/>
              <w:ind w:right="57"/>
              <w:rPr>
                <w:sz w:val="13"/>
                <w:szCs w:val="13"/>
                <w:lang w:eastAsia="en-AU"/>
              </w:rPr>
            </w:pPr>
            <w:r w:rsidRPr="007939DD">
              <w:rPr>
                <w:sz w:val="13"/>
                <w:szCs w:val="13"/>
                <w:lang w:eastAsia="en-AU"/>
              </w:rPr>
              <w:t>9.6</w:t>
            </w:r>
          </w:p>
        </w:tc>
        <w:tc>
          <w:tcPr>
            <w:tcW w:w="630" w:type="dxa"/>
            <w:tcBorders>
              <w:top w:val="single" w:sz="4" w:space="0" w:color="A6A6A6" w:themeColor="background1" w:themeShade="A6"/>
              <w:bottom w:val="single" w:sz="4" w:space="0" w:color="A6A6A6" w:themeColor="background1" w:themeShade="A6"/>
            </w:tcBorders>
          </w:tcPr>
          <w:p w14:paraId="010FA56F" w14:textId="77777777" w:rsidR="00707D47" w:rsidRPr="007939DD" w:rsidRDefault="00707D47" w:rsidP="00707D47">
            <w:pPr>
              <w:pStyle w:val="ARfintablebodyright"/>
              <w:ind w:right="57"/>
              <w:rPr>
                <w:sz w:val="13"/>
                <w:szCs w:val="13"/>
                <w:lang w:eastAsia="en-AU"/>
              </w:rPr>
            </w:pPr>
            <w:r w:rsidRPr="007939DD">
              <w:rPr>
                <w:sz w:val="13"/>
                <w:szCs w:val="13"/>
                <w:lang w:eastAsia="en-AU"/>
              </w:rPr>
              <w:t>552.6</w:t>
            </w:r>
          </w:p>
        </w:tc>
        <w:tc>
          <w:tcPr>
            <w:tcW w:w="630" w:type="dxa"/>
            <w:tcBorders>
              <w:top w:val="single" w:sz="4" w:space="0" w:color="A6A6A6" w:themeColor="background1" w:themeShade="A6"/>
              <w:bottom w:val="single" w:sz="4" w:space="0" w:color="A6A6A6" w:themeColor="background1" w:themeShade="A6"/>
            </w:tcBorders>
          </w:tcPr>
          <w:p w14:paraId="504A3C16" w14:textId="77777777" w:rsidR="00707D47" w:rsidRPr="007939DD" w:rsidRDefault="00707D47" w:rsidP="00707D47">
            <w:pPr>
              <w:pStyle w:val="ARfintablebodyright"/>
              <w:ind w:right="57"/>
              <w:rPr>
                <w:sz w:val="13"/>
                <w:szCs w:val="13"/>
                <w:lang w:eastAsia="en-AU"/>
              </w:rPr>
            </w:pPr>
            <w:r w:rsidRPr="007939DD">
              <w:rPr>
                <w:sz w:val="13"/>
                <w:szCs w:val="13"/>
                <w:lang w:eastAsia="en-AU"/>
              </w:rPr>
              <w:t>294.8</w:t>
            </w:r>
          </w:p>
        </w:tc>
        <w:tc>
          <w:tcPr>
            <w:tcW w:w="630" w:type="dxa"/>
            <w:tcBorders>
              <w:top w:val="single" w:sz="4" w:space="0" w:color="A6A6A6" w:themeColor="background1" w:themeShade="A6"/>
              <w:bottom w:val="single" w:sz="4" w:space="0" w:color="A6A6A6" w:themeColor="background1" w:themeShade="A6"/>
            </w:tcBorders>
          </w:tcPr>
          <w:p w14:paraId="4AEFEAA4" w14:textId="77777777" w:rsidR="00707D47" w:rsidRPr="007939DD" w:rsidRDefault="00707D47" w:rsidP="00707D47">
            <w:pPr>
              <w:pStyle w:val="ARfintablebodyright"/>
              <w:ind w:right="57"/>
              <w:rPr>
                <w:sz w:val="13"/>
                <w:szCs w:val="13"/>
                <w:lang w:eastAsia="en-AU"/>
              </w:rPr>
            </w:pPr>
            <w:r w:rsidRPr="007939DD">
              <w:rPr>
                <w:sz w:val="13"/>
                <w:szCs w:val="13"/>
                <w:lang w:eastAsia="en-AU"/>
              </w:rPr>
              <w:t>55.0</w:t>
            </w:r>
          </w:p>
        </w:tc>
        <w:tc>
          <w:tcPr>
            <w:tcW w:w="630" w:type="dxa"/>
            <w:tcBorders>
              <w:top w:val="single" w:sz="4" w:space="0" w:color="A6A6A6" w:themeColor="background1" w:themeShade="A6"/>
              <w:bottom w:val="single" w:sz="4" w:space="0" w:color="A6A6A6" w:themeColor="background1" w:themeShade="A6"/>
            </w:tcBorders>
          </w:tcPr>
          <w:p w14:paraId="710961ED" w14:textId="77777777" w:rsidR="00707D47" w:rsidRPr="007939DD" w:rsidRDefault="00707D47" w:rsidP="00707D47">
            <w:pPr>
              <w:pStyle w:val="ARfintablebodyright"/>
              <w:ind w:right="57"/>
              <w:rPr>
                <w:sz w:val="13"/>
                <w:szCs w:val="13"/>
                <w:lang w:eastAsia="en-AU"/>
              </w:rPr>
            </w:pPr>
            <w:r w:rsidRPr="007939DD">
              <w:rPr>
                <w:sz w:val="13"/>
                <w:szCs w:val="13"/>
                <w:lang w:eastAsia="en-AU"/>
              </w:rPr>
              <w:t>6.6</w:t>
            </w:r>
          </w:p>
        </w:tc>
        <w:tc>
          <w:tcPr>
            <w:tcW w:w="630" w:type="dxa"/>
            <w:tcBorders>
              <w:top w:val="single" w:sz="4" w:space="0" w:color="A6A6A6" w:themeColor="background1" w:themeShade="A6"/>
              <w:bottom w:val="single" w:sz="4" w:space="0" w:color="A6A6A6" w:themeColor="background1" w:themeShade="A6"/>
            </w:tcBorders>
          </w:tcPr>
          <w:p w14:paraId="0FFEC4D3" w14:textId="77777777" w:rsidR="00707D47" w:rsidRPr="007939DD" w:rsidRDefault="00707D47" w:rsidP="00707D47">
            <w:pPr>
              <w:pStyle w:val="ARfintablebodyright"/>
              <w:ind w:right="57"/>
              <w:rPr>
                <w:sz w:val="13"/>
                <w:szCs w:val="13"/>
                <w:lang w:eastAsia="en-AU"/>
              </w:rPr>
            </w:pPr>
            <w:r w:rsidRPr="007939DD">
              <w:rPr>
                <w:sz w:val="13"/>
                <w:szCs w:val="13"/>
                <w:lang w:eastAsia="en-AU"/>
              </w:rPr>
              <w:t>16.1</w:t>
            </w:r>
          </w:p>
        </w:tc>
        <w:tc>
          <w:tcPr>
            <w:tcW w:w="630" w:type="dxa"/>
            <w:tcBorders>
              <w:top w:val="single" w:sz="4" w:space="0" w:color="A6A6A6" w:themeColor="background1" w:themeShade="A6"/>
              <w:bottom w:val="single" w:sz="4" w:space="0" w:color="A6A6A6" w:themeColor="background1" w:themeShade="A6"/>
            </w:tcBorders>
          </w:tcPr>
          <w:p w14:paraId="3BD192B7"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71F65BEE"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1331B76B" w14:textId="77777777" w:rsidR="00707D47" w:rsidRPr="007939DD" w:rsidRDefault="00707D47" w:rsidP="00707D47">
            <w:pPr>
              <w:pStyle w:val="ARfintablebodyright"/>
              <w:ind w:right="57"/>
              <w:rPr>
                <w:sz w:val="13"/>
                <w:szCs w:val="13"/>
                <w:lang w:eastAsia="en-AU"/>
              </w:rPr>
            </w:pPr>
            <w:r w:rsidRPr="007939DD">
              <w:rPr>
                <w:sz w:val="13"/>
                <w:szCs w:val="13"/>
                <w:lang w:eastAsia="en-AU"/>
              </w:rPr>
              <w:t>101.9</w:t>
            </w:r>
          </w:p>
        </w:tc>
        <w:tc>
          <w:tcPr>
            <w:tcW w:w="630" w:type="dxa"/>
            <w:tcBorders>
              <w:top w:val="single" w:sz="4" w:space="0" w:color="A6A6A6" w:themeColor="background1" w:themeShade="A6"/>
              <w:bottom w:val="single" w:sz="4" w:space="0" w:color="A6A6A6" w:themeColor="background1" w:themeShade="A6"/>
            </w:tcBorders>
          </w:tcPr>
          <w:p w14:paraId="75564462" w14:textId="77777777" w:rsidR="00707D47" w:rsidRPr="007939DD" w:rsidRDefault="00707D47" w:rsidP="00707D47">
            <w:pPr>
              <w:pStyle w:val="ARfintablebodyright"/>
              <w:ind w:right="57"/>
              <w:rPr>
                <w:sz w:val="13"/>
                <w:szCs w:val="13"/>
                <w:lang w:eastAsia="en-AU"/>
              </w:rPr>
            </w:pPr>
            <w:r w:rsidRPr="007939DD">
              <w:rPr>
                <w:sz w:val="13"/>
                <w:szCs w:val="13"/>
                <w:lang w:eastAsia="en-AU"/>
              </w:rPr>
              <w:t>1.1</w:t>
            </w:r>
          </w:p>
        </w:tc>
        <w:tc>
          <w:tcPr>
            <w:tcW w:w="778" w:type="dxa"/>
            <w:tcBorders>
              <w:top w:val="single" w:sz="4" w:space="0" w:color="A6A6A6" w:themeColor="background1" w:themeShade="A6"/>
              <w:bottom w:val="single" w:sz="4" w:space="0" w:color="A6A6A6" w:themeColor="background1" w:themeShade="A6"/>
            </w:tcBorders>
          </w:tcPr>
          <w:p w14:paraId="098A4C81" w14:textId="77777777" w:rsidR="00707D47" w:rsidRPr="007939DD" w:rsidRDefault="00707D47" w:rsidP="00707D47">
            <w:pPr>
              <w:pStyle w:val="ARfintablebodyright"/>
              <w:ind w:right="57"/>
              <w:rPr>
                <w:sz w:val="13"/>
                <w:szCs w:val="13"/>
                <w:lang w:eastAsia="en-AU"/>
              </w:rPr>
            </w:pPr>
            <w:r w:rsidRPr="007939DD">
              <w:rPr>
                <w:sz w:val="13"/>
                <w:szCs w:val="13"/>
                <w:lang w:eastAsia="en-AU"/>
              </w:rPr>
              <w:t>1,260.3</w:t>
            </w:r>
          </w:p>
        </w:tc>
      </w:tr>
      <w:tr w:rsidR="00707D47" w:rsidRPr="007939DD" w14:paraId="68A8950C" w14:textId="77777777" w:rsidTr="00707D47">
        <w:trPr>
          <w:cantSplit/>
        </w:trPr>
        <w:tc>
          <w:tcPr>
            <w:tcW w:w="2975" w:type="dxa"/>
            <w:tcBorders>
              <w:top w:val="single" w:sz="4" w:space="0" w:color="A6A6A6" w:themeColor="background1" w:themeShade="A6"/>
              <w:bottom w:val="single" w:sz="4" w:space="0" w:color="A6A6A6" w:themeColor="background1" w:themeShade="A6"/>
            </w:tcBorders>
          </w:tcPr>
          <w:p w14:paraId="04535BA0" w14:textId="77777777" w:rsidR="00707D47" w:rsidRPr="007939DD" w:rsidRDefault="00707D47" w:rsidP="00707D47">
            <w:pPr>
              <w:pStyle w:val="ARfintablebody"/>
              <w:rPr>
                <w:sz w:val="13"/>
                <w:szCs w:val="13"/>
                <w:lang w:eastAsia="en-AU"/>
              </w:rPr>
            </w:pPr>
            <w:r w:rsidRPr="007939DD">
              <w:rPr>
                <w:sz w:val="13"/>
                <w:szCs w:val="13"/>
                <w:lang w:eastAsia="en-AU"/>
              </w:rPr>
              <w:t>Depreciation and amortisation</w:t>
            </w:r>
          </w:p>
        </w:tc>
        <w:tc>
          <w:tcPr>
            <w:tcW w:w="629" w:type="dxa"/>
            <w:tcBorders>
              <w:top w:val="single" w:sz="4" w:space="0" w:color="A6A6A6" w:themeColor="background1" w:themeShade="A6"/>
              <w:bottom w:val="single" w:sz="4" w:space="0" w:color="A6A6A6" w:themeColor="background1" w:themeShade="A6"/>
            </w:tcBorders>
          </w:tcPr>
          <w:p w14:paraId="0CEEAF91" w14:textId="77777777" w:rsidR="00707D47" w:rsidRPr="007939DD" w:rsidRDefault="00707D47" w:rsidP="00707D47">
            <w:pPr>
              <w:pStyle w:val="ARfintablebodyright"/>
              <w:ind w:right="57"/>
              <w:rPr>
                <w:sz w:val="13"/>
                <w:szCs w:val="13"/>
                <w:lang w:eastAsia="en-AU"/>
              </w:rPr>
            </w:pPr>
            <w:r w:rsidRPr="007939DD">
              <w:rPr>
                <w:sz w:val="13"/>
                <w:szCs w:val="13"/>
                <w:lang w:eastAsia="en-AU"/>
              </w:rPr>
              <w:t>8.6</w:t>
            </w:r>
          </w:p>
        </w:tc>
        <w:tc>
          <w:tcPr>
            <w:tcW w:w="629" w:type="dxa"/>
            <w:tcBorders>
              <w:top w:val="single" w:sz="4" w:space="0" w:color="A6A6A6" w:themeColor="background1" w:themeShade="A6"/>
              <w:bottom w:val="single" w:sz="4" w:space="0" w:color="A6A6A6" w:themeColor="background1" w:themeShade="A6"/>
            </w:tcBorders>
          </w:tcPr>
          <w:p w14:paraId="3BD2081F"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29" w:type="dxa"/>
            <w:tcBorders>
              <w:top w:val="single" w:sz="4" w:space="0" w:color="A6A6A6" w:themeColor="background1" w:themeShade="A6"/>
              <w:bottom w:val="single" w:sz="4" w:space="0" w:color="A6A6A6" w:themeColor="background1" w:themeShade="A6"/>
            </w:tcBorders>
          </w:tcPr>
          <w:p w14:paraId="038E5AD1" w14:textId="77777777" w:rsidR="00707D47" w:rsidRPr="007939DD" w:rsidRDefault="00707D47" w:rsidP="00707D47">
            <w:pPr>
              <w:pStyle w:val="ARfintablebodyright"/>
              <w:ind w:right="57"/>
              <w:rPr>
                <w:sz w:val="13"/>
                <w:szCs w:val="13"/>
                <w:lang w:eastAsia="en-AU"/>
              </w:rPr>
            </w:pPr>
            <w:r w:rsidRPr="007939DD">
              <w:rPr>
                <w:sz w:val="13"/>
                <w:szCs w:val="13"/>
                <w:lang w:eastAsia="en-AU"/>
              </w:rPr>
              <w:t>9.1</w:t>
            </w:r>
          </w:p>
        </w:tc>
        <w:tc>
          <w:tcPr>
            <w:tcW w:w="629" w:type="dxa"/>
            <w:tcBorders>
              <w:top w:val="single" w:sz="4" w:space="0" w:color="A6A6A6" w:themeColor="background1" w:themeShade="A6"/>
              <w:bottom w:val="single" w:sz="4" w:space="0" w:color="A6A6A6" w:themeColor="background1" w:themeShade="A6"/>
            </w:tcBorders>
          </w:tcPr>
          <w:p w14:paraId="073EB755" w14:textId="77777777" w:rsidR="00707D47" w:rsidRPr="007939DD" w:rsidRDefault="00707D47" w:rsidP="00707D47">
            <w:pPr>
              <w:pStyle w:val="ARfintablebodyright"/>
              <w:ind w:right="57"/>
              <w:rPr>
                <w:sz w:val="13"/>
                <w:szCs w:val="13"/>
                <w:lang w:eastAsia="en-AU"/>
              </w:rPr>
            </w:pPr>
            <w:r w:rsidRPr="007939DD">
              <w:rPr>
                <w:sz w:val="13"/>
                <w:szCs w:val="13"/>
                <w:lang w:eastAsia="en-AU"/>
              </w:rPr>
              <w:t>2.1</w:t>
            </w:r>
          </w:p>
        </w:tc>
        <w:tc>
          <w:tcPr>
            <w:tcW w:w="630" w:type="dxa"/>
            <w:tcBorders>
              <w:top w:val="single" w:sz="4" w:space="0" w:color="A6A6A6" w:themeColor="background1" w:themeShade="A6"/>
              <w:bottom w:val="single" w:sz="4" w:space="0" w:color="A6A6A6" w:themeColor="background1" w:themeShade="A6"/>
            </w:tcBorders>
          </w:tcPr>
          <w:p w14:paraId="0C0BDC39" w14:textId="77777777" w:rsidR="00707D47" w:rsidRPr="007939DD" w:rsidRDefault="00707D47" w:rsidP="00707D47">
            <w:pPr>
              <w:pStyle w:val="ARfintablebodyright"/>
              <w:ind w:right="57"/>
              <w:rPr>
                <w:sz w:val="13"/>
                <w:szCs w:val="13"/>
                <w:lang w:eastAsia="en-AU"/>
              </w:rPr>
            </w:pPr>
            <w:r w:rsidRPr="007939DD">
              <w:rPr>
                <w:sz w:val="13"/>
                <w:szCs w:val="13"/>
                <w:lang w:eastAsia="en-AU"/>
              </w:rPr>
              <w:t>3.6</w:t>
            </w:r>
          </w:p>
        </w:tc>
        <w:tc>
          <w:tcPr>
            <w:tcW w:w="630" w:type="dxa"/>
            <w:tcBorders>
              <w:top w:val="single" w:sz="4" w:space="0" w:color="A6A6A6" w:themeColor="background1" w:themeShade="A6"/>
              <w:bottom w:val="single" w:sz="4" w:space="0" w:color="A6A6A6" w:themeColor="background1" w:themeShade="A6"/>
            </w:tcBorders>
          </w:tcPr>
          <w:p w14:paraId="3E0C2DDB"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7447F868" w14:textId="77777777" w:rsidR="00707D47" w:rsidRPr="007939DD" w:rsidRDefault="00707D47" w:rsidP="00707D47">
            <w:pPr>
              <w:pStyle w:val="ARfintablebodyright"/>
              <w:ind w:right="57"/>
              <w:rPr>
                <w:sz w:val="13"/>
                <w:szCs w:val="13"/>
                <w:lang w:eastAsia="en-AU"/>
              </w:rPr>
            </w:pPr>
            <w:r w:rsidRPr="007939DD">
              <w:rPr>
                <w:sz w:val="13"/>
                <w:szCs w:val="13"/>
                <w:lang w:eastAsia="en-AU"/>
              </w:rPr>
              <w:t>1.2</w:t>
            </w:r>
          </w:p>
        </w:tc>
        <w:tc>
          <w:tcPr>
            <w:tcW w:w="630" w:type="dxa"/>
            <w:tcBorders>
              <w:top w:val="single" w:sz="4" w:space="0" w:color="A6A6A6" w:themeColor="background1" w:themeShade="A6"/>
              <w:bottom w:val="single" w:sz="4" w:space="0" w:color="A6A6A6" w:themeColor="background1" w:themeShade="A6"/>
            </w:tcBorders>
          </w:tcPr>
          <w:p w14:paraId="0811A36C" w14:textId="77777777" w:rsidR="00707D47" w:rsidRPr="007939DD" w:rsidRDefault="00707D47" w:rsidP="00707D47">
            <w:pPr>
              <w:pStyle w:val="ARfintablebodyright"/>
              <w:ind w:right="57"/>
              <w:rPr>
                <w:sz w:val="13"/>
                <w:szCs w:val="13"/>
                <w:lang w:eastAsia="en-AU"/>
              </w:rPr>
            </w:pPr>
            <w:r w:rsidRPr="007939DD">
              <w:rPr>
                <w:sz w:val="13"/>
                <w:szCs w:val="13"/>
                <w:lang w:eastAsia="en-AU"/>
              </w:rPr>
              <w:t>0.1</w:t>
            </w:r>
          </w:p>
        </w:tc>
        <w:tc>
          <w:tcPr>
            <w:tcW w:w="630" w:type="dxa"/>
            <w:tcBorders>
              <w:top w:val="single" w:sz="4" w:space="0" w:color="A6A6A6" w:themeColor="background1" w:themeShade="A6"/>
              <w:bottom w:val="single" w:sz="4" w:space="0" w:color="A6A6A6" w:themeColor="background1" w:themeShade="A6"/>
            </w:tcBorders>
          </w:tcPr>
          <w:p w14:paraId="27B7209B" w14:textId="77777777" w:rsidR="00707D47" w:rsidRPr="007939DD" w:rsidRDefault="00707D47" w:rsidP="00707D47">
            <w:pPr>
              <w:pStyle w:val="ARfintablebodyright"/>
              <w:ind w:right="57"/>
              <w:rPr>
                <w:sz w:val="13"/>
                <w:szCs w:val="13"/>
                <w:lang w:eastAsia="en-AU"/>
              </w:rPr>
            </w:pPr>
            <w:r w:rsidRPr="007939DD">
              <w:rPr>
                <w:sz w:val="13"/>
                <w:szCs w:val="13"/>
                <w:lang w:eastAsia="en-AU"/>
              </w:rPr>
              <w:t>18.7</w:t>
            </w:r>
          </w:p>
        </w:tc>
        <w:tc>
          <w:tcPr>
            <w:tcW w:w="630" w:type="dxa"/>
            <w:tcBorders>
              <w:top w:val="single" w:sz="4" w:space="0" w:color="A6A6A6" w:themeColor="background1" w:themeShade="A6"/>
              <w:bottom w:val="single" w:sz="4" w:space="0" w:color="A6A6A6" w:themeColor="background1" w:themeShade="A6"/>
            </w:tcBorders>
          </w:tcPr>
          <w:p w14:paraId="376AA0E4" w14:textId="77777777" w:rsidR="00707D47" w:rsidRPr="007939DD" w:rsidRDefault="00707D47" w:rsidP="00707D47">
            <w:pPr>
              <w:pStyle w:val="ARfintablebodyright"/>
              <w:ind w:right="57"/>
              <w:rPr>
                <w:sz w:val="13"/>
                <w:szCs w:val="13"/>
                <w:lang w:eastAsia="en-AU"/>
              </w:rPr>
            </w:pPr>
            <w:r w:rsidRPr="007939DD">
              <w:rPr>
                <w:sz w:val="13"/>
                <w:szCs w:val="13"/>
                <w:lang w:eastAsia="en-AU"/>
              </w:rPr>
              <w:t>9.7</w:t>
            </w:r>
          </w:p>
        </w:tc>
        <w:tc>
          <w:tcPr>
            <w:tcW w:w="630" w:type="dxa"/>
            <w:tcBorders>
              <w:top w:val="single" w:sz="4" w:space="0" w:color="A6A6A6" w:themeColor="background1" w:themeShade="A6"/>
              <w:bottom w:val="single" w:sz="4" w:space="0" w:color="A6A6A6" w:themeColor="background1" w:themeShade="A6"/>
            </w:tcBorders>
          </w:tcPr>
          <w:p w14:paraId="10AB28B7" w14:textId="77777777" w:rsidR="00707D47" w:rsidRPr="007939DD" w:rsidRDefault="00707D47" w:rsidP="00707D47">
            <w:pPr>
              <w:pStyle w:val="ARfintablebodyright"/>
              <w:ind w:right="57"/>
              <w:rPr>
                <w:sz w:val="13"/>
                <w:szCs w:val="13"/>
                <w:lang w:eastAsia="en-AU"/>
              </w:rPr>
            </w:pPr>
            <w:r w:rsidRPr="007939DD">
              <w:rPr>
                <w:sz w:val="13"/>
                <w:szCs w:val="13"/>
                <w:lang w:eastAsia="en-AU"/>
              </w:rPr>
              <w:t>3.5</w:t>
            </w:r>
          </w:p>
        </w:tc>
        <w:tc>
          <w:tcPr>
            <w:tcW w:w="630" w:type="dxa"/>
            <w:tcBorders>
              <w:top w:val="single" w:sz="4" w:space="0" w:color="A6A6A6" w:themeColor="background1" w:themeShade="A6"/>
              <w:bottom w:val="single" w:sz="4" w:space="0" w:color="A6A6A6" w:themeColor="background1" w:themeShade="A6"/>
            </w:tcBorders>
          </w:tcPr>
          <w:p w14:paraId="1145BED0"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3BB5EC3B" w14:textId="77777777" w:rsidR="00707D47" w:rsidRPr="007939DD" w:rsidRDefault="00707D47" w:rsidP="00707D47">
            <w:pPr>
              <w:pStyle w:val="ARfintablebodyright"/>
              <w:ind w:right="57"/>
              <w:rPr>
                <w:sz w:val="13"/>
                <w:szCs w:val="13"/>
                <w:lang w:eastAsia="en-AU"/>
              </w:rPr>
            </w:pPr>
            <w:r w:rsidRPr="007939DD">
              <w:rPr>
                <w:sz w:val="13"/>
                <w:szCs w:val="13"/>
                <w:lang w:eastAsia="en-AU"/>
              </w:rPr>
              <w:t>0.6</w:t>
            </w:r>
          </w:p>
        </w:tc>
        <w:tc>
          <w:tcPr>
            <w:tcW w:w="630" w:type="dxa"/>
            <w:tcBorders>
              <w:top w:val="single" w:sz="4" w:space="0" w:color="A6A6A6" w:themeColor="background1" w:themeShade="A6"/>
              <w:bottom w:val="single" w:sz="4" w:space="0" w:color="A6A6A6" w:themeColor="background1" w:themeShade="A6"/>
            </w:tcBorders>
          </w:tcPr>
          <w:p w14:paraId="4D3475E4"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709B793A"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17869844" w14:textId="77777777" w:rsidR="00707D47" w:rsidRPr="007939DD" w:rsidRDefault="00707D47" w:rsidP="00707D47">
            <w:pPr>
              <w:pStyle w:val="ARfintablebodyright"/>
              <w:ind w:right="57"/>
              <w:rPr>
                <w:sz w:val="13"/>
                <w:szCs w:val="13"/>
                <w:lang w:eastAsia="en-AU"/>
              </w:rPr>
            </w:pPr>
            <w:r w:rsidRPr="007939DD">
              <w:rPr>
                <w:sz w:val="13"/>
                <w:szCs w:val="13"/>
                <w:lang w:eastAsia="en-AU"/>
              </w:rPr>
              <w:t>212.3</w:t>
            </w:r>
          </w:p>
        </w:tc>
        <w:tc>
          <w:tcPr>
            <w:tcW w:w="630" w:type="dxa"/>
            <w:tcBorders>
              <w:top w:val="single" w:sz="4" w:space="0" w:color="A6A6A6" w:themeColor="background1" w:themeShade="A6"/>
              <w:bottom w:val="single" w:sz="4" w:space="0" w:color="A6A6A6" w:themeColor="background1" w:themeShade="A6"/>
            </w:tcBorders>
          </w:tcPr>
          <w:p w14:paraId="218C154A" w14:textId="77777777" w:rsidR="00707D47" w:rsidRPr="007939DD" w:rsidRDefault="00707D47" w:rsidP="00707D47">
            <w:pPr>
              <w:pStyle w:val="ARfintablebodyright"/>
              <w:ind w:right="57"/>
              <w:rPr>
                <w:sz w:val="13"/>
                <w:szCs w:val="13"/>
                <w:lang w:eastAsia="en-AU"/>
              </w:rPr>
            </w:pPr>
            <w:r w:rsidRPr="007939DD">
              <w:rPr>
                <w:sz w:val="13"/>
                <w:szCs w:val="13"/>
                <w:lang w:eastAsia="en-AU"/>
              </w:rPr>
              <w:t>0.3</w:t>
            </w:r>
          </w:p>
        </w:tc>
        <w:tc>
          <w:tcPr>
            <w:tcW w:w="778" w:type="dxa"/>
            <w:tcBorders>
              <w:top w:val="single" w:sz="4" w:space="0" w:color="A6A6A6" w:themeColor="background1" w:themeShade="A6"/>
              <w:bottom w:val="single" w:sz="4" w:space="0" w:color="A6A6A6" w:themeColor="background1" w:themeShade="A6"/>
            </w:tcBorders>
          </w:tcPr>
          <w:p w14:paraId="16196E49" w14:textId="77777777" w:rsidR="00707D47" w:rsidRPr="007939DD" w:rsidRDefault="00707D47" w:rsidP="00707D47">
            <w:pPr>
              <w:pStyle w:val="ARfintablebodyright"/>
              <w:ind w:right="57"/>
              <w:rPr>
                <w:sz w:val="13"/>
                <w:szCs w:val="13"/>
                <w:lang w:eastAsia="en-AU"/>
              </w:rPr>
            </w:pPr>
            <w:r w:rsidRPr="007939DD">
              <w:rPr>
                <w:sz w:val="13"/>
                <w:szCs w:val="13"/>
                <w:lang w:eastAsia="en-AU"/>
              </w:rPr>
              <w:t>269.9</w:t>
            </w:r>
          </w:p>
        </w:tc>
      </w:tr>
      <w:tr w:rsidR="00707D47" w:rsidRPr="007939DD" w14:paraId="67323E19" w14:textId="77777777" w:rsidTr="00707D47">
        <w:trPr>
          <w:cantSplit/>
        </w:trPr>
        <w:tc>
          <w:tcPr>
            <w:tcW w:w="2975" w:type="dxa"/>
            <w:tcBorders>
              <w:top w:val="single" w:sz="4" w:space="0" w:color="A6A6A6" w:themeColor="background1" w:themeShade="A6"/>
              <w:bottom w:val="single" w:sz="4" w:space="0" w:color="A6A6A6" w:themeColor="background1" w:themeShade="A6"/>
            </w:tcBorders>
          </w:tcPr>
          <w:p w14:paraId="266AE5D9" w14:textId="77777777" w:rsidR="00707D47" w:rsidRPr="007939DD" w:rsidRDefault="00707D47" w:rsidP="00707D47">
            <w:pPr>
              <w:pStyle w:val="ARfintablebody"/>
              <w:rPr>
                <w:sz w:val="13"/>
                <w:szCs w:val="13"/>
                <w:lang w:eastAsia="en-AU"/>
              </w:rPr>
            </w:pPr>
            <w:r w:rsidRPr="007939DD">
              <w:rPr>
                <w:sz w:val="13"/>
                <w:szCs w:val="13"/>
                <w:lang w:eastAsia="en-AU"/>
              </w:rPr>
              <w:t>Interest expense</w:t>
            </w:r>
          </w:p>
        </w:tc>
        <w:tc>
          <w:tcPr>
            <w:tcW w:w="629" w:type="dxa"/>
            <w:tcBorders>
              <w:top w:val="single" w:sz="4" w:space="0" w:color="A6A6A6" w:themeColor="background1" w:themeShade="A6"/>
              <w:bottom w:val="single" w:sz="4" w:space="0" w:color="A6A6A6" w:themeColor="background1" w:themeShade="A6"/>
            </w:tcBorders>
          </w:tcPr>
          <w:p w14:paraId="6E006C4D" w14:textId="77777777" w:rsidR="00707D47" w:rsidRPr="007939DD" w:rsidRDefault="00707D47" w:rsidP="00707D47">
            <w:pPr>
              <w:pStyle w:val="ARfintablebodyright"/>
              <w:ind w:right="57"/>
              <w:rPr>
                <w:sz w:val="13"/>
                <w:szCs w:val="13"/>
                <w:lang w:eastAsia="en-AU"/>
              </w:rPr>
            </w:pPr>
            <w:r w:rsidRPr="007939DD">
              <w:rPr>
                <w:sz w:val="13"/>
                <w:szCs w:val="13"/>
                <w:lang w:eastAsia="en-AU"/>
              </w:rPr>
              <w:t>0.2</w:t>
            </w:r>
          </w:p>
        </w:tc>
        <w:tc>
          <w:tcPr>
            <w:tcW w:w="629" w:type="dxa"/>
            <w:tcBorders>
              <w:top w:val="single" w:sz="4" w:space="0" w:color="A6A6A6" w:themeColor="background1" w:themeShade="A6"/>
              <w:bottom w:val="single" w:sz="4" w:space="0" w:color="A6A6A6" w:themeColor="background1" w:themeShade="A6"/>
            </w:tcBorders>
          </w:tcPr>
          <w:p w14:paraId="2147C833"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29" w:type="dxa"/>
            <w:tcBorders>
              <w:top w:val="single" w:sz="4" w:space="0" w:color="A6A6A6" w:themeColor="background1" w:themeShade="A6"/>
              <w:bottom w:val="single" w:sz="4" w:space="0" w:color="A6A6A6" w:themeColor="background1" w:themeShade="A6"/>
            </w:tcBorders>
          </w:tcPr>
          <w:p w14:paraId="59D81AAD"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29" w:type="dxa"/>
            <w:tcBorders>
              <w:top w:val="single" w:sz="4" w:space="0" w:color="A6A6A6" w:themeColor="background1" w:themeShade="A6"/>
              <w:bottom w:val="single" w:sz="4" w:space="0" w:color="A6A6A6" w:themeColor="background1" w:themeShade="A6"/>
            </w:tcBorders>
          </w:tcPr>
          <w:p w14:paraId="528449FF"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38178BBC"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7A588BCD"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31F835E1"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1A37BCB3"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674EEF33" w14:textId="77777777" w:rsidR="00707D47" w:rsidRPr="007939DD" w:rsidRDefault="00707D47" w:rsidP="00707D47">
            <w:pPr>
              <w:pStyle w:val="ARfintablebodyright"/>
              <w:ind w:right="57"/>
              <w:rPr>
                <w:sz w:val="13"/>
                <w:szCs w:val="13"/>
                <w:lang w:eastAsia="en-AU"/>
              </w:rPr>
            </w:pPr>
            <w:r w:rsidRPr="007939DD">
              <w:rPr>
                <w:sz w:val="13"/>
                <w:szCs w:val="13"/>
                <w:lang w:eastAsia="en-AU"/>
              </w:rPr>
              <w:t>0.4</w:t>
            </w:r>
          </w:p>
        </w:tc>
        <w:tc>
          <w:tcPr>
            <w:tcW w:w="630" w:type="dxa"/>
            <w:tcBorders>
              <w:top w:val="single" w:sz="4" w:space="0" w:color="A6A6A6" w:themeColor="background1" w:themeShade="A6"/>
              <w:bottom w:val="single" w:sz="4" w:space="0" w:color="A6A6A6" w:themeColor="background1" w:themeShade="A6"/>
            </w:tcBorders>
          </w:tcPr>
          <w:p w14:paraId="5A3B5F01" w14:textId="77777777" w:rsidR="00707D47" w:rsidRPr="007939DD" w:rsidRDefault="00707D47" w:rsidP="00707D47">
            <w:pPr>
              <w:pStyle w:val="ARfintablebodyright"/>
              <w:ind w:right="57"/>
              <w:rPr>
                <w:sz w:val="13"/>
                <w:szCs w:val="13"/>
                <w:lang w:eastAsia="en-AU"/>
              </w:rPr>
            </w:pPr>
            <w:r w:rsidRPr="007939DD">
              <w:rPr>
                <w:sz w:val="13"/>
                <w:szCs w:val="13"/>
                <w:lang w:eastAsia="en-AU"/>
              </w:rPr>
              <w:t>0.5</w:t>
            </w:r>
          </w:p>
        </w:tc>
        <w:tc>
          <w:tcPr>
            <w:tcW w:w="630" w:type="dxa"/>
            <w:tcBorders>
              <w:top w:val="single" w:sz="4" w:space="0" w:color="A6A6A6" w:themeColor="background1" w:themeShade="A6"/>
              <w:bottom w:val="single" w:sz="4" w:space="0" w:color="A6A6A6" w:themeColor="background1" w:themeShade="A6"/>
            </w:tcBorders>
          </w:tcPr>
          <w:p w14:paraId="32B87D49"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6AAB1DC7"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41A24757"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0997AB9A"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1A9EE201"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5C50F689"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290ECC20"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778" w:type="dxa"/>
            <w:tcBorders>
              <w:top w:val="single" w:sz="4" w:space="0" w:color="A6A6A6" w:themeColor="background1" w:themeShade="A6"/>
              <w:bottom w:val="single" w:sz="4" w:space="0" w:color="A6A6A6" w:themeColor="background1" w:themeShade="A6"/>
            </w:tcBorders>
          </w:tcPr>
          <w:p w14:paraId="37B99FBF" w14:textId="77777777" w:rsidR="00707D47" w:rsidRPr="007939DD" w:rsidRDefault="00707D47" w:rsidP="00707D47">
            <w:pPr>
              <w:pStyle w:val="ARfintablebodyright"/>
              <w:ind w:right="57"/>
              <w:rPr>
                <w:sz w:val="13"/>
                <w:szCs w:val="13"/>
                <w:lang w:eastAsia="en-AU"/>
              </w:rPr>
            </w:pPr>
            <w:r w:rsidRPr="007939DD">
              <w:rPr>
                <w:sz w:val="13"/>
                <w:szCs w:val="13"/>
                <w:lang w:eastAsia="en-AU"/>
              </w:rPr>
              <w:t>1.1</w:t>
            </w:r>
          </w:p>
        </w:tc>
      </w:tr>
      <w:tr w:rsidR="00707D47" w:rsidRPr="007939DD" w14:paraId="3554E352" w14:textId="77777777" w:rsidTr="00707D47">
        <w:trPr>
          <w:cantSplit/>
        </w:trPr>
        <w:tc>
          <w:tcPr>
            <w:tcW w:w="2975" w:type="dxa"/>
            <w:tcBorders>
              <w:top w:val="single" w:sz="4" w:space="0" w:color="A6A6A6" w:themeColor="background1" w:themeShade="A6"/>
              <w:bottom w:val="single" w:sz="4" w:space="0" w:color="A6A6A6" w:themeColor="background1" w:themeShade="A6"/>
            </w:tcBorders>
          </w:tcPr>
          <w:p w14:paraId="0D852B83" w14:textId="77777777" w:rsidR="00707D47" w:rsidRPr="007939DD" w:rsidRDefault="00707D47" w:rsidP="00707D47">
            <w:pPr>
              <w:pStyle w:val="ARfintablebody"/>
              <w:rPr>
                <w:sz w:val="13"/>
                <w:szCs w:val="13"/>
                <w:lang w:eastAsia="en-AU"/>
              </w:rPr>
            </w:pPr>
            <w:r w:rsidRPr="007939DD">
              <w:rPr>
                <w:sz w:val="13"/>
                <w:szCs w:val="13"/>
                <w:lang w:eastAsia="en-AU"/>
              </w:rPr>
              <w:t>Maintenance</w:t>
            </w:r>
          </w:p>
        </w:tc>
        <w:tc>
          <w:tcPr>
            <w:tcW w:w="629" w:type="dxa"/>
            <w:tcBorders>
              <w:top w:val="single" w:sz="4" w:space="0" w:color="A6A6A6" w:themeColor="background1" w:themeShade="A6"/>
              <w:bottom w:val="single" w:sz="4" w:space="0" w:color="A6A6A6" w:themeColor="background1" w:themeShade="A6"/>
            </w:tcBorders>
          </w:tcPr>
          <w:p w14:paraId="48E2FFAE" w14:textId="77777777" w:rsidR="00707D47" w:rsidRPr="007939DD" w:rsidRDefault="00707D47" w:rsidP="00707D47">
            <w:pPr>
              <w:pStyle w:val="ARfintablebodyright"/>
              <w:ind w:right="57"/>
              <w:rPr>
                <w:sz w:val="13"/>
                <w:szCs w:val="13"/>
                <w:lang w:eastAsia="en-AU"/>
              </w:rPr>
            </w:pPr>
            <w:r w:rsidRPr="007939DD">
              <w:rPr>
                <w:sz w:val="13"/>
                <w:szCs w:val="13"/>
                <w:lang w:eastAsia="en-AU"/>
              </w:rPr>
              <w:t>0.3</w:t>
            </w:r>
          </w:p>
        </w:tc>
        <w:tc>
          <w:tcPr>
            <w:tcW w:w="629" w:type="dxa"/>
            <w:tcBorders>
              <w:top w:val="single" w:sz="4" w:space="0" w:color="A6A6A6" w:themeColor="background1" w:themeShade="A6"/>
              <w:bottom w:val="single" w:sz="4" w:space="0" w:color="A6A6A6" w:themeColor="background1" w:themeShade="A6"/>
            </w:tcBorders>
          </w:tcPr>
          <w:p w14:paraId="47778DCD"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29" w:type="dxa"/>
            <w:tcBorders>
              <w:top w:val="single" w:sz="4" w:space="0" w:color="A6A6A6" w:themeColor="background1" w:themeShade="A6"/>
              <w:bottom w:val="single" w:sz="4" w:space="0" w:color="A6A6A6" w:themeColor="background1" w:themeShade="A6"/>
            </w:tcBorders>
          </w:tcPr>
          <w:p w14:paraId="5087D846" w14:textId="77777777" w:rsidR="00707D47" w:rsidRPr="007939DD" w:rsidRDefault="00707D47" w:rsidP="00707D47">
            <w:pPr>
              <w:pStyle w:val="ARfintablebodyright"/>
              <w:ind w:right="57"/>
              <w:rPr>
                <w:sz w:val="13"/>
                <w:szCs w:val="13"/>
                <w:lang w:eastAsia="en-AU"/>
              </w:rPr>
            </w:pPr>
            <w:r w:rsidRPr="007939DD">
              <w:rPr>
                <w:sz w:val="13"/>
                <w:szCs w:val="13"/>
                <w:lang w:eastAsia="en-AU"/>
              </w:rPr>
              <w:t>0.1</w:t>
            </w:r>
          </w:p>
        </w:tc>
        <w:tc>
          <w:tcPr>
            <w:tcW w:w="629" w:type="dxa"/>
            <w:tcBorders>
              <w:top w:val="single" w:sz="4" w:space="0" w:color="A6A6A6" w:themeColor="background1" w:themeShade="A6"/>
              <w:bottom w:val="single" w:sz="4" w:space="0" w:color="A6A6A6" w:themeColor="background1" w:themeShade="A6"/>
            </w:tcBorders>
          </w:tcPr>
          <w:p w14:paraId="0680D75D" w14:textId="77777777" w:rsidR="00707D47" w:rsidRPr="007939DD" w:rsidRDefault="00707D47" w:rsidP="00707D47">
            <w:pPr>
              <w:pStyle w:val="ARfintablebodyright"/>
              <w:ind w:right="57"/>
              <w:rPr>
                <w:sz w:val="13"/>
                <w:szCs w:val="13"/>
                <w:lang w:eastAsia="en-AU"/>
              </w:rPr>
            </w:pPr>
            <w:r w:rsidRPr="007939DD">
              <w:rPr>
                <w:sz w:val="13"/>
                <w:szCs w:val="13"/>
                <w:lang w:eastAsia="en-AU"/>
              </w:rPr>
              <w:t>0.1</w:t>
            </w:r>
          </w:p>
        </w:tc>
        <w:tc>
          <w:tcPr>
            <w:tcW w:w="630" w:type="dxa"/>
            <w:tcBorders>
              <w:top w:val="single" w:sz="4" w:space="0" w:color="A6A6A6" w:themeColor="background1" w:themeShade="A6"/>
              <w:bottom w:val="single" w:sz="4" w:space="0" w:color="A6A6A6" w:themeColor="background1" w:themeShade="A6"/>
            </w:tcBorders>
          </w:tcPr>
          <w:p w14:paraId="17D2CDC6"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0D2CE73F"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0EB005DA"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11DD24E2"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6BDCBDC7" w14:textId="77777777" w:rsidR="00707D47" w:rsidRPr="007939DD" w:rsidRDefault="00707D47" w:rsidP="00707D47">
            <w:pPr>
              <w:pStyle w:val="ARfintablebodyright"/>
              <w:ind w:right="57"/>
              <w:rPr>
                <w:sz w:val="13"/>
                <w:szCs w:val="13"/>
                <w:lang w:eastAsia="en-AU"/>
              </w:rPr>
            </w:pPr>
            <w:r w:rsidRPr="007939DD">
              <w:rPr>
                <w:sz w:val="13"/>
                <w:szCs w:val="13"/>
                <w:lang w:eastAsia="en-AU"/>
              </w:rPr>
              <w:t>10.8</w:t>
            </w:r>
          </w:p>
        </w:tc>
        <w:tc>
          <w:tcPr>
            <w:tcW w:w="630" w:type="dxa"/>
            <w:tcBorders>
              <w:top w:val="single" w:sz="4" w:space="0" w:color="A6A6A6" w:themeColor="background1" w:themeShade="A6"/>
              <w:bottom w:val="single" w:sz="4" w:space="0" w:color="A6A6A6" w:themeColor="background1" w:themeShade="A6"/>
            </w:tcBorders>
          </w:tcPr>
          <w:p w14:paraId="0E6966AB" w14:textId="77777777" w:rsidR="00707D47" w:rsidRPr="007939DD" w:rsidRDefault="00707D47" w:rsidP="00707D47">
            <w:pPr>
              <w:pStyle w:val="ARfintablebodyright"/>
              <w:ind w:right="57"/>
              <w:rPr>
                <w:sz w:val="13"/>
                <w:szCs w:val="13"/>
                <w:lang w:eastAsia="en-AU"/>
              </w:rPr>
            </w:pPr>
            <w:r w:rsidRPr="007939DD">
              <w:rPr>
                <w:sz w:val="13"/>
                <w:szCs w:val="13"/>
                <w:lang w:eastAsia="en-AU"/>
              </w:rPr>
              <w:t>4.4</w:t>
            </w:r>
          </w:p>
        </w:tc>
        <w:tc>
          <w:tcPr>
            <w:tcW w:w="630" w:type="dxa"/>
            <w:tcBorders>
              <w:top w:val="single" w:sz="4" w:space="0" w:color="A6A6A6" w:themeColor="background1" w:themeShade="A6"/>
              <w:bottom w:val="single" w:sz="4" w:space="0" w:color="A6A6A6" w:themeColor="background1" w:themeShade="A6"/>
            </w:tcBorders>
          </w:tcPr>
          <w:p w14:paraId="7C946CD5" w14:textId="77777777" w:rsidR="00707D47" w:rsidRPr="007939DD" w:rsidRDefault="00707D47" w:rsidP="00707D47">
            <w:pPr>
              <w:pStyle w:val="ARfintablebodyright"/>
              <w:ind w:right="57"/>
              <w:rPr>
                <w:sz w:val="13"/>
                <w:szCs w:val="13"/>
                <w:lang w:eastAsia="en-AU"/>
              </w:rPr>
            </w:pPr>
            <w:r w:rsidRPr="007939DD">
              <w:rPr>
                <w:sz w:val="13"/>
                <w:szCs w:val="13"/>
                <w:lang w:eastAsia="en-AU"/>
              </w:rPr>
              <w:t>5.1</w:t>
            </w:r>
          </w:p>
        </w:tc>
        <w:tc>
          <w:tcPr>
            <w:tcW w:w="630" w:type="dxa"/>
            <w:tcBorders>
              <w:top w:val="single" w:sz="4" w:space="0" w:color="A6A6A6" w:themeColor="background1" w:themeShade="A6"/>
              <w:bottom w:val="single" w:sz="4" w:space="0" w:color="A6A6A6" w:themeColor="background1" w:themeShade="A6"/>
            </w:tcBorders>
          </w:tcPr>
          <w:p w14:paraId="652028DA"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1DCC2E9B"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3D24AA01"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429ABCF5"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454FDF9E" w14:textId="77777777" w:rsidR="00707D47" w:rsidRPr="007939DD" w:rsidRDefault="00707D47" w:rsidP="00707D47">
            <w:pPr>
              <w:pStyle w:val="ARfintablebodyright"/>
              <w:ind w:right="57"/>
              <w:rPr>
                <w:sz w:val="13"/>
                <w:szCs w:val="13"/>
                <w:lang w:eastAsia="en-AU"/>
              </w:rPr>
            </w:pPr>
            <w:r w:rsidRPr="007939DD">
              <w:rPr>
                <w:sz w:val="13"/>
                <w:szCs w:val="13"/>
                <w:lang w:eastAsia="en-AU"/>
              </w:rPr>
              <w:t>171.4</w:t>
            </w:r>
          </w:p>
        </w:tc>
        <w:tc>
          <w:tcPr>
            <w:tcW w:w="630" w:type="dxa"/>
            <w:tcBorders>
              <w:top w:val="single" w:sz="4" w:space="0" w:color="A6A6A6" w:themeColor="background1" w:themeShade="A6"/>
              <w:bottom w:val="single" w:sz="4" w:space="0" w:color="A6A6A6" w:themeColor="background1" w:themeShade="A6"/>
            </w:tcBorders>
          </w:tcPr>
          <w:p w14:paraId="2442775C"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778" w:type="dxa"/>
            <w:tcBorders>
              <w:top w:val="single" w:sz="4" w:space="0" w:color="A6A6A6" w:themeColor="background1" w:themeShade="A6"/>
              <w:bottom w:val="single" w:sz="4" w:space="0" w:color="A6A6A6" w:themeColor="background1" w:themeShade="A6"/>
            </w:tcBorders>
          </w:tcPr>
          <w:p w14:paraId="24E9B86D" w14:textId="77777777" w:rsidR="00707D47" w:rsidRPr="007939DD" w:rsidRDefault="00707D47" w:rsidP="00707D47">
            <w:pPr>
              <w:pStyle w:val="ARfintablebodyright"/>
              <w:ind w:right="57"/>
              <w:rPr>
                <w:sz w:val="13"/>
                <w:szCs w:val="13"/>
                <w:lang w:eastAsia="en-AU"/>
              </w:rPr>
            </w:pPr>
            <w:r w:rsidRPr="007939DD">
              <w:rPr>
                <w:sz w:val="13"/>
                <w:szCs w:val="13"/>
                <w:lang w:eastAsia="en-AU"/>
              </w:rPr>
              <w:t>192.2</w:t>
            </w:r>
          </w:p>
        </w:tc>
      </w:tr>
      <w:tr w:rsidR="00707D47" w:rsidRPr="007939DD" w14:paraId="3F4E8D87" w14:textId="77777777" w:rsidTr="00707D47">
        <w:trPr>
          <w:cantSplit/>
        </w:trPr>
        <w:tc>
          <w:tcPr>
            <w:tcW w:w="2975" w:type="dxa"/>
            <w:tcBorders>
              <w:top w:val="single" w:sz="4" w:space="0" w:color="A6A6A6" w:themeColor="background1" w:themeShade="A6"/>
              <w:bottom w:val="single" w:sz="4" w:space="0" w:color="A6A6A6" w:themeColor="background1" w:themeShade="A6"/>
            </w:tcBorders>
          </w:tcPr>
          <w:p w14:paraId="14A1A3B3" w14:textId="77777777" w:rsidR="00707D47" w:rsidRPr="007939DD" w:rsidRDefault="00707D47" w:rsidP="00707D47">
            <w:pPr>
              <w:pStyle w:val="ARfintablebody"/>
              <w:rPr>
                <w:sz w:val="13"/>
                <w:szCs w:val="13"/>
                <w:lang w:eastAsia="en-AU"/>
              </w:rPr>
            </w:pPr>
            <w:r w:rsidRPr="007939DD">
              <w:rPr>
                <w:sz w:val="13"/>
                <w:szCs w:val="13"/>
                <w:lang w:eastAsia="en-AU"/>
              </w:rPr>
              <w:t>Fair value of assets and services provided free of charge or for nominal consideration</w:t>
            </w:r>
          </w:p>
        </w:tc>
        <w:tc>
          <w:tcPr>
            <w:tcW w:w="629" w:type="dxa"/>
            <w:tcBorders>
              <w:top w:val="single" w:sz="4" w:space="0" w:color="A6A6A6" w:themeColor="background1" w:themeShade="A6"/>
              <w:bottom w:val="single" w:sz="4" w:space="0" w:color="A6A6A6" w:themeColor="background1" w:themeShade="A6"/>
            </w:tcBorders>
          </w:tcPr>
          <w:p w14:paraId="1811B484"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29" w:type="dxa"/>
            <w:tcBorders>
              <w:top w:val="single" w:sz="4" w:space="0" w:color="A6A6A6" w:themeColor="background1" w:themeShade="A6"/>
              <w:bottom w:val="single" w:sz="4" w:space="0" w:color="A6A6A6" w:themeColor="background1" w:themeShade="A6"/>
            </w:tcBorders>
          </w:tcPr>
          <w:p w14:paraId="7A46DF0D"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29" w:type="dxa"/>
            <w:tcBorders>
              <w:top w:val="single" w:sz="4" w:space="0" w:color="A6A6A6" w:themeColor="background1" w:themeShade="A6"/>
              <w:bottom w:val="single" w:sz="4" w:space="0" w:color="A6A6A6" w:themeColor="background1" w:themeShade="A6"/>
            </w:tcBorders>
          </w:tcPr>
          <w:p w14:paraId="0BE7F148"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29" w:type="dxa"/>
            <w:tcBorders>
              <w:top w:val="single" w:sz="4" w:space="0" w:color="A6A6A6" w:themeColor="background1" w:themeShade="A6"/>
              <w:bottom w:val="single" w:sz="4" w:space="0" w:color="A6A6A6" w:themeColor="background1" w:themeShade="A6"/>
            </w:tcBorders>
          </w:tcPr>
          <w:p w14:paraId="5C201EDC" w14:textId="77777777" w:rsidR="00707D47" w:rsidRPr="007939DD" w:rsidRDefault="00707D47" w:rsidP="00707D47">
            <w:pPr>
              <w:pStyle w:val="ARfintablebodyright"/>
              <w:ind w:right="57"/>
              <w:rPr>
                <w:sz w:val="13"/>
                <w:szCs w:val="13"/>
                <w:lang w:eastAsia="en-AU"/>
              </w:rPr>
            </w:pPr>
            <w:r w:rsidRPr="007939DD">
              <w:rPr>
                <w:sz w:val="13"/>
                <w:szCs w:val="13"/>
                <w:lang w:eastAsia="en-AU"/>
              </w:rPr>
              <w:t>0.3</w:t>
            </w:r>
          </w:p>
        </w:tc>
        <w:tc>
          <w:tcPr>
            <w:tcW w:w="630" w:type="dxa"/>
            <w:tcBorders>
              <w:top w:val="single" w:sz="4" w:space="0" w:color="A6A6A6" w:themeColor="background1" w:themeShade="A6"/>
              <w:bottom w:val="single" w:sz="4" w:space="0" w:color="A6A6A6" w:themeColor="background1" w:themeShade="A6"/>
            </w:tcBorders>
          </w:tcPr>
          <w:p w14:paraId="574CD79B"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39F82E8D"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011E9784"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0DA75096"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66CB55B8" w14:textId="77777777" w:rsidR="00707D47" w:rsidRPr="007939DD" w:rsidRDefault="00707D47" w:rsidP="00707D47">
            <w:pPr>
              <w:pStyle w:val="ARfintablebodyright"/>
              <w:ind w:right="57"/>
              <w:rPr>
                <w:sz w:val="13"/>
                <w:szCs w:val="13"/>
                <w:lang w:eastAsia="en-AU"/>
              </w:rPr>
            </w:pPr>
            <w:r w:rsidRPr="007939DD">
              <w:rPr>
                <w:sz w:val="13"/>
                <w:szCs w:val="13"/>
                <w:lang w:eastAsia="en-AU"/>
              </w:rPr>
              <w:t>0.2</w:t>
            </w:r>
          </w:p>
        </w:tc>
        <w:tc>
          <w:tcPr>
            <w:tcW w:w="630" w:type="dxa"/>
            <w:tcBorders>
              <w:top w:val="single" w:sz="4" w:space="0" w:color="A6A6A6" w:themeColor="background1" w:themeShade="A6"/>
              <w:bottom w:val="single" w:sz="4" w:space="0" w:color="A6A6A6" w:themeColor="background1" w:themeShade="A6"/>
            </w:tcBorders>
          </w:tcPr>
          <w:p w14:paraId="21A46746" w14:textId="77777777" w:rsidR="00707D47" w:rsidRPr="007939DD" w:rsidRDefault="00707D47" w:rsidP="00707D47">
            <w:pPr>
              <w:pStyle w:val="ARfintablebodyright"/>
              <w:ind w:right="57"/>
              <w:rPr>
                <w:sz w:val="13"/>
                <w:szCs w:val="13"/>
                <w:lang w:eastAsia="en-AU"/>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3B1AA81F" w14:textId="77777777" w:rsidR="00707D47" w:rsidRPr="007939DD" w:rsidRDefault="00707D47" w:rsidP="00707D47">
            <w:pPr>
              <w:pStyle w:val="ARfintablebodyright"/>
              <w:ind w:right="57"/>
              <w:rPr>
                <w:sz w:val="13"/>
                <w:szCs w:val="13"/>
                <w:lang w:eastAsia="en-AU"/>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08B06FE0"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73C0AA35"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414E982F"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7F311052"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184C2469" w14:textId="77777777" w:rsidR="00707D47" w:rsidRPr="007939DD" w:rsidRDefault="00707D47" w:rsidP="00707D47">
            <w:pPr>
              <w:pStyle w:val="ARfintablebodyright"/>
              <w:ind w:right="57"/>
              <w:rPr>
                <w:sz w:val="13"/>
                <w:szCs w:val="13"/>
                <w:lang w:eastAsia="en-AU"/>
              </w:rPr>
            </w:pPr>
            <w:r w:rsidRPr="007939DD">
              <w:rPr>
                <w:sz w:val="13"/>
                <w:szCs w:val="13"/>
                <w:lang w:eastAsia="en-AU"/>
              </w:rPr>
              <w:t>209.1</w:t>
            </w:r>
          </w:p>
        </w:tc>
        <w:tc>
          <w:tcPr>
            <w:tcW w:w="630" w:type="dxa"/>
            <w:tcBorders>
              <w:top w:val="single" w:sz="4" w:space="0" w:color="A6A6A6" w:themeColor="background1" w:themeShade="A6"/>
              <w:bottom w:val="single" w:sz="4" w:space="0" w:color="A6A6A6" w:themeColor="background1" w:themeShade="A6"/>
            </w:tcBorders>
          </w:tcPr>
          <w:p w14:paraId="3C1D851F"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778" w:type="dxa"/>
            <w:tcBorders>
              <w:top w:val="single" w:sz="4" w:space="0" w:color="A6A6A6" w:themeColor="background1" w:themeShade="A6"/>
              <w:bottom w:val="single" w:sz="4" w:space="0" w:color="A6A6A6" w:themeColor="background1" w:themeShade="A6"/>
            </w:tcBorders>
          </w:tcPr>
          <w:p w14:paraId="5388B9D9" w14:textId="77777777" w:rsidR="00707D47" w:rsidRPr="007939DD" w:rsidRDefault="00707D47" w:rsidP="00707D47">
            <w:pPr>
              <w:pStyle w:val="ARfintablebodyright"/>
              <w:ind w:right="57"/>
              <w:rPr>
                <w:sz w:val="13"/>
                <w:szCs w:val="13"/>
                <w:lang w:eastAsia="en-AU"/>
              </w:rPr>
            </w:pPr>
            <w:r w:rsidRPr="007939DD">
              <w:rPr>
                <w:sz w:val="13"/>
                <w:szCs w:val="13"/>
                <w:lang w:eastAsia="en-AU"/>
              </w:rPr>
              <w:t>209.6</w:t>
            </w:r>
          </w:p>
        </w:tc>
      </w:tr>
      <w:tr w:rsidR="00707D47" w:rsidRPr="007939DD" w14:paraId="5D745535" w14:textId="77777777" w:rsidTr="00707D47">
        <w:trPr>
          <w:cantSplit/>
        </w:trPr>
        <w:tc>
          <w:tcPr>
            <w:tcW w:w="2975" w:type="dxa"/>
            <w:tcBorders>
              <w:top w:val="single" w:sz="4" w:space="0" w:color="A6A6A6" w:themeColor="background1" w:themeShade="A6"/>
              <w:bottom w:val="single" w:sz="4" w:space="0" w:color="A6A6A6" w:themeColor="background1" w:themeShade="A6"/>
            </w:tcBorders>
          </w:tcPr>
          <w:p w14:paraId="439849C3" w14:textId="77777777" w:rsidR="00707D47" w:rsidRPr="007939DD" w:rsidRDefault="00707D47" w:rsidP="00707D47">
            <w:pPr>
              <w:pStyle w:val="ARfintablebody"/>
              <w:rPr>
                <w:sz w:val="13"/>
                <w:szCs w:val="13"/>
                <w:lang w:eastAsia="en-AU"/>
              </w:rPr>
            </w:pPr>
            <w:r w:rsidRPr="007939DD">
              <w:rPr>
                <w:sz w:val="13"/>
                <w:szCs w:val="13"/>
                <w:lang w:eastAsia="en-AU"/>
              </w:rPr>
              <w:t>Other operating expenses</w:t>
            </w:r>
          </w:p>
        </w:tc>
        <w:tc>
          <w:tcPr>
            <w:tcW w:w="629" w:type="dxa"/>
            <w:tcBorders>
              <w:top w:val="single" w:sz="4" w:space="0" w:color="A6A6A6" w:themeColor="background1" w:themeShade="A6"/>
              <w:bottom w:val="single" w:sz="4" w:space="0" w:color="A6A6A6" w:themeColor="background1" w:themeShade="A6"/>
            </w:tcBorders>
          </w:tcPr>
          <w:p w14:paraId="44528FE3" w14:textId="77777777" w:rsidR="00707D47" w:rsidRPr="007939DD" w:rsidRDefault="00707D47" w:rsidP="00707D47">
            <w:pPr>
              <w:pStyle w:val="ARfintablebodyright"/>
              <w:ind w:right="57"/>
              <w:rPr>
                <w:sz w:val="13"/>
                <w:szCs w:val="13"/>
                <w:lang w:eastAsia="en-AU"/>
              </w:rPr>
            </w:pPr>
            <w:r w:rsidRPr="007939DD">
              <w:rPr>
                <w:sz w:val="13"/>
                <w:szCs w:val="13"/>
                <w:lang w:eastAsia="en-AU"/>
              </w:rPr>
              <w:t>121.4</w:t>
            </w:r>
          </w:p>
        </w:tc>
        <w:tc>
          <w:tcPr>
            <w:tcW w:w="629" w:type="dxa"/>
            <w:tcBorders>
              <w:top w:val="single" w:sz="4" w:space="0" w:color="A6A6A6" w:themeColor="background1" w:themeShade="A6"/>
              <w:bottom w:val="single" w:sz="4" w:space="0" w:color="A6A6A6" w:themeColor="background1" w:themeShade="A6"/>
            </w:tcBorders>
          </w:tcPr>
          <w:p w14:paraId="2E66CD56" w14:textId="77777777" w:rsidR="00707D47" w:rsidRPr="007939DD" w:rsidRDefault="00707D47" w:rsidP="00707D47">
            <w:pPr>
              <w:pStyle w:val="ARfintablebodyright"/>
              <w:ind w:right="57"/>
              <w:rPr>
                <w:sz w:val="13"/>
                <w:szCs w:val="13"/>
                <w:lang w:eastAsia="en-AU"/>
              </w:rPr>
            </w:pPr>
            <w:r w:rsidRPr="007939DD">
              <w:rPr>
                <w:sz w:val="13"/>
                <w:szCs w:val="13"/>
                <w:lang w:eastAsia="en-AU"/>
              </w:rPr>
              <w:t>1.5</w:t>
            </w:r>
          </w:p>
        </w:tc>
        <w:tc>
          <w:tcPr>
            <w:tcW w:w="629" w:type="dxa"/>
            <w:tcBorders>
              <w:top w:val="single" w:sz="4" w:space="0" w:color="A6A6A6" w:themeColor="background1" w:themeShade="A6"/>
              <w:bottom w:val="single" w:sz="4" w:space="0" w:color="A6A6A6" w:themeColor="background1" w:themeShade="A6"/>
            </w:tcBorders>
          </w:tcPr>
          <w:p w14:paraId="38E015DD" w14:textId="77777777" w:rsidR="00707D47" w:rsidRPr="007939DD" w:rsidRDefault="00707D47" w:rsidP="00707D47">
            <w:pPr>
              <w:pStyle w:val="ARfintablebodyright"/>
              <w:ind w:right="57"/>
              <w:rPr>
                <w:sz w:val="13"/>
                <w:szCs w:val="13"/>
                <w:lang w:eastAsia="en-AU"/>
              </w:rPr>
            </w:pPr>
            <w:r w:rsidRPr="007939DD">
              <w:rPr>
                <w:sz w:val="13"/>
                <w:szCs w:val="13"/>
                <w:lang w:eastAsia="en-AU"/>
              </w:rPr>
              <w:t>11.4</w:t>
            </w:r>
          </w:p>
        </w:tc>
        <w:tc>
          <w:tcPr>
            <w:tcW w:w="629" w:type="dxa"/>
            <w:tcBorders>
              <w:top w:val="single" w:sz="4" w:space="0" w:color="A6A6A6" w:themeColor="background1" w:themeShade="A6"/>
              <w:bottom w:val="single" w:sz="4" w:space="0" w:color="A6A6A6" w:themeColor="background1" w:themeShade="A6"/>
            </w:tcBorders>
          </w:tcPr>
          <w:p w14:paraId="07B38CEA" w14:textId="77777777" w:rsidR="00707D47" w:rsidRPr="007939DD" w:rsidRDefault="00707D47" w:rsidP="00707D47">
            <w:pPr>
              <w:pStyle w:val="ARfintablebodyright"/>
              <w:ind w:right="57"/>
              <w:rPr>
                <w:sz w:val="13"/>
                <w:szCs w:val="13"/>
                <w:lang w:eastAsia="en-AU"/>
              </w:rPr>
            </w:pPr>
            <w:r w:rsidRPr="007939DD">
              <w:rPr>
                <w:sz w:val="13"/>
                <w:szCs w:val="13"/>
                <w:lang w:eastAsia="en-AU"/>
              </w:rPr>
              <w:t>13.0</w:t>
            </w:r>
          </w:p>
        </w:tc>
        <w:tc>
          <w:tcPr>
            <w:tcW w:w="630" w:type="dxa"/>
            <w:tcBorders>
              <w:top w:val="single" w:sz="4" w:space="0" w:color="A6A6A6" w:themeColor="background1" w:themeShade="A6"/>
              <w:bottom w:val="single" w:sz="4" w:space="0" w:color="A6A6A6" w:themeColor="background1" w:themeShade="A6"/>
            </w:tcBorders>
          </w:tcPr>
          <w:p w14:paraId="0E31A761" w14:textId="77777777" w:rsidR="00707D47" w:rsidRPr="007939DD" w:rsidRDefault="00707D47" w:rsidP="00707D47">
            <w:pPr>
              <w:pStyle w:val="ARfintablebodyright"/>
              <w:ind w:right="57"/>
              <w:rPr>
                <w:sz w:val="13"/>
                <w:szCs w:val="13"/>
                <w:lang w:eastAsia="en-AU"/>
              </w:rPr>
            </w:pPr>
            <w:r w:rsidRPr="007939DD">
              <w:rPr>
                <w:sz w:val="13"/>
                <w:szCs w:val="13"/>
                <w:lang w:eastAsia="en-AU"/>
              </w:rPr>
              <w:t>6.8</w:t>
            </w:r>
          </w:p>
        </w:tc>
        <w:tc>
          <w:tcPr>
            <w:tcW w:w="630" w:type="dxa"/>
            <w:tcBorders>
              <w:top w:val="single" w:sz="4" w:space="0" w:color="A6A6A6" w:themeColor="background1" w:themeShade="A6"/>
              <w:bottom w:val="single" w:sz="4" w:space="0" w:color="A6A6A6" w:themeColor="background1" w:themeShade="A6"/>
            </w:tcBorders>
          </w:tcPr>
          <w:p w14:paraId="21EEFAD3" w14:textId="77777777" w:rsidR="00707D47" w:rsidRPr="007939DD" w:rsidRDefault="00707D47" w:rsidP="00707D47">
            <w:pPr>
              <w:pStyle w:val="ARfintablebodyright"/>
              <w:ind w:right="57"/>
              <w:rPr>
                <w:sz w:val="13"/>
                <w:szCs w:val="13"/>
                <w:lang w:eastAsia="en-AU"/>
              </w:rPr>
            </w:pPr>
            <w:r w:rsidRPr="007939DD">
              <w:rPr>
                <w:sz w:val="13"/>
                <w:szCs w:val="13"/>
                <w:lang w:eastAsia="en-AU"/>
              </w:rPr>
              <w:t>3.1</w:t>
            </w:r>
          </w:p>
        </w:tc>
        <w:tc>
          <w:tcPr>
            <w:tcW w:w="630" w:type="dxa"/>
            <w:tcBorders>
              <w:top w:val="single" w:sz="4" w:space="0" w:color="A6A6A6" w:themeColor="background1" w:themeShade="A6"/>
              <w:bottom w:val="single" w:sz="4" w:space="0" w:color="A6A6A6" w:themeColor="background1" w:themeShade="A6"/>
            </w:tcBorders>
          </w:tcPr>
          <w:p w14:paraId="6819282C" w14:textId="77777777" w:rsidR="00707D47" w:rsidRPr="007939DD" w:rsidRDefault="00707D47" w:rsidP="00707D47">
            <w:pPr>
              <w:pStyle w:val="ARfintablebodyright"/>
              <w:ind w:right="57"/>
              <w:rPr>
                <w:sz w:val="13"/>
                <w:szCs w:val="13"/>
                <w:lang w:eastAsia="en-AU"/>
              </w:rPr>
            </w:pPr>
            <w:r w:rsidRPr="007939DD">
              <w:rPr>
                <w:sz w:val="13"/>
                <w:szCs w:val="13"/>
                <w:lang w:eastAsia="en-AU"/>
              </w:rPr>
              <w:t>76.9</w:t>
            </w:r>
          </w:p>
        </w:tc>
        <w:tc>
          <w:tcPr>
            <w:tcW w:w="630" w:type="dxa"/>
            <w:tcBorders>
              <w:top w:val="single" w:sz="4" w:space="0" w:color="A6A6A6" w:themeColor="background1" w:themeShade="A6"/>
              <w:bottom w:val="single" w:sz="4" w:space="0" w:color="A6A6A6" w:themeColor="background1" w:themeShade="A6"/>
            </w:tcBorders>
          </w:tcPr>
          <w:p w14:paraId="282710AE" w14:textId="77777777" w:rsidR="00707D47" w:rsidRPr="007939DD" w:rsidRDefault="00707D47" w:rsidP="00707D47">
            <w:pPr>
              <w:pStyle w:val="ARfintablebodyright"/>
              <w:ind w:right="57"/>
              <w:rPr>
                <w:sz w:val="13"/>
                <w:szCs w:val="13"/>
                <w:lang w:eastAsia="en-AU"/>
              </w:rPr>
            </w:pPr>
            <w:r w:rsidRPr="007939DD">
              <w:rPr>
                <w:sz w:val="13"/>
                <w:szCs w:val="13"/>
                <w:lang w:eastAsia="en-AU"/>
              </w:rPr>
              <w:t>8.2</w:t>
            </w:r>
          </w:p>
        </w:tc>
        <w:tc>
          <w:tcPr>
            <w:tcW w:w="630" w:type="dxa"/>
            <w:tcBorders>
              <w:top w:val="single" w:sz="4" w:space="0" w:color="A6A6A6" w:themeColor="background1" w:themeShade="A6"/>
              <w:bottom w:val="single" w:sz="4" w:space="0" w:color="A6A6A6" w:themeColor="background1" w:themeShade="A6"/>
            </w:tcBorders>
          </w:tcPr>
          <w:p w14:paraId="7DB79DE0" w14:textId="77777777" w:rsidR="00707D47" w:rsidRPr="007939DD" w:rsidRDefault="00707D47" w:rsidP="00707D47">
            <w:pPr>
              <w:pStyle w:val="ARfintablebodyright"/>
              <w:ind w:right="57"/>
              <w:rPr>
                <w:sz w:val="13"/>
                <w:szCs w:val="13"/>
                <w:lang w:eastAsia="en-AU"/>
              </w:rPr>
            </w:pPr>
            <w:r w:rsidRPr="007939DD">
              <w:rPr>
                <w:sz w:val="13"/>
                <w:szCs w:val="13"/>
                <w:lang w:eastAsia="en-AU"/>
              </w:rPr>
              <w:t>114.4</w:t>
            </w:r>
          </w:p>
        </w:tc>
        <w:tc>
          <w:tcPr>
            <w:tcW w:w="630" w:type="dxa"/>
            <w:tcBorders>
              <w:top w:val="single" w:sz="4" w:space="0" w:color="A6A6A6" w:themeColor="background1" w:themeShade="A6"/>
              <w:bottom w:val="single" w:sz="4" w:space="0" w:color="A6A6A6" w:themeColor="background1" w:themeShade="A6"/>
            </w:tcBorders>
          </w:tcPr>
          <w:p w14:paraId="0830A333" w14:textId="77777777" w:rsidR="00707D47" w:rsidRPr="007939DD" w:rsidRDefault="00707D47" w:rsidP="00707D47">
            <w:pPr>
              <w:pStyle w:val="ARfintablebodyright"/>
              <w:ind w:right="57"/>
              <w:rPr>
                <w:sz w:val="13"/>
                <w:szCs w:val="13"/>
                <w:lang w:eastAsia="en-AU"/>
              </w:rPr>
            </w:pPr>
            <w:r w:rsidRPr="007939DD">
              <w:rPr>
                <w:sz w:val="13"/>
                <w:szCs w:val="13"/>
                <w:lang w:eastAsia="en-AU"/>
              </w:rPr>
              <w:t>94.6</w:t>
            </w:r>
          </w:p>
        </w:tc>
        <w:tc>
          <w:tcPr>
            <w:tcW w:w="630" w:type="dxa"/>
            <w:tcBorders>
              <w:top w:val="single" w:sz="4" w:space="0" w:color="A6A6A6" w:themeColor="background1" w:themeShade="A6"/>
              <w:bottom w:val="single" w:sz="4" w:space="0" w:color="A6A6A6" w:themeColor="background1" w:themeShade="A6"/>
            </w:tcBorders>
          </w:tcPr>
          <w:p w14:paraId="4CF182B7" w14:textId="77777777" w:rsidR="00707D47" w:rsidRPr="007939DD" w:rsidRDefault="00707D47" w:rsidP="00707D47">
            <w:pPr>
              <w:pStyle w:val="ARfintablebodyright"/>
              <w:ind w:right="57"/>
              <w:rPr>
                <w:sz w:val="13"/>
                <w:szCs w:val="13"/>
                <w:lang w:eastAsia="en-AU"/>
              </w:rPr>
            </w:pPr>
            <w:r w:rsidRPr="007939DD">
              <w:rPr>
                <w:sz w:val="13"/>
                <w:szCs w:val="13"/>
                <w:lang w:eastAsia="en-AU"/>
              </w:rPr>
              <w:t>18.0</w:t>
            </w:r>
          </w:p>
        </w:tc>
        <w:tc>
          <w:tcPr>
            <w:tcW w:w="630" w:type="dxa"/>
            <w:tcBorders>
              <w:top w:val="single" w:sz="4" w:space="0" w:color="A6A6A6" w:themeColor="background1" w:themeShade="A6"/>
              <w:bottom w:val="single" w:sz="4" w:space="0" w:color="A6A6A6" w:themeColor="background1" w:themeShade="A6"/>
            </w:tcBorders>
          </w:tcPr>
          <w:p w14:paraId="6830803E" w14:textId="77777777" w:rsidR="00707D47" w:rsidRPr="007939DD" w:rsidRDefault="00707D47" w:rsidP="00707D47">
            <w:pPr>
              <w:pStyle w:val="ARfintablebodyright"/>
              <w:ind w:right="57"/>
              <w:rPr>
                <w:sz w:val="13"/>
                <w:szCs w:val="13"/>
                <w:lang w:eastAsia="en-AU"/>
              </w:rPr>
            </w:pPr>
            <w:r w:rsidRPr="007939DD">
              <w:rPr>
                <w:sz w:val="13"/>
                <w:szCs w:val="13"/>
                <w:lang w:eastAsia="en-AU"/>
              </w:rPr>
              <w:t>3.4</w:t>
            </w:r>
          </w:p>
        </w:tc>
        <w:tc>
          <w:tcPr>
            <w:tcW w:w="630" w:type="dxa"/>
            <w:tcBorders>
              <w:top w:val="single" w:sz="4" w:space="0" w:color="A6A6A6" w:themeColor="background1" w:themeShade="A6"/>
              <w:bottom w:val="single" w:sz="4" w:space="0" w:color="A6A6A6" w:themeColor="background1" w:themeShade="A6"/>
            </w:tcBorders>
          </w:tcPr>
          <w:p w14:paraId="27B4BB98" w14:textId="77777777" w:rsidR="00707D47" w:rsidRPr="007939DD" w:rsidRDefault="00707D47" w:rsidP="00707D47">
            <w:pPr>
              <w:pStyle w:val="ARfintablebodyright"/>
              <w:ind w:right="57"/>
              <w:rPr>
                <w:sz w:val="13"/>
                <w:szCs w:val="13"/>
                <w:lang w:eastAsia="en-AU"/>
              </w:rPr>
            </w:pPr>
            <w:r w:rsidRPr="007939DD">
              <w:rPr>
                <w:sz w:val="13"/>
                <w:szCs w:val="13"/>
                <w:lang w:eastAsia="en-AU"/>
              </w:rPr>
              <w:t>7.4</w:t>
            </w:r>
          </w:p>
        </w:tc>
        <w:tc>
          <w:tcPr>
            <w:tcW w:w="630" w:type="dxa"/>
            <w:tcBorders>
              <w:top w:val="single" w:sz="4" w:space="0" w:color="A6A6A6" w:themeColor="background1" w:themeShade="A6"/>
              <w:bottom w:val="single" w:sz="4" w:space="0" w:color="A6A6A6" w:themeColor="background1" w:themeShade="A6"/>
            </w:tcBorders>
          </w:tcPr>
          <w:p w14:paraId="5B8D6D5D"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5BA97CFF"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102D3847" w14:textId="77777777" w:rsidR="00707D47" w:rsidRPr="007939DD" w:rsidRDefault="00707D47" w:rsidP="00707D47">
            <w:pPr>
              <w:pStyle w:val="ARfintablebodyright"/>
              <w:ind w:right="57"/>
              <w:rPr>
                <w:sz w:val="13"/>
                <w:szCs w:val="13"/>
                <w:lang w:eastAsia="en-AU"/>
              </w:rPr>
            </w:pPr>
            <w:r w:rsidRPr="007939DD">
              <w:rPr>
                <w:sz w:val="13"/>
                <w:szCs w:val="13"/>
                <w:lang w:eastAsia="en-AU"/>
              </w:rPr>
              <w:t>46.6</w:t>
            </w:r>
          </w:p>
        </w:tc>
        <w:tc>
          <w:tcPr>
            <w:tcW w:w="630" w:type="dxa"/>
            <w:tcBorders>
              <w:top w:val="single" w:sz="4" w:space="0" w:color="A6A6A6" w:themeColor="background1" w:themeShade="A6"/>
              <w:bottom w:val="single" w:sz="4" w:space="0" w:color="A6A6A6" w:themeColor="background1" w:themeShade="A6"/>
            </w:tcBorders>
          </w:tcPr>
          <w:p w14:paraId="31D4B603" w14:textId="77777777" w:rsidR="00707D47" w:rsidRPr="007939DD" w:rsidRDefault="00707D47" w:rsidP="00707D47">
            <w:pPr>
              <w:pStyle w:val="ARfintablebodyright"/>
              <w:ind w:right="57"/>
              <w:rPr>
                <w:sz w:val="13"/>
                <w:szCs w:val="13"/>
                <w:lang w:eastAsia="en-AU"/>
              </w:rPr>
            </w:pPr>
            <w:r w:rsidRPr="007939DD">
              <w:rPr>
                <w:sz w:val="13"/>
                <w:szCs w:val="13"/>
                <w:lang w:eastAsia="en-AU"/>
              </w:rPr>
              <w:t>1.4</w:t>
            </w:r>
          </w:p>
        </w:tc>
        <w:tc>
          <w:tcPr>
            <w:tcW w:w="778" w:type="dxa"/>
            <w:tcBorders>
              <w:top w:val="single" w:sz="4" w:space="0" w:color="A6A6A6" w:themeColor="background1" w:themeShade="A6"/>
              <w:bottom w:val="single" w:sz="4" w:space="0" w:color="A6A6A6" w:themeColor="background1" w:themeShade="A6"/>
            </w:tcBorders>
          </w:tcPr>
          <w:p w14:paraId="48577019" w14:textId="77777777" w:rsidR="00707D47" w:rsidRPr="007939DD" w:rsidRDefault="00707D47" w:rsidP="00707D47">
            <w:pPr>
              <w:pStyle w:val="ARfintablebodyright"/>
              <w:ind w:right="57"/>
              <w:rPr>
                <w:sz w:val="13"/>
                <w:szCs w:val="13"/>
                <w:lang w:eastAsia="en-AU"/>
              </w:rPr>
            </w:pPr>
            <w:r w:rsidRPr="007939DD">
              <w:rPr>
                <w:sz w:val="13"/>
                <w:szCs w:val="13"/>
                <w:lang w:eastAsia="en-AU"/>
              </w:rPr>
              <w:t>528.4</w:t>
            </w:r>
          </w:p>
        </w:tc>
      </w:tr>
      <w:tr w:rsidR="00707D47" w:rsidRPr="007939DD" w14:paraId="2B5B65B6" w14:textId="77777777" w:rsidTr="00707D47">
        <w:trPr>
          <w:cantSplit/>
        </w:trPr>
        <w:tc>
          <w:tcPr>
            <w:tcW w:w="2975" w:type="dxa"/>
            <w:tcBorders>
              <w:top w:val="single" w:sz="4" w:space="0" w:color="A6A6A6" w:themeColor="background1" w:themeShade="A6"/>
              <w:bottom w:val="single" w:sz="4" w:space="0" w:color="A6A6A6" w:themeColor="background1" w:themeShade="A6"/>
            </w:tcBorders>
          </w:tcPr>
          <w:p w14:paraId="52F5C232" w14:textId="77777777" w:rsidR="00707D47" w:rsidRPr="007939DD" w:rsidRDefault="00707D47" w:rsidP="00707D47">
            <w:pPr>
              <w:pStyle w:val="ARfintablebody"/>
              <w:rPr>
                <w:sz w:val="13"/>
                <w:szCs w:val="13"/>
                <w:lang w:eastAsia="en-AU"/>
              </w:rPr>
            </w:pPr>
            <w:r w:rsidRPr="007939DD">
              <w:rPr>
                <w:sz w:val="13"/>
                <w:szCs w:val="13"/>
                <w:lang w:eastAsia="en-AU"/>
              </w:rPr>
              <w:t>Grants and other transfers</w:t>
            </w:r>
          </w:p>
        </w:tc>
        <w:tc>
          <w:tcPr>
            <w:tcW w:w="629" w:type="dxa"/>
            <w:tcBorders>
              <w:top w:val="single" w:sz="4" w:space="0" w:color="A6A6A6" w:themeColor="background1" w:themeShade="A6"/>
              <w:bottom w:val="single" w:sz="4" w:space="0" w:color="A6A6A6" w:themeColor="background1" w:themeShade="A6"/>
            </w:tcBorders>
          </w:tcPr>
          <w:p w14:paraId="3927E03D" w14:textId="77777777" w:rsidR="00707D47" w:rsidRPr="007939DD" w:rsidRDefault="00707D47" w:rsidP="00707D47">
            <w:pPr>
              <w:pStyle w:val="ARfintablebodyright"/>
              <w:ind w:right="57"/>
              <w:rPr>
                <w:sz w:val="13"/>
                <w:szCs w:val="13"/>
                <w:lang w:eastAsia="en-AU"/>
              </w:rPr>
            </w:pPr>
            <w:r w:rsidRPr="007939DD">
              <w:rPr>
                <w:sz w:val="13"/>
                <w:szCs w:val="13"/>
                <w:lang w:eastAsia="en-AU"/>
              </w:rPr>
              <w:t>6,653.4</w:t>
            </w:r>
          </w:p>
        </w:tc>
        <w:tc>
          <w:tcPr>
            <w:tcW w:w="629" w:type="dxa"/>
            <w:tcBorders>
              <w:top w:val="single" w:sz="4" w:space="0" w:color="A6A6A6" w:themeColor="background1" w:themeShade="A6"/>
              <w:bottom w:val="single" w:sz="4" w:space="0" w:color="A6A6A6" w:themeColor="background1" w:themeShade="A6"/>
            </w:tcBorders>
          </w:tcPr>
          <w:p w14:paraId="49D26977" w14:textId="77777777" w:rsidR="00707D47" w:rsidRPr="007939DD" w:rsidRDefault="00707D47" w:rsidP="00707D47">
            <w:pPr>
              <w:pStyle w:val="ARfintablebodyright"/>
              <w:ind w:right="57"/>
              <w:rPr>
                <w:sz w:val="13"/>
                <w:szCs w:val="13"/>
                <w:lang w:eastAsia="en-AU"/>
              </w:rPr>
            </w:pPr>
            <w:r w:rsidRPr="007939DD">
              <w:rPr>
                <w:sz w:val="13"/>
                <w:szCs w:val="13"/>
                <w:lang w:eastAsia="en-AU"/>
              </w:rPr>
              <w:t>632.1</w:t>
            </w:r>
          </w:p>
        </w:tc>
        <w:tc>
          <w:tcPr>
            <w:tcW w:w="629" w:type="dxa"/>
            <w:tcBorders>
              <w:top w:val="single" w:sz="4" w:space="0" w:color="A6A6A6" w:themeColor="background1" w:themeShade="A6"/>
              <w:bottom w:val="single" w:sz="4" w:space="0" w:color="A6A6A6" w:themeColor="background1" w:themeShade="A6"/>
            </w:tcBorders>
          </w:tcPr>
          <w:p w14:paraId="2824C3E3" w14:textId="77777777" w:rsidR="00707D47" w:rsidRPr="007939DD" w:rsidRDefault="00707D47" w:rsidP="00707D47">
            <w:pPr>
              <w:pStyle w:val="ARfintablebodyright"/>
              <w:ind w:right="57"/>
              <w:rPr>
                <w:sz w:val="13"/>
                <w:szCs w:val="13"/>
                <w:lang w:eastAsia="en-AU"/>
              </w:rPr>
            </w:pPr>
            <w:r w:rsidRPr="007939DD">
              <w:rPr>
                <w:sz w:val="13"/>
                <w:szCs w:val="13"/>
                <w:lang w:eastAsia="en-AU"/>
              </w:rPr>
              <w:t>1,042.5</w:t>
            </w:r>
          </w:p>
        </w:tc>
        <w:tc>
          <w:tcPr>
            <w:tcW w:w="629" w:type="dxa"/>
            <w:tcBorders>
              <w:top w:val="single" w:sz="4" w:space="0" w:color="A6A6A6" w:themeColor="background1" w:themeShade="A6"/>
              <w:bottom w:val="single" w:sz="4" w:space="0" w:color="A6A6A6" w:themeColor="background1" w:themeShade="A6"/>
            </w:tcBorders>
          </w:tcPr>
          <w:p w14:paraId="257BA426" w14:textId="77777777" w:rsidR="00707D47" w:rsidRPr="007939DD" w:rsidRDefault="00707D47" w:rsidP="00707D47">
            <w:pPr>
              <w:pStyle w:val="ARfintablebodyright"/>
              <w:ind w:right="57"/>
              <w:rPr>
                <w:sz w:val="13"/>
                <w:szCs w:val="13"/>
                <w:lang w:eastAsia="en-AU"/>
              </w:rPr>
            </w:pPr>
            <w:r w:rsidRPr="007939DD">
              <w:rPr>
                <w:sz w:val="13"/>
                <w:szCs w:val="13"/>
                <w:lang w:eastAsia="en-AU"/>
              </w:rPr>
              <w:t>408.5</w:t>
            </w:r>
          </w:p>
        </w:tc>
        <w:tc>
          <w:tcPr>
            <w:tcW w:w="630" w:type="dxa"/>
            <w:tcBorders>
              <w:top w:val="single" w:sz="4" w:space="0" w:color="A6A6A6" w:themeColor="background1" w:themeShade="A6"/>
              <w:bottom w:val="single" w:sz="4" w:space="0" w:color="A6A6A6" w:themeColor="background1" w:themeShade="A6"/>
            </w:tcBorders>
          </w:tcPr>
          <w:p w14:paraId="135500A0" w14:textId="77777777" w:rsidR="00707D47" w:rsidRPr="007939DD" w:rsidRDefault="00707D47" w:rsidP="00707D47">
            <w:pPr>
              <w:pStyle w:val="ARfintablebodyright"/>
              <w:ind w:right="57"/>
              <w:rPr>
                <w:sz w:val="13"/>
                <w:szCs w:val="13"/>
                <w:lang w:eastAsia="en-AU"/>
              </w:rPr>
            </w:pPr>
            <w:r w:rsidRPr="007939DD">
              <w:rPr>
                <w:sz w:val="13"/>
                <w:szCs w:val="13"/>
                <w:lang w:eastAsia="en-AU"/>
              </w:rPr>
              <w:t>412.6</w:t>
            </w:r>
          </w:p>
        </w:tc>
        <w:tc>
          <w:tcPr>
            <w:tcW w:w="630" w:type="dxa"/>
            <w:tcBorders>
              <w:top w:val="single" w:sz="4" w:space="0" w:color="A6A6A6" w:themeColor="background1" w:themeShade="A6"/>
              <w:bottom w:val="single" w:sz="4" w:space="0" w:color="A6A6A6" w:themeColor="background1" w:themeShade="A6"/>
            </w:tcBorders>
          </w:tcPr>
          <w:p w14:paraId="3F05C428" w14:textId="77777777" w:rsidR="00707D47" w:rsidRPr="007939DD" w:rsidRDefault="00707D47" w:rsidP="00707D47">
            <w:pPr>
              <w:pStyle w:val="ARfintablebodyright"/>
              <w:ind w:right="57"/>
              <w:rPr>
                <w:sz w:val="13"/>
                <w:szCs w:val="13"/>
                <w:lang w:eastAsia="en-AU"/>
              </w:rPr>
            </w:pPr>
            <w:r w:rsidRPr="007939DD">
              <w:rPr>
                <w:sz w:val="13"/>
                <w:szCs w:val="13"/>
                <w:lang w:eastAsia="en-AU"/>
              </w:rPr>
              <w:t>320.1</w:t>
            </w:r>
          </w:p>
        </w:tc>
        <w:tc>
          <w:tcPr>
            <w:tcW w:w="630" w:type="dxa"/>
            <w:tcBorders>
              <w:top w:val="single" w:sz="4" w:space="0" w:color="A6A6A6" w:themeColor="background1" w:themeShade="A6"/>
              <w:bottom w:val="single" w:sz="4" w:space="0" w:color="A6A6A6" w:themeColor="background1" w:themeShade="A6"/>
            </w:tcBorders>
          </w:tcPr>
          <w:p w14:paraId="5B42F7B0" w14:textId="77777777" w:rsidR="00707D47" w:rsidRPr="007939DD" w:rsidRDefault="00707D47" w:rsidP="00707D47">
            <w:pPr>
              <w:pStyle w:val="ARfintablebodyright"/>
              <w:ind w:right="57"/>
              <w:rPr>
                <w:sz w:val="13"/>
                <w:szCs w:val="13"/>
                <w:lang w:eastAsia="en-AU"/>
              </w:rPr>
            </w:pPr>
            <w:r w:rsidRPr="007939DD">
              <w:rPr>
                <w:sz w:val="13"/>
                <w:szCs w:val="13"/>
                <w:lang w:eastAsia="en-AU"/>
              </w:rPr>
              <w:t>235.8</w:t>
            </w:r>
          </w:p>
        </w:tc>
        <w:tc>
          <w:tcPr>
            <w:tcW w:w="630" w:type="dxa"/>
            <w:tcBorders>
              <w:top w:val="single" w:sz="4" w:space="0" w:color="A6A6A6" w:themeColor="background1" w:themeShade="A6"/>
              <w:bottom w:val="single" w:sz="4" w:space="0" w:color="A6A6A6" w:themeColor="background1" w:themeShade="A6"/>
            </w:tcBorders>
          </w:tcPr>
          <w:p w14:paraId="33250DE1" w14:textId="77777777" w:rsidR="00707D47" w:rsidRPr="007939DD" w:rsidRDefault="00707D47" w:rsidP="00707D47">
            <w:pPr>
              <w:pStyle w:val="ARfintablebodyright"/>
              <w:ind w:right="57"/>
              <w:rPr>
                <w:sz w:val="13"/>
                <w:szCs w:val="13"/>
                <w:lang w:eastAsia="en-AU"/>
              </w:rPr>
            </w:pPr>
            <w:r w:rsidRPr="007939DD">
              <w:rPr>
                <w:sz w:val="13"/>
                <w:szCs w:val="13"/>
                <w:lang w:eastAsia="en-AU"/>
              </w:rPr>
              <w:t>176.0</w:t>
            </w:r>
          </w:p>
        </w:tc>
        <w:tc>
          <w:tcPr>
            <w:tcW w:w="630" w:type="dxa"/>
            <w:tcBorders>
              <w:top w:val="single" w:sz="4" w:space="0" w:color="A6A6A6" w:themeColor="background1" w:themeShade="A6"/>
              <w:bottom w:val="single" w:sz="4" w:space="0" w:color="A6A6A6" w:themeColor="background1" w:themeShade="A6"/>
            </w:tcBorders>
          </w:tcPr>
          <w:p w14:paraId="2F923CA4" w14:textId="77777777" w:rsidR="00707D47" w:rsidRPr="007939DD" w:rsidRDefault="00707D47" w:rsidP="00707D47">
            <w:pPr>
              <w:pStyle w:val="ARfintablebodyright"/>
              <w:ind w:right="57"/>
              <w:rPr>
                <w:sz w:val="13"/>
                <w:szCs w:val="13"/>
                <w:lang w:eastAsia="en-AU"/>
              </w:rPr>
            </w:pPr>
            <w:r w:rsidRPr="007939DD">
              <w:rPr>
                <w:sz w:val="13"/>
                <w:szCs w:val="13"/>
                <w:lang w:eastAsia="en-AU"/>
              </w:rPr>
              <w:t>1,274.0</w:t>
            </w:r>
          </w:p>
        </w:tc>
        <w:tc>
          <w:tcPr>
            <w:tcW w:w="630" w:type="dxa"/>
            <w:tcBorders>
              <w:top w:val="single" w:sz="4" w:space="0" w:color="A6A6A6" w:themeColor="background1" w:themeShade="A6"/>
              <w:bottom w:val="single" w:sz="4" w:space="0" w:color="A6A6A6" w:themeColor="background1" w:themeShade="A6"/>
            </w:tcBorders>
          </w:tcPr>
          <w:p w14:paraId="182D397F" w14:textId="77777777" w:rsidR="00707D47" w:rsidRPr="007939DD" w:rsidRDefault="00707D47" w:rsidP="00707D47">
            <w:pPr>
              <w:pStyle w:val="ARfintablebodyright"/>
              <w:ind w:right="57"/>
              <w:rPr>
                <w:sz w:val="13"/>
                <w:szCs w:val="13"/>
                <w:lang w:eastAsia="en-AU"/>
              </w:rPr>
            </w:pPr>
            <w:r w:rsidRPr="007939DD">
              <w:rPr>
                <w:sz w:val="13"/>
                <w:szCs w:val="13"/>
                <w:lang w:eastAsia="en-AU"/>
              </w:rPr>
              <w:t>750.0</w:t>
            </w:r>
          </w:p>
        </w:tc>
        <w:tc>
          <w:tcPr>
            <w:tcW w:w="630" w:type="dxa"/>
            <w:tcBorders>
              <w:top w:val="single" w:sz="4" w:space="0" w:color="A6A6A6" w:themeColor="background1" w:themeShade="A6"/>
              <w:bottom w:val="single" w:sz="4" w:space="0" w:color="A6A6A6" w:themeColor="background1" w:themeShade="A6"/>
            </w:tcBorders>
          </w:tcPr>
          <w:p w14:paraId="1A036F6B" w14:textId="77777777" w:rsidR="00707D47" w:rsidRPr="007939DD" w:rsidRDefault="00707D47" w:rsidP="00707D47">
            <w:pPr>
              <w:pStyle w:val="ARfintablebodyright"/>
              <w:ind w:right="57"/>
              <w:rPr>
                <w:sz w:val="13"/>
                <w:szCs w:val="13"/>
                <w:lang w:eastAsia="en-AU"/>
              </w:rPr>
            </w:pPr>
            <w:r w:rsidRPr="007939DD">
              <w:rPr>
                <w:sz w:val="13"/>
                <w:szCs w:val="13"/>
                <w:lang w:eastAsia="en-AU"/>
              </w:rPr>
              <w:t>18.8</w:t>
            </w:r>
          </w:p>
        </w:tc>
        <w:tc>
          <w:tcPr>
            <w:tcW w:w="630" w:type="dxa"/>
            <w:tcBorders>
              <w:top w:val="single" w:sz="4" w:space="0" w:color="A6A6A6" w:themeColor="background1" w:themeShade="A6"/>
              <w:bottom w:val="single" w:sz="4" w:space="0" w:color="A6A6A6" w:themeColor="background1" w:themeShade="A6"/>
            </w:tcBorders>
          </w:tcPr>
          <w:p w14:paraId="10D60AC8" w14:textId="77777777" w:rsidR="00707D47" w:rsidRPr="007939DD" w:rsidRDefault="00707D47" w:rsidP="00707D47">
            <w:pPr>
              <w:pStyle w:val="ARfintablebodyright"/>
              <w:ind w:right="57"/>
              <w:rPr>
                <w:sz w:val="13"/>
                <w:szCs w:val="13"/>
                <w:lang w:eastAsia="en-AU"/>
              </w:rPr>
            </w:pPr>
            <w:r w:rsidRPr="007939DD">
              <w:rPr>
                <w:sz w:val="13"/>
                <w:szCs w:val="13"/>
                <w:lang w:eastAsia="en-AU"/>
              </w:rPr>
              <w:t>683.4</w:t>
            </w:r>
          </w:p>
        </w:tc>
        <w:tc>
          <w:tcPr>
            <w:tcW w:w="630" w:type="dxa"/>
            <w:tcBorders>
              <w:top w:val="single" w:sz="4" w:space="0" w:color="A6A6A6" w:themeColor="background1" w:themeShade="A6"/>
              <w:bottom w:val="single" w:sz="4" w:space="0" w:color="A6A6A6" w:themeColor="background1" w:themeShade="A6"/>
            </w:tcBorders>
          </w:tcPr>
          <w:p w14:paraId="7E6842E4" w14:textId="77777777" w:rsidR="00707D47" w:rsidRPr="007939DD" w:rsidRDefault="00707D47" w:rsidP="00707D47">
            <w:pPr>
              <w:pStyle w:val="ARfintablebodyright"/>
              <w:ind w:right="57"/>
              <w:rPr>
                <w:sz w:val="13"/>
                <w:szCs w:val="13"/>
                <w:lang w:eastAsia="en-AU"/>
              </w:rPr>
            </w:pPr>
            <w:r w:rsidRPr="007939DD">
              <w:rPr>
                <w:sz w:val="13"/>
                <w:szCs w:val="13"/>
                <w:lang w:eastAsia="en-AU"/>
              </w:rPr>
              <w:t>143.4</w:t>
            </w:r>
          </w:p>
        </w:tc>
        <w:tc>
          <w:tcPr>
            <w:tcW w:w="630" w:type="dxa"/>
            <w:tcBorders>
              <w:top w:val="single" w:sz="4" w:space="0" w:color="A6A6A6" w:themeColor="background1" w:themeShade="A6"/>
              <w:bottom w:val="single" w:sz="4" w:space="0" w:color="A6A6A6" w:themeColor="background1" w:themeShade="A6"/>
            </w:tcBorders>
          </w:tcPr>
          <w:p w14:paraId="00DB136D"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6F84F3F8"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5A9053D9" w14:textId="77777777" w:rsidR="00707D47" w:rsidRPr="007939DD" w:rsidRDefault="00707D47" w:rsidP="00707D47">
            <w:pPr>
              <w:pStyle w:val="ARfintablebodyright"/>
              <w:ind w:right="57"/>
              <w:rPr>
                <w:sz w:val="13"/>
                <w:szCs w:val="13"/>
                <w:lang w:eastAsia="en-AU"/>
              </w:rPr>
            </w:pPr>
            <w:r w:rsidRPr="007939DD">
              <w:rPr>
                <w:sz w:val="13"/>
                <w:szCs w:val="13"/>
                <w:lang w:eastAsia="en-AU"/>
              </w:rPr>
              <w:t>430.2</w:t>
            </w:r>
          </w:p>
        </w:tc>
        <w:tc>
          <w:tcPr>
            <w:tcW w:w="630" w:type="dxa"/>
            <w:tcBorders>
              <w:top w:val="single" w:sz="4" w:space="0" w:color="A6A6A6" w:themeColor="background1" w:themeShade="A6"/>
              <w:bottom w:val="single" w:sz="4" w:space="0" w:color="A6A6A6" w:themeColor="background1" w:themeShade="A6"/>
            </w:tcBorders>
          </w:tcPr>
          <w:p w14:paraId="6DEDA0A5"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778" w:type="dxa"/>
            <w:tcBorders>
              <w:top w:val="single" w:sz="4" w:space="0" w:color="A6A6A6" w:themeColor="background1" w:themeShade="A6"/>
              <w:bottom w:val="single" w:sz="4" w:space="0" w:color="A6A6A6" w:themeColor="background1" w:themeShade="A6"/>
            </w:tcBorders>
          </w:tcPr>
          <w:p w14:paraId="5038BA99" w14:textId="77777777" w:rsidR="00707D47" w:rsidRPr="007939DD" w:rsidRDefault="00707D47" w:rsidP="00707D47">
            <w:pPr>
              <w:pStyle w:val="ARfintablebodyright"/>
              <w:ind w:right="57"/>
              <w:rPr>
                <w:sz w:val="13"/>
                <w:szCs w:val="13"/>
                <w:lang w:eastAsia="en-AU"/>
              </w:rPr>
            </w:pPr>
            <w:r w:rsidRPr="007939DD">
              <w:rPr>
                <w:sz w:val="13"/>
                <w:szCs w:val="13"/>
                <w:lang w:eastAsia="en-AU"/>
              </w:rPr>
              <w:t>13,180.8</w:t>
            </w:r>
          </w:p>
        </w:tc>
      </w:tr>
      <w:tr w:rsidR="00707D47" w:rsidRPr="007939DD" w14:paraId="25CF6407" w14:textId="77777777" w:rsidTr="00707D47">
        <w:trPr>
          <w:cantSplit/>
        </w:trPr>
        <w:tc>
          <w:tcPr>
            <w:tcW w:w="2975" w:type="dxa"/>
            <w:tcBorders>
              <w:top w:val="single" w:sz="4" w:space="0" w:color="A6A6A6" w:themeColor="background1" w:themeShade="A6"/>
              <w:bottom w:val="single" w:sz="4" w:space="0" w:color="A6A6A6" w:themeColor="background1" w:themeShade="A6"/>
            </w:tcBorders>
          </w:tcPr>
          <w:p w14:paraId="6C59C0B2" w14:textId="77777777" w:rsidR="00707D47" w:rsidRPr="007939DD" w:rsidRDefault="00707D47" w:rsidP="00707D47">
            <w:pPr>
              <w:pStyle w:val="ARfintablebody"/>
              <w:rPr>
                <w:sz w:val="13"/>
                <w:szCs w:val="13"/>
                <w:lang w:eastAsia="en-AU"/>
              </w:rPr>
            </w:pPr>
            <w:r w:rsidRPr="007939DD">
              <w:rPr>
                <w:sz w:val="13"/>
                <w:szCs w:val="13"/>
                <w:lang w:eastAsia="en-AU"/>
              </w:rPr>
              <w:t>Capital asset charge</w:t>
            </w:r>
          </w:p>
        </w:tc>
        <w:tc>
          <w:tcPr>
            <w:tcW w:w="629" w:type="dxa"/>
            <w:tcBorders>
              <w:top w:val="single" w:sz="4" w:space="0" w:color="A6A6A6" w:themeColor="background1" w:themeShade="A6"/>
              <w:bottom w:val="single" w:sz="4" w:space="0" w:color="A6A6A6" w:themeColor="background1" w:themeShade="A6"/>
            </w:tcBorders>
          </w:tcPr>
          <w:p w14:paraId="4A4254BD" w14:textId="77777777" w:rsidR="00707D47" w:rsidRPr="007939DD" w:rsidRDefault="00707D47" w:rsidP="00707D47">
            <w:pPr>
              <w:pStyle w:val="ARfintablebodyright"/>
              <w:ind w:right="57"/>
              <w:rPr>
                <w:sz w:val="13"/>
                <w:szCs w:val="13"/>
                <w:lang w:eastAsia="en-AU"/>
              </w:rPr>
            </w:pPr>
            <w:r w:rsidRPr="007939DD">
              <w:rPr>
                <w:sz w:val="13"/>
                <w:szCs w:val="13"/>
                <w:lang w:eastAsia="en-AU"/>
              </w:rPr>
              <w:t>843.5</w:t>
            </w:r>
          </w:p>
        </w:tc>
        <w:tc>
          <w:tcPr>
            <w:tcW w:w="629" w:type="dxa"/>
            <w:tcBorders>
              <w:top w:val="single" w:sz="4" w:space="0" w:color="A6A6A6" w:themeColor="background1" w:themeShade="A6"/>
              <w:bottom w:val="single" w:sz="4" w:space="0" w:color="A6A6A6" w:themeColor="background1" w:themeShade="A6"/>
            </w:tcBorders>
          </w:tcPr>
          <w:p w14:paraId="6DB9BC09" w14:textId="77777777" w:rsidR="00707D47" w:rsidRPr="007939DD" w:rsidRDefault="00707D47" w:rsidP="00707D47">
            <w:pPr>
              <w:pStyle w:val="ARfintablebodyright"/>
              <w:ind w:right="57"/>
              <w:rPr>
                <w:sz w:val="13"/>
                <w:szCs w:val="13"/>
                <w:lang w:eastAsia="en-AU"/>
              </w:rPr>
            </w:pPr>
            <w:r w:rsidRPr="007939DD">
              <w:rPr>
                <w:sz w:val="13"/>
                <w:szCs w:val="13"/>
                <w:lang w:eastAsia="en-AU"/>
              </w:rPr>
              <w:t>19.6</w:t>
            </w:r>
          </w:p>
        </w:tc>
        <w:tc>
          <w:tcPr>
            <w:tcW w:w="629" w:type="dxa"/>
            <w:tcBorders>
              <w:top w:val="single" w:sz="4" w:space="0" w:color="A6A6A6" w:themeColor="background1" w:themeShade="A6"/>
              <w:bottom w:val="single" w:sz="4" w:space="0" w:color="A6A6A6" w:themeColor="background1" w:themeShade="A6"/>
            </w:tcBorders>
          </w:tcPr>
          <w:p w14:paraId="096F9C42" w14:textId="77777777" w:rsidR="00707D47" w:rsidRPr="007939DD" w:rsidRDefault="00707D47" w:rsidP="00707D47">
            <w:pPr>
              <w:pStyle w:val="ARfintablebodyright"/>
              <w:ind w:right="57"/>
              <w:rPr>
                <w:sz w:val="13"/>
                <w:szCs w:val="13"/>
                <w:lang w:eastAsia="en-AU"/>
              </w:rPr>
            </w:pPr>
            <w:r w:rsidRPr="007939DD">
              <w:rPr>
                <w:sz w:val="13"/>
                <w:szCs w:val="13"/>
                <w:lang w:eastAsia="en-AU"/>
              </w:rPr>
              <w:t>67.9</w:t>
            </w:r>
          </w:p>
        </w:tc>
        <w:tc>
          <w:tcPr>
            <w:tcW w:w="629" w:type="dxa"/>
            <w:tcBorders>
              <w:top w:val="single" w:sz="4" w:space="0" w:color="A6A6A6" w:themeColor="background1" w:themeShade="A6"/>
              <w:bottom w:val="single" w:sz="4" w:space="0" w:color="A6A6A6" w:themeColor="background1" w:themeShade="A6"/>
            </w:tcBorders>
          </w:tcPr>
          <w:p w14:paraId="19CA548A" w14:textId="77777777" w:rsidR="00707D47" w:rsidRPr="007939DD" w:rsidRDefault="00707D47" w:rsidP="00707D47">
            <w:pPr>
              <w:pStyle w:val="ARfintablebodyright"/>
              <w:ind w:right="57"/>
              <w:rPr>
                <w:sz w:val="13"/>
                <w:szCs w:val="13"/>
                <w:lang w:eastAsia="en-AU"/>
              </w:rPr>
            </w:pPr>
            <w:r w:rsidRPr="007939DD">
              <w:rPr>
                <w:sz w:val="13"/>
                <w:szCs w:val="13"/>
                <w:lang w:eastAsia="en-AU"/>
              </w:rPr>
              <w:t>50.8</w:t>
            </w:r>
          </w:p>
        </w:tc>
        <w:tc>
          <w:tcPr>
            <w:tcW w:w="630" w:type="dxa"/>
            <w:tcBorders>
              <w:top w:val="single" w:sz="4" w:space="0" w:color="A6A6A6" w:themeColor="background1" w:themeShade="A6"/>
              <w:bottom w:val="single" w:sz="4" w:space="0" w:color="A6A6A6" w:themeColor="background1" w:themeShade="A6"/>
            </w:tcBorders>
          </w:tcPr>
          <w:p w14:paraId="0219ED55" w14:textId="77777777" w:rsidR="00707D47" w:rsidRPr="007939DD" w:rsidRDefault="00707D47" w:rsidP="00707D47">
            <w:pPr>
              <w:pStyle w:val="ARfintablebodyright"/>
              <w:ind w:right="57"/>
              <w:rPr>
                <w:sz w:val="13"/>
                <w:szCs w:val="13"/>
                <w:lang w:eastAsia="en-AU"/>
              </w:rPr>
            </w:pPr>
            <w:r w:rsidRPr="007939DD">
              <w:rPr>
                <w:sz w:val="13"/>
                <w:szCs w:val="13"/>
                <w:lang w:eastAsia="en-AU"/>
              </w:rPr>
              <w:t>26.4</w:t>
            </w:r>
          </w:p>
        </w:tc>
        <w:tc>
          <w:tcPr>
            <w:tcW w:w="630" w:type="dxa"/>
            <w:tcBorders>
              <w:top w:val="single" w:sz="4" w:space="0" w:color="A6A6A6" w:themeColor="background1" w:themeShade="A6"/>
              <w:bottom w:val="single" w:sz="4" w:space="0" w:color="A6A6A6" w:themeColor="background1" w:themeShade="A6"/>
            </w:tcBorders>
          </w:tcPr>
          <w:p w14:paraId="37B27606" w14:textId="77777777" w:rsidR="00707D47" w:rsidRPr="007939DD" w:rsidRDefault="00707D47" w:rsidP="00707D47">
            <w:pPr>
              <w:pStyle w:val="ARfintablebodyright"/>
              <w:ind w:right="57"/>
              <w:rPr>
                <w:sz w:val="13"/>
                <w:szCs w:val="13"/>
                <w:lang w:eastAsia="en-AU"/>
              </w:rPr>
            </w:pPr>
            <w:r w:rsidRPr="007939DD">
              <w:rPr>
                <w:sz w:val="13"/>
                <w:szCs w:val="13"/>
                <w:lang w:eastAsia="en-AU"/>
              </w:rPr>
              <w:t>35.8</w:t>
            </w:r>
          </w:p>
        </w:tc>
        <w:tc>
          <w:tcPr>
            <w:tcW w:w="630" w:type="dxa"/>
            <w:tcBorders>
              <w:top w:val="single" w:sz="4" w:space="0" w:color="A6A6A6" w:themeColor="background1" w:themeShade="A6"/>
              <w:bottom w:val="single" w:sz="4" w:space="0" w:color="A6A6A6" w:themeColor="background1" w:themeShade="A6"/>
            </w:tcBorders>
          </w:tcPr>
          <w:p w14:paraId="54669B19" w14:textId="77777777" w:rsidR="00707D47" w:rsidRPr="007939DD" w:rsidRDefault="00707D47" w:rsidP="00707D47">
            <w:pPr>
              <w:pStyle w:val="ARfintablebodyright"/>
              <w:ind w:right="57"/>
              <w:rPr>
                <w:sz w:val="13"/>
                <w:szCs w:val="13"/>
                <w:lang w:eastAsia="en-AU"/>
              </w:rPr>
            </w:pPr>
            <w:r w:rsidRPr="007939DD">
              <w:rPr>
                <w:sz w:val="13"/>
                <w:szCs w:val="13"/>
                <w:lang w:eastAsia="en-AU"/>
              </w:rPr>
              <w:t>2.5</w:t>
            </w:r>
          </w:p>
        </w:tc>
        <w:tc>
          <w:tcPr>
            <w:tcW w:w="630" w:type="dxa"/>
            <w:tcBorders>
              <w:top w:val="single" w:sz="4" w:space="0" w:color="A6A6A6" w:themeColor="background1" w:themeShade="A6"/>
              <w:bottom w:val="single" w:sz="4" w:space="0" w:color="A6A6A6" w:themeColor="background1" w:themeShade="A6"/>
            </w:tcBorders>
          </w:tcPr>
          <w:p w14:paraId="7F58F388" w14:textId="77777777" w:rsidR="00707D47" w:rsidRPr="007939DD" w:rsidRDefault="00707D47" w:rsidP="00707D47">
            <w:pPr>
              <w:pStyle w:val="ARfintablebodyright"/>
              <w:ind w:right="57"/>
              <w:rPr>
                <w:sz w:val="13"/>
                <w:szCs w:val="13"/>
                <w:lang w:eastAsia="en-AU"/>
              </w:rPr>
            </w:pPr>
            <w:r w:rsidRPr="007939DD">
              <w:rPr>
                <w:sz w:val="13"/>
                <w:szCs w:val="13"/>
                <w:lang w:eastAsia="en-AU"/>
              </w:rPr>
              <w:t>2.3</w:t>
            </w:r>
          </w:p>
        </w:tc>
        <w:tc>
          <w:tcPr>
            <w:tcW w:w="630" w:type="dxa"/>
            <w:tcBorders>
              <w:top w:val="single" w:sz="4" w:space="0" w:color="A6A6A6" w:themeColor="background1" w:themeShade="A6"/>
              <w:bottom w:val="single" w:sz="4" w:space="0" w:color="A6A6A6" w:themeColor="background1" w:themeShade="A6"/>
            </w:tcBorders>
          </w:tcPr>
          <w:p w14:paraId="1283A65D" w14:textId="77777777" w:rsidR="00707D47" w:rsidRPr="007939DD" w:rsidRDefault="00707D47" w:rsidP="00707D47">
            <w:pPr>
              <w:pStyle w:val="ARfintablebodyright"/>
              <w:ind w:right="57"/>
              <w:rPr>
                <w:sz w:val="13"/>
                <w:szCs w:val="13"/>
                <w:lang w:eastAsia="en-AU"/>
              </w:rPr>
            </w:pPr>
            <w:r w:rsidRPr="007939DD">
              <w:rPr>
                <w:sz w:val="13"/>
                <w:szCs w:val="13"/>
                <w:lang w:eastAsia="en-AU"/>
              </w:rPr>
              <w:t>38.0</w:t>
            </w:r>
          </w:p>
        </w:tc>
        <w:tc>
          <w:tcPr>
            <w:tcW w:w="630" w:type="dxa"/>
            <w:tcBorders>
              <w:top w:val="single" w:sz="4" w:space="0" w:color="A6A6A6" w:themeColor="background1" w:themeShade="A6"/>
              <w:bottom w:val="single" w:sz="4" w:space="0" w:color="A6A6A6" w:themeColor="background1" w:themeShade="A6"/>
            </w:tcBorders>
          </w:tcPr>
          <w:p w14:paraId="5F91FE4C" w14:textId="77777777" w:rsidR="00707D47" w:rsidRPr="007939DD" w:rsidRDefault="00707D47" w:rsidP="00707D47">
            <w:pPr>
              <w:pStyle w:val="ARfintablebodyright"/>
              <w:ind w:right="57"/>
              <w:rPr>
                <w:sz w:val="13"/>
                <w:szCs w:val="13"/>
                <w:lang w:eastAsia="en-AU"/>
              </w:rPr>
            </w:pPr>
            <w:r w:rsidRPr="007939DD">
              <w:rPr>
                <w:sz w:val="13"/>
                <w:szCs w:val="13"/>
                <w:lang w:eastAsia="en-AU"/>
              </w:rPr>
              <w:t>14.4</w:t>
            </w:r>
          </w:p>
        </w:tc>
        <w:tc>
          <w:tcPr>
            <w:tcW w:w="630" w:type="dxa"/>
            <w:tcBorders>
              <w:top w:val="single" w:sz="4" w:space="0" w:color="A6A6A6" w:themeColor="background1" w:themeShade="A6"/>
              <w:bottom w:val="single" w:sz="4" w:space="0" w:color="A6A6A6" w:themeColor="background1" w:themeShade="A6"/>
            </w:tcBorders>
          </w:tcPr>
          <w:p w14:paraId="7ED59281" w14:textId="77777777" w:rsidR="00707D47" w:rsidRPr="007939DD" w:rsidRDefault="00707D47" w:rsidP="00707D47">
            <w:pPr>
              <w:pStyle w:val="ARfintablebodyright"/>
              <w:ind w:right="57"/>
              <w:rPr>
                <w:sz w:val="13"/>
                <w:szCs w:val="13"/>
                <w:lang w:eastAsia="en-AU"/>
              </w:rPr>
            </w:pPr>
            <w:r w:rsidRPr="007939DD">
              <w:rPr>
                <w:sz w:val="13"/>
                <w:szCs w:val="13"/>
                <w:lang w:eastAsia="en-AU"/>
              </w:rPr>
              <w:t>7.9</w:t>
            </w:r>
          </w:p>
        </w:tc>
        <w:tc>
          <w:tcPr>
            <w:tcW w:w="630" w:type="dxa"/>
            <w:tcBorders>
              <w:top w:val="single" w:sz="4" w:space="0" w:color="A6A6A6" w:themeColor="background1" w:themeShade="A6"/>
              <w:bottom w:val="single" w:sz="4" w:space="0" w:color="A6A6A6" w:themeColor="background1" w:themeShade="A6"/>
            </w:tcBorders>
          </w:tcPr>
          <w:p w14:paraId="62626A74" w14:textId="77777777" w:rsidR="00707D47" w:rsidRPr="007939DD" w:rsidRDefault="00707D47" w:rsidP="00707D47">
            <w:pPr>
              <w:pStyle w:val="ARfintablebodyright"/>
              <w:ind w:right="57"/>
              <w:rPr>
                <w:sz w:val="13"/>
                <w:szCs w:val="13"/>
                <w:lang w:eastAsia="en-AU"/>
              </w:rPr>
            </w:pPr>
            <w:r w:rsidRPr="007939DD">
              <w:rPr>
                <w:sz w:val="13"/>
                <w:szCs w:val="13"/>
              </w:rPr>
              <w:t>–</w:t>
            </w:r>
          </w:p>
        </w:tc>
        <w:tc>
          <w:tcPr>
            <w:tcW w:w="630" w:type="dxa"/>
            <w:tcBorders>
              <w:top w:val="single" w:sz="4" w:space="0" w:color="A6A6A6" w:themeColor="background1" w:themeShade="A6"/>
              <w:bottom w:val="single" w:sz="4" w:space="0" w:color="A6A6A6" w:themeColor="background1" w:themeShade="A6"/>
            </w:tcBorders>
          </w:tcPr>
          <w:p w14:paraId="749ACD43" w14:textId="77777777" w:rsidR="00707D47" w:rsidRPr="007939DD" w:rsidRDefault="00707D47" w:rsidP="00707D47">
            <w:pPr>
              <w:pStyle w:val="ARfintablebodyright"/>
              <w:ind w:right="57"/>
              <w:rPr>
                <w:sz w:val="13"/>
                <w:szCs w:val="13"/>
                <w:lang w:eastAsia="en-AU"/>
              </w:rPr>
            </w:pPr>
            <w:r w:rsidRPr="007939DD">
              <w:rPr>
                <w:sz w:val="13"/>
                <w:szCs w:val="13"/>
                <w:lang w:eastAsia="en-AU"/>
              </w:rPr>
              <w:t>7.7</w:t>
            </w:r>
          </w:p>
        </w:tc>
        <w:tc>
          <w:tcPr>
            <w:tcW w:w="630" w:type="dxa"/>
            <w:tcBorders>
              <w:top w:val="single" w:sz="4" w:space="0" w:color="A6A6A6" w:themeColor="background1" w:themeShade="A6"/>
              <w:bottom w:val="single" w:sz="4" w:space="0" w:color="A6A6A6" w:themeColor="background1" w:themeShade="A6"/>
            </w:tcBorders>
          </w:tcPr>
          <w:p w14:paraId="71C17D78"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26F767CC"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7C55B2AE"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7EB4B88A"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778" w:type="dxa"/>
            <w:tcBorders>
              <w:top w:val="single" w:sz="4" w:space="0" w:color="A6A6A6" w:themeColor="background1" w:themeShade="A6"/>
              <w:bottom w:val="single" w:sz="4" w:space="0" w:color="A6A6A6" w:themeColor="background1" w:themeShade="A6"/>
            </w:tcBorders>
          </w:tcPr>
          <w:p w14:paraId="761885BC" w14:textId="77777777" w:rsidR="00707D47" w:rsidRPr="007939DD" w:rsidRDefault="00707D47" w:rsidP="00707D47">
            <w:pPr>
              <w:pStyle w:val="ARfintablebodyright"/>
              <w:ind w:right="57"/>
              <w:rPr>
                <w:sz w:val="13"/>
                <w:szCs w:val="13"/>
                <w:lang w:eastAsia="en-AU"/>
              </w:rPr>
            </w:pPr>
            <w:r w:rsidRPr="007939DD">
              <w:rPr>
                <w:sz w:val="13"/>
                <w:szCs w:val="13"/>
                <w:lang w:eastAsia="en-AU"/>
              </w:rPr>
              <w:t>1,116.7</w:t>
            </w:r>
          </w:p>
        </w:tc>
      </w:tr>
      <w:tr w:rsidR="00707D47" w:rsidRPr="007939DD" w14:paraId="42E1CEC3" w14:textId="77777777" w:rsidTr="00707D47">
        <w:trPr>
          <w:cantSplit/>
        </w:trPr>
        <w:tc>
          <w:tcPr>
            <w:tcW w:w="2975" w:type="dxa"/>
            <w:tcBorders>
              <w:top w:val="single" w:sz="4" w:space="0" w:color="A6A6A6" w:themeColor="background1" w:themeShade="A6"/>
            </w:tcBorders>
          </w:tcPr>
          <w:p w14:paraId="203D1538" w14:textId="77777777" w:rsidR="00707D47" w:rsidRPr="007939DD" w:rsidRDefault="00707D47" w:rsidP="00707D47">
            <w:pPr>
              <w:pStyle w:val="ARfintablebody"/>
              <w:rPr>
                <w:sz w:val="13"/>
                <w:szCs w:val="13"/>
                <w:lang w:eastAsia="en-AU"/>
              </w:rPr>
            </w:pPr>
            <w:r w:rsidRPr="007939DD">
              <w:rPr>
                <w:sz w:val="13"/>
                <w:szCs w:val="13"/>
                <w:lang w:eastAsia="en-AU"/>
              </w:rPr>
              <w:t>Other property management expenses</w:t>
            </w:r>
          </w:p>
        </w:tc>
        <w:tc>
          <w:tcPr>
            <w:tcW w:w="629" w:type="dxa"/>
            <w:tcBorders>
              <w:top w:val="single" w:sz="4" w:space="0" w:color="A6A6A6" w:themeColor="background1" w:themeShade="A6"/>
            </w:tcBorders>
          </w:tcPr>
          <w:p w14:paraId="6263D36B"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29" w:type="dxa"/>
            <w:tcBorders>
              <w:top w:val="single" w:sz="4" w:space="0" w:color="A6A6A6" w:themeColor="background1" w:themeShade="A6"/>
            </w:tcBorders>
          </w:tcPr>
          <w:p w14:paraId="2AB2940D"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29" w:type="dxa"/>
            <w:tcBorders>
              <w:top w:val="single" w:sz="4" w:space="0" w:color="A6A6A6" w:themeColor="background1" w:themeShade="A6"/>
            </w:tcBorders>
          </w:tcPr>
          <w:p w14:paraId="1FE68AF2"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29" w:type="dxa"/>
            <w:tcBorders>
              <w:top w:val="single" w:sz="4" w:space="0" w:color="A6A6A6" w:themeColor="background1" w:themeShade="A6"/>
            </w:tcBorders>
          </w:tcPr>
          <w:p w14:paraId="6A6D1FAE"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tcBorders>
          </w:tcPr>
          <w:p w14:paraId="77655822"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tcBorders>
          </w:tcPr>
          <w:p w14:paraId="05F30F36"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tcBorders>
          </w:tcPr>
          <w:p w14:paraId="589B2BA9"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tcBorders>
          </w:tcPr>
          <w:p w14:paraId="53E6D034"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tcBorders>
          </w:tcPr>
          <w:p w14:paraId="58CE449D"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tcBorders>
          </w:tcPr>
          <w:p w14:paraId="7C2B202F" w14:textId="77777777" w:rsidR="00707D47" w:rsidRPr="007939DD" w:rsidRDefault="00707D47" w:rsidP="00707D47">
            <w:pPr>
              <w:pStyle w:val="ARfintablebodyright"/>
              <w:ind w:right="57"/>
              <w:rPr>
                <w:sz w:val="13"/>
                <w:szCs w:val="13"/>
                <w:lang w:eastAsia="en-AU"/>
              </w:rPr>
            </w:pPr>
            <w:r w:rsidRPr="007939DD">
              <w:rPr>
                <w:sz w:val="13"/>
                <w:szCs w:val="13"/>
                <w:lang w:eastAsia="en-AU"/>
              </w:rPr>
              <w:t>0.1</w:t>
            </w:r>
          </w:p>
        </w:tc>
        <w:tc>
          <w:tcPr>
            <w:tcW w:w="630" w:type="dxa"/>
            <w:tcBorders>
              <w:top w:val="single" w:sz="4" w:space="0" w:color="A6A6A6" w:themeColor="background1" w:themeShade="A6"/>
            </w:tcBorders>
          </w:tcPr>
          <w:p w14:paraId="1D7EB385" w14:textId="77777777" w:rsidR="00707D47" w:rsidRPr="007939DD" w:rsidRDefault="00707D47" w:rsidP="00707D47">
            <w:pPr>
              <w:pStyle w:val="ARfintablebodyright"/>
              <w:ind w:right="57"/>
              <w:rPr>
                <w:sz w:val="13"/>
                <w:szCs w:val="13"/>
                <w:lang w:eastAsia="en-AU"/>
              </w:rPr>
            </w:pPr>
            <w:r w:rsidRPr="007939DD">
              <w:rPr>
                <w:sz w:val="13"/>
                <w:szCs w:val="13"/>
                <w:lang w:eastAsia="en-AU"/>
              </w:rPr>
              <w:t>0.4</w:t>
            </w:r>
          </w:p>
        </w:tc>
        <w:tc>
          <w:tcPr>
            <w:tcW w:w="630" w:type="dxa"/>
            <w:tcBorders>
              <w:top w:val="single" w:sz="4" w:space="0" w:color="A6A6A6" w:themeColor="background1" w:themeShade="A6"/>
            </w:tcBorders>
          </w:tcPr>
          <w:p w14:paraId="20B9C651" w14:textId="77777777" w:rsidR="00707D47" w:rsidRPr="007939DD" w:rsidRDefault="00707D47" w:rsidP="00707D47">
            <w:pPr>
              <w:pStyle w:val="ARfintablebodyright"/>
              <w:ind w:right="57"/>
              <w:rPr>
                <w:sz w:val="13"/>
                <w:szCs w:val="13"/>
                <w:lang w:eastAsia="en-AU"/>
              </w:rPr>
            </w:pPr>
            <w:r w:rsidRPr="007939DD">
              <w:rPr>
                <w:sz w:val="13"/>
                <w:szCs w:val="13"/>
              </w:rPr>
              <w:t>–</w:t>
            </w:r>
          </w:p>
        </w:tc>
        <w:tc>
          <w:tcPr>
            <w:tcW w:w="630" w:type="dxa"/>
            <w:tcBorders>
              <w:top w:val="single" w:sz="4" w:space="0" w:color="A6A6A6" w:themeColor="background1" w:themeShade="A6"/>
            </w:tcBorders>
          </w:tcPr>
          <w:p w14:paraId="11F9D277" w14:textId="77777777" w:rsidR="00707D47" w:rsidRPr="007939DD" w:rsidRDefault="00707D47" w:rsidP="00707D47">
            <w:pPr>
              <w:pStyle w:val="ARfintablebodyright"/>
              <w:ind w:right="57"/>
              <w:rPr>
                <w:sz w:val="13"/>
                <w:szCs w:val="13"/>
                <w:lang w:eastAsia="en-AU"/>
              </w:rPr>
            </w:pPr>
            <w:r w:rsidRPr="007939DD">
              <w:rPr>
                <w:sz w:val="13"/>
                <w:szCs w:val="13"/>
              </w:rPr>
              <w:t>–</w:t>
            </w:r>
          </w:p>
        </w:tc>
        <w:tc>
          <w:tcPr>
            <w:tcW w:w="630" w:type="dxa"/>
            <w:tcBorders>
              <w:top w:val="single" w:sz="4" w:space="0" w:color="A6A6A6" w:themeColor="background1" w:themeShade="A6"/>
            </w:tcBorders>
          </w:tcPr>
          <w:p w14:paraId="380BEC2F"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tcBorders>
          </w:tcPr>
          <w:p w14:paraId="3C708F75"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tcBorders>
          </w:tcPr>
          <w:p w14:paraId="453C40D0" w14:textId="77777777" w:rsidR="00707D47" w:rsidRPr="007939DD" w:rsidRDefault="00707D47" w:rsidP="00707D47">
            <w:pPr>
              <w:pStyle w:val="ARfintablebodyright"/>
              <w:ind w:right="57"/>
              <w:rPr>
                <w:sz w:val="13"/>
                <w:szCs w:val="13"/>
                <w:lang w:eastAsia="en-AU"/>
              </w:rPr>
            </w:pPr>
            <w:r w:rsidRPr="007939DD">
              <w:rPr>
                <w:sz w:val="13"/>
                <w:szCs w:val="13"/>
                <w:lang w:eastAsia="en-AU"/>
              </w:rPr>
              <w:t>197.9</w:t>
            </w:r>
          </w:p>
        </w:tc>
        <w:tc>
          <w:tcPr>
            <w:tcW w:w="630" w:type="dxa"/>
            <w:tcBorders>
              <w:top w:val="single" w:sz="4" w:space="0" w:color="A6A6A6" w:themeColor="background1" w:themeShade="A6"/>
            </w:tcBorders>
          </w:tcPr>
          <w:p w14:paraId="338F4614"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778" w:type="dxa"/>
            <w:tcBorders>
              <w:top w:val="single" w:sz="4" w:space="0" w:color="A6A6A6" w:themeColor="background1" w:themeShade="A6"/>
            </w:tcBorders>
          </w:tcPr>
          <w:p w14:paraId="1A8030EE" w14:textId="77777777" w:rsidR="00707D47" w:rsidRPr="007939DD" w:rsidRDefault="00707D47" w:rsidP="00707D47">
            <w:pPr>
              <w:pStyle w:val="ARfintablebodyright"/>
              <w:ind w:right="57"/>
              <w:rPr>
                <w:sz w:val="13"/>
                <w:szCs w:val="13"/>
                <w:lang w:eastAsia="en-AU"/>
              </w:rPr>
            </w:pPr>
            <w:r w:rsidRPr="007939DD">
              <w:rPr>
                <w:sz w:val="13"/>
                <w:szCs w:val="13"/>
                <w:lang w:eastAsia="en-AU"/>
              </w:rPr>
              <w:t>198.4</w:t>
            </w:r>
          </w:p>
        </w:tc>
      </w:tr>
      <w:tr w:rsidR="00707D47" w:rsidRPr="007939DD" w14:paraId="4AEE9CBC" w14:textId="77777777" w:rsidTr="00707D47">
        <w:trPr>
          <w:cantSplit/>
        </w:trPr>
        <w:tc>
          <w:tcPr>
            <w:tcW w:w="2975" w:type="dxa"/>
          </w:tcPr>
          <w:p w14:paraId="6BC5E06F" w14:textId="77777777" w:rsidR="00707D47" w:rsidRPr="007939DD" w:rsidRDefault="00707D47" w:rsidP="00707D47">
            <w:pPr>
              <w:pStyle w:val="ARfintablebody"/>
              <w:rPr>
                <w:rStyle w:val="Strong"/>
                <w:sz w:val="13"/>
                <w:szCs w:val="13"/>
              </w:rPr>
            </w:pPr>
            <w:r w:rsidRPr="007939DD">
              <w:rPr>
                <w:rStyle w:val="Strong"/>
                <w:sz w:val="13"/>
                <w:szCs w:val="13"/>
              </w:rPr>
              <w:t>Total expenses from transactions</w:t>
            </w:r>
          </w:p>
        </w:tc>
        <w:tc>
          <w:tcPr>
            <w:tcW w:w="629" w:type="dxa"/>
          </w:tcPr>
          <w:p w14:paraId="213FFB1C" w14:textId="77777777" w:rsidR="00707D47" w:rsidRPr="007939DD" w:rsidRDefault="00707D47" w:rsidP="00707D47">
            <w:pPr>
              <w:pStyle w:val="ARfintablebodyright"/>
              <w:ind w:right="57"/>
              <w:rPr>
                <w:sz w:val="13"/>
                <w:szCs w:val="13"/>
                <w:lang w:eastAsia="en-AU"/>
              </w:rPr>
            </w:pPr>
            <w:r w:rsidRPr="007939DD">
              <w:rPr>
                <w:sz w:val="13"/>
                <w:szCs w:val="13"/>
                <w:lang w:eastAsia="en-AU"/>
              </w:rPr>
              <w:t>7,733.7</w:t>
            </w:r>
          </w:p>
        </w:tc>
        <w:tc>
          <w:tcPr>
            <w:tcW w:w="629" w:type="dxa"/>
          </w:tcPr>
          <w:p w14:paraId="2E913385" w14:textId="77777777" w:rsidR="00707D47" w:rsidRPr="007939DD" w:rsidRDefault="00707D47" w:rsidP="00707D47">
            <w:pPr>
              <w:pStyle w:val="ARfintablebodyright"/>
              <w:ind w:right="57"/>
              <w:rPr>
                <w:sz w:val="13"/>
                <w:szCs w:val="13"/>
                <w:lang w:eastAsia="en-AU"/>
              </w:rPr>
            </w:pPr>
            <w:r w:rsidRPr="007939DD">
              <w:rPr>
                <w:sz w:val="13"/>
                <w:szCs w:val="13"/>
                <w:lang w:eastAsia="en-AU"/>
              </w:rPr>
              <w:t>655.8</w:t>
            </w:r>
          </w:p>
        </w:tc>
        <w:tc>
          <w:tcPr>
            <w:tcW w:w="629" w:type="dxa"/>
          </w:tcPr>
          <w:p w14:paraId="137240B3" w14:textId="77777777" w:rsidR="00707D47" w:rsidRPr="007939DD" w:rsidRDefault="00707D47" w:rsidP="00707D47">
            <w:pPr>
              <w:pStyle w:val="ARfintablebodyright"/>
              <w:ind w:right="57"/>
              <w:rPr>
                <w:sz w:val="13"/>
                <w:szCs w:val="13"/>
                <w:lang w:eastAsia="en-AU"/>
              </w:rPr>
            </w:pPr>
            <w:r w:rsidRPr="007939DD">
              <w:rPr>
                <w:sz w:val="13"/>
                <w:szCs w:val="13"/>
                <w:lang w:eastAsia="en-AU"/>
              </w:rPr>
              <w:t>1,159.6</w:t>
            </w:r>
          </w:p>
        </w:tc>
        <w:tc>
          <w:tcPr>
            <w:tcW w:w="629" w:type="dxa"/>
          </w:tcPr>
          <w:p w14:paraId="2128BC2A" w14:textId="77777777" w:rsidR="00707D47" w:rsidRPr="007939DD" w:rsidRDefault="00707D47" w:rsidP="00707D47">
            <w:pPr>
              <w:pStyle w:val="ARfintablebodyright"/>
              <w:ind w:right="57"/>
              <w:rPr>
                <w:sz w:val="13"/>
                <w:szCs w:val="13"/>
                <w:lang w:eastAsia="en-AU"/>
              </w:rPr>
            </w:pPr>
            <w:r w:rsidRPr="007939DD">
              <w:rPr>
                <w:sz w:val="13"/>
                <w:szCs w:val="13"/>
                <w:lang w:eastAsia="en-AU"/>
              </w:rPr>
              <w:t>494.1</w:t>
            </w:r>
          </w:p>
        </w:tc>
        <w:tc>
          <w:tcPr>
            <w:tcW w:w="630" w:type="dxa"/>
          </w:tcPr>
          <w:p w14:paraId="32C76662" w14:textId="77777777" w:rsidR="00707D47" w:rsidRPr="007939DD" w:rsidRDefault="00707D47" w:rsidP="00707D47">
            <w:pPr>
              <w:pStyle w:val="ARfintablebodyright"/>
              <w:ind w:right="57"/>
              <w:rPr>
                <w:sz w:val="13"/>
                <w:szCs w:val="13"/>
                <w:lang w:eastAsia="en-AU"/>
              </w:rPr>
            </w:pPr>
            <w:r w:rsidRPr="007939DD">
              <w:rPr>
                <w:sz w:val="13"/>
                <w:szCs w:val="13"/>
                <w:lang w:eastAsia="en-AU"/>
              </w:rPr>
              <w:t>462.4</w:t>
            </w:r>
          </w:p>
        </w:tc>
        <w:tc>
          <w:tcPr>
            <w:tcW w:w="630" w:type="dxa"/>
          </w:tcPr>
          <w:p w14:paraId="26AF9040" w14:textId="77777777" w:rsidR="00707D47" w:rsidRPr="007939DD" w:rsidRDefault="00707D47" w:rsidP="00707D47">
            <w:pPr>
              <w:pStyle w:val="ARfintablebodyright"/>
              <w:ind w:right="57"/>
              <w:rPr>
                <w:sz w:val="13"/>
                <w:szCs w:val="13"/>
                <w:lang w:eastAsia="en-AU"/>
              </w:rPr>
            </w:pPr>
            <w:r w:rsidRPr="007939DD">
              <w:rPr>
                <w:sz w:val="13"/>
                <w:szCs w:val="13"/>
                <w:lang w:eastAsia="en-AU"/>
              </w:rPr>
              <w:t>366.7</w:t>
            </w:r>
          </w:p>
        </w:tc>
        <w:tc>
          <w:tcPr>
            <w:tcW w:w="630" w:type="dxa"/>
          </w:tcPr>
          <w:p w14:paraId="383DA824" w14:textId="77777777" w:rsidR="00707D47" w:rsidRPr="007939DD" w:rsidRDefault="00707D47" w:rsidP="00707D47">
            <w:pPr>
              <w:pStyle w:val="ARfintablebodyright"/>
              <w:ind w:right="57"/>
              <w:rPr>
                <w:sz w:val="13"/>
                <w:szCs w:val="13"/>
                <w:lang w:eastAsia="en-AU"/>
              </w:rPr>
            </w:pPr>
            <w:r w:rsidRPr="007939DD">
              <w:rPr>
                <w:sz w:val="13"/>
                <w:szCs w:val="13"/>
                <w:lang w:eastAsia="en-AU"/>
              </w:rPr>
              <w:t>361.6</w:t>
            </w:r>
          </w:p>
        </w:tc>
        <w:tc>
          <w:tcPr>
            <w:tcW w:w="630" w:type="dxa"/>
          </w:tcPr>
          <w:p w14:paraId="30682C18" w14:textId="77777777" w:rsidR="00707D47" w:rsidRPr="007939DD" w:rsidRDefault="00707D47" w:rsidP="00707D47">
            <w:pPr>
              <w:pStyle w:val="ARfintablebodyright"/>
              <w:ind w:right="57"/>
              <w:rPr>
                <w:sz w:val="13"/>
                <w:szCs w:val="13"/>
                <w:lang w:eastAsia="en-AU"/>
              </w:rPr>
            </w:pPr>
            <w:r w:rsidRPr="007939DD">
              <w:rPr>
                <w:sz w:val="13"/>
                <w:szCs w:val="13"/>
                <w:lang w:eastAsia="en-AU"/>
              </w:rPr>
              <w:t>196.2</w:t>
            </w:r>
          </w:p>
        </w:tc>
        <w:tc>
          <w:tcPr>
            <w:tcW w:w="630" w:type="dxa"/>
          </w:tcPr>
          <w:p w14:paraId="27706558" w14:textId="77777777" w:rsidR="00707D47" w:rsidRPr="007939DD" w:rsidRDefault="00707D47" w:rsidP="00707D47">
            <w:pPr>
              <w:pStyle w:val="ARfintablebodyright"/>
              <w:ind w:right="57"/>
              <w:rPr>
                <w:sz w:val="13"/>
                <w:szCs w:val="13"/>
                <w:lang w:eastAsia="en-AU"/>
              </w:rPr>
            </w:pPr>
            <w:r w:rsidRPr="007939DD">
              <w:rPr>
                <w:sz w:val="13"/>
                <w:szCs w:val="13"/>
                <w:lang w:eastAsia="en-AU"/>
              </w:rPr>
              <w:t>2,009.1</w:t>
            </w:r>
          </w:p>
        </w:tc>
        <w:tc>
          <w:tcPr>
            <w:tcW w:w="630" w:type="dxa"/>
          </w:tcPr>
          <w:p w14:paraId="1DECA588" w14:textId="77777777" w:rsidR="00707D47" w:rsidRPr="007939DD" w:rsidRDefault="00707D47" w:rsidP="00707D47">
            <w:pPr>
              <w:pStyle w:val="ARfintablebodyright"/>
              <w:ind w:right="57"/>
              <w:rPr>
                <w:sz w:val="13"/>
                <w:szCs w:val="13"/>
                <w:lang w:eastAsia="en-AU"/>
              </w:rPr>
            </w:pPr>
            <w:r w:rsidRPr="007939DD">
              <w:rPr>
                <w:sz w:val="13"/>
                <w:szCs w:val="13"/>
                <w:lang w:eastAsia="en-AU"/>
              </w:rPr>
              <w:t>1,168.5</w:t>
            </w:r>
          </w:p>
        </w:tc>
        <w:tc>
          <w:tcPr>
            <w:tcW w:w="630" w:type="dxa"/>
          </w:tcPr>
          <w:p w14:paraId="1A970D9A" w14:textId="77777777" w:rsidR="00707D47" w:rsidRPr="007939DD" w:rsidRDefault="00707D47" w:rsidP="00707D47">
            <w:pPr>
              <w:pStyle w:val="ARfintablebodyright"/>
              <w:ind w:right="57"/>
              <w:rPr>
                <w:sz w:val="13"/>
                <w:szCs w:val="13"/>
                <w:lang w:eastAsia="en-AU"/>
              </w:rPr>
            </w:pPr>
            <w:r w:rsidRPr="007939DD">
              <w:rPr>
                <w:sz w:val="13"/>
                <w:szCs w:val="13"/>
                <w:lang w:eastAsia="en-AU"/>
              </w:rPr>
              <w:t>108.7</w:t>
            </w:r>
          </w:p>
        </w:tc>
        <w:tc>
          <w:tcPr>
            <w:tcW w:w="630" w:type="dxa"/>
          </w:tcPr>
          <w:p w14:paraId="2FF19374" w14:textId="77777777" w:rsidR="00707D47" w:rsidRPr="007939DD" w:rsidRDefault="00707D47" w:rsidP="00707D47">
            <w:pPr>
              <w:pStyle w:val="ARfintablebodyright"/>
              <w:ind w:right="57"/>
              <w:rPr>
                <w:sz w:val="13"/>
                <w:szCs w:val="13"/>
                <w:lang w:eastAsia="en-AU"/>
              </w:rPr>
            </w:pPr>
            <w:r w:rsidRPr="007939DD">
              <w:rPr>
                <w:sz w:val="13"/>
                <w:szCs w:val="13"/>
                <w:lang w:eastAsia="en-AU"/>
              </w:rPr>
              <w:t>693.4</w:t>
            </w:r>
          </w:p>
        </w:tc>
        <w:tc>
          <w:tcPr>
            <w:tcW w:w="630" w:type="dxa"/>
          </w:tcPr>
          <w:p w14:paraId="61B2A00E" w14:textId="77777777" w:rsidR="00707D47" w:rsidRPr="007939DD" w:rsidRDefault="00707D47" w:rsidP="00707D47">
            <w:pPr>
              <w:pStyle w:val="ARfintablebodyright"/>
              <w:ind w:right="57"/>
              <w:rPr>
                <w:sz w:val="13"/>
                <w:szCs w:val="13"/>
                <w:lang w:eastAsia="en-AU"/>
              </w:rPr>
            </w:pPr>
            <w:r w:rsidRPr="007939DD">
              <w:rPr>
                <w:sz w:val="13"/>
                <w:szCs w:val="13"/>
                <w:lang w:eastAsia="en-AU"/>
              </w:rPr>
              <w:t>175.2</w:t>
            </w:r>
          </w:p>
        </w:tc>
        <w:tc>
          <w:tcPr>
            <w:tcW w:w="630" w:type="dxa"/>
          </w:tcPr>
          <w:p w14:paraId="1CB32DE7"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Pr>
          <w:p w14:paraId="20F4B137"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Pr>
          <w:p w14:paraId="663F4A98" w14:textId="77777777" w:rsidR="00707D47" w:rsidRPr="007939DD" w:rsidRDefault="00707D47" w:rsidP="00707D47">
            <w:pPr>
              <w:pStyle w:val="ARfintablebodyright"/>
              <w:ind w:right="57"/>
              <w:rPr>
                <w:sz w:val="13"/>
                <w:szCs w:val="13"/>
                <w:lang w:eastAsia="en-AU"/>
              </w:rPr>
            </w:pPr>
            <w:r w:rsidRPr="007939DD">
              <w:rPr>
                <w:sz w:val="13"/>
                <w:szCs w:val="13"/>
                <w:lang w:eastAsia="en-AU"/>
              </w:rPr>
              <w:t>1,369.4</w:t>
            </w:r>
          </w:p>
        </w:tc>
        <w:tc>
          <w:tcPr>
            <w:tcW w:w="630" w:type="dxa"/>
          </w:tcPr>
          <w:p w14:paraId="251D8B3A" w14:textId="77777777" w:rsidR="00707D47" w:rsidRPr="007939DD" w:rsidRDefault="00707D47" w:rsidP="00707D47">
            <w:pPr>
              <w:pStyle w:val="ARfintablebodyright"/>
              <w:ind w:right="57"/>
              <w:rPr>
                <w:sz w:val="13"/>
                <w:szCs w:val="13"/>
                <w:lang w:eastAsia="en-AU"/>
              </w:rPr>
            </w:pPr>
            <w:r w:rsidRPr="007939DD">
              <w:rPr>
                <w:sz w:val="13"/>
                <w:szCs w:val="13"/>
                <w:lang w:eastAsia="en-AU"/>
              </w:rPr>
              <w:t>2.9</w:t>
            </w:r>
          </w:p>
        </w:tc>
        <w:tc>
          <w:tcPr>
            <w:tcW w:w="778" w:type="dxa"/>
          </w:tcPr>
          <w:p w14:paraId="7972FA05" w14:textId="77777777" w:rsidR="00707D47" w:rsidRPr="007939DD" w:rsidRDefault="00707D47" w:rsidP="00707D47">
            <w:pPr>
              <w:pStyle w:val="ARfintablebodyright"/>
              <w:ind w:right="57"/>
              <w:rPr>
                <w:sz w:val="13"/>
                <w:szCs w:val="13"/>
                <w:lang w:eastAsia="en-AU"/>
              </w:rPr>
            </w:pPr>
            <w:r w:rsidRPr="007939DD">
              <w:rPr>
                <w:sz w:val="13"/>
                <w:szCs w:val="13"/>
                <w:lang w:eastAsia="en-AU"/>
              </w:rPr>
              <w:t>16,957.4</w:t>
            </w:r>
          </w:p>
        </w:tc>
      </w:tr>
      <w:tr w:rsidR="00707D47" w:rsidRPr="007939DD" w14:paraId="157E18D7" w14:textId="77777777" w:rsidTr="00707D47">
        <w:trPr>
          <w:cantSplit/>
        </w:trPr>
        <w:tc>
          <w:tcPr>
            <w:tcW w:w="2975" w:type="dxa"/>
            <w:tcBorders>
              <w:bottom w:val="single" w:sz="4" w:space="0" w:color="auto"/>
            </w:tcBorders>
          </w:tcPr>
          <w:p w14:paraId="3EFFA925" w14:textId="77777777" w:rsidR="00707D47" w:rsidRPr="007939DD" w:rsidRDefault="00707D47" w:rsidP="00707D47">
            <w:pPr>
              <w:pStyle w:val="ARfintablebody"/>
              <w:rPr>
                <w:rStyle w:val="Strong"/>
                <w:sz w:val="13"/>
                <w:szCs w:val="13"/>
              </w:rPr>
            </w:pPr>
            <w:r w:rsidRPr="007939DD">
              <w:rPr>
                <w:rStyle w:val="Strong"/>
                <w:sz w:val="13"/>
                <w:szCs w:val="13"/>
              </w:rPr>
              <w:t>Net result from transactions (net operating balance)</w:t>
            </w:r>
          </w:p>
        </w:tc>
        <w:tc>
          <w:tcPr>
            <w:tcW w:w="629" w:type="dxa"/>
            <w:tcBorders>
              <w:bottom w:val="single" w:sz="4" w:space="0" w:color="auto"/>
            </w:tcBorders>
          </w:tcPr>
          <w:p w14:paraId="7108C9E7" w14:textId="77777777" w:rsidR="00707D47" w:rsidRPr="007939DD" w:rsidRDefault="00707D47" w:rsidP="00707D47">
            <w:pPr>
              <w:pStyle w:val="ARfintablebodyright"/>
              <w:ind w:right="57"/>
              <w:rPr>
                <w:sz w:val="13"/>
                <w:szCs w:val="13"/>
                <w:lang w:eastAsia="en-AU"/>
              </w:rPr>
            </w:pPr>
            <w:r w:rsidRPr="007939DD">
              <w:rPr>
                <w:sz w:val="13"/>
                <w:szCs w:val="13"/>
                <w:lang w:eastAsia="en-AU"/>
              </w:rPr>
              <w:t>(238.3)</w:t>
            </w:r>
          </w:p>
        </w:tc>
        <w:tc>
          <w:tcPr>
            <w:tcW w:w="629" w:type="dxa"/>
            <w:tcBorders>
              <w:bottom w:val="single" w:sz="4" w:space="0" w:color="auto"/>
            </w:tcBorders>
          </w:tcPr>
          <w:p w14:paraId="79369E79" w14:textId="77777777" w:rsidR="00707D47" w:rsidRPr="007939DD" w:rsidRDefault="00707D47" w:rsidP="00707D47">
            <w:pPr>
              <w:pStyle w:val="ARfintablebodyright"/>
              <w:ind w:right="57"/>
              <w:rPr>
                <w:sz w:val="13"/>
                <w:szCs w:val="13"/>
                <w:lang w:eastAsia="en-AU"/>
              </w:rPr>
            </w:pPr>
            <w:r w:rsidRPr="007939DD">
              <w:rPr>
                <w:sz w:val="13"/>
                <w:szCs w:val="13"/>
                <w:lang w:eastAsia="en-AU"/>
              </w:rPr>
              <w:t>(0.2)</w:t>
            </w:r>
          </w:p>
        </w:tc>
        <w:tc>
          <w:tcPr>
            <w:tcW w:w="629" w:type="dxa"/>
            <w:tcBorders>
              <w:bottom w:val="single" w:sz="4" w:space="0" w:color="auto"/>
            </w:tcBorders>
          </w:tcPr>
          <w:p w14:paraId="3F6A7607" w14:textId="77777777" w:rsidR="00707D47" w:rsidRPr="007939DD" w:rsidRDefault="00707D47" w:rsidP="00707D47">
            <w:pPr>
              <w:pStyle w:val="ARfintablebodyright"/>
              <w:ind w:right="57"/>
              <w:rPr>
                <w:sz w:val="13"/>
                <w:szCs w:val="13"/>
                <w:lang w:eastAsia="en-AU"/>
              </w:rPr>
            </w:pPr>
            <w:r w:rsidRPr="007939DD">
              <w:rPr>
                <w:sz w:val="13"/>
                <w:szCs w:val="13"/>
                <w:lang w:eastAsia="en-AU"/>
              </w:rPr>
              <w:t>22.5</w:t>
            </w:r>
          </w:p>
        </w:tc>
        <w:tc>
          <w:tcPr>
            <w:tcW w:w="629" w:type="dxa"/>
            <w:tcBorders>
              <w:bottom w:val="single" w:sz="4" w:space="0" w:color="auto"/>
            </w:tcBorders>
          </w:tcPr>
          <w:p w14:paraId="723EBDEF" w14:textId="77777777" w:rsidR="00707D47" w:rsidRPr="007939DD" w:rsidRDefault="00707D47" w:rsidP="00707D47">
            <w:pPr>
              <w:pStyle w:val="ARfintablebodyright"/>
              <w:ind w:right="57"/>
              <w:rPr>
                <w:sz w:val="13"/>
                <w:szCs w:val="13"/>
                <w:lang w:eastAsia="en-AU"/>
              </w:rPr>
            </w:pPr>
            <w:r w:rsidRPr="007939DD">
              <w:rPr>
                <w:sz w:val="13"/>
                <w:szCs w:val="13"/>
                <w:lang w:eastAsia="en-AU"/>
              </w:rPr>
              <w:t>55.4</w:t>
            </w:r>
          </w:p>
        </w:tc>
        <w:tc>
          <w:tcPr>
            <w:tcW w:w="630" w:type="dxa"/>
            <w:tcBorders>
              <w:bottom w:val="single" w:sz="4" w:space="0" w:color="auto"/>
            </w:tcBorders>
          </w:tcPr>
          <w:p w14:paraId="6C098065" w14:textId="77777777" w:rsidR="00707D47" w:rsidRPr="007939DD" w:rsidRDefault="00707D47" w:rsidP="00707D47">
            <w:pPr>
              <w:pStyle w:val="ARfintablebodyright"/>
              <w:ind w:right="57"/>
              <w:rPr>
                <w:sz w:val="13"/>
                <w:szCs w:val="13"/>
                <w:lang w:eastAsia="en-AU"/>
              </w:rPr>
            </w:pPr>
            <w:r w:rsidRPr="007939DD">
              <w:rPr>
                <w:sz w:val="13"/>
                <w:szCs w:val="13"/>
                <w:lang w:eastAsia="en-AU"/>
              </w:rPr>
              <w:t>15.7</w:t>
            </w:r>
          </w:p>
        </w:tc>
        <w:tc>
          <w:tcPr>
            <w:tcW w:w="630" w:type="dxa"/>
            <w:tcBorders>
              <w:bottom w:val="single" w:sz="4" w:space="0" w:color="auto"/>
            </w:tcBorders>
          </w:tcPr>
          <w:p w14:paraId="438F8539" w14:textId="77777777" w:rsidR="00707D47" w:rsidRPr="007939DD" w:rsidRDefault="00707D47" w:rsidP="00707D47">
            <w:pPr>
              <w:pStyle w:val="ARfintablebodyright"/>
              <w:ind w:right="57"/>
              <w:rPr>
                <w:sz w:val="13"/>
                <w:szCs w:val="13"/>
                <w:lang w:eastAsia="en-AU"/>
              </w:rPr>
            </w:pPr>
            <w:r w:rsidRPr="007939DD">
              <w:rPr>
                <w:sz w:val="13"/>
                <w:szCs w:val="13"/>
                <w:lang w:eastAsia="en-AU"/>
              </w:rPr>
              <w:t>32.9</w:t>
            </w:r>
          </w:p>
        </w:tc>
        <w:tc>
          <w:tcPr>
            <w:tcW w:w="630" w:type="dxa"/>
            <w:tcBorders>
              <w:bottom w:val="single" w:sz="4" w:space="0" w:color="auto"/>
            </w:tcBorders>
          </w:tcPr>
          <w:p w14:paraId="73F6B026" w14:textId="77777777" w:rsidR="00707D47" w:rsidRPr="007939DD" w:rsidRDefault="00707D47" w:rsidP="00707D47">
            <w:pPr>
              <w:pStyle w:val="ARfintablebodyright"/>
              <w:ind w:right="57"/>
              <w:rPr>
                <w:sz w:val="13"/>
                <w:szCs w:val="13"/>
                <w:lang w:eastAsia="en-AU"/>
              </w:rPr>
            </w:pPr>
            <w:r w:rsidRPr="007939DD">
              <w:rPr>
                <w:sz w:val="13"/>
                <w:szCs w:val="13"/>
                <w:lang w:eastAsia="en-AU"/>
              </w:rPr>
              <w:t>56.2</w:t>
            </w:r>
          </w:p>
        </w:tc>
        <w:tc>
          <w:tcPr>
            <w:tcW w:w="630" w:type="dxa"/>
            <w:tcBorders>
              <w:bottom w:val="single" w:sz="4" w:space="0" w:color="auto"/>
            </w:tcBorders>
          </w:tcPr>
          <w:p w14:paraId="59D096D7" w14:textId="77777777" w:rsidR="00707D47" w:rsidRPr="007939DD" w:rsidRDefault="00707D47" w:rsidP="00707D47">
            <w:pPr>
              <w:pStyle w:val="ARfintablebodyright"/>
              <w:ind w:right="57"/>
              <w:rPr>
                <w:sz w:val="13"/>
                <w:szCs w:val="13"/>
                <w:lang w:eastAsia="en-AU"/>
              </w:rPr>
            </w:pPr>
            <w:r w:rsidRPr="007939DD">
              <w:rPr>
                <w:sz w:val="13"/>
                <w:szCs w:val="13"/>
                <w:lang w:eastAsia="en-AU"/>
              </w:rPr>
              <w:t>(0.1)</w:t>
            </w:r>
          </w:p>
        </w:tc>
        <w:tc>
          <w:tcPr>
            <w:tcW w:w="630" w:type="dxa"/>
            <w:tcBorders>
              <w:bottom w:val="single" w:sz="4" w:space="0" w:color="auto"/>
            </w:tcBorders>
          </w:tcPr>
          <w:p w14:paraId="3237ABD2" w14:textId="77777777" w:rsidR="00707D47" w:rsidRPr="007939DD" w:rsidRDefault="00707D47" w:rsidP="00707D47">
            <w:pPr>
              <w:pStyle w:val="ARfintablebodyright"/>
              <w:ind w:right="57"/>
              <w:rPr>
                <w:sz w:val="13"/>
                <w:szCs w:val="13"/>
                <w:lang w:eastAsia="en-AU"/>
              </w:rPr>
            </w:pPr>
            <w:r w:rsidRPr="007939DD">
              <w:rPr>
                <w:sz w:val="13"/>
                <w:szCs w:val="13"/>
                <w:lang w:eastAsia="en-AU"/>
              </w:rPr>
              <w:t>(0.4)</w:t>
            </w:r>
          </w:p>
        </w:tc>
        <w:tc>
          <w:tcPr>
            <w:tcW w:w="630" w:type="dxa"/>
            <w:tcBorders>
              <w:bottom w:val="single" w:sz="4" w:space="0" w:color="auto"/>
            </w:tcBorders>
          </w:tcPr>
          <w:p w14:paraId="1CC7587B" w14:textId="77777777" w:rsidR="00707D47" w:rsidRPr="007939DD" w:rsidRDefault="00707D47" w:rsidP="00707D47">
            <w:pPr>
              <w:pStyle w:val="ARfintablebodyright"/>
              <w:ind w:right="57"/>
              <w:rPr>
                <w:sz w:val="13"/>
                <w:szCs w:val="13"/>
                <w:lang w:eastAsia="en-AU"/>
              </w:rPr>
            </w:pPr>
            <w:r w:rsidRPr="007939DD">
              <w:rPr>
                <w:sz w:val="13"/>
                <w:szCs w:val="13"/>
                <w:lang w:eastAsia="en-AU"/>
              </w:rPr>
              <w:t>7.1</w:t>
            </w:r>
          </w:p>
        </w:tc>
        <w:tc>
          <w:tcPr>
            <w:tcW w:w="630" w:type="dxa"/>
            <w:tcBorders>
              <w:bottom w:val="single" w:sz="4" w:space="0" w:color="auto"/>
            </w:tcBorders>
          </w:tcPr>
          <w:p w14:paraId="269A1B36" w14:textId="77777777" w:rsidR="00707D47" w:rsidRPr="007939DD" w:rsidRDefault="00707D47" w:rsidP="00707D47">
            <w:pPr>
              <w:pStyle w:val="ARfintablebodyright"/>
              <w:ind w:right="57"/>
              <w:rPr>
                <w:sz w:val="13"/>
                <w:szCs w:val="13"/>
                <w:lang w:eastAsia="en-AU"/>
              </w:rPr>
            </w:pPr>
            <w:r w:rsidRPr="007939DD">
              <w:rPr>
                <w:sz w:val="13"/>
                <w:szCs w:val="13"/>
                <w:lang w:eastAsia="en-AU"/>
              </w:rPr>
              <w:t>1.6</w:t>
            </w:r>
          </w:p>
        </w:tc>
        <w:tc>
          <w:tcPr>
            <w:tcW w:w="630" w:type="dxa"/>
            <w:tcBorders>
              <w:bottom w:val="single" w:sz="4" w:space="0" w:color="auto"/>
            </w:tcBorders>
          </w:tcPr>
          <w:p w14:paraId="0112A6C3"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bottom w:val="single" w:sz="4" w:space="0" w:color="auto"/>
            </w:tcBorders>
          </w:tcPr>
          <w:p w14:paraId="43942689" w14:textId="77777777" w:rsidR="00707D47" w:rsidRPr="007939DD" w:rsidRDefault="00707D47" w:rsidP="00707D47">
            <w:pPr>
              <w:pStyle w:val="ARfintablebodyright"/>
              <w:ind w:right="57"/>
              <w:rPr>
                <w:sz w:val="13"/>
                <w:szCs w:val="13"/>
                <w:lang w:eastAsia="en-AU"/>
              </w:rPr>
            </w:pPr>
            <w:r w:rsidRPr="007939DD">
              <w:rPr>
                <w:sz w:val="13"/>
                <w:szCs w:val="13"/>
                <w:lang w:eastAsia="en-AU"/>
              </w:rPr>
              <w:t>140.2</w:t>
            </w:r>
          </w:p>
        </w:tc>
        <w:tc>
          <w:tcPr>
            <w:tcW w:w="630" w:type="dxa"/>
            <w:tcBorders>
              <w:bottom w:val="single" w:sz="4" w:space="0" w:color="auto"/>
            </w:tcBorders>
          </w:tcPr>
          <w:p w14:paraId="2597293E"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bottom w:val="single" w:sz="4" w:space="0" w:color="auto"/>
            </w:tcBorders>
          </w:tcPr>
          <w:p w14:paraId="3315FBCD"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bottom w:val="single" w:sz="4" w:space="0" w:color="auto"/>
            </w:tcBorders>
          </w:tcPr>
          <w:p w14:paraId="6D69BDDD" w14:textId="77777777" w:rsidR="00707D47" w:rsidRPr="007939DD" w:rsidRDefault="00707D47" w:rsidP="00707D47">
            <w:pPr>
              <w:pStyle w:val="ARfintablebodyright"/>
              <w:ind w:right="57"/>
              <w:rPr>
                <w:sz w:val="13"/>
                <w:szCs w:val="13"/>
                <w:lang w:eastAsia="en-AU"/>
              </w:rPr>
            </w:pPr>
            <w:r w:rsidRPr="007939DD">
              <w:rPr>
                <w:sz w:val="13"/>
                <w:szCs w:val="13"/>
                <w:lang w:eastAsia="en-AU"/>
              </w:rPr>
              <w:t>(354.3)</w:t>
            </w:r>
          </w:p>
        </w:tc>
        <w:tc>
          <w:tcPr>
            <w:tcW w:w="630" w:type="dxa"/>
            <w:tcBorders>
              <w:bottom w:val="single" w:sz="4" w:space="0" w:color="auto"/>
            </w:tcBorders>
          </w:tcPr>
          <w:p w14:paraId="0CA5B1B0" w14:textId="77777777" w:rsidR="00707D47" w:rsidRPr="007939DD" w:rsidRDefault="00707D47" w:rsidP="00707D47">
            <w:pPr>
              <w:pStyle w:val="ARfintablebodyright"/>
              <w:ind w:right="57"/>
              <w:rPr>
                <w:sz w:val="13"/>
                <w:szCs w:val="13"/>
                <w:lang w:eastAsia="en-AU"/>
              </w:rPr>
            </w:pPr>
            <w:r w:rsidRPr="007939DD">
              <w:rPr>
                <w:sz w:val="13"/>
                <w:szCs w:val="13"/>
                <w:lang w:eastAsia="en-AU"/>
              </w:rPr>
              <w:t>0.7</w:t>
            </w:r>
          </w:p>
        </w:tc>
        <w:tc>
          <w:tcPr>
            <w:tcW w:w="778" w:type="dxa"/>
            <w:tcBorders>
              <w:bottom w:val="single" w:sz="4" w:space="0" w:color="auto"/>
            </w:tcBorders>
          </w:tcPr>
          <w:p w14:paraId="4B9E5DB7" w14:textId="77777777" w:rsidR="00707D47" w:rsidRPr="007939DD" w:rsidRDefault="00707D47" w:rsidP="00707D47">
            <w:pPr>
              <w:pStyle w:val="ARfintablebodyright"/>
              <w:ind w:right="57"/>
              <w:rPr>
                <w:sz w:val="13"/>
                <w:szCs w:val="13"/>
                <w:lang w:eastAsia="en-AU"/>
              </w:rPr>
            </w:pPr>
            <w:r w:rsidRPr="007939DD">
              <w:rPr>
                <w:sz w:val="13"/>
                <w:szCs w:val="13"/>
                <w:lang w:eastAsia="en-AU"/>
              </w:rPr>
              <w:t>(261.1)</w:t>
            </w:r>
          </w:p>
        </w:tc>
      </w:tr>
      <w:tr w:rsidR="00707D47" w:rsidRPr="007939DD" w14:paraId="5D92338F" w14:textId="77777777" w:rsidTr="00707D47">
        <w:trPr>
          <w:cantSplit/>
        </w:trPr>
        <w:tc>
          <w:tcPr>
            <w:tcW w:w="2975" w:type="dxa"/>
            <w:tcBorders>
              <w:top w:val="single" w:sz="4" w:space="0" w:color="auto"/>
              <w:bottom w:val="single" w:sz="4" w:space="0" w:color="A6A6A6" w:themeColor="background1" w:themeShade="A6"/>
            </w:tcBorders>
          </w:tcPr>
          <w:p w14:paraId="218B9E0A" w14:textId="77777777" w:rsidR="00707D47" w:rsidRPr="007939DD" w:rsidRDefault="00707D47" w:rsidP="00707D47">
            <w:pPr>
              <w:pStyle w:val="ARfintablebody"/>
              <w:rPr>
                <w:rStyle w:val="Strong"/>
                <w:sz w:val="13"/>
                <w:szCs w:val="13"/>
              </w:rPr>
            </w:pPr>
            <w:r w:rsidRPr="007939DD">
              <w:rPr>
                <w:rStyle w:val="Strong"/>
                <w:sz w:val="13"/>
                <w:szCs w:val="13"/>
              </w:rPr>
              <w:t>Other economic flows included in net result</w:t>
            </w:r>
          </w:p>
        </w:tc>
        <w:tc>
          <w:tcPr>
            <w:tcW w:w="629" w:type="dxa"/>
            <w:tcBorders>
              <w:top w:val="single" w:sz="4" w:space="0" w:color="auto"/>
              <w:bottom w:val="single" w:sz="4" w:space="0" w:color="A6A6A6" w:themeColor="background1" w:themeShade="A6"/>
            </w:tcBorders>
          </w:tcPr>
          <w:p w14:paraId="043AA660" w14:textId="77777777" w:rsidR="00707D47" w:rsidRPr="007939DD" w:rsidRDefault="00707D47" w:rsidP="00707D47">
            <w:pPr>
              <w:pStyle w:val="ARfintablebodyright"/>
              <w:ind w:right="57"/>
              <w:rPr>
                <w:sz w:val="13"/>
                <w:szCs w:val="13"/>
                <w:lang w:eastAsia="en-AU"/>
              </w:rPr>
            </w:pPr>
          </w:p>
        </w:tc>
        <w:tc>
          <w:tcPr>
            <w:tcW w:w="629" w:type="dxa"/>
            <w:tcBorders>
              <w:top w:val="single" w:sz="4" w:space="0" w:color="auto"/>
              <w:bottom w:val="single" w:sz="4" w:space="0" w:color="A6A6A6" w:themeColor="background1" w:themeShade="A6"/>
            </w:tcBorders>
          </w:tcPr>
          <w:p w14:paraId="590D61F4" w14:textId="77777777" w:rsidR="00707D47" w:rsidRPr="007939DD" w:rsidRDefault="00707D47" w:rsidP="00707D47">
            <w:pPr>
              <w:pStyle w:val="ARfintablebodyright"/>
              <w:ind w:right="57"/>
              <w:rPr>
                <w:sz w:val="13"/>
                <w:szCs w:val="13"/>
                <w:lang w:eastAsia="en-AU"/>
              </w:rPr>
            </w:pPr>
          </w:p>
        </w:tc>
        <w:tc>
          <w:tcPr>
            <w:tcW w:w="629" w:type="dxa"/>
            <w:tcBorders>
              <w:top w:val="single" w:sz="4" w:space="0" w:color="auto"/>
              <w:bottom w:val="single" w:sz="4" w:space="0" w:color="A6A6A6" w:themeColor="background1" w:themeShade="A6"/>
            </w:tcBorders>
          </w:tcPr>
          <w:p w14:paraId="7173A681" w14:textId="77777777" w:rsidR="00707D47" w:rsidRPr="007939DD" w:rsidRDefault="00707D47" w:rsidP="00707D47">
            <w:pPr>
              <w:pStyle w:val="ARfintablebodyright"/>
              <w:ind w:right="57"/>
              <w:rPr>
                <w:sz w:val="13"/>
                <w:szCs w:val="13"/>
                <w:lang w:eastAsia="en-AU"/>
              </w:rPr>
            </w:pPr>
          </w:p>
        </w:tc>
        <w:tc>
          <w:tcPr>
            <w:tcW w:w="629" w:type="dxa"/>
            <w:tcBorders>
              <w:top w:val="single" w:sz="4" w:space="0" w:color="auto"/>
              <w:bottom w:val="single" w:sz="4" w:space="0" w:color="A6A6A6" w:themeColor="background1" w:themeShade="A6"/>
            </w:tcBorders>
          </w:tcPr>
          <w:p w14:paraId="7CC78D09" w14:textId="77777777" w:rsidR="00707D47" w:rsidRPr="007939DD" w:rsidRDefault="00707D47" w:rsidP="00707D47">
            <w:pPr>
              <w:pStyle w:val="ARfintablebodyright"/>
              <w:ind w:right="57"/>
              <w:rPr>
                <w:sz w:val="13"/>
                <w:szCs w:val="13"/>
                <w:lang w:eastAsia="en-AU"/>
              </w:rPr>
            </w:pPr>
          </w:p>
        </w:tc>
        <w:tc>
          <w:tcPr>
            <w:tcW w:w="630" w:type="dxa"/>
            <w:tcBorders>
              <w:top w:val="single" w:sz="4" w:space="0" w:color="auto"/>
              <w:bottom w:val="single" w:sz="4" w:space="0" w:color="A6A6A6" w:themeColor="background1" w:themeShade="A6"/>
            </w:tcBorders>
          </w:tcPr>
          <w:p w14:paraId="0E7A7AF3" w14:textId="77777777" w:rsidR="00707D47" w:rsidRPr="007939DD" w:rsidRDefault="00707D47" w:rsidP="00707D47">
            <w:pPr>
              <w:pStyle w:val="ARfintablebodyright"/>
              <w:ind w:right="57"/>
              <w:rPr>
                <w:sz w:val="13"/>
                <w:szCs w:val="13"/>
                <w:lang w:eastAsia="en-AU"/>
              </w:rPr>
            </w:pPr>
          </w:p>
        </w:tc>
        <w:tc>
          <w:tcPr>
            <w:tcW w:w="630" w:type="dxa"/>
            <w:tcBorders>
              <w:top w:val="single" w:sz="4" w:space="0" w:color="auto"/>
              <w:bottom w:val="single" w:sz="4" w:space="0" w:color="A6A6A6" w:themeColor="background1" w:themeShade="A6"/>
            </w:tcBorders>
          </w:tcPr>
          <w:p w14:paraId="0BCB6651" w14:textId="77777777" w:rsidR="00707D47" w:rsidRPr="007939DD" w:rsidRDefault="00707D47" w:rsidP="00707D47">
            <w:pPr>
              <w:pStyle w:val="ARfintablebodyright"/>
              <w:ind w:right="57"/>
              <w:rPr>
                <w:sz w:val="13"/>
                <w:szCs w:val="13"/>
                <w:lang w:eastAsia="en-AU"/>
              </w:rPr>
            </w:pPr>
          </w:p>
        </w:tc>
        <w:tc>
          <w:tcPr>
            <w:tcW w:w="630" w:type="dxa"/>
            <w:tcBorders>
              <w:top w:val="single" w:sz="4" w:space="0" w:color="auto"/>
              <w:bottom w:val="single" w:sz="4" w:space="0" w:color="A6A6A6" w:themeColor="background1" w:themeShade="A6"/>
            </w:tcBorders>
          </w:tcPr>
          <w:p w14:paraId="1520E115" w14:textId="77777777" w:rsidR="00707D47" w:rsidRPr="007939DD" w:rsidRDefault="00707D47" w:rsidP="00707D47">
            <w:pPr>
              <w:pStyle w:val="ARfintablebodyright"/>
              <w:ind w:right="57"/>
              <w:rPr>
                <w:sz w:val="13"/>
                <w:szCs w:val="13"/>
                <w:lang w:eastAsia="en-AU"/>
              </w:rPr>
            </w:pPr>
          </w:p>
        </w:tc>
        <w:tc>
          <w:tcPr>
            <w:tcW w:w="630" w:type="dxa"/>
            <w:tcBorders>
              <w:top w:val="single" w:sz="4" w:space="0" w:color="auto"/>
              <w:bottom w:val="single" w:sz="4" w:space="0" w:color="A6A6A6" w:themeColor="background1" w:themeShade="A6"/>
            </w:tcBorders>
          </w:tcPr>
          <w:p w14:paraId="2967AA30" w14:textId="77777777" w:rsidR="00707D47" w:rsidRPr="007939DD" w:rsidRDefault="00707D47" w:rsidP="00707D47">
            <w:pPr>
              <w:pStyle w:val="ARfintablebodyright"/>
              <w:ind w:right="57"/>
              <w:rPr>
                <w:sz w:val="13"/>
                <w:szCs w:val="13"/>
                <w:lang w:eastAsia="en-AU"/>
              </w:rPr>
            </w:pPr>
          </w:p>
        </w:tc>
        <w:tc>
          <w:tcPr>
            <w:tcW w:w="630" w:type="dxa"/>
            <w:tcBorders>
              <w:top w:val="single" w:sz="4" w:space="0" w:color="auto"/>
              <w:bottom w:val="single" w:sz="4" w:space="0" w:color="A6A6A6" w:themeColor="background1" w:themeShade="A6"/>
            </w:tcBorders>
          </w:tcPr>
          <w:p w14:paraId="08F8B8D3" w14:textId="77777777" w:rsidR="00707D47" w:rsidRPr="007939DD" w:rsidRDefault="00707D47" w:rsidP="00707D47">
            <w:pPr>
              <w:pStyle w:val="ARfintablebodyright"/>
              <w:ind w:right="57"/>
              <w:rPr>
                <w:sz w:val="13"/>
                <w:szCs w:val="13"/>
                <w:lang w:eastAsia="en-AU"/>
              </w:rPr>
            </w:pPr>
          </w:p>
        </w:tc>
        <w:tc>
          <w:tcPr>
            <w:tcW w:w="630" w:type="dxa"/>
            <w:tcBorders>
              <w:top w:val="single" w:sz="4" w:space="0" w:color="auto"/>
              <w:bottom w:val="single" w:sz="4" w:space="0" w:color="A6A6A6" w:themeColor="background1" w:themeShade="A6"/>
            </w:tcBorders>
          </w:tcPr>
          <w:p w14:paraId="48D731C5" w14:textId="77777777" w:rsidR="00707D47" w:rsidRPr="007939DD" w:rsidRDefault="00707D47" w:rsidP="00707D47">
            <w:pPr>
              <w:pStyle w:val="ARfintablebodyright"/>
              <w:ind w:right="57"/>
              <w:rPr>
                <w:sz w:val="13"/>
                <w:szCs w:val="13"/>
                <w:lang w:eastAsia="en-AU"/>
              </w:rPr>
            </w:pPr>
          </w:p>
        </w:tc>
        <w:tc>
          <w:tcPr>
            <w:tcW w:w="630" w:type="dxa"/>
            <w:tcBorders>
              <w:top w:val="single" w:sz="4" w:space="0" w:color="auto"/>
              <w:bottom w:val="single" w:sz="4" w:space="0" w:color="A6A6A6" w:themeColor="background1" w:themeShade="A6"/>
            </w:tcBorders>
          </w:tcPr>
          <w:p w14:paraId="029D3879" w14:textId="77777777" w:rsidR="00707D47" w:rsidRPr="007939DD" w:rsidRDefault="00707D47" w:rsidP="00707D47">
            <w:pPr>
              <w:pStyle w:val="ARfintablebodyright"/>
              <w:ind w:right="57"/>
              <w:rPr>
                <w:sz w:val="13"/>
                <w:szCs w:val="13"/>
                <w:lang w:eastAsia="en-AU"/>
              </w:rPr>
            </w:pPr>
          </w:p>
        </w:tc>
        <w:tc>
          <w:tcPr>
            <w:tcW w:w="630" w:type="dxa"/>
            <w:tcBorders>
              <w:top w:val="single" w:sz="4" w:space="0" w:color="auto"/>
              <w:bottom w:val="single" w:sz="4" w:space="0" w:color="A6A6A6" w:themeColor="background1" w:themeShade="A6"/>
            </w:tcBorders>
          </w:tcPr>
          <w:p w14:paraId="648C2EA1" w14:textId="77777777" w:rsidR="00707D47" w:rsidRPr="007939DD" w:rsidRDefault="00707D47" w:rsidP="00707D47">
            <w:pPr>
              <w:pStyle w:val="ARfintablebodyright"/>
              <w:ind w:right="57"/>
              <w:rPr>
                <w:sz w:val="13"/>
                <w:szCs w:val="13"/>
                <w:lang w:eastAsia="en-AU"/>
              </w:rPr>
            </w:pPr>
          </w:p>
        </w:tc>
        <w:tc>
          <w:tcPr>
            <w:tcW w:w="630" w:type="dxa"/>
            <w:tcBorders>
              <w:top w:val="single" w:sz="4" w:space="0" w:color="auto"/>
              <w:bottom w:val="single" w:sz="4" w:space="0" w:color="A6A6A6" w:themeColor="background1" w:themeShade="A6"/>
            </w:tcBorders>
          </w:tcPr>
          <w:p w14:paraId="70E5CAED" w14:textId="77777777" w:rsidR="00707D47" w:rsidRPr="007939DD" w:rsidRDefault="00707D47" w:rsidP="00707D47">
            <w:pPr>
              <w:pStyle w:val="ARfintablebodyright"/>
              <w:ind w:right="57"/>
              <w:rPr>
                <w:sz w:val="13"/>
                <w:szCs w:val="13"/>
                <w:lang w:eastAsia="en-AU"/>
              </w:rPr>
            </w:pPr>
          </w:p>
        </w:tc>
        <w:tc>
          <w:tcPr>
            <w:tcW w:w="630" w:type="dxa"/>
            <w:tcBorders>
              <w:top w:val="single" w:sz="4" w:space="0" w:color="auto"/>
              <w:bottom w:val="single" w:sz="4" w:space="0" w:color="A6A6A6" w:themeColor="background1" w:themeShade="A6"/>
            </w:tcBorders>
          </w:tcPr>
          <w:p w14:paraId="3AA6E148" w14:textId="77777777" w:rsidR="00707D47" w:rsidRPr="007939DD" w:rsidRDefault="00707D47" w:rsidP="00707D47">
            <w:pPr>
              <w:pStyle w:val="ARfintablebodyright"/>
              <w:ind w:right="57"/>
              <w:rPr>
                <w:sz w:val="13"/>
                <w:szCs w:val="13"/>
                <w:lang w:eastAsia="en-AU"/>
              </w:rPr>
            </w:pPr>
          </w:p>
        </w:tc>
        <w:tc>
          <w:tcPr>
            <w:tcW w:w="630" w:type="dxa"/>
            <w:tcBorders>
              <w:top w:val="single" w:sz="4" w:space="0" w:color="auto"/>
              <w:bottom w:val="single" w:sz="4" w:space="0" w:color="A6A6A6" w:themeColor="background1" w:themeShade="A6"/>
            </w:tcBorders>
          </w:tcPr>
          <w:p w14:paraId="2F1D5250" w14:textId="77777777" w:rsidR="00707D47" w:rsidRPr="007939DD" w:rsidRDefault="00707D47" w:rsidP="00707D47">
            <w:pPr>
              <w:pStyle w:val="ARfintablebodyright"/>
              <w:ind w:right="57"/>
              <w:rPr>
                <w:sz w:val="13"/>
                <w:szCs w:val="13"/>
                <w:lang w:eastAsia="en-AU"/>
              </w:rPr>
            </w:pPr>
          </w:p>
        </w:tc>
        <w:tc>
          <w:tcPr>
            <w:tcW w:w="630" w:type="dxa"/>
            <w:tcBorders>
              <w:top w:val="single" w:sz="4" w:space="0" w:color="auto"/>
              <w:bottom w:val="single" w:sz="4" w:space="0" w:color="A6A6A6" w:themeColor="background1" w:themeShade="A6"/>
            </w:tcBorders>
          </w:tcPr>
          <w:p w14:paraId="12EB81A9" w14:textId="77777777" w:rsidR="00707D47" w:rsidRPr="007939DD" w:rsidRDefault="00707D47" w:rsidP="00707D47">
            <w:pPr>
              <w:pStyle w:val="ARfintablebodyright"/>
              <w:ind w:right="57"/>
              <w:rPr>
                <w:sz w:val="13"/>
                <w:szCs w:val="13"/>
                <w:lang w:eastAsia="en-AU"/>
              </w:rPr>
            </w:pPr>
          </w:p>
        </w:tc>
        <w:tc>
          <w:tcPr>
            <w:tcW w:w="630" w:type="dxa"/>
            <w:tcBorders>
              <w:top w:val="single" w:sz="4" w:space="0" w:color="auto"/>
              <w:bottom w:val="single" w:sz="4" w:space="0" w:color="A6A6A6" w:themeColor="background1" w:themeShade="A6"/>
            </w:tcBorders>
          </w:tcPr>
          <w:p w14:paraId="6FD9E584" w14:textId="77777777" w:rsidR="00707D47" w:rsidRPr="007939DD" w:rsidRDefault="00707D47" w:rsidP="00707D47">
            <w:pPr>
              <w:pStyle w:val="ARfintablebodyright"/>
              <w:ind w:right="57"/>
              <w:rPr>
                <w:sz w:val="13"/>
                <w:szCs w:val="13"/>
                <w:lang w:eastAsia="en-AU"/>
              </w:rPr>
            </w:pPr>
          </w:p>
        </w:tc>
        <w:tc>
          <w:tcPr>
            <w:tcW w:w="778" w:type="dxa"/>
            <w:tcBorders>
              <w:top w:val="single" w:sz="4" w:space="0" w:color="auto"/>
              <w:bottom w:val="single" w:sz="4" w:space="0" w:color="A6A6A6" w:themeColor="background1" w:themeShade="A6"/>
            </w:tcBorders>
          </w:tcPr>
          <w:p w14:paraId="1546F0D7" w14:textId="77777777" w:rsidR="00707D47" w:rsidRPr="007939DD" w:rsidRDefault="00707D47" w:rsidP="00707D47">
            <w:pPr>
              <w:pStyle w:val="ARfintablebodyright"/>
              <w:ind w:right="57"/>
              <w:rPr>
                <w:sz w:val="13"/>
                <w:szCs w:val="13"/>
                <w:lang w:eastAsia="en-AU"/>
              </w:rPr>
            </w:pPr>
          </w:p>
        </w:tc>
      </w:tr>
      <w:tr w:rsidR="00707D47" w:rsidRPr="007939DD" w14:paraId="20C33552" w14:textId="77777777" w:rsidTr="00707D47">
        <w:trPr>
          <w:cantSplit/>
        </w:trPr>
        <w:tc>
          <w:tcPr>
            <w:tcW w:w="2975" w:type="dxa"/>
            <w:tcBorders>
              <w:top w:val="single" w:sz="4" w:space="0" w:color="A6A6A6" w:themeColor="background1" w:themeShade="A6"/>
              <w:bottom w:val="single" w:sz="4" w:space="0" w:color="A6A6A6" w:themeColor="background1" w:themeShade="A6"/>
            </w:tcBorders>
          </w:tcPr>
          <w:p w14:paraId="4CD0CB6A" w14:textId="77777777" w:rsidR="00707D47" w:rsidRPr="007939DD" w:rsidRDefault="00707D47" w:rsidP="00707D47">
            <w:pPr>
              <w:pStyle w:val="ARfintablebody"/>
              <w:rPr>
                <w:sz w:val="13"/>
                <w:szCs w:val="13"/>
                <w:lang w:eastAsia="en-AU"/>
              </w:rPr>
            </w:pPr>
            <w:r w:rsidRPr="007939DD">
              <w:rPr>
                <w:sz w:val="13"/>
                <w:szCs w:val="13"/>
                <w:lang w:eastAsia="en-AU"/>
              </w:rPr>
              <w:t>Net gain/(loss) on non-financial assets</w:t>
            </w:r>
          </w:p>
        </w:tc>
        <w:tc>
          <w:tcPr>
            <w:tcW w:w="629" w:type="dxa"/>
            <w:tcBorders>
              <w:top w:val="single" w:sz="4" w:space="0" w:color="A6A6A6" w:themeColor="background1" w:themeShade="A6"/>
              <w:bottom w:val="single" w:sz="4" w:space="0" w:color="A6A6A6" w:themeColor="background1" w:themeShade="A6"/>
            </w:tcBorders>
          </w:tcPr>
          <w:p w14:paraId="011892E1"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29" w:type="dxa"/>
            <w:tcBorders>
              <w:top w:val="single" w:sz="4" w:space="0" w:color="A6A6A6" w:themeColor="background1" w:themeShade="A6"/>
              <w:bottom w:val="single" w:sz="4" w:space="0" w:color="A6A6A6" w:themeColor="background1" w:themeShade="A6"/>
            </w:tcBorders>
          </w:tcPr>
          <w:p w14:paraId="26C76E66"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29" w:type="dxa"/>
            <w:tcBorders>
              <w:top w:val="single" w:sz="4" w:space="0" w:color="A6A6A6" w:themeColor="background1" w:themeShade="A6"/>
              <w:bottom w:val="single" w:sz="4" w:space="0" w:color="A6A6A6" w:themeColor="background1" w:themeShade="A6"/>
            </w:tcBorders>
          </w:tcPr>
          <w:p w14:paraId="4BE2FC6C"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29" w:type="dxa"/>
            <w:tcBorders>
              <w:top w:val="single" w:sz="4" w:space="0" w:color="A6A6A6" w:themeColor="background1" w:themeShade="A6"/>
              <w:bottom w:val="single" w:sz="4" w:space="0" w:color="A6A6A6" w:themeColor="background1" w:themeShade="A6"/>
            </w:tcBorders>
          </w:tcPr>
          <w:p w14:paraId="5DFA9782"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71933755" w14:textId="77777777" w:rsidR="00707D47" w:rsidRPr="007939DD" w:rsidRDefault="00707D47" w:rsidP="00707D47">
            <w:pPr>
              <w:pStyle w:val="ARfintablebodyright"/>
              <w:ind w:right="57"/>
              <w:rPr>
                <w:sz w:val="13"/>
                <w:szCs w:val="13"/>
                <w:lang w:eastAsia="en-AU"/>
              </w:rPr>
            </w:pPr>
            <w:r w:rsidRPr="007939DD">
              <w:rPr>
                <w:sz w:val="13"/>
                <w:szCs w:val="13"/>
                <w:lang w:eastAsia="en-AU"/>
              </w:rPr>
              <w:t>(0.3)</w:t>
            </w:r>
          </w:p>
        </w:tc>
        <w:tc>
          <w:tcPr>
            <w:tcW w:w="630" w:type="dxa"/>
            <w:tcBorders>
              <w:top w:val="single" w:sz="4" w:space="0" w:color="A6A6A6" w:themeColor="background1" w:themeShade="A6"/>
              <w:bottom w:val="single" w:sz="4" w:space="0" w:color="A6A6A6" w:themeColor="background1" w:themeShade="A6"/>
            </w:tcBorders>
          </w:tcPr>
          <w:p w14:paraId="37BEA14E"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273EF6B1" w14:textId="77777777" w:rsidR="00707D47" w:rsidRPr="007939DD" w:rsidRDefault="00707D47" w:rsidP="00707D47">
            <w:pPr>
              <w:pStyle w:val="ARfintablebodyright"/>
              <w:ind w:right="57"/>
              <w:rPr>
                <w:sz w:val="13"/>
                <w:szCs w:val="13"/>
                <w:lang w:eastAsia="en-AU"/>
              </w:rPr>
            </w:pPr>
            <w:r w:rsidRPr="007939DD">
              <w:rPr>
                <w:sz w:val="13"/>
                <w:szCs w:val="13"/>
                <w:lang w:eastAsia="en-AU"/>
              </w:rPr>
              <w:t>0.1</w:t>
            </w:r>
          </w:p>
        </w:tc>
        <w:tc>
          <w:tcPr>
            <w:tcW w:w="630" w:type="dxa"/>
            <w:tcBorders>
              <w:top w:val="single" w:sz="4" w:space="0" w:color="A6A6A6" w:themeColor="background1" w:themeShade="A6"/>
              <w:bottom w:val="single" w:sz="4" w:space="0" w:color="A6A6A6" w:themeColor="background1" w:themeShade="A6"/>
            </w:tcBorders>
          </w:tcPr>
          <w:p w14:paraId="358AB779"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25AD6843" w14:textId="77777777" w:rsidR="00707D47" w:rsidRPr="007939DD" w:rsidRDefault="00707D47" w:rsidP="00707D47">
            <w:pPr>
              <w:pStyle w:val="ARfintablebodyright"/>
              <w:ind w:right="57"/>
              <w:rPr>
                <w:sz w:val="13"/>
                <w:szCs w:val="13"/>
                <w:lang w:eastAsia="en-AU"/>
              </w:rPr>
            </w:pPr>
            <w:r w:rsidRPr="007939DD">
              <w:rPr>
                <w:sz w:val="13"/>
                <w:szCs w:val="13"/>
                <w:lang w:eastAsia="en-AU"/>
              </w:rPr>
              <w:t>(2.0)</w:t>
            </w:r>
          </w:p>
        </w:tc>
        <w:tc>
          <w:tcPr>
            <w:tcW w:w="630" w:type="dxa"/>
            <w:tcBorders>
              <w:top w:val="single" w:sz="4" w:space="0" w:color="A6A6A6" w:themeColor="background1" w:themeShade="A6"/>
              <w:bottom w:val="single" w:sz="4" w:space="0" w:color="A6A6A6" w:themeColor="background1" w:themeShade="A6"/>
            </w:tcBorders>
          </w:tcPr>
          <w:p w14:paraId="08859AE0" w14:textId="77777777" w:rsidR="00707D47" w:rsidRPr="007939DD" w:rsidRDefault="00707D47" w:rsidP="00707D47">
            <w:pPr>
              <w:pStyle w:val="ARfintablebodyright"/>
              <w:ind w:right="57"/>
              <w:rPr>
                <w:sz w:val="13"/>
                <w:szCs w:val="13"/>
                <w:lang w:eastAsia="en-AU"/>
              </w:rPr>
            </w:pPr>
            <w:r w:rsidRPr="007939DD">
              <w:rPr>
                <w:sz w:val="13"/>
                <w:szCs w:val="13"/>
                <w:lang w:eastAsia="en-AU"/>
              </w:rPr>
              <w:t>0.3</w:t>
            </w:r>
          </w:p>
        </w:tc>
        <w:tc>
          <w:tcPr>
            <w:tcW w:w="630" w:type="dxa"/>
            <w:tcBorders>
              <w:top w:val="single" w:sz="4" w:space="0" w:color="A6A6A6" w:themeColor="background1" w:themeShade="A6"/>
              <w:bottom w:val="single" w:sz="4" w:space="0" w:color="A6A6A6" w:themeColor="background1" w:themeShade="A6"/>
            </w:tcBorders>
          </w:tcPr>
          <w:p w14:paraId="08933043"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11AF2640"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075B29AA"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4F5A0C04"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4C8BC434"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28F2D50F" w14:textId="77777777" w:rsidR="00707D47" w:rsidRPr="007939DD" w:rsidRDefault="00707D47" w:rsidP="00707D47">
            <w:pPr>
              <w:pStyle w:val="ARfintablebodyright"/>
              <w:ind w:right="57"/>
              <w:rPr>
                <w:sz w:val="13"/>
                <w:szCs w:val="13"/>
                <w:lang w:eastAsia="en-AU"/>
              </w:rPr>
            </w:pPr>
            <w:r w:rsidRPr="007939DD">
              <w:rPr>
                <w:sz w:val="13"/>
                <w:szCs w:val="13"/>
                <w:lang w:eastAsia="en-AU"/>
              </w:rPr>
              <w:t>(4.1)</w:t>
            </w:r>
          </w:p>
        </w:tc>
        <w:tc>
          <w:tcPr>
            <w:tcW w:w="630" w:type="dxa"/>
            <w:tcBorders>
              <w:top w:val="single" w:sz="4" w:space="0" w:color="A6A6A6" w:themeColor="background1" w:themeShade="A6"/>
              <w:bottom w:val="single" w:sz="4" w:space="0" w:color="A6A6A6" w:themeColor="background1" w:themeShade="A6"/>
            </w:tcBorders>
          </w:tcPr>
          <w:p w14:paraId="06E475F2"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778" w:type="dxa"/>
            <w:tcBorders>
              <w:top w:val="single" w:sz="4" w:space="0" w:color="A6A6A6" w:themeColor="background1" w:themeShade="A6"/>
              <w:bottom w:val="single" w:sz="4" w:space="0" w:color="A6A6A6" w:themeColor="background1" w:themeShade="A6"/>
            </w:tcBorders>
          </w:tcPr>
          <w:p w14:paraId="058D820F" w14:textId="77777777" w:rsidR="00707D47" w:rsidRPr="007939DD" w:rsidRDefault="00707D47" w:rsidP="00707D47">
            <w:pPr>
              <w:pStyle w:val="ARfintablebodyright"/>
              <w:ind w:right="57"/>
              <w:rPr>
                <w:sz w:val="13"/>
                <w:szCs w:val="13"/>
                <w:lang w:eastAsia="en-AU"/>
              </w:rPr>
            </w:pPr>
            <w:r w:rsidRPr="007939DD">
              <w:rPr>
                <w:sz w:val="13"/>
                <w:szCs w:val="13"/>
                <w:lang w:eastAsia="en-AU"/>
              </w:rPr>
              <w:t>(6.0)</w:t>
            </w:r>
          </w:p>
        </w:tc>
      </w:tr>
      <w:tr w:rsidR="00707D47" w:rsidRPr="007939DD" w14:paraId="03A49668" w14:textId="77777777" w:rsidTr="00707D47">
        <w:trPr>
          <w:cantSplit/>
        </w:trPr>
        <w:tc>
          <w:tcPr>
            <w:tcW w:w="2975" w:type="dxa"/>
            <w:tcBorders>
              <w:top w:val="single" w:sz="4" w:space="0" w:color="A6A6A6" w:themeColor="background1" w:themeShade="A6"/>
              <w:bottom w:val="single" w:sz="4" w:space="0" w:color="A6A6A6" w:themeColor="background1" w:themeShade="A6"/>
            </w:tcBorders>
          </w:tcPr>
          <w:p w14:paraId="7BE14348" w14:textId="77777777" w:rsidR="00707D47" w:rsidRPr="007939DD" w:rsidRDefault="00707D47" w:rsidP="00707D47">
            <w:pPr>
              <w:pStyle w:val="ARfintablebody"/>
              <w:rPr>
                <w:sz w:val="13"/>
                <w:szCs w:val="13"/>
                <w:lang w:eastAsia="en-AU"/>
              </w:rPr>
            </w:pPr>
            <w:r w:rsidRPr="007939DD">
              <w:rPr>
                <w:sz w:val="13"/>
                <w:szCs w:val="13"/>
                <w:lang w:eastAsia="en-AU"/>
              </w:rPr>
              <w:t>Net gain/(loss) on financial instruments</w:t>
            </w:r>
          </w:p>
        </w:tc>
        <w:tc>
          <w:tcPr>
            <w:tcW w:w="629" w:type="dxa"/>
            <w:tcBorders>
              <w:top w:val="single" w:sz="4" w:space="0" w:color="A6A6A6" w:themeColor="background1" w:themeShade="A6"/>
              <w:bottom w:val="single" w:sz="4" w:space="0" w:color="A6A6A6" w:themeColor="background1" w:themeShade="A6"/>
            </w:tcBorders>
          </w:tcPr>
          <w:p w14:paraId="0BDF1FB7" w14:textId="77777777" w:rsidR="00707D47" w:rsidRPr="007939DD" w:rsidRDefault="00707D47" w:rsidP="00707D47">
            <w:pPr>
              <w:pStyle w:val="ARfintablebodyright"/>
              <w:ind w:right="57"/>
              <w:rPr>
                <w:sz w:val="13"/>
                <w:szCs w:val="13"/>
                <w:lang w:eastAsia="en-AU"/>
              </w:rPr>
            </w:pPr>
            <w:r w:rsidRPr="007939DD">
              <w:rPr>
                <w:sz w:val="13"/>
                <w:szCs w:val="13"/>
                <w:lang w:eastAsia="en-AU"/>
              </w:rPr>
              <w:t>1.0</w:t>
            </w:r>
          </w:p>
        </w:tc>
        <w:tc>
          <w:tcPr>
            <w:tcW w:w="629" w:type="dxa"/>
            <w:tcBorders>
              <w:top w:val="single" w:sz="4" w:space="0" w:color="A6A6A6" w:themeColor="background1" w:themeShade="A6"/>
              <w:bottom w:val="single" w:sz="4" w:space="0" w:color="A6A6A6" w:themeColor="background1" w:themeShade="A6"/>
            </w:tcBorders>
          </w:tcPr>
          <w:p w14:paraId="09D05B04" w14:textId="77777777" w:rsidR="00707D47" w:rsidRPr="007939DD" w:rsidRDefault="00707D47" w:rsidP="00707D47">
            <w:pPr>
              <w:pStyle w:val="ARfintablebodyright"/>
              <w:ind w:right="57"/>
              <w:rPr>
                <w:sz w:val="13"/>
                <w:szCs w:val="13"/>
                <w:lang w:eastAsia="en-AU"/>
              </w:rPr>
            </w:pPr>
            <w:r w:rsidRPr="007939DD">
              <w:rPr>
                <w:sz w:val="13"/>
                <w:szCs w:val="13"/>
              </w:rPr>
              <w:t>–</w:t>
            </w:r>
          </w:p>
        </w:tc>
        <w:tc>
          <w:tcPr>
            <w:tcW w:w="629" w:type="dxa"/>
            <w:tcBorders>
              <w:top w:val="single" w:sz="4" w:space="0" w:color="A6A6A6" w:themeColor="background1" w:themeShade="A6"/>
              <w:bottom w:val="single" w:sz="4" w:space="0" w:color="A6A6A6" w:themeColor="background1" w:themeShade="A6"/>
            </w:tcBorders>
          </w:tcPr>
          <w:p w14:paraId="19407063" w14:textId="77777777" w:rsidR="00707D47" w:rsidRPr="007939DD" w:rsidRDefault="00707D47" w:rsidP="00707D47">
            <w:pPr>
              <w:pStyle w:val="ARfintablebodyright"/>
              <w:ind w:right="57"/>
              <w:rPr>
                <w:sz w:val="13"/>
                <w:szCs w:val="13"/>
                <w:lang w:eastAsia="en-AU"/>
              </w:rPr>
            </w:pPr>
            <w:r w:rsidRPr="007939DD">
              <w:rPr>
                <w:sz w:val="13"/>
                <w:szCs w:val="13"/>
                <w:lang w:eastAsia="en-AU"/>
              </w:rPr>
              <w:t>0.1</w:t>
            </w:r>
          </w:p>
        </w:tc>
        <w:tc>
          <w:tcPr>
            <w:tcW w:w="629" w:type="dxa"/>
            <w:tcBorders>
              <w:top w:val="single" w:sz="4" w:space="0" w:color="A6A6A6" w:themeColor="background1" w:themeShade="A6"/>
              <w:bottom w:val="single" w:sz="4" w:space="0" w:color="A6A6A6" w:themeColor="background1" w:themeShade="A6"/>
            </w:tcBorders>
          </w:tcPr>
          <w:p w14:paraId="582447D3" w14:textId="77777777" w:rsidR="00707D47" w:rsidRPr="007939DD" w:rsidRDefault="00707D47" w:rsidP="00707D47">
            <w:pPr>
              <w:pStyle w:val="ARfintablebodyright"/>
              <w:ind w:right="57"/>
              <w:rPr>
                <w:sz w:val="13"/>
                <w:szCs w:val="13"/>
                <w:lang w:eastAsia="en-AU"/>
              </w:rPr>
            </w:pPr>
            <w:r w:rsidRPr="007939DD">
              <w:rPr>
                <w:sz w:val="13"/>
                <w:szCs w:val="13"/>
                <w:lang w:eastAsia="en-AU"/>
              </w:rPr>
              <w:t>0.1</w:t>
            </w:r>
          </w:p>
        </w:tc>
        <w:tc>
          <w:tcPr>
            <w:tcW w:w="630" w:type="dxa"/>
            <w:tcBorders>
              <w:top w:val="single" w:sz="4" w:space="0" w:color="A6A6A6" w:themeColor="background1" w:themeShade="A6"/>
              <w:bottom w:val="single" w:sz="4" w:space="0" w:color="A6A6A6" w:themeColor="background1" w:themeShade="A6"/>
            </w:tcBorders>
          </w:tcPr>
          <w:p w14:paraId="02E45CE5" w14:textId="77777777" w:rsidR="00707D47" w:rsidRPr="007939DD" w:rsidRDefault="00707D47" w:rsidP="00707D47">
            <w:pPr>
              <w:pStyle w:val="ARfintablebodyright"/>
              <w:ind w:right="57"/>
              <w:rPr>
                <w:sz w:val="13"/>
                <w:szCs w:val="13"/>
                <w:lang w:eastAsia="en-AU"/>
              </w:rPr>
            </w:pPr>
            <w:r w:rsidRPr="007939DD">
              <w:rPr>
                <w:sz w:val="13"/>
                <w:szCs w:val="13"/>
                <w:lang w:eastAsia="en-AU"/>
              </w:rPr>
              <w:t>0.1</w:t>
            </w:r>
          </w:p>
        </w:tc>
        <w:tc>
          <w:tcPr>
            <w:tcW w:w="630" w:type="dxa"/>
            <w:tcBorders>
              <w:top w:val="single" w:sz="4" w:space="0" w:color="A6A6A6" w:themeColor="background1" w:themeShade="A6"/>
              <w:bottom w:val="single" w:sz="4" w:space="0" w:color="A6A6A6" w:themeColor="background1" w:themeShade="A6"/>
            </w:tcBorders>
          </w:tcPr>
          <w:p w14:paraId="0DCC7E9B" w14:textId="77777777" w:rsidR="00707D47" w:rsidRPr="007939DD" w:rsidRDefault="00707D47" w:rsidP="00707D47">
            <w:pPr>
              <w:pStyle w:val="ARfintablebodyright"/>
              <w:ind w:right="57"/>
              <w:rPr>
                <w:sz w:val="13"/>
                <w:szCs w:val="13"/>
                <w:lang w:eastAsia="en-AU"/>
              </w:rPr>
            </w:pPr>
            <w:r w:rsidRPr="007939DD">
              <w:rPr>
                <w:sz w:val="13"/>
                <w:szCs w:val="13"/>
                <w:lang w:eastAsia="en-AU"/>
              </w:rPr>
              <w:t>0.1</w:t>
            </w:r>
          </w:p>
        </w:tc>
        <w:tc>
          <w:tcPr>
            <w:tcW w:w="630" w:type="dxa"/>
            <w:tcBorders>
              <w:top w:val="single" w:sz="4" w:space="0" w:color="A6A6A6" w:themeColor="background1" w:themeShade="A6"/>
              <w:bottom w:val="single" w:sz="4" w:space="0" w:color="A6A6A6" w:themeColor="background1" w:themeShade="A6"/>
            </w:tcBorders>
          </w:tcPr>
          <w:p w14:paraId="7921C9BD"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204548CE"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1D06C51B" w14:textId="77777777" w:rsidR="00707D47" w:rsidRPr="007939DD" w:rsidRDefault="00707D47" w:rsidP="00707D47">
            <w:pPr>
              <w:pStyle w:val="ARfintablebodyright"/>
              <w:ind w:right="57"/>
              <w:rPr>
                <w:sz w:val="13"/>
                <w:szCs w:val="13"/>
                <w:lang w:eastAsia="en-AU"/>
              </w:rPr>
            </w:pPr>
            <w:r w:rsidRPr="007939DD">
              <w:rPr>
                <w:sz w:val="13"/>
                <w:szCs w:val="13"/>
                <w:lang w:eastAsia="en-AU"/>
              </w:rPr>
              <w:t>0.1</w:t>
            </w:r>
          </w:p>
        </w:tc>
        <w:tc>
          <w:tcPr>
            <w:tcW w:w="630" w:type="dxa"/>
            <w:tcBorders>
              <w:top w:val="single" w:sz="4" w:space="0" w:color="A6A6A6" w:themeColor="background1" w:themeShade="A6"/>
              <w:bottom w:val="single" w:sz="4" w:space="0" w:color="A6A6A6" w:themeColor="background1" w:themeShade="A6"/>
            </w:tcBorders>
          </w:tcPr>
          <w:p w14:paraId="27C44E1D"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30F575F1"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53BA7C5C"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3441BF26"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594ED398"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4018504D"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7FCD6AE4"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bottom w:val="single" w:sz="4" w:space="0" w:color="A6A6A6" w:themeColor="background1" w:themeShade="A6"/>
            </w:tcBorders>
          </w:tcPr>
          <w:p w14:paraId="068AB3A1"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778" w:type="dxa"/>
            <w:tcBorders>
              <w:top w:val="single" w:sz="4" w:space="0" w:color="A6A6A6" w:themeColor="background1" w:themeShade="A6"/>
              <w:bottom w:val="single" w:sz="4" w:space="0" w:color="A6A6A6" w:themeColor="background1" w:themeShade="A6"/>
            </w:tcBorders>
          </w:tcPr>
          <w:p w14:paraId="1219D247" w14:textId="77777777" w:rsidR="00707D47" w:rsidRPr="007939DD" w:rsidRDefault="00707D47" w:rsidP="00707D47">
            <w:pPr>
              <w:pStyle w:val="ARfintablebodyright"/>
              <w:ind w:right="57"/>
              <w:rPr>
                <w:sz w:val="13"/>
                <w:szCs w:val="13"/>
                <w:lang w:eastAsia="en-AU"/>
              </w:rPr>
            </w:pPr>
            <w:r w:rsidRPr="007939DD">
              <w:rPr>
                <w:sz w:val="13"/>
                <w:szCs w:val="13"/>
                <w:lang w:eastAsia="en-AU"/>
              </w:rPr>
              <w:t>1.5</w:t>
            </w:r>
          </w:p>
        </w:tc>
      </w:tr>
      <w:tr w:rsidR="00707D47" w:rsidRPr="007939DD" w14:paraId="051CC29B" w14:textId="77777777" w:rsidTr="00707D47">
        <w:trPr>
          <w:cantSplit/>
        </w:trPr>
        <w:tc>
          <w:tcPr>
            <w:tcW w:w="2975" w:type="dxa"/>
            <w:tcBorders>
              <w:top w:val="single" w:sz="4" w:space="0" w:color="A6A6A6" w:themeColor="background1" w:themeShade="A6"/>
            </w:tcBorders>
          </w:tcPr>
          <w:p w14:paraId="5C2AD87D" w14:textId="77777777" w:rsidR="00707D47" w:rsidRPr="007939DD" w:rsidRDefault="00707D47" w:rsidP="00707D47">
            <w:pPr>
              <w:pStyle w:val="ARfintablebody"/>
              <w:rPr>
                <w:sz w:val="13"/>
                <w:szCs w:val="13"/>
                <w:lang w:eastAsia="en-AU"/>
              </w:rPr>
            </w:pPr>
            <w:r w:rsidRPr="007939DD">
              <w:rPr>
                <w:sz w:val="13"/>
                <w:szCs w:val="13"/>
                <w:lang w:eastAsia="en-AU"/>
              </w:rPr>
              <w:t>Other gains/(losses) from other economic flows</w:t>
            </w:r>
          </w:p>
        </w:tc>
        <w:tc>
          <w:tcPr>
            <w:tcW w:w="629" w:type="dxa"/>
            <w:tcBorders>
              <w:top w:val="single" w:sz="4" w:space="0" w:color="A6A6A6" w:themeColor="background1" w:themeShade="A6"/>
            </w:tcBorders>
          </w:tcPr>
          <w:p w14:paraId="72C022E7" w14:textId="77777777" w:rsidR="00707D47" w:rsidRPr="007939DD" w:rsidRDefault="00707D47" w:rsidP="00707D47">
            <w:pPr>
              <w:pStyle w:val="ARfintablebodyright"/>
              <w:ind w:right="57"/>
              <w:rPr>
                <w:sz w:val="13"/>
                <w:szCs w:val="13"/>
                <w:lang w:eastAsia="en-AU"/>
              </w:rPr>
            </w:pPr>
            <w:r w:rsidRPr="007939DD">
              <w:rPr>
                <w:sz w:val="13"/>
                <w:szCs w:val="13"/>
                <w:lang w:eastAsia="en-AU"/>
              </w:rPr>
              <w:t>5.3</w:t>
            </w:r>
          </w:p>
        </w:tc>
        <w:tc>
          <w:tcPr>
            <w:tcW w:w="629" w:type="dxa"/>
            <w:tcBorders>
              <w:top w:val="single" w:sz="4" w:space="0" w:color="A6A6A6" w:themeColor="background1" w:themeShade="A6"/>
            </w:tcBorders>
          </w:tcPr>
          <w:p w14:paraId="5007DC8C" w14:textId="77777777" w:rsidR="00707D47" w:rsidRPr="007939DD" w:rsidRDefault="00707D47" w:rsidP="00707D47">
            <w:pPr>
              <w:pStyle w:val="ARfintablebodyright"/>
              <w:ind w:right="57"/>
              <w:rPr>
                <w:sz w:val="13"/>
                <w:szCs w:val="13"/>
                <w:lang w:eastAsia="en-AU"/>
              </w:rPr>
            </w:pPr>
            <w:r w:rsidRPr="007939DD">
              <w:rPr>
                <w:sz w:val="13"/>
                <w:szCs w:val="13"/>
                <w:lang w:eastAsia="en-AU"/>
              </w:rPr>
              <w:t>0.2</w:t>
            </w:r>
          </w:p>
        </w:tc>
        <w:tc>
          <w:tcPr>
            <w:tcW w:w="629" w:type="dxa"/>
            <w:tcBorders>
              <w:top w:val="single" w:sz="4" w:space="0" w:color="A6A6A6" w:themeColor="background1" w:themeShade="A6"/>
            </w:tcBorders>
          </w:tcPr>
          <w:p w14:paraId="58A4BE99" w14:textId="77777777" w:rsidR="00707D47" w:rsidRPr="007939DD" w:rsidRDefault="00707D47" w:rsidP="00707D47">
            <w:pPr>
              <w:pStyle w:val="ARfintablebodyright"/>
              <w:ind w:right="57"/>
              <w:rPr>
                <w:sz w:val="13"/>
                <w:szCs w:val="13"/>
                <w:lang w:eastAsia="en-AU"/>
              </w:rPr>
            </w:pPr>
            <w:r w:rsidRPr="007939DD">
              <w:rPr>
                <w:sz w:val="13"/>
                <w:szCs w:val="13"/>
                <w:lang w:eastAsia="en-AU"/>
              </w:rPr>
              <w:t>0.8</w:t>
            </w:r>
          </w:p>
        </w:tc>
        <w:tc>
          <w:tcPr>
            <w:tcW w:w="629" w:type="dxa"/>
            <w:tcBorders>
              <w:top w:val="single" w:sz="4" w:space="0" w:color="A6A6A6" w:themeColor="background1" w:themeShade="A6"/>
            </w:tcBorders>
          </w:tcPr>
          <w:p w14:paraId="4330E852" w14:textId="77777777" w:rsidR="00707D47" w:rsidRPr="007939DD" w:rsidRDefault="00707D47" w:rsidP="00707D47">
            <w:pPr>
              <w:pStyle w:val="ARfintablebodyright"/>
              <w:ind w:right="57"/>
              <w:rPr>
                <w:sz w:val="13"/>
                <w:szCs w:val="13"/>
                <w:lang w:eastAsia="en-AU"/>
              </w:rPr>
            </w:pPr>
            <w:r w:rsidRPr="007939DD">
              <w:rPr>
                <w:sz w:val="13"/>
                <w:szCs w:val="13"/>
                <w:lang w:eastAsia="en-AU"/>
              </w:rPr>
              <w:t>0.4</w:t>
            </w:r>
          </w:p>
        </w:tc>
        <w:tc>
          <w:tcPr>
            <w:tcW w:w="630" w:type="dxa"/>
            <w:tcBorders>
              <w:top w:val="single" w:sz="4" w:space="0" w:color="A6A6A6" w:themeColor="background1" w:themeShade="A6"/>
            </w:tcBorders>
          </w:tcPr>
          <w:p w14:paraId="464D6B7A" w14:textId="77777777" w:rsidR="00707D47" w:rsidRPr="007939DD" w:rsidRDefault="00707D47" w:rsidP="00707D47">
            <w:pPr>
              <w:pStyle w:val="ARfintablebodyright"/>
              <w:ind w:right="57"/>
              <w:rPr>
                <w:sz w:val="13"/>
                <w:szCs w:val="13"/>
                <w:lang w:eastAsia="en-AU"/>
              </w:rPr>
            </w:pPr>
            <w:r w:rsidRPr="007939DD">
              <w:rPr>
                <w:sz w:val="13"/>
                <w:szCs w:val="13"/>
                <w:lang w:eastAsia="en-AU"/>
              </w:rPr>
              <w:t>0.3</w:t>
            </w:r>
          </w:p>
        </w:tc>
        <w:tc>
          <w:tcPr>
            <w:tcW w:w="630" w:type="dxa"/>
            <w:tcBorders>
              <w:top w:val="single" w:sz="4" w:space="0" w:color="A6A6A6" w:themeColor="background1" w:themeShade="A6"/>
            </w:tcBorders>
          </w:tcPr>
          <w:p w14:paraId="2321116C" w14:textId="77777777" w:rsidR="00707D47" w:rsidRPr="007939DD" w:rsidRDefault="00707D47" w:rsidP="00707D47">
            <w:pPr>
              <w:pStyle w:val="ARfintablebodyright"/>
              <w:ind w:right="57"/>
              <w:rPr>
                <w:sz w:val="13"/>
                <w:szCs w:val="13"/>
                <w:lang w:eastAsia="en-AU"/>
              </w:rPr>
            </w:pPr>
            <w:r w:rsidRPr="007939DD">
              <w:rPr>
                <w:sz w:val="13"/>
                <w:szCs w:val="13"/>
                <w:lang w:eastAsia="en-AU"/>
              </w:rPr>
              <w:t>0.5</w:t>
            </w:r>
          </w:p>
        </w:tc>
        <w:tc>
          <w:tcPr>
            <w:tcW w:w="630" w:type="dxa"/>
            <w:tcBorders>
              <w:top w:val="single" w:sz="4" w:space="0" w:color="A6A6A6" w:themeColor="background1" w:themeShade="A6"/>
            </w:tcBorders>
          </w:tcPr>
          <w:p w14:paraId="46A61781" w14:textId="77777777" w:rsidR="00707D47" w:rsidRPr="007939DD" w:rsidRDefault="00707D47" w:rsidP="00707D47">
            <w:pPr>
              <w:pStyle w:val="ARfintablebodyright"/>
              <w:ind w:right="57"/>
              <w:rPr>
                <w:sz w:val="13"/>
                <w:szCs w:val="13"/>
                <w:lang w:eastAsia="en-AU"/>
              </w:rPr>
            </w:pPr>
            <w:r w:rsidRPr="007939DD">
              <w:rPr>
                <w:sz w:val="13"/>
                <w:szCs w:val="13"/>
                <w:lang w:eastAsia="en-AU"/>
              </w:rPr>
              <w:t>0.3</w:t>
            </w:r>
          </w:p>
        </w:tc>
        <w:tc>
          <w:tcPr>
            <w:tcW w:w="630" w:type="dxa"/>
            <w:tcBorders>
              <w:top w:val="single" w:sz="4" w:space="0" w:color="A6A6A6" w:themeColor="background1" w:themeShade="A6"/>
            </w:tcBorders>
          </w:tcPr>
          <w:p w14:paraId="6CE07D56" w14:textId="77777777" w:rsidR="00707D47" w:rsidRPr="007939DD" w:rsidRDefault="00707D47" w:rsidP="00707D47">
            <w:pPr>
              <w:pStyle w:val="ARfintablebodyright"/>
              <w:ind w:right="57"/>
              <w:rPr>
                <w:sz w:val="13"/>
                <w:szCs w:val="13"/>
                <w:lang w:eastAsia="en-AU"/>
              </w:rPr>
            </w:pPr>
            <w:r w:rsidRPr="007939DD">
              <w:rPr>
                <w:sz w:val="13"/>
                <w:szCs w:val="13"/>
                <w:lang w:eastAsia="en-AU"/>
              </w:rPr>
              <w:t>0.1</w:t>
            </w:r>
          </w:p>
        </w:tc>
        <w:tc>
          <w:tcPr>
            <w:tcW w:w="630" w:type="dxa"/>
            <w:tcBorders>
              <w:top w:val="single" w:sz="4" w:space="0" w:color="A6A6A6" w:themeColor="background1" w:themeShade="A6"/>
            </w:tcBorders>
          </w:tcPr>
          <w:p w14:paraId="7B354566" w14:textId="77777777" w:rsidR="00707D47" w:rsidRPr="007939DD" w:rsidRDefault="00707D47" w:rsidP="00707D47">
            <w:pPr>
              <w:pStyle w:val="ARfintablebodyright"/>
              <w:ind w:right="57"/>
              <w:rPr>
                <w:sz w:val="13"/>
                <w:szCs w:val="13"/>
                <w:lang w:eastAsia="en-AU"/>
              </w:rPr>
            </w:pPr>
            <w:r w:rsidRPr="007939DD">
              <w:rPr>
                <w:sz w:val="13"/>
                <w:szCs w:val="13"/>
                <w:lang w:eastAsia="en-AU"/>
              </w:rPr>
              <w:t>2.3</w:t>
            </w:r>
          </w:p>
        </w:tc>
        <w:tc>
          <w:tcPr>
            <w:tcW w:w="630" w:type="dxa"/>
            <w:tcBorders>
              <w:top w:val="single" w:sz="4" w:space="0" w:color="A6A6A6" w:themeColor="background1" w:themeShade="A6"/>
            </w:tcBorders>
          </w:tcPr>
          <w:p w14:paraId="45B44F51" w14:textId="77777777" w:rsidR="00707D47" w:rsidRPr="007939DD" w:rsidRDefault="00707D47" w:rsidP="00707D47">
            <w:pPr>
              <w:pStyle w:val="ARfintablebodyright"/>
              <w:ind w:right="57"/>
              <w:rPr>
                <w:sz w:val="13"/>
                <w:szCs w:val="13"/>
                <w:lang w:eastAsia="en-AU"/>
              </w:rPr>
            </w:pPr>
            <w:r w:rsidRPr="007939DD">
              <w:rPr>
                <w:sz w:val="13"/>
                <w:szCs w:val="13"/>
                <w:lang w:eastAsia="en-AU"/>
              </w:rPr>
              <w:t>(0.5)</w:t>
            </w:r>
          </w:p>
        </w:tc>
        <w:tc>
          <w:tcPr>
            <w:tcW w:w="630" w:type="dxa"/>
            <w:tcBorders>
              <w:top w:val="single" w:sz="4" w:space="0" w:color="A6A6A6" w:themeColor="background1" w:themeShade="A6"/>
            </w:tcBorders>
          </w:tcPr>
          <w:p w14:paraId="3153BA9B" w14:textId="77777777" w:rsidR="00707D47" w:rsidRPr="007939DD" w:rsidRDefault="00707D47" w:rsidP="00707D47">
            <w:pPr>
              <w:pStyle w:val="ARfintablebodyright"/>
              <w:ind w:right="57"/>
              <w:rPr>
                <w:sz w:val="13"/>
                <w:szCs w:val="13"/>
                <w:lang w:eastAsia="en-AU"/>
              </w:rPr>
            </w:pPr>
            <w:r w:rsidRPr="007939DD">
              <w:rPr>
                <w:sz w:val="13"/>
                <w:szCs w:val="13"/>
                <w:lang w:eastAsia="en-AU"/>
              </w:rPr>
              <w:t>0.4</w:t>
            </w:r>
          </w:p>
        </w:tc>
        <w:tc>
          <w:tcPr>
            <w:tcW w:w="630" w:type="dxa"/>
            <w:tcBorders>
              <w:top w:val="single" w:sz="4" w:space="0" w:color="A6A6A6" w:themeColor="background1" w:themeShade="A6"/>
            </w:tcBorders>
          </w:tcPr>
          <w:p w14:paraId="742AA086"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tcBorders>
          </w:tcPr>
          <w:p w14:paraId="225D3B2E" w14:textId="77777777" w:rsidR="00707D47" w:rsidRPr="007939DD" w:rsidRDefault="00707D47" w:rsidP="00707D47">
            <w:pPr>
              <w:pStyle w:val="ARfintablebodyright"/>
              <w:ind w:right="57"/>
              <w:rPr>
                <w:sz w:val="13"/>
                <w:szCs w:val="13"/>
                <w:lang w:eastAsia="en-AU"/>
              </w:rPr>
            </w:pPr>
            <w:r w:rsidRPr="007939DD">
              <w:rPr>
                <w:sz w:val="13"/>
                <w:szCs w:val="13"/>
                <w:lang w:eastAsia="en-AU"/>
              </w:rPr>
              <w:t>0.1</w:t>
            </w:r>
          </w:p>
        </w:tc>
        <w:tc>
          <w:tcPr>
            <w:tcW w:w="630" w:type="dxa"/>
            <w:tcBorders>
              <w:top w:val="single" w:sz="4" w:space="0" w:color="A6A6A6" w:themeColor="background1" w:themeShade="A6"/>
            </w:tcBorders>
          </w:tcPr>
          <w:p w14:paraId="6DB408FC"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tcBorders>
          </w:tcPr>
          <w:p w14:paraId="2EC98B02"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Borders>
              <w:top w:val="single" w:sz="4" w:space="0" w:color="A6A6A6" w:themeColor="background1" w:themeShade="A6"/>
            </w:tcBorders>
          </w:tcPr>
          <w:p w14:paraId="04E68F17" w14:textId="77777777" w:rsidR="00707D47" w:rsidRPr="007939DD" w:rsidRDefault="00707D47" w:rsidP="00707D47">
            <w:pPr>
              <w:pStyle w:val="ARfintablebodyright"/>
              <w:ind w:right="57"/>
              <w:rPr>
                <w:sz w:val="13"/>
                <w:szCs w:val="13"/>
                <w:lang w:eastAsia="en-AU"/>
              </w:rPr>
            </w:pPr>
            <w:r w:rsidRPr="007939DD">
              <w:rPr>
                <w:sz w:val="13"/>
                <w:szCs w:val="13"/>
                <w:lang w:eastAsia="en-AU"/>
              </w:rPr>
              <w:t>(10.8)</w:t>
            </w:r>
          </w:p>
        </w:tc>
        <w:tc>
          <w:tcPr>
            <w:tcW w:w="630" w:type="dxa"/>
            <w:tcBorders>
              <w:top w:val="single" w:sz="4" w:space="0" w:color="A6A6A6" w:themeColor="background1" w:themeShade="A6"/>
            </w:tcBorders>
          </w:tcPr>
          <w:p w14:paraId="1C0C2426"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778" w:type="dxa"/>
            <w:tcBorders>
              <w:top w:val="single" w:sz="4" w:space="0" w:color="A6A6A6" w:themeColor="background1" w:themeShade="A6"/>
            </w:tcBorders>
          </w:tcPr>
          <w:p w14:paraId="18D38186" w14:textId="77777777" w:rsidR="00707D47" w:rsidRPr="007939DD" w:rsidRDefault="00707D47" w:rsidP="00707D47">
            <w:pPr>
              <w:pStyle w:val="ARfintablebodyright"/>
              <w:ind w:right="57"/>
              <w:rPr>
                <w:sz w:val="13"/>
                <w:szCs w:val="13"/>
                <w:lang w:eastAsia="en-AU"/>
              </w:rPr>
            </w:pPr>
            <w:r w:rsidRPr="007939DD">
              <w:rPr>
                <w:sz w:val="13"/>
                <w:szCs w:val="13"/>
                <w:lang w:eastAsia="en-AU"/>
              </w:rPr>
              <w:t>(0.6)</w:t>
            </w:r>
          </w:p>
        </w:tc>
      </w:tr>
      <w:tr w:rsidR="00707D47" w:rsidRPr="007939DD" w14:paraId="1219F28C" w14:textId="77777777" w:rsidTr="00707D47">
        <w:trPr>
          <w:cantSplit/>
        </w:trPr>
        <w:tc>
          <w:tcPr>
            <w:tcW w:w="2975" w:type="dxa"/>
          </w:tcPr>
          <w:p w14:paraId="3B626E61" w14:textId="77777777" w:rsidR="00707D47" w:rsidRPr="007939DD" w:rsidRDefault="00707D47" w:rsidP="00707D47">
            <w:pPr>
              <w:pStyle w:val="ARfintablebody"/>
              <w:rPr>
                <w:rStyle w:val="Strong"/>
                <w:sz w:val="13"/>
                <w:szCs w:val="13"/>
              </w:rPr>
            </w:pPr>
            <w:r w:rsidRPr="007939DD">
              <w:rPr>
                <w:rStyle w:val="Strong"/>
                <w:sz w:val="13"/>
                <w:szCs w:val="13"/>
              </w:rPr>
              <w:t>Total other economic flows included in net result</w:t>
            </w:r>
          </w:p>
        </w:tc>
        <w:tc>
          <w:tcPr>
            <w:tcW w:w="629" w:type="dxa"/>
          </w:tcPr>
          <w:p w14:paraId="4A31504F" w14:textId="77777777" w:rsidR="00707D47" w:rsidRPr="007939DD" w:rsidRDefault="00707D47" w:rsidP="00707D47">
            <w:pPr>
              <w:pStyle w:val="ARfintablebodyright"/>
              <w:ind w:right="57"/>
              <w:rPr>
                <w:sz w:val="13"/>
                <w:szCs w:val="13"/>
                <w:lang w:eastAsia="en-AU"/>
              </w:rPr>
            </w:pPr>
            <w:r w:rsidRPr="007939DD">
              <w:rPr>
                <w:sz w:val="13"/>
                <w:szCs w:val="13"/>
                <w:lang w:eastAsia="en-AU"/>
              </w:rPr>
              <w:t>6.3</w:t>
            </w:r>
          </w:p>
        </w:tc>
        <w:tc>
          <w:tcPr>
            <w:tcW w:w="629" w:type="dxa"/>
          </w:tcPr>
          <w:p w14:paraId="60E2D511" w14:textId="77777777" w:rsidR="00707D47" w:rsidRPr="007939DD" w:rsidRDefault="00707D47" w:rsidP="00707D47">
            <w:pPr>
              <w:pStyle w:val="ARfintablebodyright"/>
              <w:ind w:right="57"/>
              <w:rPr>
                <w:sz w:val="13"/>
                <w:szCs w:val="13"/>
                <w:lang w:eastAsia="en-AU"/>
              </w:rPr>
            </w:pPr>
            <w:r w:rsidRPr="007939DD">
              <w:rPr>
                <w:sz w:val="13"/>
                <w:szCs w:val="13"/>
                <w:lang w:eastAsia="en-AU"/>
              </w:rPr>
              <w:t>0.2</w:t>
            </w:r>
          </w:p>
        </w:tc>
        <w:tc>
          <w:tcPr>
            <w:tcW w:w="629" w:type="dxa"/>
          </w:tcPr>
          <w:p w14:paraId="7914DC5E" w14:textId="77777777" w:rsidR="00707D47" w:rsidRPr="007939DD" w:rsidRDefault="00707D47" w:rsidP="00707D47">
            <w:pPr>
              <w:pStyle w:val="ARfintablebodyright"/>
              <w:ind w:right="57"/>
              <w:rPr>
                <w:sz w:val="13"/>
                <w:szCs w:val="13"/>
                <w:lang w:eastAsia="en-AU"/>
              </w:rPr>
            </w:pPr>
            <w:r w:rsidRPr="007939DD">
              <w:rPr>
                <w:sz w:val="13"/>
                <w:szCs w:val="13"/>
                <w:lang w:eastAsia="en-AU"/>
              </w:rPr>
              <w:t>0.9</w:t>
            </w:r>
          </w:p>
        </w:tc>
        <w:tc>
          <w:tcPr>
            <w:tcW w:w="629" w:type="dxa"/>
          </w:tcPr>
          <w:p w14:paraId="3056F145" w14:textId="77777777" w:rsidR="00707D47" w:rsidRPr="007939DD" w:rsidRDefault="00707D47" w:rsidP="00707D47">
            <w:pPr>
              <w:pStyle w:val="ARfintablebodyright"/>
              <w:ind w:right="57"/>
              <w:rPr>
                <w:sz w:val="13"/>
                <w:szCs w:val="13"/>
                <w:lang w:eastAsia="en-AU"/>
              </w:rPr>
            </w:pPr>
            <w:r w:rsidRPr="007939DD">
              <w:rPr>
                <w:sz w:val="13"/>
                <w:szCs w:val="13"/>
                <w:lang w:eastAsia="en-AU"/>
              </w:rPr>
              <w:t>0.5</w:t>
            </w:r>
          </w:p>
        </w:tc>
        <w:tc>
          <w:tcPr>
            <w:tcW w:w="630" w:type="dxa"/>
          </w:tcPr>
          <w:p w14:paraId="1272A5EE" w14:textId="77777777" w:rsidR="00707D47" w:rsidRPr="007939DD" w:rsidRDefault="00707D47" w:rsidP="00707D47">
            <w:pPr>
              <w:pStyle w:val="ARfintablebodyright"/>
              <w:ind w:right="57"/>
              <w:rPr>
                <w:sz w:val="13"/>
                <w:szCs w:val="13"/>
                <w:lang w:eastAsia="en-AU"/>
              </w:rPr>
            </w:pPr>
            <w:r w:rsidRPr="007939DD">
              <w:rPr>
                <w:sz w:val="13"/>
                <w:szCs w:val="13"/>
                <w:lang w:eastAsia="en-AU"/>
              </w:rPr>
              <w:t>0.1</w:t>
            </w:r>
          </w:p>
        </w:tc>
        <w:tc>
          <w:tcPr>
            <w:tcW w:w="630" w:type="dxa"/>
          </w:tcPr>
          <w:p w14:paraId="53546856" w14:textId="77777777" w:rsidR="00707D47" w:rsidRPr="007939DD" w:rsidRDefault="00707D47" w:rsidP="00707D47">
            <w:pPr>
              <w:pStyle w:val="ARfintablebodyright"/>
              <w:ind w:right="57"/>
              <w:rPr>
                <w:sz w:val="13"/>
                <w:szCs w:val="13"/>
                <w:lang w:eastAsia="en-AU"/>
              </w:rPr>
            </w:pPr>
            <w:r w:rsidRPr="007939DD">
              <w:rPr>
                <w:sz w:val="13"/>
                <w:szCs w:val="13"/>
                <w:lang w:eastAsia="en-AU"/>
              </w:rPr>
              <w:t>0.5</w:t>
            </w:r>
          </w:p>
        </w:tc>
        <w:tc>
          <w:tcPr>
            <w:tcW w:w="630" w:type="dxa"/>
          </w:tcPr>
          <w:p w14:paraId="68339304" w14:textId="77777777" w:rsidR="00707D47" w:rsidRPr="007939DD" w:rsidRDefault="00707D47" w:rsidP="00707D47">
            <w:pPr>
              <w:pStyle w:val="ARfintablebodyright"/>
              <w:ind w:right="57"/>
              <w:rPr>
                <w:sz w:val="13"/>
                <w:szCs w:val="13"/>
                <w:lang w:eastAsia="en-AU"/>
              </w:rPr>
            </w:pPr>
            <w:r w:rsidRPr="007939DD">
              <w:rPr>
                <w:sz w:val="13"/>
                <w:szCs w:val="13"/>
                <w:lang w:eastAsia="en-AU"/>
              </w:rPr>
              <w:t>0.4</w:t>
            </w:r>
          </w:p>
        </w:tc>
        <w:tc>
          <w:tcPr>
            <w:tcW w:w="630" w:type="dxa"/>
          </w:tcPr>
          <w:p w14:paraId="1D9BF040" w14:textId="77777777" w:rsidR="00707D47" w:rsidRPr="007939DD" w:rsidRDefault="00707D47" w:rsidP="00707D47">
            <w:pPr>
              <w:pStyle w:val="ARfintablebodyright"/>
              <w:ind w:right="57"/>
              <w:rPr>
                <w:sz w:val="13"/>
                <w:szCs w:val="13"/>
                <w:lang w:eastAsia="en-AU"/>
              </w:rPr>
            </w:pPr>
            <w:r w:rsidRPr="007939DD">
              <w:rPr>
                <w:sz w:val="13"/>
                <w:szCs w:val="13"/>
                <w:lang w:eastAsia="en-AU"/>
              </w:rPr>
              <w:t>0.1</w:t>
            </w:r>
          </w:p>
        </w:tc>
        <w:tc>
          <w:tcPr>
            <w:tcW w:w="630" w:type="dxa"/>
          </w:tcPr>
          <w:p w14:paraId="025C7B08" w14:textId="77777777" w:rsidR="00707D47" w:rsidRPr="007939DD" w:rsidRDefault="00707D47" w:rsidP="00707D47">
            <w:pPr>
              <w:pStyle w:val="ARfintablebodyright"/>
              <w:ind w:right="57"/>
              <w:rPr>
                <w:sz w:val="13"/>
                <w:szCs w:val="13"/>
                <w:lang w:eastAsia="en-AU"/>
              </w:rPr>
            </w:pPr>
            <w:r w:rsidRPr="007939DD">
              <w:rPr>
                <w:sz w:val="13"/>
                <w:szCs w:val="13"/>
                <w:lang w:eastAsia="en-AU"/>
              </w:rPr>
              <w:t>0.4</w:t>
            </w:r>
          </w:p>
        </w:tc>
        <w:tc>
          <w:tcPr>
            <w:tcW w:w="630" w:type="dxa"/>
          </w:tcPr>
          <w:p w14:paraId="30E882BA" w14:textId="77777777" w:rsidR="00707D47" w:rsidRPr="007939DD" w:rsidRDefault="00707D47" w:rsidP="00707D47">
            <w:pPr>
              <w:pStyle w:val="ARfintablebodyright"/>
              <w:ind w:right="57"/>
              <w:rPr>
                <w:sz w:val="13"/>
                <w:szCs w:val="13"/>
                <w:lang w:eastAsia="en-AU"/>
              </w:rPr>
            </w:pPr>
            <w:r w:rsidRPr="007939DD">
              <w:rPr>
                <w:sz w:val="13"/>
                <w:szCs w:val="13"/>
                <w:lang w:eastAsia="en-AU"/>
              </w:rPr>
              <w:t>(0.2)</w:t>
            </w:r>
          </w:p>
        </w:tc>
        <w:tc>
          <w:tcPr>
            <w:tcW w:w="630" w:type="dxa"/>
          </w:tcPr>
          <w:p w14:paraId="62EBE27A" w14:textId="77777777" w:rsidR="00707D47" w:rsidRPr="007939DD" w:rsidRDefault="00707D47" w:rsidP="00707D47">
            <w:pPr>
              <w:pStyle w:val="ARfintablebodyright"/>
              <w:ind w:right="57"/>
              <w:rPr>
                <w:sz w:val="13"/>
                <w:szCs w:val="13"/>
                <w:lang w:eastAsia="en-AU"/>
              </w:rPr>
            </w:pPr>
            <w:r w:rsidRPr="007939DD">
              <w:rPr>
                <w:sz w:val="13"/>
                <w:szCs w:val="13"/>
                <w:lang w:eastAsia="en-AU"/>
              </w:rPr>
              <w:t>0.4</w:t>
            </w:r>
          </w:p>
        </w:tc>
        <w:tc>
          <w:tcPr>
            <w:tcW w:w="630" w:type="dxa"/>
          </w:tcPr>
          <w:p w14:paraId="0E5C490D"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Pr>
          <w:p w14:paraId="056B2C54" w14:textId="77777777" w:rsidR="00707D47" w:rsidRPr="007939DD" w:rsidRDefault="00707D47" w:rsidP="00707D47">
            <w:pPr>
              <w:pStyle w:val="ARfintablebodyright"/>
              <w:ind w:right="57"/>
              <w:rPr>
                <w:sz w:val="13"/>
                <w:szCs w:val="13"/>
                <w:lang w:eastAsia="en-AU"/>
              </w:rPr>
            </w:pPr>
            <w:r w:rsidRPr="007939DD">
              <w:rPr>
                <w:sz w:val="13"/>
                <w:szCs w:val="13"/>
                <w:lang w:eastAsia="en-AU"/>
              </w:rPr>
              <w:t>0.1</w:t>
            </w:r>
          </w:p>
        </w:tc>
        <w:tc>
          <w:tcPr>
            <w:tcW w:w="630" w:type="dxa"/>
          </w:tcPr>
          <w:p w14:paraId="7B903342"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Pr>
          <w:p w14:paraId="660B5346"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Pr>
          <w:p w14:paraId="5B869EA3" w14:textId="77777777" w:rsidR="00707D47" w:rsidRPr="007939DD" w:rsidRDefault="00707D47" w:rsidP="00707D47">
            <w:pPr>
              <w:pStyle w:val="ARfintablebodyright"/>
              <w:ind w:right="57"/>
              <w:rPr>
                <w:sz w:val="13"/>
                <w:szCs w:val="13"/>
                <w:lang w:eastAsia="en-AU"/>
              </w:rPr>
            </w:pPr>
            <w:r w:rsidRPr="007939DD">
              <w:rPr>
                <w:sz w:val="13"/>
                <w:szCs w:val="13"/>
                <w:lang w:eastAsia="en-AU"/>
              </w:rPr>
              <w:t>(14.9)</w:t>
            </w:r>
          </w:p>
        </w:tc>
        <w:tc>
          <w:tcPr>
            <w:tcW w:w="630" w:type="dxa"/>
          </w:tcPr>
          <w:p w14:paraId="5680B6DE" w14:textId="77777777" w:rsidR="00707D47" w:rsidRPr="007939DD" w:rsidRDefault="00707D47" w:rsidP="00707D47">
            <w:pPr>
              <w:pStyle w:val="ARfintablebodyright"/>
              <w:ind w:right="57"/>
              <w:rPr>
                <w:sz w:val="13"/>
                <w:szCs w:val="13"/>
                <w:lang w:eastAsia="en-AU"/>
              </w:rPr>
            </w:pPr>
            <w:r w:rsidRPr="007939DD">
              <w:rPr>
                <w:sz w:val="13"/>
                <w:szCs w:val="13"/>
              </w:rPr>
              <w:t>–</w:t>
            </w:r>
          </w:p>
        </w:tc>
        <w:tc>
          <w:tcPr>
            <w:tcW w:w="778" w:type="dxa"/>
          </w:tcPr>
          <w:p w14:paraId="22F452D1" w14:textId="77777777" w:rsidR="00707D47" w:rsidRPr="007939DD" w:rsidRDefault="00707D47" w:rsidP="00707D47">
            <w:pPr>
              <w:pStyle w:val="ARfintablebodyright"/>
              <w:ind w:right="57"/>
              <w:rPr>
                <w:sz w:val="13"/>
                <w:szCs w:val="13"/>
                <w:lang w:eastAsia="en-AU"/>
              </w:rPr>
            </w:pPr>
            <w:r w:rsidRPr="007939DD">
              <w:rPr>
                <w:sz w:val="13"/>
                <w:szCs w:val="13"/>
                <w:lang w:eastAsia="en-AU"/>
              </w:rPr>
              <w:t>(5.1)</w:t>
            </w:r>
          </w:p>
        </w:tc>
      </w:tr>
      <w:tr w:rsidR="00707D47" w:rsidRPr="007939DD" w14:paraId="5071DCAA" w14:textId="77777777" w:rsidTr="00707D47">
        <w:trPr>
          <w:cantSplit/>
        </w:trPr>
        <w:tc>
          <w:tcPr>
            <w:tcW w:w="2975" w:type="dxa"/>
          </w:tcPr>
          <w:p w14:paraId="087A9771" w14:textId="77777777" w:rsidR="00707D47" w:rsidRPr="007939DD" w:rsidRDefault="00707D47" w:rsidP="00707D47">
            <w:pPr>
              <w:pStyle w:val="ARfintablebody"/>
              <w:rPr>
                <w:rStyle w:val="Strong"/>
                <w:sz w:val="13"/>
                <w:szCs w:val="13"/>
              </w:rPr>
            </w:pPr>
            <w:r w:rsidRPr="007939DD">
              <w:rPr>
                <w:rStyle w:val="Strong"/>
                <w:sz w:val="13"/>
                <w:szCs w:val="13"/>
              </w:rPr>
              <w:t>Net result</w:t>
            </w:r>
          </w:p>
        </w:tc>
        <w:tc>
          <w:tcPr>
            <w:tcW w:w="629" w:type="dxa"/>
          </w:tcPr>
          <w:p w14:paraId="62106E77" w14:textId="77777777" w:rsidR="00707D47" w:rsidRPr="007939DD" w:rsidRDefault="00707D47" w:rsidP="00707D47">
            <w:pPr>
              <w:pStyle w:val="ARfintablebodyright"/>
              <w:ind w:right="57"/>
              <w:rPr>
                <w:b/>
                <w:bCs/>
                <w:sz w:val="13"/>
                <w:szCs w:val="13"/>
                <w:lang w:eastAsia="en-AU"/>
              </w:rPr>
            </w:pPr>
            <w:r w:rsidRPr="007939DD">
              <w:rPr>
                <w:rStyle w:val="Strong"/>
                <w:sz w:val="13"/>
                <w:szCs w:val="13"/>
              </w:rPr>
              <w:t>(232.0)</w:t>
            </w:r>
          </w:p>
        </w:tc>
        <w:tc>
          <w:tcPr>
            <w:tcW w:w="629" w:type="dxa"/>
          </w:tcPr>
          <w:p w14:paraId="2B6AAFB6" w14:textId="77777777" w:rsidR="00707D47" w:rsidRPr="007939DD" w:rsidRDefault="00707D47" w:rsidP="00707D47">
            <w:pPr>
              <w:pStyle w:val="ARfintablebodyright"/>
              <w:ind w:right="57"/>
              <w:rPr>
                <w:b/>
                <w:bCs/>
                <w:sz w:val="13"/>
                <w:szCs w:val="13"/>
                <w:lang w:eastAsia="en-AU"/>
              </w:rPr>
            </w:pPr>
            <w:r w:rsidRPr="007939DD">
              <w:rPr>
                <w:b/>
                <w:sz w:val="13"/>
                <w:szCs w:val="13"/>
              </w:rPr>
              <w:t>–</w:t>
            </w:r>
          </w:p>
        </w:tc>
        <w:tc>
          <w:tcPr>
            <w:tcW w:w="629" w:type="dxa"/>
          </w:tcPr>
          <w:p w14:paraId="36E3A2D9" w14:textId="77777777" w:rsidR="00707D47" w:rsidRPr="007939DD" w:rsidRDefault="00707D47" w:rsidP="00707D47">
            <w:pPr>
              <w:pStyle w:val="ARfintablebodyright"/>
              <w:ind w:right="57"/>
              <w:rPr>
                <w:b/>
                <w:bCs/>
                <w:sz w:val="13"/>
                <w:szCs w:val="13"/>
                <w:lang w:eastAsia="en-AU"/>
              </w:rPr>
            </w:pPr>
            <w:r w:rsidRPr="007939DD">
              <w:rPr>
                <w:rStyle w:val="Strong"/>
                <w:sz w:val="13"/>
                <w:szCs w:val="13"/>
              </w:rPr>
              <w:t>23.4</w:t>
            </w:r>
          </w:p>
        </w:tc>
        <w:tc>
          <w:tcPr>
            <w:tcW w:w="629" w:type="dxa"/>
          </w:tcPr>
          <w:p w14:paraId="55EB2E7B" w14:textId="77777777" w:rsidR="00707D47" w:rsidRPr="007939DD" w:rsidRDefault="00707D47" w:rsidP="00707D47">
            <w:pPr>
              <w:pStyle w:val="ARfintablebodyright"/>
              <w:ind w:right="57"/>
              <w:rPr>
                <w:b/>
                <w:bCs/>
                <w:sz w:val="13"/>
                <w:szCs w:val="13"/>
                <w:lang w:eastAsia="en-AU"/>
              </w:rPr>
            </w:pPr>
            <w:r w:rsidRPr="007939DD">
              <w:rPr>
                <w:rStyle w:val="Strong"/>
                <w:sz w:val="13"/>
                <w:szCs w:val="13"/>
              </w:rPr>
              <w:t>55.9</w:t>
            </w:r>
          </w:p>
        </w:tc>
        <w:tc>
          <w:tcPr>
            <w:tcW w:w="630" w:type="dxa"/>
          </w:tcPr>
          <w:p w14:paraId="3A6301BF" w14:textId="77777777" w:rsidR="00707D47" w:rsidRPr="007939DD" w:rsidRDefault="00707D47" w:rsidP="00707D47">
            <w:pPr>
              <w:pStyle w:val="ARfintablebodyright"/>
              <w:ind w:right="57"/>
              <w:rPr>
                <w:b/>
                <w:bCs/>
                <w:sz w:val="13"/>
                <w:szCs w:val="13"/>
                <w:lang w:eastAsia="en-AU"/>
              </w:rPr>
            </w:pPr>
            <w:r w:rsidRPr="007939DD">
              <w:rPr>
                <w:rStyle w:val="Strong"/>
                <w:sz w:val="13"/>
                <w:szCs w:val="13"/>
              </w:rPr>
              <w:t>15.8</w:t>
            </w:r>
          </w:p>
        </w:tc>
        <w:tc>
          <w:tcPr>
            <w:tcW w:w="630" w:type="dxa"/>
          </w:tcPr>
          <w:p w14:paraId="0346C6CB" w14:textId="77777777" w:rsidR="00707D47" w:rsidRPr="007939DD" w:rsidRDefault="00707D47" w:rsidP="00707D47">
            <w:pPr>
              <w:pStyle w:val="ARfintablebodyright"/>
              <w:ind w:right="57"/>
              <w:rPr>
                <w:b/>
                <w:bCs/>
                <w:sz w:val="13"/>
                <w:szCs w:val="13"/>
                <w:lang w:eastAsia="en-AU"/>
              </w:rPr>
            </w:pPr>
            <w:r w:rsidRPr="007939DD">
              <w:rPr>
                <w:rStyle w:val="Strong"/>
                <w:sz w:val="13"/>
                <w:szCs w:val="13"/>
              </w:rPr>
              <w:t>33.4</w:t>
            </w:r>
          </w:p>
        </w:tc>
        <w:tc>
          <w:tcPr>
            <w:tcW w:w="630" w:type="dxa"/>
          </w:tcPr>
          <w:p w14:paraId="4D451B62" w14:textId="77777777" w:rsidR="00707D47" w:rsidRPr="007939DD" w:rsidRDefault="00707D47" w:rsidP="00707D47">
            <w:pPr>
              <w:pStyle w:val="ARfintablebodyright"/>
              <w:ind w:right="57"/>
              <w:rPr>
                <w:b/>
                <w:bCs/>
                <w:sz w:val="13"/>
                <w:szCs w:val="13"/>
                <w:lang w:eastAsia="en-AU"/>
              </w:rPr>
            </w:pPr>
            <w:r w:rsidRPr="007939DD">
              <w:rPr>
                <w:rStyle w:val="Strong"/>
                <w:sz w:val="13"/>
                <w:szCs w:val="13"/>
              </w:rPr>
              <w:t>56.6</w:t>
            </w:r>
          </w:p>
        </w:tc>
        <w:tc>
          <w:tcPr>
            <w:tcW w:w="630" w:type="dxa"/>
          </w:tcPr>
          <w:p w14:paraId="6F385CF0" w14:textId="77777777" w:rsidR="00707D47" w:rsidRPr="007939DD" w:rsidRDefault="00707D47" w:rsidP="00707D47">
            <w:pPr>
              <w:pStyle w:val="ARfintablebodyright"/>
              <w:ind w:right="57"/>
              <w:rPr>
                <w:b/>
                <w:bCs/>
                <w:sz w:val="13"/>
                <w:szCs w:val="13"/>
                <w:lang w:eastAsia="en-AU"/>
              </w:rPr>
            </w:pPr>
            <w:r w:rsidRPr="007939DD">
              <w:rPr>
                <w:b/>
                <w:sz w:val="13"/>
                <w:szCs w:val="13"/>
              </w:rPr>
              <w:t>–</w:t>
            </w:r>
          </w:p>
        </w:tc>
        <w:tc>
          <w:tcPr>
            <w:tcW w:w="630" w:type="dxa"/>
          </w:tcPr>
          <w:p w14:paraId="605247F7" w14:textId="77777777" w:rsidR="00707D47" w:rsidRPr="007939DD" w:rsidRDefault="00707D47" w:rsidP="00707D47">
            <w:pPr>
              <w:pStyle w:val="ARfintablebodyright"/>
              <w:ind w:right="57"/>
              <w:rPr>
                <w:b/>
                <w:bCs/>
                <w:sz w:val="13"/>
                <w:szCs w:val="13"/>
                <w:lang w:eastAsia="en-AU"/>
              </w:rPr>
            </w:pPr>
            <w:r w:rsidRPr="007939DD">
              <w:rPr>
                <w:b/>
                <w:sz w:val="13"/>
                <w:szCs w:val="13"/>
              </w:rPr>
              <w:t>–</w:t>
            </w:r>
          </w:p>
        </w:tc>
        <w:tc>
          <w:tcPr>
            <w:tcW w:w="630" w:type="dxa"/>
          </w:tcPr>
          <w:p w14:paraId="4F9FB468" w14:textId="77777777" w:rsidR="00707D47" w:rsidRPr="007939DD" w:rsidRDefault="00707D47" w:rsidP="00707D47">
            <w:pPr>
              <w:pStyle w:val="ARfintablebodyright"/>
              <w:ind w:right="57"/>
              <w:rPr>
                <w:b/>
                <w:bCs/>
                <w:sz w:val="13"/>
                <w:szCs w:val="13"/>
                <w:lang w:eastAsia="en-AU"/>
              </w:rPr>
            </w:pPr>
            <w:r w:rsidRPr="007939DD">
              <w:rPr>
                <w:rStyle w:val="Strong"/>
                <w:sz w:val="13"/>
                <w:szCs w:val="13"/>
              </w:rPr>
              <w:t>6.9</w:t>
            </w:r>
          </w:p>
        </w:tc>
        <w:tc>
          <w:tcPr>
            <w:tcW w:w="630" w:type="dxa"/>
          </w:tcPr>
          <w:p w14:paraId="3CD8E647" w14:textId="77777777" w:rsidR="00707D47" w:rsidRPr="007939DD" w:rsidRDefault="00707D47" w:rsidP="00707D47">
            <w:pPr>
              <w:pStyle w:val="ARfintablebodyright"/>
              <w:ind w:right="57"/>
              <w:rPr>
                <w:b/>
                <w:bCs/>
                <w:sz w:val="13"/>
                <w:szCs w:val="13"/>
                <w:lang w:eastAsia="en-AU"/>
              </w:rPr>
            </w:pPr>
            <w:r w:rsidRPr="007939DD">
              <w:rPr>
                <w:rStyle w:val="Strong"/>
                <w:sz w:val="13"/>
                <w:szCs w:val="13"/>
              </w:rPr>
              <w:t>2.0</w:t>
            </w:r>
          </w:p>
        </w:tc>
        <w:tc>
          <w:tcPr>
            <w:tcW w:w="630" w:type="dxa"/>
          </w:tcPr>
          <w:p w14:paraId="68070C3B" w14:textId="77777777" w:rsidR="00707D47" w:rsidRPr="007939DD" w:rsidRDefault="00707D47" w:rsidP="00707D47">
            <w:pPr>
              <w:pStyle w:val="ARfintablebodyright"/>
              <w:ind w:right="57"/>
              <w:rPr>
                <w:b/>
                <w:bCs/>
                <w:sz w:val="13"/>
                <w:szCs w:val="13"/>
                <w:lang w:eastAsia="en-AU"/>
              </w:rPr>
            </w:pPr>
            <w:r w:rsidRPr="007939DD">
              <w:rPr>
                <w:b/>
                <w:sz w:val="13"/>
                <w:szCs w:val="13"/>
              </w:rPr>
              <w:t>–</w:t>
            </w:r>
          </w:p>
        </w:tc>
        <w:tc>
          <w:tcPr>
            <w:tcW w:w="630" w:type="dxa"/>
          </w:tcPr>
          <w:p w14:paraId="716D167C" w14:textId="77777777" w:rsidR="00707D47" w:rsidRPr="007939DD" w:rsidRDefault="00707D47" w:rsidP="00707D47">
            <w:pPr>
              <w:pStyle w:val="ARfintablebodyright"/>
              <w:ind w:right="57"/>
              <w:rPr>
                <w:rStyle w:val="Strong"/>
                <w:sz w:val="13"/>
                <w:szCs w:val="13"/>
              </w:rPr>
            </w:pPr>
            <w:r w:rsidRPr="007939DD">
              <w:rPr>
                <w:rStyle w:val="Strong"/>
                <w:sz w:val="13"/>
                <w:szCs w:val="13"/>
              </w:rPr>
              <w:t>140.3</w:t>
            </w:r>
          </w:p>
        </w:tc>
        <w:tc>
          <w:tcPr>
            <w:tcW w:w="630" w:type="dxa"/>
          </w:tcPr>
          <w:p w14:paraId="01049833"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Pr>
          <w:p w14:paraId="284F8777" w14:textId="77777777" w:rsidR="00707D47" w:rsidRPr="007939DD" w:rsidRDefault="00707D47" w:rsidP="00707D47">
            <w:pPr>
              <w:pStyle w:val="ARfintablebodyright"/>
              <w:ind w:right="57"/>
              <w:rPr>
                <w:sz w:val="13"/>
                <w:szCs w:val="13"/>
                <w:lang w:eastAsia="en-AU"/>
              </w:rPr>
            </w:pPr>
            <w:r w:rsidRPr="007939DD">
              <w:rPr>
                <w:sz w:val="13"/>
                <w:szCs w:val="13"/>
                <w:lang w:eastAsia="en-AU"/>
              </w:rPr>
              <w:t>–</w:t>
            </w:r>
          </w:p>
        </w:tc>
        <w:tc>
          <w:tcPr>
            <w:tcW w:w="630" w:type="dxa"/>
          </w:tcPr>
          <w:p w14:paraId="0E0C96C8" w14:textId="77777777" w:rsidR="00707D47" w:rsidRPr="007939DD" w:rsidRDefault="00707D47" w:rsidP="00707D47">
            <w:pPr>
              <w:pStyle w:val="ARfintablebodyright"/>
              <w:ind w:right="57"/>
              <w:rPr>
                <w:b/>
                <w:bCs/>
                <w:sz w:val="13"/>
                <w:szCs w:val="13"/>
                <w:lang w:eastAsia="en-AU"/>
              </w:rPr>
            </w:pPr>
            <w:r w:rsidRPr="007939DD">
              <w:rPr>
                <w:rStyle w:val="Strong"/>
                <w:sz w:val="13"/>
                <w:szCs w:val="13"/>
              </w:rPr>
              <w:t>(369.2)</w:t>
            </w:r>
          </w:p>
        </w:tc>
        <w:tc>
          <w:tcPr>
            <w:tcW w:w="630" w:type="dxa"/>
          </w:tcPr>
          <w:p w14:paraId="14013EA1" w14:textId="77777777" w:rsidR="00707D47" w:rsidRPr="007939DD" w:rsidRDefault="00707D47" w:rsidP="00707D47">
            <w:pPr>
              <w:pStyle w:val="ARfintablebodyright"/>
              <w:ind w:right="57"/>
              <w:rPr>
                <w:b/>
                <w:bCs/>
                <w:sz w:val="13"/>
                <w:szCs w:val="13"/>
                <w:lang w:eastAsia="en-AU"/>
              </w:rPr>
            </w:pPr>
            <w:r w:rsidRPr="007939DD">
              <w:rPr>
                <w:rStyle w:val="Strong"/>
                <w:sz w:val="13"/>
                <w:szCs w:val="13"/>
              </w:rPr>
              <w:t>0.7</w:t>
            </w:r>
          </w:p>
        </w:tc>
        <w:tc>
          <w:tcPr>
            <w:tcW w:w="778" w:type="dxa"/>
          </w:tcPr>
          <w:p w14:paraId="0ECC58A8" w14:textId="77777777" w:rsidR="00707D47" w:rsidRPr="007939DD" w:rsidRDefault="00707D47" w:rsidP="00707D47">
            <w:pPr>
              <w:pStyle w:val="ARfintablebodyright"/>
              <w:ind w:right="57"/>
              <w:rPr>
                <w:rStyle w:val="Strong"/>
                <w:sz w:val="13"/>
                <w:szCs w:val="13"/>
              </w:rPr>
            </w:pPr>
            <w:r w:rsidRPr="007939DD">
              <w:rPr>
                <w:rStyle w:val="Strong"/>
                <w:sz w:val="13"/>
                <w:szCs w:val="13"/>
              </w:rPr>
              <w:t>(266.2)</w:t>
            </w:r>
          </w:p>
        </w:tc>
      </w:tr>
    </w:tbl>
    <w:p w14:paraId="3B2B4DB9" w14:textId="77777777" w:rsidR="00707D47" w:rsidRPr="007939DD" w:rsidRDefault="00707D47" w:rsidP="00707D47">
      <w:pPr>
        <w:pStyle w:val="ARfintablefootnote"/>
        <w:rPr>
          <w:rFonts w:cs="Arial"/>
          <w:lang w:eastAsia="en-AU"/>
        </w:rPr>
      </w:pPr>
      <w:r w:rsidRPr="007939DD">
        <w:rPr>
          <w:rFonts w:cs="Arial"/>
          <w:iCs/>
          <w:lang w:eastAsia="en-AU"/>
        </w:rPr>
        <w:t>Notes:</w:t>
      </w:r>
    </w:p>
    <w:p w14:paraId="075179D8" w14:textId="77777777" w:rsidR="00707D47" w:rsidRPr="007939DD" w:rsidRDefault="00707D47" w:rsidP="00707D47">
      <w:pPr>
        <w:pStyle w:val="ARfintablefootnoteindent"/>
        <w:rPr>
          <w:rFonts w:cs="Arial"/>
        </w:rPr>
      </w:pPr>
      <w:r w:rsidRPr="007939DD">
        <w:rPr>
          <w:rFonts w:cs="Arial"/>
        </w:rPr>
        <w:t>(i)</w:t>
      </w:r>
      <w:r w:rsidRPr="007939DD">
        <w:rPr>
          <w:rFonts w:cs="Arial"/>
        </w:rPr>
        <w:tab/>
        <w:t>Refer to Note 4.1.1 for output definitions.</w:t>
      </w:r>
    </w:p>
    <w:p w14:paraId="5BBBF975" w14:textId="77777777" w:rsidR="00707D47" w:rsidRPr="007939DD" w:rsidRDefault="00707D47" w:rsidP="00707D47">
      <w:pPr>
        <w:pStyle w:val="ARfintablefootnoteindent"/>
        <w:rPr>
          <w:rFonts w:cs="Arial"/>
        </w:rPr>
      </w:pPr>
      <w:r w:rsidRPr="007939DD">
        <w:rPr>
          <w:rFonts w:cs="Arial"/>
        </w:rPr>
        <w:t>(ii)</w:t>
      </w:r>
      <w:r w:rsidRPr="007939DD">
        <w:rPr>
          <w:rFonts w:cs="Arial"/>
        </w:rPr>
        <w:tab/>
        <w:t>Total amount may not agree with Comprehensive Operating Statement due to eliminations.</w:t>
      </w:r>
    </w:p>
    <w:p w14:paraId="555DDADD" w14:textId="77777777" w:rsidR="00707D47" w:rsidRPr="007939DD" w:rsidRDefault="00707D47" w:rsidP="00707D47">
      <w:pPr>
        <w:pStyle w:val="ARfinbody"/>
      </w:pPr>
      <w:r w:rsidRPr="007939DD">
        <w:br w:type="page"/>
      </w:r>
    </w:p>
    <w:p w14:paraId="0CA23691" w14:textId="77777777" w:rsidR="00707D47" w:rsidRPr="007939DD" w:rsidRDefault="00707D47" w:rsidP="00707D47">
      <w:pPr>
        <w:pStyle w:val="Heading5"/>
        <w:rPr>
          <w:rFonts w:cs="Arial"/>
          <w:lang w:eastAsia="en-AU"/>
        </w:rPr>
      </w:pPr>
      <w:r w:rsidRPr="007939DD">
        <w:rPr>
          <w:rFonts w:cs="Arial"/>
          <w:bCs/>
          <w:szCs w:val="22"/>
          <w:lang w:eastAsia="en-AU"/>
        </w:rPr>
        <w:lastRenderedPageBreak/>
        <w:t>4.2.1 Administered income and expenses</w:t>
      </w:r>
    </w:p>
    <w:p w14:paraId="461409D4" w14:textId="77777777" w:rsidR="00707D47" w:rsidRPr="007939DD" w:rsidRDefault="00707D47" w:rsidP="00707D47">
      <w:pPr>
        <w:pStyle w:val="ARfinbody"/>
        <w:rPr>
          <w:rFonts w:cs="Arial"/>
          <w:lang w:eastAsia="en-AU"/>
        </w:rPr>
      </w:pPr>
      <w:r w:rsidRPr="007939DD">
        <w:rPr>
          <w:rFonts w:cs="Arial"/>
          <w:lang w:eastAsia="en-AU"/>
        </w:rPr>
        <w:t>Administered income includes taxes, fees and fines and the proceeds from the sale of administered surplus land and buildings. Administered expenses includes payments made on behalf of the state and payments into the consolidated fund. Administered assets include government income earned but yet to be collected. Administered liabilities include government expenses incurred but yet to be paid. Except as otherwise disclosed, administered resources are accounted for on an accrual basis using same accounting policies adopted for recognition of the departmental items in the financial statements. Both the controlled department financial statements and these administered items are consolidated into the financial statements of the state.</w:t>
      </w:r>
    </w:p>
    <w:p w14:paraId="09C9E9DA" w14:textId="77777777" w:rsidR="00707D47" w:rsidRPr="007939DD" w:rsidRDefault="00707D47" w:rsidP="00707D47">
      <w:pPr>
        <w:pStyle w:val="ARfinbodylargespace"/>
      </w:pPr>
      <w:r w:rsidRPr="007939DD">
        <w:t>The department does not gain control over assets arising from taxes, fines and regulatory fees, consequently no income is recognised in the department</w:t>
      </w:r>
      <w:r>
        <w:t>’</w:t>
      </w:r>
      <w:r w:rsidRPr="007939DD">
        <w:t>s financial statements. The department collects these amounts on behalf of the state. Accordingly, the amounts are disclosed as income in the schedule of Administered Items.</w:t>
      </w:r>
    </w:p>
    <w:tbl>
      <w:tblPr>
        <w:tblW w:w="144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3071"/>
        <w:gridCol w:w="761"/>
        <w:gridCol w:w="614"/>
        <w:gridCol w:w="614"/>
        <w:gridCol w:w="614"/>
        <w:gridCol w:w="614"/>
        <w:gridCol w:w="614"/>
        <w:gridCol w:w="614"/>
        <w:gridCol w:w="614"/>
        <w:gridCol w:w="614"/>
        <w:gridCol w:w="614"/>
        <w:gridCol w:w="614"/>
        <w:gridCol w:w="614"/>
        <w:gridCol w:w="614"/>
        <w:gridCol w:w="614"/>
        <w:gridCol w:w="614"/>
        <w:gridCol w:w="614"/>
        <w:gridCol w:w="614"/>
        <w:gridCol w:w="803"/>
      </w:tblGrid>
      <w:tr w:rsidR="00707D47" w:rsidRPr="007939DD" w14:paraId="65064418" w14:textId="77777777" w:rsidTr="00707D47">
        <w:trPr>
          <w:cantSplit/>
          <w:tblHeader/>
        </w:trPr>
        <w:tc>
          <w:tcPr>
            <w:tcW w:w="3071" w:type="dxa"/>
            <w:tcBorders>
              <w:bottom w:val="single" w:sz="4" w:space="0" w:color="auto"/>
            </w:tcBorders>
            <w:vAlign w:val="bottom"/>
          </w:tcPr>
          <w:p w14:paraId="221D0FE3" w14:textId="77777777" w:rsidR="00707D47" w:rsidRPr="007939DD" w:rsidRDefault="00707D47" w:rsidP="00707D47">
            <w:pPr>
              <w:pStyle w:val="ARfintablecolhead"/>
              <w:rPr>
                <w:sz w:val="14"/>
                <w:szCs w:val="14"/>
              </w:rPr>
            </w:pPr>
            <w:r w:rsidRPr="007939DD">
              <w:rPr>
                <w:sz w:val="14"/>
                <w:szCs w:val="14"/>
              </w:rPr>
              <w:t xml:space="preserve">Output group </w:t>
            </w:r>
            <w:r w:rsidRPr="007939DD">
              <w:rPr>
                <w:rStyle w:val="Superscriptbold"/>
                <w:sz w:val="14"/>
                <w:szCs w:val="14"/>
              </w:rPr>
              <w:t>(i)(ii)</w:t>
            </w:r>
          </w:p>
          <w:p w14:paraId="4FF73A13" w14:textId="77777777" w:rsidR="00707D47" w:rsidRPr="007939DD" w:rsidRDefault="00707D47" w:rsidP="00707D47">
            <w:pPr>
              <w:pStyle w:val="ARfintablecolhead"/>
              <w:rPr>
                <w:sz w:val="14"/>
                <w:szCs w:val="14"/>
              </w:rPr>
            </w:pPr>
            <w:r w:rsidRPr="007939DD">
              <w:rPr>
                <w:sz w:val="14"/>
                <w:szCs w:val="14"/>
              </w:rPr>
              <w:t>2018</w:t>
            </w:r>
          </w:p>
        </w:tc>
        <w:tc>
          <w:tcPr>
            <w:tcW w:w="761" w:type="dxa"/>
            <w:tcBorders>
              <w:bottom w:val="single" w:sz="4" w:space="0" w:color="auto"/>
            </w:tcBorders>
            <w:vAlign w:val="bottom"/>
          </w:tcPr>
          <w:p w14:paraId="5A7BD719" w14:textId="77777777" w:rsidR="00707D47" w:rsidRPr="007939DD" w:rsidRDefault="00707D47" w:rsidP="00707D47">
            <w:pPr>
              <w:pStyle w:val="ARfintablecolheadright"/>
              <w:rPr>
                <w:sz w:val="14"/>
                <w:szCs w:val="14"/>
              </w:rPr>
            </w:pPr>
            <w:r w:rsidRPr="007939DD">
              <w:rPr>
                <w:sz w:val="14"/>
                <w:szCs w:val="14"/>
              </w:rPr>
              <w:t>1</w:t>
            </w:r>
          </w:p>
          <w:p w14:paraId="5BF7BF02" w14:textId="77777777" w:rsidR="00707D47" w:rsidRPr="007939DD" w:rsidRDefault="00707D47" w:rsidP="00707D47">
            <w:pPr>
              <w:pStyle w:val="ARfintablecolheadright"/>
              <w:rPr>
                <w:sz w:val="14"/>
                <w:szCs w:val="14"/>
              </w:rPr>
            </w:pPr>
            <w:r w:rsidRPr="007939DD">
              <w:rPr>
                <w:sz w:val="14"/>
                <w:szCs w:val="14"/>
              </w:rPr>
              <w:t>$M</w:t>
            </w:r>
          </w:p>
        </w:tc>
        <w:tc>
          <w:tcPr>
            <w:tcW w:w="614" w:type="dxa"/>
            <w:tcBorders>
              <w:bottom w:val="single" w:sz="4" w:space="0" w:color="auto"/>
            </w:tcBorders>
            <w:vAlign w:val="bottom"/>
          </w:tcPr>
          <w:p w14:paraId="4A67A344" w14:textId="77777777" w:rsidR="00707D47" w:rsidRPr="007939DD" w:rsidRDefault="00707D47" w:rsidP="00707D47">
            <w:pPr>
              <w:pStyle w:val="ARfintablecolheadright"/>
              <w:rPr>
                <w:sz w:val="14"/>
                <w:szCs w:val="14"/>
              </w:rPr>
            </w:pPr>
            <w:r w:rsidRPr="007939DD">
              <w:rPr>
                <w:sz w:val="14"/>
                <w:szCs w:val="14"/>
              </w:rPr>
              <w:t>2</w:t>
            </w:r>
          </w:p>
          <w:p w14:paraId="04EF44FE" w14:textId="77777777" w:rsidR="00707D47" w:rsidRPr="007939DD" w:rsidRDefault="00707D47" w:rsidP="00707D47">
            <w:pPr>
              <w:pStyle w:val="ARfintablecolheadright"/>
              <w:rPr>
                <w:sz w:val="14"/>
                <w:szCs w:val="14"/>
              </w:rPr>
            </w:pPr>
            <w:r w:rsidRPr="007939DD">
              <w:rPr>
                <w:sz w:val="14"/>
                <w:szCs w:val="14"/>
              </w:rPr>
              <w:t>$M</w:t>
            </w:r>
          </w:p>
        </w:tc>
        <w:tc>
          <w:tcPr>
            <w:tcW w:w="614" w:type="dxa"/>
            <w:tcBorders>
              <w:bottom w:val="single" w:sz="4" w:space="0" w:color="auto"/>
            </w:tcBorders>
            <w:vAlign w:val="bottom"/>
          </w:tcPr>
          <w:p w14:paraId="6A367D37" w14:textId="77777777" w:rsidR="00707D47" w:rsidRPr="007939DD" w:rsidRDefault="00707D47" w:rsidP="00707D47">
            <w:pPr>
              <w:pStyle w:val="ARfintablecolheadright"/>
              <w:rPr>
                <w:sz w:val="14"/>
                <w:szCs w:val="14"/>
              </w:rPr>
            </w:pPr>
            <w:r w:rsidRPr="007939DD">
              <w:rPr>
                <w:sz w:val="14"/>
                <w:szCs w:val="14"/>
              </w:rPr>
              <w:t>3</w:t>
            </w:r>
          </w:p>
          <w:p w14:paraId="476EA8FB" w14:textId="77777777" w:rsidR="00707D47" w:rsidRPr="007939DD" w:rsidRDefault="00707D47" w:rsidP="00707D47">
            <w:pPr>
              <w:pStyle w:val="ARfintablecolheadright"/>
              <w:rPr>
                <w:sz w:val="14"/>
                <w:szCs w:val="14"/>
              </w:rPr>
            </w:pPr>
            <w:r w:rsidRPr="007939DD">
              <w:rPr>
                <w:sz w:val="14"/>
                <w:szCs w:val="14"/>
              </w:rPr>
              <w:t>$M</w:t>
            </w:r>
          </w:p>
        </w:tc>
        <w:tc>
          <w:tcPr>
            <w:tcW w:w="614" w:type="dxa"/>
            <w:tcBorders>
              <w:bottom w:val="single" w:sz="4" w:space="0" w:color="auto"/>
            </w:tcBorders>
            <w:vAlign w:val="bottom"/>
          </w:tcPr>
          <w:p w14:paraId="7B5584A4" w14:textId="77777777" w:rsidR="00707D47" w:rsidRPr="007939DD" w:rsidRDefault="00707D47" w:rsidP="00707D47">
            <w:pPr>
              <w:pStyle w:val="ARfintablecolheadright"/>
              <w:rPr>
                <w:sz w:val="14"/>
                <w:szCs w:val="14"/>
              </w:rPr>
            </w:pPr>
            <w:r w:rsidRPr="007939DD">
              <w:rPr>
                <w:sz w:val="14"/>
                <w:szCs w:val="14"/>
              </w:rPr>
              <w:t>4</w:t>
            </w:r>
          </w:p>
          <w:p w14:paraId="1ACE7128" w14:textId="77777777" w:rsidR="00707D47" w:rsidRPr="007939DD" w:rsidRDefault="00707D47" w:rsidP="00707D47">
            <w:pPr>
              <w:pStyle w:val="ARfintablecolheadright"/>
              <w:rPr>
                <w:sz w:val="14"/>
                <w:szCs w:val="14"/>
              </w:rPr>
            </w:pPr>
            <w:r w:rsidRPr="007939DD">
              <w:rPr>
                <w:sz w:val="14"/>
                <w:szCs w:val="14"/>
              </w:rPr>
              <w:t>$M</w:t>
            </w:r>
          </w:p>
        </w:tc>
        <w:tc>
          <w:tcPr>
            <w:tcW w:w="614" w:type="dxa"/>
            <w:tcBorders>
              <w:bottom w:val="single" w:sz="4" w:space="0" w:color="auto"/>
            </w:tcBorders>
            <w:vAlign w:val="bottom"/>
          </w:tcPr>
          <w:p w14:paraId="7CD7BC75" w14:textId="77777777" w:rsidR="00707D47" w:rsidRPr="007939DD" w:rsidRDefault="00707D47" w:rsidP="00707D47">
            <w:pPr>
              <w:pStyle w:val="ARfintablecolheadright"/>
              <w:rPr>
                <w:sz w:val="14"/>
                <w:szCs w:val="14"/>
              </w:rPr>
            </w:pPr>
            <w:r w:rsidRPr="007939DD">
              <w:rPr>
                <w:sz w:val="14"/>
                <w:szCs w:val="14"/>
              </w:rPr>
              <w:t>5</w:t>
            </w:r>
          </w:p>
          <w:p w14:paraId="7B65C5CB" w14:textId="77777777" w:rsidR="00707D47" w:rsidRPr="007939DD" w:rsidRDefault="00707D47" w:rsidP="00707D47">
            <w:pPr>
              <w:pStyle w:val="ARfintablecolheadright"/>
              <w:rPr>
                <w:sz w:val="14"/>
                <w:szCs w:val="14"/>
              </w:rPr>
            </w:pPr>
            <w:r w:rsidRPr="007939DD">
              <w:rPr>
                <w:sz w:val="14"/>
                <w:szCs w:val="14"/>
              </w:rPr>
              <w:t>$M</w:t>
            </w:r>
          </w:p>
        </w:tc>
        <w:tc>
          <w:tcPr>
            <w:tcW w:w="614" w:type="dxa"/>
            <w:tcBorders>
              <w:bottom w:val="single" w:sz="4" w:space="0" w:color="auto"/>
            </w:tcBorders>
            <w:vAlign w:val="bottom"/>
          </w:tcPr>
          <w:p w14:paraId="0A61EF2A" w14:textId="77777777" w:rsidR="00707D47" w:rsidRPr="007939DD" w:rsidRDefault="00707D47" w:rsidP="00707D47">
            <w:pPr>
              <w:pStyle w:val="ARfintablecolheadright"/>
              <w:rPr>
                <w:sz w:val="14"/>
                <w:szCs w:val="14"/>
              </w:rPr>
            </w:pPr>
            <w:r w:rsidRPr="007939DD">
              <w:rPr>
                <w:sz w:val="14"/>
                <w:szCs w:val="14"/>
              </w:rPr>
              <w:t>6</w:t>
            </w:r>
          </w:p>
          <w:p w14:paraId="6A20DFD1" w14:textId="77777777" w:rsidR="00707D47" w:rsidRPr="007939DD" w:rsidRDefault="00707D47" w:rsidP="00707D47">
            <w:pPr>
              <w:pStyle w:val="ARfintablecolheadright"/>
              <w:rPr>
                <w:sz w:val="14"/>
                <w:szCs w:val="14"/>
              </w:rPr>
            </w:pPr>
            <w:r w:rsidRPr="007939DD">
              <w:rPr>
                <w:sz w:val="14"/>
                <w:szCs w:val="14"/>
              </w:rPr>
              <w:t>$M</w:t>
            </w:r>
          </w:p>
        </w:tc>
        <w:tc>
          <w:tcPr>
            <w:tcW w:w="614" w:type="dxa"/>
            <w:tcBorders>
              <w:bottom w:val="single" w:sz="4" w:space="0" w:color="auto"/>
            </w:tcBorders>
            <w:vAlign w:val="bottom"/>
          </w:tcPr>
          <w:p w14:paraId="0A3752A9" w14:textId="77777777" w:rsidR="00707D47" w:rsidRPr="007939DD" w:rsidRDefault="00707D47" w:rsidP="00707D47">
            <w:pPr>
              <w:pStyle w:val="ARfintablecolheadright"/>
              <w:rPr>
                <w:sz w:val="14"/>
                <w:szCs w:val="14"/>
              </w:rPr>
            </w:pPr>
            <w:r w:rsidRPr="007939DD">
              <w:rPr>
                <w:sz w:val="14"/>
                <w:szCs w:val="14"/>
              </w:rPr>
              <w:t>7</w:t>
            </w:r>
          </w:p>
          <w:p w14:paraId="076AC8EF" w14:textId="77777777" w:rsidR="00707D47" w:rsidRPr="007939DD" w:rsidRDefault="00707D47" w:rsidP="00707D47">
            <w:pPr>
              <w:pStyle w:val="ARfintablecolheadright"/>
              <w:rPr>
                <w:sz w:val="14"/>
                <w:szCs w:val="14"/>
              </w:rPr>
            </w:pPr>
            <w:r w:rsidRPr="007939DD">
              <w:rPr>
                <w:sz w:val="14"/>
                <w:szCs w:val="14"/>
              </w:rPr>
              <w:t>$M</w:t>
            </w:r>
          </w:p>
        </w:tc>
        <w:tc>
          <w:tcPr>
            <w:tcW w:w="614" w:type="dxa"/>
            <w:tcBorders>
              <w:bottom w:val="single" w:sz="4" w:space="0" w:color="auto"/>
            </w:tcBorders>
            <w:vAlign w:val="bottom"/>
          </w:tcPr>
          <w:p w14:paraId="26AB1A65" w14:textId="77777777" w:rsidR="00707D47" w:rsidRPr="007939DD" w:rsidRDefault="00707D47" w:rsidP="00707D47">
            <w:pPr>
              <w:pStyle w:val="ARfintablecolheadright"/>
              <w:rPr>
                <w:sz w:val="14"/>
                <w:szCs w:val="14"/>
              </w:rPr>
            </w:pPr>
            <w:r w:rsidRPr="007939DD">
              <w:rPr>
                <w:sz w:val="14"/>
                <w:szCs w:val="14"/>
              </w:rPr>
              <w:t>8</w:t>
            </w:r>
          </w:p>
          <w:p w14:paraId="0D20568F" w14:textId="77777777" w:rsidR="00707D47" w:rsidRPr="007939DD" w:rsidRDefault="00707D47" w:rsidP="00707D47">
            <w:pPr>
              <w:pStyle w:val="ARfintablecolheadright"/>
              <w:rPr>
                <w:sz w:val="14"/>
                <w:szCs w:val="14"/>
              </w:rPr>
            </w:pPr>
            <w:r w:rsidRPr="007939DD">
              <w:rPr>
                <w:sz w:val="14"/>
                <w:szCs w:val="14"/>
              </w:rPr>
              <w:t>$M</w:t>
            </w:r>
          </w:p>
        </w:tc>
        <w:tc>
          <w:tcPr>
            <w:tcW w:w="614" w:type="dxa"/>
            <w:tcBorders>
              <w:bottom w:val="single" w:sz="4" w:space="0" w:color="auto"/>
            </w:tcBorders>
            <w:vAlign w:val="bottom"/>
          </w:tcPr>
          <w:p w14:paraId="2CA55277" w14:textId="77777777" w:rsidR="00707D47" w:rsidRPr="007939DD" w:rsidRDefault="00707D47" w:rsidP="00707D47">
            <w:pPr>
              <w:pStyle w:val="ARfintablecolheadright"/>
              <w:rPr>
                <w:sz w:val="14"/>
                <w:szCs w:val="14"/>
              </w:rPr>
            </w:pPr>
            <w:r w:rsidRPr="007939DD">
              <w:rPr>
                <w:sz w:val="14"/>
                <w:szCs w:val="14"/>
              </w:rPr>
              <w:t>9</w:t>
            </w:r>
          </w:p>
          <w:p w14:paraId="5D5960A4" w14:textId="77777777" w:rsidR="00707D47" w:rsidRPr="007939DD" w:rsidRDefault="00707D47" w:rsidP="00707D47">
            <w:pPr>
              <w:pStyle w:val="ARfintablecolheadright"/>
              <w:rPr>
                <w:sz w:val="14"/>
                <w:szCs w:val="14"/>
              </w:rPr>
            </w:pPr>
            <w:r w:rsidRPr="007939DD">
              <w:rPr>
                <w:sz w:val="14"/>
                <w:szCs w:val="14"/>
              </w:rPr>
              <w:t>$M</w:t>
            </w:r>
          </w:p>
        </w:tc>
        <w:tc>
          <w:tcPr>
            <w:tcW w:w="614" w:type="dxa"/>
            <w:tcBorders>
              <w:bottom w:val="single" w:sz="4" w:space="0" w:color="auto"/>
            </w:tcBorders>
            <w:vAlign w:val="bottom"/>
          </w:tcPr>
          <w:p w14:paraId="48DD635F" w14:textId="77777777" w:rsidR="00707D47" w:rsidRPr="007939DD" w:rsidRDefault="00707D47" w:rsidP="00707D47">
            <w:pPr>
              <w:pStyle w:val="ARfintablecolheadright"/>
              <w:rPr>
                <w:sz w:val="14"/>
                <w:szCs w:val="14"/>
              </w:rPr>
            </w:pPr>
            <w:r w:rsidRPr="007939DD">
              <w:rPr>
                <w:sz w:val="14"/>
                <w:szCs w:val="14"/>
              </w:rPr>
              <w:t>10</w:t>
            </w:r>
          </w:p>
          <w:p w14:paraId="703A0DA6" w14:textId="77777777" w:rsidR="00707D47" w:rsidRPr="007939DD" w:rsidRDefault="00707D47" w:rsidP="00707D47">
            <w:pPr>
              <w:pStyle w:val="ARfintablecolheadright"/>
              <w:rPr>
                <w:sz w:val="14"/>
                <w:szCs w:val="14"/>
              </w:rPr>
            </w:pPr>
            <w:r w:rsidRPr="007939DD">
              <w:rPr>
                <w:sz w:val="14"/>
                <w:szCs w:val="14"/>
              </w:rPr>
              <w:t>$M</w:t>
            </w:r>
          </w:p>
        </w:tc>
        <w:tc>
          <w:tcPr>
            <w:tcW w:w="614" w:type="dxa"/>
            <w:tcBorders>
              <w:bottom w:val="single" w:sz="4" w:space="0" w:color="auto"/>
            </w:tcBorders>
            <w:vAlign w:val="bottom"/>
          </w:tcPr>
          <w:p w14:paraId="7E2A86D9" w14:textId="77777777" w:rsidR="00707D47" w:rsidRPr="007939DD" w:rsidRDefault="00707D47" w:rsidP="00707D47">
            <w:pPr>
              <w:pStyle w:val="ARfintablecolheadright"/>
              <w:rPr>
                <w:sz w:val="14"/>
                <w:szCs w:val="14"/>
              </w:rPr>
            </w:pPr>
            <w:r w:rsidRPr="007939DD">
              <w:rPr>
                <w:sz w:val="14"/>
                <w:szCs w:val="14"/>
              </w:rPr>
              <w:t>11</w:t>
            </w:r>
          </w:p>
          <w:p w14:paraId="40842240" w14:textId="77777777" w:rsidR="00707D47" w:rsidRPr="007939DD" w:rsidRDefault="00707D47" w:rsidP="00707D47">
            <w:pPr>
              <w:pStyle w:val="ARfintablecolheadright"/>
              <w:rPr>
                <w:sz w:val="14"/>
                <w:szCs w:val="14"/>
              </w:rPr>
            </w:pPr>
            <w:r w:rsidRPr="007939DD">
              <w:rPr>
                <w:sz w:val="14"/>
                <w:szCs w:val="14"/>
              </w:rPr>
              <w:t>$M</w:t>
            </w:r>
          </w:p>
        </w:tc>
        <w:tc>
          <w:tcPr>
            <w:tcW w:w="614" w:type="dxa"/>
            <w:tcBorders>
              <w:bottom w:val="single" w:sz="4" w:space="0" w:color="auto"/>
            </w:tcBorders>
            <w:vAlign w:val="bottom"/>
          </w:tcPr>
          <w:p w14:paraId="2822CEFD" w14:textId="77777777" w:rsidR="00707D47" w:rsidRPr="007939DD" w:rsidRDefault="00707D47" w:rsidP="00707D47">
            <w:pPr>
              <w:pStyle w:val="ARfintablecolheadright"/>
              <w:rPr>
                <w:sz w:val="14"/>
                <w:szCs w:val="14"/>
              </w:rPr>
            </w:pPr>
            <w:r w:rsidRPr="007939DD">
              <w:rPr>
                <w:sz w:val="14"/>
                <w:szCs w:val="14"/>
              </w:rPr>
              <w:t>12</w:t>
            </w:r>
          </w:p>
          <w:p w14:paraId="5A6B7C4D" w14:textId="77777777" w:rsidR="00707D47" w:rsidRPr="007939DD" w:rsidRDefault="00707D47" w:rsidP="00707D47">
            <w:pPr>
              <w:pStyle w:val="ARfintablecolheadright"/>
              <w:rPr>
                <w:sz w:val="14"/>
                <w:szCs w:val="14"/>
              </w:rPr>
            </w:pPr>
            <w:r w:rsidRPr="007939DD">
              <w:rPr>
                <w:sz w:val="14"/>
                <w:szCs w:val="14"/>
              </w:rPr>
              <w:t>$M</w:t>
            </w:r>
          </w:p>
        </w:tc>
        <w:tc>
          <w:tcPr>
            <w:tcW w:w="614" w:type="dxa"/>
            <w:tcBorders>
              <w:bottom w:val="single" w:sz="4" w:space="0" w:color="auto"/>
            </w:tcBorders>
            <w:vAlign w:val="bottom"/>
          </w:tcPr>
          <w:p w14:paraId="688C7F3F" w14:textId="77777777" w:rsidR="00707D47" w:rsidRPr="007939DD" w:rsidRDefault="00707D47" w:rsidP="00707D47">
            <w:pPr>
              <w:pStyle w:val="ARfintablecolheadright"/>
              <w:rPr>
                <w:sz w:val="14"/>
                <w:szCs w:val="14"/>
              </w:rPr>
            </w:pPr>
            <w:r w:rsidRPr="007939DD">
              <w:rPr>
                <w:sz w:val="14"/>
                <w:szCs w:val="14"/>
              </w:rPr>
              <w:t>13</w:t>
            </w:r>
          </w:p>
          <w:p w14:paraId="70FA7597" w14:textId="77777777" w:rsidR="00707D47" w:rsidRPr="007939DD" w:rsidRDefault="00707D47" w:rsidP="00707D47">
            <w:pPr>
              <w:pStyle w:val="ARfintablecolheadright"/>
              <w:rPr>
                <w:sz w:val="14"/>
                <w:szCs w:val="14"/>
              </w:rPr>
            </w:pPr>
            <w:r w:rsidRPr="007939DD">
              <w:rPr>
                <w:sz w:val="14"/>
                <w:szCs w:val="14"/>
              </w:rPr>
              <w:t>$M</w:t>
            </w:r>
          </w:p>
        </w:tc>
        <w:tc>
          <w:tcPr>
            <w:tcW w:w="614" w:type="dxa"/>
            <w:tcBorders>
              <w:bottom w:val="single" w:sz="4" w:space="0" w:color="auto"/>
            </w:tcBorders>
            <w:vAlign w:val="bottom"/>
          </w:tcPr>
          <w:p w14:paraId="537E1CA9" w14:textId="77777777" w:rsidR="00707D47" w:rsidRPr="007939DD" w:rsidRDefault="00707D47" w:rsidP="00707D47">
            <w:pPr>
              <w:pStyle w:val="ARfintablecolheadright"/>
              <w:rPr>
                <w:sz w:val="14"/>
                <w:szCs w:val="14"/>
              </w:rPr>
            </w:pPr>
            <w:r w:rsidRPr="007939DD">
              <w:rPr>
                <w:sz w:val="14"/>
                <w:szCs w:val="14"/>
              </w:rPr>
              <w:t>14</w:t>
            </w:r>
          </w:p>
          <w:p w14:paraId="281E7482" w14:textId="77777777" w:rsidR="00707D47" w:rsidRPr="007939DD" w:rsidRDefault="00707D47" w:rsidP="00707D47">
            <w:pPr>
              <w:pStyle w:val="ARfintablecolheadright"/>
              <w:rPr>
                <w:sz w:val="14"/>
                <w:szCs w:val="14"/>
              </w:rPr>
            </w:pPr>
            <w:r w:rsidRPr="007939DD">
              <w:rPr>
                <w:sz w:val="14"/>
                <w:szCs w:val="14"/>
              </w:rPr>
              <w:t>$M</w:t>
            </w:r>
          </w:p>
        </w:tc>
        <w:tc>
          <w:tcPr>
            <w:tcW w:w="614" w:type="dxa"/>
            <w:tcBorders>
              <w:bottom w:val="single" w:sz="4" w:space="0" w:color="auto"/>
            </w:tcBorders>
            <w:vAlign w:val="bottom"/>
          </w:tcPr>
          <w:p w14:paraId="33687565" w14:textId="77777777" w:rsidR="00707D47" w:rsidRPr="007939DD" w:rsidRDefault="00707D47" w:rsidP="00707D47">
            <w:pPr>
              <w:pStyle w:val="ARfintablecolheadright"/>
              <w:rPr>
                <w:sz w:val="14"/>
                <w:szCs w:val="14"/>
              </w:rPr>
            </w:pPr>
            <w:r w:rsidRPr="007939DD">
              <w:rPr>
                <w:sz w:val="14"/>
                <w:szCs w:val="14"/>
              </w:rPr>
              <w:t>15</w:t>
            </w:r>
          </w:p>
          <w:p w14:paraId="496C792F" w14:textId="77777777" w:rsidR="00707D47" w:rsidRPr="007939DD" w:rsidRDefault="00707D47" w:rsidP="00707D47">
            <w:pPr>
              <w:pStyle w:val="ARfintablecolheadright"/>
              <w:rPr>
                <w:sz w:val="14"/>
                <w:szCs w:val="14"/>
              </w:rPr>
            </w:pPr>
            <w:r w:rsidRPr="007939DD">
              <w:rPr>
                <w:sz w:val="14"/>
                <w:szCs w:val="14"/>
              </w:rPr>
              <w:t>$M</w:t>
            </w:r>
          </w:p>
        </w:tc>
        <w:tc>
          <w:tcPr>
            <w:tcW w:w="614" w:type="dxa"/>
            <w:tcBorders>
              <w:bottom w:val="single" w:sz="4" w:space="0" w:color="auto"/>
            </w:tcBorders>
            <w:vAlign w:val="bottom"/>
          </w:tcPr>
          <w:p w14:paraId="6171E394" w14:textId="77777777" w:rsidR="00707D47" w:rsidRPr="007939DD" w:rsidRDefault="00707D47" w:rsidP="00707D47">
            <w:pPr>
              <w:pStyle w:val="ARfintablecolheadright"/>
              <w:rPr>
                <w:sz w:val="14"/>
                <w:szCs w:val="14"/>
              </w:rPr>
            </w:pPr>
            <w:r w:rsidRPr="007939DD">
              <w:rPr>
                <w:sz w:val="14"/>
                <w:szCs w:val="14"/>
              </w:rPr>
              <w:t>16</w:t>
            </w:r>
          </w:p>
          <w:p w14:paraId="693486FF" w14:textId="77777777" w:rsidR="00707D47" w:rsidRPr="007939DD" w:rsidRDefault="00707D47" w:rsidP="00707D47">
            <w:pPr>
              <w:pStyle w:val="ARfintablecolheadright"/>
              <w:rPr>
                <w:sz w:val="14"/>
                <w:szCs w:val="14"/>
              </w:rPr>
            </w:pPr>
            <w:r w:rsidRPr="007939DD">
              <w:rPr>
                <w:sz w:val="14"/>
                <w:szCs w:val="14"/>
              </w:rPr>
              <w:t>$M</w:t>
            </w:r>
          </w:p>
        </w:tc>
        <w:tc>
          <w:tcPr>
            <w:tcW w:w="614" w:type="dxa"/>
            <w:tcBorders>
              <w:bottom w:val="single" w:sz="4" w:space="0" w:color="auto"/>
            </w:tcBorders>
            <w:vAlign w:val="bottom"/>
          </w:tcPr>
          <w:p w14:paraId="1F2BC380" w14:textId="77777777" w:rsidR="00707D47" w:rsidRPr="007939DD" w:rsidRDefault="00707D47" w:rsidP="00707D47">
            <w:pPr>
              <w:pStyle w:val="ARfintablecolheadright"/>
              <w:rPr>
                <w:sz w:val="14"/>
                <w:szCs w:val="14"/>
              </w:rPr>
            </w:pPr>
            <w:r w:rsidRPr="007939DD">
              <w:rPr>
                <w:sz w:val="14"/>
                <w:szCs w:val="14"/>
              </w:rPr>
              <w:t>17</w:t>
            </w:r>
          </w:p>
          <w:p w14:paraId="6CF7B753" w14:textId="77777777" w:rsidR="00707D47" w:rsidRPr="007939DD" w:rsidRDefault="00707D47" w:rsidP="00707D47">
            <w:pPr>
              <w:pStyle w:val="ARfintablecolheadright"/>
              <w:rPr>
                <w:sz w:val="14"/>
                <w:szCs w:val="14"/>
              </w:rPr>
            </w:pPr>
            <w:r w:rsidRPr="007939DD">
              <w:rPr>
                <w:sz w:val="14"/>
                <w:szCs w:val="14"/>
              </w:rPr>
              <w:t>$M</w:t>
            </w:r>
          </w:p>
        </w:tc>
        <w:tc>
          <w:tcPr>
            <w:tcW w:w="803" w:type="dxa"/>
            <w:tcBorders>
              <w:bottom w:val="single" w:sz="4" w:space="0" w:color="auto"/>
            </w:tcBorders>
            <w:vAlign w:val="bottom"/>
          </w:tcPr>
          <w:p w14:paraId="7640E356" w14:textId="77777777" w:rsidR="00707D47" w:rsidRPr="007939DD" w:rsidRDefault="00707D47" w:rsidP="00707D47">
            <w:pPr>
              <w:pStyle w:val="ARfintablecolheadright"/>
              <w:rPr>
                <w:sz w:val="14"/>
                <w:szCs w:val="14"/>
              </w:rPr>
            </w:pPr>
            <w:r w:rsidRPr="007939DD">
              <w:rPr>
                <w:sz w:val="14"/>
                <w:szCs w:val="14"/>
              </w:rPr>
              <w:t>Total</w:t>
            </w:r>
          </w:p>
          <w:p w14:paraId="325E4192" w14:textId="77777777" w:rsidR="00707D47" w:rsidRPr="007939DD" w:rsidRDefault="00707D47" w:rsidP="00707D47">
            <w:pPr>
              <w:pStyle w:val="ARfintablecolheadright"/>
              <w:rPr>
                <w:sz w:val="14"/>
                <w:szCs w:val="14"/>
              </w:rPr>
            </w:pPr>
            <w:r w:rsidRPr="007939DD">
              <w:rPr>
                <w:sz w:val="14"/>
                <w:szCs w:val="14"/>
              </w:rPr>
              <w:t>$M</w:t>
            </w:r>
          </w:p>
        </w:tc>
      </w:tr>
      <w:tr w:rsidR="00707D47" w:rsidRPr="007939DD" w14:paraId="1ADFCFED" w14:textId="77777777" w:rsidTr="00707D47">
        <w:trPr>
          <w:cantSplit/>
        </w:trPr>
        <w:tc>
          <w:tcPr>
            <w:tcW w:w="3071" w:type="dxa"/>
            <w:tcBorders>
              <w:top w:val="single" w:sz="4" w:space="0" w:color="auto"/>
              <w:bottom w:val="single" w:sz="4" w:space="0" w:color="A6A6A6" w:themeColor="background1" w:themeShade="A6"/>
            </w:tcBorders>
          </w:tcPr>
          <w:p w14:paraId="3C6F468D" w14:textId="77777777" w:rsidR="00707D47" w:rsidRPr="007939DD" w:rsidRDefault="00707D47" w:rsidP="00707D47">
            <w:pPr>
              <w:pStyle w:val="ARfintablebody"/>
              <w:rPr>
                <w:rStyle w:val="Strong"/>
                <w:sz w:val="14"/>
                <w:szCs w:val="14"/>
              </w:rPr>
            </w:pPr>
            <w:r w:rsidRPr="007939DD">
              <w:rPr>
                <w:rStyle w:val="Strong"/>
                <w:sz w:val="14"/>
                <w:szCs w:val="14"/>
              </w:rPr>
              <w:t>Administered income from transactions</w:t>
            </w:r>
          </w:p>
        </w:tc>
        <w:tc>
          <w:tcPr>
            <w:tcW w:w="761" w:type="dxa"/>
            <w:tcBorders>
              <w:top w:val="single" w:sz="4" w:space="0" w:color="auto"/>
              <w:bottom w:val="single" w:sz="4" w:space="0" w:color="A6A6A6" w:themeColor="background1" w:themeShade="A6"/>
            </w:tcBorders>
          </w:tcPr>
          <w:p w14:paraId="13F27667"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57B50577"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569F7AF9"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3F3D8D01"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37574471"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29E97E2A"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7D99E64C"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1424F809"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694C1FA6"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28670DDB"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148B4947"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3E86DD8B"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56EDF28A"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017E7832"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6BD5C464"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02DC334F"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54A909D5" w14:textId="77777777" w:rsidR="00707D47" w:rsidRPr="007939DD" w:rsidRDefault="00707D47" w:rsidP="00707D47">
            <w:pPr>
              <w:pStyle w:val="ARfintablebodyright"/>
              <w:rPr>
                <w:sz w:val="14"/>
                <w:szCs w:val="14"/>
                <w:lang w:eastAsia="en-AU"/>
              </w:rPr>
            </w:pPr>
          </w:p>
        </w:tc>
        <w:tc>
          <w:tcPr>
            <w:tcW w:w="803" w:type="dxa"/>
            <w:tcBorders>
              <w:top w:val="single" w:sz="4" w:space="0" w:color="auto"/>
              <w:bottom w:val="single" w:sz="4" w:space="0" w:color="A6A6A6" w:themeColor="background1" w:themeShade="A6"/>
            </w:tcBorders>
          </w:tcPr>
          <w:p w14:paraId="73EB09B1" w14:textId="77777777" w:rsidR="00707D47" w:rsidRPr="007939DD" w:rsidRDefault="00707D47" w:rsidP="00707D47">
            <w:pPr>
              <w:pStyle w:val="ARfintablebodyright"/>
              <w:rPr>
                <w:b/>
                <w:bCs/>
                <w:sz w:val="14"/>
                <w:szCs w:val="14"/>
                <w:lang w:eastAsia="en-AU"/>
              </w:rPr>
            </w:pPr>
          </w:p>
        </w:tc>
      </w:tr>
      <w:tr w:rsidR="00707D47" w:rsidRPr="007939DD" w14:paraId="7FE77F57"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17387E0F" w14:textId="77777777" w:rsidR="00707D47" w:rsidRPr="007939DD" w:rsidRDefault="00707D47" w:rsidP="00707D47">
            <w:pPr>
              <w:pStyle w:val="ARfintablebody"/>
              <w:rPr>
                <w:sz w:val="14"/>
                <w:szCs w:val="14"/>
                <w:lang w:eastAsia="en-AU"/>
              </w:rPr>
            </w:pPr>
            <w:r w:rsidRPr="007939DD">
              <w:rPr>
                <w:sz w:val="14"/>
                <w:szCs w:val="14"/>
                <w:lang w:eastAsia="en-AU"/>
              </w:rPr>
              <w:t>Commonwealth contribution to the national health reform</w:t>
            </w:r>
          </w:p>
        </w:tc>
        <w:tc>
          <w:tcPr>
            <w:tcW w:w="761" w:type="dxa"/>
            <w:tcBorders>
              <w:top w:val="single" w:sz="4" w:space="0" w:color="A6A6A6" w:themeColor="background1" w:themeShade="A6"/>
              <w:bottom w:val="single" w:sz="4" w:space="0" w:color="A6A6A6" w:themeColor="background1" w:themeShade="A6"/>
            </w:tcBorders>
          </w:tcPr>
          <w:p w14:paraId="6D48B972" w14:textId="77777777" w:rsidR="00707D47" w:rsidRPr="007939DD" w:rsidRDefault="00707D47" w:rsidP="00707D47">
            <w:pPr>
              <w:pStyle w:val="ARfintablebodyright"/>
              <w:rPr>
                <w:sz w:val="14"/>
                <w:szCs w:val="14"/>
                <w:lang w:eastAsia="en-AU"/>
              </w:rPr>
            </w:pPr>
            <w:r w:rsidRPr="007939DD">
              <w:rPr>
                <w:sz w:val="14"/>
                <w:szCs w:val="14"/>
                <w:lang w:eastAsia="en-AU"/>
              </w:rPr>
              <w:t>4,183.8</w:t>
            </w:r>
          </w:p>
        </w:tc>
        <w:tc>
          <w:tcPr>
            <w:tcW w:w="614" w:type="dxa"/>
            <w:tcBorders>
              <w:top w:val="single" w:sz="4" w:space="0" w:color="A6A6A6" w:themeColor="background1" w:themeShade="A6"/>
              <w:bottom w:val="single" w:sz="4" w:space="0" w:color="A6A6A6" w:themeColor="background1" w:themeShade="A6"/>
            </w:tcBorders>
          </w:tcPr>
          <w:p w14:paraId="19FF4CDE"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72349D43" w14:textId="77777777" w:rsidR="00707D47" w:rsidRPr="007939DD" w:rsidRDefault="00707D47" w:rsidP="00707D47">
            <w:pPr>
              <w:pStyle w:val="ARfintablebodyright"/>
              <w:rPr>
                <w:sz w:val="14"/>
                <w:szCs w:val="14"/>
                <w:lang w:eastAsia="en-AU"/>
              </w:rPr>
            </w:pPr>
            <w:r w:rsidRPr="007939DD">
              <w:rPr>
                <w:sz w:val="14"/>
                <w:szCs w:val="14"/>
                <w:lang w:eastAsia="en-AU"/>
              </w:rPr>
              <w:t>519.5</w:t>
            </w:r>
          </w:p>
        </w:tc>
        <w:tc>
          <w:tcPr>
            <w:tcW w:w="614" w:type="dxa"/>
            <w:tcBorders>
              <w:top w:val="single" w:sz="4" w:space="0" w:color="A6A6A6" w:themeColor="background1" w:themeShade="A6"/>
              <w:bottom w:val="single" w:sz="4" w:space="0" w:color="A6A6A6" w:themeColor="background1" w:themeShade="A6"/>
            </w:tcBorders>
          </w:tcPr>
          <w:p w14:paraId="67821184"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03E6F0AA" w14:textId="77777777" w:rsidR="00707D47" w:rsidRPr="007939DD" w:rsidRDefault="00707D47" w:rsidP="00707D47">
            <w:pPr>
              <w:pStyle w:val="ARfintablebodyright"/>
              <w:rPr>
                <w:sz w:val="14"/>
                <w:szCs w:val="14"/>
                <w:lang w:eastAsia="en-AU"/>
              </w:rPr>
            </w:pPr>
            <w:r w:rsidRPr="007939DD">
              <w:rPr>
                <w:sz w:val="14"/>
                <w:szCs w:val="14"/>
                <w:lang w:eastAsia="en-AU"/>
              </w:rPr>
              <w:t>0.6</w:t>
            </w:r>
          </w:p>
        </w:tc>
        <w:tc>
          <w:tcPr>
            <w:tcW w:w="614" w:type="dxa"/>
            <w:tcBorders>
              <w:top w:val="single" w:sz="4" w:space="0" w:color="A6A6A6" w:themeColor="background1" w:themeShade="A6"/>
              <w:bottom w:val="single" w:sz="4" w:space="0" w:color="A6A6A6" w:themeColor="background1" w:themeShade="A6"/>
            </w:tcBorders>
          </w:tcPr>
          <w:p w14:paraId="4DAB58F6" w14:textId="77777777" w:rsidR="00707D47" w:rsidRPr="007939DD" w:rsidRDefault="00707D47" w:rsidP="00707D47">
            <w:pPr>
              <w:pStyle w:val="ARfintablebodyright"/>
              <w:rPr>
                <w:sz w:val="14"/>
                <w:szCs w:val="14"/>
                <w:lang w:eastAsia="en-AU"/>
              </w:rPr>
            </w:pPr>
            <w:r w:rsidRPr="007939DD">
              <w:rPr>
                <w:sz w:val="14"/>
                <w:szCs w:val="14"/>
                <w:lang w:eastAsia="en-AU"/>
              </w:rPr>
              <w:t>109.6</w:t>
            </w:r>
          </w:p>
        </w:tc>
        <w:tc>
          <w:tcPr>
            <w:tcW w:w="614" w:type="dxa"/>
            <w:tcBorders>
              <w:top w:val="single" w:sz="4" w:space="0" w:color="A6A6A6" w:themeColor="background1" w:themeShade="A6"/>
              <w:bottom w:val="single" w:sz="4" w:space="0" w:color="A6A6A6" w:themeColor="background1" w:themeShade="A6"/>
            </w:tcBorders>
          </w:tcPr>
          <w:p w14:paraId="4180BFD7" w14:textId="77777777" w:rsidR="00707D47" w:rsidRPr="007939DD" w:rsidRDefault="00707D47" w:rsidP="00707D47">
            <w:pPr>
              <w:pStyle w:val="ARfintablebodyright"/>
              <w:rPr>
                <w:sz w:val="14"/>
                <w:szCs w:val="14"/>
                <w:lang w:eastAsia="en-AU"/>
              </w:rPr>
            </w:pPr>
            <w:r w:rsidRPr="007939DD">
              <w:rPr>
                <w:sz w:val="14"/>
                <w:szCs w:val="14"/>
                <w:lang w:eastAsia="en-AU"/>
              </w:rPr>
              <w:t>99.8</w:t>
            </w:r>
          </w:p>
        </w:tc>
        <w:tc>
          <w:tcPr>
            <w:tcW w:w="614" w:type="dxa"/>
            <w:tcBorders>
              <w:top w:val="single" w:sz="4" w:space="0" w:color="A6A6A6" w:themeColor="background1" w:themeShade="A6"/>
              <w:bottom w:val="single" w:sz="4" w:space="0" w:color="A6A6A6" w:themeColor="background1" w:themeShade="A6"/>
            </w:tcBorders>
          </w:tcPr>
          <w:p w14:paraId="034C7938" w14:textId="77777777" w:rsidR="00707D47" w:rsidRPr="007939DD" w:rsidRDefault="00707D47" w:rsidP="00707D47">
            <w:pPr>
              <w:pStyle w:val="ARfintablebodyright"/>
              <w:rPr>
                <w:sz w:val="14"/>
                <w:szCs w:val="14"/>
                <w:lang w:eastAsia="en-AU"/>
              </w:rPr>
            </w:pPr>
            <w:r w:rsidRPr="007939DD">
              <w:rPr>
                <w:sz w:val="14"/>
                <w:szCs w:val="14"/>
                <w:lang w:eastAsia="en-AU"/>
              </w:rPr>
              <w:t>12.3</w:t>
            </w:r>
          </w:p>
        </w:tc>
        <w:tc>
          <w:tcPr>
            <w:tcW w:w="614" w:type="dxa"/>
            <w:tcBorders>
              <w:top w:val="single" w:sz="4" w:space="0" w:color="A6A6A6" w:themeColor="background1" w:themeShade="A6"/>
              <w:bottom w:val="single" w:sz="4" w:space="0" w:color="A6A6A6" w:themeColor="background1" w:themeShade="A6"/>
            </w:tcBorders>
          </w:tcPr>
          <w:p w14:paraId="27D31237"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676E9CA6"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197C86E4"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594F9299"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5CB7D325"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132C0AEF"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1BAC3A29"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393FE760"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639C155B" w14:textId="77777777" w:rsidR="00707D47" w:rsidRPr="007939DD" w:rsidRDefault="00707D47" w:rsidP="00707D47">
            <w:pPr>
              <w:pStyle w:val="ARfintablebodyright"/>
              <w:rPr>
                <w:sz w:val="14"/>
                <w:szCs w:val="14"/>
                <w:lang w:eastAsia="en-AU"/>
              </w:rPr>
            </w:pPr>
            <w:r w:rsidRPr="007939DD">
              <w:rPr>
                <w:sz w:val="13"/>
                <w:szCs w:val="13"/>
              </w:rPr>
              <w:t>–</w:t>
            </w:r>
          </w:p>
        </w:tc>
        <w:tc>
          <w:tcPr>
            <w:tcW w:w="803" w:type="dxa"/>
            <w:tcBorders>
              <w:top w:val="single" w:sz="4" w:space="0" w:color="A6A6A6" w:themeColor="background1" w:themeShade="A6"/>
              <w:bottom w:val="single" w:sz="4" w:space="0" w:color="A6A6A6" w:themeColor="background1" w:themeShade="A6"/>
            </w:tcBorders>
          </w:tcPr>
          <w:p w14:paraId="75EC28D6" w14:textId="77777777" w:rsidR="00707D47" w:rsidRPr="007939DD" w:rsidRDefault="00707D47" w:rsidP="00707D47">
            <w:pPr>
              <w:pStyle w:val="ARfintablebodyright"/>
              <w:rPr>
                <w:sz w:val="14"/>
                <w:szCs w:val="14"/>
                <w:lang w:eastAsia="en-AU"/>
              </w:rPr>
            </w:pPr>
            <w:r w:rsidRPr="007939DD">
              <w:rPr>
                <w:sz w:val="14"/>
                <w:szCs w:val="14"/>
                <w:lang w:eastAsia="en-AU"/>
              </w:rPr>
              <w:t>4,925.6</w:t>
            </w:r>
          </w:p>
        </w:tc>
      </w:tr>
      <w:tr w:rsidR="00707D47" w:rsidRPr="007939DD" w14:paraId="29C5E493"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6F0D387E" w14:textId="77777777" w:rsidR="00707D47" w:rsidRPr="007939DD" w:rsidRDefault="00707D47" w:rsidP="00707D47">
            <w:pPr>
              <w:pStyle w:val="ARfintablebody"/>
              <w:rPr>
                <w:sz w:val="14"/>
                <w:szCs w:val="14"/>
                <w:lang w:eastAsia="en-AU"/>
              </w:rPr>
            </w:pPr>
            <w:r w:rsidRPr="007939DD">
              <w:rPr>
                <w:sz w:val="14"/>
                <w:szCs w:val="14"/>
                <w:lang w:eastAsia="en-AU"/>
              </w:rPr>
              <w:t>State contribution to the national health reform</w:t>
            </w:r>
          </w:p>
        </w:tc>
        <w:tc>
          <w:tcPr>
            <w:tcW w:w="761" w:type="dxa"/>
            <w:tcBorders>
              <w:top w:val="single" w:sz="4" w:space="0" w:color="A6A6A6" w:themeColor="background1" w:themeShade="A6"/>
              <w:bottom w:val="single" w:sz="4" w:space="0" w:color="A6A6A6" w:themeColor="background1" w:themeShade="A6"/>
            </w:tcBorders>
          </w:tcPr>
          <w:p w14:paraId="693D3EC5" w14:textId="77777777" w:rsidR="00707D47" w:rsidRPr="007939DD" w:rsidRDefault="00707D47" w:rsidP="00707D47">
            <w:pPr>
              <w:pStyle w:val="ARfintablebodyright"/>
              <w:rPr>
                <w:sz w:val="14"/>
                <w:szCs w:val="14"/>
                <w:lang w:eastAsia="en-AU"/>
              </w:rPr>
            </w:pPr>
            <w:r w:rsidRPr="007939DD">
              <w:rPr>
                <w:sz w:val="14"/>
                <w:szCs w:val="14"/>
                <w:lang w:eastAsia="en-AU"/>
              </w:rPr>
              <w:t>4,698.3</w:t>
            </w:r>
          </w:p>
        </w:tc>
        <w:tc>
          <w:tcPr>
            <w:tcW w:w="614" w:type="dxa"/>
            <w:tcBorders>
              <w:top w:val="single" w:sz="4" w:space="0" w:color="A6A6A6" w:themeColor="background1" w:themeShade="A6"/>
              <w:bottom w:val="single" w:sz="4" w:space="0" w:color="A6A6A6" w:themeColor="background1" w:themeShade="A6"/>
            </w:tcBorders>
          </w:tcPr>
          <w:p w14:paraId="6D9DF54A"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5FD7FD09" w14:textId="77777777" w:rsidR="00707D47" w:rsidRPr="007939DD" w:rsidRDefault="00707D47" w:rsidP="00707D47">
            <w:pPr>
              <w:pStyle w:val="ARfintablebodyright"/>
              <w:rPr>
                <w:sz w:val="14"/>
                <w:szCs w:val="14"/>
                <w:lang w:eastAsia="en-AU"/>
              </w:rPr>
            </w:pPr>
            <w:r w:rsidRPr="007939DD">
              <w:rPr>
                <w:sz w:val="14"/>
                <w:szCs w:val="14"/>
                <w:lang w:eastAsia="en-AU"/>
              </w:rPr>
              <w:t>154.7</w:t>
            </w:r>
          </w:p>
        </w:tc>
        <w:tc>
          <w:tcPr>
            <w:tcW w:w="614" w:type="dxa"/>
            <w:tcBorders>
              <w:top w:val="single" w:sz="4" w:space="0" w:color="A6A6A6" w:themeColor="background1" w:themeShade="A6"/>
              <w:bottom w:val="single" w:sz="4" w:space="0" w:color="A6A6A6" w:themeColor="background1" w:themeShade="A6"/>
            </w:tcBorders>
          </w:tcPr>
          <w:p w14:paraId="7C13247F"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056C215D"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20489EC4"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1CFF7E9A"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10A892AB"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2E0F70DB"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21694705"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5ED64CE7"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5E511BB3"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68A07D70"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6FF9229A"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43B163E2"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0751AB59"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63272B6E" w14:textId="77777777" w:rsidR="00707D47" w:rsidRPr="007939DD" w:rsidRDefault="00707D47" w:rsidP="00707D47">
            <w:pPr>
              <w:pStyle w:val="ARfintablebodyright"/>
              <w:rPr>
                <w:sz w:val="14"/>
                <w:szCs w:val="14"/>
                <w:lang w:eastAsia="en-AU"/>
              </w:rPr>
            </w:pPr>
            <w:r w:rsidRPr="007939DD">
              <w:rPr>
                <w:sz w:val="13"/>
                <w:szCs w:val="13"/>
              </w:rPr>
              <w:t>–</w:t>
            </w:r>
          </w:p>
        </w:tc>
        <w:tc>
          <w:tcPr>
            <w:tcW w:w="803" w:type="dxa"/>
            <w:tcBorders>
              <w:top w:val="single" w:sz="4" w:space="0" w:color="A6A6A6" w:themeColor="background1" w:themeShade="A6"/>
              <w:bottom w:val="single" w:sz="4" w:space="0" w:color="A6A6A6" w:themeColor="background1" w:themeShade="A6"/>
            </w:tcBorders>
          </w:tcPr>
          <w:p w14:paraId="70B9FA58" w14:textId="77777777" w:rsidR="00707D47" w:rsidRPr="007939DD" w:rsidRDefault="00707D47" w:rsidP="00707D47">
            <w:pPr>
              <w:pStyle w:val="ARfintablebodyright"/>
              <w:rPr>
                <w:sz w:val="14"/>
                <w:szCs w:val="14"/>
                <w:lang w:eastAsia="en-AU"/>
              </w:rPr>
            </w:pPr>
            <w:r w:rsidRPr="007939DD">
              <w:rPr>
                <w:sz w:val="14"/>
                <w:szCs w:val="14"/>
                <w:lang w:eastAsia="en-AU"/>
              </w:rPr>
              <w:t>4,853.1</w:t>
            </w:r>
          </w:p>
        </w:tc>
      </w:tr>
      <w:tr w:rsidR="00707D47" w:rsidRPr="007939DD" w14:paraId="0DAC2052"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27DEB6BE" w14:textId="77777777" w:rsidR="00707D47" w:rsidRPr="007939DD" w:rsidRDefault="00707D47" w:rsidP="00707D47">
            <w:pPr>
              <w:pStyle w:val="ARfintablebody"/>
              <w:rPr>
                <w:sz w:val="14"/>
                <w:szCs w:val="14"/>
                <w:lang w:eastAsia="en-AU"/>
              </w:rPr>
            </w:pPr>
            <w:r w:rsidRPr="007939DD">
              <w:rPr>
                <w:sz w:val="14"/>
                <w:szCs w:val="14"/>
                <w:lang w:eastAsia="en-AU"/>
              </w:rPr>
              <w:t>State contribution to the National Disability Insurance Agency</w:t>
            </w:r>
          </w:p>
        </w:tc>
        <w:tc>
          <w:tcPr>
            <w:tcW w:w="761" w:type="dxa"/>
            <w:tcBorders>
              <w:top w:val="single" w:sz="4" w:space="0" w:color="A6A6A6" w:themeColor="background1" w:themeShade="A6"/>
              <w:bottom w:val="single" w:sz="4" w:space="0" w:color="A6A6A6" w:themeColor="background1" w:themeShade="A6"/>
            </w:tcBorders>
          </w:tcPr>
          <w:p w14:paraId="26155A9C"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1C41E65F"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272F79DE"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63630BB1"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69C48188"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32AA1E64"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435CAFF4"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55D7045F"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34CF9D75" w14:textId="77777777" w:rsidR="00707D47" w:rsidRPr="007939DD" w:rsidRDefault="00707D47" w:rsidP="00707D47">
            <w:pPr>
              <w:pStyle w:val="ARfintablebodyright"/>
              <w:rPr>
                <w:sz w:val="14"/>
                <w:szCs w:val="14"/>
                <w:lang w:eastAsia="en-AU"/>
              </w:rPr>
            </w:pPr>
            <w:r w:rsidRPr="007939DD">
              <w:rPr>
                <w:sz w:val="14"/>
                <w:szCs w:val="14"/>
                <w:lang w:eastAsia="en-AU"/>
              </w:rPr>
              <w:t>425.3</w:t>
            </w:r>
          </w:p>
        </w:tc>
        <w:tc>
          <w:tcPr>
            <w:tcW w:w="614" w:type="dxa"/>
            <w:tcBorders>
              <w:top w:val="single" w:sz="4" w:space="0" w:color="A6A6A6" w:themeColor="background1" w:themeShade="A6"/>
              <w:bottom w:val="single" w:sz="4" w:space="0" w:color="A6A6A6" w:themeColor="background1" w:themeShade="A6"/>
            </w:tcBorders>
          </w:tcPr>
          <w:p w14:paraId="1BD86F64"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593619A8"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0B832311"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40E4FF45"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2C21C778"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26EE126C"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16458C2F"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051F9D7A" w14:textId="77777777" w:rsidR="00707D47" w:rsidRPr="007939DD" w:rsidRDefault="00707D47" w:rsidP="00707D47">
            <w:pPr>
              <w:pStyle w:val="ARfintablebodyright"/>
              <w:rPr>
                <w:sz w:val="14"/>
                <w:szCs w:val="14"/>
                <w:lang w:eastAsia="en-AU"/>
              </w:rPr>
            </w:pPr>
            <w:r w:rsidRPr="007939DD">
              <w:rPr>
                <w:sz w:val="13"/>
                <w:szCs w:val="13"/>
              </w:rPr>
              <w:t>–</w:t>
            </w:r>
          </w:p>
        </w:tc>
        <w:tc>
          <w:tcPr>
            <w:tcW w:w="803" w:type="dxa"/>
            <w:tcBorders>
              <w:top w:val="single" w:sz="4" w:space="0" w:color="A6A6A6" w:themeColor="background1" w:themeShade="A6"/>
              <w:bottom w:val="single" w:sz="4" w:space="0" w:color="A6A6A6" w:themeColor="background1" w:themeShade="A6"/>
            </w:tcBorders>
          </w:tcPr>
          <w:p w14:paraId="28E8FFDA" w14:textId="77777777" w:rsidR="00707D47" w:rsidRPr="007939DD" w:rsidRDefault="00707D47" w:rsidP="00707D47">
            <w:pPr>
              <w:pStyle w:val="ARfintablebodyright"/>
              <w:rPr>
                <w:sz w:val="14"/>
                <w:szCs w:val="14"/>
                <w:lang w:eastAsia="en-AU"/>
              </w:rPr>
            </w:pPr>
            <w:r w:rsidRPr="007939DD">
              <w:rPr>
                <w:sz w:val="14"/>
                <w:szCs w:val="14"/>
                <w:lang w:eastAsia="en-AU"/>
              </w:rPr>
              <w:t>425.3</w:t>
            </w:r>
          </w:p>
        </w:tc>
      </w:tr>
      <w:tr w:rsidR="00707D47" w:rsidRPr="007939DD" w14:paraId="7CFB22B7"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1F60A044" w14:textId="77777777" w:rsidR="00707D47" w:rsidRPr="007939DD" w:rsidRDefault="00707D47" w:rsidP="00707D47">
            <w:pPr>
              <w:pStyle w:val="ARfintablebody"/>
              <w:rPr>
                <w:sz w:val="14"/>
                <w:szCs w:val="14"/>
                <w:lang w:eastAsia="en-AU"/>
              </w:rPr>
            </w:pPr>
            <w:r w:rsidRPr="007939DD">
              <w:rPr>
                <w:sz w:val="14"/>
                <w:szCs w:val="14"/>
                <w:lang w:eastAsia="en-AU"/>
              </w:rPr>
              <w:t>Commonwealth grants</w:t>
            </w:r>
          </w:p>
        </w:tc>
        <w:tc>
          <w:tcPr>
            <w:tcW w:w="761" w:type="dxa"/>
            <w:tcBorders>
              <w:top w:val="single" w:sz="4" w:space="0" w:color="A6A6A6" w:themeColor="background1" w:themeShade="A6"/>
              <w:bottom w:val="single" w:sz="4" w:space="0" w:color="A6A6A6" w:themeColor="background1" w:themeShade="A6"/>
            </w:tcBorders>
          </w:tcPr>
          <w:p w14:paraId="58F10633" w14:textId="77777777" w:rsidR="00707D47" w:rsidRPr="007939DD" w:rsidRDefault="00707D47" w:rsidP="00707D47">
            <w:pPr>
              <w:pStyle w:val="ARfintablebodyright"/>
              <w:rPr>
                <w:sz w:val="14"/>
                <w:szCs w:val="14"/>
                <w:lang w:eastAsia="en-AU"/>
              </w:rPr>
            </w:pPr>
            <w:r w:rsidRPr="007939DD">
              <w:rPr>
                <w:sz w:val="14"/>
                <w:szCs w:val="14"/>
                <w:lang w:eastAsia="en-AU"/>
              </w:rPr>
              <w:t>9.5</w:t>
            </w:r>
          </w:p>
        </w:tc>
        <w:tc>
          <w:tcPr>
            <w:tcW w:w="614" w:type="dxa"/>
            <w:tcBorders>
              <w:top w:val="single" w:sz="4" w:space="0" w:color="A6A6A6" w:themeColor="background1" w:themeShade="A6"/>
              <w:bottom w:val="single" w:sz="4" w:space="0" w:color="A6A6A6" w:themeColor="background1" w:themeShade="A6"/>
            </w:tcBorders>
          </w:tcPr>
          <w:p w14:paraId="3187C6E4"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40E5F60A"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511CB5F9" w14:textId="77777777" w:rsidR="00707D47" w:rsidRPr="007939DD" w:rsidRDefault="00707D47" w:rsidP="00707D47">
            <w:pPr>
              <w:pStyle w:val="ARfintablebodyright"/>
              <w:rPr>
                <w:sz w:val="14"/>
                <w:szCs w:val="14"/>
                <w:lang w:eastAsia="en-AU"/>
              </w:rPr>
            </w:pPr>
            <w:r w:rsidRPr="007939DD">
              <w:rPr>
                <w:sz w:val="14"/>
                <w:szCs w:val="14"/>
                <w:lang w:eastAsia="en-AU"/>
              </w:rPr>
              <w:t>65.7</w:t>
            </w:r>
          </w:p>
        </w:tc>
        <w:tc>
          <w:tcPr>
            <w:tcW w:w="614" w:type="dxa"/>
            <w:tcBorders>
              <w:top w:val="single" w:sz="4" w:space="0" w:color="A6A6A6" w:themeColor="background1" w:themeShade="A6"/>
              <w:bottom w:val="single" w:sz="4" w:space="0" w:color="A6A6A6" w:themeColor="background1" w:themeShade="A6"/>
            </w:tcBorders>
          </w:tcPr>
          <w:p w14:paraId="557DF137"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5B9BAA10"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7DD814E8" w14:textId="77777777" w:rsidR="00707D47" w:rsidRPr="007939DD" w:rsidRDefault="00707D47" w:rsidP="00707D47">
            <w:pPr>
              <w:pStyle w:val="ARfintablebodyright"/>
              <w:rPr>
                <w:sz w:val="14"/>
                <w:szCs w:val="14"/>
                <w:lang w:eastAsia="en-AU"/>
              </w:rPr>
            </w:pPr>
            <w:r w:rsidRPr="007939DD">
              <w:rPr>
                <w:sz w:val="14"/>
                <w:szCs w:val="14"/>
                <w:lang w:eastAsia="en-AU"/>
              </w:rPr>
              <w:t>0.2</w:t>
            </w:r>
          </w:p>
        </w:tc>
        <w:tc>
          <w:tcPr>
            <w:tcW w:w="614" w:type="dxa"/>
            <w:tcBorders>
              <w:top w:val="single" w:sz="4" w:space="0" w:color="A6A6A6" w:themeColor="background1" w:themeShade="A6"/>
              <w:bottom w:val="single" w:sz="4" w:space="0" w:color="A6A6A6" w:themeColor="background1" w:themeShade="A6"/>
            </w:tcBorders>
          </w:tcPr>
          <w:p w14:paraId="65A6F41A"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50EF71F8"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0CF41FD9" w14:textId="77777777" w:rsidR="00707D47" w:rsidRPr="007939DD" w:rsidRDefault="00707D47" w:rsidP="00707D47">
            <w:pPr>
              <w:pStyle w:val="ARfintablebodyright"/>
              <w:rPr>
                <w:sz w:val="14"/>
                <w:szCs w:val="14"/>
                <w:lang w:eastAsia="en-AU"/>
              </w:rPr>
            </w:pPr>
            <w:r w:rsidRPr="007939DD">
              <w:rPr>
                <w:sz w:val="14"/>
                <w:szCs w:val="14"/>
                <w:lang w:eastAsia="en-AU"/>
              </w:rPr>
              <w:t>2.5</w:t>
            </w:r>
          </w:p>
        </w:tc>
        <w:tc>
          <w:tcPr>
            <w:tcW w:w="614" w:type="dxa"/>
            <w:tcBorders>
              <w:top w:val="single" w:sz="4" w:space="0" w:color="A6A6A6" w:themeColor="background1" w:themeShade="A6"/>
              <w:bottom w:val="single" w:sz="4" w:space="0" w:color="A6A6A6" w:themeColor="background1" w:themeShade="A6"/>
            </w:tcBorders>
          </w:tcPr>
          <w:p w14:paraId="0C7678C4"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38039BC5"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7D7BA09D"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0ACDB541"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10AF28CD"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2ABCFE11"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2F6B917E" w14:textId="77777777" w:rsidR="00707D47" w:rsidRPr="007939DD" w:rsidRDefault="00707D47" w:rsidP="00707D47">
            <w:pPr>
              <w:pStyle w:val="ARfintablebodyright"/>
              <w:rPr>
                <w:sz w:val="14"/>
                <w:szCs w:val="14"/>
                <w:lang w:eastAsia="en-AU"/>
              </w:rPr>
            </w:pPr>
            <w:r w:rsidRPr="007939DD">
              <w:rPr>
                <w:sz w:val="13"/>
                <w:szCs w:val="13"/>
              </w:rPr>
              <w:t>–</w:t>
            </w:r>
          </w:p>
        </w:tc>
        <w:tc>
          <w:tcPr>
            <w:tcW w:w="803" w:type="dxa"/>
            <w:tcBorders>
              <w:top w:val="single" w:sz="4" w:space="0" w:color="A6A6A6" w:themeColor="background1" w:themeShade="A6"/>
              <w:bottom w:val="single" w:sz="4" w:space="0" w:color="A6A6A6" w:themeColor="background1" w:themeShade="A6"/>
            </w:tcBorders>
          </w:tcPr>
          <w:p w14:paraId="4CB954E8" w14:textId="77777777" w:rsidR="00707D47" w:rsidRPr="007939DD" w:rsidRDefault="00707D47" w:rsidP="00707D47">
            <w:pPr>
              <w:pStyle w:val="ARfintablebodyright"/>
              <w:rPr>
                <w:sz w:val="14"/>
                <w:szCs w:val="14"/>
                <w:lang w:eastAsia="en-AU"/>
              </w:rPr>
            </w:pPr>
            <w:r w:rsidRPr="007939DD">
              <w:rPr>
                <w:sz w:val="14"/>
                <w:szCs w:val="14"/>
                <w:lang w:eastAsia="en-AU"/>
              </w:rPr>
              <w:t>77.9</w:t>
            </w:r>
          </w:p>
        </w:tc>
      </w:tr>
      <w:tr w:rsidR="00707D47" w:rsidRPr="007939DD" w14:paraId="55E4049D"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496FCFE6" w14:textId="77777777" w:rsidR="00707D47" w:rsidRPr="007939DD" w:rsidRDefault="00707D47" w:rsidP="00707D47">
            <w:pPr>
              <w:pStyle w:val="ARfintablebody"/>
              <w:rPr>
                <w:sz w:val="14"/>
                <w:szCs w:val="14"/>
                <w:lang w:eastAsia="en-AU"/>
              </w:rPr>
            </w:pPr>
            <w:r w:rsidRPr="007939DD">
              <w:rPr>
                <w:sz w:val="14"/>
                <w:szCs w:val="14"/>
                <w:lang w:eastAsia="en-AU"/>
              </w:rPr>
              <w:t>Sales of goods and services</w:t>
            </w:r>
          </w:p>
        </w:tc>
        <w:tc>
          <w:tcPr>
            <w:tcW w:w="761" w:type="dxa"/>
            <w:tcBorders>
              <w:top w:val="single" w:sz="4" w:space="0" w:color="A6A6A6" w:themeColor="background1" w:themeShade="A6"/>
              <w:bottom w:val="single" w:sz="4" w:space="0" w:color="A6A6A6" w:themeColor="background1" w:themeShade="A6"/>
            </w:tcBorders>
          </w:tcPr>
          <w:p w14:paraId="6187897D" w14:textId="77777777" w:rsidR="00707D47" w:rsidRPr="007939DD" w:rsidRDefault="00707D47" w:rsidP="00707D47">
            <w:pPr>
              <w:pStyle w:val="ARfintablebodyright"/>
              <w:rPr>
                <w:sz w:val="14"/>
                <w:szCs w:val="14"/>
                <w:lang w:eastAsia="en-AU"/>
              </w:rPr>
            </w:pPr>
            <w:r w:rsidRPr="007939DD">
              <w:rPr>
                <w:sz w:val="14"/>
                <w:szCs w:val="14"/>
                <w:lang w:eastAsia="en-AU"/>
              </w:rPr>
              <w:t>275.5</w:t>
            </w:r>
          </w:p>
        </w:tc>
        <w:tc>
          <w:tcPr>
            <w:tcW w:w="614" w:type="dxa"/>
            <w:tcBorders>
              <w:top w:val="single" w:sz="4" w:space="0" w:color="A6A6A6" w:themeColor="background1" w:themeShade="A6"/>
              <w:bottom w:val="single" w:sz="4" w:space="0" w:color="A6A6A6" w:themeColor="background1" w:themeShade="A6"/>
            </w:tcBorders>
          </w:tcPr>
          <w:p w14:paraId="27B25F92"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010931BE" w14:textId="77777777" w:rsidR="00707D47" w:rsidRPr="007939DD" w:rsidRDefault="00707D47" w:rsidP="00707D47">
            <w:pPr>
              <w:pStyle w:val="ARfintablebodyright"/>
              <w:rPr>
                <w:sz w:val="14"/>
                <w:szCs w:val="14"/>
                <w:lang w:eastAsia="en-AU"/>
              </w:rPr>
            </w:pPr>
            <w:r w:rsidRPr="007939DD">
              <w:rPr>
                <w:sz w:val="14"/>
                <w:szCs w:val="14"/>
                <w:lang w:eastAsia="en-AU"/>
              </w:rPr>
              <w:t>10.0</w:t>
            </w:r>
          </w:p>
        </w:tc>
        <w:tc>
          <w:tcPr>
            <w:tcW w:w="614" w:type="dxa"/>
            <w:tcBorders>
              <w:top w:val="single" w:sz="4" w:space="0" w:color="A6A6A6" w:themeColor="background1" w:themeShade="A6"/>
              <w:bottom w:val="single" w:sz="4" w:space="0" w:color="A6A6A6" w:themeColor="background1" w:themeShade="A6"/>
            </w:tcBorders>
          </w:tcPr>
          <w:p w14:paraId="58C6075C" w14:textId="77777777" w:rsidR="00707D47" w:rsidRPr="007939DD" w:rsidRDefault="00707D47" w:rsidP="00707D47">
            <w:pPr>
              <w:pStyle w:val="ARfintablebodyright"/>
              <w:rPr>
                <w:sz w:val="14"/>
                <w:szCs w:val="14"/>
                <w:lang w:eastAsia="en-AU"/>
              </w:rPr>
            </w:pPr>
            <w:r w:rsidRPr="007939DD">
              <w:rPr>
                <w:sz w:val="14"/>
                <w:szCs w:val="14"/>
                <w:lang w:eastAsia="en-AU"/>
              </w:rPr>
              <w:t>1.4</w:t>
            </w:r>
          </w:p>
        </w:tc>
        <w:tc>
          <w:tcPr>
            <w:tcW w:w="614" w:type="dxa"/>
            <w:tcBorders>
              <w:top w:val="single" w:sz="4" w:space="0" w:color="A6A6A6" w:themeColor="background1" w:themeShade="A6"/>
              <w:bottom w:val="single" w:sz="4" w:space="0" w:color="A6A6A6" w:themeColor="background1" w:themeShade="A6"/>
            </w:tcBorders>
          </w:tcPr>
          <w:p w14:paraId="40153D3F" w14:textId="77777777" w:rsidR="00707D47" w:rsidRPr="007939DD" w:rsidRDefault="00707D47" w:rsidP="00707D47">
            <w:pPr>
              <w:pStyle w:val="ARfintablebodyright"/>
              <w:rPr>
                <w:sz w:val="14"/>
                <w:szCs w:val="14"/>
                <w:lang w:eastAsia="en-AU"/>
              </w:rPr>
            </w:pPr>
            <w:r w:rsidRPr="007939DD">
              <w:rPr>
                <w:sz w:val="14"/>
                <w:szCs w:val="14"/>
                <w:lang w:eastAsia="en-AU"/>
              </w:rPr>
              <w:t>3.6</w:t>
            </w:r>
          </w:p>
        </w:tc>
        <w:tc>
          <w:tcPr>
            <w:tcW w:w="614" w:type="dxa"/>
            <w:tcBorders>
              <w:top w:val="single" w:sz="4" w:space="0" w:color="A6A6A6" w:themeColor="background1" w:themeShade="A6"/>
              <w:bottom w:val="single" w:sz="4" w:space="0" w:color="A6A6A6" w:themeColor="background1" w:themeShade="A6"/>
            </w:tcBorders>
          </w:tcPr>
          <w:p w14:paraId="09DB839D" w14:textId="77777777" w:rsidR="00707D47" w:rsidRPr="007939DD" w:rsidRDefault="00707D47" w:rsidP="00707D47">
            <w:pPr>
              <w:pStyle w:val="ARfintablebodyright"/>
              <w:rPr>
                <w:sz w:val="14"/>
                <w:szCs w:val="14"/>
                <w:lang w:eastAsia="en-AU"/>
              </w:rPr>
            </w:pPr>
            <w:r w:rsidRPr="007939DD">
              <w:rPr>
                <w:sz w:val="14"/>
                <w:szCs w:val="14"/>
                <w:lang w:eastAsia="en-AU"/>
              </w:rPr>
              <w:t>7.2</w:t>
            </w:r>
          </w:p>
        </w:tc>
        <w:tc>
          <w:tcPr>
            <w:tcW w:w="614" w:type="dxa"/>
            <w:tcBorders>
              <w:top w:val="single" w:sz="4" w:space="0" w:color="A6A6A6" w:themeColor="background1" w:themeShade="A6"/>
              <w:bottom w:val="single" w:sz="4" w:space="0" w:color="A6A6A6" w:themeColor="background1" w:themeShade="A6"/>
            </w:tcBorders>
          </w:tcPr>
          <w:p w14:paraId="4554DCD3"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63A86CBB" w14:textId="77777777" w:rsidR="00707D47" w:rsidRPr="007939DD" w:rsidRDefault="00707D47" w:rsidP="00707D47">
            <w:pPr>
              <w:pStyle w:val="ARfintablebodyright"/>
              <w:rPr>
                <w:sz w:val="14"/>
                <w:szCs w:val="14"/>
                <w:lang w:eastAsia="en-AU"/>
              </w:rPr>
            </w:pPr>
            <w:r w:rsidRPr="007939DD">
              <w:rPr>
                <w:sz w:val="14"/>
                <w:szCs w:val="14"/>
                <w:lang w:eastAsia="en-AU"/>
              </w:rPr>
              <w:t>0.6</w:t>
            </w:r>
          </w:p>
        </w:tc>
        <w:tc>
          <w:tcPr>
            <w:tcW w:w="614" w:type="dxa"/>
            <w:tcBorders>
              <w:top w:val="single" w:sz="4" w:space="0" w:color="A6A6A6" w:themeColor="background1" w:themeShade="A6"/>
              <w:bottom w:val="single" w:sz="4" w:space="0" w:color="A6A6A6" w:themeColor="background1" w:themeShade="A6"/>
            </w:tcBorders>
          </w:tcPr>
          <w:p w14:paraId="4F603938" w14:textId="77777777" w:rsidR="00707D47" w:rsidRPr="007939DD" w:rsidRDefault="00707D47" w:rsidP="00707D47">
            <w:pPr>
              <w:pStyle w:val="ARfintablebodyright"/>
              <w:rPr>
                <w:sz w:val="14"/>
                <w:szCs w:val="14"/>
                <w:lang w:eastAsia="en-AU"/>
              </w:rPr>
            </w:pPr>
            <w:r w:rsidRPr="007939DD">
              <w:rPr>
                <w:sz w:val="14"/>
                <w:szCs w:val="14"/>
                <w:lang w:eastAsia="en-AU"/>
              </w:rPr>
              <w:t>41.5</w:t>
            </w:r>
          </w:p>
        </w:tc>
        <w:tc>
          <w:tcPr>
            <w:tcW w:w="614" w:type="dxa"/>
            <w:tcBorders>
              <w:top w:val="single" w:sz="4" w:space="0" w:color="A6A6A6" w:themeColor="background1" w:themeShade="A6"/>
              <w:bottom w:val="single" w:sz="4" w:space="0" w:color="A6A6A6" w:themeColor="background1" w:themeShade="A6"/>
            </w:tcBorders>
          </w:tcPr>
          <w:p w14:paraId="397FF9C7" w14:textId="77777777" w:rsidR="00707D47" w:rsidRPr="007939DD" w:rsidRDefault="00707D47" w:rsidP="00707D47">
            <w:pPr>
              <w:pStyle w:val="ARfintablebodyright"/>
              <w:rPr>
                <w:sz w:val="14"/>
                <w:szCs w:val="14"/>
                <w:lang w:eastAsia="en-AU"/>
              </w:rPr>
            </w:pPr>
            <w:r w:rsidRPr="007939DD">
              <w:rPr>
                <w:sz w:val="14"/>
                <w:szCs w:val="14"/>
                <w:lang w:eastAsia="en-AU"/>
              </w:rPr>
              <w:t>0.1</w:t>
            </w:r>
          </w:p>
        </w:tc>
        <w:tc>
          <w:tcPr>
            <w:tcW w:w="614" w:type="dxa"/>
            <w:tcBorders>
              <w:top w:val="single" w:sz="4" w:space="0" w:color="A6A6A6" w:themeColor="background1" w:themeShade="A6"/>
              <w:bottom w:val="single" w:sz="4" w:space="0" w:color="A6A6A6" w:themeColor="background1" w:themeShade="A6"/>
            </w:tcBorders>
          </w:tcPr>
          <w:p w14:paraId="7D9E185D"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35199628"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31A24570" w14:textId="77777777" w:rsidR="00707D47" w:rsidRPr="007939DD" w:rsidRDefault="00707D47" w:rsidP="00707D47">
            <w:pPr>
              <w:pStyle w:val="ARfintablebodyright"/>
              <w:rPr>
                <w:sz w:val="14"/>
                <w:szCs w:val="14"/>
                <w:lang w:eastAsia="en-AU"/>
              </w:rPr>
            </w:pPr>
            <w:r w:rsidRPr="007939DD">
              <w:rPr>
                <w:sz w:val="14"/>
                <w:szCs w:val="14"/>
                <w:lang w:eastAsia="en-AU"/>
              </w:rPr>
              <w:t>0.1</w:t>
            </w:r>
          </w:p>
        </w:tc>
        <w:tc>
          <w:tcPr>
            <w:tcW w:w="614" w:type="dxa"/>
            <w:tcBorders>
              <w:top w:val="single" w:sz="4" w:space="0" w:color="A6A6A6" w:themeColor="background1" w:themeShade="A6"/>
              <w:bottom w:val="single" w:sz="4" w:space="0" w:color="A6A6A6" w:themeColor="background1" w:themeShade="A6"/>
            </w:tcBorders>
          </w:tcPr>
          <w:p w14:paraId="394EA969"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19C6052D"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5CC155A1"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7FFEE9DC" w14:textId="77777777" w:rsidR="00707D47" w:rsidRPr="007939DD" w:rsidRDefault="00707D47" w:rsidP="00707D47">
            <w:pPr>
              <w:pStyle w:val="ARfintablebodyright"/>
              <w:rPr>
                <w:sz w:val="14"/>
                <w:szCs w:val="14"/>
                <w:lang w:eastAsia="en-AU"/>
              </w:rPr>
            </w:pPr>
            <w:r w:rsidRPr="007939DD">
              <w:rPr>
                <w:sz w:val="13"/>
                <w:szCs w:val="13"/>
              </w:rPr>
              <w:t>–</w:t>
            </w:r>
          </w:p>
        </w:tc>
        <w:tc>
          <w:tcPr>
            <w:tcW w:w="803" w:type="dxa"/>
            <w:tcBorders>
              <w:top w:val="single" w:sz="4" w:space="0" w:color="A6A6A6" w:themeColor="background1" w:themeShade="A6"/>
              <w:bottom w:val="single" w:sz="4" w:space="0" w:color="A6A6A6" w:themeColor="background1" w:themeShade="A6"/>
            </w:tcBorders>
          </w:tcPr>
          <w:p w14:paraId="715E9E18" w14:textId="77777777" w:rsidR="00707D47" w:rsidRPr="007939DD" w:rsidRDefault="00707D47" w:rsidP="00707D47">
            <w:pPr>
              <w:pStyle w:val="ARfintablebodyright"/>
              <w:rPr>
                <w:sz w:val="14"/>
                <w:szCs w:val="14"/>
                <w:lang w:eastAsia="en-AU"/>
              </w:rPr>
            </w:pPr>
            <w:r w:rsidRPr="007939DD">
              <w:rPr>
                <w:sz w:val="14"/>
                <w:szCs w:val="14"/>
                <w:lang w:eastAsia="en-AU"/>
              </w:rPr>
              <w:t>340.1</w:t>
            </w:r>
          </w:p>
        </w:tc>
      </w:tr>
      <w:tr w:rsidR="00707D47" w:rsidRPr="007939DD" w14:paraId="48787F75"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2791EBA7" w14:textId="77777777" w:rsidR="00707D47" w:rsidRPr="007939DD" w:rsidRDefault="00707D47" w:rsidP="00707D47">
            <w:pPr>
              <w:pStyle w:val="ARfintablebody"/>
              <w:rPr>
                <w:sz w:val="14"/>
                <w:szCs w:val="14"/>
                <w:lang w:eastAsia="en-AU"/>
              </w:rPr>
            </w:pPr>
            <w:r w:rsidRPr="007939DD">
              <w:rPr>
                <w:sz w:val="14"/>
                <w:szCs w:val="14"/>
                <w:lang w:eastAsia="en-AU"/>
              </w:rPr>
              <w:t>Appropriations – payments made on behalf of the state</w:t>
            </w:r>
          </w:p>
        </w:tc>
        <w:tc>
          <w:tcPr>
            <w:tcW w:w="761" w:type="dxa"/>
            <w:tcBorders>
              <w:top w:val="single" w:sz="4" w:space="0" w:color="A6A6A6" w:themeColor="background1" w:themeShade="A6"/>
              <w:bottom w:val="single" w:sz="4" w:space="0" w:color="A6A6A6" w:themeColor="background1" w:themeShade="A6"/>
            </w:tcBorders>
          </w:tcPr>
          <w:p w14:paraId="240A3FBC"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383BCF83"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6994A19D"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0608F9C0" w14:textId="77777777" w:rsidR="00707D47" w:rsidRPr="007939DD" w:rsidRDefault="00707D47" w:rsidP="00707D47">
            <w:pPr>
              <w:pStyle w:val="ARfintablebodyright"/>
              <w:rPr>
                <w:sz w:val="14"/>
                <w:szCs w:val="14"/>
                <w:lang w:eastAsia="en-AU"/>
              </w:rPr>
            </w:pPr>
            <w:r w:rsidRPr="007939DD">
              <w:rPr>
                <w:sz w:val="14"/>
                <w:szCs w:val="14"/>
                <w:lang w:eastAsia="en-AU"/>
              </w:rPr>
              <w:t>60.2</w:t>
            </w:r>
          </w:p>
        </w:tc>
        <w:tc>
          <w:tcPr>
            <w:tcW w:w="614" w:type="dxa"/>
            <w:tcBorders>
              <w:top w:val="single" w:sz="4" w:space="0" w:color="A6A6A6" w:themeColor="background1" w:themeShade="A6"/>
              <w:bottom w:val="single" w:sz="4" w:space="0" w:color="A6A6A6" w:themeColor="background1" w:themeShade="A6"/>
            </w:tcBorders>
          </w:tcPr>
          <w:p w14:paraId="2161FBF1"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470B0113"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0C351C68"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6C8F87D6"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595B1693"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167DECBB"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77EF87EA"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3B3E0EE0"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56CD6C62" w14:textId="77777777" w:rsidR="00707D47" w:rsidRPr="007939DD" w:rsidRDefault="00707D47" w:rsidP="00707D47">
            <w:pPr>
              <w:pStyle w:val="ARfintablebodyright"/>
              <w:rPr>
                <w:sz w:val="14"/>
                <w:szCs w:val="14"/>
                <w:lang w:eastAsia="en-AU"/>
              </w:rPr>
            </w:pPr>
            <w:r w:rsidRPr="007939DD">
              <w:rPr>
                <w:sz w:val="14"/>
                <w:szCs w:val="14"/>
                <w:lang w:eastAsia="en-AU"/>
              </w:rPr>
              <w:t>0.1</w:t>
            </w:r>
          </w:p>
        </w:tc>
        <w:tc>
          <w:tcPr>
            <w:tcW w:w="614" w:type="dxa"/>
            <w:tcBorders>
              <w:top w:val="single" w:sz="4" w:space="0" w:color="A6A6A6" w:themeColor="background1" w:themeShade="A6"/>
              <w:bottom w:val="single" w:sz="4" w:space="0" w:color="A6A6A6" w:themeColor="background1" w:themeShade="A6"/>
            </w:tcBorders>
          </w:tcPr>
          <w:p w14:paraId="21C3D09B"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70269E73"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1499A14F"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64CE0D2B" w14:textId="77777777" w:rsidR="00707D47" w:rsidRPr="007939DD" w:rsidRDefault="00707D47" w:rsidP="00707D47">
            <w:pPr>
              <w:pStyle w:val="ARfintablebodyright"/>
              <w:rPr>
                <w:sz w:val="14"/>
                <w:szCs w:val="14"/>
                <w:lang w:eastAsia="en-AU"/>
              </w:rPr>
            </w:pPr>
            <w:r w:rsidRPr="007939DD">
              <w:rPr>
                <w:sz w:val="13"/>
                <w:szCs w:val="13"/>
              </w:rPr>
              <w:t>–</w:t>
            </w:r>
          </w:p>
        </w:tc>
        <w:tc>
          <w:tcPr>
            <w:tcW w:w="803" w:type="dxa"/>
            <w:tcBorders>
              <w:top w:val="single" w:sz="4" w:space="0" w:color="A6A6A6" w:themeColor="background1" w:themeShade="A6"/>
              <w:bottom w:val="single" w:sz="4" w:space="0" w:color="A6A6A6" w:themeColor="background1" w:themeShade="A6"/>
            </w:tcBorders>
          </w:tcPr>
          <w:p w14:paraId="4FDC10AC" w14:textId="77777777" w:rsidR="00707D47" w:rsidRPr="007939DD" w:rsidRDefault="00707D47" w:rsidP="00707D47">
            <w:pPr>
              <w:pStyle w:val="ARfintablebodyright"/>
              <w:rPr>
                <w:sz w:val="14"/>
                <w:szCs w:val="14"/>
                <w:lang w:eastAsia="en-AU"/>
              </w:rPr>
            </w:pPr>
            <w:r w:rsidRPr="007939DD">
              <w:rPr>
                <w:sz w:val="14"/>
                <w:szCs w:val="14"/>
                <w:lang w:eastAsia="en-AU"/>
              </w:rPr>
              <w:t>60.3</w:t>
            </w:r>
          </w:p>
        </w:tc>
      </w:tr>
      <w:tr w:rsidR="00707D47" w:rsidRPr="007939DD" w14:paraId="2E22880A"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51BE97B3" w14:textId="77777777" w:rsidR="00707D47" w:rsidRPr="007939DD" w:rsidRDefault="00707D47" w:rsidP="00707D47">
            <w:pPr>
              <w:pStyle w:val="ARfintablebody"/>
              <w:rPr>
                <w:sz w:val="14"/>
                <w:szCs w:val="14"/>
                <w:lang w:eastAsia="en-AU"/>
              </w:rPr>
            </w:pPr>
            <w:r w:rsidRPr="007939DD">
              <w:rPr>
                <w:sz w:val="14"/>
                <w:szCs w:val="14"/>
                <w:lang w:eastAsia="en-AU"/>
              </w:rPr>
              <w:t>Interest income</w:t>
            </w:r>
          </w:p>
        </w:tc>
        <w:tc>
          <w:tcPr>
            <w:tcW w:w="761" w:type="dxa"/>
            <w:tcBorders>
              <w:top w:val="single" w:sz="4" w:space="0" w:color="A6A6A6" w:themeColor="background1" w:themeShade="A6"/>
              <w:bottom w:val="single" w:sz="4" w:space="0" w:color="A6A6A6" w:themeColor="background1" w:themeShade="A6"/>
            </w:tcBorders>
          </w:tcPr>
          <w:p w14:paraId="17CE92F5" w14:textId="77777777" w:rsidR="00707D47" w:rsidRPr="007939DD" w:rsidRDefault="00707D47" w:rsidP="00707D47">
            <w:pPr>
              <w:pStyle w:val="ARfintablebodyright"/>
              <w:rPr>
                <w:sz w:val="14"/>
                <w:szCs w:val="14"/>
                <w:lang w:eastAsia="en-AU"/>
              </w:rPr>
            </w:pPr>
            <w:r w:rsidRPr="007939DD">
              <w:rPr>
                <w:sz w:val="14"/>
                <w:szCs w:val="14"/>
                <w:lang w:eastAsia="en-AU"/>
              </w:rPr>
              <w:t>0.8</w:t>
            </w:r>
          </w:p>
        </w:tc>
        <w:tc>
          <w:tcPr>
            <w:tcW w:w="614" w:type="dxa"/>
            <w:tcBorders>
              <w:top w:val="single" w:sz="4" w:space="0" w:color="A6A6A6" w:themeColor="background1" w:themeShade="A6"/>
              <w:bottom w:val="single" w:sz="4" w:space="0" w:color="A6A6A6" w:themeColor="background1" w:themeShade="A6"/>
            </w:tcBorders>
          </w:tcPr>
          <w:p w14:paraId="6AE88E2E"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76A357FE"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7373B105"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385AEF7F"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13A2BD85"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654D5DBF"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64125EB2"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2FC7CB9A" w14:textId="77777777" w:rsidR="00707D47" w:rsidRPr="007939DD" w:rsidRDefault="00707D47" w:rsidP="00707D47">
            <w:pPr>
              <w:pStyle w:val="ARfintablebodyright"/>
              <w:rPr>
                <w:sz w:val="14"/>
                <w:szCs w:val="14"/>
                <w:lang w:eastAsia="en-AU"/>
              </w:rPr>
            </w:pPr>
            <w:r w:rsidRPr="007939DD">
              <w:rPr>
                <w:sz w:val="14"/>
                <w:szCs w:val="14"/>
                <w:lang w:eastAsia="en-AU"/>
              </w:rPr>
              <w:t>0.2</w:t>
            </w:r>
          </w:p>
        </w:tc>
        <w:tc>
          <w:tcPr>
            <w:tcW w:w="614" w:type="dxa"/>
            <w:tcBorders>
              <w:top w:val="single" w:sz="4" w:space="0" w:color="A6A6A6" w:themeColor="background1" w:themeShade="A6"/>
              <w:bottom w:val="single" w:sz="4" w:space="0" w:color="A6A6A6" w:themeColor="background1" w:themeShade="A6"/>
            </w:tcBorders>
          </w:tcPr>
          <w:p w14:paraId="1EDA8CDE"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415AE3C9"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56E16644"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201D2D26"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1A59DA9B"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042430F2"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7B767613"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0A9C9FA8" w14:textId="77777777" w:rsidR="00707D47" w:rsidRPr="007939DD" w:rsidRDefault="00707D47" w:rsidP="00707D47">
            <w:pPr>
              <w:pStyle w:val="ARfintablebodyright"/>
              <w:rPr>
                <w:sz w:val="14"/>
                <w:szCs w:val="14"/>
                <w:lang w:eastAsia="en-AU"/>
              </w:rPr>
            </w:pPr>
            <w:r w:rsidRPr="007939DD">
              <w:rPr>
                <w:sz w:val="13"/>
                <w:szCs w:val="13"/>
              </w:rPr>
              <w:t>–</w:t>
            </w:r>
          </w:p>
        </w:tc>
        <w:tc>
          <w:tcPr>
            <w:tcW w:w="803" w:type="dxa"/>
            <w:tcBorders>
              <w:top w:val="single" w:sz="4" w:space="0" w:color="A6A6A6" w:themeColor="background1" w:themeShade="A6"/>
              <w:bottom w:val="single" w:sz="4" w:space="0" w:color="A6A6A6" w:themeColor="background1" w:themeShade="A6"/>
            </w:tcBorders>
          </w:tcPr>
          <w:p w14:paraId="35A5A11C" w14:textId="77777777" w:rsidR="00707D47" w:rsidRPr="007939DD" w:rsidRDefault="00707D47" w:rsidP="00707D47">
            <w:pPr>
              <w:pStyle w:val="ARfintablebodyright"/>
              <w:rPr>
                <w:sz w:val="14"/>
                <w:szCs w:val="14"/>
                <w:lang w:eastAsia="en-AU"/>
              </w:rPr>
            </w:pPr>
            <w:r w:rsidRPr="007939DD">
              <w:rPr>
                <w:sz w:val="14"/>
                <w:szCs w:val="14"/>
                <w:lang w:eastAsia="en-AU"/>
              </w:rPr>
              <w:t>1.0</w:t>
            </w:r>
          </w:p>
        </w:tc>
      </w:tr>
      <w:tr w:rsidR="00707D47" w:rsidRPr="007939DD" w14:paraId="61AF25B3"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7DC9AB71" w14:textId="77777777" w:rsidR="00707D47" w:rsidRPr="007939DD" w:rsidRDefault="00707D47" w:rsidP="00707D47">
            <w:pPr>
              <w:pStyle w:val="ARfintablebody"/>
              <w:rPr>
                <w:sz w:val="14"/>
                <w:szCs w:val="14"/>
                <w:lang w:eastAsia="en-AU"/>
              </w:rPr>
            </w:pPr>
            <w:r w:rsidRPr="007939DD">
              <w:rPr>
                <w:sz w:val="14"/>
                <w:szCs w:val="14"/>
                <w:lang w:eastAsia="en-AU"/>
              </w:rPr>
              <w:t>Fees</w:t>
            </w:r>
          </w:p>
        </w:tc>
        <w:tc>
          <w:tcPr>
            <w:tcW w:w="761" w:type="dxa"/>
            <w:tcBorders>
              <w:top w:val="single" w:sz="4" w:space="0" w:color="A6A6A6" w:themeColor="background1" w:themeShade="A6"/>
              <w:bottom w:val="single" w:sz="4" w:space="0" w:color="A6A6A6" w:themeColor="background1" w:themeShade="A6"/>
            </w:tcBorders>
          </w:tcPr>
          <w:p w14:paraId="3CC2F6A7"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1E7D2E06"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435B6F5A"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25CB9B00"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0F061789"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77C18FA6"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57B0CBF0" w14:textId="77777777" w:rsidR="00707D47" w:rsidRPr="007939DD" w:rsidRDefault="00707D47" w:rsidP="00707D47">
            <w:pPr>
              <w:pStyle w:val="ARfintablebodyright"/>
              <w:rPr>
                <w:sz w:val="14"/>
                <w:szCs w:val="14"/>
                <w:lang w:eastAsia="en-AU"/>
              </w:rPr>
            </w:pPr>
            <w:r w:rsidRPr="007939DD">
              <w:rPr>
                <w:sz w:val="14"/>
                <w:szCs w:val="14"/>
                <w:lang w:eastAsia="en-AU"/>
              </w:rPr>
              <w:t>10.0</w:t>
            </w:r>
          </w:p>
        </w:tc>
        <w:tc>
          <w:tcPr>
            <w:tcW w:w="614" w:type="dxa"/>
            <w:tcBorders>
              <w:top w:val="single" w:sz="4" w:space="0" w:color="A6A6A6" w:themeColor="background1" w:themeShade="A6"/>
              <w:bottom w:val="single" w:sz="4" w:space="0" w:color="A6A6A6" w:themeColor="background1" w:themeShade="A6"/>
            </w:tcBorders>
          </w:tcPr>
          <w:p w14:paraId="348CA11C" w14:textId="77777777" w:rsidR="00707D47" w:rsidRPr="007939DD" w:rsidRDefault="00707D47" w:rsidP="00707D47">
            <w:pPr>
              <w:pStyle w:val="ARfintablebodyright"/>
              <w:rPr>
                <w:sz w:val="14"/>
                <w:szCs w:val="14"/>
                <w:lang w:eastAsia="en-AU"/>
              </w:rPr>
            </w:pPr>
            <w:r w:rsidRPr="007939DD">
              <w:rPr>
                <w:sz w:val="14"/>
                <w:szCs w:val="14"/>
                <w:lang w:eastAsia="en-AU"/>
              </w:rPr>
              <w:t>0.6</w:t>
            </w:r>
          </w:p>
        </w:tc>
        <w:tc>
          <w:tcPr>
            <w:tcW w:w="614" w:type="dxa"/>
            <w:tcBorders>
              <w:top w:val="single" w:sz="4" w:space="0" w:color="A6A6A6" w:themeColor="background1" w:themeShade="A6"/>
              <w:bottom w:val="single" w:sz="4" w:space="0" w:color="A6A6A6" w:themeColor="background1" w:themeShade="A6"/>
            </w:tcBorders>
          </w:tcPr>
          <w:p w14:paraId="120D90BB"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2D761C71"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272DF1F8"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28A8858C"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64180627"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08B0EC26"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06602974"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3222EABC"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0093EC7E" w14:textId="77777777" w:rsidR="00707D47" w:rsidRPr="007939DD" w:rsidRDefault="00707D47" w:rsidP="00707D47">
            <w:pPr>
              <w:pStyle w:val="ARfintablebodyright"/>
              <w:rPr>
                <w:sz w:val="14"/>
                <w:szCs w:val="14"/>
                <w:lang w:eastAsia="en-AU"/>
              </w:rPr>
            </w:pPr>
            <w:r w:rsidRPr="007939DD">
              <w:rPr>
                <w:sz w:val="13"/>
                <w:szCs w:val="13"/>
              </w:rPr>
              <w:t>–</w:t>
            </w:r>
          </w:p>
        </w:tc>
        <w:tc>
          <w:tcPr>
            <w:tcW w:w="803" w:type="dxa"/>
            <w:tcBorders>
              <w:top w:val="single" w:sz="4" w:space="0" w:color="A6A6A6" w:themeColor="background1" w:themeShade="A6"/>
              <w:bottom w:val="single" w:sz="4" w:space="0" w:color="A6A6A6" w:themeColor="background1" w:themeShade="A6"/>
            </w:tcBorders>
          </w:tcPr>
          <w:p w14:paraId="45E4481C" w14:textId="77777777" w:rsidR="00707D47" w:rsidRPr="007939DD" w:rsidRDefault="00707D47" w:rsidP="00707D47">
            <w:pPr>
              <w:pStyle w:val="ARfintablebodyright"/>
              <w:rPr>
                <w:sz w:val="14"/>
                <w:szCs w:val="14"/>
                <w:lang w:eastAsia="en-AU"/>
              </w:rPr>
            </w:pPr>
            <w:r w:rsidRPr="007939DD">
              <w:rPr>
                <w:sz w:val="14"/>
                <w:szCs w:val="14"/>
                <w:lang w:eastAsia="en-AU"/>
              </w:rPr>
              <w:t>10.6</w:t>
            </w:r>
          </w:p>
        </w:tc>
      </w:tr>
      <w:tr w:rsidR="00707D47" w:rsidRPr="007939DD" w14:paraId="14B0DB7E"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17462CEE" w14:textId="77777777" w:rsidR="00707D47" w:rsidRPr="007939DD" w:rsidRDefault="00707D47" w:rsidP="00707D47">
            <w:pPr>
              <w:pStyle w:val="ARfintablebody"/>
              <w:rPr>
                <w:sz w:val="14"/>
                <w:szCs w:val="14"/>
                <w:lang w:eastAsia="en-AU"/>
              </w:rPr>
            </w:pPr>
            <w:r w:rsidRPr="007939DD">
              <w:rPr>
                <w:sz w:val="14"/>
                <w:szCs w:val="14"/>
                <w:lang w:eastAsia="en-AU"/>
              </w:rPr>
              <w:t>Grants and other income transfers</w:t>
            </w:r>
          </w:p>
        </w:tc>
        <w:tc>
          <w:tcPr>
            <w:tcW w:w="761" w:type="dxa"/>
            <w:tcBorders>
              <w:top w:val="single" w:sz="4" w:space="0" w:color="A6A6A6" w:themeColor="background1" w:themeShade="A6"/>
              <w:bottom w:val="single" w:sz="4" w:space="0" w:color="A6A6A6" w:themeColor="background1" w:themeShade="A6"/>
            </w:tcBorders>
          </w:tcPr>
          <w:p w14:paraId="7A366553" w14:textId="77777777" w:rsidR="00707D47" w:rsidRPr="007939DD" w:rsidRDefault="00707D47" w:rsidP="00707D47">
            <w:pPr>
              <w:pStyle w:val="ARfintablebodyright"/>
              <w:rPr>
                <w:sz w:val="14"/>
                <w:szCs w:val="14"/>
                <w:lang w:eastAsia="en-AU"/>
              </w:rPr>
            </w:pPr>
            <w:r w:rsidRPr="007939DD">
              <w:rPr>
                <w:sz w:val="14"/>
                <w:szCs w:val="14"/>
                <w:lang w:eastAsia="en-AU"/>
              </w:rPr>
              <w:t>58.1</w:t>
            </w:r>
          </w:p>
        </w:tc>
        <w:tc>
          <w:tcPr>
            <w:tcW w:w="614" w:type="dxa"/>
            <w:tcBorders>
              <w:top w:val="single" w:sz="4" w:space="0" w:color="A6A6A6" w:themeColor="background1" w:themeShade="A6"/>
              <w:bottom w:val="single" w:sz="4" w:space="0" w:color="A6A6A6" w:themeColor="background1" w:themeShade="A6"/>
            </w:tcBorders>
          </w:tcPr>
          <w:p w14:paraId="13DA0A34"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2EC639D8" w14:textId="77777777" w:rsidR="00707D47" w:rsidRPr="007939DD" w:rsidRDefault="00707D47" w:rsidP="00707D47">
            <w:pPr>
              <w:pStyle w:val="ARfintablebodyright"/>
              <w:rPr>
                <w:sz w:val="14"/>
                <w:szCs w:val="14"/>
                <w:lang w:eastAsia="en-AU"/>
              </w:rPr>
            </w:pPr>
            <w:r w:rsidRPr="007939DD">
              <w:rPr>
                <w:sz w:val="14"/>
                <w:szCs w:val="14"/>
                <w:lang w:eastAsia="en-AU"/>
              </w:rPr>
              <w:t>2.0</w:t>
            </w:r>
          </w:p>
        </w:tc>
        <w:tc>
          <w:tcPr>
            <w:tcW w:w="614" w:type="dxa"/>
            <w:tcBorders>
              <w:top w:val="single" w:sz="4" w:space="0" w:color="A6A6A6" w:themeColor="background1" w:themeShade="A6"/>
              <w:bottom w:val="single" w:sz="4" w:space="0" w:color="A6A6A6" w:themeColor="background1" w:themeShade="A6"/>
            </w:tcBorders>
          </w:tcPr>
          <w:p w14:paraId="05A5DBDA"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46EFFF81" w14:textId="77777777" w:rsidR="00707D47" w:rsidRPr="007939DD" w:rsidRDefault="00707D47" w:rsidP="00707D47">
            <w:pPr>
              <w:pStyle w:val="ARfintablebodyright"/>
              <w:rPr>
                <w:sz w:val="14"/>
                <w:szCs w:val="14"/>
                <w:lang w:eastAsia="en-AU"/>
              </w:rPr>
            </w:pPr>
            <w:r w:rsidRPr="007939DD">
              <w:rPr>
                <w:sz w:val="14"/>
                <w:szCs w:val="14"/>
                <w:lang w:eastAsia="en-AU"/>
              </w:rPr>
              <w:t>0.3</w:t>
            </w:r>
          </w:p>
        </w:tc>
        <w:tc>
          <w:tcPr>
            <w:tcW w:w="614" w:type="dxa"/>
            <w:tcBorders>
              <w:top w:val="single" w:sz="4" w:space="0" w:color="A6A6A6" w:themeColor="background1" w:themeShade="A6"/>
              <w:bottom w:val="single" w:sz="4" w:space="0" w:color="A6A6A6" w:themeColor="background1" w:themeShade="A6"/>
            </w:tcBorders>
          </w:tcPr>
          <w:p w14:paraId="0029D262"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5F7896E6"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3041D038"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67DDD453" w14:textId="77777777" w:rsidR="00707D47" w:rsidRPr="007939DD" w:rsidRDefault="00707D47" w:rsidP="00707D47">
            <w:pPr>
              <w:pStyle w:val="ARfintablebodyright"/>
              <w:rPr>
                <w:sz w:val="14"/>
                <w:szCs w:val="14"/>
                <w:lang w:eastAsia="en-AU"/>
              </w:rPr>
            </w:pPr>
            <w:r w:rsidRPr="007939DD">
              <w:rPr>
                <w:sz w:val="14"/>
                <w:szCs w:val="14"/>
                <w:lang w:eastAsia="en-AU"/>
              </w:rPr>
              <w:t>58.1</w:t>
            </w:r>
          </w:p>
        </w:tc>
        <w:tc>
          <w:tcPr>
            <w:tcW w:w="614" w:type="dxa"/>
            <w:tcBorders>
              <w:top w:val="single" w:sz="4" w:space="0" w:color="A6A6A6" w:themeColor="background1" w:themeShade="A6"/>
              <w:bottom w:val="single" w:sz="4" w:space="0" w:color="A6A6A6" w:themeColor="background1" w:themeShade="A6"/>
            </w:tcBorders>
          </w:tcPr>
          <w:p w14:paraId="44276824"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36D30DD0"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59C5AB25" w14:textId="77777777" w:rsidR="00707D47" w:rsidRPr="007939DD" w:rsidRDefault="00707D47" w:rsidP="00707D47">
            <w:pPr>
              <w:pStyle w:val="ARfintablebodyright"/>
              <w:rPr>
                <w:sz w:val="14"/>
                <w:szCs w:val="14"/>
                <w:lang w:eastAsia="en-AU"/>
              </w:rPr>
            </w:pPr>
            <w:r w:rsidRPr="007939DD">
              <w:rPr>
                <w:sz w:val="14"/>
                <w:szCs w:val="14"/>
                <w:lang w:eastAsia="en-AU"/>
              </w:rPr>
              <w:t>0.4</w:t>
            </w:r>
          </w:p>
        </w:tc>
        <w:tc>
          <w:tcPr>
            <w:tcW w:w="614" w:type="dxa"/>
            <w:tcBorders>
              <w:top w:val="single" w:sz="4" w:space="0" w:color="A6A6A6" w:themeColor="background1" w:themeShade="A6"/>
              <w:bottom w:val="single" w:sz="4" w:space="0" w:color="A6A6A6" w:themeColor="background1" w:themeShade="A6"/>
            </w:tcBorders>
          </w:tcPr>
          <w:p w14:paraId="0F438854"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2CD1C8D9"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0712E781"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7B47FBF4"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1399B368" w14:textId="77777777" w:rsidR="00707D47" w:rsidRPr="007939DD" w:rsidRDefault="00707D47" w:rsidP="00707D47">
            <w:pPr>
              <w:pStyle w:val="ARfintablebodyright"/>
              <w:rPr>
                <w:sz w:val="14"/>
                <w:szCs w:val="14"/>
                <w:lang w:eastAsia="en-AU"/>
              </w:rPr>
            </w:pPr>
            <w:r w:rsidRPr="007939DD">
              <w:rPr>
                <w:sz w:val="13"/>
                <w:szCs w:val="13"/>
              </w:rPr>
              <w:t>–</w:t>
            </w:r>
          </w:p>
        </w:tc>
        <w:tc>
          <w:tcPr>
            <w:tcW w:w="803" w:type="dxa"/>
            <w:tcBorders>
              <w:top w:val="single" w:sz="4" w:space="0" w:color="A6A6A6" w:themeColor="background1" w:themeShade="A6"/>
              <w:bottom w:val="single" w:sz="4" w:space="0" w:color="A6A6A6" w:themeColor="background1" w:themeShade="A6"/>
            </w:tcBorders>
          </w:tcPr>
          <w:p w14:paraId="0A8468B0" w14:textId="77777777" w:rsidR="00707D47" w:rsidRPr="007939DD" w:rsidRDefault="00707D47" w:rsidP="00707D47">
            <w:pPr>
              <w:pStyle w:val="ARfintablebodyright"/>
              <w:rPr>
                <w:sz w:val="14"/>
                <w:szCs w:val="14"/>
                <w:lang w:eastAsia="en-AU"/>
              </w:rPr>
            </w:pPr>
            <w:r w:rsidRPr="007939DD">
              <w:rPr>
                <w:sz w:val="14"/>
                <w:szCs w:val="14"/>
                <w:lang w:eastAsia="en-AU"/>
              </w:rPr>
              <w:t>118.9</w:t>
            </w:r>
          </w:p>
        </w:tc>
      </w:tr>
      <w:tr w:rsidR="00707D47" w:rsidRPr="007939DD" w14:paraId="32CD7B47"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5FE1230C" w14:textId="77777777" w:rsidR="00707D47" w:rsidRPr="007939DD" w:rsidRDefault="00707D47" w:rsidP="00707D47">
            <w:pPr>
              <w:pStyle w:val="ARfintablebody"/>
              <w:rPr>
                <w:sz w:val="14"/>
                <w:szCs w:val="14"/>
                <w:lang w:eastAsia="en-AU"/>
              </w:rPr>
            </w:pPr>
            <w:r w:rsidRPr="007939DD">
              <w:rPr>
                <w:sz w:val="14"/>
                <w:szCs w:val="14"/>
                <w:lang w:eastAsia="en-AU"/>
              </w:rPr>
              <w:t>Other</w:t>
            </w:r>
          </w:p>
        </w:tc>
        <w:tc>
          <w:tcPr>
            <w:tcW w:w="761" w:type="dxa"/>
            <w:tcBorders>
              <w:top w:val="single" w:sz="4" w:space="0" w:color="A6A6A6" w:themeColor="background1" w:themeShade="A6"/>
              <w:bottom w:val="single" w:sz="4" w:space="0" w:color="A6A6A6" w:themeColor="background1" w:themeShade="A6"/>
            </w:tcBorders>
          </w:tcPr>
          <w:p w14:paraId="5B0A7EFD" w14:textId="77777777" w:rsidR="00707D47" w:rsidRPr="007939DD" w:rsidRDefault="00707D47" w:rsidP="00707D47">
            <w:pPr>
              <w:pStyle w:val="ARfintablebodyright"/>
              <w:rPr>
                <w:sz w:val="14"/>
                <w:szCs w:val="14"/>
                <w:lang w:eastAsia="en-AU"/>
              </w:rPr>
            </w:pPr>
            <w:r w:rsidRPr="007939DD">
              <w:rPr>
                <w:sz w:val="14"/>
                <w:szCs w:val="14"/>
                <w:lang w:eastAsia="en-AU"/>
              </w:rPr>
              <w:t>0.4</w:t>
            </w:r>
          </w:p>
        </w:tc>
        <w:tc>
          <w:tcPr>
            <w:tcW w:w="614" w:type="dxa"/>
            <w:tcBorders>
              <w:top w:val="single" w:sz="4" w:space="0" w:color="A6A6A6" w:themeColor="background1" w:themeShade="A6"/>
              <w:bottom w:val="single" w:sz="4" w:space="0" w:color="A6A6A6" w:themeColor="background1" w:themeShade="A6"/>
            </w:tcBorders>
          </w:tcPr>
          <w:p w14:paraId="3CB6A4E0"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45DFED9B" w14:textId="77777777" w:rsidR="00707D47" w:rsidRPr="007939DD" w:rsidRDefault="00707D47" w:rsidP="00707D47">
            <w:pPr>
              <w:pStyle w:val="ARfintablebodyright"/>
              <w:rPr>
                <w:sz w:val="14"/>
                <w:szCs w:val="14"/>
                <w:lang w:eastAsia="en-AU"/>
              </w:rPr>
            </w:pPr>
            <w:r w:rsidRPr="007939DD">
              <w:rPr>
                <w:sz w:val="14"/>
                <w:szCs w:val="14"/>
                <w:lang w:eastAsia="en-AU"/>
              </w:rPr>
              <w:t>0.1</w:t>
            </w:r>
          </w:p>
        </w:tc>
        <w:tc>
          <w:tcPr>
            <w:tcW w:w="614" w:type="dxa"/>
            <w:tcBorders>
              <w:top w:val="single" w:sz="4" w:space="0" w:color="A6A6A6" w:themeColor="background1" w:themeShade="A6"/>
              <w:bottom w:val="single" w:sz="4" w:space="0" w:color="A6A6A6" w:themeColor="background1" w:themeShade="A6"/>
            </w:tcBorders>
          </w:tcPr>
          <w:p w14:paraId="3AAB310B"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548555C0"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1A379007"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609D17E2" w14:textId="77777777" w:rsidR="00707D47" w:rsidRPr="007939DD" w:rsidRDefault="00707D47" w:rsidP="00707D47">
            <w:pPr>
              <w:pStyle w:val="ARfintablebodyright"/>
              <w:rPr>
                <w:sz w:val="14"/>
                <w:szCs w:val="14"/>
                <w:lang w:eastAsia="en-AU"/>
              </w:rPr>
            </w:pPr>
            <w:r w:rsidRPr="007939DD">
              <w:rPr>
                <w:sz w:val="14"/>
                <w:szCs w:val="14"/>
                <w:lang w:eastAsia="en-AU"/>
              </w:rPr>
              <w:t>0.2</w:t>
            </w:r>
          </w:p>
        </w:tc>
        <w:tc>
          <w:tcPr>
            <w:tcW w:w="614" w:type="dxa"/>
            <w:tcBorders>
              <w:top w:val="single" w:sz="4" w:space="0" w:color="A6A6A6" w:themeColor="background1" w:themeShade="A6"/>
              <w:bottom w:val="single" w:sz="4" w:space="0" w:color="A6A6A6" w:themeColor="background1" w:themeShade="A6"/>
            </w:tcBorders>
          </w:tcPr>
          <w:p w14:paraId="05AA33EA"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6D964051" w14:textId="77777777" w:rsidR="00707D47" w:rsidRPr="007939DD" w:rsidRDefault="00707D47" w:rsidP="00707D47">
            <w:pPr>
              <w:pStyle w:val="ARfintablebodyright"/>
              <w:rPr>
                <w:sz w:val="14"/>
                <w:szCs w:val="14"/>
                <w:lang w:eastAsia="en-AU"/>
              </w:rPr>
            </w:pPr>
            <w:r w:rsidRPr="007939DD">
              <w:rPr>
                <w:sz w:val="14"/>
                <w:szCs w:val="14"/>
                <w:lang w:eastAsia="en-AU"/>
              </w:rPr>
              <w:t>9.4</w:t>
            </w:r>
          </w:p>
        </w:tc>
        <w:tc>
          <w:tcPr>
            <w:tcW w:w="614" w:type="dxa"/>
            <w:tcBorders>
              <w:top w:val="single" w:sz="4" w:space="0" w:color="A6A6A6" w:themeColor="background1" w:themeShade="A6"/>
              <w:bottom w:val="single" w:sz="4" w:space="0" w:color="A6A6A6" w:themeColor="background1" w:themeShade="A6"/>
            </w:tcBorders>
          </w:tcPr>
          <w:p w14:paraId="382E58FD" w14:textId="77777777" w:rsidR="00707D47" w:rsidRPr="007939DD" w:rsidRDefault="00707D47" w:rsidP="00707D47">
            <w:pPr>
              <w:pStyle w:val="ARfintablebodyright"/>
              <w:rPr>
                <w:sz w:val="14"/>
                <w:szCs w:val="14"/>
                <w:lang w:eastAsia="en-AU"/>
              </w:rPr>
            </w:pPr>
            <w:r w:rsidRPr="007939DD">
              <w:rPr>
                <w:sz w:val="14"/>
                <w:szCs w:val="14"/>
                <w:lang w:eastAsia="en-AU"/>
              </w:rPr>
              <w:t>0.9</w:t>
            </w:r>
          </w:p>
        </w:tc>
        <w:tc>
          <w:tcPr>
            <w:tcW w:w="614" w:type="dxa"/>
            <w:tcBorders>
              <w:top w:val="single" w:sz="4" w:space="0" w:color="A6A6A6" w:themeColor="background1" w:themeShade="A6"/>
              <w:bottom w:val="single" w:sz="4" w:space="0" w:color="A6A6A6" w:themeColor="background1" w:themeShade="A6"/>
            </w:tcBorders>
          </w:tcPr>
          <w:p w14:paraId="6518BB99"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00E1C6AF" w14:textId="77777777" w:rsidR="00707D47" w:rsidRPr="007939DD" w:rsidRDefault="00707D47" w:rsidP="00707D47">
            <w:pPr>
              <w:pStyle w:val="ARfintablebodyright"/>
              <w:rPr>
                <w:sz w:val="14"/>
                <w:szCs w:val="14"/>
                <w:lang w:eastAsia="en-AU"/>
              </w:rPr>
            </w:pPr>
            <w:r w:rsidRPr="007939DD">
              <w:rPr>
                <w:sz w:val="14"/>
                <w:szCs w:val="14"/>
                <w:lang w:eastAsia="en-AU"/>
              </w:rPr>
              <w:t>0.8</w:t>
            </w:r>
          </w:p>
        </w:tc>
        <w:tc>
          <w:tcPr>
            <w:tcW w:w="614" w:type="dxa"/>
            <w:tcBorders>
              <w:top w:val="single" w:sz="4" w:space="0" w:color="A6A6A6" w:themeColor="background1" w:themeShade="A6"/>
              <w:bottom w:val="single" w:sz="4" w:space="0" w:color="A6A6A6" w:themeColor="background1" w:themeShade="A6"/>
            </w:tcBorders>
          </w:tcPr>
          <w:p w14:paraId="708FE2D7" w14:textId="77777777" w:rsidR="00707D47" w:rsidRPr="007939DD" w:rsidRDefault="00707D47" w:rsidP="00707D47">
            <w:pPr>
              <w:pStyle w:val="ARfintablebodyright"/>
              <w:rPr>
                <w:sz w:val="14"/>
                <w:szCs w:val="14"/>
                <w:lang w:eastAsia="en-AU"/>
              </w:rPr>
            </w:pPr>
            <w:r w:rsidRPr="007939DD">
              <w:rPr>
                <w:sz w:val="14"/>
                <w:szCs w:val="14"/>
                <w:lang w:eastAsia="en-AU"/>
              </w:rPr>
              <w:t>0.3</w:t>
            </w:r>
          </w:p>
        </w:tc>
        <w:tc>
          <w:tcPr>
            <w:tcW w:w="614" w:type="dxa"/>
            <w:tcBorders>
              <w:top w:val="single" w:sz="4" w:space="0" w:color="A6A6A6" w:themeColor="background1" w:themeShade="A6"/>
              <w:bottom w:val="single" w:sz="4" w:space="0" w:color="A6A6A6" w:themeColor="background1" w:themeShade="A6"/>
            </w:tcBorders>
          </w:tcPr>
          <w:p w14:paraId="5AFE45F2"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67CE333F"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6C90EC06"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0EBB90DA" w14:textId="77777777" w:rsidR="00707D47" w:rsidRPr="007939DD" w:rsidRDefault="00707D47" w:rsidP="00707D47">
            <w:pPr>
              <w:pStyle w:val="ARfintablebodyright"/>
              <w:rPr>
                <w:sz w:val="14"/>
                <w:szCs w:val="14"/>
                <w:lang w:eastAsia="en-AU"/>
              </w:rPr>
            </w:pPr>
            <w:r w:rsidRPr="007939DD">
              <w:rPr>
                <w:sz w:val="13"/>
                <w:szCs w:val="13"/>
              </w:rPr>
              <w:t>–</w:t>
            </w:r>
          </w:p>
        </w:tc>
        <w:tc>
          <w:tcPr>
            <w:tcW w:w="803" w:type="dxa"/>
            <w:tcBorders>
              <w:top w:val="single" w:sz="4" w:space="0" w:color="A6A6A6" w:themeColor="background1" w:themeShade="A6"/>
              <w:bottom w:val="single" w:sz="4" w:space="0" w:color="A6A6A6" w:themeColor="background1" w:themeShade="A6"/>
            </w:tcBorders>
          </w:tcPr>
          <w:p w14:paraId="4CB0B99C" w14:textId="77777777" w:rsidR="00707D47" w:rsidRPr="007939DD" w:rsidRDefault="00707D47" w:rsidP="00707D47">
            <w:pPr>
              <w:pStyle w:val="ARfintablebodyright"/>
              <w:rPr>
                <w:sz w:val="14"/>
                <w:szCs w:val="14"/>
                <w:lang w:eastAsia="en-AU"/>
              </w:rPr>
            </w:pPr>
            <w:r w:rsidRPr="007939DD">
              <w:rPr>
                <w:sz w:val="14"/>
                <w:szCs w:val="14"/>
                <w:lang w:eastAsia="en-AU"/>
              </w:rPr>
              <w:t>12.2</w:t>
            </w:r>
          </w:p>
        </w:tc>
      </w:tr>
      <w:tr w:rsidR="00707D47" w:rsidRPr="007939DD" w14:paraId="6B53B73A" w14:textId="77777777" w:rsidTr="00707D47">
        <w:trPr>
          <w:cantSplit/>
        </w:trPr>
        <w:tc>
          <w:tcPr>
            <w:tcW w:w="3071" w:type="dxa"/>
            <w:tcBorders>
              <w:top w:val="single" w:sz="4" w:space="0" w:color="A6A6A6" w:themeColor="background1" w:themeShade="A6"/>
            </w:tcBorders>
          </w:tcPr>
          <w:p w14:paraId="0FFF11F6" w14:textId="77777777" w:rsidR="00707D47" w:rsidRPr="007939DD" w:rsidRDefault="00707D47" w:rsidP="00707D47">
            <w:pPr>
              <w:pStyle w:val="ARfintablebody"/>
              <w:rPr>
                <w:sz w:val="14"/>
                <w:szCs w:val="14"/>
                <w:lang w:eastAsia="en-AU"/>
              </w:rPr>
            </w:pPr>
            <w:r w:rsidRPr="007939DD">
              <w:rPr>
                <w:sz w:val="14"/>
                <w:szCs w:val="14"/>
                <w:lang w:eastAsia="en-AU"/>
              </w:rPr>
              <w:t>Fair value of assets and services received free of charge or for nominal consideration</w:t>
            </w:r>
          </w:p>
        </w:tc>
        <w:tc>
          <w:tcPr>
            <w:tcW w:w="761" w:type="dxa"/>
            <w:tcBorders>
              <w:top w:val="single" w:sz="4" w:space="0" w:color="A6A6A6" w:themeColor="background1" w:themeShade="A6"/>
            </w:tcBorders>
          </w:tcPr>
          <w:p w14:paraId="4760C290"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tcBorders>
          </w:tcPr>
          <w:p w14:paraId="6614F0FE"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tcBorders>
          </w:tcPr>
          <w:p w14:paraId="4C6E2294"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tcBorders>
          </w:tcPr>
          <w:p w14:paraId="38316D98"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tcBorders>
          </w:tcPr>
          <w:p w14:paraId="5B463449"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tcBorders>
          </w:tcPr>
          <w:p w14:paraId="2F50CD15"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tcBorders>
          </w:tcPr>
          <w:p w14:paraId="49D85C12"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tcBorders>
          </w:tcPr>
          <w:p w14:paraId="0C50F649"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tcBorders>
          </w:tcPr>
          <w:p w14:paraId="1904F689"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tcBorders>
          </w:tcPr>
          <w:p w14:paraId="6E729918"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tcBorders>
          </w:tcPr>
          <w:p w14:paraId="3D6817D1"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tcBorders>
          </w:tcPr>
          <w:p w14:paraId="5D668E8E"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tcBorders>
          </w:tcPr>
          <w:p w14:paraId="4277D16D"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tcBorders>
          </w:tcPr>
          <w:p w14:paraId="09AA1566"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tcBorders>
          </w:tcPr>
          <w:p w14:paraId="5D039284"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tcBorders>
          </w:tcPr>
          <w:p w14:paraId="6D18AF16"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tcBorders>
          </w:tcPr>
          <w:p w14:paraId="6701D6BA" w14:textId="77777777" w:rsidR="00707D47" w:rsidRPr="007939DD" w:rsidRDefault="00707D47" w:rsidP="00707D47">
            <w:pPr>
              <w:pStyle w:val="ARfintablebodyright"/>
              <w:rPr>
                <w:sz w:val="14"/>
                <w:szCs w:val="14"/>
                <w:lang w:eastAsia="en-AU"/>
              </w:rPr>
            </w:pPr>
            <w:r w:rsidRPr="007939DD">
              <w:rPr>
                <w:sz w:val="13"/>
                <w:szCs w:val="13"/>
              </w:rPr>
              <w:t>–</w:t>
            </w:r>
          </w:p>
        </w:tc>
        <w:tc>
          <w:tcPr>
            <w:tcW w:w="803" w:type="dxa"/>
            <w:tcBorders>
              <w:top w:val="single" w:sz="4" w:space="0" w:color="A6A6A6" w:themeColor="background1" w:themeShade="A6"/>
            </w:tcBorders>
          </w:tcPr>
          <w:p w14:paraId="4C978199" w14:textId="77777777" w:rsidR="00707D47" w:rsidRPr="007939DD" w:rsidRDefault="00707D47" w:rsidP="00707D47">
            <w:pPr>
              <w:pStyle w:val="ARfintablebodyright"/>
              <w:rPr>
                <w:sz w:val="14"/>
                <w:szCs w:val="14"/>
                <w:lang w:eastAsia="en-AU"/>
              </w:rPr>
            </w:pPr>
            <w:r w:rsidRPr="007939DD">
              <w:rPr>
                <w:sz w:val="13"/>
                <w:szCs w:val="13"/>
              </w:rPr>
              <w:t>–</w:t>
            </w:r>
          </w:p>
        </w:tc>
      </w:tr>
      <w:tr w:rsidR="00707D47" w:rsidRPr="007939DD" w14:paraId="4F461C50" w14:textId="77777777" w:rsidTr="00707D47">
        <w:trPr>
          <w:cantSplit/>
        </w:trPr>
        <w:tc>
          <w:tcPr>
            <w:tcW w:w="3071" w:type="dxa"/>
            <w:tcBorders>
              <w:bottom w:val="single" w:sz="4" w:space="0" w:color="auto"/>
            </w:tcBorders>
          </w:tcPr>
          <w:p w14:paraId="05A91473" w14:textId="77777777" w:rsidR="00707D47" w:rsidRPr="007939DD" w:rsidRDefault="00707D47" w:rsidP="00707D47">
            <w:pPr>
              <w:pStyle w:val="ARfintablebody"/>
              <w:rPr>
                <w:rStyle w:val="Strong"/>
                <w:sz w:val="14"/>
                <w:szCs w:val="14"/>
              </w:rPr>
            </w:pPr>
            <w:r w:rsidRPr="007939DD">
              <w:rPr>
                <w:rStyle w:val="Strong"/>
                <w:sz w:val="14"/>
                <w:szCs w:val="14"/>
              </w:rPr>
              <w:t>Total administered income from transactions</w:t>
            </w:r>
          </w:p>
        </w:tc>
        <w:tc>
          <w:tcPr>
            <w:tcW w:w="761" w:type="dxa"/>
            <w:tcBorders>
              <w:bottom w:val="single" w:sz="4" w:space="0" w:color="auto"/>
            </w:tcBorders>
          </w:tcPr>
          <w:p w14:paraId="4282344D" w14:textId="77777777" w:rsidR="00707D47" w:rsidRPr="007939DD" w:rsidRDefault="00707D47" w:rsidP="00707D47">
            <w:pPr>
              <w:pStyle w:val="ARfintablebodyright"/>
              <w:rPr>
                <w:sz w:val="14"/>
                <w:szCs w:val="14"/>
                <w:lang w:eastAsia="en-AU"/>
              </w:rPr>
            </w:pPr>
            <w:r w:rsidRPr="007939DD">
              <w:rPr>
                <w:sz w:val="14"/>
                <w:szCs w:val="14"/>
                <w:lang w:eastAsia="en-AU"/>
              </w:rPr>
              <w:t>9,226.4</w:t>
            </w:r>
          </w:p>
        </w:tc>
        <w:tc>
          <w:tcPr>
            <w:tcW w:w="614" w:type="dxa"/>
            <w:tcBorders>
              <w:bottom w:val="single" w:sz="4" w:space="0" w:color="auto"/>
            </w:tcBorders>
          </w:tcPr>
          <w:p w14:paraId="181D547A"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bottom w:val="single" w:sz="4" w:space="0" w:color="auto"/>
            </w:tcBorders>
          </w:tcPr>
          <w:p w14:paraId="383E9261" w14:textId="77777777" w:rsidR="00707D47" w:rsidRPr="007939DD" w:rsidRDefault="00707D47" w:rsidP="00707D47">
            <w:pPr>
              <w:pStyle w:val="ARfintablebodyright"/>
              <w:rPr>
                <w:sz w:val="14"/>
                <w:szCs w:val="14"/>
                <w:lang w:eastAsia="en-AU"/>
              </w:rPr>
            </w:pPr>
            <w:r w:rsidRPr="007939DD">
              <w:rPr>
                <w:sz w:val="14"/>
                <w:szCs w:val="14"/>
                <w:lang w:eastAsia="en-AU"/>
              </w:rPr>
              <w:t>686.4</w:t>
            </w:r>
          </w:p>
        </w:tc>
        <w:tc>
          <w:tcPr>
            <w:tcW w:w="614" w:type="dxa"/>
            <w:tcBorders>
              <w:bottom w:val="single" w:sz="4" w:space="0" w:color="auto"/>
            </w:tcBorders>
          </w:tcPr>
          <w:p w14:paraId="538266B5" w14:textId="77777777" w:rsidR="00707D47" w:rsidRPr="007939DD" w:rsidRDefault="00707D47" w:rsidP="00707D47">
            <w:pPr>
              <w:pStyle w:val="ARfintablebodyright"/>
              <w:rPr>
                <w:sz w:val="14"/>
                <w:szCs w:val="14"/>
                <w:lang w:eastAsia="en-AU"/>
              </w:rPr>
            </w:pPr>
            <w:r w:rsidRPr="007939DD">
              <w:rPr>
                <w:sz w:val="14"/>
                <w:szCs w:val="14"/>
                <w:lang w:eastAsia="en-AU"/>
              </w:rPr>
              <w:t>127.3</w:t>
            </w:r>
          </w:p>
        </w:tc>
        <w:tc>
          <w:tcPr>
            <w:tcW w:w="614" w:type="dxa"/>
            <w:tcBorders>
              <w:bottom w:val="single" w:sz="4" w:space="0" w:color="auto"/>
            </w:tcBorders>
          </w:tcPr>
          <w:p w14:paraId="4CAB14EE" w14:textId="77777777" w:rsidR="00707D47" w:rsidRPr="007939DD" w:rsidRDefault="00707D47" w:rsidP="00707D47">
            <w:pPr>
              <w:pStyle w:val="ARfintablebodyright"/>
              <w:rPr>
                <w:sz w:val="14"/>
                <w:szCs w:val="14"/>
                <w:lang w:eastAsia="en-AU"/>
              </w:rPr>
            </w:pPr>
            <w:r w:rsidRPr="007939DD">
              <w:rPr>
                <w:sz w:val="14"/>
                <w:szCs w:val="14"/>
                <w:lang w:eastAsia="en-AU"/>
              </w:rPr>
              <w:t>4.6</w:t>
            </w:r>
          </w:p>
        </w:tc>
        <w:tc>
          <w:tcPr>
            <w:tcW w:w="614" w:type="dxa"/>
            <w:tcBorders>
              <w:bottom w:val="single" w:sz="4" w:space="0" w:color="auto"/>
            </w:tcBorders>
          </w:tcPr>
          <w:p w14:paraId="5A4ECCDF" w14:textId="77777777" w:rsidR="00707D47" w:rsidRPr="007939DD" w:rsidRDefault="00707D47" w:rsidP="00707D47">
            <w:pPr>
              <w:pStyle w:val="ARfintablebodyright"/>
              <w:rPr>
                <w:sz w:val="14"/>
                <w:szCs w:val="14"/>
                <w:lang w:eastAsia="en-AU"/>
              </w:rPr>
            </w:pPr>
            <w:r w:rsidRPr="007939DD">
              <w:rPr>
                <w:sz w:val="14"/>
                <w:szCs w:val="14"/>
                <w:lang w:eastAsia="en-AU"/>
              </w:rPr>
              <w:t>116.8</w:t>
            </w:r>
          </w:p>
        </w:tc>
        <w:tc>
          <w:tcPr>
            <w:tcW w:w="614" w:type="dxa"/>
            <w:tcBorders>
              <w:bottom w:val="single" w:sz="4" w:space="0" w:color="auto"/>
            </w:tcBorders>
          </w:tcPr>
          <w:p w14:paraId="1C165BC2" w14:textId="77777777" w:rsidR="00707D47" w:rsidRPr="007939DD" w:rsidRDefault="00707D47" w:rsidP="00707D47">
            <w:pPr>
              <w:pStyle w:val="ARfintablebodyright"/>
              <w:rPr>
                <w:sz w:val="14"/>
                <w:szCs w:val="14"/>
                <w:lang w:eastAsia="en-AU"/>
              </w:rPr>
            </w:pPr>
            <w:r w:rsidRPr="007939DD">
              <w:rPr>
                <w:sz w:val="14"/>
                <w:szCs w:val="14"/>
                <w:lang w:eastAsia="en-AU"/>
              </w:rPr>
              <w:t>110.2</w:t>
            </w:r>
          </w:p>
        </w:tc>
        <w:tc>
          <w:tcPr>
            <w:tcW w:w="614" w:type="dxa"/>
            <w:tcBorders>
              <w:bottom w:val="single" w:sz="4" w:space="0" w:color="auto"/>
            </w:tcBorders>
          </w:tcPr>
          <w:p w14:paraId="20CAE5AA" w14:textId="77777777" w:rsidR="00707D47" w:rsidRPr="007939DD" w:rsidRDefault="00707D47" w:rsidP="00707D47">
            <w:pPr>
              <w:pStyle w:val="ARfintablebodyright"/>
              <w:rPr>
                <w:sz w:val="14"/>
                <w:szCs w:val="14"/>
                <w:lang w:eastAsia="en-AU"/>
              </w:rPr>
            </w:pPr>
            <w:r w:rsidRPr="007939DD">
              <w:rPr>
                <w:sz w:val="14"/>
                <w:szCs w:val="14"/>
                <w:lang w:eastAsia="en-AU"/>
              </w:rPr>
              <w:t>13.6</w:t>
            </w:r>
          </w:p>
        </w:tc>
        <w:tc>
          <w:tcPr>
            <w:tcW w:w="614" w:type="dxa"/>
            <w:tcBorders>
              <w:bottom w:val="single" w:sz="4" w:space="0" w:color="auto"/>
            </w:tcBorders>
          </w:tcPr>
          <w:p w14:paraId="22D9697A" w14:textId="77777777" w:rsidR="00707D47" w:rsidRPr="007939DD" w:rsidRDefault="00707D47" w:rsidP="00707D47">
            <w:pPr>
              <w:pStyle w:val="ARfintablebodyright"/>
              <w:rPr>
                <w:sz w:val="14"/>
                <w:szCs w:val="14"/>
                <w:lang w:eastAsia="en-AU"/>
              </w:rPr>
            </w:pPr>
            <w:r w:rsidRPr="007939DD">
              <w:rPr>
                <w:sz w:val="14"/>
                <w:szCs w:val="14"/>
                <w:lang w:eastAsia="en-AU"/>
              </w:rPr>
              <w:t>534.5</w:t>
            </w:r>
          </w:p>
        </w:tc>
        <w:tc>
          <w:tcPr>
            <w:tcW w:w="614" w:type="dxa"/>
            <w:tcBorders>
              <w:bottom w:val="single" w:sz="4" w:space="0" w:color="auto"/>
            </w:tcBorders>
          </w:tcPr>
          <w:p w14:paraId="09B02213" w14:textId="77777777" w:rsidR="00707D47" w:rsidRPr="007939DD" w:rsidRDefault="00707D47" w:rsidP="00707D47">
            <w:pPr>
              <w:pStyle w:val="ARfintablebodyright"/>
              <w:rPr>
                <w:sz w:val="14"/>
                <w:szCs w:val="14"/>
                <w:lang w:eastAsia="en-AU"/>
              </w:rPr>
            </w:pPr>
            <w:r w:rsidRPr="007939DD">
              <w:rPr>
                <w:sz w:val="14"/>
                <w:szCs w:val="14"/>
                <w:lang w:eastAsia="en-AU"/>
              </w:rPr>
              <w:t>3.5</w:t>
            </w:r>
          </w:p>
        </w:tc>
        <w:tc>
          <w:tcPr>
            <w:tcW w:w="614" w:type="dxa"/>
            <w:tcBorders>
              <w:bottom w:val="single" w:sz="4" w:space="0" w:color="auto"/>
            </w:tcBorders>
          </w:tcPr>
          <w:p w14:paraId="4517E195"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bottom w:val="single" w:sz="4" w:space="0" w:color="auto"/>
            </w:tcBorders>
          </w:tcPr>
          <w:p w14:paraId="4035F130" w14:textId="77777777" w:rsidR="00707D47" w:rsidRPr="007939DD" w:rsidRDefault="00707D47" w:rsidP="00707D47">
            <w:pPr>
              <w:pStyle w:val="ARfintablebodyright"/>
              <w:rPr>
                <w:sz w:val="14"/>
                <w:szCs w:val="14"/>
                <w:lang w:eastAsia="en-AU"/>
              </w:rPr>
            </w:pPr>
            <w:r w:rsidRPr="007939DD">
              <w:rPr>
                <w:sz w:val="14"/>
                <w:szCs w:val="14"/>
                <w:lang w:eastAsia="en-AU"/>
              </w:rPr>
              <w:t>1.2</w:t>
            </w:r>
          </w:p>
        </w:tc>
        <w:tc>
          <w:tcPr>
            <w:tcW w:w="614" w:type="dxa"/>
            <w:tcBorders>
              <w:bottom w:val="single" w:sz="4" w:space="0" w:color="auto"/>
            </w:tcBorders>
          </w:tcPr>
          <w:p w14:paraId="70729307" w14:textId="77777777" w:rsidR="00707D47" w:rsidRPr="007939DD" w:rsidRDefault="00707D47" w:rsidP="00707D47">
            <w:pPr>
              <w:pStyle w:val="ARfintablebodyright"/>
              <w:rPr>
                <w:sz w:val="14"/>
                <w:szCs w:val="14"/>
                <w:lang w:eastAsia="en-AU"/>
              </w:rPr>
            </w:pPr>
            <w:r w:rsidRPr="007939DD">
              <w:rPr>
                <w:sz w:val="14"/>
                <w:szCs w:val="14"/>
                <w:lang w:eastAsia="en-AU"/>
              </w:rPr>
              <w:t>0.6</w:t>
            </w:r>
          </w:p>
        </w:tc>
        <w:tc>
          <w:tcPr>
            <w:tcW w:w="614" w:type="dxa"/>
            <w:tcBorders>
              <w:bottom w:val="single" w:sz="4" w:space="0" w:color="auto"/>
            </w:tcBorders>
          </w:tcPr>
          <w:p w14:paraId="767F7684"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bottom w:val="single" w:sz="4" w:space="0" w:color="auto"/>
            </w:tcBorders>
          </w:tcPr>
          <w:p w14:paraId="12F29347"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bottom w:val="single" w:sz="4" w:space="0" w:color="auto"/>
            </w:tcBorders>
          </w:tcPr>
          <w:p w14:paraId="7F08BEDD"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bottom w:val="single" w:sz="4" w:space="0" w:color="auto"/>
            </w:tcBorders>
          </w:tcPr>
          <w:p w14:paraId="0D8F2DB5" w14:textId="77777777" w:rsidR="00707D47" w:rsidRPr="007939DD" w:rsidRDefault="00707D47" w:rsidP="00707D47">
            <w:pPr>
              <w:pStyle w:val="ARfintablebodyright"/>
              <w:rPr>
                <w:sz w:val="14"/>
                <w:szCs w:val="14"/>
                <w:lang w:eastAsia="en-AU"/>
              </w:rPr>
            </w:pPr>
            <w:r w:rsidRPr="007939DD">
              <w:rPr>
                <w:sz w:val="13"/>
                <w:szCs w:val="13"/>
              </w:rPr>
              <w:t>–</w:t>
            </w:r>
          </w:p>
        </w:tc>
        <w:tc>
          <w:tcPr>
            <w:tcW w:w="803" w:type="dxa"/>
            <w:tcBorders>
              <w:bottom w:val="single" w:sz="4" w:space="0" w:color="auto"/>
            </w:tcBorders>
          </w:tcPr>
          <w:p w14:paraId="48D93153" w14:textId="77777777" w:rsidR="00707D47" w:rsidRPr="007939DD" w:rsidRDefault="00707D47" w:rsidP="00707D47">
            <w:pPr>
              <w:pStyle w:val="ARfintablebodyright"/>
              <w:rPr>
                <w:sz w:val="14"/>
                <w:szCs w:val="14"/>
                <w:lang w:eastAsia="en-AU"/>
              </w:rPr>
            </w:pPr>
            <w:r w:rsidRPr="007939DD">
              <w:rPr>
                <w:sz w:val="14"/>
                <w:szCs w:val="14"/>
                <w:lang w:eastAsia="en-AU"/>
              </w:rPr>
              <w:t>10,825.0</w:t>
            </w:r>
          </w:p>
        </w:tc>
      </w:tr>
      <w:tr w:rsidR="00707D47" w:rsidRPr="007939DD" w14:paraId="563AB4D4" w14:textId="77777777" w:rsidTr="00707D47">
        <w:trPr>
          <w:cantSplit/>
        </w:trPr>
        <w:tc>
          <w:tcPr>
            <w:tcW w:w="3071" w:type="dxa"/>
            <w:tcBorders>
              <w:top w:val="single" w:sz="4" w:space="0" w:color="auto"/>
              <w:bottom w:val="single" w:sz="4" w:space="0" w:color="A6A6A6" w:themeColor="background1" w:themeShade="A6"/>
            </w:tcBorders>
          </w:tcPr>
          <w:p w14:paraId="4FB8F6C3" w14:textId="77777777" w:rsidR="00707D47" w:rsidRPr="007939DD" w:rsidRDefault="00707D47" w:rsidP="00707D47">
            <w:pPr>
              <w:pStyle w:val="ARfintablebody"/>
              <w:rPr>
                <w:rStyle w:val="Strong"/>
                <w:sz w:val="14"/>
                <w:szCs w:val="14"/>
              </w:rPr>
            </w:pPr>
            <w:r w:rsidRPr="007939DD">
              <w:rPr>
                <w:rStyle w:val="Strong"/>
                <w:sz w:val="14"/>
                <w:szCs w:val="14"/>
              </w:rPr>
              <w:t>Administered expenses from transactions</w:t>
            </w:r>
          </w:p>
        </w:tc>
        <w:tc>
          <w:tcPr>
            <w:tcW w:w="761" w:type="dxa"/>
            <w:tcBorders>
              <w:top w:val="single" w:sz="4" w:space="0" w:color="auto"/>
              <w:bottom w:val="single" w:sz="4" w:space="0" w:color="A6A6A6" w:themeColor="background1" w:themeShade="A6"/>
            </w:tcBorders>
          </w:tcPr>
          <w:p w14:paraId="05DF7E8B"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6A065CF5"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11290144"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6D225482"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5910F204"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7A2167C7"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6E9745CF"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3C5E149B"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00494246"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1580213E"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6F8808A3"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50C03780"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791E1744"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126F8FE1"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5CEF6E19"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685F9A3C"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36ACD1E1" w14:textId="77777777" w:rsidR="00707D47" w:rsidRPr="007939DD" w:rsidRDefault="00707D47" w:rsidP="00707D47">
            <w:pPr>
              <w:pStyle w:val="ARfintablebodyright"/>
              <w:rPr>
                <w:sz w:val="14"/>
                <w:szCs w:val="14"/>
                <w:lang w:eastAsia="en-AU"/>
              </w:rPr>
            </w:pPr>
          </w:p>
        </w:tc>
        <w:tc>
          <w:tcPr>
            <w:tcW w:w="803" w:type="dxa"/>
            <w:tcBorders>
              <w:top w:val="single" w:sz="4" w:space="0" w:color="auto"/>
              <w:bottom w:val="single" w:sz="4" w:space="0" w:color="A6A6A6" w:themeColor="background1" w:themeShade="A6"/>
            </w:tcBorders>
          </w:tcPr>
          <w:p w14:paraId="1EFC75AA" w14:textId="77777777" w:rsidR="00707D47" w:rsidRPr="007939DD" w:rsidRDefault="00707D47" w:rsidP="00707D47">
            <w:pPr>
              <w:pStyle w:val="ARfintablebodyright"/>
              <w:rPr>
                <w:sz w:val="14"/>
                <w:szCs w:val="14"/>
                <w:lang w:eastAsia="en-AU"/>
              </w:rPr>
            </w:pPr>
          </w:p>
        </w:tc>
      </w:tr>
      <w:tr w:rsidR="00707D47" w:rsidRPr="007939DD" w14:paraId="3647A59E"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2537FA17" w14:textId="77777777" w:rsidR="00707D47" w:rsidRPr="007939DD" w:rsidRDefault="00707D47" w:rsidP="00707D47">
            <w:pPr>
              <w:pStyle w:val="ARfintablebody"/>
              <w:rPr>
                <w:sz w:val="14"/>
                <w:szCs w:val="14"/>
                <w:lang w:eastAsia="en-AU"/>
              </w:rPr>
            </w:pPr>
            <w:r w:rsidRPr="007939DD">
              <w:rPr>
                <w:sz w:val="14"/>
                <w:szCs w:val="14"/>
                <w:lang w:eastAsia="en-AU"/>
              </w:rPr>
              <w:t>Grants and other expense transfers</w:t>
            </w:r>
          </w:p>
        </w:tc>
        <w:tc>
          <w:tcPr>
            <w:tcW w:w="761" w:type="dxa"/>
            <w:tcBorders>
              <w:top w:val="single" w:sz="4" w:space="0" w:color="A6A6A6" w:themeColor="background1" w:themeShade="A6"/>
              <w:bottom w:val="single" w:sz="4" w:space="0" w:color="A6A6A6" w:themeColor="background1" w:themeShade="A6"/>
            </w:tcBorders>
          </w:tcPr>
          <w:p w14:paraId="6F820C5C" w14:textId="77777777" w:rsidR="00707D47" w:rsidRPr="007939DD" w:rsidRDefault="00707D47" w:rsidP="00707D47">
            <w:pPr>
              <w:pStyle w:val="ARfintablebodyright"/>
              <w:rPr>
                <w:sz w:val="14"/>
                <w:szCs w:val="14"/>
                <w:lang w:eastAsia="en-AU"/>
              </w:rPr>
            </w:pPr>
            <w:r w:rsidRPr="007939DD">
              <w:rPr>
                <w:sz w:val="14"/>
                <w:szCs w:val="14"/>
                <w:lang w:eastAsia="en-AU"/>
              </w:rPr>
              <w:t>8,696.5</w:t>
            </w:r>
          </w:p>
        </w:tc>
        <w:tc>
          <w:tcPr>
            <w:tcW w:w="614" w:type="dxa"/>
            <w:tcBorders>
              <w:top w:val="single" w:sz="4" w:space="0" w:color="A6A6A6" w:themeColor="background1" w:themeShade="A6"/>
              <w:bottom w:val="single" w:sz="4" w:space="0" w:color="A6A6A6" w:themeColor="background1" w:themeShade="A6"/>
            </w:tcBorders>
          </w:tcPr>
          <w:p w14:paraId="6B21149D"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6F20BA27" w14:textId="77777777" w:rsidR="00707D47" w:rsidRPr="007939DD" w:rsidRDefault="00707D47" w:rsidP="00707D47">
            <w:pPr>
              <w:pStyle w:val="ARfintablebodyright"/>
              <w:rPr>
                <w:sz w:val="14"/>
                <w:szCs w:val="14"/>
                <w:lang w:eastAsia="en-AU"/>
              </w:rPr>
            </w:pPr>
            <w:r w:rsidRPr="007939DD">
              <w:rPr>
                <w:sz w:val="14"/>
                <w:szCs w:val="14"/>
                <w:lang w:eastAsia="en-AU"/>
              </w:rPr>
              <w:t>350.4</w:t>
            </w:r>
          </w:p>
        </w:tc>
        <w:tc>
          <w:tcPr>
            <w:tcW w:w="614" w:type="dxa"/>
            <w:tcBorders>
              <w:top w:val="single" w:sz="4" w:space="0" w:color="A6A6A6" w:themeColor="background1" w:themeShade="A6"/>
              <w:bottom w:val="single" w:sz="4" w:space="0" w:color="A6A6A6" w:themeColor="background1" w:themeShade="A6"/>
            </w:tcBorders>
          </w:tcPr>
          <w:p w14:paraId="55925264" w14:textId="77777777" w:rsidR="00707D47" w:rsidRPr="007939DD" w:rsidRDefault="00707D47" w:rsidP="00707D47">
            <w:pPr>
              <w:pStyle w:val="ARfintablebodyright"/>
              <w:rPr>
                <w:sz w:val="14"/>
                <w:szCs w:val="14"/>
                <w:lang w:eastAsia="en-AU"/>
              </w:rPr>
            </w:pPr>
            <w:r w:rsidRPr="007939DD">
              <w:rPr>
                <w:sz w:val="14"/>
                <w:szCs w:val="14"/>
                <w:lang w:eastAsia="en-AU"/>
              </w:rPr>
              <w:t>60.2</w:t>
            </w:r>
          </w:p>
        </w:tc>
        <w:tc>
          <w:tcPr>
            <w:tcW w:w="614" w:type="dxa"/>
            <w:tcBorders>
              <w:top w:val="single" w:sz="4" w:space="0" w:color="A6A6A6" w:themeColor="background1" w:themeShade="A6"/>
              <w:bottom w:val="single" w:sz="4" w:space="0" w:color="A6A6A6" w:themeColor="background1" w:themeShade="A6"/>
            </w:tcBorders>
          </w:tcPr>
          <w:p w14:paraId="696FB9A4"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7E31B752"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5452B076"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03487976"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0E684823" w14:textId="77777777" w:rsidR="00707D47" w:rsidRPr="007939DD" w:rsidRDefault="00707D47" w:rsidP="00707D47">
            <w:pPr>
              <w:pStyle w:val="ARfintablebodyright"/>
              <w:rPr>
                <w:sz w:val="14"/>
                <w:szCs w:val="14"/>
                <w:lang w:eastAsia="en-AU"/>
              </w:rPr>
            </w:pPr>
            <w:r w:rsidRPr="007939DD">
              <w:rPr>
                <w:sz w:val="14"/>
                <w:szCs w:val="14"/>
                <w:lang w:eastAsia="en-AU"/>
              </w:rPr>
              <w:t>447.6</w:t>
            </w:r>
          </w:p>
        </w:tc>
        <w:tc>
          <w:tcPr>
            <w:tcW w:w="614" w:type="dxa"/>
            <w:tcBorders>
              <w:top w:val="single" w:sz="4" w:space="0" w:color="A6A6A6" w:themeColor="background1" w:themeShade="A6"/>
              <w:bottom w:val="single" w:sz="4" w:space="0" w:color="A6A6A6" w:themeColor="background1" w:themeShade="A6"/>
            </w:tcBorders>
          </w:tcPr>
          <w:p w14:paraId="51A416E5"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1F0F382B"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25EA8F75" w14:textId="77777777" w:rsidR="00707D47" w:rsidRPr="007939DD" w:rsidRDefault="00707D47" w:rsidP="00707D47">
            <w:pPr>
              <w:pStyle w:val="ARfintablebodyright"/>
              <w:rPr>
                <w:sz w:val="14"/>
                <w:szCs w:val="14"/>
                <w:lang w:eastAsia="en-AU"/>
              </w:rPr>
            </w:pPr>
            <w:r w:rsidRPr="007939DD">
              <w:rPr>
                <w:sz w:val="14"/>
                <w:szCs w:val="14"/>
                <w:lang w:eastAsia="en-AU"/>
              </w:rPr>
              <w:t>0.4</w:t>
            </w:r>
          </w:p>
        </w:tc>
        <w:tc>
          <w:tcPr>
            <w:tcW w:w="614" w:type="dxa"/>
            <w:tcBorders>
              <w:top w:val="single" w:sz="4" w:space="0" w:color="A6A6A6" w:themeColor="background1" w:themeShade="A6"/>
              <w:bottom w:val="single" w:sz="4" w:space="0" w:color="A6A6A6" w:themeColor="background1" w:themeShade="A6"/>
            </w:tcBorders>
          </w:tcPr>
          <w:p w14:paraId="328E3A12" w14:textId="77777777" w:rsidR="00707D47" w:rsidRPr="007939DD" w:rsidRDefault="00707D47" w:rsidP="00707D47">
            <w:pPr>
              <w:pStyle w:val="ARfintablebodyright"/>
              <w:rPr>
                <w:sz w:val="14"/>
                <w:szCs w:val="14"/>
                <w:lang w:eastAsia="en-AU"/>
              </w:rPr>
            </w:pPr>
            <w:r w:rsidRPr="007939DD">
              <w:rPr>
                <w:sz w:val="14"/>
                <w:szCs w:val="14"/>
                <w:lang w:eastAsia="en-AU"/>
              </w:rPr>
              <w:t>0.4</w:t>
            </w:r>
          </w:p>
        </w:tc>
        <w:tc>
          <w:tcPr>
            <w:tcW w:w="614" w:type="dxa"/>
            <w:tcBorders>
              <w:top w:val="single" w:sz="4" w:space="0" w:color="A6A6A6" w:themeColor="background1" w:themeShade="A6"/>
              <w:bottom w:val="single" w:sz="4" w:space="0" w:color="A6A6A6" w:themeColor="background1" w:themeShade="A6"/>
            </w:tcBorders>
          </w:tcPr>
          <w:p w14:paraId="155691B8"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3520F6C4"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4CA79C83"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552C293A" w14:textId="77777777" w:rsidR="00707D47" w:rsidRPr="007939DD" w:rsidRDefault="00707D47" w:rsidP="00707D47">
            <w:pPr>
              <w:pStyle w:val="ARfintablebodyright"/>
              <w:rPr>
                <w:sz w:val="14"/>
                <w:szCs w:val="14"/>
                <w:lang w:eastAsia="en-AU"/>
              </w:rPr>
            </w:pPr>
            <w:r w:rsidRPr="007939DD">
              <w:rPr>
                <w:sz w:val="13"/>
                <w:szCs w:val="13"/>
              </w:rPr>
              <w:t>–</w:t>
            </w:r>
          </w:p>
        </w:tc>
        <w:tc>
          <w:tcPr>
            <w:tcW w:w="803" w:type="dxa"/>
            <w:tcBorders>
              <w:top w:val="single" w:sz="4" w:space="0" w:color="A6A6A6" w:themeColor="background1" w:themeShade="A6"/>
              <w:bottom w:val="single" w:sz="4" w:space="0" w:color="A6A6A6" w:themeColor="background1" w:themeShade="A6"/>
            </w:tcBorders>
          </w:tcPr>
          <w:p w14:paraId="1A367588" w14:textId="77777777" w:rsidR="00707D47" w:rsidRPr="007939DD" w:rsidRDefault="00707D47" w:rsidP="00707D47">
            <w:pPr>
              <w:pStyle w:val="ARfintablebodyright"/>
              <w:rPr>
                <w:sz w:val="14"/>
                <w:szCs w:val="14"/>
                <w:lang w:eastAsia="en-AU"/>
              </w:rPr>
            </w:pPr>
            <w:r w:rsidRPr="007939DD">
              <w:rPr>
                <w:sz w:val="14"/>
                <w:szCs w:val="14"/>
                <w:lang w:eastAsia="en-AU"/>
              </w:rPr>
              <w:t>9,555.5</w:t>
            </w:r>
          </w:p>
        </w:tc>
      </w:tr>
      <w:tr w:rsidR="00707D47" w:rsidRPr="007939DD" w14:paraId="3BD53070"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75A9759D" w14:textId="77777777" w:rsidR="00707D47" w:rsidRPr="007939DD" w:rsidRDefault="00707D47" w:rsidP="00707D47">
            <w:pPr>
              <w:pStyle w:val="ARfintablebody"/>
              <w:rPr>
                <w:sz w:val="14"/>
                <w:szCs w:val="14"/>
                <w:lang w:eastAsia="en-AU"/>
              </w:rPr>
            </w:pPr>
            <w:r w:rsidRPr="007939DD">
              <w:rPr>
                <w:sz w:val="14"/>
                <w:szCs w:val="14"/>
                <w:lang w:eastAsia="en-AU"/>
              </w:rPr>
              <w:t>Employee expenses</w:t>
            </w:r>
          </w:p>
        </w:tc>
        <w:tc>
          <w:tcPr>
            <w:tcW w:w="761" w:type="dxa"/>
            <w:tcBorders>
              <w:top w:val="single" w:sz="4" w:space="0" w:color="A6A6A6" w:themeColor="background1" w:themeShade="A6"/>
              <w:bottom w:val="single" w:sz="4" w:space="0" w:color="A6A6A6" w:themeColor="background1" w:themeShade="A6"/>
            </w:tcBorders>
          </w:tcPr>
          <w:p w14:paraId="0111F25D"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288B83AC"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0B472592"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437906FA"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150D781B"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40C56658"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6FF42332"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03F71E38"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3A4EF0EF"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017DC936"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519CBB90"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04D45DD5"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62205D23"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0EA200BA"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7802A075"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17D28DE2"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0399E7CE" w14:textId="77777777" w:rsidR="00707D47" w:rsidRPr="007939DD" w:rsidRDefault="00707D47" w:rsidP="00707D47">
            <w:pPr>
              <w:pStyle w:val="ARfintablebodyright"/>
              <w:rPr>
                <w:sz w:val="14"/>
                <w:szCs w:val="14"/>
                <w:lang w:eastAsia="en-AU"/>
              </w:rPr>
            </w:pPr>
            <w:r w:rsidRPr="007939DD">
              <w:rPr>
                <w:sz w:val="13"/>
                <w:szCs w:val="13"/>
              </w:rPr>
              <w:t>–</w:t>
            </w:r>
          </w:p>
        </w:tc>
        <w:tc>
          <w:tcPr>
            <w:tcW w:w="803" w:type="dxa"/>
            <w:tcBorders>
              <w:top w:val="single" w:sz="4" w:space="0" w:color="A6A6A6" w:themeColor="background1" w:themeShade="A6"/>
              <w:bottom w:val="single" w:sz="4" w:space="0" w:color="A6A6A6" w:themeColor="background1" w:themeShade="A6"/>
            </w:tcBorders>
          </w:tcPr>
          <w:p w14:paraId="425E6F00" w14:textId="77777777" w:rsidR="00707D47" w:rsidRPr="007939DD" w:rsidRDefault="00707D47" w:rsidP="00707D47">
            <w:pPr>
              <w:pStyle w:val="ARfintablebodyright"/>
              <w:rPr>
                <w:sz w:val="14"/>
                <w:szCs w:val="14"/>
                <w:lang w:eastAsia="en-AU"/>
              </w:rPr>
            </w:pPr>
            <w:r w:rsidRPr="007939DD">
              <w:rPr>
                <w:sz w:val="13"/>
                <w:szCs w:val="13"/>
              </w:rPr>
              <w:t>–</w:t>
            </w:r>
          </w:p>
        </w:tc>
      </w:tr>
      <w:tr w:rsidR="00707D47" w:rsidRPr="007939DD" w14:paraId="55DA96D8"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7CAFFF91" w14:textId="77777777" w:rsidR="00707D47" w:rsidRPr="007939DD" w:rsidRDefault="00707D47" w:rsidP="00707D47">
            <w:pPr>
              <w:pStyle w:val="ARfintablebody"/>
              <w:rPr>
                <w:sz w:val="14"/>
                <w:szCs w:val="14"/>
                <w:lang w:eastAsia="en-AU"/>
              </w:rPr>
            </w:pPr>
            <w:r w:rsidRPr="007939DD">
              <w:rPr>
                <w:sz w:val="14"/>
                <w:szCs w:val="14"/>
                <w:lang w:eastAsia="en-AU"/>
              </w:rPr>
              <w:t>Other operating expenses</w:t>
            </w:r>
          </w:p>
        </w:tc>
        <w:tc>
          <w:tcPr>
            <w:tcW w:w="761" w:type="dxa"/>
            <w:tcBorders>
              <w:top w:val="single" w:sz="4" w:space="0" w:color="A6A6A6" w:themeColor="background1" w:themeShade="A6"/>
              <w:bottom w:val="single" w:sz="4" w:space="0" w:color="A6A6A6" w:themeColor="background1" w:themeShade="A6"/>
            </w:tcBorders>
          </w:tcPr>
          <w:p w14:paraId="06EC5770" w14:textId="77777777" w:rsidR="00707D47" w:rsidRPr="007939DD" w:rsidRDefault="00707D47" w:rsidP="00707D47">
            <w:pPr>
              <w:pStyle w:val="ARfintablebodyright"/>
              <w:rPr>
                <w:sz w:val="14"/>
                <w:szCs w:val="14"/>
                <w:lang w:eastAsia="en-AU"/>
              </w:rPr>
            </w:pPr>
            <w:r w:rsidRPr="007939DD">
              <w:rPr>
                <w:sz w:val="14"/>
                <w:szCs w:val="14"/>
                <w:lang w:eastAsia="en-AU"/>
              </w:rPr>
              <w:t>0.4</w:t>
            </w:r>
          </w:p>
        </w:tc>
        <w:tc>
          <w:tcPr>
            <w:tcW w:w="614" w:type="dxa"/>
            <w:tcBorders>
              <w:top w:val="single" w:sz="4" w:space="0" w:color="A6A6A6" w:themeColor="background1" w:themeShade="A6"/>
              <w:bottom w:val="single" w:sz="4" w:space="0" w:color="A6A6A6" w:themeColor="background1" w:themeShade="A6"/>
            </w:tcBorders>
          </w:tcPr>
          <w:p w14:paraId="33E31D9C"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2AF3ACCF" w14:textId="77777777" w:rsidR="00707D47" w:rsidRPr="007939DD" w:rsidRDefault="00707D47" w:rsidP="00707D47">
            <w:pPr>
              <w:pStyle w:val="ARfintablebodyright"/>
              <w:rPr>
                <w:sz w:val="14"/>
                <w:szCs w:val="14"/>
                <w:lang w:eastAsia="en-AU"/>
              </w:rPr>
            </w:pPr>
            <w:r w:rsidRPr="007939DD">
              <w:rPr>
                <w:sz w:val="14"/>
                <w:szCs w:val="14"/>
                <w:lang w:eastAsia="en-AU"/>
              </w:rPr>
              <w:t>0.1</w:t>
            </w:r>
          </w:p>
        </w:tc>
        <w:tc>
          <w:tcPr>
            <w:tcW w:w="614" w:type="dxa"/>
            <w:tcBorders>
              <w:top w:val="single" w:sz="4" w:space="0" w:color="A6A6A6" w:themeColor="background1" w:themeShade="A6"/>
              <w:bottom w:val="single" w:sz="4" w:space="0" w:color="A6A6A6" w:themeColor="background1" w:themeShade="A6"/>
            </w:tcBorders>
          </w:tcPr>
          <w:p w14:paraId="61395172"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6EF670DB"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7F5477B8"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6681B8EA" w14:textId="77777777" w:rsidR="00707D47" w:rsidRPr="007939DD" w:rsidRDefault="00707D47" w:rsidP="00707D47">
            <w:pPr>
              <w:pStyle w:val="ARfintablebodyright"/>
              <w:rPr>
                <w:sz w:val="14"/>
                <w:szCs w:val="14"/>
                <w:lang w:eastAsia="en-AU"/>
              </w:rPr>
            </w:pPr>
            <w:r w:rsidRPr="007939DD">
              <w:rPr>
                <w:sz w:val="14"/>
                <w:szCs w:val="14"/>
                <w:lang w:eastAsia="en-AU"/>
              </w:rPr>
              <w:t>0.2</w:t>
            </w:r>
          </w:p>
        </w:tc>
        <w:tc>
          <w:tcPr>
            <w:tcW w:w="614" w:type="dxa"/>
            <w:tcBorders>
              <w:top w:val="single" w:sz="4" w:space="0" w:color="A6A6A6" w:themeColor="background1" w:themeShade="A6"/>
              <w:bottom w:val="single" w:sz="4" w:space="0" w:color="A6A6A6" w:themeColor="background1" w:themeShade="A6"/>
            </w:tcBorders>
          </w:tcPr>
          <w:p w14:paraId="199FD894"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24446B00" w14:textId="77777777" w:rsidR="00707D47" w:rsidRPr="007939DD" w:rsidRDefault="00707D47" w:rsidP="00707D47">
            <w:pPr>
              <w:pStyle w:val="ARfintablebodyright"/>
              <w:rPr>
                <w:sz w:val="14"/>
                <w:szCs w:val="14"/>
                <w:lang w:eastAsia="en-AU"/>
              </w:rPr>
            </w:pPr>
            <w:r w:rsidRPr="007939DD">
              <w:rPr>
                <w:sz w:val="14"/>
                <w:szCs w:val="14"/>
                <w:lang w:eastAsia="en-AU"/>
              </w:rPr>
              <w:t>0.3</w:t>
            </w:r>
          </w:p>
        </w:tc>
        <w:tc>
          <w:tcPr>
            <w:tcW w:w="614" w:type="dxa"/>
            <w:tcBorders>
              <w:top w:val="single" w:sz="4" w:space="0" w:color="A6A6A6" w:themeColor="background1" w:themeShade="A6"/>
              <w:bottom w:val="single" w:sz="4" w:space="0" w:color="A6A6A6" w:themeColor="background1" w:themeShade="A6"/>
            </w:tcBorders>
          </w:tcPr>
          <w:p w14:paraId="6FC9B28B" w14:textId="77777777" w:rsidR="00707D47" w:rsidRPr="007939DD" w:rsidRDefault="00707D47" w:rsidP="00707D47">
            <w:pPr>
              <w:pStyle w:val="ARfintablebodyright"/>
              <w:rPr>
                <w:sz w:val="14"/>
                <w:szCs w:val="14"/>
                <w:lang w:eastAsia="en-AU"/>
              </w:rPr>
            </w:pPr>
            <w:r w:rsidRPr="007939DD">
              <w:rPr>
                <w:sz w:val="14"/>
                <w:szCs w:val="14"/>
                <w:lang w:eastAsia="en-AU"/>
              </w:rPr>
              <w:t>0.5</w:t>
            </w:r>
          </w:p>
        </w:tc>
        <w:tc>
          <w:tcPr>
            <w:tcW w:w="614" w:type="dxa"/>
            <w:tcBorders>
              <w:top w:val="single" w:sz="4" w:space="0" w:color="A6A6A6" w:themeColor="background1" w:themeShade="A6"/>
              <w:bottom w:val="single" w:sz="4" w:space="0" w:color="A6A6A6" w:themeColor="background1" w:themeShade="A6"/>
            </w:tcBorders>
          </w:tcPr>
          <w:p w14:paraId="27D36CA4"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74FBAA03"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75B63E81" w14:textId="77777777" w:rsidR="00707D47" w:rsidRPr="007939DD" w:rsidRDefault="00707D47" w:rsidP="00707D47">
            <w:pPr>
              <w:pStyle w:val="ARfintablebodyright"/>
              <w:rPr>
                <w:sz w:val="14"/>
                <w:szCs w:val="14"/>
                <w:lang w:eastAsia="en-AU"/>
              </w:rPr>
            </w:pPr>
            <w:r w:rsidRPr="007939DD">
              <w:rPr>
                <w:sz w:val="14"/>
                <w:szCs w:val="14"/>
                <w:lang w:eastAsia="en-AU"/>
              </w:rPr>
              <w:t>0.1</w:t>
            </w:r>
          </w:p>
        </w:tc>
        <w:tc>
          <w:tcPr>
            <w:tcW w:w="614" w:type="dxa"/>
            <w:tcBorders>
              <w:top w:val="single" w:sz="4" w:space="0" w:color="A6A6A6" w:themeColor="background1" w:themeShade="A6"/>
              <w:bottom w:val="single" w:sz="4" w:space="0" w:color="A6A6A6" w:themeColor="background1" w:themeShade="A6"/>
            </w:tcBorders>
          </w:tcPr>
          <w:p w14:paraId="6B88E029"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7D0C6420"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5F6A1ABB"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0490628F" w14:textId="77777777" w:rsidR="00707D47" w:rsidRPr="007939DD" w:rsidRDefault="00707D47" w:rsidP="00707D47">
            <w:pPr>
              <w:pStyle w:val="ARfintablebodyright"/>
              <w:rPr>
                <w:sz w:val="14"/>
                <w:szCs w:val="14"/>
                <w:lang w:eastAsia="en-AU"/>
              </w:rPr>
            </w:pPr>
            <w:r w:rsidRPr="007939DD">
              <w:rPr>
                <w:sz w:val="13"/>
                <w:szCs w:val="13"/>
              </w:rPr>
              <w:t>–</w:t>
            </w:r>
          </w:p>
        </w:tc>
        <w:tc>
          <w:tcPr>
            <w:tcW w:w="803" w:type="dxa"/>
            <w:tcBorders>
              <w:top w:val="single" w:sz="4" w:space="0" w:color="A6A6A6" w:themeColor="background1" w:themeShade="A6"/>
              <w:bottom w:val="single" w:sz="4" w:space="0" w:color="A6A6A6" w:themeColor="background1" w:themeShade="A6"/>
            </w:tcBorders>
          </w:tcPr>
          <w:p w14:paraId="3221CDA2" w14:textId="77777777" w:rsidR="00707D47" w:rsidRPr="007939DD" w:rsidRDefault="00707D47" w:rsidP="00707D47">
            <w:pPr>
              <w:pStyle w:val="ARfintablebodyright"/>
              <w:rPr>
                <w:sz w:val="14"/>
                <w:szCs w:val="14"/>
                <w:lang w:eastAsia="en-AU"/>
              </w:rPr>
            </w:pPr>
            <w:r w:rsidRPr="007939DD">
              <w:rPr>
                <w:sz w:val="14"/>
                <w:szCs w:val="14"/>
                <w:lang w:eastAsia="en-AU"/>
              </w:rPr>
              <w:t>1.7</w:t>
            </w:r>
          </w:p>
        </w:tc>
      </w:tr>
      <w:tr w:rsidR="00707D47" w:rsidRPr="007939DD" w14:paraId="4A477214"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3DD9B1E3" w14:textId="77777777" w:rsidR="00707D47" w:rsidRPr="007939DD" w:rsidRDefault="00707D47" w:rsidP="00707D47">
            <w:pPr>
              <w:pStyle w:val="ARfintablebody"/>
              <w:rPr>
                <w:sz w:val="14"/>
                <w:szCs w:val="14"/>
                <w:lang w:eastAsia="en-AU"/>
              </w:rPr>
            </w:pPr>
            <w:r w:rsidRPr="007939DD">
              <w:rPr>
                <w:sz w:val="14"/>
                <w:szCs w:val="14"/>
                <w:lang w:eastAsia="en-AU"/>
              </w:rPr>
              <w:t>Payments into the consolidated fund</w:t>
            </w:r>
          </w:p>
        </w:tc>
        <w:tc>
          <w:tcPr>
            <w:tcW w:w="761" w:type="dxa"/>
            <w:tcBorders>
              <w:top w:val="single" w:sz="4" w:space="0" w:color="A6A6A6" w:themeColor="background1" w:themeShade="A6"/>
              <w:bottom w:val="single" w:sz="4" w:space="0" w:color="A6A6A6" w:themeColor="background1" w:themeShade="A6"/>
            </w:tcBorders>
          </w:tcPr>
          <w:p w14:paraId="638A2E00" w14:textId="77777777" w:rsidR="00707D47" w:rsidRPr="007939DD" w:rsidRDefault="00707D47" w:rsidP="00707D47">
            <w:pPr>
              <w:pStyle w:val="ARfintablebodyright"/>
              <w:rPr>
                <w:sz w:val="14"/>
                <w:szCs w:val="14"/>
                <w:lang w:eastAsia="en-AU"/>
              </w:rPr>
            </w:pPr>
            <w:r w:rsidRPr="007939DD">
              <w:rPr>
                <w:sz w:val="14"/>
                <w:szCs w:val="14"/>
                <w:lang w:eastAsia="en-AU"/>
              </w:rPr>
              <w:t>301.5</w:t>
            </w:r>
          </w:p>
        </w:tc>
        <w:tc>
          <w:tcPr>
            <w:tcW w:w="614" w:type="dxa"/>
            <w:tcBorders>
              <w:top w:val="single" w:sz="4" w:space="0" w:color="A6A6A6" w:themeColor="background1" w:themeShade="A6"/>
              <w:bottom w:val="single" w:sz="4" w:space="0" w:color="A6A6A6" w:themeColor="background1" w:themeShade="A6"/>
            </w:tcBorders>
          </w:tcPr>
          <w:p w14:paraId="47139C5A"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5662072E" w14:textId="77777777" w:rsidR="00707D47" w:rsidRPr="007939DD" w:rsidRDefault="00707D47" w:rsidP="00707D47">
            <w:pPr>
              <w:pStyle w:val="ARfintablebodyright"/>
              <w:rPr>
                <w:sz w:val="14"/>
                <w:szCs w:val="14"/>
                <w:lang w:eastAsia="en-AU"/>
              </w:rPr>
            </w:pPr>
            <w:r w:rsidRPr="007939DD">
              <w:rPr>
                <w:sz w:val="14"/>
                <w:szCs w:val="14"/>
                <w:lang w:eastAsia="en-AU"/>
              </w:rPr>
              <w:t>12.0</w:t>
            </w:r>
          </w:p>
        </w:tc>
        <w:tc>
          <w:tcPr>
            <w:tcW w:w="614" w:type="dxa"/>
            <w:tcBorders>
              <w:top w:val="single" w:sz="4" w:space="0" w:color="A6A6A6" w:themeColor="background1" w:themeShade="A6"/>
              <w:bottom w:val="single" w:sz="4" w:space="0" w:color="A6A6A6" w:themeColor="background1" w:themeShade="A6"/>
            </w:tcBorders>
          </w:tcPr>
          <w:p w14:paraId="09BA4B6D" w14:textId="77777777" w:rsidR="00707D47" w:rsidRPr="007939DD" w:rsidRDefault="00707D47" w:rsidP="00707D47">
            <w:pPr>
              <w:pStyle w:val="ARfintablebodyright"/>
              <w:rPr>
                <w:sz w:val="14"/>
                <w:szCs w:val="14"/>
                <w:lang w:eastAsia="en-AU"/>
              </w:rPr>
            </w:pPr>
            <w:r w:rsidRPr="007939DD">
              <w:rPr>
                <w:sz w:val="14"/>
                <w:szCs w:val="14"/>
                <w:lang w:eastAsia="en-AU"/>
              </w:rPr>
              <w:t>67.1</w:t>
            </w:r>
          </w:p>
        </w:tc>
        <w:tc>
          <w:tcPr>
            <w:tcW w:w="614" w:type="dxa"/>
            <w:tcBorders>
              <w:top w:val="single" w:sz="4" w:space="0" w:color="A6A6A6" w:themeColor="background1" w:themeShade="A6"/>
              <w:bottom w:val="single" w:sz="4" w:space="0" w:color="A6A6A6" w:themeColor="background1" w:themeShade="A6"/>
            </w:tcBorders>
          </w:tcPr>
          <w:p w14:paraId="4AEC54A9" w14:textId="77777777" w:rsidR="00707D47" w:rsidRPr="007939DD" w:rsidRDefault="00707D47" w:rsidP="00707D47">
            <w:pPr>
              <w:pStyle w:val="ARfintablebodyright"/>
              <w:rPr>
                <w:sz w:val="14"/>
                <w:szCs w:val="14"/>
                <w:lang w:eastAsia="en-AU"/>
              </w:rPr>
            </w:pPr>
            <w:r w:rsidRPr="007939DD">
              <w:rPr>
                <w:sz w:val="14"/>
                <w:szCs w:val="14"/>
                <w:lang w:eastAsia="en-AU"/>
              </w:rPr>
              <w:t>3.9</w:t>
            </w:r>
          </w:p>
        </w:tc>
        <w:tc>
          <w:tcPr>
            <w:tcW w:w="614" w:type="dxa"/>
            <w:tcBorders>
              <w:top w:val="single" w:sz="4" w:space="0" w:color="A6A6A6" w:themeColor="background1" w:themeShade="A6"/>
              <w:bottom w:val="single" w:sz="4" w:space="0" w:color="A6A6A6" w:themeColor="background1" w:themeShade="A6"/>
            </w:tcBorders>
          </w:tcPr>
          <w:p w14:paraId="6778BCD8" w14:textId="77777777" w:rsidR="00707D47" w:rsidRPr="007939DD" w:rsidRDefault="00707D47" w:rsidP="00707D47">
            <w:pPr>
              <w:pStyle w:val="ARfintablebodyright"/>
              <w:rPr>
                <w:sz w:val="14"/>
                <w:szCs w:val="14"/>
                <w:lang w:eastAsia="en-AU"/>
              </w:rPr>
            </w:pPr>
            <w:r w:rsidRPr="007939DD">
              <w:rPr>
                <w:sz w:val="14"/>
                <w:szCs w:val="14"/>
                <w:lang w:eastAsia="en-AU"/>
              </w:rPr>
              <w:t>7.2</w:t>
            </w:r>
          </w:p>
        </w:tc>
        <w:tc>
          <w:tcPr>
            <w:tcW w:w="614" w:type="dxa"/>
            <w:tcBorders>
              <w:top w:val="single" w:sz="4" w:space="0" w:color="A6A6A6" w:themeColor="background1" w:themeShade="A6"/>
              <w:bottom w:val="single" w:sz="4" w:space="0" w:color="A6A6A6" w:themeColor="background1" w:themeShade="A6"/>
            </w:tcBorders>
          </w:tcPr>
          <w:p w14:paraId="1DF1A86D" w14:textId="77777777" w:rsidR="00707D47" w:rsidRPr="007939DD" w:rsidRDefault="00707D47" w:rsidP="00707D47">
            <w:pPr>
              <w:pStyle w:val="ARfintablebodyright"/>
              <w:rPr>
                <w:sz w:val="14"/>
                <w:szCs w:val="14"/>
                <w:lang w:eastAsia="en-AU"/>
              </w:rPr>
            </w:pPr>
            <w:r w:rsidRPr="007939DD">
              <w:rPr>
                <w:sz w:val="14"/>
                <w:szCs w:val="14"/>
                <w:lang w:eastAsia="en-AU"/>
              </w:rPr>
              <w:t>10.2</w:t>
            </w:r>
          </w:p>
        </w:tc>
        <w:tc>
          <w:tcPr>
            <w:tcW w:w="614" w:type="dxa"/>
            <w:tcBorders>
              <w:top w:val="single" w:sz="4" w:space="0" w:color="A6A6A6" w:themeColor="background1" w:themeShade="A6"/>
              <w:bottom w:val="single" w:sz="4" w:space="0" w:color="A6A6A6" w:themeColor="background1" w:themeShade="A6"/>
            </w:tcBorders>
          </w:tcPr>
          <w:p w14:paraId="5AD71E09" w14:textId="77777777" w:rsidR="00707D47" w:rsidRPr="007939DD" w:rsidRDefault="00707D47" w:rsidP="00707D47">
            <w:pPr>
              <w:pStyle w:val="ARfintablebodyright"/>
              <w:rPr>
                <w:sz w:val="14"/>
                <w:szCs w:val="14"/>
                <w:lang w:eastAsia="en-AU"/>
              </w:rPr>
            </w:pPr>
            <w:r w:rsidRPr="007939DD">
              <w:rPr>
                <w:sz w:val="14"/>
                <w:szCs w:val="14"/>
                <w:lang w:eastAsia="en-AU"/>
              </w:rPr>
              <w:t>1.2</w:t>
            </w:r>
          </w:p>
        </w:tc>
        <w:tc>
          <w:tcPr>
            <w:tcW w:w="614" w:type="dxa"/>
            <w:tcBorders>
              <w:top w:val="single" w:sz="4" w:space="0" w:color="A6A6A6" w:themeColor="background1" w:themeShade="A6"/>
              <w:bottom w:val="single" w:sz="4" w:space="0" w:color="A6A6A6" w:themeColor="background1" w:themeShade="A6"/>
            </w:tcBorders>
          </w:tcPr>
          <w:p w14:paraId="09A82134" w14:textId="77777777" w:rsidR="00707D47" w:rsidRPr="007939DD" w:rsidRDefault="00707D47" w:rsidP="00707D47">
            <w:pPr>
              <w:pStyle w:val="ARfintablebodyright"/>
              <w:rPr>
                <w:sz w:val="14"/>
                <w:szCs w:val="14"/>
                <w:lang w:eastAsia="en-AU"/>
              </w:rPr>
            </w:pPr>
            <w:r w:rsidRPr="007939DD">
              <w:rPr>
                <w:sz w:val="14"/>
                <w:szCs w:val="14"/>
                <w:lang w:eastAsia="en-AU"/>
              </w:rPr>
              <w:t>46.0</w:t>
            </w:r>
          </w:p>
        </w:tc>
        <w:tc>
          <w:tcPr>
            <w:tcW w:w="614" w:type="dxa"/>
            <w:tcBorders>
              <w:top w:val="single" w:sz="4" w:space="0" w:color="A6A6A6" w:themeColor="background1" w:themeShade="A6"/>
              <w:bottom w:val="single" w:sz="4" w:space="0" w:color="A6A6A6" w:themeColor="background1" w:themeShade="A6"/>
            </w:tcBorders>
          </w:tcPr>
          <w:p w14:paraId="120E8AE1" w14:textId="77777777" w:rsidR="00707D47" w:rsidRPr="007939DD" w:rsidRDefault="00707D47" w:rsidP="00707D47">
            <w:pPr>
              <w:pStyle w:val="ARfintablebodyright"/>
              <w:rPr>
                <w:sz w:val="14"/>
                <w:szCs w:val="14"/>
                <w:lang w:eastAsia="en-AU"/>
              </w:rPr>
            </w:pPr>
            <w:r w:rsidRPr="007939DD">
              <w:rPr>
                <w:sz w:val="14"/>
                <w:szCs w:val="14"/>
                <w:lang w:eastAsia="en-AU"/>
              </w:rPr>
              <w:t>3.9</w:t>
            </w:r>
          </w:p>
        </w:tc>
        <w:tc>
          <w:tcPr>
            <w:tcW w:w="614" w:type="dxa"/>
            <w:tcBorders>
              <w:top w:val="single" w:sz="4" w:space="0" w:color="A6A6A6" w:themeColor="background1" w:themeShade="A6"/>
              <w:bottom w:val="single" w:sz="4" w:space="0" w:color="A6A6A6" w:themeColor="background1" w:themeShade="A6"/>
            </w:tcBorders>
          </w:tcPr>
          <w:p w14:paraId="52F29C0D"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40596F0C" w14:textId="77777777" w:rsidR="00707D47" w:rsidRPr="007939DD" w:rsidRDefault="00707D47" w:rsidP="00707D47">
            <w:pPr>
              <w:pStyle w:val="ARfintablebodyright"/>
              <w:rPr>
                <w:sz w:val="14"/>
                <w:szCs w:val="14"/>
                <w:lang w:eastAsia="en-AU"/>
              </w:rPr>
            </w:pPr>
            <w:r w:rsidRPr="007939DD">
              <w:rPr>
                <w:sz w:val="14"/>
                <w:szCs w:val="14"/>
                <w:lang w:eastAsia="en-AU"/>
              </w:rPr>
              <w:t>0.8</w:t>
            </w:r>
          </w:p>
        </w:tc>
        <w:tc>
          <w:tcPr>
            <w:tcW w:w="614" w:type="dxa"/>
            <w:tcBorders>
              <w:top w:val="single" w:sz="4" w:space="0" w:color="A6A6A6" w:themeColor="background1" w:themeShade="A6"/>
              <w:bottom w:val="single" w:sz="4" w:space="0" w:color="A6A6A6" w:themeColor="background1" w:themeShade="A6"/>
            </w:tcBorders>
          </w:tcPr>
          <w:p w14:paraId="4205EE69" w14:textId="77777777" w:rsidR="00707D47" w:rsidRPr="007939DD" w:rsidRDefault="00707D47" w:rsidP="00707D47">
            <w:pPr>
              <w:pStyle w:val="ARfintablebodyright"/>
              <w:rPr>
                <w:sz w:val="14"/>
                <w:szCs w:val="14"/>
                <w:lang w:eastAsia="en-AU"/>
              </w:rPr>
            </w:pPr>
            <w:r w:rsidRPr="007939DD">
              <w:rPr>
                <w:sz w:val="14"/>
                <w:szCs w:val="14"/>
                <w:lang w:eastAsia="en-AU"/>
              </w:rPr>
              <w:t>0.1</w:t>
            </w:r>
          </w:p>
        </w:tc>
        <w:tc>
          <w:tcPr>
            <w:tcW w:w="614" w:type="dxa"/>
            <w:tcBorders>
              <w:top w:val="single" w:sz="4" w:space="0" w:color="A6A6A6" w:themeColor="background1" w:themeShade="A6"/>
              <w:bottom w:val="single" w:sz="4" w:space="0" w:color="A6A6A6" w:themeColor="background1" w:themeShade="A6"/>
            </w:tcBorders>
          </w:tcPr>
          <w:p w14:paraId="7897FDD2"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79F14CA8"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3916D479"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3BE20125" w14:textId="77777777" w:rsidR="00707D47" w:rsidRPr="007939DD" w:rsidRDefault="00707D47" w:rsidP="00707D47">
            <w:pPr>
              <w:pStyle w:val="ARfintablebodyright"/>
              <w:rPr>
                <w:sz w:val="14"/>
                <w:szCs w:val="14"/>
                <w:lang w:eastAsia="en-AU"/>
              </w:rPr>
            </w:pPr>
            <w:r w:rsidRPr="007939DD">
              <w:rPr>
                <w:sz w:val="13"/>
                <w:szCs w:val="13"/>
              </w:rPr>
              <w:t>–</w:t>
            </w:r>
          </w:p>
        </w:tc>
        <w:tc>
          <w:tcPr>
            <w:tcW w:w="803" w:type="dxa"/>
            <w:tcBorders>
              <w:top w:val="single" w:sz="4" w:space="0" w:color="A6A6A6" w:themeColor="background1" w:themeShade="A6"/>
              <w:bottom w:val="single" w:sz="4" w:space="0" w:color="A6A6A6" w:themeColor="background1" w:themeShade="A6"/>
            </w:tcBorders>
          </w:tcPr>
          <w:p w14:paraId="6852C474" w14:textId="77777777" w:rsidR="00707D47" w:rsidRPr="007939DD" w:rsidRDefault="00707D47" w:rsidP="00707D47">
            <w:pPr>
              <w:pStyle w:val="ARfintablebodyright"/>
              <w:rPr>
                <w:sz w:val="14"/>
                <w:szCs w:val="14"/>
                <w:lang w:eastAsia="en-AU"/>
              </w:rPr>
            </w:pPr>
            <w:r w:rsidRPr="007939DD">
              <w:rPr>
                <w:sz w:val="14"/>
                <w:szCs w:val="14"/>
                <w:lang w:eastAsia="en-AU"/>
              </w:rPr>
              <w:t>453.9</w:t>
            </w:r>
          </w:p>
        </w:tc>
      </w:tr>
      <w:tr w:rsidR="00707D47" w:rsidRPr="007939DD" w14:paraId="582EC54D"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31F03E3C" w14:textId="77777777" w:rsidR="00707D47" w:rsidRPr="007939DD" w:rsidRDefault="00707D47" w:rsidP="00707D47">
            <w:pPr>
              <w:pStyle w:val="ARfintablebody"/>
              <w:rPr>
                <w:sz w:val="14"/>
                <w:szCs w:val="14"/>
                <w:lang w:eastAsia="en-AU"/>
              </w:rPr>
            </w:pPr>
            <w:r w:rsidRPr="007939DD">
              <w:rPr>
                <w:sz w:val="14"/>
                <w:szCs w:val="14"/>
                <w:lang w:eastAsia="en-AU"/>
              </w:rPr>
              <w:t>Payment to the departmental controlled entity</w:t>
            </w:r>
          </w:p>
        </w:tc>
        <w:tc>
          <w:tcPr>
            <w:tcW w:w="761" w:type="dxa"/>
            <w:tcBorders>
              <w:top w:val="single" w:sz="4" w:space="0" w:color="A6A6A6" w:themeColor="background1" w:themeShade="A6"/>
              <w:bottom w:val="single" w:sz="4" w:space="0" w:color="A6A6A6" w:themeColor="background1" w:themeShade="A6"/>
            </w:tcBorders>
          </w:tcPr>
          <w:p w14:paraId="68905CE2" w14:textId="77777777" w:rsidR="00707D47" w:rsidRPr="007939DD" w:rsidRDefault="00707D47" w:rsidP="00707D47">
            <w:pPr>
              <w:pStyle w:val="ARfintablebodyright"/>
              <w:rPr>
                <w:sz w:val="14"/>
                <w:szCs w:val="14"/>
                <w:lang w:eastAsia="en-AU"/>
              </w:rPr>
            </w:pPr>
            <w:r w:rsidRPr="007939DD">
              <w:rPr>
                <w:sz w:val="14"/>
                <w:szCs w:val="14"/>
                <w:lang w:eastAsia="en-AU"/>
              </w:rPr>
              <w:t>239.6</w:t>
            </w:r>
          </w:p>
        </w:tc>
        <w:tc>
          <w:tcPr>
            <w:tcW w:w="614" w:type="dxa"/>
            <w:tcBorders>
              <w:top w:val="single" w:sz="4" w:space="0" w:color="A6A6A6" w:themeColor="background1" w:themeShade="A6"/>
              <w:bottom w:val="single" w:sz="4" w:space="0" w:color="A6A6A6" w:themeColor="background1" w:themeShade="A6"/>
            </w:tcBorders>
          </w:tcPr>
          <w:p w14:paraId="0548492F"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412C45F3" w14:textId="77777777" w:rsidR="00707D47" w:rsidRPr="007939DD" w:rsidRDefault="00707D47" w:rsidP="00707D47">
            <w:pPr>
              <w:pStyle w:val="ARfintablebodyright"/>
              <w:rPr>
                <w:sz w:val="14"/>
                <w:szCs w:val="14"/>
                <w:lang w:eastAsia="en-AU"/>
              </w:rPr>
            </w:pPr>
            <w:r w:rsidRPr="007939DD">
              <w:rPr>
                <w:sz w:val="14"/>
                <w:szCs w:val="14"/>
                <w:lang w:eastAsia="en-AU"/>
              </w:rPr>
              <w:t>323.8</w:t>
            </w:r>
          </w:p>
        </w:tc>
        <w:tc>
          <w:tcPr>
            <w:tcW w:w="614" w:type="dxa"/>
            <w:tcBorders>
              <w:top w:val="single" w:sz="4" w:space="0" w:color="A6A6A6" w:themeColor="background1" w:themeShade="A6"/>
              <w:bottom w:val="single" w:sz="4" w:space="0" w:color="A6A6A6" w:themeColor="background1" w:themeShade="A6"/>
            </w:tcBorders>
          </w:tcPr>
          <w:p w14:paraId="5A8445C1"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1F74EC16" w14:textId="77777777" w:rsidR="00707D47" w:rsidRPr="007939DD" w:rsidRDefault="00707D47" w:rsidP="00707D47">
            <w:pPr>
              <w:pStyle w:val="ARfintablebodyright"/>
              <w:rPr>
                <w:sz w:val="14"/>
                <w:szCs w:val="14"/>
                <w:lang w:eastAsia="en-AU"/>
              </w:rPr>
            </w:pPr>
            <w:r w:rsidRPr="007939DD">
              <w:rPr>
                <w:sz w:val="14"/>
                <w:szCs w:val="14"/>
                <w:lang w:eastAsia="en-AU"/>
              </w:rPr>
              <w:t>0.6</w:t>
            </w:r>
          </w:p>
        </w:tc>
        <w:tc>
          <w:tcPr>
            <w:tcW w:w="614" w:type="dxa"/>
            <w:tcBorders>
              <w:top w:val="single" w:sz="4" w:space="0" w:color="A6A6A6" w:themeColor="background1" w:themeShade="A6"/>
              <w:bottom w:val="single" w:sz="4" w:space="0" w:color="A6A6A6" w:themeColor="background1" w:themeShade="A6"/>
            </w:tcBorders>
          </w:tcPr>
          <w:p w14:paraId="6391BBD7" w14:textId="77777777" w:rsidR="00707D47" w:rsidRPr="007939DD" w:rsidRDefault="00707D47" w:rsidP="00707D47">
            <w:pPr>
              <w:pStyle w:val="ARfintablebodyright"/>
              <w:rPr>
                <w:sz w:val="14"/>
                <w:szCs w:val="14"/>
                <w:lang w:eastAsia="en-AU"/>
              </w:rPr>
            </w:pPr>
            <w:r w:rsidRPr="007939DD">
              <w:rPr>
                <w:sz w:val="14"/>
                <w:szCs w:val="14"/>
                <w:lang w:eastAsia="en-AU"/>
              </w:rPr>
              <w:t>109.6</w:t>
            </w:r>
          </w:p>
        </w:tc>
        <w:tc>
          <w:tcPr>
            <w:tcW w:w="614" w:type="dxa"/>
            <w:tcBorders>
              <w:top w:val="single" w:sz="4" w:space="0" w:color="A6A6A6" w:themeColor="background1" w:themeShade="A6"/>
              <w:bottom w:val="single" w:sz="4" w:space="0" w:color="A6A6A6" w:themeColor="background1" w:themeShade="A6"/>
            </w:tcBorders>
          </w:tcPr>
          <w:p w14:paraId="68E01B9E" w14:textId="77777777" w:rsidR="00707D47" w:rsidRPr="007939DD" w:rsidRDefault="00707D47" w:rsidP="00707D47">
            <w:pPr>
              <w:pStyle w:val="ARfintablebodyright"/>
              <w:rPr>
                <w:sz w:val="14"/>
                <w:szCs w:val="14"/>
                <w:lang w:eastAsia="en-AU"/>
              </w:rPr>
            </w:pPr>
            <w:r w:rsidRPr="007939DD">
              <w:rPr>
                <w:sz w:val="14"/>
                <w:szCs w:val="14"/>
                <w:lang w:eastAsia="en-AU"/>
              </w:rPr>
              <w:t>99.8</w:t>
            </w:r>
          </w:p>
        </w:tc>
        <w:tc>
          <w:tcPr>
            <w:tcW w:w="614" w:type="dxa"/>
            <w:tcBorders>
              <w:top w:val="single" w:sz="4" w:space="0" w:color="A6A6A6" w:themeColor="background1" w:themeShade="A6"/>
              <w:bottom w:val="single" w:sz="4" w:space="0" w:color="A6A6A6" w:themeColor="background1" w:themeShade="A6"/>
            </w:tcBorders>
          </w:tcPr>
          <w:p w14:paraId="7890678B" w14:textId="77777777" w:rsidR="00707D47" w:rsidRPr="007939DD" w:rsidRDefault="00707D47" w:rsidP="00707D47">
            <w:pPr>
              <w:pStyle w:val="ARfintablebodyright"/>
              <w:rPr>
                <w:sz w:val="14"/>
                <w:szCs w:val="14"/>
                <w:lang w:eastAsia="en-AU"/>
              </w:rPr>
            </w:pPr>
            <w:r w:rsidRPr="007939DD">
              <w:rPr>
                <w:sz w:val="14"/>
                <w:szCs w:val="14"/>
                <w:lang w:eastAsia="en-AU"/>
              </w:rPr>
              <w:t>12.3</w:t>
            </w:r>
          </w:p>
        </w:tc>
        <w:tc>
          <w:tcPr>
            <w:tcW w:w="614" w:type="dxa"/>
            <w:tcBorders>
              <w:top w:val="single" w:sz="4" w:space="0" w:color="A6A6A6" w:themeColor="background1" w:themeShade="A6"/>
              <w:bottom w:val="single" w:sz="4" w:space="0" w:color="A6A6A6" w:themeColor="background1" w:themeShade="A6"/>
            </w:tcBorders>
          </w:tcPr>
          <w:p w14:paraId="56E135F5"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18DFD897"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5E84D180"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286601A1"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6C594711"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38083F41"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2F6F5FA1"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5EB4741C"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4BD74118" w14:textId="77777777" w:rsidR="00707D47" w:rsidRPr="007939DD" w:rsidRDefault="00707D47" w:rsidP="00707D47">
            <w:pPr>
              <w:pStyle w:val="ARfintablebodyright"/>
              <w:rPr>
                <w:sz w:val="14"/>
                <w:szCs w:val="14"/>
                <w:lang w:eastAsia="en-AU"/>
              </w:rPr>
            </w:pPr>
            <w:r w:rsidRPr="007939DD">
              <w:rPr>
                <w:sz w:val="13"/>
                <w:szCs w:val="13"/>
              </w:rPr>
              <w:t>–</w:t>
            </w:r>
          </w:p>
        </w:tc>
        <w:tc>
          <w:tcPr>
            <w:tcW w:w="803" w:type="dxa"/>
            <w:tcBorders>
              <w:top w:val="single" w:sz="4" w:space="0" w:color="A6A6A6" w:themeColor="background1" w:themeShade="A6"/>
              <w:bottom w:val="single" w:sz="4" w:space="0" w:color="A6A6A6" w:themeColor="background1" w:themeShade="A6"/>
            </w:tcBorders>
          </w:tcPr>
          <w:p w14:paraId="1BE91747" w14:textId="77777777" w:rsidR="00707D47" w:rsidRPr="007939DD" w:rsidRDefault="00707D47" w:rsidP="00707D47">
            <w:pPr>
              <w:pStyle w:val="ARfintablebodyright"/>
              <w:rPr>
                <w:sz w:val="14"/>
                <w:szCs w:val="14"/>
                <w:lang w:eastAsia="en-AU"/>
              </w:rPr>
            </w:pPr>
            <w:r w:rsidRPr="007939DD">
              <w:rPr>
                <w:sz w:val="14"/>
                <w:szCs w:val="14"/>
                <w:lang w:eastAsia="en-AU"/>
              </w:rPr>
              <w:t>785.8</w:t>
            </w:r>
          </w:p>
        </w:tc>
      </w:tr>
      <w:tr w:rsidR="00707D47" w:rsidRPr="007939DD" w14:paraId="07515584"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1553F1E4" w14:textId="77777777" w:rsidR="00707D47" w:rsidRPr="007939DD" w:rsidRDefault="00707D47" w:rsidP="00707D47">
            <w:pPr>
              <w:pStyle w:val="ARfintablebody"/>
              <w:rPr>
                <w:sz w:val="14"/>
                <w:szCs w:val="14"/>
                <w:lang w:eastAsia="en-AU"/>
              </w:rPr>
            </w:pPr>
            <w:r w:rsidRPr="007939DD">
              <w:rPr>
                <w:sz w:val="14"/>
                <w:szCs w:val="14"/>
                <w:lang w:eastAsia="en-AU"/>
              </w:rPr>
              <w:t>Fair value of assets and services provided free of charge or for nominal consideration</w:t>
            </w:r>
          </w:p>
        </w:tc>
        <w:tc>
          <w:tcPr>
            <w:tcW w:w="761" w:type="dxa"/>
            <w:tcBorders>
              <w:top w:val="single" w:sz="4" w:space="0" w:color="A6A6A6" w:themeColor="background1" w:themeShade="A6"/>
              <w:bottom w:val="single" w:sz="4" w:space="0" w:color="A6A6A6" w:themeColor="background1" w:themeShade="A6"/>
            </w:tcBorders>
          </w:tcPr>
          <w:p w14:paraId="50738647"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7AF33272"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5EE34BC1"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50DE0D32"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71AD0815"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161C146E"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4E486ABF"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4B33F05C"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2298E47F"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5E82A544"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550B0655"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22FEC28C"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227A3C45"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4666DA83"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72D9BD50"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26408B38"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15299F37" w14:textId="77777777" w:rsidR="00707D47" w:rsidRPr="007939DD" w:rsidRDefault="00707D47" w:rsidP="00707D47">
            <w:pPr>
              <w:pStyle w:val="ARfintablebodyright"/>
              <w:rPr>
                <w:sz w:val="14"/>
                <w:szCs w:val="14"/>
                <w:lang w:eastAsia="en-AU"/>
              </w:rPr>
            </w:pPr>
            <w:r w:rsidRPr="007939DD">
              <w:rPr>
                <w:sz w:val="13"/>
                <w:szCs w:val="13"/>
              </w:rPr>
              <w:t>–</w:t>
            </w:r>
          </w:p>
        </w:tc>
        <w:tc>
          <w:tcPr>
            <w:tcW w:w="803" w:type="dxa"/>
            <w:tcBorders>
              <w:top w:val="single" w:sz="4" w:space="0" w:color="A6A6A6" w:themeColor="background1" w:themeShade="A6"/>
              <w:bottom w:val="single" w:sz="4" w:space="0" w:color="A6A6A6" w:themeColor="background1" w:themeShade="A6"/>
            </w:tcBorders>
          </w:tcPr>
          <w:p w14:paraId="78CDB979" w14:textId="77777777" w:rsidR="00707D47" w:rsidRPr="007939DD" w:rsidRDefault="00707D47" w:rsidP="00707D47">
            <w:pPr>
              <w:pStyle w:val="ARfintablebodyright"/>
              <w:rPr>
                <w:sz w:val="14"/>
                <w:szCs w:val="14"/>
                <w:lang w:eastAsia="en-AU"/>
              </w:rPr>
            </w:pPr>
            <w:r w:rsidRPr="007939DD">
              <w:rPr>
                <w:sz w:val="13"/>
                <w:szCs w:val="13"/>
              </w:rPr>
              <w:t>–</w:t>
            </w:r>
          </w:p>
        </w:tc>
      </w:tr>
      <w:tr w:rsidR="00707D47" w:rsidRPr="007939DD" w14:paraId="5836B01C" w14:textId="77777777" w:rsidTr="00707D47">
        <w:trPr>
          <w:cantSplit/>
        </w:trPr>
        <w:tc>
          <w:tcPr>
            <w:tcW w:w="3071" w:type="dxa"/>
          </w:tcPr>
          <w:p w14:paraId="564A547C" w14:textId="77777777" w:rsidR="00707D47" w:rsidRPr="007939DD" w:rsidRDefault="00707D47" w:rsidP="00707D47">
            <w:pPr>
              <w:pStyle w:val="ARfintablebody"/>
              <w:rPr>
                <w:rStyle w:val="Strong"/>
                <w:sz w:val="14"/>
                <w:szCs w:val="14"/>
              </w:rPr>
            </w:pPr>
            <w:r w:rsidRPr="007939DD">
              <w:rPr>
                <w:rStyle w:val="Strong"/>
                <w:sz w:val="14"/>
                <w:szCs w:val="14"/>
              </w:rPr>
              <w:t>Total administered expenses from transactions</w:t>
            </w:r>
          </w:p>
        </w:tc>
        <w:tc>
          <w:tcPr>
            <w:tcW w:w="761" w:type="dxa"/>
          </w:tcPr>
          <w:p w14:paraId="7C980757" w14:textId="77777777" w:rsidR="00707D47" w:rsidRPr="007939DD" w:rsidRDefault="00707D47" w:rsidP="00707D47">
            <w:pPr>
              <w:pStyle w:val="ARfintablebodyright"/>
              <w:rPr>
                <w:sz w:val="14"/>
                <w:szCs w:val="14"/>
                <w:lang w:eastAsia="en-AU"/>
              </w:rPr>
            </w:pPr>
            <w:r w:rsidRPr="007939DD">
              <w:rPr>
                <w:sz w:val="14"/>
                <w:szCs w:val="14"/>
                <w:lang w:eastAsia="en-AU"/>
              </w:rPr>
              <w:t>9,238.0</w:t>
            </w:r>
          </w:p>
        </w:tc>
        <w:tc>
          <w:tcPr>
            <w:tcW w:w="614" w:type="dxa"/>
          </w:tcPr>
          <w:p w14:paraId="6F5E7CD4"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Pr>
          <w:p w14:paraId="16E7C455" w14:textId="77777777" w:rsidR="00707D47" w:rsidRPr="007939DD" w:rsidRDefault="00707D47" w:rsidP="00707D47">
            <w:pPr>
              <w:pStyle w:val="ARfintablebodyright"/>
              <w:rPr>
                <w:sz w:val="14"/>
                <w:szCs w:val="14"/>
                <w:lang w:eastAsia="en-AU"/>
              </w:rPr>
            </w:pPr>
            <w:r w:rsidRPr="007939DD">
              <w:rPr>
                <w:sz w:val="14"/>
                <w:szCs w:val="14"/>
                <w:lang w:eastAsia="en-AU"/>
              </w:rPr>
              <w:t>686.4</w:t>
            </w:r>
          </w:p>
        </w:tc>
        <w:tc>
          <w:tcPr>
            <w:tcW w:w="614" w:type="dxa"/>
          </w:tcPr>
          <w:p w14:paraId="5463B955" w14:textId="77777777" w:rsidR="00707D47" w:rsidRPr="007939DD" w:rsidRDefault="00707D47" w:rsidP="00707D47">
            <w:pPr>
              <w:pStyle w:val="ARfintablebodyright"/>
              <w:rPr>
                <w:sz w:val="14"/>
                <w:szCs w:val="14"/>
                <w:lang w:eastAsia="en-AU"/>
              </w:rPr>
            </w:pPr>
            <w:r w:rsidRPr="007939DD">
              <w:rPr>
                <w:sz w:val="14"/>
                <w:szCs w:val="14"/>
                <w:lang w:eastAsia="en-AU"/>
              </w:rPr>
              <w:t>127.3</w:t>
            </w:r>
          </w:p>
        </w:tc>
        <w:tc>
          <w:tcPr>
            <w:tcW w:w="614" w:type="dxa"/>
          </w:tcPr>
          <w:p w14:paraId="10C9E486" w14:textId="77777777" w:rsidR="00707D47" w:rsidRPr="007939DD" w:rsidRDefault="00707D47" w:rsidP="00707D47">
            <w:pPr>
              <w:pStyle w:val="ARfintablebodyright"/>
              <w:rPr>
                <w:sz w:val="14"/>
                <w:szCs w:val="14"/>
                <w:lang w:eastAsia="en-AU"/>
              </w:rPr>
            </w:pPr>
            <w:r w:rsidRPr="007939DD">
              <w:rPr>
                <w:sz w:val="14"/>
                <w:szCs w:val="14"/>
                <w:lang w:eastAsia="en-AU"/>
              </w:rPr>
              <w:t>4.6</w:t>
            </w:r>
          </w:p>
        </w:tc>
        <w:tc>
          <w:tcPr>
            <w:tcW w:w="614" w:type="dxa"/>
          </w:tcPr>
          <w:p w14:paraId="2C5098B6" w14:textId="77777777" w:rsidR="00707D47" w:rsidRPr="007939DD" w:rsidRDefault="00707D47" w:rsidP="00707D47">
            <w:pPr>
              <w:pStyle w:val="ARfintablebodyright"/>
              <w:rPr>
                <w:sz w:val="14"/>
                <w:szCs w:val="14"/>
                <w:lang w:eastAsia="en-AU"/>
              </w:rPr>
            </w:pPr>
            <w:r w:rsidRPr="007939DD">
              <w:rPr>
                <w:sz w:val="14"/>
                <w:szCs w:val="14"/>
                <w:lang w:eastAsia="en-AU"/>
              </w:rPr>
              <w:t>116.8</w:t>
            </w:r>
          </w:p>
        </w:tc>
        <w:tc>
          <w:tcPr>
            <w:tcW w:w="614" w:type="dxa"/>
          </w:tcPr>
          <w:p w14:paraId="2AFF4227" w14:textId="77777777" w:rsidR="00707D47" w:rsidRPr="007939DD" w:rsidRDefault="00707D47" w:rsidP="00707D47">
            <w:pPr>
              <w:pStyle w:val="ARfintablebodyright"/>
              <w:rPr>
                <w:sz w:val="14"/>
                <w:szCs w:val="14"/>
                <w:lang w:eastAsia="en-AU"/>
              </w:rPr>
            </w:pPr>
            <w:r w:rsidRPr="007939DD">
              <w:rPr>
                <w:sz w:val="14"/>
                <w:szCs w:val="14"/>
                <w:lang w:eastAsia="en-AU"/>
              </w:rPr>
              <w:t>110.2</w:t>
            </w:r>
          </w:p>
        </w:tc>
        <w:tc>
          <w:tcPr>
            <w:tcW w:w="614" w:type="dxa"/>
          </w:tcPr>
          <w:p w14:paraId="1D99A950" w14:textId="77777777" w:rsidR="00707D47" w:rsidRPr="007939DD" w:rsidRDefault="00707D47" w:rsidP="00707D47">
            <w:pPr>
              <w:pStyle w:val="ARfintablebodyright"/>
              <w:rPr>
                <w:sz w:val="14"/>
                <w:szCs w:val="14"/>
                <w:lang w:eastAsia="en-AU"/>
              </w:rPr>
            </w:pPr>
            <w:r w:rsidRPr="007939DD">
              <w:rPr>
                <w:sz w:val="14"/>
                <w:szCs w:val="14"/>
                <w:lang w:eastAsia="en-AU"/>
              </w:rPr>
              <w:t>13.6</w:t>
            </w:r>
          </w:p>
        </w:tc>
        <w:tc>
          <w:tcPr>
            <w:tcW w:w="614" w:type="dxa"/>
          </w:tcPr>
          <w:p w14:paraId="2B011F0E" w14:textId="77777777" w:rsidR="00707D47" w:rsidRPr="007939DD" w:rsidRDefault="00707D47" w:rsidP="00707D47">
            <w:pPr>
              <w:pStyle w:val="ARfintablebodyright"/>
              <w:rPr>
                <w:sz w:val="14"/>
                <w:szCs w:val="14"/>
                <w:lang w:eastAsia="en-AU"/>
              </w:rPr>
            </w:pPr>
            <w:r w:rsidRPr="007939DD">
              <w:rPr>
                <w:sz w:val="14"/>
                <w:szCs w:val="14"/>
                <w:lang w:eastAsia="en-AU"/>
              </w:rPr>
              <w:t>493.9</w:t>
            </w:r>
          </w:p>
        </w:tc>
        <w:tc>
          <w:tcPr>
            <w:tcW w:w="614" w:type="dxa"/>
          </w:tcPr>
          <w:p w14:paraId="65113061" w14:textId="77777777" w:rsidR="00707D47" w:rsidRPr="007939DD" w:rsidRDefault="00707D47" w:rsidP="00707D47">
            <w:pPr>
              <w:pStyle w:val="ARfintablebodyright"/>
              <w:rPr>
                <w:sz w:val="14"/>
                <w:szCs w:val="14"/>
                <w:lang w:eastAsia="en-AU"/>
              </w:rPr>
            </w:pPr>
            <w:r w:rsidRPr="007939DD">
              <w:rPr>
                <w:sz w:val="14"/>
                <w:szCs w:val="14"/>
                <w:lang w:eastAsia="en-AU"/>
              </w:rPr>
              <w:t>4.4</w:t>
            </w:r>
          </w:p>
        </w:tc>
        <w:tc>
          <w:tcPr>
            <w:tcW w:w="614" w:type="dxa"/>
          </w:tcPr>
          <w:p w14:paraId="5F79E057"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Pr>
          <w:p w14:paraId="61A0410C" w14:textId="77777777" w:rsidR="00707D47" w:rsidRPr="007939DD" w:rsidRDefault="00707D47" w:rsidP="00707D47">
            <w:pPr>
              <w:pStyle w:val="ARfintablebodyright"/>
              <w:rPr>
                <w:sz w:val="14"/>
                <w:szCs w:val="14"/>
                <w:lang w:eastAsia="en-AU"/>
              </w:rPr>
            </w:pPr>
            <w:r w:rsidRPr="007939DD">
              <w:rPr>
                <w:sz w:val="14"/>
                <w:szCs w:val="14"/>
                <w:lang w:eastAsia="en-AU"/>
              </w:rPr>
              <w:t>1.2</w:t>
            </w:r>
          </w:p>
        </w:tc>
        <w:tc>
          <w:tcPr>
            <w:tcW w:w="614" w:type="dxa"/>
          </w:tcPr>
          <w:p w14:paraId="5BEC4239" w14:textId="77777777" w:rsidR="00707D47" w:rsidRPr="007939DD" w:rsidRDefault="00707D47" w:rsidP="00707D47">
            <w:pPr>
              <w:pStyle w:val="ARfintablebodyright"/>
              <w:rPr>
                <w:sz w:val="14"/>
                <w:szCs w:val="14"/>
                <w:lang w:eastAsia="en-AU"/>
              </w:rPr>
            </w:pPr>
            <w:r w:rsidRPr="007939DD">
              <w:rPr>
                <w:sz w:val="14"/>
                <w:szCs w:val="14"/>
                <w:lang w:eastAsia="en-AU"/>
              </w:rPr>
              <w:t>0.5</w:t>
            </w:r>
          </w:p>
        </w:tc>
        <w:tc>
          <w:tcPr>
            <w:tcW w:w="614" w:type="dxa"/>
          </w:tcPr>
          <w:p w14:paraId="11B56EE2"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Pr>
          <w:p w14:paraId="786B9656"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Pr>
          <w:p w14:paraId="527350F6"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Pr>
          <w:p w14:paraId="2CF5C09D" w14:textId="77777777" w:rsidR="00707D47" w:rsidRPr="007939DD" w:rsidRDefault="00707D47" w:rsidP="00707D47">
            <w:pPr>
              <w:pStyle w:val="ARfintablebodyright"/>
              <w:rPr>
                <w:sz w:val="14"/>
                <w:szCs w:val="14"/>
                <w:lang w:eastAsia="en-AU"/>
              </w:rPr>
            </w:pPr>
            <w:r w:rsidRPr="007939DD">
              <w:rPr>
                <w:sz w:val="13"/>
                <w:szCs w:val="13"/>
              </w:rPr>
              <w:t>–</w:t>
            </w:r>
          </w:p>
        </w:tc>
        <w:tc>
          <w:tcPr>
            <w:tcW w:w="803" w:type="dxa"/>
          </w:tcPr>
          <w:p w14:paraId="6AEB194E" w14:textId="77777777" w:rsidR="00707D47" w:rsidRPr="007939DD" w:rsidRDefault="00707D47" w:rsidP="00707D47">
            <w:pPr>
              <w:pStyle w:val="ARfintablebodyright"/>
              <w:rPr>
                <w:sz w:val="14"/>
                <w:szCs w:val="14"/>
                <w:lang w:eastAsia="en-AU"/>
              </w:rPr>
            </w:pPr>
            <w:r w:rsidRPr="007939DD">
              <w:rPr>
                <w:sz w:val="14"/>
                <w:szCs w:val="14"/>
                <w:lang w:eastAsia="en-AU"/>
              </w:rPr>
              <w:t>10,796.9</w:t>
            </w:r>
          </w:p>
        </w:tc>
      </w:tr>
      <w:tr w:rsidR="00707D47" w:rsidRPr="007939DD" w14:paraId="5AC8D4CA" w14:textId="77777777" w:rsidTr="00707D47">
        <w:trPr>
          <w:cantSplit/>
        </w:trPr>
        <w:tc>
          <w:tcPr>
            <w:tcW w:w="3071" w:type="dxa"/>
            <w:tcBorders>
              <w:bottom w:val="single" w:sz="4" w:space="0" w:color="auto"/>
            </w:tcBorders>
          </w:tcPr>
          <w:p w14:paraId="450EF5DE" w14:textId="77777777" w:rsidR="00707D47" w:rsidRPr="007939DD" w:rsidRDefault="00707D47" w:rsidP="00707D47">
            <w:pPr>
              <w:pStyle w:val="ARfintablebody"/>
              <w:rPr>
                <w:rStyle w:val="Strong"/>
                <w:sz w:val="14"/>
                <w:szCs w:val="14"/>
              </w:rPr>
            </w:pPr>
            <w:r w:rsidRPr="007939DD">
              <w:rPr>
                <w:rStyle w:val="Strong"/>
                <w:sz w:val="14"/>
                <w:szCs w:val="14"/>
              </w:rPr>
              <w:t>Total administered net result from transactions</w:t>
            </w:r>
          </w:p>
        </w:tc>
        <w:tc>
          <w:tcPr>
            <w:tcW w:w="761" w:type="dxa"/>
            <w:tcBorders>
              <w:bottom w:val="single" w:sz="4" w:space="0" w:color="auto"/>
            </w:tcBorders>
          </w:tcPr>
          <w:p w14:paraId="69FB1B5D" w14:textId="77777777" w:rsidR="00707D47" w:rsidRPr="007939DD" w:rsidRDefault="00707D47" w:rsidP="00707D47">
            <w:pPr>
              <w:pStyle w:val="ARfintablebodyright"/>
              <w:rPr>
                <w:sz w:val="14"/>
                <w:szCs w:val="14"/>
                <w:lang w:eastAsia="en-AU"/>
              </w:rPr>
            </w:pPr>
            <w:r w:rsidRPr="007939DD">
              <w:rPr>
                <w:sz w:val="14"/>
                <w:szCs w:val="14"/>
                <w:lang w:eastAsia="en-AU"/>
              </w:rPr>
              <w:t>(11.6)</w:t>
            </w:r>
          </w:p>
        </w:tc>
        <w:tc>
          <w:tcPr>
            <w:tcW w:w="614" w:type="dxa"/>
            <w:tcBorders>
              <w:bottom w:val="single" w:sz="4" w:space="0" w:color="auto"/>
            </w:tcBorders>
          </w:tcPr>
          <w:p w14:paraId="6155B731"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bottom w:val="single" w:sz="4" w:space="0" w:color="auto"/>
            </w:tcBorders>
          </w:tcPr>
          <w:p w14:paraId="3061CF08"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bottom w:val="single" w:sz="4" w:space="0" w:color="auto"/>
            </w:tcBorders>
          </w:tcPr>
          <w:p w14:paraId="335045E4"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bottom w:val="single" w:sz="4" w:space="0" w:color="auto"/>
            </w:tcBorders>
          </w:tcPr>
          <w:p w14:paraId="29960975"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bottom w:val="single" w:sz="4" w:space="0" w:color="auto"/>
            </w:tcBorders>
          </w:tcPr>
          <w:p w14:paraId="7BF587DF"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bottom w:val="single" w:sz="4" w:space="0" w:color="auto"/>
            </w:tcBorders>
          </w:tcPr>
          <w:p w14:paraId="156A62F6"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bottom w:val="single" w:sz="4" w:space="0" w:color="auto"/>
            </w:tcBorders>
          </w:tcPr>
          <w:p w14:paraId="2D632F0A"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bottom w:val="single" w:sz="4" w:space="0" w:color="auto"/>
            </w:tcBorders>
          </w:tcPr>
          <w:p w14:paraId="51106AE6" w14:textId="77777777" w:rsidR="00707D47" w:rsidRPr="007939DD" w:rsidRDefault="00707D47" w:rsidP="00707D47">
            <w:pPr>
              <w:pStyle w:val="ARfintablebodyright"/>
              <w:rPr>
                <w:sz w:val="14"/>
                <w:szCs w:val="14"/>
                <w:lang w:eastAsia="en-AU"/>
              </w:rPr>
            </w:pPr>
            <w:r w:rsidRPr="007939DD">
              <w:rPr>
                <w:sz w:val="14"/>
                <w:szCs w:val="14"/>
                <w:lang w:eastAsia="en-AU"/>
              </w:rPr>
              <w:t>40.6</w:t>
            </w:r>
          </w:p>
        </w:tc>
        <w:tc>
          <w:tcPr>
            <w:tcW w:w="614" w:type="dxa"/>
            <w:tcBorders>
              <w:bottom w:val="single" w:sz="4" w:space="0" w:color="auto"/>
            </w:tcBorders>
          </w:tcPr>
          <w:p w14:paraId="7DE1D257" w14:textId="77777777" w:rsidR="00707D47" w:rsidRPr="007939DD" w:rsidRDefault="00707D47" w:rsidP="00707D47">
            <w:pPr>
              <w:pStyle w:val="ARfintablebodyright"/>
              <w:rPr>
                <w:sz w:val="14"/>
                <w:szCs w:val="14"/>
                <w:lang w:eastAsia="en-AU"/>
              </w:rPr>
            </w:pPr>
            <w:r w:rsidRPr="007939DD">
              <w:rPr>
                <w:sz w:val="14"/>
                <w:szCs w:val="14"/>
                <w:lang w:eastAsia="en-AU"/>
              </w:rPr>
              <w:t>(0.9)</w:t>
            </w:r>
          </w:p>
        </w:tc>
        <w:tc>
          <w:tcPr>
            <w:tcW w:w="614" w:type="dxa"/>
            <w:tcBorders>
              <w:bottom w:val="single" w:sz="4" w:space="0" w:color="auto"/>
            </w:tcBorders>
          </w:tcPr>
          <w:p w14:paraId="5B4F5D2C"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bottom w:val="single" w:sz="4" w:space="0" w:color="auto"/>
            </w:tcBorders>
          </w:tcPr>
          <w:p w14:paraId="0EB64DB5"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bottom w:val="single" w:sz="4" w:space="0" w:color="auto"/>
            </w:tcBorders>
          </w:tcPr>
          <w:p w14:paraId="02CFE1BD"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bottom w:val="single" w:sz="4" w:space="0" w:color="auto"/>
            </w:tcBorders>
          </w:tcPr>
          <w:p w14:paraId="7C13BFFC"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bottom w:val="single" w:sz="4" w:space="0" w:color="auto"/>
            </w:tcBorders>
          </w:tcPr>
          <w:p w14:paraId="1CB92CD3"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bottom w:val="single" w:sz="4" w:space="0" w:color="auto"/>
            </w:tcBorders>
          </w:tcPr>
          <w:p w14:paraId="06F95207"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bottom w:val="single" w:sz="4" w:space="0" w:color="auto"/>
            </w:tcBorders>
          </w:tcPr>
          <w:p w14:paraId="25CC92F0" w14:textId="77777777" w:rsidR="00707D47" w:rsidRPr="007939DD" w:rsidRDefault="00707D47" w:rsidP="00707D47">
            <w:pPr>
              <w:pStyle w:val="ARfintablebodyright"/>
              <w:rPr>
                <w:sz w:val="14"/>
                <w:szCs w:val="14"/>
                <w:lang w:eastAsia="en-AU"/>
              </w:rPr>
            </w:pPr>
            <w:r w:rsidRPr="007939DD">
              <w:rPr>
                <w:sz w:val="13"/>
                <w:szCs w:val="13"/>
              </w:rPr>
              <w:t>–</w:t>
            </w:r>
          </w:p>
        </w:tc>
        <w:tc>
          <w:tcPr>
            <w:tcW w:w="803" w:type="dxa"/>
            <w:tcBorders>
              <w:bottom w:val="single" w:sz="4" w:space="0" w:color="auto"/>
            </w:tcBorders>
          </w:tcPr>
          <w:p w14:paraId="342DC419" w14:textId="77777777" w:rsidR="00707D47" w:rsidRPr="007939DD" w:rsidRDefault="00707D47" w:rsidP="00707D47">
            <w:pPr>
              <w:pStyle w:val="ARfintablebodyright"/>
              <w:rPr>
                <w:sz w:val="14"/>
                <w:szCs w:val="14"/>
                <w:lang w:eastAsia="en-AU"/>
              </w:rPr>
            </w:pPr>
            <w:r w:rsidRPr="007939DD">
              <w:rPr>
                <w:sz w:val="14"/>
                <w:szCs w:val="14"/>
                <w:lang w:eastAsia="en-AU"/>
              </w:rPr>
              <w:t>28.1</w:t>
            </w:r>
          </w:p>
        </w:tc>
      </w:tr>
      <w:tr w:rsidR="00707D47" w:rsidRPr="007939DD" w14:paraId="38169C8E" w14:textId="77777777" w:rsidTr="00707D47">
        <w:trPr>
          <w:cantSplit/>
        </w:trPr>
        <w:tc>
          <w:tcPr>
            <w:tcW w:w="3071" w:type="dxa"/>
            <w:tcBorders>
              <w:top w:val="single" w:sz="4" w:space="0" w:color="auto"/>
              <w:bottom w:val="single" w:sz="4" w:space="0" w:color="A6A6A6" w:themeColor="background1" w:themeShade="A6"/>
            </w:tcBorders>
          </w:tcPr>
          <w:p w14:paraId="65981DD3" w14:textId="77777777" w:rsidR="00707D47" w:rsidRPr="007939DD" w:rsidRDefault="00707D47" w:rsidP="00707D47">
            <w:pPr>
              <w:pStyle w:val="ARfintablebody"/>
              <w:keepNext/>
              <w:rPr>
                <w:rStyle w:val="Strong"/>
                <w:sz w:val="14"/>
                <w:szCs w:val="14"/>
              </w:rPr>
            </w:pPr>
            <w:r w:rsidRPr="007939DD">
              <w:rPr>
                <w:rStyle w:val="Strong"/>
                <w:sz w:val="14"/>
                <w:szCs w:val="14"/>
              </w:rPr>
              <w:lastRenderedPageBreak/>
              <w:t>Administered other economic flows included in net result</w:t>
            </w:r>
          </w:p>
        </w:tc>
        <w:tc>
          <w:tcPr>
            <w:tcW w:w="761" w:type="dxa"/>
            <w:tcBorders>
              <w:top w:val="single" w:sz="4" w:space="0" w:color="auto"/>
              <w:bottom w:val="single" w:sz="4" w:space="0" w:color="A6A6A6" w:themeColor="background1" w:themeShade="A6"/>
            </w:tcBorders>
          </w:tcPr>
          <w:p w14:paraId="17BD1CB1"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4D028180"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742EE51D"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46186CAA"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320D9B96"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4F169D90"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31A76F83"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7F6DB207"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2E53B4A6"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5C4612C1"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074A56C6"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49EFA98B"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0A481B82"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0B53EDD2"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2DD74F7B"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3810F262"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7D2F6520" w14:textId="77777777" w:rsidR="00707D47" w:rsidRPr="007939DD" w:rsidRDefault="00707D47" w:rsidP="00707D47">
            <w:pPr>
              <w:pStyle w:val="ARfintablebodyright"/>
              <w:rPr>
                <w:sz w:val="14"/>
                <w:szCs w:val="14"/>
                <w:lang w:eastAsia="en-AU"/>
              </w:rPr>
            </w:pPr>
          </w:p>
        </w:tc>
        <w:tc>
          <w:tcPr>
            <w:tcW w:w="803" w:type="dxa"/>
            <w:tcBorders>
              <w:top w:val="single" w:sz="4" w:space="0" w:color="auto"/>
              <w:bottom w:val="single" w:sz="4" w:space="0" w:color="A6A6A6" w:themeColor="background1" w:themeShade="A6"/>
            </w:tcBorders>
          </w:tcPr>
          <w:p w14:paraId="1E47806D" w14:textId="77777777" w:rsidR="00707D47" w:rsidRPr="007939DD" w:rsidRDefault="00707D47" w:rsidP="00707D47">
            <w:pPr>
              <w:pStyle w:val="ARfintablebodyright"/>
              <w:rPr>
                <w:sz w:val="14"/>
                <w:szCs w:val="14"/>
                <w:lang w:eastAsia="en-AU"/>
              </w:rPr>
            </w:pPr>
          </w:p>
        </w:tc>
      </w:tr>
      <w:tr w:rsidR="00707D47" w:rsidRPr="007939DD" w14:paraId="145B01ED"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5680CDF3" w14:textId="77777777" w:rsidR="00707D47" w:rsidRPr="007939DD" w:rsidRDefault="00707D47" w:rsidP="00707D47">
            <w:pPr>
              <w:pStyle w:val="ARfintablebody"/>
              <w:rPr>
                <w:sz w:val="14"/>
                <w:szCs w:val="14"/>
                <w:lang w:eastAsia="en-AU"/>
              </w:rPr>
            </w:pPr>
            <w:r w:rsidRPr="007939DD">
              <w:rPr>
                <w:sz w:val="14"/>
                <w:szCs w:val="14"/>
                <w:lang w:eastAsia="en-AU"/>
              </w:rPr>
              <w:t>Net gain/(loss) on non-financial assets</w:t>
            </w:r>
          </w:p>
        </w:tc>
        <w:tc>
          <w:tcPr>
            <w:tcW w:w="761" w:type="dxa"/>
            <w:tcBorders>
              <w:top w:val="single" w:sz="4" w:space="0" w:color="A6A6A6" w:themeColor="background1" w:themeShade="A6"/>
              <w:bottom w:val="single" w:sz="4" w:space="0" w:color="A6A6A6" w:themeColor="background1" w:themeShade="A6"/>
            </w:tcBorders>
          </w:tcPr>
          <w:p w14:paraId="2669BF5E" w14:textId="77777777" w:rsidR="00707D47" w:rsidRPr="007939DD" w:rsidRDefault="00707D47" w:rsidP="00707D47">
            <w:pPr>
              <w:pStyle w:val="ARfintablebodyright"/>
              <w:rPr>
                <w:sz w:val="14"/>
                <w:szCs w:val="14"/>
                <w:lang w:eastAsia="en-AU"/>
              </w:rPr>
            </w:pPr>
            <w:r w:rsidRPr="007939DD">
              <w:rPr>
                <w:sz w:val="14"/>
                <w:szCs w:val="14"/>
                <w:lang w:eastAsia="en-AU"/>
              </w:rPr>
              <w:t>(0.2)</w:t>
            </w:r>
          </w:p>
        </w:tc>
        <w:tc>
          <w:tcPr>
            <w:tcW w:w="614" w:type="dxa"/>
            <w:tcBorders>
              <w:top w:val="single" w:sz="4" w:space="0" w:color="A6A6A6" w:themeColor="background1" w:themeShade="A6"/>
              <w:bottom w:val="single" w:sz="4" w:space="0" w:color="A6A6A6" w:themeColor="background1" w:themeShade="A6"/>
            </w:tcBorders>
          </w:tcPr>
          <w:p w14:paraId="41DF35B1"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2B1B9826"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5CA8C345"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51580342"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3881E8F9"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6AD364CF"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4ACF368F"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0A6CF261" w14:textId="77777777" w:rsidR="00707D47" w:rsidRPr="007939DD" w:rsidRDefault="00707D47" w:rsidP="00707D47">
            <w:pPr>
              <w:pStyle w:val="ARfintablebodyright"/>
              <w:rPr>
                <w:sz w:val="14"/>
                <w:szCs w:val="14"/>
                <w:lang w:eastAsia="en-AU"/>
              </w:rPr>
            </w:pPr>
            <w:r w:rsidRPr="007939DD">
              <w:rPr>
                <w:sz w:val="14"/>
                <w:szCs w:val="14"/>
                <w:lang w:eastAsia="en-AU"/>
              </w:rPr>
              <w:t>(0.3)</w:t>
            </w:r>
          </w:p>
        </w:tc>
        <w:tc>
          <w:tcPr>
            <w:tcW w:w="614" w:type="dxa"/>
            <w:tcBorders>
              <w:top w:val="single" w:sz="4" w:space="0" w:color="A6A6A6" w:themeColor="background1" w:themeShade="A6"/>
              <w:bottom w:val="single" w:sz="4" w:space="0" w:color="A6A6A6" w:themeColor="background1" w:themeShade="A6"/>
            </w:tcBorders>
          </w:tcPr>
          <w:p w14:paraId="109B3255" w14:textId="77777777" w:rsidR="00707D47" w:rsidRPr="007939DD" w:rsidRDefault="00707D47" w:rsidP="00707D47">
            <w:pPr>
              <w:pStyle w:val="ARfintablebodyright"/>
              <w:rPr>
                <w:sz w:val="14"/>
                <w:szCs w:val="14"/>
                <w:lang w:eastAsia="en-AU"/>
              </w:rPr>
            </w:pPr>
            <w:r w:rsidRPr="007939DD">
              <w:rPr>
                <w:sz w:val="14"/>
                <w:szCs w:val="14"/>
                <w:lang w:eastAsia="en-AU"/>
              </w:rPr>
              <w:t>(0.1)</w:t>
            </w:r>
          </w:p>
        </w:tc>
        <w:tc>
          <w:tcPr>
            <w:tcW w:w="614" w:type="dxa"/>
            <w:tcBorders>
              <w:top w:val="single" w:sz="4" w:space="0" w:color="A6A6A6" w:themeColor="background1" w:themeShade="A6"/>
              <w:bottom w:val="single" w:sz="4" w:space="0" w:color="A6A6A6" w:themeColor="background1" w:themeShade="A6"/>
            </w:tcBorders>
          </w:tcPr>
          <w:p w14:paraId="2CE6981C"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25662A9D"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5B7D849A"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7954F14B"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4AB9B2EC"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5111D822"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bottom w:val="single" w:sz="4" w:space="0" w:color="A6A6A6" w:themeColor="background1" w:themeShade="A6"/>
            </w:tcBorders>
          </w:tcPr>
          <w:p w14:paraId="349D665F" w14:textId="77777777" w:rsidR="00707D47" w:rsidRPr="007939DD" w:rsidRDefault="00707D47" w:rsidP="00707D47">
            <w:pPr>
              <w:pStyle w:val="ARfintablebodyright"/>
              <w:rPr>
                <w:sz w:val="14"/>
                <w:szCs w:val="14"/>
                <w:lang w:eastAsia="en-AU"/>
              </w:rPr>
            </w:pPr>
            <w:r w:rsidRPr="007939DD">
              <w:rPr>
                <w:sz w:val="13"/>
                <w:szCs w:val="13"/>
              </w:rPr>
              <w:t>–</w:t>
            </w:r>
          </w:p>
        </w:tc>
        <w:tc>
          <w:tcPr>
            <w:tcW w:w="803" w:type="dxa"/>
            <w:tcBorders>
              <w:top w:val="single" w:sz="4" w:space="0" w:color="A6A6A6" w:themeColor="background1" w:themeShade="A6"/>
              <w:bottom w:val="single" w:sz="4" w:space="0" w:color="A6A6A6" w:themeColor="background1" w:themeShade="A6"/>
            </w:tcBorders>
          </w:tcPr>
          <w:p w14:paraId="156D1212" w14:textId="77777777" w:rsidR="00707D47" w:rsidRPr="007939DD" w:rsidRDefault="00707D47" w:rsidP="00707D47">
            <w:pPr>
              <w:pStyle w:val="ARfintablebodyright"/>
              <w:rPr>
                <w:sz w:val="14"/>
                <w:szCs w:val="14"/>
                <w:lang w:eastAsia="en-AU"/>
              </w:rPr>
            </w:pPr>
            <w:r w:rsidRPr="007939DD">
              <w:rPr>
                <w:sz w:val="14"/>
                <w:szCs w:val="14"/>
                <w:lang w:eastAsia="en-AU"/>
              </w:rPr>
              <w:t>(0.6)</w:t>
            </w:r>
          </w:p>
        </w:tc>
      </w:tr>
      <w:tr w:rsidR="00707D47" w:rsidRPr="007939DD" w14:paraId="06B771A7" w14:textId="77777777" w:rsidTr="00707D47">
        <w:trPr>
          <w:cantSplit/>
        </w:trPr>
        <w:tc>
          <w:tcPr>
            <w:tcW w:w="3071" w:type="dxa"/>
            <w:tcBorders>
              <w:top w:val="single" w:sz="4" w:space="0" w:color="A6A6A6" w:themeColor="background1" w:themeShade="A6"/>
            </w:tcBorders>
          </w:tcPr>
          <w:p w14:paraId="02659C38" w14:textId="77777777" w:rsidR="00707D47" w:rsidRPr="007939DD" w:rsidRDefault="00707D47" w:rsidP="00707D47">
            <w:pPr>
              <w:pStyle w:val="ARfintablebody"/>
              <w:rPr>
                <w:sz w:val="14"/>
                <w:szCs w:val="14"/>
                <w:lang w:eastAsia="en-AU"/>
              </w:rPr>
            </w:pPr>
            <w:r w:rsidRPr="007939DD">
              <w:rPr>
                <w:sz w:val="14"/>
                <w:szCs w:val="14"/>
                <w:lang w:eastAsia="en-AU"/>
              </w:rPr>
              <w:t>Other gains/(losses) from other economic flows</w:t>
            </w:r>
          </w:p>
        </w:tc>
        <w:tc>
          <w:tcPr>
            <w:tcW w:w="761" w:type="dxa"/>
            <w:tcBorders>
              <w:top w:val="single" w:sz="4" w:space="0" w:color="A6A6A6" w:themeColor="background1" w:themeShade="A6"/>
            </w:tcBorders>
          </w:tcPr>
          <w:p w14:paraId="0F26CFE3"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tcBorders>
          </w:tcPr>
          <w:p w14:paraId="5F01EC24"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tcBorders>
          </w:tcPr>
          <w:p w14:paraId="67CD0627"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tcBorders>
          </w:tcPr>
          <w:p w14:paraId="3F7207A5"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tcBorders>
          </w:tcPr>
          <w:p w14:paraId="149C19FD"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tcBorders>
          </w:tcPr>
          <w:p w14:paraId="439DB89B"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tcBorders>
          </w:tcPr>
          <w:p w14:paraId="14BFE6E8"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tcBorders>
          </w:tcPr>
          <w:p w14:paraId="210A0888"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tcBorders>
          </w:tcPr>
          <w:p w14:paraId="18F6105E" w14:textId="77777777" w:rsidR="00707D47" w:rsidRPr="007939DD" w:rsidRDefault="00707D47" w:rsidP="00707D47">
            <w:pPr>
              <w:pStyle w:val="ARfintablebodyright"/>
              <w:rPr>
                <w:sz w:val="14"/>
                <w:szCs w:val="14"/>
                <w:lang w:eastAsia="en-AU"/>
              </w:rPr>
            </w:pPr>
            <w:r w:rsidRPr="007939DD">
              <w:rPr>
                <w:sz w:val="14"/>
                <w:szCs w:val="14"/>
                <w:lang w:eastAsia="en-AU"/>
              </w:rPr>
              <w:t>(0.1)</w:t>
            </w:r>
          </w:p>
        </w:tc>
        <w:tc>
          <w:tcPr>
            <w:tcW w:w="614" w:type="dxa"/>
            <w:tcBorders>
              <w:top w:val="single" w:sz="4" w:space="0" w:color="A6A6A6" w:themeColor="background1" w:themeShade="A6"/>
            </w:tcBorders>
          </w:tcPr>
          <w:p w14:paraId="32DE9A26"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tcBorders>
          </w:tcPr>
          <w:p w14:paraId="20CC7FE5"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tcBorders>
          </w:tcPr>
          <w:p w14:paraId="605330BB"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tcBorders>
          </w:tcPr>
          <w:p w14:paraId="72816D24"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tcBorders>
          </w:tcPr>
          <w:p w14:paraId="6A44FDE7"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tcBorders>
          </w:tcPr>
          <w:p w14:paraId="73CD829F"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tcBorders>
          </w:tcPr>
          <w:p w14:paraId="2E1909B2"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Borders>
              <w:top w:val="single" w:sz="4" w:space="0" w:color="A6A6A6" w:themeColor="background1" w:themeShade="A6"/>
            </w:tcBorders>
          </w:tcPr>
          <w:p w14:paraId="1195B5ED" w14:textId="77777777" w:rsidR="00707D47" w:rsidRPr="007939DD" w:rsidRDefault="00707D47" w:rsidP="00707D47">
            <w:pPr>
              <w:pStyle w:val="ARfintablebodyright"/>
              <w:rPr>
                <w:sz w:val="14"/>
                <w:szCs w:val="14"/>
                <w:lang w:eastAsia="en-AU"/>
              </w:rPr>
            </w:pPr>
            <w:r w:rsidRPr="007939DD">
              <w:rPr>
                <w:sz w:val="13"/>
                <w:szCs w:val="13"/>
              </w:rPr>
              <w:t>–</w:t>
            </w:r>
          </w:p>
        </w:tc>
        <w:tc>
          <w:tcPr>
            <w:tcW w:w="803" w:type="dxa"/>
            <w:tcBorders>
              <w:top w:val="single" w:sz="4" w:space="0" w:color="A6A6A6" w:themeColor="background1" w:themeShade="A6"/>
            </w:tcBorders>
          </w:tcPr>
          <w:p w14:paraId="37710AC8" w14:textId="77777777" w:rsidR="00707D47" w:rsidRPr="007939DD" w:rsidRDefault="00707D47" w:rsidP="00707D47">
            <w:pPr>
              <w:pStyle w:val="ARfintablebodyright"/>
              <w:rPr>
                <w:sz w:val="14"/>
                <w:szCs w:val="14"/>
                <w:lang w:eastAsia="en-AU"/>
              </w:rPr>
            </w:pPr>
            <w:r w:rsidRPr="007939DD">
              <w:rPr>
                <w:sz w:val="14"/>
                <w:szCs w:val="14"/>
                <w:lang w:eastAsia="en-AU"/>
              </w:rPr>
              <w:t>(0.2)</w:t>
            </w:r>
          </w:p>
        </w:tc>
      </w:tr>
      <w:tr w:rsidR="00707D47" w:rsidRPr="007939DD" w14:paraId="6C24A796" w14:textId="77777777" w:rsidTr="00707D47">
        <w:trPr>
          <w:cantSplit/>
        </w:trPr>
        <w:tc>
          <w:tcPr>
            <w:tcW w:w="3071" w:type="dxa"/>
          </w:tcPr>
          <w:p w14:paraId="468FC2B9" w14:textId="77777777" w:rsidR="00707D47" w:rsidRPr="007939DD" w:rsidRDefault="00707D47" w:rsidP="00707D47">
            <w:pPr>
              <w:pStyle w:val="ARfintablebody"/>
              <w:rPr>
                <w:rStyle w:val="Strong"/>
                <w:sz w:val="14"/>
                <w:szCs w:val="14"/>
              </w:rPr>
            </w:pPr>
            <w:r w:rsidRPr="007939DD">
              <w:rPr>
                <w:rStyle w:val="Strong"/>
                <w:sz w:val="14"/>
                <w:szCs w:val="14"/>
              </w:rPr>
              <w:t>Total administered other economic flows</w:t>
            </w:r>
          </w:p>
        </w:tc>
        <w:tc>
          <w:tcPr>
            <w:tcW w:w="761" w:type="dxa"/>
          </w:tcPr>
          <w:p w14:paraId="142E0FBF" w14:textId="77777777" w:rsidR="00707D47" w:rsidRPr="007939DD" w:rsidRDefault="00707D47" w:rsidP="00707D47">
            <w:pPr>
              <w:pStyle w:val="ARfintablebodyright"/>
              <w:rPr>
                <w:sz w:val="14"/>
                <w:szCs w:val="14"/>
                <w:lang w:eastAsia="en-AU"/>
              </w:rPr>
            </w:pPr>
            <w:r w:rsidRPr="007939DD">
              <w:rPr>
                <w:sz w:val="14"/>
                <w:szCs w:val="14"/>
                <w:lang w:eastAsia="en-AU"/>
              </w:rPr>
              <w:t>(0.2)</w:t>
            </w:r>
          </w:p>
        </w:tc>
        <w:tc>
          <w:tcPr>
            <w:tcW w:w="614" w:type="dxa"/>
          </w:tcPr>
          <w:p w14:paraId="461ED260"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Pr>
          <w:p w14:paraId="27798B5D"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Pr>
          <w:p w14:paraId="7CE42421"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Pr>
          <w:p w14:paraId="574B12C7"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Pr>
          <w:p w14:paraId="761C41D1"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Pr>
          <w:p w14:paraId="3515F3D9"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Pr>
          <w:p w14:paraId="2638AEAA"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Pr>
          <w:p w14:paraId="679179A3" w14:textId="77777777" w:rsidR="00707D47" w:rsidRPr="007939DD" w:rsidRDefault="00707D47" w:rsidP="00707D47">
            <w:pPr>
              <w:pStyle w:val="ARfintablebodyright"/>
              <w:rPr>
                <w:sz w:val="14"/>
                <w:szCs w:val="14"/>
                <w:lang w:eastAsia="en-AU"/>
              </w:rPr>
            </w:pPr>
            <w:r w:rsidRPr="007939DD">
              <w:rPr>
                <w:sz w:val="14"/>
                <w:szCs w:val="14"/>
                <w:lang w:eastAsia="en-AU"/>
              </w:rPr>
              <w:t>(0.4)</w:t>
            </w:r>
          </w:p>
        </w:tc>
        <w:tc>
          <w:tcPr>
            <w:tcW w:w="614" w:type="dxa"/>
          </w:tcPr>
          <w:p w14:paraId="52F43FCD" w14:textId="77777777" w:rsidR="00707D47" w:rsidRPr="007939DD" w:rsidRDefault="00707D47" w:rsidP="00707D47">
            <w:pPr>
              <w:pStyle w:val="ARfintablebodyright"/>
              <w:rPr>
                <w:sz w:val="14"/>
                <w:szCs w:val="14"/>
                <w:lang w:eastAsia="en-AU"/>
              </w:rPr>
            </w:pPr>
            <w:r w:rsidRPr="007939DD">
              <w:rPr>
                <w:sz w:val="14"/>
                <w:szCs w:val="14"/>
                <w:lang w:eastAsia="en-AU"/>
              </w:rPr>
              <w:t>(0.1)</w:t>
            </w:r>
          </w:p>
        </w:tc>
        <w:tc>
          <w:tcPr>
            <w:tcW w:w="614" w:type="dxa"/>
          </w:tcPr>
          <w:p w14:paraId="7F40704A"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Pr>
          <w:p w14:paraId="6620B866"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Pr>
          <w:p w14:paraId="104F0217"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Pr>
          <w:p w14:paraId="420FE873"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Pr>
          <w:p w14:paraId="7755512D"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Pr>
          <w:p w14:paraId="1F181D8A"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Pr>
          <w:p w14:paraId="7B320A13" w14:textId="77777777" w:rsidR="00707D47" w:rsidRPr="007939DD" w:rsidRDefault="00707D47" w:rsidP="00707D47">
            <w:pPr>
              <w:pStyle w:val="ARfintablebodyright"/>
              <w:rPr>
                <w:sz w:val="14"/>
                <w:szCs w:val="14"/>
                <w:lang w:eastAsia="en-AU"/>
              </w:rPr>
            </w:pPr>
            <w:r w:rsidRPr="007939DD">
              <w:rPr>
                <w:sz w:val="13"/>
                <w:szCs w:val="13"/>
              </w:rPr>
              <w:t>–</w:t>
            </w:r>
          </w:p>
        </w:tc>
        <w:tc>
          <w:tcPr>
            <w:tcW w:w="803" w:type="dxa"/>
          </w:tcPr>
          <w:p w14:paraId="49B97E07" w14:textId="77777777" w:rsidR="00707D47" w:rsidRPr="007939DD" w:rsidRDefault="00707D47" w:rsidP="00707D47">
            <w:pPr>
              <w:pStyle w:val="ARfintablebodyright"/>
              <w:rPr>
                <w:sz w:val="14"/>
                <w:szCs w:val="14"/>
                <w:lang w:eastAsia="en-AU"/>
              </w:rPr>
            </w:pPr>
            <w:r w:rsidRPr="007939DD">
              <w:rPr>
                <w:sz w:val="14"/>
                <w:szCs w:val="14"/>
                <w:lang w:eastAsia="en-AU"/>
              </w:rPr>
              <w:t>(0.7)</w:t>
            </w:r>
          </w:p>
        </w:tc>
      </w:tr>
      <w:tr w:rsidR="00707D47" w:rsidRPr="007939DD" w14:paraId="1094DAE5" w14:textId="77777777" w:rsidTr="00707D47">
        <w:trPr>
          <w:cantSplit/>
        </w:trPr>
        <w:tc>
          <w:tcPr>
            <w:tcW w:w="3071" w:type="dxa"/>
          </w:tcPr>
          <w:p w14:paraId="553E058D" w14:textId="77777777" w:rsidR="00707D47" w:rsidRPr="007939DD" w:rsidRDefault="00707D47" w:rsidP="00707D47">
            <w:pPr>
              <w:pStyle w:val="ARfintablebody"/>
              <w:rPr>
                <w:sz w:val="14"/>
                <w:szCs w:val="14"/>
                <w:lang w:eastAsia="en-AU"/>
              </w:rPr>
            </w:pPr>
            <w:r w:rsidRPr="007939DD">
              <w:rPr>
                <w:rStyle w:val="Strong"/>
                <w:sz w:val="14"/>
                <w:szCs w:val="14"/>
              </w:rPr>
              <w:t>Administered net result</w:t>
            </w:r>
          </w:p>
        </w:tc>
        <w:tc>
          <w:tcPr>
            <w:tcW w:w="761" w:type="dxa"/>
          </w:tcPr>
          <w:p w14:paraId="4767C6F7" w14:textId="77777777" w:rsidR="00707D47" w:rsidRPr="007939DD" w:rsidRDefault="00707D47" w:rsidP="00707D47">
            <w:pPr>
              <w:pStyle w:val="ARfintablebodyright"/>
              <w:rPr>
                <w:b/>
                <w:bCs/>
                <w:sz w:val="14"/>
                <w:szCs w:val="14"/>
                <w:lang w:eastAsia="en-AU"/>
              </w:rPr>
            </w:pPr>
            <w:r w:rsidRPr="007939DD">
              <w:rPr>
                <w:rStyle w:val="Strong"/>
                <w:sz w:val="14"/>
                <w:szCs w:val="14"/>
              </w:rPr>
              <w:t>(11.7)</w:t>
            </w:r>
          </w:p>
        </w:tc>
        <w:tc>
          <w:tcPr>
            <w:tcW w:w="614" w:type="dxa"/>
          </w:tcPr>
          <w:p w14:paraId="7348DC47" w14:textId="77777777" w:rsidR="00707D47" w:rsidRPr="007939DD" w:rsidRDefault="00707D47" w:rsidP="00707D47">
            <w:pPr>
              <w:pStyle w:val="ARfintablebodyright"/>
              <w:rPr>
                <w:b/>
                <w:bCs/>
                <w:sz w:val="14"/>
                <w:szCs w:val="14"/>
                <w:lang w:eastAsia="en-AU"/>
              </w:rPr>
            </w:pPr>
            <w:r w:rsidRPr="007939DD">
              <w:rPr>
                <w:b/>
                <w:sz w:val="13"/>
                <w:szCs w:val="13"/>
              </w:rPr>
              <w:t>–</w:t>
            </w:r>
          </w:p>
        </w:tc>
        <w:tc>
          <w:tcPr>
            <w:tcW w:w="614" w:type="dxa"/>
          </w:tcPr>
          <w:p w14:paraId="4D3774DF" w14:textId="77777777" w:rsidR="00707D47" w:rsidRPr="007939DD" w:rsidRDefault="00707D47" w:rsidP="00707D47">
            <w:pPr>
              <w:pStyle w:val="ARfintablebodyright"/>
              <w:rPr>
                <w:b/>
                <w:bCs/>
                <w:sz w:val="14"/>
                <w:szCs w:val="14"/>
                <w:lang w:eastAsia="en-AU"/>
              </w:rPr>
            </w:pPr>
            <w:r w:rsidRPr="007939DD">
              <w:rPr>
                <w:b/>
                <w:sz w:val="13"/>
                <w:szCs w:val="13"/>
              </w:rPr>
              <w:t>–</w:t>
            </w:r>
          </w:p>
        </w:tc>
        <w:tc>
          <w:tcPr>
            <w:tcW w:w="614" w:type="dxa"/>
          </w:tcPr>
          <w:p w14:paraId="638B6A33" w14:textId="77777777" w:rsidR="00707D47" w:rsidRPr="007939DD" w:rsidRDefault="00707D47" w:rsidP="00707D47">
            <w:pPr>
              <w:pStyle w:val="ARfintablebodyright"/>
              <w:rPr>
                <w:b/>
                <w:bCs/>
                <w:sz w:val="14"/>
                <w:szCs w:val="14"/>
                <w:lang w:eastAsia="en-AU"/>
              </w:rPr>
            </w:pPr>
            <w:r w:rsidRPr="007939DD">
              <w:rPr>
                <w:b/>
                <w:sz w:val="13"/>
                <w:szCs w:val="13"/>
              </w:rPr>
              <w:t>–</w:t>
            </w:r>
          </w:p>
        </w:tc>
        <w:tc>
          <w:tcPr>
            <w:tcW w:w="614" w:type="dxa"/>
          </w:tcPr>
          <w:p w14:paraId="76760289" w14:textId="77777777" w:rsidR="00707D47" w:rsidRPr="007939DD" w:rsidRDefault="00707D47" w:rsidP="00707D47">
            <w:pPr>
              <w:pStyle w:val="ARfintablebodyright"/>
              <w:rPr>
                <w:b/>
                <w:bCs/>
                <w:sz w:val="14"/>
                <w:szCs w:val="14"/>
                <w:lang w:eastAsia="en-AU"/>
              </w:rPr>
            </w:pPr>
            <w:r w:rsidRPr="007939DD">
              <w:rPr>
                <w:b/>
                <w:sz w:val="13"/>
                <w:szCs w:val="13"/>
              </w:rPr>
              <w:t>–</w:t>
            </w:r>
          </w:p>
        </w:tc>
        <w:tc>
          <w:tcPr>
            <w:tcW w:w="614" w:type="dxa"/>
          </w:tcPr>
          <w:p w14:paraId="284C4412" w14:textId="77777777" w:rsidR="00707D47" w:rsidRPr="007939DD" w:rsidRDefault="00707D47" w:rsidP="00707D47">
            <w:pPr>
              <w:pStyle w:val="ARfintablebodyright"/>
              <w:rPr>
                <w:b/>
                <w:bCs/>
                <w:sz w:val="14"/>
                <w:szCs w:val="14"/>
                <w:lang w:eastAsia="en-AU"/>
              </w:rPr>
            </w:pPr>
            <w:r w:rsidRPr="007939DD">
              <w:rPr>
                <w:b/>
                <w:sz w:val="13"/>
                <w:szCs w:val="13"/>
              </w:rPr>
              <w:t>–</w:t>
            </w:r>
          </w:p>
        </w:tc>
        <w:tc>
          <w:tcPr>
            <w:tcW w:w="614" w:type="dxa"/>
          </w:tcPr>
          <w:p w14:paraId="10DC3B96" w14:textId="77777777" w:rsidR="00707D47" w:rsidRPr="007939DD" w:rsidRDefault="00707D47" w:rsidP="00707D47">
            <w:pPr>
              <w:pStyle w:val="ARfintablebodyright"/>
              <w:rPr>
                <w:b/>
                <w:bCs/>
                <w:sz w:val="14"/>
                <w:szCs w:val="14"/>
                <w:lang w:eastAsia="en-AU"/>
              </w:rPr>
            </w:pPr>
            <w:r w:rsidRPr="007939DD">
              <w:rPr>
                <w:b/>
                <w:sz w:val="13"/>
                <w:szCs w:val="13"/>
              </w:rPr>
              <w:t>–</w:t>
            </w:r>
          </w:p>
        </w:tc>
        <w:tc>
          <w:tcPr>
            <w:tcW w:w="614" w:type="dxa"/>
          </w:tcPr>
          <w:p w14:paraId="6BE6A32F" w14:textId="77777777" w:rsidR="00707D47" w:rsidRPr="007939DD" w:rsidRDefault="00707D47" w:rsidP="00707D47">
            <w:pPr>
              <w:pStyle w:val="ARfintablebodyright"/>
              <w:rPr>
                <w:b/>
                <w:bCs/>
                <w:sz w:val="14"/>
                <w:szCs w:val="14"/>
                <w:lang w:eastAsia="en-AU"/>
              </w:rPr>
            </w:pPr>
            <w:r w:rsidRPr="007939DD">
              <w:rPr>
                <w:b/>
                <w:sz w:val="13"/>
                <w:szCs w:val="13"/>
              </w:rPr>
              <w:t>–</w:t>
            </w:r>
          </w:p>
        </w:tc>
        <w:tc>
          <w:tcPr>
            <w:tcW w:w="614" w:type="dxa"/>
          </w:tcPr>
          <w:p w14:paraId="0A0F3D09" w14:textId="77777777" w:rsidR="00707D47" w:rsidRPr="007939DD" w:rsidRDefault="00707D47" w:rsidP="00707D47">
            <w:pPr>
              <w:pStyle w:val="ARfintablebodyright"/>
              <w:rPr>
                <w:b/>
                <w:bCs/>
                <w:sz w:val="14"/>
                <w:szCs w:val="14"/>
                <w:lang w:eastAsia="en-AU"/>
              </w:rPr>
            </w:pPr>
            <w:r w:rsidRPr="007939DD">
              <w:rPr>
                <w:rStyle w:val="Strong"/>
                <w:sz w:val="14"/>
                <w:szCs w:val="14"/>
              </w:rPr>
              <w:t>40.2</w:t>
            </w:r>
          </w:p>
        </w:tc>
        <w:tc>
          <w:tcPr>
            <w:tcW w:w="614" w:type="dxa"/>
          </w:tcPr>
          <w:p w14:paraId="05A53899" w14:textId="77777777" w:rsidR="00707D47" w:rsidRPr="007939DD" w:rsidRDefault="00707D47" w:rsidP="00707D47">
            <w:pPr>
              <w:pStyle w:val="ARfintablebodyright"/>
              <w:rPr>
                <w:b/>
                <w:bCs/>
                <w:sz w:val="14"/>
                <w:szCs w:val="14"/>
                <w:lang w:eastAsia="en-AU"/>
              </w:rPr>
            </w:pPr>
            <w:r w:rsidRPr="007939DD">
              <w:rPr>
                <w:rStyle w:val="Strong"/>
                <w:sz w:val="14"/>
                <w:szCs w:val="14"/>
              </w:rPr>
              <w:t>(1.0)</w:t>
            </w:r>
          </w:p>
        </w:tc>
        <w:tc>
          <w:tcPr>
            <w:tcW w:w="614" w:type="dxa"/>
          </w:tcPr>
          <w:p w14:paraId="2E78ED25" w14:textId="77777777" w:rsidR="00707D47" w:rsidRPr="007939DD" w:rsidRDefault="00707D47" w:rsidP="00707D47">
            <w:pPr>
              <w:pStyle w:val="ARfintablebodyright"/>
              <w:rPr>
                <w:b/>
                <w:bCs/>
                <w:sz w:val="14"/>
                <w:szCs w:val="14"/>
                <w:lang w:eastAsia="en-AU"/>
              </w:rPr>
            </w:pPr>
            <w:r w:rsidRPr="007939DD">
              <w:rPr>
                <w:b/>
                <w:sz w:val="13"/>
                <w:szCs w:val="13"/>
              </w:rPr>
              <w:t>–</w:t>
            </w:r>
          </w:p>
        </w:tc>
        <w:tc>
          <w:tcPr>
            <w:tcW w:w="614" w:type="dxa"/>
          </w:tcPr>
          <w:p w14:paraId="702E7AAE" w14:textId="77777777" w:rsidR="00707D47" w:rsidRPr="007939DD" w:rsidRDefault="00707D47" w:rsidP="00707D47">
            <w:pPr>
              <w:pStyle w:val="ARfintablebodyright"/>
              <w:rPr>
                <w:b/>
                <w:bCs/>
                <w:sz w:val="14"/>
                <w:szCs w:val="14"/>
                <w:lang w:eastAsia="en-AU"/>
              </w:rPr>
            </w:pPr>
            <w:r w:rsidRPr="007939DD">
              <w:rPr>
                <w:b/>
                <w:sz w:val="13"/>
                <w:szCs w:val="13"/>
              </w:rPr>
              <w:t>–</w:t>
            </w:r>
          </w:p>
        </w:tc>
        <w:tc>
          <w:tcPr>
            <w:tcW w:w="614" w:type="dxa"/>
          </w:tcPr>
          <w:p w14:paraId="42256809" w14:textId="77777777" w:rsidR="00707D47" w:rsidRPr="007939DD" w:rsidRDefault="00707D47" w:rsidP="00707D47">
            <w:pPr>
              <w:pStyle w:val="ARfintablebodyright"/>
              <w:rPr>
                <w:b/>
                <w:bCs/>
                <w:sz w:val="14"/>
                <w:szCs w:val="14"/>
                <w:lang w:eastAsia="en-AU"/>
              </w:rPr>
            </w:pPr>
            <w:r w:rsidRPr="007939DD">
              <w:rPr>
                <w:b/>
                <w:sz w:val="13"/>
                <w:szCs w:val="13"/>
              </w:rPr>
              <w:t>–</w:t>
            </w:r>
          </w:p>
        </w:tc>
        <w:tc>
          <w:tcPr>
            <w:tcW w:w="614" w:type="dxa"/>
          </w:tcPr>
          <w:p w14:paraId="301500CE" w14:textId="77777777" w:rsidR="00707D47" w:rsidRPr="007939DD" w:rsidRDefault="00707D47" w:rsidP="00707D47">
            <w:pPr>
              <w:pStyle w:val="ARfintablebodyright"/>
              <w:rPr>
                <w:b/>
                <w:bCs/>
                <w:sz w:val="14"/>
                <w:szCs w:val="14"/>
                <w:lang w:eastAsia="en-AU"/>
              </w:rPr>
            </w:pPr>
            <w:r w:rsidRPr="007939DD">
              <w:rPr>
                <w:b/>
                <w:sz w:val="13"/>
                <w:szCs w:val="13"/>
              </w:rPr>
              <w:t>–</w:t>
            </w:r>
          </w:p>
        </w:tc>
        <w:tc>
          <w:tcPr>
            <w:tcW w:w="614" w:type="dxa"/>
          </w:tcPr>
          <w:p w14:paraId="30CCA904" w14:textId="77777777" w:rsidR="00707D47" w:rsidRPr="007939DD" w:rsidRDefault="00707D47" w:rsidP="00707D47">
            <w:pPr>
              <w:pStyle w:val="ARfintablebodyright"/>
              <w:rPr>
                <w:b/>
                <w:bCs/>
                <w:sz w:val="14"/>
                <w:szCs w:val="14"/>
                <w:lang w:eastAsia="en-AU"/>
              </w:rPr>
            </w:pPr>
            <w:r w:rsidRPr="007939DD">
              <w:rPr>
                <w:b/>
                <w:sz w:val="13"/>
                <w:szCs w:val="13"/>
              </w:rPr>
              <w:t>–</w:t>
            </w:r>
          </w:p>
        </w:tc>
        <w:tc>
          <w:tcPr>
            <w:tcW w:w="614" w:type="dxa"/>
          </w:tcPr>
          <w:p w14:paraId="367CD18D" w14:textId="77777777" w:rsidR="00707D47" w:rsidRPr="007939DD" w:rsidRDefault="00707D47" w:rsidP="00707D47">
            <w:pPr>
              <w:pStyle w:val="ARfintablebodyright"/>
              <w:rPr>
                <w:b/>
                <w:bCs/>
                <w:sz w:val="14"/>
                <w:szCs w:val="14"/>
                <w:lang w:eastAsia="en-AU"/>
              </w:rPr>
            </w:pPr>
            <w:r w:rsidRPr="007939DD">
              <w:rPr>
                <w:b/>
                <w:sz w:val="13"/>
                <w:szCs w:val="13"/>
              </w:rPr>
              <w:t>–</w:t>
            </w:r>
          </w:p>
        </w:tc>
        <w:tc>
          <w:tcPr>
            <w:tcW w:w="614" w:type="dxa"/>
          </w:tcPr>
          <w:p w14:paraId="6D7FD28E" w14:textId="77777777" w:rsidR="00707D47" w:rsidRPr="007939DD" w:rsidRDefault="00707D47" w:rsidP="00707D47">
            <w:pPr>
              <w:pStyle w:val="ARfintablebodyright"/>
              <w:rPr>
                <w:b/>
                <w:bCs/>
                <w:sz w:val="14"/>
                <w:szCs w:val="14"/>
                <w:lang w:eastAsia="en-AU"/>
              </w:rPr>
            </w:pPr>
            <w:r w:rsidRPr="007939DD">
              <w:rPr>
                <w:b/>
                <w:sz w:val="13"/>
                <w:szCs w:val="13"/>
              </w:rPr>
              <w:t>–</w:t>
            </w:r>
          </w:p>
        </w:tc>
        <w:tc>
          <w:tcPr>
            <w:tcW w:w="803" w:type="dxa"/>
          </w:tcPr>
          <w:p w14:paraId="5BBD8499" w14:textId="77777777" w:rsidR="00707D47" w:rsidRPr="007939DD" w:rsidRDefault="00707D47" w:rsidP="00707D47">
            <w:pPr>
              <w:pStyle w:val="ARfintablebodyright"/>
              <w:rPr>
                <w:rStyle w:val="Strong"/>
                <w:sz w:val="14"/>
                <w:szCs w:val="14"/>
              </w:rPr>
            </w:pPr>
            <w:r w:rsidRPr="007939DD">
              <w:rPr>
                <w:rStyle w:val="Strong"/>
                <w:sz w:val="14"/>
                <w:szCs w:val="14"/>
              </w:rPr>
              <w:t>27.4</w:t>
            </w:r>
          </w:p>
        </w:tc>
      </w:tr>
    </w:tbl>
    <w:p w14:paraId="399E3997" w14:textId="77777777" w:rsidR="00707D47" w:rsidRPr="007939DD" w:rsidRDefault="00707D47" w:rsidP="00707D47">
      <w:pPr>
        <w:pStyle w:val="ARfintablefootnote"/>
        <w:rPr>
          <w:rFonts w:cs="Arial"/>
          <w:lang w:eastAsia="en-AU"/>
        </w:rPr>
      </w:pPr>
      <w:r w:rsidRPr="007939DD">
        <w:rPr>
          <w:rFonts w:cs="Arial"/>
          <w:lang w:eastAsia="en-AU"/>
        </w:rPr>
        <w:t>Notes:</w:t>
      </w:r>
    </w:p>
    <w:p w14:paraId="06142AC1" w14:textId="77777777" w:rsidR="00707D47" w:rsidRPr="007939DD" w:rsidRDefault="00707D47" w:rsidP="00707D47">
      <w:pPr>
        <w:pStyle w:val="ARfintablefootnoteindent"/>
        <w:rPr>
          <w:rFonts w:cs="Arial"/>
        </w:rPr>
      </w:pPr>
      <w:r w:rsidRPr="007939DD">
        <w:rPr>
          <w:rFonts w:cs="Arial"/>
        </w:rPr>
        <w:t>(i)</w:t>
      </w:r>
      <w:r w:rsidRPr="007939DD">
        <w:rPr>
          <w:rFonts w:cs="Arial"/>
        </w:rPr>
        <w:tab/>
        <w:t>Refer to Note 4.1.1 for output group definitions.</w:t>
      </w:r>
    </w:p>
    <w:p w14:paraId="4EB8D9DF" w14:textId="77777777" w:rsidR="00707D47" w:rsidRPr="007939DD" w:rsidRDefault="00707D47" w:rsidP="00707D47">
      <w:pPr>
        <w:pStyle w:val="ARfintablefootnoteindent"/>
        <w:spacing w:after="240"/>
        <w:rPr>
          <w:rFonts w:cs="Arial"/>
        </w:rPr>
      </w:pPr>
      <w:r w:rsidRPr="007939DD">
        <w:rPr>
          <w:rFonts w:cs="Arial"/>
        </w:rPr>
        <w:t>(ii)</w:t>
      </w:r>
      <w:r w:rsidRPr="007939DD">
        <w:rPr>
          <w:rFonts w:cs="Arial"/>
        </w:rPr>
        <w:tab/>
        <w:t>Output group 17: Shared Services is not applicable for administered activities.</w:t>
      </w:r>
    </w:p>
    <w:tbl>
      <w:tblPr>
        <w:tblW w:w="144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3071"/>
        <w:gridCol w:w="761"/>
        <w:gridCol w:w="614"/>
        <w:gridCol w:w="614"/>
        <w:gridCol w:w="614"/>
        <w:gridCol w:w="614"/>
        <w:gridCol w:w="614"/>
        <w:gridCol w:w="614"/>
        <w:gridCol w:w="614"/>
        <w:gridCol w:w="614"/>
        <w:gridCol w:w="614"/>
        <w:gridCol w:w="614"/>
        <w:gridCol w:w="614"/>
        <w:gridCol w:w="614"/>
        <w:gridCol w:w="614"/>
        <w:gridCol w:w="614"/>
        <w:gridCol w:w="614"/>
        <w:gridCol w:w="614"/>
        <w:gridCol w:w="803"/>
      </w:tblGrid>
      <w:tr w:rsidR="00707D47" w:rsidRPr="007939DD" w14:paraId="77A13A29" w14:textId="77777777" w:rsidTr="00707D47">
        <w:trPr>
          <w:cantSplit/>
          <w:tblHeader/>
        </w:trPr>
        <w:tc>
          <w:tcPr>
            <w:tcW w:w="3071" w:type="dxa"/>
            <w:tcBorders>
              <w:bottom w:val="single" w:sz="4" w:space="0" w:color="auto"/>
            </w:tcBorders>
            <w:vAlign w:val="bottom"/>
          </w:tcPr>
          <w:p w14:paraId="248B1CDA" w14:textId="77777777" w:rsidR="00707D47" w:rsidRPr="007939DD" w:rsidRDefault="00707D47" w:rsidP="00707D47">
            <w:pPr>
              <w:pStyle w:val="ARfintablecolhead"/>
              <w:rPr>
                <w:sz w:val="14"/>
                <w:szCs w:val="14"/>
              </w:rPr>
            </w:pPr>
            <w:r w:rsidRPr="007939DD">
              <w:rPr>
                <w:sz w:val="14"/>
                <w:szCs w:val="14"/>
              </w:rPr>
              <w:t xml:space="preserve">Output group </w:t>
            </w:r>
            <w:r w:rsidRPr="007939DD">
              <w:rPr>
                <w:rStyle w:val="Superscriptbold"/>
                <w:sz w:val="14"/>
                <w:szCs w:val="14"/>
              </w:rPr>
              <w:t>(i)(ii)</w:t>
            </w:r>
          </w:p>
          <w:p w14:paraId="07DE8CB3" w14:textId="77777777" w:rsidR="00707D47" w:rsidRPr="007939DD" w:rsidRDefault="00707D47" w:rsidP="00707D47">
            <w:pPr>
              <w:pStyle w:val="ARfintablecolhead"/>
              <w:rPr>
                <w:sz w:val="14"/>
                <w:szCs w:val="14"/>
              </w:rPr>
            </w:pPr>
            <w:r w:rsidRPr="007939DD">
              <w:rPr>
                <w:sz w:val="14"/>
                <w:szCs w:val="14"/>
              </w:rPr>
              <w:t>2017</w:t>
            </w:r>
          </w:p>
        </w:tc>
        <w:tc>
          <w:tcPr>
            <w:tcW w:w="761" w:type="dxa"/>
            <w:tcBorders>
              <w:bottom w:val="single" w:sz="4" w:space="0" w:color="auto"/>
            </w:tcBorders>
            <w:vAlign w:val="bottom"/>
          </w:tcPr>
          <w:p w14:paraId="7FC856A9" w14:textId="77777777" w:rsidR="00707D47" w:rsidRPr="007939DD" w:rsidRDefault="00707D47" w:rsidP="00707D47">
            <w:pPr>
              <w:pStyle w:val="ARfintablecolheadright"/>
              <w:rPr>
                <w:sz w:val="14"/>
                <w:szCs w:val="14"/>
              </w:rPr>
            </w:pPr>
            <w:r w:rsidRPr="007939DD">
              <w:rPr>
                <w:sz w:val="14"/>
                <w:szCs w:val="14"/>
              </w:rPr>
              <w:t>1</w:t>
            </w:r>
          </w:p>
          <w:p w14:paraId="43B194F8" w14:textId="77777777" w:rsidR="00707D47" w:rsidRPr="007939DD" w:rsidRDefault="00707D47" w:rsidP="00707D47">
            <w:pPr>
              <w:pStyle w:val="ARfintablecolheadright"/>
              <w:rPr>
                <w:sz w:val="14"/>
                <w:szCs w:val="14"/>
              </w:rPr>
            </w:pPr>
            <w:r w:rsidRPr="007939DD">
              <w:rPr>
                <w:sz w:val="14"/>
                <w:szCs w:val="14"/>
              </w:rPr>
              <w:t>$M</w:t>
            </w:r>
          </w:p>
        </w:tc>
        <w:tc>
          <w:tcPr>
            <w:tcW w:w="614" w:type="dxa"/>
            <w:tcBorders>
              <w:bottom w:val="single" w:sz="4" w:space="0" w:color="auto"/>
            </w:tcBorders>
            <w:vAlign w:val="bottom"/>
          </w:tcPr>
          <w:p w14:paraId="0EACC670" w14:textId="77777777" w:rsidR="00707D47" w:rsidRPr="007939DD" w:rsidRDefault="00707D47" w:rsidP="00707D47">
            <w:pPr>
              <w:pStyle w:val="ARfintablecolheadright"/>
              <w:rPr>
                <w:sz w:val="14"/>
                <w:szCs w:val="14"/>
              </w:rPr>
            </w:pPr>
            <w:r w:rsidRPr="007939DD">
              <w:rPr>
                <w:sz w:val="14"/>
                <w:szCs w:val="14"/>
              </w:rPr>
              <w:t>2</w:t>
            </w:r>
          </w:p>
          <w:p w14:paraId="15457016" w14:textId="77777777" w:rsidR="00707D47" w:rsidRPr="007939DD" w:rsidRDefault="00707D47" w:rsidP="00707D47">
            <w:pPr>
              <w:pStyle w:val="ARfintablecolheadright"/>
              <w:rPr>
                <w:sz w:val="14"/>
                <w:szCs w:val="14"/>
              </w:rPr>
            </w:pPr>
            <w:r w:rsidRPr="007939DD">
              <w:rPr>
                <w:sz w:val="14"/>
                <w:szCs w:val="14"/>
              </w:rPr>
              <w:t>$M</w:t>
            </w:r>
          </w:p>
        </w:tc>
        <w:tc>
          <w:tcPr>
            <w:tcW w:w="614" w:type="dxa"/>
            <w:tcBorders>
              <w:bottom w:val="single" w:sz="4" w:space="0" w:color="auto"/>
            </w:tcBorders>
            <w:vAlign w:val="bottom"/>
          </w:tcPr>
          <w:p w14:paraId="23E9B4B7" w14:textId="77777777" w:rsidR="00707D47" w:rsidRPr="007939DD" w:rsidRDefault="00707D47" w:rsidP="00707D47">
            <w:pPr>
              <w:pStyle w:val="ARfintablecolheadright"/>
              <w:rPr>
                <w:sz w:val="14"/>
                <w:szCs w:val="14"/>
              </w:rPr>
            </w:pPr>
            <w:r w:rsidRPr="007939DD">
              <w:rPr>
                <w:sz w:val="14"/>
                <w:szCs w:val="14"/>
              </w:rPr>
              <w:t>3</w:t>
            </w:r>
          </w:p>
          <w:p w14:paraId="57C69736" w14:textId="77777777" w:rsidR="00707D47" w:rsidRPr="007939DD" w:rsidRDefault="00707D47" w:rsidP="00707D47">
            <w:pPr>
              <w:pStyle w:val="ARfintablecolheadright"/>
              <w:rPr>
                <w:sz w:val="14"/>
                <w:szCs w:val="14"/>
              </w:rPr>
            </w:pPr>
            <w:r w:rsidRPr="007939DD">
              <w:rPr>
                <w:sz w:val="14"/>
                <w:szCs w:val="14"/>
              </w:rPr>
              <w:t>$M</w:t>
            </w:r>
          </w:p>
        </w:tc>
        <w:tc>
          <w:tcPr>
            <w:tcW w:w="614" w:type="dxa"/>
            <w:tcBorders>
              <w:bottom w:val="single" w:sz="4" w:space="0" w:color="auto"/>
            </w:tcBorders>
            <w:vAlign w:val="bottom"/>
          </w:tcPr>
          <w:p w14:paraId="78A3DE70" w14:textId="77777777" w:rsidR="00707D47" w:rsidRPr="007939DD" w:rsidRDefault="00707D47" w:rsidP="00707D47">
            <w:pPr>
              <w:pStyle w:val="ARfintablecolheadright"/>
              <w:rPr>
                <w:sz w:val="14"/>
                <w:szCs w:val="14"/>
              </w:rPr>
            </w:pPr>
            <w:r w:rsidRPr="007939DD">
              <w:rPr>
                <w:sz w:val="14"/>
                <w:szCs w:val="14"/>
              </w:rPr>
              <w:t>4</w:t>
            </w:r>
          </w:p>
          <w:p w14:paraId="41995723" w14:textId="77777777" w:rsidR="00707D47" w:rsidRPr="007939DD" w:rsidRDefault="00707D47" w:rsidP="00707D47">
            <w:pPr>
              <w:pStyle w:val="ARfintablecolheadright"/>
              <w:rPr>
                <w:sz w:val="14"/>
                <w:szCs w:val="14"/>
              </w:rPr>
            </w:pPr>
            <w:r w:rsidRPr="007939DD">
              <w:rPr>
                <w:sz w:val="14"/>
                <w:szCs w:val="14"/>
              </w:rPr>
              <w:t>$M</w:t>
            </w:r>
          </w:p>
        </w:tc>
        <w:tc>
          <w:tcPr>
            <w:tcW w:w="614" w:type="dxa"/>
            <w:tcBorders>
              <w:bottom w:val="single" w:sz="4" w:space="0" w:color="auto"/>
            </w:tcBorders>
            <w:vAlign w:val="bottom"/>
          </w:tcPr>
          <w:p w14:paraId="32B0BBA6" w14:textId="77777777" w:rsidR="00707D47" w:rsidRPr="007939DD" w:rsidRDefault="00707D47" w:rsidP="00707D47">
            <w:pPr>
              <w:pStyle w:val="ARfintablecolheadright"/>
              <w:rPr>
                <w:sz w:val="14"/>
                <w:szCs w:val="14"/>
              </w:rPr>
            </w:pPr>
            <w:r w:rsidRPr="007939DD">
              <w:rPr>
                <w:sz w:val="14"/>
                <w:szCs w:val="14"/>
              </w:rPr>
              <w:t>5</w:t>
            </w:r>
          </w:p>
          <w:p w14:paraId="411B924A" w14:textId="77777777" w:rsidR="00707D47" w:rsidRPr="007939DD" w:rsidRDefault="00707D47" w:rsidP="00707D47">
            <w:pPr>
              <w:pStyle w:val="ARfintablecolheadright"/>
              <w:rPr>
                <w:sz w:val="14"/>
                <w:szCs w:val="14"/>
              </w:rPr>
            </w:pPr>
            <w:r w:rsidRPr="007939DD">
              <w:rPr>
                <w:sz w:val="14"/>
                <w:szCs w:val="14"/>
              </w:rPr>
              <w:t>$M</w:t>
            </w:r>
          </w:p>
        </w:tc>
        <w:tc>
          <w:tcPr>
            <w:tcW w:w="614" w:type="dxa"/>
            <w:tcBorders>
              <w:bottom w:val="single" w:sz="4" w:space="0" w:color="auto"/>
            </w:tcBorders>
            <w:vAlign w:val="bottom"/>
          </w:tcPr>
          <w:p w14:paraId="59C8098E" w14:textId="77777777" w:rsidR="00707D47" w:rsidRPr="007939DD" w:rsidRDefault="00707D47" w:rsidP="00707D47">
            <w:pPr>
              <w:pStyle w:val="ARfintablecolheadright"/>
              <w:rPr>
                <w:sz w:val="14"/>
                <w:szCs w:val="14"/>
              </w:rPr>
            </w:pPr>
            <w:r w:rsidRPr="007939DD">
              <w:rPr>
                <w:sz w:val="14"/>
                <w:szCs w:val="14"/>
              </w:rPr>
              <w:t>6</w:t>
            </w:r>
          </w:p>
          <w:p w14:paraId="6A238345" w14:textId="77777777" w:rsidR="00707D47" w:rsidRPr="007939DD" w:rsidRDefault="00707D47" w:rsidP="00707D47">
            <w:pPr>
              <w:pStyle w:val="ARfintablecolheadright"/>
              <w:rPr>
                <w:sz w:val="14"/>
                <w:szCs w:val="14"/>
              </w:rPr>
            </w:pPr>
            <w:r w:rsidRPr="007939DD">
              <w:rPr>
                <w:sz w:val="14"/>
                <w:szCs w:val="14"/>
              </w:rPr>
              <w:t>$M</w:t>
            </w:r>
          </w:p>
        </w:tc>
        <w:tc>
          <w:tcPr>
            <w:tcW w:w="614" w:type="dxa"/>
            <w:tcBorders>
              <w:bottom w:val="single" w:sz="4" w:space="0" w:color="auto"/>
            </w:tcBorders>
            <w:vAlign w:val="bottom"/>
          </w:tcPr>
          <w:p w14:paraId="6F6FE37A" w14:textId="77777777" w:rsidR="00707D47" w:rsidRPr="007939DD" w:rsidRDefault="00707D47" w:rsidP="00707D47">
            <w:pPr>
              <w:pStyle w:val="ARfintablecolheadright"/>
              <w:rPr>
                <w:sz w:val="14"/>
                <w:szCs w:val="14"/>
              </w:rPr>
            </w:pPr>
            <w:r w:rsidRPr="007939DD">
              <w:rPr>
                <w:sz w:val="14"/>
                <w:szCs w:val="14"/>
              </w:rPr>
              <w:t>7</w:t>
            </w:r>
          </w:p>
          <w:p w14:paraId="3276B15D" w14:textId="77777777" w:rsidR="00707D47" w:rsidRPr="007939DD" w:rsidRDefault="00707D47" w:rsidP="00707D47">
            <w:pPr>
              <w:pStyle w:val="ARfintablecolheadright"/>
              <w:rPr>
                <w:sz w:val="14"/>
                <w:szCs w:val="14"/>
              </w:rPr>
            </w:pPr>
            <w:r w:rsidRPr="007939DD">
              <w:rPr>
                <w:sz w:val="14"/>
                <w:szCs w:val="14"/>
              </w:rPr>
              <w:t>$M</w:t>
            </w:r>
          </w:p>
        </w:tc>
        <w:tc>
          <w:tcPr>
            <w:tcW w:w="614" w:type="dxa"/>
            <w:tcBorders>
              <w:bottom w:val="single" w:sz="4" w:space="0" w:color="auto"/>
            </w:tcBorders>
            <w:vAlign w:val="bottom"/>
          </w:tcPr>
          <w:p w14:paraId="0E7F01F3" w14:textId="77777777" w:rsidR="00707D47" w:rsidRPr="007939DD" w:rsidRDefault="00707D47" w:rsidP="00707D47">
            <w:pPr>
              <w:pStyle w:val="ARfintablecolheadright"/>
              <w:rPr>
                <w:sz w:val="14"/>
                <w:szCs w:val="14"/>
              </w:rPr>
            </w:pPr>
            <w:r w:rsidRPr="007939DD">
              <w:rPr>
                <w:sz w:val="14"/>
                <w:szCs w:val="14"/>
              </w:rPr>
              <w:t>8</w:t>
            </w:r>
          </w:p>
          <w:p w14:paraId="397A6D7E" w14:textId="77777777" w:rsidR="00707D47" w:rsidRPr="007939DD" w:rsidRDefault="00707D47" w:rsidP="00707D47">
            <w:pPr>
              <w:pStyle w:val="ARfintablecolheadright"/>
              <w:rPr>
                <w:sz w:val="14"/>
                <w:szCs w:val="14"/>
              </w:rPr>
            </w:pPr>
            <w:r w:rsidRPr="007939DD">
              <w:rPr>
                <w:sz w:val="14"/>
                <w:szCs w:val="14"/>
              </w:rPr>
              <w:t>$M</w:t>
            </w:r>
          </w:p>
        </w:tc>
        <w:tc>
          <w:tcPr>
            <w:tcW w:w="614" w:type="dxa"/>
            <w:tcBorders>
              <w:bottom w:val="single" w:sz="4" w:space="0" w:color="auto"/>
            </w:tcBorders>
            <w:vAlign w:val="bottom"/>
          </w:tcPr>
          <w:p w14:paraId="28C746AD" w14:textId="77777777" w:rsidR="00707D47" w:rsidRPr="007939DD" w:rsidRDefault="00707D47" w:rsidP="00707D47">
            <w:pPr>
              <w:pStyle w:val="ARfintablecolheadright"/>
              <w:rPr>
                <w:sz w:val="14"/>
                <w:szCs w:val="14"/>
              </w:rPr>
            </w:pPr>
            <w:r w:rsidRPr="007939DD">
              <w:rPr>
                <w:sz w:val="14"/>
                <w:szCs w:val="14"/>
              </w:rPr>
              <w:t>9</w:t>
            </w:r>
          </w:p>
          <w:p w14:paraId="7FEF34C2" w14:textId="77777777" w:rsidR="00707D47" w:rsidRPr="007939DD" w:rsidRDefault="00707D47" w:rsidP="00707D47">
            <w:pPr>
              <w:pStyle w:val="ARfintablecolheadright"/>
              <w:rPr>
                <w:sz w:val="14"/>
                <w:szCs w:val="14"/>
              </w:rPr>
            </w:pPr>
            <w:r w:rsidRPr="007939DD">
              <w:rPr>
                <w:sz w:val="14"/>
                <w:szCs w:val="14"/>
              </w:rPr>
              <w:t>$M</w:t>
            </w:r>
          </w:p>
        </w:tc>
        <w:tc>
          <w:tcPr>
            <w:tcW w:w="614" w:type="dxa"/>
            <w:tcBorders>
              <w:bottom w:val="single" w:sz="4" w:space="0" w:color="auto"/>
            </w:tcBorders>
            <w:vAlign w:val="bottom"/>
          </w:tcPr>
          <w:p w14:paraId="16C7F57C" w14:textId="77777777" w:rsidR="00707D47" w:rsidRPr="007939DD" w:rsidRDefault="00707D47" w:rsidP="00707D47">
            <w:pPr>
              <w:pStyle w:val="ARfintablecolheadright"/>
              <w:rPr>
                <w:sz w:val="14"/>
                <w:szCs w:val="14"/>
              </w:rPr>
            </w:pPr>
            <w:r w:rsidRPr="007939DD">
              <w:rPr>
                <w:sz w:val="14"/>
                <w:szCs w:val="14"/>
              </w:rPr>
              <w:t>10</w:t>
            </w:r>
          </w:p>
          <w:p w14:paraId="10214508" w14:textId="77777777" w:rsidR="00707D47" w:rsidRPr="007939DD" w:rsidRDefault="00707D47" w:rsidP="00707D47">
            <w:pPr>
              <w:pStyle w:val="ARfintablecolheadright"/>
              <w:rPr>
                <w:sz w:val="14"/>
                <w:szCs w:val="14"/>
              </w:rPr>
            </w:pPr>
            <w:r w:rsidRPr="007939DD">
              <w:rPr>
                <w:sz w:val="14"/>
                <w:szCs w:val="14"/>
              </w:rPr>
              <w:t>$M</w:t>
            </w:r>
          </w:p>
        </w:tc>
        <w:tc>
          <w:tcPr>
            <w:tcW w:w="614" w:type="dxa"/>
            <w:tcBorders>
              <w:bottom w:val="single" w:sz="4" w:space="0" w:color="auto"/>
            </w:tcBorders>
            <w:vAlign w:val="bottom"/>
          </w:tcPr>
          <w:p w14:paraId="6761F31C" w14:textId="77777777" w:rsidR="00707D47" w:rsidRPr="007939DD" w:rsidRDefault="00707D47" w:rsidP="00707D47">
            <w:pPr>
              <w:pStyle w:val="ARfintablecolheadright"/>
              <w:rPr>
                <w:sz w:val="14"/>
                <w:szCs w:val="14"/>
              </w:rPr>
            </w:pPr>
            <w:r w:rsidRPr="007939DD">
              <w:rPr>
                <w:sz w:val="14"/>
                <w:szCs w:val="14"/>
              </w:rPr>
              <w:t>11</w:t>
            </w:r>
          </w:p>
          <w:p w14:paraId="33B863A5" w14:textId="77777777" w:rsidR="00707D47" w:rsidRPr="007939DD" w:rsidRDefault="00707D47" w:rsidP="00707D47">
            <w:pPr>
              <w:pStyle w:val="ARfintablecolheadright"/>
              <w:rPr>
                <w:sz w:val="14"/>
                <w:szCs w:val="14"/>
              </w:rPr>
            </w:pPr>
            <w:r w:rsidRPr="007939DD">
              <w:rPr>
                <w:sz w:val="14"/>
                <w:szCs w:val="14"/>
              </w:rPr>
              <w:t>$M</w:t>
            </w:r>
          </w:p>
        </w:tc>
        <w:tc>
          <w:tcPr>
            <w:tcW w:w="614" w:type="dxa"/>
            <w:tcBorders>
              <w:bottom w:val="single" w:sz="4" w:space="0" w:color="auto"/>
            </w:tcBorders>
            <w:vAlign w:val="bottom"/>
          </w:tcPr>
          <w:p w14:paraId="43D38F0D" w14:textId="77777777" w:rsidR="00707D47" w:rsidRPr="007939DD" w:rsidRDefault="00707D47" w:rsidP="00707D47">
            <w:pPr>
              <w:pStyle w:val="ARfintablecolheadright"/>
              <w:rPr>
                <w:sz w:val="14"/>
                <w:szCs w:val="14"/>
              </w:rPr>
            </w:pPr>
            <w:r w:rsidRPr="007939DD">
              <w:rPr>
                <w:sz w:val="14"/>
                <w:szCs w:val="14"/>
              </w:rPr>
              <w:t>12</w:t>
            </w:r>
          </w:p>
          <w:p w14:paraId="2623C4F5" w14:textId="77777777" w:rsidR="00707D47" w:rsidRPr="007939DD" w:rsidRDefault="00707D47" w:rsidP="00707D47">
            <w:pPr>
              <w:pStyle w:val="ARfintablecolheadright"/>
              <w:rPr>
                <w:sz w:val="14"/>
                <w:szCs w:val="14"/>
              </w:rPr>
            </w:pPr>
            <w:r w:rsidRPr="007939DD">
              <w:rPr>
                <w:sz w:val="14"/>
                <w:szCs w:val="14"/>
              </w:rPr>
              <w:t>$M</w:t>
            </w:r>
          </w:p>
        </w:tc>
        <w:tc>
          <w:tcPr>
            <w:tcW w:w="614" w:type="dxa"/>
            <w:tcBorders>
              <w:bottom w:val="single" w:sz="4" w:space="0" w:color="auto"/>
            </w:tcBorders>
            <w:vAlign w:val="bottom"/>
          </w:tcPr>
          <w:p w14:paraId="4547BFAC" w14:textId="77777777" w:rsidR="00707D47" w:rsidRPr="007939DD" w:rsidRDefault="00707D47" w:rsidP="00707D47">
            <w:pPr>
              <w:pStyle w:val="ARfintablecolheadright"/>
              <w:rPr>
                <w:sz w:val="14"/>
                <w:szCs w:val="14"/>
              </w:rPr>
            </w:pPr>
            <w:r w:rsidRPr="007939DD">
              <w:rPr>
                <w:sz w:val="14"/>
                <w:szCs w:val="14"/>
              </w:rPr>
              <w:t>13</w:t>
            </w:r>
          </w:p>
          <w:p w14:paraId="6C910D10" w14:textId="77777777" w:rsidR="00707D47" w:rsidRPr="007939DD" w:rsidRDefault="00707D47" w:rsidP="00707D47">
            <w:pPr>
              <w:pStyle w:val="ARfintablecolheadright"/>
              <w:rPr>
                <w:sz w:val="14"/>
                <w:szCs w:val="14"/>
              </w:rPr>
            </w:pPr>
            <w:r w:rsidRPr="007939DD">
              <w:rPr>
                <w:sz w:val="14"/>
                <w:szCs w:val="14"/>
              </w:rPr>
              <w:t>$M</w:t>
            </w:r>
          </w:p>
        </w:tc>
        <w:tc>
          <w:tcPr>
            <w:tcW w:w="614" w:type="dxa"/>
            <w:tcBorders>
              <w:bottom w:val="single" w:sz="4" w:space="0" w:color="auto"/>
            </w:tcBorders>
            <w:vAlign w:val="bottom"/>
          </w:tcPr>
          <w:p w14:paraId="13AF0804" w14:textId="77777777" w:rsidR="00707D47" w:rsidRPr="007939DD" w:rsidRDefault="00707D47" w:rsidP="00707D47">
            <w:pPr>
              <w:pStyle w:val="ARfintablecolheadright"/>
              <w:rPr>
                <w:sz w:val="14"/>
                <w:szCs w:val="14"/>
              </w:rPr>
            </w:pPr>
            <w:r w:rsidRPr="007939DD">
              <w:rPr>
                <w:sz w:val="14"/>
                <w:szCs w:val="14"/>
              </w:rPr>
              <w:t>14</w:t>
            </w:r>
          </w:p>
          <w:p w14:paraId="3CD335D4" w14:textId="77777777" w:rsidR="00707D47" w:rsidRPr="007939DD" w:rsidRDefault="00707D47" w:rsidP="00707D47">
            <w:pPr>
              <w:pStyle w:val="ARfintablecolheadright"/>
              <w:rPr>
                <w:sz w:val="14"/>
                <w:szCs w:val="14"/>
              </w:rPr>
            </w:pPr>
            <w:r w:rsidRPr="007939DD">
              <w:rPr>
                <w:sz w:val="14"/>
                <w:szCs w:val="14"/>
              </w:rPr>
              <w:t>$M</w:t>
            </w:r>
          </w:p>
        </w:tc>
        <w:tc>
          <w:tcPr>
            <w:tcW w:w="614" w:type="dxa"/>
            <w:tcBorders>
              <w:bottom w:val="single" w:sz="4" w:space="0" w:color="auto"/>
            </w:tcBorders>
            <w:vAlign w:val="bottom"/>
          </w:tcPr>
          <w:p w14:paraId="0DC4DE96" w14:textId="77777777" w:rsidR="00707D47" w:rsidRPr="007939DD" w:rsidRDefault="00707D47" w:rsidP="00707D47">
            <w:pPr>
              <w:pStyle w:val="ARfintablecolheadright"/>
              <w:rPr>
                <w:sz w:val="14"/>
                <w:szCs w:val="14"/>
              </w:rPr>
            </w:pPr>
            <w:r w:rsidRPr="007939DD">
              <w:rPr>
                <w:sz w:val="14"/>
                <w:szCs w:val="14"/>
              </w:rPr>
              <w:t>15</w:t>
            </w:r>
          </w:p>
          <w:p w14:paraId="549BC86E" w14:textId="77777777" w:rsidR="00707D47" w:rsidRPr="007939DD" w:rsidRDefault="00707D47" w:rsidP="00707D47">
            <w:pPr>
              <w:pStyle w:val="ARfintablecolheadright"/>
              <w:rPr>
                <w:sz w:val="14"/>
                <w:szCs w:val="14"/>
              </w:rPr>
            </w:pPr>
            <w:r w:rsidRPr="007939DD">
              <w:rPr>
                <w:sz w:val="14"/>
                <w:szCs w:val="14"/>
              </w:rPr>
              <w:t>$M</w:t>
            </w:r>
          </w:p>
        </w:tc>
        <w:tc>
          <w:tcPr>
            <w:tcW w:w="614" w:type="dxa"/>
            <w:tcBorders>
              <w:bottom w:val="single" w:sz="4" w:space="0" w:color="auto"/>
            </w:tcBorders>
            <w:vAlign w:val="bottom"/>
          </w:tcPr>
          <w:p w14:paraId="7764F6AE" w14:textId="77777777" w:rsidR="00707D47" w:rsidRPr="007939DD" w:rsidRDefault="00707D47" w:rsidP="00707D47">
            <w:pPr>
              <w:pStyle w:val="ARfintablecolheadright"/>
              <w:rPr>
                <w:sz w:val="14"/>
                <w:szCs w:val="14"/>
              </w:rPr>
            </w:pPr>
            <w:r w:rsidRPr="007939DD">
              <w:rPr>
                <w:sz w:val="14"/>
                <w:szCs w:val="14"/>
              </w:rPr>
              <w:t>16</w:t>
            </w:r>
          </w:p>
          <w:p w14:paraId="77585F6D" w14:textId="77777777" w:rsidR="00707D47" w:rsidRPr="007939DD" w:rsidRDefault="00707D47" w:rsidP="00707D47">
            <w:pPr>
              <w:pStyle w:val="ARfintablecolheadright"/>
              <w:rPr>
                <w:sz w:val="14"/>
                <w:szCs w:val="14"/>
              </w:rPr>
            </w:pPr>
            <w:r w:rsidRPr="007939DD">
              <w:rPr>
                <w:sz w:val="14"/>
                <w:szCs w:val="14"/>
              </w:rPr>
              <w:t>$M</w:t>
            </w:r>
          </w:p>
        </w:tc>
        <w:tc>
          <w:tcPr>
            <w:tcW w:w="614" w:type="dxa"/>
            <w:tcBorders>
              <w:bottom w:val="single" w:sz="4" w:space="0" w:color="auto"/>
            </w:tcBorders>
            <w:vAlign w:val="bottom"/>
          </w:tcPr>
          <w:p w14:paraId="1451E04C" w14:textId="77777777" w:rsidR="00707D47" w:rsidRPr="007939DD" w:rsidRDefault="00707D47" w:rsidP="00707D47">
            <w:pPr>
              <w:pStyle w:val="ARfintablecolheadright"/>
              <w:rPr>
                <w:sz w:val="14"/>
                <w:szCs w:val="14"/>
              </w:rPr>
            </w:pPr>
            <w:r w:rsidRPr="007939DD">
              <w:rPr>
                <w:sz w:val="14"/>
                <w:szCs w:val="14"/>
              </w:rPr>
              <w:t>17</w:t>
            </w:r>
          </w:p>
          <w:p w14:paraId="2416754A" w14:textId="77777777" w:rsidR="00707D47" w:rsidRPr="007939DD" w:rsidRDefault="00707D47" w:rsidP="00707D47">
            <w:pPr>
              <w:pStyle w:val="ARfintablecolheadright"/>
              <w:rPr>
                <w:sz w:val="14"/>
                <w:szCs w:val="14"/>
              </w:rPr>
            </w:pPr>
            <w:r w:rsidRPr="007939DD">
              <w:rPr>
                <w:sz w:val="14"/>
                <w:szCs w:val="14"/>
              </w:rPr>
              <w:t>$M</w:t>
            </w:r>
          </w:p>
        </w:tc>
        <w:tc>
          <w:tcPr>
            <w:tcW w:w="803" w:type="dxa"/>
            <w:tcBorders>
              <w:bottom w:val="single" w:sz="4" w:space="0" w:color="auto"/>
            </w:tcBorders>
            <w:vAlign w:val="bottom"/>
          </w:tcPr>
          <w:p w14:paraId="0C9E5BC5" w14:textId="77777777" w:rsidR="00707D47" w:rsidRPr="007939DD" w:rsidRDefault="00707D47" w:rsidP="00707D47">
            <w:pPr>
              <w:pStyle w:val="ARfintablecolheadright"/>
              <w:rPr>
                <w:sz w:val="14"/>
                <w:szCs w:val="14"/>
              </w:rPr>
            </w:pPr>
            <w:r w:rsidRPr="007939DD">
              <w:rPr>
                <w:sz w:val="14"/>
                <w:szCs w:val="14"/>
              </w:rPr>
              <w:t>Total</w:t>
            </w:r>
          </w:p>
          <w:p w14:paraId="32335DC6" w14:textId="77777777" w:rsidR="00707D47" w:rsidRPr="007939DD" w:rsidRDefault="00707D47" w:rsidP="00707D47">
            <w:pPr>
              <w:pStyle w:val="ARfintablecolheadright"/>
              <w:rPr>
                <w:sz w:val="14"/>
                <w:szCs w:val="14"/>
              </w:rPr>
            </w:pPr>
            <w:r w:rsidRPr="007939DD">
              <w:rPr>
                <w:sz w:val="14"/>
                <w:szCs w:val="14"/>
              </w:rPr>
              <w:t>$M</w:t>
            </w:r>
          </w:p>
        </w:tc>
      </w:tr>
      <w:tr w:rsidR="00707D47" w:rsidRPr="007939DD" w14:paraId="53C9B14F" w14:textId="77777777" w:rsidTr="00707D47">
        <w:trPr>
          <w:cantSplit/>
        </w:trPr>
        <w:tc>
          <w:tcPr>
            <w:tcW w:w="3071" w:type="dxa"/>
            <w:tcBorders>
              <w:top w:val="single" w:sz="4" w:space="0" w:color="auto"/>
              <w:bottom w:val="single" w:sz="4" w:space="0" w:color="A6A6A6" w:themeColor="background1" w:themeShade="A6"/>
            </w:tcBorders>
          </w:tcPr>
          <w:p w14:paraId="7F4130CD" w14:textId="77777777" w:rsidR="00707D47" w:rsidRPr="007939DD" w:rsidRDefault="00707D47" w:rsidP="00707D47">
            <w:pPr>
              <w:pStyle w:val="ARfintablebody"/>
              <w:rPr>
                <w:rStyle w:val="Strong"/>
                <w:sz w:val="14"/>
                <w:szCs w:val="14"/>
              </w:rPr>
            </w:pPr>
            <w:r w:rsidRPr="007939DD">
              <w:rPr>
                <w:rStyle w:val="Strong"/>
                <w:sz w:val="14"/>
                <w:szCs w:val="14"/>
              </w:rPr>
              <w:t>Administered income from transactions</w:t>
            </w:r>
          </w:p>
        </w:tc>
        <w:tc>
          <w:tcPr>
            <w:tcW w:w="761" w:type="dxa"/>
            <w:tcBorders>
              <w:top w:val="single" w:sz="4" w:space="0" w:color="auto"/>
              <w:bottom w:val="single" w:sz="4" w:space="0" w:color="A6A6A6" w:themeColor="background1" w:themeShade="A6"/>
            </w:tcBorders>
          </w:tcPr>
          <w:p w14:paraId="02FA16B2"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4F4565A2"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3458CFD2"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4E297F35"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2901FEE1"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4C9BC36C"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0EA4DD3B"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65C7CF7D"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3D6FCAF2"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04C98C45"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4316EB30"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61496C26"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58C6D43B"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5EC8C0E3"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569C9C0E"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511BABE3"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2D9E0566" w14:textId="77777777" w:rsidR="00707D47" w:rsidRPr="007939DD" w:rsidRDefault="00707D47" w:rsidP="00707D47">
            <w:pPr>
              <w:pStyle w:val="ARfintablebodyright"/>
              <w:rPr>
                <w:sz w:val="14"/>
                <w:szCs w:val="14"/>
                <w:lang w:eastAsia="en-AU"/>
              </w:rPr>
            </w:pPr>
          </w:p>
        </w:tc>
        <w:tc>
          <w:tcPr>
            <w:tcW w:w="803" w:type="dxa"/>
            <w:tcBorders>
              <w:top w:val="single" w:sz="4" w:space="0" w:color="auto"/>
              <w:bottom w:val="single" w:sz="4" w:space="0" w:color="A6A6A6" w:themeColor="background1" w:themeShade="A6"/>
            </w:tcBorders>
          </w:tcPr>
          <w:p w14:paraId="2241DD0B" w14:textId="77777777" w:rsidR="00707D47" w:rsidRPr="007939DD" w:rsidRDefault="00707D47" w:rsidP="00707D47">
            <w:pPr>
              <w:pStyle w:val="ARfintablebodyright"/>
              <w:rPr>
                <w:b/>
                <w:bCs/>
                <w:sz w:val="14"/>
                <w:szCs w:val="14"/>
                <w:lang w:eastAsia="en-AU"/>
              </w:rPr>
            </w:pPr>
          </w:p>
        </w:tc>
      </w:tr>
      <w:tr w:rsidR="00707D47" w:rsidRPr="007939DD" w14:paraId="3AF18074"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7BA3F405" w14:textId="77777777" w:rsidR="00707D47" w:rsidRPr="007939DD" w:rsidRDefault="00707D47" w:rsidP="00707D47">
            <w:pPr>
              <w:pStyle w:val="ARfintablebody"/>
              <w:rPr>
                <w:sz w:val="14"/>
                <w:szCs w:val="14"/>
                <w:lang w:eastAsia="en-AU"/>
              </w:rPr>
            </w:pPr>
            <w:r w:rsidRPr="007939DD">
              <w:rPr>
                <w:sz w:val="14"/>
                <w:szCs w:val="14"/>
                <w:lang w:eastAsia="en-AU"/>
              </w:rPr>
              <w:t>Commonwealth contribution to the national health reform</w:t>
            </w:r>
          </w:p>
        </w:tc>
        <w:tc>
          <w:tcPr>
            <w:tcW w:w="761" w:type="dxa"/>
            <w:tcBorders>
              <w:top w:val="single" w:sz="4" w:space="0" w:color="A6A6A6" w:themeColor="background1" w:themeShade="A6"/>
              <w:bottom w:val="single" w:sz="4" w:space="0" w:color="A6A6A6" w:themeColor="background1" w:themeShade="A6"/>
            </w:tcBorders>
          </w:tcPr>
          <w:p w14:paraId="5BD5593A" w14:textId="77777777" w:rsidR="00707D47" w:rsidRPr="007939DD" w:rsidRDefault="00707D47" w:rsidP="00707D47">
            <w:pPr>
              <w:pStyle w:val="ARfintablebodyright"/>
              <w:rPr>
                <w:sz w:val="14"/>
                <w:szCs w:val="14"/>
                <w:lang w:eastAsia="en-AU"/>
              </w:rPr>
            </w:pPr>
            <w:r w:rsidRPr="007939DD">
              <w:rPr>
                <w:sz w:val="14"/>
                <w:szCs w:val="14"/>
                <w:lang w:eastAsia="en-AU"/>
              </w:rPr>
              <w:t>4,062.1</w:t>
            </w:r>
          </w:p>
        </w:tc>
        <w:tc>
          <w:tcPr>
            <w:tcW w:w="614" w:type="dxa"/>
            <w:tcBorders>
              <w:top w:val="single" w:sz="4" w:space="0" w:color="A6A6A6" w:themeColor="background1" w:themeShade="A6"/>
              <w:bottom w:val="single" w:sz="4" w:space="0" w:color="A6A6A6" w:themeColor="background1" w:themeShade="A6"/>
            </w:tcBorders>
          </w:tcPr>
          <w:p w14:paraId="22CCF830"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2C5A156B" w14:textId="77777777" w:rsidR="00707D47" w:rsidRPr="007939DD" w:rsidRDefault="00707D47" w:rsidP="00707D47">
            <w:pPr>
              <w:pStyle w:val="ARfintablebodyright"/>
              <w:rPr>
                <w:sz w:val="14"/>
                <w:szCs w:val="14"/>
                <w:lang w:eastAsia="en-AU"/>
              </w:rPr>
            </w:pPr>
            <w:r w:rsidRPr="007939DD">
              <w:rPr>
                <w:sz w:val="14"/>
                <w:szCs w:val="14"/>
                <w:lang w:eastAsia="en-AU"/>
              </w:rPr>
              <w:t>453.8</w:t>
            </w:r>
          </w:p>
        </w:tc>
        <w:tc>
          <w:tcPr>
            <w:tcW w:w="614" w:type="dxa"/>
            <w:tcBorders>
              <w:top w:val="single" w:sz="4" w:space="0" w:color="A6A6A6" w:themeColor="background1" w:themeShade="A6"/>
              <w:bottom w:val="single" w:sz="4" w:space="0" w:color="A6A6A6" w:themeColor="background1" w:themeShade="A6"/>
            </w:tcBorders>
          </w:tcPr>
          <w:p w14:paraId="16F46465"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38BC24D9" w14:textId="77777777" w:rsidR="00707D47" w:rsidRPr="007939DD" w:rsidRDefault="00707D47" w:rsidP="00707D47">
            <w:pPr>
              <w:pStyle w:val="ARfintablebodyright"/>
              <w:rPr>
                <w:sz w:val="14"/>
                <w:szCs w:val="14"/>
                <w:lang w:eastAsia="en-AU"/>
              </w:rPr>
            </w:pPr>
            <w:r w:rsidRPr="007939DD">
              <w:rPr>
                <w:sz w:val="14"/>
                <w:szCs w:val="14"/>
                <w:lang w:eastAsia="en-AU"/>
              </w:rPr>
              <w:t>9.5</w:t>
            </w:r>
          </w:p>
        </w:tc>
        <w:tc>
          <w:tcPr>
            <w:tcW w:w="614" w:type="dxa"/>
            <w:tcBorders>
              <w:top w:val="single" w:sz="4" w:space="0" w:color="A6A6A6" w:themeColor="background1" w:themeShade="A6"/>
              <w:bottom w:val="single" w:sz="4" w:space="0" w:color="A6A6A6" w:themeColor="background1" w:themeShade="A6"/>
            </w:tcBorders>
          </w:tcPr>
          <w:p w14:paraId="24DE6E7A" w14:textId="77777777" w:rsidR="00707D47" w:rsidRPr="007939DD" w:rsidRDefault="00707D47" w:rsidP="00707D47">
            <w:pPr>
              <w:pStyle w:val="ARfintablebodyright"/>
              <w:rPr>
                <w:sz w:val="14"/>
                <w:szCs w:val="14"/>
                <w:lang w:eastAsia="en-AU"/>
              </w:rPr>
            </w:pPr>
            <w:r w:rsidRPr="007939DD">
              <w:rPr>
                <w:sz w:val="14"/>
                <w:szCs w:val="14"/>
                <w:lang w:eastAsia="en-AU"/>
              </w:rPr>
              <w:t>102.2</w:t>
            </w:r>
          </w:p>
        </w:tc>
        <w:tc>
          <w:tcPr>
            <w:tcW w:w="614" w:type="dxa"/>
            <w:tcBorders>
              <w:top w:val="single" w:sz="4" w:space="0" w:color="A6A6A6" w:themeColor="background1" w:themeShade="A6"/>
              <w:bottom w:val="single" w:sz="4" w:space="0" w:color="A6A6A6" w:themeColor="background1" w:themeShade="A6"/>
            </w:tcBorders>
          </w:tcPr>
          <w:p w14:paraId="04410967" w14:textId="77777777" w:rsidR="00707D47" w:rsidRPr="007939DD" w:rsidRDefault="00707D47" w:rsidP="00707D47">
            <w:pPr>
              <w:pStyle w:val="ARfintablebodyright"/>
              <w:rPr>
                <w:sz w:val="14"/>
                <w:szCs w:val="14"/>
                <w:lang w:eastAsia="en-AU"/>
              </w:rPr>
            </w:pPr>
            <w:r w:rsidRPr="007939DD">
              <w:rPr>
                <w:sz w:val="14"/>
                <w:szCs w:val="14"/>
                <w:lang w:eastAsia="en-AU"/>
              </w:rPr>
              <w:t>46.8</w:t>
            </w:r>
          </w:p>
        </w:tc>
        <w:tc>
          <w:tcPr>
            <w:tcW w:w="614" w:type="dxa"/>
            <w:tcBorders>
              <w:top w:val="single" w:sz="4" w:space="0" w:color="A6A6A6" w:themeColor="background1" w:themeShade="A6"/>
              <w:bottom w:val="single" w:sz="4" w:space="0" w:color="A6A6A6" w:themeColor="background1" w:themeShade="A6"/>
            </w:tcBorders>
          </w:tcPr>
          <w:p w14:paraId="4E12680B" w14:textId="77777777" w:rsidR="00707D47" w:rsidRPr="007939DD" w:rsidRDefault="00707D47" w:rsidP="00707D47">
            <w:pPr>
              <w:pStyle w:val="ARfintablebodyright"/>
              <w:rPr>
                <w:sz w:val="14"/>
                <w:szCs w:val="14"/>
                <w:lang w:eastAsia="en-AU"/>
              </w:rPr>
            </w:pPr>
            <w:r w:rsidRPr="007939DD">
              <w:rPr>
                <w:sz w:val="14"/>
                <w:szCs w:val="14"/>
                <w:lang w:eastAsia="en-AU"/>
              </w:rPr>
              <w:t>47.8</w:t>
            </w:r>
          </w:p>
        </w:tc>
        <w:tc>
          <w:tcPr>
            <w:tcW w:w="614" w:type="dxa"/>
            <w:tcBorders>
              <w:top w:val="single" w:sz="4" w:space="0" w:color="A6A6A6" w:themeColor="background1" w:themeShade="A6"/>
              <w:bottom w:val="single" w:sz="4" w:space="0" w:color="A6A6A6" w:themeColor="background1" w:themeShade="A6"/>
            </w:tcBorders>
          </w:tcPr>
          <w:p w14:paraId="332E4D9B"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12640476"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220BCB7B"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3989F265"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7C24D5D1"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2C2BBDEB"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2521B81D"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19A0FEEA"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50600A55"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803" w:type="dxa"/>
            <w:tcBorders>
              <w:top w:val="single" w:sz="4" w:space="0" w:color="A6A6A6" w:themeColor="background1" w:themeShade="A6"/>
              <w:bottom w:val="single" w:sz="4" w:space="0" w:color="A6A6A6" w:themeColor="background1" w:themeShade="A6"/>
            </w:tcBorders>
          </w:tcPr>
          <w:p w14:paraId="0F7948FB" w14:textId="77777777" w:rsidR="00707D47" w:rsidRPr="007939DD" w:rsidRDefault="00707D47" w:rsidP="00707D47">
            <w:pPr>
              <w:pStyle w:val="ARfintablebodyright"/>
              <w:rPr>
                <w:sz w:val="14"/>
                <w:szCs w:val="14"/>
                <w:lang w:eastAsia="en-AU"/>
              </w:rPr>
            </w:pPr>
            <w:r w:rsidRPr="007939DD">
              <w:rPr>
                <w:sz w:val="14"/>
                <w:szCs w:val="14"/>
                <w:lang w:eastAsia="en-AU"/>
              </w:rPr>
              <w:t>4,722.1</w:t>
            </w:r>
          </w:p>
        </w:tc>
      </w:tr>
      <w:tr w:rsidR="00707D47" w:rsidRPr="007939DD" w14:paraId="1515A522"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5DD9AF9D" w14:textId="77777777" w:rsidR="00707D47" w:rsidRPr="007939DD" w:rsidRDefault="00707D47" w:rsidP="00707D47">
            <w:pPr>
              <w:pStyle w:val="ARfintablebody"/>
              <w:rPr>
                <w:sz w:val="14"/>
                <w:szCs w:val="14"/>
                <w:lang w:eastAsia="en-AU"/>
              </w:rPr>
            </w:pPr>
            <w:r w:rsidRPr="007939DD">
              <w:rPr>
                <w:sz w:val="14"/>
                <w:szCs w:val="14"/>
                <w:lang w:eastAsia="en-AU"/>
              </w:rPr>
              <w:t>State contribution to the national health reform</w:t>
            </w:r>
          </w:p>
        </w:tc>
        <w:tc>
          <w:tcPr>
            <w:tcW w:w="761" w:type="dxa"/>
            <w:tcBorders>
              <w:top w:val="single" w:sz="4" w:space="0" w:color="A6A6A6" w:themeColor="background1" w:themeShade="A6"/>
              <w:bottom w:val="single" w:sz="4" w:space="0" w:color="A6A6A6" w:themeColor="background1" w:themeShade="A6"/>
            </w:tcBorders>
          </w:tcPr>
          <w:p w14:paraId="03331333" w14:textId="77777777" w:rsidR="00707D47" w:rsidRPr="007939DD" w:rsidRDefault="00707D47" w:rsidP="00707D47">
            <w:pPr>
              <w:pStyle w:val="ARfintablebodyright"/>
              <w:rPr>
                <w:sz w:val="14"/>
                <w:szCs w:val="14"/>
                <w:lang w:eastAsia="en-AU"/>
              </w:rPr>
            </w:pPr>
            <w:r w:rsidRPr="007939DD">
              <w:rPr>
                <w:sz w:val="14"/>
                <w:szCs w:val="14"/>
                <w:lang w:eastAsia="en-AU"/>
              </w:rPr>
              <w:t>4,102.8</w:t>
            </w:r>
          </w:p>
        </w:tc>
        <w:tc>
          <w:tcPr>
            <w:tcW w:w="614" w:type="dxa"/>
            <w:tcBorders>
              <w:top w:val="single" w:sz="4" w:space="0" w:color="A6A6A6" w:themeColor="background1" w:themeShade="A6"/>
              <w:bottom w:val="single" w:sz="4" w:space="0" w:color="A6A6A6" w:themeColor="background1" w:themeShade="A6"/>
            </w:tcBorders>
          </w:tcPr>
          <w:p w14:paraId="597433FD"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59FB4E0C" w14:textId="77777777" w:rsidR="00707D47" w:rsidRPr="007939DD" w:rsidRDefault="00707D47" w:rsidP="00707D47">
            <w:pPr>
              <w:pStyle w:val="ARfintablebodyright"/>
              <w:rPr>
                <w:sz w:val="14"/>
                <w:szCs w:val="14"/>
                <w:lang w:eastAsia="en-AU"/>
              </w:rPr>
            </w:pPr>
            <w:r w:rsidRPr="007939DD">
              <w:rPr>
                <w:sz w:val="14"/>
                <w:szCs w:val="14"/>
                <w:lang w:eastAsia="en-AU"/>
              </w:rPr>
              <w:t>169.5</w:t>
            </w:r>
          </w:p>
        </w:tc>
        <w:tc>
          <w:tcPr>
            <w:tcW w:w="614" w:type="dxa"/>
            <w:tcBorders>
              <w:top w:val="single" w:sz="4" w:space="0" w:color="A6A6A6" w:themeColor="background1" w:themeShade="A6"/>
              <w:bottom w:val="single" w:sz="4" w:space="0" w:color="A6A6A6" w:themeColor="background1" w:themeShade="A6"/>
            </w:tcBorders>
          </w:tcPr>
          <w:p w14:paraId="18EE0ABD"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7F1EA91B"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564A76B4"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01B8C803"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28DDCECB"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605301F6"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6B7F1E65"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06BDF557"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4079CCC4"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1BB163F5"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7F545EEE"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62CAC1C0"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1777D52B"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6B39941B"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803" w:type="dxa"/>
            <w:tcBorders>
              <w:top w:val="single" w:sz="4" w:space="0" w:color="A6A6A6" w:themeColor="background1" w:themeShade="A6"/>
              <w:bottom w:val="single" w:sz="4" w:space="0" w:color="A6A6A6" w:themeColor="background1" w:themeShade="A6"/>
            </w:tcBorders>
          </w:tcPr>
          <w:p w14:paraId="1AF3C693" w14:textId="77777777" w:rsidR="00707D47" w:rsidRPr="007939DD" w:rsidRDefault="00707D47" w:rsidP="00707D47">
            <w:pPr>
              <w:pStyle w:val="ARfintablebodyright"/>
              <w:rPr>
                <w:sz w:val="14"/>
                <w:szCs w:val="14"/>
                <w:lang w:eastAsia="en-AU"/>
              </w:rPr>
            </w:pPr>
            <w:r w:rsidRPr="007939DD">
              <w:rPr>
                <w:sz w:val="14"/>
                <w:szCs w:val="14"/>
                <w:lang w:eastAsia="en-AU"/>
              </w:rPr>
              <w:t>4,272.4</w:t>
            </w:r>
          </w:p>
        </w:tc>
      </w:tr>
      <w:tr w:rsidR="00707D47" w:rsidRPr="007939DD" w14:paraId="46F5DFEC"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7A6CD7E0" w14:textId="77777777" w:rsidR="00707D47" w:rsidRPr="007939DD" w:rsidRDefault="00707D47" w:rsidP="00707D47">
            <w:pPr>
              <w:pStyle w:val="ARfintablebody"/>
              <w:rPr>
                <w:sz w:val="14"/>
                <w:szCs w:val="14"/>
                <w:lang w:eastAsia="en-AU"/>
              </w:rPr>
            </w:pPr>
            <w:r w:rsidRPr="007939DD">
              <w:rPr>
                <w:sz w:val="14"/>
                <w:szCs w:val="14"/>
                <w:lang w:eastAsia="en-AU"/>
              </w:rPr>
              <w:t>State contribution to the National Disability Insurance Agency</w:t>
            </w:r>
          </w:p>
        </w:tc>
        <w:tc>
          <w:tcPr>
            <w:tcW w:w="761" w:type="dxa"/>
            <w:tcBorders>
              <w:top w:val="single" w:sz="4" w:space="0" w:color="A6A6A6" w:themeColor="background1" w:themeShade="A6"/>
              <w:bottom w:val="single" w:sz="4" w:space="0" w:color="A6A6A6" w:themeColor="background1" w:themeShade="A6"/>
            </w:tcBorders>
          </w:tcPr>
          <w:p w14:paraId="3CA29400"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4414A5EE"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672E84CF"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7EA9E1DF"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564B1EB2"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1AE58814"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72A232F1"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538932EC"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51736CD0" w14:textId="77777777" w:rsidR="00707D47" w:rsidRPr="007939DD" w:rsidRDefault="00707D47" w:rsidP="00707D47">
            <w:pPr>
              <w:pStyle w:val="ARfintablebodyright"/>
              <w:rPr>
                <w:sz w:val="14"/>
                <w:szCs w:val="14"/>
                <w:lang w:eastAsia="en-AU"/>
              </w:rPr>
            </w:pPr>
            <w:r w:rsidRPr="007939DD">
              <w:rPr>
                <w:sz w:val="14"/>
                <w:szCs w:val="14"/>
                <w:lang w:eastAsia="en-AU"/>
              </w:rPr>
              <w:t>120.5</w:t>
            </w:r>
          </w:p>
        </w:tc>
        <w:tc>
          <w:tcPr>
            <w:tcW w:w="614" w:type="dxa"/>
            <w:tcBorders>
              <w:top w:val="single" w:sz="4" w:space="0" w:color="A6A6A6" w:themeColor="background1" w:themeShade="A6"/>
              <w:bottom w:val="single" w:sz="4" w:space="0" w:color="A6A6A6" w:themeColor="background1" w:themeShade="A6"/>
            </w:tcBorders>
          </w:tcPr>
          <w:p w14:paraId="542242AD"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4164BBE4"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5088F9E3"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31E74E0F"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11AA7210"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52E696C5"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7332DDED"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0178CF8D"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803" w:type="dxa"/>
            <w:tcBorders>
              <w:top w:val="single" w:sz="4" w:space="0" w:color="A6A6A6" w:themeColor="background1" w:themeShade="A6"/>
              <w:bottom w:val="single" w:sz="4" w:space="0" w:color="A6A6A6" w:themeColor="background1" w:themeShade="A6"/>
            </w:tcBorders>
          </w:tcPr>
          <w:p w14:paraId="12BF10D8" w14:textId="77777777" w:rsidR="00707D47" w:rsidRPr="007939DD" w:rsidRDefault="00707D47" w:rsidP="00707D47">
            <w:pPr>
              <w:pStyle w:val="ARfintablebodyright"/>
              <w:rPr>
                <w:sz w:val="14"/>
                <w:szCs w:val="14"/>
                <w:lang w:eastAsia="en-AU"/>
              </w:rPr>
            </w:pPr>
            <w:r w:rsidRPr="007939DD">
              <w:rPr>
                <w:sz w:val="14"/>
                <w:szCs w:val="14"/>
                <w:lang w:eastAsia="en-AU"/>
              </w:rPr>
              <w:t>120.5</w:t>
            </w:r>
          </w:p>
        </w:tc>
      </w:tr>
      <w:tr w:rsidR="00707D47" w:rsidRPr="007939DD" w14:paraId="482972F5"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619C4194" w14:textId="77777777" w:rsidR="00707D47" w:rsidRPr="007939DD" w:rsidRDefault="00707D47" w:rsidP="00707D47">
            <w:pPr>
              <w:pStyle w:val="ARfintablebody"/>
              <w:rPr>
                <w:sz w:val="14"/>
                <w:szCs w:val="14"/>
                <w:lang w:eastAsia="en-AU"/>
              </w:rPr>
            </w:pPr>
            <w:r w:rsidRPr="007939DD">
              <w:rPr>
                <w:sz w:val="14"/>
                <w:szCs w:val="14"/>
                <w:lang w:eastAsia="en-AU"/>
              </w:rPr>
              <w:t>Commonwealth grants</w:t>
            </w:r>
          </w:p>
        </w:tc>
        <w:tc>
          <w:tcPr>
            <w:tcW w:w="761" w:type="dxa"/>
            <w:tcBorders>
              <w:top w:val="single" w:sz="4" w:space="0" w:color="A6A6A6" w:themeColor="background1" w:themeShade="A6"/>
              <w:bottom w:val="single" w:sz="4" w:space="0" w:color="A6A6A6" w:themeColor="background1" w:themeShade="A6"/>
            </w:tcBorders>
          </w:tcPr>
          <w:p w14:paraId="428CAF05" w14:textId="77777777" w:rsidR="00707D47" w:rsidRPr="007939DD" w:rsidRDefault="00707D47" w:rsidP="00707D47">
            <w:pPr>
              <w:pStyle w:val="ARfintablebodyright"/>
              <w:rPr>
                <w:sz w:val="14"/>
                <w:szCs w:val="14"/>
                <w:lang w:eastAsia="en-AU"/>
              </w:rPr>
            </w:pPr>
            <w:r w:rsidRPr="007939DD">
              <w:rPr>
                <w:sz w:val="14"/>
                <w:szCs w:val="14"/>
                <w:lang w:eastAsia="en-AU"/>
              </w:rPr>
              <w:t>8.1</w:t>
            </w:r>
          </w:p>
        </w:tc>
        <w:tc>
          <w:tcPr>
            <w:tcW w:w="614" w:type="dxa"/>
            <w:tcBorders>
              <w:top w:val="single" w:sz="4" w:space="0" w:color="A6A6A6" w:themeColor="background1" w:themeShade="A6"/>
              <w:bottom w:val="single" w:sz="4" w:space="0" w:color="A6A6A6" w:themeColor="background1" w:themeShade="A6"/>
            </w:tcBorders>
          </w:tcPr>
          <w:p w14:paraId="2A232E01"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22A8B861"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3DB616D0" w14:textId="77777777" w:rsidR="00707D47" w:rsidRPr="007939DD" w:rsidRDefault="00707D47" w:rsidP="00707D47">
            <w:pPr>
              <w:pStyle w:val="ARfintablebodyright"/>
              <w:rPr>
                <w:sz w:val="14"/>
                <w:szCs w:val="14"/>
                <w:lang w:eastAsia="en-AU"/>
              </w:rPr>
            </w:pPr>
            <w:r w:rsidRPr="007939DD">
              <w:rPr>
                <w:sz w:val="14"/>
                <w:szCs w:val="14"/>
                <w:lang w:eastAsia="en-AU"/>
              </w:rPr>
              <w:t>67.5</w:t>
            </w:r>
          </w:p>
        </w:tc>
        <w:tc>
          <w:tcPr>
            <w:tcW w:w="614" w:type="dxa"/>
            <w:tcBorders>
              <w:top w:val="single" w:sz="4" w:space="0" w:color="A6A6A6" w:themeColor="background1" w:themeShade="A6"/>
              <w:bottom w:val="single" w:sz="4" w:space="0" w:color="A6A6A6" w:themeColor="background1" w:themeShade="A6"/>
            </w:tcBorders>
          </w:tcPr>
          <w:p w14:paraId="0D95FE89"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4E52807F"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4E1860DA" w14:textId="77777777" w:rsidR="00707D47" w:rsidRPr="007939DD" w:rsidRDefault="00707D47" w:rsidP="00707D47">
            <w:pPr>
              <w:pStyle w:val="ARfintablebodyright"/>
              <w:rPr>
                <w:sz w:val="14"/>
                <w:szCs w:val="14"/>
                <w:lang w:eastAsia="en-AU"/>
              </w:rPr>
            </w:pPr>
            <w:r w:rsidRPr="007939DD">
              <w:rPr>
                <w:sz w:val="14"/>
                <w:szCs w:val="14"/>
                <w:lang w:eastAsia="en-AU"/>
              </w:rPr>
              <w:t>0.1</w:t>
            </w:r>
          </w:p>
        </w:tc>
        <w:tc>
          <w:tcPr>
            <w:tcW w:w="614" w:type="dxa"/>
            <w:tcBorders>
              <w:top w:val="single" w:sz="4" w:space="0" w:color="A6A6A6" w:themeColor="background1" w:themeShade="A6"/>
              <w:bottom w:val="single" w:sz="4" w:space="0" w:color="A6A6A6" w:themeColor="background1" w:themeShade="A6"/>
            </w:tcBorders>
          </w:tcPr>
          <w:p w14:paraId="1848676F"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2CB4D7CE"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30C7C271" w14:textId="77777777" w:rsidR="00707D47" w:rsidRPr="007939DD" w:rsidRDefault="00707D47" w:rsidP="00707D47">
            <w:pPr>
              <w:pStyle w:val="ARfintablebodyright"/>
              <w:rPr>
                <w:sz w:val="14"/>
                <w:szCs w:val="14"/>
                <w:lang w:eastAsia="en-AU"/>
              </w:rPr>
            </w:pPr>
            <w:r w:rsidRPr="007939DD">
              <w:rPr>
                <w:sz w:val="14"/>
                <w:szCs w:val="14"/>
                <w:lang w:eastAsia="en-AU"/>
              </w:rPr>
              <w:t>2.5</w:t>
            </w:r>
          </w:p>
        </w:tc>
        <w:tc>
          <w:tcPr>
            <w:tcW w:w="614" w:type="dxa"/>
            <w:tcBorders>
              <w:top w:val="single" w:sz="4" w:space="0" w:color="A6A6A6" w:themeColor="background1" w:themeShade="A6"/>
              <w:bottom w:val="single" w:sz="4" w:space="0" w:color="A6A6A6" w:themeColor="background1" w:themeShade="A6"/>
            </w:tcBorders>
          </w:tcPr>
          <w:p w14:paraId="7A7B4343"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65D055DA"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047A776C" w14:textId="77777777" w:rsidR="00707D47" w:rsidRPr="007939DD" w:rsidRDefault="00707D47" w:rsidP="00707D47">
            <w:pPr>
              <w:pStyle w:val="ARfintablebodyright"/>
              <w:rPr>
                <w:sz w:val="14"/>
                <w:szCs w:val="14"/>
                <w:lang w:eastAsia="en-AU"/>
              </w:rPr>
            </w:pPr>
            <w:r w:rsidRPr="007939DD">
              <w:rPr>
                <w:sz w:val="14"/>
                <w:szCs w:val="14"/>
                <w:lang w:eastAsia="en-AU"/>
              </w:rPr>
              <w:t>0.1</w:t>
            </w:r>
          </w:p>
        </w:tc>
        <w:tc>
          <w:tcPr>
            <w:tcW w:w="614" w:type="dxa"/>
            <w:tcBorders>
              <w:top w:val="single" w:sz="4" w:space="0" w:color="A6A6A6" w:themeColor="background1" w:themeShade="A6"/>
              <w:bottom w:val="single" w:sz="4" w:space="0" w:color="A6A6A6" w:themeColor="background1" w:themeShade="A6"/>
            </w:tcBorders>
          </w:tcPr>
          <w:p w14:paraId="69441AF0"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74CA4592"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0EDBF0D2"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26B268A8"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803" w:type="dxa"/>
            <w:tcBorders>
              <w:top w:val="single" w:sz="4" w:space="0" w:color="A6A6A6" w:themeColor="background1" w:themeShade="A6"/>
              <w:bottom w:val="single" w:sz="4" w:space="0" w:color="A6A6A6" w:themeColor="background1" w:themeShade="A6"/>
            </w:tcBorders>
          </w:tcPr>
          <w:p w14:paraId="2565A9A2" w14:textId="77777777" w:rsidR="00707D47" w:rsidRPr="007939DD" w:rsidRDefault="00707D47" w:rsidP="00707D47">
            <w:pPr>
              <w:pStyle w:val="ARfintablebodyright"/>
              <w:rPr>
                <w:sz w:val="14"/>
                <w:szCs w:val="14"/>
                <w:lang w:eastAsia="en-AU"/>
              </w:rPr>
            </w:pPr>
            <w:r w:rsidRPr="007939DD">
              <w:rPr>
                <w:sz w:val="14"/>
                <w:szCs w:val="14"/>
                <w:lang w:eastAsia="en-AU"/>
              </w:rPr>
              <w:t>78.2</w:t>
            </w:r>
          </w:p>
        </w:tc>
      </w:tr>
      <w:tr w:rsidR="00707D47" w:rsidRPr="007939DD" w14:paraId="6F5D9A15"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792C094D" w14:textId="77777777" w:rsidR="00707D47" w:rsidRPr="007939DD" w:rsidRDefault="00707D47" w:rsidP="00707D47">
            <w:pPr>
              <w:pStyle w:val="ARfintablebody"/>
              <w:rPr>
                <w:sz w:val="14"/>
                <w:szCs w:val="14"/>
                <w:lang w:eastAsia="en-AU"/>
              </w:rPr>
            </w:pPr>
            <w:r w:rsidRPr="007939DD">
              <w:rPr>
                <w:sz w:val="14"/>
                <w:szCs w:val="14"/>
                <w:lang w:eastAsia="en-AU"/>
              </w:rPr>
              <w:t>Sales of goods and services</w:t>
            </w:r>
          </w:p>
        </w:tc>
        <w:tc>
          <w:tcPr>
            <w:tcW w:w="761" w:type="dxa"/>
            <w:tcBorders>
              <w:top w:val="single" w:sz="4" w:space="0" w:color="A6A6A6" w:themeColor="background1" w:themeShade="A6"/>
              <w:bottom w:val="single" w:sz="4" w:space="0" w:color="A6A6A6" w:themeColor="background1" w:themeShade="A6"/>
            </w:tcBorders>
          </w:tcPr>
          <w:p w14:paraId="296DC92F" w14:textId="77777777" w:rsidR="00707D47" w:rsidRPr="007939DD" w:rsidRDefault="00707D47" w:rsidP="00707D47">
            <w:pPr>
              <w:pStyle w:val="ARfintablebodyright"/>
              <w:rPr>
                <w:sz w:val="14"/>
                <w:szCs w:val="14"/>
                <w:lang w:eastAsia="en-AU"/>
              </w:rPr>
            </w:pPr>
            <w:r w:rsidRPr="007939DD">
              <w:rPr>
                <w:sz w:val="14"/>
                <w:szCs w:val="14"/>
                <w:lang w:eastAsia="en-AU"/>
              </w:rPr>
              <w:t>281.6</w:t>
            </w:r>
          </w:p>
        </w:tc>
        <w:tc>
          <w:tcPr>
            <w:tcW w:w="614" w:type="dxa"/>
            <w:tcBorders>
              <w:top w:val="single" w:sz="4" w:space="0" w:color="A6A6A6" w:themeColor="background1" w:themeShade="A6"/>
              <w:bottom w:val="single" w:sz="4" w:space="0" w:color="A6A6A6" w:themeColor="background1" w:themeShade="A6"/>
            </w:tcBorders>
          </w:tcPr>
          <w:p w14:paraId="73CBCD70"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6C9538D2" w14:textId="77777777" w:rsidR="00707D47" w:rsidRPr="007939DD" w:rsidRDefault="00707D47" w:rsidP="00707D47">
            <w:pPr>
              <w:pStyle w:val="ARfintablebodyright"/>
              <w:rPr>
                <w:sz w:val="14"/>
                <w:szCs w:val="14"/>
                <w:lang w:eastAsia="en-AU"/>
              </w:rPr>
            </w:pPr>
            <w:r w:rsidRPr="007939DD">
              <w:rPr>
                <w:sz w:val="14"/>
                <w:szCs w:val="14"/>
                <w:lang w:eastAsia="en-AU"/>
              </w:rPr>
              <w:t>14.2</w:t>
            </w:r>
          </w:p>
        </w:tc>
        <w:tc>
          <w:tcPr>
            <w:tcW w:w="614" w:type="dxa"/>
            <w:tcBorders>
              <w:top w:val="single" w:sz="4" w:space="0" w:color="A6A6A6" w:themeColor="background1" w:themeShade="A6"/>
              <w:bottom w:val="single" w:sz="4" w:space="0" w:color="A6A6A6" w:themeColor="background1" w:themeShade="A6"/>
            </w:tcBorders>
          </w:tcPr>
          <w:p w14:paraId="33B1C94D" w14:textId="77777777" w:rsidR="00707D47" w:rsidRPr="007939DD" w:rsidRDefault="00707D47" w:rsidP="00707D47">
            <w:pPr>
              <w:pStyle w:val="ARfintablebodyright"/>
              <w:rPr>
                <w:sz w:val="14"/>
                <w:szCs w:val="14"/>
                <w:lang w:eastAsia="en-AU"/>
              </w:rPr>
            </w:pPr>
            <w:r w:rsidRPr="007939DD">
              <w:rPr>
                <w:sz w:val="14"/>
                <w:szCs w:val="14"/>
                <w:lang w:eastAsia="en-AU"/>
              </w:rPr>
              <w:t>1.6</w:t>
            </w:r>
          </w:p>
        </w:tc>
        <w:tc>
          <w:tcPr>
            <w:tcW w:w="614" w:type="dxa"/>
            <w:tcBorders>
              <w:top w:val="single" w:sz="4" w:space="0" w:color="A6A6A6" w:themeColor="background1" w:themeShade="A6"/>
              <w:bottom w:val="single" w:sz="4" w:space="0" w:color="A6A6A6" w:themeColor="background1" w:themeShade="A6"/>
            </w:tcBorders>
          </w:tcPr>
          <w:p w14:paraId="46844FEF" w14:textId="77777777" w:rsidR="00707D47" w:rsidRPr="007939DD" w:rsidRDefault="00707D47" w:rsidP="00707D47">
            <w:pPr>
              <w:pStyle w:val="ARfintablebodyright"/>
              <w:rPr>
                <w:sz w:val="14"/>
                <w:szCs w:val="14"/>
                <w:lang w:eastAsia="en-AU"/>
              </w:rPr>
            </w:pPr>
            <w:r w:rsidRPr="007939DD">
              <w:rPr>
                <w:sz w:val="14"/>
                <w:szCs w:val="14"/>
                <w:lang w:eastAsia="en-AU"/>
              </w:rPr>
              <w:t>3.6</w:t>
            </w:r>
          </w:p>
        </w:tc>
        <w:tc>
          <w:tcPr>
            <w:tcW w:w="614" w:type="dxa"/>
            <w:tcBorders>
              <w:top w:val="single" w:sz="4" w:space="0" w:color="A6A6A6" w:themeColor="background1" w:themeShade="A6"/>
              <w:bottom w:val="single" w:sz="4" w:space="0" w:color="A6A6A6" w:themeColor="background1" w:themeShade="A6"/>
            </w:tcBorders>
          </w:tcPr>
          <w:p w14:paraId="5CFB702B"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350B147D"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051DC459" w14:textId="77777777" w:rsidR="00707D47" w:rsidRPr="007939DD" w:rsidRDefault="00707D47" w:rsidP="00707D47">
            <w:pPr>
              <w:pStyle w:val="ARfintablebodyright"/>
              <w:rPr>
                <w:sz w:val="14"/>
                <w:szCs w:val="14"/>
                <w:lang w:eastAsia="en-AU"/>
              </w:rPr>
            </w:pPr>
            <w:r w:rsidRPr="007939DD">
              <w:rPr>
                <w:sz w:val="14"/>
                <w:szCs w:val="14"/>
                <w:lang w:eastAsia="en-AU"/>
              </w:rPr>
              <w:t>0.6</w:t>
            </w:r>
          </w:p>
        </w:tc>
        <w:tc>
          <w:tcPr>
            <w:tcW w:w="614" w:type="dxa"/>
            <w:tcBorders>
              <w:top w:val="single" w:sz="4" w:space="0" w:color="A6A6A6" w:themeColor="background1" w:themeShade="A6"/>
              <w:bottom w:val="single" w:sz="4" w:space="0" w:color="A6A6A6" w:themeColor="background1" w:themeShade="A6"/>
            </w:tcBorders>
          </w:tcPr>
          <w:p w14:paraId="62024201" w14:textId="77777777" w:rsidR="00707D47" w:rsidRPr="007939DD" w:rsidRDefault="00707D47" w:rsidP="00707D47">
            <w:pPr>
              <w:pStyle w:val="ARfintablebodyright"/>
              <w:rPr>
                <w:sz w:val="14"/>
                <w:szCs w:val="14"/>
                <w:lang w:eastAsia="en-AU"/>
              </w:rPr>
            </w:pPr>
            <w:r w:rsidRPr="007939DD">
              <w:rPr>
                <w:sz w:val="14"/>
                <w:szCs w:val="14"/>
                <w:lang w:eastAsia="en-AU"/>
              </w:rPr>
              <w:t>37.3</w:t>
            </w:r>
          </w:p>
        </w:tc>
        <w:tc>
          <w:tcPr>
            <w:tcW w:w="614" w:type="dxa"/>
            <w:tcBorders>
              <w:top w:val="single" w:sz="4" w:space="0" w:color="A6A6A6" w:themeColor="background1" w:themeShade="A6"/>
              <w:bottom w:val="single" w:sz="4" w:space="0" w:color="A6A6A6" w:themeColor="background1" w:themeShade="A6"/>
            </w:tcBorders>
          </w:tcPr>
          <w:p w14:paraId="0BAAF8A2"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39111147"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5ED0B3FF"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07962A5D" w14:textId="77777777" w:rsidR="00707D47" w:rsidRPr="007939DD" w:rsidRDefault="00707D47" w:rsidP="00707D47">
            <w:pPr>
              <w:pStyle w:val="ARfintablebodyright"/>
              <w:rPr>
                <w:sz w:val="14"/>
                <w:szCs w:val="14"/>
                <w:lang w:eastAsia="en-AU"/>
              </w:rPr>
            </w:pPr>
            <w:r w:rsidRPr="007939DD">
              <w:rPr>
                <w:sz w:val="14"/>
                <w:szCs w:val="14"/>
                <w:lang w:eastAsia="en-AU"/>
              </w:rPr>
              <w:t>0.1</w:t>
            </w:r>
          </w:p>
        </w:tc>
        <w:tc>
          <w:tcPr>
            <w:tcW w:w="614" w:type="dxa"/>
            <w:tcBorders>
              <w:top w:val="single" w:sz="4" w:space="0" w:color="A6A6A6" w:themeColor="background1" w:themeShade="A6"/>
              <w:bottom w:val="single" w:sz="4" w:space="0" w:color="A6A6A6" w:themeColor="background1" w:themeShade="A6"/>
            </w:tcBorders>
          </w:tcPr>
          <w:p w14:paraId="26E3D467"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0D584A1D"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0F1FF415"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57E39049"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803" w:type="dxa"/>
            <w:tcBorders>
              <w:top w:val="single" w:sz="4" w:space="0" w:color="A6A6A6" w:themeColor="background1" w:themeShade="A6"/>
              <w:bottom w:val="single" w:sz="4" w:space="0" w:color="A6A6A6" w:themeColor="background1" w:themeShade="A6"/>
            </w:tcBorders>
          </w:tcPr>
          <w:p w14:paraId="5023255F" w14:textId="77777777" w:rsidR="00707D47" w:rsidRPr="007939DD" w:rsidRDefault="00707D47" w:rsidP="00707D47">
            <w:pPr>
              <w:pStyle w:val="ARfintablebodyright"/>
              <w:rPr>
                <w:sz w:val="14"/>
                <w:szCs w:val="14"/>
                <w:lang w:eastAsia="en-AU"/>
              </w:rPr>
            </w:pPr>
            <w:r w:rsidRPr="007939DD">
              <w:rPr>
                <w:sz w:val="14"/>
                <w:szCs w:val="14"/>
                <w:lang w:eastAsia="en-AU"/>
              </w:rPr>
              <w:t>339.0</w:t>
            </w:r>
          </w:p>
        </w:tc>
      </w:tr>
      <w:tr w:rsidR="00707D47" w:rsidRPr="007939DD" w14:paraId="7460B7A0"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74ECF908" w14:textId="77777777" w:rsidR="00707D47" w:rsidRPr="007939DD" w:rsidRDefault="00707D47" w:rsidP="00707D47">
            <w:pPr>
              <w:pStyle w:val="ARfintablebody"/>
              <w:rPr>
                <w:sz w:val="14"/>
                <w:szCs w:val="14"/>
                <w:lang w:eastAsia="en-AU"/>
              </w:rPr>
            </w:pPr>
            <w:r w:rsidRPr="007939DD">
              <w:rPr>
                <w:sz w:val="14"/>
                <w:szCs w:val="14"/>
                <w:lang w:eastAsia="en-AU"/>
              </w:rPr>
              <w:t>Appropriations – payments made on behalf of the state</w:t>
            </w:r>
          </w:p>
        </w:tc>
        <w:tc>
          <w:tcPr>
            <w:tcW w:w="761" w:type="dxa"/>
            <w:tcBorders>
              <w:top w:val="single" w:sz="4" w:space="0" w:color="A6A6A6" w:themeColor="background1" w:themeShade="A6"/>
              <w:bottom w:val="single" w:sz="4" w:space="0" w:color="A6A6A6" w:themeColor="background1" w:themeShade="A6"/>
            </w:tcBorders>
          </w:tcPr>
          <w:p w14:paraId="421AAD34"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14738321"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2E7A374C"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21A81BD4"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494056DA"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4450C3EF"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69798063"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753F4AA0"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181ED536"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71E64078"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29444337"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3AD36621"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5B01CEF6" w14:textId="77777777" w:rsidR="00707D47" w:rsidRPr="007939DD" w:rsidRDefault="00707D47" w:rsidP="00707D47">
            <w:pPr>
              <w:pStyle w:val="ARfintablebodyright"/>
              <w:rPr>
                <w:sz w:val="14"/>
                <w:szCs w:val="14"/>
                <w:lang w:eastAsia="en-AU"/>
              </w:rPr>
            </w:pPr>
            <w:r w:rsidRPr="007939DD">
              <w:rPr>
                <w:sz w:val="14"/>
                <w:szCs w:val="14"/>
                <w:lang w:eastAsia="en-AU"/>
              </w:rPr>
              <w:t>0.1</w:t>
            </w:r>
          </w:p>
        </w:tc>
        <w:tc>
          <w:tcPr>
            <w:tcW w:w="614" w:type="dxa"/>
            <w:tcBorders>
              <w:top w:val="single" w:sz="4" w:space="0" w:color="A6A6A6" w:themeColor="background1" w:themeShade="A6"/>
              <w:bottom w:val="single" w:sz="4" w:space="0" w:color="A6A6A6" w:themeColor="background1" w:themeShade="A6"/>
            </w:tcBorders>
          </w:tcPr>
          <w:p w14:paraId="6F6D9E70"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5B641E2E"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2AE6AF57"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6EE17445"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803" w:type="dxa"/>
            <w:tcBorders>
              <w:top w:val="single" w:sz="4" w:space="0" w:color="A6A6A6" w:themeColor="background1" w:themeShade="A6"/>
              <w:bottom w:val="single" w:sz="4" w:space="0" w:color="A6A6A6" w:themeColor="background1" w:themeShade="A6"/>
            </w:tcBorders>
          </w:tcPr>
          <w:p w14:paraId="5A3668D6" w14:textId="77777777" w:rsidR="00707D47" w:rsidRPr="007939DD" w:rsidRDefault="00707D47" w:rsidP="00707D47">
            <w:pPr>
              <w:pStyle w:val="ARfintablebodyright"/>
              <w:rPr>
                <w:sz w:val="14"/>
                <w:szCs w:val="14"/>
                <w:lang w:eastAsia="en-AU"/>
              </w:rPr>
            </w:pPr>
            <w:r w:rsidRPr="007939DD">
              <w:rPr>
                <w:sz w:val="14"/>
                <w:szCs w:val="14"/>
                <w:lang w:eastAsia="en-AU"/>
              </w:rPr>
              <w:t>0.1</w:t>
            </w:r>
          </w:p>
        </w:tc>
      </w:tr>
      <w:tr w:rsidR="00707D47" w:rsidRPr="007939DD" w14:paraId="6C04C905"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3D7165D1" w14:textId="77777777" w:rsidR="00707D47" w:rsidRPr="007939DD" w:rsidRDefault="00707D47" w:rsidP="00707D47">
            <w:pPr>
              <w:pStyle w:val="ARfintablebody"/>
              <w:rPr>
                <w:sz w:val="14"/>
                <w:szCs w:val="14"/>
                <w:lang w:eastAsia="en-AU"/>
              </w:rPr>
            </w:pPr>
            <w:r w:rsidRPr="007939DD">
              <w:rPr>
                <w:sz w:val="14"/>
                <w:szCs w:val="14"/>
                <w:lang w:eastAsia="en-AU"/>
              </w:rPr>
              <w:t>Interest income</w:t>
            </w:r>
          </w:p>
        </w:tc>
        <w:tc>
          <w:tcPr>
            <w:tcW w:w="761" w:type="dxa"/>
            <w:tcBorders>
              <w:top w:val="single" w:sz="4" w:space="0" w:color="A6A6A6" w:themeColor="background1" w:themeShade="A6"/>
              <w:bottom w:val="single" w:sz="4" w:space="0" w:color="A6A6A6" w:themeColor="background1" w:themeShade="A6"/>
            </w:tcBorders>
          </w:tcPr>
          <w:p w14:paraId="425BE3F5" w14:textId="77777777" w:rsidR="00707D47" w:rsidRPr="007939DD" w:rsidRDefault="00707D47" w:rsidP="00707D47">
            <w:pPr>
              <w:pStyle w:val="ARfintablebodyright"/>
              <w:rPr>
                <w:sz w:val="14"/>
                <w:szCs w:val="14"/>
                <w:lang w:eastAsia="en-AU"/>
              </w:rPr>
            </w:pPr>
            <w:r w:rsidRPr="007939DD">
              <w:rPr>
                <w:sz w:val="14"/>
                <w:szCs w:val="14"/>
                <w:lang w:eastAsia="en-AU"/>
              </w:rPr>
              <w:t>1.1</w:t>
            </w:r>
          </w:p>
        </w:tc>
        <w:tc>
          <w:tcPr>
            <w:tcW w:w="614" w:type="dxa"/>
            <w:tcBorders>
              <w:top w:val="single" w:sz="4" w:space="0" w:color="A6A6A6" w:themeColor="background1" w:themeShade="A6"/>
              <w:bottom w:val="single" w:sz="4" w:space="0" w:color="A6A6A6" w:themeColor="background1" w:themeShade="A6"/>
            </w:tcBorders>
          </w:tcPr>
          <w:p w14:paraId="5A451075"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26954C45"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489BBEE5"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19F72A24"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3A185D7A"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53C6E637"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107A9E1B"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4B102848" w14:textId="77777777" w:rsidR="00707D47" w:rsidRPr="007939DD" w:rsidRDefault="00707D47" w:rsidP="00707D47">
            <w:pPr>
              <w:pStyle w:val="ARfintablebodyright"/>
              <w:rPr>
                <w:sz w:val="14"/>
                <w:szCs w:val="14"/>
                <w:lang w:eastAsia="en-AU"/>
              </w:rPr>
            </w:pPr>
            <w:r w:rsidRPr="007939DD">
              <w:rPr>
                <w:sz w:val="14"/>
                <w:szCs w:val="14"/>
                <w:lang w:eastAsia="en-AU"/>
              </w:rPr>
              <w:t>(0.1)</w:t>
            </w:r>
          </w:p>
        </w:tc>
        <w:tc>
          <w:tcPr>
            <w:tcW w:w="614" w:type="dxa"/>
            <w:tcBorders>
              <w:top w:val="single" w:sz="4" w:space="0" w:color="A6A6A6" w:themeColor="background1" w:themeShade="A6"/>
              <w:bottom w:val="single" w:sz="4" w:space="0" w:color="A6A6A6" w:themeColor="background1" w:themeShade="A6"/>
            </w:tcBorders>
          </w:tcPr>
          <w:p w14:paraId="45E62E05"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2A8043D2"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15B68624"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1644C50F"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674889D8"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64DD028D"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0DB7C852"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5E8CB73F"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803" w:type="dxa"/>
            <w:tcBorders>
              <w:top w:val="single" w:sz="4" w:space="0" w:color="A6A6A6" w:themeColor="background1" w:themeShade="A6"/>
              <w:bottom w:val="single" w:sz="4" w:space="0" w:color="A6A6A6" w:themeColor="background1" w:themeShade="A6"/>
            </w:tcBorders>
          </w:tcPr>
          <w:p w14:paraId="575ED456" w14:textId="77777777" w:rsidR="00707D47" w:rsidRPr="007939DD" w:rsidRDefault="00707D47" w:rsidP="00707D47">
            <w:pPr>
              <w:pStyle w:val="ARfintablebodyright"/>
              <w:rPr>
                <w:sz w:val="14"/>
                <w:szCs w:val="14"/>
                <w:lang w:eastAsia="en-AU"/>
              </w:rPr>
            </w:pPr>
            <w:r w:rsidRPr="007939DD">
              <w:rPr>
                <w:sz w:val="14"/>
                <w:szCs w:val="14"/>
                <w:lang w:eastAsia="en-AU"/>
              </w:rPr>
              <w:t>1.0</w:t>
            </w:r>
          </w:p>
        </w:tc>
      </w:tr>
      <w:tr w:rsidR="00707D47" w:rsidRPr="007939DD" w14:paraId="19604F35"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0EA0C698" w14:textId="77777777" w:rsidR="00707D47" w:rsidRPr="007939DD" w:rsidRDefault="00707D47" w:rsidP="00707D47">
            <w:pPr>
              <w:pStyle w:val="ARfintablebody"/>
              <w:rPr>
                <w:sz w:val="14"/>
                <w:szCs w:val="14"/>
                <w:lang w:eastAsia="en-AU"/>
              </w:rPr>
            </w:pPr>
            <w:r w:rsidRPr="007939DD">
              <w:rPr>
                <w:sz w:val="14"/>
                <w:szCs w:val="14"/>
                <w:lang w:eastAsia="en-AU"/>
              </w:rPr>
              <w:t>Fees</w:t>
            </w:r>
          </w:p>
        </w:tc>
        <w:tc>
          <w:tcPr>
            <w:tcW w:w="761" w:type="dxa"/>
            <w:tcBorders>
              <w:top w:val="single" w:sz="4" w:space="0" w:color="A6A6A6" w:themeColor="background1" w:themeShade="A6"/>
              <w:bottom w:val="single" w:sz="4" w:space="0" w:color="A6A6A6" w:themeColor="background1" w:themeShade="A6"/>
            </w:tcBorders>
          </w:tcPr>
          <w:p w14:paraId="48EF7FC6"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27059E81"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1D9E90F5"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672BD587"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17AB83AC"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29E718FB"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21B61134" w14:textId="77777777" w:rsidR="00707D47" w:rsidRPr="007939DD" w:rsidRDefault="00707D47" w:rsidP="00707D47">
            <w:pPr>
              <w:pStyle w:val="ARfintablebodyright"/>
              <w:rPr>
                <w:sz w:val="14"/>
                <w:szCs w:val="14"/>
                <w:lang w:eastAsia="en-AU"/>
              </w:rPr>
            </w:pPr>
            <w:r w:rsidRPr="007939DD">
              <w:rPr>
                <w:sz w:val="14"/>
                <w:szCs w:val="14"/>
                <w:lang w:eastAsia="en-AU"/>
              </w:rPr>
              <w:t>8.9</w:t>
            </w:r>
          </w:p>
        </w:tc>
        <w:tc>
          <w:tcPr>
            <w:tcW w:w="614" w:type="dxa"/>
            <w:tcBorders>
              <w:top w:val="single" w:sz="4" w:space="0" w:color="A6A6A6" w:themeColor="background1" w:themeShade="A6"/>
              <w:bottom w:val="single" w:sz="4" w:space="0" w:color="A6A6A6" w:themeColor="background1" w:themeShade="A6"/>
            </w:tcBorders>
          </w:tcPr>
          <w:p w14:paraId="60BEBE52" w14:textId="77777777" w:rsidR="00707D47" w:rsidRPr="007939DD" w:rsidRDefault="00707D47" w:rsidP="00707D47">
            <w:pPr>
              <w:pStyle w:val="ARfintablebodyright"/>
              <w:rPr>
                <w:sz w:val="14"/>
                <w:szCs w:val="14"/>
                <w:lang w:eastAsia="en-AU"/>
              </w:rPr>
            </w:pPr>
            <w:r w:rsidRPr="007939DD">
              <w:rPr>
                <w:sz w:val="14"/>
                <w:szCs w:val="14"/>
                <w:lang w:eastAsia="en-AU"/>
              </w:rPr>
              <w:t>0.6</w:t>
            </w:r>
          </w:p>
        </w:tc>
        <w:tc>
          <w:tcPr>
            <w:tcW w:w="614" w:type="dxa"/>
            <w:tcBorders>
              <w:top w:val="single" w:sz="4" w:space="0" w:color="A6A6A6" w:themeColor="background1" w:themeShade="A6"/>
              <w:bottom w:val="single" w:sz="4" w:space="0" w:color="A6A6A6" w:themeColor="background1" w:themeShade="A6"/>
            </w:tcBorders>
          </w:tcPr>
          <w:p w14:paraId="1098461B"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3CC62604"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18AD47BD"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4AA5E0CC"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58ADC25B"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1D060B81"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0BF423AA"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3008F565"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62BAE5DA"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803" w:type="dxa"/>
            <w:tcBorders>
              <w:top w:val="single" w:sz="4" w:space="0" w:color="A6A6A6" w:themeColor="background1" w:themeShade="A6"/>
              <w:bottom w:val="single" w:sz="4" w:space="0" w:color="A6A6A6" w:themeColor="background1" w:themeShade="A6"/>
            </w:tcBorders>
          </w:tcPr>
          <w:p w14:paraId="3710C4F2" w14:textId="77777777" w:rsidR="00707D47" w:rsidRPr="007939DD" w:rsidRDefault="00707D47" w:rsidP="00707D47">
            <w:pPr>
              <w:pStyle w:val="ARfintablebodyright"/>
              <w:rPr>
                <w:sz w:val="14"/>
                <w:szCs w:val="14"/>
                <w:lang w:eastAsia="en-AU"/>
              </w:rPr>
            </w:pPr>
            <w:r w:rsidRPr="007939DD">
              <w:rPr>
                <w:sz w:val="14"/>
                <w:szCs w:val="14"/>
                <w:lang w:eastAsia="en-AU"/>
              </w:rPr>
              <w:t>9.5</w:t>
            </w:r>
          </w:p>
        </w:tc>
      </w:tr>
      <w:tr w:rsidR="00707D47" w:rsidRPr="007939DD" w14:paraId="3ABAEF2B"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1ECB6F2F" w14:textId="77777777" w:rsidR="00707D47" w:rsidRPr="007939DD" w:rsidRDefault="00707D47" w:rsidP="00707D47">
            <w:pPr>
              <w:pStyle w:val="ARfintablebody"/>
              <w:rPr>
                <w:sz w:val="14"/>
                <w:szCs w:val="14"/>
                <w:lang w:eastAsia="en-AU"/>
              </w:rPr>
            </w:pPr>
            <w:r w:rsidRPr="007939DD">
              <w:rPr>
                <w:sz w:val="14"/>
                <w:szCs w:val="14"/>
                <w:lang w:eastAsia="en-AU"/>
              </w:rPr>
              <w:t>Grants and other income transfers</w:t>
            </w:r>
          </w:p>
        </w:tc>
        <w:tc>
          <w:tcPr>
            <w:tcW w:w="761" w:type="dxa"/>
            <w:tcBorders>
              <w:top w:val="single" w:sz="4" w:space="0" w:color="A6A6A6" w:themeColor="background1" w:themeShade="A6"/>
              <w:bottom w:val="single" w:sz="4" w:space="0" w:color="A6A6A6" w:themeColor="background1" w:themeShade="A6"/>
            </w:tcBorders>
          </w:tcPr>
          <w:p w14:paraId="7D752A1F" w14:textId="77777777" w:rsidR="00707D47" w:rsidRPr="007939DD" w:rsidRDefault="00707D47" w:rsidP="00707D47">
            <w:pPr>
              <w:pStyle w:val="ARfintablebodyright"/>
              <w:rPr>
                <w:sz w:val="14"/>
                <w:szCs w:val="14"/>
                <w:lang w:eastAsia="en-AU"/>
              </w:rPr>
            </w:pPr>
            <w:r w:rsidRPr="007939DD">
              <w:rPr>
                <w:sz w:val="14"/>
                <w:szCs w:val="14"/>
                <w:lang w:eastAsia="en-AU"/>
              </w:rPr>
              <w:t>46.1</w:t>
            </w:r>
          </w:p>
        </w:tc>
        <w:tc>
          <w:tcPr>
            <w:tcW w:w="614" w:type="dxa"/>
            <w:tcBorders>
              <w:top w:val="single" w:sz="4" w:space="0" w:color="A6A6A6" w:themeColor="background1" w:themeShade="A6"/>
              <w:bottom w:val="single" w:sz="4" w:space="0" w:color="A6A6A6" w:themeColor="background1" w:themeShade="A6"/>
            </w:tcBorders>
          </w:tcPr>
          <w:p w14:paraId="12DDF57B"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681F19DE"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0C303D9B"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31B822A0" w14:textId="77777777" w:rsidR="00707D47" w:rsidRPr="007939DD" w:rsidRDefault="00707D47" w:rsidP="00707D47">
            <w:pPr>
              <w:pStyle w:val="ARfintablebodyright"/>
              <w:rPr>
                <w:sz w:val="14"/>
                <w:szCs w:val="14"/>
                <w:lang w:eastAsia="en-AU"/>
              </w:rPr>
            </w:pPr>
            <w:r w:rsidRPr="007939DD">
              <w:rPr>
                <w:sz w:val="14"/>
                <w:szCs w:val="14"/>
                <w:lang w:eastAsia="en-AU"/>
              </w:rPr>
              <w:t>3.3</w:t>
            </w:r>
          </w:p>
        </w:tc>
        <w:tc>
          <w:tcPr>
            <w:tcW w:w="614" w:type="dxa"/>
            <w:tcBorders>
              <w:top w:val="single" w:sz="4" w:space="0" w:color="A6A6A6" w:themeColor="background1" w:themeShade="A6"/>
              <w:bottom w:val="single" w:sz="4" w:space="0" w:color="A6A6A6" w:themeColor="background1" w:themeShade="A6"/>
            </w:tcBorders>
          </w:tcPr>
          <w:p w14:paraId="00151A43"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449D306A"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5D573590"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75AEC1BB" w14:textId="77777777" w:rsidR="00707D47" w:rsidRPr="007939DD" w:rsidRDefault="00707D47" w:rsidP="00707D47">
            <w:pPr>
              <w:pStyle w:val="ARfintablebodyright"/>
              <w:rPr>
                <w:sz w:val="14"/>
                <w:szCs w:val="14"/>
                <w:lang w:eastAsia="en-AU"/>
              </w:rPr>
            </w:pPr>
            <w:r w:rsidRPr="007939DD">
              <w:rPr>
                <w:sz w:val="14"/>
                <w:szCs w:val="14"/>
                <w:lang w:eastAsia="en-AU"/>
              </w:rPr>
              <w:t>26.2</w:t>
            </w:r>
          </w:p>
        </w:tc>
        <w:tc>
          <w:tcPr>
            <w:tcW w:w="614" w:type="dxa"/>
            <w:tcBorders>
              <w:top w:val="single" w:sz="4" w:space="0" w:color="A6A6A6" w:themeColor="background1" w:themeShade="A6"/>
              <w:bottom w:val="single" w:sz="4" w:space="0" w:color="A6A6A6" w:themeColor="background1" w:themeShade="A6"/>
            </w:tcBorders>
          </w:tcPr>
          <w:p w14:paraId="4C4B1CC4" w14:textId="77777777" w:rsidR="00707D47" w:rsidRPr="007939DD" w:rsidRDefault="00707D47" w:rsidP="00707D47">
            <w:pPr>
              <w:pStyle w:val="ARfintablebodyright"/>
              <w:rPr>
                <w:sz w:val="14"/>
                <w:szCs w:val="14"/>
                <w:lang w:eastAsia="en-AU"/>
              </w:rPr>
            </w:pPr>
            <w:r w:rsidRPr="007939DD">
              <w:rPr>
                <w:sz w:val="14"/>
                <w:szCs w:val="14"/>
                <w:lang w:eastAsia="en-AU"/>
              </w:rPr>
              <w:t>0.1</w:t>
            </w:r>
          </w:p>
        </w:tc>
        <w:tc>
          <w:tcPr>
            <w:tcW w:w="614" w:type="dxa"/>
            <w:tcBorders>
              <w:top w:val="single" w:sz="4" w:space="0" w:color="A6A6A6" w:themeColor="background1" w:themeShade="A6"/>
              <w:bottom w:val="single" w:sz="4" w:space="0" w:color="A6A6A6" w:themeColor="background1" w:themeShade="A6"/>
            </w:tcBorders>
          </w:tcPr>
          <w:p w14:paraId="789B7287"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7E859163" w14:textId="77777777" w:rsidR="00707D47" w:rsidRPr="007939DD" w:rsidRDefault="00707D47" w:rsidP="00707D47">
            <w:pPr>
              <w:pStyle w:val="ARfintablebodyright"/>
              <w:rPr>
                <w:sz w:val="14"/>
                <w:szCs w:val="14"/>
                <w:lang w:eastAsia="en-AU"/>
              </w:rPr>
            </w:pPr>
            <w:r w:rsidRPr="007939DD">
              <w:rPr>
                <w:sz w:val="14"/>
                <w:szCs w:val="14"/>
                <w:lang w:eastAsia="en-AU"/>
              </w:rPr>
              <w:t>0.6</w:t>
            </w:r>
          </w:p>
        </w:tc>
        <w:tc>
          <w:tcPr>
            <w:tcW w:w="614" w:type="dxa"/>
            <w:tcBorders>
              <w:top w:val="single" w:sz="4" w:space="0" w:color="A6A6A6" w:themeColor="background1" w:themeShade="A6"/>
              <w:bottom w:val="single" w:sz="4" w:space="0" w:color="A6A6A6" w:themeColor="background1" w:themeShade="A6"/>
            </w:tcBorders>
          </w:tcPr>
          <w:p w14:paraId="652775FA"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35E5F121"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51605BC0"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78ACA9A4"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12F4F111"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803" w:type="dxa"/>
            <w:tcBorders>
              <w:top w:val="single" w:sz="4" w:space="0" w:color="A6A6A6" w:themeColor="background1" w:themeShade="A6"/>
              <w:bottom w:val="single" w:sz="4" w:space="0" w:color="A6A6A6" w:themeColor="background1" w:themeShade="A6"/>
            </w:tcBorders>
          </w:tcPr>
          <w:p w14:paraId="59D0CFA6" w14:textId="77777777" w:rsidR="00707D47" w:rsidRPr="007939DD" w:rsidRDefault="00707D47" w:rsidP="00707D47">
            <w:pPr>
              <w:pStyle w:val="ARfintablebodyright"/>
              <w:rPr>
                <w:sz w:val="14"/>
                <w:szCs w:val="14"/>
                <w:lang w:eastAsia="en-AU"/>
              </w:rPr>
            </w:pPr>
            <w:r w:rsidRPr="007939DD">
              <w:rPr>
                <w:sz w:val="14"/>
                <w:szCs w:val="14"/>
                <w:lang w:eastAsia="en-AU"/>
              </w:rPr>
              <w:t>76.3</w:t>
            </w:r>
          </w:p>
        </w:tc>
      </w:tr>
      <w:tr w:rsidR="00707D47" w:rsidRPr="007939DD" w14:paraId="250AF870"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3076129F" w14:textId="77777777" w:rsidR="00707D47" w:rsidRPr="007939DD" w:rsidRDefault="00707D47" w:rsidP="00707D47">
            <w:pPr>
              <w:pStyle w:val="ARfintablebody"/>
              <w:rPr>
                <w:sz w:val="14"/>
                <w:szCs w:val="14"/>
                <w:lang w:eastAsia="en-AU"/>
              </w:rPr>
            </w:pPr>
            <w:r w:rsidRPr="007939DD">
              <w:rPr>
                <w:sz w:val="14"/>
                <w:szCs w:val="14"/>
                <w:lang w:eastAsia="en-AU"/>
              </w:rPr>
              <w:t>Other</w:t>
            </w:r>
          </w:p>
        </w:tc>
        <w:tc>
          <w:tcPr>
            <w:tcW w:w="761" w:type="dxa"/>
            <w:tcBorders>
              <w:top w:val="single" w:sz="4" w:space="0" w:color="A6A6A6" w:themeColor="background1" w:themeShade="A6"/>
              <w:bottom w:val="single" w:sz="4" w:space="0" w:color="A6A6A6" w:themeColor="background1" w:themeShade="A6"/>
            </w:tcBorders>
          </w:tcPr>
          <w:p w14:paraId="3CB53AF9" w14:textId="77777777" w:rsidR="00707D47" w:rsidRPr="007939DD" w:rsidRDefault="00707D47" w:rsidP="00707D47">
            <w:pPr>
              <w:pStyle w:val="ARfintablebodyright"/>
              <w:rPr>
                <w:sz w:val="14"/>
                <w:szCs w:val="14"/>
                <w:lang w:eastAsia="en-AU"/>
              </w:rPr>
            </w:pPr>
            <w:r w:rsidRPr="007939DD">
              <w:rPr>
                <w:sz w:val="14"/>
                <w:szCs w:val="14"/>
                <w:lang w:eastAsia="en-AU"/>
              </w:rPr>
              <w:t>21.3</w:t>
            </w:r>
          </w:p>
        </w:tc>
        <w:tc>
          <w:tcPr>
            <w:tcW w:w="614" w:type="dxa"/>
            <w:tcBorders>
              <w:top w:val="single" w:sz="4" w:space="0" w:color="A6A6A6" w:themeColor="background1" w:themeShade="A6"/>
              <w:bottom w:val="single" w:sz="4" w:space="0" w:color="A6A6A6" w:themeColor="background1" w:themeShade="A6"/>
            </w:tcBorders>
          </w:tcPr>
          <w:p w14:paraId="0FA43ACD"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2A7083DF" w14:textId="77777777" w:rsidR="00707D47" w:rsidRPr="007939DD" w:rsidRDefault="00707D47" w:rsidP="00707D47">
            <w:pPr>
              <w:pStyle w:val="ARfintablebodyright"/>
              <w:rPr>
                <w:sz w:val="14"/>
                <w:szCs w:val="14"/>
                <w:lang w:eastAsia="en-AU"/>
              </w:rPr>
            </w:pPr>
            <w:r w:rsidRPr="007939DD">
              <w:rPr>
                <w:sz w:val="14"/>
                <w:szCs w:val="14"/>
                <w:lang w:eastAsia="en-AU"/>
              </w:rPr>
              <w:t>0.1</w:t>
            </w:r>
          </w:p>
        </w:tc>
        <w:tc>
          <w:tcPr>
            <w:tcW w:w="614" w:type="dxa"/>
            <w:tcBorders>
              <w:top w:val="single" w:sz="4" w:space="0" w:color="A6A6A6" w:themeColor="background1" w:themeShade="A6"/>
              <w:bottom w:val="single" w:sz="4" w:space="0" w:color="A6A6A6" w:themeColor="background1" w:themeShade="A6"/>
            </w:tcBorders>
          </w:tcPr>
          <w:p w14:paraId="397FBABC"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742B8507"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449B495D"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145A5D50" w14:textId="77777777" w:rsidR="00707D47" w:rsidRPr="007939DD" w:rsidRDefault="00707D47" w:rsidP="00707D47">
            <w:pPr>
              <w:pStyle w:val="ARfintablebodyright"/>
              <w:rPr>
                <w:sz w:val="14"/>
                <w:szCs w:val="14"/>
                <w:lang w:eastAsia="en-AU"/>
              </w:rPr>
            </w:pPr>
            <w:r w:rsidRPr="007939DD">
              <w:rPr>
                <w:sz w:val="14"/>
                <w:szCs w:val="14"/>
                <w:lang w:eastAsia="en-AU"/>
              </w:rPr>
              <w:t>0.2</w:t>
            </w:r>
          </w:p>
        </w:tc>
        <w:tc>
          <w:tcPr>
            <w:tcW w:w="614" w:type="dxa"/>
            <w:tcBorders>
              <w:top w:val="single" w:sz="4" w:space="0" w:color="A6A6A6" w:themeColor="background1" w:themeShade="A6"/>
              <w:bottom w:val="single" w:sz="4" w:space="0" w:color="A6A6A6" w:themeColor="background1" w:themeShade="A6"/>
            </w:tcBorders>
          </w:tcPr>
          <w:p w14:paraId="69BA8872"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34117B12" w14:textId="77777777" w:rsidR="00707D47" w:rsidRPr="007939DD" w:rsidRDefault="00707D47" w:rsidP="00707D47">
            <w:pPr>
              <w:pStyle w:val="ARfintablebodyright"/>
              <w:rPr>
                <w:sz w:val="14"/>
                <w:szCs w:val="14"/>
                <w:lang w:eastAsia="en-AU"/>
              </w:rPr>
            </w:pPr>
            <w:r w:rsidRPr="007939DD">
              <w:rPr>
                <w:sz w:val="14"/>
                <w:szCs w:val="14"/>
                <w:lang w:eastAsia="en-AU"/>
              </w:rPr>
              <w:t>0.3</w:t>
            </w:r>
          </w:p>
        </w:tc>
        <w:tc>
          <w:tcPr>
            <w:tcW w:w="614" w:type="dxa"/>
            <w:tcBorders>
              <w:top w:val="single" w:sz="4" w:space="0" w:color="A6A6A6" w:themeColor="background1" w:themeShade="A6"/>
              <w:bottom w:val="single" w:sz="4" w:space="0" w:color="A6A6A6" w:themeColor="background1" w:themeShade="A6"/>
            </w:tcBorders>
          </w:tcPr>
          <w:p w14:paraId="1DAB2C78" w14:textId="77777777" w:rsidR="00707D47" w:rsidRPr="007939DD" w:rsidRDefault="00707D47" w:rsidP="00707D47">
            <w:pPr>
              <w:pStyle w:val="ARfintablebodyright"/>
              <w:rPr>
                <w:sz w:val="14"/>
                <w:szCs w:val="14"/>
                <w:lang w:eastAsia="en-AU"/>
              </w:rPr>
            </w:pPr>
            <w:r w:rsidRPr="007939DD">
              <w:rPr>
                <w:sz w:val="14"/>
                <w:szCs w:val="14"/>
                <w:lang w:eastAsia="en-AU"/>
              </w:rPr>
              <w:t>0.3</w:t>
            </w:r>
          </w:p>
        </w:tc>
        <w:tc>
          <w:tcPr>
            <w:tcW w:w="614" w:type="dxa"/>
            <w:tcBorders>
              <w:top w:val="single" w:sz="4" w:space="0" w:color="A6A6A6" w:themeColor="background1" w:themeShade="A6"/>
              <w:bottom w:val="single" w:sz="4" w:space="0" w:color="A6A6A6" w:themeColor="background1" w:themeShade="A6"/>
            </w:tcBorders>
          </w:tcPr>
          <w:p w14:paraId="4AD5C3A5"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05BF78CC" w14:textId="77777777" w:rsidR="00707D47" w:rsidRPr="007939DD" w:rsidRDefault="00707D47" w:rsidP="00707D47">
            <w:pPr>
              <w:pStyle w:val="ARfintablebodyright"/>
              <w:rPr>
                <w:sz w:val="14"/>
                <w:szCs w:val="14"/>
                <w:lang w:eastAsia="en-AU"/>
              </w:rPr>
            </w:pPr>
            <w:r w:rsidRPr="007939DD">
              <w:rPr>
                <w:sz w:val="14"/>
                <w:szCs w:val="14"/>
                <w:lang w:eastAsia="en-AU"/>
              </w:rPr>
              <w:t>0.4</w:t>
            </w:r>
          </w:p>
        </w:tc>
        <w:tc>
          <w:tcPr>
            <w:tcW w:w="614" w:type="dxa"/>
            <w:tcBorders>
              <w:top w:val="single" w:sz="4" w:space="0" w:color="A6A6A6" w:themeColor="background1" w:themeShade="A6"/>
              <w:bottom w:val="single" w:sz="4" w:space="0" w:color="A6A6A6" w:themeColor="background1" w:themeShade="A6"/>
            </w:tcBorders>
          </w:tcPr>
          <w:p w14:paraId="1D89D426" w14:textId="77777777" w:rsidR="00707D47" w:rsidRPr="007939DD" w:rsidRDefault="00707D47" w:rsidP="00707D47">
            <w:pPr>
              <w:pStyle w:val="ARfintablebodyright"/>
              <w:rPr>
                <w:sz w:val="14"/>
                <w:szCs w:val="14"/>
                <w:lang w:eastAsia="en-AU"/>
              </w:rPr>
            </w:pPr>
            <w:r w:rsidRPr="007939DD">
              <w:rPr>
                <w:sz w:val="14"/>
                <w:szCs w:val="14"/>
                <w:lang w:eastAsia="en-AU"/>
              </w:rPr>
              <w:t>0.3</w:t>
            </w:r>
          </w:p>
        </w:tc>
        <w:tc>
          <w:tcPr>
            <w:tcW w:w="614" w:type="dxa"/>
            <w:tcBorders>
              <w:top w:val="single" w:sz="4" w:space="0" w:color="A6A6A6" w:themeColor="background1" w:themeShade="A6"/>
              <w:bottom w:val="single" w:sz="4" w:space="0" w:color="A6A6A6" w:themeColor="background1" w:themeShade="A6"/>
            </w:tcBorders>
          </w:tcPr>
          <w:p w14:paraId="4B9C6575"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49ED276C"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2A0E45FC"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009F8FAB"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803" w:type="dxa"/>
            <w:tcBorders>
              <w:top w:val="single" w:sz="4" w:space="0" w:color="A6A6A6" w:themeColor="background1" w:themeShade="A6"/>
              <w:bottom w:val="single" w:sz="4" w:space="0" w:color="A6A6A6" w:themeColor="background1" w:themeShade="A6"/>
            </w:tcBorders>
          </w:tcPr>
          <w:p w14:paraId="045752AA" w14:textId="77777777" w:rsidR="00707D47" w:rsidRPr="007939DD" w:rsidRDefault="00707D47" w:rsidP="00707D47">
            <w:pPr>
              <w:pStyle w:val="ARfintablebodyright"/>
              <w:rPr>
                <w:sz w:val="14"/>
                <w:szCs w:val="14"/>
                <w:lang w:eastAsia="en-AU"/>
              </w:rPr>
            </w:pPr>
            <w:r w:rsidRPr="007939DD">
              <w:rPr>
                <w:sz w:val="14"/>
                <w:szCs w:val="14"/>
                <w:lang w:eastAsia="en-AU"/>
              </w:rPr>
              <w:t>23.0</w:t>
            </w:r>
          </w:p>
        </w:tc>
      </w:tr>
      <w:tr w:rsidR="00707D47" w:rsidRPr="007939DD" w14:paraId="32716E1C" w14:textId="77777777" w:rsidTr="00707D47">
        <w:trPr>
          <w:cantSplit/>
        </w:trPr>
        <w:tc>
          <w:tcPr>
            <w:tcW w:w="3071" w:type="dxa"/>
            <w:tcBorders>
              <w:top w:val="single" w:sz="4" w:space="0" w:color="A6A6A6" w:themeColor="background1" w:themeShade="A6"/>
            </w:tcBorders>
          </w:tcPr>
          <w:p w14:paraId="30E993E6" w14:textId="77777777" w:rsidR="00707D47" w:rsidRPr="007939DD" w:rsidRDefault="00707D47" w:rsidP="00707D47">
            <w:pPr>
              <w:pStyle w:val="ARfintablebody"/>
              <w:rPr>
                <w:sz w:val="14"/>
                <w:szCs w:val="14"/>
                <w:lang w:eastAsia="en-AU"/>
              </w:rPr>
            </w:pPr>
            <w:r w:rsidRPr="007939DD">
              <w:rPr>
                <w:sz w:val="14"/>
                <w:szCs w:val="14"/>
                <w:lang w:eastAsia="en-AU"/>
              </w:rPr>
              <w:t>Fair value of assets and services received free of charge or for nominal consideration</w:t>
            </w:r>
          </w:p>
        </w:tc>
        <w:tc>
          <w:tcPr>
            <w:tcW w:w="761" w:type="dxa"/>
            <w:tcBorders>
              <w:top w:val="single" w:sz="4" w:space="0" w:color="A6A6A6" w:themeColor="background1" w:themeShade="A6"/>
            </w:tcBorders>
          </w:tcPr>
          <w:p w14:paraId="0BDBA361"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tcBorders>
          </w:tcPr>
          <w:p w14:paraId="041780A5"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tcBorders>
          </w:tcPr>
          <w:p w14:paraId="14AEDED9"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tcBorders>
          </w:tcPr>
          <w:p w14:paraId="13A7DCB3"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tcBorders>
          </w:tcPr>
          <w:p w14:paraId="29CA8127"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tcBorders>
          </w:tcPr>
          <w:p w14:paraId="58C98740"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tcBorders>
          </w:tcPr>
          <w:p w14:paraId="46568EC9"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tcBorders>
          </w:tcPr>
          <w:p w14:paraId="01B07FCD"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tcBorders>
          </w:tcPr>
          <w:p w14:paraId="6B239996"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tcBorders>
          </w:tcPr>
          <w:p w14:paraId="4FC7FF96"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tcBorders>
          </w:tcPr>
          <w:p w14:paraId="46A50438"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tcBorders>
          </w:tcPr>
          <w:p w14:paraId="439FB34F"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tcBorders>
          </w:tcPr>
          <w:p w14:paraId="60AEA4CE"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tcBorders>
          </w:tcPr>
          <w:p w14:paraId="26F55B23"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tcBorders>
          </w:tcPr>
          <w:p w14:paraId="2DB62190"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tcBorders>
          </w:tcPr>
          <w:p w14:paraId="3F324E9B"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tcBorders>
          </w:tcPr>
          <w:p w14:paraId="07FE5A1E"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803" w:type="dxa"/>
            <w:tcBorders>
              <w:top w:val="single" w:sz="4" w:space="0" w:color="A6A6A6" w:themeColor="background1" w:themeShade="A6"/>
            </w:tcBorders>
          </w:tcPr>
          <w:p w14:paraId="43D3E127" w14:textId="77777777" w:rsidR="00707D47" w:rsidRPr="007939DD" w:rsidRDefault="00707D47" w:rsidP="00707D47">
            <w:pPr>
              <w:pStyle w:val="ARfintablebodyright"/>
              <w:rPr>
                <w:sz w:val="14"/>
                <w:szCs w:val="14"/>
                <w:lang w:eastAsia="en-AU"/>
              </w:rPr>
            </w:pPr>
            <w:r w:rsidRPr="007939DD">
              <w:rPr>
                <w:sz w:val="13"/>
                <w:szCs w:val="13"/>
              </w:rPr>
              <w:t>–</w:t>
            </w:r>
          </w:p>
        </w:tc>
      </w:tr>
      <w:tr w:rsidR="00707D47" w:rsidRPr="007939DD" w14:paraId="4CA4BA6E" w14:textId="77777777" w:rsidTr="00707D47">
        <w:trPr>
          <w:cantSplit/>
        </w:trPr>
        <w:tc>
          <w:tcPr>
            <w:tcW w:w="3071" w:type="dxa"/>
            <w:tcBorders>
              <w:bottom w:val="single" w:sz="4" w:space="0" w:color="auto"/>
            </w:tcBorders>
          </w:tcPr>
          <w:p w14:paraId="4499F2F3" w14:textId="77777777" w:rsidR="00707D47" w:rsidRPr="007939DD" w:rsidRDefault="00707D47" w:rsidP="00707D47">
            <w:pPr>
              <w:pStyle w:val="ARfintablebody"/>
              <w:rPr>
                <w:sz w:val="14"/>
                <w:szCs w:val="14"/>
                <w:lang w:eastAsia="en-AU"/>
              </w:rPr>
            </w:pPr>
            <w:r w:rsidRPr="007939DD">
              <w:rPr>
                <w:rStyle w:val="Strong"/>
                <w:sz w:val="14"/>
                <w:szCs w:val="14"/>
              </w:rPr>
              <w:t>Total administered income from transactions</w:t>
            </w:r>
          </w:p>
        </w:tc>
        <w:tc>
          <w:tcPr>
            <w:tcW w:w="761" w:type="dxa"/>
            <w:tcBorders>
              <w:bottom w:val="single" w:sz="4" w:space="0" w:color="auto"/>
            </w:tcBorders>
          </w:tcPr>
          <w:p w14:paraId="610A38C1" w14:textId="77777777" w:rsidR="00707D47" w:rsidRPr="007939DD" w:rsidRDefault="00707D47" w:rsidP="00707D47">
            <w:pPr>
              <w:pStyle w:val="ARfintablebodyright"/>
              <w:rPr>
                <w:b/>
                <w:bCs/>
                <w:sz w:val="14"/>
                <w:szCs w:val="14"/>
                <w:lang w:eastAsia="en-AU"/>
              </w:rPr>
            </w:pPr>
            <w:r w:rsidRPr="007939DD">
              <w:rPr>
                <w:rStyle w:val="Strong"/>
                <w:sz w:val="14"/>
                <w:szCs w:val="14"/>
              </w:rPr>
              <w:t>8,523.2</w:t>
            </w:r>
          </w:p>
        </w:tc>
        <w:tc>
          <w:tcPr>
            <w:tcW w:w="614" w:type="dxa"/>
            <w:tcBorders>
              <w:bottom w:val="single" w:sz="4" w:space="0" w:color="auto"/>
            </w:tcBorders>
          </w:tcPr>
          <w:p w14:paraId="60303434"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614" w:type="dxa"/>
            <w:tcBorders>
              <w:bottom w:val="single" w:sz="4" w:space="0" w:color="auto"/>
            </w:tcBorders>
          </w:tcPr>
          <w:p w14:paraId="344FA4E7" w14:textId="77777777" w:rsidR="00707D47" w:rsidRPr="007939DD" w:rsidRDefault="00707D47" w:rsidP="00707D47">
            <w:pPr>
              <w:pStyle w:val="ARfintablebodyright"/>
              <w:rPr>
                <w:b/>
                <w:bCs/>
                <w:sz w:val="14"/>
                <w:szCs w:val="14"/>
                <w:lang w:eastAsia="en-AU"/>
              </w:rPr>
            </w:pPr>
            <w:r w:rsidRPr="007939DD">
              <w:rPr>
                <w:rStyle w:val="Strong"/>
                <w:sz w:val="14"/>
                <w:szCs w:val="14"/>
              </w:rPr>
              <w:t>637.6</w:t>
            </w:r>
          </w:p>
        </w:tc>
        <w:tc>
          <w:tcPr>
            <w:tcW w:w="614" w:type="dxa"/>
            <w:tcBorders>
              <w:bottom w:val="single" w:sz="4" w:space="0" w:color="auto"/>
            </w:tcBorders>
          </w:tcPr>
          <w:p w14:paraId="6E760EFA" w14:textId="77777777" w:rsidR="00707D47" w:rsidRPr="007939DD" w:rsidRDefault="00707D47" w:rsidP="00707D47">
            <w:pPr>
              <w:pStyle w:val="ARfintablebodyright"/>
              <w:rPr>
                <w:b/>
                <w:bCs/>
                <w:sz w:val="14"/>
                <w:szCs w:val="14"/>
                <w:lang w:eastAsia="en-AU"/>
              </w:rPr>
            </w:pPr>
            <w:r w:rsidRPr="007939DD">
              <w:rPr>
                <w:rStyle w:val="Strong"/>
                <w:sz w:val="14"/>
                <w:szCs w:val="14"/>
              </w:rPr>
              <w:t>69.1</w:t>
            </w:r>
          </w:p>
        </w:tc>
        <w:tc>
          <w:tcPr>
            <w:tcW w:w="614" w:type="dxa"/>
            <w:tcBorders>
              <w:bottom w:val="single" w:sz="4" w:space="0" w:color="auto"/>
            </w:tcBorders>
          </w:tcPr>
          <w:p w14:paraId="42297D96" w14:textId="77777777" w:rsidR="00707D47" w:rsidRPr="007939DD" w:rsidRDefault="00707D47" w:rsidP="00707D47">
            <w:pPr>
              <w:pStyle w:val="ARfintablebodyright"/>
              <w:rPr>
                <w:b/>
                <w:bCs/>
                <w:sz w:val="14"/>
                <w:szCs w:val="14"/>
                <w:lang w:eastAsia="en-AU"/>
              </w:rPr>
            </w:pPr>
            <w:r w:rsidRPr="007939DD">
              <w:rPr>
                <w:rStyle w:val="Strong"/>
                <w:sz w:val="14"/>
                <w:szCs w:val="14"/>
              </w:rPr>
              <w:t>16.3</w:t>
            </w:r>
          </w:p>
        </w:tc>
        <w:tc>
          <w:tcPr>
            <w:tcW w:w="614" w:type="dxa"/>
            <w:tcBorders>
              <w:bottom w:val="single" w:sz="4" w:space="0" w:color="auto"/>
            </w:tcBorders>
          </w:tcPr>
          <w:p w14:paraId="4CC3CB91" w14:textId="77777777" w:rsidR="00707D47" w:rsidRPr="007939DD" w:rsidRDefault="00707D47" w:rsidP="00707D47">
            <w:pPr>
              <w:pStyle w:val="ARfintablebodyright"/>
              <w:rPr>
                <w:b/>
                <w:bCs/>
                <w:sz w:val="14"/>
                <w:szCs w:val="14"/>
                <w:lang w:eastAsia="en-AU"/>
              </w:rPr>
            </w:pPr>
            <w:r w:rsidRPr="007939DD">
              <w:rPr>
                <w:rStyle w:val="Strong"/>
                <w:sz w:val="14"/>
                <w:szCs w:val="14"/>
              </w:rPr>
              <w:t>102.2</w:t>
            </w:r>
          </w:p>
        </w:tc>
        <w:tc>
          <w:tcPr>
            <w:tcW w:w="614" w:type="dxa"/>
            <w:tcBorders>
              <w:bottom w:val="single" w:sz="4" w:space="0" w:color="auto"/>
            </w:tcBorders>
          </w:tcPr>
          <w:p w14:paraId="0E655EFB" w14:textId="77777777" w:rsidR="00707D47" w:rsidRPr="007939DD" w:rsidRDefault="00707D47" w:rsidP="00707D47">
            <w:pPr>
              <w:pStyle w:val="ARfintablebodyright"/>
              <w:rPr>
                <w:b/>
                <w:bCs/>
                <w:sz w:val="14"/>
                <w:szCs w:val="14"/>
                <w:lang w:eastAsia="en-AU"/>
              </w:rPr>
            </w:pPr>
            <w:r w:rsidRPr="007939DD">
              <w:rPr>
                <w:rStyle w:val="Strong"/>
                <w:sz w:val="14"/>
                <w:szCs w:val="14"/>
              </w:rPr>
              <w:t>55.9</w:t>
            </w:r>
          </w:p>
        </w:tc>
        <w:tc>
          <w:tcPr>
            <w:tcW w:w="614" w:type="dxa"/>
            <w:tcBorders>
              <w:bottom w:val="single" w:sz="4" w:space="0" w:color="auto"/>
            </w:tcBorders>
          </w:tcPr>
          <w:p w14:paraId="61F98CD6" w14:textId="77777777" w:rsidR="00707D47" w:rsidRPr="007939DD" w:rsidRDefault="00707D47" w:rsidP="00707D47">
            <w:pPr>
              <w:pStyle w:val="ARfintablebodyright"/>
              <w:rPr>
                <w:b/>
                <w:bCs/>
                <w:sz w:val="14"/>
                <w:szCs w:val="14"/>
                <w:lang w:eastAsia="en-AU"/>
              </w:rPr>
            </w:pPr>
            <w:r w:rsidRPr="007939DD">
              <w:rPr>
                <w:rStyle w:val="Strong"/>
                <w:sz w:val="14"/>
                <w:szCs w:val="14"/>
              </w:rPr>
              <w:t>49.0</w:t>
            </w:r>
          </w:p>
        </w:tc>
        <w:tc>
          <w:tcPr>
            <w:tcW w:w="614" w:type="dxa"/>
            <w:tcBorders>
              <w:bottom w:val="single" w:sz="4" w:space="0" w:color="auto"/>
            </w:tcBorders>
          </w:tcPr>
          <w:p w14:paraId="3D9CDCC9" w14:textId="77777777" w:rsidR="00707D47" w:rsidRPr="007939DD" w:rsidRDefault="00707D47" w:rsidP="00707D47">
            <w:pPr>
              <w:pStyle w:val="ARfintablebodyright"/>
              <w:rPr>
                <w:b/>
                <w:bCs/>
                <w:sz w:val="14"/>
                <w:szCs w:val="14"/>
                <w:lang w:eastAsia="en-AU"/>
              </w:rPr>
            </w:pPr>
            <w:r w:rsidRPr="007939DD">
              <w:rPr>
                <w:rStyle w:val="Strong"/>
                <w:sz w:val="14"/>
                <w:szCs w:val="14"/>
              </w:rPr>
              <w:t>184.2</w:t>
            </w:r>
          </w:p>
        </w:tc>
        <w:tc>
          <w:tcPr>
            <w:tcW w:w="614" w:type="dxa"/>
            <w:tcBorders>
              <w:bottom w:val="single" w:sz="4" w:space="0" w:color="auto"/>
            </w:tcBorders>
          </w:tcPr>
          <w:p w14:paraId="45CEEC34" w14:textId="77777777" w:rsidR="00707D47" w:rsidRPr="007939DD" w:rsidRDefault="00707D47" w:rsidP="00707D47">
            <w:pPr>
              <w:pStyle w:val="ARfintablebodyright"/>
              <w:rPr>
                <w:b/>
                <w:bCs/>
                <w:sz w:val="14"/>
                <w:szCs w:val="14"/>
                <w:lang w:eastAsia="en-AU"/>
              </w:rPr>
            </w:pPr>
            <w:r w:rsidRPr="007939DD">
              <w:rPr>
                <w:rStyle w:val="Strong"/>
                <w:sz w:val="14"/>
                <w:szCs w:val="14"/>
              </w:rPr>
              <w:t>2.9</w:t>
            </w:r>
          </w:p>
        </w:tc>
        <w:tc>
          <w:tcPr>
            <w:tcW w:w="614" w:type="dxa"/>
            <w:tcBorders>
              <w:bottom w:val="single" w:sz="4" w:space="0" w:color="auto"/>
            </w:tcBorders>
          </w:tcPr>
          <w:p w14:paraId="2E4850EC"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614" w:type="dxa"/>
            <w:tcBorders>
              <w:bottom w:val="single" w:sz="4" w:space="0" w:color="auto"/>
            </w:tcBorders>
          </w:tcPr>
          <w:p w14:paraId="275532E5" w14:textId="77777777" w:rsidR="00707D47" w:rsidRPr="007939DD" w:rsidRDefault="00707D47" w:rsidP="00707D47">
            <w:pPr>
              <w:pStyle w:val="ARfintablebodyright"/>
              <w:rPr>
                <w:b/>
                <w:bCs/>
                <w:sz w:val="14"/>
                <w:szCs w:val="14"/>
                <w:lang w:eastAsia="en-AU"/>
              </w:rPr>
            </w:pPr>
            <w:r w:rsidRPr="007939DD">
              <w:rPr>
                <w:rStyle w:val="Strong"/>
                <w:sz w:val="14"/>
                <w:szCs w:val="14"/>
              </w:rPr>
              <w:t>1.0</w:t>
            </w:r>
          </w:p>
        </w:tc>
        <w:tc>
          <w:tcPr>
            <w:tcW w:w="614" w:type="dxa"/>
            <w:tcBorders>
              <w:bottom w:val="single" w:sz="4" w:space="0" w:color="auto"/>
            </w:tcBorders>
          </w:tcPr>
          <w:p w14:paraId="0A8E47C6" w14:textId="77777777" w:rsidR="00707D47" w:rsidRPr="007939DD" w:rsidRDefault="00707D47" w:rsidP="00707D47">
            <w:pPr>
              <w:pStyle w:val="ARfintablebodyright"/>
              <w:rPr>
                <w:b/>
                <w:bCs/>
                <w:sz w:val="14"/>
                <w:szCs w:val="14"/>
                <w:lang w:eastAsia="en-AU"/>
              </w:rPr>
            </w:pPr>
            <w:r w:rsidRPr="007939DD">
              <w:rPr>
                <w:rStyle w:val="Strong"/>
                <w:sz w:val="14"/>
                <w:szCs w:val="14"/>
              </w:rPr>
              <w:t>0.6</w:t>
            </w:r>
          </w:p>
        </w:tc>
        <w:tc>
          <w:tcPr>
            <w:tcW w:w="614" w:type="dxa"/>
            <w:tcBorders>
              <w:bottom w:val="single" w:sz="4" w:space="0" w:color="auto"/>
            </w:tcBorders>
          </w:tcPr>
          <w:p w14:paraId="0F641C79"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614" w:type="dxa"/>
            <w:tcBorders>
              <w:bottom w:val="single" w:sz="4" w:space="0" w:color="auto"/>
            </w:tcBorders>
          </w:tcPr>
          <w:p w14:paraId="0EA50183"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614" w:type="dxa"/>
            <w:tcBorders>
              <w:bottom w:val="single" w:sz="4" w:space="0" w:color="auto"/>
            </w:tcBorders>
          </w:tcPr>
          <w:p w14:paraId="6B37B0DD"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614" w:type="dxa"/>
            <w:tcBorders>
              <w:bottom w:val="single" w:sz="4" w:space="0" w:color="auto"/>
            </w:tcBorders>
          </w:tcPr>
          <w:p w14:paraId="528909EB"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803" w:type="dxa"/>
            <w:tcBorders>
              <w:bottom w:val="single" w:sz="4" w:space="0" w:color="auto"/>
            </w:tcBorders>
          </w:tcPr>
          <w:p w14:paraId="6E4E4B1E" w14:textId="77777777" w:rsidR="00707D47" w:rsidRPr="007939DD" w:rsidRDefault="00707D47" w:rsidP="00707D47">
            <w:pPr>
              <w:pStyle w:val="ARfintablebodyright"/>
              <w:rPr>
                <w:b/>
                <w:bCs/>
                <w:sz w:val="14"/>
                <w:szCs w:val="14"/>
                <w:lang w:eastAsia="en-AU"/>
              </w:rPr>
            </w:pPr>
            <w:r w:rsidRPr="007939DD">
              <w:rPr>
                <w:rStyle w:val="Strong"/>
                <w:sz w:val="14"/>
                <w:szCs w:val="14"/>
              </w:rPr>
              <w:t>9,642.1</w:t>
            </w:r>
          </w:p>
        </w:tc>
      </w:tr>
      <w:tr w:rsidR="00707D47" w:rsidRPr="007939DD" w14:paraId="3823AC9F" w14:textId="77777777" w:rsidTr="00707D47">
        <w:trPr>
          <w:cantSplit/>
        </w:trPr>
        <w:tc>
          <w:tcPr>
            <w:tcW w:w="3071" w:type="dxa"/>
            <w:tcBorders>
              <w:top w:val="single" w:sz="4" w:space="0" w:color="auto"/>
              <w:bottom w:val="single" w:sz="4" w:space="0" w:color="A6A6A6" w:themeColor="background1" w:themeShade="A6"/>
            </w:tcBorders>
          </w:tcPr>
          <w:p w14:paraId="6690E39A" w14:textId="77777777" w:rsidR="00707D47" w:rsidRPr="007939DD" w:rsidRDefault="00707D47" w:rsidP="00707D47">
            <w:pPr>
              <w:pStyle w:val="ARfintablebody"/>
              <w:pageBreakBefore/>
              <w:rPr>
                <w:rStyle w:val="Strong"/>
                <w:sz w:val="14"/>
                <w:szCs w:val="14"/>
              </w:rPr>
            </w:pPr>
            <w:r w:rsidRPr="007939DD">
              <w:rPr>
                <w:rStyle w:val="Strong"/>
                <w:sz w:val="14"/>
                <w:szCs w:val="14"/>
              </w:rPr>
              <w:lastRenderedPageBreak/>
              <w:t>Administered expenses from transactions</w:t>
            </w:r>
          </w:p>
        </w:tc>
        <w:tc>
          <w:tcPr>
            <w:tcW w:w="761" w:type="dxa"/>
            <w:tcBorders>
              <w:top w:val="single" w:sz="4" w:space="0" w:color="auto"/>
              <w:bottom w:val="single" w:sz="4" w:space="0" w:color="A6A6A6" w:themeColor="background1" w:themeShade="A6"/>
            </w:tcBorders>
          </w:tcPr>
          <w:p w14:paraId="5F787C63"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2C48BBF5"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7D5F5F3F"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4ED5EB66"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7FB4771A"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494A127C"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39B40A92"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4B064F9E"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4C292C4D"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62955FE3"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178C601C"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7F4FC113"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31AEEADE"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1E750EF5"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0BCB8B59"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1AAD8D9B"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0F1E3699" w14:textId="77777777" w:rsidR="00707D47" w:rsidRPr="007939DD" w:rsidRDefault="00707D47" w:rsidP="00707D47">
            <w:pPr>
              <w:pStyle w:val="ARfintablebodyright"/>
              <w:rPr>
                <w:sz w:val="14"/>
                <w:szCs w:val="14"/>
                <w:lang w:eastAsia="en-AU"/>
              </w:rPr>
            </w:pPr>
          </w:p>
        </w:tc>
        <w:tc>
          <w:tcPr>
            <w:tcW w:w="803" w:type="dxa"/>
            <w:tcBorders>
              <w:top w:val="single" w:sz="4" w:space="0" w:color="auto"/>
              <w:bottom w:val="single" w:sz="4" w:space="0" w:color="A6A6A6" w:themeColor="background1" w:themeShade="A6"/>
            </w:tcBorders>
          </w:tcPr>
          <w:p w14:paraId="15214368" w14:textId="77777777" w:rsidR="00707D47" w:rsidRPr="007939DD" w:rsidRDefault="00707D47" w:rsidP="00707D47">
            <w:pPr>
              <w:pStyle w:val="ARfintablebodyright"/>
              <w:rPr>
                <w:sz w:val="14"/>
                <w:szCs w:val="14"/>
                <w:lang w:eastAsia="en-AU"/>
              </w:rPr>
            </w:pPr>
          </w:p>
        </w:tc>
      </w:tr>
      <w:tr w:rsidR="00707D47" w:rsidRPr="007939DD" w14:paraId="181B50D1"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4BA2204F" w14:textId="77777777" w:rsidR="00707D47" w:rsidRPr="007939DD" w:rsidRDefault="00707D47" w:rsidP="00707D47">
            <w:pPr>
              <w:pStyle w:val="ARfintablebody"/>
              <w:rPr>
                <w:sz w:val="14"/>
                <w:szCs w:val="14"/>
                <w:lang w:eastAsia="en-AU"/>
              </w:rPr>
            </w:pPr>
            <w:r w:rsidRPr="007939DD">
              <w:rPr>
                <w:sz w:val="14"/>
                <w:szCs w:val="14"/>
                <w:lang w:eastAsia="en-AU"/>
              </w:rPr>
              <w:t>Grants and other expense transfers</w:t>
            </w:r>
          </w:p>
        </w:tc>
        <w:tc>
          <w:tcPr>
            <w:tcW w:w="761" w:type="dxa"/>
            <w:tcBorders>
              <w:top w:val="single" w:sz="4" w:space="0" w:color="A6A6A6" w:themeColor="background1" w:themeShade="A6"/>
              <w:bottom w:val="single" w:sz="4" w:space="0" w:color="A6A6A6" w:themeColor="background1" w:themeShade="A6"/>
            </w:tcBorders>
          </w:tcPr>
          <w:p w14:paraId="25BE5AA8" w14:textId="77777777" w:rsidR="00707D47" w:rsidRPr="007939DD" w:rsidRDefault="00707D47" w:rsidP="00707D47">
            <w:pPr>
              <w:pStyle w:val="ARfintablebodyright"/>
              <w:rPr>
                <w:sz w:val="14"/>
                <w:szCs w:val="14"/>
                <w:lang w:eastAsia="en-AU"/>
              </w:rPr>
            </w:pPr>
            <w:r w:rsidRPr="007939DD">
              <w:rPr>
                <w:sz w:val="14"/>
                <w:szCs w:val="14"/>
                <w:lang w:eastAsia="en-AU"/>
              </w:rPr>
              <w:t>7,995.9</w:t>
            </w:r>
          </w:p>
        </w:tc>
        <w:tc>
          <w:tcPr>
            <w:tcW w:w="614" w:type="dxa"/>
            <w:tcBorders>
              <w:top w:val="single" w:sz="4" w:space="0" w:color="A6A6A6" w:themeColor="background1" w:themeShade="A6"/>
              <w:bottom w:val="single" w:sz="4" w:space="0" w:color="A6A6A6" w:themeColor="background1" w:themeShade="A6"/>
            </w:tcBorders>
          </w:tcPr>
          <w:p w14:paraId="12A89E59"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69CF8276" w14:textId="77777777" w:rsidR="00707D47" w:rsidRPr="007939DD" w:rsidRDefault="00707D47" w:rsidP="00707D47">
            <w:pPr>
              <w:pStyle w:val="ARfintablebodyright"/>
              <w:rPr>
                <w:sz w:val="14"/>
                <w:szCs w:val="14"/>
                <w:lang w:eastAsia="en-AU"/>
              </w:rPr>
            </w:pPr>
            <w:r w:rsidRPr="007939DD">
              <w:rPr>
                <w:sz w:val="14"/>
                <w:szCs w:val="14"/>
                <w:lang w:eastAsia="en-AU"/>
              </w:rPr>
              <w:t>331.8</w:t>
            </w:r>
          </w:p>
        </w:tc>
        <w:tc>
          <w:tcPr>
            <w:tcW w:w="614" w:type="dxa"/>
            <w:tcBorders>
              <w:top w:val="single" w:sz="4" w:space="0" w:color="A6A6A6" w:themeColor="background1" w:themeShade="A6"/>
              <w:bottom w:val="single" w:sz="4" w:space="0" w:color="A6A6A6" w:themeColor="background1" w:themeShade="A6"/>
            </w:tcBorders>
          </w:tcPr>
          <w:p w14:paraId="58CCE9AB"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482D282D"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076B2523"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347C5A93"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21AB8F59"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4DA709EB" w14:textId="77777777" w:rsidR="00707D47" w:rsidRPr="007939DD" w:rsidRDefault="00707D47" w:rsidP="00707D47">
            <w:pPr>
              <w:pStyle w:val="ARfintablebodyright"/>
              <w:rPr>
                <w:sz w:val="14"/>
                <w:szCs w:val="14"/>
                <w:lang w:eastAsia="en-AU"/>
              </w:rPr>
            </w:pPr>
            <w:r w:rsidRPr="007939DD">
              <w:rPr>
                <w:sz w:val="14"/>
                <w:szCs w:val="14"/>
                <w:lang w:eastAsia="en-AU"/>
              </w:rPr>
              <w:t>145.9</w:t>
            </w:r>
          </w:p>
        </w:tc>
        <w:tc>
          <w:tcPr>
            <w:tcW w:w="614" w:type="dxa"/>
            <w:tcBorders>
              <w:top w:val="single" w:sz="4" w:space="0" w:color="A6A6A6" w:themeColor="background1" w:themeShade="A6"/>
              <w:bottom w:val="single" w:sz="4" w:space="0" w:color="A6A6A6" w:themeColor="background1" w:themeShade="A6"/>
            </w:tcBorders>
          </w:tcPr>
          <w:p w14:paraId="1C346C3E"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22294145"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23B9B721" w14:textId="77777777" w:rsidR="00707D47" w:rsidRPr="007939DD" w:rsidRDefault="00707D47" w:rsidP="00707D47">
            <w:pPr>
              <w:pStyle w:val="ARfintablebodyright"/>
              <w:rPr>
                <w:sz w:val="14"/>
                <w:szCs w:val="14"/>
                <w:lang w:eastAsia="en-AU"/>
              </w:rPr>
            </w:pPr>
            <w:r w:rsidRPr="007939DD">
              <w:rPr>
                <w:sz w:val="14"/>
                <w:szCs w:val="14"/>
                <w:lang w:eastAsia="en-AU"/>
              </w:rPr>
              <w:t>0.6</w:t>
            </w:r>
          </w:p>
        </w:tc>
        <w:tc>
          <w:tcPr>
            <w:tcW w:w="614" w:type="dxa"/>
            <w:tcBorders>
              <w:top w:val="single" w:sz="4" w:space="0" w:color="A6A6A6" w:themeColor="background1" w:themeShade="A6"/>
              <w:bottom w:val="single" w:sz="4" w:space="0" w:color="A6A6A6" w:themeColor="background1" w:themeShade="A6"/>
            </w:tcBorders>
          </w:tcPr>
          <w:p w14:paraId="26B33645" w14:textId="77777777" w:rsidR="00707D47" w:rsidRPr="007939DD" w:rsidRDefault="00707D47" w:rsidP="00707D47">
            <w:pPr>
              <w:pStyle w:val="ARfintablebodyright"/>
              <w:rPr>
                <w:sz w:val="14"/>
                <w:szCs w:val="14"/>
                <w:lang w:eastAsia="en-AU"/>
              </w:rPr>
            </w:pPr>
            <w:r w:rsidRPr="007939DD">
              <w:rPr>
                <w:sz w:val="14"/>
                <w:szCs w:val="14"/>
                <w:lang w:eastAsia="en-AU"/>
              </w:rPr>
              <w:t>0.1</w:t>
            </w:r>
          </w:p>
        </w:tc>
        <w:tc>
          <w:tcPr>
            <w:tcW w:w="614" w:type="dxa"/>
            <w:tcBorders>
              <w:top w:val="single" w:sz="4" w:space="0" w:color="A6A6A6" w:themeColor="background1" w:themeShade="A6"/>
              <w:bottom w:val="single" w:sz="4" w:space="0" w:color="A6A6A6" w:themeColor="background1" w:themeShade="A6"/>
            </w:tcBorders>
          </w:tcPr>
          <w:p w14:paraId="4435C145"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5D44437D"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1EDE00EF"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45D6813A"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803" w:type="dxa"/>
            <w:tcBorders>
              <w:top w:val="single" w:sz="4" w:space="0" w:color="A6A6A6" w:themeColor="background1" w:themeShade="A6"/>
              <w:bottom w:val="single" w:sz="4" w:space="0" w:color="A6A6A6" w:themeColor="background1" w:themeShade="A6"/>
            </w:tcBorders>
          </w:tcPr>
          <w:p w14:paraId="512874F2" w14:textId="77777777" w:rsidR="00707D47" w:rsidRPr="007939DD" w:rsidRDefault="00707D47" w:rsidP="00707D47">
            <w:pPr>
              <w:pStyle w:val="ARfintablebodyright"/>
              <w:rPr>
                <w:sz w:val="14"/>
                <w:szCs w:val="14"/>
                <w:lang w:eastAsia="en-AU"/>
              </w:rPr>
            </w:pPr>
            <w:r w:rsidRPr="007939DD">
              <w:rPr>
                <w:sz w:val="14"/>
                <w:szCs w:val="14"/>
                <w:lang w:eastAsia="en-AU"/>
              </w:rPr>
              <w:t>8,474.2</w:t>
            </w:r>
          </w:p>
        </w:tc>
      </w:tr>
      <w:tr w:rsidR="00707D47" w:rsidRPr="007939DD" w14:paraId="6F2C4949"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6AF820CA" w14:textId="77777777" w:rsidR="00707D47" w:rsidRPr="007939DD" w:rsidRDefault="00707D47" w:rsidP="00707D47">
            <w:pPr>
              <w:pStyle w:val="ARfintablebody"/>
              <w:rPr>
                <w:sz w:val="14"/>
                <w:szCs w:val="14"/>
                <w:lang w:eastAsia="en-AU"/>
              </w:rPr>
            </w:pPr>
            <w:r w:rsidRPr="007939DD">
              <w:rPr>
                <w:sz w:val="14"/>
                <w:szCs w:val="14"/>
                <w:lang w:eastAsia="en-AU"/>
              </w:rPr>
              <w:t>Employee expenses</w:t>
            </w:r>
          </w:p>
        </w:tc>
        <w:tc>
          <w:tcPr>
            <w:tcW w:w="761" w:type="dxa"/>
            <w:tcBorders>
              <w:top w:val="single" w:sz="4" w:space="0" w:color="A6A6A6" w:themeColor="background1" w:themeShade="A6"/>
              <w:bottom w:val="single" w:sz="4" w:space="0" w:color="A6A6A6" w:themeColor="background1" w:themeShade="A6"/>
            </w:tcBorders>
          </w:tcPr>
          <w:p w14:paraId="4C0ECE6F"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6F124546"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2AF87D2D"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19E6ECCF"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4B178349"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6014694D"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0A188A64"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6A81C284"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0F1037E5"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7C3CFBEB"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4A995B42"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784EDA99"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042527CE"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2074C601"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3ADCE8BC"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47D93C01"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73DFC5AE"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803" w:type="dxa"/>
            <w:tcBorders>
              <w:top w:val="single" w:sz="4" w:space="0" w:color="A6A6A6" w:themeColor="background1" w:themeShade="A6"/>
              <w:bottom w:val="single" w:sz="4" w:space="0" w:color="A6A6A6" w:themeColor="background1" w:themeShade="A6"/>
            </w:tcBorders>
          </w:tcPr>
          <w:p w14:paraId="6AAFA3D0" w14:textId="77777777" w:rsidR="00707D47" w:rsidRPr="007939DD" w:rsidRDefault="00707D47" w:rsidP="00707D47">
            <w:pPr>
              <w:pStyle w:val="ARfintablebodyright"/>
              <w:rPr>
                <w:sz w:val="14"/>
                <w:szCs w:val="14"/>
                <w:lang w:eastAsia="en-AU"/>
              </w:rPr>
            </w:pPr>
            <w:r w:rsidRPr="007939DD">
              <w:rPr>
                <w:sz w:val="14"/>
                <w:szCs w:val="14"/>
                <w:lang w:eastAsia="en-AU"/>
              </w:rPr>
              <w:t>–</w:t>
            </w:r>
          </w:p>
        </w:tc>
      </w:tr>
      <w:tr w:rsidR="00707D47" w:rsidRPr="007939DD" w14:paraId="4D4A3488"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110476D9" w14:textId="77777777" w:rsidR="00707D47" w:rsidRPr="007939DD" w:rsidRDefault="00707D47" w:rsidP="00707D47">
            <w:pPr>
              <w:pStyle w:val="ARfintablebody"/>
              <w:rPr>
                <w:sz w:val="14"/>
                <w:szCs w:val="14"/>
                <w:lang w:eastAsia="en-AU"/>
              </w:rPr>
            </w:pPr>
            <w:r w:rsidRPr="007939DD">
              <w:rPr>
                <w:sz w:val="14"/>
                <w:szCs w:val="14"/>
                <w:lang w:eastAsia="en-AU"/>
              </w:rPr>
              <w:t>Other operating expenses</w:t>
            </w:r>
          </w:p>
        </w:tc>
        <w:tc>
          <w:tcPr>
            <w:tcW w:w="761" w:type="dxa"/>
            <w:tcBorders>
              <w:top w:val="single" w:sz="4" w:space="0" w:color="A6A6A6" w:themeColor="background1" w:themeShade="A6"/>
              <w:bottom w:val="single" w:sz="4" w:space="0" w:color="A6A6A6" w:themeColor="background1" w:themeShade="A6"/>
            </w:tcBorders>
          </w:tcPr>
          <w:p w14:paraId="73502A16" w14:textId="77777777" w:rsidR="00707D47" w:rsidRPr="007939DD" w:rsidRDefault="00707D47" w:rsidP="00707D47">
            <w:pPr>
              <w:pStyle w:val="ARfintablebodyright"/>
              <w:rPr>
                <w:sz w:val="14"/>
                <w:szCs w:val="14"/>
                <w:lang w:eastAsia="en-AU"/>
              </w:rPr>
            </w:pPr>
            <w:r w:rsidRPr="007939DD">
              <w:rPr>
                <w:sz w:val="14"/>
                <w:szCs w:val="14"/>
                <w:lang w:eastAsia="en-AU"/>
              </w:rPr>
              <w:t>0.3</w:t>
            </w:r>
          </w:p>
        </w:tc>
        <w:tc>
          <w:tcPr>
            <w:tcW w:w="614" w:type="dxa"/>
            <w:tcBorders>
              <w:top w:val="single" w:sz="4" w:space="0" w:color="A6A6A6" w:themeColor="background1" w:themeShade="A6"/>
              <w:bottom w:val="single" w:sz="4" w:space="0" w:color="A6A6A6" w:themeColor="background1" w:themeShade="A6"/>
            </w:tcBorders>
          </w:tcPr>
          <w:p w14:paraId="656B843A"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68BC972F" w14:textId="77777777" w:rsidR="00707D47" w:rsidRPr="007939DD" w:rsidRDefault="00707D47" w:rsidP="00707D47">
            <w:pPr>
              <w:pStyle w:val="ARfintablebodyright"/>
              <w:rPr>
                <w:sz w:val="14"/>
                <w:szCs w:val="14"/>
                <w:lang w:eastAsia="en-AU"/>
              </w:rPr>
            </w:pPr>
            <w:r w:rsidRPr="007939DD">
              <w:rPr>
                <w:sz w:val="14"/>
                <w:szCs w:val="14"/>
                <w:lang w:eastAsia="en-AU"/>
              </w:rPr>
              <w:t>0.1</w:t>
            </w:r>
          </w:p>
        </w:tc>
        <w:tc>
          <w:tcPr>
            <w:tcW w:w="614" w:type="dxa"/>
            <w:tcBorders>
              <w:top w:val="single" w:sz="4" w:space="0" w:color="A6A6A6" w:themeColor="background1" w:themeShade="A6"/>
              <w:bottom w:val="single" w:sz="4" w:space="0" w:color="A6A6A6" w:themeColor="background1" w:themeShade="A6"/>
            </w:tcBorders>
          </w:tcPr>
          <w:p w14:paraId="2600D86B"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097B3B65"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57A23FD9"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06783D7B" w14:textId="77777777" w:rsidR="00707D47" w:rsidRPr="007939DD" w:rsidRDefault="00707D47" w:rsidP="00707D47">
            <w:pPr>
              <w:pStyle w:val="ARfintablebodyright"/>
              <w:rPr>
                <w:sz w:val="14"/>
                <w:szCs w:val="14"/>
                <w:lang w:eastAsia="en-AU"/>
              </w:rPr>
            </w:pPr>
            <w:r w:rsidRPr="007939DD">
              <w:rPr>
                <w:sz w:val="14"/>
                <w:szCs w:val="14"/>
                <w:lang w:eastAsia="en-AU"/>
              </w:rPr>
              <w:t>0.2</w:t>
            </w:r>
          </w:p>
        </w:tc>
        <w:tc>
          <w:tcPr>
            <w:tcW w:w="614" w:type="dxa"/>
            <w:tcBorders>
              <w:top w:val="single" w:sz="4" w:space="0" w:color="A6A6A6" w:themeColor="background1" w:themeShade="A6"/>
              <w:bottom w:val="single" w:sz="4" w:space="0" w:color="A6A6A6" w:themeColor="background1" w:themeShade="A6"/>
            </w:tcBorders>
          </w:tcPr>
          <w:p w14:paraId="4DDB3C66"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6EA8EF0B" w14:textId="77777777" w:rsidR="00707D47" w:rsidRPr="007939DD" w:rsidRDefault="00707D47" w:rsidP="00707D47">
            <w:pPr>
              <w:pStyle w:val="ARfintablebodyright"/>
              <w:rPr>
                <w:sz w:val="14"/>
                <w:szCs w:val="14"/>
                <w:lang w:eastAsia="en-AU"/>
              </w:rPr>
            </w:pPr>
            <w:r w:rsidRPr="007939DD">
              <w:rPr>
                <w:sz w:val="14"/>
                <w:szCs w:val="14"/>
                <w:lang w:eastAsia="en-AU"/>
              </w:rPr>
              <w:t>0.3</w:t>
            </w:r>
          </w:p>
        </w:tc>
        <w:tc>
          <w:tcPr>
            <w:tcW w:w="614" w:type="dxa"/>
            <w:tcBorders>
              <w:top w:val="single" w:sz="4" w:space="0" w:color="A6A6A6" w:themeColor="background1" w:themeShade="A6"/>
              <w:bottom w:val="single" w:sz="4" w:space="0" w:color="A6A6A6" w:themeColor="background1" w:themeShade="A6"/>
            </w:tcBorders>
          </w:tcPr>
          <w:p w14:paraId="61E7589A" w14:textId="77777777" w:rsidR="00707D47" w:rsidRPr="007939DD" w:rsidRDefault="00707D47" w:rsidP="00707D47">
            <w:pPr>
              <w:pStyle w:val="ARfintablebodyright"/>
              <w:rPr>
                <w:sz w:val="14"/>
                <w:szCs w:val="14"/>
                <w:lang w:eastAsia="en-AU"/>
              </w:rPr>
            </w:pPr>
            <w:r w:rsidRPr="007939DD">
              <w:rPr>
                <w:sz w:val="14"/>
                <w:szCs w:val="14"/>
                <w:lang w:eastAsia="en-AU"/>
              </w:rPr>
              <w:t>0.4</w:t>
            </w:r>
          </w:p>
        </w:tc>
        <w:tc>
          <w:tcPr>
            <w:tcW w:w="614" w:type="dxa"/>
            <w:tcBorders>
              <w:top w:val="single" w:sz="4" w:space="0" w:color="A6A6A6" w:themeColor="background1" w:themeShade="A6"/>
              <w:bottom w:val="single" w:sz="4" w:space="0" w:color="A6A6A6" w:themeColor="background1" w:themeShade="A6"/>
            </w:tcBorders>
          </w:tcPr>
          <w:p w14:paraId="033F0376"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23746E7B"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44BF2965" w14:textId="77777777" w:rsidR="00707D47" w:rsidRPr="007939DD" w:rsidRDefault="00707D47" w:rsidP="00707D47">
            <w:pPr>
              <w:pStyle w:val="ARfintablebodyright"/>
              <w:rPr>
                <w:sz w:val="14"/>
                <w:szCs w:val="14"/>
                <w:lang w:eastAsia="en-AU"/>
              </w:rPr>
            </w:pPr>
            <w:r w:rsidRPr="007939DD">
              <w:rPr>
                <w:sz w:val="14"/>
                <w:szCs w:val="14"/>
                <w:lang w:eastAsia="en-AU"/>
              </w:rPr>
              <w:t>0.1</w:t>
            </w:r>
          </w:p>
        </w:tc>
        <w:tc>
          <w:tcPr>
            <w:tcW w:w="614" w:type="dxa"/>
            <w:tcBorders>
              <w:top w:val="single" w:sz="4" w:space="0" w:color="A6A6A6" w:themeColor="background1" w:themeShade="A6"/>
              <w:bottom w:val="single" w:sz="4" w:space="0" w:color="A6A6A6" w:themeColor="background1" w:themeShade="A6"/>
            </w:tcBorders>
          </w:tcPr>
          <w:p w14:paraId="74A3E7D2"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4F016537"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0394C7A0"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7DBAF407"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803" w:type="dxa"/>
            <w:tcBorders>
              <w:top w:val="single" w:sz="4" w:space="0" w:color="A6A6A6" w:themeColor="background1" w:themeShade="A6"/>
              <w:bottom w:val="single" w:sz="4" w:space="0" w:color="A6A6A6" w:themeColor="background1" w:themeShade="A6"/>
            </w:tcBorders>
          </w:tcPr>
          <w:p w14:paraId="0830A583" w14:textId="77777777" w:rsidR="00707D47" w:rsidRPr="007939DD" w:rsidRDefault="00707D47" w:rsidP="00707D47">
            <w:pPr>
              <w:pStyle w:val="ARfintablebodyright"/>
              <w:rPr>
                <w:sz w:val="14"/>
                <w:szCs w:val="14"/>
                <w:lang w:eastAsia="en-AU"/>
              </w:rPr>
            </w:pPr>
            <w:r w:rsidRPr="007939DD">
              <w:rPr>
                <w:sz w:val="14"/>
                <w:szCs w:val="14"/>
                <w:lang w:eastAsia="en-AU"/>
              </w:rPr>
              <w:t>1.4</w:t>
            </w:r>
          </w:p>
        </w:tc>
      </w:tr>
      <w:tr w:rsidR="00707D47" w:rsidRPr="007939DD" w14:paraId="00CAD7DC"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32CE2A1C" w14:textId="77777777" w:rsidR="00707D47" w:rsidRPr="007939DD" w:rsidRDefault="00707D47" w:rsidP="00707D47">
            <w:pPr>
              <w:pStyle w:val="ARfintablebody"/>
              <w:rPr>
                <w:sz w:val="14"/>
                <w:szCs w:val="14"/>
                <w:lang w:eastAsia="en-AU"/>
              </w:rPr>
            </w:pPr>
            <w:r w:rsidRPr="007939DD">
              <w:rPr>
                <w:sz w:val="14"/>
                <w:szCs w:val="14"/>
                <w:lang w:eastAsia="en-AU"/>
              </w:rPr>
              <w:t>Payments into the consolidated fund</w:t>
            </w:r>
          </w:p>
        </w:tc>
        <w:tc>
          <w:tcPr>
            <w:tcW w:w="761" w:type="dxa"/>
            <w:tcBorders>
              <w:top w:val="single" w:sz="4" w:space="0" w:color="A6A6A6" w:themeColor="background1" w:themeShade="A6"/>
              <w:bottom w:val="single" w:sz="4" w:space="0" w:color="A6A6A6" w:themeColor="background1" w:themeShade="A6"/>
            </w:tcBorders>
          </w:tcPr>
          <w:p w14:paraId="2A3252CF" w14:textId="77777777" w:rsidR="00707D47" w:rsidRPr="007939DD" w:rsidRDefault="00707D47" w:rsidP="00707D47">
            <w:pPr>
              <w:pStyle w:val="ARfintablebodyright"/>
              <w:rPr>
                <w:sz w:val="14"/>
                <w:szCs w:val="14"/>
                <w:lang w:eastAsia="en-AU"/>
              </w:rPr>
            </w:pPr>
            <w:r w:rsidRPr="007939DD">
              <w:rPr>
                <w:sz w:val="14"/>
                <w:szCs w:val="14"/>
                <w:lang w:eastAsia="en-AU"/>
              </w:rPr>
              <w:t>308.6</w:t>
            </w:r>
          </w:p>
        </w:tc>
        <w:tc>
          <w:tcPr>
            <w:tcW w:w="614" w:type="dxa"/>
            <w:tcBorders>
              <w:top w:val="single" w:sz="4" w:space="0" w:color="A6A6A6" w:themeColor="background1" w:themeShade="A6"/>
              <w:bottom w:val="single" w:sz="4" w:space="0" w:color="A6A6A6" w:themeColor="background1" w:themeShade="A6"/>
            </w:tcBorders>
          </w:tcPr>
          <w:p w14:paraId="679F927C"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6FC37D3B" w14:textId="77777777" w:rsidR="00707D47" w:rsidRPr="007939DD" w:rsidRDefault="00707D47" w:rsidP="00707D47">
            <w:pPr>
              <w:pStyle w:val="ARfintablebodyright"/>
              <w:rPr>
                <w:sz w:val="14"/>
                <w:szCs w:val="14"/>
                <w:lang w:eastAsia="en-AU"/>
              </w:rPr>
            </w:pPr>
            <w:r w:rsidRPr="007939DD">
              <w:rPr>
                <w:sz w:val="14"/>
                <w:szCs w:val="14"/>
                <w:lang w:eastAsia="en-AU"/>
              </w:rPr>
              <w:t>14.5</w:t>
            </w:r>
          </w:p>
        </w:tc>
        <w:tc>
          <w:tcPr>
            <w:tcW w:w="614" w:type="dxa"/>
            <w:tcBorders>
              <w:top w:val="single" w:sz="4" w:space="0" w:color="A6A6A6" w:themeColor="background1" w:themeShade="A6"/>
              <w:bottom w:val="single" w:sz="4" w:space="0" w:color="A6A6A6" w:themeColor="background1" w:themeShade="A6"/>
            </w:tcBorders>
          </w:tcPr>
          <w:p w14:paraId="39A826A3" w14:textId="77777777" w:rsidR="00707D47" w:rsidRPr="007939DD" w:rsidRDefault="00707D47" w:rsidP="00707D47">
            <w:pPr>
              <w:pStyle w:val="ARfintablebodyright"/>
              <w:rPr>
                <w:sz w:val="14"/>
                <w:szCs w:val="14"/>
                <w:lang w:eastAsia="en-AU"/>
              </w:rPr>
            </w:pPr>
            <w:r w:rsidRPr="007939DD">
              <w:rPr>
                <w:sz w:val="14"/>
                <w:szCs w:val="14"/>
                <w:lang w:eastAsia="en-AU"/>
              </w:rPr>
              <w:t>71.4</w:t>
            </w:r>
          </w:p>
        </w:tc>
        <w:tc>
          <w:tcPr>
            <w:tcW w:w="614" w:type="dxa"/>
            <w:tcBorders>
              <w:top w:val="single" w:sz="4" w:space="0" w:color="A6A6A6" w:themeColor="background1" w:themeShade="A6"/>
              <w:bottom w:val="single" w:sz="4" w:space="0" w:color="A6A6A6" w:themeColor="background1" w:themeShade="A6"/>
            </w:tcBorders>
          </w:tcPr>
          <w:p w14:paraId="02DF0BC4" w14:textId="77777777" w:rsidR="00707D47" w:rsidRPr="007939DD" w:rsidRDefault="00707D47" w:rsidP="00707D47">
            <w:pPr>
              <w:pStyle w:val="ARfintablebodyright"/>
              <w:rPr>
                <w:sz w:val="14"/>
                <w:szCs w:val="14"/>
                <w:lang w:eastAsia="en-AU"/>
              </w:rPr>
            </w:pPr>
            <w:r w:rsidRPr="007939DD">
              <w:rPr>
                <w:sz w:val="14"/>
                <w:szCs w:val="14"/>
                <w:lang w:eastAsia="en-AU"/>
              </w:rPr>
              <w:t>6.9</w:t>
            </w:r>
          </w:p>
        </w:tc>
        <w:tc>
          <w:tcPr>
            <w:tcW w:w="614" w:type="dxa"/>
            <w:tcBorders>
              <w:top w:val="single" w:sz="4" w:space="0" w:color="A6A6A6" w:themeColor="background1" w:themeShade="A6"/>
              <w:bottom w:val="single" w:sz="4" w:space="0" w:color="A6A6A6" w:themeColor="background1" w:themeShade="A6"/>
            </w:tcBorders>
          </w:tcPr>
          <w:p w14:paraId="41D31BCB"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5ADE206D" w14:textId="77777777" w:rsidR="00707D47" w:rsidRPr="007939DD" w:rsidRDefault="00707D47" w:rsidP="00707D47">
            <w:pPr>
              <w:pStyle w:val="ARfintablebodyright"/>
              <w:rPr>
                <w:sz w:val="14"/>
                <w:szCs w:val="14"/>
                <w:lang w:eastAsia="en-AU"/>
              </w:rPr>
            </w:pPr>
            <w:r w:rsidRPr="007939DD">
              <w:rPr>
                <w:sz w:val="14"/>
                <w:szCs w:val="14"/>
                <w:lang w:eastAsia="en-AU"/>
              </w:rPr>
              <w:t>9.6</w:t>
            </w:r>
          </w:p>
        </w:tc>
        <w:tc>
          <w:tcPr>
            <w:tcW w:w="614" w:type="dxa"/>
            <w:tcBorders>
              <w:top w:val="single" w:sz="4" w:space="0" w:color="A6A6A6" w:themeColor="background1" w:themeShade="A6"/>
              <w:bottom w:val="single" w:sz="4" w:space="0" w:color="A6A6A6" w:themeColor="background1" w:themeShade="A6"/>
            </w:tcBorders>
          </w:tcPr>
          <w:p w14:paraId="168ED2BD" w14:textId="77777777" w:rsidR="00707D47" w:rsidRPr="007939DD" w:rsidRDefault="00707D47" w:rsidP="00707D47">
            <w:pPr>
              <w:pStyle w:val="ARfintablebodyright"/>
              <w:rPr>
                <w:sz w:val="14"/>
                <w:szCs w:val="14"/>
                <w:lang w:eastAsia="en-AU"/>
              </w:rPr>
            </w:pPr>
            <w:r w:rsidRPr="007939DD">
              <w:rPr>
                <w:sz w:val="14"/>
                <w:szCs w:val="14"/>
                <w:lang w:eastAsia="en-AU"/>
              </w:rPr>
              <w:t>1.2</w:t>
            </w:r>
          </w:p>
        </w:tc>
        <w:tc>
          <w:tcPr>
            <w:tcW w:w="614" w:type="dxa"/>
            <w:tcBorders>
              <w:top w:val="single" w:sz="4" w:space="0" w:color="A6A6A6" w:themeColor="background1" w:themeShade="A6"/>
              <w:bottom w:val="single" w:sz="4" w:space="0" w:color="A6A6A6" w:themeColor="background1" w:themeShade="A6"/>
            </w:tcBorders>
          </w:tcPr>
          <w:p w14:paraId="003747AC" w14:textId="77777777" w:rsidR="00707D47" w:rsidRPr="007939DD" w:rsidRDefault="00707D47" w:rsidP="00707D47">
            <w:pPr>
              <w:pStyle w:val="ARfintablebodyright"/>
              <w:rPr>
                <w:sz w:val="14"/>
                <w:szCs w:val="14"/>
                <w:lang w:eastAsia="en-AU"/>
              </w:rPr>
            </w:pPr>
            <w:r w:rsidRPr="007939DD">
              <w:rPr>
                <w:sz w:val="14"/>
                <w:szCs w:val="14"/>
                <w:lang w:eastAsia="en-AU"/>
              </w:rPr>
              <w:t>40.3</w:t>
            </w:r>
          </w:p>
        </w:tc>
        <w:tc>
          <w:tcPr>
            <w:tcW w:w="614" w:type="dxa"/>
            <w:tcBorders>
              <w:top w:val="single" w:sz="4" w:space="0" w:color="A6A6A6" w:themeColor="background1" w:themeShade="A6"/>
              <w:bottom w:val="single" w:sz="4" w:space="0" w:color="A6A6A6" w:themeColor="background1" w:themeShade="A6"/>
            </w:tcBorders>
          </w:tcPr>
          <w:p w14:paraId="63C54F00" w14:textId="77777777" w:rsidR="00707D47" w:rsidRPr="007939DD" w:rsidRDefault="00707D47" w:rsidP="00707D47">
            <w:pPr>
              <w:pStyle w:val="ARfintablebodyright"/>
              <w:rPr>
                <w:sz w:val="14"/>
                <w:szCs w:val="14"/>
                <w:lang w:eastAsia="en-AU"/>
              </w:rPr>
            </w:pPr>
            <w:r w:rsidRPr="007939DD">
              <w:rPr>
                <w:sz w:val="14"/>
                <w:szCs w:val="14"/>
                <w:lang w:eastAsia="en-AU"/>
              </w:rPr>
              <w:t>3.0</w:t>
            </w:r>
          </w:p>
        </w:tc>
        <w:tc>
          <w:tcPr>
            <w:tcW w:w="614" w:type="dxa"/>
            <w:tcBorders>
              <w:top w:val="single" w:sz="4" w:space="0" w:color="A6A6A6" w:themeColor="background1" w:themeShade="A6"/>
              <w:bottom w:val="single" w:sz="4" w:space="0" w:color="A6A6A6" w:themeColor="background1" w:themeShade="A6"/>
            </w:tcBorders>
          </w:tcPr>
          <w:p w14:paraId="237491B7"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4A06CBC2" w14:textId="77777777" w:rsidR="00707D47" w:rsidRPr="007939DD" w:rsidRDefault="00707D47" w:rsidP="00707D47">
            <w:pPr>
              <w:pStyle w:val="ARfintablebodyright"/>
              <w:rPr>
                <w:sz w:val="14"/>
                <w:szCs w:val="14"/>
                <w:lang w:eastAsia="en-AU"/>
              </w:rPr>
            </w:pPr>
            <w:r w:rsidRPr="007939DD">
              <w:rPr>
                <w:sz w:val="14"/>
                <w:szCs w:val="14"/>
                <w:lang w:eastAsia="en-AU"/>
              </w:rPr>
              <w:t>0.4</w:t>
            </w:r>
          </w:p>
        </w:tc>
        <w:tc>
          <w:tcPr>
            <w:tcW w:w="614" w:type="dxa"/>
            <w:tcBorders>
              <w:top w:val="single" w:sz="4" w:space="0" w:color="A6A6A6" w:themeColor="background1" w:themeShade="A6"/>
              <w:bottom w:val="single" w:sz="4" w:space="0" w:color="A6A6A6" w:themeColor="background1" w:themeShade="A6"/>
            </w:tcBorders>
          </w:tcPr>
          <w:p w14:paraId="01C3A6C0" w14:textId="77777777" w:rsidR="00707D47" w:rsidRPr="007939DD" w:rsidRDefault="00707D47" w:rsidP="00707D47">
            <w:pPr>
              <w:pStyle w:val="ARfintablebodyright"/>
              <w:rPr>
                <w:sz w:val="14"/>
                <w:szCs w:val="14"/>
                <w:lang w:eastAsia="en-AU"/>
              </w:rPr>
            </w:pPr>
            <w:r w:rsidRPr="007939DD">
              <w:rPr>
                <w:sz w:val="14"/>
                <w:szCs w:val="14"/>
                <w:lang w:eastAsia="en-AU"/>
              </w:rPr>
              <w:t>0.2</w:t>
            </w:r>
          </w:p>
        </w:tc>
        <w:tc>
          <w:tcPr>
            <w:tcW w:w="614" w:type="dxa"/>
            <w:tcBorders>
              <w:top w:val="single" w:sz="4" w:space="0" w:color="A6A6A6" w:themeColor="background1" w:themeShade="A6"/>
              <w:bottom w:val="single" w:sz="4" w:space="0" w:color="A6A6A6" w:themeColor="background1" w:themeShade="A6"/>
            </w:tcBorders>
          </w:tcPr>
          <w:p w14:paraId="49E0BBFC"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4D98A125"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736AD6D0"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64BFE99D"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803" w:type="dxa"/>
            <w:tcBorders>
              <w:top w:val="single" w:sz="4" w:space="0" w:color="A6A6A6" w:themeColor="background1" w:themeShade="A6"/>
              <w:bottom w:val="single" w:sz="4" w:space="0" w:color="A6A6A6" w:themeColor="background1" w:themeShade="A6"/>
            </w:tcBorders>
          </w:tcPr>
          <w:p w14:paraId="31721636" w14:textId="77777777" w:rsidR="00707D47" w:rsidRPr="007939DD" w:rsidRDefault="00707D47" w:rsidP="00707D47">
            <w:pPr>
              <w:pStyle w:val="ARfintablebodyright"/>
              <w:rPr>
                <w:sz w:val="14"/>
                <w:szCs w:val="14"/>
                <w:lang w:eastAsia="en-AU"/>
              </w:rPr>
            </w:pPr>
            <w:r w:rsidRPr="007939DD">
              <w:rPr>
                <w:sz w:val="14"/>
                <w:szCs w:val="14"/>
                <w:lang w:eastAsia="en-AU"/>
              </w:rPr>
              <w:t>456.0</w:t>
            </w:r>
          </w:p>
        </w:tc>
      </w:tr>
      <w:tr w:rsidR="00707D47" w:rsidRPr="007939DD" w14:paraId="0DF86FFE"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00C7B5EB" w14:textId="77777777" w:rsidR="00707D47" w:rsidRPr="007939DD" w:rsidRDefault="00707D47" w:rsidP="00707D47">
            <w:pPr>
              <w:pStyle w:val="ARfintablebody"/>
              <w:rPr>
                <w:sz w:val="14"/>
                <w:szCs w:val="14"/>
                <w:lang w:eastAsia="en-AU"/>
              </w:rPr>
            </w:pPr>
            <w:r w:rsidRPr="007939DD">
              <w:rPr>
                <w:sz w:val="14"/>
                <w:szCs w:val="14"/>
                <w:lang w:eastAsia="en-AU"/>
              </w:rPr>
              <w:t>Payment to the departmental controlled entity</w:t>
            </w:r>
          </w:p>
        </w:tc>
        <w:tc>
          <w:tcPr>
            <w:tcW w:w="761" w:type="dxa"/>
            <w:tcBorders>
              <w:top w:val="single" w:sz="4" w:space="0" w:color="A6A6A6" w:themeColor="background1" w:themeShade="A6"/>
              <w:bottom w:val="single" w:sz="4" w:space="0" w:color="A6A6A6" w:themeColor="background1" w:themeShade="A6"/>
            </w:tcBorders>
          </w:tcPr>
          <w:p w14:paraId="089AA52F" w14:textId="77777777" w:rsidR="00707D47" w:rsidRPr="007939DD" w:rsidRDefault="00707D47" w:rsidP="00707D47">
            <w:pPr>
              <w:pStyle w:val="ARfintablebodyright"/>
              <w:rPr>
                <w:sz w:val="14"/>
                <w:szCs w:val="14"/>
                <w:lang w:eastAsia="en-AU"/>
              </w:rPr>
            </w:pPr>
            <w:r w:rsidRPr="007939DD">
              <w:rPr>
                <w:sz w:val="14"/>
                <w:szCs w:val="14"/>
                <w:lang w:eastAsia="en-AU"/>
              </w:rPr>
              <w:t>213.1</w:t>
            </w:r>
          </w:p>
        </w:tc>
        <w:tc>
          <w:tcPr>
            <w:tcW w:w="614" w:type="dxa"/>
            <w:tcBorders>
              <w:top w:val="single" w:sz="4" w:space="0" w:color="A6A6A6" w:themeColor="background1" w:themeShade="A6"/>
              <w:bottom w:val="single" w:sz="4" w:space="0" w:color="A6A6A6" w:themeColor="background1" w:themeShade="A6"/>
            </w:tcBorders>
          </w:tcPr>
          <w:p w14:paraId="2FBFAC84"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674A0423" w14:textId="77777777" w:rsidR="00707D47" w:rsidRPr="007939DD" w:rsidRDefault="00707D47" w:rsidP="00707D47">
            <w:pPr>
              <w:pStyle w:val="ARfintablebodyright"/>
              <w:rPr>
                <w:sz w:val="14"/>
                <w:szCs w:val="14"/>
                <w:lang w:eastAsia="en-AU"/>
              </w:rPr>
            </w:pPr>
            <w:r w:rsidRPr="007939DD">
              <w:rPr>
                <w:sz w:val="14"/>
                <w:szCs w:val="14"/>
                <w:lang w:eastAsia="en-AU"/>
              </w:rPr>
              <w:t>291.5</w:t>
            </w:r>
          </w:p>
        </w:tc>
        <w:tc>
          <w:tcPr>
            <w:tcW w:w="614" w:type="dxa"/>
            <w:tcBorders>
              <w:top w:val="single" w:sz="4" w:space="0" w:color="A6A6A6" w:themeColor="background1" w:themeShade="A6"/>
              <w:bottom w:val="single" w:sz="4" w:space="0" w:color="A6A6A6" w:themeColor="background1" w:themeShade="A6"/>
            </w:tcBorders>
          </w:tcPr>
          <w:p w14:paraId="1D8D9EB0"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5D0D95F6" w14:textId="77777777" w:rsidR="00707D47" w:rsidRPr="007939DD" w:rsidRDefault="00707D47" w:rsidP="00707D47">
            <w:pPr>
              <w:pStyle w:val="ARfintablebodyright"/>
              <w:rPr>
                <w:sz w:val="14"/>
                <w:szCs w:val="14"/>
                <w:lang w:eastAsia="en-AU"/>
              </w:rPr>
            </w:pPr>
            <w:r w:rsidRPr="007939DD">
              <w:rPr>
                <w:sz w:val="14"/>
                <w:szCs w:val="14"/>
                <w:lang w:eastAsia="en-AU"/>
              </w:rPr>
              <w:t>9.5</w:t>
            </w:r>
          </w:p>
        </w:tc>
        <w:tc>
          <w:tcPr>
            <w:tcW w:w="614" w:type="dxa"/>
            <w:tcBorders>
              <w:top w:val="single" w:sz="4" w:space="0" w:color="A6A6A6" w:themeColor="background1" w:themeShade="A6"/>
              <w:bottom w:val="single" w:sz="4" w:space="0" w:color="A6A6A6" w:themeColor="background1" w:themeShade="A6"/>
            </w:tcBorders>
          </w:tcPr>
          <w:p w14:paraId="6D3ED7E7" w14:textId="77777777" w:rsidR="00707D47" w:rsidRPr="007939DD" w:rsidRDefault="00707D47" w:rsidP="00707D47">
            <w:pPr>
              <w:pStyle w:val="ARfintablebodyright"/>
              <w:rPr>
                <w:sz w:val="14"/>
                <w:szCs w:val="14"/>
                <w:lang w:eastAsia="en-AU"/>
              </w:rPr>
            </w:pPr>
            <w:r w:rsidRPr="007939DD">
              <w:rPr>
                <w:sz w:val="14"/>
                <w:szCs w:val="14"/>
                <w:lang w:eastAsia="en-AU"/>
              </w:rPr>
              <w:t>102.2</w:t>
            </w:r>
          </w:p>
        </w:tc>
        <w:tc>
          <w:tcPr>
            <w:tcW w:w="614" w:type="dxa"/>
            <w:tcBorders>
              <w:top w:val="single" w:sz="4" w:space="0" w:color="A6A6A6" w:themeColor="background1" w:themeShade="A6"/>
              <w:bottom w:val="single" w:sz="4" w:space="0" w:color="A6A6A6" w:themeColor="background1" w:themeShade="A6"/>
            </w:tcBorders>
          </w:tcPr>
          <w:p w14:paraId="1EEDBB72" w14:textId="77777777" w:rsidR="00707D47" w:rsidRPr="007939DD" w:rsidRDefault="00707D47" w:rsidP="00707D47">
            <w:pPr>
              <w:pStyle w:val="ARfintablebodyright"/>
              <w:rPr>
                <w:sz w:val="14"/>
                <w:szCs w:val="14"/>
                <w:lang w:eastAsia="en-AU"/>
              </w:rPr>
            </w:pPr>
            <w:r w:rsidRPr="007939DD">
              <w:rPr>
                <w:sz w:val="14"/>
                <w:szCs w:val="14"/>
                <w:lang w:eastAsia="en-AU"/>
              </w:rPr>
              <w:t>46.8</w:t>
            </w:r>
          </w:p>
        </w:tc>
        <w:tc>
          <w:tcPr>
            <w:tcW w:w="614" w:type="dxa"/>
            <w:tcBorders>
              <w:top w:val="single" w:sz="4" w:space="0" w:color="A6A6A6" w:themeColor="background1" w:themeShade="A6"/>
              <w:bottom w:val="single" w:sz="4" w:space="0" w:color="A6A6A6" w:themeColor="background1" w:themeShade="A6"/>
            </w:tcBorders>
          </w:tcPr>
          <w:p w14:paraId="213CC814" w14:textId="77777777" w:rsidR="00707D47" w:rsidRPr="007939DD" w:rsidRDefault="00707D47" w:rsidP="00707D47">
            <w:pPr>
              <w:pStyle w:val="ARfintablebodyright"/>
              <w:rPr>
                <w:sz w:val="14"/>
                <w:szCs w:val="14"/>
                <w:lang w:eastAsia="en-AU"/>
              </w:rPr>
            </w:pPr>
            <w:r w:rsidRPr="007939DD">
              <w:rPr>
                <w:sz w:val="14"/>
                <w:szCs w:val="14"/>
                <w:lang w:eastAsia="en-AU"/>
              </w:rPr>
              <w:t>47.8</w:t>
            </w:r>
          </w:p>
        </w:tc>
        <w:tc>
          <w:tcPr>
            <w:tcW w:w="614" w:type="dxa"/>
            <w:tcBorders>
              <w:top w:val="single" w:sz="4" w:space="0" w:color="A6A6A6" w:themeColor="background1" w:themeShade="A6"/>
              <w:bottom w:val="single" w:sz="4" w:space="0" w:color="A6A6A6" w:themeColor="background1" w:themeShade="A6"/>
            </w:tcBorders>
          </w:tcPr>
          <w:p w14:paraId="33D45B91"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74C99B45"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75569ED9"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1718E38B"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30DE16F3"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53233EBE"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0A2AF065"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2C54FF5A"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53D4DD10"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803" w:type="dxa"/>
            <w:tcBorders>
              <w:top w:val="single" w:sz="4" w:space="0" w:color="A6A6A6" w:themeColor="background1" w:themeShade="A6"/>
              <w:bottom w:val="single" w:sz="4" w:space="0" w:color="A6A6A6" w:themeColor="background1" w:themeShade="A6"/>
            </w:tcBorders>
          </w:tcPr>
          <w:p w14:paraId="28317F96" w14:textId="77777777" w:rsidR="00707D47" w:rsidRPr="007939DD" w:rsidRDefault="00707D47" w:rsidP="00707D47">
            <w:pPr>
              <w:pStyle w:val="ARfintablebodyright"/>
              <w:rPr>
                <w:sz w:val="14"/>
                <w:szCs w:val="14"/>
                <w:lang w:eastAsia="en-AU"/>
              </w:rPr>
            </w:pPr>
            <w:r w:rsidRPr="007939DD">
              <w:rPr>
                <w:sz w:val="14"/>
                <w:szCs w:val="14"/>
                <w:lang w:eastAsia="en-AU"/>
              </w:rPr>
              <w:t>710.8</w:t>
            </w:r>
          </w:p>
        </w:tc>
      </w:tr>
      <w:tr w:rsidR="00707D47" w:rsidRPr="007939DD" w14:paraId="2AD4C44A"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0EED163A" w14:textId="77777777" w:rsidR="00707D47" w:rsidRPr="007939DD" w:rsidRDefault="00707D47" w:rsidP="00707D47">
            <w:pPr>
              <w:pStyle w:val="ARfintablebody"/>
              <w:rPr>
                <w:sz w:val="14"/>
                <w:szCs w:val="14"/>
                <w:lang w:eastAsia="en-AU"/>
              </w:rPr>
            </w:pPr>
            <w:r w:rsidRPr="007939DD">
              <w:rPr>
                <w:sz w:val="14"/>
                <w:szCs w:val="14"/>
                <w:lang w:eastAsia="en-AU"/>
              </w:rPr>
              <w:t>Fair value of assets and services provided free of charge or for nominal consideration</w:t>
            </w:r>
          </w:p>
        </w:tc>
        <w:tc>
          <w:tcPr>
            <w:tcW w:w="761" w:type="dxa"/>
            <w:tcBorders>
              <w:top w:val="single" w:sz="4" w:space="0" w:color="A6A6A6" w:themeColor="background1" w:themeShade="A6"/>
              <w:bottom w:val="single" w:sz="4" w:space="0" w:color="A6A6A6" w:themeColor="background1" w:themeShade="A6"/>
            </w:tcBorders>
          </w:tcPr>
          <w:p w14:paraId="387A7654"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4D1A4464"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03BE7BEF"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3DA53DDE"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0743306A"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37A4FFEA"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4FFA90B2"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5A8DCA97"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0CA1D91A"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3812708B"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367463E1"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2A289158"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715CB84E"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0D17724A"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57882E5D"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1E678971"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05107DDC"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803" w:type="dxa"/>
            <w:tcBorders>
              <w:top w:val="single" w:sz="4" w:space="0" w:color="A6A6A6" w:themeColor="background1" w:themeShade="A6"/>
              <w:bottom w:val="single" w:sz="4" w:space="0" w:color="A6A6A6" w:themeColor="background1" w:themeShade="A6"/>
            </w:tcBorders>
          </w:tcPr>
          <w:p w14:paraId="64B9112C" w14:textId="77777777" w:rsidR="00707D47" w:rsidRPr="007939DD" w:rsidRDefault="00707D47" w:rsidP="00707D47">
            <w:pPr>
              <w:pStyle w:val="ARfintablebodyright"/>
              <w:rPr>
                <w:sz w:val="14"/>
                <w:szCs w:val="14"/>
                <w:lang w:eastAsia="en-AU"/>
              </w:rPr>
            </w:pPr>
            <w:r w:rsidRPr="007939DD">
              <w:rPr>
                <w:sz w:val="14"/>
                <w:szCs w:val="14"/>
                <w:lang w:eastAsia="en-AU"/>
              </w:rPr>
              <w:t>–</w:t>
            </w:r>
          </w:p>
        </w:tc>
      </w:tr>
      <w:tr w:rsidR="00707D47" w:rsidRPr="007939DD" w14:paraId="0EDFF846" w14:textId="77777777" w:rsidTr="00707D47">
        <w:trPr>
          <w:cantSplit/>
        </w:trPr>
        <w:tc>
          <w:tcPr>
            <w:tcW w:w="3071" w:type="dxa"/>
          </w:tcPr>
          <w:p w14:paraId="3F7B15A9" w14:textId="77777777" w:rsidR="00707D47" w:rsidRPr="007939DD" w:rsidRDefault="00707D47" w:rsidP="00707D47">
            <w:pPr>
              <w:pStyle w:val="ARfintablebody"/>
              <w:rPr>
                <w:sz w:val="14"/>
                <w:szCs w:val="14"/>
                <w:lang w:eastAsia="en-AU"/>
              </w:rPr>
            </w:pPr>
            <w:r w:rsidRPr="007939DD">
              <w:rPr>
                <w:rStyle w:val="Strong"/>
                <w:sz w:val="14"/>
                <w:szCs w:val="14"/>
              </w:rPr>
              <w:t>Total administered expenses from transactions</w:t>
            </w:r>
          </w:p>
        </w:tc>
        <w:tc>
          <w:tcPr>
            <w:tcW w:w="761" w:type="dxa"/>
          </w:tcPr>
          <w:p w14:paraId="6FFAD8DF" w14:textId="77777777" w:rsidR="00707D47" w:rsidRPr="007939DD" w:rsidRDefault="00707D47" w:rsidP="00707D47">
            <w:pPr>
              <w:pStyle w:val="ARfintablebodyright"/>
              <w:rPr>
                <w:b/>
                <w:bCs/>
                <w:sz w:val="14"/>
                <w:szCs w:val="14"/>
                <w:lang w:eastAsia="en-AU"/>
              </w:rPr>
            </w:pPr>
            <w:r w:rsidRPr="007939DD">
              <w:rPr>
                <w:rStyle w:val="Strong"/>
                <w:sz w:val="14"/>
                <w:szCs w:val="14"/>
              </w:rPr>
              <w:t>8,517.9</w:t>
            </w:r>
          </w:p>
        </w:tc>
        <w:tc>
          <w:tcPr>
            <w:tcW w:w="614" w:type="dxa"/>
          </w:tcPr>
          <w:p w14:paraId="055ED31C"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614" w:type="dxa"/>
          </w:tcPr>
          <w:p w14:paraId="21D58276" w14:textId="77777777" w:rsidR="00707D47" w:rsidRPr="007939DD" w:rsidRDefault="00707D47" w:rsidP="00707D47">
            <w:pPr>
              <w:pStyle w:val="ARfintablebodyright"/>
              <w:rPr>
                <w:b/>
                <w:bCs/>
                <w:sz w:val="14"/>
                <w:szCs w:val="14"/>
                <w:lang w:eastAsia="en-AU"/>
              </w:rPr>
            </w:pPr>
            <w:r w:rsidRPr="007939DD">
              <w:rPr>
                <w:rStyle w:val="Strong"/>
                <w:sz w:val="14"/>
                <w:szCs w:val="14"/>
              </w:rPr>
              <w:t>637.8</w:t>
            </w:r>
          </w:p>
        </w:tc>
        <w:tc>
          <w:tcPr>
            <w:tcW w:w="614" w:type="dxa"/>
          </w:tcPr>
          <w:p w14:paraId="16FA9F91" w14:textId="77777777" w:rsidR="00707D47" w:rsidRPr="007939DD" w:rsidRDefault="00707D47" w:rsidP="00707D47">
            <w:pPr>
              <w:pStyle w:val="ARfintablebodyright"/>
              <w:rPr>
                <w:b/>
                <w:bCs/>
                <w:sz w:val="14"/>
                <w:szCs w:val="14"/>
                <w:lang w:eastAsia="en-AU"/>
              </w:rPr>
            </w:pPr>
            <w:r w:rsidRPr="007939DD">
              <w:rPr>
                <w:rStyle w:val="Strong"/>
                <w:sz w:val="14"/>
                <w:szCs w:val="14"/>
              </w:rPr>
              <w:t>71.4</w:t>
            </w:r>
          </w:p>
        </w:tc>
        <w:tc>
          <w:tcPr>
            <w:tcW w:w="614" w:type="dxa"/>
          </w:tcPr>
          <w:p w14:paraId="27C84815" w14:textId="77777777" w:rsidR="00707D47" w:rsidRPr="007939DD" w:rsidRDefault="00707D47" w:rsidP="00707D47">
            <w:pPr>
              <w:pStyle w:val="ARfintablebodyright"/>
              <w:rPr>
                <w:b/>
                <w:bCs/>
                <w:sz w:val="14"/>
                <w:szCs w:val="14"/>
                <w:lang w:eastAsia="en-AU"/>
              </w:rPr>
            </w:pPr>
            <w:r w:rsidRPr="007939DD">
              <w:rPr>
                <w:rStyle w:val="Strong"/>
                <w:sz w:val="14"/>
                <w:szCs w:val="14"/>
              </w:rPr>
              <w:t>16.3</w:t>
            </w:r>
          </w:p>
        </w:tc>
        <w:tc>
          <w:tcPr>
            <w:tcW w:w="614" w:type="dxa"/>
          </w:tcPr>
          <w:p w14:paraId="49820F44" w14:textId="77777777" w:rsidR="00707D47" w:rsidRPr="007939DD" w:rsidRDefault="00707D47" w:rsidP="00707D47">
            <w:pPr>
              <w:pStyle w:val="ARfintablebodyright"/>
              <w:rPr>
                <w:b/>
                <w:bCs/>
                <w:sz w:val="14"/>
                <w:szCs w:val="14"/>
                <w:lang w:eastAsia="en-AU"/>
              </w:rPr>
            </w:pPr>
            <w:r w:rsidRPr="007939DD">
              <w:rPr>
                <w:rStyle w:val="Strong"/>
                <w:sz w:val="14"/>
                <w:szCs w:val="14"/>
              </w:rPr>
              <w:t>102.2</w:t>
            </w:r>
          </w:p>
        </w:tc>
        <w:tc>
          <w:tcPr>
            <w:tcW w:w="614" w:type="dxa"/>
          </w:tcPr>
          <w:p w14:paraId="1D90820A" w14:textId="77777777" w:rsidR="00707D47" w:rsidRPr="007939DD" w:rsidRDefault="00707D47" w:rsidP="00707D47">
            <w:pPr>
              <w:pStyle w:val="ARfintablebodyright"/>
              <w:rPr>
                <w:b/>
                <w:bCs/>
                <w:sz w:val="14"/>
                <w:szCs w:val="14"/>
                <w:lang w:eastAsia="en-AU"/>
              </w:rPr>
            </w:pPr>
            <w:r w:rsidRPr="007939DD">
              <w:rPr>
                <w:rStyle w:val="Strong"/>
                <w:sz w:val="14"/>
                <w:szCs w:val="14"/>
              </w:rPr>
              <w:t>56.6</w:t>
            </w:r>
          </w:p>
        </w:tc>
        <w:tc>
          <w:tcPr>
            <w:tcW w:w="614" w:type="dxa"/>
          </w:tcPr>
          <w:p w14:paraId="4BD98768" w14:textId="77777777" w:rsidR="00707D47" w:rsidRPr="007939DD" w:rsidRDefault="00707D47" w:rsidP="00707D47">
            <w:pPr>
              <w:pStyle w:val="ARfintablebodyright"/>
              <w:rPr>
                <w:b/>
                <w:bCs/>
                <w:sz w:val="14"/>
                <w:szCs w:val="14"/>
                <w:lang w:eastAsia="en-AU"/>
              </w:rPr>
            </w:pPr>
            <w:r w:rsidRPr="007939DD">
              <w:rPr>
                <w:rStyle w:val="Strong"/>
                <w:sz w:val="14"/>
                <w:szCs w:val="14"/>
              </w:rPr>
              <w:t>49.0</w:t>
            </w:r>
          </w:p>
        </w:tc>
        <w:tc>
          <w:tcPr>
            <w:tcW w:w="614" w:type="dxa"/>
          </w:tcPr>
          <w:p w14:paraId="732C8F73" w14:textId="77777777" w:rsidR="00707D47" w:rsidRPr="007939DD" w:rsidRDefault="00707D47" w:rsidP="00707D47">
            <w:pPr>
              <w:pStyle w:val="ARfintablebodyright"/>
              <w:rPr>
                <w:b/>
                <w:bCs/>
                <w:sz w:val="14"/>
                <w:szCs w:val="14"/>
                <w:lang w:eastAsia="en-AU"/>
              </w:rPr>
            </w:pPr>
            <w:r w:rsidRPr="007939DD">
              <w:rPr>
                <w:rStyle w:val="Strong"/>
                <w:sz w:val="14"/>
                <w:szCs w:val="14"/>
              </w:rPr>
              <w:t>186.5</w:t>
            </w:r>
          </w:p>
        </w:tc>
        <w:tc>
          <w:tcPr>
            <w:tcW w:w="614" w:type="dxa"/>
          </w:tcPr>
          <w:p w14:paraId="0F88137C" w14:textId="77777777" w:rsidR="00707D47" w:rsidRPr="007939DD" w:rsidRDefault="00707D47" w:rsidP="00707D47">
            <w:pPr>
              <w:pStyle w:val="ARfintablebodyright"/>
              <w:rPr>
                <w:b/>
                <w:bCs/>
                <w:sz w:val="14"/>
                <w:szCs w:val="14"/>
                <w:lang w:eastAsia="en-AU"/>
              </w:rPr>
            </w:pPr>
            <w:r w:rsidRPr="007939DD">
              <w:rPr>
                <w:rStyle w:val="Strong"/>
                <w:sz w:val="14"/>
                <w:szCs w:val="14"/>
              </w:rPr>
              <w:t>3.4</w:t>
            </w:r>
          </w:p>
        </w:tc>
        <w:tc>
          <w:tcPr>
            <w:tcW w:w="614" w:type="dxa"/>
          </w:tcPr>
          <w:p w14:paraId="72603451"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614" w:type="dxa"/>
          </w:tcPr>
          <w:p w14:paraId="6FC3F112" w14:textId="77777777" w:rsidR="00707D47" w:rsidRPr="007939DD" w:rsidRDefault="00707D47" w:rsidP="00707D47">
            <w:pPr>
              <w:pStyle w:val="ARfintablebodyright"/>
              <w:rPr>
                <w:b/>
                <w:bCs/>
                <w:sz w:val="14"/>
                <w:szCs w:val="14"/>
                <w:lang w:eastAsia="en-AU"/>
              </w:rPr>
            </w:pPr>
            <w:r w:rsidRPr="007939DD">
              <w:rPr>
                <w:rStyle w:val="Strong"/>
                <w:sz w:val="14"/>
                <w:szCs w:val="14"/>
              </w:rPr>
              <w:t>1.0</w:t>
            </w:r>
          </w:p>
        </w:tc>
        <w:tc>
          <w:tcPr>
            <w:tcW w:w="614" w:type="dxa"/>
          </w:tcPr>
          <w:p w14:paraId="4B04443D" w14:textId="77777777" w:rsidR="00707D47" w:rsidRPr="007939DD" w:rsidRDefault="00707D47" w:rsidP="00707D47">
            <w:pPr>
              <w:pStyle w:val="ARfintablebodyright"/>
              <w:rPr>
                <w:b/>
                <w:bCs/>
                <w:sz w:val="14"/>
                <w:szCs w:val="14"/>
                <w:lang w:eastAsia="en-AU"/>
              </w:rPr>
            </w:pPr>
            <w:r w:rsidRPr="007939DD">
              <w:rPr>
                <w:rStyle w:val="Strong"/>
                <w:sz w:val="14"/>
                <w:szCs w:val="14"/>
              </w:rPr>
              <w:t>0.3</w:t>
            </w:r>
          </w:p>
        </w:tc>
        <w:tc>
          <w:tcPr>
            <w:tcW w:w="614" w:type="dxa"/>
          </w:tcPr>
          <w:p w14:paraId="7DBAA602"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614" w:type="dxa"/>
          </w:tcPr>
          <w:p w14:paraId="7C7F905C"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614" w:type="dxa"/>
          </w:tcPr>
          <w:p w14:paraId="44D22085"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614" w:type="dxa"/>
          </w:tcPr>
          <w:p w14:paraId="4C3654F9"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803" w:type="dxa"/>
          </w:tcPr>
          <w:p w14:paraId="5B66B94F" w14:textId="77777777" w:rsidR="00707D47" w:rsidRPr="007939DD" w:rsidRDefault="00707D47" w:rsidP="00707D47">
            <w:pPr>
              <w:pStyle w:val="ARfintablebodyright"/>
              <w:rPr>
                <w:b/>
                <w:bCs/>
                <w:sz w:val="14"/>
                <w:szCs w:val="14"/>
                <w:lang w:eastAsia="en-AU"/>
              </w:rPr>
            </w:pPr>
            <w:r w:rsidRPr="007939DD">
              <w:rPr>
                <w:rStyle w:val="Strong"/>
                <w:sz w:val="14"/>
                <w:szCs w:val="14"/>
              </w:rPr>
              <w:t>9,642.3</w:t>
            </w:r>
          </w:p>
        </w:tc>
      </w:tr>
      <w:tr w:rsidR="00707D47" w:rsidRPr="007939DD" w14:paraId="0941F5C5" w14:textId="77777777" w:rsidTr="00707D47">
        <w:trPr>
          <w:cantSplit/>
        </w:trPr>
        <w:tc>
          <w:tcPr>
            <w:tcW w:w="3071" w:type="dxa"/>
            <w:tcBorders>
              <w:bottom w:val="single" w:sz="4" w:space="0" w:color="auto"/>
            </w:tcBorders>
          </w:tcPr>
          <w:p w14:paraId="41445079" w14:textId="77777777" w:rsidR="00707D47" w:rsidRPr="007939DD" w:rsidRDefault="00707D47" w:rsidP="00707D47">
            <w:pPr>
              <w:pStyle w:val="ARfintablebody"/>
              <w:rPr>
                <w:sz w:val="14"/>
                <w:szCs w:val="14"/>
                <w:lang w:eastAsia="en-AU"/>
              </w:rPr>
            </w:pPr>
            <w:r w:rsidRPr="007939DD">
              <w:rPr>
                <w:rStyle w:val="Strong"/>
                <w:sz w:val="14"/>
                <w:szCs w:val="14"/>
              </w:rPr>
              <w:t>Total administered net result from transactions</w:t>
            </w:r>
          </w:p>
        </w:tc>
        <w:tc>
          <w:tcPr>
            <w:tcW w:w="761" w:type="dxa"/>
            <w:tcBorders>
              <w:bottom w:val="single" w:sz="4" w:space="0" w:color="auto"/>
            </w:tcBorders>
          </w:tcPr>
          <w:p w14:paraId="74D010E3" w14:textId="77777777" w:rsidR="00707D47" w:rsidRPr="007939DD" w:rsidRDefault="00707D47" w:rsidP="00707D47">
            <w:pPr>
              <w:pStyle w:val="ARfintablebodyright"/>
              <w:rPr>
                <w:b/>
                <w:bCs/>
                <w:sz w:val="14"/>
                <w:szCs w:val="14"/>
                <w:lang w:eastAsia="en-AU"/>
              </w:rPr>
            </w:pPr>
            <w:r w:rsidRPr="007939DD">
              <w:rPr>
                <w:rStyle w:val="Strong"/>
                <w:sz w:val="14"/>
                <w:szCs w:val="14"/>
              </w:rPr>
              <w:t>5.3</w:t>
            </w:r>
          </w:p>
        </w:tc>
        <w:tc>
          <w:tcPr>
            <w:tcW w:w="614" w:type="dxa"/>
            <w:tcBorders>
              <w:bottom w:val="single" w:sz="4" w:space="0" w:color="auto"/>
            </w:tcBorders>
          </w:tcPr>
          <w:p w14:paraId="6D24D9FC"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614" w:type="dxa"/>
            <w:tcBorders>
              <w:bottom w:val="single" w:sz="4" w:space="0" w:color="auto"/>
            </w:tcBorders>
          </w:tcPr>
          <w:p w14:paraId="39CB8CC3" w14:textId="77777777" w:rsidR="00707D47" w:rsidRPr="007939DD" w:rsidRDefault="00707D47" w:rsidP="00707D47">
            <w:pPr>
              <w:pStyle w:val="ARfintablebodyright"/>
              <w:rPr>
                <w:b/>
                <w:bCs/>
                <w:sz w:val="14"/>
                <w:szCs w:val="14"/>
                <w:lang w:eastAsia="en-AU"/>
              </w:rPr>
            </w:pPr>
            <w:r w:rsidRPr="007939DD">
              <w:rPr>
                <w:rStyle w:val="Strong"/>
                <w:sz w:val="14"/>
                <w:szCs w:val="14"/>
              </w:rPr>
              <w:t>(0.2)</w:t>
            </w:r>
          </w:p>
        </w:tc>
        <w:tc>
          <w:tcPr>
            <w:tcW w:w="614" w:type="dxa"/>
            <w:tcBorders>
              <w:bottom w:val="single" w:sz="4" w:space="0" w:color="auto"/>
            </w:tcBorders>
          </w:tcPr>
          <w:p w14:paraId="50E3E430" w14:textId="77777777" w:rsidR="00707D47" w:rsidRPr="007939DD" w:rsidRDefault="00707D47" w:rsidP="00707D47">
            <w:pPr>
              <w:pStyle w:val="ARfintablebodyright"/>
              <w:rPr>
                <w:b/>
                <w:bCs/>
                <w:sz w:val="14"/>
                <w:szCs w:val="14"/>
                <w:lang w:eastAsia="en-AU"/>
              </w:rPr>
            </w:pPr>
            <w:r w:rsidRPr="007939DD">
              <w:rPr>
                <w:rStyle w:val="Strong"/>
                <w:sz w:val="14"/>
                <w:szCs w:val="14"/>
              </w:rPr>
              <w:t>(2.3)</w:t>
            </w:r>
          </w:p>
        </w:tc>
        <w:tc>
          <w:tcPr>
            <w:tcW w:w="614" w:type="dxa"/>
            <w:tcBorders>
              <w:bottom w:val="single" w:sz="4" w:space="0" w:color="auto"/>
            </w:tcBorders>
          </w:tcPr>
          <w:p w14:paraId="51B5ECFD" w14:textId="77777777" w:rsidR="00707D47" w:rsidRPr="007939DD" w:rsidRDefault="00707D47" w:rsidP="00707D47">
            <w:pPr>
              <w:pStyle w:val="ARfintablebodyright"/>
              <w:rPr>
                <w:b/>
                <w:bCs/>
                <w:sz w:val="14"/>
                <w:szCs w:val="14"/>
                <w:lang w:eastAsia="en-AU"/>
              </w:rPr>
            </w:pPr>
            <w:r w:rsidRPr="007939DD">
              <w:rPr>
                <w:b/>
                <w:sz w:val="13"/>
                <w:szCs w:val="13"/>
              </w:rPr>
              <w:t>–</w:t>
            </w:r>
          </w:p>
        </w:tc>
        <w:tc>
          <w:tcPr>
            <w:tcW w:w="614" w:type="dxa"/>
            <w:tcBorders>
              <w:bottom w:val="single" w:sz="4" w:space="0" w:color="auto"/>
            </w:tcBorders>
          </w:tcPr>
          <w:p w14:paraId="4B5180CC"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614" w:type="dxa"/>
            <w:tcBorders>
              <w:bottom w:val="single" w:sz="4" w:space="0" w:color="auto"/>
            </w:tcBorders>
          </w:tcPr>
          <w:p w14:paraId="10C6F89D" w14:textId="77777777" w:rsidR="00707D47" w:rsidRPr="007939DD" w:rsidRDefault="00707D47" w:rsidP="00707D47">
            <w:pPr>
              <w:pStyle w:val="ARfintablebodyright"/>
              <w:rPr>
                <w:b/>
                <w:bCs/>
                <w:sz w:val="14"/>
                <w:szCs w:val="14"/>
                <w:lang w:eastAsia="en-AU"/>
              </w:rPr>
            </w:pPr>
            <w:r w:rsidRPr="007939DD">
              <w:rPr>
                <w:rStyle w:val="Strong"/>
                <w:sz w:val="14"/>
                <w:szCs w:val="14"/>
              </w:rPr>
              <w:t>(0.6)</w:t>
            </w:r>
          </w:p>
        </w:tc>
        <w:tc>
          <w:tcPr>
            <w:tcW w:w="614" w:type="dxa"/>
            <w:tcBorders>
              <w:bottom w:val="single" w:sz="4" w:space="0" w:color="auto"/>
            </w:tcBorders>
          </w:tcPr>
          <w:p w14:paraId="3C3C6518" w14:textId="77777777" w:rsidR="00707D47" w:rsidRPr="007939DD" w:rsidRDefault="00707D47" w:rsidP="00707D47">
            <w:pPr>
              <w:pStyle w:val="ARfintablebodyright"/>
              <w:rPr>
                <w:b/>
                <w:bCs/>
                <w:sz w:val="14"/>
                <w:szCs w:val="14"/>
                <w:lang w:eastAsia="en-AU"/>
              </w:rPr>
            </w:pPr>
            <w:r w:rsidRPr="007939DD">
              <w:rPr>
                <w:b/>
                <w:sz w:val="13"/>
                <w:szCs w:val="13"/>
              </w:rPr>
              <w:t>–</w:t>
            </w:r>
          </w:p>
        </w:tc>
        <w:tc>
          <w:tcPr>
            <w:tcW w:w="614" w:type="dxa"/>
            <w:tcBorders>
              <w:bottom w:val="single" w:sz="4" w:space="0" w:color="auto"/>
            </w:tcBorders>
          </w:tcPr>
          <w:p w14:paraId="73FF1D30" w14:textId="77777777" w:rsidR="00707D47" w:rsidRPr="007939DD" w:rsidRDefault="00707D47" w:rsidP="00707D47">
            <w:pPr>
              <w:pStyle w:val="ARfintablebodyright"/>
              <w:rPr>
                <w:b/>
                <w:bCs/>
                <w:sz w:val="14"/>
                <w:szCs w:val="14"/>
                <w:lang w:eastAsia="en-AU"/>
              </w:rPr>
            </w:pPr>
            <w:r w:rsidRPr="007939DD">
              <w:rPr>
                <w:rStyle w:val="Strong"/>
                <w:sz w:val="14"/>
                <w:szCs w:val="14"/>
              </w:rPr>
              <w:t>(2.3)</w:t>
            </w:r>
          </w:p>
        </w:tc>
        <w:tc>
          <w:tcPr>
            <w:tcW w:w="614" w:type="dxa"/>
            <w:tcBorders>
              <w:bottom w:val="single" w:sz="4" w:space="0" w:color="auto"/>
            </w:tcBorders>
          </w:tcPr>
          <w:p w14:paraId="1D0FA19E" w14:textId="77777777" w:rsidR="00707D47" w:rsidRPr="007939DD" w:rsidRDefault="00707D47" w:rsidP="00707D47">
            <w:pPr>
              <w:pStyle w:val="ARfintablebodyright"/>
              <w:rPr>
                <w:b/>
                <w:bCs/>
                <w:sz w:val="14"/>
                <w:szCs w:val="14"/>
                <w:lang w:eastAsia="en-AU"/>
              </w:rPr>
            </w:pPr>
            <w:r w:rsidRPr="007939DD">
              <w:rPr>
                <w:rStyle w:val="Strong"/>
                <w:sz w:val="14"/>
                <w:szCs w:val="14"/>
              </w:rPr>
              <w:t>(0.4)</w:t>
            </w:r>
          </w:p>
        </w:tc>
        <w:tc>
          <w:tcPr>
            <w:tcW w:w="614" w:type="dxa"/>
            <w:tcBorders>
              <w:bottom w:val="single" w:sz="4" w:space="0" w:color="auto"/>
            </w:tcBorders>
          </w:tcPr>
          <w:p w14:paraId="7BB7E284"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614" w:type="dxa"/>
            <w:tcBorders>
              <w:bottom w:val="single" w:sz="4" w:space="0" w:color="auto"/>
            </w:tcBorders>
          </w:tcPr>
          <w:p w14:paraId="5879E407" w14:textId="77777777" w:rsidR="00707D47" w:rsidRPr="007939DD" w:rsidRDefault="00707D47" w:rsidP="00707D47">
            <w:pPr>
              <w:pStyle w:val="ARfintablebodyright"/>
              <w:rPr>
                <w:b/>
                <w:bCs/>
                <w:sz w:val="14"/>
                <w:szCs w:val="14"/>
                <w:lang w:eastAsia="en-AU"/>
              </w:rPr>
            </w:pPr>
            <w:r w:rsidRPr="007939DD">
              <w:rPr>
                <w:b/>
                <w:sz w:val="13"/>
                <w:szCs w:val="13"/>
              </w:rPr>
              <w:t>–</w:t>
            </w:r>
          </w:p>
        </w:tc>
        <w:tc>
          <w:tcPr>
            <w:tcW w:w="614" w:type="dxa"/>
            <w:tcBorders>
              <w:bottom w:val="single" w:sz="4" w:space="0" w:color="auto"/>
            </w:tcBorders>
          </w:tcPr>
          <w:p w14:paraId="572DC6F8" w14:textId="77777777" w:rsidR="00707D47" w:rsidRPr="007939DD" w:rsidRDefault="00707D47" w:rsidP="00707D47">
            <w:pPr>
              <w:pStyle w:val="ARfintablebodyright"/>
              <w:rPr>
                <w:b/>
                <w:bCs/>
                <w:sz w:val="14"/>
                <w:szCs w:val="14"/>
                <w:lang w:eastAsia="en-AU"/>
              </w:rPr>
            </w:pPr>
            <w:r w:rsidRPr="007939DD">
              <w:rPr>
                <w:rStyle w:val="Strong"/>
                <w:sz w:val="14"/>
                <w:szCs w:val="14"/>
              </w:rPr>
              <w:t>0.3</w:t>
            </w:r>
          </w:p>
        </w:tc>
        <w:tc>
          <w:tcPr>
            <w:tcW w:w="614" w:type="dxa"/>
            <w:tcBorders>
              <w:bottom w:val="single" w:sz="4" w:space="0" w:color="auto"/>
            </w:tcBorders>
          </w:tcPr>
          <w:p w14:paraId="1236FD8D"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614" w:type="dxa"/>
            <w:tcBorders>
              <w:bottom w:val="single" w:sz="4" w:space="0" w:color="auto"/>
            </w:tcBorders>
          </w:tcPr>
          <w:p w14:paraId="62A9BB73"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614" w:type="dxa"/>
            <w:tcBorders>
              <w:bottom w:val="single" w:sz="4" w:space="0" w:color="auto"/>
            </w:tcBorders>
          </w:tcPr>
          <w:p w14:paraId="24891195"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614" w:type="dxa"/>
            <w:tcBorders>
              <w:bottom w:val="single" w:sz="4" w:space="0" w:color="auto"/>
            </w:tcBorders>
          </w:tcPr>
          <w:p w14:paraId="39743CB3"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803" w:type="dxa"/>
            <w:tcBorders>
              <w:bottom w:val="single" w:sz="4" w:space="0" w:color="auto"/>
            </w:tcBorders>
          </w:tcPr>
          <w:p w14:paraId="3B496204" w14:textId="77777777" w:rsidR="00707D47" w:rsidRPr="007939DD" w:rsidRDefault="00707D47" w:rsidP="00707D47">
            <w:pPr>
              <w:pStyle w:val="ARfintablebodyright"/>
              <w:rPr>
                <w:b/>
                <w:bCs/>
                <w:sz w:val="14"/>
                <w:szCs w:val="14"/>
                <w:lang w:eastAsia="en-AU"/>
              </w:rPr>
            </w:pPr>
            <w:r w:rsidRPr="007939DD">
              <w:rPr>
                <w:rStyle w:val="Strong"/>
                <w:sz w:val="14"/>
                <w:szCs w:val="14"/>
              </w:rPr>
              <w:t>(0.2)</w:t>
            </w:r>
          </w:p>
        </w:tc>
      </w:tr>
      <w:tr w:rsidR="00707D47" w:rsidRPr="007939DD" w14:paraId="0EBC2F57" w14:textId="77777777" w:rsidTr="00707D47">
        <w:trPr>
          <w:cantSplit/>
        </w:trPr>
        <w:tc>
          <w:tcPr>
            <w:tcW w:w="3071" w:type="dxa"/>
            <w:tcBorders>
              <w:top w:val="single" w:sz="4" w:space="0" w:color="auto"/>
              <w:bottom w:val="single" w:sz="4" w:space="0" w:color="A6A6A6" w:themeColor="background1" w:themeShade="A6"/>
            </w:tcBorders>
          </w:tcPr>
          <w:p w14:paraId="427E3087" w14:textId="77777777" w:rsidR="00707D47" w:rsidRPr="007939DD" w:rsidRDefault="00707D47" w:rsidP="00707D47">
            <w:pPr>
              <w:pStyle w:val="ARfintablebody"/>
              <w:rPr>
                <w:rStyle w:val="Strong"/>
                <w:sz w:val="14"/>
                <w:szCs w:val="14"/>
              </w:rPr>
            </w:pPr>
            <w:r w:rsidRPr="007939DD">
              <w:rPr>
                <w:rStyle w:val="Strong"/>
                <w:sz w:val="14"/>
                <w:szCs w:val="14"/>
              </w:rPr>
              <w:t>Administered other economic flows included in net result</w:t>
            </w:r>
          </w:p>
        </w:tc>
        <w:tc>
          <w:tcPr>
            <w:tcW w:w="761" w:type="dxa"/>
            <w:tcBorders>
              <w:top w:val="single" w:sz="4" w:space="0" w:color="auto"/>
              <w:bottom w:val="single" w:sz="4" w:space="0" w:color="A6A6A6" w:themeColor="background1" w:themeShade="A6"/>
            </w:tcBorders>
          </w:tcPr>
          <w:p w14:paraId="7E187A17"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0C10B666"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78322C36"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37D7068F"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4F236800"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1C59AFDA"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37BC0E98"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4488B33D"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4B50F2B7"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7B7C4239"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69058C8D"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14EDE334"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0531FD8A"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69D83AB9"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2751AFC3"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03D09C8B" w14:textId="77777777" w:rsidR="00707D47" w:rsidRPr="007939DD" w:rsidRDefault="00707D47" w:rsidP="00707D47">
            <w:pPr>
              <w:pStyle w:val="ARfintablebodyright"/>
              <w:rPr>
                <w:sz w:val="14"/>
                <w:szCs w:val="14"/>
                <w:lang w:eastAsia="en-AU"/>
              </w:rPr>
            </w:pPr>
          </w:p>
        </w:tc>
        <w:tc>
          <w:tcPr>
            <w:tcW w:w="614" w:type="dxa"/>
            <w:tcBorders>
              <w:top w:val="single" w:sz="4" w:space="0" w:color="auto"/>
              <w:bottom w:val="single" w:sz="4" w:space="0" w:color="A6A6A6" w:themeColor="background1" w:themeShade="A6"/>
            </w:tcBorders>
          </w:tcPr>
          <w:p w14:paraId="751225A8" w14:textId="77777777" w:rsidR="00707D47" w:rsidRPr="007939DD" w:rsidRDefault="00707D47" w:rsidP="00707D47">
            <w:pPr>
              <w:pStyle w:val="ARfintablebodyright"/>
              <w:rPr>
                <w:sz w:val="14"/>
                <w:szCs w:val="14"/>
                <w:lang w:eastAsia="en-AU"/>
              </w:rPr>
            </w:pPr>
          </w:p>
        </w:tc>
        <w:tc>
          <w:tcPr>
            <w:tcW w:w="803" w:type="dxa"/>
            <w:tcBorders>
              <w:top w:val="single" w:sz="4" w:space="0" w:color="auto"/>
              <w:bottom w:val="single" w:sz="4" w:space="0" w:color="A6A6A6" w:themeColor="background1" w:themeShade="A6"/>
            </w:tcBorders>
          </w:tcPr>
          <w:p w14:paraId="543BA1D4" w14:textId="77777777" w:rsidR="00707D47" w:rsidRPr="007939DD" w:rsidRDefault="00707D47" w:rsidP="00707D47">
            <w:pPr>
              <w:pStyle w:val="ARfintablebodyright"/>
              <w:rPr>
                <w:sz w:val="14"/>
                <w:szCs w:val="14"/>
                <w:lang w:eastAsia="en-AU"/>
              </w:rPr>
            </w:pPr>
          </w:p>
        </w:tc>
      </w:tr>
      <w:tr w:rsidR="00707D47" w:rsidRPr="007939DD" w14:paraId="51C9E73E" w14:textId="77777777" w:rsidTr="00707D47">
        <w:trPr>
          <w:cantSplit/>
        </w:trPr>
        <w:tc>
          <w:tcPr>
            <w:tcW w:w="3071" w:type="dxa"/>
            <w:tcBorders>
              <w:top w:val="single" w:sz="4" w:space="0" w:color="A6A6A6" w:themeColor="background1" w:themeShade="A6"/>
              <w:bottom w:val="single" w:sz="4" w:space="0" w:color="A6A6A6" w:themeColor="background1" w:themeShade="A6"/>
            </w:tcBorders>
          </w:tcPr>
          <w:p w14:paraId="6470D09B" w14:textId="77777777" w:rsidR="00707D47" w:rsidRPr="007939DD" w:rsidRDefault="00707D47" w:rsidP="00707D47">
            <w:pPr>
              <w:pStyle w:val="ARfintablebody"/>
              <w:rPr>
                <w:sz w:val="14"/>
                <w:szCs w:val="14"/>
                <w:lang w:eastAsia="en-AU"/>
              </w:rPr>
            </w:pPr>
            <w:r w:rsidRPr="007939DD">
              <w:rPr>
                <w:sz w:val="14"/>
                <w:szCs w:val="14"/>
                <w:lang w:eastAsia="en-AU"/>
              </w:rPr>
              <w:t>Net gain/(loss) on non-financial assets and liabilities</w:t>
            </w:r>
          </w:p>
        </w:tc>
        <w:tc>
          <w:tcPr>
            <w:tcW w:w="761" w:type="dxa"/>
            <w:tcBorders>
              <w:top w:val="single" w:sz="4" w:space="0" w:color="A6A6A6" w:themeColor="background1" w:themeShade="A6"/>
              <w:bottom w:val="single" w:sz="4" w:space="0" w:color="A6A6A6" w:themeColor="background1" w:themeShade="A6"/>
            </w:tcBorders>
          </w:tcPr>
          <w:p w14:paraId="56FFA665"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289F5399"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0356E56F" w14:textId="77777777" w:rsidR="00707D47" w:rsidRPr="007939DD" w:rsidRDefault="00707D47" w:rsidP="00707D47">
            <w:pPr>
              <w:pStyle w:val="ARfintablebodyright"/>
              <w:rPr>
                <w:sz w:val="14"/>
                <w:szCs w:val="14"/>
                <w:lang w:eastAsia="en-AU"/>
              </w:rPr>
            </w:pPr>
            <w:r w:rsidRPr="007939DD">
              <w:rPr>
                <w:sz w:val="14"/>
                <w:szCs w:val="14"/>
                <w:lang w:eastAsia="en-AU"/>
              </w:rPr>
              <w:t>0.2</w:t>
            </w:r>
          </w:p>
        </w:tc>
        <w:tc>
          <w:tcPr>
            <w:tcW w:w="614" w:type="dxa"/>
            <w:tcBorders>
              <w:top w:val="single" w:sz="4" w:space="0" w:color="A6A6A6" w:themeColor="background1" w:themeShade="A6"/>
              <w:bottom w:val="single" w:sz="4" w:space="0" w:color="A6A6A6" w:themeColor="background1" w:themeShade="A6"/>
            </w:tcBorders>
          </w:tcPr>
          <w:p w14:paraId="37AC866D" w14:textId="77777777" w:rsidR="00707D47" w:rsidRPr="007939DD" w:rsidRDefault="00707D47" w:rsidP="00707D47">
            <w:pPr>
              <w:pStyle w:val="ARfintablebodyright"/>
              <w:rPr>
                <w:sz w:val="14"/>
                <w:szCs w:val="14"/>
                <w:lang w:eastAsia="en-AU"/>
              </w:rPr>
            </w:pPr>
            <w:r w:rsidRPr="007939DD">
              <w:rPr>
                <w:sz w:val="14"/>
                <w:szCs w:val="14"/>
                <w:lang w:eastAsia="en-AU"/>
              </w:rPr>
              <w:t>(26.5)</w:t>
            </w:r>
          </w:p>
        </w:tc>
        <w:tc>
          <w:tcPr>
            <w:tcW w:w="614" w:type="dxa"/>
            <w:tcBorders>
              <w:top w:val="single" w:sz="4" w:space="0" w:color="A6A6A6" w:themeColor="background1" w:themeShade="A6"/>
              <w:bottom w:val="single" w:sz="4" w:space="0" w:color="A6A6A6" w:themeColor="background1" w:themeShade="A6"/>
            </w:tcBorders>
          </w:tcPr>
          <w:p w14:paraId="70ADD8CA" w14:textId="77777777" w:rsidR="00707D47" w:rsidRPr="007939DD" w:rsidRDefault="00707D47" w:rsidP="00707D47">
            <w:pPr>
              <w:pStyle w:val="ARfintablebodyright"/>
              <w:rPr>
                <w:sz w:val="14"/>
                <w:szCs w:val="14"/>
                <w:lang w:eastAsia="en-AU"/>
              </w:rPr>
            </w:pPr>
            <w:r w:rsidRPr="007939DD">
              <w:rPr>
                <w:sz w:val="14"/>
                <w:szCs w:val="14"/>
                <w:lang w:eastAsia="en-AU"/>
              </w:rPr>
              <w:t>(1.5)</w:t>
            </w:r>
          </w:p>
        </w:tc>
        <w:tc>
          <w:tcPr>
            <w:tcW w:w="614" w:type="dxa"/>
            <w:tcBorders>
              <w:top w:val="single" w:sz="4" w:space="0" w:color="A6A6A6" w:themeColor="background1" w:themeShade="A6"/>
              <w:bottom w:val="single" w:sz="4" w:space="0" w:color="A6A6A6" w:themeColor="background1" w:themeShade="A6"/>
            </w:tcBorders>
          </w:tcPr>
          <w:p w14:paraId="5862AB60"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5C557497" w14:textId="77777777" w:rsidR="00707D47" w:rsidRPr="007939DD" w:rsidRDefault="00707D47" w:rsidP="00707D47">
            <w:pPr>
              <w:pStyle w:val="ARfintablebodyright"/>
              <w:rPr>
                <w:sz w:val="14"/>
                <w:szCs w:val="14"/>
                <w:lang w:eastAsia="en-AU"/>
              </w:rPr>
            </w:pPr>
            <w:r w:rsidRPr="007939DD">
              <w:rPr>
                <w:sz w:val="14"/>
                <w:szCs w:val="14"/>
                <w:lang w:eastAsia="en-AU"/>
              </w:rPr>
              <w:t>0.6</w:t>
            </w:r>
          </w:p>
        </w:tc>
        <w:tc>
          <w:tcPr>
            <w:tcW w:w="614" w:type="dxa"/>
            <w:tcBorders>
              <w:top w:val="single" w:sz="4" w:space="0" w:color="A6A6A6" w:themeColor="background1" w:themeShade="A6"/>
              <w:bottom w:val="single" w:sz="4" w:space="0" w:color="A6A6A6" w:themeColor="background1" w:themeShade="A6"/>
            </w:tcBorders>
          </w:tcPr>
          <w:p w14:paraId="5566A237"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5D69FE42" w14:textId="77777777" w:rsidR="00707D47" w:rsidRPr="007939DD" w:rsidRDefault="00707D47" w:rsidP="00707D47">
            <w:pPr>
              <w:pStyle w:val="ARfintablebodyright"/>
              <w:rPr>
                <w:sz w:val="14"/>
                <w:szCs w:val="14"/>
                <w:lang w:eastAsia="en-AU"/>
              </w:rPr>
            </w:pPr>
            <w:r w:rsidRPr="007939DD">
              <w:rPr>
                <w:sz w:val="14"/>
                <w:szCs w:val="14"/>
                <w:lang w:eastAsia="en-AU"/>
              </w:rPr>
              <w:t>2.4</w:t>
            </w:r>
          </w:p>
        </w:tc>
        <w:tc>
          <w:tcPr>
            <w:tcW w:w="614" w:type="dxa"/>
            <w:tcBorders>
              <w:top w:val="single" w:sz="4" w:space="0" w:color="A6A6A6" w:themeColor="background1" w:themeShade="A6"/>
              <w:bottom w:val="single" w:sz="4" w:space="0" w:color="A6A6A6" w:themeColor="background1" w:themeShade="A6"/>
            </w:tcBorders>
          </w:tcPr>
          <w:p w14:paraId="464C017E" w14:textId="77777777" w:rsidR="00707D47" w:rsidRPr="007939DD" w:rsidRDefault="00707D47" w:rsidP="00707D47">
            <w:pPr>
              <w:pStyle w:val="ARfintablebodyright"/>
              <w:rPr>
                <w:sz w:val="14"/>
                <w:szCs w:val="14"/>
                <w:lang w:eastAsia="en-AU"/>
              </w:rPr>
            </w:pPr>
            <w:r w:rsidRPr="007939DD">
              <w:rPr>
                <w:sz w:val="14"/>
                <w:szCs w:val="14"/>
                <w:lang w:eastAsia="en-AU"/>
              </w:rPr>
              <w:t>0.4</w:t>
            </w:r>
          </w:p>
        </w:tc>
        <w:tc>
          <w:tcPr>
            <w:tcW w:w="614" w:type="dxa"/>
            <w:tcBorders>
              <w:top w:val="single" w:sz="4" w:space="0" w:color="A6A6A6" w:themeColor="background1" w:themeShade="A6"/>
              <w:bottom w:val="single" w:sz="4" w:space="0" w:color="A6A6A6" w:themeColor="background1" w:themeShade="A6"/>
            </w:tcBorders>
          </w:tcPr>
          <w:p w14:paraId="6CE21E9B"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39BD065D"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23A9E08C"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47182EA1"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05C1B32E"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73039345"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bottom w:val="single" w:sz="4" w:space="0" w:color="A6A6A6" w:themeColor="background1" w:themeShade="A6"/>
            </w:tcBorders>
          </w:tcPr>
          <w:p w14:paraId="6B35BAAB"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803" w:type="dxa"/>
            <w:tcBorders>
              <w:top w:val="single" w:sz="4" w:space="0" w:color="A6A6A6" w:themeColor="background1" w:themeShade="A6"/>
              <w:bottom w:val="single" w:sz="4" w:space="0" w:color="A6A6A6" w:themeColor="background1" w:themeShade="A6"/>
            </w:tcBorders>
          </w:tcPr>
          <w:p w14:paraId="07473506" w14:textId="77777777" w:rsidR="00707D47" w:rsidRPr="007939DD" w:rsidRDefault="00707D47" w:rsidP="00707D47">
            <w:pPr>
              <w:pStyle w:val="ARfintablebodyright"/>
              <w:rPr>
                <w:sz w:val="14"/>
                <w:szCs w:val="14"/>
                <w:lang w:eastAsia="en-AU"/>
              </w:rPr>
            </w:pPr>
            <w:r w:rsidRPr="007939DD">
              <w:rPr>
                <w:sz w:val="14"/>
                <w:szCs w:val="14"/>
                <w:lang w:eastAsia="en-AU"/>
              </w:rPr>
              <w:t>(24.3)</w:t>
            </w:r>
          </w:p>
        </w:tc>
      </w:tr>
      <w:tr w:rsidR="00707D47" w:rsidRPr="007939DD" w14:paraId="4B700AB4" w14:textId="77777777" w:rsidTr="00707D47">
        <w:trPr>
          <w:cantSplit/>
        </w:trPr>
        <w:tc>
          <w:tcPr>
            <w:tcW w:w="3071" w:type="dxa"/>
            <w:tcBorders>
              <w:top w:val="single" w:sz="4" w:space="0" w:color="A6A6A6" w:themeColor="background1" w:themeShade="A6"/>
            </w:tcBorders>
          </w:tcPr>
          <w:p w14:paraId="49B91AFA" w14:textId="77777777" w:rsidR="00707D47" w:rsidRPr="007939DD" w:rsidRDefault="00707D47" w:rsidP="00707D47">
            <w:pPr>
              <w:pStyle w:val="ARfintablebody"/>
              <w:rPr>
                <w:sz w:val="14"/>
                <w:szCs w:val="14"/>
                <w:lang w:eastAsia="en-AU"/>
              </w:rPr>
            </w:pPr>
            <w:r w:rsidRPr="007939DD">
              <w:rPr>
                <w:sz w:val="14"/>
                <w:szCs w:val="14"/>
                <w:lang w:eastAsia="en-AU"/>
              </w:rPr>
              <w:t>Share of net profits/(losses) of associates and joint venture entities, excluding dividends</w:t>
            </w:r>
          </w:p>
        </w:tc>
        <w:tc>
          <w:tcPr>
            <w:tcW w:w="761" w:type="dxa"/>
            <w:tcBorders>
              <w:top w:val="single" w:sz="4" w:space="0" w:color="A6A6A6" w:themeColor="background1" w:themeShade="A6"/>
            </w:tcBorders>
          </w:tcPr>
          <w:p w14:paraId="5D4CC069"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tcBorders>
          </w:tcPr>
          <w:p w14:paraId="647E62F2"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tcBorders>
          </w:tcPr>
          <w:p w14:paraId="5FA6BFD8"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tcBorders>
          </w:tcPr>
          <w:p w14:paraId="1B1AAAD2"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tcBorders>
          </w:tcPr>
          <w:p w14:paraId="6917FC99"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tcBorders>
          </w:tcPr>
          <w:p w14:paraId="58427044"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tcBorders>
          </w:tcPr>
          <w:p w14:paraId="07D9D61F"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tcBorders>
          </w:tcPr>
          <w:p w14:paraId="4AF80893"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tcBorders>
          </w:tcPr>
          <w:p w14:paraId="286DDAC7"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tcBorders>
          </w:tcPr>
          <w:p w14:paraId="196EC2F0"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tcBorders>
          </w:tcPr>
          <w:p w14:paraId="49391EF8"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tcBorders>
          </w:tcPr>
          <w:p w14:paraId="2F65E942"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tcBorders>
          </w:tcPr>
          <w:p w14:paraId="73B268A8"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tcBorders>
          </w:tcPr>
          <w:p w14:paraId="1E65F383"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tcBorders>
          </w:tcPr>
          <w:p w14:paraId="483BB371"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tcBorders>
          </w:tcPr>
          <w:p w14:paraId="355FE180"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Borders>
              <w:top w:val="single" w:sz="4" w:space="0" w:color="A6A6A6" w:themeColor="background1" w:themeShade="A6"/>
            </w:tcBorders>
          </w:tcPr>
          <w:p w14:paraId="3A5AB11C"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803" w:type="dxa"/>
            <w:tcBorders>
              <w:top w:val="single" w:sz="4" w:space="0" w:color="A6A6A6" w:themeColor="background1" w:themeShade="A6"/>
            </w:tcBorders>
          </w:tcPr>
          <w:p w14:paraId="44494F32" w14:textId="77777777" w:rsidR="00707D47" w:rsidRPr="007939DD" w:rsidRDefault="00707D47" w:rsidP="00707D47">
            <w:pPr>
              <w:pStyle w:val="ARfintablebodyright"/>
              <w:rPr>
                <w:sz w:val="14"/>
                <w:szCs w:val="14"/>
                <w:lang w:eastAsia="en-AU"/>
              </w:rPr>
            </w:pPr>
            <w:r w:rsidRPr="007939DD">
              <w:rPr>
                <w:sz w:val="14"/>
                <w:szCs w:val="14"/>
                <w:lang w:eastAsia="en-AU"/>
              </w:rPr>
              <w:t>–</w:t>
            </w:r>
          </w:p>
        </w:tc>
      </w:tr>
      <w:tr w:rsidR="00707D47" w:rsidRPr="007939DD" w14:paraId="680AC40A" w14:textId="77777777" w:rsidTr="00707D47">
        <w:trPr>
          <w:cantSplit/>
        </w:trPr>
        <w:tc>
          <w:tcPr>
            <w:tcW w:w="3071" w:type="dxa"/>
          </w:tcPr>
          <w:p w14:paraId="2457778E" w14:textId="77777777" w:rsidR="00707D47" w:rsidRPr="007939DD" w:rsidRDefault="00707D47" w:rsidP="00707D47">
            <w:pPr>
              <w:pStyle w:val="ARfintablebody"/>
              <w:rPr>
                <w:sz w:val="14"/>
                <w:szCs w:val="14"/>
                <w:lang w:eastAsia="en-AU"/>
              </w:rPr>
            </w:pPr>
            <w:r w:rsidRPr="007939DD">
              <w:rPr>
                <w:sz w:val="14"/>
                <w:szCs w:val="14"/>
                <w:lang w:eastAsia="en-AU"/>
              </w:rPr>
              <w:t>Other gains/(losses) from other economic flows</w:t>
            </w:r>
          </w:p>
        </w:tc>
        <w:tc>
          <w:tcPr>
            <w:tcW w:w="761" w:type="dxa"/>
          </w:tcPr>
          <w:p w14:paraId="4A924619" w14:textId="77777777" w:rsidR="00707D47" w:rsidRPr="007939DD" w:rsidRDefault="00707D47" w:rsidP="00707D47">
            <w:pPr>
              <w:pStyle w:val="ARfintablebodyright"/>
              <w:rPr>
                <w:sz w:val="14"/>
                <w:szCs w:val="14"/>
                <w:lang w:eastAsia="en-AU"/>
              </w:rPr>
            </w:pPr>
            <w:r w:rsidRPr="007939DD">
              <w:rPr>
                <w:sz w:val="13"/>
                <w:szCs w:val="13"/>
              </w:rPr>
              <w:t>–</w:t>
            </w:r>
          </w:p>
        </w:tc>
        <w:tc>
          <w:tcPr>
            <w:tcW w:w="614" w:type="dxa"/>
          </w:tcPr>
          <w:p w14:paraId="6897F9CE"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Pr>
          <w:p w14:paraId="2957540A"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Pr>
          <w:p w14:paraId="163FD54F" w14:textId="77777777" w:rsidR="00707D47" w:rsidRPr="007939DD" w:rsidRDefault="00707D47" w:rsidP="00707D47">
            <w:pPr>
              <w:pStyle w:val="ARfintablebodyright"/>
              <w:rPr>
                <w:sz w:val="14"/>
                <w:szCs w:val="14"/>
                <w:lang w:eastAsia="en-AU"/>
              </w:rPr>
            </w:pPr>
            <w:r w:rsidRPr="007939DD">
              <w:rPr>
                <w:sz w:val="14"/>
                <w:szCs w:val="14"/>
                <w:lang w:eastAsia="en-AU"/>
              </w:rPr>
              <w:t>(0.4)</w:t>
            </w:r>
          </w:p>
        </w:tc>
        <w:tc>
          <w:tcPr>
            <w:tcW w:w="614" w:type="dxa"/>
          </w:tcPr>
          <w:p w14:paraId="29E6EABA"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Pr>
          <w:p w14:paraId="1AC7AFCC"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Pr>
          <w:p w14:paraId="79AFF0DC"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Pr>
          <w:p w14:paraId="6DB81A43"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Pr>
          <w:p w14:paraId="4AD45D5F" w14:textId="77777777" w:rsidR="00707D47" w:rsidRPr="007939DD" w:rsidRDefault="00707D47" w:rsidP="00707D47">
            <w:pPr>
              <w:pStyle w:val="ARfintablebodyright"/>
              <w:rPr>
                <w:sz w:val="14"/>
                <w:szCs w:val="14"/>
                <w:lang w:eastAsia="en-AU"/>
              </w:rPr>
            </w:pPr>
            <w:r w:rsidRPr="007939DD">
              <w:rPr>
                <w:sz w:val="14"/>
                <w:szCs w:val="14"/>
                <w:lang w:eastAsia="en-AU"/>
              </w:rPr>
              <w:t>(0.3)</w:t>
            </w:r>
          </w:p>
        </w:tc>
        <w:tc>
          <w:tcPr>
            <w:tcW w:w="614" w:type="dxa"/>
          </w:tcPr>
          <w:p w14:paraId="500EE80B"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Pr>
          <w:p w14:paraId="66E8C25D"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Pr>
          <w:p w14:paraId="0A7557DC"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Pr>
          <w:p w14:paraId="52B83FE1"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Pr>
          <w:p w14:paraId="017773FB"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Pr>
          <w:p w14:paraId="5EA92478"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Pr>
          <w:p w14:paraId="19E909F5"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614" w:type="dxa"/>
          </w:tcPr>
          <w:p w14:paraId="1C2FAC56" w14:textId="77777777" w:rsidR="00707D47" w:rsidRPr="007939DD" w:rsidRDefault="00707D47" w:rsidP="00707D47">
            <w:pPr>
              <w:pStyle w:val="ARfintablebodyright"/>
              <w:rPr>
                <w:sz w:val="14"/>
                <w:szCs w:val="14"/>
                <w:lang w:eastAsia="en-AU"/>
              </w:rPr>
            </w:pPr>
            <w:r w:rsidRPr="007939DD">
              <w:rPr>
                <w:sz w:val="14"/>
                <w:szCs w:val="14"/>
                <w:lang w:eastAsia="en-AU"/>
              </w:rPr>
              <w:t>–</w:t>
            </w:r>
          </w:p>
        </w:tc>
        <w:tc>
          <w:tcPr>
            <w:tcW w:w="803" w:type="dxa"/>
          </w:tcPr>
          <w:p w14:paraId="6BF318C9" w14:textId="77777777" w:rsidR="00707D47" w:rsidRPr="007939DD" w:rsidRDefault="00707D47" w:rsidP="00707D47">
            <w:pPr>
              <w:pStyle w:val="ARfintablebodyright"/>
              <w:rPr>
                <w:sz w:val="14"/>
                <w:szCs w:val="14"/>
                <w:lang w:eastAsia="en-AU"/>
              </w:rPr>
            </w:pPr>
            <w:r w:rsidRPr="007939DD">
              <w:rPr>
                <w:sz w:val="14"/>
                <w:szCs w:val="14"/>
                <w:lang w:eastAsia="en-AU"/>
              </w:rPr>
              <w:t>(0.7)</w:t>
            </w:r>
          </w:p>
        </w:tc>
      </w:tr>
      <w:tr w:rsidR="00707D47" w:rsidRPr="007939DD" w14:paraId="45152014" w14:textId="77777777" w:rsidTr="00707D47">
        <w:trPr>
          <w:cantSplit/>
        </w:trPr>
        <w:tc>
          <w:tcPr>
            <w:tcW w:w="3071" w:type="dxa"/>
          </w:tcPr>
          <w:p w14:paraId="000F9891" w14:textId="77777777" w:rsidR="00707D47" w:rsidRPr="007939DD" w:rsidRDefault="00707D47" w:rsidP="00707D47">
            <w:pPr>
              <w:pStyle w:val="ARfintablebody"/>
              <w:rPr>
                <w:sz w:val="14"/>
                <w:szCs w:val="14"/>
                <w:lang w:eastAsia="en-AU"/>
              </w:rPr>
            </w:pPr>
            <w:r w:rsidRPr="007939DD">
              <w:rPr>
                <w:rStyle w:val="Strong"/>
                <w:sz w:val="14"/>
                <w:szCs w:val="14"/>
              </w:rPr>
              <w:t>Total administered other economic flows</w:t>
            </w:r>
          </w:p>
        </w:tc>
        <w:tc>
          <w:tcPr>
            <w:tcW w:w="761" w:type="dxa"/>
          </w:tcPr>
          <w:p w14:paraId="715C997C" w14:textId="77777777" w:rsidR="00707D47" w:rsidRPr="007939DD" w:rsidRDefault="00707D47" w:rsidP="00707D47">
            <w:pPr>
              <w:pStyle w:val="ARfintablebodyright"/>
              <w:rPr>
                <w:b/>
                <w:bCs/>
                <w:sz w:val="14"/>
                <w:szCs w:val="14"/>
                <w:lang w:eastAsia="en-AU"/>
              </w:rPr>
            </w:pPr>
            <w:r w:rsidRPr="007939DD">
              <w:rPr>
                <w:b/>
                <w:sz w:val="13"/>
                <w:szCs w:val="13"/>
              </w:rPr>
              <w:t>–</w:t>
            </w:r>
          </w:p>
        </w:tc>
        <w:tc>
          <w:tcPr>
            <w:tcW w:w="614" w:type="dxa"/>
          </w:tcPr>
          <w:p w14:paraId="08792DB3"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614" w:type="dxa"/>
          </w:tcPr>
          <w:p w14:paraId="2BDAF2B0" w14:textId="77777777" w:rsidR="00707D47" w:rsidRPr="007939DD" w:rsidRDefault="00707D47" w:rsidP="00707D47">
            <w:pPr>
              <w:pStyle w:val="ARfintablebodyright"/>
              <w:rPr>
                <w:b/>
                <w:bCs/>
                <w:sz w:val="14"/>
                <w:szCs w:val="14"/>
                <w:lang w:eastAsia="en-AU"/>
              </w:rPr>
            </w:pPr>
            <w:r w:rsidRPr="007939DD">
              <w:rPr>
                <w:rStyle w:val="Strong"/>
                <w:sz w:val="14"/>
                <w:szCs w:val="14"/>
              </w:rPr>
              <w:t>0.2</w:t>
            </w:r>
          </w:p>
        </w:tc>
        <w:tc>
          <w:tcPr>
            <w:tcW w:w="614" w:type="dxa"/>
          </w:tcPr>
          <w:p w14:paraId="099D086E" w14:textId="77777777" w:rsidR="00707D47" w:rsidRPr="007939DD" w:rsidRDefault="00707D47" w:rsidP="00707D47">
            <w:pPr>
              <w:pStyle w:val="ARfintablebodyright"/>
              <w:rPr>
                <w:b/>
                <w:bCs/>
                <w:sz w:val="14"/>
                <w:szCs w:val="14"/>
                <w:lang w:eastAsia="en-AU"/>
              </w:rPr>
            </w:pPr>
            <w:r w:rsidRPr="007939DD">
              <w:rPr>
                <w:rStyle w:val="Strong"/>
                <w:sz w:val="14"/>
                <w:szCs w:val="14"/>
              </w:rPr>
              <w:t>(26.9)</w:t>
            </w:r>
          </w:p>
        </w:tc>
        <w:tc>
          <w:tcPr>
            <w:tcW w:w="614" w:type="dxa"/>
          </w:tcPr>
          <w:p w14:paraId="68592A2B" w14:textId="77777777" w:rsidR="00707D47" w:rsidRPr="007939DD" w:rsidRDefault="00707D47" w:rsidP="00707D47">
            <w:pPr>
              <w:pStyle w:val="ARfintablebodyright"/>
              <w:rPr>
                <w:b/>
                <w:bCs/>
                <w:sz w:val="14"/>
                <w:szCs w:val="14"/>
                <w:lang w:eastAsia="en-AU"/>
              </w:rPr>
            </w:pPr>
            <w:r w:rsidRPr="007939DD">
              <w:rPr>
                <w:rStyle w:val="Strong"/>
                <w:sz w:val="14"/>
                <w:szCs w:val="14"/>
              </w:rPr>
              <w:t>(1.5)</w:t>
            </w:r>
          </w:p>
        </w:tc>
        <w:tc>
          <w:tcPr>
            <w:tcW w:w="614" w:type="dxa"/>
          </w:tcPr>
          <w:p w14:paraId="3FB39507"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614" w:type="dxa"/>
          </w:tcPr>
          <w:p w14:paraId="67690C7A" w14:textId="77777777" w:rsidR="00707D47" w:rsidRPr="007939DD" w:rsidRDefault="00707D47" w:rsidP="00707D47">
            <w:pPr>
              <w:pStyle w:val="ARfintablebodyright"/>
              <w:rPr>
                <w:b/>
                <w:bCs/>
                <w:sz w:val="14"/>
                <w:szCs w:val="14"/>
                <w:lang w:eastAsia="en-AU"/>
              </w:rPr>
            </w:pPr>
            <w:r w:rsidRPr="007939DD">
              <w:rPr>
                <w:rStyle w:val="Strong"/>
                <w:sz w:val="14"/>
                <w:szCs w:val="14"/>
              </w:rPr>
              <w:t>0.6</w:t>
            </w:r>
          </w:p>
        </w:tc>
        <w:tc>
          <w:tcPr>
            <w:tcW w:w="614" w:type="dxa"/>
          </w:tcPr>
          <w:p w14:paraId="4410837B"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614" w:type="dxa"/>
          </w:tcPr>
          <w:p w14:paraId="4890D362" w14:textId="77777777" w:rsidR="00707D47" w:rsidRPr="007939DD" w:rsidRDefault="00707D47" w:rsidP="00707D47">
            <w:pPr>
              <w:pStyle w:val="ARfintablebodyright"/>
              <w:rPr>
                <w:b/>
                <w:bCs/>
                <w:sz w:val="14"/>
                <w:szCs w:val="14"/>
                <w:lang w:eastAsia="en-AU"/>
              </w:rPr>
            </w:pPr>
            <w:r w:rsidRPr="007939DD">
              <w:rPr>
                <w:rStyle w:val="Strong"/>
                <w:sz w:val="14"/>
                <w:szCs w:val="14"/>
              </w:rPr>
              <w:t>2.2</w:t>
            </w:r>
          </w:p>
        </w:tc>
        <w:tc>
          <w:tcPr>
            <w:tcW w:w="614" w:type="dxa"/>
          </w:tcPr>
          <w:p w14:paraId="770A3E4D" w14:textId="77777777" w:rsidR="00707D47" w:rsidRPr="007939DD" w:rsidRDefault="00707D47" w:rsidP="00707D47">
            <w:pPr>
              <w:pStyle w:val="ARfintablebodyright"/>
              <w:rPr>
                <w:b/>
                <w:bCs/>
                <w:sz w:val="14"/>
                <w:szCs w:val="14"/>
                <w:lang w:eastAsia="en-AU"/>
              </w:rPr>
            </w:pPr>
            <w:r w:rsidRPr="007939DD">
              <w:rPr>
                <w:rStyle w:val="Strong"/>
                <w:sz w:val="14"/>
                <w:szCs w:val="14"/>
              </w:rPr>
              <w:t>0.4</w:t>
            </w:r>
          </w:p>
        </w:tc>
        <w:tc>
          <w:tcPr>
            <w:tcW w:w="614" w:type="dxa"/>
          </w:tcPr>
          <w:p w14:paraId="5F04F8CC"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614" w:type="dxa"/>
          </w:tcPr>
          <w:p w14:paraId="5CC98871"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614" w:type="dxa"/>
          </w:tcPr>
          <w:p w14:paraId="3A844B31"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614" w:type="dxa"/>
          </w:tcPr>
          <w:p w14:paraId="00455F1C"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614" w:type="dxa"/>
          </w:tcPr>
          <w:p w14:paraId="005E7384"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614" w:type="dxa"/>
          </w:tcPr>
          <w:p w14:paraId="4282473A"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614" w:type="dxa"/>
          </w:tcPr>
          <w:p w14:paraId="1AF34DBC"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803" w:type="dxa"/>
          </w:tcPr>
          <w:p w14:paraId="02F9D2B5" w14:textId="77777777" w:rsidR="00707D47" w:rsidRPr="007939DD" w:rsidRDefault="00707D47" w:rsidP="00707D47">
            <w:pPr>
              <w:pStyle w:val="ARfintablebodyright"/>
              <w:rPr>
                <w:b/>
                <w:bCs/>
                <w:sz w:val="14"/>
                <w:szCs w:val="14"/>
                <w:lang w:eastAsia="en-AU"/>
              </w:rPr>
            </w:pPr>
            <w:r w:rsidRPr="007939DD">
              <w:rPr>
                <w:rStyle w:val="Strong"/>
                <w:sz w:val="14"/>
                <w:szCs w:val="14"/>
              </w:rPr>
              <w:t>(25.0)</w:t>
            </w:r>
          </w:p>
        </w:tc>
      </w:tr>
      <w:tr w:rsidR="00707D47" w:rsidRPr="007939DD" w14:paraId="1FA0C407" w14:textId="77777777" w:rsidTr="00707D47">
        <w:trPr>
          <w:cantSplit/>
        </w:trPr>
        <w:tc>
          <w:tcPr>
            <w:tcW w:w="3071" w:type="dxa"/>
          </w:tcPr>
          <w:p w14:paraId="567C6D31" w14:textId="77777777" w:rsidR="00707D47" w:rsidRPr="007939DD" w:rsidRDefault="00707D47" w:rsidP="00707D47">
            <w:pPr>
              <w:pStyle w:val="ARfintablebody"/>
              <w:rPr>
                <w:sz w:val="14"/>
                <w:szCs w:val="14"/>
                <w:lang w:eastAsia="en-AU"/>
              </w:rPr>
            </w:pPr>
            <w:r w:rsidRPr="007939DD">
              <w:rPr>
                <w:rStyle w:val="Strong"/>
                <w:sz w:val="14"/>
                <w:szCs w:val="14"/>
              </w:rPr>
              <w:t>Administered net result</w:t>
            </w:r>
          </w:p>
        </w:tc>
        <w:tc>
          <w:tcPr>
            <w:tcW w:w="761" w:type="dxa"/>
          </w:tcPr>
          <w:p w14:paraId="7E75DE0B" w14:textId="77777777" w:rsidR="00707D47" w:rsidRPr="007939DD" w:rsidRDefault="00707D47" w:rsidP="00707D47">
            <w:pPr>
              <w:pStyle w:val="ARfintablebodyright"/>
              <w:rPr>
                <w:b/>
                <w:bCs/>
                <w:sz w:val="14"/>
                <w:szCs w:val="14"/>
                <w:lang w:eastAsia="en-AU"/>
              </w:rPr>
            </w:pPr>
            <w:r w:rsidRPr="007939DD">
              <w:rPr>
                <w:rStyle w:val="Strong"/>
                <w:sz w:val="14"/>
                <w:szCs w:val="14"/>
              </w:rPr>
              <w:t>5.3</w:t>
            </w:r>
          </w:p>
        </w:tc>
        <w:tc>
          <w:tcPr>
            <w:tcW w:w="614" w:type="dxa"/>
          </w:tcPr>
          <w:p w14:paraId="0AD445C2"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614" w:type="dxa"/>
          </w:tcPr>
          <w:p w14:paraId="0C84DD66" w14:textId="77777777" w:rsidR="00707D47" w:rsidRPr="007939DD" w:rsidRDefault="00707D47" w:rsidP="00707D47">
            <w:pPr>
              <w:pStyle w:val="ARfintablebodyright"/>
              <w:rPr>
                <w:b/>
                <w:bCs/>
                <w:sz w:val="14"/>
                <w:szCs w:val="14"/>
                <w:lang w:eastAsia="en-AU"/>
              </w:rPr>
            </w:pPr>
            <w:r w:rsidRPr="007939DD">
              <w:rPr>
                <w:b/>
                <w:sz w:val="13"/>
                <w:szCs w:val="13"/>
              </w:rPr>
              <w:t>–</w:t>
            </w:r>
          </w:p>
        </w:tc>
        <w:tc>
          <w:tcPr>
            <w:tcW w:w="614" w:type="dxa"/>
          </w:tcPr>
          <w:p w14:paraId="602E5530" w14:textId="77777777" w:rsidR="00707D47" w:rsidRPr="007939DD" w:rsidRDefault="00707D47" w:rsidP="00707D47">
            <w:pPr>
              <w:pStyle w:val="ARfintablebodyright"/>
              <w:rPr>
                <w:b/>
                <w:bCs/>
                <w:sz w:val="14"/>
                <w:szCs w:val="14"/>
                <w:lang w:eastAsia="en-AU"/>
              </w:rPr>
            </w:pPr>
            <w:r w:rsidRPr="007939DD">
              <w:rPr>
                <w:rStyle w:val="Strong"/>
                <w:sz w:val="14"/>
                <w:szCs w:val="14"/>
              </w:rPr>
              <w:t>(29.2)</w:t>
            </w:r>
          </w:p>
        </w:tc>
        <w:tc>
          <w:tcPr>
            <w:tcW w:w="614" w:type="dxa"/>
          </w:tcPr>
          <w:p w14:paraId="6C87090C" w14:textId="77777777" w:rsidR="00707D47" w:rsidRPr="007939DD" w:rsidRDefault="00707D47" w:rsidP="00707D47">
            <w:pPr>
              <w:pStyle w:val="ARfintablebodyright"/>
              <w:rPr>
                <w:b/>
                <w:bCs/>
                <w:sz w:val="14"/>
                <w:szCs w:val="14"/>
                <w:lang w:eastAsia="en-AU"/>
              </w:rPr>
            </w:pPr>
            <w:r w:rsidRPr="007939DD">
              <w:rPr>
                <w:rStyle w:val="Strong"/>
                <w:sz w:val="14"/>
                <w:szCs w:val="14"/>
              </w:rPr>
              <w:t>(1.5)</w:t>
            </w:r>
          </w:p>
        </w:tc>
        <w:tc>
          <w:tcPr>
            <w:tcW w:w="614" w:type="dxa"/>
          </w:tcPr>
          <w:p w14:paraId="1372FFCF"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614" w:type="dxa"/>
          </w:tcPr>
          <w:p w14:paraId="3DCC51C9" w14:textId="77777777" w:rsidR="00707D47" w:rsidRPr="007939DD" w:rsidRDefault="00707D47" w:rsidP="00707D47">
            <w:pPr>
              <w:pStyle w:val="ARfintablebodyright"/>
              <w:rPr>
                <w:b/>
                <w:bCs/>
                <w:sz w:val="14"/>
                <w:szCs w:val="14"/>
                <w:lang w:eastAsia="en-AU"/>
              </w:rPr>
            </w:pPr>
            <w:r w:rsidRPr="007939DD">
              <w:rPr>
                <w:b/>
                <w:sz w:val="13"/>
                <w:szCs w:val="13"/>
              </w:rPr>
              <w:t>–</w:t>
            </w:r>
          </w:p>
        </w:tc>
        <w:tc>
          <w:tcPr>
            <w:tcW w:w="614" w:type="dxa"/>
          </w:tcPr>
          <w:p w14:paraId="626A5E97" w14:textId="77777777" w:rsidR="00707D47" w:rsidRPr="007939DD" w:rsidRDefault="00707D47" w:rsidP="00707D47">
            <w:pPr>
              <w:pStyle w:val="ARfintablebodyright"/>
              <w:rPr>
                <w:b/>
                <w:bCs/>
                <w:sz w:val="14"/>
                <w:szCs w:val="14"/>
                <w:lang w:eastAsia="en-AU"/>
              </w:rPr>
            </w:pPr>
            <w:r w:rsidRPr="007939DD">
              <w:rPr>
                <w:b/>
                <w:sz w:val="13"/>
                <w:szCs w:val="13"/>
              </w:rPr>
              <w:t>–</w:t>
            </w:r>
          </w:p>
        </w:tc>
        <w:tc>
          <w:tcPr>
            <w:tcW w:w="614" w:type="dxa"/>
          </w:tcPr>
          <w:p w14:paraId="25BBA724" w14:textId="77777777" w:rsidR="00707D47" w:rsidRPr="007939DD" w:rsidRDefault="00707D47" w:rsidP="00707D47">
            <w:pPr>
              <w:pStyle w:val="ARfintablebodyright"/>
              <w:rPr>
                <w:b/>
                <w:bCs/>
                <w:sz w:val="14"/>
                <w:szCs w:val="14"/>
                <w:lang w:eastAsia="en-AU"/>
              </w:rPr>
            </w:pPr>
            <w:r w:rsidRPr="007939DD">
              <w:rPr>
                <w:rStyle w:val="Strong"/>
                <w:sz w:val="14"/>
                <w:szCs w:val="14"/>
              </w:rPr>
              <w:t>(0.1)</w:t>
            </w:r>
          </w:p>
        </w:tc>
        <w:tc>
          <w:tcPr>
            <w:tcW w:w="614" w:type="dxa"/>
          </w:tcPr>
          <w:p w14:paraId="2B07D337" w14:textId="77777777" w:rsidR="00707D47" w:rsidRPr="007939DD" w:rsidRDefault="00707D47" w:rsidP="00707D47">
            <w:pPr>
              <w:pStyle w:val="ARfintablebodyright"/>
              <w:rPr>
                <w:b/>
                <w:bCs/>
                <w:sz w:val="14"/>
                <w:szCs w:val="14"/>
                <w:lang w:eastAsia="en-AU"/>
              </w:rPr>
            </w:pPr>
            <w:r w:rsidRPr="007939DD">
              <w:rPr>
                <w:rStyle w:val="Strong"/>
                <w:sz w:val="14"/>
                <w:szCs w:val="14"/>
              </w:rPr>
              <w:t>(0.1)</w:t>
            </w:r>
          </w:p>
        </w:tc>
        <w:tc>
          <w:tcPr>
            <w:tcW w:w="614" w:type="dxa"/>
          </w:tcPr>
          <w:p w14:paraId="663EB53A"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614" w:type="dxa"/>
          </w:tcPr>
          <w:p w14:paraId="0EBB6085" w14:textId="77777777" w:rsidR="00707D47" w:rsidRPr="007939DD" w:rsidRDefault="00707D47" w:rsidP="00707D47">
            <w:pPr>
              <w:pStyle w:val="ARfintablebodyright"/>
              <w:rPr>
                <w:b/>
                <w:bCs/>
                <w:sz w:val="14"/>
                <w:szCs w:val="14"/>
                <w:lang w:eastAsia="en-AU"/>
              </w:rPr>
            </w:pPr>
            <w:r w:rsidRPr="007939DD">
              <w:rPr>
                <w:b/>
                <w:sz w:val="13"/>
                <w:szCs w:val="13"/>
              </w:rPr>
              <w:t>–</w:t>
            </w:r>
          </w:p>
        </w:tc>
        <w:tc>
          <w:tcPr>
            <w:tcW w:w="614" w:type="dxa"/>
          </w:tcPr>
          <w:p w14:paraId="457277C0" w14:textId="77777777" w:rsidR="00707D47" w:rsidRPr="007939DD" w:rsidRDefault="00707D47" w:rsidP="00707D47">
            <w:pPr>
              <w:pStyle w:val="ARfintablebodyright"/>
              <w:rPr>
                <w:b/>
                <w:bCs/>
                <w:sz w:val="14"/>
                <w:szCs w:val="14"/>
                <w:lang w:eastAsia="en-AU"/>
              </w:rPr>
            </w:pPr>
            <w:r w:rsidRPr="007939DD">
              <w:rPr>
                <w:rStyle w:val="Strong"/>
                <w:sz w:val="14"/>
                <w:szCs w:val="14"/>
              </w:rPr>
              <w:t>0.3</w:t>
            </w:r>
          </w:p>
        </w:tc>
        <w:tc>
          <w:tcPr>
            <w:tcW w:w="614" w:type="dxa"/>
          </w:tcPr>
          <w:p w14:paraId="5368EBBF"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614" w:type="dxa"/>
          </w:tcPr>
          <w:p w14:paraId="7B28E6E9"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614" w:type="dxa"/>
          </w:tcPr>
          <w:p w14:paraId="6B2F6164"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614" w:type="dxa"/>
          </w:tcPr>
          <w:p w14:paraId="13B83723" w14:textId="77777777" w:rsidR="00707D47" w:rsidRPr="007939DD" w:rsidRDefault="00707D47" w:rsidP="00707D47">
            <w:pPr>
              <w:pStyle w:val="ARfintablebodyright"/>
              <w:rPr>
                <w:b/>
                <w:bCs/>
                <w:sz w:val="14"/>
                <w:szCs w:val="14"/>
                <w:lang w:eastAsia="en-AU"/>
              </w:rPr>
            </w:pPr>
            <w:r w:rsidRPr="007939DD">
              <w:rPr>
                <w:rStyle w:val="Strong"/>
                <w:sz w:val="14"/>
                <w:szCs w:val="14"/>
              </w:rPr>
              <w:t>–</w:t>
            </w:r>
          </w:p>
        </w:tc>
        <w:tc>
          <w:tcPr>
            <w:tcW w:w="803" w:type="dxa"/>
          </w:tcPr>
          <w:p w14:paraId="1D27EC4B" w14:textId="77777777" w:rsidR="00707D47" w:rsidRPr="007939DD" w:rsidRDefault="00707D47" w:rsidP="00707D47">
            <w:pPr>
              <w:pStyle w:val="ARfintablebodyright"/>
              <w:rPr>
                <w:rStyle w:val="Strong"/>
                <w:sz w:val="14"/>
                <w:szCs w:val="14"/>
              </w:rPr>
            </w:pPr>
            <w:r w:rsidRPr="007939DD">
              <w:rPr>
                <w:rStyle w:val="Strong"/>
                <w:sz w:val="14"/>
                <w:szCs w:val="14"/>
              </w:rPr>
              <w:t>(25.3)</w:t>
            </w:r>
          </w:p>
        </w:tc>
      </w:tr>
    </w:tbl>
    <w:p w14:paraId="758CFEA8" w14:textId="77777777" w:rsidR="00707D47" w:rsidRPr="007939DD" w:rsidRDefault="00707D47" w:rsidP="00707D47">
      <w:pPr>
        <w:pStyle w:val="ARfintablefootnote"/>
        <w:rPr>
          <w:rFonts w:cs="Arial"/>
          <w:lang w:eastAsia="en-AU"/>
        </w:rPr>
      </w:pPr>
      <w:r w:rsidRPr="007939DD">
        <w:rPr>
          <w:rFonts w:cs="Arial"/>
          <w:lang w:eastAsia="en-AU"/>
        </w:rPr>
        <w:t>Notes:</w:t>
      </w:r>
    </w:p>
    <w:p w14:paraId="3D126320" w14:textId="77777777" w:rsidR="00707D47" w:rsidRPr="007939DD" w:rsidRDefault="00707D47" w:rsidP="00707D47">
      <w:pPr>
        <w:pStyle w:val="ARfintablefootnoteindent"/>
        <w:rPr>
          <w:rFonts w:cs="Arial"/>
        </w:rPr>
      </w:pPr>
      <w:r w:rsidRPr="007939DD">
        <w:rPr>
          <w:rFonts w:cs="Arial"/>
        </w:rPr>
        <w:t>(i)</w:t>
      </w:r>
      <w:r w:rsidRPr="007939DD">
        <w:rPr>
          <w:rFonts w:cs="Arial"/>
        </w:rPr>
        <w:tab/>
        <w:t>Refer to Note 4.1.1 for output group definitions.</w:t>
      </w:r>
    </w:p>
    <w:p w14:paraId="05719247" w14:textId="77777777" w:rsidR="00707D47" w:rsidRPr="007939DD" w:rsidRDefault="00707D47" w:rsidP="00707D47">
      <w:pPr>
        <w:pStyle w:val="ARfintablefootnoteindent"/>
        <w:rPr>
          <w:rFonts w:cs="Arial"/>
        </w:rPr>
      </w:pPr>
      <w:r w:rsidRPr="007939DD">
        <w:rPr>
          <w:rFonts w:cs="Arial"/>
        </w:rPr>
        <w:t>(ii)</w:t>
      </w:r>
      <w:r w:rsidRPr="007939DD">
        <w:rPr>
          <w:rFonts w:cs="Arial"/>
        </w:rPr>
        <w:tab/>
        <w:t>Output group 17: Shared Services is not applicable for administered activities.</w:t>
      </w:r>
    </w:p>
    <w:p w14:paraId="7105647D" w14:textId="77777777" w:rsidR="00707D47" w:rsidRPr="007939DD" w:rsidRDefault="00707D47" w:rsidP="00707D47">
      <w:pPr>
        <w:pStyle w:val="ARfinbody"/>
      </w:pPr>
    </w:p>
    <w:p w14:paraId="76ED002D" w14:textId="77777777" w:rsidR="00707D47" w:rsidRPr="007939DD" w:rsidRDefault="00707D47" w:rsidP="00707D47">
      <w:pPr>
        <w:pStyle w:val="ARfinbody"/>
        <w:rPr>
          <w:lang w:eastAsia="en-AU"/>
        </w:rPr>
        <w:sectPr w:rsidR="00707D47" w:rsidRPr="007939DD" w:rsidSect="00DE0158">
          <w:headerReference w:type="even" r:id="rId132"/>
          <w:headerReference w:type="default" r:id="rId133"/>
          <w:footerReference w:type="even" r:id="rId134"/>
          <w:footerReference w:type="default" r:id="rId135"/>
          <w:endnotePr>
            <w:numFmt w:val="decimal"/>
          </w:endnotePr>
          <w:pgSz w:w="16840" w:h="11900" w:orient="landscape" w:code="9"/>
          <w:pgMar w:top="1418" w:right="1531" w:bottom="1418" w:left="851" w:header="851" w:footer="851" w:gutter="0"/>
          <w:cols w:space="275"/>
          <w:docGrid w:linePitch="326"/>
        </w:sectPr>
      </w:pPr>
    </w:p>
    <w:p w14:paraId="7D2CA66B" w14:textId="77777777" w:rsidR="00707D47" w:rsidRPr="007939DD" w:rsidRDefault="00707D47" w:rsidP="00707D47">
      <w:pPr>
        <w:pStyle w:val="Heading5continued"/>
        <w:spacing w:before="0"/>
      </w:pPr>
      <w:r w:rsidRPr="007939DD">
        <w:lastRenderedPageBreak/>
        <w:t>4.2.1 Administered income and expenses (cont.)</w:t>
      </w:r>
    </w:p>
    <w:tbl>
      <w:tblPr>
        <w:tblStyle w:val="TableGrid"/>
        <w:tblW w:w="9639" w:type="dxa"/>
        <w:tblLayout w:type="fixed"/>
        <w:tblLook w:val="06A0" w:firstRow="1" w:lastRow="0" w:firstColumn="1" w:lastColumn="0" w:noHBand="1" w:noVBand="1"/>
      </w:tblPr>
      <w:tblGrid>
        <w:gridCol w:w="7371"/>
        <w:gridCol w:w="1134"/>
        <w:gridCol w:w="1134"/>
      </w:tblGrid>
      <w:tr w:rsidR="00707D47" w:rsidRPr="007939DD" w14:paraId="1A329C8F" w14:textId="77777777" w:rsidTr="00B35180">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tcPr>
          <w:p w14:paraId="34F9629D" w14:textId="77777777" w:rsidR="00707D47" w:rsidRPr="007939DD" w:rsidRDefault="00707D47" w:rsidP="00707D47">
            <w:pPr>
              <w:pStyle w:val="ARfintablecolhead"/>
            </w:pPr>
            <w:r w:rsidRPr="007939DD">
              <w:t>(b) Grants and other expense transfers</w:t>
            </w:r>
          </w:p>
        </w:tc>
        <w:tc>
          <w:tcPr>
            <w:tcW w:w="1134" w:type="dxa"/>
            <w:tcBorders>
              <w:bottom w:val="single" w:sz="4" w:space="0" w:color="auto"/>
            </w:tcBorders>
          </w:tcPr>
          <w:p w14:paraId="5E48F1BB" w14:textId="77777777" w:rsidR="00707D47" w:rsidRPr="007939DD" w:rsidRDefault="00707D47" w:rsidP="00707D47">
            <w:pPr>
              <w:pStyle w:val="ARfintablecolheadright"/>
              <w:cnfStyle w:val="000000000000" w:firstRow="0" w:lastRow="0" w:firstColumn="0" w:lastColumn="0" w:oddVBand="0" w:evenVBand="0" w:oddHBand="0" w:evenHBand="0" w:firstRowFirstColumn="0" w:firstRowLastColumn="0" w:lastRowFirstColumn="0" w:lastRowLastColumn="0"/>
            </w:pPr>
            <w:r w:rsidRPr="007939DD">
              <w:t>2018</w:t>
            </w:r>
          </w:p>
          <w:p w14:paraId="2F6E84D3" w14:textId="77777777" w:rsidR="00707D47" w:rsidRPr="007939DD" w:rsidRDefault="00707D47" w:rsidP="00707D47">
            <w:pPr>
              <w:pStyle w:val="ARfintablecolheadright"/>
              <w:cnfStyle w:val="000000000000" w:firstRow="0" w:lastRow="0" w:firstColumn="0" w:lastColumn="0" w:oddVBand="0" w:evenVBand="0" w:oddHBand="0" w:evenHBand="0" w:firstRowFirstColumn="0" w:firstRowLastColumn="0" w:lastRowFirstColumn="0" w:lastRowLastColumn="0"/>
            </w:pPr>
            <w:r w:rsidRPr="007939DD">
              <w:t>$M</w:t>
            </w:r>
          </w:p>
        </w:tc>
        <w:tc>
          <w:tcPr>
            <w:tcW w:w="1134" w:type="dxa"/>
            <w:tcBorders>
              <w:bottom w:val="single" w:sz="4" w:space="0" w:color="auto"/>
            </w:tcBorders>
          </w:tcPr>
          <w:p w14:paraId="3DEA7017" w14:textId="77777777" w:rsidR="00707D47" w:rsidRPr="007939DD" w:rsidRDefault="00707D47" w:rsidP="00707D47">
            <w:pPr>
              <w:pStyle w:val="ARfintablecolheadright"/>
              <w:cnfStyle w:val="000000000000" w:firstRow="0" w:lastRow="0" w:firstColumn="0" w:lastColumn="0" w:oddVBand="0" w:evenVBand="0" w:oddHBand="0" w:evenHBand="0" w:firstRowFirstColumn="0" w:firstRowLastColumn="0" w:lastRowFirstColumn="0" w:lastRowLastColumn="0"/>
            </w:pPr>
            <w:r w:rsidRPr="007939DD">
              <w:t>2017</w:t>
            </w:r>
          </w:p>
          <w:p w14:paraId="65DAE93C" w14:textId="77777777" w:rsidR="00707D47" w:rsidRPr="007939DD" w:rsidRDefault="00707D47" w:rsidP="00707D47">
            <w:pPr>
              <w:pStyle w:val="ARfintablecolheadright"/>
              <w:cnfStyle w:val="000000000000" w:firstRow="0" w:lastRow="0" w:firstColumn="0" w:lastColumn="0" w:oddVBand="0" w:evenVBand="0" w:oddHBand="0" w:evenHBand="0" w:firstRowFirstColumn="0" w:firstRowLastColumn="0" w:lastRowFirstColumn="0" w:lastRowLastColumn="0"/>
            </w:pPr>
            <w:r w:rsidRPr="007939DD">
              <w:t>$M</w:t>
            </w:r>
          </w:p>
        </w:tc>
      </w:tr>
      <w:tr w:rsidR="00707D47" w:rsidRPr="007939DD" w14:paraId="093807F8" w14:textId="77777777" w:rsidTr="00B35180">
        <w:tc>
          <w:tcPr>
            <w:tcW w:w="7371" w:type="dxa"/>
            <w:tcBorders>
              <w:top w:val="single" w:sz="4" w:space="0" w:color="auto"/>
              <w:bottom w:val="single" w:sz="4" w:space="0" w:color="A6A6A6"/>
            </w:tcBorders>
          </w:tcPr>
          <w:p w14:paraId="22ACD3CC" w14:textId="77777777" w:rsidR="00707D47" w:rsidRPr="007939DD" w:rsidRDefault="00707D47" w:rsidP="00707D47">
            <w:pPr>
              <w:pStyle w:val="ARfintablebody"/>
            </w:pPr>
            <w:r w:rsidRPr="007939DD">
              <w:rPr>
                <w:rStyle w:val="Strong"/>
              </w:rPr>
              <w:t>Public hospitals</w:t>
            </w:r>
          </w:p>
        </w:tc>
        <w:tc>
          <w:tcPr>
            <w:tcW w:w="1134" w:type="dxa"/>
            <w:tcBorders>
              <w:top w:val="single" w:sz="4" w:space="0" w:color="auto"/>
              <w:bottom w:val="single" w:sz="4" w:space="0" w:color="A6A6A6"/>
            </w:tcBorders>
          </w:tcPr>
          <w:p w14:paraId="5B45F547" w14:textId="77777777" w:rsidR="00707D47" w:rsidRPr="007939DD" w:rsidRDefault="00707D47" w:rsidP="00707D47">
            <w:pPr>
              <w:pStyle w:val="ARfintablebodyright"/>
              <w:rPr>
                <w:rStyle w:val="Strong"/>
              </w:rPr>
            </w:pPr>
          </w:p>
        </w:tc>
        <w:tc>
          <w:tcPr>
            <w:tcW w:w="1134" w:type="dxa"/>
            <w:tcBorders>
              <w:top w:val="single" w:sz="4" w:space="0" w:color="auto"/>
              <w:bottom w:val="single" w:sz="4" w:space="0" w:color="A6A6A6"/>
            </w:tcBorders>
          </w:tcPr>
          <w:p w14:paraId="25DF792A" w14:textId="77777777" w:rsidR="00707D47" w:rsidRPr="007939DD" w:rsidRDefault="00707D47" w:rsidP="00707D47">
            <w:pPr>
              <w:pStyle w:val="ARfintablebodyright"/>
            </w:pPr>
          </w:p>
        </w:tc>
      </w:tr>
      <w:tr w:rsidR="00707D47" w:rsidRPr="007939DD" w14:paraId="1D3614D0" w14:textId="77777777" w:rsidTr="00B35180">
        <w:tc>
          <w:tcPr>
            <w:tcW w:w="7371" w:type="dxa"/>
            <w:tcBorders>
              <w:top w:val="single" w:sz="4" w:space="0" w:color="A6A6A6"/>
              <w:bottom w:val="single" w:sz="4" w:space="0" w:color="A6A6A6"/>
            </w:tcBorders>
          </w:tcPr>
          <w:p w14:paraId="4596620D" w14:textId="77777777" w:rsidR="00707D47" w:rsidRPr="007939DD" w:rsidRDefault="00707D47" w:rsidP="00707D47">
            <w:pPr>
              <w:pStyle w:val="ARfintablebody"/>
            </w:pPr>
            <w:r w:rsidRPr="007939DD">
              <w:t>Monash Health</w:t>
            </w:r>
          </w:p>
        </w:tc>
        <w:tc>
          <w:tcPr>
            <w:tcW w:w="1134" w:type="dxa"/>
            <w:tcBorders>
              <w:top w:val="single" w:sz="4" w:space="0" w:color="A6A6A6"/>
              <w:bottom w:val="single" w:sz="4" w:space="0" w:color="A6A6A6"/>
            </w:tcBorders>
          </w:tcPr>
          <w:p w14:paraId="353C65F7" w14:textId="77777777" w:rsidR="00707D47" w:rsidRPr="007939DD" w:rsidRDefault="00707D47" w:rsidP="00707D47">
            <w:pPr>
              <w:pStyle w:val="ARfintablebodyright"/>
            </w:pPr>
            <w:r w:rsidRPr="007939DD">
              <w:t>1,215.4</w:t>
            </w:r>
          </w:p>
        </w:tc>
        <w:tc>
          <w:tcPr>
            <w:tcW w:w="1134" w:type="dxa"/>
            <w:tcBorders>
              <w:top w:val="single" w:sz="4" w:space="0" w:color="A6A6A6"/>
              <w:bottom w:val="single" w:sz="4" w:space="0" w:color="A6A6A6"/>
            </w:tcBorders>
          </w:tcPr>
          <w:p w14:paraId="69207504" w14:textId="77777777" w:rsidR="00707D47" w:rsidRPr="007939DD" w:rsidRDefault="00707D47" w:rsidP="00707D47">
            <w:pPr>
              <w:pStyle w:val="ARfintablebodyright"/>
            </w:pPr>
            <w:r w:rsidRPr="007939DD">
              <w:t>1,112.0</w:t>
            </w:r>
          </w:p>
        </w:tc>
      </w:tr>
      <w:tr w:rsidR="00707D47" w:rsidRPr="007939DD" w14:paraId="22380B13" w14:textId="77777777" w:rsidTr="00B35180">
        <w:tc>
          <w:tcPr>
            <w:tcW w:w="7371" w:type="dxa"/>
            <w:tcBorders>
              <w:top w:val="single" w:sz="4" w:space="0" w:color="A6A6A6"/>
              <w:bottom w:val="single" w:sz="4" w:space="0" w:color="A6A6A6"/>
            </w:tcBorders>
          </w:tcPr>
          <w:p w14:paraId="3EC93ACA" w14:textId="77777777" w:rsidR="00707D47" w:rsidRPr="007939DD" w:rsidRDefault="00707D47" w:rsidP="00707D47">
            <w:pPr>
              <w:pStyle w:val="ARfintablebody"/>
            </w:pPr>
            <w:r w:rsidRPr="007939DD">
              <w:t>Alfred Health</w:t>
            </w:r>
          </w:p>
        </w:tc>
        <w:tc>
          <w:tcPr>
            <w:tcW w:w="1134" w:type="dxa"/>
            <w:tcBorders>
              <w:top w:val="single" w:sz="4" w:space="0" w:color="A6A6A6"/>
              <w:bottom w:val="single" w:sz="4" w:space="0" w:color="A6A6A6"/>
            </w:tcBorders>
          </w:tcPr>
          <w:p w14:paraId="48E13F4F" w14:textId="77777777" w:rsidR="00707D47" w:rsidRPr="007939DD" w:rsidRDefault="00707D47" w:rsidP="00707D47">
            <w:pPr>
              <w:pStyle w:val="ARfintablebodyright"/>
            </w:pPr>
            <w:r w:rsidRPr="007939DD">
              <w:t>711.9</w:t>
            </w:r>
          </w:p>
        </w:tc>
        <w:tc>
          <w:tcPr>
            <w:tcW w:w="1134" w:type="dxa"/>
            <w:tcBorders>
              <w:top w:val="single" w:sz="4" w:space="0" w:color="A6A6A6"/>
              <w:bottom w:val="single" w:sz="4" w:space="0" w:color="A6A6A6"/>
            </w:tcBorders>
          </w:tcPr>
          <w:p w14:paraId="04469112" w14:textId="77777777" w:rsidR="00707D47" w:rsidRPr="007939DD" w:rsidRDefault="00707D47" w:rsidP="00707D47">
            <w:pPr>
              <w:pStyle w:val="ARfintablebodyright"/>
            </w:pPr>
            <w:r w:rsidRPr="007939DD">
              <w:t>666.0</w:t>
            </w:r>
          </w:p>
        </w:tc>
      </w:tr>
      <w:tr w:rsidR="00707D47" w:rsidRPr="007939DD" w14:paraId="23A943DA" w14:textId="77777777" w:rsidTr="00B35180">
        <w:tc>
          <w:tcPr>
            <w:tcW w:w="7371" w:type="dxa"/>
            <w:tcBorders>
              <w:top w:val="single" w:sz="4" w:space="0" w:color="A6A6A6"/>
              <w:bottom w:val="single" w:sz="4" w:space="0" w:color="A6A6A6"/>
            </w:tcBorders>
          </w:tcPr>
          <w:p w14:paraId="5B0D9FD5" w14:textId="77777777" w:rsidR="00707D47" w:rsidRPr="007939DD" w:rsidRDefault="00707D47" w:rsidP="00707D47">
            <w:pPr>
              <w:pStyle w:val="ARfintablebody"/>
            </w:pPr>
            <w:r w:rsidRPr="007939DD">
              <w:t>Eastern Health</w:t>
            </w:r>
          </w:p>
        </w:tc>
        <w:tc>
          <w:tcPr>
            <w:tcW w:w="1134" w:type="dxa"/>
            <w:tcBorders>
              <w:top w:val="single" w:sz="4" w:space="0" w:color="A6A6A6"/>
              <w:bottom w:val="single" w:sz="4" w:space="0" w:color="A6A6A6"/>
            </w:tcBorders>
          </w:tcPr>
          <w:p w14:paraId="34B9969B" w14:textId="77777777" w:rsidR="00707D47" w:rsidRPr="007939DD" w:rsidRDefault="00707D47" w:rsidP="00707D47">
            <w:pPr>
              <w:pStyle w:val="ARfintablebodyright"/>
            </w:pPr>
            <w:r w:rsidRPr="007939DD">
              <w:t>690.0</w:t>
            </w:r>
          </w:p>
        </w:tc>
        <w:tc>
          <w:tcPr>
            <w:tcW w:w="1134" w:type="dxa"/>
            <w:tcBorders>
              <w:top w:val="single" w:sz="4" w:space="0" w:color="A6A6A6"/>
              <w:bottom w:val="single" w:sz="4" w:space="0" w:color="A6A6A6"/>
            </w:tcBorders>
          </w:tcPr>
          <w:p w14:paraId="4ED3852F" w14:textId="77777777" w:rsidR="00707D47" w:rsidRPr="007939DD" w:rsidRDefault="00707D47" w:rsidP="00707D47">
            <w:pPr>
              <w:pStyle w:val="ARfintablebodyright"/>
            </w:pPr>
            <w:r w:rsidRPr="007939DD">
              <w:t>641.8</w:t>
            </w:r>
          </w:p>
        </w:tc>
      </w:tr>
      <w:tr w:rsidR="00707D47" w:rsidRPr="007939DD" w14:paraId="4546F35F" w14:textId="77777777" w:rsidTr="00B35180">
        <w:tc>
          <w:tcPr>
            <w:tcW w:w="7371" w:type="dxa"/>
            <w:tcBorders>
              <w:top w:val="single" w:sz="4" w:space="0" w:color="A6A6A6"/>
              <w:bottom w:val="single" w:sz="4" w:space="0" w:color="A6A6A6"/>
            </w:tcBorders>
          </w:tcPr>
          <w:p w14:paraId="2F9CCBA0" w14:textId="77777777" w:rsidR="00707D47" w:rsidRPr="007939DD" w:rsidRDefault="00707D47" w:rsidP="00707D47">
            <w:pPr>
              <w:pStyle w:val="ARfintablebody"/>
            </w:pPr>
            <w:r w:rsidRPr="007939DD">
              <w:t>Melbourne Health</w:t>
            </w:r>
          </w:p>
        </w:tc>
        <w:tc>
          <w:tcPr>
            <w:tcW w:w="1134" w:type="dxa"/>
            <w:tcBorders>
              <w:top w:val="single" w:sz="4" w:space="0" w:color="A6A6A6"/>
              <w:bottom w:val="single" w:sz="4" w:space="0" w:color="A6A6A6"/>
            </w:tcBorders>
          </w:tcPr>
          <w:p w14:paraId="2D3C9344" w14:textId="77777777" w:rsidR="00707D47" w:rsidRPr="007939DD" w:rsidRDefault="00707D47" w:rsidP="00707D47">
            <w:pPr>
              <w:pStyle w:val="ARfintablebodyright"/>
            </w:pPr>
            <w:r w:rsidRPr="007939DD">
              <w:t>632.2</w:t>
            </w:r>
          </w:p>
        </w:tc>
        <w:tc>
          <w:tcPr>
            <w:tcW w:w="1134" w:type="dxa"/>
            <w:tcBorders>
              <w:top w:val="single" w:sz="4" w:space="0" w:color="A6A6A6"/>
              <w:bottom w:val="single" w:sz="4" w:space="0" w:color="A6A6A6"/>
            </w:tcBorders>
          </w:tcPr>
          <w:p w14:paraId="07EA5EE4" w14:textId="77777777" w:rsidR="00707D47" w:rsidRPr="007939DD" w:rsidRDefault="00707D47" w:rsidP="00707D47">
            <w:pPr>
              <w:pStyle w:val="ARfintablebodyright"/>
            </w:pPr>
            <w:r w:rsidRPr="007939DD">
              <w:t>578.2</w:t>
            </w:r>
          </w:p>
        </w:tc>
      </w:tr>
      <w:tr w:rsidR="00707D47" w:rsidRPr="007939DD" w14:paraId="68CC12FB" w14:textId="77777777" w:rsidTr="00B35180">
        <w:tc>
          <w:tcPr>
            <w:tcW w:w="7371" w:type="dxa"/>
            <w:tcBorders>
              <w:top w:val="single" w:sz="4" w:space="0" w:color="A6A6A6"/>
              <w:bottom w:val="single" w:sz="4" w:space="0" w:color="A6A6A6"/>
            </w:tcBorders>
          </w:tcPr>
          <w:p w14:paraId="4DF3533C" w14:textId="77777777" w:rsidR="00707D47" w:rsidRPr="007939DD" w:rsidRDefault="00707D47" w:rsidP="00707D47">
            <w:pPr>
              <w:pStyle w:val="ARfintablebody"/>
            </w:pPr>
            <w:r w:rsidRPr="007939DD">
              <w:t>Western Health</w:t>
            </w:r>
          </w:p>
        </w:tc>
        <w:tc>
          <w:tcPr>
            <w:tcW w:w="1134" w:type="dxa"/>
            <w:tcBorders>
              <w:top w:val="single" w:sz="4" w:space="0" w:color="A6A6A6"/>
              <w:bottom w:val="single" w:sz="4" w:space="0" w:color="A6A6A6"/>
            </w:tcBorders>
          </w:tcPr>
          <w:p w14:paraId="0ACD08D4" w14:textId="77777777" w:rsidR="00707D47" w:rsidRPr="007939DD" w:rsidRDefault="00707D47" w:rsidP="00707D47">
            <w:pPr>
              <w:pStyle w:val="ARfintablebodyright"/>
            </w:pPr>
            <w:r w:rsidRPr="007939DD">
              <w:t>600.8</w:t>
            </w:r>
          </w:p>
        </w:tc>
        <w:tc>
          <w:tcPr>
            <w:tcW w:w="1134" w:type="dxa"/>
            <w:tcBorders>
              <w:top w:val="single" w:sz="4" w:space="0" w:color="A6A6A6"/>
              <w:bottom w:val="single" w:sz="4" w:space="0" w:color="A6A6A6"/>
            </w:tcBorders>
          </w:tcPr>
          <w:p w14:paraId="76D8734C" w14:textId="77777777" w:rsidR="00707D47" w:rsidRPr="007939DD" w:rsidRDefault="00707D47" w:rsidP="00707D47">
            <w:pPr>
              <w:pStyle w:val="ARfintablebodyright"/>
            </w:pPr>
            <w:r w:rsidRPr="007939DD">
              <w:t>563.6</w:t>
            </w:r>
          </w:p>
        </w:tc>
      </w:tr>
      <w:tr w:rsidR="00707D47" w:rsidRPr="007939DD" w14:paraId="5DBDBB5F" w14:textId="77777777" w:rsidTr="00B35180">
        <w:tc>
          <w:tcPr>
            <w:tcW w:w="7371" w:type="dxa"/>
            <w:tcBorders>
              <w:top w:val="single" w:sz="4" w:space="0" w:color="A6A6A6"/>
              <w:bottom w:val="single" w:sz="4" w:space="0" w:color="A6A6A6"/>
            </w:tcBorders>
          </w:tcPr>
          <w:p w14:paraId="7801286F" w14:textId="77777777" w:rsidR="00707D47" w:rsidRPr="007939DD" w:rsidRDefault="00707D47" w:rsidP="00707D47">
            <w:pPr>
              <w:pStyle w:val="ARfintablebody"/>
            </w:pPr>
            <w:r w:rsidRPr="007939DD">
              <w:t>Austin Health</w:t>
            </w:r>
          </w:p>
        </w:tc>
        <w:tc>
          <w:tcPr>
            <w:tcW w:w="1134" w:type="dxa"/>
            <w:tcBorders>
              <w:top w:val="single" w:sz="4" w:space="0" w:color="A6A6A6"/>
              <w:bottom w:val="single" w:sz="4" w:space="0" w:color="A6A6A6"/>
            </w:tcBorders>
          </w:tcPr>
          <w:p w14:paraId="5F7910D3" w14:textId="77777777" w:rsidR="00707D47" w:rsidRPr="007939DD" w:rsidRDefault="00707D47" w:rsidP="00707D47">
            <w:pPr>
              <w:pStyle w:val="ARfintablebodyright"/>
            </w:pPr>
            <w:r w:rsidRPr="007939DD">
              <w:t>578.4</w:t>
            </w:r>
          </w:p>
        </w:tc>
        <w:tc>
          <w:tcPr>
            <w:tcW w:w="1134" w:type="dxa"/>
            <w:tcBorders>
              <w:top w:val="single" w:sz="4" w:space="0" w:color="A6A6A6"/>
              <w:bottom w:val="single" w:sz="4" w:space="0" w:color="A6A6A6"/>
            </w:tcBorders>
          </w:tcPr>
          <w:p w14:paraId="42875B13" w14:textId="77777777" w:rsidR="00707D47" w:rsidRPr="007939DD" w:rsidRDefault="00707D47" w:rsidP="00707D47">
            <w:pPr>
              <w:pStyle w:val="ARfintablebodyright"/>
            </w:pPr>
            <w:r w:rsidRPr="007939DD">
              <w:t>540.4</w:t>
            </w:r>
          </w:p>
        </w:tc>
      </w:tr>
      <w:tr w:rsidR="00707D47" w:rsidRPr="007939DD" w14:paraId="348B6A74" w14:textId="77777777" w:rsidTr="00B35180">
        <w:tc>
          <w:tcPr>
            <w:tcW w:w="7371" w:type="dxa"/>
            <w:tcBorders>
              <w:top w:val="single" w:sz="4" w:space="0" w:color="A6A6A6"/>
              <w:bottom w:val="single" w:sz="4" w:space="0" w:color="A6A6A6"/>
            </w:tcBorders>
          </w:tcPr>
          <w:p w14:paraId="52CA12B0" w14:textId="77777777" w:rsidR="00707D47" w:rsidRPr="007939DD" w:rsidRDefault="00707D47" w:rsidP="00707D47">
            <w:pPr>
              <w:pStyle w:val="ARfintablebody"/>
            </w:pPr>
            <w:r w:rsidRPr="007939DD">
              <w:t>Barwon Health</w:t>
            </w:r>
          </w:p>
        </w:tc>
        <w:tc>
          <w:tcPr>
            <w:tcW w:w="1134" w:type="dxa"/>
            <w:tcBorders>
              <w:top w:val="single" w:sz="4" w:space="0" w:color="A6A6A6"/>
              <w:bottom w:val="single" w:sz="4" w:space="0" w:color="A6A6A6"/>
            </w:tcBorders>
          </w:tcPr>
          <w:p w14:paraId="2D3BC859" w14:textId="77777777" w:rsidR="00707D47" w:rsidRPr="007939DD" w:rsidRDefault="00707D47" w:rsidP="00707D47">
            <w:pPr>
              <w:pStyle w:val="ARfintablebodyright"/>
            </w:pPr>
            <w:r w:rsidRPr="007939DD">
              <w:t>434.3</w:t>
            </w:r>
          </w:p>
        </w:tc>
        <w:tc>
          <w:tcPr>
            <w:tcW w:w="1134" w:type="dxa"/>
            <w:tcBorders>
              <w:top w:val="single" w:sz="4" w:space="0" w:color="A6A6A6"/>
              <w:bottom w:val="single" w:sz="4" w:space="0" w:color="A6A6A6"/>
            </w:tcBorders>
          </w:tcPr>
          <w:p w14:paraId="6981D313" w14:textId="77777777" w:rsidR="00707D47" w:rsidRPr="007939DD" w:rsidRDefault="00707D47" w:rsidP="00707D47">
            <w:pPr>
              <w:pStyle w:val="ARfintablebodyright"/>
            </w:pPr>
            <w:r w:rsidRPr="007939DD">
              <w:t>396.6</w:t>
            </w:r>
          </w:p>
        </w:tc>
      </w:tr>
      <w:tr w:rsidR="00707D47" w:rsidRPr="007939DD" w14:paraId="440FA01A" w14:textId="77777777" w:rsidTr="00B35180">
        <w:tc>
          <w:tcPr>
            <w:tcW w:w="7371" w:type="dxa"/>
            <w:tcBorders>
              <w:top w:val="single" w:sz="4" w:space="0" w:color="A6A6A6"/>
              <w:bottom w:val="single" w:sz="4" w:space="0" w:color="A6A6A6"/>
            </w:tcBorders>
          </w:tcPr>
          <w:p w14:paraId="637FA2DB" w14:textId="77777777" w:rsidR="00707D47" w:rsidRPr="007939DD" w:rsidRDefault="00707D47" w:rsidP="00707D47">
            <w:pPr>
              <w:pStyle w:val="ARfintablebody"/>
            </w:pPr>
            <w:r w:rsidRPr="007939DD">
              <w:t>Northern Health</w:t>
            </w:r>
          </w:p>
        </w:tc>
        <w:tc>
          <w:tcPr>
            <w:tcW w:w="1134" w:type="dxa"/>
            <w:tcBorders>
              <w:top w:val="single" w:sz="4" w:space="0" w:color="A6A6A6"/>
              <w:bottom w:val="single" w:sz="4" w:space="0" w:color="A6A6A6"/>
            </w:tcBorders>
          </w:tcPr>
          <w:p w14:paraId="329786AC" w14:textId="77777777" w:rsidR="00707D47" w:rsidRPr="007939DD" w:rsidRDefault="00707D47" w:rsidP="00707D47">
            <w:pPr>
              <w:pStyle w:val="ARfintablebodyright"/>
            </w:pPr>
            <w:r w:rsidRPr="007939DD">
              <w:t>430.3</w:t>
            </w:r>
          </w:p>
        </w:tc>
        <w:tc>
          <w:tcPr>
            <w:tcW w:w="1134" w:type="dxa"/>
            <w:tcBorders>
              <w:top w:val="single" w:sz="4" w:space="0" w:color="A6A6A6"/>
              <w:bottom w:val="single" w:sz="4" w:space="0" w:color="A6A6A6"/>
            </w:tcBorders>
          </w:tcPr>
          <w:p w14:paraId="7A164986" w14:textId="77777777" w:rsidR="00707D47" w:rsidRPr="007939DD" w:rsidRDefault="00707D47" w:rsidP="00707D47">
            <w:pPr>
              <w:pStyle w:val="ARfintablebodyright"/>
            </w:pPr>
            <w:r w:rsidRPr="007939DD">
              <w:t>369.6</w:t>
            </w:r>
          </w:p>
        </w:tc>
      </w:tr>
      <w:tr w:rsidR="00707D47" w:rsidRPr="007939DD" w14:paraId="01F9523E" w14:textId="77777777" w:rsidTr="00B35180">
        <w:tc>
          <w:tcPr>
            <w:tcW w:w="7371" w:type="dxa"/>
            <w:tcBorders>
              <w:top w:val="single" w:sz="4" w:space="0" w:color="A6A6A6"/>
              <w:bottom w:val="single" w:sz="4" w:space="0" w:color="A6A6A6"/>
            </w:tcBorders>
          </w:tcPr>
          <w:p w14:paraId="267DDA31" w14:textId="77777777" w:rsidR="00707D47" w:rsidRPr="007939DD" w:rsidRDefault="00707D47" w:rsidP="00707D47">
            <w:pPr>
              <w:pStyle w:val="ARfintablebody"/>
            </w:pPr>
            <w:r w:rsidRPr="007939DD">
              <w:t>St Vincent</w:t>
            </w:r>
            <w:r>
              <w:t>’</w:t>
            </w:r>
            <w:r w:rsidRPr="007939DD">
              <w:t>s Hospital (Melbourne) Limited</w:t>
            </w:r>
          </w:p>
        </w:tc>
        <w:tc>
          <w:tcPr>
            <w:tcW w:w="1134" w:type="dxa"/>
            <w:tcBorders>
              <w:top w:val="single" w:sz="4" w:space="0" w:color="A6A6A6"/>
              <w:bottom w:val="single" w:sz="4" w:space="0" w:color="A6A6A6"/>
            </w:tcBorders>
          </w:tcPr>
          <w:p w14:paraId="45284DFC" w14:textId="77777777" w:rsidR="00707D47" w:rsidRPr="007939DD" w:rsidRDefault="00707D47" w:rsidP="00707D47">
            <w:pPr>
              <w:pStyle w:val="ARfintablebodyright"/>
            </w:pPr>
            <w:r w:rsidRPr="007939DD">
              <w:t>411.7</w:t>
            </w:r>
          </w:p>
        </w:tc>
        <w:tc>
          <w:tcPr>
            <w:tcW w:w="1134" w:type="dxa"/>
            <w:tcBorders>
              <w:top w:val="single" w:sz="4" w:space="0" w:color="A6A6A6"/>
              <w:bottom w:val="single" w:sz="4" w:space="0" w:color="A6A6A6"/>
            </w:tcBorders>
          </w:tcPr>
          <w:p w14:paraId="3644A1A0" w14:textId="77777777" w:rsidR="00707D47" w:rsidRPr="007939DD" w:rsidRDefault="00707D47" w:rsidP="00707D47">
            <w:pPr>
              <w:pStyle w:val="ARfintablebodyright"/>
            </w:pPr>
            <w:r w:rsidRPr="007939DD">
              <w:t>372.8</w:t>
            </w:r>
          </w:p>
        </w:tc>
      </w:tr>
      <w:tr w:rsidR="00707D47" w:rsidRPr="007939DD" w14:paraId="42F38EEC" w14:textId="77777777" w:rsidTr="00B35180">
        <w:tc>
          <w:tcPr>
            <w:tcW w:w="7371" w:type="dxa"/>
            <w:tcBorders>
              <w:top w:val="single" w:sz="4" w:space="0" w:color="A6A6A6"/>
              <w:bottom w:val="single" w:sz="4" w:space="0" w:color="A6A6A6"/>
            </w:tcBorders>
          </w:tcPr>
          <w:p w14:paraId="54D4C334" w14:textId="77777777" w:rsidR="00707D47" w:rsidRPr="007939DD" w:rsidRDefault="00707D47" w:rsidP="00707D47">
            <w:pPr>
              <w:pStyle w:val="ARfintablebody"/>
            </w:pPr>
            <w:r w:rsidRPr="007939DD">
              <w:t>The Royal Children</w:t>
            </w:r>
            <w:r>
              <w:t>’</w:t>
            </w:r>
            <w:r w:rsidRPr="007939DD">
              <w:t>s Hospital</w:t>
            </w:r>
          </w:p>
        </w:tc>
        <w:tc>
          <w:tcPr>
            <w:tcW w:w="1134" w:type="dxa"/>
            <w:tcBorders>
              <w:top w:val="single" w:sz="4" w:space="0" w:color="A6A6A6"/>
              <w:bottom w:val="single" w:sz="4" w:space="0" w:color="A6A6A6"/>
            </w:tcBorders>
          </w:tcPr>
          <w:p w14:paraId="015181F5" w14:textId="77777777" w:rsidR="00707D47" w:rsidRPr="007939DD" w:rsidRDefault="00707D47" w:rsidP="00707D47">
            <w:pPr>
              <w:pStyle w:val="ARfintablebodyright"/>
            </w:pPr>
            <w:r w:rsidRPr="007939DD">
              <w:t>410.2</w:t>
            </w:r>
          </w:p>
        </w:tc>
        <w:tc>
          <w:tcPr>
            <w:tcW w:w="1134" w:type="dxa"/>
            <w:tcBorders>
              <w:top w:val="single" w:sz="4" w:space="0" w:color="A6A6A6"/>
              <w:bottom w:val="single" w:sz="4" w:space="0" w:color="A6A6A6"/>
            </w:tcBorders>
          </w:tcPr>
          <w:p w14:paraId="2EF332E0" w14:textId="77777777" w:rsidR="00707D47" w:rsidRPr="007939DD" w:rsidRDefault="00707D47" w:rsidP="00707D47">
            <w:pPr>
              <w:pStyle w:val="ARfintablebodyright"/>
            </w:pPr>
            <w:r w:rsidRPr="007939DD">
              <w:t>372.2</w:t>
            </w:r>
          </w:p>
        </w:tc>
      </w:tr>
      <w:tr w:rsidR="00707D47" w:rsidRPr="007939DD" w14:paraId="0AF278DD" w14:textId="77777777" w:rsidTr="00B35180">
        <w:tc>
          <w:tcPr>
            <w:tcW w:w="7371" w:type="dxa"/>
            <w:tcBorders>
              <w:top w:val="single" w:sz="4" w:space="0" w:color="A6A6A6"/>
              <w:bottom w:val="single" w:sz="4" w:space="0" w:color="A6A6A6"/>
            </w:tcBorders>
          </w:tcPr>
          <w:p w14:paraId="14BEC705" w14:textId="77777777" w:rsidR="00707D47" w:rsidRPr="007939DD" w:rsidRDefault="00707D47" w:rsidP="00707D47">
            <w:pPr>
              <w:pStyle w:val="ARfintablebody"/>
            </w:pPr>
            <w:r w:rsidRPr="007939DD">
              <w:t>Peninsula Health</w:t>
            </w:r>
          </w:p>
        </w:tc>
        <w:tc>
          <w:tcPr>
            <w:tcW w:w="1134" w:type="dxa"/>
            <w:tcBorders>
              <w:top w:val="single" w:sz="4" w:space="0" w:color="A6A6A6"/>
              <w:bottom w:val="single" w:sz="4" w:space="0" w:color="A6A6A6"/>
            </w:tcBorders>
          </w:tcPr>
          <w:p w14:paraId="75E5CD5A" w14:textId="77777777" w:rsidR="00707D47" w:rsidRPr="007939DD" w:rsidRDefault="00707D47" w:rsidP="00707D47">
            <w:pPr>
              <w:pStyle w:val="ARfintablebodyright"/>
            </w:pPr>
            <w:r w:rsidRPr="007939DD">
              <w:t>408.0</w:t>
            </w:r>
          </w:p>
        </w:tc>
        <w:tc>
          <w:tcPr>
            <w:tcW w:w="1134" w:type="dxa"/>
            <w:tcBorders>
              <w:top w:val="single" w:sz="4" w:space="0" w:color="A6A6A6"/>
              <w:bottom w:val="single" w:sz="4" w:space="0" w:color="A6A6A6"/>
            </w:tcBorders>
          </w:tcPr>
          <w:p w14:paraId="0C03DAED" w14:textId="77777777" w:rsidR="00707D47" w:rsidRPr="007939DD" w:rsidRDefault="00707D47" w:rsidP="00707D47">
            <w:pPr>
              <w:pStyle w:val="ARfintablebodyright"/>
            </w:pPr>
            <w:r w:rsidRPr="007939DD">
              <w:t>386.1</w:t>
            </w:r>
          </w:p>
        </w:tc>
      </w:tr>
      <w:tr w:rsidR="00707D47" w:rsidRPr="007939DD" w14:paraId="24C243FD" w14:textId="77777777" w:rsidTr="00B35180">
        <w:tc>
          <w:tcPr>
            <w:tcW w:w="7371" w:type="dxa"/>
            <w:tcBorders>
              <w:top w:val="single" w:sz="4" w:space="0" w:color="A6A6A6"/>
              <w:bottom w:val="single" w:sz="4" w:space="0" w:color="A6A6A6"/>
            </w:tcBorders>
          </w:tcPr>
          <w:p w14:paraId="131363B2" w14:textId="77777777" w:rsidR="00707D47" w:rsidRPr="007939DD" w:rsidRDefault="00707D47" w:rsidP="00707D47">
            <w:pPr>
              <w:pStyle w:val="ARfintablebody"/>
            </w:pPr>
            <w:r w:rsidRPr="007939DD">
              <w:t>Mercy Hospitals Victoria Limited</w:t>
            </w:r>
          </w:p>
        </w:tc>
        <w:tc>
          <w:tcPr>
            <w:tcW w:w="1134" w:type="dxa"/>
            <w:tcBorders>
              <w:top w:val="single" w:sz="4" w:space="0" w:color="A6A6A6"/>
              <w:bottom w:val="single" w:sz="4" w:space="0" w:color="A6A6A6"/>
            </w:tcBorders>
          </w:tcPr>
          <w:p w14:paraId="69E459FC" w14:textId="77777777" w:rsidR="00707D47" w:rsidRPr="007939DD" w:rsidRDefault="00707D47" w:rsidP="00707D47">
            <w:pPr>
              <w:pStyle w:val="ARfintablebodyright"/>
            </w:pPr>
            <w:r w:rsidRPr="007939DD">
              <w:t>290.4</w:t>
            </w:r>
          </w:p>
        </w:tc>
        <w:tc>
          <w:tcPr>
            <w:tcW w:w="1134" w:type="dxa"/>
            <w:tcBorders>
              <w:top w:val="single" w:sz="4" w:space="0" w:color="A6A6A6"/>
              <w:bottom w:val="single" w:sz="4" w:space="0" w:color="A6A6A6"/>
            </w:tcBorders>
          </w:tcPr>
          <w:p w14:paraId="785D0CD5" w14:textId="77777777" w:rsidR="00707D47" w:rsidRPr="007939DD" w:rsidRDefault="00707D47" w:rsidP="00707D47">
            <w:pPr>
              <w:pStyle w:val="ARfintablebodyright"/>
            </w:pPr>
            <w:r w:rsidRPr="007939DD">
              <w:t>263.2</w:t>
            </w:r>
          </w:p>
        </w:tc>
      </w:tr>
      <w:tr w:rsidR="00707D47" w:rsidRPr="007939DD" w14:paraId="4801A0D5" w14:textId="77777777" w:rsidTr="00B35180">
        <w:tc>
          <w:tcPr>
            <w:tcW w:w="7371" w:type="dxa"/>
            <w:tcBorders>
              <w:top w:val="single" w:sz="4" w:space="0" w:color="A6A6A6"/>
              <w:bottom w:val="single" w:sz="4" w:space="0" w:color="A6A6A6"/>
            </w:tcBorders>
          </w:tcPr>
          <w:p w14:paraId="4BB6F715" w14:textId="77777777" w:rsidR="00707D47" w:rsidRPr="007939DD" w:rsidRDefault="00707D47" w:rsidP="00707D47">
            <w:pPr>
              <w:pStyle w:val="ARfintablebody"/>
            </w:pPr>
            <w:r w:rsidRPr="007939DD">
              <w:t>Bendigo Health</w:t>
            </w:r>
          </w:p>
        </w:tc>
        <w:tc>
          <w:tcPr>
            <w:tcW w:w="1134" w:type="dxa"/>
            <w:tcBorders>
              <w:top w:val="single" w:sz="4" w:space="0" w:color="A6A6A6"/>
              <w:bottom w:val="single" w:sz="4" w:space="0" w:color="A6A6A6"/>
            </w:tcBorders>
          </w:tcPr>
          <w:p w14:paraId="4531C6FB" w14:textId="77777777" w:rsidR="00707D47" w:rsidRPr="007939DD" w:rsidRDefault="00707D47" w:rsidP="00707D47">
            <w:pPr>
              <w:pStyle w:val="ARfintablebodyright"/>
            </w:pPr>
            <w:r w:rsidRPr="007939DD">
              <w:t>242.6</w:t>
            </w:r>
          </w:p>
        </w:tc>
        <w:tc>
          <w:tcPr>
            <w:tcW w:w="1134" w:type="dxa"/>
            <w:tcBorders>
              <w:top w:val="single" w:sz="4" w:space="0" w:color="A6A6A6"/>
              <w:bottom w:val="single" w:sz="4" w:space="0" w:color="A6A6A6"/>
            </w:tcBorders>
          </w:tcPr>
          <w:p w14:paraId="21AB69AC" w14:textId="77777777" w:rsidR="00707D47" w:rsidRPr="007939DD" w:rsidRDefault="00707D47" w:rsidP="00707D47">
            <w:pPr>
              <w:pStyle w:val="ARfintablebodyright"/>
            </w:pPr>
            <w:r w:rsidRPr="007939DD">
              <w:t>214.7</w:t>
            </w:r>
          </w:p>
        </w:tc>
      </w:tr>
      <w:tr w:rsidR="00707D47" w:rsidRPr="007939DD" w14:paraId="2011233A" w14:textId="77777777" w:rsidTr="00B35180">
        <w:tc>
          <w:tcPr>
            <w:tcW w:w="7371" w:type="dxa"/>
            <w:tcBorders>
              <w:top w:val="single" w:sz="4" w:space="0" w:color="A6A6A6"/>
              <w:bottom w:val="single" w:sz="4" w:space="0" w:color="A6A6A6"/>
            </w:tcBorders>
          </w:tcPr>
          <w:p w14:paraId="0183F1CF" w14:textId="77777777" w:rsidR="00707D47" w:rsidRPr="007939DD" w:rsidRDefault="00707D47" w:rsidP="00707D47">
            <w:pPr>
              <w:pStyle w:val="ARfintablebody"/>
            </w:pPr>
            <w:r w:rsidRPr="007939DD">
              <w:t>Ballarat Health Services</w:t>
            </w:r>
          </w:p>
        </w:tc>
        <w:tc>
          <w:tcPr>
            <w:tcW w:w="1134" w:type="dxa"/>
            <w:tcBorders>
              <w:top w:val="single" w:sz="4" w:space="0" w:color="A6A6A6"/>
              <w:bottom w:val="single" w:sz="4" w:space="0" w:color="A6A6A6"/>
            </w:tcBorders>
          </w:tcPr>
          <w:p w14:paraId="3DE0514A" w14:textId="77777777" w:rsidR="00707D47" w:rsidRPr="007939DD" w:rsidRDefault="00707D47" w:rsidP="00707D47">
            <w:pPr>
              <w:pStyle w:val="ARfintablebodyright"/>
            </w:pPr>
            <w:r w:rsidRPr="007939DD">
              <w:t>231.8</w:t>
            </w:r>
          </w:p>
        </w:tc>
        <w:tc>
          <w:tcPr>
            <w:tcW w:w="1134" w:type="dxa"/>
            <w:tcBorders>
              <w:top w:val="single" w:sz="4" w:space="0" w:color="A6A6A6"/>
              <w:bottom w:val="single" w:sz="4" w:space="0" w:color="A6A6A6"/>
            </w:tcBorders>
          </w:tcPr>
          <w:p w14:paraId="619B5B79" w14:textId="77777777" w:rsidR="00707D47" w:rsidRPr="007939DD" w:rsidRDefault="00707D47" w:rsidP="00707D47">
            <w:pPr>
              <w:pStyle w:val="ARfintablebodyright"/>
            </w:pPr>
            <w:r w:rsidRPr="007939DD">
              <w:t>216.4</w:t>
            </w:r>
          </w:p>
        </w:tc>
      </w:tr>
      <w:tr w:rsidR="00707D47" w:rsidRPr="007939DD" w14:paraId="79E87589" w14:textId="77777777" w:rsidTr="00B35180">
        <w:tc>
          <w:tcPr>
            <w:tcW w:w="7371" w:type="dxa"/>
            <w:tcBorders>
              <w:top w:val="single" w:sz="4" w:space="0" w:color="A6A6A6"/>
              <w:bottom w:val="single" w:sz="4" w:space="0" w:color="A6A6A6"/>
            </w:tcBorders>
          </w:tcPr>
          <w:p w14:paraId="4C811B9F" w14:textId="77777777" w:rsidR="00707D47" w:rsidRPr="007939DD" w:rsidRDefault="00707D47" w:rsidP="00707D47">
            <w:pPr>
              <w:pStyle w:val="ARfintablebody"/>
            </w:pPr>
            <w:r w:rsidRPr="007939DD">
              <w:t>The Royal Women</w:t>
            </w:r>
            <w:r>
              <w:t>’</w:t>
            </w:r>
            <w:r w:rsidRPr="007939DD">
              <w:t>s Hospital</w:t>
            </w:r>
          </w:p>
        </w:tc>
        <w:tc>
          <w:tcPr>
            <w:tcW w:w="1134" w:type="dxa"/>
            <w:tcBorders>
              <w:top w:val="single" w:sz="4" w:space="0" w:color="A6A6A6"/>
              <w:bottom w:val="single" w:sz="4" w:space="0" w:color="A6A6A6"/>
            </w:tcBorders>
          </w:tcPr>
          <w:p w14:paraId="100D7B68" w14:textId="77777777" w:rsidR="00707D47" w:rsidRPr="007939DD" w:rsidRDefault="00707D47" w:rsidP="00707D47">
            <w:pPr>
              <w:pStyle w:val="ARfintablebodyright"/>
            </w:pPr>
            <w:r w:rsidRPr="007939DD">
              <w:t>195.5</w:t>
            </w:r>
          </w:p>
        </w:tc>
        <w:tc>
          <w:tcPr>
            <w:tcW w:w="1134" w:type="dxa"/>
            <w:tcBorders>
              <w:top w:val="single" w:sz="4" w:space="0" w:color="A6A6A6"/>
              <w:bottom w:val="single" w:sz="4" w:space="0" w:color="A6A6A6"/>
            </w:tcBorders>
          </w:tcPr>
          <w:p w14:paraId="7043F3AF" w14:textId="77777777" w:rsidR="00707D47" w:rsidRPr="007939DD" w:rsidRDefault="00707D47" w:rsidP="00707D47">
            <w:pPr>
              <w:pStyle w:val="ARfintablebodyright"/>
            </w:pPr>
            <w:r w:rsidRPr="007939DD">
              <w:t>192.4</w:t>
            </w:r>
          </w:p>
        </w:tc>
      </w:tr>
      <w:tr w:rsidR="00707D47" w:rsidRPr="007939DD" w14:paraId="66AA0AE8" w14:textId="77777777" w:rsidTr="00B35180">
        <w:tc>
          <w:tcPr>
            <w:tcW w:w="7371" w:type="dxa"/>
            <w:tcBorders>
              <w:top w:val="single" w:sz="4" w:space="0" w:color="A6A6A6"/>
              <w:bottom w:val="single" w:sz="4" w:space="0" w:color="A6A6A6"/>
            </w:tcBorders>
          </w:tcPr>
          <w:p w14:paraId="65F1F770" w14:textId="77777777" w:rsidR="00707D47" w:rsidRPr="007939DD" w:rsidRDefault="00707D47" w:rsidP="00707D47">
            <w:pPr>
              <w:pStyle w:val="ARfintablebody"/>
            </w:pPr>
            <w:r w:rsidRPr="007939DD">
              <w:t>Latrobe Regional Hospital</w:t>
            </w:r>
          </w:p>
        </w:tc>
        <w:tc>
          <w:tcPr>
            <w:tcW w:w="1134" w:type="dxa"/>
            <w:tcBorders>
              <w:top w:val="single" w:sz="4" w:space="0" w:color="A6A6A6"/>
              <w:bottom w:val="single" w:sz="4" w:space="0" w:color="A6A6A6"/>
            </w:tcBorders>
          </w:tcPr>
          <w:p w14:paraId="0EAE6878" w14:textId="77777777" w:rsidR="00707D47" w:rsidRPr="007939DD" w:rsidRDefault="00707D47" w:rsidP="00707D47">
            <w:pPr>
              <w:pStyle w:val="ARfintablebodyright"/>
            </w:pPr>
            <w:r w:rsidRPr="007939DD">
              <w:t>171.9</w:t>
            </w:r>
          </w:p>
        </w:tc>
        <w:tc>
          <w:tcPr>
            <w:tcW w:w="1134" w:type="dxa"/>
            <w:tcBorders>
              <w:top w:val="single" w:sz="4" w:space="0" w:color="A6A6A6"/>
              <w:bottom w:val="single" w:sz="4" w:space="0" w:color="A6A6A6"/>
            </w:tcBorders>
          </w:tcPr>
          <w:p w14:paraId="53EA82D5" w14:textId="77777777" w:rsidR="00707D47" w:rsidRPr="007939DD" w:rsidRDefault="00707D47" w:rsidP="00707D47">
            <w:pPr>
              <w:pStyle w:val="ARfintablebodyright"/>
            </w:pPr>
            <w:r w:rsidRPr="007939DD">
              <w:t>147.1</w:t>
            </w:r>
          </w:p>
        </w:tc>
      </w:tr>
      <w:tr w:rsidR="00707D47" w:rsidRPr="007939DD" w14:paraId="23D070FB" w14:textId="77777777" w:rsidTr="00B35180">
        <w:tc>
          <w:tcPr>
            <w:tcW w:w="7371" w:type="dxa"/>
            <w:tcBorders>
              <w:top w:val="single" w:sz="4" w:space="0" w:color="A6A6A6"/>
              <w:bottom w:val="single" w:sz="4" w:space="0" w:color="A6A6A6"/>
            </w:tcBorders>
          </w:tcPr>
          <w:p w14:paraId="247144D8" w14:textId="77777777" w:rsidR="00707D47" w:rsidRPr="007939DD" w:rsidRDefault="00707D47" w:rsidP="00707D47">
            <w:pPr>
              <w:pStyle w:val="ARfintablebody"/>
            </w:pPr>
            <w:r w:rsidRPr="007939DD">
              <w:t>Goulburn Valley Health</w:t>
            </w:r>
          </w:p>
        </w:tc>
        <w:tc>
          <w:tcPr>
            <w:tcW w:w="1134" w:type="dxa"/>
            <w:tcBorders>
              <w:top w:val="single" w:sz="4" w:space="0" w:color="A6A6A6"/>
              <w:bottom w:val="single" w:sz="4" w:space="0" w:color="A6A6A6"/>
            </w:tcBorders>
          </w:tcPr>
          <w:p w14:paraId="286ACECA" w14:textId="77777777" w:rsidR="00707D47" w:rsidRPr="007939DD" w:rsidRDefault="00707D47" w:rsidP="00707D47">
            <w:pPr>
              <w:pStyle w:val="ARfintablebodyright"/>
            </w:pPr>
            <w:r w:rsidRPr="007939DD">
              <w:t>151.5</w:t>
            </w:r>
          </w:p>
        </w:tc>
        <w:tc>
          <w:tcPr>
            <w:tcW w:w="1134" w:type="dxa"/>
            <w:tcBorders>
              <w:top w:val="single" w:sz="4" w:space="0" w:color="A6A6A6"/>
              <w:bottom w:val="single" w:sz="4" w:space="0" w:color="A6A6A6"/>
            </w:tcBorders>
          </w:tcPr>
          <w:p w14:paraId="248BD754" w14:textId="77777777" w:rsidR="00707D47" w:rsidRPr="007939DD" w:rsidRDefault="00707D47" w:rsidP="00707D47">
            <w:pPr>
              <w:pStyle w:val="ARfintablebodyright"/>
            </w:pPr>
            <w:r w:rsidRPr="007939DD">
              <w:t>136.0</w:t>
            </w:r>
          </w:p>
        </w:tc>
      </w:tr>
      <w:tr w:rsidR="00707D47" w:rsidRPr="007939DD" w14:paraId="495F8F1B" w14:textId="77777777" w:rsidTr="00B35180">
        <w:tc>
          <w:tcPr>
            <w:tcW w:w="7371" w:type="dxa"/>
            <w:tcBorders>
              <w:top w:val="single" w:sz="4" w:space="0" w:color="A6A6A6"/>
              <w:bottom w:val="single" w:sz="4" w:space="0" w:color="A6A6A6"/>
            </w:tcBorders>
          </w:tcPr>
          <w:p w14:paraId="0E8B2142" w14:textId="77777777" w:rsidR="00707D47" w:rsidRPr="007939DD" w:rsidRDefault="00707D47" w:rsidP="00707D47">
            <w:pPr>
              <w:pStyle w:val="ARfintablebody"/>
            </w:pPr>
            <w:r w:rsidRPr="007939DD">
              <w:t>Peter MacCallum Cancer Centre</w:t>
            </w:r>
          </w:p>
        </w:tc>
        <w:tc>
          <w:tcPr>
            <w:tcW w:w="1134" w:type="dxa"/>
            <w:tcBorders>
              <w:top w:val="single" w:sz="4" w:space="0" w:color="A6A6A6"/>
              <w:bottom w:val="single" w:sz="4" w:space="0" w:color="A6A6A6"/>
            </w:tcBorders>
          </w:tcPr>
          <w:p w14:paraId="0A878CD0" w14:textId="77777777" w:rsidR="00707D47" w:rsidRPr="007939DD" w:rsidRDefault="00707D47" w:rsidP="00707D47">
            <w:pPr>
              <w:pStyle w:val="ARfintablebodyright"/>
            </w:pPr>
            <w:r w:rsidRPr="007939DD">
              <w:t>126.5</w:t>
            </w:r>
          </w:p>
        </w:tc>
        <w:tc>
          <w:tcPr>
            <w:tcW w:w="1134" w:type="dxa"/>
            <w:tcBorders>
              <w:top w:val="single" w:sz="4" w:space="0" w:color="A6A6A6"/>
              <w:bottom w:val="single" w:sz="4" w:space="0" w:color="A6A6A6"/>
            </w:tcBorders>
          </w:tcPr>
          <w:p w14:paraId="0D31C502" w14:textId="77777777" w:rsidR="00707D47" w:rsidRPr="007939DD" w:rsidRDefault="00707D47" w:rsidP="00707D47">
            <w:pPr>
              <w:pStyle w:val="ARfintablebodyright"/>
            </w:pPr>
            <w:r w:rsidRPr="007939DD">
              <w:t>116.0</w:t>
            </w:r>
          </w:p>
        </w:tc>
      </w:tr>
      <w:tr w:rsidR="00707D47" w:rsidRPr="007939DD" w14:paraId="61B117B0" w14:textId="77777777" w:rsidTr="00B35180">
        <w:tc>
          <w:tcPr>
            <w:tcW w:w="7371" w:type="dxa"/>
            <w:tcBorders>
              <w:top w:val="single" w:sz="4" w:space="0" w:color="A6A6A6"/>
              <w:bottom w:val="single" w:sz="4" w:space="0" w:color="A6A6A6"/>
            </w:tcBorders>
          </w:tcPr>
          <w:p w14:paraId="7201CD2E" w14:textId="77777777" w:rsidR="00707D47" w:rsidRPr="007939DD" w:rsidRDefault="00707D47" w:rsidP="00707D47">
            <w:pPr>
              <w:pStyle w:val="ARfintablebody"/>
            </w:pPr>
            <w:r w:rsidRPr="007939DD">
              <w:t>South West Healthcare</w:t>
            </w:r>
          </w:p>
        </w:tc>
        <w:tc>
          <w:tcPr>
            <w:tcW w:w="1134" w:type="dxa"/>
            <w:tcBorders>
              <w:top w:val="single" w:sz="4" w:space="0" w:color="A6A6A6"/>
              <w:bottom w:val="single" w:sz="4" w:space="0" w:color="A6A6A6"/>
            </w:tcBorders>
          </w:tcPr>
          <w:p w14:paraId="4A295DC3" w14:textId="77777777" w:rsidR="00707D47" w:rsidRPr="007939DD" w:rsidRDefault="00707D47" w:rsidP="00707D47">
            <w:pPr>
              <w:pStyle w:val="ARfintablebodyright"/>
            </w:pPr>
            <w:r w:rsidRPr="007939DD">
              <w:t>111.4</w:t>
            </w:r>
          </w:p>
        </w:tc>
        <w:tc>
          <w:tcPr>
            <w:tcW w:w="1134" w:type="dxa"/>
            <w:tcBorders>
              <w:top w:val="single" w:sz="4" w:space="0" w:color="A6A6A6"/>
              <w:bottom w:val="single" w:sz="4" w:space="0" w:color="A6A6A6"/>
            </w:tcBorders>
          </w:tcPr>
          <w:p w14:paraId="2FFEEC04" w14:textId="77777777" w:rsidR="00707D47" w:rsidRPr="007939DD" w:rsidRDefault="00707D47" w:rsidP="00707D47">
            <w:pPr>
              <w:pStyle w:val="ARfintablebodyright"/>
            </w:pPr>
            <w:r w:rsidRPr="007939DD">
              <w:t>102.2</w:t>
            </w:r>
          </w:p>
        </w:tc>
      </w:tr>
      <w:tr w:rsidR="00707D47" w:rsidRPr="007939DD" w14:paraId="1AFA16B2" w14:textId="77777777" w:rsidTr="00B35180">
        <w:tc>
          <w:tcPr>
            <w:tcW w:w="7371" w:type="dxa"/>
            <w:tcBorders>
              <w:top w:val="single" w:sz="4" w:space="0" w:color="A6A6A6"/>
              <w:bottom w:val="single" w:sz="4" w:space="0" w:color="A6A6A6"/>
            </w:tcBorders>
          </w:tcPr>
          <w:p w14:paraId="61E6AAA7" w14:textId="77777777" w:rsidR="00707D47" w:rsidRPr="007939DD" w:rsidRDefault="00707D47" w:rsidP="00707D47">
            <w:pPr>
              <w:pStyle w:val="ARfintablebody"/>
            </w:pPr>
            <w:r w:rsidRPr="007939DD">
              <w:t>Albury Wodonga Health</w:t>
            </w:r>
          </w:p>
        </w:tc>
        <w:tc>
          <w:tcPr>
            <w:tcW w:w="1134" w:type="dxa"/>
            <w:tcBorders>
              <w:top w:val="single" w:sz="4" w:space="0" w:color="A6A6A6"/>
              <w:bottom w:val="single" w:sz="4" w:space="0" w:color="A6A6A6"/>
            </w:tcBorders>
          </w:tcPr>
          <w:p w14:paraId="692DC233" w14:textId="77777777" w:rsidR="00707D47" w:rsidRPr="007939DD" w:rsidRDefault="00707D47" w:rsidP="00707D47">
            <w:pPr>
              <w:pStyle w:val="ARfintablebodyright"/>
            </w:pPr>
            <w:r w:rsidRPr="007939DD">
              <w:t>103.0</w:t>
            </w:r>
          </w:p>
        </w:tc>
        <w:tc>
          <w:tcPr>
            <w:tcW w:w="1134" w:type="dxa"/>
            <w:tcBorders>
              <w:top w:val="single" w:sz="4" w:space="0" w:color="A6A6A6"/>
              <w:bottom w:val="single" w:sz="4" w:space="0" w:color="A6A6A6"/>
            </w:tcBorders>
          </w:tcPr>
          <w:p w14:paraId="1B801032" w14:textId="77777777" w:rsidR="00707D47" w:rsidRPr="007939DD" w:rsidRDefault="00707D47" w:rsidP="00707D47">
            <w:pPr>
              <w:pStyle w:val="ARfintablebodyright"/>
            </w:pPr>
            <w:r w:rsidRPr="007939DD">
              <w:t>99.6</w:t>
            </w:r>
          </w:p>
        </w:tc>
      </w:tr>
      <w:tr w:rsidR="00707D47" w:rsidRPr="007939DD" w14:paraId="6A250846" w14:textId="77777777" w:rsidTr="00B35180">
        <w:tc>
          <w:tcPr>
            <w:tcW w:w="7371" w:type="dxa"/>
            <w:tcBorders>
              <w:top w:val="single" w:sz="4" w:space="0" w:color="A6A6A6"/>
              <w:bottom w:val="single" w:sz="4" w:space="0" w:color="A6A6A6"/>
            </w:tcBorders>
          </w:tcPr>
          <w:p w14:paraId="07457DEA" w14:textId="77777777" w:rsidR="00707D47" w:rsidRPr="007939DD" w:rsidRDefault="00707D47" w:rsidP="00707D47">
            <w:pPr>
              <w:pStyle w:val="ARfintablebody"/>
            </w:pPr>
            <w:r w:rsidRPr="007939DD">
              <w:t>Northeast Health Wangaratta</w:t>
            </w:r>
          </w:p>
        </w:tc>
        <w:tc>
          <w:tcPr>
            <w:tcW w:w="1134" w:type="dxa"/>
            <w:tcBorders>
              <w:top w:val="single" w:sz="4" w:space="0" w:color="A6A6A6"/>
              <w:bottom w:val="single" w:sz="4" w:space="0" w:color="A6A6A6"/>
            </w:tcBorders>
          </w:tcPr>
          <w:p w14:paraId="0FFC25EB" w14:textId="77777777" w:rsidR="00707D47" w:rsidRPr="007939DD" w:rsidRDefault="00707D47" w:rsidP="00707D47">
            <w:pPr>
              <w:pStyle w:val="ARfintablebodyright"/>
            </w:pPr>
            <w:r w:rsidRPr="007939DD">
              <w:t>92.9</w:t>
            </w:r>
          </w:p>
        </w:tc>
        <w:tc>
          <w:tcPr>
            <w:tcW w:w="1134" w:type="dxa"/>
            <w:tcBorders>
              <w:top w:val="single" w:sz="4" w:space="0" w:color="A6A6A6"/>
              <w:bottom w:val="single" w:sz="4" w:space="0" w:color="A6A6A6"/>
            </w:tcBorders>
          </w:tcPr>
          <w:p w14:paraId="57476CC8" w14:textId="77777777" w:rsidR="00707D47" w:rsidRPr="007939DD" w:rsidRDefault="00707D47" w:rsidP="00707D47">
            <w:pPr>
              <w:pStyle w:val="ARfintablebodyright"/>
            </w:pPr>
            <w:r w:rsidRPr="007939DD">
              <w:t>86.7</w:t>
            </w:r>
          </w:p>
        </w:tc>
      </w:tr>
      <w:tr w:rsidR="00707D47" w:rsidRPr="007939DD" w14:paraId="02A469C2" w14:textId="77777777" w:rsidTr="00B35180">
        <w:tc>
          <w:tcPr>
            <w:tcW w:w="7371" w:type="dxa"/>
            <w:tcBorders>
              <w:top w:val="single" w:sz="4" w:space="0" w:color="A6A6A6"/>
              <w:bottom w:val="single" w:sz="4" w:space="0" w:color="A6A6A6"/>
            </w:tcBorders>
          </w:tcPr>
          <w:p w14:paraId="29BB5A8B" w14:textId="77777777" w:rsidR="00707D47" w:rsidRPr="007939DD" w:rsidRDefault="00707D47" w:rsidP="00707D47">
            <w:pPr>
              <w:pStyle w:val="ARfintablebody"/>
            </w:pPr>
            <w:r w:rsidRPr="007939DD">
              <w:t>Ramsay Health Care Limited</w:t>
            </w:r>
          </w:p>
        </w:tc>
        <w:tc>
          <w:tcPr>
            <w:tcW w:w="1134" w:type="dxa"/>
            <w:tcBorders>
              <w:top w:val="single" w:sz="4" w:space="0" w:color="A6A6A6"/>
              <w:bottom w:val="single" w:sz="4" w:space="0" w:color="A6A6A6"/>
            </w:tcBorders>
          </w:tcPr>
          <w:p w14:paraId="138D5CAB" w14:textId="77777777" w:rsidR="00707D47" w:rsidRPr="007939DD" w:rsidRDefault="00707D47" w:rsidP="00707D47">
            <w:pPr>
              <w:pStyle w:val="ARfintablebodyright"/>
            </w:pPr>
            <w:r w:rsidRPr="007939DD">
              <w:t>88.5</w:t>
            </w:r>
          </w:p>
        </w:tc>
        <w:tc>
          <w:tcPr>
            <w:tcW w:w="1134" w:type="dxa"/>
            <w:tcBorders>
              <w:top w:val="single" w:sz="4" w:space="0" w:color="A6A6A6"/>
              <w:bottom w:val="single" w:sz="4" w:space="0" w:color="A6A6A6"/>
            </w:tcBorders>
          </w:tcPr>
          <w:p w14:paraId="3128BB41" w14:textId="77777777" w:rsidR="00707D47" w:rsidRPr="007939DD" w:rsidRDefault="00707D47" w:rsidP="00707D47">
            <w:pPr>
              <w:pStyle w:val="ARfintablebodyright"/>
            </w:pPr>
            <w:r w:rsidRPr="007939DD">
              <w:t>87.9</w:t>
            </w:r>
          </w:p>
        </w:tc>
      </w:tr>
      <w:tr w:rsidR="00707D47" w:rsidRPr="007939DD" w14:paraId="7C11E151" w14:textId="77777777" w:rsidTr="00B35180">
        <w:tc>
          <w:tcPr>
            <w:tcW w:w="7371" w:type="dxa"/>
            <w:tcBorders>
              <w:top w:val="single" w:sz="4" w:space="0" w:color="A6A6A6"/>
              <w:bottom w:val="single" w:sz="4" w:space="0" w:color="A6A6A6"/>
            </w:tcBorders>
          </w:tcPr>
          <w:p w14:paraId="7879F357" w14:textId="77777777" w:rsidR="00707D47" w:rsidRPr="007939DD" w:rsidRDefault="00707D47" w:rsidP="00707D47">
            <w:pPr>
              <w:pStyle w:val="ARfintablebody"/>
            </w:pPr>
            <w:r w:rsidRPr="007939DD">
              <w:t>The Royal Victorian Eye and Ear Hospital</w:t>
            </w:r>
          </w:p>
        </w:tc>
        <w:tc>
          <w:tcPr>
            <w:tcW w:w="1134" w:type="dxa"/>
            <w:tcBorders>
              <w:top w:val="single" w:sz="4" w:space="0" w:color="A6A6A6"/>
              <w:bottom w:val="single" w:sz="4" w:space="0" w:color="A6A6A6"/>
            </w:tcBorders>
          </w:tcPr>
          <w:p w14:paraId="797955D4" w14:textId="77777777" w:rsidR="00707D47" w:rsidRPr="007939DD" w:rsidRDefault="00707D47" w:rsidP="00707D47">
            <w:pPr>
              <w:pStyle w:val="ARfintablebodyright"/>
            </w:pPr>
            <w:r w:rsidRPr="007939DD">
              <w:t>83.0</w:t>
            </w:r>
          </w:p>
        </w:tc>
        <w:tc>
          <w:tcPr>
            <w:tcW w:w="1134" w:type="dxa"/>
            <w:tcBorders>
              <w:top w:val="single" w:sz="4" w:space="0" w:color="A6A6A6"/>
              <w:bottom w:val="single" w:sz="4" w:space="0" w:color="A6A6A6"/>
            </w:tcBorders>
          </w:tcPr>
          <w:p w14:paraId="3EDE9549" w14:textId="77777777" w:rsidR="00707D47" w:rsidRPr="007939DD" w:rsidRDefault="00707D47" w:rsidP="00707D47">
            <w:pPr>
              <w:pStyle w:val="ARfintablebodyright"/>
            </w:pPr>
            <w:r w:rsidRPr="007939DD">
              <w:t>81.7</w:t>
            </w:r>
          </w:p>
        </w:tc>
      </w:tr>
      <w:tr w:rsidR="00707D47" w:rsidRPr="007939DD" w14:paraId="61F6BD5C" w14:textId="77777777" w:rsidTr="00B35180">
        <w:tc>
          <w:tcPr>
            <w:tcW w:w="7371" w:type="dxa"/>
            <w:tcBorders>
              <w:top w:val="single" w:sz="4" w:space="0" w:color="A6A6A6"/>
              <w:bottom w:val="single" w:sz="4" w:space="0" w:color="A6A6A6"/>
            </w:tcBorders>
          </w:tcPr>
          <w:p w14:paraId="54FDCB6C" w14:textId="77777777" w:rsidR="00707D47" w:rsidRPr="007939DD" w:rsidRDefault="00707D47" w:rsidP="00707D47">
            <w:pPr>
              <w:pStyle w:val="ARfintablebody"/>
            </w:pPr>
            <w:r w:rsidRPr="007939DD">
              <w:t>West Gippsland Health Care Group</w:t>
            </w:r>
          </w:p>
        </w:tc>
        <w:tc>
          <w:tcPr>
            <w:tcW w:w="1134" w:type="dxa"/>
            <w:tcBorders>
              <w:top w:val="single" w:sz="4" w:space="0" w:color="A6A6A6"/>
              <w:bottom w:val="single" w:sz="4" w:space="0" w:color="A6A6A6"/>
            </w:tcBorders>
          </w:tcPr>
          <w:p w14:paraId="2771D6C3" w14:textId="77777777" w:rsidR="00707D47" w:rsidRPr="007939DD" w:rsidRDefault="00707D47" w:rsidP="00707D47">
            <w:pPr>
              <w:pStyle w:val="ARfintablebodyright"/>
            </w:pPr>
            <w:r w:rsidRPr="007939DD">
              <w:t>68.6</w:t>
            </w:r>
          </w:p>
        </w:tc>
        <w:tc>
          <w:tcPr>
            <w:tcW w:w="1134" w:type="dxa"/>
            <w:tcBorders>
              <w:top w:val="single" w:sz="4" w:space="0" w:color="A6A6A6"/>
              <w:bottom w:val="single" w:sz="4" w:space="0" w:color="A6A6A6"/>
            </w:tcBorders>
          </w:tcPr>
          <w:p w14:paraId="5548B93A" w14:textId="77777777" w:rsidR="00707D47" w:rsidRPr="007939DD" w:rsidRDefault="00707D47" w:rsidP="00707D47">
            <w:pPr>
              <w:pStyle w:val="ARfintablebodyright"/>
            </w:pPr>
            <w:r w:rsidRPr="007939DD">
              <w:t>62.6</w:t>
            </w:r>
          </w:p>
        </w:tc>
      </w:tr>
      <w:tr w:rsidR="00707D47" w:rsidRPr="007939DD" w14:paraId="4A412060" w14:textId="77777777" w:rsidTr="00B35180">
        <w:tc>
          <w:tcPr>
            <w:tcW w:w="7371" w:type="dxa"/>
            <w:tcBorders>
              <w:top w:val="single" w:sz="4" w:space="0" w:color="A6A6A6"/>
              <w:bottom w:val="single" w:sz="4" w:space="0" w:color="A6A6A6"/>
            </w:tcBorders>
          </w:tcPr>
          <w:p w14:paraId="51CB63B6" w14:textId="77777777" w:rsidR="00707D47" w:rsidRPr="007939DD" w:rsidRDefault="00707D47" w:rsidP="00707D47">
            <w:pPr>
              <w:pStyle w:val="ARfintablebody"/>
            </w:pPr>
            <w:r w:rsidRPr="007939DD">
              <w:t>Bairnsdale Regional Health Service</w:t>
            </w:r>
          </w:p>
        </w:tc>
        <w:tc>
          <w:tcPr>
            <w:tcW w:w="1134" w:type="dxa"/>
            <w:tcBorders>
              <w:top w:val="single" w:sz="4" w:space="0" w:color="A6A6A6"/>
              <w:bottom w:val="single" w:sz="4" w:space="0" w:color="A6A6A6"/>
            </w:tcBorders>
          </w:tcPr>
          <w:p w14:paraId="02BD2F89" w14:textId="77777777" w:rsidR="00707D47" w:rsidRPr="007939DD" w:rsidRDefault="00707D47" w:rsidP="00707D47">
            <w:pPr>
              <w:pStyle w:val="ARfintablebodyright"/>
            </w:pPr>
            <w:r w:rsidRPr="007939DD">
              <w:t>56.9</w:t>
            </w:r>
          </w:p>
        </w:tc>
        <w:tc>
          <w:tcPr>
            <w:tcW w:w="1134" w:type="dxa"/>
            <w:tcBorders>
              <w:top w:val="single" w:sz="4" w:space="0" w:color="A6A6A6"/>
              <w:bottom w:val="single" w:sz="4" w:space="0" w:color="A6A6A6"/>
            </w:tcBorders>
          </w:tcPr>
          <w:p w14:paraId="2ED55C42" w14:textId="77777777" w:rsidR="00707D47" w:rsidRPr="007939DD" w:rsidRDefault="00707D47" w:rsidP="00707D47">
            <w:pPr>
              <w:pStyle w:val="ARfintablebodyright"/>
            </w:pPr>
            <w:r w:rsidRPr="007939DD">
              <w:t>50.9</w:t>
            </w:r>
          </w:p>
        </w:tc>
      </w:tr>
      <w:tr w:rsidR="00707D47" w:rsidRPr="007939DD" w14:paraId="6354B715" w14:textId="77777777" w:rsidTr="00B35180">
        <w:tc>
          <w:tcPr>
            <w:tcW w:w="7371" w:type="dxa"/>
            <w:tcBorders>
              <w:top w:val="single" w:sz="4" w:space="0" w:color="A6A6A6"/>
              <w:bottom w:val="single" w:sz="4" w:space="0" w:color="A6A6A6"/>
            </w:tcBorders>
          </w:tcPr>
          <w:p w14:paraId="3F83EFE5" w14:textId="77777777" w:rsidR="00707D47" w:rsidRPr="007939DD" w:rsidRDefault="00707D47" w:rsidP="00707D47">
            <w:pPr>
              <w:pStyle w:val="ARfintablebody"/>
            </w:pPr>
            <w:r w:rsidRPr="007939DD">
              <w:t>Central Gippsland Health Service</w:t>
            </w:r>
          </w:p>
        </w:tc>
        <w:tc>
          <w:tcPr>
            <w:tcW w:w="1134" w:type="dxa"/>
            <w:tcBorders>
              <w:top w:val="single" w:sz="4" w:space="0" w:color="A6A6A6"/>
              <w:bottom w:val="single" w:sz="4" w:space="0" w:color="A6A6A6"/>
            </w:tcBorders>
          </w:tcPr>
          <w:p w14:paraId="4397090C" w14:textId="77777777" w:rsidR="00707D47" w:rsidRPr="007939DD" w:rsidRDefault="00707D47" w:rsidP="00707D47">
            <w:pPr>
              <w:pStyle w:val="ARfintablebodyright"/>
            </w:pPr>
            <w:r w:rsidRPr="007939DD">
              <w:t>53.9</w:t>
            </w:r>
          </w:p>
        </w:tc>
        <w:tc>
          <w:tcPr>
            <w:tcW w:w="1134" w:type="dxa"/>
            <w:tcBorders>
              <w:top w:val="single" w:sz="4" w:space="0" w:color="A6A6A6"/>
              <w:bottom w:val="single" w:sz="4" w:space="0" w:color="A6A6A6"/>
            </w:tcBorders>
          </w:tcPr>
          <w:p w14:paraId="1442D792" w14:textId="77777777" w:rsidR="00707D47" w:rsidRPr="007939DD" w:rsidRDefault="00707D47" w:rsidP="00707D47">
            <w:pPr>
              <w:pStyle w:val="ARfintablebodyright"/>
            </w:pPr>
            <w:r w:rsidRPr="007939DD">
              <w:t>49.7</w:t>
            </w:r>
          </w:p>
        </w:tc>
      </w:tr>
      <w:tr w:rsidR="00707D47" w:rsidRPr="007939DD" w14:paraId="7B0AADBB" w14:textId="77777777" w:rsidTr="00B35180">
        <w:tc>
          <w:tcPr>
            <w:tcW w:w="7371" w:type="dxa"/>
            <w:tcBorders>
              <w:top w:val="single" w:sz="4" w:space="0" w:color="A6A6A6"/>
              <w:bottom w:val="single" w:sz="4" w:space="0" w:color="A6A6A6"/>
            </w:tcBorders>
          </w:tcPr>
          <w:p w14:paraId="44007F90" w14:textId="77777777" w:rsidR="00707D47" w:rsidRPr="007939DD" w:rsidRDefault="00707D47" w:rsidP="00707D47">
            <w:pPr>
              <w:pStyle w:val="ARfintablebody"/>
            </w:pPr>
            <w:r w:rsidRPr="007939DD">
              <w:t>Wimmera Health Care Group</w:t>
            </w:r>
          </w:p>
        </w:tc>
        <w:tc>
          <w:tcPr>
            <w:tcW w:w="1134" w:type="dxa"/>
            <w:tcBorders>
              <w:top w:val="single" w:sz="4" w:space="0" w:color="A6A6A6"/>
              <w:bottom w:val="single" w:sz="4" w:space="0" w:color="A6A6A6"/>
            </w:tcBorders>
          </w:tcPr>
          <w:p w14:paraId="622A9678" w14:textId="77777777" w:rsidR="00707D47" w:rsidRPr="007939DD" w:rsidRDefault="00707D47" w:rsidP="00707D47">
            <w:pPr>
              <w:pStyle w:val="ARfintablebodyright"/>
            </w:pPr>
            <w:r w:rsidRPr="007939DD">
              <w:t>53.3</w:t>
            </w:r>
          </w:p>
        </w:tc>
        <w:tc>
          <w:tcPr>
            <w:tcW w:w="1134" w:type="dxa"/>
            <w:tcBorders>
              <w:top w:val="single" w:sz="4" w:space="0" w:color="A6A6A6"/>
              <w:bottom w:val="single" w:sz="4" w:space="0" w:color="A6A6A6"/>
            </w:tcBorders>
          </w:tcPr>
          <w:p w14:paraId="16DB6DA9" w14:textId="77777777" w:rsidR="00707D47" w:rsidRPr="007939DD" w:rsidRDefault="00707D47" w:rsidP="00707D47">
            <w:pPr>
              <w:pStyle w:val="ARfintablebodyright"/>
            </w:pPr>
            <w:r w:rsidRPr="007939DD">
              <w:t>49.8</w:t>
            </w:r>
          </w:p>
        </w:tc>
      </w:tr>
      <w:tr w:rsidR="00707D47" w:rsidRPr="007939DD" w14:paraId="663599E9" w14:textId="77777777" w:rsidTr="00B35180">
        <w:tc>
          <w:tcPr>
            <w:tcW w:w="7371" w:type="dxa"/>
            <w:tcBorders>
              <w:top w:val="single" w:sz="4" w:space="0" w:color="A6A6A6"/>
              <w:bottom w:val="single" w:sz="4" w:space="0" w:color="A6A6A6"/>
            </w:tcBorders>
          </w:tcPr>
          <w:p w14:paraId="63B7C7C2" w14:textId="77777777" w:rsidR="00707D47" w:rsidRPr="007939DD" w:rsidRDefault="00707D47" w:rsidP="00707D47">
            <w:pPr>
              <w:pStyle w:val="ARfintablebody"/>
            </w:pPr>
            <w:r w:rsidRPr="007939DD">
              <w:t>Echuca Regional Health</w:t>
            </w:r>
          </w:p>
        </w:tc>
        <w:tc>
          <w:tcPr>
            <w:tcW w:w="1134" w:type="dxa"/>
            <w:tcBorders>
              <w:top w:val="single" w:sz="4" w:space="0" w:color="A6A6A6"/>
              <w:bottom w:val="single" w:sz="4" w:space="0" w:color="A6A6A6"/>
            </w:tcBorders>
          </w:tcPr>
          <w:p w14:paraId="1C773BD0" w14:textId="77777777" w:rsidR="00707D47" w:rsidRPr="007939DD" w:rsidRDefault="00707D47" w:rsidP="00707D47">
            <w:pPr>
              <w:pStyle w:val="ARfintablebodyright"/>
            </w:pPr>
            <w:r w:rsidRPr="007939DD">
              <w:t>47.4</w:t>
            </w:r>
          </w:p>
        </w:tc>
        <w:tc>
          <w:tcPr>
            <w:tcW w:w="1134" w:type="dxa"/>
            <w:tcBorders>
              <w:top w:val="single" w:sz="4" w:space="0" w:color="A6A6A6"/>
              <w:bottom w:val="single" w:sz="4" w:space="0" w:color="A6A6A6"/>
            </w:tcBorders>
          </w:tcPr>
          <w:p w14:paraId="253E6857" w14:textId="77777777" w:rsidR="00707D47" w:rsidRPr="007939DD" w:rsidRDefault="00707D47" w:rsidP="00707D47">
            <w:pPr>
              <w:pStyle w:val="ARfintablebodyright"/>
            </w:pPr>
            <w:r w:rsidRPr="007939DD">
              <w:t>40.3</w:t>
            </w:r>
          </w:p>
        </w:tc>
      </w:tr>
      <w:tr w:rsidR="00707D47" w:rsidRPr="007939DD" w14:paraId="725B486C" w14:textId="77777777" w:rsidTr="00B35180">
        <w:tc>
          <w:tcPr>
            <w:tcW w:w="7371" w:type="dxa"/>
            <w:tcBorders>
              <w:top w:val="single" w:sz="4" w:space="0" w:color="A6A6A6"/>
              <w:bottom w:val="single" w:sz="4" w:space="0" w:color="A6A6A6"/>
            </w:tcBorders>
          </w:tcPr>
          <w:p w14:paraId="315E6459" w14:textId="77777777" w:rsidR="00707D47" w:rsidRPr="007939DD" w:rsidRDefault="00707D47" w:rsidP="00707D47">
            <w:pPr>
              <w:pStyle w:val="ARfintablebody"/>
            </w:pPr>
            <w:r w:rsidRPr="007939DD">
              <w:t>Djerriwarrh Health Services</w:t>
            </w:r>
          </w:p>
        </w:tc>
        <w:tc>
          <w:tcPr>
            <w:tcW w:w="1134" w:type="dxa"/>
            <w:tcBorders>
              <w:top w:val="single" w:sz="4" w:space="0" w:color="A6A6A6"/>
              <w:bottom w:val="single" w:sz="4" w:space="0" w:color="A6A6A6"/>
            </w:tcBorders>
          </w:tcPr>
          <w:p w14:paraId="0D3C88F8" w14:textId="77777777" w:rsidR="00707D47" w:rsidRPr="007939DD" w:rsidRDefault="00707D47" w:rsidP="00707D47">
            <w:pPr>
              <w:pStyle w:val="ARfintablebodyright"/>
            </w:pPr>
            <w:r w:rsidRPr="007939DD">
              <w:t>43.2</w:t>
            </w:r>
          </w:p>
        </w:tc>
        <w:tc>
          <w:tcPr>
            <w:tcW w:w="1134" w:type="dxa"/>
            <w:tcBorders>
              <w:top w:val="single" w:sz="4" w:space="0" w:color="A6A6A6"/>
              <w:bottom w:val="single" w:sz="4" w:space="0" w:color="A6A6A6"/>
            </w:tcBorders>
          </w:tcPr>
          <w:p w14:paraId="665F5561" w14:textId="77777777" w:rsidR="00707D47" w:rsidRPr="007939DD" w:rsidRDefault="00707D47" w:rsidP="00707D47">
            <w:pPr>
              <w:pStyle w:val="ARfintablebodyright"/>
            </w:pPr>
            <w:r w:rsidRPr="007939DD">
              <w:t>41.5</w:t>
            </w:r>
          </w:p>
        </w:tc>
      </w:tr>
      <w:tr w:rsidR="00707D47" w:rsidRPr="007939DD" w14:paraId="222BBA6E" w14:textId="77777777" w:rsidTr="00B35180">
        <w:tc>
          <w:tcPr>
            <w:tcW w:w="7371" w:type="dxa"/>
            <w:tcBorders>
              <w:top w:val="single" w:sz="4" w:space="0" w:color="A6A6A6"/>
              <w:bottom w:val="single" w:sz="4" w:space="0" w:color="A6A6A6"/>
            </w:tcBorders>
          </w:tcPr>
          <w:p w14:paraId="32F63D70" w14:textId="77777777" w:rsidR="00707D47" w:rsidRPr="007939DD" w:rsidRDefault="00707D47" w:rsidP="00707D47">
            <w:pPr>
              <w:pStyle w:val="ARfintablebody"/>
            </w:pPr>
            <w:r w:rsidRPr="007939DD">
              <w:t>Bass Coast Health</w:t>
            </w:r>
          </w:p>
        </w:tc>
        <w:tc>
          <w:tcPr>
            <w:tcW w:w="1134" w:type="dxa"/>
            <w:tcBorders>
              <w:top w:val="single" w:sz="4" w:space="0" w:color="A6A6A6"/>
              <w:bottom w:val="single" w:sz="4" w:space="0" w:color="A6A6A6"/>
            </w:tcBorders>
          </w:tcPr>
          <w:p w14:paraId="2B9FC23D" w14:textId="77777777" w:rsidR="00707D47" w:rsidRPr="007939DD" w:rsidRDefault="00707D47" w:rsidP="00707D47">
            <w:pPr>
              <w:pStyle w:val="ARfintablebodyright"/>
            </w:pPr>
            <w:r w:rsidRPr="007939DD">
              <w:t>43.1</w:t>
            </w:r>
          </w:p>
        </w:tc>
        <w:tc>
          <w:tcPr>
            <w:tcW w:w="1134" w:type="dxa"/>
            <w:tcBorders>
              <w:top w:val="single" w:sz="4" w:space="0" w:color="A6A6A6"/>
              <w:bottom w:val="single" w:sz="4" w:space="0" w:color="A6A6A6"/>
            </w:tcBorders>
          </w:tcPr>
          <w:p w14:paraId="2AEB5BC1" w14:textId="77777777" w:rsidR="00707D47" w:rsidRPr="007939DD" w:rsidRDefault="00707D47" w:rsidP="00707D47">
            <w:pPr>
              <w:pStyle w:val="ARfintablebodyright"/>
            </w:pPr>
            <w:r w:rsidRPr="007939DD">
              <w:t>36.4</w:t>
            </w:r>
          </w:p>
        </w:tc>
      </w:tr>
      <w:tr w:rsidR="00707D47" w:rsidRPr="007939DD" w14:paraId="76E19C47" w14:textId="77777777" w:rsidTr="00B35180">
        <w:tc>
          <w:tcPr>
            <w:tcW w:w="7371" w:type="dxa"/>
            <w:tcBorders>
              <w:top w:val="single" w:sz="4" w:space="0" w:color="A6A6A6"/>
              <w:bottom w:val="single" w:sz="4" w:space="0" w:color="A6A6A6"/>
            </w:tcBorders>
          </w:tcPr>
          <w:p w14:paraId="029BD419" w14:textId="77777777" w:rsidR="00707D47" w:rsidRPr="007939DD" w:rsidRDefault="00707D47" w:rsidP="00707D47">
            <w:pPr>
              <w:pStyle w:val="ARfintablebody"/>
            </w:pPr>
            <w:r w:rsidRPr="007939DD">
              <w:t>Western District Health Service</w:t>
            </w:r>
          </w:p>
        </w:tc>
        <w:tc>
          <w:tcPr>
            <w:tcW w:w="1134" w:type="dxa"/>
            <w:tcBorders>
              <w:top w:val="single" w:sz="4" w:space="0" w:color="A6A6A6"/>
              <w:bottom w:val="single" w:sz="4" w:space="0" w:color="A6A6A6"/>
            </w:tcBorders>
          </w:tcPr>
          <w:p w14:paraId="2F247729" w14:textId="77777777" w:rsidR="00707D47" w:rsidRPr="007939DD" w:rsidRDefault="00707D47" w:rsidP="00707D47">
            <w:pPr>
              <w:pStyle w:val="ARfintablebodyright"/>
            </w:pPr>
            <w:r w:rsidRPr="007939DD">
              <w:t>37.1</w:t>
            </w:r>
          </w:p>
        </w:tc>
        <w:tc>
          <w:tcPr>
            <w:tcW w:w="1134" w:type="dxa"/>
            <w:tcBorders>
              <w:top w:val="single" w:sz="4" w:space="0" w:color="A6A6A6"/>
              <w:bottom w:val="single" w:sz="4" w:space="0" w:color="A6A6A6"/>
            </w:tcBorders>
          </w:tcPr>
          <w:p w14:paraId="24FC1C97" w14:textId="77777777" w:rsidR="00707D47" w:rsidRPr="007939DD" w:rsidRDefault="00707D47" w:rsidP="00707D47">
            <w:pPr>
              <w:pStyle w:val="ARfintablebodyright"/>
            </w:pPr>
            <w:r w:rsidRPr="007939DD">
              <w:t>34.0</w:t>
            </w:r>
          </w:p>
        </w:tc>
      </w:tr>
      <w:tr w:rsidR="00707D47" w:rsidRPr="007939DD" w14:paraId="2CD07D9F" w14:textId="77777777" w:rsidTr="00B35180">
        <w:tc>
          <w:tcPr>
            <w:tcW w:w="7371" w:type="dxa"/>
            <w:tcBorders>
              <w:top w:val="single" w:sz="4" w:space="0" w:color="A6A6A6"/>
              <w:bottom w:val="single" w:sz="4" w:space="0" w:color="A6A6A6"/>
            </w:tcBorders>
          </w:tcPr>
          <w:p w14:paraId="48353E50" w14:textId="77777777" w:rsidR="00707D47" w:rsidRPr="007939DD" w:rsidRDefault="00707D47" w:rsidP="00707D47">
            <w:pPr>
              <w:pStyle w:val="ARfintablebody"/>
            </w:pPr>
            <w:r w:rsidRPr="007939DD">
              <w:t>Swan Hill District Health</w:t>
            </w:r>
            <w:bookmarkStart w:id="138" w:name="_GoBack"/>
            <w:bookmarkEnd w:id="138"/>
          </w:p>
        </w:tc>
        <w:tc>
          <w:tcPr>
            <w:tcW w:w="1134" w:type="dxa"/>
            <w:tcBorders>
              <w:top w:val="single" w:sz="4" w:space="0" w:color="A6A6A6"/>
              <w:bottom w:val="single" w:sz="4" w:space="0" w:color="A6A6A6"/>
            </w:tcBorders>
          </w:tcPr>
          <w:p w14:paraId="3DA459E8" w14:textId="77777777" w:rsidR="00707D47" w:rsidRPr="007939DD" w:rsidRDefault="00707D47" w:rsidP="00707D47">
            <w:pPr>
              <w:pStyle w:val="ARfintablebodyright"/>
            </w:pPr>
            <w:r w:rsidRPr="007939DD">
              <w:t>32.9</w:t>
            </w:r>
          </w:p>
        </w:tc>
        <w:tc>
          <w:tcPr>
            <w:tcW w:w="1134" w:type="dxa"/>
            <w:tcBorders>
              <w:top w:val="single" w:sz="4" w:space="0" w:color="A6A6A6"/>
              <w:bottom w:val="single" w:sz="4" w:space="0" w:color="A6A6A6"/>
            </w:tcBorders>
          </w:tcPr>
          <w:p w14:paraId="6519E0C3" w14:textId="77777777" w:rsidR="00707D47" w:rsidRPr="007939DD" w:rsidRDefault="00707D47" w:rsidP="00707D47">
            <w:pPr>
              <w:pStyle w:val="ARfintablebodyright"/>
            </w:pPr>
            <w:r w:rsidRPr="007939DD">
              <w:t>31.6</w:t>
            </w:r>
          </w:p>
        </w:tc>
      </w:tr>
      <w:tr w:rsidR="00707D47" w:rsidRPr="007939DD" w14:paraId="5920C4A0" w14:textId="77777777" w:rsidTr="00B35180">
        <w:tc>
          <w:tcPr>
            <w:tcW w:w="7371" w:type="dxa"/>
            <w:tcBorders>
              <w:top w:val="single" w:sz="4" w:space="0" w:color="A6A6A6"/>
            </w:tcBorders>
          </w:tcPr>
          <w:p w14:paraId="556FFC00" w14:textId="77777777" w:rsidR="00707D47" w:rsidRPr="007939DD" w:rsidRDefault="00707D47" w:rsidP="00707D47">
            <w:pPr>
              <w:pStyle w:val="ARfintablebody"/>
            </w:pPr>
            <w:r w:rsidRPr="007939DD">
              <w:t>Other public hospitals with payment totalling less than $30 million</w:t>
            </w:r>
          </w:p>
        </w:tc>
        <w:tc>
          <w:tcPr>
            <w:tcW w:w="1134" w:type="dxa"/>
            <w:tcBorders>
              <w:top w:val="single" w:sz="4" w:space="0" w:color="A6A6A6"/>
            </w:tcBorders>
          </w:tcPr>
          <w:p w14:paraId="44237187" w14:textId="77777777" w:rsidR="00707D47" w:rsidRPr="007939DD" w:rsidRDefault="00707D47" w:rsidP="00707D47">
            <w:pPr>
              <w:pStyle w:val="ARfintablebodyright"/>
            </w:pPr>
            <w:r w:rsidRPr="007939DD">
              <w:t>188.7</w:t>
            </w:r>
          </w:p>
        </w:tc>
        <w:tc>
          <w:tcPr>
            <w:tcW w:w="1134" w:type="dxa"/>
            <w:tcBorders>
              <w:top w:val="single" w:sz="4" w:space="0" w:color="A6A6A6"/>
            </w:tcBorders>
          </w:tcPr>
          <w:p w14:paraId="1EC7269B" w14:textId="77777777" w:rsidR="00707D47" w:rsidRPr="007939DD" w:rsidRDefault="00707D47" w:rsidP="00707D47">
            <w:pPr>
              <w:pStyle w:val="ARfintablebodyright"/>
            </w:pPr>
            <w:r w:rsidRPr="007939DD">
              <w:t>178.5</w:t>
            </w:r>
          </w:p>
        </w:tc>
      </w:tr>
      <w:tr w:rsidR="00707D47" w:rsidRPr="007939DD" w14:paraId="535EC256" w14:textId="77777777" w:rsidTr="00B35180">
        <w:tc>
          <w:tcPr>
            <w:tcW w:w="7371" w:type="dxa"/>
            <w:tcBorders>
              <w:bottom w:val="single" w:sz="4" w:space="0" w:color="auto"/>
            </w:tcBorders>
          </w:tcPr>
          <w:p w14:paraId="5924106E" w14:textId="77777777" w:rsidR="00707D47" w:rsidRPr="007939DD" w:rsidRDefault="00707D47" w:rsidP="00707D47">
            <w:pPr>
              <w:pStyle w:val="ARfintablebody"/>
            </w:pPr>
          </w:p>
        </w:tc>
        <w:tc>
          <w:tcPr>
            <w:tcW w:w="1134" w:type="dxa"/>
            <w:tcBorders>
              <w:bottom w:val="single" w:sz="4" w:space="0" w:color="auto"/>
            </w:tcBorders>
          </w:tcPr>
          <w:p w14:paraId="579731CA" w14:textId="77777777" w:rsidR="00707D47" w:rsidRPr="007939DD" w:rsidRDefault="00707D47" w:rsidP="00707D47">
            <w:pPr>
              <w:pStyle w:val="ARfintablebodyright"/>
            </w:pPr>
            <w:r w:rsidRPr="007939DD">
              <w:t>9,037.3</w:t>
            </w:r>
          </w:p>
        </w:tc>
        <w:tc>
          <w:tcPr>
            <w:tcW w:w="1134" w:type="dxa"/>
            <w:tcBorders>
              <w:bottom w:val="single" w:sz="4" w:space="0" w:color="auto"/>
            </w:tcBorders>
          </w:tcPr>
          <w:p w14:paraId="5E5DE673" w14:textId="77777777" w:rsidR="00707D47" w:rsidRPr="007939DD" w:rsidRDefault="00707D47" w:rsidP="00707D47">
            <w:pPr>
              <w:pStyle w:val="ARfintablebodyright"/>
            </w:pPr>
            <w:r w:rsidRPr="007939DD">
              <w:t>8,318.5</w:t>
            </w:r>
          </w:p>
        </w:tc>
      </w:tr>
      <w:tr w:rsidR="00707D47" w:rsidRPr="007939DD" w14:paraId="74C841EC" w14:textId="77777777" w:rsidTr="00B35180">
        <w:tc>
          <w:tcPr>
            <w:tcW w:w="7371" w:type="dxa"/>
            <w:tcBorders>
              <w:top w:val="single" w:sz="4" w:space="0" w:color="auto"/>
              <w:bottom w:val="single" w:sz="4" w:space="0" w:color="A6A6A6"/>
            </w:tcBorders>
          </w:tcPr>
          <w:p w14:paraId="7552410B" w14:textId="77777777" w:rsidR="00707D47" w:rsidRPr="007939DD" w:rsidRDefault="00707D47" w:rsidP="00707D47">
            <w:pPr>
              <w:pStyle w:val="ARfintablebody"/>
              <w:rPr>
                <w:rStyle w:val="Strong"/>
              </w:rPr>
            </w:pPr>
            <w:r w:rsidRPr="007939DD">
              <w:rPr>
                <w:rStyle w:val="Strong"/>
              </w:rPr>
              <w:t>Commonwealth Government</w:t>
            </w:r>
          </w:p>
        </w:tc>
        <w:tc>
          <w:tcPr>
            <w:tcW w:w="1134" w:type="dxa"/>
            <w:tcBorders>
              <w:top w:val="single" w:sz="4" w:space="0" w:color="auto"/>
              <w:bottom w:val="single" w:sz="4" w:space="0" w:color="A6A6A6"/>
            </w:tcBorders>
          </w:tcPr>
          <w:p w14:paraId="6F964119" w14:textId="77777777" w:rsidR="00707D47" w:rsidRPr="007939DD" w:rsidRDefault="00707D47" w:rsidP="00707D47">
            <w:pPr>
              <w:pStyle w:val="ARfintablebodyright"/>
            </w:pPr>
          </w:p>
        </w:tc>
        <w:tc>
          <w:tcPr>
            <w:tcW w:w="1134" w:type="dxa"/>
            <w:tcBorders>
              <w:top w:val="single" w:sz="4" w:space="0" w:color="auto"/>
              <w:bottom w:val="single" w:sz="4" w:space="0" w:color="A6A6A6"/>
            </w:tcBorders>
          </w:tcPr>
          <w:p w14:paraId="724C50E4" w14:textId="77777777" w:rsidR="00707D47" w:rsidRPr="007939DD" w:rsidRDefault="00707D47" w:rsidP="00707D47">
            <w:pPr>
              <w:pStyle w:val="ARfintablebodyright"/>
            </w:pPr>
          </w:p>
        </w:tc>
      </w:tr>
      <w:tr w:rsidR="00707D47" w:rsidRPr="007939DD" w14:paraId="7FECD844" w14:textId="77777777" w:rsidTr="00B35180">
        <w:tc>
          <w:tcPr>
            <w:tcW w:w="7371" w:type="dxa"/>
            <w:tcBorders>
              <w:top w:val="single" w:sz="4" w:space="0" w:color="A6A6A6"/>
              <w:bottom w:val="single" w:sz="4" w:space="0" w:color="auto"/>
            </w:tcBorders>
          </w:tcPr>
          <w:p w14:paraId="4195E7C1" w14:textId="77777777" w:rsidR="00707D47" w:rsidRPr="007939DD" w:rsidRDefault="00707D47" w:rsidP="00707D47">
            <w:pPr>
              <w:pStyle w:val="ARfintablebody"/>
            </w:pPr>
            <w:r w:rsidRPr="007939DD">
              <w:t>National Disability Insurance Agency</w:t>
            </w:r>
          </w:p>
        </w:tc>
        <w:tc>
          <w:tcPr>
            <w:tcW w:w="1134" w:type="dxa"/>
            <w:tcBorders>
              <w:top w:val="single" w:sz="4" w:space="0" w:color="A6A6A6"/>
              <w:bottom w:val="single" w:sz="4" w:space="0" w:color="auto"/>
            </w:tcBorders>
          </w:tcPr>
          <w:p w14:paraId="2EE8BC0B" w14:textId="77777777" w:rsidR="00707D47" w:rsidRPr="007939DD" w:rsidRDefault="00707D47" w:rsidP="00707D47">
            <w:pPr>
              <w:pStyle w:val="ARfintablebodyright"/>
            </w:pPr>
            <w:r w:rsidRPr="007939DD">
              <w:t>507.8</w:t>
            </w:r>
          </w:p>
        </w:tc>
        <w:tc>
          <w:tcPr>
            <w:tcW w:w="1134" w:type="dxa"/>
            <w:tcBorders>
              <w:top w:val="single" w:sz="4" w:space="0" w:color="A6A6A6"/>
              <w:bottom w:val="single" w:sz="4" w:space="0" w:color="auto"/>
            </w:tcBorders>
          </w:tcPr>
          <w:p w14:paraId="3182BF2C" w14:textId="77777777" w:rsidR="00707D47" w:rsidRPr="007939DD" w:rsidRDefault="00707D47" w:rsidP="00707D47">
            <w:pPr>
              <w:pStyle w:val="ARfintablebodyright"/>
            </w:pPr>
            <w:r w:rsidRPr="007939DD">
              <w:t>145.9</w:t>
            </w:r>
          </w:p>
        </w:tc>
      </w:tr>
      <w:tr w:rsidR="00707D47" w:rsidRPr="007939DD" w14:paraId="5715A6EF" w14:textId="77777777" w:rsidTr="00B35180">
        <w:tc>
          <w:tcPr>
            <w:tcW w:w="7371" w:type="dxa"/>
            <w:tcBorders>
              <w:top w:val="single" w:sz="4" w:space="0" w:color="auto"/>
              <w:bottom w:val="single" w:sz="4" w:space="0" w:color="A6A6A6"/>
            </w:tcBorders>
          </w:tcPr>
          <w:p w14:paraId="3C31AE60" w14:textId="77777777" w:rsidR="00707D47" w:rsidRPr="007939DD" w:rsidRDefault="00707D47" w:rsidP="00707D47">
            <w:pPr>
              <w:pStyle w:val="ARfintablebody"/>
              <w:rPr>
                <w:rStyle w:val="Strong"/>
              </w:rPr>
            </w:pPr>
            <w:r w:rsidRPr="007939DD">
              <w:rPr>
                <w:rStyle w:val="Strong"/>
              </w:rPr>
              <w:t>Other</w:t>
            </w:r>
          </w:p>
        </w:tc>
        <w:tc>
          <w:tcPr>
            <w:tcW w:w="1134" w:type="dxa"/>
            <w:tcBorders>
              <w:top w:val="single" w:sz="4" w:space="0" w:color="auto"/>
              <w:bottom w:val="single" w:sz="4" w:space="0" w:color="A6A6A6"/>
            </w:tcBorders>
          </w:tcPr>
          <w:p w14:paraId="58FB7483" w14:textId="77777777" w:rsidR="00707D47" w:rsidRPr="007939DD" w:rsidRDefault="00707D47" w:rsidP="00707D47">
            <w:pPr>
              <w:pStyle w:val="ARfintablebodyright"/>
            </w:pPr>
          </w:p>
        </w:tc>
        <w:tc>
          <w:tcPr>
            <w:tcW w:w="1134" w:type="dxa"/>
            <w:tcBorders>
              <w:top w:val="single" w:sz="4" w:space="0" w:color="auto"/>
              <w:bottom w:val="single" w:sz="4" w:space="0" w:color="A6A6A6"/>
            </w:tcBorders>
          </w:tcPr>
          <w:p w14:paraId="41B1A50C" w14:textId="77777777" w:rsidR="00707D47" w:rsidRPr="007939DD" w:rsidRDefault="00707D47" w:rsidP="00707D47">
            <w:pPr>
              <w:pStyle w:val="ARfintablebodyright"/>
            </w:pPr>
          </w:p>
        </w:tc>
      </w:tr>
      <w:tr w:rsidR="00707D47" w:rsidRPr="007939DD" w14:paraId="209DCFB2" w14:textId="77777777" w:rsidTr="00B35180">
        <w:tc>
          <w:tcPr>
            <w:tcW w:w="7371" w:type="dxa"/>
            <w:tcBorders>
              <w:top w:val="single" w:sz="4" w:space="0" w:color="A6A6A6"/>
              <w:bottom w:val="single" w:sz="4" w:space="0" w:color="A6A6A6"/>
            </w:tcBorders>
          </w:tcPr>
          <w:p w14:paraId="74B1F60A" w14:textId="77777777" w:rsidR="00707D47" w:rsidRPr="007939DD" w:rsidRDefault="00707D47" w:rsidP="00707D47">
            <w:pPr>
              <w:pStyle w:val="ARfintablebody"/>
            </w:pPr>
            <w:r w:rsidRPr="007939DD">
              <w:t>Cross Border payment to NSW Health</w:t>
            </w:r>
          </w:p>
        </w:tc>
        <w:tc>
          <w:tcPr>
            <w:tcW w:w="1134" w:type="dxa"/>
            <w:tcBorders>
              <w:top w:val="single" w:sz="4" w:space="0" w:color="A6A6A6"/>
              <w:bottom w:val="single" w:sz="4" w:space="0" w:color="A6A6A6"/>
            </w:tcBorders>
          </w:tcPr>
          <w:p w14:paraId="6A38C7F4" w14:textId="77777777" w:rsidR="00707D47" w:rsidRPr="007939DD" w:rsidRDefault="00707D47" w:rsidP="00707D47">
            <w:pPr>
              <w:pStyle w:val="ARfintablebodyright"/>
            </w:pPr>
            <w:r w:rsidRPr="007939DD">
              <w:t>9.6</w:t>
            </w:r>
          </w:p>
        </w:tc>
        <w:tc>
          <w:tcPr>
            <w:tcW w:w="1134" w:type="dxa"/>
            <w:tcBorders>
              <w:top w:val="single" w:sz="4" w:space="0" w:color="A6A6A6"/>
              <w:bottom w:val="single" w:sz="4" w:space="0" w:color="A6A6A6"/>
            </w:tcBorders>
          </w:tcPr>
          <w:p w14:paraId="1F5BD241" w14:textId="77777777" w:rsidR="00707D47" w:rsidRPr="007939DD" w:rsidRDefault="00707D47" w:rsidP="00707D47">
            <w:pPr>
              <w:pStyle w:val="ARfintablebodyright"/>
            </w:pPr>
            <w:r w:rsidRPr="007939DD">
              <w:t>9.2</w:t>
            </w:r>
          </w:p>
        </w:tc>
      </w:tr>
      <w:tr w:rsidR="00707D47" w:rsidRPr="007939DD" w14:paraId="6C87A7F2" w14:textId="77777777" w:rsidTr="00B35180">
        <w:tc>
          <w:tcPr>
            <w:tcW w:w="7371" w:type="dxa"/>
            <w:tcBorders>
              <w:top w:val="single" w:sz="4" w:space="0" w:color="A6A6A6"/>
            </w:tcBorders>
          </w:tcPr>
          <w:p w14:paraId="6135AF76" w14:textId="77777777" w:rsidR="00707D47" w:rsidRPr="007939DD" w:rsidRDefault="00707D47" w:rsidP="00707D47">
            <w:pPr>
              <w:pStyle w:val="ARfintablebody"/>
            </w:pPr>
            <w:r w:rsidRPr="007939DD">
              <w:t>Other organisations with payment totalling less than $10 million</w:t>
            </w:r>
          </w:p>
        </w:tc>
        <w:tc>
          <w:tcPr>
            <w:tcW w:w="1134" w:type="dxa"/>
            <w:tcBorders>
              <w:top w:val="single" w:sz="4" w:space="0" w:color="A6A6A6"/>
            </w:tcBorders>
          </w:tcPr>
          <w:p w14:paraId="63992CDD" w14:textId="77777777" w:rsidR="00707D47" w:rsidRPr="007939DD" w:rsidRDefault="00707D47" w:rsidP="00707D47">
            <w:pPr>
              <w:pStyle w:val="ARfintablebodyright"/>
            </w:pPr>
            <w:r w:rsidRPr="007939DD">
              <w:t>0.8</w:t>
            </w:r>
          </w:p>
        </w:tc>
        <w:tc>
          <w:tcPr>
            <w:tcW w:w="1134" w:type="dxa"/>
            <w:tcBorders>
              <w:top w:val="single" w:sz="4" w:space="0" w:color="A6A6A6"/>
            </w:tcBorders>
          </w:tcPr>
          <w:p w14:paraId="065B02D0" w14:textId="77777777" w:rsidR="00707D47" w:rsidRPr="007939DD" w:rsidRDefault="00707D47" w:rsidP="00707D47">
            <w:pPr>
              <w:pStyle w:val="ARfintablebodyright"/>
            </w:pPr>
            <w:r w:rsidRPr="007939DD">
              <w:t>0.6</w:t>
            </w:r>
          </w:p>
        </w:tc>
      </w:tr>
      <w:tr w:rsidR="00707D47" w:rsidRPr="007939DD" w14:paraId="75291A2E" w14:textId="77777777" w:rsidTr="0063766A">
        <w:tc>
          <w:tcPr>
            <w:tcW w:w="7371" w:type="dxa"/>
          </w:tcPr>
          <w:p w14:paraId="2B42EC92" w14:textId="77777777" w:rsidR="00707D47" w:rsidRPr="007939DD" w:rsidRDefault="00707D47" w:rsidP="00707D47">
            <w:pPr>
              <w:pStyle w:val="ARfintablebody"/>
            </w:pPr>
            <w:r w:rsidRPr="007939DD">
              <w:rPr>
                <w:rStyle w:val="Strong"/>
              </w:rPr>
              <w:t>Total Grants and other expense transfers</w:t>
            </w:r>
          </w:p>
        </w:tc>
        <w:tc>
          <w:tcPr>
            <w:tcW w:w="1134" w:type="dxa"/>
          </w:tcPr>
          <w:p w14:paraId="417A680B" w14:textId="77777777" w:rsidR="00707D47" w:rsidRPr="007939DD" w:rsidRDefault="00707D47" w:rsidP="00707D47">
            <w:pPr>
              <w:pStyle w:val="ARfintablebodyright"/>
            </w:pPr>
            <w:r w:rsidRPr="007939DD">
              <w:rPr>
                <w:rStyle w:val="Strong"/>
              </w:rPr>
              <w:t>9,555.5</w:t>
            </w:r>
          </w:p>
        </w:tc>
        <w:tc>
          <w:tcPr>
            <w:tcW w:w="1134" w:type="dxa"/>
          </w:tcPr>
          <w:p w14:paraId="0FF64105" w14:textId="77777777" w:rsidR="00707D47" w:rsidRPr="007939DD" w:rsidRDefault="00707D47" w:rsidP="00707D47">
            <w:pPr>
              <w:pStyle w:val="ARfintablebodyright"/>
              <w:rPr>
                <w:rStyle w:val="Strong"/>
              </w:rPr>
            </w:pPr>
            <w:r w:rsidRPr="007939DD">
              <w:rPr>
                <w:rStyle w:val="Strong"/>
              </w:rPr>
              <w:t>8,474.2</w:t>
            </w:r>
          </w:p>
        </w:tc>
      </w:tr>
    </w:tbl>
    <w:p w14:paraId="44DE4DD9" w14:textId="77777777" w:rsidR="00707D47" w:rsidRPr="007939DD" w:rsidRDefault="00707D47" w:rsidP="00707D47">
      <w:pPr>
        <w:pStyle w:val="ARbody"/>
      </w:pPr>
      <w:r w:rsidRPr="007939DD">
        <w:br w:type="page"/>
      </w:r>
    </w:p>
    <w:p w14:paraId="1F5D507B" w14:textId="77777777" w:rsidR="00707D47" w:rsidRPr="007939DD" w:rsidRDefault="00707D47" w:rsidP="00707D47">
      <w:pPr>
        <w:pStyle w:val="Heading5"/>
        <w:rPr>
          <w:rFonts w:cs="Arial"/>
          <w:lang w:eastAsia="en-AU"/>
        </w:rPr>
      </w:pPr>
      <w:bookmarkStart w:id="139" w:name="_Ref525206219"/>
      <w:r w:rsidRPr="007939DD">
        <w:rPr>
          <w:rFonts w:cs="Arial"/>
          <w:bCs/>
          <w:szCs w:val="22"/>
          <w:lang w:eastAsia="en-AU"/>
        </w:rPr>
        <w:lastRenderedPageBreak/>
        <w:t>4.2.2 Administered assets and liabilities</w:t>
      </w:r>
      <w:bookmarkEnd w:id="139"/>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707D47" w:rsidRPr="007939DD" w14:paraId="07C32917" w14:textId="77777777" w:rsidTr="00707D47">
        <w:trPr>
          <w:cantSplit/>
          <w:tblHeader/>
        </w:trPr>
        <w:tc>
          <w:tcPr>
            <w:tcW w:w="7371" w:type="dxa"/>
            <w:tcBorders>
              <w:bottom w:val="single" w:sz="4" w:space="0" w:color="auto"/>
            </w:tcBorders>
            <w:vAlign w:val="bottom"/>
          </w:tcPr>
          <w:p w14:paraId="59E53F92" w14:textId="77777777" w:rsidR="00707D47" w:rsidRPr="007939DD" w:rsidRDefault="00707D47" w:rsidP="00707D47">
            <w:pPr>
              <w:pStyle w:val="ARfintablecolhead"/>
            </w:pPr>
          </w:p>
        </w:tc>
        <w:tc>
          <w:tcPr>
            <w:tcW w:w="1134" w:type="dxa"/>
            <w:tcBorders>
              <w:bottom w:val="single" w:sz="4" w:space="0" w:color="auto"/>
            </w:tcBorders>
            <w:shd w:val="clear" w:color="auto" w:fill="E7E6E6"/>
            <w:vAlign w:val="bottom"/>
          </w:tcPr>
          <w:p w14:paraId="4AC4A96B" w14:textId="77777777" w:rsidR="00707D47" w:rsidRPr="007939DD" w:rsidRDefault="00707D47" w:rsidP="00707D47">
            <w:pPr>
              <w:pStyle w:val="ARfintablecolheadright"/>
            </w:pPr>
            <w:r w:rsidRPr="007939DD">
              <w:t>2018</w:t>
            </w:r>
          </w:p>
          <w:p w14:paraId="75A43E7E" w14:textId="77777777" w:rsidR="00707D47" w:rsidRPr="007939DD" w:rsidRDefault="00707D47" w:rsidP="00707D47">
            <w:pPr>
              <w:pStyle w:val="ARfintablecolheadright"/>
            </w:pPr>
            <w:r w:rsidRPr="007939DD">
              <w:t>$M</w:t>
            </w:r>
          </w:p>
        </w:tc>
        <w:tc>
          <w:tcPr>
            <w:tcW w:w="1134" w:type="dxa"/>
            <w:tcBorders>
              <w:bottom w:val="single" w:sz="4" w:space="0" w:color="auto"/>
            </w:tcBorders>
            <w:vAlign w:val="bottom"/>
          </w:tcPr>
          <w:p w14:paraId="38FE52B2" w14:textId="77777777" w:rsidR="00707D47" w:rsidRPr="007939DD" w:rsidRDefault="00707D47" w:rsidP="00707D47">
            <w:pPr>
              <w:pStyle w:val="ARfintablecolheadright"/>
            </w:pPr>
            <w:r w:rsidRPr="007939DD">
              <w:t>2017</w:t>
            </w:r>
          </w:p>
          <w:p w14:paraId="0FB7584D" w14:textId="77777777" w:rsidR="00707D47" w:rsidRPr="007939DD" w:rsidRDefault="00707D47" w:rsidP="00707D47">
            <w:pPr>
              <w:pStyle w:val="ARfintablecolheadright"/>
            </w:pPr>
            <w:r w:rsidRPr="007939DD">
              <w:t>$M</w:t>
            </w:r>
          </w:p>
        </w:tc>
      </w:tr>
      <w:tr w:rsidR="00707D47" w:rsidRPr="007939DD" w14:paraId="6B6966B3" w14:textId="77777777" w:rsidTr="00707D47">
        <w:trPr>
          <w:cantSplit/>
        </w:trPr>
        <w:tc>
          <w:tcPr>
            <w:tcW w:w="7371" w:type="dxa"/>
            <w:tcBorders>
              <w:top w:val="single" w:sz="4" w:space="0" w:color="auto"/>
              <w:bottom w:val="single" w:sz="4" w:space="0" w:color="A6A6A6"/>
            </w:tcBorders>
          </w:tcPr>
          <w:p w14:paraId="650C03C9" w14:textId="77777777" w:rsidR="00707D47" w:rsidRPr="007939DD" w:rsidRDefault="00707D47" w:rsidP="00707D47">
            <w:pPr>
              <w:pStyle w:val="ARfintablebody"/>
              <w:rPr>
                <w:lang w:eastAsia="en-AU"/>
              </w:rPr>
            </w:pPr>
            <w:r w:rsidRPr="007939DD">
              <w:rPr>
                <w:rStyle w:val="Strong"/>
              </w:rPr>
              <w:t>Administered assets</w:t>
            </w:r>
          </w:p>
        </w:tc>
        <w:tc>
          <w:tcPr>
            <w:tcW w:w="1134" w:type="dxa"/>
            <w:tcBorders>
              <w:top w:val="single" w:sz="4" w:space="0" w:color="auto"/>
              <w:bottom w:val="single" w:sz="4" w:space="0" w:color="A6A6A6"/>
            </w:tcBorders>
            <w:shd w:val="clear" w:color="auto" w:fill="E7E6E6"/>
          </w:tcPr>
          <w:p w14:paraId="18FA2B36" w14:textId="77777777" w:rsidR="00707D47" w:rsidRPr="007939DD" w:rsidRDefault="00707D47" w:rsidP="00707D47">
            <w:pPr>
              <w:pStyle w:val="ARfintablebodyright"/>
              <w:rPr>
                <w:rStyle w:val="Strong"/>
              </w:rPr>
            </w:pPr>
          </w:p>
        </w:tc>
        <w:tc>
          <w:tcPr>
            <w:tcW w:w="1134" w:type="dxa"/>
            <w:tcBorders>
              <w:top w:val="single" w:sz="4" w:space="0" w:color="auto"/>
              <w:bottom w:val="single" w:sz="4" w:space="0" w:color="A6A6A6"/>
            </w:tcBorders>
          </w:tcPr>
          <w:p w14:paraId="50586D64" w14:textId="77777777" w:rsidR="00707D47" w:rsidRPr="007939DD" w:rsidRDefault="00707D47" w:rsidP="00707D47">
            <w:pPr>
              <w:pStyle w:val="ARfintablebodyright"/>
              <w:rPr>
                <w:lang w:eastAsia="en-AU"/>
              </w:rPr>
            </w:pPr>
          </w:p>
        </w:tc>
      </w:tr>
      <w:tr w:rsidR="00707D47" w:rsidRPr="007939DD" w14:paraId="4149B6FF" w14:textId="77777777" w:rsidTr="00707D47">
        <w:trPr>
          <w:cantSplit/>
        </w:trPr>
        <w:tc>
          <w:tcPr>
            <w:tcW w:w="7371" w:type="dxa"/>
            <w:tcBorders>
              <w:top w:val="single" w:sz="4" w:space="0" w:color="A6A6A6"/>
              <w:bottom w:val="single" w:sz="4" w:space="0" w:color="A6A6A6" w:themeColor="background1" w:themeShade="A6"/>
            </w:tcBorders>
          </w:tcPr>
          <w:p w14:paraId="4595C4E8" w14:textId="77777777" w:rsidR="00707D47" w:rsidRPr="007939DD" w:rsidRDefault="00707D47" w:rsidP="00707D47">
            <w:pPr>
              <w:pStyle w:val="ARfintablebody"/>
              <w:rPr>
                <w:lang w:eastAsia="en-AU"/>
              </w:rPr>
            </w:pPr>
            <w:r w:rsidRPr="007939DD">
              <w:rPr>
                <w:rStyle w:val="Strong"/>
              </w:rPr>
              <w:t>Financial assets</w:t>
            </w:r>
          </w:p>
        </w:tc>
        <w:tc>
          <w:tcPr>
            <w:tcW w:w="1134" w:type="dxa"/>
            <w:tcBorders>
              <w:top w:val="single" w:sz="4" w:space="0" w:color="A6A6A6"/>
              <w:bottom w:val="single" w:sz="4" w:space="0" w:color="A6A6A6" w:themeColor="background1" w:themeShade="A6"/>
            </w:tcBorders>
            <w:shd w:val="clear" w:color="auto" w:fill="E7E6E6"/>
          </w:tcPr>
          <w:p w14:paraId="1DAFD711" w14:textId="77777777" w:rsidR="00707D47" w:rsidRPr="007939DD" w:rsidRDefault="00707D47" w:rsidP="00707D47">
            <w:pPr>
              <w:pStyle w:val="ARfintablebodyright"/>
              <w:rPr>
                <w:rStyle w:val="Strong"/>
              </w:rPr>
            </w:pPr>
          </w:p>
        </w:tc>
        <w:tc>
          <w:tcPr>
            <w:tcW w:w="1134" w:type="dxa"/>
            <w:tcBorders>
              <w:top w:val="single" w:sz="4" w:space="0" w:color="A6A6A6"/>
              <w:bottom w:val="single" w:sz="4" w:space="0" w:color="A6A6A6" w:themeColor="background1" w:themeShade="A6"/>
            </w:tcBorders>
          </w:tcPr>
          <w:p w14:paraId="7DDA7865" w14:textId="77777777" w:rsidR="00707D47" w:rsidRPr="007939DD" w:rsidRDefault="00707D47" w:rsidP="00707D47">
            <w:pPr>
              <w:pStyle w:val="ARfintablebodyright"/>
              <w:rPr>
                <w:lang w:eastAsia="en-AU"/>
              </w:rPr>
            </w:pPr>
          </w:p>
        </w:tc>
      </w:tr>
      <w:tr w:rsidR="00707D47" w:rsidRPr="007939DD" w14:paraId="097897AC" w14:textId="77777777" w:rsidTr="00707D47">
        <w:trPr>
          <w:cantSplit/>
        </w:trPr>
        <w:tc>
          <w:tcPr>
            <w:tcW w:w="7371" w:type="dxa"/>
            <w:tcBorders>
              <w:top w:val="single" w:sz="4" w:space="0" w:color="A6A6A6" w:themeColor="background1" w:themeShade="A6"/>
              <w:bottom w:val="single" w:sz="4" w:space="0" w:color="A6A6A6" w:themeColor="background1" w:themeShade="A6"/>
            </w:tcBorders>
          </w:tcPr>
          <w:p w14:paraId="43FE3BAA" w14:textId="77777777" w:rsidR="00707D47" w:rsidRPr="007939DD" w:rsidRDefault="00707D47" w:rsidP="00707D47">
            <w:pPr>
              <w:pStyle w:val="ARfintablebody"/>
              <w:rPr>
                <w:lang w:eastAsia="en-AU"/>
              </w:rPr>
            </w:pPr>
            <w:r w:rsidRPr="007939DD">
              <w:rPr>
                <w:lang w:eastAsia="en-AU"/>
              </w:rPr>
              <w:t>Trust funds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B43B93C" w14:textId="77777777" w:rsidR="00707D47" w:rsidRPr="007939DD" w:rsidRDefault="00707D47" w:rsidP="00707D47">
            <w:pPr>
              <w:pStyle w:val="ARfintablebodyright"/>
              <w:rPr>
                <w:lang w:eastAsia="en-AU"/>
              </w:rPr>
            </w:pPr>
            <w:r w:rsidRPr="007939DD">
              <w:rPr>
                <w:lang w:eastAsia="en-AU"/>
              </w:rPr>
              <w:t>11.7</w:t>
            </w:r>
          </w:p>
        </w:tc>
        <w:tc>
          <w:tcPr>
            <w:tcW w:w="1134" w:type="dxa"/>
            <w:tcBorders>
              <w:top w:val="single" w:sz="4" w:space="0" w:color="A6A6A6" w:themeColor="background1" w:themeShade="A6"/>
              <w:bottom w:val="single" w:sz="4" w:space="0" w:color="A6A6A6" w:themeColor="background1" w:themeShade="A6"/>
            </w:tcBorders>
          </w:tcPr>
          <w:p w14:paraId="4025E96B" w14:textId="77777777" w:rsidR="00707D47" w:rsidRPr="007939DD" w:rsidRDefault="00707D47" w:rsidP="00707D47">
            <w:pPr>
              <w:pStyle w:val="ARfintablebodyright"/>
              <w:rPr>
                <w:lang w:eastAsia="en-AU"/>
              </w:rPr>
            </w:pPr>
            <w:r w:rsidRPr="007939DD">
              <w:rPr>
                <w:lang w:eastAsia="en-AU"/>
              </w:rPr>
              <w:t>4.3</w:t>
            </w:r>
          </w:p>
        </w:tc>
      </w:tr>
      <w:tr w:rsidR="00707D47" w:rsidRPr="007939DD" w14:paraId="3FEE459F" w14:textId="77777777" w:rsidTr="00707D47">
        <w:trPr>
          <w:cantSplit/>
        </w:trPr>
        <w:tc>
          <w:tcPr>
            <w:tcW w:w="7371" w:type="dxa"/>
            <w:tcBorders>
              <w:top w:val="single" w:sz="4" w:space="0" w:color="A6A6A6" w:themeColor="background1" w:themeShade="A6"/>
              <w:bottom w:val="single" w:sz="4" w:space="0" w:color="A6A6A6" w:themeColor="background1" w:themeShade="A6"/>
            </w:tcBorders>
          </w:tcPr>
          <w:p w14:paraId="725F673D" w14:textId="77777777" w:rsidR="00707D47" w:rsidRPr="007939DD" w:rsidRDefault="00707D47" w:rsidP="00707D47">
            <w:pPr>
              <w:pStyle w:val="ARfintablebody"/>
              <w:rPr>
                <w:lang w:eastAsia="en-AU"/>
              </w:rPr>
            </w:pPr>
            <w:r w:rsidRPr="007939DD">
              <w:rPr>
                <w:lang w:eastAsia="en-AU"/>
              </w:rPr>
              <w:t>Receivables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108937C" w14:textId="77777777" w:rsidR="00707D47" w:rsidRPr="007939DD" w:rsidRDefault="00707D47" w:rsidP="00707D47">
            <w:pPr>
              <w:pStyle w:val="ARfintablebodyright"/>
              <w:rPr>
                <w:lang w:eastAsia="en-AU"/>
              </w:rPr>
            </w:pPr>
            <w:r w:rsidRPr="007939DD">
              <w:rPr>
                <w:lang w:eastAsia="en-AU"/>
              </w:rPr>
              <w:t>103.4</w:t>
            </w:r>
          </w:p>
        </w:tc>
        <w:tc>
          <w:tcPr>
            <w:tcW w:w="1134" w:type="dxa"/>
            <w:tcBorders>
              <w:top w:val="single" w:sz="4" w:space="0" w:color="A6A6A6" w:themeColor="background1" w:themeShade="A6"/>
              <w:bottom w:val="single" w:sz="4" w:space="0" w:color="A6A6A6" w:themeColor="background1" w:themeShade="A6"/>
            </w:tcBorders>
          </w:tcPr>
          <w:p w14:paraId="510ECD7E" w14:textId="77777777" w:rsidR="00707D47" w:rsidRPr="007939DD" w:rsidRDefault="00707D47" w:rsidP="00707D47">
            <w:pPr>
              <w:pStyle w:val="ARfintablebodyright"/>
              <w:rPr>
                <w:lang w:eastAsia="en-AU"/>
              </w:rPr>
            </w:pPr>
            <w:r w:rsidRPr="007939DD">
              <w:rPr>
                <w:lang w:eastAsia="en-AU"/>
              </w:rPr>
              <w:t>41.3</w:t>
            </w:r>
          </w:p>
        </w:tc>
      </w:tr>
      <w:tr w:rsidR="00707D47" w:rsidRPr="007939DD" w14:paraId="23B766B6" w14:textId="77777777" w:rsidTr="00707D47">
        <w:trPr>
          <w:cantSplit/>
        </w:trPr>
        <w:tc>
          <w:tcPr>
            <w:tcW w:w="7371" w:type="dxa"/>
            <w:tcBorders>
              <w:top w:val="single" w:sz="4" w:space="0" w:color="A6A6A6" w:themeColor="background1" w:themeShade="A6"/>
              <w:bottom w:val="single" w:sz="4" w:space="0" w:color="A6A6A6" w:themeColor="background1" w:themeShade="A6"/>
            </w:tcBorders>
          </w:tcPr>
          <w:p w14:paraId="32F1BF5A" w14:textId="77777777" w:rsidR="00707D47" w:rsidRPr="007939DD" w:rsidRDefault="00707D47" w:rsidP="00707D47">
            <w:pPr>
              <w:pStyle w:val="ARfintablebody"/>
              <w:rPr>
                <w:lang w:eastAsia="en-AU"/>
              </w:rPr>
            </w:pPr>
            <w:r w:rsidRPr="007939DD">
              <w:rPr>
                <w:lang w:eastAsia="en-AU"/>
              </w:rPr>
              <w:t>Loans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F46AA52" w14:textId="77777777" w:rsidR="00707D47" w:rsidRPr="007939DD" w:rsidRDefault="00707D47" w:rsidP="00707D47">
            <w:pPr>
              <w:pStyle w:val="ARfintablebodyright"/>
              <w:rPr>
                <w:lang w:eastAsia="en-AU"/>
              </w:rPr>
            </w:pPr>
            <w:r w:rsidRPr="007939DD">
              <w:rPr>
                <w:lang w:eastAsia="en-AU"/>
              </w:rPr>
              <w:t>3.3</w:t>
            </w:r>
          </w:p>
        </w:tc>
        <w:tc>
          <w:tcPr>
            <w:tcW w:w="1134" w:type="dxa"/>
            <w:tcBorders>
              <w:top w:val="single" w:sz="4" w:space="0" w:color="A6A6A6" w:themeColor="background1" w:themeShade="A6"/>
              <w:bottom w:val="single" w:sz="4" w:space="0" w:color="A6A6A6" w:themeColor="background1" w:themeShade="A6"/>
            </w:tcBorders>
          </w:tcPr>
          <w:p w14:paraId="550108B2" w14:textId="77777777" w:rsidR="00707D47" w:rsidRPr="007939DD" w:rsidRDefault="00707D47" w:rsidP="00707D47">
            <w:pPr>
              <w:pStyle w:val="ARfintablebodyright"/>
              <w:rPr>
                <w:lang w:eastAsia="en-AU"/>
              </w:rPr>
            </w:pPr>
            <w:r w:rsidRPr="007939DD">
              <w:rPr>
                <w:lang w:eastAsia="en-AU"/>
              </w:rPr>
              <w:t>3.3</w:t>
            </w:r>
          </w:p>
        </w:tc>
      </w:tr>
      <w:tr w:rsidR="00707D47" w:rsidRPr="007939DD" w14:paraId="0DD3EEA4" w14:textId="77777777" w:rsidTr="00707D47">
        <w:trPr>
          <w:cantSplit/>
        </w:trPr>
        <w:tc>
          <w:tcPr>
            <w:tcW w:w="7371" w:type="dxa"/>
            <w:tcBorders>
              <w:top w:val="single" w:sz="4" w:space="0" w:color="A6A6A6" w:themeColor="background1" w:themeShade="A6"/>
              <w:bottom w:val="single" w:sz="4" w:space="0" w:color="A6A6A6" w:themeColor="background1" w:themeShade="A6"/>
            </w:tcBorders>
          </w:tcPr>
          <w:p w14:paraId="4DEC29FC" w14:textId="77777777" w:rsidR="00707D47" w:rsidRPr="007939DD" w:rsidRDefault="00707D47" w:rsidP="00707D47">
            <w:pPr>
              <w:pStyle w:val="ARfintablebody"/>
              <w:rPr>
                <w:lang w:eastAsia="en-AU"/>
              </w:rPr>
            </w:pPr>
            <w:r w:rsidRPr="007939DD">
              <w:rPr>
                <w:lang w:eastAsia="en-AU"/>
              </w:rPr>
              <w:t xml:space="preserve">Future service potential </w:t>
            </w:r>
            <w:r w:rsidRPr="007939DD">
              <w:rPr>
                <w:rStyle w:val="Superscript"/>
              </w:rPr>
              <w:t>(i)</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8138887" w14:textId="77777777" w:rsidR="00707D47" w:rsidRPr="007939DD" w:rsidRDefault="00707D47" w:rsidP="00707D47">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20699709" w14:textId="77777777" w:rsidR="00707D47" w:rsidRPr="007939DD" w:rsidRDefault="00707D47" w:rsidP="00707D47">
            <w:pPr>
              <w:pStyle w:val="ARfintablebodyright"/>
              <w:rPr>
                <w:lang w:eastAsia="en-AU"/>
              </w:rPr>
            </w:pPr>
            <w:r w:rsidRPr="007939DD">
              <w:rPr>
                <w:lang w:eastAsia="en-AU"/>
              </w:rPr>
              <w:t>3.7</w:t>
            </w:r>
          </w:p>
        </w:tc>
      </w:tr>
      <w:tr w:rsidR="00707D47" w:rsidRPr="007939DD" w14:paraId="4DBFC094" w14:textId="77777777" w:rsidTr="00707D47">
        <w:trPr>
          <w:cantSplit/>
        </w:trPr>
        <w:tc>
          <w:tcPr>
            <w:tcW w:w="7371" w:type="dxa"/>
            <w:tcBorders>
              <w:bottom w:val="single" w:sz="4" w:space="0" w:color="auto"/>
            </w:tcBorders>
          </w:tcPr>
          <w:p w14:paraId="1676D02A" w14:textId="77777777" w:rsidR="00707D47" w:rsidRPr="007939DD" w:rsidRDefault="00707D47" w:rsidP="00707D47">
            <w:pPr>
              <w:pStyle w:val="ARfintablebody"/>
              <w:rPr>
                <w:rStyle w:val="Strong"/>
              </w:rPr>
            </w:pPr>
            <w:r w:rsidRPr="007939DD">
              <w:rPr>
                <w:rStyle w:val="Strong"/>
              </w:rPr>
              <w:t>Total administered assets</w:t>
            </w:r>
          </w:p>
        </w:tc>
        <w:tc>
          <w:tcPr>
            <w:tcW w:w="1134" w:type="dxa"/>
            <w:tcBorders>
              <w:bottom w:val="single" w:sz="4" w:space="0" w:color="auto"/>
            </w:tcBorders>
            <w:shd w:val="clear" w:color="auto" w:fill="E7E6E6"/>
          </w:tcPr>
          <w:p w14:paraId="671C92C7" w14:textId="77777777" w:rsidR="00707D47" w:rsidRPr="007939DD" w:rsidRDefault="00707D47" w:rsidP="00707D47">
            <w:pPr>
              <w:pStyle w:val="ARfintablebodyright"/>
              <w:rPr>
                <w:lang w:eastAsia="en-AU"/>
              </w:rPr>
            </w:pPr>
            <w:r w:rsidRPr="007939DD">
              <w:rPr>
                <w:rStyle w:val="Strong"/>
              </w:rPr>
              <w:t>118.5</w:t>
            </w:r>
          </w:p>
        </w:tc>
        <w:tc>
          <w:tcPr>
            <w:tcW w:w="1134" w:type="dxa"/>
            <w:tcBorders>
              <w:bottom w:val="single" w:sz="4" w:space="0" w:color="auto"/>
            </w:tcBorders>
          </w:tcPr>
          <w:p w14:paraId="4E37CCFC" w14:textId="77777777" w:rsidR="00707D47" w:rsidRPr="007939DD" w:rsidRDefault="00707D47" w:rsidP="00707D47">
            <w:pPr>
              <w:pStyle w:val="ARfintablebodyright"/>
              <w:rPr>
                <w:rStyle w:val="Strong"/>
              </w:rPr>
            </w:pPr>
            <w:r w:rsidRPr="007939DD">
              <w:rPr>
                <w:rStyle w:val="Strong"/>
              </w:rPr>
              <w:t>52.6</w:t>
            </w:r>
          </w:p>
        </w:tc>
      </w:tr>
      <w:tr w:rsidR="00707D47" w:rsidRPr="007939DD" w14:paraId="5FA240F2" w14:textId="77777777" w:rsidTr="00707D47">
        <w:trPr>
          <w:cantSplit/>
        </w:trPr>
        <w:tc>
          <w:tcPr>
            <w:tcW w:w="7371" w:type="dxa"/>
            <w:tcBorders>
              <w:top w:val="single" w:sz="4" w:space="0" w:color="auto"/>
              <w:bottom w:val="single" w:sz="4" w:space="0" w:color="A6A6A6"/>
            </w:tcBorders>
          </w:tcPr>
          <w:p w14:paraId="504BD039" w14:textId="77777777" w:rsidR="00707D47" w:rsidRPr="007939DD" w:rsidRDefault="00707D47" w:rsidP="00707D47">
            <w:pPr>
              <w:pStyle w:val="ARfintablebody"/>
              <w:rPr>
                <w:rStyle w:val="Strong"/>
              </w:rPr>
            </w:pPr>
            <w:r w:rsidRPr="007939DD">
              <w:rPr>
                <w:rStyle w:val="Strong"/>
              </w:rPr>
              <w:t>Administered liabilities</w:t>
            </w:r>
          </w:p>
        </w:tc>
        <w:tc>
          <w:tcPr>
            <w:tcW w:w="1134" w:type="dxa"/>
            <w:tcBorders>
              <w:top w:val="single" w:sz="4" w:space="0" w:color="auto"/>
              <w:bottom w:val="single" w:sz="4" w:space="0" w:color="A6A6A6"/>
            </w:tcBorders>
            <w:shd w:val="clear" w:color="auto" w:fill="E7E6E6"/>
          </w:tcPr>
          <w:p w14:paraId="077FE81D" w14:textId="77777777" w:rsidR="00707D47" w:rsidRPr="007939DD" w:rsidRDefault="00707D47" w:rsidP="00707D47">
            <w:pPr>
              <w:pStyle w:val="ARfintablebodyright"/>
              <w:rPr>
                <w:lang w:eastAsia="en-AU"/>
              </w:rPr>
            </w:pPr>
          </w:p>
        </w:tc>
        <w:tc>
          <w:tcPr>
            <w:tcW w:w="1134" w:type="dxa"/>
            <w:tcBorders>
              <w:top w:val="single" w:sz="4" w:space="0" w:color="auto"/>
              <w:bottom w:val="single" w:sz="4" w:space="0" w:color="A6A6A6"/>
            </w:tcBorders>
          </w:tcPr>
          <w:p w14:paraId="50F84600" w14:textId="77777777" w:rsidR="00707D47" w:rsidRPr="007939DD" w:rsidRDefault="00707D47" w:rsidP="00707D47">
            <w:pPr>
              <w:pStyle w:val="ARfintablebodyright"/>
              <w:rPr>
                <w:lang w:eastAsia="en-AU"/>
              </w:rPr>
            </w:pPr>
          </w:p>
        </w:tc>
      </w:tr>
      <w:tr w:rsidR="00707D47" w:rsidRPr="007939DD" w14:paraId="2B4DF026" w14:textId="77777777" w:rsidTr="00707D47">
        <w:trPr>
          <w:cantSplit/>
        </w:trPr>
        <w:tc>
          <w:tcPr>
            <w:tcW w:w="7371" w:type="dxa"/>
            <w:tcBorders>
              <w:top w:val="single" w:sz="4" w:space="0" w:color="A6A6A6"/>
              <w:bottom w:val="single" w:sz="4" w:space="0" w:color="A6A6A6" w:themeColor="background1" w:themeShade="A6"/>
            </w:tcBorders>
          </w:tcPr>
          <w:p w14:paraId="6EA260AC" w14:textId="77777777" w:rsidR="00707D47" w:rsidRPr="007939DD" w:rsidRDefault="00707D47" w:rsidP="00707D47">
            <w:pPr>
              <w:pStyle w:val="ARfintablebody"/>
              <w:rPr>
                <w:rStyle w:val="Strong"/>
              </w:rPr>
            </w:pPr>
            <w:r w:rsidRPr="007939DD">
              <w:rPr>
                <w:rStyle w:val="Strong"/>
              </w:rPr>
              <w:t>Financial liabilities</w:t>
            </w:r>
          </w:p>
        </w:tc>
        <w:tc>
          <w:tcPr>
            <w:tcW w:w="1134" w:type="dxa"/>
            <w:tcBorders>
              <w:top w:val="single" w:sz="4" w:space="0" w:color="A6A6A6"/>
              <w:bottom w:val="single" w:sz="4" w:space="0" w:color="A6A6A6" w:themeColor="background1" w:themeShade="A6"/>
            </w:tcBorders>
            <w:shd w:val="clear" w:color="auto" w:fill="E7E6E6"/>
          </w:tcPr>
          <w:p w14:paraId="6663A1BD" w14:textId="77777777" w:rsidR="00707D47" w:rsidRPr="007939DD" w:rsidRDefault="00707D47" w:rsidP="00707D47">
            <w:pPr>
              <w:pStyle w:val="ARfintablebodyright"/>
              <w:rPr>
                <w:lang w:eastAsia="en-AU"/>
              </w:rPr>
            </w:pPr>
          </w:p>
        </w:tc>
        <w:tc>
          <w:tcPr>
            <w:tcW w:w="1134" w:type="dxa"/>
            <w:tcBorders>
              <w:top w:val="single" w:sz="4" w:space="0" w:color="A6A6A6"/>
              <w:bottom w:val="single" w:sz="4" w:space="0" w:color="A6A6A6" w:themeColor="background1" w:themeShade="A6"/>
            </w:tcBorders>
          </w:tcPr>
          <w:p w14:paraId="1740C839" w14:textId="77777777" w:rsidR="00707D47" w:rsidRPr="007939DD" w:rsidRDefault="00707D47" w:rsidP="00707D47">
            <w:pPr>
              <w:pStyle w:val="ARfintablebodyright"/>
              <w:rPr>
                <w:lang w:eastAsia="en-AU"/>
              </w:rPr>
            </w:pPr>
          </w:p>
        </w:tc>
      </w:tr>
      <w:tr w:rsidR="00707D47" w:rsidRPr="007939DD" w14:paraId="097A0826" w14:textId="77777777" w:rsidTr="00707D47">
        <w:trPr>
          <w:cantSplit/>
        </w:trPr>
        <w:tc>
          <w:tcPr>
            <w:tcW w:w="7371" w:type="dxa"/>
            <w:tcBorders>
              <w:top w:val="single" w:sz="4" w:space="0" w:color="A6A6A6" w:themeColor="background1" w:themeShade="A6"/>
              <w:bottom w:val="single" w:sz="4" w:space="0" w:color="A6A6A6" w:themeColor="background1" w:themeShade="A6"/>
            </w:tcBorders>
          </w:tcPr>
          <w:p w14:paraId="6802B98B" w14:textId="77777777" w:rsidR="00707D47" w:rsidRPr="007939DD" w:rsidRDefault="00707D47" w:rsidP="00707D47">
            <w:pPr>
              <w:pStyle w:val="ARfintablebody"/>
              <w:rPr>
                <w:lang w:eastAsia="en-AU"/>
              </w:rPr>
            </w:pPr>
            <w:r w:rsidRPr="007939DD">
              <w:rPr>
                <w:lang w:eastAsia="en-AU"/>
              </w:rPr>
              <w:t>Building redevelopment</w:t>
            </w:r>
            <w:r w:rsidRPr="007939DD">
              <w:t xml:space="preserve"> </w:t>
            </w:r>
            <w:r w:rsidRPr="007939DD">
              <w:rPr>
                <w:rStyle w:val="Superscript"/>
              </w:rPr>
              <w:t>(i)</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B94FE3C" w14:textId="77777777" w:rsidR="00707D47" w:rsidRPr="007939DD" w:rsidRDefault="00707D47" w:rsidP="00707D47">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2DEA1D7D" w14:textId="77777777" w:rsidR="00707D47" w:rsidRPr="007939DD" w:rsidRDefault="00707D47" w:rsidP="00707D47">
            <w:pPr>
              <w:pStyle w:val="ARfintablebodyright"/>
              <w:rPr>
                <w:lang w:eastAsia="en-AU"/>
              </w:rPr>
            </w:pPr>
            <w:r w:rsidRPr="007939DD">
              <w:rPr>
                <w:lang w:eastAsia="en-AU"/>
              </w:rPr>
              <w:t>3.7</w:t>
            </w:r>
          </w:p>
        </w:tc>
      </w:tr>
      <w:tr w:rsidR="00707D47" w:rsidRPr="007939DD" w14:paraId="43DA9318" w14:textId="77777777" w:rsidTr="00707D47">
        <w:trPr>
          <w:cantSplit/>
        </w:trPr>
        <w:tc>
          <w:tcPr>
            <w:tcW w:w="7371" w:type="dxa"/>
            <w:tcBorders>
              <w:top w:val="single" w:sz="4" w:space="0" w:color="A6A6A6" w:themeColor="background1" w:themeShade="A6"/>
              <w:bottom w:val="single" w:sz="4" w:space="0" w:color="A6A6A6" w:themeColor="background1" w:themeShade="A6"/>
            </w:tcBorders>
          </w:tcPr>
          <w:p w14:paraId="29975513" w14:textId="77777777" w:rsidR="00707D47" w:rsidRPr="007939DD" w:rsidRDefault="00707D47" w:rsidP="00707D47">
            <w:pPr>
              <w:pStyle w:val="ARfintablebody"/>
              <w:rPr>
                <w:lang w:eastAsia="en-AU"/>
              </w:rPr>
            </w:pPr>
            <w:r w:rsidRPr="007939DD">
              <w:rPr>
                <w:lang w:eastAsia="en-AU"/>
              </w:rPr>
              <w:t>Amounts payable to the consolidated fund</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DA78761" w14:textId="77777777" w:rsidR="00707D47" w:rsidRPr="007939DD" w:rsidRDefault="00707D47" w:rsidP="00707D47">
            <w:pPr>
              <w:pStyle w:val="ARfintablebodyright"/>
              <w:rPr>
                <w:lang w:eastAsia="en-AU"/>
              </w:rPr>
            </w:pPr>
            <w:r w:rsidRPr="007939DD">
              <w:rPr>
                <w:lang w:eastAsia="en-AU"/>
              </w:rPr>
              <w:t>40.5</w:t>
            </w:r>
          </w:p>
        </w:tc>
        <w:tc>
          <w:tcPr>
            <w:tcW w:w="1134" w:type="dxa"/>
            <w:tcBorders>
              <w:top w:val="single" w:sz="4" w:space="0" w:color="A6A6A6" w:themeColor="background1" w:themeShade="A6"/>
              <w:bottom w:val="single" w:sz="4" w:space="0" w:color="A6A6A6" w:themeColor="background1" w:themeShade="A6"/>
            </w:tcBorders>
          </w:tcPr>
          <w:p w14:paraId="0F01670A" w14:textId="77777777" w:rsidR="00707D47" w:rsidRPr="007939DD" w:rsidRDefault="00707D47" w:rsidP="00707D47">
            <w:pPr>
              <w:pStyle w:val="ARfintablebodyright"/>
              <w:rPr>
                <w:lang w:eastAsia="en-AU"/>
              </w:rPr>
            </w:pPr>
            <w:r w:rsidRPr="007939DD">
              <w:rPr>
                <w:lang w:eastAsia="en-AU"/>
              </w:rPr>
              <w:t>12.8</w:t>
            </w:r>
          </w:p>
        </w:tc>
      </w:tr>
      <w:tr w:rsidR="00707D47" w:rsidRPr="007939DD" w14:paraId="1E90FC51" w14:textId="77777777" w:rsidTr="00707D47">
        <w:trPr>
          <w:cantSplit/>
        </w:trPr>
        <w:tc>
          <w:tcPr>
            <w:tcW w:w="7371" w:type="dxa"/>
            <w:tcBorders>
              <w:top w:val="single" w:sz="4" w:space="0" w:color="A6A6A6" w:themeColor="background1" w:themeShade="A6"/>
              <w:bottom w:val="single" w:sz="4" w:space="0" w:color="A6A6A6" w:themeColor="background1" w:themeShade="A6"/>
            </w:tcBorders>
          </w:tcPr>
          <w:p w14:paraId="3349DCDB" w14:textId="77777777" w:rsidR="00707D47" w:rsidRPr="007939DD" w:rsidRDefault="00707D47" w:rsidP="00707D47">
            <w:pPr>
              <w:pStyle w:val="ARfintablebody"/>
              <w:rPr>
                <w:lang w:eastAsia="en-AU"/>
              </w:rPr>
            </w:pPr>
            <w:r w:rsidRPr="007939DD">
              <w:rPr>
                <w:lang w:eastAsia="en-AU"/>
              </w:rPr>
              <w:t>Payables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3AA8EEF" w14:textId="77777777" w:rsidR="00707D47" w:rsidRPr="007939DD" w:rsidRDefault="00707D47" w:rsidP="00707D47">
            <w:pPr>
              <w:pStyle w:val="ARfintablebodyright"/>
              <w:rPr>
                <w:lang w:eastAsia="en-AU"/>
              </w:rPr>
            </w:pPr>
            <w:r w:rsidRPr="007939DD">
              <w:rPr>
                <w:lang w:eastAsia="en-AU"/>
              </w:rPr>
              <w:t>62.9</w:t>
            </w:r>
          </w:p>
        </w:tc>
        <w:tc>
          <w:tcPr>
            <w:tcW w:w="1134" w:type="dxa"/>
            <w:tcBorders>
              <w:top w:val="single" w:sz="4" w:space="0" w:color="A6A6A6" w:themeColor="background1" w:themeShade="A6"/>
              <w:bottom w:val="single" w:sz="4" w:space="0" w:color="A6A6A6" w:themeColor="background1" w:themeShade="A6"/>
            </w:tcBorders>
          </w:tcPr>
          <w:p w14:paraId="313A2457" w14:textId="77777777" w:rsidR="00707D47" w:rsidRPr="007939DD" w:rsidRDefault="00707D47" w:rsidP="00707D47">
            <w:pPr>
              <w:pStyle w:val="ARfintablebodyright"/>
              <w:rPr>
                <w:lang w:eastAsia="en-AU"/>
              </w:rPr>
            </w:pPr>
            <w:r w:rsidRPr="007939DD">
              <w:rPr>
                <w:lang w:eastAsia="en-AU"/>
              </w:rPr>
              <w:t>28.5</w:t>
            </w:r>
          </w:p>
        </w:tc>
      </w:tr>
      <w:tr w:rsidR="00707D47" w:rsidRPr="007939DD" w14:paraId="6E53DFC0" w14:textId="77777777" w:rsidTr="00707D47">
        <w:trPr>
          <w:cantSplit/>
        </w:trPr>
        <w:tc>
          <w:tcPr>
            <w:tcW w:w="7371" w:type="dxa"/>
            <w:tcBorders>
              <w:top w:val="single" w:sz="4" w:space="0" w:color="A6A6A6" w:themeColor="background1" w:themeShade="A6"/>
            </w:tcBorders>
          </w:tcPr>
          <w:p w14:paraId="3B2C79AE" w14:textId="77777777" w:rsidR="00707D47" w:rsidRPr="007939DD" w:rsidRDefault="00707D47" w:rsidP="00707D47">
            <w:pPr>
              <w:pStyle w:val="ARfintablebody"/>
              <w:rPr>
                <w:lang w:eastAsia="en-AU"/>
              </w:rPr>
            </w:pPr>
            <w:r w:rsidRPr="007939DD">
              <w:rPr>
                <w:lang w:eastAsia="en-AU"/>
              </w:rPr>
              <w:t>Other</w:t>
            </w:r>
          </w:p>
        </w:tc>
        <w:tc>
          <w:tcPr>
            <w:tcW w:w="1134" w:type="dxa"/>
            <w:tcBorders>
              <w:top w:val="single" w:sz="4" w:space="0" w:color="A6A6A6" w:themeColor="background1" w:themeShade="A6"/>
            </w:tcBorders>
            <w:shd w:val="clear" w:color="auto" w:fill="E7E6E6"/>
          </w:tcPr>
          <w:p w14:paraId="3444E247" w14:textId="77777777" w:rsidR="00707D47" w:rsidRPr="007939DD" w:rsidRDefault="00707D47" w:rsidP="00707D47">
            <w:pPr>
              <w:pStyle w:val="ARfintablebodyright"/>
              <w:rPr>
                <w:lang w:eastAsia="en-AU"/>
              </w:rPr>
            </w:pPr>
            <w:r w:rsidRPr="007939DD">
              <w:rPr>
                <w:lang w:eastAsia="en-AU"/>
              </w:rPr>
              <w:t>15.0</w:t>
            </w:r>
          </w:p>
        </w:tc>
        <w:tc>
          <w:tcPr>
            <w:tcW w:w="1134" w:type="dxa"/>
            <w:tcBorders>
              <w:top w:val="single" w:sz="4" w:space="0" w:color="A6A6A6" w:themeColor="background1" w:themeShade="A6"/>
            </w:tcBorders>
          </w:tcPr>
          <w:p w14:paraId="51A97E01" w14:textId="77777777" w:rsidR="00707D47" w:rsidRPr="007939DD" w:rsidRDefault="00707D47" w:rsidP="00707D47">
            <w:pPr>
              <w:pStyle w:val="ARfintablebodyright"/>
              <w:rPr>
                <w:lang w:eastAsia="en-AU"/>
              </w:rPr>
            </w:pPr>
            <w:r w:rsidRPr="007939DD">
              <w:rPr>
                <w:lang w:eastAsia="en-AU"/>
              </w:rPr>
              <w:t>7.6</w:t>
            </w:r>
          </w:p>
        </w:tc>
      </w:tr>
      <w:tr w:rsidR="00707D47" w:rsidRPr="007939DD" w14:paraId="6A7D55DE" w14:textId="77777777" w:rsidTr="00707D47">
        <w:trPr>
          <w:cantSplit/>
        </w:trPr>
        <w:tc>
          <w:tcPr>
            <w:tcW w:w="7371" w:type="dxa"/>
          </w:tcPr>
          <w:p w14:paraId="22BBBE77" w14:textId="77777777" w:rsidR="00707D47" w:rsidRPr="007939DD" w:rsidRDefault="00707D47" w:rsidP="00707D47">
            <w:pPr>
              <w:pStyle w:val="ARfintablebody"/>
              <w:rPr>
                <w:rStyle w:val="Strong"/>
              </w:rPr>
            </w:pPr>
            <w:r w:rsidRPr="007939DD">
              <w:rPr>
                <w:rStyle w:val="Strong"/>
              </w:rPr>
              <w:t>Total administered liabilities</w:t>
            </w:r>
          </w:p>
        </w:tc>
        <w:tc>
          <w:tcPr>
            <w:tcW w:w="1134" w:type="dxa"/>
            <w:shd w:val="clear" w:color="auto" w:fill="E7E6E6"/>
          </w:tcPr>
          <w:p w14:paraId="17869C7F" w14:textId="77777777" w:rsidR="00707D47" w:rsidRPr="007939DD" w:rsidRDefault="00707D47" w:rsidP="00707D47">
            <w:pPr>
              <w:pStyle w:val="ARfintablebodyright"/>
              <w:rPr>
                <w:lang w:eastAsia="en-AU"/>
              </w:rPr>
            </w:pPr>
            <w:r w:rsidRPr="007939DD">
              <w:rPr>
                <w:rStyle w:val="Strong"/>
              </w:rPr>
              <w:t>118.5</w:t>
            </w:r>
          </w:p>
        </w:tc>
        <w:tc>
          <w:tcPr>
            <w:tcW w:w="1134" w:type="dxa"/>
          </w:tcPr>
          <w:p w14:paraId="222E6FA2" w14:textId="77777777" w:rsidR="00707D47" w:rsidRPr="007939DD" w:rsidRDefault="00707D47" w:rsidP="00707D47">
            <w:pPr>
              <w:pStyle w:val="ARfintablebodyright"/>
              <w:rPr>
                <w:rStyle w:val="Strong"/>
              </w:rPr>
            </w:pPr>
            <w:r w:rsidRPr="007939DD">
              <w:rPr>
                <w:rStyle w:val="Strong"/>
              </w:rPr>
              <w:t>52.6</w:t>
            </w:r>
          </w:p>
        </w:tc>
      </w:tr>
      <w:tr w:rsidR="00707D47" w:rsidRPr="007939DD" w14:paraId="22DD2458" w14:textId="77777777" w:rsidTr="00707D47">
        <w:trPr>
          <w:cantSplit/>
        </w:trPr>
        <w:tc>
          <w:tcPr>
            <w:tcW w:w="7371" w:type="dxa"/>
          </w:tcPr>
          <w:p w14:paraId="65541271" w14:textId="77777777" w:rsidR="00707D47" w:rsidRPr="007939DD" w:rsidRDefault="00707D47" w:rsidP="00707D47">
            <w:pPr>
              <w:pStyle w:val="ARfintablebody"/>
              <w:rPr>
                <w:lang w:eastAsia="en-AU"/>
              </w:rPr>
            </w:pPr>
            <w:r w:rsidRPr="007939DD">
              <w:rPr>
                <w:rStyle w:val="Strong"/>
              </w:rPr>
              <w:t>Total administered net assets</w:t>
            </w:r>
          </w:p>
        </w:tc>
        <w:tc>
          <w:tcPr>
            <w:tcW w:w="1134" w:type="dxa"/>
            <w:shd w:val="clear" w:color="auto" w:fill="E7E6E6"/>
          </w:tcPr>
          <w:p w14:paraId="65546F5C" w14:textId="77777777" w:rsidR="00707D47" w:rsidRPr="007939DD" w:rsidRDefault="00707D47" w:rsidP="00707D47">
            <w:pPr>
              <w:pStyle w:val="ARfintablebodyright"/>
              <w:rPr>
                <w:lang w:eastAsia="en-AU"/>
              </w:rPr>
            </w:pPr>
            <w:r w:rsidRPr="007939DD">
              <w:rPr>
                <w:sz w:val="13"/>
                <w:szCs w:val="13"/>
              </w:rPr>
              <w:t>–</w:t>
            </w:r>
            <w:r w:rsidRPr="007939DD" w:rsidDel="0001677F">
              <w:rPr>
                <w:rStyle w:val="Strong"/>
              </w:rPr>
              <w:t xml:space="preserve"> </w:t>
            </w:r>
          </w:p>
        </w:tc>
        <w:tc>
          <w:tcPr>
            <w:tcW w:w="1134" w:type="dxa"/>
          </w:tcPr>
          <w:p w14:paraId="7341155A" w14:textId="77777777" w:rsidR="00707D47" w:rsidRPr="007939DD" w:rsidRDefault="00707D47" w:rsidP="00707D47">
            <w:pPr>
              <w:pStyle w:val="ARfintablebodyright"/>
              <w:rPr>
                <w:rStyle w:val="Strong"/>
              </w:rPr>
            </w:pPr>
            <w:r w:rsidRPr="007939DD">
              <w:rPr>
                <w:sz w:val="13"/>
                <w:szCs w:val="13"/>
              </w:rPr>
              <w:t>–</w:t>
            </w:r>
          </w:p>
        </w:tc>
      </w:tr>
    </w:tbl>
    <w:p w14:paraId="18C8072F" w14:textId="77777777" w:rsidR="00707D47" w:rsidRPr="007939DD" w:rsidRDefault="00707D47" w:rsidP="00707D47">
      <w:pPr>
        <w:pStyle w:val="ARfintablefootnote"/>
        <w:rPr>
          <w:rFonts w:cs="Arial"/>
          <w:lang w:eastAsia="en-AU"/>
        </w:rPr>
      </w:pPr>
      <w:r w:rsidRPr="007939DD">
        <w:rPr>
          <w:rFonts w:cs="Arial"/>
          <w:iCs/>
          <w:lang w:eastAsia="en-AU"/>
        </w:rPr>
        <w:t>Note:</w:t>
      </w:r>
    </w:p>
    <w:p w14:paraId="4CC846ED" w14:textId="77777777" w:rsidR="00707D47" w:rsidRPr="007939DD" w:rsidRDefault="00707D47" w:rsidP="00707D47">
      <w:pPr>
        <w:pStyle w:val="ARfintablefootnoteindent"/>
        <w:rPr>
          <w:rFonts w:cs="Arial"/>
        </w:rPr>
      </w:pPr>
      <w:r w:rsidRPr="007939DD">
        <w:rPr>
          <w:rFonts w:cs="Arial"/>
        </w:rPr>
        <w:t>(i)</w:t>
      </w:r>
      <w:r w:rsidRPr="007939DD">
        <w:rPr>
          <w:rFonts w:cs="Arial"/>
        </w:rPr>
        <w:tab/>
        <w:t>On behalf of the Department of Treasury and Finance, the department administers funding provided under a Health Service Agreement for building redevelopment at St Vincent</w:t>
      </w:r>
      <w:r>
        <w:rPr>
          <w:rFonts w:cs="Arial"/>
        </w:rPr>
        <w:t>’</w:t>
      </w:r>
      <w:r w:rsidRPr="007939DD">
        <w:rPr>
          <w:rFonts w:cs="Arial"/>
        </w:rPr>
        <w:t>s Hospital. The amount was fully paid off during 2017–18.</w:t>
      </w:r>
    </w:p>
    <w:p w14:paraId="3A55DC6C" w14:textId="77777777" w:rsidR="00707D47" w:rsidRPr="007939DD" w:rsidRDefault="00707D47" w:rsidP="00707D47">
      <w:pPr>
        <w:pStyle w:val="Heading4"/>
        <w:rPr>
          <w:lang w:eastAsia="en-AU"/>
        </w:rPr>
      </w:pPr>
      <w:r w:rsidRPr="007939DD">
        <w:rPr>
          <w:bCs w:val="0"/>
          <w:szCs w:val="22"/>
          <w:lang w:eastAsia="en-AU"/>
        </w:rPr>
        <w:t>4.3 Restructuring of administrative arrangements</w:t>
      </w:r>
    </w:p>
    <w:p w14:paraId="0AF5EB69" w14:textId="77777777" w:rsidR="00707D47" w:rsidRPr="007939DD" w:rsidRDefault="00707D47" w:rsidP="00707D47">
      <w:pPr>
        <w:pStyle w:val="ARfinbody"/>
        <w:rPr>
          <w:rFonts w:cs="Arial"/>
          <w:lang w:eastAsia="en-AU"/>
        </w:rPr>
      </w:pPr>
      <w:r w:rsidRPr="007939DD">
        <w:rPr>
          <w:rFonts w:cs="Arial"/>
          <w:lang w:eastAsia="en-AU"/>
        </w:rPr>
        <w:t>In June 2017, the Victorian Government issued an administrative order restructuring some of its activities via machinery of government changes, taking effect from 1 July 2017. As part of the machinery of government restructure, the department (as transferee) received the Gender Equality and the Prevention of Family Violence Policy and Programs output and the Family Violence Service Delivery output from the Department of Premier and Cabinet (as transferor).</w:t>
      </w:r>
    </w:p>
    <w:p w14:paraId="1754DC43" w14:textId="77777777" w:rsidR="00707D47" w:rsidRPr="007939DD" w:rsidRDefault="00707D47" w:rsidP="00707D47">
      <w:pPr>
        <w:pStyle w:val="ARfinbody"/>
        <w:rPr>
          <w:rFonts w:cs="Arial"/>
          <w:lang w:eastAsia="en-AU"/>
        </w:rPr>
      </w:pPr>
      <w:r w:rsidRPr="007939DD">
        <w:rPr>
          <w:rFonts w:cs="Arial"/>
          <w:lang w:eastAsia="en-AU"/>
        </w:rPr>
        <w:t>The combined income and expenses for the family violence functions are reported for the period 1 July 2017 to 30 June 2018.</w:t>
      </w:r>
    </w:p>
    <w:p w14:paraId="2D92A3E6" w14:textId="77777777" w:rsidR="00707D47" w:rsidRPr="007939DD" w:rsidRDefault="00707D47" w:rsidP="00707D47">
      <w:pPr>
        <w:pStyle w:val="ARfinbody"/>
        <w:rPr>
          <w:rFonts w:cs="Arial"/>
          <w:lang w:eastAsia="en-AU"/>
        </w:rPr>
      </w:pPr>
      <w:r w:rsidRPr="007939DD">
        <w:rPr>
          <w:rFonts w:cs="Arial"/>
          <w:lang w:eastAsia="en-AU"/>
        </w:rPr>
        <w:t>The net assets assumed by the department for the Gender Equality and the Prevention of Family Violence Policy and Programs output and the Family Violence Service Delivery output as a result of the administrative restructure is recognised in the balance sheet at the carrying amount of those assets in the transferor</w:t>
      </w:r>
      <w:r>
        <w:rPr>
          <w:rFonts w:cs="Arial"/>
          <w:lang w:eastAsia="en-AU"/>
        </w:rPr>
        <w:t>’</w:t>
      </w:r>
      <w:r w:rsidRPr="007939DD">
        <w:rPr>
          <w:rFonts w:cs="Arial"/>
          <w:lang w:eastAsia="en-AU"/>
        </w:rPr>
        <w:t>s (Department of Premier and Cabinet) balance sheet immediately before the transfer.</w:t>
      </w:r>
    </w:p>
    <w:p w14:paraId="6DA672D0" w14:textId="77777777" w:rsidR="00707D47" w:rsidRPr="007939DD" w:rsidRDefault="00707D47" w:rsidP="00707D47">
      <w:pPr>
        <w:pStyle w:val="ARfinbodylargespace"/>
      </w:pPr>
      <w:r w:rsidRPr="007939DD">
        <w:t>The net asset transfers were treated as a contribution of capital by the state. No income has been recognised by the department in respect of the net asset transferred from the Department of Premier and Cabinet.</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2864"/>
        <w:gridCol w:w="2882"/>
        <w:gridCol w:w="2380"/>
        <w:gridCol w:w="1385"/>
        <w:gridCol w:w="128"/>
      </w:tblGrid>
      <w:tr w:rsidR="00707D47" w:rsidRPr="007939DD" w14:paraId="0FDCA438" w14:textId="77777777" w:rsidTr="00707D47">
        <w:trPr>
          <w:cantSplit/>
          <w:tblHeader/>
        </w:trPr>
        <w:tc>
          <w:tcPr>
            <w:tcW w:w="2900" w:type="dxa"/>
            <w:tcBorders>
              <w:bottom w:val="single" w:sz="4" w:space="0" w:color="auto"/>
            </w:tcBorders>
            <w:vAlign w:val="bottom"/>
          </w:tcPr>
          <w:p w14:paraId="258F819C" w14:textId="77777777" w:rsidR="00707D47" w:rsidRPr="007939DD" w:rsidRDefault="00707D47" w:rsidP="00707D47">
            <w:pPr>
              <w:pStyle w:val="ARfintablecolhead"/>
            </w:pPr>
          </w:p>
        </w:tc>
        <w:tc>
          <w:tcPr>
            <w:tcW w:w="2918" w:type="dxa"/>
            <w:tcBorders>
              <w:bottom w:val="single" w:sz="4" w:space="0" w:color="auto"/>
            </w:tcBorders>
            <w:vAlign w:val="bottom"/>
          </w:tcPr>
          <w:p w14:paraId="0D6C14D1" w14:textId="77777777" w:rsidR="00707D47" w:rsidRPr="007939DD" w:rsidRDefault="00707D47" w:rsidP="00707D47">
            <w:pPr>
              <w:pStyle w:val="ARfintablecolheadright"/>
            </w:pPr>
            <w:r w:rsidRPr="007939DD">
              <w:t>2018</w:t>
            </w:r>
          </w:p>
          <w:p w14:paraId="066752EC" w14:textId="77777777" w:rsidR="00707D47" w:rsidRPr="007939DD" w:rsidRDefault="00707D47" w:rsidP="00707D47">
            <w:pPr>
              <w:pStyle w:val="ARfintablecolheadright"/>
            </w:pPr>
            <w:r w:rsidRPr="007939DD">
              <w:t>Transfer in:</w:t>
            </w:r>
            <w:r w:rsidRPr="007939DD">
              <w:br/>
              <w:t xml:space="preserve">Output – Gender Equality and the Prevention of Family Violence </w:t>
            </w:r>
            <w:r w:rsidRPr="007939DD">
              <w:br/>
              <w:t>Policy and Programs</w:t>
            </w:r>
          </w:p>
          <w:p w14:paraId="44E4D5AA" w14:textId="77777777" w:rsidR="00707D47" w:rsidRPr="007939DD" w:rsidRDefault="00707D47" w:rsidP="00707D47">
            <w:pPr>
              <w:pStyle w:val="ARfintablecolheadright"/>
            </w:pPr>
            <w:r w:rsidRPr="007939DD">
              <w:t>$M</w:t>
            </w:r>
          </w:p>
        </w:tc>
        <w:tc>
          <w:tcPr>
            <w:tcW w:w="2410" w:type="dxa"/>
            <w:tcBorders>
              <w:bottom w:val="single" w:sz="4" w:space="0" w:color="auto"/>
            </w:tcBorders>
            <w:vAlign w:val="bottom"/>
          </w:tcPr>
          <w:p w14:paraId="19E5C1DD" w14:textId="77777777" w:rsidR="00707D47" w:rsidRPr="007939DD" w:rsidRDefault="00707D47" w:rsidP="00707D47">
            <w:pPr>
              <w:pStyle w:val="ARfintablecolheadright"/>
            </w:pPr>
            <w:r w:rsidRPr="007939DD">
              <w:t>2018</w:t>
            </w:r>
          </w:p>
          <w:p w14:paraId="1E4AEC5E" w14:textId="77777777" w:rsidR="00707D47" w:rsidRPr="007939DD" w:rsidRDefault="00707D47" w:rsidP="00707D47">
            <w:pPr>
              <w:pStyle w:val="ARfintablecolheadright"/>
            </w:pPr>
            <w:r w:rsidRPr="007939DD">
              <w:t>Transfer in:</w:t>
            </w:r>
            <w:r w:rsidRPr="007939DD">
              <w:br/>
              <w:t xml:space="preserve">Output – Family Violence </w:t>
            </w:r>
            <w:r w:rsidRPr="007939DD">
              <w:br/>
              <w:t>Service Delivery</w:t>
            </w:r>
          </w:p>
          <w:p w14:paraId="3B5A84A7" w14:textId="77777777" w:rsidR="00707D47" w:rsidRPr="007939DD" w:rsidRDefault="00707D47" w:rsidP="00707D47">
            <w:pPr>
              <w:pStyle w:val="ARfintablecolheadright"/>
            </w:pPr>
            <w:r w:rsidRPr="007939DD">
              <w:t>$M</w:t>
            </w:r>
          </w:p>
        </w:tc>
        <w:tc>
          <w:tcPr>
            <w:tcW w:w="1402" w:type="dxa"/>
            <w:tcBorders>
              <w:bottom w:val="single" w:sz="4" w:space="0" w:color="auto"/>
            </w:tcBorders>
            <w:vAlign w:val="bottom"/>
          </w:tcPr>
          <w:p w14:paraId="1A9FBE7B" w14:textId="77777777" w:rsidR="00707D47" w:rsidRPr="007939DD" w:rsidRDefault="00707D47" w:rsidP="00707D47">
            <w:pPr>
              <w:pStyle w:val="ARfintablecolheadright"/>
            </w:pPr>
            <w:r w:rsidRPr="007939DD">
              <w:t>2018</w:t>
            </w:r>
          </w:p>
          <w:p w14:paraId="7D5B36EB" w14:textId="77777777" w:rsidR="00707D47" w:rsidRPr="007939DD" w:rsidRDefault="00707D47" w:rsidP="00707D47">
            <w:pPr>
              <w:pStyle w:val="ARfintablecolheadright"/>
            </w:pPr>
            <w:r w:rsidRPr="007939DD">
              <w:t>Transfer in:</w:t>
            </w:r>
            <w:r w:rsidRPr="007939DD">
              <w:br/>
              <w:t>Total</w:t>
            </w:r>
          </w:p>
          <w:p w14:paraId="2F56C517" w14:textId="77777777" w:rsidR="00707D47" w:rsidRPr="007939DD" w:rsidRDefault="00707D47" w:rsidP="00707D47">
            <w:pPr>
              <w:pStyle w:val="ARfintablecolheadright"/>
            </w:pPr>
            <w:r w:rsidRPr="007939DD">
              <w:t>$M</w:t>
            </w:r>
          </w:p>
        </w:tc>
        <w:tc>
          <w:tcPr>
            <w:tcW w:w="114" w:type="dxa"/>
            <w:tcBorders>
              <w:bottom w:val="single" w:sz="4" w:space="0" w:color="auto"/>
            </w:tcBorders>
          </w:tcPr>
          <w:p w14:paraId="2ED3D69A" w14:textId="77777777" w:rsidR="00707D47" w:rsidRPr="007939DD" w:rsidRDefault="00707D47" w:rsidP="00707D47">
            <w:pPr>
              <w:pStyle w:val="ARfintablecolheadright"/>
            </w:pPr>
          </w:p>
        </w:tc>
      </w:tr>
      <w:tr w:rsidR="00707D47" w:rsidRPr="007939DD" w14:paraId="60304F59" w14:textId="77777777" w:rsidTr="00707D47">
        <w:trPr>
          <w:cantSplit/>
        </w:trPr>
        <w:tc>
          <w:tcPr>
            <w:tcW w:w="2900" w:type="dxa"/>
            <w:tcBorders>
              <w:top w:val="single" w:sz="4" w:space="0" w:color="auto"/>
              <w:bottom w:val="single" w:sz="4" w:space="0" w:color="A6A6A6" w:themeColor="background1" w:themeShade="A6"/>
            </w:tcBorders>
          </w:tcPr>
          <w:p w14:paraId="1E94BCC1" w14:textId="77777777" w:rsidR="00707D47" w:rsidRPr="007939DD" w:rsidRDefault="00707D47" w:rsidP="00707D47">
            <w:pPr>
              <w:pStyle w:val="ARfintablebody"/>
              <w:rPr>
                <w:lang w:eastAsia="en-AU"/>
              </w:rPr>
            </w:pPr>
            <w:r w:rsidRPr="007939DD">
              <w:rPr>
                <w:rStyle w:val="Strong"/>
              </w:rPr>
              <w:t>Assets</w:t>
            </w:r>
          </w:p>
        </w:tc>
        <w:tc>
          <w:tcPr>
            <w:tcW w:w="2918" w:type="dxa"/>
            <w:tcBorders>
              <w:top w:val="single" w:sz="4" w:space="0" w:color="auto"/>
              <w:bottom w:val="single" w:sz="4" w:space="0" w:color="A6A6A6" w:themeColor="background1" w:themeShade="A6"/>
            </w:tcBorders>
          </w:tcPr>
          <w:p w14:paraId="4B1A0BBC" w14:textId="77777777" w:rsidR="00707D47" w:rsidRPr="007939DD" w:rsidRDefault="00707D47" w:rsidP="00707D47">
            <w:pPr>
              <w:pStyle w:val="ARfintablebodyright"/>
              <w:rPr>
                <w:lang w:eastAsia="en-AU"/>
              </w:rPr>
            </w:pPr>
          </w:p>
        </w:tc>
        <w:tc>
          <w:tcPr>
            <w:tcW w:w="2410" w:type="dxa"/>
            <w:tcBorders>
              <w:top w:val="single" w:sz="4" w:space="0" w:color="auto"/>
              <w:bottom w:val="single" w:sz="4" w:space="0" w:color="A6A6A6" w:themeColor="background1" w:themeShade="A6"/>
            </w:tcBorders>
          </w:tcPr>
          <w:p w14:paraId="4140FA0C" w14:textId="77777777" w:rsidR="00707D47" w:rsidRPr="007939DD" w:rsidRDefault="00707D47" w:rsidP="00707D47">
            <w:pPr>
              <w:pStyle w:val="ARfintablebodyright"/>
              <w:rPr>
                <w:rStyle w:val="Strong"/>
              </w:rPr>
            </w:pPr>
          </w:p>
        </w:tc>
        <w:tc>
          <w:tcPr>
            <w:tcW w:w="1402" w:type="dxa"/>
            <w:tcBorders>
              <w:top w:val="single" w:sz="4" w:space="0" w:color="auto"/>
              <w:bottom w:val="single" w:sz="4" w:space="0" w:color="A6A6A6" w:themeColor="background1" w:themeShade="A6"/>
            </w:tcBorders>
          </w:tcPr>
          <w:p w14:paraId="74C57486" w14:textId="77777777" w:rsidR="00707D47" w:rsidRPr="007939DD" w:rsidRDefault="00707D47" w:rsidP="00707D47">
            <w:pPr>
              <w:pStyle w:val="ARfintablebodyright"/>
              <w:rPr>
                <w:rStyle w:val="Strong"/>
              </w:rPr>
            </w:pPr>
          </w:p>
        </w:tc>
        <w:tc>
          <w:tcPr>
            <w:tcW w:w="114" w:type="dxa"/>
            <w:tcBorders>
              <w:top w:val="single" w:sz="4" w:space="0" w:color="auto"/>
              <w:bottom w:val="single" w:sz="4" w:space="0" w:color="A6A6A6" w:themeColor="background1" w:themeShade="A6"/>
            </w:tcBorders>
          </w:tcPr>
          <w:p w14:paraId="56143489" w14:textId="77777777" w:rsidR="00707D47" w:rsidRPr="007939DD" w:rsidRDefault="00707D47" w:rsidP="00707D47">
            <w:pPr>
              <w:pStyle w:val="ARfintablebodyright"/>
              <w:rPr>
                <w:rStyle w:val="Strong"/>
              </w:rPr>
            </w:pPr>
          </w:p>
        </w:tc>
      </w:tr>
      <w:tr w:rsidR="00707D47" w:rsidRPr="007939DD" w14:paraId="203AFC58" w14:textId="77777777" w:rsidTr="00707D47">
        <w:trPr>
          <w:cantSplit/>
        </w:trPr>
        <w:tc>
          <w:tcPr>
            <w:tcW w:w="2900" w:type="dxa"/>
            <w:tcBorders>
              <w:top w:val="single" w:sz="4" w:space="0" w:color="A6A6A6" w:themeColor="background1" w:themeShade="A6"/>
              <w:bottom w:val="single" w:sz="4" w:space="0" w:color="A6A6A6" w:themeColor="background1" w:themeShade="A6"/>
            </w:tcBorders>
          </w:tcPr>
          <w:p w14:paraId="3860F288" w14:textId="77777777" w:rsidR="00707D47" w:rsidRPr="007939DD" w:rsidRDefault="00707D47" w:rsidP="00707D47">
            <w:pPr>
              <w:pStyle w:val="ARfintablebody"/>
              <w:rPr>
                <w:lang w:eastAsia="en-AU"/>
              </w:rPr>
            </w:pPr>
            <w:r w:rsidRPr="007939DD">
              <w:rPr>
                <w:lang w:eastAsia="en-AU"/>
              </w:rPr>
              <w:t>Cash and deposits</w:t>
            </w:r>
          </w:p>
        </w:tc>
        <w:tc>
          <w:tcPr>
            <w:tcW w:w="2918" w:type="dxa"/>
            <w:tcBorders>
              <w:top w:val="single" w:sz="4" w:space="0" w:color="A6A6A6" w:themeColor="background1" w:themeShade="A6"/>
              <w:bottom w:val="single" w:sz="4" w:space="0" w:color="A6A6A6" w:themeColor="background1" w:themeShade="A6"/>
            </w:tcBorders>
          </w:tcPr>
          <w:p w14:paraId="7A452624" w14:textId="77777777" w:rsidR="00707D47" w:rsidRPr="007939DD" w:rsidRDefault="00707D47" w:rsidP="00707D47">
            <w:pPr>
              <w:pStyle w:val="ARfintablebodyright"/>
              <w:rPr>
                <w:lang w:eastAsia="en-AU"/>
              </w:rPr>
            </w:pPr>
            <w:r w:rsidRPr="007939DD">
              <w:rPr>
                <w:lang w:eastAsia="en-AU"/>
              </w:rPr>
              <w:t>2.0</w:t>
            </w:r>
          </w:p>
        </w:tc>
        <w:tc>
          <w:tcPr>
            <w:tcW w:w="2410" w:type="dxa"/>
            <w:tcBorders>
              <w:top w:val="single" w:sz="4" w:space="0" w:color="A6A6A6" w:themeColor="background1" w:themeShade="A6"/>
              <w:bottom w:val="single" w:sz="4" w:space="0" w:color="A6A6A6" w:themeColor="background1" w:themeShade="A6"/>
            </w:tcBorders>
          </w:tcPr>
          <w:p w14:paraId="49D53202" w14:textId="77777777" w:rsidR="00707D47" w:rsidRPr="007939DD" w:rsidRDefault="00707D47" w:rsidP="00707D47">
            <w:pPr>
              <w:pStyle w:val="ARfintablebodyright"/>
              <w:rPr>
                <w:lang w:eastAsia="en-AU"/>
              </w:rPr>
            </w:pPr>
            <w:r w:rsidRPr="007939DD">
              <w:rPr>
                <w:lang w:eastAsia="en-AU"/>
              </w:rPr>
              <w:t>3.0</w:t>
            </w:r>
          </w:p>
        </w:tc>
        <w:tc>
          <w:tcPr>
            <w:tcW w:w="1402" w:type="dxa"/>
            <w:tcBorders>
              <w:top w:val="single" w:sz="4" w:space="0" w:color="A6A6A6" w:themeColor="background1" w:themeShade="A6"/>
              <w:bottom w:val="single" w:sz="4" w:space="0" w:color="A6A6A6" w:themeColor="background1" w:themeShade="A6"/>
            </w:tcBorders>
          </w:tcPr>
          <w:p w14:paraId="12EC452E" w14:textId="77777777" w:rsidR="00707D47" w:rsidRPr="007939DD" w:rsidRDefault="00707D47" w:rsidP="00707D47">
            <w:pPr>
              <w:pStyle w:val="ARfintablebodyright"/>
              <w:rPr>
                <w:lang w:eastAsia="en-AU"/>
              </w:rPr>
            </w:pPr>
            <w:r w:rsidRPr="007939DD">
              <w:rPr>
                <w:lang w:eastAsia="en-AU"/>
              </w:rPr>
              <w:t>5.0</w:t>
            </w:r>
          </w:p>
        </w:tc>
        <w:tc>
          <w:tcPr>
            <w:tcW w:w="114" w:type="dxa"/>
            <w:tcBorders>
              <w:top w:val="single" w:sz="4" w:space="0" w:color="A6A6A6" w:themeColor="background1" w:themeShade="A6"/>
              <w:bottom w:val="single" w:sz="4" w:space="0" w:color="A6A6A6" w:themeColor="background1" w:themeShade="A6"/>
            </w:tcBorders>
          </w:tcPr>
          <w:p w14:paraId="0D26B002" w14:textId="77777777" w:rsidR="00707D47" w:rsidRPr="007939DD" w:rsidRDefault="00707D47" w:rsidP="00707D47">
            <w:pPr>
              <w:pStyle w:val="ARfintablebodyright"/>
              <w:rPr>
                <w:lang w:eastAsia="en-AU"/>
              </w:rPr>
            </w:pPr>
          </w:p>
        </w:tc>
      </w:tr>
      <w:tr w:rsidR="00707D47" w:rsidRPr="007939DD" w14:paraId="52E45658" w14:textId="77777777" w:rsidTr="00707D47">
        <w:trPr>
          <w:cantSplit/>
        </w:trPr>
        <w:tc>
          <w:tcPr>
            <w:tcW w:w="2900" w:type="dxa"/>
            <w:tcBorders>
              <w:top w:val="single" w:sz="4" w:space="0" w:color="A6A6A6" w:themeColor="background1" w:themeShade="A6"/>
              <w:bottom w:val="single" w:sz="4" w:space="0" w:color="A6A6A6" w:themeColor="background1" w:themeShade="A6"/>
            </w:tcBorders>
          </w:tcPr>
          <w:p w14:paraId="11EF779D" w14:textId="77777777" w:rsidR="00707D47" w:rsidRPr="007939DD" w:rsidRDefault="00707D47" w:rsidP="00707D47">
            <w:pPr>
              <w:pStyle w:val="ARfintablebody"/>
              <w:rPr>
                <w:lang w:eastAsia="en-AU"/>
              </w:rPr>
            </w:pPr>
            <w:r w:rsidRPr="007939DD">
              <w:rPr>
                <w:lang w:eastAsia="en-AU"/>
              </w:rPr>
              <w:t>Receivables</w:t>
            </w:r>
          </w:p>
        </w:tc>
        <w:tc>
          <w:tcPr>
            <w:tcW w:w="2918" w:type="dxa"/>
            <w:tcBorders>
              <w:top w:val="single" w:sz="4" w:space="0" w:color="A6A6A6" w:themeColor="background1" w:themeShade="A6"/>
              <w:bottom w:val="single" w:sz="4" w:space="0" w:color="A6A6A6" w:themeColor="background1" w:themeShade="A6"/>
            </w:tcBorders>
          </w:tcPr>
          <w:p w14:paraId="2ACC8BFE" w14:textId="77777777" w:rsidR="00707D47" w:rsidRPr="007939DD" w:rsidRDefault="00707D47" w:rsidP="00707D47">
            <w:pPr>
              <w:pStyle w:val="ARfintablebodyright"/>
              <w:rPr>
                <w:lang w:eastAsia="en-AU"/>
              </w:rPr>
            </w:pPr>
            <w:r w:rsidRPr="007939DD">
              <w:rPr>
                <w:lang w:eastAsia="en-AU"/>
              </w:rPr>
              <w:t>0.5</w:t>
            </w:r>
          </w:p>
        </w:tc>
        <w:tc>
          <w:tcPr>
            <w:tcW w:w="2410" w:type="dxa"/>
            <w:tcBorders>
              <w:top w:val="single" w:sz="4" w:space="0" w:color="A6A6A6" w:themeColor="background1" w:themeShade="A6"/>
              <w:bottom w:val="single" w:sz="4" w:space="0" w:color="A6A6A6" w:themeColor="background1" w:themeShade="A6"/>
            </w:tcBorders>
          </w:tcPr>
          <w:p w14:paraId="04234D78" w14:textId="77777777" w:rsidR="00707D47" w:rsidRPr="007939DD" w:rsidRDefault="00707D47" w:rsidP="00707D47">
            <w:pPr>
              <w:pStyle w:val="ARfintablebodyright"/>
              <w:rPr>
                <w:lang w:eastAsia="en-AU"/>
              </w:rPr>
            </w:pPr>
            <w:r w:rsidRPr="007939DD">
              <w:rPr>
                <w:lang w:eastAsia="en-AU"/>
              </w:rPr>
              <w:t>1.7</w:t>
            </w:r>
          </w:p>
        </w:tc>
        <w:tc>
          <w:tcPr>
            <w:tcW w:w="1402" w:type="dxa"/>
            <w:tcBorders>
              <w:top w:val="single" w:sz="4" w:space="0" w:color="A6A6A6" w:themeColor="background1" w:themeShade="A6"/>
              <w:bottom w:val="single" w:sz="4" w:space="0" w:color="A6A6A6" w:themeColor="background1" w:themeShade="A6"/>
            </w:tcBorders>
          </w:tcPr>
          <w:p w14:paraId="595F9EED" w14:textId="77777777" w:rsidR="00707D47" w:rsidRPr="007939DD" w:rsidRDefault="00707D47" w:rsidP="00707D47">
            <w:pPr>
              <w:pStyle w:val="ARfintablebodyright"/>
              <w:rPr>
                <w:lang w:eastAsia="en-AU"/>
              </w:rPr>
            </w:pPr>
            <w:r w:rsidRPr="007939DD">
              <w:rPr>
                <w:lang w:eastAsia="en-AU"/>
              </w:rPr>
              <w:t>2.2</w:t>
            </w:r>
          </w:p>
        </w:tc>
        <w:tc>
          <w:tcPr>
            <w:tcW w:w="114" w:type="dxa"/>
            <w:tcBorders>
              <w:top w:val="single" w:sz="4" w:space="0" w:color="A6A6A6" w:themeColor="background1" w:themeShade="A6"/>
              <w:bottom w:val="single" w:sz="4" w:space="0" w:color="A6A6A6" w:themeColor="background1" w:themeShade="A6"/>
            </w:tcBorders>
          </w:tcPr>
          <w:p w14:paraId="4460DBFD" w14:textId="77777777" w:rsidR="00707D47" w:rsidRPr="007939DD" w:rsidRDefault="00707D47" w:rsidP="00707D47">
            <w:pPr>
              <w:pStyle w:val="ARfintablebodyright"/>
              <w:rPr>
                <w:lang w:eastAsia="en-AU"/>
              </w:rPr>
            </w:pPr>
          </w:p>
        </w:tc>
      </w:tr>
      <w:tr w:rsidR="00707D47" w:rsidRPr="007939DD" w14:paraId="58FF2469" w14:textId="77777777" w:rsidTr="00707D47">
        <w:trPr>
          <w:cantSplit/>
        </w:trPr>
        <w:tc>
          <w:tcPr>
            <w:tcW w:w="2900" w:type="dxa"/>
            <w:tcBorders>
              <w:top w:val="single" w:sz="4" w:space="0" w:color="A6A6A6" w:themeColor="background1" w:themeShade="A6"/>
              <w:bottom w:val="single" w:sz="4" w:space="0" w:color="auto"/>
            </w:tcBorders>
          </w:tcPr>
          <w:p w14:paraId="1CD15B37" w14:textId="77777777" w:rsidR="00707D47" w:rsidRPr="007939DD" w:rsidRDefault="00707D47" w:rsidP="00707D47">
            <w:pPr>
              <w:pStyle w:val="ARfintablebody"/>
              <w:rPr>
                <w:lang w:eastAsia="en-AU"/>
              </w:rPr>
            </w:pPr>
            <w:r w:rsidRPr="007939DD">
              <w:rPr>
                <w:lang w:eastAsia="en-AU"/>
              </w:rPr>
              <w:t>Property, plant and equipment</w:t>
            </w:r>
          </w:p>
        </w:tc>
        <w:tc>
          <w:tcPr>
            <w:tcW w:w="2918" w:type="dxa"/>
            <w:tcBorders>
              <w:top w:val="single" w:sz="4" w:space="0" w:color="A6A6A6" w:themeColor="background1" w:themeShade="A6"/>
              <w:bottom w:val="single" w:sz="4" w:space="0" w:color="auto"/>
            </w:tcBorders>
          </w:tcPr>
          <w:p w14:paraId="26A52061" w14:textId="77777777" w:rsidR="00707D47" w:rsidRPr="007939DD" w:rsidRDefault="00707D47" w:rsidP="00707D47">
            <w:pPr>
              <w:pStyle w:val="ARfintablebodyright"/>
              <w:rPr>
                <w:lang w:eastAsia="en-AU"/>
              </w:rPr>
            </w:pPr>
            <w:r w:rsidRPr="007939DD">
              <w:rPr>
                <w:lang w:eastAsia="en-AU"/>
              </w:rPr>
              <w:t>–</w:t>
            </w:r>
          </w:p>
        </w:tc>
        <w:tc>
          <w:tcPr>
            <w:tcW w:w="2410" w:type="dxa"/>
            <w:tcBorders>
              <w:top w:val="single" w:sz="4" w:space="0" w:color="A6A6A6" w:themeColor="background1" w:themeShade="A6"/>
              <w:bottom w:val="single" w:sz="4" w:space="0" w:color="auto"/>
            </w:tcBorders>
          </w:tcPr>
          <w:p w14:paraId="27D7E316" w14:textId="77777777" w:rsidR="00707D47" w:rsidRPr="007939DD" w:rsidRDefault="00707D47" w:rsidP="00707D47">
            <w:pPr>
              <w:pStyle w:val="ARfintablebodyright"/>
              <w:rPr>
                <w:lang w:eastAsia="en-AU"/>
              </w:rPr>
            </w:pPr>
            <w:r w:rsidRPr="007939DD">
              <w:rPr>
                <w:lang w:eastAsia="en-AU"/>
              </w:rPr>
              <w:t>0.4</w:t>
            </w:r>
          </w:p>
        </w:tc>
        <w:tc>
          <w:tcPr>
            <w:tcW w:w="1402" w:type="dxa"/>
            <w:tcBorders>
              <w:top w:val="single" w:sz="4" w:space="0" w:color="A6A6A6" w:themeColor="background1" w:themeShade="A6"/>
              <w:bottom w:val="single" w:sz="4" w:space="0" w:color="auto"/>
            </w:tcBorders>
          </w:tcPr>
          <w:p w14:paraId="202F7F29" w14:textId="77777777" w:rsidR="00707D47" w:rsidRPr="007939DD" w:rsidRDefault="00707D47" w:rsidP="00707D47">
            <w:pPr>
              <w:pStyle w:val="ARfintablebodyright"/>
              <w:rPr>
                <w:lang w:eastAsia="en-AU"/>
              </w:rPr>
            </w:pPr>
            <w:r w:rsidRPr="007939DD">
              <w:rPr>
                <w:lang w:eastAsia="en-AU"/>
              </w:rPr>
              <w:t>0.4</w:t>
            </w:r>
          </w:p>
        </w:tc>
        <w:tc>
          <w:tcPr>
            <w:tcW w:w="114" w:type="dxa"/>
            <w:tcBorders>
              <w:top w:val="single" w:sz="4" w:space="0" w:color="A6A6A6" w:themeColor="background1" w:themeShade="A6"/>
              <w:bottom w:val="single" w:sz="4" w:space="0" w:color="auto"/>
            </w:tcBorders>
          </w:tcPr>
          <w:p w14:paraId="592E1C43" w14:textId="77777777" w:rsidR="00707D47" w:rsidRPr="007939DD" w:rsidRDefault="00707D47" w:rsidP="00707D47">
            <w:pPr>
              <w:pStyle w:val="ARfintablebodyright"/>
              <w:rPr>
                <w:lang w:eastAsia="en-AU"/>
              </w:rPr>
            </w:pPr>
          </w:p>
        </w:tc>
      </w:tr>
      <w:tr w:rsidR="00707D47" w:rsidRPr="007939DD" w14:paraId="79A9A670" w14:textId="77777777" w:rsidTr="00707D47">
        <w:trPr>
          <w:cantSplit/>
        </w:trPr>
        <w:tc>
          <w:tcPr>
            <w:tcW w:w="2900" w:type="dxa"/>
            <w:tcBorders>
              <w:top w:val="single" w:sz="4" w:space="0" w:color="auto"/>
              <w:bottom w:val="single" w:sz="4" w:space="0" w:color="A6A6A6" w:themeColor="background1" w:themeShade="A6"/>
            </w:tcBorders>
          </w:tcPr>
          <w:p w14:paraId="4F24A377" w14:textId="77777777" w:rsidR="00707D47" w:rsidRPr="007939DD" w:rsidRDefault="00707D47" w:rsidP="00707D47">
            <w:pPr>
              <w:pStyle w:val="ARfintablebody"/>
              <w:rPr>
                <w:rStyle w:val="Strong"/>
              </w:rPr>
            </w:pPr>
            <w:r w:rsidRPr="007939DD">
              <w:rPr>
                <w:rStyle w:val="Strong"/>
              </w:rPr>
              <w:t>Liabilities</w:t>
            </w:r>
          </w:p>
        </w:tc>
        <w:tc>
          <w:tcPr>
            <w:tcW w:w="2918" w:type="dxa"/>
            <w:tcBorders>
              <w:top w:val="single" w:sz="4" w:space="0" w:color="auto"/>
              <w:bottom w:val="single" w:sz="4" w:space="0" w:color="A6A6A6" w:themeColor="background1" w:themeShade="A6"/>
            </w:tcBorders>
          </w:tcPr>
          <w:p w14:paraId="4B9FE578" w14:textId="77777777" w:rsidR="00707D47" w:rsidRPr="007939DD" w:rsidRDefault="00707D47" w:rsidP="00707D47">
            <w:pPr>
              <w:pStyle w:val="ARfintablebodyright"/>
              <w:rPr>
                <w:lang w:eastAsia="en-AU"/>
              </w:rPr>
            </w:pPr>
          </w:p>
        </w:tc>
        <w:tc>
          <w:tcPr>
            <w:tcW w:w="2410" w:type="dxa"/>
            <w:tcBorders>
              <w:top w:val="single" w:sz="4" w:space="0" w:color="auto"/>
              <w:bottom w:val="single" w:sz="4" w:space="0" w:color="A6A6A6" w:themeColor="background1" w:themeShade="A6"/>
            </w:tcBorders>
          </w:tcPr>
          <w:p w14:paraId="5033133F" w14:textId="77777777" w:rsidR="00707D47" w:rsidRPr="007939DD" w:rsidRDefault="00707D47" w:rsidP="00707D47">
            <w:pPr>
              <w:pStyle w:val="ARfintablebodyright"/>
              <w:rPr>
                <w:lang w:eastAsia="en-AU"/>
              </w:rPr>
            </w:pPr>
          </w:p>
        </w:tc>
        <w:tc>
          <w:tcPr>
            <w:tcW w:w="1402" w:type="dxa"/>
            <w:tcBorders>
              <w:top w:val="single" w:sz="4" w:space="0" w:color="auto"/>
              <w:bottom w:val="single" w:sz="4" w:space="0" w:color="A6A6A6" w:themeColor="background1" w:themeShade="A6"/>
            </w:tcBorders>
          </w:tcPr>
          <w:p w14:paraId="52762BE1" w14:textId="77777777" w:rsidR="00707D47" w:rsidRPr="007939DD" w:rsidRDefault="00707D47" w:rsidP="00707D47">
            <w:pPr>
              <w:pStyle w:val="ARfintablebodyright"/>
              <w:rPr>
                <w:lang w:eastAsia="en-AU"/>
              </w:rPr>
            </w:pPr>
          </w:p>
        </w:tc>
        <w:tc>
          <w:tcPr>
            <w:tcW w:w="114" w:type="dxa"/>
            <w:tcBorders>
              <w:top w:val="single" w:sz="4" w:space="0" w:color="auto"/>
              <w:bottom w:val="single" w:sz="4" w:space="0" w:color="A6A6A6" w:themeColor="background1" w:themeShade="A6"/>
            </w:tcBorders>
          </w:tcPr>
          <w:p w14:paraId="1A7E4855" w14:textId="77777777" w:rsidR="00707D47" w:rsidRPr="007939DD" w:rsidRDefault="00707D47" w:rsidP="00707D47">
            <w:pPr>
              <w:pStyle w:val="ARfintablebodyright"/>
              <w:rPr>
                <w:lang w:eastAsia="en-AU"/>
              </w:rPr>
            </w:pPr>
          </w:p>
        </w:tc>
      </w:tr>
      <w:tr w:rsidR="00707D47" w:rsidRPr="007939DD" w14:paraId="7A4FDD50" w14:textId="77777777" w:rsidTr="00707D47">
        <w:trPr>
          <w:cantSplit/>
        </w:trPr>
        <w:tc>
          <w:tcPr>
            <w:tcW w:w="2900" w:type="dxa"/>
            <w:tcBorders>
              <w:top w:val="single" w:sz="4" w:space="0" w:color="A6A6A6" w:themeColor="background1" w:themeShade="A6"/>
              <w:bottom w:val="single" w:sz="4" w:space="0" w:color="A6A6A6" w:themeColor="background1" w:themeShade="A6"/>
            </w:tcBorders>
          </w:tcPr>
          <w:p w14:paraId="7C63146A" w14:textId="77777777" w:rsidR="00707D47" w:rsidRPr="007939DD" w:rsidRDefault="00707D47" w:rsidP="00707D47">
            <w:pPr>
              <w:pStyle w:val="ARfintablebody"/>
              <w:rPr>
                <w:lang w:eastAsia="en-AU"/>
              </w:rPr>
            </w:pPr>
            <w:r w:rsidRPr="007939DD">
              <w:rPr>
                <w:lang w:eastAsia="en-AU"/>
              </w:rPr>
              <w:t>Borrowings</w:t>
            </w:r>
          </w:p>
        </w:tc>
        <w:tc>
          <w:tcPr>
            <w:tcW w:w="2918" w:type="dxa"/>
            <w:tcBorders>
              <w:top w:val="single" w:sz="4" w:space="0" w:color="A6A6A6" w:themeColor="background1" w:themeShade="A6"/>
              <w:bottom w:val="single" w:sz="4" w:space="0" w:color="A6A6A6" w:themeColor="background1" w:themeShade="A6"/>
            </w:tcBorders>
          </w:tcPr>
          <w:p w14:paraId="00131EEC" w14:textId="77777777" w:rsidR="00707D47" w:rsidRPr="007939DD" w:rsidRDefault="00707D47" w:rsidP="00707D47">
            <w:pPr>
              <w:pStyle w:val="ARfintablebodyright"/>
              <w:rPr>
                <w:lang w:eastAsia="en-AU"/>
              </w:rPr>
            </w:pPr>
            <w:r w:rsidRPr="007939DD">
              <w:rPr>
                <w:lang w:eastAsia="en-AU"/>
              </w:rPr>
              <w:t>–</w:t>
            </w:r>
          </w:p>
        </w:tc>
        <w:tc>
          <w:tcPr>
            <w:tcW w:w="2410" w:type="dxa"/>
            <w:tcBorders>
              <w:top w:val="single" w:sz="4" w:space="0" w:color="A6A6A6" w:themeColor="background1" w:themeShade="A6"/>
              <w:bottom w:val="single" w:sz="4" w:space="0" w:color="A6A6A6" w:themeColor="background1" w:themeShade="A6"/>
            </w:tcBorders>
          </w:tcPr>
          <w:p w14:paraId="7895F350" w14:textId="77777777" w:rsidR="00707D47" w:rsidRPr="007939DD" w:rsidRDefault="00707D47" w:rsidP="00707D47">
            <w:pPr>
              <w:pStyle w:val="ARfintablebodyright"/>
              <w:rPr>
                <w:lang w:eastAsia="en-AU"/>
              </w:rPr>
            </w:pPr>
            <w:r w:rsidRPr="007939DD">
              <w:rPr>
                <w:lang w:eastAsia="en-AU"/>
              </w:rPr>
              <w:t>0.1</w:t>
            </w:r>
          </w:p>
        </w:tc>
        <w:tc>
          <w:tcPr>
            <w:tcW w:w="1402" w:type="dxa"/>
            <w:tcBorders>
              <w:top w:val="single" w:sz="4" w:space="0" w:color="A6A6A6" w:themeColor="background1" w:themeShade="A6"/>
              <w:bottom w:val="single" w:sz="4" w:space="0" w:color="A6A6A6" w:themeColor="background1" w:themeShade="A6"/>
            </w:tcBorders>
          </w:tcPr>
          <w:p w14:paraId="2BA42B04" w14:textId="77777777" w:rsidR="00707D47" w:rsidRPr="007939DD" w:rsidRDefault="00707D47" w:rsidP="00707D47">
            <w:pPr>
              <w:pStyle w:val="ARfintablebodyright"/>
              <w:rPr>
                <w:lang w:eastAsia="en-AU"/>
              </w:rPr>
            </w:pPr>
            <w:r w:rsidRPr="007939DD">
              <w:rPr>
                <w:lang w:eastAsia="en-AU"/>
              </w:rPr>
              <w:t>0.1</w:t>
            </w:r>
          </w:p>
        </w:tc>
        <w:tc>
          <w:tcPr>
            <w:tcW w:w="114" w:type="dxa"/>
            <w:tcBorders>
              <w:top w:val="single" w:sz="4" w:space="0" w:color="A6A6A6" w:themeColor="background1" w:themeShade="A6"/>
              <w:bottom w:val="single" w:sz="4" w:space="0" w:color="A6A6A6" w:themeColor="background1" w:themeShade="A6"/>
            </w:tcBorders>
          </w:tcPr>
          <w:p w14:paraId="54130FBE" w14:textId="77777777" w:rsidR="00707D47" w:rsidRPr="007939DD" w:rsidRDefault="00707D47" w:rsidP="00707D47">
            <w:pPr>
              <w:pStyle w:val="ARfintablebodyright"/>
              <w:rPr>
                <w:lang w:eastAsia="en-AU"/>
              </w:rPr>
            </w:pPr>
          </w:p>
        </w:tc>
      </w:tr>
      <w:tr w:rsidR="00707D47" w:rsidRPr="007939DD" w14:paraId="5931B28A" w14:textId="77777777" w:rsidTr="00707D47">
        <w:trPr>
          <w:cantSplit/>
        </w:trPr>
        <w:tc>
          <w:tcPr>
            <w:tcW w:w="2900" w:type="dxa"/>
            <w:tcBorders>
              <w:top w:val="single" w:sz="4" w:space="0" w:color="A6A6A6" w:themeColor="background1" w:themeShade="A6"/>
            </w:tcBorders>
          </w:tcPr>
          <w:p w14:paraId="64EA387A" w14:textId="77777777" w:rsidR="00707D47" w:rsidRPr="007939DD" w:rsidRDefault="00707D47" w:rsidP="00707D47">
            <w:pPr>
              <w:pStyle w:val="ARfintablebody"/>
              <w:rPr>
                <w:lang w:eastAsia="en-AU"/>
              </w:rPr>
            </w:pPr>
            <w:r w:rsidRPr="007939DD">
              <w:rPr>
                <w:lang w:eastAsia="en-AU"/>
              </w:rPr>
              <w:t>Payables</w:t>
            </w:r>
          </w:p>
        </w:tc>
        <w:tc>
          <w:tcPr>
            <w:tcW w:w="2918" w:type="dxa"/>
            <w:tcBorders>
              <w:top w:val="single" w:sz="4" w:space="0" w:color="A6A6A6" w:themeColor="background1" w:themeShade="A6"/>
            </w:tcBorders>
          </w:tcPr>
          <w:p w14:paraId="08858840" w14:textId="77777777" w:rsidR="00707D47" w:rsidRPr="007939DD" w:rsidRDefault="00707D47" w:rsidP="00707D47">
            <w:pPr>
              <w:pStyle w:val="ARfintablebodyright"/>
              <w:rPr>
                <w:lang w:eastAsia="en-AU"/>
              </w:rPr>
            </w:pPr>
            <w:r w:rsidRPr="007939DD">
              <w:rPr>
                <w:lang w:eastAsia="en-AU"/>
              </w:rPr>
              <w:t>0.1</w:t>
            </w:r>
          </w:p>
        </w:tc>
        <w:tc>
          <w:tcPr>
            <w:tcW w:w="2410" w:type="dxa"/>
            <w:tcBorders>
              <w:top w:val="single" w:sz="4" w:space="0" w:color="A6A6A6" w:themeColor="background1" w:themeShade="A6"/>
            </w:tcBorders>
          </w:tcPr>
          <w:p w14:paraId="05C8B042" w14:textId="77777777" w:rsidR="00707D47" w:rsidRPr="007939DD" w:rsidRDefault="00707D47" w:rsidP="00707D47">
            <w:pPr>
              <w:pStyle w:val="ARfintablebodyright"/>
              <w:rPr>
                <w:lang w:eastAsia="en-AU"/>
              </w:rPr>
            </w:pPr>
            <w:r w:rsidRPr="007939DD">
              <w:rPr>
                <w:lang w:eastAsia="en-AU"/>
              </w:rPr>
              <w:t>0.2</w:t>
            </w:r>
          </w:p>
        </w:tc>
        <w:tc>
          <w:tcPr>
            <w:tcW w:w="1402" w:type="dxa"/>
            <w:tcBorders>
              <w:top w:val="single" w:sz="4" w:space="0" w:color="A6A6A6" w:themeColor="background1" w:themeShade="A6"/>
            </w:tcBorders>
          </w:tcPr>
          <w:p w14:paraId="7F1E7F82" w14:textId="77777777" w:rsidR="00707D47" w:rsidRPr="007939DD" w:rsidRDefault="00707D47" w:rsidP="00707D47">
            <w:pPr>
              <w:pStyle w:val="ARfintablebodyright"/>
              <w:rPr>
                <w:lang w:eastAsia="en-AU"/>
              </w:rPr>
            </w:pPr>
            <w:r w:rsidRPr="007939DD">
              <w:rPr>
                <w:lang w:eastAsia="en-AU"/>
              </w:rPr>
              <w:t>0.3</w:t>
            </w:r>
          </w:p>
        </w:tc>
        <w:tc>
          <w:tcPr>
            <w:tcW w:w="114" w:type="dxa"/>
            <w:tcBorders>
              <w:top w:val="single" w:sz="4" w:space="0" w:color="A6A6A6" w:themeColor="background1" w:themeShade="A6"/>
            </w:tcBorders>
          </w:tcPr>
          <w:p w14:paraId="500E8C85" w14:textId="77777777" w:rsidR="00707D47" w:rsidRPr="007939DD" w:rsidRDefault="00707D47" w:rsidP="00707D47">
            <w:pPr>
              <w:pStyle w:val="ARfintablebodyright"/>
              <w:rPr>
                <w:lang w:eastAsia="en-AU"/>
              </w:rPr>
            </w:pPr>
          </w:p>
        </w:tc>
      </w:tr>
      <w:tr w:rsidR="00707D47" w:rsidRPr="007939DD" w14:paraId="2F64C4D0" w14:textId="77777777" w:rsidTr="00707D47">
        <w:trPr>
          <w:cantSplit/>
        </w:trPr>
        <w:tc>
          <w:tcPr>
            <w:tcW w:w="2900" w:type="dxa"/>
            <w:tcBorders>
              <w:top w:val="single" w:sz="4" w:space="0" w:color="A6A6A6" w:themeColor="background1" w:themeShade="A6"/>
            </w:tcBorders>
          </w:tcPr>
          <w:p w14:paraId="629B4B5F" w14:textId="77777777" w:rsidR="00707D47" w:rsidRPr="007939DD" w:rsidRDefault="00707D47" w:rsidP="00707D47">
            <w:pPr>
              <w:pStyle w:val="ARfintablebody"/>
              <w:rPr>
                <w:lang w:eastAsia="en-AU"/>
              </w:rPr>
            </w:pPr>
            <w:r w:rsidRPr="007939DD">
              <w:rPr>
                <w:lang w:eastAsia="en-AU"/>
              </w:rPr>
              <w:t>Employee related provisions</w:t>
            </w:r>
          </w:p>
        </w:tc>
        <w:tc>
          <w:tcPr>
            <w:tcW w:w="2918" w:type="dxa"/>
            <w:tcBorders>
              <w:top w:val="single" w:sz="4" w:space="0" w:color="A6A6A6" w:themeColor="background1" w:themeShade="A6"/>
            </w:tcBorders>
          </w:tcPr>
          <w:p w14:paraId="7AA76349" w14:textId="77777777" w:rsidR="00707D47" w:rsidRPr="007939DD" w:rsidRDefault="00707D47" w:rsidP="00707D47">
            <w:pPr>
              <w:pStyle w:val="ARfintablebodyright"/>
              <w:rPr>
                <w:lang w:eastAsia="en-AU"/>
              </w:rPr>
            </w:pPr>
            <w:r w:rsidRPr="007939DD">
              <w:rPr>
                <w:lang w:eastAsia="en-AU"/>
              </w:rPr>
              <w:t>0.4</w:t>
            </w:r>
          </w:p>
        </w:tc>
        <w:tc>
          <w:tcPr>
            <w:tcW w:w="2410" w:type="dxa"/>
            <w:tcBorders>
              <w:top w:val="single" w:sz="4" w:space="0" w:color="A6A6A6" w:themeColor="background1" w:themeShade="A6"/>
            </w:tcBorders>
          </w:tcPr>
          <w:p w14:paraId="0298D751" w14:textId="77777777" w:rsidR="00707D47" w:rsidRPr="007939DD" w:rsidRDefault="00707D47" w:rsidP="00707D47">
            <w:pPr>
              <w:pStyle w:val="ARfintablebodyright"/>
              <w:rPr>
                <w:lang w:eastAsia="en-AU"/>
              </w:rPr>
            </w:pPr>
            <w:r w:rsidRPr="007939DD">
              <w:rPr>
                <w:lang w:eastAsia="en-AU"/>
              </w:rPr>
              <w:t>1.5</w:t>
            </w:r>
          </w:p>
        </w:tc>
        <w:tc>
          <w:tcPr>
            <w:tcW w:w="1402" w:type="dxa"/>
            <w:tcBorders>
              <w:top w:val="single" w:sz="4" w:space="0" w:color="A6A6A6" w:themeColor="background1" w:themeShade="A6"/>
            </w:tcBorders>
          </w:tcPr>
          <w:p w14:paraId="3C88F234" w14:textId="77777777" w:rsidR="00707D47" w:rsidRPr="007939DD" w:rsidRDefault="00707D47" w:rsidP="00707D47">
            <w:pPr>
              <w:pStyle w:val="ARfintablebodyright"/>
              <w:rPr>
                <w:lang w:eastAsia="en-AU"/>
              </w:rPr>
            </w:pPr>
            <w:r w:rsidRPr="007939DD">
              <w:rPr>
                <w:lang w:eastAsia="en-AU"/>
              </w:rPr>
              <w:t>1.9</w:t>
            </w:r>
          </w:p>
        </w:tc>
        <w:tc>
          <w:tcPr>
            <w:tcW w:w="114" w:type="dxa"/>
            <w:tcBorders>
              <w:top w:val="single" w:sz="4" w:space="0" w:color="A6A6A6" w:themeColor="background1" w:themeShade="A6"/>
            </w:tcBorders>
          </w:tcPr>
          <w:p w14:paraId="6CC07C13" w14:textId="77777777" w:rsidR="00707D47" w:rsidRPr="007939DD" w:rsidRDefault="00707D47" w:rsidP="00707D47">
            <w:pPr>
              <w:pStyle w:val="ARfintablebodyright"/>
              <w:rPr>
                <w:lang w:eastAsia="en-AU"/>
              </w:rPr>
            </w:pPr>
          </w:p>
        </w:tc>
      </w:tr>
      <w:tr w:rsidR="00707D47" w:rsidRPr="007939DD" w14:paraId="19EAD564" w14:textId="77777777" w:rsidTr="00707D47">
        <w:trPr>
          <w:cantSplit/>
        </w:trPr>
        <w:tc>
          <w:tcPr>
            <w:tcW w:w="2900" w:type="dxa"/>
          </w:tcPr>
          <w:p w14:paraId="47DF2638" w14:textId="77777777" w:rsidR="00707D47" w:rsidRPr="007939DD" w:rsidRDefault="00707D47" w:rsidP="00707D47">
            <w:pPr>
              <w:pStyle w:val="ARfintablebody"/>
              <w:rPr>
                <w:lang w:eastAsia="en-AU"/>
              </w:rPr>
            </w:pPr>
            <w:r w:rsidRPr="007939DD">
              <w:rPr>
                <w:rStyle w:val="Strong"/>
              </w:rPr>
              <w:t>Net assets recognised/(transferred)</w:t>
            </w:r>
          </w:p>
        </w:tc>
        <w:tc>
          <w:tcPr>
            <w:tcW w:w="2918" w:type="dxa"/>
          </w:tcPr>
          <w:p w14:paraId="56CA1732" w14:textId="77777777" w:rsidR="00707D47" w:rsidRPr="007939DD" w:rsidRDefault="00707D47" w:rsidP="00707D47">
            <w:pPr>
              <w:pStyle w:val="ARfintablebodyright"/>
              <w:rPr>
                <w:lang w:eastAsia="en-AU"/>
              </w:rPr>
            </w:pPr>
            <w:r w:rsidRPr="007939DD">
              <w:rPr>
                <w:rStyle w:val="Strong"/>
              </w:rPr>
              <w:t>2.0</w:t>
            </w:r>
          </w:p>
        </w:tc>
        <w:tc>
          <w:tcPr>
            <w:tcW w:w="2410" w:type="dxa"/>
          </w:tcPr>
          <w:p w14:paraId="21E8C5BD" w14:textId="77777777" w:rsidR="00707D47" w:rsidRPr="007939DD" w:rsidRDefault="00707D47" w:rsidP="00707D47">
            <w:pPr>
              <w:pStyle w:val="ARfintablebodyright"/>
              <w:rPr>
                <w:rStyle w:val="Strong"/>
              </w:rPr>
            </w:pPr>
            <w:r w:rsidRPr="007939DD">
              <w:rPr>
                <w:rStyle w:val="Strong"/>
              </w:rPr>
              <w:t>3.3</w:t>
            </w:r>
          </w:p>
        </w:tc>
        <w:tc>
          <w:tcPr>
            <w:tcW w:w="1402" w:type="dxa"/>
          </w:tcPr>
          <w:p w14:paraId="79F69EB3" w14:textId="77777777" w:rsidR="00707D47" w:rsidRPr="007939DD" w:rsidRDefault="00707D47" w:rsidP="00707D47">
            <w:pPr>
              <w:pStyle w:val="ARfintablebodyright"/>
              <w:rPr>
                <w:rStyle w:val="Strong"/>
              </w:rPr>
            </w:pPr>
            <w:r w:rsidRPr="007939DD">
              <w:rPr>
                <w:rStyle w:val="Strong"/>
              </w:rPr>
              <w:t>5.3</w:t>
            </w:r>
          </w:p>
        </w:tc>
        <w:tc>
          <w:tcPr>
            <w:tcW w:w="114" w:type="dxa"/>
          </w:tcPr>
          <w:p w14:paraId="05333E54" w14:textId="77777777" w:rsidR="00707D47" w:rsidRPr="007939DD" w:rsidRDefault="00707D47" w:rsidP="00707D47">
            <w:pPr>
              <w:pStyle w:val="ARfintablebodyright"/>
              <w:rPr>
                <w:rStyle w:val="Strong"/>
              </w:rPr>
            </w:pPr>
          </w:p>
        </w:tc>
      </w:tr>
      <w:tr w:rsidR="00707D47" w:rsidRPr="007939DD" w14:paraId="118BC353" w14:textId="77777777" w:rsidTr="00707D47">
        <w:trPr>
          <w:cantSplit/>
        </w:trPr>
        <w:tc>
          <w:tcPr>
            <w:tcW w:w="2900" w:type="dxa"/>
          </w:tcPr>
          <w:p w14:paraId="61090BA2" w14:textId="77777777" w:rsidR="00707D47" w:rsidRPr="007939DD" w:rsidRDefault="00707D47" w:rsidP="00707D47">
            <w:pPr>
              <w:pStyle w:val="ARfintablebody"/>
              <w:rPr>
                <w:lang w:eastAsia="en-AU"/>
              </w:rPr>
            </w:pPr>
            <w:r w:rsidRPr="007939DD">
              <w:rPr>
                <w:rStyle w:val="Strong"/>
              </w:rPr>
              <w:t>Net capital contribution from the Crown</w:t>
            </w:r>
          </w:p>
        </w:tc>
        <w:tc>
          <w:tcPr>
            <w:tcW w:w="2918" w:type="dxa"/>
          </w:tcPr>
          <w:p w14:paraId="3310296F" w14:textId="77777777" w:rsidR="00707D47" w:rsidRPr="007939DD" w:rsidRDefault="00707D47" w:rsidP="00707D47">
            <w:pPr>
              <w:pStyle w:val="ARfintablebodyright"/>
              <w:rPr>
                <w:lang w:eastAsia="en-AU"/>
              </w:rPr>
            </w:pPr>
            <w:r w:rsidRPr="007939DD">
              <w:rPr>
                <w:rStyle w:val="Strong"/>
              </w:rPr>
              <w:t>2.0</w:t>
            </w:r>
          </w:p>
        </w:tc>
        <w:tc>
          <w:tcPr>
            <w:tcW w:w="2410" w:type="dxa"/>
          </w:tcPr>
          <w:p w14:paraId="0E124A2A" w14:textId="77777777" w:rsidR="00707D47" w:rsidRPr="007939DD" w:rsidRDefault="00707D47" w:rsidP="00707D47">
            <w:pPr>
              <w:pStyle w:val="ARfintablebodyright"/>
              <w:rPr>
                <w:rStyle w:val="Strong"/>
              </w:rPr>
            </w:pPr>
            <w:r w:rsidRPr="007939DD">
              <w:rPr>
                <w:rStyle w:val="Strong"/>
              </w:rPr>
              <w:t>3.3</w:t>
            </w:r>
          </w:p>
        </w:tc>
        <w:tc>
          <w:tcPr>
            <w:tcW w:w="1402" w:type="dxa"/>
          </w:tcPr>
          <w:p w14:paraId="6EB3E1A1" w14:textId="77777777" w:rsidR="00707D47" w:rsidRPr="007939DD" w:rsidRDefault="00707D47" w:rsidP="00707D47">
            <w:pPr>
              <w:pStyle w:val="ARfintablebodyright"/>
              <w:rPr>
                <w:rStyle w:val="Strong"/>
              </w:rPr>
            </w:pPr>
            <w:r w:rsidRPr="007939DD">
              <w:rPr>
                <w:rStyle w:val="Strong"/>
              </w:rPr>
              <w:t>5.3</w:t>
            </w:r>
          </w:p>
        </w:tc>
        <w:tc>
          <w:tcPr>
            <w:tcW w:w="114" w:type="dxa"/>
          </w:tcPr>
          <w:p w14:paraId="05E3DC6C" w14:textId="77777777" w:rsidR="00707D47" w:rsidRPr="007939DD" w:rsidRDefault="00707D47" w:rsidP="00707D47">
            <w:pPr>
              <w:pStyle w:val="ARfintablebodyright"/>
              <w:rPr>
                <w:rStyle w:val="Strong"/>
              </w:rPr>
            </w:pPr>
          </w:p>
        </w:tc>
      </w:tr>
    </w:tbl>
    <w:p w14:paraId="39D10172" w14:textId="77777777" w:rsidR="00707D47" w:rsidRPr="007939DD" w:rsidRDefault="00707D47" w:rsidP="00707D47">
      <w:pPr>
        <w:pStyle w:val="ARbody"/>
      </w:pPr>
      <w:r w:rsidRPr="007939DD">
        <w:br w:type="page"/>
      </w:r>
    </w:p>
    <w:p w14:paraId="22315865" w14:textId="77777777" w:rsidR="00824285" w:rsidRPr="007939DD" w:rsidRDefault="00824285" w:rsidP="00824285">
      <w:pPr>
        <w:pStyle w:val="Heading3"/>
        <w:rPr>
          <w:rFonts w:cs="Arial"/>
        </w:rPr>
      </w:pPr>
      <w:bookmarkStart w:id="140" w:name="_Toc524983948"/>
      <w:r w:rsidRPr="007939DD">
        <w:rPr>
          <w:rFonts w:cs="Arial"/>
        </w:rPr>
        <w:lastRenderedPageBreak/>
        <w:t>5. Key assets available to support output delivery</w:t>
      </w:r>
      <w:bookmarkEnd w:id="140"/>
    </w:p>
    <w:p w14:paraId="5A18D655" w14:textId="77777777" w:rsidR="00824285" w:rsidRPr="007939DD" w:rsidRDefault="00824285" w:rsidP="00824285">
      <w:pPr>
        <w:pStyle w:val="Heading4"/>
      </w:pPr>
      <w:r w:rsidRPr="007939DD">
        <w:rPr>
          <w:bCs w:val="0"/>
        </w:rPr>
        <w:t>Introduction</w:t>
      </w:r>
    </w:p>
    <w:p w14:paraId="05E36B33" w14:textId="77777777" w:rsidR="00824285" w:rsidRPr="007939DD" w:rsidRDefault="00824285" w:rsidP="00824285">
      <w:pPr>
        <w:pStyle w:val="ARfinbody"/>
        <w:rPr>
          <w:rFonts w:cs="Arial"/>
          <w:lang w:eastAsia="en-AU"/>
        </w:rPr>
      </w:pPr>
      <w:r w:rsidRPr="007939DD">
        <w:rPr>
          <w:rFonts w:cs="Arial"/>
          <w:lang w:eastAsia="en-AU"/>
        </w:rPr>
        <w:t>The Department of Health and Human Services controls infrastructure and other investments that are utilised in fulfilling its objectives and conducting its activities. They represent the key resources that have been entrusted to the department to be utilised for delivery of those outputs.</w:t>
      </w:r>
    </w:p>
    <w:p w14:paraId="009441B9" w14:textId="77777777" w:rsidR="00824285" w:rsidRPr="007939DD" w:rsidRDefault="00824285" w:rsidP="00824285">
      <w:pPr>
        <w:pStyle w:val="Heading4"/>
      </w:pPr>
      <w:r w:rsidRPr="007939DD">
        <w:rPr>
          <w:bCs w:val="0"/>
        </w:rPr>
        <w:t>Structure</w:t>
      </w:r>
    </w:p>
    <w:p w14:paraId="52AA008A" w14:textId="77777777" w:rsidR="00824285" w:rsidRPr="007939DD" w:rsidRDefault="00824285" w:rsidP="00824285">
      <w:pPr>
        <w:pStyle w:val="ARfinstructure1"/>
        <w:rPr>
          <w:rFonts w:cs="Arial"/>
        </w:rPr>
      </w:pPr>
      <w:r w:rsidRPr="007939DD">
        <w:rPr>
          <w:rFonts w:cs="Arial"/>
        </w:rPr>
        <w:t>5.1</w:t>
      </w:r>
      <w:r w:rsidRPr="007939DD">
        <w:rPr>
          <w:rFonts w:cs="Arial"/>
        </w:rPr>
        <w:tab/>
        <w:t>Property, plant and equipment</w:t>
      </w:r>
    </w:p>
    <w:p w14:paraId="5EE3A006" w14:textId="77777777" w:rsidR="00824285" w:rsidRPr="007939DD" w:rsidRDefault="00824285" w:rsidP="00824285">
      <w:pPr>
        <w:pStyle w:val="ARfinstructure2"/>
        <w:rPr>
          <w:rFonts w:cs="Arial"/>
        </w:rPr>
      </w:pPr>
      <w:r w:rsidRPr="007939DD">
        <w:rPr>
          <w:rFonts w:cs="Arial"/>
        </w:rPr>
        <w:t>5.1.1</w:t>
      </w:r>
      <w:r w:rsidRPr="007939DD">
        <w:rPr>
          <w:rFonts w:cs="Arial"/>
        </w:rPr>
        <w:tab/>
        <w:t>Depreciation and amortisation</w:t>
      </w:r>
    </w:p>
    <w:p w14:paraId="5D7EEF14" w14:textId="77777777" w:rsidR="00824285" w:rsidRPr="007939DD" w:rsidRDefault="00824285" w:rsidP="00824285">
      <w:pPr>
        <w:pStyle w:val="ARfinstructure2"/>
        <w:rPr>
          <w:rFonts w:cs="Arial"/>
        </w:rPr>
      </w:pPr>
      <w:r w:rsidRPr="007939DD">
        <w:rPr>
          <w:rFonts w:cs="Arial"/>
        </w:rPr>
        <w:t>5.1.2</w:t>
      </w:r>
      <w:r w:rsidRPr="007939DD">
        <w:rPr>
          <w:rFonts w:cs="Arial"/>
        </w:rPr>
        <w:tab/>
        <w:t>Carrying values by purpose groups</w:t>
      </w:r>
    </w:p>
    <w:p w14:paraId="69A6B77E" w14:textId="77777777" w:rsidR="00824285" w:rsidRPr="007939DD" w:rsidRDefault="00824285" w:rsidP="00824285">
      <w:pPr>
        <w:pStyle w:val="ARfinstructure2"/>
        <w:rPr>
          <w:rFonts w:cs="Arial"/>
        </w:rPr>
      </w:pPr>
      <w:r w:rsidRPr="007939DD">
        <w:rPr>
          <w:rFonts w:cs="Arial"/>
        </w:rPr>
        <w:t>5.1.3</w:t>
      </w:r>
      <w:r w:rsidRPr="007939DD">
        <w:rPr>
          <w:rFonts w:cs="Arial"/>
        </w:rPr>
        <w:tab/>
        <w:t>Reconciliation of movements in carrying values</w:t>
      </w:r>
    </w:p>
    <w:p w14:paraId="3BDA45D3" w14:textId="77777777" w:rsidR="00824285" w:rsidRPr="007939DD" w:rsidRDefault="00824285" w:rsidP="00824285">
      <w:pPr>
        <w:pStyle w:val="ARfinstructure1"/>
        <w:rPr>
          <w:rFonts w:cs="Arial"/>
        </w:rPr>
      </w:pPr>
      <w:r w:rsidRPr="007939DD">
        <w:rPr>
          <w:rFonts w:cs="Arial"/>
        </w:rPr>
        <w:t>5.2</w:t>
      </w:r>
      <w:r w:rsidRPr="007939DD">
        <w:rPr>
          <w:rFonts w:cs="Arial"/>
        </w:rPr>
        <w:tab/>
        <w:t>Intangible assets</w:t>
      </w:r>
    </w:p>
    <w:p w14:paraId="3FB57C74" w14:textId="77777777" w:rsidR="00824285" w:rsidRPr="007939DD" w:rsidRDefault="00824285" w:rsidP="00824285">
      <w:pPr>
        <w:pStyle w:val="ARfinstructure1"/>
        <w:rPr>
          <w:rFonts w:cs="Arial"/>
        </w:rPr>
      </w:pPr>
      <w:r w:rsidRPr="007939DD">
        <w:rPr>
          <w:rFonts w:cs="Arial"/>
        </w:rPr>
        <w:t>5.3</w:t>
      </w:r>
      <w:r w:rsidRPr="007939DD">
        <w:rPr>
          <w:rFonts w:cs="Arial"/>
        </w:rPr>
        <w:tab/>
        <w:t>Investments accounted for using the equity method</w:t>
      </w:r>
    </w:p>
    <w:p w14:paraId="30744EF3" w14:textId="77777777" w:rsidR="00824285" w:rsidRPr="007939DD" w:rsidRDefault="00824285" w:rsidP="00824285">
      <w:pPr>
        <w:pStyle w:val="ARfinstructure2"/>
        <w:rPr>
          <w:rFonts w:cs="Arial"/>
        </w:rPr>
      </w:pPr>
      <w:r w:rsidRPr="007939DD">
        <w:rPr>
          <w:rFonts w:cs="Arial"/>
        </w:rPr>
        <w:t>5.3.1</w:t>
      </w:r>
      <w:r w:rsidRPr="007939DD">
        <w:rPr>
          <w:rFonts w:cs="Arial"/>
        </w:rPr>
        <w:tab/>
        <w:t>Details of joint venture</w:t>
      </w:r>
    </w:p>
    <w:p w14:paraId="79058DD3" w14:textId="77777777" w:rsidR="00824285" w:rsidRPr="007939DD" w:rsidRDefault="00824285" w:rsidP="00824285">
      <w:pPr>
        <w:pStyle w:val="ARfinstructure1"/>
        <w:rPr>
          <w:rFonts w:cs="Arial"/>
        </w:rPr>
      </w:pPr>
      <w:r w:rsidRPr="007939DD">
        <w:rPr>
          <w:rFonts w:cs="Arial"/>
        </w:rPr>
        <w:t>5.4</w:t>
      </w:r>
      <w:r w:rsidRPr="007939DD">
        <w:rPr>
          <w:rFonts w:cs="Arial"/>
        </w:rPr>
        <w:tab/>
        <w:t>Short term investments – term deposits</w:t>
      </w:r>
    </w:p>
    <w:p w14:paraId="651ED7C7" w14:textId="77777777" w:rsidR="00824285" w:rsidRPr="007939DD" w:rsidRDefault="00824285" w:rsidP="00824285">
      <w:pPr>
        <w:pStyle w:val="Heading4"/>
        <w:rPr>
          <w:lang w:eastAsia="en-AU"/>
        </w:rPr>
      </w:pPr>
      <w:r w:rsidRPr="007939DD">
        <w:rPr>
          <w:bCs w:val="0"/>
          <w:szCs w:val="22"/>
          <w:lang w:eastAsia="en-AU"/>
        </w:rPr>
        <w:t>5.1 Total property, plant and equipment</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3513"/>
        <w:gridCol w:w="1021"/>
        <w:gridCol w:w="1021"/>
        <w:gridCol w:w="1021"/>
        <w:gridCol w:w="1021"/>
        <w:gridCol w:w="1021"/>
        <w:gridCol w:w="1021"/>
      </w:tblGrid>
      <w:tr w:rsidR="00824285" w:rsidRPr="007939DD" w14:paraId="14B0DE84" w14:textId="77777777" w:rsidTr="00DE0158">
        <w:trPr>
          <w:cantSplit/>
          <w:tblHeader/>
        </w:trPr>
        <w:tc>
          <w:tcPr>
            <w:tcW w:w="3513" w:type="dxa"/>
            <w:vMerge w:val="restart"/>
            <w:vAlign w:val="bottom"/>
          </w:tcPr>
          <w:p w14:paraId="6B48DE82" w14:textId="77777777" w:rsidR="00824285" w:rsidRPr="007939DD" w:rsidRDefault="00824285" w:rsidP="00DE0158">
            <w:pPr>
              <w:pStyle w:val="ARfintablecolhead"/>
            </w:pPr>
          </w:p>
        </w:tc>
        <w:tc>
          <w:tcPr>
            <w:tcW w:w="2042" w:type="dxa"/>
            <w:gridSpan w:val="2"/>
            <w:vAlign w:val="bottom"/>
          </w:tcPr>
          <w:p w14:paraId="658D0CAC" w14:textId="77777777" w:rsidR="00824285" w:rsidRPr="007939DD" w:rsidRDefault="00824285" w:rsidP="00DE0158">
            <w:pPr>
              <w:pStyle w:val="ARfintablecolheadcentre"/>
              <w:rPr>
                <w:bCs/>
                <w:color w:val="000000"/>
              </w:rPr>
            </w:pPr>
            <w:r w:rsidRPr="007939DD">
              <w:t>Gross carrying</w:t>
            </w:r>
            <w:r w:rsidRPr="007939DD">
              <w:rPr>
                <w:rStyle w:val="Strong"/>
                <w:rFonts w:cs="Arial"/>
              </w:rPr>
              <w:t xml:space="preserve"> </w:t>
            </w:r>
            <w:r w:rsidRPr="007939DD">
              <w:t>amount</w:t>
            </w:r>
          </w:p>
        </w:tc>
        <w:tc>
          <w:tcPr>
            <w:tcW w:w="2042" w:type="dxa"/>
            <w:gridSpan w:val="2"/>
            <w:vAlign w:val="bottom"/>
          </w:tcPr>
          <w:p w14:paraId="6F2C0E9A" w14:textId="77777777" w:rsidR="00824285" w:rsidRPr="007939DD" w:rsidRDefault="00824285" w:rsidP="00DE0158">
            <w:pPr>
              <w:pStyle w:val="ARfintablecolheadcentre"/>
              <w:rPr>
                <w:bCs/>
                <w:color w:val="000000"/>
              </w:rPr>
            </w:pPr>
            <w:r w:rsidRPr="007939DD">
              <w:rPr>
                <w:bCs/>
                <w:color w:val="000000"/>
              </w:rPr>
              <w:t>Accumulated depreciation</w:t>
            </w:r>
          </w:p>
        </w:tc>
        <w:tc>
          <w:tcPr>
            <w:tcW w:w="2042" w:type="dxa"/>
            <w:gridSpan w:val="2"/>
            <w:vAlign w:val="bottom"/>
          </w:tcPr>
          <w:p w14:paraId="08392E46" w14:textId="77777777" w:rsidR="00824285" w:rsidRPr="007939DD" w:rsidRDefault="00824285" w:rsidP="00DE0158">
            <w:pPr>
              <w:pStyle w:val="ARfintablecolheadcentre"/>
              <w:rPr>
                <w:bCs/>
                <w:color w:val="000000"/>
              </w:rPr>
            </w:pPr>
            <w:r w:rsidRPr="007939DD">
              <w:rPr>
                <w:bCs/>
                <w:color w:val="000000"/>
              </w:rPr>
              <w:t>Net carrying amount</w:t>
            </w:r>
          </w:p>
        </w:tc>
      </w:tr>
      <w:tr w:rsidR="00824285" w:rsidRPr="007939DD" w14:paraId="2D1E033B" w14:textId="77777777" w:rsidTr="00DE0158">
        <w:trPr>
          <w:cantSplit/>
          <w:tblHeader/>
        </w:trPr>
        <w:tc>
          <w:tcPr>
            <w:tcW w:w="3513" w:type="dxa"/>
            <w:vMerge/>
            <w:tcBorders>
              <w:bottom w:val="single" w:sz="4" w:space="0" w:color="auto"/>
            </w:tcBorders>
            <w:vAlign w:val="bottom"/>
          </w:tcPr>
          <w:p w14:paraId="60553270" w14:textId="77777777" w:rsidR="00824285" w:rsidRPr="007939DD" w:rsidRDefault="00824285" w:rsidP="00DE0158">
            <w:pPr>
              <w:pStyle w:val="ARfintablebody"/>
              <w:rPr>
                <w:lang w:eastAsia="en-AU"/>
              </w:rPr>
            </w:pPr>
          </w:p>
        </w:tc>
        <w:tc>
          <w:tcPr>
            <w:tcW w:w="1021" w:type="dxa"/>
            <w:tcBorders>
              <w:bottom w:val="single" w:sz="4" w:space="0" w:color="auto"/>
            </w:tcBorders>
            <w:shd w:val="clear" w:color="auto" w:fill="E7E6E6"/>
            <w:vAlign w:val="bottom"/>
          </w:tcPr>
          <w:p w14:paraId="3F7CCD47" w14:textId="77777777" w:rsidR="00824285" w:rsidRPr="007939DD" w:rsidRDefault="00824285" w:rsidP="00DE0158">
            <w:pPr>
              <w:pStyle w:val="ARfintablecolheadright"/>
            </w:pPr>
            <w:r w:rsidRPr="007939DD">
              <w:t>2018</w:t>
            </w:r>
          </w:p>
          <w:p w14:paraId="31DBE76C" w14:textId="77777777" w:rsidR="00824285" w:rsidRPr="007939DD" w:rsidRDefault="00824285" w:rsidP="00DE0158">
            <w:pPr>
              <w:pStyle w:val="ARfintablecolheadright"/>
            </w:pPr>
            <w:r w:rsidRPr="007939DD">
              <w:t>$M</w:t>
            </w:r>
          </w:p>
        </w:tc>
        <w:tc>
          <w:tcPr>
            <w:tcW w:w="1021" w:type="dxa"/>
            <w:tcBorders>
              <w:bottom w:val="single" w:sz="4" w:space="0" w:color="auto"/>
            </w:tcBorders>
            <w:vAlign w:val="bottom"/>
          </w:tcPr>
          <w:p w14:paraId="5C49F0C6" w14:textId="77777777" w:rsidR="00824285" w:rsidRPr="007939DD" w:rsidRDefault="00824285" w:rsidP="00DE0158">
            <w:pPr>
              <w:pStyle w:val="ARfintablecolheadright"/>
            </w:pPr>
            <w:r w:rsidRPr="007939DD">
              <w:t>2017</w:t>
            </w:r>
          </w:p>
          <w:p w14:paraId="1BA6D444" w14:textId="77777777" w:rsidR="00824285" w:rsidRPr="007939DD" w:rsidRDefault="00824285" w:rsidP="00DE0158">
            <w:pPr>
              <w:pStyle w:val="ARfintablecolheadright"/>
            </w:pPr>
            <w:r w:rsidRPr="007939DD">
              <w:t>$M</w:t>
            </w:r>
          </w:p>
        </w:tc>
        <w:tc>
          <w:tcPr>
            <w:tcW w:w="1021" w:type="dxa"/>
            <w:tcBorders>
              <w:bottom w:val="single" w:sz="4" w:space="0" w:color="auto"/>
            </w:tcBorders>
            <w:shd w:val="clear" w:color="auto" w:fill="E7E6E6"/>
            <w:vAlign w:val="bottom"/>
          </w:tcPr>
          <w:p w14:paraId="6A2A039A" w14:textId="77777777" w:rsidR="00824285" w:rsidRPr="007939DD" w:rsidRDefault="00824285" w:rsidP="00DE0158">
            <w:pPr>
              <w:pStyle w:val="ARfintablecolheadright"/>
            </w:pPr>
            <w:r w:rsidRPr="007939DD">
              <w:t>2018</w:t>
            </w:r>
          </w:p>
          <w:p w14:paraId="68D90F0C" w14:textId="77777777" w:rsidR="00824285" w:rsidRPr="007939DD" w:rsidRDefault="00824285" w:rsidP="00DE0158">
            <w:pPr>
              <w:pStyle w:val="ARfintablecolheadright"/>
            </w:pPr>
            <w:r w:rsidRPr="007939DD">
              <w:t>$M</w:t>
            </w:r>
          </w:p>
        </w:tc>
        <w:tc>
          <w:tcPr>
            <w:tcW w:w="1021" w:type="dxa"/>
            <w:tcBorders>
              <w:bottom w:val="single" w:sz="4" w:space="0" w:color="auto"/>
            </w:tcBorders>
            <w:vAlign w:val="bottom"/>
          </w:tcPr>
          <w:p w14:paraId="6A2332F9" w14:textId="77777777" w:rsidR="00824285" w:rsidRPr="007939DD" w:rsidRDefault="00824285" w:rsidP="00DE0158">
            <w:pPr>
              <w:pStyle w:val="ARfintablecolheadright"/>
            </w:pPr>
            <w:r w:rsidRPr="007939DD">
              <w:t>2017</w:t>
            </w:r>
          </w:p>
          <w:p w14:paraId="63675EB6" w14:textId="77777777" w:rsidR="00824285" w:rsidRPr="007939DD" w:rsidRDefault="00824285" w:rsidP="00DE0158">
            <w:pPr>
              <w:pStyle w:val="ARfintablecolheadright"/>
            </w:pPr>
            <w:r w:rsidRPr="007939DD">
              <w:t>$M</w:t>
            </w:r>
          </w:p>
        </w:tc>
        <w:tc>
          <w:tcPr>
            <w:tcW w:w="1021" w:type="dxa"/>
            <w:tcBorders>
              <w:bottom w:val="single" w:sz="4" w:space="0" w:color="auto"/>
            </w:tcBorders>
            <w:shd w:val="clear" w:color="auto" w:fill="E7E6E6"/>
            <w:vAlign w:val="bottom"/>
          </w:tcPr>
          <w:p w14:paraId="0FA9474F" w14:textId="77777777" w:rsidR="00824285" w:rsidRPr="007939DD" w:rsidRDefault="00824285" w:rsidP="00DE0158">
            <w:pPr>
              <w:pStyle w:val="ARfintablecolheadright"/>
            </w:pPr>
            <w:r w:rsidRPr="007939DD">
              <w:t>2018</w:t>
            </w:r>
          </w:p>
          <w:p w14:paraId="6C215758" w14:textId="77777777" w:rsidR="00824285" w:rsidRPr="007939DD" w:rsidRDefault="00824285" w:rsidP="00DE0158">
            <w:pPr>
              <w:pStyle w:val="ARfintablecolheadright"/>
            </w:pPr>
            <w:r w:rsidRPr="007939DD">
              <w:t>$M</w:t>
            </w:r>
          </w:p>
        </w:tc>
        <w:tc>
          <w:tcPr>
            <w:tcW w:w="1021" w:type="dxa"/>
            <w:tcBorders>
              <w:bottom w:val="single" w:sz="4" w:space="0" w:color="auto"/>
            </w:tcBorders>
            <w:vAlign w:val="bottom"/>
          </w:tcPr>
          <w:p w14:paraId="5620CD45" w14:textId="77777777" w:rsidR="00824285" w:rsidRPr="007939DD" w:rsidRDefault="00824285" w:rsidP="00DE0158">
            <w:pPr>
              <w:pStyle w:val="ARfintablecolheadright"/>
            </w:pPr>
            <w:r w:rsidRPr="007939DD">
              <w:t>2017</w:t>
            </w:r>
          </w:p>
          <w:p w14:paraId="436FA51C" w14:textId="77777777" w:rsidR="00824285" w:rsidRPr="007939DD" w:rsidRDefault="00824285" w:rsidP="00DE0158">
            <w:pPr>
              <w:pStyle w:val="ARfintablecolheadright"/>
            </w:pPr>
            <w:r w:rsidRPr="007939DD">
              <w:t>$M</w:t>
            </w:r>
          </w:p>
        </w:tc>
      </w:tr>
      <w:tr w:rsidR="00824285" w:rsidRPr="007939DD" w14:paraId="5B2BC3E6" w14:textId="77777777" w:rsidTr="00DE0158">
        <w:trPr>
          <w:cantSplit/>
        </w:trPr>
        <w:tc>
          <w:tcPr>
            <w:tcW w:w="3513" w:type="dxa"/>
            <w:tcBorders>
              <w:top w:val="single" w:sz="4" w:space="0" w:color="auto"/>
              <w:bottom w:val="single" w:sz="4" w:space="0" w:color="A6A6A6"/>
            </w:tcBorders>
          </w:tcPr>
          <w:p w14:paraId="736EC306" w14:textId="77777777" w:rsidR="00824285" w:rsidRPr="007939DD" w:rsidRDefault="00824285" w:rsidP="00DE0158">
            <w:pPr>
              <w:pStyle w:val="ARfintablebody"/>
              <w:rPr>
                <w:lang w:eastAsia="en-AU"/>
              </w:rPr>
            </w:pPr>
            <w:r w:rsidRPr="007939DD">
              <w:rPr>
                <w:lang w:eastAsia="en-AU"/>
              </w:rPr>
              <w:t>Land at fair value</w:t>
            </w:r>
          </w:p>
        </w:tc>
        <w:tc>
          <w:tcPr>
            <w:tcW w:w="1021" w:type="dxa"/>
            <w:tcBorders>
              <w:top w:val="single" w:sz="4" w:space="0" w:color="auto"/>
              <w:bottom w:val="single" w:sz="4" w:space="0" w:color="A6A6A6"/>
            </w:tcBorders>
            <w:shd w:val="clear" w:color="auto" w:fill="E7E6E6"/>
          </w:tcPr>
          <w:p w14:paraId="7B3CC027" w14:textId="77777777" w:rsidR="00824285" w:rsidRPr="007939DD" w:rsidRDefault="00824285" w:rsidP="00DE0158">
            <w:pPr>
              <w:pStyle w:val="ARfintablebodyright"/>
              <w:rPr>
                <w:lang w:eastAsia="en-AU"/>
              </w:rPr>
            </w:pPr>
            <w:r w:rsidRPr="007939DD">
              <w:rPr>
                <w:lang w:eastAsia="en-AU"/>
              </w:rPr>
              <w:t>20,811.1</w:t>
            </w:r>
          </w:p>
        </w:tc>
        <w:tc>
          <w:tcPr>
            <w:tcW w:w="1021" w:type="dxa"/>
            <w:tcBorders>
              <w:top w:val="single" w:sz="4" w:space="0" w:color="auto"/>
              <w:bottom w:val="single" w:sz="4" w:space="0" w:color="A6A6A6"/>
            </w:tcBorders>
          </w:tcPr>
          <w:p w14:paraId="64A4857D" w14:textId="77777777" w:rsidR="00824285" w:rsidRPr="007939DD" w:rsidRDefault="00824285" w:rsidP="00DE0158">
            <w:pPr>
              <w:pStyle w:val="ARfintablebodyright"/>
              <w:rPr>
                <w:lang w:eastAsia="en-AU"/>
              </w:rPr>
            </w:pPr>
            <w:r w:rsidRPr="007939DD">
              <w:rPr>
                <w:lang w:eastAsia="en-AU"/>
              </w:rPr>
              <w:t>16,839.6</w:t>
            </w:r>
          </w:p>
        </w:tc>
        <w:tc>
          <w:tcPr>
            <w:tcW w:w="1021" w:type="dxa"/>
            <w:tcBorders>
              <w:top w:val="single" w:sz="4" w:space="0" w:color="auto"/>
              <w:bottom w:val="single" w:sz="4" w:space="0" w:color="A6A6A6"/>
            </w:tcBorders>
            <w:shd w:val="clear" w:color="auto" w:fill="E7E6E6"/>
          </w:tcPr>
          <w:p w14:paraId="16A1E6DA" w14:textId="77777777" w:rsidR="00824285" w:rsidRPr="007939DD" w:rsidRDefault="00824285" w:rsidP="00DE0158">
            <w:pPr>
              <w:pStyle w:val="ARfintablebodyright"/>
              <w:rPr>
                <w:lang w:eastAsia="en-AU"/>
              </w:rPr>
            </w:pPr>
            <w:r w:rsidRPr="007939DD">
              <w:rPr>
                <w:lang w:eastAsia="en-AU"/>
              </w:rPr>
              <w:t>–</w:t>
            </w:r>
          </w:p>
        </w:tc>
        <w:tc>
          <w:tcPr>
            <w:tcW w:w="1021" w:type="dxa"/>
            <w:tcBorders>
              <w:top w:val="single" w:sz="4" w:space="0" w:color="auto"/>
              <w:bottom w:val="single" w:sz="4" w:space="0" w:color="A6A6A6"/>
            </w:tcBorders>
          </w:tcPr>
          <w:p w14:paraId="5C21F5E3" w14:textId="77777777" w:rsidR="00824285" w:rsidRPr="007939DD" w:rsidRDefault="00824285" w:rsidP="00DE0158">
            <w:pPr>
              <w:pStyle w:val="ARfintablebodyright"/>
              <w:rPr>
                <w:lang w:eastAsia="en-AU"/>
              </w:rPr>
            </w:pPr>
            <w:r w:rsidRPr="007939DD">
              <w:rPr>
                <w:lang w:eastAsia="en-AU"/>
              </w:rPr>
              <w:t>–</w:t>
            </w:r>
          </w:p>
        </w:tc>
        <w:tc>
          <w:tcPr>
            <w:tcW w:w="1021" w:type="dxa"/>
            <w:tcBorders>
              <w:top w:val="single" w:sz="4" w:space="0" w:color="auto"/>
              <w:bottom w:val="single" w:sz="4" w:space="0" w:color="A6A6A6"/>
            </w:tcBorders>
            <w:shd w:val="clear" w:color="auto" w:fill="E7E6E6"/>
          </w:tcPr>
          <w:p w14:paraId="1DE2E440" w14:textId="77777777" w:rsidR="00824285" w:rsidRPr="007939DD" w:rsidRDefault="00824285" w:rsidP="00DE0158">
            <w:pPr>
              <w:pStyle w:val="ARfintablebodyright"/>
              <w:rPr>
                <w:lang w:eastAsia="en-AU"/>
              </w:rPr>
            </w:pPr>
            <w:r w:rsidRPr="007939DD">
              <w:rPr>
                <w:lang w:eastAsia="en-AU"/>
              </w:rPr>
              <w:t>20,811.1</w:t>
            </w:r>
          </w:p>
        </w:tc>
        <w:tc>
          <w:tcPr>
            <w:tcW w:w="1021" w:type="dxa"/>
            <w:tcBorders>
              <w:top w:val="single" w:sz="4" w:space="0" w:color="auto"/>
              <w:bottom w:val="single" w:sz="4" w:space="0" w:color="A6A6A6"/>
            </w:tcBorders>
          </w:tcPr>
          <w:p w14:paraId="245B3C79" w14:textId="77777777" w:rsidR="00824285" w:rsidRPr="007939DD" w:rsidRDefault="00824285" w:rsidP="00DE0158">
            <w:pPr>
              <w:pStyle w:val="ARfintablebodyright"/>
              <w:rPr>
                <w:lang w:eastAsia="en-AU"/>
              </w:rPr>
            </w:pPr>
            <w:r w:rsidRPr="007939DD">
              <w:rPr>
                <w:lang w:eastAsia="en-AU"/>
              </w:rPr>
              <w:t>16,839.6</w:t>
            </w:r>
          </w:p>
        </w:tc>
      </w:tr>
      <w:tr w:rsidR="00824285" w:rsidRPr="007939DD" w14:paraId="6C34DE3C" w14:textId="77777777" w:rsidTr="00DE0158">
        <w:trPr>
          <w:cantSplit/>
        </w:trPr>
        <w:tc>
          <w:tcPr>
            <w:tcW w:w="3513" w:type="dxa"/>
            <w:tcBorders>
              <w:top w:val="single" w:sz="4" w:space="0" w:color="A6A6A6"/>
              <w:bottom w:val="single" w:sz="4" w:space="0" w:color="A6A6A6"/>
            </w:tcBorders>
          </w:tcPr>
          <w:p w14:paraId="39073582" w14:textId="77777777" w:rsidR="00824285" w:rsidRPr="007939DD" w:rsidRDefault="00824285" w:rsidP="00DE0158">
            <w:pPr>
              <w:pStyle w:val="ARfintablebody"/>
              <w:rPr>
                <w:lang w:eastAsia="en-AU"/>
              </w:rPr>
            </w:pPr>
            <w:r w:rsidRPr="007939DD">
              <w:rPr>
                <w:lang w:eastAsia="en-AU"/>
              </w:rPr>
              <w:t>Buildings at fair value</w:t>
            </w:r>
          </w:p>
        </w:tc>
        <w:tc>
          <w:tcPr>
            <w:tcW w:w="1021" w:type="dxa"/>
            <w:tcBorders>
              <w:top w:val="single" w:sz="4" w:space="0" w:color="A6A6A6"/>
              <w:bottom w:val="single" w:sz="4" w:space="0" w:color="A6A6A6"/>
            </w:tcBorders>
            <w:shd w:val="clear" w:color="auto" w:fill="E7E6E6"/>
          </w:tcPr>
          <w:p w14:paraId="649C85BB" w14:textId="77777777" w:rsidR="00824285" w:rsidRPr="007939DD" w:rsidRDefault="00824285" w:rsidP="00DE0158">
            <w:pPr>
              <w:pStyle w:val="ARfintablebodyright"/>
              <w:rPr>
                <w:lang w:eastAsia="en-AU"/>
              </w:rPr>
            </w:pPr>
            <w:r w:rsidRPr="007939DD">
              <w:rPr>
                <w:lang w:eastAsia="en-AU"/>
              </w:rPr>
              <w:t>9,819.5</w:t>
            </w:r>
          </w:p>
        </w:tc>
        <w:tc>
          <w:tcPr>
            <w:tcW w:w="1021" w:type="dxa"/>
            <w:tcBorders>
              <w:top w:val="single" w:sz="4" w:space="0" w:color="A6A6A6"/>
              <w:bottom w:val="single" w:sz="4" w:space="0" w:color="A6A6A6"/>
            </w:tcBorders>
          </w:tcPr>
          <w:p w14:paraId="63C3380A" w14:textId="77777777" w:rsidR="00824285" w:rsidRPr="007939DD" w:rsidRDefault="00824285" w:rsidP="00DE0158">
            <w:pPr>
              <w:pStyle w:val="ARfintablebodyright"/>
              <w:rPr>
                <w:lang w:eastAsia="en-AU"/>
              </w:rPr>
            </w:pPr>
            <w:r w:rsidRPr="007939DD">
              <w:rPr>
                <w:lang w:eastAsia="en-AU"/>
              </w:rPr>
              <w:t>9,650.5</w:t>
            </w:r>
          </w:p>
        </w:tc>
        <w:tc>
          <w:tcPr>
            <w:tcW w:w="1021" w:type="dxa"/>
            <w:tcBorders>
              <w:top w:val="single" w:sz="4" w:space="0" w:color="A6A6A6"/>
              <w:bottom w:val="single" w:sz="4" w:space="0" w:color="A6A6A6"/>
            </w:tcBorders>
            <w:shd w:val="clear" w:color="auto" w:fill="E7E6E6"/>
          </w:tcPr>
          <w:p w14:paraId="5349C10E" w14:textId="77777777" w:rsidR="00824285" w:rsidRPr="007939DD" w:rsidRDefault="00824285" w:rsidP="00DE0158">
            <w:pPr>
              <w:pStyle w:val="ARfintablebodyright"/>
              <w:rPr>
                <w:lang w:eastAsia="en-AU"/>
              </w:rPr>
            </w:pPr>
            <w:r w:rsidRPr="007939DD">
              <w:rPr>
                <w:lang w:eastAsia="en-AU"/>
              </w:rPr>
              <w:t>(828.5)</w:t>
            </w:r>
          </w:p>
        </w:tc>
        <w:tc>
          <w:tcPr>
            <w:tcW w:w="1021" w:type="dxa"/>
            <w:tcBorders>
              <w:top w:val="single" w:sz="4" w:space="0" w:color="A6A6A6"/>
              <w:bottom w:val="single" w:sz="4" w:space="0" w:color="A6A6A6"/>
            </w:tcBorders>
          </w:tcPr>
          <w:p w14:paraId="4F8025BA" w14:textId="77777777" w:rsidR="00824285" w:rsidRPr="007939DD" w:rsidRDefault="00824285" w:rsidP="00DE0158">
            <w:pPr>
              <w:pStyle w:val="ARfintablebodyright"/>
              <w:rPr>
                <w:lang w:eastAsia="en-AU"/>
              </w:rPr>
            </w:pPr>
            <w:r w:rsidRPr="007939DD">
              <w:rPr>
                <w:lang w:eastAsia="en-AU"/>
              </w:rPr>
              <w:t>(605.2)</w:t>
            </w:r>
          </w:p>
        </w:tc>
        <w:tc>
          <w:tcPr>
            <w:tcW w:w="1021" w:type="dxa"/>
            <w:tcBorders>
              <w:top w:val="single" w:sz="4" w:space="0" w:color="A6A6A6"/>
              <w:bottom w:val="single" w:sz="4" w:space="0" w:color="A6A6A6"/>
            </w:tcBorders>
            <w:shd w:val="clear" w:color="auto" w:fill="E7E6E6"/>
          </w:tcPr>
          <w:p w14:paraId="02344324" w14:textId="77777777" w:rsidR="00824285" w:rsidRPr="007939DD" w:rsidRDefault="00824285" w:rsidP="00DE0158">
            <w:pPr>
              <w:pStyle w:val="ARfintablebodyright"/>
              <w:rPr>
                <w:lang w:eastAsia="en-AU"/>
              </w:rPr>
            </w:pPr>
            <w:r w:rsidRPr="007939DD">
              <w:rPr>
                <w:lang w:eastAsia="en-AU"/>
              </w:rPr>
              <w:t>8,991.0</w:t>
            </w:r>
          </w:p>
        </w:tc>
        <w:tc>
          <w:tcPr>
            <w:tcW w:w="1021" w:type="dxa"/>
            <w:tcBorders>
              <w:top w:val="single" w:sz="4" w:space="0" w:color="A6A6A6"/>
              <w:bottom w:val="single" w:sz="4" w:space="0" w:color="A6A6A6"/>
            </w:tcBorders>
          </w:tcPr>
          <w:p w14:paraId="2A006524" w14:textId="77777777" w:rsidR="00824285" w:rsidRPr="007939DD" w:rsidRDefault="00824285" w:rsidP="00DE0158">
            <w:pPr>
              <w:pStyle w:val="ARfintablebodyright"/>
              <w:rPr>
                <w:lang w:eastAsia="en-AU"/>
              </w:rPr>
            </w:pPr>
            <w:r w:rsidRPr="007939DD">
              <w:rPr>
                <w:lang w:eastAsia="en-AU"/>
              </w:rPr>
              <w:t>9,045.3</w:t>
            </w:r>
          </w:p>
        </w:tc>
      </w:tr>
      <w:tr w:rsidR="00824285" w:rsidRPr="007939DD" w14:paraId="0CB4367B" w14:textId="77777777" w:rsidTr="00DE0158">
        <w:trPr>
          <w:cantSplit/>
        </w:trPr>
        <w:tc>
          <w:tcPr>
            <w:tcW w:w="3513" w:type="dxa"/>
            <w:tcBorders>
              <w:top w:val="single" w:sz="4" w:space="0" w:color="A6A6A6"/>
              <w:bottom w:val="single" w:sz="4" w:space="0" w:color="A6A6A6"/>
            </w:tcBorders>
          </w:tcPr>
          <w:p w14:paraId="433E9191" w14:textId="77777777" w:rsidR="00824285" w:rsidRPr="007939DD" w:rsidRDefault="00824285" w:rsidP="00DE0158">
            <w:pPr>
              <w:pStyle w:val="ARfintablebody"/>
              <w:rPr>
                <w:lang w:eastAsia="en-AU"/>
              </w:rPr>
            </w:pPr>
            <w:r w:rsidRPr="007939DD">
              <w:rPr>
                <w:lang w:eastAsia="en-AU"/>
              </w:rPr>
              <w:t>Plant, equipment and vehicles at fair value</w:t>
            </w:r>
          </w:p>
        </w:tc>
        <w:tc>
          <w:tcPr>
            <w:tcW w:w="1021" w:type="dxa"/>
            <w:tcBorders>
              <w:top w:val="single" w:sz="4" w:space="0" w:color="A6A6A6"/>
              <w:bottom w:val="single" w:sz="4" w:space="0" w:color="A6A6A6"/>
            </w:tcBorders>
            <w:shd w:val="clear" w:color="auto" w:fill="E7E6E6"/>
          </w:tcPr>
          <w:p w14:paraId="5263458F" w14:textId="77777777" w:rsidR="00824285" w:rsidRPr="007939DD" w:rsidRDefault="00824285" w:rsidP="00DE0158">
            <w:pPr>
              <w:pStyle w:val="ARfintablebodyright"/>
              <w:rPr>
                <w:lang w:eastAsia="en-AU"/>
              </w:rPr>
            </w:pPr>
            <w:r w:rsidRPr="007939DD">
              <w:rPr>
                <w:lang w:eastAsia="en-AU"/>
              </w:rPr>
              <w:t>96.4</w:t>
            </w:r>
          </w:p>
        </w:tc>
        <w:tc>
          <w:tcPr>
            <w:tcW w:w="1021" w:type="dxa"/>
            <w:tcBorders>
              <w:top w:val="single" w:sz="4" w:space="0" w:color="A6A6A6"/>
              <w:bottom w:val="single" w:sz="4" w:space="0" w:color="A6A6A6"/>
            </w:tcBorders>
          </w:tcPr>
          <w:p w14:paraId="45706FA4" w14:textId="77777777" w:rsidR="00824285" w:rsidRPr="007939DD" w:rsidRDefault="00824285" w:rsidP="00DE0158">
            <w:pPr>
              <w:pStyle w:val="ARfintablebodyright"/>
              <w:rPr>
                <w:lang w:eastAsia="en-AU"/>
              </w:rPr>
            </w:pPr>
            <w:r w:rsidRPr="007939DD">
              <w:rPr>
                <w:lang w:eastAsia="en-AU"/>
              </w:rPr>
              <w:t>91.1</w:t>
            </w:r>
          </w:p>
        </w:tc>
        <w:tc>
          <w:tcPr>
            <w:tcW w:w="1021" w:type="dxa"/>
            <w:tcBorders>
              <w:top w:val="single" w:sz="4" w:space="0" w:color="A6A6A6"/>
              <w:bottom w:val="single" w:sz="4" w:space="0" w:color="A6A6A6"/>
            </w:tcBorders>
            <w:shd w:val="clear" w:color="auto" w:fill="E7E6E6"/>
          </w:tcPr>
          <w:p w14:paraId="0577C79D" w14:textId="77777777" w:rsidR="00824285" w:rsidRPr="007939DD" w:rsidRDefault="00824285" w:rsidP="00DE0158">
            <w:pPr>
              <w:pStyle w:val="ARfintablebodyright"/>
              <w:rPr>
                <w:lang w:eastAsia="en-AU"/>
              </w:rPr>
            </w:pPr>
            <w:r w:rsidRPr="007939DD">
              <w:rPr>
                <w:lang w:eastAsia="en-AU"/>
              </w:rPr>
              <w:t>(31.6)</w:t>
            </w:r>
          </w:p>
        </w:tc>
        <w:tc>
          <w:tcPr>
            <w:tcW w:w="1021" w:type="dxa"/>
            <w:tcBorders>
              <w:top w:val="single" w:sz="4" w:space="0" w:color="A6A6A6"/>
              <w:bottom w:val="single" w:sz="4" w:space="0" w:color="A6A6A6"/>
            </w:tcBorders>
          </w:tcPr>
          <w:p w14:paraId="5F318E20" w14:textId="77777777" w:rsidR="00824285" w:rsidRPr="007939DD" w:rsidRDefault="00824285" w:rsidP="00DE0158">
            <w:pPr>
              <w:pStyle w:val="ARfintablebodyright"/>
              <w:rPr>
                <w:lang w:eastAsia="en-AU"/>
              </w:rPr>
            </w:pPr>
            <w:r w:rsidRPr="007939DD">
              <w:rPr>
                <w:lang w:eastAsia="en-AU"/>
              </w:rPr>
              <w:t>(33.1)</w:t>
            </w:r>
          </w:p>
        </w:tc>
        <w:tc>
          <w:tcPr>
            <w:tcW w:w="1021" w:type="dxa"/>
            <w:tcBorders>
              <w:top w:val="single" w:sz="4" w:space="0" w:color="A6A6A6"/>
              <w:bottom w:val="single" w:sz="4" w:space="0" w:color="A6A6A6"/>
            </w:tcBorders>
            <w:shd w:val="clear" w:color="auto" w:fill="E7E6E6"/>
          </w:tcPr>
          <w:p w14:paraId="0B265565" w14:textId="77777777" w:rsidR="00824285" w:rsidRPr="007939DD" w:rsidRDefault="00824285" w:rsidP="00DE0158">
            <w:pPr>
              <w:pStyle w:val="ARfintablebodyright"/>
              <w:rPr>
                <w:lang w:eastAsia="en-AU"/>
              </w:rPr>
            </w:pPr>
            <w:r w:rsidRPr="007939DD">
              <w:rPr>
                <w:lang w:eastAsia="en-AU"/>
              </w:rPr>
              <w:t>64.8</w:t>
            </w:r>
          </w:p>
        </w:tc>
        <w:tc>
          <w:tcPr>
            <w:tcW w:w="1021" w:type="dxa"/>
            <w:tcBorders>
              <w:top w:val="single" w:sz="4" w:space="0" w:color="A6A6A6"/>
              <w:bottom w:val="single" w:sz="4" w:space="0" w:color="A6A6A6"/>
            </w:tcBorders>
          </w:tcPr>
          <w:p w14:paraId="58A6A928" w14:textId="77777777" w:rsidR="00824285" w:rsidRPr="007939DD" w:rsidRDefault="00824285" w:rsidP="00DE0158">
            <w:pPr>
              <w:pStyle w:val="ARfintablebodyright"/>
              <w:rPr>
                <w:lang w:eastAsia="en-AU"/>
              </w:rPr>
            </w:pPr>
            <w:r w:rsidRPr="007939DD">
              <w:rPr>
                <w:lang w:eastAsia="en-AU"/>
              </w:rPr>
              <w:t>58.0</w:t>
            </w:r>
          </w:p>
        </w:tc>
      </w:tr>
      <w:tr w:rsidR="00824285" w:rsidRPr="007939DD" w14:paraId="5D3832AD" w14:textId="77777777" w:rsidTr="00DE0158">
        <w:trPr>
          <w:cantSplit/>
        </w:trPr>
        <w:tc>
          <w:tcPr>
            <w:tcW w:w="3513" w:type="dxa"/>
            <w:tcBorders>
              <w:top w:val="single" w:sz="4" w:space="0" w:color="A6A6A6"/>
            </w:tcBorders>
          </w:tcPr>
          <w:p w14:paraId="789AC314" w14:textId="77777777" w:rsidR="00824285" w:rsidRPr="007939DD" w:rsidRDefault="00824285" w:rsidP="00DE0158">
            <w:pPr>
              <w:pStyle w:val="ARfintablebody"/>
              <w:rPr>
                <w:lang w:eastAsia="en-AU"/>
              </w:rPr>
            </w:pPr>
            <w:r w:rsidRPr="007939DD">
              <w:rPr>
                <w:lang w:eastAsia="en-AU"/>
              </w:rPr>
              <w:t>Assets under construction at cost</w:t>
            </w:r>
          </w:p>
        </w:tc>
        <w:tc>
          <w:tcPr>
            <w:tcW w:w="1021" w:type="dxa"/>
            <w:tcBorders>
              <w:top w:val="single" w:sz="4" w:space="0" w:color="A6A6A6"/>
            </w:tcBorders>
            <w:shd w:val="clear" w:color="auto" w:fill="E7E6E6"/>
          </w:tcPr>
          <w:p w14:paraId="643AD185" w14:textId="77777777" w:rsidR="00824285" w:rsidRPr="007939DD" w:rsidRDefault="00824285" w:rsidP="00DE0158">
            <w:pPr>
              <w:pStyle w:val="ARfintablebodyright"/>
              <w:rPr>
                <w:lang w:eastAsia="en-AU"/>
              </w:rPr>
            </w:pPr>
            <w:r w:rsidRPr="007939DD">
              <w:rPr>
                <w:lang w:eastAsia="en-AU"/>
              </w:rPr>
              <w:t>332.5</w:t>
            </w:r>
          </w:p>
        </w:tc>
        <w:tc>
          <w:tcPr>
            <w:tcW w:w="1021" w:type="dxa"/>
            <w:tcBorders>
              <w:top w:val="single" w:sz="4" w:space="0" w:color="A6A6A6"/>
            </w:tcBorders>
          </w:tcPr>
          <w:p w14:paraId="3F84D3E0" w14:textId="77777777" w:rsidR="00824285" w:rsidRPr="007939DD" w:rsidRDefault="00824285" w:rsidP="00DE0158">
            <w:pPr>
              <w:pStyle w:val="ARfintablebodyright"/>
              <w:rPr>
                <w:lang w:eastAsia="en-AU"/>
              </w:rPr>
            </w:pPr>
            <w:r w:rsidRPr="007939DD">
              <w:rPr>
                <w:lang w:eastAsia="en-AU"/>
              </w:rPr>
              <w:t>195.9</w:t>
            </w:r>
          </w:p>
        </w:tc>
        <w:tc>
          <w:tcPr>
            <w:tcW w:w="1021" w:type="dxa"/>
            <w:tcBorders>
              <w:top w:val="single" w:sz="4" w:space="0" w:color="A6A6A6"/>
            </w:tcBorders>
            <w:shd w:val="clear" w:color="auto" w:fill="E7E6E6"/>
          </w:tcPr>
          <w:p w14:paraId="65C11C2D" w14:textId="77777777" w:rsidR="00824285" w:rsidRPr="007939DD" w:rsidRDefault="00824285" w:rsidP="00DE0158">
            <w:pPr>
              <w:pStyle w:val="ARfintablebodyright"/>
              <w:rPr>
                <w:lang w:eastAsia="en-AU"/>
              </w:rPr>
            </w:pPr>
            <w:r w:rsidRPr="007939DD">
              <w:rPr>
                <w:lang w:eastAsia="en-AU"/>
              </w:rPr>
              <w:t>–</w:t>
            </w:r>
          </w:p>
        </w:tc>
        <w:tc>
          <w:tcPr>
            <w:tcW w:w="1021" w:type="dxa"/>
            <w:tcBorders>
              <w:top w:val="single" w:sz="4" w:space="0" w:color="A6A6A6"/>
            </w:tcBorders>
          </w:tcPr>
          <w:p w14:paraId="3C62E874" w14:textId="77777777" w:rsidR="00824285" w:rsidRPr="007939DD" w:rsidRDefault="00824285" w:rsidP="00DE0158">
            <w:pPr>
              <w:pStyle w:val="ARfintablebodyright"/>
              <w:rPr>
                <w:lang w:eastAsia="en-AU"/>
              </w:rPr>
            </w:pPr>
            <w:r w:rsidRPr="007939DD">
              <w:rPr>
                <w:lang w:eastAsia="en-AU"/>
              </w:rPr>
              <w:t>–</w:t>
            </w:r>
          </w:p>
        </w:tc>
        <w:tc>
          <w:tcPr>
            <w:tcW w:w="1021" w:type="dxa"/>
            <w:tcBorders>
              <w:top w:val="single" w:sz="4" w:space="0" w:color="A6A6A6"/>
            </w:tcBorders>
            <w:shd w:val="clear" w:color="auto" w:fill="E7E6E6"/>
          </w:tcPr>
          <w:p w14:paraId="397C7884" w14:textId="77777777" w:rsidR="00824285" w:rsidRPr="007939DD" w:rsidRDefault="00824285" w:rsidP="00DE0158">
            <w:pPr>
              <w:pStyle w:val="ARfintablebodyright"/>
              <w:rPr>
                <w:lang w:eastAsia="en-AU"/>
              </w:rPr>
            </w:pPr>
            <w:r w:rsidRPr="007939DD">
              <w:rPr>
                <w:lang w:eastAsia="en-AU"/>
              </w:rPr>
              <w:t>332.5</w:t>
            </w:r>
          </w:p>
        </w:tc>
        <w:tc>
          <w:tcPr>
            <w:tcW w:w="1021" w:type="dxa"/>
            <w:tcBorders>
              <w:top w:val="single" w:sz="4" w:space="0" w:color="A6A6A6"/>
            </w:tcBorders>
          </w:tcPr>
          <w:p w14:paraId="772839A4" w14:textId="77777777" w:rsidR="00824285" w:rsidRPr="007939DD" w:rsidRDefault="00824285" w:rsidP="00DE0158">
            <w:pPr>
              <w:pStyle w:val="ARfintablebodyright"/>
              <w:rPr>
                <w:lang w:eastAsia="en-AU"/>
              </w:rPr>
            </w:pPr>
            <w:r w:rsidRPr="007939DD">
              <w:rPr>
                <w:lang w:eastAsia="en-AU"/>
              </w:rPr>
              <w:t>195.9</w:t>
            </w:r>
          </w:p>
        </w:tc>
      </w:tr>
      <w:tr w:rsidR="00824285" w:rsidRPr="007939DD" w14:paraId="6C9AE5BC" w14:textId="77777777" w:rsidTr="00DE0158">
        <w:trPr>
          <w:cantSplit/>
        </w:trPr>
        <w:tc>
          <w:tcPr>
            <w:tcW w:w="3513" w:type="dxa"/>
          </w:tcPr>
          <w:p w14:paraId="4FFCF87B" w14:textId="77777777" w:rsidR="00824285" w:rsidRPr="007939DD" w:rsidRDefault="00824285" w:rsidP="00DE0158">
            <w:pPr>
              <w:pStyle w:val="ARfintablebody"/>
              <w:rPr>
                <w:b/>
                <w:bCs/>
                <w:lang w:eastAsia="en-AU"/>
              </w:rPr>
            </w:pPr>
            <w:r w:rsidRPr="007939DD">
              <w:rPr>
                <w:rStyle w:val="Strong"/>
              </w:rPr>
              <w:t>Net carrying amount</w:t>
            </w:r>
          </w:p>
        </w:tc>
        <w:tc>
          <w:tcPr>
            <w:tcW w:w="1021" w:type="dxa"/>
            <w:shd w:val="clear" w:color="auto" w:fill="E7E6E6"/>
          </w:tcPr>
          <w:p w14:paraId="36D55429" w14:textId="77777777" w:rsidR="00824285" w:rsidRPr="007939DD" w:rsidRDefault="00824285" w:rsidP="00DE0158">
            <w:pPr>
              <w:pStyle w:val="ARfintablebodyright"/>
              <w:rPr>
                <w:b/>
                <w:bCs/>
                <w:lang w:eastAsia="en-AU"/>
              </w:rPr>
            </w:pPr>
            <w:r w:rsidRPr="007939DD">
              <w:rPr>
                <w:rStyle w:val="Strong"/>
              </w:rPr>
              <w:t>31,059.4</w:t>
            </w:r>
          </w:p>
        </w:tc>
        <w:tc>
          <w:tcPr>
            <w:tcW w:w="1021" w:type="dxa"/>
          </w:tcPr>
          <w:p w14:paraId="310A7BB1" w14:textId="77777777" w:rsidR="00824285" w:rsidRPr="007939DD" w:rsidRDefault="00824285" w:rsidP="00DE0158">
            <w:pPr>
              <w:pStyle w:val="ARfintablebodyright"/>
              <w:rPr>
                <w:b/>
                <w:bCs/>
                <w:lang w:eastAsia="en-AU"/>
              </w:rPr>
            </w:pPr>
            <w:r w:rsidRPr="007939DD">
              <w:rPr>
                <w:rStyle w:val="Strong"/>
              </w:rPr>
              <w:t>26,777.1</w:t>
            </w:r>
          </w:p>
        </w:tc>
        <w:tc>
          <w:tcPr>
            <w:tcW w:w="1021" w:type="dxa"/>
            <w:shd w:val="clear" w:color="auto" w:fill="E7E6E6"/>
          </w:tcPr>
          <w:p w14:paraId="7A38041F" w14:textId="77777777" w:rsidR="00824285" w:rsidRPr="007939DD" w:rsidRDefault="00824285" w:rsidP="00DE0158">
            <w:pPr>
              <w:pStyle w:val="ARfintablebodyright"/>
              <w:rPr>
                <w:b/>
                <w:bCs/>
                <w:lang w:eastAsia="en-AU"/>
              </w:rPr>
            </w:pPr>
            <w:r w:rsidRPr="007939DD">
              <w:rPr>
                <w:rStyle w:val="Strong"/>
              </w:rPr>
              <w:t>(860.1)</w:t>
            </w:r>
          </w:p>
        </w:tc>
        <w:tc>
          <w:tcPr>
            <w:tcW w:w="1021" w:type="dxa"/>
          </w:tcPr>
          <w:p w14:paraId="52031CC3" w14:textId="77777777" w:rsidR="00824285" w:rsidRPr="007939DD" w:rsidRDefault="00824285" w:rsidP="00DE0158">
            <w:pPr>
              <w:pStyle w:val="ARfintablebodyright"/>
              <w:rPr>
                <w:b/>
                <w:bCs/>
                <w:lang w:eastAsia="en-AU"/>
              </w:rPr>
            </w:pPr>
            <w:r w:rsidRPr="007939DD">
              <w:rPr>
                <w:rStyle w:val="Strong"/>
              </w:rPr>
              <w:t>(638.3)</w:t>
            </w:r>
          </w:p>
        </w:tc>
        <w:tc>
          <w:tcPr>
            <w:tcW w:w="1021" w:type="dxa"/>
            <w:shd w:val="clear" w:color="auto" w:fill="E7E6E6"/>
          </w:tcPr>
          <w:p w14:paraId="5C733649" w14:textId="77777777" w:rsidR="00824285" w:rsidRPr="007939DD" w:rsidRDefault="00824285" w:rsidP="00DE0158">
            <w:pPr>
              <w:pStyle w:val="ARfintablebodyright"/>
              <w:rPr>
                <w:b/>
                <w:bCs/>
                <w:lang w:eastAsia="en-AU"/>
              </w:rPr>
            </w:pPr>
            <w:r w:rsidRPr="007939DD">
              <w:rPr>
                <w:rStyle w:val="Strong"/>
              </w:rPr>
              <w:t>30,199.3</w:t>
            </w:r>
          </w:p>
        </w:tc>
        <w:tc>
          <w:tcPr>
            <w:tcW w:w="1021" w:type="dxa"/>
          </w:tcPr>
          <w:p w14:paraId="4AF6795E" w14:textId="77777777" w:rsidR="00824285" w:rsidRPr="007939DD" w:rsidRDefault="00824285" w:rsidP="00DE0158">
            <w:pPr>
              <w:pStyle w:val="ARfintablebodyright"/>
              <w:rPr>
                <w:rStyle w:val="Strong"/>
              </w:rPr>
            </w:pPr>
            <w:r w:rsidRPr="007939DD">
              <w:rPr>
                <w:rStyle w:val="Strong"/>
              </w:rPr>
              <w:t>26,138.8</w:t>
            </w:r>
          </w:p>
        </w:tc>
      </w:tr>
    </w:tbl>
    <w:p w14:paraId="0D6C4E4B" w14:textId="77777777" w:rsidR="00824285" w:rsidRPr="007939DD" w:rsidRDefault="00824285" w:rsidP="00824285">
      <w:pPr>
        <w:pStyle w:val="Heading5"/>
        <w:rPr>
          <w:rFonts w:cs="Arial"/>
        </w:rPr>
      </w:pPr>
      <w:r w:rsidRPr="007939DD">
        <w:rPr>
          <w:rFonts w:cs="Arial"/>
        </w:rPr>
        <w:t>Initial recognition</w:t>
      </w:r>
    </w:p>
    <w:p w14:paraId="0F04436E" w14:textId="77777777" w:rsidR="00824285" w:rsidRPr="007939DD" w:rsidRDefault="00824285" w:rsidP="00824285">
      <w:pPr>
        <w:pStyle w:val="ARfinbody"/>
        <w:rPr>
          <w:rFonts w:cs="Arial"/>
          <w:lang w:eastAsia="en-AU"/>
        </w:rPr>
      </w:pPr>
      <w:r w:rsidRPr="007939DD">
        <w:rPr>
          <w:rFonts w:cs="Arial"/>
          <w:lang w:eastAsia="en-AU"/>
        </w:rPr>
        <w:t>Items of property, plant and equipment, are measured initially at cost and subsequently revalued at fair value less accumulated depreciation and impairment. Where an asset is acquired for no or nominal consideration, the cost is the asset</w:t>
      </w:r>
      <w:r w:rsidR="00917CDC">
        <w:rPr>
          <w:rFonts w:cs="Arial"/>
          <w:lang w:eastAsia="en-AU"/>
        </w:rPr>
        <w:t>’</w:t>
      </w:r>
      <w:r w:rsidRPr="007939DD">
        <w:rPr>
          <w:rFonts w:cs="Arial"/>
          <w:lang w:eastAsia="en-AU"/>
        </w:rPr>
        <w:t>s fair value at the date of acquisition. Assets transferred as part of a machinery of government change are transferred at their carrying amount.</w:t>
      </w:r>
    </w:p>
    <w:p w14:paraId="319B7E92" w14:textId="77777777" w:rsidR="00824285" w:rsidRPr="007939DD" w:rsidRDefault="00824285" w:rsidP="00824285">
      <w:pPr>
        <w:pStyle w:val="ARfinbody"/>
        <w:rPr>
          <w:rFonts w:cs="Arial"/>
          <w:lang w:eastAsia="en-AU"/>
        </w:rPr>
      </w:pPr>
      <w:r w:rsidRPr="007939DD">
        <w:rPr>
          <w:rFonts w:cs="Arial"/>
          <w:lang w:eastAsia="en-AU"/>
        </w:rPr>
        <w:t>The cost of constructed non-financial physical assets includes the cost of all materials used in construction, direct labour on the project and an appropriate proportion of variable and fixed overheads.</w:t>
      </w:r>
    </w:p>
    <w:p w14:paraId="355375F1" w14:textId="77777777" w:rsidR="00824285" w:rsidRPr="007939DD" w:rsidRDefault="00824285" w:rsidP="00824285">
      <w:pPr>
        <w:pStyle w:val="ARfinbody"/>
        <w:rPr>
          <w:rFonts w:cs="Arial"/>
          <w:lang w:eastAsia="en-AU"/>
        </w:rPr>
      </w:pPr>
      <w:r w:rsidRPr="007939DD">
        <w:rPr>
          <w:rFonts w:cs="Arial"/>
          <w:lang w:eastAsia="en-AU"/>
        </w:rPr>
        <w:t>The cost of a leasehold improvement is capitalised and depreciated over the shorter of the remaining term of the lease or their estimated useful lives.</w:t>
      </w:r>
    </w:p>
    <w:p w14:paraId="5DE05C4A" w14:textId="77777777" w:rsidR="00824285" w:rsidRPr="007939DD" w:rsidRDefault="00824285" w:rsidP="00824285">
      <w:pPr>
        <w:pStyle w:val="ARfinbody"/>
        <w:rPr>
          <w:rFonts w:cs="Arial"/>
          <w:lang w:eastAsia="en-AU"/>
        </w:rPr>
      </w:pPr>
      <w:r w:rsidRPr="007939DD">
        <w:rPr>
          <w:rFonts w:cs="Arial"/>
          <w:lang w:eastAsia="en-AU"/>
        </w:rPr>
        <w:t>The initial cost of non-financial physical assets under a finance lease is measured at amounts equal to the fair value of the leased asset or, if lower, the present value of the minimum lease payments, each determined at the inception of the lease. Also noted that certain assets are acquired under finance leases, which may form part of a s</w:t>
      </w:r>
      <w:r w:rsidR="00144C95" w:rsidRPr="007939DD">
        <w:rPr>
          <w:rFonts w:cs="Arial"/>
          <w:lang w:eastAsia="en-AU"/>
        </w:rPr>
        <w:t>ervice concession arrangement (public private p</w:t>
      </w:r>
      <w:r w:rsidRPr="007939DD">
        <w:rPr>
          <w:rFonts w:cs="Arial"/>
          <w:lang w:eastAsia="en-AU"/>
        </w:rPr>
        <w:t>artnership).</w:t>
      </w:r>
    </w:p>
    <w:p w14:paraId="03417680" w14:textId="77777777" w:rsidR="00824285" w:rsidRPr="007939DD" w:rsidRDefault="00824285" w:rsidP="00824285">
      <w:pPr>
        <w:pStyle w:val="Heading5"/>
        <w:rPr>
          <w:rFonts w:cs="Arial"/>
        </w:rPr>
      </w:pPr>
      <w:r w:rsidRPr="007939DD">
        <w:rPr>
          <w:rFonts w:cs="Arial"/>
        </w:rPr>
        <w:t>Subsequent measurement</w:t>
      </w:r>
    </w:p>
    <w:p w14:paraId="016BCA65" w14:textId="77777777" w:rsidR="00824285" w:rsidRPr="007939DD" w:rsidRDefault="00824285" w:rsidP="00824285">
      <w:pPr>
        <w:pStyle w:val="ARfinbody"/>
        <w:rPr>
          <w:rFonts w:cs="Arial"/>
          <w:lang w:eastAsia="en-AU"/>
        </w:rPr>
      </w:pPr>
      <w:r w:rsidRPr="007939DD">
        <w:rPr>
          <w:rFonts w:cs="Arial"/>
          <w:lang w:eastAsia="en-AU"/>
        </w:rPr>
        <w:t>Property, plant and equipment are subsequently measured at fair value less accumulated depreciation and impairment. Fair value is determined with regard to the asset</w:t>
      </w:r>
      <w:r w:rsidR="00917CDC">
        <w:rPr>
          <w:rFonts w:cs="Arial"/>
          <w:lang w:eastAsia="en-AU"/>
        </w:rPr>
        <w:t>’</w:t>
      </w:r>
      <w:r w:rsidRPr="007939DD">
        <w:rPr>
          <w:rFonts w:cs="Arial"/>
          <w:lang w:eastAsia="en-AU"/>
        </w:rPr>
        <w:t>s highest and best use (considering legal or physical restrictions imposed on the asset, public announcements or commitments made in relation to the intended use of the asset) and is summarised below by asset category.</w:t>
      </w:r>
    </w:p>
    <w:p w14:paraId="1F403985" w14:textId="77777777" w:rsidR="00824285" w:rsidRPr="007939DD" w:rsidRDefault="00824285" w:rsidP="00824285">
      <w:pPr>
        <w:pStyle w:val="ARfinbody"/>
        <w:rPr>
          <w:rFonts w:cs="Arial"/>
          <w:lang w:eastAsia="en-AU"/>
        </w:rPr>
      </w:pPr>
      <w:r w:rsidRPr="007939DD">
        <w:rPr>
          <w:rStyle w:val="Strong"/>
          <w:rFonts w:cs="Arial"/>
        </w:rPr>
        <w:t>Non-specialised land and non-specialised buildings</w:t>
      </w:r>
      <w:r w:rsidRPr="007939DD">
        <w:rPr>
          <w:rFonts w:cs="Arial"/>
          <w:lang w:eastAsia="en-AU"/>
        </w:rPr>
        <w:t xml:space="preserve"> are valued using the market approach, whereby assets are compared to recent comparable sales or sales of comparable assets that are considered to have nominal value.</w:t>
      </w:r>
    </w:p>
    <w:p w14:paraId="7DEB6FF5" w14:textId="77777777" w:rsidR="00824285" w:rsidRPr="007939DD" w:rsidRDefault="00824285" w:rsidP="00824285">
      <w:pPr>
        <w:pStyle w:val="ARfinbody"/>
        <w:rPr>
          <w:rFonts w:cs="Arial"/>
          <w:lang w:eastAsia="en-AU"/>
        </w:rPr>
      </w:pPr>
      <w:r w:rsidRPr="007939DD">
        <w:rPr>
          <w:rStyle w:val="Strong"/>
          <w:rFonts w:cs="Arial"/>
        </w:rPr>
        <w:t>Specialised land and specialised buildings:</w:t>
      </w:r>
      <w:r w:rsidRPr="007939DD">
        <w:rPr>
          <w:rFonts w:cs="Arial"/>
          <w:lang w:eastAsia="en-AU"/>
        </w:rPr>
        <w:t xml:space="preserve"> The market approach is used for specialised land, although it may be adjusted for a community service obligation (CSO) to reflect the specialised nature of the land being valued.</w:t>
      </w:r>
    </w:p>
    <w:p w14:paraId="4C331675" w14:textId="77777777" w:rsidR="00824285" w:rsidRPr="007939DD" w:rsidRDefault="00824285" w:rsidP="00824285">
      <w:pPr>
        <w:pStyle w:val="ARfinbody"/>
        <w:rPr>
          <w:rFonts w:cs="Arial"/>
          <w:lang w:eastAsia="en-AU"/>
        </w:rPr>
      </w:pPr>
      <w:r w:rsidRPr="007939DD">
        <w:rPr>
          <w:rFonts w:cs="Arial"/>
          <w:lang w:eastAsia="en-AU"/>
        </w:rPr>
        <w:t>The CSO adjustment is a reflection of the valuer</w:t>
      </w:r>
      <w:r w:rsidR="00917CDC">
        <w:rPr>
          <w:rFonts w:cs="Arial"/>
          <w:lang w:eastAsia="en-AU"/>
        </w:rPr>
        <w:t>’</w:t>
      </w:r>
      <w:r w:rsidRPr="007939DD">
        <w:rPr>
          <w:rFonts w:cs="Arial"/>
          <w:lang w:eastAsia="en-AU"/>
        </w:rPr>
        <w:t>s assessment of the impact of restrictions associated with an asset to the extent that is also equally applicable to market participants.</w:t>
      </w:r>
    </w:p>
    <w:p w14:paraId="5EF15FE4" w14:textId="77777777" w:rsidR="00824285" w:rsidRPr="007939DD" w:rsidRDefault="00824285" w:rsidP="00824285">
      <w:pPr>
        <w:pStyle w:val="ARfinbody"/>
        <w:rPr>
          <w:rFonts w:cs="Arial"/>
          <w:lang w:eastAsia="en-AU"/>
        </w:rPr>
      </w:pPr>
      <w:r w:rsidRPr="007939DD">
        <w:rPr>
          <w:rFonts w:cs="Arial"/>
          <w:lang w:eastAsia="en-AU"/>
        </w:rPr>
        <w:t>For the majority of the department</w:t>
      </w:r>
      <w:r w:rsidR="00917CDC">
        <w:rPr>
          <w:rFonts w:cs="Arial"/>
          <w:lang w:eastAsia="en-AU"/>
        </w:rPr>
        <w:t>’</w:t>
      </w:r>
      <w:r w:rsidRPr="007939DD">
        <w:rPr>
          <w:rFonts w:cs="Arial"/>
          <w:lang w:eastAsia="en-AU"/>
        </w:rPr>
        <w:t>s specialised buildings, the current replacement cost method is used, adjusting for the associated depreciation.</w:t>
      </w:r>
    </w:p>
    <w:p w14:paraId="6CF8A26A" w14:textId="77777777" w:rsidR="00824285" w:rsidRPr="007939DD" w:rsidRDefault="00824285" w:rsidP="00824285">
      <w:pPr>
        <w:pStyle w:val="ARfinbody"/>
        <w:rPr>
          <w:rFonts w:cs="Arial"/>
          <w:lang w:eastAsia="en-AU"/>
        </w:rPr>
      </w:pPr>
      <w:r w:rsidRPr="007939DD">
        <w:rPr>
          <w:rStyle w:val="Strong"/>
          <w:rFonts w:cs="Arial"/>
        </w:rPr>
        <w:t>Vehicles</w:t>
      </w:r>
      <w:r w:rsidRPr="007939DD">
        <w:rPr>
          <w:rFonts w:cs="Arial"/>
          <w:lang w:eastAsia="en-AU"/>
        </w:rPr>
        <w:t xml:space="preserve">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14:paraId="197BAEA0" w14:textId="77777777" w:rsidR="00824285" w:rsidRPr="007939DD" w:rsidRDefault="00824285" w:rsidP="00824285">
      <w:pPr>
        <w:pStyle w:val="ARfinbody"/>
        <w:rPr>
          <w:rFonts w:cs="Arial"/>
          <w:lang w:eastAsia="en-AU"/>
        </w:rPr>
      </w:pPr>
      <w:r w:rsidRPr="007939DD">
        <w:rPr>
          <w:rFonts w:cs="Arial"/>
          <w:lang w:eastAsia="en-AU"/>
        </w:rPr>
        <w:t xml:space="preserve">Fair value for </w:t>
      </w:r>
      <w:r w:rsidRPr="007939DD">
        <w:rPr>
          <w:rStyle w:val="Strong"/>
          <w:rFonts w:cs="Arial"/>
        </w:rPr>
        <w:t>plant and equipment</w:t>
      </w:r>
      <w:r w:rsidRPr="007939DD">
        <w:rPr>
          <w:rFonts w:cs="Arial"/>
          <w:lang w:eastAsia="en-AU"/>
        </w:rPr>
        <w:t xml:space="preserve"> is determined using the current replacement cost method.</w:t>
      </w:r>
    </w:p>
    <w:p w14:paraId="38E6FC2E" w14:textId="77777777" w:rsidR="00824285" w:rsidRPr="007939DD" w:rsidRDefault="00824285" w:rsidP="00824285">
      <w:pPr>
        <w:pStyle w:val="ARfinbody"/>
        <w:rPr>
          <w:rFonts w:cs="Arial"/>
          <w:lang w:eastAsia="en-AU"/>
        </w:rPr>
      </w:pPr>
      <w:r w:rsidRPr="007939DD">
        <w:rPr>
          <w:rFonts w:cs="Arial"/>
          <w:lang w:eastAsia="en-AU"/>
        </w:rPr>
        <w:t>Refer to Note 8.3 for additional information on fair value determination of property, plant and equipment.</w:t>
      </w:r>
    </w:p>
    <w:p w14:paraId="10653234" w14:textId="77777777" w:rsidR="00824285" w:rsidRPr="007939DD" w:rsidRDefault="00824285" w:rsidP="00824285">
      <w:pPr>
        <w:pStyle w:val="Heading5"/>
        <w:rPr>
          <w:rFonts w:cs="Arial"/>
          <w:lang w:eastAsia="en-AU"/>
        </w:rPr>
      </w:pPr>
      <w:r w:rsidRPr="007939DD">
        <w:rPr>
          <w:rFonts w:cs="Arial"/>
          <w:bCs/>
          <w:szCs w:val="22"/>
          <w:lang w:eastAsia="en-AU"/>
        </w:rPr>
        <w:lastRenderedPageBreak/>
        <w:t>5.1.1 Depreciation and amortisation</w:t>
      </w:r>
    </w:p>
    <w:p w14:paraId="15439EEE" w14:textId="77777777" w:rsidR="00824285" w:rsidRPr="007939DD" w:rsidRDefault="00824285" w:rsidP="00896DA0">
      <w:pPr>
        <w:pStyle w:val="Heading6"/>
        <w:rPr>
          <w:lang w:val="en-AU"/>
        </w:rPr>
      </w:pPr>
      <w:r w:rsidRPr="007939DD">
        <w:rPr>
          <w:lang w:val="en-AU"/>
        </w:rPr>
        <w:t>Charge for the period</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824285" w:rsidRPr="007939DD" w14:paraId="04DA45F8" w14:textId="77777777" w:rsidTr="00DE0158">
        <w:trPr>
          <w:cantSplit/>
          <w:tblHeader/>
        </w:trPr>
        <w:tc>
          <w:tcPr>
            <w:tcW w:w="7371" w:type="dxa"/>
            <w:tcBorders>
              <w:bottom w:val="single" w:sz="4" w:space="0" w:color="auto"/>
            </w:tcBorders>
            <w:vAlign w:val="bottom"/>
          </w:tcPr>
          <w:p w14:paraId="5E34C01D" w14:textId="77777777" w:rsidR="00824285" w:rsidRPr="007939DD" w:rsidRDefault="00824285" w:rsidP="00DE0158">
            <w:pPr>
              <w:pStyle w:val="ARfintablecolheadright"/>
            </w:pPr>
          </w:p>
        </w:tc>
        <w:tc>
          <w:tcPr>
            <w:tcW w:w="1134" w:type="dxa"/>
            <w:tcBorders>
              <w:bottom w:val="single" w:sz="4" w:space="0" w:color="auto"/>
            </w:tcBorders>
            <w:shd w:val="clear" w:color="auto" w:fill="E7E6E6"/>
            <w:vAlign w:val="bottom"/>
          </w:tcPr>
          <w:p w14:paraId="28BB0675" w14:textId="77777777" w:rsidR="00824285" w:rsidRPr="007939DD" w:rsidRDefault="00824285" w:rsidP="00DE0158">
            <w:pPr>
              <w:pStyle w:val="ARfintablecolheadright"/>
            </w:pPr>
            <w:r w:rsidRPr="007939DD">
              <w:t>2018</w:t>
            </w:r>
          </w:p>
          <w:p w14:paraId="29F37BE4"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7CE494F1" w14:textId="77777777" w:rsidR="00824285" w:rsidRPr="007939DD" w:rsidRDefault="00824285" w:rsidP="00DE0158">
            <w:pPr>
              <w:pStyle w:val="ARfintablecolheadright"/>
            </w:pPr>
            <w:r w:rsidRPr="007939DD">
              <w:t>2017</w:t>
            </w:r>
          </w:p>
          <w:p w14:paraId="6832EDD0" w14:textId="77777777" w:rsidR="00824285" w:rsidRPr="007939DD" w:rsidRDefault="00824285" w:rsidP="00DE0158">
            <w:pPr>
              <w:pStyle w:val="ARfintablecolheadright"/>
            </w:pPr>
            <w:r w:rsidRPr="007939DD">
              <w:t>$M</w:t>
            </w:r>
          </w:p>
        </w:tc>
      </w:tr>
      <w:tr w:rsidR="00824285" w:rsidRPr="007939DD" w14:paraId="2CBEC49E" w14:textId="77777777" w:rsidTr="00DE0158">
        <w:trPr>
          <w:cantSplit/>
        </w:trPr>
        <w:tc>
          <w:tcPr>
            <w:tcW w:w="7371" w:type="dxa"/>
            <w:tcBorders>
              <w:top w:val="single" w:sz="4" w:space="0" w:color="auto"/>
              <w:bottom w:val="single" w:sz="4" w:space="0" w:color="A6A6A6" w:themeColor="background1" w:themeShade="A6"/>
            </w:tcBorders>
          </w:tcPr>
          <w:p w14:paraId="44BAE2CE" w14:textId="77777777" w:rsidR="00824285" w:rsidRPr="007939DD" w:rsidRDefault="00824285" w:rsidP="00DE0158">
            <w:pPr>
              <w:pStyle w:val="ARfintablebody"/>
              <w:rPr>
                <w:lang w:eastAsia="en-AU"/>
              </w:rPr>
            </w:pPr>
            <w:r w:rsidRPr="007939DD">
              <w:rPr>
                <w:lang w:eastAsia="en-AU"/>
              </w:rPr>
              <w:t>Buildings</w:t>
            </w:r>
          </w:p>
        </w:tc>
        <w:tc>
          <w:tcPr>
            <w:tcW w:w="1134" w:type="dxa"/>
            <w:tcBorders>
              <w:top w:val="single" w:sz="4" w:space="0" w:color="auto"/>
              <w:bottom w:val="single" w:sz="4" w:space="0" w:color="A6A6A6" w:themeColor="background1" w:themeShade="A6"/>
            </w:tcBorders>
            <w:shd w:val="clear" w:color="auto" w:fill="E7E6E6"/>
          </w:tcPr>
          <w:p w14:paraId="509BDD04" w14:textId="77777777" w:rsidR="00824285" w:rsidRPr="007939DD" w:rsidRDefault="00824285" w:rsidP="00DE0158">
            <w:pPr>
              <w:pStyle w:val="ARfintablebodyright"/>
              <w:rPr>
                <w:lang w:eastAsia="en-AU"/>
              </w:rPr>
            </w:pPr>
            <w:r w:rsidRPr="007939DD">
              <w:rPr>
                <w:lang w:eastAsia="en-AU"/>
              </w:rPr>
              <w:t>227.6</w:t>
            </w:r>
          </w:p>
        </w:tc>
        <w:tc>
          <w:tcPr>
            <w:tcW w:w="1134" w:type="dxa"/>
            <w:tcBorders>
              <w:top w:val="single" w:sz="4" w:space="0" w:color="auto"/>
              <w:bottom w:val="single" w:sz="4" w:space="0" w:color="A6A6A6" w:themeColor="background1" w:themeShade="A6"/>
            </w:tcBorders>
          </w:tcPr>
          <w:p w14:paraId="067AB6AD" w14:textId="77777777" w:rsidR="00824285" w:rsidRPr="007939DD" w:rsidRDefault="00824285" w:rsidP="00DE0158">
            <w:pPr>
              <w:pStyle w:val="ARfintablebodyright"/>
              <w:rPr>
                <w:lang w:eastAsia="en-AU"/>
              </w:rPr>
            </w:pPr>
            <w:r w:rsidRPr="007939DD">
              <w:rPr>
                <w:lang w:eastAsia="en-AU"/>
              </w:rPr>
              <w:t>231.5</w:t>
            </w:r>
          </w:p>
        </w:tc>
      </w:tr>
      <w:tr w:rsidR="00824285" w:rsidRPr="007939DD" w14:paraId="4F47C074"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2D89BCF6" w14:textId="77777777" w:rsidR="00824285" w:rsidRPr="007939DD" w:rsidRDefault="00824285" w:rsidP="00DE0158">
            <w:pPr>
              <w:pStyle w:val="ARfintablebodyindent"/>
            </w:pPr>
            <w:r w:rsidRPr="007939DD">
              <w:t>Health and Welfare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82301DC" w14:textId="77777777" w:rsidR="00824285" w:rsidRPr="007939DD" w:rsidRDefault="00824285" w:rsidP="00DE0158">
            <w:pPr>
              <w:pStyle w:val="ARfintablebodyright"/>
              <w:rPr>
                <w:lang w:eastAsia="en-AU"/>
              </w:rPr>
            </w:pPr>
            <w:r w:rsidRPr="007939DD">
              <w:rPr>
                <w:lang w:eastAsia="en-AU"/>
              </w:rPr>
              <w:t>27.5</w:t>
            </w:r>
          </w:p>
        </w:tc>
        <w:tc>
          <w:tcPr>
            <w:tcW w:w="1134" w:type="dxa"/>
            <w:tcBorders>
              <w:top w:val="single" w:sz="4" w:space="0" w:color="A6A6A6" w:themeColor="background1" w:themeShade="A6"/>
              <w:bottom w:val="single" w:sz="4" w:space="0" w:color="A6A6A6" w:themeColor="background1" w:themeShade="A6"/>
            </w:tcBorders>
          </w:tcPr>
          <w:p w14:paraId="120B1C42" w14:textId="77777777" w:rsidR="00824285" w:rsidRPr="007939DD" w:rsidRDefault="00824285" w:rsidP="00DE0158">
            <w:pPr>
              <w:pStyle w:val="ARfintablebodyright"/>
              <w:rPr>
                <w:lang w:eastAsia="en-AU"/>
              </w:rPr>
            </w:pPr>
            <w:r w:rsidRPr="007939DD">
              <w:rPr>
                <w:lang w:eastAsia="en-AU"/>
              </w:rPr>
              <w:t>29.4</w:t>
            </w:r>
          </w:p>
        </w:tc>
      </w:tr>
      <w:tr w:rsidR="00824285" w:rsidRPr="007939DD" w14:paraId="38ECE5A4"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0EAF0FFD" w14:textId="77777777" w:rsidR="00824285" w:rsidRPr="007939DD" w:rsidRDefault="00824285" w:rsidP="00DE0158">
            <w:pPr>
              <w:pStyle w:val="ARfintablebodyindent"/>
            </w:pPr>
            <w:r w:rsidRPr="007939DD">
              <w:t>Public Administration</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D051B53" w14:textId="77777777" w:rsidR="00824285" w:rsidRPr="007939DD" w:rsidRDefault="00824285" w:rsidP="00DE0158">
            <w:pPr>
              <w:pStyle w:val="ARfintablebodyright"/>
              <w:rPr>
                <w:lang w:eastAsia="en-AU"/>
              </w:rPr>
            </w:pPr>
            <w:r w:rsidRPr="007939DD">
              <w:rPr>
                <w:lang w:eastAsia="en-AU"/>
              </w:rPr>
              <w:t>1.0</w:t>
            </w:r>
          </w:p>
        </w:tc>
        <w:tc>
          <w:tcPr>
            <w:tcW w:w="1134" w:type="dxa"/>
            <w:tcBorders>
              <w:top w:val="single" w:sz="4" w:space="0" w:color="A6A6A6" w:themeColor="background1" w:themeShade="A6"/>
              <w:bottom w:val="single" w:sz="4" w:space="0" w:color="A6A6A6" w:themeColor="background1" w:themeShade="A6"/>
            </w:tcBorders>
          </w:tcPr>
          <w:p w14:paraId="77F624C1" w14:textId="77777777" w:rsidR="00824285" w:rsidRPr="007939DD" w:rsidRDefault="00824285" w:rsidP="00DE0158">
            <w:pPr>
              <w:pStyle w:val="ARfintablebodyright"/>
              <w:rPr>
                <w:lang w:eastAsia="en-AU"/>
              </w:rPr>
            </w:pPr>
            <w:r w:rsidRPr="007939DD">
              <w:rPr>
                <w:lang w:eastAsia="en-AU"/>
              </w:rPr>
              <w:t>0.6</w:t>
            </w:r>
          </w:p>
        </w:tc>
      </w:tr>
      <w:tr w:rsidR="00824285" w:rsidRPr="007939DD" w14:paraId="0B38B87D"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7332A336" w14:textId="77777777" w:rsidR="00824285" w:rsidRPr="007939DD" w:rsidRDefault="00824285" w:rsidP="00DE0158">
            <w:pPr>
              <w:pStyle w:val="ARfintablebodyindent"/>
            </w:pPr>
            <w:r w:rsidRPr="007939DD">
              <w:t>Youth Justice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8AC3843"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01F7670B" w14:textId="77777777" w:rsidR="00824285" w:rsidRPr="007939DD" w:rsidRDefault="00824285" w:rsidP="00DE0158">
            <w:pPr>
              <w:pStyle w:val="ARfintablebodyright"/>
              <w:rPr>
                <w:lang w:eastAsia="en-AU"/>
              </w:rPr>
            </w:pPr>
            <w:r w:rsidRPr="007939DD">
              <w:rPr>
                <w:lang w:eastAsia="en-AU"/>
              </w:rPr>
              <w:t>2.6</w:t>
            </w:r>
          </w:p>
        </w:tc>
      </w:tr>
      <w:tr w:rsidR="00824285" w:rsidRPr="007939DD" w14:paraId="507B54A0"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1A0A3C53" w14:textId="77777777" w:rsidR="00824285" w:rsidRPr="007939DD" w:rsidRDefault="00824285" w:rsidP="00DE0158">
            <w:pPr>
              <w:pStyle w:val="ARfintablebodyindent"/>
            </w:pPr>
            <w:r w:rsidRPr="007939DD">
              <w:t>Housing</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5B90D5E" w14:textId="77777777" w:rsidR="00824285" w:rsidRPr="007939DD" w:rsidRDefault="00824285" w:rsidP="00DE0158">
            <w:pPr>
              <w:pStyle w:val="ARfintablebodyright"/>
              <w:rPr>
                <w:lang w:eastAsia="en-AU"/>
              </w:rPr>
            </w:pPr>
            <w:r w:rsidRPr="007939DD">
              <w:rPr>
                <w:lang w:eastAsia="en-AU"/>
              </w:rPr>
              <w:t>199.1</w:t>
            </w:r>
          </w:p>
        </w:tc>
        <w:tc>
          <w:tcPr>
            <w:tcW w:w="1134" w:type="dxa"/>
            <w:tcBorders>
              <w:top w:val="single" w:sz="4" w:space="0" w:color="A6A6A6" w:themeColor="background1" w:themeShade="A6"/>
              <w:bottom w:val="single" w:sz="4" w:space="0" w:color="A6A6A6" w:themeColor="background1" w:themeShade="A6"/>
            </w:tcBorders>
          </w:tcPr>
          <w:p w14:paraId="774295D7" w14:textId="77777777" w:rsidR="00824285" w:rsidRPr="007939DD" w:rsidRDefault="00824285" w:rsidP="00DE0158">
            <w:pPr>
              <w:pStyle w:val="ARfintablebodyright"/>
              <w:rPr>
                <w:lang w:eastAsia="en-AU"/>
              </w:rPr>
            </w:pPr>
            <w:r w:rsidRPr="007939DD">
              <w:rPr>
                <w:lang w:eastAsia="en-AU"/>
              </w:rPr>
              <w:t>198.9</w:t>
            </w:r>
          </w:p>
        </w:tc>
      </w:tr>
      <w:tr w:rsidR="00824285" w:rsidRPr="007939DD" w14:paraId="5604E4EF"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266A5591" w14:textId="77777777" w:rsidR="00824285" w:rsidRPr="007939DD" w:rsidRDefault="00824285" w:rsidP="00DE0158">
            <w:pPr>
              <w:pStyle w:val="ARfintablebody"/>
              <w:rPr>
                <w:lang w:eastAsia="en-AU"/>
              </w:rPr>
            </w:pPr>
            <w:r w:rsidRPr="007939DD">
              <w:rPr>
                <w:lang w:eastAsia="en-AU"/>
              </w:rPr>
              <w:t>Plant, equipment and vehicles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861748A" w14:textId="77777777" w:rsidR="00824285" w:rsidRPr="007939DD" w:rsidRDefault="00824285" w:rsidP="00DE0158">
            <w:pPr>
              <w:pStyle w:val="ARfintablebodyright"/>
              <w:rPr>
                <w:lang w:eastAsia="en-AU"/>
              </w:rPr>
            </w:pPr>
            <w:r w:rsidRPr="007939DD">
              <w:rPr>
                <w:lang w:eastAsia="en-AU"/>
              </w:rPr>
              <w:t>4.9</w:t>
            </w:r>
          </w:p>
        </w:tc>
        <w:tc>
          <w:tcPr>
            <w:tcW w:w="1134" w:type="dxa"/>
            <w:tcBorders>
              <w:top w:val="single" w:sz="4" w:space="0" w:color="A6A6A6" w:themeColor="background1" w:themeShade="A6"/>
              <w:bottom w:val="single" w:sz="4" w:space="0" w:color="A6A6A6" w:themeColor="background1" w:themeShade="A6"/>
            </w:tcBorders>
          </w:tcPr>
          <w:p w14:paraId="2DC0BC4F" w14:textId="77777777" w:rsidR="00824285" w:rsidRPr="007939DD" w:rsidRDefault="00824285" w:rsidP="00DE0158">
            <w:pPr>
              <w:pStyle w:val="ARfintablebodyright"/>
              <w:rPr>
                <w:lang w:eastAsia="en-AU"/>
              </w:rPr>
            </w:pPr>
            <w:r w:rsidRPr="007939DD">
              <w:rPr>
                <w:lang w:eastAsia="en-AU"/>
              </w:rPr>
              <w:t>4.4</w:t>
            </w:r>
          </w:p>
        </w:tc>
      </w:tr>
      <w:tr w:rsidR="00824285" w:rsidRPr="007939DD" w14:paraId="7A590033"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14CF948C" w14:textId="77777777" w:rsidR="00824285" w:rsidRPr="007939DD" w:rsidRDefault="00824285" w:rsidP="00DE0158">
            <w:pPr>
              <w:pStyle w:val="ARfintablebodyindent"/>
            </w:pPr>
            <w:r w:rsidRPr="007939DD">
              <w:t>Health and Welfare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A826BAA" w14:textId="77777777" w:rsidR="00824285" w:rsidRPr="007939DD" w:rsidRDefault="00824285" w:rsidP="00DE0158">
            <w:pPr>
              <w:pStyle w:val="ARfintablebodyright"/>
              <w:rPr>
                <w:lang w:eastAsia="en-AU"/>
              </w:rPr>
            </w:pPr>
            <w:r w:rsidRPr="007939DD">
              <w:rPr>
                <w:lang w:eastAsia="en-AU"/>
              </w:rPr>
              <w:t>4.2</w:t>
            </w:r>
          </w:p>
        </w:tc>
        <w:tc>
          <w:tcPr>
            <w:tcW w:w="1134" w:type="dxa"/>
            <w:tcBorders>
              <w:top w:val="single" w:sz="4" w:space="0" w:color="A6A6A6" w:themeColor="background1" w:themeShade="A6"/>
              <w:bottom w:val="single" w:sz="4" w:space="0" w:color="A6A6A6" w:themeColor="background1" w:themeShade="A6"/>
            </w:tcBorders>
          </w:tcPr>
          <w:p w14:paraId="78694A6C" w14:textId="77777777" w:rsidR="00824285" w:rsidRPr="007939DD" w:rsidRDefault="00824285" w:rsidP="00DE0158">
            <w:pPr>
              <w:pStyle w:val="ARfintablebodyright"/>
              <w:rPr>
                <w:lang w:eastAsia="en-AU"/>
              </w:rPr>
            </w:pPr>
            <w:r w:rsidRPr="007939DD">
              <w:rPr>
                <w:lang w:eastAsia="en-AU"/>
              </w:rPr>
              <w:t>4.0</w:t>
            </w:r>
          </w:p>
        </w:tc>
      </w:tr>
      <w:tr w:rsidR="00824285" w:rsidRPr="007939DD" w14:paraId="3C20D65C"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4369A52E" w14:textId="77777777" w:rsidR="00824285" w:rsidRPr="007939DD" w:rsidRDefault="00824285" w:rsidP="00DE0158">
            <w:pPr>
              <w:pStyle w:val="ARfintablebodyindent"/>
            </w:pPr>
            <w:r w:rsidRPr="007939DD">
              <w:t>Housing</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6F2AAE8" w14:textId="77777777" w:rsidR="00824285" w:rsidRPr="007939DD" w:rsidRDefault="00824285" w:rsidP="00DE0158">
            <w:pPr>
              <w:pStyle w:val="ARfintablebodyright"/>
              <w:rPr>
                <w:lang w:eastAsia="en-AU"/>
              </w:rPr>
            </w:pPr>
            <w:r w:rsidRPr="007939DD">
              <w:rPr>
                <w:lang w:eastAsia="en-AU"/>
              </w:rPr>
              <w:t>0.7</w:t>
            </w:r>
          </w:p>
        </w:tc>
        <w:tc>
          <w:tcPr>
            <w:tcW w:w="1134" w:type="dxa"/>
            <w:tcBorders>
              <w:top w:val="single" w:sz="4" w:space="0" w:color="A6A6A6" w:themeColor="background1" w:themeShade="A6"/>
              <w:bottom w:val="single" w:sz="4" w:space="0" w:color="A6A6A6" w:themeColor="background1" w:themeShade="A6"/>
            </w:tcBorders>
          </w:tcPr>
          <w:p w14:paraId="66934DE9" w14:textId="77777777" w:rsidR="00824285" w:rsidRPr="007939DD" w:rsidRDefault="00824285" w:rsidP="00DE0158">
            <w:pPr>
              <w:pStyle w:val="ARfintablebodyright"/>
              <w:rPr>
                <w:lang w:eastAsia="en-AU"/>
              </w:rPr>
            </w:pPr>
            <w:r w:rsidRPr="007939DD">
              <w:rPr>
                <w:lang w:eastAsia="en-AU"/>
              </w:rPr>
              <w:t>0.4</w:t>
            </w:r>
          </w:p>
        </w:tc>
      </w:tr>
      <w:tr w:rsidR="00824285" w:rsidRPr="007939DD" w14:paraId="09633371"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52CC64C8" w14:textId="77777777" w:rsidR="00824285" w:rsidRPr="007939DD" w:rsidRDefault="00824285" w:rsidP="00DE0158">
            <w:pPr>
              <w:pStyle w:val="ARfintablebody"/>
              <w:rPr>
                <w:lang w:eastAsia="en-AU"/>
              </w:rPr>
            </w:pPr>
            <w:r w:rsidRPr="007939DD">
              <w:rPr>
                <w:lang w:eastAsia="en-AU"/>
              </w:rPr>
              <w:t>Intangible assets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64332F0" w14:textId="77777777" w:rsidR="00824285" w:rsidRPr="007939DD" w:rsidRDefault="00824285" w:rsidP="00DE0158">
            <w:pPr>
              <w:pStyle w:val="ARfintablebodyright"/>
              <w:rPr>
                <w:lang w:eastAsia="en-AU"/>
              </w:rPr>
            </w:pPr>
            <w:r w:rsidRPr="007939DD">
              <w:rPr>
                <w:lang w:eastAsia="en-AU"/>
              </w:rPr>
              <w:t>21.3</w:t>
            </w:r>
          </w:p>
        </w:tc>
        <w:tc>
          <w:tcPr>
            <w:tcW w:w="1134" w:type="dxa"/>
            <w:tcBorders>
              <w:top w:val="single" w:sz="4" w:space="0" w:color="A6A6A6" w:themeColor="background1" w:themeShade="A6"/>
              <w:bottom w:val="single" w:sz="4" w:space="0" w:color="A6A6A6" w:themeColor="background1" w:themeShade="A6"/>
            </w:tcBorders>
          </w:tcPr>
          <w:p w14:paraId="5B05D257" w14:textId="77777777" w:rsidR="00824285" w:rsidRPr="007939DD" w:rsidRDefault="00824285" w:rsidP="00DE0158">
            <w:pPr>
              <w:pStyle w:val="ARfintablebodyright"/>
              <w:rPr>
                <w:lang w:eastAsia="en-AU"/>
              </w:rPr>
            </w:pPr>
            <w:r w:rsidRPr="007939DD">
              <w:rPr>
                <w:lang w:eastAsia="en-AU"/>
              </w:rPr>
              <w:t>21.2</w:t>
            </w:r>
          </w:p>
        </w:tc>
      </w:tr>
      <w:tr w:rsidR="00824285" w:rsidRPr="007939DD" w14:paraId="5B189449"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3DB935BE" w14:textId="77777777" w:rsidR="00824285" w:rsidRPr="007939DD" w:rsidRDefault="00824285" w:rsidP="00DE0158">
            <w:pPr>
              <w:pStyle w:val="ARfintablebodyindent"/>
            </w:pPr>
            <w:r w:rsidRPr="007939DD">
              <w:t>Health and Welfare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54F7CA3" w14:textId="77777777" w:rsidR="00824285" w:rsidRPr="007939DD" w:rsidRDefault="00824285" w:rsidP="00DE0158">
            <w:pPr>
              <w:pStyle w:val="ARfintablebodyright"/>
              <w:rPr>
                <w:lang w:eastAsia="en-AU"/>
              </w:rPr>
            </w:pPr>
            <w:r w:rsidRPr="007939DD">
              <w:rPr>
                <w:lang w:eastAsia="en-AU"/>
              </w:rPr>
              <w:t>10.7</w:t>
            </w:r>
          </w:p>
        </w:tc>
        <w:tc>
          <w:tcPr>
            <w:tcW w:w="1134" w:type="dxa"/>
            <w:tcBorders>
              <w:top w:val="single" w:sz="4" w:space="0" w:color="A6A6A6" w:themeColor="background1" w:themeShade="A6"/>
              <w:bottom w:val="single" w:sz="4" w:space="0" w:color="A6A6A6" w:themeColor="background1" w:themeShade="A6"/>
            </w:tcBorders>
          </w:tcPr>
          <w:p w14:paraId="556D3F0C" w14:textId="77777777" w:rsidR="00824285" w:rsidRPr="007939DD" w:rsidRDefault="00824285" w:rsidP="00DE0158">
            <w:pPr>
              <w:pStyle w:val="ARfintablebodyright"/>
              <w:rPr>
                <w:lang w:eastAsia="en-AU"/>
              </w:rPr>
            </w:pPr>
            <w:r w:rsidRPr="007939DD">
              <w:rPr>
                <w:lang w:eastAsia="en-AU"/>
              </w:rPr>
              <w:t>6.4</w:t>
            </w:r>
          </w:p>
        </w:tc>
      </w:tr>
      <w:tr w:rsidR="00824285" w:rsidRPr="007939DD" w14:paraId="3B6C58F2"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58FDA80F" w14:textId="77777777" w:rsidR="00824285" w:rsidRPr="007939DD" w:rsidRDefault="00824285" w:rsidP="00DE0158">
            <w:pPr>
              <w:pStyle w:val="ARfintablebodyindent"/>
            </w:pPr>
            <w:r w:rsidRPr="007939DD">
              <w:t>Housing</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62524BD" w14:textId="77777777" w:rsidR="00824285" w:rsidRPr="007939DD" w:rsidRDefault="00824285" w:rsidP="00DE0158">
            <w:pPr>
              <w:pStyle w:val="ARfintablebodyright"/>
              <w:rPr>
                <w:lang w:eastAsia="en-AU"/>
              </w:rPr>
            </w:pPr>
            <w:r w:rsidRPr="007939DD">
              <w:rPr>
                <w:lang w:eastAsia="en-AU"/>
              </w:rPr>
              <w:t>10.5</w:t>
            </w:r>
          </w:p>
        </w:tc>
        <w:tc>
          <w:tcPr>
            <w:tcW w:w="1134" w:type="dxa"/>
            <w:tcBorders>
              <w:top w:val="single" w:sz="4" w:space="0" w:color="A6A6A6" w:themeColor="background1" w:themeShade="A6"/>
              <w:bottom w:val="single" w:sz="4" w:space="0" w:color="A6A6A6" w:themeColor="background1" w:themeShade="A6"/>
            </w:tcBorders>
          </w:tcPr>
          <w:p w14:paraId="29FF1F9B" w14:textId="77777777" w:rsidR="00824285" w:rsidRPr="007939DD" w:rsidRDefault="00824285" w:rsidP="00DE0158">
            <w:pPr>
              <w:pStyle w:val="ARfintablebodyright"/>
              <w:rPr>
                <w:lang w:eastAsia="en-AU"/>
              </w:rPr>
            </w:pPr>
            <w:r w:rsidRPr="007939DD">
              <w:rPr>
                <w:lang w:eastAsia="en-AU"/>
              </w:rPr>
              <w:t>14.8</w:t>
            </w:r>
          </w:p>
        </w:tc>
      </w:tr>
      <w:tr w:rsidR="00824285" w:rsidRPr="007939DD" w14:paraId="61ABEF93"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469D1B5F" w14:textId="77777777" w:rsidR="00824285" w:rsidRPr="007939DD" w:rsidRDefault="00824285" w:rsidP="00DE0158">
            <w:pPr>
              <w:pStyle w:val="ARfintablebody"/>
              <w:rPr>
                <w:lang w:eastAsia="en-AU"/>
              </w:rPr>
            </w:pPr>
            <w:r w:rsidRPr="007939DD">
              <w:rPr>
                <w:lang w:eastAsia="en-AU"/>
              </w:rPr>
              <w:t>Motor vehicles under finance lease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42FF517" w14:textId="77777777" w:rsidR="00824285" w:rsidRPr="007939DD" w:rsidRDefault="00824285" w:rsidP="00DE0158">
            <w:pPr>
              <w:pStyle w:val="ARfintablebodyright"/>
              <w:rPr>
                <w:lang w:eastAsia="en-AU"/>
              </w:rPr>
            </w:pPr>
            <w:r w:rsidRPr="007939DD">
              <w:rPr>
                <w:lang w:eastAsia="en-AU"/>
              </w:rPr>
              <w:t>13.5</w:t>
            </w:r>
          </w:p>
        </w:tc>
        <w:tc>
          <w:tcPr>
            <w:tcW w:w="1134" w:type="dxa"/>
            <w:tcBorders>
              <w:top w:val="single" w:sz="4" w:space="0" w:color="A6A6A6" w:themeColor="background1" w:themeShade="A6"/>
              <w:bottom w:val="single" w:sz="4" w:space="0" w:color="A6A6A6" w:themeColor="background1" w:themeShade="A6"/>
            </w:tcBorders>
          </w:tcPr>
          <w:p w14:paraId="0EDA2436" w14:textId="77777777" w:rsidR="00824285" w:rsidRPr="007939DD" w:rsidRDefault="00824285" w:rsidP="00DE0158">
            <w:pPr>
              <w:pStyle w:val="ARfintablebodyright"/>
              <w:rPr>
                <w:lang w:eastAsia="en-AU"/>
              </w:rPr>
            </w:pPr>
            <w:r w:rsidRPr="007939DD">
              <w:rPr>
                <w:lang w:eastAsia="en-AU"/>
              </w:rPr>
              <w:t>14.6</w:t>
            </w:r>
          </w:p>
        </w:tc>
      </w:tr>
      <w:tr w:rsidR="00824285" w:rsidRPr="007939DD" w14:paraId="65A12E78" w14:textId="77777777" w:rsidTr="00DE0158">
        <w:trPr>
          <w:cantSplit/>
        </w:trPr>
        <w:tc>
          <w:tcPr>
            <w:tcW w:w="7371" w:type="dxa"/>
            <w:tcBorders>
              <w:top w:val="single" w:sz="4" w:space="0" w:color="A6A6A6" w:themeColor="background1" w:themeShade="A6"/>
            </w:tcBorders>
          </w:tcPr>
          <w:p w14:paraId="1C12D0F1" w14:textId="77777777" w:rsidR="00824285" w:rsidRPr="007939DD" w:rsidRDefault="00824285" w:rsidP="00DE0158">
            <w:pPr>
              <w:pStyle w:val="ARfintablebodyindent"/>
            </w:pPr>
            <w:r w:rsidRPr="007939DD">
              <w:t>Health and Welfare</w:t>
            </w:r>
          </w:p>
        </w:tc>
        <w:tc>
          <w:tcPr>
            <w:tcW w:w="1134" w:type="dxa"/>
            <w:tcBorders>
              <w:top w:val="single" w:sz="4" w:space="0" w:color="A6A6A6" w:themeColor="background1" w:themeShade="A6"/>
            </w:tcBorders>
            <w:shd w:val="clear" w:color="auto" w:fill="E7E6E6"/>
          </w:tcPr>
          <w:p w14:paraId="18E66EAB" w14:textId="77777777" w:rsidR="00824285" w:rsidRPr="007939DD" w:rsidRDefault="00824285" w:rsidP="00DE0158">
            <w:pPr>
              <w:pStyle w:val="ARfintablebodyright"/>
              <w:rPr>
                <w:lang w:eastAsia="en-AU"/>
              </w:rPr>
            </w:pPr>
            <w:r w:rsidRPr="007939DD">
              <w:rPr>
                <w:lang w:eastAsia="en-AU"/>
              </w:rPr>
              <w:t>13.5</w:t>
            </w:r>
          </w:p>
        </w:tc>
        <w:tc>
          <w:tcPr>
            <w:tcW w:w="1134" w:type="dxa"/>
            <w:tcBorders>
              <w:top w:val="single" w:sz="4" w:space="0" w:color="A6A6A6" w:themeColor="background1" w:themeShade="A6"/>
            </w:tcBorders>
          </w:tcPr>
          <w:p w14:paraId="5B3043AD" w14:textId="77777777" w:rsidR="00824285" w:rsidRPr="007939DD" w:rsidRDefault="00824285" w:rsidP="00DE0158">
            <w:pPr>
              <w:pStyle w:val="ARfintablebodyright"/>
              <w:rPr>
                <w:lang w:eastAsia="en-AU"/>
              </w:rPr>
            </w:pPr>
            <w:r w:rsidRPr="007939DD">
              <w:rPr>
                <w:lang w:eastAsia="en-AU"/>
              </w:rPr>
              <w:t>14.6</w:t>
            </w:r>
          </w:p>
        </w:tc>
      </w:tr>
      <w:tr w:rsidR="00824285" w:rsidRPr="007939DD" w14:paraId="468EADE9" w14:textId="77777777" w:rsidTr="00DE0158">
        <w:trPr>
          <w:cantSplit/>
        </w:trPr>
        <w:tc>
          <w:tcPr>
            <w:tcW w:w="7371" w:type="dxa"/>
          </w:tcPr>
          <w:p w14:paraId="73809DA3" w14:textId="77777777" w:rsidR="00824285" w:rsidRPr="007939DD" w:rsidRDefault="00824285" w:rsidP="00DE0158">
            <w:pPr>
              <w:pStyle w:val="ARfintablebody"/>
              <w:rPr>
                <w:b/>
                <w:bCs/>
                <w:lang w:eastAsia="en-AU"/>
              </w:rPr>
            </w:pPr>
            <w:r w:rsidRPr="007939DD">
              <w:rPr>
                <w:rStyle w:val="Strong"/>
              </w:rPr>
              <w:t>Aggregate depreciation and amortisation allocated</w:t>
            </w:r>
          </w:p>
        </w:tc>
        <w:tc>
          <w:tcPr>
            <w:tcW w:w="1134" w:type="dxa"/>
            <w:shd w:val="clear" w:color="auto" w:fill="E7E6E6"/>
          </w:tcPr>
          <w:p w14:paraId="282C7392" w14:textId="77777777" w:rsidR="00824285" w:rsidRPr="007939DD" w:rsidRDefault="00824285" w:rsidP="00DE0158">
            <w:pPr>
              <w:pStyle w:val="ARfintablebodyright"/>
              <w:rPr>
                <w:b/>
                <w:bCs/>
                <w:lang w:eastAsia="en-AU"/>
              </w:rPr>
            </w:pPr>
            <w:r w:rsidRPr="007939DD">
              <w:rPr>
                <w:rStyle w:val="Strong"/>
              </w:rPr>
              <w:t>267.2</w:t>
            </w:r>
          </w:p>
        </w:tc>
        <w:tc>
          <w:tcPr>
            <w:tcW w:w="1134" w:type="dxa"/>
          </w:tcPr>
          <w:p w14:paraId="4C5A7D88" w14:textId="77777777" w:rsidR="00824285" w:rsidRPr="007939DD" w:rsidRDefault="00824285" w:rsidP="00DE0158">
            <w:pPr>
              <w:pStyle w:val="ARfintablebodyright"/>
              <w:rPr>
                <w:rStyle w:val="Strong"/>
              </w:rPr>
            </w:pPr>
            <w:r w:rsidRPr="007939DD">
              <w:rPr>
                <w:rStyle w:val="Strong"/>
              </w:rPr>
              <w:t>271.7</w:t>
            </w:r>
          </w:p>
        </w:tc>
      </w:tr>
      <w:tr w:rsidR="00824285" w:rsidRPr="007939DD" w14:paraId="054A45BC" w14:textId="77777777" w:rsidTr="00DE0158">
        <w:trPr>
          <w:cantSplit/>
        </w:trPr>
        <w:tc>
          <w:tcPr>
            <w:tcW w:w="7371" w:type="dxa"/>
          </w:tcPr>
          <w:p w14:paraId="6AB2A5E0" w14:textId="77777777" w:rsidR="00824285" w:rsidRPr="007939DD" w:rsidRDefault="00824285" w:rsidP="00DE0158">
            <w:pPr>
              <w:pStyle w:val="ARfintablebody"/>
              <w:rPr>
                <w:lang w:eastAsia="en-AU"/>
              </w:rPr>
            </w:pPr>
            <w:r w:rsidRPr="007939DD">
              <w:rPr>
                <w:lang w:eastAsia="en-AU"/>
              </w:rPr>
              <w:t>Less depreciation and amortisation capitalised to carrying amount of other assets during the year</w:t>
            </w:r>
          </w:p>
        </w:tc>
        <w:tc>
          <w:tcPr>
            <w:tcW w:w="1134" w:type="dxa"/>
            <w:shd w:val="clear" w:color="auto" w:fill="E7E6E6"/>
          </w:tcPr>
          <w:p w14:paraId="6292613C" w14:textId="77777777" w:rsidR="00824285" w:rsidRPr="007939DD" w:rsidRDefault="00824285" w:rsidP="00DE0158">
            <w:pPr>
              <w:pStyle w:val="ARfintablebodyright"/>
              <w:rPr>
                <w:lang w:eastAsia="en-AU"/>
              </w:rPr>
            </w:pPr>
            <w:r w:rsidRPr="007939DD">
              <w:rPr>
                <w:lang w:eastAsia="en-AU"/>
              </w:rPr>
              <w:t>(1.5)</w:t>
            </w:r>
          </w:p>
        </w:tc>
        <w:tc>
          <w:tcPr>
            <w:tcW w:w="1134" w:type="dxa"/>
          </w:tcPr>
          <w:p w14:paraId="24A912FD" w14:textId="77777777" w:rsidR="00824285" w:rsidRPr="007939DD" w:rsidRDefault="00824285" w:rsidP="00DE0158">
            <w:pPr>
              <w:pStyle w:val="ARfintablebodyright"/>
              <w:rPr>
                <w:lang w:eastAsia="en-AU"/>
              </w:rPr>
            </w:pPr>
            <w:r w:rsidRPr="007939DD">
              <w:rPr>
                <w:lang w:eastAsia="en-AU"/>
              </w:rPr>
              <w:t>(1.8)</w:t>
            </w:r>
          </w:p>
        </w:tc>
      </w:tr>
      <w:tr w:rsidR="00824285" w:rsidRPr="007939DD" w14:paraId="2A0C03F8" w14:textId="77777777" w:rsidTr="00DE0158">
        <w:trPr>
          <w:cantSplit/>
        </w:trPr>
        <w:tc>
          <w:tcPr>
            <w:tcW w:w="7371" w:type="dxa"/>
          </w:tcPr>
          <w:p w14:paraId="0D61FE43" w14:textId="77777777" w:rsidR="00824285" w:rsidRPr="007939DD" w:rsidRDefault="00824285" w:rsidP="00DE0158">
            <w:pPr>
              <w:pStyle w:val="ARfintablebody"/>
              <w:rPr>
                <w:b/>
                <w:bCs/>
                <w:lang w:eastAsia="en-AU"/>
              </w:rPr>
            </w:pPr>
            <w:r w:rsidRPr="007939DD">
              <w:rPr>
                <w:rStyle w:val="Strong"/>
              </w:rPr>
              <w:t>Total depreciation and amortisation</w:t>
            </w:r>
          </w:p>
        </w:tc>
        <w:tc>
          <w:tcPr>
            <w:tcW w:w="1134" w:type="dxa"/>
            <w:shd w:val="clear" w:color="auto" w:fill="E7E6E6"/>
          </w:tcPr>
          <w:p w14:paraId="03641654" w14:textId="77777777" w:rsidR="00824285" w:rsidRPr="007939DD" w:rsidRDefault="00824285" w:rsidP="00DE0158">
            <w:pPr>
              <w:pStyle w:val="ARfintablebodyright"/>
              <w:rPr>
                <w:b/>
                <w:bCs/>
                <w:lang w:eastAsia="en-AU"/>
              </w:rPr>
            </w:pPr>
            <w:r w:rsidRPr="007939DD">
              <w:rPr>
                <w:rStyle w:val="Strong"/>
              </w:rPr>
              <w:t>265.8</w:t>
            </w:r>
          </w:p>
        </w:tc>
        <w:tc>
          <w:tcPr>
            <w:tcW w:w="1134" w:type="dxa"/>
          </w:tcPr>
          <w:p w14:paraId="31B93AA8" w14:textId="77777777" w:rsidR="00824285" w:rsidRPr="007939DD" w:rsidRDefault="00824285" w:rsidP="00DE0158">
            <w:pPr>
              <w:pStyle w:val="ARfintablebodyright"/>
              <w:rPr>
                <w:rStyle w:val="Strong"/>
              </w:rPr>
            </w:pPr>
            <w:r w:rsidRPr="007939DD">
              <w:rPr>
                <w:rStyle w:val="Strong"/>
              </w:rPr>
              <w:t>269.8</w:t>
            </w:r>
          </w:p>
        </w:tc>
      </w:tr>
    </w:tbl>
    <w:p w14:paraId="2A00F8C4" w14:textId="77777777" w:rsidR="00824285" w:rsidRPr="007939DD" w:rsidRDefault="00824285" w:rsidP="00824285">
      <w:pPr>
        <w:pStyle w:val="ARfinbodyaftertable"/>
      </w:pPr>
      <w:r w:rsidRPr="007939DD">
        <w:t>All buildings, plant, equipment, vehicles and other non-current physical assets that have finite useful lives are depreciated. The exceptions to this rule include items under operating leases, assets held for sale and land.</w:t>
      </w:r>
    </w:p>
    <w:p w14:paraId="02544F79" w14:textId="77777777" w:rsidR="00824285" w:rsidRPr="007939DD" w:rsidRDefault="00824285" w:rsidP="00824285">
      <w:pPr>
        <w:pStyle w:val="ARfinbody"/>
        <w:rPr>
          <w:rFonts w:cs="Arial"/>
          <w:lang w:eastAsia="en-AU"/>
        </w:rPr>
      </w:pPr>
      <w:r w:rsidRPr="007939DD">
        <w:rPr>
          <w:rFonts w:cs="Arial"/>
          <w:lang w:eastAsia="en-AU"/>
        </w:rPr>
        <w:t>Depreciation is calculated on a straight line basis at rates that allocate the asset</w:t>
      </w:r>
      <w:r w:rsidR="00917CDC">
        <w:rPr>
          <w:rFonts w:cs="Arial"/>
          <w:lang w:eastAsia="en-AU"/>
        </w:rPr>
        <w:t>’</w:t>
      </w:r>
      <w:r w:rsidRPr="007939DD">
        <w:rPr>
          <w:rFonts w:cs="Arial"/>
          <w:lang w:eastAsia="en-AU"/>
        </w:rPr>
        <w:t>s value, less any estimated residual value, over its estimated useful life.</w:t>
      </w:r>
    </w:p>
    <w:p w14:paraId="77798761" w14:textId="77777777" w:rsidR="00824285" w:rsidRPr="007939DD" w:rsidRDefault="00824285" w:rsidP="00824285">
      <w:pPr>
        <w:pStyle w:val="ARfinbodylargespace"/>
      </w:pPr>
      <w:r w:rsidRPr="007939DD">
        <w:t>Typical estimated useful lives for the different asset classes for the current and prior years are included in the table below:</w:t>
      </w:r>
    </w:p>
    <w:tbl>
      <w:tblPr>
        <w:tblStyle w:val="TableGrid"/>
        <w:tblW w:w="0" w:type="auto"/>
        <w:tblLook w:val="06A0" w:firstRow="1" w:lastRow="0" w:firstColumn="1" w:lastColumn="0" w:noHBand="1" w:noVBand="1"/>
      </w:tblPr>
      <w:tblGrid>
        <w:gridCol w:w="2982"/>
        <w:gridCol w:w="1559"/>
      </w:tblGrid>
      <w:tr w:rsidR="00824285" w:rsidRPr="007939DD" w14:paraId="1AE99319" w14:textId="77777777" w:rsidTr="00DE0158">
        <w:trPr>
          <w:cnfStyle w:val="100000000000" w:firstRow="1" w:lastRow="0" w:firstColumn="0" w:lastColumn="0" w:oddVBand="0" w:evenVBand="0" w:oddHBand="0" w:evenHBand="0" w:firstRowFirstColumn="0" w:firstRowLastColumn="0" w:lastRowFirstColumn="0" w:lastRowLastColumn="0"/>
          <w:tblHeader/>
        </w:trPr>
        <w:tc>
          <w:tcPr>
            <w:tcW w:w="2982" w:type="dxa"/>
          </w:tcPr>
          <w:p w14:paraId="0C4B9DD0" w14:textId="77777777" w:rsidR="00824285" w:rsidRPr="007939DD" w:rsidRDefault="00824285" w:rsidP="00DE0158">
            <w:pPr>
              <w:pStyle w:val="ARfintablecolhead"/>
            </w:pPr>
            <w:r w:rsidRPr="007939DD">
              <w:t>Asset class</w:t>
            </w:r>
          </w:p>
        </w:tc>
        <w:tc>
          <w:tcPr>
            <w:tcW w:w="1559" w:type="dxa"/>
          </w:tcPr>
          <w:p w14:paraId="4BF1EBA2" w14:textId="77777777" w:rsidR="00824285" w:rsidRPr="007939DD" w:rsidRDefault="00824285" w:rsidP="00DE0158">
            <w:pPr>
              <w:pStyle w:val="ARfintablecolhead"/>
              <w:cnfStyle w:val="000000000000" w:firstRow="0" w:lastRow="0" w:firstColumn="0" w:lastColumn="0" w:oddVBand="0" w:evenVBand="0" w:oddHBand="0" w:evenHBand="0" w:firstRowFirstColumn="0" w:firstRowLastColumn="0" w:lastRowFirstColumn="0" w:lastRowLastColumn="0"/>
            </w:pPr>
            <w:r w:rsidRPr="007939DD">
              <w:t>Useful life</w:t>
            </w:r>
          </w:p>
        </w:tc>
      </w:tr>
      <w:tr w:rsidR="00824285" w:rsidRPr="007939DD" w14:paraId="29972693" w14:textId="77777777" w:rsidTr="00DE0158">
        <w:tc>
          <w:tcPr>
            <w:tcW w:w="2982" w:type="dxa"/>
          </w:tcPr>
          <w:p w14:paraId="0DBCF97B" w14:textId="77777777" w:rsidR="00824285" w:rsidRPr="007939DD" w:rsidRDefault="00824285" w:rsidP="00DE0158">
            <w:pPr>
              <w:pStyle w:val="ARfintablebody"/>
              <w:rPr>
                <w:lang w:eastAsia="en-AU"/>
              </w:rPr>
            </w:pPr>
            <w:r w:rsidRPr="007939DD">
              <w:rPr>
                <w:lang w:eastAsia="en-AU"/>
              </w:rPr>
              <w:t>Buildings</w:t>
            </w:r>
          </w:p>
        </w:tc>
        <w:tc>
          <w:tcPr>
            <w:tcW w:w="1559" w:type="dxa"/>
          </w:tcPr>
          <w:p w14:paraId="25BB9D88" w14:textId="77777777" w:rsidR="00824285" w:rsidRPr="007939DD" w:rsidRDefault="00824285" w:rsidP="00DE0158">
            <w:pPr>
              <w:pStyle w:val="ARfintablebody"/>
              <w:rPr>
                <w:lang w:eastAsia="en-AU"/>
              </w:rPr>
            </w:pPr>
            <w:r w:rsidRPr="007939DD">
              <w:rPr>
                <w:lang w:eastAsia="en-AU"/>
              </w:rPr>
              <w:t>5 to 60 years</w:t>
            </w:r>
          </w:p>
        </w:tc>
      </w:tr>
      <w:tr w:rsidR="00824285" w:rsidRPr="007939DD" w14:paraId="6D53B888" w14:textId="77777777" w:rsidTr="00DE0158">
        <w:tc>
          <w:tcPr>
            <w:tcW w:w="2982" w:type="dxa"/>
          </w:tcPr>
          <w:p w14:paraId="26AFA9C6" w14:textId="77777777" w:rsidR="00824285" w:rsidRPr="007939DD" w:rsidRDefault="00824285" w:rsidP="00DE0158">
            <w:pPr>
              <w:pStyle w:val="ARfintablebody"/>
              <w:rPr>
                <w:lang w:eastAsia="en-AU"/>
              </w:rPr>
            </w:pPr>
            <w:r w:rsidRPr="007939DD">
              <w:rPr>
                <w:lang w:eastAsia="en-AU"/>
              </w:rPr>
              <w:t>Plant, equipment and vehicles</w:t>
            </w:r>
          </w:p>
        </w:tc>
        <w:tc>
          <w:tcPr>
            <w:tcW w:w="1559" w:type="dxa"/>
          </w:tcPr>
          <w:p w14:paraId="3C10D8A3" w14:textId="77777777" w:rsidR="00824285" w:rsidRPr="007939DD" w:rsidRDefault="00824285" w:rsidP="00DE0158">
            <w:pPr>
              <w:pStyle w:val="ARfintablebody"/>
              <w:rPr>
                <w:lang w:eastAsia="en-AU"/>
              </w:rPr>
            </w:pPr>
            <w:r w:rsidRPr="007939DD">
              <w:rPr>
                <w:lang w:eastAsia="en-AU"/>
              </w:rPr>
              <w:t>3 to 10 years</w:t>
            </w:r>
          </w:p>
        </w:tc>
      </w:tr>
      <w:tr w:rsidR="00824285" w:rsidRPr="007939DD" w14:paraId="67B0851A" w14:textId="77777777" w:rsidTr="00DE0158">
        <w:tc>
          <w:tcPr>
            <w:tcW w:w="2982" w:type="dxa"/>
          </w:tcPr>
          <w:p w14:paraId="3FDB3902" w14:textId="77777777" w:rsidR="00824285" w:rsidRPr="007939DD" w:rsidRDefault="00824285" w:rsidP="00DE0158">
            <w:pPr>
              <w:pStyle w:val="ARfintablebody"/>
              <w:rPr>
                <w:lang w:eastAsia="en-AU"/>
              </w:rPr>
            </w:pPr>
            <w:r w:rsidRPr="007939DD">
              <w:rPr>
                <w:lang w:eastAsia="en-AU"/>
              </w:rPr>
              <w:t>Intangible assets</w:t>
            </w:r>
          </w:p>
        </w:tc>
        <w:tc>
          <w:tcPr>
            <w:tcW w:w="1559" w:type="dxa"/>
          </w:tcPr>
          <w:p w14:paraId="5826E874" w14:textId="77777777" w:rsidR="00824285" w:rsidRPr="007939DD" w:rsidRDefault="00824285" w:rsidP="00DE0158">
            <w:pPr>
              <w:pStyle w:val="ARfintablebody"/>
              <w:rPr>
                <w:lang w:eastAsia="en-AU"/>
              </w:rPr>
            </w:pPr>
            <w:r w:rsidRPr="007939DD">
              <w:rPr>
                <w:lang w:eastAsia="en-AU"/>
              </w:rPr>
              <w:t>4 to 8 years</w:t>
            </w:r>
          </w:p>
        </w:tc>
      </w:tr>
    </w:tbl>
    <w:p w14:paraId="79EF23EA" w14:textId="77777777" w:rsidR="00824285" w:rsidRPr="007939DD" w:rsidRDefault="00824285" w:rsidP="00824285">
      <w:pPr>
        <w:pStyle w:val="ARfinbodyaftertable"/>
      </w:pPr>
      <w:r w:rsidRPr="007939DD">
        <w:t>Estimated useful lives remain unchanged since June 2017.</w:t>
      </w:r>
    </w:p>
    <w:p w14:paraId="6641B04E" w14:textId="77777777" w:rsidR="00824285" w:rsidRPr="007939DD" w:rsidRDefault="00824285" w:rsidP="00824285">
      <w:pPr>
        <w:pStyle w:val="ARfinbody"/>
        <w:rPr>
          <w:rFonts w:cs="Arial"/>
          <w:lang w:eastAsia="en-AU"/>
        </w:rPr>
      </w:pPr>
      <w:r w:rsidRPr="007939DD">
        <w:rPr>
          <w:rFonts w:cs="Arial"/>
          <w:lang w:eastAsia="en-AU"/>
        </w:rPr>
        <w:t>The estimated useful lives, residual values and depreciation method are reviewed at the end of each annual reporting period, and adjustments made where appropriate.</w:t>
      </w:r>
    </w:p>
    <w:p w14:paraId="01159A8C" w14:textId="77777777" w:rsidR="00824285" w:rsidRPr="007939DD" w:rsidRDefault="00824285" w:rsidP="00824285">
      <w:pPr>
        <w:pStyle w:val="ARfinbody"/>
        <w:rPr>
          <w:rFonts w:cs="Arial"/>
          <w:lang w:eastAsia="en-AU"/>
        </w:rPr>
      </w:pPr>
      <w:r w:rsidRPr="007939DD">
        <w:rPr>
          <w:rFonts w:cs="Arial"/>
          <w:lang w:eastAsia="en-AU"/>
        </w:rPr>
        <w:t>Leasehold improvements are depreciated over the shorter of the lease term and their useful lives.</w:t>
      </w:r>
    </w:p>
    <w:p w14:paraId="34D6AA27" w14:textId="77777777" w:rsidR="00824285" w:rsidRPr="007939DD" w:rsidRDefault="00824285" w:rsidP="00824285">
      <w:pPr>
        <w:pStyle w:val="ARfinbody"/>
      </w:pPr>
    </w:p>
    <w:p w14:paraId="2A4A63FA" w14:textId="77777777" w:rsidR="00824285" w:rsidRPr="007939DD" w:rsidRDefault="00824285" w:rsidP="00824285">
      <w:pPr>
        <w:pStyle w:val="ARfinbody"/>
        <w:sectPr w:rsidR="00824285" w:rsidRPr="007939DD" w:rsidSect="00DE0158">
          <w:headerReference w:type="even" r:id="rId136"/>
          <w:headerReference w:type="default" r:id="rId137"/>
          <w:footerReference w:type="even" r:id="rId138"/>
          <w:footerReference w:type="default" r:id="rId139"/>
          <w:headerReference w:type="first" r:id="rId140"/>
          <w:footerReference w:type="first" r:id="rId141"/>
          <w:endnotePr>
            <w:numFmt w:val="decimal"/>
          </w:endnotePr>
          <w:pgSz w:w="11900" w:h="16840" w:code="9"/>
          <w:pgMar w:top="1531" w:right="851" w:bottom="851" w:left="1418" w:header="510" w:footer="340" w:gutter="0"/>
          <w:cols w:space="454"/>
        </w:sectPr>
      </w:pPr>
    </w:p>
    <w:p w14:paraId="02EA2994" w14:textId="77777777" w:rsidR="00824285" w:rsidRPr="007939DD" w:rsidRDefault="00824285" w:rsidP="00824285">
      <w:pPr>
        <w:pStyle w:val="Heading5"/>
        <w:spacing w:before="0"/>
        <w:rPr>
          <w:rFonts w:cs="Arial"/>
          <w:lang w:eastAsia="en-AU"/>
        </w:rPr>
      </w:pPr>
      <w:r w:rsidRPr="007939DD">
        <w:rPr>
          <w:rFonts w:cs="Arial"/>
          <w:bCs/>
          <w:szCs w:val="22"/>
          <w:lang w:eastAsia="en-AU"/>
        </w:rPr>
        <w:lastRenderedPageBreak/>
        <w:t xml:space="preserve">5.1.2 Carrying values by </w:t>
      </w:r>
      <w:r w:rsidR="00917CDC">
        <w:rPr>
          <w:rFonts w:cs="Arial"/>
          <w:bCs/>
          <w:szCs w:val="22"/>
          <w:lang w:eastAsia="en-AU"/>
        </w:rPr>
        <w:t>‘</w:t>
      </w:r>
      <w:r w:rsidRPr="007939DD">
        <w:rPr>
          <w:rFonts w:cs="Arial"/>
          <w:bCs/>
          <w:szCs w:val="22"/>
          <w:lang w:eastAsia="en-AU"/>
        </w:rPr>
        <w:t>purpose groups</w:t>
      </w:r>
      <w:r w:rsidR="00917CDC">
        <w:rPr>
          <w:rFonts w:cs="Arial"/>
          <w:bCs/>
          <w:szCs w:val="22"/>
          <w:lang w:eastAsia="en-AU"/>
        </w:rPr>
        <w:t>’</w:t>
      </w:r>
      <w:r w:rsidRPr="007939DD">
        <w:rPr>
          <w:rFonts w:cs="Arial"/>
          <w:bCs/>
          <w:szCs w:val="22"/>
          <w:lang w:eastAsia="en-AU"/>
        </w:rPr>
        <w:t xml:space="preserve"> </w:t>
      </w:r>
      <w:r w:rsidRPr="007939DD">
        <w:rPr>
          <w:rStyle w:val="Superscript"/>
          <w:rFonts w:cs="Arial"/>
        </w:rPr>
        <w:t>(i)</w:t>
      </w:r>
    </w:p>
    <w:tbl>
      <w:tblPr>
        <w:tblW w:w="144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5387"/>
        <w:gridCol w:w="1134"/>
        <w:gridCol w:w="1134"/>
        <w:gridCol w:w="1134"/>
        <w:gridCol w:w="1134"/>
        <w:gridCol w:w="1134"/>
        <w:gridCol w:w="1134"/>
        <w:gridCol w:w="1134"/>
        <w:gridCol w:w="1134"/>
      </w:tblGrid>
      <w:tr w:rsidR="00824285" w:rsidRPr="007939DD" w14:paraId="6625A049" w14:textId="77777777" w:rsidTr="00DE0158">
        <w:trPr>
          <w:cantSplit/>
          <w:tblHeader/>
        </w:trPr>
        <w:tc>
          <w:tcPr>
            <w:tcW w:w="5387" w:type="dxa"/>
            <w:vMerge w:val="restart"/>
            <w:shd w:val="clear" w:color="auto" w:fill="auto"/>
            <w:vAlign w:val="bottom"/>
          </w:tcPr>
          <w:p w14:paraId="6C49D3FD" w14:textId="77777777" w:rsidR="00824285" w:rsidRPr="007939DD" w:rsidRDefault="00824285" w:rsidP="00DE0158">
            <w:pPr>
              <w:pStyle w:val="ARfintablecolhead"/>
            </w:pPr>
            <w:r w:rsidRPr="007939DD">
              <w:t>Nature based classification</w:t>
            </w:r>
          </w:p>
        </w:tc>
        <w:tc>
          <w:tcPr>
            <w:tcW w:w="2268" w:type="dxa"/>
            <w:gridSpan w:val="2"/>
            <w:tcBorders>
              <w:bottom w:val="single" w:sz="4" w:space="0" w:color="auto"/>
            </w:tcBorders>
            <w:shd w:val="clear" w:color="auto" w:fill="auto"/>
            <w:vAlign w:val="bottom"/>
          </w:tcPr>
          <w:p w14:paraId="67568277" w14:textId="77777777" w:rsidR="00824285" w:rsidRPr="007939DD" w:rsidRDefault="00824285" w:rsidP="00DE0158">
            <w:pPr>
              <w:pStyle w:val="ARfintablecolheadcentre"/>
            </w:pPr>
            <w:r w:rsidRPr="007939DD">
              <w:t>Health and Welfare</w:t>
            </w:r>
          </w:p>
        </w:tc>
        <w:tc>
          <w:tcPr>
            <w:tcW w:w="2268" w:type="dxa"/>
            <w:gridSpan w:val="2"/>
            <w:tcBorders>
              <w:bottom w:val="single" w:sz="4" w:space="0" w:color="auto"/>
            </w:tcBorders>
            <w:shd w:val="clear" w:color="auto" w:fill="auto"/>
            <w:vAlign w:val="bottom"/>
          </w:tcPr>
          <w:p w14:paraId="7CD7F79A" w14:textId="77777777" w:rsidR="00824285" w:rsidRPr="007939DD" w:rsidRDefault="00824285" w:rsidP="00DE0158">
            <w:pPr>
              <w:pStyle w:val="ARfintablecolheadcentre"/>
            </w:pPr>
            <w:r w:rsidRPr="007939DD">
              <w:t>Housing</w:t>
            </w:r>
          </w:p>
        </w:tc>
        <w:tc>
          <w:tcPr>
            <w:tcW w:w="2268" w:type="dxa"/>
            <w:gridSpan w:val="2"/>
            <w:tcBorders>
              <w:bottom w:val="single" w:sz="4" w:space="0" w:color="auto"/>
            </w:tcBorders>
            <w:shd w:val="clear" w:color="auto" w:fill="auto"/>
            <w:vAlign w:val="bottom"/>
          </w:tcPr>
          <w:p w14:paraId="0442D020" w14:textId="77777777" w:rsidR="00824285" w:rsidRPr="007939DD" w:rsidRDefault="00824285" w:rsidP="00DE0158">
            <w:pPr>
              <w:pStyle w:val="ARfintablecolheadcentre"/>
            </w:pPr>
            <w:r w:rsidRPr="007939DD">
              <w:t>Public Administration</w:t>
            </w:r>
          </w:p>
        </w:tc>
        <w:tc>
          <w:tcPr>
            <w:tcW w:w="2268" w:type="dxa"/>
            <w:gridSpan w:val="2"/>
            <w:tcBorders>
              <w:bottom w:val="single" w:sz="4" w:space="0" w:color="auto"/>
            </w:tcBorders>
            <w:shd w:val="clear" w:color="auto" w:fill="auto"/>
            <w:vAlign w:val="bottom"/>
          </w:tcPr>
          <w:p w14:paraId="123714CC" w14:textId="77777777" w:rsidR="00824285" w:rsidRPr="007939DD" w:rsidRDefault="00824285" w:rsidP="00DE0158">
            <w:pPr>
              <w:pStyle w:val="ARfintablecolheadcentre"/>
            </w:pPr>
            <w:r w:rsidRPr="007939DD">
              <w:t>Total</w:t>
            </w:r>
          </w:p>
        </w:tc>
      </w:tr>
      <w:tr w:rsidR="00824285" w:rsidRPr="007939DD" w14:paraId="40EE9E7B" w14:textId="77777777" w:rsidTr="00DE0158">
        <w:trPr>
          <w:cantSplit/>
          <w:tblHeader/>
        </w:trPr>
        <w:tc>
          <w:tcPr>
            <w:tcW w:w="5387" w:type="dxa"/>
            <w:vMerge/>
            <w:tcBorders>
              <w:bottom w:val="single" w:sz="4" w:space="0" w:color="auto"/>
            </w:tcBorders>
            <w:vAlign w:val="bottom"/>
          </w:tcPr>
          <w:p w14:paraId="4C8309FA" w14:textId="77777777" w:rsidR="00824285" w:rsidRPr="007939DD" w:rsidRDefault="00824285" w:rsidP="00DE0158">
            <w:pPr>
              <w:pStyle w:val="ARfintablecolhead"/>
            </w:pPr>
          </w:p>
        </w:tc>
        <w:tc>
          <w:tcPr>
            <w:tcW w:w="1134" w:type="dxa"/>
            <w:tcBorders>
              <w:bottom w:val="single" w:sz="4" w:space="0" w:color="auto"/>
            </w:tcBorders>
            <w:shd w:val="clear" w:color="auto" w:fill="E7E6E6"/>
            <w:vAlign w:val="bottom"/>
          </w:tcPr>
          <w:p w14:paraId="5A22A684" w14:textId="77777777" w:rsidR="00824285" w:rsidRPr="007939DD" w:rsidRDefault="00824285" w:rsidP="00DE0158">
            <w:pPr>
              <w:pStyle w:val="ARfintablecolheadright"/>
            </w:pPr>
            <w:r w:rsidRPr="007939DD">
              <w:t>2018</w:t>
            </w:r>
          </w:p>
          <w:p w14:paraId="7E5B08F7"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0573E4F8" w14:textId="77777777" w:rsidR="00824285" w:rsidRPr="007939DD" w:rsidRDefault="00824285" w:rsidP="00DE0158">
            <w:pPr>
              <w:pStyle w:val="ARfintablecolheadright"/>
            </w:pPr>
            <w:r w:rsidRPr="007939DD">
              <w:t>2017</w:t>
            </w:r>
          </w:p>
          <w:p w14:paraId="4A23ADAC" w14:textId="77777777" w:rsidR="00824285" w:rsidRPr="007939DD" w:rsidRDefault="00824285" w:rsidP="00DE0158">
            <w:pPr>
              <w:pStyle w:val="ARfintablecolheadright"/>
            </w:pPr>
            <w:r w:rsidRPr="007939DD">
              <w:t>$M</w:t>
            </w:r>
          </w:p>
        </w:tc>
        <w:tc>
          <w:tcPr>
            <w:tcW w:w="1134" w:type="dxa"/>
            <w:tcBorders>
              <w:bottom w:val="single" w:sz="4" w:space="0" w:color="auto"/>
            </w:tcBorders>
            <w:shd w:val="clear" w:color="auto" w:fill="E7E6E6"/>
            <w:vAlign w:val="bottom"/>
          </w:tcPr>
          <w:p w14:paraId="55CA866F" w14:textId="77777777" w:rsidR="00824285" w:rsidRPr="007939DD" w:rsidRDefault="00824285" w:rsidP="00DE0158">
            <w:pPr>
              <w:pStyle w:val="ARfintablecolheadright"/>
            </w:pPr>
            <w:r w:rsidRPr="007939DD">
              <w:t>2018</w:t>
            </w:r>
          </w:p>
          <w:p w14:paraId="55944031"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336F78E9" w14:textId="77777777" w:rsidR="00824285" w:rsidRPr="007939DD" w:rsidRDefault="00824285" w:rsidP="00DE0158">
            <w:pPr>
              <w:pStyle w:val="ARfintablecolheadright"/>
            </w:pPr>
            <w:r w:rsidRPr="007939DD">
              <w:t>2017</w:t>
            </w:r>
          </w:p>
          <w:p w14:paraId="567E45B4" w14:textId="77777777" w:rsidR="00824285" w:rsidRPr="007939DD" w:rsidRDefault="00824285" w:rsidP="00DE0158">
            <w:pPr>
              <w:pStyle w:val="ARfintablecolheadright"/>
            </w:pPr>
            <w:r w:rsidRPr="007939DD">
              <w:t>$M</w:t>
            </w:r>
          </w:p>
        </w:tc>
        <w:tc>
          <w:tcPr>
            <w:tcW w:w="1134" w:type="dxa"/>
            <w:tcBorders>
              <w:bottom w:val="single" w:sz="4" w:space="0" w:color="auto"/>
            </w:tcBorders>
            <w:shd w:val="clear" w:color="auto" w:fill="E7E6E6"/>
            <w:vAlign w:val="bottom"/>
          </w:tcPr>
          <w:p w14:paraId="4544FA09" w14:textId="77777777" w:rsidR="00824285" w:rsidRPr="007939DD" w:rsidRDefault="00824285" w:rsidP="00DE0158">
            <w:pPr>
              <w:pStyle w:val="ARfintablecolheadright"/>
            </w:pPr>
            <w:r w:rsidRPr="007939DD">
              <w:t>2018</w:t>
            </w:r>
          </w:p>
          <w:p w14:paraId="0238F77A"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5E7AAC61" w14:textId="77777777" w:rsidR="00824285" w:rsidRPr="007939DD" w:rsidRDefault="00824285" w:rsidP="00DE0158">
            <w:pPr>
              <w:pStyle w:val="ARfintablecolheadright"/>
            </w:pPr>
            <w:r w:rsidRPr="007939DD">
              <w:t>2017</w:t>
            </w:r>
          </w:p>
          <w:p w14:paraId="2333F3C3" w14:textId="77777777" w:rsidR="00824285" w:rsidRPr="007939DD" w:rsidRDefault="00824285" w:rsidP="00DE0158">
            <w:pPr>
              <w:pStyle w:val="ARfintablecolheadright"/>
            </w:pPr>
            <w:r w:rsidRPr="007939DD">
              <w:t>$M</w:t>
            </w:r>
          </w:p>
        </w:tc>
        <w:tc>
          <w:tcPr>
            <w:tcW w:w="1134" w:type="dxa"/>
            <w:tcBorders>
              <w:bottom w:val="single" w:sz="4" w:space="0" w:color="auto"/>
            </w:tcBorders>
            <w:shd w:val="clear" w:color="auto" w:fill="E7E6E6"/>
            <w:vAlign w:val="bottom"/>
          </w:tcPr>
          <w:p w14:paraId="1B1B4740" w14:textId="77777777" w:rsidR="00824285" w:rsidRPr="007939DD" w:rsidRDefault="00824285" w:rsidP="00DE0158">
            <w:pPr>
              <w:pStyle w:val="ARfintablecolheadright"/>
            </w:pPr>
            <w:r w:rsidRPr="007939DD">
              <w:t>2018</w:t>
            </w:r>
          </w:p>
          <w:p w14:paraId="008919B3"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26ABAB64" w14:textId="77777777" w:rsidR="00824285" w:rsidRPr="007939DD" w:rsidRDefault="00824285" w:rsidP="00DE0158">
            <w:pPr>
              <w:pStyle w:val="ARfintablecolheadright"/>
            </w:pPr>
            <w:r w:rsidRPr="007939DD">
              <w:t>2017</w:t>
            </w:r>
          </w:p>
          <w:p w14:paraId="22DADA1F" w14:textId="77777777" w:rsidR="00824285" w:rsidRPr="007939DD" w:rsidRDefault="00824285" w:rsidP="00DE0158">
            <w:pPr>
              <w:pStyle w:val="ARfintablecolheadright"/>
            </w:pPr>
            <w:r w:rsidRPr="007939DD">
              <w:t>$M</w:t>
            </w:r>
          </w:p>
        </w:tc>
      </w:tr>
      <w:tr w:rsidR="00824285" w:rsidRPr="007939DD" w14:paraId="348F43A7" w14:textId="77777777" w:rsidTr="00DE0158">
        <w:trPr>
          <w:cantSplit/>
        </w:trPr>
        <w:tc>
          <w:tcPr>
            <w:tcW w:w="5387" w:type="dxa"/>
            <w:tcBorders>
              <w:top w:val="single" w:sz="4" w:space="0" w:color="auto"/>
              <w:bottom w:val="single" w:sz="4" w:space="0" w:color="A6A6A6" w:themeColor="background1" w:themeShade="A6"/>
            </w:tcBorders>
          </w:tcPr>
          <w:p w14:paraId="1D42B442" w14:textId="77777777" w:rsidR="00824285" w:rsidRPr="007939DD" w:rsidRDefault="00824285" w:rsidP="00DE0158">
            <w:pPr>
              <w:pStyle w:val="ARfintablebody"/>
              <w:rPr>
                <w:rStyle w:val="Strong"/>
              </w:rPr>
            </w:pPr>
            <w:r w:rsidRPr="007939DD">
              <w:rPr>
                <w:rStyle w:val="Strong"/>
              </w:rPr>
              <w:t>Land at fair value</w:t>
            </w:r>
          </w:p>
        </w:tc>
        <w:tc>
          <w:tcPr>
            <w:tcW w:w="1134" w:type="dxa"/>
            <w:tcBorders>
              <w:top w:val="single" w:sz="4" w:space="0" w:color="auto"/>
              <w:bottom w:val="single" w:sz="4" w:space="0" w:color="A6A6A6" w:themeColor="background1" w:themeShade="A6"/>
            </w:tcBorders>
            <w:shd w:val="clear" w:color="auto" w:fill="E7E6E6"/>
          </w:tcPr>
          <w:p w14:paraId="230A026C"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520BB6C9"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shd w:val="clear" w:color="auto" w:fill="E7E6E6"/>
          </w:tcPr>
          <w:p w14:paraId="267016C9"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3526E7B9"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shd w:val="clear" w:color="auto" w:fill="E7E6E6"/>
          </w:tcPr>
          <w:p w14:paraId="309481B8"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4C413DB2"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shd w:val="clear" w:color="auto" w:fill="E7E6E6"/>
          </w:tcPr>
          <w:p w14:paraId="7DE8A4EF"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610C6BC5" w14:textId="77777777" w:rsidR="00824285" w:rsidRPr="007939DD" w:rsidRDefault="00824285" w:rsidP="00DE0158">
            <w:pPr>
              <w:pStyle w:val="ARfintablebodyright"/>
              <w:rPr>
                <w:lang w:eastAsia="en-AU"/>
              </w:rPr>
            </w:pPr>
          </w:p>
        </w:tc>
      </w:tr>
      <w:tr w:rsidR="00824285" w:rsidRPr="007939DD" w14:paraId="5D4724A8" w14:textId="77777777" w:rsidTr="00DE0158">
        <w:trPr>
          <w:cantSplit/>
        </w:trPr>
        <w:tc>
          <w:tcPr>
            <w:tcW w:w="5387" w:type="dxa"/>
            <w:tcBorders>
              <w:top w:val="single" w:sz="4" w:space="0" w:color="A6A6A6" w:themeColor="background1" w:themeShade="A6"/>
              <w:bottom w:val="single" w:sz="4" w:space="0" w:color="A6A6A6" w:themeColor="background1" w:themeShade="A6"/>
            </w:tcBorders>
          </w:tcPr>
          <w:p w14:paraId="77232466" w14:textId="77777777" w:rsidR="00824285" w:rsidRPr="007939DD" w:rsidRDefault="00824285" w:rsidP="00DE0158">
            <w:pPr>
              <w:pStyle w:val="ARfintablebody"/>
              <w:rPr>
                <w:lang w:eastAsia="en-AU"/>
              </w:rPr>
            </w:pPr>
            <w:r w:rsidRPr="007939DD">
              <w:rPr>
                <w:lang w:eastAsia="en-AU"/>
              </w:rPr>
              <w:t>Rental property</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A3848E1"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7C50A1E6"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C5FDD4E" w14:textId="77777777" w:rsidR="00824285" w:rsidRPr="007939DD" w:rsidRDefault="00824285" w:rsidP="00DE0158">
            <w:pPr>
              <w:pStyle w:val="ARfintablebodyright"/>
              <w:rPr>
                <w:lang w:eastAsia="en-AU"/>
              </w:rPr>
            </w:pPr>
            <w:r w:rsidRPr="007939DD">
              <w:rPr>
                <w:lang w:eastAsia="en-AU"/>
              </w:rPr>
              <w:t>19,649.3</w:t>
            </w:r>
          </w:p>
        </w:tc>
        <w:tc>
          <w:tcPr>
            <w:tcW w:w="1134" w:type="dxa"/>
            <w:tcBorders>
              <w:top w:val="single" w:sz="4" w:space="0" w:color="A6A6A6" w:themeColor="background1" w:themeShade="A6"/>
              <w:bottom w:val="single" w:sz="4" w:space="0" w:color="A6A6A6" w:themeColor="background1" w:themeShade="A6"/>
            </w:tcBorders>
          </w:tcPr>
          <w:p w14:paraId="44B9D0C7" w14:textId="77777777" w:rsidR="00824285" w:rsidRPr="007939DD" w:rsidRDefault="00824285" w:rsidP="00DE0158">
            <w:pPr>
              <w:pStyle w:val="ARfintablebodyright"/>
              <w:rPr>
                <w:lang w:eastAsia="en-AU"/>
              </w:rPr>
            </w:pPr>
            <w:r w:rsidRPr="007939DD">
              <w:rPr>
                <w:lang w:eastAsia="en-AU"/>
              </w:rPr>
              <w:t>15,979.5</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78B3B29"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236957B5"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B567CFE" w14:textId="77777777" w:rsidR="00824285" w:rsidRPr="007939DD" w:rsidRDefault="00824285" w:rsidP="00DE0158">
            <w:pPr>
              <w:pStyle w:val="ARfintablebodyright"/>
              <w:rPr>
                <w:lang w:eastAsia="en-AU"/>
              </w:rPr>
            </w:pPr>
            <w:r w:rsidRPr="007939DD">
              <w:rPr>
                <w:lang w:eastAsia="en-AU"/>
              </w:rPr>
              <w:t>19,649.3</w:t>
            </w:r>
          </w:p>
        </w:tc>
        <w:tc>
          <w:tcPr>
            <w:tcW w:w="1134" w:type="dxa"/>
            <w:tcBorders>
              <w:top w:val="single" w:sz="4" w:space="0" w:color="A6A6A6" w:themeColor="background1" w:themeShade="A6"/>
              <w:bottom w:val="single" w:sz="4" w:space="0" w:color="A6A6A6" w:themeColor="background1" w:themeShade="A6"/>
            </w:tcBorders>
          </w:tcPr>
          <w:p w14:paraId="6005E5A0" w14:textId="77777777" w:rsidR="00824285" w:rsidRPr="007939DD" w:rsidRDefault="00824285" w:rsidP="00DE0158">
            <w:pPr>
              <w:pStyle w:val="ARfintablebodyright"/>
              <w:rPr>
                <w:lang w:eastAsia="en-AU"/>
              </w:rPr>
            </w:pPr>
            <w:r w:rsidRPr="007939DD">
              <w:rPr>
                <w:lang w:eastAsia="en-AU"/>
              </w:rPr>
              <w:t>15,979.5</w:t>
            </w:r>
          </w:p>
        </w:tc>
      </w:tr>
      <w:tr w:rsidR="00824285" w:rsidRPr="007939DD" w14:paraId="52009A7C" w14:textId="77777777" w:rsidTr="00DE0158">
        <w:trPr>
          <w:cantSplit/>
        </w:trPr>
        <w:tc>
          <w:tcPr>
            <w:tcW w:w="5387" w:type="dxa"/>
            <w:tcBorders>
              <w:top w:val="single" w:sz="4" w:space="0" w:color="A6A6A6" w:themeColor="background1" w:themeShade="A6"/>
              <w:bottom w:val="single" w:sz="4" w:space="0" w:color="A6A6A6" w:themeColor="background1" w:themeShade="A6"/>
            </w:tcBorders>
          </w:tcPr>
          <w:p w14:paraId="0D5632B3" w14:textId="77777777" w:rsidR="00824285" w:rsidRPr="007939DD" w:rsidRDefault="00824285" w:rsidP="00DE0158">
            <w:pPr>
              <w:pStyle w:val="ARfintablebody"/>
              <w:rPr>
                <w:lang w:eastAsia="en-AU"/>
              </w:rPr>
            </w:pPr>
            <w:r w:rsidRPr="007939DD">
              <w:rPr>
                <w:lang w:eastAsia="en-AU"/>
              </w:rPr>
              <w:t>Community services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EE3C58F" w14:textId="77777777" w:rsidR="00824285" w:rsidRPr="007939DD" w:rsidRDefault="00824285" w:rsidP="00DE0158">
            <w:pPr>
              <w:pStyle w:val="ARfintablebodyright"/>
              <w:rPr>
                <w:lang w:eastAsia="en-AU"/>
              </w:rPr>
            </w:pPr>
            <w:r w:rsidRPr="007939DD">
              <w:rPr>
                <w:lang w:eastAsia="en-AU"/>
              </w:rPr>
              <w:t>1,156.1</w:t>
            </w:r>
          </w:p>
        </w:tc>
        <w:tc>
          <w:tcPr>
            <w:tcW w:w="1134" w:type="dxa"/>
            <w:tcBorders>
              <w:top w:val="single" w:sz="4" w:space="0" w:color="A6A6A6" w:themeColor="background1" w:themeShade="A6"/>
              <w:bottom w:val="single" w:sz="4" w:space="0" w:color="A6A6A6" w:themeColor="background1" w:themeShade="A6"/>
            </w:tcBorders>
          </w:tcPr>
          <w:p w14:paraId="431ED232" w14:textId="77777777" w:rsidR="00824285" w:rsidRPr="007939DD" w:rsidRDefault="00824285" w:rsidP="00DE0158">
            <w:pPr>
              <w:pStyle w:val="ARfintablebodyright"/>
              <w:rPr>
                <w:lang w:eastAsia="en-AU"/>
              </w:rPr>
            </w:pPr>
            <w:r w:rsidRPr="007939DD">
              <w:rPr>
                <w:lang w:eastAsia="en-AU"/>
              </w:rPr>
              <w:t>853.3</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0729A70"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179B7F1A"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367B5B4" w14:textId="77777777" w:rsidR="00824285" w:rsidRPr="007939DD" w:rsidRDefault="00824285" w:rsidP="00DE0158">
            <w:pPr>
              <w:pStyle w:val="ARfintablebodyright"/>
              <w:rPr>
                <w:lang w:eastAsia="en-AU"/>
              </w:rPr>
            </w:pPr>
            <w:r w:rsidRPr="007939DD">
              <w:rPr>
                <w:lang w:eastAsia="en-AU"/>
              </w:rPr>
              <w:t>9.5</w:t>
            </w:r>
          </w:p>
        </w:tc>
        <w:tc>
          <w:tcPr>
            <w:tcW w:w="1134" w:type="dxa"/>
            <w:tcBorders>
              <w:top w:val="single" w:sz="4" w:space="0" w:color="A6A6A6" w:themeColor="background1" w:themeShade="A6"/>
              <w:bottom w:val="single" w:sz="4" w:space="0" w:color="A6A6A6" w:themeColor="background1" w:themeShade="A6"/>
            </w:tcBorders>
          </w:tcPr>
          <w:p w14:paraId="7CB28923" w14:textId="77777777" w:rsidR="00824285" w:rsidRPr="007939DD" w:rsidRDefault="00824285" w:rsidP="00DE0158">
            <w:pPr>
              <w:pStyle w:val="ARfintablebodyright"/>
              <w:rPr>
                <w:lang w:eastAsia="en-AU"/>
              </w:rPr>
            </w:pPr>
            <w:r w:rsidRPr="007939DD">
              <w:rPr>
                <w:lang w:eastAsia="en-AU"/>
              </w:rPr>
              <w:t>8.8</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844003E" w14:textId="77777777" w:rsidR="00824285" w:rsidRPr="007939DD" w:rsidRDefault="00824285" w:rsidP="00DE0158">
            <w:pPr>
              <w:pStyle w:val="ARfintablebodyright"/>
              <w:rPr>
                <w:lang w:eastAsia="en-AU"/>
              </w:rPr>
            </w:pPr>
            <w:r w:rsidRPr="007939DD">
              <w:rPr>
                <w:lang w:eastAsia="en-AU"/>
              </w:rPr>
              <w:t>1,165.5</w:t>
            </w:r>
          </w:p>
        </w:tc>
        <w:tc>
          <w:tcPr>
            <w:tcW w:w="1134" w:type="dxa"/>
            <w:tcBorders>
              <w:top w:val="single" w:sz="4" w:space="0" w:color="A6A6A6" w:themeColor="background1" w:themeShade="A6"/>
              <w:bottom w:val="single" w:sz="4" w:space="0" w:color="A6A6A6" w:themeColor="background1" w:themeShade="A6"/>
            </w:tcBorders>
          </w:tcPr>
          <w:p w14:paraId="13CA4688" w14:textId="77777777" w:rsidR="00824285" w:rsidRPr="007939DD" w:rsidRDefault="00824285" w:rsidP="00DE0158">
            <w:pPr>
              <w:pStyle w:val="ARfintablebodyright"/>
              <w:rPr>
                <w:lang w:eastAsia="en-AU"/>
              </w:rPr>
            </w:pPr>
            <w:r w:rsidRPr="007939DD">
              <w:rPr>
                <w:lang w:eastAsia="en-AU"/>
              </w:rPr>
              <w:t>862.1</w:t>
            </w:r>
          </w:p>
        </w:tc>
      </w:tr>
      <w:tr w:rsidR="00824285" w:rsidRPr="007939DD" w14:paraId="0214DBD7" w14:textId="77777777" w:rsidTr="00DE0158">
        <w:trPr>
          <w:cantSplit/>
        </w:trPr>
        <w:tc>
          <w:tcPr>
            <w:tcW w:w="5387" w:type="dxa"/>
            <w:tcBorders>
              <w:top w:val="single" w:sz="4" w:space="0" w:color="A6A6A6" w:themeColor="background1" w:themeShade="A6"/>
            </w:tcBorders>
          </w:tcPr>
          <w:p w14:paraId="7C336108" w14:textId="77777777" w:rsidR="00824285" w:rsidRPr="007939DD" w:rsidRDefault="00824285" w:rsidP="00DE0158">
            <w:pPr>
              <w:pStyle w:val="ARfintablebody"/>
              <w:rPr>
                <w:rStyle w:val="Emphasis"/>
              </w:rPr>
            </w:pPr>
            <w:r w:rsidRPr="007939DD">
              <w:rPr>
                <w:rStyle w:val="Emphasis"/>
              </w:rPr>
              <w:t>Less allowance for Shared Home Ownership Scheme equity conversion</w:t>
            </w:r>
          </w:p>
        </w:tc>
        <w:tc>
          <w:tcPr>
            <w:tcW w:w="1134" w:type="dxa"/>
            <w:tcBorders>
              <w:top w:val="single" w:sz="4" w:space="0" w:color="A6A6A6" w:themeColor="background1" w:themeShade="A6"/>
            </w:tcBorders>
            <w:shd w:val="clear" w:color="auto" w:fill="E7E6E6"/>
          </w:tcPr>
          <w:p w14:paraId="5A1E75E0" w14:textId="77777777" w:rsidR="00824285" w:rsidRPr="007939DD" w:rsidRDefault="00824285" w:rsidP="00DE0158">
            <w:pPr>
              <w:pStyle w:val="ARfintablebodyright"/>
            </w:pPr>
            <w:r w:rsidRPr="007939DD">
              <w:t>–</w:t>
            </w:r>
          </w:p>
        </w:tc>
        <w:tc>
          <w:tcPr>
            <w:tcW w:w="1134" w:type="dxa"/>
            <w:tcBorders>
              <w:top w:val="single" w:sz="4" w:space="0" w:color="A6A6A6" w:themeColor="background1" w:themeShade="A6"/>
            </w:tcBorders>
          </w:tcPr>
          <w:p w14:paraId="5D9D09E2" w14:textId="77777777" w:rsidR="00824285" w:rsidRPr="007939DD" w:rsidRDefault="00824285" w:rsidP="00DE0158">
            <w:pPr>
              <w:pStyle w:val="ARfintablebodyright"/>
            </w:pPr>
            <w:r w:rsidRPr="007939DD">
              <w:t>–</w:t>
            </w:r>
          </w:p>
        </w:tc>
        <w:tc>
          <w:tcPr>
            <w:tcW w:w="1134" w:type="dxa"/>
            <w:tcBorders>
              <w:top w:val="single" w:sz="4" w:space="0" w:color="A6A6A6" w:themeColor="background1" w:themeShade="A6"/>
            </w:tcBorders>
            <w:shd w:val="clear" w:color="auto" w:fill="E7E6E6"/>
          </w:tcPr>
          <w:p w14:paraId="6C911870" w14:textId="77777777" w:rsidR="00824285" w:rsidRPr="007939DD" w:rsidRDefault="00824285" w:rsidP="00DE0158">
            <w:pPr>
              <w:pStyle w:val="ARfintablebodyright"/>
            </w:pPr>
            <w:r w:rsidRPr="007939DD">
              <w:t>(3.8)</w:t>
            </w:r>
          </w:p>
        </w:tc>
        <w:tc>
          <w:tcPr>
            <w:tcW w:w="1134" w:type="dxa"/>
            <w:tcBorders>
              <w:top w:val="single" w:sz="4" w:space="0" w:color="A6A6A6" w:themeColor="background1" w:themeShade="A6"/>
            </w:tcBorders>
          </w:tcPr>
          <w:p w14:paraId="15636BC3" w14:textId="77777777" w:rsidR="00824285" w:rsidRPr="007939DD" w:rsidRDefault="00824285" w:rsidP="00DE0158">
            <w:pPr>
              <w:pStyle w:val="ARfintablebodyright"/>
            </w:pPr>
            <w:r w:rsidRPr="007939DD">
              <w:t>(2.0)</w:t>
            </w:r>
          </w:p>
        </w:tc>
        <w:tc>
          <w:tcPr>
            <w:tcW w:w="1134" w:type="dxa"/>
            <w:tcBorders>
              <w:top w:val="single" w:sz="4" w:space="0" w:color="A6A6A6" w:themeColor="background1" w:themeShade="A6"/>
            </w:tcBorders>
            <w:shd w:val="clear" w:color="auto" w:fill="E7E6E6"/>
          </w:tcPr>
          <w:p w14:paraId="2229E10C" w14:textId="77777777" w:rsidR="00824285" w:rsidRPr="007939DD" w:rsidRDefault="00824285" w:rsidP="00DE0158">
            <w:pPr>
              <w:pStyle w:val="ARfintablebodyright"/>
            </w:pPr>
            <w:r w:rsidRPr="007939DD">
              <w:t>–</w:t>
            </w:r>
          </w:p>
        </w:tc>
        <w:tc>
          <w:tcPr>
            <w:tcW w:w="1134" w:type="dxa"/>
            <w:tcBorders>
              <w:top w:val="single" w:sz="4" w:space="0" w:color="A6A6A6" w:themeColor="background1" w:themeShade="A6"/>
            </w:tcBorders>
          </w:tcPr>
          <w:p w14:paraId="3BAB4E98" w14:textId="77777777" w:rsidR="00824285" w:rsidRPr="007939DD" w:rsidRDefault="00824285" w:rsidP="00DE0158">
            <w:pPr>
              <w:pStyle w:val="ARfintablebodyright"/>
            </w:pPr>
            <w:r w:rsidRPr="007939DD">
              <w:t>–</w:t>
            </w:r>
          </w:p>
        </w:tc>
        <w:tc>
          <w:tcPr>
            <w:tcW w:w="1134" w:type="dxa"/>
            <w:tcBorders>
              <w:top w:val="single" w:sz="4" w:space="0" w:color="A6A6A6" w:themeColor="background1" w:themeShade="A6"/>
            </w:tcBorders>
            <w:shd w:val="clear" w:color="auto" w:fill="E7E6E6"/>
          </w:tcPr>
          <w:p w14:paraId="35F2F0C4" w14:textId="77777777" w:rsidR="00824285" w:rsidRPr="007939DD" w:rsidRDefault="00824285" w:rsidP="00DE0158">
            <w:pPr>
              <w:pStyle w:val="ARfintablebodyright"/>
            </w:pPr>
            <w:r w:rsidRPr="007939DD">
              <w:t>(3.8)</w:t>
            </w:r>
          </w:p>
        </w:tc>
        <w:tc>
          <w:tcPr>
            <w:tcW w:w="1134" w:type="dxa"/>
            <w:tcBorders>
              <w:top w:val="single" w:sz="4" w:space="0" w:color="A6A6A6" w:themeColor="background1" w:themeShade="A6"/>
            </w:tcBorders>
          </w:tcPr>
          <w:p w14:paraId="440B56FC" w14:textId="77777777" w:rsidR="00824285" w:rsidRPr="007939DD" w:rsidRDefault="00824285" w:rsidP="00DE0158">
            <w:pPr>
              <w:pStyle w:val="ARfintablebodyright"/>
            </w:pPr>
            <w:r w:rsidRPr="007939DD">
              <w:t>(2.0)</w:t>
            </w:r>
          </w:p>
        </w:tc>
      </w:tr>
      <w:tr w:rsidR="00824285" w:rsidRPr="007939DD" w14:paraId="7A38B4F1" w14:textId="77777777" w:rsidTr="00DE0158">
        <w:trPr>
          <w:cantSplit/>
        </w:trPr>
        <w:tc>
          <w:tcPr>
            <w:tcW w:w="5387" w:type="dxa"/>
            <w:tcBorders>
              <w:bottom w:val="single" w:sz="4" w:space="0" w:color="auto"/>
            </w:tcBorders>
          </w:tcPr>
          <w:p w14:paraId="754275DC" w14:textId="77777777" w:rsidR="00824285" w:rsidRPr="007939DD" w:rsidRDefault="00824285" w:rsidP="00DE0158">
            <w:pPr>
              <w:pStyle w:val="ARfintablebody"/>
              <w:rPr>
                <w:rStyle w:val="Strong"/>
              </w:rPr>
            </w:pPr>
            <w:r w:rsidRPr="007939DD">
              <w:rPr>
                <w:rStyle w:val="Strong"/>
              </w:rPr>
              <w:t>Total land at fair value</w:t>
            </w:r>
          </w:p>
        </w:tc>
        <w:tc>
          <w:tcPr>
            <w:tcW w:w="1134" w:type="dxa"/>
            <w:tcBorders>
              <w:bottom w:val="single" w:sz="4" w:space="0" w:color="auto"/>
            </w:tcBorders>
            <w:shd w:val="clear" w:color="auto" w:fill="E7E6E6"/>
          </w:tcPr>
          <w:p w14:paraId="11B05FF4" w14:textId="77777777" w:rsidR="00824285" w:rsidRPr="007939DD" w:rsidRDefault="00824285" w:rsidP="00DE0158">
            <w:pPr>
              <w:pStyle w:val="ARfintablebodyright"/>
              <w:rPr>
                <w:b/>
                <w:bCs/>
                <w:lang w:eastAsia="en-AU"/>
              </w:rPr>
            </w:pPr>
            <w:r w:rsidRPr="007939DD">
              <w:rPr>
                <w:rStyle w:val="Strong"/>
              </w:rPr>
              <w:t>1,156.1</w:t>
            </w:r>
          </w:p>
        </w:tc>
        <w:tc>
          <w:tcPr>
            <w:tcW w:w="1134" w:type="dxa"/>
            <w:tcBorders>
              <w:bottom w:val="single" w:sz="4" w:space="0" w:color="auto"/>
            </w:tcBorders>
          </w:tcPr>
          <w:p w14:paraId="365DD4C1" w14:textId="77777777" w:rsidR="00824285" w:rsidRPr="007939DD" w:rsidRDefault="00824285" w:rsidP="00DE0158">
            <w:pPr>
              <w:pStyle w:val="ARfintablebodyright"/>
              <w:rPr>
                <w:b/>
                <w:bCs/>
                <w:lang w:eastAsia="en-AU"/>
              </w:rPr>
            </w:pPr>
            <w:r w:rsidRPr="007939DD">
              <w:rPr>
                <w:rStyle w:val="Strong"/>
              </w:rPr>
              <w:t>853.3</w:t>
            </w:r>
          </w:p>
        </w:tc>
        <w:tc>
          <w:tcPr>
            <w:tcW w:w="1134" w:type="dxa"/>
            <w:tcBorders>
              <w:bottom w:val="single" w:sz="4" w:space="0" w:color="auto"/>
            </w:tcBorders>
            <w:shd w:val="clear" w:color="auto" w:fill="E7E6E6"/>
          </w:tcPr>
          <w:p w14:paraId="48B7C408" w14:textId="77777777" w:rsidR="00824285" w:rsidRPr="007939DD" w:rsidRDefault="00824285" w:rsidP="00DE0158">
            <w:pPr>
              <w:pStyle w:val="ARfintablebodyright"/>
              <w:rPr>
                <w:b/>
                <w:bCs/>
                <w:lang w:eastAsia="en-AU"/>
              </w:rPr>
            </w:pPr>
            <w:r w:rsidRPr="007939DD">
              <w:rPr>
                <w:rStyle w:val="Strong"/>
              </w:rPr>
              <w:t>19,645.5</w:t>
            </w:r>
          </w:p>
        </w:tc>
        <w:tc>
          <w:tcPr>
            <w:tcW w:w="1134" w:type="dxa"/>
            <w:tcBorders>
              <w:bottom w:val="single" w:sz="4" w:space="0" w:color="auto"/>
            </w:tcBorders>
          </w:tcPr>
          <w:p w14:paraId="4CE85187" w14:textId="77777777" w:rsidR="00824285" w:rsidRPr="007939DD" w:rsidRDefault="00824285" w:rsidP="00DE0158">
            <w:pPr>
              <w:pStyle w:val="ARfintablebodyright"/>
              <w:rPr>
                <w:b/>
                <w:bCs/>
                <w:lang w:eastAsia="en-AU"/>
              </w:rPr>
            </w:pPr>
            <w:r w:rsidRPr="007939DD">
              <w:rPr>
                <w:rStyle w:val="Strong"/>
              </w:rPr>
              <w:t>15,977.5</w:t>
            </w:r>
          </w:p>
        </w:tc>
        <w:tc>
          <w:tcPr>
            <w:tcW w:w="1134" w:type="dxa"/>
            <w:tcBorders>
              <w:bottom w:val="single" w:sz="4" w:space="0" w:color="auto"/>
            </w:tcBorders>
            <w:shd w:val="clear" w:color="auto" w:fill="E7E6E6"/>
          </w:tcPr>
          <w:p w14:paraId="078C9418" w14:textId="77777777" w:rsidR="00824285" w:rsidRPr="007939DD" w:rsidRDefault="00824285" w:rsidP="00DE0158">
            <w:pPr>
              <w:pStyle w:val="ARfintablebodyright"/>
              <w:rPr>
                <w:b/>
                <w:bCs/>
                <w:lang w:eastAsia="en-AU"/>
              </w:rPr>
            </w:pPr>
            <w:r w:rsidRPr="007939DD">
              <w:rPr>
                <w:rStyle w:val="Strong"/>
              </w:rPr>
              <w:t>9.5</w:t>
            </w:r>
          </w:p>
        </w:tc>
        <w:tc>
          <w:tcPr>
            <w:tcW w:w="1134" w:type="dxa"/>
            <w:tcBorders>
              <w:bottom w:val="single" w:sz="4" w:space="0" w:color="auto"/>
            </w:tcBorders>
          </w:tcPr>
          <w:p w14:paraId="371A0D59" w14:textId="77777777" w:rsidR="00824285" w:rsidRPr="007939DD" w:rsidRDefault="00824285" w:rsidP="00DE0158">
            <w:pPr>
              <w:pStyle w:val="ARfintablebodyright"/>
              <w:rPr>
                <w:b/>
                <w:bCs/>
                <w:lang w:eastAsia="en-AU"/>
              </w:rPr>
            </w:pPr>
            <w:r w:rsidRPr="007939DD">
              <w:rPr>
                <w:rStyle w:val="Strong"/>
              </w:rPr>
              <w:t>8.8</w:t>
            </w:r>
          </w:p>
        </w:tc>
        <w:tc>
          <w:tcPr>
            <w:tcW w:w="1134" w:type="dxa"/>
            <w:tcBorders>
              <w:bottom w:val="single" w:sz="4" w:space="0" w:color="auto"/>
            </w:tcBorders>
            <w:shd w:val="clear" w:color="auto" w:fill="E7E6E6"/>
          </w:tcPr>
          <w:p w14:paraId="7D7EE4BF" w14:textId="77777777" w:rsidR="00824285" w:rsidRPr="007939DD" w:rsidRDefault="00824285" w:rsidP="00DE0158">
            <w:pPr>
              <w:pStyle w:val="ARfintablebodyright"/>
              <w:rPr>
                <w:b/>
                <w:bCs/>
                <w:lang w:eastAsia="en-AU"/>
              </w:rPr>
            </w:pPr>
            <w:r w:rsidRPr="007939DD">
              <w:rPr>
                <w:rStyle w:val="Strong"/>
              </w:rPr>
              <w:t>20,811.1</w:t>
            </w:r>
          </w:p>
        </w:tc>
        <w:tc>
          <w:tcPr>
            <w:tcW w:w="1134" w:type="dxa"/>
            <w:tcBorders>
              <w:bottom w:val="single" w:sz="4" w:space="0" w:color="auto"/>
            </w:tcBorders>
          </w:tcPr>
          <w:p w14:paraId="081A764A" w14:textId="77777777" w:rsidR="00824285" w:rsidRPr="007939DD" w:rsidRDefault="00824285" w:rsidP="00DE0158">
            <w:pPr>
              <w:pStyle w:val="ARfintablebodyright"/>
              <w:rPr>
                <w:rStyle w:val="Strong"/>
              </w:rPr>
            </w:pPr>
            <w:r w:rsidRPr="007939DD">
              <w:rPr>
                <w:rStyle w:val="Strong"/>
              </w:rPr>
              <w:t>16,839.6</w:t>
            </w:r>
          </w:p>
        </w:tc>
      </w:tr>
      <w:tr w:rsidR="00824285" w:rsidRPr="007939DD" w14:paraId="35CB8E20" w14:textId="77777777" w:rsidTr="00DE0158">
        <w:trPr>
          <w:cantSplit/>
        </w:trPr>
        <w:tc>
          <w:tcPr>
            <w:tcW w:w="5387" w:type="dxa"/>
            <w:tcBorders>
              <w:top w:val="single" w:sz="4" w:space="0" w:color="auto"/>
              <w:bottom w:val="single" w:sz="4" w:space="0" w:color="A6A6A6" w:themeColor="background1" w:themeShade="A6"/>
            </w:tcBorders>
          </w:tcPr>
          <w:p w14:paraId="6C828D5D" w14:textId="77777777" w:rsidR="00824285" w:rsidRPr="007939DD" w:rsidRDefault="00824285" w:rsidP="00DE0158">
            <w:pPr>
              <w:pStyle w:val="ARfintablebody"/>
              <w:rPr>
                <w:rStyle w:val="Strong"/>
              </w:rPr>
            </w:pPr>
            <w:r w:rsidRPr="007939DD">
              <w:rPr>
                <w:rStyle w:val="Strong"/>
              </w:rPr>
              <w:t>Buildings at fair value</w:t>
            </w:r>
          </w:p>
        </w:tc>
        <w:tc>
          <w:tcPr>
            <w:tcW w:w="1134" w:type="dxa"/>
            <w:tcBorders>
              <w:top w:val="single" w:sz="4" w:space="0" w:color="auto"/>
              <w:bottom w:val="single" w:sz="4" w:space="0" w:color="A6A6A6" w:themeColor="background1" w:themeShade="A6"/>
            </w:tcBorders>
            <w:shd w:val="clear" w:color="auto" w:fill="E7E6E6"/>
          </w:tcPr>
          <w:p w14:paraId="677626E3"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3ABEC747"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shd w:val="clear" w:color="auto" w:fill="E7E6E6"/>
          </w:tcPr>
          <w:p w14:paraId="43EFCF73"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61F654C1"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shd w:val="clear" w:color="auto" w:fill="E7E6E6"/>
          </w:tcPr>
          <w:p w14:paraId="421E521F"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20413938"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shd w:val="clear" w:color="auto" w:fill="E7E6E6"/>
          </w:tcPr>
          <w:p w14:paraId="013CD78A"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16257378" w14:textId="77777777" w:rsidR="00824285" w:rsidRPr="007939DD" w:rsidRDefault="00824285" w:rsidP="00DE0158">
            <w:pPr>
              <w:pStyle w:val="ARfintablebodyright"/>
              <w:rPr>
                <w:lang w:eastAsia="en-AU"/>
              </w:rPr>
            </w:pPr>
          </w:p>
        </w:tc>
      </w:tr>
      <w:tr w:rsidR="00824285" w:rsidRPr="007939DD" w14:paraId="50A4838B" w14:textId="77777777" w:rsidTr="00DE0158">
        <w:trPr>
          <w:cantSplit/>
        </w:trPr>
        <w:tc>
          <w:tcPr>
            <w:tcW w:w="5387" w:type="dxa"/>
            <w:tcBorders>
              <w:top w:val="single" w:sz="4" w:space="0" w:color="A6A6A6" w:themeColor="background1" w:themeShade="A6"/>
              <w:bottom w:val="single" w:sz="4" w:space="0" w:color="A6A6A6" w:themeColor="background1" w:themeShade="A6"/>
            </w:tcBorders>
          </w:tcPr>
          <w:p w14:paraId="5D182433" w14:textId="77777777" w:rsidR="00824285" w:rsidRPr="007939DD" w:rsidRDefault="00824285" w:rsidP="00DE0158">
            <w:pPr>
              <w:pStyle w:val="ARfintablebody"/>
              <w:rPr>
                <w:lang w:eastAsia="en-AU"/>
              </w:rPr>
            </w:pPr>
            <w:r w:rsidRPr="007939DD">
              <w:rPr>
                <w:lang w:eastAsia="en-AU"/>
              </w:rPr>
              <w:t>Rental property</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2318E19"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42251931"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4444AEA" w14:textId="77777777" w:rsidR="00824285" w:rsidRPr="007939DD" w:rsidRDefault="00824285" w:rsidP="00DE0158">
            <w:pPr>
              <w:pStyle w:val="ARfintablebodyright"/>
              <w:rPr>
                <w:lang w:eastAsia="en-AU"/>
              </w:rPr>
            </w:pPr>
            <w:r w:rsidRPr="007939DD">
              <w:rPr>
                <w:lang w:eastAsia="en-AU"/>
              </w:rPr>
              <w:t>8,891.3</w:t>
            </w:r>
          </w:p>
        </w:tc>
        <w:tc>
          <w:tcPr>
            <w:tcW w:w="1134" w:type="dxa"/>
            <w:tcBorders>
              <w:top w:val="single" w:sz="4" w:space="0" w:color="A6A6A6" w:themeColor="background1" w:themeShade="A6"/>
              <w:bottom w:val="single" w:sz="4" w:space="0" w:color="A6A6A6" w:themeColor="background1" w:themeShade="A6"/>
            </w:tcBorders>
          </w:tcPr>
          <w:p w14:paraId="6AFAC2E1" w14:textId="77777777" w:rsidR="00824285" w:rsidRPr="007939DD" w:rsidRDefault="00824285" w:rsidP="00DE0158">
            <w:pPr>
              <w:pStyle w:val="ARfintablebodyright"/>
              <w:rPr>
                <w:lang w:eastAsia="en-AU"/>
              </w:rPr>
            </w:pPr>
            <w:r w:rsidRPr="007939DD">
              <w:rPr>
                <w:lang w:eastAsia="en-AU"/>
              </w:rPr>
              <w:t>8,856.5</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11323B5"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464D94DF"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954F8BE" w14:textId="77777777" w:rsidR="00824285" w:rsidRPr="007939DD" w:rsidRDefault="00824285" w:rsidP="00DE0158">
            <w:pPr>
              <w:pStyle w:val="ARfintablebodyright"/>
              <w:rPr>
                <w:lang w:eastAsia="en-AU"/>
              </w:rPr>
            </w:pPr>
            <w:r w:rsidRPr="007939DD">
              <w:rPr>
                <w:lang w:eastAsia="en-AU"/>
              </w:rPr>
              <w:t>8,891.3</w:t>
            </w:r>
          </w:p>
        </w:tc>
        <w:tc>
          <w:tcPr>
            <w:tcW w:w="1134" w:type="dxa"/>
            <w:tcBorders>
              <w:top w:val="single" w:sz="4" w:space="0" w:color="A6A6A6" w:themeColor="background1" w:themeShade="A6"/>
              <w:bottom w:val="single" w:sz="4" w:space="0" w:color="A6A6A6" w:themeColor="background1" w:themeShade="A6"/>
            </w:tcBorders>
          </w:tcPr>
          <w:p w14:paraId="3BD760AC" w14:textId="77777777" w:rsidR="00824285" w:rsidRPr="007939DD" w:rsidRDefault="00824285" w:rsidP="00DE0158">
            <w:pPr>
              <w:pStyle w:val="ARfintablebodyright"/>
              <w:rPr>
                <w:lang w:eastAsia="en-AU"/>
              </w:rPr>
            </w:pPr>
            <w:r w:rsidRPr="007939DD">
              <w:rPr>
                <w:lang w:eastAsia="en-AU"/>
              </w:rPr>
              <w:t>8,856.5</w:t>
            </w:r>
          </w:p>
        </w:tc>
      </w:tr>
      <w:tr w:rsidR="00824285" w:rsidRPr="007939DD" w14:paraId="2CE7694D" w14:textId="77777777" w:rsidTr="00DE0158">
        <w:trPr>
          <w:cantSplit/>
        </w:trPr>
        <w:tc>
          <w:tcPr>
            <w:tcW w:w="5387" w:type="dxa"/>
            <w:tcBorders>
              <w:top w:val="single" w:sz="4" w:space="0" w:color="A6A6A6" w:themeColor="background1" w:themeShade="A6"/>
              <w:bottom w:val="single" w:sz="4" w:space="0" w:color="A6A6A6" w:themeColor="background1" w:themeShade="A6"/>
            </w:tcBorders>
          </w:tcPr>
          <w:p w14:paraId="52575C43" w14:textId="77777777" w:rsidR="00824285" w:rsidRPr="007939DD" w:rsidRDefault="00824285" w:rsidP="00DE0158">
            <w:pPr>
              <w:pStyle w:val="ARfintablebody"/>
              <w:rPr>
                <w:lang w:eastAsia="en-AU"/>
              </w:rPr>
            </w:pPr>
            <w:r w:rsidRPr="007939DD">
              <w:rPr>
                <w:lang w:eastAsia="en-AU"/>
              </w:rPr>
              <w:t>Other property – regional offices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C7B5E56"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23DF0DF1"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F26A467" w14:textId="77777777" w:rsidR="00824285" w:rsidRPr="007939DD" w:rsidRDefault="00824285" w:rsidP="00DE0158">
            <w:pPr>
              <w:pStyle w:val="ARfintablebodyright"/>
              <w:rPr>
                <w:lang w:eastAsia="en-AU"/>
              </w:rPr>
            </w:pPr>
            <w:r w:rsidRPr="007939DD">
              <w:rPr>
                <w:lang w:eastAsia="en-AU"/>
              </w:rPr>
              <w:t>3.5</w:t>
            </w:r>
          </w:p>
        </w:tc>
        <w:tc>
          <w:tcPr>
            <w:tcW w:w="1134" w:type="dxa"/>
            <w:tcBorders>
              <w:top w:val="single" w:sz="4" w:space="0" w:color="A6A6A6" w:themeColor="background1" w:themeShade="A6"/>
              <w:bottom w:val="single" w:sz="4" w:space="0" w:color="A6A6A6" w:themeColor="background1" w:themeShade="A6"/>
            </w:tcBorders>
          </w:tcPr>
          <w:p w14:paraId="487DD2B1" w14:textId="77777777" w:rsidR="00824285" w:rsidRPr="007939DD" w:rsidRDefault="00824285" w:rsidP="00DE0158">
            <w:pPr>
              <w:pStyle w:val="ARfintablebodyright"/>
              <w:rPr>
                <w:lang w:eastAsia="en-AU"/>
              </w:rPr>
            </w:pPr>
            <w:r w:rsidRPr="007939DD">
              <w:rPr>
                <w:lang w:eastAsia="en-AU"/>
              </w:rPr>
              <w:t>3.5</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E08B0E3"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4E76AD1C"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9DBF14D" w14:textId="77777777" w:rsidR="00824285" w:rsidRPr="007939DD" w:rsidRDefault="00824285" w:rsidP="00DE0158">
            <w:pPr>
              <w:pStyle w:val="ARfintablebodyright"/>
              <w:rPr>
                <w:lang w:eastAsia="en-AU"/>
              </w:rPr>
            </w:pPr>
            <w:r w:rsidRPr="007939DD">
              <w:rPr>
                <w:lang w:eastAsia="en-AU"/>
              </w:rPr>
              <w:t>3.5</w:t>
            </w:r>
          </w:p>
        </w:tc>
        <w:tc>
          <w:tcPr>
            <w:tcW w:w="1134" w:type="dxa"/>
            <w:tcBorders>
              <w:top w:val="single" w:sz="4" w:space="0" w:color="A6A6A6" w:themeColor="background1" w:themeShade="A6"/>
              <w:bottom w:val="single" w:sz="4" w:space="0" w:color="A6A6A6" w:themeColor="background1" w:themeShade="A6"/>
            </w:tcBorders>
          </w:tcPr>
          <w:p w14:paraId="45C4E08D" w14:textId="77777777" w:rsidR="00824285" w:rsidRPr="007939DD" w:rsidRDefault="00824285" w:rsidP="00DE0158">
            <w:pPr>
              <w:pStyle w:val="ARfintablebodyright"/>
              <w:rPr>
                <w:lang w:eastAsia="en-AU"/>
              </w:rPr>
            </w:pPr>
            <w:r w:rsidRPr="007939DD">
              <w:rPr>
                <w:lang w:eastAsia="en-AU"/>
              </w:rPr>
              <w:t>3.5</w:t>
            </w:r>
          </w:p>
        </w:tc>
      </w:tr>
      <w:tr w:rsidR="00824285" w:rsidRPr="007939DD" w14:paraId="72BD63DF" w14:textId="77777777" w:rsidTr="00DE0158">
        <w:trPr>
          <w:cantSplit/>
        </w:trPr>
        <w:tc>
          <w:tcPr>
            <w:tcW w:w="5387" w:type="dxa"/>
            <w:tcBorders>
              <w:top w:val="single" w:sz="4" w:space="0" w:color="A6A6A6" w:themeColor="background1" w:themeShade="A6"/>
              <w:bottom w:val="single" w:sz="4" w:space="0" w:color="A6A6A6" w:themeColor="background1" w:themeShade="A6"/>
            </w:tcBorders>
          </w:tcPr>
          <w:p w14:paraId="44BF6DEA" w14:textId="77777777" w:rsidR="00824285" w:rsidRPr="007939DD" w:rsidRDefault="00824285" w:rsidP="00DE0158">
            <w:pPr>
              <w:pStyle w:val="ARfintablebody"/>
              <w:rPr>
                <w:lang w:eastAsia="en-AU"/>
              </w:rPr>
            </w:pPr>
            <w:r w:rsidRPr="007939DD">
              <w:rPr>
                <w:lang w:eastAsia="en-AU"/>
              </w:rPr>
              <w:t>Community services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EE873A9" w14:textId="77777777" w:rsidR="00824285" w:rsidRPr="007939DD" w:rsidRDefault="00824285" w:rsidP="00DE0158">
            <w:pPr>
              <w:pStyle w:val="ARfintablebodyright"/>
              <w:rPr>
                <w:lang w:eastAsia="en-AU"/>
              </w:rPr>
            </w:pPr>
            <w:r w:rsidRPr="007939DD">
              <w:rPr>
                <w:lang w:eastAsia="en-AU"/>
              </w:rPr>
              <w:t>901.9</w:t>
            </w:r>
          </w:p>
        </w:tc>
        <w:tc>
          <w:tcPr>
            <w:tcW w:w="1134" w:type="dxa"/>
            <w:tcBorders>
              <w:top w:val="single" w:sz="4" w:space="0" w:color="A6A6A6" w:themeColor="background1" w:themeShade="A6"/>
              <w:bottom w:val="single" w:sz="4" w:space="0" w:color="A6A6A6" w:themeColor="background1" w:themeShade="A6"/>
            </w:tcBorders>
          </w:tcPr>
          <w:p w14:paraId="36AA0970" w14:textId="77777777" w:rsidR="00824285" w:rsidRPr="007939DD" w:rsidRDefault="00824285" w:rsidP="00DE0158">
            <w:pPr>
              <w:pStyle w:val="ARfintablebodyright"/>
              <w:rPr>
                <w:lang w:eastAsia="en-AU"/>
              </w:rPr>
            </w:pPr>
            <w:r w:rsidRPr="007939DD">
              <w:rPr>
                <w:lang w:eastAsia="en-AU"/>
              </w:rPr>
              <w:t>769.5</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438EF05"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07366AC9"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DAB5DF0" w14:textId="77777777" w:rsidR="00824285" w:rsidRPr="007939DD" w:rsidRDefault="00824285" w:rsidP="00DE0158">
            <w:pPr>
              <w:pStyle w:val="ARfintablebodyright"/>
              <w:rPr>
                <w:lang w:eastAsia="en-AU"/>
              </w:rPr>
            </w:pPr>
            <w:r w:rsidRPr="007939DD">
              <w:rPr>
                <w:lang w:eastAsia="en-AU"/>
              </w:rPr>
              <w:t>24.8</w:t>
            </w:r>
          </w:p>
        </w:tc>
        <w:tc>
          <w:tcPr>
            <w:tcW w:w="1134" w:type="dxa"/>
            <w:tcBorders>
              <w:top w:val="single" w:sz="4" w:space="0" w:color="A6A6A6" w:themeColor="background1" w:themeShade="A6"/>
              <w:bottom w:val="single" w:sz="4" w:space="0" w:color="A6A6A6" w:themeColor="background1" w:themeShade="A6"/>
            </w:tcBorders>
          </w:tcPr>
          <w:p w14:paraId="423F8D84" w14:textId="77777777" w:rsidR="00824285" w:rsidRPr="007939DD" w:rsidRDefault="00824285" w:rsidP="00DE0158">
            <w:pPr>
              <w:pStyle w:val="ARfintablebodyright"/>
              <w:rPr>
                <w:lang w:eastAsia="en-AU"/>
              </w:rPr>
            </w:pPr>
            <w:r w:rsidRPr="007939DD">
              <w:rPr>
                <w:lang w:eastAsia="en-AU"/>
              </w:rPr>
              <w:t>24.8</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B24C5D1" w14:textId="77777777" w:rsidR="00824285" w:rsidRPr="007939DD" w:rsidRDefault="00824285" w:rsidP="00DE0158">
            <w:pPr>
              <w:pStyle w:val="ARfintablebodyright"/>
              <w:rPr>
                <w:lang w:eastAsia="en-AU"/>
              </w:rPr>
            </w:pPr>
            <w:r w:rsidRPr="007939DD">
              <w:rPr>
                <w:lang w:eastAsia="en-AU"/>
              </w:rPr>
              <w:t>926.7</w:t>
            </w:r>
          </w:p>
        </w:tc>
        <w:tc>
          <w:tcPr>
            <w:tcW w:w="1134" w:type="dxa"/>
            <w:tcBorders>
              <w:top w:val="single" w:sz="4" w:space="0" w:color="A6A6A6" w:themeColor="background1" w:themeShade="A6"/>
              <w:bottom w:val="single" w:sz="4" w:space="0" w:color="A6A6A6" w:themeColor="background1" w:themeShade="A6"/>
            </w:tcBorders>
          </w:tcPr>
          <w:p w14:paraId="6CC593A0" w14:textId="77777777" w:rsidR="00824285" w:rsidRPr="007939DD" w:rsidRDefault="00824285" w:rsidP="00DE0158">
            <w:pPr>
              <w:pStyle w:val="ARfintablebodyright"/>
              <w:rPr>
                <w:lang w:eastAsia="en-AU"/>
              </w:rPr>
            </w:pPr>
            <w:r w:rsidRPr="007939DD">
              <w:rPr>
                <w:lang w:eastAsia="en-AU"/>
              </w:rPr>
              <w:t>794.3</w:t>
            </w:r>
          </w:p>
        </w:tc>
      </w:tr>
      <w:tr w:rsidR="00824285" w:rsidRPr="007939DD" w14:paraId="769D76C5" w14:textId="77777777" w:rsidTr="00DE0158">
        <w:trPr>
          <w:cantSplit/>
        </w:trPr>
        <w:tc>
          <w:tcPr>
            <w:tcW w:w="5387" w:type="dxa"/>
            <w:tcBorders>
              <w:top w:val="single" w:sz="4" w:space="0" w:color="A6A6A6" w:themeColor="background1" w:themeShade="A6"/>
              <w:bottom w:val="single" w:sz="4" w:space="0" w:color="A6A6A6" w:themeColor="background1" w:themeShade="A6"/>
            </w:tcBorders>
          </w:tcPr>
          <w:p w14:paraId="66AD60DD" w14:textId="77777777" w:rsidR="00824285" w:rsidRPr="007939DD" w:rsidRDefault="00824285" w:rsidP="00DE0158">
            <w:pPr>
              <w:pStyle w:val="ARfintablebody"/>
              <w:rPr>
                <w:rStyle w:val="Emphasis"/>
              </w:rPr>
            </w:pPr>
            <w:r w:rsidRPr="007939DD">
              <w:rPr>
                <w:rStyle w:val="Emphasis"/>
              </w:rPr>
              <w:t>Less accumulated depreciation</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469EC0F" w14:textId="77777777" w:rsidR="00824285" w:rsidRPr="007939DD" w:rsidRDefault="00824285" w:rsidP="00DE0158">
            <w:pPr>
              <w:pStyle w:val="ARfintablebodyright"/>
              <w:rPr>
                <w:lang w:eastAsia="en-AU"/>
              </w:rPr>
            </w:pPr>
            <w:r w:rsidRPr="007939DD">
              <w:rPr>
                <w:lang w:eastAsia="en-AU"/>
              </w:rPr>
              <w:t>(145.3)</w:t>
            </w:r>
          </w:p>
        </w:tc>
        <w:tc>
          <w:tcPr>
            <w:tcW w:w="1134" w:type="dxa"/>
            <w:tcBorders>
              <w:top w:val="single" w:sz="4" w:space="0" w:color="A6A6A6" w:themeColor="background1" w:themeShade="A6"/>
              <w:bottom w:val="single" w:sz="4" w:space="0" w:color="A6A6A6" w:themeColor="background1" w:themeShade="A6"/>
            </w:tcBorders>
          </w:tcPr>
          <w:p w14:paraId="0E91B2E6" w14:textId="77777777" w:rsidR="00824285" w:rsidRPr="007939DD" w:rsidRDefault="00824285" w:rsidP="00DE0158">
            <w:pPr>
              <w:pStyle w:val="ARfintablebodyright"/>
              <w:rPr>
                <w:lang w:eastAsia="en-AU"/>
              </w:rPr>
            </w:pPr>
            <w:r w:rsidRPr="007939DD">
              <w:rPr>
                <w:lang w:eastAsia="en-AU"/>
              </w:rPr>
              <w:t>(117.9)</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688E4EB" w14:textId="77777777" w:rsidR="00824285" w:rsidRPr="007939DD" w:rsidRDefault="00824285" w:rsidP="00DE0158">
            <w:pPr>
              <w:pStyle w:val="ARfintablebodyright"/>
              <w:rPr>
                <w:lang w:eastAsia="en-AU"/>
              </w:rPr>
            </w:pPr>
            <w:r w:rsidRPr="007939DD">
              <w:rPr>
                <w:lang w:eastAsia="en-AU"/>
              </w:rPr>
              <w:t>(682.3)</w:t>
            </w:r>
          </w:p>
        </w:tc>
        <w:tc>
          <w:tcPr>
            <w:tcW w:w="1134" w:type="dxa"/>
            <w:tcBorders>
              <w:top w:val="single" w:sz="4" w:space="0" w:color="A6A6A6" w:themeColor="background1" w:themeShade="A6"/>
              <w:bottom w:val="single" w:sz="4" w:space="0" w:color="A6A6A6" w:themeColor="background1" w:themeShade="A6"/>
            </w:tcBorders>
          </w:tcPr>
          <w:p w14:paraId="4CC2CA29" w14:textId="77777777" w:rsidR="00824285" w:rsidRPr="007939DD" w:rsidRDefault="00824285" w:rsidP="00DE0158">
            <w:pPr>
              <w:pStyle w:val="ARfintablebodyright"/>
              <w:rPr>
                <w:lang w:eastAsia="en-AU"/>
              </w:rPr>
            </w:pPr>
            <w:r w:rsidRPr="007939DD">
              <w:rPr>
                <w:lang w:eastAsia="en-AU"/>
              </w:rPr>
              <w:t>(487.3)</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7D268F9" w14:textId="77777777" w:rsidR="00824285" w:rsidRPr="007939DD" w:rsidRDefault="00824285" w:rsidP="00DE0158">
            <w:pPr>
              <w:pStyle w:val="ARfintablebodyright"/>
              <w:rPr>
                <w:lang w:eastAsia="en-AU"/>
              </w:rPr>
            </w:pPr>
            <w:r w:rsidRPr="007939DD">
              <w:rPr>
                <w:lang w:eastAsia="en-AU"/>
              </w:rPr>
              <w:t>(1.0)</w:t>
            </w:r>
          </w:p>
        </w:tc>
        <w:tc>
          <w:tcPr>
            <w:tcW w:w="1134" w:type="dxa"/>
            <w:tcBorders>
              <w:top w:val="single" w:sz="4" w:space="0" w:color="A6A6A6" w:themeColor="background1" w:themeShade="A6"/>
              <w:bottom w:val="single" w:sz="4" w:space="0" w:color="A6A6A6" w:themeColor="background1" w:themeShade="A6"/>
            </w:tcBorders>
          </w:tcPr>
          <w:p w14:paraId="0E120FBF"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5F2CC74" w14:textId="77777777" w:rsidR="00824285" w:rsidRPr="007939DD" w:rsidRDefault="00824285" w:rsidP="00DE0158">
            <w:pPr>
              <w:pStyle w:val="ARfintablebodyright"/>
              <w:rPr>
                <w:lang w:eastAsia="en-AU"/>
              </w:rPr>
            </w:pPr>
            <w:r w:rsidRPr="007939DD">
              <w:rPr>
                <w:lang w:eastAsia="en-AU"/>
              </w:rPr>
              <w:t>(828.5)</w:t>
            </w:r>
          </w:p>
        </w:tc>
        <w:tc>
          <w:tcPr>
            <w:tcW w:w="1134" w:type="dxa"/>
            <w:tcBorders>
              <w:top w:val="single" w:sz="4" w:space="0" w:color="A6A6A6" w:themeColor="background1" w:themeShade="A6"/>
              <w:bottom w:val="single" w:sz="4" w:space="0" w:color="A6A6A6" w:themeColor="background1" w:themeShade="A6"/>
            </w:tcBorders>
          </w:tcPr>
          <w:p w14:paraId="2E9A7594" w14:textId="77777777" w:rsidR="00824285" w:rsidRPr="007939DD" w:rsidRDefault="00824285" w:rsidP="00DE0158">
            <w:pPr>
              <w:pStyle w:val="ARfintablebodyright"/>
              <w:rPr>
                <w:lang w:eastAsia="en-AU"/>
              </w:rPr>
            </w:pPr>
            <w:r w:rsidRPr="007939DD">
              <w:rPr>
                <w:lang w:eastAsia="en-AU"/>
              </w:rPr>
              <w:t>(605.2)</w:t>
            </w:r>
          </w:p>
        </w:tc>
      </w:tr>
      <w:tr w:rsidR="00824285" w:rsidRPr="007939DD" w14:paraId="0336B3F4" w14:textId="77777777" w:rsidTr="00DE0158">
        <w:trPr>
          <w:cantSplit/>
        </w:trPr>
        <w:tc>
          <w:tcPr>
            <w:tcW w:w="5387" w:type="dxa"/>
            <w:tcBorders>
              <w:top w:val="single" w:sz="4" w:space="0" w:color="A6A6A6" w:themeColor="background1" w:themeShade="A6"/>
            </w:tcBorders>
          </w:tcPr>
          <w:p w14:paraId="11E252C3" w14:textId="77777777" w:rsidR="00824285" w:rsidRPr="007939DD" w:rsidRDefault="00824285" w:rsidP="00DE0158">
            <w:pPr>
              <w:pStyle w:val="ARfintablebody"/>
              <w:rPr>
                <w:rStyle w:val="Emphasis"/>
              </w:rPr>
            </w:pPr>
            <w:r w:rsidRPr="007939DD">
              <w:rPr>
                <w:rStyle w:val="Emphasis"/>
              </w:rPr>
              <w:t>Less allowance for Shared Home Ownership Scheme equity conversion</w:t>
            </w:r>
          </w:p>
        </w:tc>
        <w:tc>
          <w:tcPr>
            <w:tcW w:w="1134" w:type="dxa"/>
            <w:tcBorders>
              <w:top w:val="single" w:sz="4" w:space="0" w:color="A6A6A6" w:themeColor="background1" w:themeShade="A6"/>
            </w:tcBorders>
            <w:shd w:val="clear" w:color="auto" w:fill="E7E6E6"/>
          </w:tcPr>
          <w:p w14:paraId="328DCB99"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tcBorders>
          </w:tcPr>
          <w:p w14:paraId="04C86E5F"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tcBorders>
            <w:shd w:val="clear" w:color="auto" w:fill="E7E6E6"/>
          </w:tcPr>
          <w:p w14:paraId="183EF86C" w14:textId="77777777" w:rsidR="00824285" w:rsidRPr="007939DD" w:rsidRDefault="00824285" w:rsidP="00DE0158">
            <w:pPr>
              <w:pStyle w:val="ARfintablebodyright"/>
              <w:rPr>
                <w:lang w:eastAsia="en-AU"/>
              </w:rPr>
            </w:pPr>
            <w:r w:rsidRPr="007939DD">
              <w:rPr>
                <w:lang w:eastAsia="en-AU"/>
              </w:rPr>
              <w:t>(1.9)</w:t>
            </w:r>
          </w:p>
        </w:tc>
        <w:tc>
          <w:tcPr>
            <w:tcW w:w="1134" w:type="dxa"/>
            <w:tcBorders>
              <w:top w:val="single" w:sz="4" w:space="0" w:color="A6A6A6" w:themeColor="background1" w:themeShade="A6"/>
            </w:tcBorders>
          </w:tcPr>
          <w:p w14:paraId="42CD0CC5" w14:textId="77777777" w:rsidR="00824285" w:rsidRPr="007939DD" w:rsidRDefault="00824285" w:rsidP="00DE0158">
            <w:pPr>
              <w:pStyle w:val="ARfintablebodyright"/>
              <w:rPr>
                <w:lang w:eastAsia="en-AU"/>
              </w:rPr>
            </w:pPr>
            <w:r w:rsidRPr="007939DD">
              <w:rPr>
                <w:lang w:eastAsia="en-AU"/>
              </w:rPr>
              <w:t>(3.8)</w:t>
            </w:r>
          </w:p>
        </w:tc>
        <w:tc>
          <w:tcPr>
            <w:tcW w:w="1134" w:type="dxa"/>
            <w:tcBorders>
              <w:top w:val="single" w:sz="4" w:space="0" w:color="A6A6A6" w:themeColor="background1" w:themeShade="A6"/>
            </w:tcBorders>
            <w:shd w:val="clear" w:color="auto" w:fill="E7E6E6"/>
          </w:tcPr>
          <w:p w14:paraId="4F6FAA9F"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tcBorders>
          </w:tcPr>
          <w:p w14:paraId="09F1736D"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tcBorders>
            <w:shd w:val="clear" w:color="auto" w:fill="E7E6E6"/>
          </w:tcPr>
          <w:p w14:paraId="0EE5D206" w14:textId="77777777" w:rsidR="00824285" w:rsidRPr="007939DD" w:rsidRDefault="00824285" w:rsidP="00DE0158">
            <w:pPr>
              <w:pStyle w:val="ARfintablebodyright"/>
              <w:rPr>
                <w:lang w:eastAsia="en-AU"/>
              </w:rPr>
            </w:pPr>
            <w:r w:rsidRPr="007939DD">
              <w:rPr>
                <w:lang w:eastAsia="en-AU"/>
              </w:rPr>
              <w:t>(1.9)</w:t>
            </w:r>
          </w:p>
        </w:tc>
        <w:tc>
          <w:tcPr>
            <w:tcW w:w="1134" w:type="dxa"/>
            <w:tcBorders>
              <w:top w:val="single" w:sz="4" w:space="0" w:color="A6A6A6" w:themeColor="background1" w:themeShade="A6"/>
            </w:tcBorders>
          </w:tcPr>
          <w:p w14:paraId="21B6F737" w14:textId="77777777" w:rsidR="00824285" w:rsidRPr="007939DD" w:rsidRDefault="00824285" w:rsidP="00DE0158">
            <w:pPr>
              <w:pStyle w:val="ARfintablebodyright"/>
              <w:rPr>
                <w:lang w:eastAsia="en-AU"/>
              </w:rPr>
            </w:pPr>
            <w:r w:rsidRPr="007939DD">
              <w:rPr>
                <w:lang w:eastAsia="en-AU"/>
              </w:rPr>
              <w:t>(3.8)</w:t>
            </w:r>
          </w:p>
        </w:tc>
      </w:tr>
      <w:tr w:rsidR="00824285" w:rsidRPr="007939DD" w14:paraId="701639D4" w14:textId="77777777" w:rsidTr="00DE0158">
        <w:trPr>
          <w:cantSplit/>
        </w:trPr>
        <w:tc>
          <w:tcPr>
            <w:tcW w:w="5387" w:type="dxa"/>
            <w:tcBorders>
              <w:bottom w:val="single" w:sz="4" w:space="0" w:color="auto"/>
            </w:tcBorders>
          </w:tcPr>
          <w:p w14:paraId="64A2493E" w14:textId="77777777" w:rsidR="00824285" w:rsidRPr="007939DD" w:rsidRDefault="00824285" w:rsidP="00DE0158">
            <w:pPr>
              <w:pStyle w:val="ARfintablebody"/>
              <w:rPr>
                <w:lang w:eastAsia="en-AU"/>
              </w:rPr>
            </w:pPr>
            <w:r w:rsidRPr="007939DD">
              <w:rPr>
                <w:rStyle w:val="Strong"/>
              </w:rPr>
              <w:t>Total buildings at fair value</w:t>
            </w:r>
          </w:p>
        </w:tc>
        <w:tc>
          <w:tcPr>
            <w:tcW w:w="1134" w:type="dxa"/>
            <w:tcBorders>
              <w:bottom w:val="single" w:sz="4" w:space="0" w:color="auto"/>
            </w:tcBorders>
            <w:shd w:val="clear" w:color="auto" w:fill="E7E6E6"/>
          </w:tcPr>
          <w:p w14:paraId="40E0B2CE" w14:textId="77777777" w:rsidR="00824285" w:rsidRPr="007939DD" w:rsidRDefault="00824285" w:rsidP="00DE0158">
            <w:pPr>
              <w:pStyle w:val="ARfintablebodyright"/>
              <w:rPr>
                <w:b/>
                <w:bCs/>
                <w:lang w:eastAsia="en-AU"/>
              </w:rPr>
            </w:pPr>
            <w:r w:rsidRPr="007939DD">
              <w:rPr>
                <w:rStyle w:val="Strong"/>
              </w:rPr>
              <w:t>756.6</w:t>
            </w:r>
          </w:p>
        </w:tc>
        <w:tc>
          <w:tcPr>
            <w:tcW w:w="1134" w:type="dxa"/>
            <w:tcBorders>
              <w:bottom w:val="single" w:sz="4" w:space="0" w:color="auto"/>
            </w:tcBorders>
          </w:tcPr>
          <w:p w14:paraId="07386D2B" w14:textId="77777777" w:rsidR="00824285" w:rsidRPr="007939DD" w:rsidRDefault="00824285" w:rsidP="00DE0158">
            <w:pPr>
              <w:pStyle w:val="ARfintablebodyright"/>
              <w:rPr>
                <w:b/>
                <w:bCs/>
                <w:lang w:eastAsia="en-AU"/>
              </w:rPr>
            </w:pPr>
            <w:r w:rsidRPr="007939DD">
              <w:rPr>
                <w:rStyle w:val="Strong"/>
              </w:rPr>
              <w:t>651.6</w:t>
            </w:r>
          </w:p>
        </w:tc>
        <w:tc>
          <w:tcPr>
            <w:tcW w:w="1134" w:type="dxa"/>
            <w:tcBorders>
              <w:bottom w:val="single" w:sz="4" w:space="0" w:color="auto"/>
            </w:tcBorders>
            <w:shd w:val="clear" w:color="auto" w:fill="E7E6E6"/>
          </w:tcPr>
          <w:p w14:paraId="1AC0C66B" w14:textId="77777777" w:rsidR="00824285" w:rsidRPr="007939DD" w:rsidRDefault="00824285" w:rsidP="00DE0158">
            <w:pPr>
              <w:pStyle w:val="ARfintablebodyright"/>
              <w:rPr>
                <w:b/>
                <w:bCs/>
                <w:lang w:eastAsia="en-AU"/>
              </w:rPr>
            </w:pPr>
            <w:r w:rsidRPr="007939DD">
              <w:rPr>
                <w:rStyle w:val="Strong"/>
              </w:rPr>
              <w:t>8,210.6</w:t>
            </w:r>
          </w:p>
        </w:tc>
        <w:tc>
          <w:tcPr>
            <w:tcW w:w="1134" w:type="dxa"/>
            <w:tcBorders>
              <w:bottom w:val="single" w:sz="4" w:space="0" w:color="auto"/>
            </w:tcBorders>
          </w:tcPr>
          <w:p w14:paraId="7088A865" w14:textId="77777777" w:rsidR="00824285" w:rsidRPr="007939DD" w:rsidRDefault="00824285" w:rsidP="00DE0158">
            <w:pPr>
              <w:pStyle w:val="ARfintablebodyright"/>
              <w:rPr>
                <w:b/>
                <w:bCs/>
                <w:lang w:eastAsia="en-AU"/>
              </w:rPr>
            </w:pPr>
            <w:r w:rsidRPr="007939DD">
              <w:rPr>
                <w:rStyle w:val="Strong"/>
              </w:rPr>
              <w:t>8,368.8</w:t>
            </w:r>
          </w:p>
        </w:tc>
        <w:tc>
          <w:tcPr>
            <w:tcW w:w="1134" w:type="dxa"/>
            <w:tcBorders>
              <w:bottom w:val="single" w:sz="4" w:space="0" w:color="auto"/>
            </w:tcBorders>
            <w:shd w:val="clear" w:color="auto" w:fill="E7E6E6"/>
          </w:tcPr>
          <w:p w14:paraId="45B12D5E" w14:textId="77777777" w:rsidR="00824285" w:rsidRPr="007939DD" w:rsidRDefault="00824285" w:rsidP="00DE0158">
            <w:pPr>
              <w:pStyle w:val="ARfintablebodyright"/>
              <w:rPr>
                <w:b/>
                <w:bCs/>
                <w:lang w:eastAsia="en-AU"/>
              </w:rPr>
            </w:pPr>
            <w:r w:rsidRPr="007939DD">
              <w:rPr>
                <w:rStyle w:val="Strong"/>
              </w:rPr>
              <w:t>23.8</w:t>
            </w:r>
          </w:p>
        </w:tc>
        <w:tc>
          <w:tcPr>
            <w:tcW w:w="1134" w:type="dxa"/>
            <w:tcBorders>
              <w:bottom w:val="single" w:sz="4" w:space="0" w:color="auto"/>
            </w:tcBorders>
          </w:tcPr>
          <w:p w14:paraId="39264099" w14:textId="77777777" w:rsidR="00824285" w:rsidRPr="007939DD" w:rsidRDefault="00824285" w:rsidP="00DE0158">
            <w:pPr>
              <w:pStyle w:val="ARfintablebodyright"/>
              <w:rPr>
                <w:b/>
                <w:bCs/>
                <w:lang w:eastAsia="en-AU"/>
              </w:rPr>
            </w:pPr>
            <w:r w:rsidRPr="007939DD">
              <w:rPr>
                <w:rStyle w:val="Strong"/>
              </w:rPr>
              <w:t>24.8</w:t>
            </w:r>
          </w:p>
        </w:tc>
        <w:tc>
          <w:tcPr>
            <w:tcW w:w="1134" w:type="dxa"/>
            <w:tcBorders>
              <w:bottom w:val="single" w:sz="4" w:space="0" w:color="auto"/>
            </w:tcBorders>
            <w:shd w:val="clear" w:color="auto" w:fill="E7E6E6"/>
          </w:tcPr>
          <w:p w14:paraId="0B88F212" w14:textId="77777777" w:rsidR="00824285" w:rsidRPr="007939DD" w:rsidRDefault="00824285" w:rsidP="00DE0158">
            <w:pPr>
              <w:pStyle w:val="ARfintablebodyright"/>
              <w:rPr>
                <w:b/>
                <w:bCs/>
                <w:lang w:eastAsia="en-AU"/>
              </w:rPr>
            </w:pPr>
            <w:r w:rsidRPr="007939DD">
              <w:rPr>
                <w:rStyle w:val="Strong"/>
              </w:rPr>
              <w:t>8,991.0</w:t>
            </w:r>
          </w:p>
        </w:tc>
        <w:tc>
          <w:tcPr>
            <w:tcW w:w="1134" w:type="dxa"/>
            <w:tcBorders>
              <w:bottom w:val="single" w:sz="4" w:space="0" w:color="auto"/>
            </w:tcBorders>
          </w:tcPr>
          <w:p w14:paraId="1FBB50C4" w14:textId="77777777" w:rsidR="00824285" w:rsidRPr="007939DD" w:rsidRDefault="00824285" w:rsidP="00DE0158">
            <w:pPr>
              <w:pStyle w:val="ARfintablebodyright"/>
              <w:rPr>
                <w:rStyle w:val="Strong"/>
              </w:rPr>
            </w:pPr>
            <w:r w:rsidRPr="007939DD">
              <w:rPr>
                <w:rStyle w:val="Strong"/>
              </w:rPr>
              <w:t>9,045.2</w:t>
            </w:r>
          </w:p>
        </w:tc>
      </w:tr>
      <w:tr w:rsidR="00824285" w:rsidRPr="007939DD" w14:paraId="3B4CE2C5" w14:textId="77777777" w:rsidTr="00DE0158">
        <w:trPr>
          <w:cantSplit/>
        </w:trPr>
        <w:tc>
          <w:tcPr>
            <w:tcW w:w="5387" w:type="dxa"/>
            <w:tcBorders>
              <w:top w:val="single" w:sz="4" w:space="0" w:color="auto"/>
              <w:bottom w:val="single" w:sz="4" w:space="0" w:color="A6A6A6" w:themeColor="background1" w:themeShade="A6"/>
            </w:tcBorders>
          </w:tcPr>
          <w:p w14:paraId="1FB576EC" w14:textId="77777777" w:rsidR="00824285" w:rsidRPr="007939DD" w:rsidRDefault="00824285" w:rsidP="00DE0158">
            <w:pPr>
              <w:pStyle w:val="ARfintablebody"/>
              <w:rPr>
                <w:rStyle w:val="Strong"/>
              </w:rPr>
            </w:pPr>
            <w:r w:rsidRPr="007939DD">
              <w:rPr>
                <w:rStyle w:val="Strong"/>
              </w:rPr>
              <w:t>Plant, equipment and vehicles at fair value</w:t>
            </w:r>
          </w:p>
        </w:tc>
        <w:tc>
          <w:tcPr>
            <w:tcW w:w="1134" w:type="dxa"/>
            <w:tcBorders>
              <w:top w:val="single" w:sz="4" w:space="0" w:color="auto"/>
              <w:bottom w:val="single" w:sz="4" w:space="0" w:color="A6A6A6" w:themeColor="background1" w:themeShade="A6"/>
            </w:tcBorders>
            <w:shd w:val="clear" w:color="auto" w:fill="E7E6E6"/>
          </w:tcPr>
          <w:p w14:paraId="0FA00DC9"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0A3D8787"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shd w:val="clear" w:color="auto" w:fill="E7E6E6"/>
          </w:tcPr>
          <w:p w14:paraId="7584FFA9"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0A50EA63"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shd w:val="clear" w:color="auto" w:fill="E7E6E6"/>
          </w:tcPr>
          <w:p w14:paraId="5D3C9255"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77C6B3D2"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shd w:val="clear" w:color="auto" w:fill="E7E6E6"/>
          </w:tcPr>
          <w:p w14:paraId="1CED838A"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5EDC0F89" w14:textId="77777777" w:rsidR="00824285" w:rsidRPr="007939DD" w:rsidRDefault="00824285" w:rsidP="00DE0158">
            <w:pPr>
              <w:pStyle w:val="ARfintablebodyright"/>
              <w:rPr>
                <w:lang w:eastAsia="en-AU"/>
              </w:rPr>
            </w:pPr>
          </w:p>
        </w:tc>
      </w:tr>
      <w:tr w:rsidR="00824285" w:rsidRPr="007939DD" w14:paraId="44A00070" w14:textId="77777777" w:rsidTr="00DE0158">
        <w:trPr>
          <w:cantSplit/>
        </w:trPr>
        <w:tc>
          <w:tcPr>
            <w:tcW w:w="5387" w:type="dxa"/>
            <w:tcBorders>
              <w:top w:val="single" w:sz="4" w:space="0" w:color="A6A6A6" w:themeColor="background1" w:themeShade="A6"/>
              <w:bottom w:val="single" w:sz="4" w:space="0" w:color="A6A6A6" w:themeColor="background1" w:themeShade="A6"/>
            </w:tcBorders>
          </w:tcPr>
          <w:p w14:paraId="0FA47DE8" w14:textId="77777777" w:rsidR="00824285" w:rsidRPr="007939DD" w:rsidRDefault="00824285" w:rsidP="00DE0158">
            <w:pPr>
              <w:pStyle w:val="ARfintablebody"/>
              <w:rPr>
                <w:lang w:eastAsia="en-AU"/>
              </w:rPr>
            </w:pPr>
            <w:r w:rsidRPr="007939DD">
              <w:rPr>
                <w:lang w:eastAsia="en-AU"/>
              </w:rPr>
              <w:t>Plant, equipment and vehicles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47ED4B2" w14:textId="77777777" w:rsidR="00824285" w:rsidRPr="007939DD" w:rsidRDefault="00824285" w:rsidP="00DE0158">
            <w:pPr>
              <w:pStyle w:val="ARfintablebodyright"/>
              <w:rPr>
                <w:lang w:eastAsia="en-AU"/>
              </w:rPr>
            </w:pPr>
            <w:r w:rsidRPr="007939DD">
              <w:rPr>
                <w:lang w:eastAsia="en-AU"/>
              </w:rPr>
              <w:t>46.1</w:t>
            </w:r>
          </w:p>
        </w:tc>
        <w:tc>
          <w:tcPr>
            <w:tcW w:w="1134" w:type="dxa"/>
            <w:tcBorders>
              <w:top w:val="single" w:sz="4" w:space="0" w:color="A6A6A6" w:themeColor="background1" w:themeShade="A6"/>
              <w:bottom w:val="single" w:sz="4" w:space="0" w:color="A6A6A6" w:themeColor="background1" w:themeShade="A6"/>
            </w:tcBorders>
          </w:tcPr>
          <w:p w14:paraId="00B278F9" w14:textId="77777777" w:rsidR="00824285" w:rsidRPr="007939DD" w:rsidRDefault="00824285" w:rsidP="00DE0158">
            <w:pPr>
              <w:pStyle w:val="ARfintablebodyright"/>
              <w:rPr>
                <w:lang w:eastAsia="en-AU"/>
              </w:rPr>
            </w:pPr>
            <w:r w:rsidRPr="007939DD">
              <w:rPr>
                <w:lang w:eastAsia="en-AU"/>
              </w:rPr>
              <w:t>46.0</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9D7A6CC" w14:textId="77777777" w:rsidR="00824285" w:rsidRPr="007939DD" w:rsidRDefault="00824285" w:rsidP="00DE0158">
            <w:pPr>
              <w:pStyle w:val="ARfintablebodyright"/>
              <w:rPr>
                <w:lang w:eastAsia="en-AU"/>
              </w:rPr>
            </w:pPr>
            <w:r w:rsidRPr="007939DD">
              <w:rPr>
                <w:lang w:eastAsia="en-AU"/>
              </w:rPr>
              <w:t>2.3</w:t>
            </w:r>
          </w:p>
        </w:tc>
        <w:tc>
          <w:tcPr>
            <w:tcW w:w="1134" w:type="dxa"/>
            <w:tcBorders>
              <w:top w:val="single" w:sz="4" w:space="0" w:color="A6A6A6" w:themeColor="background1" w:themeShade="A6"/>
              <w:bottom w:val="single" w:sz="4" w:space="0" w:color="A6A6A6" w:themeColor="background1" w:themeShade="A6"/>
            </w:tcBorders>
          </w:tcPr>
          <w:p w14:paraId="4126BEBF" w14:textId="77777777" w:rsidR="00824285" w:rsidRPr="007939DD" w:rsidRDefault="00824285" w:rsidP="00DE0158">
            <w:pPr>
              <w:pStyle w:val="ARfintablebodyright"/>
              <w:rPr>
                <w:lang w:eastAsia="en-AU"/>
              </w:rPr>
            </w:pPr>
            <w:r w:rsidRPr="007939DD">
              <w:rPr>
                <w:lang w:eastAsia="en-AU"/>
              </w:rPr>
              <w:t>2.3</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6707424"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232438E2"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FA70B98" w14:textId="77777777" w:rsidR="00824285" w:rsidRPr="007939DD" w:rsidRDefault="00824285" w:rsidP="00DE0158">
            <w:pPr>
              <w:pStyle w:val="ARfintablebodyright"/>
              <w:rPr>
                <w:lang w:eastAsia="en-AU"/>
              </w:rPr>
            </w:pPr>
            <w:r w:rsidRPr="007939DD">
              <w:rPr>
                <w:lang w:eastAsia="en-AU"/>
              </w:rPr>
              <w:t>48.3</w:t>
            </w:r>
          </w:p>
        </w:tc>
        <w:tc>
          <w:tcPr>
            <w:tcW w:w="1134" w:type="dxa"/>
            <w:tcBorders>
              <w:top w:val="single" w:sz="4" w:space="0" w:color="A6A6A6" w:themeColor="background1" w:themeShade="A6"/>
              <w:bottom w:val="single" w:sz="4" w:space="0" w:color="A6A6A6" w:themeColor="background1" w:themeShade="A6"/>
            </w:tcBorders>
          </w:tcPr>
          <w:p w14:paraId="0674A9BA" w14:textId="77777777" w:rsidR="00824285" w:rsidRPr="007939DD" w:rsidRDefault="00824285" w:rsidP="00DE0158">
            <w:pPr>
              <w:pStyle w:val="ARfintablebodyright"/>
              <w:rPr>
                <w:lang w:eastAsia="en-AU"/>
              </w:rPr>
            </w:pPr>
            <w:r w:rsidRPr="007939DD">
              <w:rPr>
                <w:lang w:eastAsia="en-AU"/>
              </w:rPr>
              <w:t>48.3</w:t>
            </w:r>
          </w:p>
        </w:tc>
      </w:tr>
      <w:tr w:rsidR="00824285" w:rsidRPr="007939DD" w14:paraId="5C4A5C72" w14:textId="77777777" w:rsidTr="00DE0158">
        <w:trPr>
          <w:cantSplit/>
        </w:trPr>
        <w:tc>
          <w:tcPr>
            <w:tcW w:w="5387" w:type="dxa"/>
            <w:tcBorders>
              <w:top w:val="single" w:sz="4" w:space="0" w:color="A6A6A6" w:themeColor="background1" w:themeShade="A6"/>
              <w:bottom w:val="single" w:sz="4" w:space="0" w:color="000000"/>
            </w:tcBorders>
          </w:tcPr>
          <w:p w14:paraId="493DA78C" w14:textId="77777777" w:rsidR="00824285" w:rsidRPr="007939DD" w:rsidRDefault="00824285" w:rsidP="00DE0158">
            <w:pPr>
              <w:pStyle w:val="ARfintablebody"/>
              <w:rPr>
                <w:rStyle w:val="Emphasis"/>
              </w:rPr>
            </w:pPr>
            <w:r w:rsidRPr="007939DD">
              <w:rPr>
                <w:rStyle w:val="Emphasis"/>
              </w:rPr>
              <w:t>Less accumulated depreciation</w:t>
            </w:r>
          </w:p>
        </w:tc>
        <w:tc>
          <w:tcPr>
            <w:tcW w:w="1134" w:type="dxa"/>
            <w:tcBorders>
              <w:top w:val="single" w:sz="4" w:space="0" w:color="A6A6A6" w:themeColor="background1" w:themeShade="A6"/>
              <w:bottom w:val="single" w:sz="4" w:space="0" w:color="000000"/>
            </w:tcBorders>
            <w:shd w:val="clear" w:color="auto" w:fill="E7E6E6"/>
          </w:tcPr>
          <w:p w14:paraId="5D517E0C" w14:textId="77777777" w:rsidR="00824285" w:rsidRPr="007939DD" w:rsidRDefault="00824285" w:rsidP="00DE0158">
            <w:pPr>
              <w:pStyle w:val="ARfintablebodyright"/>
              <w:rPr>
                <w:lang w:eastAsia="en-AU"/>
              </w:rPr>
            </w:pPr>
            <w:r w:rsidRPr="007939DD">
              <w:rPr>
                <w:lang w:eastAsia="en-AU"/>
              </w:rPr>
              <w:t>(31.2)</w:t>
            </w:r>
          </w:p>
        </w:tc>
        <w:tc>
          <w:tcPr>
            <w:tcW w:w="1134" w:type="dxa"/>
            <w:tcBorders>
              <w:top w:val="single" w:sz="4" w:space="0" w:color="A6A6A6" w:themeColor="background1" w:themeShade="A6"/>
              <w:bottom w:val="single" w:sz="4" w:space="0" w:color="000000"/>
            </w:tcBorders>
          </w:tcPr>
          <w:p w14:paraId="1A5D8A8C" w14:textId="77777777" w:rsidR="00824285" w:rsidRPr="007939DD" w:rsidRDefault="00824285" w:rsidP="00DE0158">
            <w:pPr>
              <w:pStyle w:val="ARfintablebodyright"/>
              <w:rPr>
                <w:lang w:eastAsia="en-AU"/>
              </w:rPr>
            </w:pPr>
            <w:r w:rsidRPr="007939DD">
              <w:rPr>
                <w:lang w:eastAsia="en-AU"/>
              </w:rPr>
              <w:t>(33.2)</w:t>
            </w:r>
          </w:p>
        </w:tc>
        <w:tc>
          <w:tcPr>
            <w:tcW w:w="1134" w:type="dxa"/>
            <w:tcBorders>
              <w:top w:val="single" w:sz="4" w:space="0" w:color="A6A6A6" w:themeColor="background1" w:themeShade="A6"/>
              <w:bottom w:val="single" w:sz="4" w:space="0" w:color="000000"/>
            </w:tcBorders>
            <w:shd w:val="clear" w:color="auto" w:fill="E7E6E6"/>
          </w:tcPr>
          <w:p w14:paraId="1198DDD3" w14:textId="77777777" w:rsidR="00824285" w:rsidRPr="007939DD" w:rsidRDefault="00824285" w:rsidP="00DE0158">
            <w:pPr>
              <w:pStyle w:val="ARfintablebodyright"/>
              <w:rPr>
                <w:lang w:eastAsia="en-AU"/>
              </w:rPr>
            </w:pPr>
            <w:r w:rsidRPr="007939DD">
              <w:rPr>
                <w:lang w:eastAsia="en-AU"/>
              </w:rPr>
              <w:t>(1.4)</w:t>
            </w:r>
          </w:p>
        </w:tc>
        <w:tc>
          <w:tcPr>
            <w:tcW w:w="1134" w:type="dxa"/>
            <w:tcBorders>
              <w:top w:val="single" w:sz="4" w:space="0" w:color="A6A6A6" w:themeColor="background1" w:themeShade="A6"/>
              <w:bottom w:val="single" w:sz="4" w:space="0" w:color="000000"/>
            </w:tcBorders>
          </w:tcPr>
          <w:p w14:paraId="3082ADA3" w14:textId="77777777" w:rsidR="00824285" w:rsidRPr="007939DD" w:rsidRDefault="00824285" w:rsidP="00DE0158">
            <w:pPr>
              <w:pStyle w:val="ARfintablebodyright"/>
              <w:rPr>
                <w:lang w:eastAsia="en-AU"/>
              </w:rPr>
            </w:pPr>
            <w:r w:rsidRPr="007939DD">
              <w:rPr>
                <w:lang w:eastAsia="en-AU"/>
              </w:rPr>
              <w:t>(0.7)</w:t>
            </w:r>
          </w:p>
        </w:tc>
        <w:tc>
          <w:tcPr>
            <w:tcW w:w="1134" w:type="dxa"/>
            <w:tcBorders>
              <w:top w:val="single" w:sz="4" w:space="0" w:color="A6A6A6" w:themeColor="background1" w:themeShade="A6"/>
              <w:bottom w:val="single" w:sz="4" w:space="0" w:color="000000"/>
            </w:tcBorders>
            <w:shd w:val="clear" w:color="auto" w:fill="E7E6E6"/>
          </w:tcPr>
          <w:p w14:paraId="204C12B8"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000000"/>
            </w:tcBorders>
          </w:tcPr>
          <w:p w14:paraId="2176E1C8"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000000"/>
            </w:tcBorders>
            <w:shd w:val="clear" w:color="auto" w:fill="E7E6E6"/>
          </w:tcPr>
          <w:p w14:paraId="68C06D53" w14:textId="77777777" w:rsidR="00824285" w:rsidRPr="007939DD" w:rsidRDefault="00824285" w:rsidP="00DE0158">
            <w:pPr>
              <w:pStyle w:val="ARfintablebodyright"/>
              <w:rPr>
                <w:lang w:eastAsia="en-AU"/>
              </w:rPr>
            </w:pPr>
            <w:r w:rsidRPr="007939DD">
              <w:rPr>
                <w:lang w:eastAsia="en-AU"/>
              </w:rPr>
              <w:t>(32.6)</w:t>
            </w:r>
          </w:p>
        </w:tc>
        <w:tc>
          <w:tcPr>
            <w:tcW w:w="1134" w:type="dxa"/>
            <w:tcBorders>
              <w:top w:val="single" w:sz="4" w:space="0" w:color="A6A6A6" w:themeColor="background1" w:themeShade="A6"/>
              <w:bottom w:val="single" w:sz="4" w:space="0" w:color="000000"/>
            </w:tcBorders>
          </w:tcPr>
          <w:p w14:paraId="392F07C8" w14:textId="77777777" w:rsidR="00824285" w:rsidRPr="007939DD" w:rsidRDefault="00824285" w:rsidP="00DE0158">
            <w:pPr>
              <w:pStyle w:val="ARfintablebodyright"/>
              <w:rPr>
                <w:lang w:eastAsia="en-AU"/>
              </w:rPr>
            </w:pPr>
            <w:r w:rsidRPr="007939DD">
              <w:rPr>
                <w:lang w:eastAsia="en-AU"/>
              </w:rPr>
              <w:t>(33.9)</w:t>
            </w:r>
          </w:p>
        </w:tc>
      </w:tr>
      <w:tr w:rsidR="00824285" w:rsidRPr="007939DD" w14:paraId="757C52D6" w14:textId="77777777" w:rsidTr="00DE0158">
        <w:trPr>
          <w:cantSplit/>
        </w:trPr>
        <w:tc>
          <w:tcPr>
            <w:tcW w:w="5387" w:type="dxa"/>
            <w:tcBorders>
              <w:top w:val="single" w:sz="4" w:space="0" w:color="000000"/>
              <w:bottom w:val="single" w:sz="4" w:space="0" w:color="000000"/>
            </w:tcBorders>
          </w:tcPr>
          <w:p w14:paraId="2BC9649F" w14:textId="77777777" w:rsidR="00824285" w:rsidRPr="007939DD" w:rsidRDefault="00824285" w:rsidP="00DE0158">
            <w:pPr>
              <w:pStyle w:val="ARfintablebody"/>
              <w:rPr>
                <w:lang w:eastAsia="en-AU"/>
              </w:rPr>
            </w:pPr>
          </w:p>
        </w:tc>
        <w:tc>
          <w:tcPr>
            <w:tcW w:w="1134" w:type="dxa"/>
            <w:tcBorders>
              <w:top w:val="single" w:sz="4" w:space="0" w:color="000000"/>
              <w:bottom w:val="single" w:sz="4" w:space="0" w:color="000000"/>
            </w:tcBorders>
            <w:shd w:val="clear" w:color="auto" w:fill="E7E6E6"/>
          </w:tcPr>
          <w:p w14:paraId="6825EE1E" w14:textId="77777777" w:rsidR="00824285" w:rsidRPr="007939DD" w:rsidRDefault="00824285" w:rsidP="00DE0158">
            <w:pPr>
              <w:pStyle w:val="ARfintablebodyright"/>
              <w:rPr>
                <w:b/>
                <w:bCs/>
                <w:lang w:eastAsia="en-AU"/>
              </w:rPr>
            </w:pPr>
            <w:r w:rsidRPr="007939DD">
              <w:rPr>
                <w:rStyle w:val="Strong"/>
              </w:rPr>
              <w:t>14.8</w:t>
            </w:r>
          </w:p>
        </w:tc>
        <w:tc>
          <w:tcPr>
            <w:tcW w:w="1134" w:type="dxa"/>
            <w:tcBorders>
              <w:top w:val="single" w:sz="4" w:space="0" w:color="000000"/>
              <w:bottom w:val="single" w:sz="4" w:space="0" w:color="000000"/>
            </w:tcBorders>
          </w:tcPr>
          <w:p w14:paraId="122CE43F" w14:textId="77777777" w:rsidR="00824285" w:rsidRPr="007939DD" w:rsidRDefault="00824285" w:rsidP="00DE0158">
            <w:pPr>
              <w:pStyle w:val="ARfintablebodyright"/>
              <w:rPr>
                <w:b/>
                <w:bCs/>
                <w:lang w:eastAsia="en-AU"/>
              </w:rPr>
            </w:pPr>
            <w:r w:rsidRPr="007939DD">
              <w:rPr>
                <w:rStyle w:val="Strong"/>
              </w:rPr>
              <w:t>12.8</w:t>
            </w:r>
          </w:p>
        </w:tc>
        <w:tc>
          <w:tcPr>
            <w:tcW w:w="1134" w:type="dxa"/>
            <w:tcBorders>
              <w:top w:val="single" w:sz="4" w:space="0" w:color="000000"/>
              <w:bottom w:val="single" w:sz="4" w:space="0" w:color="000000"/>
            </w:tcBorders>
            <w:shd w:val="clear" w:color="auto" w:fill="E7E6E6"/>
          </w:tcPr>
          <w:p w14:paraId="5F3CF537" w14:textId="77777777" w:rsidR="00824285" w:rsidRPr="007939DD" w:rsidRDefault="00824285" w:rsidP="00DE0158">
            <w:pPr>
              <w:pStyle w:val="ARfintablebodyright"/>
              <w:rPr>
                <w:b/>
                <w:bCs/>
                <w:lang w:eastAsia="en-AU"/>
              </w:rPr>
            </w:pPr>
            <w:r w:rsidRPr="007939DD">
              <w:rPr>
                <w:rStyle w:val="Strong"/>
              </w:rPr>
              <w:t>0.9</w:t>
            </w:r>
          </w:p>
        </w:tc>
        <w:tc>
          <w:tcPr>
            <w:tcW w:w="1134" w:type="dxa"/>
            <w:tcBorders>
              <w:top w:val="single" w:sz="4" w:space="0" w:color="000000"/>
              <w:bottom w:val="single" w:sz="4" w:space="0" w:color="000000"/>
            </w:tcBorders>
          </w:tcPr>
          <w:p w14:paraId="40981EE4" w14:textId="77777777" w:rsidR="00824285" w:rsidRPr="007939DD" w:rsidRDefault="00824285" w:rsidP="00DE0158">
            <w:pPr>
              <w:pStyle w:val="ARfintablebodyright"/>
              <w:rPr>
                <w:b/>
                <w:bCs/>
                <w:lang w:eastAsia="en-AU"/>
              </w:rPr>
            </w:pPr>
            <w:r w:rsidRPr="007939DD">
              <w:rPr>
                <w:rStyle w:val="Strong"/>
              </w:rPr>
              <w:t>1.6</w:t>
            </w:r>
          </w:p>
        </w:tc>
        <w:tc>
          <w:tcPr>
            <w:tcW w:w="1134" w:type="dxa"/>
            <w:tcBorders>
              <w:top w:val="single" w:sz="4" w:space="0" w:color="000000"/>
              <w:bottom w:val="single" w:sz="4" w:space="0" w:color="000000"/>
            </w:tcBorders>
            <w:shd w:val="clear" w:color="auto" w:fill="E7E6E6"/>
          </w:tcPr>
          <w:p w14:paraId="26E5D77D" w14:textId="77777777" w:rsidR="00824285" w:rsidRPr="007939DD" w:rsidRDefault="00824285" w:rsidP="00DE0158">
            <w:pPr>
              <w:pStyle w:val="ARfintablebodyright"/>
              <w:rPr>
                <w:b/>
                <w:bCs/>
                <w:lang w:eastAsia="en-AU"/>
              </w:rPr>
            </w:pPr>
            <w:r w:rsidRPr="007939DD">
              <w:rPr>
                <w:b/>
                <w:lang w:eastAsia="en-AU"/>
              </w:rPr>
              <w:t>–</w:t>
            </w:r>
          </w:p>
        </w:tc>
        <w:tc>
          <w:tcPr>
            <w:tcW w:w="1134" w:type="dxa"/>
            <w:tcBorders>
              <w:top w:val="single" w:sz="4" w:space="0" w:color="000000"/>
              <w:bottom w:val="single" w:sz="4" w:space="0" w:color="000000"/>
            </w:tcBorders>
          </w:tcPr>
          <w:p w14:paraId="5A8894E6" w14:textId="77777777" w:rsidR="00824285" w:rsidRPr="007939DD" w:rsidRDefault="00824285" w:rsidP="00DE0158">
            <w:pPr>
              <w:pStyle w:val="ARfintablebodyright"/>
              <w:rPr>
                <w:b/>
                <w:bCs/>
                <w:lang w:eastAsia="en-AU"/>
              </w:rPr>
            </w:pPr>
            <w:r w:rsidRPr="007939DD">
              <w:rPr>
                <w:b/>
                <w:lang w:eastAsia="en-AU"/>
              </w:rPr>
              <w:t>–</w:t>
            </w:r>
          </w:p>
        </w:tc>
        <w:tc>
          <w:tcPr>
            <w:tcW w:w="1134" w:type="dxa"/>
            <w:tcBorders>
              <w:top w:val="single" w:sz="4" w:space="0" w:color="000000"/>
              <w:bottom w:val="single" w:sz="4" w:space="0" w:color="000000"/>
            </w:tcBorders>
            <w:shd w:val="clear" w:color="auto" w:fill="E7E6E6"/>
          </w:tcPr>
          <w:p w14:paraId="44C52820" w14:textId="77777777" w:rsidR="00824285" w:rsidRPr="007939DD" w:rsidRDefault="00824285" w:rsidP="00DE0158">
            <w:pPr>
              <w:pStyle w:val="ARfintablebodyright"/>
              <w:rPr>
                <w:b/>
                <w:bCs/>
                <w:lang w:eastAsia="en-AU"/>
              </w:rPr>
            </w:pPr>
            <w:r w:rsidRPr="007939DD">
              <w:rPr>
                <w:rStyle w:val="Strong"/>
              </w:rPr>
              <w:t>15.7</w:t>
            </w:r>
          </w:p>
        </w:tc>
        <w:tc>
          <w:tcPr>
            <w:tcW w:w="1134" w:type="dxa"/>
            <w:tcBorders>
              <w:top w:val="single" w:sz="4" w:space="0" w:color="000000"/>
              <w:bottom w:val="single" w:sz="4" w:space="0" w:color="000000"/>
            </w:tcBorders>
          </w:tcPr>
          <w:p w14:paraId="5AA13508" w14:textId="77777777" w:rsidR="00824285" w:rsidRPr="007939DD" w:rsidRDefault="00824285" w:rsidP="00DE0158">
            <w:pPr>
              <w:pStyle w:val="ARfintablebodyright"/>
              <w:rPr>
                <w:rStyle w:val="Strong"/>
              </w:rPr>
            </w:pPr>
            <w:r w:rsidRPr="007939DD">
              <w:rPr>
                <w:rStyle w:val="Strong"/>
              </w:rPr>
              <w:t>14.4</w:t>
            </w:r>
          </w:p>
        </w:tc>
      </w:tr>
      <w:tr w:rsidR="00824285" w:rsidRPr="007939DD" w14:paraId="03E85185" w14:textId="77777777" w:rsidTr="00DE0158">
        <w:trPr>
          <w:cantSplit/>
        </w:trPr>
        <w:tc>
          <w:tcPr>
            <w:tcW w:w="5387" w:type="dxa"/>
            <w:tcBorders>
              <w:top w:val="single" w:sz="4" w:space="0" w:color="000000"/>
              <w:bottom w:val="single" w:sz="4" w:space="0" w:color="A6A6A6" w:themeColor="background1" w:themeShade="A6"/>
            </w:tcBorders>
          </w:tcPr>
          <w:p w14:paraId="3D82E144" w14:textId="77777777" w:rsidR="00824285" w:rsidRPr="007939DD" w:rsidRDefault="00824285" w:rsidP="00DE0158">
            <w:pPr>
              <w:pStyle w:val="ARfintablebody"/>
              <w:rPr>
                <w:lang w:eastAsia="en-AU"/>
              </w:rPr>
            </w:pPr>
            <w:r w:rsidRPr="007939DD">
              <w:rPr>
                <w:lang w:eastAsia="en-AU"/>
              </w:rPr>
              <w:t>Motor vehicles under finance lease</w:t>
            </w:r>
          </w:p>
        </w:tc>
        <w:tc>
          <w:tcPr>
            <w:tcW w:w="1134" w:type="dxa"/>
            <w:tcBorders>
              <w:top w:val="single" w:sz="4" w:space="0" w:color="000000"/>
              <w:bottom w:val="single" w:sz="4" w:space="0" w:color="A6A6A6" w:themeColor="background1" w:themeShade="A6"/>
            </w:tcBorders>
            <w:shd w:val="clear" w:color="auto" w:fill="E7E6E6"/>
          </w:tcPr>
          <w:p w14:paraId="6108BB8D" w14:textId="77777777" w:rsidR="00824285" w:rsidRPr="007939DD" w:rsidRDefault="00824285" w:rsidP="00DE0158">
            <w:pPr>
              <w:pStyle w:val="ARfintablebodyright"/>
              <w:rPr>
                <w:lang w:eastAsia="en-AU"/>
              </w:rPr>
            </w:pPr>
            <w:r w:rsidRPr="007939DD">
              <w:rPr>
                <w:lang w:eastAsia="en-AU"/>
              </w:rPr>
              <w:t>48.0</w:t>
            </w:r>
          </w:p>
        </w:tc>
        <w:tc>
          <w:tcPr>
            <w:tcW w:w="1134" w:type="dxa"/>
            <w:tcBorders>
              <w:top w:val="single" w:sz="4" w:space="0" w:color="000000"/>
              <w:bottom w:val="single" w:sz="4" w:space="0" w:color="A6A6A6" w:themeColor="background1" w:themeShade="A6"/>
            </w:tcBorders>
          </w:tcPr>
          <w:p w14:paraId="271005DD" w14:textId="77777777" w:rsidR="00824285" w:rsidRPr="007939DD" w:rsidRDefault="00824285" w:rsidP="00DE0158">
            <w:pPr>
              <w:pStyle w:val="ARfintablebodyright"/>
              <w:rPr>
                <w:lang w:eastAsia="en-AU"/>
              </w:rPr>
            </w:pPr>
            <w:r w:rsidRPr="007939DD">
              <w:rPr>
                <w:lang w:eastAsia="en-AU"/>
              </w:rPr>
              <w:t>42.8</w:t>
            </w:r>
          </w:p>
        </w:tc>
        <w:tc>
          <w:tcPr>
            <w:tcW w:w="1134" w:type="dxa"/>
            <w:tcBorders>
              <w:top w:val="single" w:sz="4" w:space="0" w:color="000000"/>
              <w:bottom w:val="single" w:sz="4" w:space="0" w:color="A6A6A6" w:themeColor="background1" w:themeShade="A6"/>
            </w:tcBorders>
            <w:shd w:val="clear" w:color="auto" w:fill="E7E6E6"/>
          </w:tcPr>
          <w:p w14:paraId="2CBDA982"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000000"/>
              <w:bottom w:val="single" w:sz="4" w:space="0" w:color="A6A6A6" w:themeColor="background1" w:themeShade="A6"/>
            </w:tcBorders>
          </w:tcPr>
          <w:p w14:paraId="031C98E0"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000000"/>
              <w:bottom w:val="single" w:sz="4" w:space="0" w:color="A6A6A6" w:themeColor="background1" w:themeShade="A6"/>
            </w:tcBorders>
            <w:shd w:val="clear" w:color="auto" w:fill="E7E6E6"/>
          </w:tcPr>
          <w:p w14:paraId="7B218923"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000000"/>
              <w:bottom w:val="single" w:sz="4" w:space="0" w:color="A6A6A6" w:themeColor="background1" w:themeShade="A6"/>
            </w:tcBorders>
          </w:tcPr>
          <w:p w14:paraId="5096F3A9"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000000"/>
              <w:bottom w:val="single" w:sz="4" w:space="0" w:color="A6A6A6" w:themeColor="background1" w:themeShade="A6"/>
            </w:tcBorders>
            <w:shd w:val="clear" w:color="auto" w:fill="E7E6E6"/>
          </w:tcPr>
          <w:p w14:paraId="4A0E732F" w14:textId="77777777" w:rsidR="00824285" w:rsidRPr="007939DD" w:rsidRDefault="00824285" w:rsidP="00DE0158">
            <w:pPr>
              <w:pStyle w:val="ARfintablebodyright"/>
              <w:rPr>
                <w:lang w:eastAsia="en-AU"/>
              </w:rPr>
            </w:pPr>
            <w:r w:rsidRPr="007939DD">
              <w:rPr>
                <w:lang w:eastAsia="en-AU"/>
              </w:rPr>
              <w:t>48.0</w:t>
            </w:r>
          </w:p>
        </w:tc>
        <w:tc>
          <w:tcPr>
            <w:tcW w:w="1134" w:type="dxa"/>
            <w:tcBorders>
              <w:top w:val="single" w:sz="4" w:space="0" w:color="000000"/>
              <w:bottom w:val="single" w:sz="4" w:space="0" w:color="A6A6A6" w:themeColor="background1" w:themeShade="A6"/>
            </w:tcBorders>
          </w:tcPr>
          <w:p w14:paraId="2765B548" w14:textId="77777777" w:rsidR="00824285" w:rsidRPr="007939DD" w:rsidRDefault="00824285" w:rsidP="00DE0158">
            <w:pPr>
              <w:pStyle w:val="ARfintablebodyright"/>
              <w:rPr>
                <w:lang w:eastAsia="en-AU"/>
              </w:rPr>
            </w:pPr>
            <w:r w:rsidRPr="007939DD">
              <w:rPr>
                <w:lang w:eastAsia="en-AU"/>
              </w:rPr>
              <w:t>42.8</w:t>
            </w:r>
          </w:p>
        </w:tc>
      </w:tr>
      <w:tr w:rsidR="00824285" w:rsidRPr="007939DD" w14:paraId="18FC8DFE" w14:textId="77777777" w:rsidTr="00DE0158">
        <w:trPr>
          <w:cantSplit/>
        </w:trPr>
        <w:tc>
          <w:tcPr>
            <w:tcW w:w="5387" w:type="dxa"/>
            <w:tcBorders>
              <w:top w:val="single" w:sz="4" w:space="0" w:color="A6A6A6" w:themeColor="background1" w:themeShade="A6"/>
              <w:bottom w:val="single" w:sz="4" w:space="0" w:color="000000"/>
            </w:tcBorders>
          </w:tcPr>
          <w:p w14:paraId="028BFDF0" w14:textId="77777777" w:rsidR="00824285" w:rsidRPr="007939DD" w:rsidRDefault="00824285" w:rsidP="00DE0158">
            <w:pPr>
              <w:pStyle w:val="ARfintablebody"/>
              <w:rPr>
                <w:rStyle w:val="Emphasis"/>
              </w:rPr>
            </w:pPr>
            <w:r w:rsidRPr="007939DD">
              <w:rPr>
                <w:rStyle w:val="Emphasis"/>
              </w:rPr>
              <w:t>Less accumulated depreciation</w:t>
            </w:r>
          </w:p>
        </w:tc>
        <w:tc>
          <w:tcPr>
            <w:tcW w:w="1134" w:type="dxa"/>
            <w:tcBorders>
              <w:top w:val="single" w:sz="4" w:space="0" w:color="A6A6A6" w:themeColor="background1" w:themeShade="A6"/>
              <w:bottom w:val="single" w:sz="4" w:space="0" w:color="000000"/>
            </w:tcBorders>
            <w:shd w:val="clear" w:color="auto" w:fill="E7E6E6"/>
          </w:tcPr>
          <w:p w14:paraId="4F999084" w14:textId="77777777" w:rsidR="00824285" w:rsidRPr="007939DD" w:rsidRDefault="00824285" w:rsidP="00DE0158">
            <w:pPr>
              <w:pStyle w:val="ARfintablebodyright"/>
              <w:rPr>
                <w:lang w:eastAsia="en-AU"/>
              </w:rPr>
            </w:pPr>
            <w:r w:rsidRPr="007939DD">
              <w:rPr>
                <w:lang w:eastAsia="en-AU"/>
              </w:rPr>
              <w:t>1.0</w:t>
            </w:r>
          </w:p>
        </w:tc>
        <w:tc>
          <w:tcPr>
            <w:tcW w:w="1134" w:type="dxa"/>
            <w:tcBorders>
              <w:top w:val="single" w:sz="4" w:space="0" w:color="A6A6A6" w:themeColor="background1" w:themeShade="A6"/>
              <w:bottom w:val="single" w:sz="4" w:space="0" w:color="000000"/>
            </w:tcBorders>
          </w:tcPr>
          <w:p w14:paraId="5149F7DD" w14:textId="77777777" w:rsidR="00824285" w:rsidRPr="007939DD" w:rsidRDefault="00824285" w:rsidP="00DE0158">
            <w:pPr>
              <w:pStyle w:val="ARfintablebodyright"/>
              <w:rPr>
                <w:lang w:eastAsia="en-AU"/>
              </w:rPr>
            </w:pPr>
            <w:r w:rsidRPr="007939DD">
              <w:rPr>
                <w:lang w:eastAsia="en-AU"/>
              </w:rPr>
              <w:t>0.8</w:t>
            </w:r>
          </w:p>
        </w:tc>
        <w:tc>
          <w:tcPr>
            <w:tcW w:w="1134" w:type="dxa"/>
            <w:tcBorders>
              <w:top w:val="single" w:sz="4" w:space="0" w:color="A6A6A6" w:themeColor="background1" w:themeShade="A6"/>
              <w:bottom w:val="single" w:sz="4" w:space="0" w:color="000000"/>
            </w:tcBorders>
            <w:shd w:val="clear" w:color="auto" w:fill="E7E6E6"/>
          </w:tcPr>
          <w:p w14:paraId="1DB6B6F3"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000000"/>
            </w:tcBorders>
          </w:tcPr>
          <w:p w14:paraId="05953DB5"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000000"/>
            </w:tcBorders>
            <w:shd w:val="clear" w:color="auto" w:fill="E7E6E6"/>
          </w:tcPr>
          <w:p w14:paraId="496CE96C"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000000"/>
            </w:tcBorders>
          </w:tcPr>
          <w:p w14:paraId="7243B590"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000000"/>
            </w:tcBorders>
            <w:shd w:val="clear" w:color="auto" w:fill="E7E6E6"/>
          </w:tcPr>
          <w:p w14:paraId="2A9953A5" w14:textId="77777777" w:rsidR="00824285" w:rsidRPr="007939DD" w:rsidRDefault="00824285" w:rsidP="00DE0158">
            <w:pPr>
              <w:pStyle w:val="ARfintablebodyright"/>
              <w:rPr>
                <w:lang w:eastAsia="en-AU"/>
              </w:rPr>
            </w:pPr>
            <w:r w:rsidRPr="007939DD">
              <w:rPr>
                <w:lang w:eastAsia="en-AU"/>
              </w:rPr>
              <w:t>1.0</w:t>
            </w:r>
          </w:p>
        </w:tc>
        <w:tc>
          <w:tcPr>
            <w:tcW w:w="1134" w:type="dxa"/>
            <w:tcBorders>
              <w:top w:val="single" w:sz="4" w:space="0" w:color="A6A6A6" w:themeColor="background1" w:themeShade="A6"/>
              <w:bottom w:val="single" w:sz="4" w:space="0" w:color="000000"/>
            </w:tcBorders>
          </w:tcPr>
          <w:p w14:paraId="572A9E02" w14:textId="77777777" w:rsidR="00824285" w:rsidRPr="007939DD" w:rsidRDefault="00824285" w:rsidP="00DE0158">
            <w:pPr>
              <w:pStyle w:val="ARfintablebodyright"/>
              <w:rPr>
                <w:lang w:eastAsia="en-AU"/>
              </w:rPr>
            </w:pPr>
            <w:r w:rsidRPr="007939DD">
              <w:rPr>
                <w:lang w:eastAsia="en-AU"/>
              </w:rPr>
              <w:t>0.8</w:t>
            </w:r>
          </w:p>
        </w:tc>
      </w:tr>
      <w:tr w:rsidR="00824285" w:rsidRPr="007939DD" w14:paraId="5B8E3080" w14:textId="77777777" w:rsidTr="00DE0158">
        <w:trPr>
          <w:cantSplit/>
        </w:trPr>
        <w:tc>
          <w:tcPr>
            <w:tcW w:w="5387" w:type="dxa"/>
            <w:tcBorders>
              <w:top w:val="single" w:sz="4" w:space="0" w:color="000000"/>
            </w:tcBorders>
          </w:tcPr>
          <w:p w14:paraId="2BE005E4" w14:textId="77777777" w:rsidR="00824285" w:rsidRPr="007939DD" w:rsidRDefault="00824285" w:rsidP="00DE0158">
            <w:pPr>
              <w:pStyle w:val="ARfintablebody"/>
              <w:rPr>
                <w:lang w:eastAsia="en-AU"/>
              </w:rPr>
            </w:pPr>
          </w:p>
        </w:tc>
        <w:tc>
          <w:tcPr>
            <w:tcW w:w="1134" w:type="dxa"/>
            <w:tcBorders>
              <w:top w:val="single" w:sz="4" w:space="0" w:color="000000"/>
            </w:tcBorders>
            <w:shd w:val="clear" w:color="auto" w:fill="E7E6E6"/>
          </w:tcPr>
          <w:p w14:paraId="4C4ED3A5" w14:textId="77777777" w:rsidR="00824285" w:rsidRPr="007939DD" w:rsidRDefault="00824285" w:rsidP="00DE0158">
            <w:pPr>
              <w:pStyle w:val="ARfintablebodyright"/>
              <w:rPr>
                <w:b/>
                <w:bCs/>
                <w:lang w:eastAsia="en-AU"/>
              </w:rPr>
            </w:pPr>
            <w:r w:rsidRPr="007939DD">
              <w:rPr>
                <w:rStyle w:val="Strong"/>
              </w:rPr>
              <w:t>49.1</w:t>
            </w:r>
          </w:p>
        </w:tc>
        <w:tc>
          <w:tcPr>
            <w:tcW w:w="1134" w:type="dxa"/>
            <w:tcBorders>
              <w:top w:val="single" w:sz="4" w:space="0" w:color="000000"/>
            </w:tcBorders>
          </w:tcPr>
          <w:p w14:paraId="071A364A" w14:textId="77777777" w:rsidR="00824285" w:rsidRPr="007939DD" w:rsidRDefault="00824285" w:rsidP="00DE0158">
            <w:pPr>
              <w:pStyle w:val="ARfintablebodyright"/>
              <w:rPr>
                <w:b/>
                <w:bCs/>
                <w:lang w:eastAsia="en-AU"/>
              </w:rPr>
            </w:pPr>
            <w:r w:rsidRPr="007939DD">
              <w:rPr>
                <w:rStyle w:val="Strong"/>
              </w:rPr>
              <w:t>43.6</w:t>
            </w:r>
          </w:p>
        </w:tc>
        <w:tc>
          <w:tcPr>
            <w:tcW w:w="1134" w:type="dxa"/>
            <w:tcBorders>
              <w:top w:val="single" w:sz="4" w:space="0" w:color="000000"/>
            </w:tcBorders>
            <w:shd w:val="clear" w:color="auto" w:fill="E7E6E6"/>
          </w:tcPr>
          <w:p w14:paraId="13A16417" w14:textId="77777777" w:rsidR="00824285" w:rsidRPr="007939DD" w:rsidRDefault="00824285" w:rsidP="00DE0158">
            <w:pPr>
              <w:pStyle w:val="ARfintablebodyright"/>
              <w:rPr>
                <w:b/>
                <w:bCs/>
                <w:lang w:eastAsia="en-AU"/>
              </w:rPr>
            </w:pPr>
            <w:r w:rsidRPr="007939DD">
              <w:rPr>
                <w:b/>
                <w:lang w:eastAsia="en-AU"/>
              </w:rPr>
              <w:t>–</w:t>
            </w:r>
          </w:p>
        </w:tc>
        <w:tc>
          <w:tcPr>
            <w:tcW w:w="1134" w:type="dxa"/>
            <w:tcBorders>
              <w:top w:val="single" w:sz="4" w:space="0" w:color="000000"/>
            </w:tcBorders>
          </w:tcPr>
          <w:p w14:paraId="31898A77" w14:textId="77777777" w:rsidR="00824285" w:rsidRPr="007939DD" w:rsidRDefault="00824285" w:rsidP="00DE0158">
            <w:pPr>
              <w:pStyle w:val="ARfintablebodyright"/>
              <w:rPr>
                <w:b/>
                <w:bCs/>
                <w:lang w:eastAsia="en-AU"/>
              </w:rPr>
            </w:pPr>
            <w:r w:rsidRPr="007939DD">
              <w:rPr>
                <w:b/>
                <w:lang w:eastAsia="en-AU"/>
              </w:rPr>
              <w:t>–</w:t>
            </w:r>
          </w:p>
        </w:tc>
        <w:tc>
          <w:tcPr>
            <w:tcW w:w="1134" w:type="dxa"/>
            <w:tcBorders>
              <w:top w:val="single" w:sz="4" w:space="0" w:color="000000"/>
            </w:tcBorders>
            <w:shd w:val="clear" w:color="auto" w:fill="E7E6E6"/>
          </w:tcPr>
          <w:p w14:paraId="0491D558" w14:textId="77777777" w:rsidR="00824285" w:rsidRPr="007939DD" w:rsidRDefault="00824285" w:rsidP="00DE0158">
            <w:pPr>
              <w:pStyle w:val="ARfintablebodyright"/>
              <w:rPr>
                <w:b/>
                <w:bCs/>
                <w:lang w:eastAsia="en-AU"/>
              </w:rPr>
            </w:pPr>
            <w:r w:rsidRPr="007939DD">
              <w:rPr>
                <w:b/>
                <w:lang w:eastAsia="en-AU"/>
              </w:rPr>
              <w:t>–</w:t>
            </w:r>
          </w:p>
        </w:tc>
        <w:tc>
          <w:tcPr>
            <w:tcW w:w="1134" w:type="dxa"/>
            <w:tcBorders>
              <w:top w:val="single" w:sz="4" w:space="0" w:color="000000"/>
            </w:tcBorders>
          </w:tcPr>
          <w:p w14:paraId="69B249D6" w14:textId="77777777" w:rsidR="00824285" w:rsidRPr="007939DD" w:rsidRDefault="00824285" w:rsidP="00DE0158">
            <w:pPr>
              <w:pStyle w:val="ARfintablebodyright"/>
              <w:rPr>
                <w:b/>
                <w:bCs/>
                <w:lang w:eastAsia="en-AU"/>
              </w:rPr>
            </w:pPr>
            <w:r w:rsidRPr="007939DD">
              <w:rPr>
                <w:b/>
                <w:lang w:eastAsia="en-AU"/>
              </w:rPr>
              <w:t>–</w:t>
            </w:r>
          </w:p>
        </w:tc>
        <w:tc>
          <w:tcPr>
            <w:tcW w:w="1134" w:type="dxa"/>
            <w:tcBorders>
              <w:top w:val="single" w:sz="4" w:space="0" w:color="000000"/>
            </w:tcBorders>
            <w:shd w:val="clear" w:color="auto" w:fill="E7E6E6"/>
          </w:tcPr>
          <w:p w14:paraId="77C791C5" w14:textId="77777777" w:rsidR="00824285" w:rsidRPr="007939DD" w:rsidRDefault="00824285" w:rsidP="00DE0158">
            <w:pPr>
              <w:pStyle w:val="ARfintablebodyright"/>
              <w:rPr>
                <w:b/>
                <w:bCs/>
                <w:lang w:eastAsia="en-AU"/>
              </w:rPr>
            </w:pPr>
            <w:r w:rsidRPr="007939DD">
              <w:rPr>
                <w:rStyle w:val="Strong"/>
              </w:rPr>
              <w:t>49.1</w:t>
            </w:r>
          </w:p>
        </w:tc>
        <w:tc>
          <w:tcPr>
            <w:tcW w:w="1134" w:type="dxa"/>
            <w:tcBorders>
              <w:top w:val="single" w:sz="4" w:space="0" w:color="000000"/>
            </w:tcBorders>
          </w:tcPr>
          <w:p w14:paraId="3E303C83" w14:textId="77777777" w:rsidR="00824285" w:rsidRPr="007939DD" w:rsidRDefault="00824285" w:rsidP="00DE0158">
            <w:pPr>
              <w:pStyle w:val="ARfintablebodyright"/>
              <w:rPr>
                <w:rStyle w:val="Strong"/>
              </w:rPr>
            </w:pPr>
            <w:r w:rsidRPr="007939DD">
              <w:rPr>
                <w:rStyle w:val="Strong"/>
              </w:rPr>
              <w:t>43.6</w:t>
            </w:r>
          </w:p>
        </w:tc>
      </w:tr>
      <w:tr w:rsidR="00824285" w:rsidRPr="007939DD" w14:paraId="72CB49FF" w14:textId="77777777" w:rsidTr="00DE0158">
        <w:trPr>
          <w:cantSplit/>
        </w:trPr>
        <w:tc>
          <w:tcPr>
            <w:tcW w:w="5387" w:type="dxa"/>
            <w:tcBorders>
              <w:bottom w:val="single" w:sz="4" w:space="0" w:color="auto"/>
            </w:tcBorders>
          </w:tcPr>
          <w:p w14:paraId="78E78034" w14:textId="77777777" w:rsidR="00824285" w:rsidRPr="007939DD" w:rsidRDefault="00824285" w:rsidP="00DE0158">
            <w:pPr>
              <w:pStyle w:val="ARfintablebody"/>
              <w:rPr>
                <w:lang w:eastAsia="en-AU"/>
              </w:rPr>
            </w:pPr>
            <w:r w:rsidRPr="007939DD">
              <w:rPr>
                <w:rStyle w:val="Strong"/>
              </w:rPr>
              <w:t>Total plant, equipment and vehicles at fair value</w:t>
            </w:r>
          </w:p>
        </w:tc>
        <w:tc>
          <w:tcPr>
            <w:tcW w:w="1134" w:type="dxa"/>
            <w:tcBorders>
              <w:bottom w:val="single" w:sz="4" w:space="0" w:color="auto"/>
            </w:tcBorders>
            <w:shd w:val="clear" w:color="auto" w:fill="E7E6E6"/>
          </w:tcPr>
          <w:p w14:paraId="642E45B2" w14:textId="77777777" w:rsidR="00824285" w:rsidRPr="007939DD" w:rsidRDefault="00824285" w:rsidP="00DE0158">
            <w:pPr>
              <w:pStyle w:val="ARfintablebodyright"/>
              <w:rPr>
                <w:b/>
                <w:bCs/>
                <w:lang w:eastAsia="en-AU"/>
              </w:rPr>
            </w:pPr>
            <w:r w:rsidRPr="007939DD">
              <w:rPr>
                <w:rStyle w:val="Strong"/>
              </w:rPr>
              <w:t>63.9</w:t>
            </w:r>
          </w:p>
        </w:tc>
        <w:tc>
          <w:tcPr>
            <w:tcW w:w="1134" w:type="dxa"/>
            <w:tcBorders>
              <w:bottom w:val="single" w:sz="4" w:space="0" w:color="auto"/>
            </w:tcBorders>
          </w:tcPr>
          <w:p w14:paraId="5E34B2C7" w14:textId="77777777" w:rsidR="00824285" w:rsidRPr="007939DD" w:rsidRDefault="00824285" w:rsidP="00DE0158">
            <w:pPr>
              <w:pStyle w:val="ARfintablebodyright"/>
              <w:rPr>
                <w:b/>
                <w:bCs/>
                <w:lang w:eastAsia="en-AU"/>
              </w:rPr>
            </w:pPr>
            <w:r w:rsidRPr="007939DD">
              <w:rPr>
                <w:rStyle w:val="Strong"/>
              </w:rPr>
              <w:t>56.4</w:t>
            </w:r>
          </w:p>
        </w:tc>
        <w:tc>
          <w:tcPr>
            <w:tcW w:w="1134" w:type="dxa"/>
            <w:tcBorders>
              <w:bottom w:val="single" w:sz="4" w:space="0" w:color="auto"/>
            </w:tcBorders>
            <w:shd w:val="clear" w:color="auto" w:fill="E7E6E6"/>
          </w:tcPr>
          <w:p w14:paraId="26BB5276" w14:textId="77777777" w:rsidR="00824285" w:rsidRPr="007939DD" w:rsidRDefault="00824285" w:rsidP="00DE0158">
            <w:pPr>
              <w:pStyle w:val="ARfintablebodyright"/>
              <w:rPr>
                <w:b/>
                <w:bCs/>
                <w:lang w:eastAsia="en-AU"/>
              </w:rPr>
            </w:pPr>
            <w:r w:rsidRPr="007939DD">
              <w:rPr>
                <w:rStyle w:val="Strong"/>
              </w:rPr>
              <w:t>0.9</w:t>
            </w:r>
          </w:p>
        </w:tc>
        <w:tc>
          <w:tcPr>
            <w:tcW w:w="1134" w:type="dxa"/>
            <w:tcBorders>
              <w:bottom w:val="single" w:sz="4" w:space="0" w:color="auto"/>
            </w:tcBorders>
          </w:tcPr>
          <w:p w14:paraId="7B574E5B" w14:textId="77777777" w:rsidR="00824285" w:rsidRPr="007939DD" w:rsidRDefault="00824285" w:rsidP="00DE0158">
            <w:pPr>
              <w:pStyle w:val="ARfintablebodyright"/>
              <w:rPr>
                <w:b/>
                <w:bCs/>
                <w:lang w:eastAsia="en-AU"/>
              </w:rPr>
            </w:pPr>
            <w:r w:rsidRPr="007939DD">
              <w:rPr>
                <w:rStyle w:val="Strong"/>
              </w:rPr>
              <w:t>1.6</w:t>
            </w:r>
          </w:p>
        </w:tc>
        <w:tc>
          <w:tcPr>
            <w:tcW w:w="1134" w:type="dxa"/>
            <w:tcBorders>
              <w:bottom w:val="single" w:sz="4" w:space="0" w:color="auto"/>
            </w:tcBorders>
            <w:shd w:val="clear" w:color="auto" w:fill="E7E6E6"/>
          </w:tcPr>
          <w:p w14:paraId="5F6602ED" w14:textId="77777777" w:rsidR="00824285" w:rsidRPr="007939DD" w:rsidRDefault="00824285" w:rsidP="00DE0158">
            <w:pPr>
              <w:pStyle w:val="ARfintablebodyright"/>
              <w:rPr>
                <w:b/>
                <w:bCs/>
                <w:lang w:eastAsia="en-AU"/>
              </w:rPr>
            </w:pPr>
            <w:r w:rsidRPr="007939DD">
              <w:rPr>
                <w:b/>
                <w:lang w:eastAsia="en-AU"/>
              </w:rPr>
              <w:t>–</w:t>
            </w:r>
          </w:p>
        </w:tc>
        <w:tc>
          <w:tcPr>
            <w:tcW w:w="1134" w:type="dxa"/>
            <w:tcBorders>
              <w:bottom w:val="single" w:sz="4" w:space="0" w:color="auto"/>
            </w:tcBorders>
          </w:tcPr>
          <w:p w14:paraId="678B2054" w14:textId="77777777" w:rsidR="00824285" w:rsidRPr="007939DD" w:rsidRDefault="00824285" w:rsidP="00DE0158">
            <w:pPr>
              <w:pStyle w:val="ARfintablebodyright"/>
              <w:rPr>
                <w:b/>
                <w:bCs/>
                <w:lang w:eastAsia="en-AU"/>
              </w:rPr>
            </w:pPr>
            <w:r w:rsidRPr="007939DD">
              <w:rPr>
                <w:b/>
                <w:lang w:eastAsia="en-AU"/>
              </w:rPr>
              <w:t>–</w:t>
            </w:r>
          </w:p>
        </w:tc>
        <w:tc>
          <w:tcPr>
            <w:tcW w:w="1134" w:type="dxa"/>
            <w:tcBorders>
              <w:bottom w:val="single" w:sz="4" w:space="0" w:color="auto"/>
            </w:tcBorders>
            <w:shd w:val="clear" w:color="auto" w:fill="E7E6E6"/>
          </w:tcPr>
          <w:p w14:paraId="5F641560" w14:textId="77777777" w:rsidR="00824285" w:rsidRPr="007939DD" w:rsidRDefault="00824285" w:rsidP="00DE0158">
            <w:pPr>
              <w:pStyle w:val="ARfintablebodyright"/>
              <w:rPr>
                <w:b/>
                <w:bCs/>
                <w:lang w:eastAsia="en-AU"/>
              </w:rPr>
            </w:pPr>
            <w:r w:rsidRPr="007939DD">
              <w:rPr>
                <w:rStyle w:val="Strong"/>
              </w:rPr>
              <w:t>64.8</w:t>
            </w:r>
          </w:p>
        </w:tc>
        <w:tc>
          <w:tcPr>
            <w:tcW w:w="1134" w:type="dxa"/>
            <w:tcBorders>
              <w:bottom w:val="single" w:sz="4" w:space="0" w:color="auto"/>
            </w:tcBorders>
          </w:tcPr>
          <w:p w14:paraId="1D94DC11" w14:textId="77777777" w:rsidR="00824285" w:rsidRPr="007939DD" w:rsidRDefault="00824285" w:rsidP="00DE0158">
            <w:pPr>
              <w:pStyle w:val="ARfintablebodyright"/>
              <w:rPr>
                <w:rStyle w:val="Strong"/>
              </w:rPr>
            </w:pPr>
            <w:r w:rsidRPr="007939DD">
              <w:rPr>
                <w:rStyle w:val="Strong"/>
              </w:rPr>
              <w:t>58.0</w:t>
            </w:r>
          </w:p>
        </w:tc>
      </w:tr>
      <w:tr w:rsidR="00824285" w:rsidRPr="007939DD" w14:paraId="06D8F0EA" w14:textId="77777777" w:rsidTr="00DE0158">
        <w:trPr>
          <w:cantSplit/>
        </w:trPr>
        <w:tc>
          <w:tcPr>
            <w:tcW w:w="5387" w:type="dxa"/>
            <w:tcBorders>
              <w:top w:val="single" w:sz="4" w:space="0" w:color="auto"/>
              <w:bottom w:val="single" w:sz="4" w:space="0" w:color="A6A6A6" w:themeColor="background1" w:themeShade="A6"/>
            </w:tcBorders>
          </w:tcPr>
          <w:p w14:paraId="7BE2A2F6" w14:textId="77777777" w:rsidR="00824285" w:rsidRPr="007939DD" w:rsidRDefault="00824285" w:rsidP="00DE0158">
            <w:pPr>
              <w:pStyle w:val="ARfintablebody"/>
              <w:rPr>
                <w:rStyle w:val="Strong"/>
              </w:rPr>
            </w:pPr>
            <w:r w:rsidRPr="007939DD">
              <w:rPr>
                <w:rStyle w:val="Strong"/>
              </w:rPr>
              <w:t>Assets under construction at cost</w:t>
            </w:r>
          </w:p>
        </w:tc>
        <w:tc>
          <w:tcPr>
            <w:tcW w:w="1134" w:type="dxa"/>
            <w:tcBorders>
              <w:top w:val="single" w:sz="4" w:space="0" w:color="auto"/>
              <w:bottom w:val="single" w:sz="4" w:space="0" w:color="A6A6A6" w:themeColor="background1" w:themeShade="A6"/>
            </w:tcBorders>
            <w:shd w:val="clear" w:color="auto" w:fill="E7E6E6"/>
          </w:tcPr>
          <w:p w14:paraId="4092A3CA"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54A24FED"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shd w:val="clear" w:color="auto" w:fill="E7E6E6"/>
          </w:tcPr>
          <w:p w14:paraId="71E1253D"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655E95CF"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shd w:val="clear" w:color="auto" w:fill="E7E6E6"/>
          </w:tcPr>
          <w:p w14:paraId="78A621C1"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1869D71C"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shd w:val="clear" w:color="auto" w:fill="E7E6E6"/>
          </w:tcPr>
          <w:p w14:paraId="2F6E1986"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2DD6070B" w14:textId="77777777" w:rsidR="00824285" w:rsidRPr="007939DD" w:rsidRDefault="00824285" w:rsidP="00DE0158">
            <w:pPr>
              <w:pStyle w:val="ARfintablebodyright"/>
              <w:rPr>
                <w:lang w:eastAsia="en-AU"/>
              </w:rPr>
            </w:pPr>
          </w:p>
        </w:tc>
      </w:tr>
      <w:tr w:rsidR="00824285" w:rsidRPr="007939DD" w14:paraId="102E4C95" w14:textId="77777777" w:rsidTr="00DE0158">
        <w:trPr>
          <w:cantSplit/>
        </w:trPr>
        <w:tc>
          <w:tcPr>
            <w:tcW w:w="5387" w:type="dxa"/>
            <w:tcBorders>
              <w:top w:val="single" w:sz="4" w:space="0" w:color="A6A6A6" w:themeColor="background1" w:themeShade="A6"/>
              <w:bottom w:val="single" w:sz="4" w:space="0" w:color="A6A6A6" w:themeColor="background1" w:themeShade="A6"/>
            </w:tcBorders>
          </w:tcPr>
          <w:p w14:paraId="4B9EF229" w14:textId="77777777" w:rsidR="00824285" w:rsidRPr="007939DD" w:rsidRDefault="00824285" w:rsidP="00DE0158">
            <w:pPr>
              <w:pStyle w:val="ARfintablebody"/>
              <w:rPr>
                <w:lang w:eastAsia="en-AU"/>
              </w:rPr>
            </w:pPr>
            <w:r w:rsidRPr="007939DD">
              <w:rPr>
                <w:lang w:eastAsia="en-AU"/>
              </w:rPr>
              <w:t>Rental property</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BBCEEBB"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0A1F3BA0"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B3F2BBC" w14:textId="77777777" w:rsidR="00824285" w:rsidRPr="007939DD" w:rsidRDefault="00824285" w:rsidP="00DE0158">
            <w:pPr>
              <w:pStyle w:val="ARfintablebodyright"/>
              <w:rPr>
                <w:lang w:eastAsia="en-AU"/>
              </w:rPr>
            </w:pPr>
            <w:r w:rsidRPr="007939DD">
              <w:rPr>
                <w:lang w:eastAsia="en-AU"/>
              </w:rPr>
              <w:t>282.1</w:t>
            </w:r>
          </w:p>
        </w:tc>
        <w:tc>
          <w:tcPr>
            <w:tcW w:w="1134" w:type="dxa"/>
            <w:tcBorders>
              <w:top w:val="single" w:sz="4" w:space="0" w:color="A6A6A6" w:themeColor="background1" w:themeShade="A6"/>
              <w:bottom w:val="single" w:sz="4" w:space="0" w:color="A6A6A6" w:themeColor="background1" w:themeShade="A6"/>
            </w:tcBorders>
          </w:tcPr>
          <w:p w14:paraId="717DB77E" w14:textId="77777777" w:rsidR="00824285" w:rsidRPr="007939DD" w:rsidRDefault="00824285" w:rsidP="00DE0158">
            <w:pPr>
              <w:pStyle w:val="ARfintablebodyright"/>
              <w:rPr>
                <w:lang w:eastAsia="en-AU"/>
              </w:rPr>
            </w:pPr>
            <w:r w:rsidRPr="007939DD">
              <w:rPr>
                <w:lang w:eastAsia="en-AU"/>
              </w:rPr>
              <w:t>139.3</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EF541B3"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21E663A5"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E896EE9" w14:textId="77777777" w:rsidR="00824285" w:rsidRPr="007939DD" w:rsidRDefault="00824285" w:rsidP="00DE0158">
            <w:pPr>
              <w:pStyle w:val="ARfintablebodyright"/>
              <w:rPr>
                <w:lang w:eastAsia="en-AU"/>
              </w:rPr>
            </w:pPr>
            <w:r w:rsidRPr="007939DD">
              <w:rPr>
                <w:lang w:eastAsia="en-AU"/>
              </w:rPr>
              <w:t>282.1</w:t>
            </w:r>
          </w:p>
        </w:tc>
        <w:tc>
          <w:tcPr>
            <w:tcW w:w="1134" w:type="dxa"/>
            <w:tcBorders>
              <w:top w:val="single" w:sz="4" w:space="0" w:color="A6A6A6" w:themeColor="background1" w:themeShade="A6"/>
              <w:bottom w:val="single" w:sz="4" w:space="0" w:color="A6A6A6" w:themeColor="background1" w:themeShade="A6"/>
            </w:tcBorders>
          </w:tcPr>
          <w:p w14:paraId="19709C71" w14:textId="77777777" w:rsidR="00824285" w:rsidRPr="007939DD" w:rsidRDefault="00824285" w:rsidP="00DE0158">
            <w:pPr>
              <w:pStyle w:val="ARfintablebodyright"/>
              <w:rPr>
                <w:lang w:eastAsia="en-AU"/>
              </w:rPr>
            </w:pPr>
            <w:r w:rsidRPr="007939DD">
              <w:rPr>
                <w:lang w:eastAsia="en-AU"/>
              </w:rPr>
              <w:t>139.3</w:t>
            </w:r>
          </w:p>
        </w:tc>
      </w:tr>
      <w:tr w:rsidR="00824285" w:rsidRPr="007939DD" w14:paraId="1A1C9B0D" w14:textId="77777777" w:rsidTr="00DE0158">
        <w:trPr>
          <w:cantSplit/>
        </w:trPr>
        <w:tc>
          <w:tcPr>
            <w:tcW w:w="5387" w:type="dxa"/>
            <w:tcBorders>
              <w:top w:val="single" w:sz="4" w:space="0" w:color="A6A6A6" w:themeColor="background1" w:themeShade="A6"/>
            </w:tcBorders>
          </w:tcPr>
          <w:p w14:paraId="5B3CA613" w14:textId="77777777" w:rsidR="00824285" w:rsidRPr="007939DD" w:rsidRDefault="00824285" w:rsidP="00DE0158">
            <w:pPr>
              <w:pStyle w:val="ARfintablebody"/>
              <w:rPr>
                <w:lang w:eastAsia="en-AU"/>
              </w:rPr>
            </w:pPr>
            <w:r w:rsidRPr="007939DD">
              <w:rPr>
                <w:lang w:eastAsia="en-AU"/>
              </w:rPr>
              <w:t>Other property</w:t>
            </w:r>
          </w:p>
        </w:tc>
        <w:tc>
          <w:tcPr>
            <w:tcW w:w="1134" w:type="dxa"/>
            <w:tcBorders>
              <w:top w:val="single" w:sz="4" w:space="0" w:color="A6A6A6" w:themeColor="background1" w:themeShade="A6"/>
            </w:tcBorders>
            <w:shd w:val="clear" w:color="auto" w:fill="E7E6E6"/>
          </w:tcPr>
          <w:p w14:paraId="40BC1EB7" w14:textId="77777777" w:rsidR="00824285" w:rsidRPr="007939DD" w:rsidRDefault="00824285" w:rsidP="00DE0158">
            <w:pPr>
              <w:pStyle w:val="ARfintablebodyright"/>
              <w:rPr>
                <w:lang w:eastAsia="en-AU"/>
              </w:rPr>
            </w:pPr>
            <w:r w:rsidRPr="007939DD">
              <w:rPr>
                <w:lang w:eastAsia="en-AU"/>
              </w:rPr>
              <w:t>49.5</w:t>
            </w:r>
          </w:p>
        </w:tc>
        <w:tc>
          <w:tcPr>
            <w:tcW w:w="1134" w:type="dxa"/>
            <w:tcBorders>
              <w:top w:val="single" w:sz="4" w:space="0" w:color="A6A6A6" w:themeColor="background1" w:themeShade="A6"/>
            </w:tcBorders>
          </w:tcPr>
          <w:p w14:paraId="0BF316F8" w14:textId="77777777" w:rsidR="00824285" w:rsidRPr="007939DD" w:rsidRDefault="00824285" w:rsidP="00DE0158">
            <w:pPr>
              <w:pStyle w:val="ARfintablebodyright"/>
              <w:rPr>
                <w:lang w:eastAsia="en-AU"/>
              </w:rPr>
            </w:pPr>
            <w:r w:rsidRPr="007939DD">
              <w:rPr>
                <w:lang w:eastAsia="en-AU"/>
              </w:rPr>
              <w:t>56.0</w:t>
            </w:r>
          </w:p>
        </w:tc>
        <w:tc>
          <w:tcPr>
            <w:tcW w:w="1134" w:type="dxa"/>
            <w:tcBorders>
              <w:top w:val="single" w:sz="4" w:space="0" w:color="A6A6A6" w:themeColor="background1" w:themeShade="A6"/>
            </w:tcBorders>
            <w:shd w:val="clear" w:color="auto" w:fill="E7E6E6"/>
          </w:tcPr>
          <w:p w14:paraId="07C4DC53" w14:textId="77777777" w:rsidR="00824285" w:rsidRPr="007939DD" w:rsidRDefault="00824285" w:rsidP="00DE0158">
            <w:pPr>
              <w:pStyle w:val="ARfintablebodyright"/>
              <w:rPr>
                <w:lang w:eastAsia="en-AU"/>
              </w:rPr>
            </w:pPr>
            <w:r w:rsidRPr="007939DD">
              <w:rPr>
                <w:lang w:eastAsia="en-AU"/>
              </w:rPr>
              <w:t>0.8</w:t>
            </w:r>
          </w:p>
        </w:tc>
        <w:tc>
          <w:tcPr>
            <w:tcW w:w="1134" w:type="dxa"/>
            <w:tcBorders>
              <w:top w:val="single" w:sz="4" w:space="0" w:color="A6A6A6" w:themeColor="background1" w:themeShade="A6"/>
            </w:tcBorders>
          </w:tcPr>
          <w:p w14:paraId="2645006B" w14:textId="77777777" w:rsidR="00824285" w:rsidRPr="007939DD" w:rsidRDefault="00824285" w:rsidP="00DE0158">
            <w:pPr>
              <w:pStyle w:val="ARfintablebodyright"/>
              <w:rPr>
                <w:lang w:eastAsia="en-AU"/>
              </w:rPr>
            </w:pPr>
            <w:r w:rsidRPr="007939DD">
              <w:rPr>
                <w:lang w:eastAsia="en-AU"/>
              </w:rPr>
              <w:t>0.6</w:t>
            </w:r>
          </w:p>
        </w:tc>
        <w:tc>
          <w:tcPr>
            <w:tcW w:w="1134" w:type="dxa"/>
            <w:tcBorders>
              <w:top w:val="single" w:sz="4" w:space="0" w:color="A6A6A6" w:themeColor="background1" w:themeShade="A6"/>
            </w:tcBorders>
            <w:shd w:val="clear" w:color="auto" w:fill="E7E6E6"/>
          </w:tcPr>
          <w:p w14:paraId="402DDF6A"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tcBorders>
          </w:tcPr>
          <w:p w14:paraId="3AE0B77B"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tcBorders>
            <w:shd w:val="clear" w:color="auto" w:fill="E7E6E6"/>
          </w:tcPr>
          <w:p w14:paraId="59EBB895" w14:textId="77777777" w:rsidR="00824285" w:rsidRPr="007939DD" w:rsidRDefault="00824285" w:rsidP="00DE0158">
            <w:pPr>
              <w:pStyle w:val="ARfintablebodyright"/>
              <w:rPr>
                <w:lang w:eastAsia="en-AU"/>
              </w:rPr>
            </w:pPr>
            <w:r w:rsidRPr="007939DD">
              <w:rPr>
                <w:lang w:eastAsia="en-AU"/>
              </w:rPr>
              <w:t>50.3</w:t>
            </w:r>
          </w:p>
        </w:tc>
        <w:tc>
          <w:tcPr>
            <w:tcW w:w="1134" w:type="dxa"/>
            <w:tcBorders>
              <w:top w:val="single" w:sz="4" w:space="0" w:color="A6A6A6" w:themeColor="background1" w:themeShade="A6"/>
            </w:tcBorders>
          </w:tcPr>
          <w:p w14:paraId="4315103C" w14:textId="77777777" w:rsidR="00824285" w:rsidRPr="007939DD" w:rsidRDefault="00824285" w:rsidP="00DE0158">
            <w:pPr>
              <w:pStyle w:val="ARfintablebodyright"/>
              <w:rPr>
                <w:lang w:eastAsia="en-AU"/>
              </w:rPr>
            </w:pPr>
            <w:r w:rsidRPr="007939DD">
              <w:rPr>
                <w:lang w:eastAsia="en-AU"/>
              </w:rPr>
              <w:t>56.6</w:t>
            </w:r>
          </w:p>
        </w:tc>
      </w:tr>
      <w:tr w:rsidR="00824285" w:rsidRPr="007939DD" w14:paraId="19996B08" w14:textId="77777777" w:rsidTr="00DE0158">
        <w:trPr>
          <w:cantSplit/>
        </w:trPr>
        <w:tc>
          <w:tcPr>
            <w:tcW w:w="5387" w:type="dxa"/>
          </w:tcPr>
          <w:p w14:paraId="5674FF9D" w14:textId="77777777" w:rsidR="00824285" w:rsidRPr="007939DD" w:rsidRDefault="00824285" w:rsidP="00DE0158">
            <w:pPr>
              <w:pStyle w:val="ARfintablebody"/>
              <w:rPr>
                <w:lang w:eastAsia="en-AU"/>
              </w:rPr>
            </w:pPr>
            <w:r w:rsidRPr="007939DD">
              <w:rPr>
                <w:rStyle w:val="Strong"/>
              </w:rPr>
              <w:t>Total assets under construction at cost</w:t>
            </w:r>
          </w:p>
        </w:tc>
        <w:tc>
          <w:tcPr>
            <w:tcW w:w="1134" w:type="dxa"/>
            <w:shd w:val="clear" w:color="auto" w:fill="E7E6E6"/>
          </w:tcPr>
          <w:p w14:paraId="617F0539" w14:textId="77777777" w:rsidR="00824285" w:rsidRPr="007939DD" w:rsidRDefault="00824285" w:rsidP="00DE0158">
            <w:pPr>
              <w:pStyle w:val="ARfintablebodyright"/>
              <w:rPr>
                <w:b/>
                <w:bCs/>
                <w:lang w:eastAsia="en-AU"/>
              </w:rPr>
            </w:pPr>
            <w:r w:rsidRPr="007939DD">
              <w:rPr>
                <w:rStyle w:val="Strong"/>
              </w:rPr>
              <w:t>49.5</w:t>
            </w:r>
          </w:p>
        </w:tc>
        <w:tc>
          <w:tcPr>
            <w:tcW w:w="1134" w:type="dxa"/>
          </w:tcPr>
          <w:p w14:paraId="60F837B8" w14:textId="77777777" w:rsidR="00824285" w:rsidRPr="007939DD" w:rsidRDefault="00824285" w:rsidP="00DE0158">
            <w:pPr>
              <w:pStyle w:val="ARfintablebodyright"/>
              <w:rPr>
                <w:b/>
                <w:bCs/>
                <w:lang w:eastAsia="en-AU"/>
              </w:rPr>
            </w:pPr>
            <w:r w:rsidRPr="007939DD">
              <w:rPr>
                <w:rStyle w:val="Strong"/>
              </w:rPr>
              <w:t>56.0</w:t>
            </w:r>
          </w:p>
        </w:tc>
        <w:tc>
          <w:tcPr>
            <w:tcW w:w="1134" w:type="dxa"/>
            <w:shd w:val="clear" w:color="auto" w:fill="E7E6E6"/>
          </w:tcPr>
          <w:p w14:paraId="2D7E69C8" w14:textId="77777777" w:rsidR="00824285" w:rsidRPr="007939DD" w:rsidRDefault="00824285" w:rsidP="00DE0158">
            <w:pPr>
              <w:pStyle w:val="ARfintablebodyright"/>
              <w:rPr>
                <w:b/>
                <w:bCs/>
                <w:lang w:eastAsia="en-AU"/>
              </w:rPr>
            </w:pPr>
            <w:r w:rsidRPr="007939DD">
              <w:rPr>
                <w:rStyle w:val="Strong"/>
              </w:rPr>
              <w:t>282.9</w:t>
            </w:r>
          </w:p>
        </w:tc>
        <w:tc>
          <w:tcPr>
            <w:tcW w:w="1134" w:type="dxa"/>
          </w:tcPr>
          <w:p w14:paraId="65ACF29F" w14:textId="77777777" w:rsidR="00824285" w:rsidRPr="007939DD" w:rsidRDefault="00824285" w:rsidP="00DE0158">
            <w:pPr>
              <w:pStyle w:val="ARfintablebodyright"/>
              <w:rPr>
                <w:b/>
                <w:bCs/>
                <w:lang w:eastAsia="en-AU"/>
              </w:rPr>
            </w:pPr>
            <w:r w:rsidRPr="007939DD">
              <w:rPr>
                <w:rStyle w:val="Strong"/>
              </w:rPr>
              <w:t>139.9</w:t>
            </w:r>
          </w:p>
        </w:tc>
        <w:tc>
          <w:tcPr>
            <w:tcW w:w="1134" w:type="dxa"/>
            <w:shd w:val="clear" w:color="auto" w:fill="E7E6E6"/>
          </w:tcPr>
          <w:p w14:paraId="36E4BD37" w14:textId="77777777" w:rsidR="00824285" w:rsidRPr="007939DD" w:rsidRDefault="00824285" w:rsidP="00DE0158">
            <w:pPr>
              <w:pStyle w:val="ARfintablebodyright"/>
              <w:rPr>
                <w:b/>
                <w:bCs/>
                <w:lang w:eastAsia="en-AU"/>
              </w:rPr>
            </w:pPr>
            <w:r w:rsidRPr="007939DD">
              <w:rPr>
                <w:b/>
                <w:lang w:eastAsia="en-AU"/>
              </w:rPr>
              <w:t>–</w:t>
            </w:r>
          </w:p>
        </w:tc>
        <w:tc>
          <w:tcPr>
            <w:tcW w:w="1134" w:type="dxa"/>
          </w:tcPr>
          <w:p w14:paraId="003BBFB3" w14:textId="77777777" w:rsidR="00824285" w:rsidRPr="007939DD" w:rsidRDefault="00824285" w:rsidP="00DE0158">
            <w:pPr>
              <w:pStyle w:val="ARfintablebodyright"/>
              <w:rPr>
                <w:b/>
                <w:bCs/>
                <w:lang w:eastAsia="en-AU"/>
              </w:rPr>
            </w:pPr>
            <w:r w:rsidRPr="007939DD">
              <w:rPr>
                <w:b/>
                <w:lang w:eastAsia="en-AU"/>
              </w:rPr>
              <w:t>–</w:t>
            </w:r>
          </w:p>
        </w:tc>
        <w:tc>
          <w:tcPr>
            <w:tcW w:w="1134" w:type="dxa"/>
            <w:shd w:val="clear" w:color="auto" w:fill="E7E6E6"/>
          </w:tcPr>
          <w:p w14:paraId="0F35EBE7" w14:textId="77777777" w:rsidR="00824285" w:rsidRPr="007939DD" w:rsidRDefault="00824285" w:rsidP="00DE0158">
            <w:pPr>
              <w:pStyle w:val="ARfintablebodyright"/>
              <w:rPr>
                <w:b/>
                <w:bCs/>
                <w:lang w:eastAsia="en-AU"/>
              </w:rPr>
            </w:pPr>
            <w:r w:rsidRPr="007939DD">
              <w:rPr>
                <w:rStyle w:val="Strong"/>
              </w:rPr>
              <w:t>332.5</w:t>
            </w:r>
          </w:p>
        </w:tc>
        <w:tc>
          <w:tcPr>
            <w:tcW w:w="1134" w:type="dxa"/>
          </w:tcPr>
          <w:p w14:paraId="22A7C766" w14:textId="77777777" w:rsidR="00824285" w:rsidRPr="007939DD" w:rsidRDefault="00824285" w:rsidP="00DE0158">
            <w:pPr>
              <w:pStyle w:val="ARfintablebodyright"/>
              <w:rPr>
                <w:rStyle w:val="Strong"/>
              </w:rPr>
            </w:pPr>
            <w:r w:rsidRPr="007939DD">
              <w:rPr>
                <w:rStyle w:val="Strong"/>
              </w:rPr>
              <w:t>195.9</w:t>
            </w:r>
          </w:p>
        </w:tc>
      </w:tr>
      <w:tr w:rsidR="00824285" w:rsidRPr="007939DD" w14:paraId="36883AB9" w14:textId="77777777" w:rsidTr="00DE0158">
        <w:trPr>
          <w:cantSplit/>
        </w:trPr>
        <w:tc>
          <w:tcPr>
            <w:tcW w:w="5387" w:type="dxa"/>
          </w:tcPr>
          <w:p w14:paraId="2DABC8D5" w14:textId="77777777" w:rsidR="00824285" w:rsidRPr="007939DD" w:rsidRDefault="00824285" w:rsidP="00DE0158">
            <w:pPr>
              <w:pStyle w:val="ARfintablebody"/>
              <w:rPr>
                <w:lang w:eastAsia="en-AU"/>
              </w:rPr>
            </w:pPr>
            <w:r w:rsidRPr="007939DD">
              <w:rPr>
                <w:rStyle w:val="Strong"/>
              </w:rPr>
              <w:t>Net carrying amount of property, plant and equipment</w:t>
            </w:r>
          </w:p>
        </w:tc>
        <w:tc>
          <w:tcPr>
            <w:tcW w:w="1134" w:type="dxa"/>
            <w:shd w:val="clear" w:color="auto" w:fill="E7E6E6"/>
          </w:tcPr>
          <w:p w14:paraId="32444C53" w14:textId="77777777" w:rsidR="00824285" w:rsidRPr="007939DD" w:rsidRDefault="00824285" w:rsidP="00DE0158">
            <w:pPr>
              <w:pStyle w:val="ARfintablebodyright"/>
              <w:rPr>
                <w:b/>
                <w:bCs/>
                <w:lang w:eastAsia="en-AU"/>
              </w:rPr>
            </w:pPr>
            <w:r w:rsidRPr="007939DD">
              <w:rPr>
                <w:rStyle w:val="Strong"/>
              </w:rPr>
              <w:t>2,026.1</w:t>
            </w:r>
          </w:p>
        </w:tc>
        <w:tc>
          <w:tcPr>
            <w:tcW w:w="1134" w:type="dxa"/>
          </w:tcPr>
          <w:p w14:paraId="0130E7CB" w14:textId="77777777" w:rsidR="00824285" w:rsidRPr="007939DD" w:rsidRDefault="00824285" w:rsidP="00DE0158">
            <w:pPr>
              <w:pStyle w:val="ARfintablebodyright"/>
              <w:rPr>
                <w:b/>
                <w:bCs/>
                <w:lang w:eastAsia="en-AU"/>
              </w:rPr>
            </w:pPr>
            <w:r w:rsidRPr="007939DD">
              <w:rPr>
                <w:rStyle w:val="Strong"/>
              </w:rPr>
              <w:t>1,617.4</w:t>
            </w:r>
          </w:p>
        </w:tc>
        <w:tc>
          <w:tcPr>
            <w:tcW w:w="1134" w:type="dxa"/>
            <w:shd w:val="clear" w:color="auto" w:fill="E7E6E6"/>
          </w:tcPr>
          <w:p w14:paraId="4C390FD7" w14:textId="77777777" w:rsidR="00824285" w:rsidRPr="007939DD" w:rsidRDefault="00824285" w:rsidP="00DE0158">
            <w:pPr>
              <w:pStyle w:val="ARfintablebodyright"/>
              <w:rPr>
                <w:b/>
                <w:bCs/>
                <w:lang w:eastAsia="en-AU"/>
              </w:rPr>
            </w:pPr>
            <w:r w:rsidRPr="007939DD">
              <w:rPr>
                <w:rStyle w:val="Strong"/>
              </w:rPr>
              <w:t>28,140.0</w:t>
            </w:r>
          </w:p>
        </w:tc>
        <w:tc>
          <w:tcPr>
            <w:tcW w:w="1134" w:type="dxa"/>
          </w:tcPr>
          <w:p w14:paraId="442194AE" w14:textId="77777777" w:rsidR="00824285" w:rsidRPr="007939DD" w:rsidRDefault="00824285" w:rsidP="00DE0158">
            <w:pPr>
              <w:pStyle w:val="ARfintablebodyright"/>
              <w:rPr>
                <w:b/>
                <w:bCs/>
                <w:lang w:eastAsia="en-AU"/>
              </w:rPr>
            </w:pPr>
            <w:r w:rsidRPr="007939DD">
              <w:rPr>
                <w:rStyle w:val="Strong"/>
              </w:rPr>
              <w:t>24,487.8</w:t>
            </w:r>
          </w:p>
        </w:tc>
        <w:tc>
          <w:tcPr>
            <w:tcW w:w="1134" w:type="dxa"/>
            <w:shd w:val="clear" w:color="auto" w:fill="E7E6E6"/>
          </w:tcPr>
          <w:p w14:paraId="5751B9E4" w14:textId="77777777" w:rsidR="00824285" w:rsidRPr="007939DD" w:rsidRDefault="00824285" w:rsidP="00DE0158">
            <w:pPr>
              <w:pStyle w:val="ARfintablebodyright"/>
              <w:rPr>
                <w:b/>
                <w:bCs/>
                <w:lang w:eastAsia="en-AU"/>
              </w:rPr>
            </w:pPr>
            <w:r w:rsidRPr="007939DD">
              <w:rPr>
                <w:rStyle w:val="Strong"/>
              </w:rPr>
              <w:t>33.2</w:t>
            </w:r>
          </w:p>
        </w:tc>
        <w:tc>
          <w:tcPr>
            <w:tcW w:w="1134" w:type="dxa"/>
          </w:tcPr>
          <w:p w14:paraId="75554222" w14:textId="77777777" w:rsidR="00824285" w:rsidRPr="007939DD" w:rsidRDefault="00824285" w:rsidP="00DE0158">
            <w:pPr>
              <w:pStyle w:val="ARfintablebodyright"/>
              <w:rPr>
                <w:b/>
                <w:bCs/>
                <w:lang w:eastAsia="en-AU"/>
              </w:rPr>
            </w:pPr>
            <w:r w:rsidRPr="007939DD">
              <w:rPr>
                <w:rStyle w:val="Strong"/>
              </w:rPr>
              <w:t>33.5</w:t>
            </w:r>
          </w:p>
        </w:tc>
        <w:tc>
          <w:tcPr>
            <w:tcW w:w="1134" w:type="dxa"/>
            <w:shd w:val="clear" w:color="auto" w:fill="E7E6E6"/>
          </w:tcPr>
          <w:p w14:paraId="62D6F82D" w14:textId="77777777" w:rsidR="00824285" w:rsidRPr="007939DD" w:rsidRDefault="00824285" w:rsidP="00DE0158">
            <w:pPr>
              <w:pStyle w:val="ARfintablebodyright"/>
              <w:rPr>
                <w:b/>
                <w:bCs/>
                <w:lang w:eastAsia="en-AU"/>
              </w:rPr>
            </w:pPr>
            <w:r w:rsidRPr="007939DD">
              <w:rPr>
                <w:rStyle w:val="Strong"/>
              </w:rPr>
              <w:t>30,199.3</w:t>
            </w:r>
          </w:p>
        </w:tc>
        <w:tc>
          <w:tcPr>
            <w:tcW w:w="1134" w:type="dxa"/>
          </w:tcPr>
          <w:p w14:paraId="6BFBD0DA" w14:textId="77777777" w:rsidR="00824285" w:rsidRPr="007939DD" w:rsidRDefault="00824285" w:rsidP="00DE0158">
            <w:pPr>
              <w:pStyle w:val="ARfintablebodyright"/>
              <w:rPr>
                <w:rStyle w:val="Strong"/>
              </w:rPr>
            </w:pPr>
            <w:r w:rsidRPr="007939DD">
              <w:rPr>
                <w:rStyle w:val="Strong"/>
              </w:rPr>
              <w:t>26,138.7</w:t>
            </w:r>
          </w:p>
        </w:tc>
      </w:tr>
    </w:tbl>
    <w:p w14:paraId="2341AB0B" w14:textId="77777777" w:rsidR="00824285" w:rsidRPr="007939DD" w:rsidRDefault="00824285" w:rsidP="00824285">
      <w:pPr>
        <w:pStyle w:val="ARfintablefootnote"/>
        <w:rPr>
          <w:rFonts w:cs="Arial"/>
          <w:lang w:eastAsia="en-AU"/>
        </w:rPr>
      </w:pPr>
      <w:r w:rsidRPr="007939DD">
        <w:rPr>
          <w:rFonts w:cs="Arial"/>
          <w:iCs/>
          <w:lang w:eastAsia="en-AU"/>
        </w:rPr>
        <w:t>Note:</w:t>
      </w:r>
    </w:p>
    <w:p w14:paraId="294B84B0" w14:textId="77777777" w:rsidR="00824285" w:rsidRPr="007939DD" w:rsidRDefault="00824285" w:rsidP="00824285">
      <w:pPr>
        <w:pStyle w:val="ARfintablefootnoteindent"/>
        <w:rPr>
          <w:rFonts w:cs="Arial"/>
        </w:rPr>
      </w:pPr>
      <w:r w:rsidRPr="007939DD">
        <w:rPr>
          <w:rFonts w:cs="Arial"/>
        </w:rPr>
        <w:t>(i)</w:t>
      </w:r>
      <w:r w:rsidRPr="007939DD">
        <w:rPr>
          <w:rFonts w:cs="Arial"/>
        </w:rPr>
        <w:tab/>
        <w:t>Property, plant and equipment are classified primarily by the purpose for which the assets are used, according to one of six purpose groups based upon government purpose classifications. All as</w:t>
      </w:r>
      <w:r w:rsidR="00F43467" w:rsidRPr="007939DD">
        <w:rPr>
          <w:rFonts w:cs="Arial"/>
        </w:rPr>
        <w:t>sets within a purpose group are </w:t>
      </w:r>
      <w:r w:rsidRPr="007939DD">
        <w:rPr>
          <w:rFonts w:cs="Arial"/>
        </w:rPr>
        <w:t>fu</w:t>
      </w:r>
      <w:r w:rsidR="00144C95" w:rsidRPr="007939DD">
        <w:rPr>
          <w:rFonts w:cs="Arial"/>
        </w:rPr>
        <w:t>rther sub</w:t>
      </w:r>
      <w:r w:rsidRPr="007939DD">
        <w:rPr>
          <w:rFonts w:cs="Arial"/>
        </w:rPr>
        <w:t>categorised according to the assets</w:t>
      </w:r>
      <w:r w:rsidR="00917CDC">
        <w:rPr>
          <w:rFonts w:cs="Arial"/>
        </w:rPr>
        <w:t>’</w:t>
      </w:r>
      <w:r w:rsidRPr="007939DD">
        <w:rPr>
          <w:rFonts w:cs="Arial"/>
        </w:rPr>
        <w:t xml:space="preserve"> nature (</w:t>
      </w:r>
      <w:r w:rsidR="00144C95" w:rsidRPr="007939DD">
        <w:rPr>
          <w:rFonts w:cs="Arial"/>
        </w:rPr>
        <w:t>for example</w:t>
      </w:r>
      <w:r w:rsidRPr="007939DD">
        <w:rPr>
          <w:rFonts w:cs="Arial"/>
        </w:rPr>
        <w:t xml:space="preserve"> buildings, plant and equipment</w:t>
      </w:r>
      <w:r w:rsidR="00144C95" w:rsidRPr="007939DD">
        <w:rPr>
          <w:rFonts w:cs="Arial"/>
        </w:rPr>
        <w:t>), with each sub</w:t>
      </w:r>
      <w:r w:rsidRPr="007939DD">
        <w:rPr>
          <w:rFonts w:cs="Arial"/>
        </w:rPr>
        <w:t>category being classified as a separate class of asset for financial reporting purposes.</w:t>
      </w:r>
    </w:p>
    <w:p w14:paraId="512E168C" w14:textId="77777777" w:rsidR="00824285" w:rsidRPr="007939DD" w:rsidRDefault="00824285" w:rsidP="00824285">
      <w:pPr>
        <w:pStyle w:val="ARfinbody"/>
      </w:pPr>
    </w:p>
    <w:p w14:paraId="7023E50E" w14:textId="77777777" w:rsidR="00824285" w:rsidRPr="007939DD" w:rsidRDefault="00824285" w:rsidP="00824285">
      <w:pPr>
        <w:pStyle w:val="ARfinbody"/>
        <w:rPr>
          <w:lang w:eastAsia="en-AU"/>
        </w:rPr>
        <w:sectPr w:rsidR="00824285" w:rsidRPr="007939DD" w:rsidSect="00DE0158">
          <w:headerReference w:type="default" r:id="rId142"/>
          <w:footerReference w:type="even" r:id="rId143"/>
          <w:footerReference w:type="default" r:id="rId144"/>
          <w:endnotePr>
            <w:numFmt w:val="decimal"/>
          </w:endnotePr>
          <w:pgSz w:w="16840" w:h="11900" w:orient="landscape" w:code="9"/>
          <w:pgMar w:top="1418" w:right="1531" w:bottom="1418" w:left="851" w:header="851" w:footer="851" w:gutter="0"/>
          <w:cols w:space="275"/>
          <w:docGrid w:linePitch="326"/>
        </w:sectPr>
      </w:pPr>
    </w:p>
    <w:p w14:paraId="2C172F04" w14:textId="77777777" w:rsidR="00824285" w:rsidRPr="007939DD" w:rsidRDefault="00824285" w:rsidP="00824285">
      <w:pPr>
        <w:pStyle w:val="Heading5"/>
        <w:spacing w:before="0"/>
        <w:rPr>
          <w:rFonts w:cs="Arial"/>
          <w:lang w:eastAsia="en-AU"/>
        </w:rPr>
      </w:pPr>
      <w:r w:rsidRPr="007939DD">
        <w:rPr>
          <w:rFonts w:cs="Arial"/>
          <w:bCs/>
          <w:szCs w:val="22"/>
          <w:lang w:eastAsia="en-AU"/>
        </w:rPr>
        <w:lastRenderedPageBreak/>
        <w:t>5.1.3 Reconciliation of movements in carrying values of property, plant and equipment</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3119"/>
        <w:gridCol w:w="1304"/>
        <w:gridCol w:w="1304"/>
        <w:gridCol w:w="1304"/>
        <w:gridCol w:w="1304"/>
        <w:gridCol w:w="1304"/>
      </w:tblGrid>
      <w:tr w:rsidR="00824285" w:rsidRPr="007939DD" w14:paraId="06938033" w14:textId="77777777" w:rsidTr="00130486">
        <w:trPr>
          <w:cantSplit/>
          <w:tblHeader/>
        </w:trPr>
        <w:tc>
          <w:tcPr>
            <w:tcW w:w="3119" w:type="dxa"/>
            <w:tcBorders>
              <w:bottom w:val="single" w:sz="4" w:space="0" w:color="auto"/>
            </w:tcBorders>
            <w:vAlign w:val="bottom"/>
          </w:tcPr>
          <w:p w14:paraId="107379B5" w14:textId="77777777" w:rsidR="00824285" w:rsidRPr="007939DD" w:rsidRDefault="00824285" w:rsidP="00DE0158">
            <w:pPr>
              <w:pStyle w:val="ARfintablecolhead"/>
            </w:pPr>
          </w:p>
        </w:tc>
        <w:tc>
          <w:tcPr>
            <w:tcW w:w="1304" w:type="dxa"/>
            <w:tcBorders>
              <w:bottom w:val="single" w:sz="4" w:space="0" w:color="auto"/>
            </w:tcBorders>
            <w:vAlign w:val="bottom"/>
          </w:tcPr>
          <w:p w14:paraId="3910D2A5" w14:textId="77777777" w:rsidR="00824285" w:rsidRPr="007939DD" w:rsidRDefault="00824285" w:rsidP="00DE0158">
            <w:pPr>
              <w:pStyle w:val="ARfintablecolheadright"/>
            </w:pPr>
            <w:r w:rsidRPr="007939DD">
              <w:t>Land at fair value</w:t>
            </w:r>
          </w:p>
          <w:p w14:paraId="556DDF21" w14:textId="77777777" w:rsidR="00824285" w:rsidRPr="007939DD" w:rsidRDefault="00824285" w:rsidP="00DE0158">
            <w:pPr>
              <w:pStyle w:val="ARfintablecolheadright"/>
            </w:pPr>
            <w:r w:rsidRPr="007939DD">
              <w:t>$M</w:t>
            </w:r>
          </w:p>
        </w:tc>
        <w:tc>
          <w:tcPr>
            <w:tcW w:w="1304" w:type="dxa"/>
            <w:tcBorders>
              <w:bottom w:val="single" w:sz="4" w:space="0" w:color="auto"/>
            </w:tcBorders>
            <w:vAlign w:val="bottom"/>
          </w:tcPr>
          <w:p w14:paraId="7315D0FF" w14:textId="77777777" w:rsidR="00824285" w:rsidRPr="007939DD" w:rsidRDefault="00824285" w:rsidP="00DE0158">
            <w:pPr>
              <w:pStyle w:val="ARfintablecolheadright"/>
            </w:pPr>
            <w:r w:rsidRPr="007939DD">
              <w:t>Buildings at fair value</w:t>
            </w:r>
          </w:p>
          <w:p w14:paraId="26FFC8F0" w14:textId="77777777" w:rsidR="00824285" w:rsidRPr="007939DD" w:rsidRDefault="00824285" w:rsidP="00DE0158">
            <w:pPr>
              <w:pStyle w:val="ARfintablecolheadright"/>
            </w:pPr>
            <w:r w:rsidRPr="007939DD">
              <w:t>$M</w:t>
            </w:r>
          </w:p>
        </w:tc>
        <w:tc>
          <w:tcPr>
            <w:tcW w:w="1304" w:type="dxa"/>
            <w:tcBorders>
              <w:bottom w:val="single" w:sz="4" w:space="0" w:color="auto"/>
            </w:tcBorders>
            <w:vAlign w:val="bottom"/>
          </w:tcPr>
          <w:p w14:paraId="3DCC743B" w14:textId="77777777" w:rsidR="00824285" w:rsidRPr="007939DD" w:rsidRDefault="00824285" w:rsidP="00DE0158">
            <w:pPr>
              <w:pStyle w:val="ARfintablecolheadright"/>
            </w:pPr>
            <w:r w:rsidRPr="007939DD">
              <w:t>Plant, equipment and vehicles at fair value</w:t>
            </w:r>
          </w:p>
          <w:p w14:paraId="6793DB7D" w14:textId="77777777" w:rsidR="00824285" w:rsidRPr="007939DD" w:rsidRDefault="00824285" w:rsidP="00DE0158">
            <w:pPr>
              <w:pStyle w:val="ARfintablecolheadright"/>
            </w:pPr>
            <w:r w:rsidRPr="007939DD">
              <w:t>$M</w:t>
            </w:r>
          </w:p>
        </w:tc>
        <w:tc>
          <w:tcPr>
            <w:tcW w:w="1304" w:type="dxa"/>
            <w:tcBorders>
              <w:bottom w:val="single" w:sz="4" w:space="0" w:color="auto"/>
            </w:tcBorders>
            <w:vAlign w:val="bottom"/>
          </w:tcPr>
          <w:p w14:paraId="2E58455E" w14:textId="77777777" w:rsidR="00824285" w:rsidRPr="007939DD" w:rsidRDefault="00824285" w:rsidP="00DE0158">
            <w:pPr>
              <w:pStyle w:val="ARfintablecolheadright"/>
            </w:pPr>
            <w:r w:rsidRPr="007939DD">
              <w:t>Assets under construction at cost</w:t>
            </w:r>
          </w:p>
          <w:p w14:paraId="0B6A03C3" w14:textId="77777777" w:rsidR="00824285" w:rsidRPr="007939DD" w:rsidRDefault="00824285" w:rsidP="00DE0158">
            <w:pPr>
              <w:pStyle w:val="ARfintablecolheadright"/>
            </w:pPr>
            <w:r w:rsidRPr="007939DD">
              <w:t>$M</w:t>
            </w:r>
          </w:p>
        </w:tc>
        <w:tc>
          <w:tcPr>
            <w:tcW w:w="1304" w:type="dxa"/>
            <w:tcBorders>
              <w:bottom w:val="single" w:sz="4" w:space="0" w:color="auto"/>
            </w:tcBorders>
            <w:vAlign w:val="bottom"/>
          </w:tcPr>
          <w:p w14:paraId="7D1F16CB" w14:textId="77777777" w:rsidR="00824285" w:rsidRPr="007939DD" w:rsidRDefault="00824285" w:rsidP="00DE0158">
            <w:pPr>
              <w:pStyle w:val="ARfintablecolheadright"/>
            </w:pPr>
            <w:r w:rsidRPr="007939DD">
              <w:t>Total</w:t>
            </w:r>
          </w:p>
          <w:p w14:paraId="2CBA6A79" w14:textId="77777777" w:rsidR="00824285" w:rsidRPr="007939DD" w:rsidRDefault="00824285" w:rsidP="00DE0158">
            <w:pPr>
              <w:pStyle w:val="ARfintablecolheadright"/>
            </w:pPr>
            <w:r w:rsidRPr="007939DD">
              <w:t>$M</w:t>
            </w:r>
          </w:p>
        </w:tc>
      </w:tr>
      <w:tr w:rsidR="00824285" w:rsidRPr="007939DD" w14:paraId="5BD110AE" w14:textId="77777777" w:rsidTr="00130486">
        <w:trPr>
          <w:cantSplit/>
        </w:trPr>
        <w:tc>
          <w:tcPr>
            <w:tcW w:w="3119" w:type="dxa"/>
            <w:tcBorders>
              <w:top w:val="single" w:sz="4" w:space="0" w:color="auto"/>
              <w:bottom w:val="single" w:sz="4" w:space="0" w:color="A6A6A6" w:themeColor="background1" w:themeShade="A6"/>
            </w:tcBorders>
          </w:tcPr>
          <w:p w14:paraId="63A9C8A4" w14:textId="77777777" w:rsidR="00824285" w:rsidRPr="007939DD" w:rsidRDefault="00824285" w:rsidP="00DE0158">
            <w:pPr>
              <w:pStyle w:val="ARfintablebody"/>
              <w:rPr>
                <w:rStyle w:val="Strong"/>
              </w:rPr>
            </w:pPr>
            <w:r w:rsidRPr="007939DD">
              <w:rPr>
                <w:rStyle w:val="Strong"/>
              </w:rPr>
              <w:t>Balance at 1 July 2016</w:t>
            </w:r>
          </w:p>
        </w:tc>
        <w:tc>
          <w:tcPr>
            <w:tcW w:w="1304" w:type="dxa"/>
            <w:tcBorders>
              <w:top w:val="single" w:sz="4" w:space="0" w:color="auto"/>
              <w:bottom w:val="single" w:sz="4" w:space="0" w:color="A6A6A6" w:themeColor="background1" w:themeShade="A6"/>
            </w:tcBorders>
          </w:tcPr>
          <w:p w14:paraId="03832A8D" w14:textId="77777777" w:rsidR="00824285" w:rsidRPr="007939DD" w:rsidRDefault="00824285" w:rsidP="00DE0158">
            <w:pPr>
              <w:pStyle w:val="ARfintablebodyright"/>
              <w:rPr>
                <w:lang w:eastAsia="en-AU"/>
              </w:rPr>
            </w:pPr>
            <w:r w:rsidRPr="007939DD">
              <w:rPr>
                <w:rStyle w:val="Strong"/>
              </w:rPr>
              <w:t>15,163.2</w:t>
            </w:r>
          </w:p>
        </w:tc>
        <w:tc>
          <w:tcPr>
            <w:tcW w:w="1304" w:type="dxa"/>
            <w:tcBorders>
              <w:top w:val="single" w:sz="4" w:space="0" w:color="auto"/>
              <w:bottom w:val="single" w:sz="4" w:space="0" w:color="A6A6A6" w:themeColor="background1" w:themeShade="A6"/>
            </w:tcBorders>
          </w:tcPr>
          <w:p w14:paraId="5A041712" w14:textId="77777777" w:rsidR="00824285" w:rsidRPr="007939DD" w:rsidRDefault="00824285" w:rsidP="00DE0158">
            <w:pPr>
              <w:pStyle w:val="ARfintablebodyright"/>
              <w:rPr>
                <w:lang w:eastAsia="en-AU"/>
              </w:rPr>
            </w:pPr>
            <w:r w:rsidRPr="007939DD">
              <w:rPr>
                <w:rStyle w:val="Strong"/>
              </w:rPr>
              <w:t>9,369.1</w:t>
            </w:r>
          </w:p>
        </w:tc>
        <w:tc>
          <w:tcPr>
            <w:tcW w:w="1304" w:type="dxa"/>
            <w:tcBorders>
              <w:top w:val="single" w:sz="4" w:space="0" w:color="auto"/>
              <w:bottom w:val="single" w:sz="4" w:space="0" w:color="A6A6A6" w:themeColor="background1" w:themeShade="A6"/>
            </w:tcBorders>
          </w:tcPr>
          <w:p w14:paraId="69F6020D" w14:textId="77777777" w:rsidR="00824285" w:rsidRPr="007939DD" w:rsidRDefault="00824285" w:rsidP="00DE0158">
            <w:pPr>
              <w:pStyle w:val="ARfintablebodyright"/>
              <w:rPr>
                <w:lang w:eastAsia="en-AU"/>
              </w:rPr>
            </w:pPr>
            <w:r w:rsidRPr="007939DD">
              <w:rPr>
                <w:rStyle w:val="Strong"/>
              </w:rPr>
              <w:t>63.1</w:t>
            </w:r>
          </w:p>
        </w:tc>
        <w:tc>
          <w:tcPr>
            <w:tcW w:w="1304" w:type="dxa"/>
            <w:tcBorders>
              <w:top w:val="single" w:sz="4" w:space="0" w:color="auto"/>
              <w:bottom w:val="single" w:sz="4" w:space="0" w:color="A6A6A6" w:themeColor="background1" w:themeShade="A6"/>
            </w:tcBorders>
          </w:tcPr>
          <w:p w14:paraId="1DB997DF" w14:textId="77777777" w:rsidR="00824285" w:rsidRPr="007939DD" w:rsidRDefault="00824285" w:rsidP="00DE0158">
            <w:pPr>
              <w:pStyle w:val="ARfintablebodyright"/>
              <w:rPr>
                <w:lang w:eastAsia="en-AU"/>
              </w:rPr>
            </w:pPr>
            <w:r w:rsidRPr="007939DD">
              <w:rPr>
                <w:rStyle w:val="Strong"/>
              </w:rPr>
              <w:t>94.2</w:t>
            </w:r>
          </w:p>
        </w:tc>
        <w:tc>
          <w:tcPr>
            <w:tcW w:w="1304" w:type="dxa"/>
            <w:tcBorders>
              <w:top w:val="single" w:sz="4" w:space="0" w:color="auto"/>
              <w:bottom w:val="single" w:sz="4" w:space="0" w:color="A6A6A6" w:themeColor="background1" w:themeShade="A6"/>
            </w:tcBorders>
          </w:tcPr>
          <w:p w14:paraId="7404161B" w14:textId="77777777" w:rsidR="00824285" w:rsidRPr="007939DD" w:rsidRDefault="00824285" w:rsidP="00DE0158">
            <w:pPr>
              <w:pStyle w:val="ARfintablebodyright"/>
              <w:rPr>
                <w:rStyle w:val="Strong"/>
              </w:rPr>
            </w:pPr>
            <w:r w:rsidRPr="007939DD">
              <w:rPr>
                <w:rStyle w:val="Strong"/>
              </w:rPr>
              <w:t>24,689.6</w:t>
            </w:r>
          </w:p>
        </w:tc>
      </w:tr>
      <w:tr w:rsidR="00824285" w:rsidRPr="007939DD" w14:paraId="62EE8D7A" w14:textId="77777777" w:rsidTr="00130486">
        <w:trPr>
          <w:cantSplit/>
        </w:trPr>
        <w:tc>
          <w:tcPr>
            <w:tcW w:w="3119" w:type="dxa"/>
            <w:tcBorders>
              <w:top w:val="single" w:sz="4" w:space="0" w:color="A6A6A6" w:themeColor="background1" w:themeShade="A6"/>
              <w:bottom w:val="single" w:sz="4" w:space="0" w:color="A6A6A6" w:themeColor="background1" w:themeShade="A6"/>
            </w:tcBorders>
          </w:tcPr>
          <w:p w14:paraId="7E79BB40" w14:textId="77777777" w:rsidR="00824285" w:rsidRPr="007939DD" w:rsidRDefault="00824285" w:rsidP="00DE0158">
            <w:pPr>
              <w:pStyle w:val="ARfintablebody"/>
              <w:rPr>
                <w:lang w:eastAsia="en-AU"/>
              </w:rPr>
            </w:pPr>
            <w:r w:rsidRPr="007939DD">
              <w:rPr>
                <w:lang w:eastAsia="en-AU"/>
              </w:rPr>
              <w:t>Capital contributed from asset transfers</w:t>
            </w:r>
          </w:p>
        </w:tc>
        <w:tc>
          <w:tcPr>
            <w:tcW w:w="1304" w:type="dxa"/>
            <w:tcBorders>
              <w:top w:val="single" w:sz="4" w:space="0" w:color="A6A6A6" w:themeColor="background1" w:themeShade="A6"/>
              <w:bottom w:val="single" w:sz="4" w:space="0" w:color="A6A6A6" w:themeColor="background1" w:themeShade="A6"/>
            </w:tcBorders>
          </w:tcPr>
          <w:p w14:paraId="1F117080" w14:textId="77777777" w:rsidR="00824285" w:rsidRPr="007939DD" w:rsidRDefault="00824285" w:rsidP="00DE0158">
            <w:pPr>
              <w:pStyle w:val="ARfintablebodyright"/>
              <w:rPr>
                <w:lang w:eastAsia="en-AU"/>
              </w:rPr>
            </w:pPr>
          </w:p>
        </w:tc>
        <w:tc>
          <w:tcPr>
            <w:tcW w:w="1304" w:type="dxa"/>
            <w:tcBorders>
              <w:top w:val="single" w:sz="4" w:space="0" w:color="A6A6A6" w:themeColor="background1" w:themeShade="A6"/>
              <w:bottom w:val="single" w:sz="4" w:space="0" w:color="A6A6A6" w:themeColor="background1" w:themeShade="A6"/>
            </w:tcBorders>
          </w:tcPr>
          <w:p w14:paraId="7B15A7DA" w14:textId="77777777" w:rsidR="00824285" w:rsidRPr="007939DD" w:rsidRDefault="00824285" w:rsidP="00DE0158">
            <w:pPr>
              <w:pStyle w:val="ARfintablebodyright"/>
              <w:rPr>
                <w:lang w:eastAsia="en-AU"/>
              </w:rPr>
            </w:pPr>
          </w:p>
        </w:tc>
        <w:tc>
          <w:tcPr>
            <w:tcW w:w="1304" w:type="dxa"/>
            <w:tcBorders>
              <w:top w:val="single" w:sz="4" w:space="0" w:color="A6A6A6" w:themeColor="background1" w:themeShade="A6"/>
              <w:bottom w:val="single" w:sz="4" w:space="0" w:color="A6A6A6" w:themeColor="background1" w:themeShade="A6"/>
            </w:tcBorders>
          </w:tcPr>
          <w:p w14:paraId="08D54FBC" w14:textId="77777777" w:rsidR="00824285" w:rsidRPr="007939DD" w:rsidRDefault="00824285" w:rsidP="00DE0158">
            <w:pPr>
              <w:pStyle w:val="ARfintablebodyright"/>
              <w:rPr>
                <w:lang w:eastAsia="en-AU"/>
              </w:rPr>
            </w:pPr>
          </w:p>
        </w:tc>
        <w:tc>
          <w:tcPr>
            <w:tcW w:w="1304" w:type="dxa"/>
            <w:tcBorders>
              <w:top w:val="single" w:sz="4" w:space="0" w:color="A6A6A6" w:themeColor="background1" w:themeShade="A6"/>
              <w:bottom w:val="single" w:sz="4" w:space="0" w:color="A6A6A6" w:themeColor="background1" w:themeShade="A6"/>
            </w:tcBorders>
          </w:tcPr>
          <w:p w14:paraId="7A608462" w14:textId="77777777" w:rsidR="00824285" w:rsidRPr="007939DD" w:rsidRDefault="00824285" w:rsidP="00DE0158">
            <w:pPr>
              <w:pStyle w:val="ARfintablebodyright"/>
              <w:rPr>
                <w:lang w:eastAsia="en-AU"/>
              </w:rPr>
            </w:pPr>
          </w:p>
        </w:tc>
        <w:tc>
          <w:tcPr>
            <w:tcW w:w="1304" w:type="dxa"/>
            <w:tcBorders>
              <w:top w:val="single" w:sz="4" w:space="0" w:color="A6A6A6" w:themeColor="background1" w:themeShade="A6"/>
              <w:bottom w:val="single" w:sz="4" w:space="0" w:color="A6A6A6" w:themeColor="background1" w:themeShade="A6"/>
            </w:tcBorders>
          </w:tcPr>
          <w:p w14:paraId="63C3A06E" w14:textId="77777777" w:rsidR="00824285" w:rsidRPr="007939DD" w:rsidRDefault="00824285" w:rsidP="00DE0158">
            <w:pPr>
              <w:pStyle w:val="ARfintablebodyright"/>
              <w:rPr>
                <w:lang w:eastAsia="en-AU"/>
              </w:rPr>
            </w:pPr>
          </w:p>
        </w:tc>
      </w:tr>
      <w:tr w:rsidR="00824285" w:rsidRPr="007939DD" w14:paraId="77546570" w14:textId="77777777" w:rsidTr="00130486">
        <w:trPr>
          <w:cantSplit/>
        </w:trPr>
        <w:tc>
          <w:tcPr>
            <w:tcW w:w="3119" w:type="dxa"/>
            <w:tcBorders>
              <w:top w:val="single" w:sz="4" w:space="0" w:color="A6A6A6" w:themeColor="background1" w:themeShade="A6"/>
              <w:bottom w:val="single" w:sz="4" w:space="0" w:color="A6A6A6" w:themeColor="background1" w:themeShade="A6"/>
            </w:tcBorders>
          </w:tcPr>
          <w:p w14:paraId="74B66246" w14:textId="77777777" w:rsidR="00824285" w:rsidRPr="007939DD" w:rsidRDefault="00144C95" w:rsidP="00DE0158">
            <w:pPr>
              <w:pStyle w:val="ARfintablebody"/>
              <w:rPr>
                <w:lang w:eastAsia="en-AU"/>
              </w:rPr>
            </w:pPr>
            <w:r w:rsidRPr="007939DD">
              <w:rPr>
                <w:lang w:eastAsia="en-AU"/>
              </w:rPr>
              <w:t>Machinery of g</w:t>
            </w:r>
            <w:r w:rsidR="00824285" w:rsidRPr="007939DD">
              <w:rPr>
                <w:lang w:eastAsia="en-AU"/>
              </w:rPr>
              <w:t>overnment transfer in/(out)</w:t>
            </w:r>
          </w:p>
        </w:tc>
        <w:tc>
          <w:tcPr>
            <w:tcW w:w="1304" w:type="dxa"/>
            <w:tcBorders>
              <w:top w:val="single" w:sz="4" w:space="0" w:color="A6A6A6" w:themeColor="background1" w:themeShade="A6"/>
              <w:bottom w:val="single" w:sz="4" w:space="0" w:color="A6A6A6" w:themeColor="background1" w:themeShade="A6"/>
            </w:tcBorders>
          </w:tcPr>
          <w:p w14:paraId="13E51949" w14:textId="77777777" w:rsidR="00824285" w:rsidRPr="007939DD" w:rsidRDefault="00824285" w:rsidP="00DE0158">
            <w:pPr>
              <w:pStyle w:val="ARfintablebodyright"/>
              <w:rPr>
                <w:lang w:eastAsia="en-AU"/>
              </w:rPr>
            </w:pPr>
            <w:r w:rsidRPr="007939DD">
              <w:rPr>
                <w:lang w:eastAsia="en-AU"/>
              </w:rPr>
              <w:t>(86.1)</w:t>
            </w:r>
          </w:p>
        </w:tc>
        <w:tc>
          <w:tcPr>
            <w:tcW w:w="1304" w:type="dxa"/>
            <w:tcBorders>
              <w:top w:val="single" w:sz="4" w:space="0" w:color="A6A6A6" w:themeColor="background1" w:themeShade="A6"/>
              <w:bottom w:val="single" w:sz="4" w:space="0" w:color="A6A6A6" w:themeColor="background1" w:themeShade="A6"/>
            </w:tcBorders>
          </w:tcPr>
          <w:p w14:paraId="5707B0C1" w14:textId="77777777" w:rsidR="00824285" w:rsidRPr="007939DD" w:rsidRDefault="00824285" w:rsidP="00DE0158">
            <w:pPr>
              <w:pStyle w:val="ARfintablebodyright"/>
              <w:rPr>
                <w:lang w:eastAsia="en-AU"/>
              </w:rPr>
            </w:pPr>
            <w:r w:rsidRPr="007939DD">
              <w:rPr>
                <w:lang w:eastAsia="en-AU"/>
              </w:rPr>
              <w:t>(120.6)</w:t>
            </w:r>
          </w:p>
        </w:tc>
        <w:tc>
          <w:tcPr>
            <w:tcW w:w="1304" w:type="dxa"/>
            <w:tcBorders>
              <w:top w:val="single" w:sz="4" w:space="0" w:color="A6A6A6" w:themeColor="background1" w:themeShade="A6"/>
              <w:bottom w:val="single" w:sz="4" w:space="0" w:color="A6A6A6" w:themeColor="background1" w:themeShade="A6"/>
            </w:tcBorders>
          </w:tcPr>
          <w:p w14:paraId="5D14AE88" w14:textId="77777777" w:rsidR="00824285" w:rsidRPr="007939DD" w:rsidRDefault="00824285" w:rsidP="00DE0158">
            <w:pPr>
              <w:pStyle w:val="ARfintablebodyright"/>
              <w:rPr>
                <w:lang w:eastAsia="en-AU"/>
              </w:rPr>
            </w:pPr>
            <w:r w:rsidRPr="007939DD">
              <w:rPr>
                <w:lang w:eastAsia="en-AU"/>
              </w:rPr>
              <w:t>(2.6)</w:t>
            </w:r>
          </w:p>
        </w:tc>
        <w:tc>
          <w:tcPr>
            <w:tcW w:w="1304" w:type="dxa"/>
            <w:tcBorders>
              <w:top w:val="single" w:sz="4" w:space="0" w:color="A6A6A6" w:themeColor="background1" w:themeShade="A6"/>
              <w:bottom w:val="single" w:sz="4" w:space="0" w:color="A6A6A6" w:themeColor="background1" w:themeShade="A6"/>
            </w:tcBorders>
          </w:tcPr>
          <w:p w14:paraId="7D78901D" w14:textId="77777777" w:rsidR="00824285" w:rsidRPr="007939DD" w:rsidRDefault="00824285" w:rsidP="00DE0158">
            <w:pPr>
              <w:pStyle w:val="ARfintablebodyright"/>
              <w:rPr>
                <w:lang w:eastAsia="en-AU"/>
              </w:rPr>
            </w:pPr>
            <w:r w:rsidRPr="007939DD">
              <w:rPr>
                <w:lang w:eastAsia="en-AU"/>
              </w:rPr>
              <w:t>(10.4)</w:t>
            </w:r>
          </w:p>
        </w:tc>
        <w:tc>
          <w:tcPr>
            <w:tcW w:w="1304" w:type="dxa"/>
            <w:tcBorders>
              <w:top w:val="single" w:sz="4" w:space="0" w:color="A6A6A6" w:themeColor="background1" w:themeShade="A6"/>
              <w:bottom w:val="single" w:sz="4" w:space="0" w:color="A6A6A6" w:themeColor="background1" w:themeShade="A6"/>
            </w:tcBorders>
          </w:tcPr>
          <w:p w14:paraId="153D9A47" w14:textId="77777777" w:rsidR="00824285" w:rsidRPr="007939DD" w:rsidRDefault="00824285" w:rsidP="00DE0158">
            <w:pPr>
              <w:pStyle w:val="ARfintablebodyright"/>
              <w:rPr>
                <w:lang w:eastAsia="en-AU"/>
              </w:rPr>
            </w:pPr>
            <w:r w:rsidRPr="007939DD">
              <w:rPr>
                <w:lang w:eastAsia="en-AU"/>
              </w:rPr>
              <w:t>(219.7)</w:t>
            </w:r>
          </w:p>
        </w:tc>
      </w:tr>
      <w:tr w:rsidR="00824285" w:rsidRPr="007939DD" w14:paraId="08F6A71F" w14:textId="77777777" w:rsidTr="00130486">
        <w:trPr>
          <w:cantSplit/>
        </w:trPr>
        <w:tc>
          <w:tcPr>
            <w:tcW w:w="3119" w:type="dxa"/>
            <w:tcBorders>
              <w:top w:val="single" w:sz="4" w:space="0" w:color="A6A6A6" w:themeColor="background1" w:themeShade="A6"/>
              <w:bottom w:val="single" w:sz="4" w:space="0" w:color="A6A6A6" w:themeColor="background1" w:themeShade="A6"/>
            </w:tcBorders>
          </w:tcPr>
          <w:p w14:paraId="7BC47D1C" w14:textId="77777777" w:rsidR="00824285" w:rsidRPr="007939DD" w:rsidRDefault="00824285" w:rsidP="00DE0158">
            <w:pPr>
              <w:pStyle w:val="ARfintablebody"/>
              <w:rPr>
                <w:lang w:eastAsia="en-AU"/>
              </w:rPr>
            </w:pPr>
            <w:r w:rsidRPr="007939DD">
              <w:rPr>
                <w:lang w:eastAsia="en-AU"/>
              </w:rPr>
              <w:t>Additions</w:t>
            </w:r>
          </w:p>
        </w:tc>
        <w:tc>
          <w:tcPr>
            <w:tcW w:w="1304" w:type="dxa"/>
            <w:tcBorders>
              <w:top w:val="single" w:sz="4" w:space="0" w:color="A6A6A6" w:themeColor="background1" w:themeShade="A6"/>
              <w:bottom w:val="single" w:sz="4" w:space="0" w:color="A6A6A6" w:themeColor="background1" w:themeShade="A6"/>
            </w:tcBorders>
          </w:tcPr>
          <w:p w14:paraId="3C008C17" w14:textId="77777777" w:rsidR="00824285" w:rsidRPr="007939DD" w:rsidRDefault="00824285" w:rsidP="00DE0158">
            <w:pPr>
              <w:pStyle w:val="ARfintablebodyright"/>
              <w:rPr>
                <w:lang w:eastAsia="en-AU"/>
              </w:rPr>
            </w:pPr>
            <w:r w:rsidRPr="007939DD">
              <w:rPr>
                <w:lang w:eastAsia="en-AU"/>
              </w:rPr>
              <w:t>0.1</w:t>
            </w:r>
          </w:p>
        </w:tc>
        <w:tc>
          <w:tcPr>
            <w:tcW w:w="1304" w:type="dxa"/>
            <w:tcBorders>
              <w:top w:val="single" w:sz="4" w:space="0" w:color="A6A6A6" w:themeColor="background1" w:themeShade="A6"/>
              <w:bottom w:val="single" w:sz="4" w:space="0" w:color="A6A6A6" w:themeColor="background1" w:themeShade="A6"/>
            </w:tcBorders>
          </w:tcPr>
          <w:p w14:paraId="7C0B1E00" w14:textId="77777777" w:rsidR="00824285" w:rsidRPr="007939DD" w:rsidRDefault="00824285" w:rsidP="00DE0158">
            <w:pPr>
              <w:pStyle w:val="ARfintablebodyright"/>
              <w:rPr>
                <w:lang w:eastAsia="en-AU"/>
              </w:rPr>
            </w:pPr>
            <w:r w:rsidRPr="007939DD">
              <w:rPr>
                <w:lang w:eastAsia="en-AU"/>
              </w:rPr>
              <w:t>0.1</w:t>
            </w:r>
          </w:p>
        </w:tc>
        <w:tc>
          <w:tcPr>
            <w:tcW w:w="1304" w:type="dxa"/>
            <w:tcBorders>
              <w:top w:val="single" w:sz="4" w:space="0" w:color="A6A6A6" w:themeColor="background1" w:themeShade="A6"/>
              <w:bottom w:val="single" w:sz="4" w:space="0" w:color="A6A6A6" w:themeColor="background1" w:themeShade="A6"/>
            </w:tcBorders>
          </w:tcPr>
          <w:p w14:paraId="518AE96C" w14:textId="77777777" w:rsidR="00824285" w:rsidRPr="007939DD" w:rsidRDefault="00824285" w:rsidP="00DE0158">
            <w:pPr>
              <w:pStyle w:val="ARfintablebodyright"/>
              <w:rPr>
                <w:lang w:eastAsia="en-AU"/>
              </w:rPr>
            </w:pPr>
            <w:r w:rsidRPr="007939DD">
              <w:rPr>
                <w:lang w:eastAsia="en-AU"/>
              </w:rPr>
              <w:t>26.8</w:t>
            </w:r>
          </w:p>
        </w:tc>
        <w:tc>
          <w:tcPr>
            <w:tcW w:w="1304" w:type="dxa"/>
            <w:tcBorders>
              <w:top w:val="single" w:sz="4" w:space="0" w:color="A6A6A6" w:themeColor="background1" w:themeShade="A6"/>
              <w:bottom w:val="single" w:sz="4" w:space="0" w:color="A6A6A6" w:themeColor="background1" w:themeShade="A6"/>
            </w:tcBorders>
          </w:tcPr>
          <w:p w14:paraId="5929C526" w14:textId="77777777" w:rsidR="00824285" w:rsidRPr="007939DD" w:rsidRDefault="00824285" w:rsidP="00DE0158">
            <w:pPr>
              <w:pStyle w:val="ARfintablebodyright"/>
              <w:rPr>
                <w:lang w:eastAsia="en-AU"/>
              </w:rPr>
            </w:pPr>
            <w:r w:rsidRPr="007939DD">
              <w:rPr>
                <w:lang w:eastAsia="en-AU"/>
              </w:rPr>
              <w:t>269.9</w:t>
            </w:r>
          </w:p>
        </w:tc>
        <w:tc>
          <w:tcPr>
            <w:tcW w:w="1304" w:type="dxa"/>
            <w:tcBorders>
              <w:top w:val="single" w:sz="4" w:space="0" w:color="A6A6A6" w:themeColor="background1" w:themeShade="A6"/>
              <w:bottom w:val="single" w:sz="4" w:space="0" w:color="A6A6A6" w:themeColor="background1" w:themeShade="A6"/>
            </w:tcBorders>
          </w:tcPr>
          <w:p w14:paraId="327D38BE" w14:textId="77777777" w:rsidR="00824285" w:rsidRPr="007939DD" w:rsidRDefault="00824285" w:rsidP="00DE0158">
            <w:pPr>
              <w:pStyle w:val="ARfintablebodyright"/>
              <w:rPr>
                <w:lang w:eastAsia="en-AU"/>
              </w:rPr>
            </w:pPr>
            <w:r w:rsidRPr="007939DD">
              <w:rPr>
                <w:lang w:eastAsia="en-AU"/>
              </w:rPr>
              <w:t>296.8</w:t>
            </w:r>
          </w:p>
        </w:tc>
      </w:tr>
      <w:tr w:rsidR="00824285" w:rsidRPr="007939DD" w14:paraId="65F775BF" w14:textId="77777777" w:rsidTr="00130486">
        <w:trPr>
          <w:cantSplit/>
        </w:trPr>
        <w:tc>
          <w:tcPr>
            <w:tcW w:w="3119" w:type="dxa"/>
            <w:tcBorders>
              <w:top w:val="single" w:sz="4" w:space="0" w:color="A6A6A6" w:themeColor="background1" w:themeShade="A6"/>
              <w:bottom w:val="single" w:sz="4" w:space="0" w:color="A6A6A6" w:themeColor="background1" w:themeShade="A6"/>
            </w:tcBorders>
          </w:tcPr>
          <w:p w14:paraId="7975F86C" w14:textId="77777777" w:rsidR="00824285" w:rsidRPr="007939DD" w:rsidRDefault="00824285" w:rsidP="00DE0158">
            <w:pPr>
              <w:pStyle w:val="ARfintablebody"/>
              <w:rPr>
                <w:lang w:eastAsia="en-AU"/>
              </w:rPr>
            </w:pPr>
            <w:r w:rsidRPr="007939DD">
              <w:rPr>
                <w:lang w:eastAsia="en-AU"/>
              </w:rPr>
              <w:t>Disposals</w:t>
            </w:r>
          </w:p>
        </w:tc>
        <w:tc>
          <w:tcPr>
            <w:tcW w:w="1304" w:type="dxa"/>
            <w:tcBorders>
              <w:top w:val="single" w:sz="4" w:space="0" w:color="A6A6A6" w:themeColor="background1" w:themeShade="A6"/>
              <w:bottom w:val="single" w:sz="4" w:space="0" w:color="A6A6A6" w:themeColor="background1" w:themeShade="A6"/>
            </w:tcBorders>
          </w:tcPr>
          <w:p w14:paraId="3DC82EDC" w14:textId="77777777" w:rsidR="00824285" w:rsidRPr="007939DD" w:rsidRDefault="00824285" w:rsidP="00DE0158">
            <w:pPr>
              <w:pStyle w:val="ARfintablebodyright"/>
              <w:rPr>
                <w:lang w:eastAsia="en-AU"/>
              </w:rPr>
            </w:pPr>
            <w:r w:rsidRPr="007939DD">
              <w:rPr>
                <w:lang w:eastAsia="en-AU"/>
              </w:rPr>
              <w:t>(66.2)</w:t>
            </w:r>
          </w:p>
        </w:tc>
        <w:tc>
          <w:tcPr>
            <w:tcW w:w="1304" w:type="dxa"/>
            <w:tcBorders>
              <w:top w:val="single" w:sz="4" w:space="0" w:color="A6A6A6" w:themeColor="background1" w:themeShade="A6"/>
              <w:bottom w:val="single" w:sz="4" w:space="0" w:color="A6A6A6" w:themeColor="background1" w:themeShade="A6"/>
            </w:tcBorders>
          </w:tcPr>
          <w:p w14:paraId="43BA8FDA" w14:textId="77777777" w:rsidR="00824285" w:rsidRPr="007939DD" w:rsidRDefault="00824285" w:rsidP="00DE0158">
            <w:pPr>
              <w:pStyle w:val="ARfintablebodyright"/>
              <w:rPr>
                <w:lang w:eastAsia="en-AU"/>
              </w:rPr>
            </w:pPr>
            <w:r w:rsidRPr="007939DD">
              <w:rPr>
                <w:lang w:eastAsia="en-AU"/>
              </w:rPr>
              <w:t>(63.9)</w:t>
            </w:r>
          </w:p>
        </w:tc>
        <w:tc>
          <w:tcPr>
            <w:tcW w:w="1304" w:type="dxa"/>
            <w:tcBorders>
              <w:top w:val="single" w:sz="4" w:space="0" w:color="A6A6A6" w:themeColor="background1" w:themeShade="A6"/>
              <w:bottom w:val="single" w:sz="4" w:space="0" w:color="A6A6A6" w:themeColor="background1" w:themeShade="A6"/>
            </w:tcBorders>
          </w:tcPr>
          <w:p w14:paraId="672D878B" w14:textId="77777777" w:rsidR="00824285" w:rsidRPr="007939DD" w:rsidRDefault="00824285" w:rsidP="00DE0158">
            <w:pPr>
              <w:pStyle w:val="ARfintablebodyright"/>
              <w:rPr>
                <w:lang w:eastAsia="en-AU"/>
              </w:rPr>
            </w:pPr>
            <w:r w:rsidRPr="007939DD">
              <w:rPr>
                <w:lang w:eastAsia="en-AU"/>
              </w:rPr>
              <w:t>(10.1)</w:t>
            </w:r>
          </w:p>
        </w:tc>
        <w:tc>
          <w:tcPr>
            <w:tcW w:w="1304" w:type="dxa"/>
            <w:tcBorders>
              <w:top w:val="single" w:sz="4" w:space="0" w:color="A6A6A6" w:themeColor="background1" w:themeShade="A6"/>
              <w:bottom w:val="single" w:sz="4" w:space="0" w:color="A6A6A6" w:themeColor="background1" w:themeShade="A6"/>
            </w:tcBorders>
          </w:tcPr>
          <w:p w14:paraId="58B5C82B"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50CD104F" w14:textId="77777777" w:rsidR="00824285" w:rsidRPr="007939DD" w:rsidRDefault="00824285" w:rsidP="00DE0158">
            <w:pPr>
              <w:pStyle w:val="ARfintablebodyright"/>
              <w:rPr>
                <w:lang w:eastAsia="en-AU"/>
              </w:rPr>
            </w:pPr>
            <w:r w:rsidRPr="007939DD">
              <w:rPr>
                <w:lang w:eastAsia="en-AU"/>
              </w:rPr>
              <w:t>(140.2)</w:t>
            </w:r>
          </w:p>
        </w:tc>
      </w:tr>
      <w:tr w:rsidR="00824285" w:rsidRPr="007939DD" w14:paraId="3E1CC98B" w14:textId="77777777" w:rsidTr="00130486">
        <w:trPr>
          <w:cantSplit/>
        </w:trPr>
        <w:tc>
          <w:tcPr>
            <w:tcW w:w="3119" w:type="dxa"/>
            <w:tcBorders>
              <w:top w:val="single" w:sz="4" w:space="0" w:color="A6A6A6" w:themeColor="background1" w:themeShade="A6"/>
              <w:bottom w:val="single" w:sz="4" w:space="0" w:color="A6A6A6" w:themeColor="background1" w:themeShade="A6"/>
            </w:tcBorders>
          </w:tcPr>
          <w:p w14:paraId="616D126D" w14:textId="77777777" w:rsidR="00824285" w:rsidRPr="007939DD" w:rsidRDefault="00824285" w:rsidP="00DE0158">
            <w:pPr>
              <w:pStyle w:val="ARfintablebody"/>
              <w:rPr>
                <w:lang w:eastAsia="en-AU"/>
              </w:rPr>
            </w:pPr>
            <w:r w:rsidRPr="007939DD">
              <w:rPr>
                <w:lang w:eastAsia="en-AU"/>
              </w:rPr>
              <w:t>Net revaluation increments/(decrements)</w:t>
            </w:r>
          </w:p>
        </w:tc>
        <w:tc>
          <w:tcPr>
            <w:tcW w:w="1304" w:type="dxa"/>
            <w:tcBorders>
              <w:top w:val="single" w:sz="4" w:space="0" w:color="A6A6A6" w:themeColor="background1" w:themeShade="A6"/>
              <w:bottom w:val="single" w:sz="4" w:space="0" w:color="A6A6A6" w:themeColor="background1" w:themeShade="A6"/>
            </w:tcBorders>
          </w:tcPr>
          <w:p w14:paraId="3068CAF9" w14:textId="77777777" w:rsidR="00824285" w:rsidRPr="007939DD" w:rsidRDefault="00824285" w:rsidP="00DE0158">
            <w:pPr>
              <w:pStyle w:val="ARfintablebodyright"/>
              <w:rPr>
                <w:lang w:eastAsia="en-AU"/>
              </w:rPr>
            </w:pPr>
            <w:r w:rsidRPr="007939DD">
              <w:rPr>
                <w:lang w:eastAsia="en-AU"/>
              </w:rPr>
              <w:t>1,981.0</w:t>
            </w:r>
          </w:p>
        </w:tc>
        <w:tc>
          <w:tcPr>
            <w:tcW w:w="1304" w:type="dxa"/>
            <w:tcBorders>
              <w:top w:val="single" w:sz="4" w:space="0" w:color="A6A6A6" w:themeColor="background1" w:themeShade="A6"/>
              <w:bottom w:val="single" w:sz="4" w:space="0" w:color="A6A6A6" w:themeColor="background1" w:themeShade="A6"/>
            </w:tcBorders>
          </w:tcPr>
          <w:p w14:paraId="3F3F7119" w14:textId="77777777" w:rsidR="00824285" w:rsidRPr="007939DD" w:rsidRDefault="00824285" w:rsidP="00DE0158">
            <w:pPr>
              <w:pStyle w:val="ARfintablebodyright"/>
              <w:rPr>
                <w:lang w:eastAsia="en-AU"/>
              </w:rPr>
            </w:pPr>
            <w:r w:rsidRPr="007939DD">
              <w:rPr>
                <w:lang w:eastAsia="en-AU"/>
              </w:rPr>
              <w:t>16.0</w:t>
            </w:r>
          </w:p>
        </w:tc>
        <w:tc>
          <w:tcPr>
            <w:tcW w:w="1304" w:type="dxa"/>
            <w:tcBorders>
              <w:top w:val="single" w:sz="4" w:space="0" w:color="A6A6A6" w:themeColor="background1" w:themeShade="A6"/>
              <w:bottom w:val="single" w:sz="4" w:space="0" w:color="A6A6A6" w:themeColor="background1" w:themeShade="A6"/>
            </w:tcBorders>
          </w:tcPr>
          <w:p w14:paraId="7FE2A039"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3429AA3C"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3D749FA1" w14:textId="77777777" w:rsidR="00824285" w:rsidRPr="007939DD" w:rsidRDefault="00824285" w:rsidP="00DE0158">
            <w:pPr>
              <w:pStyle w:val="ARfintablebodyright"/>
              <w:rPr>
                <w:lang w:eastAsia="en-AU"/>
              </w:rPr>
            </w:pPr>
            <w:r w:rsidRPr="007939DD">
              <w:rPr>
                <w:lang w:eastAsia="en-AU"/>
              </w:rPr>
              <w:t>1,997.0</w:t>
            </w:r>
          </w:p>
        </w:tc>
      </w:tr>
      <w:tr w:rsidR="00824285" w:rsidRPr="007939DD" w14:paraId="3D000BF7" w14:textId="77777777" w:rsidTr="00130486">
        <w:trPr>
          <w:cantSplit/>
        </w:trPr>
        <w:tc>
          <w:tcPr>
            <w:tcW w:w="3119" w:type="dxa"/>
            <w:tcBorders>
              <w:top w:val="single" w:sz="4" w:space="0" w:color="A6A6A6" w:themeColor="background1" w:themeShade="A6"/>
              <w:bottom w:val="single" w:sz="4" w:space="0" w:color="A6A6A6" w:themeColor="background1" w:themeShade="A6"/>
            </w:tcBorders>
          </w:tcPr>
          <w:p w14:paraId="716C9C1B" w14:textId="77777777" w:rsidR="00824285" w:rsidRPr="007939DD" w:rsidRDefault="00824285" w:rsidP="00DE0158">
            <w:pPr>
              <w:pStyle w:val="ARfintablebody"/>
              <w:rPr>
                <w:lang w:eastAsia="en-AU"/>
              </w:rPr>
            </w:pPr>
            <w:r w:rsidRPr="007939DD">
              <w:rPr>
                <w:lang w:eastAsia="en-AU"/>
              </w:rPr>
              <w:t>Depreciation and amortisation</w:t>
            </w:r>
          </w:p>
        </w:tc>
        <w:tc>
          <w:tcPr>
            <w:tcW w:w="1304" w:type="dxa"/>
            <w:tcBorders>
              <w:top w:val="single" w:sz="4" w:space="0" w:color="A6A6A6" w:themeColor="background1" w:themeShade="A6"/>
              <w:bottom w:val="single" w:sz="4" w:space="0" w:color="A6A6A6" w:themeColor="background1" w:themeShade="A6"/>
            </w:tcBorders>
          </w:tcPr>
          <w:p w14:paraId="6EADA401"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16799F4B" w14:textId="77777777" w:rsidR="00824285" w:rsidRPr="007939DD" w:rsidRDefault="00824285" w:rsidP="00DE0158">
            <w:pPr>
              <w:pStyle w:val="ARfintablebodyright"/>
              <w:rPr>
                <w:lang w:eastAsia="en-AU"/>
              </w:rPr>
            </w:pPr>
            <w:r w:rsidRPr="007939DD">
              <w:rPr>
                <w:lang w:eastAsia="en-AU"/>
              </w:rPr>
              <w:t>(231.4)</w:t>
            </w:r>
          </w:p>
        </w:tc>
        <w:tc>
          <w:tcPr>
            <w:tcW w:w="1304" w:type="dxa"/>
            <w:tcBorders>
              <w:top w:val="single" w:sz="4" w:space="0" w:color="A6A6A6" w:themeColor="background1" w:themeShade="A6"/>
              <w:bottom w:val="single" w:sz="4" w:space="0" w:color="A6A6A6" w:themeColor="background1" w:themeShade="A6"/>
            </w:tcBorders>
          </w:tcPr>
          <w:p w14:paraId="52E0CD7F" w14:textId="77777777" w:rsidR="00824285" w:rsidRPr="007939DD" w:rsidRDefault="00824285" w:rsidP="00DE0158">
            <w:pPr>
              <w:pStyle w:val="ARfintablebodyright"/>
              <w:rPr>
                <w:lang w:eastAsia="en-AU"/>
              </w:rPr>
            </w:pPr>
            <w:r w:rsidRPr="007939DD">
              <w:rPr>
                <w:lang w:eastAsia="en-AU"/>
              </w:rPr>
              <w:t>(19.1)</w:t>
            </w:r>
          </w:p>
        </w:tc>
        <w:tc>
          <w:tcPr>
            <w:tcW w:w="1304" w:type="dxa"/>
            <w:tcBorders>
              <w:top w:val="single" w:sz="4" w:space="0" w:color="A6A6A6" w:themeColor="background1" w:themeShade="A6"/>
              <w:bottom w:val="single" w:sz="4" w:space="0" w:color="A6A6A6" w:themeColor="background1" w:themeShade="A6"/>
            </w:tcBorders>
          </w:tcPr>
          <w:p w14:paraId="15386565"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2F968884" w14:textId="77777777" w:rsidR="00824285" w:rsidRPr="007939DD" w:rsidRDefault="00824285" w:rsidP="00DE0158">
            <w:pPr>
              <w:pStyle w:val="ARfintablebodyright"/>
              <w:rPr>
                <w:lang w:eastAsia="en-AU"/>
              </w:rPr>
            </w:pPr>
            <w:r w:rsidRPr="007939DD">
              <w:rPr>
                <w:lang w:eastAsia="en-AU"/>
              </w:rPr>
              <w:t>(250.5)</w:t>
            </w:r>
          </w:p>
        </w:tc>
      </w:tr>
      <w:tr w:rsidR="00824285" w:rsidRPr="007939DD" w14:paraId="473D36D4" w14:textId="77777777" w:rsidTr="00130486">
        <w:trPr>
          <w:cantSplit/>
        </w:trPr>
        <w:tc>
          <w:tcPr>
            <w:tcW w:w="3119" w:type="dxa"/>
            <w:tcBorders>
              <w:top w:val="single" w:sz="4" w:space="0" w:color="A6A6A6" w:themeColor="background1" w:themeShade="A6"/>
              <w:bottom w:val="single" w:sz="4" w:space="0" w:color="A6A6A6" w:themeColor="background1" w:themeShade="A6"/>
            </w:tcBorders>
          </w:tcPr>
          <w:p w14:paraId="45D7DEAB" w14:textId="77777777" w:rsidR="00824285" w:rsidRPr="007939DD" w:rsidRDefault="00824285" w:rsidP="00DE0158">
            <w:pPr>
              <w:pStyle w:val="ARfintablebody"/>
              <w:rPr>
                <w:lang w:eastAsia="en-AU"/>
              </w:rPr>
            </w:pPr>
            <w:r w:rsidRPr="007939DD">
              <w:rPr>
                <w:lang w:eastAsia="en-AU"/>
              </w:rPr>
              <w:t>Fair value of assets received free of charge or for nominal considerations</w:t>
            </w:r>
          </w:p>
        </w:tc>
        <w:tc>
          <w:tcPr>
            <w:tcW w:w="1304" w:type="dxa"/>
            <w:tcBorders>
              <w:top w:val="single" w:sz="4" w:space="0" w:color="A6A6A6" w:themeColor="background1" w:themeShade="A6"/>
              <w:bottom w:val="single" w:sz="4" w:space="0" w:color="A6A6A6" w:themeColor="background1" w:themeShade="A6"/>
            </w:tcBorders>
          </w:tcPr>
          <w:p w14:paraId="05861B18" w14:textId="77777777" w:rsidR="00824285" w:rsidRPr="007939DD" w:rsidRDefault="00824285" w:rsidP="00DE0158">
            <w:pPr>
              <w:pStyle w:val="ARfintablebodyright"/>
              <w:rPr>
                <w:lang w:eastAsia="en-AU"/>
              </w:rPr>
            </w:pPr>
            <w:r w:rsidRPr="007939DD">
              <w:rPr>
                <w:lang w:eastAsia="en-AU"/>
              </w:rPr>
              <w:t>6.5</w:t>
            </w:r>
          </w:p>
        </w:tc>
        <w:tc>
          <w:tcPr>
            <w:tcW w:w="1304" w:type="dxa"/>
            <w:tcBorders>
              <w:top w:val="single" w:sz="4" w:space="0" w:color="A6A6A6" w:themeColor="background1" w:themeShade="A6"/>
              <w:bottom w:val="single" w:sz="4" w:space="0" w:color="A6A6A6" w:themeColor="background1" w:themeShade="A6"/>
            </w:tcBorders>
          </w:tcPr>
          <w:p w14:paraId="04CA1A73" w14:textId="77777777" w:rsidR="00824285" w:rsidRPr="007939DD" w:rsidRDefault="00824285" w:rsidP="00DE0158">
            <w:pPr>
              <w:pStyle w:val="ARfintablebodyright"/>
              <w:rPr>
                <w:lang w:eastAsia="en-AU"/>
              </w:rPr>
            </w:pPr>
            <w:r w:rsidRPr="007939DD">
              <w:rPr>
                <w:lang w:eastAsia="en-AU"/>
              </w:rPr>
              <w:t>127.1</w:t>
            </w:r>
          </w:p>
        </w:tc>
        <w:tc>
          <w:tcPr>
            <w:tcW w:w="1304" w:type="dxa"/>
            <w:tcBorders>
              <w:top w:val="single" w:sz="4" w:space="0" w:color="A6A6A6" w:themeColor="background1" w:themeShade="A6"/>
              <w:bottom w:val="single" w:sz="4" w:space="0" w:color="A6A6A6" w:themeColor="background1" w:themeShade="A6"/>
            </w:tcBorders>
          </w:tcPr>
          <w:p w14:paraId="58656021" w14:textId="77777777" w:rsidR="00824285" w:rsidRPr="007939DD" w:rsidRDefault="00824285" w:rsidP="00DE0158">
            <w:pPr>
              <w:pStyle w:val="ARfintablebodyright"/>
              <w:rPr>
                <w:lang w:eastAsia="en-AU"/>
              </w:rPr>
            </w:pPr>
            <w:r w:rsidRPr="007939DD">
              <w:rPr>
                <w:lang w:eastAsia="en-AU"/>
              </w:rPr>
              <w:t>2.8</w:t>
            </w:r>
          </w:p>
        </w:tc>
        <w:tc>
          <w:tcPr>
            <w:tcW w:w="1304" w:type="dxa"/>
            <w:tcBorders>
              <w:top w:val="single" w:sz="4" w:space="0" w:color="A6A6A6" w:themeColor="background1" w:themeShade="A6"/>
              <w:bottom w:val="single" w:sz="4" w:space="0" w:color="A6A6A6" w:themeColor="background1" w:themeShade="A6"/>
            </w:tcBorders>
          </w:tcPr>
          <w:p w14:paraId="4425AE3A"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7499B18C" w14:textId="77777777" w:rsidR="00824285" w:rsidRPr="007939DD" w:rsidRDefault="00824285" w:rsidP="00DE0158">
            <w:pPr>
              <w:pStyle w:val="ARfintablebodyright"/>
              <w:rPr>
                <w:lang w:eastAsia="en-AU"/>
              </w:rPr>
            </w:pPr>
            <w:r w:rsidRPr="007939DD">
              <w:rPr>
                <w:lang w:eastAsia="en-AU"/>
              </w:rPr>
              <w:t>136.5</w:t>
            </w:r>
          </w:p>
        </w:tc>
      </w:tr>
      <w:tr w:rsidR="00824285" w:rsidRPr="007939DD" w14:paraId="3E336A8F" w14:textId="77777777" w:rsidTr="00130486">
        <w:trPr>
          <w:cantSplit/>
        </w:trPr>
        <w:tc>
          <w:tcPr>
            <w:tcW w:w="3119" w:type="dxa"/>
            <w:tcBorders>
              <w:top w:val="single" w:sz="4" w:space="0" w:color="A6A6A6" w:themeColor="background1" w:themeShade="A6"/>
              <w:bottom w:val="single" w:sz="4" w:space="0" w:color="A6A6A6" w:themeColor="background1" w:themeShade="A6"/>
            </w:tcBorders>
          </w:tcPr>
          <w:p w14:paraId="126D3D4F" w14:textId="77777777" w:rsidR="00824285" w:rsidRPr="007939DD" w:rsidRDefault="00824285" w:rsidP="00DE0158">
            <w:pPr>
              <w:pStyle w:val="ARfintablebody"/>
              <w:rPr>
                <w:lang w:eastAsia="en-AU"/>
              </w:rPr>
            </w:pPr>
            <w:r w:rsidRPr="007939DD">
              <w:rPr>
                <w:lang w:eastAsia="en-AU"/>
              </w:rPr>
              <w:t>Fair value of assets given free of charge or for nominal considerations</w:t>
            </w:r>
          </w:p>
        </w:tc>
        <w:tc>
          <w:tcPr>
            <w:tcW w:w="1304" w:type="dxa"/>
            <w:tcBorders>
              <w:top w:val="single" w:sz="4" w:space="0" w:color="A6A6A6" w:themeColor="background1" w:themeShade="A6"/>
              <w:bottom w:val="single" w:sz="4" w:space="0" w:color="A6A6A6" w:themeColor="background1" w:themeShade="A6"/>
            </w:tcBorders>
          </w:tcPr>
          <w:p w14:paraId="03D5AE75" w14:textId="77777777" w:rsidR="00824285" w:rsidRPr="007939DD" w:rsidRDefault="00824285" w:rsidP="00DE0158">
            <w:pPr>
              <w:pStyle w:val="ARfintablebodyright"/>
              <w:rPr>
                <w:lang w:eastAsia="en-AU"/>
              </w:rPr>
            </w:pPr>
            <w:r w:rsidRPr="007939DD">
              <w:rPr>
                <w:lang w:eastAsia="en-AU"/>
              </w:rPr>
              <w:t>(146.0)</w:t>
            </w:r>
          </w:p>
        </w:tc>
        <w:tc>
          <w:tcPr>
            <w:tcW w:w="1304" w:type="dxa"/>
            <w:tcBorders>
              <w:top w:val="single" w:sz="4" w:space="0" w:color="A6A6A6" w:themeColor="background1" w:themeShade="A6"/>
              <w:bottom w:val="single" w:sz="4" w:space="0" w:color="A6A6A6" w:themeColor="background1" w:themeShade="A6"/>
            </w:tcBorders>
          </w:tcPr>
          <w:p w14:paraId="37927F2B" w14:textId="77777777" w:rsidR="00824285" w:rsidRPr="007939DD" w:rsidRDefault="00824285" w:rsidP="00DE0158">
            <w:pPr>
              <w:pStyle w:val="ARfintablebodyright"/>
              <w:rPr>
                <w:lang w:eastAsia="en-AU"/>
              </w:rPr>
            </w:pPr>
            <w:r w:rsidRPr="007939DD">
              <w:rPr>
                <w:lang w:eastAsia="en-AU"/>
              </w:rPr>
              <w:t>(63.4)</w:t>
            </w:r>
          </w:p>
        </w:tc>
        <w:tc>
          <w:tcPr>
            <w:tcW w:w="1304" w:type="dxa"/>
            <w:tcBorders>
              <w:top w:val="single" w:sz="4" w:space="0" w:color="A6A6A6" w:themeColor="background1" w:themeShade="A6"/>
              <w:bottom w:val="single" w:sz="4" w:space="0" w:color="A6A6A6" w:themeColor="background1" w:themeShade="A6"/>
            </w:tcBorders>
          </w:tcPr>
          <w:p w14:paraId="0A256519" w14:textId="77777777" w:rsidR="00824285" w:rsidRPr="007939DD" w:rsidRDefault="00824285" w:rsidP="00DE0158">
            <w:pPr>
              <w:pStyle w:val="ARfintablebodyright"/>
              <w:rPr>
                <w:lang w:eastAsia="en-AU"/>
              </w:rPr>
            </w:pPr>
            <w:r w:rsidRPr="007939DD">
              <w:rPr>
                <w:lang w:eastAsia="en-AU"/>
              </w:rPr>
              <w:t>(0.2)</w:t>
            </w:r>
          </w:p>
        </w:tc>
        <w:tc>
          <w:tcPr>
            <w:tcW w:w="1304" w:type="dxa"/>
            <w:tcBorders>
              <w:top w:val="single" w:sz="4" w:space="0" w:color="A6A6A6" w:themeColor="background1" w:themeShade="A6"/>
              <w:bottom w:val="single" w:sz="4" w:space="0" w:color="A6A6A6" w:themeColor="background1" w:themeShade="A6"/>
            </w:tcBorders>
          </w:tcPr>
          <w:p w14:paraId="57A426B4"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4F6DB130" w14:textId="77777777" w:rsidR="00824285" w:rsidRPr="007939DD" w:rsidRDefault="00824285" w:rsidP="00DE0158">
            <w:pPr>
              <w:pStyle w:val="ARfintablebodyright"/>
              <w:rPr>
                <w:lang w:eastAsia="en-AU"/>
              </w:rPr>
            </w:pPr>
            <w:r w:rsidRPr="007939DD">
              <w:rPr>
                <w:lang w:eastAsia="en-AU"/>
              </w:rPr>
              <w:t>(209.6)</w:t>
            </w:r>
          </w:p>
        </w:tc>
      </w:tr>
      <w:tr w:rsidR="00824285" w:rsidRPr="007939DD" w14:paraId="59D52577" w14:textId="77777777" w:rsidTr="00130486">
        <w:trPr>
          <w:cantSplit/>
        </w:trPr>
        <w:tc>
          <w:tcPr>
            <w:tcW w:w="3119" w:type="dxa"/>
            <w:tcBorders>
              <w:top w:val="single" w:sz="4" w:space="0" w:color="A6A6A6" w:themeColor="background1" w:themeShade="A6"/>
              <w:bottom w:val="single" w:sz="4" w:space="0" w:color="A6A6A6" w:themeColor="background1" w:themeShade="A6"/>
            </w:tcBorders>
          </w:tcPr>
          <w:p w14:paraId="558BCDE9" w14:textId="77777777" w:rsidR="00824285" w:rsidRPr="007939DD" w:rsidRDefault="00824285" w:rsidP="00DE0158">
            <w:pPr>
              <w:pStyle w:val="ARfintablebody"/>
              <w:rPr>
                <w:lang w:eastAsia="en-AU"/>
              </w:rPr>
            </w:pPr>
            <w:r w:rsidRPr="007939DD">
              <w:rPr>
                <w:lang w:eastAsia="en-AU"/>
              </w:rPr>
              <w:t>Transfers in/(out) of assets under construction</w:t>
            </w:r>
          </w:p>
        </w:tc>
        <w:tc>
          <w:tcPr>
            <w:tcW w:w="1304" w:type="dxa"/>
            <w:tcBorders>
              <w:top w:val="single" w:sz="4" w:space="0" w:color="A6A6A6" w:themeColor="background1" w:themeShade="A6"/>
              <w:bottom w:val="single" w:sz="4" w:space="0" w:color="A6A6A6" w:themeColor="background1" w:themeShade="A6"/>
            </w:tcBorders>
          </w:tcPr>
          <w:p w14:paraId="6F6734F0" w14:textId="77777777" w:rsidR="00824285" w:rsidRPr="007939DD" w:rsidRDefault="00824285" w:rsidP="00DE0158">
            <w:pPr>
              <w:pStyle w:val="ARfintablebodyright"/>
              <w:rPr>
                <w:lang w:eastAsia="en-AU"/>
              </w:rPr>
            </w:pPr>
            <w:r w:rsidRPr="007939DD">
              <w:rPr>
                <w:lang w:eastAsia="en-AU"/>
              </w:rPr>
              <w:t>4.1</w:t>
            </w:r>
          </w:p>
        </w:tc>
        <w:tc>
          <w:tcPr>
            <w:tcW w:w="1304" w:type="dxa"/>
            <w:tcBorders>
              <w:top w:val="single" w:sz="4" w:space="0" w:color="A6A6A6" w:themeColor="background1" w:themeShade="A6"/>
              <w:bottom w:val="single" w:sz="4" w:space="0" w:color="A6A6A6" w:themeColor="background1" w:themeShade="A6"/>
            </w:tcBorders>
          </w:tcPr>
          <w:p w14:paraId="6566DE76" w14:textId="77777777" w:rsidR="00824285" w:rsidRPr="007939DD" w:rsidRDefault="00824285" w:rsidP="00DE0158">
            <w:pPr>
              <w:pStyle w:val="ARfintablebodyright"/>
              <w:rPr>
                <w:lang w:eastAsia="en-AU"/>
              </w:rPr>
            </w:pPr>
            <w:r w:rsidRPr="007939DD">
              <w:rPr>
                <w:lang w:eastAsia="en-AU"/>
              </w:rPr>
              <w:t>153.7</w:t>
            </w:r>
          </w:p>
        </w:tc>
        <w:tc>
          <w:tcPr>
            <w:tcW w:w="1304" w:type="dxa"/>
            <w:tcBorders>
              <w:top w:val="single" w:sz="4" w:space="0" w:color="A6A6A6" w:themeColor="background1" w:themeShade="A6"/>
              <w:bottom w:val="single" w:sz="4" w:space="0" w:color="A6A6A6" w:themeColor="background1" w:themeShade="A6"/>
            </w:tcBorders>
          </w:tcPr>
          <w:p w14:paraId="367137B3"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307297E8" w14:textId="77777777" w:rsidR="00824285" w:rsidRPr="007939DD" w:rsidRDefault="00824285" w:rsidP="00DE0158">
            <w:pPr>
              <w:pStyle w:val="ARfintablebodyright"/>
              <w:rPr>
                <w:lang w:eastAsia="en-AU"/>
              </w:rPr>
            </w:pPr>
            <w:r w:rsidRPr="007939DD">
              <w:rPr>
                <w:lang w:eastAsia="en-AU"/>
              </w:rPr>
              <w:t>(157.8)</w:t>
            </w:r>
          </w:p>
        </w:tc>
        <w:tc>
          <w:tcPr>
            <w:tcW w:w="1304" w:type="dxa"/>
            <w:tcBorders>
              <w:top w:val="single" w:sz="4" w:space="0" w:color="A6A6A6" w:themeColor="background1" w:themeShade="A6"/>
              <w:bottom w:val="single" w:sz="4" w:space="0" w:color="A6A6A6" w:themeColor="background1" w:themeShade="A6"/>
            </w:tcBorders>
          </w:tcPr>
          <w:p w14:paraId="373A7CDE" w14:textId="77777777" w:rsidR="00824285" w:rsidRPr="007939DD" w:rsidRDefault="00824285" w:rsidP="00DE0158">
            <w:pPr>
              <w:pStyle w:val="ARfintablebodyright"/>
              <w:rPr>
                <w:lang w:eastAsia="en-AU"/>
              </w:rPr>
            </w:pPr>
            <w:r w:rsidRPr="007939DD">
              <w:rPr>
                <w:lang w:eastAsia="en-AU"/>
              </w:rPr>
              <w:t>–</w:t>
            </w:r>
          </w:p>
        </w:tc>
      </w:tr>
      <w:tr w:rsidR="00824285" w:rsidRPr="007939DD" w14:paraId="1EEEFAD0" w14:textId="77777777" w:rsidTr="00130486">
        <w:trPr>
          <w:cantSplit/>
        </w:trPr>
        <w:tc>
          <w:tcPr>
            <w:tcW w:w="3119" w:type="dxa"/>
            <w:tcBorders>
              <w:top w:val="single" w:sz="4" w:space="0" w:color="A6A6A6" w:themeColor="background1" w:themeShade="A6"/>
              <w:bottom w:val="single" w:sz="4" w:space="0" w:color="A6A6A6" w:themeColor="background1" w:themeShade="A6"/>
            </w:tcBorders>
          </w:tcPr>
          <w:p w14:paraId="610B37BF" w14:textId="77777777" w:rsidR="00824285" w:rsidRPr="007939DD" w:rsidRDefault="00824285" w:rsidP="00DE0158">
            <w:pPr>
              <w:pStyle w:val="ARfintablebody"/>
              <w:rPr>
                <w:lang w:eastAsia="en-AU"/>
              </w:rPr>
            </w:pPr>
            <w:r w:rsidRPr="007939DD">
              <w:rPr>
                <w:lang w:eastAsia="en-AU"/>
              </w:rPr>
              <w:t>Transfers to provision for equity reduction</w:t>
            </w:r>
          </w:p>
        </w:tc>
        <w:tc>
          <w:tcPr>
            <w:tcW w:w="1304" w:type="dxa"/>
            <w:tcBorders>
              <w:top w:val="single" w:sz="4" w:space="0" w:color="A6A6A6" w:themeColor="background1" w:themeShade="A6"/>
              <w:bottom w:val="single" w:sz="4" w:space="0" w:color="A6A6A6" w:themeColor="background1" w:themeShade="A6"/>
            </w:tcBorders>
          </w:tcPr>
          <w:p w14:paraId="06667B59" w14:textId="77777777" w:rsidR="00824285" w:rsidRPr="007939DD" w:rsidRDefault="00824285" w:rsidP="00DE0158">
            <w:pPr>
              <w:pStyle w:val="ARfintablebodyright"/>
              <w:rPr>
                <w:lang w:eastAsia="en-AU"/>
              </w:rPr>
            </w:pPr>
            <w:r w:rsidRPr="007939DD">
              <w:rPr>
                <w:lang w:eastAsia="en-AU"/>
              </w:rPr>
              <w:t>1.7</w:t>
            </w:r>
          </w:p>
        </w:tc>
        <w:tc>
          <w:tcPr>
            <w:tcW w:w="1304" w:type="dxa"/>
            <w:tcBorders>
              <w:top w:val="single" w:sz="4" w:space="0" w:color="A6A6A6" w:themeColor="background1" w:themeShade="A6"/>
              <w:bottom w:val="single" w:sz="4" w:space="0" w:color="A6A6A6" w:themeColor="background1" w:themeShade="A6"/>
            </w:tcBorders>
          </w:tcPr>
          <w:p w14:paraId="2496BA75" w14:textId="77777777" w:rsidR="00824285" w:rsidRPr="007939DD" w:rsidRDefault="00824285" w:rsidP="00DE0158">
            <w:pPr>
              <w:pStyle w:val="ARfintablebodyright"/>
              <w:rPr>
                <w:lang w:eastAsia="en-AU"/>
              </w:rPr>
            </w:pPr>
            <w:r w:rsidRPr="007939DD">
              <w:rPr>
                <w:lang w:eastAsia="en-AU"/>
              </w:rPr>
              <w:t>(2.0)</w:t>
            </w:r>
          </w:p>
        </w:tc>
        <w:tc>
          <w:tcPr>
            <w:tcW w:w="1304" w:type="dxa"/>
            <w:tcBorders>
              <w:top w:val="single" w:sz="4" w:space="0" w:color="A6A6A6" w:themeColor="background1" w:themeShade="A6"/>
              <w:bottom w:val="single" w:sz="4" w:space="0" w:color="A6A6A6" w:themeColor="background1" w:themeShade="A6"/>
            </w:tcBorders>
          </w:tcPr>
          <w:p w14:paraId="457BEC07"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3E1A93FF"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1CAC741B" w14:textId="77777777" w:rsidR="00824285" w:rsidRPr="007939DD" w:rsidRDefault="00824285" w:rsidP="00DE0158">
            <w:pPr>
              <w:pStyle w:val="ARfintablebodyright"/>
              <w:rPr>
                <w:lang w:eastAsia="en-AU"/>
              </w:rPr>
            </w:pPr>
            <w:r w:rsidRPr="007939DD">
              <w:rPr>
                <w:lang w:eastAsia="en-AU"/>
              </w:rPr>
              <w:t>(0.3)</w:t>
            </w:r>
          </w:p>
        </w:tc>
      </w:tr>
      <w:tr w:rsidR="00824285" w:rsidRPr="007939DD" w14:paraId="02667341" w14:textId="77777777" w:rsidTr="00130486">
        <w:trPr>
          <w:cantSplit/>
        </w:trPr>
        <w:tc>
          <w:tcPr>
            <w:tcW w:w="3119" w:type="dxa"/>
            <w:tcBorders>
              <w:top w:val="single" w:sz="4" w:space="0" w:color="A6A6A6" w:themeColor="background1" w:themeShade="A6"/>
              <w:bottom w:val="single" w:sz="4" w:space="0" w:color="A6A6A6" w:themeColor="background1" w:themeShade="A6"/>
            </w:tcBorders>
          </w:tcPr>
          <w:p w14:paraId="5118D095" w14:textId="77777777" w:rsidR="00824285" w:rsidRPr="007939DD" w:rsidRDefault="00824285" w:rsidP="00DE0158">
            <w:pPr>
              <w:pStyle w:val="ARfintablebody"/>
              <w:rPr>
                <w:lang w:eastAsia="en-AU"/>
              </w:rPr>
            </w:pPr>
            <w:r w:rsidRPr="007939DD">
              <w:rPr>
                <w:lang w:eastAsia="en-AU"/>
              </w:rPr>
              <w:t>Transfers (to)/from assets held for sale</w:t>
            </w:r>
          </w:p>
        </w:tc>
        <w:tc>
          <w:tcPr>
            <w:tcW w:w="1304" w:type="dxa"/>
            <w:tcBorders>
              <w:top w:val="single" w:sz="4" w:space="0" w:color="A6A6A6" w:themeColor="background1" w:themeShade="A6"/>
              <w:bottom w:val="single" w:sz="4" w:space="0" w:color="A6A6A6" w:themeColor="background1" w:themeShade="A6"/>
            </w:tcBorders>
          </w:tcPr>
          <w:p w14:paraId="4006C7DC"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5F2E13B1" w14:textId="77777777" w:rsidR="00824285" w:rsidRPr="007939DD" w:rsidRDefault="00824285" w:rsidP="00DE0158">
            <w:pPr>
              <w:pStyle w:val="ARfintablebodyright"/>
              <w:rPr>
                <w:lang w:eastAsia="en-AU"/>
              </w:rPr>
            </w:pPr>
            <w:r w:rsidRPr="007939DD">
              <w:rPr>
                <w:lang w:eastAsia="en-AU"/>
              </w:rPr>
              <w:t>(8.0)</w:t>
            </w:r>
          </w:p>
        </w:tc>
        <w:tc>
          <w:tcPr>
            <w:tcW w:w="1304" w:type="dxa"/>
            <w:tcBorders>
              <w:top w:val="single" w:sz="4" w:space="0" w:color="A6A6A6" w:themeColor="background1" w:themeShade="A6"/>
              <w:bottom w:val="single" w:sz="4" w:space="0" w:color="A6A6A6" w:themeColor="background1" w:themeShade="A6"/>
            </w:tcBorders>
          </w:tcPr>
          <w:p w14:paraId="05B6662A" w14:textId="77777777" w:rsidR="00824285" w:rsidRPr="007939DD" w:rsidRDefault="00824285" w:rsidP="00DE0158">
            <w:pPr>
              <w:pStyle w:val="ARfintablebodyright"/>
              <w:rPr>
                <w:lang w:eastAsia="en-AU"/>
              </w:rPr>
            </w:pPr>
            <w:r w:rsidRPr="007939DD">
              <w:rPr>
                <w:lang w:eastAsia="en-AU"/>
              </w:rPr>
              <w:t>(0.2)</w:t>
            </w:r>
          </w:p>
        </w:tc>
        <w:tc>
          <w:tcPr>
            <w:tcW w:w="1304" w:type="dxa"/>
            <w:tcBorders>
              <w:top w:val="single" w:sz="4" w:space="0" w:color="A6A6A6" w:themeColor="background1" w:themeShade="A6"/>
              <w:bottom w:val="single" w:sz="4" w:space="0" w:color="A6A6A6" w:themeColor="background1" w:themeShade="A6"/>
            </w:tcBorders>
          </w:tcPr>
          <w:p w14:paraId="417A0C36"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02333AE1" w14:textId="77777777" w:rsidR="00824285" w:rsidRPr="007939DD" w:rsidRDefault="00824285" w:rsidP="00DE0158">
            <w:pPr>
              <w:pStyle w:val="ARfintablebodyright"/>
              <w:rPr>
                <w:lang w:eastAsia="en-AU"/>
              </w:rPr>
            </w:pPr>
            <w:r w:rsidRPr="007939DD">
              <w:rPr>
                <w:lang w:eastAsia="en-AU"/>
              </w:rPr>
              <w:t>(8.2)</w:t>
            </w:r>
          </w:p>
        </w:tc>
      </w:tr>
      <w:tr w:rsidR="00824285" w:rsidRPr="007939DD" w14:paraId="05355BDE" w14:textId="77777777" w:rsidTr="00130486">
        <w:trPr>
          <w:cantSplit/>
        </w:trPr>
        <w:tc>
          <w:tcPr>
            <w:tcW w:w="3119" w:type="dxa"/>
            <w:tcBorders>
              <w:top w:val="single" w:sz="4" w:space="0" w:color="A6A6A6" w:themeColor="background1" w:themeShade="A6"/>
            </w:tcBorders>
          </w:tcPr>
          <w:p w14:paraId="2F6029DB" w14:textId="77777777" w:rsidR="00824285" w:rsidRPr="007939DD" w:rsidRDefault="00824285" w:rsidP="00DE0158">
            <w:pPr>
              <w:pStyle w:val="ARfintablebody"/>
              <w:rPr>
                <w:lang w:eastAsia="en-AU"/>
              </w:rPr>
            </w:pPr>
            <w:r w:rsidRPr="007939DD">
              <w:rPr>
                <w:lang w:eastAsia="en-AU"/>
              </w:rPr>
              <w:t>Other changes</w:t>
            </w:r>
          </w:p>
        </w:tc>
        <w:tc>
          <w:tcPr>
            <w:tcW w:w="1304" w:type="dxa"/>
            <w:tcBorders>
              <w:top w:val="single" w:sz="4" w:space="0" w:color="A6A6A6" w:themeColor="background1" w:themeShade="A6"/>
            </w:tcBorders>
          </w:tcPr>
          <w:p w14:paraId="17328B9A" w14:textId="77777777" w:rsidR="00824285" w:rsidRPr="007939DD" w:rsidRDefault="00824285" w:rsidP="00DE0158">
            <w:pPr>
              <w:pStyle w:val="ARfintablebodyright"/>
              <w:rPr>
                <w:lang w:eastAsia="en-AU"/>
              </w:rPr>
            </w:pPr>
            <w:r w:rsidRPr="007939DD">
              <w:rPr>
                <w:lang w:eastAsia="en-AU"/>
              </w:rPr>
              <w:t>(18.7)</w:t>
            </w:r>
          </w:p>
        </w:tc>
        <w:tc>
          <w:tcPr>
            <w:tcW w:w="1304" w:type="dxa"/>
            <w:tcBorders>
              <w:top w:val="single" w:sz="4" w:space="0" w:color="A6A6A6" w:themeColor="background1" w:themeShade="A6"/>
            </w:tcBorders>
          </w:tcPr>
          <w:p w14:paraId="09224500" w14:textId="77777777" w:rsidR="00824285" w:rsidRPr="007939DD" w:rsidRDefault="00824285" w:rsidP="00DE0158">
            <w:pPr>
              <w:pStyle w:val="ARfintablebodyright"/>
              <w:rPr>
                <w:lang w:eastAsia="en-AU"/>
              </w:rPr>
            </w:pPr>
            <w:r w:rsidRPr="007939DD">
              <w:rPr>
                <w:lang w:eastAsia="en-AU"/>
              </w:rPr>
              <w:t>(131.4)</w:t>
            </w:r>
          </w:p>
        </w:tc>
        <w:tc>
          <w:tcPr>
            <w:tcW w:w="1304" w:type="dxa"/>
            <w:tcBorders>
              <w:top w:val="single" w:sz="4" w:space="0" w:color="A6A6A6" w:themeColor="background1" w:themeShade="A6"/>
            </w:tcBorders>
          </w:tcPr>
          <w:p w14:paraId="02BDD15E" w14:textId="77777777" w:rsidR="00824285" w:rsidRPr="007939DD" w:rsidRDefault="00824285" w:rsidP="00DE0158">
            <w:pPr>
              <w:pStyle w:val="ARfintablebodyright"/>
              <w:rPr>
                <w:lang w:eastAsia="en-AU"/>
              </w:rPr>
            </w:pPr>
            <w:r w:rsidRPr="007939DD">
              <w:rPr>
                <w:lang w:eastAsia="en-AU"/>
              </w:rPr>
              <w:t>(2.8)</w:t>
            </w:r>
          </w:p>
        </w:tc>
        <w:tc>
          <w:tcPr>
            <w:tcW w:w="1304" w:type="dxa"/>
            <w:tcBorders>
              <w:top w:val="single" w:sz="4" w:space="0" w:color="A6A6A6" w:themeColor="background1" w:themeShade="A6"/>
            </w:tcBorders>
          </w:tcPr>
          <w:p w14:paraId="4715B7BF"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tcBorders>
          </w:tcPr>
          <w:p w14:paraId="273707DC" w14:textId="77777777" w:rsidR="00824285" w:rsidRPr="007939DD" w:rsidRDefault="00824285" w:rsidP="00DE0158">
            <w:pPr>
              <w:pStyle w:val="ARfintablebodyright"/>
              <w:rPr>
                <w:lang w:eastAsia="en-AU"/>
              </w:rPr>
            </w:pPr>
            <w:r w:rsidRPr="007939DD">
              <w:rPr>
                <w:lang w:eastAsia="en-AU"/>
              </w:rPr>
              <w:t>(152.9)</w:t>
            </w:r>
          </w:p>
        </w:tc>
      </w:tr>
      <w:tr w:rsidR="00824285" w:rsidRPr="007939DD" w14:paraId="5D55B2D8" w14:textId="77777777" w:rsidTr="00130486">
        <w:trPr>
          <w:cantSplit/>
        </w:trPr>
        <w:tc>
          <w:tcPr>
            <w:tcW w:w="3119" w:type="dxa"/>
            <w:tcBorders>
              <w:bottom w:val="single" w:sz="4" w:space="0" w:color="auto"/>
            </w:tcBorders>
          </w:tcPr>
          <w:p w14:paraId="6B11F810" w14:textId="77777777" w:rsidR="00824285" w:rsidRPr="007939DD" w:rsidRDefault="00824285" w:rsidP="00DE0158">
            <w:pPr>
              <w:pStyle w:val="ARfintablebody"/>
              <w:rPr>
                <w:rStyle w:val="Strong"/>
              </w:rPr>
            </w:pPr>
            <w:r w:rsidRPr="007939DD">
              <w:rPr>
                <w:rStyle w:val="Strong"/>
              </w:rPr>
              <w:t>Balance at 1 July 2017</w:t>
            </w:r>
          </w:p>
        </w:tc>
        <w:tc>
          <w:tcPr>
            <w:tcW w:w="1304" w:type="dxa"/>
            <w:tcBorders>
              <w:bottom w:val="single" w:sz="4" w:space="0" w:color="auto"/>
            </w:tcBorders>
          </w:tcPr>
          <w:p w14:paraId="2B66624B" w14:textId="77777777" w:rsidR="00824285" w:rsidRPr="007939DD" w:rsidRDefault="00824285" w:rsidP="00DE0158">
            <w:pPr>
              <w:pStyle w:val="ARfintablebodyright"/>
              <w:rPr>
                <w:lang w:eastAsia="en-AU"/>
              </w:rPr>
            </w:pPr>
            <w:r w:rsidRPr="007939DD">
              <w:rPr>
                <w:rStyle w:val="Strong"/>
              </w:rPr>
              <w:t>16,839.6</w:t>
            </w:r>
          </w:p>
        </w:tc>
        <w:tc>
          <w:tcPr>
            <w:tcW w:w="1304" w:type="dxa"/>
            <w:tcBorders>
              <w:bottom w:val="single" w:sz="4" w:space="0" w:color="auto"/>
            </w:tcBorders>
          </w:tcPr>
          <w:p w14:paraId="11D5A10E" w14:textId="77777777" w:rsidR="00824285" w:rsidRPr="007939DD" w:rsidRDefault="00824285" w:rsidP="00DE0158">
            <w:pPr>
              <w:pStyle w:val="ARfintablebodyright"/>
              <w:rPr>
                <w:lang w:eastAsia="en-AU"/>
              </w:rPr>
            </w:pPr>
            <w:r w:rsidRPr="007939DD">
              <w:rPr>
                <w:rStyle w:val="Strong"/>
              </w:rPr>
              <w:t>9,045.2</w:t>
            </w:r>
          </w:p>
        </w:tc>
        <w:tc>
          <w:tcPr>
            <w:tcW w:w="1304" w:type="dxa"/>
            <w:tcBorders>
              <w:bottom w:val="single" w:sz="4" w:space="0" w:color="auto"/>
            </w:tcBorders>
          </w:tcPr>
          <w:p w14:paraId="4B904657" w14:textId="77777777" w:rsidR="00824285" w:rsidRPr="007939DD" w:rsidRDefault="00824285" w:rsidP="00DE0158">
            <w:pPr>
              <w:pStyle w:val="ARfintablebodyright"/>
              <w:rPr>
                <w:lang w:eastAsia="en-AU"/>
              </w:rPr>
            </w:pPr>
            <w:r w:rsidRPr="007939DD">
              <w:rPr>
                <w:rStyle w:val="Strong"/>
              </w:rPr>
              <w:t>58.0</w:t>
            </w:r>
          </w:p>
        </w:tc>
        <w:tc>
          <w:tcPr>
            <w:tcW w:w="1304" w:type="dxa"/>
            <w:tcBorders>
              <w:bottom w:val="single" w:sz="4" w:space="0" w:color="auto"/>
            </w:tcBorders>
          </w:tcPr>
          <w:p w14:paraId="78E7508B" w14:textId="77777777" w:rsidR="00824285" w:rsidRPr="007939DD" w:rsidRDefault="00824285" w:rsidP="00DE0158">
            <w:pPr>
              <w:pStyle w:val="ARfintablebodyright"/>
              <w:rPr>
                <w:lang w:eastAsia="en-AU"/>
              </w:rPr>
            </w:pPr>
            <w:r w:rsidRPr="007939DD">
              <w:rPr>
                <w:rStyle w:val="Strong"/>
              </w:rPr>
              <w:t>195.9</w:t>
            </w:r>
          </w:p>
        </w:tc>
        <w:tc>
          <w:tcPr>
            <w:tcW w:w="1304" w:type="dxa"/>
            <w:tcBorders>
              <w:bottom w:val="single" w:sz="4" w:space="0" w:color="auto"/>
            </w:tcBorders>
          </w:tcPr>
          <w:p w14:paraId="5D09D5A3" w14:textId="77777777" w:rsidR="00824285" w:rsidRPr="007939DD" w:rsidRDefault="00824285" w:rsidP="00DE0158">
            <w:pPr>
              <w:pStyle w:val="ARfintablebodyright"/>
              <w:rPr>
                <w:rStyle w:val="Strong"/>
              </w:rPr>
            </w:pPr>
            <w:r w:rsidRPr="007939DD">
              <w:rPr>
                <w:rStyle w:val="Strong"/>
              </w:rPr>
              <w:t>26,138.7</w:t>
            </w:r>
          </w:p>
        </w:tc>
      </w:tr>
      <w:tr w:rsidR="00824285" w:rsidRPr="007939DD" w14:paraId="6EA48D7B" w14:textId="77777777" w:rsidTr="00130486">
        <w:trPr>
          <w:cantSplit/>
        </w:trPr>
        <w:tc>
          <w:tcPr>
            <w:tcW w:w="3119" w:type="dxa"/>
            <w:tcBorders>
              <w:top w:val="single" w:sz="4" w:space="0" w:color="auto"/>
              <w:bottom w:val="single" w:sz="4" w:space="0" w:color="A6A6A6" w:themeColor="background1" w:themeShade="A6"/>
            </w:tcBorders>
          </w:tcPr>
          <w:p w14:paraId="3BBAE023" w14:textId="77777777" w:rsidR="00824285" w:rsidRPr="007939DD" w:rsidRDefault="00824285" w:rsidP="00DE0158">
            <w:pPr>
              <w:pStyle w:val="ARfintablebody"/>
              <w:rPr>
                <w:lang w:eastAsia="en-AU"/>
              </w:rPr>
            </w:pPr>
            <w:r w:rsidRPr="007939DD">
              <w:rPr>
                <w:lang w:eastAsia="en-AU"/>
              </w:rPr>
              <w:t>Capital contributed from asset transfers</w:t>
            </w:r>
          </w:p>
        </w:tc>
        <w:tc>
          <w:tcPr>
            <w:tcW w:w="1304" w:type="dxa"/>
            <w:tcBorders>
              <w:top w:val="single" w:sz="4" w:space="0" w:color="auto"/>
              <w:bottom w:val="single" w:sz="4" w:space="0" w:color="A6A6A6" w:themeColor="background1" w:themeShade="A6"/>
            </w:tcBorders>
          </w:tcPr>
          <w:p w14:paraId="0B356620" w14:textId="77777777" w:rsidR="00824285" w:rsidRPr="007939DD" w:rsidRDefault="00824285" w:rsidP="00DE0158">
            <w:pPr>
              <w:pStyle w:val="ARfintablebodyright"/>
              <w:rPr>
                <w:lang w:eastAsia="en-AU"/>
              </w:rPr>
            </w:pPr>
          </w:p>
        </w:tc>
        <w:tc>
          <w:tcPr>
            <w:tcW w:w="1304" w:type="dxa"/>
            <w:tcBorders>
              <w:top w:val="single" w:sz="4" w:space="0" w:color="auto"/>
              <w:bottom w:val="single" w:sz="4" w:space="0" w:color="A6A6A6" w:themeColor="background1" w:themeShade="A6"/>
            </w:tcBorders>
          </w:tcPr>
          <w:p w14:paraId="1A9B9113" w14:textId="77777777" w:rsidR="00824285" w:rsidRPr="007939DD" w:rsidRDefault="00824285" w:rsidP="00DE0158">
            <w:pPr>
              <w:pStyle w:val="ARfintablebodyright"/>
              <w:rPr>
                <w:lang w:eastAsia="en-AU"/>
              </w:rPr>
            </w:pPr>
          </w:p>
        </w:tc>
        <w:tc>
          <w:tcPr>
            <w:tcW w:w="1304" w:type="dxa"/>
            <w:tcBorders>
              <w:top w:val="single" w:sz="4" w:space="0" w:color="auto"/>
              <w:bottom w:val="single" w:sz="4" w:space="0" w:color="A6A6A6" w:themeColor="background1" w:themeShade="A6"/>
            </w:tcBorders>
          </w:tcPr>
          <w:p w14:paraId="5D194943" w14:textId="77777777" w:rsidR="00824285" w:rsidRPr="007939DD" w:rsidRDefault="00824285" w:rsidP="00DE0158">
            <w:pPr>
              <w:pStyle w:val="ARfintablebodyright"/>
              <w:rPr>
                <w:lang w:eastAsia="en-AU"/>
              </w:rPr>
            </w:pPr>
          </w:p>
        </w:tc>
        <w:tc>
          <w:tcPr>
            <w:tcW w:w="1304" w:type="dxa"/>
            <w:tcBorders>
              <w:top w:val="single" w:sz="4" w:space="0" w:color="auto"/>
              <w:bottom w:val="single" w:sz="4" w:space="0" w:color="A6A6A6" w:themeColor="background1" w:themeShade="A6"/>
            </w:tcBorders>
          </w:tcPr>
          <w:p w14:paraId="2E1C747F" w14:textId="77777777" w:rsidR="00824285" w:rsidRPr="007939DD" w:rsidRDefault="00824285" w:rsidP="00DE0158">
            <w:pPr>
              <w:pStyle w:val="ARfintablebodyright"/>
              <w:rPr>
                <w:lang w:eastAsia="en-AU"/>
              </w:rPr>
            </w:pPr>
          </w:p>
        </w:tc>
        <w:tc>
          <w:tcPr>
            <w:tcW w:w="1304" w:type="dxa"/>
            <w:tcBorders>
              <w:top w:val="single" w:sz="4" w:space="0" w:color="auto"/>
              <w:bottom w:val="single" w:sz="4" w:space="0" w:color="A6A6A6" w:themeColor="background1" w:themeShade="A6"/>
            </w:tcBorders>
          </w:tcPr>
          <w:p w14:paraId="14ADE7DC" w14:textId="77777777" w:rsidR="00824285" w:rsidRPr="007939DD" w:rsidRDefault="00824285" w:rsidP="00DE0158">
            <w:pPr>
              <w:pStyle w:val="ARfintablebodyright"/>
              <w:rPr>
                <w:lang w:eastAsia="en-AU"/>
              </w:rPr>
            </w:pPr>
          </w:p>
        </w:tc>
      </w:tr>
      <w:tr w:rsidR="00824285" w:rsidRPr="007939DD" w14:paraId="24F6DED5" w14:textId="77777777" w:rsidTr="00130486">
        <w:trPr>
          <w:cantSplit/>
        </w:trPr>
        <w:tc>
          <w:tcPr>
            <w:tcW w:w="3119" w:type="dxa"/>
            <w:tcBorders>
              <w:top w:val="single" w:sz="4" w:space="0" w:color="A6A6A6" w:themeColor="background1" w:themeShade="A6"/>
              <w:bottom w:val="single" w:sz="4" w:space="0" w:color="A6A6A6" w:themeColor="background1" w:themeShade="A6"/>
            </w:tcBorders>
          </w:tcPr>
          <w:p w14:paraId="39D4881E" w14:textId="77777777" w:rsidR="00824285" w:rsidRPr="007939DD" w:rsidRDefault="00144C95" w:rsidP="00DE0158">
            <w:pPr>
              <w:pStyle w:val="ARfintablebody"/>
              <w:rPr>
                <w:lang w:eastAsia="en-AU"/>
              </w:rPr>
            </w:pPr>
            <w:r w:rsidRPr="007939DD">
              <w:rPr>
                <w:lang w:eastAsia="en-AU"/>
              </w:rPr>
              <w:t>Machinery of g</w:t>
            </w:r>
            <w:r w:rsidR="00824285" w:rsidRPr="007939DD">
              <w:rPr>
                <w:lang w:eastAsia="en-AU"/>
              </w:rPr>
              <w:t>overnment transfer in/(out)</w:t>
            </w:r>
          </w:p>
        </w:tc>
        <w:tc>
          <w:tcPr>
            <w:tcW w:w="1304" w:type="dxa"/>
            <w:tcBorders>
              <w:top w:val="single" w:sz="4" w:space="0" w:color="A6A6A6" w:themeColor="background1" w:themeShade="A6"/>
              <w:bottom w:val="single" w:sz="4" w:space="0" w:color="A6A6A6" w:themeColor="background1" w:themeShade="A6"/>
            </w:tcBorders>
          </w:tcPr>
          <w:p w14:paraId="2976B80C" w14:textId="77777777" w:rsidR="00824285" w:rsidRPr="007939DD" w:rsidRDefault="00824285" w:rsidP="00DE0158">
            <w:pPr>
              <w:pStyle w:val="ARfintablebodyright"/>
              <w:rPr>
                <w:lang w:eastAsia="en-AU"/>
              </w:rPr>
            </w:pPr>
            <w:r w:rsidRPr="007939DD">
              <w:rPr>
                <w:lang w:eastAsia="en-AU"/>
              </w:rPr>
              <w:t>(0.7)</w:t>
            </w:r>
          </w:p>
        </w:tc>
        <w:tc>
          <w:tcPr>
            <w:tcW w:w="1304" w:type="dxa"/>
            <w:tcBorders>
              <w:top w:val="single" w:sz="4" w:space="0" w:color="A6A6A6" w:themeColor="background1" w:themeShade="A6"/>
              <w:bottom w:val="single" w:sz="4" w:space="0" w:color="A6A6A6" w:themeColor="background1" w:themeShade="A6"/>
            </w:tcBorders>
          </w:tcPr>
          <w:p w14:paraId="4A7F7355" w14:textId="77777777" w:rsidR="00824285" w:rsidRPr="007939DD" w:rsidRDefault="00824285" w:rsidP="00DE0158">
            <w:pPr>
              <w:pStyle w:val="ARfintablebodyright"/>
              <w:rPr>
                <w:lang w:eastAsia="en-AU"/>
              </w:rPr>
            </w:pPr>
            <w:r w:rsidRPr="007939DD">
              <w:rPr>
                <w:lang w:eastAsia="en-AU"/>
              </w:rPr>
              <w:t>(0.4)</w:t>
            </w:r>
          </w:p>
        </w:tc>
        <w:tc>
          <w:tcPr>
            <w:tcW w:w="1304" w:type="dxa"/>
            <w:tcBorders>
              <w:top w:val="single" w:sz="4" w:space="0" w:color="A6A6A6" w:themeColor="background1" w:themeShade="A6"/>
              <w:bottom w:val="single" w:sz="4" w:space="0" w:color="A6A6A6" w:themeColor="background1" w:themeShade="A6"/>
            </w:tcBorders>
          </w:tcPr>
          <w:p w14:paraId="16786EF4" w14:textId="77777777" w:rsidR="00824285" w:rsidRPr="007939DD" w:rsidRDefault="00824285" w:rsidP="00DE0158">
            <w:pPr>
              <w:pStyle w:val="ARfintablebodyright"/>
              <w:rPr>
                <w:lang w:eastAsia="en-AU"/>
              </w:rPr>
            </w:pPr>
            <w:r w:rsidRPr="007939DD">
              <w:rPr>
                <w:lang w:eastAsia="en-AU"/>
              </w:rPr>
              <w:t>(0.2)</w:t>
            </w:r>
          </w:p>
        </w:tc>
        <w:tc>
          <w:tcPr>
            <w:tcW w:w="1304" w:type="dxa"/>
            <w:tcBorders>
              <w:top w:val="single" w:sz="4" w:space="0" w:color="A6A6A6" w:themeColor="background1" w:themeShade="A6"/>
              <w:bottom w:val="single" w:sz="4" w:space="0" w:color="A6A6A6" w:themeColor="background1" w:themeShade="A6"/>
            </w:tcBorders>
          </w:tcPr>
          <w:p w14:paraId="25454FC6"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6F121D31" w14:textId="77777777" w:rsidR="00824285" w:rsidRPr="007939DD" w:rsidRDefault="00824285" w:rsidP="00DE0158">
            <w:pPr>
              <w:pStyle w:val="ARfintablebodyright"/>
              <w:rPr>
                <w:lang w:eastAsia="en-AU"/>
              </w:rPr>
            </w:pPr>
            <w:r w:rsidRPr="007939DD">
              <w:rPr>
                <w:lang w:eastAsia="en-AU"/>
              </w:rPr>
              <w:t>(1.3)</w:t>
            </w:r>
          </w:p>
        </w:tc>
      </w:tr>
      <w:tr w:rsidR="00824285" w:rsidRPr="007939DD" w14:paraId="3082DB2E" w14:textId="77777777" w:rsidTr="00130486">
        <w:trPr>
          <w:cantSplit/>
        </w:trPr>
        <w:tc>
          <w:tcPr>
            <w:tcW w:w="3119" w:type="dxa"/>
            <w:tcBorders>
              <w:top w:val="single" w:sz="4" w:space="0" w:color="A6A6A6" w:themeColor="background1" w:themeShade="A6"/>
              <w:bottom w:val="single" w:sz="4" w:space="0" w:color="A6A6A6" w:themeColor="background1" w:themeShade="A6"/>
            </w:tcBorders>
          </w:tcPr>
          <w:p w14:paraId="2DCF58F0" w14:textId="77777777" w:rsidR="00824285" w:rsidRPr="007939DD" w:rsidRDefault="00824285" w:rsidP="00DE0158">
            <w:pPr>
              <w:pStyle w:val="ARfintablebody"/>
              <w:rPr>
                <w:lang w:eastAsia="en-AU"/>
              </w:rPr>
            </w:pPr>
            <w:r w:rsidRPr="007939DD">
              <w:rPr>
                <w:lang w:eastAsia="en-AU"/>
              </w:rPr>
              <w:t>Additions</w:t>
            </w:r>
          </w:p>
        </w:tc>
        <w:tc>
          <w:tcPr>
            <w:tcW w:w="1304" w:type="dxa"/>
            <w:tcBorders>
              <w:top w:val="single" w:sz="4" w:space="0" w:color="A6A6A6" w:themeColor="background1" w:themeShade="A6"/>
              <w:bottom w:val="single" w:sz="4" w:space="0" w:color="A6A6A6" w:themeColor="background1" w:themeShade="A6"/>
            </w:tcBorders>
          </w:tcPr>
          <w:p w14:paraId="0693B493"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6B832685" w14:textId="77777777" w:rsidR="00824285" w:rsidRPr="007939DD" w:rsidRDefault="00824285" w:rsidP="00DE0158">
            <w:pPr>
              <w:pStyle w:val="ARfintablebodyright"/>
              <w:rPr>
                <w:lang w:eastAsia="en-AU"/>
              </w:rPr>
            </w:pPr>
            <w:r w:rsidRPr="007939DD">
              <w:rPr>
                <w:lang w:eastAsia="en-AU"/>
              </w:rPr>
              <w:t>6.3</w:t>
            </w:r>
          </w:p>
        </w:tc>
        <w:tc>
          <w:tcPr>
            <w:tcW w:w="1304" w:type="dxa"/>
            <w:tcBorders>
              <w:top w:val="single" w:sz="4" w:space="0" w:color="A6A6A6" w:themeColor="background1" w:themeShade="A6"/>
              <w:bottom w:val="single" w:sz="4" w:space="0" w:color="A6A6A6" w:themeColor="background1" w:themeShade="A6"/>
            </w:tcBorders>
          </w:tcPr>
          <w:p w14:paraId="2169A239" w14:textId="77777777" w:rsidR="00824285" w:rsidRPr="007939DD" w:rsidRDefault="00824285" w:rsidP="00DE0158">
            <w:pPr>
              <w:pStyle w:val="ARfintablebodyright"/>
              <w:rPr>
                <w:lang w:eastAsia="en-AU"/>
              </w:rPr>
            </w:pPr>
            <w:r w:rsidRPr="007939DD">
              <w:rPr>
                <w:lang w:eastAsia="en-AU"/>
              </w:rPr>
              <w:t>34.4</w:t>
            </w:r>
          </w:p>
        </w:tc>
        <w:tc>
          <w:tcPr>
            <w:tcW w:w="1304" w:type="dxa"/>
            <w:tcBorders>
              <w:top w:val="single" w:sz="4" w:space="0" w:color="A6A6A6" w:themeColor="background1" w:themeShade="A6"/>
              <w:bottom w:val="single" w:sz="4" w:space="0" w:color="A6A6A6" w:themeColor="background1" w:themeShade="A6"/>
            </w:tcBorders>
          </w:tcPr>
          <w:p w14:paraId="6C811961" w14:textId="77777777" w:rsidR="00824285" w:rsidRPr="007939DD" w:rsidRDefault="00824285" w:rsidP="00DE0158">
            <w:pPr>
              <w:pStyle w:val="ARfintablebodyright"/>
              <w:rPr>
                <w:lang w:eastAsia="en-AU"/>
              </w:rPr>
            </w:pPr>
            <w:r w:rsidRPr="007939DD">
              <w:rPr>
                <w:lang w:eastAsia="en-AU"/>
              </w:rPr>
              <w:t>425.8</w:t>
            </w:r>
          </w:p>
        </w:tc>
        <w:tc>
          <w:tcPr>
            <w:tcW w:w="1304" w:type="dxa"/>
            <w:tcBorders>
              <w:top w:val="single" w:sz="4" w:space="0" w:color="A6A6A6" w:themeColor="background1" w:themeShade="A6"/>
              <w:bottom w:val="single" w:sz="4" w:space="0" w:color="A6A6A6" w:themeColor="background1" w:themeShade="A6"/>
            </w:tcBorders>
          </w:tcPr>
          <w:p w14:paraId="2FB792AE" w14:textId="77777777" w:rsidR="00824285" w:rsidRPr="007939DD" w:rsidRDefault="00824285" w:rsidP="00DE0158">
            <w:pPr>
              <w:pStyle w:val="ARfintablebodyright"/>
              <w:rPr>
                <w:lang w:eastAsia="en-AU"/>
              </w:rPr>
            </w:pPr>
            <w:r w:rsidRPr="007939DD">
              <w:rPr>
                <w:lang w:eastAsia="en-AU"/>
              </w:rPr>
              <w:t>466.5</w:t>
            </w:r>
          </w:p>
        </w:tc>
      </w:tr>
      <w:tr w:rsidR="00824285" w:rsidRPr="007939DD" w14:paraId="47A9ECE5" w14:textId="77777777" w:rsidTr="00130486">
        <w:trPr>
          <w:cantSplit/>
        </w:trPr>
        <w:tc>
          <w:tcPr>
            <w:tcW w:w="3119" w:type="dxa"/>
            <w:tcBorders>
              <w:top w:val="single" w:sz="4" w:space="0" w:color="A6A6A6" w:themeColor="background1" w:themeShade="A6"/>
              <w:bottom w:val="single" w:sz="4" w:space="0" w:color="A6A6A6" w:themeColor="background1" w:themeShade="A6"/>
            </w:tcBorders>
          </w:tcPr>
          <w:p w14:paraId="271F2F81" w14:textId="77777777" w:rsidR="00824285" w:rsidRPr="007939DD" w:rsidRDefault="00824285" w:rsidP="00DE0158">
            <w:pPr>
              <w:pStyle w:val="ARfintablebody"/>
              <w:rPr>
                <w:lang w:eastAsia="en-AU"/>
              </w:rPr>
            </w:pPr>
            <w:r w:rsidRPr="007939DD">
              <w:rPr>
                <w:lang w:eastAsia="en-AU"/>
              </w:rPr>
              <w:t>Disposals</w:t>
            </w:r>
          </w:p>
        </w:tc>
        <w:tc>
          <w:tcPr>
            <w:tcW w:w="1304" w:type="dxa"/>
            <w:tcBorders>
              <w:top w:val="single" w:sz="4" w:space="0" w:color="A6A6A6" w:themeColor="background1" w:themeShade="A6"/>
              <w:bottom w:val="single" w:sz="4" w:space="0" w:color="A6A6A6" w:themeColor="background1" w:themeShade="A6"/>
            </w:tcBorders>
          </w:tcPr>
          <w:p w14:paraId="726E3FC0" w14:textId="77777777" w:rsidR="00824285" w:rsidRPr="007939DD" w:rsidRDefault="00824285" w:rsidP="00DE0158">
            <w:pPr>
              <w:pStyle w:val="ARfintablebodyright"/>
              <w:rPr>
                <w:lang w:eastAsia="en-AU"/>
              </w:rPr>
            </w:pPr>
            <w:r w:rsidRPr="007939DD">
              <w:rPr>
                <w:lang w:eastAsia="en-AU"/>
              </w:rPr>
              <w:t>(23.0)</w:t>
            </w:r>
          </w:p>
        </w:tc>
        <w:tc>
          <w:tcPr>
            <w:tcW w:w="1304" w:type="dxa"/>
            <w:tcBorders>
              <w:top w:val="single" w:sz="4" w:space="0" w:color="A6A6A6" w:themeColor="background1" w:themeShade="A6"/>
              <w:bottom w:val="single" w:sz="4" w:space="0" w:color="A6A6A6" w:themeColor="background1" w:themeShade="A6"/>
            </w:tcBorders>
          </w:tcPr>
          <w:p w14:paraId="0A90AB6E" w14:textId="77777777" w:rsidR="00824285" w:rsidRPr="007939DD" w:rsidRDefault="00824285" w:rsidP="00DE0158">
            <w:pPr>
              <w:pStyle w:val="ARfintablebodyright"/>
              <w:rPr>
                <w:lang w:eastAsia="en-AU"/>
              </w:rPr>
            </w:pPr>
            <w:r w:rsidRPr="007939DD">
              <w:rPr>
                <w:lang w:eastAsia="en-AU"/>
              </w:rPr>
              <w:t>(37.4)</w:t>
            </w:r>
          </w:p>
        </w:tc>
        <w:tc>
          <w:tcPr>
            <w:tcW w:w="1304" w:type="dxa"/>
            <w:tcBorders>
              <w:top w:val="single" w:sz="4" w:space="0" w:color="A6A6A6" w:themeColor="background1" w:themeShade="A6"/>
              <w:bottom w:val="single" w:sz="4" w:space="0" w:color="A6A6A6" w:themeColor="background1" w:themeShade="A6"/>
            </w:tcBorders>
          </w:tcPr>
          <w:p w14:paraId="6B0D460B" w14:textId="77777777" w:rsidR="00824285" w:rsidRPr="007939DD" w:rsidRDefault="00824285" w:rsidP="00DE0158">
            <w:pPr>
              <w:pStyle w:val="ARfintablebodyright"/>
              <w:rPr>
                <w:lang w:eastAsia="en-AU"/>
              </w:rPr>
            </w:pPr>
            <w:r w:rsidRPr="007939DD">
              <w:rPr>
                <w:lang w:eastAsia="en-AU"/>
              </w:rPr>
              <w:t>(8.7)</w:t>
            </w:r>
          </w:p>
        </w:tc>
        <w:tc>
          <w:tcPr>
            <w:tcW w:w="1304" w:type="dxa"/>
            <w:tcBorders>
              <w:top w:val="single" w:sz="4" w:space="0" w:color="A6A6A6" w:themeColor="background1" w:themeShade="A6"/>
              <w:bottom w:val="single" w:sz="4" w:space="0" w:color="A6A6A6" w:themeColor="background1" w:themeShade="A6"/>
            </w:tcBorders>
          </w:tcPr>
          <w:p w14:paraId="7744FED7"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2CF17F35" w14:textId="77777777" w:rsidR="00824285" w:rsidRPr="007939DD" w:rsidRDefault="00824285" w:rsidP="00DE0158">
            <w:pPr>
              <w:pStyle w:val="ARfintablebodyright"/>
              <w:rPr>
                <w:lang w:eastAsia="en-AU"/>
              </w:rPr>
            </w:pPr>
            <w:r w:rsidRPr="007939DD">
              <w:rPr>
                <w:lang w:eastAsia="en-AU"/>
              </w:rPr>
              <w:t>(69.1)</w:t>
            </w:r>
          </w:p>
        </w:tc>
      </w:tr>
      <w:tr w:rsidR="00824285" w:rsidRPr="007939DD" w14:paraId="5E5F4E9A" w14:textId="77777777" w:rsidTr="00130486">
        <w:trPr>
          <w:cantSplit/>
        </w:trPr>
        <w:tc>
          <w:tcPr>
            <w:tcW w:w="3119" w:type="dxa"/>
            <w:tcBorders>
              <w:top w:val="single" w:sz="4" w:space="0" w:color="A6A6A6" w:themeColor="background1" w:themeShade="A6"/>
              <w:bottom w:val="single" w:sz="4" w:space="0" w:color="A6A6A6" w:themeColor="background1" w:themeShade="A6"/>
            </w:tcBorders>
          </w:tcPr>
          <w:p w14:paraId="5CF1E275" w14:textId="77777777" w:rsidR="00824285" w:rsidRPr="007939DD" w:rsidRDefault="00824285" w:rsidP="00DE0158">
            <w:pPr>
              <w:pStyle w:val="ARfintablebody"/>
              <w:rPr>
                <w:lang w:eastAsia="en-AU"/>
              </w:rPr>
            </w:pPr>
            <w:r w:rsidRPr="007939DD">
              <w:rPr>
                <w:lang w:eastAsia="en-AU"/>
              </w:rPr>
              <w:t>Net revaluation increments/(decrements)</w:t>
            </w:r>
          </w:p>
        </w:tc>
        <w:tc>
          <w:tcPr>
            <w:tcW w:w="1304" w:type="dxa"/>
            <w:tcBorders>
              <w:top w:val="single" w:sz="4" w:space="0" w:color="A6A6A6" w:themeColor="background1" w:themeShade="A6"/>
              <w:bottom w:val="single" w:sz="4" w:space="0" w:color="A6A6A6" w:themeColor="background1" w:themeShade="A6"/>
            </w:tcBorders>
          </w:tcPr>
          <w:p w14:paraId="46899778" w14:textId="77777777" w:rsidR="00824285" w:rsidRPr="007939DD" w:rsidRDefault="00824285" w:rsidP="00DE0158">
            <w:pPr>
              <w:pStyle w:val="ARfintablebodyright"/>
              <w:rPr>
                <w:lang w:eastAsia="en-AU"/>
              </w:rPr>
            </w:pPr>
            <w:r w:rsidRPr="007939DD">
              <w:rPr>
                <w:lang w:eastAsia="en-AU"/>
              </w:rPr>
              <w:t>4,063.7</w:t>
            </w:r>
          </w:p>
        </w:tc>
        <w:tc>
          <w:tcPr>
            <w:tcW w:w="1304" w:type="dxa"/>
            <w:tcBorders>
              <w:top w:val="single" w:sz="4" w:space="0" w:color="A6A6A6" w:themeColor="background1" w:themeShade="A6"/>
              <w:bottom w:val="single" w:sz="4" w:space="0" w:color="A6A6A6" w:themeColor="background1" w:themeShade="A6"/>
            </w:tcBorders>
          </w:tcPr>
          <w:p w14:paraId="27849ED4" w14:textId="77777777" w:rsidR="00824285" w:rsidRPr="007939DD" w:rsidRDefault="00824285" w:rsidP="00DE0158">
            <w:pPr>
              <w:pStyle w:val="ARfintablebodyright"/>
              <w:rPr>
                <w:lang w:eastAsia="en-AU"/>
              </w:rPr>
            </w:pPr>
            <w:r w:rsidRPr="007939DD">
              <w:rPr>
                <w:lang w:eastAsia="en-AU"/>
              </w:rPr>
              <w:t>(4.1)</w:t>
            </w:r>
          </w:p>
        </w:tc>
        <w:tc>
          <w:tcPr>
            <w:tcW w:w="1304" w:type="dxa"/>
            <w:tcBorders>
              <w:top w:val="single" w:sz="4" w:space="0" w:color="A6A6A6" w:themeColor="background1" w:themeShade="A6"/>
              <w:bottom w:val="single" w:sz="4" w:space="0" w:color="A6A6A6" w:themeColor="background1" w:themeShade="A6"/>
            </w:tcBorders>
          </w:tcPr>
          <w:p w14:paraId="25CDE264"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6672D2B8"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5E0AC61E" w14:textId="77777777" w:rsidR="00824285" w:rsidRPr="007939DD" w:rsidRDefault="00824285" w:rsidP="00DE0158">
            <w:pPr>
              <w:pStyle w:val="ARfintablebodyright"/>
              <w:rPr>
                <w:lang w:eastAsia="en-AU"/>
              </w:rPr>
            </w:pPr>
            <w:r w:rsidRPr="007939DD">
              <w:rPr>
                <w:lang w:eastAsia="en-AU"/>
              </w:rPr>
              <w:t>4,059.6</w:t>
            </w:r>
          </w:p>
        </w:tc>
      </w:tr>
      <w:tr w:rsidR="00824285" w:rsidRPr="007939DD" w14:paraId="6ECF8B1C" w14:textId="77777777" w:rsidTr="00130486">
        <w:trPr>
          <w:cantSplit/>
        </w:trPr>
        <w:tc>
          <w:tcPr>
            <w:tcW w:w="3119" w:type="dxa"/>
            <w:tcBorders>
              <w:top w:val="single" w:sz="4" w:space="0" w:color="A6A6A6" w:themeColor="background1" w:themeShade="A6"/>
              <w:bottom w:val="single" w:sz="4" w:space="0" w:color="A6A6A6" w:themeColor="background1" w:themeShade="A6"/>
            </w:tcBorders>
          </w:tcPr>
          <w:p w14:paraId="095764C2" w14:textId="77777777" w:rsidR="00824285" w:rsidRPr="007939DD" w:rsidRDefault="00824285" w:rsidP="00DE0158">
            <w:pPr>
              <w:pStyle w:val="ARfintablebody"/>
              <w:rPr>
                <w:lang w:eastAsia="en-AU"/>
              </w:rPr>
            </w:pPr>
            <w:r w:rsidRPr="007939DD">
              <w:rPr>
                <w:lang w:eastAsia="en-AU"/>
              </w:rPr>
              <w:t>Asset impairment</w:t>
            </w:r>
          </w:p>
        </w:tc>
        <w:tc>
          <w:tcPr>
            <w:tcW w:w="1304" w:type="dxa"/>
            <w:tcBorders>
              <w:top w:val="single" w:sz="4" w:space="0" w:color="A6A6A6" w:themeColor="background1" w:themeShade="A6"/>
              <w:bottom w:val="single" w:sz="4" w:space="0" w:color="A6A6A6" w:themeColor="background1" w:themeShade="A6"/>
            </w:tcBorders>
          </w:tcPr>
          <w:p w14:paraId="78C10EC9"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21612A96"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27AB6FD2"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76ED8F05"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1294BAD0" w14:textId="77777777" w:rsidR="00824285" w:rsidRPr="007939DD" w:rsidRDefault="00824285" w:rsidP="00DE0158">
            <w:pPr>
              <w:pStyle w:val="ARfintablebodyright"/>
              <w:rPr>
                <w:lang w:eastAsia="en-AU"/>
              </w:rPr>
            </w:pPr>
            <w:r w:rsidRPr="007939DD">
              <w:rPr>
                <w:lang w:eastAsia="en-AU"/>
              </w:rPr>
              <w:t>–</w:t>
            </w:r>
          </w:p>
        </w:tc>
      </w:tr>
      <w:tr w:rsidR="00824285" w:rsidRPr="007939DD" w14:paraId="348AC0AF" w14:textId="77777777" w:rsidTr="00130486">
        <w:trPr>
          <w:cantSplit/>
        </w:trPr>
        <w:tc>
          <w:tcPr>
            <w:tcW w:w="3119" w:type="dxa"/>
            <w:tcBorders>
              <w:top w:val="single" w:sz="4" w:space="0" w:color="A6A6A6" w:themeColor="background1" w:themeShade="A6"/>
              <w:bottom w:val="single" w:sz="4" w:space="0" w:color="A6A6A6" w:themeColor="background1" w:themeShade="A6"/>
            </w:tcBorders>
          </w:tcPr>
          <w:p w14:paraId="2B18B14D" w14:textId="77777777" w:rsidR="00824285" w:rsidRPr="007939DD" w:rsidRDefault="00824285" w:rsidP="00DE0158">
            <w:pPr>
              <w:pStyle w:val="ARfintablebody"/>
              <w:rPr>
                <w:lang w:eastAsia="en-AU"/>
              </w:rPr>
            </w:pPr>
            <w:r w:rsidRPr="007939DD">
              <w:rPr>
                <w:lang w:eastAsia="en-AU"/>
              </w:rPr>
              <w:t>Depreciation and amortisation</w:t>
            </w:r>
          </w:p>
        </w:tc>
        <w:tc>
          <w:tcPr>
            <w:tcW w:w="1304" w:type="dxa"/>
            <w:tcBorders>
              <w:top w:val="single" w:sz="4" w:space="0" w:color="A6A6A6" w:themeColor="background1" w:themeShade="A6"/>
              <w:bottom w:val="single" w:sz="4" w:space="0" w:color="A6A6A6" w:themeColor="background1" w:themeShade="A6"/>
            </w:tcBorders>
          </w:tcPr>
          <w:p w14:paraId="6D56A1D3"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2F8B071A" w14:textId="77777777" w:rsidR="00824285" w:rsidRPr="007939DD" w:rsidRDefault="00824285" w:rsidP="00DE0158">
            <w:pPr>
              <w:pStyle w:val="ARfintablebodyright"/>
              <w:rPr>
                <w:lang w:eastAsia="en-AU"/>
              </w:rPr>
            </w:pPr>
            <w:r w:rsidRPr="007939DD">
              <w:rPr>
                <w:lang w:eastAsia="en-AU"/>
              </w:rPr>
              <w:t>(227.6)</w:t>
            </w:r>
          </w:p>
        </w:tc>
        <w:tc>
          <w:tcPr>
            <w:tcW w:w="1304" w:type="dxa"/>
            <w:tcBorders>
              <w:top w:val="single" w:sz="4" w:space="0" w:color="A6A6A6" w:themeColor="background1" w:themeShade="A6"/>
              <w:bottom w:val="single" w:sz="4" w:space="0" w:color="A6A6A6" w:themeColor="background1" w:themeShade="A6"/>
            </w:tcBorders>
          </w:tcPr>
          <w:p w14:paraId="039C3635" w14:textId="77777777" w:rsidR="00824285" w:rsidRPr="007939DD" w:rsidRDefault="00824285" w:rsidP="00DE0158">
            <w:pPr>
              <w:pStyle w:val="ARfintablebodyright"/>
              <w:rPr>
                <w:lang w:eastAsia="en-AU"/>
              </w:rPr>
            </w:pPr>
            <w:r w:rsidRPr="007939DD">
              <w:rPr>
                <w:lang w:eastAsia="en-AU"/>
              </w:rPr>
              <w:t>(18.4)</w:t>
            </w:r>
          </w:p>
        </w:tc>
        <w:tc>
          <w:tcPr>
            <w:tcW w:w="1304" w:type="dxa"/>
            <w:tcBorders>
              <w:top w:val="single" w:sz="4" w:space="0" w:color="A6A6A6" w:themeColor="background1" w:themeShade="A6"/>
              <w:bottom w:val="single" w:sz="4" w:space="0" w:color="A6A6A6" w:themeColor="background1" w:themeShade="A6"/>
            </w:tcBorders>
          </w:tcPr>
          <w:p w14:paraId="1AD846DA"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7622EA7D" w14:textId="77777777" w:rsidR="00824285" w:rsidRPr="007939DD" w:rsidRDefault="00824285" w:rsidP="00DE0158">
            <w:pPr>
              <w:pStyle w:val="ARfintablebodyright"/>
              <w:rPr>
                <w:lang w:eastAsia="en-AU"/>
              </w:rPr>
            </w:pPr>
            <w:r w:rsidRPr="007939DD">
              <w:rPr>
                <w:lang w:eastAsia="en-AU"/>
              </w:rPr>
              <w:t>(246.0)</w:t>
            </w:r>
          </w:p>
        </w:tc>
      </w:tr>
      <w:tr w:rsidR="00824285" w:rsidRPr="007939DD" w14:paraId="72D7E021" w14:textId="77777777" w:rsidTr="00130486">
        <w:trPr>
          <w:cantSplit/>
        </w:trPr>
        <w:tc>
          <w:tcPr>
            <w:tcW w:w="3119" w:type="dxa"/>
            <w:tcBorders>
              <w:top w:val="single" w:sz="4" w:space="0" w:color="A6A6A6" w:themeColor="background1" w:themeShade="A6"/>
              <w:bottom w:val="single" w:sz="4" w:space="0" w:color="A6A6A6" w:themeColor="background1" w:themeShade="A6"/>
            </w:tcBorders>
          </w:tcPr>
          <w:p w14:paraId="4A0EDC68" w14:textId="77777777" w:rsidR="00824285" w:rsidRPr="007939DD" w:rsidRDefault="00824285" w:rsidP="00DE0158">
            <w:pPr>
              <w:pStyle w:val="ARfintablebody"/>
              <w:rPr>
                <w:lang w:eastAsia="en-AU"/>
              </w:rPr>
            </w:pPr>
            <w:r w:rsidRPr="007939DD">
              <w:rPr>
                <w:lang w:eastAsia="en-AU"/>
              </w:rPr>
              <w:t>Fair value of assets received free of charge or for nominal considerations</w:t>
            </w:r>
          </w:p>
        </w:tc>
        <w:tc>
          <w:tcPr>
            <w:tcW w:w="1304" w:type="dxa"/>
            <w:tcBorders>
              <w:top w:val="single" w:sz="4" w:space="0" w:color="A6A6A6" w:themeColor="background1" w:themeShade="A6"/>
              <w:bottom w:val="single" w:sz="4" w:space="0" w:color="A6A6A6" w:themeColor="background1" w:themeShade="A6"/>
            </w:tcBorders>
          </w:tcPr>
          <w:p w14:paraId="372A4BA9"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6CA56FFA" w14:textId="77777777" w:rsidR="00824285" w:rsidRPr="007939DD" w:rsidRDefault="00824285" w:rsidP="00DE0158">
            <w:pPr>
              <w:pStyle w:val="ARfintablebodyright"/>
              <w:rPr>
                <w:lang w:eastAsia="en-AU"/>
              </w:rPr>
            </w:pPr>
            <w:r w:rsidRPr="007939DD">
              <w:rPr>
                <w:lang w:eastAsia="en-AU"/>
              </w:rPr>
              <w:t>0.2</w:t>
            </w:r>
          </w:p>
        </w:tc>
        <w:tc>
          <w:tcPr>
            <w:tcW w:w="1304" w:type="dxa"/>
            <w:tcBorders>
              <w:top w:val="single" w:sz="4" w:space="0" w:color="A6A6A6" w:themeColor="background1" w:themeShade="A6"/>
              <w:bottom w:val="single" w:sz="4" w:space="0" w:color="A6A6A6" w:themeColor="background1" w:themeShade="A6"/>
            </w:tcBorders>
          </w:tcPr>
          <w:p w14:paraId="21C5C501" w14:textId="77777777" w:rsidR="00824285" w:rsidRPr="007939DD" w:rsidRDefault="00824285" w:rsidP="00DE0158">
            <w:pPr>
              <w:pStyle w:val="ARfintablebodyright"/>
              <w:rPr>
                <w:lang w:eastAsia="en-AU"/>
              </w:rPr>
            </w:pPr>
            <w:r w:rsidRPr="007939DD">
              <w:rPr>
                <w:lang w:eastAsia="en-AU"/>
              </w:rPr>
              <w:t>1.1</w:t>
            </w:r>
          </w:p>
        </w:tc>
        <w:tc>
          <w:tcPr>
            <w:tcW w:w="1304" w:type="dxa"/>
            <w:tcBorders>
              <w:top w:val="single" w:sz="4" w:space="0" w:color="A6A6A6" w:themeColor="background1" w:themeShade="A6"/>
              <w:bottom w:val="single" w:sz="4" w:space="0" w:color="A6A6A6" w:themeColor="background1" w:themeShade="A6"/>
            </w:tcBorders>
          </w:tcPr>
          <w:p w14:paraId="3B238284"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5C52E2E9" w14:textId="77777777" w:rsidR="00824285" w:rsidRPr="007939DD" w:rsidRDefault="00824285" w:rsidP="00DE0158">
            <w:pPr>
              <w:pStyle w:val="ARfintablebodyright"/>
              <w:rPr>
                <w:lang w:eastAsia="en-AU"/>
              </w:rPr>
            </w:pPr>
            <w:r w:rsidRPr="007939DD">
              <w:rPr>
                <w:lang w:eastAsia="en-AU"/>
              </w:rPr>
              <w:t>1.3</w:t>
            </w:r>
          </w:p>
        </w:tc>
      </w:tr>
      <w:tr w:rsidR="00824285" w:rsidRPr="007939DD" w14:paraId="70A68DE2" w14:textId="77777777" w:rsidTr="00130486">
        <w:trPr>
          <w:cantSplit/>
        </w:trPr>
        <w:tc>
          <w:tcPr>
            <w:tcW w:w="3119" w:type="dxa"/>
            <w:tcBorders>
              <w:top w:val="single" w:sz="4" w:space="0" w:color="A6A6A6" w:themeColor="background1" w:themeShade="A6"/>
              <w:bottom w:val="single" w:sz="4" w:space="0" w:color="A6A6A6" w:themeColor="background1" w:themeShade="A6"/>
            </w:tcBorders>
          </w:tcPr>
          <w:p w14:paraId="5EBE49DF" w14:textId="77777777" w:rsidR="00824285" w:rsidRPr="007939DD" w:rsidRDefault="00824285" w:rsidP="00DE0158">
            <w:pPr>
              <w:pStyle w:val="ARfintablebody"/>
              <w:rPr>
                <w:lang w:eastAsia="en-AU"/>
              </w:rPr>
            </w:pPr>
            <w:r w:rsidRPr="007939DD">
              <w:rPr>
                <w:lang w:eastAsia="en-AU"/>
              </w:rPr>
              <w:t>Fair value of assets given free of charge or for nominal considerations</w:t>
            </w:r>
          </w:p>
        </w:tc>
        <w:tc>
          <w:tcPr>
            <w:tcW w:w="1304" w:type="dxa"/>
            <w:tcBorders>
              <w:top w:val="single" w:sz="4" w:space="0" w:color="A6A6A6" w:themeColor="background1" w:themeShade="A6"/>
              <w:bottom w:val="single" w:sz="4" w:space="0" w:color="A6A6A6" w:themeColor="background1" w:themeShade="A6"/>
            </w:tcBorders>
          </w:tcPr>
          <w:p w14:paraId="4524E1D4" w14:textId="77777777" w:rsidR="00824285" w:rsidRPr="007939DD" w:rsidRDefault="00824285" w:rsidP="00DE0158">
            <w:pPr>
              <w:pStyle w:val="ARfintablebodyright"/>
              <w:rPr>
                <w:lang w:eastAsia="en-AU"/>
              </w:rPr>
            </w:pPr>
            <w:r w:rsidRPr="007939DD">
              <w:rPr>
                <w:lang w:eastAsia="en-AU"/>
              </w:rPr>
              <w:t>(36.6)</w:t>
            </w:r>
          </w:p>
        </w:tc>
        <w:tc>
          <w:tcPr>
            <w:tcW w:w="1304" w:type="dxa"/>
            <w:tcBorders>
              <w:top w:val="single" w:sz="4" w:space="0" w:color="A6A6A6" w:themeColor="background1" w:themeShade="A6"/>
              <w:bottom w:val="single" w:sz="4" w:space="0" w:color="A6A6A6" w:themeColor="background1" w:themeShade="A6"/>
            </w:tcBorders>
          </w:tcPr>
          <w:p w14:paraId="32F8587C" w14:textId="77777777" w:rsidR="00824285" w:rsidRPr="007939DD" w:rsidRDefault="00824285" w:rsidP="00DE0158">
            <w:pPr>
              <w:pStyle w:val="ARfintablebodyright"/>
              <w:rPr>
                <w:lang w:eastAsia="en-AU"/>
              </w:rPr>
            </w:pPr>
            <w:r w:rsidRPr="007939DD">
              <w:rPr>
                <w:lang w:eastAsia="en-AU"/>
              </w:rPr>
              <w:t>(55.8)</w:t>
            </w:r>
          </w:p>
        </w:tc>
        <w:tc>
          <w:tcPr>
            <w:tcW w:w="1304" w:type="dxa"/>
            <w:tcBorders>
              <w:top w:val="single" w:sz="4" w:space="0" w:color="A6A6A6" w:themeColor="background1" w:themeShade="A6"/>
              <w:bottom w:val="single" w:sz="4" w:space="0" w:color="A6A6A6" w:themeColor="background1" w:themeShade="A6"/>
            </w:tcBorders>
          </w:tcPr>
          <w:p w14:paraId="7C67580C" w14:textId="77777777" w:rsidR="00824285" w:rsidRPr="007939DD" w:rsidRDefault="00824285" w:rsidP="00DE0158">
            <w:pPr>
              <w:pStyle w:val="ARfintablebodyright"/>
              <w:rPr>
                <w:lang w:eastAsia="en-AU"/>
              </w:rPr>
            </w:pPr>
            <w:r w:rsidRPr="007939DD">
              <w:rPr>
                <w:lang w:eastAsia="en-AU"/>
              </w:rPr>
              <w:t>(0.1)</w:t>
            </w:r>
          </w:p>
        </w:tc>
        <w:tc>
          <w:tcPr>
            <w:tcW w:w="1304" w:type="dxa"/>
            <w:tcBorders>
              <w:top w:val="single" w:sz="4" w:space="0" w:color="A6A6A6" w:themeColor="background1" w:themeShade="A6"/>
              <w:bottom w:val="single" w:sz="4" w:space="0" w:color="A6A6A6" w:themeColor="background1" w:themeShade="A6"/>
            </w:tcBorders>
          </w:tcPr>
          <w:p w14:paraId="23A9BDBF"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41E105C1" w14:textId="77777777" w:rsidR="00824285" w:rsidRPr="007939DD" w:rsidRDefault="00824285" w:rsidP="00DE0158">
            <w:pPr>
              <w:pStyle w:val="ARfintablebodyright"/>
              <w:rPr>
                <w:lang w:eastAsia="en-AU"/>
              </w:rPr>
            </w:pPr>
            <w:r w:rsidRPr="007939DD">
              <w:rPr>
                <w:lang w:eastAsia="en-AU"/>
              </w:rPr>
              <w:t>(92.5)</w:t>
            </w:r>
          </w:p>
        </w:tc>
      </w:tr>
      <w:tr w:rsidR="00824285" w:rsidRPr="007939DD" w14:paraId="4A73CC86" w14:textId="77777777" w:rsidTr="00130486">
        <w:trPr>
          <w:cantSplit/>
        </w:trPr>
        <w:tc>
          <w:tcPr>
            <w:tcW w:w="3119" w:type="dxa"/>
            <w:tcBorders>
              <w:top w:val="single" w:sz="4" w:space="0" w:color="A6A6A6" w:themeColor="background1" w:themeShade="A6"/>
              <w:bottom w:val="single" w:sz="4" w:space="0" w:color="A6A6A6" w:themeColor="background1" w:themeShade="A6"/>
            </w:tcBorders>
          </w:tcPr>
          <w:p w14:paraId="409E0FF6" w14:textId="77777777" w:rsidR="00824285" w:rsidRPr="007939DD" w:rsidRDefault="00824285" w:rsidP="00DE0158">
            <w:pPr>
              <w:pStyle w:val="ARfintablebody"/>
              <w:rPr>
                <w:lang w:eastAsia="en-AU"/>
              </w:rPr>
            </w:pPr>
            <w:r w:rsidRPr="007939DD">
              <w:rPr>
                <w:lang w:eastAsia="en-AU"/>
              </w:rPr>
              <w:t>Transfers in/(out) of assets under construction</w:t>
            </w:r>
          </w:p>
        </w:tc>
        <w:tc>
          <w:tcPr>
            <w:tcW w:w="1304" w:type="dxa"/>
            <w:tcBorders>
              <w:top w:val="single" w:sz="4" w:space="0" w:color="A6A6A6" w:themeColor="background1" w:themeShade="A6"/>
              <w:bottom w:val="single" w:sz="4" w:space="0" w:color="A6A6A6" w:themeColor="background1" w:themeShade="A6"/>
            </w:tcBorders>
          </w:tcPr>
          <w:p w14:paraId="0AD729C3" w14:textId="77777777" w:rsidR="00824285" w:rsidRPr="007939DD" w:rsidRDefault="00824285" w:rsidP="00DE0158">
            <w:pPr>
              <w:pStyle w:val="ARfintablebodyright"/>
              <w:rPr>
                <w:lang w:eastAsia="en-AU"/>
              </w:rPr>
            </w:pPr>
            <w:r w:rsidRPr="007939DD">
              <w:rPr>
                <w:lang w:eastAsia="en-AU"/>
              </w:rPr>
              <w:t>17.2</w:t>
            </w:r>
          </w:p>
        </w:tc>
        <w:tc>
          <w:tcPr>
            <w:tcW w:w="1304" w:type="dxa"/>
            <w:tcBorders>
              <w:top w:val="single" w:sz="4" w:space="0" w:color="A6A6A6" w:themeColor="background1" w:themeShade="A6"/>
              <w:bottom w:val="single" w:sz="4" w:space="0" w:color="A6A6A6" w:themeColor="background1" w:themeShade="A6"/>
            </w:tcBorders>
          </w:tcPr>
          <w:p w14:paraId="7B69C5B3" w14:textId="77777777" w:rsidR="00824285" w:rsidRPr="007939DD" w:rsidRDefault="00824285" w:rsidP="00DE0158">
            <w:pPr>
              <w:pStyle w:val="ARfintablebodyright"/>
              <w:rPr>
                <w:lang w:eastAsia="en-AU"/>
              </w:rPr>
            </w:pPr>
            <w:r w:rsidRPr="007939DD">
              <w:rPr>
                <w:lang w:eastAsia="en-AU"/>
              </w:rPr>
              <w:t>271.0</w:t>
            </w:r>
          </w:p>
        </w:tc>
        <w:tc>
          <w:tcPr>
            <w:tcW w:w="1304" w:type="dxa"/>
            <w:tcBorders>
              <w:top w:val="single" w:sz="4" w:space="0" w:color="A6A6A6" w:themeColor="background1" w:themeShade="A6"/>
              <w:bottom w:val="single" w:sz="4" w:space="0" w:color="A6A6A6" w:themeColor="background1" w:themeShade="A6"/>
            </w:tcBorders>
          </w:tcPr>
          <w:p w14:paraId="23D25625"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573F957E" w14:textId="77777777" w:rsidR="00824285" w:rsidRPr="007939DD" w:rsidRDefault="00824285" w:rsidP="00DE0158">
            <w:pPr>
              <w:pStyle w:val="ARfintablebodyright"/>
              <w:rPr>
                <w:lang w:eastAsia="en-AU"/>
              </w:rPr>
            </w:pPr>
            <w:r w:rsidRPr="007939DD">
              <w:rPr>
                <w:lang w:eastAsia="en-AU"/>
              </w:rPr>
              <w:t>(288.2)</w:t>
            </w:r>
          </w:p>
        </w:tc>
        <w:tc>
          <w:tcPr>
            <w:tcW w:w="1304" w:type="dxa"/>
            <w:tcBorders>
              <w:top w:val="single" w:sz="4" w:space="0" w:color="A6A6A6" w:themeColor="background1" w:themeShade="A6"/>
              <w:bottom w:val="single" w:sz="4" w:space="0" w:color="A6A6A6" w:themeColor="background1" w:themeShade="A6"/>
            </w:tcBorders>
          </w:tcPr>
          <w:p w14:paraId="3D56EAA0" w14:textId="77777777" w:rsidR="00824285" w:rsidRPr="007939DD" w:rsidRDefault="00824285" w:rsidP="00DE0158">
            <w:pPr>
              <w:pStyle w:val="ARfintablebodyright"/>
              <w:rPr>
                <w:lang w:eastAsia="en-AU"/>
              </w:rPr>
            </w:pPr>
            <w:r w:rsidRPr="007939DD">
              <w:rPr>
                <w:lang w:eastAsia="en-AU"/>
              </w:rPr>
              <w:t>–</w:t>
            </w:r>
          </w:p>
        </w:tc>
      </w:tr>
      <w:tr w:rsidR="00824285" w:rsidRPr="007939DD" w14:paraId="53D977C3" w14:textId="77777777" w:rsidTr="00130486">
        <w:trPr>
          <w:cantSplit/>
        </w:trPr>
        <w:tc>
          <w:tcPr>
            <w:tcW w:w="3119" w:type="dxa"/>
            <w:tcBorders>
              <w:top w:val="single" w:sz="4" w:space="0" w:color="A6A6A6" w:themeColor="background1" w:themeShade="A6"/>
              <w:bottom w:val="single" w:sz="4" w:space="0" w:color="A6A6A6" w:themeColor="background1" w:themeShade="A6"/>
            </w:tcBorders>
          </w:tcPr>
          <w:p w14:paraId="577A06B2" w14:textId="77777777" w:rsidR="00824285" w:rsidRPr="007939DD" w:rsidRDefault="00824285" w:rsidP="00DE0158">
            <w:pPr>
              <w:pStyle w:val="ARfintablebody"/>
              <w:rPr>
                <w:lang w:eastAsia="en-AU"/>
              </w:rPr>
            </w:pPr>
            <w:r w:rsidRPr="007939DD">
              <w:rPr>
                <w:lang w:eastAsia="en-AU"/>
              </w:rPr>
              <w:t>Transfers to provision for equity reduction</w:t>
            </w:r>
          </w:p>
        </w:tc>
        <w:tc>
          <w:tcPr>
            <w:tcW w:w="1304" w:type="dxa"/>
            <w:tcBorders>
              <w:top w:val="single" w:sz="4" w:space="0" w:color="A6A6A6" w:themeColor="background1" w:themeShade="A6"/>
              <w:bottom w:val="single" w:sz="4" w:space="0" w:color="A6A6A6" w:themeColor="background1" w:themeShade="A6"/>
            </w:tcBorders>
          </w:tcPr>
          <w:p w14:paraId="7F5FC895"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189EE7E1"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23325E02"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5E4D4033"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54A4DDAF" w14:textId="77777777" w:rsidR="00824285" w:rsidRPr="007939DD" w:rsidRDefault="00824285" w:rsidP="00DE0158">
            <w:pPr>
              <w:pStyle w:val="ARfintablebodyright"/>
              <w:rPr>
                <w:lang w:eastAsia="en-AU"/>
              </w:rPr>
            </w:pPr>
            <w:r w:rsidRPr="007939DD">
              <w:rPr>
                <w:lang w:eastAsia="en-AU"/>
              </w:rPr>
              <w:t>–</w:t>
            </w:r>
          </w:p>
        </w:tc>
      </w:tr>
      <w:tr w:rsidR="00824285" w:rsidRPr="007939DD" w14:paraId="02A3050A" w14:textId="77777777" w:rsidTr="00130486">
        <w:trPr>
          <w:cantSplit/>
        </w:trPr>
        <w:tc>
          <w:tcPr>
            <w:tcW w:w="3119" w:type="dxa"/>
            <w:tcBorders>
              <w:top w:val="single" w:sz="4" w:space="0" w:color="A6A6A6" w:themeColor="background1" w:themeShade="A6"/>
              <w:bottom w:val="single" w:sz="4" w:space="0" w:color="A6A6A6" w:themeColor="background1" w:themeShade="A6"/>
            </w:tcBorders>
          </w:tcPr>
          <w:p w14:paraId="58D450F9" w14:textId="77777777" w:rsidR="00824285" w:rsidRPr="007939DD" w:rsidRDefault="00824285" w:rsidP="00DE0158">
            <w:pPr>
              <w:pStyle w:val="ARfintablebody"/>
              <w:rPr>
                <w:lang w:eastAsia="en-AU"/>
              </w:rPr>
            </w:pPr>
            <w:r w:rsidRPr="007939DD">
              <w:rPr>
                <w:lang w:eastAsia="en-AU"/>
              </w:rPr>
              <w:t>Transfers (to)/from assets held for sale</w:t>
            </w:r>
          </w:p>
        </w:tc>
        <w:tc>
          <w:tcPr>
            <w:tcW w:w="1304" w:type="dxa"/>
            <w:tcBorders>
              <w:top w:val="single" w:sz="4" w:space="0" w:color="A6A6A6" w:themeColor="background1" w:themeShade="A6"/>
              <w:bottom w:val="single" w:sz="4" w:space="0" w:color="A6A6A6" w:themeColor="background1" w:themeShade="A6"/>
            </w:tcBorders>
          </w:tcPr>
          <w:p w14:paraId="64335831" w14:textId="77777777" w:rsidR="00824285" w:rsidRPr="007939DD" w:rsidRDefault="00824285" w:rsidP="00DE0158">
            <w:pPr>
              <w:pStyle w:val="ARfintablebodyright"/>
              <w:rPr>
                <w:lang w:eastAsia="en-AU"/>
              </w:rPr>
            </w:pPr>
            <w:r w:rsidRPr="007939DD">
              <w:rPr>
                <w:lang w:eastAsia="en-AU"/>
              </w:rPr>
              <w:t>(45.9)</w:t>
            </w:r>
          </w:p>
        </w:tc>
        <w:tc>
          <w:tcPr>
            <w:tcW w:w="1304" w:type="dxa"/>
            <w:tcBorders>
              <w:top w:val="single" w:sz="4" w:space="0" w:color="A6A6A6" w:themeColor="background1" w:themeShade="A6"/>
              <w:bottom w:val="single" w:sz="4" w:space="0" w:color="A6A6A6" w:themeColor="background1" w:themeShade="A6"/>
            </w:tcBorders>
          </w:tcPr>
          <w:p w14:paraId="20CB33AF" w14:textId="77777777" w:rsidR="00824285" w:rsidRPr="007939DD" w:rsidRDefault="00824285" w:rsidP="00DE0158">
            <w:pPr>
              <w:pStyle w:val="ARfintablebodyright"/>
              <w:rPr>
                <w:lang w:eastAsia="en-AU"/>
              </w:rPr>
            </w:pPr>
            <w:r w:rsidRPr="007939DD">
              <w:rPr>
                <w:lang w:eastAsia="en-AU"/>
              </w:rPr>
              <w:t>(6.4)</w:t>
            </w:r>
          </w:p>
        </w:tc>
        <w:tc>
          <w:tcPr>
            <w:tcW w:w="1304" w:type="dxa"/>
            <w:tcBorders>
              <w:top w:val="single" w:sz="4" w:space="0" w:color="A6A6A6" w:themeColor="background1" w:themeShade="A6"/>
              <w:bottom w:val="single" w:sz="4" w:space="0" w:color="A6A6A6" w:themeColor="background1" w:themeShade="A6"/>
            </w:tcBorders>
          </w:tcPr>
          <w:p w14:paraId="2E8A78EC"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114DBFFE"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bottom w:val="single" w:sz="4" w:space="0" w:color="A6A6A6" w:themeColor="background1" w:themeShade="A6"/>
            </w:tcBorders>
          </w:tcPr>
          <w:p w14:paraId="6ECB26F9" w14:textId="77777777" w:rsidR="00824285" w:rsidRPr="007939DD" w:rsidRDefault="00824285" w:rsidP="00DE0158">
            <w:pPr>
              <w:pStyle w:val="ARfintablebodyright"/>
              <w:rPr>
                <w:lang w:eastAsia="en-AU"/>
              </w:rPr>
            </w:pPr>
            <w:r w:rsidRPr="007939DD">
              <w:rPr>
                <w:lang w:eastAsia="en-AU"/>
              </w:rPr>
              <w:t>(52.3)</w:t>
            </w:r>
          </w:p>
        </w:tc>
      </w:tr>
      <w:tr w:rsidR="00824285" w:rsidRPr="007939DD" w14:paraId="744DDB00" w14:textId="77777777" w:rsidTr="00130486">
        <w:trPr>
          <w:cantSplit/>
        </w:trPr>
        <w:tc>
          <w:tcPr>
            <w:tcW w:w="3119" w:type="dxa"/>
            <w:tcBorders>
              <w:top w:val="single" w:sz="4" w:space="0" w:color="A6A6A6" w:themeColor="background1" w:themeShade="A6"/>
            </w:tcBorders>
          </w:tcPr>
          <w:p w14:paraId="4304F75F" w14:textId="77777777" w:rsidR="00824285" w:rsidRPr="007939DD" w:rsidRDefault="00824285" w:rsidP="00DE0158">
            <w:pPr>
              <w:pStyle w:val="ARfintablebody"/>
              <w:rPr>
                <w:lang w:eastAsia="en-AU"/>
              </w:rPr>
            </w:pPr>
            <w:r w:rsidRPr="007939DD">
              <w:rPr>
                <w:lang w:eastAsia="en-AU"/>
              </w:rPr>
              <w:t>Other changes</w:t>
            </w:r>
          </w:p>
        </w:tc>
        <w:tc>
          <w:tcPr>
            <w:tcW w:w="1304" w:type="dxa"/>
            <w:tcBorders>
              <w:top w:val="single" w:sz="4" w:space="0" w:color="A6A6A6" w:themeColor="background1" w:themeShade="A6"/>
            </w:tcBorders>
          </w:tcPr>
          <w:p w14:paraId="3092CDD5" w14:textId="77777777" w:rsidR="00824285" w:rsidRPr="007939DD" w:rsidRDefault="00824285" w:rsidP="00DE0158">
            <w:pPr>
              <w:pStyle w:val="ARfintablebodyright"/>
              <w:rPr>
                <w:lang w:eastAsia="en-AU"/>
              </w:rPr>
            </w:pPr>
            <w:r w:rsidRPr="007939DD">
              <w:rPr>
                <w:lang w:eastAsia="en-AU"/>
              </w:rPr>
              <w:t>(3.3)</w:t>
            </w:r>
          </w:p>
        </w:tc>
        <w:tc>
          <w:tcPr>
            <w:tcW w:w="1304" w:type="dxa"/>
            <w:tcBorders>
              <w:top w:val="single" w:sz="4" w:space="0" w:color="A6A6A6" w:themeColor="background1" w:themeShade="A6"/>
            </w:tcBorders>
          </w:tcPr>
          <w:p w14:paraId="0AEF3874" w14:textId="77777777" w:rsidR="00824285" w:rsidRPr="007939DD" w:rsidRDefault="00824285" w:rsidP="00DE0158">
            <w:pPr>
              <w:pStyle w:val="ARfintablebodyright"/>
              <w:rPr>
                <w:lang w:eastAsia="en-AU"/>
              </w:rPr>
            </w:pPr>
            <w:r w:rsidRPr="007939DD">
              <w:rPr>
                <w:lang w:eastAsia="en-AU"/>
              </w:rPr>
              <w:t>–</w:t>
            </w:r>
          </w:p>
        </w:tc>
        <w:tc>
          <w:tcPr>
            <w:tcW w:w="1304" w:type="dxa"/>
            <w:tcBorders>
              <w:top w:val="single" w:sz="4" w:space="0" w:color="A6A6A6" w:themeColor="background1" w:themeShade="A6"/>
            </w:tcBorders>
          </w:tcPr>
          <w:p w14:paraId="165565FA" w14:textId="77777777" w:rsidR="00824285" w:rsidRPr="007939DD" w:rsidRDefault="00824285" w:rsidP="00DE0158">
            <w:pPr>
              <w:pStyle w:val="ARfintablebodyright"/>
              <w:rPr>
                <w:lang w:eastAsia="en-AU"/>
              </w:rPr>
            </w:pPr>
            <w:r w:rsidRPr="007939DD">
              <w:rPr>
                <w:lang w:eastAsia="en-AU"/>
              </w:rPr>
              <w:t>(1.2)</w:t>
            </w:r>
          </w:p>
        </w:tc>
        <w:tc>
          <w:tcPr>
            <w:tcW w:w="1304" w:type="dxa"/>
            <w:tcBorders>
              <w:top w:val="single" w:sz="4" w:space="0" w:color="A6A6A6" w:themeColor="background1" w:themeShade="A6"/>
            </w:tcBorders>
          </w:tcPr>
          <w:p w14:paraId="6535E542" w14:textId="77777777" w:rsidR="00824285" w:rsidRPr="007939DD" w:rsidRDefault="00824285" w:rsidP="00DE0158">
            <w:pPr>
              <w:pStyle w:val="ARfintablebodyright"/>
              <w:rPr>
                <w:lang w:eastAsia="en-AU"/>
              </w:rPr>
            </w:pPr>
            <w:r w:rsidRPr="007939DD">
              <w:rPr>
                <w:lang w:eastAsia="en-AU"/>
              </w:rPr>
              <w:t>(1.1)</w:t>
            </w:r>
          </w:p>
        </w:tc>
        <w:tc>
          <w:tcPr>
            <w:tcW w:w="1304" w:type="dxa"/>
            <w:tcBorders>
              <w:top w:val="single" w:sz="4" w:space="0" w:color="A6A6A6" w:themeColor="background1" w:themeShade="A6"/>
            </w:tcBorders>
          </w:tcPr>
          <w:p w14:paraId="5FA91314" w14:textId="77777777" w:rsidR="00824285" w:rsidRPr="007939DD" w:rsidRDefault="00824285" w:rsidP="00DE0158">
            <w:pPr>
              <w:pStyle w:val="ARfintablebodyright"/>
              <w:rPr>
                <w:lang w:eastAsia="en-AU"/>
              </w:rPr>
            </w:pPr>
            <w:r w:rsidRPr="007939DD">
              <w:rPr>
                <w:lang w:eastAsia="en-AU"/>
              </w:rPr>
              <w:t>(5.6)</w:t>
            </w:r>
          </w:p>
        </w:tc>
      </w:tr>
      <w:tr w:rsidR="00824285" w:rsidRPr="007939DD" w14:paraId="4E7B06EC" w14:textId="77777777" w:rsidTr="00130486">
        <w:trPr>
          <w:cantSplit/>
        </w:trPr>
        <w:tc>
          <w:tcPr>
            <w:tcW w:w="3119" w:type="dxa"/>
          </w:tcPr>
          <w:p w14:paraId="69D78F0D" w14:textId="77777777" w:rsidR="00824285" w:rsidRPr="007939DD" w:rsidRDefault="00824285" w:rsidP="00DE0158">
            <w:pPr>
              <w:pStyle w:val="ARfintablebody"/>
              <w:rPr>
                <w:rStyle w:val="Strong"/>
              </w:rPr>
            </w:pPr>
            <w:r w:rsidRPr="007939DD">
              <w:rPr>
                <w:rStyle w:val="Strong"/>
              </w:rPr>
              <w:t>Balance at 30 June 2018</w:t>
            </w:r>
          </w:p>
        </w:tc>
        <w:tc>
          <w:tcPr>
            <w:tcW w:w="1304" w:type="dxa"/>
          </w:tcPr>
          <w:p w14:paraId="0D97CFE6" w14:textId="77777777" w:rsidR="00824285" w:rsidRPr="007939DD" w:rsidRDefault="00824285" w:rsidP="00DE0158">
            <w:pPr>
              <w:pStyle w:val="ARfintablebodyright"/>
              <w:rPr>
                <w:lang w:eastAsia="en-AU"/>
              </w:rPr>
            </w:pPr>
            <w:r w:rsidRPr="007939DD">
              <w:rPr>
                <w:rStyle w:val="Strong"/>
              </w:rPr>
              <w:t>20,811.1</w:t>
            </w:r>
          </w:p>
        </w:tc>
        <w:tc>
          <w:tcPr>
            <w:tcW w:w="1304" w:type="dxa"/>
          </w:tcPr>
          <w:p w14:paraId="140F6CCB" w14:textId="77777777" w:rsidR="00824285" w:rsidRPr="007939DD" w:rsidRDefault="00824285" w:rsidP="00DE0158">
            <w:pPr>
              <w:pStyle w:val="ARfintablebodyright"/>
              <w:rPr>
                <w:lang w:eastAsia="en-AU"/>
              </w:rPr>
            </w:pPr>
            <w:r w:rsidRPr="007939DD">
              <w:rPr>
                <w:rStyle w:val="Strong"/>
              </w:rPr>
              <w:t>8,991.0</w:t>
            </w:r>
          </w:p>
        </w:tc>
        <w:tc>
          <w:tcPr>
            <w:tcW w:w="1304" w:type="dxa"/>
          </w:tcPr>
          <w:p w14:paraId="2ECD711A" w14:textId="77777777" w:rsidR="00824285" w:rsidRPr="007939DD" w:rsidRDefault="00824285" w:rsidP="00DE0158">
            <w:pPr>
              <w:pStyle w:val="ARfintablebodyright"/>
              <w:rPr>
                <w:lang w:eastAsia="en-AU"/>
              </w:rPr>
            </w:pPr>
            <w:r w:rsidRPr="007939DD">
              <w:rPr>
                <w:rStyle w:val="Strong"/>
              </w:rPr>
              <w:t>64.8</w:t>
            </w:r>
          </w:p>
        </w:tc>
        <w:tc>
          <w:tcPr>
            <w:tcW w:w="1304" w:type="dxa"/>
          </w:tcPr>
          <w:p w14:paraId="1A78C59E" w14:textId="77777777" w:rsidR="00824285" w:rsidRPr="007939DD" w:rsidRDefault="00824285" w:rsidP="00DE0158">
            <w:pPr>
              <w:pStyle w:val="ARfintablebodyright"/>
              <w:rPr>
                <w:lang w:eastAsia="en-AU"/>
              </w:rPr>
            </w:pPr>
            <w:r w:rsidRPr="007939DD">
              <w:rPr>
                <w:rStyle w:val="Strong"/>
              </w:rPr>
              <w:t>332.4</w:t>
            </w:r>
          </w:p>
        </w:tc>
        <w:tc>
          <w:tcPr>
            <w:tcW w:w="1304" w:type="dxa"/>
          </w:tcPr>
          <w:p w14:paraId="264209B4" w14:textId="77777777" w:rsidR="00824285" w:rsidRPr="007939DD" w:rsidRDefault="00824285" w:rsidP="00DE0158">
            <w:pPr>
              <w:pStyle w:val="ARfintablebodyright"/>
              <w:rPr>
                <w:rStyle w:val="Strong"/>
              </w:rPr>
            </w:pPr>
            <w:r w:rsidRPr="007939DD">
              <w:rPr>
                <w:rStyle w:val="Strong"/>
              </w:rPr>
              <w:t>30,199.3</w:t>
            </w:r>
          </w:p>
        </w:tc>
      </w:tr>
    </w:tbl>
    <w:p w14:paraId="60C55EFA" w14:textId="77777777" w:rsidR="00824285" w:rsidRPr="007939DD" w:rsidRDefault="00824285" w:rsidP="00824285">
      <w:pPr>
        <w:pStyle w:val="ARfinbody"/>
      </w:pPr>
      <w:r w:rsidRPr="007939DD">
        <w:br w:type="page"/>
      </w:r>
    </w:p>
    <w:p w14:paraId="0ED99575" w14:textId="77777777" w:rsidR="00824285" w:rsidRPr="007939DD" w:rsidRDefault="00824285" w:rsidP="00824285">
      <w:pPr>
        <w:pStyle w:val="Heading4"/>
        <w:rPr>
          <w:lang w:eastAsia="en-AU"/>
        </w:rPr>
      </w:pPr>
      <w:r w:rsidRPr="007939DD">
        <w:rPr>
          <w:lang w:eastAsia="en-AU"/>
        </w:rPr>
        <w:lastRenderedPageBreak/>
        <w:t>5.2 Intangible assets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824285" w:rsidRPr="007939DD" w14:paraId="29DCD820" w14:textId="77777777" w:rsidTr="00DE0158">
        <w:trPr>
          <w:cantSplit/>
          <w:tblHeader/>
        </w:trPr>
        <w:tc>
          <w:tcPr>
            <w:tcW w:w="7371" w:type="dxa"/>
            <w:tcBorders>
              <w:bottom w:val="single" w:sz="4" w:space="0" w:color="auto"/>
            </w:tcBorders>
            <w:vAlign w:val="bottom"/>
          </w:tcPr>
          <w:p w14:paraId="4C476DEA" w14:textId="77777777" w:rsidR="00824285" w:rsidRPr="007939DD" w:rsidRDefault="00824285" w:rsidP="00DE0158">
            <w:pPr>
              <w:pStyle w:val="ARfintablecolheadright"/>
            </w:pPr>
          </w:p>
        </w:tc>
        <w:tc>
          <w:tcPr>
            <w:tcW w:w="1134" w:type="dxa"/>
            <w:tcBorders>
              <w:bottom w:val="single" w:sz="4" w:space="0" w:color="auto"/>
            </w:tcBorders>
            <w:shd w:val="clear" w:color="auto" w:fill="E7E6E6"/>
            <w:vAlign w:val="bottom"/>
          </w:tcPr>
          <w:p w14:paraId="6B507DA0" w14:textId="77777777" w:rsidR="00824285" w:rsidRPr="007939DD" w:rsidRDefault="00824285" w:rsidP="00DE0158">
            <w:pPr>
              <w:pStyle w:val="ARfintablecolheadright"/>
            </w:pPr>
            <w:r w:rsidRPr="007939DD">
              <w:t>2018</w:t>
            </w:r>
          </w:p>
          <w:p w14:paraId="09F0583E"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6475F267" w14:textId="77777777" w:rsidR="00824285" w:rsidRPr="007939DD" w:rsidRDefault="00824285" w:rsidP="00DE0158">
            <w:pPr>
              <w:pStyle w:val="ARfintablecolheadright"/>
            </w:pPr>
            <w:r w:rsidRPr="007939DD">
              <w:t>2017</w:t>
            </w:r>
          </w:p>
          <w:p w14:paraId="1BE135E2" w14:textId="77777777" w:rsidR="00824285" w:rsidRPr="007939DD" w:rsidRDefault="00824285" w:rsidP="00DE0158">
            <w:pPr>
              <w:pStyle w:val="ARfintablecolheadright"/>
            </w:pPr>
            <w:r w:rsidRPr="007939DD">
              <w:t>$M</w:t>
            </w:r>
          </w:p>
        </w:tc>
      </w:tr>
      <w:tr w:rsidR="00824285" w:rsidRPr="007939DD" w14:paraId="0D5406D6" w14:textId="77777777" w:rsidTr="00DE0158">
        <w:trPr>
          <w:cantSplit/>
        </w:trPr>
        <w:tc>
          <w:tcPr>
            <w:tcW w:w="7371" w:type="dxa"/>
            <w:tcBorders>
              <w:top w:val="single" w:sz="4" w:space="0" w:color="auto"/>
              <w:bottom w:val="single" w:sz="4" w:space="0" w:color="A6A6A6" w:themeColor="background1" w:themeShade="A6"/>
            </w:tcBorders>
          </w:tcPr>
          <w:p w14:paraId="185BFFDF" w14:textId="77777777" w:rsidR="00824285" w:rsidRPr="007939DD" w:rsidRDefault="00824285" w:rsidP="00DE0158">
            <w:pPr>
              <w:pStyle w:val="ARfintablebody"/>
              <w:rPr>
                <w:rStyle w:val="Strong"/>
              </w:rPr>
            </w:pPr>
            <w:r w:rsidRPr="007939DD">
              <w:rPr>
                <w:rStyle w:val="Strong"/>
              </w:rPr>
              <w:t>Gross carrying amount</w:t>
            </w:r>
          </w:p>
        </w:tc>
        <w:tc>
          <w:tcPr>
            <w:tcW w:w="1134" w:type="dxa"/>
            <w:tcBorders>
              <w:top w:val="single" w:sz="4" w:space="0" w:color="auto"/>
              <w:bottom w:val="single" w:sz="4" w:space="0" w:color="A6A6A6" w:themeColor="background1" w:themeShade="A6"/>
            </w:tcBorders>
            <w:shd w:val="clear" w:color="auto" w:fill="E7E6E6"/>
          </w:tcPr>
          <w:p w14:paraId="1C73C2FD"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200C277F" w14:textId="77777777" w:rsidR="00824285" w:rsidRPr="007939DD" w:rsidRDefault="00824285" w:rsidP="00DE0158">
            <w:pPr>
              <w:pStyle w:val="ARfintablebodyright"/>
              <w:rPr>
                <w:lang w:eastAsia="en-AU"/>
              </w:rPr>
            </w:pPr>
          </w:p>
        </w:tc>
      </w:tr>
      <w:tr w:rsidR="00824285" w:rsidRPr="007939DD" w14:paraId="3FE9606A"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6B96EF18" w14:textId="77777777" w:rsidR="00824285" w:rsidRPr="007939DD" w:rsidRDefault="00824285" w:rsidP="00DE0158">
            <w:pPr>
              <w:pStyle w:val="ARfintablebody"/>
              <w:rPr>
                <w:lang w:eastAsia="en-AU"/>
              </w:rPr>
            </w:pPr>
            <w:r w:rsidRPr="007939DD">
              <w:rPr>
                <w:rStyle w:val="Strong"/>
              </w:rPr>
              <w:t>Opening balance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85F6422" w14:textId="77777777" w:rsidR="00824285" w:rsidRPr="007939DD" w:rsidRDefault="00824285" w:rsidP="00DE0158">
            <w:pPr>
              <w:pStyle w:val="ARfintablebodyright"/>
              <w:rPr>
                <w:rStyle w:val="Strong"/>
              </w:rPr>
            </w:pPr>
            <w:r w:rsidRPr="007939DD">
              <w:rPr>
                <w:rStyle w:val="Strong"/>
              </w:rPr>
              <w:t>127.5</w:t>
            </w:r>
          </w:p>
        </w:tc>
        <w:tc>
          <w:tcPr>
            <w:tcW w:w="1134" w:type="dxa"/>
            <w:tcBorders>
              <w:top w:val="single" w:sz="4" w:space="0" w:color="A6A6A6" w:themeColor="background1" w:themeShade="A6"/>
              <w:bottom w:val="single" w:sz="4" w:space="0" w:color="A6A6A6" w:themeColor="background1" w:themeShade="A6"/>
            </w:tcBorders>
          </w:tcPr>
          <w:p w14:paraId="1E911BEF" w14:textId="77777777" w:rsidR="00824285" w:rsidRPr="007939DD" w:rsidRDefault="00824285" w:rsidP="00DE0158">
            <w:pPr>
              <w:pStyle w:val="ARfintablebodyright"/>
              <w:rPr>
                <w:rStyle w:val="Strong"/>
              </w:rPr>
            </w:pPr>
            <w:r w:rsidRPr="007939DD">
              <w:rPr>
                <w:rStyle w:val="Strong"/>
              </w:rPr>
              <w:t>111.5</w:t>
            </w:r>
          </w:p>
        </w:tc>
      </w:tr>
      <w:tr w:rsidR="00824285" w:rsidRPr="007939DD" w14:paraId="7E688522"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77248C02" w14:textId="77777777" w:rsidR="00824285" w:rsidRPr="007939DD" w:rsidRDefault="00824285" w:rsidP="00DE0158">
            <w:pPr>
              <w:pStyle w:val="ARfintablebody"/>
              <w:rPr>
                <w:lang w:eastAsia="en-AU"/>
              </w:rPr>
            </w:pPr>
            <w:r w:rsidRPr="007939DD">
              <w:rPr>
                <w:lang w:eastAsia="en-AU"/>
              </w:rPr>
              <w:t>Additions from internal development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01C3032" w14:textId="77777777" w:rsidR="00824285" w:rsidRPr="007939DD" w:rsidRDefault="00824285" w:rsidP="00DE0158">
            <w:pPr>
              <w:pStyle w:val="ARfintablebodyright"/>
            </w:pPr>
            <w:r w:rsidRPr="007939DD">
              <w:t>33.8</w:t>
            </w:r>
          </w:p>
        </w:tc>
        <w:tc>
          <w:tcPr>
            <w:tcW w:w="1134" w:type="dxa"/>
            <w:tcBorders>
              <w:top w:val="single" w:sz="4" w:space="0" w:color="A6A6A6" w:themeColor="background1" w:themeShade="A6"/>
              <w:bottom w:val="single" w:sz="4" w:space="0" w:color="A6A6A6" w:themeColor="background1" w:themeShade="A6"/>
            </w:tcBorders>
          </w:tcPr>
          <w:p w14:paraId="6471D796" w14:textId="77777777" w:rsidR="00824285" w:rsidRPr="007939DD" w:rsidRDefault="00824285" w:rsidP="00DE0158">
            <w:pPr>
              <w:pStyle w:val="ARfintablebodyright"/>
            </w:pPr>
            <w:r w:rsidRPr="007939DD">
              <w:t>12.4</w:t>
            </w:r>
          </w:p>
        </w:tc>
      </w:tr>
      <w:tr w:rsidR="00824285" w:rsidRPr="007939DD" w14:paraId="5C9DA05C"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0AC85BEC" w14:textId="77777777" w:rsidR="00824285" w:rsidRPr="007939DD" w:rsidRDefault="00824285" w:rsidP="00DE0158">
            <w:pPr>
              <w:pStyle w:val="ARfintablebody"/>
              <w:rPr>
                <w:lang w:eastAsia="en-AU"/>
              </w:rPr>
            </w:pPr>
            <w:r w:rsidRPr="007939DD">
              <w:rPr>
                <w:lang w:eastAsia="en-AU"/>
              </w:rPr>
              <w:t>Additions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37B15DF" w14:textId="77777777" w:rsidR="00824285" w:rsidRPr="007939DD" w:rsidRDefault="00824285" w:rsidP="00DE0158">
            <w:pPr>
              <w:pStyle w:val="ARfintablebodyright"/>
            </w:pPr>
            <w:r w:rsidRPr="007939DD">
              <w:t>–</w:t>
            </w:r>
          </w:p>
        </w:tc>
        <w:tc>
          <w:tcPr>
            <w:tcW w:w="1134" w:type="dxa"/>
            <w:tcBorders>
              <w:top w:val="single" w:sz="4" w:space="0" w:color="A6A6A6" w:themeColor="background1" w:themeShade="A6"/>
              <w:bottom w:val="single" w:sz="4" w:space="0" w:color="A6A6A6" w:themeColor="background1" w:themeShade="A6"/>
            </w:tcBorders>
          </w:tcPr>
          <w:p w14:paraId="6402DB22" w14:textId="77777777" w:rsidR="00824285" w:rsidRPr="007939DD" w:rsidRDefault="00824285" w:rsidP="00DE0158">
            <w:pPr>
              <w:pStyle w:val="ARfintablebodyright"/>
            </w:pPr>
            <w:r w:rsidRPr="007939DD">
              <w:t>3.5</w:t>
            </w:r>
          </w:p>
        </w:tc>
      </w:tr>
      <w:tr w:rsidR="00824285" w:rsidRPr="007939DD" w14:paraId="37E37834" w14:textId="77777777" w:rsidTr="00DE0158">
        <w:trPr>
          <w:cantSplit/>
        </w:trPr>
        <w:tc>
          <w:tcPr>
            <w:tcW w:w="7371" w:type="dxa"/>
            <w:tcBorders>
              <w:top w:val="single" w:sz="4" w:space="0" w:color="A6A6A6" w:themeColor="background1" w:themeShade="A6"/>
            </w:tcBorders>
          </w:tcPr>
          <w:p w14:paraId="261DD0AD" w14:textId="77777777" w:rsidR="00824285" w:rsidRPr="007939DD" w:rsidRDefault="00824285" w:rsidP="00DE0158">
            <w:pPr>
              <w:pStyle w:val="ARfintablebody"/>
              <w:rPr>
                <w:lang w:eastAsia="en-AU"/>
              </w:rPr>
            </w:pPr>
            <w:r w:rsidRPr="007939DD">
              <w:rPr>
                <w:lang w:eastAsia="en-AU"/>
              </w:rPr>
              <w:t>Disposals or classified as held for sale</w:t>
            </w:r>
          </w:p>
        </w:tc>
        <w:tc>
          <w:tcPr>
            <w:tcW w:w="1134" w:type="dxa"/>
            <w:tcBorders>
              <w:top w:val="single" w:sz="4" w:space="0" w:color="A6A6A6" w:themeColor="background1" w:themeShade="A6"/>
            </w:tcBorders>
            <w:shd w:val="clear" w:color="auto" w:fill="E7E6E6"/>
          </w:tcPr>
          <w:p w14:paraId="60DB3BDC" w14:textId="77777777" w:rsidR="00824285" w:rsidRPr="007939DD" w:rsidRDefault="00824285" w:rsidP="00DE0158">
            <w:pPr>
              <w:pStyle w:val="ARfintablebodyright"/>
            </w:pPr>
            <w:r w:rsidRPr="007939DD">
              <w:t>–</w:t>
            </w:r>
          </w:p>
        </w:tc>
        <w:tc>
          <w:tcPr>
            <w:tcW w:w="1134" w:type="dxa"/>
            <w:tcBorders>
              <w:top w:val="single" w:sz="4" w:space="0" w:color="A6A6A6" w:themeColor="background1" w:themeShade="A6"/>
            </w:tcBorders>
          </w:tcPr>
          <w:p w14:paraId="55945DE8" w14:textId="77777777" w:rsidR="00824285" w:rsidRPr="007939DD" w:rsidRDefault="00824285" w:rsidP="00DE0158">
            <w:pPr>
              <w:pStyle w:val="ARfintablebodyright"/>
            </w:pPr>
            <w:r w:rsidRPr="007939DD">
              <w:t>–</w:t>
            </w:r>
          </w:p>
        </w:tc>
      </w:tr>
      <w:tr w:rsidR="00824285" w:rsidRPr="007939DD" w14:paraId="0218C824" w14:textId="77777777" w:rsidTr="00DE0158">
        <w:trPr>
          <w:cantSplit/>
        </w:trPr>
        <w:tc>
          <w:tcPr>
            <w:tcW w:w="7371" w:type="dxa"/>
            <w:tcBorders>
              <w:bottom w:val="single" w:sz="4" w:space="0" w:color="auto"/>
            </w:tcBorders>
          </w:tcPr>
          <w:p w14:paraId="2C874473" w14:textId="77777777" w:rsidR="00824285" w:rsidRPr="007939DD" w:rsidRDefault="00824285" w:rsidP="00DE0158">
            <w:pPr>
              <w:pStyle w:val="ARfintablebody"/>
              <w:rPr>
                <w:lang w:eastAsia="en-AU"/>
              </w:rPr>
            </w:pPr>
            <w:r w:rsidRPr="007939DD">
              <w:rPr>
                <w:rStyle w:val="Strong"/>
              </w:rPr>
              <w:t>Closing balance</w:t>
            </w:r>
          </w:p>
        </w:tc>
        <w:tc>
          <w:tcPr>
            <w:tcW w:w="1134" w:type="dxa"/>
            <w:tcBorders>
              <w:bottom w:val="single" w:sz="4" w:space="0" w:color="auto"/>
            </w:tcBorders>
            <w:shd w:val="clear" w:color="auto" w:fill="E7E6E6"/>
          </w:tcPr>
          <w:p w14:paraId="5C59B649" w14:textId="77777777" w:rsidR="00824285" w:rsidRPr="007939DD" w:rsidRDefault="00824285" w:rsidP="00DE0158">
            <w:pPr>
              <w:pStyle w:val="ARfintablebodyright"/>
              <w:rPr>
                <w:rStyle w:val="Strong"/>
              </w:rPr>
            </w:pPr>
            <w:r w:rsidRPr="007939DD">
              <w:rPr>
                <w:rStyle w:val="Strong"/>
              </w:rPr>
              <w:t>161.3</w:t>
            </w:r>
          </w:p>
        </w:tc>
        <w:tc>
          <w:tcPr>
            <w:tcW w:w="1134" w:type="dxa"/>
            <w:tcBorders>
              <w:bottom w:val="single" w:sz="4" w:space="0" w:color="auto"/>
            </w:tcBorders>
          </w:tcPr>
          <w:p w14:paraId="78B2E56F" w14:textId="77777777" w:rsidR="00824285" w:rsidRPr="007939DD" w:rsidRDefault="00824285" w:rsidP="00DE0158">
            <w:pPr>
              <w:pStyle w:val="ARfintablebodyright"/>
              <w:rPr>
                <w:rStyle w:val="Strong"/>
              </w:rPr>
            </w:pPr>
            <w:r w:rsidRPr="007939DD">
              <w:rPr>
                <w:rStyle w:val="Strong"/>
              </w:rPr>
              <w:t>127.5</w:t>
            </w:r>
          </w:p>
        </w:tc>
      </w:tr>
      <w:tr w:rsidR="00824285" w:rsidRPr="007939DD" w14:paraId="4752DD50" w14:textId="77777777" w:rsidTr="00DE0158">
        <w:trPr>
          <w:cantSplit/>
        </w:trPr>
        <w:tc>
          <w:tcPr>
            <w:tcW w:w="7371" w:type="dxa"/>
            <w:tcBorders>
              <w:top w:val="single" w:sz="4" w:space="0" w:color="auto"/>
              <w:bottom w:val="single" w:sz="4" w:space="0" w:color="A6A6A6" w:themeColor="background1" w:themeShade="A6"/>
            </w:tcBorders>
          </w:tcPr>
          <w:p w14:paraId="0BC2C773" w14:textId="77777777" w:rsidR="00824285" w:rsidRPr="007939DD" w:rsidRDefault="00824285" w:rsidP="00DE0158">
            <w:pPr>
              <w:pStyle w:val="ARfintablebody"/>
              <w:rPr>
                <w:rStyle w:val="Strong"/>
              </w:rPr>
            </w:pPr>
            <w:r w:rsidRPr="007939DD">
              <w:rPr>
                <w:rStyle w:val="Strong"/>
              </w:rPr>
              <w:t>Accumulated amortisation and impairment</w:t>
            </w:r>
          </w:p>
        </w:tc>
        <w:tc>
          <w:tcPr>
            <w:tcW w:w="1134" w:type="dxa"/>
            <w:tcBorders>
              <w:top w:val="single" w:sz="4" w:space="0" w:color="auto"/>
              <w:bottom w:val="single" w:sz="4" w:space="0" w:color="A6A6A6" w:themeColor="background1" w:themeShade="A6"/>
            </w:tcBorders>
            <w:shd w:val="clear" w:color="auto" w:fill="E7E6E6"/>
          </w:tcPr>
          <w:p w14:paraId="4A6A4D5D" w14:textId="77777777" w:rsidR="00824285" w:rsidRPr="007939DD" w:rsidRDefault="00824285" w:rsidP="00DE0158">
            <w:pPr>
              <w:pStyle w:val="ARfintablebodyright"/>
            </w:pPr>
          </w:p>
        </w:tc>
        <w:tc>
          <w:tcPr>
            <w:tcW w:w="1134" w:type="dxa"/>
            <w:tcBorders>
              <w:top w:val="single" w:sz="4" w:space="0" w:color="auto"/>
              <w:bottom w:val="single" w:sz="4" w:space="0" w:color="A6A6A6" w:themeColor="background1" w:themeShade="A6"/>
            </w:tcBorders>
          </w:tcPr>
          <w:p w14:paraId="6B26B74C" w14:textId="77777777" w:rsidR="00824285" w:rsidRPr="007939DD" w:rsidRDefault="00824285" w:rsidP="00DE0158">
            <w:pPr>
              <w:pStyle w:val="ARfintablebodyright"/>
            </w:pPr>
          </w:p>
        </w:tc>
      </w:tr>
      <w:tr w:rsidR="00824285" w:rsidRPr="007939DD" w14:paraId="735D6355"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510125E5" w14:textId="77777777" w:rsidR="00824285" w:rsidRPr="007939DD" w:rsidRDefault="00824285" w:rsidP="00DE0158">
            <w:pPr>
              <w:pStyle w:val="ARfintablebody"/>
              <w:rPr>
                <w:rStyle w:val="Strong"/>
              </w:rPr>
            </w:pPr>
            <w:r w:rsidRPr="007939DD">
              <w:rPr>
                <w:rStyle w:val="Strong"/>
              </w:rPr>
              <w:t>Opening balance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417A83F" w14:textId="77777777" w:rsidR="00824285" w:rsidRPr="007939DD" w:rsidRDefault="00824285" w:rsidP="00DE0158">
            <w:pPr>
              <w:pStyle w:val="ARfintablebodyright"/>
            </w:pPr>
            <w:r w:rsidRPr="007939DD">
              <w:t>(63.4)</w:t>
            </w:r>
          </w:p>
        </w:tc>
        <w:tc>
          <w:tcPr>
            <w:tcW w:w="1134" w:type="dxa"/>
            <w:tcBorders>
              <w:top w:val="single" w:sz="4" w:space="0" w:color="A6A6A6" w:themeColor="background1" w:themeShade="A6"/>
              <w:bottom w:val="single" w:sz="4" w:space="0" w:color="A6A6A6" w:themeColor="background1" w:themeShade="A6"/>
            </w:tcBorders>
          </w:tcPr>
          <w:p w14:paraId="0A9E3B80" w14:textId="77777777" w:rsidR="00824285" w:rsidRPr="007939DD" w:rsidRDefault="00824285" w:rsidP="00DE0158">
            <w:pPr>
              <w:pStyle w:val="ARfintablebodyright"/>
            </w:pPr>
            <w:r w:rsidRPr="007939DD">
              <w:t>(42.2)</w:t>
            </w:r>
          </w:p>
        </w:tc>
      </w:tr>
      <w:tr w:rsidR="00824285" w:rsidRPr="007939DD" w14:paraId="2D8C8818" w14:textId="77777777" w:rsidTr="00DE0158">
        <w:trPr>
          <w:cantSplit/>
        </w:trPr>
        <w:tc>
          <w:tcPr>
            <w:tcW w:w="7371" w:type="dxa"/>
            <w:tcBorders>
              <w:top w:val="single" w:sz="4" w:space="0" w:color="A6A6A6" w:themeColor="background1" w:themeShade="A6"/>
            </w:tcBorders>
          </w:tcPr>
          <w:p w14:paraId="60B898CE" w14:textId="77777777" w:rsidR="00824285" w:rsidRPr="007939DD" w:rsidRDefault="00824285" w:rsidP="00DE0158">
            <w:pPr>
              <w:pStyle w:val="ARfintablebody"/>
              <w:rPr>
                <w:lang w:eastAsia="en-AU"/>
              </w:rPr>
            </w:pPr>
            <w:r w:rsidRPr="007939DD">
              <w:rPr>
                <w:lang w:eastAsia="en-AU"/>
              </w:rPr>
              <w:t>Amortisation of intangible produced assets</w:t>
            </w:r>
          </w:p>
        </w:tc>
        <w:tc>
          <w:tcPr>
            <w:tcW w:w="1134" w:type="dxa"/>
            <w:tcBorders>
              <w:top w:val="single" w:sz="4" w:space="0" w:color="A6A6A6" w:themeColor="background1" w:themeShade="A6"/>
            </w:tcBorders>
            <w:shd w:val="clear" w:color="auto" w:fill="E7E6E6"/>
          </w:tcPr>
          <w:p w14:paraId="24CB0A74" w14:textId="77777777" w:rsidR="00824285" w:rsidRPr="007939DD" w:rsidRDefault="00824285" w:rsidP="00DE0158">
            <w:pPr>
              <w:pStyle w:val="ARfintablebodyright"/>
            </w:pPr>
            <w:r w:rsidRPr="007939DD">
              <w:t>(21.3)</w:t>
            </w:r>
          </w:p>
        </w:tc>
        <w:tc>
          <w:tcPr>
            <w:tcW w:w="1134" w:type="dxa"/>
            <w:tcBorders>
              <w:top w:val="single" w:sz="4" w:space="0" w:color="A6A6A6" w:themeColor="background1" w:themeShade="A6"/>
            </w:tcBorders>
          </w:tcPr>
          <w:p w14:paraId="1C5CC209" w14:textId="77777777" w:rsidR="00824285" w:rsidRPr="007939DD" w:rsidRDefault="00824285" w:rsidP="00DE0158">
            <w:pPr>
              <w:pStyle w:val="ARfintablebodyright"/>
            </w:pPr>
            <w:r w:rsidRPr="007939DD">
              <w:t>(21.2)</w:t>
            </w:r>
          </w:p>
        </w:tc>
      </w:tr>
      <w:tr w:rsidR="00824285" w:rsidRPr="007939DD" w14:paraId="70F46546" w14:textId="77777777" w:rsidTr="00DE0158">
        <w:trPr>
          <w:cantSplit/>
        </w:trPr>
        <w:tc>
          <w:tcPr>
            <w:tcW w:w="7371" w:type="dxa"/>
          </w:tcPr>
          <w:p w14:paraId="034DDCBC" w14:textId="77777777" w:rsidR="00824285" w:rsidRPr="007939DD" w:rsidRDefault="00824285" w:rsidP="00DE0158">
            <w:pPr>
              <w:pStyle w:val="ARfintablebody"/>
              <w:rPr>
                <w:lang w:eastAsia="en-AU"/>
              </w:rPr>
            </w:pPr>
            <w:r w:rsidRPr="007939DD">
              <w:rPr>
                <w:rStyle w:val="Strong"/>
              </w:rPr>
              <w:t>Closing balance</w:t>
            </w:r>
          </w:p>
        </w:tc>
        <w:tc>
          <w:tcPr>
            <w:tcW w:w="1134" w:type="dxa"/>
            <w:shd w:val="clear" w:color="auto" w:fill="E7E6E6"/>
          </w:tcPr>
          <w:p w14:paraId="5D19CDDF" w14:textId="77777777" w:rsidR="00824285" w:rsidRPr="007939DD" w:rsidRDefault="00824285" w:rsidP="00DE0158">
            <w:pPr>
              <w:pStyle w:val="ARfintablebodyright"/>
              <w:rPr>
                <w:rStyle w:val="Strong"/>
              </w:rPr>
            </w:pPr>
            <w:r w:rsidRPr="007939DD">
              <w:rPr>
                <w:rStyle w:val="Strong"/>
              </w:rPr>
              <w:t>(84.7)</w:t>
            </w:r>
          </w:p>
        </w:tc>
        <w:tc>
          <w:tcPr>
            <w:tcW w:w="1134" w:type="dxa"/>
          </w:tcPr>
          <w:p w14:paraId="41FBB8FC" w14:textId="77777777" w:rsidR="00824285" w:rsidRPr="007939DD" w:rsidRDefault="00824285" w:rsidP="00DE0158">
            <w:pPr>
              <w:pStyle w:val="ARfintablebodyright"/>
              <w:rPr>
                <w:rStyle w:val="Strong"/>
              </w:rPr>
            </w:pPr>
            <w:r w:rsidRPr="007939DD">
              <w:rPr>
                <w:rStyle w:val="Strong"/>
              </w:rPr>
              <w:t>(63.4)</w:t>
            </w:r>
          </w:p>
        </w:tc>
      </w:tr>
      <w:tr w:rsidR="00824285" w:rsidRPr="007939DD" w14:paraId="363762F3" w14:textId="77777777" w:rsidTr="00DE0158">
        <w:trPr>
          <w:cantSplit/>
        </w:trPr>
        <w:tc>
          <w:tcPr>
            <w:tcW w:w="7371" w:type="dxa"/>
          </w:tcPr>
          <w:p w14:paraId="6ADE2471" w14:textId="77777777" w:rsidR="00824285" w:rsidRPr="007939DD" w:rsidRDefault="00824285" w:rsidP="00DE0158">
            <w:pPr>
              <w:pStyle w:val="ARfintablebody"/>
              <w:rPr>
                <w:lang w:eastAsia="en-AU"/>
              </w:rPr>
            </w:pPr>
            <w:r w:rsidRPr="007939DD">
              <w:rPr>
                <w:rStyle w:val="Strong"/>
              </w:rPr>
              <w:t>Net book value at end of financial year</w:t>
            </w:r>
          </w:p>
        </w:tc>
        <w:tc>
          <w:tcPr>
            <w:tcW w:w="1134" w:type="dxa"/>
            <w:shd w:val="clear" w:color="auto" w:fill="E7E6E6"/>
          </w:tcPr>
          <w:p w14:paraId="6728E02F" w14:textId="77777777" w:rsidR="00824285" w:rsidRPr="007939DD" w:rsidRDefault="00824285" w:rsidP="00DE0158">
            <w:pPr>
              <w:pStyle w:val="ARfintablebodyright"/>
              <w:rPr>
                <w:rStyle w:val="Strong"/>
              </w:rPr>
            </w:pPr>
            <w:r w:rsidRPr="007939DD">
              <w:rPr>
                <w:rStyle w:val="Strong"/>
              </w:rPr>
              <w:t>76.6</w:t>
            </w:r>
          </w:p>
        </w:tc>
        <w:tc>
          <w:tcPr>
            <w:tcW w:w="1134" w:type="dxa"/>
          </w:tcPr>
          <w:p w14:paraId="262D62E3" w14:textId="77777777" w:rsidR="00824285" w:rsidRPr="007939DD" w:rsidRDefault="00824285" w:rsidP="00DE0158">
            <w:pPr>
              <w:pStyle w:val="ARfintablebodyright"/>
              <w:rPr>
                <w:rStyle w:val="Strong"/>
              </w:rPr>
            </w:pPr>
            <w:r w:rsidRPr="007939DD">
              <w:rPr>
                <w:rStyle w:val="Strong"/>
              </w:rPr>
              <w:t>64.1</w:t>
            </w:r>
          </w:p>
        </w:tc>
      </w:tr>
    </w:tbl>
    <w:p w14:paraId="05DBDEDF" w14:textId="77777777" w:rsidR="00824285" w:rsidRPr="007939DD" w:rsidRDefault="00824285" w:rsidP="00824285">
      <w:pPr>
        <w:pStyle w:val="Heading5"/>
        <w:rPr>
          <w:rFonts w:cs="Arial"/>
          <w:color w:val="53565A"/>
        </w:rPr>
      </w:pPr>
      <w:r w:rsidRPr="007939DD">
        <w:rPr>
          <w:rFonts w:cs="Arial"/>
          <w:color w:val="53565A"/>
        </w:rPr>
        <w:t>Initial recognition</w:t>
      </w:r>
    </w:p>
    <w:p w14:paraId="5F01B547" w14:textId="77777777" w:rsidR="00824285" w:rsidRPr="007939DD" w:rsidRDefault="00824285" w:rsidP="00824285">
      <w:pPr>
        <w:pStyle w:val="ARfinbody"/>
        <w:rPr>
          <w:rFonts w:cs="Arial"/>
          <w:lang w:eastAsia="en-AU"/>
        </w:rPr>
      </w:pPr>
      <w:r w:rsidRPr="007939DD">
        <w:rPr>
          <w:rStyle w:val="Strong"/>
          <w:rFonts w:cs="Arial"/>
        </w:rPr>
        <w:t>Purchased intangible assets</w:t>
      </w:r>
      <w:r w:rsidRPr="007939DD">
        <w:rPr>
          <w:rFonts w:cs="Arial"/>
          <w:lang w:eastAsia="en-AU"/>
        </w:rPr>
        <w:t xml:space="preserve"> are initially recognised at cost. When the recognition criteria in </w:t>
      </w:r>
      <w:r w:rsidRPr="007939DD">
        <w:rPr>
          <w:rStyle w:val="Emphasis"/>
          <w:rFonts w:cs="Arial"/>
        </w:rPr>
        <w:t>AASB 138 Intangible Assets</w:t>
      </w:r>
      <w:r w:rsidRPr="007939DD">
        <w:rPr>
          <w:rFonts w:cs="Arial"/>
          <w:lang w:eastAsia="en-AU"/>
        </w:rPr>
        <w:t xml:space="preserve"> is met, internally generated intangible assets are recognised at cost. Subsequently, intangible assets with finite useful lives are carried at cost less accumulated amortisation and accumulated impairment losses. Depreciation and amortisation begin when the asset is available for use, that is, when it is in the location and condition necessary for it to be capable of operating in the manner intended by management.</w:t>
      </w:r>
    </w:p>
    <w:p w14:paraId="5F943B55" w14:textId="77777777" w:rsidR="00824285" w:rsidRPr="007939DD" w:rsidRDefault="00824285" w:rsidP="00824285">
      <w:pPr>
        <w:pStyle w:val="ARfinbody"/>
        <w:rPr>
          <w:rFonts w:cs="Arial"/>
          <w:lang w:eastAsia="en-AU"/>
        </w:rPr>
      </w:pPr>
      <w:r w:rsidRPr="007939DD">
        <w:rPr>
          <w:rFonts w:cs="Arial"/>
          <w:lang w:eastAsia="en-AU"/>
        </w:rPr>
        <w:t>An</w:t>
      </w:r>
      <w:r w:rsidRPr="007939DD">
        <w:rPr>
          <w:rStyle w:val="Strong"/>
          <w:rFonts w:cs="Arial"/>
        </w:rPr>
        <w:t xml:space="preserve"> internally generated intangible asset</w:t>
      </w:r>
      <w:r w:rsidRPr="007939DD">
        <w:rPr>
          <w:rFonts w:cs="Arial"/>
          <w:lang w:eastAsia="en-AU"/>
        </w:rPr>
        <w:t xml:space="preserve"> arising from development (or from the development phase of an internal project) is recognised if, and only if, all of the following are demonstrated:</w:t>
      </w:r>
    </w:p>
    <w:p w14:paraId="54B52436" w14:textId="77777777" w:rsidR="00824285" w:rsidRPr="007939DD" w:rsidRDefault="00824285" w:rsidP="00824285">
      <w:pPr>
        <w:pStyle w:val="ARfinnumberalpha1"/>
        <w:numPr>
          <w:ilvl w:val="0"/>
          <w:numId w:val="8"/>
        </w:numPr>
        <w:rPr>
          <w:rFonts w:cs="Arial"/>
        </w:rPr>
      </w:pPr>
      <w:r w:rsidRPr="007939DD">
        <w:rPr>
          <w:rFonts w:cs="Arial"/>
        </w:rPr>
        <w:t>the technical feasibility of completing the intangible asset so that it wi</w:t>
      </w:r>
      <w:r w:rsidR="00144C95" w:rsidRPr="007939DD">
        <w:rPr>
          <w:rFonts w:cs="Arial"/>
        </w:rPr>
        <w:t>ll be available for use or sale</w:t>
      </w:r>
    </w:p>
    <w:p w14:paraId="443B20E1" w14:textId="77777777" w:rsidR="00824285" w:rsidRPr="007939DD" w:rsidRDefault="00824285" w:rsidP="00824285">
      <w:pPr>
        <w:pStyle w:val="ARfinnumberalpha1"/>
        <w:numPr>
          <w:ilvl w:val="0"/>
          <w:numId w:val="8"/>
        </w:numPr>
        <w:rPr>
          <w:rFonts w:cs="Arial"/>
        </w:rPr>
      </w:pPr>
      <w:r w:rsidRPr="007939DD">
        <w:rPr>
          <w:rFonts w:cs="Arial"/>
        </w:rPr>
        <w:t>an intention to complete the inta</w:t>
      </w:r>
      <w:r w:rsidR="00144C95" w:rsidRPr="007939DD">
        <w:rPr>
          <w:rFonts w:cs="Arial"/>
        </w:rPr>
        <w:t>ngible asset and use or sell it</w:t>
      </w:r>
    </w:p>
    <w:p w14:paraId="2B693BD8" w14:textId="77777777" w:rsidR="00824285" w:rsidRPr="007939DD" w:rsidRDefault="00824285" w:rsidP="00824285">
      <w:pPr>
        <w:pStyle w:val="ARfinnumberalpha1"/>
        <w:numPr>
          <w:ilvl w:val="0"/>
          <w:numId w:val="8"/>
        </w:numPr>
        <w:rPr>
          <w:rFonts w:cs="Arial"/>
        </w:rPr>
      </w:pPr>
      <w:r w:rsidRPr="007939DD">
        <w:rPr>
          <w:rFonts w:cs="Arial"/>
        </w:rPr>
        <w:t>the ability to u</w:t>
      </w:r>
      <w:r w:rsidR="00144C95" w:rsidRPr="007939DD">
        <w:rPr>
          <w:rFonts w:cs="Arial"/>
        </w:rPr>
        <w:t>se or sell the intangible asset</w:t>
      </w:r>
    </w:p>
    <w:p w14:paraId="7F299AB7" w14:textId="77777777" w:rsidR="00824285" w:rsidRPr="007939DD" w:rsidRDefault="00824285" w:rsidP="00824285">
      <w:pPr>
        <w:pStyle w:val="ARfinnumberalpha1"/>
        <w:numPr>
          <w:ilvl w:val="0"/>
          <w:numId w:val="8"/>
        </w:numPr>
        <w:rPr>
          <w:rFonts w:cs="Arial"/>
        </w:rPr>
      </w:pPr>
      <w:r w:rsidRPr="007939DD">
        <w:rPr>
          <w:rFonts w:cs="Arial"/>
        </w:rPr>
        <w:t>the intangible asset will generate pr</w:t>
      </w:r>
      <w:r w:rsidR="00144C95" w:rsidRPr="007939DD">
        <w:rPr>
          <w:rFonts w:cs="Arial"/>
        </w:rPr>
        <w:t>obable future economic benefits</w:t>
      </w:r>
    </w:p>
    <w:p w14:paraId="7A216918" w14:textId="77777777" w:rsidR="00824285" w:rsidRPr="007939DD" w:rsidRDefault="00824285" w:rsidP="00824285">
      <w:pPr>
        <w:pStyle w:val="ARfinnumberalpha1"/>
        <w:numPr>
          <w:ilvl w:val="0"/>
          <w:numId w:val="8"/>
        </w:numPr>
        <w:rPr>
          <w:rFonts w:cs="Arial"/>
        </w:rPr>
      </w:pPr>
      <w:r w:rsidRPr="007939DD">
        <w:rPr>
          <w:rFonts w:cs="Arial"/>
        </w:rPr>
        <w:t>the availability of adequate technical, financial and other resources to complete the development and to use or sell the intangible </w:t>
      </w:r>
      <w:r w:rsidR="00144C95" w:rsidRPr="007939DD">
        <w:rPr>
          <w:rFonts w:cs="Arial"/>
        </w:rPr>
        <w:t>asset</w:t>
      </w:r>
    </w:p>
    <w:p w14:paraId="6EC9BF6B" w14:textId="77777777" w:rsidR="00824285" w:rsidRPr="007939DD" w:rsidRDefault="00824285" w:rsidP="00824285">
      <w:pPr>
        <w:pStyle w:val="ARfinnumberalpha1"/>
        <w:numPr>
          <w:ilvl w:val="0"/>
          <w:numId w:val="8"/>
        </w:numPr>
        <w:rPr>
          <w:rFonts w:cs="Arial"/>
        </w:rPr>
      </w:pPr>
      <w:r w:rsidRPr="007939DD">
        <w:rPr>
          <w:rFonts w:cs="Arial"/>
        </w:rPr>
        <w:t>the ability to measure reliably the expenditure attributable to the intangible asset during its development.</w:t>
      </w:r>
    </w:p>
    <w:p w14:paraId="4CC155E5" w14:textId="77777777" w:rsidR="00824285" w:rsidRPr="007939DD" w:rsidRDefault="00824285" w:rsidP="00824285">
      <w:pPr>
        <w:pStyle w:val="Heading5"/>
        <w:rPr>
          <w:rFonts w:cs="Arial"/>
          <w:color w:val="53565A"/>
        </w:rPr>
      </w:pPr>
      <w:r w:rsidRPr="007939DD">
        <w:rPr>
          <w:rFonts w:cs="Arial"/>
          <w:color w:val="53565A"/>
        </w:rPr>
        <w:t>Subsequent measurement</w:t>
      </w:r>
    </w:p>
    <w:p w14:paraId="30090CEE" w14:textId="77777777" w:rsidR="00824285" w:rsidRPr="007939DD" w:rsidRDefault="00824285" w:rsidP="00824285">
      <w:pPr>
        <w:pStyle w:val="ARfinbody"/>
        <w:rPr>
          <w:rFonts w:cs="Arial"/>
          <w:lang w:eastAsia="en-AU"/>
        </w:rPr>
      </w:pPr>
      <w:r w:rsidRPr="007939DD">
        <w:rPr>
          <w:rFonts w:cs="Arial"/>
          <w:lang w:eastAsia="en-AU"/>
        </w:rPr>
        <w:t xml:space="preserve">Intangible produced assets with finite useful lives, are amortised as an </w:t>
      </w:r>
      <w:r w:rsidR="00917CDC">
        <w:rPr>
          <w:rFonts w:cs="Arial"/>
          <w:lang w:eastAsia="en-AU"/>
        </w:rPr>
        <w:t>‘</w:t>
      </w:r>
      <w:r w:rsidRPr="007939DD">
        <w:rPr>
          <w:rFonts w:cs="Arial"/>
          <w:lang w:eastAsia="en-AU"/>
        </w:rPr>
        <w:t>expense from transactions</w:t>
      </w:r>
      <w:r w:rsidR="00917CDC">
        <w:rPr>
          <w:rFonts w:cs="Arial"/>
          <w:lang w:eastAsia="en-AU"/>
        </w:rPr>
        <w:t>’</w:t>
      </w:r>
      <w:r w:rsidRPr="007939DD">
        <w:rPr>
          <w:rFonts w:cs="Arial"/>
          <w:lang w:eastAsia="en-AU"/>
        </w:rPr>
        <w:t xml:space="preserve"> on a straight line basis over their useful lives.</w:t>
      </w:r>
    </w:p>
    <w:p w14:paraId="6641DF06" w14:textId="77777777" w:rsidR="00824285" w:rsidRPr="007939DD" w:rsidRDefault="00824285" w:rsidP="00824285">
      <w:pPr>
        <w:pStyle w:val="Heading5"/>
        <w:rPr>
          <w:rFonts w:cs="Arial"/>
          <w:color w:val="53565A"/>
        </w:rPr>
      </w:pPr>
      <w:r w:rsidRPr="007939DD">
        <w:rPr>
          <w:rFonts w:cs="Arial"/>
          <w:color w:val="53565A"/>
        </w:rPr>
        <w:t>Impairment of intangible assets</w:t>
      </w:r>
    </w:p>
    <w:p w14:paraId="0815DDD9" w14:textId="77777777" w:rsidR="00824285" w:rsidRPr="007939DD" w:rsidRDefault="00824285" w:rsidP="00824285">
      <w:pPr>
        <w:pStyle w:val="ARfinbody"/>
        <w:rPr>
          <w:rFonts w:cs="Arial"/>
          <w:lang w:eastAsia="en-AU"/>
        </w:rPr>
      </w:pPr>
      <w:r w:rsidRPr="007939DD">
        <w:rPr>
          <w:rFonts w:cs="Arial"/>
          <w:lang w:eastAsia="en-AU"/>
        </w:rPr>
        <w:t>Intangible assets with finite useful lives are tested for impairment whenever an indication of impairment is identified.</w:t>
      </w:r>
    </w:p>
    <w:p w14:paraId="49EC7A30" w14:textId="77777777" w:rsidR="00824285" w:rsidRPr="007939DD" w:rsidRDefault="00824285" w:rsidP="00824285">
      <w:pPr>
        <w:pStyle w:val="Heading4"/>
      </w:pPr>
      <w:r w:rsidRPr="007939DD">
        <w:t>5.3 Investments accounted for using the equity method</w:t>
      </w:r>
    </w:p>
    <w:p w14:paraId="101871A9" w14:textId="77777777" w:rsidR="00824285" w:rsidRPr="007939DD" w:rsidRDefault="00824285" w:rsidP="00824285">
      <w:pPr>
        <w:pStyle w:val="ARfinbody"/>
        <w:rPr>
          <w:rFonts w:cs="Arial"/>
        </w:rPr>
      </w:pPr>
      <w:r w:rsidRPr="007939DD">
        <w:rPr>
          <w:rFonts w:cs="Arial"/>
          <w:lang w:eastAsia="en-AU"/>
        </w:rPr>
        <w:t>The department has an interes</w:t>
      </w:r>
      <w:r w:rsidRPr="007939DD">
        <w:rPr>
          <w:rFonts w:cs="Arial"/>
        </w:rPr>
        <w:t>t in a joint venture with Monash University in the Australian Regenerative Medical Institute (ARMI). This investment is accounted at cost.</w:t>
      </w:r>
    </w:p>
    <w:p w14:paraId="14CD1B4B" w14:textId="77777777" w:rsidR="00824285" w:rsidRPr="007939DD" w:rsidRDefault="00824285" w:rsidP="00824285">
      <w:pPr>
        <w:pStyle w:val="Heading5"/>
        <w:rPr>
          <w:rFonts w:cs="Arial"/>
        </w:rPr>
      </w:pPr>
      <w:r w:rsidRPr="007939DD">
        <w:rPr>
          <w:rFonts w:cs="Arial"/>
        </w:rPr>
        <w:t>5.3.1 Details of joint venture</w:t>
      </w:r>
    </w:p>
    <w:p w14:paraId="1B9CB6E2" w14:textId="77777777" w:rsidR="00824285" w:rsidRPr="007939DD" w:rsidRDefault="00824285" w:rsidP="00824285">
      <w:pPr>
        <w:pStyle w:val="ARfinbody"/>
        <w:rPr>
          <w:rFonts w:cs="Arial"/>
          <w:lang w:eastAsia="en-AU"/>
        </w:rPr>
      </w:pPr>
      <w:r w:rsidRPr="007939DD">
        <w:rPr>
          <w:rFonts w:cs="Arial"/>
        </w:rPr>
        <w:t>ARMI was established to construct and operate a facility which will promote Victoria as a global leader in regenerative medical research, foster and develop existing research collabora</w:t>
      </w:r>
      <w:r w:rsidRPr="007939DD">
        <w:rPr>
          <w:rFonts w:cs="Arial"/>
          <w:lang w:eastAsia="en-AU"/>
        </w:rPr>
        <w:t xml:space="preserve">tion on domestic and overseas projects, and provide a major </w:t>
      </w:r>
      <w:r w:rsidR="00E251C2" w:rsidRPr="007939DD">
        <w:rPr>
          <w:rFonts w:cs="Arial"/>
          <w:lang w:eastAsia="en-AU"/>
        </w:rPr>
        <w:t>site for undergraduate and post</w:t>
      </w:r>
      <w:r w:rsidRPr="007939DD">
        <w:rPr>
          <w:rFonts w:cs="Arial"/>
          <w:lang w:eastAsia="en-AU"/>
        </w:rPr>
        <w:t>graduate training programs.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1475"/>
        <w:gridCol w:w="2722"/>
        <w:gridCol w:w="2722"/>
        <w:gridCol w:w="680"/>
        <w:gridCol w:w="680"/>
        <w:gridCol w:w="680"/>
        <w:gridCol w:w="680"/>
      </w:tblGrid>
      <w:tr w:rsidR="00824285" w:rsidRPr="007939DD" w14:paraId="05749618" w14:textId="77777777" w:rsidTr="00DE0158">
        <w:trPr>
          <w:cantSplit/>
          <w:tblHeader/>
        </w:trPr>
        <w:tc>
          <w:tcPr>
            <w:tcW w:w="1474" w:type="dxa"/>
            <w:vMerge w:val="restart"/>
            <w:vAlign w:val="bottom"/>
          </w:tcPr>
          <w:p w14:paraId="6620BD23" w14:textId="77777777" w:rsidR="00824285" w:rsidRPr="007939DD" w:rsidRDefault="00824285" w:rsidP="00DE0158">
            <w:pPr>
              <w:pStyle w:val="ARfintablecolhead"/>
            </w:pPr>
            <w:r w:rsidRPr="007939DD">
              <w:t>Name of entity</w:t>
            </w:r>
          </w:p>
        </w:tc>
        <w:tc>
          <w:tcPr>
            <w:tcW w:w="2722" w:type="dxa"/>
            <w:vMerge w:val="restart"/>
            <w:vAlign w:val="bottom"/>
          </w:tcPr>
          <w:p w14:paraId="1104DB08" w14:textId="77777777" w:rsidR="00824285" w:rsidRPr="007939DD" w:rsidRDefault="00824285" w:rsidP="00DE0158">
            <w:pPr>
              <w:pStyle w:val="ARfintablecolhead"/>
            </w:pPr>
            <w:r w:rsidRPr="007939DD">
              <w:t>Country of incorporation</w:t>
            </w:r>
          </w:p>
        </w:tc>
        <w:tc>
          <w:tcPr>
            <w:tcW w:w="2722" w:type="dxa"/>
            <w:vMerge w:val="restart"/>
            <w:vAlign w:val="bottom"/>
          </w:tcPr>
          <w:p w14:paraId="02538A4B" w14:textId="77777777" w:rsidR="00824285" w:rsidRPr="007939DD" w:rsidRDefault="00824285" w:rsidP="00DE0158">
            <w:pPr>
              <w:pStyle w:val="ARfintablecolhead"/>
            </w:pPr>
            <w:r w:rsidRPr="007939DD">
              <w:t>Measurement method</w:t>
            </w:r>
          </w:p>
        </w:tc>
        <w:tc>
          <w:tcPr>
            <w:tcW w:w="680" w:type="dxa"/>
            <w:gridSpan w:val="2"/>
            <w:vAlign w:val="bottom"/>
          </w:tcPr>
          <w:p w14:paraId="59ECFE31" w14:textId="77777777" w:rsidR="00824285" w:rsidRPr="007939DD" w:rsidRDefault="00824285" w:rsidP="00DE0158">
            <w:pPr>
              <w:pStyle w:val="ARfintablecolheadcentre"/>
            </w:pPr>
            <w:r w:rsidRPr="007939DD">
              <w:t>Ownership interest (%)</w:t>
            </w:r>
          </w:p>
        </w:tc>
        <w:tc>
          <w:tcPr>
            <w:tcW w:w="680" w:type="dxa"/>
            <w:gridSpan w:val="2"/>
            <w:vAlign w:val="bottom"/>
          </w:tcPr>
          <w:p w14:paraId="73E07850" w14:textId="77777777" w:rsidR="00824285" w:rsidRPr="007939DD" w:rsidRDefault="00824285" w:rsidP="00DE0158">
            <w:pPr>
              <w:pStyle w:val="ARfintablecolheadcentre"/>
            </w:pPr>
            <w:r w:rsidRPr="007939DD">
              <w:t>Published fair value ($M)</w:t>
            </w:r>
          </w:p>
        </w:tc>
      </w:tr>
      <w:tr w:rsidR="00824285" w:rsidRPr="007939DD" w14:paraId="6B55A7B3" w14:textId="77777777" w:rsidTr="00DE0158">
        <w:trPr>
          <w:cantSplit/>
          <w:tblHeader/>
        </w:trPr>
        <w:tc>
          <w:tcPr>
            <w:tcW w:w="1474" w:type="dxa"/>
            <w:vMerge/>
            <w:tcBorders>
              <w:bottom w:val="single" w:sz="4" w:space="0" w:color="auto"/>
            </w:tcBorders>
            <w:vAlign w:val="bottom"/>
          </w:tcPr>
          <w:p w14:paraId="64AEC21A" w14:textId="77777777" w:rsidR="00824285" w:rsidRPr="007939DD" w:rsidRDefault="00824285" w:rsidP="00DE0158">
            <w:pPr>
              <w:autoSpaceDE w:val="0"/>
              <w:autoSpaceDN w:val="0"/>
              <w:adjustRightInd w:val="0"/>
              <w:spacing w:beforeLines="40" w:before="96" w:afterLines="20" w:after="48"/>
              <w:rPr>
                <w:rFonts w:cs="Arial"/>
                <w:b/>
                <w:bCs/>
                <w:color w:val="000000"/>
                <w:sz w:val="16"/>
                <w:szCs w:val="16"/>
                <w:lang w:eastAsia="en-AU"/>
              </w:rPr>
            </w:pPr>
          </w:p>
        </w:tc>
        <w:tc>
          <w:tcPr>
            <w:tcW w:w="2722" w:type="dxa"/>
            <w:vMerge/>
            <w:tcBorders>
              <w:bottom w:val="single" w:sz="4" w:space="0" w:color="auto"/>
            </w:tcBorders>
            <w:vAlign w:val="bottom"/>
          </w:tcPr>
          <w:p w14:paraId="1F593FCE" w14:textId="77777777" w:rsidR="00824285" w:rsidRPr="007939DD" w:rsidRDefault="00824285" w:rsidP="00DE0158">
            <w:pPr>
              <w:autoSpaceDE w:val="0"/>
              <w:autoSpaceDN w:val="0"/>
              <w:adjustRightInd w:val="0"/>
              <w:spacing w:beforeLines="40" w:before="96" w:afterLines="20" w:after="48"/>
              <w:rPr>
                <w:rFonts w:cs="Arial"/>
                <w:b/>
                <w:bCs/>
                <w:color w:val="000000"/>
                <w:sz w:val="16"/>
                <w:szCs w:val="16"/>
                <w:lang w:eastAsia="en-AU"/>
              </w:rPr>
            </w:pPr>
          </w:p>
        </w:tc>
        <w:tc>
          <w:tcPr>
            <w:tcW w:w="2722" w:type="dxa"/>
            <w:vMerge/>
            <w:tcBorders>
              <w:bottom w:val="single" w:sz="4" w:space="0" w:color="auto"/>
            </w:tcBorders>
            <w:vAlign w:val="bottom"/>
          </w:tcPr>
          <w:p w14:paraId="3DF18BF1" w14:textId="77777777" w:rsidR="00824285" w:rsidRPr="007939DD" w:rsidRDefault="00824285" w:rsidP="00DE0158">
            <w:pPr>
              <w:autoSpaceDE w:val="0"/>
              <w:autoSpaceDN w:val="0"/>
              <w:adjustRightInd w:val="0"/>
              <w:spacing w:beforeLines="40" w:before="96" w:afterLines="20" w:after="48"/>
              <w:rPr>
                <w:rFonts w:cs="Arial"/>
                <w:b/>
                <w:bCs/>
                <w:color w:val="000000"/>
                <w:sz w:val="16"/>
                <w:szCs w:val="16"/>
                <w:lang w:eastAsia="en-AU"/>
              </w:rPr>
            </w:pPr>
          </w:p>
        </w:tc>
        <w:tc>
          <w:tcPr>
            <w:tcW w:w="680" w:type="dxa"/>
            <w:tcBorders>
              <w:bottom w:val="single" w:sz="4" w:space="0" w:color="auto"/>
            </w:tcBorders>
            <w:shd w:val="clear" w:color="auto" w:fill="E7E6E6"/>
            <w:vAlign w:val="bottom"/>
          </w:tcPr>
          <w:p w14:paraId="769268AD" w14:textId="77777777" w:rsidR="00824285" w:rsidRPr="007939DD" w:rsidRDefault="00824285" w:rsidP="00DE0158">
            <w:pPr>
              <w:pStyle w:val="ARfintablecolheadright"/>
            </w:pPr>
            <w:r w:rsidRPr="007939DD">
              <w:t>2018</w:t>
            </w:r>
          </w:p>
        </w:tc>
        <w:tc>
          <w:tcPr>
            <w:tcW w:w="680" w:type="dxa"/>
            <w:tcBorders>
              <w:bottom w:val="single" w:sz="4" w:space="0" w:color="auto"/>
            </w:tcBorders>
            <w:vAlign w:val="bottom"/>
          </w:tcPr>
          <w:p w14:paraId="69C6A3AA" w14:textId="77777777" w:rsidR="00824285" w:rsidRPr="007939DD" w:rsidRDefault="00824285" w:rsidP="00DE0158">
            <w:pPr>
              <w:pStyle w:val="ARfintablecolheadright"/>
            </w:pPr>
            <w:r w:rsidRPr="007939DD">
              <w:t>2017</w:t>
            </w:r>
          </w:p>
        </w:tc>
        <w:tc>
          <w:tcPr>
            <w:tcW w:w="680" w:type="dxa"/>
            <w:tcBorders>
              <w:bottom w:val="single" w:sz="4" w:space="0" w:color="auto"/>
            </w:tcBorders>
            <w:shd w:val="clear" w:color="auto" w:fill="E7E6E6"/>
            <w:vAlign w:val="bottom"/>
          </w:tcPr>
          <w:p w14:paraId="0481A37A" w14:textId="77777777" w:rsidR="00824285" w:rsidRPr="007939DD" w:rsidRDefault="00824285" w:rsidP="00DE0158">
            <w:pPr>
              <w:pStyle w:val="ARfintablecolheadright"/>
            </w:pPr>
            <w:r w:rsidRPr="007939DD">
              <w:t>2018</w:t>
            </w:r>
          </w:p>
        </w:tc>
        <w:tc>
          <w:tcPr>
            <w:tcW w:w="680" w:type="dxa"/>
            <w:tcBorders>
              <w:bottom w:val="single" w:sz="4" w:space="0" w:color="auto"/>
            </w:tcBorders>
            <w:vAlign w:val="bottom"/>
          </w:tcPr>
          <w:p w14:paraId="7C693650" w14:textId="77777777" w:rsidR="00824285" w:rsidRPr="007939DD" w:rsidRDefault="00824285" w:rsidP="00DE0158">
            <w:pPr>
              <w:pStyle w:val="ARfintablecolheadright"/>
            </w:pPr>
            <w:r w:rsidRPr="007939DD">
              <w:t>2017</w:t>
            </w:r>
          </w:p>
        </w:tc>
      </w:tr>
      <w:tr w:rsidR="00824285" w:rsidRPr="007939DD" w14:paraId="72E839B4" w14:textId="77777777" w:rsidTr="00DE0158">
        <w:trPr>
          <w:cantSplit/>
        </w:trPr>
        <w:tc>
          <w:tcPr>
            <w:tcW w:w="1474" w:type="dxa"/>
            <w:tcBorders>
              <w:top w:val="single" w:sz="4" w:space="0" w:color="auto"/>
              <w:bottom w:val="single" w:sz="4" w:space="0" w:color="A6A6A6" w:themeColor="background1" w:themeShade="A6"/>
            </w:tcBorders>
          </w:tcPr>
          <w:p w14:paraId="500F7BFB" w14:textId="77777777" w:rsidR="00824285" w:rsidRPr="007939DD" w:rsidRDefault="00824285" w:rsidP="00DE0158">
            <w:pPr>
              <w:pStyle w:val="ARfintablebody"/>
              <w:rPr>
                <w:rStyle w:val="Strong"/>
                <w:bCs w:val="0"/>
              </w:rPr>
            </w:pPr>
            <w:r w:rsidRPr="007939DD">
              <w:rPr>
                <w:rStyle w:val="Strong"/>
              </w:rPr>
              <w:t>Joint venture</w:t>
            </w:r>
          </w:p>
        </w:tc>
        <w:tc>
          <w:tcPr>
            <w:tcW w:w="2722" w:type="dxa"/>
            <w:tcBorders>
              <w:top w:val="single" w:sz="4" w:space="0" w:color="auto"/>
              <w:bottom w:val="single" w:sz="4" w:space="0" w:color="A6A6A6" w:themeColor="background1" w:themeShade="A6"/>
            </w:tcBorders>
          </w:tcPr>
          <w:p w14:paraId="7D14330F" w14:textId="77777777" w:rsidR="00824285" w:rsidRPr="007939DD" w:rsidRDefault="00824285" w:rsidP="00DE0158">
            <w:pPr>
              <w:pStyle w:val="ARfintablebody"/>
              <w:rPr>
                <w:lang w:eastAsia="en-AU"/>
              </w:rPr>
            </w:pPr>
          </w:p>
        </w:tc>
        <w:tc>
          <w:tcPr>
            <w:tcW w:w="2722" w:type="dxa"/>
            <w:tcBorders>
              <w:top w:val="single" w:sz="4" w:space="0" w:color="auto"/>
              <w:bottom w:val="single" w:sz="4" w:space="0" w:color="A6A6A6" w:themeColor="background1" w:themeShade="A6"/>
            </w:tcBorders>
          </w:tcPr>
          <w:p w14:paraId="0AF7AF5A" w14:textId="77777777" w:rsidR="00824285" w:rsidRPr="007939DD" w:rsidRDefault="00824285" w:rsidP="00DE0158">
            <w:pPr>
              <w:pStyle w:val="ARfintablebody"/>
              <w:rPr>
                <w:lang w:eastAsia="en-AU"/>
              </w:rPr>
            </w:pPr>
          </w:p>
        </w:tc>
        <w:tc>
          <w:tcPr>
            <w:tcW w:w="680" w:type="dxa"/>
            <w:tcBorders>
              <w:top w:val="single" w:sz="4" w:space="0" w:color="auto"/>
              <w:bottom w:val="single" w:sz="4" w:space="0" w:color="A6A6A6" w:themeColor="background1" w:themeShade="A6"/>
            </w:tcBorders>
            <w:shd w:val="clear" w:color="auto" w:fill="E7E6E6"/>
          </w:tcPr>
          <w:p w14:paraId="5B0ECE8F" w14:textId="77777777" w:rsidR="00824285" w:rsidRPr="007939DD" w:rsidRDefault="00824285" w:rsidP="00DE0158">
            <w:pPr>
              <w:pStyle w:val="ARfintablebodyright"/>
              <w:rPr>
                <w:lang w:eastAsia="en-AU"/>
              </w:rPr>
            </w:pPr>
          </w:p>
        </w:tc>
        <w:tc>
          <w:tcPr>
            <w:tcW w:w="680" w:type="dxa"/>
            <w:tcBorders>
              <w:top w:val="single" w:sz="4" w:space="0" w:color="auto"/>
              <w:bottom w:val="single" w:sz="4" w:space="0" w:color="A6A6A6" w:themeColor="background1" w:themeShade="A6"/>
            </w:tcBorders>
          </w:tcPr>
          <w:p w14:paraId="62172CFF" w14:textId="77777777" w:rsidR="00824285" w:rsidRPr="007939DD" w:rsidRDefault="00824285" w:rsidP="00DE0158">
            <w:pPr>
              <w:pStyle w:val="ARfintablebodyright"/>
              <w:rPr>
                <w:rStyle w:val="Strong"/>
                <w:bCs w:val="0"/>
              </w:rPr>
            </w:pPr>
          </w:p>
        </w:tc>
        <w:tc>
          <w:tcPr>
            <w:tcW w:w="680" w:type="dxa"/>
            <w:tcBorders>
              <w:top w:val="single" w:sz="4" w:space="0" w:color="auto"/>
              <w:bottom w:val="single" w:sz="4" w:space="0" w:color="A6A6A6" w:themeColor="background1" w:themeShade="A6"/>
            </w:tcBorders>
            <w:shd w:val="clear" w:color="auto" w:fill="E7E6E6"/>
          </w:tcPr>
          <w:p w14:paraId="2E2625CE" w14:textId="77777777" w:rsidR="00824285" w:rsidRPr="007939DD" w:rsidRDefault="00824285" w:rsidP="00DE0158">
            <w:pPr>
              <w:pStyle w:val="ARfintablebodyright"/>
              <w:rPr>
                <w:lang w:eastAsia="en-AU"/>
              </w:rPr>
            </w:pPr>
          </w:p>
        </w:tc>
        <w:tc>
          <w:tcPr>
            <w:tcW w:w="680" w:type="dxa"/>
            <w:tcBorders>
              <w:top w:val="single" w:sz="4" w:space="0" w:color="auto"/>
              <w:bottom w:val="single" w:sz="4" w:space="0" w:color="A6A6A6" w:themeColor="background1" w:themeShade="A6"/>
            </w:tcBorders>
          </w:tcPr>
          <w:p w14:paraId="08850A49" w14:textId="77777777" w:rsidR="00824285" w:rsidRPr="007939DD" w:rsidRDefault="00824285" w:rsidP="00DE0158">
            <w:pPr>
              <w:pStyle w:val="ARfintablebodyright"/>
              <w:rPr>
                <w:lang w:eastAsia="en-AU"/>
              </w:rPr>
            </w:pPr>
          </w:p>
        </w:tc>
      </w:tr>
      <w:tr w:rsidR="00824285" w:rsidRPr="007939DD" w14:paraId="3E7B3B43" w14:textId="77777777" w:rsidTr="00DE0158">
        <w:trPr>
          <w:cantSplit/>
        </w:trPr>
        <w:tc>
          <w:tcPr>
            <w:tcW w:w="1474" w:type="dxa"/>
            <w:tcBorders>
              <w:top w:val="single" w:sz="4" w:space="0" w:color="A6A6A6" w:themeColor="background1" w:themeShade="A6"/>
            </w:tcBorders>
          </w:tcPr>
          <w:p w14:paraId="51FAAE84" w14:textId="77777777" w:rsidR="00824285" w:rsidRPr="007939DD" w:rsidRDefault="00824285" w:rsidP="00DE0158">
            <w:pPr>
              <w:pStyle w:val="ARfintablebody"/>
              <w:rPr>
                <w:vertAlign w:val="superscript"/>
                <w:lang w:eastAsia="en-AU"/>
              </w:rPr>
            </w:pPr>
            <w:r w:rsidRPr="007939DD">
              <w:rPr>
                <w:lang w:eastAsia="en-AU"/>
              </w:rPr>
              <w:t xml:space="preserve">ARMI </w:t>
            </w:r>
            <w:r w:rsidRPr="007939DD">
              <w:rPr>
                <w:vertAlign w:val="superscript"/>
                <w:lang w:eastAsia="en-AU"/>
              </w:rPr>
              <w:t>(i)</w:t>
            </w:r>
          </w:p>
        </w:tc>
        <w:tc>
          <w:tcPr>
            <w:tcW w:w="2722" w:type="dxa"/>
            <w:tcBorders>
              <w:top w:val="single" w:sz="4" w:space="0" w:color="A6A6A6" w:themeColor="background1" w:themeShade="A6"/>
            </w:tcBorders>
          </w:tcPr>
          <w:p w14:paraId="1905EF2C" w14:textId="77777777" w:rsidR="00824285" w:rsidRPr="007939DD" w:rsidRDefault="00824285" w:rsidP="00DE0158">
            <w:pPr>
              <w:pStyle w:val="ARfintablebody"/>
              <w:rPr>
                <w:lang w:eastAsia="en-AU"/>
              </w:rPr>
            </w:pPr>
            <w:r w:rsidRPr="007939DD">
              <w:rPr>
                <w:lang w:eastAsia="en-AU"/>
              </w:rPr>
              <w:t>Australia</w:t>
            </w:r>
          </w:p>
        </w:tc>
        <w:tc>
          <w:tcPr>
            <w:tcW w:w="2722" w:type="dxa"/>
            <w:tcBorders>
              <w:top w:val="single" w:sz="4" w:space="0" w:color="A6A6A6" w:themeColor="background1" w:themeShade="A6"/>
            </w:tcBorders>
          </w:tcPr>
          <w:p w14:paraId="13B53012" w14:textId="77777777" w:rsidR="00824285" w:rsidRPr="007939DD" w:rsidRDefault="00824285" w:rsidP="00DE0158">
            <w:pPr>
              <w:pStyle w:val="ARfintablebody"/>
              <w:rPr>
                <w:lang w:eastAsia="en-AU"/>
              </w:rPr>
            </w:pPr>
            <w:r w:rsidRPr="007939DD">
              <w:rPr>
                <w:lang w:eastAsia="en-AU"/>
              </w:rPr>
              <w:t>Equity method</w:t>
            </w:r>
          </w:p>
        </w:tc>
        <w:tc>
          <w:tcPr>
            <w:tcW w:w="680" w:type="dxa"/>
            <w:tcBorders>
              <w:top w:val="single" w:sz="4" w:space="0" w:color="A6A6A6" w:themeColor="background1" w:themeShade="A6"/>
            </w:tcBorders>
            <w:shd w:val="clear" w:color="auto" w:fill="E7E6E6"/>
          </w:tcPr>
          <w:p w14:paraId="2901E826" w14:textId="77777777" w:rsidR="00824285" w:rsidRPr="007939DD" w:rsidRDefault="00824285" w:rsidP="00DE0158">
            <w:pPr>
              <w:pStyle w:val="ARfintablebodyright"/>
            </w:pPr>
            <w:r w:rsidRPr="007939DD">
              <w:t>20</w:t>
            </w:r>
          </w:p>
        </w:tc>
        <w:tc>
          <w:tcPr>
            <w:tcW w:w="680" w:type="dxa"/>
            <w:tcBorders>
              <w:top w:val="single" w:sz="4" w:space="0" w:color="A6A6A6" w:themeColor="background1" w:themeShade="A6"/>
            </w:tcBorders>
          </w:tcPr>
          <w:p w14:paraId="4933C9D4" w14:textId="77777777" w:rsidR="00824285" w:rsidRPr="007939DD" w:rsidRDefault="00824285" w:rsidP="00DE0158">
            <w:pPr>
              <w:pStyle w:val="ARfintablebodyright"/>
            </w:pPr>
            <w:r w:rsidRPr="007939DD">
              <w:t>20</w:t>
            </w:r>
          </w:p>
        </w:tc>
        <w:tc>
          <w:tcPr>
            <w:tcW w:w="680" w:type="dxa"/>
            <w:tcBorders>
              <w:top w:val="single" w:sz="4" w:space="0" w:color="A6A6A6" w:themeColor="background1" w:themeShade="A6"/>
            </w:tcBorders>
            <w:shd w:val="clear" w:color="auto" w:fill="E7E6E6"/>
          </w:tcPr>
          <w:p w14:paraId="62D2A38E" w14:textId="77777777" w:rsidR="00824285" w:rsidRPr="007939DD" w:rsidRDefault="00824285" w:rsidP="00DE0158">
            <w:pPr>
              <w:pStyle w:val="ARfintablebodyright"/>
            </w:pPr>
            <w:r w:rsidRPr="007939DD">
              <w:t>35.0</w:t>
            </w:r>
          </w:p>
        </w:tc>
        <w:tc>
          <w:tcPr>
            <w:tcW w:w="680" w:type="dxa"/>
            <w:tcBorders>
              <w:top w:val="single" w:sz="4" w:space="0" w:color="A6A6A6" w:themeColor="background1" w:themeShade="A6"/>
            </w:tcBorders>
          </w:tcPr>
          <w:p w14:paraId="45D95ABF" w14:textId="77777777" w:rsidR="00824285" w:rsidRPr="007939DD" w:rsidRDefault="00824285" w:rsidP="00DE0158">
            <w:pPr>
              <w:pStyle w:val="ARfintablebodyright"/>
            </w:pPr>
            <w:r w:rsidRPr="007939DD">
              <w:t>35.0</w:t>
            </w:r>
          </w:p>
        </w:tc>
      </w:tr>
    </w:tbl>
    <w:p w14:paraId="189D4612" w14:textId="77777777" w:rsidR="00824285" w:rsidRPr="007939DD" w:rsidRDefault="00824285" w:rsidP="00824285">
      <w:pPr>
        <w:pStyle w:val="ARfintablefootnote"/>
        <w:rPr>
          <w:rFonts w:cs="Arial"/>
        </w:rPr>
      </w:pPr>
      <w:r w:rsidRPr="007939DD">
        <w:rPr>
          <w:rFonts w:cs="Arial"/>
        </w:rPr>
        <w:t>Note:</w:t>
      </w:r>
    </w:p>
    <w:p w14:paraId="6495D403" w14:textId="77777777" w:rsidR="00824285" w:rsidRPr="007939DD" w:rsidRDefault="00824285" w:rsidP="00824285">
      <w:pPr>
        <w:pStyle w:val="ARfintablefootnoteindent"/>
        <w:rPr>
          <w:rFonts w:cs="Arial"/>
        </w:rPr>
      </w:pPr>
      <w:r w:rsidRPr="007939DD">
        <w:rPr>
          <w:rFonts w:cs="Arial"/>
        </w:rPr>
        <w:t>(i)</w:t>
      </w:r>
      <w:r w:rsidRPr="007939DD">
        <w:rPr>
          <w:rFonts w:cs="Arial"/>
        </w:rPr>
        <w:tab/>
        <w:t>The interest of the department in the joint venture is 20</w:t>
      </w:r>
      <w:r w:rsidR="00144C95" w:rsidRPr="007939DD">
        <w:rPr>
          <w:rFonts w:cs="Arial"/>
        </w:rPr>
        <w:t xml:space="preserve"> per cent</w:t>
      </w:r>
      <w:r w:rsidRPr="007939DD">
        <w:rPr>
          <w:rFonts w:cs="Arial"/>
        </w:rPr>
        <w:t xml:space="preserve"> in accordance with the agreement. The fair value of the ownership interest held by the department is equal to the value of cash invested in the joint venture.</w:t>
      </w:r>
    </w:p>
    <w:p w14:paraId="62F36F20" w14:textId="77777777" w:rsidR="00824285" w:rsidRPr="007939DD" w:rsidRDefault="00824285" w:rsidP="00824285">
      <w:pPr>
        <w:pStyle w:val="Heading4"/>
        <w:rPr>
          <w:lang w:eastAsia="en-AU"/>
        </w:rPr>
      </w:pPr>
      <w:r w:rsidRPr="007939DD">
        <w:rPr>
          <w:bCs w:val="0"/>
          <w:szCs w:val="22"/>
          <w:lang w:eastAsia="en-AU"/>
        </w:rPr>
        <w:t>5.4 Short</w:t>
      </w:r>
      <w:r w:rsidR="00144C95" w:rsidRPr="007939DD">
        <w:rPr>
          <w:bCs w:val="0"/>
          <w:szCs w:val="22"/>
          <w:lang w:eastAsia="en-AU"/>
        </w:rPr>
        <w:t>-</w:t>
      </w:r>
      <w:r w:rsidRPr="007939DD">
        <w:rPr>
          <w:bCs w:val="0"/>
          <w:szCs w:val="22"/>
          <w:lang w:eastAsia="en-AU"/>
        </w:rPr>
        <w:t>term investments – term deposits</w:t>
      </w:r>
    </w:p>
    <w:p w14:paraId="2FFAF804" w14:textId="77777777" w:rsidR="00824285" w:rsidRPr="007939DD" w:rsidRDefault="00824285" w:rsidP="00824285">
      <w:pPr>
        <w:pStyle w:val="ARfinbody"/>
        <w:rPr>
          <w:rFonts w:cs="Arial"/>
          <w:lang w:eastAsia="en-AU"/>
        </w:rPr>
      </w:pPr>
      <w:r w:rsidRPr="007939DD">
        <w:rPr>
          <w:rFonts w:cs="Arial"/>
          <w:lang w:eastAsia="en-AU"/>
        </w:rPr>
        <w:t>Short</w:t>
      </w:r>
      <w:r w:rsidR="00144C95" w:rsidRPr="007939DD">
        <w:rPr>
          <w:rFonts w:cs="Arial"/>
          <w:lang w:eastAsia="en-AU"/>
        </w:rPr>
        <w:t>-</w:t>
      </w:r>
      <w:r w:rsidRPr="007939DD">
        <w:rPr>
          <w:rFonts w:cs="Arial"/>
          <w:lang w:eastAsia="en-AU"/>
        </w:rPr>
        <w:t>term investments consist of term deposits maturing more than 90 days from acquisition dates.</w:t>
      </w:r>
    </w:p>
    <w:p w14:paraId="4A097FAE" w14:textId="77777777" w:rsidR="00824285" w:rsidRPr="007939DD" w:rsidRDefault="00824285" w:rsidP="00824285">
      <w:pPr>
        <w:pStyle w:val="ARbody"/>
      </w:pPr>
      <w:r w:rsidRPr="007939DD">
        <w:br w:type="page"/>
      </w:r>
    </w:p>
    <w:p w14:paraId="697401F6" w14:textId="77777777" w:rsidR="00824285" w:rsidRPr="007939DD" w:rsidRDefault="00824285" w:rsidP="00824285">
      <w:pPr>
        <w:pStyle w:val="Heading3"/>
        <w:rPr>
          <w:rFonts w:cs="Arial"/>
        </w:rPr>
      </w:pPr>
      <w:bookmarkStart w:id="141" w:name="_Toc524983949"/>
      <w:r w:rsidRPr="007939DD">
        <w:rPr>
          <w:rFonts w:cs="Arial"/>
        </w:rPr>
        <w:lastRenderedPageBreak/>
        <w:t>6. Other assets and liabilities</w:t>
      </w:r>
      <w:bookmarkEnd w:id="141"/>
    </w:p>
    <w:p w14:paraId="227C2CB6" w14:textId="77777777" w:rsidR="00824285" w:rsidRPr="007939DD" w:rsidRDefault="00824285" w:rsidP="00824285">
      <w:pPr>
        <w:pStyle w:val="Heading4"/>
      </w:pPr>
      <w:r w:rsidRPr="007939DD">
        <w:rPr>
          <w:bCs w:val="0"/>
        </w:rPr>
        <w:t>Introduction</w:t>
      </w:r>
    </w:p>
    <w:p w14:paraId="10CBFCA4" w14:textId="77777777" w:rsidR="00824285" w:rsidRPr="007939DD" w:rsidRDefault="00824285" w:rsidP="00824285">
      <w:pPr>
        <w:pStyle w:val="ARfinbody"/>
        <w:rPr>
          <w:rFonts w:cs="Arial"/>
          <w:lang w:eastAsia="en-AU"/>
        </w:rPr>
      </w:pPr>
      <w:r w:rsidRPr="007939DD">
        <w:rPr>
          <w:rFonts w:cs="Arial"/>
          <w:lang w:eastAsia="en-AU"/>
        </w:rPr>
        <w:t>This section sets out those assets and liabilities that arose from the department</w:t>
      </w:r>
      <w:r w:rsidR="00917CDC">
        <w:rPr>
          <w:rFonts w:cs="Arial"/>
          <w:lang w:eastAsia="en-AU"/>
        </w:rPr>
        <w:t>’</w:t>
      </w:r>
      <w:r w:rsidRPr="007939DD">
        <w:rPr>
          <w:rFonts w:cs="Arial"/>
          <w:lang w:eastAsia="en-AU"/>
        </w:rPr>
        <w:t>s controlled operations.</w:t>
      </w:r>
    </w:p>
    <w:p w14:paraId="7CA7CDBB" w14:textId="77777777" w:rsidR="00824285" w:rsidRPr="007939DD" w:rsidRDefault="00824285" w:rsidP="00824285">
      <w:pPr>
        <w:pStyle w:val="Heading4"/>
      </w:pPr>
      <w:r w:rsidRPr="007939DD">
        <w:rPr>
          <w:bCs w:val="0"/>
        </w:rPr>
        <w:t>Structure</w:t>
      </w:r>
    </w:p>
    <w:p w14:paraId="4C8C7AF1" w14:textId="77777777" w:rsidR="00824285" w:rsidRPr="007939DD" w:rsidRDefault="00824285" w:rsidP="00824285">
      <w:pPr>
        <w:pStyle w:val="ARfinstructure1"/>
        <w:rPr>
          <w:rFonts w:cs="Arial"/>
        </w:rPr>
      </w:pPr>
      <w:r w:rsidRPr="007939DD">
        <w:rPr>
          <w:rFonts w:cs="Arial"/>
        </w:rPr>
        <w:t>6.1</w:t>
      </w:r>
      <w:r w:rsidRPr="007939DD">
        <w:rPr>
          <w:rFonts w:cs="Arial"/>
        </w:rPr>
        <w:tab/>
        <w:t>Receivables</w:t>
      </w:r>
    </w:p>
    <w:p w14:paraId="44553AB4" w14:textId="77777777" w:rsidR="00824285" w:rsidRPr="007939DD" w:rsidRDefault="00824285" w:rsidP="00824285">
      <w:pPr>
        <w:pStyle w:val="ARfinstructure2"/>
        <w:rPr>
          <w:rFonts w:cs="Arial"/>
        </w:rPr>
      </w:pPr>
      <w:r w:rsidRPr="007939DD">
        <w:rPr>
          <w:rFonts w:cs="Arial"/>
        </w:rPr>
        <w:t>6.1.1</w:t>
      </w:r>
      <w:r w:rsidRPr="007939DD">
        <w:rPr>
          <w:rFonts w:cs="Arial"/>
        </w:rPr>
        <w:tab/>
        <w:t>Movement in the provision for doubtful debt</w:t>
      </w:r>
    </w:p>
    <w:p w14:paraId="14B9EC5A" w14:textId="77777777" w:rsidR="00824285" w:rsidRPr="007939DD" w:rsidRDefault="00824285" w:rsidP="00824285">
      <w:pPr>
        <w:pStyle w:val="ARfinstructure2"/>
        <w:rPr>
          <w:rFonts w:cs="Arial"/>
        </w:rPr>
      </w:pPr>
      <w:r w:rsidRPr="007939DD">
        <w:rPr>
          <w:rFonts w:cs="Arial"/>
        </w:rPr>
        <w:t>6.1.2</w:t>
      </w:r>
      <w:r w:rsidRPr="007939DD">
        <w:rPr>
          <w:rFonts w:cs="Arial"/>
        </w:rPr>
        <w:tab/>
        <w:t>Ageing analysis of contractual receivables</w:t>
      </w:r>
    </w:p>
    <w:p w14:paraId="3BACEDD2" w14:textId="77777777" w:rsidR="00824285" w:rsidRPr="007939DD" w:rsidRDefault="00824285" w:rsidP="00824285">
      <w:pPr>
        <w:pStyle w:val="ARfinstructure1"/>
        <w:rPr>
          <w:rFonts w:cs="Arial"/>
        </w:rPr>
      </w:pPr>
      <w:r w:rsidRPr="007939DD">
        <w:rPr>
          <w:rFonts w:cs="Arial"/>
        </w:rPr>
        <w:t>6.2</w:t>
      </w:r>
      <w:r w:rsidRPr="007939DD">
        <w:rPr>
          <w:rFonts w:cs="Arial"/>
        </w:rPr>
        <w:tab/>
        <w:t>Loans</w:t>
      </w:r>
    </w:p>
    <w:p w14:paraId="742C62CF" w14:textId="77777777" w:rsidR="00824285" w:rsidRPr="007939DD" w:rsidRDefault="00824285" w:rsidP="00824285">
      <w:pPr>
        <w:pStyle w:val="ARfinstructure2"/>
        <w:rPr>
          <w:rFonts w:cs="Arial"/>
        </w:rPr>
      </w:pPr>
      <w:r w:rsidRPr="007939DD">
        <w:rPr>
          <w:rFonts w:cs="Arial"/>
        </w:rPr>
        <w:t>6.2.1</w:t>
      </w:r>
      <w:r w:rsidRPr="007939DD">
        <w:rPr>
          <w:rFonts w:cs="Arial"/>
        </w:rPr>
        <w:tab/>
        <w:t>Movement in the provision for doubtful contractual loans</w:t>
      </w:r>
    </w:p>
    <w:p w14:paraId="65D79103" w14:textId="77777777" w:rsidR="00824285" w:rsidRPr="007939DD" w:rsidRDefault="00824285" w:rsidP="00824285">
      <w:pPr>
        <w:pStyle w:val="ARfinstructure2"/>
        <w:rPr>
          <w:rFonts w:cs="Arial"/>
        </w:rPr>
      </w:pPr>
      <w:r w:rsidRPr="007939DD">
        <w:rPr>
          <w:rFonts w:cs="Arial"/>
        </w:rPr>
        <w:t>6.2.2</w:t>
      </w:r>
      <w:r w:rsidRPr="007939DD">
        <w:rPr>
          <w:rFonts w:cs="Arial"/>
        </w:rPr>
        <w:tab/>
        <w:t>Ageing analysis of contractual loans</w:t>
      </w:r>
    </w:p>
    <w:p w14:paraId="19E31CFF" w14:textId="77777777" w:rsidR="00824285" w:rsidRPr="007939DD" w:rsidRDefault="00824285" w:rsidP="00824285">
      <w:pPr>
        <w:pStyle w:val="ARfinstructure1"/>
        <w:rPr>
          <w:rFonts w:cs="Arial"/>
        </w:rPr>
      </w:pPr>
      <w:r w:rsidRPr="007939DD">
        <w:rPr>
          <w:rFonts w:cs="Arial"/>
        </w:rPr>
        <w:t>6.3</w:t>
      </w:r>
      <w:r w:rsidRPr="007939DD">
        <w:rPr>
          <w:rFonts w:cs="Arial"/>
        </w:rPr>
        <w:tab/>
        <w:t>Prepayments</w:t>
      </w:r>
    </w:p>
    <w:p w14:paraId="38DC349C" w14:textId="77777777" w:rsidR="00824285" w:rsidRPr="007939DD" w:rsidRDefault="00824285" w:rsidP="00824285">
      <w:pPr>
        <w:pStyle w:val="ARfinstructure1"/>
        <w:rPr>
          <w:rFonts w:cs="Arial"/>
        </w:rPr>
      </w:pPr>
      <w:r w:rsidRPr="007939DD">
        <w:rPr>
          <w:rFonts w:cs="Arial"/>
        </w:rPr>
        <w:t>6.4</w:t>
      </w:r>
      <w:r w:rsidRPr="007939DD">
        <w:rPr>
          <w:rFonts w:cs="Arial"/>
        </w:rPr>
        <w:tab/>
        <w:t>Payables</w:t>
      </w:r>
    </w:p>
    <w:p w14:paraId="72DB1392" w14:textId="77777777" w:rsidR="00824285" w:rsidRPr="007939DD" w:rsidRDefault="00824285" w:rsidP="00824285">
      <w:pPr>
        <w:pStyle w:val="ARfinstructure2"/>
        <w:rPr>
          <w:rFonts w:cs="Arial"/>
        </w:rPr>
      </w:pPr>
      <w:r w:rsidRPr="007939DD">
        <w:rPr>
          <w:rFonts w:cs="Arial"/>
        </w:rPr>
        <w:t>6.4.1</w:t>
      </w:r>
      <w:r w:rsidRPr="007939DD">
        <w:rPr>
          <w:rFonts w:cs="Arial"/>
        </w:rPr>
        <w:tab/>
        <w:t>Maturity analysis of contractual payables</w:t>
      </w:r>
    </w:p>
    <w:p w14:paraId="598AAC24" w14:textId="77777777" w:rsidR="00824285" w:rsidRPr="007939DD" w:rsidRDefault="00824285" w:rsidP="00824285">
      <w:pPr>
        <w:pStyle w:val="ARfinstructure1"/>
        <w:rPr>
          <w:rFonts w:cs="Arial"/>
        </w:rPr>
      </w:pPr>
      <w:r w:rsidRPr="007939DD">
        <w:rPr>
          <w:rFonts w:cs="Arial"/>
        </w:rPr>
        <w:t>6.5</w:t>
      </w:r>
      <w:r w:rsidRPr="007939DD">
        <w:rPr>
          <w:rFonts w:cs="Arial"/>
        </w:rPr>
        <w:tab/>
        <w:t>Other provisions</w:t>
      </w:r>
    </w:p>
    <w:p w14:paraId="37FAD4B1" w14:textId="77777777" w:rsidR="00824285" w:rsidRPr="007939DD" w:rsidRDefault="00824285" w:rsidP="00824285">
      <w:pPr>
        <w:pStyle w:val="ARfinstructure2"/>
        <w:rPr>
          <w:rFonts w:cs="Arial"/>
        </w:rPr>
      </w:pPr>
      <w:r w:rsidRPr="007939DD">
        <w:rPr>
          <w:rFonts w:cs="Arial"/>
        </w:rPr>
        <w:t>6.5.1</w:t>
      </w:r>
      <w:r w:rsidRPr="007939DD">
        <w:rPr>
          <w:rFonts w:cs="Arial"/>
        </w:rPr>
        <w:tab/>
        <w:t>Reconciliation of movements in other provisions</w:t>
      </w:r>
    </w:p>
    <w:p w14:paraId="2CBE6E8E" w14:textId="77777777" w:rsidR="00824285" w:rsidRPr="007939DD" w:rsidRDefault="00824285" w:rsidP="00824285">
      <w:pPr>
        <w:pStyle w:val="Heading4"/>
        <w:rPr>
          <w:lang w:eastAsia="en-AU"/>
        </w:rPr>
      </w:pPr>
      <w:r w:rsidRPr="007939DD">
        <w:rPr>
          <w:bCs w:val="0"/>
          <w:szCs w:val="22"/>
          <w:lang w:eastAsia="en-AU"/>
        </w:rPr>
        <w:t>6.1 Receivables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824285" w:rsidRPr="007939DD" w14:paraId="46C624F9" w14:textId="77777777" w:rsidTr="00DE0158">
        <w:trPr>
          <w:cantSplit/>
          <w:tblHeader/>
        </w:trPr>
        <w:tc>
          <w:tcPr>
            <w:tcW w:w="7371" w:type="dxa"/>
            <w:tcBorders>
              <w:bottom w:val="single" w:sz="4" w:space="0" w:color="auto"/>
            </w:tcBorders>
            <w:vAlign w:val="bottom"/>
          </w:tcPr>
          <w:p w14:paraId="20A418C7" w14:textId="77777777" w:rsidR="00824285" w:rsidRPr="007939DD" w:rsidRDefault="00824285" w:rsidP="00DE0158">
            <w:pPr>
              <w:pStyle w:val="ARfintablecolhead"/>
            </w:pPr>
          </w:p>
        </w:tc>
        <w:tc>
          <w:tcPr>
            <w:tcW w:w="1134" w:type="dxa"/>
            <w:tcBorders>
              <w:bottom w:val="single" w:sz="4" w:space="0" w:color="auto"/>
            </w:tcBorders>
            <w:shd w:val="clear" w:color="auto" w:fill="E7E6E6"/>
            <w:vAlign w:val="bottom"/>
          </w:tcPr>
          <w:p w14:paraId="52573FF1" w14:textId="77777777" w:rsidR="00824285" w:rsidRPr="007939DD" w:rsidRDefault="00824285" w:rsidP="00DE0158">
            <w:pPr>
              <w:pStyle w:val="ARfintablecolheadright"/>
            </w:pPr>
            <w:r w:rsidRPr="007939DD">
              <w:t>2018</w:t>
            </w:r>
          </w:p>
          <w:p w14:paraId="783CDC7C"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51E37C61" w14:textId="77777777" w:rsidR="00824285" w:rsidRPr="007939DD" w:rsidRDefault="00824285" w:rsidP="00DE0158">
            <w:pPr>
              <w:pStyle w:val="ARfintablecolheadright"/>
            </w:pPr>
            <w:r w:rsidRPr="007939DD">
              <w:t>2017</w:t>
            </w:r>
          </w:p>
          <w:p w14:paraId="1F276E7B" w14:textId="77777777" w:rsidR="00824285" w:rsidRPr="007939DD" w:rsidRDefault="00824285" w:rsidP="00DE0158">
            <w:pPr>
              <w:pStyle w:val="ARfintablecolheadright"/>
            </w:pPr>
            <w:r w:rsidRPr="007939DD">
              <w:t>$M</w:t>
            </w:r>
          </w:p>
        </w:tc>
      </w:tr>
      <w:tr w:rsidR="00824285" w:rsidRPr="007939DD" w14:paraId="7AD66344" w14:textId="77777777" w:rsidTr="00DE0158">
        <w:trPr>
          <w:cantSplit/>
        </w:trPr>
        <w:tc>
          <w:tcPr>
            <w:tcW w:w="7371" w:type="dxa"/>
            <w:tcBorders>
              <w:top w:val="single" w:sz="4" w:space="0" w:color="auto"/>
              <w:bottom w:val="single" w:sz="4" w:space="0" w:color="A6A6A6" w:themeColor="background1" w:themeShade="A6"/>
            </w:tcBorders>
          </w:tcPr>
          <w:p w14:paraId="3A853874" w14:textId="77777777" w:rsidR="00824285" w:rsidRPr="007939DD" w:rsidRDefault="00824285" w:rsidP="00DE0158">
            <w:pPr>
              <w:pStyle w:val="ARfintablebody"/>
              <w:rPr>
                <w:rStyle w:val="Strong"/>
              </w:rPr>
            </w:pPr>
            <w:r w:rsidRPr="007939DD">
              <w:rPr>
                <w:rStyle w:val="Strong"/>
              </w:rPr>
              <w:t>Current receivables</w:t>
            </w:r>
          </w:p>
        </w:tc>
        <w:tc>
          <w:tcPr>
            <w:tcW w:w="1134" w:type="dxa"/>
            <w:tcBorders>
              <w:top w:val="single" w:sz="4" w:space="0" w:color="auto"/>
              <w:bottom w:val="single" w:sz="4" w:space="0" w:color="A6A6A6" w:themeColor="background1" w:themeShade="A6"/>
            </w:tcBorders>
            <w:shd w:val="clear" w:color="auto" w:fill="E7E6E6"/>
          </w:tcPr>
          <w:p w14:paraId="23D3855F"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04B04F14" w14:textId="77777777" w:rsidR="00824285" w:rsidRPr="007939DD" w:rsidRDefault="00824285" w:rsidP="00DE0158">
            <w:pPr>
              <w:pStyle w:val="ARfintablebodyright"/>
              <w:rPr>
                <w:lang w:eastAsia="en-AU"/>
              </w:rPr>
            </w:pPr>
          </w:p>
        </w:tc>
      </w:tr>
      <w:tr w:rsidR="00824285" w:rsidRPr="007939DD" w14:paraId="26977788"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0DAB1FF7" w14:textId="77777777" w:rsidR="00824285" w:rsidRPr="007939DD" w:rsidRDefault="00824285" w:rsidP="00DE0158">
            <w:pPr>
              <w:pStyle w:val="ARfintablebody"/>
              <w:rPr>
                <w:rStyle w:val="Emphasis"/>
              </w:rPr>
            </w:pPr>
            <w:r w:rsidRPr="007939DD">
              <w:rPr>
                <w:rStyle w:val="Emphasis"/>
              </w:rPr>
              <w:t>Contractual</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8F60EBC" w14:textId="77777777" w:rsidR="00824285" w:rsidRPr="007939DD" w:rsidRDefault="00824285" w:rsidP="00DE0158">
            <w:pPr>
              <w:pStyle w:val="ARfintablebodyright"/>
              <w:rPr>
                <w:i/>
                <w:iCs/>
                <w:lang w:eastAsia="en-AU"/>
              </w:rPr>
            </w:pPr>
          </w:p>
        </w:tc>
        <w:tc>
          <w:tcPr>
            <w:tcW w:w="1134" w:type="dxa"/>
            <w:tcBorders>
              <w:top w:val="single" w:sz="4" w:space="0" w:color="A6A6A6" w:themeColor="background1" w:themeShade="A6"/>
              <w:bottom w:val="single" w:sz="4" w:space="0" w:color="A6A6A6" w:themeColor="background1" w:themeShade="A6"/>
            </w:tcBorders>
          </w:tcPr>
          <w:p w14:paraId="12A0317E" w14:textId="77777777" w:rsidR="00824285" w:rsidRPr="007939DD" w:rsidRDefault="00824285" w:rsidP="00DE0158">
            <w:pPr>
              <w:pStyle w:val="ARfintablebodyright"/>
              <w:rPr>
                <w:lang w:eastAsia="en-AU"/>
              </w:rPr>
            </w:pPr>
          </w:p>
        </w:tc>
      </w:tr>
      <w:tr w:rsidR="00824285" w:rsidRPr="007939DD" w14:paraId="4CE231BE"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1BD15E32" w14:textId="77777777" w:rsidR="00824285" w:rsidRPr="007939DD" w:rsidRDefault="00824285" w:rsidP="00DE0158">
            <w:pPr>
              <w:pStyle w:val="ARfintablebody"/>
              <w:rPr>
                <w:lang w:eastAsia="en-AU"/>
              </w:rPr>
            </w:pPr>
            <w:r w:rsidRPr="007939DD">
              <w:rPr>
                <w:lang w:eastAsia="en-AU"/>
              </w:rPr>
              <w:t>Tenants in arrears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A176A12" w14:textId="77777777" w:rsidR="00824285" w:rsidRPr="007939DD" w:rsidRDefault="00824285" w:rsidP="00DE0158">
            <w:pPr>
              <w:pStyle w:val="ARfintablebodyright"/>
              <w:rPr>
                <w:lang w:eastAsia="en-AU"/>
              </w:rPr>
            </w:pPr>
            <w:r w:rsidRPr="007939DD">
              <w:rPr>
                <w:lang w:eastAsia="en-AU"/>
              </w:rPr>
              <w:t>12.9</w:t>
            </w:r>
          </w:p>
        </w:tc>
        <w:tc>
          <w:tcPr>
            <w:tcW w:w="1134" w:type="dxa"/>
            <w:tcBorders>
              <w:top w:val="single" w:sz="4" w:space="0" w:color="A6A6A6" w:themeColor="background1" w:themeShade="A6"/>
              <w:bottom w:val="single" w:sz="4" w:space="0" w:color="A6A6A6" w:themeColor="background1" w:themeShade="A6"/>
            </w:tcBorders>
          </w:tcPr>
          <w:p w14:paraId="7F4D206F" w14:textId="77777777" w:rsidR="00824285" w:rsidRPr="007939DD" w:rsidRDefault="00824285" w:rsidP="00DE0158">
            <w:pPr>
              <w:pStyle w:val="ARfintablebodyright"/>
              <w:rPr>
                <w:lang w:eastAsia="en-AU"/>
              </w:rPr>
            </w:pPr>
            <w:r w:rsidRPr="007939DD">
              <w:rPr>
                <w:lang w:eastAsia="en-AU"/>
              </w:rPr>
              <w:t>12.5</w:t>
            </w:r>
          </w:p>
        </w:tc>
      </w:tr>
      <w:tr w:rsidR="00824285" w:rsidRPr="007939DD" w14:paraId="60C0CD75"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1C9B23C3" w14:textId="77777777" w:rsidR="00824285" w:rsidRPr="007939DD" w:rsidRDefault="00824285" w:rsidP="00DE0158">
            <w:pPr>
              <w:pStyle w:val="ARfintablebody"/>
              <w:rPr>
                <w:lang w:eastAsia="en-AU"/>
              </w:rPr>
            </w:pPr>
            <w:r w:rsidRPr="007939DD">
              <w:rPr>
                <w:lang w:eastAsia="en-AU"/>
              </w:rPr>
              <w:t>Other receivables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6B7AC3C" w14:textId="77777777" w:rsidR="00824285" w:rsidRPr="007939DD" w:rsidRDefault="00824285" w:rsidP="00DE0158">
            <w:pPr>
              <w:pStyle w:val="ARfintablebodyright"/>
              <w:rPr>
                <w:lang w:eastAsia="en-AU"/>
              </w:rPr>
            </w:pPr>
            <w:r w:rsidRPr="007939DD">
              <w:rPr>
                <w:lang w:eastAsia="en-AU"/>
              </w:rPr>
              <w:t>83.4</w:t>
            </w:r>
          </w:p>
        </w:tc>
        <w:tc>
          <w:tcPr>
            <w:tcW w:w="1134" w:type="dxa"/>
            <w:tcBorders>
              <w:top w:val="single" w:sz="4" w:space="0" w:color="A6A6A6" w:themeColor="background1" w:themeShade="A6"/>
              <w:bottom w:val="single" w:sz="4" w:space="0" w:color="A6A6A6" w:themeColor="background1" w:themeShade="A6"/>
            </w:tcBorders>
          </w:tcPr>
          <w:p w14:paraId="4F573CB5" w14:textId="77777777" w:rsidR="00824285" w:rsidRPr="007939DD" w:rsidRDefault="00824285" w:rsidP="00DE0158">
            <w:pPr>
              <w:pStyle w:val="ARfintablebodyright"/>
              <w:rPr>
                <w:lang w:eastAsia="en-AU"/>
              </w:rPr>
            </w:pPr>
            <w:r w:rsidRPr="007939DD">
              <w:rPr>
                <w:lang w:eastAsia="en-AU"/>
              </w:rPr>
              <w:t>99.1</w:t>
            </w:r>
          </w:p>
        </w:tc>
      </w:tr>
      <w:tr w:rsidR="00824285" w:rsidRPr="007939DD" w14:paraId="242E1D8A" w14:textId="77777777" w:rsidTr="00DE0158">
        <w:trPr>
          <w:cantSplit/>
        </w:trPr>
        <w:tc>
          <w:tcPr>
            <w:tcW w:w="7371" w:type="dxa"/>
            <w:tcBorders>
              <w:top w:val="single" w:sz="4" w:space="0" w:color="A6A6A6" w:themeColor="background1" w:themeShade="A6"/>
              <w:bottom w:val="single" w:sz="4" w:space="0" w:color="000000"/>
            </w:tcBorders>
          </w:tcPr>
          <w:p w14:paraId="5F96FC4F" w14:textId="77777777" w:rsidR="00824285" w:rsidRPr="007939DD" w:rsidRDefault="00824285" w:rsidP="00DE0158">
            <w:pPr>
              <w:pStyle w:val="ARfintablebody"/>
              <w:rPr>
                <w:rStyle w:val="Emphasis"/>
              </w:rPr>
            </w:pPr>
            <w:r w:rsidRPr="007939DD">
              <w:rPr>
                <w:rStyle w:val="Emphasis"/>
              </w:rPr>
              <w:t>Less provision for doubtful contractual receivables</w:t>
            </w:r>
          </w:p>
        </w:tc>
        <w:tc>
          <w:tcPr>
            <w:tcW w:w="1134" w:type="dxa"/>
            <w:tcBorders>
              <w:top w:val="single" w:sz="4" w:space="0" w:color="A6A6A6" w:themeColor="background1" w:themeShade="A6"/>
              <w:bottom w:val="single" w:sz="4" w:space="0" w:color="000000"/>
            </w:tcBorders>
            <w:shd w:val="clear" w:color="auto" w:fill="E7E6E6"/>
          </w:tcPr>
          <w:p w14:paraId="3E5A57BD" w14:textId="77777777" w:rsidR="00824285" w:rsidRPr="007939DD" w:rsidRDefault="00824285" w:rsidP="00DE0158">
            <w:pPr>
              <w:pStyle w:val="ARfintablebodyright"/>
              <w:rPr>
                <w:lang w:eastAsia="en-AU"/>
              </w:rPr>
            </w:pPr>
            <w:r w:rsidRPr="007939DD">
              <w:rPr>
                <w:lang w:eastAsia="en-AU"/>
              </w:rPr>
              <w:t>(8.2)</w:t>
            </w:r>
          </w:p>
        </w:tc>
        <w:tc>
          <w:tcPr>
            <w:tcW w:w="1134" w:type="dxa"/>
            <w:tcBorders>
              <w:top w:val="single" w:sz="4" w:space="0" w:color="A6A6A6" w:themeColor="background1" w:themeShade="A6"/>
              <w:bottom w:val="single" w:sz="4" w:space="0" w:color="000000"/>
            </w:tcBorders>
          </w:tcPr>
          <w:p w14:paraId="2AE4BCDC" w14:textId="77777777" w:rsidR="00824285" w:rsidRPr="007939DD" w:rsidRDefault="00824285" w:rsidP="00DE0158">
            <w:pPr>
              <w:pStyle w:val="ARfintablebodyright"/>
              <w:rPr>
                <w:lang w:eastAsia="en-AU"/>
              </w:rPr>
            </w:pPr>
            <w:r w:rsidRPr="007939DD">
              <w:rPr>
                <w:lang w:eastAsia="en-AU"/>
              </w:rPr>
              <w:t>(4.1)</w:t>
            </w:r>
          </w:p>
        </w:tc>
      </w:tr>
      <w:tr w:rsidR="00824285" w:rsidRPr="007939DD" w14:paraId="05F189CC" w14:textId="77777777" w:rsidTr="00DE0158">
        <w:trPr>
          <w:cantSplit/>
        </w:trPr>
        <w:tc>
          <w:tcPr>
            <w:tcW w:w="7371" w:type="dxa"/>
            <w:tcBorders>
              <w:top w:val="single" w:sz="4" w:space="0" w:color="000000"/>
              <w:bottom w:val="single" w:sz="4" w:space="0" w:color="A6A6A6" w:themeColor="background1" w:themeShade="A6"/>
            </w:tcBorders>
          </w:tcPr>
          <w:p w14:paraId="182FF3E7" w14:textId="77777777" w:rsidR="00824285" w:rsidRPr="007939DD" w:rsidRDefault="00824285" w:rsidP="00DE0158">
            <w:pPr>
              <w:pStyle w:val="ARfintablebody"/>
              <w:rPr>
                <w:rStyle w:val="Strong"/>
              </w:rPr>
            </w:pPr>
          </w:p>
        </w:tc>
        <w:tc>
          <w:tcPr>
            <w:tcW w:w="1134" w:type="dxa"/>
            <w:tcBorders>
              <w:top w:val="single" w:sz="4" w:space="0" w:color="000000"/>
              <w:bottom w:val="single" w:sz="4" w:space="0" w:color="A6A6A6" w:themeColor="background1" w:themeShade="A6"/>
            </w:tcBorders>
            <w:shd w:val="clear" w:color="auto" w:fill="E7E6E6"/>
          </w:tcPr>
          <w:p w14:paraId="02ACA450" w14:textId="77777777" w:rsidR="00824285" w:rsidRPr="007939DD" w:rsidRDefault="00824285" w:rsidP="00DE0158">
            <w:pPr>
              <w:pStyle w:val="ARfintablebodyright"/>
              <w:rPr>
                <w:lang w:eastAsia="en-AU"/>
              </w:rPr>
            </w:pPr>
            <w:r w:rsidRPr="007939DD">
              <w:rPr>
                <w:rStyle w:val="Strong"/>
              </w:rPr>
              <w:t>88.1</w:t>
            </w:r>
          </w:p>
        </w:tc>
        <w:tc>
          <w:tcPr>
            <w:tcW w:w="1134" w:type="dxa"/>
            <w:tcBorders>
              <w:top w:val="single" w:sz="4" w:space="0" w:color="000000"/>
              <w:bottom w:val="single" w:sz="4" w:space="0" w:color="A6A6A6" w:themeColor="background1" w:themeShade="A6"/>
            </w:tcBorders>
          </w:tcPr>
          <w:p w14:paraId="342837CD" w14:textId="77777777" w:rsidR="00824285" w:rsidRPr="007939DD" w:rsidRDefault="00824285" w:rsidP="00DE0158">
            <w:pPr>
              <w:pStyle w:val="ARfintablebodyright"/>
              <w:rPr>
                <w:rStyle w:val="Strong"/>
              </w:rPr>
            </w:pPr>
            <w:r w:rsidRPr="007939DD">
              <w:rPr>
                <w:rStyle w:val="Strong"/>
              </w:rPr>
              <w:t>107.5</w:t>
            </w:r>
          </w:p>
        </w:tc>
      </w:tr>
      <w:tr w:rsidR="00824285" w:rsidRPr="007939DD" w14:paraId="396080EB"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1E4004D1" w14:textId="77777777" w:rsidR="00824285" w:rsidRPr="007939DD" w:rsidRDefault="00824285" w:rsidP="00DE0158">
            <w:pPr>
              <w:pStyle w:val="ARfintablebody"/>
              <w:rPr>
                <w:rStyle w:val="Emphasis"/>
              </w:rPr>
            </w:pPr>
            <w:r w:rsidRPr="007939DD">
              <w:rPr>
                <w:rStyle w:val="Emphasis"/>
              </w:rPr>
              <w:t>Statutory</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9059820" w14:textId="77777777" w:rsidR="00824285" w:rsidRPr="007939DD" w:rsidRDefault="00824285" w:rsidP="00DE0158">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14:paraId="06A9C112" w14:textId="77777777" w:rsidR="00824285" w:rsidRPr="007939DD" w:rsidRDefault="00824285" w:rsidP="00DE0158">
            <w:pPr>
              <w:pStyle w:val="ARfintablebodyright"/>
              <w:rPr>
                <w:lang w:eastAsia="en-AU"/>
              </w:rPr>
            </w:pPr>
          </w:p>
        </w:tc>
      </w:tr>
      <w:tr w:rsidR="00824285" w:rsidRPr="007939DD" w14:paraId="55BE52A1"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463E85BF" w14:textId="77777777" w:rsidR="00824285" w:rsidRPr="007939DD" w:rsidRDefault="00824285" w:rsidP="00DE0158">
            <w:pPr>
              <w:pStyle w:val="ARfintablebody"/>
              <w:rPr>
                <w:lang w:eastAsia="en-AU"/>
              </w:rPr>
            </w:pPr>
            <w:r w:rsidRPr="007939DD">
              <w:rPr>
                <w:lang w:eastAsia="en-AU"/>
              </w:rPr>
              <w:t>Amounts owing from Victorian Government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79DCA13" w14:textId="77777777" w:rsidR="00824285" w:rsidRPr="007939DD" w:rsidRDefault="00824285" w:rsidP="00DE0158">
            <w:pPr>
              <w:pStyle w:val="ARfintablebodyright"/>
              <w:rPr>
                <w:lang w:eastAsia="en-AU"/>
              </w:rPr>
            </w:pPr>
            <w:r w:rsidRPr="007939DD">
              <w:rPr>
                <w:lang w:eastAsia="en-AU"/>
              </w:rPr>
              <w:t>1,063.5</w:t>
            </w:r>
          </w:p>
        </w:tc>
        <w:tc>
          <w:tcPr>
            <w:tcW w:w="1134" w:type="dxa"/>
            <w:tcBorders>
              <w:top w:val="single" w:sz="4" w:space="0" w:color="A6A6A6" w:themeColor="background1" w:themeShade="A6"/>
              <w:bottom w:val="single" w:sz="4" w:space="0" w:color="A6A6A6" w:themeColor="background1" w:themeShade="A6"/>
            </w:tcBorders>
          </w:tcPr>
          <w:p w14:paraId="2B5E2501" w14:textId="77777777" w:rsidR="00824285" w:rsidRPr="007939DD" w:rsidRDefault="00824285" w:rsidP="00DE0158">
            <w:pPr>
              <w:pStyle w:val="ARfintablebodyright"/>
              <w:rPr>
                <w:lang w:eastAsia="en-AU"/>
              </w:rPr>
            </w:pPr>
            <w:r w:rsidRPr="007939DD">
              <w:rPr>
                <w:lang w:eastAsia="en-AU"/>
              </w:rPr>
              <w:t>965.4</w:t>
            </w:r>
          </w:p>
        </w:tc>
      </w:tr>
      <w:tr w:rsidR="00824285" w:rsidRPr="007939DD" w14:paraId="50837324" w14:textId="77777777" w:rsidTr="00DE0158">
        <w:trPr>
          <w:cantSplit/>
        </w:trPr>
        <w:tc>
          <w:tcPr>
            <w:tcW w:w="7371" w:type="dxa"/>
            <w:tcBorders>
              <w:top w:val="single" w:sz="4" w:space="0" w:color="A6A6A6" w:themeColor="background1" w:themeShade="A6"/>
              <w:bottom w:val="single" w:sz="4" w:space="0" w:color="000000"/>
            </w:tcBorders>
          </w:tcPr>
          <w:p w14:paraId="0174DE55" w14:textId="77777777" w:rsidR="00824285" w:rsidRPr="007939DD" w:rsidRDefault="00824285" w:rsidP="00DE0158">
            <w:pPr>
              <w:pStyle w:val="ARfintablebody"/>
              <w:rPr>
                <w:lang w:eastAsia="en-AU"/>
              </w:rPr>
            </w:pPr>
            <w:r w:rsidRPr="007939DD">
              <w:rPr>
                <w:lang w:eastAsia="en-AU"/>
              </w:rPr>
              <w:t>GST input tax credit recoverable</w:t>
            </w:r>
          </w:p>
        </w:tc>
        <w:tc>
          <w:tcPr>
            <w:tcW w:w="1134" w:type="dxa"/>
            <w:tcBorders>
              <w:top w:val="single" w:sz="4" w:space="0" w:color="A6A6A6" w:themeColor="background1" w:themeShade="A6"/>
              <w:bottom w:val="single" w:sz="4" w:space="0" w:color="000000"/>
            </w:tcBorders>
            <w:shd w:val="clear" w:color="auto" w:fill="E7E6E6"/>
          </w:tcPr>
          <w:p w14:paraId="7B820F4F" w14:textId="77777777" w:rsidR="00824285" w:rsidRPr="007939DD" w:rsidRDefault="00824285" w:rsidP="00DE0158">
            <w:pPr>
              <w:pStyle w:val="ARfintablebodyright"/>
              <w:rPr>
                <w:lang w:eastAsia="en-AU"/>
              </w:rPr>
            </w:pPr>
            <w:r w:rsidRPr="007939DD">
              <w:rPr>
                <w:lang w:eastAsia="en-AU"/>
              </w:rPr>
              <w:t>57.9</w:t>
            </w:r>
          </w:p>
        </w:tc>
        <w:tc>
          <w:tcPr>
            <w:tcW w:w="1134" w:type="dxa"/>
            <w:tcBorders>
              <w:top w:val="single" w:sz="4" w:space="0" w:color="A6A6A6" w:themeColor="background1" w:themeShade="A6"/>
              <w:bottom w:val="single" w:sz="4" w:space="0" w:color="000000"/>
            </w:tcBorders>
          </w:tcPr>
          <w:p w14:paraId="47923EE3" w14:textId="77777777" w:rsidR="00824285" w:rsidRPr="007939DD" w:rsidRDefault="00824285" w:rsidP="00DE0158">
            <w:pPr>
              <w:pStyle w:val="ARfintablebodyright"/>
              <w:rPr>
                <w:lang w:eastAsia="en-AU"/>
              </w:rPr>
            </w:pPr>
            <w:r w:rsidRPr="007939DD">
              <w:rPr>
                <w:lang w:eastAsia="en-AU"/>
              </w:rPr>
              <w:t>49.1</w:t>
            </w:r>
          </w:p>
        </w:tc>
      </w:tr>
      <w:tr w:rsidR="00824285" w:rsidRPr="007939DD" w14:paraId="5A1B2770" w14:textId="77777777" w:rsidTr="00DE0158">
        <w:trPr>
          <w:cantSplit/>
        </w:trPr>
        <w:tc>
          <w:tcPr>
            <w:tcW w:w="7371" w:type="dxa"/>
            <w:tcBorders>
              <w:top w:val="single" w:sz="4" w:space="0" w:color="000000"/>
            </w:tcBorders>
          </w:tcPr>
          <w:p w14:paraId="5DE4FC66" w14:textId="77777777" w:rsidR="00824285" w:rsidRPr="007939DD" w:rsidRDefault="00824285" w:rsidP="00DE0158">
            <w:pPr>
              <w:pStyle w:val="ARfintablebody"/>
              <w:rPr>
                <w:lang w:eastAsia="en-AU"/>
              </w:rPr>
            </w:pPr>
          </w:p>
        </w:tc>
        <w:tc>
          <w:tcPr>
            <w:tcW w:w="1134" w:type="dxa"/>
            <w:tcBorders>
              <w:top w:val="single" w:sz="4" w:space="0" w:color="000000"/>
            </w:tcBorders>
            <w:shd w:val="clear" w:color="auto" w:fill="E7E6E6"/>
          </w:tcPr>
          <w:p w14:paraId="34B3CA78" w14:textId="77777777" w:rsidR="00824285" w:rsidRPr="007939DD" w:rsidRDefault="00824285" w:rsidP="00DE0158">
            <w:pPr>
              <w:pStyle w:val="ARfintablebodyright"/>
              <w:rPr>
                <w:lang w:eastAsia="en-AU"/>
              </w:rPr>
            </w:pPr>
            <w:r w:rsidRPr="007939DD">
              <w:rPr>
                <w:rStyle w:val="Strong"/>
              </w:rPr>
              <w:t>1,121.3</w:t>
            </w:r>
          </w:p>
        </w:tc>
        <w:tc>
          <w:tcPr>
            <w:tcW w:w="1134" w:type="dxa"/>
            <w:tcBorders>
              <w:top w:val="single" w:sz="4" w:space="0" w:color="000000"/>
            </w:tcBorders>
          </w:tcPr>
          <w:p w14:paraId="706B2945" w14:textId="77777777" w:rsidR="00824285" w:rsidRPr="007939DD" w:rsidRDefault="00824285" w:rsidP="00DE0158">
            <w:pPr>
              <w:pStyle w:val="ARfintablebodyright"/>
              <w:rPr>
                <w:rStyle w:val="Strong"/>
              </w:rPr>
            </w:pPr>
            <w:r w:rsidRPr="007939DD">
              <w:rPr>
                <w:rStyle w:val="Strong"/>
              </w:rPr>
              <w:t>1,014.5</w:t>
            </w:r>
          </w:p>
        </w:tc>
      </w:tr>
      <w:tr w:rsidR="00824285" w:rsidRPr="007939DD" w14:paraId="1992B5A8" w14:textId="77777777" w:rsidTr="00DE0158">
        <w:trPr>
          <w:cantSplit/>
        </w:trPr>
        <w:tc>
          <w:tcPr>
            <w:tcW w:w="7371" w:type="dxa"/>
            <w:tcBorders>
              <w:bottom w:val="single" w:sz="4" w:space="0" w:color="auto"/>
            </w:tcBorders>
          </w:tcPr>
          <w:p w14:paraId="5EC4D8C4" w14:textId="77777777" w:rsidR="00824285" w:rsidRPr="007939DD" w:rsidRDefault="00824285" w:rsidP="00DE0158">
            <w:pPr>
              <w:pStyle w:val="ARfintablebody"/>
              <w:rPr>
                <w:rStyle w:val="Strong"/>
              </w:rPr>
            </w:pPr>
            <w:r w:rsidRPr="007939DD">
              <w:rPr>
                <w:rStyle w:val="Strong"/>
              </w:rPr>
              <w:t>Total current receivables</w:t>
            </w:r>
          </w:p>
        </w:tc>
        <w:tc>
          <w:tcPr>
            <w:tcW w:w="1134" w:type="dxa"/>
            <w:tcBorders>
              <w:bottom w:val="single" w:sz="4" w:space="0" w:color="auto"/>
            </w:tcBorders>
            <w:shd w:val="clear" w:color="auto" w:fill="E7E6E6"/>
          </w:tcPr>
          <w:p w14:paraId="40BCB251" w14:textId="77777777" w:rsidR="00824285" w:rsidRPr="007939DD" w:rsidRDefault="00824285" w:rsidP="00DE0158">
            <w:pPr>
              <w:pStyle w:val="ARfintablebodyright"/>
              <w:rPr>
                <w:lang w:eastAsia="en-AU"/>
              </w:rPr>
            </w:pPr>
            <w:r w:rsidRPr="007939DD">
              <w:rPr>
                <w:rStyle w:val="Strong"/>
              </w:rPr>
              <w:t>1,209.5</w:t>
            </w:r>
          </w:p>
        </w:tc>
        <w:tc>
          <w:tcPr>
            <w:tcW w:w="1134" w:type="dxa"/>
            <w:tcBorders>
              <w:bottom w:val="single" w:sz="4" w:space="0" w:color="auto"/>
            </w:tcBorders>
          </w:tcPr>
          <w:p w14:paraId="2211A279" w14:textId="77777777" w:rsidR="00824285" w:rsidRPr="007939DD" w:rsidRDefault="00824285" w:rsidP="00DE0158">
            <w:pPr>
              <w:pStyle w:val="ARfintablebodyright"/>
              <w:rPr>
                <w:rStyle w:val="Strong"/>
              </w:rPr>
            </w:pPr>
            <w:r w:rsidRPr="007939DD">
              <w:rPr>
                <w:rStyle w:val="Strong"/>
              </w:rPr>
              <w:t>1,122.0</w:t>
            </w:r>
          </w:p>
        </w:tc>
      </w:tr>
      <w:tr w:rsidR="00824285" w:rsidRPr="007939DD" w14:paraId="393104F2" w14:textId="77777777" w:rsidTr="00DE0158">
        <w:trPr>
          <w:cantSplit/>
        </w:trPr>
        <w:tc>
          <w:tcPr>
            <w:tcW w:w="7371" w:type="dxa"/>
            <w:tcBorders>
              <w:top w:val="single" w:sz="4" w:space="0" w:color="auto"/>
              <w:bottom w:val="single" w:sz="4" w:space="0" w:color="A6A6A6" w:themeColor="background1" w:themeShade="A6"/>
            </w:tcBorders>
          </w:tcPr>
          <w:p w14:paraId="2C4F9C43" w14:textId="77777777" w:rsidR="00824285" w:rsidRPr="007939DD" w:rsidRDefault="00824285" w:rsidP="00DE0158">
            <w:pPr>
              <w:pStyle w:val="ARfintablebody"/>
              <w:rPr>
                <w:rStyle w:val="Strong"/>
              </w:rPr>
            </w:pPr>
            <w:r w:rsidRPr="007939DD">
              <w:rPr>
                <w:rStyle w:val="Strong"/>
              </w:rPr>
              <w:t>Non-current receivables</w:t>
            </w:r>
          </w:p>
        </w:tc>
        <w:tc>
          <w:tcPr>
            <w:tcW w:w="1134" w:type="dxa"/>
            <w:tcBorders>
              <w:top w:val="single" w:sz="4" w:space="0" w:color="auto"/>
              <w:bottom w:val="single" w:sz="4" w:space="0" w:color="A6A6A6" w:themeColor="background1" w:themeShade="A6"/>
            </w:tcBorders>
            <w:shd w:val="clear" w:color="auto" w:fill="E7E6E6"/>
          </w:tcPr>
          <w:p w14:paraId="052A92F5"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4D546199" w14:textId="77777777" w:rsidR="00824285" w:rsidRPr="007939DD" w:rsidRDefault="00824285" w:rsidP="00DE0158">
            <w:pPr>
              <w:pStyle w:val="ARfintablebodyright"/>
              <w:rPr>
                <w:lang w:eastAsia="en-AU"/>
              </w:rPr>
            </w:pPr>
          </w:p>
        </w:tc>
      </w:tr>
      <w:tr w:rsidR="00824285" w:rsidRPr="007939DD" w14:paraId="1C064275"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28979401" w14:textId="77777777" w:rsidR="00824285" w:rsidRPr="007939DD" w:rsidRDefault="00824285" w:rsidP="00DE0158">
            <w:pPr>
              <w:pStyle w:val="ARfintablebody"/>
              <w:rPr>
                <w:rStyle w:val="Emphasis"/>
              </w:rPr>
            </w:pPr>
            <w:r w:rsidRPr="007939DD">
              <w:rPr>
                <w:rStyle w:val="Emphasis"/>
              </w:rPr>
              <w:t>Contractual</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A15A6E7" w14:textId="77777777" w:rsidR="00824285" w:rsidRPr="007939DD" w:rsidRDefault="00824285" w:rsidP="00DE0158">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14:paraId="0BB0E322" w14:textId="77777777" w:rsidR="00824285" w:rsidRPr="007939DD" w:rsidRDefault="00824285" w:rsidP="00DE0158">
            <w:pPr>
              <w:pStyle w:val="ARfintablebodyright"/>
              <w:rPr>
                <w:lang w:eastAsia="en-AU"/>
              </w:rPr>
            </w:pPr>
          </w:p>
        </w:tc>
      </w:tr>
      <w:tr w:rsidR="00824285" w:rsidRPr="007939DD" w14:paraId="09AFF4EF"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37303156" w14:textId="77777777" w:rsidR="00824285" w:rsidRPr="007939DD" w:rsidRDefault="00824285" w:rsidP="00DE0158">
            <w:pPr>
              <w:pStyle w:val="ARfintablebody"/>
              <w:rPr>
                <w:lang w:eastAsia="en-AU"/>
              </w:rPr>
            </w:pPr>
            <w:r w:rsidRPr="007939DD">
              <w:rPr>
                <w:lang w:eastAsia="en-AU"/>
              </w:rPr>
              <w:t>Tenants in arrears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EE177E0" w14:textId="77777777" w:rsidR="00824285" w:rsidRPr="007939DD" w:rsidRDefault="00824285" w:rsidP="00DE0158">
            <w:pPr>
              <w:pStyle w:val="ARfintablebodyright"/>
              <w:rPr>
                <w:lang w:eastAsia="en-AU"/>
              </w:rPr>
            </w:pPr>
            <w:r w:rsidRPr="007939DD">
              <w:rPr>
                <w:lang w:eastAsia="en-AU"/>
              </w:rPr>
              <w:t>0.6</w:t>
            </w:r>
          </w:p>
        </w:tc>
        <w:tc>
          <w:tcPr>
            <w:tcW w:w="1134" w:type="dxa"/>
            <w:tcBorders>
              <w:top w:val="single" w:sz="4" w:space="0" w:color="A6A6A6" w:themeColor="background1" w:themeShade="A6"/>
              <w:bottom w:val="single" w:sz="4" w:space="0" w:color="A6A6A6" w:themeColor="background1" w:themeShade="A6"/>
            </w:tcBorders>
          </w:tcPr>
          <w:p w14:paraId="3AC098BA" w14:textId="77777777" w:rsidR="00824285" w:rsidRPr="007939DD" w:rsidRDefault="00824285" w:rsidP="00DE0158">
            <w:pPr>
              <w:pStyle w:val="ARfintablebodyright"/>
              <w:rPr>
                <w:lang w:eastAsia="en-AU"/>
              </w:rPr>
            </w:pPr>
            <w:r w:rsidRPr="007939DD">
              <w:rPr>
                <w:lang w:eastAsia="en-AU"/>
              </w:rPr>
              <w:t>0.4</w:t>
            </w:r>
          </w:p>
        </w:tc>
      </w:tr>
      <w:tr w:rsidR="00824285" w:rsidRPr="007939DD" w14:paraId="44412EC3" w14:textId="77777777" w:rsidTr="00DE0158">
        <w:trPr>
          <w:cantSplit/>
        </w:trPr>
        <w:tc>
          <w:tcPr>
            <w:tcW w:w="7371" w:type="dxa"/>
            <w:tcBorders>
              <w:top w:val="single" w:sz="4" w:space="0" w:color="A6A6A6" w:themeColor="background1" w:themeShade="A6"/>
              <w:bottom w:val="single" w:sz="4" w:space="0" w:color="000000"/>
            </w:tcBorders>
          </w:tcPr>
          <w:p w14:paraId="3E5434BD" w14:textId="77777777" w:rsidR="00824285" w:rsidRPr="007939DD" w:rsidRDefault="00824285" w:rsidP="00DE0158">
            <w:pPr>
              <w:pStyle w:val="ARfintablebody"/>
              <w:rPr>
                <w:rStyle w:val="Emphasis"/>
              </w:rPr>
            </w:pPr>
            <w:r w:rsidRPr="007939DD">
              <w:rPr>
                <w:rStyle w:val="Emphasis"/>
              </w:rPr>
              <w:t>Less provision for doubtful contractual receivables</w:t>
            </w:r>
          </w:p>
        </w:tc>
        <w:tc>
          <w:tcPr>
            <w:tcW w:w="1134" w:type="dxa"/>
            <w:tcBorders>
              <w:top w:val="single" w:sz="4" w:space="0" w:color="A6A6A6" w:themeColor="background1" w:themeShade="A6"/>
              <w:bottom w:val="single" w:sz="4" w:space="0" w:color="000000"/>
            </w:tcBorders>
            <w:shd w:val="clear" w:color="auto" w:fill="E7E6E6"/>
          </w:tcPr>
          <w:p w14:paraId="3F780E2D" w14:textId="77777777" w:rsidR="00824285" w:rsidRPr="007939DD" w:rsidRDefault="00824285" w:rsidP="00DE0158">
            <w:pPr>
              <w:pStyle w:val="ARfintablebodyright"/>
              <w:rPr>
                <w:lang w:eastAsia="en-AU"/>
              </w:rPr>
            </w:pPr>
            <w:r w:rsidRPr="007939DD">
              <w:rPr>
                <w:lang w:eastAsia="en-AU"/>
              </w:rPr>
              <w:t>(0.4)</w:t>
            </w:r>
          </w:p>
        </w:tc>
        <w:tc>
          <w:tcPr>
            <w:tcW w:w="1134" w:type="dxa"/>
            <w:tcBorders>
              <w:top w:val="single" w:sz="4" w:space="0" w:color="A6A6A6" w:themeColor="background1" w:themeShade="A6"/>
              <w:bottom w:val="single" w:sz="4" w:space="0" w:color="000000"/>
            </w:tcBorders>
          </w:tcPr>
          <w:p w14:paraId="7BC4B42D" w14:textId="77777777" w:rsidR="00824285" w:rsidRPr="007939DD" w:rsidRDefault="00824285" w:rsidP="00DE0158">
            <w:pPr>
              <w:pStyle w:val="ARfintablebodyright"/>
              <w:rPr>
                <w:lang w:eastAsia="en-AU"/>
              </w:rPr>
            </w:pPr>
            <w:r w:rsidRPr="007939DD">
              <w:rPr>
                <w:lang w:eastAsia="en-AU"/>
              </w:rPr>
              <w:t>(0.3)</w:t>
            </w:r>
          </w:p>
        </w:tc>
      </w:tr>
      <w:tr w:rsidR="00824285" w:rsidRPr="007939DD" w14:paraId="1D8A005E" w14:textId="77777777" w:rsidTr="00DE0158">
        <w:trPr>
          <w:cantSplit/>
        </w:trPr>
        <w:tc>
          <w:tcPr>
            <w:tcW w:w="7371" w:type="dxa"/>
            <w:tcBorders>
              <w:top w:val="single" w:sz="4" w:space="0" w:color="000000"/>
              <w:bottom w:val="single" w:sz="4" w:space="0" w:color="A6A6A6" w:themeColor="background1" w:themeShade="A6"/>
            </w:tcBorders>
          </w:tcPr>
          <w:p w14:paraId="13ABD7F8" w14:textId="77777777" w:rsidR="00824285" w:rsidRPr="007939DD" w:rsidRDefault="00824285" w:rsidP="00DE0158">
            <w:pPr>
              <w:pStyle w:val="ARfintablebody"/>
              <w:rPr>
                <w:i/>
                <w:iCs/>
                <w:lang w:eastAsia="en-AU"/>
              </w:rPr>
            </w:pPr>
          </w:p>
        </w:tc>
        <w:tc>
          <w:tcPr>
            <w:tcW w:w="1134" w:type="dxa"/>
            <w:tcBorders>
              <w:top w:val="single" w:sz="4" w:space="0" w:color="000000"/>
              <w:bottom w:val="single" w:sz="4" w:space="0" w:color="A6A6A6" w:themeColor="background1" w:themeShade="A6"/>
            </w:tcBorders>
            <w:shd w:val="clear" w:color="auto" w:fill="E7E6E6"/>
          </w:tcPr>
          <w:p w14:paraId="4288F280" w14:textId="77777777" w:rsidR="00824285" w:rsidRPr="007939DD" w:rsidRDefault="00824285" w:rsidP="00DE0158">
            <w:pPr>
              <w:pStyle w:val="ARfintablebodyright"/>
              <w:rPr>
                <w:lang w:eastAsia="en-AU"/>
              </w:rPr>
            </w:pPr>
            <w:r w:rsidRPr="007939DD">
              <w:rPr>
                <w:rStyle w:val="Strong"/>
              </w:rPr>
              <w:t>0.1</w:t>
            </w:r>
          </w:p>
        </w:tc>
        <w:tc>
          <w:tcPr>
            <w:tcW w:w="1134" w:type="dxa"/>
            <w:tcBorders>
              <w:top w:val="single" w:sz="4" w:space="0" w:color="000000"/>
              <w:bottom w:val="single" w:sz="4" w:space="0" w:color="A6A6A6" w:themeColor="background1" w:themeShade="A6"/>
            </w:tcBorders>
          </w:tcPr>
          <w:p w14:paraId="1ACBF530" w14:textId="77777777" w:rsidR="00824285" w:rsidRPr="007939DD" w:rsidRDefault="00824285" w:rsidP="00DE0158">
            <w:pPr>
              <w:pStyle w:val="ARfintablebodyright"/>
              <w:rPr>
                <w:rStyle w:val="Strong"/>
              </w:rPr>
            </w:pPr>
            <w:r w:rsidRPr="007939DD">
              <w:rPr>
                <w:rStyle w:val="Strong"/>
              </w:rPr>
              <w:t>0.1</w:t>
            </w:r>
          </w:p>
        </w:tc>
      </w:tr>
      <w:tr w:rsidR="00824285" w:rsidRPr="007939DD" w14:paraId="7F7321FD"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523CC607" w14:textId="77777777" w:rsidR="00824285" w:rsidRPr="007939DD" w:rsidRDefault="00824285" w:rsidP="00DE0158">
            <w:pPr>
              <w:pStyle w:val="ARfintablebody"/>
              <w:rPr>
                <w:rStyle w:val="Emphasis"/>
              </w:rPr>
            </w:pPr>
            <w:r w:rsidRPr="007939DD">
              <w:rPr>
                <w:rStyle w:val="Emphasis"/>
              </w:rPr>
              <w:t>Statutory</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085D702" w14:textId="77777777" w:rsidR="00824285" w:rsidRPr="007939DD" w:rsidRDefault="00824285" w:rsidP="00DE0158">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14:paraId="299620C0" w14:textId="77777777" w:rsidR="00824285" w:rsidRPr="007939DD" w:rsidRDefault="00824285" w:rsidP="00DE0158">
            <w:pPr>
              <w:pStyle w:val="ARfintablebodyright"/>
              <w:rPr>
                <w:lang w:eastAsia="en-AU"/>
              </w:rPr>
            </w:pPr>
          </w:p>
        </w:tc>
      </w:tr>
      <w:tr w:rsidR="00824285" w:rsidRPr="007939DD" w14:paraId="17E3410E" w14:textId="77777777" w:rsidTr="00DE0158">
        <w:trPr>
          <w:cantSplit/>
        </w:trPr>
        <w:tc>
          <w:tcPr>
            <w:tcW w:w="7371" w:type="dxa"/>
            <w:tcBorders>
              <w:top w:val="single" w:sz="4" w:space="0" w:color="A6A6A6" w:themeColor="background1" w:themeShade="A6"/>
              <w:bottom w:val="single" w:sz="4" w:space="0" w:color="000000"/>
            </w:tcBorders>
          </w:tcPr>
          <w:p w14:paraId="7EEBF41C" w14:textId="77777777" w:rsidR="00824285" w:rsidRPr="007939DD" w:rsidRDefault="00824285" w:rsidP="00DE0158">
            <w:pPr>
              <w:pStyle w:val="ARfintablebody"/>
              <w:rPr>
                <w:lang w:eastAsia="en-AU"/>
              </w:rPr>
            </w:pPr>
            <w:r w:rsidRPr="007939DD">
              <w:rPr>
                <w:lang w:eastAsia="en-AU"/>
              </w:rPr>
              <w:t>Amounts owing from Victorian Government</w:t>
            </w:r>
          </w:p>
        </w:tc>
        <w:tc>
          <w:tcPr>
            <w:tcW w:w="1134" w:type="dxa"/>
            <w:tcBorders>
              <w:top w:val="single" w:sz="4" w:space="0" w:color="A6A6A6" w:themeColor="background1" w:themeShade="A6"/>
              <w:bottom w:val="single" w:sz="4" w:space="0" w:color="000000"/>
            </w:tcBorders>
            <w:shd w:val="clear" w:color="auto" w:fill="E7E6E6"/>
          </w:tcPr>
          <w:p w14:paraId="3D00CEE2" w14:textId="77777777" w:rsidR="00824285" w:rsidRPr="007939DD" w:rsidRDefault="00824285" w:rsidP="00DE0158">
            <w:pPr>
              <w:pStyle w:val="ARfintablebodyright"/>
              <w:rPr>
                <w:lang w:eastAsia="en-AU"/>
              </w:rPr>
            </w:pPr>
            <w:r w:rsidRPr="007939DD">
              <w:rPr>
                <w:lang w:eastAsia="en-AU"/>
              </w:rPr>
              <w:t>1,774.9</w:t>
            </w:r>
          </w:p>
        </w:tc>
        <w:tc>
          <w:tcPr>
            <w:tcW w:w="1134" w:type="dxa"/>
            <w:tcBorders>
              <w:top w:val="single" w:sz="4" w:space="0" w:color="A6A6A6" w:themeColor="background1" w:themeShade="A6"/>
              <w:bottom w:val="single" w:sz="4" w:space="0" w:color="000000"/>
            </w:tcBorders>
          </w:tcPr>
          <w:p w14:paraId="630D7F8D" w14:textId="77777777" w:rsidR="00824285" w:rsidRPr="007939DD" w:rsidRDefault="00824285" w:rsidP="00DE0158">
            <w:pPr>
              <w:pStyle w:val="ARfintablebodyright"/>
              <w:rPr>
                <w:lang w:eastAsia="en-AU"/>
              </w:rPr>
            </w:pPr>
            <w:r w:rsidRPr="007939DD">
              <w:rPr>
                <w:lang w:eastAsia="en-AU"/>
              </w:rPr>
              <w:t>1,571.0</w:t>
            </w:r>
          </w:p>
        </w:tc>
      </w:tr>
      <w:tr w:rsidR="00824285" w:rsidRPr="007939DD" w14:paraId="63412B14" w14:textId="77777777" w:rsidTr="00DE0158">
        <w:trPr>
          <w:cantSplit/>
        </w:trPr>
        <w:tc>
          <w:tcPr>
            <w:tcW w:w="7371" w:type="dxa"/>
            <w:tcBorders>
              <w:top w:val="single" w:sz="4" w:space="0" w:color="000000"/>
            </w:tcBorders>
          </w:tcPr>
          <w:p w14:paraId="04438118" w14:textId="77777777" w:rsidR="00824285" w:rsidRPr="007939DD" w:rsidRDefault="00824285" w:rsidP="00DE0158">
            <w:pPr>
              <w:pStyle w:val="ARfintablebody"/>
              <w:rPr>
                <w:rStyle w:val="Strong"/>
              </w:rPr>
            </w:pPr>
          </w:p>
        </w:tc>
        <w:tc>
          <w:tcPr>
            <w:tcW w:w="1134" w:type="dxa"/>
            <w:tcBorders>
              <w:top w:val="single" w:sz="4" w:space="0" w:color="000000"/>
            </w:tcBorders>
            <w:shd w:val="clear" w:color="auto" w:fill="E7E6E6"/>
          </w:tcPr>
          <w:p w14:paraId="2CBC2261" w14:textId="77777777" w:rsidR="00824285" w:rsidRPr="007939DD" w:rsidRDefault="00824285" w:rsidP="00DE0158">
            <w:pPr>
              <w:pStyle w:val="ARfintablebodyright"/>
              <w:rPr>
                <w:lang w:eastAsia="en-AU"/>
              </w:rPr>
            </w:pPr>
            <w:r w:rsidRPr="007939DD">
              <w:rPr>
                <w:lang w:eastAsia="en-AU"/>
              </w:rPr>
              <w:t>1,774.9</w:t>
            </w:r>
          </w:p>
        </w:tc>
        <w:tc>
          <w:tcPr>
            <w:tcW w:w="1134" w:type="dxa"/>
            <w:tcBorders>
              <w:top w:val="single" w:sz="4" w:space="0" w:color="000000"/>
            </w:tcBorders>
          </w:tcPr>
          <w:p w14:paraId="487FA09B" w14:textId="77777777" w:rsidR="00824285" w:rsidRPr="007939DD" w:rsidRDefault="00824285" w:rsidP="00DE0158">
            <w:pPr>
              <w:pStyle w:val="ARfintablebodyright"/>
              <w:rPr>
                <w:lang w:eastAsia="en-AU"/>
              </w:rPr>
            </w:pPr>
            <w:r w:rsidRPr="007939DD">
              <w:rPr>
                <w:lang w:eastAsia="en-AU"/>
              </w:rPr>
              <w:t>1,571.0</w:t>
            </w:r>
          </w:p>
        </w:tc>
      </w:tr>
      <w:tr w:rsidR="00824285" w:rsidRPr="007939DD" w14:paraId="6A456025" w14:textId="77777777" w:rsidTr="00DE0158">
        <w:trPr>
          <w:cantSplit/>
        </w:trPr>
        <w:tc>
          <w:tcPr>
            <w:tcW w:w="7371" w:type="dxa"/>
          </w:tcPr>
          <w:p w14:paraId="561E9720" w14:textId="77777777" w:rsidR="00824285" w:rsidRPr="007939DD" w:rsidRDefault="00824285" w:rsidP="00DE0158">
            <w:pPr>
              <w:pStyle w:val="ARfintablebody"/>
              <w:rPr>
                <w:rStyle w:val="Strong"/>
              </w:rPr>
            </w:pPr>
            <w:r w:rsidRPr="007939DD">
              <w:rPr>
                <w:rStyle w:val="Strong"/>
              </w:rPr>
              <w:t>Total non-current receivables</w:t>
            </w:r>
          </w:p>
        </w:tc>
        <w:tc>
          <w:tcPr>
            <w:tcW w:w="1134" w:type="dxa"/>
            <w:shd w:val="clear" w:color="auto" w:fill="E7E6E6"/>
          </w:tcPr>
          <w:p w14:paraId="6E987FF0" w14:textId="77777777" w:rsidR="00824285" w:rsidRPr="007939DD" w:rsidRDefault="00824285" w:rsidP="00DE0158">
            <w:pPr>
              <w:pStyle w:val="ARfintablebodyright"/>
              <w:rPr>
                <w:lang w:eastAsia="en-AU"/>
              </w:rPr>
            </w:pPr>
            <w:r w:rsidRPr="007939DD">
              <w:rPr>
                <w:rStyle w:val="Strong"/>
              </w:rPr>
              <w:t>1,775.1</w:t>
            </w:r>
          </w:p>
        </w:tc>
        <w:tc>
          <w:tcPr>
            <w:tcW w:w="1134" w:type="dxa"/>
          </w:tcPr>
          <w:p w14:paraId="6B7107CE" w14:textId="77777777" w:rsidR="00824285" w:rsidRPr="007939DD" w:rsidRDefault="00824285" w:rsidP="00DE0158">
            <w:pPr>
              <w:pStyle w:val="ARfintablebodyright"/>
              <w:rPr>
                <w:rStyle w:val="Strong"/>
              </w:rPr>
            </w:pPr>
            <w:r w:rsidRPr="007939DD">
              <w:rPr>
                <w:rStyle w:val="Strong"/>
              </w:rPr>
              <w:t>1,571.1</w:t>
            </w:r>
          </w:p>
        </w:tc>
      </w:tr>
      <w:tr w:rsidR="00824285" w:rsidRPr="007939DD" w14:paraId="1F47415D" w14:textId="77777777" w:rsidTr="00DE0158">
        <w:trPr>
          <w:cantSplit/>
        </w:trPr>
        <w:tc>
          <w:tcPr>
            <w:tcW w:w="7371" w:type="dxa"/>
          </w:tcPr>
          <w:p w14:paraId="02866474" w14:textId="77777777" w:rsidR="00824285" w:rsidRPr="007939DD" w:rsidRDefault="00824285" w:rsidP="00DE0158">
            <w:pPr>
              <w:pStyle w:val="ARfintablebody"/>
              <w:rPr>
                <w:rStyle w:val="Strong"/>
              </w:rPr>
            </w:pPr>
            <w:r w:rsidRPr="007939DD">
              <w:rPr>
                <w:rStyle w:val="Strong"/>
              </w:rPr>
              <w:t>Total receivables</w:t>
            </w:r>
          </w:p>
        </w:tc>
        <w:tc>
          <w:tcPr>
            <w:tcW w:w="1134" w:type="dxa"/>
            <w:shd w:val="clear" w:color="auto" w:fill="E7E6E6"/>
          </w:tcPr>
          <w:p w14:paraId="78C87706" w14:textId="77777777" w:rsidR="00824285" w:rsidRPr="007939DD" w:rsidRDefault="00824285" w:rsidP="00DE0158">
            <w:pPr>
              <w:pStyle w:val="ARfintablebodyright"/>
              <w:rPr>
                <w:lang w:eastAsia="en-AU"/>
              </w:rPr>
            </w:pPr>
            <w:r w:rsidRPr="007939DD">
              <w:rPr>
                <w:rStyle w:val="Strong"/>
              </w:rPr>
              <w:t>2,984.5</w:t>
            </w:r>
          </w:p>
        </w:tc>
        <w:tc>
          <w:tcPr>
            <w:tcW w:w="1134" w:type="dxa"/>
          </w:tcPr>
          <w:p w14:paraId="3D8B2CEC" w14:textId="77777777" w:rsidR="00824285" w:rsidRPr="007939DD" w:rsidRDefault="00824285" w:rsidP="00DE0158">
            <w:pPr>
              <w:pStyle w:val="ARfintablebodyright"/>
              <w:rPr>
                <w:rStyle w:val="Strong"/>
              </w:rPr>
            </w:pPr>
            <w:r w:rsidRPr="007939DD">
              <w:rPr>
                <w:rStyle w:val="Strong"/>
              </w:rPr>
              <w:t>2,693.1</w:t>
            </w:r>
          </w:p>
        </w:tc>
      </w:tr>
    </w:tbl>
    <w:p w14:paraId="0BA34848" w14:textId="77777777" w:rsidR="00824285" w:rsidRPr="007939DD" w:rsidRDefault="00824285" w:rsidP="00824285">
      <w:pPr>
        <w:pStyle w:val="ARfinbodyaftertable"/>
      </w:pPr>
      <w:r w:rsidRPr="007939DD">
        <w:rPr>
          <w:rStyle w:val="Strong"/>
        </w:rPr>
        <w:t>Contractual receivables</w:t>
      </w:r>
      <w:r w:rsidRPr="007939DD">
        <w:t xml:space="preserve"> are classified as financial instruments and categorised as </w:t>
      </w:r>
      <w:r w:rsidR="00917CDC">
        <w:t>‘</w:t>
      </w:r>
      <w:r w:rsidRPr="007939DD">
        <w:t>loans and receivables</w:t>
      </w:r>
      <w:r w:rsidR="00917CDC">
        <w:t>’</w:t>
      </w:r>
      <w:r w:rsidRPr="007939DD">
        <w:t>. They are initially recognised at fair value plus any directly attributable transaction costs. Subsequent to initial measurement they are measured at amortised cost using the effective interest method, less any impairment.</w:t>
      </w:r>
    </w:p>
    <w:p w14:paraId="1218AE2D" w14:textId="77777777" w:rsidR="00824285" w:rsidRPr="007939DD" w:rsidRDefault="00824285" w:rsidP="00824285">
      <w:pPr>
        <w:pStyle w:val="ARfinbody"/>
        <w:rPr>
          <w:rFonts w:cs="Arial"/>
          <w:lang w:eastAsia="en-AU"/>
        </w:rPr>
      </w:pPr>
      <w:r w:rsidRPr="007939DD">
        <w:rPr>
          <w:rStyle w:val="Strong"/>
          <w:rFonts w:cs="Arial"/>
        </w:rPr>
        <w:t>Statutory receivables</w:t>
      </w:r>
      <w:r w:rsidRPr="007939DD">
        <w:rPr>
          <w:rFonts w:cs="Arial"/>
          <w:lang w:eastAsia="en-AU"/>
        </w:rPr>
        <w:t xml:space="preserve"> do not arise from contracts and are recognised and measured similarly to contractual receivables (except for impairment), but are not classified as financial instruments. Amounts recognised from the Victorian Government represent funding for all commitments incurred and are drawn from the Consolidated Fund as the commitments fall due.</w:t>
      </w:r>
    </w:p>
    <w:p w14:paraId="57DEBAC7" w14:textId="77777777" w:rsidR="00824285" w:rsidRPr="007939DD" w:rsidRDefault="00824285" w:rsidP="00824285">
      <w:pPr>
        <w:pStyle w:val="ARfinbody"/>
      </w:pPr>
      <w:r w:rsidRPr="007939DD">
        <w:br w:type="page"/>
      </w:r>
    </w:p>
    <w:p w14:paraId="16B05A9C" w14:textId="77777777" w:rsidR="00824285" w:rsidRPr="007939DD" w:rsidRDefault="00824285" w:rsidP="00824285">
      <w:pPr>
        <w:pStyle w:val="Heading5"/>
        <w:rPr>
          <w:rFonts w:cs="Arial"/>
          <w:lang w:eastAsia="en-AU"/>
        </w:rPr>
      </w:pPr>
      <w:r w:rsidRPr="007939DD">
        <w:rPr>
          <w:rFonts w:cs="Arial"/>
          <w:bCs/>
          <w:szCs w:val="22"/>
          <w:lang w:eastAsia="en-AU"/>
        </w:rPr>
        <w:lastRenderedPageBreak/>
        <w:t>6.1.1 Movement in the provision for doubtful debts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7371"/>
        <w:gridCol w:w="1134"/>
        <w:gridCol w:w="1134"/>
      </w:tblGrid>
      <w:tr w:rsidR="00824285" w:rsidRPr="007939DD" w14:paraId="27FBF469" w14:textId="77777777" w:rsidTr="00DE0158">
        <w:trPr>
          <w:cantSplit/>
          <w:tblHeader/>
        </w:trPr>
        <w:tc>
          <w:tcPr>
            <w:tcW w:w="7371" w:type="dxa"/>
            <w:tcBorders>
              <w:bottom w:val="single" w:sz="4" w:space="0" w:color="auto"/>
            </w:tcBorders>
            <w:vAlign w:val="bottom"/>
          </w:tcPr>
          <w:p w14:paraId="0690BEE2" w14:textId="77777777" w:rsidR="00824285" w:rsidRPr="007939DD" w:rsidRDefault="00824285" w:rsidP="00DE0158">
            <w:pPr>
              <w:pStyle w:val="ARfintablecolheadright"/>
            </w:pPr>
          </w:p>
        </w:tc>
        <w:tc>
          <w:tcPr>
            <w:tcW w:w="1134" w:type="dxa"/>
            <w:tcBorders>
              <w:bottom w:val="single" w:sz="4" w:space="0" w:color="auto"/>
            </w:tcBorders>
            <w:shd w:val="clear" w:color="auto" w:fill="E7E6E6"/>
            <w:vAlign w:val="bottom"/>
          </w:tcPr>
          <w:p w14:paraId="79F79E05" w14:textId="77777777" w:rsidR="00824285" w:rsidRPr="007939DD" w:rsidRDefault="00824285" w:rsidP="00DE0158">
            <w:pPr>
              <w:pStyle w:val="ARfintablecolheadright"/>
            </w:pPr>
            <w:r w:rsidRPr="007939DD">
              <w:t>2018</w:t>
            </w:r>
          </w:p>
          <w:p w14:paraId="2B760F51"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6B3666AC" w14:textId="77777777" w:rsidR="00824285" w:rsidRPr="007939DD" w:rsidRDefault="00824285" w:rsidP="00DE0158">
            <w:pPr>
              <w:pStyle w:val="ARfintablecolheadright"/>
            </w:pPr>
            <w:r w:rsidRPr="007939DD">
              <w:t>2017</w:t>
            </w:r>
          </w:p>
          <w:p w14:paraId="210DC2EE" w14:textId="77777777" w:rsidR="00824285" w:rsidRPr="007939DD" w:rsidRDefault="00824285" w:rsidP="00DE0158">
            <w:pPr>
              <w:pStyle w:val="ARfintablecolheadright"/>
            </w:pPr>
            <w:r w:rsidRPr="007939DD">
              <w:t>$M</w:t>
            </w:r>
          </w:p>
        </w:tc>
      </w:tr>
      <w:tr w:rsidR="00824285" w:rsidRPr="007939DD" w14:paraId="6590D9DA" w14:textId="77777777" w:rsidTr="00DE0158">
        <w:trPr>
          <w:cantSplit/>
        </w:trPr>
        <w:tc>
          <w:tcPr>
            <w:tcW w:w="7371" w:type="dxa"/>
            <w:tcBorders>
              <w:top w:val="single" w:sz="4" w:space="0" w:color="auto"/>
              <w:bottom w:val="single" w:sz="4" w:space="0" w:color="A6A6A6" w:themeColor="background1" w:themeShade="A6"/>
            </w:tcBorders>
          </w:tcPr>
          <w:p w14:paraId="07DC32B8" w14:textId="77777777" w:rsidR="00824285" w:rsidRPr="007939DD" w:rsidRDefault="00824285" w:rsidP="00DE0158">
            <w:pPr>
              <w:pStyle w:val="ARfintablebody"/>
              <w:rPr>
                <w:lang w:eastAsia="en-AU"/>
              </w:rPr>
            </w:pPr>
            <w:r w:rsidRPr="007939DD">
              <w:rPr>
                <w:rStyle w:val="Strong"/>
              </w:rPr>
              <w:t>Balance at beginning of the year</w:t>
            </w:r>
          </w:p>
        </w:tc>
        <w:tc>
          <w:tcPr>
            <w:tcW w:w="1134" w:type="dxa"/>
            <w:tcBorders>
              <w:top w:val="single" w:sz="4" w:space="0" w:color="auto"/>
              <w:bottom w:val="single" w:sz="4" w:space="0" w:color="A6A6A6" w:themeColor="background1" w:themeShade="A6"/>
            </w:tcBorders>
            <w:shd w:val="clear" w:color="auto" w:fill="E7E6E6"/>
          </w:tcPr>
          <w:p w14:paraId="259276C4" w14:textId="77777777" w:rsidR="00824285" w:rsidRPr="007939DD" w:rsidRDefault="00824285" w:rsidP="00DE0158">
            <w:pPr>
              <w:pStyle w:val="ARfintablebodyright"/>
              <w:rPr>
                <w:lang w:eastAsia="en-AU"/>
              </w:rPr>
            </w:pPr>
            <w:r w:rsidRPr="007939DD">
              <w:rPr>
                <w:rStyle w:val="Strong"/>
              </w:rPr>
              <w:t>(4.4)</w:t>
            </w:r>
          </w:p>
        </w:tc>
        <w:tc>
          <w:tcPr>
            <w:tcW w:w="1134" w:type="dxa"/>
            <w:tcBorders>
              <w:top w:val="single" w:sz="4" w:space="0" w:color="auto"/>
              <w:bottom w:val="single" w:sz="4" w:space="0" w:color="A6A6A6" w:themeColor="background1" w:themeShade="A6"/>
            </w:tcBorders>
          </w:tcPr>
          <w:p w14:paraId="7EE30056" w14:textId="77777777" w:rsidR="00824285" w:rsidRPr="007939DD" w:rsidRDefault="00824285" w:rsidP="00DE0158">
            <w:pPr>
              <w:pStyle w:val="ARfintablebodyright"/>
              <w:rPr>
                <w:rStyle w:val="Strong"/>
              </w:rPr>
            </w:pPr>
            <w:r w:rsidRPr="007939DD">
              <w:rPr>
                <w:rStyle w:val="Strong"/>
              </w:rPr>
              <w:t>(5.6)</w:t>
            </w:r>
          </w:p>
        </w:tc>
      </w:tr>
      <w:tr w:rsidR="00824285" w:rsidRPr="007939DD" w14:paraId="61418934"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01026EB8" w14:textId="77777777" w:rsidR="00824285" w:rsidRPr="007939DD" w:rsidRDefault="00824285" w:rsidP="00DE0158">
            <w:pPr>
              <w:pStyle w:val="ARfintablebody"/>
              <w:rPr>
                <w:lang w:eastAsia="en-AU"/>
              </w:rPr>
            </w:pPr>
            <w:r w:rsidRPr="007939DD">
              <w:rPr>
                <w:lang w:eastAsia="en-AU"/>
              </w:rPr>
              <w:t>Increase in provision recognised in the net result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55E393F" w14:textId="77777777" w:rsidR="00824285" w:rsidRPr="007939DD" w:rsidRDefault="00824285" w:rsidP="00DE0158">
            <w:pPr>
              <w:pStyle w:val="ARfintablebodyright"/>
              <w:rPr>
                <w:lang w:eastAsia="en-AU"/>
              </w:rPr>
            </w:pPr>
            <w:r w:rsidRPr="007939DD">
              <w:rPr>
                <w:lang w:eastAsia="en-AU"/>
              </w:rPr>
              <w:t>(19.2)</w:t>
            </w:r>
          </w:p>
        </w:tc>
        <w:tc>
          <w:tcPr>
            <w:tcW w:w="1134" w:type="dxa"/>
            <w:tcBorders>
              <w:top w:val="single" w:sz="4" w:space="0" w:color="A6A6A6" w:themeColor="background1" w:themeShade="A6"/>
              <w:bottom w:val="single" w:sz="4" w:space="0" w:color="A6A6A6" w:themeColor="background1" w:themeShade="A6"/>
            </w:tcBorders>
          </w:tcPr>
          <w:p w14:paraId="1AC70CC4" w14:textId="77777777" w:rsidR="00824285" w:rsidRPr="007939DD" w:rsidRDefault="00824285" w:rsidP="00DE0158">
            <w:pPr>
              <w:pStyle w:val="ARfintablebodyright"/>
              <w:rPr>
                <w:lang w:eastAsia="en-AU"/>
              </w:rPr>
            </w:pPr>
            <w:r w:rsidRPr="007939DD">
              <w:rPr>
                <w:lang w:eastAsia="en-AU"/>
              </w:rPr>
              <w:t>(6.0)</w:t>
            </w:r>
          </w:p>
        </w:tc>
      </w:tr>
      <w:tr w:rsidR="00824285" w:rsidRPr="007939DD" w14:paraId="01717D88" w14:textId="77777777" w:rsidTr="00DE0158">
        <w:trPr>
          <w:cantSplit/>
        </w:trPr>
        <w:tc>
          <w:tcPr>
            <w:tcW w:w="7371" w:type="dxa"/>
            <w:tcBorders>
              <w:top w:val="single" w:sz="4" w:space="0" w:color="A6A6A6" w:themeColor="background1" w:themeShade="A6"/>
            </w:tcBorders>
          </w:tcPr>
          <w:p w14:paraId="2A396D1A" w14:textId="77777777" w:rsidR="00824285" w:rsidRPr="007939DD" w:rsidRDefault="00824285" w:rsidP="00DE0158">
            <w:pPr>
              <w:pStyle w:val="ARfintablebody"/>
              <w:rPr>
                <w:lang w:eastAsia="en-AU"/>
              </w:rPr>
            </w:pPr>
            <w:r w:rsidRPr="007939DD">
              <w:rPr>
                <w:lang w:eastAsia="en-AU"/>
              </w:rPr>
              <w:t>Reversal of provision of receivables written off during the year as uncollectible</w:t>
            </w:r>
          </w:p>
        </w:tc>
        <w:tc>
          <w:tcPr>
            <w:tcW w:w="1134" w:type="dxa"/>
            <w:tcBorders>
              <w:top w:val="single" w:sz="4" w:space="0" w:color="A6A6A6" w:themeColor="background1" w:themeShade="A6"/>
            </w:tcBorders>
            <w:shd w:val="clear" w:color="auto" w:fill="E7E6E6"/>
          </w:tcPr>
          <w:p w14:paraId="781B56C8" w14:textId="77777777" w:rsidR="00824285" w:rsidRPr="007939DD" w:rsidRDefault="00824285" w:rsidP="00DE0158">
            <w:pPr>
              <w:pStyle w:val="ARfintablebodyright"/>
              <w:rPr>
                <w:lang w:eastAsia="en-AU"/>
              </w:rPr>
            </w:pPr>
            <w:r w:rsidRPr="007939DD">
              <w:rPr>
                <w:lang w:eastAsia="en-AU"/>
              </w:rPr>
              <w:t>15.0</w:t>
            </w:r>
          </w:p>
        </w:tc>
        <w:tc>
          <w:tcPr>
            <w:tcW w:w="1134" w:type="dxa"/>
            <w:tcBorders>
              <w:top w:val="single" w:sz="4" w:space="0" w:color="A6A6A6" w:themeColor="background1" w:themeShade="A6"/>
            </w:tcBorders>
          </w:tcPr>
          <w:p w14:paraId="4BDD3CC7" w14:textId="77777777" w:rsidR="00824285" w:rsidRPr="007939DD" w:rsidRDefault="00824285" w:rsidP="00DE0158">
            <w:pPr>
              <w:pStyle w:val="ARfintablebodyright"/>
              <w:rPr>
                <w:lang w:eastAsia="en-AU"/>
              </w:rPr>
            </w:pPr>
            <w:r w:rsidRPr="007939DD">
              <w:rPr>
                <w:lang w:eastAsia="en-AU"/>
              </w:rPr>
              <w:t>7.2</w:t>
            </w:r>
          </w:p>
        </w:tc>
      </w:tr>
      <w:tr w:rsidR="00824285" w:rsidRPr="007939DD" w14:paraId="19872EFB" w14:textId="77777777" w:rsidTr="00DE0158">
        <w:trPr>
          <w:cantSplit/>
        </w:trPr>
        <w:tc>
          <w:tcPr>
            <w:tcW w:w="7371" w:type="dxa"/>
          </w:tcPr>
          <w:p w14:paraId="79E978B5" w14:textId="77777777" w:rsidR="00824285" w:rsidRPr="007939DD" w:rsidRDefault="00824285" w:rsidP="00DE0158">
            <w:pPr>
              <w:pStyle w:val="ARfintablebody"/>
              <w:rPr>
                <w:lang w:eastAsia="en-AU"/>
              </w:rPr>
            </w:pPr>
            <w:r w:rsidRPr="007939DD">
              <w:rPr>
                <w:rStyle w:val="Strong"/>
              </w:rPr>
              <w:t>Balance at the end of the year</w:t>
            </w:r>
          </w:p>
        </w:tc>
        <w:tc>
          <w:tcPr>
            <w:tcW w:w="1134" w:type="dxa"/>
            <w:shd w:val="clear" w:color="auto" w:fill="E7E6E6"/>
          </w:tcPr>
          <w:p w14:paraId="0CC8C1B4" w14:textId="77777777" w:rsidR="00824285" w:rsidRPr="007939DD" w:rsidRDefault="00824285" w:rsidP="00DE0158">
            <w:pPr>
              <w:pStyle w:val="ARfintablebodyright"/>
              <w:rPr>
                <w:lang w:eastAsia="en-AU"/>
              </w:rPr>
            </w:pPr>
            <w:r w:rsidRPr="007939DD">
              <w:rPr>
                <w:rStyle w:val="Strong"/>
              </w:rPr>
              <w:t>(8.6)</w:t>
            </w:r>
          </w:p>
        </w:tc>
        <w:tc>
          <w:tcPr>
            <w:tcW w:w="1134" w:type="dxa"/>
          </w:tcPr>
          <w:p w14:paraId="0CBBBE7B" w14:textId="77777777" w:rsidR="00824285" w:rsidRPr="007939DD" w:rsidRDefault="00824285" w:rsidP="00DE0158">
            <w:pPr>
              <w:pStyle w:val="ARfintablebodyright"/>
              <w:rPr>
                <w:rStyle w:val="Strong"/>
              </w:rPr>
            </w:pPr>
            <w:r w:rsidRPr="007939DD">
              <w:rPr>
                <w:rStyle w:val="Strong"/>
              </w:rPr>
              <w:t>(4.4)</w:t>
            </w:r>
          </w:p>
        </w:tc>
      </w:tr>
    </w:tbl>
    <w:p w14:paraId="722212CC" w14:textId="77777777" w:rsidR="00824285" w:rsidRPr="007939DD" w:rsidRDefault="00824285" w:rsidP="00824285">
      <w:pPr>
        <w:pStyle w:val="ARfinbodyaftertable"/>
      </w:pPr>
      <w:r w:rsidRPr="007939DD">
        <w:rPr>
          <w:rStyle w:val="Strong"/>
        </w:rPr>
        <w:t>Doubtful debts</w:t>
      </w:r>
      <w:r w:rsidRPr="007939DD">
        <w:t>: Receivables are assessed for bad and doubtful debts on a regular basis. The majority of debts are housing rental debtors. Due to the nature of the debt, long</w:t>
      </w:r>
      <w:r w:rsidR="00144C95" w:rsidRPr="007939DD">
        <w:t>-</w:t>
      </w:r>
      <w:r w:rsidRPr="007939DD">
        <w:t>term payment plans have been implemented.</w:t>
      </w:r>
    </w:p>
    <w:p w14:paraId="2037FE1E" w14:textId="77777777" w:rsidR="00824285" w:rsidRPr="007939DD" w:rsidRDefault="00824285" w:rsidP="00824285">
      <w:pPr>
        <w:pStyle w:val="ARfinbody"/>
        <w:rPr>
          <w:rFonts w:cs="Arial"/>
          <w:lang w:eastAsia="en-AU"/>
        </w:rPr>
      </w:pPr>
      <w:r w:rsidRPr="007939DD">
        <w:rPr>
          <w:rFonts w:cs="Arial"/>
          <w:lang w:eastAsia="en-AU"/>
        </w:rPr>
        <w:t xml:space="preserve">A provision for doubtful receivables is recognised when there is objective evidence that the debts may not be collected and bad debts are written off when identified. In assessing impairment of statutory (non-contractual) financial assets, which are not financial instruments, professional judgement is applied in assessing materiality using estimates, averages and other computational methods in accordance with </w:t>
      </w:r>
      <w:r w:rsidRPr="007939DD">
        <w:rPr>
          <w:rStyle w:val="Emphasis"/>
          <w:rFonts w:cs="Arial"/>
        </w:rPr>
        <w:t>AASB 136 Impairment of Assets</w:t>
      </w:r>
      <w:r w:rsidRPr="007939DD">
        <w:rPr>
          <w:rFonts w:cs="Arial"/>
          <w:lang w:eastAsia="en-AU"/>
        </w:rPr>
        <w:t>.</w:t>
      </w:r>
    </w:p>
    <w:p w14:paraId="1F1C8EDB" w14:textId="77777777" w:rsidR="00824285" w:rsidRPr="007939DD" w:rsidRDefault="00824285" w:rsidP="00824285">
      <w:pPr>
        <w:pStyle w:val="ARfinbody"/>
        <w:rPr>
          <w:rFonts w:cs="Arial"/>
          <w:lang w:eastAsia="en-AU"/>
        </w:rPr>
      </w:pPr>
      <w:r w:rsidRPr="007939DD">
        <w:rPr>
          <w:rFonts w:cs="Arial"/>
          <w:lang w:eastAsia="en-AU"/>
        </w:rPr>
        <w:t>A provision is made for estimated irrecoverable amounts from the sale of goods when there is objective evidence that an individual receivable is impaired. The increase in the provision for the year is recognised in the net result.</w:t>
      </w:r>
    </w:p>
    <w:p w14:paraId="25A125C0" w14:textId="77777777" w:rsidR="00824285" w:rsidRPr="007939DD" w:rsidRDefault="00824285" w:rsidP="00824285">
      <w:pPr>
        <w:pStyle w:val="ARfinbody"/>
        <w:rPr>
          <w:rFonts w:cs="Arial"/>
          <w:lang w:eastAsia="en-AU"/>
        </w:rPr>
      </w:pPr>
      <w:r w:rsidRPr="007939DD">
        <w:rPr>
          <w:rFonts w:cs="Arial"/>
          <w:lang w:eastAsia="en-AU"/>
        </w:rPr>
        <w:t xml:space="preserve">Bad debts considered as written off by mutual consent are classified as a transaction expense. Bad debts not written off, but included in the provision for doubtful debts, are classified as </w:t>
      </w:r>
      <w:r w:rsidR="00917CDC">
        <w:rPr>
          <w:rFonts w:cs="Arial"/>
          <w:lang w:eastAsia="en-AU"/>
        </w:rPr>
        <w:t>‘</w:t>
      </w:r>
      <w:r w:rsidRPr="007939DD">
        <w:rPr>
          <w:rFonts w:cs="Arial"/>
          <w:lang w:eastAsia="en-AU"/>
        </w:rPr>
        <w:t>other economic flows</w:t>
      </w:r>
      <w:r w:rsidR="00917CDC">
        <w:rPr>
          <w:rFonts w:cs="Arial"/>
          <w:lang w:eastAsia="en-AU"/>
        </w:rPr>
        <w:t>’</w:t>
      </w:r>
      <w:r w:rsidRPr="007939DD">
        <w:rPr>
          <w:rFonts w:cs="Arial"/>
          <w:lang w:eastAsia="en-AU"/>
        </w:rPr>
        <w:t xml:space="preserve"> in the net result.</w:t>
      </w:r>
    </w:p>
    <w:p w14:paraId="32320773" w14:textId="77777777" w:rsidR="00824285" w:rsidRPr="007939DD" w:rsidRDefault="00824285" w:rsidP="00824285">
      <w:pPr>
        <w:pStyle w:val="Heading5"/>
        <w:rPr>
          <w:rFonts w:cs="Arial"/>
          <w:lang w:eastAsia="en-AU"/>
        </w:rPr>
      </w:pPr>
      <w:r w:rsidRPr="007939DD">
        <w:rPr>
          <w:rFonts w:cs="Arial"/>
          <w:bCs/>
          <w:szCs w:val="22"/>
          <w:lang w:eastAsia="en-AU"/>
        </w:rPr>
        <w:t>6.1.2 Ageing analysis of contractual receivables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835"/>
        <w:gridCol w:w="1134"/>
        <w:gridCol w:w="1134"/>
        <w:gridCol w:w="1134"/>
        <w:gridCol w:w="1134"/>
        <w:gridCol w:w="1134"/>
        <w:gridCol w:w="1134"/>
      </w:tblGrid>
      <w:tr w:rsidR="00824285" w:rsidRPr="007939DD" w14:paraId="26CA5A95" w14:textId="77777777" w:rsidTr="00DE0158">
        <w:trPr>
          <w:cantSplit/>
          <w:tblHeader/>
        </w:trPr>
        <w:tc>
          <w:tcPr>
            <w:tcW w:w="2835" w:type="dxa"/>
            <w:vMerge w:val="restart"/>
            <w:vAlign w:val="bottom"/>
          </w:tcPr>
          <w:p w14:paraId="4454924E" w14:textId="77777777" w:rsidR="00824285" w:rsidRPr="007939DD" w:rsidRDefault="00824285" w:rsidP="00DE0158">
            <w:pPr>
              <w:pStyle w:val="ARfintablecolheadright"/>
            </w:pPr>
          </w:p>
        </w:tc>
        <w:tc>
          <w:tcPr>
            <w:tcW w:w="1134" w:type="dxa"/>
            <w:vMerge w:val="restart"/>
            <w:vAlign w:val="bottom"/>
          </w:tcPr>
          <w:p w14:paraId="7B7D97C5" w14:textId="77777777" w:rsidR="00824285" w:rsidRPr="007939DD" w:rsidRDefault="00824285" w:rsidP="00DE0158">
            <w:pPr>
              <w:pStyle w:val="ARfintablecolheadright"/>
            </w:pPr>
            <w:r w:rsidRPr="007939DD">
              <w:t>Carrying amount</w:t>
            </w:r>
          </w:p>
          <w:p w14:paraId="1C344DD0" w14:textId="77777777" w:rsidR="00824285" w:rsidRPr="007939DD" w:rsidRDefault="00824285" w:rsidP="00DE0158">
            <w:pPr>
              <w:pStyle w:val="ARfintablecolheadright"/>
            </w:pPr>
            <w:r w:rsidRPr="007939DD">
              <w:t>$M</w:t>
            </w:r>
          </w:p>
        </w:tc>
        <w:tc>
          <w:tcPr>
            <w:tcW w:w="1134" w:type="dxa"/>
            <w:vMerge w:val="restart"/>
            <w:vAlign w:val="bottom"/>
          </w:tcPr>
          <w:p w14:paraId="1D99F81C" w14:textId="77777777" w:rsidR="00824285" w:rsidRPr="007939DD" w:rsidRDefault="00824285" w:rsidP="00DE0158">
            <w:pPr>
              <w:pStyle w:val="ARfintablecolheadright"/>
            </w:pPr>
            <w:r w:rsidRPr="007939DD">
              <w:t xml:space="preserve">Not past due and not impaired </w:t>
            </w:r>
            <w:r w:rsidRPr="007939DD">
              <w:rPr>
                <w:rStyle w:val="Superscriptbold"/>
              </w:rPr>
              <w:t>(i)</w:t>
            </w:r>
          </w:p>
          <w:p w14:paraId="36D011F4" w14:textId="77777777" w:rsidR="00824285" w:rsidRPr="007939DD" w:rsidRDefault="00824285" w:rsidP="00DE0158">
            <w:pPr>
              <w:pStyle w:val="ARfintablecolheadright"/>
            </w:pPr>
            <w:r w:rsidRPr="007939DD">
              <w:t>$M</w:t>
            </w:r>
          </w:p>
        </w:tc>
        <w:tc>
          <w:tcPr>
            <w:tcW w:w="4536" w:type="dxa"/>
            <w:gridSpan w:val="4"/>
            <w:vAlign w:val="bottom"/>
          </w:tcPr>
          <w:p w14:paraId="674D97ED" w14:textId="77777777" w:rsidR="00824285" w:rsidRPr="007939DD" w:rsidRDefault="00824285" w:rsidP="00DE0158">
            <w:pPr>
              <w:pStyle w:val="ARfintablecolheadcentre"/>
            </w:pPr>
            <w:r w:rsidRPr="007939DD">
              <w:t>Past due but not impaired</w:t>
            </w:r>
          </w:p>
        </w:tc>
      </w:tr>
      <w:tr w:rsidR="00824285" w:rsidRPr="007939DD" w14:paraId="62EE872A" w14:textId="77777777" w:rsidTr="00DE0158">
        <w:trPr>
          <w:cantSplit/>
          <w:tblHeader/>
        </w:trPr>
        <w:tc>
          <w:tcPr>
            <w:tcW w:w="2835" w:type="dxa"/>
            <w:vMerge/>
            <w:tcBorders>
              <w:bottom w:val="single" w:sz="4" w:space="0" w:color="auto"/>
            </w:tcBorders>
            <w:vAlign w:val="bottom"/>
          </w:tcPr>
          <w:p w14:paraId="3C01C6CB" w14:textId="77777777" w:rsidR="00824285" w:rsidRPr="007939DD" w:rsidRDefault="00824285" w:rsidP="00DE0158">
            <w:pPr>
              <w:autoSpaceDE w:val="0"/>
              <w:autoSpaceDN w:val="0"/>
              <w:adjustRightInd w:val="0"/>
              <w:spacing w:beforeLines="40" w:before="96" w:afterLines="20" w:after="48"/>
              <w:rPr>
                <w:rFonts w:cs="Arial"/>
                <w:b/>
                <w:bCs/>
                <w:color w:val="000000"/>
                <w:sz w:val="16"/>
                <w:szCs w:val="16"/>
                <w:lang w:eastAsia="en-AU"/>
              </w:rPr>
            </w:pPr>
          </w:p>
        </w:tc>
        <w:tc>
          <w:tcPr>
            <w:tcW w:w="1134" w:type="dxa"/>
            <w:vMerge/>
            <w:tcBorders>
              <w:bottom w:val="single" w:sz="4" w:space="0" w:color="auto"/>
            </w:tcBorders>
            <w:vAlign w:val="bottom"/>
          </w:tcPr>
          <w:p w14:paraId="2B342A38" w14:textId="77777777" w:rsidR="00824285" w:rsidRPr="007939DD" w:rsidRDefault="00824285" w:rsidP="00DE0158">
            <w:pPr>
              <w:autoSpaceDE w:val="0"/>
              <w:autoSpaceDN w:val="0"/>
              <w:adjustRightInd w:val="0"/>
              <w:spacing w:beforeLines="40" w:before="96" w:afterLines="20" w:after="48"/>
              <w:jc w:val="right"/>
              <w:rPr>
                <w:rFonts w:cs="Arial"/>
                <w:b/>
                <w:bCs/>
                <w:color w:val="000000"/>
                <w:sz w:val="16"/>
                <w:szCs w:val="16"/>
                <w:lang w:eastAsia="en-AU"/>
              </w:rPr>
            </w:pPr>
          </w:p>
        </w:tc>
        <w:tc>
          <w:tcPr>
            <w:tcW w:w="1134" w:type="dxa"/>
            <w:vMerge/>
            <w:tcBorders>
              <w:bottom w:val="single" w:sz="4" w:space="0" w:color="auto"/>
            </w:tcBorders>
            <w:vAlign w:val="bottom"/>
          </w:tcPr>
          <w:p w14:paraId="0B448355" w14:textId="77777777" w:rsidR="00824285" w:rsidRPr="007939DD" w:rsidRDefault="00824285" w:rsidP="00DE0158">
            <w:pPr>
              <w:autoSpaceDE w:val="0"/>
              <w:autoSpaceDN w:val="0"/>
              <w:adjustRightInd w:val="0"/>
              <w:spacing w:beforeLines="40" w:before="96" w:afterLines="20" w:after="48"/>
              <w:jc w:val="right"/>
              <w:rPr>
                <w:rFonts w:cs="Arial"/>
                <w:b/>
                <w:bCs/>
                <w:color w:val="000000"/>
                <w:sz w:val="16"/>
                <w:szCs w:val="16"/>
                <w:lang w:eastAsia="en-AU"/>
              </w:rPr>
            </w:pPr>
          </w:p>
        </w:tc>
        <w:tc>
          <w:tcPr>
            <w:tcW w:w="1134" w:type="dxa"/>
            <w:tcBorders>
              <w:bottom w:val="single" w:sz="4" w:space="0" w:color="auto"/>
            </w:tcBorders>
            <w:vAlign w:val="bottom"/>
          </w:tcPr>
          <w:p w14:paraId="5E6F1750" w14:textId="77777777" w:rsidR="00824285" w:rsidRPr="007939DD" w:rsidRDefault="00824285" w:rsidP="00DE0158">
            <w:pPr>
              <w:pStyle w:val="ARfintablecolheadright"/>
            </w:pPr>
            <w:r w:rsidRPr="007939DD">
              <w:t xml:space="preserve">Less than </w:t>
            </w:r>
            <w:r w:rsidRPr="007939DD">
              <w:br/>
              <w:t>1 month</w:t>
            </w:r>
          </w:p>
          <w:p w14:paraId="66DE442F"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77EA9D08" w14:textId="77777777" w:rsidR="00824285" w:rsidRPr="007939DD" w:rsidRDefault="00824285" w:rsidP="00DE0158">
            <w:pPr>
              <w:pStyle w:val="ARfintablecolheadright"/>
            </w:pPr>
            <w:r w:rsidRPr="007939DD">
              <w:t xml:space="preserve">1–3 </w:t>
            </w:r>
            <w:r w:rsidRPr="007939DD">
              <w:br/>
              <w:t>months</w:t>
            </w:r>
          </w:p>
          <w:p w14:paraId="7E973390"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09A21EAA" w14:textId="77777777" w:rsidR="00824285" w:rsidRPr="007939DD" w:rsidRDefault="00824285" w:rsidP="00DE0158">
            <w:pPr>
              <w:pStyle w:val="ARfintablecolheadright"/>
            </w:pPr>
            <w:r w:rsidRPr="007939DD">
              <w:t>3 months</w:t>
            </w:r>
            <w:r w:rsidRPr="007939DD">
              <w:br/>
              <w:t>–1 year</w:t>
            </w:r>
          </w:p>
          <w:p w14:paraId="2B7F2345"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4778DACB" w14:textId="77777777" w:rsidR="00824285" w:rsidRPr="007939DD" w:rsidRDefault="00824285" w:rsidP="00DE0158">
            <w:pPr>
              <w:pStyle w:val="ARfintablecolheadright"/>
            </w:pPr>
            <w:r w:rsidRPr="007939DD">
              <w:t xml:space="preserve">1–5 </w:t>
            </w:r>
            <w:r w:rsidRPr="007939DD">
              <w:br/>
              <w:t>years</w:t>
            </w:r>
          </w:p>
          <w:p w14:paraId="026E7797" w14:textId="77777777" w:rsidR="00824285" w:rsidRPr="007939DD" w:rsidRDefault="00824285" w:rsidP="00DE0158">
            <w:pPr>
              <w:pStyle w:val="ARfintablecolheadright"/>
            </w:pPr>
            <w:r w:rsidRPr="007939DD">
              <w:t>$M</w:t>
            </w:r>
          </w:p>
        </w:tc>
      </w:tr>
      <w:tr w:rsidR="00824285" w:rsidRPr="007939DD" w14:paraId="114A7B52" w14:textId="77777777" w:rsidTr="00DE0158">
        <w:trPr>
          <w:cantSplit/>
        </w:trPr>
        <w:tc>
          <w:tcPr>
            <w:tcW w:w="2835" w:type="dxa"/>
            <w:tcBorders>
              <w:top w:val="single" w:sz="4" w:space="0" w:color="auto"/>
              <w:bottom w:val="single" w:sz="4" w:space="0" w:color="A6A6A6" w:themeColor="background1" w:themeShade="A6"/>
            </w:tcBorders>
          </w:tcPr>
          <w:p w14:paraId="73C42FA6" w14:textId="77777777" w:rsidR="00824285" w:rsidRPr="007939DD" w:rsidRDefault="00824285" w:rsidP="00DE0158">
            <w:pPr>
              <w:pStyle w:val="ARfintablebody"/>
              <w:rPr>
                <w:lang w:eastAsia="en-AU"/>
              </w:rPr>
            </w:pPr>
            <w:r w:rsidRPr="007939DD">
              <w:rPr>
                <w:rStyle w:val="Strong"/>
              </w:rPr>
              <w:t>2018</w:t>
            </w:r>
          </w:p>
        </w:tc>
        <w:tc>
          <w:tcPr>
            <w:tcW w:w="1134" w:type="dxa"/>
            <w:tcBorders>
              <w:top w:val="single" w:sz="4" w:space="0" w:color="auto"/>
              <w:bottom w:val="single" w:sz="4" w:space="0" w:color="A6A6A6" w:themeColor="background1" w:themeShade="A6"/>
            </w:tcBorders>
          </w:tcPr>
          <w:p w14:paraId="4864D888"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5FD3C287"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59DAAF2D"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357F2E09"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6B15DD31"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40D39D68" w14:textId="77777777" w:rsidR="00824285" w:rsidRPr="007939DD" w:rsidRDefault="00824285" w:rsidP="00DE0158">
            <w:pPr>
              <w:pStyle w:val="ARfintablebodyright"/>
              <w:rPr>
                <w:lang w:eastAsia="en-AU"/>
              </w:rPr>
            </w:pPr>
          </w:p>
        </w:tc>
      </w:tr>
      <w:tr w:rsidR="00824285" w:rsidRPr="007939DD" w14:paraId="10053392" w14:textId="77777777" w:rsidTr="00DE0158">
        <w:trPr>
          <w:cantSplit/>
        </w:trPr>
        <w:tc>
          <w:tcPr>
            <w:tcW w:w="2835" w:type="dxa"/>
            <w:tcBorders>
              <w:top w:val="single" w:sz="4" w:space="0" w:color="A6A6A6" w:themeColor="background1" w:themeShade="A6"/>
            </w:tcBorders>
          </w:tcPr>
          <w:p w14:paraId="7169B8C6" w14:textId="77777777" w:rsidR="00824285" w:rsidRPr="007939DD" w:rsidRDefault="00824285" w:rsidP="00DE0158">
            <w:pPr>
              <w:pStyle w:val="ARfintablebody"/>
              <w:rPr>
                <w:lang w:eastAsia="en-AU"/>
              </w:rPr>
            </w:pPr>
            <w:r w:rsidRPr="007939DD">
              <w:rPr>
                <w:lang w:eastAsia="en-AU"/>
              </w:rPr>
              <w:t>Receivables</w:t>
            </w:r>
          </w:p>
        </w:tc>
        <w:tc>
          <w:tcPr>
            <w:tcW w:w="1134" w:type="dxa"/>
            <w:tcBorders>
              <w:top w:val="single" w:sz="4" w:space="0" w:color="A6A6A6" w:themeColor="background1" w:themeShade="A6"/>
            </w:tcBorders>
          </w:tcPr>
          <w:p w14:paraId="7FE288C6" w14:textId="77777777" w:rsidR="00824285" w:rsidRPr="007939DD" w:rsidRDefault="00824285" w:rsidP="00DE0158">
            <w:pPr>
              <w:pStyle w:val="ARfintablebodyright"/>
              <w:rPr>
                <w:lang w:eastAsia="en-AU"/>
              </w:rPr>
            </w:pPr>
            <w:r w:rsidRPr="007939DD">
              <w:rPr>
                <w:lang w:eastAsia="en-AU"/>
              </w:rPr>
              <w:t>88.4</w:t>
            </w:r>
          </w:p>
        </w:tc>
        <w:tc>
          <w:tcPr>
            <w:tcW w:w="1134" w:type="dxa"/>
            <w:tcBorders>
              <w:top w:val="single" w:sz="4" w:space="0" w:color="A6A6A6" w:themeColor="background1" w:themeShade="A6"/>
            </w:tcBorders>
          </w:tcPr>
          <w:p w14:paraId="30A61615" w14:textId="77777777" w:rsidR="00824285" w:rsidRPr="007939DD" w:rsidRDefault="00824285" w:rsidP="00DE0158">
            <w:pPr>
              <w:pStyle w:val="ARfintablebodyright"/>
              <w:rPr>
                <w:lang w:eastAsia="en-AU"/>
              </w:rPr>
            </w:pPr>
            <w:r w:rsidRPr="007939DD">
              <w:rPr>
                <w:lang w:eastAsia="en-AU"/>
              </w:rPr>
              <w:t>75.1</w:t>
            </w:r>
          </w:p>
        </w:tc>
        <w:tc>
          <w:tcPr>
            <w:tcW w:w="1134" w:type="dxa"/>
            <w:tcBorders>
              <w:top w:val="single" w:sz="4" w:space="0" w:color="A6A6A6" w:themeColor="background1" w:themeShade="A6"/>
            </w:tcBorders>
          </w:tcPr>
          <w:p w14:paraId="6EA9EABC" w14:textId="77777777" w:rsidR="00824285" w:rsidRPr="007939DD" w:rsidRDefault="00824285" w:rsidP="00DE0158">
            <w:pPr>
              <w:pStyle w:val="ARfintablebodyright"/>
              <w:rPr>
                <w:lang w:eastAsia="en-AU"/>
              </w:rPr>
            </w:pPr>
            <w:r w:rsidRPr="007939DD">
              <w:rPr>
                <w:lang w:eastAsia="en-AU"/>
              </w:rPr>
              <w:t>5.8</w:t>
            </w:r>
          </w:p>
        </w:tc>
        <w:tc>
          <w:tcPr>
            <w:tcW w:w="1134" w:type="dxa"/>
            <w:tcBorders>
              <w:top w:val="single" w:sz="4" w:space="0" w:color="A6A6A6" w:themeColor="background1" w:themeShade="A6"/>
            </w:tcBorders>
          </w:tcPr>
          <w:p w14:paraId="079F169A" w14:textId="77777777" w:rsidR="00824285" w:rsidRPr="007939DD" w:rsidRDefault="00824285" w:rsidP="00DE0158">
            <w:pPr>
              <w:pStyle w:val="ARfintablebodyright"/>
              <w:rPr>
                <w:lang w:eastAsia="en-AU"/>
              </w:rPr>
            </w:pPr>
            <w:r w:rsidRPr="007939DD">
              <w:rPr>
                <w:lang w:eastAsia="en-AU"/>
              </w:rPr>
              <w:t>3.5</w:t>
            </w:r>
          </w:p>
        </w:tc>
        <w:tc>
          <w:tcPr>
            <w:tcW w:w="1134" w:type="dxa"/>
            <w:tcBorders>
              <w:top w:val="single" w:sz="4" w:space="0" w:color="A6A6A6" w:themeColor="background1" w:themeShade="A6"/>
            </w:tcBorders>
          </w:tcPr>
          <w:p w14:paraId="7D32BF6C" w14:textId="77777777" w:rsidR="00824285" w:rsidRPr="007939DD" w:rsidRDefault="00824285" w:rsidP="00DE0158">
            <w:pPr>
              <w:pStyle w:val="ARfintablebodyright"/>
              <w:rPr>
                <w:lang w:eastAsia="en-AU"/>
              </w:rPr>
            </w:pPr>
            <w:r w:rsidRPr="007939DD">
              <w:rPr>
                <w:lang w:eastAsia="en-AU"/>
              </w:rPr>
              <w:t>2.2</w:t>
            </w:r>
          </w:p>
        </w:tc>
        <w:tc>
          <w:tcPr>
            <w:tcW w:w="1134" w:type="dxa"/>
            <w:tcBorders>
              <w:top w:val="single" w:sz="4" w:space="0" w:color="A6A6A6" w:themeColor="background1" w:themeShade="A6"/>
            </w:tcBorders>
          </w:tcPr>
          <w:p w14:paraId="1EE69C41" w14:textId="77777777" w:rsidR="00824285" w:rsidRPr="007939DD" w:rsidRDefault="00824285" w:rsidP="00DE0158">
            <w:pPr>
              <w:pStyle w:val="ARfintablebodyright"/>
              <w:rPr>
                <w:lang w:eastAsia="en-AU"/>
              </w:rPr>
            </w:pPr>
            <w:r w:rsidRPr="007939DD">
              <w:rPr>
                <w:lang w:eastAsia="en-AU"/>
              </w:rPr>
              <w:t>1.8</w:t>
            </w:r>
          </w:p>
        </w:tc>
      </w:tr>
      <w:tr w:rsidR="00824285" w:rsidRPr="007939DD" w14:paraId="44A9C33D" w14:textId="77777777" w:rsidTr="00DE0158">
        <w:trPr>
          <w:cantSplit/>
        </w:trPr>
        <w:tc>
          <w:tcPr>
            <w:tcW w:w="2835" w:type="dxa"/>
            <w:tcBorders>
              <w:bottom w:val="single" w:sz="4" w:space="0" w:color="auto"/>
            </w:tcBorders>
          </w:tcPr>
          <w:p w14:paraId="3298263B" w14:textId="77777777" w:rsidR="00824285" w:rsidRPr="007939DD" w:rsidRDefault="00824285" w:rsidP="00DE0158">
            <w:pPr>
              <w:pStyle w:val="ARfintablebody"/>
              <w:rPr>
                <w:lang w:eastAsia="en-AU"/>
              </w:rPr>
            </w:pPr>
            <w:r w:rsidRPr="007939DD">
              <w:rPr>
                <w:rStyle w:val="Strong"/>
              </w:rPr>
              <w:t>Total</w:t>
            </w:r>
          </w:p>
        </w:tc>
        <w:tc>
          <w:tcPr>
            <w:tcW w:w="1134" w:type="dxa"/>
            <w:tcBorders>
              <w:bottom w:val="single" w:sz="4" w:space="0" w:color="auto"/>
            </w:tcBorders>
          </w:tcPr>
          <w:p w14:paraId="11FF7622" w14:textId="77777777" w:rsidR="00824285" w:rsidRPr="007939DD" w:rsidRDefault="00824285" w:rsidP="00DE0158">
            <w:pPr>
              <w:pStyle w:val="ARfintablebodyright"/>
              <w:rPr>
                <w:b/>
                <w:bCs/>
                <w:lang w:eastAsia="en-AU"/>
              </w:rPr>
            </w:pPr>
            <w:r w:rsidRPr="007939DD">
              <w:rPr>
                <w:rStyle w:val="Strong"/>
              </w:rPr>
              <w:t>88.4</w:t>
            </w:r>
          </w:p>
        </w:tc>
        <w:tc>
          <w:tcPr>
            <w:tcW w:w="1134" w:type="dxa"/>
            <w:tcBorders>
              <w:bottom w:val="single" w:sz="4" w:space="0" w:color="auto"/>
            </w:tcBorders>
          </w:tcPr>
          <w:p w14:paraId="1063C1E2" w14:textId="77777777" w:rsidR="00824285" w:rsidRPr="007939DD" w:rsidRDefault="00824285" w:rsidP="00DE0158">
            <w:pPr>
              <w:pStyle w:val="ARfintablebodyright"/>
              <w:rPr>
                <w:b/>
                <w:bCs/>
                <w:lang w:eastAsia="en-AU"/>
              </w:rPr>
            </w:pPr>
            <w:r w:rsidRPr="007939DD">
              <w:rPr>
                <w:rStyle w:val="Strong"/>
              </w:rPr>
              <w:t>75.1</w:t>
            </w:r>
          </w:p>
        </w:tc>
        <w:tc>
          <w:tcPr>
            <w:tcW w:w="1134" w:type="dxa"/>
            <w:tcBorders>
              <w:bottom w:val="single" w:sz="4" w:space="0" w:color="auto"/>
            </w:tcBorders>
          </w:tcPr>
          <w:p w14:paraId="5E11B22C" w14:textId="77777777" w:rsidR="00824285" w:rsidRPr="007939DD" w:rsidRDefault="00824285" w:rsidP="00DE0158">
            <w:pPr>
              <w:pStyle w:val="ARfintablebodyright"/>
              <w:rPr>
                <w:b/>
                <w:bCs/>
                <w:lang w:eastAsia="en-AU"/>
              </w:rPr>
            </w:pPr>
            <w:r w:rsidRPr="007939DD">
              <w:rPr>
                <w:rStyle w:val="Strong"/>
              </w:rPr>
              <w:t>5.8</w:t>
            </w:r>
          </w:p>
        </w:tc>
        <w:tc>
          <w:tcPr>
            <w:tcW w:w="1134" w:type="dxa"/>
            <w:tcBorders>
              <w:bottom w:val="single" w:sz="4" w:space="0" w:color="auto"/>
            </w:tcBorders>
          </w:tcPr>
          <w:p w14:paraId="67ED2F3A" w14:textId="77777777" w:rsidR="00824285" w:rsidRPr="007939DD" w:rsidRDefault="00824285" w:rsidP="00DE0158">
            <w:pPr>
              <w:pStyle w:val="ARfintablebodyright"/>
              <w:rPr>
                <w:b/>
                <w:bCs/>
                <w:lang w:eastAsia="en-AU"/>
              </w:rPr>
            </w:pPr>
            <w:r w:rsidRPr="007939DD">
              <w:rPr>
                <w:rStyle w:val="Strong"/>
              </w:rPr>
              <w:t>3.5</w:t>
            </w:r>
          </w:p>
        </w:tc>
        <w:tc>
          <w:tcPr>
            <w:tcW w:w="1134" w:type="dxa"/>
            <w:tcBorders>
              <w:bottom w:val="single" w:sz="4" w:space="0" w:color="auto"/>
            </w:tcBorders>
          </w:tcPr>
          <w:p w14:paraId="1139BDD5" w14:textId="77777777" w:rsidR="00824285" w:rsidRPr="007939DD" w:rsidRDefault="00824285" w:rsidP="00DE0158">
            <w:pPr>
              <w:pStyle w:val="ARfintablebodyright"/>
              <w:rPr>
                <w:b/>
                <w:bCs/>
                <w:lang w:eastAsia="en-AU"/>
              </w:rPr>
            </w:pPr>
            <w:r w:rsidRPr="007939DD">
              <w:rPr>
                <w:rStyle w:val="Strong"/>
              </w:rPr>
              <w:t>2.2</w:t>
            </w:r>
          </w:p>
        </w:tc>
        <w:tc>
          <w:tcPr>
            <w:tcW w:w="1134" w:type="dxa"/>
            <w:tcBorders>
              <w:bottom w:val="single" w:sz="4" w:space="0" w:color="auto"/>
            </w:tcBorders>
          </w:tcPr>
          <w:p w14:paraId="6F344E39" w14:textId="77777777" w:rsidR="00824285" w:rsidRPr="007939DD" w:rsidRDefault="00824285" w:rsidP="00DE0158">
            <w:pPr>
              <w:pStyle w:val="ARfintablebodyright"/>
              <w:rPr>
                <w:rStyle w:val="Strong"/>
              </w:rPr>
            </w:pPr>
            <w:r w:rsidRPr="007939DD">
              <w:rPr>
                <w:rStyle w:val="Strong"/>
              </w:rPr>
              <w:t>1.8</w:t>
            </w:r>
          </w:p>
        </w:tc>
      </w:tr>
      <w:tr w:rsidR="00824285" w:rsidRPr="007939DD" w14:paraId="7CA3DB4F" w14:textId="77777777" w:rsidTr="00DE0158">
        <w:trPr>
          <w:cantSplit/>
        </w:trPr>
        <w:tc>
          <w:tcPr>
            <w:tcW w:w="2835" w:type="dxa"/>
            <w:tcBorders>
              <w:top w:val="single" w:sz="4" w:space="0" w:color="auto"/>
              <w:bottom w:val="single" w:sz="4" w:space="0" w:color="A6A6A6" w:themeColor="background1" w:themeShade="A6"/>
            </w:tcBorders>
          </w:tcPr>
          <w:p w14:paraId="3FB3CF9B" w14:textId="77777777" w:rsidR="00824285" w:rsidRPr="007939DD" w:rsidRDefault="00824285" w:rsidP="00DE0158">
            <w:pPr>
              <w:pStyle w:val="ARfintablebody"/>
              <w:rPr>
                <w:lang w:eastAsia="en-AU"/>
              </w:rPr>
            </w:pPr>
            <w:r w:rsidRPr="007939DD">
              <w:rPr>
                <w:rStyle w:val="Strong"/>
              </w:rPr>
              <w:t>2017</w:t>
            </w:r>
          </w:p>
        </w:tc>
        <w:tc>
          <w:tcPr>
            <w:tcW w:w="1134" w:type="dxa"/>
            <w:tcBorders>
              <w:top w:val="single" w:sz="4" w:space="0" w:color="auto"/>
              <w:bottom w:val="single" w:sz="4" w:space="0" w:color="A6A6A6" w:themeColor="background1" w:themeShade="A6"/>
            </w:tcBorders>
          </w:tcPr>
          <w:p w14:paraId="70303BFB" w14:textId="77777777" w:rsidR="00824285" w:rsidRPr="007939DD" w:rsidRDefault="00824285" w:rsidP="00DE0158">
            <w:pPr>
              <w:pStyle w:val="ARfintablebodyright"/>
              <w:rPr>
                <w:b/>
                <w:bCs/>
                <w:lang w:eastAsia="en-AU"/>
              </w:rPr>
            </w:pPr>
          </w:p>
        </w:tc>
        <w:tc>
          <w:tcPr>
            <w:tcW w:w="1134" w:type="dxa"/>
            <w:tcBorders>
              <w:top w:val="single" w:sz="4" w:space="0" w:color="auto"/>
              <w:bottom w:val="single" w:sz="4" w:space="0" w:color="A6A6A6" w:themeColor="background1" w:themeShade="A6"/>
            </w:tcBorders>
          </w:tcPr>
          <w:p w14:paraId="057A01C0" w14:textId="77777777" w:rsidR="00824285" w:rsidRPr="007939DD" w:rsidRDefault="00824285" w:rsidP="00DE0158">
            <w:pPr>
              <w:pStyle w:val="ARfintablebodyright"/>
              <w:rPr>
                <w:b/>
                <w:bCs/>
                <w:lang w:eastAsia="en-AU"/>
              </w:rPr>
            </w:pPr>
          </w:p>
        </w:tc>
        <w:tc>
          <w:tcPr>
            <w:tcW w:w="1134" w:type="dxa"/>
            <w:tcBorders>
              <w:top w:val="single" w:sz="4" w:space="0" w:color="auto"/>
              <w:bottom w:val="single" w:sz="4" w:space="0" w:color="A6A6A6" w:themeColor="background1" w:themeShade="A6"/>
            </w:tcBorders>
          </w:tcPr>
          <w:p w14:paraId="34A1D614" w14:textId="77777777" w:rsidR="00824285" w:rsidRPr="007939DD" w:rsidRDefault="00824285" w:rsidP="00DE0158">
            <w:pPr>
              <w:pStyle w:val="ARfintablebodyright"/>
              <w:rPr>
                <w:b/>
                <w:bCs/>
                <w:lang w:eastAsia="en-AU"/>
              </w:rPr>
            </w:pPr>
          </w:p>
        </w:tc>
        <w:tc>
          <w:tcPr>
            <w:tcW w:w="1134" w:type="dxa"/>
            <w:tcBorders>
              <w:top w:val="single" w:sz="4" w:space="0" w:color="auto"/>
              <w:bottom w:val="single" w:sz="4" w:space="0" w:color="A6A6A6" w:themeColor="background1" w:themeShade="A6"/>
            </w:tcBorders>
          </w:tcPr>
          <w:p w14:paraId="3F9E8100" w14:textId="77777777" w:rsidR="00824285" w:rsidRPr="007939DD" w:rsidRDefault="00824285" w:rsidP="00DE0158">
            <w:pPr>
              <w:pStyle w:val="ARfintablebodyright"/>
              <w:rPr>
                <w:b/>
                <w:bCs/>
                <w:lang w:eastAsia="en-AU"/>
              </w:rPr>
            </w:pPr>
          </w:p>
        </w:tc>
        <w:tc>
          <w:tcPr>
            <w:tcW w:w="1134" w:type="dxa"/>
            <w:tcBorders>
              <w:top w:val="single" w:sz="4" w:space="0" w:color="auto"/>
              <w:bottom w:val="single" w:sz="4" w:space="0" w:color="A6A6A6" w:themeColor="background1" w:themeShade="A6"/>
            </w:tcBorders>
          </w:tcPr>
          <w:p w14:paraId="3EC7BEA2" w14:textId="77777777" w:rsidR="00824285" w:rsidRPr="007939DD" w:rsidRDefault="00824285" w:rsidP="00DE0158">
            <w:pPr>
              <w:pStyle w:val="ARfintablebodyright"/>
              <w:rPr>
                <w:b/>
                <w:bCs/>
                <w:lang w:eastAsia="en-AU"/>
              </w:rPr>
            </w:pPr>
          </w:p>
        </w:tc>
        <w:tc>
          <w:tcPr>
            <w:tcW w:w="1134" w:type="dxa"/>
            <w:tcBorders>
              <w:top w:val="single" w:sz="4" w:space="0" w:color="auto"/>
              <w:bottom w:val="single" w:sz="4" w:space="0" w:color="A6A6A6" w:themeColor="background1" w:themeShade="A6"/>
            </w:tcBorders>
          </w:tcPr>
          <w:p w14:paraId="0FE91A55" w14:textId="77777777" w:rsidR="00824285" w:rsidRPr="007939DD" w:rsidRDefault="00824285" w:rsidP="00DE0158">
            <w:pPr>
              <w:pStyle w:val="ARfintablebodyright"/>
              <w:rPr>
                <w:rStyle w:val="Strong"/>
              </w:rPr>
            </w:pPr>
          </w:p>
        </w:tc>
      </w:tr>
      <w:tr w:rsidR="00824285" w:rsidRPr="007939DD" w14:paraId="5FEBD6EF" w14:textId="77777777" w:rsidTr="00DE0158">
        <w:trPr>
          <w:cantSplit/>
        </w:trPr>
        <w:tc>
          <w:tcPr>
            <w:tcW w:w="2835" w:type="dxa"/>
            <w:tcBorders>
              <w:top w:val="single" w:sz="4" w:space="0" w:color="A6A6A6" w:themeColor="background1" w:themeShade="A6"/>
            </w:tcBorders>
          </w:tcPr>
          <w:p w14:paraId="35215AE3" w14:textId="77777777" w:rsidR="00824285" w:rsidRPr="007939DD" w:rsidRDefault="00824285" w:rsidP="00DE0158">
            <w:pPr>
              <w:pStyle w:val="ARfintablebody"/>
              <w:rPr>
                <w:lang w:eastAsia="en-AU"/>
              </w:rPr>
            </w:pPr>
            <w:r w:rsidRPr="007939DD">
              <w:rPr>
                <w:lang w:eastAsia="en-AU"/>
              </w:rPr>
              <w:t>Receivables</w:t>
            </w:r>
          </w:p>
        </w:tc>
        <w:tc>
          <w:tcPr>
            <w:tcW w:w="1134" w:type="dxa"/>
            <w:tcBorders>
              <w:top w:val="single" w:sz="4" w:space="0" w:color="A6A6A6" w:themeColor="background1" w:themeShade="A6"/>
            </w:tcBorders>
          </w:tcPr>
          <w:p w14:paraId="5BA89399" w14:textId="77777777" w:rsidR="00824285" w:rsidRPr="007939DD" w:rsidRDefault="00824285" w:rsidP="00DE0158">
            <w:pPr>
              <w:pStyle w:val="ARfintablebodyright"/>
              <w:rPr>
                <w:lang w:eastAsia="en-AU"/>
              </w:rPr>
            </w:pPr>
            <w:r w:rsidRPr="007939DD">
              <w:rPr>
                <w:lang w:eastAsia="en-AU"/>
              </w:rPr>
              <w:t>107.7</w:t>
            </w:r>
          </w:p>
        </w:tc>
        <w:tc>
          <w:tcPr>
            <w:tcW w:w="1134" w:type="dxa"/>
            <w:tcBorders>
              <w:top w:val="single" w:sz="4" w:space="0" w:color="A6A6A6" w:themeColor="background1" w:themeShade="A6"/>
            </w:tcBorders>
          </w:tcPr>
          <w:p w14:paraId="6D334C51" w14:textId="77777777" w:rsidR="00824285" w:rsidRPr="007939DD" w:rsidRDefault="00824285" w:rsidP="00DE0158">
            <w:pPr>
              <w:pStyle w:val="ARfintablebodyright"/>
              <w:rPr>
                <w:lang w:eastAsia="en-AU"/>
              </w:rPr>
            </w:pPr>
            <w:r w:rsidRPr="007939DD">
              <w:rPr>
                <w:lang w:eastAsia="en-AU"/>
              </w:rPr>
              <w:t>45.9</w:t>
            </w:r>
          </w:p>
        </w:tc>
        <w:tc>
          <w:tcPr>
            <w:tcW w:w="1134" w:type="dxa"/>
            <w:tcBorders>
              <w:top w:val="single" w:sz="4" w:space="0" w:color="A6A6A6" w:themeColor="background1" w:themeShade="A6"/>
            </w:tcBorders>
          </w:tcPr>
          <w:p w14:paraId="6403A34E" w14:textId="77777777" w:rsidR="00824285" w:rsidRPr="007939DD" w:rsidRDefault="00824285" w:rsidP="00DE0158">
            <w:pPr>
              <w:pStyle w:val="ARfintablebodyright"/>
              <w:rPr>
                <w:lang w:eastAsia="en-AU"/>
              </w:rPr>
            </w:pPr>
            <w:r w:rsidRPr="007939DD">
              <w:rPr>
                <w:lang w:eastAsia="en-AU"/>
              </w:rPr>
              <w:t>45.8</w:t>
            </w:r>
          </w:p>
        </w:tc>
        <w:tc>
          <w:tcPr>
            <w:tcW w:w="1134" w:type="dxa"/>
            <w:tcBorders>
              <w:top w:val="single" w:sz="4" w:space="0" w:color="A6A6A6" w:themeColor="background1" w:themeShade="A6"/>
            </w:tcBorders>
          </w:tcPr>
          <w:p w14:paraId="7A9CC61E" w14:textId="77777777" w:rsidR="00824285" w:rsidRPr="007939DD" w:rsidRDefault="00824285" w:rsidP="00DE0158">
            <w:pPr>
              <w:pStyle w:val="ARfintablebodyright"/>
              <w:rPr>
                <w:lang w:eastAsia="en-AU"/>
              </w:rPr>
            </w:pPr>
            <w:r w:rsidRPr="007939DD">
              <w:rPr>
                <w:lang w:eastAsia="en-AU"/>
              </w:rPr>
              <w:t>4.6</w:t>
            </w:r>
          </w:p>
        </w:tc>
        <w:tc>
          <w:tcPr>
            <w:tcW w:w="1134" w:type="dxa"/>
            <w:tcBorders>
              <w:top w:val="single" w:sz="4" w:space="0" w:color="A6A6A6" w:themeColor="background1" w:themeShade="A6"/>
            </w:tcBorders>
          </w:tcPr>
          <w:p w14:paraId="6B69647B" w14:textId="77777777" w:rsidR="00824285" w:rsidRPr="007939DD" w:rsidRDefault="00824285" w:rsidP="00DE0158">
            <w:pPr>
              <w:pStyle w:val="ARfintablebodyright"/>
              <w:rPr>
                <w:lang w:eastAsia="en-AU"/>
              </w:rPr>
            </w:pPr>
            <w:r w:rsidRPr="007939DD">
              <w:rPr>
                <w:lang w:eastAsia="en-AU"/>
              </w:rPr>
              <w:t>5.4</w:t>
            </w:r>
          </w:p>
        </w:tc>
        <w:tc>
          <w:tcPr>
            <w:tcW w:w="1134" w:type="dxa"/>
            <w:tcBorders>
              <w:top w:val="single" w:sz="4" w:space="0" w:color="A6A6A6" w:themeColor="background1" w:themeShade="A6"/>
            </w:tcBorders>
          </w:tcPr>
          <w:p w14:paraId="4540BEFD" w14:textId="77777777" w:rsidR="00824285" w:rsidRPr="007939DD" w:rsidRDefault="00824285" w:rsidP="00DE0158">
            <w:pPr>
              <w:pStyle w:val="ARfintablebodyright"/>
              <w:rPr>
                <w:lang w:eastAsia="en-AU"/>
              </w:rPr>
            </w:pPr>
            <w:r w:rsidRPr="007939DD">
              <w:rPr>
                <w:lang w:eastAsia="en-AU"/>
              </w:rPr>
              <w:t>6.1</w:t>
            </w:r>
          </w:p>
        </w:tc>
      </w:tr>
      <w:tr w:rsidR="00824285" w:rsidRPr="007939DD" w14:paraId="0DD94F65" w14:textId="77777777" w:rsidTr="00DE0158">
        <w:trPr>
          <w:cantSplit/>
        </w:trPr>
        <w:tc>
          <w:tcPr>
            <w:tcW w:w="2835" w:type="dxa"/>
          </w:tcPr>
          <w:p w14:paraId="75A185A8" w14:textId="77777777" w:rsidR="00824285" w:rsidRPr="007939DD" w:rsidRDefault="00824285" w:rsidP="00DE0158">
            <w:pPr>
              <w:pStyle w:val="ARfintablebody"/>
              <w:rPr>
                <w:lang w:eastAsia="en-AU"/>
              </w:rPr>
            </w:pPr>
            <w:r w:rsidRPr="007939DD">
              <w:rPr>
                <w:rStyle w:val="Strong"/>
              </w:rPr>
              <w:t>Total</w:t>
            </w:r>
          </w:p>
        </w:tc>
        <w:tc>
          <w:tcPr>
            <w:tcW w:w="1134" w:type="dxa"/>
          </w:tcPr>
          <w:p w14:paraId="50918161" w14:textId="77777777" w:rsidR="00824285" w:rsidRPr="007939DD" w:rsidRDefault="00824285" w:rsidP="00DE0158">
            <w:pPr>
              <w:pStyle w:val="ARfintablebodyright"/>
              <w:rPr>
                <w:b/>
                <w:bCs/>
                <w:lang w:eastAsia="en-AU"/>
              </w:rPr>
            </w:pPr>
            <w:r w:rsidRPr="007939DD">
              <w:rPr>
                <w:rStyle w:val="Strong"/>
              </w:rPr>
              <w:t>107.7</w:t>
            </w:r>
          </w:p>
        </w:tc>
        <w:tc>
          <w:tcPr>
            <w:tcW w:w="1134" w:type="dxa"/>
          </w:tcPr>
          <w:p w14:paraId="791D501C" w14:textId="77777777" w:rsidR="00824285" w:rsidRPr="007939DD" w:rsidRDefault="00824285" w:rsidP="00DE0158">
            <w:pPr>
              <w:pStyle w:val="ARfintablebodyright"/>
              <w:rPr>
                <w:b/>
                <w:bCs/>
                <w:lang w:eastAsia="en-AU"/>
              </w:rPr>
            </w:pPr>
            <w:r w:rsidRPr="007939DD">
              <w:rPr>
                <w:rStyle w:val="Strong"/>
              </w:rPr>
              <w:t>45.9</w:t>
            </w:r>
          </w:p>
        </w:tc>
        <w:tc>
          <w:tcPr>
            <w:tcW w:w="1134" w:type="dxa"/>
          </w:tcPr>
          <w:p w14:paraId="74973542" w14:textId="77777777" w:rsidR="00824285" w:rsidRPr="007939DD" w:rsidRDefault="00824285" w:rsidP="00DE0158">
            <w:pPr>
              <w:pStyle w:val="ARfintablebodyright"/>
              <w:rPr>
                <w:b/>
                <w:bCs/>
                <w:lang w:eastAsia="en-AU"/>
              </w:rPr>
            </w:pPr>
            <w:r w:rsidRPr="007939DD">
              <w:rPr>
                <w:rStyle w:val="Strong"/>
              </w:rPr>
              <w:t>45.8</w:t>
            </w:r>
          </w:p>
        </w:tc>
        <w:tc>
          <w:tcPr>
            <w:tcW w:w="1134" w:type="dxa"/>
          </w:tcPr>
          <w:p w14:paraId="67E3252D" w14:textId="77777777" w:rsidR="00824285" w:rsidRPr="007939DD" w:rsidRDefault="00824285" w:rsidP="00DE0158">
            <w:pPr>
              <w:pStyle w:val="ARfintablebodyright"/>
              <w:rPr>
                <w:b/>
                <w:bCs/>
                <w:lang w:eastAsia="en-AU"/>
              </w:rPr>
            </w:pPr>
            <w:r w:rsidRPr="007939DD">
              <w:rPr>
                <w:rStyle w:val="Strong"/>
              </w:rPr>
              <w:t>4.6</w:t>
            </w:r>
          </w:p>
        </w:tc>
        <w:tc>
          <w:tcPr>
            <w:tcW w:w="1134" w:type="dxa"/>
          </w:tcPr>
          <w:p w14:paraId="10162776" w14:textId="77777777" w:rsidR="00824285" w:rsidRPr="007939DD" w:rsidRDefault="00824285" w:rsidP="00DE0158">
            <w:pPr>
              <w:pStyle w:val="ARfintablebodyright"/>
              <w:rPr>
                <w:b/>
                <w:bCs/>
                <w:lang w:eastAsia="en-AU"/>
              </w:rPr>
            </w:pPr>
            <w:r w:rsidRPr="007939DD">
              <w:rPr>
                <w:rStyle w:val="Strong"/>
              </w:rPr>
              <w:t>5.4</w:t>
            </w:r>
          </w:p>
        </w:tc>
        <w:tc>
          <w:tcPr>
            <w:tcW w:w="1134" w:type="dxa"/>
          </w:tcPr>
          <w:p w14:paraId="3CF493DD" w14:textId="77777777" w:rsidR="00824285" w:rsidRPr="007939DD" w:rsidRDefault="00824285" w:rsidP="00DE0158">
            <w:pPr>
              <w:pStyle w:val="ARfintablebodyright"/>
              <w:rPr>
                <w:rStyle w:val="Strong"/>
              </w:rPr>
            </w:pPr>
            <w:r w:rsidRPr="007939DD">
              <w:rPr>
                <w:rStyle w:val="Strong"/>
              </w:rPr>
              <w:t>6.1</w:t>
            </w:r>
          </w:p>
        </w:tc>
      </w:tr>
    </w:tbl>
    <w:p w14:paraId="64C77B74" w14:textId="77777777" w:rsidR="00824285" w:rsidRPr="007939DD" w:rsidRDefault="00824285" w:rsidP="00824285">
      <w:pPr>
        <w:pStyle w:val="ARfintablefootnote"/>
        <w:rPr>
          <w:rFonts w:cs="Arial"/>
          <w:lang w:eastAsia="en-AU"/>
        </w:rPr>
      </w:pPr>
      <w:r w:rsidRPr="007939DD">
        <w:rPr>
          <w:rFonts w:cs="Arial"/>
          <w:iCs/>
          <w:lang w:eastAsia="en-AU"/>
        </w:rPr>
        <w:t>Note:</w:t>
      </w:r>
    </w:p>
    <w:p w14:paraId="53D7FFF5" w14:textId="77777777" w:rsidR="00824285" w:rsidRPr="007939DD" w:rsidRDefault="00824285" w:rsidP="00824285">
      <w:pPr>
        <w:pStyle w:val="ARfintablefootnoteindent"/>
        <w:rPr>
          <w:rFonts w:cs="Arial"/>
        </w:rPr>
      </w:pPr>
      <w:r w:rsidRPr="007939DD">
        <w:rPr>
          <w:rFonts w:cs="Arial"/>
        </w:rPr>
        <w:t>(i)</w:t>
      </w:r>
      <w:r w:rsidRPr="007939DD">
        <w:rPr>
          <w:rFonts w:cs="Arial"/>
        </w:rPr>
        <w:tab/>
        <w:t>The amounts disclosed here includes repayments of borrowings that are not scheduled to be repaid in the next 12 months.</w:t>
      </w:r>
    </w:p>
    <w:p w14:paraId="20834CA5" w14:textId="77777777" w:rsidR="00824285" w:rsidRPr="007939DD" w:rsidRDefault="00824285" w:rsidP="00824285">
      <w:pPr>
        <w:pStyle w:val="ARfinbodyaftertable"/>
      </w:pPr>
      <w:r w:rsidRPr="007939DD">
        <w:t>The average credit period for receivables is 30 days. There are no material financial assets which are individually determined to be impaired. Currently the department does not hold any collateral as security nor credit enhancements relating to any of its financial assets. There are no financial assets that have had their terms renegotiated so as to prevent them from being past due or impaired, and they are stated at the carrying amounts as indicated.</w:t>
      </w:r>
    </w:p>
    <w:p w14:paraId="68202C55" w14:textId="77777777" w:rsidR="00824285" w:rsidRPr="007939DD" w:rsidRDefault="00824285" w:rsidP="00824285">
      <w:pPr>
        <w:pStyle w:val="Heading4"/>
        <w:rPr>
          <w:lang w:eastAsia="en-AU"/>
        </w:rPr>
      </w:pPr>
      <w:r w:rsidRPr="007939DD">
        <w:rPr>
          <w:bCs w:val="0"/>
          <w:szCs w:val="22"/>
          <w:lang w:eastAsia="en-AU"/>
        </w:rPr>
        <w:t>6.2 Loans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824285" w:rsidRPr="007939DD" w14:paraId="12F7ABAD" w14:textId="77777777" w:rsidTr="00DE0158">
        <w:trPr>
          <w:cantSplit/>
          <w:tblHeader/>
        </w:trPr>
        <w:tc>
          <w:tcPr>
            <w:tcW w:w="7371" w:type="dxa"/>
            <w:tcBorders>
              <w:bottom w:val="single" w:sz="4" w:space="0" w:color="auto"/>
            </w:tcBorders>
            <w:vAlign w:val="bottom"/>
          </w:tcPr>
          <w:p w14:paraId="3551A347" w14:textId="77777777" w:rsidR="00824285" w:rsidRPr="007939DD" w:rsidRDefault="00824285" w:rsidP="00DE0158">
            <w:pPr>
              <w:pStyle w:val="ARfintablecolheadright"/>
            </w:pPr>
          </w:p>
        </w:tc>
        <w:tc>
          <w:tcPr>
            <w:tcW w:w="1134" w:type="dxa"/>
            <w:tcBorders>
              <w:bottom w:val="single" w:sz="4" w:space="0" w:color="auto"/>
            </w:tcBorders>
            <w:shd w:val="clear" w:color="auto" w:fill="E7E6E6"/>
            <w:vAlign w:val="bottom"/>
          </w:tcPr>
          <w:p w14:paraId="17F1B1F0" w14:textId="77777777" w:rsidR="00824285" w:rsidRPr="007939DD" w:rsidRDefault="00824285" w:rsidP="00DE0158">
            <w:pPr>
              <w:pStyle w:val="ARfintablecolheadright"/>
            </w:pPr>
            <w:r w:rsidRPr="007939DD">
              <w:t>2018</w:t>
            </w:r>
          </w:p>
          <w:p w14:paraId="2E44012E"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01EE1602" w14:textId="77777777" w:rsidR="00824285" w:rsidRPr="007939DD" w:rsidRDefault="00824285" w:rsidP="00DE0158">
            <w:pPr>
              <w:pStyle w:val="ARfintablecolheadright"/>
            </w:pPr>
            <w:r w:rsidRPr="007939DD">
              <w:t>2017</w:t>
            </w:r>
          </w:p>
          <w:p w14:paraId="25CF0B77" w14:textId="77777777" w:rsidR="00824285" w:rsidRPr="007939DD" w:rsidRDefault="00824285" w:rsidP="00DE0158">
            <w:pPr>
              <w:pStyle w:val="ARfintablecolheadright"/>
            </w:pPr>
            <w:r w:rsidRPr="007939DD">
              <w:t>$M</w:t>
            </w:r>
          </w:p>
        </w:tc>
      </w:tr>
      <w:tr w:rsidR="00824285" w:rsidRPr="007939DD" w14:paraId="5F3BEBD5" w14:textId="77777777" w:rsidTr="00DE0158">
        <w:trPr>
          <w:cantSplit/>
        </w:trPr>
        <w:tc>
          <w:tcPr>
            <w:tcW w:w="7371" w:type="dxa"/>
            <w:tcBorders>
              <w:top w:val="single" w:sz="4" w:space="0" w:color="auto"/>
              <w:bottom w:val="single" w:sz="4" w:space="0" w:color="A6A6A6" w:themeColor="background1" w:themeShade="A6"/>
            </w:tcBorders>
          </w:tcPr>
          <w:p w14:paraId="4281D55A" w14:textId="77777777" w:rsidR="00824285" w:rsidRPr="007939DD" w:rsidRDefault="00824285" w:rsidP="00DE0158">
            <w:pPr>
              <w:pStyle w:val="ARfintablebody"/>
              <w:spacing w:before="36" w:after="16"/>
              <w:rPr>
                <w:rStyle w:val="Strong"/>
              </w:rPr>
            </w:pPr>
            <w:r w:rsidRPr="007939DD">
              <w:rPr>
                <w:rStyle w:val="Strong"/>
              </w:rPr>
              <w:t>Current loans</w:t>
            </w:r>
          </w:p>
        </w:tc>
        <w:tc>
          <w:tcPr>
            <w:tcW w:w="1134" w:type="dxa"/>
            <w:tcBorders>
              <w:top w:val="single" w:sz="4" w:space="0" w:color="auto"/>
              <w:bottom w:val="single" w:sz="4" w:space="0" w:color="A6A6A6" w:themeColor="background1" w:themeShade="A6"/>
            </w:tcBorders>
            <w:shd w:val="clear" w:color="auto" w:fill="E7E6E6"/>
          </w:tcPr>
          <w:p w14:paraId="09E2BECE" w14:textId="77777777" w:rsidR="00824285" w:rsidRPr="007939DD" w:rsidRDefault="00824285" w:rsidP="00DE0158">
            <w:pPr>
              <w:pStyle w:val="ARfintablebodyright"/>
              <w:spacing w:before="36" w:after="16"/>
              <w:rPr>
                <w:lang w:eastAsia="en-AU"/>
              </w:rPr>
            </w:pPr>
          </w:p>
        </w:tc>
        <w:tc>
          <w:tcPr>
            <w:tcW w:w="1134" w:type="dxa"/>
            <w:tcBorders>
              <w:top w:val="single" w:sz="4" w:space="0" w:color="auto"/>
              <w:bottom w:val="single" w:sz="4" w:space="0" w:color="A6A6A6" w:themeColor="background1" w:themeShade="A6"/>
            </w:tcBorders>
          </w:tcPr>
          <w:p w14:paraId="5ABEA7E5" w14:textId="77777777" w:rsidR="00824285" w:rsidRPr="007939DD" w:rsidRDefault="00824285" w:rsidP="00DE0158">
            <w:pPr>
              <w:pStyle w:val="ARfintablebodyright"/>
              <w:spacing w:before="36" w:after="16"/>
              <w:rPr>
                <w:lang w:eastAsia="en-AU"/>
              </w:rPr>
            </w:pPr>
          </w:p>
        </w:tc>
      </w:tr>
      <w:tr w:rsidR="00824285" w:rsidRPr="007939DD" w14:paraId="012013B0"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18D33CF2" w14:textId="77777777" w:rsidR="00824285" w:rsidRPr="007939DD" w:rsidRDefault="00824285" w:rsidP="00DE0158">
            <w:pPr>
              <w:pStyle w:val="ARfintablebody"/>
              <w:spacing w:before="36" w:after="16"/>
              <w:rPr>
                <w:rStyle w:val="Emphasis"/>
              </w:rPr>
            </w:pPr>
            <w:r w:rsidRPr="007939DD">
              <w:rPr>
                <w:rStyle w:val="Emphasis"/>
              </w:rPr>
              <w:t>Contractual</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AD5DF56" w14:textId="77777777" w:rsidR="00824285" w:rsidRPr="007939DD" w:rsidRDefault="00824285" w:rsidP="00DE0158">
            <w:pPr>
              <w:pStyle w:val="ARfintablebodyright"/>
              <w:spacing w:before="36" w:after="16"/>
            </w:pPr>
          </w:p>
        </w:tc>
        <w:tc>
          <w:tcPr>
            <w:tcW w:w="1134" w:type="dxa"/>
            <w:tcBorders>
              <w:top w:val="single" w:sz="4" w:space="0" w:color="A6A6A6" w:themeColor="background1" w:themeShade="A6"/>
              <w:bottom w:val="single" w:sz="4" w:space="0" w:color="A6A6A6" w:themeColor="background1" w:themeShade="A6"/>
            </w:tcBorders>
          </w:tcPr>
          <w:p w14:paraId="79E5D4C2" w14:textId="77777777" w:rsidR="00824285" w:rsidRPr="007939DD" w:rsidRDefault="00824285" w:rsidP="00DE0158">
            <w:pPr>
              <w:pStyle w:val="ARfintablebodyright"/>
              <w:spacing w:before="36" w:after="16"/>
            </w:pPr>
          </w:p>
        </w:tc>
      </w:tr>
      <w:tr w:rsidR="00824285" w:rsidRPr="007939DD" w14:paraId="6D494A8E"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469FE821" w14:textId="77777777" w:rsidR="00824285" w:rsidRPr="007939DD" w:rsidRDefault="00824285" w:rsidP="00DE0158">
            <w:pPr>
              <w:pStyle w:val="ARfintablebody"/>
              <w:spacing w:before="36" w:after="16"/>
              <w:rPr>
                <w:lang w:eastAsia="en-AU"/>
              </w:rPr>
            </w:pPr>
            <w:r w:rsidRPr="007939DD">
              <w:rPr>
                <w:lang w:eastAsia="en-AU"/>
              </w:rPr>
              <w:t>Fixed interest home loans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F9925BC" w14:textId="77777777" w:rsidR="00824285" w:rsidRPr="007939DD" w:rsidRDefault="00824285" w:rsidP="00DE0158">
            <w:pPr>
              <w:pStyle w:val="ARfintablebodyright"/>
              <w:spacing w:before="36" w:after="16"/>
              <w:rPr>
                <w:lang w:eastAsia="en-AU"/>
              </w:rPr>
            </w:pPr>
            <w:r w:rsidRPr="007939DD">
              <w:rPr>
                <w:lang w:eastAsia="en-AU"/>
              </w:rPr>
              <w:t>1.0</w:t>
            </w:r>
          </w:p>
        </w:tc>
        <w:tc>
          <w:tcPr>
            <w:tcW w:w="1134" w:type="dxa"/>
            <w:tcBorders>
              <w:top w:val="single" w:sz="4" w:space="0" w:color="A6A6A6" w:themeColor="background1" w:themeShade="A6"/>
              <w:bottom w:val="single" w:sz="4" w:space="0" w:color="A6A6A6" w:themeColor="background1" w:themeShade="A6"/>
            </w:tcBorders>
          </w:tcPr>
          <w:p w14:paraId="31498A3E" w14:textId="77777777" w:rsidR="00824285" w:rsidRPr="007939DD" w:rsidRDefault="00824285" w:rsidP="00DE0158">
            <w:pPr>
              <w:pStyle w:val="ARfintablebodyright"/>
              <w:spacing w:before="36" w:after="16"/>
              <w:rPr>
                <w:lang w:eastAsia="en-AU"/>
              </w:rPr>
            </w:pPr>
            <w:r w:rsidRPr="007939DD">
              <w:rPr>
                <w:lang w:eastAsia="en-AU"/>
              </w:rPr>
              <w:t>1.2</w:t>
            </w:r>
          </w:p>
        </w:tc>
      </w:tr>
      <w:tr w:rsidR="00824285" w:rsidRPr="007939DD" w14:paraId="56521C11"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2FBE2837" w14:textId="77777777" w:rsidR="00824285" w:rsidRPr="007939DD" w:rsidRDefault="00824285" w:rsidP="00DE0158">
            <w:pPr>
              <w:pStyle w:val="ARfintablebody"/>
              <w:spacing w:before="36" w:after="16"/>
              <w:rPr>
                <w:lang w:eastAsia="en-AU"/>
              </w:rPr>
            </w:pPr>
            <w:r w:rsidRPr="007939DD">
              <w:rPr>
                <w:lang w:eastAsia="en-AU"/>
              </w:rPr>
              <w:t>Indexed interest home loans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D199EEC" w14:textId="77777777" w:rsidR="00824285" w:rsidRPr="007939DD" w:rsidRDefault="00824285" w:rsidP="00DE0158">
            <w:pPr>
              <w:pStyle w:val="ARfintablebodyright"/>
              <w:spacing w:before="36" w:after="16"/>
              <w:rPr>
                <w:lang w:eastAsia="en-AU"/>
              </w:rPr>
            </w:pPr>
            <w:r w:rsidRPr="007939DD">
              <w:rPr>
                <w:lang w:eastAsia="en-AU"/>
              </w:rPr>
              <w:t>8.4</w:t>
            </w:r>
          </w:p>
        </w:tc>
        <w:tc>
          <w:tcPr>
            <w:tcW w:w="1134" w:type="dxa"/>
            <w:tcBorders>
              <w:top w:val="single" w:sz="4" w:space="0" w:color="A6A6A6" w:themeColor="background1" w:themeShade="A6"/>
              <w:bottom w:val="single" w:sz="4" w:space="0" w:color="A6A6A6" w:themeColor="background1" w:themeShade="A6"/>
            </w:tcBorders>
          </w:tcPr>
          <w:p w14:paraId="4AF28E83" w14:textId="77777777" w:rsidR="00824285" w:rsidRPr="007939DD" w:rsidRDefault="00824285" w:rsidP="00DE0158">
            <w:pPr>
              <w:pStyle w:val="ARfintablebodyright"/>
              <w:spacing w:before="36" w:after="16"/>
              <w:rPr>
                <w:lang w:eastAsia="en-AU"/>
              </w:rPr>
            </w:pPr>
            <w:r w:rsidRPr="007939DD">
              <w:rPr>
                <w:lang w:eastAsia="en-AU"/>
              </w:rPr>
              <w:t>9.1</w:t>
            </w:r>
          </w:p>
        </w:tc>
      </w:tr>
      <w:tr w:rsidR="00824285" w:rsidRPr="007939DD" w14:paraId="004F41E7"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270BA845" w14:textId="77777777" w:rsidR="00824285" w:rsidRPr="007939DD" w:rsidRDefault="00824285" w:rsidP="00DE0158">
            <w:pPr>
              <w:pStyle w:val="ARfintablebody"/>
              <w:spacing w:before="36" w:after="16"/>
              <w:rPr>
                <w:lang w:eastAsia="en-AU"/>
              </w:rPr>
            </w:pPr>
            <w:r w:rsidRPr="007939DD">
              <w:rPr>
                <w:lang w:eastAsia="en-AU"/>
              </w:rPr>
              <w:t>Variable interest home loans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5432EB8" w14:textId="77777777" w:rsidR="00824285" w:rsidRPr="007939DD" w:rsidRDefault="00824285" w:rsidP="00DE0158">
            <w:pPr>
              <w:pStyle w:val="ARfintablebodyright"/>
              <w:spacing w:before="36" w:after="16"/>
              <w:rPr>
                <w:lang w:eastAsia="en-AU"/>
              </w:rPr>
            </w:pPr>
            <w:r w:rsidRPr="007939DD">
              <w:rPr>
                <w:lang w:eastAsia="en-AU"/>
              </w:rPr>
              <w:t>0.1</w:t>
            </w:r>
          </w:p>
        </w:tc>
        <w:tc>
          <w:tcPr>
            <w:tcW w:w="1134" w:type="dxa"/>
            <w:tcBorders>
              <w:top w:val="single" w:sz="4" w:space="0" w:color="A6A6A6" w:themeColor="background1" w:themeShade="A6"/>
              <w:bottom w:val="single" w:sz="4" w:space="0" w:color="A6A6A6" w:themeColor="background1" w:themeShade="A6"/>
            </w:tcBorders>
          </w:tcPr>
          <w:p w14:paraId="7D63FF8A" w14:textId="77777777" w:rsidR="00824285" w:rsidRPr="007939DD" w:rsidRDefault="00824285" w:rsidP="00DE0158">
            <w:pPr>
              <w:pStyle w:val="ARfintablebodyright"/>
              <w:spacing w:before="36" w:after="16"/>
              <w:rPr>
                <w:lang w:eastAsia="en-AU"/>
              </w:rPr>
            </w:pPr>
            <w:r w:rsidRPr="007939DD">
              <w:rPr>
                <w:lang w:eastAsia="en-AU"/>
              </w:rPr>
              <w:t>0.2</w:t>
            </w:r>
          </w:p>
        </w:tc>
      </w:tr>
      <w:tr w:rsidR="00824285" w:rsidRPr="007939DD" w14:paraId="60963944" w14:textId="77777777" w:rsidTr="00DE0158">
        <w:trPr>
          <w:cantSplit/>
        </w:trPr>
        <w:tc>
          <w:tcPr>
            <w:tcW w:w="7371" w:type="dxa"/>
            <w:tcBorders>
              <w:top w:val="single" w:sz="4" w:space="0" w:color="A6A6A6" w:themeColor="background1" w:themeShade="A6"/>
            </w:tcBorders>
          </w:tcPr>
          <w:p w14:paraId="7B9FFCA0" w14:textId="77777777" w:rsidR="00824285" w:rsidRPr="007939DD" w:rsidRDefault="00824285" w:rsidP="00DE0158">
            <w:pPr>
              <w:pStyle w:val="ARfintablebody"/>
              <w:spacing w:before="36" w:after="16"/>
              <w:rPr>
                <w:lang w:eastAsia="en-AU"/>
              </w:rPr>
            </w:pPr>
            <w:r w:rsidRPr="007939DD">
              <w:rPr>
                <w:lang w:eastAsia="en-AU"/>
              </w:rPr>
              <w:t>Other loans</w:t>
            </w:r>
          </w:p>
        </w:tc>
        <w:tc>
          <w:tcPr>
            <w:tcW w:w="1134" w:type="dxa"/>
            <w:tcBorders>
              <w:top w:val="single" w:sz="4" w:space="0" w:color="A6A6A6" w:themeColor="background1" w:themeShade="A6"/>
            </w:tcBorders>
            <w:shd w:val="clear" w:color="auto" w:fill="E7E6E6"/>
          </w:tcPr>
          <w:p w14:paraId="43AB91CB" w14:textId="77777777" w:rsidR="00824285" w:rsidRPr="007939DD" w:rsidRDefault="00824285" w:rsidP="00DE0158">
            <w:pPr>
              <w:pStyle w:val="ARfintablebodyright"/>
              <w:spacing w:before="36" w:after="16"/>
              <w:rPr>
                <w:lang w:eastAsia="en-AU"/>
              </w:rPr>
            </w:pPr>
            <w:r w:rsidRPr="007939DD">
              <w:rPr>
                <w:lang w:eastAsia="en-AU"/>
              </w:rPr>
              <w:t>13.3</w:t>
            </w:r>
          </w:p>
        </w:tc>
        <w:tc>
          <w:tcPr>
            <w:tcW w:w="1134" w:type="dxa"/>
            <w:tcBorders>
              <w:top w:val="single" w:sz="4" w:space="0" w:color="A6A6A6" w:themeColor="background1" w:themeShade="A6"/>
            </w:tcBorders>
          </w:tcPr>
          <w:p w14:paraId="2804F0CA" w14:textId="77777777" w:rsidR="00824285" w:rsidRPr="007939DD" w:rsidRDefault="00824285" w:rsidP="00DE0158">
            <w:pPr>
              <w:pStyle w:val="ARfintablebodyright"/>
              <w:spacing w:before="36" w:after="16"/>
              <w:rPr>
                <w:lang w:eastAsia="en-AU"/>
              </w:rPr>
            </w:pPr>
            <w:r w:rsidRPr="007939DD">
              <w:rPr>
                <w:lang w:eastAsia="en-AU"/>
              </w:rPr>
              <w:t>8.6</w:t>
            </w:r>
          </w:p>
        </w:tc>
      </w:tr>
      <w:tr w:rsidR="00824285" w:rsidRPr="007939DD" w14:paraId="3A746C1E" w14:textId="77777777" w:rsidTr="00DE0158">
        <w:trPr>
          <w:cantSplit/>
        </w:trPr>
        <w:tc>
          <w:tcPr>
            <w:tcW w:w="7371" w:type="dxa"/>
            <w:tcBorders>
              <w:bottom w:val="single" w:sz="4" w:space="0" w:color="auto"/>
            </w:tcBorders>
          </w:tcPr>
          <w:p w14:paraId="7E1FD545" w14:textId="77777777" w:rsidR="00824285" w:rsidRPr="007939DD" w:rsidRDefault="00824285" w:rsidP="00DE0158">
            <w:pPr>
              <w:pStyle w:val="ARfintablebody"/>
              <w:spacing w:before="36" w:after="16"/>
              <w:rPr>
                <w:rStyle w:val="Strong"/>
              </w:rPr>
            </w:pPr>
            <w:r w:rsidRPr="007939DD">
              <w:rPr>
                <w:rStyle w:val="Strong"/>
              </w:rPr>
              <w:t>Total current loans</w:t>
            </w:r>
          </w:p>
        </w:tc>
        <w:tc>
          <w:tcPr>
            <w:tcW w:w="1134" w:type="dxa"/>
            <w:tcBorders>
              <w:bottom w:val="single" w:sz="4" w:space="0" w:color="auto"/>
            </w:tcBorders>
            <w:shd w:val="clear" w:color="auto" w:fill="E7E6E6"/>
          </w:tcPr>
          <w:p w14:paraId="2645A3AA" w14:textId="77777777" w:rsidR="00824285" w:rsidRPr="007939DD" w:rsidRDefault="00824285" w:rsidP="00DE0158">
            <w:pPr>
              <w:pStyle w:val="ARfintablebodyright"/>
              <w:spacing w:before="36" w:after="16"/>
              <w:rPr>
                <w:lang w:eastAsia="en-AU"/>
              </w:rPr>
            </w:pPr>
            <w:r w:rsidRPr="007939DD">
              <w:rPr>
                <w:rStyle w:val="Strong"/>
              </w:rPr>
              <w:t>22.8</w:t>
            </w:r>
          </w:p>
        </w:tc>
        <w:tc>
          <w:tcPr>
            <w:tcW w:w="1134" w:type="dxa"/>
            <w:tcBorders>
              <w:bottom w:val="single" w:sz="4" w:space="0" w:color="auto"/>
            </w:tcBorders>
          </w:tcPr>
          <w:p w14:paraId="58A4844D" w14:textId="77777777" w:rsidR="00824285" w:rsidRPr="007939DD" w:rsidRDefault="00824285" w:rsidP="00DE0158">
            <w:pPr>
              <w:pStyle w:val="ARfintablebodyright"/>
              <w:spacing w:before="36" w:after="16"/>
              <w:rPr>
                <w:rStyle w:val="Strong"/>
              </w:rPr>
            </w:pPr>
            <w:r w:rsidRPr="007939DD">
              <w:rPr>
                <w:rStyle w:val="Strong"/>
              </w:rPr>
              <w:t>19.1</w:t>
            </w:r>
          </w:p>
        </w:tc>
      </w:tr>
      <w:tr w:rsidR="00824285" w:rsidRPr="007939DD" w14:paraId="0EE8AC96" w14:textId="77777777" w:rsidTr="00DE0158">
        <w:trPr>
          <w:cantSplit/>
        </w:trPr>
        <w:tc>
          <w:tcPr>
            <w:tcW w:w="7371" w:type="dxa"/>
            <w:tcBorders>
              <w:top w:val="single" w:sz="4" w:space="0" w:color="auto"/>
              <w:bottom w:val="single" w:sz="4" w:space="0" w:color="A6A6A6" w:themeColor="background1" w:themeShade="A6"/>
            </w:tcBorders>
          </w:tcPr>
          <w:p w14:paraId="1F649530" w14:textId="77777777" w:rsidR="00824285" w:rsidRPr="007939DD" w:rsidRDefault="00824285" w:rsidP="00DE0158">
            <w:pPr>
              <w:pStyle w:val="ARfintablebody"/>
              <w:spacing w:before="36" w:after="16"/>
              <w:rPr>
                <w:rStyle w:val="Strong"/>
              </w:rPr>
            </w:pPr>
            <w:r w:rsidRPr="007939DD">
              <w:rPr>
                <w:rStyle w:val="Strong"/>
              </w:rPr>
              <w:t>Non-current loans</w:t>
            </w:r>
          </w:p>
        </w:tc>
        <w:tc>
          <w:tcPr>
            <w:tcW w:w="1134" w:type="dxa"/>
            <w:tcBorders>
              <w:top w:val="single" w:sz="4" w:space="0" w:color="auto"/>
              <w:bottom w:val="single" w:sz="4" w:space="0" w:color="A6A6A6" w:themeColor="background1" w:themeShade="A6"/>
            </w:tcBorders>
            <w:shd w:val="clear" w:color="auto" w:fill="E7E6E6"/>
          </w:tcPr>
          <w:p w14:paraId="70BC278E" w14:textId="77777777" w:rsidR="00824285" w:rsidRPr="007939DD" w:rsidRDefault="00824285" w:rsidP="00DE0158">
            <w:pPr>
              <w:pStyle w:val="ARfintablebodyright"/>
              <w:spacing w:before="36" w:after="16"/>
              <w:rPr>
                <w:lang w:eastAsia="en-AU"/>
              </w:rPr>
            </w:pPr>
          </w:p>
        </w:tc>
        <w:tc>
          <w:tcPr>
            <w:tcW w:w="1134" w:type="dxa"/>
            <w:tcBorders>
              <w:top w:val="single" w:sz="4" w:space="0" w:color="auto"/>
              <w:bottom w:val="single" w:sz="4" w:space="0" w:color="A6A6A6" w:themeColor="background1" w:themeShade="A6"/>
            </w:tcBorders>
          </w:tcPr>
          <w:p w14:paraId="7D46599C" w14:textId="77777777" w:rsidR="00824285" w:rsidRPr="007939DD" w:rsidRDefault="00824285" w:rsidP="00DE0158">
            <w:pPr>
              <w:pStyle w:val="ARfintablebodyright"/>
              <w:spacing w:before="36" w:after="16"/>
              <w:rPr>
                <w:lang w:eastAsia="en-AU"/>
              </w:rPr>
            </w:pPr>
          </w:p>
        </w:tc>
      </w:tr>
      <w:tr w:rsidR="00824285" w:rsidRPr="007939DD" w14:paraId="66E1E905"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0F31B429" w14:textId="77777777" w:rsidR="00824285" w:rsidRPr="007939DD" w:rsidRDefault="00824285" w:rsidP="00DE0158">
            <w:pPr>
              <w:pStyle w:val="ARfintablebody"/>
              <w:spacing w:before="36" w:after="16"/>
              <w:rPr>
                <w:rStyle w:val="Emphasis"/>
              </w:rPr>
            </w:pPr>
            <w:r w:rsidRPr="007939DD">
              <w:rPr>
                <w:rStyle w:val="Emphasis"/>
              </w:rPr>
              <w:t>Contractual</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0D94F2E" w14:textId="77777777" w:rsidR="00824285" w:rsidRPr="007939DD" w:rsidRDefault="00824285" w:rsidP="00DE0158">
            <w:pPr>
              <w:pStyle w:val="ARfintablebodyright"/>
              <w:spacing w:before="36" w:after="16"/>
              <w:rPr>
                <w:lang w:eastAsia="en-AU"/>
              </w:rPr>
            </w:pPr>
          </w:p>
        </w:tc>
        <w:tc>
          <w:tcPr>
            <w:tcW w:w="1134" w:type="dxa"/>
            <w:tcBorders>
              <w:top w:val="single" w:sz="4" w:space="0" w:color="A6A6A6" w:themeColor="background1" w:themeShade="A6"/>
              <w:bottom w:val="single" w:sz="4" w:space="0" w:color="A6A6A6" w:themeColor="background1" w:themeShade="A6"/>
            </w:tcBorders>
          </w:tcPr>
          <w:p w14:paraId="2BBF59B9" w14:textId="77777777" w:rsidR="00824285" w:rsidRPr="007939DD" w:rsidRDefault="00824285" w:rsidP="00DE0158">
            <w:pPr>
              <w:pStyle w:val="ARfintablebodyright"/>
              <w:spacing w:before="36" w:after="16"/>
              <w:rPr>
                <w:lang w:eastAsia="en-AU"/>
              </w:rPr>
            </w:pPr>
          </w:p>
        </w:tc>
      </w:tr>
      <w:tr w:rsidR="00824285" w:rsidRPr="007939DD" w14:paraId="722FD05C"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03B54FDB" w14:textId="77777777" w:rsidR="00824285" w:rsidRPr="007939DD" w:rsidRDefault="00824285" w:rsidP="00DE0158">
            <w:pPr>
              <w:pStyle w:val="ARfintablebody"/>
              <w:spacing w:before="36" w:after="16"/>
              <w:rPr>
                <w:lang w:eastAsia="en-AU"/>
              </w:rPr>
            </w:pPr>
            <w:r w:rsidRPr="007939DD">
              <w:rPr>
                <w:lang w:eastAsia="en-AU"/>
              </w:rPr>
              <w:t>Fixed interest home loans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DC5370F" w14:textId="77777777" w:rsidR="00824285" w:rsidRPr="007939DD" w:rsidRDefault="00824285" w:rsidP="00DE0158">
            <w:pPr>
              <w:pStyle w:val="ARfintablebodyright"/>
              <w:spacing w:before="36" w:after="16"/>
              <w:rPr>
                <w:lang w:eastAsia="en-AU"/>
              </w:rPr>
            </w:pPr>
            <w:r w:rsidRPr="007939DD">
              <w:rPr>
                <w:lang w:eastAsia="en-AU"/>
              </w:rPr>
              <w:t>1.4</w:t>
            </w:r>
          </w:p>
        </w:tc>
        <w:tc>
          <w:tcPr>
            <w:tcW w:w="1134" w:type="dxa"/>
            <w:tcBorders>
              <w:top w:val="single" w:sz="4" w:space="0" w:color="A6A6A6" w:themeColor="background1" w:themeShade="A6"/>
              <w:bottom w:val="single" w:sz="4" w:space="0" w:color="A6A6A6" w:themeColor="background1" w:themeShade="A6"/>
            </w:tcBorders>
          </w:tcPr>
          <w:p w14:paraId="71DE249F" w14:textId="77777777" w:rsidR="00824285" w:rsidRPr="007939DD" w:rsidRDefault="00824285" w:rsidP="00DE0158">
            <w:pPr>
              <w:pStyle w:val="ARfintablebodyright"/>
              <w:spacing w:before="36" w:after="16"/>
              <w:rPr>
                <w:lang w:eastAsia="en-AU"/>
              </w:rPr>
            </w:pPr>
            <w:r w:rsidRPr="007939DD">
              <w:rPr>
                <w:lang w:eastAsia="en-AU"/>
              </w:rPr>
              <w:t>1.6</w:t>
            </w:r>
          </w:p>
        </w:tc>
      </w:tr>
      <w:tr w:rsidR="00824285" w:rsidRPr="007939DD" w14:paraId="08827903"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2F594924" w14:textId="77777777" w:rsidR="00824285" w:rsidRPr="007939DD" w:rsidRDefault="00824285" w:rsidP="00DE0158">
            <w:pPr>
              <w:pStyle w:val="ARfintablebody"/>
              <w:spacing w:before="36" w:after="16"/>
              <w:rPr>
                <w:lang w:eastAsia="en-AU"/>
              </w:rPr>
            </w:pPr>
            <w:r w:rsidRPr="007939DD">
              <w:rPr>
                <w:lang w:eastAsia="en-AU"/>
              </w:rPr>
              <w:t>Indexed interest home loans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F57BD54" w14:textId="77777777" w:rsidR="00824285" w:rsidRPr="007939DD" w:rsidRDefault="00824285" w:rsidP="00DE0158">
            <w:pPr>
              <w:pStyle w:val="ARfintablebodyright"/>
              <w:spacing w:before="36" w:after="16"/>
              <w:rPr>
                <w:lang w:eastAsia="en-AU"/>
              </w:rPr>
            </w:pPr>
            <w:r w:rsidRPr="007939DD">
              <w:rPr>
                <w:lang w:eastAsia="en-AU"/>
              </w:rPr>
              <w:t>5.0</w:t>
            </w:r>
          </w:p>
        </w:tc>
        <w:tc>
          <w:tcPr>
            <w:tcW w:w="1134" w:type="dxa"/>
            <w:tcBorders>
              <w:top w:val="single" w:sz="4" w:space="0" w:color="A6A6A6" w:themeColor="background1" w:themeShade="A6"/>
              <w:bottom w:val="single" w:sz="4" w:space="0" w:color="A6A6A6" w:themeColor="background1" w:themeShade="A6"/>
            </w:tcBorders>
          </w:tcPr>
          <w:p w14:paraId="3406EB6D" w14:textId="77777777" w:rsidR="00824285" w:rsidRPr="007939DD" w:rsidRDefault="00824285" w:rsidP="00DE0158">
            <w:pPr>
              <w:pStyle w:val="ARfintablebodyright"/>
              <w:spacing w:before="36" w:after="16"/>
              <w:rPr>
                <w:lang w:eastAsia="en-AU"/>
              </w:rPr>
            </w:pPr>
            <w:r w:rsidRPr="007939DD">
              <w:rPr>
                <w:lang w:eastAsia="en-AU"/>
              </w:rPr>
              <w:t>8.0</w:t>
            </w:r>
          </w:p>
        </w:tc>
      </w:tr>
      <w:tr w:rsidR="00824285" w:rsidRPr="007939DD" w14:paraId="38890C9A"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1069155A" w14:textId="77777777" w:rsidR="00824285" w:rsidRPr="007939DD" w:rsidRDefault="00824285" w:rsidP="00DE0158">
            <w:pPr>
              <w:pStyle w:val="ARfintablebody"/>
              <w:spacing w:before="36" w:after="16"/>
              <w:rPr>
                <w:lang w:eastAsia="en-AU"/>
              </w:rPr>
            </w:pPr>
            <w:r w:rsidRPr="007939DD">
              <w:rPr>
                <w:lang w:eastAsia="en-AU"/>
              </w:rPr>
              <w:t>Community housing loans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A64C615" w14:textId="77777777" w:rsidR="00824285" w:rsidRPr="007939DD" w:rsidRDefault="00824285" w:rsidP="00DE0158">
            <w:pPr>
              <w:pStyle w:val="ARfintablebodyright"/>
              <w:spacing w:before="36" w:after="16"/>
              <w:rPr>
                <w:lang w:eastAsia="en-AU"/>
              </w:rPr>
            </w:pPr>
            <w:r w:rsidRPr="007939DD">
              <w:rPr>
                <w:lang w:eastAsia="en-AU"/>
              </w:rPr>
              <w:t>20.2</w:t>
            </w:r>
          </w:p>
        </w:tc>
        <w:tc>
          <w:tcPr>
            <w:tcW w:w="1134" w:type="dxa"/>
            <w:tcBorders>
              <w:top w:val="single" w:sz="4" w:space="0" w:color="A6A6A6" w:themeColor="background1" w:themeShade="A6"/>
              <w:bottom w:val="single" w:sz="4" w:space="0" w:color="A6A6A6" w:themeColor="background1" w:themeShade="A6"/>
            </w:tcBorders>
          </w:tcPr>
          <w:p w14:paraId="770FE9CB" w14:textId="77777777" w:rsidR="00824285" w:rsidRPr="007939DD" w:rsidRDefault="00824285" w:rsidP="00DE0158">
            <w:pPr>
              <w:pStyle w:val="ARfintablebodyright"/>
              <w:spacing w:before="36" w:after="16"/>
              <w:rPr>
                <w:lang w:eastAsia="en-AU"/>
              </w:rPr>
            </w:pPr>
            <w:r w:rsidRPr="007939DD">
              <w:rPr>
                <w:lang w:eastAsia="en-AU"/>
              </w:rPr>
              <w:t>20.2</w:t>
            </w:r>
          </w:p>
        </w:tc>
      </w:tr>
      <w:tr w:rsidR="00824285" w:rsidRPr="007939DD" w14:paraId="50C86EE3" w14:textId="77777777" w:rsidTr="00DE0158">
        <w:trPr>
          <w:cantSplit/>
        </w:trPr>
        <w:tc>
          <w:tcPr>
            <w:tcW w:w="7371" w:type="dxa"/>
            <w:tcBorders>
              <w:top w:val="single" w:sz="4" w:space="0" w:color="A6A6A6" w:themeColor="background1" w:themeShade="A6"/>
            </w:tcBorders>
          </w:tcPr>
          <w:p w14:paraId="7CB55386" w14:textId="77777777" w:rsidR="00824285" w:rsidRPr="007939DD" w:rsidRDefault="00824285" w:rsidP="00DE0158">
            <w:pPr>
              <w:pStyle w:val="ARfintablebody"/>
              <w:spacing w:before="36" w:after="16"/>
              <w:rPr>
                <w:lang w:eastAsia="en-AU"/>
              </w:rPr>
            </w:pPr>
            <w:r w:rsidRPr="007939DD">
              <w:rPr>
                <w:lang w:eastAsia="en-AU"/>
              </w:rPr>
              <w:t>Other loans</w:t>
            </w:r>
          </w:p>
        </w:tc>
        <w:tc>
          <w:tcPr>
            <w:tcW w:w="1134" w:type="dxa"/>
            <w:tcBorders>
              <w:top w:val="single" w:sz="4" w:space="0" w:color="A6A6A6" w:themeColor="background1" w:themeShade="A6"/>
            </w:tcBorders>
            <w:shd w:val="clear" w:color="auto" w:fill="E7E6E6"/>
          </w:tcPr>
          <w:p w14:paraId="535224E1" w14:textId="77777777" w:rsidR="00824285" w:rsidRPr="007939DD" w:rsidRDefault="00824285" w:rsidP="00DE0158">
            <w:pPr>
              <w:pStyle w:val="ARfintablebodyright"/>
              <w:spacing w:before="36" w:after="16"/>
              <w:rPr>
                <w:lang w:eastAsia="en-AU"/>
              </w:rPr>
            </w:pPr>
            <w:r w:rsidRPr="007939DD">
              <w:rPr>
                <w:lang w:eastAsia="en-AU"/>
              </w:rPr>
              <w:t>56.5</w:t>
            </w:r>
          </w:p>
        </w:tc>
        <w:tc>
          <w:tcPr>
            <w:tcW w:w="1134" w:type="dxa"/>
            <w:tcBorders>
              <w:top w:val="single" w:sz="4" w:space="0" w:color="A6A6A6" w:themeColor="background1" w:themeShade="A6"/>
            </w:tcBorders>
          </w:tcPr>
          <w:p w14:paraId="115DA67B" w14:textId="77777777" w:rsidR="00824285" w:rsidRPr="007939DD" w:rsidRDefault="00824285" w:rsidP="00DE0158">
            <w:pPr>
              <w:pStyle w:val="ARfintablebodyright"/>
              <w:spacing w:before="36" w:after="16"/>
              <w:rPr>
                <w:lang w:eastAsia="en-AU"/>
              </w:rPr>
            </w:pPr>
            <w:r w:rsidRPr="007939DD">
              <w:rPr>
                <w:lang w:eastAsia="en-AU"/>
              </w:rPr>
              <w:t>32.1</w:t>
            </w:r>
          </w:p>
        </w:tc>
      </w:tr>
      <w:tr w:rsidR="00824285" w:rsidRPr="007939DD" w14:paraId="3A0A11E6" w14:textId="77777777" w:rsidTr="00DE0158">
        <w:trPr>
          <w:cantSplit/>
        </w:trPr>
        <w:tc>
          <w:tcPr>
            <w:tcW w:w="7371" w:type="dxa"/>
            <w:tcBorders>
              <w:bottom w:val="single" w:sz="4" w:space="0" w:color="auto"/>
            </w:tcBorders>
          </w:tcPr>
          <w:p w14:paraId="3452C8C4" w14:textId="77777777" w:rsidR="00824285" w:rsidRPr="007939DD" w:rsidRDefault="00824285" w:rsidP="00DE0158">
            <w:pPr>
              <w:pStyle w:val="ARfintablebody"/>
              <w:spacing w:before="36" w:after="16"/>
              <w:rPr>
                <w:rStyle w:val="Strong"/>
              </w:rPr>
            </w:pPr>
            <w:r w:rsidRPr="007939DD">
              <w:rPr>
                <w:rStyle w:val="Strong"/>
              </w:rPr>
              <w:t>Total non-current loans</w:t>
            </w:r>
          </w:p>
        </w:tc>
        <w:tc>
          <w:tcPr>
            <w:tcW w:w="1134" w:type="dxa"/>
            <w:tcBorders>
              <w:bottom w:val="single" w:sz="4" w:space="0" w:color="auto"/>
            </w:tcBorders>
            <w:shd w:val="clear" w:color="auto" w:fill="E7E6E6"/>
          </w:tcPr>
          <w:p w14:paraId="66ECD9EC" w14:textId="77777777" w:rsidR="00824285" w:rsidRPr="007939DD" w:rsidRDefault="00824285" w:rsidP="00DE0158">
            <w:pPr>
              <w:pStyle w:val="ARfintablebodyright"/>
              <w:spacing w:before="36" w:after="16"/>
              <w:rPr>
                <w:lang w:eastAsia="en-AU"/>
              </w:rPr>
            </w:pPr>
            <w:r w:rsidRPr="007939DD">
              <w:rPr>
                <w:rStyle w:val="Strong"/>
              </w:rPr>
              <w:t>83.2</w:t>
            </w:r>
          </w:p>
        </w:tc>
        <w:tc>
          <w:tcPr>
            <w:tcW w:w="1134" w:type="dxa"/>
            <w:tcBorders>
              <w:bottom w:val="single" w:sz="4" w:space="0" w:color="auto"/>
            </w:tcBorders>
          </w:tcPr>
          <w:p w14:paraId="277120F5" w14:textId="77777777" w:rsidR="00824285" w:rsidRPr="007939DD" w:rsidRDefault="00824285" w:rsidP="00DE0158">
            <w:pPr>
              <w:pStyle w:val="ARfintablebodyright"/>
              <w:spacing w:before="36" w:after="16"/>
              <w:rPr>
                <w:rStyle w:val="Strong"/>
              </w:rPr>
            </w:pPr>
            <w:r w:rsidRPr="007939DD">
              <w:rPr>
                <w:rStyle w:val="Strong"/>
              </w:rPr>
              <w:t>61.9</w:t>
            </w:r>
          </w:p>
        </w:tc>
      </w:tr>
      <w:tr w:rsidR="00824285" w:rsidRPr="007939DD" w14:paraId="31D1A3A6" w14:textId="77777777" w:rsidTr="00DE0158">
        <w:trPr>
          <w:cantSplit/>
        </w:trPr>
        <w:tc>
          <w:tcPr>
            <w:tcW w:w="7371" w:type="dxa"/>
            <w:tcBorders>
              <w:top w:val="single" w:sz="4" w:space="0" w:color="auto"/>
              <w:bottom w:val="single" w:sz="4" w:space="0" w:color="A6A6A6" w:themeColor="background1" w:themeShade="A6"/>
            </w:tcBorders>
          </w:tcPr>
          <w:p w14:paraId="2F5D758E" w14:textId="77777777" w:rsidR="00824285" w:rsidRPr="007939DD" w:rsidRDefault="00824285" w:rsidP="00DE0158">
            <w:pPr>
              <w:pStyle w:val="ARfintablebody"/>
              <w:spacing w:before="36" w:after="16"/>
              <w:rPr>
                <w:rStyle w:val="Strong"/>
              </w:rPr>
            </w:pPr>
            <w:r w:rsidRPr="007939DD">
              <w:rPr>
                <w:rStyle w:val="Strong"/>
              </w:rPr>
              <w:t>Less provision for return of equity</w:t>
            </w:r>
          </w:p>
        </w:tc>
        <w:tc>
          <w:tcPr>
            <w:tcW w:w="1134" w:type="dxa"/>
            <w:tcBorders>
              <w:top w:val="single" w:sz="4" w:space="0" w:color="auto"/>
              <w:bottom w:val="single" w:sz="4" w:space="0" w:color="A6A6A6" w:themeColor="background1" w:themeShade="A6"/>
            </w:tcBorders>
            <w:shd w:val="clear" w:color="auto" w:fill="E7E6E6"/>
          </w:tcPr>
          <w:p w14:paraId="2F7389A0" w14:textId="77777777" w:rsidR="00824285" w:rsidRPr="007939DD" w:rsidRDefault="00824285" w:rsidP="00DE0158">
            <w:pPr>
              <w:pStyle w:val="ARfintablebodyright"/>
              <w:spacing w:before="36" w:after="16"/>
              <w:rPr>
                <w:lang w:eastAsia="en-AU"/>
              </w:rPr>
            </w:pPr>
            <w:r w:rsidRPr="007939DD">
              <w:rPr>
                <w:lang w:eastAsia="en-AU"/>
              </w:rPr>
              <w:t>(0.1)</w:t>
            </w:r>
          </w:p>
        </w:tc>
        <w:tc>
          <w:tcPr>
            <w:tcW w:w="1134" w:type="dxa"/>
            <w:tcBorders>
              <w:top w:val="single" w:sz="4" w:space="0" w:color="auto"/>
              <w:bottom w:val="single" w:sz="4" w:space="0" w:color="A6A6A6" w:themeColor="background1" w:themeShade="A6"/>
            </w:tcBorders>
          </w:tcPr>
          <w:p w14:paraId="7E738C13" w14:textId="77777777" w:rsidR="00824285" w:rsidRPr="007939DD" w:rsidRDefault="00824285" w:rsidP="00DE0158">
            <w:pPr>
              <w:pStyle w:val="ARfintablebodyright"/>
              <w:spacing w:before="36" w:after="16"/>
              <w:rPr>
                <w:lang w:eastAsia="en-AU"/>
              </w:rPr>
            </w:pPr>
            <w:r w:rsidRPr="007939DD">
              <w:rPr>
                <w:lang w:eastAsia="en-AU"/>
              </w:rPr>
              <w:t>(0.1)</w:t>
            </w:r>
          </w:p>
        </w:tc>
      </w:tr>
      <w:tr w:rsidR="00824285" w:rsidRPr="007939DD" w14:paraId="637BA22B"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527FDCC3" w14:textId="77777777" w:rsidR="00824285" w:rsidRPr="007939DD" w:rsidRDefault="00824285" w:rsidP="00DE0158">
            <w:pPr>
              <w:pStyle w:val="ARfintablebody"/>
              <w:spacing w:before="36" w:after="16"/>
              <w:rPr>
                <w:rStyle w:val="Strong"/>
              </w:rPr>
            </w:pPr>
            <w:r w:rsidRPr="007939DD">
              <w:rPr>
                <w:rStyle w:val="Strong"/>
              </w:rPr>
              <w:t>Less provision for doubtful contractual loans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E450D4B" w14:textId="77777777" w:rsidR="00824285" w:rsidRPr="007939DD" w:rsidRDefault="00824285" w:rsidP="00DE0158">
            <w:pPr>
              <w:pStyle w:val="ARfintablebodyright"/>
              <w:spacing w:before="36" w:after="16"/>
              <w:rPr>
                <w:lang w:eastAsia="en-AU"/>
              </w:rPr>
            </w:pPr>
          </w:p>
        </w:tc>
        <w:tc>
          <w:tcPr>
            <w:tcW w:w="1134" w:type="dxa"/>
            <w:tcBorders>
              <w:top w:val="single" w:sz="4" w:space="0" w:color="A6A6A6" w:themeColor="background1" w:themeShade="A6"/>
              <w:bottom w:val="single" w:sz="4" w:space="0" w:color="A6A6A6" w:themeColor="background1" w:themeShade="A6"/>
            </w:tcBorders>
          </w:tcPr>
          <w:p w14:paraId="0A1BB1AB" w14:textId="77777777" w:rsidR="00824285" w:rsidRPr="007939DD" w:rsidRDefault="00824285" w:rsidP="00DE0158">
            <w:pPr>
              <w:pStyle w:val="ARfintablebodyright"/>
              <w:spacing w:before="36" w:after="16"/>
              <w:rPr>
                <w:lang w:eastAsia="en-AU"/>
              </w:rPr>
            </w:pPr>
          </w:p>
        </w:tc>
      </w:tr>
      <w:tr w:rsidR="00824285" w:rsidRPr="007939DD" w14:paraId="58B1A55B"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19093C8A" w14:textId="77777777" w:rsidR="00824285" w:rsidRPr="007939DD" w:rsidRDefault="00824285" w:rsidP="00DE0158">
            <w:pPr>
              <w:pStyle w:val="ARfintablebody"/>
              <w:spacing w:before="36" w:after="16"/>
              <w:rPr>
                <w:lang w:eastAsia="en-AU"/>
              </w:rPr>
            </w:pPr>
            <w:r w:rsidRPr="007939DD">
              <w:rPr>
                <w:lang w:eastAsia="en-AU"/>
              </w:rPr>
              <w:t>Fixed interest home loans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26449B6" w14:textId="77777777" w:rsidR="00824285" w:rsidRPr="007939DD" w:rsidRDefault="00824285" w:rsidP="00DE0158">
            <w:pPr>
              <w:pStyle w:val="ARfintablebodyright"/>
              <w:spacing w:before="36" w:after="16"/>
              <w:rPr>
                <w:lang w:eastAsia="en-AU"/>
              </w:rPr>
            </w:pPr>
            <w:r w:rsidRPr="007939DD">
              <w:rPr>
                <w:lang w:eastAsia="en-AU"/>
              </w:rPr>
              <w:t>(0.1)</w:t>
            </w:r>
          </w:p>
        </w:tc>
        <w:tc>
          <w:tcPr>
            <w:tcW w:w="1134" w:type="dxa"/>
            <w:tcBorders>
              <w:top w:val="single" w:sz="4" w:space="0" w:color="A6A6A6" w:themeColor="background1" w:themeShade="A6"/>
              <w:bottom w:val="single" w:sz="4" w:space="0" w:color="A6A6A6" w:themeColor="background1" w:themeShade="A6"/>
            </w:tcBorders>
          </w:tcPr>
          <w:p w14:paraId="2C6C7AD9" w14:textId="77777777" w:rsidR="00824285" w:rsidRPr="007939DD" w:rsidRDefault="00824285" w:rsidP="00DE0158">
            <w:pPr>
              <w:pStyle w:val="ARfintablebodyright"/>
              <w:spacing w:before="36" w:after="16"/>
              <w:rPr>
                <w:lang w:eastAsia="en-AU"/>
              </w:rPr>
            </w:pPr>
            <w:r w:rsidRPr="007939DD">
              <w:rPr>
                <w:lang w:eastAsia="en-AU"/>
              </w:rPr>
              <w:t>(0.1)</w:t>
            </w:r>
          </w:p>
        </w:tc>
      </w:tr>
      <w:tr w:rsidR="00824285" w:rsidRPr="007939DD" w14:paraId="2A1BB667" w14:textId="77777777" w:rsidTr="00DE0158">
        <w:trPr>
          <w:cantSplit/>
        </w:trPr>
        <w:tc>
          <w:tcPr>
            <w:tcW w:w="7371" w:type="dxa"/>
            <w:tcBorders>
              <w:top w:val="single" w:sz="4" w:space="0" w:color="A6A6A6" w:themeColor="background1" w:themeShade="A6"/>
              <w:bottom w:val="single" w:sz="4" w:space="0" w:color="auto"/>
            </w:tcBorders>
          </w:tcPr>
          <w:p w14:paraId="32217BB0" w14:textId="77777777" w:rsidR="00824285" w:rsidRPr="007939DD" w:rsidRDefault="00824285" w:rsidP="00DE0158">
            <w:pPr>
              <w:pStyle w:val="ARfintablebody"/>
              <w:spacing w:before="36" w:after="16"/>
              <w:rPr>
                <w:lang w:eastAsia="en-AU"/>
              </w:rPr>
            </w:pPr>
            <w:r w:rsidRPr="007939DD">
              <w:rPr>
                <w:lang w:eastAsia="en-AU"/>
              </w:rPr>
              <w:t>Indexed interest home loans</w:t>
            </w:r>
          </w:p>
        </w:tc>
        <w:tc>
          <w:tcPr>
            <w:tcW w:w="1134" w:type="dxa"/>
            <w:tcBorders>
              <w:top w:val="single" w:sz="4" w:space="0" w:color="A6A6A6" w:themeColor="background1" w:themeShade="A6"/>
              <w:bottom w:val="single" w:sz="4" w:space="0" w:color="auto"/>
            </w:tcBorders>
            <w:shd w:val="clear" w:color="auto" w:fill="E7E6E6"/>
          </w:tcPr>
          <w:p w14:paraId="4992CA6E" w14:textId="77777777" w:rsidR="00824285" w:rsidRPr="007939DD" w:rsidRDefault="00824285" w:rsidP="00DE0158">
            <w:pPr>
              <w:pStyle w:val="ARfintablebodyright"/>
              <w:spacing w:before="36" w:after="16"/>
              <w:rPr>
                <w:lang w:eastAsia="en-AU"/>
              </w:rPr>
            </w:pPr>
            <w:r w:rsidRPr="007939DD">
              <w:rPr>
                <w:lang w:eastAsia="en-AU"/>
              </w:rPr>
              <w:t>(0.2)</w:t>
            </w:r>
          </w:p>
        </w:tc>
        <w:tc>
          <w:tcPr>
            <w:tcW w:w="1134" w:type="dxa"/>
            <w:tcBorders>
              <w:top w:val="single" w:sz="4" w:space="0" w:color="A6A6A6" w:themeColor="background1" w:themeShade="A6"/>
              <w:bottom w:val="single" w:sz="4" w:space="0" w:color="auto"/>
            </w:tcBorders>
          </w:tcPr>
          <w:p w14:paraId="1F6CC058" w14:textId="77777777" w:rsidR="00824285" w:rsidRPr="007939DD" w:rsidRDefault="00824285" w:rsidP="00DE0158">
            <w:pPr>
              <w:pStyle w:val="ARfintablebodyright"/>
              <w:spacing w:before="36" w:after="16"/>
              <w:rPr>
                <w:lang w:eastAsia="en-AU"/>
              </w:rPr>
            </w:pPr>
            <w:r w:rsidRPr="007939DD">
              <w:rPr>
                <w:lang w:eastAsia="en-AU"/>
              </w:rPr>
              <w:t>(0.2)</w:t>
            </w:r>
          </w:p>
        </w:tc>
      </w:tr>
      <w:tr w:rsidR="00824285" w:rsidRPr="007939DD" w14:paraId="03DC7534" w14:textId="77777777" w:rsidTr="00DE0158">
        <w:trPr>
          <w:cantSplit/>
        </w:trPr>
        <w:tc>
          <w:tcPr>
            <w:tcW w:w="7371" w:type="dxa"/>
            <w:tcBorders>
              <w:top w:val="single" w:sz="4" w:space="0" w:color="auto"/>
            </w:tcBorders>
          </w:tcPr>
          <w:p w14:paraId="04315D5F" w14:textId="77777777" w:rsidR="00824285" w:rsidRPr="007939DD" w:rsidRDefault="00824285" w:rsidP="00DE0158">
            <w:pPr>
              <w:pStyle w:val="ARfintablebody"/>
              <w:spacing w:before="36" w:after="16"/>
              <w:rPr>
                <w:rStyle w:val="Strong"/>
              </w:rPr>
            </w:pPr>
            <w:r w:rsidRPr="007939DD">
              <w:rPr>
                <w:rStyle w:val="Strong"/>
              </w:rPr>
              <w:t>Total provision for doubtful contractual loans</w:t>
            </w:r>
          </w:p>
        </w:tc>
        <w:tc>
          <w:tcPr>
            <w:tcW w:w="1134" w:type="dxa"/>
            <w:tcBorders>
              <w:top w:val="single" w:sz="4" w:space="0" w:color="auto"/>
            </w:tcBorders>
            <w:shd w:val="clear" w:color="auto" w:fill="E7E6E6"/>
          </w:tcPr>
          <w:p w14:paraId="74D7B1B7" w14:textId="77777777" w:rsidR="00824285" w:rsidRPr="007939DD" w:rsidRDefault="00824285" w:rsidP="00DE0158">
            <w:pPr>
              <w:pStyle w:val="ARfintablebodyright"/>
              <w:spacing w:before="36" w:after="16"/>
              <w:rPr>
                <w:lang w:eastAsia="en-AU"/>
              </w:rPr>
            </w:pPr>
            <w:r w:rsidRPr="007939DD">
              <w:rPr>
                <w:rStyle w:val="Strong"/>
              </w:rPr>
              <w:t>(0.3)</w:t>
            </w:r>
          </w:p>
        </w:tc>
        <w:tc>
          <w:tcPr>
            <w:tcW w:w="1134" w:type="dxa"/>
            <w:tcBorders>
              <w:top w:val="single" w:sz="4" w:space="0" w:color="auto"/>
            </w:tcBorders>
          </w:tcPr>
          <w:p w14:paraId="11C9C021" w14:textId="77777777" w:rsidR="00824285" w:rsidRPr="007939DD" w:rsidRDefault="00824285" w:rsidP="00DE0158">
            <w:pPr>
              <w:pStyle w:val="ARfintablebodyright"/>
              <w:spacing w:before="36" w:after="16"/>
              <w:rPr>
                <w:rStyle w:val="Strong"/>
              </w:rPr>
            </w:pPr>
            <w:r w:rsidRPr="007939DD">
              <w:rPr>
                <w:rStyle w:val="Strong"/>
              </w:rPr>
              <w:t>(0.3)</w:t>
            </w:r>
          </w:p>
        </w:tc>
      </w:tr>
      <w:tr w:rsidR="00824285" w:rsidRPr="007939DD" w14:paraId="7666B156" w14:textId="77777777" w:rsidTr="00DE0158">
        <w:trPr>
          <w:cantSplit/>
        </w:trPr>
        <w:tc>
          <w:tcPr>
            <w:tcW w:w="7371" w:type="dxa"/>
          </w:tcPr>
          <w:p w14:paraId="3B88FCBF" w14:textId="77777777" w:rsidR="00824285" w:rsidRPr="007939DD" w:rsidRDefault="00824285" w:rsidP="00DE0158">
            <w:pPr>
              <w:pStyle w:val="ARfintablebody"/>
              <w:spacing w:before="36" w:after="16"/>
              <w:rPr>
                <w:rStyle w:val="Strong"/>
              </w:rPr>
            </w:pPr>
            <w:r w:rsidRPr="007939DD">
              <w:rPr>
                <w:rStyle w:val="Strong"/>
              </w:rPr>
              <w:t>Total loans</w:t>
            </w:r>
          </w:p>
        </w:tc>
        <w:tc>
          <w:tcPr>
            <w:tcW w:w="1134" w:type="dxa"/>
            <w:shd w:val="clear" w:color="auto" w:fill="E7E6E6"/>
          </w:tcPr>
          <w:p w14:paraId="1154EF5A" w14:textId="77777777" w:rsidR="00824285" w:rsidRPr="007939DD" w:rsidRDefault="00824285" w:rsidP="00DE0158">
            <w:pPr>
              <w:pStyle w:val="ARfintablebodyright"/>
              <w:spacing w:before="36" w:after="16"/>
              <w:rPr>
                <w:lang w:eastAsia="en-AU"/>
              </w:rPr>
            </w:pPr>
            <w:r w:rsidRPr="007939DD">
              <w:rPr>
                <w:rStyle w:val="Strong"/>
              </w:rPr>
              <w:t>105.7</w:t>
            </w:r>
          </w:p>
        </w:tc>
        <w:tc>
          <w:tcPr>
            <w:tcW w:w="1134" w:type="dxa"/>
          </w:tcPr>
          <w:p w14:paraId="026EF982" w14:textId="77777777" w:rsidR="00824285" w:rsidRPr="007939DD" w:rsidRDefault="00824285" w:rsidP="00DE0158">
            <w:pPr>
              <w:pStyle w:val="ARfintablebodyright"/>
              <w:spacing w:before="36" w:after="16"/>
              <w:rPr>
                <w:rStyle w:val="Strong"/>
              </w:rPr>
            </w:pPr>
            <w:r w:rsidRPr="007939DD">
              <w:rPr>
                <w:rStyle w:val="Strong"/>
              </w:rPr>
              <w:t>80.7</w:t>
            </w:r>
          </w:p>
        </w:tc>
      </w:tr>
    </w:tbl>
    <w:p w14:paraId="5CAE2A87" w14:textId="77777777" w:rsidR="00824285" w:rsidRPr="007939DD" w:rsidRDefault="00C77E62" w:rsidP="00824285">
      <w:pPr>
        <w:pStyle w:val="ARfinbodyaftertable"/>
      </w:pPr>
      <w:r w:rsidRPr="007939DD">
        <w:lastRenderedPageBreak/>
        <w:t>The department has housing-</w:t>
      </w:r>
      <w:r w:rsidR="00824285" w:rsidRPr="007939DD">
        <w:t>related loans and loans to health agencies. The majority of housing loans are secured by a registered mortgage. However there are a small number of loans that are on terms in contracts of sale. The title remains in the name of the vendor, Director of Housing as successor in title to the Housing Commission, until the amount owing under the contract of sale is paid in full. Some mortgage relief and home renovation loans are subject to an unregistered mortgage with a caveat on the title noting the Director of Housing as having an interest in the property. The current Home Renovation Service loan program does not require security for loans of $10,000 or less.</w:t>
      </w:r>
    </w:p>
    <w:p w14:paraId="20A25862" w14:textId="77777777" w:rsidR="00824285" w:rsidRPr="007939DD" w:rsidRDefault="00824285" w:rsidP="00824285">
      <w:pPr>
        <w:pStyle w:val="ARfinbody"/>
        <w:rPr>
          <w:rFonts w:cs="Arial"/>
          <w:lang w:eastAsia="en-AU"/>
        </w:rPr>
      </w:pPr>
      <w:r w:rsidRPr="007939DD">
        <w:rPr>
          <w:rFonts w:cs="Arial"/>
          <w:lang w:eastAsia="en-AU"/>
        </w:rPr>
        <w:t>Loans are initially recognised at fair value plus any directly attributable transaction costs. Subsequent to initial measurement they are measured at amortised cost using the effective interest method, less any impairment.</w:t>
      </w:r>
    </w:p>
    <w:p w14:paraId="0F256B31" w14:textId="77777777" w:rsidR="00824285" w:rsidRPr="007939DD" w:rsidRDefault="00824285" w:rsidP="00824285">
      <w:pPr>
        <w:pStyle w:val="ARfinbody"/>
        <w:rPr>
          <w:rFonts w:cs="Arial"/>
          <w:lang w:eastAsia="en-AU"/>
        </w:rPr>
      </w:pPr>
      <w:r w:rsidRPr="007939DD">
        <w:rPr>
          <w:rStyle w:val="Strong"/>
          <w:rFonts w:cs="Arial"/>
        </w:rPr>
        <w:t>Defaults and breaches</w:t>
      </w:r>
      <w:r w:rsidRPr="007939DD">
        <w:rPr>
          <w:rFonts w:cs="Arial"/>
          <w:lang w:eastAsia="en-AU"/>
        </w:rPr>
        <w:t>: During the current and prior year, there were no defaults and breaches of any of the loans.</w:t>
      </w:r>
    </w:p>
    <w:p w14:paraId="298DE422" w14:textId="77777777" w:rsidR="00824285" w:rsidRPr="007939DD" w:rsidRDefault="00824285" w:rsidP="00824285">
      <w:pPr>
        <w:pStyle w:val="Heading5"/>
        <w:rPr>
          <w:rFonts w:cs="Arial"/>
          <w:lang w:eastAsia="en-AU"/>
        </w:rPr>
      </w:pPr>
      <w:r w:rsidRPr="007939DD">
        <w:rPr>
          <w:rFonts w:cs="Arial"/>
          <w:bCs/>
          <w:szCs w:val="22"/>
          <w:lang w:eastAsia="en-AU"/>
        </w:rPr>
        <w:t>6.2.1 Movement in the provision for doubtful contractual loans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824285" w:rsidRPr="007939DD" w14:paraId="67460C83" w14:textId="77777777" w:rsidTr="00DE0158">
        <w:trPr>
          <w:cantSplit/>
          <w:tblHeader/>
        </w:trPr>
        <w:tc>
          <w:tcPr>
            <w:tcW w:w="7371" w:type="dxa"/>
            <w:tcBorders>
              <w:bottom w:val="single" w:sz="4" w:space="0" w:color="auto"/>
            </w:tcBorders>
            <w:vAlign w:val="bottom"/>
          </w:tcPr>
          <w:p w14:paraId="4375C212" w14:textId="77777777" w:rsidR="00824285" w:rsidRPr="007939DD" w:rsidRDefault="00824285" w:rsidP="00DE0158">
            <w:pPr>
              <w:pStyle w:val="ARfintablecolheadright"/>
            </w:pPr>
          </w:p>
        </w:tc>
        <w:tc>
          <w:tcPr>
            <w:tcW w:w="1134" w:type="dxa"/>
            <w:tcBorders>
              <w:bottom w:val="single" w:sz="4" w:space="0" w:color="auto"/>
            </w:tcBorders>
            <w:shd w:val="clear" w:color="auto" w:fill="E7E6E6"/>
            <w:vAlign w:val="bottom"/>
          </w:tcPr>
          <w:p w14:paraId="17A2FE97" w14:textId="77777777" w:rsidR="00824285" w:rsidRPr="007939DD" w:rsidRDefault="00824285" w:rsidP="00DE0158">
            <w:pPr>
              <w:pStyle w:val="ARfintablecolheadright"/>
            </w:pPr>
            <w:r w:rsidRPr="007939DD">
              <w:t>2018</w:t>
            </w:r>
          </w:p>
          <w:p w14:paraId="630D965C"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1B4E2768" w14:textId="77777777" w:rsidR="00824285" w:rsidRPr="007939DD" w:rsidRDefault="00824285" w:rsidP="00DE0158">
            <w:pPr>
              <w:pStyle w:val="ARfintablecolheadright"/>
            </w:pPr>
            <w:r w:rsidRPr="007939DD">
              <w:t>2017</w:t>
            </w:r>
          </w:p>
          <w:p w14:paraId="204A8E69" w14:textId="77777777" w:rsidR="00824285" w:rsidRPr="007939DD" w:rsidRDefault="00824285" w:rsidP="00DE0158">
            <w:pPr>
              <w:pStyle w:val="ARfintablecolheadright"/>
            </w:pPr>
            <w:r w:rsidRPr="007939DD">
              <w:t>$M</w:t>
            </w:r>
          </w:p>
        </w:tc>
      </w:tr>
      <w:tr w:rsidR="00824285" w:rsidRPr="007939DD" w14:paraId="69EF4474" w14:textId="77777777" w:rsidTr="00DE0158">
        <w:trPr>
          <w:cantSplit/>
        </w:trPr>
        <w:tc>
          <w:tcPr>
            <w:tcW w:w="7371" w:type="dxa"/>
            <w:tcBorders>
              <w:top w:val="single" w:sz="4" w:space="0" w:color="auto"/>
              <w:bottom w:val="single" w:sz="4" w:space="0" w:color="A6A6A6" w:themeColor="background1" w:themeShade="A6"/>
            </w:tcBorders>
          </w:tcPr>
          <w:p w14:paraId="055AEA8A" w14:textId="77777777" w:rsidR="00824285" w:rsidRPr="007939DD" w:rsidRDefault="00824285" w:rsidP="00DE0158">
            <w:pPr>
              <w:pStyle w:val="ARfintablebody"/>
              <w:rPr>
                <w:lang w:eastAsia="en-AU"/>
              </w:rPr>
            </w:pPr>
            <w:r w:rsidRPr="007939DD">
              <w:rPr>
                <w:rStyle w:val="Strong"/>
              </w:rPr>
              <w:t>Balance at the beginning of the year</w:t>
            </w:r>
          </w:p>
        </w:tc>
        <w:tc>
          <w:tcPr>
            <w:tcW w:w="1134" w:type="dxa"/>
            <w:tcBorders>
              <w:top w:val="single" w:sz="4" w:space="0" w:color="auto"/>
              <w:bottom w:val="single" w:sz="4" w:space="0" w:color="A6A6A6" w:themeColor="background1" w:themeShade="A6"/>
            </w:tcBorders>
            <w:shd w:val="clear" w:color="auto" w:fill="E7E6E6"/>
          </w:tcPr>
          <w:p w14:paraId="0BE467A8" w14:textId="77777777" w:rsidR="00824285" w:rsidRPr="007939DD" w:rsidRDefault="00824285" w:rsidP="00DE0158">
            <w:pPr>
              <w:pStyle w:val="ARfintablebodyright"/>
              <w:rPr>
                <w:lang w:eastAsia="en-AU"/>
              </w:rPr>
            </w:pPr>
            <w:r w:rsidRPr="007939DD">
              <w:rPr>
                <w:rStyle w:val="Strong"/>
              </w:rPr>
              <w:t>(0.3)</w:t>
            </w:r>
          </w:p>
        </w:tc>
        <w:tc>
          <w:tcPr>
            <w:tcW w:w="1134" w:type="dxa"/>
            <w:tcBorders>
              <w:top w:val="single" w:sz="4" w:space="0" w:color="auto"/>
              <w:bottom w:val="single" w:sz="4" w:space="0" w:color="A6A6A6" w:themeColor="background1" w:themeShade="A6"/>
            </w:tcBorders>
          </w:tcPr>
          <w:p w14:paraId="5469625C" w14:textId="77777777" w:rsidR="00824285" w:rsidRPr="007939DD" w:rsidRDefault="00824285" w:rsidP="00DE0158">
            <w:pPr>
              <w:pStyle w:val="ARfintablebodyright"/>
              <w:rPr>
                <w:rStyle w:val="Strong"/>
              </w:rPr>
            </w:pPr>
            <w:r w:rsidRPr="007939DD">
              <w:rPr>
                <w:rStyle w:val="Strong"/>
              </w:rPr>
              <w:t>(0.3)</w:t>
            </w:r>
          </w:p>
        </w:tc>
      </w:tr>
      <w:tr w:rsidR="00824285" w:rsidRPr="007939DD" w14:paraId="6C7C0AD2" w14:textId="77777777" w:rsidTr="00DE0158">
        <w:trPr>
          <w:cantSplit/>
        </w:trPr>
        <w:tc>
          <w:tcPr>
            <w:tcW w:w="7371" w:type="dxa"/>
            <w:tcBorders>
              <w:top w:val="single" w:sz="4" w:space="0" w:color="A6A6A6" w:themeColor="background1" w:themeShade="A6"/>
            </w:tcBorders>
          </w:tcPr>
          <w:p w14:paraId="1B21F899" w14:textId="77777777" w:rsidR="00824285" w:rsidRPr="007939DD" w:rsidRDefault="00824285" w:rsidP="00DE0158">
            <w:pPr>
              <w:pStyle w:val="ARfintablebody"/>
              <w:rPr>
                <w:lang w:eastAsia="en-AU"/>
              </w:rPr>
            </w:pPr>
            <w:r w:rsidRPr="007939DD">
              <w:rPr>
                <w:lang w:eastAsia="en-AU"/>
              </w:rPr>
              <w:t>(Increase)/decrease in allowance recognised in net result</w:t>
            </w:r>
          </w:p>
        </w:tc>
        <w:tc>
          <w:tcPr>
            <w:tcW w:w="1134" w:type="dxa"/>
            <w:tcBorders>
              <w:top w:val="single" w:sz="4" w:space="0" w:color="A6A6A6" w:themeColor="background1" w:themeShade="A6"/>
            </w:tcBorders>
            <w:shd w:val="clear" w:color="auto" w:fill="E7E6E6"/>
          </w:tcPr>
          <w:p w14:paraId="014AD2FD"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tcBorders>
          </w:tcPr>
          <w:p w14:paraId="2E8CD960" w14:textId="77777777" w:rsidR="00824285" w:rsidRPr="007939DD" w:rsidRDefault="00824285" w:rsidP="00DE0158">
            <w:pPr>
              <w:pStyle w:val="ARfintablebodyright"/>
              <w:rPr>
                <w:lang w:eastAsia="en-AU"/>
              </w:rPr>
            </w:pPr>
            <w:r w:rsidRPr="007939DD">
              <w:rPr>
                <w:lang w:eastAsia="en-AU"/>
              </w:rPr>
              <w:t>–</w:t>
            </w:r>
          </w:p>
        </w:tc>
      </w:tr>
      <w:tr w:rsidR="00824285" w:rsidRPr="007939DD" w14:paraId="66BA2C17" w14:textId="77777777" w:rsidTr="00DE0158">
        <w:trPr>
          <w:cantSplit/>
        </w:trPr>
        <w:tc>
          <w:tcPr>
            <w:tcW w:w="7371" w:type="dxa"/>
          </w:tcPr>
          <w:p w14:paraId="6DB8028D" w14:textId="77777777" w:rsidR="00824285" w:rsidRPr="007939DD" w:rsidRDefault="00824285" w:rsidP="00DE0158">
            <w:pPr>
              <w:pStyle w:val="ARfintablebody"/>
              <w:rPr>
                <w:lang w:eastAsia="en-AU"/>
              </w:rPr>
            </w:pPr>
            <w:r w:rsidRPr="007939DD">
              <w:rPr>
                <w:rStyle w:val="Strong"/>
              </w:rPr>
              <w:t>Balance at the end of the year</w:t>
            </w:r>
          </w:p>
        </w:tc>
        <w:tc>
          <w:tcPr>
            <w:tcW w:w="1134" w:type="dxa"/>
            <w:shd w:val="clear" w:color="auto" w:fill="E7E6E6"/>
          </w:tcPr>
          <w:p w14:paraId="4746BECD" w14:textId="77777777" w:rsidR="00824285" w:rsidRPr="007939DD" w:rsidRDefault="00824285" w:rsidP="00DE0158">
            <w:pPr>
              <w:pStyle w:val="ARfintablebodyright"/>
              <w:rPr>
                <w:lang w:eastAsia="en-AU"/>
              </w:rPr>
            </w:pPr>
            <w:r w:rsidRPr="007939DD">
              <w:rPr>
                <w:rStyle w:val="Strong"/>
              </w:rPr>
              <w:t>(0.3)</w:t>
            </w:r>
          </w:p>
        </w:tc>
        <w:tc>
          <w:tcPr>
            <w:tcW w:w="1134" w:type="dxa"/>
          </w:tcPr>
          <w:p w14:paraId="0012A7C0" w14:textId="77777777" w:rsidR="00824285" w:rsidRPr="007939DD" w:rsidRDefault="00824285" w:rsidP="00DE0158">
            <w:pPr>
              <w:pStyle w:val="ARfintablebodyright"/>
              <w:rPr>
                <w:rStyle w:val="Strong"/>
              </w:rPr>
            </w:pPr>
            <w:r w:rsidRPr="007939DD">
              <w:rPr>
                <w:rStyle w:val="Strong"/>
              </w:rPr>
              <w:t>(0.3)</w:t>
            </w:r>
          </w:p>
        </w:tc>
      </w:tr>
    </w:tbl>
    <w:p w14:paraId="0F3A692B" w14:textId="77777777" w:rsidR="00824285" w:rsidRPr="007939DD" w:rsidRDefault="00824285" w:rsidP="00824285">
      <w:pPr>
        <w:pStyle w:val="ARfinbodyaftertable"/>
      </w:pPr>
      <w:r w:rsidRPr="007939DD">
        <w:t>Loans are assessed for bad and doubtful debts on a regular basis.</w:t>
      </w:r>
    </w:p>
    <w:p w14:paraId="4EE14C92" w14:textId="77777777" w:rsidR="00824285" w:rsidRPr="007939DD" w:rsidRDefault="00824285" w:rsidP="00824285">
      <w:pPr>
        <w:pStyle w:val="ARfinbody"/>
        <w:rPr>
          <w:rFonts w:cs="Arial"/>
          <w:lang w:eastAsia="en-AU"/>
        </w:rPr>
      </w:pPr>
      <w:r w:rsidRPr="007939DD">
        <w:rPr>
          <w:rFonts w:cs="Arial"/>
          <w:lang w:eastAsia="en-AU"/>
        </w:rPr>
        <w:t>A provision for doubtful contractual loans is recognised when there is objective evidence that the debts may not be collected and bad debts are written off when identified.</w:t>
      </w:r>
    </w:p>
    <w:p w14:paraId="34434E7D" w14:textId="77777777" w:rsidR="00824285" w:rsidRPr="007939DD" w:rsidRDefault="00824285" w:rsidP="00824285">
      <w:pPr>
        <w:pStyle w:val="Heading5"/>
        <w:rPr>
          <w:rFonts w:cs="Arial"/>
          <w:lang w:eastAsia="en-AU"/>
        </w:rPr>
      </w:pPr>
      <w:r w:rsidRPr="007939DD">
        <w:rPr>
          <w:rFonts w:cs="Arial"/>
          <w:lang w:eastAsia="en-AU"/>
        </w:rPr>
        <w:t>6.2.2 Ageing analysis of contractual loans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835"/>
        <w:gridCol w:w="1134"/>
        <w:gridCol w:w="1134"/>
        <w:gridCol w:w="1134"/>
        <w:gridCol w:w="1134"/>
        <w:gridCol w:w="1134"/>
        <w:gridCol w:w="1134"/>
      </w:tblGrid>
      <w:tr w:rsidR="00824285" w:rsidRPr="007939DD" w14:paraId="0DEA157B" w14:textId="77777777" w:rsidTr="00DE0158">
        <w:trPr>
          <w:cantSplit/>
          <w:tblHeader/>
        </w:trPr>
        <w:tc>
          <w:tcPr>
            <w:tcW w:w="2835" w:type="dxa"/>
            <w:vMerge w:val="restart"/>
            <w:vAlign w:val="bottom"/>
          </w:tcPr>
          <w:p w14:paraId="1526D5E6" w14:textId="77777777" w:rsidR="00824285" w:rsidRPr="007939DD" w:rsidRDefault="00824285" w:rsidP="00DE0158">
            <w:pPr>
              <w:pStyle w:val="ARfintablecolheadright"/>
            </w:pPr>
          </w:p>
        </w:tc>
        <w:tc>
          <w:tcPr>
            <w:tcW w:w="1134" w:type="dxa"/>
            <w:vMerge w:val="restart"/>
            <w:vAlign w:val="bottom"/>
          </w:tcPr>
          <w:p w14:paraId="0DE88CC8" w14:textId="77777777" w:rsidR="00824285" w:rsidRPr="007939DD" w:rsidRDefault="00824285" w:rsidP="00DE0158">
            <w:pPr>
              <w:pStyle w:val="ARfintablecolheadright"/>
            </w:pPr>
            <w:r w:rsidRPr="007939DD">
              <w:t>Carrying amount</w:t>
            </w:r>
          </w:p>
          <w:p w14:paraId="2D6D9F49" w14:textId="77777777" w:rsidR="00824285" w:rsidRPr="007939DD" w:rsidRDefault="00824285" w:rsidP="00DE0158">
            <w:pPr>
              <w:pStyle w:val="ARfintablecolheadright"/>
            </w:pPr>
            <w:r w:rsidRPr="007939DD">
              <w:t>$M</w:t>
            </w:r>
          </w:p>
        </w:tc>
        <w:tc>
          <w:tcPr>
            <w:tcW w:w="1134" w:type="dxa"/>
            <w:vMerge w:val="restart"/>
            <w:vAlign w:val="bottom"/>
          </w:tcPr>
          <w:p w14:paraId="61848A0F" w14:textId="77777777" w:rsidR="00824285" w:rsidRPr="007939DD" w:rsidRDefault="00824285" w:rsidP="00DE0158">
            <w:pPr>
              <w:pStyle w:val="ARfintablecolheadright"/>
            </w:pPr>
            <w:r w:rsidRPr="007939DD">
              <w:t>Not past due and not impaired</w:t>
            </w:r>
          </w:p>
          <w:p w14:paraId="34B159C9" w14:textId="77777777" w:rsidR="00824285" w:rsidRPr="007939DD" w:rsidRDefault="00824285" w:rsidP="00DE0158">
            <w:pPr>
              <w:pStyle w:val="ARfintablecolheadright"/>
            </w:pPr>
            <w:r w:rsidRPr="007939DD">
              <w:t>$M</w:t>
            </w:r>
          </w:p>
        </w:tc>
        <w:tc>
          <w:tcPr>
            <w:tcW w:w="4536" w:type="dxa"/>
            <w:gridSpan w:val="4"/>
            <w:vAlign w:val="bottom"/>
          </w:tcPr>
          <w:p w14:paraId="12CE42EC" w14:textId="77777777" w:rsidR="00824285" w:rsidRPr="007939DD" w:rsidRDefault="00824285" w:rsidP="00DE0158">
            <w:pPr>
              <w:pStyle w:val="ARfintablecolheadcentre"/>
            </w:pPr>
            <w:r w:rsidRPr="007939DD">
              <w:t>Past due but not impaired</w:t>
            </w:r>
          </w:p>
        </w:tc>
      </w:tr>
      <w:tr w:rsidR="00824285" w:rsidRPr="007939DD" w14:paraId="6085B8B2" w14:textId="77777777" w:rsidTr="00DE0158">
        <w:trPr>
          <w:cantSplit/>
          <w:tblHeader/>
        </w:trPr>
        <w:tc>
          <w:tcPr>
            <w:tcW w:w="2835" w:type="dxa"/>
            <w:vMerge/>
            <w:tcBorders>
              <w:bottom w:val="single" w:sz="4" w:space="0" w:color="auto"/>
            </w:tcBorders>
            <w:vAlign w:val="bottom"/>
          </w:tcPr>
          <w:p w14:paraId="6846B692" w14:textId="77777777" w:rsidR="00824285" w:rsidRPr="007939DD" w:rsidRDefault="00824285" w:rsidP="00DE0158">
            <w:pPr>
              <w:autoSpaceDE w:val="0"/>
              <w:autoSpaceDN w:val="0"/>
              <w:adjustRightInd w:val="0"/>
              <w:spacing w:beforeLines="40" w:before="96" w:afterLines="20" w:after="48"/>
              <w:rPr>
                <w:rFonts w:cs="Arial"/>
                <w:b/>
                <w:bCs/>
                <w:color w:val="000000"/>
                <w:sz w:val="16"/>
                <w:szCs w:val="16"/>
                <w:lang w:eastAsia="en-AU"/>
              </w:rPr>
            </w:pPr>
          </w:p>
        </w:tc>
        <w:tc>
          <w:tcPr>
            <w:tcW w:w="1134" w:type="dxa"/>
            <w:vMerge/>
            <w:tcBorders>
              <w:bottom w:val="single" w:sz="4" w:space="0" w:color="auto"/>
            </w:tcBorders>
            <w:vAlign w:val="bottom"/>
          </w:tcPr>
          <w:p w14:paraId="7BD6E34A" w14:textId="77777777" w:rsidR="00824285" w:rsidRPr="007939DD" w:rsidRDefault="00824285" w:rsidP="00DE0158">
            <w:pPr>
              <w:autoSpaceDE w:val="0"/>
              <w:autoSpaceDN w:val="0"/>
              <w:adjustRightInd w:val="0"/>
              <w:spacing w:beforeLines="40" w:before="96" w:afterLines="20" w:after="48"/>
              <w:jc w:val="right"/>
              <w:rPr>
                <w:rFonts w:cs="Arial"/>
                <w:b/>
                <w:bCs/>
                <w:color w:val="000000"/>
                <w:sz w:val="16"/>
                <w:szCs w:val="16"/>
                <w:lang w:eastAsia="en-AU"/>
              </w:rPr>
            </w:pPr>
          </w:p>
        </w:tc>
        <w:tc>
          <w:tcPr>
            <w:tcW w:w="1134" w:type="dxa"/>
            <w:vMerge/>
            <w:tcBorders>
              <w:bottom w:val="single" w:sz="4" w:space="0" w:color="auto"/>
            </w:tcBorders>
            <w:vAlign w:val="bottom"/>
          </w:tcPr>
          <w:p w14:paraId="7DDA8F6E" w14:textId="77777777" w:rsidR="00824285" w:rsidRPr="007939DD" w:rsidRDefault="00824285" w:rsidP="00DE0158">
            <w:pPr>
              <w:autoSpaceDE w:val="0"/>
              <w:autoSpaceDN w:val="0"/>
              <w:adjustRightInd w:val="0"/>
              <w:spacing w:beforeLines="40" w:before="96" w:afterLines="20" w:after="48"/>
              <w:jc w:val="right"/>
              <w:rPr>
                <w:rFonts w:cs="Arial"/>
                <w:b/>
                <w:bCs/>
                <w:color w:val="000000"/>
                <w:sz w:val="16"/>
                <w:szCs w:val="16"/>
                <w:lang w:eastAsia="en-AU"/>
              </w:rPr>
            </w:pPr>
          </w:p>
        </w:tc>
        <w:tc>
          <w:tcPr>
            <w:tcW w:w="1134" w:type="dxa"/>
            <w:tcBorders>
              <w:bottom w:val="single" w:sz="4" w:space="0" w:color="auto"/>
            </w:tcBorders>
            <w:vAlign w:val="bottom"/>
          </w:tcPr>
          <w:p w14:paraId="44BD7169" w14:textId="77777777" w:rsidR="00824285" w:rsidRPr="007939DD" w:rsidRDefault="00824285" w:rsidP="00DE0158">
            <w:pPr>
              <w:pStyle w:val="ARfintablecolheadright"/>
            </w:pPr>
            <w:r w:rsidRPr="007939DD">
              <w:t xml:space="preserve">Less than </w:t>
            </w:r>
            <w:r w:rsidRPr="007939DD">
              <w:br/>
              <w:t>1 month</w:t>
            </w:r>
          </w:p>
          <w:p w14:paraId="32B4AC20"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583C1F71" w14:textId="77777777" w:rsidR="00824285" w:rsidRPr="007939DD" w:rsidRDefault="00824285" w:rsidP="00DE0158">
            <w:pPr>
              <w:pStyle w:val="ARfintablecolheadright"/>
            </w:pPr>
            <w:r w:rsidRPr="007939DD">
              <w:t xml:space="preserve">1–3 </w:t>
            </w:r>
            <w:r w:rsidRPr="007939DD">
              <w:br/>
              <w:t>months</w:t>
            </w:r>
          </w:p>
          <w:p w14:paraId="158F0766"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2B1B8343" w14:textId="77777777" w:rsidR="00824285" w:rsidRPr="007939DD" w:rsidRDefault="00824285" w:rsidP="00DE0158">
            <w:pPr>
              <w:pStyle w:val="ARfintablecolheadright"/>
            </w:pPr>
            <w:r w:rsidRPr="007939DD">
              <w:t>3 months</w:t>
            </w:r>
            <w:r w:rsidRPr="007939DD">
              <w:br/>
              <w:t>–1 year</w:t>
            </w:r>
          </w:p>
          <w:p w14:paraId="59876573"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3A4BCAE3" w14:textId="77777777" w:rsidR="00824285" w:rsidRPr="007939DD" w:rsidRDefault="00824285" w:rsidP="00DE0158">
            <w:pPr>
              <w:pStyle w:val="ARfintablecolheadright"/>
            </w:pPr>
            <w:r w:rsidRPr="007939DD">
              <w:t xml:space="preserve">1–5 </w:t>
            </w:r>
            <w:r w:rsidRPr="007939DD">
              <w:br/>
              <w:t>years</w:t>
            </w:r>
          </w:p>
          <w:p w14:paraId="08B345B4" w14:textId="77777777" w:rsidR="00824285" w:rsidRPr="007939DD" w:rsidRDefault="00824285" w:rsidP="00DE0158">
            <w:pPr>
              <w:pStyle w:val="ARfintablecolheadright"/>
            </w:pPr>
            <w:r w:rsidRPr="007939DD">
              <w:t>$M</w:t>
            </w:r>
          </w:p>
        </w:tc>
      </w:tr>
      <w:tr w:rsidR="00824285" w:rsidRPr="007939DD" w14:paraId="3BC4F6E2" w14:textId="77777777" w:rsidTr="00DE0158">
        <w:trPr>
          <w:cantSplit/>
        </w:trPr>
        <w:tc>
          <w:tcPr>
            <w:tcW w:w="2835" w:type="dxa"/>
            <w:tcBorders>
              <w:top w:val="single" w:sz="4" w:space="0" w:color="auto"/>
              <w:bottom w:val="single" w:sz="4" w:space="0" w:color="A6A6A6" w:themeColor="background1" w:themeShade="A6"/>
            </w:tcBorders>
          </w:tcPr>
          <w:p w14:paraId="050B683F" w14:textId="77777777" w:rsidR="00824285" w:rsidRPr="007939DD" w:rsidRDefault="00824285" w:rsidP="00DE0158">
            <w:pPr>
              <w:pStyle w:val="ARfintablebody"/>
              <w:rPr>
                <w:lang w:eastAsia="en-AU"/>
              </w:rPr>
            </w:pPr>
            <w:r w:rsidRPr="007939DD">
              <w:rPr>
                <w:rStyle w:val="Strong"/>
              </w:rPr>
              <w:t>2018</w:t>
            </w:r>
          </w:p>
        </w:tc>
        <w:tc>
          <w:tcPr>
            <w:tcW w:w="1134" w:type="dxa"/>
            <w:tcBorders>
              <w:top w:val="single" w:sz="4" w:space="0" w:color="auto"/>
              <w:bottom w:val="single" w:sz="4" w:space="0" w:color="A6A6A6" w:themeColor="background1" w:themeShade="A6"/>
            </w:tcBorders>
          </w:tcPr>
          <w:p w14:paraId="21AAFBBA"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3787C2F2"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6E4E967A"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57EFBAFC"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22E52858"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4C4986CB" w14:textId="77777777" w:rsidR="00824285" w:rsidRPr="007939DD" w:rsidRDefault="00824285" w:rsidP="00DE0158">
            <w:pPr>
              <w:pStyle w:val="ARfintablebodyright"/>
              <w:rPr>
                <w:lang w:eastAsia="en-AU"/>
              </w:rPr>
            </w:pPr>
          </w:p>
        </w:tc>
      </w:tr>
      <w:tr w:rsidR="00824285" w:rsidRPr="007939DD" w14:paraId="3B8EE4BC" w14:textId="77777777" w:rsidTr="00DE0158">
        <w:trPr>
          <w:cantSplit/>
        </w:trPr>
        <w:tc>
          <w:tcPr>
            <w:tcW w:w="2835" w:type="dxa"/>
            <w:tcBorders>
              <w:top w:val="single" w:sz="4" w:space="0" w:color="A6A6A6" w:themeColor="background1" w:themeShade="A6"/>
            </w:tcBorders>
          </w:tcPr>
          <w:p w14:paraId="0E400D7A" w14:textId="77777777" w:rsidR="00824285" w:rsidRPr="007939DD" w:rsidRDefault="00824285" w:rsidP="00DE0158">
            <w:pPr>
              <w:pStyle w:val="ARfintablebody"/>
              <w:rPr>
                <w:lang w:eastAsia="en-AU"/>
              </w:rPr>
            </w:pPr>
            <w:r w:rsidRPr="007939DD">
              <w:rPr>
                <w:lang w:eastAsia="en-AU"/>
              </w:rPr>
              <w:t>Loans</w:t>
            </w:r>
          </w:p>
        </w:tc>
        <w:tc>
          <w:tcPr>
            <w:tcW w:w="1134" w:type="dxa"/>
            <w:tcBorders>
              <w:top w:val="single" w:sz="4" w:space="0" w:color="A6A6A6" w:themeColor="background1" w:themeShade="A6"/>
            </w:tcBorders>
          </w:tcPr>
          <w:p w14:paraId="4A51BED6" w14:textId="77777777" w:rsidR="00824285" w:rsidRPr="007939DD" w:rsidRDefault="00824285" w:rsidP="00DE0158">
            <w:pPr>
              <w:pStyle w:val="ARfintablebodyright"/>
              <w:rPr>
                <w:lang w:eastAsia="en-AU"/>
              </w:rPr>
            </w:pPr>
            <w:r w:rsidRPr="007939DD">
              <w:rPr>
                <w:lang w:eastAsia="en-AU"/>
              </w:rPr>
              <w:t>105.6</w:t>
            </w:r>
          </w:p>
        </w:tc>
        <w:tc>
          <w:tcPr>
            <w:tcW w:w="1134" w:type="dxa"/>
            <w:tcBorders>
              <w:top w:val="single" w:sz="4" w:space="0" w:color="A6A6A6" w:themeColor="background1" w:themeShade="A6"/>
            </w:tcBorders>
          </w:tcPr>
          <w:p w14:paraId="3D12F674" w14:textId="77777777" w:rsidR="00824285" w:rsidRPr="007939DD" w:rsidRDefault="00824285" w:rsidP="00DE0158">
            <w:pPr>
              <w:pStyle w:val="ARfintablebodyright"/>
              <w:rPr>
                <w:lang w:eastAsia="en-AU"/>
              </w:rPr>
            </w:pPr>
            <w:r w:rsidRPr="007939DD">
              <w:rPr>
                <w:lang w:eastAsia="en-AU"/>
              </w:rPr>
              <w:t>105.4</w:t>
            </w:r>
          </w:p>
        </w:tc>
        <w:tc>
          <w:tcPr>
            <w:tcW w:w="1134" w:type="dxa"/>
            <w:tcBorders>
              <w:top w:val="single" w:sz="4" w:space="0" w:color="A6A6A6" w:themeColor="background1" w:themeShade="A6"/>
            </w:tcBorders>
          </w:tcPr>
          <w:p w14:paraId="1B858A66"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tcBorders>
          </w:tcPr>
          <w:p w14:paraId="6D1B1EC1"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tcBorders>
          </w:tcPr>
          <w:p w14:paraId="4477B8B1"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tcBorders>
          </w:tcPr>
          <w:p w14:paraId="3FF52B67" w14:textId="77777777" w:rsidR="00824285" w:rsidRPr="007939DD" w:rsidRDefault="00824285" w:rsidP="00DE0158">
            <w:pPr>
              <w:pStyle w:val="ARfintablebodyright"/>
              <w:rPr>
                <w:lang w:eastAsia="en-AU"/>
              </w:rPr>
            </w:pPr>
            <w:r w:rsidRPr="007939DD">
              <w:rPr>
                <w:lang w:eastAsia="en-AU"/>
              </w:rPr>
              <w:t>0.2</w:t>
            </w:r>
          </w:p>
        </w:tc>
      </w:tr>
      <w:tr w:rsidR="00824285" w:rsidRPr="007939DD" w14:paraId="5233B29E" w14:textId="77777777" w:rsidTr="00DE0158">
        <w:trPr>
          <w:cantSplit/>
        </w:trPr>
        <w:tc>
          <w:tcPr>
            <w:tcW w:w="2835" w:type="dxa"/>
            <w:tcBorders>
              <w:bottom w:val="single" w:sz="4" w:space="0" w:color="auto"/>
            </w:tcBorders>
          </w:tcPr>
          <w:p w14:paraId="73E9E3B9" w14:textId="77777777" w:rsidR="00824285" w:rsidRPr="007939DD" w:rsidRDefault="00824285" w:rsidP="00DE0158">
            <w:pPr>
              <w:pStyle w:val="ARfintablebody"/>
              <w:rPr>
                <w:lang w:eastAsia="en-AU"/>
              </w:rPr>
            </w:pPr>
            <w:r w:rsidRPr="007939DD">
              <w:rPr>
                <w:rStyle w:val="Strong"/>
              </w:rPr>
              <w:t>Total</w:t>
            </w:r>
          </w:p>
        </w:tc>
        <w:tc>
          <w:tcPr>
            <w:tcW w:w="1134" w:type="dxa"/>
            <w:tcBorders>
              <w:bottom w:val="single" w:sz="4" w:space="0" w:color="auto"/>
            </w:tcBorders>
          </w:tcPr>
          <w:p w14:paraId="6ED231D5" w14:textId="77777777" w:rsidR="00824285" w:rsidRPr="007939DD" w:rsidRDefault="00824285" w:rsidP="00DE0158">
            <w:pPr>
              <w:pStyle w:val="ARfintablebodyright"/>
              <w:rPr>
                <w:b/>
                <w:bCs/>
                <w:lang w:eastAsia="en-AU"/>
              </w:rPr>
            </w:pPr>
            <w:r w:rsidRPr="007939DD">
              <w:rPr>
                <w:rStyle w:val="Strong"/>
              </w:rPr>
              <w:t>105.6</w:t>
            </w:r>
          </w:p>
        </w:tc>
        <w:tc>
          <w:tcPr>
            <w:tcW w:w="1134" w:type="dxa"/>
            <w:tcBorders>
              <w:bottom w:val="single" w:sz="4" w:space="0" w:color="auto"/>
            </w:tcBorders>
          </w:tcPr>
          <w:p w14:paraId="10CE9B83" w14:textId="77777777" w:rsidR="00824285" w:rsidRPr="007939DD" w:rsidRDefault="00824285" w:rsidP="00DE0158">
            <w:pPr>
              <w:pStyle w:val="ARfintablebodyright"/>
              <w:rPr>
                <w:b/>
                <w:bCs/>
                <w:lang w:eastAsia="en-AU"/>
              </w:rPr>
            </w:pPr>
            <w:r w:rsidRPr="007939DD">
              <w:rPr>
                <w:rStyle w:val="Strong"/>
              </w:rPr>
              <w:t>105.4</w:t>
            </w:r>
          </w:p>
        </w:tc>
        <w:tc>
          <w:tcPr>
            <w:tcW w:w="1134" w:type="dxa"/>
            <w:tcBorders>
              <w:bottom w:val="single" w:sz="4" w:space="0" w:color="auto"/>
            </w:tcBorders>
          </w:tcPr>
          <w:p w14:paraId="6130B00D" w14:textId="77777777" w:rsidR="00824285" w:rsidRPr="007939DD" w:rsidRDefault="00824285" w:rsidP="00DE0158">
            <w:pPr>
              <w:pStyle w:val="ARfintablebodyright"/>
              <w:rPr>
                <w:b/>
                <w:bCs/>
                <w:lang w:eastAsia="en-AU"/>
              </w:rPr>
            </w:pPr>
            <w:r w:rsidRPr="007939DD">
              <w:rPr>
                <w:rStyle w:val="Strong"/>
              </w:rPr>
              <w:t>–</w:t>
            </w:r>
          </w:p>
        </w:tc>
        <w:tc>
          <w:tcPr>
            <w:tcW w:w="1134" w:type="dxa"/>
            <w:tcBorders>
              <w:bottom w:val="single" w:sz="4" w:space="0" w:color="auto"/>
            </w:tcBorders>
          </w:tcPr>
          <w:p w14:paraId="23DEDD28" w14:textId="77777777" w:rsidR="00824285" w:rsidRPr="007939DD" w:rsidRDefault="00824285" w:rsidP="00DE0158">
            <w:pPr>
              <w:pStyle w:val="ARfintablebodyright"/>
              <w:rPr>
                <w:b/>
                <w:bCs/>
                <w:lang w:eastAsia="en-AU"/>
              </w:rPr>
            </w:pPr>
            <w:r w:rsidRPr="007939DD">
              <w:rPr>
                <w:rStyle w:val="Strong"/>
              </w:rPr>
              <w:t>–</w:t>
            </w:r>
          </w:p>
        </w:tc>
        <w:tc>
          <w:tcPr>
            <w:tcW w:w="1134" w:type="dxa"/>
            <w:tcBorders>
              <w:bottom w:val="single" w:sz="4" w:space="0" w:color="auto"/>
            </w:tcBorders>
          </w:tcPr>
          <w:p w14:paraId="37D719BA" w14:textId="77777777" w:rsidR="00824285" w:rsidRPr="007939DD" w:rsidRDefault="00824285" w:rsidP="00DE0158">
            <w:pPr>
              <w:pStyle w:val="ARfintablebodyright"/>
              <w:rPr>
                <w:b/>
                <w:bCs/>
                <w:lang w:eastAsia="en-AU"/>
              </w:rPr>
            </w:pPr>
            <w:r w:rsidRPr="007939DD">
              <w:rPr>
                <w:rStyle w:val="Strong"/>
              </w:rPr>
              <w:t>–</w:t>
            </w:r>
          </w:p>
        </w:tc>
        <w:tc>
          <w:tcPr>
            <w:tcW w:w="1134" w:type="dxa"/>
            <w:tcBorders>
              <w:bottom w:val="single" w:sz="4" w:space="0" w:color="auto"/>
            </w:tcBorders>
          </w:tcPr>
          <w:p w14:paraId="5202D860" w14:textId="77777777" w:rsidR="00824285" w:rsidRPr="007939DD" w:rsidRDefault="00824285" w:rsidP="00DE0158">
            <w:pPr>
              <w:pStyle w:val="ARfintablebodyright"/>
              <w:rPr>
                <w:rStyle w:val="Strong"/>
              </w:rPr>
            </w:pPr>
            <w:r w:rsidRPr="007939DD">
              <w:rPr>
                <w:rStyle w:val="Strong"/>
              </w:rPr>
              <w:t>0.2</w:t>
            </w:r>
          </w:p>
        </w:tc>
      </w:tr>
      <w:tr w:rsidR="00824285" w:rsidRPr="007939DD" w14:paraId="69DB647C" w14:textId="77777777" w:rsidTr="00DE0158">
        <w:trPr>
          <w:cantSplit/>
        </w:trPr>
        <w:tc>
          <w:tcPr>
            <w:tcW w:w="2835" w:type="dxa"/>
            <w:tcBorders>
              <w:top w:val="single" w:sz="4" w:space="0" w:color="auto"/>
              <w:bottom w:val="single" w:sz="4" w:space="0" w:color="A6A6A6" w:themeColor="background1" w:themeShade="A6"/>
            </w:tcBorders>
          </w:tcPr>
          <w:p w14:paraId="245825C7" w14:textId="77777777" w:rsidR="00824285" w:rsidRPr="007939DD" w:rsidRDefault="00824285" w:rsidP="00DE0158">
            <w:pPr>
              <w:pStyle w:val="ARfintablebody"/>
              <w:rPr>
                <w:lang w:eastAsia="en-AU"/>
              </w:rPr>
            </w:pPr>
            <w:r w:rsidRPr="007939DD">
              <w:rPr>
                <w:rStyle w:val="Strong"/>
              </w:rPr>
              <w:t>2017</w:t>
            </w:r>
          </w:p>
        </w:tc>
        <w:tc>
          <w:tcPr>
            <w:tcW w:w="1134" w:type="dxa"/>
            <w:tcBorders>
              <w:top w:val="single" w:sz="4" w:space="0" w:color="auto"/>
              <w:bottom w:val="single" w:sz="4" w:space="0" w:color="A6A6A6" w:themeColor="background1" w:themeShade="A6"/>
            </w:tcBorders>
          </w:tcPr>
          <w:p w14:paraId="64ADF69E" w14:textId="77777777" w:rsidR="00824285" w:rsidRPr="007939DD" w:rsidRDefault="00824285" w:rsidP="00DE0158">
            <w:pPr>
              <w:pStyle w:val="ARfintablebodyright"/>
              <w:rPr>
                <w:b/>
                <w:bCs/>
                <w:lang w:eastAsia="en-AU"/>
              </w:rPr>
            </w:pPr>
          </w:p>
        </w:tc>
        <w:tc>
          <w:tcPr>
            <w:tcW w:w="1134" w:type="dxa"/>
            <w:tcBorders>
              <w:top w:val="single" w:sz="4" w:space="0" w:color="auto"/>
              <w:bottom w:val="single" w:sz="4" w:space="0" w:color="A6A6A6" w:themeColor="background1" w:themeShade="A6"/>
            </w:tcBorders>
          </w:tcPr>
          <w:p w14:paraId="00DAF580" w14:textId="77777777" w:rsidR="00824285" w:rsidRPr="007939DD" w:rsidRDefault="00824285" w:rsidP="00DE0158">
            <w:pPr>
              <w:pStyle w:val="ARfintablebodyright"/>
              <w:rPr>
                <w:b/>
                <w:bCs/>
                <w:lang w:eastAsia="en-AU"/>
              </w:rPr>
            </w:pPr>
          </w:p>
        </w:tc>
        <w:tc>
          <w:tcPr>
            <w:tcW w:w="1134" w:type="dxa"/>
            <w:tcBorders>
              <w:top w:val="single" w:sz="4" w:space="0" w:color="auto"/>
              <w:bottom w:val="single" w:sz="4" w:space="0" w:color="A6A6A6" w:themeColor="background1" w:themeShade="A6"/>
            </w:tcBorders>
          </w:tcPr>
          <w:p w14:paraId="6B08EAC4" w14:textId="77777777" w:rsidR="00824285" w:rsidRPr="007939DD" w:rsidRDefault="00824285" w:rsidP="00DE0158">
            <w:pPr>
              <w:pStyle w:val="ARfintablebodyright"/>
              <w:rPr>
                <w:b/>
                <w:bCs/>
                <w:lang w:eastAsia="en-AU"/>
              </w:rPr>
            </w:pPr>
          </w:p>
        </w:tc>
        <w:tc>
          <w:tcPr>
            <w:tcW w:w="1134" w:type="dxa"/>
            <w:tcBorders>
              <w:top w:val="single" w:sz="4" w:space="0" w:color="auto"/>
              <w:bottom w:val="single" w:sz="4" w:space="0" w:color="A6A6A6" w:themeColor="background1" w:themeShade="A6"/>
            </w:tcBorders>
          </w:tcPr>
          <w:p w14:paraId="5023550B" w14:textId="77777777" w:rsidR="00824285" w:rsidRPr="007939DD" w:rsidRDefault="00824285" w:rsidP="00DE0158">
            <w:pPr>
              <w:pStyle w:val="ARfintablebodyright"/>
              <w:rPr>
                <w:b/>
                <w:bCs/>
                <w:lang w:eastAsia="en-AU"/>
              </w:rPr>
            </w:pPr>
          </w:p>
        </w:tc>
        <w:tc>
          <w:tcPr>
            <w:tcW w:w="1134" w:type="dxa"/>
            <w:tcBorders>
              <w:top w:val="single" w:sz="4" w:space="0" w:color="auto"/>
              <w:bottom w:val="single" w:sz="4" w:space="0" w:color="A6A6A6" w:themeColor="background1" w:themeShade="A6"/>
            </w:tcBorders>
          </w:tcPr>
          <w:p w14:paraId="76826554" w14:textId="77777777" w:rsidR="00824285" w:rsidRPr="007939DD" w:rsidRDefault="00824285" w:rsidP="00DE0158">
            <w:pPr>
              <w:pStyle w:val="ARfintablebodyright"/>
              <w:rPr>
                <w:b/>
                <w:bCs/>
                <w:lang w:eastAsia="en-AU"/>
              </w:rPr>
            </w:pPr>
          </w:p>
        </w:tc>
        <w:tc>
          <w:tcPr>
            <w:tcW w:w="1134" w:type="dxa"/>
            <w:tcBorders>
              <w:top w:val="single" w:sz="4" w:space="0" w:color="auto"/>
              <w:bottom w:val="single" w:sz="4" w:space="0" w:color="A6A6A6" w:themeColor="background1" w:themeShade="A6"/>
            </w:tcBorders>
          </w:tcPr>
          <w:p w14:paraId="03763BA9" w14:textId="77777777" w:rsidR="00824285" w:rsidRPr="007939DD" w:rsidRDefault="00824285" w:rsidP="00DE0158">
            <w:pPr>
              <w:pStyle w:val="ARfintablebodyright"/>
              <w:rPr>
                <w:rStyle w:val="Strong"/>
              </w:rPr>
            </w:pPr>
          </w:p>
        </w:tc>
      </w:tr>
      <w:tr w:rsidR="00824285" w:rsidRPr="007939DD" w14:paraId="17271CC8" w14:textId="77777777" w:rsidTr="00DE0158">
        <w:trPr>
          <w:cantSplit/>
        </w:trPr>
        <w:tc>
          <w:tcPr>
            <w:tcW w:w="2835" w:type="dxa"/>
            <w:tcBorders>
              <w:top w:val="single" w:sz="4" w:space="0" w:color="A6A6A6" w:themeColor="background1" w:themeShade="A6"/>
            </w:tcBorders>
          </w:tcPr>
          <w:p w14:paraId="20AADBB0" w14:textId="77777777" w:rsidR="00824285" w:rsidRPr="007939DD" w:rsidRDefault="00824285" w:rsidP="00DE0158">
            <w:pPr>
              <w:pStyle w:val="ARfintablebody"/>
              <w:rPr>
                <w:lang w:eastAsia="en-AU"/>
              </w:rPr>
            </w:pPr>
            <w:r w:rsidRPr="007939DD">
              <w:rPr>
                <w:lang w:eastAsia="en-AU"/>
              </w:rPr>
              <w:t>Loans</w:t>
            </w:r>
          </w:p>
        </w:tc>
        <w:tc>
          <w:tcPr>
            <w:tcW w:w="1134" w:type="dxa"/>
            <w:tcBorders>
              <w:top w:val="single" w:sz="4" w:space="0" w:color="A6A6A6" w:themeColor="background1" w:themeShade="A6"/>
            </w:tcBorders>
          </w:tcPr>
          <w:p w14:paraId="55BAC554" w14:textId="77777777" w:rsidR="00824285" w:rsidRPr="007939DD" w:rsidRDefault="00824285" w:rsidP="00DE0158">
            <w:pPr>
              <w:pStyle w:val="ARfintablebodyright"/>
              <w:rPr>
                <w:lang w:eastAsia="en-AU"/>
              </w:rPr>
            </w:pPr>
            <w:r w:rsidRPr="007939DD">
              <w:rPr>
                <w:lang w:eastAsia="en-AU"/>
              </w:rPr>
              <w:t>80.7</w:t>
            </w:r>
          </w:p>
        </w:tc>
        <w:tc>
          <w:tcPr>
            <w:tcW w:w="1134" w:type="dxa"/>
            <w:tcBorders>
              <w:top w:val="single" w:sz="4" w:space="0" w:color="A6A6A6" w:themeColor="background1" w:themeShade="A6"/>
            </w:tcBorders>
          </w:tcPr>
          <w:p w14:paraId="793111E9" w14:textId="77777777" w:rsidR="00824285" w:rsidRPr="007939DD" w:rsidRDefault="00824285" w:rsidP="00DE0158">
            <w:pPr>
              <w:pStyle w:val="ARfintablebodyright"/>
              <w:rPr>
                <w:lang w:eastAsia="en-AU"/>
              </w:rPr>
            </w:pPr>
            <w:r w:rsidRPr="007939DD">
              <w:rPr>
                <w:lang w:eastAsia="en-AU"/>
              </w:rPr>
              <w:t>72.2</w:t>
            </w:r>
          </w:p>
        </w:tc>
        <w:tc>
          <w:tcPr>
            <w:tcW w:w="1134" w:type="dxa"/>
            <w:tcBorders>
              <w:top w:val="single" w:sz="4" w:space="0" w:color="A6A6A6" w:themeColor="background1" w:themeShade="A6"/>
            </w:tcBorders>
          </w:tcPr>
          <w:p w14:paraId="6A891526"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tcBorders>
          </w:tcPr>
          <w:p w14:paraId="27FD363C"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tcBorders>
          </w:tcPr>
          <w:p w14:paraId="3816770F" w14:textId="77777777" w:rsidR="00824285" w:rsidRPr="007939DD" w:rsidRDefault="00824285" w:rsidP="00DE0158">
            <w:pPr>
              <w:pStyle w:val="ARfintablebodyright"/>
              <w:rPr>
                <w:lang w:eastAsia="en-AU"/>
              </w:rPr>
            </w:pPr>
            <w:r w:rsidRPr="007939DD">
              <w:rPr>
                <w:lang w:eastAsia="en-AU"/>
              </w:rPr>
              <w:t>8.4</w:t>
            </w:r>
          </w:p>
        </w:tc>
        <w:tc>
          <w:tcPr>
            <w:tcW w:w="1134" w:type="dxa"/>
            <w:tcBorders>
              <w:top w:val="single" w:sz="4" w:space="0" w:color="A6A6A6" w:themeColor="background1" w:themeShade="A6"/>
            </w:tcBorders>
          </w:tcPr>
          <w:p w14:paraId="50E25D6E" w14:textId="77777777" w:rsidR="00824285" w:rsidRPr="007939DD" w:rsidRDefault="00824285" w:rsidP="00DE0158">
            <w:pPr>
              <w:pStyle w:val="ARfintablebodyright"/>
              <w:rPr>
                <w:lang w:eastAsia="en-AU"/>
              </w:rPr>
            </w:pPr>
            <w:r w:rsidRPr="007939DD">
              <w:rPr>
                <w:lang w:eastAsia="en-AU"/>
              </w:rPr>
              <w:t>–</w:t>
            </w:r>
          </w:p>
        </w:tc>
      </w:tr>
      <w:tr w:rsidR="00824285" w:rsidRPr="007939DD" w14:paraId="761ADECE" w14:textId="77777777" w:rsidTr="00DE0158">
        <w:trPr>
          <w:cantSplit/>
        </w:trPr>
        <w:tc>
          <w:tcPr>
            <w:tcW w:w="2835" w:type="dxa"/>
          </w:tcPr>
          <w:p w14:paraId="5287D3A3" w14:textId="77777777" w:rsidR="00824285" w:rsidRPr="007939DD" w:rsidRDefault="00824285" w:rsidP="00DE0158">
            <w:pPr>
              <w:pStyle w:val="ARfintablebody"/>
              <w:rPr>
                <w:lang w:eastAsia="en-AU"/>
              </w:rPr>
            </w:pPr>
            <w:r w:rsidRPr="007939DD">
              <w:rPr>
                <w:rStyle w:val="Strong"/>
              </w:rPr>
              <w:t>Total</w:t>
            </w:r>
          </w:p>
        </w:tc>
        <w:tc>
          <w:tcPr>
            <w:tcW w:w="1134" w:type="dxa"/>
          </w:tcPr>
          <w:p w14:paraId="3FCEE9C9" w14:textId="77777777" w:rsidR="00824285" w:rsidRPr="007939DD" w:rsidRDefault="00824285" w:rsidP="00DE0158">
            <w:pPr>
              <w:pStyle w:val="ARfintablebodyright"/>
              <w:rPr>
                <w:b/>
                <w:bCs/>
                <w:lang w:eastAsia="en-AU"/>
              </w:rPr>
            </w:pPr>
            <w:r w:rsidRPr="007939DD">
              <w:rPr>
                <w:rStyle w:val="Strong"/>
              </w:rPr>
              <w:t>80.7</w:t>
            </w:r>
          </w:p>
        </w:tc>
        <w:tc>
          <w:tcPr>
            <w:tcW w:w="1134" w:type="dxa"/>
          </w:tcPr>
          <w:p w14:paraId="7FEB8820" w14:textId="77777777" w:rsidR="00824285" w:rsidRPr="007939DD" w:rsidRDefault="00824285" w:rsidP="00DE0158">
            <w:pPr>
              <w:pStyle w:val="ARfintablebodyright"/>
              <w:rPr>
                <w:b/>
                <w:bCs/>
                <w:lang w:eastAsia="en-AU"/>
              </w:rPr>
            </w:pPr>
            <w:r w:rsidRPr="007939DD">
              <w:rPr>
                <w:rStyle w:val="Strong"/>
              </w:rPr>
              <w:t>72.2</w:t>
            </w:r>
          </w:p>
        </w:tc>
        <w:tc>
          <w:tcPr>
            <w:tcW w:w="1134" w:type="dxa"/>
          </w:tcPr>
          <w:p w14:paraId="09D2381A" w14:textId="77777777" w:rsidR="00824285" w:rsidRPr="007939DD" w:rsidRDefault="00824285" w:rsidP="00DE0158">
            <w:pPr>
              <w:pStyle w:val="ARfintablebodyright"/>
              <w:rPr>
                <w:b/>
                <w:bCs/>
                <w:lang w:eastAsia="en-AU"/>
              </w:rPr>
            </w:pPr>
            <w:r w:rsidRPr="007939DD">
              <w:rPr>
                <w:rStyle w:val="Strong"/>
              </w:rPr>
              <w:t>–</w:t>
            </w:r>
          </w:p>
        </w:tc>
        <w:tc>
          <w:tcPr>
            <w:tcW w:w="1134" w:type="dxa"/>
          </w:tcPr>
          <w:p w14:paraId="60BEF650" w14:textId="77777777" w:rsidR="00824285" w:rsidRPr="007939DD" w:rsidRDefault="00824285" w:rsidP="00DE0158">
            <w:pPr>
              <w:pStyle w:val="ARfintablebodyright"/>
              <w:rPr>
                <w:b/>
                <w:bCs/>
                <w:lang w:eastAsia="en-AU"/>
              </w:rPr>
            </w:pPr>
            <w:r w:rsidRPr="007939DD">
              <w:rPr>
                <w:rStyle w:val="Strong"/>
              </w:rPr>
              <w:t>–</w:t>
            </w:r>
          </w:p>
        </w:tc>
        <w:tc>
          <w:tcPr>
            <w:tcW w:w="1134" w:type="dxa"/>
          </w:tcPr>
          <w:p w14:paraId="18FC5619" w14:textId="77777777" w:rsidR="00824285" w:rsidRPr="007939DD" w:rsidRDefault="00824285" w:rsidP="00DE0158">
            <w:pPr>
              <w:pStyle w:val="ARfintablebodyright"/>
              <w:rPr>
                <w:b/>
                <w:bCs/>
                <w:lang w:eastAsia="en-AU"/>
              </w:rPr>
            </w:pPr>
            <w:r w:rsidRPr="007939DD">
              <w:rPr>
                <w:rStyle w:val="Strong"/>
              </w:rPr>
              <w:t>8.4</w:t>
            </w:r>
          </w:p>
        </w:tc>
        <w:tc>
          <w:tcPr>
            <w:tcW w:w="1134" w:type="dxa"/>
          </w:tcPr>
          <w:p w14:paraId="237FBA4D" w14:textId="77777777" w:rsidR="00824285" w:rsidRPr="007939DD" w:rsidRDefault="00824285" w:rsidP="00DE0158">
            <w:pPr>
              <w:pStyle w:val="ARfintablebodyright"/>
              <w:rPr>
                <w:rStyle w:val="Strong"/>
              </w:rPr>
            </w:pPr>
            <w:r w:rsidRPr="007939DD">
              <w:rPr>
                <w:rStyle w:val="Strong"/>
              </w:rPr>
              <w:t>–</w:t>
            </w:r>
          </w:p>
        </w:tc>
      </w:tr>
    </w:tbl>
    <w:p w14:paraId="7FE285EF" w14:textId="77777777" w:rsidR="00824285" w:rsidRPr="007939DD" w:rsidRDefault="00824285" w:rsidP="00824285">
      <w:pPr>
        <w:pStyle w:val="Heading4"/>
        <w:rPr>
          <w:lang w:eastAsia="en-AU"/>
        </w:rPr>
      </w:pPr>
      <w:r w:rsidRPr="007939DD">
        <w:rPr>
          <w:lang w:eastAsia="en-AU"/>
        </w:rPr>
        <w:t>6.3 Prepayments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824285" w:rsidRPr="007939DD" w14:paraId="5F3C5959" w14:textId="77777777" w:rsidTr="00DE0158">
        <w:trPr>
          <w:cantSplit/>
          <w:tblHeader/>
        </w:trPr>
        <w:tc>
          <w:tcPr>
            <w:tcW w:w="7371" w:type="dxa"/>
            <w:vAlign w:val="bottom"/>
          </w:tcPr>
          <w:p w14:paraId="303920D4" w14:textId="77777777" w:rsidR="00824285" w:rsidRPr="007939DD" w:rsidRDefault="00824285" w:rsidP="00DE0158">
            <w:pPr>
              <w:autoSpaceDE w:val="0"/>
              <w:autoSpaceDN w:val="0"/>
              <w:adjustRightInd w:val="0"/>
              <w:spacing w:beforeLines="40" w:before="96" w:afterLines="20" w:after="48"/>
              <w:rPr>
                <w:rFonts w:cs="Arial"/>
                <w:b/>
                <w:bCs/>
                <w:color w:val="000000"/>
                <w:sz w:val="16"/>
                <w:szCs w:val="16"/>
                <w:lang w:eastAsia="en-AU"/>
              </w:rPr>
            </w:pPr>
          </w:p>
        </w:tc>
        <w:tc>
          <w:tcPr>
            <w:tcW w:w="1134" w:type="dxa"/>
            <w:shd w:val="clear" w:color="auto" w:fill="E7E6E6"/>
            <w:vAlign w:val="bottom"/>
          </w:tcPr>
          <w:p w14:paraId="1AAD3A5D" w14:textId="77777777" w:rsidR="00824285" w:rsidRPr="007939DD" w:rsidRDefault="00824285" w:rsidP="00DE0158">
            <w:pPr>
              <w:pStyle w:val="ARfintablecolheadright"/>
            </w:pPr>
            <w:r w:rsidRPr="007939DD">
              <w:t>2018</w:t>
            </w:r>
          </w:p>
          <w:p w14:paraId="02A4B0FE" w14:textId="77777777" w:rsidR="00824285" w:rsidRPr="007939DD" w:rsidRDefault="00824285" w:rsidP="00DE0158">
            <w:pPr>
              <w:pStyle w:val="ARfintablecolheadright"/>
            </w:pPr>
            <w:r w:rsidRPr="007939DD">
              <w:t>$M</w:t>
            </w:r>
          </w:p>
        </w:tc>
        <w:tc>
          <w:tcPr>
            <w:tcW w:w="1134" w:type="dxa"/>
            <w:vAlign w:val="bottom"/>
          </w:tcPr>
          <w:p w14:paraId="0326C463" w14:textId="77777777" w:rsidR="00824285" w:rsidRPr="007939DD" w:rsidRDefault="00824285" w:rsidP="00DE0158">
            <w:pPr>
              <w:pStyle w:val="ARfintablecolheadright"/>
            </w:pPr>
            <w:r w:rsidRPr="007939DD">
              <w:t>2017</w:t>
            </w:r>
          </w:p>
          <w:p w14:paraId="0148C1B8" w14:textId="77777777" w:rsidR="00824285" w:rsidRPr="007939DD" w:rsidRDefault="00824285" w:rsidP="00DE0158">
            <w:pPr>
              <w:pStyle w:val="ARfintablecolheadright"/>
            </w:pPr>
            <w:r w:rsidRPr="007939DD">
              <w:t>$M</w:t>
            </w:r>
          </w:p>
        </w:tc>
      </w:tr>
      <w:tr w:rsidR="00824285" w:rsidRPr="007939DD" w14:paraId="73FA55F0" w14:textId="77777777" w:rsidTr="00DE0158">
        <w:trPr>
          <w:cantSplit/>
        </w:trPr>
        <w:tc>
          <w:tcPr>
            <w:tcW w:w="7371" w:type="dxa"/>
          </w:tcPr>
          <w:p w14:paraId="293C95AC" w14:textId="77777777" w:rsidR="00824285" w:rsidRPr="007939DD" w:rsidRDefault="00824285" w:rsidP="00DE0158">
            <w:pPr>
              <w:pStyle w:val="ARfintablebody"/>
              <w:rPr>
                <w:lang w:eastAsia="en-AU"/>
              </w:rPr>
            </w:pPr>
            <w:r w:rsidRPr="007939DD">
              <w:rPr>
                <w:lang w:eastAsia="en-AU"/>
              </w:rPr>
              <w:t>Prepayments</w:t>
            </w:r>
          </w:p>
        </w:tc>
        <w:tc>
          <w:tcPr>
            <w:tcW w:w="1134" w:type="dxa"/>
            <w:shd w:val="clear" w:color="auto" w:fill="E7E6E6"/>
          </w:tcPr>
          <w:p w14:paraId="1446B3B0" w14:textId="77777777" w:rsidR="00824285" w:rsidRPr="007939DD" w:rsidRDefault="00824285" w:rsidP="00DE0158">
            <w:pPr>
              <w:pStyle w:val="ARfintablebodyright"/>
              <w:rPr>
                <w:lang w:eastAsia="en-AU"/>
              </w:rPr>
            </w:pPr>
            <w:r w:rsidRPr="007939DD">
              <w:rPr>
                <w:lang w:eastAsia="en-AU"/>
              </w:rPr>
              <w:t>30.1</w:t>
            </w:r>
          </w:p>
        </w:tc>
        <w:tc>
          <w:tcPr>
            <w:tcW w:w="1134" w:type="dxa"/>
          </w:tcPr>
          <w:p w14:paraId="7768365C" w14:textId="77777777" w:rsidR="00824285" w:rsidRPr="007939DD" w:rsidRDefault="00824285" w:rsidP="00DE0158">
            <w:pPr>
              <w:pStyle w:val="ARfintablebodyright"/>
              <w:rPr>
                <w:lang w:eastAsia="en-AU"/>
              </w:rPr>
            </w:pPr>
            <w:r w:rsidRPr="007939DD">
              <w:rPr>
                <w:lang w:eastAsia="en-AU"/>
              </w:rPr>
              <w:t>14.1</w:t>
            </w:r>
          </w:p>
        </w:tc>
      </w:tr>
    </w:tbl>
    <w:p w14:paraId="65BFD564" w14:textId="77777777" w:rsidR="00824285" w:rsidRPr="007939DD" w:rsidRDefault="00824285" w:rsidP="00824285">
      <w:pPr>
        <w:pStyle w:val="ARfinbodyaftertable"/>
      </w:pPr>
      <w:r w:rsidRPr="007939DD">
        <w:t>Prepayments represent payments in advance of receipt of goods and services or that part of expenditure made in one accounting period covering a term extending beyond that period.</w:t>
      </w:r>
    </w:p>
    <w:p w14:paraId="0B6A4B40" w14:textId="77777777" w:rsidR="00824285" w:rsidRPr="007939DD" w:rsidRDefault="00824285" w:rsidP="00824285">
      <w:pPr>
        <w:pStyle w:val="ARfinbody"/>
        <w:rPr>
          <w:rFonts w:eastAsia="MS Mincho"/>
        </w:rPr>
      </w:pPr>
      <w:r w:rsidRPr="007939DD">
        <w:br w:type="page"/>
      </w:r>
    </w:p>
    <w:p w14:paraId="07D59BA3" w14:textId="77777777" w:rsidR="00824285" w:rsidRPr="007939DD" w:rsidRDefault="00824285" w:rsidP="00824285">
      <w:pPr>
        <w:pStyle w:val="Heading4"/>
        <w:rPr>
          <w:lang w:eastAsia="en-AU"/>
        </w:rPr>
      </w:pPr>
      <w:r w:rsidRPr="007939DD">
        <w:rPr>
          <w:bCs w:val="0"/>
          <w:szCs w:val="22"/>
          <w:lang w:eastAsia="en-AU"/>
        </w:rPr>
        <w:lastRenderedPageBreak/>
        <w:t>6.4 Payables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824285" w:rsidRPr="007939DD" w14:paraId="0BDC6A38" w14:textId="77777777" w:rsidTr="00DE0158">
        <w:trPr>
          <w:cantSplit/>
          <w:tblHeader/>
        </w:trPr>
        <w:tc>
          <w:tcPr>
            <w:tcW w:w="7371" w:type="dxa"/>
            <w:tcBorders>
              <w:bottom w:val="single" w:sz="4" w:space="0" w:color="auto"/>
            </w:tcBorders>
            <w:vAlign w:val="bottom"/>
          </w:tcPr>
          <w:p w14:paraId="28C07756" w14:textId="77777777" w:rsidR="00824285" w:rsidRPr="007939DD" w:rsidRDefault="00824285" w:rsidP="00DE0158">
            <w:pPr>
              <w:pStyle w:val="ARfintablecolheadright"/>
            </w:pPr>
          </w:p>
        </w:tc>
        <w:tc>
          <w:tcPr>
            <w:tcW w:w="1134" w:type="dxa"/>
            <w:tcBorders>
              <w:bottom w:val="single" w:sz="4" w:space="0" w:color="auto"/>
            </w:tcBorders>
            <w:shd w:val="clear" w:color="auto" w:fill="E7E6E6"/>
            <w:vAlign w:val="bottom"/>
          </w:tcPr>
          <w:p w14:paraId="7AAEDDC7" w14:textId="77777777" w:rsidR="00824285" w:rsidRPr="007939DD" w:rsidRDefault="00824285" w:rsidP="00DE0158">
            <w:pPr>
              <w:pStyle w:val="ARfintablecolheadright"/>
            </w:pPr>
            <w:r w:rsidRPr="007939DD">
              <w:t>2018</w:t>
            </w:r>
          </w:p>
          <w:p w14:paraId="217F1CB2"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247CA6D1" w14:textId="77777777" w:rsidR="00824285" w:rsidRPr="007939DD" w:rsidRDefault="00824285" w:rsidP="00DE0158">
            <w:pPr>
              <w:pStyle w:val="ARfintablecolheadright"/>
            </w:pPr>
            <w:r w:rsidRPr="007939DD">
              <w:t>2017</w:t>
            </w:r>
          </w:p>
          <w:p w14:paraId="5D1864B5" w14:textId="77777777" w:rsidR="00824285" w:rsidRPr="007939DD" w:rsidRDefault="00824285" w:rsidP="00DE0158">
            <w:pPr>
              <w:pStyle w:val="ARfintablecolheadright"/>
            </w:pPr>
            <w:r w:rsidRPr="007939DD">
              <w:t>$M</w:t>
            </w:r>
          </w:p>
        </w:tc>
      </w:tr>
      <w:tr w:rsidR="00824285" w:rsidRPr="007939DD" w14:paraId="15692EC0" w14:textId="77777777" w:rsidTr="00DE0158">
        <w:trPr>
          <w:cantSplit/>
        </w:trPr>
        <w:tc>
          <w:tcPr>
            <w:tcW w:w="7371" w:type="dxa"/>
            <w:tcBorders>
              <w:top w:val="single" w:sz="4" w:space="0" w:color="auto"/>
              <w:bottom w:val="single" w:sz="4" w:space="0" w:color="A6A6A6" w:themeColor="background1" w:themeShade="A6"/>
            </w:tcBorders>
          </w:tcPr>
          <w:p w14:paraId="21E3A07E" w14:textId="77777777" w:rsidR="00824285" w:rsidRPr="007939DD" w:rsidRDefault="00824285" w:rsidP="00DE0158">
            <w:pPr>
              <w:pStyle w:val="ARfintablebody"/>
              <w:rPr>
                <w:rStyle w:val="Strong"/>
              </w:rPr>
            </w:pPr>
            <w:r w:rsidRPr="007939DD">
              <w:rPr>
                <w:rStyle w:val="Strong"/>
              </w:rPr>
              <w:t>Current payables</w:t>
            </w:r>
          </w:p>
        </w:tc>
        <w:tc>
          <w:tcPr>
            <w:tcW w:w="1134" w:type="dxa"/>
            <w:tcBorders>
              <w:top w:val="single" w:sz="4" w:space="0" w:color="auto"/>
              <w:bottom w:val="single" w:sz="4" w:space="0" w:color="A6A6A6" w:themeColor="background1" w:themeShade="A6"/>
            </w:tcBorders>
            <w:shd w:val="clear" w:color="auto" w:fill="E7E6E6"/>
          </w:tcPr>
          <w:p w14:paraId="3490B374"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2E412D07" w14:textId="77777777" w:rsidR="00824285" w:rsidRPr="007939DD" w:rsidRDefault="00824285" w:rsidP="00DE0158">
            <w:pPr>
              <w:pStyle w:val="ARfintablebodyright"/>
              <w:rPr>
                <w:lang w:eastAsia="en-AU"/>
              </w:rPr>
            </w:pPr>
          </w:p>
        </w:tc>
      </w:tr>
      <w:tr w:rsidR="00824285" w:rsidRPr="007939DD" w14:paraId="018997BD"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7F3340FB" w14:textId="77777777" w:rsidR="00824285" w:rsidRPr="007939DD" w:rsidRDefault="00824285" w:rsidP="00DE0158">
            <w:pPr>
              <w:pStyle w:val="ARfintablebody"/>
              <w:rPr>
                <w:rStyle w:val="Emphasis"/>
              </w:rPr>
            </w:pPr>
            <w:r w:rsidRPr="007939DD">
              <w:rPr>
                <w:rStyle w:val="Emphasis"/>
              </w:rPr>
              <w:t>Statutory</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C50D717" w14:textId="77777777" w:rsidR="00824285" w:rsidRPr="007939DD" w:rsidRDefault="00824285" w:rsidP="00DE0158">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14:paraId="74587B92" w14:textId="77777777" w:rsidR="00824285" w:rsidRPr="007939DD" w:rsidRDefault="00824285" w:rsidP="00DE0158">
            <w:pPr>
              <w:pStyle w:val="ARfintablebodyright"/>
              <w:rPr>
                <w:lang w:eastAsia="en-AU"/>
              </w:rPr>
            </w:pPr>
          </w:p>
        </w:tc>
      </w:tr>
      <w:tr w:rsidR="00824285" w:rsidRPr="007939DD" w14:paraId="4D45B091"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168EDF57" w14:textId="77777777" w:rsidR="00824285" w:rsidRPr="007939DD" w:rsidRDefault="00824285" w:rsidP="00DE0158">
            <w:pPr>
              <w:pStyle w:val="ARfintablebody"/>
              <w:rPr>
                <w:lang w:eastAsia="en-AU"/>
              </w:rPr>
            </w:pPr>
            <w:r w:rsidRPr="007939DD">
              <w:rPr>
                <w:lang w:eastAsia="en-AU"/>
              </w:rPr>
              <w:t>FBT payable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21AD07F" w14:textId="77777777" w:rsidR="00824285" w:rsidRPr="007939DD" w:rsidRDefault="00824285" w:rsidP="00DE0158">
            <w:pPr>
              <w:pStyle w:val="ARfintablebodyright"/>
              <w:rPr>
                <w:lang w:eastAsia="en-AU"/>
              </w:rPr>
            </w:pPr>
            <w:r w:rsidRPr="007939DD">
              <w:rPr>
                <w:lang w:eastAsia="en-AU"/>
              </w:rPr>
              <w:t>0.8</w:t>
            </w:r>
          </w:p>
        </w:tc>
        <w:tc>
          <w:tcPr>
            <w:tcW w:w="1134" w:type="dxa"/>
            <w:tcBorders>
              <w:top w:val="single" w:sz="4" w:space="0" w:color="A6A6A6" w:themeColor="background1" w:themeShade="A6"/>
              <w:bottom w:val="single" w:sz="4" w:space="0" w:color="A6A6A6" w:themeColor="background1" w:themeShade="A6"/>
            </w:tcBorders>
          </w:tcPr>
          <w:p w14:paraId="59BD467B" w14:textId="77777777" w:rsidR="00824285" w:rsidRPr="007939DD" w:rsidRDefault="00824285" w:rsidP="00DE0158">
            <w:pPr>
              <w:pStyle w:val="ARfintablebodyright"/>
              <w:rPr>
                <w:lang w:eastAsia="en-AU"/>
              </w:rPr>
            </w:pPr>
            <w:r w:rsidRPr="007939DD">
              <w:rPr>
                <w:lang w:eastAsia="en-AU"/>
              </w:rPr>
              <w:t>1.5</w:t>
            </w:r>
          </w:p>
        </w:tc>
      </w:tr>
      <w:tr w:rsidR="00824285" w:rsidRPr="007939DD" w14:paraId="0A59606A"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0593959A" w14:textId="77777777" w:rsidR="00824285" w:rsidRPr="007939DD" w:rsidRDefault="00824285" w:rsidP="00DE0158">
            <w:pPr>
              <w:pStyle w:val="ARfintablebody"/>
              <w:rPr>
                <w:rStyle w:val="Emphasis"/>
              </w:rPr>
            </w:pPr>
            <w:r w:rsidRPr="007939DD">
              <w:rPr>
                <w:rStyle w:val="Emphasis"/>
              </w:rPr>
              <w:t>Contractual</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9DEF024" w14:textId="77777777" w:rsidR="00824285" w:rsidRPr="007939DD" w:rsidRDefault="00824285" w:rsidP="00DE0158">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14:paraId="48AF5B96" w14:textId="77777777" w:rsidR="00824285" w:rsidRPr="007939DD" w:rsidRDefault="00824285" w:rsidP="00DE0158">
            <w:pPr>
              <w:pStyle w:val="ARfintablebodyright"/>
              <w:rPr>
                <w:lang w:eastAsia="en-AU"/>
              </w:rPr>
            </w:pPr>
          </w:p>
        </w:tc>
      </w:tr>
      <w:tr w:rsidR="00824285" w:rsidRPr="007939DD" w14:paraId="14E4CAC8"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21D46A99" w14:textId="77777777" w:rsidR="00824285" w:rsidRPr="007939DD" w:rsidRDefault="00824285" w:rsidP="00DE0158">
            <w:pPr>
              <w:pStyle w:val="ARfintablebody"/>
              <w:rPr>
                <w:lang w:eastAsia="en-AU"/>
              </w:rPr>
            </w:pPr>
            <w:r w:rsidRPr="007939DD">
              <w:rPr>
                <w:lang w:eastAsia="en-AU"/>
              </w:rPr>
              <w:t xml:space="preserve">Employee benefits payable </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D0A29E0" w14:textId="77777777" w:rsidR="00824285" w:rsidRPr="007939DD" w:rsidRDefault="00824285" w:rsidP="00DE0158">
            <w:pPr>
              <w:pStyle w:val="ARfintablebodyright"/>
              <w:rPr>
                <w:lang w:eastAsia="en-AU"/>
              </w:rPr>
            </w:pPr>
            <w:r w:rsidRPr="007939DD">
              <w:rPr>
                <w:lang w:eastAsia="en-AU"/>
              </w:rPr>
              <w:t>25.2</w:t>
            </w:r>
          </w:p>
        </w:tc>
        <w:tc>
          <w:tcPr>
            <w:tcW w:w="1134" w:type="dxa"/>
            <w:tcBorders>
              <w:top w:val="single" w:sz="4" w:space="0" w:color="A6A6A6" w:themeColor="background1" w:themeShade="A6"/>
              <w:bottom w:val="single" w:sz="4" w:space="0" w:color="A6A6A6" w:themeColor="background1" w:themeShade="A6"/>
            </w:tcBorders>
          </w:tcPr>
          <w:p w14:paraId="39F55C5A" w14:textId="77777777" w:rsidR="00824285" w:rsidRPr="007939DD" w:rsidRDefault="00824285" w:rsidP="00DE0158">
            <w:pPr>
              <w:pStyle w:val="ARfintablebodyright"/>
              <w:rPr>
                <w:lang w:eastAsia="en-AU"/>
              </w:rPr>
            </w:pPr>
            <w:r w:rsidRPr="007939DD">
              <w:rPr>
                <w:lang w:eastAsia="en-AU"/>
              </w:rPr>
              <w:t>20.7</w:t>
            </w:r>
          </w:p>
        </w:tc>
      </w:tr>
      <w:tr w:rsidR="00824285" w:rsidRPr="007939DD" w14:paraId="0018CA24"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28440538" w14:textId="77777777" w:rsidR="00824285" w:rsidRPr="007939DD" w:rsidRDefault="00824285" w:rsidP="00DE0158">
            <w:pPr>
              <w:pStyle w:val="ARfintablebody"/>
              <w:rPr>
                <w:lang w:eastAsia="en-AU"/>
              </w:rPr>
            </w:pPr>
            <w:r w:rsidRPr="007939DD">
              <w:rPr>
                <w:lang w:eastAsia="en-AU"/>
              </w:rPr>
              <w:t>Supplies and services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488EF6A" w14:textId="77777777" w:rsidR="00824285" w:rsidRPr="007939DD" w:rsidRDefault="00824285" w:rsidP="00DE0158">
            <w:pPr>
              <w:pStyle w:val="ARfintablebodyright"/>
              <w:rPr>
                <w:lang w:eastAsia="en-AU"/>
              </w:rPr>
            </w:pPr>
            <w:r w:rsidRPr="007939DD">
              <w:rPr>
                <w:lang w:eastAsia="en-AU"/>
              </w:rPr>
              <w:t>82.9</w:t>
            </w:r>
          </w:p>
        </w:tc>
        <w:tc>
          <w:tcPr>
            <w:tcW w:w="1134" w:type="dxa"/>
            <w:tcBorders>
              <w:top w:val="single" w:sz="4" w:space="0" w:color="A6A6A6" w:themeColor="background1" w:themeShade="A6"/>
              <w:bottom w:val="single" w:sz="4" w:space="0" w:color="A6A6A6" w:themeColor="background1" w:themeShade="A6"/>
            </w:tcBorders>
          </w:tcPr>
          <w:p w14:paraId="24558695" w14:textId="77777777" w:rsidR="00824285" w:rsidRPr="007939DD" w:rsidRDefault="00824285" w:rsidP="00DE0158">
            <w:pPr>
              <w:pStyle w:val="ARfintablebodyright"/>
              <w:rPr>
                <w:lang w:eastAsia="en-AU"/>
              </w:rPr>
            </w:pPr>
            <w:r w:rsidRPr="007939DD">
              <w:rPr>
                <w:lang w:eastAsia="en-AU"/>
              </w:rPr>
              <w:t>66.7</w:t>
            </w:r>
          </w:p>
        </w:tc>
      </w:tr>
      <w:tr w:rsidR="00824285" w:rsidRPr="007939DD" w14:paraId="48A39ACF"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520F698B" w14:textId="77777777" w:rsidR="00824285" w:rsidRPr="007939DD" w:rsidRDefault="00824285" w:rsidP="00DE0158">
            <w:pPr>
              <w:pStyle w:val="ARfintablebody"/>
              <w:rPr>
                <w:lang w:eastAsia="en-AU"/>
              </w:rPr>
            </w:pPr>
            <w:r w:rsidRPr="007939DD">
              <w:rPr>
                <w:lang w:eastAsia="en-AU"/>
              </w:rPr>
              <w:t>Amounts payable to government agencies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450E89E" w14:textId="77777777" w:rsidR="00824285" w:rsidRPr="007939DD" w:rsidRDefault="00824285" w:rsidP="00DE0158">
            <w:pPr>
              <w:pStyle w:val="ARfintablebodyright"/>
              <w:rPr>
                <w:lang w:eastAsia="en-AU"/>
              </w:rPr>
            </w:pPr>
            <w:r w:rsidRPr="007939DD">
              <w:rPr>
                <w:lang w:eastAsia="en-AU"/>
              </w:rPr>
              <w:t>405.9</w:t>
            </w:r>
          </w:p>
        </w:tc>
        <w:tc>
          <w:tcPr>
            <w:tcW w:w="1134" w:type="dxa"/>
            <w:tcBorders>
              <w:top w:val="single" w:sz="4" w:space="0" w:color="A6A6A6" w:themeColor="background1" w:themeShade="A6"/>
              <w:bottom w:val="single" w:sz="4" w:space="0" w:color="A6A6A6" w:themeColor="background1" w:themeShade="A6"/>
            </w:tcBorders>
          </w:tcPr>
          <w:p w14:paraId="1EF8C4D3" w14:textId="77777777" w:rsidR="00824285" w:rsidRPr="007939DD" w:rsidRDefault="00824285" w:rsidP="00DE0158">
            <w:pPr>
              <w:pStyle w:val="ARfintablebodyright"/>
              <w:rPr>
                <w:lang w:eastAsia="en-AU"/>
              </w:rPr>
            </w:pPr>
            <w:r w:rsidRPr="007939DD">
              <w:rPr>
                <w:lang w:eastAsia="en-AU"/>
              </w:rPr>
              <w:t>393.8</w:t>
            </w:r>
          </w:p>
        </w:tc>
      </w:tr>
      <w:tr w:rsidR="00824285" w:rsidRPr="007939DD" w14:paraId="4AD4487B"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4776CDF7" w14:textId="77777777" w:rsidR="00824285" w:rsidRPr="007939DD" w:rsidRDefault="00824285" w:rsidP="00DE0158">
            <w:pPr>
              <w:pStyle w:val="ARfintablebody"/>
              <w:rPr>
                <w:lang w:eastAsia="en-AU"/>
              </w:rPr>
            </w:pPr>
            <w:r w:rsidRPr="007939DD">
              <w:rPr>
                <w:lang w:eastAsia="en-AU"/>
              </w:rPr>
              <w:t xml:space="preserve">Concession payments to pensioners </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3C8639C" w14:textId="77777777" w:rsidR="00824285" w:rsidRPr="007939DD" w:rsidRDefault="00824285" w:rsidP="00DE0158">
            <w:pPr>
              <w:pStyle w:val="ARfintablebodyright"/>
              <w:rPr>
                <w:lang w:eastAsia="en-AU"/>
              </w:rPr>
            </w:pPr>
            <w:r w:rsidRPr="007939DD">
              <w:rPr>
                <w:lang w:eastAsia="en-AU"/>
              </w:rPr>
              <w:t>113.6</w:t>
            </w:r>
          </w:p>
        </w:tc>
        <w:tc>
          <w:tcPr>
            <w:tcW w:w="1134" w:type="dxa"/>
            <w:tcBorders>
              <w:top w:val="single" w:sz="4" w:space="0" w:color="A6A6A6" w:themeColor="background1" w:themeShade="A6"/>
              <w:bottom w:val="single" w:sz="4" w:space="0" w:color="A6A6A6" w:themeColor="background1" w:themeShade="A6"/>
            </w:tcBorders>
          </w:tcPr>
          <w:p w14:paraId="29A21A36" w14:textId="77777777" w:rsidR="00824285" w:rsidRPr="007939DD" w:rsidRDefault="00824285" w:rsidP="00DE0158">
            <w:pPr>
              <w:pStyle w:val="ARfintablebodyright"/>
              <w:rPr>
                <w:lang w:eastAsia="en-AU"/>
              </w:rPr>
            </w:pPr>
            <w:r w:rsidRPr="007939DD">
              <w:rPr>
                <w:lang w:eastAsia="en-AU"/>
              </w:rPr>
              <w:t>114.5</w:t>
            </w:r>
          </w:p>
        </w:tc>
      </w:tr>
      <w:tr w:rsidR="00824285" w:rsidRPr="007939DD" w14:paraId="7AAEB760"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4CED7FBC" w14:textId="77777777" w:rsidR="00824285" w:rsidRPr="007939DD" w:rsidRDefault="00824285" w:rsidP="00DE0158">
            <w:pPr>
              <w:pStyle w:val="ARfintablebody"/>
              <w:rPr>
                <w:lang w:eastAsia="en-AU"/>
              </w:rPr>
            </w:pPr>
            <w:r w:rsidRPr="007939DD">
              <w:rPr>
                <w:lang w:eastAsia="en-AU"/>
              </w:rPr>
              <w:t>Tenants in advance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E4A1C19" w14:textId="77777777" w:rsidR="00824285" w:rsidRPr="007939DD" w:rsidRDefault="00824285" w:rsidP="00DE0158">
            <w:pPr>
              <w:pStyle w:val="ARfintablebodyright"/>
              <w:rPr>
                <w:lang w:eastAsia="en-AU"/>
              </w:rPr>
            </w:pPr>
            <w:r w:rsidRPr="007939DD">
              <w:rPr>
                <w:lang w:eastAsia="en-AU"/>
              </w:rPr>
              <w:t>23.3</w:t>
            </w:r>
          </w:p>
        </w:tc>
        <w:tc>
          <w:tcPr>
            <w:tcW w:w="1134" w:type="dxa"/>
            <w:tcBorders>
              <w:top w:val="single" w:sz="4" w:space="0" w:color="A6A6A6" w:themeColor="background1" w:themeShade="A6"/>
              <w:bottom w:val="single" w:sz="4" w:space="0" w:color="A6A6A6" w:themeColor="background1" w:themeShade="A6"/>
            </w:tcBorders>
          </w:tcPr>
          <w:p w14:paraId="0C24CBE5" w14:textId="77777777" w:rsidR="00824285" w:rsidRPr="007939DD" w:rsidRDefault="00824285" w:rsidP="00DE0158">
            <w:pPr>
              <w:pStyle w:val="ARfintablebodyright"/>
              <w:rPr>
                <w:lang w:eastAsia="en-AU"/>
              </w:rPr>
            </w:pPr>
            <w:r w:rsidRPr="007939DD">
              <w:rPr>
                <w:lang w:eastAsia="en-AU"/>
              </w:rPr>
              <w:t>24.2</w:t>
            </w:r>
          </w:p>
        </w:tc>
      </w:tr>
      <w:tr w:rsidR="00824285" w:rsidRPr="007939DD" w14:paraId="0A1EB593"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1BBDDE01" w14:textId="77777777" w:rsidR="00824285" w:rsidRPr="007939DD" w:rsidRDefault="00824285" w:rsidP="00DE0158">
            <w:pPr>
              <w:pStyle w:val="ARfintablebody"/>
              <w:rPr>
                <w:lang w:eastAsia="en-AU"/>
              </w:rPr>
            </w:pPr>
            <w:r w:rsidRPr="007939DD">
              <w:rPr>
                <w:lang w:eastAsia="en-AU"/>
              </w:rPr>
              <w:t>Capital works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DFA9737" w14:textId="77777777" w:rsidR="00824285" w:rsidRPr="007939DD" w:rsidRDefault="00824285" w:rsidP="00DE0158">
            <w:pPr>
              <w:pStyle w:val="ARfintablebodyright"/>
              <w:rPr>
                <w:lang w:eastAsia="en-AU"/>
              </w:rPr>
            </w:pPr>
            <w:r w:rsidRPr="007939DD">
              <w:rPr>
                <w:lang w:eastAsia="en-AU"/>
              </w:rPr>
              <w:t>44.1</w:t>
            </w:r>
          </w:p>
        </w:tc>
        <w:tc>
          <w:tcPr>
            <w:tcW w:w="1134" w:type="dxa"/>
            <w:tcBorders>
              <w:top w:val="single" w:sz="4" w:space="0" w:color="A6A6A6" w:themeColor="background1" w:themeShade="A6"/>
              <w:bottom w:val="single" w:sz="4" w:space="0" w:color="A6A6A6" w:themeColor="background1" w:themeShade="A6"/>
            </w:tcBorders>
          </w:tcPr>
          <w:p w14:paraId="7188046D" w14:textId="77777777" w:rsidR="00824285" w:rsidRPr="007939DD" w:rsidRDefault="00824285" w:rsidP="00DE0158">
            <w:pPr>
              <w:pStyle w:val="ARfintablebodyright"/>
              <w:rPr>
                <w:lang w:eastAsia="en-AU"/>
              </w:rPr>
            </w:pPr>
            <w:r w:rsidRPr="007939DD">
              <w:rPr>
                <w:lang w:eastAsia="en-AU"/>
              </w:rPr>
              <w:t>27.8</w:t>
            </w:r>
          </w:p>
        </w:tc>
      </w:tr>
      <w:tr w:rsidR="00824285" w:rsidRPr="007939DD" w14:paraId="2471B4A3" w14:textId="77777777" w:rsidTr="00DE0158">
        <w:trPr>
          <w:cantSplit/>
        </w:trPr>
        <w:tc>
          <w:tcPr>
            <w:tcW w:w="7371" w:type="dxa"/>
            <w:tcBorders>
              <w:top w:val="single" w:sz="4" w:space="0" w:color="A6A6A6" w:themeColor="background1" w:themeShade="A6"/>
            </w:tcBorders>
          </w:tcPr>
          <w:p w14:paraId="57287223" w14:textId="77777777" w:rsidR="00824285" w:rsidRPr="007939DD" w:rsidRDefault="00824285" w:rsidP="00DE0158">
            <w:pPr>
              <w:pStyle w:val="ARfintablebody"/>
              <w:rPr>
                <w:lang w:eastAsia="en-AU"/>
              </w:rPr>
            </w:pPr>
            <w:r w:rsidRPr="007939DD">
              <w:rPr>
                <w:lang w:eastAsia="en-AU"/>
              </w:rPr>
              <w:t>Other</w:t>
            </w:r>
          </w:p>
        </w:tc>
        <w:tc>
          <w:tcPr>
            <w:tcW w:w="1134" w:type="dxa"/>
            <w:tcBorders>
              <w:top w:val="single" w:sz="4" w:space="0" w:color="A6A6A6" w:themeColor="background1" w:themeShade="A6"/>
            </w:tcBorders>
            <w:shd w:val="clear" w:color="auto" w:fill="E7E6E6"/>
          </w:tcPr>
          <w:p w14:paraId="45AF8939" w14:textId="77777777" w:rsidR="00824285" w:rsidRPr="007939DD" w:rsidRDefault="00824285" w:rsidP="00DE0158">
            <w:pPr>
              <w:pStyle w:val="ARfintablebodyright"/>
              <w:rPr>
                <w:lang w:eastAsia="en-AU"/>
              </w:rPr>
            </w:pPr>
            <w:r w:rsidRPr="007939DD">
              <w:rPr>
                <w:lang w:eastAsia="en-AU"/>
              </w:rPr>
              <w:t>21.8</w:t>
            </w:r>
          </w:p>
        </w:tc>
        <w:tc>
          <w:tcPr>
            <w:tcW w:w="1134" w:type="dxa"/>
            <w:tcBorders>
              <w:top w:val="single" w:sz="4" w:space="0" w:color="A6A6A6" w:themeColor="background1" w:themeShade="A6"/>
            </w:tcBorders>
          </w:tcPr>
          <w:p w14:paraId="7A3027BF" w14:textId="77777777" w:rsidR="00824285" w:rsidRPr="007939DD" w:rsidRDefault="00824285" w:rsidP="00DE0158">
            <w:pPr>
              <w:pStyle w:val="ARfintablebodyright"/>
              <w:rPr>
                <w:lang w:eastAsia="en-AU"/>
              </w:rPr>
            </w:pPr>
            <w:r w:rsidRPr="007939DD">
              <w:rPr>
                <w:lang w:eastAsia="en-AU"/>
              </w:rPr>
              <w:t>21.3</w:t>
            </w:r>
          </w:p>
        </w:tc>
      </w:tr>
      <w:tr w:rsidR="00824285" w:rsidRPr="007939DD" w14:paraId="609F9643" w14:textId="77777777" w:rsidTr="00DE0158">
        <w:trPr>
          <w:cantSplit/>
        </w:trPr>
        <w:tc>
          <w:tcPr>
            <w:tcW w:w="7371" w:type="dxa"/>
            <w:tcBorders>
              <w:bottom w:val="single" w:sz="4" w:space="0" w:color="auto"/>
            </w:tcBorders>
          </w:tcPr>
          <w:p w14:paraId="392B9A92" w14:textId="77777777" w:rsidR="00824285" w:rsidRPr="007939DD" w:rsidRDefault="00824285" w:rsidP="00DE0158">
            <w:pPr>
              <w:pStyle w:val="ARfintablebody"/>
              <w:rPr>
                <w:rStyle w:val="Strong"/>
              </w:rPr>
            </w:pPr>
            <w:r w:rsidRPr="007939DD">
              <w:rPr>
                <w:rStyle w:val="Strong"/>
              </w:rPr>
              <w:t>Total current payables</w:t>
            </w:r>
          </w:p>
        </w:tc>
        <w:tc>
          <w:tcPr>
            <w:tcW w:w="1134" w:type="dxa"/>
            <w:tcBorders>
              <w:bottom w:val="single" w:sz="4" w:space="0" w:color="auto"/>
            </w:tcBorders>
            <w:shd w:val="clear" w:color="auto" w:fill="E7E6E6"/>
          </w:tcPr>
          <w:p w14:paraId="58D5A635" w14:textId="77777777" w:rsidR="00824285" w:rsidRPr="007939DD" w:rsidRDefault="00824285" w:rsidP="00DE0158">
            <w:pPr>
              <w:pStyle w:val="ARfintablebodyright"/>
              <w:rPr>
                <w:rStyle w:val="Strong"/>
              </w:rPr>
            </w:pPr>
            <w:r w:rsidRPr="007939DD">
              <w:rPr>
                <w:rStyle w:val="Strong"/>
              </w:rPr>
              <w:t>717.6</w:t>
            </w:r>
          </w:p>
        </w:tc>
        <w:tc>
          <w:tcPr>
            <w:tcW w:w="1134" w:type="dxa"/>
            <w:tcBorders>
              <w:bottom w:val="single" w:sz="4" w:space="0" w:color="auto"/>
            </w:tcBorders>
          </w:tcPr>
          <w:p w14:paraId="175630EC" w14:textId="77777777" w:rsidR="00824285" w:rsidRPr="007939DD" w:rsidRDefault="00824285" w:rsidP="00DE0158">
            <w:pPr>
              <w:pStyle w:val="ARfintablebodyright"/>
              <w:rPr>
                <w:rStyle w:val="Strong"/>
              </w:rPr>
            </w:pPr>
            <w:r w:rsidRPr="007939DD">
              <w:rPr>
                <w:rStyle w:val="Strong"/>
              </w:rPr>
              <w:t>670.5</w:t>
            </w:r>
          </w:p>
        </w:tc>
      </w:tr>
      <w:tr w:rsidR="00824285" w:rsidRPr="007939DD" w14:paraId="47D5EC8C" w14:textId="77777777" w:rsidTr="00DE0158">
        <w:trPr>
          <w:cantSplit/>
        </w:trPr>
        <w:tc>
          <w:tcPr>
            <w:tcW w:w="7371" w:type="dxa"/>
            <w:tcBorders>
              <w:top w:val="single" w:sz="4" w:space="0" w:color="auto"/>
              <w:bottom w:val="single" w:sz="4" w:space="0" w:color="A6A6A6" w:themeColor="background1" w:themeShade="A6"/>
            </w:tcBorders>
          </w:tcPr>
          <w:p w14:paraId="655481F2" w14:textId="77777777" w:rsidR="00824285" w:rsidRPr="007939DD" w:rsidRDefault="00824285" w:rsidP="00DE0158">
            <w:pPr>
              <w:pStyle w:val="ARfintablebody"/>
              <w:rPr>
                <w:rStyle w:val="Strong"/>
              </w:rPr>
            </w:pPr>
            <w:r w:rsidRPr="007939DD">
              <w:rPr>
                <w:rStyle w:val="Strong"/>
              </w:rPr>
              <w:t>Non-current payables</w:t>
            </w:r>
          </w:p>
        </w:tc>
        <w:tc>
          <w:tcPr>
            <w:tcW w:w="1134" w:type="dxa"/>
            <w:tcBorders>
              <w:top w:val="single" w:sz="4" w:space="0" w:color="auto"/>
              <w:bottom w:val="single" w:sz="4" w:space="0" w:color="A6A6A6" w:themeColor="background1" w:themeShade="A6"/>
            </w:tcBorders>
            <w:shd w:val="clear" w:color="auto" w:fill="E7E6E6"/>
          </w:tcPr>
          <w:p w14:paraId="760A198C"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7C82FAA1" w14:textId="77777777" w:rsidR="00824285" w:rsidRPr="007939DD" w:rsidRDefault="00824285" w:rsidP="00DE0158">
            <w:pPr>
              <w:pStyle w:val="ARfintablebodyright"/>
              <w:rPr>
                <w:lang w:eastAsia="en-AU"/>
              </w:rPr>
            </w:pPr>
          </w:p>
        </w:tc>
      </w:tr>
      <w:tr w:rsidR="00824285" w:rsidRPr="007939DD" w14:paraId="050BFC27"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74E08CA6" w14:textId="77777777" w:rsidR="00824285" w:rsidRPr="007939DD" w:rsidRDefault="00824285" w:rsidP="00DE0158">
            <w:pPr>
              <w:pStyle w:val="ARfintablebody"/>
              <w:rPr>
                <w:rStyle w:val="Emphasis"/>
              </w:rPr>
            </w:pPr>
            <w:r w:rsidRPr="007939DD">
              <w:rPr>
                <w:rStyle w:val="Emphasis"/>
              </w:rPr>
              <w:t>Contractual</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580BBAE" w14:textId="77777777" w:rsidR="00824285" w:rsidRPr="007939DD" w:rsidRDefault="00824285" w:rsidP="00DE0158">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14:paraId="16ACFA53" w14:textId="77777777" w:rsidR="00824285" w:rsidRPr="007939DD" w:rsidRDefault="00824285" w:rsidP="00DE0158">
            <w:pPr>
              <w:pStyle w:val="ARfintablebodyright"/>
              <w:rPr>
                <w:lang w:eastAsia="en-AU"/>
              </w:rPr>
            </w:pPr>
          </w:p>
        </w:tc>
      </w:tr>
      <w:tr w:rsidR="00824285" w:rsidRPr="007939DD" w14:paraId="6C34CF3E"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37D507E9" w14:textId="77777777" w:rsidR="00824285" w:rsidRPr="007939DD" w:rsidRDefault="00824285" w:rsidP="00DE0158">
            <w:pPr>
              <w:pStyle w:val="ARfintablebody"/>
              <w:rPr>
                <w:lang w:eastAsia="en-AU"/>
              </w:rPr>
            </w:pPr>
            <w:r w:rsidRPr="007939DD">
              <w:rPr>
                <w:lang w:eastAsia="en-AU"/>
              </w:rPr>
              <w:t>Amounts payable to government agencies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29D41C7" w14:textId="77777777" w:rsidR="00824285" w:rsidRPr="007939DD" w:rsidRDefault="00824285" w:rsidP="00DE0158">
            <w:pPr>
              <w:pStyle w:val="ARfintablebodyright"/>
              <w:rPr>
                <w:lang w:eastAsia="en-AU"/>
              </w:rPr>
            </w:pPr>
            <w:r w:rsidRPr="007939DD">
              <w:rPr>
                <w:lang w:eastAsia="en-AU"/>
              </w:rPr>
              <w:t>604.3</w:t>
            </w:r>
          </w:p>
        </w:tc>
        <w:tc>
          <w:tcPr>
            <w:tcW w:w="1134" w:type="dxa"/>
            <w:tcBorders>
              <w:top w:val="single" w:sz="4" w:space="0" w:color="A6A6A6" w:themeColor="background1" w:themeShade="A6"/>
              <w:bottom w:val="single" w:sz="4" w:space="0" w:color="A6A6A6" w:themeColor="background1" w:themeShade="A6"/>
            </w:tcBorders>
          </w:tcPr>
          <w:p w14:paraId="65F11162" w14:textId="77777777" w:rsidR="00824285" w:rsidRPr="007939DD" w:rsidRDefault="00824285" w:rsidP="00DE0158">
            <w:pPr>
              <w:pStyle w:val="ARfintablebodyright"/>
              <w:rPr>
                <w:lang w:eastAsia="en-AU"/>
              </w:rPr>
            </w:pPr>
            <w:r w:rsidRPr="007939DD">
              <w:rPr>
                <w:lang w:eastAsia="en-AU"/>
              </w:rPr>
              <w:t>537.3</w:t>
            </w:r>
          </w:p>
        </w:tc>
      </w:tr>
      <w:tr w:rsidR="00824285" w:rsidRPr="007939DD" w14:paraId="51DF5D56" w14:textId="77777777" w:rsidTr="00DE0158">
        <w:trPr>
          <w:cantSplit/>
        </w:trPr>
        <w:tc>
          <w:tcPr>
            <w:tcW w:w="7371" w:type="dxa"/>
            <w:tcBorders>
              <w:top w:val="single" w:sz="4" w:space="0" w:color="A6A6A6" w:themeColor="background1" w:themeShade="A6"/>
            </w:tcBorders>
          </w:tcPr>
          <w:p w14:paraId="40FF6AEB" w14:textId="77777777" w:rsidR="00824285" w:rsidRPr="007939DD" w:rsidRDefault="00824285" w:rsidP="00DE0158">
            <w:pPr>
              <w:pStyle w:val="ARfintablebody"/>
              <w:rPr>
                <w:lang w:eastAsia="en-AU"/>
              </w:rPr>
            </w:pPr>
            <w:r w:rsidRPr="007939DD">
              <w:rPr>
                <w:lang w:eastAsia="en-AU"/>
              </w:rPr>
              <w:t>Other</w:t>
            </w:r>
          </w:p>
        </w:tc>
        <w:tc>
          <w:tcPr>
            <w:tcW w:w="1134" w:type="dxa"/>
            <w:tcBorders>
              <w:top w:val="single" w:sz="4" w:space="0" w:color="A6A6A6" w:themeColor="background1" w:themeShade="A6"/>
            </w:tcBorders>
            <w:shd w:val="clear" w:color="auto" w:fill="E7E6E6"/>
          </w:tcPr>
          <w:p w14:paraId="21B59AB5" w14:textId="77777777" w:rsidR="00824285" w:rsidRPr="007939DD" w:rsidRDefault="00824285" w:rsidP="00DE0158">
            <w:pPr>
              <w:pStyle w:val="ARfintablebodyright"/>
              <w:rPr>
                <w:lang w:eastAsia="en-AU"/>
              </w:rPr>
            </w:pPr>
            <w:r w:rsidRPr="007939DD">
              <w:rPr>
                <w:lang w:eastAsia="en-AU"/>
              </w:rPr>
              <w:t>0.8</w:t>
            </w:r>
          </w:p>
        </w:tc>
        <w:tc>
          <w:tcPr>
            <w:tcW w:w="1134" w:type="dxa"/>
            <w:tcBorders>
              <w:top w:val="single" w:sz="4" w:space="0" w:color="A6A6A6" w:themeColor="background1" w:themeShade="A6"/>
            </w:tcBorders>
          </w:tcPr>
          <w:p w14:paraId="4EFCC35B" w14:textId="77777777" w:rsidR="00824285" w:rsidRPr="007939DD" w:rsidRDefault="00824285" w:rsidP="00DE0158">
            <w:pPr>
              <w:pStyle w:val="ARfintablebodyright"/>
              <w:rPr>
                <w:lang w:eastAsia="en-AU"/>
              </w:rPr>
            </w:pPr>
            <w:r w:rsidRPr="007939DD">
              <w:rPr>
                <w:lang w:eastAsia="en-AU"/>
              </w:rPr>
              <w:t>0.8</w:t>
            </w:r>
          </w:p>
        </w:tc>
      </w:tr>
      <w:tr w:rsidR="00824285" w:rsidRPr="007939DD" w14:paraId="1553636F" w14:textId="77777777" w:rsidTr="00DE0158">
        <w:trPr>
          <w:cantSplit/>
        </w:trPr>
        <w:tc>
          <w:tcPr>
            <w:tcW w:w="7371" w:type="dxa"/>
          </w:tcPr>
          <w:p w14:paraId="010C9FF0" w14:textId="77777777" w:rsidR="00824285" w:rsidRPr="007939DD" w:rsidRDefault="00824285" w:rsidP="00DE0158">
            <w:pPr>
              <w:pStyle w:val="ARfintablebody"/>
              <w:rPr>
                <w:rStyle w:val="Strong"/>
              </w:rPr>
            </w:pPr>
            <w:r w:rsidRPr="007939DD">
              <w:rPr>
                <w:rStyle w:val="Strong"/>
              </w:rPr>
              <w:t>Total non-current payables</w:t>
            </w:r>
          </w:p>
        </w:tc>
        <w:tc>
          <w:tcPr>
            <w:tcW w:w="1134" w:type="dxa"/>
            <w:shd w:val="clear" w:color="auto" w:fill="E7E6E6"/>
          </w:tcPr>
          <w:p w14:paraId="5C6058AF" w14:textId="77777777" w:rsidR="00824285" w:rsidRPr="007939DD" w:rsidRDefault="00824285" w:rsidP="00DE0158">
            <w:pPr>
              <w:pStyle w:val="ARfintablebodyright"/>
              <w:rPr>
                <w:rStyle w:val="Strong"/>
              </w:rPr>
            </w:pPr>
            <w:r w:rsidRPr="007939DD">
              <w:rPr>
                <w:rStyle w:val="Strong"/>
              </w:rPr>
              <w:t>605.1</w:t>
            </w:r>
          </w:p>
        </w:tc>
        <w:tc>
          <w:tcPr>
            <w:tcW w:w="1134" w:type="dxa"/>
          </w:tcPr>
          <w:p w14:paraId="773708A4" w14:textId="77777777" w:rsidR="00824285" w:rsidRPr="007939DD" w:rsidRDefault="00824285" w:rsidP="00DE0158">
            <w:pPr>
              <w:pStyle w:val="ARfintablebodyright"/>
              <w:rPr>
                <w:rStyle w:val="Strong"/>
              </w:rPr>
            </w:pPr>
            <w:r w:rsidRPr="007939DD">
              <w:rPr>
                <w:rStyle w:val="Strong"/>
              </w:rPr>
              <w:t>538.1</w:t>
            </w:r>
          </w:p>
        </w:tc>
      </w:tr>
      <w:tr w:rsidR="00824285" w:rsidRPr="007939DD" w14:paraId="59B10A89" w14:textId="77777777" w:rsidTr="00DE0158">
        <w:trPr>
          <w:cantSplit/>
        </w:trPr>
        <w:tc>
          <w:tcPr>
            <w:tcW w:w="7371" w:type="dxa"/>
          </w:tcPr>
          <w:p w14:paraId="3B1A4382" w14:textId="77777777" w:rsidR="00824285" w:rsidRPr="007939DD" w:rsidRDefault="00824285" w:rsidP="00DE0158">
            <w:pPr>
              <w:pStyle w:val="ARfintablebody"/>
              <w:rPr>
                <w:lang w:eastAsia="en-AU"/>
              </w:rPr>
            </w:pPr>
            <w:r w:rsidRPr="007939DD">
              <w:rPr>
                <w:rStyle w:val="Strong"/>
              </w:rPr>
              <w:t>Total payables</w:t>
            </w:r>
          </w:p>
        </w:tc>
        <w:tc>
          <w:tcPr>
            <w:tcW w:w="1134" w:type="dxa"/>
            <w:shd w:val="clear" w:color="auto" w:fill="E7E6E6"/>
          </w:tcPr>
          <w:p w14:paraId="799CB62D" w14:textId="77777777" w:rsidR="00824285" w:rsidRPr="007939DD" w:rsidRDefault="00824285" w:rsidP="00DE0158">
            <w:pPr>
              <w:pStyle w:val="ARfintablebodyright"/>
              <w:rPr>
                <w:b/>
                <w:bCs/>
                <w:lang w:eastAsia="en-AU"/>
              </w:rPr>
            </w:pPr>
            <w:r w:rsidRPr="007939DD">
              <w:rPr>
                <w:rStyle w:val="Strong"/>
              </w:rPr>
              <w:t>1,322.7</w:t>
            </w:r>
          </w:p>
        </w:tc>
        <w:tc>
          <w:tcPr>
            <w:tcW w:w="1134" w:type="dxa"/>
          </w:tcPr>
          <w:p w14:paraId="0C05E864" w14:textId="77777777" w:rsidR="00824285" w:rsidRPr="007939DD" w:rsidRDefault="00824285" w:rsidP="00DE0158">
            <w:pPr>
              <w:pStyle w:val="ARfintablebodyright"/>
              <w:rPr>
                <w:rStyle w:val="Strong"/>
              </w:rPr>
            </w:pPr>
            <w:r w:rsidRPr="007939DD">
              <w:rPr>
                <w:rStyle w:val="Strong"/>
              </w:rPr>
              <w:t>1,208.6</w:t>
            </w:r>
          </w:p>
        </w:tc>
      </w:tr>
    </w:tbl>
    <w:p w14:paraId="77EE0B2C" w14:textId="77777777" w:rsidR="00824285" w:rsidRPr="007939DD" w:rsidRDefault="00824285" w:rsidP="00824285">
      <w:pPr>
        <w:pStyle w:val="ARfinbodyaftertable"/>
      </w:pPr>
      <w:r w:rsidRPr="007939DD">
        <w:t>Payables consist of:</w:t>
      </w:r>
    </w:p>
    <w:p w14:paraId="022F9C49" w14:textId="77777777" w:rsidR="00824285" w:rsidRPr="007939DD" w:rsidRDefault="00824285" w:rsidP="00824285">
      <w:pPr>
        <w:pStyle w:val="ARfinbullet1"/>
        <w:numPr>
          <w:ilvl w:val="0"/>
          <w:numId w:val="5"/>
        </w:numPr>
        <w:rPr>
          <w:rFonts w:cs="Arial"/>
          <w:lang w:eastAsia="en-AU"/>
        </w:rPr>
      </w:pPr>
      <w:r w:rsidRPr="007939DD">
        <w:rPr>
          <w:rStyle w:val="Strong"/>
          <w:rFonts w:cs="Arial"/>
        </w:rPr>
        <w:t>contractual payables</w:t>
      </w:r>
      <w:r w:rsidRPr="007939DD">
        <w:rPr>
          <w:rFonts w:cs="Arial"/>
          <w:lang w:eastAsia="en-AU"/>
        </w:rPr>
        <w:t>, classified as financial instruments and measured at amortised cost. Accounts payable represent liabilities for goods and services provided to the department prior to the end of the reporting period that are unpaid; and</w:t>
      </w:r>
    </w:p>
    <w:p w14:paraId="778B5563" w14:textId="77777777" w:rsidR="00824285" w:rsidRPr="007939DD" w:rsidRDefault="00824285" w:rsidP="00824285">
      <w:pPr>
        <w:pStyle w:val="ARfinbullet1"/>
        <w:numPr>
          <w:ilvl w:val="0"/>
          <w:numId w:val="5"/>
        </w:numPr>
        <w:rPr>
          <w:rFonts w:cs="Arial"/>
          <w:lang w:eastAsia="en-AU"/>
        </w:rPr>
      </w:pPr>
      <w:r w:rsidRPr="007939DD">
        <w:rPr>
          <w:rStyle w:val="Strong"/>
          <w:rFonts w:cs="Arial"/>
        </w:rPr>
        <w:t>statutory payables</w:t>
      </w:r>
      <w:r w:rsidRPr="007939DD">
        <w:rPr>
          <w:rFonts w:cs="Arial"/>
          <w:lang w:eastAsia="en-AU"/>
        </w:rPr>
        <w:t>, that are recognised and measured similarly to contractual payables, but are not classified as financial instruments and are not included in financial liabilities at amortised cost, because they do not arise from a contract.</w:t>
      </w:r>
    </w:p>
    <w:p w14:paraId="3757B200" w14:textId="77777777" w:rsidR="00824285" w:rsidRPr="007939DD" w:rsidRDefault="00824285" w:rsidP="00824285">
      <w:pPr>
        <w:pStyle w:val="ARfinbody"/>
        <w:rPr>
          <w:rFonts w:cs="Arial"/>
          <w:lang w:eastAsia="en-AU"/>
        </w:rPr>
      </w:pPr>
      <w:r w:rsidRPr="007939DD">
        <w:rPr>
          <w:rFonts w:cs="Arial"/>
          <w:lang w:eastAsia="en-AU"/>
        </w:rPr>
        <w:t>Payables for supplies and services have an average credit period of 30 days.</w:t>
      </w:r>
    </w:p>
    <w:p w14:paraId="3A547E4C" w14:textId="77777777" w:rsidR="00824285" w:rsidRPr="007939DD" w:rsidRDefault="00824285" w:rsidP="00824285">
      <w:pPr>
        <w:pStyle w:val="ARfinbody"/>
        <w:rPr>
          <w:rFonts w:cs="Arial"/>
          <w:lang w:eastAsia="en-AU"/>
        </w:rPr>
      </w:pPr>
      <w:r w:rsidRPr="007939DD">
        <w:rPr>
          <w:rFonts w:cs="Arial"/>
          <w:lang w:eastAsia="en-AU"/>
        </w:rPr>
        <w:t>The terms and conditions of amounts payable to the government and agencies vary according to the particular agreements and as they are not legislative payables, they are not classified as financial instruments.</w:t>
      </w:r>
    </w:p>
    <w:p w14:paraId="567DEA59" w14:textId="77777777" w:rsidR="00824285" w:rsidRPr="007939DD" w:rsidRDefault="00824285" w:rsidP="00824285">
      <w:pPr>
        <w:pStyle w:val="ARfinbody"/>
        <w:rPr>
          <w:rFonts w:cs="Arial"/>
          <w:lang w:eastAsia="en-AU"/>
        </w:rPr>
      </w:pPr>
      <w:r w:rsidRPr="007939DD">
        <w:rPr>
          <w:rFonts w:cs="Arial"/>
          <w:lang w:eastAsia="en-AU"/>
        </w:rPr>
        <w:t>The value of loans and other amounts guaranteed by the Treasurer is disclosed as contingent liabilities.</w:t>
      </w:r>
    </w:p>
    <w:p w14:paraId="37942FC6" w14:textId="77777777" w:rsidR="00824285" w:rsidRPr="007939DD" w:rsidRDefault="00824285" w:rsidP="00824285">
      <w:pPr>
        <w:pStyle w:val="Heading5"/>
        <w:rPr>
          <w:rFonts w:cs="Arial"/>
          <w:lang w:eastAsia="en-AU"/>
        </w:rPr>
      </w:pPr>
      <w:r w:rsidRPr="007939DD">
        <w:rPr>
          <w:rFonts w:cs="Arial"/>
          <w:bCs/>
          <w:szCs w:val="22"/>
          <w:lang w:eastAsia="en-AU"/>
        </w:rPr>
        <w:t xml:space="preserve">6.4.1 Maturity analysis of contractual payables </w:t>
      </w:r>
      <w:r w:rsidRPr="007939DD">
        <w:rPr>
          <w:rStyle w:val="Superscript"/>
          <w:rFonts w:cs="Arial"/>
        </w:rPr>
        <w:t>(i)</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520"/>
        <w:gridCol w:w="1017"/>
        <w:gridCol w:w="1017"/>
        <w:gridCol w:w="1017"/>
        <w:gridCol w:w="1017"/>
        <w:gridCol w:w="1017"/>
        <w:gridCol w:w="1017"/>
        <w:gridCol w:w="1017"/>
      </w:tblGrid>
      <w:tr w:rsidR="00824285" w:rsidRPr="007939DD" w14:paraId="649E4179" w14:textId="77777777" w:rsidTr="00DE0158">
        <w:trPr>
          <w:cantSplit/>
          <w:tblHeader/>
        </w:trPr>
        <w:tc>
          <w:tcPr>
            <w:tcW w:w="2520" w:type="dxa"/>
            <w:vMerge w:val="restart"/>
            <w:vAlign w:val="bottom"/>
          </w:tcPr>
          <w:p w14:paraId="4AF997CB" w14:textId="77777777" w:rsidR="00824285" w:rsidRPr="007939DD" w:rsidRDefault="00824285" w:rsidP="00DE0158">
            <w:pPr>
              <w:pStyle w:val="ARfintablecolhead"/>
            </w:pPr>
          </w:p>
        </w:tc>
        <w:tc>
          <w:tcPr>
            <w:tcW w:w="1017" w:type="dxa"/>
            <w:vMerge w:val="restart"/>
            <w:vAlign w:val="bottom"/>
          </w:tcPr>
          <w:p w14:paraId="644130EB" w14:textId="77777777" w:rsidR="00824285" w:rsidRPr="007939DD" w:rsidRDefault="00824285" w:rsidP="00DE0158">
            <w:pPr>
              <w:pStyle w:val="ARfintablecolheadright"/>
            </w:pPr>
            <w:r w:rsidRPr="007939DD">
              <w:t>Carrying amount</w:t>
            </w:r>
          </w:p>
          <w:p w14:paraId="33FE8FF9" w14:textId="77777777" w:rsidR="00824285" w:rsidRPr="007939DD" w:rsidRDefault="00824285" w:rsidP="00DE0158">
            <w:pPr>
              <w:pStyle w:val="ARfintablecolheadright"/>
            </w:pPr>
            <w:r w:rsidRPr="007939DD">
              <w:t>$M</w:t>
            </w:r>
          </w:p>
        </w:tc>
        <w:tc>
          <w:tcPr>
            <w:tcW w:w="1017" w:type="dxa"/>
            <w:vMerge w:val="restart"/>
            <w:vAlign w:val="bottom"/>
          </w:tcPr>
          <w:p w14:paraId="47E60CD0" w14:textId="77777777" w:rsidR="00824285" w:rsidRPr="007939DD" w:rsidRDefault="00824285" w:rsidP="00DE0158">
            <w:pPr>
              <w:pStyle w:val="ARfintablecolheadright"/>
            </w:pPr>
            <w:r w:rsidRPr="007939DD">
              <w:t>Nominal</w:t>
            </w:r>
            <w:r w:rsidRPr="007939DD">
              <w:br/>
              <w:t>amount</w:t>
            </w:r>
          </w:p>
          <w:p w14:paraId="5F865ABB" w14:textId="77777777" w:rsidR="00824285" w:rsidRPr="007939DD" w:rsidRDefault="00824285" w:rsidP="00DE0158">
            <w:pPr>
              <w:pStyle w:val="ARfintablecolheadright"/>
            </w:pPr>
            <w:r w:rsidRPr="007939DD">
              <w:t>$M</w:t>
            </w:r>
          </w:p>
        </w:tc>
        <w:tc>
          <w:tcPr>
            <w:tcW w:w="5085" w:type="dxa"/>
            <w:gridSpan w:val="5"/>
            <w:vAlign w:val="bottom"/>
          </w:tcPr>
          <w:p w14:paraId="4053A99A" w14:textId="77777777" w:rsidR="00824285" w:rsidRPr="007939DD" w:rsidRDefault="00824285" w:rsidP="00DE0158">
            <w:pPr>
              <w:pStyle w:val="ARfintablecolheadcentre"/>
            </w:pPr>
            <w:r w:rsidRPr="007939DD">
              <w:t>Maturity dates</w:t>
            </w:r>
          </w:p>
        </w:tc>
      </w:tr>
      <w:tr w:rsidR="00824285" w:rsidRPr="007939DD" w14:paraId="140DA852" w14:textId="77777777" w:rsidTr="00DE0158">
        <w:trPr>
          <w:cantSplit/>
          <w:tblHeader/>
        </w:trPr>
        <w:tc>
          <w:tcPr>
            <w:tcW w:w="2520" w:type="dxa"/>
            <w:vMerge/>
            <w:tcBorders>
              <w:bottom w:val="single" w:sz="4" w:space="0" w:color="auto"/>
            </w:tcBorders>
            <w:vAlign w:val="bottom"/>
          </w:tcPr>
          <w:p w14:paraId="2642B891" w14:textId="77777777" w:rsidR="00824285" w:rsidRPr="007939DD" w:rsidRDefault="00824285" w:rsidP="00DE0158">
            <w:pPr>
              <w:autoSpaceDE w:val="0"/>
              <w:autoSpaceDN w:val="0"/>
              <w:adjustRightInd w:val="0"/>
              <w:spacing w:beforeLines="40" w:before="96" w:afterLines="20" w:after="48"/>
              <w:rPr>
                <w:rFonts w:cs="Arial"/>
                <w:b/>
                <w:bCs/>
                <w:color w:val="000000"/>
                <w:sz w:val="16"/>
                <w:szCs w:val="16"/>
                <w:lang w:eastAsia="en-AU"/>
              </w:rPr>
            </w:pPr>
          </w:p>
        </w:tc>
        <w:tc>
          <w:tcPr>
            <w:tcW w:w="1017" w:type="dxa"/>
            <w:vMerge/>
            <w:tcBorders>
              <w:bottom w:val="single" w:sz="4" w:space="0" w:color="auto"/>
            </w:tcBorders>
            <w:vAlign w:val="bottom"/>
          </w:tcPr>
          <w:p w14:paraId="68AF64F2" w14:textId="77777777" w:rsidR="00824285" w:rsidRPr="007939DD" w:rsidRDefault="00824285" w:rsidP="00DE0158">
            <w:pPr>
              <w:autoSpaceDE w:val="0"/>
              <w:autoSpaceDN w:val="0"/>
              <w:adjustRightInd w:val="0"/>
              <w:spacing w:beforeLines="40" w:before="96" w:afterLines="20" w:after="48"/>
              <w:jc w:val="right"/>
              <w:rPr>
                <w:rFonts w:cs="Arial"/>
                <w:b/>
                <w:bCs/>
                <w:color w:val="000000"/>
                <w:sz w:val="16"/>
                <w:szCs w:val="16"/>
                <w:lang w:eastAsia="en-AU"/>
              </w:rPr>
            </w:pPr>
          </w:p>
        </w:tc>
        <w:tc>
          <w:tcPr>
            <w:tcW w:w="1017" w:type="dxa"/>
            <w:vMerge/>
            <w:tcBorders>
              <w:bottom w:val="single" w:sz="4" w:space="0" w:color="auto"/>
            </w:tcBorders>
            <w:vAlign w:val="bottom"/>
          </w:tcPr>
          <w:p w14:paraId="2BC082B0" w14:textId="77777777" w:rsidR="00824285" w:rsidRPr="007939DD" w:rsidRDefault="00824285" w:rsidP="00DE0158">
            <w:pPr>
              <w:autoSpaceDE w:val="0"/>
              <w:autoSpaceDN w:val="0"/>
              <w:adjustRightInd w:val="0"/>
              <w:spacing w:beforeLines="40" w:before="96" w:afterLines="20" w:after="48"/>
              <w:jc w:val="right"/>
              <w:rPr>
                <w:rFonts w:cs="Arial"/>
                <w:b/>
                <w:bCs/>
                <w:color w:val="000000"/>
                <w:sz w:val="16"/>
                <w:szCs w:val="16"/>
                <w:lang w:eastAsia="en-AU"/>
              </w:rPr>
            </w:pPr>
          </w:p>
        </w:tc>
        <w:tc>
          <w:tcPr>
            <w:tcW w:w="1017" w:type="dxa"/>
            <w:tcBorders>
              <w:bottom w:val="single" w:sz="4" w:space="0" w:color="auto"/>
            </w:tcBorders>
            <w:vAlign w:val="bottom"/>
          </w:tcPr>
          <w:p w14:paraId="13626D8F" w14:textId="77777777" w:rsidR="00824285" w:rsidRPr="007939DD" w:rsidRDefault="00824285" w:rsidP="00DE0158">
            <w:pPr>
              <w:pStyle w:val="ARfintablecolheadright"/>
            </w:pPr>
            <w:r w:rsidRPr="007939DD">
              <w:t xml:space="preserve">Less than </w:t>
            </w:r>
            <w:r w:rsidRPr="007939DD">
              <w:br/>
              <w:t>1 month</w:t>
            </w:r>
          </w:p>
          <w:p w14:paraId="4211D5B3" w14:textId="77777777" w:rsidR="00824285" w:rsidRPr="007939DD" w:rsidRDefault="00824285" w:rsidP="00DE0158">
            <w:pPr>
              <w:pStyle w:val="ARfintablecolheadright"/>
            </w:pPr>
            <w:r w:rsidRPr="007939DD">
              <w:t>$M</w:t>
            </w:r>
          </w:p>
        </w:tc>
        <w:tc>
          <w:tcPr>
            <w:tcW w:w="1017" w:type="dxa"/>
            <w:tcBorders>
              <w:bottom w:val="single" w:sz="4" w:space="0" w:color="auto"/>
            </w:tcBorders>
            <w:vAlign w:val="bottom"/>
          </w:tcPr>
          <w:p w14:paraId="41400A32" w14:textId="77777777" w:rsidR="00824285" w:rsidRPr="007939DD" w:rsidRDefault="00824285" w:rsidP="00DE0158">
            <w:pPr>
              <w:pStyle w:val="ARfintablecolheadright"/>
            </w:pPr>
            <w:r w:rsidRPr="007939DD">
              <w:t xml:space="preserve">1–3 </w:t>
            </w:r>
            <w:r w:rsidRPr="007939DD">
              <w:br/>
              <w:t>months</w:t>
            </w:r>
          </w:p>
          <w:p w14:paraId="50D3F5A8" w14:textId="77777777" w:rsidR="00824285" w:rsidRPr="007939DD" w:rsidRDefault="00824285" w:rsidP="00DE0158">
            <w:pPr>
              <w:pStyle w:val="ARfintablecolheadright"/>
            </w:pPr>
            <w:r w:rsidRPr="007939DD">
              <w:t>$M</w:t>
            </w:r>
          </w:p>
        </w:tc>
        <w:tc>
          <w:tcPr>
            <w:tcW w:w="1017" w:type="dxa"/>
            <w:tcBorders>
              <w:bottom w:val="single" w:sz="4" w:space="0" w:color="auto"/>
            </w:tcBorders>
            <w:vAlign w:val="bottom"/>
          </w:tcPr>
          <w:p w14:paraId="6E841189" w14:textId="77777777" w:rsidR="00824285" w:rsidRPr="007939DD" w:rsidRDefault="00824285" w:rsidP="00DE0158">
            <w:pPr>
              <w:pStyle w:val="ARfintablecolheadright"/>
            </w:pPr>
            <w:r w:rsidRPr="007939DD">
              <w:t>3 months –1 year</w:t>
            </w:r>
          </w:p>
          <w:p w14:paraId="5BA19700" w14:textId="77777777" w:rsidR="00824285" w:rsidRPr="007939DD" w:rsidRDefault="00824285" w:rsidP="00DE0158">
            <w:pPr>
              <w:pStyle w:val="ARfintablecolheadright"/>
            </w:pPr>
            <w:r w:rsidRPr="007939DD">
              <w:t>$M</w:t>
            </w:r>
          </w:p>
        </w:tc>
        <w:tc>
          <w:tcPr>
            <w:tcW w:w="1017" w:type="dxa"/>
            <w:tcBorders>
              <w:bottom w:val="single" w:sz="4" w:space="0" w:color="auto"/>
            </w:tcBorders>
            <w:vAlign w:val="bottom"/>
          </w:tcPr>
          <w:p w14:paraId="612AB9EF" w14:textId="77777777" w:rsidR="00824285" w:rsidRPr="007939DD" w:rsidRDefault="00824285" w:rsidP="00DE0158">
            <w:pPr>
              <w:pStyle w:val="ARfintablecolheadright"/>
            </w:pPr>
            <w:r w:rsidRPr="007939DD">
              <w:t xml:space="preserve">1–5 </w:t>
            </w:r>
            <w:r w:rsidRPr="007939DD">
              <w:br/>
              <w:t>years</w:t>
            </w:r>
          </w:p>
          <w:p w14:paraId="3F2BE4FC" w14:textId="77777777" w:rsidR="00824285" w:rsidRPr="007939DD" w:rsidRDefault="00824285" w:rsidP="00DE0158">
            <w:pPr>
              <w:pStyle w:val="ARfintablecolheadright"/>
            </w:pPr>
            <w:r w:rsidRPr="007939DD">
              <w:t>$M</w:t>
            </w:r>
          </w:p>
        </w:tc>
        <w:tc>
          <w:tcPr>
            <w:tcW w:w="1017" w:type="dxa"/>
            <w:tcBorders>
              <w:bottom w:val="single" w:sz="4" w:space="0" w:color="auto"/>
            </w:tcBorders>
          </w:tcPr>
          <w:p w14:paraId="11FC6540" w14:textId="77777777" w:rsidR="00824285" w:rsidRPr="007939DD" w:rsidRDefault="00824285" w:rsidP="00DE0158">
            <w:pPr>
              <w:pStyle w:val="ARfintablecolheadright"/>
            </w:pPr>
            <w:r w:rsidRPr="007939DD">
              <w:t xml:space="preserve">5+ </w:t>
            </w:r>
            <w:r w:rsidRPr="007939DD">
              <w:br/>
              <w:t>years</w:t>
            </w:r>
          </w:p>
          <w:p w14:paraId="1AC50997" w14:textId="77777777" w:rsidR="00824285" w:rsidRPr="007939DD" w:rsidRDefault="00824285" w:rsidP="00DE0158">
            <w:pPr>
              <w:pStyle w:val="ARfintablecolheadright"/>
            </w:pPr>
            <w:r w:rsidRPr="007939DD">
              <w:t>$M</w:t>
            </w:r>
          </w:p>
        </w:tc>
      </w:tr>
      <w:tr w:rsidR="00824285" w:rsidRPr="007939DD" w14:paraId="114C7A9F" w14:textId="77777777" w:rsidTr="00DE0158">
        <w:trPr>
          <w:cantSplit/>
        </w:trPr>
        <w:tc>
          <w:tcPr>
            <w:tcW w:w="2520" w:type="dxa"/>
            <w:tcBorders>
              <w:top w:val="single" w:sz="4" w:space="0" w:color="auto"/>
              <w:bottom w:val="single" w:sz="4" w:space="0" w:color="A6A6A6" w:themeColor="background1" w:themeShade="A6"/>
            </w:tcBorders>
          </w:tcPr>
          <w:p w14:paraId="6AFF09AF" w14:textId="77777777" w:rsidR="00824285" w:rsidRPr="007939DD" w:rsidRDefault="00824285" w:rsidP="00DE0158">
            <w:pPr>
              <w:pStyle w:val="ARfintablebody"/>
              <w:rPr>
                <w:lang w:eastAsia="en-AU"/>
              </w:rPr>
            </w:pPr>
            <w:r w:rsidRPr="007939DD">
              <w:rPr>
                <w:rStyle w:val="Strong"/>
              </w:rPr>
              <w:t>2018</w:t>
            </w:r>
          </w:p>
        </w:tc>
        <w:tc>
          <w:tcPr>
            <w:tcW w:w="1017" w:type="dxa"/>
            <w:tcBorders>
              <w:top w:val="single" w:sz="4" w:space="0" w:color="auto"/>
              <w:bottom w:val="single" w:sz="4" w:space="0" w:color="A6A6A6" w:themeColor="background1" w:themeShade="A6"/>
            </w:tcBorders>
          </w:tcPr>
          <w:p w14:paraId="55236BBE" w14:textId="77777777" w:rsidR="00824285" w:rsidRPr="007939DD" w:rsidRDefault="00824285" w:rsidP="00DE0158">
            <w:pPr>
              <w:pStyle w:val="ARfintablebodyright"/>
              <w:rPr>
                <w:lang w:eastAsia="en-AU"/>
              </w:rPr>
            </w:pPr>
          </w:p>
        </w:tc>
        <w:tc>
          <w:tcPr>
            <w:tcW w:w="1017" w:type="dxa"/>
            <w:tcBorders>
              <w:top w:val="single" w:sz="4" w:space="0" w:color="auto"/>
              <w:bottom w:val="single" w:sz="4" w:space="0" w:color="A6A6A6" w:themeColor="background1" w:themeShade="A6"/>
            </w:tcBorders>
          </w:tcPr>
          <w:p w14:paraId="4AE94AE3" w14:textId="77777777" w:rsidR="00824285" w:rsidRPr="007939DD" w:rsidRDefault="00824285" w:rsidP="00DE0158">
            <w:pPr>
              <w:pStyle w:val="ARfintablebodyright"/>
              <w:rPr>
                <w:lang w:eastAsia="en-AU"/>
              </w:rPr>
            </w:pPr>
          </w:p>
        </w:tc>
        <w:tc>
          <w:tcPr>
            <w:tcW w:w="1017" w:type="dxa"/>
            <w:tcBorders>
              <w:top w:val="single" w:sz="4" w:space="0" w:color="auto"/>
              <w:bottom w:val="single" w:sz="4" w:space="0" w:color="A6A6A6" w:themeColor="background1" w:themeShade="A6"/>
            </w:tcBorders>
          </w:tcPr>
          <w:p w14:paraId="72EAD1C2" w14:textId="77777777" w:rsidR="00824285" w:rsidRPr="007939DD" w:rsidRDefault="00824285" w:rsidP="00DE0158">
            <w:pPr>
              <w:pStyle w:val="ARfintablebodyright"/>
              <w:rPr>
                <w:lang w:eastAsia="en-AU"/>
              </w:rPr>
            </w:pPr>
          </w:p>
        </w:tc>
        <w:tc>
          <w:tcPr>
            <w:tcW w:w="1017" w:type="dxa"/>
            <w:tcBorders>
              <w:top w:val="single" w:sz="4" w:space="0" w:color="auto"/>
              <w:bottom w:val="single" w:sz="4" w:space="0" w:color="A6A6A6" w:themeColor="background1" w:themeShade="A6"/>
            </w:tcBorders>
          </w:tcPr>
          <w:p w14:paraId="357E03E0" w14:textId="77777777" w:rsidR="00824285" w:rsidRPr="007939DD" w:rsidRDefault="00824285" w:rsidP="00DE0158">
            <w:pPr>
              <w:pStyle w:val="ARfintablebodyright"/>
              <w:rPr>
                <w:lang w:eastAsia="en-AU"/>
              </w:rPr>
            </w:pPr>
          </w:p>
        </w:tc>
        <w:tc>
          <w:tcPr>
            <w:tcW w:w="1017" w:type="dxa"/>
            <w:tcBorders>
              <w:top w:val="single" w:sz="4" w:space="0" w:color="auto"/>
              <w:bottom w:val="single" w:sz="4" w:space="0" w:color="A6A6A6" w:themeColor="background1" w:themeShade="A6"/>
            </w:tcBorders>
          </w:tcPr>
          <w:p w14:paraId="3E6780B7" w14:textId="77777777" w:rsidR="00824285" w:rsidRPr="007939DD" w:rsidRDefault="00824285" w:rsidP="00DE0158">
            <w:pPr>
              <w:pStyle w:val="ARfintablebodyright"/>
              <w:rPr>
                <w:lang w:eastAsia="en-AU"/>
              </w:rPr>
            </w:pPr>
          </w:p>
        </w:tc>
        <w:tc>
          <w:tcPr>
            <w:tcW w:w="1017" w:type="dxa"/>
            <w:tcBorders>
              <w:top w:val="single" w:sz="4" w:space="0" w:color="auto"/>
              <w:bottom w:val="single" w:sz="4" w:space="0" w:color="A6A6A6" w:themeColor="background1" w:themeShade="A6"/>
            </w:tcBorders>
          </w:tcPr>
          <w:p w14:paraId="23C1CC3E" w14:textId="77777777" w:rsidR="00824285" w:rsidRPr="007939DD" w:rsidRDefault="00824285" w:rsidP="00DE0158">
            <w:pPr>
              <w:pStyle w:val="ARfintablebodyright"/>
              <w:rPr>
                <w:lang w:eastAsia="en-AU"/>
              </w:rPr>
            </w:pPr>
          </w:p>
        </w:tc>
        <w:tc>
          <w:tcPr>
            <w:tcW w:w="1017" w:type="dxa"/>
            <w:tcBorders>
              <w:top w:val="single" w:sz="4" w:space="0" w:color="auto"/>
              <w:bottom w:val="single" w:sz="4" w:space="0" w:color="A6A6A6" w:themeColor="background1" w:themeShade="A6"/>
            </w:tcBorders>
          </w:tcPr>
          <w:p w14:paraId="5CC51F3E" w14:textId="77777777" w:rsidR="00824285" w:rsidRPr="007939DD" w:rsidRDefault="00824285" w:rsidP="00DE0158">
            <w:pPr>
              <w:pStyle w:val="ARfintablebodyright"/>
              <w:rPr>
                <w:lang w:eastAsia="en-AU"/>
              </w:rPr>
            </w:pPr>
          </w:p>
        </w:tc>
      </w:tr>
      <w:tr w:rsidR="00824285" w:rsidRPr="007939DD" w14:paraId="71998E2C" w14:textId="77777777" w:rsidTr="00DE0158">
        <w:trPr>
          <w:cantSplit/>
        </w:trPr>
        <w:tc>
          <w:tcPr>
            <w:tcW w:w="2520" w:type="dxa"/>
            <w:tcBorders>
              <w:top w:val="single" w:sz="4" w:space="0" w:color="A6A6A6" w:themeColor="background1" w:themeShade="A6"/>
            </w:tcBorders>
          </w:tcPr>
          <w:p w14:paraId="3E08EB38" w14:textId="77777777" w:rsidR="00824285" w:rsidRPr="007939DD" w:rsidRDefault="00824285" w:rsidP="00DE0158">
            <w:pPr>
              <w:pStyle w:val="ARfintablebody"/>
              <w:rPr>
                <w:lang w:eastAsia="en-AU"/>
              </w:rPr>
            </w:pPr>
            <w:r w:rsidRPr="007939DD">
              <w:rPr>
                <w:lang w:eastAsia="en-AU"/>
              </w:rPr>
              <w:t>Payables</w:t>
            </w:r>
          </w:p>
        </w:tc>
        <w:tc>
          <w:tcPr>
            <w:tcW w:w="1017" w:type="dxa"/>
            <w:tcBorders>
              <w:top w:val="single" w:sz="4" w:space="0" w:color="A6A6A6" w:themeColor="background1" w:themeShade="A6"/>
            </w:tcBorders>
          </w:tcPr>
          <w:p w14:paraId="7734ABCA" w14:textId="77777777" w:rsidR="00824285" w:rsidRPr="007939DD" w:rsidRDefault="00824285" w:rsidP="00DE0158">
            <w:pPr>
              <w:pStyle w:val="ARfintablebodyright"/>
              <w:rPr>
                <w:lang w:eastAsia="en-AU"/>
              </w:rPr>
            </w:pPr>
            <w:r w:rsidRPr="007939DD">
              <w:rPr>
                <w:lang w:eastAsia="en-AU"/>
              </w:rPr>
              <w:t>1,321.9</w:t>
            </w:r>
          </w:p>
        </w:tc>
        <w:tc>
          <w:tcPr>
            <w:tcW w:w="1017" w:type="dxa"/>
            <w:tcBorders>
              <w:top w:val="single" w:sz="4" w:space="0" w:color="A6A6A6" w:themeColor="background1" w:themeShade="A6"/>
            </w:tcBorders>
          </w:tcPr>
          <w:p w14:paraId="3AAF6C87" w14:textId="77777777" w:rsidR="00824285" w:rsidRPr="007939DD" w:rsidRDefault="00824285" w:rsidP="00DE0158">
            <w:pPr>
              <w:pStyle w:val="ARfintablebodyright"/>
              <w:rPr>
                <w:lang w:eastAsia="en-AU"/>
              </w:rPr>
            </w:pPr>
            <w:r w:rsidRPr="007939DD">
              <w:rPr>
                <w:lang w:eastAsia="en-AU"/>
              </w:rPr>
              <w:t>1,321.9</w:t>
            </w:r>
          </w:p>
        </w:tc>
        <w:tc>
          <w:tcPr>
            <w:tcW w:w="1017" w:type="dxa"/>
            <w:tcBorders>
              <w:top w:val="single" w:sz="4" w:space="0" w:color="A6A6A6" w:themeColor="background1" w:themeShade="A6"/>
            </w:tcBorders>
          </w:tcPr>
          <w:p w14:paraId="76E35287" w14:textId="77777777" w:rsidR="00824285" w:rsidRPr="007939DD" w:rsidRDefault="00824285" w:rsidP="00DE0158">
            <w:pPr>
              <w:pStyle w:val="ARfintablebodyright"/>
              <w:rPr>
                <w:lang w:eastAsia="en-AU"/>
              </w:rPr>
            </w:pPr>
            <w:r w:rsidRPr="007939DD">
              <w:rPr>
                <w:lang w:eastAsia="en-AU"/>
              </w:rPr>
              <w:t>430.4</w:t>
            </w:r>
          </w:p>
        </w:tc>
        <w:tc>
          <w:tcPr>
            <w:tcW w:w="1017" w:type="dxa"/>
            <w:tcBorders>
              <w:top w:val="single" w:sz="4" w:space="0" w:color="A6A6A6" w:themeColor="background1" w:themeShade="A6"/>
            </w:tcBorders>
          </w:tcPr>
          <w:p w14:paraId="09E1FCEF" w14:textId="77777777" w:rsidR="00824285" w:rsidRPr="007939DD" w:rsidRDefault="00824285" w:rsidP="00DE0158">
            <w:pPr>
              <w:pStyle w:val="ARfintablebodyright"/>
              <w:rPr>
                <w:lang w:eastAsia="en-AU"/>
              </w:rPr>
            </w:pPr>
            <w:r w:rsidRPr="007939DD">
              <w:rPr>
                <w:lang w:eastAsia="en-AU"/>
              </w:rPr>
              <w:t>154.5</w:t>
            </w:r>
          </w:p>
        </w:tc>
        <w:tc>
          <w:tcPr>
            <w:tcW w:w="1017" w:type="dxa"/>
            <w:tcBorders>
              <w:top w:val="single" w:sz="4" w:space="0" w:color="A6A6A6" w:themeColor="background1" w:themeShade="A6"/>
            </w:tcBorders>
          </w:tcPr>
          <w:p w14:paraId="3DB101EA" w14:textId="77777777" w:rsidR="00824285" w:rsidRPr="007939DD" w:rsidRDefault="00824285" w:rsidP="00DE0158">
            <w:pPr>
              <w:pStyle w:val="ARfintablebodyright"/>
              <w:rPr>
                <w:lang w:eastAsia="en-AU"/>
              </w:rPr>
            </w:pPr>
            <w:r w:rsidRPr="007939DD">
              <w:rPr>
                <w:lang w:eastAsia="en-AU"/>
              </w:rPr>
              <w:t>131.6</w:t>
            </w:r>
          </w:p>
        </w:tc>
        <w:tc>
          <w:tcPr>
            <w:tcW w:w="1017" w:type="dxa"/>
            <w:tcBorders>
              <w:top w:val="single" w:sz="4" w:space="0" w:color="A6A6A6" w:themeColor="background1" w:themeShade="A6"/>
            </w:tcBorders>
          </w:tcPr>
          <w:p w14:paraId="4AA3447A" w14:textId="77777777" w:rsidR="00824285" w:rsidRPr="007939DD" w:rsidRDefault="00824285" w:rsidP="00DE0158">
            <w:pPr>
              <w:pStyle w:val="ARfintablebodyright"/>
              <w:rPr>
                <w:lang w:eastAsia="en-AU"/>
              </w:rPr>
            </w:pPr>
            <w:r w:rsidRPr="007939DD">
              <w:rPr>
                <w:lang w:eastAsia="en-AU"/>
              </w:rPr>
              <w:t>1.1</w:t>
            </w:r>
          </w:p>
        </w:tc>
        <w:tc>
          <w:tcPr>
            <w:tcW w:w="1017" w:type="dxa"/>
            <w:tcBorders>
              <w:top w:val="single" w:sz="4" w:space="0" w:color="A6A6A6" w:themeColor="background1" w:themeShade="A6"/>
            </w:tcBorders>
          </w:tcPr>
          <w:p w14:paraId="7486C752" w14:textId="77777777" w:rsidR="00824285" w:rsidRPr="007939DD" w:rsidRDefault="00824285" w:rsidP="00DE0158">
            <w:pPr>
              <w:pStyle w:val="ARfintablebodyright"/>
              <w:rPr>
                <w:lang w:eastAsia="en-AU"/>
              </w:rPr>
            </w:pPr>
            <w:r w:rsidRPr="007939DD">
              <w:rPr>
                <w:lang w:eastAsia="en-AU"/>
              </w:rPr>
              <w:t>604.4</w:t>
            </w:r>
          </w:p>
        </w:tc>
      </w:tr>
      <w:tr w:rsidR="00824285" w:rsidRPr="007939DD" w14:paraId="15EAE25D" w14:textId="77777777" w:rsidTr="00DE0158">
        <w:trPr>
          <w:cantSplit/>
        </w:trPr>
        <w:tc>
          <w:tcPr>
            <w:tcW w:w="2520" w:type="dxa"/>
            <w:tcBorders>
              <w:bottom w:val="single" w:sz="4" w:space="0" w:color="auto"/>
            </w:tcBorders>
          </w:tcPr>
          <w:p w14:paraId="2AF011B7" w14:textId="77777777" w:rsidR="00824285" w:rsidRPr="007939DD" w:rsidRDefault="00824285" w:rsidP="00DE0158">
            <w:pPr>
              <w:pStyle w:val="ARfintablebody"/>
              <w:rPr>
                <w:lang w:eastAsia="en-AU"/>
              </w:rPr>
            </w:pPr>
            <w:r w:rsidRPr="007939DD">
              <w:rPr>
                <w:rStyle w:val="Strong"/>
              </w:rPr>
              <w:t>Total</w:t>
            </w:r>
          </w:p>
        </w:tc>
        <w:tc>
          <w:tcPr>
            <w:tcW w:w="1017" w:type="dxa"/>
            <w:tcBorders>
              <w:bottom w:val="single" w:sz="4" w:space="0" w:color="auto"/>
            </w:tcBorders>
          </w:tcPr>
          <w:p w14:paraId="56E46A54" w14:textId="77777777" w:rsidR="00824285" w:rsidRPr="007939DD" w:rsidRDefault="00824285" w:rsidP="00DE0158">
            <w:pPr>
              <w:pStyle w:val="ARfintablebodyright"/>
              <w:rPr>
                <w:rStyle w:val="Strong"/>
              </w:rPr>
            </w:pPr>
            <w:r w:rsidRPr="007939DD">
              <w:rPr>
                <w:rStyle w:val="Strong"/>
              </w:rPr>
              <w:t>1,321.9</w:t>
            </w:r>
          </w:p>
        </w:tc>
        <w:tc>
          <w:tcPr>
            <w:tcW w:w="1017" w:type="dxa"/>
            <w:tcBorders>
              <w:bottom w:val="single" w:sz="4" w:space="0" w:color="auto"/>
            </w:tcBorders>
          </w:tcPr>
          <w:p w14:paraId="13CFF1FC" w14:textId="77777777" w:rsidR="00824285" w:rsidRPr="007939DD" w:rsidRDefault="00824285" w:rsidP="00DE0158">
            <w:pPr>
              <w:pStyle w:val="ARfintablebodyright"/>
              <w:rPr>
                <w:rStyle w:val="Strong"/>
              </w:rPr>
            </w:pPr>
            <w:r w:rsidRPr="007939DD">
              <w:rPr>
                <w:rStyle w:val="Strong"/>
              </w:rPr>
              <w:t>1,321.9</w:t>
            </w:r>
          </w:p>
        </w:tc>
        <w:tc>
          <w:tcPr>
            <w:tcW w:w="1017" w:type="dxa"/>
            <w:tcBorders>
              <w:bottom w:val="single" w:sz="4" w:space="0" w:color="auto"/>
            </w:tcBorders>
          </w:tcPr>
          <w:p w14:paraId="2B82FF61" w14:textId="77777777" w:rsidR="00824285" w:rsidRPr="007939DD" w:rsidRDefault="00824285" w:rsidP="00DE0158">
            <w:pPr>
              <w:pStyle w:val="ARfintablebodyright"/>
              <w:rPr>
                <w:rStyle w:val="Strong"/>
              </w:rPr>
            </w:pPr>
            <w:r w:rsidRPr="007939DD">
              <w:rPr>
                <w:rStyle w:val="Strong"/>
              </w:rPr>
              <w:t>430.4</w:t>
            </w:r>
          </w:p>
        </w:tc>
        <w:tc>
          <w:tcPr>
            <w:tcW w:w="1017" w:type="dxa"/>
            <w:tcBorders>
              <w:bottom w:val="single" w:sz="4" w:space="0" w:color="auto"/>
            </w:tcBorders>
          </w:tcPr>
          <w:p w14:paraId="5B8BF3DE" w14:textId="77777777" w:rsidR="00824285" w:rsidRPr="007939DD" w:rsidRDefault="00824285" w:rsidP="00DE0158">
            <w:pPr>
              <w:pStyle w:val="ARfintablebodyright"/>
              <w:rPr>
                <w:rStyle w:val="Strong"/>
              </w:rPr>
            </w:pPr>
            <w:r w:rsidRPr="007939DD">
              <w:rPr>
                <w:rStyle w:val="Strong"/>
              </w:rPr>
              <w:t>154.5</w:t>
            </w:r>
          </w:p>
        </w:tc>
        <w:tc>
          <w:tcPr>
            <w:tcW w:w="1017" w:type="dxa"/>
            <w:tcBorders>
              <w:bottom w:val="single" w:sz="4" w:space="0" w:color="auto"/>
            </w:tcBorders>
          </w:tcPr>
          <w:p w14:paraId="23177E5E" w14:textId="77777777" w:rsidR="00824285" w:rsidRPr="007939DD" w:rsidRDefault="00824285" w:rsidP="00DE0158">
            <w:pPr>
              <w:pStyle w:val="ARfintablebodyright"/>
              <w:rPr>
                <w:rStyle w:val="Strong"/>
              </w:rPr>
            </w:pPr>
            <w:r w:rsidRPr="007939DD">
              <w:rPr>
                <w:rStyle w:val="Strong"/>
              </w:rPr>
              <w:t>131.6</w:t>
            </w:r>
          </w:p>
        </w:tc>
        <w:tc>
          <w:tcPr>
            <w:tcW w:w="1017" w:type="dxa"/>
            <w:tcBorders>
              <w:bottom w:val="single" w:sz="4" w:space="0" w:color="auto"/>
            </w:tcBorders>
          </w:tcPr>
          <w:p w14:paraId="57579325" w14:textId="77777777" w:rsidR="00824285" w:rsidRPr="007939DD" w:rsidRDefault="00824285" w:rsidP="00DE0158">
            <w:pPr>
              <w:pStyle w:val="ARfintablebodyright"/>
              <w:rPr>
                <w:rStyle w:val="Strong"/>
              </w:rPr>
            </w:pPr>
            <w:r w:rsidRPr="007939DD">
              <w:rPr>
                <w:rStyle w:val="Strong"/>
              </w:rPr>
              <w:t>1.1</w:t>
            </w:r>
          </w:p>
        </w:tc>
        <w:tc>
          <w:tcPr>
            <w:tcW w:w="1017" w:type="dxa"/>
            <w:tcBorders>
              <w:bottom w:val="single" w:sz="4" w:space="0" w:color="auto"/>
            </w:tcBorders>
          </w:tcPr>
          <w:p w14:paraId="55B4D8B8" w14:textId="77777777" w:rsidR="00824285" w:rsidRPr="007939DD" w:rsidRDefault="00824285" w:rsidP="00DE0158">
            <w:pPr>
              <w:pStyle w:val="ARfintablebodyright"/>
              <w:rPr>
                <w:rStyle w:val="Strong"/>
              </w:rPr>
            </w:pPr>
            <w:r w:rsidRPr="007939DD">
              <w:rPr>
                <w:rStyle w:val="Strong"/>
              </w:rPr>
              <w:t>604.4</w:t>
            </w:r>
          </w:p>
        </w:tc>
      </w:tr>
      <w:tr w:rsidR="00824285" w:rsidRPr="007939DD" w14:paraId="45E8A3D9" w14:textId="77777777" w:rsidTr="00DE0158">
        <w:trPr>
          <w:cantSplit/>
        </w:trPr>
        <w:tc>
          <w:tcPr>
            <w:tcW w:w="2520" w:type="dxa"/>
            <w:tcBorders>
              <w:top w:val="single" w:sz="4" w:space="0" w:color="auto"/>
              <w:bottom w:val="single" w:sz="4" w:space="0" w:color="A6A6A6" w:themeColor="background1" w:themeShade="A6"/>
            </w:tcBorders>
          </w:tcPr>
          <w:p w14:paraId="6EFAC341" w14:textId="77777777" w:rsidR="00824285" w:rsidRPr="007939DD" w:rsidRDefault="00824285" w:rsidP="00DE0158">
            <w:pPr>
              <w:pStyle w:val="ARfintablebody"/>
              <w:rPr>
                <w:lang w:eastAsia="en-AU"/>
              </w:rPr>
            </w:pPr>
            <w:r w:rsidRPr="007939DD">
              <w:rPr>
                <w:rStyle w:val="Strong"/>
              </w:rPr>
              <w:t>2017</w:t>
            </w:r>
          </w:p>
        </w:tc>
        <w:tc>
          <w:tcPr>
            <w:tcW w:w="1017" w:type="dxa"/>
            <w:tcBorders>
              <w:top w:val="single" w:sz="4" w:space="0" w:color="auto"/>
              <w:bottom w:val="single" w:sz="4" w:space="0" w:color="A6A6A6" w:themeColor="background1" w:themeShade="A6"/>
            </w:tcBorders>
          </w:tcPr>
          <w:p w14:paraId="25217AAB" w14:textId="77777777" w:rsidR="00824285" w:rsidRPr="007939DD" w:rsidRDefault="00824285" w:rsidP="00DE0158">
            <w:pPr>
              <w:pStyle w:val="ARfintablebodyright"/>
              <w:rPr>
                <w:rStyle w:val="Strong"/>
              </w:rPr>
            </w:pPr>
          </w:p>
        </w:tc>
        <w:tc>
          <w:tcPr>
            <w:tcW w:w="1017" w:type="dxa"/>
            <w:tcBorders>
              <w:top w:val="single" w:sz="4" w:space="0" w:color="auto"/>
              <w:bottom w:val="single" w:sz="4" w:space="0" w:color="A6A6A6" w:themeColor="background1" w:themeShade="A6"/>
            </w:tcBorders>
          </w:tcPr>
          <w:p w14:paraId="106BB4E3" w14:textId="77777777" w:rsidR="00824285" w:rsidRPr="007939DD" w:rsidRDefault="00824285" w:rsidP="00DE0158">
            <w:pPr>
              <w:pStyle w:val="ARfintablebodyright"/>
              <w:rPr>
                <w:lang w:eastAsia="en-AU"/>
              </w:rPr>
            </w:pPr>
          </w:p>
        </w:tc>
        <w:tc>
          <w:tcPr>
            <w:tcW w:w="1017" w:type="dxa"/>
            <w:tcBorders>
              <w:top w:val="single" w:sz="4" w:space="0" w:color="auto"/>
              <w:bottom w:val="single" w:sz="4" w:space="0" w:color="A6A6A6" w:themeColor="background1" w:themeShade="A6"/>
            </w:tcBorders>
          </w:tcPr>
          <w:p w14:paraId="0F0715E0" w14:textId="77777777" w:rsidR="00824285" w:rsidRPr="007939DD" w:rsidRDefault="00824285" w:rsidP="00DE0158">
            <w:pPr>
              <w:pStyle w:val="ARfintablebodyright"/>
              <w:rPr>
                <w:lang w:eastAsia="en-AU"/>
              </w:rPr>
            </w:pPr>
          </w:p>
        </w:tc>
        <w:tc>
          <w:tcPr>
            <w:tcW w:w="1017" w:type="dxa"/>
            <w:tcBorders>
              <w:top w:val="single" w:sz="4" w:space="0" w:color="auto"/>
              <w:bottom w:val="single" w:sz="4" w:space="0" w:color="A6A6A6" w:themeColor="background1" w:themeShade="A6"/>
            </w:tcBorders>
          </w:tcPr>
          <w:p w14:paraId="1DDEE8B3" w14:textId="77777777" w:rsidR="00824285" w:rsidRPr="007939DD" w:rsidRDefault="00824285" w:rsidP="00DE0158">
            <w:pPr>
              <w:pStyle w:val="ARfintablebodyright"/>
              <w:rPr>
                <w:lang w:eastAsia="en-AU"/>
              </w:rPr>
            </w:pPr>
          </w:p>
        </w:tc>
        <w:tc>
          <w:tcPr>
            <w:tcW w:w="1017" w:type="dxa"/>
            <w:tcBorders>
              <w:top w:val="single" w:sz="4" w:space="0" w:color="auto"/>
              <w:bottom w:val="single" w:sz="4" w:space="0" w:color="A6A6A6" w:themeColor="background1" w:themeShade="A6"/>
            </w:tcBorders>
          </w:tcPr>
          <w:p w14:paraId="0B91E8F5" w14:textId="77777777" w:rsidR="00824285" w:rsidRPr="007939DD" w:rsidRDefault="00824285" w:rsidP="00DE0158">
            <w:pPr>
              <w:pStyle w:val="ARfintablebodyright"/>
              <w:rPr>
                <w:lang w:eastAsia="en-AU"/>
              </w:rPr>
            </w:pPr>
          </w:p>
        </w:tc>
        <w:tc>
          <w:tcPr>
            <w:tcW w:w="1017" w:type="dxa"/>
            <w:tcBorders>
              <w:top w:val="single" w:sz="4" w:space="0" w:color="auto"/>
              <w:bottom w:val="single" w:sz="4" w:space="0" w:color="A6A6A6" w:themeColor="background1" w:themeShade="A6"/>
            </w:tcBorders>
          </w:tcPr>
          <w:p w14:paraId="77A2AEE1" w14:textId="77777777" w:rsidR="00824285" w:rsidRPr="007939DD" w:rsidRDefault="00824285" w:rsidP="00DE0158">
            <w:pPr>
              <w:pStyle w:val="ARfintablebodyright"/>
              <w:rPr>
                <w:lang w:eastAsia="en-AU"/>
              </w:rPr>
            </w:pPr>
          </w:p>
        </w:tc>
        <w:tc>
          <w:tcPr>
            <w:tcW w:w="1017" w:type="dxa"/>
            <w:tcBorders>
              <w:top w:val="single" w:sz="4" w:space="0" w:color="auto"/>
              <w:bottom w:val="single" w:sz="4" w:space="0" w:color="A6A6A6" w:themeColor="background1" w:themeShade="A6"/>
            </w:tcBorders>
          </w:tcPr>
          <w:p w14:paraId="371BF090" w14:textId="77777777" w:rsidR="00824285" w:rsidRPr="007939DD" w:rsidRDefault="00824285" w:rsidP="00DE0158">
            <w:pPr>
              <w:pStyle w:val="ARfintablebodyright"/>
              <w:rPr>
                <w:lang w:eastAsia="en-AU"/>
              </w:rPr>
            </w:pPr>
          </w:p>
        </w:tc>
      </w:tr>
      <w:tr w:rsidR="00824285" w:rsidRPr="007939DD" w14:paraId="2BC869ED" w14:textId="77777777" w:rsidTr="00DE0158">
        <w:trPr>
          <w:cantSplit/>
        </w:trPr>
        <w:tc>
          <w:tcPr>
            <w:tcW w:w="2520" w:type="dxa"/>
            <w:tcBorders>
              <w:top w:val="single" w:sz="4" w:space="0" w:color="A6A6A6" w:themeColor="background1" w:themeShade="A6"/>
            </w:tcBorders>
          </w:tcPr>
          <w:p w14:paraId="08E28604" w14:textId="77777777" w:rsidR="00824285" w:rsidRPr="007939DD" w:rsidRDefault="00824285" w:rsidP="00DE0158">
            <w:pPr>
              <w:pStyle w:val="ARfintablebody"/>
              <w:rPr>
                <w:lang w:eastAsia="en-AU"/>
              </w:rPr>
            </w:pPr>
            <w:r w:rsidRPr="007939DD">
              <w:rPr>
                <w:lang w:eastAsia="en-AU"/>
              </w:rPr>
              <w:t>Payables</w:t>
            </w:r>
          </w:p>
        </w:tc>
        <w:tc>
          <w:tcPr>
            <w:tcW w:w="1017" w:type="dxa"/>
            <w:tcBorders>
              <w:top w:val="single" w:sz="4" w:space="0" w:color="A6A6A6" w:themeColor="background1" w:themeShade="A6"/>
            </w:tcBorders>
          </w:tcPr>
          <w:p w14:paraId="753BF42F" w14:textId="77777777" w:rsidR="00824285" w:rsidRPr="007939DD" w:rsidRDefault="00824285" w:rsidP="00DE0158">
            <w:pPr>
              <w:pStyle w:val="ARfintablebodyright"/>
              <w:rPr>
                <w:lang w:eastAsia="en-AU"/>
              </w:rPr>
            </w:pPr>
            <w:r w:rsidRPr="007939DD">
              <w:rPr>
                <w:lang w:eastAsia="en-AU"/>
              </w:rPr>
              <w:t>1,207.1</w:t>
            </w:r>
          </w:p>
        </w:tc>
        <w:tc>
          <w:tcPr>
            <w:tcW w:w="1017" w:type="dxa"/>
            <w:tcBorders>
              <w:top w:val="single" w:sz="4" w:space="0" w:color="A6A6A6" w:themeColor="background1" w:themeShade="A6"/>
            </w:tcBorders>
          </w:tcPr>
          <w:p w14:paraId="181399C6" w14:textId="77777777" w:rsidR="00824285" w:rsidRPr="007939DD" w:rsidRDefault="00824285" w:rsidP="00DE0158">
            <w:pPr>
              <w:pStyle w:val="ARfintablebodyright"/>
              <w:rPr>
                <w:lang w:eastAsia="en-AU"/>
              </w:rPr>
            </w:pPr>
            <w:r w:rsidRPr="007939DD">
              <w:rPr>
                <w:lang w:eastAsia="en-AU"/>
              </w:rPr>
              <w:t>1,207.1</w:t>
            </w:r>
          </w:p>
        </w:tc>
        <w:tc>
          <w:tcPr>
            <w:tcW w:w="1017" w:type="dxa"/>
            <w:tcBorders>
              <w:top w:val="single" w:sz="4" w:space="0" w:color="A6A6A6" w:themeColor="background1" w:themeShade="A6"/>
            </w:tcBorders>
          </w:tcPr>
          <w:p w14:paraId="42FF0D95" w14:textId="77777777" w:rsidR="00824285" w:rsidRPr="007939DD" w:rsidRDefault="00824285" w:rsidP="00DE0158">
            <w:pPr>
              <w:pStyle w:val="ARfintablebodyright"/>
              <w:rPr>
                <w:lang w:eastAsia="en-AU"/>
              </w:rPr>
            </w:pPr>
            <w:r w:rsidRPr="007939DD">
              <w:rPr>
                <w:lang w:eastAsia="en-AU"/>
              </w:rPr>
              <w:t>526.7</w:t>
            </w:r>
          </w:p>
        </w:tc>
        <w:tc>
          <w:tcPr>
            <w:tcW w:w="1017" w:type="dxa"/>
            <w:tcBorders>
              <w:top w:val="single" w:sz="4" w:space="0" w:color="A6A6A6" w:themeColor="background1" w:themeShade="A6"/>
            </w:tcBorders>
          </w:tcPr>
          <w:p w14:paraId="4DB8E000" w14:textId="77777777" w:rsidR="00824285" w:rsidRPr="007939DD" w:rsidRDefault="00824285" w:rsidP="00DE0158">
            <w:pPr>
              <w:pStyle w:val="ARfintablebodyright"/>
              <w:rPr>
                <w:lang w:eastAsia="en-AU"/>
              </w:rPr>
            </w:pPr>
            <w:r w:rsidRPr="007939DD">
              <w:rPr>
                <w:lang w:eastAsia="en-AU"/>
              </w:rPr>
              <w:t>62.1</w:t>
            </w:r>
          </w:p>
        </w:tc>
        <w:tc>
          <w:tcPr>
            <w:tcW w:w="1017" w:type="dxa"/>
            <w:tcBorders>
              <w:top w:val="single" w:sz="4" w:space="0" w:color="A6A6A6" w:themeColor="background1" w:themeShade="A6"/>
            </w:tcBorders>
          </w:tcPr>
          <w:p w14:paraId="487635CB" w14:textId="77777777" w:rsidR="00824285" w:rsidRPr="007939DD" w:rsidRDefault="00824285" w:rsidP="00DE0158">
            <w:pPr>
              <w:pStyle w:val="ARfintablebodyright"/>
              <w:rPr>
                <w:lang w:eastAsia="en-AU"/>
              </w:rPr>
            </w:pPr>
            <w:r w:rsidRPr="007939DD">
              <w:rPr>
                <w:lang w:eastAsia="en-AU"/>
              </w:rPr>
              <w:t>78.8</w:t>
            </w:r>
          </w:p>
        </w:tc>
        <w:tc>
          <w:tcPr>
            <w:tcW w:w="1017" w:type="dxa"/>
            <w:tcBorders>
              <w:top w:val="single" w:sz="4" w:space="0" w:color="A6A6A6" w:themeColor="background1" w:themeShade="A6"/>
            </w:tcBorders>
          </w:tcPr>
          <w:p w14:paraId="79FA85C2" w14:textId="77777777" w:rsidR="00824285" w:rsidRPr="007939DD" w:rsidRDefault="00824285" w:rsidP="00DE0158">
            <w:pPr>
              <w:pStyle w:val="ARfintablebodyright"/>
              <w:rPr>
                <w:lang w:eastAsia="en-AU"/>
              </w:rPr>
            </w:pPr>
            <w:r w:rsidRPr="007939DD">
              <w:rPr>
                <w:lang w:eastAsia="en-AU"/>
              </w:rPr>
              <w:t>48.7</w:t>
            </w:r>
          </w:p>
        </w:tc>
        <w:tc>
          <w:tcPr>
            <w:tcW w:w="1017" w:type="dxa"/>
            <w:tcBorders>
              <w:top w:val="single" w:sz="4" w:space="0" w:color="A6A6A6" w:themeColor="background1" w:themeShade="A6"/>
            </w:tcBorders>
          </w:tcPr>
          <w:p w14:paraId="1AEA5B97" w14:textId="77777777" w:rsidR="00824285" w:rsidRPr="007939DD" w:rsidRDefault="00824285" w:rsidP="00DE0158">
            <w:pPr>
              <w:pStyle w:val="ARfintablebodyright"/>
              <w:rPr>
                <w:lang w:eastAsia="en-AU"/>
              </w:rPr>
            </w:pPr>
            <w:r w:rsidRPr="007939DD">
              <w:rPr>
                <w:lang w:eastAsia="en-AU"/>
              </w:rPr>
              <w:t>490.8</w:t>
            </w:r>
          </w:p>
        </w:tc>
      </w:tr>
      <w:tr w:rsidR="00824285" w:rsidRPr="007939DD" w14:paraId="0EE69705" w14:textId="77777777" w:rsidTr="00DE0158">
        <w:trPr>
          <w:cantSplit/>
        </w:trPr>
        <w:tc>
          <w:tcPr>
            <w:tcW w:w="2520" w:type="dxa"/>
          </w:tcPr>
          <w:p w14:paraId="42947A2C" w14:textId="77777777" w:rsidR="00824285" w:rsidRPr="007939DD" w:rsidRDefault="00824285" w:rsidP="00DE0158">
            <w:pPr>
              <w:pStyle w:val="ARfintablebody"/>
              <w:rPr>
                <w:lang w:eastAsia="en-AU"/>
              </w:rPr>
            </w:pPr>
            <w:r w:rsidRPr="007939DD">
              <w:rPr>
                <w:rStyle w:val="Strong"/>
              </w:rPr>
              <w:t>Total</w:t>
            </w:r>
          </w:p>
        </w:tc>
        <w:tc>
          <w:tcPr>
            <w:tcW w:w="1017" w:type="dxa"/>
          </w:tcPr>
          <w:p w14:paraId="551FB1FD" w14:textId="77777777" w:rsidR="00824285" w:rsidRPr="007939DD" w:rsidRDefault="00824285" w:rsidP="00DE0158">
            <w:pPr>
              <w:pStyle w:val="ARfintablebodyright"/>
              <w:rPr>
                <w:rStyle w:val="Strong"/>
              </w:rPr>
            </w:pPr>
            <w:r w:rsidRPr="007939DD">
              <w:rPr>
                <w:rStyle w:val="Strong"/>
              </w:rPr>
              <w:t>1,207.1</w:t>
            </w:r>
          </w:p>
        </w:tc>
        <w:tc>
          <w:tcPr>
            <w:tcW w:w="1017" w:type="dxa"/>
          </w:tcPr>
          <w:p w14:paraId="3BFC261B" w14:textId="77777777" w:rsidR="00824285" w:rsidRPr="007939DD" w:rsidRDefault="00824285" w:rsidP="00DE0158">
            <w:pPr>
              <w:pStyle w:val="ARfintablebodyright"/>
              <w:rPr>
                <w:b/>
                <w:bCs/>
                <w:lang w:eastAsia="en-AU"/>
              </w:rPr>
            </w:pPr>
            <w:r w:rsidRPr="007939DD">
              <w:rPr>
                <w:rStyle w:val="Strong"/>
              </w:rPr>
              <w:t>1,207.1</w:t>
            </w:r>
          </w:p>
        </w:tc>
        <w:tc>
          <w:tcPr>
            <w:tcW w:w="1017" w:type="dxa"/>
          </w:tcPr>
          <w:p w14:paraId="534EA290" w14:textId="77777777" w:rsidR="00824285" w:rsidRPr="007939DD" w:rsidRDefault="00824285" w:rsidP="00DE0158">
            <w:pPr>
              <w:pStyle w:val="ARfintablebodyright"/>
              <w:rPr>
                <w:b/>
                <w:bCs/>
                <w:lang w:eastAsia="en-AU"/>
              </w:rPr>
            </w:pPr>
            <w:r w:rsidRPr="007939DD">
              <w:rPr>
                <w:rStyle w:val="Strong"/>
              </w:rPr>
              <w:t>526.7</w:t>
            </w:r>
          </w:p>
        </w:tc>
        <w:tc>
          <w:tcPr>
            <w:tcW w:w="1017" w:type="dxa"/>
          </w:tcPr>
          <w:p w14:paraId="0ABF5677" w14:textId="77777777" w:rsidR="00824285" w:rsidRPr="007939DD" w:rsidRDefault="00824285" w:rsidP="00DE0158">
            <w:pPr>
              <w:pStyle w:val="ARfintablebodyright"/>
              <w:rPr>
                <w:b/>
                <w:bCs/>
                <w:lang w:eastAsia="en-AU"/>
              </w:rPr>
            </w:pPr>
            <w:r w:rsidRPr="007939DD">
              <w:rPr>
                <w:rStyle w:val="Strong"/>
              </w:rPr>
              <w:t>62.1</w:t>
            </w:r>
          </w:p>
        </w:tc>
        <w:tc>
          <w:tcPr>
            <w:tcW w:w="1017" w:type="dxa"/>
          </w:tcPr>
          <w:p w14:paraId="6964D923" w14:textId="77777777" w:rsidR="00824285" w:rsidRPr="007939DD" w:rsidRDefault="00824285" w:rsidP="00DE0158">
            <w:pPr>
              <w:pStyle w:val="ARfintablebodyright"/>
              <w:rPr>
                <w:b/>
                <w:bCs/>
                <w:lang w:eastAsia="en-AU"/>
              </w:rPr>
            </w:pPr>
            <w:r w:rsidRPr="007939DD">
              <w:rPr>
                <w:rStyle w:val="Strong"/>
              </w:rPr>
              <w:t>78.8</w:t>
            </w:r>
          </w:p>
        </w:tc>
        <w:tc>
          <w:tcPr>
            <w:tcW w:w="1017" w:type="dxa"/>
          </w:tcPr>
          <w:p w14:paraId="5CEAFF9C" w14:textId="77777777" w:rsidR="00824285" w:rsidRPr="007939DD" w:rsidRDefault="00824285" w:rsidP="00DE0158">
            <w:pPr>
              <w:pStyle w:val="ARfintablebodyright"/>
              <w:rPr>
                <w:b/>
                <w:bCs/>
                <w:lang w:eastAsia="en-AU"/>
              </w:rPr>
            </w:pPr>
            <w:r w:rsidRPr="007939DD">
              <w:rPr>
                <w:rStyle w:val="Strong"/>
              </w:rPr>
              <w:t>48.7</w:t>
            </w:r>
          </w:p>
        </w:tc>
        <w:tc>
          <w:tcPr>
            <w:tcW w:w="1017" w:type="dxa"/>
          </w:tcPr>
          <w:p w14:paraId="3E5CF317" w14:textId="77777777" w:rsidR="00824285" w:rsidRPr="007939DD" w:rsidRDefault="00824285" w:rsidP="00DE0158">
            <w:pPr>
              <w:pStyle w:val="ARfintablebodyright"/>
              <w:rPr>
                <w:rStyle w:val="Strong"/>
              </w:rPr>
            </w:pPr>
            <w:r w:rsidRPr="007939DD">
              <w:rPr>
                <w:rStyle w:val="Strong"/>
              </w:rPr>
              <w:t>490.8</w:t>
            </w:r>
          </w:p>
        </w:tc>
      </w:tr>
    </w:tbl>
    <w:p w14:paraId="3F3C503E" w14:textId="77777777" w:rsidR="00824285" w:rsidRPr="007939DD" w:rsidRDefault="00824285" w:rsidP="00824285">
      <w:pPr>
        <w:pStyle w:val="ARfintablefootnote"/>
        <w:rPr>
          <w:rFonts w:cs="Arial"/>
          <w:lang w:eastAsia="en-AU"/>
        </w:rPr>
      </w:pPr>
      <w:r w:rsidRPr="007939DD">
        <w:rPr>
          <w:rFonts w:cs="Arial"/>
          <w:iCs/>
          <w:lang w:eastAsia="en-AU"/>
        </w:rPr>
        <w:t>Note:</w:t>
      </w:r>
    </w:p>
    <w:p w14:paraId="07DF218F" w14:textId="77777777" w:rsidR="00824285" w:rsidRPr="007939DD" w:rsidRDefault="00824285" w:rsidP="00824285">
      <w:pPr>
        <w:pStyle w:val="ARfintablefootnoteindent"/>
        <w:rPr>
          <w:rFonts w:cs="Arial"/>
        </w:rPr>
      </w:pPr>
      <w:r w:rsidRPr="007939DD">
        <w:rPr>
          <w:rFonts w:cs="Arial"/>
        </w:rPr>
        <w:t>(i)</w:t>
      </w:r>
      <w:r w:rsidRPr="007939DD">
        <w:rPr>
          <w:rFonts w:cs="Arial"/>
        </w:rPr>
        <w:tab/>
        <w:t>Maturity analysis is presented using the contractual undiscounted cash flows.</w:t>
      </w:r>
    </w:p>
    <w:p w14:paraId="161725EC" w14:textId="77777777" w:rsidR="00824285" w:rsidRPr="007939DD" w:rsidRDefault="00824285" w:rsidP="00824285">
      <w:pPr>
        <w:pStyle w:val="ARfinbody"/>
        <w:rPr>
          <w:rFonts w:eastAsia="MS Mincho"/>
        </w:rPr>
      </w:pPr>
      <w:r w:rsidRPr="007939DD">
        <w:br w:type="page"/>
      </w:r>
    </w:p>
    <w:p w14:paraId="11168057" w14:textId="77777777" w:rsidR="00824285" w:rsidRPr="007939DD" w:rsidRDefault="00824285" w:rsidP="00824285">
      <w:pPr>
        <w:pStyle w:val="Heading4"/>
        <w:rPr>
          <w:lang w:eastAsia="en-AU"/>
        </w:rPr>
      </w:pPr>
      <w:r w:rsidRPr="007939DD">
        <w:rPr>
          <w:bCs w:val="0"/>
          <w:szCs w:val="22"/>
          <w:lang w:eastAsia="en-AU"/>
        </w:rPr>
        <w:lastRenderedPageBreak/>
        <w:t>6.5 Other provisions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824285" w:rsidRPr="007939DD" w14:paraId="49D8DBBB" w14:textId="77777777" w:rsidTr="00DE0158">
        <w:trPr>
          <w:cantSplit/>
          <w:tblHeader/>
        </w:trPr>
        <w:tc>
          <w:tcPr>
            <w:tcW w:w="7371" w:type="dxa"/>
            <w:tcBorders>
              <w:bottom w:val="single" w:sz="4" w:space="0" w:color="auto"/>
            </w:tcBorders>
            <w:vAlign w:val="bottom"/>
          </w:tcPr>
          <w:p w14:paraId="27464686" w14:textId="77777777" w:rsidR="00824285" w:rsidRPr="007939DD" w:rsidRDefault="00824285" w:rsidP="00DE0158">
            <w:pPr>
              <w:pStyle w:val="ARfintablecolheadright"/>
            </w:pPr>
          </w:p>
        </w:tc>
        <w:tc>
          <w:tcPr>
            <w:tcW w:w="1134" w:type="dxa"/>
            <w:tcBorders>
              <w:bottom w:val="single" w:sz="4" w:space="0" w:color="auto"/>
            </w:tcBorders>
            <w:shd w:val="clear" w:color="auto" w:fill="E7E6E6"/>
            <w:vAlign w:val="bottom"/>
          </w:tcPr>
          <w:p w14:paraId="4E0C5001" w14:textId="77777777" w:rsidR="00824285" w:rsidRPr="007939DD" w:rsidRDefault="00824285" w:rsidP="00DE0158">
            <w:pPr>
              <w:pStyle w:val="ARfintablecolheadright"/>
            </w:pPr>
            <w:r w:rsidRPr="007939DD">
              <w:t>2018</w:t>
            </w:r>
          </w:p>
          <w:p w14:paraId="49662196"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6E234E8E" w14:textId="77777777" w:rsidR="00824285" w:rsidRPr="007939DD" w:rsidRDefault="00824285" w:rsidP="00DE0158">
            <w:pPr>
              <w:pStyle w:val="ARfintablecolheadright"/>
            </w:pPr>
            <w:r w:rsidRPr="007939DD">
              <w:t>2017</w:t>
            </w:r>
          </w:p>
          <w:p w14:paraId="5B89A056" w14:textId="77777777" w:rsidR="00824285" w:rsidRPr="007939DD" w:rsidRDefault="00824285" w:rsidP="00DE0158">
            <w:pPr>
              <w:pStyle w:val="ARfintablecolheadright"/>
            </w:pPr>
            <w:r w:rsidRPr="007939DD">
              <w:t>$M</w:t>
            </w:r>
          </w:p>
        </w:tc>
      </w:tr>
      <w:tr w:rsidR="00824285" w:rsidRPr="007939DD" w14:paraId="59251B33" w14:textId="77777777" w:rsidTr="00DE0158">
        <w:trPr>
          <w:cantSplit/>
        </w:trPr>
        <w:tc>
          <w:tcPr>
            <w:tcW w:w="7371" w:type="dxa"/>
            <w:tcBorders>
              <w:top w:val="single" w:sz="4" w:space="0" w:color="auto"/>
              <w:bottom w:val="single" w:sz="4" w:space="0" w:color="A6A6A6" w:themeColor="background1" w:themeShade="A6"/>
            </w:tcBorders>
          </w:tcPr>
          <w:p w14:paraId="1F7282A2" w14:textId="77777777" w:rsidR="00824285" w:rsidRPr="007939DD" w:rsidRDefault="00824285" w:rsidP="00DE0158">
            <w:pPr>
              <w:pStyle w:val="ARfintablebody"/>
              <w:rPr>
                <w:rStyle w:val="Strong"/>
              </w:rPr>
            </w:pPr>
            <w:r w:rsidRPr="007939DD">
              <w:rPr>
                <w:rStyle w:val="Strong"/>
              </w:rPr>
              <w:t>Current provisions</w:t>
            </w:r>
          </w:p>
        </w:tc>
        <w:tc>
          <w:tcPr>
            <w:tcW w:w="1134" w:type="dxa"/>
            <w:tcBorders>
              <w:top w:val="single" w:sz="4" w:space="0" w:color="auto"/>
              <w:bottom w:val="single" w:sz="4" w:space="0" w:color="A6A6A6" w:themeColor="background1" w:themeShade="A6"/>
            </w:tcBorders>
            <w:shd w:val="clear" w:color="auto" w:fill="E7E6E6"/>
          </w:tcPr>
          <w:p w14:paraId="070A3155"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2D13515D" w14:textId="77777777" w:rsidR="00824285" w:rsidRPr="007939DD" w:rsidRDefault="00824285" w:rsidP="00DE0158">
            <w:pPr>
              <w:pStyle w:val="ARfintablebodyright"/>
              <w:rPr>
                <w:lang w:eastAsia="en-AU"/>
              </w:rPr>
            </w:pPr>
          </w:p>
        </w:tc>
      </w:tr>
      <w:tr w:rsidR="00824285" w:rsidRPr="007939DD" w14:paraId="0ABF3E25"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7F915920" w14:textId="77777777" w:rsidR="00824285" w:rsidRPr="007939DD" w:rsidRDefault="00824285" w:rsidP="00DE0158">
            <w:pPr>
              <w:pStyle w:val="ARfintablebody"/>
              <w:rPr>
                <w:lang w:eastAsia="en-AU"/>
              </w:rPr>
            </w:pPr>
            <w:r w:rsidRPr="007939DD">
              <w:rPr>
                <w:lang w:eastAsia="en-AU"/>
              </w:rPr>
              <w:t>Insurance claims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6152C85" w14:textId="77777777" w:rsidR="00824285" w:rsidRPr="007939DD" w:rsidRDefault="00824285" w:rsidP="00DE0158">
            <w:pPr>
              <w:pStyle w:val="ARfintablebodyright"/>
              <w:rPr>
                <w:lang w:eastAsia="en-AU"/>
              </w:rPr>
            </w:pPr>
            <w:r w:rsidRPr="007939DD">
              <w:rPr>
                <w:lang w:eastAsia="en-AU"/>
              </w:rPr>
              <w:t>32.1</w:t>
            </w:r>
          </w:p>
        </w:tc>
        <w:tc>
          <w:tcPr>
            <w:tcW w:w="1134" w:type="dxa"/>
            <w:tcBorders>
              <w:top w:val="single" w:sz="4" w:space="0" w:color="A6A6A6" w:themeColor="background1" w:themeShade="A6"/>
              <w:bottom w:val="single" w:sz="4" w:space="0" w:color="A6A6A6" w:themeColor="background1" w:themeShade="A6"/>
            </w:tcBorders>
          </w:tcPr>
          <w:p w14:paraId="7559A296" w14:textId="77777777" w:rsidR="00824285" w:rsidRPr="007939DD" w:rsidRDefault="00824285" w:rsidP="00DE0158">
            <w:pPr>
              <w:pStyle w:val="ARfintablebodyright"/>
              <w:rPr>
                <w:lang w:eastAsia="en-AU"/>
              </w:rPr>
            </w:pPr>
            <w:r w:rsidRPr="007939DD">
              <w:rPr>
                <w:lang w:eastAsia="en-AU"/>
              </w:rPr>
              <w:t>54.8</w:t>
            </w:r>
          </w:p>
        </w:tc>
      </w:tr>
      <w:tr w:rsidR="00824285" w:rsidRPr="007939DD" w14:paraId="3C57785B" w14:textId="77777777" w:rsidTr="00DE0158">
        <w:trPr>
          <w:cantSplit/>
        </w:trPr>
        <w:tc>
          <w:tcPr>
            <w:tcW w:w="7371" w:type="dxa"/>
            <w:tcBorders>
              <w:top w:val="single" w:sz="4" w:space="0" w:color="A6A6A6" w:themeColor="background1" w:themeShade="A6"/>
            </w:tcBorders>
          </w:tcPr>
          <w:p w14:paraId="65BFC969" w14:textId="77777777" w:rsidR="00824285" w:rsidRPr="007939DD" w:rsidRDefault="00824285" w:rsidP="00DE0158">
            <w:pPr>
              <w:pStyle w:val="ARfintablebody"/>
              <w:rPr>
                <w:lang w:eastAsia="en-AU"/>
              </w:rPr>
            </w:pPr>
            <w:r w:rsidRPr="007939DD">
              <w:rPr>
                <w:lang w:eastAsia="en-AU"/>
              </w:rPr>
              <w:t>Make-good provision</w:t>
            </w:r>
          </w:p>
        </w:tc>
        <w:tc>
          <w:tcPr>
            <w:tcW w:w="1134" w:type="dxa"/>
            <w:tcBorders>
              <w:top w:val="single" w:sz="4" w:space="0" w:color="A6A6A6" w:themeColor="background1" w:themeShade="A6"/>
            </w:tcBorders>
            <w:shd w:val="clear" w:color="auto" w:fill="E7E6E6"/>
          </w:tcPr>
          <w:p w14:paraId="099EB549" w14:textId="77777777" w:rsidR="00824285" w:rsidRPr="007939DD" w:rsidRDefault="00824285" w:rsidP="00DE0158">
            <w:pPr>
              <w:pStyle w:val="ARfintablebodyright"/>
              <w:rPr>
                <w:lang w:eastAsia="en-AU"/>
              </w:rPr>
            </w:pPr>
            <w:r w:rsidRPr="007939DD">
              <w:rPr>
                <w:lang w:eastAsia="en-AU"/>
              </w:rPr>
              <w:t>0.2</w:t>
            </w:r>
          </w:p>
        </w:tc>
        <w:tc>
          <w:tcPr>
            <w:tcW w:w="1134" w:type="dxa"/>
            <w:tcBorders>
              <w:top w:val="single" w:sz="4" w:space="0" w:color="A6A6A6" w:themeColor="background1" w:themeShade="A6"/>
            </w:tcBorders>
          </w:tcPr>
          <w:p w14:paraId="289D79D4" w14:textId="77777777" w:rsidR="00824285" w:rsidRPr="007939DD" w:rsidRDefault="00824285" w:rsidP="00DE0158">
            <w:pPr>
              <w:pStyle w:val="ARfintablebodyright"/>
              <w:rPr>
                <w:lang w:eastAsia="en-AU"/>
              </w:rPr>
            </w:pPr>
            <w:r w:rsidRPr="007939DD">
              <w:rPr>
                <w:lang w:eastAsia="en-AU"/>
              </w:rPr>
              <w:t>0.1</w:t>
            </w:r>
          </w:p>
        </w:tc>
      </w:tr>
      <w:tr w:rsidR="00824285" w:rsidRPr="007939DD" w14:paraId="109C7813" w14:textId="77777777" w:rsidTr="00DE0158">
        <w:trPr>
          <w:cantSplit/>
        </w:trPr>
        <w:tc>
          <w:tcPr>
            <w:tcW w:w="7371" w:type="dxa"/>
            <w:tcBorders>
              <w:bottom w:val="single" w:sz="4" w:space="0" w:color="auto"/>
            </w:tcBorders>
          </w:tcPr>
          <w:p w14:paraId="02B119B2" w14:textId="77777777" w:rsidR="00824285" w:rsidRPr="007939DD" w:rsidRDefault="00824285" w:rsidP="00DE0158">
            <w:pPr>
              <w:pStyle w:val="ARfintablebody"/>
              <w:rPr>
                <w:lang w:eastAsia="en-AU"/>
              </w:rPr>
            </w:pPr>
            <w:r w:rsidRPr="007939DD">
              <w:rPr>
                <w:rStyle w:val="Strong"/>
              </w:rPr>
              <w:t>Total current provisions</w:t>
            </w:r>
          </w:p>
        </w:tc>
        <w:tc>
          <w:tcPr>
            <w:tcW w:w="1134" w:type="dxa"/>
            <w:tcBorders>
              <w:bottom w:val="single" w:sz="4" w:space="0" w:color="auto"/>
            </w:tcBorders>
            <w:shd w:val="clear" w:color="auto" w:fill="E7E6E6"/>
          </w:tcPr>
          <w:p w14:paraId="5F3384F3" w14:textId="77777777" w:rsidR="00824285" w:rsidRPr="007939DD" w:rsidRDefault="00824285" w:rsidP="00DE0158">
            <w:pPr>
              <w:pStyle w:val="ARfintablebodyright"/>
              <w:rPr>
                <w:b/>
                <w:bCs/>
                <w:lang w:eastAsia="en-AU"/>
              </w:rPr>
            </w:pPr>
            <w:r w:rsidRPr="007939DD">
              <w:rPr>
                <w:rStyle w:val="Strong"/>
              </w:rPr>
              <w:t>32.3</w:t>
            </w:r>
          </w:p>
        </w:tc>
        <w:tc>
          <w:tcPr>
            <w:tcW w:w="1134" w:type="dxa"/>
            <w:tcBorders>
              <w:bottom w:val="single" w:sz="4" w:space="0" w:color="auto"/>
            </w:tcBorders>
          </w:tcPr>
          <w:p w14:paraId="56803C77" w14:textId="77777777" w:rsidR="00824285" w:rsidRPr="007939DD" w:rsidRDefault="00824285" w:rsidP="00DE0158">
            <w:pPr>
              <w:pStyle w:val="ARfintablebodyright"/>
              <w:rPr>
                <w:rStyle w:val="Strong"/>
              </w:rPr>
            </w:pPr>
            <w:r w:rsidRPr="007939DD">
              <w:rPr>
                <w:rStyle w:val="Strong"/>
              </w:rPr>
              <w:t>54.9</w:t>
            </w:r>
          </w:p>
        </w:tc>
      </w:tr>
      <w:tr w:rsidR="00824285" w:rsidRPr="007939DD" w14:paraId="37B75FA2" w14:textId="77777777" w:rsidTr="00DE0158">
        <w:trPr>
          <w:cantSplit/>
        </w:trPr>
        <w:tc>
          <w:tcPr>
            <w:tcW w:w="7371" w:type="dxa"/>
            <w:tcBorders>
              <w:top w:val="single" w:sz="4" w:space="0" w:color="auto"/>
              <w:bottom w:val="single" w:sz="4" w:space="0" w:color="A6A6A6" w:themeColor="background1" w:themeShade="A6"/>
            </w:tcBorders>
          </w:tcPr>
          <w:p w14:paraId="5DB73862" w14:textId="77777777" w:rsidR="00824285" w:rsidRPr="007939DD" w:rsidRDefault="00824285" w:rsidP="00DE0158">
            <w:pPr>
              <w:pStyle w:val="ARfintablebody"/>
              <w:rPr>
                <w:rStyle w:val="Strong"/>
              </w:rPr>
            </w:pPr>
            <w:r w:rsidRPr="007939DD">
              <w:rPr>
                <w:rStyle w:val="Strong"/>
              </w:rPr>
              <w:t>Non-current provisions</w:t>
            </w:r>
          </w:p>
        </w:tc>
        <w:tc>
          <w:tcPr>
            <w:tcW w:w="1134" w:type="dxa"/>
            <w:tcBorders>
              <w:top w:val="single" w:sz="4" w:space="0" w:color="auto"/>
              <w:bottom w:val="single" w:sz="4" w:space="0" w:color="A6A6A6" w:themeColor="background1" w:themeShade="A6"/>
            </w:tcBorders>
            <w:shd w:val="clear" w:color="auto" w:fill="E7E6E6"/>
          </w:tcPr>
          <w:p w14:paraId="58FAEC61"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2D4B2AD8" w14:textId="77777777" w:rsidR="00824285" w:rsidRPr="007939DD" w:rsidRDefault="00824285" w:rsidP="00DE0158">
            <w:pPr>
              <w:pStyle w:val="ARfintablebodyright"/>
              <w:rPr>
                <w:lang w:eastAsia="en-AU"/>
              </w:rPr>
            </w:pPr>
          </w:p>
        </w:tc>
      </w:tr>
      <w:tr w:rsidR="00824285" w:rsidRPr="007939DD" w14:paraId="110972D6"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10DCA86A" w14:textId="77777777" w:rsidR="00824285" w:rsidRPr="007939DD" w:rsidRDefault="00824285" w:rsidP="00DE0158">
            <w:pPr>
              <w:pStyle w:val="ARfintablebody"/>
              <w:rPr>
                <w:lang w:eastAsia="en-AU"/>
              </w:rPr>
            </w:pPr>
            <w:r w:rsidRPr="007939DD">
              <w:rPr>
                <w:lang w:eastAsia="en-AU"/>
              </w:rPr>
              <w:t>Insurance claims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C35A6D2" w14:textId="77777777" w:rsidR="00824285" w:rsidRPr="007939DD" w:rsidRDefault="00824285" w:rsidP="00DE0158">
            <w:pPr>
              <w:pStyle w:val="ARfintablebodyright"/>
              <w:rPr>
                <w:lang w:eastAsia="en-AU"/>
              </w:rPr>
            </w:pPr>
            <w:r w:rsidRPr="007939DD">
              <w:rPr>
                <w:lang w:eastAsia="en-AU"/>
              </w:rPr>
              <w:t>52.5</w:t>
            </w:r>
          </w:p>
        </w:tc>
        <w:tc>
          <w:tcPr>
            <w:tcW w:w="1134" w:type="dxa"/>
            <w:tcBorders>
              <w:top w:val="single" w:sz="4" w:space="0" w:color="A6A6A6" w:themeColor="background1" w:themeShade="A6"/>
              <w:bottom w:val="single" w:sz="4" w:space="0" w:color="A6A6A6" w:themeColor="background1" w:themeShade="A6"/>
            </w:tcBorders>
          </w:tcPr>
          <w:p w14:paraId="314DCEF6" w14:textId="77777777" w:rsidR="00824285" w:rsidRPr="007939DD" w:rsidRDefault="00824285" w:rsidP="00DE0158">
            <w:pPr>
              <w:pStyle w:val="ARfintablebodyright"/>
              <w:rPr>
                <w:lang w:eastAsia="en-AU"/>
              </w:rPr>
            </w:pPr>
            <w:r w:rsidRPr="007939DD">
              <w:rPr>
                <w:lang w:eastAsia="en-AU"/>
              </w:rPr>
              <w:t>29.0</w:t>
            </w:r>
          </w:p>
        </w:tc>
      </w:tr>
      <w:tr w:rsidR="00824285" w:rsidRPr="007939DD" w14:paraId="7CE8C814" w14:textId="77777777" w:rsidTr="00DE0158">
        <w:trPr>
          <w:cantSplit/>
        </w:trPr>
        <w:tc>
          <w:tcPr>
            <w:tcW w:w="7371" w:type="dxa"/>
            <w:tcBorders>
              <w:top w:val="single" w:sz="4" w:space="0" w:color="A6A6A6" w:themeColor="background1" w:themeShade="A6"/>
            </w:tcBorders>
          </w:tcPr>
          <w:p w14:paraId="32872973" w14:textId="77777777" w:rsidR="00824285" w:rsidRPr="007939DD" w:rsidRDefault="00824285" w:rsidP="00DE0158">
            <w:pPr>
              <w:pStyle w:val="ARfintablebody"/>
              <w:rPr>
                <w:lang w:eastAsia="en-AU"/>
              </w:rPr>
            </w:pPr>
            <w:r w:rsidRPr="007939DD">
              <w:rPr>
                <w:lang w:eastAsia="en-AU"/>
              </w:rPr>
              <w:t>Make-good provision</w:t>
            </w:r>
          </w:p>
        </w:tc>
        <w:tc>
          <w:tcPr>
            <w:tcW w:w="1134" w:type="dxa"/>
            <w:tcBorders>
              <w:top w:val="single" w:sz="4" w:space="0" w:color="A6A6A6" w:themeColor="background1" w:themeShade="A6"/>
            </w:tcBorders>
            <w:shd w:val="clear" w:color="auto" w:fill="E7E6E6"/>
          </w:tcPr>
          <w:p w14:paraId="064DF2FA" w14:textId="77777777" w:rsidR="00824285" w:rsidRPr="007939DD" w:rsidRDefault="00824285" w:rsidP="00DE0158">
            <w:pPr>
              <w:pStyle w:val="ARfintablebodyright"/>
              <w:rPr>
                <w:lang w:eastAsia="en-AU"/>
              </w:rPr>
            </w:pPr>
            <w:r w:rsidRPr="007939DD">
              <w:rPr>
                <w:lang w:eastAsia="en-AU"/>
              </w:rPr>
              <w:t>2.6</w:t>
            </w:r>
          </w:p>
        </w:tc>
        <w:tc>
          <w:tcPr>
            <w:tcW w:w="1134" w:type="dxa"/>
            <w:tcBorders>
              <w:top w:val="single" w:sz="4" w:space="0" w:color="A6A6A6" w:themeColor="background1" w:themeShade="A6"/>
            </w:tcBorders>
          </w:tcPr>
          <w:p w14:paraId="776F1E42" w14:textId="77777777" w:rsidR="00824285" w:rsidRPr="007939DD" w:rsidRDefault="00824285" w:rsidP="00DE0158">
            <w:pPr>
              <w:pStyle w:val="ARfintablebodyright"/>
              <w:rPr>
                <w:lang w:eastAsia="en-AU"/>
              </w:rPr>
            </w:pPr>
            <w:r w:rsidRPr="007939DD">
              <w:rPr>
                <w:lang w:eastAsia="en-AU"/>
              </w:rPr>
              <w:t>1.1</w:t>
            </w:r>
          </w:p>
        </w:tc>
      </w:tr>
      <w:tr w:rsidR="00824285" w:rsidRPr="007939DD" w14:paraId="28750C2A" w14:textId="77777777" w:rsidTr="00DE0158">
        <w:trPr>
          <w:cantSplit/>
        </w:trPr>
        <w:tc>
          <w:tcPr>
            <w:tcW w:w="7371" w:type="dxa"/>
          </w:tcPr>
          <w:p w14:paraId="09509C15" w14:textId="77777777" w:rsidR="00824285" w:rsidRPr="007939DD" w:rsidRDefault="00824285" w:rsidP="00DE0158">
            <w:pPr>
              <w:pStyle w:val="ARfintablebody"/>
              <w:rPr>
                <w:lang w:eastAsia="en-AU"/>
              </w:rPr>
            </w:pPr>
            <w:r w:rsidRPr="007939DD">
              <w:rPr>
                <w:rStyle w:val="Strong"/>
              </w:rPr>
              <w:t>Total non-current provisions</w:t>
            </w:r>
          </w:p>
        </w:tc>
        <w:tc>
          <w:tcPr>
            <w:tcW w:w="1134" w:type="dxa"/>
            <w:shd w:val="clear" w:color="auto" w:fill="E7E6E6"/>
          </w:tcPr>
          <w:p w14:paraId="74808BFF" w14:textId="77777777" w:rsidR="00824285" w:rsidRPr="007939DD" w:rsidRDefault="00824285" w:rsidP="00DE0158">
            <w:pPr>
              <w:pStyle w:val="ARfintablebodyright"/>
              <w:rPr>
                <w:b/>
                <w:bCs/>
                <w:lang w:eastAsia="en-AU"/>
              </w:rPr>
            </w:pPr>
            <w:r w:rsidRPr="007939DD">
              <w:rPr>
                <w:rStyle w:val="Strong"/>
              </w:rPr>
              <w:t>55.0</w:t>
            </w:r>
          </w:p>
        </w:tc>
        <w:tc>
          <w:tcPr>
            <w:tcW w:w="1134" w:type="dxa"/>
          </w:tcPr>
          <w:p w14:paraId="0287A296" w14:textId="77777777" w:rsidR="00824285" w:rsidRPr="007939DD" w:rsidRDefault="00824285" w:rsidP="00DE0158">
            <w:pPr>
              <w:pStyle w:val="ARfintablebodyright"/>
              <w:rPr>
                <w:rStyle w:val="Strong"/>
              </w:rPr>
            </w:pPr>
            <w:r w:rsidRPr="007939DD">
              <w:rPr>
                <w:rStyle w:val="Strong"/>
              </w:rPr>
              <w:t>30.1</w:t>
            </w:r>
          </w:p>
        </w:tc>
      </w:tr>
      <w:tr w:rsidR="00824285" w:rsidRPr="007939DD" w14:paraId="2AB4B144" w14:textId="77777777" w:rsidTr="00DE0158">
        <w:trPr>
          <w:cantSplit/>
        </w:trPr>
        <w:tc>
          <w:tcPr>
            <w:tcW w:w="7371" w:type="dxa"/>
          </w:tcPr>
          <w:p w14:paraId="2D607F87" w14:textId="77777777" w:rsidR="00824285" w:rsidRPr="007939DD" w:rsidRDefault="00824285" w:rsidP="00DE0158">
            <w:pPr>
              <w:pStyle w:val="ARfintablebody"/>
              <w:rPr>
                <w:lang w:eastAsia="en-AU"/>
              </w:rPr>
            </w:pPr>
            <w:r w:rsidRPr="007939DD">
              <w:rPr>
                <w:rStyle w:val="Strong"/>
              </w:rPr>
              <w:t>Total other provisions</w:t>
            </w:r>
          </w:p>
        </w:tc>
        <w:tc>
          <w:tcPr>
            <w:tcW w:w="1134" w:type="dxa"/>
            <w:shd w:val="clear" w:color="auto" w:fill="E7E6E6"/>
          </w:tcPr>
          <w:p w14:paraId="6A092778" w14:textId="77777777" w:rsidR="00824285" w:rsidRPr="007939DD" w:rsidRDefault="00824285" w:rsidP="00DE0158">
            <w:pPr>
              <w:pStyle w:val="ARfintablebodyright"/>
              <w:rPr>
                <w:b/>
                <w:bCs/>
                <w:lang w:eastAsia="en-AU"/>
              </w:rPr>
            </w:pPr>
            <w:r w:rsidRPr="007939DD">
              <w:rPr>
                <w:rStyle w:val="Strong"/>
              </w:rPr>
              <w:t>87.3</w:t>
            </w:r>
          </w:p>
        </w:tc>
        <w:tc>
          <w:tcPr>
            <w:tcW w:w="1134" w:type="dxa"/>
          </w:tcPr>
          <w:p w14:paraId="7C3C2718" w14:textId="77777777" w:rsidR="00824285" w:rsidRPr="007939DD" w:rsidRDefault="00824285" w:rsidP="00DE0158">
            <w:pPr>
              <w:pStyle w:val="ARfintablebodyright"/>
              <w:rPr>
                <w:rStyle w:val="Strong"/>
              </w:rPr>
            </w:pPr>
            <w:r w:rsidRPr="007939DD">
              <w:rPr>
                <w:rStyle w:val="Strong"/>
              </w:rPr>
              <w:t>85.1</w:t>
            </w:r>
          </w:p>
        </w:tc>
      </w:tr>
    </w:tbl>
    <w:p w14:paraId="710146C1" w14:textId="77777777" w:rsidR="00824285" w:rsidRPr="007939DD" w:rsidRDefault="00824285" w:rsidP="00824285">
      <w:pPr>
        <w:pStyle w:val="ARfinbodyaftertable"/>
      </w:pPr>
      <w:r w:rsidRPr="007939DD">
        <w:t>Other provisions are recognised when the department has a present obligation, the future sacrifice of economic benefits is probable, and the amount of the provision can be measured reliably. The amount recognised as a provision is the best estimate of the consideration required to settle the present obligation at reporting date, taking into account the risks and uncertainties surrounding the obligation.</w:t>
      </w:r>
    </w:p>
    <w:p w14:paraId="59045E23" w14:textId="77777777" w:rsidR="00824285" w:rsidRPr="007939DD" w:rsidRDefault="00824285" w:rsidP="00824285">
      <w:pPr>
        <w:pStyle w:val="ARfinbody"/>
        <w:rPr>
          <w:rFonts w:cs="Arial"/>
          <w:lang w:eastAsia="en-AU"/>
        </w:rPr>
      </w:pPr>
      <w:r w:rsidRPr="007939DD">
        <w:rPr>
          <w:rFonts w:cs="Arial"/>
          <w:lang w:eastAsia="en-AU"/>
        </w:rPr>
        <w:t>Where a provision is measured using the cash flows estimated to settle the present obligation, its carrying amount is the present value of those cash flows, using a discount rate that reflects the time value of money and risks specific to the provision.</w:t>
      </w:r>
    </w:p>
    <w:p w14:paraId="179C40A8" w14:textId="77777777" w:rsidR="00824285" w:rsidRPr="007939DD" w:rsidRDefault="00824285" w:rsidP="00824285">
      <w:pPr>
        <w:pStyle w:val="Heading5"/>
        <w:rPr>
          <w:rFonts w:cs="Arial"/>
          <w:lang w:eastAsia="en-AU"/>
        </w:rPr>
      </w:pPr>
      <w:r w:rsidRPr="007939DD">
        <w:rPr>
          <w:rFonts w:cs="Arial"/>
          <w:bCs/>
          <w:szCs w:val="22"/>
          <w:lang w:eastAsia="en-AU"/>
        </w:rPr>
        <w:t>6.5.1 Reconciliation of movements in other provisions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6237"/>
        <w:gridCol w:w="1134"/>
        <w:gridCol w:w="1134"/>
        <w:gridCol w:w="1134"/>
      </w:tblGrid>
      <w:tr w:rsidR="00824285" w:rsidRPr="007939DD" w14:paraId="0119DBA8" w14:textId="77777777" w:rsidTr="00DE0158">
        <w:trPr>
          <w:cantSplit/>
          <w:tblHeader/>
        </w:trPr>
        <w:tc>
          <w:tcPr>
            <w:tcW w:w="6237" w:type="dxa"/>
            <w:tcBorders>
              <w:bottom w:val="single" w:sz="4" w:space="0" w:color="auto"/>
            </w:tcBorders>
            <w:vAlign w:val="bottom"/>
          </w:tcPr>
          <w:p w14:paraId="60691BA3" w14:textId="77777777" w:rsidR="00824285" w:rsidRPr="007939DD" w:rsidRDefault="00824285" w:rsidP="00DE0158">
            <w:pPr>
              <w:pStyle w:val="ARfintablecolheadright"/>
            </w:pPr>
          </w:p>
        </w:tc>
        <w:tc>
          <w:tcPr>
            <w:tcW w:w="1134" w:type="dxa"/>
            <w:tcBorders>
              <w:bottom w:val="single" w:sz="4" w:space="0" w:color="auto"/>
            </w:tcBorders>
            <w:vAlign w:val="bottom"/>
          </w:tcPr>
          <w:p w14:paraId="3B56154E" w14:textId="77777777" w:rsidR="00824285" w:rsidRPr="007939DD" w:rsidRDefault="00824285" w:rsidP="00DE0158">
            <w:pPr>
              <w:pStyle w:val="ARfintablecolheadright"/>
            </w:pPr>
            <w:r w:rsidRPr="007939DD">
              <w:t>Make-good</w:t>
            </w:r>
          </w:p>
          <w:p w14:paraId="707C2A0C" w14:textId="77777777" w:rsidR="00824285" w:rsidRPr="007939DD" w:rsidRDefault="00824285" w:rsidP="00DE0158">
            <w:pPr>
              <w:pStyle w:val="ARfintablecolheadright"/>
            </w:pPr>
            <w:r w:rsidRPr="007939DD">
              <w:t>2018</w:t>
            </w:r>
          </w:p>
          <w:p w14:paraId="666610F5"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74A577EB" w14:textId="77777777" w:rsidR="00824285" w:rsidRPr="007939DD" w:rsidRDefault="00824285" w:rsidP="00DE0158">
            <w:pPr>
              <w:pStyle w:val="ARfintablecolheadright"/>
            </w:pPr>
            <w:r w:rsidRPr="007939DD">
              <w:t>Insurance claims</w:t>
            </w:r>
          </w:p>
          <w:p w14:paraId="0AF66850" w14:textId="77777777" w:rsidR="00824285" w:rsidRPr="007939DD" w:rsidRDefault="00824285" w:rsidP="00DE0158">
            <w:pPr>
              <w:pStyle w:val="ARfintablecolheadright"/>
            </w:pPr>
            <w:r w:rsidRPr="007939DD">
              <w:t>2018</w:t>
            </w:r>
          </w:p>
          <w:p w14:paraId="2A0C74F1"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3AEF1E03" w14:textId="77777777" w:rsidR="00824285" w:rsidRPr="007939DD" w:rsidRDefault="00824285" w:rsidP="00DE0158">
            <w:pPr>
              <w:pStyle w:val="ARfintablecolheadright"/>
            </w:pPr>
            <w:r w:rsidRPr="007939DD">
              <w:t>Total</w:t>
            </w:r>
          </w:p>
          <w:p w14:paraId="025F387A" w14:textId="77777777" w:rsidR="00824285" w:rsidRPr="007939DD" w:rsidRDefault="00824285" w:rsidP="00DE0158">
            <w:pPr>
              <w:pStyle w:val="ARfintablecolheadright"/>
            </w:pPr>
            <w:r w:rsidRPr="007939DD">
              <w:t>2018</w:t>
            </w:r>
          </w:p>
          <w:p w14:paraId="1A065C91" w14:textId="77777777" w:rsidR="00824285" w:rsidRPr="007939DD" w:rsidRDefault="00824285" w:rsidP="00DE0158">
            <w:pPr>
              <w:pStyle w:val="ARfintablecolheadright"/>
            </w:pPr>
            <w:r w:rsidRPr="007939DD">
              <w:t>$M</w:t>
            </w:r>
          </w:p>
        </w:tc>
      </w:tr>
      <w:tr w:rsidR="00824285" w:rsidRPr="007939DD" w14:paraId="0EF658CC" w14:textId="77777777" w:rsidTr="00DE0158">
        <w:trPr>
          <w:cantSplit/>
        </w:trPr>
        <w:tc>
          <w:tcPr>
            <w:tcW w:w="6237" w:type="dxa"/>
            <w:tcBorders>
              <w:top w:val="single" w:sz="4" w:space="0" w:color="auto"/>
              <w:bottom w:val="single" w:sz="4" w:space="0" w:color="A6A6A6" w:themeColor="background1" w:themeShade="A6"/>
            </w:tcBorders>
          </w:tcPr>
          <w:p w14:paraId="580C7041" w14:textId="77777777" w:rsidR="00824285" w:rsidRPr="007939DD" w:rsidRDefault="00824285" w:rsidP="00DE0158">
            <w:pPr>
              <w:pStyle w:val="ARfintablebody"/>
              <w:rPr>
                <w:rStyle w:val="Strong"/>
              </w:rPr>
            </w:pPr>
            <w:r w:rsidRPr="007939DD">
              <w:rPr>
                <w:rStyle w:val="Strong"/>
              </w:rPr>
              <w:t>Opening balance</w:t>
            </w:r>
          </w:p>
        </w:tc>
        <w:tc>
          <w:tcPr>
            <w:tcW w:w="1134" w:type="dxa"/>
            <w:tcBorders>
              <w:top w:val="single" w:sz="4" w:space="0" w:color="auto"/>
              <w:bottom w:val="single" w:sz="4" w:space="0" w:color="A6A6A6" w:themeColor="background1" w:themeShade="A6"/>
            </w:tcBorders>
          </w:tcPr>
          <w:p w14:paraId="703B5E9B" w14:textId="77777777" w:rsidR="00824285" w:rsidRPr="007939DD" w:rsidRDefault="00824285" w:rsidP="00DE0158">
            <w:pPr>
              <w:pStyle w:val="ARfintablebodyright"/>
              <w:rPr>
                <w:lang w:eastAsia="en-AU"/>
              </w:rPr>
            </w:pPr>
            <w:r w:rsidRPr="007939DD">
              <w:rPr>
                <w:lang w:eastAsia="en-AU"/>
              </w:rPr>
              <w:t>1.2</w:t>
            </w:r>
          </w:p>
        </w:tc>
        <w:tc>
          <w:tcPr>
            <w:tcW w:w="1134" w:type="dxa"/>
            <w:tcBorders>
              <w:top w:val="single" w:sz="4" w:space="0" w:color="auto"/>
              <w:bottom w:val="single" w:sz="4" w:space="0" w:color="A6A6A6" w:themeColor="background1" w:themeShade="A6"/>
            </w:tcBorders>
          </w:tcPr>
          <w:p w14:paraId="30A94251" w14:textId="77777777" w:rsidR="00824285" w:rsidRPr="007939DD" w:rsidRDefault="00824285" w:rsidP="00DE0158">
            <w:pPr>
              <w:pStyle w:val="ARfintablebodyright"/>
              <w:rPr>
                <w:lang w:eastAsia="en-AU"/>
              </w:rPr>
            </w:pPr>
            <w:r w:rsidRPr="007939DD">
              <w:rPr>
                <w:lang w:eastAsia="en-AU"/>
              </w:rPr>
              <w:t>83.8</w:t>
            </w:r>
          </w:p>
        </w:tc>
        <w:tc>
          <w:tcPr>
            <w:tcW w:w="1134" w:type="dxa"/>
            <w:tcBorders>
              <w:top w:val="single" w:sz="4" w:space="0" w:color="auto"/>
              <w:bottom w:val="single" w:sz="4" w:space="0" w:color="A6A6A6" w:themeColor="background1" w:themeShade="A6"/>
            </w:tcBorders>
          </w:tcPr>
          <w:p w14:paraId="6861E761" w14:textId="77777777" w:rsidR="00824285" w:rsidRPr="007939DD" w:rsidRDefault="00824285" w:rsidP="00DE0158">
            <w:pPr>
              <w:pStyle w:val="ARfintablebodyright"/>
              <w:rPr>
                <w:lang w:eastAsia="en-AU"/>
              </w:rPr>
            </w:pPr>
            <w:r w:rsidRPr="007939DD">
              <w:rPr>
                <w:lang w:eastAsia="en-AU"/>
              </w:rPr>
              <w:t>85.1</w:t>
            </w:r>
          </w:p>
        </w:tc>
      </w:tr>
      <w:tr w:rsidR="00824285" w:rsidRPr="007939DD" w14:paraId="2F704D25" w14:textId="77777777" w:rsidTr="00DE0158">
        <w:trPr>
          <w:cantSplit/>
        </w:trPr>
        <w:tc>
          <w:tcPr>
            <w:tcW w:w="6237" w:type="dxa"/>
            <w:tcBorders>
              <w:top w:val="single" w:sz="4" w:space="0" w:color="A6A6A6" w:themeColor="background1" w:themeShade="A6"/>
              <w:bottom w:val="single" w:sz="4" w:space="0" w:color="A6A6A6" w:themeColor="background1" w:themeShade="A6"/>
            </w:tcBorders>
          </w:tcPr>
          <w:p w14:paraId="1BB93472" w14:textId="77777777" w:rsidR="00824285" w:rsidRPr="007939DD" w:rsidRDefault="00824285" w:rsidP="00DE0158">
            <w:pPr>
              <w:pStyle w:val="ARfintablebody"/>
              <w:rPr>
                <w:lang w:eastAsia="en-AU"/>
              </w:rPr>
            </w:pPr>
            <w:r w:rsidRPr="007939DD">
              <w:rPr>
                <w:lang w:eastAsia="en-AU"/>
              </w:rPr>
              <w:t>Additional provisions recognised</w:t>
            </w:r>
          </w:p>
        </w:tc>
        <w:tc>
          <w:tcPr>
            <w:tcW w:w="1134" w:type="dxa"/>
            <w:tcBorders>
              <w:top w:val="single" w:sz="4" w:space="0" w:color="A6A6A6" w:themeColor="background1" w:themeShade="A6"/>
              <w:bottom w:val="single" w:sz="4" w:space="0" w:color="A6A6A6" w:themeColor="background1" w:themeShade="A6"/>
            </w:tcBorders>
          </w:tcPr>
          <w:p w14:paraId="2B1DC4F2" w14:textId="77777777" w:rsidR="00824285" w:rsidRPr="007939DD" w:rsidRDefault="00824285" w:rsidP="00DE0158">
            <w:pPr>
              <w:pStyle w:val="ARfintablebodyright"/>
              <w:rPr>
                <w:lang w:eastAsia="en-AU"/>
              </w:rPr>
            </w:pPr>
            <w:r w:rsidRPr="007939DD">
              <w:rPr>
                <w:lang w:eastAsia="en-AU"/>
              </w:rPr>
              <w:t>1.5</w:t>
            </w:r>
          </w:p>
        </w:tc>
        <w:tc>
          <w:tcPr>
            <w:tcW w:w="1134" w:type="dxa"/>
            <w:tcBorders>
              <w:top w:val="single" w:sz="4" w:space="0" w:color="A6A6A6" w:themeColor="background1" w:themeShade="A6"/>
              <w:bottom w:val="single" w:sz="4" w:space="0" w:color="A6A6A6" w:themeColor="background1" w:themeShade="A6"/>
            </w:tcBorders>
          </w:tcPr>
          <w:p w14:paraId="30192EFD"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512C66CB" w14:textId="77777777" w:rsidR="00824285" w:rsidRPr="007939DD" w:rsidRDefault="00824285" w:rsidP="00DE0158">
            <w:pPr>
              <w:pStyle w:val="ARfintablebodyright"/>
              <w:rPr>
                <w:lang w:eastAsia="en-AU"/>
              </w:rPr>
            </w:pPr>
            <w:r w:rsidRPr="007939DD">
              <w:rPr>
                <w:lang w:eastAsia="en-AU"/>
              </w:rPr>
              <w:t>1.5</w:t>
            </w:r>
          </w:p>
        </w:tc>
      </w:tr>
      <w:tr w:rsidR="00824285" w:rsidRPr="007939DD" w14:paraId="5CC77D37" w14:textId="77777777" w:rsidTr="00DE0158">
        <w:trPr>
          <w:cantSplit/>
        </w:trPr>
        <w:tc>
          <w:tcPr>
            <w:tcW w:w="6237" w:type="dxa"/>
            <w:tcBorders>
              <w:top w:val="single" w:sz="4" w:space="0" w:color="A6A6A6" w:themeColor="background1" w:themeShade="A6"/>
              <w:bottom w:val="single" w:sz="4" w:space="0" w:color="A6A6A6" w:themeColor="background1" w:themeShade="A6"/>
            </w:tcBorders>
          </w:tcPr>
          <w:p w14:paraId="024C3E4A" w14:textId="77777777" w:rsidR="00824285" w:rsidRPr="007939DD" w:rsidRDefault="00824285" w:rsidP="00DE0158">
            <w:pPr>
              <w:pStyle w:val="ARfintablebody"/>
              <w:rPr>
                <w:lang w:eastAsia="en-AU"/>
              </w:rPr>
            </w:pPr>
            <w:r w:rsidRPr="007939DD">
              <w:rPr>
                <w:lang w:eastAsia="en-AU"/>
              </w:rPr>
              <w:t>Reductions arising from payments/claims handling expenses/other sacrifices of future economic benefits</w:t>
            </w:r>
          </w:p>
        </w:tc>
        <w:tc>
          <w:tcPr>
            <w:tcW w:w="1134" w:type="dxa"/>
            <w:tcBorders>
              <w:top w:val="single" w:sz="4" w:space="0" w:color="A6A6A6" w:themeColor="background1" w:themeShade="A6"/>
              <w:bottom w:val="single" w:sz="4" w:space="0" w:color="A6A6A6" w:themeColor="background1" w:themeShade="A6"/>
            </w:tcBorders>
          </w:tcPr>
          <w:p w14:paraId="41FE590D"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55AB1C18" w14:textId="77777777" w:rsidR="00824285" w:rsidRPr="007939DD" w:rsidRDefault="00824285" w:rsidP="00DE0158">
            <w:pPr>
              <w:pStyle w:val="ARfintablebodyright"/>
              <w:rPr>
                <w:lang w:eastAsia="en-AU"/>
              </w:rPr>
            </w:pPr>
            <w:r w:rsidRPr="007939DD">
              <w:rPr>
                <w:lang w:eastAsia="en-AU"/>
              </w:rPr>
              <w:t>(34.7)</w:t>
            </w:r>
          </w:p>
        </w:tc>
        <w:tc>
          <w:tcPr>
            <w:tcW w:w="1134" w:type="dxa"/>
            <w:tcBorders>
              <w:top w:val="single" w:sz="4" w:space="0" w:color="A6A6A6" w:themeColor="background1" w:themeShade="A6"/>
              <w:bottom w:val="single" w:sz="4" w:space="0" w:color="A6A6A6" w:themeColor="background1" w:themeShade="A6"/>
            </w:tcBorders>
          </w:tcPr>
          <w:p w14:paraId="2061A36E" w14:textId="77777777" w:rsidR="00824285" w:rsidRPr="007939DD" w:rsidRDefault="00824285" w:rsidP="00DE0158">
            <w:pPr>
              <w:pStyle w:val="ARfintablebodyright"/>
              <w:rPr>
                <w:lang w:eastAsia="en-AU"/>
              </w:rPr>
            </w:pPr>
            <w:r w:rsidRPr="007939DD">
              <w:rPr>
                <w:lang w:eastAsia="en-AU"/>
              </w:rPr>
              <w:t>(34.7)</w:t>
            </w:r>
          </w:p>
        </w:tc>
      </w:tr>
      <w:tr w:rsidR="00824285" w:rsidRPr="007939DD" w14:paraId="2908C803" w14:textId="77777777" w:rsidTr="00DE0158">
        <w:trPr>
          <w:cantSplit/>
        </w:trPr>
        <w:tc>
          <w:tcPr>
            <w:tcW w:w="6237" w:type="dxa"/>
            <w:tcBorders>
              <w:top w:val="single" w:sz="4" w:space="0" w:color="A6A6A6" w:themeColor="background1" w:themeShade="A6"/>
              <w:bottom w:val="single" w:sz="4" w:space="0" w:color="A6A6A6" w:themeColor="background1" w:themeShade="A6"/>
            </w:tcBorders>
          </w:tcPr>
          <w:p w14:paraId="6C1B810B" w14:textId="77777777" w:rsidR="00824285" w:rsidRPr="007939DD" w:rsidRDefault="00824285" w:rsidP="00DE0158">
            <w:pPr>
              <w:pStyle w:val="ARfintablebody"/>
              <w:rPr>
                <w:lang w:eastAsia="en-AU"/>
              </w:rPr>
            </w:pPr>
            <w:r w:rsidRPr="007939DD">
              <w:rPr>
                <w:lang w:eastAsia="en-AU"/>
              </w:rPr>
              <w:t>Actuarial revaluations of insurance claims liability inclusive of risk margin</w:t>
            </w:r>
          </w:p>
        </w:tc>
        <w:tc>
          <w:tcPr>
            <w:tcW w:w="1134" w:type="dxa"/>
            <w:tcBorders>
              <w:top w:val="single" w:sz="4" w:space="0" w:color="A6A6A6" w:themeColor="background1" w:themeShade="A6"/>
              <w:bottom w:val="single" w:sz="4" w:space="0" w:color="A6A6A6" w:themeColor="background1" w:themeShade="A6"/>
            </w:tcBorders>
          </w:tcPr>
          <w:p w14:paraId="76326992"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0708F982" w14:textId="77777777" w:rsidR="00824285" w:rsidRPr="007939DD" w:rsidRDefault="00824285" w:rsidP="00DE0158">
            <w:pPr>
              <w:pStyle w:val="ARfintablebodyright"/>
              <w:rPr>
                <w:lang w:eastAsia="en-AU"/>
              </w:rPr>
            </w:pPr>
            <w:r w:rsidRPr="007939DD">
              <w:rPr>
                <w:lang w:eastAsia="en-AU"/>
              </w:rPr>
              <w:t>34.6</w:t>
            </w:r>
          </w:p>
        </w:tc>
        <w:tc>
          <w:tcPr>
            <w:tcW w:w="1134" w:type="dxa"/>
            <w:tcBorders>
              <w:top w:val="single" w:sz="4" w:space="0" w:color="A6A6A6" w:themeColor="background1" w:themeShade="A6"/>
              <w:bottom w:val="single" w:sz="4" w:space="0" w:color="A6A6A6" w:themeColor="background1" w:themeShade="A6"/>
            </w:tcBorders>
          </w:tcPr>
          <w:p w14:paraId="7E58A041" w14:textId="77777777" w:rsidR="00824285" w:rsidRPr="007939DD" w:rsidRDefault="00824285" w:rsidP="00DE0158">
            <w:pPr>
              <w:pStyle w:val="ARfintablebodyright"/>
              <w:rPr>
                <w:lang w:eastAsia="en-AU"/>
              </w:rPr>
            </w:pPr>
            <w:r w:rsidRPr="007939DD">
              <w:rPr>
                <w:lang w:eastAsia="en-AU"/>
              </w:rPr>
              <w:t>34.6</w:t>
            </w:r>
          </w:p>
        </w:tc>
      </w:tr>
      <w:tr w:rsidR="00824285" w:rsidRPr="007939DD" w14:paraId="6646BDB7" w14:textId="77777777" w:rsidTr="00DE0158">
        <w:trPr>
          <w:cantSplit/>
        </w:trPr>
        <w:tc>
          <w:tcPr>
            <w:tcW w:w="6237" w:type="dxa"/>
            <w:tcBorders>
              <w:top w:val="single" w:sz="4" w:space="0" w:color="A6A6A6" w:themeColor="background1" w:themeShade="A6"/>
            </w:tcBorders>
          </w:tcPr>
          <w:p w14:paraId="50EDF23B" w14:textId="77777777" w:rsidR="00824285" w:rsidRPr="007939DD" w:rsidRDefault="00824285" w:rsidP="00DE0158">
            <w:pPr>
              <w:pStyle w:val="ARfintablebody"/>
              <w:rPr>
                <w:lang w:eastAsia="en-AU"/>
              </w:rPr>
            </w:pPr>
            <w:r w:rsidRPr="007939DD">
              <w:rPr>
                <w:lang w:eastAsia="en-AU"/>
              </w:rPr>
              <w:t>Unwind of discount and effect of changes in the discount rate</w:t>
            </w:r>
          </w:p>
        </w:tc>
        <w:tc>
          <w:tcPr>
            <w:tcW w:w="1134" w:type="dxa"/>
            <w:tcBorders>
              <w:top w:val="single" w:sz="4" w:space="0" w:color="A6A6A6" w:themeColor="background1" w:themeShade="A6"/>
            </w:tcBorders>
          </w:tcPr>
          <w:p w14:paraId="5372A4CA"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tcBorders>
          </w:tcPr>
          <w:p w14:paraId="7028ADAD" w14:textId="77777777" w:rsidR="00824285" w:rsidRPr="007939DD" w:rsidRDefault="00824285" w:rsidP="00DE0158">
            <w:pPr>
              <w:pStyle w:val="ARfintablebodyright"/>
              <w:rPr>
                <w:lang w:eastAsia="en-AU"/>
              </w:rPr>
            </w:pPr>
            <w:r w:rsidRPr="007939DD">
              <w:rPr>
                <w:lang w:eastAsia="en-AU"/>
              </w:rPr>
              <w:t>0.9</w:t>
            </w:r>
          </w:p>
        </w:tc>
        <w:tc>
          <w:tcPr>
            <w:tcW w:w="1134" w:type="dxa"/>
            <w:tcBorders>
              <w:top w:val="single" w:sz="4" w:space="0" w:color="A6A6A6" w:themeColor="background1" w:themeShade="A6"/>
            </w:tcBorders>
          </w:tcPr>
          <w:p w14:paraId="639BACF2" w14:textId="77777777" w:rsidR="00824285" w:rsidRPr="007939DD" w:rsidRDefault="00824285" w:rsidP="00DE0158">
            <w:pPr>
              <w:pStyle w:val="ARfintablebodyright"/>
              <w:rPr>
                <w:lang w:eastAsia="en-AU"/>
              </w:rPr>
            </w:pPr>
            <w:r w:rsidRPr="007939DD">
              <w:rPr>
                <w:lang w:eastAsia="en-AU"/>
              </w:rPr>
              <w:t>0.9</w:t>
            </w:r>
          </w:p>
        </w:tc>
      </w:tr>
      <w:tr w:rsidR="00824285" w:rsidRPr="007939DD" w14:paraId="278D92C7" w14:textId="77777777" w:rsidTr="00DE0158">
        <w:trPr>
          <w:cantSplit/>
        </w:trPr>
        <w:tc>
          <w:tcPr>
            <w:tcW w:w="6237" w:type="dxa"/>
          </w:tcPr>
          <w:p w14:paraId="42E914B5" w14:textId="77777777" w:rsidR="00824285" w:rsidRPr="007939DD" w:rsidRDefault="00824285" w:rsidP="00DE0158">
            <w:pPr>
              <w:pStyle w:val="ARfintablebody"/>
              <w:rPr>
                <w:rStyle w:val="Strong"/>
              </w:rPr>
            </w:pPr>
            <w:r w:rsidRPr="007939DD">
              <w:rPr>
                <w:rStyle w:val="Strong"/>
              </w:rPr>
              <w:t>Closing balance</w:t>
            </w:r>
          </w:p>
        </w:tc>
        <w:tc>
          <w:tcPr>
            <w:tcW w:w="1134" w:type="dxa"/>
          </w:tcPr>
          <w:p w14:paraId="02CC4DEE" w14:textId="77777777" w:rsidR="00824285" w:rsidRPr="007939DD" w:rsidRDefault="00824285" w:rsidP="00DE0158">
            <w:pPr>
              <w:pStyle w:val="ARfintablebodyright"/>
              <w:rPr>
                <w:rStyle w:val="Strong"/>
              </w:rPr>
            </w:pPr>
            <w:r w:rsidRPr="007939DD">
              <w:rPr>
                <w:rStyle w:val="Strong"/>
              </w:rPr>
              <w:t>2.7</w:t>
            </w:r>
          </w:p>
        </w:tc>
        <w:tc>
          <w:tcPr>
            <w:tcW w:w="1134" w:type="dxa"/>
          </w:tcPr>
          <w:p w14:paraId="72D665B2" w14:textId="77777777" w:rsidR="00824285" w:rsidRPr="007939DD" w:rsidRDefault="00824285" w:rsidP="00DE0158">
            <w:pPr>
              <w:pStyle w:val="ARfintablebodyright"/>
              <w:rPr>
                <w:b/>
                <w:bCs/>
                <w:lang w:eastAsia="en-AU"/>
              </w:rPr>
            </w:pPr>
            <w:r w:rsidRPr="007939DD">
              <w:rPr>
                <w:rStyle w:val="Strong"/>
              </w:rPr>
              <w:t>84.6</w:t>
            </w:r>
          </w:p>
        </w:tc>
        <w:tc>
          <w:tcPr>
            <w:tcW w:w="1134" w:type="dxa"/>
          </w:tcPr>
          <w:p w14:paraId="26084D63" w14:textId="77777777" w:rsidR="00824285" w:rsidRPr="007939DD" w:rsidRDefault="00824285" w:rsidP="00DE0158">
            <w:pPr>
              <w:pStyle w:val="ARfintablebodyright"/>
              <w:rPr>
                <w:rStyle w:val="Strong"/>
              </w:rPr>
            </w:pPr>
            <w:r w:rsidRPr="007939DD">
              <w:rPr>
                <w:rStyle w:val="Strong"/>
              </w:rPr>
              <w:t>87.3</w:t>
            </w:r>
          </w:p>
        </w:tc>
      </w:tr>
    </w:tbl>
    <w:p w14:paraId="7D449E87" w14:textId="77777777" w:rsidR="00824285" w:rsidRPr="007939DD" w:rsidRDefault="00824285" w:rsidP="00824285">
      <w:pPr>
        <w:pStyle w:val="ARfinbodyaftertable"/>
      </w:pPr>
      <w:r w:rsidRPr="007939DD">
        <w:t>When some or all of the economic benefits required to settle a provision are expected to be received from a third party, the receivable is recognised as an asset if it is virtually certain that recovery will be received and the amount of the receivable can be measured reliably.</w:t>
      </w:r>
    </w:p>
    <w:p w14:paraId="4C8290C3" w14:textId="77777777" w:rsidR="00824285" w:rsidRPr="007939DD" w:rsidRDefault="00824285" w:rsidP="00824285">
      <w:pPr>
        <w:pStyle w:val="ARfinbody"/>
        <w:rPr>
          <w:rFonts w:cs="Arial"/>
          <w:lang w:eastAsia="en-AU"/>
        </w:rPr>
      </w:pPr>
      <w:r w:rsidRPr="007939DD">
        <w:rPr>
          <w:rFonts w:cs="Arial"/>
          <w:lang w:eastAsia="en-AU"/>
        </w:rPr>
        <w:t xml:space="preserve">The </w:t>
      </w:r>
      <w:r w:rsidRPr="007939DD">
        <w:rPr>
          <w:rStyle w:val="Strong"/>
          <w:rFonts w:cs="Arial"/>
        </w:rPr>
        <w:t xml:space="preserve">make-good </w:t>
      </w:r>
      <w:r w:rsidRPr="007939DD">
        <w:rPr>
          <w:rFonts w:cs="Arial"/>
          <w:lang w:eastAsia="en-AU"/>
        </w:rPr>
        <w:t>provision is recognised in accordance with the lease agreement over the building facilities. The Department must remove any leasehold improvements from the leased building and restore the premises to its original condition at the end of the lease term.</w:t>
      </w:r>
    </w:p>
    <w:p w14:paraId="47F85C16" w14:textId="77777777" w:rsidR="00824285" w:rsidRPr="007939DD" w:rsidRDefault="00824285" w:rsidP="00824285">
      <w:pPr>
        <w:pStyle w:val="ARfinbody"/>
        <w:rPr>
          <w:rFonts w:cs="Arial"/>
          <w:lang w:eastAsia="en-AU"/>
        </w:rPr>
      </w:pPr>
      <w:r w:rsidRPr="007939DD">
        <w:rPr>
          <w:rStyle w:val="Strong"/>
          <w:rFonts w:cs="Arial"/>
        </w:rPr>
        <w:t>Insurance claims:</w:t>
      </w:r>
      <w:r w:rsidRPr="007939DD">
        <w:rPr>
          <w:rFonts w:cs="Arial"/>
          <w:lang w:eastAsia="en-AU"/>
        </w:rPr>
        <w:t xml:space="preserve"> The department engaged the Victorian Managed Insurance Authority (VMIA) under a claims administration agreement to manage non-medical indemnity claims resulting from public healthcare incidents occurring on or after 1 July 2005. These claims are managed by VMIA on behalf of the department under a service level agreement. VMIA has engaged an independent actuary to determine these liability provisions in accordance with the Institute of Actuaries of Australia</w:t>
      </w:r>
      <w:r w:rsidR="00917CDC">
        <w:rPr>
          <w:rFonts w:cs="Arial"/>
          <w:lang w:eastAsia="en-AU"/>
        </w:rPr>
        <w:t>’</w:t>
      </w:r>
      <w:r w:rsidRPr="007939DD">
        <w:rPr>
          <w:rFonts w:cs="Arial"/>
          <w:lang w:eastAsia="en-AU"/>
        </w:rPr>
        <w:t>s professional standard PS300. The estimation of outstanding claims liabilities is based on actuarial modelling including analysis of claims experience, loss trends, risk exposure data and industry data.</w:t>
      </w:r>
    </w:p>
    <w:p w14:paraId="1DF18A44" w14:textId="77777777" w:rsidR="00824285" w:rsidRPr="007939DD" w:rsidRDefault="00824285" w:rsidP="00824285">
      <w:pPr>
        <w:pStyle w:val="ARbody"/>
      </w:pPr>
      <w:r w:rsidRPr="007939DD">
        <w:br w:type="page"/>
      </w:r>
    </w:p>
    <w:p w14:paraId="5652171D" w14:textId="77777777" w:rsidR="00824285" w:rsidRPr="007939DD" w:rsidRDefault="00824285" w:rsidP="00824285">
      <w:pPr>
        <w:pStyle w:val="Heading3"/>
        <w:rPr>
          <w:rFonts w:cs="Arial"/>
        </w:rPr>
      </w:pPr>
      <w:bookmarkStart w:id="142" w:name="_Toc524983950"/>
      <w:r w:rsidRPr="007939DD">
        <w:rPr>
          <w:rFonts w:cs="Arial"/>
        </w:rPr>
        <w:lastRenderedPageBreak/>
        <w:t>7. How we financed our operations</w:t>
      </w:r>
      <w:bookmarkEnd w:id="142"/>
    </w:p>
    <w:p w14:paraId="264D8728" w14:textId="77777777" w:rsidR="00824285" w:rsidRPr="007939DD" w:rsidRDefault="00824285" w:rsidP="00824285">
      <w:pPr>
        <w:pStyle w:val="Heading4"/>
      </w:pPr>
      <w:r w:rsidRPr="007939DD">
        <w:rPr>
          <w:bCs w:val="0"/>
        </w:rPr>
        <w:t>Introduction</w:t>
      </w:r>
    </w:p>
    <w:p w14:paraId="0746D849" w14:textId="77777777" w:rsidR="00824285" w:rsidRPr="007939DD" w:rsidRDefault="00824285" w:rsidP="00824285">
      <w:pPr>
        <w:pStyle w:val="ARfinbody"/>
        <w:rPr>
          <w:rFonts w:cs="Arial"/>
          <w:lang w:eastAsia="en-AU"/>
        </w:rPr>
      </w:pPr>
      <w:r w:rsidRPr="007939DD">
        <w:rPr>
          <w:rFonts w:cs="Arial"/>
          <w:lang w:eastAsia="en-AU"/>
        </w:rPr>
        <w:t>This section provides information on the sources of finance utilised by the department during its operations, along with interest expenses (the cost of borrowings) and other information related to financing activities of the department.</w:t>
      </w:r>
    </w:p>
    <w:p w14:paraId="43E41853" w14:textId="77777777" w:rsidR="00824285" w:rsidRPr="007939DD" w:rsidRDefault="00824285" w:rsidP="00824285">
      <w:pPr>
        <w:pStyle w:val="ARfinbody"/>
        <w:rPr>
          <w:rFonts w:cs="Arial"/>
          <w:lang w:eastAsia="en-AU"/>
        </w:rPr>
      </w:pPr>
      <w:r w:rsidRPr="007939DD">
        <w:rPr>
          <w:rFonts w:cs="Arial"/>
          <w:lang w:eastAsia="en-AU"/>
        </w:rPr>
        <w:t xml:space="preserve">This section includes disclosures of balances that are financial instruments (such as borrowings and cash balances). </w:t>
      </w:r>
      <w:r w:rsidR="00F43467" w:rsidRPr="007939DD">
        <w:rPr>
          <w:rFonts w:cs="Arial"/>
          <w:lang w:eastAsia="en-AU"/>
        </w:rPr>
        <w:br/>
      </w:r>
      <w:r w:rsidRPr="007939DD">
        <w:rPr>
          <w:rFonts w:cs="Arial"/>
          <w:lang w:eastAsia="en-AU"/>
        </w:rPr>
        <w:t>Notes 8.1 and 8.3 provide additional, specific financial instrument disclosures.</w:t>
      </w:r>
    </w:p>
    <w:p w14:paraId="2085FDA6" w14:textId="77777777" w:rsidR="00824285" w:rsidRPr="007939DD" w:rsidRDefault="00824285" w:rsidP="00824285">
      <w:pPr>
        <w:pStyle w:val="Heading4"/>
      </w:pPr>
      <w:r w:rsidRPr="007939DD">
        <w:rPr>
          <w:bCs w:val="0"/>
        </w:rPr>
        <w:t>Structure</w:t>
      </w:r>
    </w:p>
    <w:p w14:paraId="4F608672" w14:textId="77777777" w:rsidR="00824285" w:rsidRPr="007939DD" w:rsidRDefault="00824285" w:rsidP="00824285">
      <w:pPr>
        <w:pStyle w:val="ARfinstructure1"/>
        <w:rPr>
          <w:rFonts w:cs="Arial"/>
        </w:rPr>
      </w:pPr>
      <w:r w:rsidRPr="007939DD">
        <w:rPr>
          <w:rFonts w:cs="Arial"/>
        </w:rPr>
        <w:t>7.1</w:t>
      </w:r>
      <w:r w:rsidRPr="007939DD">
        <w:rPr>
          <w:rFonts w:cs="Arial"/>
        </w:rPr>
        <w:tab/>
        <w:t>Borrowings</w:t>
      </w:r>
    </w:p>
    <w:p w14:paraId="4512A5A5" w14:textId="77777777" w:rsidR="00824285" w:rsidRPr="007939DD" w:rsidRDefault="00824285" w:rsidP="00824285">
      <w:pPr>
        <w:pStyle w:val="ARfinstructure2"/>
        <w:rPr>
          <w:rFonts w:cs="Arial"/>
        </w:rPr>
      </w:pPr>
      <w:r w:rsidRPr="007939DD">
        <w:rPr>
          <w:rFonts w:cs="Arial"/>
        </w:rPr>
        <w:t>7.1.1</w:t>
      </w:r>
      <w:r w:rsidRPr="007939DD">
        <w:rPr>
          <w:rFonts w:cs="Arial"/>
        </w:rPr>
        <w:tab/>
        <w:t>Maturity analysis of borrowings</w:t>
      </w:r>
    </w:p>
    <w:p w14:paraId="776989CC" w14:textId="77777777" w:rsidR="00824285" w:rsidRPr="007939DD" w:rsidRDefault="00824285" w:rsidP="00824285">
      <w:pPr>
        <w:pStyle w:val="ARfinstructure2"/>
        <w:rPr>
          <w:rFonts w:cs="Arial"/>
        </w:rPr>
      </w:pPr>
      <w:r w:rsidRPr="007939DD">
        <w:rPr>
          <w:rFonts w:cs="Arial"/>
        </w:rPr>
        <w:t>7.1.2</w:t>
      </w:r>
      <w:r w:rsidRPr="007939DD">
        <w:rPr>
          <w:rFonts w:cs="Arial"/>
        </w:rPr>
        <w:tab/>
        <w:t>Interest expense</w:t>
      </w:r>
    </w:p>
    <w:p w14:paraId="26D855AA" w14:textId="77777777" w:rsidR="00824285" w:rsidRPr="007939DD" w:rsidRDefault="00824285" w:rsidP="00824285">
      <w:pPr>
        <w:pStyle w:val="ARfinstructure1"/>
        <w:rPr>
          <w:rFonts w:cs="Arial"/>
        </w:rPr>
      </w:pPr>
      <w:r w:rsidRPr="007939DD">
        <w:rPr>
          <w:rFonts w:cs="Arial"/>
        </w:rPr>
        <w:t>7.2</w:t>
      </w:r>
      <w:r w:rsidRPr="007939DD">
        <w:rPr>
          <w:rFonts w:cs="Arial"/>
        </w:rPr>
        <w:tab/>
        <w:t>Leases</w:t>
      </w:r>
    </w:p>
    <w:p w14:paraId="545B2CA7" w14:textId="77777777" w:rsidR="00824285" w:rsidRPr="007939DD" w:rsidRDefault="00824285" w:rsidP="00824285">
      <w:pPr>
        <w:pStyle w:val="ARfinstructure2"/>
        <w:rPr>
          <w:rFonts w:cs="Arial"/>
        </w:rPr>
      </w:pPr>
      <w:r w:rsidRPr="007939DD">
        <w:rPr>
          <w:rFonts w:cs="Arial"/>
        </w:rPr>
        <w:t>7.2.1</w:t>
      </w:r>
      <w:r w:rsidRPr="007939DD">
        <w:rPr>
          <w:rFonts w:cs="Arial"/>
        </w:rPr>
        <w:tab/>
        <w:t>Finance lease liabilities</w:t>
      </w:r>
    </w:p>
    <w:p w14:paraId="48CCF0F6" w14:textId="77777777" w:rsidR="00824285" w:rsidRPr="007939DD" w:rsidRDefault="00824285" w:rsidP="00824285">
      <w:pPr>
        <w:pStyle w:val="ARfinstructure1"/>
        <w:rPr>
          <w:rFonts w:cs="Arial"/>
        </w:rPr>
      </w:pPr>
      <w:r w:rsidRPr="007939DD">
        <w:rPr>
          <w:rFonts w:cs="Arial"/>
        </w:rPr>
        <w:t>7.3</w:t>
      </w:r>
      <w:r w:rsidRPr="007939DD">
        <w:rPr>
          <w:rFonts w:cs="Arial"/>
        </w:rPr>
        <w:tab/>
        <w:t>Cash flow information and balances</w:t>
      </w:r>
    </w:p>
    <w:p w14:paraId="7944F597" w14:textId="77777777" w:rsidR="00824285" w:rsidRPr="007939DD" w:rsidRDefault="00824285" w:rsidP="00824285">
      <w:pPr>
        <w:pStyle w:val="ARfinstructure2"/>
        <w:rPr>
          <w:rFonts w:cs="Arial"/>
        </w:rPr>
      </w:pPr>
      <w:r w:rsidRPr="007939DD">
        <w:rPr>
          <w:rFonts w:cs="Arial"/>
        </w:rPr>
        <w:t>7.3.1</w:t>
      </w:r>
      <w:r w:rsidRPr="007939DD">
        <w:rPr>
          <w:rFonts w:cs="Arial"/>
        </w:rPr>
        <w:tab/>
        <w:t>Reconciliation of net result to cash flow from operating activities</w:t>
      </w:r>
    </w:p>
    <w:p w14:paraId="658E9518" w14:textId="77777777" w:rsidR="00824285" w:rsidRPr="007939DD" w:rsidRDefault="00824285" w:rsidP="00824285">
      <w:pPr>
        <w:pStyle w:val="ARfinstructure1"/>
        <w:rPr>
          <w:rFonts w:cs="Arial"/>
        </w:rPr>
      </w:pPr>
      <w:r w:rsidRPr="007939DD">
        <w:rPr>
          <w:rFonts w:cs="Arial"/>
        </w:rPr>
        <w:t>7.4</w:t>
      </w:r>
      <w:r w:rsidRPr="007939DD">
        <w:rPr>
          <w:rFonts w:cs="Arial"/>
        </w:rPr>
        <w:tab/>
        <w:t>Trust account balances</w:t>
      </w:r>
    </w:p>
    <w:p w14:paraId="29FAA1A5" w14:textId="77777777" w:rsidR="00824285" w:rsidRPr="007939DD" w:rsidRDefault="00824285" w:rsidP="00824285">
      <w:pPr>
        <w:pStyle w:val="ARfinstructure1"/>
        <w:rPr>
          <w:rFonts w:cs="Arial"/>
        </w:rPr>
      </w:pPr>
      <w:r w:rsidRPr="007939DD">
        <w:rPr>
          <w:rFonts w:cs="Arial"/>
        </w:rPr>
        <w:t>7.5</w:t>
      </w:r>
      <w:r w:rsidRPr="007939DD">
        <w:rPr>
          <w:rFonts w:cs="Arial"/>
        </w:rPr>
        <w:tab/>
        <w:t>Commitments for expenditure</w:t>
      </w:r>
    </w:p>
    <w:p w14:paraId="0F180E50" w14:textId="77777777" w:rsidR="00824285" w:rsidRPr="007939DD" w:rsidRDefault="00824285" w:rsidP="00824285">
      <w:pPr>
        <w:pStyle w:val="ARfinstructure2"/>
        <w:rPr>
          <w:rFonts w:cs="Arial"/>
        </w:rPr>
      </w:pPr>
      <w:r w:rsidRPr="007939DD">
        <w:rPr>
          <w:rFonts w:cs="Arial"/>
        </w:rPr>
        <w:t>7.5.1</w:t>
      </w:r>
      <w:r w:rsidRPr="007939DD">
        <w:rPr>
          <w:rFonts w:cs="Arial"/>
        </w:rPr>
        <w:tab/>
        <w:t>Total commitments payable</w:t>
      </w:r>
    </w:p>
    <w:p w14:paraId="28E9BE99" w14:textId="77777777" w:rsidR="00824285" w:rsidRPr="007939DD" w:rsidRDefault="00824285" w:rsidP="00824285">
      <w:pPr>
        <w:pStyle w:val="ARfinstructure2"/>
        <w:rPr>
          <w:rFonts w:cs="Arial"/>
        </w:rPr>
      </w:pPr>
      <w:r w:rsidRPr="007939DD">
        <w:rPr>
          <w:rFonts w:cs="Arial"/>
        </w:rPr>
        <w:t>7.5.2</w:t>
      </w:r>
      <w:r w:rsidRPr="007939DD">
        <w:rPr>
          <w:rFonts w:cs="Arial"/>
        </w:rPr>
        <w:tab/>
        <w:t xml:space="preserve">Commitments other than </w:t>
      </w:r>
      <w:r w:rsidR="00C77E62" w:rsidRPr="007939DD">
        <w:rPr>
          <w:rFonts w:cs="Arial"/>
        </w:rPr>
        <w:t>p</w:t>
      </w:r>
      <w:r w:rsidRPr="007939DD">
        <w:rPr>
          <w:rFonts w:cs="Arial"/>
        </w:rPr>
        <w:t xml:space="preserve">ublic </w:t>
      </w:r>
      <w:r w:rsidR="00C77E62" w:rsidRPr="007939DD">
        <w:rPr>
          <w:rFonts w:cs="Arial"/>
        </w:rPr>
        <w:t>p</w:t>
      </w:r>
      <w:r w:rsidRPr="007939DD">
        <w:rPr>
          <w:rFonts w:cs="Arial"/>
        </w:rPr>
        <w:t xml:space="preserve">rivate </w:t>
      </w:r>
      <w:r w:rsidR="00C77E62" w:rsidRPr="007939DD">
        <w:rPr>
          <w:rFonts w:cs="Arial"/>
        </w:rPr>
        <w:t>p</w:t>
      </w:r>
      <w:r w:rsidRPr="007939DD">
        <w:rPr>
          <w:rFonts w:cs="Arial"/>
        </w:rPr>
        <w:t>artnerships</w:t>
      </w:r>
    </w:p>
    <w:p w14:paraId="2A41BB84" w14:textId="77777777" w:rsidR="00824285" w:rsidRPr="007939DD" w:rsidRDefault="00824285" w:rsidP="00824285">
      <w:pPr>
        <w:pStyle w:val="Heading4"/>
        <w:rPr>
          <w:lang w:eastAsia="en-AU"/>
        </w:rPr>
      </w:pPr>
      <w:r w:rsidRPr="007939DD">
        <w:rPr>
          <w:bCs w:val="0"/>
          <w:szCs w:val="22"/>
          <w:lang w:eastAsia="en-AU"/>
        </w:rPr>
        <w:t>7.1 Borrowings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824285" w:rsidRPr="007939DD" w14:paraId="23E472F4" w14:textId="77777777" w:rsidTr="00DE0158">
        <w:trPr>
          <w:cantSplit/>
          <w:tblHeader/>
        </w:trPr>
        <w:tc>
          <w:tcPr>
            <w:tcW w:w="7371" w:type="dxa"/>
            <w:tcBorders>
              <w:bottom w:val="single" w:sz="4" w:space="0" w:color="auto"/>
            </w:tcBorders>
            <w:vAlign w:val="bottom"/>
          </w:tcPr>
          <w:p w14:paraId="36C378D1" w14:textId="77777777" w:rsidR="00824285" w:rsidRPr="007939DD" w:rsidRDefault="00824285" w:rsidP="00DE0158">
            <w:pPr>
              <w:pStyle w:val="ARfintablecolheadright"/>
            </w:pPr>
          </w:p>
        </w:tc>
        <w:tc>
          <w:tcPr>
            <w:tcW w:w="1134" w:type="dxa"/>
            <w:tcBorders>
              <w:bottom w:val="single" w:sz="4" w:space="0" w:color="auto"/>
            </w:tcBorders>
            <w:shd w:val="clear" w:color="auto" w:fill="E7E6E6"/>
            <w:vAlign w:val="bottom"/>
          </w:tcPr>
          <w:p w14:paraId="03FEB6CE" w14:textId="77777777" w:rsidR="00824285" w:rsidRPr="007939DD" w:rsidRDefault="00824285" w:rsidP="00DE0158">
            <w:pPr>
              <w:pStyle w:val="ARfintablecolheadright"/>
            </w:pPr>
            <w:r w:rsidRPr="007939DD">
              <w:t>2018</w:t>
            </w:r>
          </w:p>
          <w:p w14:paraId="5DB7BE3F"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6D0A66AD" w14:textId="77777777" w:rsidR="00824285" w:rsidRPr="007939DD" w:rsidRDefault="00824285" w:rsidP="00DE0158">
            <w:pPr>
              <w:pStyle w:val="ARfintablecolheadright"/>
            </w:pPr>
            <w:r w:rsidRPr="007939DD">
              <w:t>2017</w:t>
            </w:r>
          </w:p>
          <w:p w14:paraId="4311FB5A" w14:textId="77777777" w:rsidR="00824285" w:rsidRPr="007939DD" w:rsidRDefault="00824285" w:rsidP="00DE0158">
            <w:pPr>
              <w:pStyle w:val="ARfintablecolheadright"/>
            </w:pPr>
            <w:r w:rsidRPr="007939DD">
              <w:t>$M</w:t>
            </w:r>
          </w:p>
        </w:tc>
      </w:tr>
      <w:tr w:rsidR="00824285" w:rsidRPr="007939DD" w14:paraId="416ECF09" w14:textId="77777777" w:rsidTr="00DE0158">
        <w:trPr>
          <w:cantSplit/>
        </w:trPr>
        <w:tc>
          <w:tcPr>
            <w:tcW w:w="7371" w:type="dxa"/>
            <w:tcBorders>
              <w:top w:val="single" w:sz="4" w:space="0" w:color="auto"/>
              <w:bottom w:val="single" w:sz="4" w:space="0" w:color="A6A6A6" w:themeColor="background1" w:themeShade="A6"/>
            </w:tcBorders>
          </w:tcPr>
          <w:p w14:paraId="0E1ACA84" w14:textId="77777777" w:rsidR="00824285" w:rsidRPr="007939DD" w:rsidRDefault="00824285" w:rsidP="00DE0158">
            <w:pPr>
              <w:pStyle w:val="ARfintablebody"/>
              <w:rPr>
                <w:rStyle w:val="Strong"/>
              </w:rPr>
            </w:pPr>
            <w:r w:rsidRPr="007939DD">
              <w:rPr>
                <w:rStyle w:val="Strong"/>
              </w:rPr>
              <w:t>Current borrowings</w:t>
            </w:r>
          </w:p>
        </w:tc>
        <w:tc>
          <w:tcPr>
            <w:tcW w:w="1134" w:type="dxa"/>
            <w:tcBorders>
              <w:top w:val="single" w:sz="4" w:space="0" w:color="auto"/>
              <w:bottom w:val="single" w:sz="4" w:space="0" w:color="A6A6A6" w:themeColor="background1" w:themeShade="A6"/>
            </w:tcBorders>
            <w:shd w:val="clear" w:color="auto" w:fill="E7E6E6"/>
          </w:tcPr>
          <w:p w14:paraId="34D7F58F"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5BF42CFD" w14:textId="77777777" w:rsidR="00824285" w:rsidRPr="007939DD" w:rsidRDefault="00824285" w:rsidP="00DE0158">
            <w:pPr>
              <w:pStyle w:val="ARfintablebodyright"/>
              <w:rPr>
                <w:lang w:eastAsia="en-AU"/>
              </w:rPr>
            </w:pPr>
          </w:p>
        </w:tc>
      </w:tr>
      <w:tr w:rsidR="00824285" w:rsidRPr="007939DD" w14:paraId="3B10B9B9"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5309600A" w14:textId="77777777" w:rsidR="00824285" w:rsidRPr="007939DD" w:rsidRDefault="00824285" w:rsidP="00DE0158">
            <w:pPr>
              <w:pStyle w:val="ARfintablebody"/>
              <w:rPr>
                <w:lang w:eastAsia="en-AU"/>
              </w:rPr>
            </w:pPr>
            <w:r w:rsidRPr="007939DD">
              <w:rPr>
                <w:lang w:eastAsia="en-AU"/>
              </w:rPr>
              <w:t>Advances from Victorian Government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9B63C52" w14:textId="77777777" w:rsidR="00824285" w:rsidRPr="007939DD" w:rsidRDefault="003B05F1" w:rsidP="00DE0158">
            <w:pPr>
              <w:pStyle w:val="ARfintablebodyright"/>
              <w:rPr>
                <w:lang w:eastAsia="en-AU"/>
              </w:rPr>
            </w:pPr>
            <w:r w:rsidRPr="007939DD">
              <w:rPr>
                <w:lang w:eastAsia="en-AU"/>
              </w:rPr>
              <w:t>53.4</w:t>
            </w:r>
          </w:p>
        </w:tc>
        <w:tc>
          <w:tcPr>
            <w:tcW w:w="1134" w:type="dxa"/>
            <w:tcBorders>
              <w:top w:val="single" w:sz="4" w:space="0" w:color="A6A6A6" w:themeColor="background1" w:themeShade="A6"/>
              <w:bottom w:val="single" w:sz="4" w:space="0" w:color="A6A6A6" w:themeColor="background1" w:themeShade="A6"/>
            </w:tcBorders>
          </w:tcPr>
          <w:p w14:paraId="4F34E3B7" w14:textId="77777777" w:rsidR="00824285" w:rsidRPr="007939DD" w:rsidRDefault="00824285" w:rsidP="00DE0158">
            <w:pPr>
              <w:pStyle w:val="ARfintablebodyright"/>
              <w:rPr>
                <w:lang w:eastAsia="en-AU"/>
              </w:rPr>
            </w:pPr>
            <w:r w:rsidRPr="007939DD">
              <w:rPr>
                <w:lang w:eastAsia="en-AU"/>
              </w:rPr>
              <w:t>48.0</w:t>
            </w:r>
          </w:p>
        </w:tc>
      </w:tr>
      <w:tr w:rsidR="00824285" w:rsidRPr="007939DD" w14:paraId="5A427AEE" w14:textId="77777777" w:rsidTr="00DE0158">
        <w:trPr>
          <w:cantSplit/>
        </w:trPr>
        <w:tc>
          <w:tcPr>
            <w:tcW w:w="7371" w:type="dxa"/>
            <w:tcBorders>
              <w:top w:val="single" w:sz="4" w:space="0" w:color="A6A6A6" w:themeColor="background1" w:themeShade="A6"/>
            </w:tcBorders>
          </w:tcPr>
          <w:p w14:paraId="0BB1CAAC" w14:textId="77777777" w:rsidR="00824285" w:rsidRPr="007939DD" w:rsidRDefault="00824285" w:rsidP="00DE0158">
            <w:pPr>
              <w:pStyle w:val="ARfintablebody"/>
              <w:rPr>
                <w:lang w:eastAsia="en-AU"/>
              </w:rPr>
            </w:pPr>
            <w:r w:rsidRPr="007939DD">
              <w:rPr>
                <w:lang w:eastAsia="en-AU"/>
              </w:rPr>
              <w:t>Finance lease liabilities</w:t>
            </w:r>
          </w:p>
        </w:tc>
        <w:tc>
          <w:tcPr>
            <w:tcW w:w="1134" w:type="dxa"/>
            <w:tcBorders>
              <w:top w:val="single" w:sz="4" w:space="0" w:color="A6A6A6" w:themeColor="background1" w:themeShade="A6"/>
            </w:tcBorders>
            <w:shd w:val="clear" w:color="auto" w:fill="E7E6E6"/>
          </w:tcPr>
          <w:p w14:paraId="3EB8E181" w14:textId="77777777" w:rsidR="00824285" w:rsidRPr="007939DD" w:rsidRDefault="00824285" w:rsidP="00DE0158">
            <w:pPr>
              <w:pStyle w:val="ARfintablebodyright"/>
              <w:rPr>
                <w:lang w:eastAsia="en-AU"/>
              </w:rPr>
            </w:pPr>
            <w:r w:rsidRPr="007939DD">
              <w:rPr>
                <w:lang w:eastAsia="en-AU"/>
              </w:rPr>
              <w:t>25.6</w:t>
            </w:r>
          </w:p>
        </w:tc>
        <w:tc>
          <w:tcPr>
            <w:tcW w:w="1134" w:type="dxa"/>
            <w:tcBorders>
              <w:top w:val="single" w:sz="4" w:space="0" w:color="A6A6A6" w:themeColor="background1" w:themeShade="A6"/>
            </w:tcBorders>
          </w:tcPr>
          <w:p w14:paraId="55AFF478" w14:textId="77777777" w:rsidR="00824285" w:rsidRPr="007939DD" w:rsidRDefault="00824285" w:rsidP="00DE0158">
            <w:pPr>
              <w:pStyle w:val="ARfintablebodyright"/>
              <w:rPr>
                <w:lang w:eastAsia="en-AU"/>
              </w:rPr>
            </w:pPr>
            <w:r w:rsidRPr="007939DD">
              <w:rPr>
                <w:lang w:eastAsia="en-AU"/>
              </w:rPr>
              <w:t>23.3</w:t>
            </w:r>
          </w:p>
        </w:tc>
      </w:tr>
      <w:tr w:rsidR="00824285" w:rsidRPr="007939DD" w14:paraId="6165EEB2" w14:textId="77777777" w:rsidTr="00DE0158">
        <w:trPr>
          <w:cantSplit/>
        </w:trPr>
        <w:tc>
          <w:tcPr>
            <w:tcW w:w="7371" w:type="dxa"/>
            <w:tcBorders>
              <w:bottom w:val="single" w:sz="4" w:space="0" w:color="auto"/>
            </w:tcBorders>
          </w:tcPr>
          <w:p w14:paraId="4372E669" w14:textId="77777777" w:rsidR="00824285" w:rsidRPr="007939DD" w:rsidRDefault="00824285" w:rsidP="00DE0158">
            <w:pPr>
              <w:pStyle w:val="ARfintablebody"/>
              <w:rPr>
                <w:lang w:eastAsia="en-AU"/>
              </w:rPr>
            </w:pPr>
            <w:r w:rsidRPr="007939DD">
              <w:rPr>
                <w:rStyle w:val="Strong"/>
              </w:rPr>
              <w:t>Total current borrowings</w:t>
            </w:r>
          </w:p>
        </w:tc>
        <w:tc>
          <w:tcPr>
            <w:tcW w:w="1134" w:type="dxa"/>
            <w:tcBorders>
              <w:bottom w:val="single" w:sz="4" w:space="0" w:color="auto"/>
            </w:tcBorders>
            <w:shd w:val="clear" w:color="auto" w:fill="E7E6E6"/>
          </w:tcPr>
          <w:p w14:paraId="29FE1DD7" w14:textId="77777777" w:rsidR="00824285" w:rsidRPr="007939DD" w:rsidRDefault="003B05F1" w:rsidP="00DE0158">
            <w:pPr>
              <w:pStyle w:val="ARfintablebodyright"/>
              <w:rPr>
                <w:b/>
                <w:bCs/>
                <w:lang w:eastAsia="en-AU"/>
              </w:rPr>
            </w:pPr>
            <w:r w:rsidRPr="007939DD">
              <w:rPr>
                <w:rStyle w:val="Strong"/>
              </w:rPr>
              <w:t>79.0</w:t>
            </w:r>
          </w:p>
        </w:tc>
        <w:tc>
          <w:tcPr>
            <w:tcW w:w="1134" w:type="dxa"/>
            <w:tcBorders>
              <w:bottom w:val="single" w:sz="4" w:space="0" w:color="auto"/>
            </w:tcBorders>
          </w:tcPr>
          <w:p w14:paraId="14CB96D4" w14:textId="77777777" w:rsidR="00824285" w:rsidRPr="007939DD" w:rsidRDefault="00824285" w:rsidP="00DE0158">
            <w:pPr>
              <w:pStyle w:val="ARfintablebodyright"/>
              <w:rPr>
                <w:rStyle w:val="Strong"/>
              </w:rPr>
            </w:pPr>
            <w:r w:rsidRPr="007939DD">
              <w:rPr>
                <w:rStyle w:val="Strong"/>
              </w:rPr>
              <w:t>71.3</w:t>
            </w:r>
          </w:p>
        </w:tc>
      </w:tr>
      <w:tr w:rsidR="00824285" w:rsidRPr="007939DD" w14:paraId="5827BF30" w14:textId="77777777" w:rsidTr="00DE0158">
        <w:trPr>
          <w:cantSplit/>
        </w:trPr>
        <w:tc>
          <w:tcPr>
            <w:tcW w:w="7371" w:type="dxa"/>
            <w:tcBorders>
              <w:top w:val="single" w:sz="4" w:space="0" w:color="auto"/>
              <w:bottom w:val="single" w:sz="4" w:space="0" w:color="A6A6A6" w:themeColor="background1" w:themeShade="A6"/>
            </w:tcBorders>
          </w:tcPr>
          <w:p w14:paraId="1E831EE6" w14:textId="77777777" w:rsidR="00824285" w:rsidRPr="007939DD" w:rsidRDefault="00824285" w:rsidP="00DE0158">
            <w:pPr>
              <w:pStyle w:val="ARfintablebody"/>
              <w:rPr>
                <w:rStyle w:val="Strong"/>
              </w:rPr>
            </w:pPr>
            <w:r w:rsidRPr="007939DD">
              <w:rPr>
                <w:rStyle w:val="Strong"/>
              </w:rPr>
              <w:t>Non-current borrowings</w:t>
            </w:r>
          </w:p>
        </w:tc>
        <w:tc>
          <w:tcPr>
            <w:tcW w:w="1134" w:type="dxa"/>
            <w:tcBorders>
              <w:top w:val="single" w:sz="4" w:space="0" w:color="auto"/>
              <w:bottom w:val="single" w:sz="4" w:space="0" w:color="A6A6A6" w:themeColor="background1" w:themeShade="A6"/>
            </w:tcBorders>
            <w:shd w:val="clear" w:color="auto" w:fill="E7E6E6"/>
          </w:tcPr>
          <w:p w14:paraId="2745172D"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2096E6FA" w14:textId="77777777" w:rsidR="00824285" w:rsidRPr="007939DD" w:rsidRDefault="00824285" w:rsidP="00DE0158">
            <w:pPr>
              <w:pStyle w:val="ARfintablebodyright"/>
              <w:rPr>
                <w:lang w:eastAsia="en-AU"/>
              </w:rPr>
            </w:pPr>
          </w:p>
        </w:tc>
      </w:tr>
      <w:tr w:rsidR="00824285" w:rsidRPr="007939DD" w14:paraId="4535BEB1"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07DE8163" w14:textId="77777777" w:rsidR="00824285" w:rsidRPr="007939DD" w:rsidRDefault="00824285" w:rsidP="00DE0158">
            <w:pPr>
              <w:pStyle w:val="ARfintablebody"/>
              <w:rPr>
                <w:lang w:eastAsia="en-AU"/>
              </w:rPr>
            </w:pPr>
            <w:r w:rsidRPr="007939DD">
              <w:rPr>
                <w:lang w:eastAsia="en-AU"/>
              </w:rPr>
              <w:t>Advances from Victorian Government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E166A7C" w14:textId="77777777" w:rsidR="00824285" w:rsidRPr="007939DD" w:rsidRDefault="003B05F1" w:rsidP="00DE0158">
            <w:pPr>
              <w:pStyle w:val="ARfintablebodyright"/>
              <w:rPr>
                <w:lang w:eastAsia="en-AU"/>
              </w:rPr>
            </w:pPr>
            <w:r w:rsidRPr="007939DD">
              <w:rPr>
                <w:lang w:eastAsia="en-AU"/>
              </w:rPr>
              <w:t>30.0</w:t>
            </w:r>
          </w:p>
        </w:tc>
        <w:tc>
          <w:tcPr>
            <w:tcW w:w="1134" w:type="dxa"/>
            <w:tcBorders>
              <w:top w:val="single" w:sz="4" w:space="0" w:color="A6A6A6" w:themeColor="background1" w:themeShade="A6"/>
              <w:bottom w:val="single" w:sz="4" w:space="0" w:color="A6A6A6" w:themeColor="background1" w:themeShade="A6"/>
            </w:tcBorders>
          </w:tcPr>
          <w:p w14:paraId="3D0007BD" w14:textId="77777777" w:rsidR="00824285" w:rsidRPr="007939DD" w:rsidRDefault="00824285" w:rsidP="00DE0158">
            <w:pPr>
              <w:pStyle w:val="ARfintablebodyright"/>
              <w:rPr>
                <w:lang w:eastAsia="en-AU"/>
              </w:rPr>
            </w:pPr>
            <w:r w:rsidRPr="007939DD">
              <w:rPr>
                <w:lang w:eastAsia="en-AU"/>
              </w:rPr>
              <w:t>13.4</w:t>
            </w:r>
          </w:p>
        </w:tc>
      </w:tr>
      <w:tr w:rsidR="00824285" w:rsidRPr="007939DD" w14:paraId="6A54619F" w14:textId="77777777" w:rsidTr="00DE0158">
        <w:trPr>
          <w:cantSplit/>
        </w:trPr>
        <w:tc>
          <w:tcPr>
            <w:tcW w:w="7371" w:type="dxa"/>
            <w:tcBorders>
              <w:top w:val="single" w:sz="4" w:space="0" w:color="A6A6A6" w:themeColor="background1" w:themeShade="A6"/>
            </w:tcBorders>
          </w:tcPr>
          <w:p w14:paraId="39E16EC2" w14:textId="77777777" w:rsidR="00824285" w:rsidRPr="007939DD" w:rsidRDefault="00824285" w:rsidP="00DE0158">
            <w:pPr>
              <w:pStyle w:val="ARfintablebody"/>
              <w:rPr>
                <w:lang w:eastAsia="en-AU"/>
              </w:rPr>
            </w:pPr>
            <w:r w:rsidRPr="007939DD">
              <w:rPr>
                <w:lang w:eastAsia="en-AU"/>
              </w:rPr>
              <w:t>Finance lease liabilities</w:t>
            </w:r>
          </w:p>
        </w:tc>
        <w:tc>
          <w:tcPr>
            <w:tcW w:w="1134" w:type="dxa"/>
            <w:tcBorders>
              <w:top w:val="single" w:sz="4" w:space="0" w:color="A6A6A6" w:themeColor="background1" w:themeShade="A6"/>
            </w:tcBorders>
            <w:shd w:val="clear" w:color="auto" w:fill="E7E6E6"/>
          </w:tcPr>
          <w:p w14:paraId="1862D5E1" w14:textId="77777777" w:rsidR="00824285" w:rsidRPr="007939DD" w:rsidRDefault="00824285" w:rsidP="00DE0158">
            <w:pPr>
              <w:pStyle w:val="ARfintablebodyright"/>
              <w:rPr>
                <w:lang w:eastAsia="en-AU"/>
              </w:rPr>
            </w:pPr>
            <w:r w:rsidRPr="007939DD">
              <w:rPr>
                <w:lang w:eastAsia="en-AU"/>
              </w:rPr>
              <w:t>26.1</w:t>
            </w:r>
          </w:p>
        </w:tc>
        <w:tc>
          <w:tcPr>
            <w:tcW w:w="1134" w:type="dxa"/>
            <w:tcBorders>
              <w:top w:val="single" w:sz="4" w:space="0" w:color="A6A6A6" w:themeColor="background1" w:themeShade="A6"/>
            </w:tcBorders>
          </w:tcPr>
          <w:p w14:paraId="22B3E491" w14:textId="77777777" w:rsidR="00824285" w:rsidRPr="007939DD" w:rsidRDefault="00824285" w:rsidP="00DE0158">
            <w:pPr>
              <w:pStyle w:val="ARfintablebodyright"/>
              <w:rPr>
                <w:lang w:eastAsia="en-AU"/>
              </w:rPr>
            </w:pPr>
            <w:r w:rsidRPr="007939DD">
              <w:rPr>
                <w:lang w:eastAsia="en-AU"/>
              </w:rPr>
              <w:t>21.8</w:t>
            </w:r>
          </w:p>
        </w:tc>
      </w:tr>
      <w:tr w:rsidR="00824285" w:rsidRPr="007939DD" w14:paraId="35FD5884" w14:textId="77777777" w:rsidTr="00DE0158">
        <w:trPr>
          <w:cantSplit/>
        </w:trPr>
        <w:tc>
          <w:tcPr>
            <w:tcW w:w="7371" w:type="dxa"/>
          </w:tcPr>
          <w:p w14:paraId="4231ED86" w14:textId="77777777" w:rsidR="00824285" w:rsidRPr="007939DD" w:rsidRDefault="00824285" w:rsidP="00DE0158">
            <w:pPr>
              <w:pStyle w:val="ARfintablebody"/>
              <w:rPr>
                <w:lang w:eastAsia="en-AU"/>
              </w:rPr>
            </w:pPr>
            <w:r w:rsidRPr="007939DD">
              <w:rPr>
                <w:rStyle w:val="Strong"/>
              </w:rPr>
              <w:t>Total non-current borrowings</w:t>
            </w:r>
          </w:p>
        </w:tc>
        <w:tc>
          <w:tcPr>
            <w:tcW w:w="1134" w:type="dxa"/>
            <w:shd w:val="clear" w:color="auto" w:fill="E7E6E6"/>
          </w:tcPr>
          <w:p w14:paraId="10720294" w14:textId="77777777" w:rsidR="00824285" w:rsidRPr="007939DD" w:rsidRDefault="003B05F1" w:rsidP="00DE0158">
            <w:pPr>
              <w:pStyle w:val="ARfintablebodyright"/>
              <w:rPr>
                <w:b/>
                <w:bCs/>
                <w:lang w:eastAsia="en-AU"/>
              </w:rPr>
            </w:pPr>
            <w:r w:rsidRPr="007939DD">
              <w:rPr>
                <w:rStyle w:val="Strong"/>
              </w:rPr>
              <w:t>56.1</w:t>
            </w:r>
          </w:p>
        </w:tc>
        <w:tc>
          <w:tcPr>
            <w:tcW w:w="1134" w:type="dxa"/>
          </w:tcPr>
          <w:p w14:paraId="00D99387" w14:textId="77777777" w:rsidR="00824285" w:rsidRPr="007939DD" w:rsidRDefault="00824285" w:rsidP="00DE0158">
            <w:pPr>
              <w:pStyle w:val="ARfintablebodyright"/>
              <w:rPr>
                <w:rStyle w:val="Strong"/>
              </w:rPr>
            </w:pPr>
            <w:r w:rsidRPr="007939DD">
              <w:rPr>
                <w:rStyle w:val="Strong"/>
              </w:rPr>
              <w:t>35.2</w:t>
            </w:r>
          </w:p>
        </w:tc>
      </w:tr>
      <w:tr w:rsidR="00824285" w:rsidRPr="007939DD" w14:paraId="7DE6934F" w14:textId="77777777" w:rsidTr="00DE0158">
        <w:trPr>
          <w:cantSplit/>
        </w:trPr>
        <w:tc>
          <w:tcPr>
            <w:tcW w:w="7371" w:type="dxa"/>
          </w:tcPr>
          <w:p w14:paraId="53399BD1" w14:textId="77777777" w:rsidR="00824285" w:rsidRPr="007939DD" w:rsidRDefault="00824285" w:rsidP="00DE0158">
            <w:pPr>
              <w:pStyle w:val="ARfintablebody"/>
              <w:rPr>
                <w:lang w:eastAsia="en-AU"/>
              </w:rPr>
            </w:pPr>
            <w:r w:rsidRPr="007939DD">
              <w:rPr>
                <w:rStyle w:val="Strong"/>
              </w:rPr>
              <w:t>Total borrowings</w:t>
            </w:r>
          </w:p>
        </w:tc>
        <w:tc>
          <w:tcPr>
            <w:tcW w:w="1134" w:type="dxa"/>
            <w:shd w:val="clear" w:color="auto" w:fill="E7E6E6"/>
          </w:tcPr>
          <w:p w14:paraId="641B7A63" w14:textId="77777777" w:rsidR="00824285" w:rsidRPr="007939DD" w:rsidRDefault="00824285" w:rsidP="00DE0158">
            <w:pPr>
              <w:pStyle w:val="ARfintablebodyright"/>
              <w:rPr>
                <w:b/>
                <w:bCs/>
                <w:lang w:eastAsia="en-AU"/>
              </w:rPr>
            </w:pPr>
            <w:r w:rsidRPr="007939DD">
              <w:rPr>
                <w:rStyle w:val="Strong"/>
              </w:rPr>
              <w:t>135.1</w:t>
            </w:r>
          </w:p>
        </w:tc>
        <w:tc>
          <w:tcPr>
            <w:tcW w:w="1134" w:type="dxa"/>
          </w:tcPr>
          <w:p w14:paraId="0D332386" w14:textId="77777777" w:rsidR="00824285" w:rsidRPr="007939DD" w:rsidRDefault="00824285" w:rsidP="00DE0158">
            <w:pPr>
              <w:pStyle w:val="ARfintablebodyright"/>
              <w:rPr>
                <w:rStyle w:val="Strong"/>
              </w:rPr>
            </w:pPr>
            <w:r w:rsidRPr="007939DD">
              <w:rPr>
                <w:rStyle w:val="Strong"/>
              </w:rPr>
              <w:t>106.5</w:t>
            </w:r>
          </w:p>
        </w:tc>
      </w:tr>
    </w:tbl>
    <w:p w14:paraId="11AE306B" w14:textId="77777777" w:rsidR="00824285" w:rsidRPr="007939DD" w:rsidRDefault="00824285" w:rsidP="00824285">
      <w:pPr>
        <w:pStyle w:val="ARfinbodyaftertable"/>
      </w:pPr>
      <w:r w:rsidRPr="007939DD">
        <w:t>Borrowings are classified as financial instruments</w:t>
      </w:r>
      <w:r w:rsidR="00C77E62" w:rsidRPr="007939DD">
        <w:t>. All interest-</w:t>
      </w:r>
      <w:r w:rsidRPr="007939DD">
        <w:t xml:space="preserve">bearing liabilities are initially recognised at the fair value of the consideration received, less directly attributable transaction costs. The measurement basis subsequent to initial recognition depends on whether the department has categorised its interest-bearing liabilities as either </w:t>
      </w:r>
      <w:r w:rsidR="00917CDC">
        <w:t>‘</w:t>
      </w:r>
      <w:r w:rsidRPr="007939DD">
        <w:t>financial liabilities designated at fair value through profit or loss</w:t>
      </w:r>
      <w:r w:rsidR="00917CDC">
        <w:t>’</w:t>
      </w:r>
      <w:r w:rsidRPr="007939DD">
        <w:t xml:space="preserve">, or financial liabilities at </w:t>
      </w:r>
      <w:r w:rsidR="00917CDC">
        <w:t>‘</w:t>
      </w:r>
      <w:r w:rsidRPr="007939DD">
        <w:t>amortised cost</w:t>
      </w:r>
      <w:r w:rsidR="00917CDC">
        <w:t>’</w:t>
      </w:r>
      <w:r w:rsidRPr="007939DD">
        <w:t>. The classification depends on the nature and purpose of the interest bearing liabilities. The department determines the classification of interest bearing liabilities at initial recognition.</w:t>
      </w:r>
    </w:p>
    <w:p w14:paraId="62842FF1" w14:textId="77777777" w:rsidR="00824285" w:rsidRPr="007939DD" w:rsidRDefault="00824285" w:rsidP="00824285">
      <w:pPr>
        <w:pStyle w:val="ARfinbody"/>
        <w:rPr>
          <w:rFonts w:cs="Arial"/>
          <w:lang w:eastAsia="en-AU"/>
        </w:rPr>
      </w:pPr>
      <w:r w:rsidRPr="007939DD">
        <w:rPr>
          <w:rStyle w:val="Strong"/>
          <w:rFonts w:cs="Arial"/>
        </w:rPr>
        <w:t>Defaults and breaches</w:t>
      </w:r>
      <w:r w:rsidRPr="007939DD">
        <w:rPr>
          <w:rFonts w:cs="Arial"/>
          <w:lang w:eastAsia="en-AU"/>
        </w:rPr>
        <w:t>: During the current and previous financial year, there were no defaults or breaches of required conditions, in relation to any of the borrowings.</w:t>
      </w:r>
    </w:p>
    <w:p w14:paraId="04301DCD" w14:textId="77777777" w:rsidR="00824285" w:rsidRPr="007939DD" w:rsidRDefault="00824285" w:rsidP="00824285">
      <w:pPr>
        <w:pStyle w:val="ARfinbody"/>
        <w:rPr>
          <w:rFonts w:cs="Arial"/>
          <w:lang w:eastAsia="en-AU"/>
        </w:rPr>
      </w:pPr>
      <w:r w:rsidRPr="007939DD">
        <w:rPr>
          <w:rStyle w:val="Strong"/>
          <w:rFonts w:cs="Arial"/>
        </w:rPr>
        <w:t>Advances from Victorian Government</w:t>
      </w:r>
      <w:r w:rsidRPr="007939DD">
        <w:rPr>
          <w:rFonts w:cs="Arial"/>
          <w:lang w:eastAsia="en-AU"/>
        </w:rPr>
        <w:t xml:space="preserve"> are advances from the Department of Treasury and Finance. These advances are non-interest bearing.</w:t>
      </w:r>
    </w:p>
    <w:p w14:paraId="44F3EE81" w14:textId="77777777" w:rsidR="00824285" w:rsidRPr="007939DD" w:rsidRDefault="00824285" w:rsidP="00824285">
      <w:pPr>
        <w:pStyle w:val="ARfinbody"/>
        <w:rPr>
          <w:rFonts w:cs="Arial"/>
          <w:lang w:eastAsia="en-AU"/>
        </w:rPr>
      </w:pPr>
      <w:r w:rsidRPr="007939DD">
        <w:rPr>
          <w:rStyle w:val="Strong"/>
          <w:rFonts w:cs="Arial"/>
        </w:rPr>
        <w:t>Finance lease liabilities</w:t>
      </w:r>
      <w:r w:rsidRPr="007939DD">
        <w:rPr>
          <w:rFonts w:cs="Arial"/>
          <w:lang w:eastAsia="en-AU"/>
        </w:rPr>
        <w:t xml:space="preserve"> are secured by the assets leased. Finance leases are effectively secured as the rights to the leased assets revert to the lessor in the event of default.</w:t>
      </w:r>
    </w:p>
    <w:p w14:paraId="5D11AB12" w14:textId="77777777" w:rsidR="00824285" w:rsidRPr="007939DD" w:rsidRDefault="00824285" w:rsidP="00824285">
      <w:pPr>
        <w:pStyle w:val="ARfinbody"/>
      </w:pPr>
      <w:r w:rsidRPr="007939DD">
        <w:br w:type="page"/>
      </w:r>
    </w:p>
    <w:p w14:paraId="09DCB413" w14:textId="77777777" w:rsidR="00824285" w:rsidRPr="007939DD" w:rsidRDefault="00824285" w:rsidP="00824285">
      <w:pPr>
        <w:pStyle w:val="Heading5"/>
        <w:rPr>
          <w:rFonts w:cs="Arial"/>
          <w:lang w:eastAsia="en-AU"/>
        </w:rPr>
      </w:pPr>
      <w:r w:rsidRPr="007939DD">
        <w:rPr>
          <w:rFonts w:cs="Arial"/>
          <w:bCs/>
          <w:szCs w:val="22"/>
          <w:lang w:eastAsia="en-AU"/>
        </w:rPr>
        <w:lastRenderedPageBreak/>
        <w:t>7.1.1 Maturity analysis of borrowings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520"/>
        <w:gridCol w:w="1017"/>
        <w:gridCol w:w="1017"/>
        <w:gridCol w:w="1017"/>
        <w:gridCol w:w="1017"/>
        <w:gridCol w:w="1017"/>
        <w:gridCol w:w="1017"/>
        <w:gridCol w:w="1017"/>
      </w:tblGrid>
      <w:tr w:rsidR="00824285" w:rsidRPr="007939DD" w14:paraId="05285DD1" w14:textId="77777777" w:rsidTr="00DE0158">
        <w:trPr>
          <w:cantSplit/>
          <w:tblHeader/>
        </w:trPr>
        <w:tc>
          <w:tcPr>
            <w:tcW w:w="2520" w:type="dxa"/>
            <w:vMerge w:val="restart"/>
            <w:vAlign w:val="bottom"/>
          </w:tcPr>
          <w:p w14:paraId="72F4EAE8" w14:textId="77777777" w:rsidR="00824285" w:rsidRPr="007939DD" w:rsidRDefault="00824285" w:rsidP="00DE0158">
            <w:pPr>
              <w:pStyle w:val="ARfintablecolheadright"/>
            </w:pPr>
          </w:p>
        </w:tc>
        <w:tc>
          <w:tcPr>
            <w:tcW w:w="1017" w:type="dxa"/>
            <w:vMerge w:val="restart"/>
            <w:vAlign w:val="bottom"/>
          </w:tcPr>
          <w:p w14:paraId="38E4B45A" w14:textId="77777777" w:rsidR="00824285" w:rsidRPr="007939DD" w:rsidRDefault="00824285" w:rsidP="00DE0158">
            <w:pPr>
              <w:pStyle w:val="ARfintablecolheadright"/>
            </w:pPr>
            <w:r w:rsidRPr="007939DD">
              <w:t>Carrying amount</w:t>
            </w:r>
          </w:p>
          <w:p w14:paraId="38E7B417" w14:textId="77777777" w:rsidR="00824285" w:rsidRPr="007939DD" w:rsidRDefault="00824285" w:rsidP="00DE0158">
            <w:pPr>
              <w:pStyle w:val="ARfintablecolheadright"/>
            </w:pPr>
            <w:r w:rsidRPr="007939DD">
              <w:t>$M</w:t>
            </w:r>
          </w:p>
        </w:tc>
        <w:tc>
          <w:tcPr>
            <w:tcW w:w="1017" w:type="dxa"/>
            <w:vMerge w:val="restart"/>
            <w:vAlign w:val="bottom"/>
          </w:tcPr>
          <w:p w14:paraId="2BF4B691" w14:textId="77777777" w:rsidR="00824285" w:rsidRPr="007939DD" w:rsidRDefault="00824285" w:rsidP="00DE0158">
            <w:pPr>
              <w:pStyle w:val="ARfintablecolheadright"/>
            </w:pPr>
            <w:r w:rsidRPr="007939DD">
              <w:t>Nominal</w:t>
            </w:r>
            <w:r w:rsidRPr="007939DD">
              <w:br/>
              <w:t>amount</w:t>
            </w:r>
          </w:p>
          <w:p w14:paraId="660C94D7" w14:textId="77777777" w:rsidR="00824285" w:rsidRPr="007939DD" w:rsidRDefault="00824285" w:rsidP="00DE0158">
            <w:pPr>
              <w:pStyle w:val="ARfintablecolheadright"/>
            </w:pPr>
            <w:r w:rsidRPr="007939DD">
              <w:t>$M</w:t>
            </w:r>
          </w:p>
        </w:tc>
        <w:tc>
          <w:tcPr>
            <w:tcW w:w="5085" w:type="dxa"/>
            <w:gridSpan w:val="5"/>
            <w:vAlign w:val="bottom"/>
          </w:tcPr>
          <w:p w14:paraId="0BB6F6D7" w14:textId="77777777" w:rsidR="00824285" w:rsidRPr="007939DD" w:rsidRDefault="00824285" w:rsidP="00DE0158">
            <w:pPr>
              <w:pStyle w:val="ARfintablecolheadcentre"/>
            </w:pPr>
            <w:r w:rsidRPr="007939DD">
              <w:t>Maturity dates</w:t>
            </w:r>
          </w:p>
        </w:tc>
      </w:tr>
      <w:tr w:rsidR="00824285" w:rsidRPr="007939DD" w14:paraId="75AAC378" w14:textId="77777777" w:rsidTr="00DE0158">
        <w:trPr>
          <w:cantSplit/>
          <w:tblHeader/>
        </w:trPr>
        <w:tc>
          <w:tcPr>
            <w:tcW w:w="2520" w:type="dxa"/>
            <w:vMerge/>
            <w:tcBorders>
              <w:bottom w:val="single" w:sz="4" w:space="0" w:color="auto"/>
            </w:tcBorders>
            <w:vAlign w:val="bottom"/>
          </w:tcPr>
          <w:p w14:paraId="78A3C7E1" w14:textId="77777777" w:rsidR="00824285" w:rsidRPr="007939DD" w:rsidRDefault="00824285" w:rsidP="00DE0158">
            <w:pPr>
              <w:autoSpaceDE w:val="0"/>
              <w:autoSpaceDN w:val="0"/>
              <w:adjustRightInd w:val="0"/>
              <w:spacing w:beforeLines="40" w:before="96" w:afterLines="20" w:after="48"/>
              <w:rPr>
                <w:rFonts w:cs="Arial"/>
                <w:b/>
                <w:bCs/>
                <w:color w:val="000000"/>
                <w:sz w:val="16"/>
                <w:szCs w:val="16"/>
                <w:lang w:eastAsia="en-AU"/>
              </w:rPr>
            </w:pPr>
          </w:p>
        </w:tc>
        <w:tc>
          <w:tcPr>
            <w:tcW w:w="1017" w:type="dxa"/>
            <w:vMerge/>
            <w:tcBorders>
              <w:bottom w:val="single" w:sz="4" w:space="0" w:color="auto"/>
            </w:tcBorders>
            <w:vAlign w:val="bottom"/>
          </w:tcPr>
          <w:p w14:paraId="3E380257" w14:textId="77777777" w:rsidR="00824285" w:rsidRPr="007939DD" w:rsidRDefault="00824285" w:rsidP="00DE0158">
            <w:pPr>
              <w:autoSpaceDE w:val="0"/>
              <w:autoSpaceDN w:val="0"/>
              <w:adjustRightInd w:val="0"/>
              <w:spacing w:beforeLines="40" w:before="96" w:afterLines="20" w:after="48"/>
              <w:jc w:val="right"/>
              <w:rPr>
                <w:rFonts w:cs="Arial"/>
                <w:b/>
                <w:bCs/>
                <w:color w:val="000000"/>
                <w:sz w:val="16"/>
                <w:szCs w:val="16"/>
                <w:lang w:eastAsia="en-AU"/>
              </w:rPr>
            </w:pPr>
          </w:p>
        </w:tc>
        <w:tc>
          <w:tcPr>
            <w:tcW w:w="1017" w:type="dxa"/>
            <w:vMerge/>
            <w:tcBorders>
              <w:bottom w:val="single" w:sz="4" w:space="0" w:color="auto"/>
            </w:tcBorders>
            <w:vAlign w:val="bottom"/>
          </w:tcPr>
          <w:p w14:paraId="05BEAA56" w14:textId="77777777" w:rsidR="00824285" w:rsidRPr="007939DD" w:rsidRDefault="00824285" w:rsidP="00DE0158">
            <w:pPr>
              <w:autoSpaceDE w:val="0"/>
              <w:autoSpaceDN w:val="0"/>
              <w:adjustRightInd w:val="0"/>
              <w:spacing w:beforeLines="40" w:before="96" w:afterLines="20" w:after="48"/>
              <w:jc w:val="right"/>
              <w:rPr>
                <w:rFonts w:cs="Arial"/>
                <w:b/>
                <w:bCs/>
                <w:color w:val="000000"/>
                <w:sz w:val="16"/>
                <w:szCs w:val="16"/>
                <w:lang w:eastAsia="en-AU"/>
              </w:rPr>
            </w:pPr>
          </w:p>
        </w:tc>
        <w:tc>
          <w:tcPr>
            <w:tcW w:w="1017" w:type="dxa"/>
            <w:tcBorders>
              <w:bottom w:val="single" w:sz="4" w:space="0" w:color="auto"/>
            </w:tcBorders>
            <w:vAlign w:val="bottom"/>
          </w:tcPr>
          <w:p w14:paraId="7E9959D7" w14:textId="77777777" w:rsidR="00824285" w:rsidRPr="007939DD" w:rsidRDefault="00824285" w:rsidP="00DE0158">
            <w:pPr>
              <w:pStyle w:val="ARfintablecolheadright"/>
            </w:pPr>
            <w:r w:rsidRPr="007939DD">
              <w:t xml:space="preserve">Less than </w:t>
            </w:r>
            <w:r w:rsidRPr="007939DD">
              <w:br/>
              <w:t>1 month</w:t>
            </w:r>
          </w:p>
          <w:p w14:paraId="5C187A93" w14:textId="77777777" w:rsidR="00824285" w:rsidRPr="007939DD" w:rsidRDefault="00824285" w:rsidP="00DE0158">
            <w:pPr>
              <w:pStyle w:val="ARfintablecolheadright"/>
            </w:pPr>
            <w:r w:rsidRPr="007939DD">
              <w:t>$M</w:t>
            </w:r>
          </w:p>
        </w:tc>
        <w:tc>
          <w:tcPr>
            <w:tcW w:w="1017" w:type="dxa"/>
            <w:tcBorders>
              <w:bottom w:val="single" w:sz="4" w:space="0" w:color="auto"/>
            </w:tcBorders>
            <w:vAlign w:val="bottom"/>
          </w:tcPr>
          <w:p w14:paraId="322341C7" w14:textId="77777777" w:rsidR="00824285" w:rsidRPr="007939DD" w:rsidRDefault="00824285" w:rsidP="00DE0158">
            <w:pPr>
              <w:pStyle w:val="ARfintablecolheadright"/>
            </w:pPr>
            <w:r w:rsidRPr="007939DD">
              <w:t xml:space="preserve">1–3 </w:t>
            </w:r>
            <w:r w:rsidRPr="007939DD">
              <w:br/>
              <w:t>months</w:t>
            </w:r>
          </w:p>
          <w:p w14:paraId="0D9F4A1C" w14:textId="77777777" w:rsidR="00824285" w:rsidRPr="007939DD" w:rsidRDefault="00824285" w:rsidP="00DE0158">
            <w:pPr>
              <w:pStyle w:val="ARfintablecolheadright"/>
            </w:pPr>
            <w:r w:rsidRPr="007939DD">
              <w:t>$M</w:t>
            </w:r>
          </w:p>
        </w:tc>
        <w:tc>
          <w:tcPr>
            <w:tcW w:w="1017" w:type="dxa"/>
            <w:tcBorders>
              <w:bottom w:val="single" w:sz="4" w:space="0" w:color="auto"/>
            </w:tcBorders>
            <w:vAlign w:val="bottom"/>
          </w:tcPr>
          <w:p w14:paraId="32EACD58" w14:textId="77777777" w:rsidR="00824285" w:rsidRPr="007939DD" w:rsidRDefault="00824285" w:rsidP="00DE0158">
            <w:pPr>
              <w:pStyle w:val="ARfintablecolheadright"/>
            </w:pPr>
            <w:r w:rsidRPr="007939DD">
              <w:t>3 months –1 year</w:t>
            </w:r>
          </w:p>
          <w:p w14:paraId="74D47325" w14:textId="77777777" w:rsidR="00824285" w:rsidRPr="007939DD" w:rsidRDefault="00824285" w:rsidP="00DE0158">
            <w:pPr>
              <w:pStyle w:val="ARfintablecolheadright"/>
            </w:pPr>
            <w:r w:rsidRPr="007939DD">
              <w:t>$M</w:t>
            </w:r>
          </w:p>
        </w:tc>
        <w:tc>
          <w:tcPr>
            <w:tcW w:w="1017" w:type="dxa"/>
            <w:tcBorders>
              <w:bottom w:val="single" w:sz="4" w:space="0" w:color="auto"/>
            </w:tcBorders>
            <w:vAlign w:val="bottom"/>
          </w:tcPr>
          <w:p w14:paraId="15524BE7" w14:textId="77777777" w:rsidR="00824285" w:rsidRPr="007939DD" w:rsidRDefault="00824285" w:rsidP="00DE0158">
            <w:pPr>
              <w:pStyle w:val="ARfintablecolheadright"/>
            </w:pPr>
            <w:r w:rsidRPr="007939DD">
              <w:t xml:space="preserve">1–5 </w:t>
            </w:r>
            <w:r w:rsidRPr="007939DD">
              <w:br/>
              <w:t>years</w:t>
            </w:r>
          </w:p>
          <w:p w14:paraId="1136A155" w14:textId="77777777" w:rsidR="00824285" w:rsidRPr="007939DD" w:rsidRDefault="00824285" w:rsidP="00DE0158">
            <w:pPr>
              <w:pStyle w:val="ARfintablecolheadright"/>
            </w:pPr>
            <w:r w:rsidRPr="007939DD">
              <w:t>$M</w:t>
            </w:r>
          </w:p>
        </w:tc>
        <w:tc>
          <w:tcPr>
            <w:tcW w:w="1017" w:type="dxa"/>
            <w:tcBorders>
              <w:bottom w:val="single" w:sz="4" w:space="0" w:color="auto"/>
            </w:tcBorders>
          </w:tcPr>
          <w:p w14:paraId="77D7E722" w14:textId="77777777" w:rsidR="00824285" w:rsidRPr="007939DD" w:rsidRDefault="00824285" w:rsidP="00DE0158">
            <w:pPr>
              <w:pStyle w:val="ARfintablecolheadright"/>
            </w:pPr>
            <w:r w:rsidRPr="007939DD">
              <w:t xml:space="preserve">5+ </w:t>
            </w:r>
            <w:r w:rsidRPr="007939DD">
              <w:br/>
              <w:t>years</w:t>
            </w:r>
          </w:p>
          <w:p w14:paraId="30CAF877" w14:textId="77777777" w:rsidR="00824285" w:rsidRPr="007939DD" w:rsidRDefault="00824285" w:rsidP="00DE0158">
            <w:pPr>
              <w:pStyle w:val="ARfintablecolheadright"/>
            </w:pPr>
            <w:r w:rsidRPr="007939DD">
              <w:t>$M</w:t>
            </w:r>
          </w:p>
        </w:tc>
      </w:tr>
      <w:tr w:rsidR="00824285" w:rsidRPr="007939DD" w14:paraId="3903F2F3" w14:textId="77777777" w:rsidTr="00DE0158">
        <w:trPr>
          <w:cantSplit/>
        </w:trPr>
        <w:tc>
          <w:tcPr>
            <w:tcW w:w="2520" w:type="dxa"/>
            <w:tcBorders>
              <w:top w:val="single" w:sz="4" w:space="0" w:color="auto"/>
              <w:bottom w:val="single" w:sz="4" w:space="0" w:color="A6A6A6" w:themeColor="background1" w:themeShade="A6"/>
            </w:tcBorders>
          </w:tcPr>
          <w:p w14:paraId="3319D56B" w14:textId="77777777" w:rsidR="00824285" w:rsidRPr="007939DD" w:rsidRDefault="00824285" w:rsidP="00DE0158">
            <w:pPr>
              <w:pStyle w:val="ARfintablebody"/>
              <w:rPr>
                <w:lang w:eastAsia="en-AU"/>
              </w:rPr>
            </w:pPr>
            <w:r w:rsidRPr="007939DD">
              <w:rPr>
                <w:rStyle w:val="Strong"/>
              </w:rPr>
              <w:t>2018</w:t>
            </w:r>
          </w:p>
        </w:tc>
        <w:tc>
          <w:tcPr>
            <w:tcW w:w="1017" w:type="dxa"/>
            <w:tcBorders>
              <w:top w:val="single" w:sz="4" w:space="0" w:color="auto"/>
              <w:bottom w:val="single" w:sz="4" w:space="0" w:color="A6A6A6" w:themeColor="background1" w:themeShade="A6"/>
            </w:tcBorders>
          </w:tcPr>
          <w:p w14:paraId="011D4969" w14:textId="77777777" w:rsidR="00824285" w:rsidRPr="007939DD" w:rsidRDefault="00824285" w:rsidP="00DE0158">
            <w:pPr>
              <w:pStyle w:val="ARfintablebodyright"/>
              <w:rPr>
                <w:lang w:eastAsia="en-AU"/>
              </w:rPr>
            </w:pPr>
          </w:p>
        </w:tc>
        <w:tc>
          <w:tcPr>
            <w:tcW w:w="1017" w:type="dxa"/>
            <w:tcBorders>
              <w:top w:val="single" w:sz="4" w:space="0" w:color="auto"/>
              <w:bottom w:val="single" w:sz="4" w:space="0" w:color="A6A6A6" w:themeColor="background1" w:themeShade="A6"/>
            </w:tcBorders>
          </w:tcPr>
          <w:p w14:paraId="5B95E4F5" w14:textId="77777777" w:rsidR="00824285" w:rsidRPr="007939DD" w:rsidRDefault="00824285" w:rsidP="00DE0158">
            <w:pPr>
              <w:pStyle w:val="ARfintablebodyright"/>
              <w:rPr>
                <w:lang w:eastAsia="en-AU"/>
              </w:rPr>
            </w:pPr>
          </w:p>
        </w:tc>
        <w:tc>
          <w:tcPr>
            <w:tcW w:w="1017" w:type="dxa"/>
            <w:tcBorders>
              <w:top w:val="single" w:sz="4" w:space="0" w:color="auto"/>
              <w:bottom w:val="single" w:sz="4" w:space="0" w:color="A6A6A6" w:themeColor="background1" w:themeShade="A6"/>
            </w:tcBorders>
          </w:tcPr>
          <w:p w14:paraId="207D8477" w14:textId="77777777" w:rsidR="00824285" w:rsidRPr="007939DD" w:rsidRDefault="00824285" w:rsidP="00DE0158">
            <w:pPr>
              <w:pStyle w:val="ARfintablebodyright"/>
              <w:rPr>
                <w:lang w:eastAsia="en-AU"/>
              </w:rPr>
            </w:pPr>
          </w:p>
        </w:tc>
        <w:tc>
          <w:tcPr>
            <w:tcW w:w="1017" w:type="dxa"/>
            <w:tcBorders>
              <w:top w:val="single" w:sz="4" w:space="0" w:color="auto"/>
              <w:bottom w:val="single" w:sz="4" w:space="0" w:color="A6A6A6" w:themeColor="background1" w:themeShade="A6"/>
            </w:tcBorders>
          </w:tcPr>
          <w:p w14:paraId="0A4F9908" w14:textId="77777777" w:rsidR="00824285" w:rsidRPr="007939DD" w:rsidRDefault="00824285" w:rsidP="00DE0158">
            <w:pPr>
              <w:pStyle w:val="ARfintablebodyright"/>
              <w:rPr>
                <w:lang w:eastAsia="en-AU"/>
              </w:rPr>
            </w:pPr>
          </w:p>
        </w:tc>
        <w:tc>
          <w:tcPr>
            <w:tcW w:w="1017" w:type="dxa"/>
            <w:tcBorders>
              <w:top w:val="single" w:sz="4" w:space="0" w:color="auto"/>
              <w:bottom w:val="single" w:sz="4" w:space="0" w:color="A6A6A6" w:themeColor="background1" w:themeShade="A6"/>
            </w:tcBorders>
          </w:tcPr>
          <w:p w14:paraId="2AAE8C8B" w14:textId="77777777" w:rsidR="00824285" w:rsidRPr="007939DD" w:rsidRDefault="00824285" w:rsidP="00DE0158">
            <w:pPr>
              <w:pStyle w:val="ARfintablebodyright"/>
              <w:rPr>
                <w:lang w:eastAsia="en-AU"/>
              </w:rPr>
            </w:pPr>
          </w:p>
        </w:tc>
        <w:tc>
          <w:tcPr>
            <w:tcW w:w="1017" w:type="dxa"/>
            <w:tcBorders>
              <w:top w:val="single" w:sz="4" w:space="0" w:color="auto"/>
              <w:bottom w:val="single" w:sz="4" w:space="0" w:color="A6A6A6" w:themeColor="background1" w:themeShade="A6"/>
            </w:tcBorders>
          </w:tcPr>
          <w:p w14:paraId="055272A9" w14:textId="77777777" w:rsidR="00824285" w:rsidRPr="007939DD" w:rsidRDefault="00824285" w:rsidP="00DE0158">
            <w:pPr>
              <w:pStyle w:val="ARfintablebodyright"/>
              <w:rPr>
                <w:lang w:eastAsia="en-AU"/>
              </w:rPr>
            </w:pPr>
          </w:p>
        </w:tc>
        <w:tc>
          <w:tcPr>
            <w:tcW w:w="1017" w:type="dxa"/>
            <w:tcBorders>
              <w:top w:val="single" w:sz="4" w:space="0" w:color="auto"/>
              <w:bottom w:val="single" w:sz="4" w:space="0" w:color="A6A6A6" w:themeColor="background1" w:themeShade="A6"/>
            </w:tcBorders>
          </w:tcPr>
          <w:p w14:paraId="47057FC8" w14:textId="77777777" w:rsidR="00824285" w:rsidRPr="007939DD" w:rsidRDefault="00824285" w:rsidP="00DE0158">
            <w:pPr>
              <w:pStyle w:val="ARfintablebodyright"/>
              <w:rPr>
                <w:lang w:eastAsia="en-AU"/>
              </w:rPr>
            </w:pPr>
          </w:p>
        </w:tc>
      </w:tr>
      <w:tr w:rsidR="00824285" w:rsidRPr="007939DD" w14:paraId="0E547387" w14:textId="77777777" w:rsidTr="00DE0158">
        <w:trPr>
          <w:cantSplit/>
        </w:trPr>
        <w:tc>
          <w:tcPr>
            <w:tcW w:w="2520" w:type="dxa"/>
            <w:tcBorders>
              <w:top w:val="single" w:sz="4" w:space="0" w:color="A6A6A6" w:themeColor="background1" w:themeShade="A6"/>
              <w:bottom w:val="single" w:sz="4" w:space="0" w:color="A6A6A6"/>
            </w:tcBorders>
          </w:tcPr>
          <w:p w14:paraId="678C1F34" w14:textId="77777777" w:rsidR="00824285" w:rsidRPr="007939DD" w:rsidRDefault="00824285" w:rsidP="00DE0158">
            <w:pPr>
              <w:pStyle w:val="ARfintablebody"/>
              <w:rPr>
                <w:lang w:eastAsia="en-AU"/>
              </w:rPr>
            </w:pPr>
            <w:r w:rsidRPr="007939DD">
              <w:rPr>
                <w:lang w:eastAsia="en-AU"/>
              </w:rPr>
              <w:t>Advances from Victorian Government</w:t>
            </w:r>
          </w:p>
        </w:tc>
        <w:tc>
          <w:tcPr>
            <w:tcW w:w="1017" w:type="dxa"/>
            <w:tcBorders>
              <w:top w:val="single" w:sz="4" w:space="0" w:color="A6A6A6" w:themeColor="background1" w:themeShade="A6"/>
              <w:bottom w:val="single" w:sz="4" w:space="0" w:color="A6A6A6"/>
            </w:tcBorders>
          </w:tcPr>
          <w:p w14:paraId="0596004F" w14:textId="77777777" w:rsidR="00824285" w:rsidRPr="007939DD" w:rsidRDefault="00824285" w:rsidP="00DE0158">
            <w:pPr>
              <w:pStyle w:val="ARfintablebodyright"/>
              <w:rPr>
                <w:lang w:eastAsia="en-AU"/>
              </w:rPr>
            </w:pPr>
            <w:r w:rsidRPr="007939DD">
              <w:rPr>
                <w:lang w:eastAsia="en-AU"/>
              </w:rPr>
              <w:t>83.4</w:t>
            </w:r>
          </w:p>
        </w:tc>
        <w:tc>
          <w:tcPr>
            <w:tcW w:w="1017" w:type="dxa"/>
            <w:tcBorders>
              <w:top w:val="single" w:sz="4" w:space="0" w:color="A6A6A6" w:themeColor="background1" w:themeShade="A6"/>
              <w:bottom w:val="single" w:sz="4" w:space="0" w:color="A6A6A6"/>
            </w:tcBorders>
          </w:tcPr>
          <w:p w14:paraId="6696982F" w14:textId="77777777" w:rsidR="00824285" w:rsidRPr="007939DD" w:rsidRDefault="00824285" w:rsidP="00DE0158">
            <w:pPr>
              <w:pStyle w:val="ARfintablebodyright"/>
              <w:rPr>
                <w:lang w:eastAsia="en-AU"/>
              </w:rPr>
            </w:pPr>
            <w:r w:rsidRPr="007939DD">
              <w:rPr>
                <w:lang w:eastAsia="en-AU"/>
              </w:rPr>
              <w:t>83.4</w:t>
            </w:r>
          </w:p>
        </w:tc>
        <w:tc>
          <w:tcPr>
            <w:tcW w:w="1017" w:type="dxa"/>
            <w:tcBorders>
              <w:top w:val="single" w:sz="4" w:space="0" w:color="A6A6A6" w:themeColor="background1" w:themeShade="A6"/>
              <w:bottom w:val="single" w:sz="4" w:space="0" w:color="A6A6A6"/>
            </w:tcBorders>
          </w:tcPr>
          <w:p w14:paraId="3A5939D6" w14:textId="77777777" w:rsidR="00824285" w:rsidRPr="007939DD" w:rsidRDefault="00824285" w:rsidP="00DE0158">
            <w:pPr>
              <w:pStyle w:val="ARfintablebodyright"/>
              <w:rPr>
                <w:lang w:eastAsia="en-AU"/>
              </w:rPr>
            </w:pPr>
            <w:r w:rsidRPr="007939DD">
              <w:rPr>
                <w:lang w:eastAsia="en-AU"/>
              </w:rPr>
              <w:t>53.4</w:t>
            </w:r>
          </w:p>
        </w:tc>
        <w:tc>
          <w:tcPr>
            <w:tcW w:w="1017" w:type="dxa"/>
            <w:tcBorders>
              <w:top w:val="single" w:sz="4" w:space="0" w:color="A6A6A6" w:themeColor="background1" w:themeShade="A6"/>
              <w:bottom w:val="single" w:sz="4" w:space="0" w:color="A6A6A6"/>
            </w:tcBorders>
          </w:tcPr>
          <w:p w14:paraId="0C0C9CC3" w14:textId="77777777" w:rsidR="00824285" w:rsidRPr="007939DD" w:rsidRDefault="00824285" w:rsidP="00DE0158">
            <w:pPr>
              <w:pStyle w:val="ARfintablebodyright"/>
              <w:rPr>
                <w:lang w:eastAsia="en-AU"/>
              </w:rPr>
            </w:pPr>
            <w:r w:rsidRPr="007939DD">
              <w:rPr>
                <w:lang w:eastAsia="en-AU"/>
              </w:rPr>
              <w:t>–</w:t>
            </w:r>
          </w:p>
        </w:tc>
        <w:tc>
          <w:tcPr>
            <w:tcW w:w="1017" w:type="dxa"/>
            <w:tcBorders>
              <w:top w:val="single" w:sz="4" w:space="0" w:color="A6A6A6" w:themeColor="background1" w:themeShade="A6"/>
              <w:bottom w:val="single" w:sz="4" w:space="0" w:color="A6A6A6"/>
            </w:tcBorders>
          </w:tcPr>
          <w:p w14:paraId="5AE6AC65" w14:textId="77777777" w:rsidR="00824285" w:rsidRPr="007939DD" w:rsidRDefault="003B05F1" w:rsidP="00DE0158">
            <w:pPr>
              <w:pStyle w:val="ARfintablebodyright"/>
              <w:rPr>
                <w:lang w:eastAsia="en-AU"/>
              </w:rPr>
            </w:pPr>
            <w:r w:rsidRPr="007939DD">
              <w:rPr>
                <w:lang w:eastAsia="en-AU"/>
              </w:rPr>
              <w:t>–</w:t>
            </w:r>
          </w:p>
        </w:tc>
        <w:tc>
          <w:tcPr>
            <w:tcW w:w="1017" w:type="dxa"/>
            <w:tcBorders>
              <w:top w:val="single" w:sz="4" w:space="0" w:color="A6A6A6" w:themeColor="background1" w:themeShade="A6"/>
              <w:bottom w:val="single" w:sz="4" w:space="0" w:color="A6A6A6"/>
            </w:tcBorders>
          </w:tcPr>
          <w:p w14:paraId="5E708A70" w14:textId="77777777" w:rsidR="00824285" w:rsidRPr="007939DD" w:rsidRDefault="003B05F1" w:rsidP="00DE0158">
            <w:pPr>
              <w:pStyle w:val="ARfintablebodyright"/>
              <w:rPr>
                <w:lang w:eastAsia="en-AU"/>
              </w:rPr>
            </w:pPr>
            <w:r w:rsidRPr="007939DD">
              <w:rPr>
                <w:lang w:eastAsia="en-AU"/>
              </w:rPr>
              <w:t>23.4</w:t>
            </w:r>
          </w:p>
        </w:tc>
        <w:tc>
          <w:tcPr>
            <w:tcW w:w="1017" w:type="dxa"/>
            <w:tcBorders>
              <w:top w:val="single" w:sz="4" w:space="0" w:color="A6A6A6" w:themeColor="background1" w:themeShade="A6"/>
              <w:bottom w:val="single" w:sz="4" w:space="0" w:color="A6A6A6"/>
            </w:tcBorders>
          </w:tcPr>
          <w:p w14:paraId="1E7BCC2C" w14:textId="77777777" w:rsidR="00824285" w:rsidRPr="007939DD" w:rsidRDefault="003B05F1" w:rsidP="003B05F1">
            <w:pPr>
              <w:pStyle w:val="ARfintablebodyright"/>
              <w:rPr>
                <w:lang w:eastAsia="en-AU"/>
              </w:rPr>
            </w:pPr>
            <w:r w:rsidRPr="007939DD">
              <w:rPr>
                <w:lang w:eastAsia="en-AU"/>
              </w:rPr>
              <w:t>6.6</w:t>
            </w:r>
          </w:p>
        </w:tc>
      </w:tr>
      <w:tr w:rsidR="00824285" w:rsidRPr="007939DD" w14:paraId="051D559F" w14:textId="77777777" w:rsidTr="00DE0158">
        <w:trPr>
          <w:cantSplit/>
        </w:trPr>
        <w:tc>
          <w:tcPr>
            <w:tcW w:w="2520" w:type="dxa"/>
            <w:tcBorders>
              <w:top w:val="single" w:sz="4" w:space="0" w:color="A6A6A6"/>
            </w:tcBorders>
          </w:tcPr>
          <w:p w14:paraId="58E0B6B7" w14:textId="77777777" w:rsidR="00824285" w:rsidRPr="007939DD" w:rsidRDefault="00824285" w:rsidP="00DE0158">
            <w:pPr>
              <w:pStyle w:val="ARfintablebody"/>
              <w:rPr>
                <w:lang w:eastAsia="en-AU"/>
              </w:rPr>
            </w:pPr>
            <w:r w:rsidRPr="007939DD">
              <w:rPr>
                <w:lang w:eastAsia="en-AU"/>
              </w:rPr>
              <w:t>Finance lease liabilities</w:t>
            </w:r>
          </w:p>
        </w:tc>
        <w:tc>
          <w:tcPr>
            <w:tcW w:w="1017" w:type="dxa"/>
            <w:tcBorders>
              <w:top w:val="single" w:sz="4" w:space="0" w:color="A6A6A6"/>
            </w:tcBorders>
          </w:tcPr>
          <w:p w14:paraId="3FCE7EEB" w14:textId="77777777" w:rsidR="00824285" w:rsidRPr="007939DD" w:rsidRDefault="00824285" w:rsidP="00DE0158">
            <w:pPr>
              <w:pStyle w:val="ARfintablebodyright"/>
              <w:rPr>
                <w:lang w:eastAsia="en-AU"/>
              </w:rPr>
            </w:pPr>
            <w:r w:rsidRPr="007939DD">
              <w:rPr>
                <w:lang w:eastAsia="en-AU"/>
              </w:rPr>
              <w:t>51.7</w:t>
            </w:r>
          </w:p>
        </w:tc>
        <w:tc>
          <w:tcPr>
            <w:tcW w:w="1017" w:type="dxa"/>
            <w:tcBorders>
              <w:top w:val="single" w:sz="4" w:space="0" w:color="A6A6A6"/>
            </w:tcBorders>
          </w:tcPr>
          <w:p w14:paraId="6FE7E18C" w14:textId="77777777" w:rsidR="00824285" w:rsidRPr="007939DD" w:rsidRDefault="00824285" w:rsidP="00DE0158">
            <w:pPr>
              <w:pStyle w:val="ARfintablebodyright"/>
              <w:rPr>
                <w:lang w:eastAsia="en-AU"/>
              </w:rPr>
            </w:pPr>
            <w:r w:rsidRPr="007939DD">
              <w:rPr>
                <w:lang w:eastAsia="en-AU"/>
              </w:rPr>
              <w:t>53.6</w:t>
            </w:r>
          </w:p>
        </w:tc>
        <w:tc>
          <w:tcPr>
            <w:tcW w:w="1017" w:type="dxa"/>
            <w:tcBorders>
              <w:top w:val="single" w:sz="4" w:space="0" w:color="A6A6A6"/>
            </w:tcBorders>
          </w:tcPr>
          <w:p w14:paraId="2DC4B272" w14:textId="77777777" w:rsidR="00824285" w:rsidRPr="007939DD" w:rsidRDefault="00824285" w:rsidP="00DE0158">
            <w:pPr>
              <w:pStyle w:val="ARfintablebodyright"/>
              <w:rPr>
                <w:lang w:eastAsia="en-AU"/>
              </w:rPr>
            </w:pPr>
            <w:r w:rsidRPr="007939DD">
              <w:rPr>
                <w:lang w:eastAsia="en-AU"/>
              </w:rPr>
              <w:t>6.1</w:t>
            </w:r>
          </w:p>
        </w:tc>
        <w:tc>
          <w:tcPr>
            <w:tcW w:w="1017" w:type="dxa"/>
            <w:tcBorders>
              <w:top w:val="single" w:sz="4" w:space="0" w:color="A6A6A6"/>
            </w:tcBorders>
          </w:tcPr>
          <w:p w14:paraId="6DFE792E" w14:textId="77777777" w:rsidR="00824285" w:rsidRPr="007939DD" w:rsidRDefault="00824285" w:rsidP="00DE0158">
            <w:pPr>
              <w:pStyle w:val="ARfintablebodyright"/>
              <w:rPr>
                <w:lang w:eastAsia="en-AU"/>
              </w:rPr>
            </w:pPr>
            <w:r w:rsidRPr="007939DD">
              <w:rPr>
                <w:lang w:eastAsia="en-AU"/>
              </w:rPr>
              <w:t>4.1</w:t>
            </w:r>
          </w:p>
        </w:tc>
        <w:tc>
          <w:tcPr>
            <w:tcW w:w="1017" w:type="dxa"/>
            <w:tcBorders>
              <w:top w:val="single" w:sz="4" w:space="0" w:color="A6A6A6"/>
            </w:tcBorders>
          </w:tcPr>
          <w:p w14:paraId="567BDBA3" w14:textId="77777777" w:rsidR="00824285" w:rsidRPr="007939DD" w:rsidRDefault="00824285" w:rsidP="00DE0158">
            <w:pPr>
              <w:pStyle w:val="ARfintablebodyright"/>
              <w:rPr>
                <w:lang w:eastAsia="en-AU"/>
              </w:rPr>
            </w:pPr>
            <w:r w:rsidRPr="007939DD">
              <w:rPr>
                <w:lang w:eastAsia="en-AU"/>
              </w:rPr>
              <w:t>16.5</w:t>
            </w:r>
          </w:p>
        </w:tc>
        <w:tc>
          <w:tcPr>
            <w:tcW w:w="1017" w:type="dxa"/>
            <w:tcBorders>
              <w:top w:val="single" w:sz="4" w:space="0" w:color="A6A6A6"/>
            </w:tcBorders>
          </w:tcPr>
          <w:p w14:paraId="68A5D4DA" w14:textId="77777777" w:rsidR="00824285" w:rsidRPr="007939DD" w:rsidRDefault="00824285" w:rsidP="00DE0158">
            <w:pPr>
              <w:pStyle w:val="ARfintablebodyright"/>
              <w:rPr>
                <w:lang w:eastAsia="en-AU"/>
              </w:rPr>
            </w:pPr>
            <w:r w:rsidRPr="007939DD">
              <w:rPr>
                <w:lang w:eastAsia="en-AU"/>
              </w:rPr>
              <w:t>26.9</w:t>
            </w:r>
          </w:p>
        </w:tc>
        <w:tc>
          <w:tcPr>
            <w:tcW w:w="1017" w:type="dxa"/>
            <w:tcBorders>
              <w:top w:val="single" w:sz="4" w:space="0" w:color="A6A6A6"/>
            </w:tcBorders>
          </w:tcPr>
          <w:p w14:paraId="3CE3AAD4" w14:textId="77777777" w:rsidR="00824285" w:rsidRPr="007939DD" w:rsidRDefault="00824285" w:rsidP="00DE0158">
            <w:pPr>
              <w:pStyle w:val="ARfintablebodyright"/>
              <w:rPr>
                <w:lang w:eastAsia="en-AU"/>
              </w:rPr>
            </w:pPr>
            <w:r w:rsidRPr="007939DD">
              <w:rPr>
                <w:lang w:eastAsia="en-AU"/>
              </w:rPr>
              <w:t>–</w:t>
            </w:r>
          </w:p>
        </w:tc>
      </w:tr>
      <w:tr w:rsidR="00824285" w:rsidRPr="007939DD" w14:paraId="3DA45E1C" w14:textId="77777777" w:rsidTr="00DE0158">
        <w:trPr>
          <w:cantSplit/>
        </w:trPr>
        <w:tc>
          <w:tcPr>
            <w:tcW w:w="2520" w:type="dxa"/>
            <w:tcBorders>
              <w:bottom w:val="single" w:sz="4" w:space="0" w:color="auto"/>
            </w:tcBorders>
          </w:tcPr>
          <w:p w14:paraId="516A56A1" w14:textId="77777777" w:rsidR="00824285" w:rsidRPr="007939DD" w:rsidRDefault="00824285" w:rsidP="00DE0158">
            <w:pPr>
              <w:pStyle w:val="ARfintablebody"/>
              <w:rPr>
                <w:rStyle w:val="Strong"/>
              </w:rPr>
            </w:pPr>
            <w:r w:rsidRPr="007939DD">
              <w:rPr>
                <w:rStyle w:val="Strong"/>
              </w:rPr>
              <w:t>Total</w:t>
            </w:r>
          </w:p>
        </w:tc>
        <w:tc>
          <w:tcPr>
            <w:tcW w:w="1017" w:type="dxa"/>
            <w:tcBorders>
              <w:bottom w:val="single" w:sz="4" w:space="0" w:color="auto"/>
            </w:tcBorders>
          </w:tcPr>
          <w:p w14:paraId="778A3C38" w14:textId="77777777" w:rsidR="00824285" w:rsidRPr="007939DD" w:rsidRDefault="00824285" w:rsidP="00DE0158">
            <w:pPr>
              <w:pStyle w:val="ARfintablebodyright"/>
              <w:rPr>
                <w:b/>
                <w:bCs/>
                <w:lang w:eastAsia="en-AU"/>
              </w:rPr>
            </w:pPr>
            <w:r w:rsidRPr="007939DD">
              <w:rPr>
                <w:rStyle w:val="Strong"/>
              </w:rPr>
              <w:t>135.1</w:t>
            </w:r>
          </w:p>
        </w:tc>
        <w:tc>
          <w:tcPr>
            <w:tcW w:w="1017" w:type="dxa"/>
            <w:tcBorders>
              <w:bottom w:val="single" w:sz="4" w:space="0" w:color="auto"/>
            </w:tcBorders>
          </w:tcPr>
          <w:p w14:paraId="0D353977" w14:textId="77777777" w:rsidR="00824285" w:rsidRPr="007939DD" w:rsidRDefault="00824285" w:rsidP="00DE0158">
            <w:pPr>
              <w:pStyle w:val="ARfintablebodyright"/>
              <w:rPr>
                <w:b/>
                <w:bCs/>
                <w:lang w:eastAsia="en-AU"/>
              </w:rPr>
            </w:pPr>
            <w:r w:rsidRPr="007939DD">
              <w:rPr>
                <w:rStyle w:val="Strong"/>
              </w:rPr>
              <w:t>137.0</w:t>
            </w:r>
          </w:p>
        </w:tc>
        <w:tc>
          <w:tcPr>
            <w:tcW w:w="1017" w:type="dxa"/>
            <w:tcBorders>
              <w:bottom w:val="single" w:sz="4" w:space="0" w:color="auto"/>
            </w:tcBorders>
          </w:tcPr>
          <w:p w14:paraId="4DEA4D4A" w14:textId="77777777" w:rsidR="00824285" w:rsidRPr="007939DD" w:rsidRDefault="00824285" w:rsidP="00DE0158">
            <w:pPr>
              <w:pStyle w:val="ARfintablebodyright"/>
              <w:rPr>
                <w:b/>
                <w:bCs/>
                <w:lang w:eastAsia="en-AU"/>
              </w:rPr>
            </w:pPr>
            <w:r w:rsidRPr="007939DD">
              <w:rPr>
                <w:rStyle w:val="Strong"/>
              </w:rPr>
              <w:t>59.5</w:t>
            </w:r>
          </w:p>
        </w:tc>
        <w:tc>
          <w:tcPr>
            <w:tcW w:w="1017" w:type="dxa"/>
            <w:tcBorders>
              <w:bottom w:val="single" w:sz="4" w:space="0" w:color="auto"/>
            </w:tcBorders>
          </w:tcPr>
          <w:p w14:paraId="30A3FF87" w14:textId="77777777" w:rsidR="00824285" w:rsidRPr="007939DD" w:rsidRDefault="00824285" w:rsidP="00DE0158">
            <w:pPr>
              <w:pStyle w:val="ARfintablebodyright"/>
              <w:rPr>
                <w:b/>
                <w:bCs/>
                <w:lang w:eastAsia="en-AU"/>
              </w:rPr>
            </w:pPr>
            <w:r w:rsidRPr="007939DD">
              <w:rPr>
                <w:rStyle w:val="Strong"/>
              </w:rPr>
              <w:t>4.1</w:t>
            </w:r>
          </w:p>
        </w:tc>
        <w:tc>
          <w:tcPr>
            <w:tcW w:w="1017" w:type="dxa"/>
            <w:tcBorders>
              <w:bottom w:val="single" w:sz="4" w:space="0" w:color="auto"/>
            </w:tcBorders>
          </w:tcPr>
          <w:p w14:paraId="1E8EAA3F" w14:textId="77777777" w:rsidR="00824285" w:rsidRPr="007939DD" w:rsidRDefault="003B05F1" w:rsidP="00DE0158">
            <w:pPr>
              <w:pStyle w:val="ARfintablebodyright"/>
              <w:rPr>
                <w:b/>
                <w:bCs/>
                <w:lang w:eastAsia="en-AU"/>
              </w:rPr>
            </w:pPr>
            <w:r w:rsidRPr="007939DD">
              <w:rPr>
                <w:rStyle w:val="Strong"/>
              </w:rPr>
              <w:t>16.5</w:t>
            </w:r>
          </w:p>
        </w:tc>
        <w:tc>
          <w:tcPr>
            <w:tcW w:w="1017" w:type="dxa"/>
            <w:tcBorders>
              <w:bottom w:val="single" w:sz="4" w:space="0" w:color="auto"/>
            </w:tcBorders>
          </w:tcPr>
          <w:p w14:paraId="6226024F" w14:textId="77777777" w:rsidR="00824285" w:rsidRPr="007939DD" w:rsidRDefault="003B05F1" w:rsidP="00DE0158">
            <w:pPr>
              <w:pStyle w:val="ARfintablebodyright"/>
              <w:rPr>
                <w:b/>
                <w:bCs/>
                <w:lang w:eastAsia="en-AU"/>
              </w:rPr>
            </w:pPr>
            <w:r w:rsidRPr="007939DD">
              <w:rPr>
                <w:rStyle w:val="Strong"/>
              </w:rPr>
              <w:t>50.3</w:t>
            </w:r>
          </w:p>
        </w:tc>
        <w:tc>
          <w:tcPr>
            <w:tcW w:w="1017" w:type="dxa"/>
            <w:tcBorders>
              <w:bottom w:val="single" w:sz="4" w:space="0" w:color="auto"/>
            </w:tcBorders>
          </w:tcPr>
          <w:p w14:paraId="67337F37" w14:textId="77777777" w:rsidR="00824285" w:rsidRPr="007939DD" w:rsidRDefault="003B05F1" w:rsidP="00DE0158">
            <w:pPr>
              <w:pStyle w:val="ARfintablebodyright"/>
              <w:rPr>
                <w:rStyle w:val="Strong"/>
              </w:rPr>
            </w:pPr>
            <w:r w:rsidRPr="007939DD">
              <w:rPr>
                <w:rStyle w:val="Strong"/>
              </w:rPr>
              <w:t>6.6</w:t>
            </w:r>
          </w:p>
        </w:tc>
      </w:tr>
      <w:tr w:rsidR="00824285" w:rsidRPr="007939DD" w14:paraId="2A29D101" w14:textId="77777777" w:rsidTr="00DE0158">
        <w:trPr>
          <w:cantSplit/>
        </w:trPr>
        <w:tc>
          <w:tcPr>
            <w:tcW w:w="2520" w:type="dxa"/>
            <w:tcBorders>
              <w:top w:val="single" w:sz="4" w:space="0" w:color="auto"/>
              <w:bottom w:val="single" w:sz="4" w:space="0" w:color="A6A6A6" w:themeColor="background1" w:themeShade="A6"/>
            </w:tcBorders>
          </w:tcPr>
          <w:p w14:paraId="65BB3F0C" w14:textId="77777777" w:rsidR="00824285" w:rsidRPr="007939DD" w:rsidRDefault="00824285" w:rsidP="00DE0158">
            <w:pPr>
              <w:pStyle w:val="ARfintablebody"/>
              <w:rPr>
                <w:lang w:eastAsia="en-AU"/>
              </w:rPr>
            </w:pPr>
            <w:r w:rsidRPr="007939DD">
              <w:rPr>
                <w:rStyle w:val="Strong"/>
              </w:rPr>
              <w:t>2017</w:t>
            </w:r>
          </w:p>
        </w:tc>
        <w:tc>
          <w:tcPr>
            <w:tcW w:w="1017" w:type="dxa"/>
            <w:tcBorders>
              <w:top w:val="single" w:sz="4" w:space="0" w:color="auto"/>
              <w:bottom w:val="single" w:sz="4" w:space="0" w:color="A6A6A6" w:themeColor="background1" w:themeShade="A6"/>
            </w:tcBorders>
          </w:tcPr>
          <w:p w14:paraId="5B6E9842" w14:textId="77777777" w:rsidR="00824285" w:rsidRPr="007939DD" w:rsidRDefault="00824285" w:rsidP="00DE0158">
            <w:pPr>
              <w:pStyle w:val="ARfintablebodyright"/>
              <w:rPr>
                <w:rStyle w:val="Strong"/>
              </w:rPr>
            </w:pPr>
          </w:p>
        </w:tc>
        <w:tc>
          <w:tcPr>
            <w:tcW w:w="1017" w:type="dxa"/>
            <w:tcBorders>
              <w:top w:val="single" w:sz="4" w:space="0" w:color="auto"/>
              <w:bottom w:val="single" w:sz="4" w:space="0" w:color="A6A6A6" w:themeColor="background1" w:themeShade="A6"/>
            </w:tcBorders>
          </w:tcPr>
          <w:p w14:paraId="3CD40135" w14:textId="77777777" w:rsidR="00824285" w:rsidRPr="007939DD" w:rsidRDefault="00824285" w:rsidP="00DE0158">
            <w:pPr>
              <w:pStyle w:val="ARfintablebodyright"/>
              <w:rPr>
                <w:lang w:eastAsia="en-AU"/>
              </w:rPr>
            </w:pPr>
          </w:p>
        </w:tc>
        <w:tc>
          <w:tcPr>
            <w:tcW w:w="1017" w:type="dxa"/>
            <w:tcBorders>
              <w:top w:val="single" w:sz="4" w:space="0" w:color="auto"/>
              <w:bottom w:val="single" w:sz="4" w:space="0" w:color="A6A6A6" w:themeColor="background1" w:themeShade="A6"/>
            </w:tcBorders>
          </w:tcPr>
          <w:p w14:paraId="2C3F10F1" w14:textId="77777777" w:rsidR="00824285" w:rsidRPr="007939DD" w:rsidRDefault="00824285" w:rsidP="00DE0158">
            <w:pPr>
              <w:pStyle w:val="ARfintablebodyright"/>
              <w:rPr>
                <w:lang w:eastAsia="en-AU"/>
              </w:rPr>
            </w:pPr>
          </w:p>
        </w:tc>
        <w:tc>
          <w:tcPr>
            <w:tcW w:w="1017" w:type="dxa"/>
            <w:tcBorders>
              <w:top w:val="single" w:sz="4" w:space="0" w:color="auto"/>
              <w:bottom w:val="single" w:sz="4" w:space="0" w:color="A6A6A6" w:themeColor="background1" w:themeShade="A6"/>
            </w:tcBorders>
          </w:tcPr>
          <w:p w14:paraId="0A79BA5B" w14:textId="77777777" w:rsidR="00824285" w:rsidRPr="007939DD" w:rsidRDefault="00824285" w:rsidP="00DE0158">
            <w:pPr>
              <w:pStyle w:val="ARfintablebodyright"/>
              <w:rPr>
                <w:lang w:eastAsia="en-AU"/>
              </w:rPr>
            </w:pPr>
          </w:p>
        </w:tc>
        <w:tc>
          <w:tcPr>
            <w:tcW w:w="1017" w:type="dxa"/>
            <w:tcBorders>
              <w:top w:val="single" w:sz="4" w:space="0" w:color="auto"/>
              <w:bottom w:val="single" w:sz="4" w:space="0" w:color="A6A6A6" w:themeColor="background1" w:themeShade="A6"/>
            </w:tcBorders>
          </w:tcPr>
          <w:p w14:paraId="7AEEEF80" w14:textId="77777777" w:rsidR="00824285" w:rsidRPr="007939DD" w:rsidRDefault="00824285" w:rsidP="00DE0158">
            <w:pPr>
              <w:pStyle w:val="ARfintablebodyright"/>
              <w:rPr>
                <w:lang w:eastAsia="en-AU"/>
              </w:rPr>
            </w:pPr>
          </w:p>
        </w:tc>
        <w:tc>
          <w:tcPr>
            <w:tcW w:w="1017" w:type="dxa"/>
            <w:tcBorders>
              <w:top w:val="single" w:sz="4" w:space="0" w:color="auto"/>
              <w:bottom w:val="single" w:sz="4" w:space="0" w:color="A6A6A6" w:themeColor="background1" w:themeShade="A6"/>
            </w:tcBorders>
          </w:tcPr>
          <w:p w14:paraId="3B66F56A" w14:textId="77777777" w:rsidR="00824285" w:rsidRPr="007939DD" w:rsidRDefault="00824285" w:rsidP="00DE0158">
            <w:pPr>
              <w:pStyle w:val="ARfintablebodyright"/>
              <w:rPr>
                <w:lang w:eastAsia="en-AU"/>
              </w:rPr>
            </w:pPr>
          </w:p>
        </w:tc>
        <w:tc>
          <w:tcPr>
            <w:tcW w:w="1017" w:type="dxa"/>
            <w:tcBorders>
              <w:top w:val="single" w:sz="4" w:space="0" w:color="auto"/>
              <w:bottom w:val="single" w:sz="4" w:space="0" w:color="A6A6A6" w:themeColor="background1" w:themeShade="A6"/>
            </w:tcBorders>
          </w:tcPr>
          <w:p w14:paraId="77E1BD58" w14:textId="77777777" w:rsidR="00824285" w:rsidRPr="007939DD" w:rsidRDefault="00824285" w:rsidP="00DE0158">
            <w:pPr>
              <w:pStyle w:val="ARfintablebodyright"/>
              <w:rPr>
                <w:lang w:eastAsia="en-AU"/>
              </w:rPr>
            </w:pPr>
          </w:p>
        </w:tc>
      </w:tr>
      <w:tr w:rsidR="00824285" w:rsidRPr="007939DD" w14:paraId="0ED38B24" w14:textId="77777777" w:rsidTr="00DE0158">
        <w:trPr>
          <w:cantSplit/>
        </w:trPr>
        <w:tc>
          <w:tcPr>
            <w:tcW w:w="2520" w:type="dxa"/>
            <w:tcBorders>
              <w:top w:val="single" w:sz="4" w:space="0" w:color="A6A6A6" w:themeColor="background1" w:themeShade="A6"/>
              <w:bottom w:val="single" w:sz="4" w:space="0" w:color="A6A6A6"/>
            </w:tcBorders>
          </w:tcPr>
          <w:p w14:paraId="2143ECE8" w14:textId="77777777" w:rsidR="00824285" w:rsidRPr="007939DD" w:rsidRDefault="00824285" w:rsidP="00DE0158">
            <w:pPr>
              <w:pStyle w:val="ARfintablebody"/>
              <w:rPr>
                <w:lang w:eastAsia="en-AU"/>
              </w:rPr>
            </w:pPr>
            <w:r w:rsidRPr="007939DD">
              <w:rPr>
                <w:lang w:eastAsia="en-AU"/>
              </w:rPr>
              <w:t>Advances from Victorian Government</w:t>
            </w:r>
          </w:p>
        </w:tc>
        <w:tc>
          <w:tcPr>
            <w:tcW w:w="1017" w:type="dxa"/>
            <w:tcBorders>
              <w:top w:val="single" w:sz="4" w:space="0" w:color="A6A6A6" w:themeColor="background1" w:themeShade="A6"/>
              <w:bottom w:val="single" w:sz="4" w:space="0" w:color="A6A6A6"/>
            </w:tcBorders>
          </w:tcPr>
          <w:p w14:paraId="45E43614" w14:textId="77777777" w:rsidR="00824285" w:rsidRPr="007939DD" w:rsidRDefault="00824285" w:rsidP="00DE0158">
            <w:pPr>
              <w:pStyle w:val="ARfintablebodyright"/>
              <w:rPr>
                <w:lang w:eastAsia="en-AU"/>
              </w:rPr>
            </w:pPr>
            <w:r w:rsidRPr="007939DD">
              <w:rPr>
                <w:lang w:eastAsia="en-AU"/>
              </w:rPr>
              <w:t>61.3</w:t>
            </w:r>
          </w:p>
        </w:tc>
        <w:tc>
          <w:tcPr>
            <w:tcW w:w="1017" w:type="dxa"/>
            <w:tcBorders>
              <w:top w:val="single" w:sz="4" w:space="0" w:color="A6A6A6" w:themeColor="background1" w:themeShade="A6"/>
              <w:bottom w:val="single" w:sz="4" w:space="0" w:color="A6A6A6"/>
            </w:tcBorders>
          </w:tcPr>
          <w:p w14:paraId="5EFB8723" w14:textId="77777777" w:rsidR="00824285" w:rsidRPr="007939DD" w:rsidRDefault="00824285" w:rsidP="00DE0158">
            <w:pPr>
              <w:pStyle w:val="ARfintablebodyright"/>
              <w:rPr>
                <w:lang w:eastAsia="en-AU"/>
              </w:rPr>
            </w:pPr>
            <w:r w:rsidRPr="007939DD">
              <w:rPr>
                <w:lang w:eastAsia="en-AU"/>
              </w:rPr>
              <w:t>61.3</w:t>
            </w:r>
          </w:p>
        </w:tc>
        <w:tc>
          <w:tcPr>
            <w:tcW w:w="1017" w:type="dxa"/>
            <w:tcBorders>
              <w:top w:val="single" w:sz="4" w:space="0" w:color="A6A6A6" w:themeColor="background1" w:themeShade="A6"/>
              <w:bottom w:val="single" w:sz="4" w:space="0" w:color="A6A6A6"/>
            </w:tcBorders>
          </w:tcPr>
          <w:p w14:paraId="727C3CCD" w14:textId="77777777" w:rsidR="00824285" w:rsidRPr="007939DD" w:rsidRDefault="003B05F1" w:rsidP="00DE0158">
            <w:pPr>
              <w:pStyle w:val="ARfintablebodyright"/>
              <w:rPr>
                <w:lang w:eastAsia="en-AU"/>
              </w:rPr>
            </w:pPr>
            <w:r w:rsidRPr="007939DD">
              <w:rPr>
                <w:lang w:eastAsia="en-AU"/>
              </w:rPr>
              <w:t>41.8</w:t>
            </w:r>
          </w:p>
        </w:tc>
        <w:tc>
          <w:tcPr>
            <w:tcW w:w="1017" w:type="dxa"/>
            <w:tcBorders>
              <w:top w:val="single" w:sz="4" w:space="0" w:color="A6A6A6" w:themeColor="background1" w:themeShade="A6"/>
              <w:bottom w:val="single" w:sz="4" w:space="0" w:color="A6A6A6"/>
            </w:tcBorders>
          </w:tcPr>
          <w:p w14:paraId="233584AD" w14:textId="77777777" w:rsidR="00824285" w:rsidRPr="007939DD" w:rsidRDefault="00824285" w:rsidP="00DE0158">
            <w:pPr>
              <w:pStyle w:val="ARfintablebodyright"/>
              <w:rPr>
                <w:lang w:eastAsia="en-AU"/>
              </w:rPr>
            </w:pPr>
            <w:r w:rsidRPr="007939DD">
              <w:rPr>
                <w:lang w:eastAsia="en-AU"/>
              </w:rPr>
              <w:t>–</w:t>
            </w:r>
          </w:p>
        </w:tc>
        <w:tc>
          <w:tcPr>
            <w:tcW w:w="1017" w:type="dxa"/>
            <w:tcBorders>
              <w:top w:val="single" w:sz="4" w:space="0" w:color="A6A6A6" w:themeColor="background1" w:themeShade="A6"/>
              <w:bottom w:val="single" w:sz="4" w:space="0" w:color="A6A6A6"/>
            </w:tcBorders>
          </w:tcPr>
          <w:p w14:paraId="572FB298" w14:textId="77777777" w:rsidR="00824285" w:rsidRPr="007939DD" w:rsidRDefault="003B05F1" w:rsidP="00DE0158">
            <w:pPr>
              <w:pStyle w:val="ARfintablebodyright"/>
              <w:rPr>
                <w:lang w:eastAsia="en-AU"/>
              </w:rPr>
            </w:pPr>
            <w:r w:rsidRPr="007939DD">
              <w:rPr>
                <w:lang w:eastAsia="en-AU"/>
              </w:rPr>
              <w:t>6.2</w:t>
            </w:r>
          </w:p>
        </w:tc>
        <w:tc>
          <w:tcPr>
            <w:tcW w:w="1017" w:type="dxa"/>
            <w:tcBorders>
              <w:top w:val="single" w:sz="4" w:space="0" w:color="A6A6A6" w:themeColor="background1" w:themeShade="A6"/>
              <w:bottom w:val="single" w:sz="4" w:space="0" w:color="A6A6A6"/>
            </w:tcBorders>
          </w:tcPr>
          <w:p w14:paraId="5BE35193" w14:textId="77777777" w:rsidR="00824285" w:rsidRPr="007939DD" w:rsidRDefault="003B05F1" w:rsidP="00DE0158">
            <w:pPr>
              <w:pStyle w:val="ARfintablebodyright"/>
              <w:rPr>
                <w:lang w:eastAsia="en-AU"/>
              </w:rPr>
            </w:pPr>
            <w:r w:rsidRPr="007939DD">
              <w:rPr>
                <w:lang w:eastAsia="en-AU"/>
              </w:rPr>
              <w:t>6.6</w:t>
            </w:r>
          </w:p>
        </w:tc>
        <w:tc>
          <w:tcPr>
            <w:tcW w:w="1017" w:type="dxa"/>
            <w:tcBorders>
              <w:top w:val="single" w:sz="4" w:space="0" w:color="A6A6A6" w:themeColor="background1" w:themeShade="A6"/>
              <w:bottom w:val="single" w:sz="4" w:space="0" w:color="A6A6A6"/>
            </w:tcBorders>
          </w:tcPr>
          <w:p w14:paraId="3ABD64DF" w14:textId="77777777" w:rsidR="00824285" w:rsidRPr="007939DD" w:rsidRDefault="003B05F1" w:rsidP="00DE0158">
            <w:pPr>
              <w:pStyle w:val="ARfintablebodyright"/>
              <w:rPr>
                <w:lang w:eastAsia="en-AU"/>
              </w:rPr>
            </w:pPr>
            <w:r w:rsidRPr="007939DD">
              <w:rPr>
                <w:lang w:eastAsia="en-AU"/>
              </w:rPr>
              <w:t>6.8</w:t>
            </w:r>
          </w:p>
        </w:tc>
      </w:tr>
      <w:tr w:rsidR="00824285" w:rsidRPr="007939DD" w14:paraId="077D0FE8" w14:textId="77777777" w:rsidTr="00DE0158">
        <w:trPr>
          <w:cantSplit/>
        </w:trPr>
        <w:tc>
          <w:tcPr>
            <w:tcW w:w="2520" w:type="dxa"/>
            <w:tcBorders>
              <w:top w:val="single" w:sz="4" w:space="0" w:color="A6A6A6"/>
            </w:tcBorders>
          </w:tcPr>
          <w:p w14:paraId="648DAC88" w14:textId="77777777" w:rsidR="00824285" w:rsidRPr="007939DD" w:rsidRDefault="00824285" w:rsidP="00DE0158">
            <w:pPr>
              <w:pStyle w:val="ARfintablebody"/>
              <w:rPr>
                <w:lang w:eastAsia="en-AU"/>
              </w:rPr>
            </w:pPr>
            <w:r w:rsidRPr="007939DD">
              <w:rPr>
                <w:lang w:eastAsia="en-AU"/>
              </w:rPr>
              <w:t>Finance lease liabilities</w:t>
            </w:r>
          </w:p>
        </w:tc>
        <w:tc>
          <w:tcPr>
            <w:tcW w:w="1017" w:type="dxa"/>
            <w:tcBorders>
              <w:top w:val="single" w:sz="4" w:space="0" w:color="A6A6A6"/>
            </w:tcBorders>
          </w:tcPr>
          <w:p w14:paraId="2A20D00C" w14:textId="77777777" w:rsidR="00824285" w:rsidRPr="007939DD" w:rsidRDefault="00824285" w:rsidP="00DE0158">
            <w:pPr>
              <w:pStyle w:val="ARfintablebodyright"/>
              <w:rPr>
                <w:lang w:eastAsia="en-AU"/>
              </w:rPr>
            </w:pPr>
            <w:r w:rsidRPr="007939DD">
              <w:rPr>
                <w:lang w:eastAsia="en-AU"/>
              </w:rPr>
              <w:t>45.1</w:t>
            </w:r>
          </w:p>
        </w:tc>
        <w:tc>
          <w:tcPr>
            <w:tcW w:w="1017" w:type="dxa"/>
            <w:tcBorders>
              <w:top w:val="single" w:sz="4" w:space="0" w:color="A6A6A6"/>
            </w:tcBorders>
          </w:tcPr>
          <w:p w14:paraId="47DA32C0" w14:textId="77777777" w:rsidR="00824285" w:rsidRPr="007939DD" w:rsidRDefault="00824285" w:rsidP="00DE0158">
            <w:pPr>
              <w:pStyle w:val="ARfintablebodyright"/>
              <w:rPr>
                <w:lang w:eastAsia="en-AU"/>
              </w:rPr>
            </w:pPr>
            <w:r w:rsidRPr="007939DD">
              <w:rPr>
                <w:lang w:eastAsia="en-AU"/>
              </w:rPr>
              <w:t>46.7</w:t>
            </w:r>
          </w:p>
        </w:tc>
        <w:tc>
          <w:tcPr>
            <w:tcW w:w="1017" w:type="dxa"/>
            <w:tcBorders>
              <w:top w:val="single" w:sz="4" w:space="0" w:color="A6A6A6"/>
            </w:tcBorders>
          </w:tcPr>
          <w:p w14:paraId="18D9DA27" w14:textId="77777777" w:rsidR="00824285" w:rsidRPr="007939DD" w:rsidRDefault="00824285" w:rsidP="00DE0158">
            <w:pPr>
              <w:pStyle w:val="ARfintablebodyright"/>
              <w:rPr>
                <w:lang w:eastAsia="en-AU"/>
              </w:rPr>
            </w:pPr>
            <w:r w:rsidRPr="007939DD">
              <w:rPr>
                <w:lang w:eastAsia="en-AU"/>
              </w:rPr>
              <w:t>4.8</w:t>
            </w:r>
          </w:p>
        </w:tc>
        <w:tc>
          <w:tcPr>
            <w:tcW w:w="1017" w:type="dxa"/>
            <w:tcBorders>
              <w:top w:val="single" w:sz="4" w:space="0" w:color="A6A6A6"/>
            </w:tcBorders>
          </w:tcPr>
          <w:p w14:paraId="7892BAF1" w14:textId="77777777" w:rsidR="00824285" w:rsidRPr="007939DD" w:rsidRDefault="00824285" w:rsidP="00DE0158">
            <w:pPr>
              <w:pStyle w:val="ARfintablebodyright"/>
              <w:rPr>
                <w:lang w:eastAsia="en-AU"/>
              </w:rPr>
            </w:pPr>
            <w:r w:rsidRPr="007939DD">
              <w:rPr>
                <w:lang w:eastAsia="en-AU"/>
              </w:rPr>
              <w:t>3.3</w:t>
            </w:r>
          </w:p>
        </w:tc>
        <w:tc>
          <w:tcPr>
            <w:tcW w:w="1017" w:type="dxa"/>
            <w:tcBorders>
              <w:top w:val="single" w:sz="4" w:space="0" w:color="A6A6A6"/>
            </w:tcBorders>
          </w:tcPr>
          <w:p w14:paraId="301AB945" w14:textId="77777777" w:rsidR="00824285" w:rsidRPr="007939DD" w:rsidRDefault="00824285" w:rsidP="00DE0158">
            <w:pPr>
              <w:pStyle w:val="ARfintablebodyright"/>
              <w:rPr>
                <w:lang w:eastAsia="en-AU"/>
              </w:rPr>
            </w:pPr>
            <w:r w:rsidRPr="007939DD">
              <w:rPr>
                <w:lang w:eastAsia="en-AU"/>
              </w:rPr>
              <w:t>16.3</w:t>
            </w:r>
          </w:p>
        </w:tc>
        <w:tc>
          <w:tcPr>
            <w:tcW w:w="1017" w:type="dxa"/>
            <w:tcBorders>
              <w:top w:val="single" w:sz="4" w:space="0" w:color="A6A6A6"/>
            </w:tcBorders>
          </w:tcPr>
          <w:p w14:paraId="0C426084" w14:textId="77777777" w:rsidR="00824285" w:rsidRPr="007939DD" w:rsidRDefault="00824285" w:rsidP="00DE0158">
            <w:pPr>
              <w:pStyle w:val="ARfintablebodyright"/>
              <w:rPr>
                <w:lang w:eastAsia="en-AU"/>
              </w:rPr>
            </w:pPr>
            <w:r w:rsidRPr="007939DD">
              <w:rPr>
                <w:lang w:eastAsia="en-AU"/>
              </w:rPr>
              <w:t>22.3</w:t>
            </w:r>
          </w:p>
        </w:tc>
        <w:tc>
          <w:tcPr>
            <w:tcW w:w="1017" w:type="dxa"/>
            <w:tcBorders>
              <w:top w:val="single" w:sz="4" w:space="0" w:color="A6A6A6"/>
            </w:tcBorders>
          </w:tcPr>
          <w:p w14:paraId="697D5043" w14:textId="77777777" w:rsidR="00824285" w:rsidRPr="007939DD" w:rsidRDefault="00824285" w:rsidP="00DE0158">
            <w:pPr>
              <w:pStyle w:val="ARfintablebodyright"/>
              <w:rPr>
                <w:lang w:eastAsia="en-AU"/>
              </w:rPr>
            </w:pPr>
            <w:r w:rsidRPr="007939DD">
              <w:rPr>
                <w:lang w:eastAsia="en-AU"/>
              </w:rPr>
              <w:t>–</w:t>
            </w:r>
          </w:p>
        </w:tc>
      </w:tr>
      <w:tr w:rsidR="00824285" w:rsidRPr="007939DD" w14:paraId="4A10ECED" w14:textId="77777777" w:rsidTr="00DE0158">
        <w:trPr>
          <w:cantSplit/>
        </w:trPr>
        <w:tc>
          <w:tcPr>
            <w:tcW w:w="2520" w:type="dxa"/>
          </w:tcPr>
          <w:p w14:paraId="63D7EA88" w14:textId="77777777" w:rsidR="00824285" w:rsidRPr="007939DD" w:rsidRDefault="00824285" w:rsidP="00DE0158">
            <w:pPr>
              <w:pStyle w:val="ARfintablebody"/>
              <w:rPr>
                <w:lang w:eastAsia="en-AU"/>
              </w:rPr>
            </w:pPr>
            <w:r w:rsidRPr="007939DD">
              <w:rPr>
                <w:rStyle w:val="Strong"/>
              </w:rPr>
              <w:t>Total</w:t>
            </w:r>
          </w:p>
        </w:tc>
        <w:tc>
          <w:tcPr>
            <w:tcW w:w="1017" w:type="dxa"/>
          </w:tcPr>
          <w:p w14:paraId="6D4D4689" w14:textId="77777777" w:rsidR="00824285" w:rsidRPr="007939DD" w:rsidRDefault="00824285" w:rsidP="00DE0158">
            <w:pPr>
              <w:pStyle w:val="ARfintablebodyright"/>
              <w:rPr>
                <w:b/>
                <w:bCs/>
                <w:lang w:eastAsia="en-AU"/>
              </w:rPr>
            </w:pPr>
            <w:r w:rsidRPr="007939DD">
              <w:rPr>
                <w:rStyle w:val="Strong"/>
              </w:rPr>
              <w:t>106.4</w:t>
            </w:r>
          </w:p>
        </w:tc>
        <w:tc>
          <w:tcPr>
            <w:tcW w:w="1017" w:type="dxa"/>
          </w:tcPr>
          <w:p w14:paraId="4897DB86" w14:textId="77777777" w:rsidR="00824285" w:rsidRPr="007939DD" w:rsidRDefault="00824285" w:rsidP="00DE0158">
            <w:pPr>
              <w:pStyle w:val="ARfintablebodyright"/>
              <w:rPr>
                <w:rStyle w:val="Strong"/>
              </w:rPr>
            </w:pPr>
            <w:r w:rsidRPr="007939DD">
              <w:rPr>
                <w:rStyle w:val="Strong"/>
              </w:rPr>
              <w:t>108.0</w:t>
            </w:r>
          </w:p>
        </w:tc>
        <w:tc>
          <w:tcPr>
            <w:tcW w:w="1017" w:type="dxa"/>
          </w:tcPr>
          <w:p w14:paraId="04CD70EF" w14:textId="77777777" w:rsidR="00824285" w:rsidRPr="007939DD" w:rsidRDefault="003B05F1" w:rsidP="00DE0158">
            <w:pPr>
              <w:pStyle w:val="ARfintablebodyright"/>
              <w:rPr>
                <w:b/>
                <w:bCs/>
                <w:lang w:eastAsia="en-AU"/>
              </w:rPr>
            </w:pPr>
            <w:r w:rsidRPr="007939DD">
              <w:rPr>
                <w:rStyle w:val="Strong"/>
              </w:rPr>
              <w:t>46.6</w:t>
            </w:r>
          </w:p>
        </w:tc>
        <w:tc>
          <w:tcPr>
            <w:tcW w:w="1017" w:type="dxa"/>
          </w:tcPr>
          <w:p w14:paraId="58723EB7" w14:textId="77777777" w:rsidR="00824285" w:rsidRPr="007939DD" w:rsidRDefault="00824285" w:rsidP="00DE0158">
            <w:pPr>
              <w:pStyle w:val="ARfintablebodyright"/>
              <w:rPr>
                <w:b/>
                <w:bCs/>
                <w:lang w:eastAsia="en-AU"/>
              </w:rPr>
            </w:pPr>
            <w:r w:rsidRPr="007939DD">
              <w:rPr>
                <w:rStyle w:val="Strong"/>
              </w:rPr>
              <w:t>3.3</w:t>
            </w:r>
          </w:p>
        </w:tc>
        <w:tc>
          <w:tcPr>
            <w:tcW w:w="1017" w:type="dxa"/>
          </w:tcPr>
          <w:p w14:paraId="31DCCDAB" w14:textId="77777777" w:rsidR="00824285" w:rsidRPr="007939DD" w:rsidRDefault="003B05F1" w:rsidP="00DE0158">
            <w:pPr>
              <w:pStyle w:val="ARfintablebodyright"/>
              <w:rPr>
                <w:b/>
                <w:bCs/>
                <w:lang w:eastAsia="en-AU"/>
              </w:rPr>
            </w:pPr>
            <w:r w:rsidRPr="007939DD">
              <w:rPr>
                <w:rStyle w:val="Strong"/>
              </w:rPr>
              <w:t>22.5</w:t>
            </w:r>
          </w:p>
        </w:tc>
        <w:tc>
          <w:tcPr>
            <w:tcW w:w="1017" w:type="dxa"/>
          </w:tcPr>
          <w:p w14:paraId="7ECAF521" w14:textId="77777777" w:rsidR="00824285" w:rsidRPr="007939DD" w:rsidRDefault="003B05F1" w:rsidP="00DE0158">
            <w:pPr>
              <w:pStyle w:val="ARfintablebodyright"/>
              <w:rPr>
                <w:b/>
                <w:bCs/>
                <w:lang w:eastAsia="en-AU"/>
              </w:rPr>
            </w:pPr>
            <w:r w:rsidRPr="007939DD">
              <w:rPr>
                <w:rStyle w:val="Strong"/>
              </w:rPr>
              <w:t>28.9</w:t>
            </w:r>
          </w:p>
        </w:tc>
        <w:tc>
          <w:tcPr>
            <w:tcW w:w="1017" w:type="dxa"/>
          </w:tcPr>
          <w:p w14:paraId="4B2AF54A" w14:textId="77777777" w:rsidR="00824285" w:rsidRPr="007939DD" w:rsidRDefault="003B05F1" w:rsidP="00DE0158">
            <w:pPr>
              <w:pStyle w:val="ARfintablebodyright"/>
              <w:rPr>
                <w:rStyle w:val="Strong"/>
              </w:rPr>
            </w:pPr>
            <w:r w:rsidRPr="007939DD">
              <w:rPr>
                <w:rStyle w:val="Strong"/>
              </w:rPr>
              <w:t>6.8</w:t>
            </w:r>
          </w:p>
        </w:tc>
      </w:tr>
    </w:tbl>
    <w:p w14:paraId="065E2029" w14:textId="77777777" w:rsidR="00824285" w:rsidRPr="007939DD" w:rsidRDefault="00824285" w:rsidP="00824285">
      <w:pPr>
        <w:pStyle w:val="Heading5"/>
        <w:rPr>
          <w:rFonts w:cs="Arial"/>
          <w:lang w:eastAsia="en-AU"/>
        </w:rPr>
      </w:pPr>
      <w:r w:rsidRPr="007939DD">
        <w:rPr>
          <w:rFonts w:cs="Arial"/>
          <w:lang w:eastAsia="en-AU"/>
        </w:rPr>
        <w:t>7.1.2 Interest expense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824285" w:rsidRPr="007939DD" w14:paraId="6180DD80" w14:textId="77777777" w:rsidTr="00DE0158">
        <w:trPr>
          <w:cantSplit/>
          <w:tblHeader/>
        </w:trPr>
        <w:tc>
          <w:tcPr>
            <w:tcW w:w="7371" w:type="dxa"/>
            <w:tcBorders>
              <w:bottom w:val="single" w:sz="4" w:space="0" w:color="auto"/>
            </w:tcBorders>
            <w:vAlign w:val="bottom"/>
          </w:tcPr>
          <w:p w14:paraId="64047320" w14:textId="77777777" w:rsidR="00824285" w:rsidRPr="007939DD" w:rsidRDefault="00824285" w:rsidP="00DE0158">
            <w:pPr>
              <w:pStyle w:val="ARfintablecolheadright"/>
            </w:pPr>
          </w:p>
        </w:tc>
        <w:tc>
          <w:tcPr>
            <w:tcW w:w="1134" w:type="dxa"/>
            <w:tcBorders>
              <w:bottom w:val="single" w:sz="4" w:space="0" w:color="auto"/>
            </w:tcBorders>
            <w:shd w:val="clear" w:color="auto" w:fill="E7E6E6"/>
            <w:vAlign w:val="bottom"/>
          </w:tcPr>
          <w:p w14:paraId="19C16F3D" w14:textId="77777777" w:rsidR="00824285" w:rsidRPr="007939DD" w:rsidRDefault="00824285" w:rsidP="00DE0158">
            <w:pPr>
              <w:pStyle w:val="ARfintablecolheadright"/>
            </w:pPr>
            <w:r w:rsidRPr="007939DD">
              <w:t>2018</w:t>
            </w:r>
          </w:p>
          <w:p w14:paraId="2CD53E1E"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0BBCDF44" w14:textId="77777777" w:rsidR="00824285" w:rsidRPr="007939DD" w:rsidRDefault="00824285" w:rsidP="00DE0158">
            <w:pPr>
              <w:pStyle w:val="ARfintablecolheadright"/>
            </w:pPr>
            <w:r w:rsidRPr="007939DD">
              <w:t>2017</w:t>
            </w:r>
          </w:p>
          <w:p w14:paraId="67CDE96D" w14:textId="77777777" w:rsidR="00824285" w:rsidRPr="007939DD" w:rsidRDefault="00824285" w:rsidP="00DE0158">
            <w:pPr>
              <w:pStyle w:val="ARfintablecolheadright"/>
            </w:pPr>
            <w:r w:rsidRPr="007939DD">
              <w:t>$M</w:t>
            </w:r>
          </w:p>
        </w:tc>
      </w:tr>
      <w:tr w:rsidR="00824285" w:rsidRPr="007939DD" w14:paraId="780099C8" w14:textId="77777777" w:rsidTr="00DE0158">
        <w:trPr>
          <w:cantSplit/>
        </w:trPr>
        <w:tc>
          <w:tcPr>
            <w:tcW w:w="7371" w:type="dxa"/>
            <w:tcBorders>
              <w:top w:val="single" w:sz="4" w:space="0" w:color="auto"/>
              <w:bottom w:val="single" w:sz="4" w:space="0" w:color="A6A6A6" w:themeColor="background1" w:themeShade="A6"/>
            </w:tcBorders>
          </w:tcPr>
          <w:p w14:paraId="27BE6EB6" w14:textId="77777777" w:rsidR="00824285" w:rsidRPr="007939DD" w:rsidRDefault="00824285" w:rsidP="00DE0158">
            <w:pPr>
              <w:pStyle w:val="ARfintablebody"/>
              <w:rPr>
                <w:lang w:eastAsia="en-AU"/>
              </w:rPr>
            </w:pPr>
            <w:r w:rsidRPr="007939DD">
              <w:rPr>
                <w:lang w:eastAsia="en-AU"/>
              </w:rPr>
              <w:t>Finance lease costs</w:t>
            </w:r>
          </w:p>
        </w:tc>
        <w:tc>
          <w:tcPr>
            <w:tcW w:w="1134" w:type="dxa"/>
            <w:tcBorders>
              <w:top w:val="single" w:sz="4" w:space="0" w:color="auto"/>
              <w:bottom w:val="single" w:sz="4" w:space="0" w:color="A6A6A6" w:themeColor="background1" w:themeShade="A6"/>
            </w:tcBorders>
            <w:shd w:val="clear" w:color="auto" w:fill="E7E6E6"/>
          </w:tcPr>
          <w:p w14:paraId="4FAA1595" w14:textId="77777777" w:rsidR="00824285" w:rsidRPr="007939DD" w:rsidRDefault="00824285" w:rsidP="00DE0158">
            <w:pPr>
              <w:pStyle w:val="ARfintablebodyright"/>
              <w:rPr>
                <w:lang w:eastAsia="en-AU"/>
              </w:rPr>
            </w:pPr>
            <w:r w:rsidRPr="007939DD">
              <w:rPr>
                <w:lang w:eastAsia="en-AU"/>
              </w:rPr>
              <w:t>0.8</w:t>
            </w:r>
          </w:p>
        </w:tc>
        <w:tc>
          <w:tcPr>
            <w:tcW w:w="1134" w:type="dxa"/>
            <w:tcBorders>
              <w:top w:val="single" w:sz="4" w:space="0" w:color="auto"/>
              <w:bottom w:val="single" w:sz="4" w:space="0" w:color="A6A6A6" w:themeColor="background1" w:themeShade="A6"/>
            </w:tcBorders>
          </w:tcPr>
          <w:p w14:paraId="4B0ACA52" w14:textId="77777777" w:rsidR="00824285" w:rsidRPr="007939DD" w:rsidRDefault="00824285" w:rsidP="00DE0158">
            <w:pPr>
              <w:pStyle w:val="ARfintablebodyright"/>
              <w:rPr>
                <w:lang w:eastAsia="en-AU"/>
              </w:rPr>
            </w:pPr>
            <w:r w:rsidRPr="007939DD">
              <w:rPr>
                <w:lang w:eastAsia="en-AU"/>
              </w:rPr>
              <w:t>0.9</w:t>
            </w:r>
          </w:p>
        </w:tc>
      </w:tr>
      <w:tr w:rsidR="00824285" w:rsidRPr="007939DD" w14:paraId="506DE64A" w14:textId="77777777" w:rsidTr="00DE0158">
        <w:trPr>
          <w:cantSplit/>
        </w:trPr>
        <w:tc>
          <w:tcPr>
            <w:tcW w:w="7371" w:type="dxa"/>
            <w:tcBorders>
              <w:top w:val="single" w:sz="4" w:space="0" w:color="A6A6A6" w:themeColor="background1" w:themeShade="A6"/>
            </w:tcBorders>
          </w:tcPr>
          <w:p w14:paraId="4A18805F" w14:textId="77777777" w:rsidR="00824285" w:rsidRPr="007939DD" w:rsidRDefault="00824285" w:rsidP="00DE0158">
            <w:pPr>
              <w:pStyle w:val="ARfintablebody"/>
              <w:rPr>
                <w:lang w:eastAsia="en-AU"/>
              </w:rPr>
            </w:pPr>
            <w:r w:rsidRPr="007939DD">
              <w:rPr>
                <w:lang w:eastAsia="en-AU"/>
              </w:rPr>
              <w:t>Interest on borrowings</w:t>
            </w:r>
          </w:p>
        </w:tc>
        <w:tc>
          <w:tcPr>
            <w:tcW w:w="1134" w:type="dxa"/>
            <w:tcBorders>
              <w:top w:val="single" w:sz="4" w:space="0" w:color="A6A6A6" w:themeColor="background1" w:themeShade="A6"/>
            </w:tcBorders>
            <w:shd w:val="clear" w:color="auto" w:fill="E7E6E6"/>
          </w:tcPr>
          <w:p w14:paraId="290199F3" w14:textId="77777777" w:rsidR="00824285" w:rsidRPr="007939DD" w:rsidRDefault="00824285" w:rsidP="00DE0158">
            <w:pPr>
              <w:pStyle w:val="ARfintablebodyright"/>
              <w:rPr>
                <w:lang w:eastAsia="en-AU"/>
              </w:rPr>
            </w:pPr>
            <w:r w:rsidRPr="007939DD">
              <w:rPr>
                <w:lang w:eastAsia="en-AU"/>
              </w:rPr>
              <w:t>3.4</w:t>
            </w:r>
          </w:p>
        </w:tc>
        <w:tc>
          <w:tcPr>
            <w:tcW w:w="1134" w:type="dxa"/>
            <w:tcBorders>
              <w:top w:val="single" w:sz="4" w:space="0" w:color="A6A6A6" w:themeColor="background1" w:themeShade="A6"/>
            </w:tcBorders>
          </w:tcPr>
          <w:p w14:paraId="3D7BC629" w14:textId="77777777" w:rsidR="00824285" w:rsidRPr="007939DD" w:rsidRDefault="00824285" w:rsidP="00DE0158">
            <w:pPr>
              <w:pStyle w:val="ARfintablebodyright"/>
              <w:rPr>
                <w:lang w:eastAsia="en-AU"/>
              </w:rPr>
            </w:pPr>
            <w:r w:rsidRPr="007939DD">
              <w:rPr>
                <w:lang w:eastAsia="en-AU"/>
              </w:rPr>
              <w:t>0.1</w:t>
            </w:r>
          </w:p>
        </w:tc>
      </w:tr>
      <w:tr w:rsidR="00824285" w:rsidRPr="007939DD" w14:paraId="5FC9DE72" w14:textId="77777777" w:rsidTr="00DE0158">
        <w:trPr>
          <w:cantSplit/>
        </w:trPr>
        <w:tc>
          <w:tcPr>
            <w:tcW w:w="7371" w:type="dxa"/>
          </w:tcPr>
          <w:p w14:paraId="23288518" w14:textId="77777777" w:rsidR="00824285" w:rsidRPr="007939DD" w:rsidRDefault="00824285" w:rsidP="00DE0158">
            <w:pPr>
              <w:pStyle w:val="ARfintablebody"/>
              <w:rPr>
                <w:rStyle w:val="Strong"/>
              </w:rPr>
            </w:pPr>
            <w:r w:rsidRPr="007939DD">
              <w:rPr>
                <w:rStyle w:val="Strong"/>
              </w:rPr>
              <w:t>Total interest expense</w:t>
            </w:r>
          </w:p>
        </w:tc>
        <w:tc>
          <w:tcPr>
            <w:tcW w:w="1134" w:type="dxa"/>
            <w:shd w:val="clear" w:color="auto" w:fill="E7E6E6"/>
          </w:tcPr>
          <w:p w14:paraId="6486A5E2" w14:textId="77777777" w:rsidR="00824285" w:rsidRPr="007939DD" w:rsidRDefault="00824285" w:rsidP="00DE0158">
            <w:pPr>
              <w:pStyle w:val="ARfintablebodyright"/>
              <w:rPr>
                <w:b/>
                <w:bCs/>
                <w:lang w:eastAsia="en-AU"/>
              </w:rPr>
            </w:pPr>
            <w:r w:rsidRPr="007939DD">
              <w:rPr>
                <w:rStyle w:val="Strong"/>
              </w:rPr>
              <w:t>4.2</w:t>
            </w:r>
          </w:p>
        </w:tc>
        <w:tc>
          <w:tcPr>
            <w:tcW w:w="1134" w:type="dxa"/>
          </w:tcPr>
          <w:p w14:paraId="1C96C9D6" w14:textId="77777777" w:rsidR="00824285" w:rsidRPr="007939DD" w:rsidRDefault="00824285" w:rsidP="00DE0158">
            <w:pPr>
              <w:pStyle w:val="ARfintablebodyright"/>
              <w:rPr>
                <w:rStyle w:val="Strong"/>
              </w:rPr>
            </w:pPr>
            <w:r w:rsidRPr="007939DD">
              <w:rPr>
                <w:rStyle w:val="Strong"/>
              </w:rPr>
              <w:t>1.1</w:t>
            </w:r>
          </w:p>
        </w:tc>
      </w:tr>
    </w:tbl>
    <w:p w14:paraId="5E67B519" w14:textId="77777777" w:rsidR="00824285" w:rsidRPr="007939DD" w:rsidRDefault="00917CDC" w:rsidP="00824285">
      <w:pPr>
        <w:pStyle w:val="ARfinbodyaftertable"/>
      </w:pPr>
      <w:r>
        <w:t>‘</w:t>
      </w:r>
      <w:r w:rsidR="00824285" w:rsidRPr="007939DD">
        <w:t>Interest expense</w:t>
      </w:r>
      <w:r>
        <w:t>’</w:t>
      </w:r>
      <w:r w:rsidR="00824285" w:rsidRPr="007939DD">
        <w:t xml:space="preserve"> includes costs incurred in connection with the borrowing of funds and includes interest on bank ove</w:t>
      </w:r>
      <w:r w:rsidR="00C77E62" w:rsidRPr="007939DD">
        <w:t>rdrafts and short-term and long-</w:t>
      </w:r>
      <w:r w:rsidR="00824285" w:rsidRPr="007939DD">
        <w:t>term borrowings, amortisation of discounts or premiums relating to borrowings and interest component of finance leases repayments.</w:t>
      </w:r>
    </w:p>
    <w:p w14:paraId="4B9B5952" w14:textId="77777777" w:rsidR="00824285" w:rsidRPr="007939DD" w:rsidRDefault="00824285" w:rsidP="00824285">
      <w:pPr>
        <w:pStyle w:val="ARfinbody"/>
        <w:rPr>
          <w:rFonts w:cs="Arial"/>
          <w:lang w:eastAsia="en-AU"/>
        </w:rPr>
      </w:pPr>
      <w:r w:rsidRPr="007939DD">
        <w:rPr>
          <w:rFonts w:cs="Arial"/>
          <w:lang w:eastAsia="en-AU"/>
        </w:rPr>
        <w:t>Interest expense is recognised in the period in which it is incurred.</w:t>
      </w:r>
    </w:p>
    <w:p w14:paraId="21BE8571" w14:textId="77777777" w:rsidR="00824285" w:rsidRPr="007939DD" w:rsidRDefault="00824285" w:rsidP="00824285">
      <w:pPr>
        <w:pStyle w:val="ARfinbody"/>
        <w:rPr>
          <w:rFonts w:cs="Arial"/>
          <w:lang w:eastAsia="en-AU"/>
        </w:rPr>
      </w:pPr>
      <w:r w:rsidRPr="007939DD">
        <w:rPr>
          <w:rFonts w:cs="Arial"/>
          <w:lang w:eastAsia="en-AU"/>
        </w:rPr>
        <w:t>The department recognises borrowing costs immediately as an expense, even where they are directly attributable to the acquisition, construction or production of a qualifying asset.</w:t>
      </w:r>
    </w:p>
    <w:p w14:paraId="2512140C" w14:textId="77777777" w:rsidR="00824285" w:rsidRPr="007939DD" w:rsidRDefault="00824285" w:rsidP="00824285">
      <w:pPr>
        <w:pStyle w:val="Heading4"/>
        <w:rPr>
          <w:lang w:eastAsia="en-AU"/>
        </w:rPr>
      </w:pPr>
      <w:r w:rsidRPr="007939DD">
        <w:rPr>
          <w:bCs w:val="0"/>
          <w:szCs w:val="22"/>
          <w:lang w:eastAsia="en-AU"/>
        </w:rPr>
        <w:t>7.2 Leases</w:t>
      </w:r>
    </w:p>
    <w:p w14:paraId="4197DB96" w14:textId="77777777" w:rsidR="00824285" w:rsidRPr="007939DD" w:rsidRDefault="00824285" w:rsidP="00824285">
      <w:pPr>
        <w:pStyle w:val="Heading5"/>
        <w:rPr>
          <w:rFonts w:cs="Arial"/>
          <w:lang w:eastAsia="en-AU"/>
        </w:rPr>
      </w:pPr>
      <w:r w:rsidRPr="007939DD">
        <w:rPr>
          <w:rFonts w:cs="Arial"/>
          <w:lang w:eastAsia="en-AU"/>
        </w:rPr>
        <w:t>7.2.1 Finance lease liabilities (department as lessee)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5103"/>
        <w:gridCol w:w="1134"/>
        <w:gridCol w:w="1134"/>
        <w:gridCol w:w="1134"/>
        <w:gridCol w:w="1134"/>
      </w:tblGrid>
      <w:tr w:rsidR="00824285" w:rsidRPr="007939DD" w14:paraId="67F6BA1F" w14:textId="77777777" w:rsidTr="00DE0158">
        <w:trPr>
          <w:cantSplit/>
          <w:tblHeader/>
        </w:trPr>
        <w:tc>
          <w:tcPr>
            <w:tcW w:w="5103" w:type="dxa"/>
            <w:tcBorders>
              <w:bottom w:val="single" w:sz="4" w:space="0" w:color="auto"/>
            </w:tcBorders>
            <w:shd w:val="clear" w:color="auto" w:fill="auto"/>
            <w:vAlign w:val="bottom"/>
          </w:tcPr>
          <w:p w14:paraId="79CFF16A" w14:textId="77777777" w:rsidR="00824285" w:rsidRPr="007939DD" w:rsidRDefault="00824285" w:rsidP="00DE0158">
            <w:pPr>
              <w:pStyle w:val="ARfintablecolheadright"/>
            </w:pPr>
          </w:p>
        </w:tc>
        <w:tc>
          <w:tcPr>
            <w:tcW w:w="2268" w:type="dxa"/>
            <w:gridSpan w:val="2"/>
            <w:tcBorders>
              <w:bottom w:val="single" w:sz="4" w:space="0" w:color="auto"/>
            </w:tcBorders>
            <w:shd w:val="clear" w:color="auto" w:fill="auto"/>
            <w:vAlign w:val="bottom"/>
          </w:tcPr>
          <w:p w14:paraId="396D6D3D" w14:textId="77777777" w:rsidR="00824285" w:rsidRPr="007939DD" w:rsidRDefault="00824285" w:rsidP="00DE0158">
            <w:pPr>
              <w:pStyle w:val="ARfintablecolheadcentre"/>
            </w:pPr>
            <w:r w:rsidRPr="007939DD">
              <w:t xml:space="preserve">Minimum future </w:t>
            </w:r>
            <w:r w:rsidRPr="007939DD">
              <w:br/>
              <w:t xml:space="preserve">lease payments </w:t>
            </w:r>
            <w:r w:rsidRPr="007939DD">
              <w:rPr>
                <w:rStyle w:val="Superscriptbold"/>
              </w:rPr>
              <w:t>(i)</w:t>
            </w:r>
          </w:p>
        </w:tc>
        <w:tc>
          <w:tcPr>
            <w:tcW w:w="2268" w:type="dxa"/>
            <w:gridSpan w:val="2"/>
            <w:tcBorders>
              <w:bottom w:val="single" w:sz="4" w:space="0" w:color="auto"/>
            </w:tcBorders>
            <w:shd w:val="clear" w:color="auto" w:fill="auto"/>
            <w:vAlign w:val="bottom"/>
          </w:tcPr>
          <w:p w14:paraId="36048F35" w14:textId="77777777" w:rsidR="00824285" w:rsidRPr="007939DD" w:rsidRDefault="00824285" w:rsidP="00DE0158">
            <w:pPr>
              <w:pStyle w:val="ARfintablecolheadcentre"/>
            </w:pPr>
            <w:r w:rsidRPr="007939DD">
              <w:t>Present value of minimum future lease payments</w:t>
            </w:r>
          </w:p>
        </w:tc>
      </w:tr>
      <w:tr w:rsidR="00824285" w:rsidRPr="007939DD" w14:paraId="268774BA" w14:textId="77777777" w:rsidTr="00DE0158">
        <w:trPr>
          <w:cantSplit/>
          <w:tblHeader/>
        </w:trPr>
        <w:tc>
          <w:tcPr>
            <w:tcW w:w="5103" w:type="dxa"/>
            <w:tcBorders>
              <w:bottom w:val="single" w:sz="4" w:space="0" w:color="auto"/>
            </w:tcBorders>
            <w:vAlign w:val="bottom"/>
          </w:tcPr>
          <w:p w14:paraId="7F4F173E" w14:textId="77777777" w:rsidR="00824285" w:rsidRPr="007939DD" w:rsidRDefault="00824285" w:rsidP="00DE0158">
            <w:pPr>
              <w:pStyle w:val="ARfintablecolheadright"/>
            </w:pPr>
          </w:p>
        </w:tc>
        <w:tc>
          <w:tcPr>
            <w:tcW w:w="1134" w:type="dxa"/>
            <w:tcBorders>
              <w:bottom w:val="single" w:sz="4" w:space="0" w:color="auto"/>
            </w:tcBorders>
            <w:shd w:val="clear" w:color="auto" w:fill="E7E6E6"/>
            <w:vAlign w:val="bottom"/>
          </w:tcPr>
          <w:p w14:paraId="183B9984" w14:textId="77777777" w:rsidR="00824285" w:rsidRPr="007939DD" w:rsidRDefault="00824285" w:rsidP="00DE0158">
            <w:pPr>
              <w:pStyle w:val="ARfintablecolheadright"/>
            </w:pPr>
            <w:r w:rsidRPr="007939DD">
              <w:t>2018</w:t>
            </w:r>
          </w:p>
          <w:p w14:paraId="417D1753"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76F491BB" w14:textId="77777777" w:rsidR="00824285" w:rsidRPr="007939DD" w:rsidRDefault="00824285" w:rsidP="00DE0158">
            <w:pPr>
              <w:pStyle w:val="ARfintablecolheadright"/>
            </w:pPr>
            <w:r w:rsidRPr="007939DD">
              <w:t>2017</w:t>
            </w:r>
          </w:p>
          <w:p w14:paraId="1F87B72F" w14:textId="77777777" w:rsidR="00824285" w:rsidRPr="007939DD" w:rsidRDefault="00824285" w:rsidP="00DE0158">
            <w:pPr>
              <w:pStyle w:val="ARfintablecolheadright"/>
            </w:pPr>
            <w:r w:rsidRPr="007939DD">
              <w:t>$M</w:t>
            </w:r>
          </w:p>
        </w:tc>
        <w:tc>
          <w:tcPr>
            <w:tcW w:w="1134" w:type="dxa"/>
            <w:tcBorders>
              <w:bottom w:val="single" w:sz="4" w:space="0" w:color="auto"/>
            </w:tcBorders>
            <w:shd w:val="clear" w:color="auto" w:fill="E7E6E6"/>
            <w:vAlign w:val="bottom"/>
          </w:tcPr>
          <w:p w14:paraId="348B507B" w14:textId="77777777" w:rsidR="00824285" w:rsidRPr="007939DD" w:rsidRDefault="00824285" w:rsidP="00DE0158">
            <w:pPr>
              <w:pStyle w:val="ARfintablecolheadright"/>
            </w:pPr>
            <w:r w:rsidRPr="007939DD">
              <w:t>2018</w:t>
            </w:r>
          </w:p>
          <w:p w14:paraId="5F9B4052"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61FF681F" w14:textId="77777777" w:rsidR="00824285" w:rsidRPr="007939DD" w:rsidRDefault="00824285" w:rsidP="00DE0158">
            <w:pPr>
              <w:pStyle w:val="ARfintablecolheadright"/>
            </w:pPr>
            <w:r w:rsidRPr="007939DD">
              <w:t>2017</w:t>
            </w:r>
          </w:p>
          <w:p w14:paraId="1E4A6167" w14:textId="77777777" w:rsidR="00824285" w:rsidRPr="007939DD" w:rsidRDefault="00824285" w:rsidP="00DE0158">
            <w:pPr>
              <w:pStyle w:val="ARfintablecolheadright"/>
            </w:pPr>
            <w:r w:rsidRPr="007939DD">
              <w:t>$M</w:t>
            </w:r>
          </w:p>
        </w:tc>
      </w:tr>
      <w:tr w:rsidR="00824285" w:rsidRPr="007939DD" w14:paraId="6377208C" w14:textId="77777777" w:rsidTr="00DE0158">
        <w:trPr>
          <w:cantSplit/>
        </w:trPr>
        <w:tc>
          <w:tcPr>
            <w:tcW w:w="5103" w:type="dxa"/>
            <w:tcBorders>
              <w:top w:val="single" w:sz="4" w:space="0" w:color="auto"/>
              <w:bottom w:val="single" w:sz="4" w:space="0" w:color="A6A6A6" w:themeColor="background1" w:themeShade="A6"/>
            </w:tcBorders>
          </w:tcPr>
          <w:p w14:paraId="3595C1E9" w14:textId="77777777" w:rsidR="00824285" w:rsidRPr="007939DD" w:rsidRDefault="00824285" w:rsidP="00DE0158">
            <w:pPr>
              <w:pStyle w:val="ARfintablebody"/>
              <w:rPr>
                <w:rStyle w:val="Strong"/>
              </w:rPr>
            </w:pPr>
            <w:r w:rsidRPr="007939DD">
              <w:rPr>
                <w:rStyle w:val="Strong"/>
              </w:rPr>
              <w:t xml:space="preserve">Finance lease liabilities payable </w:t>
            </w:r>
            <w:r w:rsidRPr="007939DD">
              <w:rPr>
                <w:rStyle w:val="Superscript"/>
              </w:rPr>
              <w:t>(ii)</w:t>
            </w:r>
          </w:p>
        </w:tc>
        <w:tc>
          <w:tcPr>
            <w:tcW w:w="1134" w:type="dxa"/>
            <w:tcBorders>
              <w:top w:val="single" w:sz="4" w:space="0" w:color="auto"/>
              <w:bottom w:val="single" w:sz="4" w:space="0" w:color="A6A6A6" w:themeColor="background1" w:themeShade="A6"/>
            </w:tcBorders>
            <w:shd w:val="clear" w:color="auto" w:fill="E7E6E6"/>
          </w:tcPr>
          <w:p w14:paraId="4D3CE647"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345B1B71"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shd w:val="clear" w:color="auto" w:fill="E7E6E6"/>
          </w:tcPr>
          <w:p w14:paraId="26389C3D"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64CE8FFF" w14:textId="77777777" w:rsidR="00824285" w:rsidRPr="007939DD" w:rsidRDefault="00824285" w:rsidP="00DE0158">
            <w:pPr>
              <w:pStyle w:val="ARfintablebodyright"/>
              <w:rPr>
                <w:lang w:eastAsia="en-AU"/>
              </w:rPr>
            </w:pPr>
          </w:p>
        </w:tc>
      </w:tr>
      <w:tr w:rsidR="00824285" w:rsidRPr="007939DD" w14:paraId="2A670B4B" w14:textId="77777777" w:rsidTr="00DE0158">
        <w:trPr>
          <w:cantSplit/>
        </w:trPr>
        <w:tc>
          <w:tcPr>
            <w:tcW w:w="5103" w:type="dxa"/>
            <w:tcBorders>
              <w:top w:val="single" w:sz="4" w:space="0" w:color="A6A6A6" w:themeColor="background1" w:themeShade="A6"/>
              <w:bottom w:val="single" w:sz="4" w:space="0" w:color="A6A6A6" w:themeColor="background1" w:themeShade="A6"/>
            </w:tcBorders>
          </w:tcPr>
          <w:p w14:paraId="6C287ED0" w14:textId="77777777" w:rsidR="00824285" w:rsidRPr="007939DD" w:rsidRDefault="00824285" w:rsidP="00DE0158">
            <w:pPr>
              <w:pStyle w:val="ARfintablebody"/>
              <w:rPr>
                <w:lang w:eastAsia="en-AU"/>
              </w:rPr>
            </w:pPr>
            <w:r w:rsidRPr="007939DD">
              <w:rPr>
                <w:lang w:eastAsia="en-AU"/>
              </w:rPr>
              <w:t>Not longer than one year</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895D73D" w14:textId="77777777" w:rsidR="00824285" w:rsidRPr="007939DD" w:rsidRDefault="00824285" w:rsidP="00DE0158">
            <w:pPr>
              <w:pStyle w:val="ARfintablebodyright"/>
              <w:rPr>
                <w:lang w:eastAsia="en-AU"/>
              </w:rPr>
            </w:pPr>
            <w:r w:rsidRPr="007939DD">
              <w:rPr>
                <w:lang w:eastAsia="en-AU"/>
              </w:rPr>
              <w:t>26.7</w:t>
            </w:r>
          </w:p>
        </w:tc>
        <w:tc>
          <w:tcPr>
            <w:tcW w:w="1134" w:type="dxa"/>
            <w:tcBorders>
              <w:top w:val="single" w:sz="4" w:space="0" w:color="A6A6A6" w:themeColor="background1" w:themeShade="A6"/>
              <w:bottom w:val="single" w:sz="4" w:space="0" w:color="A6A6A6" w:themeColor="background1" w:themeShade="A6"/>
            </w:tcBorders>
          </w:tcPr>
          <w:p w14:paraId="576F2BBB" w14:textId="77777777" w:rsidR="00824285" w:rsidRPr="007939DD" w:rsidRDefault="00824285" w:rsidP="00DE0158">
            <w:pPr>
              <w:pStyle w:val="ARfintablebodyright"/>
              <w:rPr>
                <w:lang w:eastAsia="en-AU"/>
              </w:rPr>
            </w:pPr>
            <w:r w:rsidRPr="007939DD">
              <w:rPr>
                <w:lang w:eastAsia="en-AU"/>
              </w:rPr>
              <w:t>24.4</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EED8657" w14:textId="77777777" w:rsidR="00824285" w:rsidRPr="007939DD" w:rsidRDefault="00824285" w:rsidP="00DE0158">
            <w:pPr>
              <w:pStyle w:val="ARfintablebodyright"/>
              <w:rPr>
                <w:lang w:eastAsia="en-AU"/>
              </w:rPr>
            </w:pPr>
            <w:r w:rsidRPr="007939DD">
              <w:rPr>
                <w:lang w:eastAsia="en-AU"/>
              </w:rPr>
              <w:t>25.6</w:t>
            </w:r>
          </w:p>
        </w:tc>
        <w:tc>
          <w:tcPr>
            <w:tcW w:w="1134" w:type="dxa"/>
            <w:tcBorders>
              <w:top w:val="single" w:sz="4" w:space="0" w:color="A6A6A6" w:themeColor="background1" w:themeShade="A6"/>
              <w:bottom w:val="single" w:sz="4" w:space="0" w:color="A6A6A6" w:themeColor="background1" w:themeShade="A6"/>
            </w:tcBorders>
          </w:tcPr>
          <w:p w14:paraId="5947968A" w14:textId="77777777" w:rsidR="00824285" w:rsidRPr="007939DD" w:rsidRDefault="00824285" w:rsidP="00DE0158">
            <w:pPr>
              <w:pStyle w:val="ARfintablebodyright"/>
              <w:rPr>
                <w:lang w:eastAsia="en-AU"/>
              </w:rPr>
            </w:pPr>
            <w:r w:rsidRPr="007939DD">
              <w:rPr>
                <w:lang w:eastAsia="en-AU"/>
              </w:rPr>
              <w:t>23.3</w:t>
            </w:r>
          </w:p>
        </w:tc>
      </w:tr>
      <w:tr w:rsidR="00824285" w:rsidRPr="007939DD" w14:paraId="2DDB3888" w14:textId="77777777" w:rsidTr="00DE0158">
        <w:trPr>
          <w:cantSplit/>
        </w:trPr>
        <w:tc>
          <w:tcPr>
            <w:tcW w:w="5103" w:type="dxa"/>
            <w:tcBorders>
              <w:top w:val="single" w:sz="4" w:space="0" w:color="A6A6A6" w:themeColor="background1" w:themeShade="A6"/>
              <w:bottom w:val="single" w:sz="4" w:space="0" w:color="A6A6A6" w:themeColor="background1" w:themeShade="A6"/>
            </w:tcBorders>
          </w:tcPr>
          <w:p w14:paraId="4E2909F2" w14:textId="77777777" w:rsidR="00824285" w:rsidRPr="007939DD" w:rsidRDefault="00824285" w:rsidP="00DE0158">
            <w:pPr>
              <w:pStyle w:val="ARfintablebody"/>
              <w:rPr>
                <w:lang w:eastAsia="en-AU"/>
              </w:rPr>
            </w:pPr>
            <w:r w:rsidRPr="007939DD">
              <w:rPr>
                <w:lang w:eastAsia="en-AU"/>
              </w:rPr>
              <w:t>Longer than one year but not longer than five years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76F709E" w14:textId="77777777" w:rsidR="00824285" w:rsidRPr="007939DD" w:rsidRDefault="00824285" w:rsidP="00DE0158">
            <w:pPr>
              <w:pStyle w:val="ARfintablebodyright"/>
              <w:rPr>
                <w:lang w:eastAsia="en-AU"/>
              </w:rPr>
            </w:pPr>
            <w:r w:rsidRPr="007939DD">
              <w:rPr>
                <w:lang w:eastAsia="en-AU"/>
              </w:rPr>
              <w:t>26.9</w:t>
            </w:r>
          </w:p>
        </w:tc>
        <w:tc>
          <w:tcPr>
            <w:tcW w:w="1134" w:type="dxa"/>
            <w:tcBorders>
              <w:top w:val="single" w:sz="4" w:space="0" w:color="A6A6A6" w:themeColor="background1" w:themeShade="A6"/>
              <w:bottom w:val="single" w:sz="4" w:space="0" w:color="A6A6A6" w:themeColor="background1" w:themeShade="A6"/>
            </w:tcBorders>
          </w:tcPr>
          <w:p w14:paraId="29401FDD" w14:textId="77777777" w:rsidR="00824285" w:rsidRPr="007939DD" w:rsidRDefault="00824285" w:rsidP="00DE0158">
            <w:pPr>
              <w:pStyle w:val="ARfintablebodyright"/>
              <w:rPr>
                <w:lang w:eastAsia="en-AU"/>
              </w:rPr>
            </w:pPr>
            <w:r w:rsidRPr="007939DD">
              <w:rPr>
                <w:lang w:eastAsia="en-AU"/>
              </w:rPr>
              <w:t>22.3</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C13192F" w14:textId="77777777" w:rsidR="00824285" w:rsidRPr="007939DD" w:rsidRDefault="00824285" w:rsidP="00DE0158">
            <w:pPr>
              <w:pStyle w:val="ARfintablebodyright"/>
              <w:rPr>
                <w:lang w:eastAsia="en-AU"/>
              </w:rPr>
            </w:pPr>
            <w:r w:rsidRPr="007939DD">
              <w:rPr>
                <w:lang w:eastAsia="en-AU"/>
              </w:rPr>
              <w:t>26.1</w:t>
            </w:r>
          </w:p>
        </w:tc>
        <w:tc>
          <w:tcPr>
            <w:tcW w:w="1134" w:type="dxa"/>
            <w:tcBorders>
              <w:top w:val="single" w:sz="4" w:space="0" w:color="A6A6A6" w:themeColor="background1" w:themeShade="A6"/>
              <w:bottom w:val="single" w:sz="4" w:space="0" w:color="A6A6A6" w:themeColor="background1" w:themeShade="A6"/>
            </w:tcBorders>
          </w:tcPr>
          <w:p w14:paraId="23B9E6E2" w14:textId="77777777" w:rsidR="00824285" w:rsidRPr="007939DD" w:rsidRDefault="00824285" w:rsidP="00DE0158">
            <w:pPr>
              <w:pStyle w:val="ARfintablebodyright"/>
              <w:rPr>
                <w:lang w:eastAsia="en-AU"/>
              </w:rPr>
            </w:pPr>
            <w:r w:rsidRPr="007939DD">
              <w:rPr>
                <w:lang w:eastAsia="en-AU"/>
              </w:rPr>
              <w:t>21.8</w:t>
            </w:r>
          </w:p>
        </w:tc>
      </w:tr>
      <w:tr w:rsidR="00824285" w:rsidRPr="007939DD" w14:paraId="2535C995" w14:textId="77777777" w:rsidTr="00DE0158">
        <w:trPr>
          <w:cantSplit/>
        </w:trPr>
        <w:tc>
          <w:tcPr>
            <w:tcW w:w="5103" w:type="dxa"/>
            <w:tcBorders>
              <w:top w:val="single" w:sz="4" w:space="0" w:color="A6A6A6" w:themeColor="background1" w:themeShade="A6"/>
              <w:bottom w:val="single" w:sz="4" w:space="0" w:color="auto"/>
            </w:tcBorders>
          </w:tcPr>
          <w:p w14:paraId="4E14775F" w14:textId="77777777" w:rsidR="00824285" w:rsidRPr="007939DD" w:rsidRDefault="00824285" w:rsidP="00DE0158">
            <w:pPr>
              <w:pStyle w:val="ARfintablebody"/>
              <w:rPr>
                <w:lang w:eastAsia="en-AU"/>
              </w:rPr>
            </w:pPr>
            <w:r w:rsidRPr="007939DD">
              <w:rPr>
                <w:lang w:eastAsia="en-AU"/>
              </w:rPr>
              <w:t>Longer than five years</w:t>
            </w:r>
          </w:p>
        </w:tc>
        <w:tc>
          <w:tcPr>
            <w:tcW w:w="1134" w:type="dxa"/>
            <w:tcBorders>
              <w:top w:val="single" w:sz="4" w:space="0" w:color="A6A6A6" w:themeColor="background1" w:themeShade="A6"/>
              <w:bottom w:val="single" w:sz="4" w:space="0" w:color="auto"/>
            </w:tcBorders>
            <w:shd w:val="clear" w:color="auto" w:fill="E7E6E6"/>
          </w:tcPr>
          <w:p w14:paraId="023459AC"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uto"/>
            </w:tcBorders>
          </w:tcPr>
          <w:p w14:paraId="2D60CD03"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uto"/>
            </w:tcBorders>
            <w:shd w:val="clear" w:color="auto" w:fill="E7E6E6"/>
          </w:tcPr>
          <w:p w14:paraId="75A5C867"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uto"/>
            </w:tcBorders>
          </w:tcPr>
          <w:p w14:paraId="7405FFDD" w14:textId="77777777" w:rsidR="00824285" w:rsidRPr="007939DD" w:rsidRDefault="00824285" w:rsidP="00DE0158">
            <w:pPr>
              <w:pStyle w:val="ARfintablebodyright"/>
              <w:rPr>
                <w:lang w:eastAsia="en-AU"/>
              </w:rPr>
            </w:pPr>
            <w:r w:rsidRPr="007939DD">
              <w:rPr>
                <w:lang w:eastAsia="en-AU"/>
              </w:rPr>
              <w:t>–</w:t>
            </w:r>
          </w:p>
        </w:tc>
      </w:tr>
      <w:tr w:rsidR="00824285" w:rsidRPr="007939DD" w14:paraId="5260D10A" w14:textId="77777777" w:rsidTr="00DE0158">
        <w:trPr>
          <w:cantSplit/>
        </w:trPr>
        <w:tc>
          <w:tcPr>
            <w:tcW w:w="5103" w:type="dxa"/>
            <w:tcBorders>
              <w:top w:val="single" w:sz="4" w:space="0" w:color="auto"/>
              <w:bottom w:val="single" w:sz="4" w:space="0" w:color="auto"/>
            </w:tcBorders>
          </w:tcPr>
          <w:p w14:paraId="1B831C31" w14:textId="77777777" w:rsidR="00824285" w:rsidRPr="007939DD" w:rsidRDefault="00824285" w:rsidP="00DE0158">
            <w:pPr>
              <w:pStyle w:val="ARfintablebody"/>
              <w:rPr>
                <w:rStyle w:val="Strong"/>
              </w:rPr>
            </w:pPr>
            <w:r w:rsidRPr="007939DD">
              <w:rPr>
                <w:rStyle w:val="Strong"/>
              </w:rPr>
              <w:t>Minimum future lease liabilities payable</w:t>
            </w:r>
          </w:p>
        </w:tc>
        <w:tc>
          <w:tcPr>
            <w:tcW w:w="1134" w:type="dxa"/>
            <w:tcBorders>
              <w:top w:val="single" w:sz="4" w:space="0" w:color="auto"/>
              <w:bottom w:val="single" w:sz="4" w:space="0" w:color="auto"/>
            </w:tcBorders>
            <w:shd w:val="clear" w:color="auto" w:fill="E7E6E6"/>
          </w:tcPr>
          <w:p w14:paraId="0FDD4D15" w14:textId="77777777" w:rsidR="00824285" w:rsidRPr="007939DD" w:rsidRDefault="00824285" w:rsidP="00DE0158">
            <w:pPr>
              <w:pStyle w:val="ARfintablebodyright"/>
              <w:rPr>
                <w:b/>
                <w:bCs/>
                <w:lang w:eastAsia="en-AU"/>
              </w:rPr>
            </w:pPr>
            <w:r w:rsidRPr="007939DD">
              <w:rPr>
                <w:rStyle w:val="Strong"/>
              </w:rPr>
              <w:t>53.6</w:t>
            </w:r>
          </w:p>
        </w:tc>
        <w:tc>
          <w:tcPr>
            <w:tcW w:w="1134" w:type="dxa"/>
            <w:tcBorders>
              <w:top w:val="single" w:sz="4" w:space="0" w:color="auto"/>
              <w:bottom w:val="single" w:sz="4" w:space="0" w:color="auto"/>
            </w:tcBorders>
          </w:tcPr>
          <w:p w14:paraId="37E2EAD5" w14:textId="77777777" w:rsidR="00824285" w:rsidRPr="007939DD" w:rsidRDefault="00824285" w:rsidP="00DE0158">
            <w:pPr>
              <w:pStyle w:val="ARfintablebodyright"/>
              <w:rPr>
                <w:b/>
                <w:bCs/>
                <w:lang w:eastAsia="en-AU"/>
              </w:rPr>
            </w:pPr>
            <w:r w:rsidRPr="007939DD">
              <w:rPr>
                <w:rStyle w:val="Strong"/>
              </w:rPr>
              <w:t>46.7</w:t>
            </w:r>
          </w:p>
        </w:tc>
        <w:tc>
          <w:tcPr>
            <w:tcW w:w="1134" w:type="dxa"/>
            <w:tcBorders>
              <w:top w:val="single" w:sz="4" w:space="0" w:color="auto"/>
              <w:bottom w:val="single" w:sz="4" w:space="0" w:color="auto"/>
            </w:tcBorders>
            <w:shd w:val="clear" w:color="auto" w:fill="E7E6E6"/>
          </w:tcPr>
          <w:p w14:paraId="1757BCCE" w14:textId="77777777" w:rsidR="00824285" w:rsidRPr="007939DD" w:rsidRDefault="00824285" w:rsidP="00DE0158">
            <w:pPr>
              <w:pStyle w:val="ARfintablebodyright"/>
              <w:rPr>
                <w:b/>
                <w:bCs/>
                <w:lang w:eastAsia="en-AU"/>
              </w:rPr>
            </w:pPr>
            <w:r w:rsidRPr="007939DD">
              <w:rPr>
                <w:rStyle w:val="Strong"/>
              </w:rPr>
              <w:t>51.7</w:t>
            </w:r>
          </w:p>
        </w:tc>
        <w:tc>
          <w:tcPr>
            <w:tcW w:w="1134" w:type="dxa"/>
            <w:tcBorders>
              <w:top w:val="single" w:sz="4" w:space="0" w:color="auto"/>
              <w:bottom w:val="single" w:sz="4" w:space="0" w:color="auto"/>
            </w:tcBorders>
          </w:tcPr>
          <w:p w14:paraId="1BF2F2FF" w14:textId="77777777" w:rsidR="00824285" w:rsidRPr="007939DD" w:rsidRDefault="00824285" w:rsidP="00DE0158">
            <w:pPr>
              <w:pStyle w:val="ARfintablebodyright"/>
              <w:rPr>
                <w:rStyle w:val="Strong"/>
              </w:rPr>
            </w:pPr>
            <w:r w:rsidRPr="007939DD">
              <w:rPr>
                <w:rStyle w:val="Strong"/>
              </w:rPr>
              <w:t>45.1</w:t>
            </w:r>
          </w:p>
        </w:tc>
      </w:tr>
      <w:tr w:rsidR="00824285" w:rsidRPr="007939DD" w14:paraId="7C5D88BE" w14:textId="77777777" w:rsidTr="00DE0158">
        <w:trPr>
          <w:cantSplit/>
        </w:trPr>
        <w:tc>
          <w:tcPr>
            <w:tcW w:w="5103" w:type="dxa"/>
            <w:tcBorders>
              <w:top w:val="single" w:sz="4" w:space="0" w:color="auto"/>
              <w:bottom w:val="single" w:sz="4" w:space="0" w:color="auto"/>
            </w:tcBorders>
          </w:tcPr>
          <w:p w14:paraId="67405382" w14:textId="77777777" w:rsidR="00824285" w:rsidRPr="007939DD" w:rsidRDefault="00824285" w:rsidP="00DE0158">
            <w:pPr>
              <w:pStyle w:val="ARfintablebody"/>
              <w:rPr>
                <w:lang w:eastAsia="en-AU"/>
              </w:rPr>
            </w:pPr>
            <w:r w:rsidRPr="007939DD">
              <w:rPr>
                <w:lang w:eastAsia="en-AU"/>
              </w:rPr>
              <w:t>Less future finance charges</w:t>
            </w:r>
          </w:p>
        </w:tc>
        <w:tc>
          <w:tcPr>
            <w:tcW w:w="1134" w:type="dxa"/>
            <w:tcBorders>
              <w:top w:val="single" w:sz="4" w:space="0" w:color="auto"/>
              <w:bottom w:val="single" w:sz="4" w:space="0" w:color="auto"/>
            </w:tcBorders>
            <w:shd w:val="clear" w:color="auto" w:fill="E7E6E6"/>
          </w:tcPr>
          <w:p w14:paraId="29D08B21" w14:textId="77777777" w:rsidR="00824285" w:rsidRPr="007939DD" w:rsidRDefault="00824285" w:rsidP="00DE0158">
            <w:pPr>
              <w:pStyle w:val="ARfintablebodyright"/>
              <w:rPr>
                <w:lang w:eastAsia="en-AU"/>
              </w:rPr>
            </w:pPr>
            <w:r w:rsidRPr="007939DD">
              <w:rPr>
                <w:lang w:eastAsia="en-AU"/>
              </w:rPr>
              <w:t>(1.9)</w:t>
            </w:r>
          </w:p>
        </w:tc>
        <w:tc>
          <w:tcPr>
            <w:tcW w:w="1134" w:type="dxa"/>
            <w:tcBorders>
              <w:top w:val="single" w:sz="4" w:space="0" w:color="auto"/>
              <w:bottom w:val="single" w:sz="4" w:space="0" w:color="auto"/>
            </w:tcBorders>
          </w:tcPr>
          <w:p w14:paraId="40762FDA" w14:textId="77777777" w:rsidR="00824285" w:rsidRPr="007939DD" w:rsidRDefault="00824285" w:rsidP="00DE0158">
            <w:pPr>
              <w:pStyle w:val="ARfintablebodyright"/>
              <w:rPr>
                <w:lang w:eastAsia="en-AU"/>
              </w:rPr>
            </w:pPr>
            <w:r w:rsidRPr="007939DD">
              <w:rPr>
                <w:lang w:eastAsia="en-AU"/>
              </w:rPr>
              <w:t>(1.6)</w:t>
            </w:r>
          </w:p>
        </w:tc>
        <w:tc>
          <w:tcPr>
            <w:tcW w:w="1134" w:type="dxa"/>
            <w:tcBorders>
              <w:top w:val="single" w:sz="4" w:space="0" w:color="auto"/>
              <w:bottom w:val="single" w:sz="4" w:space="0" w:color="auto"/>
            </w:tcBorders>
            <w:shd w:val="clear" w:color="auto" w:fill="E7E6E6"/>
          </w:tcPr>
          <w:p w14:paraId="1116A73F"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uto"/>
              <w:bottom w:val="single" w:sz="4" w:space="0" w:color="auto"/>
            </w:tcBorders>
          </w:tcPr>
          <w:p w14:paraId="2D1AE8B1" w14:textId="77777777" w:rsidR="00824285" w:rsidRPr="007939DD" w:rsidRDefault="00824285" w:rsidP="00DE0158">
            <w:pPr>
              <w:pStyle w:val="ARfintablebodyright"/>
              <w:rPr>
                <w:lang w:eastAsia="en-AU"/>
              </w:rPr>
            </w:pPr>
            <w:r w:rsidRPr="007939DD">
              <w:rPr>
                <w:lang w:eastAsia="en-AU"/>
              </w:rPr>
              <w:t>–</w:t>
            </w:r>
          </w:p>
        </w:tc>
      </w:tr>
      <w:tr w:rsidR="00824285" w:rsidRPr="007939DD" w14:paraId="07F40A6B" w14:textId="77777777" w:rsidTr="00DE0158">
        <w:trPr>
          <w:cantSplit/>
        </w:trPr>
        <w:tc>
          <w:tcPr>
            <w:tcW w:w="5103" w:type="dxa"/>
            <w:tcBorders>
              <w:top w:val="single" w:sz="4" w:space="0" w:color="auto"/>
              <w:bottom w:val="single" w:sz="4" w:space="0" w:color="auto"/>
            </w:tcBorders>
          </w:tcPr>
          <w:p w14:paraId="2B53D4F0" w14:textId="77777777" w:rsidR="00824285" w:rsidRPr="007939DD" w:rsidRDefault="00824285" w:rsidP="00DE0158">
            <w:pPr>
              <w:pStyle w:val="ARfintablebody"/>
              <w:rPr>
                <w:rStyle w:val="Strong"/>
              </w:rPr>
            </w:pPr>
            <w:r w:rsidRPr="007939DD">
              <w:rPr>
                <w:rStyle w:val="Strong"/>
              </w:rPr>
              <w:t>Present value of minimum lease payments</w:t>
            </w:r>
          </w:p>
        </w:tc>
        <w:tc>
          <w:tcPr>
            <w:tcW w:w="1134" w:type="dxa"/>
            <w:tcBorders>
              <w:top w:val="single" w:sz="4" w:space="0" w:color="auto"/>
              <w:bottom w:val="single" w:sz="4" w:space="0" w:color="auto"/>
            </w:tcBorders>
            <w:shd w:val="clear" w:color="auto" w:fill="E7E6E6"/>
          </w:tcPr>
          <w:p w14:paraId="4A1CD507" w14:textId="77777777" w:rsidR="00824285" w:rsidRPr="007939DD" w:rsidRDefault="00824285" w:rsidP="00DE0158">
            <w:pPr>
              <w:pStyle w:val="ARfintablebodyright"/>
              <w:rPr>
                <w:b/>
                <w:bCs/>
                <w:lang w:eastAsia="en-AU"/>
              </w:rPr>
            </w:pPr>
            <w:r w:rsidRPr="007939DD">
              <w:rPr>
                <w:rStyle w:val="Strong"/>
              </w:rPr>
              <w:t>51.7</w:t>
            </w:r>
          </w:p>
        </w:tc>
        <w:tc>
          <w:tcPr>
            <w:tcW w:w="1134" w:type="dxa"/>
            <w:tcBorders>
              <w:top w:val="single" w:sz="4" w:space="0" w:color="auto"/>
              <w:bottom w:val="single" w:sz="4" w:space="0" w:color="auto"/>
            </w:tcBorders>
          </w:tcPr>
          <w:p w14:paraId="4F253F37" w14:textId="77777777" w:rsidR="00824285" w:rsidRPr="007939DD" w:rsidRDefault="00824285" w:rsidP="00DE0158">
            <w:pPr>
              <w:pStyle w:val="ARfintablebodyright"/>
              <w:rPr>
                <w:b/>
                <w:bCs/>
                <w:lang w:eastAsia="en-AU"/>
              </w:rPr>
            </w:pPr>
            <w:r w:rsidRPr="007939DD">
              <w:rPr>
                <w:rStyle w:val="Strong"/>
              </w:rPr>
              <w:t>45.1</w:t>
            </w:r>
          </w:p>
        </w:tc>
        <w:tc>
          <w:tcPr>
            <w:tcW w:w="1134" w:type="dxa"/>
            <w:tcBorders>
              <w:top w:val="single" w:sz="4" w:space="0" w:color="auto"/>
              <w:bottom w:val="single" w:sz="4" w:space="0" w:color="auto"/>
            </w:tcBorders>
            <w:shd w:val="clear" w:color="auto" w:fill="E7E6E6"/>
          </w:tcPr>
          <w:p w14:paraId="62F6FA5E" w14:textId="77777777" w:rsidR="00824285" w:rsidRPr="007939DD" w:rsidRDefault="00824285" w:rsidP="00DE0158">
            <w:pPr>
              <w:pStyle w:val="ARfintablebodyright"/>
              <w:rPr>
                <w:b/>
                <w:bCs/>
                <w:lang w:eastAsia="en-AU"/>
              </w:rPr>
            </w:pPr>
            <w:r w:rsidRPr="007939DD">
              <w:rPr>
                <w:rStyle w:val="Strong"/>
              </w:rPr>
              <w:t>51.7</w:t>
            </w:r>
          </w:p>
        </w:tc>
        <w:tc>
          <w:tcPr>
            <w:tcW w:w="1134" w:type="dxa"/>
            <w:tcBorders>
              <w:top w:val="single" w:sz="4" w:space="0" w:color="auto"/>
              <w:bottom w:val="single" w:sz="4" w:space="0" w:color="auto"/>
            </w:tcBorders>
          </w:tcPr>
          <w:p w14:paraId="37EFDCBD" w14:textId="77777777" w:rsidR="00824285" w:rsidRPr="007939DD" w:rsidRDefault="00824285" w:rsidP="00DE0158">
            <w:pPr>
              <w:pStyle w:val="ARfintablebodyright"/>
              <w:rPr>
                <w:rStyle w:val="Strong"/>
              </w:rPr>
            </w:pPr>
            <w:r w:rsidRPr="007939DD">
              <w:rPr>
                <w:rStyle w:val="Strong"/>
              </w:rPr>
              <w:t>45.1</w:t>
            </w:r>
          </w:p>
        </w:tc>
      </w:tr>
      <w:tr w:rsidR="00824285" w:rsidRPr="007939DD" w14:paraId="1DD72F95" w14:textId="77777777" w:rsidTr="00DE0158">
        <w:trPr>
          <w:cantSplit/>
        </w:trPr>
        <w:tc>
          <w:tcPr>
            <w:tcW w:w="5103" w:type="dxa"/>
            <w:tcBorders>
              <w:top w:val="single" w:sz="4" w:space="0" w:color="auto"/>
              <w:bottom w:val="single" w:sz="4" w:space="0" w:color="A6A6A6" w:themeColor="background1" w:themeShade="A6"/>
            </w:tcBorders>
          </w:tcPr>
          <w:p w14:paraId="3840507C" w14:textId="77777777" w:rsidR="00824285" w:rsidRPr="007939DD" w:rsidRDefault="00824285" w:rsidP="00DE0158">
            <w:pPr>
              <w:pStyle w:val="ARfintablebody"/>
              <w:rPr>
                <w:lang w:eastAsia="en-AU"/>
              </w:rPr>
            </w:pPr>
            <w:r w:rsidRPr="007939DD">
              <w:rPr>
                <w:lang w:eastAsia="en-AU"/>
              </w:rPr>
              <w:t>Included in the financial statements as:</w:t>
            </w:r>
          </w:p>
        </w:tc>
        <w:tc>
          <w:tcPr>
            <w:tcW w:w="1134" w:type="dxa"/>
            <w:tcBorders>
              <w:top w:val="single" w:sz="4" w:space="0" w:color="auto"/>
              <w:bottom w:val="single" w:sz="4" w:space="0" w:color="A6A6A6" w:themeColor="background1" w:themeShade="A6"/>
            </w:tcBorders>
            <w:shd w:val="clear" w:color="auto" w:fill="E7E6E6"/>
          </w:tcPr>
          <w:p w14:paraId="165C85EF"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768ACFFA"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shd w:val="clear" w:color="auto" w:fill="E7E6E6"/>
          </w:tcPr>
          <w:p w14:paraId="4659A5D4"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783B812A" w14:textId="77777777" w:rsidR="00824285" w:rsidRPr="007939DD" w:rsidRDefault="00824285" w:rsidP="00DE0158">
            <w:pPr>
              <w:pStyle w:val="ARfintablebodyright"/>
              <w:rPr>
                <w:lang w:eastAsia="en-AU"/>
              </w:rPr>
            </w:pPr>
          </w:p>
        </w:tc>
      </w:tr>
      <w:tr w:rsidR="00824285" w:rsidRPr="007939DD" w14:paraId="3183B042" w14:textId="77777777" w:rsidTr="00DE0158">
        <w:trPr>
          <w:cantSplit/>
        </w:trPr>
        <w:tc>
          <w:tcPr>
            <w:tcW w:w="5103" w:type="dxa"/>
            <w:tcBorders>
              <w:top w:val="single" w:sz="4" w:space="0" w:color="A6A6A6" w:themeColor="background1" w:themeShade="A6"/>
              <w:bottom w:val="single" w:sz="4" w:space="0" w:color="A6A6A6" w:themeColor="background1" w:themeShade="A6"/>
            </w:tcBorders>
          </w:tcPr>
          <w:p w14:paraId="63491C67" w14:textId="77777777" w:rsidR="00824285" w:rsidRPr="007939DD" w:rsidRDefault="00824285" w:rsidP="00DE0158">
            <w:pPr>
              <w:pStyle w:val="ARfintablebody"/>
              <w:rPr>
                <w:lang w:eastAsia="en-AU"/>
              </w:rPr>
            </w:pPr>
            <w:r w:rsidRPr="007939DD">
              <w:rPr>
                <w:lang w:eastAsia="en-AU"/>
              </w:rPr>
              <w:t>Current borrowings lease liabilities (Note 7.1)</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6D37AE1"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7A1DCCF2"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44C5D7E" w14:textId="77777777" w:rsidR="00824285" w:rsidRPr="007939DD" w:rsidRDefault="00824285" w:rsidP="00DE0158">
            <w:pPr>
              <w:pStyle w:val="ARfintablebodyright"/>
              <w:rPr>
                <w:lang w:eastAsia="en-AU"/>
              </w:rPr>
            </w:pPr>
            <w:r w:rsidRPr="007939DD">
              <w:rPr>
                <w:lang w:eastAsia="en-AU"/>
              </w:rPr>
              <w:t>25.6</w:t>
            </w:r>
          </w:p>
        </w:tc>
        <w:tc>
          <w:tcPr>
            <w:tcW w:w="1134" w:type="dxa"/>
            <w:tcBorders>
              <w:top w:val="single" w:sz="4" w:space="0" w:color="A6A6A6" w:themeColor="background1" w:themeShade="A6"/>
              <w:bottom w:val="single" w:sz="4" w:space="0" w:color="A6A6A6" w:themeColor="background1" w:themeShade="A6"/>
            </w:tcBorders>
          </w:tcPr>
          <w:p w14:paraId="60AB9518" w14:textId="77777777" w:rsidR="00824285" w:rsidRPr="007939DD" w:rsidRDefault="00824285" w:rsidP="00DE0158">
            <w:pPr>
              <w:pStyle w:val="ARfintablebodyright"/>
              <w:rPr>
                <w:lang w:eastAsia="en-AU"/>
              </w:rPr>
            </w:pPr>
            <w:r w:rsidRPr="007939DD">
              <w:rPr>
                <w:lang w:eastAsia="en-AU"/>
              </w:rPr>
              <w:t>23.3</w:t>
            </w:r>
          </w:p>
        </w:tc>
      </w:tr>
      <w:tr w:rsidR="00824285" w:rsidRPr="007939DD" w14:paraId="2AE71C5E" w14:textId="77777777" w:rsidTr="00DE0158">
        <w:trPr>
          <w:cantSplit/>
        </w:trPr>
        <w:tc>
          <w:tcPr>
            <w:tcW w:w="5103" w:type="dxa"/>
            <w:tcBorders>
              <w:top w:val="single" w:sz="4" w:space="0" w:color="A6A6A6" w:themeColor="background1" w:themeShade="A6"/>
            </w:tcBorders>
          </w:tcPr>
          <w:p w14:paraId="240D9517" w14:textId="77777777" w:rsidR="00824285" w:rsidRPr="007939DD" w:rsidRDefault="00824285" w:rsidP="00DE0158">
            <w:pPr>
              <w:pStyle w:val="ARfintablebody"/>
              <w:rPr>
                <w:lang w:eastAsia="en-AU"/>
              </w:rPr>
            </w:pPr>
            <w:r w:rsidRPr="007939DD">
              <w:rPr>
                <w:lang w:eastAsia="en-AU"/>
              </w:rPr>
              <w:t>Non-current borrowings lease liabilities (Note 7.1)</w:t>
            </w:r>
          </w:p>
        </w:tc>
        <w:tc>
          <w:tcPr>
            <w:tcW w:w="1134" w:type="dxa"/>
            <w:tcBorders>
              <w:top w:val="single" w:sz="4" w:space="0" w:color="A6A6A6" w:themeColor="background1" w:themeShade="A6"/>
            </w:tcBorders>
            <w:shd w:val="clear" w:color="auto" w:fill="E7E6E6"/>
          </w:tcPr>
          <w:p w14:paraId="381D6747"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tcBorders>
          </w:tcPr>
          <w:p w14:paraId="5B0FD30D"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tcBorders>
            <w:shd w:val="clear" w:color="auto" w:fill="E7E6E6"/>
          </w:tcPr>
          <w:p w14:paraId="092085C6" w14:textId="77777777" w:rsidR="00824285" w:rsidRPr="007939DD" w:rsidRDefault="00824285" w:rsidP="00DE0158">
            <w:pPr>
              <w:pStyle w:val="ARfintablebodyright"/>
              <w:rPr>
                <w:lang w:eastAsia="en-AU"/>
              </w:rPr>
            </w:pPr>
            <w:r w:rsidRPr="007939DD">
              <w:rPr>
                <w:lang w:eastAsia="en-AU"/>
              </w:rPr>
              <w:t>26.1</w:t>
            </w:r>
          </w:p>
        </w:tc>
        <w:tc>
          <w:tcPr>
            <w:tcW w:w="1134" w:type="dxa"/>
            <w:tcBorders>
              <w:top w:val="single" w:sz="4" w:space="0" w:color="A6A6A6" w:themeColor="background1" w:themeShade="A6"/>
            </w:tcBorders>
          </w:tcPr>
          <w:p w14:paraId="3FB8AD8F" w14:textId="77777777" w:rsidR="00824285" w:rsidRPr="007939DD" w:rsidRDefault="00824285" w:rsidP="00DE0158">
            <w:pPr>
              <w:pStyle w:val="ARfintablebodyright"/>
              <w:rPr>
                <w:lang w:eastAsia="en-AU"/>
              </w:rPr>
            </w:pPr>
            <w:r w:rsidRPr="007939DD">
              <w:rPr>
                <w:lang w:eastAsia="en-AU"/>
              </w:rPr>
              <w:t>21.8</w:t>
            </w:r>
          </w:p>
        </w:tc>
      </w:tr>
      <w:tr w:rsidR="00824285" w:rsidRPr="007939DD" w14:paraId="50D17301" w14:textId="77777777" w:rsidTr="00DE0158">
        <w:trPr>
          <w:cantSplit/>
        </w:trPr>
        <w:tc>
          <w:tcPr>
            <w:tcW w:w="5103" w:type="dxa"/>
          </w:tcPr>
          <w:p w14:paraId="7F381EAE" w14:textId="77777777" w:rsidR="00824285" w:rsidRPr="007939DD" w:rsidRDefault="00824285" w:rsidP="00DE0158">
            <w:pPr>
              <w:pStyle w:val="ARfintablebody"/>
              <w:rPr>
                <w:lang w:eastAsia="en-AU"/>
              </w:rPr>
            </w:pPr>
            <w:r w:rsidRPr="007939DD">
              <w:rPr>
                <w:rStyle w:val="Strong"/>
              </w:rPr>
              <w:t>Total Finance lease liabilities</w:t>
            </w:r>
          </w:p>
        </w:tc>
        <w:tc>
          <w:tcPr>
            <w:tcW w:w="1134" w:type="dxa"/>
            <w:shd w:val="clear" w:color="auto" w:fill="E7E6E6"/>
          </w:tcPr>
          <w:p w14:paraId="26FE05EE" w14:textId="77777777" w:rsidR="00824285" w:rsidRPr="007939DD" w:rsidRDefault="00824285" w:rsidP="00DE0158">
            <w:pPr>
              <w:pStyle w:val="ARfintablebodyright"/>
              <w:rPr>
                <w:b/>
                <w:bCs/>
                <w:lang w:eastAsia="en-AU"/>
              </w:rPr>
            </w:pPr>
            <w:r w:rsidRPr="007939DD">
              <w:rPr>
                <w:rStyle w:val="Strong"/>
              </w:rPr>
              <w:t>–</w:t>
            </w:r>
          </w:p>
        </w:tc>
        <w:tc>
          <w:tcPr>
            <w:tcW w:w="1134" w:type="dxa"/>
          </w:tcPr>
          <w:p w14:paraId="7A3633BB" w14:textId="77777777" w:rsidR="00824285" w:rsidRPr="007939DD" w:rsidRDefault="00824285" w:rsidP="00DE0158">
            <w:pPr>
              <w:pStyle w:val="ARfintablebodyright"/>
              <w:rPr>
                <w:b/>
                <w:bCs/>
                <w:lang w:eastAsia="en-AU"/>
              </w:rPr>
            </w:pPr>
            <w:r w:rsidRPr="007939DD">
              <w:rPr>
                <w:rStyle w:val="Strong"/>
              </w:rPr>
              <w:t>–</w:t>
            </w:r>
          </w:p>
        </w:tc>
        <w:tc>
          <w:tcPr>
            <w:tcW w:w="1134" w:type="dxa"/>
            <w:shd w:val="clear" w:color="auto" w:fill="E7E6E6"/>
          </w:tcPr>
          <w:p w14:paraId="0C6B7696" w14:textId="77777777" w:rsidR="00824285" w:rsidRPr="007939DD" w:rsidRDefault="00824285" w:rsidP="00DE0158">
            <w:pPr>
              <w:pStyle w:val="ARfintablebodyright"/>
              <w:rPr>
                <w:b/>
                <w:bCs/>
                <w:lang w:eastAsia="en-AU"/>
              </w:rPr>
            </w:pPr>
            <w:r w:rsidRPr="007939DD">
              <w:rPr>
                <w:rStyle w:val="Strong"/>
              </w:rPr>
              <w:t>51.7</w:t>
            </w:r>
          </w:p>
        </w:tc>
        <w:tc>
          <w:tcPr>
            <w:tcW w:w="1134" w:type="dxa"/>
          </w:tcPr>
          <w:p w14:paraId="11B11077" w14:textId="77777777" w:rsidR="00824285" w:rsidRPr="007939DD" w:rsidRDefault="00824285" w:rsidP="00DE0158">
            <w:pPr>
              <w:pStyle w:val="ARfintablebodyright"/>
              <w:rPr>
                <w:rStyle w:val="Strong"/>
              </w:rPr>
            </w:pPr>
            <w:r w:rsidRPr="007939DD">
              <w:rPr>
                <w:rStyle w:val="Strong"/>
              </w:rPr>
              <w:t>45.1</w:t>
            </w:r>
          </w:p>
        </w:tc>
      </w:tr>
    </w:tbl>
    <w:p w14:paraId="0E35DC09" w14:textId="77777777" w:rsidR="00824285" w:rsidRPr="007939DD" w:rsidRDefault="00824285" w:rsidP="00824285">
      <w:pPr>
        <w:pStyle w:val="ARfintablefootnote"/>
        <w:rPr>
          <w:rFonts w:cs="Arial"/>
          <w:lang w:eastAsia="en-AU"/>
        </w:rPr>
      </w:pPr>
      <w:r w:rsidRPr="007939DD">
        <w:rPr>
          <w:rFonts w:cs="Arial"/>
          <w:iCs/>
          <w:lang w:eastAsia="en-AU"/>
        </w:rPr>
        <w:t>Notes:</w:t>
      </w:r>
    </w:p>
    <w:p w14:paraId="4347039C" w14:textId="77777777" w:rsidR="00824285" w:rsidRPr="007939DD" w:rsidRDefault="00824285" w:rsidP="00824285">
      <w:pPr>
        <w:pStyle w:val="ARfintablefootnoteindent"/>
        <w:rPr>
          <w:rFonts w:cs="Arial"/>
        </w:rPr>
      </w:pPr>
      <w:r w:rsidRPr="007939DD">
        <w:rPr>
          <w:rFonts w:cs="Arial"/>
        </w:rPr>
        <w:t>(i)</w:t>
      </w:r>
      <w:r w:rsidRPr="007939DD">
        <w:rPr>
          <w:rFonts w:cs="Arial"/>
        </w:rPr>
        <w:tab/>
        <w:t>Minimum future lease payments include the aggregate of all base payments and any guaranteed residual.</w:t>
      </w:r>
    </w:p>
    <w:p w14:paraId="1662564F" w14:textId="77777777" w:rsidR="00824285" w:rsidRPr="007939DD" w:rsidRDefault="00824285" w:rsidP="00824285">
      <w:pPr>
        <w:pStyle w:val="ARfintablefootnoteindent"/>
        <w:rPr>
          <w:rFonts w:cs="Arial"/>
        </w:rPr>
      </w:pPr>
      <w:r w:rsidRPr="007939DD">
        <w:rPr>
          <w:rFonts w:cs="Arial"/>
        </w:rPr>
        <w:t>(ii)</w:t>
      </w:r>
      <w:r w:rsidRPr="007939DD">
        <w:rPr>
          <w:rFonts w:cs="Arial"/>
        </w:rPr>
        <w:tab/>
        <w:t>Finance lease liabilities include obligations that are recognised in the balance sheet; the future payments related to operating and lease commitments are disclosed in Note 7.5.</w:t>
      </w:r>
    </w:p>
    <w:p w14:paraId="5595D7FC" w14:textId="77777777" w:rsidR="00824285" w:rsidRPr="007939DD" w:rsidRDefault="00824285" w:rsidP="00824285">
      <w:pPr>
        <w:pStyle w:val="ARfinbodyaftertable"/>
      </w:pPr>
      <w:r w:rsidRPr="007939DD">
        <w:t>At the commencement of the lease term, finance leases are initially recognised as assets and liabilities at amounts equal to the fair value of the leased property or, if lower, the present value of the minimum lease payment, each determined at the inception of the lease. The leased asset is accounted for as a non-financial physical asset and depreciated over the shorter of the estimated useful life of the asset or the term of the lease. Minimum finance lease payments are apportioned between the reduction of the outstanding lease liability and the periodic finance expense which is calculated using the interest rate implicit in the lease and charged directly to the consolidated comprehensive operating statement.</w:t>
      </w:r>
    </w:p>
    <w:p w14:paraId="708BBCBB" w14:textId="77777777" w:rsidR="00824285" w:rsidRPr="007939DD" w:rsidRDefault="00824285" w:rsidP="00824285">
      <w:pPr>
        <w:pStyle w:val="ARfinbody"/>
        <w:rPr>
          <w:rFonts w:cs="Arial"/>
          <w:lang w:eastAsia="en-AU"/>
        </w:rPr>
      </w:pPr>
      <w:r w:rsidRPr="007939DD">
        <w:rPr>
          <w:rFonts w:cs="Arial"/>
          <w:lang w:eastAsia="en-AU"/>
        </w:rPr>
        <w:t>Refer to Note 5.1.2 Motor vehicles under finance lease for assets pledged as security.</w:t>
      </w:r>
    </w:p>
    <w:p w14:paraId="3BD43823" w14:textId="77777777" w:rsidR="00824285" w:rsidRPr="007939DD" w:rsidRDefault="00824285" w:rsidP="00824285">
      <w:pPr>
        <w:pStyle w:val="ARfinbody"/>
        <w:rPr>
          <w:rFonts w:cs="Arial"/>
          <w:lang w:eastAsia="en-AU"/>
        </w:rPr>
      </w:pPr>
      <w:r w:rsidRPr="007939DD">
        <w:rPr>
          <w:rFonts w:cs="Arial"/>
          <w:lang w:eastAsia="en-AU"/>
        </w:rPr>
        <w:t>Contingent rentals associated with finance leases are recognised as an expense in the period in which they are incurred.</w:t>
      </w:r>
    </w:p>
    <w:p w14:paraId="577A6743" w14:textId="77777777" w:rsidR="00824285" w:rsidRPr="007939DD" w:rsidRDefault="00824285" w:rsidP="00824285">
      <w:pPr>
        <w:pStyle w:val="Heading4"/>
        <w:rPr>
          <w:lang w:eastAsia="en-AU"/>
        </w:rPr>
      </w:pPr>
      <w:r w:rsidRPr="007939DD">
        <w:rPr>
          <w:bCs w:val="0"/>
          <w:szCs w:val="22"/>
          <w:lang w:eastAsia="en-AU"/>
        </w:rPr>
        <w:lastRenderedPageBreak/>
        <w:t>7.3 Cash flow information and balances</w:t>
      </w:r>
    </w:p>
    <w:p w14:paraId="0DD8594C" w14:textId="77777777" w:rsidR="00824285" w:rsidRPr="007939DD" w:rsidRDefault="00824285" w:rsidP="00824285">
      <w:pPr>
        <w:pStyle w:val="ARfinbodylargespace"/>
      </w:pPr>
      <w:r w:rsidRPr="007939DD">
        <w:t>Cash and deposits, including cash equivalents, comprise cash on hand and cash at bank, deposits at call and highly liquid investments with an original maturity of three months or less, which are held for the purpose of meeting short-term cash commitments rather than for investment purposes and are readily convertible to known amounts of cash with an insignificant risk of changes in value.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824285" w:rsidRPr="007939DD" w14:paraId="791F7896" w14:textId="77777777" w:rsidTr="00DE0158">
        <w:trPr>
          <w:cantSplit/>
          <w:tblHeader/>
        </w:trPr>
        <w:tc>
          <w:tcPr>
            <w:tcW w:w="7371" w:type="dxa"/>
            <w:tcBorders>
              <w:bottom w:val="single" w:sz="4" w:space="0" w:color="auto"/>
            </w:tcBorders>
            <w:vAlign w:val="bottom"/>
          </w:tcPr>
          <w:p w14:paraId="3FE677ED" w14:textId="77777777" w:rsidR="00824285" w:rsidRPr="007939DD" w:rsidRDefault="00824285" w:rsidP="00DE0158">
            <w:pPr>
              <w:pStyle w:val="ARfintablecolhead"/>
            </w:pPr>
            <w:r w:rsidRPr="007939DD">
              <w:t>Total cash and deposits disclosed in the balance sheet</w:t>
            </w:r>
          </w:p>
        </w:tc>
        <w:tc>
          <w:tcPr>
            <w:tcW w:w="1134" w:type="dxa"/>
            <w:tcBorders>
              <w:bottom w:val="single" w:sz="4" w:space="0" w:color="auto"/>
            </w:tcBorders>
            <w:shd w:val="clear" w:color="auto" w:fill="E7E6E6"/>
            <w:vAlign w:val="bottom"/>
          </w:tcPr>
          <w:p w14:paraId="0793853C" w14:textId="77777777" w:rsidR="00824285" w:rsidRPr="007939DD" w:rsidRDefault="00824285" w:rsidP="00DE0158">
            <w:pPr>
              <w:pStyle w:val="ARfintablecolheadright"/>
            </w:pPr>
            <w:r w:rsidRPr="007939DD">
              <w:t>2018</w:t>
            </w:r>
          </w:p>
          <w:p w14:paraId="416B02DF"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415A0811" w14:textId="77777777" w:rsidR="00824285" w:rsidRPr="007939DD" w:rsidRDefault="00824285" w:rsidP="00DE0158">
            <w:pPr>
              <w:pStyle w:val="ARfintablecolheadright"/>
            </w:pPr>
            <w:r w:rsidRPr="007939DD">
              <w:t>2017</w:t>
            </w:r>
          </w:p>
          <w:p w14:paraId="35F452F6" w14:textId="77777777" w:rsidR="00824285" w:rsidRPr="007939DD" w:rsidRDefault="00824285" w:rsidP="00DE0158">
            <w:pPr>
              <w:pStyle w:val="ARfintablecolheadright"/>
            </w:pPr>
            <w:r w:rsidRPr="007939DD">
              <w:t>$M</w:t>
            </w:r>
          </w:p>
        </w:tc>
      </w:tr>
      <w:tr w:rsidR="00824285" w:rsidRPr="007939DD" w14:paraId="5D2EC86C" w14:textId="77777777" w:rsidTr="00DE0158">
        <w:trPr>
          <w:cantSplit/>
        </w:trPr>
        <w:tc>
          <w:tcPr>
            <w:tcW w:w="7371" w:type="dxa"/>
            <w:tcBorders>
              <w:top w:val="single" w:sz="4" w:space="0" w:color="auto"/>
              <w:bottom w:val="single" w:sz="4" w:space="0" w:color="A6A6A6" w:themeColor="background1" w:themeShade="A6"/>
            </w:tcBorders>
          </w:tcPr>
          <w:p w14:paraId="47620ECC" w14:textId="77777777" w:rsidR="00824285" w:rsidRPr="007939DD" w:rsidRDefault="00C77E62" w:rsidP="00DE0158">
            <w:pPr>
              <w:pStyle w:val="ARfintablebody"/>
              <w:rPr>
                <w:lang w:eastAsia="en-AU"/>
              </w:rPr>
            </w:pPr>
            <w:r w:rsidRPr="007939DD">
              <w:rPr>
                <w:lang w:eastAsia="en-AU"/>
              </w:rPr>
              <w:t>Short-</w:t>
            </w:r>
            <w:r w:rsidR="00824285" w:rsidRPr="007939DD">
              <w:rPr>
                <w:lang w:eastAsia="en-AU"/>
              </w:rPr>
              <w:t xml:space="preserve">term deposits </w:t>
            </w:r>
            <w:r w:rsidR="00824285" w:rsidRPr="007939DD">
              <w:rPr>
                <w:rStyle w:val="Superscript"/>
              </w:rPr>
              <w:t>(i)</w:t>
            </w:r>
          </w:p>
        </w:tc>
        <w:tc>
          <w:tcPr>
            <w:tcW w:w="1134" w:type="dxa"/>
            <w:tcBorders>
              <w:top w:val="single" w:sz="4" w:space="0" w:color="auto"/>
              <w:bottom w:val="single" w:sz="4" w:space="0" w:color="A6A6A6" w:themeColor="background1" w:themeShade="A6"/>
            </w:tcBorders>
            <w:shd w:val="clear" w:color="auto" w:fill="E7E6E6"/>
          </w:tcPr>
          <w:p w14:paraId="17DE8F23" w14:textId="77777777" w:rsidR="00824285" w:rsidRPr="007939DD" w:rsidRDefault="00824285" w:rsidP="00DE0158">
            <w:pPr>
              <w:pStyle w:val="ARfintablebodyright"/>
              <w:rPr>
                <w:lang w:eastAsia="en-AU"/>
              </w:rPr>
            </w:pPr>
            <w:r w:rsidRPr="007939DD">
              <w:rPr>
                <w:lang w:eastAsia="en-AU"/>
              </w:rPr>
              <w:t>61.4</w:t>
            </w:r>
          </w:p>
        </w:tc>
        <w:tc>
          <w:tcPr>
            <w:tcW w:w="1134" w:type="dxa"/>
            <w:tcBorders>
              <w:top w:val="single" w:sz="4" w:space="0" w:color="auto"/>
              <w:bottom w:val="single" w:sz="4" w:space="0" w:color="A6A6A6" w:themeColor="background1" w:themeShade="A6"/>
            </w:tcBorders>
          </w:tcPr>
          <w:p w14:paraId="50260230" w14:textId="77777777" w:rsidR="00824285" w:rsidRPr="007939DD" w:rsidRDefault="00824285" w:rsidP="00DE0158">
            <w:pPr>
              <w:pStyle w:val="ARfintablebodyright"/>
              <w:rPr>
                <w:lang w:eastAsia="en-AU"/>
              </w:rPr>
            </w:pPr>
            <w:r w:rsidRPr="007939DD">
              <w:rPr>
                <w:lang w:eastAsia="en-AU"/>
              </w:rPr>
              <w:t>46.4</w:t>
            </w:r>
          </w:p>
        </w:tc>
      </w:tr>
      <w:tr w:rsidR="00824285" w:rsidRPr="007939DD" w14:paraId="0FA6442A"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66CBC108" w14:textId="77777777" w:rsidR="00824285" w:rsidRPr="007939DD" w:rsidRDefault="00824285" w:rsidP="00DE0158">
            <w:pPr>
              <w:pStyle w:val="ARfintablebody"/>
              <w:rPr>
                <w:lang w:eastAsia="en-AU"/>
              </w:rPr>
            </w:pPr>
            <w:r w:rsidRPr="007939DD">
              <w:rPr>
                <w:lang w:eastAsia="en-AU"/>
              </w:rPr>
              <w:t xml:space="preserve">Cash at bank </w:t>
            </w:r>
            <w:r w:rsidRPr="007939DD">
              <w:rPr>
                <w:rStyle w:val="Superscript"/>
              </w:rPr>
              <w:t>(i)</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1B93C07" w14:textId="77777777" w:rsidR="00824285" w:rsidRPr="007939DD" w:rsidRDefault="00824285" w:rsidP="00DE0158">
            <w:pPr>
              <w:pStyle w:val="ARfintablebodyright"/>
              <w:rPr>
                <w:lang w:eastAsia="en-AU"/>
              </w:rPr>
            </w:pPr>
            <w:r w:rsidRPr="007939DD">
              <w:rPr>
                <w:lang w:eastAsia="en-AU"/>
              </w:rPr>
              <w:t>25.4</w:t>
            </w:r>
          </w:p>
        </w:tc>
        <w:tc>
          <w:tcPr>
            <w:tcW w:w="1134" w:type="dxa"/>
            <w:tcBorders>
              <w:top w:val="single" w:sz="4" w:space="0" w:color="A6A6A6" w:themeColor="background1" w:themeShade="A6"/>
              <w:bottom w:val="single" w:sz="4" w:space="0" w:color="A6A6A6" w:themeColor="background1" w:themeShade="A6"/>
            </w:tcBorders>
          </w:tcPr>
          <w:p w14:paraId="2A40B681" w14:textId="77777777" w:rsidR="00824285" w:rsidRPr="007939DD" w:rsidRDefault="00824285" w:rsidP="00DE0158">
            <w:pPr>
              <w:pStyle w:val="ARfintablebodyright"/>
              <w:rPr>
                <w:lang w:eastAsia="en-AU"/>
              </w:rPr>
            </w:pPr>
            <w:r w:rsidRPr="007939DD">
              <w:rPr>
                <w:lang w:eastAsia="en-AU"/>
              </w:rPr>
              <w:t>23.3</w:t>
            </w:r>
          </w:p>
        </w:tc>
      </w:tr>
      <w:tr w:rsidR="00824285" w:rsidRPr="007939DD" w14:paraId="2CD85175"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7891B5CD" w14:textId="77777777" w:rsidR="00824285" w:rsidRPr="007939DD" w:rsidRDefault="00824285" w:rsidP="00DE0158">
            <w:pPr>
              <w:pStyle w:val="ARfintablebody"/>
              <w:rPr>
                <w:lang w:eastAsia="en-AU"/>
              </w:rPr>
            </w:pPr>
            <w:r w:rsidRPr="007939DD">
              <w:rPr>
                <w:lang w:eastAsia="en-AU"/>
              </w:rPr>
              <w:t>Funds held in trust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8F882AC" w14:textId="77777777" w:rsidR="00824285" w:rsidRPr="007939DD" w:rsidRDefault="00824285" w:rsidP="00DE0158">
            <w:pPr>
              <w:pStyle w:val="ARfintablebodyright"/>
              <w:rPr>
                <w:lang w:eastAsia="en-AU"/>
              </w:rPr>
            </w:pPr>
            <w:r w:rsidRPr="007939DD">
              <w:rPr>
                <w:lang w:eastAsia="en-AU"/>
              </w:rPr>
              <w:t>296.7</w:t>
            </w:r>
          </w:p>
        </w:tc>
        <w:tc>
          <w:tcPr>
            <w:tcW w:w="1134" w:type="dxa"/>
            <w:tcBorders>
              <w:top w:val="single" w:sz="4" w:space="0" w:color="A6A6A6" w:themeColor="background1" w:themeShade="A6"/>
              <w:bottom w:val="single" w:sz="4" w:space="0" w:color="A6A6A6" w:themeColor="background1" w:themeShade="A6"/>
            </w:tcBorders>
          </w:tcPr>
          <w:p w14:paraId="40B9A413" w14:textId="77777777" w:rsidR="00824285" w:rsidRPr="007939DD" w:rsidRDefault="00824285" w:rsidP="00DE0158">
            <w:pPr>
              <w:pStyle w:val="ARfintablebodyright"/>
              <w:rPr>
                <w:lang w:eastAsia="en-AU"/>
              </w:rPr>
            </w:pPr>
            <w:r w:rsidRPr="007939DD">
              <w:rPr>
                <w:lang w:eastAsia="en-AU"/>
              </w:rPr>
              <w:t>314.4</w:t>
            </w:r>
          </w:p>
        </w:tc>
      </w:tr>
      <w:tr w:rsidR="00824285" w:rsidRPr="007939DD" w14:paraId="7BF4E695" w14:textId="77777777" w:rsidTr="00DE0158">
        <w:trPr>
          <w:cantSplit/>
        </w:trPr>
        <w:tc>
          <w:tcPr>
            <w:tcW w:w="7371" w:type="dxa"/>
            <w:tcBorders>
              <w:top w:val="single" w:sz="4" w:space="0" w:color="A6A6A6" w:themeColor="background1" w:themeShade="A6"/>
            </w:tcBorders>
          </w:tcPr>
          <w:p w14:paraId="01B9C635" w14:textId="77777777" w:rsidR="00824285" w:rsidRPr="007939DD" w:rsidRDefault="00824285" w:rsidP="00DE0158">
            <w:pPr>
              <w:pStyle w:val="ARfintablebody"/>
              <w:rPr>
                <w:lang w:eastAsia="en-AU"/>
              </w:rPr>
            </w:pPr>
            <w:r w:rsidRPr="007939DD">
              <w:rPr>
                <w:lang w:eastAsia="en-AU"/>
              </w:rPr>
              <w:t>Cash advances</w:t>
            </w:r>
          </w:p>
        </w:tc>
        <w:tc>
          <w:tcPr>
            <w:tcW w:w="1134" w:type="dxa"/>
            <w:tcBorders>
              <w:top w:val="single" w:sz="4" w:space="0" w:color="A6A6A6" w:themeColor="background1" w:themeShade="A6"/>
            </w:tcBorders>
            <w:shd w:val="clear" w:color="auto" w:fill="E7E6E6"/>
          </w:tcPr>
          <w:p w14:paraId="4EF5846B" w14:textId="77777777" w:rsidR="00824285" w:rsidRPr="007939DD" w:rsidRDefault="00824285" w:rsidP="00DE0158">
            <w:pPr>
              <w:pStyle w:val="ARfintablebodyright"/>
              <w:rPr>
                <w:lang w:eastAsia="en-AU"/>
              </w:rPr>
            </w:pPr>
            <w:r w:rsidRPr="007939DD">
              <w:rPr>
                <w:lang w:eastAsia="en-AU"/>
              </w:rPr>
              <w:t>(0.3)</w:t>
            </w:r>
          </w:p>
        </w:tc>
        <w:tc>
          <w:tcPr>
            <w:tcW w:w="1134" w:type="dxa"/>
            <w:tcBorders>
              <w:top w:val="single" w:sz="4" w:space="0" w:color="A6A6A6" w:themeColor="background1" w:themeShade="A6"/>
            </w:tcBorders>
          </w:tcPr>
          <w:p w14:paraId="3BE5DA4F" w14:textId="77777777" w:rsidR="00824285" w:rsidRPr="007939DD" w:rsidRDefault="00824285" w:rsidP="00DE0158">
            <w:pPr>
              <w:pStyle w:val="ARfintablebodyright"/>
              <w:rPr>
                <w:lang w:eastAsia="en-AU"/>
              </w:rPr>
            </w:pPr>
            <w:r w:rsidRPr="007939DD">
              <w:rPr>
                <w:lang w:eastAsia="en-AU"/>
              </w:rPr>
              <w:t>(0.4)</w:t>
            </w:r>
          </w:p>
        </w:tc>
      </w:tr>
      <w:tr w:rsidR="00824285" w:rsidRPr="007939DD" w14:paraId="4697153C" w14:textId="77777777" w:rsidTr="00DE0158">
        <w:trPr>
          <w:cantSplit/>
        </w:trPr>
        <w:tc>
          <w:tcPr>
            <w:tcW w:w="7371" w:type="dxa"/>
          </w:tcPr>
          <w:p w14:paraId="7D3ED2D1" w14:textId="77777777" w:rsidR="00824285" w:rsidRPr="007939DD" w:rsidRDefault="00824285" w:rsidP="00DE0158">
            <w:pPr>
              <w:pStyle w:val="ARfintablebody"/>
              <w:rPr>
                <w:b/>
                <w:bCs/>
                <w:lang w:eastAsia="en-AU"/>
              </w:rPr>
            </w:pPr>
            <w:r w:rsidRPr="007939DD">
              <w:rPr>
                <w:rStyle w:val="Strong"/>
              </w:rPr>
              <w:t>Balance as per cash flow statement</w:t>
            </w:r>
          </w:p>
        </w:tc>
        <w:tc>
          <w:tcPr>
            <w:tcW w:w="1134" w:type="dxa"/>
            <w:shd w:val="clear" w:color="auto" w:fill="E7E6E6"/>
          </w:tcPr>
          <w:p w14:paraId="6E2AA352" w14:textId="77777777" w:rsidR="00824285" w:rsidRPr="007939DD" w:rsidRDefault="00824285" w:rsidP="00DE0158">
            <w:pPr>
              <w:pStyle w:val="ARfintablebodyright"/>
              <w:rPr>
                <w:b/>
                <w:bCs/>
                <w:lang w:eastAsia="en-AU"/>
              </w:rPr>
            </w:pPr>
            <w:r w:rsidRPr="007939DD">
              <w:rPr>
                <w:rStyle w:val="Strong"/>
              </w:rPr>
              <w:t>383.2</w:t>
            </w:r>
          </w:p>
        </w:tc>
        <w:tc>
          <w:tcPr>
            <w:tcW w:w="1134" w:type="dxa"/>
          </w:tcPr>
          <w:p w14:paraId="74C86351" w14:textId="77777777" w:rsidR="00824285" w:rsidRPr="007939DD" w:rsidRDefault="00824285" w:rsidP="00DE0158">
            <w:pPr>
              <w:pStyle w:val="ARfintablebodyright"/>
              <w:rPr>
                <w:rStyle w:val="Strong"/>
              </w:rPr>
            </w:pPr>
            <w:r w:rsidRPr="007939DD">
              <w:rPr>
                <w:rStyle w:val="Strong"/>
              </w:rPr>
              <w:t>383.7</w:t>
            </w:r>
          </w:p>
        </w:tc>
      </w:tr>
    </w:tbl>
    <w:p w14:paraId="2D166D8C" w14:textId="77777777" w:rsidR="00824285" w:rsidRPr="007939DD" w:rsidRDefault="00824285" w:rsidP="00824285">
      <w:pPr>
        <w:pStyle w:val="ARfintablefootnote"/>
        <w:rPr>
          <w:rFonts w:cs="Arial"/>
          <w:lang w:eastAsia="en-AU"/>
        </w:rPr>
      </w:pPr>
      <w:r w:rsidRPr="007939DD">
        <w:rPr>
          <w:rFonts w:cs="Arial"/>
          <w:iCs/>
          <w:lang w:eastAsia="en-AU"/>
        </w:rPr>
        <w:t>Note:</w:t>
      </w:r>
    </w:p>
    <w:p w14:paraId="50756A07" w14:textId="77777777" w:rsidR="00824285" w:rsidRPr="007939DD" w:rsidRDefault="00824285" w:rsidP="00824285">
      <w:pPr>
        <w:pStyle w:val="ARfintablefootnoteindent"/>
        <w:rPr>
          <w:rFonts w:cs="Arial"/>
        </w:rPr>
      </w:pPr>
      <w:r w:rsidRPr="007939DD">
        <w:rPr>
          <w:rFonts w:cs="Arial"/>
        </w:rPr>
        <w:t>(i)</w:t>
      </w:r>
      <w:r w:rsidRPr="007939DD">
        <w:rPr>
          <w:rFonts w:cs="Arial"/>
        </w:rPr>
        <w:tab/>
        <w:t xml:space="preserve">Cash and short-term deposits are committed to a number of significant projects and are expected to be expensed in </w:t>
      </w:r>
      <w:r w:rsidR="004942D2" w:rsidRPr="007939DD">
        <w:rPr>
          <w:rFonts w:cs="Arial"/>
        </w:rPr>
        <w:t>2018–19</w:t>
      </w:r>
      <w:r w:rsidRPr="007939DD">
        <w:rPr>
          <w:rFonts w:cs="Arial"/>
        </w:rPr>
        <w:t xml:space="preserve"> (as disclosed in Note 7.5).</w:t>
      </w:r>
    </w:p>
    <w:p w14:paraId="43716409" w14:textId="77777777" w:rsidR="00824285" w:rsidRPr="007939DD" w:rsidRDefault="00824285" w:rsidP="00824285">
      <w:pPr>
        <w:pStyle w:val="ARfinbodyaftertable"/>
      </w:pPr>
      <w:r w:rsidRPr="007939DD">
        <w:t xml:space="preserve">Due to the </w:t>
      </w:r>
      <w:r w:rsidR="00C77E62" w:rsidRPr="007939DD">
        <w:t>s</w:t>
      </w:r>
      <w:r w:rsidRPr="007939DD">
        <w:t>tate</w:t>
      </w:r>
      <w:r w:rsidR="00917CDC">
        <w:t>’</w:t>
      </w:r>
      <w:r w:rsidRPr="007939DD">
        <w:t>s investment policy and funding arrangements, the department does not hold a large cash reserve in its bank accounts. Cash received from generation of inc</w:t>
      </w:r>
      <w:r w:rsidR="00C77E62" w:rsidRPr="007939DD">
        <w:t>ome is generally paid into the s</w:t>
      </w:r>
      <w:r w:rsidRPr="007939DD">
        <w:t>tate</w:t>
      </w:r>
      <w:r w:rsidR="00917CDC">
        <w:t>’</w:t>
      </w:r>
      <w:r w:rsidRPr="007939DD">
        <w:t>s bank account (</w:t>
      </w:r>
      <w:r w:rsidR="00917CDC">
        <w:t>‘</w:t>
      </w:r>
      <w:r w:rsidRPr="007939DD">
        <w:t>public account</w:t>
      </w:r>
      <w:r w:rsidR="00917CDC">
        <w:t>’</w:t>
      </w:r>
      <w:r w:rsidRPr="007939DD">
        <w:t>). Similarly, departmental expenditure, including in the form of cheques drawn for the payments to its suppliers and creditors are made via the public account. The public account remits to the department the cash required upon presentation of cheques by the department</w:t>
      </w:r>
      <w:r w:rsidR="00917CDC">
        <w:t>’</w:t>
      </w:r>
      <w:r w:rsidRPr="007939DD">
        <w:t>s suppliers or creditors.</w:t>
      </w:r>
    </w:p>
    <w:p w14:paraId="701790C6" w14:textId="77777777" w:rsidR="00824285" w:rsidRPr="007939DD" w:rsidRDefault="00824285" w:rsidP="00824285">
      <w:pPr>
        <w:pStyle w:val="Heading5"/>
        <w:rPr>
          <w:rFonts w:cs="Arial"/>
          <w:lang w:eastAsia="en-AU"/>
        </w:rPr>
      </w:pPr>
      <w:r w:rsidRPr="007939DD">
        <w:rPr>
          <w:rFonts w:cs="Arial"/>
          <w:bCs/>
          <w:szCs w:val="22"/>
          <w:lang w:eastAsia="en-AU"/>
        </w:rPr>
        <w:t>7.3.1 Reconciliation of net result for the period to net cash flows from operating activities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824285" w:rsidRPr="007939DD" w14:paraId="4987A546" w14:textId="77777777" w:rsidTr="00DE0158">
        <w:trPr>
          <w:cantSplit/>
          <w:tblHeader/>
        </w:trPr>
        <w:tc>
          <w:tcPr>
            <w:tcW w:w="7371" w:type="dxa"/>
            <w:tcBorders>
              <w:bottom w:val="single" w:sz="4" w:space="0" w:color="auto"/>
            </w:tcBorders>
            <w:vAlign w:val="bottom"/>
          </w:tcPr>
          <w:p w14:paraId="5319DE29" w14:textId="77777777" w:rsidR="00824285" w:rsidRPr="007939DD" w:rsidRDefault="00824285" w:rsidP="00DE0158">
            <w:pPr>
              <w:autoSpaceDE w:val="0"/>
              <w:autoSpaceDN w:val="0"/>
              <w:adjustRightInd w:val="0"/>
              <w:spacing w:beforeLines="40" w:before="96" w:afterLines="20" w:after="48"/>
              <w:rPr>
                <w:rFonts w:cs="Arial"/>
                <w:b/>
                <w:bCs/>
                <w:color w:val="000000"/>
                <w:sz w:val="16"/>
                <w:szCs w:val="16"/>
                <w:lang w:eastAsia="en-AU"/>
              </w:rPr>
            </w:pPr>
          </w:p>
        </w:tc>
        <w:tc>
          <w:tcPr>
            <w:tcW w:w="1134" w:type="dxa"/>
            <w:tcBorders>
              <w:bottom w:val="single" w:sz="4" w:space="0" w:color="auto"/>
            </w:tcBorders>
            <w:shd w:val="clear" w:color="auto" w:fill="E7E6E6"/>
            <w:vAlign w:val="bottom"/>
          </w:tcPr>
          <w:p w14:paraId="226CA9D5" w14:textId="77777777" w:rsidR="00824285" w:rsidRPr="007939DD" w:rsidRDefault="00824285" w:rsidP="00DE0158">
            <w:pPr>
              <w:pStyle w:val="ARfintablecolheadright"/>
            </w:pPr>
            <w:r w:rsidRPr="007939DD">
              <w:t>2018</w:t>
            </w:r>
          </w:p>
          <w:p w14:paraId="3DBC092D"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71B8D10C" w14:textId="77777777" w:rsidR="00824285" w:rsidRPr="007939DD" w:rsidRDefault="00824285" w:rsidP="00DE0158">
            <w:pPr>
              <w:pStyle w:val="ARfintablecolheadright"/>
            </w:pPr>
            <w:r w:rsidRPr="007939DD">
              <w:t>2017</w:t>
            </w:r>
          </w:p>
          <w:p w14:paraId="5A38A10F" w14:textId="77777777" w:rsidR="00824285" w:rsidRPr="007939DD" w:rsidRDefault="00824285" w:rsidP="00DE0158">
            <w:pPr>
              <w:pStyle w:val="ARfintablecolheadright"/>
            </w:pPr>
            <w:r w:rsidRPr="007939DD">
              <w:t>$M</w:t>
            </w:r>
          </w:p>
        </w:tc>
      </w:tr>
      <w:tr w:rsidR="00824285" w:rsidRPr="007939DD" w14:paraId="4168E8C8" w14:textId="77777777" w:rsidTr="00DE0158">
        <w:trPr>
          <w:cantSplit/>
        </w:trPr>
        <w:tc>
          <w:tcPr>
            <w:tcW w:w="7371" w:type="dxa"/>
            <w:tcBorders>
              <w:top w:val="single" w:sz="4" w:space="0" w:color="auto"/>
              <w:bottom w:val="single" w:sz="4" w:space="0" w:color="000000"/>
            </w:tcBorders>
          </w:tcPr>
          <w:p w14:paraId="73DC4CB0" w14:textId="77777777" w:rsidR="00824285" w:rsidRPr="007939DD" w:rsidRDefault="00824285" w:rsidP="00DE0158">
            <w:pPr>
              <w:pStyle w:val="ARfintablebody"/>
              <w:rPr>
                <w:rStyle w:val="Strong"/>
              </w:rPr>
            </w:pPr>
            <w:r w:rsidRPr="007939DD">
              <w:rPr>
                <w:rStyle w:val="Strong"/>
              </w:rPr>
              <w:t>Net result for the period</w:t>
            </w:r>
          </w:p>
        </w:tc>
        <w:tc>
          <w:tcPr>
            <w:tcW w:w="1134" w:type="dxa"/>
            <w:tcBorders>
              <w:top w:val="single" w:sz="4" w:space="0" w:color="auto"/>
              <w:bottom w:val="single" w:sz="4" w:space="0" w:color="000000"/>
            </w:tcBorders>
            <w:shd w:val="clear" w:color="auto" w:fill="E7E6E6"/>
          </w:tcPr>
          <w:p w14:paraId="6576E91B" w14:textId="77777777" w:rsidR="00824285" w:rsidRPr="007939DD" w:rsidRDefault="00824285" w:rsidP="00DE0158">
            <w:pPr>
              <w:pStyle w:val="ARfintablebodyright"/>
              <w:rPr>
                <w:rStyle w:val="Strong"/>
              </w:rPr>
            </w:pPr>
            <w:r w:rsidRPr="007939DD">
              <w:rPr>
                <w:rStyle w:val="Strong"/>
              </w:rPr>
              <w:t>181.7</w:t>
            </w:r>
          </w:p>
        </w:tc>
        <w:tc>
          <w:tcPr>
            <w:tcW w:w="1134" w:type="dxa"/>
            <w:tcBorders>
              <w:top w:val="single" w:sz="4" w:space="0" w:color="auto"/>
              <w:bottom w:val="single" w:sz="4" w:space="0" w:color="000000"/>
            </w:tcBorders>
          </w:tcPr>
          <w:p w14:paraId="1DD9A3AD" w14:textId="77777777" w:rsidR="00824285" w:rsidRPr="007939DD" w:rsidRDefault="00824285" w:rsidP="00DE0158">
            <w:pPr>
              <w:pStyle w:val="ARfintablebodyright"/>
              <w:rPr>
                <w:rStyle w:val="Strong"/>
              </w:rPr>
            </w:pPr>
            <w:r w:rsidRPr="007939DD">
              <w:rPr>
                <w:rStyle w:val="Strong"/>
              </w:rPr>
              <w:t>(266.3)</w:t>
            </w:r>
          </w:p>
        </w:tc>
      </w:tr>
      <w:tr w:rsidR="00824285" w:rsidRPr="007939DD" w14:paraId="19D8432E" w14:textId="77777777" w:rsidTr="00DE0158">
        <w:trPr>
          <w:cantSplit/>
        </w:trPr>
        <w:tc>
          <w:tcPr>
            <w:tcW w:w="7371" w:type="dxa"/>
            <w:tcBorders>
              <w:top w:val="single" w:sz="4" w:space="0" w:color="000000"/>
              <w:bottom w:val="single" w:sz="4" w:space="0" w:color="A6A6A6" w:themeColor="background1" w:themeShade="A6"/>
            </w:tcBorders>
          </w:tcPr>
          <w:p w14:paraId="70B71EB0" w14:textId="77777777" w:rsidR="00824285" w:rsidRPr="007939DD" w:rsidRDefault="00824285" w:rsidP="00DE0158">
            <w:pPr>
              <w:pStyle w:val="ARfintablebody"/>
              <w:rPr>
                <w:rStyle w:val="Strong"/>
              </w:rPr>
            </w:pPr>
            <w:r w:rsidRPr="007939DD">
              <w:rPr>
                <w:rStyle w:val="Strong"/>
              </w:rPr>
              <w:t>Non-cash movements</w:t>
            </w:r>
          </w:p>
        </w:tc>
        <w:tc>
          <w:tcPr>
            <w:tcW w:w="1134" w:type="dxa"/>
            <w:tcBorders>
              <w:top w:val="single" w:sz="4" w:space="0" w:color="000000"/>
              <w:bottom w:val="single" w:sz="4" w:space="0" w:color="A6A6A6" w:themeColor="background1" w:themeShade="A6"/>
            </w:tcBorders>
            <w:shd w:val="clear" w:color="auto" w:fill="E7E6E6"/>
          </w:tcPr>
          <w:p w14:paraId="3C214491" w14:textId="77777777" w:rsidR="00824285" w:rsidRPr="007939DD" w:rsidRDefault="00824285" w:rsidP="00DE0158">
            <w:pPr>
              <w:pStyle w:val="ARfintablebodyright"/>
              <w:rPr>
                <w:lang w:eastAsia="en-AU"/>
              </w:rPr>
            </w:pPr>
          </w:p>
        </w:tc>
        <w:tc>
          <w:tcPr>
            <w:tcW w:w="1134" w:type="dxa"/>
            <w:tcBorders>
              <w:top w:val="single" w:sz="4" w:space="0" w:color="000000"/>
              <w:bottom w:val="single" w:sz="4" w:space="0" w:color="A6A6A6" w:themeColor="background1" w:themeShade="A6"/>
            </w:tcBorders>
          </w:tcPr>
          <w:p w14:paraId="6350479D" w14:textId="77777777" w:rsidR="00824285" w:rsidRPr="007939DD" w:rsidRDefault="00824285" w:rsidP="00DE0158">
            <w:pPr>
              <w:pStyle w:val="ARfintablebodyright"/>
              <w:rPr>
                <w:lang w:eastAsia="en-AU"/>
              </w:rPr>
            </w:pPr>
          </w:p>
        </w:tc>
      </w:tr>
      <w:tr w:rsidR="00824285" w:rsidRPr="007939DD" w14:paraId="2CDCE455"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1895F9D4" w14:textId="77777777" w:rsidR="00824285" w:rsidRPr="007939DD" w:rsidRDefault="00824285" w:rsidP="00DE0158">
            <w:pPr>
              <w:pStyle w:val="ARfintablebody"/>
              <w:rPr>
                <w:lang w:eastAsia="en-AU"/>
              </w:rPr>
            </w:pPr>
            <w:r w:rsidRPr="007939DD">
              <w:rPr>
                <w:lang w:eastAsia="en-AU"/>
              </w:rPr>
              <w:t>(Gain)/loss on sale of non-financial assets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C9E03BF" w14:textId="77777777" w:rsidR="00824285" w:rsidRPr="007939DD" w:rsidRDefault="00824285" w:rsidP="00DE0158">
            <w:pPr>
              <w:pStyle w:val="ARfintablebodyright"/>
              <w:rPr>
                <w:lang w:eastAsia="en-AU"/>
              </w:rPr>
            </w:pPr>
            <w:r w:rsidRPr="007939DD">
              <w:rPr>
                <w:lang w:eastAsia="en-AU"/>
              </w:rPr>
              <w:t>(13.6)</w:t>
            </w:r>
          </w:p>
        </w:tc>
        <w:tc>
          <w:tcPr>
            <w:tcW w:w="1134" w:type="dxa"/>
            <w:tcBorders>
              <w:top w:val="single" w:sz="4" w:space="0" w:color="A6A6A6" w:themeColor="background1" w:themeShade="A6"/>
              <w:bottom w:val="single" w:sz="4" w:space="0" w:color="A6A6A6" w:themeColor="background1" w:themeShade="A6"/>
            </w:tcBorders>
          </w:tcPr>
          <w:p w14:paraId="65028609" w14:textId="77777777" w:rsidR="00824285" w:rsidRPr="007939DD" w:rsidRDefault="00824285" w:rsidP="00DE0158">
            <w:pPr>
              <w:pStyle w:val="ARfintablebodyright"/>
              <w:rPr>
                <w:lang w:eastAsia="en-AU"/>
              </w:rPr>
            </w:pPr>
            <w:r w:rsidRPr="007939DD">
              <w:rPr>
                <w:lang w:eastAsia="en-AU"/>
              </w:rPr>
              <w:t>6.0</w:t>
            </w:r>
          </w:p>
        </w:tc>
      </w:tr>
      <w:tr w:rsidR="00824285" w:rsidRPr="007939DD" w14:paraId="0DBE876D"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31305B49" w14:textId="77777777" w:rsidR="00824285" w:rsidRPr="007939DD" w:rsidRDefault="00824285" w:rsidP="00DE0158">
            <w:pPr>
              <w:pStyle w:val="ARfintablebody"/>
              <w:rPr>
                <w:lang w:eastAsia="en-AU"/>
              </w:rPr>
            </w:pPr>
            <w:r w:rsidRPr="007939DD">
              <w:rPr>
                <w:lang w:eastAsia="en-AU"/>
              </w:rPr>
              <w:t>Depreciation and amortisation</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72AC129" w14:textId="77777777" w:rsidR="00824285" w:rsidRPr="007939DD" w:rsidRDefault="00824285" w:rsidP="00DE0158">
            <w:pPr>
              <w:pStyle w:val="ARfintablebodyright"/>
              <w:rPr>
                <w:lang w:eastAsia="en-AU"/>
              </w:rPr>
            </w:pPr>
            <w:r w:rsidRPr="007939DD">
              <w:rPr>
                <w:lang w:eastAsia="en-AU"/>
              </w:rPr>
              <w:t>265.8</w:t>
            </w:r>
          </w:p>
        </w:tc>
        <w:tc>
          <w:tcPr>
            <w:tcW w:w="1134" w:type="dxa"/>
            <w:tcBorders>
              <w:top w:val="single" w:sz="4" w:space="0" w:color="A6A6A6" w:themeColor="background1" w:themeShade="A6"/>
              <w:bottom w:val="single" w:sz="4" w:space="0" w:color="A6A6A6" w:themeColor="background1" w:themeShade="A6"/>
            </w:tcBorders>
          </w:tcPr>
          <w:p w14:paraId="2E40F9DE" w14:textId="77777777" w:rsidR="00824285" w:rsidRPr="007939DD" w:rsidRDefault="00824285" w:rsidP="00DE0158">
            <w:pPr>
              <w:pStyle w:val="ARfintablebodyright"/>
              <w:rPr>
                <w:lang w:eastAsia="en-AU"/>
              </w:rPr>
            </w:pPr>
            <w:r w:rsidRPr="007939DD">
              <w:rPr>
                <w:lang w:eastAsia="en-AU"/>
              </w:rPr>
              <w:t>269.8</w:t>
            </w:r>
          </w:p>
        </w:tc>
      </w:tr>
      <w:tr w:rsidR="00824285" w:rsidRPr="007939DD" w14:paraId="413A906A"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615E28E7" w14:textId="77777777" w:rsidR="00824285" w:rsidRPr="007939DD" w:rsidRDefault="00824285" w:rsidP="00DE0158">
            <w:pPr>
              <w:pStyle w:val="ARfintablebody"/>
              <w:rPr>
                <w:lang w:eastAsia="en-AU"/>
              </w:rPr>
            </w:pPr>
            <w:r w:rsidRPr="007939DD">
              <w:rPr>
                <w:lang w:eastAsia="en-AU"/>
              </w:rPr>
              <w:t>Interest on borrowings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4540A9E" w14:textId="77777777" w:rsidR="00824285" w:rsidRPr="007939DD" w:rsidRDefault="00824285" w:rsidP="00DE0158">
            <w:pPr>
              <w:pStyle w:val="ARfintablebodyright"/>
              <w:rPr>
                <w:lang w:eastAsia="en-AU"/>
              </w:rPr>
            </w:pPr>
            <w:r w:rsidRPr="007939DD">
              <w:rPr>
                <w:lang w:eastAsia="en-AU"/>
              </w:rPr>
              <w:t>3.4</w:t>
            </w:r>
          </w:p>
        </w:tc>
        <w:tc>
          <w:tcPr>
            <w:tcW w:w="1134" w:type="dxa"/>
            <w:tcBorders>
              <w:top w:val="single" w:sz="4" w:space="0" w:color="A6A6A6" w:themeColor="background1" w:themeShade="A6"/>
              <w:bottom w:val="single" w:sz="4" w:space="0" w:color="A6A6A6" w:themeColor="background1" w:themeShade="A6"/>
            </w:tcBorders>
          </w:tcPr>
          <w:p w14:paraId="57285465" w14:textId="77777777" w:rsidR="00824285" w:rsidRPr="007939DD" w:rsidRDefault="00824285" w:rsidP="00DE0158">
            <w:pPr>
              <w:pStyle w:val="ARfintablebodyright"/>
              <w:rPr>
                <w:lang w:eastAsia="en-AU"/>
              </w:rPr>
            </w:pPr>
            <w:r w:rsidRPr="007939DD">
              <w:rPr>
                <w:lang w:eastAsia="en-AU"/>
              </w:rPr>
              <w:t>0.1</w:t>
            </w:r>
          </w:p>
        </w:tc>
      </w:tr>
      <w:tr w:rsidR="00824285" w:rsidRPr="007939DD" w14:paraId="7D032FD3"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7EC317A8" w14:textId="77777777" w:rsidR="00824285" w:rsidRPr="007939DD" w:rsidRDefault="00824285" w:rsidP="00DE0158">
            <w:pPr>
              <w:pStyle w:val="ARfintablebody"/>
              <w:rPr>
                <w:lang w:eastAsia="en-AU"/>
              </w:rPr>
            </w:pPr>
            <w:r w:rsidRPr="007939DD">
              <w:rPr>
                <w:lang w:eastAsia="en-AU"/>
              </w:rPr>
              <w:t>Change in net market values of VMIA liability</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D6F907A" w14:textId="77777777" w:rsidR="00824285" w:rsidRPr="007939DD" w:rsidRDefault="00824285" w:rsidP="00DE0158">
            <w:pPr>
              <w:pStyle w:val="ARfintablebodyright"/>
              <w:rPr>
                <w:lang w:eastAsia="en-AU"/>
              </w:rPr>
            </w:pPr>
            <w:r w:rsidRPr="007939DD">
              <w:rPr>
                <w:lang w:eastAsia="en-AU"/>
              </w:rPr>
              <w:t>37.5</w:t>
            </w:r>
          </w:p>
        </w:tc>
        <w:tc>
          <w:tcPr>
            <w:tcW w:w="1134" w:type="dxa"/>
            <w:tcBorders>
              <w:top w:val="single" w:sz="4" w:space="0" w:color="A6A6A6" w:themeColor="background1" w:themeShade="A6"/>
              <w:bottom w:val="single" w:sz="4" w:space="0" w:color="A6A6A6" w:themeColor="background1" w:themeShade="A6"/>
            </w:tcBorders>
          </w:tcPr>
          <w:p w14:paraId="5C066951" w14:textId="77777777" w:rsidR="00824285" w:rsidRPr="007939DD" w:rsidRDefault="00824285" w:rsidP="00DE0158">
            <w:pPr>
              <w:pStyle w:val="ARfintablebodyright"/>
              <w:rPr>
                <w:lang w:eastAsia="en-AU"/>
              </w:rPr>
            </w:pPr>
            <w:r w:rsidRPr="007939DD">
              <w:rPr>
                <w:lang w:eastAsia="en-AU"/>
              </w:rPr>
              <w:t>33.2</w:t>
            </w:r>
          </w:p>
        </w:tc>
      </w:tr>
      <w:tr w:rsidR="00824285" w:rsidRPr="007939DD" w14:paraId="5B2E33C3"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7E4EA4F7" w14:textId="77777777" w:rsidR="00824285" w:rsidRPr="007939DD" w:rsidRDefault="00824285" w:rsidP="00DE0158">
            <w:pPr>
              <w:pStyle w:val="ARfintablebody"/>
              <w:rPr>
                <w:lang w:eastAsia="en-AU"/>
              </w:rPr>
            </w:pPr>
            <w:r w:rsidRPr="007939DD">
              <w:rPr>
                <w:lang w:eastAsia="en-AU"/>
              </w:rPr>
              <w:t>Net gain/(loss) on financial assets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A1B868D" w14:textId="77777777" w:rsidR="00824285" w:rsidRPr="007939DD" w:rsidRDefault="00824285" w:rsidP="00DE0158">
            <w:pPr>
              <w:pStyle w:val="ARfintablebodyright"/>
              <w:rPr>
                <w:lang w:eastAsia="en-AU"/>
              </w:rPr>
            </w:pPr>
            <w:r w:rsidRPr="007939DD">
              <w:rPr>
                <w:lang w:eastAsia="en-AU"/>
              </w:rPr>
              <w:t>(1.8)</w:t>
            </w:r>
          </w:p>
        </w:tc>
        <w:tc>
          <w:tcPr>
            <w:tcW w:w="1134" w:type="dxa"/>
            <w:tcBorders>
              <w:top w:val="single" w:sz="4" w:space="0" w:color="A6A6A6" w:themeColor="background1" w:themeShade="A6"/>
              <w:bottom w:val="single" w:sz="4" w:space="0" w:color="A6A6A6" w:themeColor="background1" w:themeShade="A6"/>
            </w:tcBorders>
          </w:tcPr>
          <w:p w14:paraId="7D059B92" w14:textId="77777777" w:rsidR="00824285" w:rsidRPr="007939DD" w:rsidRDefault="00824285" w:rsidP="00DE0158">
            <w:pPr>
              <w:pStyle w:val="ARfintablebodyright"/>
              <w:rPr>
                <w:lang w:eastAsia="en-AU"/>
              </w:rPr>
            </w:pPr>
            <w:r w:rsidRPr="007939DD">
              <w:rPr>
                <w:lang w:eastAsia="en-AU"/>
              </w:rPr>
              <w:t>(1.5)</w:t>
            </w:r>
          </w:p>
        </w:tc>
      </w:tr>
      <w:tr w:rsidR="00824285" w:rsidRPr="007939DD" w14:paraId="5B52CE23"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1684A645" w14:textId="77777777" w:rsidR="00824285" w:rsidRPr="007939DD" w:rsidRDefault="00824285" w:rsidP="00DE0158">
            <w:pPr>
              <w:pStyle w:val="ARfintablebody"/>
              <w:rPr>
                <w:lang w:eastAsia="en-AU"/>
              </w:rPr>
            </w:pPr>
            <w:r w:rsidRPr="007939DD">
              <w:rPr>
                <w:lang w:eastAsia="en-AU"/>
              </w:rPr>
              <w:t>Other gains or losses from other economic flows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9EB6427" w14:textId="77777777" w:rsidR="00824285" w:rsidRPr="007939DD" w:rsidRDefault="00824285" w:rsidP="00DE0158">
            <w:pPr>
              <w:pStyle w:val="ARfintablebodyright"/>
              <w:rPr>
                <w:lang w:eastAsia="en-AU"/>
              </w:rPr>
            </w:pPr>
            <w:r w:rsidRPr="007939DD">
              <w:rPr>
                <w:lang w:eastAsia="en-AU"/>
              </w:rPr>
              <w:t>12.0</w:t>
            </w:r>
          </w:p>
        </w:tc>
        <w:tc>
          <w:tcPr>
            <w:tcW w:w="1134" w:type="dxa"/>
            <w:tcBorders>
              <w:top w:val="single" w:sz="4" w:space="0" w:color="A6A6A6" w:themeColor="background1" w:themeShade="A6"/>
              <w:bottom w:val="single" w:sz="4" w:space="0" w:color="A6A6A6" w:themeColor="background1" w:themeShade="A6"/>
            </w:tcBorders>
          </w:tcPr>
          <w:p w14:paraId="566E2A1F" w14:textId="77777777" w:rsidR="00824285" w:rsidRPr="007939DD" w:rsidRDefault="00824285" w:rsidP="00DE0158">
            <w:pPr>
              <w:pStyle w:val="ARfintablebodyright"/>
              <w:rPr>
                <w:lang w:eastAsia="en-AU"/>
              </w:rPr>
            </w:pPr>
            <w:r w:rsidRPr="007939DD">
              <w:rPr>
                <w:lang w:eastAsia="en-AU"/>
              </w:rPr>
              <w:t>0.6</w:t>
            </w:r>
          </w:p>
        </w:tc>
      </w:tr>
      <w:tr w:rsidR="00824285" w:rsidRPr="007939DD" w14:paraId="1C27CD22"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12BAFD9E" w14:textId="77777777" w:rsidR="00824285" w:rsidRPr="007939DD" w:rsidRDefault="00824285" w:rsidP="00DE0158">
            <w:pPr>
              <w:pStyle w:val="ARfintablebody"/>
              <w:rPr>
                <w:lang w:eastAsia="en-AU"/>
              </w:rPr>
            </w:pPr>
            <w:r w:rsidRPr="007939DD">
              <w:rPr>
                <w:lang w:eastAsia="en-AU"/>
              </w:rPr>
              <w:t>Resources (received)/provided free of charge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AA05544" w14:textId="77777777" w:rsidR="00824285" w:rsidRPr="007939DD" w:rsidRDefault="00824285" w:rsidP="00DE0158">
            <w:pPr>
              <w:pStyle w:val="ARfintablebodyright"/>
              <w:rPr>
                <w:lang w:eastAsia="en-AU"/>
              </w:rPr>
            </w:pPr>
            <w:r w:rsidRPr="007939DD">
              <w:rPr>
                <w:lang w:eastAsia="en-AU"/>
              </w:rPr>
              <w:t>90.1</w:t>
            </w:r>
          </w:p>
        </w:tc>
        <w:tc>
          <w:tcPr>
            <w:tcW w:w="1134" w:type="dxa"/>
            <w:tcBorders>
              <w:top w:val="single" w:sz="4" w:space="0" w:color="A6A6A6" w:themeColor="background1" w:themeShade="A6"/>
              <w:bottom w:val="single" w:sz="4" w:space="0" w:color="A6A6A6" w:themeColor="background1" w:themeShade="A6"/>
            </w:tcBorders>
          </w:tcPr>
          <w:p w14:paraId="63F3D463" w14:textId="77777777" w:rsidR="00824285" w:rsidRPr="007939DD" w:rsidRDefault="00824285" w:rsidP="00DE0158">
            <w:pPr>
              <w:pStyle w:val="ARfintablebodyright"/>
              <w:rPr>
                <w:lang w:eastAsia="en-AU"/>
              </w:rPr>
            </w:pPr>
            <w:r w:rsidRPr="007939DD">
              <w:rPr>
                <w:lang w:eastAsia="en-AU"/>
              </w:rPr>
              <w:t>73.0</w:t>
            </w:r>
          </w:p>
        </w:tc>
      </w:tr>
      <w:tr w:rsidR="00824285" w:rsidRPr="007939DD" w14:paraId="0732569A"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3DF54BCC" w14:textId="77777777" w:rsidR="00824285" w:rsidRPr="007939DD" w:rsidRDefault="00824285" w:rsidP="00DE0158">
            <w:pPr>
              <w:pStyle w:val="ARfintablebody"/>
              <w:rPr>
                <w:rStyle w:val="Strong"/>
              </w:rPr>
            </w:pPr>
            <w:r w:rsidRPr="007939DD">
              <w:rPr>
                <w:rStyle w:val="Strong"/>
              </w:rPr>
              <w:t>Movements in assets and liabilities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6699EAA" w14:textId="77777777" w:rsidR="00824285" w:rsidRPr="007939DD" w:rsidRDefault="00824285" w:rsidP="00DE0158">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14:paraId="1CF89329" w14:textId="77777777" w:rsidR="00824285" w:rsidRPr="007939DD" w:rsidRDefault="00824285" w:rsidP="00DE0158">
            <w:pPr>
              <w:pStyle w:val="ARfintablebodyright"/>
              <w:rPr>
                <w:lang w:eastAsia="en-AU"/>
              </w:rPr>
            </w:pPr>
          </w:p>
        </w:tc>
      </w:tr>
      <w:tr w:rsidR="00824285" w:rsidRPr="007939DD" w14:paraId="41FE10A5"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31310918" w14:textId="77777777" w:rsidR="00824285" w:rsidRPr="007939DD" w:rsidRDefault="00824285" w:rsidP="00DE0158">
            <w:pPr>
              <w:pStyle w:val="ARfintablebody"/>
              <w:rPr>
                <w:lang w:eastAsia="en-AU"/>
              </w:rPr>
            </w:pPr>
            <w:r w:rsidRPr="007939DD">
              <w:rPr>
                <w:lang w:eastAsia="en-AU"/>
              </w:rPr>
              <w:t>(Increase)/decrease in receivables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136AB92" w14:textId="77777777" w:rsidR="00824285" w:rsidRPr="007939DD" w:rsidRDefault="00824285" w:rsidP="00DE0158">
            <w:pPr>
              <w:pStyle w:val="ARfintablebodyright"/>
              <w:rPr>
                <w:lang w:eastAsia="en-AU"/>
              </w:rPr>
            </w:pPr>
            <w:r w:rsidRPr="007939DD">
              <w:rPr>
                <w:lang w:eastAsia="en-AU"/>
              </w:rPr>
              <w:t>(181.7)</w:t>
            </w:r>
          </w:p>
        </w:tc>
        <w:tc>
          <w:tcPr>
            <w:tcW w:w="1134" w:type="dxa"/>
            <w:tcBorders>
              <w:top w:val="single" w:sz="4" w:space="0" w:color="A6A6A6" w:themeColor="background1" w:themeShade="A6"/>
              <w:bottom w:val="single" w:sz="4" w:space="0" w:color="A6A6A6" w:themeColor="background1" w:themeShade="A6"/>
            </w:tcBorders>
          </w:tcPr>
          <w:p w14:paraId="6960CF50" w14:textId="77777777" w:rsidR="00824285" w:rsidRPr="007939DD" w:rsidRDefault="00824285" w:rsidP="00DE0158">
            <w:pPr>
              <w:pStyle w:val="ARfintablebodyright"/>
              <w:rPr>
                <w:lang w:eastAsia="en-AU"/>
              </w:rPr>
            </w:pPr>
            <w:r w:rsidRPr="007939DD">
              <w:rPr>
                <w:lang w:eastAsia="en-AU"/>
              </w:rPr>
              <w:t>(63.0)</w:t>
            </w:r>
          </w:p>
        </w:tc>
      </w:tr>
      <w:tr w:rsidR="00824285" w:rsidRPr="007939DD" w14:paraId="63A20C7F"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4AD168F3" w14:textId="77777777" w:rsidR="00824285" w:rsidRPr="007939DD" w:rsidRDefault="00824285" w:rsidP="00DE0158">
            <w:pPr>
              <w:pStyle w:val="ARfintablebody"/>
              <w:rPr>
                <w:lang w:eastAsia="en-AU"/>
              </w:rPr>
            </w:pPr>
            <w:r w:rsidRPr="007939DD">
              <w:rPr>
                <w:lang w:eastAsia="en-AU"/>
              </w:rPr>
              <w:t>(Increase)/decrease in prepayments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EB41867" w14:textId="77777777" w:rsidR="00824285" w:rsidRPr="007939DD" w:rsidRDefault="00824285" w:rsidP="00DE0158">
            <w:pPr>
              <w:pStyle w:val="ARfintablebodyright"/>
              <w:rPr>
                <w:lang w:eastAsia="en-AU"/>
              </w:rPr>
            </w:pPr>
            <w:r w:rsidRPr="007939DD">
              <w:rPr>
                <w:lang w:eastAsia="en-AU"/>
              </w:rPr>
              <w:t>(16.0)</w:t>
            </w:r>
          </w:p>
        </w:tc>
        <w:tc>
          <w:tcPr>
            <w:tcW w:w="1134" w:type="dxa"/>
            <w:tcBorders>
              <w:top w:val="single" w:sz="4" w:space="0" w:color="A6A6A6" w:themeColor="background1" w:themeShade="A6"/>
              <w:bottom w:val="single" w:sz="4" w:space="0" w:color="A6A6A6" w:themeColor="background1" w:themeShade="A6"/>
            </w:tcBorders>
          </w:tcPr>
          <w:p w14:paraId="3E19175C" w14:textId="77777777" w:rsidR="00824285" w:rsidRPr="007939DD" w:rsidRDefault="00824285" w:rsidP="00DE0158">
            <w:pPr>
              <w:pStyle w:val="ARfintablebodyright"/>
              <w:rPr>
                <w:lang w:eastAsia="en-AU"/>
              </w:rPr>
            </w:pPr>
            <w:r w:rsidRPr="007939DD">
              <w:rPr>
                <w:lang w:eastAsia="en-AU"/>
              </w:rPr>
              <w:t>(2.7)</w:t>
            </w:r>
          </w:p>
        </w:tc>
      </w:tr>
      <w:tr w:rsidR="00824285" w:rsidRPr="007939DD" w14:paraId="4221B082"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5AC64970" w14:textId="77777777" w:rsidR="00824285" w:rsidRPr="007939DD" w:rsidRDefault="00824285" w:rsidP="00DE0158">
            <w:pPr>
              <w:pStyle w:val="ARfintablebody"/>
              <w:rPr>
                <w:lang w:eastAsia="en-AU"/>
              </w:rPr>
            </w:pPr>
            <w:r w:rsidRPr="007939DD">
              <w:rPr>
                <w:lang w:eastAsia="en-AU"/>
              </w:rPr>
              <w:t>Increase/(decrease) in payables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3FC3DB6" w14:textId="77777777" w:rsidR="00824285" w:rsidRPr="007939DD" w:rsidRDefault="00824285" w:rsidP="00DE0158">
            <w:pPr>
              <w:pStyle w:val="ARfintablebodyright"/>
              <w:rPr>
                <w:lang w:eastAsia="en-AU"/>
              </w:rPr>
            </w:pPr>
            <w:r w:rsidRPr="007939DD">
              <w:rPr>
                <w:lang w:eastAsia="en-AU"/>
              </w:rPr>
              <w:t>0.4</w:t>
            </w:r>
          </w:p>
        </w:tc>
        <w:tc>
          <w:tcPr>
            <w:tcW w:w="1134" w:type="dxa"/>
            <w:tcBorders>
              <w:top w:val="single" w:sz="4" w:space="0" w:color="A6A6A6" w:themeColor="background1" w:themeShade="A6"/>
              <w:bottom w:val="single" w:sz="4" w:space="0" w:color="A6A6A6" w:themeColor="background1" w:themeShade="A6"/>
            </w:tcBorders>
          </w:tcPr>
          <w:p w14:paraId="7ED8116E" w14:textId="77777777" w:rsidR="00824285" w:rsidRPr="007939DD" w:rsidRDefault="00824285" w:rsidP="00DE0158">
            <w:pPr>
              <w:pStyle w:val="ARfintablebodyright"/>
              <w:rPr>
                <w:lang w:eastAsia="en-AU"/>
              </w:rPr>
            </w:pPr>
            <w:r w:rsidRPr="007939DD">
              <w:rPr>
                <w:lang w:eastAsia="en-AU"/>
              </w:rPr>
              <w:t>294.1</w:t>
            </w:r>
          </w:p>
        </w:tc>
      </w:tr>
      <w:tr w:rsidR="00824285" w:rsidRPr="007939DD" w14:paraId="5FFE1259" w14:textId="77777777" w:rsidTr="00DE0158">
        <w:trPr>
          <w:cantSplit/>
        </w:trPr>
        <w:tc>
          <w:tcPr>
            <w:tcW w:w="7371" w:type="dxa"/>
            <w:tcBorders>
              <w:top w:val="single" w:sz="4" w:space="0" w:color="A6A6A6" w:themeColor="background1" w:themeShade="A6"/>
              <w:bottom w:val="single" w:sz="4" w:space="0" w:color="auto"/>
            </w:tcBorders>
          </w:tcPr>
          <w:p w14:paraId="217D3555" w14:textId="77777777" w:rsidR="00824285" w:rsidRPr="007939DD" w:rsidRDefault="00824285" w:rsidP="00DE0158">
            <w:pPr>
              <w:pStyle w:val="ARfintablebody"/>
              <w:rPr>
                <w:lang w:eastAsia="en-AU"/>
              </w:rPr>
            </w:pPr>
            <w:r w:rsidRPr="007939DD">
              <w:rPr>
                <w:lang w:eastAsia="en-AU"/>
              </w:rPr>
              <w:t>Increase/(decrease) in provisions</w:t>
            </w:r>
          </w:p>
        </w:tc>
        <w:tc>
          <w:tcPr>
            <w:tcW w:w="1134" w:type="dxa"/>
            <w:tcBorders>
              <w:top w:val="single" w:sz="4" w:space="0" w:color="A6A6A6" w:themeColor="background1" w:themeShade="A6"/>
              <w:bottom w:val="single" w:sz="4" w:space="0" w:color="auto"/>
            </w:tcBorders>
            <w:shd w:val="clear" w:color="auto" w:fill="E7E6E6"/>
          </w:tcPr>
          <w:p w14:paraId="5B73CA01" w14:textId="77777777" w:rsidR="00824285" w:rsidRPr="007939DD" w:rsidRDefault="00824285" w:rsidP="00DE0158">
            <w:pPr>
              <w:pStyle w:val="ARfintablebodyright"/>
              <w:rPr>
                <w:lang w:eastAsia="en-AU"/>
              </w:rPr>
            </w:pPr>
            <w:r w:rsidRPr="007939DD">
              <w:rPr>
                <w:lang w:eastAsia="en-AU"/>
              </w:rPr>
              <w:t>(15.8)</w:t>
            </w:r>
          </w:p>
        </w:tc>
        <w:tc>
          <w:tcPr>
            <w:tcW w:w="1134" w:type="dxa"/>
            <w:tcBorders>
              <w:top w:val="single" w:sz="4" w:space="0" w:color="A6A6A6" w:themeColor="background1" w:themeShade="A6"/>
              <w:bottom w:val="single" w:sz="4" w:space="0" w:color="auto"/>
            </w:tcBorders>
          </w:tcPr>
          <w:p w14:paraId="04197730" w14:textId="77777777" w:rsidR="00824285" w:rsidRPr="007939DD" w:rsidRDefault="00824285" w:rsidP="00DE0158">
            <w:pPr>
              <w:pStyle w:val="ARfintablebodyright"/>
              <w:rPr>
                <w:lang w:eastAsia="en-AU"/>
              </w:rPr>
            </w:pPr>
            <w:r w:rsidRPr="007939DD">
              <w:rPr>
                <w:lang w:eastAsia="en-AU"/>
              </w:rPr>
              <w:t>(28.3)</w:t>
            </w:r>
          </w:p>
        </w:tc>
      </w:tr>
      <w:tr w:rsidR="00824285" w:rsidRPr="007939DD" w14:paraId="702B3CF2" w14:textId="77777777" w:rsidTr="00DE0158">
        <w:trPr>
          <w:cantSplit/>
        </w:trPr>
        <w:tc>
          <w:tcPr>
            <w:tcW w:w="7371" w:type="dxa"/>
            <w:tcBorders>
              <w:top w:val="single" w:sz="4" w:space="0" w:color="auto"/>
              <w:bottom w:val="single" w:sz="4" w:space="0" w:color="auto"/>
            </w:tcBorders>
          </w:tcPr>
          <w:p w14:paraId="3112DD17" w14:textId="77777777" w:rsidR="00824285" w:rsidRPr="007939DD" w:rsidRDefault="00824285" w:rsidP="00DE0158">
            <w:pPr>
              <w:pStyle w:val="ARfintablebody"/>
              <w:rPr>
                <w:rStyle w:val="Strong"/>
              </w:rPr>
            </w:pPr>
            <w:r w:rsidRPr="007939DD">
              <w:rPr>
                <w:rStyle w:val="Strong"/>
              </w:rPr>
              <w:t>Net cash flows from/(used in) operating activities</w:t>
            </w:r>
          </w:p>
        </w:tc>
        <w:tc>
          <w:tcPr>
            <w:tcW w:w="1134" w:type="dxa"/>
            <w:tcBorders>
              <w:top w:val="single" w:sz="4" w:space="0" w:color="auto"/>
              <w:bottom w:val="single" w:sz="4" w:space="0" w:color="auto"/>
            </w:tcBorders>
            <w:shd w:val="clear" w:color="auto" w:fill="E7E6E6"/>
          </w:tcPr>
          <w:p w14:paraId="3BB87F64" w14:textId="77777777" w:rsidR="00824285" w:rsidRPr="007939DD" w:rsidRDefault="00824285" w:rsidP="00DE0158">
            <w:pPr>
              <w:pStyle w:val="ARfintablebodyright"/>
              <w:rPr>
                <w:rStyle w:val="Strong"/>
              </w:rPr>
            </w:pPr>
            <w:r w:rsidRPr="007939DD">
              <w:rPr>
                <w:rStyle w:val="Strong"/>
              </w:rPr>
              <w:t>361.9</w:t>
            </w:r>
          </w:p>
        </w:tc>
        <w:tc>
          <w:tcPr>
            <w:tcW w:w="1134" w:type="dxa"/>
            <w:tcBorders>
              <w:top w:val="single" w:sz="4" w:space="0" w:color="auto"/>
              <w:bottom w:val="single" w:sz="4" w:space="0" w:color="auto"/>
            </w:tcBorders>
          </w:tcPr>
          <w:p w14:paraId="2FFBF679" w14:textId="77777777" w:rsidR="00824285" w:rsidRPr="007939DD" w:rsidRDefault="00824285" w:rsidP="00DE0158">
            <w:pPr>
              <w:pStyle w:val="ARfintablebodyright"/>
              <w:rPr>
                <w:rStyle w:val="Strong"/>
              </w:rPr>
            </w:pPr>
            <w:r w:rsidRPr="007939DD">
              <w:rPr>
                <w:rStyle w:val="Strong"/>
              </w:rPr>
              <w:t>315.1</w:t>
            </w:r>
          </w:p>
        </w:tc>
      </w:tr>
    </w:tbl>
    <w:p w14:paraId="45CE0A92" w14:textId="77777777" w:rsidR="00824285" w:rsidRPr="007939DD" w:rsidRDefault="00824285" w:rsidP="00824285">
      <w:pPr>
        <w:pStyle w:val="ARfinbody"/>
        <w:rPr>
          <w:rFonts w:eastAsia="MS Gothic"/>
        </w:rPr>
      </w:pPr>
    </w:p>
    <w:p w14:paraId="0C786A38" w14:textId="77777777" w:rsidR="00B238EC" w:rsidRPr="007939DD" w:rsidRDefault="00B238EC" w:rsidP="00824285">
      <w:pPr>
        <w:pStyle w:val="Heading4"/>
        <w:spacing w:before="0"/>
        <w:rPr>
          <w:bCs w:val="0"/>
          <w:szCs w:val="22"/>
          <w:lang w:eastAsia="en-AU"/>
        </w:rPr>
        <w:sectPr w:rsidR="00B238EC" w:rsidRPr="007939DD" w:rsidSect="00D025CA">
          <w:headerReference w:type="even" r:id="rId145"/>
          <w:headerReference w:type="default" r:id="rId146"/>
          <w:footerReference w:type="even" r:id="rId147"/>
          <w:footerReference w:type="default" r:id="rId148"/>
          <w:endnotePr>
            <w:numFmt w:val="decimal"/>
          </w:endnotePr>
          <w:pgSz w:w="11900" w:h="16840" w:code="9"/>
          <w:pgMar w:top="1531" w:right="851" w:bottom="851" w:left="1418" w:header="510" w:footer="340" w:gutter="0"/>
          <w:cols w:space="275"/>
          <w:docGrid w:linePitch="326"/>
        </w:sectPr>
      </w:pPr>
    </w:p>
    <w:p w14:paraId="028F9E65" w14:textId="77777777" w:rsidR="00824285" w:rsidRPr="007939DD" w:rsidRDefault="00824285" w:rsidP="00824285">
      <w:pPr>
        <w:pStyle w:val="Heading4"/>
        <w:spacing w:before="0"/>
        <w:rPr>
          <w:lang w:eastAsia="en-AU"/>
        </w:rPr>
      </w:pPr>
      <w:r w:rsidRPr="007939DD">
        <w:rPr>
          <w:bCs w:val="0"/>
          <w:szCs w:val="22"/>
          <w:lang w:eastAsia="en-AU"/>
        </w:rPr>
        <w:lastRenderedPageBreak/>
        <w:t>7.4 Trust account balances</w:t>
      </w:r>
    </w:p>
    <w:p w14:paraId="5ABC3712" w14:textId="77777777" w:rsidR="00824285" w:rsidRPr="007939DD" w:rsidRDefault="00824285" w:rsidP="00824285">
      <w:pPr>
        <w:pStyle w:val="ARfinbody"/>
        <w:rPr>
          <w:rFonts w:cs="Arial"/>
          <w:lang w:eastAsia="en-AU"/>
        </w:rPr>
      </w:pPr>
      <w:r w:rsidRPr="007939DD">
        <w:rPr>
          <w:rFonts w:cs="Arial"/>
          <w:lang w:eastAsia="en-AU"/>
        </w:rPr>
        <w:t>The department has responsibility for transactions and balances relating to trust funds held on behalf of third parties external to the department. Funds managed on behalf of third parties are not recognised in these financial statements as they are managed on a fiduciary and custodial basis, and therefore are not controlled by the department.</w:t>
      </w:r>
    </w:p>
    <w:p w14:paraId="01999818" w14:textId="77777777" w:rsidR="00824285" w:rsidRPr="007939DD" w:rsidRDefault="00824285" w:rsidP="00824285">
      <w:pPr>
        <w:pStyle w:val="ARfinbody"/>
        <w:rPr>
          <w:rFonts w:cs="Arial"/>
          <w:lang w:eastAsia="en-AU"/>
        </w:rPr>
      </w:pPr>
      <w:r w:rsidRPr="007939DD">
        <w:rPr>
          <w:rFonts w:cs="Arial"/>
          <w:lang w:eastAsia="en-AU"/>
        </w:rPr>
        <w:t>Any earnings on the funds held pending distribution are also applied to the trust funds under management as appropriate.</w:t>
      </w:r>
    </w:p>
    <w:p w14:paraId="7C6C8012" w14:textId="77777777" w:rsidR="00824285" w:rsidRPr="007939DD" w:rsidRDefault="00824285" w:rsidP="00824285">
      <w:pPr>
        <w:pStyle w:val="ARfinbodylargespace"/>
      </w:pPr>
      <w:r w:rsidRPr="007939DD">
        <w:t>The following is a listing of trust account balances relating to trust accounts controlled and administered by the department. During 2017–18, there were no trust accounts closed.</w:t>
      </w:r>
    </w:p>
    <w:tbl>
      <w:tblPr>
        <w:tblW w:w="144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3574"/>
        <w:gridCol w:w="908"/>
        <w:gridCol w:w="907"/>
        <w:gridCol w:w="907"/>
        <w:gridCol w:w="907"/>
        <w:gridCol w:w="907"/>
        <w:gridCol w:w="907"/>
        <w:gridCol w:w="907"/>
        <w:gridCol w:w="907"/>
        <w:gridCol w:w="907"/>
        <w:gridCol w:w="907"/>
        <w:gridCol w:w="907"/>
        <w:gridCol w:w="907"/>
      </w:tblGrid>
      <w:tr w:rsidR="00824285" w:rsidRPr="007939DD" w14:paraId="05703148" w14:textId="77777777" w:rsidTr="00DE0158">
        <w:trPr>
          <w:cantSplit/>
          <w:tblHeader/>
        </w:trPr>
        <w:tc>
          <w:tcPr>
            <w:tcW w:w="3574" w:type="dxa"/>
            <w:vMerge w:val="restart"/>
            <w:vAlign w:val="bottom"/>
          </w:tcPr>
          <w:p w14:paraId="697A2AF3" w14:textId="77777777" w:rsidR="00824285" w:rsidRPr="007939DD" w:rsidRDefault="00824285" w:rsidP="00DE0158">
            <w:pPr>
              <w:autoSpaceDE w:val="0"/>
              <w:autoSpaceDN w:val="0"/>
              <w:adjustRightInd w:val="0"/>
              <w:spacing w:beforeLines="40" w:before="96" w:afterLines="20" w:after="48"/>
              <w:rPr>
                <w:rFonts w:cs="Arial"/>
                <w:color w:val="000000"/>
                <w:sz w:val="15"/>
                <w:szCs w:val="15"/>
                <w:lang w:eastAsia="en-AU"/>
              </w:rPr>
            </w:pPr>
          </w:p>
        </w:tc>
        <w:tc>
          <w:tcPr>
            <w:tcW w:w="5443" w:type="dxa"/>
            <w:gridSpan w:val="6"/>
            <w:tcBorders>
              <w:bottom w:val="single" w:sz="4" w:space="0" w:color="auto"/>
            </w:tcBorders>
            <w:shd w:val="clear" w:color="auto" w:fill="E7E6E6"/>
            <w:vAlign w:val="bottom"/>
          </w:tcPr>
          <w:p w14:paraId="0ECE8DC3" w14:textId="77777777" w:rsidR="00824285" w:rsidRPr="007939DD" w:rsidRDefault="00824285" w:rsidP="00DE0158">
            <w:pPr>
              <w:pStyle w:val="ARfintablecolheadcentre"/>
              <w:rPr>
                <w:sz w:val="15"/>
                <w:szCs w:val="15"/>
              </w:rPr>
            </w:pPr>
            <w:r w:rsidRPr="007939DD">
              <w:rPr>
                <w:sz w:val="15"/>
                <w:szCs w:val="15"/>
              </w:rPr>
              <w:t>2018</w:t>
            </w:r>
          </w:p>
        </w:tc>
        <w:tc>
          <w:tcPr>
            <w:tcW w:w="5442" w:type="dxa"/>
            <w:gridSpan w:val="6"/>
            <w:vAlign w:val="bottom"/>
          </w:tcPr>
          <w:p w14:paraId="25213162" w14:textId="77777777" w:rsidR="00824285" w:rsidRPr="007939DD" w:rsidRDefault="00824285" w:rsidP="00DE0158">
            <w:pPr>
              <w:pStyle w:val="ARfintablecolheadcentre"/>
              <w:rPr>
                <w:sz w:val="15"/>
                <w:szCs w:val="15"/>
              </w:rPr>
            </w:pPr>
            <w:r w:rsidRPr="007939DD">
              <w:rPr>
                <w:sz w:val="15"/>
                <w:szCs w:val="15"/>
              </w:rPr>
              <w:t>2017</w:t>
            </w:r>
          </w:p>
        </w:tc>
      </w:tr>
      <w:tr w:rsidR="00824285" w:rsidRPr="007939DD" w14:paraId="40633F8B" w14:textId="77777777" w:rsidTr="00DE0158">
        <w:trPr>
          <w:cantSplit/>
          <w:tblHeader/>
        </w:trPr>
        <w:tc>
          <w:tcPr>
            <w:tcW w:w="3574" w:type="dxa"/>
            <w:vMerge/>
            <w:tcBorders>
              <w:bottom w:val="single" w:sz="4" w:space="0" w:color="auto"/>
            </w:tcBorders>
            <w:vAlign w:val="bottom"/>
          </w:tcPr>
          <w:p w14:paraId="3C1F3EDE" w14:textId="77777777" w:rsidR="00824285" w:rsidRPr="007939DD" w:rsidRDefault="00824285" w:rsidP="00DE0158">
            <w:pPr>
              <w:autoSpaceDE w:val="0"/>
              <w:autoSpaceDN w:val="0"/>
              <w:adjustRightInd w:val="0"/>
              <w:spacing w:beforeLines="40" w:before="96" w:afterLines="20" w:after="48"/>
              <w:jc w:val="right"/>
              <w:rPr>
                <w:rFonts w:cs="Arial"/>
                <w:color w:val="000000"/>
                <w:sz w:val="15"/>
                <w:szCs w:val="15"/>
                <w:lang w:eastAsia="en-AU"/>
              </w:rPr>
            </w:pPr>
          </w:p>
        </w:tc>
        <w:tc>
          <w:tcPr>
            <w:tcW w:w="908" w:type="dxa"/>
            <w:tcBorders>
              <w:top w:val="single" w:sz="4" w:space="0" w:color="auto"/>
              <w:bottom w:val="single" w:sz="4" w:space="0" w:color="auto"/>
              <w:right w:val="nil"/>
            </w:tcBorders>
            <w:shd w:val="clear" w:color="auto" w:fill="E7E6E6"/>
            <w:vAlign w:val="bottom"/>
          </w:tcPr>
          <w:p w14:paraId="15BBAED5" w14:textId="77777777" w:rsidR="00824285" w:rsidRPr="007939DD" w:rsidRDefault="00824285" w:rsidP="00DE0158">
            <w:pPr>
              <w:pStyle w:val="ARfintablecolheadright"/>
              <w:rPr>
                <w:sz w:val="15"/>
                <w:szCs w:val="15"/>
              </w:rPr>
            </w:pPr>
            <w:r w:rsidRPr="007939DD">
              <w:rPr>
                <w:sz w:val="15"/>
                <w:szCs w:val="15"/>
              </w:rPr>
              <w:t>Opening balance as at 1 July 2017 trust account balance</w:t>
            </w:r>
          </w:p>
          <w:p w14:paraId="5C2ECF3C" w14:textId="77777777" w:rsidR="00824285" w:rsidRPr="007939DD" w:rsidRDefault="00824285" w:rsidP="00DE0158">
            <w:pPr>
              <w:pStyle w:val="ARfintablecolheadright"/>
              <w:rPr>
                <w:sz w:val="15"/>
                <w:szCs w:val="15"/>
              </w:rPr>
            </w:pPr>
            <w:r w:rsidRPr="007939DD">
              <w:rPr>
                <w:sz w:val="15"/>
                <w:szCs w:val="15"/>
              </w:rPr>
              <w:t>$M</w:t>
            </w:r>
          </w:p>
        </w:tc>
        <w:tc>
          <w:tcPr>
            <w:tcW w:w="907" w:type="dxa"/>
            <w:tcBorders>
              <w:top w:val="single" w:sz="4" w:space="0" w:color="auto"/>
              <w:left w:val="nil"/>
              <w:bottom w:val="single" w:sz="4" w:space="0" w:color="auto"/>
              <w:right w:val="nil"/>
            </w:tcBorders>
            <w:shd w:val="clear" w:color="auto" w:fill="E7E6E6"/>
            <w:vAlign w:val="bottom"/>
          </w:tcPr>
          <w:p w14:paraId="0AD110EF" w14:textId="77777777" w:rsidR="00824285" w:rsidRPr="007939DD" w:rsidRDefault="00824285" w:rsidP="00DE0158">
            <w:pPr>
              <w:pStyle w:val="ARfintablecolheadright"/>
              <w:rPr>
                <w:sz w:val="15"/>
                <w:szCs w:val="15"/>
              </w:rPr>
            </w:pPr>
            <w:r w:rsidRPr="007939DD">
              <w:rPr>
                <w:sz w:val="15"/>
                <w:szCs w:val="15"/>
              </w:rPr>
              <w:t>Machin-</w:t>
            </w:r>
            <w:r w:rsidR="00C77E62" w:rsidRPr="007939DD">
              <w:rPr>
                <w:sz w:val="15"/>
                <w:szCs w:val="15"/>
              </w:rPr>
              <w:t>ery of g</w:t>
            </w:r>
            <w:r w:rsidRPr="007939DD">
              <w:rPr>
                <w:sz w:val="15"/>
                <w:szCs w:val="15"/>
              </w:rPr>
              <w:t>overn-ment transfer in</w:t>
            </w:r>
          </w:p>
          <w:p w14:paraId="11835607" w14:textId="77777777" w:rsidR="00824285" w:rsidRPr="007939DD" w:rsidRDefault="00824285" w:rsidP="00DE0158">
            <w:pPr>
              <w:pStyle w:val="ARfintablecolheadright"/>
              <w:rPr>
                <w:sz w:val="15"/>
                <w:szCs w:val="15"/>
              </w:rPr>
            </w:pPr>
            <w:r w:rsidRPr="007939DD">
              <w:rPr>
                <w:sz w:val="15"/>
                <w:szCs w:val="15"/>
              </w:rPr>
              <w:t>$M</w:t>
            </w:r>
          </w:p>
        </w:tc>
        <w:tc>
          <w:tcPr>
            <w:tcW w:w="907" w:type="dxa"/>
            <w:tcBorders>
              <w:top w:val="single" w:sz="4" w:space="0" w:color="auto"/>
              <w:left w:val="nil"/>
              <w:bottom w:val="single" w:sz="4" w:space="0" w:color="auto"/>
              <w:right w:val="nil"/>
            </w:tcBorders>
            <w:shd w:val="clear" w:color="auto" w:fill="E7E6E6"/>
            <w:vAlign w:val="bottom"/>
          </w:tcPr>
          <w:p w14:paraId="7687FCAB" w14:textId="77777777" w:rsidR="00824285" w:rsidRPr="007939DD" w:rsidRDefault="00824285" w:rsidP="00DE0158">
            <w:pPr>
              <w:pStyle w:val="ARfintablecolheadright"/>
              <w:rPr>
                <w:sz w:val="15"/>
                <w:szCs w:val="15"/>
              </w:rPr>
            </w:pPr>
            <w:r w:rsidRPr="007939DD">
              <w:rPr>
                <w:sz w:val="15"/>
                <w:szCs w:val="15"/>
              </w:rPr>
              <w:t>Total receipts</w:t>
            </w:r>
          </w:p>
          <w:p w14:paraId="59F519D1" w14:textId="77777777" w:rsidR="00824285" w:rsidRPr="007939DD" w:rsidRDefault="00824285" w:rsidP="00DE0158">
            <w:pPr>
              <w:pStyle w:val="ARfintablecolheadright"/>
              <w:rPr>
                <w:sz w:val="15"/>
                <w:szCs w:val="15"/>
              </w:rPr>
            </w:pPr>
            <w:r w:rsidRPr="007939DD">
              <w:rPr>
                <w:sz w:val="15"/>
                <w:szCs w:val="15"/>
              </w:rPr>
              <w:t>$M</w:t>
            </w:r>
          </w:p>
        </w:tc>
        <w:tc>
          <w:tcPr>
            <w:tcW w:w="907" w:type="dxa"/>
            <w:tcBorders>
              <w:top w:val="single" w:sz="4" w:space="0" w:color="auto"/>
              <w:left w:val="nil"/>
              <w:bottom w:val="single" w:sz="4" w:space="0" w:color="auto"/>
              <w:right w:val="nil"/>
            </w:tcBorders>
            <w:shd w:val="clear" w:color="auto" w:fill="E7E6E6"/>
            <w:vAlign w:val="bottom"/>
          </w:tcPr>
          <w:p w14:paraId="2AEC3DC5" w14:textId="77777777" w:rsidR="00824285" w:rsidRPr="007939DD" w:rsidRDefault="00824285" w:rsidP="00DE0158">
            <w:pPr>
              <w:pStyle w:val="ARfintablecolheadright"/>
              <w:rPr>
                <w:sz w:val="15"/>
                <w:szCs w:val="15"/>
              </w:rPr>
            </w:pPr>
            <w:r w:rsidRPr="007939DD">
              <w:rPr>
                <w:sz w:val="15"/>
                <w:szCs w:val="15"/>
              </w:rPr>
              <w:t>Total pay-ments</w:t>
            </w:r>
          </w:p>
          <w:p w14:paraId="440A760C" w14:textId="77777777" w:rsidR="00824285" w:rsidRPr="007939DD" w:rsidRDefault="00824285" w:rsidP="00DE0158">
            <w:pPr>
              <w:pStyle w:val="ARfintablecolheadright"/>
              <w:rPr>
                <w:sz w:val="15"/>
                <w:szCs w:val="15"/>
              </w:rPr>
            </w:pPr>
            <w:r w:rsidRPr="007939DD">
              <w:rPr>
                <w:sz w:val="15"/>
                <w:szCs w:val="15"/>
              </w:rPr>
              <w:t>$M</w:t>
            </w:r>
          </w:p>
        </w:tc>
        <w:tc>
          <w:tcPr>
            <w:tcW w:w="907" w:type="dxa"/>
            <w:tcBorders>
              <w:top w:val="single" w:sz="4" w:space="0" w:color="auto"/>
              <w:left w:val="nil"/>
              <w:bottom w:val="single" w:sz="4" w:space="0" w:color="auto"/>
              <w:right w:val="nil"/>
            </w:tcBorders>
            <w:shd w:val="clear" w:color="auto" w:fill="E7E6E6"/>
            <w:vAlign w:val="bottom"/>
          </w:tcPr>
          <w:p w14:paraId="605F8F23" w14:textId="77777777" w:rsidR="00824285" w:rsidRPr="007939DD" w:rsidRDefault="00824285" w:rsidP="00DE0158">
            <w:pPr>
              <w:pStyle w:val="ARfintablecolheadright"/>
              <w:rPr>
                <w:sz w:val="15"/>
                <w:szCs w:val="15"/>
              </w:rPr>
            </w:pPr>
            <w:r w:rsidRPr="007939DD">
              <w:rPr>
                <w:sz w:val="15"/>
                <w:szCs w:val="15"/>
              </w:rPr>
              <w:t>Non-cash move-ment</w:t>
            </w:r>
          </w:p>
          <w:p w14:paraId="4D031751" w14:textId="77777777" w:rsidR="00824285" w:rsidRPr="007939DD" w:rsidRDefault="00824285" w:rsidP="00DE0158">
            <w:pPr>
              <w:pStyle w:val="ARfintablecolheadright"/>
              <w:rPr>
                <w:sz w:val="15"/>
                <w:szCs w:val="15"/>
              </w:rPr>
            </w:pPr>
            <w:r w:rsidRPr="007939DD">
              <w:rPr>
                <w:sz w:val="15"/>
                <w:szCs w:val="15"/>
              </w:rPr>
              <w:t>$M</w:t>
            </w:r>
          </w:p>
        </w:tc>
        <w:tc>
          <w:tcPr>
            <w:tcW w:w="907" w:type="dxa"/>
            <w:tcBorders>
              <w:top w:val="single" w:sz="4" w:space="0" w:color="auto"/>
              <w:left w:val="nil"/>
              <w:bottom w:val="single" w:sz="4" w:space="0" w:color="auto"/>
            </w:tcBorders>
            <w:shd w:val="clear" w:color="auto" w:fill="E7E6E6"/>
            <w:vAlign w:val="bottom"/>
          </w:tcPr>
          <w:p w14:paraId="0AA263F5" w14:textId="77777777" w:rsidR="00824285" w:rsidRPr="007939DD" w:rsidRDefault="00824285" w:rsidP="00DE0158">
            <w:pPr>
              <w:pStyle w:val="ARfintablecolheadright"/>
              <w:rPr>
                <w:sz w:val="15"/>
                <w:szCs w:val="15"/>
              </w:rPr>
            </w:pPr>
            <w:r w:rsidRPr="007939DD">
              <w:rPr>
                <w:sz w:val="15"/>
                <w:szCs w:val="15"/>
              </w:rPr>
              <w:t>Closing balance as at 30 June 2018 trust account balance</w:t>
            </w:r>
          </w:p>
          <w:p w14:paraId="12E16634" w14:textId="77777777" w:rsidR="00824285" w:rsidRPr="007939DD" w:rsidRDefault="00824285" w:rsidP="00DE0158">
            <w:pPr>
              <w:pStyle w:val="ARfintablecolheadright"/>
              <w:rPr>
                <w:sz w:val="15"/>
                <w:szCs w:val="15"/>
              </w:rPr>
            </w:pPr>
            <w:r w:rsidRPr="007939DD">
              <w:rPr>
                <w:sz w:val="15"/>
                <w:szCs w:val="15"/>
              </w:rPr>
              <w:t>$M</w:t>
            </w:r>
          </w:p>
        </w:tc>
        <w:tc>
          <w:tcPr>
            <w:tcW w:w="907" w:type="dxa"/>
            <w:tcBorders>
              <w:bottom w:val="single" w:sz="4" w:space="0" w:color="auto"/>
            </w:tcBorders>
            <w:vAlign w:val="bottom"/>
          </w:tcPr>
          <w:p w14:paraId="6C1A9535" w14:textId="77777777" w:rsidR="00824285" w:rsidRPr="007939DD" w:rsidRDefault="00824285" w:rsidP="00DE0158">
            <w:pPr>
              <w:pStyle w:val="ARfintablecolheadright"/>
              <w:rPr>
                <w:sz w:val="15"/>
                <w:szCs w:val="15"/>
              </w:rPr>
            </w:pPr>
            <w:r w:rsidRPr="007939DD">
              <w:rPr>
                <w:sz w:val="15"/>
                <w:szCs w:val="15"/>
              </w:rPr>
              <w:t>Opening balance as at 1 July 2016 trust account balance</w:t>
            </w:r>
          </w:p>
          <w:p w14:paraId="52DAF48F" w14:textId="77777777" w:rsidR="00824285" w:rsidRPr="007939DD" w:rsidRDefault="00824285" w:rsidP="00DE0158">
            <w:pPr>
              <w:pStyle w:val="ARfintablecolheadright"/>
              <w:rPr>
                <w:sz w:val="15"/>
                <w:szCs w:val="15"/>
              </w:rPr>
            </w:pPr>
            <w:r w:rsidRPr="007939DD">
              <w:rPr>
                <w:sz w:val="15"/>
                <w:szCs w:val="15"/>
              </w:rPr>
              <w:t>$M</w:t>
            </w:r>
          </w:p>
        </w:tc>
        <w:tc>
          <w:tcPr>
            <w:tcW w:w="907" w:type="dxa"/>
            <w:tcBorders>
              <w:bottom w:val="single" w:sz="4" w:space="0" w:color="auto"/>
            </w:tcBorders>
            <w:vAlign w:val="bottom"/>
          </w:tcPr>
          <w:p w14:paraId="34E4F7C7" w14:textId="77777777" w:rsidR="00824285" w:rsidRPr="007939DD" w:rsidRDefault="00824285" w:rsidP="00DE0158">
            <w:pPr>
              <w:pStyle w:val="ARfintablecolheadright"/>
              <w:rPr>
                <w:sz w:val="15"/>
                <w:szCs w:val="15"/>
              </w:rPr>
            </w:pPr>
            <w:r w:rsidRPr="007939DD">
              <w:rPr>
                <w:sz w:val="15"/>
                <w:szCs w:val="15"/>
              </w:rPr>
              <w:t>Machin-</w:t>
            </w:r>
            <w:r w:rsidR="00C77E62" w:rsidRPr="007939DD">
              <w:rPr>
                <w:sz w:val="15"/>
                <w:szCs w:val="15"/>
              </w:rPr>
              <w:t>ery of g</w:t>
            </w:r>
            <w:r w:rsidRPr="007939DD">
              <w:rPr>
                <w:sz w:val="15"/>
                <w:szCs w:val="15"/>
              </w:rPr>
              <w:t>overn-ment transfer out</w:t>
            </w:r>
          </w:p>
          <w:p w14:paraId="4F02615D" w14:textId="77777777" w:rsidR="00824285" w:rsidRPr="007939DD" w:rsidRDefault="00824285" w:rsidP="00DE0158">
            <w:pPr>
              <w:pStyle w:val="ARfintablecolheadright"/>
              <w:rPr>
                <w:sz w:val="15"/>
                <w:szCs w:val="15"/>
              </w:rPr>
            </w:pPr>
            <w:r w:rsidRPr="007939DD">
              <w:rPr>
                <w:sz w:val="15"/>
                <w:szCs w:val="15"/>
              </w:rPr>
              <w:t>$M</w:t>
            </w:r>
          </w:p>
        </w:tc>
        <w:tc>
          <w:tcPr>
            <w:tcW w:w="907" w:type="dxa"/>
            <w:tcBorders>
              <w:bottom w:val="single" w:sz="4" w:space="0" w:color="auto"/>
            </w:tcBorders>
            <w:vAlign w:val="bottom"/>
          </w:tcPr>
          <w:p w14:paraId="295DFEFC" w14:textId="77777777" w:rsidR="00824285" w:rsidRPr="007939DD" w:rsidRDefault="00824285" w:rsidP="00DE0158">
            <w:pPr>
              <w:pStyle w:val="ARfintablecolheadright"/>
              <w:rPr>
                <w:sz w:val="15"/>
                <w:szCs w:val="15"/>
              </w:rPr>
            </w:pPr>
            <w:r w:rsidRPr="007939DD">
              <w:rPr>
                <w:sz w:val="15"/>
                <w:szCs w:val="15"/>
              </w:rPr>
              <w:t>Total receipts</w:t>
            </w:r>
          </w:p>
          <w:p w14:paraId="160BC6FE" w14:textId="77777777" w:rsidR="00824285" w:rsidRPr="007939DD" w:rsidRDefault="00824285" w:rsidP="00DE0158">
            <w:pPr>
              <w:pStyle w:val="ARfintablecolheadright"/>
              <w:rPr>
                <w:sz w:val="15"/>
                <w:szCs w:val="15"/>
              </w:rPr>
            </w:pPr>
            <w:r w:rsidRPr="007939DD">
              <w:rPr>
                <w:sz w:val="15"/>
                <w:szCs w:val="15"/>
              </w:rPr>
              <w:t>$M</w:t>
            </w:r>
          </w:p>
        </w:tc>
        <w:tc>
          <w:tcPr>
            <w:tcW w:w="907" w:type="dxa"/>
            <w:tcBorders>
              <w:bottom w:val="single" w:sz="4" w:space="0" w:color="auto"/>
            </w:tcBorders>
            <w:vAlign w:val="bottom"/>
          </w:tcPr>
          <w:p w14:paraId="5CDDAFA6" w14:textId="77777777" w:rsidR="00824285" w:rsidRPr="007939DD" w:rsidRDefault="00824285" w:rsidP="00DE0158">
            <w:pPr>
              <w:pStyle w:val="ARfintablecolheadright"/>
              <w:rPr>
                <w:sz w:val="15"/>
                <w:szCs w:val="15"/>
              </w:rPr>
            </w:pPr>
            <w:r w:rsidRPr="007939DD">
              <w:rPr>
                <w:sz w:val="15"/>
                <w:szCs w:val="15"/>
              </w:rPr>
              <w:t>Total pay-ments</w:t>
            </w:r>
          </w:p>
          <w:p w14:paraId="3FA8680B" w14:textId="77777777" w:rsidR="00824285" w:rsidRPr="007939DD" w:rsidRDefault="00824285" w:rsidP="00DE0158">
            <w:pPr>
              <w:pStyle w:val="ARfintablecolheadright"/>
              <w:rPr>
                <w:sz w:val="15"/>
                <w:szCs w:val="15"/>
              </w:rPr>
            </w:pPr>
            <w:r w:rsidRPr="007939DD">
              <w:rPr>
                <w:sz w:val="15"/>
                <w:szCs w:val="15"/>
              </w:rPr>
              <w:t>$M</w:t>
            </w:r>
          </w:p>
        </w:tc>
        <w:tc>
          <w:tcPr>
            <w:tcW w:w="907" w:type="dxa"/>
            <w:tcBorders>
              <w:bottom w:val="single" w:sz="4" w:space="0" w:color="auto"/>
            </w:tcBorders>
            <w:vAlign w:val="bottom"/>
          </w:tcPr>
          <w:p w14:paraId="3AAC47B0" w14:textId="77777777" w:rsidR="00824285" w:rsidRPr="007939DD" w:rsidRDefault="00824285" w:rsidP="00DE0158">
            <w:pPr>
              <w:pStyle w:val="ARfintablecolheadright"/>
              <w:rPr>
                <w:sz w:val="15"/>
                <w:szCs w:val="15"/>
              </w:rPr>
            </w:pPr>
            <w:r w:rsidRPr="007939DD">
              <w:rPr>
                <w:sz w:val="15"/>
                <w:szCs w:val="15"/>
              </w:rPr>
              <w:t>Non-cash move-ment</w:t>
            </w:r>
          </w:p>
          <w:p w14:paraId="7E46EEAB" w14:textId="77777777" w:rsidR="00824285" w:rsidRPr="007939DD" w:rsidRDefault="00824285" w:rsidP="00DE0158">
            <w:pPr>
              <w:pStyle w:val="ARfintablecolheadright"/>
              <w:rPr>
                <w:sz w:val="15"/>
                <w:szCs w:val="15"/>
              </w:rPr>
            </w:pPr>
            <w:r w:rsidRPr="007939DD">
              <w:rPr>
                <w:sz w:val="15"/>
                <w:szCs w:val="15"/>
              </w:rPr>
              <w:t>$M</w:t>
            </w:r>
          </w:p>
        </w:tc>
        <w:tc>
          <w:tcPr>
            <w:tcW w:w="907" w:type="dxa"/>
            <w:tcBorders>
              <w:bottom w:val="single" w:sz="4" w:space="0" w:color="auto"/>
            </w:tcBorders>
            <w:vAlign w:val="bottom"/>
          </w:tcPr>
          <w:p w14:paraId="023F1E1F" w14:textId="77777777" w:rsidR="00824285" w:rsidRPr="007939DD" w:rsidRDefault="00824285" w:rsidP="00DE0158">
            <w:pPr>
              <w:pStyle w:val="ARfintablecolheadright"/>
              <w:rPr>
                <w:sz w:val="15"/>
                <w:szCs w:val="15"/>
              </w:rPr>
            </w:pPr>
            <w:r w:rsidRPr="007939DD">
              <w:rPr>
                <w:sz w:val="15"/>
                <w:szCs w:val="15"/>
              </w:rPr>
              <w:t>Closing balance as at 30 June 2017 trust account balance</w:t>
            </w:r>
          </w:p>
          <w:p w14:paraId="4A733273" w14:textId="77777777" w:rsidR="00824285" w:rsidRPr="007939DD" w:rsidRDefault="00824285" w:rsidP="00DE0158">
            <w:pPr>
              <w:pStyle w:val="ARfintablecolheadright"/>
              <w:rPr>
                <w:sz w:val="15"/>
                <w:szCs w:val="15"/>
              </w:rPr>
            </w:pPr>
            <w:r w:rsidRPr="007939DD">
              <w:rPr>
                <w:sz w:val="15"/>
                <w:szCs w:val="15"/>
              </w:rPr>
              <w:t>$M</w:t>
            </w:r>
          </w:p>
        </w:tc>
      </w:tr>
      <w:tr w:rsidR="00824285" w:rsidRPr="007939DD" w14:paraId="6AE4C61C" w14:textId="77777777" w:rsidTr="00DE0158">
        <w:trPr>
          <w:cantSplit/>
        </w:trPr>
        <w:tc>
          <w:tcPr>
            <w:tcW w:w="3574" w:type="dxa"/>
            <w:tcBorders>
              <w:top w:val="single" w:sz="4" w:space="0" w:color="auto"/>
              <w:bottom w:val="single" w:sz="4" w:space="0" w:color="A6A6A6" w:themeColor="background1" w:themeShade="A6"/>
            </w:tcBorders>
          </w:tcPr>
          <w:p w14:paraId="3A899934" w14:textId="77777777" w:rsidR="00824285" w:rsidRPr="007939DD" w:rsidRDefault="00824285" w:rsidP="00DE0158">
            <w:pPr>
              <w:pStyle w:val="ARfintablebody"/>
              <w:rPr>
                <w:u w:val="single"/>
                <w:lang w:eastAsia="en-AU"/>
              </w:rPr>
            </w:pPr>
            <w:r w:rsidRPr="007939DD">
              <w:rPr>
                <w:rStyle w:val="Strong"/>
              </w:rPr>
              <w:t>Controlled trusts</w:t>
            </w:r>
          </w:p>
        </w:tc>
        <w:tc>
          <w:tcPr>
            <w:tcW w:w="908" w:type="dxa"/>
            <w:tcBorders>
              <w:top w:val="single" w:sz="4" w:space="0" w:color="auto"/>
              <w:bottom w:val="single" w:sz="4" w:space="0" w:color="A6A6A6" w:themeColor="background1" w:themeShade="A6"/>
              <w:right w:val="nil"/>
            </w:tcBorders>
            <w:shd w:val="clear" w:color="auto" w:fill="E7E6E6"/>
          </w:tcPr>
          <w:p w14:paraId="4BC73456" w14:textId="77777777" w:rsidR="00824285" w:rsidRPr="007939DD" w:rsidRDefault="00824285" w:rsidP="00DE0158">
            <w:pPr>
              <w:pStyle w:val="ARfintablebodyright"/>
              <w:rPr>
                <w:rStyle w:val="Strong"/>
              </w:rPr>
            </w:pPr>
          </w:p>
        </w:tc>
        <w:tc>
          <w:tcPr>
            <w:tcW w:w="907" w:type="dxa"/>
            <w:tcBorders>
              <w:top w:val="single" w:sz="4" w:space="0" w:color="auto"/>
              <w:left w:val="nil"/>
              <w:bottom w:val="single" w:sz="4" w:space="0" w:color="A6A6A6" w:themeColor="background1" w:themeShade="A6"/>
              <w:right w:val="nil"/>
            </w:tcBorders>
            <w:shd w:val="clear" w:color="auto" w:fill="E7E6E6"/>
          </w:tcPr>
          <w:p w14:paraId="342F95EB" w14:textId="77777777" w:rsidR="00824285" w:rsidRPr="007939DD" w:rsidRDefault="00824285" w:rsidP="00DE0158">
            <w:pPr>
              <w:pStyle w:val="ARfintablebodyright"/>
              <w:rPr>
                <w:lang w:eastAsia="en-AU"/>
              </w:rPr>
            </w:pPr>
          </w:p>
        </w:tc>
        <w:tc>
          <w:tcPr>
            <w:tcW w:w="907" w:type="dxa"/>
            <w:tcBorders>
              <w:top w:val="single" w:sz="4" w:space="0" w:color="auto"/>
              <w:left w:val="nil"/>
              <w:bottom w:val="single" w:sz="4" w:space="0" w:color="A6A6A6" w:themeColor="background1" w:themeShade="A6"/>
              <w:right w:val="nil"/>
            </w:tcBorders>
            <w:shd w:val="clear" w:color="auto" w:fill="E7E6E6"/>
          </w:tcPr>
          <w:p w14:paraId="20972793" w14:textId="77777777" w:rsidR="00824285" w:rsidRPr="007939DD" w:rsidRDefault="00824285" w:rsidP="00DE0158">
            <w:pPr>
              <w:pStyle w:val="ARfintablebodyright"/>
              <w:rPr>
                <w:lang w:eastAsia="en-AU"/>
              </w:rPr>
            </w:pPr>
          </w:p>
        </w:tc>
        <w:tc>
          <w:tcPr>
            <w:tcW w:w="907" w:type="dxa"/>
            <w:tcBorders>
              <w:top w:val="single" w:sz="4" w:space="0" w:color="auto"/>
              <w:left w:val="nil"/>
              <w:bottom w:val="single" w:sz="4" w:space="0" w:color="A6A6A6" w:themeColor="background1" w:themeShade="A6"/>
              <w:right w:val="nil"/>
            </w:tcBorders>
            <w:shd w:val="clear" w:color="auto" w:fill="E7E6E6"/>
          </w:tcPr>
          <w:p w14:paraId="61D5E5A7" w14:textId="77777777" w:rsidR="00824285" w:rsidRPr="007939DD" w:rsidRDefault="00824285" w:rsidP="00DE0158">
            <w:pPr>
              <w:pStyle w:val="ARfintablebodyright"/>
              <w:rPr>
                <w:lang w:eastAsia="en-AU"/>
              </w:rPr>
            </w:pPr>
          </w:p>
        </w:tc>
        <w:tc>
          <w:tcPr>
            <w:tcW w:w="907" w:type="dxa"/>
            <w:tcBorders>
              <w:top w:val="single" w:sz="4" w:space="0" w:color="auto"/>
              <w:left w:val="nil"/>
              <w:bottom w:val="single" w:sz="4" w:space="0" w:color="A6A6A6" w:themeColor="background1" w:themeShade="A6"/>
              <w:right w:val="nil"/>
            </w:tcBorders>
            <w:shd w:val="clear" w:color="auto" w:fill="E7E6E6"/>
          </w:tcPr>
          <w:p w14:paraId="65D81ACC" w14:textId="77777777" w:rsidR="00824285" w:rsidRPr="007939DD" w:rsidRDefault="00824285" w:rsidP="00DE0158">
            <w:pPr>
              <w:pStyle w:val="ARfintablebodyright"/>
              <w:rPr>
                <w:lang w:eastAsia="en-AU"/>
              </w:rPr>
            </w:pPr>
          </w:p>
        </w:tc>
        <w:tc>
          <w:tcPr>
            <w:tcW w:w="907" w:type="dxa"/>
            <w:tcBorders>
              <w:top w:val="single" w:sz="4" w:space="0" w:color="auto"/>
              <w:left w:val="nil"/>
              <w:bottom w:val="single" w:sz="4" w:space="0" w:color="A6A6A6" w:themeColor="background1" w:themeShade="A6"/>
            </w:tcBorders>
            <w:shd w:val="clear" w:color="auto" w:fill="E7E6E6"/>
          </w:tcPr>
          <w:p w14:paraId="2E88E9DD" w14:textId="77777777" w:rsidR="00824285" w:rsidRPr="007939DD" w:rsidRDefault="00824285" w:rsidP="00DE0158">
            <w:pPr>
              <w:pStyle w:val="ARfintablebodyright"/>
              <w:rPr>
                <w:lang w:eastAsia="en-AU"/>
              </w:rPr>
            </w:pPr>
          </w:p>
        </w:tc>
        <w:tc>
          <w:tcPr>
            <w:tcW w:w="907" w:type="dxa"/>
            <w:tcBorders>
              <w:top w:val="single" w:sz="4" w:space="0" w:color="auto"/>
              <w:bottom w:val="single" w:sz="4" w:space="0" w:color="A6A6A6" w:themeColor="background1" w:themeShade="A6"/>
            </w:tcBorders>
          </w:tcPr>
          <w:p w14:paraId="55809063" w14:textId="77777777" w:rsidR="00824285" w:rsidRPr="007939DD" w:rsidRDefault="00824285" w:rsidP="00DE0158">
            <w:pPr>
              <w:pStyle w:val="ARfintablebodyright"/>
              <w:rPr>
                <w:rStyle w:val="Strong"/>
              </w:rPr>
            </w:pPr>
          </w:p>
        </w:tc>
        <w:tc>
          <w:tcPr>
            <w:tcW w:w="907" w:type="dxa"/>
            <w:tcBorders>
              <w:top w:val="single" w:sz="4" w:space="0" w:color="auto"/>
              <w:bottom w:val="single" w:sz="4" w:space="0" w:color="A6A6A6" w:themeColor="background1" w:themeShade="A6"/>
            </w:tcBorders>
          </w:tcPr>
          <w:p w14:paraId="402FFC48" w14:textId="77777777" w:rsidR="00824285" w:rsidRPr="007939DD" w:rsidRDefault="00824285" w:rsidP="00DE0158">
            <w:pPr>
              <w:pStyle w:val="ARfintablebodyright"/>
              <w:rPr>
                <w:lang w:eastAsia="en-AU"/>
              </w:rPr>
            </w:pPr>
          </w:p>
        </w:tc>
        <w:tc>
          <w:tcPr>
            <w:tcW w:w="907" w:type="dxa"/>
            <w:tcBorders>
              <w:top w:val="single" w:sz="4" w:space="0" w:color="auto"/>
              <w:bottom w:val="single" w:sz="4" w:space="0" w:color="A6A6A6" w:themeColor="background1" w:themeShade="A6"/>
            </w:tcBorders>
          </w:tcPr>
          <w:p w14:paraId="0BEE3997" w14:textId="77777777" w:rsidR="00824285" w:rsidRPr="007939DD" w:rsidRDefault="00824285" w:rsidP="00DE0158">
            <w:pPr>
              <w:pStyle w:val="ARfintablebodyright"/>
              <w:rPr>
                <w:lang w:eastAsia="en-AU"/>
              </w:rPr>
            </w:pPr>
          </w:p>
        </w:tc>
        <w:tc>
          <w:tcPr>
            <w:tcW w:w="907" w:type="dxa"/>
            <w:tcBorders>
              <w:top w:val="single" w:sz="4" w:space="0" w:color="auto"/>
              <w:bottom w:val="single" w:sz="4" w:space="0" w:color="A6A6A6" w:themeColor="background1" w:themeShade="A6"/>
            </w:tcBorders>
          </w:tcPr>
          <w:p w14:paraId="4D240AC1" w14:textId="77777777" w:rsidR="00824285" w:rsidRPr="007939DD" w:rsidRDefault="00824285" w:rsidP="00DE0158">
            <w:pPr>
              <w:pStyle w:val="ARfintablebodyright"/>
              <w:rPr>
                <w:lang w:eastAsia="en-AU"/>
              </w:rPr>
            </w:pPr>
          </w:p>
        </w:tc>
        <w:tc>
          <w:tcPr>
            <w:tcW w:w="907" w:type="dxa"/>
            <w:tcBorders>
              <w:top w:val="single" w:sz="4" w:space="0" w:color="auto"/>
              <w:bottom w:val="single" w:sz="4" w:space="0" w:color="A6A6A6" w:themeColor="background1" w:themeShade="A6"/>
            </w:tcBorders>
          </w:tcPr>
          <w:p w14:paraId="7ABD7117" w14:textId="77777777" w:rsidR="00824285" w:rsidRPr="007939DD" w:rsidRDefault="00824285" w:rsidP="00DE0158">
            <w:pPr>
              <w:pStyle w:val="ARfintablebodyright"/>
              <w:rPr>
                <w:lang w:eastAsia="en-AU"/>
              </w:rPr>
            </w:pPr>
          </w:p>
        </w:tc>
        <w:tc>
          <w:tcPr>
            <w:tcW w:w="907" w:type="dxa"/>
            <w:tcBorders>
              <w:top w:val="single" w:sz="4" w:space="0" w:color="auto"/>
              <w:bottom w:val="single" w:sz="4" w:space="0" w:color="A6A6A6" w:themeColor="background1" w:themeShade="A6"/>
            </w:tcBorders>
          </w:tcPr>
          <w:p w14:paraId="50A87D89" w14:textId="77777777" w:rsidR="00824285" w:rsidRPr="007939DD" w:rsidRDefault="00824285" w:rsidP="00DE0158">
            <w:pPr>
              <w:pStyle w:val="ARfintablebodyright"/>
              <w:rPr>
                <w:rStyle w:val="Strong"/>
              </w:rPr>
            </w:pPr>
          </w:p>
        </w:tc>
      </w:tr>
      <w:tr w:rsidR="00824285" w:rsidRPr="007939DD" w14:paraId="2C6BC59D" w14:textId="77777777" w:rsidTr="00DE0158">
        <w:trPr>
          <w:cantSplit/>
        </w:trPr>
        <w:tc>
          <w:tcPr>
            <w:tcW w:w="3574" w:type="dxa"/>
            <w:tcBorders>
              <w:top w:val="single" w:sz="4" w:space="0" w:color="A6A6A6" w:themeColor="background1" w:themeShade="A6"/>
              <w:bottom w:val="single" w:sz="4" w:space="0" w:color="A6A6A6" w:themeColor="background1" w:themeShade="A6"/>
            </w:tcBorders>
          </w:tcPr>
          <w:p w14:paraId="65911C1A" w14:textId="77777777" w:rsidR="00824285" w:rsidRPr="007939DD" w:rsidRDefault="00824285" w:rsidP="00DE0158">
            <w:pPr>
              <w:pStyle w:val="ARfintablebody"/>
              <w:rPr>
                <w:rStyle w:val="Strong"/>
              </w:rPr>
            </w:pPr>
            <w:r w:rsidRPr="007939DD">
              <w:rPr>
                <w:rStyle w:val="Strong"/>
              </w:rPr>
              <w:t>Casey Hospital Escrow Account</w:t>
            </w:r>
          </w:p>
          <w:p w14:paraId="0AEFFC12" w14:textId="77777777" w:rsidR="00824285" w:rsidRPr="007939DD" w:rsidRDefault="00824285" w:rsidP="00DE0158">
            <w:pPr>
              <w:pStyle w:val="ARfintablebody"/>
              <w:rPr>
                <w:rStyle w:val="Strong"/>
              </w:rPr>
            </w:pPr>
            <w:r w:rsidRPr="007939DD">
              <w:rPr>
                <w:lang w:eastAsia="en-AU"/>
              </w:rPr>
              <w:t>The trust was established to manage and control payments to the contractor for the completion of the Casey Hospital refurbishment.</w:t>
            </w:r>
          </w:p>
        </w:tc>
        <w:tc>
          <w:tcPr>
            <w:tcW w:w="908" w:type="dxa"/>
            <w:tcBorders>
              <w:top w:val="single" w:sz="4" w:space="0" w:color="A6A6A6" w:themeColor="background1" w:themeShade="A6"/>
              <w:bottom w:val="single" w:sz="4" w:space="0" w:color="A6A6A6" w:themeColor="background1" w:themeShade="A6"/>
              <w:right w:val="nil"/>
            </w:tcBorders>
            <w:shd w:val="clear" w:color="auto" w:fill="E7E6E6"/>
          </w:tcPr>
          <w:p w14:paraId="33A60439" w14:textId="77777777" w:rsidR="00824285" w:rsidRPr="007939DD" w:rsidRDefault="00824285" w:rsidP="00DE0158">
            <w:pPr>
              <w:pStyle w:val="ARfintablebodyright"/>
              <w:rPr>
                <w:lang w:eastAsia="en-AU"/>
              </w:rPr>
            </w:pPr>
            <w:r w:rsidRPr="007939DD">
              <w:rPr>
                <w:lang w:eastAsia="en-AU"/>
              </w:rPr>
              <w:t>1.6</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02FCD5B4"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389F0972"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483A36F4"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7C5B05A1" w14:textId="77777777" w:rsidR="00824285" w:rsidRPr="007939DD" w:rsidRDefault="00824285" w:rsidP="00DE0158">
            <w:pPr>
              <w:pStyle w:val="ARfintablebodyright"/>
              <w:rPr>
                <w:lang w:eastAsia="en-AU"/>
              </w:rPr>
            </w:pPr>
            <w:r w:rsidRPr="007939DD">
              <w:rPr>
                <w:lang w:eastAsia="en-AU"/>
              </w:rPr>
              <w:t>0.6</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14:paraId="4AF3ED45" w14:textId="77777777" w:rsidR="00824285" w:rsidRPr="007939DD" w:rsidRDefault="00824285" w:rsidP="00DE0158">
            <w:pPr>
              <w:pStyle w:val="ARfintablebodyright"/>
              <w:rPr>
                <w:lang w:eastAsia="en-AU"/>
              </w:rPr>
            </w:pPr>
            <w:r w:rsidRPr="007939DD">
              <w:rPr>
                <w:lang w:eastAsia="en-AU"/>
              </w:rPr>
              <w:t>2.1</w:t>
            </w:r>
          </w:p>
        </w:tc>
        <w:tc>
          <w:tcPr>
            <w:tcW w:w="907" w:type="dxa"/>
            <w:tcBorders>
              <w:top w:val="single" w:sz="4" w:space="0" w:color="A6A6A6" w:themeColor="background1" w:themeShade="A6"/>
              <w:bottom w:val="single" w:sz="4" w:space="0" w:color="A6A6A6" w:themeColor="background1" w:themeShade="A6"/>
            </w:tcBorders>
          </w:tcPr>
          <w:p w14:paraId="0AE24C9B" w14:textId="77777777" w:rsidR="00824285" w:rsidRPr="007939DD" w:rsidRDefault="00824285" w:rsidP="00DE0158">
            <w:pPr>
              <w:pStyle w:val="ARfintablebodyright"/>
              <w:rPr>
                <w:lang w:eastAsia="en-AU"/>
              </w:rPr>
            </w:pPr>
            <w:r w:rsidRPr="007939DD">
              <w:rPr>
                <w:lang w:eastAsia="en-AU"/>
              </w:rPr>
              <w:t>3.2</w:t>
            </w:r>
          </w:p>
        </w:tc>
        <w:tc>
          <w:tcPr>
            <w:tcW w:w="907" w:type="dxa"/>
            <w:tcBorders>
              <w:top w:val="single" w:sz="4" w:space="0" w:color="A6A6A6" w:themeColor="background1" w:themeShade="A6"/>
              <w:bottom w:val="single" w:sz="4" w:space="0" w:color="A6A6A6" w:themeColor="background1" w:themeShade="A6"/>
            </w:tcBorders>
          </w:tcPr>
          <w:p w14:paraId="26A1964D"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200FC019"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1749346F"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6E6D4663" w14:textId="77777777" w:rsidR="00824285" w:rsidRPr="007939DD" w:rsidRDefault="00824285" w:rsidP="00DE0158">
            <w:pPr>
              <w:pStyle w:val="ARfintablebodyright"/>
              <w:rPr>
                <w:lang w:eastAsia="en-AU"/>
              </w:rPr>
            </w:pPr>
            <w:r w:rsidRPr="007939DD">
              <w:rPr>
                <w:lang w:eastAsia="en-AU"/>
              </w:rPr>
              <w:t>(1.6)</w:t>
            </w:r>
          </w:p>
        </w:tc>
        <w:tc>
          <w:tcPr>
            <w:tcW w:w="907" w:type="dxa"/>
            <w:tcBorders>
              <w:top w:val="single" w:sz="4" w:space="0" w:color="A6A6A6" w:themeColor="background1" w:themeShade="A6"/>
              <w:bottom w:val="single" w:sz="4" w:space="0" w:color="A6A6A6" w:themeColor="background1" w:themeShade="A6"/>
            </w:tcBorders>
          </w:tcPr>
          <w:p w14:paraId="7132296A" w14:textId="77777777" w:rsidR="00824285" w:rsidRPr="007939DD" w:rsidRDefault="00824285" w:rsidP="00DE0158">
            <w:pPr>
              <w:pStyle w:val="ARfintablebodyright"/>
              <w:rPr>
                <w:lang w:eastAsia="en-AU"/>
              </w:rPr>
            </w:pPr>
            <w:r w:rsidRPr="007939DD">
              <w:rPr>
                <w:lang w:eastAsia="en-AU"/>
              </w:rPr>
              <w:t>1.6</w:t>
            </w:r>
          </w:p>
        </w:tc>
      </w:tr>
      <w:tr w:rsidR="00824285" w:rsidRPr="007939DD" w14:paraId="693EE38B" w14:textId="77777777" w:rsidTr="00DE0158">
        <w:trPr>
          <w:cantSplit/>
        </w:trPr>
        <w:tc>
          <w:tcPr>
            <w:tcW w:w="3574" w:type="dxa"/>
            <w:tcBorders>
              <w:top w:val="single" w:sz="4" w:space="0" w:color="A6A6A6" w:themeColor="background1" w:themeShade="A6"/>
              <w:bottom w:val="single" w:sz="4" w:space="0" w:color="A6A6A6" w:themeColor="background1" w:themeShade="A6"/>
            </w:tcBorders>
          </w:tcPr>
          <w:p w14:paraId="3D88E67C" w14:textId="77777777" w:rsidR="00824285" w:rsidRPr="007939DD" w:rsidRDefault="00824285" w:rsidP="00DE0158">
            <w:pPr>
              <w:pStyle w:val="ARfintablebody"/>
              <w:rPr>
                <w:rStyle w:val="Strong"/>
              </w:rPr>
            </w:pPr>
            <w:r w:rsidRPr="007939DD">
              <w:rPr>
                <w:rStyle w:val="Strong"/>
              </w:rPr>
              <w:t>Health State Managed Fund</w:t>
            </w:r>
          </w:p>
          <w:p w14:paraId="47FF03B4" w14:textId="77777777" w:rsidR="00824285" w:rsidRPr="007939DD" w:rsidRDefault="00824285" w:rsidP="00DE0158">
            <w:pPr>
              <w:pStyle w:val="ARfintablebody"/>
              <w:rPr>
                <w:rStyle w:val="Strong"/>
              </w:rPr>
            </w:pPr>
            <w:r w:rsidRPr="007939DD">
              <w:rPr>
                <w:lang w:eastAsia="en-AU"/>
              </w:rPr>
              <w:t xml:space="preserve">The trust was established under the Health </w:t>
            </w:r>
            <w:r w:rsidRPr="007939DD">
              <w:rPr>
                <w:rStyle w:val="Emphasis"/>
              </w:rPr>
              <w:t>(Commonwealth State Funding Arrangements) Act 2012 No. 40 of 2012</w:t>
            </w:r>
            <w:r w:rsidRPr="007939DD">
              <w:rPr>
                <w:lang w:eastAsia="en-AU"/>
              </w:rPr>
              <w:t xml:space="preserve"> for the purpose of receiving funding for block grants, teaching, training and research.</w:t>
            </w:r>
          </w:p>
        </w:tc>
        <w:tc>
          <w:tcPr>
            <w:tcW w:w="908" w:type="dxa"/>
            <w:tcBorders>
              <w:top w:val="single" w:sz="4" w:space="0" w:color="A6A6A6" w:themeColor="background1" w:themeShade="A6"/>
              <w:bottom w:val="single" w:sz="4" w:space="0" w:color="A6A6A6" w:themeColor="background1" w:themeShade="A6"/>
              <w:right w:val="nil"/>
            </w:tcBorders>
            <w:shd w:val="clear" w:color="auto" w:fill="E7E6E6"/>
          </w:tcPr>
          <w:p w14:paraId="1D3DF65F" w14:textId="77777777" w:rsidR="00824285" w:rsidRPr="007939DD" w:rsidRDefault="00824285" w:rsidP="00DE0158">
            <w:pPr>
              <w:pStyle w:val="ARfintablebodyright"/>
              <w:rPr>
                <w:lang w:eastAsia="en-AU"/>
              </w:rPr>
            </w:pPr>
            <w:r w:rsidRPr="007939DD">
              <w:rPr>
                <w:lang w:eastAsia="en-AU"/>
              </w:rPr>
              <w:t>2.2</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6D215627"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32F3067D" w14:textId="77777777" w:rsidR="00824285" w:rsidRPr="007939DD" w:rsidRDefault="00824285" w:rsidP="00DE0158">
            <w:pPr>
              <w:pStyle w:val="ARfintablebodyright"/>
              <w:rPr>
                <w:lang w:eastAsia="en-AU"/>
              </w:rPr>
            </w:pPr>
            <w:r w:rsidRPr="007939DD">
              <w:rPr>
                <w:lang w:eastAsia="en-AU"/>
              </w:rPr>
              <w:t>1,327.8</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304CA7AD" w14:textId="77777777" w:rsidR="00824285" w:rsidRPr="007939DD" w:rsidRDefault="00824285" w:rsidP="00DE0158">
            <w:pPr>
              <w:pStyle w:val="ARfintablebodyright"/>
              <w:rPr>
                <w:lang w:eastAsia="en-AU"/>
              </w:rPr>
            </w:pPr>
            <w:r w:rsidRPr="007939DD">
              <w:rPr>
                <w:lang w:eastAsia="en-AU"/>
              </w:rPr>
              <w:t>1,327.6</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07C96F84" w14:textId="77777777" w:rsidR="00824285" w:rsidRPr="007939DD" w:rsidRDefault="00824285" w:rsidP="00DE0158">
            <w:pPr>
              <w:pStyle w:val="ARfintablebodyright"/>
              <w:rPr>
                <w:lang w:eastAsia="en-AU"/>
              </w:rPr>
            </w:pPr>
            <w:r w:rsidRPr="007939DD">
              <w:rPr>
                <w:lang w:eastAsia="en-AU"/>
              </w:rPr>
              <w:t>(0.2)</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14:paraId="55C7E25C" w14:textId="77777777" w:rsidR="00824285" w:rsidRPr="007939DD" w:rsidRDefault="00824285" w:rsidP="00DE0158">
            <w:pPr>
              <w:pStyle w:val="ARfintablebodyright"/>
              <w:rPr>
                <w:lang w:eastAsia="en-AU"/>
              </w:rPr>
            </w:pPr>
            <w:r w:rsidRPr="007939DD">
              <w:rPr>
                <w:lang w:eastAsia="en-AU"/>
              </w:rPr>
              <w:t>2.2</w:t>
            </w:r>
          </w:p>
        </w:tc>
        <w:tc>
          <w:tcPr>
            <w:tcW w:w="907" w:type="dxa"/>
            <w:tcBorders>
              <w:top w:val="single" w:sz="4" w:space="0" w:color="A6A6A6" w:themeColor="background1" w:themeShade="A6"/>
              <w:bottom w:val="single" w:sz="4" w:space="0" w:color="A6A6A6" w:themeColor="background1" w:themeShade="A6"/>
            </w:tcBorders>
          </w:tcPr>
          <w:p w14:paraId="7043C13B"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7258DE28"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564F89C2" w14:textId="77777777" w:rsidR="00824285" w:rsidRPr="007939DD" w:rsidRDefault="00824285" w:rsidP="00DE0158">
            <w:pPr>
              <w:pStyle w:val="ARfintablebodyright"/>
              <w:rPr>
                <w:lang w:eastAsia="en-AU"/>
              </w:rPr>
            </w:pPr>
            <w:r w:rsidRPr="007939DD">
              <w:rPr>
                <w:lang w:eastAsia="en-AU"/>
              </w:rPr>
              <w:t>1,199.4</w:t>
            </w:r>
          </w:p>
        </w:tc>
        <w:tc>
          <w:tcPr>
            <w:tcW w:w="907" w:type="dxa"/>
            <w:tcBorders>
              <w:top w:val="single" w:sz="4" w:space="0" w:color="A6A6A6" w:themeColor="background1" w:themeShade="A6"/>
              <w:bottom w:val="single" w:sz="4" w:space="0" w:color="A6A6A6" w:themeColor="background1" w:themeShade="A6"/>
            </w:tcBorders>
          </w:tcPr>
          <w:p w14:paraId="4464C09A" w14:textId="77777777" w:rsidR="00824285" w:rsidRPr="007939DD" w:rsidRDefault="00824285" w:rsidP="00DE0158">
            <w:pPr>
              <w:pStyle w:val="ARfintablebodyright"/>
              <w:rPr>
                <w:lang w:eastAsia="en-AU"/>
              </w:rPr>
            </w:pPr>
            <w:r w:rsidRPr="007939DD">
              <w:rPr>
                <w:lang w:eastAsia="en-AU"/>
              </w:rPr>
              <w:t>1,197.2</w:t>
            </w:r>
          </w:p>
        </w:tc>
        <w:tc>
          <w:tcPr>
            <w:tcW w:w="907" w:type="dxa"/>
            <w:tcBorders>
              <w:top w:val="single" w:sz="4" w:space="0" w:color="A6A6A6" w:themeColor="background1" w:themeShade="A6"/>
              <w:bottom w:val="single" w:sz="4" w:space="0" w:color="A6A6A6" w:themeColor="background1" w:themeShade="A6"/>
            </w:tcBorders>
          </w:tcPr>
          <w:p w14:paraId="683DA7B7"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2057F42B" w14:textId="77777777" w:rsidR="00824285" w:rsidRPr="007939DD" w:rsidRDefault="00824285" w:rsidP="00DE0158">
            <w:pPr>
              <w:pStyle w:val="ARfintablebodyright"/>
              <w:rPr>
                <w:lang w:eastAsia="en-AU"/>
              </w:rPr>
            </w:pPr>
            <w:r w:rsidRPr="007939DD">
              <w:rPr>
                <w:lang w:eastAsia="en-AU"/>
              </w:rPr>
              <w:t>2.2</w:t>
            </w:r>
          </w:p>
        </w:tc>
      </w:tr>
      <w:tr w:rsidR="00824285" w:rsidRPr="007939DD" w14:paraId="7EA71247" w14:textId="77777777" w:rsidTr="00DE0158">
        <w:trPr>
          <w:cantSplit/>
        </w:trPr>
        <w:tc>
          <w:tcPr>
            <w:tcW w:w="3574" w:type="dxa"/>
            <w:tcBorders>
              <w:top w:val="single" w:sz="4" w:space="0" w:color="A6A6A6" w:themeColor="background1" w:themeShade="A6"/>
              <w:bottom w:val="single" w:sz="4" w:space="0" w:color="A6A6A6" w:themeColor="background1" w:themeShade="A6"/>
            </w:tcBorders>
          </w:tcPr>
          <w:p w14:paraId="2CAC481A" w14:textId="77777777" w:rsidR="00824285" w:rsidRPr="007939DD" w:rsidRDefault="00824285" w:rsidP="00DE0158">
            <w:pPr>
              <w:pStyle w:val="ARfintablebody"/>
              <w:rPr>
                <w:rStyle w:val="Strong"/>
              </w:rPr>
            </w:pPr>
            <w:r w:rsidRPr="007939DD">
              <w:rPr>
                <w:rStyle w:val="Strong"/>
              </w:rPr>
              <w:t>Hospital and Charities Fund</w:t>
            </w:r>
          </w:p>
          <w:p w14:paraId="6856E9E8" w14:textId="77777777" w:rsidR="00824285" w:rsidRPr="007939DD" w:rsidRDefault="00824285" w:rsidP="00C77E62">
            <w:pPr>
              <w:pStyle w:val="ARfintablebody"/>
              <w:rPr>
                <w:rStyle w:val="Strong"/>
              </w:rPr>
            </w:pPr>
            <w:r w:rsidRPr="007939DD">
              <w:rPr>
                <w:lang w:eastAsia="en-AU"/>
              </w:rPr>
              <w:t xml:space="preserve">The account was established under the </w:t>
            </w:r>
            <w:r w:rsidRPr="007939DD">
              <w:rPr>
                <w:rStyle w:val="Emphasis"/>
              </w:rPr>
              <w:t>Health Services Act 1988</w:t>
            </w:r>
            <w:r w:rsidRPr="007939DD">
              <w:rPr>
                <w:lang w:eastAsia="en-AU"/>
              </w:rPr>
              <w:t xml:space="preserve"> to record funding for health service agencies. Monies are paid into the fund from the </w:t>
            </w:r>
            <w:r w:rsidRPr="007939DD">
              <w:rPr>
                <w:i/>
                <w:lang w:eastAsia="en-AU"/>
              </w:rPr>
              <w:t>Gambling Regulation Act No. 114</w:t>
            </w:r>
            <w:r w:rsidRPr="007939DD">
              <w:rPr>
                <w:lang w:eastAsia="en-AU"/>
              </w:rPr>
              <w:t xml:space="preserve"> of 2003, </w:t>
            </w:r>
            <w:r w:rsidRPr="007939DD">
              <w:rPr>
                <w:rStyle w:val="Emphasis"/>
              </w:rPr>
              <w:t xml:space="preserve">Casino Control Act No. 47 </w:t>
            </w:r>
            <w:r w:rsidRPr="007939DD">
              <w:rPr>
                <w:rStyle w:val="Emphasis"/>
                <w:i w:val="0"/>
              </w:rPr>
              <w:t>of 1991</w:t>
            </w:r>
            <w:r w:rsidRPr="007939DD">
              <w:rPr>
                <w:rStyle w:val="Emphasis"/>
              </w:rPr>
              <w:t xml:space="preserve"> </w:t>
            </w:r>
            <w:r w:rsidRPr="007939DD">
              <w:rPr>
                <w:lang w:eastAsia="en-AU"/>
              </w:rPr>
              <w:t>and </w:t>
            </w:r>
            <w:r w:rsidR="00C77E62" w:rsidRPr="007939DD">
              <w:rPr>
                <w:i/>
                <w:lang w:eastAsia="en-AU"/>
              </w:rPr>
              <w:t>s</w:t>
            </w:r>
            <w:r w:rsidRPr="007939DD">
              <w:rPr>
                <w:rStyle w:val="Emphasis"/>
                <w:i w:val="0"/>
              </w:rPr>
              <w:t>ec</w:t>
            </w:r>
            <w:r w:rsidR="00C77E62" w:rsidRPr="007939DD">
              <w:rPr>
                <w:rStyle w:val="Emphasis"/>
                <w:i w:val="0"/>
              </w:rPr>
              <w:t>tion</w:t>
            </w:r>
            <w:r w:rsidRPr="007939DD">
              <w:rPr>
                <w:rStyle w:val="Emphasis"/>
                <w:i w:val="0"/>
              </w:rPr>
              <w:t xml:space="preserve"> 10 of the </w:t>
            </w:r>
            <w:r w:rsidRPr="007939DD">
              <w:rPr>
                <w:rStyle w:val="Emphasis"/>
              </w:rPr>
              <w:t>Financial Management Act 1994.</w:t>
            </w:r>
          </w:p>
        </w:tc>
        <w:tc>
          <w:tcPr>
            <w:tcW w:w="908" w:type="dxa"/>
            <w:tcBorders>
              <w:top w:val="single" w:sz="4" w:space="0" w:color="A6A6A6" w:themeColor="background1" w:themeShade="A6"/>
              <w:bottom w:val="single" w:sz="4" w:space="0" w:color="A6A6A6" w:themeColor="background1" w:themeShade="A6"/>
              <w:right w:val="nil"/>
            </w:tcBorders>
            <w:shd w:val="clear" w:color="auto" w:fill="E7E6E6"/>
          </w:tcPr>
          <w:p w14:paraId="695848AA" w14:textId="77777777" w:rsidR="00824285" w:rsidRPr="007939DD" w:rsidRDefault="00824285" w:rsidP="00DE0158">
            <w:pPr>
              <w:pStyle w:val="ARfintablebodyright"/>
              <w:rPr>
                <w:lang w:eastAsia="en-AU"/>
              </w:rPr>
            </w:pPr>
            <w:r w:rsidRPr="007939DD">
              <w:rPr>
                <w:lang w:eastAsia="en-AU"/>
              </w:rPr>
              <w:t>195.7</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7AE8845C"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452ABF1F" w14:textId="77777777" w:rsidR="00824285" w:rsidRPr="007939DD" w:rsidRDefault="00824285" w:rsidP="00DE0158">
            <w:pPr>
              <w:pStyle w:val="ARfintablebodyright"/>
              <w:rPr>
                <w:lang w:eastAsia="en-AU"/>
              </w:rPr>
            </w:pPr>
            <w:r w:rsidRPr="007939DD">
              <w:rPr>
                <w:lang w:eastAsia="en-AU"/>
              </w:rPr>
              <w:t>1,390.9</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13F2F24A" w14:textId="77777777" w:rsidR="00824285" w:rsidRPr="007939DD" w:rsidRDefault="00824285" w:rsidP="00DE0158">
            <w:pPr>
              <w:pStyle w:val="ARfintablebodyright"/>
              <w:rPr>
                <w:lang w:eastAsia="en-AU"/>
              </w:rPr>
            </w:pPr>
            <w:r w:rsidRPr="007939DD">
              <w:rPr>
                <w:lang w:eastAsia="en-AU"/>
              </w:rPr>
              <w:t>1,400.8</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6A45B52E" w14:textId="77777777" w:rsidR="00824285" w:rsidRPr="007939DD" w:rsidRDefault="00824285" w:rsidP="00DE0158">
            <w:pPr>
              <w:pStyle w:val="ARfintablebodyright"/>
              <w:rPr>
                <w:lang w:eastAsia="en-AU"/>
              </w:rPr>
            </w:pPr>
            <w:r w:rsidRPr="007939DD">
              <w:rPr>
                <w:lang w:eastAsia="en-AU"/>
              </w:rPr>
              <w:t>(35.6)</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14:paraId="0F449DAD" w14:textId="77777777" w:rsidR="00824285" w:rsidRPr="007939DD" w:rsidRDefault="00824285" w:rsidP="00DE0158">
            <w:pPr>
              <w:pStyle w:val="ARfintablebodyright"/>
              <w:rPr>
                <w:lang w:eastAsia="en-AU"/>
              </w:rPr>
            </w:pPr>
            <w:r w:rsidRPr="007939DD">
              <w:rPr>
                <w:lang w:eastAsia="en-AU"/>
              </w:rPr>
              <w:t>150.1</w:t>
            </w:r>
          </w:p>
        </w:tc>
        <w:tc>
          <w:tcPr>
            <w:tcW w:w="907" w:type="dxa"/>
            <w:tcBorders>
              <w:top w:val="single" w:sz="4" w:space="0" w:color="A6A6A6" w:themeColor="background1" w:themeShade="A6"/>
              <w:bottom w:val="single" w:sz="4" w:space="0" w:color="A6A6A6" w:themeColor="background1" w:themeShade="A6"/>
            </w:tcBorders>
          </w:tcPr>
          <w:p w14:paraId="5661A1E8" w14:textId="77777777" w:rsidR="00824285" w:rsidRPr="007939DD" w:rsidRDefault="00824285" w:rsidP="00DE0158">
            <w:pPr>
              <w:pStyle w:val="ARfintablebodyright"/>
              <w:rPr>
                <w:lang w:eastAsia="en-AU"/>
              </w:rPr>
            </w:pPr>
            <w:r w:rsidRPr="007939DD">
              <w:rPr>
                <w:lang w:eastAsia="en-AU"/>
              </w:rPr>
              <w:t>55.0</w:t>
            </w:r>
          </w:p>
        </w:tc>
        <w:tc>
          <w:tcPr>
            <w:tcW w:w="907" w:type="dxa"/>
            <w:tcBorders>
              <w:top w:val="single" w:sz="4" w:space="0" w:color="A6A6A6" w:themeColor="background1" w:themeShade="A6"/>
              <w:bottom w:val="single" w:sz="4" w:space="0" w:color="A6A6A6" w:themeColor="background1" w:themeShade="A6"/>
            </w:tcBorders>
          </w:tcPr>
          <w:p w14:paraId="7A8D13A0"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1136D2DF" w14:textId="77777777" w:rsidR="00824285" w:rsidRPr="007939DD" w:rsidRDefault="00824285" w:rsidP="00DE0158">
            <w:pPr>
              <w:pStyle w:val="ARfintablebodyright"/>
              <w:rPr>
                <w:lang w:eastAsia="en-AU"/>
              </w:rPr>
            </w:pPr>
            <w:r w:rsidRPr="007939DD">
              <w:rPr>
                <w:lang w:eastAsia="en-AU"/>
              </w:rPr>
              <w:t>1,515.8</w:t>
            </w:r>
          </w:p>
        </w:tc>
        <w:tc>
          <w:tcPr>
            <w:tcW w:w="907" w:type="dxa"/>
            <w:tcBorders>
              <w:top w:val="single" w:sz="4" w:space="0" w:color="A6A6A6" w:themeColor="background1" w:themeShade="A6"/>
              <w:bottom w:val="single" w:sz="4" w:space="0" w:color="A6A6A6" w:themeColor="background1" w:themeShade="A6"/>
            </w:tcBorders>
          </w:tcPr>
          <w:p w14:paraId="7F445E4B" w14:textId="77777777" w:rsidR="00824285" w:rsidRPr="007939DD" w:rsidRDefault="00824285" w:rsidP="00DE0158">
            <w:pPr>
              <w:pStyle w:val="ARfintablebodyright"/>
              <w:rPr>
                <w:lang w:eastAsia="en-AU"/>
              </w:rPr>
            </w:pPr>
            <w:r w:rsidRPr="007939DD">
              <w:rPr>
                <w:lang w:eastAsia="en-AU"/>
              </w:rPr>
              <w:t>1,339.7</w:t>
            </w:r>
          </w:p>
        </w:tc>
        <w:tc>
          <w:tcPr>
            <w:tcW w:w="907" w:type="dxa"/>
            <w:tcBorders>
              <w:top w:val="single" w:sz="4" w:space="0" w:color="A6A6A6" w:themeColor="background1" w:themeShade="A6"/>
              <w:bottom w:val="single" w:sz="4" w:space="0" w:color="A6A6A6" w:themeColor="background1" w:themeShade="A6"/>
            </w:tcBorders>
          </w:tcPr>
          <w:p w14:paraId="7CE266AB" w14:textId="77777777" w:rsidR="00824285" w:rsidRPr="007939DD" w:rsidRDefault="00824285" w:rsidP="00DE0158">
            <w:pPr>
              <w:pStyle w:val="ARfintablebodyright"/>
              <w:rPr>
                <w:lang w:eastAsia="en-AU"/>
              </w:rPr>
            </w:pPr>
            <w:r w:rsidRPr="007939DD">
              <w:rPr>
                <w:lang w:eastAsia="en-AU"/>
              </w:rPr>
              <w:t>(35.5)</w:t>
            </w:r>
          </w:p>
        </w:tc>
        <w:tc>
          <w:tcPr>
            <w:tcW w:w="907" w:type="dxa"/>
            <w:tcBorders>
              <w:top w:val="single" w:sz="4" w:space="0" w:color="A6A6A6" w:themeColor="background1" w:themeShade="A6"/>
              <w:bottom w:val="single" w:sz="4" w:space="0" w:color="A6A6A6" w:themeColor="background1" w:themeShade="A6"/>
            </w:tcBorders>
          </w:tcPr>
          <w:p w14:paraId="14899F0A" w14:textId="77777777" w:rsidR="00824285" w:rsidRPr="007939DD" w:rsidRDefault="00824285" w:rsidP="00DE0158">
            <w:pPr>
              <w:pStyle w:val="ARfintablebodyright"/>
              <w:rPr>
                <w:lang w:eastAsia="en-AU"/>
              </w:rPr>
            </w:pPr>
            <w:r w:rsidRPr="007939DD">
              <w:rPr>
                <w:lang w:eastAsia="en-AU"/>
              </w:rPr>
              <w:t>195.7</w:t>
            </w:r>
          </w:p>
        </w:tc>
      </w:tr>
      <w:tr w:rsidR="00824285" w:rsidRPr="007939DD" w14:paraId="361A8343" w14:textId="77777777" w:rsidTr="00DE0158">
        <w:trPr>
          <w:cantSplit/>
        </w:trPr>
        <w:tc>
          <w:tcPr>
            <w:tcW w:w="3574" w:type="dxa"/>
            <w:tcBorders>
              <w:top w:val="single" w:sz="4" w:space="0" w:color="A6A6A6" w:themeColor="background1" w:themeShade="A6"/>
              <w:bottom w:val="single" w:sz="4" w:space="0" w:color="A6A6A6" w:themeColor="background1" w:themeShade="A6"/>
            </w:tcBorders>
          </w:tcPr>
          <w:p w14:paraId="6A753137" w14:textId="77777777" w:rsidR="00824285" w:rsidRPr="007939DD" w:rsidRDefault="00824285" w:rsidP="00DE0158">
            <w:pPr>
              <w:pStyle w:val="ARfintablebody"/>
              <w:rPr>
                <w:rStyle w:val="Strong"/>
              </w:rPr>
            </w:pPr>
            <w:r w:rsidRPr="007939DD">
              <w:rPr>
                <w:rStyle w:val="Strong"/>
              </w:rPr>
              <w:t>Intellectually Handicapped Children</w:t>
            </w:r>
            <w:r w:rsidR="00917CDC">
              <w:rPr>
                <w:rStyle w:val="Strong"/>
              </w:rPr>
              <w:t>’</w:t>
            </w:r>
            <w:r w:rsidRPr="007939DD">
              <w:rPr>
                <w:rStyle w:val="Strong"/>
              </w:rPr>
              <w:t>s Amenities Fund</w:t>
            </w:r>
          </w:p>
          <w:p w14:paraId="2CEDFBE6" w14:textId="77777777" w:rsidR="00824285" w:rsidRPr="007939DD" w:rsidRDefault="00824285" w:rsidP="00DE0158">
            <w:pPr>
              <w:pStyle w:val="ARfintablebody"/>
            </w:pPr>
            <w:r w:rsidRPr="007939DD">
              <w:rPr>
                <w:rStyle w:val="Emphasis"/>
              </w:rPr>
              <w:t>Intellectually Disabled Persons Act 1986</w:t>
            </w:r>
            <w:r w:rsidRPr="007939DD">
              <w:t xml:space="preserve"> was repeal</w:t>
            </w:r>
            <w:r w:rsidRPr="007939DD">
              <w:rPr>
                <w:lang w:eastAsia="en-AU"/>
              </w:rPr>
              <w:t xml:space="preserve">ed by the </w:t>
            </w:r>
            <w:r w:rsidRPr="007939DD">
              <w:rPr>
                <w:rStyle w:val="Emphasis"/>
              </w:rPr>
              <w:t>Disability Act 2006</w:t>
            </w:r>
            <w:r w:rsidRPr="007939DD">
              <w:t>.</w:t>
            </w:r>
          </w:p>
          <w:p w14:paraId="40E57621" w14:textId="77777777" w:rsidR="00824285" w:rsidRPr="007939DD" w:rsidRDefault="00824285" w:rsidP="00DE0158">
            <w:pPr>
              <w:pStyle w:val="ARfintablebody"/>
              <w:rPr>
                <w:rStyle w:val="Strong"/>
              </w:rPr>
            </w:pPr>
            <w:r w:rsidRPr="007939DD">
              <w:rPr>
                <w:lang w:eastAsia="en-AU"/>
              </w:rPr>
              <w:t>The trust was established to meet the cost of the provision of amenities for children under the age of 16 years in the care of the department.</w:t>
            </w:r>
          </w:p>
        </w:tc>
        <w:tc>
          <w:tcPr>
            <w:tcW w:w="908" w:type="dxa"/>
            <w:tcBorders>
              <w:top w:val="single" w:sz="4" w:space="0" w:color="A6A6A6" w:themeColor="background1" w:themeShade="A6"/>
              <w:bottom w:val="single" w:sz="4" w:space="0" w:color="A6A6A6" w:themeColor="background1" w:themeShade="A6"/>
              <w:right w:val="nil"/>
            </w:tcBorders>
            <w:shd w:val="clear" w:color="auto" w:fill="E7E6E6"/>
          </w:tcPr>
          <w:p w14:paraId="3DF1A615" w14:textId="77777777" w:rsidR="00824285" w:rsidRPr="007939DD" w:rsidRDefault="00824285" w:rsidP="00DE0158">
            <w:pPr>
              <w:pStyle w:val="ARfintablebodyright"/>
              <w:rPr>
                <w:lang w:eastAsia="en-AU"/>
              </w:rPr>
            </w:pPr>
            <w:r w:rsidRPr="007939DD">
              <w:rPr>
                <w:lang w:eastAsia="en-AU"/>
              </w:rPr>
              <w:t>0.1</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7A7D4227"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325FB9CC"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1D6782AE"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270D1033"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14:paraId="3B3336D7" w14:textId="77777777" w:rsidR="00824285" w:rsidRPr="007939DD" w:rsidRDefault="00824285" w:rsidP="00DE0158">
            <w:pPr>
              <w:pStyle w:val="ARfintablebodyright"/>
              <w:rPr>
                <w:lang w:eastAsia="en-AU"/>
              </w:rPr>
            </w:pPr>
            <w:r w:rsidRPr="007939DD">
              <w:rPr>
                <w:lang w:eastAsia="en-AU"/>
              </w:rPr>
              <w:t>0.1</w:t>
            </w:r>
          </w:p>
        </w:tc>
        <w:tc>
          <w:tcPr>
            <w:tcW w:w="907" w:type="dxa"/>
            <w:tcBorders>
              <w:top w:val="single" w:sz="4" w:space="0" w:color="A6A6A6" w:themeColor="background1" w:themeShade="A6"/>
              <w:bottom w:val="single" w:sz="4" w:space="0" w:color="A6A6A6" w:themeColor="background1" w:themeShade="A6"/>
            </w:tcBorders>
          </w:tcPr>
          <w:p w14:paraId="36CBA66E" w14:textId="77777777" w:rsidR="00824285" w:rsidRPr="007939DD" w:rsidRDefault="00824285" w:rsidP="00DE0158">
            <w:pPr>
              <w:pStyle w:val="ARfintablebodyright"/>
              <w:rPr>
                <w:lang w:eastAsia="en-AU"/>
              </w:rPr>
            </w:pPr>
            <w:r w:rsidRPr="007939DD">
              <w:rPr>
                <w:lang w:eastAsia="en-AU"/>
              </w:rPr>
              <w:t>0.1</w:t>
            </w:r>
          </w:p>
        </w:tc>
        <w:tc>
          <w:tcPr>
            <w:tcW w:w="907" w:type="dxa"/>
            <w:tcBorders>
              <w:top w:val="single" w:sz="4" w:space="0" w:color="A6A6A6" w:themeColor="background1" w:themeShade="A6"/>
              <w:bottom w:val="single" w:sz="4" w:space="0" w:color="A6A6A6" w:themeColor="background1" w:themeShade="A6"/>
            </w:tcBorders>
          </w:tcPr>
          <w:p w14:paraId="3DBC9903"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0746D3C5"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4336F193"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2DDE7968"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4AE45EED" w14:textId="77777777" w:rsidR="00824285" w:rsidRPr="007939DD" w:rsidRDefault="00824285" w:rsidP="00DE0158">
            <w:pPr>
              <w:pStyle w:val="ARfintablebodyright"/>
              <w:rPr>
                <w:lang w:eastAsia="en-AU"/>
              </w:rPr>
            </w:pPr>
            <w:r w:rsidRPr="007939DD">
              <w:rPr>
                <w:lang w:eastAsia="en-AU"/>
              </w:rPr>
              <w:t>0.1</w:t>
            </w:r>
          </w:p>
        </w:tc>
      </w:tr>
      <w:tr w:rsidR="00824285" w:rsidRPr="007939DD" w14:paraId="0B706B36" w14:textId="77777777" w:rsidTr="00DE0158">
        <w:trPr>
          <w:cantSplit/>
        </w:trPr>
        <w:tc>
          <w:tcPr>
            <w:tcW w:w="3574" w:type="dxa"/>
            <w:tcBorders>
              <w:top w:val="single" w:sz="4" w:space="0" w:color="A6A6A6" w:themeColor="background1" w:themeShade="A6"/>
              <w:bottom w:val="single" w:sz="4" w:space="0" w:color="A6A6A6" w:themeColor="background1" w:themeShade="A6"/>
            </w:tcBorders>
          </w:tcPr>
          <w:p w14:paraId="322A8106" w14:textId="77777777" w:rsidR="00824285" w:rsidRPr="007939DD" w:rsidRDefault="00824285" w:rsidP="00DE0158">
            <w:pPr>
              <w:pStyle w:val="ARfintablebody"/>
              <w:rPr>
                <w:rStyle w:val="Strong"/>
              </w:rPr>
            </w:pPr>
            <w:r w:rsidRPr="007939DD">
              <w:rPr>
                <w:rStyle w:val="Strong"/>
              </w:rPr>
              <w:lastRenderedPageBreak/>
              <w:t>Mental H</w:t>
            </w:r>
            <w:r w:rsidR="00F532FB" w:rsidRPr="007939DD">
              <w:rPr>
                <w:rStyle w:val="Strong"/>
              </w:rPr>
              <w:t>ealth</w:t>
            </w:r>
            <w:r w:rsidRPr="007939DD">
              <w:rPr>
                <w:rStyle w:val="Strong"/>
              </w:rPr>
              <w:t xml:space="preserve"> Fund</w:t>
            </w:r>
          </w:p>
          <w:p w14:paraId="23A49B4C" w14:textId="77777777" w:rsidR="00824285" w:rsidRPr="007939DD" w:rsidRDefault="00824285" w:rsidP="00DE0158">
            <w:pPr>
              <w:pStyle w:val="ARfintablebody"/>
            </w:pPr>
            <w:r w:rsidRPr="007939DD">
              <w:rPr>
                <w:rStyle w:val="Emphasis"/>
              </w:rPr>
              <w:t>Gaming Regulation Act 2003</w:t>
            </w:r>
            <w:r w:rsidRPr="007939DD">
              <w:t>.</w:t>
            </w:r>
          </w:p>
          <w:p w14:paraId="7CE67D76" w14:textId="77777777" w:rsidR="00824285" w:rsidRPr="007939DD" w:rsidRDefault="00824285" w:rsidP="00DE0158">
            <w:pPr>
              <w:pStyle w:val="ARfintablebody"/>
              <w:rPr>
                <w:rStyle w:val="Strong"/>
              </w:rPr>
            </w:pPr>
            <w:r w:rsidRPr="007939DD">
              <w:rPr>
                <w:lang w:eastAsia="en-AU"/>
              </w:rPr>
              <w:t xml:space="preserve">For the establishment and maintenance of mental health services and residential institutions and facilities; for the administration of the </w:t>
            </w:r>
            <w:r w:rsidRPr="007939DD">
              <w:rPr>
                <w:rStyle w:val="Emphasis"/>
              </w:rPr>
              <w:t>Mental Health Act 1986</w:t>
            </w:r>
            <w:r w:rsidRPr="007939DD">
              <w:rPr>
                <w:lang w:eastAsia="en-AU"/>
              </w:rPr>
              <w:t xml:space="preserve">; for the administration of the </w:t>
            </w:r>
            <w:r w:rsidRPr="007939DD">
              <w:rPr>
                <w:rStyle w:val="Emphasis"/>
              </w:rPr>
              <w:t>Disability Act 2006</w:t>
            </w:r>
            <w:r w:rsidRPr="007939DD">
              <w:rPr>
                <w:lang w:eastAsia="en-AU"/>
              </w:rPr>
              <w:t>.</w:t>
            </w:r>
          </w:p>
        </w:tc>
        <w:tc>
          <w:tcPr>
            <w:tcW w:w="908" w:type="dxa"/>
            <w:tcBorders>
              <w:top w:val="single" w:sz="4" w:space="0" w:color="A6A6A6" w:themeColor="background1" w:themeShade="A6"/>
              <w:bottom w:val="single" w:sz="4" w:space="0" w:color="A6A6A6" w:themeColor="background1" w:themeShade="A6"/>
              <w:right w:val="nil"/>
            </w:tcBorders>
            <w:shd w:val="clear" w:color="auto" w:fill="E7E6E6"/>
          </w:tcPr>
          <w:p w14:paraId="31680351" w14:textId="77777777" w:rsidR="00824285" w:rsidRPr="007939DD" w:rsidRDefault="00824285" w:rsidP="00DE0158">
            <w:pPr>
              <w:pStyle w:val="ARfintablebodyright"/>
              <w:rPr>
                <w:lang w:eastAsia="en-AU"/>
              </w:rPr>
            </w:pPr>
            <w:r w:rsidRPr="007939DD">
              <w:rPr>
                <w:lang w:eastAsia="en-AU"/>
              </w:rPr>
              <w:t>2.1</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7E54002E"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7797E908" w14:textId="77777777" w:rsidR="00824285" w:rsidRPr="007939DD" w:rsidRDefault="00824285" w:rsidP="00DE0158">
            <w:pPr>
              <w:pStyle w:val="ARfintablebodyright"/>
              <w:rPr>
                <w:lang w:eastAsia="en-AU"/>
              </w:rPr>
            </w:pPr>
            <w:r w:rsidRPr="007939DD">
              <w:rPr>
                <w:lang w:eastAsia="en-AU"/>
              </w:rPr>
              <w:t>63.9</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19D3CFB8" w14:textId="77777777" w:rsidR="00824285" w:rsidRPr="007939DD" w:rsidRDefault="00824285" w:rsidP="00DE0158">
            <w:pPr>
              <w:pStyle w:val="ARfintablebodyright"/>
              <w:rPr>
                <w:lang w:eastAsia="en-AU"/>
              </w:rPr>
            </w:pPr>
            <w:r w:rsidRPr="007939DD">
              <w:rPr>
                <w:lang w:eastAsia="en-AU"/>
              </w:rPr>
              <w:t>63.9</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6DD48A67"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14:paraId="0DCE72FA" w14:textId="77777777" w:rsidR="00824285" w:rsidRPr="007939DD" w:rsidRDefault="00824285" w:rsidP="00DE0158">
            <w:pPr>
              <w:pStyle w:val="ARfintablebodyright"/>
              <w:rPr>
                <w:lang w:eastAsia="en-AU"/>
              </w:rPr>
            </w:pPr>
            <w:r w:rsidRPr="007939DD">
              <w:rPr>
                <w:lang w:eastAsia="en-AU"/>
              </w:rPr>
              <w:t>2.1</w:t>
            </w:r>
          </w:p>
        </w:tc>
        <w:tc>
          <w:tcPr>
            <w:tcW w:w="907" w:type="dxa"/>
            <w:tcBorders>
              <w:top w:val="single" w:sz="4" w:space="0" w:color="A6A6A6" w:themeColor="background1" w:themeShade="A6"/>
              <w:bottom w:val="single" w:sz="4" w:space="0" w:color="A6A6A6" w:themeColor="background1" w:themeShade="A6"/>
            </w:tcBorders>
          </w:tcPr>
          <w:p w14:paraId="441DA77A" w14:textId="77777777" w:rsidR="00824285" w:rsidRPr="007939DD" w:rsidRDefault="00824285" w:rsidP="00DE0158">
            <w:pPr>
              <w:pStyle w:val="ARfintablebodyright"/>
              <w:rPr>
                <w:lang w:eastAsia="en-AU"/>
              </w:rPr>
            </w:pPr>
            <w:r w:rsidRPr="007939DD">
              <w:rPr>
                <w:lang w:eastAsia="en-AU"/>
              </w:rPr>
              <w:t>2.1</w:t>
            </w:r>
          </w:p>
        </w:tc>
        <w:tc>
          <w:tcPr>
            <w:tcW w:w="907" w:type="dxa"/>
            <w:tcBorders>
              <w:top w:val="single" w:sz="4" w:space="0" w:color="A6A6A6" w:themeColor="background1" w:themeShade="A6"/>
              <w:bottom w:val="single" w:sz="4" w:space="0" w:color="A6A6A6" w:themeColor="background1" w:themeShade="A6"/>
            </w:tcBorders>
          </w:tcPr>
          <w:p w14:paraId="40AED82D"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0EA7FC8F" w14:textId="77777777" w:rsidR="00824285" w:rsidRPr="007939DD" w:rsidRDefault="00824285" w:rsidP="00DE0158">
            <w:pPr>
              <w:pStyle w:val="ARfintablebodyright"/>
              <w:rPr>
                <w:lang w:eastAsia="en-AU"/>
              </w:rPr>
            </w:pPr>
            <w:r w:rsidRPr="007939DD">
              <w:rPr>
                <w:lang w:eastAsia="en-AU"/>
              </w:rPr>
              <w:t>63.9</w:t>
            </w:r>
          </w:p>
        </w:tc>
        <w:tc>
          <w:tcPr>
            <w:tcW w:w="907" w:type="dxa"/>
            <w:tcBorders>
              <w:top w:val="single" w:sz="4" w:space="0" w:color="A6A6A6" w:themeColor="background1" w:themeShade="A6"/>
              <w:bottom w:val="single" w:sz="4" w:space="0" w:color="A6A6A6" w:themeColor="background1" w:themeShade="A6"/>
            </w:tcBorders>
          </w:tcPr>
          <w:p w14:paraId="5D90B4FE" w14:textId="77777777" w:rsidR="00824285" w:rsidRPr="007939DD" w:rsidRDefault="00824285" w:rsidP="00DE0158">
            <w:pPr>
              <w:pStyle w:val="ARfintablebodyright"/>
              <w:rPr>
                <w:lang w:eastAsia="en-AU"/>
              </w:rPr>
            </w:pPr>
            <w:r w:rsidRPr="007939DD">
              <w:rPr>
                <w:lang w:eastAsia="en-AU"/>
              </w:rPr>
              <w:t>63.9</w:t>
            </w:r>
          </w:p>
        </w:tc>
        <w:tc>
          <w:tcPr>
            <w:tcW w:w="907" w:type="dxa"/>
            <w:tcBorders>
              <w:top w:val="single" w:sz="4" w:space="0" w:color="A6A6A6" w:themeColor="background1" w:themeShade="A6"/>
              <w:bottom w:val="single" w:sz="4" w:space="0" w:color="A6A6A6" w:themeColor="background1" w:themeShade="A6"/>
            </w:tcBorders>
          </w:tcPr>
          <w:p w14:paraId="137C5336"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2390F76A" w14:textId="77777777" w:rsidR="00824285" w:rsidRPr="007939DD" w:rsidRDefault="00824285" w:rsidP="00DE0158">
            <w:pPr>
              <w:pStyle w:val="ARfintablebodyright"/>
              <w:rPr>
                <w:lang w:eastAsia="en-AU"/>
              </w:rPr>
            </w:pPr>
            <w:r w:rsidRPr="007939DD">
              <w:rPr>
                <w:lang w:eastAsia="en-AU"/>
              </w:rPr>
              <w:t>2.1</w:t>
            </w:r>
          </w:p>
        </w:tc>
      </w:tr>
      <w:tr w:rsidR="00824285" w:rsidRPr="007939DD" w14:paraId="522965FA" w14:textId="77777777" w:rsidTr="00DE0158">
        <w:trPr>
          <w:cantSplit/>
        </w:trPr>
        <w:tc>
          <w:tcPr>
            <w:tcW w:w="3574" w:type="dxa"/>
            <w:tcBorders>
              <w:top w:val="single" w:sz="4" w:space="0" w:color="A6A6A6" w:themeColor="background1" w:themeShade="A6"/>
              <w:bottom w:val="single" w:sz="4" w:space="0" w:color="A6A6A6" w:themeColor="background1" w:themeShade="A6"/>
            </w:tcBorders>
          </w:tcPr>
          <w:p w14:paraId="72CDB7F4" w14:textId="77777777" w:rsidR="00824285" w:rsidRPr="007939DD" w:rsidRDefault="00824285" w:rsidP="00DE0158">
            <w:pPr>
              <w:pStyle w:val="ARfintablebody"/>
              <w:rPr>
                <w:rStyle w:val="Strong"/>
              </w:rPr>
            </w:pPr>
            <w:r w:rsidRPr="007939DD">
              <w:rPr>
                <w:rStyle w:val="Strong"/>
              </w:rPr>
              <w:t>Public Health Fund</w:t>
            </w:r>
          </w:p>
          <w:p w14:paraId="5916F477" w14:textId="77777777" w:rsidR="00824285" w:rsidRPr="007939DD" w:rsidRDefault="00824285" w:rsidP="00C77E62">
            <w:pPr>
              <w:pStyle w:val="ARfintablebody"/>
              <w:rPr>
                <w:rStyle w:val="Strong"/>
              </w:rPr>
            </w:pPr>
            <w:r w:rsidRPr="007939DD">
              <w:rPr>
                <w:lang w:eastAsia="en-AU"/>
              </w:rPr>
              <w:t xml:space="preserve">The trust was established by the Minister for Finance in accordance with the National Health Reform Agreement to allow the Department of Health </w:t>
            </w:r>
            <w:r w:rsidR="00C77E62" w:rsidRPr="007939DD">
              <w:rPr>
                <w:lang w:eastAsia="en-AU"/>
              </w:rPr>
              <w:t>and</w:t>
            </w:r>
            <w:r w:rsidRPr="007939DD">
              <w:rPr>
                <w:lang w:eastAsia="en-AU"/>
              </w:rPr>
              <w:t xml:space="preserve"> Human Services to access public health funding contributions paid by the Commonwealth through the National Health Funding Pool and apply this funding to deliver public health activities managed by the </w:t>
            </w:r>
            <w:r w:rsidR="00C77E62" w:rsidRPr="007939DD">
              <w:rPr>
                <w:lang w:eastAsia="en-AU"/>
              </w:rPr>
              <w:t>s</w:t>
            </w:r>
            <w:r w:rsidRPr="007939DD">
              <w:rPr>
                <w:lang w:eastAsia="en-AU"/>
              </w:rPr>
              <w:t>tate.</w:t>
            </w:r>
          </w:p>
        </w:tc>
        <w:tc>
          <w:tcPr>
            <w:tcW w:w="908" w:type="dxa"/>
            <w:tcBorders>
              <w:top w:val="single" w:sz="4" w:space="0" w:color="A6A6A6" w:themeColor="background1" w:themeShade="A6"/>
              <w:bottom w:val="single" w:sz="4" w:space="0" w:color="A6A6A6" w:themeColor="background1" w:themeShade="A6"/>
              <w:right w:val="nil"/>
            </w:tcBorders>
            <w:shd w:val="clear" w:color="auto" w:fill="E7E6E6"/>
          </w:tcPr>
          <w:p w14:paraId="60AD5790" w14:textId="77777777" w:rsidR="00824285" w:rsidRPr="007939DD" w:rsidRDefault="00824285" w:rsidP="00DE0158">
            <w:pPr>
              <w:pStyle w:val="ARfintablebodyright"/>
              <w:rPr>
                <w:lang w:eastAsia="en-AU"/>
              </w:rPr>
            </w:pPr>
            <w:r w:rsidRPr="007939DD">
              <w:rPr>
                <w:lang w:eastAsia="en-AU"/>
              </w:rPr>
              <w:t>1.0</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75052373"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612DE172" w14:textId="77777777" w:rsidR="00824285" w:rsidRPr="007939DD" w:rsidRDefault="00824285" w:rsidP="00DE0158">
            <w:pPr>
              <w:pStyle w:val="ARfintablebodyright"/>
              <w:rPr>
                <w:lang w:eastAsia="en-AU"/>
              </w:rPr>
            </w:pPr>
            <w:r w:rsidRPr="007939DD">
              <w:rPr>
                <w:lang w:eastAsia="en-AU"/>
              </w:rPr>
              <w:t>153.4</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382EB732" w14:textId="77777777" w:rsidR="00824285" w:rsidRPr="007939DD" w:rsidRDefault="00824285" w:rsidP="00DE0158">
            <w:pPr>
              <w:pStyle w:val="ARfintablebodyright"/>
              <w:rPr>
                <w:lang w:eastAsia="en-AU"/>
              </w:rPr>
            </w:pPr>
            <w:r w:rsidRPr="007939DD">
              <w:rPr>
                <w:lang w:eastAsia="en-AU"/>
              </w:rPr>
              <w:t>155.5</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7336B867" w14:textId="77777777" w:rsidR="00824285" w:rsidRPr="007939DD" w:rsidRDefault="00824285" w:rsidP="00DE0158">
            <w:pPr>
              <w:pStyle w:val="ARfintablebodyright"/>
              <w:rPr>
                <w:lang w:eastAsia="en-AU"/>
              </w:rPr>
            </w:pPr>
            <w:r w:rsidRPr="007939DD">
              <w:rPr>
                <w:lang w:eastAsia="en-AU"/>
              </w:rPr>
              <w:t>1.2</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14:paraId="154D2CF3" w14:textId="77777777" w:rsidR="00824285" w:rsidRPr="007939DD" w:rsidRDefault="00824285" w:rsidP="00DE0158">
            <w:pPr>
              <w:pStyle w:val="ARfintablebodyright"/>
              <w:rPr>
                <w:lang w:eastAsia="en-AU"/>
              </w:rPr>
            </w:pPr>
            <w:r w:rsidRPr="007939DD">
              <w:rPr>
                <w:lang w:eastAsia="en-AU"/>
              </w:rPr>
              <w:t>0.2</w:t>
            </w:r>
          </w:p>
        </w:tc>
        <w:tc>
          <w:tcPr>
            <w:tcW w:w="907" w:type="dxa"/>
            <w:tcBorders>
              <w:top w:val="single" w:sz="4" w:space="0" w:color="A6A6A6" w:themeColor="background1" w:themeShade="A6"/>
              <w:bottom w:val="single" w:sz="4" w:space="0" w:color="A6A6A6" w:themeColor="background1" w:themeShade="A6"/>
            </w:tcBorders>
          </w:tcPr>
          <w:p w14:paraId="4CC21E8C" w14:textId="77777777" w:rsidR="00824285" w:rsidRPr="007939DD" w:rsidRDefault="00824285" w:rsidP="00DE0158">
            <w:pPr>
              <w:pStyle w:val="ARfintablebodyright"/>
              <w:rPr>
                <w:lang w:eastAsia="en-AU"/>
              </w:rPr>
            </w:pPr>
            <w:r w:rsidRPr="007939DD">
              <w:rPr>
                <w:lang w:eastAsia="en-AU"/>
              </w:rPr>
              <w:t>3.9</w:t>
            </w:r>
          </w:p>
        </w:tc>
        <w:tc>
          <w:tcPr>
            <w:tcW w:w="907" w:type="dxa"/>
            <w:tcBorders>
              <w:top w:val="single" w:sz="4" w:space="0" w:color="A6A6A6" w:themeColor="background1" w:themeShade="A6"/>
              <w:bottom w:val="single" w:sz="4" w:space="0" w:color="A6A6A6" w:themeColor="background1" w:themeShade="A6"/>
            </w:tcBorders>
          </w:tcPr>
          <w:p w14:paraId="4E1ACA82"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74D7BB69" w14:textId="77777777" w:rsidR="00824285" w:rsidRPr="007939DD" w:rsidRDefault="00824285" w:rsidP="00DE0158">
            <w:pPr>
              <w:pStyle w:val="ARfintablebodyright"/>
              <w:rPr>
                <w:lang w:eastAsia="en-AU"/>
              </w:rPr>
            </w:pPr>
            <w:r w:rsidRPr="007939DD">
              <w:rPr>
                <w:lang w:eastAsia="en-AU"/>
              </w:rPr>
              <w:t>138.5</w:t>
            </w:r>
          </w:p>
        </w:tc>
        <w:tc>
          <w:tcPr>
            <w:tcW w:w="907" w:type="dxa"/>
            <w:tcBorders>
              <w:top w:val="single" w:sz="4" w:space="0" w:color="A6A6A6" w:themeColor="background1" w:themeShade="A6"/>
              <w:bottom w:val="single" w:sz="4" w:space="0" w:color="A6A6A6" w:themeColor="background1" w:themeShade="A6"/>
            </w:tcBorders>
          </w:tcPr>
          <w:p w14:paraId="133D915A" w14:textId="77777777" w:rsidR="00824285" w:rsidRPr="007939DD" w:rsidRDefault="00824285" w:rsidP="00DE0158">
            <w:pPr>
              <w:pStyle w:val="ARfintablebodyright"/>
              <w:rPr>
                <w:lang w:eastAsia="en-AU"/>
              </w:rPr>
            </w:pPr>
            <w:r w:rsidRPr="007939DD">
              <w:rPr>
                <w:lang w:eastAsia="en-AU"/>
              </w:rPr>
              <w:t>138.7</w:t>
            </w:r>
          </w:p>
        </w:tc>
        <w:tc>
          <w:tcPr>
            <w:tcW w:w="907" w:type="dxa"/>
            <w:tcBorders>
              <w:top w:val="single" w:sz="4" w:space="0" w:color="A6A6A6" w:themeColor="background1" w:themeShade="A6"/>
              <w:bottom w:val="single" w:sz="4" w:space="0" w:color="A6A6A6" w:themeColor="background1" w:themeShade="A6"/>
            </w:tcBorders>
          </w:tcPr>
          <w:p w14:paraId="3BFDD3E1" w14:textId="77777777" w:rsidR="00824285" w:rsidRPr="007939DD" w:rsidRDefault="00824285" w:rsidP="00DE0158">
            <w:pPr>
              <w:pStyle w:val="ARfintablebodyright"/>
              <w:rPr>
                <w:lang w:eastAsia="en-AU"/>
              </w:rPr>
            </w:pPr>
            <w:r w:rsidRPr="007939DD">
              <w:rPr>
                <w:lang w:eastAsia="en-AU"/>
              </w:rPr>
              <w:t>(2.7)</w:t>
            </w:r>
          </w:p>
        </w:tc>
        <w:tc>
          <w:tcPr>
            <w:tcW w:w="907" w:type="dxa"/>
            <w:tcBorders>
              <w:top w:val="single" w:sz="4" w:space="0" w:color="A6A6A6" w:themeColor="background1" w:themeShade="A6"/>
              <w:bottom w:val="single" w:sz="4" w:space="0" w:color="A6A6A6" w:themeColor="background1" w:themeShade="A6"/>
            </w:tcBorders>
          </w:tcPr>
          <w:p w14:paraId="13B642B2" w14:textId="77777777" w:rsidR="00824285" w:rsidRPr="007939DD" w:rsidRDefault="00824285" w:rsidP="00DE0158">
            <w:pPr>
              <w:pStyle w:val="ARfintablebodyright"/>
              <w:rPr>
                <w:lang w:eastAsia="en-AU"/>
              </w:rPr>
            </w:pPr>
            <w:r w:rsidRPr="007939DD">
              <w:rPr>
                <w:lang w:eastAsia="en-AU"/>
              </w:rPr>
              <w:t>1.0</w:t>
            </w:r>
          </w:p>
        </w:tc>
      </w:tr>
      <w:tr w:rsidR="00824285" w:rsidRPr="007939DD" w14:paraId="33061523" w14:textId="77777777" w:rsidTr="00DE0158">
        <w:trPr>
          <w:cantSplit/>
        </w:trPr>
        <w:tc>
          <w:tcPr>
            <w:tcW w:w="3574" w:type="dxa"/>
            <w:tcBorders>
              <w:top w:val="single" w:sz="4" w:space="0" w:color="A6A6A6" w:themeColor="background1" w:themeShade="A6"/>
              <w:bottom w:val="single" w:sz="4" w:space="0" w:color="A6A6A6" w:themeColor="background1" w:themeShade="A6"/>
            </w:tcBorders>
          </w:tcPr>
          <w:p w14:paraId="193A1452" w14:textId="77777777" w:rsidR="00824285" w:rsidRPr="007939DD" w:rsidRDefault="00824285" w:rsidP="00DE0158">
            <w:pPr>
              <w:pStyle w:val="ARfintablebody"/>
              <w:rPr>
                <w:rStyle w:val="Strong"/>
              </w:rPr>
            </w:pPr>
            <w:r w:rsidRPr="007939DD">
              <w:rPr>
                <w:rStyle w:val="Strong"/>
              </w:rPr>
              <w:t>State Development Special Projects Trust Account</w:t>
            </w:r>
          </w:p>
          <w:p w14:paraId="642A41DD" w14:textId="77777777" w:rsidR="00824285" w:rsidRPr="007939DD" w:rsidRDefault="00824285" w:rsidP="00DE0158">
            <w:pPr>
              <w:pStyle w:val="ARfintablebody"/>
              <w:rPr>
                <w:rStyle w:val="Strong"/>
              </w:rPr>
            </w:pPr>
            <w:r w:rsidRPr="007939DD">
              <w:rPr>
                <w:lang w:eastAsia="en-AU"/>
              </w:rPr>
              <w:t xml:space="preserve">Established under the </w:t>
            </w:r>
            <w:r w:rsidRPr="007939DD">
              <w:rPr>
                <w:rStyle w:val="Emphasis"/>
              </w:rPr>
              <w:t>Financial Management Act 1994</w:t>
            </w:r>
            <w:r w:rsidRPr="007939DD">
              <w:rPr>
                <w:lang w:eastAsia="en-AU"/>
              </w:rPr>
              <w:t xml:space="preserve"> to assist in facilitating, encouraging, promoting and carrying out activities leading to a balanced economic development of the state.</w:t>
            </w:r>
          </w:p>
        </w:tc>
        <w:tc>
          <w:tcPr>
            <w:tcW w:w="908" w:type="dxa"/>
            <w:tcBorders>
              <w:top w:val="single" w:sz="4" w:space="0" w:color="A6A6A6" w:themeColor="background1" w:themeShade="A6"/>
              <w:bottom w:val="single" w:sz="4" w:space="0" w:color="A6A6A6" w:themeColor="background1" w:themeShade="A6"/>
              <w:right w:val="nil"/>
            </w:tcBorders>
            <w:shd w:val="clear" w:color="auto" w:fill="E7E6E6"/>
          </w:tcPr>
          <w:p w14:paraId="442D9E57" w14:textId="77777777" w:rsidR="00824285" w:rsidRPr="007939DD" w:rsidRDefault="00824285" w:rsidP="00DE0158">
            <w:pPr>
              <w:pStyle w:val="ARfintablebodyright"/>
              <w:rPr>
                <w:lang w:eastAsia="en-AU"/>
              </w:rPr>
            </w:pPr>
            <w:r w:rsidRPr="007939DD">
              <w:rPr>
                <w:lang w:eastAsia="en-AU"/>
              </w:rPr>
              <w:t>3.7</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25204E64"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636C238C" w14:textId="77777777" w:rsidR="00824285" w:rsidRPr="007939DD" w:rsidRDefault="00824285" w:rsidP="00DE0158">
            <w:pPr>
              <w:pStyle w:val="ARfintablebodyright"/>
              <w:rPr>
                <w:lang w:eastAsia="en-AU"/>
              </w:rPr>
            </w:pPr>
            <w:r w:rsidRPr="007939DD">
              <w:rPr>
                <w:lang w:eastAsia="en-AU"/>
              </w:rPr>
              <w:t>12.4</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469CAE2A" w14:textId="77777777" w:rsidR="00824285" w:rsidRPr="007939DD" w:rsidRDefault="00824285" w:rsidP="00DE0158">
            <w:pPr>
              <w:pStyle w:val="ARfintablebodyright"/>
              <w:rPr>
                <w:lang w:eastAsia="en-AU"/>
              </w:rPr>
            </w:pPr>
            <w:r w:rsidRPr="007939DD">
              <w:rPr>
                <w:lang w:eastAsia="en-AU"/>
              </w:rPr>
              <w:t>11.0</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03D26837"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14:paraId="39F4A91F" w14:textId="77777777" w:rsidR="00824285" w:rsidRPr="007939DD" w:rsidRDefault="00824285" w:rsidP="00DE0158">
            <w:pPr>
              <w:pStyle w:val="ARfintablebodyright"/>
              <w:rPr>
                <w:lang w:eastAsia="en-AU"/>
              </w:rPr>
            </w:pPr>
            <w:r w:rsidRPr="007939DD">
              <w:rPr>
                <w:lang w:eastAsia="en-AU"/>
              </w:rPr>
              <w:t>5.1</w:t>
            </w:r>
          </w:p>
        </w:tc>
        <w:tc>
          <w:tcPr>
            <w:tcW w:w="907" w:type="dxa"/>
            <w:tcBorders>
              <w:top w:val="single" w:sz="4" w:space="0" w:color="A6A6A6" w:themeColor="background1" w:themeShade="A6"/>
              <w:bottom w:val="single" w:sz="4" w:space="0" w:color="A6A6A6" w:themeColor="background1" w:themeShade="A6"/>
            </w:tcBorders>
          </w:tcPr>
          <w:p w14:paraId="7A08EB5E" w14:textId="77777777" w:rsidR="00824285" w:rsidRPr="007939DD" w:rsidRDefault="00824285" w:rsidP="00DE0158">
            <w:pPr>
              <w:pStyle w:val="ARfintablebodyright"/>
              <w:rPr>
                <w:lang w:eastAsia="en-AU"/>
              </w:rPr>
            </w:pPr>
            <w:r w:rsidRPr="007939DD">
              <w:rPr>
                <w:lang w:eastAsia="en-AU"/>
              </w:rPr>
              <w:t>2.0</w:t>
            </w:r>
          </w:p>
        </w:tc>
        <w:tc>
          <w:tcPr>
            <w:tcW w:w="907" w:type="dxa"/>
            <w:tcBorders>
              <w:top w:val="single" w:sz="4" w:space="0" w:color="A6A6A6" w:themeColor="background1" w:themeShade="A6"/>
              <w:bottom w:val="single" w:sz="4" w:space="0" w:color="A6A6A6" w:themeColor="background1" w:themeShade="A6"/>
            </w:tcBorders>
          </w:tcPr>
          <w:p w14:paraId="433A5E93"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314AF6C2" w14:textId="77777777" w:rsidR="00824285" w:rsidRPr="007939DD" w:rsidRDefault="00824285" w:rsidP="00DE0158">
            <w:pPr>
              <w:pStyle w:val="ARfintablebodyright"/>
              <w:rPr>
                <w:lang w:eastAsia="en-AU"/>
              </w:rPr>
            </w:pPr>
            <w:r w:rsidRPr="007939DD">
              <w:rPr>
                <w:lang w:eastAsia="en-AU"/>
              </w:rPr>
              <w:t>13.7</w:t>
            </w:r>
          </w:p>
        </w:tc>
        <w:tc>
          <w:tcPr>
            <w:tcW w:w="907" w:type="dxa"/>
            <w:tcBorders>
              <w:top w:val="single" w:sz="4" w:space="0" w:color="A6A6A6" w:themeColor="background1" w:themeShade="A6"/>
              <w:bottom w:val="single" w:sz="4" w:space="0" w:color="A6A6A6" w:themeColor="background1" w:themeShade="A6"/>
            </w:tcBorders>
          </w:tcPr>
          <w:p w14:paraId="23E943A6" w14:textId="77777777" w:rsidR="00824285" w:rsidRPr="007939DD" w:rsidRDefault="00824285" w:rsidP="00DE0158">
            <w:pPr>
              <w:pStyle w:val="ARfintablebodyright"/>
              <w:rPr>
                <w:lang w:eastAsia="en-AU"/>
              </w:rPr>
            </w:pPr>
            <w:r w:rsidRPr="007939DD">
              <w:rPr>
                <w:lang w:eastAsia="en-AU"/>
              </w:rPr>
              <w:t>11.4</w:t>
            </w:r>
          </w:p>
        </w:tc>
        <w:tc>
          <w:tcPr>
            <w:tcW w:w="907" w:type="dxa"/>
            <w:tcBorders>
              <w:top w:val="single" w:sz="4" w:space="0" w:color="A6A6A6" w:themeColor="background1" w:themeShade="A6"/>
              <w:bottom w:val="single" w:sz="4" w:space="0" w:color="A6A6A6" w:themeColor="background1" w:themeShade="A6"/>
            </w:tcBorders>
          </w:tcPr>
          <w:p w14:paraId="46D5029C" w14:textId="77777777" w:rsidR="00824285" w:rsidRPr="007939DD" w:rsidRDefault="00824285" w:rsidP="00DE0158">
            <w:pPr>
              <w:pStyle w:val="ARfintablebodyright"/>
              <w:rPr>
                <w:lang w:eastAsia="en-AU"/>
              </w:rPr>
            </w:pPr>
            <w:r w:rsidRPr="007939DD">
              <w:rPr>
                <w:lang w:eastAsia="en-AU"/>
              </w:rPr>
              <w:t>(0.6)</w:t>
            </w:r>
          </w:p>
        </w:tc>
        <w:tc>
          <w:tcPr>
            <w:tcW w:w="907" w:type="dxa"/>
            <w:tcBorders>
              <w:top w:val="single" w:sz="4" w:space="0" w:color="A6A6A6" w:themeColor="background1" w:themeShade="A6"/>
              <w:bottom w:val="single" w:sz="4" w:space="0" w:color="A6A6A6" w:themeColor="background1" w:themeShade="A6"/>
            </w:tcBorders>
          </w:tcPr>
          <w:p w14:paraId="74D1E333" w14:textId="77777777" w:rsidR="00824285" w:rsidRPr="007939DD" w:rsidRDefault="00824285" w:rsidP="00DE0158">
            <w:pPr>
              <w:pStyle w:val="ARfintablebodyright"/>
              <w:rPr>
                <w:lang w:eastAsia="en-AU"/>
              </w:rPr>
            </w:pPr>
            <w:r w:rsidRPr="007939DD">
              <w:rPr>
                <w:lang w:eastAsia="en-AU"/>
              </w:rPr>
              <w:t>3.7</w:t>
            </w:r>
          </w:p>
        </w:tc>
      </w:tr>
      <w:tr w:rsidR="00824285" w:rsidRPr="007939DD" w14:paraId="5015DA0B" w14:textId="77777777" w:rsidTr="00DE0158">
        <w:trPr>
          <w:cantSplit/>
        </w:trPr>
        <w:tc>
          <w:tcPr>
            <w:tcW w:w="3574" w:type="dxa"/>
            <w:tcBorders>
              <w:top w:val="single" w:sz="4" w:space="0" w:color="A6A6A6" w:themeColor="background1" w:themeShade="A6"/>
              <w:bottom w:val="single" w:sz="4" w:space="0" w:color="A6A6A6" w:themeColor="background1" w:themeShade="A6"/>
            </w:tcBorders>
          </w:tcPr>
          <w:p w14:paraId="0B65B211" w14:textId="77777777" w:rsidR="00824285" w:rsidRPr="007939DD" w:rsidRDefault="00824285" w:rsidP="00DE0158">
            <w:pPr>
              <w:pStyle w:val="ARfintablebody"/>
              <w:rPr>
                <w:rStyle w:val="Strong"/>
              </w:rPr>
            </w:pPr>
            <w:r w:rsidRPr="007939DD">
              <w:rPr>
                <w:rStyle w:val="Strong"/>
              </w:rPr>
              <w:t>Treasury Trust</w:t>
            </w:r>
          </w:p>
          <w:p w14:paraId="576CDB30" w14:textId="77777777" w:rsidR="00824285" w:rsidRPr="007939DD" w:rsidRDefault="00824285" w:rsidP="00DE0158">
            <w:pPr>
              <w:pStyle w:val="ARfintablebody"/>
              <w:rPr>
                <w:rStyle w:val="Strong"/>
              </w:rPr>
            </w:pPr>
            <w:r w:rsidRPr="007939DD">
              <w:rPr>
                <w:lang w:eastAsia="en-AU"/>
              </w:rPr>
              <w:t>The trust was established to record the receipt and disbursement of unclaimed monies and other funds held in trust.</w:t>
            </w:r>
          </w:p>
        </w:tc>
        <w:tc>
          <w:tcPr>
            <w:tcW w:w="908" w:type="dxa"/>
            <w:tcBorders>
              <w:top w:val="single" w:sz="4" w:space="0" w:color="A6A6A6" w:themeColor="background1" w:themeShade="A6"/>
              <w:bottom w:val="single" w:sz="4" w:space="0" w:color="A6A6A6" w:themeColor="background1" w:themeShade="A6"/>
              <w:right w:val="nil"/>
            </w:tcBorders>
            <w:shd w:val="clear" w:color="auto" w:fill="E7E6E6"/>
          </w:tcPr>
          <w:p w14:paraId="0621B64E" w14:textId="77777777" w:rsidR="00824285" w:rsidRPr="007939DD" w:rsidRDefault="00824285" w:rsidP="00DE0158">
            <w:pPr>
              <w:pStyle w:val="ARfintablebodyright"/>
              <w:rPr>
                <w:lang w:eastAsia="en-AU"/>
              </w:rPr>
            </w:pPr>
            <w:r w:rsidRPr="007939DD">
              <w:rPr>
                <w:lang w:eastAsia="en-AU"/>
              </w:rPr>
              <w:t>61.7</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565B7719" w14:textId="77777777" w:rsidR="00824285" w:rsidRPr="007939DD" w:rsidRDefault="00824285" w:rsidP="00DE0158">
            <w:pPr>
              <w:pStyle w:val="ARfintablebodyright"/>
              <w:rPr>
                <w:lang w:eastAsia="en-AU"/>
              </w:rPr>
            </w:pPr>
            <w:r w:rsidRPr="007939DD">
              <w:rPr>
                <w:lang w:eastAsia="en-AU"/>
              </w:rPr>
              <w:t>5.0</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0DF4CCBB" w14:textId="77777777" w:rsidR="00824285" w:rsidRPr="007939DD" w:rsidRDefault="00824285" w:rsidP="00DE0158">
            <w:pPr>
              <w:pStyle w:val="ARfintablebodyright"/>
              <w:rPr>
                <w:lang w:eastAsia="en-AU"/>
              </w:rPr>
            </w:pPr>
            <w:r w:rsidRPr="007939DD">
              <w:rPr>
                <w:lang w:eastAsia="en-AU"/>
              </w:rPr>
              <w:t>27.7</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035EE2D3" w14:textId="77777777" w:rsidR="00824285" w:rsidRPr="007939DD" w:rsidRDefault="00824285" w:rsidP="00DE0158">
            <w:pPr>
              <w:pStyle w:val="ARfintablebodyright"/>
              <w:rPr>
                <w:lang w:eastAsia="en-AU"/>
              </w:rPr>
            </w:pPr>
            <w:r w:rsidRPr="007939DD">
              <w:rPr>
                <w:lang w:eastAsia="en-AU"/>
              </w:rPr>
              <w:t>26.1</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6A3077AA" w14:textId="77777777" w:rsidR="00824285" w:rsidRPr="007939DD" w:rsidRDefault="00824285" w:rsidP="00DE0158">
            <w:pPr>
              <w:pStyle w:val="ARfintablebodyright"/>
              <w:rPr>
                <w:lang w:eastAsia="en-AU"/>
              </w:rPr>
            </w:pPr>
            <w:r w:rsidRPr="007939DD">
              <w:rPr>
                <w:lang w:eastAsia="en-AU"/>
              </w:rPr>
              <w:t>(1.5)</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14:paraId="606BABBE" w14:textId="77777777" w:rsidR="00824285" w:rsidRPr="007939DD" w:rsidRDefault="00824285" w:rsidP="00DE0158">
            <w:pPr>
              <w:pStyle w:val="ARfintablebodyright"/>
              <w:rPr>
                <w:lang w:eastAsia="en-AU"/>
              </w:rPr>
            </w:pPr>
            <w:r w:rsidRPr="007939DD">
              <w:rPr>
                <w:lang w:eastAsia="en-AU"/>
              </w:rPr>
              <w:t>66.7</w:t>
            </w:r>
          </w:p>
        </w:tc>
        <w:tc>
          <w:tcPr>
            <w:tcW w:w="907" w:type="dxa"/>
            <w:tcBorders>
              <w:top w:val="single" w:sz="4" w:space="0" w:color="A6A6A6" w:themeColor="background1" w:themeShade="A6"/>
              <w:bottom w:val="single" w:sz="4" w:space="0" w:color="A6A6A6" w:themeColor="background1" w:themeShade="A6"/>
            </w:tcBorders>
          </w:tcPr>
          <w:p w14:paraId="1DA882F3" w14:textId="77777777" w:rsidR="00824285" w:rsidRPr="007939DD" w:rsidRDefault="00824285" w:rsidP="00DE0158">
            <w:pPr>
              <w:pStyle w:val="ARfintablebodyright"/>
              <w:rPr>
                <w:lang w:eastAsia="en-AU"/>
              </w:rPr>
            </w:pPr>
            <w:r w:rsidRPr="007939DD">
              <w:rPr>
                <w:lang w:eastAsia="en-AU"/>
              </w:rPr>
              <w:t>58.1</w:t>
            </w:r>
          </w:p>
        </w:tc>
        <w:tc>
          <w:tcPr>
            <w:tcW w:w="907" w:type="dxa"/>
            <w:tcBorders>
              <w:top w:val="single" w:sz="4" w:space="0" w:color="A6A6A6" w:themeColor="background1" w:themeShade="A6"/>
              <w:bottom w:val="single" w:sz="4" w:space="0" w:color="A6A6A6" w:themeColor="background1" w:themeShade="A6"/>
            </w:tcBorders>
          </w:tcPr>
          <w:p w14:paraId="64B45F78" w14:textId="77777777" w:rsidR="00824285" w:rsidRPr="007939DD" w:rsidRDefault="00824285" w:rsidP="00DE0158">
            <w:pPr>
              <w:pStyle w:val="ARfintablebodyright"/>
              <w:rPr>
                <w:lang w:eastAsia="en-AU"/>
              </w:rPr>
            </w:pPr>
            <w:r w:rsidRPr="007939DD">
              <w:rPr>
                <w:lang w:eastAsia="en-AU"/>
              </w:rPr>
              <w:t>(0.3)</w:t>
            </w:r>
          </w:p>
        </w:tc>
        <w:tc>
          <w:tcPr>
            <w:tcW w:w="907" w:type="dxa"/>
            <w:tcBorders>
              <w:top w:val="single" w:sz="4" w:space="0" w:color="A6A6A6" w:themeColor="background1" w:themeShade="A6"/>
              <w:bottom w:val="single" w:sz="4" w:space="0" w:color="A6A6A6" w:themeColor="background1" w:themeShade="A6"/>
            </w:tcBorders>
          </w:tcPr>
          <w:p w14:paraId="76BF6B76" w14:textId="77777777" w:rsidR="00824285" w:rsidRPr="007939DD" w:rsidRDefault="00824285" w:rsidP="00DE0158">
            <w:pPr>
              <w:pStyle w:val="ARfintablebodyright"/>
              <w:rPr>
                <w:lang w:eastAsia="en-AU"/>
              </w:rPr>
            </w:pPr>
            <w:r w:rsidRPr="007939DD">
              <w:rPr>
                <w:lang w:eastAsia="en-AU"/>
              </w:rPr>
              <w:t>42.7</w:t>
            </w:r>
          </w:p>
        </w:tc>
        <w:tc>
          <w:tcPr>
            <w:tcW w:w="907" w:type="dxa"/>
            <w:tcBorders>
              <w:top w:val="single" w:sz="4" w:space="0" w:color="A6A6A6" w:themeColor="background1" w:themeShade="A6"/>
              <w:bottom w:val="single" w:sz="4" w:space="0" w:color="A6A6A6" w:themeColor="background1" w:themeShade="A6"/>
            </w:tcBorders>
          </w:tcPr>
          <w:p w14:paraId="288A8B26" w14:textId="77777777" w:rsidR="00824285" w:rsidRPr="007939DD" w:rsidRDefault="00824285" w:rsidP="00DE0158">
            <w:pPr>
              <w:pStyle w:val="ARfintablebodyright"/>
              <w:rPr>
                <w:lang w:eastAsia="en-AU"/>
              </w:rPr>
            </w:pPr>
            <w:r w:rsidRPr="007939DD">
              <w:rPr>
                <w:lang w:eastAsia="en-AU"/>
              </w:rPr>
              <w:t>32.0</w:t>
            </w:r>
          </w:p>
        </w:tc>
        <w:tc>
          <w:tcPr>
            <w:tcW w:w="907" w:type="dxa"/>
            <w:tcBorders>
              <w:top w:val="single" w:sz="4" w:space="0" w:color="A6A6A6" w:themeColor="background1" w:themeShade="A6"/>
              <w:bottom w:val="single" w:sz="4" w:space="0" w:color="A6A6A6" w:themeColor="background1" w:themeShade="A6"/>
            </w:tcBorders>
          </w:tcPr>
          <w:p w14:paraId="6608FF41" w14:textId="77777777" w:rsidR="00824285" w:rsidRPr="007939DD" w:rsidRDefault="00824285" w:rsidP="00DE0158">
            <w:pPr>
              <w:pStyle w:val="ARfintablebodyright"/>
              <w:rPr>
                <w:lang w:eastAsia="en-AU"/>
              </w:rPr>
            </w:pPr>
            <w:r w:rsidRPr="007939DD">
              <w:rPr>
                <w:lang w:eastAsia="en-AU"/>
              </w:rPr>
              <w:t>(6.7)</w:t>
            </w:r>
          </w:p>
        </w:tc>
        <w:tc>
          <w:tcPr>
            <w:tcW w:w="907" w:type="dxa"/>
            <w:tcBorders>
              <w:top w:val="single" w:sz="4" w:space="0" w:color="A6A6A6" w:themeColor="background1" w:themeShade="A6"/>
              <w:bottom w:val="single" w:sz="4" w:space="0" w:color="A6A6A6" w:themeColor="background1" w:themeShade="A6"/>
            </w:tcBorders>
          </w:tcPr>
          <w:p w14:paraId="02354146" w14:textId="77777777" w:rsidR="00824285" w:rsidRPr="007939DD" w:rsidRDefault="00824285" w:rsidP="00DE0158">
            <w:pPr>
              <w:pStyle w:val="ARfintablebodyright"/>
              <w:rPr>
                <w:lang w:eastAsia="en-AU"/>
              </w:rPr>
            </w:pPr>
            <w:r w:rsidRPr="007939DD">
              <w:rPr>
                <w:lang w:eastAsia="en-AU"/>
              </w:rPr>
              <w:t>61.7</w:t>
            </w:r>
          </w:p>
        </w:tc>
      </w:tr>
      <w:tr w:rsidR="00824285" w:rsidRPr="007939DD" w14:paraId="77890AB9" w14:textId="77777777" w:rsidTr="00DE0158">
        <w:trPr>
          <w:cantSplit/>
        </w:trPr>
        <w:tc>
          <w:tcPr>
            <w:tcW w:w="3574" w:type="dxa"/>
            <w:tcBorders>
              <w:top w:val="single" w:sz="4" w:space="0" w:color="A6A6A6" w:themeColor="background1" w:themeShade="A6"/>
              <w:bottom w:val="single" w:sz="4" w:space="0" w:color="A6A6A6" w:themeColor="background1" w:themeShade="A6"/>
            </w:tcBorders>
          </w:tcPr>
          <w:p w14:paraId="715ABA01" w14:textId="77777777" w:rsidR="00824285" w:rsidRPr="007939DD" w:rsidRDefault="00824285" w:rsidP="00DE0158">
            <w:pPr>
              <w:pStyle w:val="ARfintablebody"/>
              <w:rPr>
                <w:rStyle w:val="Strong"/>
              </w:rPr>
            </w:pPr>
            <w:r w:rsidRPr="007939DD">
              <w:rPr>
                <w:rStyle w:val="Strong"/>
              </w:rPr>
              <w:t>Inter</w:t>
            </w:r>
            <w:r w:rsidR="0044058C" w:rsidRPr="007939DD">
              <w:rPr>
                <w:rStyle w:val="Strong"/>
              </w:rPr>
              <w:t>-</w:t>
            </w:r>
            <w:r w:rsidRPr="007939DD">
              <w:rPr>
                <w:rStyle w:val="Strong"/>
              </w:rPr>
              <w:t>departmental Transfer Trust</w:t>
            </w:r>
          </w:p>
          <w:p w14:paraId="409E9952" w14:textId="77777777" w:rsidR="00824285" w:rsidRPr="007939DD" w:rsidRDefault="00824285" w:rsidP="00AE38FD">
            <w:pPr>
              <w:pStyle w:val="ARfintablebody"/>
              <w:rPr>
                <w:rStyle w:val="Strong"/>
              </w:rPr>
            </w:pPr>
            <w:r w:rsidRPr="007939DD">
              <w:rPr>
                <w:lang w:eastAsia="en-AU"/>
              </w:rPr>
              <w:t xml:space="preserve">The trust was established under section 19 of the </w:t>
            </w:r>
            <w:r w:rsidRPr="007939DD">
              <w:rPr>
                <w:rStyle w:val="Emphasis"/>
              </w:rPr>
              <w:t>Financial Management Act 1994</w:t>
            </w:r>
            <w:r w:rsidRPr="007939DD">
              <w:rPr>
                <w:lang w:eastAsia="en-AU"/>
              </w:rPr>
              <w:t xml:space="preserve"> by the Minis</w:t>
            </w:r>
            <w:r w:rsidR="00AE38FD" w:rsidRPr="007939DD">
              <w:rPr>
                <w:lang w:eastAsia="en-AU"/>
              </w:rPr>
              <w:t>ter for Finance to record inter</w:t>
            </w:r>
            <w:r w:rsidRPr="007939DD">
              <w:rPr>
                <w:lang w:eastAsia="en-AU"/>
              </w:rPr>
              <w:t>departmental transfers when no other trust</w:t>
            </w:r>
            <w:r w:rsidR="00AE38FD" w:rsidRPr="007939DD">
              <w:rPr>
                <w:lang w:eastAsia="en-AU"/>
              </w:rPr>
              <w:t xml:space="preserve"> </w:t>
            </w:r>
            <w:r w:rsidRPr="007939DD">
              <w:rPr>
                <w:lang w:eastAsia="en-AU"/>
              </w:rPr>
              <w:t>arrangement exists.</w:t>
            </w:r>
          </w:p>
        </w:tc>
        <w:tc>
          <w:tcPr>
            <w:tcW w:w="908" w:type="dxa"/>
            <w:tcBorders>
              <w:top w:val="single" w:sz="4" w:space="0" w:color="A6A6A6" w:themeColor="background1" w:themeShade="A6"/>
              <w:bottom w:val="single" w:sz="4" w:space="0" w:color="A6A6A6" w:themeColor="background1" w:themeShade="A6"/>
              <w:right w:val="nil"/>
            </w:tcBorders>
            <w:shd w:val="clear" w:color="auto" w:fill="E7E6E6"/>
          </w:tcPr>
          <w:p w14:paraId="1F6CBA6E" w14:textId="77777777" w:rsidR="00824285" w:rsidRPr="007939DD" w:rsidRDefault="00824285" w:rsidP="00DE0158">
            <w:pPr>
              <w:pStyle w:val="ARfintablebodyright"/>
              <w:rPr>
                <w:lang w:eastAsia="en-AU"/>
              </w:rPr>
            </w:pPr>
            <w:r w:rsidRPr="007939DD">
              <w:rPr>
                <w:lang w:eastAsia="en-AU"/>
              </w:rPr>
              <w:t>24.4</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2938C70F"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02394DAA" w14:textId="77777777" w:rsidR="00824285" w:rsidRPr="007939DD" w:rsidRDefault="00824285" w:rsidP="00DE0158">
            <w:pPr>
              <w:pStyle w:val="ARfintablebodyright"/>
              <w:rPr>
                <w:lang w:eastAsia="en-AU"/>
              </w:rPr>
            </w:pPr>
            <w:r w:rsidRPr="007939DD">
              <w:rPr>
                <w:lang w:eastAsia="en-AU"/>
              </w:rPr>
              <w:t>158.8</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6B65239C" w14:textId="77777777" w:rsidR="00824285" w:rsidRPr="007939DD" w:rsidRDefault="00824285" w:rsidP="00DE0158">
            <w:pPr>
              <w:pStyle w:val="ARfintablebodyright"/>
              <w:rPr>
                <w:lang w:eastAsia="en-AU"/>
              </w:rPr>
            </w:pPr>
            <w:r w:rsidRPr="007939DD">
              <w:rPr>
                <w:lang w:eastAsia="en-AU"/>
              </w:rPr>
              <w:t>139.0</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22140200" w14:textId="77777777" w:rsidR="00824285" w:rsidRPr="007939DD" w:rsidRDefault="00824285" w:rsidP="00DE0158">
            <w:pPr>
              <w:pStyle w:val="ARfintablebodyright"/>
              <w:rPr>
                <w:lang w:eastAsia="en-AU"/>
              </w:rPr>
            </w:pPr>
            <w:r w:rsidRPr="007939DD">
              <w:rPr>
                <w:lang w:eastAsia="en-AU"/>
              </w:rPr>
              <w:t>(1.0)</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14:paraId="749D7ACF" w14:textId="77777777" w:rsidR="00824285" w:rsidRPr="007939DD" w:rsidRDefault="00824285" w:rsidP="00DE0158">
            <w:pPr>
              <w:pStyle w:val="ARfintablebodyright"/>
              <w:rPr>
                <w:lang w:eastAsia="en-AU"/>
              </w:rPr>
            </w:pPr>
            <w:r w:rsidRPr="007939DD">
              <w:rPr>
                <w:lang w:eastAsia="en-AU"/>
              </w:rPr>
              <w:t>43.2</w:t>
            </w:r>
          </w:p>
        </w:tc>
        <w:tc>
          <w:tcPr>
            <w:tcW w:w="907" w:type="dxa"/>
            <w:tcBorders>
              <w:top w:val="single" w:sz="4" w:space="0" w:color="A6A6A6" w:themeColor="background1" w:themeShade="A6"/>
              <w:bottom w:val="single" w:sz="4" w:space="0" w:color="A6A6A6" w:themeColor="background1" w:themeShade="A6"/>
            </w:tcBorders>
          </w:tcPr>
          <w:p w14:paraId="587D5BF9"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5C3E3433"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59657313" w14:textId="77777777" w:rsidR="00824285" w:rsidRPr="007939DD" w:rsidRDefault="00824285" w:rsidP="00DE0158">
            <w:pPr>
              <w:pStyle w:val="ARfintablebodyright"/>
              <w:rPr>
                <w:lang w:eastAsia="en-AU"/>
              </w:rPr>
            </w:pPr>
            <w:r w:rsidRPr="007939DD">
              <w:rPr>
                <w:lang w:eastAsia="en-AU"/>
              </w:rPr>
              <w:t>103.7</w:t>
            </w:r>
          </w:p>
        </w:tc>
        <w:tc>
          <w:tcPr>
            <w:tcW w:w="907" w:type="dxa"/>
            <w:tcBorders>
              <w:top w:val="single" w:sz="4" w:space="0" w:color="A6A6A6" w:themeColor="background1" w:themeShade="A6"/>
              <w:bottom w:val="single" w:sz="4" w:space="0" w:color="A6A6A6" w:themeColor="background1" w:themeShade="A6"/>
            </w:tcBorders>
          </w:tcPr>
          <w:p w14:paraId="23FC84FC" w14:textId="77777777" w:rsidR="00824285" w:rsidRPr="007939DD" w:rsidRDefault="00824285" w:rsidP="00DE0158">
            <w:pPr>
              <w:pStyle w:val="ARfintablebodyright"/>
              <w:rPr>
                <w:lang w:eastAsia="en-AU"/>
              </w:rPr>
            </w:pPr>
            <w:r w:rsidRPr="007939DD">
              <w:rPr>
                <w:lang w:eastAsia="en-AU"/>
              </w:rPr>
              <w:t>83.1</w:t>
            </w:r>
          </w:p>
        </w:tc>
        <w:tc>
          <w:tcPr>
            <w:tcW w:w="907" w:type="dxa"/>
            <w:tcBorders>
              <w:top w:val="single" w:sz="4" w:space="0" w:color="A6A6A6" w:themeColor="background1" w:themeShade="A6"/>
              <w:bottom w:val="single" w:sz="4" w:space="0" w:color="A6A6A6" w:themeColor="background1" w:themeShade="A6"/>
            </w:tcBorders>
          </w:tcPr>
          <w:p w14:paraId="29866C4C" w14:textId="77777777" w:rsidR="00824285" w:rsidRPr="007939DD" w:rsidRDefault="00824285" w:rsidP="00DE0158">
            <w:pPr>
              <w:pStyle w:val="ARfintablebodyright"/>
              <w:rPr>
                <w:lang w:eastAsia="en-AU"/>
              </w:rPr>
            </w:pPr>
            <w:r w:rsidRPr="007939DD">
              <w:rPr>
                <w:lang w:eastAsia="en-AU"/>
              </w:rPr>
              <w:t>3.8</w:t>
            </w:r>
          </w:p>
        </w:tc>
        <w:tc>
          <w:tcPr>
            <w:tcW w:w="907" w:type="dxa"/>
            <w:tcBorders>
              <w:top w:val="single" w:sz="4" w:space="0" w:color="A6A6A6" w:themeColor="background1" w:themeShade="A6"/>
              <w:bottom w:val="single" w:sz="4" w:space="0" w:color="A6A6A6" w:themeColor="background1" w:themeShade="A6"/>
            </w:tcBorders>
          </w:tcPr>
          <w:p w14:paraId="24F574A8" w14:textId="77777777" w:rsidR="00824285" w:rsidRPr="007939DD" w:rsidRDefault="00824285" w:rsidP="00DE0158">
            <w:pPr>
              <w:pStyle w:val="ARfintablebodyright"/>
              <w:rPr>
                <w:lang w:eastAsia="en-AU"/>
              </w:rPr>
            </w:pPr>
            <w:r w:rsidRPr="007939DD">
              <w:rPr>
                <w:lang w:eastAsia="en-AU"/>
              </w:rPr>
              <w:t>24.4</w:t>
            </w:r>
          </w:p>
        </w:tc>
      </w:tr>
      <w:tr w:rsidR="00824285" w:rsidRPr="007939DD" w14:paraId="07DC34FF" w14:textId="77777777" w:rsidTr="00DE0158">
        <w:trPr>
          <w:cantSplit/>
        </w:trPr>
        <w:tc>
          <w:tcPr>
            <w:tcW w:w="3574" w:type="dxa"/>
            <w:tcBorders>
              <w:top w:val="single" w:sz="4" w:space="0" w:color="A6A6A6" w:themeColor="background1" w:themeShade="A6"/>
              <w:bottom w:val="single" w:sz="4" w:space="0" w:color="A6A6A6" w:themeColor="background1" w:themeShade="A6"/>
            </w:tcBorders>
          </w:tcPr>
          <w:p w14:paraId="5F6D562A" w14:textId="77777777" w:rsidR="00824285" w:rsidRPr="007939DD" w:rsidRDefault="00824285" w:rsidP="00DE0158">
            <w:pPr>
              <w:pStyle w:val="ARfintablebody"/>
              <w:rPr>
                <w:rStyle w:val="Strong"/>
              </w:rPr>
            </w:pPr>
            <w:r w:rsidRPr="007939DD">
              <w:rPr>
                <w:rStyle w:val="Strong"/>
              </w:rPr>
              <w:lastRenderedPageBreak/>
              <w:t>Vehicle Lease Trust Account</w:t>
            </w:r>
          </w:p>
          <w:p w14:paraId="008F65F3" w14:textId="77777777" w:rsidR="00824285" w:rsidRPr="007939DD" w:rsidRDefault="00824285" w:rsidP="00DE0158">
            <w:pPr>
              <w:pStyle w:val="ARfintablebody"/>
              <w:rPr>
                <w:rStyle w:val="Strong"/>
              </w:rPr>
            </w:pPr>
            <w:r w:rsidRPr="007939DD">
              <w:rPr>
                <w:lang w:eastAsia="en-AU"/>
              </w:rPr>
              <w:t>The trust was established to recor</w:t>
            </w:r>
            <w:r w:rsidR="00AE38FD" w:rsidRPr="007939DD">
              <w:rPr>
                <w:lang w:eastAsia="en-AU"/>
              </w:rPr>
              <w:t>d transactions relating to the g</w:t>
            </w:r>
            <w:r w:rsidRPr="007939DD">
              <w:rPr>
                <w:lang w:eastAsia="en-AU"/>
              </w:rPr>
              <w:t>overnment</w:t>
            </w:r>
            <w:r w:rsidR="00917CDC">
              <w:rPr>
                <w:lang w:eastAsia="en-AU"/>
              </w:rPr>
              <w:t>’</w:t>
            </w:r>
            <w:r w:rsidRPr="007939DD">
              <w:rPr>
                <w:lang w:eastAsia="en-AU"/>
              </w:rPr>
              <w:t>s vehicle pool and fleet management business.</w:t>
            </w:r>
          </w:p>
        </w:tc>
        <w:tc>
          <w:tcPr>
            <w:tcW w:w="908" w:type="dxa"/>
            <w:tcBorders>
              <w:top w:val="single" w:sz="4" w:space="0" w:color="A6A6A6" w:themeColor="background1" w:themeShade="A6"/>
              <w:bottom w:val="single" w:sz="4" w:space="0" w:color="A6A6A6" w:themeColor="background1" w:themeShade="A6"/>
              <w:right w:val="nil"/>
            </w:tcBorders>
            <w:shd w:val="clear" w:color="auto" w:fill="E7E6E6"/>
          </w:tcPr>
          <w:p w14:paraId="1846C2D8" w14:textId="77777777" w:rsidR="00824285" w:rsidRPr="007939DD" w:rsidRDefault="00824285" w:rsidP="00DE0158">
            <w:pPr>
              <w:pStyle w:val="ARfintablebodyright"/>
              <w:rPr>
                <w:lang w:eastAsia="en-AU"/>
              </w:rPr>
            </w:pPr>
            <w:r w:rsidRPr="007939DD">
              <w:rPr>
                <w:lang w:eastAsia="en-AU"/>
              </w:rPr>
              <w:t>23.6</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6DAD8859"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3554A64C" w14:textId="77777777" w:rsidR="00824285" w:rsidRPr="007939DD" w:rsidRDefault="00824285" w:rsidP="00DE0158">
            <w:pPr>
              <w:pStyle w:val="ARfintablebodyright"/>
              <w:rPr>
                <w:lang w:eastAsia="en-AU"/>
              </w:rPr>
            </w:pPr>
            <w:r w:rsidRPr="007939DD">
              <w:rPr>
                <w:lang w:eastAsia="en-AU"/>
              </w:rPr>
              <w:t>1.8</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0B7C7952" w14:textId="77777777" w:rsidR="00824285" w:rsidRPr="007939DD" w:rsidRDefault="00824285" w:rsidP="00DE0158">
            <w:pPr>
              <w:pStyle w:val="ARfintablebodyright"/>
              <w:rPr>
                <w:lang w:eastAsia="en-AU"/>
              </w:rPr>
            </w:pPr>
            <w:r w:rsidRPr="007939DD">
              <w:rPr>
                <w:lang w:eastAsia="en-AU"/>
              </w:rPr>
              <w:t>(1.7)</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4146EBBF"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14:paraId="58CED7A0" w14:textId="77777777" w:rsidR="00824285" w:rsidRPr="007939DD" w:rsidRDefault="00824285" w:rsidP="00DE0158">
            <w:pPr>
              <w:pStyle w:val="ARfintablebodyright"/>
              <w:rPr>
                <w:lang w:eastAsia="en-AU"/>
              </w:rPr>
            </w:pPr>
            <w:r w:rsidRPr="007939DD">
              <w:rPr>
                <w:lang w:eastAsia="en-AU"/>
              </w:rPr>
              <w:t>27.1</w:t>
            </w:r>
          </w:p>
        </w:tc>
        <w:tc>
          <w:tcPr>
            <w:tcW w:w="907" w:type="dxa"/>
            <w:tcBorders>
              <w:top w:val="single" w:sz="4" w:space="0" w:color="A6A6A6" w:themeColor="background1" w:themeShade="A6"/>
              <w:bottom w:val="single" w:sz="4" w:space="0" w:color="A6A6A6" w:themeColor="background1" w:themeShade="A6"/>
            </w:tcBorders>
          </w:tcPr>
          <w:p w14:paraId="1232FBC8" w14:textId="77777777" w:rsidR="00824285" w:rsidRPr="007939DD" w:rsidRDefault="00824285" w:rsidP="00DE0158">
            <w:pPr>
              <w:pStyle w:val="ARfintablebodyright"/>
              <w:rPr>
                <w:lang w:eastAsia="en-AU"/>
              </w:rPr>
            </w:pPr>
            <w:r w:rsidRPr="007939DD">
              <w:rPr>
                <w:lang w:eastAsia="en-AU"/>
              </w:rPr>
              <w:t>19.7</w:t>
            </w:r>
          </w:p>
        </w:tc>
        <w:tc>
          <w:tcPr>
            <w:tcW w:w="907" w:type="dxa"/>
            <w:tcBorders>
              <w:top w:val="single" w:sz="4" w:space="0" w:color="A6A6A6" w:themeColor="background1" w:themeShade="A6"/>
              <w:bottom w:val="single" w:sz="4" w:space="0" w:color="A6A6A6" w:themeColor="background1" w:themeShade="A6"/>
            </w:tcBorders>
          </w:tcPr>
          <w:p w14:paraId="48F1D54A"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0090431D" w14:textId="77777777" w:rsidR="00824285" w:rsidRPr="007939DD" w:rsidRDefault="00824285" w:rsidP="00DE0158">
            <w:pPr>
              <w:pStyle w:val="ARfintablebodyright"/>
              <w:rPr>
                <w:lang w:eastAsia="en-AU"/>
              </w:rPr>
            </w:pPr>
            <w:r w:rsidRPr="007939DD">
              <w:rPr>
                <w:lang w:eastAsia="en-AU"/>
              </w:rPr>
              <w:t>1.8</w:t>
            </w:r>
          </w:p>
        </w:tc>
        <w:tc>
          <w:tcPr>
            <w:tcW w:w="907" w:type="dxa"/>
            <w:tcBorders>
              <w:top w:val="single" w:sz="4" w:space="0" w:color="A6A6A6" w:themeColor="background1" w:themeShade="A6"/>
              <w:bottom w:val="single" w:sz="4" w:space="0" w:color="A6A6A6" w:themeColor="background1" w:themeShade="A6"/>
            </w:tcBorders>
          </w:tcPr>
          <w:p w14:paraId="396B7119" w14:textId="77777777" w:rsidR="00824285" w:rsidRPr="007939DD" w:rsidRDefault="00824285" w:rsidP="00DE0158">
            <w:pPr>
              <w:pStyle w:val="ARfintablebodyright"/>
              <w:rPr>
                <w:lang w:eastAsia="en-AU"/>
              </w:rPr>
            </w:pPr>
            <w:r w:rsidRPr="007939DD">
              <w:rPr>
                <w:lang w:eastAsia="en-AU"/>
              </w:rPr>
              <w:t>(2.1)</w:t>
            </w:r>
          </w:p>
        </w:tc>
        <w:tc>
          <w:tcPr>
            <w:tcW w:w="907" w:type="dxa"/>
            <w:tcBorders>
              <w:top w:val="single" w:sz="4" w:space="0" w:color="A6A6A6" w:themeColor="background1" w:themeShade="A6"/>
              <w:bottom w:val="single" w:sz="4" w:space="0" w:color="A6A6A6" w:themeColor="background1" w:themeShade="A6"/>
            </w:tcBorders>
          </w:tcPr>
          <w:p w14:paraId="69DEA373" w14:textId="77777777" w:rsidR="00824285" w:rsidRPr="007939DD" w:rsidRDefault="00824285" w:rsidP="00DE0158">
            <w:pPr>
              <w:pStyle w:val="ARfintablebodyright"/>
              <w:rPr>
                <w:lang w:eastAsia="en-AU"/>
              </w:rPr>
            </w:pPr>
            <w:r w:rsidRPr="007939DD">
              <w:rPr>
                <w:lang w:eastAsia="en-AU"/>
              </w:rPr>
              <w:t>(0.1)</w:t>
            </w:r>
          </w:p>
        </w:tc>
        <w:tc>
          <w:tcPr>
            <w:tcW w:w="907" w:type="dxa"/>
            <w:tcBorders>
              <w:top w:val="single" w:sz="4" w:space="0" w:color="A6A6A6" w:themeColor="background1" w:themeShade="A6"/>
              <w:bottom w:val="single" w:sz="4" w:space="0" w:color="A6A6A6" w:themeColor="background1" w:themeShade="A6"/>
            </w:tcBorders>
          </w:tcPr>
          <w:p w14:paraId="1D315024" w14:textId="77777777" w:rsidR="00824285" w:rsidRPr="007939DD" w:rsidRDefault="00824285" w:rsidP="00DE0158">
            <w:pPr>
              <w:pStyle w:val="ARfintablebodyright"/>
              <w:rPr>
                <w:lang w:eastAsia="en-AU"/>
              </w:rPr>
            </w:pPr>
            <w:r w:rsidRPr="007939DD">
              <w:rPr>
                <w:lang w:eastAsia="en-AU"/>
              </w:rPr>
              <w:t>23.6</w:t>
            </w:r>
          </w:p>
        </w:tc>
      </w:tr>
      <w:tr w:rsidR="00824285" w:rsidRPr="007939DD" w14:paraId="2B770A0C" w14:textId="77777777" w:rsidTr="00DE0158">
        <w:trPr>
          <w:cantSplit/>
        </w:trPr>
        <w:tc>
          <w:tcPr>
            <w:tcW w:w="3574" w:type="dxa"/>
            <w:tcBorders>
              <w:top w:val="single" w:sz="4" w:space="0" w:color="A6A6A6" w:themeColor="background1" w:themeShade="A6"/>
            </w:tcBorders>
          </w:tcPr>
          <w:p w14:paraId="25E9CBCB" w14:textId="77777777" w:rsidR="00824285" w:rsidRPr="007939DD" w:rsidRDefault="00824285" w:rsidP="00DE0158">
            <w:pPr>
              <w:pStyle w:val="ARfintablebody"/>
              <w:rPr>
                <w:rStyle w:val="Strong"/>
              </w:rPr>
            </w:pPr>
            <w:r w:rsidRPr="007939DD">
              <w:rPr>
                <w:rStyle w:val="Strong"/>
              </w:rPr>
              <w:t>Victorian Health Promotion Fund</w:t>
            </w:r>
          </w:p>
          <w:p w14:paraId="153BE438" w14:textId="77777777" w:rsidR="00824285" w:rsidRPr="007939DD" w:rsidRDefault="00824285" w:rsidP="00DE0158">
            <w:pPr>
              <w:pStyle w:val="ARfintablebody"/>
              <w:rPr>
                <w:rStyle w:val="Strong"/>
              </w:rPr>
            </w:pPr>
            <w:r w:rsidRPr="007939DD">
              <w:rPr>
                <w:lang w:eastAsia="en-AU"/>
              </w:rPr>
              <w:t xml:space="preserve">The trust was established under the </w:t>
            </w:r>
            <w:r w:rsidRPr="007939DD">
              <w:rPr>
                <w:rStyle w:val="Emphasis"/>
              </w:rPr>
              <w:t>Tobacco Act 1987</w:t>
            </w:r>
            <w:r w:rsidRPr="007939DD">
              <w:rPr>
                <w:lang w:eastAsia="en-AU"/>
              </w:rPr>
              <w:t xml:space="preserve"> section 32, prior to the abolition by the High Court in July 1997 of taxes on tobacco products. Following the High Court decision, the Act was amended and the source of funding was specified by the Treasurer under section 32(3a).</w:t>
            </w:r>
          </w:p>
        </w:tc>
        <w:tc>
          <w:tcPr>
            <w:tcW w:w="908" w:type="dxa"/>
            <w:tcBorders>
              <w:top w:val="single" w:sz="4" w:space="0" w:color="A6A6A6" w:themeColor="background1" w:themeShade="A6"/>
              <w:right w:val="nil"/>
            </w:tcBorders>
            <w:shd w:val="clear" w:color="auto" w:fill="E7E6E6"/>
          </w:tcPr>
          <w:p w14:paraId="35AEF809"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right w:val="nil"/>
            </w:tcBorders>
            <w:shd w:val="clear" w:color="auto" w:fill="E7E6E6"/>
          </w:tcPr>
          <w:p w14:paraId="146E33E2"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right w:val="nil"/>
            </w:tcBorders>
            <w:shd w:val="clear" w:color="auto" w:fill="E7E6E6"/>
          </w:tcPr>
          <w:p w14:paraId="62C92AEF" w14:textId="77777777" w:rsidR="00824285" w:rsidRPr="007939DD" w:rsidRDefault="00824285" w:rsidP="00DE0158">
            <w:pPr>
              <w:pStyle w:val="ARfintablebodyright"/>
              <w:rPr>
                <w:lang w:eastAsia="en-AU"/>
              </w:rPr>
            </w:pPr>
            <w:r w:rsidRPr="007939DD">
              <w:rPr>
                <w:lang w:eastAsia="en-AU"/>
              </w:rPr>
              <w:t>39.1</w:t>
            </w:r>
          </w:p>
        </w:tc>
        <w:tc>
          <w:tcPr>
            <w:tcW w:w="907" w:type="dxa"/>
            <w:tcBorders>
              <w:top w:val="single" w:sz="4" w:space="0" w:color="A6A6A6" w:themeColor="background1" w:themeShade="A6"/>
              <w:left w:val="nil"/>
              <w:right w:val="nil"/>
            </w:tcBorders>
            <w:shd w:val="clear" w:color="auto" w:fill="E7E6E6"/>
          </w:tcPr>
          <w:p w14:paraId="5A80F7C0" w14:textId="77777777" w:rsidR="00824285" w:rsidRPr="007939DD" w:rsidRDefault="00824285" w:rsidP="00DE0158">
            <w:pPr>
              <w:pStyle w:val="ARfintablebodyright"/>
              <w:rPr>
                <w:lang w:eastAsia="en-AU"/>
              </w:rPr>
            </w:pPr>
            <w:r w:rsidRPr="007939DD">
              <w:rPr>
                <w:lang w:eastAsia="en-AU"/>
              </w:rPr>
              <w:t>39.1</w:t>
            </w:r>
          </w:p>
        </w:tc>
        <w:tc>
          <w:tcPr>
            <w:tcW w:w="907" w:type="dxa"/>
            <w:tcBorders>
              <w:top w:val="single" w:sz="4" w:space="0" w:color="A6A6A6" w:themeColor="background1" w:themeShade="A6"/>
              <w:left w:val="nil"/>
              <w:right w:val="nil"/>
            </w:tcBorders>
            <w:shd w:val="clear" w:color="auto" w:fill="E7E6E6"/>
          </w:tcPr>
          <w:p w14:paraId="20AD744B"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tcBorders>
            <w:shd w:val="clear" w:color="auto" w:fill="E7E6E6"/>
          </w:tcPr>
          <w:p w14:paraId="3953182B"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tcBorders>
          </w:tcPr>
          <w:p w14:paraId="43D308EE"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tcBorders>
          </w:tcPr>
          <w:p w14:paraId="120A6E1A"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tcBorders>
          </w:tcPr>
          <w:p w14:paraId="352E948B" w14:textId="77777777" w:rsidR="00824285" w:rsidRPr="007939DD" w:rsidRDefault="00824285" w:rsidP="00DE0158">
            <w:pPr>
              <w:pStyle w:val="ARfintablebodyright"/>
              <w:rPr>
                <w:lang w:eastAsia="en-AU"/>
              </w:rPr>
            </w:pPr>
            <w:r w:rsidRPr="007939DD">
              <w:rPr>
                <w:lang w:eastAsia="en-AU"/>
              </w:rPr>
              <w:t>38.3</w:t>
            </w:r>
          </w:p>
        </w:tc>
        <w:tc>
          <w:tcPr>
            <w:tcW w:w="907" w:type="dxa"/>
            <w:tcBorders>
              <w:top w:val="single" w:sz="4" w:space="0" w:color="A6A6A6" w:themeColor="background1" w:themeShade="A6"/>
            </w:tcBorders>
          </w:tcPr>
          <w:p w14:paraId="57055BB5" w14:textId="77777777" w:rsidR="00824285" w:rsidRPr="007939DD" w:rsidRDefault="00824285" w:rsidP="00DE0158">
            <w:pPr>
              <w:pStyle w:val="ARfintablebodyright"/>
              <w:rPr>
                <w:lang w:eastAsia="en-AU"/>
              </w:rPr>
            </w:pPr>
            <w:r w:rsidRPr="007939DD">
              <w:rPr>
                <w:lang w:eastAsia="en-AU"/>
              </w:rPr>
              <w:t>38.3</w:t>
            </w:r>
          </w:p>
        </w:tc>
        <w:tc>
          <w:tcPr>
            <w:tcW w:w="907" w:type="dxa"/>
            <w:tcBorders>
              <w:top w:val="single" w:sz="4" w:space="0" w:color="A6A6A6" w:themeColor="background1" w:themeShade="A6"/>
            </w:tcBorders>
          </w:tcPr>
          <w:p w14:paraId="039C05F9"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tcBorders>
          </w:tcPr>
          <w:p w14:paraId="139DE56C" w14:textId="77777777" w:rsidR="00824285" w:rsidRPr="007939DD" w:rsidRDefault="00824285" w:rsidP="00DE0158">
            <w:pPr>
              <w:pStyle w:val="ARfintablebodyright"/>
              <w:rPr>
                <w:lang w:eastAsia="en-AU"/>
              </w:rPr>
            </w:pPr>
            <w:r w:rsidRPr="007939DD">
              <w:rPr>
                <w:lang w:eastAsia="en-AU"/>
              </w:rPr>
              <w:t>–</w:t>
            </w:r>
          </w:p>
        </w:tc>
      </w:tr>
      <w:tr w:rsidR="00824285" w:rsidRPr="007939DD" w14:paraId="1961A65F" w14:textId="77777777" w:rsidTr="00DE0158">
        <w:trPr>
          <w:cantSplit/>
        </w:trPr>
        <w:tc>
          <w:tcPr>
            <w:tcW w:w="3574" w:type="dxa"/>
          </w:tcPr>
          <w:p w14:paraId="10C92F7A" w14:textId="77777777" w:rsidR="00824285" w:rsidRPr="007939DD" w:rsidRDefault="00824285" w:rsidP="00DE0158">
            <w:pPr>
              <w:pStyle w:val="ARfintablebody"/>
              <w:rPr>
                <w:lang w:eastAsia="en-AU"/>
              </w:rPr>
            </w:pPr>
            <w:r w:rsidRPr="007939DD">
              <w:rPr>
                <w:rStyle w:val="Strong"/>
              </w:rPr>
              <w:t>Total controlled trusts</w:t>
            </w:r>
          </w:p>
        </w:tc>
        <w:tc>
          <w:tcPr>
            <w:tcW w:w="908" w:type="dxa"/>
            <w:tcBorders>
              <w:right w:val="nil"/>
            </w:tcBorders>
            <w:shd w:val="clear" w:color="auto" w:fill="E7E6E6"/>
          </w:tcPr>
          <w:p w14:paraId="112F08E1" w14:textId="77777777" w:rsidR="00824285" w:rsidRPr="007939DD" w:rsidRDefault="00824285" w:rsidP="00DE0158">
            <w:pPr>
              <w:pStyle w:val="ARfintablebodyright"/>
              <w:rPr>
                <w:lang w:eastAsia="en-AU"/>
              </w:rPr>
            </w:pPr>
            <w:r w:rsidRPr="007939DD">
              <w:rPr>
                <w:rStyle w:val="Strong"/>
              </w:rPr>
              <w:t>316.1</w:t>
            </w:r>
          </w:p>
        </w:tc>
        <w:tc>
          <w:tcPr>
            <w:tcW w:w="907" w:type="dxa"/>
            <w:tcBorders>
              <w:left w:val="nil"/>
              <w:right w:val="nil"/>
            </w:tcBorders>
            <w:shd w:val="clear" w:color="auto" w:fill="E7E6E6"/>
          </w:tcPr>
          <w:p w14:paraId="547463FF" w14:textId="77777777" w:rsidR="00824285" w:rsidRPr="007939DD" w:rsidRDefault="00824285" w:rsidP="00DE0158">
            <w:pPr>
              <w:pStyle w:val="ARfintablebodyright"/>
              <w:rPr>
                <w:lang w:eastAsia="en-AU"/>
              </w:rPr>
            </w:pPr>
            <w:r w:rsidRPr="007939DD">
              <w:rPr>
                <w:rStyle w:val="Strong"/>
              </w:rPr>
              <w:t>5.0</w:t>
            </w:r>
          </w:p>
        </w:tc>
        <w:tc>
          <w:tcPr>
            <w:tcW w:w="907" w:type="dxa"/>
            <w:tcBorders>
              <w:left w:val="nil"/>
              <w:right w:val="nil"/>
            </w:tcBorders>
            <w:shd w:val="clear" w:color="auto" w:fill="E7E6E6"/>
          </w:tcPr>
          <w:p w14:paraId="102D19B0" w14:textId="77777777" w:rsidR="00824285" w:rsidRPr="007939DD" w:rsidRDefault="00824285" w:rsidP="00DE0158">
            <w:pPr>
              <w:pStyle w:val="ARfintablebodyright"/>
              <w:rPr>
                <w:lang w:eastAsia="en-AU"/>
              </w:rPr>
            </w:pPr>
            <w:r w:rsidRPr="007939DD">
              <w:rPr>
                <w:rStyle w:val="Strong"/>
              </w:rPr>
              <w:t>3,175.7</w:t>
            </w:r>
          </w:p>
        </w:tc>
        <w:tc>
          <w:tcPr>
            <w:tcW w:w="907" w:type="dxa"/>
            <w:tcBorders>
              <w:left w:val="nil"/>
              <w:right w:val="nil"/>
            </w:tcBorders>
            <w:shd w:val="clear" w:color="auto" w:fill="E7E6E6"/>
          </w:tcPr>
          <w:p w14:paraId="2D3F2591" w14:textId="77777777" w:rsidR="00824285" w:rsidRPr="007939DD" w:rsidRDefault="00824285" w:rsidP="00DE0158">
            <w:pPr>
              <w:pStyle w:val="ARfintablebodyright"/>
              <w:rPr>
                <w:lang w:eastAsia="en-AU"/>
              </w:rPr>
            </w:pPr>
            <w:r w:rsidRPr="007939DD">
              <w:rPr>
                <w:rStyle w:val="Strong"/>
              </w:rPr>
              <w:t>3,161.3</w:t>
            </w:r>
          </w:p>
        </w:tc>
        <w:tc>
          <w:tcPr>
            <w:tcW w:w="907" w:type="dxa"/>
            <w:tcBorders>
              <w:left w:val="nil"/>
              <w:right w:val="nil"/>
            </w:tcBorders>
            <w:shd w:val="clear" w:color="auto" w:fill="E7E6E6"/>
          </w:tcPr>
          <w:p w14:paraId="6A910117" w14:textId="77777777" w:rsidR="00824285" w:rsidRPr="007939DD" w:rsidRDefault="00824285" w:rsidP="00DE0158">
            <w:pPr>
              <w:pStyle w:val="ARfintablebodyright"/>
              <w:rPr>
                <w:lang w:eastAsia="en-AU"/>
              </w:rPr>
            </w:pPr>
            <w:r w:rsidRPr="007939DD">
              <w:rPr>
                <w:rStyle w:val="Strong"/>
              </w:rPr>
              <w:t>(36.5)</w:t>
            </w:r>
          </w:p>
        </w:tc>
        <w:tc>
          <w:tcPr>
            <w:tcW w:w="907" w:type="dxa"/>
            <w:tcBorders>
              <w:left w:val="nil"/>
            </w:tcBorders>
            <w:shd w:val="clear" w:color="auto" w:fill="E7E6E6"/>
          </w:tcPr>
          <w:p w14:paraId="57E3D241" w14:textId="77777777" w:rsidR="00824285" w:rsidRPr="007939DD" w:rsidRDefault="00824285" w:rsidP="00DE0158">
            <w:pPr>
              <w:pStyle w:val="ARfintablebodyright"/>
              <w:rPr>
                <w:lang w:eastAsia="en-AU"/>
              </w:rPr>
            </w:pPr>
            <w:r w:rsidRPr="007939DD">
              <w:rPr>
                <w:rStyle w:val="Strong"/>
              </w:rPr>
              <w:t>298.9</w:t>
            </w:r>
          </w:p>
        </w:tc>
        <w:tc>
          <w:tcPr>
            <w:tcW w:w="907" w:type="dxa"/>
          </w:tcPr>
          <w:p w14:paraId="5A05EDF7" w14:textId="77777777" w:rsidR="00824285" w:rsidRPr="007939DD" w:rsidRDefault="00824285" w:rsidP="00DE0158">
            <w:pPr>
              <w:pStyle w:val="ARfintablebodyright"/>
              <w:rPr>
                <w:lang w:eastAsia="en-AU"/>
              </w:rPr>
            </w:pPr>
            <w:r w:rsidRPr="007939DD">
              <w:rPr>
                <w:rStyle w:val="Strong"/>
              </w:rPr>
              <w:t>144.2</w:t>
            </w:r>
          </w:p>
        </w:tc>
        <w:tc>
          <w:tcPr>
            <w:tcW w:w="907" w:type="dxa"/>
          </w:tcPr>
          <w:p w14:paraId="3086FB37" w14:textId="77777777" w:rsidR="00824285" w:rsidRPr="007939DD" w:rsidRDefault="00824285" w:rsidP="00DE0158">
            <w:pPr>
              <w:pStyle w:val="ARfintablebodyright"/>
              <w:rPr>
                <w:lang w:eastAsia="en-AU"/>
              </w:rPr>
            </w:pPr>
            <w:r w:rsidRPr="007939DD">
              <w:rPr>
                <w:rStyle w:val="Strong"/>
              </w:rPr>
              <w:t>(0.3)</w:t>
            </w:r>
          </w:p>
        </w:tc>
        <w:tc>
          <w:tcPr>
            <w:tcW w:w="907" w:type="dxa"/>
          </w:tcPr>
          <w:p w14:paraId="456048B1" w14:textId="77777777" w:rsidR="00824285" w:rsidRPr="007939DD" w:rsidRDefault="00824285" w:rsidP="00DE0158">
            <w:pPr>
              <w:pStyle w:val="ARfintablebodyright"/>
              <w:rPr>
                <w:lang w:eastAsia="en-AU"/>
              </w:rPr>
            </w:pPr>
            <w:r w:rsidRPr="007939DD">
              <w:rPr>
                <w:rStyle w:val="Strong"/>
              </w:rPr>
              <w:t>3,117.9</w:t>
            </w:r>
          </w:p>
        </w:tc>
        <w:tc>
          <w:tcPr>
            <w:tcW w:w="907" w:type="dxa"/>
          </w:tcPr>
          <w:p w14:paraId="19D194BB" w14:textId="77777777" w:rsidR="00824285" w:rsidRPr="007939DD" w:rsidRDefault="00824285" w:rsidP="00DE0158">
            <w:pPr>
              <w:pStyle w:val="ARfintablebodyright"/>
              <w:rPr>
                <w:lang w:eastAsia="en-AU"/>
              </w:rPr>
            </w:pPr>
            <w:r w:rsidRPr="007939DD">
              <w:rPr>
                <w:rStyle w:val="Strong"/>
              </w:rPr>
              <w:t>2,902.3</w:t>
            </w:r>
          </w:p>
        </w:tc>
        <w:tc>
          <w:tcPr>
            <w:tcW w:w="907" w:type="dxa"/>
          </w:tcPr>
          <w:p w14:paraId="18438907" w14:textId="77777777" w:rsidR="00824285" w:rsidRPr="007939DD" w:rsidRDefault="00824285" w:rsidP="00DE0158">
            <w:pPr>
              <w:pStyle w:val="ARfintablebodyright"/>
              <w:rPr>
                <w:lang w:eastAsia="en-AU"/>
              </w:rPr>
            </w:pPr>
            <w:r w:rsidRPr="007939DD">
              <w:rPr>
                <w:rStyle w:val="Strong"/>
              </w:rPr>
              <w:t>(43.5)</w:t>
            </w:r>
          </w:p>
        </w:tc>
        <w:tc>
          <w:tcPr>
            <w:tcW w:w="907" w:type="dxa"/>
          </w:tcPr>
          <w:p w14:paraId="71EC82C5" w14:textId="77777777" w:rsidR="00824285" w:rsidRPr="007939DD" w:rsidRDefault="00824285" w:rsidP="00DE0158">
            <w:pPr>
              <w:pStyle w:val="ARfintablebodyright"/>
              <w:rPr>
                <w:rStyle w:val="Strong"/>
              </w:rPr>
            </w:pPr>
            <w:r w:rsidRPr="007939DD">
              <w:rPr>
                <w:rStyle w:val="Strong"/>
              </w:rPr>
              <w:t>316.0</w:t>
            </w:r>
          </w:p>
        </w:tc>
      </w:tr>
    </w:tbl>
    <w:p w14:paraId="52384614" w14:textId="77777777" w:rsidR="00824285" w:rsidRPr="007939DD" w:rsidRDefault="00824285" w:rsidP="00824285">
      <w:pPr>
        <w:pStyle w:val="ARfinbody"/>
      </w:pPr>
      <w:r w:rsidRPr="007939DD">
        <w:br w:type="page"/>
      </w:r>
    </w:p>
    <w:tbl>
      <w:tblPr>
        <w:tblW w:w="144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3574"/>
        <w:gridCol w:w="908"/>
        <w:gridCol w:w="907"/>
        <w:gridCol w:w="907"/>
        <w:gridCol w:w="907"/>
        <w:gridCol w:w="907"/>
        <w:gridCol w:w="907"/>
        <w:gridCol w:w="907"/>
        <w:gridCol w:w="907"/>
        <w:gridCol w:w="907"/>
        <w:gridCol w:w="907"/>
        <w:gridCol w:w="907"/>
        <w:gridCol w:w="907"/>
      </w:tblGrid>
      <w:tr w:rsidR="00824285" w:rsidRPr="007939DD" w14:paraId="232A911A" w14:textId="77777777" w:rsidTr="00DE0158">
        <w:trPr>
          <w:cantSplit/>
          <w:tblHeader/>
        </w:trPr>
        <w:tc>
          <w:tcPr>
            <w:tcW w:w="3574" w:type="dxa"/>
            <w:vMerge w:val="restart"/>
            <w:vAlign w:val="bottom"/>
          </w:tcPr>
          <w:p w14:paraId="53E5569D" w14:textId="77777777" w:rsidR="00824285" w:rsidRPr="007939DD" w:rsidRDefault="00824285" w:rsidP="00DE0158">
            <w:pPr>
              <w:pageBreakBefore/>
              <w:autoSpaceDE w:val="0"/>
              <w:autoSpaceDN w:val="0"/>
              <w:adjustRightInd w:val="0"/>
              <w:spacing w:beforeLines="40" w:before="96" w:afterLines="20" w:after="48"/>
              <w:rPr>
                <w:rFonts w:cs="Arial"/>
                <w:b/>
                <w:bCs/>
                <w:color w:val="000000"/>
                <w:sz w:val="16"/>
                <w:szCs w:val="16"/>
                <w:lang w:eastAsia="en-AU"/>
              </w:rPr>
            </w:pPr>
          </w:p>
        </w:tc>
        <w:tc>
          <w:tcPr>
            <w:tcW w:w="5443" w:type="dxa"/>
            <w:gridSpan w:val="6"/>
            <w:tcBorders>
              <w:bottom w:val="single" w:sz="4" w:space="0" w:color="auto"/>
            </w:tcBorders>
            <w:shd w:val="clear" w:color="auto" w:fill="E7E6E6"/>
            <w:vAlign w:val="bottom"/>
          </w:tcPr>
          <w:p w14:paraId="2038ADB6" w14:textId="77777777" w:rsidR="00824285" w:rsidRPr="007939DD" w:rsidRDefault="00824285" w:rsidP="00DE0158">
            <w:pPr>
              <w:pStyle w:val="ARfintablecolheadcentre"/>
              <w:rPr>
                <w:sz w:val="15"/>
                <w:szCs w:val="15"/>
              </w:rPr>
            </w:pPr>
            <w:r w:rsidRPr="007939DD">
              <w:rPr>
                <w:sz w:val="15"/>
                <w:szCs w:val="15"/>
              </w:rPr>
              <w:t>2018</w:t>
            </w:r>
          </w:p>
        </w:tc>
        <w:tc>
          <w:tcPr>
            <w:tcW w:w="5442" w:type="dxa"/>
            <w:gridSpan w:val="6"/>
            <w:vAlign w:val="bottom"/>
          </w:tcPr>
          <w:p w14:paraId="396CEF71" w14:textId="77777777" w:rsidR="00824285" w:rsidRPr="007939DD" w:rsidRDefault="00824285" w:rsidP="00DE0158">
            <w:pPr>
              <w:pStyle w:val="ARfintablecolheadcentre"/>
              <w:rPr>
                <w:sz w:val="15"/>
                <w:szCs w:val="15"/>
              </w:rPr>
            </w:pPr>
            <w:r w:rsidRPr="007939DD">
              <w:rPr>
                <w:sz w:val="15"/>
                <w:szCs w:val="15"/>
              </w:rPr>
              <w:t>2017</w:t>
            </w:r>
          </w:p>
        </w:tc>
      </w:tr>
      <w:tr w:rsidR="00824285" w:rsidRPr="007939DD" w14:paraId="2141D5C6" w14:textId="77777777" w:rsidTr="00DE0158">
        <w:trPr>
          <w:cantSplit/>
          <w:tblHeader/>
        </w:trPr>
        <w:tc>
          <w:tcPr>
            <w:tcW w:w="3574" w:type="dxa"/>
            <w:vMerge/>
            <w:tcBorders>
              <w:bottom w:val="single" w:sz="4" w:space="0" w:color="auto"/>
            </w:tcBorders>
            <w:vAlign w:val="bottom"/>
          </w:tcPr>
          <w:p w14:paraId="330D5E20" w14:textId="77777777" w:rsidR="00824285" w:rsidRPr="007939DD" w:rsidRDefault="00824285" w:rsidP="00DE0158">
            <w:pPr>
              <w:autoSpaceDE w:val="0"/>
              <w:autoSpaceDN w:val="0"/>
              <w:adjustRightInd w:val="0"/>
              <w:spacing w:beforeLines="40" w:before="96" w:afterLines="20" w:after="48"/>
              <w:jc w:val="right"/>
              <w:rPr>
                <w:rFonts w:cs="Arial"/>
                <w:color w:val="000000"/>
                <w:sz w:val="16"/>
                <w:szCs w:val="16"/>
                <w:lang w:eastAsia="en-AU"/>
              </w:rPr>
            </w:pPr>
          </w:p>
        </w:tc>
        <w:tc>
          <w:tcPr>
            <w:tcW w:w="908" w:type="dxa"/>
            <w:tcBorders>
              <w:top w:val="single" w:sz="4" w:space="0" w:color="auto"/>
              <w:bottom w:val="single" w:sz="4" w:space="0" w:color="auto"/>
              <w:right w:val="nil"/>
            </w:tcBorders>
            <w:shd w:val="clear" w:color="auto" w:fill="E7E6E6"/>
            <w:vAlign w:val="bottom"/>
          </w:tcPr>
          <w:p w14:paraId="22E0B6A3" w14:textId="77777777" w:rsidR="00824285" w:rsidRPr="007939DD" w:rsidRDefault="00824285" w:rsidP="00DE0158">
            <w:pPr>
              <w:pStyle w:val="ARfintablecolheadright"/>
              <w:rPr>
                <w:sz w:val="15"/>
                <w:szCs w:val="15"/>
              </w:rPr>
            </w:pPr>
            <w:r w:rsidRPr="007939DD">
              <w:rPr>
                <w:sz w:val="15"/>
                <w:szCs w:val="15"/>
              </w:rPr>
              <w:t>Opening balance as at 1 July 2017</w:t>
            </w:r>
            <w:r w:rsidRPr="007939DD">
              <w:rPr>
                <w:sz w:val="15"/>
                <w:szCs w:val="15"/>
              </w:rPr>
              <w:br/>
              <w:t>trust account balance</w:t>
            </w:r>
          </w:p>
          <w:p w14:paraId="21CB49DB" w14:textId="77777777" w:rsidR="00824285" w:rsidRPr="007939DD" w:rsidRDefault="00824285" w:rsidP="00DE0158">
            <w:pPr>
              <w:pStyle w:val="ARfintablecolheadright"/>
              <w:rPr>
                <w:sz w:val="15"/>
                <w:szCs w:val="15"/>
              </w:rPr>
            </w:pPr>
            <w:r w:rsidRPr="007939DD">
              <w:rPr>
                <w:sz w:val="15"/>
                <w:szCs w:val="15"/>
              </w:rPr>
              <w:t>$M</w:t>
            </w:r>
          </w:p>
        </w:tc>
        <w:tc>
          <w:tcPr>
            <w:tcW w:w="907" w:type="dxa"/>
            <w:tcBorders>
              <w:top w:val="single" w:sz="4" w:space="0" w:color="auto"/>
              <w:left w:val="nil"/>
              <w:bottom w:val="single" w:sz="4" w:space="0" w:color="auto"/>
              <w:right w:val="nil"/>
            </w:tcBorders>
            <w:shd w:val="clear" w:color="auto" w:fill="E7E6E6"/>
            <w:vAlign w:val="bottom"/>
          </w:tcPr>
          <w:p w14:paraId="0EDD2AB5" w14:textId="77777777" w:rsidR="00824285" w:rsidRPr="007939DD" w:rsidRDefault="00824285" w:rsidP="00DE0158">
            <w:pPr>
              <w:pStyle w:val="ARfintablecolheadright"/>
              <w:rPr>
                <w:sz w:val="15"/>
                <w:szCs w:val="15"/>
              </w:rPr>
            </w:pPr>
            <w:r w:rsidRPr="007939DD">
              <w:rPr>
                <w:sz w:val="15"/>
                <w:szCs w:val="15"/>
              </w:rPr>
              <w:t>Machin-</w:t>
            </w:r>
            <w:r w:rsidR="00AE38FD" w:rsidRPr="007939DD">
              <w:rPr>
                <w:sz w:val="15"/>
                <w:szCs w:val="15"/>
              </w:rPr>
              <w:t>ery of g</w:t>
            </w:r>
            <w:r w:rsidRPr="007939DD">
              <w:rPr>
                <w:sz w:val="15"/>
                <w:szCs w:val="15"/>
              </w:rPr>
              <w:t>overn-ment transfer in</w:t>
            </w:r>
          </w:p>
          <w:p w14:paraId="55BC148E" w14:textId="77777777" w:rsidR="00824285" w:rsidRPr="007939DD" w:rsidRDefault="00824285" w:rsidP="00DE0158">
            <w:pPr>
              <w:pStyle w:val="ARfintablecolheadright"/>
              <w:rPr>
                <w:sz w:val="15"/>
                <w:szCs w:val="15"/>
              </w:rPr>
            </w:pPr>
            <w:r w:rsidRPr="007939DD">
              <w:rPr>
                <w:sz w:val="15"/>
                <w:szCs w:val="15"/>
              </w:rPr>
              <w:t>$M</w:t>
            </w:r>
          </w:p>
        </w:tc>
        <w:tc>
          <w:tcPr>
            <w:tcW w:w="907" w:type="dxa"/>
            <w:tcBorders>
              <w:top w:val="single" w:sz="4" w:space="0" w:color="auto"/>
              <w:left w:val="nil"/>
              <w:bottom w:val="single" w:sz="4" w:space="0" w:color="auto"/>
              <w:right w:val="nil"/>
            </w:tcBorders>
            <w:shd w:val="clear" w:color="auto" w:fill="E7E6E6"/>
            <w:vAlign w:val="bottom"/>
          </w:tcPr>
          <w:p w14:paraId="2B6D6B45" w14:textId="77777777" w:rsidR="00824285" w:rsidRPr="007939DD" w:rsidRDefault="00824285" w:rsidP="00DE0158">
            <w:pPr>
              <w:pStyle w:val="ARfintablecolheadright"/>
              <w:rPr>
                <w:sz w:val="15"/>
                <w:szCs w:val="15"/>
              </w:rPr>
            </w:pPr>
            <w:r w:rsidRPr="007939DD">
              <w:rPr>
                <w:sz w:val="15"/>
                <w:szCs w:val="15"/>
              </w:rPr>
              <w:t>Total receipts</w:t>
            </w:r>
          </w:p>
          <w:p w14:paraId="1FB90E2F" w14:textId="77777777" w:rsidR="00824285" w:rsidRPr="007939DD" w:rsidRDefault="00824285" w:rsidP="00DE0158">
            <w:pPr>
              <w:pStyle w:val="ARfintablecolheadright"/>
              <w:rPr>
                <w:sz w:val="15"/>
                <w:szCs w:val="15"/>
              </w:rPr>
            </w:pPr>
            <w:r w:rsidRPr="007939DD">
              <w:rPr>
                <w:sz w:val="15"/>
                <w:szCs w:val="15"/>
              </w:rPr>
              <w:t>$M</w:t>
            </w:r>
          </w:p>
        </w:tc>
        <w:tc>
          <w:tcPr>
            <w:tcW w:w="907" w:type="dxa"/>
            <w:tcBorders>
              <w:top w:val="single" w:sz="4" w:space="0" w:color="auto"/>
              <w:left w:val="nil"/>
              <w:bottom w:val="single" w:sz="4" w:space="0" w:color="auto"/>
              <w:right w:val="nil"/>
            </w:tcBorders>
            <w:shd w:val="clear" w:color="auto" w:fill="E7E6E6"/>
            <w:vAlign w:val="bottom"/>
          </w:tcPr>
          <w:p w14:paraId="1961EBEE" w14:textId="77777777" w:rsidR="00824285" w:rsidRPr="007939DD" w:rsidRDefault="00824285" w:rsidP="00DE0158">
            <w:pPr>
              <w:pStyle w:val="ARfintablecolheadright"/>
              <w:rPr>
                <w:sz w:val="15"/>
                <w:szCs w:val="15"/>
              </w:rPr>
            </w:pPr>
            <w:r w:rsidRPr="007939DD">
              <w:rPr>
                <w:sz w:val="15"/>
                <w:szCs w:val="15"/>
              </w:rPr>
              <w:t>Total pay-ments</w:t>
            </w:r>
          </w:p>
          <w:p w14:paraId="5CA4CE8B" w14:textId="77777777" w:rsidR="00824285" w:rsidRPr="007939DD" w:rsidRDefault="00824285" w:rsidP="00DE0158">
            <w:pPr>
              <w:pStyle w:val="ARfintablecolheadright"/>
              <w:rPr>
                <w:sz w:val="15"/>
                <w:szCs w:val="15"/>
              </w:rPr>
            </w:pPr>
            <w:r w:rsidRPr="007939DD">
              <w:rPr>
                <w:sz w:val="15"/>
                <w:szCs w:val="15"/>
              </w:rPr>
              <w:t>$M</w:t>
            </w:r>
          </w:p>
        </w:tc>
        <w:tc>
          <w:tcPr>
            <w:tcW w:w="907" w:type="dxa"/>
            <w:tcBorders>
              <w:top w:val="single" w:sz="4" w:space="0" w:color="auto"/>
              <w:left w:val="nil"/>
              <w:bottom w:val="single" w:sz="4" w:space="0" w:color="auto"/>
              <w:right w:val="nil"/>
            </w:tcBorders>
            <w:shd w:val="clear" w:color="auto" w:fill="E7E6E6"/>
            <w:vAlign w:val="bottom"/>
          </w:tcPr>
          <w:p w14:paraId="39949678" w14:textId="77777777" w:rsidR="00824285" w:rsidRPr="007939DD" w:rsidRDefault="00824285" w:rsidP="00DE0158">
            <w:pPr>
              <w:pStyle w:val="ARfintablecolheadright"/>
              <w:rPr>
                <w:sz w:val="15"/>
                <w:szCs w:val="15"/>
              </w:rPr>
            </w:pPr>
            <w:r w:rsidRPr="007939DD">
              <w:rPr>
                <w:sz w:val="15"/>
                <w:szCs w:val="15"/>
              </w:rPr>
              <w:t>Non-cash move-ment</w:t>
            </w:r>
          </w:p>
          <w:p w14:paraId="145D499F" w14:textId="77777777" w:rsidR="00824285" w:rsidRPr="007939DD" w:rsidRDefault="00824285" w:rsidP="00DE0158">
            <w:pPr>
              <w:pStyle w:val="ARfintablecolheadright"/>
              <w:rPr>
                <w:sz w:val="15"/>
                <w:szCs w:val="15"/>
              </w:rPr>
            </w:pPr>
            <w:r w:rsidRPr="007939DD">
              <w:rPr>
                <w:sz w:val="15"/>
                <w:szCs w:val="15"/>
              </w:rPr>
              <w:t>$M</w:t>
            </w:r>
          </w:p>
        </w:tc>
        <w:tc>
          <w:tcPr>
            <w:tcW w:w="907" w:type="dxa"/>
            <w:tcBorders>
              <w:top w:val="single" w:sz="4" w:space="0" w:color="auto"/>
              <w:left w:val="nil"/>
              <w:bottom w:val="single" w:sz="4" w:space="0" w:color="auto"/>
            </w:tcBorders>
            <w:shd w:val="clear" w:color="auto" w:fill="E7E6E6"/>
            <w:vAlign w:val="bottom"/>
          </w:tcPr>
          <w:p w14:paraId="59DE0BF0" w14:textId="77777777" w:rsidR="00824285" w:rsidRPr="007939DD" w:rsidRDefault="00824285" w:rsidP="00DE0158">
            <w:pPr>
              <w:pStyle w:val="ARfintablecolheadright"/>
              <w:rPr>
                <w:sz w:val="15"/>
                <w:szCs w:val="15"/>
              </w:rPr>
            </w:pPr>
            <w:r w:rsidRPr="007939DD">
              <w:rPr>
                <w:sz w:val="15"/>
                <w:szCs w:val="15"/>
              </w:rPr>
              <w:t>Closing balance as at 30 June 2018 trust account balance</w:t>
            </w:r>
          </w:p>
          <w:p w14:paraId="367CD25A" w14:textId="77777777" w:rsidR="00824285" w:rsidRPr="007939DD" w:rsidRDefault="00824285" w:rsidP="00DE0158">
            <w:pPr>
              <w:pStyle w:val="ARfintablecolheadright"/>
              <w:rPr>
                <w:sz w:val="15"/>
                <w:szCs w:val="15"/>
              </w:rPr>
            </w:pPr>
            <w:r w:rsidRPr="007939DD">
              <w:rPr>
                <w:sz w:val="15"/>
                <w:szCs w:val="15"/>
              </w:rPr>
              <w:t>$M</w:t>
            </w:r>
          </w:p>
        </w:tc>
        <w:tc>
          <w:tcPr>
            <w:tcW w:w="907" w:type="dxa"/>
            <w:tcBorders>
              <w:bottom w:val="single" w:sz="4" w:space="0" w:color="auto"/>
            </w:tcBorders>
            <w:vAlign w:val="bottom"/>
          </w:tcPr>
          <w:p w14:paraId="6D9E8A34" w14:textId="77777777" w:rsidR="00824285" w:rsidRPr="007939DD" w:rsidRDefault="00824285" w:rsidP="00DE0158">
            <w:pPr>
              <w:pStyle w:val="ARfintablecolheadright"/>
              <w:rPr>
                <w:sz w:val="15"/>
                <w:szCs w:val="15"/>
              </w:rPr>
            </w:pPr>
            <w:r w:rsidRPr="007939DD">
              <w:rPr>
                <w:sz w:val="15"/>
                <w:szCs w:val="15"/>
              </w:rPr>
              <w:t>Opening balance as at 1 July 2016 trust account balance</w:t>
            </w:r>
          </w:p>
          <w:p w14:paraId="7628DFFA" w14:textId="77777777" w:rsidR="00824285" w:rsidRPr="007939DD" w:rsidRDefault="00824285" w:rsidP="00DE0158">
            <w:pPr>
              <w:pStyle w:val="ARfintablecolheadright"/>
              <w:rPr>
                <w:sz w:val="15"/>
                <w:szCs w:val="15"/>
              </w:rPr>
            </w:pPr>
            <w:r w:rsidRPr="007939DD">
              <w:rPr>
                <w:sz w:val="15"/>
                <w:szCs w:val="15"/>
              </w:rPr>
              <w:t>$M</w:t>
            </w:r>
          </w:p>
        </w:tc>
        <w:tc>
          <w:tcPr>
            <w:tcW w:w="907" w:type="dxa"/>
            <w:tcBorders>
              <w:bottom w:val="single" w:sz="4" w:space="0" w:color="auto"/>
            </w:tcBorders>
            <w:vAlign w:val="bottom"/>
          </w:tcPr>
          <w:p w14:paraId="19257A06" w14:textId="77777777" w:rsidR="00824285" w:rsidRPr="007939DD" w:rsidRDefault="00824285" w:rsidP="00DE0158">
            <w:pPr>
              <w:pStyle w:val="ARfintablecolheadright"/>
              <w:rPr>
                <w:sz w:val="15"/>
                <w:szCs w:val="15"/>
              </w:rPr>
            </w:pPr>
            <w:r w:rsidRPr="007939DD">
              <w:rPr>
                <w:sz w:val="15"/>
                <w:szCs w:val="15"/>
              </w:rPr>
              <w:t>Machin-</w:t>
            </w:r>
            <w:r w:rsidR="00AE38FD" w:rsidRPr="007939DD">
              <w:rPr>
                <w:sz w:val="15"/>
                <w:szCs w:val="15"/>
              </w:rPr>
              <w:t>ery of g</w:t>
            </w:r>
            <w:r w:rsidRPr="007939DD">
              <w:rPr>
                <w:sz w:val="15"/>
                <w:szCs w:val="15"/>
              </w:rPr>
              <w:t>overn-ment transfer in</w:t>
            </w:r>
          </w:p>
          <w:p w14:paraId="4DC709ED" w14:textId="77777777" w:rsidR="00824285" w:rsidRPr="007939DD" w:rsidRDefault="00824285" w:rsidP="00DE0158">
            <w:pPr>
              <w:pStyle w:val="ARfintablecolheadright"/>
              <w:rPr>
                <w:sz w:val="15"/>
                <w:szCs w:val="15"/>
              </w:rPr>
            </w:pPr>
            <w:r w:rsidRPr="007939DD">
              <w:rPr>
                <w:sz w:val="15"/>
                <w:szCs w:val="15"/>
              </w:rPr>
              <w:t>$M</w:t>
            </w:r>
          </w:p>
        </w:tc>
        <w:tc>
          <w:tcPr>
            <w:tcW w:w="907" w:type="dxa"/>
            <w:tcBorders>
              <w:bottom w:val="single" w:sz="4" w:space="0" w:color="auto"/>
            </w:tcBorders>
            <w:vAlign w:val="bottom"/>
          </w:tcPr>
          <w:p w14:paraId="67D4A974" w14:textId="77777777" w:rsidR="00824285" w:rsidRPr="007939DD" w:rsidRDefault="00824285" w:rsidP="00DE0158">
            <w:pPr>
              <w:pStyle w:val="ARfintablecolheadright"/>
              <w:rPr>
                <w:sz w:val="15"/>
                <w:szCs w:val="15"/>
              </w:rPr>
            </w:pPr>
            <w:r w:rsidRPr="007939DD">
              <w:rPr>
                <w:sz w:val="15"/>
                <w:szCs w:val="15"/>
              </w:rPr>
              <w:t>Total receipts</w:t>
            </w:r>
          </w:p>
          <w:p w14:paraId="6475B79B" w14:textId="77777777" w:rsidR="00824285" w:rsidRPr="007939DD" w:rsidRDefault="00824285" w:rsidP="00DE0158">
            <w:pPr>
              <w:pStyle w:val="ARfintablecolheadright"/>
              <w:rPr>
                <w:sz w:val="15"/>
                <w:szCs w:val="15"/>
              </w:rPr>
            </w:pPr>
            <w:r w:rsidRPr="007939DD">
              <w:rPr>
                <w:sz w:val="15"/>
                <w:szCs w:val="15"/>
              </w:rPr>
              <w:t>$M</w:t>
            </w:r>
          </w:p>
        </w:tc>
        <w:tc>
          <w:tcPr>
            <w:tcW w:w="907" w:type="dxa"/>
            <w:tcBorders>
              <w:bottom w:val="single" w:sz="4" w:space="0" w:color="auto"/>
            </w:tcBorders>
            <w:vAlign w:val="bottom"/>
          </w:tcPr>
          <w:p w14:paraId="1311A7CD" w14:textId="77777777" w:rsidR="00824285" w:rsidRPr="007939DD" w:rsidRDefault="00824285" w:rsidP="00DE0158">
            <w:pPr>
              <w:pStyle w:val="ARfintablecolheadright"/>
              <w:rPr>
                <w:sz w:val="15"/>
                <w:szCs w:val="15"/>
              </w:rPr>
            </w:pPr>
            <w:r w:rsidRPr="007939DD">
              <w:rPr>
                <w:sz w:val="15"/>
                <w:szCs w:val="15"/>
              </w:rPr>
              <w:t>Total pay-ments</w:t>
            </w:r>
          </w:p>
          <w:p w14:paraId="275F2BEE" w14:textId="77777777" w:rsidR="00824285" w:rsidRPr="007939DD" w:rsidRDefault="00824285" w:rsidP="00DE0158">
            <w:pPr>
              <w:pStyle w:val="ARfintablecolheadright"/>
              <w:rPr>
                <w:sz w:val="15"/>
                <w:szCs w:val="15"/>
              </w:rPr>
            </w:pPr>
            <w:r w:rsidRPr="007939DD">
              <w:rPr>
                <w:sz w:val="15"/>
                <w:szCs w:val="15"/>
              </w:rPr>
              <w:t>$M</w:t>
            </w:r>
          </w:p>
        </w:tc>
        <w:tc>
          <w:tcPr>
            <w:tcW w:w="907" w:type="dxa"/>
            <w:tcBorders>
              <w:bottom w:val="single" w:sz="4" w:space="0" w:color="auto"/>
            </w:tcBorders>
            <w:vAlign w:val="bottom"/>
          </w:tcPr>
          <w:p w14:paraId="092515BE" w14:textId="77777777" w:rsidR="00824285" w:rsidRPr="007939DD" w:rsidRDefault="00824285" w:rsidP="00DE0158">
            <w:pPr>
              <w:pStyle w:val="ARfintablecolheadright"/>
              <w:rPr>
                <w:sz w:val="15"/>
                <w:szCs w:val="15"/>
              </w:rPr>
            </w:pPr>
            <w:r w:rsidRPr="007939DD">
              <w:rPr>
                <w:sz w:val="15"/>
                <w:szCs w:val="15"/>
              </w:rPr>
              <w:t>Non-cash move-ment</w:t>
            </w:r>
          </w:p>
          <w:p w14:paraId="6EBFCA0D" w14:textId="77777777" w:rsidR="00824285" w:rsidRPr="007939DD" w:rsidRDefault="00824285" w:rsidP="00DE0158">
            <w:pPr>
              <w:pStyle w:val="ARfintablecolheadright"/>
              <w:rPr>
                <w:sz w:val="15"/>
                <w:szCs w:val="15"/>
              </w:rPr>
            </w:pPr>
            <w:r w:rsidRPr="007939DD">
              <w:rPr>
                <w:sz w:val="15"/>
                <w:szCs w:val="15"/>
              </w:rPr>
              <w:t>$M</w:t>
            </w:r>
          </w:p>
        </w:tc>
        <w:tc>
          <w:tcPr>
            <w:tcW w:w="907" w:type="dxa"/>
            <w:tcBorders>
              <w:bottom w:val="single" w:sz="4" w:space="0" w:color="auto"/>
            </w:tcBorders>
            <w:vAlign w:val="bottom"/>
          </w:tcPr>
          <w:p w14:paraId="4EB73F1F" w14:textId="77777777" w:rsidR="00824285" w:rsidRPr="007939DD" w:rsidRDefault="00824285" w:rsidP="00DE0158">
            <w:pPr>
              <w:pStyle w:val="ARfintablecolheadright"/>
              <w:rPr>
                <w:sz w:val="15"/>
                <w:szCs w:val="15"/>
              </w:rPr>
            </w:pPr>
            <w:r w:rsidRPr="007939DD">
              <w:rPr>
                <w:sz w:val="15"/>
                <w:szCs w:val="15"/>
              </w:rPr>
              <w:t>Closing balance as at 30 June 2017 trust account balance</w:t>
            </w:r>
          </w:p>
          <w:p w14:paraId="66FD5F67" w14:textId="77777777" w:rsidR="00824285" w:rsidRPr="007939DD" w:rsidRDefault="00824285" w:rsidP="00DE0158">
            <w:pPr>
              <w:pStyle w:val="ARfintablecolheadright"/>
              <w:rPr>
                <w:sz w:val="15"/>
                <w:szCs w:val="15"/>
              </w:rPr>
            </w:pPr>
            <w:r w:rsidRPr="007939DD">
              <w:rPr>
                <w:sz w:val="15"/>
                <w:szCs w:val="15"/>
              </w:rPr>
              <w:t>$M</w:t>
            </w:r>
          </w:p>
        </w:tc>
      </w:tr>
      <w:tr w:rsidR="00824285" w:rsidRPr="007939DD" w14:paraId="4FE2FBAE" w14:textId="77777777" w:rsidTr="00DE0158">
        <w:trPr>
          <w:cantSplit/>
        </w:trPr>
        <w:tc>
          <w:tcPr>
            <w:tcW w:w="3574" w:type="dxa"/>
            <w:tcBorders>
              <w:top w:val="single" w:sz="4" w:space="0" w:color="auto"/>
              <w:bottom w:val="single" w:sz="4" w:space="0" w:color="A6A6A6" w:themeColor="background1" w:themeShade="A6"/>
            </w:tcBorders>
          </w:tcPr>
          <w:p w14:paraId="75B2E139" w14:textId="77777777" w:rsidR="00824285" w:rsidRPr="007939DD" w:rsidRDefault="00824285" w:rsidP="00DE0158">
            <w:pPr>
              <w:pStyle w:val="ARfintablebody"/>
              <w:rPr>
                <w:u w:val="single"/>
                <w:lang w:eastAsia="en-AU"/>
              </w:rPr>
            </w:pPr>
            <w:r w:rsidRPr="007939DD">
              <w:rPr>
                <w:rStyle w:val="Strong"/>
              </w:rPr>
              <w:t>Administered trusts</w:t>
            </w:r>
          </w:p>
        </w:tc>
        <w:tc>
          <w:tcPr>
            <w:tcW w:w="908" w:type="dxa"/>
            <w:tcBorders>
              <w:top w:val="single" w:sz="4" w:space="0" w:color="auto"/>
              <w:bottom w:val="single" w:sz="4" w:space="0" w:color="A6A6A6" w:themeColor="background1" w:themeShade="A6"/>
              <w:right w:val="nil"/>
            </w:tcBorders>
            <w:shd w:val="clear" w:color="auto" w:fill="E7E6E6"/>
          </w:tcPr>
          <w:p w14:paraId="6A772ECE" w14:textId="77777777" w:rsidR="00824285" w:rsidRPr="007939DD" w:rsidRDefault="00824285" w:rsidP="00DE0158">
            <w:pPr>
              <w:pStyle w:val="ARfintablebodyright"/>
              <w:rPr>
                <w:rStyle w:val="Strong"/>
              </w:rPr>
            </w:pPr>
          </w:p>
        </w:tc>
        <w:tc>
          <w:tcPr>
            <w:tcW w:w="907" w:type="dxa"/>
            <w:tcBorders>
              <w:top w:val="single" w:sz="4" w:space="0" w:color="auto"/>
              <w:left w:val="nil"/>
              <w:bottom w:val="single" w:sz="4" w:space="0" w:color="A6A6A6" w:themeColor="background1" w:themeShade="A6"/>
              <w:right w:val="nil"/>
            </w:tcBorders>
            <w:shd w:val="clear" w:color="auto" w:fill="E7E6E6"/>
          </w:tcPr>
          <w:p w14:paraId="794B92A3" w14:textId="77777777" w:rsidR="00824285" w:rsidRPr="007939DD" w:rsidRDefault="00824285" w:rsidP="00DE0158">
            <w:pPr>
              <w:pStyle w:val="ARfintablebodyright"/>
              <w:rPr>
                <w:lang w:eastAsia="en-AU"/>
              </w:rPr>
            </w:pPr>
          </w:p>
        </w:tc>
        <w:tc>
          <w:tcPr>
            <w:tcW w:w="907" w:type="dxa"/>
            <w:tcBorders>
              <w:top w:val="single" w:sz="4" w:space="0" w:color="auto"/>
              <w:left w:val="nil"/>
              <w:bottom w:val="single" w:sz="4" w:space="0" w:color="A6A6A6" w:themeColor="background1" w:themeShade="A6"/>
              <w:right w:val="nil"/>
            </w:tcBorders>
            <w:shd w:val="clear" w:color="auto" w:fill="E7E6E6"/>
          </w:tcPr>
          <w:p w14:paraId="63457671" w14:textId="77777777" w:rsidR="00824285" w:rsidRPr="007939DD" w:rsidRDefault="00824285" w:rsidP="00DE0158">
            <w:pPr>
              <w:pStyle w:val="ARfintablebodyright"/>
              <w:rPr>
                <w:lang w:eastAsia="en-AU"/>
              </w:rPr>
            </w:pPr>
          </w:p>
        </w:tc>
        <w:tc>
          <w:tcPr>
            <w:tcW w:w="907" w:type="dxa"/>
            <w:tcBorders>
              <w:top w:val="single" w:sz="4" w:space="0" w:color="auto"/>
              <w:left w:val="nil"/>
              <w:bottom w:val="single" w:sz="4" w:space="0" w:color="A6A6A6" w:themeColor="background1" w:themeShade="A6"/>
              <w:right w:val="nil"/>
            </w:tcBorders>
            <w:shd w:val="clear" w:color="auto" w:fill="E7E6E6"/>
          </w:tcPr>
          <w:p w14:paraId="7ADDB75F" w14:textId="77777777" w:rsidR="00824285" w:rsidRPr="007939DD" w:rsidRDefault="00824285" w:rsidP="00DE0158">
            <w:pPr>
              <w:pStyle w:val="ARfintablebodyright"/>
              <w:rPr>
                <w:lang w:eastAsia="en-AU"/>
              </w:rPr>
            </w:pPr>
          </w:p>
        </w:tc>
        <w:tc>
          <w:tcPr>
            <w:tcW w:w="907" w:type="dxa"/>
            <w:tcBorders>
              <w:top w:val="single" w:sz="4" w:space="0" w:color="auto"/>
              <w:left w:val="nil"/>
              <w:bottom w:val="single" w:sz="4" w:space="0" w:color="A6A6A6" w:themeColor="background1" w:themeShade="A6"/>
              <w:right w:val="nil"/>
            </w:tcBorders>
            <w:shd w:val="clear" w:color="auto" w:fill="E7E6E6"/>
          </w:tcPr>
          <w:p w14:paraId="26D0AE0D" w14:textId="77777777" w:rsidR="00824285" w:rsidRPr="007939DD" w:rsidRDefault="00824285" w:rsidP="00DE0158">
            <w:pPr>
              <w:pStyle w:val="ARfintablebodyright"/>
              <w:rPr>
                <w:lang w:eastAsia="en-AU"/>
              </w:rPr>
            </w:pPr>
          </w:p>
        </w:tc>
        <w:tc>
          <w:tcPr>
            <w:tcW w:w="907" w:type="dxa"/>
            <w:tcBorders>
              <w:top w:val="single" w:sz="4" w:space="0" w:color="auto"/>
              <w:left w:val="nil"/>
              <w:bottom w:val="single" w:sz="4" w:space="0" w:color="A6A6A6" w:themeColor="background1" w:themeShade="A6"/>
            </w:tcBorders>
            <w:shd w:val="clear" w:color="auto" w:fill="E7E6E6"/>
          </w:tcPr>
          <w:p w14:paraId="2EB1E9FD" w14:textId="77777777" w:rsidR="00824285" w:rsidRPr="007939DD" w:rsidRDefault="00824285" w:rsidP="00DE0158">
            <w:pPr>
              <w:pStyle w:val="ARfintablebodyright"/>
              <w:rPr>
                <w:lang w:eastAsia="en-AU"/>
              </w:rPr>
            </w:pPr>
          </w:p>
        </w:tc>
        <w:tc>
          <w:tcPr>
            <w:tcW w:w="907" w:type="dxa"/>
            <w:tcBorders>
              <w:top w:val="single" w:sz="4" w:space="0" w:color="auto"/>
              <w:bottom w:val="single" w:sz="4" w:space="0" w:color="A6A6A6" w:themeColor="background1" w:themeShade="A6"/>
            </w:tcBorders>
          </w:tcPr>
          <w:p w14:paraId="7A6A4A66" w14:textId="77777777" w:rsidR="00824285" w:rsidRPr="007939DD" w:rsidRDefault="00824285" w:rsidP="00DE0158">
            <w:pPr>
              <w:pStyle w:val="ARfintablebodyright"/>
              <w:rPr>
                <w:rStyle w:val="Strong"/>
              </w:rPr>
            </w:pPr>
          </w:p>
        </w:tc>
        <w:tc>
          <w:tcPr>
            <w:tcW w:w="907" w:type="dxa"/>
            <w:tcBorders>
              <w:top w:val="single" w:sz="4" w:space="0" w:color="auto"/>
              <w:bottom w:val="single" w:sz="4" w:space="0" w:color="A6A6A6" w:themeColor="background1" w:themeShade="A6"/>
            </w:tcBorders>
          </w:tcPr>
          <w:p w14:paraId="5AB533CC" w14:textId="77777777" w:rsidR="00824285" w:rsidRPr="007939DD" w:rsidRDefault="00824285" w:rsidP="00DE0158">
            <w:pPr>
              <w:pStyle w:val="ARfintablebodyright"/>
              <w:rPr>
                <w:lang w:eastAsia="en-AU"/>
              </w:rPr>
            </w:pPr>
          </w:p>
        </w:tc>
        <w:tc>
          <w:tcPr>
            <w:tcW w:w="907" w:type="dxa"/>
            <w:tcBorders>
              <w:top w:val="single" w:sz="4" w:space="0" w:color="auto"/>
              <w:bottom w:val="single" w:sz="4" w:space="0" w:color="A6A6A6" w:themeColor="background1" w:themeShade="A6"/>
            </w:tcBorders>
          </w:tcPr>
          <w:p w14:paraId="749105FA" w14:textId="77777777" w:rsidR="00824285" w:rsidRPr="007939DD" w:rsidRDefault="00824285" w:rsidP="00DE0158">
            <w:pPr>
              <w:pStyle w:val="ARfintablebodyright"/>
              <w:rPr>
                <w:lang w:eastAsia="en-AU"/>
              </w:rPr>
            </w:pPr>
          </w:p>
        </w:tc>
        <w:tc>
          <w:tcPr>
            <w:tcW w:w="907" w:type="dxa"/>
            <w:tcBorders>
              <w:top w:val="single" w:sz="4" w:space="0" w:color="auto"/>
              <w:bottom w:val="single" w:sz="4" w:space="0" w:color="A6A6A6" w:themeColor="background1" w:themeShade="A6"/>
            </w:tcBorders>
          </w:tcPr>
          <w:p w14:paraId="7A9F4519" w14:textId="77777777" w:rsidR="00824285" w:rsidRPr="007939DD" w:rsidRDefault="00824285" w:rsidP="00DE0158">
            <w:pPr>
              <w:pStyle w:val="ARfintablebodyright"/>
              <w:rPr>
                <w:lang w:eastAsia="en-AU"/>
              </w:rPr>
            </w:pPr>
          </w:p>
        </w:tc>
        <w:tc>
          <w:tcPr>
            <w:tcW w:w="907" w:type="dxa"/>
            <w:tcBorders>
              <w:top w:val="single" w:sz="4" w:space="0" w:color="auto"/>
              <w:bottom w:val="single" w:sz="4" w:space="0" w:color="A6A6A6" w:themeColor="background1" w:themeShade="A6"/>
            </w:tcBorders>
          </w:tcPr>
          <w:p w14:paraId="4B2AC4E5" w14:textId="77777777" w:rsidR="00824285" w:rsidRPr="007939DD" w:rsidRDefault="00824285" w:rsidP="00DE0158">
            <w:pPr>
              <w:pStyle w:val="ARfintablebodyright"/>
              <w:rPr>
                <w:lang w:eastAsia="en-AU"/>
              </w:rPr>
            </w:pPr>
          </w:p>
        </w:tc>
        <w:tc>
          <w:tcPr>
            <w:tcW w:w="907" w:type="dxa"/>
            <w:tcBorders>
              <w:top w:val="single" w:sz="4" w:space="0" w:color="auto"/>
              <w:bottom w:val="single" w:sz="4" w:space="0" w:color="A6A6A6" w:themeColor="background1" w:themeShade="A6"/>
            </w:tcBorders>
          </w:tcPr>
          <w:p w14:paraId="42D065ED" w14:textId="77777777" w:rsidR="00824285" w:rsidRPr="007939DD" w:rsidRDefault="00824285" w:rsidP="00DE0158">
            <w:pPr>
              <w:pStyle w:val="ARfintablebodyright"/>
              <w:rPr>
                <w:rStyle w:val="Strong"/>
              </w:rPr>
            </w:pPr>
          </w:p>
        </w:tc>
      </w:tr>
      <w:tr w:rsidR="00824285" w:rsidRPr="007939DD" w14:paraId="4555DF8E" w14:textId="77777777" w:rsidTr="00DE0158">
        <w:trPr>
          <w:cantSplit/>
        </w:trPr>
        <w:tc>
          <w:tcPr>
            <w:tcW w:w="3574" w:type="dxa"/>
            <w:tcBorders>
              <w:top w:val="single" w:sz="4" w:space="0" w:color="A6A6A6" w:themeColor="background1" w:themeShade="A6"/>
              <w:bottom w:val="single" w:sz="4" w:space="0" w:color="A6A6A6" w:themeColor="background1" w:themeShade="A6"/>
            </w:tcBorders>
          </w:tcPr>
          <w:p w14:paraId="51DE2018" w14:textId="77777777" w:rsidR="00824285" w:rsidRPr="007939DD" w:rsidRDefault="00824285" w:rsidP="00DE0158">
            <w:pPr>
              <w:pStyle w:val="ARfintablebody"/>
              <w:rPr>
                <w:rStyle w:val="Strong"/>
              </w:rPr>
            </w:pPr>
            <w:r w:rsidRPr="007939DD">
              <w:rPr>
                <w:rStyle w:val="Strong"/>
              </w:rPr>
              <w:t xml:space="preserve">Anzac Day Proceeds Fund, </w:t>
            </w:r>
            <w:r w:rsidR="00AE38FD" w:rsidRPr="007939DD">
              <w:rPr>
                <w:rStyle w:val="Strong"/>
                <w:i/>
              </w:rPr>
              <w:t xml:space="preserve">ANZAC DAY </w:t>
            </w:r>
            <w:r w:rsidRPr="007939DD">
              <w:rPr>
                <w:rStyle w:val="Strong"/>
                <w:i/>
              </w:rPr>
              <w:t>Act</w:t>
            </w:r>
            <w:r w:rsidRPr="007939DD">
              <w:rPr>
                <w:rStyle w:val="Strong"/>
              </w:rPr>
              <w:t xml:space="preserve"> </w:t>
            </w:r>
            <w:r w:rsidR="00AE38FD" w:rsidRPr="007939DD">
              <w:rPr>
                <w:rStyle w:val="Strong"/>
              </w:rPr>
              <w:t xml:space="preserve">No. </w:t>
            </w:r>
            <w:r w:rsidRPr="007939DD">
              <w:rPr>
                <w:rStyle w:val="Strong"/>
              </w:rPr>
              <w:t>6198</w:t>
            </w:r>
            <w:r w:rsidR="00AE38FD" w:rsidRPr="007939DD">
              <w:rPr>
                <w:rStyle w:val="Strong"/>
              </w:rPr>
              <w:t xml:space="preserve"> of 1958</w:t>
            </w:r>
            <w:r w:rsidRPr="007939DD">
              <w:rPr>
                <w:rStyle w:val="Strong"/>
              </w:rPr>
              <w:t>,</w:t>
            </w:r>
            <w:r w:rsidR="00AE38FD" w:rsidRPr="007939DD">
              <w:rPr>
                <w:rStyle w:val="Strong"/>
              </w:rPr>
              <w:t xml:space="preserve"> section</w:t>
            </w:r>
            <w:r w:rsidRPr="007939DD">
              <w:rPr>
                <w:rStyle w:val="Strong"/>
              </w:rPr>
              <w:t> 4A</w:t>
            </w:r>
          </w:p>
          <w:p w14:paraId="51822969" w14:textId="77777777" w:rsidR="00824285" w:rsidRPr="007939DD" w:rsidRDefault="00824285" w:rsidP="00DE0158">
            <w:pPr>
              <w:pStyle w:val="ARfintablebody"/>
              <w:rPr>
                <w:rStyle w:val="Strong"/>
              </w:rPr>
            </w:pPr>
            <w:r w:rsidRPr="007939DD">
              <w:rPr>
                <w:lang w:eastAsia="en-AU"/>
              </w:rPr>
              <w:t xml:space="preserve">The trust was established under the </w:t>
            </w:r>
            <w:r w:rsidRPr="007939DD">
              <w:rPr>
                <w:rStyle w:val="Emphasis"/>
              </w:rPr>
              <w:t>ANZAC Day Act 1958</w:t>
            </w:r>
            <w:r w:rsidRPr="007939DD">
              <w:rPr>
                <w:lang w:eastAsia="en-AU"/>
              </w:rPr>
              <w:t xml:space="preserve"> to receive funds as required to be paid by the </w:t>
            </w:r>
            <w:r w:rsidRPr="007939DD">
              <w:rPr>
                <w:rStyle w:val="Emphasis"/>
              </w:rPr>
              <w:t>Anzac Day Act 1958</w:t>
            </w:r>
            <w:r w:rsidRPr="007939DD">
              <w:rPr>
                <w:lang w:eastAsia="en-AU"/>
              </w:rPr>
              <w:t xml:space="preserve"> and the </w:t>
            </w:r>
            <w:r w:rsidRPr="007939DD">
              <w:rPr>
                <w:rStyle w:val="Emphasis"/>
              </w:rPr>
              <w:t>Racing Act 1958</w:t>
            </w:r>
            <w:r w:rsidRPr="007939DD">
              <w:rPr>
                <w:lang w:eastAsia="en-AU"/>
              </w:rPr>
              <w:t xml:space="preserve"> and to be credited to the Victorian Veterans Fund.</w:t>
            </w:r>
          </w:p>
        </w:tc>
        <w:tc>
          <w:tcPr>
            <w:tcW w:w="908" w:type="dxa"/>
            <w:tcBorders>
              <w:top w:val="single" w:sz="4" w:space="0" w:color="A6A6A6" w:themeColor="background1" w:themeShade="A6"/>
              <w:bottom w:val="single" w:sz="4" w:space="0" w:color="A6A6A6" w:themeColor="background1" w:themeShade="A6"/>
              <w:right w:val="nil"/>
            </w:tcBorders>
            <w:shd w:val="clear" w:color="auto" w:fill="E7E6E6"/>
          </w:tcPr>
          <w:p w14:paraId="097B822E" w14:textId="77777777" w:rsidR="00824285" w:rsidRPr="007939DD" w:rsidRDefault="00824285" w:rsidP="00DE0158">
            <w:pPr>
              <w:pStyle w:val="ARfintablebodyright"/>
              <w:rPr>
                <w:lang w:eastAsia="en-AU"/>
              </w:rPr>
            </w:pPr>
            <w:r w:rsidRPr="007939DD">
              <w:rPr>
                <w:lang w:eastAsia="en-AU"/>
              </w:rPr>
              <w:t>0.4</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623DDACD"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79FFDE3C" w14:textId="77777777" w:rsidR="00824285" w:rsidRPr="007939DD" w:rsidRDefault="00824285" w:rsidP="00DE0158">
            <w:pPr>
              <w:pStyle w:val="ARfintablebodyright"/>
              <w:rPr>
                <w:lang w:eastAsia="en-AU"/>
              </w:rPr>
            </w:pPr>
            <w:r w:rsidRPr="007939DD">
              <w:rPr>
                <w:lang w:eastAsia="en-AU"/>
              </w:rPr>
              <w:t>0.4</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67FD95FC" w14:textId="77777777" w:rsidR="00824285" w:rsidRPr="007939DD" w:rsidRDefault="00824285" w:rsidP="00DE0158">
            <w:pPr>
              <w:pStyle w:val="ARfintablebodyright"/>
              <w:rPr>
                <w:lang w:eastAsia="en-AU"/>
              </w:rPr>
            </w:pPr>
            <w:r w:rsidRPr="007939DD">
              <w:rPr>
                <w:lang w:eastAsia="en-AU"/>
              </w:rPr>
              <w:t>0.4</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066FDDDC"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14:paraId="0C9EF753" w14:textId="77777777" w:rsidR="00824285" w:rsidRPr="007939DD" w:rsidRDefault="00824285" w:rsidP="00DE0158">
            <w:pPr>
              <w:pStyle w:val="ARfintablebodyright"/>
              <w:rPr>
                <w:lang w:eastAsia="en-AU"/>
              </w:rPr>
            </w:pPr>
            <w:r w:rsidRPr="007939DD">
              <w:rPr>
                <w:lang w:eastAsia="en-AU"/>
              </w:rPr>
              <w:t>0.4</w:t>
            </w:r>
          </w:p>
        </w:tc>
        <w:tc>
          <w:tcPr>
            <w:tcW w:w="907" w:type="dxa"/>
            <w:tcBorders>
              <w:top w:val="single" w:sz="4" w:space="0" w:color="A6A6A6" w:themeColor="background1" w:themeShade="A6"/>
              <w:bottom w:val="single" w:sz="4" w:space="0" w:color="A6A6A6" w:themeColor="background1" w:themeShade="A6"/>
            </w:tcBorders>
          </w:tcPr>
          <w:p w14:paraId="4982D9AF"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3BE5E0B2"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7CE9E97F" w14:textId="77777777" w:rsidR="00824285" w:rsidRPr="007939DD" w:rsidRDefault="00824285" w:rsidP="00DE0158">
            <w:pPr>
              <w:pStyle w:val="ARfintablebodyright"/>
              <w:rPr>
                <w:lang w:eastAsia="en-AU"/>
              </w:rPr>
            </w:pPr>
            <w:r w:rsidRPr="007939DD">
              <w:rPr>
                <w:lang w:eastAsia="en-AU"/>
              </w:rPr>
              <w:t>0.4</w:t>
            </w:r>
          </w:p>
        </w:tc>
        <w:tc>
          <w:tcPr>
            <w:tcW w:w="907" w:type="dxa"/>
            <w:tcBorders>
              <w:top w:val="single" w:sz="4" w:space="0" w:color="A6A6A6" w:themeColor="background1" w:themeShade="A6"/>
              <w:bottom w:val="single" w:sz="4" w:space="0" w:color="A6A6A6" w:themeColor="background1" w:themeShade="A6"/>
            </w:tcBorders>
          </w:tcPr>
          <w:p w14:paraId="34AFAF5D" w14:textId="77777777" w:rsidR="00824285" w:rsidRPr="007939DD" w:rsidRDefault="00824285" w:rsidP="00DE0158">
            <w:pPr>
              <w:pStyle w:val="ARfintablebodyright"/>
              <w:rPr>
                <w:lang w:eastAsia="en-AU"/>
              </w:rPr>
            </w:pPr>
            <w:r w:rsidRPr="007939DD">
              <w:rPr>
                <w:lang w:eastAsia="en-AU"/>
              </w:rPr>
              <w:t>0.1</w:t>
            </w:r>
          </w:p>
        </w:tc>
        <w:tc>
          <w:tcPr>
            <w:tcW w:w="907" w:type="dxa"/>
            <w:tcBorders>
              <w:top w:val="single" w:sz="4" w:space="0" w:color="A6A6A6" w:themeColor="background1" w:themeShade="A6"/>
              <w:bottom w:val="single" w:sz="4" w:space="0" w:color="A6A6A6" w:themeColor="background1" w:themeShade="A6"/>
            </w:tcBorders>
          </w:tcPr>
          <w:p w14:paraId="52E750EF"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0F18CBFA" w14:textId="77777777" w:rsidR="00824285" w:rsidRPr="007939DD" w:rsidRDefault="00824285" w:rsidP="00DE0158">
            <w:pPr>
              <w:pStyle w:val="ARfintablebodyright"/>
              <w:rPr>
                <w:lang w:eastAsia="en-AU"/>
              </w:rPr>
            </w:pPr>
            <w:r w:rsidRPr="007939DD">
              <w:rPr>
                <w:lang w:eastAsia="en-AU"/>
              </w:rPr>
              <w:t>0.4</w:t>
            </w:r>
          </w:p>
        </w:tc>
      </w:tr>
      <w:tr w:rsidR="00824285" w:rsidRPr="007939DD" w14:paraId="435D9D84" w14:textId="77777777" w:rsidTr="00DE0158">
        <w:trPr>
          <w:cantSplit/>
        </w:trPr>
        <w:tc>
          <w:tcPr>
            <w:tcW w:w="3574" w:type="dxa"/>
            <w:tcBorders>
              <w:top w:val="single" w:sz="4" w:space="0" w:color="A6A6A6" w:themeColor="background1" w:themeShade="A6"/>
              <w:bottom w:val="single" w:sz="4" w:space="0" w:color="A6A6A6" w:themeColor="background1" w:themeShade="A6"/>
            </w:tcBorders>
          </w:tcPr>
          <w:p w14:paraId="0A6E2B19" w14:textId="77777777" w:rsidR="00824285" w:rsidRPr="007939DD" w:rsidRDefault="00824285" w:rsidP="00DE0158">
            <w:pPr>
              <w:pStyle w:val="ARfintablebody"/>
              <w:rPr>
                <w:rStyle w:val="Strong"/>
              </w:rPr>
            </w:pPr>
            <w:r w:rsidRPr="007939DD">
              <w:rPr>
                <w:rStyle w:val="Strong"/>
              </w:rPr>
              <w:t>National Disability Insurance Scheme Trust Account</w:t>
            </w:r>
          </w:p>
          <w:p w14:paraId="3F780FC3" w14:textId="77777777" w:rsidR="00824285" w:rsidRPr="007939DD" w:rsidRDefault="00824285" w:rsidP="00AF1694">
            <w:pPr>
              <w:pStyle w:val="ARfintablebody"/>
              <w:rPr>
                <w:rStyle w:val="Strong"/>
              </w:rPr>
            </w:pPr>
            <w:r w:rsidRPr="007939DD">
              <w:rPr>
                <w:lang w:eastAsia="en-AU"/>
              </w:rPr>
              <w:t>The trust was established in accordance with a </w:t>
            </w:r>
            <w:r w:rsidR="00AE38FD" w:rsidRPr="007939DD">
              <w:rPr>
                <w:lang w:eastAsia="en-AU"/>
              </w:rPr>
              <w:t>memorandum of u</w:t>
            </w:r>
            <w:r w:rsidRPr="007939DD">
              <w:rPr>
                <w:lang w:eastAsia="en-AU"/>
              </w:rPr>
              <w:t xml:space="preserve">nderstanding (MOU) between Department of Health and Human Services, Department of Education and Training, Taxi Services Commission, and Department of Treasury and Finance. The trust is used solely to manage the </w:t>
            </w:r>
            <w:r w:rsidR="00AE38FD" w:rsidRPr="007939DD">
              <w:rPr>
                <w:lang w:eastAsia="en-AU"/>
              </w:rPr>
              <w:t>s</w:t>
            </w:r>
            <w:r w:rsidRPr="007939DD">
              <w:rPr>
                <w:lang w:eastAsia="en-AU"/>
              </w:rPr>
              <w:t>tate</w:t>
            </w:r>
            <w:r w:rsidR="00917CDC">
              <w:rPr>
                <w:lang w:eastAsia="en-AU"/>
              </w:rPr>
              <w:t>’</w:t>
            </w:r>
            <w:r w:rsidRPr="007939DD">
              <w:rPr>
                <w:lang w:eastAsia="en-AU"/>
              </w:rPr>
              <w:t xml:space="preserve">s payments to the </w:t>
            </w:r>
            <w:r w:rsidR="00AF1694" w:rsidRPr="00AF1694">
              <w:rPr>
                <w:lang w:eastAsia="en-AU"/>
              </w:rPr>
              <w:t>National Disability Insurance Agency</w:t>
            </w:r>
            <w:r w:rsidRPr="007939DD">
              <w:rPr>
                <w:lang w:eastAsia="en-AU"/>
              </w:rPr>
              <w:t xml:space="preserve">, as required under the </w:t>
            </w:r>
            <w:r w:rsidR="00AE38FD" w:rsidRPr="007939DD">
              <w:rPr>
                <w:lang w:eastAsia="en-AU"/>
              </w:rPr>
              <w:t>b</w:t>
            </w:r>
            <w:r w:rsidRPr="007939DD">
              <w:rPr>
                <w:lang w:eastAsia="en-AU"/>
              </w:rPr>
              <w:t xml:space="preserve">ilateral </w:t>
            </w:r>
            <w:r w:rsidR="00AE38FD" w:rsidRPr="007939DD">
              <w:rPr>
                <w:lang w:eastAsia="en-AU"/>
              </w:rPr>
              <w:t>a</w:t>
            </w:r>
            <w:r w:rsidRPr="007939DD">
              <w:rPr>
                <w:lang w:eastAsia="en-AU"/>
              </w:rPr>
              <w:t>greement between the Commonwealth and Victoria that outlines the transition to the National Disability Insurance Scheme.</w:t>
            </w:r>
          </w:p>
        </w:tc>
        <w:tc>
          <w:tcPr>
            <w:tcW w:w="908" w:type="dxa"/>
            <w:tcBorders>
              <w:top w:val="single" w:sz="4" w:space="0" w:color="A6A6A6" w:themeColor="background1" w:themeShade="A6"/>
              <w:bottom w:val="single" w:sz="4" w:space="0" w:color="A6A6A6" w:themeColor="background1" w:themeShade="A6"/>
              <w:right w:val="nil"/>
            </w:tcBorders>
            <w:shd w:val="clear" w:color="auto" w:fill="E7E6E6"/>
          </w:tcPr>
          <w:p w14:paraId="7C016FB9"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5E27FBC6"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3EF2C69A" w14:textId="77777777" w:rsidR="00824285" w:rsidRPr="007939DD" w:rsidRDefault="00824285" w:rsidP="00DE0158">
            <w:pPr>
              <w:pStyle w:val="ARfintablebodyright"/>
              <w:rPr>
                <w:lang w:eastAsia="en-AU"/>
              </w:rPr>
            </w:pPr>
            <w:r w:rsidRPr="007939DD">
              <w:rPr>
                <w:lang w:eastAsia="en-AU"/>
              </w:rPr>
              <w:t>482.9</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02B9DC76" w14:textId="77777777" w:rsidR="00824285" w:rsidRPr="007939DD" w:rsidRDefault="00824285" w:rsidP="00DE0158">
            <w:pPr>
              <w:pStyle w:val="ARfintablebodyright"/>
              <w:rPr>
                <w:lang w:eastAsia="en-AU"/>
              </w:rPr>
            </w:pPr>
            <w:r w:rsidRPr="007939DD">
              <w:rPr>
                <w:lang w:eastAsia="en-AU"/>
              </w:rPr>
              <w:t>447.6</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2F4B5E87" w14:textId="77777777" w:rsidR="00824285" w:rsidRPr="007939DD" w:rsidRDefault="00824285" w:rsidP="00DE0158">
            <w:pPr>
              <w:pStyle w:val="ARfintablebodyright"/>
              <w:rPr>
                <w:lang w:eastAsia="en-AU"/>
              </w:rPr>
            </w:pPr>
            <w:r w:rsidRPr="007939DD">
              <w:rPr>
                <w:lang w:eastAsia="en-AU"/>
              </w:rPr>
              <w:t>(7.0)</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14:paraId="79763BB5" w14:textId="77777777" w:rsidR="00824285" w:rsidRPr="007939DD" w:rsidRDefault="00824285" w:rsidP="00DE0158">
            <w:pPr>
              <w:pStyle w:val="ARfintablebodyright"/>
              <w:rPr>
                <w:lang w:eastAsia="en-AU"/>
              </w:rPr>
            </w:pPr>
            <w:r w:rsidRPr="007939DD">
              <w:rPr>
                <w:lang w:eastAsia="en-AU"/>
              </w:rPr>
              <w:t>28.3</w:t>
            </w:r>
          </w:p>
        </w:tc>
        <w:tc>
          <w:tcPr>
            <w:tcW w:w="907" w:type="dxa"/>
            <w:tcBorders>
              <w:top w:val="single" w:sz="4" w:space="0" w:color="A6A6A6" w:themeColor="background1" w:themeShade="A6"/>
              <w:bottom w:val="single" w:sz="4" w:space="0" w:color="A6A6A6" w:themeColor="background1" w:themeShade="A6"/>
            </w:tcBorders>
          </w:tcPr>
          <w:p w14:paraId="47DD775B"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1638A76B"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167B60AE" w14:textId="77777777" w:rsidR="00824285" w:rsidRPr="007939DD" w:rsidRDefault="00824285" w:rsidP="00DE0158">
            <w:pPr>
              <w:pStyle w:val="ARfintablebodyright"/>
              <w:rPr>
                <w:lang w:eastAsia="en-AU"/>
              </w:rPr>
            </w:pPr>
            <w:r w:rsidRPr="007939DD">
              <w:rPr>
                <w:lang w:eastAsia="en-AU"/>
              </w:rPr>
              <w:t>145.9</w:t>
            </w:r>
          </w:p>
        </w:tc>
        <w:tc>
          <w:tcPr>
            <w:tcW w:w="907" w:type="dxa"/>
            <w:tcBorders>
              <w:top w:val="single" w:sz="4" w:space="0" w:color="A6A6A6" w:themeColor="background1" w:themeShade="A6"/>
              <w:bottom w:val="single" w:sz="4" w:space="0" w:color="A6A6A6" w:themeColor="background1" w:themeShade="A6"/>
            </w:tcBorders>
          </w:tcPr>
          <w:p w14:paraId="1638BE84" w14:textId="77777777" w:rsidR="00824285" w:rsidRPr="007939DD" w:rsidRDefault="00824285" w:rsidP="00DE0158">
            <w:pPr>
              <w:pStyle w:val="ARfintablebodyright"/>
              <w:rPr>
                <w:lang w:eastAsia="en-AU"/>
              </w:rPr>
            </w:pPr>
            <w:r w:rsidRPr="007939DD">
              <w:rPr>
                <w:lang w:eastAsia="en-AU"/>
              </w:rPr>
              <w:t>145.9</w:t>
            </w:r>
          </w:p>
        </w:tc>
        <w:tc>
          <w:tcPr>
            <w:tcW w:w="907" w:type="dxa"/>
            <w:tcBorders>
              <w:top w:val="single" w:sz="4" w:space="0" w:color="A6A6A6" w:themeColor="background1" w:themeShade="A6"/>
              <w:bottom w:val="single" w:sz="4" w:space="0" w:color="A6A6A6" w:themeColor="background1" w:themeShade="A6"/>
            </w:tcBorders>
          </w:tcPr>
          <w:p w14:paraId="19F1967D"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6426E64A" w14:textId="77777777" w:rsidR="00824285" w:rsidRPr="007939DD" w:rsidRDefault="00824285" w:rsidP="00DE0158">
            <w:pPr>
              <w:pStyle w:val="ARfintablebodyright"/>
              <w:rPr>
                <w:lang w:eastAsia="en-AU"/>
              </w:rPr>
            </w:pPr>
            <w:r w:rsidRPr="007939DD">
              <w:rPr>
                <w:lang w:eastAsia="en-AU"/>
              </w:rPr>
              <w:t>–</w:t>
            </w:r>
          </w:p>
        </w:tc>
      </w:tr>
      <w:tr w:rsidR="00824285" w:rsidRPr="007939DD" w14:paraId="31EB9A55" w14:textId="77777777" w:rsidTr="00DE0158">
        <w:trPr>
          <w:cantSplit/>
        </w:trPr>
        <w:tc>
          <w:tcPr>
            <w:tcW w:w="3574" w:type="dxa"/>
            <w:tcBorders>
              <w:top w:val="single" w:sz="4" w:space="0" w:color="A6A6A6" w:themeColor="background1" w:themeShade="A6"/>
              <w:bottom w:val="single" w:sz="4" w:space="0" w:color="A6A6A6" w:themeColor="background1" w:themeShade="A6"/>
            </w:tcBorders>
          </w:tcPr>
          <w:p w14:paraId="7970BBB9" w14:textId="77777777" w:rsidR="00824285" w:rsidRPr="007939DD" w:rsidRDefault="00824285" w:rsidP="00DE0158">
            <w:pPr>
              <w:pStyle w:val="ARfintablebody"/>
              <w:rPr>
                <w:rStyle w:val="Strong"/>
              </w:rPr>
            </w:pPr>
            <w:r w:rsidRPr="007939DD">
              <w:rPr>
                <w:rStyle w:val="Strong"/>
              </w:rPr>
              <w:t>National Health Funding Pool – Victorian State Pool Fund</w:t>
            </w:r>
          </w:p>
          <w:p w14:paraId="74DEA230" w14:textId="77777777" w:rsidR="00824285" w:rsidRPr="007939DD" w:rsidRDefault="00824285" w:rsidP="00AE38FD">
            <w:pPr>
              <w:pStyle w:val="ARfintablebody"/>
              <w:rPr>
                <w:rStyle w:val="Strong"/>
              </w:rPr>
            </w:pPr>
            <w:r w:rsidRPr="007939DD">
              <w:rPr>
                <w:lang w:eastAsia="en-AU"/>
              </w:rPr>
              <w:t xml:space="preserve">The trust was established under the </w:t>
            </w:r>
            <w:r w:rsidRPr="007939DD">
              <w:rPr>
                <w:rStyle w:val="Emphasis"/>
              </w:rPr>
              <w:t>Health (Commonwealth State Funding Arrangements) Act 2012 No. 40 of 2012</w:t>
            </w:r>
            <w:r w:rsidRPr="007939DD">
              <w:rPr>
                <w:lang w:eastAsia="en-AU"/>
              </w:rPr>
              <w:t xml:space="preserve"> to record funding made available by the Commonwealth and the </w:t>
            </w:r>
            <w:r w:rsidR="00AE38FD" w:rsidRPr="007939DD">
              <w:rPr>
                <w:lang w:eastAsia="en-AU"/>
              </w:rPr>
              <w:t>s</w:t>
            </w:r>
            <w:r w:rsidRPr="007939DD">
              <w:rPr>
                <w:lang w:eastAsia="en-AU"/>
              </w:rPr>
              <w:t>tate under the National Health Reform Agreement.</w:t>
            </w:r>
          </w:p>
        </w:tc>
        <w:tc>
          <w:tcPr>
            <w:tcW w:w="908" w:type="dxa"/>
            <w:tcBorders>
              <w:top w:val="single" w:sz="4" w:space="0" w:color="A6A6A6" w:themeColor="background1" w:themeShade="A6"/>
              <w:bottom w:val="single" w:sz="4" w:space="0" w:color="A6A6A6" w:themeColor="background1" w:themeShade="A6"/>
              <w:right w:val="nil"/>
            </w:tcBorders>
            <w:shd w:val="clear" w:color="auto" w:fill="E7E6E6"/>
          </w:tcPr>
          <w:p w14:paraId="1C01008E"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6D7EF776"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3AE86CB1" w14:textId="77777777" w:rsidR="00824285" w:rsidRPr="007939DD" w:rsidRDefault="00824285" w:rsidP="00DE0158">
            <w:pPr>
              <w:pStyle w:val="ARfintablebodyright"/>
              <w:rPr>
                <w:lang w:eastAsia="en-AU"/>
              </w:rPr>
            </w:pPr>
            <w:r w:rsidRPr="007939DD">
              <w:rPr>
                <w:lang w:eastAsia="en-AU"/>
              </w:rPr>
              <w:t>9,832.7</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019EA1D7" w14:textId="77777777" w:rsidR="00824285" w:rsidRPr="007939DD" w:rsidRDefault="00824285" w:rsidP="00DE0158">
            <w:pPr>
              <w:pStyle w:val="ARfintablebodyright"/>
              <w:rPr>
                <w:lang w:eastAsia="en-AU"/>
              </w:rPr>
            </w:pPr>
            <w:r w:rsidRPr="007939DD">
              <w:rPr>
                <w:lang w:eastAsia="en-AU"/>
              </w:rPr>
              <w:t>9,832.7</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3DB358EC"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14:paraId="246728D5"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2496432E"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339C0059"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02C6187F" w14:textId="77777777" w:rsidR="00824285" w:rsidRPr="007939DD" w:rsidRDefault="00824285" w:rsidP="00DE0158">
            <w:pPr>
              <w:pStyle w:val="ARfintablebodyright"/>
              <w:rPr>
                <w:lang w:eastAsia="en-AU"/>
              </w:rPr>
            </w:pPr>
            <w:r w:rsidRPr="007939DD">
              <w:rPr>
                <w:lang w:eastAsia="en-AU"/>
              </w:rPr>
              <w:t>9,038.5</w:t>
            </w:r>
          </w:p>
        </w:tc>
        <w:tc>
          <w:tcPr>
            <w:tcW w:w="907" w:type="dxa"/>
            <w:tcBorders>
              <w:top w:val="single" w:sz="4" w:space="0" w:color="A6A6A6" w:themeColor="background1" w:themeShade="A6"/>
              <w:bottom w:val="single" w:sz="4" w:space="0" w:color="A6A6A6" w:themeColor="background1" w:themeShade="A6"/>
            </w:tcBorders>
          </w:tcPr>
          <w:p w14:paraId="04A68287" w14:textId="77777777" w:rsidR="00824285" w:rsidRPr="007939DD" w:rsidRDefault="00824285" w:rsidP="00DE0158">
            <w:pPr>
              <w:pStyle w:val="ARfintablebodyright"/>
              <w:rPr>
                <w:lang w:eastAsia="en-AU"/>
              </w:rPr>
            </w:pPr>
            <w:r w:rsidRPr="007939DD">
              <w:rPr>
                <w:lang w:eastAsia="en-AU"/>
              </w:rPr>
              <w:t>9,038.5</w:t>
            </w:r>
          </w:p>
        </w:tc>
        <w:tc>
          <w:tcPr>
            <w:tcW w:w="907" w:type="dxa"/>
            <w:tcBorders>
              <w:top w:val="single" w:sz="4" w:space="0" w:color="A6A6A6" w:themeColor="background1" w:themeShade="A6"/>
              <w:bottom w:val="single" w:sz="4" w:space="0" w:color="A6A6A6" w:themeColor="background1" w:themeShade="A6"/>
            </w:tcBorders>
          </w:tcPr>
          <w:p w14:paraId="02EA25FA"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6BBFA360" w14:textId="77777777" w:rsidR="00824285" w:rsidRPr="007939DD" w:rsidRDefault="00824285" w:rsidP="00DE0158">
            <w:pPr>
              <w:pStyle w:val="ARfintablebodyright"/>
              <w:rPr>
                <w:lang w:eastAsia="en-AU"/>
              </w:rPr>
            </w:pPr>
            <w:r w:rsidRPr="007939DD">
              <w:rPr>
                <w:lang w:eastAsia="en-AU"/>
              </w:rPr>
              <w:t>–</w:t>
            </w:r>
          </w:p>
        </w:tc>
      </w:tr>
      <w:tr w:rsidR="00824285" w:rsidRPr="007939DD" w14:paraId="1E7A2A9F" w14:textId="77777777" w:rsidTr="00DE0158">
        <w:trPr>
          <w:cantSplit/>
        </w:trPr>
        <w:tc>
          <w:tcPr>
            <w:tcW w:w="3574" w:type="dxa"/>
            <w:tcBorders>
              <w:top w:val="single" w:sz="4" w:space="0" w:color="A6A6A6" w:themeColor="background1" w:themeShade="A6"/>
              <w:bottom w:val="single" w:sz="4" w:space="0" w:color="A6A6A6" w:themeColor="background1" w:themeShade="A6"/>
            </w:tcBorders>
          </w:tcPr>
          <w:p w14:paraId="368C8D84" w14:textId="77777777" w:rsidR="00824285" w:rsidRPr="007939DD" w:rsidRDefault="00824285" w:rsidP="00DE0158">
            <w:pPr>
              <w:pStyle w:val="ARfintablebody"/>
              <w:rPr>
                <w:rStyle w:val="Strong"/>
              </w:rPr>
            </w:pPr>
            <w:r w:rsidRPr="007939DD">
              <w:rPr>
                <w:rStyle w:val="Strong"/>
              </w:rPr>
              <w:lastRenderedPageBreak/>
              <w:t>Public Service Commuter Club</w:t>
            </w:r>
          </w:p>
          <w:p w14:paraId="491DC43D" w14:textId="77777777" w:rsidR="00824285" w:rsidRPr="007939DD" w:rsidRDefault="00824285" w:rsidP="00DE0158">
            <w:pPr>
              <w:pStyle w:val="ARfintablebody"/>
              <w:rPr>
                <w:rStyle w:val="Strong"/>
              </w:rPr>
            </w:pPr>
            <w:r w:rsidRPr="007939DD">
              <w:rPr>
                <w:lang w:eastAsia="en-AU"/>
              </w:rPr>
              <w:t>The trust fund was established to record the receipt of amounts associated with the Public Service Commuter Club Scheme and deductions from club members salaries as well as recording payment to the Public Transport Corporation.</w:t>
            </w:r>
          </w:p>
        </w:tc>
        <w:tc>
          <w:tcPr>
            <w:tcW w:w="908" w:type="dxa"/>
            <w:tcBorders>
              <w:top w:val="single" w:sz="4" w:space="0" w:color="A6A6A6" w:themeColor="background1" w:themeShade="A6"/>
              <w:bottom w:val="single" w:sz="4" w:space="0" w:color="A6A6A6" w:themeColor="background1" w:themeShade="A6"/>
              <w:right w:val="nil"/>
            </w:tcBorders>
            <w:shd w:val="clear" w:color="auto" w:fill="E7E6E6"/>
          </w:tcPr>
          <w:p w14:paraId="15FE3659" w14:textId="77777777" w:rsidR="00824285" w:rsidRPr="007939DD" w:rsidRDefault="00824285" w:rsidP="00DE0158">
            <w:pPr>
              <w:pStyle w:val="ARfintablebodyright"/>
              <w:rPr>
                <w:lang w:eastAsia="en-AU"/>
              </w:rPr>
            </w:pPr>
            <w:r w:rsidRPr="007939DD">
              <w:rPr>
                <w:lang w:eastAsia="en-AU"/>
              </w:rPr>
              <w:t>(0.8)</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5477B42C"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0F47CC89" w14:textId="77777777" w:rsidR="00824285" w:rsidRPr="007939DD" w:rsidRDefault="00824285" w:rsidP="00DE0158">
            <w:pPr>
              <w:pStyle w:val="ARfintablebodyright"/>
              <w:rPr>
                <w:lang w:eastAsia="en-AU"/>
              </w:rPr>
            </w:pPr>
            <w:r w:rsidRPr="007939DD">
              <w:rPr>
                <w:lang w:eastAsia="en-AU"/>
              </w:rPr>
              <w:t>1.5</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507E615C" w14:textId="77777777" w:rsidR="00824285" w:rsidRPr="007939DD" w:rsidRDefault="00824285" w:rsidP="00DE0158">
            <w:pPr>
              <w:pStyle w:val="ARfintablebodyright"/>
              <w:rPr>
                <w:lang w:eastAsia="en-AU"/>
              </w:rPr>
            </w:pPr>
            <w:r w:rsidRPr="007939DD">
              <w:rPr>
                <w:lang w:eastAsia="en-AU"/>
              </w:rPr>
              <w:t>1.7</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1B69EC1A"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14:paraId="49936794" w14:textId="77777777" w:rsidR="00824285" w:rsidRPr="007939DD" w:rsidRDefault="00824285" w:rsidP="00DE0158">
            <w:pPr>
              <w:pStyle w:val="ARfintablebodyright"/>
              <w:rPr>
                <w:lang w:eastAsia="en-AU"/>
              </w:rPr>
            </w:pPr>
            <w:r w:rsidRPr="007939DD">
              <w:rPr>
                <w:lang w:eastAsia="en-AU"/>
              </w:rPr>
              <w:t>(1.0)</w:t>
            </w:r>
          </w:p>
        </w:tc>
        <w:tc>
          <w:tcPr>
            <w:tcW w:w="907" w:type="dxa"/>
            <w:tcBorders>
              <w:top w:val="single" w:sz="4" w:space="0" w:color="A6A6A6" w:themeColor="background1" w:themeShade="A6"/>
              <w:bottom w:val="single" w:sz="4" w:space="0" w:color="A6A6A6" w:themeColor="background1" w:themeShade="A6"/>
            </w:tcBorders>
          </w:tcPr>
          <w:p w14:paraId="36F97334" w14:textId="77777777" w:rsidR="00824285" w:rsidRPr="007939DD" w:rsidRDefault="00824285" w:rsidP="00DE0158">
            <w:pPr>
              <w:pStyle w:val="ARfintablebodyright"/>
              <w:rPr>
                <w:lang w:eastAsia="en-AU"/>
              </w:rPr>
            </w:pPr>
            <w:r w:rsidRPr="007939DD">
              <w:rPr>
                <w:lang w:eastAsia="en-AU"/>
              </w:rPr>
              <w:t>(0.7)</w:t>
            </w:r>
          </w:p>
        </w:tc>
        <w:tc>
          <w:tcPr>
            <w:tcW w:w="907" w:type="dxa"/>
            <w:tcBorders>
              <w:top w:val="single" w:sz="4" w:space="0" w:color="A6A6A6" w:themeColor="background1" w:themeShade="A6"/>
              <w:bottom w:val="single" w:sz="4" w:space="0" w:color="A6A6A6" w:themeColor="background1" w:themeShade="A6"/>
            </w:tcBorders>
          </w:tcPr>
          <w:p w14:paraId="1AC574F3"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242446B3" w14:textId="77777777" w:rsidR="00824285" w:rsidRPr="007939DD" w:rsidRDefault="00824285" w:rsidP="00DE0158">
            <w:pPr>
              <w:pStyle w:val="ARfintablebodyright"/>
              <w:rPr>
                <w:lang w:eastAsia="en-AU"/>
              </w:rPr>
            </w:pPr>
            <w:r w:rsidRPr="007939DD">
              <w:rPr>
                <w:lang w:eastAsia="en-AU"/>
              </w:rPr>
              <w:t>1.3</w:t>
            </w:r>
          </w:p>
        </w:tc>
        <w:tc>
          <w:tcPr>
            <w:tcW w:w="907" w:type="dxa"/>
            <w:tcBorders>
              <w:top w:val="single" w:sz="4" w:space="0" w:color="A6A6A6" w:themeColor="background1" w:themeShade="A6"/>
              <w:bottom w:val="single" w:sz="4" w:space="0" w:color="A6A6A6" w:themeColor="background1" w:themeShade="A6"/>
            </w:tcBorders>
          </w:tcPr>
          <w:p w14:paraId="1EB91241" w14:textId="77777777" w:rsidR="00824285" w:rsidRPr="007939DD" w:rsidRDefault="00824285" w:rsidP="00DE0158">
            <w:pPr>
              <w:pStyle w:val="ARfintablebodyright"/>
              <w:rPr>
                <w:lang w:eastAsia="en-AU"/>
              </w:rPr>
            </w:pPr>
            <w:r w:rsidRPr="007939DD">
              <w:rPr>
                <w:lang w:eastAsia="en-AU"/>
              </w:rPr>
              <w:t>1.3</w:t>
            </w:r>
          </w:p>
        </w:tc>
        <w:tc>
          <w:tcPr>
            <w:tcW w:w="907" w:type="dxa"/>
            <w:tcBorders>
              <w:top w:val="single" w:sz="4" w:space="0" w:color="A6A6A6" w:themeColor="background1" w:themeShade="A6"/>
              <w:bottom w:val="single" w:sz="4" w:space="0" w:color="A6A6A6" w:themeColor="background1" w:themeShade="A6"/>
            </w:tcBorders>
          </w:tcPr>
          <w:p w14:paraId="3CFDF731"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7600F9C0" w14:textId="77777777" w:rsidR="00824285" w:rsidRPr="007939DD" w:rsidRDefault="00824285" w:rsidP="00DE0158">
            <w:pPr>
              <w:pStyle w:val="ARfintablebodyright"/>
              <w:rPr>
                <w:lang w:eastAsia="en-AU"/>
              </w:rPr>
            </w:pPr>
            <w:r w:rsidRPr="007939DD">
              <w:rPr>
                <w:lang w:eastAsia="en-AU"/>
              </w:rPr>
              <w:t>(0.8)</w:t>
            </w:r>
          </w:p>
        </w:tc>
      </w:tr>
      <w:tr w:rsidR="00824285" w:rsidRPr="007939DD" w14:paraId="5F675B29" w14:textId="77777777" w:rsidTr="00DE0158">
        <w:trPr>
          <w:cantSplit/>
        </w:trPr>
        <w:tc>
          <w:tcPr>
            <w:tcW w:w="3574" w:type="dxa"/>
            <w:tcBorders>
              <w:top w:val="single" w:sz="4" w:space="0" w:color="A6A6A6" w:themeColor="background1" w:themeShade="A6"/>
              <w:bottom w:val="single" w:sz="4" w:space="0" w:color="A6A6A6" w:themeColor="background1" w:themeShade="A6"/>
            </w:tcBorders>
          </w:tcPr>
          <w:p w14:paraId="4FC1D094" w14:textId="77777777" w:rsidR="00824285" w:rsidRPr="007939DD" w:rsidRDefault="00824285" w:rsidP="00DE0158">
            <w:pPr>
              <w:pStyle w:val="ARfintablebody"/>
              <w:rPr>
                <w:rStyle w:val="Strong"/>
              </w:rPr>
            </w:pPr>
            <w:r w:rsidRPr="007939DD">
              <w:rPr>
                <w:rStyle w:val="Strong"/>
              </w:rPr>
              <w:t>Revenue Suspense Account</w:t>
            </w:r>
          </w:p>
          <w:p w14:paraId="596BAE28" w14:textId="77777777" w:rsidR="00824285" w:rsidRPr="007939DD" w:rsidRDefault="00824285" w:rsidP="00DE0158">
            <w:pPr>
              <w:pStyle w:val="ARfintablebody"/>
              <w:rPr>
                <w:rStyle w:val="Strong"/>
              </w:rPr>
            </w:pPr>
            <w:r w:rsidRPr="007939DD">
              <w:rPr>
                <w:lang w:eastAsia="en-AU"/>
              </w:rPr>
              <w:t>Short term clearing account pending correct identification of receipts.</w:t>
            </w:r>
          </w:p>
        </w:tc>
        <w:tc>
          <w:tcPr>
            <w:tcW w:w="908" w:type="dxa"/>
            <w:tcBorders>
              <w:top w:val="single" w:sz="4" w:space="0" w:color="A6A6A6" w:themeColor="background1" w:themeShade="A6"/>
              <w:bottom w:val="single" w:sz="4" w:space="0" w:color="A6A6A6" w:themeColor="background1" w:themeShade="A6"/>
              <w:right w:val="nil"/>
            </w:tcBorders>
            <w:shd w:val="clear" w:color="auto" w:fill="E7E6E6"/>
          </w:tcPr>
          <w:p w14:paraId="1305200E" w14:textId="77777777" w:rsidR="00824285" w:rsidRPr="007939DD" w:rsidRDefault="00824285" w:rsidP="00DE0158">
            <w:pPr>
              <w:pStyle w:val="ARfintablebodyright"/>
              <w:rPr>
                <w:lang w:eastAsia="en-AU"/>
              </w:rPr>
            </w:pPr>
            <w:r w:rsidRPr="007939DD">
              <w:rPr>
                <w:lang w:eastAsia="en-AU"/>
              </w:rPr>
              <w:t>2.5</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46AB85AA"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3D3396A9" w14:textId="77777777" w:rsidR="00824285" w:rsidRPr="007939DD" w:rsidRDefault="00824285" w:rsidP="00DE0158">
            <w:pPr>
              <w:pStyle w:val="ARfintablebodyright"/>
              <w:rPr>
                <w:lang w:eastAsia="en-AU"/>
              </w:rPr>
            </w:pPr>
            <w:r w:rsidRPr="007939DD">
              <w:rPr>
                <w:lang w:eastAsia="en-AU"/>
              </w:rPr>
              <w:t>0.4</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7F27AB4E"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2FE3CE57"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14:paraId="516FB4F3" w14:textId="77777777" w:rsidR="00824285" w:rsidRPr="007939DD" w:rsidRDefault="00824285" w:rsidP="00DE0158">
            <w:pPr>
              <w:pStyle w:val="ARfintablebodyright"/>
              <w:rPr>
                <w:lang w:eastAsia="en-AU"/>
              </w:rPr>
            </w:pPr>
            <w:r w:rsidRPr="007939DD">
              <w:rPr>
                <w:lang w:eastAsia="en-AU"/>
              </w:rPr>
              <w:t>3.0</w:t>
            </w:r>
          </w:p>
        </w:tc>
        <w:tc>
          <w:tcPr>
            <w:tcW w:w="907" w:type="dxa"/>
            <w:tcBorders>
              <w:top w:val="single" w:sz="4" w:space="0" w:color="A6A6A6" w:themeColor="background1" w:themeShade="A6"/>
              <w:bottom w:val="single" w:sz="4" w:space="0" w:color="A6A6A6" w:themeColor="background1" w:themeShade="A6"/>
            </w:tcBorders>
          </w:tcPr>
          <w:p w14:paraId="457DA3D8" w14:textId="77777777" w:rsidR="00824285" w:rsidRPr="007939DD" w:rsidRDefault="00824285" w:rsidP="00DE0158">
            <w:pPr>
              <w:pStyle w:val="ARfintablebodyright"/>
              <w:rPr>
                <w:lang w:eastAsia="en-AU"/>
              </w:rPr>
            </w:pPr>
            <w:r w:rsidRPr="007939DD">
              <w:rPr>
                <w:lang w:eastAsia="en-AU"/>
              </w:rPr>
              <w:t>2.4</w:t>
            </w:r>
          </w:p>
        </w:tc>
        <w:tc>
          <w:tcPr>
            <w:tcW w:w="907" w:type="dxa"/>
            <w:tcBorders>
              <w:top w:val="single" w:sz="4" w:space="0" w:color="A6A6A6" w:themeColor="background1" w:themeShade="A6"/>
              <w:bottom w:val="single" w:sz="4" w:space="0" w:color="A6A6A6" w:themeColor="background1" w:themeShade="A6"/>
            </w:tcBorders>
          </w:tcPr>
          <w:p w14:paraId="00037FF2"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21501EAA" w14:textId="77777777" w:rsidR="00824285" w:rsidRPr="007939DD" w:rsidRDefault="00824285" w:rsidP="00DE0158">
            <w:pPr>
              <w:pStyle w:val="ARfintablebodyright"/>
              <w:rPr>
                <w:lang w:eastAsia="en-AU"/>
              </w:rPr>
            </w:pPr>
            <w:r w:rsidRPr="007939DD">
              <w:rPr>
                <w:lang w:eastAsia="en-AU"/>
              </w:rPr>
              <w:t>0.1</w:t>
            </w:r>
          </w:p>
        </w:tc>
        <w:tc>
          <w:tcPr>
            <w:tcW w:w="907" w:type="dxa"/>
            <w:tcBorders>
              <w:top w:val="single" w:sz="4" w:space="0" w:color="A6A6A6" w:themeColor="background1" w:themeShade="A6"/>
              <w:bottom w:val="single" w:sz="4" w:space="0" w:color="A6A6A6" w:themeColor="background1" w:themeShade="A6"/>
            </w:tcBorders>
          </w:tcPr>
          <w:p w14:paraId="19B518A2"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537EBAFB"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3FD81340" w14:textId="77777777" w:rsidR="00824285" w:rsidRPr="007939DD" w:rsidRDefault="00824285" w:rsidP="00DE0158">
            <w:pPr>
              <w:pStyle w:val="ARfintablebodyright"/>
              <w:rPr>
                <w:lang w:eastAsia="en-AU"/>
              </w:rPr>
            </w:pPr>
            <w:r w:rsidRPr="007939DD">
              <w:rPr>
                <w:lang w:eastAsia="en-AU"/>
              </w:rPr>
              <w:t>2.5</w:t>
            </w:r>
          </w:p>
        </w:tc>
      </w:tr>
      <w:tr w:rsidR="00824285" w:rsidRPr="007939DD" w14:paraId="085F9621" w14:textId="77777777" w:rsidTr="00DE0158">
        <w:trPr>
          <w:cantSplit/>
        </w:trPr>
        <w:tc>
          <w:tcPr>
            <w:tcW w:w="3574" w:type="dxa"/>
            <w:tcBorders>
              <w:top w:val="single" w:sz="4" w:space="0" w:color="A6A6A6" w:themeColor="background1" w:themeShade="A6"/>
            </w:tcBorders>
          </w:tcPr>
          <w:p w14:paraId="1B2116BA" w14:textId="77777777" w:rsidR="00824285" w:rsidRPr="007939DD" w:rsidRDefault="00824285" w:rsidP="00DE0158">
            <w:pPr>
              <w:pStyle w:val="ARfintablebody"/>
              <w:rPr>
                <w:rStyle w:val="Strong"/>
              </w:rPr>
            </w:pPr>
            <w:r w:rsidRPr="007939DD">
              <w:rPr>
                <w:rStyle w:val="Strong"/>
              </w:rPr>
              <w:t>Victorian Natural Disasters Relief Fund</w:t>
            </w:r>
          </w:p>
          <w:p w14:paraId="5F71A773" w14:textId="77777777" w:rsidR="00824285" w:rsidRPr="007939DD" w:rsidRDefault="00824285" w:rsidP="00DE0158">
            <w:pPr>
              <w:pStyle w:val="ARfintablebody"/>
              <w:rPr>
                <w:rStyle w:val="Strong"/>
              </w:rPr>
            </w:pPr>
            <w:r w:rsidRPr="007939DD">
              <w:rPr>
                <w:lang w:eastAsia="en-AU"/>
              </w:rPr>
              <w:t>The trust was established for the purpose of granting assistance to persons who suffer losses as a result of flood, bushfires and other natural disasters.</w:t>
            </w:r>
          </w:p>
        </w:tc>
        <w:tc>
          <w:tcPr>
            <w:tcW w:w="908" w:type="dxa"/>
            <w:tcBorders>
              <w:top w:val="single" w:sz="4" w:space="0" w:color="A6A6A6" w:themeColor="background1" w:themeShade="A6"/>
              <w:right w:val="nil"/>
            </w:tcBorders>
            <w:shd w:val="clear" w:color="auto" w:fill="E7E6E6"/>
          </w:tcPr>
          <w:p w14:paraId="2631C45D"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right w:val="nil"/>
            </w:tcBorders>
            <w:shd w:val="clear" w:color="auto" w:fill="E7E6E6"/>
          </w:tcPr>
          <w:p w14:paraId="5E46F89A"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right w:val="nil"/>
            </w:tcBorders>
            <w:shd w:val="clear" w:color="auto" w:fill="E7E6E6"/>
          </w:tcPr>
          <w:p w14:paraId="63BC1D76" w14:textId="77777777" w:rsidR="00824285" w:rsidRPr="007939DD" w:rsidRDefault="00824285" w:rsidP="00DE0158">
            <w:pPr>
              <w:pStyle w:val="ARfintablebodyright"/>
              <w:rPr>
                <w:lang w:eastAsia="en-AU"/>
              </w:rPr>
            </w:pPr>
            <w:r w:rsidRPr="007939DD">
              <w:rPr>
                <w:lang w:eastAsia="en-AU"/>
              </w:rPr>
              <w:t>0.4</w:t>
            </w:r>
          </w:p>
        </w:tc>
        <w:tc>
          <w:tcPr>
            <w:tcW w:w="907" w:type="dxa"/>
            <w:tcBorders>
              <w:top w:val="single" w:sz="4" w:space="0" w:color="A6A6A6" w:themeColor="background1" w:themeShade="A6"/>
              <w:left w:val="nil"/>
              <w:right w:val="nil"/>
            </w:tcBorders>
            <w:shd w:val="clear" w:color="auto" w:fill="E7E6E6"/>
          </w:tcPr>
          <w:p w14:paraId="42C318D3" w14:textId="77777777" w:rsidR="00824285" w:rsidRPr="007939DD" w:rsidRDefault="00824285" w:rsidP="00DE0158">
            <w:pPr>
              <w:pStyle w:val="ARfintablebodyright"/>
              <w:rPr>
                <w:lang w:eastAsia="en-AU"/>
              </w:rPr>
            </w:pPr>
            <w:r w:rsidRPr="007939DD">
              <w:rPr>
                <w:lang w:eastAsia="en-AU"/>
              </w:rPr>
              <w:t>0.4</w:t>
            </w:r>
          </w:p>
        </w:tc>
        <w:tc>
          <w:tcPr>
            <w:tcW w:w="907" w:type="dxa"/>
            <w:tcBorders>
              <w:top w:val="single" w:sz="4" w:space="0" w:color="A6A6A6" w:themeColor="background1" w:themeShade="A6"/>
              <w:left w:val="nil"/>
              <w:right w:val="nil"/>
            </w:tcBorders>
            <w:shd w:val="clear" w:color="auto" w:fill="E7E6E6"/>
          </w:tcPr>
          <w:p w14:paraId="519C3224"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left w:val="nil"/>
            </w:tcBorders>
            <w:shd w:val="clear" w:color="auto" w:fill="E7E6E6"/>
          </w:tcPr>
          <w:p w14:paraId="703C6099"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tcBorders>
          </w:tcPr>
          <w:p w14:paraId="5752BF66"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tcBorders>
          </w:tcPr>
          <w:p w14:paraId="1C858299"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tcBorders>
          </w:tcPr>
          <w:p w14:paraId="48EFF98E" w14:textId="77777777" w:rsidR="00824285" w:rsidRPr="007939DD" w:rsidRDefault="00824285" w:rsidP="00DE0158">
            <w:pPr>
              <w:pStyle w:val="ARfintablebodyright"/>
              <w:rPr>
                <w:lang w:eastAsia="en-AU"/>
              </w:rPr>
            </w:pPr>
            <w:r w:rsidRPr="007939DD">
              <w:rPr>
                <w:lang w:eastAsia="en-AU"/>
              </w:rPr>
              <w:t>0.6</w:t>
            </w:r>
          </w:p>
        </w:tc>
        <w:tc>
          <w:tcPr>
            <w:tcW w:w="907" w:type="dxa"/>
            <w:tcBorders>
              <w:top w:val="single" w:sz="4" w:space="0" w:color="A6A6A6" w:themeColor="background1" w:themeShade="A6"/>
            </w:tcBorders>
          </w:tcPr>
          <w:p w14:paraId="39458B7C" w14:textId="77777777" w:rsidR="00824285" w:rsidRPr="007939DD" w:rsidRDefault="00824285" w:rsidP="00DE0158">
            <w:pPr>
              <w:pStyle w:val="ARfintablebodyright"/>
              <w:rPr>
                <w:lang w:eastAsia="en-AU"/>
              </w:rPr>
            </w:pPr>
            <w:r w:rsidRPr="007939DD">
              <w:rPr>
                <w:lang w:eastAsia="en-AU"/>
              </w:rPr>
              <w:t>0.6</w:t>
            </w:r>
          </w:p>
        </w:tc>
        <w:tc>
          <w:tcPr>
            <w:tcW w:w="907" w:type="dxa"/>
            <w:tcBorders>
              <w:top w:val="single" w:sz="4" w:space="0" w:color="A6A6A6" w:themeColor="background1" w:themeShade="A6"/>
            </w:tcBorders>
          </w:tcPr>
          <w:p w14:paraId="3C04F827" w14:textId="77777777" w:rsidR="00824285" w:rsidRPr="007939DD" w:rsidRDefault="00824285" w:rsidP="00DE0158">
            <w:pPr>
              <w:pStyle w:val="ARfintablebodyright"/>
              <w:rPr>
                <w:lang w:eastAsia="en-AU"/>
              </w:rPr>
            </w:pPr>
            <w:r w:rsidRPr="007939DD">
              <w:rPr>
                <w:lang w:eastAsia="en-AU"/>
              </w:rPr>
              <w:t>–</w:t>
            </w:r>
          </w:p>
        </w:tc>
        <w:tc>
          <w:tcPr>
            <w:tcW w:w="907" w:type="dxa"/>
            <w:tcBorders>
              <w:top w:val="single" w:sz="4" w:space="0" w:color="A6A6A6" w:themeColor="background1" w:themeShade="A6"/>
            </w:tcBorders>
          </w:tcPr>
          <w:p w14:paraId="25B0BD6C" w14:textId="77777777" w:rsidR="00824285" w:rsidRPr="007939DD" w:rsidRDefault="00824285" w:rsidP="00DE0158">
            <w:pPr>
              <w:pStyle w:val="ARfintablebodyright"/>
              <w:rPr>
                <w:lang w:eastAsia="en-AU"/>
              </w:rPr>
            </w:pPr>
            <w:r w:rsidRPr="007939DD">
              <w:rPr>
                <w:lang w:eastAsia="en-AU"/>
              </w:rPr>
              <w:t>–</w:t>
            </w:r>
          </w:p>
        </w:tc>
      </w:tr>
      <w:tr w:rsidR="00824285" w:rsidRPr="007939DD" w14:paraId="3C66EB32" w14:textId="77777777" w:rsidTr="00DE0158">
        <w:trPr>
          <w:cantSplit/>
        </w:trPr>
        <w:tc>
          <w:tcPr>
            <w:tcW w:w="3574" w:type="dxa"/>
          </w:tcPr>
          <w:p w14:paraId="560F24D0" w14:textId="77777777" w:rsidR="00824285" w:rsidRPr="007939DD" w:rsidRDefault="00824285" w:rsidP="00DE0158">
            <w:pPr>
              <w:pStyle w:val="ARfintablebody"/>
              <w:rPr>
                <w:lang w:eastAsia="en-AU"/>
              </w:rPr>
            </w:pPr>
            <w:r w:rsidRPr="007939DD">
              <w:rPr>
                <w:rStyle w:val="Strong"/>
              </w:rPr>
              <w:t>Total administered trusts</w:t>
            </w:r>
          </w:p>
        </w:tc>
        <w:tc>
          <w:tcPr>
            <w:tcW w:w="908" w:type="dxa"/>
            <w:tcBorders>
              <w:right w:val="nil"/>
            </w:tcBorders>
            <w:shd w:val="clear" w:color="auto" w:fill="E7E6E6"/>
          </w:tcPr>
          <w:p w14:paraId="1E041B94" w14:textId="77777777" w:rsidR="00824285" w:rsidRPr="007939DD" w:rsidRDefault="00824285" w:rsidP="00DE0158">
            <w:pPr>
              <w:pStyle w:val="ARfintablebodyright"/>
              <w:rPr>
                <w:lang w:eastAsia="en-AU"/>
              </w:rPr>
            </w:pPr>
            <w:r w:rsidRPr="007939DD">
              <w:rPr>
                <w:rStyle w:val="Strong"/>
              </w:rPr>
              <w:t>2.1</w:t>
            </w:r>
          </w:p>
        </w:tc>
        <w:tc>
          <w:tcPr>
            <w:tcW w:w="907" w:type="dxa"/>
            <w:tcBorders>
              <w:left w:val="nil"/>
              <w:right w:val="nil"/>
            </w:tcBorders>
            <w:shd w:val="clear" w:color="auto" w:fill="E7E6E6"/>
          </w:tcPr>
          <w:p w14:paraId="1EA2B257" w14:textId="77777777" w:rsidR="00824285" w:rsidRPr="007939DD" w:rsidRDefault="00824285" w:rsidP="00DE0158">
            <w:pPr>
              <w:pStyle w:val="ARfintablebodyright"/>
              <w:rPr>
                <w:lang w:eastAsia="en-AU"/>
              </w:rPr>
            </w:pPr>
            <w:r w:rsidRPr="007939DD">
              <w:rPr>
                <w:rStyle w:val="Strong"/>
              </w:rPr>
              <w:t>–</w:t>
            </w:r>
          </w:p>
        </w:tc>
        <w:tc>
          <w:tcPr>
            <w:tcW w:w="907" w:type="dxa"/>
            <w:tcBorders>
              <w:left w:val="nil"/>
              <w:right w:val="nil"/>
            </w:tcBorders>
            <w:shd w:val="clear" w:color="auto" w:fill="E7E6E6"/>
          </w:tcPr>
          <w:p w14:paraId="62A08893" w14:textId="77777777" w:rsidR="00824285" w:rsidRPr="007939DD" w:rsidRDefault="00824285" w:rsidP="00DE0158">
            <w:pPr>
              <w:pStyle w:val="ARfintablebodyright"/>
              <w:rPr>
                <w:lang w:eastAsia="en-AU"/>
              </w:rPr>
            </w:pPr>
            <w:r w:rsidRPr="007939DD">
              <w:rPr>
                <w:rStyle w:val="Strong"/>
              </w:rPr>
              <w:t>10,318.3</w:t>
            </w:r>
          </w:p>
        </w:tc>
        <w:tc>
          <w:tcPr>
            <w:tcW w:w="907" w:type="dxa"/>
            <w:tcBorders>
              <w:left w:val="nil"/>
              <w:right w:val="nil"/>
            </w:tcBorders>
            <w:shd w:val="clear" w:color="auto" w:fill="E7E6E6"/>
          </w:tcPr>
          <w:p w14:paraId="43A4487E" w14:textId="77777777" w:rsidR="00824285" w:rsidRPr="007939DD" w:rsidRDefault="00824285" w:rsidP="00DE0158">
            <w:pPr>
              <w:pStyle w:val="ARfintablebodyright"/>
              <w:rPr>
                <w:lang w:eastAsia="en-AU"/>
              </w:rPr>
            </w:pPr>
            <w:r w:rsidRPr="007939DD">
              <w:rPr>
                <w:rStyle w:val="Strong"/>
              </w:rPr>
              <w:t>10,282.7</w:t>
            </w:r>
          </w:p>
        </w:tc>
        <w:tc>
          <w:tcPr>
            <w:tcW w:w="907" w:type="dxa"/>
            <w:tcBorders>
              <w:left w:val="nil"/>
              <w:right w:val="nil"/>
            </w:tcBorders>
            <w:shd w:val="clear" w:color="auto" w:fill="E7E6E6"/>
          </w:tcPr>
          <w:p w14:paraId="107DE27E" w14:textId="77777777" w:rsidR="00824285" w:rsidRPr="007939DD" w:rsidRDefault="00824285" w:rsidP="00DE0158">
            <w:pPr>
              <w:pStyle w:val="ARfintablebodyright"/>
              <w:rPr>
                <w:lang w:eastAsia="en-AU"/>
              </w:rPr>
            </w:pPr>
            <w:r w:rsidRPr="007939DD">
              <w:rPr>
                <w:rStyle w:val="Strong"/>
              </w:rPr>
              <w:t>(7.0)</w:t>
            </w:r>
          </w:p>
        </w:tc>
        <w:tc>
          <w:tcPr>
            <w:tcW w:w="907" w:type="dxa"/>
            <w:tcBorders>
              <w:left w:val="nil"/>
            </w:tcBorders>
            <w:shd w:val="clear" w:color="auto" w:fill="E7E6E6"/>
          </w:tcPr>
          <w:p w14:paraId="4866B1A6" w14:textId="77777777" w:rsidR="00824285" w:rsidRPr="007939DD" w:rsidRDefault="00824285" w:rsidP="00DE0158">
            <w:pPr>
              <w:pStyle w:val="ARfintablebodyright"/>
              <w:rPr>
                <w:lang w:eastAsia="en-AU"/>
              </w:rPr>
            </w:pPr>
            <w:r w:rsidRPr="007939DD">
              <w:rPr>
                <w:rStyle w:val="Strong"/>
              </w:rPr>
              <w:t>30.7</w:t>
            </w:r>
          </w:p>
        </w:tc>
        <w:tc>
          <w:tcPr>
            <w:tcW w:w="907" w:type="dxa"/>
          </w:tcPr>
          <w:p w14:paraId="26B9F7C9" w14:textId="77777777" w:rsidR="00824285" w:rsidRPr="007939DD" w:rsidRDefault="00824285" w:rsidP="00DE0158">
            <w:pPr>
              <w:pStyle w:val="ARfintablebodyright"/>
              <w:rPr>
                <w:lang w:eastAsia="en-AU"/>
              </w:rPr>
            </w:pPr>
            <w:r w:rsidRPr="007939DD">
              <w:rPr>
                <w:rStyle w:val="Strong"/>
              </w:rPr>
              <w:t>1.7</w:t>
            </w:r>
          </w:p>
        </w:tc>
        <w:tc>
          <w:tcPr>
            <w:tcW w:w="907" w:type="dxa"/>
          </w:tcPr>
          <w:p w14:paraId="4763A2A0" w14:textId="77777777" w:rsidR="00824285" w:rsidRPr="007939DD" w:rsidRDefault="00824285" w:rsidP="00DE0158">
            <w:pPr>
              <w:pStyle w:val="ARfintablebodyright"/>
              <w:rPr>
                <w:lang w:eastAsia="en-AU"/>
              </w:rPr>
            </w:pPr>
            <w:r w:rsidRPr="007939DD">
              <w:rPr>
                <w:rStyle w:val="Strong"/>
              </w:rPr>
              <w:t>–</w:t>
            </w:r>
          </w:p>
        </w:tc>
        <w:tc>
          <w:tcPr>
            <w:tcW w:w="907" w:type="dxa"/>
          </w:tcPr>
          <w:p w14:paraId="5462AE56" w14:textId="77777777" w:rsidR="00824285" w:rsidRPr="007939DD" w:rsidRDefault="00824285" w:rsidP="00DE0158">
            <w:pPr>
              <w:pStyle w:val="ARfintablebodyright"/>
              <w:rPr>
                <w:lang w:eastAsia="en-AU"/>
              </w:rPr>
            </w:pPr>
            <w:r w:rsidRPr="007939DD">
              <w:rPr>
                <w:rStyle w:val="Strong"/>
              </w:rPr>
              <w:t>9,186.8</w:t>
            </w:r>
          </w:p>
        </w:tc>
        <w:tc>
          <w:tcPr>
            <w:tcW w:w="907" w:type="dxa"/>
          </w:tcPr>
          <w:p w14:paraId="68C70DC1" w14:textId="77777777" w:rsidR="00824285" w:rsidRPr="007939DD" w:rsidRDefault="00824285" w:rsidP="00DE0158">
            <w:pPr>
              <w:pStyle w:val="ARfintablebodyright"/>
              <w:rPr>
                <w:lang w:eastAsia="en-AU"/>
              </w:rPr>
            </w:pPr>
            <w:r w:rsidRPr="007939DD">
              <w:rPr>
                <w:rStyle w:val="Strong"/>
              </w:rPr>
              <w:t>9,186.4</w:t>
            </w:r>
          </w:p>
        </w:tc>
        <w:tc>
          <w:tcPr>
            <w:tcW w:w="907" w:type="dxa"/>
          </w:tcPr>
          <w:p w14:paraId="37679043" w14:textId="77777777" w:rsidR="00824285" w:rsidRPr="007939DD" w:rsidRDefault="00824285" w:rsidP="00DE0158">
            <w:pPr>
              <w:pStyle w:val="ARfintablebodyright"/>
              <w:rPr>
                <w:lang w:eastAsia="en-AU"/>
              </w:rPr>
            </w:pPr>
            <w:r w:rsidRPr="007939DD">
              <w:rPr>
                <w:rStyle w:val="Strong"/>
              </w:rPr>
              <w:t>–</w:t>
            </w:r>
          </w:p>
        </w:tc>
        <w:tc>
          <w:tcPr>
            <w:tcW w:w="907" w:type="dxa"/>
          </w:tcPr>
          <w:p w14:paraId="1B162A71" w14:textId="77777777" w:rsidR="00824285" w:rsidRPr="007939DD" w:rsidRDefault="00824285" w:rsidP="00DE0158">
            <w:pPr>
              <w:pStyle w:val="ARfintablebodyright"/>
              <w:rPr>
                <w:rStyle w:val="Strong"/>
              </w:rPr>
            </w:pPr>
            <w:r w:rsidRPr="007939DD">
              <w:rPr>
                <w:rStyle w:val="Strong"/>
              </w:rPr>
              <w:t>2.1</w:t>
            </w:r>
          </w:p>
        </w:tc>
      </w:tr>
    </w:tbl>
    <w:p w14:paraId="5359B534" w14:textId="77777777" w:rsidR="00824285" w:rsidRPr="007939DD" w:rsidRDefault="00824285" w:rsidP="00824285">
      <w:pPr>
        <w:pStyle w:val="ARfinbody"/>
      </w:pPr>
    </w:p>
    <w:p w14:paraId="33897624" w14:textId="77777777" w:rsidR="00824285" w:rsidRPr="007939DD" w:rsidRDefault="00824285" w:rsidP="00824285">
      <w:pPr>
        <w:pStyle w:val="ARfinbody"/>
        <w:rPr>
          <w:lang w:eastAsia="en-AU"/>
        </w:rPr>
        <w:sectPr w:rsidR="00824285" w:rsidRPr="007939DD" w:rsidSect="00DE0158">
          <w:headerReference w:type="even" r:id="rId149"/>
          <w:headerReference w:type="default" r:id="rId150"/>
          <w:footerReference w:type="even" r:id="rId151"/>
          <w:footerReference w:type="default" r:id="rId152"/>
          <w:endnotePr>
            <w:numFmt w:val="decimal"/>
          </w:endnotePr>
          <w:pgSz w:w="16840" w:h="11900" w:orient="landscape" w:code="9"/>
          <w:pgMar w:top="1418" w:right="1531" w:bottom="1418" w:left="851" w:header="851" w:footer="851" w:gutter="0"/>
          <w:cols w:space="275"/>
          <w:docGrid w:linePitch="326"/>
        </w:sectPr>
      </w:pPr>
    </w:p>
    <w:p w14:paraId="3B860C49" w14:textId="77777777" w:rsidR="00824285" w:rsidRPr="007939DD" w:rsidRDefault="00824285" w:rsidP="00824285">
      <w:pPr>
        <w:pStyle w:val="Heading5"/>
        <w:spacing w:before="0"/>
        <w:rPr>
          <w:rFonts w:cs="Arial"/>
        </w:rPr>
      </w:pPr>
      <w:r w:rsidRPr="007939DD">
        <w:rPr>
          <w:rFonts w:cs="Arial"/>
        </w:rPr>
        <w:lastRenderedPageBreak/>
        <w:t>Third party funds under management</w:t>
      </w:r>
    </w:p>
    <w:p w14:paraId="209211C1" w14:textId="77777777" w:rsidR="00824285" w:rsidRPr="007939DD" w:rsidRDefault="00824285" w:rsidP="00824285">
      <w:pPr>
        <w:pStyle w:val="ARfinbody"/>
        <w:rPr>
          <w:rFonts w:cs="Arial"/>
          <w:lang w:eastAsia="en-AU"/>
        </w:rPr>
      </w:pPr>
      <w:r w:rsidRPr="007939DD">
        <w:rPr>
          <w:rFonts w:cs="Arial"/>
          <w:lang w:eastAsia="en-AU"/>
        </w:rPr>
        <w:t>Third party funds under management are funds held in trust for certain clients. They are not used for government purposes and therefore not included in the department</w:t>
      </w:r>
      <w:r w:rsidR="00917CDC">
        <w:rPr>
          <w:rFonts w:cs="Arial"/>
          <w:lang w:eastAsia="en-AU"/>
        </w:rPr>
        <w:t>’</w:t>
      </w:r>
      <w:r w:rsidRPr="007939DD">
        <w:rPr>
          <w:rFonts w:cs="Arial"/>
          <w:lang w:eastAsia="en-AU"/>
        </w:rPr>
        <w:t>s financial statements.</w:t>
      </w:r>
    </w:p>
    <w:p w14:paraId="1EBFECA9" w14:textId="77777777" w:rsidR="00824285" w:rsidRPr="007939DD" w:rsidRDefault="00824285" w:rsidP="00824285">
      <w:pPr>
        <w:pStyle w:val="ARfinbody"/>
        <w:rPr>
          <w:rFonts w:cs="Arial"/>
          <w:lang w:eastAsia="en-AU"/>
        </w:rPr>
      </w:pPr>
      <w:r w:rsidRPr="007939DD">
        <w:rPr>
          <w:rFonts w:cs="Arial"/>
          <w:lang w:eastAsia="en-AU"/>
        </w:rPr>
        <w:t xml:space="preserve">In February 2009, the Minister for Finance approved the establishment of the 2009 Victorian Bushfire Appeal Trust Account in the Public Account, as part of the Trust Fund, pursuant to section 19(1) of the </w:t>
      </w:r>
      <w:r w:rsidRPr="007939DD">
        <w:rPr>
          <w:rStyle w:val="Emphasis"/>
          <w:rFonts w:cs="Arial"/>
        </w:rPr>
        <w:t>Financial Management Act 1994</w:t>
      </w:r>
      <w:r w:rsidRPr="007939DD">
        <w:rPr>
          <w:rFonts w:cs="Arial"/>
          <w:lang w:eastAsia="en-AU"/>
        </w:rPr>
        <w:t>.</w:t>
      </w:r>
    </w:p>
    <w:p w14:paraId="43E6D72D" w14:textId="77777777" w:rsidR="00824285" w:rsidRPr="007939DD" w:rsidRDefault="00824285" w:rsidP="00824285">
      <w:pPr>
        <w:pStyle w:val="ARfinbody"/>
        <w:rPr>
          <w:rFonts w:cs="Arial"/>
          <w:lang w:eastAsia="en-AU"/>
        </w:rPr>
      </w:pPr>
      <w:r w:rsidRPr="007939DD">
        <w:rPr>
          <w:rFonts w:cs="Arial"/>
          <w:lang w:eastAsia="en-AU"/>
        </w:rPr>
        <w:t>The purpose of the trust account is the receipt of donations and other contributions, and their disbursement for assistance to individuals and communities in towns, suburbs and rural areas affected by the 2009 Victorian bushfires. Contributions include funds provided by the Victorian, Commonwealth and other jurisdictions, as well as the general public, for the above purpose.</w:t>
      </w:r>
    </w:p>
    <w:p w14:paraId="09D9B3A4" w14:textId="77777777" w:rsidR="00824285" w:rsidRPr="007939DD" w:rsidRDefault="00824285" w:rsidP="00824285">
      <w:pPr>
        <w:pStyle w:val="ARfinbodylargespace"/>
      </w:pPr>
      <w:r w:rsidRPr="007939DD">
        <w:t xml:space="preserve">Pursuant to section 21 of the </w:t>
      </w:r>
      <w:r w:rsidRPr="007939DD">
        <w:rPr>
          <w:rStyle w:val="Emphasis"/>
        </w:rPr>
        <w:t>Financial Management Act 1994</w:t>
      </w:r>
      <w:r w:rsidRPr="007939DD">
        <w:t xml:space="preserve">, monies from the 2009 Victorian Bushfire Appeal Trust Account have been invested as allowed under the </w:t>
      </w:r>
      <w:r w:rsidRPr="007939DD">
        <w:rPr>
          <w:rStyle w:val="Emphasis"/>
        </w:rPr>
        <w:t>Trustee Act 1958</w:t>
      </w:r>
      <w:r w:rsidRPr="007939DD">
        <w:t>. Interest earned is credited to the trust account.</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824285" w:rsidRPr="007939DD" w14:paraId="431E9540" w14:textId="77777777" w:rsidTr="00DE0158">
        <w:trPr>
          <w:cantSplit/>
          <w:tblHeader/>
        </w:trPr>
        <w:tc>
          <w:tcPr>
            <w:tcW w:w="7371" w:type="dxa"/>
            <w:tcBorders>
              <w:bottom w:val="single" w:sz="4" w:space="0" w:color="auto"/>
            </w:tcBorders>
            <w:vAlign w:val="bottom"/>
          </w:tcPr>
          <w:p w14:paraId="7FCD4954" w14:textId="77777777" w:rsidR="00824285" w:rsidRPr="007939DD" w:rsidRDefault="00824285" w:rsidP="00DE0158">
            <w:pPr>
              <w:pStyle w:val="ARfintablecolheadright"/>
            </w:pPr>
          </w:p>
        </w:tc>
        <w:tc>
          <w:tcPr>
            <w:tcW w:w="1134" w:type="dxa"/>
            <w:tcBorders>
              <w:bottom w:val="single" w:sz="4" w:space="0" w:color="auto"/>
            </w:tcBorders>
            <w:shd w:val="clear" w:color="auto" w:fill="E7E6E6"/>
            <w:vAlign w:val="bottom"/>
          </w:tcPr>
          <w:p w14:paraId="018328E9" w14:textId="77777777" w:rsidR="00824285" w:rsidRPr="007939DD" w:rsidRDefault="00824285" w:rsidP="00DE0158">
            <w:pPr>
              <w:pStyle w:val="ARfintablecolheadright"/>
            </w:pPr>
            <w:r w:rsidRPr="007939DD">
              <w:t>2018</w:t>
            </w:r>
          </w:p>
          <w:p w14:paraId="1FC51CD5"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67EFD4F8" w14:textId="77777777" w:rsidR="00824285" w:rsidRPr="007939DD" w:rsidRDefault="00824285" w:rsidP="00DE0158">
            <w:pPr>
              <w:pStyle w:val="ARfintablecolheadright"/>
            </w:pPr>
            <w:r w:rsidRPr="007939DD">
              <w:t>2017</w:t>
            </w:r>
          </w:p>
          <w:p w14:paraId="76CA1F45" w14:textId="77777777" w:rsidR="00824285" w:rsidRPr="007939DD" w:rsidRDefault="00824285" w:rsidP="00DE0158">
            <w:pPr>
              <w:pStyle w:val="ARfintablecolheadright"/>
            </w:pPr>
            <w:r w:rsidRPr="007939DD">
              <w:t>$M</w:t>
            </w:r>
          </w:p>
        </w:tc>
      </w:tr>
      <w:tr w:rsidR="00824285" w:rsidRPr="007939DD" w14:paraId="6369A64E" w14:textId="77777777" w:rsidTr="00DE0158">
        <w:trPr>
          <w:cantSplit/>
        </w:trPr>
        <w:tc>
          <w:tcPr>
            <w:tcW w:w="7371" w:type="dxa"/>
            <w:tcBorders>
              <w:top w:val="single" w:sz="4" w:space="0" w:color="auto"/>
              <w:bottom w:val="single" w:sz="4" w:space="0" w:color="A6A6A6" w:themeColor="background1" w:themeShade="A6"/>
            </w:tcBorders>
          </w:tcPr>
          <w:p w14:paraId="07508368" w14:textId="77777777" w:rsidR="00824285" w:rsidRPr="007939DD" w:rsidRDefault="00824285" w:rsidP="00DE0158">
            <w:pPr>
              <w:pStyle w:val="ARfintablebody"/>
              <w:rPr>
                <w:rStyle w:val="Strong"/>
              </w:rPr>
            </w:pPr>
            <w:r w:rsidRPr="007939DD">
              <w:rPr>
                <w:rStyle w:val="Strong"/>
              </w:rPr>
              <w:t>2009 Victorian Bushfire Appeal Trust account</w:t>
            </w:r>
          </w:p>
        </w:tc>
        <w:tc>
          <w:tcPr>
            <w:tcW w:w="1134" w:type="dxa"/>
            <w:tcBorders>
              <w:top w:val="single" w:sz="4" w:space="0" w:color="auto"/>
              <w:bottom w:val="single" w:sz="4" w:space="0" w:color="A6A6A6" w:themeColor="background1" w:themeShade="A6"/>
            </w:tcBorders>
            <w:shd w:val="clear" w:color="auto" w:fill="E7E6E6"/>
          </w:tcPr>
          <w:p w14:paraId="36CDE760"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1432295E" w14:textId="77777777" w:rsidR="00824285" w:rsidRPr="007939DD" w:rsidRDefault="00824285" w:rsidP="00DE0158">
            <w:pPr>
              <w:pStyle w:val="ARfintablebodyright"/>
              <w:rPr>
                <w:lang w:eastAsia="en-AU"/>
              </w:rPr>
            </w:pPr>
          </w:p>
        </w:tc>
      </w:tr>
      <w:tr w:rsidR="00824285" w:rsidRPr="007939DD" w14:paraId="1320DD5F"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671DF026" w14:textId="77777777" w:rsidR="00824285" w:rsidRPr="007939DD" w:rsidRDefault="00824285" w:rsidP="00DE0158">
            <w:pPr>
              <w:pStyle w:val="ARfintablebody"/>
              <w:rPr>
                <w:lang w:eastAsia="en-AU"/>
              </w:rPr>
            </w:pPr>
            <w:r w:rsidRPr="007939DD">
              <w:rPr>
                <w:lang w:eastAsia="en-AU"/>
              </w:rPr>
              <w:t>Cash at bank</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292DEA4" w14:textId="77777777" w:rsidR="00824285" w:rsidRPr="007939DD" w:rsidRDefault="00824285" w:rsidP="00DE0158">
            <w:pPr>
              <w:pStyle w:val="ARfintablebodyright"/>
              <w:rPr>
                <w:lang w:eastAsia="en-AU"/>
              </w:rPr>
            </w:pPr>
            <w:r w:rsidRPr="007939DD">
              <w:rPr>
                <w:lang w:eastAsia="en-AU"/>
              </w:rPr>
              <w:t>0.9</w:t>
            </w:r>
          </w:p>
        </w:tc>
        <w:tc>
          <w:tcPr>
            <w:tcW w:w="1134" w:type="dxa"/>
            <w:tcBorders>
              <w:top w:val="single" w:sz="4" w:space="0" w:color="A6A6A6" w:themeColor="background1" w:themeShade="A6"/>
              <w:bottom w:val="single" w:sz="4" w:space="0" w:color="A6A6A6" w:themeColor="background1" w:themeShade="A6"/>
            </w:tcBorders>
          </w:tcPr>
          <w:p w14:paraId="5773DE38" w14:textId="77777777" w:rsidR="00824285" w:rsidRPr="007939DD" w:rsidRDefault="00824285" w:rsidP="00DE0158">
            <w:pPr>
              <w:pStyle w:val="ARfintablebodyright"/>
              <w:rPr>
                <w:lang w:eastAsia="en-AU"/>
              </w:rPr>
            </w:pPr>
            <w:r w:rsidRPr="007939DD">
              <w:rPr>
                <w:lang w:eastAsia="en-AU"/>
              </w:rPr>
              <w:t>2.9</w:t>
            </w:r>
          </w:p>
        </w:tc>
      </w:tr>
      <w:tr w:rsidR="00824285" w:rsidRPr="007939DD" w14:paraId="18B8019D" w14:textId="77777777" w:rsidTr="00DE0158">
        <w:trPr>
          <w:cantSplit/>
        </w:trPr>
        <w:tc>
          <w:tcPr>
            <w:tcW w:w="7371" w:type="dxa"/>
            <w:tcBorders>
              <w:top w:val="single" w:sz="4" w:space="0" w:color="A6A6A6" w:themeColor="background1" w:themeShade="A6"/>
            </w:tcBorders>
          </w:tcPr>
          <w:p w14:paraId="6ED93384" w14:textId="77777777" w:rsidR="00824285" w:rsidRPr="007939DD" w:rsidRDefault="00824285" w:rsidP="00DE0158">
            <w:pPr>
              <w:pStyle w:val="ARfintablebody"/>
              <w:rPr>
                <w:lang w:eastAsia="en-AU"/>
              </w:rPr>
            </w:pPr>
            <w:r w:rsidRPr="007939DD">
              <w:rPr>
                <w:lang w:eastAsia="en-AU"/>
              </w:rPr>
              <w:t>Receivable</w:t>
            </w:r>
          </w:p>
        </w:tc>
        <w:tc>
          <w:tcPr>
            <w:tcW w:w="1134" w:type="dxa"/>
            <w:tcBorders>
              <w:top w:val="single" w:sz="4" w:space="0" w:color="A6A6A6" w:themeColor="background1" w:themeShade="A6"/>
            </w:tcBorders>
            <w:shd w:val="clear" w:color="auto" w:fill="E7E6E6"/>
          </w:tcPr>
          <w:p w14:paraId="1D9A3D06" w14:textId="77777777" w:rsidR="00824285" w:rsidRPr="007939DD" w:rsidRDefault="00824285" w:rsidP="00DE0158">
            <w:pPr>
              <w:pStyle w:val="ARfintablebodyright"/>
              <w:rPr>
                <w:lang w:eastAsia="en-AU"/>
              </w:rPr>
            </w:pPr>
            <w:r w:rsidRPr="007939DD">
              <w:rPr>
                <w:lang w:eastAsia="en-AU"/>
              </w:rPr>
              <w:t>0.1</w:t>
            </w:r>
          </w:p>
        </w:tc>
        <w:tc>
          <w:tcPr>
            <w:tcW w:w="1134" w:type="dxa"/>
            <w:tcBorders>
              <w:top w:val="single" w:sz="4" w:space="0" w:color="A6A6A6" w:themeColor="background1" w:themeShade="A6"/>
            </w:tcBorders>
          </w:tcPr>
          <w:p w14:paraId="4123E293" w14:textId="77777777" w:rsidR="00824285" w:rsidRPr="007939DD" w:rsidRDefault="00824285" w:rsidP="00DE0158">
            <w:pPr>
              <w:pStyle w:val="ARfintablebodyright"/>
              <w:rPr>
                <w:lang w:eastAsia="en-AU"/>
              </w:rPr>
            </w:pPr>
            <w:r w:rsidRPr="007939DD">
              <w:rPr>
                <w:lang w:eastAsia="en-AU"/>
              </w:rPr>
              <w:t>0.1</w:t>
            </w:r>
          </w:p>
        </w:tc>
      </w:tr>
      <w:tr w:rsidR="00824285" w:rsidRPr="007939DD" w14:paraId="5EC5E0AE" w14:textId="77777777" w:rsidTr="00DE0158">
        <w:trPr>
          <w:cantSplit/>
        </w:trPr>
        <w:tc>
          <w:tcPr>
            <w:tcW w:w="7371" w:type="dxa"/>
            <w:tcBorders>
              <w:bottom w:val="single" w:sz="4" w:space="0" w:color="auto"/>
            </w:tcBorders>
          </w:tcPr>
          <w:p w14:paraId="6622A033" w14:textId="77777777" w:rsidR="00824285" w:rsidRPr="007939DD" w:rsidRDefault="00824285" w:rsidP="00DE0158">
            <w:pPr>
              <w:pStyle w:val="ARfintablebody"/>
              <w:rPr>
                <w:lang w:eastAsia="en-AU"/>
              </w:rPr>
            </w:pPr>
            <w:r w:rsidRPr="007939DD">
              <w:rPr>
                <w:rStyle w:val="Strong"/>
              </w:rPr>
              <w:t>Total funds under management</w:t>
            </w:r>
          </w:p>
        </w:tc>
        <w:tc>
          <w:tcPr>
            <w:tcW w:w="1134" w:type="dxa"/>
            <w:tcBorders>
              <w:bottom w:val="single" w:sz="4" w:space="0" w:color="auto"/>
            </w:tcBorders>
            <w:shd w:val="clear" w:color="auto" w:fill="E7E6E6"/>
          </w:tcPr>
          <w:p w14:paraId="5968BF42" w14:textId="77777777" w:rsidR="00824285" w:rsidRPr="007939DD" w:rsidRDefault="00824285" w:rsidP="00DE0158">
            <w:pPr>
              <w:pStyle w:val="ARfintablebodyright"/>
              <w:rPr>
                <w:b/>
                <w:bCs/>
                <w:lang w:eastAsia="en-AU"/>
              </w:rPr>
            </w:pPr>
            <w:r w:rsidRPr="007939DD">
              <w:rPr>
                <w:rStyle w:val="Strong"/>
              </w:rPr>
              <w:t>1.0</w:t>
            </w:r>
          </w:p>
        </w:tc>
        <w:tc>
          <w:tcPr>
            <w:tcW w:w="1134" w:type="dxa"/>
            <w:tcBorders>
              <w:bottom w:val="single" w:sz="4" w:space="0" w:color="auto"/>
            </w:tcBorders>
          </w:tcPr>
          <w:p w14:paraId="227E350C" w14:textId="77777777" w:rsidR="00824285" w:rsidRPr="007939DD" w:rsidRDefault="00824285" w:rsidP="00DE0158">
            <w:pPr>
              <w:pStyle w:val="ARfintablebodyright"/>
              <w:rPr>
                <w:rStyle w:val="Strong"/>
              </w:rPr>
            </w:pPr>
            <w:r w:rsidRPr="007939DD">
              <w:rPr>
                <w:rStyle w:val="Strong"/>
              </w:rPr>
              <w:t>3.0</w:t>
            </w:r>
          </w:p>
        </w:tc>
      </w:tr>
      <w:tr w:rsidR="00824285" w:rsidRPr="007939DD" w14:paraId="2722633C" w14:textId="77777777" w:rsidTr="00DE0158">
        <w:trPr>
          <w:cantSplit/>
        </w:trPr>
        <w:tc>
          <w:tcPr>
            <w:tcW w:w="7371" w:type="dxa"/>
            <w:tcBorders>
              <w:top w:val="single" w:sz="4" w:space="0" w:color="auto"/>
              <w:bottom w:val="single" w:sz="4" w:space="0" w:color="A6A6A6" w:themeColor="background1" w:themeShade="A6"/>
            </w:tcBorders>
          </w:tcPr>
          <w:p w14:paraId="68494C73" w14:textId="77777777" w:rsidR="00824285" w:rsidRPr="007939DD" w:rsidRDefault="00824285" w:rsidP="00DE0158">
            <w:pPr>
              <w:pStyle w:val="ARfintablebody"/>
              <w:rPr>
                <w:lang w:eastAsia="en-AU"/>
              </w:rPr>
            </w:pPr>
            <w:r w:rsidRPr="007939DD">
              <w:rPr>
                <w:lang w:eastAsia="en-AU"/>
              </w:rPr>
              <w:t>Balance of funds brought forward 1 July 2017</w:t>
            </w:r>
          </w:p>
        </w:tc>
        <w:tc>
          <w:tcPr>
            <w:tcW w:w="1134" w:type="dxa"/>
            <w:tcBorders>
              <w:top w:val="single" w:sz="4" w:space="0" w:color="auto"/>
              <w:bottom w:val="single" w:sz="4" w:space="0" w:color="A6A6A6" w:themeColor="background1" w:themeShade="A6"/>
            </w:tcBorders>
            <w:shd w:val="clear" w:color="auto" w:fill="E7E6E6"/>
          </w:tcPr>
          <w:p w14:paraId="5F06BE6D" w14:textId="77777777" w:rsidR="00824285" w:rsidRPr="007939DD" w:rsidRDefault="00824285" w:rsidP="00DE0158">
            <w:pPr>
              <w:pStyle w:val="ARfintablebodyright"/>
              <w:rPr>
                <w:lang w:eastAsia="en-AU"/>
              </w:rPr>
            </w:pPr>
            <w:r w:rsidRPr="007939DD">
              <w:rPr>
                <w:lang w:eastAsia="en-AU"/>
              </w:rPr>
              <w:t>3.0</w:t>
            </w:r>
          </w:p>
        </w:tc>
        <w:tc>
          <w:tcPr>
            <w:tcW w:w="1134" w:type="dxa"/>
            <w:tcBorders>
              <w:top w:val="single" w:sz="4" w:space="0" w:color="auto"/>
              <w:bottom w:val="single" w:sz="4" w:space="0" w:color="A6A6A6" w:themeColor="background1" w:themeShade="A6"/>
            </w:tcBorders>
          </w:tcPr>
          <w:p w14:paraId="20C455F5" w14:textId="77777777" w:rsidR="00824285" w:rsidRPr="007939DD" w:rsidRDefault="00824285" w:rsidP="00DE0158">
            <w:pPr>
              <w:pStyle w:val="ARfintablebodyright"/>
              <w:rPr>
                <w:lang w:eastAsia="en-AU"/>
              </w:rPr>
            </w:pPr>
            <w:r w:rsidRPr="007939DD">
              <w:rPr>
                <w:lang w:eastAsia="en-AU"/>
              </w:rPr>
              <w:t>3.1</w:t>
            </w:r>
          </w:p>
        </w:tc>
      </w:tr>
      <w:tr w:rsidR="00824285" w:rsidRPr="007939DD" w14:paraId="49C2DAD4" w14:textId="77777777" w:rsidTr="00DE0158">
        <w:trPr>
          <w:cantSplit/>
        </w:trPr>
        <w:tc>
          <w:tcPr>
            <w:tcW w:w="7371" w:type="dxa"/>
            <w:tcBorders>
              <w:top w:val="single" w:sz="4" w:space="0" w:color="A6A6A6" w:themeColor="background1" w:themeShade="A6"/>
            </w:tcBorders>
          </w:tcPr>
          <w:p w14:paraId="6D45B65B" w14:textId="77777777" w:rsidR="00824285" w:rsidRPr="007939DD" w:rsidRDefault="00824285" w:rsidP="00DE0158">
            <w:pPr>
              <w:pStyle w:val="ARfintablebody"/>
              <w:rPr>
                <w:lang w:eastAsia="en-AU"/>
              </w:rPr>
            </w:pPr>
            <w:r w:rsidRPr="007939DD">
              <w:rPr>
                <w:lang w:eastAsia="en-AU"/>
              </w:rPr>
              <w:t>Interest earned</w:t>
            </w:r>
          </w:p>
        </w:tc>
        <w:tc>
          <w:tcPr>
            <w:tcW w:w="1134" w:type="dxa"/>
            <w:tcBorders>
              <w:top w:val="single" w:sz="4" w:space="0" w:color="A6A6A6" w:themeColor="background1" w:themeShade="A6"/>
            </w:tcBorders>
            <w:shd w:val="clear" w:color="auto" w:fill="E7E6E6"/>
          </w:tcPr>
          <w:p w14:paraId="2671BECA"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tcBorders>
          </w:tcPr>
          <w:p w14:paraId="74B11D6D" w14:textId="77777777" w:rsidR="00824285" w:rsidRPr="007939DD" w:rsidRDefault="00824285" w:rsidP="00DE0158">
            <w:pPr>
              <w:pStyle w:val="ARfintablebodyright"/>
              <w:rPr>
                <w:lang w:eastAsia="en-AU"/>
              </w:rPr>
            </w:pPr>
            <w:r w:rsidRPr="007939DD">
              <w:rPr>
                <w:lang w:eastAsia="en-AU"/>
              </w:rPr>
              <w:t>0.1</w:t>
            </w:r>
          </w:p>
        </w:tc>
      </w:tr>
      <w:tr w:rsidR="00824285" w:rsidRPr="007939DD" w14:paraId="5F7CB8E9" w14:textId="77777777" w:rsidTr="00DE0158">
        <w:trPr>
          <w:cantSplit/>
        </w:trPr>
        <w:tc>
          <w:tcPr>
            <w:tcW w:w="7371" w:type="dxa"/>
          </w:tcPr>
          <w:p w14:paraId="5351D726" w14:textId="77777777" w:rsidR="00824285" w:rsidRPr="007939DD" w:rsidRDefault="00824285" w:rsidP="00DE0158">
            <w:pPr>
              <w:pStyle w:val="ARfintablebody"/>
              <w:rPr>
                <w:lang w:eastAsia="en-AU"/>
              </w:rPr>
            </w:pPr>
            <w:r w:rsidRPr="007939DD">
              <w:rPr>
                <w:rStyle w:val="Strong"/>
              </w:rPr>
              <w:t>Total funds available</w:t>
            </w:r>
          </w:p>
        </w:tc>
        <w:tc>
          <w:tcPr>
            <w:tcW w:w="1134" w:type="dxa"/>
            <w:shd w:val="clear" w:color="auto" w:fill="E7E6E6"/>
          </w:tcPr>
          <w:p w14:paraId="05B7A85F" w14:textId="77777777" w:rsidR="00824285" w:rsidRPr="007939DD" w:rsidRDefault="00824285" w:rsidP="00DE0158">
            <w:pPr>
              <w:pStyle w:val="ARfintablebodyright"/>
              <w:rPr>
                <w:b/>
                <w:bCs/>
                <w:lang w:eastAsia="en-AU"/>
              </w:rPr>
            </w:pPr>
            <w:r w:rsidRPr="007939DD">
              <w:rPr>
                <w:rStyle w:val="Strong"/>
              </w:rPr>
              <w:t>3.0</w:t>
            </w:r>
          </w:p>
        </w:tc>
        <w:tc>
          <w:tcPr>
            <w:tcW w:w="1134" w:type="dxa"/>
          </w:tcPr>
          <w:p w14:paraId="71C2F6A3" w14:textId="77777777" w:rsidR="00824285" w:rsidRPr="007939DD" w:rsidRDefault="00824285" w:rsidP="00DE0158">
            <w:pPr>
              <w:pStyle w:val="ARfintablebodyright"/>
              <w:rPr>
                <w:rStyle w:val="Strong"/>
              </w:rPr>
            </w:pPr>
            <w:r w:rsidRPr="007939DD">
              <w:rPr>
                <w:rStyle w:val="Strong"/>
              </w:rPr>
              <w:t>3.2</w:t>
            </w:r>
          </w:p>
        </w:tc>
      </w:tr>
      <w:tr w:rsidR="00824285" w:rsidRPr="007939DD" w14:paraId="10BEA1EA" w14:textId="77777777" w:rsidTr="00DE0158">
        <w:trPr>
          <w:cantSplit/>
        </w:trPr>
        <w:tc>
          <w:tcPr>
            <w:tcW w:w="7371" w:type="dxa"/>
          </w:tcPr>
          <w:p w14:paraId="4ECE997C" w14:textId="77777777" w:rsidR="00824285" w:rsidRPr="007939DD" w:rsidRDefault="00824285" w:rsidP="00DE0158">
            <w:pPr>
              <w:pStyle w:val="ARfintablebody"/>
              <w:rPr>
                <w:lang w:eastAsia="en-AU"/>
              </w:rPr>
            </w:pPr>
            <w:r w:rsidRPr="007939DD">
              <w:rPr>
                <w:lang w:eastAsia="en-AU"/>
              </w:rPr>
              <w:t>Payments to individuals and communities</w:t>
            </w:r>
          </w:p>
        </w:tc>
        <w:tc>
          <w:tcPr>
            <w:tcW w:w="1134" w:type="dxa"/>
            <w:shd w:val="clear" w:color="auto" w:fill="E7E6E6"/>
          </w:tcPr>
          <w:p w14:paraId="66E317E4" w14:textId="77777777" w:rsidR="00824285" w:rsidRPr="007939DD" w:rsidRDefault="00824285" w:rsidP="00DE0158">
            <w:pPr>
              <w:pStyle w:val="ARfintablebodyright"/>
              <w:rPr>
                <w:lang w:eastAsia="en-AU"/>
              </w:rPr>
            </w:pPr>
            <w:r w:rsidRPr="007939DD">
              <w:rPr>
                <w:lang w:eastAsia="en-AU"/>
              </w:rPr>
              <w:t>2.0</w:t>
            </w:r>
          </w:p>
        </w:tc>
        <w:tc>
          <w:tcPr>
            <w:tcW w:w="1134" w:type="dxa"/>
          </w:tcPr>
          <w:p w14:paraId="31186A9C" w14:textId="77777777" w:rsidR="00824285" w:rsidRPr="007939DD" w:rsidRDefault="00824285" w:rsidP="00DE0158">
            <w:pPr>
              <w:pStyle w:val="ARfintablebodyright"/>
              <w:rPr>
                <w:lang w:eastAsia="en-AU"/>
              </w:rPr>
            </w:pPr>
            <w:r w:rsidRPr="007939DD">
              <w:rPr>
                <w:lang w:eastAsia="en-AU"/>
              </w:rPr>
              <w:t>0.2</w:t>
            </w:r>
          </w:p>
        </w:tc>
      </w:tr>
      <w:tr w:rsidR="00824285" w:rsidRPr="007939DD" w14:paraId="72C00264" w14:textId="77777777" w:rsidTr="00DE0158">
        <w:trPr>
          <w:cantSplit/>
        </w:trPr>
        <w:tc>
          <w:tcPr>
            <w:tcW w:w="7371" w:type="dxa"/>
          </w:tcPr>
          <w:p w14:paraId="7C564D2B" w14:textId="77777777" w:rsidR="00824285" w:rsidRPr="007939DD" w:rsidRDefault="00824285" w:rsidP="00DE0158">
            <w:pPr>
              <w:pStyle w:val="ARfintablebody"/>
              <w:rPr>
                <w:lang w:eastAsia="en-AU"/>
              </w:rPr>
            </w:pPr>
            <w:r w:rsidRPr="007939DD">
              <w:rPr>
                <w:rStyle w:val="Strong"/>
              </w:rPr>
              <w:t>Total payments</w:t>
            </w:r>
          </w:p>
        </w:tc>
        <w:tc>
          <w:tcPr>
            <w:tcW w:w="1134" w:type="dxa"/>
            <w:shd w:val="clear" w:color="auto" w:fill="E7E6E6"/>
          </w:tcPr>
          <w:p w14:paraId="15DB6F8C" w14:textId="77777777" w:rsidR="00824285" w:rsidRPr="007939DD" w:rsidRDefault="00824285" w:rsidP="00DE0158">
            <w:pPr>
              <w:pStyle w:val="ARfintablebodyright"/>
              <w:rPr>
                <w:b/>
                <w:bCs/>
                <w:lang w:eastAsia="en-AU"/>
              </w:rPr>
            </w:pPr>
            <w:r w:rsidRPr="007939DD">
              <w:rPr>
                <w:rStyle w:val="Strong"/>
              </w:rPr>
              <w:t>2.0</w:t>
            </w:r>
          </w:p>
        </w:tc>
        <w:tc>
          <w:tcPr>
            <w:tcW w:w="1134" w:type="dxa"/>
          </w:tcPr>
          <w:p w14:paraId="1E530A54" w14:textId="77777777" w:rsidR="00824285" w:rsidRPr="007939DD" w:rsidRDefault="00824285" w:rsidP="00DE0158">
            <w:pPr>
              <w:pStyle w:val="ARfintablebodyright"/>
              <w:rPr>
                <w:rStyle w:val="Strong"/>
              </w:rPr>
            </w:pPr>
            <w:r w:rsidRPr="007939DD">
              <w:rPr>
                <w:rStyle w:val="Strong"/>
              </w:rPr>
              <w:t>0.2</w:t>
            </w:r>
          </w:p>
        </w:tc>
      </w:tr>
      <w:tr w:rsidR="00824285" w:rsidRPr="007939DD" w14:paraId="01D9204A" w14:textId="77777777" w:rsidTr="00DE0158">
        <w:trPr>
          <w:cantSplit/>
        </w:trPr>
        <w:tc>
          <w:tcPr>
            <w:tcW w:w="7371" w:type="dxa"/>
          </w:tcPr>
          <w:p w14:paraId="4B28BA47" w14:textId="77777777" w:rsidR="00824285" w:rsidRPr="007939DD" w:rsidRDefault="00824285" w:rsidP="00DE0158">
            <w:pPr>
              <w:pStyle w:val="ARfintablebody"/>
              <w:rPr>
                <w:lang w:eastAsia="en-AU"/>
              </w:rPr>
            </w:pPr>
            <w:r w:rsidRPr="007939DD">
              <w:rPr>
                <w:rStyle w:val="Strong"/>
              </w:rPr>
              <w:t>Balance carried forward</w:t>
            </w:r>
          </w:p>
        </w:tc>
        <w:tc>
          <w:tcPr>
            <w:tcW w:w="1134" w:type="dxa"/>
            <w:shd w:val="clear" w:color="auto" w:fill="E7E6E6"/>
          </w:tcPr>
          <w:p w14:paraId="747F0AAF" w14:textId="77777777" w:rsidR="00824285" w:rsidRPr="007939DD" w:rsidRDefault="00824285" w:rsidP="00DE0158">
            <w:pPr>
              <w:pStyle w:val="ARfintablebodyright"/>
              <w:rPr>
                <w:b/>
                <w:bCs/>
                <w:lang w:eastAsia="en-AU"/>
              </w:rPr>
            </w:pPr>
            <w:r w:rsidRPr="007939DD">
              <w:rPr>
                <w:rStyle w:val="Strong"/>
              </w:rPr>
              <w:t>1.0</w:t>
            </w:r>
          </w:p>
        </w:tc>
        <w:tc>
          <w:tcPr>
            <w:tcW w:w="1134" w:type="dxa"/>
          </w:tcPr>
          <w:p w14:paraId="48C9D40F" w14:textId="77777777" w:rsidR="00824285" w:rsidRPr="007939DD" w:rsidRDefault="00824285" w:rsidP="00DE0158">
            <w:pPr>
              <w:pStyle w:val="ARfintablebodyright"/>
              <w:rPr>
                <w:rStyle w:val="Strong"/>
              </w:rPr>
            </w:pPr>
            <w:r w:rsidRPr="007939DD">
              <w:rPr>
                <w:rStyle w:val="Strong"/>
              </w:rPr>
              <w:t>3.0</w:t>
            </w:r>
          </w:p>
        </w:tc>
      </w:tr>
    </w:tbl>
    <w:p w14:paraId="01B86C63" w14:textId="77777777" w:rsidR="00824285" w:rsidRPr="007939DD" w:rsidRDefault="00824285" w:rsidP="00824285">
      <w:pPr>
        <w:pStyle w:val="Heading4"/>
        <w:rPr>
          <w:lang w:eastAsia="en-AU"/>
        </w:rPr>
      </w:pPr>
      <w:r w:rsidRPr="007939DD">
        <w:rPr>
          <w:bCs w:val="0"/>
          <w:szCs w:val="22"/>
          <w:lang w:eastAsia="en-AU"/>
        </w:rPr>
        <w:t>7.5 Commitments for expenditure</w:t>
      </w:r>
    </w:p>
    <w:p w14:paraId="1B22B99B" w14:textId="77777777" w:rsidR="00824285" w:rsidRPr="007939DD" w:rsidRDefault="00824285" w:rsidP="00824285">
      <w:pPr>
        <w:pStyle w:val="ARfinbody"/>
        <w:rPr>
          <w:rFonts w:cs="Arial"/>
          <w:lang w:eastAsia="en-AU"/>
        </w:rPr>
      </w:pPr>
      <w:r w:rsidRPr="007939DD">
        <w:rPr>
          <w:rFonts w:cs="Arial"/>
          <w:lang w:eastAsia="en-AU"/>
        </w:rPr>
        <w:t>Commitments for future expenditure include operating and capital commitments arising from contracts. These commitments are recorded below at their nominal value and inclusive of GST. These future expenditures cease to be disclosed as commitments once the related liabilities are recognised in the balance sheet.</w:t>
      </w:r>
    </w:p>
    <w:p w14:paraId="1E373D28" w14:textId="77777777" w:rsidR="00824285" w:rsidRPr="007939DD" w:rsidRDefault="00824285" w:rsidP="00824285">
      <w:pPr>
        <w:pStyle w:val="Heading5"/>
        <w:rPr>
          <w:rFonts w:cs="Arial"/>
          <w:lang w:eastAsia="en-AU"/>
        </w:rPr>
      </w:pPr>
      <w:r w:rsidRPr="007939DD">
        <w:rPr>
          <w:rFonts w:cs="Arial"/>
          <w:bCs/>
          <w:szCs w:val="22"/>
          <w:lang w:eastAsia="en-AU"/>
        </w:rPr>
        <w:t xml:space="preserve">7.5.1 Total commitments payable </w:t>
      </w:r>
      <w:r w:rsidRPr="007939DD">
        <w:rPr>
          <w:rStyle w:val="Superscript"/>
        </w:rPr>
        <w:t>(i)</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824285" w:rsidRPr="007939DD" w14:paraId="41297BB0" w14:textId="77777777" w:rsidTr="00DE0158">
        <w:trPr>
          <w:cantSplit/>
          <w:tblHeader/>
        </w:trPr>
        <w:tc>
          <w:tcPr>
            <w:tcW w:w="7371" w:type="dxa"/>
            <w:tcBorders>
              <w:bottom w:val="single" w:sz="4" w:space="0" w:color="auto"/>
            </w:tcBorders>
            <w:vAlign w:val="bottom"/>
          </w:tcPr>
          <w:p w14:paraId="4831EF2A" w14:textId="77777777" w:rsidR="00824285" w:rsidRPr="007939DD" w:rsidRDefault="00824285" w:rsidP="00DE0158">
            <w:pPr>
              <w:pStyle w:val="ARfintablecolhead"/>
            </w:pPr>
            <w:r w:rsidRPr="007939DD">
              <w:t>Nominal amounts</w:t>
            </w:r>
          </w:p>
        </w:tc>
        <w:tc>
          <w:tcPr>
            <w:tcW w:w="1134" w:type="dxa"/>
            <w:tcBorders>
              <w:bottom w:val="single" w:sz="4" w:space="0" w:color="auto"/>
            </w:tcBorders>
            <w:shd w:val="clear" w:color="auto" w:fill="E7E6E6"/>
            <w:vAlign w:val="bottom"/>
          </w:tcPr>
          <w:p w14:paraId="3EB0EA9C" w14:textId="77777777" w:rsidR="00824285" w:rsidRPr="007939DD" w:rsidRDefault="00824285" w:rsidP="00DE0158">
            <w:pPr>
              <w:pStyle w:val="ARfintablecolheadright"/>
            </w:pPr>
            <w:r w:rsidRPr="007939DD">
              <w:t>2018</w:t>
            </w:r>
          </w:p>
          <w:p w14:paraId="24254009"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4416592F" w14:textId="77777777" w:rsidR="00824285" w:rsidRPr="007939DD" w:rsidRDefault="00824285" w:rsidP="00DE0158">
            <w:pPr>
              <w:pStyle w:val="ARfintablecolheadright"/>
            </w:pPr>
            <w:r w:rsidRPr="007939DD">
              <w:t>2017</w:t>
            </w:r>
          </w:p>
          <w:p w14:paraId="28683798" w14:textId="77777777" w:rsidR="00824285" w:rsidRPr="007939DD" w:rsidRDefault="00824285" w:rsidP="00DE0158">
            <w:pPr>
              <w:pStyle w:val="ARfintablecolheadright"/>
            </w:pPr>
            <w:r w:rsidRPr="007939DD">
              <w:t>$M</w:t>
            </w:r>
          </w:p>
        </w:tc>
      </w:tr>
      <w:tr w:rsidR="00824285" w:rsidRPr="007939DD" w14:paraId="530E3068"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6F7AF4FD" w14:textId="77777777" w:rsidR="00824285" w:rsidRPr="007939DD" w:rsidRDefault="00824285" w:rsidP="00DE0158">
            <w:pPr>
              <w:pStyle w:val="ARfintablebody"/>
              <w:rPr>
                <w:lang w:eastAsia="en-AU"/>
              </w:rPr>
            </w:pPr>
            <w:r w:rsidRPr="007939DD">
              <w:rPr>
                <w:lang w:eastAsia="en-AU"/>
              </w:rPr>
              <w:t>The following commitments have not been recognised as liabilities in the financial statements.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B1576E2" w14:textId="77777777" w:rsidR="00824285" w:rsidRPr="007939DD" w:rsidRDefault="00824285" w:rsidP="00DE0158">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14:paraId="617EA85F" w14:textId="77777777" w:rsidR="00824285" w:rsidRPr="007939DD" w:rsidRDefault="00824285" w:rsidP="00DE0158">
            <w:pPr>
              <w:pStyle w:val="ARfintablebodyright"/>
              <w:rPr>
                <w:lang w:eastAsia="en-AU"/>
              </w:rPr>
            </w:pPr>
          </w:p>
        </w:tc>
      </w:tr>
      <w:tr w:rsidR="00824285" w:rsidRPr="007939DD" w14:paraId="42BC0C1A"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6263F533" w14:textId="77777777" w:rsidR="00824285" w:rsidRPr="007939DD" w:rsidRDefault="00824285" w:rsidP="00DE0158">
            <w:pPr>
              <w:pStyle w:val="ARfintablebody"/>
              <w:rPr>
                <w:b/>
                <w:bCs/>
                <w:lang w:eastAsia="en-AU"/>
              </w:rPr>
            </w:pPr>
            <w:r w:rsidRPr="007939DD">
              <w:rPr>
                <w:rStyle w:val="Strong"/>
              </w:rPr>
              <w:t>(a) Capital expenditure commitments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FC28330" w14:textId="77777777" w:rsidR="00824285" w:rsidRPr="007939DD" w:rsidRDefault="00824285" w:rsidP="00DE0158">
            <w:pPr>
              <w:pStyle w:val="ARfintablebodyright"/>
              <w:rPr>
                <w:b/>
                <w:bCs/>
                <w:lang w:eastAsia="en-AU"/>
              </w:rPr>
            </w:pPr>
          </w:p>
        </w:tc>
        <w:tc>
          <w:tcPr>
            <w:tcW w:w="1134" w:type="dxa"/>
            <w:tcBorders>
              <w:top w:val="single" w:sz="4" w:space="0" w:color="A6A6A6" w:themeColor="background1" w:themeShade="A6"/>
              <w:bottom w:val="single" w:sz="4" w:space="0" w:color="A6A6A6" w:themeColor="background1" w:themeShade="A6"/>
            </w:tcBorders>
          </w:tcPr>
          <w:p w14:paraId="542FA439" w14:textId="77777777" w:rsidR="00824285" w:rsidRPr="007939DD" w:rsidRDefault="00824285" w:rsidP="00DE0158">
            <w:pPr>
              <w:pStyle w:val="ARfintablebodyright"/>
              <w:rPr>
                <w:rStyle w:val="Strong"/>
              </w:rPr>
            </w:pPr>
          </w:p>
        </w:tc>
      </w:tr>
      <w:tr w:rsidR="00824285" w:rsidRPr="007939DD" w14:paraId="7646204D"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432922C7" w14:textId="77777777" w:rsidR="00824285" w:rsidRPr="007939DD" w:rsidRDefault="00824285" w:rsidP="00DE0158">
            <w:pPr>
              <w:pStyle w:val="ARfintablebody"/>
              <w:rPr>
                <w:lang w:eastAsia="en-AU"/>
              </w:rPr>
            </w:pPr>
            <w:r w:rsidRPr="007939DD">
              <w:rPr>
                <w:lang w:eastAsia="en-AU"/>
              </w:rPr>
              <w:t>Less than 1 year</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C280443" w14:textId="77777777" w:rsidR="00824285" w:rsidRPr="007939DD" w:rsidRDefault="00824285" w:rsidP="00DE0158">
            <w:pPr>
              <w:pStyle w:val="ARfintablebodyright"/>
              <w:rPr>
                <w:lang w:eastAsia="en-AU"/>
              </w:rPr>
            </w:pPr>
            <w:r w:rsidRPr="007939DD">
              <w:rPr>
                <w:lang w:eastAsia="en-AU"/>
              </w:rPr>
              <w:t>276.9</w:t>
            </w:r>
          </w:p>
        </w:tc>
        <w:tc>
          <w:tcPr>
            <w:tcW w:w="1134" w:type="dxa"/>
            <w:tcBorders>
              <w:top w:val="single" w:sz="4" w:space="0" w:color="A6A6A6" w:themeColor="background1" w:themeShade="A6"/>
              <w:bottom w:val="single" w:sz="4" w:space="0" w:color="A6A6A6" w:themeColor="background1" w:themeShade="A6"/>
            </w:tcBorders>
          </w:tcPr>
          <w:p w14:paraId="46383B42" w14:textId="77777777" w:rsidR="00824285" w:rsidRPr="007939DD" w:rsidRDefault="00824285" w:rsidP="00DE0158">
            <w:pPr>
              <w:pStyle w:val="ARfintablebodyright"/>
              <w:rPr>
                <w:lang w:eastAsia="en-AU"/>
              </w:rPr>
            </w:pPr>
            <w:r w:rsidRPr="007939DD">
              <w:rPr>
                <w:lang w:eastAsia="en-AU"/>
              </w:rPr>
              <w:t>139.2</w:t>
            </w:r>
          </w:p>
        </w:tc>
      </w:tr>
      <w:tr w:rsidR="00824285" w:rsidRPr="007939DD" w14:paraId="21A3C778" w14:textId="77777777" w:rsidTr="00DE0158">
        <w:trPr>
          <w:cantSplit/>
        </w:trPr>
        <w:tc>
          <w:tcPr>
            <w:tcW w:w="7371" w:type="dxa"/>
            <w:tcBorders>
              <w:top w:val="single" w:sz="4" w:space="0" w:color="A6A6A6" w:themeColor="background1" w:themeShade="A6"/>
            </w:tcBorders>
          </w:tcPr>
          <w:p w14:paraId="7B521531" w14:textId="77777777" w:rsidR="00824285" w:rsidRPr="007939DD" w:rsidRDefault="00824285" w:rsidP="00DE0158">
            <w:pPr>
              <w:pStyle w:val="ARfintablebody"/>
              <w:rPr>
                <w:lang w:eastAsia="en-AU"/>
              </w:rPr>
            </w:pPr>
            <w:r w:rsidRPr="007939DD">
              <w:rPr>
                <w:lang w:eastAsia="en-AU"/>
              </w:rPr>
              <w:t>Longer than 1 year and not longer than 5 years</w:t>
            </w:r>
          </w:p>
        </w:tc>
        <w:tc>
          <w:tcPr>
            <w:tcW w:w="1134" w:type="dxa"/>
            <w:tcBorders>
              <w:top w:val="single" w:sz="4" w:space="0" w:color="A6A6A6" w:themeColor="background1" w:themeShade="A6"/>
            </w:tcBorders>
            <w:shd w:val="clear" w:color="auto" w:fill="E7E6E6"/>
          </w:tcPr>
          <w:p w14:paraId="1703F64F" w14:textId="77777777" w:rsidR="00824285" w:rsidRPr="007939DD" w:rsidRDefault="00824285" w:rsidP="00DE0158">
            <w:pPr>
              <w:pStyle w:val="ARfintablebodyright"/>
              <w:rPr>
                <w:lang w:eastAsia="en-AU"/>
              </w:rPr>
            </w:pPr>
            <w:r w:rsidRPr="007939DD">
              <w:rPr>
                <w:lang w:eastAsia="en-AU"/>
              </w:rPr>
              <w:t>36.9</w:t>
            </w:r>
          </w:p>
        </w:tc>
        <w:tc>
          <w:tcPr>
            <w:tcW w:w="1134" w:type="dxa"/>
            <w:tcBorders>
              <w:top w:val="single" w:sz="4" w:space="0" w:color="A6A6A6" w:themeColor="background1" w:themeShade="A6"/>
            </w:tcBorders>
          </w:tcPr>
          <w:p w14:paraId="0E0CF1C5" w14:textId="77777777" w:rsidR="00824285" w:rsidRPr="007939DD" w:rsidRDefault="00824285" w:rsidP="00DE0158">
            <w:pPr>
              <w:pStyle w:val="ARfintablebodyright"/>
              <w:rPr>
                <w:lang w:eastAsia="en-AU"/>
              </w:rPr>
            </w:pPr>
            <w:r w:rsidRPr="007939DD">
              <w:rPr>
                <w:lang w:eastAsia="en-AU"/>
              </w:rPr>
              <w:t>8.0</w:t>
            </w:r>
          </w:p>
        </w:tc>
      </w:tr>
      <w:tr w:rsidR="00824285" w:rsidRPr="007939DD" w14:paraId="488766B0" w14:textId="77777777" w:rsidTr="00DE0158">
        <w:trPr>
          <w:cantSplit/>
        </w:trPr>
        <w:tc>
          <w:tcPr>
            <w:tcW w:w="7371" w:type="dxa"/>
            <w:tcBorders>
              <w:bottom w:val="single" w:sz="4" w:space="0" w:color="auto"/>
            </w:tcBorders>
          </w:tcPr>
          <w:p w14:paraId="23280336" w14:textId="77777777" w:rsidR="00824285" w:rsidRPr="007939DD" w:rsidRDefault="00824285" w:rsidP="00DE0158">
            <w:pPr>
              <w:pStyle w:val="ARfintablebody"/>
              <w:rPr>
                <w:b/>
                <w:bCs/>
                <w:lang w:eastAsia="en-AU"/>
              </w:rPr>
            </w:pPr>
            <w:r w:rsidRPr="007939DD">
              <w:rPr>
                <w:rStyle w:val="Strong"/>
              </w:rPr>
              <w:t>Total capital commitments</w:t>
            </w:r>
          </w:p>
        </w:tc>
        <w:tc>
          <w:tcPr>
            <w:tcW w:w="1134" w:type="dxa"/>
            <w:tcBorders>
              <w:bottom w:val="single" w:sz="4" w:space="0" w:color="auto"/>
            </w:tcBorders>
            <w:shd w:val="clear" w:color="auto" w:fill="E7E6E6"/>
          </w:tcPr>
          <w:p w14:paraId="5110066F" w14:textId="77777777" w:rsidR="00824285" w:rsidRPr="007939DD" w:rsidRDefault="00824285" w:rsidP="00DE0158">
            <w:pPr>
              <w:pStyle w:val="ARfintablebodyright"/>
              <w:rPr>
                <w:b/>
                <w:bCs/>
                <w:lang w:eastAsia="en-AU"/>
              </w:rPr>
            </w:pPr>
            <w:r w:rsidRPr="007939DD">
              <w:rPr>
                <w:rStyle w:val="Strong"/>
              </w:rPr>
              <w:t>313.8</w:t>
            </w:r>
          </w:p>
        </w:tc>
        <w:tc>
          <w:tcPr>
            <w:tcW w:w="1134" w:type="dxa"/>
            <w:tcBorders>
              <w:bottom w:val="single" w:sz="4" w:space="0" w:color="auto"/>
            </w:tcBorders>
          </w:tcPr>
          <w:p w14:paraId="6ED3A5AA" w14:textId="77777777" w:rsidR="00824285" w:rsidRPr="007939DD" w:rsidRDefault="00824285" w:rsidP="00DE0158">
            <w:pPr>
              <w:pStyle w:val="ARfintablebodyright"/>
              <w:rPr>
                <w:rStyle w:val="Strong"/>
              </w:rPr>
            </w:pPr>
            <w:r w:rsidRPr="007939DD">
              <w:rPr>
                <w:rStyle w:val="Strong"/>
              </w:rPr>
              <w:t>147.2</w:t>
            </w:r>
          </w:p>
        </w:tc>
      </w:tr>
      <w:tr w:rsidR="00824285" w:rsidRPr="007939DD" w14:paraId="497447E8" w14:textId="77777777" w:rsidTr="00DE0158">
        <w:trPr>
          <w:cantSplit/>
        </w:trPr>
        <w:tc>
          <w:tcPr>
            <w:tcW w:w="7371" w:type="dxa"/>
            <w:tcBorders>
              <w:top w:val="single" w:sz="4" w:space="0" w:color="auto"/>
              <w:bottom w:val="single" w:sz="4" w:space="0" w:color="A6A6A6" w:themeColor="background1" w:themeShade="A6"/>
            </w:tcBorders>
          </w:tcPr>
          <w:p w14:paraId="0D7B5890" w14:textId="77777777" w:rsidR="00824285" w:rsidRPr="007939DD" w:rsidRDefault="00824285" w:rsidP="00DE0158">
            <w:pPr>
              <w:pStyle w:val="ARfintablebody"/>
              <w:rPr>
                <w:b/>
                <w:bCs/>
                <w:lang w:eastAsia="en-AU"/>
              </w:rPr>
            </w:pPr>
            <w:r w:rsidRPr="007939DD">
              <w:rPr>
                <w:rStyle w:val="Strong"/>
              </w:rPr>
              <w:t>(b) Operating lease commitments</w:t>
            </w:r>
          </w:p>
        </w:tc>
        <w:tc>
          <w:tcPr>
            <w:tcW w:w="1134" w:type="dxa"/>
            <w:tcBorders>
              <w:top w:val="single" w:sz="4" w:space="0" w:color="auto"/>
              <w:bottom w:val="single" w:sz="4" w:space="0" w:color="A6A6A6" w:themeColor="background1" w:themeShade="A6"/>
            </w:tcBorders>
            <w:shd w:val="clear" w:color="auto" w:fill="E7E6E6"/>
          </w:tcPr>
          <w:p w14:paraId="500151FF" w14:textId="77777777" w:rsidR="00824285" w:rsidRPr="007939DD" w:rsidRDefault="00824285" w:rsidP="00DE0158">
            <w:pPr>
              <w:pStyle w:val="ARfintablebodyright"/>
              <w:rPr>
                <w:b/>
                <w:bCs/>
                <w:lang w:eastAsia="en-AU"/>
              </w:rPr>
            </w:pPr>
          </w:p>
        </w:tc>
        <w:tc>
          <w:tcPr>
            <w:tcW w:w="1134" w:type="dxa"/>
            <w:tcBorders>
              <w:top w:val="single" w:sz="4" w:space="0" w:color="auto"/>
              <w:bottom w:val="single" w:sz="4" w:space="0" w:color="A6A6A6" w:themeColor="background1" w:themeShade="A6"/>
            </w:tcBorders>
          </w:tcPr>
          <w:p w14:paraId="5DB37AA1" w14:textId="77777777" w:rsidR="00824285" w:rsidRPr="007939DD" w:rsidRDefault="00824285" w:rsidP="00DE0158">
            <w:pPr>
              <w:pStyle w:val="ARfintablebodyright"/>
              <w:rPr>
                <w:rStyle w:val="Strong"/>
              </w:rPr>
            </w:pPr>
          </w:p>
        </w:tc>
      </w:tr>
      <w:tr w:rsidR="00824285" w:rsidRPr="007939DD" w14:paraId="706AC881"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0CF76BD2" w14:textId="77777777" w:rsidR="00824285" w:rsidRPr="007939DD" w:rsidRDefault="00824285" w:rsidP="00DE0158">
            <w:pPr>
              <w:pStyle w:val="ARfintablebody"/>
              <w:rPr>
                <w:lang w:eastAsia="en-AU"/>
              </w:rPr>
            </w:pPr>
            <w:r w:rsidRPr="007939DD">
              <w:rPr>
                <w:lang w:eastAsia="en-AU"/>
              </w:rPr>
              <w:t>Less than 1 year</w:t>
            </w:r>
          </w:p>
        </w:tc>
        <w:tc>
          <w:tcPr>
            <w:tcW w:w="1134" w:type="dxa"/>
            <w:tcBorders>
              <w:top w:val="single" w:sz="4" w:space="0" w:color="A6A6A6" w:themeColor="background1" w:themeShade="A6"/>
              <w:bottom w:val="single" w:sz="4" w:space="0" w:color="A6A6A6" w:themeColor="background1" w:themeShade="A6"/>
            </w:tcBorders>
            <w:shd w:val="clear" w:color="auto" w:fill="E7E6E6"/>
            <w:vAlign w:val="bottom"/>
          </w:tcPr>
          <w:p w14:paraId="0AF01748" w14:textId="77777777" w:rsidR="00824285" w:rsidRPr="007939DD" w:rsidRDefault="00824285" w:rsidP="00DE0158">
            <w:pPr>
              <w:pStyle w:val="ARfintablebodyright"/>
            </w:pPr>
            <w:r w:rsidRPr="007939DD">
              <w:t>63.9</w:t>
            </w:r>
          </w:p>
        </w:tc>
        <w:tc>
          <w:tcPr>
            <w:tcW w:w="1134" w:type="dxa"/>
            <w:tcBorders>
              <w:top w:val="single" w:sz="4" w:space="0" w:color="A6A6A6" w:themeColor="background1" w:themeShade="A6"/>
              <w:bottom w:val="single" w:sz="4" w:space="0" w:color="A6A6A6" w:themeColor="background1" w:themeShade="A6"/>
            </w:tcBorders>
          </w:tcPr>
          <w:p w14:paraId="37B9DD47" w14:textId="77777777" w:rsidR="00824285" w:rsidRPr="007939DD" w:rsidRDefault="00824285" w:rsidP="00DE0158">
            <w:pPr>
              <w:pStyle w:val="ARfintablebodyright"/>
              <w:rPr>
                <w:lang w:eastAsia="en-AU"/>
              </w:rPr>
            </w:pPr>
            <w:r w:rsidRPr="007939DD">
              <w:rPr>
                <w:lang w:eastAsia="en-AU"/>
              </w:rPr>
              <w:t>55.9</w:t>
            </w:r>
          </w:p>
        </w:tc>
      </w:tr>
      <w:tr w:rsidR="00824285" w:rsidRPr="007939DD" w14:paraId="46A71912"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4B9AE34A" w14:textId="77777777" w:rsidR="00824285" w:rsidRPr="007939DD" w:rsidRDefault="00824285" w:rsidP="00DE0158">
            <w:pPr>
              <w:pStyle w:val="ARfintablebody"/>
              <w:rPr>
                <w:lang w:eastAsia="en-AU"/>
              </w:rPr>
            </w:pPr>
            <w:r w:rsidRPr="007939DD">
              <w:rPr>
                <w:lang w:eastAsia="en-AU"/>
              </w:rPr>
              <w:t>Longer than 1 year and not longer than 5 years</w:t>
            </w:r>
          </w:p>
        </w:tc>
        <w:tc>
          <w:tcPr>
            <w:tcW w:w="1134" w:type="dxa"/>
            <w:tcBorders>
              <w:top w:val="single" w:sz="4" w:space="0" w:color="A6A6A6" w:themeColor="background1" w:themeShade="A6"/>
              <w:bottom w:val="single" w:sz="4" w:space="0" w:color="A6A6A6" w:themeColor="background1" w:themeShade="A6"/>
            </w:tcBorders>
            <w:shd w:val="clear" w:color="auto" w:fill="E7E6E6"/>
            <w:vAlign w:val="bottom"/>
          </w:tcPr>
          <w:p w14:paraId="100E736A" w14:textId="77777777" w:rsidR="00824285" w:rsidRPr="007939DD" w:rsidRDefault="00824285" w:rsidP="00DE0158">
            <w:pPr>
              <w:pStyle w:val="ARfintablebodyright"/>
            </w:pPr>
            <w:r w:rsidRPr="007939DD">
              <w:t>203.6</w:t>
            </w:r>
          </w:p>
        </w:tc>
        <w:tc>
          <w:tcPr>
            <w:tcW w:w="1134" w:type="dxa"/>
            <w:tcBorders>
              <w:top w:val="single" w:sz="4" w:space="0" w:color="A6A6A6" w:themeColor="background1" w:themeShade="A6"/>
              <w:bottom w:val="single" w:sz="4" w:space="0" w:color="A6A6A6" w:themeColor="background1" w:themeShade="A6"/>
            </w:tcBorders>
          </w:tcPr>
          <w:p w14:paraId="156E61B5" w14:textId="77777777" w:rsidR="00824285" w:rsidRPr="007939DD" w:rsidRDefault="00824285" w:rsidP="00DE0158">
            <w:pPr>
              <w:pStyle w:val="ARfintablebodyright"/>
              <w:rPr>
                <w:lang w:eastAsia="en-AU"/>
              </w:rPr>
            </w:pPr>
            <w:r w:rsidRPr="007939DD">
              <w:rPr>
                <w:lang w:eastAsia="en-AU"/>
              </w:rPr>
              <w:t>166.6</w:t>
            </w:r>
          </w:p>
        </w:tc>
      </w:tr>
      <w:tr w:rsidR="00824285" w:rsidRPr="007939DD" w14:paraId="41439168" w14:textId="77777777" w:rsidTr="00DE0158">
        <w:trPr>
          <w:cantSplit/>
        </w:trPr>
        <w:tc>
          <w:tcPr>
            <w:tcW w:w="7371" w:type="dxa"/>
            <w:tcBorders>
              <w:top w:val="single" w:sz="4" w:space="0" w:color="A6A6A6" w:themeColor="background1" w:themeShade="A6"/>
            </w:tcBorders>
          </w:tcPr>
          <w:p w14:paraId="1379A9D9" w14:textId="77777777" w:rsidR="00824285" w:rsidRPr="007939DD" w:rsidRDefault="00824285" w:rsidP="00DE0158">
            <w:pPr>
              <w:pStyle w:val="ARfintablebody"/>
              <w:rPr>
                <w:lang w:eastAsia="en-AU"/>
              </w:rPr>
            </w:pPr>
            <w:r w:rsidRPr="007939DD">
              <w:rPr>
                <w:lang w:eastAsia="en-AU"/>
              </w:rPr>
              <w:t>Longer than 5 years</w:t>
            </w:r>
          </w:p>
        </w:tc>
        <w:tc>
          <w:tcPr>
            <w:tcW w:w="1134" w:type="dxa"/>
            <w:tcBorders>
              <w:top w:val="single" w:sz="4" w:space="0" w:color="A6A6A6" w:themeColor="background1" w:themeShade="A6"/>
            </w:tcBorders>
            <w:shd w:val="clear" w:color="auto" w:fill="E7E6E6"/>
            <w:vAlign w:val="bottom"/>
          </w:tcPr>
          <w:p w14:paraId="3D75A94C" w14:textId="77777777" w:rsidR="00824285" w:rsidRPr="007939DD" w:rsidRDefault="00824285" w:rsidP="00DE0158">
            <w:pPr>
              <w:pStyle w:val="ARfintablebodyright"/>
            </w:pPr>
            <w:r w:rsidRPr="007939DD">
              <w:t>145.6</w:t>
            </w:r>
          </w:p>
        </w:tc>
        <w:tc>
          <w:tcPr>
            <w:tcW w:w="1134" w:type="dxa"/>
            <w:tcBorders>
              <w:top w:val="single" w:sz="4" w:space="0" w:color="A6A6A6" w:themeColor="background1" w:themeShade="A6"/>
            </w:tcBorders>
          </w:tcPr>
          <w:p w14:paraId="65EC9CAD" w14:textId="77777777" w:rsidR="00824285" w:rsidRPr="007939DD" w:rsidRDefault="00824285" w:rsidP="00DE0158">
            <w:pPr>
              <w:pStyle w:val="ARfintablebodyright"/>
              <w:rPr>
                <w:lang w:eastAsia="en-AU"/>
              </w:rPr>
            </w:pPr>
            <w:r w:rsidRPr="007939DD">
              <w:rPr>
                <w:lang w:eastAsia="en-AU"/>
              </w:rPr>
              <w:t>189.6</w:t>
            </w:r>
          </w:p>
        </w:tc>
      </w:tr>
      <w:tr w:rsidR="00824285" w:rsidRPr="007939DD" w14:paraId="5722ADD3" w14:textId="77777777" w:rsidTr="00DE0158">
        <w:trPr>
          <w:cantSplit/>
        </w:trPr>
        <w:tc>
          <w:tcPr>
            <w:tcW w:w="7371" w:type="dxa"/>
            <w:tcBorders>
              <w:bottom w:val="single" w:sz="4" w:space="0" w:color="auto"/>
            </w:tcBorders>
          </w:tcPr>
          <w:p w14:paraId="582E2696" w14:textId="77777777" w:rsidR="00824285" w:rsidRPr="007939DD" w:rsidRDefault="00824285" w:rsidP="00DE0158">
            <w:pPr>
              <w:pStyle w:val="ARfintablebody"/>
              <w:rPr>
                <w:b/>
                <w:bCs/>
                <w:lang w:eastAsia="en-AU"/>
              </w:rPr>
            </w:pPr>
            <w:r w:rsidRPr="007939DD">
              <w:rPr>
                <w:rStyle w:val="Strong"/>
              </w:rPr>
              <w:t>Total operating lease commitments</w:t>
            </w:r>
          </w:p>
        </w:tc>
        <w:tc>
          <w:tcPr>
            <w:tcW w:w="1134" w:type="dxa"/>
            <w:tcBorders>
              <w:bottom w:val="single" w:sz="4" w:space="0" w:color="auto"/>
            </w:tcBorders>
            <w:shd w:val="clear" w:color="auto" w:fill="E7E6E6"/>
            <w:vAlign w:val="bottom"/>
          </w:tcPr>
          <w:p w14:paraId="7D8B203B" w14:textId="77777777" w:rsidR="00824285" w:rsidRPr="007939DD" w:rsidRDefault="00824285" w:rsidP="00DE0158">
            <w:pPr>
              <w:pStyle w:val="ARfintablebodyright"/>
              <w:rPr>
                <w:rStyle w:val="Strong"/>
              </w:rPr>
            </w:pPr>
            <w:r w:rsidRPr="007939DD">
              <w:rPr>
                <w:rStyle w:val="Strong"/>
              </w:rPr>
              <w:t>413.1</w:t>
            </w:r>
          </w:p>
        </w:tc>
        <w:tc>
          <w:tcPr>
            <w:tcW w:w="1134" w:type="dxa"/>
            <w:tcBorders>
              <w:bottom w:val="single" w:sz="4" w:space="0" w:color="auto"/>
            </w:tcBorders>
          </w:tcPr>
          <w:p w14:paraId="5D606C2C" w14:textId="77777777" w:rsidR="00824285" w:rsidRPr="007939DD" w:rsidRDefault="00824285" w:rsidP="00DE0158">
            <w:pPr>
              <w:pStyle w:val="ARfintablebodyright"/>
              <w:rPr>
                <w:rStyle w:val="Strong"/>
              </w:rPr>
            </w:pPr>
            <w:r w:rsidRPr="007939DD">
              <w:rPr>
                <w:rStyle w:val="Strong"/>
              </w:rPr>
              <w:t>412.1</w:t>
            </w:r>
          </w:p>
        </w:tc>
      </w:tr>
      <w:tr w:rsidR="00824285" w:rsidRPr="007939DD" w14:paraId="23741CF6" w14:textId="77777777" w:rsidTr="00DE0158">
        <w:trPr>
          <w:cantSplit/>
        </w:trPr>
        <w:tc>
          <w:tcPr>
            <w:tcW w:w="7371" w:type="dxa"/>
            <w:tcBorders>
              <w:top w:val="single" w:sz="4" w:space="0" w:color="auto"/>
              <w:bottom w:val="single" w:sz="4" w:space="0" w:color="A6A6A6" w:themeColor="background1" w:themeShade="A6"/>
            </w:tcBorders>
          </w:tcPr>
          <w:p w14:paraId="68734952" w14:textId="77777777" w:rsidR="00824285" w:rsidRPr="007939DD" w:rsidRDefault="00824285" w:rsidP="00DE0158">
            <w:pPr>
              <w:pStyle w:val="ARfintablebody"/>
              <w:rPr>
                <w:b/>
                <w:bCs/>
                <w:lang w:eastAsia="en-AU"/>
              </w:rPr>
            </w:pPr>
            <w:r w:rsidRPr="007939DD">
              <w:rPr>
                <w:rStyle w:val="Strong"/>
              </w:rPr>
              <w:t>(c) Public Private Partnerships (PPPs) commitments</w:t>
            </w:r>
          </w:p>
        </w:tc>
        <w:tc>
          <w:tcPr>
            <w:tcW w:w="1134" w:type="dxa"/>
            <w:tcBorders>
              <w:top w:val="single" w:sz="4" w:space="0" w:color="auto"/>
              <w:bottom w:val="single" w:sz="4" w:space="0" w:color="A6A6A6" w:themeColor="background1" w:themeShade="A6"/>
            </w:tcBorders>
            <w:shd w:val="clear" w:color="auto" w:fill="E7E6E6"/>
          </w:tcPr>
          <w:p w14:paraId="29D0CE8B" w14:textId="77777777" w:rsidR="00824285" w:rsidRPr="007939DD" w:rsidRDefault="00824285" w:rsidP="00DE0158">
            <w:pPr>
              <w:pStyle w:val="ARfintablebodyright"/>
              <w:rPr>
                <w:b/>
                <w:bCs/>
                <w:lang w:eastAsia="en-AU"/>
              </w:rPr>
            </w:pPr>
          </w:p>
        </w:tc>
        <w:tc>
          <w:tcPr>
            <w:tcW w:w="1134" w:type="dxa"/>
            <w:tcBorders>
              <w:top w:val="single" w:sz="4" w:space="0" w:color="auto"/>
              <w:bottom w:val="single" w:sz="4" w:space="0" w:color="A6A6A6" w:themeColor="background1" w:themeShade="A6"/>
            </w:tcBorders>
          </w:tcPr>
          <w:p w14:paraId="4A9078B9" w14:textId="77777777" w:rsidR="00824285" w:rsidRPr="007939DD" w:rsidRDefault="00824285" w:rsidP="00DE0158">
            <w:pPr>
              <w:pStyle w:val="ARfintablebodyright"/>
              <w:rPr>
                <w:rStyle w:val="Strong"/>
              </w:rPr>
            </w:pPr>
          </w:p>
        </w:tc>
      </w:tr>
      <w:tr w:rsidR="00824285" w:rsidRPr="007939DD" w14:paraId="78DF1E1F"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3887D558" w14:textId="77777777" w:rsidR="00824285" w:rsidRPr="007939DD" w:rsidRDefault="00824285" w:rsidP="00DE0158">
            <w:pPr>
              <w:pStyle w:val="ARfintablebody"/>
              <w:rPr>
                <w:b/>
                <w:bCs/>
                <w:lang w:eastAsia="en-AU"/>
              </w:rPr>
            </w:pPr>
            <w:r w:rsidRPr="007939DD">
              <w:rPr>
                <w:rStyle w:val="Strong"/>
              </w:rPr>
              <w:t>(i) Royal Women</w:t>
            </w:r>
            <w:r w:rsidR="00917CDC">
              <w:rPr>
                <w:rStyle w:val="Strong"/>
              </w:rPr>
              <w:t>’</w:t>
            </w:r>
            <w:r w:rsidRPr="007939DD">
              <w:rPr>
                <w:rStyle w:val="Strong"/>
              </w:rPr>
              <w:t>s Hospital</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E1071DA" w14:textId="77777777" w:rsidR="00824285" w:rsidRPr="007939DD" w:rsidRDefault="00824285" w:rsidP="00DE0158">
            <w:pPr>
              <w:pStyle w:val="ARfintablebodyright"/>
              <w:rPr>
                <w:b/>
                <w:bCs/>
                <w:lang w:eastAsia="en-AU"/>
              </w:rPr>
            </w:pPr>
          </w:p>
        </w:tc>
        <w:tc>
          <w:tcPr>
            <w:tcW w:w="1134" w:type="dxa"/>
            <w:tcBorders>
              <w:top w:val="single" w:sz="4" w:space="0" w:color="A6A6A6" w:themeColor="background1" w:themeShade="A6"/>
              <w:bottom w:val="single" w:sz="4" w:space="0" w:color="A6A6A6" w:themeColor="background1" w:themeShade="A6"/>
            </w:tcBorders>
          </w:tcPr>
          <w:p w14:paraId="67EC8CB6" w14:textId="77777777" w:rsidR="00824285" w:rsidRPr="007939DD" w:rsidRDefault="00824285" w:rsidP="00DE0158">
            <w:pPr>
              <w:pStyle w:val="ARfintablebodyright"/>
              <w:rPr>
                <w:rStyle w:val="Strong"/>
              </w:rPr>
            </w:pPr>
          </w:p>
        </w:tc>
      </w:tr>
      <w:tr w:rsidR="00824285" w:rsidRPr="007939DD" w14:paraId="21EC08C3"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22937CB5" w14:textId="77777777" w:rsidR="00824285" w:rsidRPr="007939DD" w:rsidRDefault="00824285" w:rsidP="00DE0158">
            <w:pPr>
              <w:pStyle w:val="ARfintablebody"/>
              <w:rPr>
                <w:lang w:eastAsia="en-AU"/>
              </w:rPr>
            </w:pPr>
            <w:r w:rsidRPr="007939DD">
              <w:rPr>
                <w:lang w:eastAsia="en-AU"/>
              </w:rPr>
              <w:t>Less than 1 year</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F23DF88" w14:textId="77777777" w:rsidR="00824285" w:rsidRPr="007939DD" w:rsidRDefault="00824285" w:rsidP="00DE0158">
            <w:pPr>
              <w:pStyle w:val="ARfintablebodyright"/>
              <w:rPr>
                <w:lang w:eastAsia="en-AU"/>
              </w:rPr>
            </w:pPr>
            <w:r w:rsidRPr="007939DD">
              <w:rPr>
                <w:lang w:eastAsia="en-AU"/>
              </w:rPr>
              <w:t>45.8</w:t>
            </w:r>
          </w:p>
        </w:tc>
        <w:tc>
          <w:tcPr>
            <w:tcW w:w="1134" w:type="dxa"/>
            <w:tcBorders>
              <w:top w:val="single" w:sz="4" w:space="0" w:color="A6A6A6" w:themeColor="background1" w:themeShade="A6"/>
              <w:bottom w:val="single" w:sz="4" w:space="0" w:color="A6A6A6" w:themeColor="background1" w:themeShade="A6"/>
            </w:tcBorders>
          </w:tcPr>
          <w:p w14:paraId="6E432B96" w14:textId="77777777" w:rsidR="00824285" w:rsidRPr="007939DD" w:rsidRDefault="00824285" w:rsidP="00DE0158">
            <w:pPr>
              <w:pStyle w:val="ARfintablebodyright"/>
              <w:rPr>
                <w:lang w:eastAsia="en-AU"/>
              </w:rPr>
            </w:pPr>
            <w:r w:rsidRPr="007939DD">
              <w:rPr>
                <w:lang w:eastAsia="en-AU"/>
              </w:rPr>
              <w:t>45.8</w:t>
            </w:r>
          </w:p>
        </w:tc>
      </w:tr>
      <w:tr w:rsidR="00824285" w:rsidRPr="007939DD" w14:paraId="38FA15D4"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7718F0A3" w14:textId="77777777" w:rsidR="00824285" w:rsidRPr="007939DD" w:rsidRDefault="00824285" w:rsidP="00DE0158">
            <w:pPr>
              <w:pStyle w:val="ARfintablebody"/>
              <w:rPr>
                <w:lang w:eastAsia="en-AU"/>
              </w:rPr>
            </w:pPr>
            <w:r w:rsidRPr="007939DD">
              <w:rPr>
                <w:lang w:eastAsia="en-AU"/>
              </w:rPr>
              <w:t>Longer than 1 year and not longer than 5 years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2D48837" w14:textId="77777777" w:rsidR="00824285" w:rsidRPr="007939DD" w:rsidRDefault="00824285" w:rsidP="00DE0158">
            <w:pPr>
              <w:pStyle w:val="ARfintablebodyright"/>
              <w:rPr>
                <w:lang w:eastAsia="en-AU"/>
              </w:rPr>
            </w:pPr>
            <w:r w:rsidRPr="007939DD">
              <w:rPr>
                <w:lang w:eastAsia="en-AU"/>
              </w:rPr>
              <w:t>201.2</w:t>
            </w:r>
          </w:p>
        </w:tc>
        <w:tc>
          <w:tcPr>
            <w:tcW w:w="1134" w:type="dxa"/>
            <w:tcBorders>
              <w:top w:val="single" w:sz="4" w:space="0" w:color="A6A6A6" w:themeColor="background1" w:themeShade="A6"/>
              <w:bottom w:val="single" w:sz="4" w:space="0" w:color="A6A6A6" w:themeColor="background1" w:themeShade="A6"/>
            </w:tcBorders>
          </w:tcPr>
          <w:p w14:paraId="7E7A6823" w14:textId="77777777" w:rsidR="00824285" w:rsidRPr="007939DD" w:rsidRDefault="00824285" w:rsidP="00DE0158">
            <w:pPr>
              <w:pStyle w:val="ARfintablebodyright"/>
              <w:rPr>
                <w:lang w:eastAsia="en-AU"/>
              </w:rPr>
            </w:pPr>
            <w:r w:rsidRPr="007939DD">
              <w:rPr>
                <w:lang w:eastAsia="en-AU"/>
              </w:rPr>
              <w:t>199.6</w:t>
            </w:r>
          </w:p>
        </w:tc>
      </w:tr>
      <w:tr w:rsidR="00824285" w:rsidRPr="007939DD" w14:paraId="45C24C21" w14:textId="77777777" w:rsidTr="00DE0158">
        <w:trPr>
          <w:cantSplit/>
        </w:trPr>
        <w:tc>
          <w:tcPr>
            <w:tcW w:w="7371" w:type="dxa"/>
            <w:tcBorders>
              <w:top w:val="single" w:sz="4" w:space="0" w:color="A6A6A6" w:themeColor="background1" w:themeShade="A6"/>
            </w:tcBorders>
          </w:tcPr>
          <w:p w14:paraId="6D243D74" w14:textId="77777777" w:rsidR="00824285" w:rsidRPr="007939DD" w:rsidRDefault="00824285" w:rsidP="00DE0158">
            <w:pPr>
              <w:pStyle w:val="ARfintablebody"/>
              <w:rPr>
                <w:lang w:eastAsia="en-AU"/>
              </w:rPr>
            </w:pPr>
            <w:r w:rsidRPr="007939DD">
              <w:rPr>
                <w:lang w:eastAsia="en-AU"/>
              </w:rPr>
              <w:t>Longer than 5 years</w:t>
            </w:r>
          </w:p>
        </w:tc>
        <w:tc>
          <w:tcPr>
            <w:tcW w:w="1134" w:type="dxa"/>
            <w:tcBorders>
              <w:top w:val="single" w:sz="4" w:space="0" w:color="A6A6A6" w:themeColor="background1" w:themeShade="A6"/>
            </w:tcBorders>
            <w:shd w:val="clear" w:color="auto" w:fill="E7E6E6"/>
          </w:tcPr>
          <w:p w14:paraId="22568A5F" w14:textId="77777777" w:rsidR="00824285" w:rsidRPr="007939DD" w:rsidRDefault="00824285" w:rsidP="00DE0158">
            <w:pPr>
              <w:pStyle w:val="ARfintablebodyright"/>
              <w:rPr>
                <w:lang w:eastAsia="en-AU"/>
              </w:rPr>
            </w:pPr>
            <w:r w:rsidRPr="007939DD">
              <w:rPr>
                <w:lang w:eastAsia="en-AU"/>
              </w:rPr>
              <w:t>571.2</w:t>
            </w:r>
          </w:p>
        </w:tc>
        <w:tc>
          <w:tcPr>
            <w:tcW w:w="1134" w:type="dxa"/>
            <w:tcBorders>
              <w:top w:val="single" w:sz="4" w:space="0" w:color="A6A6A6" w:themeColor="background1" w:themeShade="A6"/>
            </w:tcBorders>
          </w:tcPr>
          <w:p w14:paraId="6D072278" w14:textId="77777777" w:rsidR="00824285" w:rsidRPr="007939DD" w:rsidRDefault="00824285" w:rsidP="00DE0158">
            <w:pPr>
              <w:pStyle w:val="ARfintablebodyright"/>
              <w:rPr>
                <w:lang w:eastAsia="en-AU"/>
              </w:rPr>
            </w:pPr>
            <w:r w:rsidRPr="007939DD">
              <w:rPr>
                <w:lang w:eastAsia="en-AU"/>
              </w:rPr>
              <w:t>627.0</w:t>
            </w:r>
          </w:p>
        </w:tc>
      </w:tr>
      <w:tr w:rsidR="00824285" w:rsidRPr="007939DD" w14:paraId="338D880E" w14:textId="77777777" w:rsidTr="00DE0158">
        <w:trPr>
          <w:cantSplit/>
        </w:trPr>
        <w:tc>
          <w:tcPr>
            <w:tcW w:w="7371" w:type="dxa"/>
            <w:tcBorders>
              <w:bottom w:val="single" w:sz="4" w:space="0" w:color="auto"/>
            </w:tcBorders>
          </w:tcPr>
          <w:p w14:paraId="49EF759D" w14:textId="77777777" w:rsidR="00824285" w:rsidRPr="007939DD" w:rsidRDefault="00824285" w:rsidP="00DE0158">
            <w:pPr>
              <w:pStyle w:val="ARfintablebody"/>
              <w:rPr>
                <w:b/>
                <w:bCs/>
                <w:lang w:eastAsia="en-AU"/>
              </w:rPr>
            </w:pPr>
            <w:r w:rsidRPr="007939DD">
              <w:rPr>
                <w:rStyle w:val="Strong"/>
              </w:rPr>
              <w:t>Total Royal Women</w:t>
            </w:r>
            <w:r w:rsidR="00917CDC">
              <w:rPr>
                <w:rStyle w:val="Strong"/>
              </w:rPr>
              <w:t>’</w:t>
            </w:r>
            <w:r w:rsidRPr="007939DD">
              <w:rPr>
                <w:rStyle w:val="Strong"/>
              </w:rPr>
              <w:t>s Hospital commitments</w:t>
            </w:r>
          </w:p>
        </w:tc>
        <w:tc>
          <w:tcPr>
            <w:tcW w:w="1134" w:type="dxa"/>
            <w:tcBorders>
              <w:bottom w:val="single" w:sz="4" w:space="0" w:color="auto"/>
            </w:tcBorders>
            <w:shd w:val="clear" w:color="auto" w:fill="E7E6E6"/>
          </w:tcPr>
          <w:p w14:paraId="027FE9E5" w14:textId="77777777" w:rsidR="00824285" w:rsidRPr="007939DD" w:rsidRDefault="00824285" w:rsidP="00DE0158">
            <w:pPr>
              <w:pStyle w:val="ARfintablebodyright"/>
              <w:rPr>
                <w:b/>
                <w:bCs/>
                <w:lang w:eastAsia="en-AU"/>
              </w:rPr>
            </w:pPr>
            <w:r w:rsidRPr="007939DD">
              <w:rPr>
                <w:rStyle w:val="Strong"/>
              </w:rPr>
              <w:t>818.2</w:t>
            </w:r>
          </w:p>
        </w:tc>
        <w:tc>
          <w:tcPr>
            <w:tcW w:w="1134" w:type="dxa"/>
            <w:tcBorders>
              <w:bottom w:val="single" w:sz="4" w:space="0" w:color="auto"/>
            </w:tcBorders>
          </w:tcPr>
          <w:p w14:paraId="003CB237" w14:textId="77777777" w:rsidR="00824285" w:rsidRPr="007939DD" w:rsidRDefault="00824285" w:rsidP="00DE0158">
            <w:pPr>
              <w:pStyle w:val="ARfintablebodyright"/>
              <w:rPr>
                <w:rStyle w:val="Strong"/>
              </w:rPr>
            </w:pPr>
            <w:r w:rsidRPr="007939DD">
              <w:rPr>
                <w:rStyle w:val="Strong"/>
              </w:rPr>
              <w:t>872.4</w:t>
            </w:r>
          </w:p>
        </w:tc>
      </w:tr>
      <w:tr w:rsidR="00824285" w:rsidRPr="007939DD" w14:paraId="0AE30B9B" w14:textId="77777777" w:rsidTr="00DE0158">
        <w:trPr>
          <w:cantSplit/>
        </w:trPr>
        <w:tc>
          <w:tcPr>
            <w:tcW w:w="7371" w:type="dxa"/>
            <w:tcBorders>
              <w:top w:val="single" w:sz="4" w:space="0" w:color="auto"/>
              <w:bottom w:val="single" w:sz="4" w:space="0" w:color="A6A6A6" w:themeColor="background1" w:themeShade="A6"/>
            </w:tcBorders>
          </w:tcPr>
          <w:p w14:paraId="57A941AB" w14:textId="77777777" w:rsidR="00824285" w:rsidRPr="007939DD" w:rsidRDefault="00824285" w:rsidP="00DE0158">
            <w:pPr>
              <w:pStyle w:val="ARfintablebody"/>
              <w:rPr>
                <w:b/>
                <w:bCs/>
                <w:lang w:eastAsia="en-AU"/>
              </w:rPr>
            </w:pPr>
            <w:r w:rsidRPr="007939DD">
              <w:rPr>
                <w:rStyle w:val="Strong"/>
              </w:rPr>
              <w:t>(ii) Casey Hospital</w:t>
            </w:r>
          </w:p>
        </w:tc>
        <w:tc>
          <w:tcPr>
            <w:tcW w:w="1134" w:type="dxa"/>
            <w:tcBorders>
              <w:top w:val="single" w:sz="4" w:space="0" w:color="auto"/>
              <w:bottom w:val="single" w:sz="4" w:space="0" w:color="A6A6A6" w:themeColor="background1" w:themeShade="A6"/>
            </w:tcBorders>
            <w:shd w:val="clear" w:color="auto" w:fill="E7E6E6"/>
          </w:tcPr>
          <w:p w14:paraId="13491CBC" w14:textId="77777777" w:rsidR="00824285" w:rsidRPr="007939DD" w:rsidRDefault="00824285" w:rsidP="00DE0158">
            <w:pPr>
              <w:pStyle w:val="ARfintablebodyright"/>
              <w:rPr>
                <w:b/>
                <w:bCs/>
                <w:lang w:eastAsia="en-AU"/>
              </w:rPr>
            </w:pPr>
          </w:p>
        </w:tc>
        <w:tc>
          <w:tcPr>
            <w:tcW w:w="1134" w:type="dxa"/>
            <w:tcBorders>
              <w:top w:val="single" w:sz="4" w:space="0" w:color="auto"/>
              <w:bottom w:val="single" w:sz="4" w:space="0" w:color="A6A6A6" w:themeColor="background1" w:themeShade="A6"/>
            </w:tcBorders>
          </w:tcPr>
          <w:p w14:paraId="76E00314" w14:textId="77777777" w:rsidR="00824285" w:rsidRPr="007939DD" w:rsidRDefault="00824285" w:rsidP="00DE0158">
            <w:pPr>
              <w:pStyle w:val="ARfintablebodyright"/>
              <w:rPr>
                <w:rStyle w:val="Strong"/>
              </w:rPr>
            </w:pPr>
          </w:p>
        </w:tc>
      </w:tr>
      <w:tr w:rsidR="00824285" w:rsidRPr="007939DD" w14:paraId="72429291"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4340FE2B" w14:textId="77777777" w:rsidR="00824285" w:rsidRPr="007939DD" w:rsidRDefault="00824285" w:rsidP="00DE0158">
            <w:pPr>
              <w:pStyle w:val="ARfintablebody"/>
              <w:rPr>
                <w:lang w:eastAsia="en-AU"/>
              </w:rPr>
            </w:pPr>
            <w:r w:rsidRPr="007939DD">
              <w:rPr>
                <w:lang w:eastAsia="en-AU"/>
              </w:rPr>
              <w:t>Less than 1 year</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F638EB0" w14:textId="77777777" w:rsidR="00824285" w:rsidRPr="007939DD" w:rsidRDefault="00824285" w:rsidP="00DE0158">
            <w:pPr>
              <w:pStyle w:val="ARfintablebodyright"/>
              <w:rPr>
                <w:lang w:eastAsia="en-AU"/>
              </w:rPr>
            </w:pPr>
            <w:r w:rsidRPr="007939DD">
              <w:rPr>
                <w:lang w:eastAsia="en-AU"/>
              </w:rPr>
              <w:t>22.4</w:t>
            </w:r>
          </w:p>
        </w:tc>
        <w:tc>
          <w:tcPr>
            <w:tcW w:w="1134" w:type="dxa"/>
            <w:tcBorders>
              <w:top w:val="single" w:sz="4" w:space="0" w:color="A6A6A6" w:themeColor="background1" w:themeShade="A6"/>
              <w:bottom w:val="single" w:sz="4" w:space="0" w:color="A6A6A6" w:themeColor="background1" w:themeShade="A6"/>
            </w:tcBorders>
          </w:tcPr>
          <w:p w14:paraId="1965D254" w14:textId="77777777" w:rsidR="00824285" w:rsidRPr="007939DD" w:rsidRDefault="00824285" w:rsidP="00DE0158">
            <w:pPr>
              <w:pStyle w:val="ARfintablebodyright"/>
              <w:rPr>
                <w:lang w:eastAsia="en-AU"/>
              </w:rPr>
            </w:pPr>
            <w:r w:rsidRPr="007939DD">
              <w:rPr>
                <w:lang w:eastAsia="en-AU"/>
              </w:rPr>
              <w:t>16.8</w:t>
            </w:r>
          </w:p>
        </w:tc>
      </w:tr>
      <w:tr w:rsidR="00824285" w:rsidRPr="007939DD" w14:paraId="7153A0D0"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7EFDAB66" w14:textId="77777777" w:rsidR="00824285" w:rsidRPr="007939DD" w:rsidRDefault="00824285" w:rsidP="00DE0158">
            <w:pPr>
              <w:pStyle w:val="ARfintablebody"/>
              <w:rPr>
                <w:lang w:eastAsia="en-AU"/>
              </w:rPr>
            </w:pPr>
            <w:r w:rsidRPr="007939DD">
              <w:rPr>
                <w:lang w:eastAsia="en-AU"/>
              </w:rPr>
              <w:t>Longer than 1 year and not longer than 5 years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4A56974" w14:textId="77777777" w:rsidR="00824285" w:rsidRPr="007939DD" w:rsidRDefault="00824285" w:rsidP="00DE0158">
            <w:pPr>
              <w:pStyle w:val="ARfintablebodyright"/>
              <w:rPr>
                <w:lang w:eastAsia="en-AU"/>
              </w:rPr>
            </w:pPr>
            <w:r w:rsidRPr="007939DD">
              <w:rPr>
                <w:lang w:eastAsia="en-AU"/>
              </w:rPr>
              <w:t>66.8</w:t>
            </w:r>
          </w:p>
        </w:tc>
        <w:tc>
          <w:tcPr>
            <w:tcW w:w="1134" w:type="dxa"/>
            <w:tcBorders>
              <w:top w:val="single" w:sz="4" w:space="0" w:color="A6A6A6" w:themeColor="background1" w:themeShade="A6"/>
              <w:bottom w:val="single" w:sz="4" w:space="0" w:color="A6A6A6" w:themeColor="background1" w:themeShade="A6"/>
            </w:tcBorders>
          </w:tcPr>
          <w:p w14:paraId="38CB7BA8" w14:textId="77777777" w:rsidR="00824285" w:rsidRPr="007939DD" w:rsidRDefault="00824285" w:rsidP="00DE0158">
            <w:pPr>
              <w:pStyle w:val="ARfintablebodyright"/>
              <w:rPr>
                <w:lang w:eastAsia="en-AU"/>
              </w:rPr>
            </w:pPr>
            <w:r w:rsidRPr="007939DD">
              <w:rPr>
                <w:lang w:eastAsia="en-AU"/>
              </w:rPr>
              <w:t>73.0</w:t>
            </w:r>
          </w:p>
        </w:tc>
      </w:tr>
      <w:tr w:rsidR="00824285" w:rsidRPr="007939DD" w14:paraId="0EF285F6" w14:textId="77777777" w:rsidTr="00DE0158">
        <w:trPr>
          <w:cantSplit/>
        </w:trPr>
        <w:tc>
          <w:tcPr>
            <w:tcW w:w="7371" w:type="dxa"/>
            <w:tcBorders>
              <w:top w:val="single" w:sz="4" w:space="0" w:color="A6A6A6" w:themeColor="background1" w:themeShade="A6"/>
            </w:tcBorders>
          </w:tcPr>
          <w:p w14:paraId="304D4207" w14:textId="77777777" w:rsidR="00824285" w:rsidRPr="007939DD" w:rsidRDefault="00824285" w:rsidP="00DE0158">
            <w:pPr>
              <w:pStyle w:val="ARfintablebody"/>
              <w:rPr>
                <w:lang w:eastAsia="en-AU"/>
              </w:rPr>
            </w:pPr>
            <w:r w:rsidRPr="007939DD">
              <w:rPr>
                <w:lang w:eastAsia="en-AU"/>
              </w:rPr>
              <w:t>Longer than 5 years</w:t>
            </w:r>
          </w:p>
        </w:tc>
        <w:tc>
          <w:tcPr>
            <w:tcW w:w="1134" w:type="dxa"/>
            <w:tcBorders>
              <w:top w:val="single" w:sz="4" w:space="0" w:color="A6A6A6" w:themeColor="background1" w:themeShade="A6"/>
            </w:tcBorders>
            <w:shd w:val="clear" w:color="auto" w:fill="E7E6E6"/>
          </w:tcPr>
          <w:p w14:paraId="1EEAC0C4" w14:textId="77777777" w:rsidR="00824285" w:rsidRPr="007939DD" w:rsidRDefault="00824285" w:rsidP="00DE0158">
            <w:pPr>
              <w:pStyle w:val="ARfintablebodyright"/>
              <w:rPr>
                <w:lang w:eastAsia="en-AU"/>
              </w:rPr>
            </w:pPr>
            <w:r w:rsidRPr="007939DD">
              <w:rPr>
                <w:lang w:eastAsia="en-AU"/>
              </w:rPr>
              <w:t>143.6</w:t>
            </w:r>
          </w:p>
        </w:tc>
        <w:tc>
          <w:tcPr>
            <w:tcW w:w="1134" w:type="dxa"/>
            <w:tcBorders>
              <w:top w:val="single" w:sz="4" w:space="0" w:color="A6A6A6" w:themeColor="background1" w:themeShade="A6"/>
            </w:tcBorders>
          </w:tcPr>
          <w:p w14:paraId="2EF1D7DA" w14:textId="77777777" w:rsidR="00824285" w:rsidRPr="007939DD" w:rsidRDefault="00824285" w:rsidP="00DE0158">
            <w:pPr>
              <w:pStyle w:val="ARfintablebodyright"/>
              <w:rPr>
                <w:lang w:eastAsia="en-AU"/>
              </w:rPr>
            </w:pPr>
            <w:r w:rsidRPr="007939DD">
              <w:rPr>
                <w:lang w:eastAsia="en-AU"/>
              </w:rPr>
              <w:t>157.9</w:t>
            </w:r>
          </w:p>
        </w:tc>
      </w:tr>
      <w:tr w:rsidR="00824285" w:rsidRPr="007939DD" w14:paraId="4DC7D0A2" w14:textId="77777777" w:rsidTr="00DE0158">
        <w:trPr>
          <w:cantSplit/>
        </w:trPr>
        <w:tc>
          <w:tcPr>
            <w:tcW w:w="7371" w:type="dxa"/>
            <w:tcBorders>
              <w:bottom w:val="single" w:sz="4" w:space="0" w:color="auto"/>
            </w:tcBorders>
          </w:tcPr>
          <w:p w14:paraId="0909F7F3" w14:textId="77777777" w:rsidR="00824285" w:rsidRPr="007939DD" w:rsidRDefault="00824285" w:rsidP="00DE0158">
            <w:pPr>
              <w:pStyle w:val="ARfintablebody"/>
              <w:rPr>
                <w:b/>
                <w:bCs/>
                <w:lang w:eastAsia="en-AU"/>
              </w:rPr>
            </w:pPr>
            <w:r w:rsidRPr="007939DD">
              <w:rPr>
                <w:rStyle w:val="Strong"/>
              </w:rPr>
              <w:t>Total Casey Hospital commitments</w:t>
            </w:r>
          </w:p>
        </w:tc>
        <w:tc>
          <w:tcPr>
            <w:tcW w:w="1134" w:type="dxa"/>
            <w:tcBorders>
              <w:bottom w:val="single" w:sz="4" w:space="0" w:color="auto"/>
            </w:tcBorders>
            <w:shd w:val="clear" w:color="auto" w:fill="E7E6E6"/>
          </w:tcPr>
          <w:p w14:paraId="5E79E6FD" w14:textId="77777777" w:rsidR="00824285" w:rsidRPr="007939DD" w:rsidRDefault="00824285" w:rsidP="00DE0158">
            <w:pPr>
              <w:pStyle w:val="ARfintablebodyright"/>
              <w:rPr>
                <w:b/>
                <w:bCs/>
                <w:lang w:eastAsia="en-AU"/>
              </w:rPr>
            </w:pPr>
            <w:r w:rsidRPr="007939DD">
              <w:rPr>
                <w:rStyle w:val="Strong"/>
              </w:rPr>
              <w:t>232.8</w:t>
            </w:r>
          </w:p>
        </w:tc>
        <w:tc>
          <w:tcPr>
            <w:tcW w:w="1134" w:type="dxa"/>
            <w:tcBorders>
              <w:bottom w:val="single" w:sz="4" w:space="0" w:color="auto"/>
            </w:tcBorders>
          </w:tcPr>
          <w:p w14:paraId="059F5D38" w14:textId="77777777" w:rsidR="00824285" w:rsidRPr="007939DD" w:rsidRDefault="00824285" w:rsidP="00DE0158">
            <w:pPr>
              <w:pStyle w:val="ARfintablebodyright"/>
              <w:rPr>
                <w:rStyle w:val="Strong"/>
              </w:rPr>
            </w:pPr>
            <w:r w:rsidRPr="007939DD">
              <w:rPr>
                <w:rStyle w:val="Strong"/>
              </w:rPr>
              <w:t>247.7</w:t>
            </w:r>
          </w:p>
        </w:tc>
      </w:tr>
      <w:tr w:rsidR="00824285" w:rsidRPr="007939DD" w14:paraId="2781A071" w14:textId="77777777" w:rsidTr="00DE0158">
        <w:trPr>
          <w:cantSplit/>
        </w:trPr>
        <w:tc>
          <w:tcPr>
            <w:tcW w:w="7371" w:type="dxa"/>
            <w:tcBorders>
              <w:top w:val="single" w:sz="4" w:space="0" w:color="auto"/>
              <w:bottom w:val="single" w:sz="4" w:space="0" w:color="A6A6A6" w:themeColor="background1" w:themeShade="A6"/>
            </w:tcBorders>
          </w:tcPr>
          <w:p w14:paraId="059BC5E6" w14:textId="77777777" w:rsidR="00824285" w:rsidRPr="007939DD" w:rsidRDefault="00824285" w:rsidP="00DE0158">
            <w:pPr>
              <w:pStyle w:val="ARfintablebody"/>
              <w:rPr>
                <w:rStyle w:val="Strong"/>
              </w:rPr>
            </w:pPr>
            <w:r w:rsidRPr="007939DD">
              <w:rPr>
                <w:rStyle w:val="Strong"/>
              </w:rPr>
              <w:t>(iii) Royal Children</w:t>
            </w:r>
            <w:r w:rsidR="00917CDC">
              <w:rPr>
                <w:rStyle w:val="Strong"/>
              </w:rPr>
              <w:t>’</w:t>
            </w:r>
            <w:r w:rsidRPr="007939DD">
              <w:rPr>
                <w:rStyle w:val="Strong"/>
              </w:rPr>
              <w:t>s Hospital</w:t>
            </w:r>
          </w:p>
        </w:tc>
        <w:tc>
          <w:tcPr>
            <w:tcW w:w="1134" w:type="dxa"/>
            <w:tcBorders>
              <w:top w:val="single" w:sz="4" w:space="0" w:color="auto"/>
              <w:bottom w:val="single" w:sz="4" w:space="0" w:color="A6A6A6" w:themeColor="background1" w:themeShade="A6"/>
            </w:tcBorders>
            <w:shd w:val="clear" w:color="auto" w:fill="E7E6E6"/>
          </w:tcPr>
          <w:p w14:paraId="4403C360"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5F6B03E7" w14:textId="77777777" w:rsidR="00824285" w:rsidRPr="007939DD" w:rsidRDefault="00824285" w:rsidP="00DE0158">
            <w:pPr>
              <w:pStyle w:val="ARfintablebodyright"/>
              <w:rPr>
                <w:lang w:eastAsia="en-AU"/>
              </w:rPr>
            </w:pPr>
          </w:p>
        </w:tc>
      </w:tr>
      <w:tr w:rsidR="00824285" w:rsidRPr="007939DD" w14:paraId="0710742B"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32F4DBA1" w14:textId="77777777" w:rsidR="00824285" w:rsidRPr="007939DD" w:rsidRDefault="00824285" w:rsidP="00DE0158">
            <w:pPr>
              <w:pStyle w:val="ARfintablebody"/>
              <w:rPr>
                <w:lang w:eastAsia="en-AU"/>
              </w:rPr>
            </w:pPr>
            <w:r w:rsidRPr="007939DD">
              <w:rPr>
                <w:lang w:eastAsia="en-AU"/>
              </w:rPr>
              <w:t>Less than 1 year</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69A7B63" w14:textId="77777777" w:rsidR="00824285" w:rsidRPr="007939DD" w:rsidRDefault="00824285" w:rsidP="00DE0158">
            <w:pPr>
              <w:pStyle w:val="ARfintablebodyright"/>
              <w:rPr>
                <w:lang w:eastAsia="en-AU"/>
              </w:rPr>
            </w:pPr>
            <w:r w:rsidRPr="007939DD">
              <w:rPr>
                <w:lang w:eastAsia="en-AU"/>
              </w:rPr>
              <w:t>141.9</w:t>
            </w:r>
          </w:p>
        </w:tc>
        <w:tc>
          <w:tcPr>
            <w:tcW w:w="1134" w:type="dxa"/>
            <w:tcBorders>
              <w:top w:val="single" w:sz="4" w:space="0" w:color="A6A6A6" w:themeColor="background1" w:themeShade="A6"/>
              <w:bottom w:val="single" w:sz="4" w:space="0" w:color="A6A6A6" w:themeColor="background1" w:themeShade="A6"/>
            </w:tcBorders>
          </w:tcPr>
          <w:p w14:paraId="1F7C853F" w14:textId="77777777" w:rsidR="00824285" w:rsidRPr="007939DD" w:rsidRDefault="00824285" w:rsidP="00DE0158">
            <w:pPr>
              <w:pStyle w:val="ARfintablebodyright"/>
              <w:rPr>
                <w:lang w:eastAsia="en-AU"/>
              </w:rPr>
            </w:pPr>
            <w:r w:rsidRPr="007939DD">
              <w:rPr>
                <w:lang w:eastAsia="en-AU"/>
              </w:rPr>
              <w:t>140.3</w:t>
            </w:r>
          </w:p>
        </w:tc>
      </w:tr>
      <w:tr w:rsidR="00824285" w:rsidRPr="007939DD" w14:paraId="2C0F14B9"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1D454487" w14:textId="77777777" w:rsidR="00824285" w:rsidRPr="007939DD" w:rsidRDefault="00824285" w:rsidP="00DE0158">
            <w:pPr>
              <w:pStyle w:val="ARfintablebody"/>
              <w:rPr>
                <w:lang w:eastAsia="en-AU"/>
              </w:rPr>
            </w:pPr>
            <w:r w:rsidRPr="007939DD">
              <w:rPr>
                <w:lang w:eastAsia="en-AU"/>
              </w:rPr>
              <w:t>Longer than 1 year and not longer than 5 years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562BDA6" w14:textId="77777777" w:rsidR="00824285" w:rsidRPr="007939DD" w:rsidRDefault="00824285" w:rsidP="00DE0158">
            <w:pPr>
              <w:pStyle w:val="ARfintablebodyright"/>
              <w:rPr>
                <w:lang w:eastAsia="en-AU"/>
              </w:rPr>
            </w:pPr>
            <w:r w:rsidRPr="007939DD">
              <w:rPr>
                <w:lang w:eastAsia="en-AU"/>
              </w:rPr>
              <w:t>647.2</w:t>
            </w:r>
          </w:p>
        </w:tc>
        <w:tc>
          <w:tcPr>
            <w:tcW w:w="1134" w:type="dxa"/>
            <w:tcBorders>
              <w:top w:val="single" w:sz="4" w:space="0" w:color="A6A6A6" w:themeColor="background1" w:themeShade="A6"/>
              <w:bottom w:val="single" w:sz="4" w:space="0" w:color="A6A6A6" w:themeColor="background1" w:themeShade="A6"/>
            </w:tcBorders>
          </w:tcPr>
          <w:p w14:paraId="38122B2C" w14:textId="77777777" w:rsidR="00824285" w:rsidRPr="007939DD" w:rsidRDefault="00824285" w:rsidP="00DE0158">
            <w:pPr>
              <w:pStyle w:val="ARfintablebodyright"/>
              <w:rPr>
                <w:lang w:eastAsia="en-AU"/>
              </w:rPr>
            </w:pPr>
            <w:r w:rsidRPr="007939DD">
              <w:rPr>
                <w:lang w:eastAsia="en-AU"/>
              </w:rPr>
              <w:t>630.5</w:t>
            </w:r>
          </w:p>
        </w:tc>
      </w:tr>
      <w:tr w:rsidR="00824285" w:rsidRPr="007939DD" w14:paraId="4CF1AF26" w14:textId="77777777" w:rsidTr="00DE0158">
        <w:trPr>
          <w:cantSplit/>
        </w:trPr>
        <w:tc>
          <w:tcPr>
            <w:tcW w:w="7371" w:type="dxa"/>
            <w:tcBorders>
              <w:top w:val="single" w:sz="4" w:space="0" w:color="A6A6A6" w:themeColor="background1" w:themeShade="A6"/>
            </w:tcBorders>
          </w:tcPr>
          <w:p w14:paraId="599AB999" w14:textId="77777777" w:rsidR="00824285" w:rsidRPr="007939DD" w:rsidRDefault="00824285" w:rsidP="00DE0158">
            <w:pPr>
              <w:pStyle w:val="ARfintablebody"/>
              <w:rPr>
                <w:lang w:eastAsia="en-AU"/>
              </w:rPr>
            </w:pPr>
            <w:r w:rsidRPr="007939DD">
              <w:rPr>
                <w:lang w:eastAsia="en-AU"/>
              </w:rPr>
              <w:t>Longer than 5 years</w:t>
            </w:r>
          </w:p>
        </w:tc>
        <w:tc>
          <w:tcPr>
            <w:tcW w:w="1134" w:type="dxa"/>
            <w:tcBorders>
              <w:top w:val="single" w:sz="4" w:space="0" w:color="A6A6A6" w:themeColor="background1" w:themeShade="A6"/>
            </w:tcBorders>
            <w:shd w:val="clear" w:color="auto" w:fill="E7E6E6"/>
          </w:tcPr>
          <w:p w14:paraId="1FCF0BDC" w14:textId="77777777" w:rsidR="00824285" w:rsidRPr="007939DD" w:rsidRDefault="00824285" w:rsidP="00DE0158">
            <w:pPr>
              <w:pStyle w:val="ARfintablebodyright"/>
              <w:rPr>
                <w:lang w:eastAsia="en-AU"/>
              </w:rPr>
            </w:pPr>
            <w:r w:rsidRPr="007939DD">
              <w:rPr>
                <w:lang w:eastAsia="en-AU"/>
              </w:rPr>
              <w:t>2,642.5</w:t>
            </w:r>
          </w:p>
        </w:tc>
        <w:tc>
          <w:tcPr>
            <w:tcW w:w="1134" w:type="dxa"/>
            <w:tcBorders>
              <w:top w:val="single" w:sz="4" w:space="0" w:color="A6A6A6" w:themeColor="background1" w:themeShade="A6"/>
            </w:tcBorders>
          </w:tcPr>
          <w:p w14:paraId="6506B243" w14:textId="77777777" w:rsidR="00824285" w:rsidRPr="007939DD" w:rsidRDefault="00824285" w:rsidP="00DE0158">
            <w:pPr>
              <w:pStyle w:val="ARfintablebodyright"/>
              <w:rPr>
                <w:lang w:eastAsia="en-AU"/>
              </w:rPr>
            </w:pPr>
            <w:r w:rsidRPr="007939DD">
              <w:rPr>
                <w:lang w:eastAsia="en-AU"/>
              </w:rPr>
              <w:t>2,839.6</w:t>
            </w:r>
          </w:p>
        </w:tc>
      </w:tr>
      <w:tr w:rsidR="00824285" w:rsidRPr="007939DD" w14:paraId="32F2EE7B" w14:textId="77777777" w:rsidTr="00DE0158">
        <w:trPr>
          <w:cantSplit/>
        </w:trPr>
        <w:tc>
          <w:tcPr>
            <w:tcW w:w="7371" w:type="dxa"/>
            <w:tcBorders>
              <w:bottom w:val="single" w:sz="4" w:space="0" w:color="auto"/>
            </w:tcBorders>
          </w:tcPr>
          <w:p w14:paraId="6ED9137A" w14:textId="77777777" w:rsidR="00824285" w:rsidRPr="007939DD" w:rsidRDefault="00824285" w:rsidP="00DE0158">
            <w:pPr>
              <w:pStyle w:val="ARfintablebody"/>
              <w:rPr>
                <w:b/>
                <w:bCs/>
                <w:lang w:eastAsia="en-AU"/>
              </w:rPr>
            </w:pPr>
            <w:r w:rsidRPr="007939DD">
              <w:rPr>
                <w:rStyle w:val="Strong"/>
              </w:rPr>
              <w:t>Total Royal Children</w:t>
            </w:r>
            <w:r w:rsidR="00917CDC">
              <w:rPr>
                <w:rStyle w:val="Strong"/>
              </w:rPr>
              <w:t>’</w:t>
            </w:r>
            <w:r w:rsidRPr="007939DD">
              <w:rPr>
                <w:rStyle w:val="Strong"/>
              </w:rPr>
              <w:t>s Hospital commitments</w:t>
            </w:r>
          </w:p>
        </w:tc>
        <w:tc>
          <w:tcPr>
            <w:tcW w:w="1134" w:type="dxa"/>
            <w:tcBorders>
              <w:bottom w:val="single" w:sz="4" w:space="0" w:color="auto"/>
            </w:tcBorders>
            <w:shd w:val="clear" w:color="auto" w:fill="E7E6E6"/>
          </w:tcPr>
          <w:p w14:paraId="18CD24E3" w14:textId="77777777" w:rsidR="00824285" w:rsidRPr="007939DD" w:rsidRDefault="00824285" w:rsidP="00DE0158">
            <w:pPr>
              <w:pStyle w:val="ARfintablebodyright"/>
              <w:rPr>
                <w:b/>
                <w:bCs/>
                <w:lang w:eastAsia="en-AU"/>
              </w:rPr>
            </w:pPr>
            <w:r w:rsidRPr="007939DD">
              <w:rPr>
                <w:rStyle w:val="Strong"/>
              </w:rPr>
              <w:t>3,431.6</w:t>
            </w:r>
          </w:p>
        </w:tc>
        <w:tc>
          <w:tcPr>
            <w:tcW w:w="1134" w:type="dxa"/>
            <w:tcBorders>
              <w:bottom w:val="single" w:sz="4" w:space="0" w:color="auto"/>
            </w:tcBorders>
          </w:tcPr>
          <w:p w14:paraId="110CCBCB" w14:textId="77777777" w:rsidR="00824285" w:rsidRPr="007939DD" w:rsidRDefault="00824285" w:rsidP="00DE0158">
            <w:pPr>
              <w:pStyle w:val="ARfintablebodyright"/>
              <w:rPr>
                <w:rStyle w:val="Strong"/>
              </w:rPr>
            </w:pPr>
            <w:r w:rsidRPr="007939DD">
              <w:rPr>
                <w:rStyle w:val="Strong"/>
              </w:rPr>
              <w:t>3,610.4</w:t>
            </w:r>
          </w:p>
        </w:tc>
      </w:tr>
      <w:tr w:rsidR="00824285" w:rsidRPr="007939DD" w14:paraId="49FB394E" w14:textId="77777777" w:rsidTr="00DE0158">
        <w:trPr>
          <w:cantSplit/>
        </w:trPr>
        <w:tc>
          <w:tcPr>
            <w:tcW w:w="7371" w:type="dxa"/>
            <w:tcBorders>
              <w:top w:val="single" w:sz="4" w:space="0" w:color="auto"/>
              <w:bottom w:val="single" w:sz="4" w:space="0" w:color="A6A6A6" w:themeColor="background1" w:themeShade="A6"/>
            </w:tcBorders>
          </w:tcPr>
          <w:p w14:paraId="2CB3C651" w14:textId="77777777" w:rsidR="00824285" w:rsidRPr="007939DD" w:rsidRDefault="00824285" w:rsidP="00DE0158">
            <w:pPr>
              <w:pStyle w:val="ARfintablebody"/>
              <w:keepNext/>
              <w:rPr>
                <w:rStyle w:val="Strong"/>
              </w:rPr>
            </w:pPr>
            <w:r w:rsidRPr="007939DD">
              <w:rPr>
                <w:rStyle w:val="Strong"/>
              </w:rPr>
              <w:lastRenderedPageBreak/>
              <w:t>(iv) Victorian Comprehensive Cancer Centre</w:t>
            </w:r>
          </w:p>
        </w:tc>
        <w:tc>
          <w:tcPr>
            <w:tcW w:w="1134" w:type="dxa"/>
            <w:tcBorders>
              <w:top w:val="single" w:sz="4" w:space="0" w:color="auto"/>
              <w:bottom w:val="single" w:sz="4" w:space="0" w:color="A6A6A6" w:themeColor="background1" w:themeShade="A6"/>
            </w:tcBorders>
            <w:shd w:val="clear" w:color="auto" w:fill="E7E6E6"/>
          </w:tcPr>
          <w:p w14:paraId="07CBDEE8"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333316B7" w14:textId="77777777" w:rsidR="00824285" w:rsidRPr="007939DD" w:rsidRDefault="00824285" w:rsidP="00DE0158">
            <w:pPr>
              <w:pStyle w:val="ARfintablebodyright"/>
              <w:rPr>
                <w:lang w:eastAsia="en-AU"/>
              </w:rPr>
            </w:pPr>
          </w:p>
        </w:tc>
      </w:tr>
      <w:tr w:rsidR="00824285" w:rsidRPr="007939DD" w14:paraId="33D86867"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45D24279" w14:textId="77777777" w:rsidR="00824285" w:rsidRPr="007939DD" w:rsidRDefault="00824285" w:rsidP="00DE0158">
            <w:pPr>
              <w:pStyle w:val="ARfintablebody"/>
              <w:rPr>
                <w:lang w:eastAsia="en-AU"/>
              </w:rPr>
            </w:pPr>
            <w:r w:rsidRPr="007939DD">
              <w:rPr>
                <w:lang w:eastAsia="en-AU"/>
              </w:rPr>
              <w:t>Less than 1 year</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E4CED55" w14:textId="77777777" w:rsidR="00824285" w:rsidRPr="007939DD" w:rsidRDefault="00824285" w:rsidP="00DE0158">
            <w:pPr>
              <w:pStyle w:val="ARfintablebodyright"/>
              <w:rPr>
                <w:lang w:eastAsia="en-AU"/>
              </w:rPr>
            </w:pPr>
            <w:r w:rsidRPr="007939DD">
              <w:rPr>
                <w:lang w:eastAsia="en-AU"/>
              </w:rPr>
              <w:t>167.9</w:t>
            </w:r>
          </w:p>
        </w:tc>
        <w:tc>
          <w:tcPr>
            <w:tcW w:w="1134" w:type="dxa"/>
            <w:tcBorders>
              <w:top w:val="single" w:sz="4" w:space="0" w:color="A6A6A6" w:themeColor="background1" w:themeShade="A6"/>
              <w:bottom w:val="single" w:sz="4" w:space="0" w:color="A6A6A6" w:themeColor="background1" w:themeShade="A6"/>
            </w:tcBorders>
          </w:tcPr>
          <w:p w14:paraId="58399365" w14:textId="77777777" w:rsidR="00824285" w:rsidRPr="007939DD" w:rsidRDefault="00824285" w:rsidP="00DE0158">
            <w:pPr>
              <w:pStyle w:val="ARfintablebodyright"/>
              <w:rPr>
                <w:lang w:eastAsia="en-AU"/>
              </w:rPr>
            </w:pPr>
            <w:r w:rsidRPr="007939DD">
              <w:rPr>
                <w:lang w:eastAsia="en-AU"/>
              </w:rPr>
              <w:t>167.9</w:t>
            </w:r>
          </w:p>
        </w:tc>
      </w:tr>
      <w:tr w:rsidR="00824285" w:rsidRPr="007939DD" w14:paraId="27DFF7B7"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102A01AD" w14:textId="77777777" w:rsidR="00824285" w:rsidRPr="007939DD" w:rsidRDefault="00824285" w:rsidP="00DE0158">
            <w:pPr>
              <w:pStyle w:val="ARfintablebody"/>
              <w:rPr>
                <w:lang w:eastAsia="en-AU"/>
              </w:rPr>
            </w:pPr>
            <w:r w:rsidRPr="007939DD">
              <w:rPr>
                <w:lang w:eastAsia="en-AU"/>
              </w:rPr>
              <w:t>Longer than 1 year and not longer than 5 years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68EFD8D" w14:textId="77777777" w:rsidR="00824285" w:rsidRPr="007939DD" w:rsidRDefault="00824285" w:rsidP="00DE0158">
            <w:pPr>
              <w:pStyle w:val="ARfintablebodyright"/>
              <w:rPr>
                <w:lang w:eastAsia="en-AU"/>
              </w:rPr>
            </w:pPr>
            <w:r w:rsidRPr="007939DD">
              <w:rPr>
                <w:lang w:eastAsia="en-AU"/>
              </w:rPr>
              <w:t>644.6</w:t>
            </w:r>
          </w:p>
        </w:tc>
        <w:tc>
          <w:tcPr>
            <w:tcW w:w="1134" w:type="dxa"/>
            <w:tcBorders>
              <w:top w:val="single" w:sz="4" w:space="0" w:color="A6A6A6" w:themeColor="background1" w:themeShade="A6"/>
              <w:bottom w:val="single" w:sz="4" w:space="0" w:color="A6A6A6" w:themeColor="background1" w:themeShade="A6"/>
            </w:tcBorders>
          </w:tcPr>
          <w:p w14:paraId="26A1CA70" w14:textId="77777777" w:rsidR="00824285" w:rsidRPr="007939DD" w:rsidRDefault="00824285" w:rsidP="00DE0158">
            <w:pPr>
              <w:pStyle w:val="ARfintablebodyright"/>
              <w:rPr>
                <w:lang w:eastAsia="en-AU"/>
              </w:rPr>
            </w:pPr>
            <w:r w:rsidRPr="007939DD">
              <w:rPr>
                <w:lang w:eastAsia="en-AU"/>
              </w:rPr>
              <w:t>662.2</w:t>
            </w:r>
          </w:p>
        </w:tc>
      </w:tr>
      <w:tr w:rsidR="00824285" w:rsidRPr="007939DD" w14:paraId="5EFA75D0" w14:textId="77777777" w:rsidTr="00DE0158">
        <w:trPr>
          <w:cantSplit/>
        </w:trPr>
        <w:tc>
          <w:tcPr>
            <w:tcW w:w="7371" w:type="dxa"/>
            <w:tcBorders>
              <w:top w:val="single" w:sz="4" w:space="0" w:color="A6A6A6" w:themeColor="background1" w:themeShade="A6"/>
            </w:tcBorders>
          </w:tcPr>
          <w:p w14:paraId="562EF6D4" w14:textId="77777777" w:rsidR="00824285" w:rsidRPr="007939DD" w:rsidRDefault="00824285" w:rsidP="00DE0158">
            <w:pPr>
              <w:pStyle w:val="ARfintablebody"/>
              <w:rPr>
                <w:lang w:eastAsia="en-AU"/>
              </w:rPr>
            </w:pPr>
            <w:r w:rsidRPr="007939DD">
              <w:rPr>
                <w:lang w:eastAsia="en-AU"/>
              </w:rPr>
              <w:t>Longer than 5 years</w:t>
            </w:r>
          </w:p>
        </w:tc>
        <w:tc>
          <w:tcPr>
            <w:tcW w:w="1134" w:type="dxa"/>
            <w:tcBorders>
              <w:top w:val="single" w:sz="4" w:space="0" w:color="A6A6A6" w:themeColor="background1" w:themeShade="A6"/>
            </w:tcBorders>
            <w:shd w:val="clear" w:color="auto" w:fill="E7E6E6"/>
          </w:tcPr>
          <w:p w14:paraId="62C00A91" w14:textId="77777777" w:rsidR="00824285" w:rsidRPr="007939DD" w:rsidRDefault="00824285" w:rsidP="00DE0158">
            <w:pPr>
              <w:pStyle w:val="ARfintablebodyright"/>
              <w:rPr>
                <w:lang w:eastAsia="en-AU"/>
              </w:rPr>
            </w:pPr>
            <w:r w:rsidRPr="007939DD">
              <w:rPr>
                <w:lang w:eastAsia="en-AU"/>
              </w:rPr>
              <w:t>2,024.9</w:t>
            </w:r>
          </w:p>
        </w:tc>
        <w:tc>
          <w:tcPr>
            <w:tcW w:w="1134" w:type="dxa"/>
            <w:tcBorders>
              <w:top w:val="single" w:sz="4" w:space="0" w:color="A6A6A6" w:themeColor="background1" w:themeShade="A6"/>
            </w:tcBorders>
          </w:tcPr>
          <w:p w14:paraId="7C62378F" w14:textId="77777777" w:rsidR="00824285" w:rsidRPr="007939DD" w:rsidRDefault="00824285" w:rsidP="00DE0158">
            <w:pPr>
              <w:pStyle w:val="ARfintablebodyright"/>
              <w:rPr>
                <w:lang w:eastAsia="en-AU"/>
              </w:rPr>
            </w:pPr>
            <w:r w:rsidRPr="007939DD">
              <w:rPr>
                <w:lang w:eastAsia="en-AU"/>
              </w:rPr>
              <w:t>2,194.9</w:t>
            </w:r>
          </w:p>
        </w:tc>
      </w:tr>
      <w:tr w:rsidR="00824285" w:rsidRPr="007939DD" w14:paraId="2BA105E6" w14:textId="77777777" w:rsidTr="00DE0158">
        <w:trPr>
          <w:cantSplit/>
        </w:trPr>
        <w:tc>
          <w:tcPr>
            <w:tcW w:w="7371" w:type="dxa"/>
            <w:tcBorders>
              <w:bottom w:val="single" w:sz="4" w:space="0" w:color="auto"/>
            </w:tcBorders>
          </w:tcPr>
          <w:p w14:paraId="498698FC" w14:textId="77777777" w:rsidR="00824285" w:rsidRPr="007939DD" w:rsidRDefault="00824285" w:rsidP="00DE0158">
            <w:pPr>
              <w:pStyle w:val="ARfintablebody"/>
              <w:rPr>
                <w:b/>
                <w:bCs/>
                <w:lang w:eastAsia="en-AU"/>
              </w:rPr>
            </w:pPr>
            <w:r w:rsidRPr="007939DD">
              <w:rPr>
                <w:rStyle w:val="Strong"/>
              </w:rPr>
              <w:t>Total Victorian Comprehensive Cancer Centre commitments</w:t>
            </w:r>
          </w:p>
        </w:tc>
        <w:tc>
          <w:tcPr>
            <w:tcW w:w="1134" w:type="dxa"/>
            <w:tcBorders>
              <w:bottom w:val="single" w:sz="4" w:space="0" w:color="auto"/>
            </w:tcBorders>
            <w:shd w:val="clear" w:color="auto" w:fill="E7E6E6"/>
          </w:tcPr>
          <w:p w14:paraId="4BA7CF04" w14:textId="77777777" w:rsidR="00824285" w:rsidRPr="007939DD" w:rsidRDefault="00824285" w:rsidP="00DE0158">
            <w:pPr>
              <w:pStyle w:val="ARfintablebodyright"/>
              <w:rPr>
                <w:b/>
                <w:bCs/>
                <w:lang w:eastAsia="en-AU"/>
              </w:rPr>
            </w:pPr>
            <w:r w:rsidRPr="007939DD">
              <w:rPr>
                <w:rStyle w:val="Strong"/>
              </w:rPr>
              <w:t>2,837.4</w:t>
            </w:r>
          </w:p>
        </w:tc>
        <w:tc>
          <w:tcPr>
            <w:tcW w:w="1134" w:type="dxa"/>
            <w:tcBorders>
              <w:bottom w:val="single" w:sz="4" w:space="0" w:color="auto"/>
            </w:tcBorders>
          </w:tcPr>
          <w:p w14:paraId="7FBDB3A0" w14:textId="77777777" w:rsidR="00824285" w:rsidRPr="007939DD" w:rsidRDefault="00824285" w:rsidP="00DE0158">
            <w:pPr>
              <w:pStyle w:val="ARfintablebodyright"/>
              <w:rPr>
                <w:rStyle w:val="Strong"/>
              </w:rPr>
            </w:pPr>
            <w:r w:rsidRPr="007939DD">
              <w:rPr>
                <w:rStyle w:val="Strong"/>
              </w:rPr>
              <w:t>3,025.0</w:t>
            </w:r>
          </w:p>
        </w:tc>
      </w:tr>
      <w:tr w:rsidR="00824285" w:rsidRPr="007939DD" w14:paraId="4F2281C9" w14:textId="77777777" w:rsidTr="00DE0158">
        <w:trPr>
          <w:cantSplit/>
        </w:trPr>
        <w:tc>
          <w:tcPr>
            <w:tcW w:w="7371" w:type="dxa"/>
            <w:tcBorders>
              <w:top w:val="single" w:sz="4" w:space="0" w:color="auto"/>
              <w:bottom w:val="single" w:sz="4" w:space="0" w:color="A6A6A6" w:themeColor="background1" w:themeShade="A6"/>
            </w:tcBorders>
          </w:tcPr>
          <w:p w14:paraId="5B6C1D4C" w14:textId="77777777" w:rsidR="00824285" w:rsidRPr="007939DD" w:rsidRDefault="00824285" w:rsidP="00DE0158">
            <w:pPr>
              <w:pStyle w:val="ARfintablebody"/>
              <w:rPr>
                <w:rStyle w:val="Strong"/>
              </w:rPr>
            </w:pPr>
            <w:r w:rsidRPr="007939DD">
              <w:rPr>
                <w:rStyle w:val="Strong"/>
              </w:rPr>
              <w:t>(v) Bendigo Hospital</w:t>
            </w:r>
          </w:p>
        </w:tc>
        <w:tc>
          <w:tcPr>
            <w:tcW w:w="1134" w:type="dxa"/>
            <w:tcBorders>
              <w:top w:val="single" w:sz="4" w:space="0" w:color="auto"/>
              <w:bottom w:val="single" w:sz="4" w:space="0" w:color="A6A6A6" w:themeColor="background1" w:themeShade="A6"/>
            </w:tcBorders>
            <w:shd w:val="clear" w:color="auto" w:fill="E7E6E6"/>
          </w:tcPr>
          <w:p w14:paraId="5DACD728"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4AC6FE9C" w14:textId="77777777" w:rsidR="00824285" w:rsidRPr="007939DD" w:rsidRDefault="00824285" w:rsidP="00DE0158">
            <w:pPr>
              <w:pStyle w:val="ARfintablebodyright"/>
              <w:rPr>
                <w:lang w:eastAsia="en-AU"/>
              </w:rPr>
            </w:pPr>
          </w:p>
        </w:tc>
      </w:tr>
      <w:tr w:rsidR="00824285" w:rsidRPr="007939DD" w14:paraId="27C7FBAA"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79D9D10F" w14:textId="77777777" w:rsidR="00824285" w:rsidRPr="007939DD" w:rsidRDefault="00824285" w:rsidP="00DE0158">
            <w:pPr>
              <w:pStyle w:val="ARfintablebody"/>
              <w:rPr>
                <w:lang w:eastAsia="en-AU"/>
              </w:rPr>
            </w:pPr>
            <w:r w:rsidRPr="007939DD">
              <w:rPr>
                <w:lang w:eastAsia="en-AU"/>
              </w:rPr>
              <w:t>Less than 1 year</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43632DF" w14:textId="77777777" w:rsidR="00824285" w:rsidRPr="007939DD" w:rsidRDefault="00824285" w:rsidP="00DE0158">
            <w:pPr>
              <w:pStyle w:val="ARfintablebodyright"/>
              <w:rPr>
                <w:lang w:eastAsia="en-AU"/>
              </w:rPr>
            </w:pPr>
            <w:r w:rsidRPr="007939DD">
              <w:rPr>
                <w:lang w:eastAsia="en-AU"/>
              </w:rPr>
              <w:t>65.3</w:t>
            </w:r>
          </w:p>
        </w:tc>
        <w:tc>
          <w:tcPr>
            <w:tcW w:w="1134" w:type="dxa"/>
            <w:tcBorders>
              <w:top w:val="single" w:sz="4" w:space="0" w:color="A6A6A6" w:themeColor="background1" w:themeShade="A6"/>
              <w:bottom w:val="single" w:sz="4" w:space="0" w:color="A6A6A6" w:themeColor="background1" w:themeShade="A6"/>
            </w:tcBorders>
          </w:tcPr>
          <w:p w14:paraId="1E4A69C2" w14:textId="77777777" w:rsidR="00824285" w:rsidRPr="007939DD" w:rsidRDefault="00824285" w:rsidP="00DE0158">
            <w:pPr>
              <w:pStyle w:val="ARfintablebodyright"/>
              <w:rPr>
                <w:lang w:eastAsia="en-AU"/>
              </w:rPr>
            </w:pPr>
            <w:r w:rsidRPr="007939DD">
              <w:rPr>
                <w:lang w:eastAsia="en-AU"/>
              </w:rPr>
              <w:t>62.3</w:t>
            </w:r>
          </w:p>
        </w:tc>
      </w:tr>
      <w:tr w:rsidR="00824285" w:rsidRPr="007939DD" w14:paraId="08AEE731"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3E0E6779" w14:textId="77777777" w:rsidR="00824285" w:rsidRPr="007939DD" w:rsidRDefault="00824285" w:rsidP="00DE0158">
            <w:pPr>
              <w:pStyle w:val="ARfintablebody"/>
              <w:rPr>
                <w:lang w:eastAsia="en-AU"/>
              </w:rPr>
            </w:pPr>
            <w:r w:rsidRPr="007939DD">
              <w:rPr>
                <w:lang w:eastAsia="en-AU"/>
              </w:rPr>
              <w:t>Longer than 1 year and not longer than 5 years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9A46812" w14:textId="77777777" w:rsidR="00824285" w:rsidRPr="007939DD" w:rsidRDefault="00824285" w:rsidP="00DE0158">
            <w:pPr>
              <w:pStyle w:val="ARfintablebodyright"/>
              <w:rPr>
                <w:lang w:eastAsia="en-AU"/>
              </w:rPr>
            </w:pPr>
            <w:r w:rsidRPr="007939DD">
              <w:rPr>
                <w:lang w:eastAsia="en-AU"/>
              </w:rPr>
              <w:t>251.6</w:t>
            </w:r>
          </w:p>
        </w:tc>
        <w:tc>
          <w:tcPr>
            <w:tcW w:w="1134" w:type="dxa"/>
            <w:tcBorders>
              <w:top w:val="single" w:sz="4" w:space="0" w:color="A6A6A6" w:themeColor="background1" w:themeShade="A6"/>
              <w:bottom w:val="single" w:sz="4" w:space="0" w:color="A6A6A6" w:themeColor="background1" w:themeShade="A6"/>
            </w:tcBorders>
          </w:tcPr>
          <w:p w14:paraId="43394F95" w14:textId="77777777" w:rsidR="00824285" w:rsidRPr="007939DD" w:rsidRDefault="00824285" w:rsidP="00DE0158">
            <w:pPr>
              <w:pStyle w:val="ARfintablebodyright"/>
              <w:rPr>
                <w:lang w:eastAsia="en-AU"/>
              </w:rPr>
            </w:pPr>
            <w:r w:rsidRPr="007939DD">
              <w:rPr>
                <w:lang w:eastAsia="en-AU"/>
              </w:rPr>
              <w:t>253.4</w:t>
            </w:r>
          </w:p>
        </w:tc>
      </w:tr>
      <w:tr w:rsidR="00824285" w:rsidRPr="007939DD" w14:paraId="14C394CC" w14:textId="77777777" w:rsidTr="00DE0158">
        <w:trPr>
          <w:cantSplit/>
        </w:trPr>
        <w:tc>
          <w:tcPr>
            <w:tcW w:w="7371" w:type="dxa"/>
            <w:tcBorders>
              <w:top w:val="single" w:sz="4" w:space="0" w:color="A6A6A6" w:themeColor="background1" w:themeShade="A6"/>
            </w:tcBorders>
          </w:tcPr>
          <w:p w14:paraId="38E7F108" w14:textId="77777777" w:rsidR="00824285" w:rsidRPr="007939DD" w:rsidRDefault="00824285" w:rsidP="00DE0158">
            <w:pPr>
              <w:pStyle w:val="ARfintablebody"/>
              <w:rPr>
                <w:lang w:eastAsia="en-AU"/>
              </w:rPr>
            </w:pPr>
            <w:r w:rsidRPr="007939DD">
              <w:rPr>
                <w:lang w:eastAsia="en-AU"/>
              </w:rPr>
              <w:t>Longer than 5 years</w:t>
            </w:r>
          </w:p>
        </w:tc>
        <w:tc>
          <w:tcPr>
            <w:tcW w:w="1134" w:type="dxa"/>
            <w:tcBorders>
              <w:top w:val="single" w:sz="4" w:space="0" w:color="A6A6A6" w:themeColor="background1" w:themeShade="A6"/>
            </w:tcBorders>
            <w:shd w:val="clear" w:color="auto" w:fill="E7E6E6"/>
          </w:tcPr>
          <w:p w14:paraId="35169C85" w14:textId="77777777" w:rsidR="00824285" w:rsidRPr="007939DD" w:rsidRDefault="00824285" w:rsidP="00DE0158">
            <w:pPr>
              <w:pStyle w:val="ARfintablebodyright"/>
              <w:rPr>
                <w:lang w:eastAsia="en-AU"/>
              </w:rPr>
            </w:pPr>
            <w:r w:rsidRPr="007939DD">
              <w:rPr>
                <w:lang w:eastAsia="en-AU"/>
              </w:rPr>
              <w:t>1,664.4</w:t>
            </w:r>
          </w:p>
        </w:tc>
        <w:tc>
          <w:tcPr>
            <w:tcW w:w="1134" w:type="dxa"/>
            <w:tcBorders>
              <w:top w:val="single" w:sz="4" w:space="0" w:color="A6A6A6" w:themeColor="background1" w:themeShade="A6"/>
            </w:tcBorders>
          </w:tcPr>
          <w:p w14:paraId="3F7F6146" w14:textId="77777777" w:rsidR="00824285" w:rsidRPr="007939DD" w:rsidRDefault="00824285" w:rsidP="00DE0158">
            <w:pPr>
              <w:pStyle w:val="ARfintablebodyright"/>
              <w:rPr>
                <w:lang w:eastAsia="en-AU"/>
              </w:rPr>
            </w:pPr>
            <w:r w:rsidRPr="007939DD">
              <w:rPr>
                <w:lang w:eastAsia="en-AU"/>
              </w:rPr>
              <w:t>1,744.8</w:t>
            </w:r>
          </w:p>
        </w:tc>
      </w:tr>
      <w:tr w:rsidR="00824285" w:rsidRPr="007939DD" w14:paraId="162E019E" w14:textId="77777777" w:rsidTr="00DE0158">
        <w:trPr>
          <w:cantSplit/>
        </w:trPr>
        <w:tc>
          <w:tcPr>
            <w:tcW w:w="7371" w:type="dxa"/>
          </w:tcPr>
          <w:p w14:paraId="2E300BD6" w14:textId="77777777" w:rsidR="00824285" w:rsidRPr="007939DD" w:rsidRDefault="00824285" w:rsidP="00DE0158">
            <w:pPr>
              <w:pStyle w:val="ARfintablebody"/>
              <w:rPr>
                <w:b/>
                <w:bCs/>
                <w:lang w:eastAsia="en-AU"/>
              </w:rPr>
            </w:pPr>
            <w:r w:rsidRPr="007939DD">
              <w:rPr>
                <w:rStyle w:val="Strong"/>
              </w:rPr>
              <w:t>Total Bendigo Hospital commitments</w:t>
            </w:r>
          </w:p>
        </w:tc>
        <w:tc>
          <w:tcPr>
            <w:tcW w:w="1134" w:type="dxa"/>
            <w:shd w:val="clear" w:color="auto" w:fill="E7E6E6"/>
          </w:tcPr>
          <w:p w14:paraId="0442CD4A" w14:textId="77777777" w:rsidR="00824285" w:rsidRPr="007939DD" w:rsidRDefault="00824285" w:rsidP="00DE0158">
            <w:pPr>
              <w:pStyle w:val="ARfintablebodyright"/>
              <w:rPr>
                <w:b/>
                <w:bCs/>
                <w:lang w:eastAsia="en-AU"/>
              </w:rPr>
            </w:pPr>
            <w:r w:rsidRPr="007939DD">
              <w:rPr>
                <w:rStyle w:val="Strong"/>
              </w:rPr>
              <w:t>1,981.3</w:t>
            </w:r>
          </w:p>
        </w:tc>
        <w:tc>
          <w:tcPr>
            <w:tcW w:w="1134" w:type="dxa"/>
          </w:tcPr>
          <w:p w14:paraId="11CA3A5F" w14:textId="77777777" w:rsidR="00824285" w:rsidRPr="007939DD" w:rsidRDefault="00824285" w:rsidP="00DE0158">
            <w:pPr>
              <w:pStyle w:val="ARfintablebodyright"/>
              <w:rPr>
                <w:rStyle w:val="Strong"/>
              </w:rPr>
            </w:pPr>
            <w:r w:rsidRPr="007939DD">
              <w:rPr>
                <w:rStyle w:val="Strong"/>
              </w:rPr>
              <w:t>2,060.5</w:t>
            </w:r>
          </w:p>
        </w:tc>
      </w:tr>
      <w:tr w:rsidR="00824285" w:rsidRPr="007939DD" w14:paraId="13AC847B" w14:textId="77777777" w:rsidTr="00DE0158">
        <w:trPr>
          <w:cantSplit/>
        </w:trPr>
        <w:tc>
          <w:tcPr>
            <w:tcW w:w="7371" w:type="dxa"/>
            <w:tcBorders>
              <w:bottom w:val="single" w:sz="4" w:space="0" w:color="auto"/>
            </w:tcBorders>
          </w:tcPr>
          <w:p w14:paraId="7E00B93A" w14:textId="77777777" w:rsidR="00824285" w:rsidRPr="007939DD" w:rsidRDefault="00824285" w:rsidP="00DE0158">
            <w:pPr>
              <w:pStyle w:val="ARfintablebody"/>
              <w:rPr>
                <w:b/>
                <w:bCs/>
                <w:lang w:eastAsia="en-AU"/>
              </w:rPr>
            </w:pPr>
            <w:r w:rsidRPr="007939DD">
              <w:rPr>
                <w:rStyle w:val="Strong"/>
              </w:rPr>
              <w:t>Total PPP commitments</w:t>
            </w:r>
          </w:p>
        </w:tc>
        <w:tc>
          <w:tcPr>
            <w:tcW w:w="1134" w:type="dxa"/>
            <w:tcBorders>
              <w:bottom w:val="single" w:sz="4" w:space="0" w:color="auto"/>
            </w:tcBorders>
            <w:shd w:val="clear" w:color="auto" w:fill="E7E6E6"/>
          </w:tcPr>
          <w:p w14:paraId="7CCED410" w14:textId="77777777" w:rsidR="00824285" w:rsidRPr="007939DD" w:rsidRDefault="00824285" w:rsidP="00DE0158">
            <w:pPr>
              <w:pStyle w:val="ARfintablebodyright"/>
              <w:rPr>
                <w:b/>
                <w:bCs/>
                <w:lang w:eastAsia="en-AU"/>
              </w:rPr>
            </w:pPr>
            <w:r w:rsidRPr="007939DD">
              <w:rPr>
                <w:rStyle w:val="Strong"/>
              </w:rPr>
              <w:t>9,301.3</w:t>
            </w:r>
          </w:p>
        </w:tc>
        <w:tc>
          <w:tcPr>
            <w:tcW w:w="1134" w:type="dxa"/>
            <w:tcBorders>
              <w:bottom w:val="single" w:sz="4" w:space="0" w:color="auto"/>
            </w:tcBorders>
          </w:tcPr>
          <w:p w14:paraId="25AA5C88" w14:textId="77777777" w:rsidR="00824285" w:rsidRPr="007939DD" w:rsidRDefault="00824285" w:rsidP="00DE0158">
            <w:pPr>
              <w:pStyle w:val="ARfintablebodyright"/>
              <w:rPr>
                <w:rStyle w:val="Strong"/>
              </w:rPr>
            </w:pPr>
            <w:r w:rsidRPr="007939DD">
              <w:rPr>
                <w:rStyle w:val="Strong"/>
              </w:rPr>
              <w:t>9,816.0</w:t>
            </w:r>
          </w:p>
        </w:tc>
      </w:tr>
      <w:tr w:rsidR="00824285" w:rsidRPr="007939DD" w14:paraId="136CD6EC" w14:textId="77777777" w:rsidTr="00DE0158">
        <w:trPr>
          <w:cantSplit/>
        </w:trPr>
        <w:tc>
          <w:tcPr>
            <w:tcW w:w="7371" w:type="dxa"/>
            <w:tcBorders>
              <w:top w:val="single" w:sz="4" w:space="0" w:color="auto"/>
              <w:bottom w:val="single" w:sz="4" w:space="0" w:color="A6A6A6" w:themeColor="background1" w:themeShade="A6"/>
            </w:tcBorders>
          </w:tcPr>
          <w:p w14:paraId="5C632990" w14:textId="77777777" w:rsidR="00824285" w:rsidRPr="007939DD" w:rsidRDefault="00824285" w:rsidP="00DE0158">
            <w:pPr>
              <w:pStyle w:val="ARfintablebody"/>
              <w:rPr>
                <w:b/>
                <w:bCs/>
                <w:lang w:eastAsia="en-AU"/>
              </w:rPr>
            </w:pPr>
            <w:r w:rsidRPr="007939DD">
              <w:rPr>
                <w:rStyle w:val="Strong"/>
              </w:rPr>
              <w:t>(d) Other expenditure commitments</w:t>
            </w:r>
          </w:p>
        </w:tc>
        <w:tc>
          <w:tcPr>
            <w:tcW w:w="1134" w:type="dxa"/>
            <w:tcBorders>
              <w:top w:val="single" w:sz="4" w:space="0" w:color="auto"/>
              <w:bottom w:val="single" w:sz="4" w:space="0" w:color="A6A6A6" w:themeColor="background1" w:themeShade="A6"/>
            </w:tcBorders>
            <w:shd w:val="clear" w:color="auto" w:fill="E7E6E6"/>
          </w:tcPr>
          <w:p w14:paraId="633E7312" w14:textId="77777777" w:rsidR="00824285" w:rsidRPr="007939DD" w:rsidRDefault="00824285" w:rsidP="00DE0158">
            <w:pPr>
              <w:pStyle w:val="ARfintablebodyright"/>
              <w:rPr>
                <w:b/>
                <w:bCs/>
                <w:lang w:eastAsia="en-AU"/>
              </w:rPr>
            </w:pPr>
          </w:p>
        </w:tc>
        <w:tc>
          <w:tcPr>
            <w:tcW w:w="1134" w:type="dxa"/>
            <w:tcBorders>
              <w:top w:val="single" w:sz="4" w:space="0" w:color="auto"/>
              <w:bottom w:val="single" w:sz="4" w:space="0" w:color="A6A6A6" w:themeColor="background1" w:themeShade="A6"/>
            </w:tcBorders>
          </w:tcPr>
          <w:p w14:paraId="6DD159BF" w14:textId="77777777" w:rsidR="00824285" w:rsidRPr="007939DD" w:rsidRDefault="00824285" w:rsidP="00DE0158">
            <w:pPr>
              <w:pStyle w:val="ARfintablebodyright"/>
              <w:rPr>
                <w:rStyle w:val="Strong"/>
              </w:rPr>
            </w:pPr>
          </w:p>
        </w:tc>
      </w:tr>
      <w:tr w:rsidR="00824285" w:rsidRPr="007939DD" w14:paraId="1B8FE90F"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517DC9D1" w14:textId="77777777" w:rsidR="00824285" w:rsidRPr="007939DD" w:rsidRDefault="00824285" w:rsidP="00DE0158">
            <w:pPr>
              <w:pStyle w:val="ARfintablebody"/>
              <w:rPr>
                <w:lang w:eastAsia="en-AU"/>
              </w:rPr>
            </w:pPr>
            <w:r w:rsidRPr="007939DD">
              <w:rPr>
                <w:lang w:eastAsia="en-AU"/>
              </w:rPr>
              <w:t>Less than 1 year</w:t>
            </w:r>
          </w:p>
        </w:tc>
        <w:tc>
          <w:tcPr>
            <w:tcW w:w="1134" w:type="dxa"/>
            <w:tcBorders>
              <w:top w:val="single" w:sz="4" w:space="0" w:color="A6A6A6" w:themeColor="background1" w:themeShade="A6"/>
              <w:bottom w:val="single" w:sz="4" w:space="0" w:color="A6A6A6" w:themeColor="background1" w:themeShade="A6"/>
            </w:tcBorders>
            <w:shd w:val="clear" w:color="auto" w:fill="E7E6E6"/>
            <w:vAlign w:val="bottom"/>
          </w:tcPr>
          <w:p w14:paraId="61B42599" w14:textId="77777777" w:rsidR="00824285" w:rsidRPr="007939DD" w:rsidRDefault="00824285" w:rsidP="00DE0158">
            <w:pPr>
              <w:pStyle w:val="ARfintablebodyright"/>
            </w:pPr>
            <w:r w:rsidRPr="007939DD">
              <w:t>306.0</w:t>
            </w:r>
          </w:p>
        </w:tc>
        <w:tc>
          <w:tcPr>
            <w:tcW w:w="1134" w:type="dxa"/>
            <w:tcBorders>
              <w:top w:val="single" w:sz="4" w:space="0" w:color="A6A6A6" w:themeColor="background1" w:themeShade="A6"/>
              <w:bottom w:val="single" w:sz="4" w:space="0" w:color="A6A6A6" w:themeColor="background1" w:themeShade="A6"/>
            </w:tcBorders>
          </w:tcPr>
          <w:p w14:paraId="57135425" w14:textId="77777777" w:rsidR="00824285" w:rsidRPr="007939DD" w:rsidRDefault="00824285" w:rsidP="00DE0158">
            <w:pPr>
              <w:pStyle w:val="ARfintablebodyright"/>
              <w:rPr>
                <w:lang w:eastAsia="en-AU"/>
              </w:rPr>
            </w:pPr>
            <w:r w:rsidRPr="007939DD">
              <w:rPr>
                <w:lang w:eastAsia="en-AU"/>
              </w:rPr>
              <w:t>343.4</w:t>
            </w:r>
          </w:p>
        </w:tc>
      </w:tr>
      <w:tr w:rsidR="00824285" w:rsidRPr="007939DD" w14:paraId="00D0F41E"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7AECA136" w14:textId="77777777" w:rsidR="00824285" w:rsidRPr="007939DD" w:rsidRDefault="00824285" w:rsidP="00DE0158">
            <w:pPr>
              <w:pStyle w:val="ARfintablebody"/>
              <w:rPr>
                <w:lang w:eastAsia="en-AU"/>
              </w:rPr>
            </w:pPr>
            <w:r w:rsidRPr="007939DD">
              <w:rPr>
                <w:lang w:eastAsia="en-AU"/>
              </w:rPr>
              <w:t>Longer than 1 year and not longer than 5 years</w:t>
            </w:r>
          </w:p>
        </w:tc>
        <w:tc>
          <w:tcPr>
            <w:tcW w:w="1134" w:type="dxa"/>
            <w:tcBorders>
              <w:top w:val="single" w:sz="4" w:space="0" w:color="A6A6A6" w:themeColor="background1" w:themeShade="A6"/>
              <w:bottom w:val="single" w:sz="4" w:space="0" w:color="A6A6A6" w:themeColor="background1" w:themeShade="A6"/>
            </w:tcBorders>
            <w:shd w:val="clear" w:color="auto" w:fill="E7E6E6"/>
            <w:vAlign w:val="bottom"/>
          </w:tcPr>
          <w:p w14:paraId="62F1A0BB" w14:textId="77777777" w:rsidR="00824285" w:rsidRPr="007939DD" w:rsidRDefault="00824285" w:rsidP="00DE0158">
            <w:pPr>
              <w:pStyle w:val="ARfintablebodyright"/>
            </w:pPr>
            <w:r w:rsidRPr="007939DD">
              <w:t>304.2</w:t>
            </w:r>
          </w:p>
        </w:tc>
        <w:tc>
          <w:tcPr>
            <w:tcW w:w="1134" w:type="dxa"/>
            <w:tcBorders>
              <w:top w:val="single" w:sz="4" w:space="0" w:color="A6A6A6" w:themeColor="background1" w:themeShade="A6"/>
              <w:bottom w:val="single" w:sz="4" w:space="0" w:color="A6A6A6" w:themeColor="background1" w:themeShade="A6"/>
            </w:tcBorders>
          </w:tcPr>
          <w:p w14:paraId="6AB0198C" w14:textId="77777777" w:rsidR="00824285" w:rsidRPr="007939DD" w:rsidRDefault="00824285" w:rsidP="00DE0158">
            <w:pPr>
              <w:pStyle w:val="ARfintablebodyright"/>
              <w:rPr>
                <w:lang w:eastAsia="en-AU"/>
              </w:rPr>
            </w:pPr>
            <w:r w:rsidRPr="007939DD">
              <w:rPr>
                <w:lang w:eastAsia="en-AU"/>
              </w:rPr>
              <w:t>307.0</w:t>
            </w:r>
          </w:p>
        </w:tc>
      </w:tr>
      <w:tr w:rsidR="00824285" w:rsidRPr="007939DD" w14:paraId="4BD9BB49" w14:textId="77777777" w:rsidTr="00DE0158">
        <w:trPr>
          <w:cantSplit/>
        </w:trPr>
        <w:tc>
          <w:tcPr>
            <w:tcW w:w="7371" w:type="dxa"/>
            <w:tcBorders>
              <w:top w:val="single" w:sz="4" w:space="0" w:color="A6A6A6" w:themeColor="background1" w:themeShade="A6"/>
            </w:tcBorders>
          </w:tcPr>
          <w:p w14:paraId="6B31D7B8" w14:textId="77777777" w:rsidR="00824285" w:rsidRPr="007939DD" w:rsidRDefault="00824285" w:rsidP="00DE0158">
            <w:pPr>
              <w:pStyle w:val="ARfintablebody"/>
              <w:rPr>
                <w:lang w:eastAsia="en-AU"/>
              </w:rPr>
            </w:pPr>
            <w:r w:rsidRPr="007939DD">
              <w:rPr>
                <w:lang w:eastAsia="en-AU"/>
              </w:rPr>
              <w:t>Longer than 5 years</w:t>
            </w:r>
          </w:p>
        </w:tc>
        <w:tc>
          <w:tcPr>
            <w:tcW w:w="1134" w:type="dxa"/>
            <w:tcBorders>
              <w:top w:val="single" w:sz="4" w:space="0" w:color="A6A6A6" w:themeColor="background1" w:themeShade="A6"/>
            </w:tcBorders>
            <w:shd w:val="clear" w:color="auto" w:fill="E7E6E6"/>
            <w:vAlign w:val="bottom"/>
          </w:tcPr>
          <w:p w14:paraId="722DB038" w14:textId="77777777" w:rsidR="00824285" w:rsidRPr="007939DD" w:rsidRDefault="00824285" w:rsidP="00DE0158">
            <w:pPr>
              <w:pStyle w:val="ARfintablebodyright"/>
            </w:pPr>
            <w:r w:rsidRPr="007939DD">
              <w:t>75.2</w:t>
            </w:r>
          </w:p>
        </w:tc>
        <w:tc>
          <w:tcPr>
            <w:tcW w:w="1134" w:type="dxa"/>
            <w:tcBorders>
              <w:top w:val="single" w:sz="4" w:space="0" w:color="A6A6A6" w:themeColor="background1" w:themeShade="A6"/>
            </w:tcBorders>
          </w:tcPr>
          <w:p w14:paraId="5DCE3BD1" w14:textId="77777777" w:rsidR="00824285" w:rsidRPr="007939DD" w:rsidRDefault="00824285" w:rsidP="00DE0158">
            <w:pPr>
              <w:pStyle w:val="ARfintablebodyright"/>
              <w:rPr>
                <w:lang w:eastAsia="en-AU"/>
              </w:rPr>
            </w:pPr>
            <w:r w:rsidRPr="007939DD">
              <w:rPr>
                <w:lang w:eastAsia="en-AU"/>
              </w:rPr>
              <w:t>42.1</w:t>
            </w:r>
          </w:p>
        </w:tc>
      </w:tr>
      <w:tr w:rsidR="00824285" w:rsidRPr="007939DD" w14:paraId="717082BA" w14:textId="77777777" w:rsidTr="00DE0158">
        <w:trPr>
          <w:cantSplit/>
        </w:trPr>
        <w:tc>
          <w:tcPr>
            <w:tcW w:w="7371" w:type="dxa"/>
            <w:tcBorders>
              <w:bottom w:val="single" w:sz="4" w:space="0" w:color="auto"/>
            </w:tcBorders>
          </w:tcPr>
          <w:p w14:paraId="7AF2AABF" w14:textId="77777777" w:rsidR="00824285" w:rsidRPr="007939DD" w:rsidRDefault="00824285" w:rsidP="00DE0158">
            <w:pPr>
              <w:pStyle w:val="ARfintablebody"/>
              <w:rPr>
                <w:b/>
                <w:bCs/>
                <w:lang w:eastAsia="en-AU"/>
              </w:rPr>
            </w:pPr>
            <w:r w:rsidRPr="007939DD">
              <w:rPr>
                <w:rStyle w:val="Strong"/>
              </w:rPr>
              <w:t>Total other expenditure commitments</w:t>
            </w:r>
          </w:p>
        </w:tc>
        <w:tc>
          <w:tcPr>
            <w:tcW w:w="1134" w:type="dxa"/>
            <w:tcBorders>
              <w:bottom w:val="single" w:sz="4" w:space="0" w:color="auto"/>
            </w:tcBorders>
            <w:shd w:val="clear" w:color="auto" w:fill="E7E6E6"/>
            <w:vAlign w:val="bottom"/>
          </w:tcPr>
          <w:p w14:paraId="4A8D4950" w14:textId="77777777" w:rsidR="00824285" w:rsidRPr="007939DD" w:rsidRDefault="00824285" w:rsidP="00DE0158">
            <w:pPr>
              <w:pStyle w:val="ARfintablebodyright"/>
              <w:rPr>
                <w:rStyle w:val="Strong"/>
              </w:rPr>
            </w:pPr>
            <w:r w:rsidRPr="007939DD">
              <w:rPr>
                <w:rStyle w:val="Strong"/>
              </w:rPr>
              <w:t>685.4</w:t>
            </w:r>
          </w:p>
        </w:tc>
        <w:tc>
          <w:tcPr>
            <w:tcW w:w="1134" w:type="dxa"/>
            <w:tcBorders>
              <w:bottom w:val="single" w:sz="4" w:space="0" w:color="auto"/>
            </w:tcBorders>
          </w:tcPr>
          <w:p w14:paraId="29425981" w14:textId="77777777" w:rsidR="00824285" w:rsidRPr="007939DD" w:rsidRDefault="00824285" w:rsidP="00DE0158">
            <w:pPr>
              <w:pStyle w:val="ARfintablebodyright"/>
              <w:rPr>
                <w:rStyle w:val="Strong"/>
              </w:rPr>
            </w:pPr>
            <w:r w:rsidRPr="007939DD">
              <w:rPr>
                <w:rStyle w:val="Strong"/>
              </w:rPr>
              <w:t>692.5</w:t>
            </w:r>
          </w:p>
        </w:tc>
      </w:tr>
      <w:tr w:rsidR="00824285" w:rsidRPr="007939DD" w14:paraId="4AC8BABF" w14:textId="77777777" w:rsidTr="00DE0158">
        <w:trPr>
          <w:cantSplit/>
        </w:trPr>
        <w:tc>
          <w:tcPr>
            <w:tcW w:w="7371" w:type="dxa"/>
            <w:tcBorders>
              <w:top w:val="single" w:sz="4" w:space="0" w:color="auto"/>
              <w:bottom w:val="single" w:sz="4" w:space="0" w:color="A6A6A6" w:themeColor="background1" w:themeShade="A6"/>
            </w:tcBorders>
          </w:tcPr>
          <w:p w14:paraId="045403BF" w14:textId="77777777" w:rsidR="00824285" w:rsidRPr="007939DD" w:rsidRDefault="00824285" w:rsidP="00DE0158">
            <w:pPr>
              <w:pStyle w:val="ARfintablebody"/>
              <w:rPr>
                <w:b/>
                <w:bCs/>
                <w:lang w:eastAsia="en-AU"/>
              </w:rPr>
            </w:pPr>
            <w:r w:rsidRPr="007939DD">
              <w:rPr>
                <w:rStyle w:val="Strong"/>
              </w:rPr>
              <w:t xml:space="preserve">Total commitments for expenditure (inclusive of GST) </w:t>
            </w:r>
          </w:p>
        </w:tc>
        <w:tc>
          <w:tcPr>
            <w:tcW w:w="1134" w:type="dxa"/>
            <w:tcBorders>
              <w:top w:val="single" w:sz="4" w:space="0" w:color="auto"/>
              <w:bottom w:val="single" w:sz="4" w:space="0" w:color="A6A6A6" w:themeColor="background1" w:themeShade="A6"/>
            </w:tcBorders>
            <w:shd w:val="clear" w:color="auto" w:fill="E7E6E6"/>
            <w:vAlign w:val="bottom"/>
          </w:tcPr>
          <w:p w14:paraId="262078B3" w14:textId="77777777" w:rsidR="00824285" w:rsidRPr="007939DD" w:rsidRDefault="00824285" w:rsidP="00DE0158">
            <w:pPr>
              <w:pStyle w:val="ARfintablebodyright"/>
              <w:rPr>
                <w:rStyle w:val="Strong"/>
              </w:rPr>
            </w:pPr>
            <w:r w:rsidRPr="007939DD">
              <w:rPr>
                <w:rStyle w:val="Strong"/>
              </w:rPr>
              <w:t>10,713.6</w:t>
            </w:r>
          </w:p>
        </w:tc>
        <w:tc>
          <w:tcPr>
            <w:tcW w:w="1134" w:type="dxa"/>
            <w:tcBorders>
              <w:top w:val="single" w:sz="4" w:space="0" w:color="auto"/>
              <w:bottom w:val="single" w:sz="4" w:space="0" w:color="A6A6A6" w:themeColor="background1" w:themeShade="A6"/>
            </w:tcBorders>
          </w:tcPr>
          <w:p w14:paraId="46C33B5A" w14:textId="77777777" w:rsidR="00824285" w:rsidRPr="007939DD" w:rsidRDefault="00824285" w:rsidP="00DE0158">
            <w:pPr>
              <w:pStyle w:val="ARfintablebodyright"/>
              <w:rPr>
                <w:rStyle w:val="Strong"/>
              </w:rPr>
            </w:pPr>
            <w:r w:rsidRPr="007939DD">
              <w:rPr>
                <w:rStyle w:val="Strong"/>
              </w:rPr>
              <w:t>11,067.8</w:t>
            </w:r>
          </w:p>
        </w:tc>
      </w:tr>
      <w:tr w:rsidR="00824285" w:rsidRPr="007939DD" w14:paraId="08DE8D6A" w14:textId="77777777" w:rsidTr="00DE0158">
        <w:trPr>
          <w:cantSplit/>
        </w:trPr>
        <w:tc>
          <w:tcPr>
            <w:tcW w:w="7371" w:type="dxa"/>
            <w:tcBorders>
              <w:top w:val="single" w:sz="4" w:space="0" w:color="A6A6A6" w:themeColor="background1" w:themeShade="A6"/>
            </w:tcBorders>
          </w:tcPr>
          <w:p w14:paraId="11B0FD11" w14:textId="77777777" w:rsidR="00824285" w:rsidRPr="007939DD" w:rsidRDefault="00824285" w:rsidP="00DE0158">
            <w:pPr>
              <w:pStyle w:val="ARfintablebody"/>
              <w:rPr>
                <w:lang w:eastAsia="en-AU"/>
              </w:rPr>
            </w:pPr>
            <w:r w:rsidRPr="007939DD">
              <w:rPr>
                <w:lang w:eastAsia="en-AU"/>
              </w:rPr>
              <w:t>Less GST recoverable from the ATO</w:t>
            </w:r>
          </w:p>
        </w:tc>
        <w:tc>
          <w:tcPr>
            <w:tcW w:w="1134" w:type="dxa"/>
            <w:tcBorders>
              <w:top w:val="single" w:sz="4" w:space="0" w:color="A6A6A6" w:themeColor="background1" w:themeShade="A6"/>
            </w:tcBorders>
            <w:shd w:val="clear" w:color="auto" w:fill="E7E6E6"/>
            <w:vAlign w:val="bottom"/>
          </w:tcPr>
          <w:p w14:paraId="4DE93A2F" w14:textId="77777777" w:rsidR="00824285" w:rsidRPr="007939DD" w:rsidRDefault="00824285" w:rsidP="00DE0158">
            <w:pPr>
              <w:pStyle w:val="ARfintablebodyright"/>
            </w:pPr>
            <w:r w:rsidRPr="007939DD">
              <w:t>945.4</w:t>
            </w:r>
          </w:p>
        </w:tc>
        <w:tc>
          <w:tcPr>
            <w:tcW w:w="1134" w:type="dxa"/>
            <w:tcBorders>
              <w:top w:val="single" w:sz="4" w:space="0" w:color="A6A6A6" w:themeColor="background1" w:themeShade="A6"/>
            </w:tcBorders>
          </w:tcPr>
          <w:p w14:paraId="076A0215" w14:textId="77777777" w:rsidR="00824285" w:rsidRPr="007939DD" w:rsidRDefault="00824285" w:rsidP="00DE0158">
            <w:pPr>
              <w:pStyle w:val="ARfintablebodyright"/>
              <w:rPr>
                <w:lang w:eastAsia="en-AU"/>
              </w:rPr>
            </w:pPr>
            <w:r w:rsidRPr="007939DD">
              <w:rPr>
                <w:lang w:eastAsia="en-AU"/>
              </w:rPr>
              <w:t>992.1</w:t>
            </w:r>
          </w:p>
        </w:tc>
      </w:tr>
      <w:tr w:rsidR="00824285" w:rsidRPr="007939DD" w14:paraId="6C5A54B2" w14:textId="77777777" w:rsidTr="00DE0158">
        <w:trPr>
          <w:cantSplit/>
        </w:trPr>
        <w:tc>
          <w:tcPr>
            <w:tcW w:w="7371" w:type="dxa"/>
          </w:tcPr>
          <w:p w14:paraId="5CE3CE4F" w14:textId="77777777" w:rsidR="00824285" w:rsidRPr="007939DD" w:rsidRDefault="00824285" w:rsidP="00DE0158">
            <w:pPr>
              <w:pStyle w:val="ARfintablebody"/>
              <w:rPr>
                <w:b/>
                <w:bCs/>
                <w:lang w:eastAsia="en-AU"/>
              </w:rPr>
            </w:pPr>
            <w:r w:rsidRPr="007939DD">
              <w:rPr>
                <w:rStyle w:val="Strong"/>
              </w:rPr>
              <w:t>Total commitments for expenditure (exclusive of GST)</w:t>
            </w:r>
          </w:p>
        </w:tc>
        <w:tc>
          <w:tcPr>
            <w:tcW w:w="1134" w:type="dxa"/>
            <w:shd w:val="clear" w:color="auto" w:fill="E7E6E6"/>
            <w:vAlign w:val="bottom"/>
          </w:tcPr>
          <w:p w14:paraId="2A6E8C62" w14:textId="77777777" w:rsidR="00824285" w:rsidRPr="007939DD" w:rsidRDefault="00824285" w:rsidP="00DE0158">
            <w:pPr>
              <w:pStyle w:val="ARfintablebodyright"/>
              <w:rPr>
                <w:rStyle w:val="Strong"/>
              </w:rPr>
            </w:pPr>
            <w:r w:rsidRPr="007939DD">
              <w:rPr>
                <w:rStyle w:val="Strong"/>
              </w:rPr>
              <w:t>9,768.2</w:t>
            </w:r>
          </w:p>
        </w:tc>
        <w:tc>
          <w:tcPr>
            <w:tcW w:w="1134" w:type="dxa"/>
          </w:tcPr>
          <w:p w14:paraId="6E0C63B7" w14:textId="77777777" w:rsidR="00824285" w:rsidRPr="007939DD" w:rsidRDefault="00824285" w:rsidP="00DE0158">
            <w:pPr>
              <w:pStyle w:val="ARfintablebodyright"/>
              <w:rPr>
                <w:rStyle w:val="Strong"/>
              </w:rPr>
            </w:pPr>
            <w:r w:rsidRPr="007939DD">
              <w:rPr>
                <w:rStyle w:val="Strong"/>
              </w:rPr>
              <w:t>10,075.7</w:t>
            </w:r>
          </w:p>
        </w:tc>
      </w:tr>
    </w:tbl>
    <w:p w14:paraId="60701C2F" w14:textId="77777777" w:rsidR="00824285" w:rsidRPr="007939DD" w:rsidRDefault="00824285" w:rsidP="00824285">
      <w:pPr>
        <w:pStyle w:val="ARfintablefootnote"/>
        <w:rPr>
          <w:rFonts w:cs="Arial"/>
          <w:lang w:eastAsia="en-AU"/>
        </w:rPr>
      </w:pPr>
      <w:r w:rsidRPr="007939DD">
        <w:rPr>
          <w:rFonts w:cs="Arial"/>
          <w:iCs/>
          <w:lang w:eastAsia="en-AU"/>
        </w:rPr>
        <w:t>Note:</w:t>
      </w:r>
    </w:p>
    <w:p w14:paraId="47F62A17" w14:textId="77777777" w:rsidR="00824285" w:rsidRPr="007939DD" w:rsidRDefault="00824285" w:rsidP="00824285">
      <w:pPr>
        <w:pStyle w:val="ARfintablefootnoteindent"/>
        <w:rPr>
          <w:rFonts w:cs="Arial"/>
        </w:rPr>
      </w:pPr>
      <w:r w:rsidRPr="007939DD">
        <w:rPr>
          <w:rFonts w:cs="Arial"/>
        </w:rPr>
        <w:t>(i)</w:t>
      </w:r>
      <w:r w:rsidRPr="007939DD">
        <w:rPr>
          <w:rFonts w:cs="Arial"/>
        </w:rPr>
        <w:tab/>
        <w:t>For future finance lease and non-cancellable operating lease payments that are recognised on the balance sheet, refer to Note 7.2 Leases.</w:t>
      </w:r>
    </w:p>
    <w:p w14:paraId="49B9873A" w14:textId="77777777" w:rsidR="00824285" w:rsidRPr="007939DD" w:rsidRDefault="00824285" w:rsidP="00896DA0">
      <w:pPr>
        <w:pStyle w:val="Heading6"/>
        <w:rPr>
          <w:lang w:val="en-AU"/>
        </w:rPr>
      </w:pPr>
      <w:r w:rsidRPr="007939DD">
        <w:rPr>
          <w:lang w:val="en-AU"/>
        </w:rPr>
        <w:t>PPP commitments</w:t>
      </w:r>
    </w:p>
    <w:p w14:paraId="6D8591DC" w14:textId="77777777" w:rsidR="00824285" w:rsidRPr="007939DD" w:rsidRDefault="00824285" w:rsidP="00824285">
      <w:pPr>
        <w:pStyle w:val="ARfinbody"/>
        <w:rPr>
          <w:rFonts w:cs="Arial"/>
          <w:lang w:eastAsia="en-AU"/>
        </w:rPr>
      </w:pPr>
      <w:r w:rsidRPr="007939DD">
        <w:rPr>
          <w:rFonts w:cs="Arial"/>
          <w:lang w:eastAsia="en-AU"/>
        </w:rPr>
        <w:t>The Minist</w:t>
      </w:r>
      <w:r w:rsidR="00AE38FD" w:rsidRPr="007939DD">
        <w:rPr>
          <w:rFonts w:cs="Arial"/>
          <w:lang w:eastAsia="en-AU"/>
        </w:rPr>
        <w:t>er for Health has entered into five</w:t>
      </w:r>
      <w:r w:rsidRPr="007939DD">
        <w:rPr>
          <w:rFonts w:cs="Arial"/>
          <w:lang w:eastAsia="en-AU"/>
        </w:rPr>
        <w:t xml:space="preserve"> long-term contracts with various private sector consortiums for the design, construction, maintenance and financing of hospital infrastructure assets for Royal Women</w:t>
      </w:r>
      <w:r w:rsidR="00917CDC">
        <w:rPr>
          <w:rFonts w:cs="Arial"/>
          <w:lang w:eastAsia="en-AU"/>
        </w:rPr>
        <w:t>’</w:t>
      </w:r>
      <w:r w:rsidRPr="007939DD">
        <w:rPr>
          <w:rFonts w:cs="Arial"/>
          <w:lang w:eastAsia="en-AU"/>
        </w:rPr>
        <w:t>s Hospital, Casey Hospital, Royal Children</w:t>
      </w:r>
      <w:r w:rsidR="00917CDC">
        <w:rPr>
          <w:rFonts w:cs="Arial"/>
          <w:lang w:eastAsia="en-AU"/>
        </w:rPr>
        <w:t>’</w:t>
      </w:r>
      <w:r w:rsidRPr="007939DD">
        <w:rPr>
          <w:rFonts w:cs="Arial"/>
          <w:lang w:eastAsia="en-AU"/>
        </w:rPr>
        <w:t xml:space="preserve">s Hospital, the Victorian Comprehensive Cancer Centre and Bendigo Hospital. These arrangements are referred to as </w:t>
      </w:r>
      <w:r w:rsidR="00AE38FD" w:rsidRPr="007939DD">
        <w:rPr>
          <w:rFonts w:cs="Arial"/>
          <w:lang w:eastAsia="en-AU"/>
        </w:rPr>
        <w:t xml:space="preserve">public </w:t>
      </w:r>
      <w:r w:rsidRPr="007939DD">
        <w:rPr>
          <w:rFonts w:cs="Arial"/>
          <w:lang w:eastAsia="en-AU"/>
        </w:rPr>
        <w:t>private partnerships (PPP) or service concessions arrangements.</w:t>
      </w:r>
    </w:p>
    <w:p w14:paraId="3839A44D" w14:textId="77777777" w:rsidR="00824285" w:rsidRPr="007939DD" w:rsidRDefault="00824285" w:rsidP="00824285">
      <w:pPr>
        <w:pStyle w:val="ARfinbody"/>
        <w:rPr>
          <w:rFonts w:cs="Arial"/>
          <w:lang w:eastAsia="en-AU"/>
        </w:rPr>
      </w:pPr>
      <w:r w:rsidRPr="007939DD">
        <w:rPr>
          <w:rFonts w:cs="Arial"/>
          <w:lang w:eastAsia="en-AU"/>
        </w:rPr>
        <w:t>The respective health agency is the operator of the PPP infrastructure assets and consequently recognises the associated assets, finance lease liabilities, transactions and commitments to the private sector provider, in their own financial statements. For additional information relating to these balances, transactions and commitments (including present value information) refer to the relevant health agencies</w:t>
      </w:r>
      <w:r w:rsidR="00917CDC">
        <w:rPr>
          <w:rFonts w:cs="Arial"/>
          <w:lang w:eastAsia="en-AU"/>
        </w:rPr>
        <w:t>’</w:t>
      </w:r>
      <w:r w:rsidRPr="007939DD">
        <w:rPr>
          <w:rFonts w:cs="Arial"/>
          <w:lang w:eastAsia="en-AU"/>
        </w:rPr>
        <w:t xml:space="preserve"> financial reports.</w:t>
      </w:r>
    </w:p>
    <w:p w14:paraId="1660EFB9" w14:textId="77777777" w:rsidR="00824285" w:rsidRPr="007939DD" w:rsidRDefault="00824285" w:rsidP="00824285">
      <w:pPr>
        <w:pStyle w:val="ARfinbody"/>
        <w:rPr>
          <w:rFonts w:cs="Arial"/>
          <w:lang w:eastAsia="en-AU"/>
        </w:rPr>
      </w:pPr>
      <w:r w:rsidRPr="007939DD">
        <w:rPr>
          <w:rFonts w:cs="Arial"/>
          <w:lang w:eastAsia="en-AU"/>
        </w:rPr>
        <w:t>In the table above, the department has disclosed the total nominal amounts due to the private sector consortiums, as the department has agreed to fund these amounts on behalf of the relevant health sector agencies to satisfy the terms</w:t>
      </w:r>
      <w:r w:rsidR="00C63E5F" w:rsidRPr="007939DD">
        <w:rPr>
          <w:rFonts w:cs="Arial"/>
          <w:lang w:eastAsia="en-AU"/>
        </w:rPr>
        <w:t xml:space="preserve"> of the PPP arrangements. These </w:t>
      </w:r>
      <w:r w:rsidRPr="007939DD">
        <w:rPr>
          <w:rFonts w:cs="Arial"/>
          <w:lang w:eastAsia="en-AU"/>
        </w:rPr>
        <w:t>amount</w:t>
      </w:r>
      <w:r w:rsidR="00AE38FD" w:rsidRPr="007939DD">
        <w:rPr>
          <w:rFonts w:cs="Arial"/>
          <w:lang w:eastAsia="en-AU"/>
        </w:rPr>
        <w:t>s</w:t>
      </w:r>
      <w:r w:rsidRPr="007939DD">
        <w:rPr>
          <w:rFonts w:cs="Arial"/>
          <w:lang w:eastAsia="en-AU"/>
        </w:rPr>
        <w:t xml:space="preserve"> include the principal, interest, maintenance and ancillary services payments required over the remaining terms of the contracts. These payments will be funded via appropriation revenue and will be recognised as a grant expense to the health agency.</w:t>
      </w:r>
    </w:p>
    <w:p w14:paraId="1FD94634" w14:textId="77777777" w:rsidR="003B05F1" w:rsidRPr="007939DD" w:rsidRDefault="003B05F1" w:rsidP="00824285">
      <w:pPr>
        <w:pStyle w:val="ARfinbody"/>
        <w:rPr>
          <w:rFonts w:cs="Arial"/>
          <w:lang w:eastAsia="en-AU"/>
        </w:rPr>
      </w:pPr>
      <w:r w:rsidRPr="007939DD">
        <w:rPr>
          <w:rFonts w:cs="Arial"/>
          <w:lang w:eastAsia="en-AU"/>
        </w:rPr>
        <w:t>In September 2017, the department contracted with Plenary Health to expand Casey Hospital as a modific</w:t>
      </w:r>
      <w:r w:rsidR="00C63E5F" w:rsidRPr="007939DD">
        <w:rPr>
          <w:rFonts w:cs="Arial"/>
          <w:lang w:eastAsia="en-AU"/>
        </w:rPr>
        <w:t>ation under the existing public </w:t>
      </w:r>
      <w:r w:rsidRPr="007939DD">
        <w:rPr>
          <w:rFonts w:cs="Arial"/>
          <w:lang w:eastAsia="en-AU"/>
        </w:rPr>
        <w:t>private partnership (PPP).</w:t>
      </w:r>
      <w:r w:rsidR="004306C8" w:rsidRPr="007939DD">
        <w:rPr>
          <w:rFonts w:cs="Arial"/>
          <w:lang w:eastAsia="en-AU"/>
        </w:rPr>
        <w:t xml:space="preserve"> </w:t>
      </w:r>
      <w:r w:rsidRPr="007939DD">
        <w:rPr>
          <w:rFonts w:cs="Arial"/>
          <w:lang w:eastAsia="en-AU"/>
        </w:rPr>
        <w:t>The expansion contract term aligns with the existing contract, which expires in 2029.</w:t>
      </w:r>
      <w:r w:rsidR="004306C8" w:rsidRPr="007939DD">
        <w:rPr>
          <w:rFonts w:cs="Arial"/>
          <w:lang w:eastAsia="en-AU"/>
        </w:rPr>
        <w:t xml:space="preserve"> </w:t>
      </w:r>
      <w:r w:rsidR="00C63E5F" w:rsidRPr="007939DD">
        <w:rPr>
          <w:rFonts w:cs="Arial"/>
          <w:lang w:eastAsia="en-AU"/>
        </w:rPr>
        <w:t>The expansion is </w:t>
      </w:r>
      <w:r w:rsidRPr="007939DD">
        <w:rPr>
          <w:rFonts w:cs="Arial"/>
          <w:lang w:eastAsia="en-AU"/>
        </w:rPr>
        <w:t>expected to be operational in 2019.</w:t>
      </w:r>
      <w:r w:rsidR="004306C8" w:rsidRPr="007939DD">
        <w:rPr>
          <w:rFonts w:cs="Arial"/>
          <w:lang w:eastAsia="en-AU"/>
        </w:rPr>
        <w:t xml:space="preserve"> </w:t>
      </w:r>
      <w:r w:rsidRPr="007939DD">
        <w:rPr>
          <w:rFonts w:cs="Arial"/>
          <w:lang w:eastAsia="en-AU"/>
        </w:rPr>
        <w:t>The Department has not yet quantified the funding required for this project.</w:t>
      </w:r>
    </w:p>
    <w:p w14:paraId="6D6702FE" w14:textId="77777777" w:rsidR="00824285" w:rsidRPr="007939DD" w:rsidRDefault="00824285" w:rsidP="00824285">
      <w:pPr>
        <w:pStyle w:val="Heading5"/>
        <w:rPr>
          <w:rFonts w:cs="Arial"/>
        </w:rPr>
      </w:pPr>
      <w:r w:rsidRPr="007939DD">
        <w:rPr>
          <w:rFonts w:cs="Arial"/>
        </w:rPr>
        <w:t>7.5.2 Commitments other than PPPs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824285" w:rsidRPr="007939DD" w14:paraId="3ECCDFB9" w14:textId="77777777" w:rsidTr="00DE0158">
        <w:trPr>
          <w:cantSplit/>
          <w:tblHeader/>
        </w:trPr>
        <w:tc>
          <w:tcPr>
            <w:tcW w:w="7371" w:type="dxa"/>
            <w:tcBorders>
              <w:bottom w:val="single" w:sz="4" w:space="0" w:color="auto"/>
            </w:tcBorders>
            <w:vAlign w:val="bottom"/>
          </w:tcPr>
          <w:p w14:paraId="23EABCC4" w14:textId="77777777" w:rsidR="00824285" w:rsidRPr="007939DD" w:rsidRDefault="00824285" w:rsidP="00DE0158">
            <w:pPr>
              <w:pStyle w:val="ARfintablecolhead"/>
            </w:pPr>
          </w:p>
        </w:tc>
        <w:tc>
          <w:tcPr>
            <w:tcW w:w="1134" w:type="dxa"/>
            <w:tcBorders>
              <w:bottom w:val="single" w:sz="4" w:space="0" w:color="auto"/>
            </w:tcBorders>
            <w:shd w:val="clear" w:color="auto" w:fill="E7E6E6"/>
            <w:vAlign w:val="bottom"/>
          </w:tcPr>
          <w:p w14:paraId="7F5873A8" w14:textId="77777777" w:rsidR="00824285" w:rsidRPr="007939DD" w:rsidRDefault="00824285" w:rsidP="00DE0158">
            <w:pPr>
              <w:pStyle w:val="ARfintablecolheadright"/>
            </w:pPr>
            <w:r w:rsidRPr="007939DD">
              <w:t>2018</w:t>
            </w:r>
          </w:p>
          <w:p w14:paraId="7F59E6AB"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36F32B07" w14:textId="77777777" w:rsidR="00824285" w:rsidRPr="007939DD" w:rsidRDefault="00824285" w:rsidP="00DE0158">
            <w:pPr>
              <w:pStyle w:val="ARfintablecolheadright"/>
            </w:pPr>
            <w:r w:rsidRPr="007939DD">
              <w:t>2017</w:t>
            </w:r>
          </w:p>
          <w:p w14:paraId="29C67D97" w14:textId="77777777" w:rsidR="00824285" w:rsidRPr="007939DD" w:rsidRDefault="00824285" w:rsidP="00DE0158">
            <w:pPr>
              <w:pStyle w:val="ARfintablecolheadright"/>
            </w:pPr>
            <w:r w:rsidRPr="007939DD">
              <w:t>$M</w:t>
            </w:r>
          </w:p>
        </w:tc>
      </w:tr>
      <w:tr w:rsidR="00824285" w:rsidRPr="007939DD" w14:paraId="752A3A89" w14:textId="77777777" w:rsidTr="00DE0158">
        <w:trPr>
          <w:cantSplit/>
        </w:trPr>
        <w:tc>
          <w:tcPr>
            <w:tcW w:w="7371" w:type="dxa"/>
            <w:tcBorders>
              <w:top w:val="single" w:sz="4" w:space="0" w:color="auto"/>
              <w:bottom w:val="single" w:sz="4" w:space="0" w:color="A6A6A6" w:themeColor="background1" w:themeShade="A6"/>
            </w:tcBorders>
          </w:tcPr>
          <w:p w14:paraId="54AF9C30" w14:textId="77777777" w:rsidR="00824285" w:rsidRPr="007939DD" w:rsidRDefault="00824285" w:rsidP="00DE0158">
            <w:pPr>
              <w:pStyle w:val="ARfintablebody"/>
              <w:rPr>
                <w:lang w:eastAsia="en-AU"/>
              </w:rPr>
            </w:pPr>
            <w:r w:rsidRPr="007939DD">
              <w:rPr>
                <w:lang w:eastAsia="en-AU"/>
              </w:rPr>
              <w:t>Capital expenditure commitments: Property, plant and equipment and intangibles</w:t>
            </w:r>
          </w:p>
        </w:tc>
        <w:tc>
          <w:tcPr>
            <w:tcW w:w="1134" w:type="dxa"/>
            <w:tcBorders>
              <w:top w:val="single" w:sz="4" w:space="0" w:color="auto"/>
              <w:bottom w:val="single" w:sz="4" w:space="0" w:color="A6A6A6" w:themeColor="background1" w:themeShade="A6"/>
            </w:tcBorders>
            <w:shd w:val="clear" w:color="auto" w:fill="E7E6E6"/>
          </w:tcPr>
          <w:p w14:paraId="7007D16D" w14:textId="77777777" w:rsidR="00824285" w:rsidRPr="007939DD" w:rsidRDefault="00824285" w:rsidP="00DE0158">
            <w:pPr>
              <w:pStyle w:val="ARfintablebodyright"/>
              <w:rPr>
                <w:lang w:eastAsia="en-AU"/>
              </w:rPr>
            </w:pPr>
            <w:r w:rsidRPr="007939DD">
              <w:rPr>
                <w:lang w:eastAsia="en-AU"/>
              </w:rPr>
              <w:t>313.9</w:t>
            </w:r>
          </w:p>
        </w:tc>
        <w:tc>
          <w:tcPr>
            <w:tcW w:w="1134" w:type="dxa"/>
            <w:tcBorders>
              <w:top w:val="single" w:sz="4" w:space="0" w:color="auto"/>
              <w:bottom w:val="single" w:sz="4" w:space="0" w:color="A6A6A6" w:themeColor="background1" w:themeShade="A6"/>
            </w:tcBorders>
          </w:tcPr>
          <w:p w14:paraId="76FA2354" w14:textId="77777777" w:rsidR="00824285" w:rsidRPr="007939DD" w:rsidRDefault="00824285" w:rsidP="00DE0158">
            <w:pPr>
              <w:pStyle w:val="ARfintablebodyright"/>
              <w:rPr>
                <w:lang w:eastAsia="en-AU"/>
              </w:rPr>
            </w:pPr>
            <w:r w:rsidRPr="007939DD">
              <w:rPr>
                <w:lang w:eastAsia="en-AU"/>
              </w:rPr>
              <w:t>147.2</w:t>
            </w:r>
          </w:p>
        </w:tc>
      </w:tr>
      <w:tr w:rsidR="00824285" w:rsidRPr="007939DD" w14:paraId="70E1056A"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70147EB2" w14:textId="77777777" w:rsidR="00824285" w:rsidRPr="007939DD" w:rsidRDefault="00824285" w:rsidP="00DE0158">
            <w:pPr>
              <w:pStyle w:val="ARfintablebody"/>
              <w:rPr>
                <w:lang w:eastAsia="en-AU"/>
              </w:rPr>
            </w:pPr>
            <w:r w:rsidRPr="007939DD">
              <w:rPr>
                <w:lang w:eastAsia="en-AU"/>
              </w:rPr>
              <w:t>Operating lease commitments: Properties and equipment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D4D6647" w14:textId="77777777" w:rsidR="00824285" w:rsidRPr="007939DD" w:rsidRDefault="00824285" w:rsidP="00DE0158">
            <w:pPr>
              <w:pStyle w:val="ARfintablebodyright"/>
              <w:rPr>
                <w:lang w:eastAsia="en-AU"/>
              </w:rPr>
            </w:pPr>
            <w:r w:rsidRPr="007939DD">
              <w:rPr>
                <w:lang w:eastAsia="en-AU"/>
              </w:rPr>
              <w:t>413.1</w:t>
            </w:r>
          </w:p>
        </w:tc>
        <w:tc>
          <w:tcPr>
            <w:tcW w:w="1134" w:type="dxa"/>
            <w:tcBorders>
              <w:top w:val="single" w:sz="4" w:space="0" w:color="A6A6A6" w:themeColor="background1" w:themeShade="A6"/>
              <w:bottom w:val="single" w:sz="4" w:space="0" w:color="A6A6A6" w:themeColor="background1" w:themeShade="A6"/>
            </w:tcBorders>
          </w:tcPr>
          <w:p w14:paraId="7D59961E" w14:textId="77777777" w:rsidR="00824285" w:rsidRPr="007939DD" w:rsidRDefault="00824285" w:rsidP="00DE0158">
            <w:pPr>
              <w:pStyle w:val="ARfintablebodyright"/>
              <w:rPr>
                <w:lang w:eastAsia="en-AU"/>
              </w:rPr>
            </w:pPr>
            <w:r w:rsidRPr="007939DD">
              <w:rPr>
                <w:lang w:eastAsia="en-AU"/>
              </w:rPr>
              <w:t>412.1</w:t>
            </w:r>
          </w:p>
        </w:tc>
      </w:tr>
      <w:tr w:rsidR="00824285" w:rsidRPr="007939DD" w14:paraId="42B4D32E" w14:textId="77777777" w:rsidTr="00DE0158">
        <w:trPr>
          <w:cantSplit/>
        </w:trPr>
        <w:tc>
          <w:tcPr>
            <w:tcW w:w="7371" w:type="dxa"/>
            <w:tcBorders>
              <w:top w:val="single" w:sz="4" w:space="0" w:color="A6A6A6" w:themeColor="background1" w:themeShade="A6"/>
            </w:tcBorders>
          </w:tcPr>
          <w:p w14:paraId="0399B1EA" w14:textId="77777777" w:rsidR="00824285" w:rsidRPr="007939DD" w:rsidRDefault="00824285" w:rsidP="00DE0158">
            <w:pPr>
              <w:pStyle w:val="ARfintablebody"/>
              <w:rPr>
                <w:lang w:eastAsia="en-AU"/>
              </w:rPr>
            </w:pPr>
            <w:r w:rsidRPr="007939DD">
              <w:rPr>
                <w:lang w:eastAsia="en-AU"/>
              </w:rPr>
              <w:t>Other expenditure commitments: Provision of services</w:t>
            </w:r>
            <w:r w:rsidRPr="007939DD">
              <w:t xml:space="preserve"> </w:t>
            </w:r>
            <w:r w:rsidRPr="007939DD">
              <w:rPr>
                <w:rStyle w:val="Superscript"/>
              </w:rPr>
              <w:t>(i)</w:t>
            </w:r>
          </w:p>
        </w:tc>
        <w:tc>
          <w:tcPr>
            <w:tcW w:w="1134" w:type="dxa"/>
            <w:tcBorders>
              <w:top w:val="single" w:sz="4" w:space="0" w:color="A6A6A6" w:themeColor="background1" w:themeShade="A6"/>
            </w:tcBorders>
            <w:shd w:val="clear" w:color="auto" w:fill="E7E6E6"/>
          </w:tcPr>
          <w:p w14:paraId="3A4B21F8" w14:textId="77777777" w:rsidR="00824285" w:rsidRPr="007939DD" w:rsidRDefault="00824285" w:rsidP="00DE0158">
            <w:pPr>
              <w:pStyle w:val="ARfintablebodyright"/>
              <w:rPr>
                <w:lang w:eastAsia="en-AU"/>
              </w:rPr>
            </w:pPr>
            <w:r w:rsidRPr="007939DD">
              <w:rPr>
                <w:lang w:eastAsia="en-AU"/>
              </w:rPr>
              <w:t>685.4</w:t>
            </w:r>
          </w:p>
        </w:tc>
        <w:tc>
          <w:tcPr>
            <w:tcW w:w="1134" w:type="dxa"/>
            <w:tcBorders>
              <w:top w:val="single" w:sz="4" w:space="0" w:color="A6A6A6" w:themeColor="background1" w:themeShade="A6"/>
            </w:tcBorders>
          </w:tcPr>
          <w:p w14:paraId="6F62F744" w14:textId="77777777" w:rsidR="00824285" w:rsidRPr="007939DD" w:rsidRDefault="00824285" w:rsidP="00DE0158">
            <w:pPr>
              <w:pStyle w:val="ARfintablebodyright"/>
              <w:rPr>
                <w:lang w:eastAsia="en-AU"/>
              </w:rPr>
            </w:pPr>
            <w:r w:rsidRPr="007939DD">
              <w:rPr>
                <w:lang w:eastAsia="en-AU"/>
              </w:rPr>
              <w:t>692.5</w:t>
            </w:r>
          </w:p>
        </w:tc>
      </w:tr>
      <w:tr w:rsidR="00824285" w:rsidRPr="007939DD" w14:paraId="09E9EF8B" w14:textId="77777777" w:rsidTr="00DE0158">
        <w:trPr>
          <w:cantSplit/>
        </w:trPr>
        <w:tc>
          <w:tcPr>
            <w:tcW w:w="7371" w:type="dxa"/>
          </w:tcPr>
          <w:p w14:paraId="2E165FB5" w14:textId="77777777" w:rsidR="00824285" w:rsidRPr="007939DD" w:rsidRDefault="00824285" w:rsidP="00DE0158">
            <w:pPr>
              <w:pStyle w:val="ARfintablebody"/>
              <w:rPr>
                <w:b/>
                <w:bCs/>
                <w:lang w:eastAsia="en-AU"/>
              </w:rPr>
            </w:pPr>
            <w:r w:rsidRPr="007939DD">
              <w:rPr>
                <w:rStyle w:val="Strong"/>
              </w:rPr>
              <w:t>Total commitments other than PPPs (inclusive of GST)</w:t>
            </w:r>
          </w:p>
        </w:tc>
        <w:tc>
          <w:tcPr>
            <w:tcW w:w="1134" w:type="dxa"/>
            <w:shd w:val="clear" w:color="auto" w:fill="E7E6E6"/>
          </w:tcPr>
          <w:p w14:paraId="2B626DFC" w14:textId="77777777" w:rsidR="00824285" w:rsidRPr="007939DD" w:rsidRDefault="00824285" w:rsidP="00DE0158">
            <w:pPr>
              <w:pStyle w:val="ARfintablebodyright"/>
              <w:rPr>
                <w:b/>
                <w:bCs/>
                <w:lang w:eastAsia="en-AU"/>
              </w:rPr>
            </w:pPr>
            <w:r w:rsidRPr="007939DD">
              <w:rPr>
                <w:rStyle w:val="Strong"/>
              </w:rPr>
              <w:t>1,412.4</w:t>
            </w:r>
          </w:p>
        </w:tc>
        <w:tc>
          <w:tcPr>
            <w:tcW w:w="1134" w:type="dxa"/>
          </w:tcPr>
          <w:p w14:paraId="7A221E1B" w14:textId="77777777" w:rsidR="00824285" w:rsidRPr="007939DD" w:rsidRDefault="00824285" w:rsidP="00DE0158">
            <w:pPr>
              <w:pStyle w:val="ARfintablebodyright"/>
              <w:rPr>
                <w:rStyle w:val="Strong"/>
              </w:rPr>
            </w:pPr>
            <w:r w:rsidRPr="007939DD">
              <w:rPr>
                <w:rStyle w:val="Strong"/>
              </w:rPr>
              <w:t>1,251.8</w:t>
            </w:r>
          </w:p>
        </w:tc>
      </w:tr>
    </w:tbl>
    <w:p w14:paraId="6E97532D" w14:textId="77777777" w:rsidR="00824285" w:rsidRPr="007939DD" w:rsidRDefault="00824285" w:rsidP="00824285">
      <w:pPr>
        <w:pStyle w:val="ARfintablefootnote"/>
        <w:rPr>
          <w:rFonts w:cs="Arial"/>
          <w:lang w:eastAsia="en-AU"/>
        </w:rPr>
      </w:pPr>
      <w:r w:rsidRPr="007939DD">
        <w:rPr>
          <w:rFonts w:cs="Arial"/>
          <w:iCs/>
          <w:lang w:eastAsia="en-AU"/>
        </w:rPr>
        <w:t>Note:</w:t>
      </w:r>
    </w:p>
    <w:p w14:paraId="3E5EE194" w14:textId="77777777" w:rsidR="00824285" w:rsidRPr="007939DD" w:rsidRDefault="00824285" w:rsidP="00824285">
      <w:pPr>
        <w:pStyle w:val="ARfintablefootnoteindent"/>
        <w:rPr>
          <w:rFonts w:cs="Arial"/>
        </w:rPr>
      </w:pPr>
      <w:r w:rsidRPr="007939DD">
        <w:rPr>
          <w:rFonts w:cs="Arial"/>
        </w:rPr>
        <w:t>(i)</w:t>
      </w:r>
      <w:r w:rsidRPr="007939DD">
        <w:rPr>
          <w:rFonts w:cs="Arial"/>
        </w:rPr>
        <w:tab/>
        <w:t xml:space="preserve">On 27 August 2013, the Minister for Health signed a Services Agreement Restructure Deed and other relevant documents in accordance with Part 3A of the </w:t>
      </w:r>
      <w:r w:rsidRPr="007939DD">
        <w:rPr>
          <w:rFonts w:cs="Arial"/>
          <w:i/>
        </w:rPr>
        <w:t>Health Services Act 1988</w:t>
      </w:r>
      <w:r w:rsidRPr="007939DD">
        <w:rPr>
          <w:rFonts w:cs="Arial"/>
        </w:rPr>
        <w:t xml:space="preserve"> with the owners of Mildura Base Hospital, the Motor Trades Association of Australia Superannuation Fund (MTAA), and the other parties to the transaction. In accordance with the restructure agreement, the </w:t>
      </w:r>
      <w:r w:rsidR="00AE38FD" w:rsidRPr="007939DD">
        <w:rPr>
          <w:rFonts w:cs="Arial"/>
        </w:rPr>
        <w:t>MTAA agreed to surrender the 99-</w:t>
      </w:r>
      <w:r w:rsidRPr="007939DD">
        <w:rPr>
          <w:rFonts w:cs="Arial"/>
        </w:rPr>
        <w:t xml:space="preserve">year lease of the site, transfer the building, plant and equipment on site to the </w:t>
      </w:r>
      <w:r w:rsidR="00AE38FD" w:rsidRPr="007939DD">
        <w:rPr>
          <w:rFonts w:cs="Arial"/>
        </w:rPr>
        <w:t>s</w:t>
      </w:r>
      <w:r w:rsidRPr="007939DD">
        <w:rPr>
          <w:rFonts w:cs="Arial"/>
        </w:rPr>
        <w:t xml:space="preserve">tate, and forego the service delivery franchise. In exchange the </w:t>
      </w:r>
      <w:r w:rsidR="00AE38FD" w:rsidRPr="007939DD">
        <w:rPr>
          <w:rFonts w:cs="Arial"/>
        </w:rPr>
        <w:t>g</w:t>
      </w:r>
      <w:r w:rsidRPr="007939DD">
        <w:rPr>
          <w:rFonts w:cs="Arial"/>
        </w:rPr>
        <w:t>overnment made a restructure fee payment to the MTAA and agreed to accept liability for the outstanding bond payments relating to a previous financing arrangement for the hospital. The formal transfer of the site occurring on 30 August 2013. Mildura Hospital continues to be operated by Ramsay Health Care Group until 15 September 2020. However, there is provision for a further two years extension if both the Minister and Ramsay Health Care Group agree.</w:t>
      </w:r>
    </w:p>
    <w:p w14:paraId="5900CAE6" w14:textId="77777777" w:rsidR="00824285" w:rsidRPr="007939DD" w:rsidRDefault="00824285" w:rsidP="00824285">
      <w:pPr>
        <w:pStyle w:val="ARfinbody"/>
        <w:rPr>
          <w:rFonts w:eastAsia="MS Gothic"/>
        </w:rPr>
      </w:pPr>
      <w:r w:rsidRPr="007939DD">
        <w:br w:type="page"/>
      </w:r>
    </w:p>
    <w:p w14:paraId="0E74B51F" w14:textId="77777777" w:rsidR="00824285" w:rsidRPr="007939DD" w:rsidRDefault="00824285" w:rsidP="00824285">
      <w:pPr>
        <w:pStyle w:val="Heading3"/>
        <w:rPr>
          <w:rFonts w:cs="Arial"/>
        </w:rPr>
      </w:pPr>
      <w:bookmarkStart w:id="143" w:name="_Toc524983951"/>
      <w:r w:rsidRPr="007939DD">
        <w:rPr>
          <w:rFonts w:cs="Arial"/>
        </w:rPr>
        <w:lastRenderedPageBreak/>
        <w:t>8. Risks, contingencies and valuation judgements</w:t>
      </w:r>
      <w:bookmarkEnd w:id="143"/>
    </w:p>
    <w:p w14:paraId="2E551864" w14:textId="77777777" w:rsidR="00824285" w:rsidRPr="007939DD" w:rsidRDefault="00824285" w:rsidP="00824285">
      <w:pPr>
        <w:pStyle w:val="Heading4"/>
      </w:pPr>
      <w:r w:rsidRPr="007939DD">
        <w:rPr>
          <w:bCs w:val="0"/>
        </w:rPr>
        <w:t>Introduction</w:t>
      </w:r>
    </w:p>
    <w:p w14:paraId="11957BAA" w14:textId="77777777" w:rsidR="00824285" w:rsidRPr="007939DD" w:rsidRDefault="00824285" w:rsidP="00824285">
      <w:pPr>
        <w:pStyle w:val="ARfinbody"/>
        <w:rPr>
          <w:rFonts w:cs="Arial"/>
          <w:lang w:eastAsia="en-AU"/>
        </w:rPr>
      </w:pPr>
      <w:r w:rsidRPr="007939DD">
        <w:rPr>
          <w:rFonts w:cs="Arial"/>
          <w:lang w:eastAsia="en-AU"/>
        </w:rPr>
        <w:t>The Department of Health and Human Services is exposed to risk from its activities and outside factors. In addition, it is often necessary to make judgements and estimates associated with recognition and measurement of items in the financial statements. This section sets out financial instrument specific information</w:t>
      </w:r>
      <w:r w:rsidR="00AE38FD" w:rsidRPr="007939DD">
        <w:rPr>
          <w:rFonts w:cs="Arial"/>
          <w:lang w:eastAsia="en-AU"/>
        </w:rPr>
        <w:t xml:space="preserve"> </w:t>
      </w:r>
      <w:r w:rsidRPr="007939DD">
        <w:rPr>
          <w:rFonts w:cs="Arial"/>
          <w:lang w:eastAsia="en-AU"/>
        </w:rPr>
        <w:t>(including exposures to financial risks)</w:t>
      </w:r>
      <w:r w:rsidR="00AE38FD" w:rsidRPr="007939DD">
        <w:rPr>
          <w:rFonts w:cs="Arial"/>
          <w:lang w:eastAsia="en-AU"/>
        </w:rPr>
        <w:t xml:space="preserve">, </w:t>
      </w:r>
      <w:r w:rsidRPr="007939DD">
        <w:rPr>
          <w:rFonts w:cs="Arial"/>
          <w:lang w:eastAsia="en-AU"/>
        </w:rPr>
        <w:t>as well as those items that are contingent in nature or require a higher level of judgement to be applied, which for the department related mainly to fair value determination.</w:t>
      </w:r>
    </w:p>
    <w:p w14:paraId="2EB5D93D" w14:textId="77777777" w:rsidR="00824285" w:rsidRPr="007939DD" w:rsidRDefault="00824285" w:rsidP="00824285">
      <w:pPr>
        <w:pStyle w:val="Heading4"/>
      </w:pPr>
      <w:r w:rsidRPr="007939DD">
        <w:t>Structure</w:t>
      </w:r>
    </w:p>
    <w:p w14:paraId="115BC0A5" w14:textId="77777777" w:rsidR="00824285" w:rsidRPr="007939DD" w:rsidRDefault="00824285" w:rsidP="00824285">
      <w:pPr>
        <w:pStyle w:val="ARfinstructure1"/>
        <w:rPr>
          <w:rFonts w:cs="Arial"/>
        </w:rPr>
      </w:pPr>
      <w:r w:rsidRPr="007939DD">
        <w:rPr>
          <w:rFonts w:cs="Arial"/>
        </w:rPr>
        <w:t>8.1</w:t>
      </w:r>
      <w:r w:rsidRPr="007939DD">
        <w:rPr>
          <w:rFonts w:cs="Arial"/>
        </w:rPr>
        <w:tab/>
        <w:t>Financial instruments specific disclosures</w:t>
      </w:r>
    </w:p>
    <w:p w14:paraId="07FA385C" w14:textId="77777777" w:rsidR="00824285" w:rsidRPr="007939DD" w:rsidRDefault="00824285" w:rsidP="00824285">
      <w:pPr>
        <w:pStyle w:val="ARfinstructure1"/>
        <w:rPr>
          <w:rFonts w:cs="Arial"/>
        </w:rPr>
      </w:pPr>
      <w:r w:rsidRPr="007939DD">
        <w:rPr>
          <w:rFonts w:cs="Arial"/>
        </w:rPr>
        <w:t>8.2</w:t>
      </w:r>
      <w:r w:rsidRPr="007939DD">
        <w:rPr>
          <w:rFonts w:cs="Arial"/>
        </w:rPr>
        <w:tab/>
        <w:t>Contingent assets and contingent liabilities</w:t>
      </w:r>
    </w:p>
    <w:p w14:paraId="2550E0AA" w14:textId="77777777" w:rsidR="00824285" w:rsidRPr="007939DD" w:rsidRDefault="00824285" w:rsidP="00824285">
      <w:pPr>
        <w:pStyle w:val="ARfinstructure1"/>
        <w:rPr>
          <w:rFonts w:cs="Arial"/>
        </w:rPr>
      </w:pPr>
      <w:r w:rsidRPr="007939DD">
        <w:rPr>
          <w:rFonts w:cs="Arial"/>
        </w:rPr>
        <w:t>8.3</w:t>
      </w:r>
      <w:r w:rsidRPr="007939DD">
        <w:rPr>
          <w:rFonts w:cs="Arial"/>
        </w:rPr>
        <w:tab/>
        <w:t>Fair value determination</w:t>
      </w:r>
    </w:p>
    <w:p w14:paraId="2AC798ED" w14:textId="77777777" w:rsidR="00824285" w:rsidRPr="007939DD" w:rsidRDefault="00824285" w:rsidP="00824285">
      <w:pPr>
        <w:pStyle w:val="Heading4"/>
        <w:rPr>
          <w:lang w:eastAsia="en-AU"/>
        </w:rPr>
      </w:pPr>
      <w:bookmarkStart w:id="144" w:name="_Ref525207331"/>
      <w:r w:rsidRPr="007939DD">
        <w:rPr>
          <w:bCs w:val="0"/>
          <w:szCs w:val="22"/>
          <w:lang w:eastAsia="en-AU"/>
        </w:rPr>
        <w:t>8.1 Financial instruments specific disclosures</w:t>
      </w:r>
      <w:bookmarkEnd w:id="144"/>
    </w:p>
    <w:p w14:paraId="4642744B" w14:textId="77777777" w:rsidR="00824285" w:rsidRPr="007939DD" w:rsidRDefault="00824285" w:rsidP="00824285">
      <w:pPr>
        <w:pStyle w:val="Heading5"/>
        <w:rPr>
          <w:rFonts w:cs="Arial"/>
        </w:rPr>
      </w:pPr>
      <w:r w:rsidRPr="007939DD">
        <w:rPr>
          <w:rFonts w:cs="Arial"/>
        </w:rPr>
        <w:t>Introduction</w:t>
      </w:r>
    </w:p>
    <w:p w14:paraId="7E7443EC" w14:textId="77777777" w:rsidR="00824285" w:rsidRPr="007939DD" w:rsidRDefault="00824285" w:rsidP="00824285">
      <w:pPr>
        <w:pStyle w:val="ARfinbody"/>
        <w:rPr>
          <w:rFonts w:cs="Arial"/>
          <w:lang w:eastAsia="en-AU"/>
        </w:rPr>
      </w:pPr>
      <w:r w:rsidRPr="007939DD">
        <w:rPr>
          <w:rFonts w:cs="Arial"/>
          <w:lang w:eastAsia="en-AU"/>
        </w:rPr>
        <w:t>Financial instruments arise out of contractual agreements that give rise to a financial asset of one entity and a financial liability or equity instrument of another entity. Due to the nature of the department</w:t>
      </w:r>
      <w:r w:rsidR="00917CDC">
        <w:rPr>
          <w:rFonts w:cs="Arial"/>
          <w:lang w:eastAsia="en-AU"/>
        </w:rPr>
        <w:t>’</w:t>
      </w:r>
      <w:r w:rsidRPr="007939DD">
        <w:rPr>
          <w:rFonts w:cs="Arial"/>
          <w:lang w:eastAsia="en-AU"/>
        </w:rPr>
        <w:t xml:space="preserve">s activities, certain financial assets and financial liabilities arise under statute rather than a contract (for example taxes, fines and penalties). Such assets and liabilities do not meet the definition of financial instruments in </w:t>
      </w:r>
      <w:r w:rsidRPr="007939DD">
        <w:rPr>
          <w:rStyle w:val="Emphasis"/>
          <w:rFonts w:cs="Arial"/>
        </w:rPr>
        <w:t>AASB 132 Financial Instruments: Presentation</w:t>
      </w:r>
      <w:r w:rsidRPr="007939DD">
        <w:rPr>
          <w:rFonts w:cs="Arial"/>
          <w:lang w:eastAsia="en-AU"/>
        </w:rPr>
        <w:t>.</w:t>
      </w:r>
    </w:p>
    <w:p w14:paraId="4D5EBD67" w14:textId="77777777" w:rsidR="00824285" w:rsidRPr="007939DD" w:rsidRDefault="00824285" w:rsidP="00824285">
      <w:pPr>
        <w:pStyle w:val="ARfinbody"/>
        <w:rPr>
          <w:rFonts w:cs="Arial"/>
          <w:lang w:eastAsia="en-AU"/>
        </w:rPr>
      </w:pPr>
      <w:r w:rsidRPr="007939DD">
        <w:rPr>
          <w:rFonts w:cs="Arial"/>
          <w:lang w:eastAsia="en-AU"/>
        </w:rPr>
        <w:t>Guarantees issued on behalf of the department are financial instruments because, although authorised under statute, terms and conditions for each financial guarantee may vary and are subject to an agreement.</w:t>
      </w:r>
    </w:p>
    <w:p w14:paraId="4694FE3F" w14:textId="77777777" w:rsidR="00824285" w:rsidRPr="007939DD" w:rsidRDefault="00824285" w:rsidP="00824285">
      <w:pPr>
        <w:pStyle w:val="Heading5"/>
        <w:rPr>
          <w:rFonts w:cs="Arial"/>
        </w:rPr>
      </w:pPr>
      <w:r w:rsidRPr="007939DD">
        <w:rPr>
          <w:rFonts w:cs="Arial"/>
        </w:rPr>
        <w:t>Categories of financial instruments</w:t>
      </w:r>
    </w:p>
    <w:p w14:paraId="5CEA8AF4" w14:textId="77777777" w:rsidR="00824285" w:rsidRPr="007939DD" w:rsidRDefault="00824285" w:rsidP="00824285">
      <w:pPr>
        <w:pStyle w:val="ARfinbody"/>
        <w:rPr>
          <w:rFonts w:cs="Arial"/>
          <w:lang w:eastAsia="en-AU"/>
        </w:rPr>
      </w:pPr>
      <w:r w:rsidRPr="007939DD">
        <w:rPr>
          <w:rStyle w:val="Strong"/>
          <w:rFonts w:cs="Arial"/>
        </w:rPr>
        <w:t>Loans and receivables</w:t>
      </w:r>
      <w:r w:rsidRPr="007939DD">
        <w:rPr>
          <w:rFonts w:cs="Arial"/>
          <w:lang w:eastAsia="en-AU"/>
        </w:rPr>
        <w:t xml:space="preserve"> are financial instrument assets with fixed and determinable payments that are not quoted on an active market. These assets are initially recognised at fair value plus any directly attributable transaction costs. Subsequent to initial measurement, loans and receivables are measured at amortised cost using the effective interest method, less any impairment. The department recognises the following assets in this category:</w:t>
      </w:r>
    </w:p>
    <w:p w14:paraId="2CE1AB34" w14:textId="77777777" w:rsidR="00824285" w:rsidRPr="007939DD" w:rsidRDefault="00824285" w:rsidP="00824285">
      <w:pPr>
        <w:pStyle w:val="ARfinbullet1"/>
        <w:numPr>
          <w:ilvl w:val="0"/>
          <w:numId w:val="5"/>
        </w:numPr>
        <w:rPr>
          <w:rFonts w:cs="Arial"/>
          <w:lang w:eastAsia="en-AU"/>
        </w:rPr>
      </w:pPr>
      <w:r w:rsidRPr="007939DD">
        <w:rPr>
          <w:rFonts w:cs="Arial"/>
          <w:lang w:eastAsia="en-AU"/>
        </w:rPr>
        <w:t>cash an</w:t>
      </w:r>
      <w:r w:rsidR="00AE38FD" w:rsidRPr="007939DD">
        <w:rPr>
          <w:rFonts w:cs="Arial"/>
          <w:lang w:eastAsia="en-AU"/>
        </w:rPr>
        <w:t>d deposits</w:t>
      </w:r>
    </w:p>
    <w:p w14:paraId="6871A754" w14:textId="77777777" w:rsidR="00824285" w:rsidRPr="007939DD" w:rsidRDefault="00824285" w:rsidP="00824285">
      <w:pPr>
        <w:pStyle w:val="ARfinbullet1"/>
        <w:numPr>
          <w:ilvl w:val="0"/>
          <w:numId w:val="5"/>
        </w:numPr>
        <w:rPr>
          <w:rFonts w:cs="Arial"/>
          <w:lang w:eastAsia="en-AU"/>
        </w:rPr>
      </w:pPr>
      <w:r w:rsidRPr="007939DD">
        <w:rPr>
          <w:rFonts w:cs="Arial"/>
          <w:lang w:eastAsia="en-AU"/>
        </w:rPr>
        <w:t>receivables (e</w:t>
      </w:r>
      <w:r w:rsidR="00AE38FD" w:rsidRPr="007939DD">
        <w:rPr>
          <w:rFonts w:cs="Arial"/>
          <w:lang w:eastAsia="en-AU"/>
        </w:rPr>
        <w:t>xcluding statutory receivables)</w:t>
      </w:r>
    </w:p>
    <w:p w14:paraId="6B2D3F9E" w14:textId="77777777" w:rsidR="00824285" w:rsidRPr="007939DD" w:rsidRDefault="00AE38FD" w:rsidP="00824285">
      <w:pPr>
        <w:pStyle w:val="ARfinbullet1"/>
        <w:numPr>
          <w:ilvl w:val="0"/>
          <w:numId w:val="5"/>
        </w:numPr>
        <w:rPr>
          <w:rFonts w:cs="Arial"/>
          <w:lang w:eastAsia="en-AU"/>
        </w:rPr>
      </w:pPr>
      <w:r w:rsidRPr="007939DD">
        <w:rPr>
          <w:rFonts w:cs="Arial"/>
          <w:lang w:eastAsia="en-AU"/>
        </w:rPr>
        <w:t>term deposits</w:t>
      </w:r>
    </w:p>
    <w:p w14:paraId="41EE8523" w14:textId="77777777" w:rsidR="00824285" w:rsidRPr="007939DD" w:rsidRDefault="00824285" w:rsidP="00824285">
      <w:pPr>
        <w:pStyle w:val="ARfinbullet1"/>
        <w:numPr>
          <w:ilvl w:val="0"/>
          <w:numId w:val="5"/>
        </w:numPr>
        <w:rPr>
          <w:rFonts w:cs="Arial"/>
          <w:lang w:eastAsia="en-AU"/>
        </w:rPr>
      </w:pPr>
      <w:r w:rsidRPr="007939DD">
        <w:rPr>
          <w:rFonts w:cs="Arial"/>
          <w:lang w:eastAsia="en-AU"/>
        </w:rPr>
        <w:t>loan receivables.</w:t>
      </w:r>
    </w:p>
    <w:p w14:paraId="7676698D" w14:textId="77777777" w:rsidR="00824285" w:rsidRPr="007939DD" w:rsidRDefault="00824285" w:rsidP="00824285">
      <w:pPr>
        <w:pStyle w:val="ARfinbody"/>
        <w:rPr>
          <w:rFonts w:cs="Arial"/>
          <w:lang w:eastAsia="en-AU"/>
        </w:rPr>
      </w:pPr>
      <w:r w:rsidRPr="007939DD">
        <w:rPr>
          <w:rStyle w:val="Strong"/>
          <w:rFonts w:cs="Arial"/>
        </w:rPr>
        <w:t>Financial liabilities at amortised cost</w:t>
      </w:r>
      <w:r w:rsidRPr="007939DD">
        <w:rPr>
          <w:rFonts w:cs="Arial"/>
          <w:lang w:eastAsia="en-AU"/>
        </w:rPr>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 bearing liability, using the effective interest rate method. The department recognises the following liabi</w:t>
      </w:r>
      <w:r w:rsidR="00C63E5F" w:rsidRPr="007939DD">
        <w:rPr>
          <w:rFonts w:cs="Arial"/>
          <w:lang w:eastAsia="en-AU"/>
        </w:rPr>
        <w:t>lities in this </w:t>
      </w:r>
      <w:r w:rsidRPr="007939DD">
        <w:rPr>
          <w:rFonts w:cs="Arial"/>
          <w:lang w:eastAsia="en-AU"/>
        </w:rPr>
        <w:t>category:</w:t>
      </w:r>
    </w:p>
    <w:p w14:paraId="37BC3E42" w14:textId="77777777" w:rsidR="00824285" w:rsidRPr="007939DD" w:rsidRDefault="00824285" w:rsidP="00824285">
      <w:pPr>
        <w:pStyle w:val="ARfinbullet1"/>
        <w:numPr>
          <w:ilvl w:val="0"/>
          <w:numId w:val="5"/>
        </w:numPr>
        <w:rPr>
          <w:rFonts w:cs="Arial"/>
          <w:lang w:eastAsia="en-AU"/>
        </w:rPr>
      </w:pPr>
      <w:r w:rsidRPr="007939DD">
        <w:rPr>
          <w:rFonts w:cs="Arial"/>
          <w:lang w:eastAsia="en-AU"/>
        </w:rPr>
        <w:t>payables (ex</w:t>
      </w:r>
      <w:r w:rsidR="00AE38FD" w:rsidRPr="007939DD">
        <w:rPr>
          <w:rFonts w:cs="Arial"/>
          <w:lang w:eastAsia="en-AU"/>
        </w:rPr>
        <w:t>cluding statutory payables)</w:t>
      </w:r>
    </w:p>
    <w:p w14:paraId="4BAD4384" w14:textId="77777777" w:rsidR="00824285" w:rsidRPr="007939DD" w:rsidRDefault="00824285" w:rsidP="00824285">
      <w:pPr>
        <w:pStyle w:val="ARfinbullet1"/>
        <w:numPr>
          <w:ilvl w:val="0"/>
          <w:numId w:val="5"/>
        </w:numPr>
        <w:rPr>
          <w:rFonts w:cs="Arial"/>
          <w:lang w:eastAsia="en-AU"/>
        </w:rPr>
      </w:pPr>
      <w:r w:rsidRPr="007939DD">
        <w:rPr>
          <w:rFonts w:cs="Arial"/>
          <w:lang w:eastAsia="en-AU"/>
        </w:rPr>
        <w:t>borrowings (including finance lease liabilities).</w:t>
      </w:r>
    </w:p>
    <w:p w14:paraId="5103FB1D" w14:textId="77777777" w:rsidR="00824285" w:rsidRPr="007939DD" w:rsidRDefault="00824285" w:rsidP="00824285">
      <w:pPr>
        <w:pStyle w:val="ARfinbody"/>
        <w:rPr>
          <w:rFonts w:cs="Arial"/>
          <w:lang w:eastAsia="en-AU"/>
        </w:rPr>
      </w:pPr>
      <w:r w:rsidRPr="007939DD">
        <w:rPr>
          <w:rStyle w:val="Strong"/>
          <w:rFonts w:cs="Arial"/>
        </w:rPr>
        <w:t xml:space="preserve">Offsetting financial instruments: </w:t>
      </w:r>
      <w:r w:rsidRPr="007939DD">
        <w:rPr>
          <w:rFonts w:cs="Arial"/>
          <w:lang w:eastAsia="en-AU"/>
        </w:rPr>
        <w:t>Financial instrument assets and liabilities are offset and the net amount presented in the consolidated balance sheet when, and only when, the department concerned has a legal right to offset the amounts and intend either to settle on a net basis or to realise the asset and settle the liability simultaneously.</w:t>
      </w:r>
    </w:p>
    <w:p w14:paraId="20C57169" w14:textId="77777777" w:rsidR="00824285" w:rsidRPr="007939DD" w:rsidRDefault="00824285" w:rsidP="00824285">
      <w:pPr>
        <w:pStyle w:val="ARfinbody"/>
        <w:rPr>
          <w:rFonts w:cs="Arial"/>
          <w:lang w:eastAsia="en-AU"/>
        </w:rPr>
      </w:pPr>
      <w:r w:rsidRPr="007939DD">
        <w:rPr>
          <w:rFonts w:cs="Arial"/>
          <w:lang w:eastAsia="en-AU"/>
        </w:rPr>
        <w:t>Some master netting arrangements do not result in an offset of balance sheet assets and liabilities</w:t>
      </w:r>
      <w:r w:rsidR="00C63E5F" w:rsidRPr="007939DD">
        <w:rPr>
          <w:rFonts w:cs="Arial"/>
          <w:lang w:eastAsia="en-AU"/>
        </w:rPr>
        <w:t>. Where the department does not </w:t>
      </w:r>
      <w:r w:rsidRPr="007939DD">
        <w:rPr>
          <w:rFonts w:cs="Arial"/>
          <w:lang w:eastAsia="en-AU"/>
        </w:rPr>
        <w:t>have a legally enforceable right to offset recognised amounts, because the right to offset is enforc</w:t>
      </w:r>
      <w:r w:rsidR="00C63E5F" w:rsidRPr="007939DD">
        <w:rPr>
          <w:rFonts w:cs="Arial"/>
          <w:lang w:eastAsia="en-AU"/>
        </w:rPr>
        <w:t>eable only on the occurrence of </w:t>
      </w:r>
      <w:r w:rsidRPr="007939DD">
        <w:rPr>
          <w:rFonts w:cs="Arial"/>
          <w:lang w:eastAsia="en-AU"/>
        </w:rPr>
        <w:t>future events such as default, insolvency or bankruptcy, they are reported on a gross basis.</w:t>
      </w:r>
    </w:p>
    <w:p w14:paraId="519C95DF" w14:textId="77777777" w:rsidR="00824285" w:rsidRPr="007939DD" w:rsidRDefault="00824285" w:rsidP="00824285">
      <w:pPr>
        <w:pStyle w:val="ARfinbody"/>
        <w:rPr>
          <w:rFonts w:cs="Arial"/>
          <w:lang w:eastAsia="en-AU"/>
        </w:rPr>
      </w:pPr>
      <w:r w:rsidRPr="007939DD">
        <w:rPr>
          <w:rStyle w:val="Strong"/>
          <w:rFonts w:cs="Arial"/>
        </w:rPr>
        <w:t xml:space="preserve">Derecognition of financial assets: </w:t>
      </w:r>
      <w:r w:rsidRPr="007939DD">
        <w:rPr>
          <w:rFonts w:cs="Arial"/>
          <w:lang w:eastAsia="en-AU"/>
        </w:rPr>
        <w:t>A financial asset (or, where applicable, a part of a financial asset or part of a group of similar financial assets) is derecognised when:</w:t>
      </w:r>
    </w:p>
    <w:p w14:paraId="7F2E65D9" w14:textId="77777777" w:rsidR="00824285" w:rsidRPr="007939DD" w:rsidRDefault="00824285" w:rsidP="00824285">
      <w:pPr>
        <w:pStyle w:val="ARfinbullet1"/>
        <w:numPr>
          <w:ilvl w:val="0"/>
          <w:numId w:val="5"/>
        </w:numPr>
        <w:rPr>
          <w:rFonts w:cs="Arial"/>
          <w:lang w:eastAsia="en-AU"/>
        </w:rPr>
      </w:pPr>
      <w:r w:rsidRPr="007939DD">
        <w:rPr>
          <w:rFonts w:cs="Arial"/>
          <w:lang w:eastAsia="en-AU"/>
        </w:rPr>
        <w:t>the rights to receive cash fl</w:t>
      </w:r>
      <w:r w:rsidR="00AE38FD" w:rsidRPr="007939DD">
        <w:rPr>
          <w:rFonts w:cs="Arial"/>
          <w:lang w:eastAsia="en-AU"/>
        </w:rPr>
        <w:t>ows from the asset have expired,</w:t>
      </w:r>
      <w:r w:rsidRPr="007939DD">
        <w:rPr>
          <w:rFonts w:cs="Arial"/>
          <w:lang w:eastAsia="en-AU"/>
        </w:rPr>
        <w:t xml:space="preserve"> or</w:t>
      </w:r>
    </w:p>
    <w:p w14:paraId="32062DDE" w14:textId="77777777" w:rsidR="00824285" w:rsidRPr="007939DD" w:rsidRDefault="00824285" w:rsidP="00824285">
      <w:pPr>
        <w:pStyle w:val="ARfinbullet1"/>
        <w:numPr>
          <w:ilvl w:val="0"/>
          <w:numId w:val="5"/>
        </w:numPr>
        <w:rPr>
          <w:rFonts w:cs="Arial"/>
          <w:lang w:eastAsia="en-AU"/>
        </w:rPr>
      </w:pPr>
      <w:r w:rsidRPr="007939DD">
        <w:rPr>
          <w:rFonts w:cs="Arial"/>
          <w:lang w:eastAsia="en-AU"/>
        </w:rPr>
        <w:t xml:space="preserve">the department retains the right to receive cash flows from the asset, but has assumed an obligation to pay them in full without material delay to a third party under a </w:t>
      </w:r>
      <w:r w:rsidR="00917CDC">
        <w:rPr>
          <w:rFonts w:cs="Arial"/>
          <w:lang w:eastAsia="en-AU"/>
        </w:rPr>
        <w:t>‘</w:t>
      </w:r>
      <w:r w:rsidRPr="007939DD">
        <w:rPr>
          <w:rFonts w:cs="Arial"/>
          <w:lang w:eastAsia="en-AU"/>
        </w:rPr>
        <w:t>pass through</w:t>
      </w:r>
      <w:r w:rsidR="00917CDC">
        <w:rPr>
          <w:rFonts w:cs="Arial"/>
          <w:lang w:eastAsia="en-AU"/>
        </w:rPr>
        <w:t>’</w:t>
      </w:r>
      <w:r w:rsidRPr="007939DD">
        <w:rPr>
          <w:rFonts w:cs="Arial"/>
          <w:lang w:eastAsia="en-AU"/>
        </w:rPr>
        <w:t xml:space="preserve"> arrangement</w:t>
      </w:r>
      <w:r w:rsidR="00AE38FD" w:rsidRPr="007939DD">
        <w:rPr>
          <w:rFonts w:cs="Arial"/>
          <w:lang w:eastAsia="en-AU"/>
        </w:rPr>
        <w:t>,</w:t>
      </w:r>
      <w:r w:rsidRPr="007939DD">
        <w:rPr>
          <w:rFonts w:cs="Arial"/>
          <w:lang w:eastAsia="en-AU"/>
        </w:rPr>
        <w:t xml:space="preserve"> or</w:t>
      </w:r>
    </w:p>
    <w:p w14:paraId="321A7730" w14:textId="77777777" w:rsidR="00824285" w:rsidRPr="007939DD" w:rsidRDefault="00824285" w:rsidP="00824285">
      <w:pPr>
        <w:pStyle w:val="ARfinbullet1"/>
        <w:numPr>
          <w:ilvl w:val="0"/>
          <w:numId w:val="5"/>
        </w:numPr>
        <w:rPr>
          <w:rFonts w:cs="Arial"/>
          <w:lang w:eastAsia="en-AU"/>
        </w:rPr>
      </w:pPr>
      <w:r w:rsidRPr="007939DD">
        <w:rPr>
          <w:rFonts w:cs="Arial"/>
          <w:lang w:eastAsia="en-AU"/>
        </w:rPr>
        <w:t>the department has transferred its rights to receive cash flows from the asset and either:</w:t>
      </w:r>
    </w:p>
    <w:p w14:paraId="3C5B489A" w14:textId="77777777" w:rsidR="00824285" w:rsidRPr="007939DD" w:rsidRDefault="00824285" w:rsidP="00824285">
      <w:pPr>
        <w:pStyle w:val="ARfinnumberalpha2"/>
        <w:numPr>
          <w:ilvl w:val="1"/>
          <w:numId w:val="8"/>
        </w:numPr>
        <w:rPr>
          <w:rFonts w:cs="Arial"/>
          <w:lang w:eastAsia="en-AU"/>
        </w:rPr>
      </w:pPr>
      <w:r w:rsidRPr="007939DD">
        <w:rPr>
          <w:rFonts w:cs="Arial"/>
          <w:lang w:eastAsia="en-AU"/>
        </w:rPr>
        <w:t>has transferred substantially all the risks and rewards of the asset</w:t>
      </w:r>
      <w:r w:rsidR="00AE38FD" w:rsidRPr="007939DD">
        <w:rPr>
          <w:rFonts w:cs="Arial"/>
          <w:lang w:eastAsia="en-AU"/>
        </w:rPr>
        <w:t>,</w:t>
      </w:r>
      <w:r w:rsidRPr="007939DD">
        <w:rPr>
          <w:rFonts w:cs="Arial"/>
          <w:lang w:eastAsia="en-AU"/>
        </w:rPr>
        <w:t xml:space="preserve"> or</w:t>
      </w:r>
    </w:p>
    <w:p w14:paraId="14FCFF75" w14:textId="77777777" w:rsidR="00824285" w:rsidRPr="007939DD" w:rsidRDefault="00824285" w:rsidP="00824285">
      <w:pPr>
        <w:pStyle w:val="ARfinnumberalpha2"/>
        <w:numPr>
          <w:ilvl w:val="1"/>
          <w:numId w:val="8"/>
        </w:numPr>
        <w:rPr>
          <w:rFonts w:cs="Arial"/>
          <w:lang w:eastAsia="en-AU"/>
        </w:rPr>
      </w:pPr>
      <w:r w:rsidRPr="007939DD">
        <w:rPr>
          <w:rFonts w:cs="Arial"/>
          <w:lang w:eastAsia="en-AU"/>
        </w:rPr>
        <w:t>has neither transferred nor retained substantially all the risks and rewards of the asset, but has transferred control of the asset.</w:t>
      </w:r>
    </w:p>
    <w:p w14:paraId="48E0F83B" w14:textId="77777777" w:rsidR="00824285" w:rsidRPr="007939DD" w:rsidRDefault="00824285" w:rsidP="00824285">
      <w:pPr>
        <w:pStyle w:val="ARfinbody"/>
        <w:rPr>
          <w:rFonts w:cs="Arial"/>
          <w:lang w:eastAsia="en-AU"/>
        </w:rPr>
      </w:pPr>
      <w:r w:rsidRPr="007939DD">
        <w:rPr>
          <w:rFonts w:cs="Arial"/>
          <w:lang w:eastAsia="en-AU"/>
        </w:rPr>
        <w:t>Where the department has neither transferred nor retained substantially all the risks and rewards or transferred control, the asset is recognised to the extent of the department</w:t>
      </w:r>
      <w:r w:rsidR="00917CDC">
        <w:rPr>
          <w:rFonts w:cs="Arial"/>
          <w:lang w:eastAsia="en-AU"/>
        </w:rPr>
        <w:t>’</w:t>
      </w:r>
      <w:r w:rsidRPr="007939DD">
        <w:rPr>
          <w:rFonts w:cs="Arial"/>
          <w:lang w:eastAsia="en-AU"/>
        </w:rPr>
        <w:t>s continuing involvement in the asset.</w:t>
      </w:r>
    </w:p>
    <w:p w14:paraId="799FC945" w14:textId="77777777" w:rsidR="00824285" w:rsidRPr="007939DD" w:rsidRDefault="00824285" w:rsidP="00824285">
      <w:pPr>
        <w:pStyle w:val="ARfinbody"/>
        <w:rPr>
          <w:rFonts w:cs="Arial"/>
          <w:lang w:eastAsia="en-AU"/>
        </w:rPr>
      </w:pPr>
      <w:r w:rsidRPr="007939DD">
        <w:rPr>
          <w:rStyle w:val="Strong"/>
          <w:rFonts w:cs="Arial"/>
        </w:rPr>
        <w:t xml:space="preserve">Impairment of financial assets: </w:t>
      </w:r>
      <w:r w:rsidRPr="007939DD">
        <w:rPr>
          <w:rFonts w:cs="Arial"/>
          <w:lang w:eastAsia="en-AU"/>
        </w:rPr>
        <w:t>At the end of each reporting period, the department assesses whether there is objective evidence that a financial asset or group of financial assets are impaired. All financial instrument assets, except those measured at fair value through profit or loss, are subject to annual review for impairment.</w:t>
      </w:r>
    </w:p>
    <w:p w14:paraId="01F9541B" w14:textId="77777777" w:rsidR="00824285" w:rsidRPr="007939DD" w:rsidRDefault="00824285" w:rsidP="00824285">
      <w:pPr>
        <w:pStyle w:val="ARfinbody"/>
        <w:rPr>
          <w:rFonts w:cs="Arial"/>
          <w:lang w:eastAsia="en-AU"/>
        </w:rPr>
      </w:pPr>
      <w:r w:rsidRPr="007939DD">
        <w:rPr>
          <w:rFonts w:cs="Arial"/>
          <w:lang w:eastAsia="en-AU"/>
        </w:rPr>
        <w:t>The allowance is the difference between the financial asset</w:t>
      </w:r>
      <w:r w:rsidR="00917CDC">
        <w:rPr>
          <w:rFonts w:cs="Arial"/>
          <w:lang w:eastAsia="en-AU"/>
        </w:rPr>
        <w:t>’</w:t>
      </w:r>
      <w:r w:rsidRPr="007939DD">
        <w:rPr>
          <w:rFonts w:cs="Arial"/>
          <w:lang w:eastAsia="en-AU"/>
        </w:rPr>
        <w:t xml:space="preserve">s carrying amount and the present value of the estimated future cash flows, discounted at the effective interest rate. In assessing impairment of statutory (non-contractual) financial assets, which are not financial instruments, professional judgement is applied in assessing materiality using estimates, averages and other computational methods in accordance with </w:t>
      </w:r>
      <w:r w:rsidRPr="007939DD">
        <w:rPr>
          <w:rStyle w:val="Emphasis"/>
          <w:rFonts w:cs="Arial"/>
        </w:rPr>
        <w:t>AASB 136 Impairment of Assets</w:t>
      </w:r>
      <w:r w:rsidRPr="007939DD">
        <w:rPr>
          <w:rFonts w:cs="Arial"/>
          <w:lang w:eastAsia="en-AU"/>
        </w:rPr>
        <w:t>.</w:t>
      </w:r>
    </w:p>
    <w:p w14:paraId="551C42FC" w14:textId="77777777" w:rsidR="00824285" w:rsidRPr="007939DD" w:rsidRDefault="00824285" w:rsidP="00824285">
      <w:pPr>
        <w:pStyle w:val="ARfinbody"/>
        <w:rPr>
          <w:rFonts w:cs="Arial"/>
          <w:lang w:eastAsia="en-AU"/>
        </w:rPr>
      </w:pPr>
      <w:r w:rsidRPr="007939DD">
        <w:rPr>
          <w:rStyle w:val="Strong"/>
          <w:rFonts w:cs="Arial"/>
        </w:rPr>
        <w:t>Derecognition of financial liabilities:</w:t>
      </w:r>
      <w:r w:rsidRPr="007939DD">
        <w:rPr>
          <w:rFonts w:cs="Arial"/>
          <w:lang w:eastAsia="en-AU"/>
        </w:rPr>
        <w:t xml:space="preserve"> A financial liability is derecognised when the obligation under the liability is discharged, cancelled or expires.</w:t>
      </w:r>
    </w:p>
    <w:p w14:paraId="384299B6" w14:textId="77777777" w:rsidR="00824285" w:rsidRPr="007939DD" w:rsidRDefault="00824285" w:rsidP="00824285">
      <w:pPr>
        <w:pStyle w:val="ARfinbody"/>
        <w:rPr>
          <w:rFonts w:cs="Arial"/>
          <w:lang w:eastAsia="en-AU"/>
        </w:rPr>
      </w:pPr>
      <w:r w:rsidRPr="007939DD">
        <w:rPr>
          <w:rFonts w:cs="Arial"/>
          <w:lang w:eastAsia="en-AU"/>
        </w:rPr>
        <w:lastRenderedPageBreak/>
        <w:t xml:space="preserve">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w:t>
      </w:r>
      <w:r w:rsidR="00917CDC">
        <w:rPr>
          <w:rFonts w:cs="Arial"/>
          <w:lang w:eastAsia="en-AU"/>
        </w:rPr>
        <w:t>‘</w:t>
      </w:r>
      <w:r w:rsidRPr="007939DD">
        <w:rPr>
          <w:rFonts w:cs="Arial"/>
          <w:lang w:eastAsia="en-AU"/>
        </w:rPr>
        <w:t>other economic flow</w:t>
      </w:r>
      <w:r w:rsidR="00917CDC">
        <w:rPr>
          <w:rFonts w:cs="Arial"/>
          <w:lang w:eastAsia="en-AU"/>
        </w:rPr>
        <w:t>’</w:t>
      </w:r>
      <w:r w:rsidRPr="007939DD">
        <w:rPr>
          <w:rFonts w:cs="Arial"/>
          <w:lang w:eastAsia="en-AU"/>
        </w:rPr>
        <w:t xml:space="preserve"> in the comprehensive operating statement.</w:t>
      </w:r>
    </w:p>
    <w:p w14:paraId="6E0FB5A1" w14:textId="77777777" w:rsidR="00824285" w:rsidRPr="007939DD" w:rsidRDefault="00AE38FD" w:rsidP="00824285">
      <w:pPr>
        <w:pStyle w:val="Heading5"/>
        <w:rPr>
          <w:rFonts w:cs="Arial"/>
          <w:lang w:eastAsia="en-AU"/>
        </w:rPr>
      </w:pPr>
      <w:r w:rsidRPr="007939DD">
        <w:rPr>
          <w:rFonts w:cs="Arial"/>
          <w:bCs/>
          <w:szCs w:val="22"/>
          <w:lang w:eastAsia="en-AU"/>
        </w:rPr>
        <w:t>8.1.1 Financial instruments: c</w:t>
      </w:r>
      <w:r w:rsidR="00824285" w:rsidRPr="007939DD">
        <w:rPr>
          <w:rFonts w:cs="Arial"/>
          <w:bCs/>
          <w:szCs w:val="22"/>
          <w:lang w:eastAsia="en-AU"/>
        </w:rPr>
        <w:t>ategorisation</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4536"/>
        <w:gridCol w:w="1701"/>
        <w:gridCol w:w="1701"/>
        <w:gridCol w:w="1701"/>
      </w:tblGrid>
      <w:tr w:rsidR="00824285" w:rsidRPr="007939DD" w14:paraId="38C04FE7" w14:textId="77777777" w:rsidTr="00DE0158">
        <w:trPr>
          <w:cantSplit/>
          <w:tblHeader/>
        </w:trPr>
        <w:tc>
          <w:tcPr>
            <w:tcW w:w="4536" w:type="dxa"/>
            <w:vAlign w:val="bottom"/>
          </w:tcPr>
          <w:p w14:paraId="6BB7CB82" w14:textId="77777777" w:rsidR="00824285" w:rsidRPr="007939DD" w:rsidRDefault="00824285" w:rsidP="00DE0158">
            <w:pPr>
              <w:pStyle w:val="ARfintablecolhead"/>
            </w:pPr>
          </w:p>
        </w:tc>
        <w:tc>
          <w:tcPr>
            <w:tcW w:w="1701" w:type="dxa"/>
            <w:vAlign w:val="bottom"/>
          </w:tcPr>
          <w:p w14:paraId="05073B55" w14:textId="77777777" w:rsidR="00824285" w:rsidRPr="007939DD" w:rsidRDefault="00824285" w:rsidP="00DE0158">
            <w:pPr>
              <w:pStyle w:val="ARfintablecolheadright"/>
            </w:pPr>
            <w:r w:rsidRPr="007939DD">
              <w:t>Contractual financial assets – loans and receivables</w:t>
            </w:r>
          </w:p>
          <w:p w14:paraId="017BDE29" w14:textId="77777777" w:rsidR="00824285" w:rsidRPr="007939DD" w:rsidRDefault="00824285" w:rsidP="00DE0158">
            <w:pPr>
              <w:pStyle w:val="ARfintablecolheadright"/>
            </w:pPr>
            <w:r w:rsidRPr="007939DD">
              <w:t>$M</w:t>
            </w:r>
          </w:p>
        </w:tc>
        <w:tc>
          <w:tcPr>
            <w:tcW w:w="1701" w:type="dxa"/>
            <w:vAlign w:val="bottom"/>
          </w:tcPr>
          <w:p w14:paraId="080679CE" w14:textId="77777777" w:rsidR="00824285" w:rsidRPr="007939DD" w:rsidRDefault="00824285" w:rsidP="00DE0158">
            <w:pPr>
              <w:pStyle w:val="ARfintablecolheadright"/>
            </w:pPr>
            <w:r w:rsidRPr="007939DD">
              <w:t>Contractual financial liabilities at amortised cost</w:t>
            </w:r>
          </w:p>
          <w:p w14:paraId="7B7B7C12" w14:textId="77777777" w:rsidR="00824285" w:rsidRPr="007939DD" w:rsidRDefault="00824285" w:rsidP="00DE0158">
            <w:pPr>
              <w:pStyle w:val="ARfintablecolheadright"/>
            </w:pPr>
            <w:r w:rsidRPr="007939DD">
              <w:t>$M</w:t>
            </w:r>
          </w:p>
        </w:tc>
        <w:tc>
          <w:tcPr>
            <w:tcW w:w="1701" w:type="dxa"/>
            <w:vAlign w:val="bottom"/>
          </w:tcPr>
          <w:p w14:paraId="4B53B8A2" w14:textId="77777777" w:rsidR="00824285" w:rsidRPr="007939DD" w:rsidRDefault="00824285" w:rsidP="00DE0158">
            <w:pPr>
              <w:pStyle w:val="ARfintablecolheadright"/>
            </w:pPr>
            <w:r w:rsidRPr="007939DD">
              <w:t>Total</w:t>
            </w:r>
          </w:p>
          <w:p w14:paraId="65DF0B45" w14:textId="77777777" w:rsidR="00824285" w:rsidRPr="007939DD" w:rsidRDefault="00824285" w:rsidP="00DE0158">
            <w:pPr>
              <w:pStyle w:val="ARfintablecolheadright"/>
            </w:pPr>
            <w:r w:rsidRPr="007939DD">
              <w:t>$M</w:t>
            </w:r>
          </w:p>
        </w:tc>
      </w:tr>
      <w:tr w:rsidR="00824285" w:rsidRPr="007939DD" w14:paraId="44BB27C8" w14:textId="77777777" w:rsidTr="00DE0158">
        <w:trPr>
          <w:cantSplit/>
        </w:trPr>
        <w:tc>
          <w:tcPr>
            <w:tcW w:w="4536" w:type="dxa"/>
            <w:tcBorders>
              <w:bottom w:val="single" w:sz="4" w:space="0" w:color="auto"/>
            </w:tcBorders>
          </w:tcPr>
          <w:p w14:paraId="44C611BB" w14:textId="77777777" w:rsidR="00824285" w:rsidRPr="007939DD" w:rsidRDefault="00824285" w:rsidP="00DE0158">
            <w:pPr>
              <w:pStyle w:val="ARfintablebody"/>
              <w:rPr>
                <w:rStyle w:val="Strong"/>
              </w:rPr>
            </w:pPr>
            <w:r w:rsidRPr="007939DD">
              <w:rPr>
                <w:rStyle w:val="Strong"/>
              </w:rPr>
              <w:t>2018</w:t>
            </w:r>
          </w:p>
        </w:tc>
        <w:tc>
          <w:tcPr>
            <w:tcW w:w="1701" w:type="dxa"/>
            <w:tcBorders>
              <w:bottom w:val="single" w:sz="4" w:space="0" w:color="auto"/>
            </w:tcBorders>
          </w:tcPr>
          <w:p w14:paraId="7DA31157" w14:textId="77777777" w:rsidR="00824285" w:rsidRPr="007939DD" w:rsidRDefault="00824285" w:rsidP="00DE0158">
            <w:pPr>
              <w:pStyle w:val="ARfintablebodyright"/>
              <w:rPr>
                <w:lang w:eastAsia="en-AU"/>
              </w:rPr>
            </w:pPr>
          </w:p>
        </w:tc>
        <w:tc>
          <w:tcPr>
            <w:tcW w:w="1701" w:type="dxa"/>
            <w:tcBorders>
              <w:bottom w:val="single" w:sz="4" w:space="0" w:color="auto"/>
            </w:tcBorders>
          </w:tcPr>
          <w:p w14:paraId="73DD31B6" w14:textId="77777777" w:rsidR="00824285" w:rsidRPr="007939DD" w:rsidRDefault="00824285" w:rsidP="00DE0158">
            <w:pPr>
              <w:pStyle w:val="ARfintablebodyright"/>
              <w:rPr>
                <w:lang w:eastAsia="en-AU"/>
              </w:rPr>
            </w:pPr>
          </w:p>
        </w:tc>
        <w:tc>
          <w:tcPr>
            <w:tcW w:w="1701" w:type="dxa"/>
            <w:tcBorders>
              <w:bottom w:val="single" w:sz="4" w:space="0" w:color="auto"/>
            </w:tcBorders>
          </w:tcPr>
          <w:p w14:paraId="07C8FDBE" w14:textId="77777777" w:rsidR="00824285" w:rsidRPr="007939DD" w:rsidRDefault="00824285" w:rsidP="00DE0158">
            <w:pPr>
              <w:pStyle w:val="ARfintablebodyright"/>
              <w:rPr>
                <w:lang w:eastAsia="en-AU"/>
              </w:rPr>
            </w:pPr>
          </w:p>
        </w:tc>
      </w:tr>
      <w:tr w:rsidR="00824285" w:rsidRPr="007939DD" w14:paraId="00D0A1AE" w14:textId="77777777" w:rsidTr="00DE0158">
        <w:trPr>
          <w:cantSplit/>
        </w:trPr>
        <w:tc>
          <w:tcPr>
            <w:tcW w:w="4536" w:type="dxa"/>
            <w:tcBorders>
              <w:top w:val="single" w:sz="4" w:space="0" w:color="auto"/>
              <w:bottom w:val="single" w:sz="4" w:space="0" w:color="A6A6A6" w:themeColor="background1" w:themeShade="A6"/>
            </w:tcBorders>
          </w:tcPr>
          <w:p w14:paraId="5AF2019D" w14:textId="77777777" w:rsidR="00824285" w:rsidRPr="007939DD" w:rsidRDefault="00824285" w:rsidP="00DE0158">
            <w:pPr>
              <w:pStyle w:val="ARfintablebody"/>
              <w:rPr>
                <w:rStyle w:val="Strong"/>
              </w:rPr>
            </w:pPr>
            <w:r w:rsidRPr="007939DD">
              <w:rPr>
                <w:rStyle w:val="Strong"/>
              </w:rPr>
              <w:t>Contractual financial assets</w:t>
            </w:r>
          </w:p>
        </w:tc>
        <w:tc>
          <w:tcPr>
            <w:tcW w:w="1701" w:type="dxa"/>
            <w:tcBorders>
              <w:top w:val="single" w:sz="4" w:space="0" w:color="auto"/>
              <w:bottom w:val="single" w:sz="4" w:space="0" w:color="A6A6A6" w:themeColor="background1" w:themeShade="A6"/>
            </w:tcBorders>
          </w:tcPr>
          <w:p w14:paraId="1134DBB3" w14:textId="77777777" w:rsidR="00824285" w:rsidRPr="007939DD" w:rsidRDefault="00824285" w:rsidP="00DE0158">
            <w:pPr>
              <w:pStyle w:val="ARfintablebodyright"/>
              <w:rPr>
                <w:lang w:eastAsia="en-AU"/>
              </w:rPr>
            </w:pPr>
          </w:p>
        </w:tc>
        <w:tc>
          <w:tcPr>
            <w:tcW w:w="1701" w:type="dxa"/>
            <w:tcBorders>
              <w:top w:val="single" w:sz="4" w:space="0" w:color="auto"/>
              <w:bottom w:val="single" w:sz="4" w:space="0" w:color="A6A6A6" w:themeColor="background1" w:themeShade="A6"/>
            </w:tcBorders>
          </w:tcPr>
          <w:p w14:paraId="33DD1894" w14:textId="77777777" w:rsidR="00824285" w:rsidRPr="007939DD" w:rsidRDefault="00824285" w:rsidP="00DE0158">
            <w:pPr>
              <w:pStyle w:val="ARfintablebodyright"/>
              <w:rPr>
                <w:lang w:eastAsia="en-AU"/>
              </w:rPr>
            </w:pPr>
          </w:p>
        </w:tc>
        <w:tc>
          <w:tcPr>
            <w:tcW w:w="1701" w:type="dxa"/>
            <w:tcBorders>
              <w:top w:val="single" w:sz="4" w:space="0" w:color="auto"/>
              <w:bottom w:val="single" w:sz="4" w:space="0" w:color="A6A6A6" w:themeColor="background1" w:themeShade="A6"/>
            </w:tcBorders>
          </w:tcPr>
          <w:p w14:paraId="4404A23C" w14:textId="77777777" w:rsidR="00824285" w:rsidRPr="007939DD" w:rsidRDefault="00824285" w:rsidP="00DE0158">
            <w:pPr>
              <w:pStyle w:val="ARfintablebodyright"/>
              <w:rPr>
                <w:lang w:eastAsia="en-AU"/>
              </w:rPr>
            </w:pPr>
          </w:p>
        </w:tc>
      </w:tr>
      <w:tr w:rsidR="00824285" w:rsidRPr="007939DD" w14:paraId="2BCDBB1C" w14:textId="77777777" w:rsidTr="00DE0158">
        <w:trPr>
          <w:cantSplit/>
        </w:trPr>
        <w:tc>
          <w:tcPr>
            <w:tcW w:w="4536" w:type="dxa"/>
            <w:tcBorders>
              <w:top w:val="single" w:sz="4" w:space="0" w:color="A6A6A6" w:themeColor="background1" w:themeShade="A6"/>
              <w:bottom w:val="single" w:sz="4" w:space="0" w:color="A6A6A6" w:themeColor="background1" w:themeShade="A6"/>
            </w:tcBorders>
          </w:tcPr>
          <w:p w14:paraId="5ED7476E" w14:textId="77777777" w:rsidR="00824285" w:rsidRPr="007939DD" w:rsidRDefault="00824285" w:rsidP="00DE0158">
            <w:pPr>
              <w:pStyle w:val="ARfintablebody"/>
              <w:rPr>
                <w:lang w:eastAsia="en-AU"/>
              </w:rPr>
            </w:pPr>
            <w:r w:rsidRPr="007939DD">
              <w:rPr>
                <w:lang w:eastAsia="en-AU"/>
              </w:rPr>
              <w:t>Cash and deposits</w:t>
            </w:r>
          </w:p>
        </w:tc>
        <w:tc>
          <w:tcPr>
            <w:tcW w:w="1701" w:type="dxa"/>
            <w:tcBorders>
              <w:top w:val="single" w:sz="4" w:space="0" w:color="A6A6A6" w:themeColor="background1" w:themeShade="A6"/>
              <w:bottom w:val="single" w:sz="4" w:space="0" w:color="A6A6A6" w:themeColor="background1" w:themeShade="A6"/>
            </w:tcBorders>
          </w:tcPr>
          <w:p w14:paraId="03DC4226" w14:textId="77777777" w:rsidR="00824285" w:rsidRPr="007939DD" w:rsidRDefault="00824285" w:rsidP="00DE0158">
            <w:pPr>
              <w:pStyle w:val="ARfintablebodyright"/>
              <w:rPr>
                <w:lang w:eastAsia="en-AU"/>
              </w:rPr>
            </w:pPr>
            <w:r w:rsidRPr="007939DD">
              <w:rPr>
                <w:lang w:eastAsia="en-AU"/>
              </w:rPr>
              <w:t>383.2</w:t>
            </w:r>
          </w:p>
        </w:tc>
        <w:tc>
          <w:tcPr>
            <w:tcW w:w="1701" w:type="dxa"/>
            <w:tcBorders>
              <w:top w:val="single" w:sz="4" w:space="0" w:color="A6A6A6" w:themeColor="background1" w:themeShade="A6"/>
              <w:bottom w:val="single" w:sz="4" w:space="0" w:color="A6A6A6" w:themeColor="background1" w:themeShade="A6"/>
            </w:tcBorders>
          </w:tcPr>
          <w:p w14:paraId="33E25C0F" w14:textId="77777777" w:rsidR="00824285" w:rsidRPr="007939DD" w:rsidRDefault="00824285" w:rsidP="00DE0158">
            <w:pPr>
              <w:pStyle w:val="ARfintablebodyright"/>
              <w:rPr>
                <w:lang w:eastAsia="en-AU"/>
              </w:rPr>
            </w:pPr>
            <w:r w:rsidRPr="007939DD">
              <w:rPr>
                <w:lang w:eastAsia="en-AU"/>
              </w:rPr>
              <w:t>–</w:t>
            </w:r>
          </w:p>
        </w:tc>
        <w:tc>
          <w:tcPr>
            <w:tcW w:w="1701" w:type="dxa"/>
            <w:tcBorders>
              <w:top w:val="single" w:sz="4" w:space="0" w:color="A6A6A6" w:themeColor="background1" w:themeShade="A6"/>
              <w:bottom w:val="single" w:sz="4" w:space="0" w:color="A6A6A6" w:themeColor="background1" w:themeShade="A6"/>
            </w:tcBorders>
          </w:tcPr>
          <w:p w14:paraId="0DF28464" w14:textId="77777777" w:rsidR="00824285" w:rsidRPr="007939DD" w:rsidRDefault="00824285" w:rsidP="00DE0158">
            <w:pPr>
              <w:pStyle w:val="ARfintablebodyright"/>
              <w:rPr>
                <w:lang w:eastAsia="en-AU"/>
              </w:rPr>
            </w:pPr>
            <w:r w:rsidRPr="007939DD">
              <w:rPr>
                <w:lang w:eastAsia="en-AU"/>
              </w:rPr>
              <w:t>383.2</w:t>
            </w:r>
          </w:p>
        </w:tc>
      </w:tr>
      <w:tr w:rsidR="00824285" w:rsidRPr="007939DD" w14:paraId="07472A9F" w14:textId="77777777" w:rsidTr="00DE0158">
        <w:trPr>
          <w:cantSplit/>
        </w:trPr>
        <w:tc>
          <w:tcPr>
            <w:tcW w:w="4536" w:type="dxa"/>
            <w:tcBorders>
              <w:top w:val="single" w:sz="4" w:space="0" w:color="A6A6A6" w:themeColor="background1" w:themeShade="A6"/>
              <w:bottom w:val="single" w:sz="4" w:space="0" w:color="A6A6A6" w:themeColor="background1" w:themeShade="A6"/>
            </w:tcBorders>
          </w:tcPr>
          <w:p w14:paraId="0E8FDF4A" w14:textId="77777777" w:rsidR="00824285" w:rsidRPr="007939DD" w:rsidRDefault="00824285" w:rsidP="00DE0158">
            <w:pPr>
              <w:pStyle w:val="ARfintablebody"/>
              <w:rPr>
                <w:lang w:eastAsia="en-AU"/>
              </w:rPr>
            </w:pPr>
            <w:r w:rsidRPr="007939DD">
              <w:rPr>
                <w:lang w:eastAsia="en-AU"/>
              </w:rPr>
              <w:t xml:space="preserve">Receivables </w:t>
            </w:r>
            <w:r w:rsidRPr="007939DD">
              <w:rPr>
                <w:rStyle w:val="Superscript"/>
              </w:rPr>
              <w:t>(i)</w:t>
            </w:r>
          </w:p>
        </w:tc>
        <w:tc>
          <w:tcPr>
            <w:tcW w:w="1701" w:type="dxa"/>
            <w:tcBorders>
              <w:top w:val="single" w:sz="4" w:space="0" w:color="A6A6A6" w:themeColor="background1" w:themeShade="A6"/>
              <w:bottom w:val="single" w:sz="4" w:space="0" w:color="A6A6A6" w:themeColor="background1" w:themeShade="A6"/>
            </w:tcBorders>
          </w:tcPr>
          <w:p w14:paraId="4075E39D" w14:textId="77777777" w:rsidR="00824285" w:rsidRPr="007939DD" w:rsidRDefault="00824285" w:rsidP="00DE0158">
            <w:pPr>
              <w:pStyle w:val="ARfintablebodyright"/>
              <w:rPr>
                <w:lang w:eastAsia="en-AU"/>
              </w:rPr>
            </w:pPr>
            <w:r w:rsidRPr="007939DD">
              <w:rPr>
                <w:lang w:eastAsia="en-AU"/>
              </w:rPr>
              <w:t>88.3</w:t>
            </w:r>
          </w:p>
        </w:tc>
        <w:tc>
          <w:tcPr>
            <w:tcW w:w="1701" w:type="dxa"/>
            <w:tcBorders>
              <w:top w:val="single" w:sz="4" w:space="0" w:color="A6A6A6" w:themeColor="background1" w:themeShade="A6"/>
              <w:bottom w:val="single" w:sz="4" w:space="0" w:color="A6A6A6" w:themeColor="background1" w:themeShade="A6"/>
            </w:tcBorders>
          </w:tcPr>
          <w:p w14:paraId="05A9CDB0" w14:textId="77777777" w:rsidR="00824285" w:rsidRPr="007939DD" w:rsidRDefault="00824285" w:rsidP="00DE0158">
            <w:pPr>
              <w:pStyle w:val="ARfintablebodyright"/>
              <w:rPr>
                <w:lang w:eastAsia="en-AU"/>
              </w:rPr>
            </w:pPr>
            <w:r w:rsidRPr="007939DD">
              <w:rPr>
                <w:lang w:eastAsia="en-AU"/>
              </w:rPr>
              <w:t>–</w:t>
            </w:r>
          </w:p>
        </w:tc>
        <w:tc>
          <w:tcPr>
            <w:tcW w:w="1701" w:type="dxa"/>
            <w:tcBorders>
              <w:top w:val="single" w:sz="4" w:space="0" w:color="A6A6A6" w:themeColor="background1" w:themeShade="A6"/>
              <w:bottom w:val="single" w:sz="4" w:space="0" w:color="A6A6A6" w:themeColor="background1" w:themeShade="A6"/>
            </w:tcBorders>
          </w:tcPr>
          <w:p w14:paraId="5E448FA2" w14:textId="77777777" w:rsidR="00824285" w:rsidRPr="007939DD" w:rsidRDefault="00824285" w:rsidP="00DE0158">
            <w:pPr>
              <w:pStyle w:val="ARfintablebodyright"/>
              <w:rPr>
                <w:lang w:eastAsia="en-AU"/>
              </w:rPr>
            </w:pPr>
            <w:r w:rsidRPr="007939DD">
              <w:rPr>
                <w:lang w:eastAsia="en-AU"/>
              </w:rPr>
              <w:t>88.3</w:t>
            </w:r>
          </w:p>
        </w:tc>
      </w:tr>
      <w:tr w:rsidR="00824285" w:rsidRPr="007939DD" w14:paraId="2A2EE50F" w14:textId="77777777" w:rsidTr="00DE0158">
        <w:trPr>
          <w:cantSplit/>
        </w:trPr>
        <w:tc>
          <w:tcPr>
            <w:tcW w:w="4536" w:type="dxa"/>
            <w:tcBorders>
              <w:top w:val="single" w:sz="4" w:space="0" w:color="A6A6A6" w:themeColor="background1" w:themeShade="A6"/>
              <w:bottom w:val="single" w:sz="4" w:space="0" w:color="A6A6A6" w:themeColor="background1" w:themeShade="A6"/>
            </w:tcBorders>
          </w:tcPr>
          <w:p w14:paraId="503AD766" w14:textId="77777777" w:rsidR="00824285" w:rsidRPr="007939DD" w:rsidRDefault="00824285" w:rsidP="00DE0158">
            <w:pPr>
              <w:pStyle w:val="ARfintablebody"/>
              <w:rPr>
                <w:lang w:eastAsia="en-AU"/>
              </w:rPr>
            </w:pPr>
            <w:r w:rsidRPr="007939DD">
              <w:rPr>
                <w:lang w:eastAsia="en-AU"/>
              </w:rPr>
              <w:t>Loans</w:t>
            </w:r>
          </w:p>
        </w:tc>
        <w:tc>
          <w:tcPr>
            <w:tcW w:w="1701" w:type="dxa"/>
            <w:tcBorders>
              <w:top w:val="single" w:sz="4" w:space="0" w:color="A6A6A6" w:themeColor="background1" w:themeShade="A6"/>
              <w:bottom w:val="single" w:sz="4" w:space="0" w:color="A6A6A6" w:themeColor="background1" w:themeShade="A6"/>
            </w:tcBorders>
          </w:tcPr>
          <w:p w14:paraId="7C664263" w14:textId="77777777" w:rsidR="00824285" w:rsidRPr="007939DD" w:rsidRDefault="00824285" w:rsidP="00DE0158">
            <w:pPr>
              <w:pStyle w:val="ARfintablebodyright"/>
              <w:rPr>
                <w:lang w:eastAsia="en-AU"/>
              </w:rPr>
            </w:pPr>
            <w:r w:rsidRPr="007939DD">
              <w:rPr>
                <w:lang w:eastAsia="en-AU"/>
              </w:rPr>
              <w:t>105.7</w:t>
            </w:r>
          </w:p>
        </w:tc>
        <w:tc>
          <w:tcPr>
            <w:tcW w:w="1701" w:type="dxa"/>
            <w:tcBorders>
              <w:top w:val="single" w:sz="4" w:space="0" w:color="A6A6A6" w:themeColor="background1" w:themeShade="A6"/>
              <w:bottom w:val="single" w:sz="4" w:space="0" w:color="A6A6A6" w:themeColor="background1" w:themeShade="A6"/>
            </w:tcBorders>
          </w:tcPr>
          <w:p w14:paraId="7A0DC41A" w14:textId="77777777" w:rsidR="00824285" w:rsidRPr="007939DD" w:rsidRDefault="00824285" w:rsidP="00DE0158">
            <w:pPr>
              <w:pStyle w:val="ARfintablebodyright"/>
              <w:rPr>
                <w:lang w:eastAsia="en-AU"/>
              </w:rPr>
            </w:pPr>
            <w:r w:rsidRPr="007939DD">
              <w:rPr>
                <w:lang w:eastAsia="en-AU"/>
              </w:rPr>
              <w:t>–</w:t>
            </w:r>
          </w:p>
        </w:tc>
        <w:tc>
          <w:tcPr>
            <w:tcW w:w="1701" w:type="dxa"/>
            <w:tcBorders>
              <w:top w:val="single" w:sz="4" w:space="0" w:color="A6A6A6" w:themeColor="background1" w:themeShade="A6"/>
              <w:bottom w:val="single" w:sz="4" w:space="0" w:color="A6A6A6" w:themeColor="background1" w:themeShade="A6"/>
            </w:tcBorders>
          </w:tcPr>
          <w:p w14:paraId="7D290843" w14:textId="77777777" w:rsidR="00824285" w:rsidRPr="007939DD" w:rsidRDefault="00824285" w:rsidP="00DE0158">
            <w:pPr>
              <w:pStyle w:val="ARfintablebodyright"/>
              <w:rPr>
                <w:lang w:eastAsia="en-AU"/>
              </w:rPr>
            </w:pPr>
            <w:r w:rsidRPr="007939DD">
              <w:rPr>
                <w:lang w:eastAsia="en-AU"/>
              </w:rPr>
              <w:t>105.7</w:t>
            </w:r>
          </w:p>
        </w:tc>
      </w:tr>
      <w:tr w:rsidR="00824285" w:rsidRPr="007939DD" w14:paraId="29245FE6" w14:textId="77777777" w:rsidTr="00DE0158">
        <w:trPr>
          <w:cantSplit/>
        </w:trPr>
        <w:tc>
          <w:tcPr>
            <w:tcW w:w="4536" w:type="dxa"/>
            <w:tcBorders>
              <w:top w:val="single" w:sz="4" w:space="0" w:color="A6A6A6" w:themeColor="background1" w:themeShade="A6"/>
            </w:tcBorders>
          </w:tcPr>
          <w:p w14:paraId="64162785" w14:textId="77777777" w:rsidR="00824285" w:rsidRPr="007939DD" w:rsidRDefault="00824285" w:rsidP="00DE0158">
            <w:pPr>
              <w:pStyle w:val="ARfintablebody"/>
              <w:rPr>
                <w:lang w:eastAsia="en-AU"/>
              </w:rPr>
            </w:pPr>
            <w:r w:rsidRPr="007939DD">
              <w:rPr>
                <w:lang w:eastAsia="en-AU"/>
              </w:rPr>
              <w:t>Short</w:t>
            </w:r>
            <w:r w:rsidR="00AE38FD" w:rsidRPr="007939DD">
              <w:rPr>
                <w:lang w:eastAsia="en-AU"/>
              </w:rPr>
              <w:t>-</w:t>
            </w:r>
            <w:r w:rsidRPr="007939DD">
              <w:rPr>
                <w:lang w:eastAsia="en-AU"/>
              </w:rPr>
              <w:t>term investments – term deposits</w:t>
            </w:r>
          </w:p>
        </w:tc>
        <w:tc>
          <w:tcPr>
            <w:tcW w:w="1701" w:type="dxa"/>
            <w:tcBorders>
              <w:top w:val="single" w:sz="4" w:space="0" w:color="A6A6A6" w:themeColor="background1" w:themeShade="A6"/>
            </w:tcBorders>
          </w:tcPr>
          <w:p w14:paraId="40F70690" w14:textId="77777777" w:rsidR="00824285" w:rsidRPr="007939DD" w:rsidRDefault="00824285" w:rsidP="00DE0158">
            <w:pPr>
              <w:pStyle w:val="ARfintablebodyright"/>
              <w:rPr>
                <w:lang w:eastAsia="en-AU"/>
              </w:rPr>
            </w:pPr>
            <w:r w:rsidRPr="007939DD">
              <w:rPr>
                <w:lang w:eastAsia="en-AU"/>
              </w:rPr>
              <w:t>534.8</w:t>
            </w:r>
          </w:p>
        </w:tc>
        <w:tc>
          <w:tcPr>
            <w:tcW w:w="1701" w:type="dxa"/>
            <w:tcBorders>
              <w:top w:val="single" w:sz="4" w:space="0" w:color="A6A6A6" w:themeColor="background1" w:themeShade="A6"/>
            </w:tcBorders>
          </w:tcPr>
          <w:p w14:paraId="5FC395B5" w14:textId="77777777" w:rsidR="00824285" w:rsidRPr="007939DD" w:rsidRDefault="00824285" w:rsidP="00DE0158">
            <w:pPr>
              <w:pStyle w:val="ARfintablebodyright"/>
              <w:rPr>
                <w:lang w:eastAsia="en-AU"/>
              </w:rPr>
            </w:pPr>
            <w:r w:rsidRPr="007939DD">
              <w:rPr>
                <w:lang w:eastAsia="en-AU"/>
              </w:rPr>
              <w:t>–</w:t>
            </w:r>
          </w:p>
        </w:tc>
        <w:tc>
          <w:tcPr>
            <w:tcW w:w="1701" w:type="dxa"/>
            <w:tcBorders>
              <w:top w:val="single" w:sz="4" w:space="0" w:color="A6A6A6" w:themeColor="background1" w:themeShade="A6"/>
            </w:tcBorders>
          </w:tcPr>
          <w:p w14:paraId="6D5320F6" w14:textId="77777777" w:rsidR="00824285" w:rsidRPr="007939DD" w:rsidRDefault="00824285" w:rsidP="00DE0158">
            <w:pPr>
              <w:pStyle w:val="ARfintablebodyright"/>
              <w:rPr>
                <w:lang w:eastAsia="en-AU"/>
              </w:rPr>
            </w:pPr>
            <w:r w:rsidRPr="007939DD">
              <w:rPr>
                <w:lang w:eastAsia="en-AU"/>
              </w:rPr>
              <w:t>534.8</w:t>
            </w:r>
          </w:p>
        </w:tc>
      </w:tr>
      <w:tr w:rsidR="00824285" w:rsidRPr="007939DD" w14:paraId="1095995F" w14:textId="77777777" w:rsidTr="00DE0158">
        <w:trPr>
          <w:cantSplit/>
        </w:trPr>
        <w:tc>
          <w:tcPr>
            <w:tcW w:w="4536" w:type="dxa"/>
            <w:tcBorders>
              <w:bottom w:val="single" w:sz="4" w:space="0" w:color="auto"/>
            </w:tcBorders>
          </w:tcPr>
          <w:p w14:paraId="737FCEFF" w14:textId="77777777" w:rsidR="00824285" w:rsidRPr="007939DD" w:rsidRDefault="00824285" w:rsidP="00DE0158">
            <w:pPr>
              <w:pStyle w:val="ARfintablebody"/>
              <w:rPr>
                <w:lang w:eastAsia="en-AU"/>
              </w:rPr>
            </w:pPr>
            <w:r w:rsidRPr="007939DD">
              <w:rPr>
                <w:rStyle w:val="Strong"/>
              </w:rPr>
              <w:t>Total contractual financial assets</w:t>
            </w:r>
          </w:p>
        </w:tc>
        <w:tc>
          <w:tcPr>
            <w:tcW w:w="1701" w:type="dxa"/>
            <w:tcBorders>
              <w:bottom w:val="single" w:sz="4" w:space="0" w:color="auto"/>
            </w:tcBorders>
          </w:tcPr>
          <w:p w14:paraId="093501AE" w14:textId="77777777" w:rsidR="00824285" w:rsidRPr="007939DD" w:rsidRDefault="00824285" w:rsidP="00DE0158">
            <w:pPr>
              <w:pStyle w:val="ARfintablebodyright"/>
              <w:rPr>
                <w:b/>
                <w:bCs/>
                <w:lang w:eastAsia="en-AU"/>
              </w:rPr>
            </w:pPr>
            <w:r w:rsidRPr="007939DD">
              <w:rPr>
                <w:rStyle w:val="Strong"/>
              </w:rPr>
              <w:t>1,112.0</w:t>
            </w:r>
          </w:p>
        </w:tc>
        <w:tc>
          <w:tcPr>
            <w:tcW w:w="1701" w:type="dxa"/>
            <w:tcBorders>
              <w:bottom w:val="single" w:sz="4" w:space="0" w:color="auto"/>
            </w:tcBorders>
          </w:tcPr>
          <w:p w14:paraId="518E1932" w14:textId="77777777" w:rsidR="00824285" w:rsidRPr="007939DD" w:rsidRDefault="00824285" w:rsidP="00DE0158">
            <w:pPr>
              <w:pStyle w:val="ARfintablebodyright"/>
              <w:rPr>
                <w:b/>
                <w:bCs/>
                <w:lang w:eastAsia="en-AU"/>
              </w:rPr>
            </w:pPr>
            <w:r w:rsidRPr="007939DD">
              <w:rPr>
                <w:rStyle w:val="Strong"/>
              </w:rPr>
              <w:t>–</w:t>
            </w:r>
          </w:p>
        </w:tc>
        <w:tc>
          <w:tcPr>
            <w:tcW w:w="1701" w:type="dxa"/>
            <w:tcBorders>
              <w:bottom w:val="single" w:sz="4" w:space="0" w:color="auto"/>
            </w:tcBorders>
          </w:tcPr>
          <w:p w14:paraId="53697AB7" w14:textId="77777777" w:rsidR="00824285" w:rsidRPr="007939DD" w:rsidRDefault="00824285" w:rsidP="00DE0158">
            <w:pPr>
              <w:pStyle w:val="ARfintablebodyright"/>
              <w:rPr>
                <w:rStyle w:val="Strong"/>
              </w:rPr>
            </w:pPr>
            <w:r w:rsidRPr="007939DD">
              <w:rPr>
                <w:rStyle w:val="Strong"/>
              </w:rPr>
              <w:t>1,112.0</w:t>
            </w:r>
          </w:p>
        </w:tc>
      </w:tr>
      <w:tr w:rsidR="00824285" w:rsidRPr="007939DD" w14:paraId="6309D99B" w14:textId="77777777" w:rsidTr="00DE0158">
        <w:trPr>
          <w:cantSplit/>
        </w:trPr>
        <w:tc>
          <w:tcPr>
            <w:tcW w:w="4536" w:type="dxa"/>
            <w:tcBorders>
              <w:top w:val="single" w:sz="4" w:space="0" w:color="auto"/>
              <w:bottom w:val="single" w:sz="4" w:space="0" w:color="A6A6A6" w:themeColor="background1" w:themeShade="A6"/>
            </w:tcBorders>
          </w:tcPr>
          <w:p w14:paraId="562991A6" w14:textId="77777777" w:rsidR="00824285" w:rsidRPr="007939DD" w:rsidRDefault="00824285" w:rsidP="00DE0158">
            <w:pPr>
              <w:pStyle w:val="ARfintablebody"/>
              <w:rPr>
                <w:rStyle w:val="Strong"/>
              </w:rPr>
            </w:pPr>
            <w:r w:rsidRPr="007939DD">
              <w:rPr>
                <w:rStyle w:val="Strong"/>
              </w:rPr>
              <w:t>Contractual financial liabilities</w:t>
            </w:r>
          </w:p>
        </w:tc>
        <w:tc>
          <w:tcPr>
            <w:tcW w:w="1701" w:type="dxa"/>
            <w:tcBorders>
              <w:top w:val="single" w:sz="4" w:space="0" w:color="auto"/>
              <w:bottom w:val="single" w:sz="4" w:space="0" w:color="A6A6A6" w:themeColor="background1" w:themeShade="A6"/>
            </w:tcBorders>
          </w:tcPr>
          <w:p w14:paraId="13C579BB" w14:textId="77777777" w:rsidR="00824285" w:rsidRPr="007939DD" w:rsidRDefault="00824285" w:rsidP="00DE0158">
            <w:pPr>
              <w:pStyle w:val="ARfintablebodyright"/>
              <w:rPr>
                <w:lang w:eastAsia="en-AU"/>
              </w:rPr>
            </w:pPr>
          </w:p>
        </w:tc>
        <w:tc>
          <w:tcPr>
            <w:tcW w:w="1701" w:type="dxa"/>
            <w:tcBorders>
              <w:top w:val="single" w:sz="4" w:space="0" w:color="auto"/>
              <w:bottom w:val="single" w:sz="4" w:space="0" w:color="A6A6A6" w:themeColor="background1" w:themeShade="A6"/>
            </w:tcBorders>
          </w:tcPr>
          <w:p w14:paraId="19DBA80B" w14:textId="77777777" w:rsidR="00824285" w:rsidRPr="007939DD" w:rsidRDefault="00824285" w:rsidP="00DE0158">
            <w:pPr>
              <w:pStyle w:val="ARfintablebodyright"/>
              <w:rPr>
                <w:lang w:eastAsia="en-AU"/>
              </w:rPr>
            </w:pPr>
          </w:p>
        </w:tc>
        <w:tc>
          <w:tcPr>
            <w:tcW w:w="1701" w:type="dxa"/>
            <w:tcBorders>
              <w:top w:val="single" w:sz="4" w:space="0" w:color="auto"/>
              <w:bottom w:val="single" w:sz="4" w:space="0" w:color="A6A6A6" w:themeColor="background1" w:themeShade="A6"/>
            </w:tcBorders>
          </w:tcPr>
          <w:p w14:paraId="1ACA6ED0" w14:textId="77777777" w:rsidR="00824285" w:rsidRPr="007939DD" w:rsidRDefault="00824285" w:rsidP="00DE0158">
            <w:pPr>
              <w:pStyle w:val="ARfintablebodyright"/>
              <w:rPr>
                <w:lang w:eastAsia="en-AU"/>
              </w:rPr>
            </w:pPr>
          </w:p>
        </w:tc>
      </w:tr>
      <w:tr w:rsidR="00824285" w:rsidRPr="007939DD" w14:paraId="5D13788E" w14:textId="77777777" w:rsidTr="00DE0158">
        <w:trPr>
          <w:cantSplit/>
        </w:trPr>
        <w:tc>
          <w:tcPr>
            <w:tcW w:w="4536" w:type="dxa"/>
            <w:tcBorders>
              <w:top w:val="single" w:sz="4" w:space="0" w:color="A6A6A6" w:themeColor="background1" w:themeShade="A6"/>
              <w:bottom w:val="single" w:sz="4" w:space="0" w:color="A6A6A6" w:themeColor="background1" w:themeShade="A6"/>
            </w:tcBorders>
          </w:tcPr>
          <w:p w14:paraId="0BEE0A6B" w14:textId="77777777" w:rsidR="00824285" w:rsidRPr="007939DD" w:rsidRDefault="00824285" w:rsidP="00DE0158">
            <w:pPr>
              <w:pStyle w:val="ARfintablebody"/>
              <w:rPr>
                <w:lang w:eastAsia="en-AU"/>
              </w:rPr>
            </w:pPr>
            <w:r w:rsidRPr="007939DD">
              <w:rPr>
                <w:lang w:eastAsia="en-AU"/>
              </w:rPr>
              <w:t xml:space="preserve">Payables </w:t>
            </w:r>
            <w:r w:rsidRPr="007939DD">
              <w:rPr>
                <w:rStyle w:val="Superscript"/>
              </w:rPr>
              <w:t>(i)</w:t>
            </w:r>
          </w:p>
        </w:tc>
        <w:tc>
          <w:tcPr>
            <w:tcW w:w="1701" w:type="dxa"/>
            <w:tcBorders>
              <w:top w:val="single" w:sz="4" w:space="0" w:color="A6A6A6" w:themeColor="background1" w:themeShade="A6"/>
              <w:bottom w:val="single" w:sz="4" w:space="0" w:color="A6A6A6" w:themeColor="background1" w:themeShade="A6"/>
            </w:tcBorders>
          </w:tcPr>
          <w:p w14:paraId="46126F0E" w14:textId="77777777" w:rsidR="00824285" w:rsidRPr="007939DD" w:rsidRDefault="00824285" w:rsidP="00DE0158">
            <w:pPr>
              <w:pStyle w:val="ARfintablebodyright"/>
              <w:rPr>
                <w:lang w:eastAsia="en-AU"/>
              </w:rPr>
            </w:pPr>
            <w:r w:rsidRPr="007939DD">
              <w:rPr>
                <w:lang w:eastAsia="en-AU"/>
              </w:rPr>
              <w:t>–</w:t>
            </w:r>
          </w:p>
        </w:tc>
        <w:tc>
          <w:tcPr>
            <w:tcW w:w="1701" w:type="dxa"/>
            <w:tcBorders>
              <w:top w:val="single" w:sz="4" w:space="0" w:color="A6A6A6" w:themeColor="background1" w:themeShade="A6"/>
              <w:bottom w:val="single" w:sz="4" w:space="0" w:color="A6A6A6" w:themeColor="background1" w:themeShade="A6"/>
            </w:tcBorders>
          </w:tcPr>
          <w:p w14:paraId="4C3B512A" w14:textId="77777777" w:rsidR="00824285" w:rsidRPr="007939DD" w:rsidRDefault="00824285" w:rsidP="00DE0158">
            <w:pPr>
              <w:pStyle w:val="ARfintablebodyright"/>
              <w:rPr>
                <w:lang w:eastAsia="en-AU"/>
              </w:rPr>
            </w:pPr>
            <w:r w:rsidRPr="007939DD">
              <w:rPr>
                <w:lang w:eastAsia="en-AU"/>
              </w:rPr>
              <w:t>1,321.9</w:t>
            </w:r>
          </w:p>
        </w:tc>
        <w:tc>
          <w:tcPr>
            <w:tcW w:w="1701" w:type="dxa"/>
            <w:tcBorders>
              <w:top w:val="single" w:sz="4" w:space="0" w:color="A6A6A6" w:themeColor="background1" w:themeShade="A6"/>
              <w:bottom w:val="single" w:sz="4" w:space="0" w:color="A6A6A6" w:themeColor="background1" w:themeShade="A6"/>
            </w:tcBorders>
          </w:tcPr>
          <w:p w14:paraId="1AA59360" w14:textId="77777777" w:rsidR="00824285" w:rsidRPr="007939DD" w:rsidRDefault="00824285" w:rsidP="00DE0158">
            <w:pPr>
              <w:pStyle w:val="ARfintablebodyright"/>
              <w:rPr>
                <w:lang w:eastAsia="en-AU"/>
              </w:rPr>
            </w:pPr>
            <w:r w:rsidRPr="007939DD">
              <w:rPr>
                <w:lang w:eastAsia="en-AU"/>
              </w:rPr>
              <w:t>1,321.9</w:t>
            </w:r>
          </w:p>
        </w:tc>
      </w:tr>
      <w:tr w:rsidR="00824285" w:rsidRPr="007939DD" w14:paraId="4C105F50" w14:textId="77777777" w:rsidTr="00DE0158">
        <w:trPr>
          <w:cantSplit/>
        </w:trPr>
        <w:tc>
          <w:tcPr>
            <w:tcW w:w="4536" w:type="dxa"/>
            <w:tcBorders>
              <w:top w:val="single" w:sz="4" w:space="0" w:color="A6A6A6" w:themeColor="background1" w:themeShade="A6"/>
            </w:tcBorders>
          </w:tcPr>
          <w:p w14:paraId="4F04BFA5" w14:textId="77777777" w:rsidR="00824285" w:rsidRPr="007939DD" w:rsidRDefault="00824285" w:rsidP="00DE0158">
            <w:pPr>
              <w:pStyle w:val="ARfintablebody"/>
              <w:rPr>
                <w:lang w:eastAsia="en-AU"/>
              </w:rPr>
            </w:pPr>
            <w:r w:rsidRPr="007939DD">
              <w:rPr>
                <w:lang w:eastAsia="en-AU"/>
              </w:rPr>
              <w:t>Borrowings</w:t>
            </w:r>
          </w:p>
        </w:tc>
        <w:tc>
          <w:tcPr>
            <w:tcW w:w="1701" w:type="dxa"/>
            <w:tcBorders>
              <w:top w:val="single" w:sz="4" w:space="0" w:color="A6A6A6" w:themeColor="background1" w:themeShade="A6"/>
            </w:tcBorders>
          </w:tcPr>
          <w:p w14:paraId="0438F18A" w14:textId="77777777" w:rsidR="00824285" w:rsidRPr="007939DD" w:rsidRDefault="00824285" w:rsidP="00DE0158">
            <w:pPr>
              <w:pStyle w:val="ARfintablebodyright"/>
              <w:rPr>
                <w:lang w:eastAsia="en-AU"/>
              </w:rPr>
            </w:pPr>
            <w:r w:rsidRPr="007939DD">
              <w:rPr>
                <w:lang w:eastAsia="en-AU"/>
              </w:rPr>
              <w:t>–</w:t>
            </w:r>
          </w:p>
        </w:tc>
        <w:tc>
          <w:tcPr>
            <w:tcW w:w="1701" w:type="dxa"/>
            <w:tcBorders>
              <w:top w:val="single" w:sz="4" w:space="0" w:color="A6A6A6" w:themeColor="background1" w:themeShade="A6"/>
            </w:tcBorders>
          </w:tcPr>
          <w:p w14:paraId="1796F162" w14:textId="77777777" w:rsidR="00824285" w:rsidRPr="007939DD" w:rsidRDefault="00824285" w:rsidP="00DE0158">
            <w:pPr>
              <w:pStyle w:val="ARfintablebodyright"/>
              <w:rPr>
                <w:lang w:eastAsia="en-AU"/>
              </w:rPr>
            </w:pPr>
            <w:r w:rsidRPr="007939DD">
              <w:rPr>
                <w:lang w:eastAsia="en-AU"/>
              </w:rPr>
              <w:t>81.7</w:t>
            </w:r>
          </w:p>
        </w:tc>
        <w:tc>
          <w:tcPr>
            <w:tcW w:w="1701" w:type="dxa"/>
            <w:tcBorders>
              <w:top w:val="single" w:sz="4" w:space="0" w:color="A6A6A6" w:themeColor="background1" w:themeShade="A6"/>
            </w:tcBorders>
          </w:tcPr>
          <w:p w14:paraId="14B70390" w14:textId="77777777" w:rsidR="00824285" w:rsidRPr="007939DD" w:rsidRDefault="00824285" w:rsidP="00DE0158">
            <w:pPr>
              <w:pStyle w:val="ARfintablebodyright"/>
              <w:rPr>
                <w:lang w:eastAsia="en-AU"/>
              </w:rPr>
            </w:pPr>
            <w:r w:rsidRPr="007939DD">
              <w:rPr>
                <w:lang w:eastAsia="en-AU"/>
              </w:rPr>
              <w:t>81.7</w:t>
            </w:r>
          </w:p>
        </w:tc>
      </w:tr>
      <w:tr w:rsidR="00824285" w:rsidRPr="007939DD" w14:paraId="0037E25D" w14:textId="77777777" w:rsidTr="00DE0158">
        <w:trPr>
          <w:cantSplit/>
        </w:trPr>
        <w:tc>
          <w:tcPr>
            <w:tcW w:w="4536" w:type="dxa"/>
          </w:tcPr>
          <w:p w14:paraId="2B255C27" w14:textId="77777777" w:rsidR="00824285" w:rsidRPr="007939DD" w:rsidRDefault="00824285" w:rsidP="00DE0158">
            <w:pPr>
              <w:pStyle w:val="ARfintablebody"/>
              <w:rPr>
                <w:rStyle w:val="Strong"/>
              </w:rPr>
            </w:pPr>
            <w:r w:rsidRPr="007939DD">
              <w:rPr>
                <w:rStyle w:val="Strong"/>
              </w:rPr>
              <w:t>Total contractual financial liabilities</w:t>
            </w:r>
          </w:p>
        </w:tc>
        <w:tc>
          <w:tcPr>
            <w:tcW w:w="1701" w:type="dxa"/>
          </w:tcPr>
          <w:p w14:paraId="534D00B6" w14:textId="77777777" w:rsidR="00824285" w:rsidRPr="007939DD" w:rsidRDefault="00824285" w:rsidP="00DE0158">
            <w:pPr>
              <w:pStyle w:val="ARfintablebodyright"/>
              <w:rPr>
                <w:b/>
                <w:bCs/>
                <w:lang w:eastAsia="en-AU"/>
              </w:rPr>
            </w:pPr>
            <w:r w:rsidRPr="007939DD">
              <w:rPr>
                <w:rStyle w:val="Strong"/>
              </w:rPr>
              <w:t>–</w:t>
            </w:r>
          </w:p>
        </w:tc>
        <w:tc>
          <w:tcPr>
            <w:tcW w:w="1701" w:type="dxa"/>
          </w:tcPr>
          <w:p w14:paraId="4C2116F7" w14:textId="77777777" w:rsidR="00824285" w:rsidRPr="007939DD" w:rsidRDefault="00824285" w:rsidP="00DE0158">
            <w:pPr>
              <w:pStyle w:val="ARfintablebodyright"/>
              <w:rPr>
                <w:b/>
                <w:bCs/>
                <w:lang w:eastAsia="en-AU"/>
              </w:rPr>
            </w:pPr>
            <w:r w:rsidRPr="007939DD">
              <w:rPr>
                <w:rStyle w:val="Strong"/>
              </w:rPr>
              <w:t>1,403.6</w:t>
            </w:r>
          </w:p>
        </w:tc>
        <w:tc>
          <w:tcPr>
            <w:tcW w:w="1701" w:type="dxa"/>
          </w:tcPr>
          <w:p w14:paraId="2C7ADB32" w14:textId="77777777" w:rsidR="00824285" w:rsidRPr="007939DD" w:rsidRDefault="00824285" w:rsidP="00DE0158">
            <w:pPr>
              <w:pStyle w:val="ARfintablebodyright"/>
              <w:rPr>
                <w:rStyle w:val="Strong"/>
              </w:rPr>
            </w:pPr>
            <w:r w:rsidRPr="007939DD">
              <w:rPr>
                <w:rStyle w:val="Strong"/>
              </w:rPr>
              <w:t>1,403.6</w:t>
            </w:r>
          </w:p>
        </w:tc>
      </w:tr>
      <w:tr w:rsidR="00824285" w:rsidRPr="007939DD" w14:paraId="7CC40D7F" w14:textId="77777777" w:rsidTr="00DE0158">
        <w:trPr>
          <w:cantSplit/>
        </w:trPr>
        <w:tc>
          <w:tcPr>
            <w:tcW w:w="4536" w:type="dxa"/>
            <w:tcBorders>
              <w:bottom w:val="single" w:sz="4" w:space="0" w:color="auto"/>
            </w:tcBorders>
          </w:tcPr>
          <w:p w14:paraId="7AF3AB0D" w14:textId="77777777" w:rsidR="00824285" w:rsidRPr="007939DD" w:rsidRDefault="00824285" w:rsidP="00DE0158">
            <w:pPr>
              <w:pStyle w:val="ARfintablebody"/>
              <w:rPr>
                <w:lang w:eastAsia="en-AU"/>
              </w:rPr>
            </w:pPr>
            <w:r w:rsidRPr="007939DD">
              <w:rPr>
                <w:rStyle w:val="Strong"/>
              </w:rPr>
              <w:t>2017</w:t>
            </w:r>
          </w:p>
        </w:tc>
        <w:tc>
          <w:tcPr>
            <w:tcW w:w="1701" w:type="dxa"/>
            <w:tcBorders>
              <w:bottom w:val="single" w:sz="4" w:space="0" w:color="auto"/>
            </w:tcBorders>
          </w:tcPr>
          <w:p w14:paraId="70F60470" w14:textId="77777777" w:rsidR="00824285" w:rsidRPr="007939DD" w:rsidRDefault="00824285" w:rsidP="00DE0158">
            <w:pPr>
              <w:pStyle w:val="ARfintablebodyright"/>
              <w:rPr>
                <w:b/>
                <w:bCs/>
                <w:lang w:eastAsia="en-AU"/>
              </w:rPr>
            </w:pPr>
          </w:p>
        </w:tc>
        <w:tc>
          <w:tcPr>
            <w:tcW w:w="1701" w:type="dxa"/>
            <w:tcBorders>
              <w:bottom w:val="single" w:sz="4" w:space="0" w:color="auto"/>
            </w:tcBorders>
          </w:tcPr>
          <w:p w14:paraId="29152883" w14:textId="77777777" w:rsidR="00824285" w:rsidRPr="007939DD" w:rsidRDefault="00824285" w:rsidP="00DE0158">
            <w:pPr>
              <w:pStyle w:val="ARfintablebodyright"/>
              <w:rPr>
                <w:b/>
                <w:bCs/>
                <w:lang w:eastAsia="en-AU"/>
              </w:rPr>
            </w:pPr>
          </w:p>
        </w:tc>
        <w:tc>
          <w:tcPr>
            <w:tcW w:w="1701" w:type="dxa"/>
            <w:tcBorders>
              <w:bottom w:val="single" w:sz="4" w:space="0" w:color="auto"/>
            </w:tcBorders>
          </w:tcPr>
          <w:p w14:paraId="2BBFEBC1" w14:textId="77777777" w:rsidR="00824285" w:rsidRPr="007939DD" w:rsidRDefault="00824285" w:rsidP="00DE0158">
            <w:pPr>
              <w:pStyle w:val="ARfintablebodyright"/>
              <w:rPr>
                <w:rStyle w:val="Strong"/>
              </w:rPr>
            </w:pPr>
          </w:p>
        </w:tc>
      </w:tr>
      <w:tr w:rsidR="00824285" w:rsidRPr="007939DD" w14:paraId="7A31DD61" w14:textId="77777777" w:rsidTr="00DE0158">
        <w:trPr>
          <w:cantSplit/>
        </w:trPr>
        <w:tc>
          <w:tcPr>
            <w:tcW w:w="4536" w:type="dxa"/>
            <w:tcBorders>
              <w:top w:val="single" w:sz="4" w:space="0" w:color="auto"/>
              <w:bottom w:val="single" w:sz="4" w:space="0" w:color="A6A6A6" w:themeColor="background1" w:themeShade="A6"/>
            </w:tcBorders>
          </w:tcPr>
          <w:p w14:paraId="0846BECC" w14:textId="77777777" w:rsidR="00824285" w:rsidRPr="007939DD" w:rsidRDefault="00824285" w:rsidP="00DE0158">
            <w:pPr>
              <w:pStyle w:val="ARfintablebody"/>
              <w:rPr>
                <w:rStyle w:val="Strong"/>
              </w:rPr>
            </w:pPr>
            <w:r w:rsidRPr="007939DD">
              <w:rPr>
                <w:rStyle w:val="Strong"/>
              </w:rPr>
              <w:t>Contractual financial assets</w:t>
            </w:r>
          </w:p>
        </w:tc>
        <w:tc>
          <w:tcPr>
            <w:tcW w:w="1701" w:type="dxa"/>
            <w:tcBorders>
              <w:top w:val="single" w:sz="4" w:space="0" w:color="auto"/>
              <w:bottom w:val="single" w:sz="4" w:space="0" w:color="A6A6A6" w:themeColor="background1" w:themeShade="A6"/>
            </w:tcBorders>
          </w:tcPr>
          <w:p w14:paraId="1D123CC0" w14:textId="77777777" w:rsidR="00824285" w:rsidRPr="007939DD" w:rsidRDefault="00824285" w:rsidP="00DE0158">
            <w:pPr>
              <w:pStyle w:val="ARfintablebodyright"/>
              <w:rPr>
                <w:lang w:eastAsia="en-AU"/>
              </w:rPr>
            </w:pPr>
          </w:p>
        </w:tc>
        <w:tc>
          <w:tcPr>
            <w:tcW w:w="1701" w:type="dxa"/>
            <w:tcBorders>
              <w:top w:val="single" w:sz="4" w:space="0" w:color="auto"/>
              <w:bottom w:val="single" w:sz="4" w:space="0" w:color="A6A6A6" w:themeColor="background1" w:themeShade="A6"/>
            </w:tcBorders>
          </w:tcPr>
          <w:p w14:paraId="5FB164C5" w14:textId="77777777" w:rsidR="00824285" w:rsidRPr="007939DD" w:rsidRDefault="00824285" w:rsidP="00DE0158">
            <w:pPr>
              <w:pStyle w:val="ARfintablebodyright"/>
              <w:rPr>
                <w:lang w:eastAsia="en-AU"/>
              </w:rPr>
            </w:pPr>
          </w:p>
        </w:tc>
        <w:tc>
          <w:tcPr>
            <w:tcW w:w="1701" w:type="dxa"/>
            <w:tcBorders>
              <w:top w:val="single" w:sz="4" w:space="0" w:color="auto"/>
              <w:bottom w:val="single" w:sz="4" w:space="0" w:color="A6A6A6" w:themeColor="background1" w:themeShade="A6"/>
            </w:tcBorders>
          </w:tcPr>
          <w:p w14:paraId="3373BD4C" w14:textId="77777777" w:rsidR="00824285" w:rsidRPr="007939DD" w:rsidRDefault="00824285" w:rsidP="00DE0158">
            <w:pPr>
              <w:pStyle w:val="ARfintablebodyright"/>
              <w:rPr>
                <w:lang w:eastAsia="en-AU"/>
              </w:rPr>
            </w:pPr>
          </w:p>
        </w:tc>
      </w:tr>
      <w:tr w:rsidR="00824285" w:rsidRPr="007939DD" w14:paraId="42EB7211" w14:textId="77777777" w:rsidTr="00DE0158">
        <w:trPr>
          <w:cantSplit/>
        </w:trPr>
        <w:tc>
          <w:tcPr>
            <w:tcW w:w="4536" w:type="dxa"/>
            <w:tcBorders>
              <w:top w:val="single" w:sz="4" w:space="0" w:color="A6A6A6" w:themeColor="background1" w:themeShade="A6"/>
              <w:bottom w:val="single" w:sz="4" w:space="0" w:color="A6A6A6" w:themeColor="background1" w:themeShade="A6"/>
            </w:tcBorders>
          </w:tcPr>
          <w:p w14:paraId="6606CB18" w14:textId="77777777" w:rsidR="00824285" w:rsidRPr="007939DD" w:rsidRDefault="00824285" w:rsidP="00DE0158">
            <w:pPr>
              <w:pStyle w:val="ARfintablebody"/>
              <w:rPr>
                <w:lang w:eastAsia="en-AU"/>
              </w:rPr>
            </w:pPr>
            <w:r w:rsidRPr="007939DD">
              <w:rPr>
                <w:lang w:eastAsia="en-AU"/>
              </w:rPr>
              <w:t>Cash and deposits</w:t>
            </w:r>
          </w:p>
        </w:tc>
        <w:tc>
          <w:tcPr>
            <w:tcW w:w="1701" w:type="dxa"/>
            <w:tcBorders>
              <w:top w:val="single" w:sz="4" w:space="0" w:color="A6A6A6" w:themeColor="background1" w:themeShade="A6"/>
              <w:bottom w:val="single" w:sz="4" w:space="0" w:color="A6A6A6" w:themeColor="background1" w:themeShade="A6"/>
            </w:tcBorders>
          </w:tcPr>
          <w:p w14:paraId="2DAA5779" w14:textId="77777777" w:rsidR="00824285" w:rsidRPr="007939DD" w:rsidRDefault="00824285" w:rsidP="00DE0158">
            <w:pPr>
              <w:pStyle w:val="ARfintablebodyright"/>
              <w:rPr>
                <w:lang w:eastAsia="en-AU"/>
              </w:rPr>
            </w:pPr>
            <w:r w:rsidRPr="007939DD">
              <w:rPr>
                <w:lang w:eastAsia="en-AU"/>
              </w:rPr>
              <w:t>383.7</w:t>
            </w:r>
          </w:p>
        </w:tc>
        <w:tc>
          <w:tcPr>
            <w:tcW w:w="1701" w:type="dxa"/>
            <w:tcBorders>
              <w:top w:val="single" w:sz="4" w:space="0" w:color="A6A6A6" w:themeColor="background1" w:themeShade="A6"/>
              <w:bottom w:val="single" w:sz="4" w:space="0" w:color="A6A6A6" w:themeColor="background1" w:themeShade="A6"/>
            </w:tcBorders>
          </w:tcPr>
          <w:p w14:paraId="7AEA8B2E" w14:textId="77777777" w:rsidR="00824285" w:rsidRPr="007939DD" w:rsidRDefault="00824285" w:rsidP="00DE0158">
            <w:pPr>
              <w:pStyle w:val="ARfintablebodyright"/>
              <w:rPr>
                <w:lang w:eastAsia="en-AU"/>
              </w:rPr>
            </w:pPr>
            <w:r w:rsidRPr="007939DD">
              <w:rPr>
                <w:lang w:eastAsia="en-AU"/>
              </w:rPr>
              <w:t>–</w:t>
            </w:r>
          </w:p>
        </w:tc>
        <w:tc>
          <w:tcPr>
            <w:tcW w:w="1701" w:type="dxa"/>
            <w:tcBorders>
              <w:top w:val="single" w:sz="4" w:space="0" w:color="A6A6A6" w:themeColor="background1" w:themeShade="A6"/>
              <w:bottom w:val="single" w:sz="4" w:space="0" w:color="A6A6A6" w:themeColor="background1" w:themeShade="A6"/>
            </w:tcBorders>
          </w:tcPr>
          <w:p w14:paraId="12EA55D4" w14:textId="77777777" w:rsidR="00824285" w:rsidRPr="007939DD" w:rsidRDefault="00824285" w:rsidP="00DE0158">
            <w:pPr>
              <w:pStyle w:val="ARfintablebodyright"/>
              <w:rPr>
                <w:lang w:eastAsia="en-AU"/>
              </w:rPr>
            </w:pPr>
            <w:r w:rsidRPr="007939DD">
              <w:rPr>
                <w:lang w:eastAsia="en-AU"/>
              </w:rPr>
              <w:t>383.7</w:t>
            </w:r>
          </w:p>
        </w:tc>
      </w:tr>
      <w:tr w:rsidR="00824285" w:rsidRPr="007939DD" w14:paraId="3BA00FF7" w14:textId="77777777" w:rsidTr="00DE0158">
        <w:trPr>
          <w:cantSplit/>
        </w:trPr>
        <w:tc>
          <w:tcPr>
            <w:tcW w:w="4536" w:type="dxa"/>
            <w:tcBorders>
              <w:top w:val="single" w:sz="4" w:space="0" w:color="A6A6A6" w:themeColor="background1" w:themeShade="A6"/>
              <w:bottom w:val="single" w:sz="4" w:space="0" w:color="A6A6A6" w:themeColor="background1" w:themeShade="A6"/>
            </w:tcBorders>
          </w:tcPr>
          <w:p w14:paraId="5D83DE06" w14:textId="77777777" w:rsidR="00824285" w:rsidRPr="007939DD" w:rsidRDefault="00824285" w:rsidP="00DE0158">
            <w:pPr>
              <w:pStyle w:val="ARfintablebody"/>
              <w:rPr>
                <w:lang w:eastAsia="en-AU"/>
              </w:rPr>
            </w:pPr>
            <w:r w:rsidRPr="007939DD">
              <w:rPr>
                <w:lang w:eastAsia="en-AU"/>
              </w:rPr>
              <w:t xml:space="preserve">Receivables </w:t>
            </w:r>
            <w:r w:rsidRPr="007939DD">
              <w:rPr>
                <w:rStyle w:val="Superscript"/>
              </w:rPr>
              <w:t>(i)</w:t>
            </w:r>
          </w:p>
        </w:tc>
        <w:tc>
          <w:tcPr>
            <w:tcW w:w="1701" w:type="dxa"/>
            <w:tcBorders>
              <w:top w:val="single" w:sz="4" w:space="0" w:color="A6A6A6" w:themeColor="background1" w:themeShade="A6"/>
              <w:bottom w:val="single" w:sz="4" w:space="0" w:color="A6A6A6" w:themeColor="background1" w:themeShade="A6"/>
            </w:tcBorders>
          </w:tcPr>
          <w:p w14:paraId="26E982F1" w14:textId="77777777" w:rsidR="00824285" w:rsidRPr="007939DD" w:rsidRDefault="00824285" w:rsidP="00DE0158">
            <w:pPr>
              <w:pStyle w:val="ARfintablebodyright"/>
              <w:rPr>
                <w:lang w:eastAsia="en-AU"/>
              </w:rPr>
            </w:pPr>
            <w:r w:rsidRPr="007939DD">
              <w:rPr>
                <w:lang w:eastAsia="en-AU"/>
              </w:rPr>
              <w:t>107.6</w:t>
            </w:r>
          </w:p>
        </w:tc>
        <w:tc>
          <w:tcPr>
            <w:tcW w:w="1701" w:type="dxa"/>
            <w:tcBorders>
              <w:top w:val="single" w:sz="4" w:space="0" w:color="A6A6A6" w:themeColor="background1" w:themeShade="A6"/>
              <w:bottom w:val="single" w:sz="4" w:space="0" w:color="A6A6A6" w:themeColor="background1" w:themeShade="A6"/>
            </w:tcBorders>
          </w:tcPr>
          <w:p w14:paraId="67512D91" w14:textId="77777777" w:rsidR="00824285" w:rsidRPr="007939DD" w:rsidRDefault="00824285" w:rsidP="00DE0158">
            <w:pPr>
              <w:pStyle w:val="ARfintablebodyright"/>
              <w:rPr>
                <w:lang w:eastAsia="en-AU"/>
              </w:rPr>
            </w:pPr>
            <w:r w:rsidRPr="007939DD">
              <w:rPr>
                <w:lang w:eastAsia="en-AU"/>
              </w:rPr>
              <w:t>–</w:t>
            </w:r>
          </w:p>
        </w:tc>
        <w:tc>
          <w:tcPr>
            <w:tcW w:w="1701" w:type="dxa"/>
            <w:tcBorders>
              <w:top w:val="single" w:sz="4" w:space="0" w:color="A6A6A6" w:themeColor="background1" w:themeShade="A6"/>
              <w:bottom w:val="single" w:sz="4" w:space="0" w:color="A6A6A6" w:themeColor="background1" w:themeShade="A6"/>
            </w:tcBorders>
          </w:tcPr>
          <w:p w14:paraId="304E0199" w14:textId="77777777" w:rsidR="00824285" w:rsidRPr="007939DD" w:rsidRDefault="00824285" w:rsidP="00DE0158">
            <w:pPr>
              <w:pStyle w:val="ARfintablebodyright"/>
              <w:rPr>
                <w:lang w:eastAsia="en-AU"/>
              </w:rPr>
            </w:pPr>
            <w:r w:rsidRPr="007939DD">
              <w:rPr>
                <w:lang w:eastAsia="en-AU"/>
              </w:rPr>
              <w:t>107.6</w:t>
            </w:r>
          </w:p>
        </w:tc>
      </w:tr>
      <w:tr w:rsidR="00824285" w:rsidRPr="007939DD" w14:paraId="23B7A388" w14:textId="77777777" w:rsidTr="00DE0158">
        <w:trPr>
          <w:cantSplit/>
        </w:trPr>
        <w:tc>
          <w:tcPr>
            <w:tcW w:w="4536" w:type="dxa"/>
            <w:tcBorders>
              <w:top w:val="single" w:sz="4" w:space="0" w:color="A6A6A6" w:themeColor="background1" w:themeShade="A6"/>
              <w:bottom w:val="single" w:sz="4" w:space="0" w:color="A6A6A6" w:themeColor="background1" w:themeShade="A6"/>
            </w:tcBorders>
          </w:tcPr>
          <w:p w14:paraId="06915837" w14:textId="77777777" w:rsidR="00824285" w:rsidRPr="007939DD" w:rsidRDefault="00824285" w:rsidP="00DE0158">
            <w:pPr>
              <w:pStyle w:val="ARfintablebody"/>
              <w:rPr>
                <w:lang w:eastAsia="en-AU"/>
              </w:rPr>
            </w:pPr>
            <w:r w:rsidRPr="007939DD">
              <w:rPr>
                <w:lang w:eastAsia="en-AU"/>
              </w:rPr>
              <w:t>Loans</w:t>
            </w:r>
          </w:p>
        </w:tc>
        <w:tc>
          <w:tcPr>
            <w:tcW w:w="1701" w:type="dxa"/>
            <w:tcBorders>
              <w:top w:val="single" w:sz="4" w:space="0" w:color="A6A6A6" w:themeColor="background1" w:themeShade="A6"/>
              <w:bottom w:val="single" w:sz="4" w:space="0" w:color="A6A6A6" w:themeColor="background1" w:themeShade="A6"/>
            </w:tcBorders>
          </w:tcPr>
          <w:p w14:paraId="10F1F586" w14:textId="77777777" w:rsidR="00824285" w:rsidRPr="007939DD" w:rsidRDefault="00824285" w:rsidP="00DE0158">
            <w:pPr>
              <w:pStyle w:val="ARfintablebodyright"/>
              <w:rPr>
                <w:lang w:eastAsia="en-AU"/>
              </w:rPr>
            </w:pPr>
            <w:r w:rsidRPr="007939DD">
              <w:rPr>
                <w:lang w:eastAsia="en-AU"/>
              </w:rPr>
              <w:t>80.7</w:t>
            </w:r>
          </w:p>
        </w:tc>
        <w:tc>
          <w:tcPr>
            <w:tcW w:w="1701" w:type="dxa"/>
            <w:tcBorders>
              <w:top w:val="single" w:sz="4" w:space="0" w:color="A6A6A6" w:themeColor="background1" w:themeShade="A6"/>
              <w:bottom w:val="single" w:sz="4" w:space="0" w:color="A6A6A6" w:themeColor="background1" w:themeShade="A6"/>
            </w:tcBorders>
          </w:tcPr>
          <w:p w14:paraId="2D64CA5B" w14:textId="77777777" w:rsidR="00824285" w:rsidRPr="007939DD" w:rsidRDefault="00824285" w:rsidP="00DE0158">
            <w:pPr>
              <w:pStyle w:val="ARfintablebodyright"/>
              <w:rPr>
                <w:lang w:eastAsia="en-AU"/>
              </w:rPr>
            </w:pPr>
            <w:r w:rsidRPr="007939DD">
              <w:rPr>
                <w:lang w:eastAsia="en-AU"/>
              </w:rPr>
              <w:t>–</w:t>
            </w:r>
          </w:p>
        </w:tc>
        <w:tc>
          <w:tcPr>
            <w:tcW w:w="1701" w:type="dxa"/>
            <w:tcBorders>
              <w:top w:val="single" w:sz="4" w:space="0" w:color="A6A6A6" w:themeColor="background1" w:themeShade="A6"/>
              <w:bottom w:val="single" w:sz="4" w:space="0" w:color="A6A6A6" w:themeColor="background1" w:themeShade="A6"/>
            </w:tcBorders>
          </w:tcPr>
          <w:p w14:paraId="0EB3D323" w14:textId="77777777" w:rsidR="00824285" w:rsidRPr="007939DD" w:rsidRDefault="00824285" w:rsidP="00DE0158">
            <w:pPr>
              <w:pStyle w:val="ARfintablebodyright"/>
              <w:rPr>
                <w:lang w:eastAsia="en-AU"/>
              </w:rPr>
            </w:pPr>
            <w:r w:rsidRPr="007939DD">
              <w:rPr>
                <w:lang w:eastAsia="en-AU"/>
              </w:rPr>
              <w:t>80.7</w:t>
            </w:r>
          </w:p>
        </w:tc>
      </w:tr>
      <w:tr w:rsidR="00824285" w:rsidRPr="007939DD" w14:paraId="5A42D475" w14:textId="77777777" w:rsidTr="00DE0158">
        <w:trPr>
          <w:cantSplit/>
        </w:trPr>
        <w:tc>
          <w:tcPr>
            <w:tcW w:w="4536" w:type="dxa"/>
            <w:tcBorders>
              <w:top w:val="single" w:sz="4" w:space="0" w:color="A6A6A6" w:themeColor="background1" w:themeShade="A6"/>
            </w:tcBorders>
          </w:tcPr>
          <w:p w14:paraId="57096CA0" w14:textId="77777777" w:rsidR="00824285" w:rsidRPr="007939DD" w:rsidRDefault="00AE38FD" w:rsidP="00DE0158">
            <w:pPr>
              <w:pStyle w:val="ARfintablebody"/>
              <w:rPr>
                <w:lang w:eastAsia="en-AU"/>
              </w:rPr>
            </w:pPr>
            <w:r w:rsidRPr="007939DD">
              <w:rPr>
                <w:lang w:eastAsia="en-AU"/>
              </w:rPr>
              <w:t>Short-</w:t>
            </w:r>
            <w:r w:rsidR="00824285" w:rsidRPr="007939DD">
              <w:rPr>
                <w:lang w:eastAsia="en-AU"/>
              </w:rPr>
              <w:t>term investments – term deposits</w:t>
            </w:r>
          </w:p>
        </w:tc>
        <w:tc>
          <w:tcPr>
            <w:tcW w:w="1701" w:type="dxa"/>
            <w:tcBorders>
              <w:top w:val="single" w:sz="4" w:space="0" w:color="A6A6A6" w:themeColor="background1" w:themeShade="A6"/>
            </w:tcBorders>
          </w:tcPr>
          <w:p w14:paraId="1F991643" w14:textId="77777777" w:rsidR="00824285" w:rsidRPr="007939DD" w:rsidRDefault="00824285" w:rsidP="00DE0158">
            <w:pPr>
              <w:pStyle w:val="ARfintablebodyright"/>
              <w:rPr>
                <w:lang w:eastAsia="en-AU"/>
              </w:rPr>
            </w:pPr>
            <w:r w:rsidRPr="007939DD">
              <w:rPr>
                <w:lang w:eastAsia="en-AU"/>
              </w:rPr>
              <w:t>418.5</w:t>
            </w:r>
          </w:p>
        </w:tc>
        <w:tc>
          <w:tcPr>
            <w:tcW w:w="1701" w:type="dxa"/>
            <w:tcBorders>
              <w:top w:val="single" w:sz="4" w:space="0" w:color="A6A6A6" w:themeColor="background1" w:themeShade="A6"/>
            </w:tcBorders>
          </w:tcPr>
          <w:p w14:paraId="4EF7BD8A" w14:textId="77777777" w:rsidR="00824285" w:rsidRPr="007939DD" w:rsidRDefault="00824285" w:rsidP="00DE0158">
            <w:pPr>
              <w:pStyle w:val="ARfintablebodyright"/>
              <w:rPr>
                <w:lang w:eastAsia="en-AU"/>
              </w:rPr>
            </w:pPr>
            <w:r w:rsidRPr="007939DD">
              <w:rPr>
                <w:lang w:eastAsia="en-AU"/>
              </w:rPr>
              <w:t>–</w:t>
            </w:r>
          </w:p>
        </w:tc>
        <w:tc>
          <w:tcPr>
            <w:tcW w:w="1701" w:type="dxa"/>
            <w:tcBorders>
              <w:top w:val="single" w:sz="4" w:space="0" w:color="A6A6A6" w:themeColor="background1" w:themeShade="A6"/>
            </w:tcBorders>
          </w:tcPr>
          <w:p w14:paraId="112F2FA0" w14:textId="77777777" w:rsidR="00824285" w:rsidRPr="007939DD" w:rsidRDefault="00824285" w:rsidP="00DE0158">
            <w:pPr>
              <w:pStyle w:val="ARfintablebodyright"/>
              <w:rPr>
                <w:lang w:eastAsia="en-AU"/>
              </w:rPr>
            </w:pPr>
            <w:r w:rsidRPr="007939DD">
              <w:rPr>
                <w:lang w:eastAsia="en-AU"/>
              </w:rPr>
              <w:t>418.5</w:t>
            </w:r>
          </w:p>
        </w:tc>
      </w:tr>
      <w:tr w:rsidR="00824285" w:rsidRPr="007939DD" w14:paraId="67209DC8" w14:textId="77777777" w:rsidTr="00DE0158">
        <w:trPr>
          <w:cantSplit/>
        </w:trPr>
        <w:tc>
          <w:tcPr>
            <w:tcW w:w="4536" w:type="dxa"/>
            <w:tcBorders>
              <w:bottom w:val="single" w:sz="4" w:space="0" w:color="auto"/>
            </w:tcBorders>
          </w:tcPr>
          <w:p w14:paraId="50DD6358" w14:textId="77777777" w:rsidR="00824285" w:rsidRPr="007939DD" w:rsidRDefault="00824285" w:rsidP="00DE0158">
            <w:pPr>
              <w:pStyle w:val="ARfintablebody"/>
              <w:rPr>
                <w:rStyle w:val="Strong"/>
              </w:rPr>
            </w:pPr>
            <w:r w:rsidRPr="007939DD">
              <w:rPr>
                <w:rStyle w:val="Strong"/>
              </w:rPr>
              <w:t>Total contractual financial assets</w:t>
            </w:r>
          </w:p>
        </w:tc>
        <w:tc>
          <w:tcPr>
            <w:tcW w:w="1701" w:type="dxa"/>
            <w:tcBorders>
              <w:bottom w:val="single" w:sz="4" w:space="0" w:color="auto"/>
            </w:tcBorders>
          </w:tcPr>
          <w:p w14:paraId="583914D0" w14:textId="77777777" w:rsidR="00824285" w:rsidRPr="007939DD" w:rsidRDefault="00824285" w:rsidP="00DE0158">
            <w:pPr>
              <w:pStyle w:val="ARfintablebodyright"/>
              <w:rPr>
                <w:rStyle w:val="Strong"/>
              </w:rPr>
            </w:pPr>
            <w:r w:rsidRPr="007939DD">
              <w:rPr>
                <w:rStyle w:val="Strong"/>
              </w:rPr>
              <w:t>990.5</w:t>
            </w:r>
          </w:p>
        </w:tc>
        <w:tc>
          <w:tcPr>
            <w:tcW w:w="1701" w:type="dxa"/>
            <w:tcBorders>
              <w:bottom w:val="single" w:sz="4" w:space="0" w:color="auto"/>
            </w:tcBorders>
          </w:tcPr>
          <w:p w14:paraId="20E05458" w14:textId="77777777" w:rsidR="00824285" w:rsidRPr="007939DD" w:rsidRDefault="00824285" w:rsidP="00DE0158">
            <w:pPr>
              <w:pStyle w:val="ARfintablebodyright"/>
              <w:rPr>
                <w:b/>
                <w:bCs/>
                <w:lang w:eastAsia="en-AU"/>
              </w:rPr>
            </w:pPr>
            <w:r w:rsidRPr="007939DD">
              <w:rPr>
                <w:rStyle w:val="Strong"/>
              </w:rPr>
              <w:t>–</w:t>
            </w:r>
          </w:p>
        </w:tc>
        <w:tc>
          <w:tcPr>
            <w:tcW w:w="1701" w:type="dxa"/>
            <w:tcBorders>
              <w:bottom w:val="single" w:sz="4" w:space="0" w:color="auto"/>
            </w:tcBorders>
          </w:tcPr>
          <w:p w14:paraId="59107335" w14:textId="77777777" w:rsidR="00824285" w:rsidRPr="007939DD" w:rsidRDefault="00824285" w:rsidP="00DE0158">
            <w:pPr>
              <w:pStyle w:val="ARfintablebodyright"/>
              <w:rPr>
                <w:rStyle w:val="Strong"/>
              </w:rPr>
            </w:pPr>
            <w:r w:rsidRPr="007939DD">
              <w:rPr>
                <w:rStyle w:val="Strong"/>
              </w:rPr>
              <w:t>990.5</w:t>
            </w:r>
          </w:p>
        </w:tc>
      </w:tr>
      <w:tr w:rsidR="00824285" w:rsidRPr="007939DD" w14:paraId="446D9AA1" w14:textId="77777777" w:rsidTr="00DE0158">
        <w:trPr>
          <w:cantSplit/>
        </w:trPr>
        <w:tc>
          <w:tcPr>
            <w:tcW w:w="4536" w:type="dxa"/>
            <w:tcBorders>
              <w:top w:val="single" w:sz="4" w:space="0" w:color="auto"/>
              <w:bottom w:val="single" w:sz="4" w:space="0" w:color="A6A6A6" w:themeColor="background1" w:themeShade="A6"/>
            </w:tcBorders>
          </w:tcPr>
          <w:p w14:paraId="6951E037" w14:textId="77777777" w:rsidR="00824285" w:rsidRPr="007939DD" w:rsidRDefault="00824285" w:rsidP="00DE0158">
            <w:pPr>
              <w:pStyle w:val="ARfintablebody"/>
              <w:rPr>
                <w:rStyle w:val="Strong"/>
              </w:rPr>
            </w:pPr>
            <w:r w:rsidRPr="007939DD">
              <w:rPr>
                <w:rStyle w:val="Strong"/>
              </w:rPr>
              <w:t>Contractual financial liabilities</w:t>
            </w:r>
          </w:p>
        </w:tc>
        <w:tc>
          <w:tcPr>
            <w:tcW w:w="1701" w:type="dxa"/>
            <w:tcBorders>
              <w:top w:val="single" w:sz="4" w:space="0" w:color="auto"/>
              <w:bottom w:val="single" w:sz="4" w:space="0" w:color="A6A6A6" w:themeColor="background1" w:themeShade="A6"/>
            </w:tcBorders>
          </w:tcPr>
          <w:p w14:paraId="051380AA" w14:textId="77777777" w:rsidR="00824285" w:rsidRPr="007939DD" w:rsidRDefault="00824285" w:rsidP="00DE0158">
            <w:pPr>
              <w:pStyle w:val="ARfintablebodyright"/>
              <w:rPr>
                <w:lang w:eastAsia="en-AU"/>
              </w:rPr>
            </w:pPr>
          </w:p>
        </w:tc>
        <w:tc>
          <w:tcPr>
            <w:tcW w:w="1701" w:type="dxa"/>
            <w:tcBorders>
              <w:top w:val="single" w:sz="4" w:space="0" w:color="auto"/>
              <w:bottom w:val="single" w:sz="4" w:space="0" w:color="A6A6A6" w:themeColor="background1" w:themeShade="A6"/>
            </w:tcBorders>
          </w:tcPr>
          <w:p w14:paraId="583BB5B3" w14:textId="77777777" w:rsidR="00824285" w:rsidRPr="007939DD" w:rsidRDefault="00824285" w:rsidP="00DE0158">
            <w:pPr>
              <w:pStyle w:val="ARfintablebodyright"/>
              <w:rPr>
                <w:lang w:eastAsia="en-AU"/>
              </w:rPr>
            </w:pPr>
          </w:p>
        </w:tc>
        <w:tc>
          <w:tcPr>
            <w:tcW w:w="1701" w:type="dxa"/>
            <w:tcBorders>
              <w:top w:val="single" w:sz="4" w:space="0" w:color="auto"/>
              <w:bottom w:val="single" w:sz="4" w:space="0" w:color="A6A6A6" w:themeColor="background1" w:themeShade="A6"/>
            </w:tcBorders>
          </w:tcPr>
          <w:p w14:paraId="05B679DC" w14:textId="77777777" w:rsidR="00824285" w:rsidRPr="007939DD" w:rsidRDefault="00824285" w:rsidP="00DE0158">
            <w:pPr>
              <w:pStyle w:val="ARfintablebodyright"/>
              <w:rPr>
                <w:lang w:eastAsia="en-AU"/>
              </w:rPr>
            </w:pPr>
          </w:p>
        </w:tc>
      </w:tr>
      <w:tr w:rsidR="00824285" w:rsidRPr="007939DD" w14:paraId="5D391B82" w14:textId="77777777" w:rsidTr="00DE0158">
        <w:trPr>
          <w:cantSplit/>
        </w:trPr>
        <w:tc>
          <w:tcPr>
            <w:tcW w:w="4536" w:type="dxa"/>
            <w:tcBorders>
              <w:top w:val="single" w:sz="4" w:space="0" w:color="A6A6A6" w:themeColor="background1" w:themeShade="A6"/>
              <w:bottom w:val="single" w:sz="4" w:space="0" w:color="A6A6A6" w:themeColor="background1" w:themeShade="A6"/>
            </w:tcBorders>
          </w:tcPr>
          <w:p w14:paraId="3BD1E4AF" w14:textId="77777777" w:rsidR="00824285" w:rsidRPr="007939DD" w:rsidRDefault="00824285" w:rsidP="00DE0158">
            <w:pPr>
              <w:pStyle w:val="ARfintablebody"/>
              <w:rPr>
                <w:lang w:eastAsia="en-AU"/>
              </w:rPr>
            </w:pPr>
            <w:r w:rsidRPr="007939DD">
              <w:rPr>
                <w:lang w:eastAsia="en-AU"/>
              </w:rPr>
              <w:t>Payables</w:t>
            </w:r>
            <w:r w:rsidRPr="007939DD">
              <w:t xml:space="preserve"> </w:t>
            </w:r>
            <w:r w:rsidRPr="007939DD">
              <w:rPr>
                <w:rStyle w:val="Superscript"/>
              </w:rPr>
              <w:t>(i)</w:t>
            </w:r>
          </w:p>
        </w:tc>
        <w:tc>
          <w:tcPr>
            <w:tcW w:w="1701" w:type="dxa"/>
            <w:tcBorders>
              <w:top w:val="single" w:sz="4" w:space="0" w:color="A6A6A6" w:themeColor="background1" w:themeShade="A6"/>
              <w:bottom w:val="single" w:sz="4" w:space="0" w:color="A6A6A6" w:themeColor="background1" w:themeShade="A6"/>
            </w:tcBorders>
          </w:tcPr>
          <w:p w14:paraId="7E3EF160" w14:textId="77777777" w:rsidR="00824285" w:rsidRPr="007939DD" w:rsidRDefault="00824285" w:rsidP="00DE0158">
            <w:pPr>
              <w:pStyle w:val="ARfintablebodyright"/>
              <w:rPr>
                <w:lang w:eastAsia="en-AU"/>
              </w:rPr>
            </w:pPr>
            <w:r w:rsidRPr="007939DD">
              <w:rPr>
                <w:lang w:eastAsia="en-AU"/>
              </w:rPr>
              <w:t>–</w:t>
            </w:r>
          </w:p>
        </w:tc>
        <w:tc>
          <w:tcPr>
            <w:tcW w:w="1701" w:type="dxa"/>
            <w:tcBorders>
              <w:top w:val="single" w:sz="4" w:space="0" w:color="A6A6A6" w:themeColor="background1" w:themeShade="A6"/>
              <w:bottom w:val="single" w:sz="4" w:space="0" w:color="A6A6A6" w:themeColor="background1" w:themeShade="A6"/>
            </w:tcBorders>
          </w:tcPr>
          <w:p w14:paraId="4FBEEDFB" w14:textId="77777777" w:rsidR="00824285" w:rsidRPr="007939DD" w:rsidRDefault="00824285" w:rsidP="00DE0158">
            <w:pPr>
              <w:pStyle w:val="ARfintablebodyright"/>
              <w:rPr>
                <w:lang w:eastAsia="en-AU"/>
              </w:rPr>
            </w:pPr>
            <w:r w:rsidRPr="007939DD">
              <w:rPr>
                <w:lang w:eastAsia="en-AU"/>
              </w:rPr>
              <w:t>1,207.1</w:t>
            </w:r>
          </w:p>
        </w:tc>
        <w:tc>
          <w:tcPr>
            <w:tcW w:w="1701" w:type="dxa"/>
            <w:tcBorders>
              <w:top w:val="single" w:sz="4" w:space="0" w:color="A6A6A6" w:themeColor="background1" w:themeShade="A6"/>
              <w:bottom w:val="single" w:sz="4" w:space="0" w:color="A6A6A6" w:themeColor="background1" w:themeShade="A6"/>
            </w:tcBorders>
          </w:tcPr>
          <w:p w14:paraId="6ABC84A2" w14:textId="77777777" w:rsidR="00824285" w:rsidRPr="007939DD" w:rsidRDefault="00824285" w:rsidP="00DE0158">
            <w:pPr>
              <w:pStyle w:val="ARfintablebodyright"/>
              <w:rPr>
                <w:lang w:eastAsia="en-AU"/>
              </w:rPr>
            </w:pPr>
            <w:r w:rsidRPr="007939DD">
              <w:rPr>
                <w:lang w:eastAsia="en-AU"/>
              </w:rPr>
              <w:t>1,207.1</w:t>
            </w:r>
          </w:p>
        </w:tc>
      </w:tr>
      <w:tr w:rsidR="00824285" w:rsidRPr="007939DD" w14:paraId="540DE15A" w14:textId="77777777" w:rsidTr="00DE0158">
        <w:trPr>
          <w:cantSplit/>
        </w:trPr>
        <w:tc>
          <w:tcPr>
            <w:tcW w:w="4536" w:type="dxa"/>
            <w:tcBorders>
              <w:top w:val="single" w:sz="4" w:space="0" w:color="A6A6A6" w:themeColor="background1" w:themeShade="A6"/>
            </w:tcBorders>
          </w:tcPr>
          <w:p w14:paraId="72E13034" w14:textId="77777777" w:rsidR="00824285" w:rsidRPr="007939DD" w:rsidRDefault="00824285" w:rsidP="00DE0158">
            <w:pPr>
              <w:pStyle w:val="ARfintablebody"/>
              <w:rPr>
                <w:lang w:eastAsia="en-AU"/>
              </w:rPr>
            </w:pPr>
            <w:r w:rsidRPr="007939DD">
              <w:rPr>
                <w:lang w:eastAsia="en-AU"/>
              </w:rPr>
              <w:t>Borrowings</w:t>
            </w:r>
          </w:p>
        </w:tc>
        <w:tc>
          <w:tcPr>
            <w:tcW w:w="1701" w:type="dxa"/>
            <w:tcBorders>
              <w:top w:val="single" w:sz="4" w:space="0" w:color="A6A6A6" w:themeColor="background1" w:themeShade="A6"/>
            </w:tcBorders>
          </w:tcPr>
          <w:p w14:paraId="44031CE6" w14:textId="77777777" w:rsidR="00824285" w:rsidRPr="007939DD" w:rsidRDefault="00824285" w:rsidP="00DE0158">
            <w:pPr>
              <w:pStyle w:val="ARfintablebodyright"/>
              <w:rPr>
                <w:lang w:eastAsia="en-AU"/>
              </w:rPr>
            </w:pPr>
            <w:r w:rsidRPr="007939DD">
              <w:rPr>
                <w:lang w:eastAsia="en-AU"/>
              </w:rPr>
              <w:t>–</w:t>
            </w:r>
          </w:p>
        </w:tc>
        <w:tc>
          <w:tcPr>
            <w:tcW w:w="1701" w:type="dxa"/>
            <w:tcBorders>
              <w:top w:val="single" w:sz="4" w:space="0" w:color="A6A6A6" w:themeColor="background1" w:themeShade="A6"/>
            </w:tcBorders>
          </w:tcPr>
          <w:p w14:paraId="46786D82" w14:textId="77777777" w:rsidR="00824285" w:rsidRPr="007939DD" w:rsidRDefault="00824285" w:rsidP="00DE0158">
            <w:pPr>
              <w:pStyle w:val="ARfintablebodyright"/>
              <w:rPr>
                <w:lang w:eastAsia="en-AU"/>
              </w:rPr>
            </w:pPr>
            <w:r w:rsidRPr="007939DD">
              <w:rPr>
                <w:lang w:eastAsia="en-AU"/>
              </w:rPr>
              <w:t>64.7</w:t>
            </w:r>
          </w:p>
        </w:tc>
        <w:tc>
          <w:tcPr>
            <w:tcW w:w="1701" w:type="dxa"/>
            <w:tcBorders>
              <w:top w:val="single" w:sz="4" w:space="0" w:color="A6A6A6" w:themeColor="background1" w:themeShade="A6"/>
            </w:tcBorders>
          </w:tcPr>
          <w:p w14:paraId="150DF8C9" w14:textId="77777777" w:rsidR="00824285" w:rsidRPr="007939DD" w:rsidRDefault="00824285" w:rsidP="00DE0158">
            <w:pPr>
              <w:pStyle w:val="ARfintablebodyright"/>
              <w:rPr>
                <w:lang w:eastAsia="en-AU"/>
              </w:rPr>
            </w:pPr>
            <w:r w:rsidRPr="007939DD">
              <w:rPr>
                <w:lang w:eastAsia="en-AU"/>
              </w:rPr>
              <w:t>64.7</w:t>
            </w:r>
          </w:p>
        </w:tc>
      </w:tr>
      <w:tr w:rsidR="00824285" w:rsidRPr="007939DD" w14:paraId="070F2DBE" w14:textId="77777777" w:rsidTr="00DE0158">
        <w:trPr>
          <w:cantSplit/>
        </w:trPr>
        <w:tc>
          <w:tcPr>
            <w:tcW w:w="4536" w:type="dxa"/>
          </w:tcPr>
          <w:p w14:paraId="338B2B96" w14:textId="77777777" w:rsidR="00824285" w:rsidRPr="007939DD" w:rsidRDefault="00824285" w:rsidP="00DE0158">
            <w:pPr>
              <w:pStyle w:val="ARfintablebody"/>
              <w:rPr>
                <w:lang w:eastAsia="en-AU"/>
              </w:rPr>
            </w:pPr>
            <w:r w:rsidRPr="007939DD">
              <w:rPr>
                <w:rStyle w:val="Strong"/>
              </w:rPr>
              <w:t>Total contractual financial liabilities</w:t>
            </w:r>
          </w:p>
        </w:tc>
        <w:tc>
          <w:tcPr>
            <w:tcW w:w="1701" w:type="dxa"/>
          </w:tcPr>
          <w:p w14:paraId="7D13F6ED" w14:textId="77777777" w:rsidR="00824285" w:rsidRPr="007939DD" w:rsidRDefault="00824285" w:rsidP="00DE0158">
            <w:pPr>
              <w:pStyle w:val="ARfintablebodyright"/>
              <w:rPr>
                <w:b/>
                <w:bCs/>
                <w:lang w:eastAsia="en-AU"/>
              </w:rPr>
            </w:pPr>
            <w:r w:rsidRPr="007939DD">
              <w:rPr>
                <w:rStyle w:val="Strong"/>
              </w:rPr>
              <w:t>–</w:t>
            </w:r>
          </w:p>
        </w:tc>
        <w:tc>
          <w:tcPr>
            <w:tcW w:w="1701" w:type="dxa"/>
          </w:tcPr>
          <w:p w14:paraId="01F4CF59" w14:textId="77777777" w:rsidR="00824285" w:rsidRPr="007939DD" w:rsidRDefault="00824285" w:rsidP="00DE0158">
            <w:pPr>
              <w:pStyle w:val="ARfintablebodyright"/>
              <w:rPr>
                <w:b/>
                <w:bCs/>
                <w:lang w:eastAsia="en-AU"/>
              </w:rPr>
            </w:pPr>
            <w:r w:rsidRPr="007939DD">
              <w:rPr>
                <w:rStyle w:val="Strong"/>
              </w:rPr>
              <w:t>1,271.8</w:t>
            </w:r>
          </w:p>
        </w:tc>
        <w:tc>
          <w:tcPr>
            <w:tcW w:w="1701" w:type="dxa"/>
          </w:tcPr>
          <w:p w14:paraId="27C33684" w14:textId="77777777" w:rsidR="00824285" w:rsidRPr="007939DD" w:rsidRDefault="00824285" w:rsidP="00DE0158">
            <w:pPr>
              <w:pStyle w:val="ARfintablebodyright"/>
              <w:rPr>
                <w:rStyle w:val="Strong"/>
              </w:rPr>
            </w:pPr>
            <w:r w:rsidRPr="007939DD">
              <w:rPr>
                <w:rStyle w:val="Strong"/>
              </w:rPr>
              <w:t>1,271.8</w:t>
            </w:r>
          </w:p>
        </w:tc>
      </w:tr>
    </w:tbl>
    <w:p w14:paraId="6C5A7696" w14:textId="77777777" w:rsidR="00824285" w:rsidRPr="007939DD" w:rsidRDefault="00824285" w:rsidP="00824285">
      <w:pPr>
        <w:pStyle w:val="ARfintablefootnote"/>
        <w:rPr>
          <w:rFonts w:cs="Arial"/>
          <w:lang w:eastAsia="en-AU"/>
        </w:rPr>
      </w:pPr>
      <w:r w:rsidRPr="007939DD">
        <w:rPr>
          <w:rFonts w:cs="Arial"/>
          <w:iCs/>
          <w:lang w:eastAsia="en-AU"/>
        </w:rPr>
        <w:t>Note:</w:t>
      </w:r>
    </w:p>
    <w:p w14:paraId="65844AE8" w14:textId="77777777" w:rsidR="00824285" w:rsidRPr="007939DD" w:rsidRDefault="00824285" w:rsidP="00824285">
      <w:pPr>
        <w:pStyle w:val="ARfintablefootnoteindent"/>
        <w:rPr>
          <w:rFonts w:cs="Arial"/>
        </w:rPr>
      </w:pPr>
      <w:r w:rsidRPr="007939DD">
        <w:rPr>
          <w:rFonts w:cs="Arial"/>
        </w:rPr>
        <w:t>(i)</w:t>
      </w:r>
      <w:r w:rsidRPr="007939DD">
        <w:rPr>
          <w:rFonts w:cs="Arial"/>
        </w:rPr>
        <w:tab/>
        <w:t>The total amounts disclosed here exclude statutory amounts</w:t>
      </w:r>
      <w:r w:rsidR="00AE38FD" w:rsidRPr="007939DD">
        <w:rPr>
          <w:rFonts w:cs="Arial"/>
        </w:rPr>
        <w:t>, for example,</w:t>
      </w:r>
      <w:r w:rsidRPr="007939DD">
        <w:rPr>
          <w:rFonts w:cs="Arial"/>
        </w:rPr>
        <w:t xml:space="preserve"> amounts owing to/from Victorian Government and GST input tax credit recoverable and taxes payable. Refer to Note 6.1 for the breakdown of contractual and statutory receivables.</w:t>
      </w:r>
    </w:p>
    <w:p w14:paraId="1F3A8E36" w14:textId="77777777" w:rsidR="00824285" w:rsidRPr="007939DD" w:rsidRDefault="00824285" w:rsidP="00824285">
      <w:pPr>
        <w:pStyle w:val="ARfinbody"/>
      </w:pPr>
      <w:r w:rsidRPr="007939DD">
        <w:br w:type="page"/>
      </w:r>
    </w:p>
    <w:p w14:paraId="246E5E9F" w14:textId="77777777" w:rsidR="00824285" w:rsidRPr="007939DD" w:rsidRDefault="00AE38FD" w:rsidP="00824285">
      <w:pPr>
        <w:pStyle w:val="Heading5"/>
        <w:rPr>
          <w:rFonts w:cs="Arial"/>
          <w:lang w:eastAsia="en-AU"/>
        </w:rPr>
      </w:pPr>
      <w:r w:rsidRPr="007939DD">
        <w:rPr>
          <w:rFonts w:cs="Arial"/>
          <w:bCs/>
          <w:szCs w:val="22"/>
          <w:lang w:eastAsia="en-AU"/>
        </w:rPr>
        <w:lastRenderedPageBreak/>
        <w:t>8.1.2 Financial instruments: n</w:t>
      </w:r>
      <w:r w:rsidR="00824285" w:rsidRPr="007939DD">
        <w:rPr>
          <w:rFonts w:cs="Arial"/>
          <w:bCs/>
          <w:szCs w:val="22"/>
          <w:lang w:eastAsia="en-AU"/>
        </w:rPr>
        <w:t>et holding gain/(loss) on financial instruments by category</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6237"/>
        <w:gridCol w:w="1701"/>
        <w:gridCol w:w="1701"/>
      </w:tblGrid>
      <w:tr w:rsidR="00824285" w:rsidRPr="007939DD" w14:paraId="1D49557F" w14:textId="77777777" w:rsidTr="00DE0158">
        <w:trPr>
          <w:cantSplit/>
          <w:tblHeader/>
        </w:trPr>
        <w:tc>
          <w:tcPr>
            <w:tcW w:w="6237" w:type="dxa"/>
            <w:vAlign w:val="bottom"/>
          </w:tcPr>
          <w:p w14:paraId="3930CBA9" w14:textId="77777777" w:rsidR="00824285" w:rsidRPr="007939DD" w:rsidRDefault="00824285" w:rsidP="00DE0158">
            <w:pPr>
              <w:pStyle w:val="ARfintablecolheadright"/>
              <w:rPr>
                <w:lang w:eastAsia="en-AU"/>
              </w:rPr>
            </w:pPr>
          </w:p>
        </w:tc>
        <w:tc>
          <w:tcPr>
            <w:tcW w:w="1701" w:type="dxa"/>
            <w:vAlign w:val="bottom"/>
          </w:tcPr>
          <w:p w14:paraId="2001DA54" w14:textId="77777777" w:rsidR="00824285" w:rsidRPr="007939DD" w:rsidRDefault="00824285" w:rsidP="00DE0158">
            <w:pPr>
              <w:pStyle w:val="ARfintablecolheadright"/>
            </w:pPr>
            <w:r w:rsidRPr="007939DD">
              <w:t>Total interest income / (expense)</w:t>
            </w:r>
          </w:p>
          <w:p w14:paraId="02218A62" w14:textId="77777777" w:rsidR="00824285" w:rsidRPr="007939DD" w:rsidRDefault="00824285" w:rsidP="00DE0158">
            <w:pPr>
              <w:pStyle w:val="ARfintablecolheadright"/>
            </w:pPr>
            <w:r w:rsidRPr="007939DD">
              <w:t>$M</w:t>
            </w:r>
          </w:p>
        </w:tc>
        <w:tc>
          <w:tcPr>
            <w:tcW w:w="1701" w:type="dxa"/>
            <w:vAlign w:val="bottom"/>
          </w:tcPr>
          <w:p w14:paraId="5BC6781D" w14:textId="77777777" w:rsidR="00824285" w:rsidRPr="007939DD" w:rsidRDefault="00824285" w:rsidP="00DE0158">
            <w:pPr>
              <w:pStyle w:val="ARfintablecolheadright"/>
            </w:pPr>
            <w:r w:rsidRPr="007939DD">
              <w:t>Total</w:t>
            </w:r>
          </w:p>
          <w:p w14:paraId="67FAD850" w14:textId="77777777" w:rsidR="00824285" w:rsidRPr="007939DD" w:rsidRDefault="00824285" w:rsidP="00DE0158">
            <w:pPr>
              <w:pStyle w:val="ARfintablecolheadright"/>
            </w:pPr>
            <w:r w:rsidRPr="007939DD">
              <w:t>$M</w:t>
            </w:r>
          </w:p>
        </w:tc>
      </w:tr>
      <w:tr w:rsidR="00824285" w:rsidRPr="007939DD" w14:paraId="4796B2C2" w14:textId="77777777" w:rsidTr="00DE0158">
        <w:trPr>
          <w:cantSplit/>
        </w:trPr>
        <w:tc>
          <w:tcPr>
            <w:tcW w:w="6237" w:type="dxa"/>
            <w:tcBorders>
              <w:bottom w:val="single" w:sz="4" w:space="0" w:color="auto"/>
            </w:tcBorders>
          </w:tcPr>
          <w:p w14:paraId="2161BA36" w14:textId="77777777" w:rsidR="00824285" w:rsidRPr="007939DD" w:rsidRDefault="00824285" w:rsidP="00DE0158">
            <w:pPr>
              <w:pStyle w:val="ARfintablebody"/>
              <w:rPr>
                <w:rStyle w:val="Strong"/>
              </w:rPr>
            </w:pPr>
            <w:r w:rsidRPr="007939DD">
              <w:rPr>
                <w:rStyle w:val="Strong"/>
              </w:rPr>
              <w:t>2018</w:t>
            </w:r>
          </w:p>
        </w:tc>
        <w:tc>
          <w:tcPr>
            <w:tcW w:w="1701" w:type="dxa"/>
            <w:tcBorders>
              <w:bottom w:val="single" w:sz="4" w:space="0" w:color="auto"/>
            </w:tcBorders>
          </w:tcPr>
          <w:p w14:paraId="3D3171A0" w14:textId="77777777" w:rsidR="00824285" w:rsidRPr="007939DD" w:rsidRDefault="00824285" w:rsidP="00DE0158">
            <w:pPr>
              <w:pStyle w:val="ARfintablebodyright"/>
              <w:rPr>
                <w:lang w:eastAsia="en-AU"/>
              </w:rPr>
            </w:pPr>
          </w:p>
        </w:tc>
        <w:tc>
          <w:tcPr>
            <w:tcW w:w="1701" w:type="dxa"/>
            <w:tcBorders>
              <w:bottom w:val="single" w:sz="4" w:space="0" w:color="auto"/>
            </w:tcBorders>
          </w:tcPr>
          <w:p w14:paraId="2CE0CFF5" w14:textId="77777777" w:rsidR="00824285" w:rsidRPr="007939DD" w:rsidRDefault="00824285" w:rsidP="00DE0158">
            <w:pPr>
              <w:pStyle w:val="ARfintablebodyright"/>
              <w:rPr>
                <w:lang w:eastAsia="en-AU"/>
              </w:rPr>
            </w:pPr>
          </w:p>
        </w:tc>
      </w:tr>
      <w:tr w:rsidR="00824285" w:rsidRPr="007939DD" w14:paraId="7AF929DA" w14:textId="77777777" w:rsidTr="00DE0158">
        <w:trPr>
          <w:cantSplit/>
        </w:trPr>
        <w:tc>
          <w:tcPr>
            <w:tcW w:w="6237" w:type="dxa"/>
            <w:tcBorders>
              <w:top w:val="single" w:sz="4" w:space="0" w:color="auto"/>
              <w:bottom w:val="single" w:sz="4" w:space="0" w:color="A6A6A6" w:themeColor="background1" w:themeShade="A6"/>
            </w:tcBorders>
          </w:tcPr>
          <w:p w14:paraId="7B54A4A0" w14:textId="77777777" w:rsidR="00824285" w:rsidRPr="007939DD" w:rsidRDefault="00824285" w:rsidP="00DE0158">
            <w:pPr>
              <w:pStyle w:val="ARfintablebody"/>
              <w:rPr>
                <w:rStyle w:val="Strong"/>
              </w:rPr>
            </w:pPr>
            <w:r w:rsidRPr="007939DD">
              <w:rPr>
                <w:rStyle w:val="Strong"/>
              </w:rPr>
              <w:t>Contractual financial assets</w:t>
            </w:r>
          </w:p>
        </w:tc>
        <w:tc>
          <w:tcPr>
            <w:tcW w:w="1701" w:type="dxa"/>
            <w:tcBorders>
              <w:top w:val="single" w:sz="4" w:space="0" w:color="auto"/>
              <w:bottom w:val="single" w:sz="4" w:space="0" w:color="A6A6A6" w:themeColor="background1" w:themeShade="A6"/>
            </w:tcBorders>
          </w:tcPr>
          <w:p w14:paraId="793C7A65" w14:textId="77777777" w:rsidR="00824285" w:rsidRPr="007939DD" w:rsidRDefault="00824285" w:rsidP="00DE0158">
            <w:pPr>
              <w:pStyle w:val="ARfintablebodyright"/>
              <w:rPr>
                <w:lang w:eastAsia="en-AU"/>
              </w:rPr>
            </w:pPr>
          </w:p>
        </w:tc>
        <w:tc>
          <w:tcPr>
            <w:tcW w:w="1701" w:type="dxa"/>
            <w:tcBorders>
              <w:top w:val="single" w:sz="4" w:space="0" w:color="auto"/>
              <w:bottom w:val="single" w:sz="4" w:space="0" w:color="A6A6A6" w:themeColor="background1" w:themeShade="A6"/>
            </w:tcBorders>
          </w:tcPr>
          <w:p w14:paraId="203060AA" w14:textId="77777777" w:rsidR="00824285" w:rsidRPr="007939DD" w:rsidRDefault="00824285" w:rsidP="00DE0158">
            <w:pPr>
              <w:pStyle w:val="ARfintablebodyright"/>
              <w:rPr>
                <w:lang w:eastAsia="en-AU"/>
              </w:rPr>
            </w:pPr>
          </w:p>
        </w:tc>
      </w:tr>
      <w:tr w:rsidR="00824285" w:rsidRPr="007939DD" w14:paraId="037C9FA4" w14:textId="77777777" w:rsidTr="00DE0158">
        <w:trPr>
          <w:cantSplit/>
        </w:trPr>
        <w:tc>
          <w:tcPr>
            <w:tcW w:w="6237" w:type="dxa"/>
            <w:tcBorders>
              <w:top w:val="single" w:sz="4" w:space="0" w:color="A6A6A6" w:themeColor="background1" w:themeShade="A6"/>
              <w:bottom w:val="single" w:sz="4" w:space="0" w:color="A6A6A6" w:themeColor="background1" w:themeShade="A6"/>
            </w:tcBorders>
          </w:tcPr>
          <w:p w14:paraId="43C79711" w14:textId="77777777" w:rsidR="00824285" w:rsidRPr="007939DD" w:rsidRDefault="00824285" w:rsidP="00DE0158">
            <w:pPr>
              <w:pStyle w:val="ARfintablebody"/>
              <w:rPr>
                <w:lang w:eastAsia="en-AU"/>
              </w:rPr>
            </w:pPr>
            <w:r w:rsidRPr="007939DD">
              <w:rPr>
                <w:lang w:eastAsia="en-AU"/>
              </w:rPr>
              <w:t>Cash and deposits</w:t>
            </w:r>
          </w:p>
        </w:tc>
        <w:tc>
          <w:tcPr>
            <w:tcW w:w="1701" w:type="dxa"/>
            <w:tcBorders>
              <w:top w:val="single" w:sz="4" w:space="0" w:color="A6A6A6" w:themeColor="background1" w:themeShade="A6"/>
              <w:bottom w:val="single" w:sz="4" w:space="0" w:color="A6A6A6" w:themeColor="background1" w:themeShade="A6"/>
            </w:tcBorders>
          </w:tcPr>
          <w:p w14:paraId="5AFB3F37" w14:textId="77777777" w:rsidR="00824285" w:rsidRPr="007939DD" w:rsidRDefault="00824285" w:rsidP="00DE0158">
            <w:pPr>
              <w:pStyle w:val="ARfintablebodyright"/>
              <w:rPr>
                <w:lang w:eastAsia="en-AU"/>
              </w:rPr>
            </w:pPr>
            <w:r w:rsidRPr="007939DD">
              <w:rPr>
                <w:lang w:eastAsia="en-AU"/>
              </w:rPr>
              <w:t>–</w:t>
            </w:r>
          </w:p>
        </w:tc>
        <w:tc>
          <w:tcPr>
            <w:tcW w:w="1701" w:type="dxa"/>
            <w:tcBorders>
              <w:top w:val="single" w:sz="4" w:space="0" w:color="A6A6A6" w:themeColor="background1" w:themeShade="A6"/>
              <w:bottom w:val="single" w:sz="4" w:space="0" w:color="A6A6A6" w:themeColor="background1" w:themeShade="A6"/>
            </w:tcBorders>
          </w:tcPr>
          <w:p w14:paraId="73B50B3A" w14:textId="77777777" w:rsidR="00824285" w:rsidRPr="007939DD" w:rsidRDefault="00824285" w:rsidP="00DE0158">
            <w:pPr>
              <w:pStyle w:val="ARfintablebodyright"/>
              <w:rPr>
                <w:lang w:eastAsia="en-AU"/>
              </w:rPr>
            </w:pPr>
            <w:r w:rsidRPr="007939DD">
              <w:rPr>
                <w:lang w:eastAsia="en-AU"/>
              </w:rPr>
              <w:t>–</w:t>
            </w:r>
          </w:p>
        </w:tc>
      </w:tr>
      <w:tr w:rsidR="00824285" w:rsidRPr="007939DD" w14:paraId="239DEE22" w14:textId="77777777" w:rsidTr="00DE0158">
        <w:trPr>
          <w:cantSplit/>
        </w:trPr>
        <w:tc>
          <w:tcPr>
            <w:tcW w:w="6237" w:type="dxa"/>
            <w:tcBorders>
              <w:top w:val="single" w:sz="4" w:space="0" w:color="A6A6A6" w:themeColor="background1" w:themeShade="A6"/>
              <w:bottom w:val="single" w:sz="4" w:space="0" w:color="A6A6A6" w:themeColor="background1" w:themeShade="A6"/>
            </w:tcBorders>
          </w:tcPr>
          <w:p w14:paraId="5F051BE3" w14:textId="77777777" w:rsidR="00824285" w:rsidRPr="007939DD" w:rsidRDefault="00824285" w:rsidP="00DE0158">
            <w:pPr>
              <w:pStyle w:val="ARfintablebody"/>
              <w:rPr>
                <w:lang w:eastAsia="en-AU"/>
              </w:rPr>
            </w:pPr>
            <w:r w:rsidRPr="007939DD">
              <w:rPr>
                <w:lang w:eastAsia="en-AU"/>
              </w:rPr>
              <w:t>Receivables</w:t>
            </w:r>
            <w:r w:rsidRPr="007939DD">
              <w:t xml:space="preserve"> </w:t>
            </w:r>
            <w:r w:rsidRPr="007939DD">
              <w:rPr>
                <w:rStyle w:val="Superscript"/>
              </w:rPr>
              <w:t>(i)</w:t>
            </w:r>
          </w:p>
        </w:tc>
        <w:tc>
          <w:tcPr>
            <w:tcW w:w="1701" w:type="dxa"/>
            <w:tcBorders>
              <w:top w:val="single" w:sz="4" w:space="0" w:color="A6A6A6" w:themeColor="background1" w:themeShade="A6"/>
              <w:bottom w:val="single" w:sz="4" w:space="0" w:color="A6A6A6" w:themeColor="background1" w:themeShade="A6"/>
            </w:tcBorders>
          </w:tcPr>
          <w:p w14:paraId="620BADFA" w14:textId="77777777" w:rsidR="00824285" w:rsidRPr="007939DD" w:rsidRDefault="00824285" w:rsidP="00DE0158">
            <w:pPr>
              <w:pStyle w:val="ARfintablebodyright"/>
              <w:rPr>
                <w:lang w:eastAsia="en-AU"/>
              </w:rPr>
            </w:pPr>
            <w:r w:rsidRPr="007939DD">
              <w:rPr>
                <w:lang w:eastAsia="en-AU"/>
              </w:rPr>
              <w:t>–</w:t>
            </w:r>
          </w:p>
        </w:tc>
        <w:tc>
          <w:tcPr>
            <w:tcW w:w="1701" w:type="dxa"/>
            <w:tcBorders>
              <w:top w:val="single" w:sz="4" w:space="0" w:color="A6A6A6" w:themeColor="background1" w:themeShade="A6"/>
              <w:bottom w:val="single" w:sz="4" w:space="0" w:color="A6A6A6" w:themeColor="background1" w:themeShade="A6"/>
            </w:tcBorders>
          </w:tcPr>
          <w:p w14:paraId="751E39D7" w14:textId="77777777" w:rsidR="00824285" w:rsidRPr="007939DD" w:rsidRDefault="00824285" w:rsidP="00DE0158">
            <w:pPr>
              <w:pStyle w:val="ARfintablebodyright"/>
              <w:rPr>
                <w:lang w:eastAsia="en-AU"/>
              </w:rPr>
            </w:pPr>
            <w:r w:rsidRPr="007939DD">
              <w:rPr>
                <w:lang w:eastAsia="en-AU"/>
              </w:rPr>
              <w:t>–</w:t>
            </w:r>
          </w:p>
        </w:tc>
      </w:tr>
      <w:tr w:rsidR="00824285" w:rsidRPr="007939DD" w14:paraId="47A57666" w14:textId="77777777" w:rsidTr="00DE0158">
        <w:trPr>
          <w:cantSplit/>
        </w:trPr>
        <w:tc>
          <w:tcPr>
            <w:tcW w:w="6237" w:type="dxa"/>
            <w:tcBorders>
              <w:top w:val="single" w:sz="4" w:space="0" w:color="A6A6A6" w:themeColor="background1" w:themeShade="A6"/>
              <w:bottom w:val="single" w:sz="4" w:space="0" w:color="A6A6A6" w:themeColor="background1" w:themeShade="A6"/>
            </w:tcBorders>
          </w:tcPr>
          <w:p w14:paraId="7CC56018" w14:textId="77777777" w:rsidR="00824285" w:rsidRPr="007939DD" w:rsidRDefault="00824285" w:rsidP="00DE0158">
            <w:pPr>
              <w:pStyle w:val="ARfintablebody"/>
              <w:rPr>
                <w:lang w:eastAsia="en-AU"/>
              </w:rPr>
            </w:pPr>
            <w:r w:rsidRPr="007939DD">
              <w:rPr>
                <w:lang w:eastAsia="en-AU"/>
              </w:rPr>
              <w:t>Loans</w:t>
            </w:r>
          </w:p>
        </w:tc>
        <w:tc>
          <w:tcPr>
            <w:tcW w:w="1701" w:type="dxa"/>
            <w:tcBorders>
              <w:top w:val="single" w:sz="4" w:space="0" w:color="A6A6A6" w:themeColor="background1" w:themeShade="A6"/>
              <w:bottom w:val="single" w:sz="4" w:space="0" w:color="A6A6A6" w:themeColor="background1" w:themeShade="A6"/>
            </w:tcBorders>
          </w:tcPr>
          <w:p w14:paraId="3B047F71" w14:textId="77777777" w:rsidR="00824285" w:rsidRPr="007939DD" w:rsidRDefault="00824285" w:rsidP="00DE0158">
            <w:pPr>
              <w:pStyle w:val="ARfintablebodyright"/>
              <w:rPr>
                <w:lang w:eastAsia="en-AU"/>
              </w:rPr>
            </w:pPr>
            <w:r w:rsidRPr="007939DD">
              <w:rPr>
                <w:lang w:eastAsia="en-AU"/>
              </w:rPr>
              <w:t>0.8</w:t>
            </w:r>
          </w:p>
        </w:tc>
        <w:tc>
          <w:tcPr>
            <w:tcW w:w="1701" w:type="dxa"/>
            <w:tcBorders>
              <w:top w:val="single" w:sz="4" w:space="0" w:color="A6A6A6" w:themeColor="background1" w:themeShade="A6"/>
              <w:bottom w:val="single" w:sz="4" w:space="0" w:color="A6A6A6" w:themeColor="background1" w:themeShade="A6"/>
            </w:tcBorders>
          </w:tcPr>
          <w:p w14:paraId="3699DC4E" w14:textId="77777777" w:rsidR="00824285" w:rsidRPr="007939DD" w:rsidRDefault="00824285" w:rsidP="00DE0158">
            <w:pPr>
              <w:pStyle w:val="ARfintablebodyright"/>
              <w:rPr>
                <w:lang w:eastAsia="en-AU"/>
              </w:rPr>
            </w:pPr>
            <w:r w:rsidRPr="007939DD">
              <w:rPr>
                <w:lang w:eastAsia="en-AU"/>
              </w:rPr>
              <w:t>0.8</w:t>
            </w:r>
          </w:p>
        </w:tc>
      </w:tr>
      <w:tr w:rsidR="00824285" w:rsidRPr="007939DD" w14:paraId="58F86A8B" w14:textId="77777777" w:rsidTr="00DE0158">
        <w:trPr>
          <w:cantSplit/>
        </w:trPr>
        <w:tc>
          <w:tcPr>
            <w:tcW w:w="6237" w:type="dxa"/>
            <w:tcBorders>
              <w:top w:val="single" w:sz="4" w:space="0" w:color="A6A6A6" w:themeColor="background1" w:themeShade="A6"/>
            </w:tcBorders>
          </w:tcPr>
          <w:p w14:paraId="31BC0DA2" w14:textId="77777777" w:rsidR="00824285" w:rsidRPr="007939DD" w:rsidRDefault="00AE38FD" w:rsidP="00DE0158">
            <w:pPr>
              <w:pStyle w:val="ARfintablebody"/>
              <w:rPr>
                <w:lang w:eastAsia="en-AU"/>
              </w:rPr>
            </w:pPr>
            <w:r w:rsidRPr="007939DD">
              <w:rPr>
                <w:lang w:eastAsia="en-AU"/>
              </w:rPr>
              <w:t>Short-</w:t>
            </w:r>
            <w:r w:rsidR="00824285" w:rsidRPr="007939DD">
              <w:rPr>
                <w:lang w:eastAsia="en-AU"/>
              </w:rPr>
              <w:t>term investments – term deposits</w:t>
            </w:r>
          </w:p>
        </w:tc>
        <w:tc>
          <w:tcPr>
            <w:tcW w:w="1701" w:type="dxa"/>
            <w:tcBorders>
              <w:top w:val="single" w:sz="4" w:space="0" w:color="A6A6A6" w:themeColor="background1" w:themeShade="A6"/>
            </w:tcBorders>
          </w:tcPr>
          <w:p w14:paraId="1663CCE1" w14:textId="77777777" w:rsidR="00824285" w:rsidRPr="007939DD" w:rsidRDefault="00824285" w:rsidP="00DE0158">
            <w:pPr>
              <w:pStyle w:val="ARfintablebodyright"/>
              <w:rPr>
                <w:lang w:eastAsia="en-AU"/>
              </w:rPr>
            </w:pPr>
            <w:r w:rsidRPr="007939DD">
              <w:rPr>
                <w:lang w:eastAsia="en-AU"/>
              </w:rPr>
              <w:t>9.2</w:t>
            </w:r>
          </w:p>
        </w:tc>
        <w:tc>
          <w:tcPr>
            <w:tcW w:w="1701" w:type="dxa"/>
            <w:tcBorders>
              <w:top w:val="single" w:sz="4" w:space="0" w:color="A6A6A6" w:themeColor="background1" w:themeShade="A6"/>
            </w:tcBorders>
          </w:tcPr>
          <w:p w14:paraId="0DB7A317" w14:textId="77777777" w:rsidR="00824285" w:rsidRPr="007939DD" w:rsidRDefault="00824285" w:rsidP="00DE0158">
            <w:pPr>
              <w:pStyle w:val="ARfintablebodyright"/>
              <w:rPr>
                <w:lang w:eastAsia="en-AU"/>
              </w:rPr>
            </w:pPr>
            <w:r w:rsidRPr="007939DD">
              <w:rPr>
                <w:lang w:eastAsia="en-AU"/>
              </w:rPr>
              <w:t>9.2</w:t>
            </w:r>
          </w:p>
        </w:tc>
      </w:tr>
      <w:tr w:rsidR="00824285" w:rsidRPr="007939DD" w14:paraId="6A8BC01E" w14:textId="77777777" w:rsidTr="00DE0158">
        <w:trPr>
          <w:cantSplit/>
        </w:trPr>
        <w:tc>
          <w:tcPr>
            <w:tcW w:w="6237" w:type="dxa"/>
            <w:tcBorders>
              <w:bottom w:val="single" w:sz="4" w:space="0" w:color="auto"/>
            </w:tcBorders>
          </w:tcPr>
          <w:p w14:paraId="4D1C3162" w14:textId="77777777" w:rsidR="00824285" w:rsidRPr="007939DD" w:rsidRDefault="00824285" w:rsidP="00DE0158">
            <w:pPr>
              <w:pStyle w:val="ARfintablebody"/>
              <w:rPr>
                <w:rStyle w:val="Strong"/>
              </w:rPr>
            </w:pPr>
            <w:r w:rsidRPr="007939DD">
              <w:rPr>
                <w:rStyle w:val="Strong"/>
              </w:rPr>
              <w:t>Total contractual financial assets</w:t>
            </w:r>
          </w:p>
        </w:tc>
        <w:tc>
          <w:tcPr>
            <w:tcW w:w="1701" w:type="dxa"/>
            <w:tcBorders>
              <w:bottom w:val="single" w:sz="4" w:space="0" w:color="auto"/>
            </w:tcBorders>
          </w:tcPr>
          <w:p w14:paraId="4D9F631A" w14:textId="77777777" w:rsidR="00824285" w:rsidRPr="007939DD" w:rsidRDefault="00824285" w:rsidP="00DE0158">
            <w:pPr>
              <w:pStyle w:val="ARfintablebodyright"/>
              <w:rPr>
                <w:b/>
                <w:bCs/>
                <w:lang w:eastAsia="en-AU"/>
              </w:rPr>
            </w:pPr>
            <w:r w:rsidRPr="007939DD">
              <w:rPr>
                <w:rStyle w:val="Strong"/>
              </w:rPr>
              <w:t>10.0</w:t>
            </w:r>
          </w:p>
        </w:tc>
        <w:tc>
          <w:tcPr>
            <w:tcW w:w="1701" w:type="dxa"/>
            <w:tcBorders>
              <w:bottom w:val="single" w:sz="4" w:space="0" w:color="auto"/>
            </w:tcBorders>
          </w:tcPr>
          <w:p w14:paraId="76A9C8DD" w14:textId="77777777" w:rsidR="00824285" w:rsidRPr="007939DD" w:rsidRDefault="00824285" w:rsidP="00DE0158">
            <w:pPr>
              <w:pStyle w:val="ARfintablebodyright"/>
              <w:rPr>
                <w:rStyle w:val="Strong"/>
              </w:rPr>
            </w:pPr>
            <w:r w:rsidRPr="007939DD">
              <w:rPr>
                <w:rStyle w:val="Strong"/>
              </w:rPr>
              <w:t>10.0</w:t>
            </w:r>
          </w:p>
        </w:tc>
      </w:tr>
      <w:tr w:rsidR="00824285" w:rsidRPr="007939DD" w14:paraId="729EC3C9" w14:textId="77777777" w:rsidTr="00DE0158">
        <w:trPr>
          <w:cantSplit/>
        </w:trPr>
        <w:tc>
          <w:tcPr>
            <w:tcW w:w="6237" w:type="dxa"/>
            <w:tcBorders>
              <w:top w:val="single" w:sz="4" w:space="0" w:color="auto"/>
              <w:bottom w:val="single" w:sz="4" w:space="0" w:color="A6A6A6" w:themeColor="background1" w:themeShade="A6"/>
            </w:tcBorders>
          </w:tcPr>
          <w:p w14:paraId="0E56263A" w14:textId="77777777" w:rsidR="00824285" w:rsidRPr="007939DD" w:rsidRDefault="00824285" w:rsidP="00DE0158">
            <w:pPr>
              <w:pStyle w:val="ARfintablebody"/>
              <w:rPr>
                <w:rStyle w:val="Strong"/>
              </w:rPr>
            </w:pPr>
            <w:r w:rsidRPr="007939DD">
              <w:rPr>
                <w:rStyle w:val="Strong"/>
              </w:rPr>
              <w:t>Contractual financial liabilities</w:t>
            </w:r>
          </w:p>
        </w:tc>
        <w:tc>
          <w:tcPr>
            <w:tcW w:w="1701" w:type="dxa"/>
            <w:tcBorders>
              <w:top w:val="single" w:sz="4" w:space="0" w:color="auto"/>
              <w:bottom w:val="single" w:sz="4" w:space="0" w:color="A6A6A6" w:themeColor="background1" w:themeShade="A6"/>
            </w:tcBorders>
          </w:tcPr>
          <w:p w14:paraId="1A05450E" w14:textId="77777777" w:rsidR="00824285" w:rsidRPr="007939DD" w:rsidRDefault="00824285" w:rsidP="00DE0158">
            <w:pPr>
              <w:pStyle w:val="ARfintablebodyright"/>
              <w:rPr>
                <w:lang w:eastAsia="en-AU"/>
              </w:rPr>
            </w:pPr>
          </w:p>
        </w:tc>
        <w:tc>
          <w:tcPr>
            <w:tcW w:w="1701" w:type="dxa"/>
            <w:tcBorders>
              <w:top w:val="single" w:sz="4" w:space="0" w:color="auto"/>
              <w:bottom w:val="single" w:sz="4" w:space="0" w:color="A6A6A6" w:themeColor="background1" w:themeShade="A6"/>
            </w:tcBorders>
          </w:tcPr>
          <w:p w14:paraId="5736F696" w14:textId="77777777" w:rsidR="00824285" w:rsidRPr="007939DD" w:rsidRDefault="00824285" w:rsidP="00DE0158">
            <w:pPr>
              <w:pStyle w:val="ARfintablebodyright"/>
              <w:rPr>
                <w:lang w:eastAsia="en-AU"/>
              </w:rPr>
            </w:pPr>
          </w:p>
        </w:tc>
      </w:tr>
      <w:tr w:rsidR="00824285" w:rsidRPr="007939DD" w14:paraId="716E87F5" w14:textId="77777777" w:rsidTr="00DE0158">
        <w:trPr>
          <w:cantSplit/>
        </w:trPr>
        <w:tc>
          <w:tcPr>
            <w:tcW w:w="6237" w:type="dxa"/>
            <w:tcBorders>
              <w:top w:val="single" w:sz="4" w:space="0" w:color="A6A6A6" w:themeColor="background1" w:themeShade="A6"/>
              <w:bottom w:val="single" w:sz="4" w:space="0" w:color="A6A6A6" w:themeColor="background1" w:themeShade="A6"/>
            </w:tcBorders>
          </w:tcPr>
          <w:p w14:paraId="4FC9FA6B" w14:textId="77777777" w:rsidR="00824285" w:rsidRPr="007939DD" w:rsidRDefault="00824285" w:rsidP="00DE0158">
            <w:pPr>
              <w:pStyle w:val="ARfintablebody"/>
              <w:rPr>
                <w:lang w:eastAsia="en-AU"/>
              </w:rPr>
            </w:pPr>
            <w:r w:rsidRPr="007939DD">
              <w:rPr>
                <w:lang w:eastAsia="en-AU"/>
              </w:rPr>
              <w:t xml:space="preserve">Payables </w:t>
            </w:r>
            <w:r w:rsidRPr="007939DD">
              <w:rPr>
                <w:rStyle w:val="Superscript"/>
              </w:rPr>
              <w:t>(i)</w:t>
            </w:r>
          </w:p>
        </w:tc>
        <w:tc>
          <w:tcPr>
            <w:tcW w:w="1701" w:type="dxa"/>
            <w:tcBorders>
              <w:top w:val="single" w:sz="4" w:space="0" w:color="A6A6A6" w:themeColor="background1" w:themeShade="A6"/>
              <w:bottom w:val="single" w:sz="4" w:space="0" w:color="A6A6A6" w:themeColor="background1" w:themeShade="A6"/>
            </w:tcBorders>
          </w:tcPr>
          <w:p w14:paraId="1298B337" w14:textId="77777777" w:rsidR="00824285" w:rsidRPr="007939DD" w:rsidRDefault="00824285" w:rsidP="00DE0158">
            <w:pPr>
              <w:pStyle w:val="ARfintablebodyright"/>
              <w:rPr>
                <w:lang w:eastAsia="en-AU"/>
              </w:rPr>
            </w:pPr>
            <w:r w:rsidRPr="007939DD">
              <w:rPr>
                <w:lang w:eastAsia="en-AU"/>
              </w:rPr>
              <w:t>–</w:t>
            </w:r>
          </w:p>
        </w:tc>
        <w:tc>
          <w:tcPr>
            <w:tcW w:w="1701" w:type="dxa"/>
            <w:tcBorders>
              <w:top w:val="single" w:sz="4" w:space="0" w:color="A6A6A6" w:themeColor="background1" w:themeShade="A6"/>
              <w:bottom w:val="single" w:sz="4" w:space="0" w:color="A6A6A6" w:themeColor="background1" w:themeShade="A6"/>
            </w:tcBorders>
          </w:tcPr>
          <w:p w14:paraId="071FFE61" w14:textId="77777777" w:rsidR="00824285" w:rsidRPr="007939DD" w:rsidRDefault="00824285" w:rsidP="00DE0158">
            <w:pPr>
              <w:pStyle w:val="ARfintablebodyright"/>
              <w:rPr>
                <w:lang w:eastAsia="en-AU"/>
              </w:rPr>
            </w:pPr>
            <w:r w:rsidRPr="007939DD">
              <w:rPr>
                <w:lang w:eastAsia="en-AU"/>
              </w:rPr>
              <w:t>–</w:t>
            </w:r>
          </w:p>
        </w:tc>
      </w:tr>
      <w:tr w:rsidR="00824285" w:rsidRPr="007939DD" w14:paraId="5C7F8AEE" w14:textId="77777777" w:rsidTr="00DE0158">
        <w:trPr>
          <w:cantSplit/>
        </w:trPr>
        <w:tc>
          <w:tcPr>
            <w:tcW w:w="6237" w:type="dxa"/>
            <w:tcBorders>
              <w:top w:val="single" w:sz="4" w:space="0" w:color="A6A6A6" w:themeColor="background1" w:themeShade="A6"/>
            </w:tcBorders>
          </w:tcPr>
          <w:p w14:paraId="3862AF1A" w14:textId="77777777" w:rsidR="00824285" w:rsidRPr="007939DD" w:rsidRDefault="00824285" w:rsidP="00DE0158">
            <w:pPr>
              <w:pStyle w:val="ARfintablebody"/>
              <w:rPr>
                <w:lang w:eastAsia="en-AU"/>
              </w:rPr>
            </w:pPr>
            <w:r w:rsidRPr="007939DD">
              <w:rPr>
                <w:lang w:eastAsia="en-AU"/>
              </w:rPr>
              <w:t>Borrowings</w:t>
            </w:r>
          </w:p>
        </w:tc>
        <w:tc>
          <w:tcPr>
            <w:tcW w:w="1701" w:type="dxa"/>
            <w:tcBorders>
              <w:top w:val="single" w:sz="4" w:space="0" w:color="A6A6A6" w:themeColor="background1" w:themeShade="A6"/>
            </w:tcBorders>
          </w:tcPr>
          <w:p w14:paraId="3CE43DE8" w14:textId="77777777" w:rsidR="00824285" w:rsidRPr="007939DD" w:rsidRDefault="00824285" w:rsidP="00DE0158">
            <w:pPr>
              <w:pStyle w:val="ARfintablebodyright"/>
              <w:rPr>
                <w:lang w:eastAsia="en-AU"/>
              </w:rPr>
            </w:pPr>
            <w:r w:rsidRPr="007939DD">
              <w:rPr>
                <w:lang w:eastAsia="en-AU"/>
              </w:rPr>
              <w:t>(4.2)</w:t>
            </w:r>
          </w:p>
        </w:tc>
        <w:tc>
          <w:tcPr>
            <w:tcW w:w="1701" w:type="dxa"/>
            <w:tcBorders>
              <w:top w:val="single" w:sz="4" w:space="0" w:color="A6A6A6" w:themeColor="background1" w:themeShade="A6"/>
            </w:tcBorders>
          </w:tcPr>
          <w:p w14:paraId="1B27AF5F" w14:textId="77777777" w:rsidR="00824285" w:rsidRPr="007939DD" w:rsidRDefault="00824285" w:rsidP="00DE0158">
            <w:pPr>
              <w:pStyle w:val="ARfintablebodyright"/>
              <w:rPr>
                <w:lang w:eastAsia="en-AU"/>
              </w:rPr>
            </w:pPr>
            <w:r w:rsidRPr="007939DD">
              <w:rPr>
                <w:lang w:eastAsia="en-AU"/>
              </w:rPr>
              <w:t>(4.2)</w:t>
            </w:r>
          </w:p>
        </w:tc>
      </w:tr>
      <w:tr w:rsidR="00824285" w:rsidRPr="007939DD" w14:paraId="46DB3783" w14:textId="77777777" w:rsidTr="00DE0158">
        <w:trPr>
          <w:cantSplit/>
        </w:trPr>
        <w:tc>
          <w:tcPr>
            <w:tcW w:w="6237" w:type="dxa"/>
          </w:tcPr>
          <w:p w14:paraId="2401A7E0" w14:textId="77777777" w:rsidR="00824285" w:rsidRPr="007939DD" w:rsidRDefault="00824285" w:rsidP="00DE0158">
            <w:pPr>
              <w:pStyle w:val="ARfintablebody"/>
              <w:rPr>
                <w:rStyle w:val="Strong"/>
              </w:rPr>
            </w:pPr>
            <w:r w:rsidRPr="007939DD">
              <w:rPr>
                <w:rStyle w:val="Strong"/>
              </w:rPr>
              <w:t>Total contractual financial liabilities</w:t>
            </w:r>
          </w:p>
        </w:tc>
        <w:tc>
          <w:tcPr>
            <w:tcW w:w="1701" w:type="dxa"/>
          </w:tcPr>
          <w:p w14:paraId="6E9206ED" w14:textId="77777777" w:rsidR="00824285" w:rsidRPr="007939DD" w:rsidRDefault="00824285" w:rsidP="00DE0158">
            <w:pPr>
              <w:pStyle w:val="ARfintablebodyright"/>
              <w:rPr>
                <w:b/>
                <w:bCs/>
                <w:lang w:eastAsia="en-AU"/>
              </w:rPr>
            </w:pPr>
            <w:r w:rsidRPr="007939DD">
              <w:rPr>
                <w:rStyle w:val="Strong"/>
              </w:rPr>
              <w:t>(4.2)</w:t>
            </w:r>
          </w:p>
        </w:tc>
        <w:tc>
          <w:tcPr>
            <w:tcW w:w="1701" w:type="dxa"/>
          </w:tcPr>
          <w:p w14:paraId="7320A808" w14:textId="77777777" w:rsidR="00824285" w:rsidRPr="007939DD" w:rsidRDefault="00824285" w:rsidP="00DE0158">
            <w:pPr>
              <w:pStyle w:val="ARfintablebodyright"/>
              <w:rPr>
                <w:rStyle w:val="Strong"/>
              </w:rPr>
            </w:pPr>
            <w:r w:rsidRPr="007939DD">
              <w:rPr>
                <w:rStyle w:val="Strong"/>
              </w:rPr>
              <w:t>(4.2)</w:t>
            </w:r>
          </w:p>
        </w:tc>
      </w:tr>
      <w:tr w:rsidR="00824285" w:rsidRPr="007939DD" w14:paraId="04BBC30D" w14:textId="77777777" w:rsidTr="00DE0158">
        <w:trPr>
          <w:cantSplit/>
        </w:trPr>
        <w:tc>
          <w:tcPr>
            <w:tcW w:w="6237" w:type="dxa"/>
            <w:tcBorders>
              <w:bottom w:val="single" w:sz="4" w:space="0" w:color="auto"/>
            </w:tcBorders>
          </w:tcPr>
          <w:p w14:paraId="62ED7920" w14:textId="77777777" w:rsidR="00824285" w:rsidRPr="007939DD" w:rsidRDefault="00824285" w:rsidP="00DE0158">
            <w:pPr>
              <w:pStyle w:val="ARfintablebody"/>
              <w:rPr>
                <w:lang w:eastAsia="en-AU"/>
              </w:rPr>
            </w:pPr>
            <w:r w:rsidRPr="007939DD">
              <w:rPr>
                <w:rStyle w:val="Strong"/>
              </w:rPr>
              <w:t>2017</w:t>
            </w:r>
          </w:p>
        </w:tc>
        <w:tc>
          <w:tcPr>
            <w:tcW w:w="1701" w:type="dxa"/>
            <w:tcBorders>
              <w:bottom w:val="single" w:sz="4" w:space="0" w:color="auto"/>
            </w:tcBorders>
          </w:tcPr>
          <w:p w14:paraId="4B4CA6FA" w14:textId="77777777" w:rsidR="00824285" w:rsidRPr="007939DD" w:rsidRDefault="00824285" w:rsidP="00DE0158">
            <w:pPr>
              <w:pStyle w:val="ARfintablebodyright"/>
              <w:rPr>
                <w:b/>
                <w:bCs/>
                <w:lang w:eastAsia="en-AU"/>
              </w:rPr>
            </w:pPr>
          </w:p>
        </w:tc>
        <w:tc>
          <w:tcPr>
            <w:tcW w:w="1701" w:type="dxa"/>
            <w:tcBorders>
              <w:bottom w:val="single" w:sz="4" w:space="0" w:color="auto"/>
            </w:tcBorders>
          </w:tcPr>
          <w:p w14:paraId="56AEA34E" w14:textId="77777777" w:rsidR="00824285" w:rsidRPr="007939DD" w:rsidRDefault="00824285" w:rsidP="00DE0158">
            <w:pPr>
              <w:pStyle w:val="ARfintablebodyright"/>
              <w:rPr>
                <w:rStyle w:val="Strong"/>
              </w:rPr>
            </w:pPr>
          </w:p>
        </w:tc>
      </w:tr>
      <w:tr w:rsidR="00824285" w:rsidRPr="007939DD" w14:paraId="222B27BD" w14:textId="77777777" w:rsidTr="00DE0158">
        <w:trPr>
          <w:cantSplit/>
        </w:trPr>
        <w:tc>
          <w:tcPr>
            <w:tcW w:w="6237" w:type="dxa"/>
            <w:tcBorders>
              <w:top w:val="single" w:sz="4" w:space="0" w:color="auto"/>
              <w:bottom w:val="single" w:sz="4" w:space="0" w:color="A6A6A6" w:themeColor="background1" w:themeShade="A6"/>
            </w:tcBorders>
          </w:tcPr>
          <w:p w14:paraId="323689CA" w14:textId="77777777" w:rsidR="00824285" w:rsidRPr="007939DD" w:rsidRDefault="00824285" w:rsidP="00DE0158">
            <w:pPr>
              <w:pStyle w:val="ARfintablebody"/>
              <w:rPr>
                <w:rStyle w:val="Strong"/>
              </w:rPr>
            </w:pPr>
            <w:r w:rsidRPr="007939DD">
              <w:rPr>
                <w:rStyle w:val="Strong"/>
              </w:rPr>
              <w:t>Contractual financial assets</w:t>
            </w:r>
          </w:p>
        </w:tc>
        <w:tc>
          <w:tcPr>
            <w:tcW w:w="1701" w:type="dxa"/>
            <w:tcBorders>
              <w:top w:val="single" w:sz="4" w:space="0" w:color="auto"/>
              <w:bottom w:val="single" w:sz="4" w:space="0" w:color="A6A6A6" w:themeColor="background1" w:themeShade="A6"/>
            </w:tcBorders>
          </w:tcPr>
          <w:p w14:paraId="7150C978" w14:textId="77777777" w:rsidR="00824285" w:rsidRPr="007939DD" w:rsidRDefault="00824285" w:rsidP="00DE0158">
            <w:pPr>
              <w:pStyle w:val="ARfintablebodyright"/>
              <w:rPr>
                <w:lang w:eastAsia="en-AU"/>
              </w:rPr>
            </w:pPr>
          </w:p>
        </w:tc>
        <w:tc>
          <w:tcPr>
            <w:tcW w:w="1701" w:type="dxa"/>
            <w:tcBorders>
              <w:top w:val="single" w:sz="4" w:space="0" w:color="auto"/>
              <w:bottom w:val="single" w:sz="4" w:space="0" w:color="A6A6A6" w:themeColor="background1" w:themeShade="A6"/>
            </w:tcBorders>
          </w:tcPr>
          <w:p w14:paraId="434DFE8C" w14:textId="77777777" w:rsidR="00824285" w:rsidRPr="007939DD" w:rsidRDefault="00824285" w:rsidP="00DE0158">
            <w:pPr>
              <w:pStyle w:val="ARfintablebodyright"/>
              <w:rPr>
                <w:lang w:eastAsia="en-AU"/>
              </w:rPr>
            </w:pPr>
          </w:p>
        </w:tc>
      </w:tr>
      <w:tr w:rsidR="00824285" w:rsidRPr="007939DD" w14:paraId="567861E9" w14:textId="77777777" w:rsidTr="00DE0158">
        <w:trPr>
          <w:cantSplit/>
        </w:trPr>
        <w:tc>
          <w:tcPr>
            <w:tcW w:w="6237" w:type="dxa"/>
            <w:tcBorders>
              <w:top w:val="single" w:sz="4" w:space="0" w:color="A6A6A6" w:themeColor="background1" w:themeShade="A6"/>
              <w:bottom w:val="single" w:sz="4" w:space="0" w:color="A6A6A6" w:themeColor="background1" w:themeShade="A6"/>
            </w:tcBorders>
          </w:tcPr>
          <w:p w14:paraId="6CA04032" w14:textId="77777777" w:rsidR="00824285" w:rsidRPr="007939DD" w:rsidRDefault="00824285" w:rsidP="00DE0158">
            <w:pPr>
              <w:pStyle w:val="ARfintablebody"/>
              <w:rPr>
                <w:lang w:eastAsia="en-AU"/>
              </w:rPr>
            </w:pPr>
            <w:r w:rsidRPr="007939DD">
              <w:rPr>
                <w:lang w:eastAsia="en-AU"/>
              </w:rPr>
              <w:t>Cash and deposits</w:t>
            </w:r>
          </w:p>
        </w:tc>
        <w:tc>
          <w:tcPr>
            <w:tcW w:w="1701" w:type="dxa"/>
            <w:tcBorders>
              <w:top w:val="single" w:sz="4" w:space="0" w:color="A6A6A6" w:themeColor="background1" w:themeShade="A6"/>
              <w:bottom w:val="single" w:sz="4" w:space="0" w:color="A6A6A6" w:themeColor="background1" w:themeShade="A6"/>
            </w:tcBorders>
          </w:tcPr>
          <w:p w14:paraId="5ACBA364" w14:textId="77777777" w:rsidR="00824285" w:rsidRPr="007939DD" w:rsidRDefault="00824285" w:rsidP="00DE0158">
            <w:pPr>
              <w:pStyle w:val="ARfintablebodyright"/>
              <w:rPr>
                <w:lang w:eastAsia="en-AU"/>
              </w:rPr>
            </w:pPr>
            <w:r w:rsidRPr="007939DD">
              <w:rPr>
                <w:lang w:eastAsia="en-AU"/>
              </w:rPr>
              <w:t>–</w:t>
            </w:r>
          </w:p>
        </w:tc>
        <w:tc>
          <w:tcPr>
            <w:tcW w:w="1701" w:type="dxa"/>
            <w:tcBorders>
              <w:top w:val="single" w:sz="4" w:space="0" w:color="A6A6A6" w:themeColor="background1" w:themeShade="A6"/>
              <w:bottom w:val="single" w:sz="4" w:space="0" w:color="A6A6A6" w:themeColor="background1" w:themeShade="A6"/>
            </w:tcBorders>
          </w:tcPr>
          <w:p w14:paraId="51481C74" w14:textId="77777777" w:rsidR="00824285" w:rsidRPr="007939DD" w:rsidRDefault="00824285" w:rsidP="00DE0158">
            <w:pPr>
              <w:pStyle w:val="ARfintablebodyright"/>
              <w:rPr>
                <w:lang w:eastAsia="en-AU"/>
              </w:rPr>
            </w:pPr>
            <w:r w:rsidRPr="007939DD">
              <w:rPr>
                <w:lang w:eastAsia="en-AU"/>
              </w:rPr>
              <w:t>–</w:t>
            </w:r>
          </w:p>
        </w:tc>
      </w:tr>
      <w:tr w:rsidR="00824285" w:rsidRPr="007939DD" w14:paraId="16730ABB" w14:textId="77777777" w:rsidTr="00DE0158">
        <w:trPr>
          <w:cantSplit/>
        </w:trPr>
        <w:tc>
          <w:tcPr>
            <w:tcW w:w="6237" w:type="dxa"/>
            <w:tcBorders>
              <w:top w:val="single" w:sz="4" w:space="0" w:color="A6A6A6" w:themeColor="background1" w:themeShade="A6"/>
              <w:bottom w:val="single" w:sz="4" w:space="0" w:color="A6A6A6" w:themeColor="background1" w:themeShade="A6"/>
            </w:tcBorders>
          </w:tcPr>
          <w:p w14:paraId="63510454" w14:textId="77777777" w:rsidR="00824285" w:rsidRPr="007939DD" w:rsidRDefault="00824285" w:rsidP="00DE0158">
            <w:pPr>
              <w:pStyle w:val="ARfintablebody"/>
              <w:rPr>
                <w:lang w:eastAsia="en-AU"/>
              </w:rPr>
            </w:pPr>
            <w:r w:rsidRPr="007939DD">
              <w:rPr>
                <w:lang w:eastAsia="en-AU"/>
              </w:rPr>
              <w:t xml:space="preserve">Receivables </w:t>
            </w:r>
            <w:r w:rsidRPr="007939DD">
              <w:rPr>
                <w:rStyle w:val="Superscript"/>
              </w:rPr>
              <w:t>(i)</w:t>
            </w:r>
          </w:p>
        </w:tc>
        <w:tc>
          <w:tcPr>
            <w:tcW w:w="1701" w:type="dxa"/>
            <w:tcBorders>
              <w:top w:val="single" w:sz="4" w:space="0" w:color="A6A6A6" w:themeColor="background1" w:themeShade="A6"/>
              <w:bottom w:val="single" w:sz="4" w:space="0" w:color="A6A6A6" w:themeColor="background1" w:themeShade="A6"/>
            </w:tcBorders>
          </w:tcPr>
          <w:p w14:paraId="361FFECE" w14:textId="77777777" w:rsidR="00824285" w:rsidRPr="007939DD" w:rsidRDefault="00824285" w:rsidP="00DE0158">
            <w:pPr>
              <w:pStyle w:val="ARfintablebodyright"/>
              <w:rPr>
                <w:lang w:eastAsia="en-AU"/>
              </w:rPr>
            </w:pPr>
            <w:r w:rsidRPr="007939DD">
              <w:rPr>
                <w:lang w:eastAsia="en-AU"/>
              </w:rPr>
              <w:t>–</w:t>
            </w:r>
          </w:p>
        </w:tc>
        <w:tc>
          <w:tcPr>
            <w:tcW w:w="1701" w:type="dxa"/>
            <w:tcBorders>
              <w:top w:val="single" w:sz="4" w:space="0" w:color="A6A6A6" w:themeColor="background1" w:themeShade="A6"/>
              <w:bottom w:val="single" w:sz="4" w:space="0" w:color="A6A6A6" w:themeColor="background1" w:themeShade="A6"/>
            </w:tcBorders>
          </w:tcPr>
          <w:p w14:paraId="047EFB15" w14:textId="77777777" w:rsidR="00824285" w:rsidRPr="007939DD" w:rsidRDefault="00824285" w:rsidP="00DE0158">
            <w:pPr>
              <w:pStyle w:val="ARfintablebodyright"/>
              <w:rPr>
                <w:lang w:eastAsia="en-AU"/>
              </w:rPr>
            </w:pPr>
            <w:r w:rsidRPr="007939DD">
              <w:rPr>
                <w:lang w:eastAsia="en-AU"/>
              </w:rPr>
              <w:t>–</w:t>
            </w:r>
          </w:p>
        </w:tc>
      </w:tr>
      <w:tr w:rsidR="00824285" w:rsidRPr="007939DD" w14:paraId="3D5E3BA8" w14:textId="77777777" w:rsidTr="00DE0158">
        <w:trPr>
          <w:cantSplit/>
        </w:trPr>
        <w:tc>
          <w:tcPr>
            <w:tcW w:w="6237" w:type="dxa"/>
            <w:tcBorders>
              <w:top w:val="single" w:sz="4" w:space="0" w:color="A6A6A6" w:themeColor="background1" w:themeShade="A6"/>
              <w:bottom w:val="single" w:sz="4" w:space="0" w:color="A6A6A6" w:themeColor="background1" w:themeShade="A6"/>
            </w:tcBorders>
          </w:tcPr>
          <w:p w14:paraId="566F60F4" w14:textId="77777777" w:rsidR="00824285" w:rsidRPr="007939DD" w:rsidRDefault="00824285" w:rsidP="00DE0158">
            <w:pPr>
              <w:pStyle w:val="ARfintablebody"/>
              <w:rPr>
                <w:lang w:eastAsia="en-AU"/>
              </w:rPr>
            </w:pPr>
            <w:r w:rsidRPr="007939DD">
              <w:rPr>
                <w:lang w:eastAsia="en-AU"/>
              </w:rPr>
              <w:t>Loans</w:t>
            </w:r>
          </w:p>
        </w:tc>
        <w:tc>
          <w:tcPr>
            <w:tcW w:w="1701" w:type="dxa"/>
            <w:tcBorders>
              <w:top w:val="single" w:sz="4" w:space="0" w:color="A6A6A6" w:themeColor="background1" w:themeShade="A6"/>
              <w:bottom w:val="single" w:sz="4" w:space="0" w:color="A6A6A6" w:themeColor="background1" w:themeShade="A6"/>
            </w:tcBorders>
          </w:tcPr>
          <w:p w14:paraId="09E75340" w14:textId="77777777" w:rsidR="00824285" w:rsidRPr="007939DD" w:rsidRDefault="00824285" w:rsidP="00DE0158">
            <w:pPr>
              <w:pStyle w:val="ARfintablebodyright"/>
              <w:rPr>
                <w:lang w:eastAsia="en-AU"/>
              </w:rPr>
            </w:pPr>
            <w:r w:rsidRPr="007939DD">
              <w:rPr>
                <w:lang w:eastAsia="en-AU"/>
              </w:rPr>
              <w:t>0.8</w:t>
            </w:r>
          </w:p>
        </w:tc>
        <w:tc>
          <w:tcPr>
            <w:tcW w:w="1701" w:type="dxa"/>
            <w:tcBorders>
              <w:top w:val="single" w:sz="4" w:space="0" w:color="A6A6A6" w:themeColor="background1" w:themeShade="A6"/>
              <w:bottom w:val="single" w:sz="4" w:space="0" w:color="A6A6A6" w:themeColor="background1" w:themeShade="A6"/>
            </w:tcBorders>
          </w:tcPr>
          <w:p w14:paraId="0A71733A" w14:textId="77777777" w:rsidR="00824285" w:rsidRPr="007939DD" w:rsidRDefault="00824285" w:rsidP="00DE0158">
            <w:pPr>
              <w:pStyle w:val="ARfintablebodyright"/>
              <w:rPr>
                <w:lang w:eastAsia="en-AU"/>
              </w:rPr>
            </w:pPr>
            <w:r w:rsidRPr="007939DD">
              <w:rPr>
                <w:lang w:eastAsia="en-AU"/>
              </w:rPr>
              <w:t>0.8</w:t>
            </w:r>
          </w:p>
        </w:tc>
      </w:tr>
      <w:tr w:rsidR="00824285" w:rsidRPr="007939DD" w14:paraId="06501055" w14:textId="77777777" w:rsidTr="00DE0158">
        <w:trPr>
          <w:cantSplit/>
        </w:trPr>
        <w:tc>
          <w:tcPr>
            <w:tcW w:w="6237" w:type="dxa"/>
            <w:tcBorders>
              <w:top w:val="single" w:sz="4" w:space="0" w:color="A6A6A6" w:themeColor="background1" w:themeShade="A6"/>
            </w:tcBorders>
          </w:tcPr>
          <w:p w14:paraId="63236FB9" w14:textId="77777777" w:rsidR="00824285" w:rsidRPr="007939DD" w:rsidRDefault="00AE38FD" w:rsidP="00DE0158">
            <w:pPr>
              <w:pStyle w:val="ARfintablebody"/>
              <w:rPr>
                <w:lang w:eastAsia="en-AU"/>
              </w:rPr>
            </w:pPr>
            <w:r w:rsidRPr="007939DD">
              <w:rPr>
                <w:lang w:eastAsia="en-AU"/>
              </w:rPr>
              <w:t>Short-</w:t>
            </w:r>
            <w:r w:rsidR="00824285" w:rsidRPr="007939DD">
              <w:rPr>
                <w:lang w:eastAsia="en-AU"/>
              </w:rPr>
              <w:t>term investments – term deposits</w:t>
            </w:r>
          </w:p>
        </w:tc>
        <w:tc>
          <w:tcPr>
            <w:tcW w:w="1701" w:type="dxa"/>
            <w:tcBorders>
              <w:top w:val="single" w:sz="4" w:space="0" w:color="A6A6A6" w:themeColor="background1" w:themeShade="A6"/>
            </w:tcBorders>
          </w:tcPr>
          <w:p w14:paraId="61820849" w14:textId="77777777" w:rsidR="00824285" w:rsidRPr="007939DD" w:rsidRDefault="00824285" w:rsidP="00DE0158">
            <w:pPr>
              <w:pStyle w:val="ARfintablebodyright"/>
              <w:rPr>
                <w:lang w:eastAsia="en-AU"/>
              </w:rPr>
            </w:pPr>
            <w:r w:rsidRPr="007939DD">
              <w:rPr>
                <w:lang w:eastAsia="en-AU"/>
              </w:rPr>
              <w:t>8.0</w:t>
            </w:r>
          </w:p>
        </w:tc>
        <w:tc>
          <w:tcPr>
            <w:tcW w:w="1701" w:type="dxa"/>
            <w:tcBorders>
              <w:top w:val="single" w:sz="4" w:space="0" w:color="A6A6A6" w:themeColor="background1" w:themeShade="A6"/>
            </w:tcBorders>
          </w:tcPr>
          <w:p w14:paraId="5484D0EE" w14:textId="77777777" w:rsidR="00824285" w:rsidRPr="007939DD" w:rsidRDefault="00824285" w:rsidP="00DE0158">
            <w:pPr>
              <w:pStyle w:val="ARfintablebodyright"/>
              <w:rPr>
                <w:lang w:eastAsia="en-AU"/>
              </w:rPr>
            </w:pPr>
            <w:r w:rsidRPr="007939DD">
              <w:rPr>
                <w:lang w:eastAsia="en-AU"/>
              </w:rPr>
              <w:t>8.0</w:t>
            </w:r>
          </w:p>
        </w:tc>
      </w:tr>
      <w:tr w:rsidR="00824285" w:rsidRPr="007939DD" w14:paraId="08B34602" w14:textId="77777777" w:rsidTr="00DE0158">
        <w:trPr>
          <w:cantSplit/>
        </w:trPr>
        <w:tc>
          <w:tcPr>
            <w:tcW w:w="6237" w:type="dxa"/>
            <w:tcBorders>
              <w:bottom w:val="single" w:sz="4" w:space="0" w:color="auto"/>
            </w:tcBorders>
          </w:tcPr>
          <w:p w14:paraId="488F4680" w14:textId="77777777" w:rsidR="00824285" w:rsidRPr="007939DD" w:rsidRDefault="00824285" w:rsidP="00DE0158">
            <w:pPr>
              <w:pStyle w:val="ARfintablebody"/>
              <w:rPr>
                <w:rStyle w:val="Strong"/>
              </w:rPr>
            </w:pPr>
            <w:r w:rsidRPr="007939DD">
              <w:rPr>
                <w:rStyle w:val="Strong"/>
              </w:rPr>
              <w:t>Total contractual financial assets</w:t>
            </w:r>
          </w:p>
        </w:tc>
        <w:tc>
          <w:tcPr>
            <w:tcW w:w="1701" w:type="dxa"/>
            <w:tcBorders>
              <w:bottom w:val="single" w:sz="4" w:space="0" w:color="auto"/>
            </w:tcBorders>
          </w:tcPr>
          <w:p w14:paraId="3B906A20" w14:textId="77777777" w:rsidR="00824285" w:rsidRPr="007939DD" w:rsidRDefault="00824285" w:rsidP="00DE0158">
            <w:pPr>
              <w:pStyle w:val="ARfintablebodyright"/>
              <w:rPr>
                <w:b/>
                <w:bCs/>
                <w:lang w:eastAsia="en-AU"/>
              </w:rPr>
            </w:pPr>
            <w:r w:rsidRPr="007939DD">
              <w:rPr>
                <w:rStyle w:val="Strong"/>
              </w:rPr>
              <w:t>8.8</w:t>
            </w:r>
          </w:p>
        </w:tc>
        <w:tc>
          <w:tcPr>
            <w:tcW w:w="1701" w:type="dxa"/>
            <w:tcBorders>
              <w:bottom w:val="single" w:sz="4" w:space="0" w:color="auto"/>
            </w:tcBorders>
          </w:tcPr>
          <w:p w14:paraId="2E442E5C" w14:textId="77777777" w:rsidR="00824285" w:rsidRPr="007939DD" w:rsidRDefault="00824285" w:rsidP="00DE0158">
            <w:pPr>
              <w:pStyle w:val="ARfintablebodyright"/>
              <w:rPr>
                <w:rStyle w:val="Strong"/>
              </w:rPr>
            </w:pPr>
            <w:r w:rsidRPr="007939DD">
              <w:rPr>
                <w:rStyle w:val="Strong"/>
              </w:rPr>
              <w:t>8.8</w:t>
            </w:r>
          </w:p>
        </w:tc>
      </w:tr>
      <w:tr w:rsidR="00824285" w:rsidRPr="007939DD" w14:paraId="4E11ED91" w14:textId="77777777" w:rsidTr="00DE0158">
        <w:trPr>
          <w:cantSplit/>
        </w:trPr>
        <w:tc>
          <w:tcPr>
            <w:tcW w:w="6237" w:type="dxa"/>
            <w:tcBorders>
              <w:top w:val="single" w:sz="4" w:space="0" w:color="auto"/>
              <w:bottom w:val="single" w:sz="4" w:space="0" w:color="A6A6A6" w:themeColor="background1" w:themeShade="A6"/>
            </w:tcBorders>
          </w:tcPr>
          <w:p w14:paraId="6091723F" w14:textId="77777777" w:rsidR="00824285" w:rsidRPr="007939DD" w:rsidRDefault="00824285" w:rsidP="00DE0158">
            <w:pPr>
              <w:pStyle w:val="ARfintablebody"/>
              <w:rPr>
                <w:rStyle w:val="Strong"/>
              </w:rPr>
            </w:pPr>
            <w:r w:rsidRPr="007939DD">
              <w:rPr>
                <w:rStyle w:val="Strong"/>
              </w:rPr>
              <w:t>Contractual financial liabilities</w:t>
            </w:r>
          </w:p>
        </w:tc>
        <w:tc>
          <w:tcPr>
            <w:tcW w:w="1701" w:type="dxa"/>
            <w:tcBorders>
              <w:top w:val="single" w:sz="4" w:space="0" w:color="auto"/>
              <w:bottom w:val="single" w:sz="4" w:space="0" w:color="A6A6A6" w:themeColor="background1" w:themeShade="A6"/>
            </w:tcBorders>
          </w:tcPr>
          <w:p w14:paraId="46D8CB94" w14:textId="77777777" w:rsidR="00824285" w:rsidRPr="007939DD" w:rsidRDefault="00824285" w:rsidP="00DE0158">
            <w:pPr>
              <w:pStyle w:val="ARfintablebodyright"/>
              <w:rPr>
                <w:lang w:eastAsia="en-AU"/>
              </w:rPr>
            </w:pPr>
          </w:p>
        </w:tc>
        <w:tc>
          <w:tcPr>
            <w:tcW w:w="1701" w:type="dxa"/>
            <w:tcBorders>
              <w:top w:val="single" w:sz="4" w:space="0" w:color="auto"/>
              <w:bottom w:val="single" w:sz="4" w:space="0" w:color="A6A6A6" w:themeColor="background1" w:themeShade="A6"/>
            </w:tcBorders>
          </w:tcPr>
          <w:p w14:paraId="0606CDCD" w14:textId="77777777" w:rsidR="00824285" w:rsidRPr="007939DD" w:rsidRDefault="00824285" w:rsidP="00DE0158">
            <w:pPr>
              <w:pStyle w:val="ARfintablebodyright"/>
              <w:rPr>
                <w:lang w:eastAsia="en-AU"/>
              </w:rPr>
            </w:pPr>
          </w:p>
        </w:tc>
      </w:tr>
      <w:tr w:rsidR="00824285" w:rsidRPr="007939DD" w14:paraId="6A2EBD97" w14:textId="77777777" w:rsidTr="00DE0158">
        <w:trPr>
          <w:cantSplit/>
        </w:trPr>
        <w:tc>
          <w:tcPr>
            <w:tcW w:w="6237" w:type="dxa"/>
            <w:tcBorders>
              <w:top w:val="single" w:sz="4" w:space="0" w:color="A6A6A6" w:themeColor="background1" w:themeShade="A6"/>
              <w:bottom w:val="single" w:sz="4" w:space="0" w:color="A6A6A6" w:themeColor="background1" w:themeShade="A6"/>
            </w:tcBorders>
          </w:tcPr>
          <w:p w14:paraId="20D3A114" w14:textId="77777777" w:rsidR="00824285" w:rsidRPr="007939DD" w:rsidRDefault="00824285" w:rsidP="00DE0158">
            <w:pPr>
              <w:pStyle w:val="ARfintablebody"/>
              <w:rPr>
                <w:lang w:eastAsia="en-AU"/>
              </w:rPr>
            </w:pPr>
            <w:r w:rsidRPr="007939DD">
              <w:rPr>
                <w:lang w:eastAsia="en-AU"/>
              </w:rPr>
              <w:t xml:space="preserve">Payables </w:t>
            </w:r>
            <w:r w:rsidRPr="007939DD">
              <w:rPr>
                <w:rStyle w:val="Superscript"/>
              </w:rPr>
              <w:t>(i)</w:t>
            </w:r>
          </w:p>
        </w:tc>
        <w:tc>
          <w:tcPr>
            <w:tcW w:w="1701" w:type="dxa"/>
            <w:tcBorders>
              <w:top w:val="single" w:sz="4" w:space="0" w:color="A6A6A6" w:themeColor="background1" w:themeShade="A6"/>
              <w:bottom w:val="single" w:sz="4" w:space="0" w:color="A6A6A6" w:themeColor="background1" w:themeShade="A6"/>
            </w:tcBorders>
          </w:tcPr>
          <w:p w14:paraId="71D74817" w14:textId="77777777" w:rsidR="00824285" w:rsidRPr="007939DD" w:rsidRDefault="00824285" w:rsidP="00DE0158">
            <w:pPr>
              <w:pStyle w:val="ARfintablebodyright"/>
              <w:rPr>
                <w:lang w:eastAsia="en-AU"/>
              </w:rPr>
            </w:pPr>
            <w:r w:rsidRPr="007939DD">
              <w:rPr>
                <w:lang w:eastAsia="en-AU"/>
              </w:rPr>
              <w:t>–</w:t>
            </w:r>
          </w:p>
        </w:tc>
        <w:tc>
          <w:tcPr>
            <w:tcW w:w="1701" w:type="dxa"/>
            <w:tcBorders>
              <w:top w:val="single" w:sz="4" w:space="0" w:color="A6A6A6" w:themeColor="background1" w:themeShade="A6"/>
              <w:bottom w:val="single" w:sz="4" w:space="0" w:color="A6A6A6" w:themeColor="background1" w:themeShade="A6"/>
            </w:tcBorders>
          </w:tcPr>
          <w:p w14:paraId="6AF593A9" w14:textId="77777777" w:rsidR="00824285" w:rsidRPr="007939DD" w:rsidRDefault="00824285" w:rsidP="00DE0158">
            <w:pPr>
              <w:pStyle w:val="ARfintablebodyright"/>
              <w:rPr>
                <w:lang w:eastAsia="en-AU"/>
              </w:rPr>
            </w:pPr>
            <w:r w:rsidRPr="007939DD">
              <w:rPr>
                <w:lang w:eastAsia="en-AU"/>
              </w:rPr>
              <w:t>–</w:t>
            </w:r>
          </w:p>
        </w:tc>
      </w:tr>
      <w:tr w:rsidR="00824285" w:rsidRPr="007939DD" w14:paraId="219C2B93" w14:textId="77777777" w:rsidTr="00DE0158">
        <w:trPr>
          <w:cantSplit/>
        </w:trPr>
        <w:tc>
          <w:tcPr>
            <w:tcW w:w="6237" w:type="dxa"/>
            <w:tcBorders>
              <w:top w:val="single" w:sz="4" w:space="0" w:color="A6A6A6" w:themeColor="background1" w:themeShade="A6"/>
            </w:tcBorders>
          </w:tcPr>
          <w:p w14:paraId="1E2C4C28" w14:textId="77777777" w:rsidR="00824285" w:rsidRPr="007939DD" w:rsidRDefault="00824285" w:rsidP="00DE0158">
            <w:pPr>
              <w:pStyle w:val="ARfintablebody"/>
              <w:rPr>
                <w:lang w:eastAsia="en-AU"/>
              </w:rPr>
            </w:pPr>
            <w:r w:rsidRPr="007939DD">
              <w:rPr>
                <w:lang w:eastAsia="en-AU"/>
              </w:rPr>
              <w:t>Borrowings</w:t>
            </w:r>
          </w:p>
        </w:tc>
        <w:tc>
          <w:tcPr>
            <w:tcW w:w="1701" w:type="dxa"/>
            <w:tcBorders>
              <w:top w:val="single" w:sz="4" w:space="0" w:color="A6A6A6" w:themeColor="background1" w:themeShade="A6"/>
            </w:tcBorders>
          </w:tcPr>
          <w:p w14:paraId="24726F80" w14:textId="77777777" w:rsidR="00824285" w:rsidRPr="007939DD" w:rsidRDefault="00824285" w:rsidP="00DE0158">
            <w:pPr>
              <w:pStyle w:val="ARfintablebodyright"/>
              <w:rPr>
                <w:lang w:eastAsia="en-AU"/>
              </w:rPr>
            </w:pPr>
            <w:r w:rsidRPr="007939DD">
              <w:rPr>
                <w:lang w:eastAsia="en-AU"/>
              </w:rPr>
              <w:t>(1.1)</w:t>
            </w:r>
          </w:p>
        </w:tc>
        <w:tc>
          <w:tcPr>
            <w:tcW w:w="1701" w:type="dxa"/>
            <w:tcBorders>
              <w:top w:val="single" w:sz="4" w:space="0" w:color="A6A6A6" w:themeColor="background1" w:themeShade="A6"/>
            </w:tcBorders>
          </w:tcPr>
          <w:p w14:paraId="552C5A97" w14:textId="77777777" w:rsidR="00824285" w:rsidRPr="007939DD" w:rsidRDefault="00824285" w:rsidP="00DE0158">
            <w:pPr>
              <w:pStyle w:val="ARfintablebodyright"/>
              <w:rPr>
                <w:lang w:eastAsia="en-AU"/>
              </w:rPr>
            </w:pPr>
            <w:r w:rsidRPr="007939DD">
              <w:rPr>
                <w:lang w:eastAsia="en-AU"/>
              </w:rPr>
              <w:t>(1.1)</w:t>
            </w:r>
          </w:p>
        </w:tc>
      </w:tr>
      <w:tr w:rsidR="00824285" w:rsidRPr="007939DD" w14:paraId="22A98B3A" w14:textId="77777777" w:rsidTr="00DE0158">
        <w:trPr>
          <w:cantSplit/>
        </w:trPr>
        <w:tc>
          <w:tcPr>
            <w:tcW w:w="6237" w:type="dxa"/>
          </w:tcPr>
          <w:p w14:paraId="7F405C46" w14:textId="77777777" w:rsidR="00824285" w:rsidRPr="007939DD" w:rsidRDefault="00824285" w:rsidP="00DE0158">
            <w:pPr>
              <w:pStyle w:val="ARfintablebody"/>
              <w:rPr>
                <w:rStyle w:val="Strong"/>
              </w:rPr>
            </w:pPr>
            <w:r w:rsidRPr="007939DD">
              <w:rPr>
                <w:rStyle w:val="Strong"/>
              </w:rPr>
              <w:t>Total contractual financial liabilities</w:t>
            </w:r>
          </w:p>
        </w:tc>
        <w:tc>
          <w:tcPr>
            <w:tcW w:w="1701" w:type="dxa"/>
          </w:tcPr>
          <w:p w14:paraId="6320DA45" w14:textId="77777777" w:rsidR="00824285" w:rsidRPr="007939DD" w:rsidRDefault="00824285" w:rsidP="00DE0158">
            <w:pPr>
              <w:pStyle w:val="ARfintablebodyright"/>
              <w:rPr>
                <w:b/>
                <w:bCs/>
                <w:lang w:eastAsia="en-AU"/>
              </w:rPr>
            </w:pPr>
            <w:r w:rsidRPr="007939DD">
              <w:rPr>
                <w:rStyle w:val="Strong"/>
              </w:rPr>
              <w:t>(1.1)</w:t>
            </w:r>
          </w:p>
        </w:tc>
        <w:tc>
          <w:tcPr>
            <w:tcW w:w="1701" w:type="dxa"/>
          </w:tcPr>
          <w:p w14:paraId="7E62782E" w14:textId="77777777" w:rsidR="00824285" w:rsidRPr="007939DD" w:rsidRDefault="00824285" w:rsidP="00DE0158">
            <w:pPr>
              <w:pStyle w:val="ARfintablebodyright"/>
              <w:rPr>
                <w:rStyle w:val="Strong"/>
              </w:rPr>
            </w:pPr>
            <w:r w:rsidRPr="007939DD">
              <w:rPr>
                <w:rStyle w:val="Strong"/>
              </w:rPr>
              <w:t>(1.1)</w:t>
            </w:r>
          </w:p>
        </w:tc>
      </w:tr>
    </w:tbl>
    <w:p w14:paraId="5D4EF620" w14:textId="77777777" w:rsidR="00824285" w:rsidRPr="007939DD" w:rsidRDefault="00824285" w:rsidP="00824285">
      <w:pPr>
        <w:pStyle w:val="ARfintablefootnote"/>
        <w:rPr>
          <w:rFonts w:cs="Arial"/>
          <w:lang w:eastAsia="en-AU"/>
        </w:rPr>
      </w:pPr>
      <w:r w:rsidRPr="007939DD">
        <w:rPr>
          <w:rFonts w:cs="Arial"/>
          <w:iCs/>
          <w:lang w:eastAsia="en-AU"/>
        </w:rPr>
        <w:t>Note:</w:t>
      </w:r>
    </w:p>
    <w:p w14:paraId="39452376" w14:textId="77777777" w:rsidR="00824285" w:rsidRPr="007939DD" w:rsidRDefault="00824285" w:rsidP="00824285">
      <w:pPr>
        <w:pStyle w:val="ARfintablefootnoteindent"/>
        <w:rPr>
          <w:rFonts w:cs="Arial"/>
        </w:rPr>
      </w:pPr>
      <w:r w:rsidRPr="007939DD">
        <w:rPr>
          <w:rFonts w:cs="Arial"/>
        </w:rPr>
        <w:t>(i)</w:t>
      </w:r>
      <w:r w:rsidRPr="007939DD">
        <w:rPr>
          <w:rFonts w:cs="Arial"/>
        </w:rPr>
        <w:tab/>
        <w:t>The total amounts disclosed here exclude statutory amounts</w:t>
      </w:r>
      <w:r w:rsidR="00AE38FD" w:rsidRPr="007939DD">
        <w:rPr>
          <w:rFonts w:cs="Arial"/>
        </w:rPr>
        <w:t>, for example,</w:t>
      </w:r>
      <w:r w:rsidRPr="007939DD">
        <w:rPr>
          <w:rFonts w:cs="Arial"/>
        </w:rPr>
        <w:t xml:space="preserve"> amounts owing to/from Victorian Government and GST input tax credit recoverable and taxes payable.</w:t>
      </w:r>
    </w:p>
    <w:p w14:paraId="2C6E26AF" w14:textId="77777777" w:rsidR="00824285" w:rsidRPr="007939DD" w:rsidRDefault="00824285" w:rsidP="00824285">
      <w:pPr>
        <w:pStyle w:val="ARfinbodyaftertable"/>
      </w:pPr>
      <w:r w:rsidRPr="007939DD">
        <w:t>The net holding gains or losses disclosed above are determined as follows:</w:t>
      </w:r>
    </w:p>
    <w:p w14:paraId="18CEBFA0" w14:textId="77777777" w:rsidR="00824285" w:rsidRPr="007939DD" w:rsidRDefault="00824285" w:rsidP="00824285">
      <w:pPr>
        <w:pStyle w:val="ARfinbullet1"/>
        <w:numPr>
          <w:ilvl w:val="0"/>
          <w:numId w:val="5"/>
        </w:numPr>
        <w:rPr>
          <w:rFonts w:cs="Arial"/>
        </w:rPr>
      </w:pPr>
      <w:r w:rsidRPr="007939DD">
        <w:rPr>
          <w:rFonts w:cs="Arial"/>
        </w:rPr>
        <w:t>for cash and cash equivalents, loans and receivables, the net gain or loss is calculated by taking the movement in the fair value of the asset, the interest income, and minus any impairment recognised in the net result;</w:t>
      </w:r>
    </w:p>
    <w:p w14:paraId="4E9A0B81" w14:textId="77777777" w:rsidR="00824285" w:rsidRPr="007939DD" w:rsidRDefault="00824285" w:rsidP="00824285">
      <w:pPr>
        <w:pStyle w:val="ARfinbullet1"/>
        <w:numPr>
          <w:ilvl w:val="0"/>
          <w:numId w:val="5"/>
        </w:numPr>
        <w:rPr>
          <w:rFonts w:cs="Arial"/>
        </w:rPr>
      </w:pPr>
      <w:r w:rsidRPr="007939DD">
        <w:rPr>
          <w:rFonts w:cs="Arial"/>
        </w:rPr>
        <w:t>for financial liabilities measured at amortised cost, the net gain or loss is the interest expense.</w:t>
      </w:r>
    </w:p>
    <w:p w14:paraId="06B83E6A" w14:textId="77777777" w:rsidR="00824285" w:rsidRPr="007939DD" w:rsidRDefault="00824285" w:rsidP="00824285">
      <w:pPr>
        <w:pStyle w:val="Heading5"/>
        <w:rPr>
          <w:rFonts w:cs="Arial"/>
          <w:lang w:eastAsia="en-AU"/>
        </w:rPr>
      </w:pPr>
      <w:bookmarkStart w:id="145" w:name="_Ref525207399"/>
      <w:r w:rsidRPr="007939DD">
        <w:rPr>
          <w:rFonts w:cs="Arial"/>
          <w:bCs/>
          <w:szCs w:val="22"/>
          <w:lang w:eastAsia="en-AU"/>
        </w:rPr>
        <w:t>8.1.3 Financial risk management objectives and policies</w:t>
      </w:r>
      <w:bookmarkEnd w:id="145"/>
    </w:p>
    <w:p w14:paraId="653F2739" w14:textId="77777777" w:rsidR="00824285" w:rsidRPr="007939DD" w:rsidRDefault="00824285" w:rsidP="00824285">
      <w:pPr>
        <w:pStyle w:val="ARfinbody"/>
        <w:spacing w:after="160"/>
        <w:rPr>
          <w:rFonts w:cs="Arial"/>
          <w:lang w:eastAsia="en-AU"/>
        </w:rPr>
      </w:pPr>
      <w:r w:rsidRPr="007939DD">
        <w:rPr>
          <w:rFonts w:cs="Arial"/>
          <w:lang w:eastAsia="en-AU"/>
        </w:rPr>
        <w:t>The department is exposed to a number of financial risks, including:</w:t>
      </w:r>
    </w:p>
    <w:p w14:paraId="42D090D2" w14:textId="77777777" w:rsidR="00824285" w:rsidRPr="007939DD" w:rsidRDefault="00824285" w:rsidP="00824285">
      <w:pPr>
        <w:pStyle w:val="ARfinbody"/>
        <w:rPr>
          <w:rFonts w:cs="Arial"/>
          <w:lang w:eastAsia="en-AU"/>
        </w:rPr>
      </w:pPr>
      <w:r w:rsidRPr="007939DD">
        <w:rPr>
          <w:noProof/>
          <w:lang w:eastAsia="en-AU"/>
        </w:rPr>
        <w:drawing>
          <wp:inline distT="0" distB="0" distL="0" distR="0" wp14:anchorId="4348FE1B" wp14:editId="62492E0B">
            <wp:extent cx="3684960" cy="1303920"/>
            <wp:effectExtent l="0" t="0" r="0" b="0"/>
            <wp:docPr id="90" name="Picture 90" descr="Financial risks, which include Credit risk, Liquidity risk and Market risk, which includes Interest rate ri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 Davies\Downloads\risks flowchart for AR2017.jpg"/>
                    <pic:cNvPicPr>
                      <a:picLocks noChangeAspect="1" noChangeArrowheads="1"/>
                    </pic:cNvPicPr>
                  </pic:nvPicPr>
                  <pic:blipFill>
                    <a:blip r:embed="rId153" cstate="print">
                      <a:extLst>
                        <a:ext uri="{28A0092B-C50C-407E-A947-70E740481C1C}">
                          <a14:useLocalDpi xmlns:a14="http://schemas.microsoft.com/office/drawing/2010/main" val="0"/>
                        </a:ext>
                      </a:extLst>
                    </a:blip>
                    <a:stretch>
                      <a:fillRect/>
                    </a:stretch>
                  </pic:blipFill>
                  <pic:spPr bwMode="auto">
                    <a:xfrm>
                      <a:off x="0" y="0"/>
                      <a:ext cx="3684960" cy="1303920"/>
                    </a:xfrm>
                    <a:prstGeom prst="rect">
                      <a:avLst/>
                    </a:prstGeom>
                    <a:noFill/>
                    <a:ln>
                      <a:noFill/>
                    </a:ln>
                  </pic:spPr>
                </pic:pic>
              </a:graphicData>
            </a:graphic>
          </wp:inline>
        </w:drawing>
      </w:r>
    </w:p>
    <w:p w14:paraId="56509D55" w14:textId="77777777" w:rsidR="00824285" w:rsidRPr="007939DD" w:rsidRDefault="00824285" w:rsidP="00824285">
      <w:pPr>
        <w:pStyle w:val="ARfinbody"/>
        <w:spacing w:before="160"/>
        <w:rPr>
          <w:rFonts w:cs="Arial"/>
          <w:lang w:eastAsia="en-AU"/>
        </w:rPr>
      </w:pPr>
      <w:r w:rsidRPr="007939DD">
        <w:rPr>
          <w:rFonts w:cs="Arial"/>
          <w:lang w:eastAsia="en-AU"/>
        </w:rPr>
        <w:t>As a whole, the department</w:t>
      </w:r>
      <w:r w:rsidR="00917CDC">
        <w:rPr>
          <w:rFonts w:cs="Arial"/>
          <w:lang w:eastAsia="en-AU"/>
        </w:rPr>
        <w:t>’</w:t>
      </w:r>
      <w:r w:rsidRPr="007939DD">
        <w:rPr>
          <w:rFonts w:cs="Arial"/>
          <w:lang w:eastAsia="en-AU"/>
        </w:rPr>
        <w:t>s financial risk management program seeks to manage these risks and the associated volatility of its financial performance.</w:t>
      </w:r>
    </w:p>
    <w:p w14:paraId="6DB0A5EF" w14:textId="77777777" w:rsidR="00824285" w:rsidRPr="007939DD" w:rsidRDefault="00824285" w:rsidP="00824285">
      <w:pPr>
        <w:pStyle w:val="ARfinbody"/>
        <w:rPr>
          <w:rFonts w:cs="Arial"/>
          <w:lang w:eastAsia="en-AU"/>
        </w:rPr>
      </w:pPr>
      <w:r w:rsidRPr="007939DD">
        <w:rPr>
          <w:rFonts w:cs="Arial"/>
          <w:lang w:eastAsia="en-AU"/>
        </w:rPr>
        <w:t>Details of the significant accounting policies and methods adopted, including the criteria for recognition, the basis of measurement and the basis on which income and expenses are recognised, with respect to each class of financial asset and financial liability are disclosed in Note 8.1.</w:t>
      </w:r>
    </w:p>
    <w:p w14:paraId="2CDABCC8" w14:textId="77777777" w:rsidR="00824285" w:rsidRPr="007939DD" w:rsidRDefault="00824285" w:rsidP="00824285">
      <w:pPr>
        <w:pStyle w:val="ARfinbody"/>
        <w:rPr>
          <w:rFonts w:cs="Arial"/>
          <w:lang w:eastAsia="en-AU"/>
        </w:rPr>
      </w:pPr>
      <w:r w:rsidRPr="007939DD">
        <w:rPr>
          <w:rFonts w:cs="Arial"/>
          <w:lang w:eastAsia="en-AU"/>
        </w:rPr>
        <w:t>The main purpose in holding financial instruments is to prudentially manage the department</w:t>
      </w:r>
      <w:r w:rsidR="00917CDC">
        <w:rPr>
          <w:rFonts w:cs="Arial"/>
          <w:lang w:eastAsia="en-AU"/>
        </w:rPr>
        <w:t>’</w:t>
      </w:r>
      <w:r w:rsidRPr="007939DD">
        <w:rPr>
          <w:rFonts w:cs="Arial"/>
          <w:lang w:eastAsia="en-AU"/>
        </w:rPr>
        <w:t>s financial risks within the government policy parameters.</w:t>
      </w:r>
    </w:p>
    <w:p w14:paraId="5E892157" w14:textId="77777777" w:rsidR="00824285" w:rsidRPr="007939DD" w:rsidRDefault="00824285" w:rsidP="00824285">
      <w:pPr>
        <w:pStyle w:val="ARfinbody"/>
        <w:rPr>
          <w:rFonts w:cs="Arial"/>
          <w:lang w:eastAsia="en-AU"/>
        </w:rPr>
      </w:pPr>
      <w:r w:rsidRPr="007939DD">
        <w:rPr>
          <w:rFonts w:cs="Arial"/>
          <w:lang w:eastAsia="en-AU"/>
        </w:rPr>
        <w:t>The department</w:t>
      </w:r>
      <w:r w:rsidR="00917CDC">
        <w:rPr>
          <w:rFonts w:cs="Arial"/>
          <w:lang w:eastAsia="en-AU"/>
        </w:rPr>
        <w:t>’</w:t>
      </w:r>
      <w:r w:rsidRPr="007939DD">
        <w:rPr>
          <w:rFonts w:cs="Arial"/>
          <w:lang w:eastAsia="en-AU"/>
        </w:rPr>
        <w:t>s main financial risks include credit risk, liquidity risk and interest rate risk. The department manages these financial risks in accordance with its financial risk management policy.</w:t>
      </w:r>
    </w:p>
    <w:p w14:paraId="4DD0FAE5" w14:textId="77777777" w:rsidR="00824285" w:rsidRPr="007939DD" w:rsidRDefault="00824285" w:rsidP="00824285">
      <w:pPr>
        <w:pStyle w:val="ARfinbody"/>
        <w:rPr>
          <w:rFonts w:cs="Arial"/>
          <w:lang w:eastAsia="en-AU"/>
        </w:rPr>
      </w:pPr>
      <w:r w:rsidRPr="007939DD">
        <w:rPr>
          <w:rFonts w:cs="Arial"/>
          <w:lang w:eastAsia="en-AU"/>
        </w:rPr>
        <w:t xml:space="preserve">The department uses different methods to measure and manage the different risks to which it is exposed. Primary responsibility for the identification and management of financial risks rests with the accountable </w:t>
      </w:r>
      <w:r w:rsidR="00891685" w:rsidRPr="007939DD">
        <w:rPr>
          <w:rFonts w:cs="Arial"/>
          <w:lang w:eastAsia="en-AU"/>
        </w:rPr>
        <w:t>o</w:t>
      </w:r>
      <w:r w:rsidRPr="007939DD">
        <w:rPr>
          <w:rFonts w:cs="Arial"/>
          <w:lang w:eastAsia="en-AU"/>
        </w:rPr>
        <w:t>fficer of the department.</w:t>
      </w:r>
    </w:p>
    <w:p w14:paraId="6535F96F" w14:textId="77777777" w:rsidR="00824285" w:rsidRPr="007939DD" w:rsidRDefault="00824285" w:rsidP="00824285">
      <w:pPr>
        <w:pStyle w:val="ARfinbody"/>
      </w:pPr>
      <w:r w:rsidRPr="007939DD">
        <w:br w:type="page"/>
      </w:r>
    </w:p>
    <w:p w14:paraId="62AEF3C9" w14:textId="77777777" w:rsidR="00824285" w:rsidRPr="007939DD" w:rsidRDefault="00891685" w:rsidP="00896DA0">
      <w:pPr>
        <w:pStyle w:val="Heading6"/>
        <w:rPr>
          <w:lang w:val="en-AU" w:eastAsia="en-AU"/>
        </w:rPr>
      </w:pPr>
      <w:bookmarkStart w:id="146" w:name="_Ref525207386"/>
      <w:r w:rsidRPr="007939DD">
        <w:rPr>
          <w:lang w:val="en-AU" w:eastAsia="en-AU"/>
        </w:rPr>
        <w:lastRenderedPageBreak/>
        <w:t>8.1.3.1 Financial instruments: c</w:t>
      </w:r>
      <w:r w:rsidR="00824285" w:rsidRPr="007939DD">
        <w:rPr>
          <w:lang w:val="en-AU" w:eastAsia="en-AU"/>
        </w:rPr>
        <w:t>redit risk</w:t>
      </w:r>
      <w:bookmarkEnd w:id="146"/>
    </w:p>
    <w:p w14:paraId="6CCB4567" w14:textId="77777777" w:rsidR="00824285" w:rsidRPr="007939DD" w:rsidRDefault="00824285" w:rsidP="00824285">
      <w:pPr>
        <w:pStyle w:val="ARfinbody"/>
        <w:rPr>
          <w:rFonts w:cs="Arial"/>
          <w:lang w:eastAsia="en-AU"/>
        </w:rPr>
      </w:pPr>
      <w:r w:rsidRPr="007939DD">
        <w:rPr>
          <w:rFonts w:cs="Arial"/>
          <w:lang w:eastAsia="en-AU"/>
        </w:rPr>
        <w:t>Credit risk refers to the possibility that a borrower will default on its financial obligations as and when they fall due. The department</w:t>
      </w:r>
      <w:r w:rsidR="00917CDC">
        <w:rPr>
          <w:rFonts w:cs="Arial"/>
          <w:lang w:eastAsia="en-AU"/>
        </w:rPr>
        <w:t>’</w:t>
      </w:r>
      <w:r w:rsidRPr="007939DD">
        <w:rPr>
          <w:rFonts w:cs="Arial"/>
          <w:lang w:eastAsia="en-AU"/>
        </w:rPr>
        <w:t>s exposure to credit risk arises from the potential default of a counter party on their contractual obligations resulting in financial loss to the department. Credit risk is measured at fair value and is monitored on a regular basis.</w:t>
      </w:r>
    </w:p>
    <w:p w14:paraId="4D326306" w14:textId="77777777" w:rsidR="00824285" w:rsidRPr="007939DD" w:rsidRDefault="00824285" w:rsidP="00824285">
      <w:pPr>
        <w:pStyle w:val="ARfinbody"/>
        <w:rPr>
          <w:rFonts w:cs="Arial"/>
          <w:lang w:eastAsia="en-AU"/>
        </w:rPr>
      </w:pPr>
      <w:r w:rsidRPr="007939DD">
        <w:rPr>
          <w:rFonts w:cs="Arial"/>
          <w:lang w:eastAsia="en-AU"/>
        </w:rPr>
        <w:t>Credit risk associated with the department</w:t>
      </w:r>
      <w:r w:rsidR="00917CDC">
        <w:rPr>
          <w:rFonts w:cs="Arial"/>
          <w:lang w:eastAsia="en-AU"/>
        </w:rPr>
        <w:t>’</w:t>
      </w:r>
      <w:r w:rsidRPr="007939DD">
        <w:rPr>
          <w:rFonts w:cs="Arial"/>
          <w:lang w:eastAsia="en-AU"/>
        </w:rPr>
        <w:t>s contractual financial assets is minimal because the main debtor is the Victorian Government. For debtors other than the Victorian Government and home loan recipients, it is the department</w:t>
      </w:r>
      <w:r w:rsidR="00917CDC">
        <w:rPr>
          <w:rFonts w:cs="Arial"/>
          <w:lang w:eastAsia="en-AU"/>
        </w:rPr>
        <w:t>’</w:t>
      </w:r>
      <w:r w:rsidRPr="007939DD">
        <w:rPr>
          <w:rFonts w:cs="Arial"/>
          <w:lang w:eastAsia="en-AU"/>
        </w:rPr>
        <w:t>s policy to only deal with entities with high credit ratings of a minimum triple B rating and to obtain sufficient collateral or credit enhancements, where appropriate.</w:t>
      </w:r>
    </w:p>
    <w:p w14:paraId="210DB885" w14:textId="77777777" w:rsidR="00824285" w:rsidRPr="007939DD" w:rsidRDefault="00824285" w:rsidP="00824285">
      <w:pPr>
        <w:pStyle w:val="ARfinbody"/>
        <w:rPr>
          <w:rFonts w:cs="Arial"/>
          <w:lang w:eastAsia="en-AU"/>
        </w:rPr>
      </w:pPr>
      <w:r w:rsidRPr="007939DD">
        <w:rPr>
          <w:rFonts w:cs="Arial"/>
          <w:lang w:eastAsia="en-AU"/>
        </w:rPr>
        <w:t>In addition, the department does not engage in hedging for its contractual financial assets and mainly obtains contractual financial assets that are on fixed interest, except for cash and deposits, which are mainly cash at bank. As with the policy for debtors, the department</w:t>
      </w:r>
      <w:r w:rsidR="00917CDC">
        <w:rPr>
          <w:rFonts w:cs="Arial"/>
          <w:lang w:eastAsia="en-AU"/>
        </w:rPr>
        <w:t>’</w:t>
      </w:r>
      <w:r w:rsidRPr="007939DD">
        <w:rPr>
          <w:rFonts w:cs="Arial"/>
          <w:lang w:eastAsia="en-AU"/>
        </w:rPr>
        <w:t>s policy is to only deal with banks with high credit ratings.</w:t>
      </w:r>
    </w:p>
    <w:p w14:paraId="266C89E7" w14:textId="77777777" w:rsidR="00824285" w:rsidRPr="007939DD" w:rsidRDefault="00824285" w:rsidP="00824285">
      <w:pPr>
        <w:pStyle w:val="ARfinbody"/>
        <w:rPr>
          <w:rFonts w:cs="Arial"/>
          <w:lang w:eastAsia="en-AU"/>
        </w:rPr>
      </w:pPr>
      <w:r w:rsidRPr="007939DD">
        <w:rPr>
          <w:rFonts w:cs="Arial"/>
          <w:lang w:eastAsia="en-AU"/>
        </w:rPr>
        <w:t>Provision for of impairment for contractual financial assets is recognised when there is objective evidence that the department will not be able to collect a receivable.</w:t>
      </w:r>
    </w:p>
    <w:p w14:paraId="2CF3369D" w14:textId="77777777" w:rsidR="00824285" w:rsidRPr="007939DD" w:rsidRDefault="00824285" w:rsidP="00824285">
      <w:pPr>
        <w:pStyle w:val="ARfinbody"/>
        <w:rPr>
          <w:rFonts w:cs="Arial"/>
          <w:lang w:eastAsia="en-AU"/>
        </w:rPr>
      </w:pPr>
      <w:r w:rsidRPr="007939DD">
        <w:rPr>
          <w:rFonts w:cs="Arial"/>
          <w:lang w:eastAsia="en-AU"/>
        </w:rPr>
        <w:t>Provision for impairment for financial assets is calculated based on past experience, and current and expected changes in client credit ratings, or when there is objective evidence that the department will not be able to collect a receivable. Tenant loans are made up of small amounts therefore the likelihood of default are considered immaterial.</w:t>
      </w:r>
    </w:p>
    <w:p w14:paraId="0982FAC2" w14:textId="77777777" w:rsidR="00824285" w:rsidRPr="007939DD" w:rsidRDefault="00824285" w:rsidP="00824285">
      <w:pPr>
        <w:pStyle w:val="ARfinbody"/>
        <w:rPr>
          <w:rFonts w:cs="Arial"/>
          <w:lang w:eastAsia="en-AU"/>
        </w:rPr>
      </w:pPr>
      <w:r w:rsidRPr="007939DD">
        <w:rPr>
          <w:rFonts w:cs="Arial"/>
          <w:lang w:eastAsia="en-AU"/>
        </w:rPr>
        <w:t>Except as otherwise detailed in the following table, the carrying amount of contractual financial assets recorded in the financial report statements, net of any allowances for losses, represents the department</w:t>
      </w:r>
      <w:r w:rsidR="00917CDC">
        <w:rPr>
          <w:rFonts w:cs="Arial"/>
          <w:lang w:eastAsia="en-AU"/>
        </w:rPr>
        <w:t>’</w:t>
      </w:r>
      <w:r w:rsidRPr="007939DD">
        <w:rPr>
          <w:rFonts w:cs="Arial"/>
          <w:lang w:eastAsia="en-AU"/>
        </w:rPr>
        <w:t>s maximum exposure to credit risk without taking account of the value of any collateral obtained.</w:t>
      </w:r>
    </w:p>
    <w:p w14:paraId="00DA902A" w14:textId="77777777" w:rsidR="00824285" w:rsidRPr="007939DD" w:rsidRDefault="00824285" w:rsidP="00824285">
      <w:pPr>
        <w:pStyle w:val="ARfinbody"/>
        <w:rPr>
          <w:rFonts w:cs="Arial"/>
          <w:lang w:eastAsia="en-AU"/>
        </w:rPr>
      </w:pPr>
      <w:r w:rsidRPr="007939DD">
        <w:rPr>
          <w:rFonts w:cs="Arial"/>
          <w:lang w:eastAsia="en-AU"/>
        </w:rPr>
        <w:t>There has been no material change to the department</w:t>
      </w:r>
      <w:r w:rsidR="00917CDC">
        <w:rPr>
          <w:rFonts w:cs="Arial"/>
          <w:lang w:eastAsia="en-AU"/>
        </w:rPr>
        <w:t>’</w:t>
      </w:r>
      <w:r w:rsidRPr="007939DD">
        <w:rPr>
          <w:rFonts w:cs="Arial"/>
          <w:lang w:eastAsia="en-AU"/>
        </w:rPr>
        <w:t>s credit risk profile in 2017–18.</w:t>
      </w:r>
    </w:p>
    <w:p w14:paraId="5BD94AC3" w14:textId="77777777" w:rsidR="00824285" w:rsidRPr="007939DD" w:rsidRDefault="00824285" w:rsidP="00824285">
      <w:pPr>
        <w:pStyle w:val="Heading7"/>
        <w:rPr>
          <w:rFonts w:cs="Arial"/>
          <w:lang w:val="en-AU"/>
        </w:rPr>
      </w:pPr>
      <w:bookmarkStart w:id="147" w:name="_Ref525207381"/>
      <w:r w:rsidRPr="007939DD">
        <w:rPr>
          <w:rFonts w:cs="Arial"/>
          <w:lang w:val="en-AU"/>
        </w:rPr>
        <w:t>Credit quality of contractual financial assets that are neither past due nor impaired</w:t>
      </w:r>
      <w:bookmarkEnd w:id="147"/>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4794"/>
        <w:gridCol w:w="1212"/>
        <w:gridCol w:w="1211"/>
        <w:gridCol w:w="1211"/>
        <w:gridCol w:w="1211"/>
      </w:tblGrid>
      <w:tr w:rsidR="00824285" w:rsidRPr="007939DD" w14:paraId="1339A562" w14:textId="77777777" w:rsidTr="00DE0158">
        <w:trPr>
          <w:cantSplit/>
          <w:tblHeader/>
        </w:trPr>
        <w:tc>
          <w:tcPr>
            <w:tcW w:w="4794" w:type="dxa"/>
            <w:vAlign w:val="bottom"/>
          </w:tcPr>
          <w:p w14:paraId="3A15FAD3" w14:textId="77777777" w:rsidR="00824285" w:rsidRPr="007939DD" w:rsidRDefault="00824285" w:rsidP="00DE0158">
            <w:pPr>
              <w:pStyle w:val="ARfintablecolheadright"/>
              <w:keepNext/>
            </w:pPr>
          </w:p>
        </w:tc>
        <w:tc>
          <w:tcPr>
            <w:tcW w:w="1212" w:type="dxa"/>
            <w:vAlign w:val="bottom"/>
          </w:tcPr>
          <w:p w14:paraId="784449BD" w14:textId="77777777" w:rsidR="00824285" w:rsidRPr="007939DD" w:rsidRDefault="00824285" w:rsidP="00DE0158">
            <w:pPr>
              <w:pStyle w:val="ARfintablecolheadright"/>
              <w:keepNext/>
            </w:pPr>
            <w:r w:rsidRPr="007939DD">
              <w:t>Financial institutions Double-A credit rating</w:t>
            </w:r>
          </w:p>
          <w:p w14:paraId="6ECDD6BC" w14:textId="77777777" w:rsidR="00824285" w:rsidRPr="007939DD" w:rsidRDefault="00824285" w:rsidP="00DE0158">
            <w:pPr>
              <w:pStyle w:val="ARfintablecolheadright"/>
              <w:keepNext/>
            </w:pPr>
            <w:r w:rsidRPr="007939DD">
              <w:t>Total</w:t>
            </w:r>
          </w:p>
          <w:p w14:paraId="69B3ECE5" w14:textId="77777777" w:rsidR="00824285" w:rsidRPr="007939DD" w:rsidRDefault="00824285" w:rsidP="00DE0158">
            <w:pPr>
              <w:pStyle w:val="ARfintablecolheadright"/>
              <w:keepNext/>
            </w:pPr>
            <w:r w:rsidRPr="007939DD">
              <w:t>$M</w:t>
            </w:r>
          </w:p>
        </w:tc>
        <w:tc>
          <w:tcPr>
            <w:tcW w:w="1211" w:type="dxa"/>
            <w:vAlign w:val="bottom"/>
          </w:tcPr>
          <w:p w14:paraId="3693FE1C" w14:textId="77777777" w:rsidR="00824285" w:rsidRPr="007939DD" w:rsidRDefault="00824285" w:rsidP="00DE0158">
            <w:pPr>
              <w:pStyle w:val="ARfintablecolheadright"/>
              <w:keepNext/>
            </w:pPr>
            <w:r w:rsidRPr="007939DD">
              <w:t>Government agencies Triple-A credit rating</w:t>
            </w:r>
          </w:p>
          <w:p w14:paraId="668847BE" w14:textId="77777777" w:rsidR="00824285" w:rsidRPr="007939DD" w:rsidRDefault="00824285" w:rsidP="00DE0158">
            <w:pPr>
              <w:pStyle w:val="ARfintablecolheadright"/>
              <w:keepNext/>
            </w:pPr>
            <w:r w:rsidRPr="007939DD">
              <w:t>Total</w:t>
            </w:r>
          </w:p>
          <w:p w14:paraId="1535407B" w14:textId="77777777" w:rsidR="00824285" w:rsidRPr="007939DD" w:rsidRDefault="00824285" w:rsidP="00DE0158">
            <w:pPr>
              <w:pStyle w:val="ARfintablecolheadright"/>
              <w:keepNext/>
            </w:pPr>
            <w:r w:rsidRPr="007939DD">
              <w:t>$M</w:t>
            </w:r>
          </w:p>
        </w:tc>
        <w:tc>
          <w:tcPr>
            <w:tcW w:w="1211" w:type="dxa"/>
            <w:vAlign w:val="bottom"/>
          </w:tcPr>
          <w:p w14:paraId="36F77D36" w14:textId="77777777" w:rsidR="00824285" w:rsidRPr="007939DD" w:rsidRDefault="00824285" w:rsidP="00DE0158">
            <w:pPr>
              <w:pStyle w:val="ARfintablecolheadright"/>
              <w:keepNext/>
            </w:pPr>
            <w:r w:rsidRPr="007939DD">
              <w:t>Credit ratings not disclosed</w:t>
            </w:r>
          </w:p>
          <w:p w14:paraId="4F8B41E1" w14:textId="77777777" w:rsidR="00824285" w:rsidRPr="007939DD" w:rsidRDefault="00824285" w:rsidP="00DE0158">
            <w:pPr>
              <w:pStyle w:val="ARfintablecolheadright"/>
              <w:keepNext/>
            </w:pPr>
            <w:r w:rsidRPr="007939DD">
              <w:t>$M</w:t>
            </w:r>
          </w:p>
        </w:tc>
        <w:tc>
          <w:tcPr>
            <w:tcW w:w="1211" w:type="dxa"/>
            <w:vAlign w:val="bottom"/>
          </w:tcPr>
          <w:p w14:paraId="2C6B3699" w14:textId="77777777" w:rsidR="00824285" w:rsidRPr="007939DD" w:rsidRDefault="00824285" w:rsidP="00DE0158">
            <w:pPr>
              <w:pStyle w:val="ARfintablecolheadright"/>
              <w:keepNext/>
            </w:pPr>
            <w:r w:rsidRPr="007939DD">
              <w:t>Total</w:t>
            </w:r>
          </w:p>
          <w:p w14:paraId="281A479A" w14:textId="77777777" w:rsidR="00824285" w:rsidRPr="007939DD" w:rsidRDefault="00824285" w:rsidP="00DE0158">
            <w:pPr>
              <w:pStyle w:val="ARfintablecolheadright"/>
              <w:keepNext/>
            </w:pPr>
            <w:r w:rsidRPr="007939DD">
              <w:t>$M</w:t>
            </w:r>
          </w:p>
        </w:tc>
      </w:tr>
      <w:tr w:rsidR="00824285" w:rsidRPr="007939DD" w14:paraId="1907FBDF" w14:textId="77777777" w:rsidTr="00DE0158">
        <w:trPr>
          <w:cantSplit/>
        </w:trPr>
        <w:tc>
          <w:tcPr>
            <w:tcW w:w="4794" w:type="dxa"/>
            <w:tcBorders>
              <w:bottom w:val="single" w:sz="4" w:space="0" w:color="auto"/>
            </w:tcBorders>
          </w:tcPr>
          <w:p w14:paraId="258A4A30" w14:textId="77777777" w:rsidR="00824285" w:rsidRPr="007939DD" w:rsidRDefault="00824285" w:rsidP="00DE0158">
            <w:pPr>
              <w:pStyle w:val="ARfintablebody"/>
              <w:rPr>
                <w:lang w:eastAsia="en-AU"/>
              </w:rPr>
            </w:pPr>
            <w:r w:rsidRPr="007939DD">
              <w:rPr>
                <w:rStyle w:val="Strong"/>
              </w:rPr>
              <w:t>2018</w:t>
            </w:r>
          </w:p>
        </w:tc>
        <w:tc>
          <w:tcPr>
            <w:tcW w:w="1212" w:type="dxa"/>
            <w:tcBorders>
              <w:bottom w:val="single" w:sz="4" w:space="0" w:color="auto"/>
            </w:tcBorders>
          </w:tcPr>
          <w:p w14:paraId="454CE602" w14:textId="77777777" w:rsidR="00824285" w:rsidRPr="007939DD" w:rsidRDefault="00824285" w:rsidP="00DE0158">
            <w:pPr>
              <w:pStyle w:val="ARfintablebodyright"/>
              <w:rPr>
                <w:lang w:eastAsia="en-AU"/>
              </w:rPr>
            </w:pPr>
          </w:p>
        </w:tc>
        <w:tc>
          <w:tcPr>
            <w:tcW w:w="1211" w:type="dxa"/>
            <w:tcBorders>
              <w:bottom w:val="single" w:sz="4" w:space="0" w:color="auto"/>
            </w:tcBorders>
          </w:tcPr>
          <w:p w14:paraId="3220BB03" w14:textId="77777777" w:rsidR="00824285" w:rsidRPr="007939DD" w:rsidRDefault="00824285" w:rsidP="00DE0158">
            <w:pPr>
              <w:pStyle w:val="ARfintablebodyright"/>
              <w:rPr>
                <w:lang w:eastAsia="en-AU"/>
              </w:rPr>
            </w:pPr>
          </w:p>
        </w:tc>
        <w:tc>
          <w:tcPr>
            <w:tcW w:w="1211" w:type="dxa"/>
            <w:tcBorders>
              <w:bottom w:val="single" w:sz="4" w:space="0" w:color="auto"/>
            </w:tcBorders>
          </w:tcPr>
          <w:p w14:paraId="2CB3253A" w14:textId="77777777" w:rsidR="00824285" w:rsidRPr="007939DD" w:rsidRDefault="00824285" w:rsidP="00DE0158">
            <w:pPr>
              <w:pStyle w:val="ARfintablebodyright"/>
              <w:rPr>
                <w:lang w:eastAsia="en-AU"/>
              </w:rPr>
            </w:pPr>
          </w:p>
        </w:tc>
        <w:tc>
          <w:tcPr>
            <w:tcW w:w="1211" w:type="dxa"/>
            <w:tcBorders>
              <w:bottom w:val="single" w:sz="4" w:space="0" w:color="auto"/>
            </w:tcBorders>
          </w:tcPr>
          <w:p w14:paraId="6FA7F251" w14:textId="77777777" w:rsidR="00824285" w:rsidRPr="007939DD" w:rsidRDefault="00824285" w:rsidP="00DE0158">
            <w:pPr>
              <w:pStyle w:val="ARfintablebodyright"/>
              <w:rPr>
                <w:lang w:eastAsia="en-AU"/>
              </w:rPr>
            </w:pPr>
          </w:p>
        </w:tc>
      </w:tr>
      <w:tr w:rsidR="00824285" w:rsidRPr="007939DD" w14:paraId="27EACE2D" w14:textId="77777777" w:rsidTr="00DE0158">
        <w:trPr>
          <w:cantSplit/>
        </w:trPr>
        <w:tc>
          <w:tcPr>
            <w:tcW w:w="4794" w:type="dxa"/>
            <w:tcBorders>
              <w:top w:val="single" w:sz="4" w:space="0" w:color="auto"/>
              <w:bottom w:val="single" w:sz="4" w:space="0" w:color="A6A6A6" w:themeColor="background1" w:themeShade="A6"/>
            </w:tcBorders>
          </w:tcPr>
          <w:p w14:paraId="625669F5" w14:textId="77777777" w:rsidR="00824285" w:rsidRPr="007939DD" w:rsidRDefault="00824285" w:rsidP="00DE0158">
            <w:pPr>
              <w:pStyle w:val="ARfintablebody"/>
              <w:rPr>
                <w:lang w:eastAsia="en-AU"/>
              </w:rPr>
            </w:pPr>
            <w:r w:rsidRPr="007939DD">
              <w:rPr>
                <w:lang w:eastAsia="en-AU"/>
              </w:rPr>
              <w:t>Cash and deposits</w:t>
            </w:r>
          </w:p>
        </w:tc>
        <w:tc>
          <w:tcPr>
            <w:tcW w:w="1212" w:type="dxa"/>
            <w:tcBorders>
              <w:top w:val="single" w:sz="4" w:space="0" w:color="auto"/>
              <w:bottom w:val="single" w:sz="4" w:space="0" w:color="A6A6A6" w:themeColor="background1" w:themeShade="A6"/>
            </w:tcBorders>
          </w:tcPr>
          <w:p w14:paraId="282BD4F1" w14:textId="77777777" w:rsidR="00824285" w:rsidRPr="007939DD" w:rsidRDefault="00824285" w:rsidP="00DE0158">
            <w:pPr>
              <w:pStyle w:val="ARfintablebodyright"/>
              <w:rPr>
                <w:lang w:eastAsia="en-AU"/>
              </w:rPr>
            </w:pPr>
            <w:r w:rsidRPr="007939DD">
              <w:rPr>
                <w:lang w:eastAsia="en-AU"/>
              </w:rPr>
              <w:t>25.1</w:t>
            </w:r>
          </w:p>
        </w:tc>
        <w:tc>
          <w:tcPr>
            <w:tcW w:w="1211" w:type="dxa"/>
            <w:tcBorders>
              <w:top w:val="single" w:sz="4" w:space="0" w:color="auto"/>
              <w:bottom w:val="single" w:sz="4" w:space="0" w:color="A6A6A6" w:themeColor="background1" w:themeShade="A6"/>
            </w:tcBorders>
          </w:tcPr>
          <w:p w14:paraId="3494DB79" w14:textId="77777777" w:rsidR="00824285" w:rsidRPr="007939DD" w:rsidRDefault="00824285" w:rsidP="00DE0158">
            <w:pPr>
              <w:pStyle w:val="ARfintablebodyright"/>
              <w:rPr>
                <w:lang w:eastAsia="en-AU"/>
              </w:rPr>
            </w:pPr>
            <w:r w:rsidRPr="007939DD">
              <w:rPr>
                <w:lang w:eastAsia="en-AU"/>
              </w:rPr>
              <w:t>358.1</w:t>
            </w:r>
          </w:p>
        </w:tc>
        <w:tc>
          <w:tcPr>
            <w:tcW w:w="1211" w:type="dxa"/>
            <w:tcBorders>
              <w:top w:val="single" w:sz="4" w:space="0" w:color="auto"/>
              <w:bottom w:val="single" w:sz="4" w:space="0" w:color="A6A6A6" w:themeColor="background1" w:themeShade="A6"/>
            </w:tcBorders>
          </w:tcPr>
          <w:p w14:paraId="4DB47418" w14:textId="77777777" w:rsidR="00824285" w:rsidRPr="007939DD" w:rsidRDefault="00824285" w:rsidP="00DE0158">
            <w:pPr>
              <w:pStyle w:val="ARfintablebodyright"/>
              <w:rPr>
                <w:lang w:eastAsia="en-AU"/>
              </w:rPr>
            </w:pPr>
            <w:r w:rsidRPr="007939DD">
              <w:rPr>
                <w:lang w:eastAsia="en-AU"/>
              </w:rPr>
              <w:t>–</w:t>
            </w:r>
          </w:p>
        </w:tc>
        <w:tc>
          <w:tcPr>
            <w:tcW w:w="1211" w:type="dxa"/>
            <w:tcBorders>
              <w:top w:val="single" w:sz="4" w:space="0" w:color="auto"/>
              <w:bottom w:val="single" w:sz="4" w:space="0" w:color="A6A6A6" w:themeColor="background1" w:themeShade="A6"/>
            </w:tcBorders>
          </w:tcPr>
          <w:p w14:paraId="1ED68CF8" w14:textId="77777777" w:rsidR="00824285" w:rsidRPr="007939DD" w:rsidRDefault="00824285" w:rsidP="00DE0158">
            <w:pPr>
              <w:pStyle w:val="ARfintablebodyright"/>
              <w:rPr>
                <w:lang w:eastAsia="en-AU"/>
              </w:rPr>
            </w:pPr>
            <w:r w:rsidRPr="007939DD">
              <w:rPr>
                <w:lang w:eastAsia="en-AU"/>
              </w:rPr>
              <w:t>383.2</w:t>
            </w:r>
          </w:p>
        </w:tc>
      </w:tr>
      <w:tr w:rsidR="00824285" w:rsidRPr="007939DD" w14:paraId="40AA320E" w14:textId="77777777" w:rsidTr="00DE0158">
        <w:trPr>
          <w:cantSplit/>
        </w:trPr>
        <w:tc>
          <w:tcPr>
            <w:tcW w:w="4794" w:type="dxa"/>
            <w:tcBorders>
              <w:top w:val="single" w:sz="4" w:space="0" w:color="A6A6A6" w:themeColor="background1" w:themeShade="A6"/>
              <w:bottom w:val="single" w:sz="4" w:space="0" w:color="A6A6A6" w:themeColor="background1" w:themeShade="A6"/>
            </w:tcBorders>
          </w:tcPr>
          <w:p w14:paraId="75F46425" w14:textId="77777777" w:rsidR="00824285" w:rsidRPr="007939DD" w:rsidRDefault="00824285" w:rsidP="00DE0158">
            <w:pPr>
              <w:pStyle w:val="ARfintablebody"/>
              <w:rPr>
                <w:lang w:eastAsia="en-AU"/>
              </w:rPr>
            </w:pPr>
            <w:r w:rsidRPr="007939DD">
              <w:rPr>
                <w:lang w:eastAsia="en-AU"/>
              </w:rPr>
              <w:t xml:space="preserve">Receivables </w:t>
            </w:r>
            <w:r w:rsidRPr="007939DD">
              <w:rPr>
                <w:rStyle w:val="Superscript"/>
              </w:rPr>
              <w:t>(i) (ii)</w:t>
            </w:r>
          </w:p>
        </w:tc>
        <w:tc>
          <w:tcPr>
            <w:tcW w:w="1212" w:type="dxa"/>
            <w:tcBorders>
              <w:top w:val="single" w:sz="4" w:space="0" w:color="A6A6A6" w:themeColor="background1" w:themeShade="A6"/>
              <w:bottom w:val="single" w:sz="4" w:space="0" w:color="A6A6A6" w:themeColor="background1" w:themeShade="A6"/>
            </w:tcBorders>
          </w:tcPr>
          <w:p w14:paraId="3BB2CA71" w14:textId="77777777" w:rsidR="00824285" w:rsidRPr="007939DD" w:rsidRDefault="00824285" w:rsidP="00DE0158">
            <w:pPr>
              <w:pStyle w:val="ARfintablebodyright"/>
              <w:rPr>
                <w:lang w:eastAsia="en-AU"/>
              </w:rPr>
            </w:pPr>
            <w:r w:rsidRPr="007939DD">
              <w:rPr>
                <w:lang w:eastAsia="en-AU"/>
              </w:rPr>
              <w:t>–</w:t>
            </w:r>
          </w:p>
        </w:tc>
        <w:tc>
          <w:tcPr>
            <w:tcW w:w="1211" w:type="dxa"/>
            <w:tcBorders>
              <w:top w:val="single" w:sz="4" w:space="0" w:color="A6A6A6" w:themeColor="background1" w:themeShade="A6"/>
              <w:bottom w:val="single" w:sz="4" w:space="0" w:color="A6A6A6" w:themeColor="background1" w:themeShade="A6"/>
            </w:tcBorders>
          </w:tcPr>
          <w:p w14:paraId="550D1336" w14:textId="77777777" w:rsidR="00824285" w:rsidRPr="007939DD" w:rsidRDefault="00824285" w:rsidP="00DE0158">
            <w:pPr>
              <w:pStyle w:val="ARfintablebodyright"/>
              <w:rPr>
                <w:lang w:eastAsia="en-AU"/>
              </w:rPr>
            </w:pPr>
            <w:r w:rsidRPr="007939DD">
              <w:rPr>
                <w:lang w:eastAsia="en-AU"/>
              </w:rPr>
              <w:t>–</w:t>
            </w:r>
          </w:p>
        </w:tc>
        <w:tc>
          <w:tcPr>
            <w:tcW w:w="1211" w:type="dxa"/>
            <w:tcBorders>
              <w:top w:val="single" w:sz="4" w:space="0" w:color="A6A6A6" w:themeColor="background1" w:themeShade="A6"/>
              <w:bottom w:val="single" w:sz="4" w:space="0" w:color="A6A6A6" w:themeColor="background1" w:themeShade="A6"/>
            </w:tcBorders>
          </w:tcPr>
          <w:p w14:paraId="71A6E75D" w14:textId="77777777" w:rsidR="00824285" w:rsidRPr="007939DD" w:rsidRDefault="00824285" w:rsidP="00DE0158">
            <w:pPr>
              <w:pStyle w:val="ARfintablebodyright"/>
              <w:rPr>
                <w:lang w:eastAsia="en-AU"/>
              </w:rPr>
            </w:pPr>
            <w:r w:rsidRPr="007939DD">
              <w:rPr>
                <w:lang w:eastAsia="en-AU"/>
              </w:rPr>
              <w:t>88.3</w:t>
            </w:r>
          </w:p>
        </w:tc>
        <w:tc>
          <w:tcPr>
            <w:tcW w:w="1211" w:type="dxa"/>
            <w:tcBorders>
              <w:top w:val="single" w:sz="4" w:space="0" w:color="A6A6A6" w:themeColor="background1" w:themeShade="A6"/>
              <w:bottom w:val="single" w:sz="4" w:space="0" w:color="A6A6A6" w:themeColor="background1" w:themeShade="A6"/>
            </w:tcBorders>
          </w:tcPr>
          <w:p w14:paraId="2B06D871" w14:textId="77777777" w:rsidR="00824285" w:rsidRPr="007939DD" w:rsidRDefault="00824285" w:rsidP="00DE0158">
            <w:pPr>
              <w:pStyle w:val="ARfintablebodyright"/>
              <w:rPr>
                <w:lang w:eastAsia="en-AU"/>
              </w:rPr>
            </w:pPr>
            <w:r w:rsidRPr="007939DD">
              <w:rPr>
                <w:lang w:eastAsia="en-AU"/>
              </w:rPr>
              <w:t>88.3</w:t>
            </w:r>
          </w:p>
        </w:tc>
      </w:tr>
      <w:tr w:rsidR="00824285" w:rsidRPr="007939DD" w14:paraId="0593FFEF" w14:textId="77777777" w:rsidTr="00DE0158">
        <w:trPr>
          <w:cantSplit/>
        </w:trPr>
        <w:tc>
          <w:tcPr>
            <w:tcW w:w="4794" w:type="dxa"/>
            <w:tcBorders>
              <w:top w:val="single" w:sz="4" w:space="0" w:color="A6A6A6" w:themeColor="background1" w:themeShade="A6"/>
              <w:bottom w:val="single" w:sz="4" w:space="0" w:color="A6A6A6" w:themeColor="background1" w:themeShade="A6"/>
            </w:tcBorders>
          </w:tcPr>
          <w:p w14:paraId="5C4F161B" w14:textId="77777777" w:rsidR="00824285" w:rsidRPr="007939DD" w:rsidRDefault="00824285" w:rsidP="00DE0158">
            <w:pPr>
              <w:pStyle w:val="ARfintablebody"/>
              <w:rPr>
                <w:lang w:eastAsia="en-AU"/>
              </w:rPr>
            </w:pPr>
            <w:r w:rsidRPr="007939DD">
              <w:rPr>
                <w:lang w:eastAsia="en-AU"/>
              </w:rPr>
              <w:t xml:space="preserve">Loans </w:t>
            </w:r>
            <w:r w:rsidRPr="007939DD">
              <w:rPr>
                <w:rStyle w:val="Superscript"/>
              </w:rPr>
              <w:t>(ii)</w:t>
            </w:r>
          </w:p>
        </w:tc>
        <w:tc>
          <w:tcPr>
            <w:tcW w:w="1212" w:type="dxa"/>
            <w:tcBorders>
              <w:top w:val="single" w:sz="4" w:space="0" w:color="A6A6A6" w:themeColor="background1" w:themeShade="A6"/>
              <w:bottom w:val="single" w:sz="4" w:space="0" w:color="A6A6A6" w:themeColor="background1" w:themeShade="A6"/>
            </w:tcBorders>
          </w:tcPr>
          <w:p w14:paraId="610FED89" w14:textId="77777777" w:rsidR="00824285" w:rsidRPr="007939DD" w:rsidRDefault="00824285" w:rsidP="00DE0158">
            <w:pPr>
              <w:pStyle w:val="ARfintablebodyright"/>
              <w:rPr>
                <w:lang w:eastAsia="en-AU"/>
              </w:rPr>
            </w:pPr>
            <w:r w:rsidRPr="007939DD">
              <w:rPr>
                <w:lang w:eastAsia="en-AU"/>
              </w:rPr>
              <w:t>–</w:t>
            </w:r>
          </w:p>
        </w:tc>
        <w:tc>
          <w:tcPr>
            <w:tcW w:w="1211" w:type="dxa"/>
            <w:tcBorders>
              <w:top w:val="single" w:sz="4" w:space="0" w:color="A6A6A6" w:themeColor="background1" w:themeShade="A6"/>
              <w:bottom w:val="single" w:sz="4" w:space="0" w:color="A6A6A6" w:themeColor="background1" w:themeShade="A6"/>
            </w:tcBorders>
          </w:tcPr>
          <w:p w14:paraId="3B1897E8" w14:textId="77777777" w:rsidR="00824285" w:rsidRPr="007939DD" w:rsidRDefault="00824285" w:rsidP="00DE0158">
            <w:pPr>
              <w:pStyle w:val="ARfintablebodyright"/>
              <w:rPr>
                <w:lang w:eastAsia="en-AU"/>
              </w:rPr>
            </w:pPr>
            <w:r w:rsidRPr="007939DD">
              <w:rPr>
                <w:lang w:eastAsia="en-AU"/>
              </w:rPr>
              <w:t>–</w:t>
            </w:r>
          </w:p>
        </w:tc>
        <w:tc>
          <w:tcPr>
            <w:tcW w:w="1211" w:type="dxa"/>
            <w:tcBorders>
              <w:top w:val="single" w:sz="4" w:space="0" w:color="A6A6A6" w:themeColor="background1" w:themeShade="A6"/>
              <w:bottom w:val="single" w:sz="4" w:space="0" w:color="A6A6A6" w:themeColor="background1" w:themeShade="A6"/>
            </w:tcBorders>
          </w:tcPr>
          <w:p w14:paraId="398871C7" w14:textId="77777777" w:rsidR="00824285" w:rsidRPr="007939DD" w:rsidRDefault="00824285" w:rsidP="00DE0158">
            <w:pPr>
              <w:pStyle w:val="ARfintablebodyright"/>
              <w:rPr>
                <w:lang w:eastAsia="en-AU"/>
              </w:rPr>
            </w:pPr>
            <w:r w:rsidRPr="007939DD">
              <w:rPr>
                <w:lang w:eastAsia="en-AU"/>
              </w:rPr>
              <w:t>105.7</w:t>
            </w:r>
          </w:p>
        </w:tc>
        <w:tc>
          <w:tcPr>
            <w:tcW w:w="1211" w:type="dxa"/>
            <w:tcBorders>
              <w:top w:val="single" w:sz="4" w:space="0" w:color="A6A6A6" w:themeColor="background1" w:themeShade="A6"/>
              <w:bottom w:val="single" w:sz="4" w:space="0" w:color="A6A6A6" w:themeColor="background1" w:themeShade="A6"/>
            </w:tcBorders>
          </w:tcPr>
          <w:p w14:paraId="4281B89C" w14:textId="77777777" w:rsidR="00824285" w:rsidRPr="007939DD" w:rsidRDefault="00824285" w:rsidP="00DE0158">
            <w:pPr>
              <w:pStyle w:val="ARfintablebodyright"/>
              <w:rPr>
                <w:lang w:eastAsia="en-AU"/>
              </w:rPr>
            </w:pPr>
            <w:r w:rsidRPr="007939DD">
              <w:rPr>
                <w:lang w:eastAsia="en-AU"/>
              </w:rPr>
              <w:t>105.7</w:t>
            </w:r>
          </w:p>
        </w:tc>
      </w:tr>
      <w:tr w:rsidR="00824285" w:rsidRPr="007939DD" w14:paraId="4C4820BC" w14:textId="77777777" w:rsidTr="00DE0158">
        <w:trPr>
          <w:cantSplit/>
        </w:trPr>
        <w:tc>
          <w:tcPr>
            <w:tcW w:w="4794" w:type="dxa"/>
            <w:tcBorders>
              <w:top w:val="single" w:sz="4" w:space="0" w:color="A6A6A6" w:themeColor="background1" w:themeShade="A6"/>
            </w:tcBorders>
          </w:tcPr>
          <w:p w14:paraId="19CE1D56" w14:textId="77777777" w:rsidR="00824285" w:rsidRPr="007939DD" w:rsidRDefault="00891685" w:rsidP="00DE0158">
            <w:pPr>
              <w:pStyle w:val="ARfintablebody"/>
              <w:rPr>
                <w:lang w:eastAsia="en-AU"/>
              </w:rPr>
            </w:pPr>
            <w:r w:rsidRPr="007939DD">
              <w:rPr>
                <w:lang w:eastAsia="en-AU"/>
              </w:rPr>
              <w:t>Short-</w:t>
            </w:r>
            <w:r w:rsidR="00824285" w:rsidRPr="007939DD">
              <w:rPr>
                <w:lang w:eastAsia="en-AU"/>
              </w:rPr>
              <w:t>term investments – term deposits</w:t>
            </w:r>
          </w:p>
        </w:tc>
        <w:tc>
          <w:tcPr>
            <w:tcW w:w="1212" w:type="dxa"/>
            <w:tcBorders>
              <w:top w:val="single" w:sz="4" w:space="0" w:color="A6A6A6" w:themeColor="background1" w:themeShade="A6"/>
            </w:tcBorders>
          </w:tcPr>
          <w:p w14:paraId="134837D9" w14:textId="77777777" w:rsidR="00824285" w:rsidRPr="007939DD" w:rsidRDefault="00824285" w:rsidP="00DE0158">
            <w:pPr>
              <w:pStyle w:val="ARfintablebodyright"/>
              <w:rPr>
                <w:lang w:eastAsia="en-AU"/>
              </w:rPr>
            </w:pPr>
            <w:r w:rsidRPr="007939DD">
              <w:rPr>
                <w:lang w:eastAsia="en-AU"/>
              </w:rPr>
              <w:t>–</w:t>
            </w:r>
          </w:p>
        </w:tc>
        <w:tc>
          <w:tcPr>
            <w:tcW w:w="1211" w:type="dxa"/>
            <w:tcBorders>
              <w:top w:val="single" w:sz="4" w:space="0" w:color="A6A6A6" w:themeColor="background1" w:themeShade="A6"/>
            </w:tcBorders>
          </w:tcPr>
          <w:p w14:paraId="54933DDF" w14:textId="77777777" w:rsidR="00824285" w:rsidRPr="007939DD" w:rsidRDefault="00824285" w:rsidP="00DE0158">
            <w:pPr>
              <w:pStyle w:val="ARfintablebodyright"/>
              <w:rPr>
                <w:lang w:eastAsia="en-AU"/>
              </w:rPr>
            </w:pPr>
            <w:r w:rsidRPr="007939DD">
              <w:rPr>
                <w:lang w:eastAsia="en-AU"/>
              </w:rPr>
              <w:t>534.8</w:t>
            </w:r>
          </w:p>
        </w:tc>
        <w:tc>
          <w:tcPr>
            <w:tcW w:w="1211" w:type="dxa"/>
            <w:tcBorders>
              <w:top w:val="single" w:sz="4" w:space="0" w:color="A6A6A6" w:themeColor="background1" w:themeShade="A6"/>
            </w:tcBorders>
          </w:tcPr>
          <w:p w14:paraId="2FB97D23" w14:textId="77777777" w:rsidR="00824285" w:rsidRPr="007939DD" w:rsidRDefault="00824285" w:rsidP="00DE0158">
            <w:pPr>
              <w:pStyle w:val="ARfintablebodyright"/>
              <w:rPr>
                <w:lang w:eastAsia="en-AU"/>
              </w:rPr>
            </w:pPr>
            <w:r w:rsidRPr="007939DD">
              <w:rPr>
                <w:lang w:eastAsia="en-AU"/>
              </w:rPr>
              <w:t>–</w:t>
            </w:r>
          </w:p>
        </w:tc>
        <w:tc>
          <w:tcPr>
            <w:tcW w:w="1211" w:type="dxa"/>
            <w:tcBorders>
              <w:top w:val="single" w:sz="4" w:space="0" w:color="A6A6A6" w:themeColor="background1" w:themeShade="A6"/>
            </w:tcBorders>
          </w:tcPr>
          <w:p w14:paraId="7A027B7B" w14:textId="77777777" w:rsidR="00824285" w:rsidRPr="007939DD" w:rsidRDefault="00824285" w:rsidP="00DE0158">
            <w:pPr>
              <w:pStyle w:val="ARfintablebodyright"/>
              <w:rPr>
                <w:lang w:eastAsia="en-AU"/>
              </w:rPr>
            </w:pPr>
            <w:r w:rsidRPr="007939DD">
              <w:rPr>
                <w:lang w:eastAsia="en-AU"/>
              </w:rPr>
              <w:t>534.8</w:t>
            </w:r>
          </w:p>
        </w:tc>
      </w:tr>
      <w:tr w:rsidR="00824285" w:rsidRPr="007939DD" w14:paraId="2F902C31" w14:textId="77777777" w:rsidTr="00DE0158">
        <w:trPr>
          <w:cantSplit/>
        </w:trPr>
        <w:tc>
          <w:tcPr>
            <w:tcW w:w="4794" w:type="dxa"/>
          </w:tcPr>
          <w:p w14:paraId="061C9A4D" w14:textId="77777777" w:rsidR="00824285" w:rsidRPr="007939DD" w:rsidRDefault="00824285" w:rsidP="00DE0158">
            <w:pPr>
              <w:pStyle w:val="ARfintablebody"/>
              <w:rPr>
                <w:lang w:eastAsia="en-AU"/>
              </w:rPr>
            </w:pPr>
            <w:r w:rsidRPr="007939DD">
              <w:rPr>
                <w:rStyle w:val="Strong"/>
              </w:rPr>
              <w:t>Total contractual financial assets</w:t>
            </w:r>
          </w:p>
        </w:tc>
        <w:tc>
          <w:tcPr>
            <w:tcW w:w="1212" w:type="dxa"/>
          </w:tcPr>
          <w:p w14:paraId="125832D3" w14:textId="77777777" w:rsidR="00824285" w:rsidRPr="007939DD" w:rsidRDefault="00824285" w:rsidP="00DE0158">
            <w:pPr>
              <w:pStyle w:val="ARfintablebodyright"/>
              <w:rPr>
                <w:b/>
                <w:bCs/>
                <w:lang w:eastAsia="en-AU"/>
              </w:rPr>
            </w:pPr>
            <w:r w:rsidRPr="007939DD">
              <w:rPr>
                <w:rStyle w:val="Strong"/>
              </w:rPr>
              <w:t>25.1</w:t>
            </w:r>
          </w:p>
        </w:tc>
        <w:tc>
          <w:tcPr>
            <w:tcW w:w="1211" w:type="dxa"/>
          </w:tcPr>
          <w:p w14:paraId="5CA27AA1" w14:textId="77777777" w:rsidR="00824285" w:rsidRPr="007939DD" w:rsidRDefault="00824285" w:rsidP="00DE0158">
            <w:pPr>
              <w:pStyle w:val="ARfintablebodyright"/>
              <w:rPr>
                <w:b/>
                <w:bCs/>
                <w:lang w:eastAsia="en-AU"/>
              </w:rPr>
            </w:pPr>
            <w:r w:rsidRPr="007939DD">
              <w:rPr>
                <w:rStyle w:val="Strong"/>
              </w:rPr>
              <w:t>892.9</w:t>
            </w:r>
          </w:p>
        </w:tc>
        <w:tc>
          <w:tcPr>
            <w:tcW w:w="1211" w:type="dxa"/>
          </w:tcPr>
          <w:p w14:paraId="6047523F" w14:textId="77777777" w:rsidR="00824285" w:rsidRPr="007939DD" w:rsidRDefault="00824285" w:rsidP="00DE0158">
            <w:pPr>
              <w:pStyle w:val="ARfintablebodyright"/>
              <w:rPr>
                <w:b/>
                <w:bCs/>
                <w:lang w:eastAsia="en-AU"/>
              </w:rPr>
            </w:pPr>
            <w:r w:rsidRPr="007939DD">
              <w:rPr>
                <w:rStyle w:val="Strong"/>
              </w:rPr>
              <w:t>194.0</w:t>
            </w:r>
          </w:p>
        </w:tc>
        <w:tc>
          <w:tcPr>
            <w:tcW w:w="1211" w:type="dxa"/>
          </w:tcPr>
          <w:p w14:paraId="2B2B19F9" w14:textId="77777777" w:rsidR="00824285" w:rsidRPr="007939DD" w:rsidRDefault="00824285" w:rsidP="00DE0158">
            <w:pPr>
              <w:pStyle w:val="ARfintablebodyright"/>
              <w:rPr>
                <w:rStyle w:val="Strong"/>
              </w:rPr>
            </w:pPr>
            <w:r w:rsidRPr="007939DD">
              <w:rPr>
                <w:rStyle w:val="Strong"/>
              </w:rPr>
              <w:t>1,112.0</w:t>
            </w:r>
          </w:p>
        </w:tc>
      </w:tr>
      <w:tr w:rsidR="00824285" w:rsidRPr="007939DD" w14:paraId="5D278F48" w14:textId="77777777" w:rsidTr="00DE0158">
        <w:trPr>
          <w:cantSplit/>
        </w:trPr>
        <w:tc>
          <w:tcPr>
            <w:tcW w:w="4794" w:type="dxa"/>
            <w:tcBorders>
              <w:bottom w:val="single" w:sz="4" w:space="0" w:color="auto"/>
            </w:tcBorders>
          </w:tcPr>
          <w:p w14:paraId="48FC1942" w14:textId="77777777" w:rsidR="00824285" w:rsidRPr="007939DD" w:rsidRDefault="00824285" w:rsidP="00DE0158">
            <w:pPr>
              <w:pStyle w:val="ARfintablebody"/>
              <w:rPr>
                <w:lang w:eastAsia="en-AU"/>
              </w:rPr>
            </w:pPr>
            <w:r w:rsidRPr="007939DD">
              <w:rPr>
                <w:rStyle w:val="Strong"/>
              </w:rPr>
              <w:t>2017</w:t>
            </w:r>
          </w:p>
        </w:tc>
        <w:tc>
          <w:tcPr>
            <w:tcW w:w="1212" w:type="dxa"/>
            <w:tcBorders>
              <w:bottom w:val="single" w:sz="4" w:space="0" w:color="auto"/>
            </w:tcBorders>
          </w:tcPr>
          <w:p w14:paraId="0A61E16E" w14:textId="77777777" w:rsidR="00824285" w:rsidRPr="007939DD" w:rsidRDefault="00824285" w:rsidP="00DE0158">
            <w:pPr>
              <w:pStyle w:val="ARfintablebodyright"/>
              <w:rPr>
                <w:b/>
                <w:bCs/>
                <w:lang w:eastAsia="en-AU"/>
              </w:rPr>
            </w:pPr>
          </w:p>
        </w:tc>
        <w:tc>
          <w:tcPr>
            <w:tcW w:w="1211" w:type="dxa"/>
            <w:tcBorders>
              <w:bottom w:val="single" w:sz="4" w:space="0" w:color="auto"/>
            </w:tcBorders>
          </w:tcPr>
          <w:p w14:paraId="6811F461" w14:textId="77777777" w:rsidR="00824285" w:rsidRPr="007939DD" w:rsidRDefault="00824285" w:rsidP="00DE0158">
            <w:pPr>
              <w:pStyle w:val="ARfintablebodyright"/>
              <w:rPr>
                <w:b/>
                <w:bCs/>
                <w:lang w:eastAsia="en-AU"/>
              </w:rPr>
            </w:pPr>
          </w:p>
        </w:tc>
        <w:tc>
          <w:tcPr>
            <w:tcW w:w="1211" w:type="dxa"/>
            <w:tcBorders>
              <w:bottom w:val="single" w:sz="4" w:space="0" w:color="auto"/>
            </w:tcBorders>
          </w:tcPr>
          <w:p w14:paraId="13D908A7" w14:textId="77777777" w:rsidR="00824285" w:rsidRPr="007939DD" w:rsidRDefault="00824285" w:rsidP="00DE0158">
            <w:pPr>
              <w:pStyle w:val="ARfintablebodyright"/>
              <w:rPr>
                <w:rStyle w:val="Strong"/>
              </w:rPr>
            </w:pPr>
          </w:p>
        </w:tc>
        <w:tc>
          <w:tcPr>
            <w:tcW w:w="1211" w:type="dxa"/>
            <w:tcBorders>
              <w:bottom w:val="single" w:sz="4" w:space="0" w:color="auto"/>
            </w:tcBorders>
          </w:tcPr>
          <w:p w14:paraId="082DB93A" w14:textId="77777777" w:rsidR="00824285" w:rsidRPr="007939DD" w:rsidRDefault="00824285" w:rsidP="00DE0158">
            <w:pPr>
              <w:pStyle w:val="ARfintablebodyright"/>
              <w:rPr>
                <w:rStyle w:val="Strong"/>
              </w:rPr>
            </w:pPr>
          </w:p>
        </w:tc>
      </w:tr>
      <w:tr w:rsidR="00824285" w:rsidRPr="007939DD" w14:paraId="575D3B84" w14:textId="77777777" w:rsidTr="00DE0158">
        <w:trPr>
          <w:cantSplit/>
        </w:trPr>
        <w:tc>
          <w:tcPr>
            <w:tcW w:w="4794" w:type="dxa"/>
            <w:tcBorders>
              <w:top w:val="single" w:sz="4" w:space="0" w:color="auto"/>
              <w:bottom w:val="single" w:sz="4" w:space="0" w:color="A6A6A6" w:themeColor="background1" w:themeShade="A6"/>
            </w:tcBorders>
          </w:tcPr>
          <w:p w14:paraId="51B09340" w14:textId="77777777" w:rsidR="00824285" w:rsidRPr="007939DD" w:rsidRDefault="00824285" w:rsidP="00DE0158">
            <w:pPr>
              <w:pStyle w:val="ARfintablebody"/>
              <w:rPr>
                <w:lang w:eastAsia="en-AU"/>
              </w:rPr>
            </w:pPr>
            <w:r w:rsidRPr="007939DD">
              <w:rPr>
                <w:lang w:eastAsia="en-AU"/>
              </w:rPr>
              <w:t>Cash and deposits</w:t>
            </w:r>
          </w:p>
        </w:tc>
        <w:tc>
          <w:tcPr>
            <w:tcW w:w="1212" w:type="dxa"/>
            <w:tcBorders>
              <w:top w:val="single" w:sz="4" w:space="0" w:color="auto"/>
              <w:bottom w:val="single" w:sz="4" w:space="0" w:color="A6A6A6" w:themeColor="background1" w:themeShade="A6"/>
            </w:tcBorders>
          </w:tcPr>
          <w:p w14:paraId="7E0DCCC5" w14:textId="77777777" w:rsidR="00824285" w:rsidRPr="007939DD" w:rsidRDefault="00824285" w:rsidP="00DE0158">
            <w:pPr>
              <w:pStyle w:val="ARfintablebodyright"/>
              <w:rPr>
                <w:lang w:eastAsia="en-AU"/>
              </w:rPr>
            </w:pPr>
            <w:r w:rsidRPr="007939DD">
              <w:rPr>
                <w:lang w:eastAsia="en-AU"/>
              </w:rPr>
              <w:t>22.9</w:t>
            </w:r>
          </w:p>
        </w:tc>
        <w:tc>
          <w:tcPr>
            <w:tcW w:w="1211" w:type="dxa"/>
            <w:tcBorders>
              <w:top w:val="single" w:sz="4" w:space="0" w:color="auto"/>
              <w:bottom w:val="single" w:sz="4" w:space="0" w:color="A6A6A6" w:themeColor="background1" w:themeShade="A6"/>
            </w:tcBorders>
          </w:tcPr>
          <w:p w14:paraId="7275AF8E" w14:textId="77777777" w:rsidR="00824285" w:rsidRPr="007939DD" w:rsidRDefault="00824285" w:rsidP="00DE0158">
            <w:pPr>
              <w:pStyle w:val="ARfintablebodyright"/>
              <w:rPr>
                <w:lang w:eastAsia="en-AU"/>
              </w:rPr>
            </w:pPr>
            <w:r w:rsidRPr="007939DD">
              <w:rPr>
                <w:lang w:eastAsia="en-AU"/>
              </w:rPr>
              <w:t>360.7</w:t>
            </w:r>
          </w:p>
        </w:tc>
        <w:tc>
          <w:tcPr>
            <w:tcW w:w="1211" w:type="dxa"/>
            <w:tcBorders>
              <w:top w:val="single" w:sz="4" w:space="0" w:color="auto"/>
              <w:bottom w:val="single" w:sz="4" w:space="0" w:color="A6A6A6" w:themeColor="background1" w:themeShade="A6"/>
            </w:tcBorders>
          </w:tcPr>
          <w:p w14:paraId="27DCBC85" w14:textId="77777777" w:rsidR="00824285" w:rsidRPr="007939DD" w:rsidRDefault="00824285" w:rsidP="00DE0158">
            <w:pPr>
              <w:pStyle w:val="ARfintablebodyright"/>
              <w:rPr>
                <w:lang w:eastAsia="en-AU"/>
              </w:rPr>
            </w:pPr>
            <w:r w:rsidRPr="007939DD">
              <w:rPr>
                <w:lang w:eastAsia="en-AU"/>
              </w:rPr>
              <w:t>–</w:t>
            </w:r>
          </w:p>
        </w:tc>
        <w:tc>
          <w:tcPr>
            <w:tcW w:w="1211" w:type="dxa"/>
            <w:tcBorders>
              <w:top w:val="single" w:sz="4" w:space="0" w:color="auto"/>
              <w:bottom w:val="single" w:sz="4" w:space="0" w:color="A6A6A6" w:themeColor="background1" w:themeShade="A6"/>
            </w:tcBorders>
          </w:tcPr>
          <w:p w14:paraId="5A38FD60" w14:textId="77777777" w:rsidR="00824285" w:rsidRPr="007939DD" w:rsidRDefault="00824285" w:rsidP="00DE0158">
            <w:pPr>
              <w:pStyle w:val="ARfintablebodyright"/>
              <w:rPr>
                <w:lang w:eastAsia="en-AU"/>
              </w:rPr>
            </w:pPr>
            <w:r w:rsidRPr="007939DD">
              <w:rPr>
                <w:lang w:eastAsia="en-AU"/>
              </w:rPr>
              <w:t>383.7</w:t>
            </w:r>
          </w:p>
        </w:tc>
      </w:tr>
      <w:tr w:rsidR="00824285" w:rsidRPr="007939DD" w14:paraId="3739D411" w14:textId="77777777" w:rsidTr="00DE0158">
        <w:trPr>
          <w:cantSplit/>
        </w:trPr>
        <w:tc>
          <w:tcPr>
            <w:tcW w:w="4794" w:type="dxa"/>
            <w:tcBorders>
              <w:top w:val="single" w:sz="4" w:space="0" w:color="A6A6A6" w:themeColor="background1" w:themeShade="A6"/>
              <w:bottom w:val="single" w:sz="4" w:space="0" w:color="A6A6A6" w:themeColor="background1" w:themeShade="A6"/>
            </w:tcBorders>
          </w:tcPr>
          <w:p w14:paraId="2EC12985" w14:textId="77777777" w:rsidR="00824285" w:rsidRPr="007939DD" w:rsidRDefault="00824285" w:rsidP="00DE0158">
            <w:pPr>
              <w:pStyle w:val="ARfintablebody"/>
              <w:rPr>
                <w:lang w:eastAsia="en-AU"/>
              </w:rPr>
            </w:pPr>
            <w:r w:rsidRPr="007939DD">
              <w:rPr>
                <w:lang w:eastAsia="en-AU"/>
              </w:rPr>
              <w:t xml:space="preserve">Receivables </w:t>
            </w:r>
            <w:r w:rsidRPr="007939DD">
              <w:rPr>
                <w:rStyle w:val="Superscript"/>
              </w:rPr>
              <w:t>(i) (ii)</w:t>
            </w:r>
          </w:p>
        </w:tc>
        <w:tc>
          <w:tcPr>
            <w:tcW w:w="1212" w:type="dxa"/>
            <w:tcBorders>
              <w:top w:val="single" w:sz="4" w:space="0" w:color="A6A6A6" w:themeColor="background1" w:themeShade="A6"/>
              <w:bottom w:val="single" w:sz="4" w:space="0" w:color="A6A6A6" w:themeColor="background1" w:themeShade="A6"/>
            </w:tcBorders>
          </w:tcPr>
          <w:p w14:paraId="4362A2BE" w14:textId="77777777" w:rsidR="00824285" w:rsidRPr="007939DD" w:rsidRDefault="00824285" w:rsidP="00DE0158">
            <w:pPr>
              <w:pStyle w:val="ARfintablebodyright"/>
              <w:rPr>
                <w:lang w:eastAsia="en-AU"/>
              </w:rPr>
            </w:pPr>
            <w:r w:rsidRPr="007939DD">
              <w:rPr>
                <w:lang w:eastAsia="en-AU"/>
              </w:rPr>
              <w:t>–</w:t>
            </w:r>
          </w:p>
        </w:tc>
        <w:tc>
          <w:tcPr>
            <w:tcW w:w="1211" w:type="dxa"/>
            <w:tcBorders>
              <w:top w:val="single" w:sz="4" w:space="0" w:color="A6A6A6" w:themeColor="background1" w:themeShade="A6"/>
              <w:bottom w:val="single" w:sz="4" w:space="0" w:color="A6A6A6" w:themeColor="background1" w:themeShade="A6"/>
            </w:tcBorders>
          </w:tcPr>
          <w:p w14:paraId="3A0A1B2E" w14:textId="77777777" w:rsidR="00824285" w:rsidRPr="007939DD" w:rsidRDefault="00824285" w:rsidP="00DE0158">
            <w:pPr>
              <w:pStyle w:val="ARfintablebodyright"/>
              <w:rPr>
                <w:lang w:eastAsia="en-AU"/>
              </w:rPr>
            </w:pPr>
            <w:r w:rsidRPr="007939DD">
              <w:rPr>
                <w:lang w:eastAsia="en-AU"/>
              </w:rPr>
              <w:t>–</w:t>
            </w:r>
          </w:p>
        </w:tc>
        <w:tc>
          <w:tcPr>
            <w:tcW w:w="1211" w:type="dxa"/>
            <w:tcBorders>
              <w:top w:val="single" w:sz="4" w:space="0" w:color="A6A6A6" w:themeColor="background1" w:themeShade="A6"/>
              <w:bottom w:val="single" w:sz="4" w:space="0" w:color="A6A6A6" w:themeColor="background1" w:themeShade="A6"/>
            </w:tcBorders>
          </w:tcPr>
          <w:p w14:paraId="30C18A7B" w14:textId="77777777" w:rsidR="00824285" w:rsidRPr="007939DD" w:rsidRDefault="00824285" w:rsidP="00DE0158">
            <w:pPr>
              <w:pStyle w:val="ARfintablebodyright"/>
              <w:rPr>
                <w:lang w:eastAsia="en-AU"/>
              </w:rPr>
            </w:pPr>
            <w:r w:rsidRPr="007939DD">
              <w:rPr>
                <w:lang w:eastAsia="en-AU"/>
              </w:rPr>
              <w:t>107.6</w:t>
            </w:r>
          </w:p>
        </w:tc>
        <w:tc>
          <w:tcPr>
            <w:tcW w:w="1211" w:type="dxa"/>
            <w:tcBorders>
              <w:top w:val="single" w:sz="4" w:space="0" w:color="A6A6A6" w:themeColor="background1" w:themeShade="A6"/>
              <w:bottom w:val="single" w:sz="4" w:space="0" w:color="A6A6A6" w:themeColor="background1" w:themeShade="A6"/>
            </w:tcBorders>
          </w:tcPr>
          <w:p w14:paraId="0BEA5133" w14:textId="77777777" w:rsidR="00824285" w:rsidRPr="007939DD" w:rsidRDefault="00824285" w:rsidP="00DE0158">
            <w:pPr>
              <w:pStyle w:val="ARfintablebodyright"/>
              <w:rPr>
                <w:lang w:eastAsia="en-AU"/>
              </w:rPr>
            </w:pPr>
            <w:r w:rsidRPr="007939DD">
              <w:rPr>
                <w:lang w:eastAsia="en-AU"/>
              </w:rPr>
              <w:t>107.6</w:t>
            </w:r>
          </w:p>
        </w:tc>
      </w:tr>
      <w:tr w:rsidR="00824285" w:rsidRPr="007939DD" w14:paraId="379E5E48" w14:textId="77777777" w:rsidTr="00DE0158">
        <w:trPr>
          <w:cantSplit/>
        </w:trPr>
        <w:tc>
          <w:tcPr>
            <w:tcW w:w="4794" w:type="dxa"/>
            <w:tcBorders>
              <w:top w:val="single" w:sz="4" w:space="0" w:color="A6A6A6" w:themeColor="background1" w:themeShade="A6"/>
              <w:bottom w:val="single" w:sz="4" w:space="0" w:color="A6A6A6" w:themeColor="background1" w:themeShade="A6"/>
            </w:tcBorders>
          </w:tcPr>
          <w:p w14:paraId="40894F0A" w14:textId="77777777" w:rsidR="00824285" w:rsidRPr="007939DD" w:rsidRDefault="00824285" w:rsidP="00DE0158">
            <w:pPr>
              <w:pStyle w:val="ARfintablebody"/>
              <w:rPr>
                <w:lang w:eastAsia="en-AU"/>
              </w:rPr>
            </w:pPr>
            <w:r w:rsidRPr="007939DD">
              <w:rPr>
                <w:lang w:eastAsia="en-AU"/>
              </w:rPr>
              <w:t xml:space="preserve">Loans </w:t>
            </w:r>
            <w:r w:rsidRPr="007939DD">
              <w:rPr>
                <w:rStyle w:val="Superscript"/>
              </w:rPr>
              <w:t>(ii)</w:t>
            </w:r>
          </w:p>
        </w:tc>
        <w:tc>
          <w:tcPr>
            <w:tcW w:w="1212" w:type="dxa"/>
            <w:tcBorders>
              <w:top w:val="single" w:sz="4" w:space="0" w:color="A6A6A6" w:themeColor="background1" w:themeShade="A6"/>
              <w:bottom w:val="single" w:sz="4" w:space="0" w:color="A6A6A6" w:themeColor="background1" w:themeShade="A6"/>
            </w:tcBorders>
          </w:tcPr>
          <w:p w14:paraId="6EAA1BAE" w14:textId="77777777" w:rsidR="00824285" w:rsidRPr="007939DD" w:rsidRDefault="00824285" w:rsidP="00DE0158">
            <w:pPr>
              <w:pStyle w:val="ARfintablebodyright"/>
              <w:rPr>
                <w:lang w:eastAsia="en-AU"/>
              </w:rPr>
            </w:pPr>
            <w:r w:rsidRPr="007939DD">
              <w:rPr>
                <w:lang w:eastAsia="en-AU"/>
              </w:rPr>
              <w:t>–</w:t>
            </w:r>
          </w:p>
        </w:tc>
        <w:tc>
          <w:tcPr>
            <w:tcW w:w="1211" w:type="dxa"/>
            <w:tcBorders>
              <w:top w:val="single" w:sz="4" w:space="0" w:color="A6A6A6" w:themeColor="background1" w:themeShade="A6"/>
              <w:bottom w:val="single" w:sz="4" w:space="0" w:color="A6A6A6" w:themeColor="background1" w:themeShade="A6"/>
            </w:tcBorders>
          </w:tcPr>
          <w:p w14:paraId="0EF4D561" w14:textId="77777777" w:rsidR="00824285" w:rsidRPr="007939DD" w:rsidRDefault="00824285" w:rsidP="00DE0158">
            <w:pPr>
              <w:pStyle w:val="ARfintablebodyright"/>
              <w:rPr>
                <w:lang w:eastAsia="en-AU"/>
              </w:rPr>
            </w:pPr>
            <w:r w:rsidRPr="007939DD">
              <w:rPr>
                <w:lang w:eastAsia="en-AU"/>
              </w:rPr>
              <w:t>–</w:t>
            </w:r>
          </w:p>
        </w:tc>
        <w:tc>
          <w:tcPr>
            <w:tcW w:w="1211" w:type="dxa"/>
            <w:tcBorders>
              <w:top w:val="single" w:sz="4" w:space="0" w:color="A6A6A6" w:themeColor="background1" w:themeShade="A6"/>
              <w:bottom w:val="single" w:sz="4" w:space="0" w:color="A6A6A6" w:themeColor="background1" w:themeShade="A6"/>
            </w:tcBorders>
          </w:tcPr>
          <w:p w14:paraId="61AAA4C1" w14:textId="77777777" w:rsidR="00824285" w:rsidRPr="007939DD" w:rsidRDefault="00824285" w:rsidP="00DE0158">
            <w:pPr>
              <w:pStyle w:val="ARfintablebodyright"/>
              <w:rPr>
                <w:lang w:eastAsia="en-AU"/>
              </w:rPr>
            </w:pPr>
            <w:r w:rsidRPr="007939DD">
              <w:rPr>
                <w:lang w:eastAsia="en-AU"/>
              </w:rPr>
              <w:t>80.7</w:t>
            </w:r>
          </w:p>
        </w:tc>
        <w:tc>
          <w:tcPr>
            <w:tcW w:w="1211" w:type="dxa"/>
            <w:tcBorders>
              <w:top w:val="single" w:sz="4" w:space="0" w:color="A6A6A6" w:themeColor="background1" w:themeShade="A6"/>
              <w:bottom w:val="single" w:sz="4" w:space="0" w:color="A6A6A6" w:themeColor="background1" w:themeShade="A6"/>
            </w:tcBorders>
          </w:tcPr>
          <w:p w14:paraId="6A7F7AFE" w14:textId="77777777" w:rsidR="00824285" w:rsidRPr="007939DD" w:rsidRDefault="00824285" w:rsidP="00DE0158">
            <w:pPr>
              <w:pStyle w:val="ARfintablebodyright"/>
              <w:rPr>
                <w:lang w:eastAsia="en-AU"/>
              </w:rPr>
            </w:pPr>
            <w:r w:rsidRPr="007939DD">
              <w:rPr>
                <w:lang w:eastAsia="en-AU"/>
              </w:rPr>
              <w:t>80.7</w:t>
            </w:r>
          </w:p>
        </w:tc>
      </w:tr>
      <w:tr w:rsidR="00824285" w:rsidRPr="007939DD" w14:paraId="3F25BD83" w14:textId="77777777" w:rsidTr="00DE0158">
        <w:trPr>
          <w:cantSplit/>
        </w:trPr>
        <w:tc>
          <w:tcPr>
            <w:tcW w:w="4794" w:type="dxa"/>
            <w:tcBorders>
              <w:top w:val="single" w:sz="4" w:space="0" w:color="A6A6A6" w:themeColor="background1" w:themeShade="A6"/>
            </w:tcBorders>
          </w:tcPr>
          <w:p w14:paraId="5193BB3C" w14:textId="77777777" w:rsidR="00824285" w:rsidRPr="007939DD" w:rsidRDefault="00891685" w:rsidP="00DE0158">
            <w:pPr>
              <w:pStyle w:val="ARfintablebody"/>
              <w:rPr>
                <w:lang w:eastAsia="en-AU"/>
              </w:rPr>
            </w:pPr>
            <w:r w:rsidRPr="007939DD">
              <w:rPr>
                <w:lang w:eastAsia="en-AU"/>
              </w:rPr>
              <w:t>Short-</w:t>
            </w:r>
            <w:r w:rsidR="00824285" w:rsidRPr="007939DD">
              <w:rPr>
                <w:lang w:eastAsia="en-AU"/>
              </w:rPr>
              <w:t>term investments – term deposits</w:t>
            </w:r>
          </w:p>
        </w:tc>
        <w:tc>
          <w:tcPr>
            <w:tcW w:w="1212" w:type="dxa"/>
            <w:tcBorders>
              <w:top w:val="single" w:sz="4" w:space="0" w:color="A6A6A6" w:themeColor="background1" w:themeShade="A6"/>
            </w:tcBorders>
          </w:tcPr>
          <w:p w14:paraId="2B82C6CA" w14:textId="77777777" w:rsidR="00824285" w:rsidRPr="007939DD" w:rsidRDefault="00824285" w:rsidP="00DE0158">
            <w:pPr>
              <w:pStyle w:val="ARfintablebodyright"/>
              <w:rPr>
                <w:lang w:eastAsia="en-AU"/>
              </w:rPr>
            </w:pPr>
            <w:r w:rsidRPr="007939DD">
              <w:rPr>
                <w:lang w:eastAsia="en-AU"/>
              </w:rPr>
              <w:t>–</w:t>
            </w:r>
          </w:p>
        </w:tc>
        <w:tc>
          <w:tcPr>
            <w:tcW w:w="1211" w:type="dxa"/>
            <w:tcBorders>
              <w:top w:val="single" w:sz="4" w:space="0" w:color="A6A6A6" w:themeColor="background1" w:themeShade="A6"/>
            </w:tcBorders>
          </w:tcPr>
          <w:p w14:paraId="5310ECA1" w14:textId="77777777" w:rsidR="00824285" w:rsidRPr="007939DD" w:rsidRDefault="00824285" w:rsidP="00DE0158">
            <w:pPr>
              <w:pStyle w:val="ARfintablebodyright"/>
              <w:rPr>
                <w:lang w:eastAsia="en-AU"/>
              </w:rPr>
            </w:pPr>
            <w:r w:rsidRPr="007939DD">
              <w:rPr>
                <w:lang w:eastAsia="en-AU"/>
              </w:rPr>
              <w:t>418.5</w:t>
            </w:r>
          </w:p>
        </w:tc>
        <w:tc>
          <w:tcPr>
            <w:tcW w:w="1211" w:type="dxa"/>
            <w:tcBorders>
              <w:top w:val="single" w:sz="4" w:space="0" w:color="A6A6A6" w:themeColor="background1" w:themeShade="A6"/>
            </w:tcBorders>
          </w:tcPr>
          <w:p w14:paraId="4B52ADA3" w14:textId="77777777" w:rsidR="00824285" w:rsidRPr="007939DD" w:rsidRDefault="00824285" w:rsidP="00DE0158">
            <w:pPr>
              <w:pStyle w:val="ARfintablebodyright"/>
              <w:rPr>
                <w:lang w:eastAsia="en-AU"/>
              </w:rPr>
            </w:pPr>
            <w:r w:rsidRPr="007939DD">
              <w:rPr>
                <w:lang w:eastAsia="en-AU"/>
              </w:rPr>
              <w:t>–</w:t>
            </w:r>
          </w:p>
        </w:tc>
        <w:tc>
          <w:tcPr>
            <w:tcW w:w="1211" w:type="dxa"/>
            <w:tcBorders>
              <w:top w:val="single" w:sz="4" w:space="0" w:color="A6A6A6" w:themeColor="background1" w:themeShade="A6"/>
            </w:tcBorders>
          </w:tcPr>
          <w:p w14:paraId="3DDC1531" w14:textId="77777777" w:rsidR="00824285" w:rsidRPr="007939DD" w:rsidRDefault="00824285" w:rsidP="00DE0158">
            <w:pPr>
              <w:pStyle w:val="ARfintablebodyright"/>
              <w:rPr>
                <w:lang w:eastAsia="en-AU"/>
              </w:rPr>
            </w:pPr>
            <w:r w:rsidRPr="007939DD">
              <w:rPr>
                <w:lang w:eastAsia="en-AU"/>
              </w:rPr>
              <w:t>418.5</w:t>
            </w:r>
          </w:p>
        </w:tc>
      </w:tr>
      <w:tr w:rsidR="00824285" w:rsidRPr="007939DD" w14:paraId="1C022EB5" w14:textId="77777777" w:rsidTr="00DE0158">
        <w:trPr>
          <w:cantSplit/>
        </w:trPr>
        <w:tc>
          <w:tcPr>
            <w:tcW w:w="4794" w:type="dxa"/>
          </w:tcPr>
          <w:p w14:paraId="25E413B9" w14:textId="77777777" w:rsidR="00824285" w:rsidRPr="007939DD" w:rsidRDefault="00824285" w:rsidP="00DE0158">
            <w:pPr>
              <w:pStyle w:val="ARfintablebody"/>
              <w:rPr>
                <w:lang w:eastAsia="en-AU"/>
              </w:rPr>
            </w:pPr>
            <w:r w:rsidRPr="007939DD">
              <w:rPr>
                <w:rStyle w:val="Strong"/>
              </w:rPr>
              <w:t>Total contractual financial assets</w:t>
            </w:r>
          </w:p>
        </w:tc>
        <w:tc>
          <w:tcPr>
            <w:tcW w:w="1212" w:type="dxa"/>
          </w:tcPr>
          <w:p w14:paraId="39D55E79" w14:textId="77777777" w:rsidR="00824285" w:rsidRPr="007939DD" w:rsidRDefault="00824285" w:rsidP="00DE0158">
            <w:pPr>
              <w:pStyle w:val="ARfintablebodyright"/>
              <w:rPr>
                <w:b/>
                <w:bCs/>
                <w:lang w:eastAsia="en-AU"/>
              </w:rPr>
            </w:pPr>
            <w:r w:rsidRPr="007939DD">
              <w:rPr>
                <w:rStyle w:val="Strong"/>
              </w:rPr>
              <w:t>22.9</w:t>
            </w:r>
          </w:p>
        </w:tc>
        <w:tc>
          <w:tcPr>
            <w:tcW w:w="1211" w:type="dxa"/>
          </w:tcPr>
          <w:p w14:paraId="49961F9F" w14:textId="77777777" w:rsidR="00824285" w:rsidRPr="007939DD" w:rsidRDefault="00824285" w:rsidP="00DE0158">
            <w:pPr>
              <w:pStyle w:val="ARfintablebodyright"/>
              <w:rPr>
                <w:b/>
                <w:bCs/>
                <w:lang w:eastAsia="en-AU"/>
              </w:rPr>
            </w:pPr>
            <w:r w:rsidRPr="007939DD">
              <w:rPr>
                <w:rStyle w:val="Strong"/>
              </w:rPr>
              <w:t>779.2</w:t>
            </w:r>
          </w:p>
        </w:tc>
        <w:tc>
          <w:tcPr>
            <w:tcW w:w="1211" w:type="dxa"/>
          </w:tcPr>
          <w:p w14:paraId="1F480489" w14:textId="77777777" w:rsidR="00824285" w:rsidRPr="007939DD" w:rsidRDefault="00824285" w:rsidP="00DE0158">
            <w:pPr>
              <w:pStyle w:val="ARfintablebodyright"/>
              <w:rPr>
                <w:b/>
                <w:bCs/>
                <w:lang w:eastAsia="en-AU"/>
              </w:rPr>
            </w:pPr>
            <w:r w:rsidRPr="007939DD">
              <w:rPr>
                <w:rStyle w:val="Strong"/>
              </w:rPr>
              <w:t>188.3</w:t>
            </w:r>
          </w:p>
        </w:tc>
        <w:tc>
          <w:tcPr>
            <w:tcW w:w="1211" w:type="dxa"/>
          </w:tcPr>
          <w:p w14:paraId="28E2B338" w14:textId="77777777" w:rsidR="00824285" w:rsidRPr="007939DD" w:rsidRDefault="00824285" w:rsidP="00DE0158">
            <w:pPr>
              <w:pStyle w:val="ARfintablebodyright"/>
              <w:rPr>
                <w:rStyle w:val="Strong"/>
              </w:rPr>
            </w:pPr>
            <w:r w:rsidRPr="007939DD">
              <w:rPr>
                <w:rStyle w:val="Strong"/>
              </w:rPr>
              <w:t>990.5</w:t>
            </w:r>
          </w:p>
        </w:tc>
      </w:tr>
    </w:tbl>
    <w:p w14:paraId="1AC6948C" w14:textId="77777777" w:rsidR="00824285" w:rsidRPr="007939DD" w:rsidRDefault="00824285" w:rsidP="00824285">
      <w:pPr>
        <w:pStyle w:val="ARfintablefootnote"/>
        <w:rPr>
          <w:rFonts w:cs="Arial"/>
          <w:lang w:eastAsia="en-AU"/>
        </w:rPr>
      </w:pPr>
      <w:r w:rsidRPr="007939DD">
        <w:rPr>
          <w:rFonts w:cs="Arial"/>
          <w:iCs/>
          <w:lang w:eastAsia="en-AU"/>
        </w:rPr>
        <w:t>Notes:</w:t>
      </w:r>
    </w:p>
    <w:p w14:paraId="4F3D7A94" w14:textId="77777777" w:rsidR="00824285" w:rsidRPr="007939DD" w:rsidRDefault="00824285" w:rsidP="00824285">
      <w:pPr>
        <w:pStyle w:val="ARfintablefootnoteindent"/>
        <w:rPr>
          <w:rFonts w:cs="Arial"/>
        </w:rPr>
      </w:pPr>
      <w:r w:rsidRPr="007939DD">
        <w:rPr>
          <w:rFonts w:cs="Arial"/>
        </w:rPr>
        <w:t>(i)</w:t>
      </w:r>
      <w:r w:rsidRPr="007939DD">
        <w:rPr>
          <w:rFonts w:cs="Arial"/>
        </w:rPr>
        <w:tab/>
        <w:t>The total amounts disclosed here exclude statutory amounts</w:t>
      </w:r>
      <w:r w:rsidR="00891685" w:rsidRPr="007939DD">
        <w:rPr>
          <w:rFonts w:cs="Arial"/>
        </w:rPr>
        <w:t xml:space="preserve">, for example, </w:t>
      </w:r>
      <w:r w:rsidRPr="007939DD">
        <w:rPr>
          <w:rFonts w:cs="Arial"/>
        </w:rPr>
        <w:t>amounts owing from Victorian Government, GST input tax credit recoverable and other taxes payable.</w:t>
      </w:r>
    </w:p>
    <w:p w14:paraId="049450B1" w14:textId="77777777" w:rsidR="00824285" w:rsidRPr="007939DD" w:rsidRDefault="00824285" w:rsidP="00824285">
      <w:pPr>
        <w:pStyle w:val="ARfintablefootnoteindent"/>
        <w:rPr>
          <w:rFonts w:cs="Arial"/>
        </w:rPr>
      </w:pPr>
      <w:r w:rsidRPr="007939DD">
        <w:rPr>
          <w:rFonts w:cs="Arial"/>
        </w:rPr>
        <w:t>(ii)</w:t>
      </w:r>
      <w:r w:rsidRPr="007939DD">
        <w:rPr>
          <w:rFonts w:cs="Arial"/>
        </w:rPr>
        <w:tab/>
        <w:t>The carrying amounts consist of amounts due from numerous counterparties for which no credit ratings have been disclosed due to impracticability.</w:t>
      </w:r>
    </w:p>
    <w:p w14:paraId="48E8505F" w14:textId="77777777" w:rsidR="00824285" w:rsidRPr="007939DD" w:rsidRDefault="00891685" w:rsidP="00896DA0">
      <w:pPr>
        <w:pStyle w:val="Heading6"/>
        <w:rPr>
          <w:lang w:val="en-AU" w:eastAsia="en-AU"/>
        </w:rPr>
      </w:pPr>
      <w:r w:rsidRPr="007939DD">
        <w:rPr>
          <w:lang w:val="en-AU" w:eastAsia="en-AU"/>
        </w:rPr>
        <w:t>8.1.3.2 Financial instruments: l</w:t>
      </w:r>
      <w:r w:rsidR="00824285" w:rsidRPr="007939DD">
        <w:rPr>
          <w:lang w:val="en-AU" w:eastAsia="en-AU"/>
        </w:rPr>
        <w:t>iquidity risk</w:t>
      </w:r>
    </w:p>
    <w:p w14:paraId="13601D96" w14:textId="77777777" w:rsidR="00824285" w:rsidRPr="007939DD" w:rsidRDefault="00824285" w:rsidP="00824285">
      <w:pPr>
        <w:pStyle w:val="ARfinbody"/>
        <w:rPr>
          <w:rFonts w:cs="Arial"/>
          <w:lang w:eastAsia="en-AU"/>
        </w:rPr>
      </w:pPr>
      <w:r w:rsidRPr="007939DD">
        <w:rPr>
          <w:rFonts w:cs="Arial"/>
          <w:lang w:eastAsia="en-AU"/>
        </w:rPr>
        <w:t>Liquidity risk arises from being unable to meet financial obligations as they fall due. The department operates under the government fair payments policy of settling financial obligations within 30 days and in the event of a dispute, make payments within 30 days from the date of resolution.</w:t>
      </w:r>
    </w:p>
    <w:p w14:paraId="695BCB7F" w14:textId="77777777" w:rsidR="00824285" w:rsidRPr="007939DD" w:rsidRDefault="00824285" w:rsidP="00824285">
      <w:pPr>
        <w:pStyle w:val="ARfinbody"/>
        <w:rPr>
          <w:rFonts w:cs="Arial"/>
          <w:lang w:eastAsia="en-AU"/>
        </w:rPr>
      </w:pPr>
      <w:r w:rsidRPr="007939DD">
        <w:rPr>
          <w:rFonts w:cs="Arial"/>
          <w:lang w:eastAsia="en-AU"/>
        </w:rPr>
        <w:t>The department is exposed to liquidity risk mainly through the financial liabilities as disclosed in the face of the balance sheet and the amounts related to financial guarantees. The department manages its liquidity risk by:</w:t>
      </w:r>
    </w:p>
    <w:p w14:paraId="019AB656" w14:textId="77777777" w:rsidR="00824285" w:rsidRPr="007939DD" w:rsidRDefault="00824285" w:rsidP="00824285">
      <w:pPr>
        <w:pStyle w:val="ARfinbullet1"/>
        <w:numPr>
          <w:ilvl w:val="0"/>
          <w:numId w:val="5"/>
        </w:numPr>
        <w:rPr>
          <w:rFonts w:cs="Arial"/>
          <w:lang w:eastAsia="en-AU"/>
        </w:rPr>
      </w:pPr>
      <w:r w:rsidRPr="007939DD">
        <w:rPr>
          <w:rFonts w:cs="Arial"/>
          <w:lang w:eastAsia="en-AU"/>
        </w:rPr>
        <w:t>close monitoring of its short-term and long-term borrowings by senior management, including monthly reviews on current and future bo</w:t>
      </w:r>
      <w:r w:rsidR="00891685" w:rsidRPr="007939DD">
        <w:rPr>
          <w:rFonts w:cs="Arial"/>
          <w:lang w:eastAsia="en-AU"/>
        </w:rPr>
        <w:t>rrowing levels and requirements</w:t>
      </w:r>
    </w:p>
    <w:p w14:paraId="2751A3A3" w14:textId="77777777" w:rsidR="00824285" w:rsidRPr="007939DD" w:rsidRDefault="00824285" w:rsidP="00824285">
      <w:pPr>
        <w:pStyle w:val="ARfinbullet1"/>
        <w:numPr>
          <w:ilvl w:val="0"/>
          <w:numId w:val="5"/>
        </w:numPr>
        <w:rPr>
          <w:rFonts w:cs="Arial"/>
          <w:lang w:eastAsia="en-AU"/>
        </w:rPr>
      </w:pPr>
      <w:r w:rsidRPr="007939DD">
        <w:rPr>
          <w:rFonts w:cs="Arial"/>
          <w:lang w:eastAsia="en-AU"/>
        </w:rPr>
        <w:t>maintaining an adequate level of uncommitted funds that can be drawn at</w:t>
      </w:r>
      <w:r w:rsidR="00891685" w:rsidRPr="007939DD">
        <w:rPr>
          <w:rFonts w:cs="Arial"/>
          <w:lang w:eastAsia="en-AU"/>
        </w:rPr>
        <w:t xml:space="preserve"> short notice to meet its short-term obligations</w:t>
      </w:r>
    </w:p>
    <w:p w14:paraId="01FF6602" w14:textId="77777777" w:rsidR="00824285" w:rsidRPr="007939DD" w:rsidRDefault="00824285" w:rsidP="00824285">
      <w:pPr>
        <w:pStyle w:val="ARfinbullet1"/>
        <w:numPr>
          <w:ilvl w:val="0"/>
          <w:numId w:val="5"/>
        </w:numPr>
        <w:rPr>
          <w:rFonts w:cs="Arial"/>
          <w:lang w:eastAsia="en-AU"/>
        </w:rPr>
      </w:pPr>
      <w:r w:rsidRPr="007939DD">
        <w:rPr>
          <w:rFonts w:cs="Arial"/>
          <w:lang w:eastAsia="en-AU"/>
        </w:rPr>
        <w:t>holding investments and other contractual financial assets that are readily tradeable in</w:t>
      </w:r>
      <w:r w:rsidR="00891685" w:rsidRPr="007939DD">
        <w:rPr>
          <w:rFonts w:cs="Arial"/>
          <w:lang w:eastAsia="en-AU"/>
        </w:rPr>
        <w:t xml:space="preserve"> the financial markets</w:t>
      </w:r>
    </w:p>
    <w:p w14:paraId="3DF905C6" w14:textId="77777777" w:rsidR="00824285" w:rsidRPr="007939DD" w:rsidRDefault="00824285" w:rsidP="00824285">
      <w:pPr>
        <w:pStyle w:val="ARfinbullet1"/>
        <w:numPr>
          <w:ilvl w:val="0"/>
          <w:numId w:val="5"/>
        </w:numPr>
        <w:rPr>
          <w:rFonts w:cs="Arial"/>
          <w:lang w:eastAsia="en-AU"/>
        </w:rPr>
      </w:pPr>
      <w:r w:rsidRPr="007939DD">
        <w:rPr>
          <w:rFonts w:cs="Arial"/>
          <w:lang w:eastAsia="en-AU"/>
        </w:rPr>
        <w:t>careful maturity planning of its financial obligations based on for</w:t>
      </w:r>
      <w:r w:rsidR="00891685" w:rsidRPr="007939DD">
        <w:rPr>
          <w:rFonts w:cs="Arial"/>
          <w:lang w:eastAsia="en-AU"/>
        </w:rPr>
        <w:t>ecasts of future cash flows</w:t>
      </w:r>
    </w:p>
    <w:p w14:paraId="155F511E" w14:textId="77777777" w:rsidR="00824285" w:rsidRPr="007939DD" w:rsidRDefault="00824285" w:rsidP="00824285">
      <w:pPr>
        <w:pStyle w:val="ARfinbullet1"/>
        <w:numPr>
          <w:ilvl w:val="0"/>
          <w:numId w:val="5"/>
        </w:numPr>
        <w:rPr>
          <w:rFonts w:cs="Arial"/>
          <w:lang w:eastAsia="en-AU"/>
        </w:rPr>
      </w:pPr>
      <w:r w:rsidRPr="007939DD">
        <w:rPr>
          <w:rFonts w:cs="Arial"/>
          <w:lang w:eastAsia="en-AU"/>
        </w:rPr>
        <w:t>a high credit rating for the State of Victoria (Moody</w:t>
      </w:r>
      <w:r w:rsidR="00917CDC">
        <w:rPr>
          <w:rFonts w:cs="Arial"/>
          <w:lang w:eastAsia="en-AU"/>
        </w:rPr>
        <w:t>’</w:t>
      </w:r>
      <w:r w:rsidRPr="007939DD">
        <w:rPr>
          <w:rFonts w:cs="Arial"/>
          <w:lang w:eastAsia="en-AU"/>
        </w:rPr>
        <w:t>s Investor Services, Standard &amp; Poor</w:t>
      </w:r>
      <w:r w:rsidR="00917CDC">
        <w:rPr>
          <w:rFonts w:cs="Arial"/>
          <w:lang w:eastAsia="en-AU"/>
        </w:rPr>
        <w:t>’</w:t>
      </w:r>
      <w:r w:rsidRPr="007939DD">
        <w:rPr>
          <w:rFonts w:cs="Arial"/>
          <w:lang w:eastAsia="en-AU"/>
        </w:rPr>
        <w:t>s triple-A, which assists in accessing debt market at a lower interest rate).</w:t>
      </w:r>
    </w:p>
    <w:p w14:paraId="04B7A5F9" w14:textId="77777777" w:rsidR="00824285" w:rsidRPr="007939DD" w:rsidRDefault="00824285" w:rsidP="00824285">
      <w:pPr>
        <w:pStyle w:val="ARfinbody"/>
        <w:rPr>
          <w:rFonts w:cs="Arial"/>
          <w:lang w:eastAsia="en-AU"/>
        </w:rPr>
      </w:pPr>
      <w:r w:rsidRPr="007939DD">
        <w:rPr>
          <w:rFonts w:cs="Arial"/>
          <w:lang w:eastAsia="en-AU"/>
        </w:rPr>
        <w:t>The department</w:t>
      </w:r>
      <w:r w:rsidR="00917CDC">
        <w:rPr>
          <w:rFonts w:cs="Arial"/>
          <w:lang w:eastAsia="en-AU"/>
        </w:rPr>
        <w:t>’</w:t>
      </w:r>
      <w:r w:rsidRPr="007939DD">
        <w:rPr>
          <w:rFonts w:cs="Arial"/>
          <w:lang w:eastAsia="en-AU"/>
        </w:rPr>
        <w:t>s exposure to liquidity risk is deemed insignificant based on prior periods</w:t>
      </w:r>
      <w:r w:rsidR="00917CDC">
        <w:rPr>
          <w:rFonts w:cs="Arial"/>
          <w:lang w:eastAsia="en-AU"/>
        </w:rPr>
        <w:t>’</w:t>
      </w:r>
      <w:r w:rsidRPr="007939DD">
        <w:rPr>
          <w:rFonts w:cs="Arial"/>
          <w:lang w:eastAsia="en-AU"/>
        </w:rPr>
        <w:t xml:space="preserve"> data and current assessment of risk.</w:t>
      </w:r>
    </w:p>
    <w:p w14:paraId="1466EC2B" w14:textId="77777777" w:rsidR="00824285" w:rsidRPr="007939DD" w:rsidRDefault="00824285" w:rsidP="00824285">
      <w:pPr>
        <w:pStyle w:val="ARfinbody"/>
        <w:rPr>
          <w:rFonts w:cs="Arial"/>
          <w:lang w:eastAsia="en-AU"/>
        </w:rPr>
      </w:pPr>
      <w:r w:rsidRPr="007939DD">
        <w:rPr>
          <w:rFonts w:cs="Arial"/>
          <w:lang w:eastAsia="en-AU"/>
        </w:rPr>
        <w:t>The carrying amount detailed in Notes 6.4.1 and 7.1.1, of contractual financial liabilities recorded in the financial statements, represents the department</w:t>
      </w:r>
      <w:r w:rsidR="00917CDC">
        <w:rPr>
          <w:rFonts w:cs="Arial"/>
          <w:lang w:eastAsia="en-AU"/>
        </w:rPr>
        <w:t>’</w:t>
      </w:r>
      <w:r w:rsidRPr="007939DD">
        <w:rPr>
          <w:rFonts w:cs="Arial"/>
          <w:lang w:eastAsia="en-AU"/>
        </w:rPr>
        <w:t>s maximum exposure to liquidity risk.</w:t>
      </w:r>
    </w:p>
    <w:p w14:paraId="4B7EF5A0" w14:textId="77777777" w:rsidR="00824285" w:rsidRPr="007939DD" w:rsidRDefault="00824285" w:rsidP="00824285">
      <w:pPr>
        <w:pStyle w:val="ARfinbody"/>
      </w:pPr>
      <w:r w:rsidRPr="007939DD">
        <w:br w:type="page"/>
      </w:r>
    </w:p>
    <w:p w14:paraId="60A1EA51" w14:textId="77777777" w:rsidR="00824285" w:rsidRPr="007939DD" w:rsidRDefault="00891685" w:rsidP="00896DA0">
      <w:pPr>
        <w:pStyle w:val="Heading6"/>
        <w:rPr>
          <w:lang w:val="en-AU" w:eastAsia="en-AU"/>
        </w:rPr>
      </w:pPr>
      <w:r w:rsidRPr="007939DD">
        <w:rPr>
          <w:lang w:val="en-AU" w:eastAsia="en-AU"/>
        </w:rPr>
        <w:lastRenderedPageBreak/>
        <w:t>8.1.3.3 Financial instruments: m</w:t>
      </w:r>
      <w:r w:rsidR="00824285" w:rsidRPr="007939DD">
        <w:rPr>
          <w:lang w:val="en-AU" w:eastAsia="en-AU"/>
        </w:rPr>
        <w:t>arket risk</w:t>
      </w:r>
    </w:p>
    <w:p w14:paraId="3EA7148B" w14:textId="77777777" w:rsidR="00824285" w:rsidRPr="007939DD" w:rsidRDefault="00824285" w:rsidP="00824285">
      <w:pPr>
        <w:pStyle w:val="ARfinbody"/>
        <w:rPr>
          <w:rFonts w:cs="Arial"/>
          <w:lang w:eastAsia="en-AU"/>
        </w:rPr>
      </w:pPr>
      <w:r w:rsidRPr="007939DD">
        <w:rPr>
          <w:rFonts w:cs="Arial"/>
          <w:lang w:eastAsia="en-AU"/>
        </w:rPr>
        <w:t>The department</w:t>
      </w:r>
      <w:r w:rsidR="00917CDC">
        <w:rPr>
          <w:rFonts w:cs="Arial"/>
          <w:lang w:eastAsia="en-AU"/>
        </w:rPr>
        <w:t>’</w:t>
      </w:r>
      <w:r w:rsidRPr="007939DD">
        <w:rPr>
          <w:rFonts w:cs="Arial"/>
          <w:lang w:eastAsia="en-AU"/>
        </w:rPr>
        <w:t>s exposures to market risk is primarily through interest rate risk. The department</w:t>
      </w:r>
      <w:r w:rsidR="00917CDC">
        <w:rPr>
          <w:rFonts w:cs="Arial"/>
          <w:lang w:eastAsia="en-AU"/>
        </w:rPr>
        <w:t>’</w:t>
      </w:r>
      <w:r w:rsidRPr="007939DD">
        <w:rPr>
          <w:rFonts w:cs="Arial"/>
          <w:lang w:eastAsia="en-AU"/>
        </w:rPr>
        <w:t>s exposure to other price risks is insignificant. Objectives, policies and processes used to manage the risk are disclosed below.</w:t>
      </w:r>
    </w:p>
    <w:p w14:paraId="2ACC00A6" w14:textId="77777777" w:rsidR="00824285" w:rsidRPr="007939DD" w:rsidRDefault="00824285" w:rsidP="00824285">
      <w:pPr>
        <w:pStyle w:val="Heading7"/>
        <w:rPr>
          <w:rFonts w:cs="Arial"/>
          <w:lang w:val="en-AU"/>
        </w:rPr>
      </w:pPr>
      <w:r w:rsidRPr="007939DD">
        <w:rPr>
          <w:rFonts w:cs="Arial"/>
          <w:lang w:val="en-AU"/>
        </w:rPr>
        <w:t>Sensitivity disclosure analysis and assumptions</w:t>
      </w:r>
    </w:p>
    <w:p w14:paraId="6F41A636" w14:textId="77777777" w:rsidR="00824285" w:rsidRPr="007939DD" w:rsidRDefault="00824285" w:rsidP="00824285">
      <w:pPr>
        <w:pStyle w:val="ARfinbody"/>
        <w:rPr>
          <w:rFonts w:cs="Arial"/>
          <w:lang w:eastAsia="en-AU"/>
        </w:rPr>
      </w:pPr>
      <w:r w:rsidRPr="007939DD">
        <w:rPr>
          <w:rFonts w:cs="Arial"/>
          <w:lang w:eastAsia="en-AU"/>
        </w:rPr>
        <w:t>Taking into account past performance, future expectations, economic forecasts, and management</w:t>
      </w:r>
      <w:r w:rsidR="00917CDC">
        <w:rPr>
          <w:rFonts w:cs="Arial"/>
          <w:lang w:eastAsia="en-AU"/>
        </w:rPr>
        <w:t>’</w:t>
      </w:r>
      <w:r w:rsidRPr="007939DD">
        <w:rPr>
          <w:rFonts w:cs="Arial"/>
          <w:lang w:eastAsia="en-AU"/>
        </w:rPr>
        <w:t xml:space="preserve">s knowledge and experience of the financial markets, the department believes the following movements are </w:t>
      </w:r>
      <w:r w:rsidR="00917CDC">
        <w:rPr>
          <w:rFonts w:cs="Arial"/>
          <w:lang w:eastAsia="en-AU"/>
        </w:rPr>
        <w:t>‘</w:t>
      </w:r>
      <w:r w:rsidRPr="007939DD">
        <w:rPr>
          <w:rFonts w:cs="Arial"/>
          <w:lang w:eastAsia="en-AU"/>
        </w:rPr>
        <w:t>reasonably possible</w:t>
      </w:r>
      <w:r w:rsidR="00917CDC">
        <w:rPr>
          <w:rFonts w:cs="Arial"/>
          <w:lang w:eastAsia="en-AU"/>
        </w:rPr>
        <w:t>’</w:t>
      </w:r>
      <w:r w:rsidRPr="007939DD">
        <w:rPr>
          <w:rFonts w:cs="Arial"/>
          <w:lang w:eastAsia="en-AU"/>
        </w:rPr>
        <w:t xml:space="preserve"> over the next 12 months:</w:t>
      </w:r>
    </w:p>
    <w:p w14:paraId="44925184" w14:textId="77777777" w:rsidR="00824285" w:rsidRPr="007939DD" w:rsidRDefault="00824285" w:rsidP="00824285">
      <w:pPr>
        <w:pStyle w:val="ARfinbody"/>
        <w:rPr>
          <w:rFonts w:cs="Arial"/>
          <w:lang w:eastAsia="en-AU"/>
        </w:rPr>
      </w:pPr>
      <w:r w:rsidRPr="007939DD">
        <w:rPr>
          <w:rFonts w:cs="Arial"/>
          <w:lang w:eastAsia="en-AU"/>
        </w:rPr>
        <w:t>• A shift of +0.5% and –0.5% (2017: +0.5% and –0.5%) in market</w:t>
      </w:r>
      <w:r w:rsidR="006B09D1" w:rsidRPr="007939DD">
        <w:rPr>
          <w:rFonts w:cs="Arial"/>
          <w:lang w:eastAsia="en-AU"/>
        </w:rPr>
        <w:t xml:space="preserve"> interest rates (AUD) from year-</w:t>
      </w:r>
      <w:r w:rsidRPr="007939DD">
        <w:rPr>
          <w:rFonts w:cs="Arial"/>
          <w:lang w:eastAsia="en-AU"/>
        </w:rPr>
        <w:t>end cash deposits.</w:t>
      </w:r>
    </w:p>
    <w:p w14:paraId="3C4DFE02" w14:textId="77777777" w:rsidR="00824285" w:rsidRPr="007939DD" w:rsidRDefault="00824285" w:rsidP="00824285">
      <w:pPr>
        <w:pStyle w:val="ARfinbody"/>
        <w:rPr>
          <w:rFonts w:cs="Arial"/>
          <w:lang w:eastAsia="en-AU"/>
        </w:rPr>
      </w:pPr>
      <w:r w:rsidRPr="007939DD">
        <w:rPr>
          <w:rFonts w:cs="Arial"/>
          <w:lang w:eastAsia="en-AU"/>
        </w:rPr>
        <w:t>Several loan programs have loans with interest rates linked to movement in the consumer price index (CPI). The total balances outstanding under these programs have reduced to a level that any changes to the CPI have a limited impact on the amount of interest charged and no new lending is made under these programs.</w:t>
      </w:r>
    </w:p>
    <w:p w14:paraId="17167064" w14:textId="77777777" w:rsidR="00824285" w:rsidRPr="007939DD" w:rsidRDefault="00824285" w:rsidP="00824285">
      <w:pPr>
        <w:pStyle w:val="ARfinbody"/>
        <w:rPr>
          <w:rFonts w:cs="Arial"/>
          <w:lang w:eastAsia="en-AU"/>
        </w:rPr>
      </w:pPr>
      <w:r w:rsidRPr="007939DD">
        <w:rPr>
          <w:rFonts w:cs="Arial"/>
          <w:lang w:eastAsia="en-AU"/>
        </w:rPr>
        <w:t>The tables that follow show the impact on the department</w:t>
      </w:r>
      <w:r w:rsidR="00917CDC">
        <w:rPr>
          <w:rFonts w:cs="Arial"/>
          <w:lang w:eastAsia="en-AU"/>
        </w:rPr>
        <w:t>’</w:t>
      </w:r>
      <w:r w:rsidRPr="007939DD">
        <w:rPr>
          <w:rFonts w:cs="Arial"/>
          <w:lang w:eastAsia="en-AU"/>
        </w:rPr>
        <w:t>s net result and equity for each category of financial instrument held by the department at the end of the reporting period, if the above movements were to occur.</w:t>
      </w:r>
    </w:p>
    <w:p w14:paraId="52E261C0" w14:textId="77777777" w:rsidR="00824285" w:rsidRPr="007939DD" w:rsidRDefault="00824285" w:rsidP="00824285">
      <w:pPr>
        <w:pStyle w:val="Heading7"/>
        <w:rPr>
          <w:rFonts w:cs="Arial"/>
          <w:lang w:val="en-AU"/>
        </w:rPr>
      </w:pPr>
      <w:r w:rsidRPr="007939DD">
        <w:rPr>
          <w:rFonts w:cs="Arial"/>
          <w:lang w:val="en-AU"/>
        </w:rPr>
        <w:t>Interest rate risk</w:t>
      </w:r>
    </w:p>
    <w:p w14:paraId="51CCF025" w14:textId="77777777" w:rsidR="00824285" w:rsidRPr="007939DD" w:rsidRDefault="00824285" w:rsidP="00824285">
      <w:pPr>
        <w:pStyle w:val="ARfinbody"/>
        <w:rPr>
          <w:rFonts w:cs="Arial"/>
          <w:lang w:eastAsia="en-AU"/>
        </w:rPr>
      </w:pPr>
      <w:r w:rsidRPr="007939DD">
        <w:rPr>
          <w:rFonts w:cs="Arial"/>
          <w:lang w:eastAsia="en-AU"/>
        </w:rPr>
        <w:t>Fair value interest rate risk is the risk that the fair value of a financial instrument will fluctuate because of changes in market interest rates. The department does not hold any interest bearing financial instruments that are measured at fair value, and therefore has no exposure to fair value interest rate risk.</w:t>
      </w:r>
    </w:p>
    <w:p w14:paraId="3E259CC6" w14:textId="77777777" w:rsidR="00824285" w:rsidRPr="007939DD" w:rsidRDefault="00824285" w:rsidP="00824285">
      <w:pPr>
        <w:pStyle w:val="ARfinbody"/>
        <w:rPr>
          <w:rFonts w:cs="Arial"/>
          <w:lang w:eastAsia="en-AU"/>
        </w:rPr>
      </w:pPr>
      <w:r w:rsidRPr="007939DD">
        <w:rPr>
          <w:rFonts w:cs="Arial"/>
          <w:lang w:eastAsia="en-AU"/>
        </w:rPr>
        <w:t>Cash flow interest rate risk is the risk that the future cash flows of a financial instrument will fluctuate because of changes in market interest rates. The department has minimal exposure to cash flow interest rate risks through cash and deposits and term deposits.</w:t>
      </w:r>
    </w:p>
    <w:p w14:paraId="43FC2FE5" w14:textId="77777777" w:rsidR="00824285" w:rsidRPr="007939DD" w:rsidRDefault="00824285" w:rsidP="00824285">
      <w:pPr>
        <w:pStyle w:val="ARfinbody"/>
        <w:rPr>
          <w:rFonts w:cs="Arial"/>
          <w:lang w:eastAsia="en-AU"/>
        </w:rPr>
      </w:pPr>
      <w:r w:rsidRPr="007939DD">
        <w:rPr>
          <w:rFonts w:cs="Arial"/>
          <w:lang w:eastAsia="en-AU"/>
        </w:rPr>
        <w:t>Exposure to interest rate risk is insignificant and might arise primarily through the department</w:t>
      </w:r>
      <w:r w:rsidR="00917CDC">
        <w:rPr>
          <w:rFonts w:cs="Arial"/>
          <w:lang w:eastAsia="en-AU"/>
        </w:rPr>
        <w:t>’</w:t>
      </w:r>
      <w:r w:rsidR="006B09D1" w:rsidRPr="007939DD">
        <w:rPr>
          <w:rFonts w:cs="Arial"/>
          <w:lang w:eastAsia="en-AU"/>
        </w:rPr>
        <w:t>s interest-</w:t>
      </w:r>
      <w:r w:rsidRPr="007939DD">
        <w:rPr>
          <w:rFonts w:cs="Arial"/>
          <w:lang w:eastAsia="en-AU"/>
        </w:rPr>
        <w:t>bearing assets. Minimisation of risk is achieved by mainly undertaking fixed rate or non-interest bearing financial instruments. For financial liabilities, the department mainly incurs financial liabilities with relatively even maturity profiles.</w:t>
      </w:r>
    </w:p>
    <w:p w14:paraId="3CC64779" w14:textId="77777777" w:rsidR="00824285" w:rsidRPr="007939DD" w:rsidRDefault="00824285" w:rsidP="00824285">
      <w:pPr>
        <w:pStyle w:val="ARfinbody"/>
        <w:rPr>
          <w:rFonts w:cs="Arial"/>
          <w:lang w:eastAsia="en-AU"/>
        </w:rPr>
      </w:pPr>
      <w:r w:rsidRPr="007939DD">
        <w:rPr>
          <w:rFonts w:cs="Arial"/>
          <w:lang w:eastAsia="en-AU"/>
        </w:rPr>
        <w:t>The carrying amounts of financial assets and financial liabilities that are exposed to interest rates and the department</w:t>
      </w:r>
      <w:r w:rsidR="00917CDC">
        <w:rPr>
          <w:rFonts w:cs="Arial"/>
          <w:lang w:eastAsia="en-AU"/>
        </w:rPr>
        <w:t>’</w:t>
      </w:r>
      <w:r w:rsidRPr="007939DD">
        <w:rPr>
          <w:rFonts w:cs="Arial"/>
          <w:lang w:eastAsia="en-AU"/>
        </w:rPr>
        <w:t>s sensitivity to interest rate risk are set out in the table that follows.</w:t>
      </w:r>
    </w:p>
    <w:p w14:paraId="1DB0BA49" w14:textId="77777777" w:rsidR="00824285" w:rsidRPr="007939DD" w:rsidRDefault="00824285" w:rsidP="00824285">
      <w:pPr>
        <w:pStyle w:val="Heading7"/>
        <w:rPr>
          <w:rFonts w:cs="Arial"/>
          <w:lang w:val="en-AU"/>
        </w:rPr>
      </w:pPr>
      <w:r w:rsidRPr="007939DD">
        <w:rPr>
          <w:rFonts w:cs="Arial"/>
          <w:lang w:val="en-AU"/>
        </w:rPr>
        <w:t>Interest rate exposure of financial instruments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3684"/>
        <w:gridCol w:w="1191"/>
        <w:gridCol w:w="1191"/>
        <w:gridCol w:w="1191"/>
        <w:gridCol w:w="1191"/>
        <w:gridCol w:w="1191"/>
      </w:tblGrid>
      <w:tr w:rsidR="00824285" w:rsidRPr="007939DD" w14:paraId="718FA1FB" w14:textId="77777777" w:rsidTr="00DE0158">
        <w:trPr>
          <w:cantSplit/>
          <w:trHeight w:val="20"/>
          <w:tblHeader/>
        </w:trPr>
        <w:tc>
          <w:tcPr>
            <w:tcW w:w="3684" w:type="dxa"/>
            <w:vMerge w:val="restart"/>
            <w:vAlign w:val="bottom"/>
          </w:tcPr>
          <w:p w14:paraId="1FE74762" w14:textId="77777777" w:rsidR="00824285" w:rsidRPr="007939DD" w:rsidRDefault="00824285" w:rsidP="00DE0158">
            <w:pPr>
              <w:keepNext/>
              <w:autoSpaceDE w:val="0"/>
              <w:autoSpaceDN w:val="0"/>
              <w:adjustRightInd w:val="0"/>
              <w:spacing w:beforeLines="40" w:before="96" w:afterLines="20" w:after="48"/>
              <w:rPr>
                <w:rFonts w:cs="Arial"/>
                <w:b/>
                <w:bCs/>
                <w:color w:val="000000"/>
                <w:sz w:val="16"/>
                <w:szCs w:val="16"/>
                <w:lang w:eastAsia="en-AU"/>
              </w:rPr>
            </w:pPr>
          </w:p>
        </w:tc>
        <w:tc>
          <w:tcPr>
            <w:tcW w:w="1191" w:type="dxa"/>
            <w:vMerge w:val="restart"/>
            <w:vAlign w:val="bottom"/>
          </w:tcPr>
          <w:p w14:paraId="06AA2B4F" w14:textId="77777777" w:rsidR="00824285" w:rsidRPr="007939DD" w:rsidRDefault="00824285" w:rsidP="00DE0158">
            <w:pPr>
              <w:pStyle w:val="ARfintablecolheadright"/>
            </w:pPr>
            <w:r w:rsidRPr="007939DD">
              <w:t>Weighted average effective interest rate</w:t>
            </w:r>
          </w:p>
          <w:p w14:paraId="494C2BB9" w14:textId="77777777" w:rsidR="00824285" w:rsidRPr="007939DD" w:rsidRDefault="00824285" w:rsidP="00DE0158">
            <w:pPr>
              <w:pStyle w:val="ARfintablecolheadright"/>
            </w:pPr>
            <w:r w:rsidRPr="007939DD">
              <w:t>(%)</w:t>
            </w:r>
          </w:p>
        </w:tc>
        <w:tc>
          <w:tcPr>
            <w:tcW w:w="1191" w:type="dxa"/>
            <w:vMerge w:val="restart"/>
            <w:vAlign w:val="bottom"/>
          </w:tcPr>
          <w:p w14:paraId="0A3630A0" w14:textId="77777777" w:rsidR="00824285" w:rsidRPr="007939DD" w:rsidRDefault="00824285" w:rsidP="00DE0158">
            <w:pPr>
              <w:pStyle w:val="ARfintablecolheadright"/>
            </w:pPr>
            <w:r w:rsidRPr="007939DD">
              <w:t>Carrying amount</w:t>
            </w:r>
          </w:p>
          <w:p w14:paraId="5BF42A7D" w14:textId="77777777" w:rsidR="00824285" w:rsidRPr="007939DD" w:rsidRDefault="00824285" w:rsidP="00DE0158">
            <w:pPr>
              <w:pStyle w:val="ARfintablecolheadright"/>
            </w:pPr>
            <w:r w:rsidRPr="007939DD">
              <w:t>$M</w:t>
            </w:r>
          </w:p>
        </w:tc>
        <w:tc>
          <w:tcPr>
            <w:tcW w:w="3573" w:type="dxa"/>
            <w:gridSpan w:val="3"/>
            <w:vAlign w:val="bottom"/>
          </w:tcPr>
          <w:p w14:paraId="410ED860" w14:textId="77777777" w:rsidR="00824285" w:rsidRPr="007939DD" w:rsidRDefault="00824285" w:rsidP="00DE0158">
            <w:pPr>
              <w:pStyle w:val="ARfintablecolheadcentre"/>
            </w:pPr>
            <w:r w:rsidRPr="007939DD">
              <w:t>Interest rate exposure</w:t>
            </w:r>
          </w:p>
        </w:tc>
      </w:tr>
      <w:tr w:rsidR="00824285" w:rsidRPr="007939DD" w14:paraId="2EA1335C" w14:textId="77777777" w:rsidTr="00DE0158">
        <w:trPr>
          <w:cantSplit/>
          <w:trHeight w:val="20"/>
          <w:tblHeader/>
        </w:trPr>
        <w:tc>
          <w:tcPr>
            <w:tcW w:w="3684" w:type="dxa"/>
            <w:vMerge/>
            <w:vAlign w:val="bottom"/>
          </w:tcPr>
          <w:p w14:paraId="2E46027C" w14:textId="77777777" w:rsidR="00824285" w:rsidRPr="007939DD" w:rsidRDefault="00824285" w:rsidP="00DE0158">
            <w:pPr>
              <w:autoSpaceDE w:val="0"/>
              <w:autoSpaceDN w:val="0"/>
              <w:adjustRightInd w:val="0"/>
              <w:spacing w:beforeLines="40" w:before="96" w:afterLines="20" w:after="48"/>
              <w:jc w:val="center"/>
              <w:rPr>
                <w:rFonts w:cs="Arial"/>
                <w:b/>
                <w:bCs/>
                <w:color w:val="000000"/>
                <w:sz w:val="16"/>
                <w:szCs w:val="16"/>
                <w:lang w:eastAsia="en-AU"/>
              </w:rPr>
            </w:pPr>
          </w:p>
        </w:tc>
        <w:tc>
          <w:tcPr>
            <w:tcW w:w="1191" w:type="dxa"/>
            <w:vMerge/>
            <w:vAlign w:val="bottom"/>
          </w:tcPr>
          <w:p w14:paraId="4EDA22E4" w14:textId="77777777" w:rsidR="00824285" w:rsidRPr="007939DD" w:rsidRDefault="00824285" w:rsidP="00DE0158">
            <w:pPr>
              <w:autoSpaceDE w:val="0"/>
              <w:autoSpaceDN w:val="0"/>
              <w:adjustRightInd w:val="0"/>
              <w:spacing w:beforeLines="40" w:before="96" w:afterLines="20" w:after="48"/>
              <w:jc w:val="right"/>
              <w:rPr>
                <w:rFonts w:cs="Arial"/>
                <w:b/>
                <w:bCs/>
                <w:color w:val="000000"/>
                <w:sz w:val="16"/>
                <w:szCs w:val="16"/>
                <w:lang w:eastAsia="en-AU"/>
              </w:rPr>
            </w:pPr>
          </w:p>
        </w:tc>
        <w:tc>
          <w:tcPr>
            <w:tcW w:w="1191" w:type="dxa"/>
            <w:vMerge/>
            <w:vAlign w:val="bottom"/>
          </w:tcPr>
          <w:p w14:paraId="2179687C" w14:textId="77777777" w:rsidR="00824285" w:rsidRPr="007939DD" w:rsidRDefault="00824285" w:rsidP="00DE0158">
            <w:pPr>
              <w:autoSpaceDE w:val="0"/>
              <w:autoSpaceDN w:val="0"/>
              <w:adjustRightInd w:val="0"/>
              <w:spacing w:beforeLines="40" w:before="96" w:afterLines="20" w:after="48"/>
              <w:jc w:val="right"/>
              <w:rPr>
                <w:rFonts w:cs="Arial"/>
                <w:b/>
                <w:bCs/>
                <w:color w:val="000000"/>
                <w:sz w:val="16"/>
                <w:szCs w:val="16"/>
                <w:lang w:eastAsia="en-AU"/>
              </w:rPr>
            </w:pPr>
          </w:p>
        </w:tc>
        <w:tc>
          <w:tcPr>
            <w:tcW w:w="1191" w:type="dxa"/>
            <w:vAlign w:val="bottom"/>
          </w:tcPr>
          <w:p w14:paraId="49AA26DA" w14:textId="77777777" w:rsidR="00824285" w:rsidRPr="007939DD" w:rsidRDefault="00824285" w:rsidP="00DE0158">
            <w:pPr>
              <w:pStyle w:val="ARfintablecolheadright"/>
            </w:pPr>
            <w:r w:rsidRPr="007939DD">
              <w:t>Fixed interest rate</w:t>
            </w:r>
          </w:p>
          <w:p w14:paraId="1FA14FD1" w14:textId="77777777" w:rsidR="00824285" w:rsidRPr="007939DD" w:rsidRDefault="00824285" w:rsidP="00DE0158">
            <w:pPr>
              <w:pStyle w:val="ARfintablecolheadright"/>
            </w:pPr>
            <w:r w:rsidRPr="007939DD">
              <w:t>$M</w:t>
            </w:r>
          </w:p>
        </w:tc>
        <w:tc>
          <w:tcPr>
            <w:tcW w:w="1191" w:type="dxa"/>
            <w:vAlign w:val="bottom"/>
          </w:tcPr>
          <w:p w14:paraId="0A7FB782" w14:textId="77777777" w:rsidR="00824285" w:rsidRPr="007939DD" w:rsidRDefault="00824285" w:rsidP="00DE0158">
            <w:pPr>
              <w:pStyle w:val="ARfintablecolheadright"/>
            </w:pPr>
            <w:r w:rsidRPr="007939DD">
              <w:t>Variable interest rate</w:t>
            </w:r>
          </w:p>
          <w:p w14:paraId="60AF9AA4" w14:textId="77777777" w:rsidR="00824285" w:rsidRPr="007939DD" w:rsidRDefault="00824285" w:rsidP="00DE0158">
            <w:pPr>
              <w:pStyle w:val="ARfintablecolheadright"/>
            </w:pPr>
            <w:r w:rsidRPr="007939DD">
              <w:t>$M</w:t>
            </w:r>
          </w:p>
        </w:tc>
        <w:tc>
          <w:tcPr>
            <w:tcW w:w="1191" w:type="dxa"/>
            <w:vAlign w:val="bottom"/>
          </w:tcPr>
          <w:p w14:paraId="4BCC6A0E" w14:textId="77777777" w:rsidR="00824285" w:rsidRPr="007939DD" w:rsidRDefault="00824285" w:rsidP="00DE0158">
            <w:pPr>
              <w:pStyle w:val="ARfintablecolheadright"/>
            </w:pPr>
            <w:r w:rsidRPr="007939DD">
              <w:t>Non-interest bearing</w:t>
            </w:r>
          </w:p>
          <w:p w14:paraId="7C0D8B2D" w14:textId="77777777" w:rsidR="00824285" w:rsidRPr="007939DD" w:rsidRDefault="00824285" w:rsidP="00DE0158">
            <w:pPr>
              <w:pStyle w:val="ARfintablecolheadright"/>
            </w:pPr>
            <w:r w:rsidRPr="007939DD">
              <w:t>$M</w:t>
            </w:r>
          </w:p>
        </w:tc>
      </w:tr>
      <w:tr w:rsidR="00824285" w:rsidRPr="007939DD" w14:paraId="72AB4E52" w14:textId="77777777" w:rsidTr="00DE0158">
        <w:trPr>
          <w:cantSplit/>
        </w:trPr>
        <w:tc>
          <w:tcPr>
            <w:tcW w:w="3684" w:type="dxa"/>
            <w:tcBorders>
              <w:bottom w:val="single" w:sz="4" w:space="0" w:color="auto"/>
            </w:tcBorders>
          </w:tcPr>
          <w:p w14:paraId="793C2D8E" w14:textId="77777777" w:rsidR="00824285" w:rsidRPr="007939DD" w:rsidRDefault="00824285" w:rsidP="00DE0158">
            <w:pPr>
              <w:pStyle w:val="ARfintablebody"/>
              <w:rPr>
                <w:rStyle w:val="Strong"/>
              </w:rPr>
            </w:pPr>
            <w:r w:rsidRPr="007939DD">
              <w:rPr>
                <w:rStyle w:val="Strong"/>
              </w:rPr>
              <w:t>2018</w:t>
            </w:r>
          </w:p>
        </w:tc>
        <w:tc>
          <w:tcPr>
            <w:tcW w:w="1191" w:type="dxa"/>
            <w:tcBorders>
              <w:bottom w:val="single" w:sz="4" w:space="0" w:color="auto"/>
            </w:tcBorders>
          </w:tcPr>
          <w:p w14:paraId="14AC9853" w14:textId="77777777" w:rsidR="00824285" w:rsidRPr="007939DD" w:rsidRDefault="00824285" w:rsidP="00DE0158">
            <w:pPr>
              <w:pStyle w:val="ARfintablebodyright"/>
              <w:rPr>
                <w:lang w:eastAsia="en-AU"/>
              </w:rPr>
            </w:pPr>
          </w:p>
        </w:tc>
        <w:tc>
          <w:tcPr>
            <w:tcW w:w="1191" w:type="dxa"/>
            <w:tcBorders>
              <w:bottom w:val="single" w:sz="4" w:space="0" w:color="auto"/>
            </w:tcBorders>
          </w:tcPr>
          <w:p w14:paraId="3C5C65D2" w14:textId="77777777" w:rsidR="00824285" w:rsidRPr="007939DD" w:rsidRDefault="00824285" w:rsidP="00DE0158">
            <w:pPr>
              <w:pStyle w:val="ARfintablebodyright"/>
              <w:rPr>
                <w:lang w:eastAsia="en-AU"/>
              </w:rPr>
            </w:pPr>
          </w:p>
        </w:tc>
        <w:tc>
          <w:tcPr>
            <w:tcW w:w="1191" w:type="dxa"/>
            <w:tcBorders>
              <w:bottom w:val="single" w:sz="4" w:space="0" w:color="auto"/>
            </w:tcBorders>
          </w:tcPr>
          <w:p w14:paraId="3FBAEF92" w14:textId="77777777" w:rsidR="00824285" w:rsidRPr="007939DD" w:rsidRDefault="00824285" w:rsidP="00DE0158">
            <w:pPr>
              <w:pStyle w:val="ARfintablebodyright"/>
              <w:rPr>
                <w:lang w:eastAsia="en-AU"/>
              </w:rPr>
            </w:pPr>
          </w:p>
        </w:tc>
        <w:tc>
          <w:tcPr>
            <w:tcW w:w="1191" w:type="dxa"/>
            <w:tcBorders>
              <w:bottom w:val="single" w:sz="4" w:space="0" w:color="auto"/>
            </w:tcBorders>
          </w:tcPr>
          <w:p w14:paraId="01859C6B" w14:textId="77777777" w:rsidR="00824285" w:rsidRPr="007939DD" w:rsidRDefault="00824285" w:rsidP="00DE0158">
            <w:pPr>
              <w:pStyle w:val="ARfintablebodyright"/>
              <w:rPr>
                <w:lang w:eastAsia="en-AU"/>
              </w:rPr>
            </w:pPr>
          </w:p>
        </w:tc>
        <w:tc>
          <w:tcPr>
            <w:tcW w:w="1191" w:type="dxa"/>
            <w:tcBorders>
              <w:bottom w:val="single" w:sz="4" w:space="0" w:color="auto"/>
            </w:tcBorders>
          </w:tcPr>
          <w:p w14:paraId="7DCE6951" w14:textId="77777777" w:rsidR="00824285" w:rsidRPr="007939DD" w:rsidRDefault="00824285" w:rsidP="00DE0158">
            <w:pPr>
              <w:pStyle w:val="ARfintablebodyright"/>
              <w:rPr>
                <w:lang w:eastAsia="en-AU"/>
              </w:rPr>
            </w:pPr>
          </w:p>
        </w:tc>
      </w:tr>
      <w:tr w:rsidR="00824285" w:rsidRPr="007939DD" w14:paraId="4D84C29E" w14:textId="77777777" w:rsidTr="00DE0158">
        <w:trPr>
          <w:cantSplit/>
        </w:trPr>
        <w:tc>
          <w:tcPr>
            <w:tcW w:w="3684" w:type="dxa"/>
            <w:tcBorders>
              <w:top w:val="single" w:sz="4" w:space="0" w:color="auto"/>
              <w:bottom w:val="single" w:sz="4" w:space="0" w:color="A6A6A6" w:themeColor="background1" w:themeShade="A6"/>
            </w:tcBorders>
          </w:tcPr>
          <w:p w14:paraId="30E89BF2" w14:textId="77777777" w:rsidR="00824285" w:rsidRPr="007939DD" w:rsidRDefault="00824285" w:rsidP="00DE0158">
            <w:pPr>
              <w:pStyle w:val="ARfintablebody"/>
              <w:rPr>
                <w:rStyle w:val="Strong"/>
              </w:rPr>
            </w:pPr>
            <w:r w:rsidRPr="007939DD">
              <w:rPr>
                <w:rStyle w:val="Strong"/>
              </w:rPr>
              <w:t>Financial assets</w:t>
            </w:r>
          </w:p>
        </w:tc>
        <w:tc>
          <w:tcPr>
            <w:tcW w:w="1191" w:type="dxa"/>
            <w:tcBorders>
              <w:top w:val="single" w:sz="4" w:space="0" w:color="auto"/>
              <w:bottom w:val="single" w:sz="4" w:space="0" w:color="A6A6A6" w:themeColor="background1" w:themeShade="A6"/>
            </w:tcBorders>
          </w:tcPr>
          <w:p w14:paraId="66B36C00" w14:textId="77777777" w:rsidR="00824285" w:rsidRPr="007939DD" w:rsidRDefault="00824285" w:rsidP="00DE0158">
            <w:pPr>
              <w:pStyle w:val="ARfintablebodyright"/>
              <w:rPr>
                <w:lang w:eastAsia="en-AU"/>
              </w:rPr>
            </w:pPr>
          </w:p>
        </w:tc>
        <w:tc>
          <w:tcPr>
            <w:tcW w:w="1191" w:type="dxa"/>
            <w:tcBorders>
              <w:top w:val="single" w:sz="4" w:space="0" w:color="auto"/>
              <w:bottom w:val="single" w:sz="4" w:space="0" w:color="A6A6A6" w:themeColor="background1" w:themeShade="A6"/>
            </w:tcBorders>
          </w:tcPr>
          <w:p w14:paraId="0C433B15" w14:textId="77777777" w:rsidR="00824285" w:rsidRPr="007939DD" w:rsidRDefault="00824285" w:rsidP="00DE0158">
            <w:pPr>
              <w:pStyle w:val="ARfintablebodyright"/>
              <w:rPr>
                <w:lang w:eastAsia="en-AU"/>
              </w:rPr>
            </w:pPr>
          </w:p>
        </w:tc>
        <w:tc>
          <w:tcPr>
            <w:tcW w:w="1191" w:type="dxa"/>
            <w:tcBorders>
              <w:top w:val="single" w:sz="4" w:space="0" w:color="auto"/>
              <w:bottom w:val="single" w:sz="4" w:space="0" w:color="A6A6A6" w:themeColor="background1" w:themeShade="A6"/>
            </w:tcBorders>
          </w:tcPr>
          <w:p w14:paraId="0A3E4A82" w14:textId="77777777" w:rsidR="00824285" w:rsidRPr="007939DD" w:rsidRDefault="00824285" w:rsidP="00DE0158">
            <w:pPr>
              <w:pStyle w:val="ARfintablebodyright"/>
              <w:rPr>
                <w:lang w:eastAsia="en-AU"/>
              </w:rPr>
            </w:pPr>
          </w:p>
        </w:tc>
        <w:tc>
          <w:tcPr>
            <w:tcW w:w="1191" w:type="dxa"/>
            <w:tcBorders>
              <w:top w:val="single" w:sz="4" w:space="0" w:color="auto"/>
              <w:bottom w:val="single" w:sz="4" w:space="0" w:color="A6A6A6" w:themeColor="background1" w:themeShade="A6"/>
            </w:tcBorders>
          </w:tcPr>
          <w:p w14:paraId="12BD0158" w14:textId="77777777" w:rsidR="00824285" w:rsidRPr="007939DD" w:rsidRDefault="00824285" w:rsidP="00DE0158">
            <w:pPr>
              <w:pStyle w:val="ARfintablebodyright"/>
              <w:rPr>
                <w:lang w:eastAsia="en-AU"/>
              </w:rPr>
            </w:pPr>
          </w:p>
        </w:tc>
        <w:tc>
          <w:tcPr>
            <w:tcW w:w="1191" w:type="dxa"/>
            <w:tcBorders>
              <w:top w:val="single" w:sz="4" w:space="0" w:color="auto"/>
              <w:bottom w:val="single" w:sz="4" w:space="0" w:color="A6A6A6" w:themeColor="background1" w:themeShade="A6"/>
            </w:tcBorders>
          </w:tcPr>
          <w:p w14:paraId="77E95592" w14:textId="77777777" w:rsidR="00824285" w:rsidRPr="007939DD" w:rsidRDefault="00824285" w:rsidP="00DE0158">
            <w:pPr>
              <w:pStyle w:val="ARfintablebodyright"/>
              <w:rPr>
                <w:lang w:eastAsia="en-AU"/>
              </w:rPr>
            </w:pPr>
          </w:p>
        </w:tc>
      </w:tr>
      <w:tr w:rsidR="00824285" w:rsidRPr="007939DD" w14:paraId="7424B8DA" w14:textId="77777777" w:rsidTr="00DE0158">
        <w:trPr>
          <w:cantSplit/>
        </w:trPr>
        <w:tc>
          <w:tcPr>
            <w:tcW w:w="3684" w:type="dxa"/>
            <w:tcBorders>
              <w:top w:val="single" w:sz="4" w:space="0" w:color="A6A6A6" w:themeColor="background1" w:themeShade="A6"/>
              <w:bottom w:val="single" w:sz="4" w:space="0" w:color="A6A6A6" w:themeColor="background1" w:themeShade="A6"/>
            </w:tcBorders>
          </w:tcPr>
          <w:p w14:paraId="792AF58C" w14:textId="77777777" w:rsidR="00824285" w:rsidRPr="007939DD" w:rsidRDefault="00824285" w:rsidP="00DE0158">
            <w:pPr>
              <w:pStyle w:val="ARfintablebody"/>
              <w:rPr>
                <w:lang w:eastAsia="en-AU"/>
              </w:rPr>
            </w:pPr>
            <w:r w:rsidRPr="007939DD">
              <w:rPr>
                <w:lang w:eastAsia="en-AU"/>
              </w:rPr>
              <w:t>Cash and deposits</w:t>
            </w:r>
          </w:p>
        </w:tc>
        <w:tc>
          <w:tcPr>
            <w:tcW w:w="1191" w:type="dxa"/>
            <w:tcBorders>
              <w:top w:val="single" w:sz="4" w:space="0" w:color="A6A6A6" w:themeColor="background1" w:themeShade="A6"/>
              <w:bottom w:val="single" w:sz="4" w:space="0" w:color="A6A6A6" w:themeColor="background1" w:themeShade="A6"/>
            </w:tcBorders>
          </w:tcPr>
          <w:p w14:paraId="001AE703" w14:textId="77777777" w:rsidR="00824285" w:rsidRPr="007939DD" w:rsidRDefault="00824285" w:rsidP="00DE0158">
            <w:pPr>
              <w:pStyle w:val="ARfintablebodyright"/>
              <w:rPr>
                <w:lang w:eastAsia="en-AU"/>
              </w:rPr>
            </w:pPr>
            <w:r w:rsidRPr="007939DD">
              <w:rPr>
                <w:lang w:eastAsia="en-AU"/>
              </w:rPr>
              <w:t>0.3%</w:t>
            </w:r>
          </w:p>
        </w:tc>
        <w:tc>
          <w:tcPr>
            <w:tcW w:w="1191" w:type="dxa"/>
            <w:tcBorders>
              <w:top w:val="single" w:sz="4" w:space="0" w:color="A6A6A6" w:themeColor="background1" w:themeShade="A6"/>
              <w:bottom w:val="single" w:sz="4" w:space="0" w:color="A6A6A6" w:themeColor="background1" w:themeShade="A6"/>
            </w:tcBorders>
          </w:tcPr>
          <w:p w14:paraId="231D07FA" w14:textId="77777777" w:rsidR="00824285" w:rsidRPr="007939DD" w:rsidRDefault="00824285" w:rsidP="00DE0158">
            <w:pPr>
              <w:pStyle w:val="ARfintablebodyright"/>
              <w:rPr>
                <w:lang w:eastAsia="en-AU"/>
              </w:rPr>
            </w:pPr>
            <w:r w:rsidRPr="007939DD">
              <w:rPr>
                <w:lang w:eastAsia="en-AU"/>
              </w:rPr>
              <w:t>383.2</w:t>
            </w:r>
          </w:p>
        </w:tc>
        <w:tc>
          <w:tcPr>
            <w:tcW w:w="1191" w:type="dxa"/>
            <w:tcBorders>
              <w:top w:val="single" w:sz="4" w:space="0" w:color="A6A6A6" w:themeColor="background1" w:themeShade="A6"/>
              <w:bottom w:val="single" w:sz="4" w:space="0" w:color="A6A6A6" w:themeColor="background1" w:themeShade="A6"/>
            </w:tcBorders>
          </w:tcPr>
          <w:p w14:paraId="2BC7C9E8" w14:textId="77777777" w:rsidR="00824285" w:rsidRPr="007939DD" w:rsidRDefault="00824285" w:rsidP="00DE0158">
            <w:pPr>
              <w:pStyle w:val="ARfintablebodyright"/>
              <w:rPr>
                <w:lang w:eastAsia="en-AU"/>
              </w:rPr>
            </w:pPr>
            <w:r w:rsidRPr="007939DD">
              <w:rPr>
                <w:lang w:eastAsia="en-AU"/>
              </w:rPr>
              <w:t>–</w:t>
            </w:r>
          </w:p>
        </w:tc>
        <w:tc>
          <w:tcPr>
            <w:tcW w:w="1191" w:type="dxa"/>
            <w:tcBorders>
              <w:top w:val="single" w:sz="4" w:space="0" w:color="A6A6A6" w:themeColor="background1" w:themeShade="A6"/>
              <w:bottom w:val="single" w:sz="4" w:space="0" w:color="A6A6A6" w:themeColor="background1" w:themeShade="A6"/>
            </w:tcBorders>
          </w:tcPr>
          <w:p w14:paraId="2A99811B" w14:textId="77777777" w:rsidR="00824285" w:rsidRPr="007939DD" w:rsidRDefault="00824285" w:rsidP="00DE0158">
            <w:pPr>
              <w:pStyle w:val="ARfintablebodyright"/>
              <w:rPr>
                <w:lang w:eastAsia="en-AU"/>
              </w:rPr>
            </w:pPr>
            <w:r w:rsidRPr="007939DD">
              <w:rPr>
                <w:lang w:eastAsia="en-AU"/>
              </w:rPr>
              <w:t>89.4</w:t>
            </w:r>
          </w:p>
        </w:tc>
        <w:tc>
          <w:tcPr>
            <w:tcW w:w="1191" w:type="dxa"/>
            <w:tcBorders>
              <w:top w:val="single" w:sz="4" w:space="0" w:color="A6A6A6" w:themeColor="background1" w:themeShade="A6"/>
              <w:bottom w:val="single" w:sz="4" w:space="0" w:color="A6A6A6" w:themeColor="background1" w:themeShade="A6"/>
            </w:tcBorders>
          </w:tcPr>
          <w:p w14:paraId="5DFAA8A5" w14:textId="77777777" w:rsidR="00824285" w:rsidRPr="007939DD" w:rsidRDefault="00824285" w:rsidP="00DE0158">
            <w:pPr>
              <w:pStyle w:val="ARfintablebodyright"/>
              <w:rPr>
                <w:lang w:eastAsia="en-AU"/>
              </w:rPr>
            </w:pPr>
            <w:r w:rsidRPr="007939DD">
              <w:rPr>
                <w:lang w:eastAsia="en-AU"/>
              </w:rPr>
              <w:t>293.7</w:t>
            </w:r>
          </w:p>
        </w:tc>
      </w:tr>
      <w:tr w:rsidR="00824285" w:rsidRPr="007939DD" w14:paraId="5BD8B2AE" w14:textId="77777777" w:rsidTr="00DE0158">
        <w:trPr>
          <w:cantSplit/>
        </w:trPr>
        <w:tc>
          <w:tcPr>
            <w:tcW w:w="3684" w:type="dxa"/>
            <w:tcBorders>
              <w:top w:val="single" w:sz="4" w:space="0" w:color="A6A6A6" w:themeColor="background1" w:themeShade="A6"/>
              <w:bottom w:val="single" w:sz="4" w:space="0" w:color="A6A6A6" w:themeColor="background1" w:themeShade="A6"/>
            </w:tcBorders>
          </w:tcPr>
          <w:p w14:paraId="3FD46726" w14:textId="77777777" w:rsidR="00824285" w:rsidRPr="007939DD" w:rsidRDefault="00824285" w:rsidP="00DE0158">
            <w:pPr>
              <w:pStyle w:val="ARfintablebody"/>
              <w:rPr>
                <w:lang w:eastAsia="en-AU"/>
              </w:rPr>
            </w:pPr>
            <w:r w:rsidRPr="007939DD">
              <w:rPr>
                <w:lang w:eastAsia="en-AU"/>
              </w:rPr>
              <w:t xml:space="preserve">Receivables </w:t>
            </w:r>
            <w:r w:rsidRPr="007939DD">
              <w:rPr>
                <w:rStyle w:val="Superscript"/>
              </w:rPr>
              <w:t>(i)</w:t>
            </w:r>
          </w:p>
        </w:tc>
        <w:tc>
          <w:tcPr>
            <w:tcW w:w="1191" w:type="dxa"/>
            <w:tcBorders>
              <w:top w:val="single" w:sz="4" w:space="0" w:color="A6A6A6" w:themeColor="background1" w:themeShade="A6"/>
              <w:bottom w:val="single" w:sz="4" w:space="0" w:color="A6A6A6" w:themeColor="background1" w:themeShade="A6"/>
            </w:tcBorders>
          </w:tcPr>
          <w:p w14:paraId="528602A2" w14:textId="77777777" w:rsidR="00824285" w:rsidRPr="007939DD" w:rsidRDefault="00824285" w:rsidP="00DE0158">
            <w:pPr>
              <w:pStyle w:val="ARfintablebodyright"/>
              <w:rPr>
                <w:lang w:eastAsia="en-AU"/>
              </w:rPr>
            </w:pPr>
          </w:p>
        </w:tc>
        <w:tc>
          <w:tcPr>
            <w:tcW w:w="1191" w:type="dxa"/>
            <w:tcBorders>
              <w:top w:val="single" w:sz="4" w:space="0" w:color="A6A6A6" w:themeColor="background1" w:themeShade="A6"/>
              <w:bottom w:val="single" w:sz="4" w:space="0" w:color="A6A6A6" w:themeColor="background1" w:themeShade="A6"/>
            </w:tcBorders>
          </w:tcPr>
          <w:p w14:paraId="7A1FD4EB" w14:textId="77777777" w:rsidR="00824285" w:rsidRPr="007939DD" w:rsidRDefault="00824285" w:rsidP="00DE0158">
            <w:pPr>
              <w:pStyle w:val="ARfintablebodyright"/>
              <w:rPr>
                <w:lang w:eastAsia="en-AU"/>
              </w:rPr>
            </w:pPr>
            <w:r w:rsidRPr="007939DD">
              <w:rPr>
                <w:lang w:eastAsia="en-AU"/>
              </w:rPr>
              <w:t>88.3</w:t>
            </w:r>
          </w:p>
        </w:tc>
        <w:tc>
          <w:tcPr>
            <w:tcW w:w="1191" w:type="dxa"/>
            <w:tcBorders>
              <w:top w:val="single" w:sz="4" w:space="0" w:color="A6A6A6" w:themeColor="background1" w:themeShade="A6"/>
              <w:bottom w:val="single" w:sz="4" w:space="0" w:color="A6A6A6" w:themeColor="background1" w:themeShade="A6"/>
            </w:tcBorders>
          </w:tcPr>
          <w:p w14:paraId="323833EF" w14:textId="77777777" w:rsidR="00824285" w:rsidRPr="007939DD" w:rsidRDefault="00824285" w:rsidP="00DE0158">
            <w:pPr>
              <w:pStyle w:val="ARfintablebodyright"/>
              <w:rPr>
                <w:lang w:eastAsia="en-AU"/>
              </w:rPr>
            </w:pPr>
            <w:r w:rsidRPr="007939DD">
              <w:rPr>
                <w:lang w:eastAsia="en-AU"/>
              </w:rPr>
              <w:t>0.8</w:t>
            </w:r>
          </w:p>
        </w:tc>
        <w:tc>
          <w:tcPr>
            <w:tcW w:w="1191" w:type="dxa"/>
            <w:tcBorders>
              <w:top w:val="single" w:sz="4" w:space="0" w:color="A6A6A6" w:themeColor="background1" w:themeShade="A6"/>
              <w:bottom w:val="single" w:sz="4" w:space="0" w:color="A6A6A6" w:themeColor="background1" w:themeShade="A6"/>
            </w:tcBorders>
          </w:tcPr>
          <w:p w14:paraId="312D1557" w14:textId="77777777" w:rsidR="00824285" w:rsidRPr="007939DD" w:rsidRDefault="00824285" w:rsidP="00DE0158">
            <w:pPr>
              <w:pStyle w:val="ARfintablebodyright"/>
              <w:rPr>
                <w:lang w:eastAsia="en-AU"/>
              </w:rPr>
            </w:pPr>
            <w:r w:rsidRPr="007939DD">
              <w:rPr>
                <w:lang w:eastAsia="en-AU"/>
              </w:rPr>
              <w:t>–</w:t>
            </w:r>
          </w:p>
        </w:tc>
        <w:tc>
          <w:tcPr>
            <w:tcW w:w="1191" w:type="dxa"/>
            <w:tcBorders>
              <w:top w:val="single" w:sz="4" w:space="0" w:color="A6A6A6" w:themeColor="background1" w:themeShade="A6"/>
              <w:bottom w:val="single" w:sz="4" w:space="0" w:color="A6A6A6" w:themeColor="background1" w:themeShade="A6"/>
            </w:tcBorders>
          </w:tcPr>
          <w:p w14:paraId="29988951" w14:textId="77777777" w:rsidR="00824285" w:rsidRPr="007939DD" w:rsidRDefault="00824285" w:rsidP="00DE0158">
            <w:pPr>
              <w:pStyle w:val="ARfintablebodyright"/>
              <w:rPr>
                <w:lang w:eastAsia="en-AU"/>
              </w:rPr>
            </w:pPr>
            <w:r w:rsidRPr="007939DD">
              <w:rPr>
                <w:lang w:eastAsia="en-AU"/>
              </w:rPr>
              <w:t>87.5</w:t>
            </w:r>
          </w:p>
        </w:tc>
      </w:tr>
      <w:tr w:rsidR="00824285" w:rsidRPr="007939DD" w14:paraId="4FEE98FA" w14:textId="77777777" w:rsidTr="00DE0158">
        <w:trPr>
          <w:cantSplit/>
        </w:trPr>
        <w:tc>
          <w:tcPr>
            <w:tcW w:w="3684" w:type="dxa"/>
            <w:tcBorders>
              <w:top w:val="single" w:sz="4" w:space="0" w:color="A6A6A6" w:themeColor="background1" w:themeShade="A6"/>
              <w:bottom w:val="single" w:sz="4" w:space="0" w:color="A6A6A6" w:themeColor="background1" w:themeShade="A6"/>
            </w:tcBorders>
          </w:tcPr>
          <w:p w14:paraId="234B9747" w14:textId="77777777" w:rsidR="00824285" w:rsidRPr="007939DD" w:rsidRDefault="00824285" w:rsidP="00DE0158">
            <w:pPr>
              <w:pStyle w:val="ARfintablebody"/>
              <w:rPr>
                <w:lang w:eastAsia="en-AU"/>
              </w:rPr>
            </w:pPr>
            <w:r w:rsidRPr="007939DD">
              <w:rPr>
                <w:lang w:eastAsia="en-AU"/>
              </w:rPr>
              <w:t>Loans</w:t>
            </w:r>
          </w:p>
        </w:tc>
        <w:tc>
          <w:tcPr>
            <w:tcW w:w="1191" w:type="dxa"/>
            <w:tcBorders>
              <w:top w:val="single" w:sz="4" w:space="0" w:color="A6A6A6" w:themeColor="background1" w:themeShade="A6"/>
              <w:bottom w:val="single" w:sz="4" w:space="0" w:color="A6A6A6" w:themeColor="background1" w:themeShade="A6"/>
            </w:tcBorders>
          </w:tcPr>
          <w:p w14:paraId="25F73F02" w14:textId="77777777" w:rsidR="00824285" w:rsidRPr="007939DD" w:rsidRDefault="00824285" w:rsidP="00DE0158">
            <w:pPr>
              <w:pStyle w:val="ARfintablebodyright"/>
              <w:rPr>
                <w:lang w:eastAsia="en-AU"/>
              </w:rPr>
            </w:pPr>
            <w:r w:rsidRPr="007939DD">
              <w:rPr>
                <w:lang w:eastAsia="en-AU"/>
              </w:rPr>
              <w:t>4.1%</w:t>
            </w:r>
          </w:p>
        </w:tc>
        <w:tc>
          <w:tcPr>
            <w:tcW w:w="1191" w:type="dxa"/>
            <w:tcBorders>
              <w:top w:val="single" w:sz="4" w:space="0" w:color="A6A6A6" w:themeColor="background1" w:themeShade="A6"/>
              <w:bottom w:val="single" w:sz="4" w:space="0" w:color="A6A6A6" w:themeColor="background1" w:themeShade="A6"/>
            </w:tcBorders>
          </w:tcPr>
          <w:p w14:paraId="1938FCC1" w14:textId="77777777" w:rsidR="00824285" w:rsidRPr="007939DD" w:rsidRDefault="00824285" w:rsidP="00DE0158">
            <w:pPr>
              <w:pStyle w:val="ARfintablebodyright"/>
              <w:rPr>
                <w:lang w:eastAsia="en-AU"/>
              </w:rPr>
            </w:pPr>
            <w:r w:rsidRPr="007939DD">
              <w:rPr>
                <w:lang w:eastAsia="en-AU"/>
              </w:rPr>
              <w:t>105.7</w:t>
            </w:r>
          </w:p>
        </w:tc>
        <w:tc>
          <w:tcPr>
            <w:tcW w:w="1191" w:type="dxa"/>
            <w:tcBorders>
              <w:top w:val="single" w:sz="4" w:space="0" w:color="A6A6A6" w:themeColor="background1" w:themeShade="A6"/>
              <w:bottom w:val="single" w:sz="4" w:space="0" w:color="A6A6A6" w:themeColor="background1" w:themeShade="A6"/>
            </w:tcBorders>
          </w:tcPr>
          <w:p w14:paraId="3A454777" w14:textId="77777777" w:rsidR="00824285" w:rsidRPr="007939DD" w:rsidRDefault="00824285" w:rsidP="00DE0158">
            <w:pPr>
              <w:pStyle w:val="ARfintablebodyright"/>
              <w:rPr>
                <w:lang w:eastAsia="en-AU"/>
              </w:rPr>
            </w:pPr>
            <w:r w:rsidRPr="007939DD">
              <w:rPr>
                <w:lang w:eastAsia="en-AU"/>
              </w:rPr>
              <w:t>2.4</w:t>
            </w:r>
          </w:p>
        </w:tc>
        <w:tc>
          <w:tcPr>
            <w:tcW w:w="1191" w:type="dxa"/>
            <w:tcBorders>
              <w:top w:val="single" w:sz="4" w:space="0" w:color="A6A6A6" w:themeColor="background1" w:themeShade="A6"/>
              <w:bottom w:val="single" w:sz="4" w:space="0" w:color="A6A6A6" w:themeColor="background1" w:themeShade="A6"/>
            </w:tcBorders>
          </w:tcPr>
          <w:p w14:paraId="0ED3616C" w14:textId="77777777" w:rsidR="00824285" w:rsidRPr="007939DD" w:rsidRDefault="00824285" w:rsidP="00DE0158">
            <w:pPr>
              <w:pStyle w:val="ARfintablebodyright"/>
              <w:rPr>
                <w:lang w:eastAsia="en-AU"/>
              </w:rPr>
            </w:pPr>
            <w:r w:rsidRPr="007939DD">
              <w:rPr>
                <w:lang w:eastAsia="en-AU"/>
              </w:rPr>
              <w:t>12.9</w:t>
            </w:r>
          </w:p>
        </w:tc>
        <w:tc>
          <w:tcPr>
            <w:tcW w:w="1191" w:type="dxa"/>
            <w:tcBorders>
              <w:top w:val="single" w:sz="4" w:space="0" w:color="A6A6A6" w:themeColor="background1" w:themeShade="A6"/>
              <w:bottom w:val="single" w:sz="4" w:space="0" w:color="A6A6A6" w:themeColor="background1" w:themeShade="A6"/>
            </w:tcBorders>
          </w:tcPr>
          <w:p w14:paraId="5E4D20C2" w14:textId="77777777" w:rsidR="00824285" w:rsidRPr="007939DD" w:rsidRDefault="00824285" w:rsidP="00DE0158">
            <w:pPr>
              <w:pStyle w:val="ARfintablebodyright"/>
              <w:rPr>
                <w:lang w:eastAsia="en-AU"/>
              </w:rPr>
            </w:pPr>
            <w:r w:rsidRPr="007939DD">
              <w:rPr>
                <w:lang w:eastAsia="en-AU"/>
              </w:rPr>
              <w:t>90.4</w:t>
            </w:r>
          </w:p>
        </w:tc>
      </w:tr>
      <w:tr w:rsidR="00824285" w:rsidRPr="007939DD" w14:paraId="34A7D70E" w14:textId="77777777" w:rsidTr="00DE0158">
        <w:trPr>
          <w:cantSplit/>
        </w:trPr>
        <w:tc>
          <w:tcPr>
            <w:tcW w:w="3684" w:type="dxa"/>
            <w:tcBorders>
              <w:top w:val="single" w:sz="4" w:space="0" w:color="A6A6A6" w:themeColor="background1" w:themeShade="A6"/>
            </w:tcBorders>
          </w:tcPr>
          <w:p w14:paraId="0F6F9B3F" w14:textId="77777777" w:rsidR="00824285" w:rsidRPr="007939DD" w:rsidRDefault="006B09D1" w:rsidP="00DE0158">
            <w:pPr>
              <w:pStyle w:val="ARfintablebody"/>
              <w:rPr>
                <w:lang w:eastAsia="en-AU"/>
              </w:rPr>
            </w:pPr>
            <w:r w:rsidRPr="007939DD">
              <w:rPr>
                <w:lang w:eastAsia="en-AU"/>
              </w:rPr>
              <w:t>Short-</w:t>
            </w:r>
            <w:r w:rsidR="00824285" w:rsidRPr="007939DD">
              <w:rPr>
                <w:lang w:eastAsia="en-AU"/>
              </w:rPr>
              <w:t>term investments – term deposits</w:t>
            </w:r>
          </w:p>
        </w:tc>
        <w:tc>
          <w:tcPr>
            <w:tcW w:w="1191" w:type="dxa"/>
            <w:tcBorders>
              <w:top w:val="single" w:sz="4" w:space="0" w:color="A6A6A6" w:themeColor="background1" w:themeShade="A6"/>
            </w:tcBorders>
          </w:tcPr>
          <w:p w14:paraId="47A36CFE" w14:textId="77777777" w:rsidR="00824285" w:rsidRPr="007939DD" w:rsidRDefault="00824285" w:rsidP="00DE0158">
            <w:pPr>
              <w:pStyle w:val="ARfintablebodyright"/>
              <w:rPr>
                <w:lang w:eastAsia="en-AU"/>
              </w:rPr>
            </w:pPr>
            <w:r w:rsidRPr="007939DD">
              <w:rPr>
                <w:lang w:eastAsia="en-AU"/>
              </w:rPr>
              <w:t>2.1%</w:t>
            </w:r>
          </w:p>
        </w:tc>
        <w:tc>
          <w:tcPr>
            <w:tcW w:w="1191" w:type="dxa"/>
            <w:tcBorders>
              <w:top w:val="single" w:sz="4" w:space="0" w:color="A6A6A6" w:themeColor="background1" w:themeShade="A6"/>
            </w:tcBorders>
          </w:tcPr>
          <w:p w14:paraId="63993373" w14:textId="77777777" w:rsidR="00824285" w:rsidRPr="007939DD" w:rsidRDefault="00824285" w:rsidP="00DE0158">
            <w:pPr>
              <w:pStyle w:val="ARfintablebodyright"/>
              <w:rPr>
                <w:lang w:eastAsia="en-AU"/>
              </w:rPr>
            </w:pPr>
            <w:r w:rsidRPr="007939DD">
              <w:rPr>
                <w:lang w:eastAsia="en-AU"/>
              </w:rPr>
              <w:t>534.8</w:t>
            </w:r>
          </w:p>
        </w:tc>
        <w:tc>
          <w:tcPr>
            <w:tcW w:w="1191" w:type="dxa"/>
            <w:tcBorders>
              <w:top w:val="single" w:sz="4" w:space="0" w:color="A6A6A6" w:themeColor="background1" w:themeShade="A6"/>
            </w:tcBorders>
          </w:tcPr>
          <w:p w14:paraId="0757A131" w14:textId="77777777" w:rsidR="00824285" w:rsidRPr="007939DD" w:rsidRDefault="00824285" w:rsidP="00DE0158">
            <w:pPr>
              <w:pStyle w:val="ARfintablebodyright"/>
              <w:rPr>
                <w:lang w:eastAsia="en-AU"/>
              </w:rPr>
            </w:pPr>
            <w:r w:rsidRPr="007939DD">
              <w:rPr>
                <w:lang w:eastAsia="en-AU"/>
              </w:rPr>
              <w:t>534.8</w:t>
            </w:r>
          </w:p>
        </w:tc>
        <w:tc>
          <w:tcPr>
            <w:tcW w:w="1191" w:type="dxa"/>
            <w:tcBorders>
              <w:top w:val="single" w:sz="4" w:space="0" w:color="A6A6A6" w:themeColor="background1" w:themeShade="A6"/>
            </w:tcBorders>
          </w:tcPr>
          <w:p w14:paraId="47CF832E" w14:textId="77777777" w:rsidR="00824285" w:rsidRPr="007939DD" w:rsidRDefault="00824285" w:rsidP="00DE0158">
            <w:pPr>
              <w:pStyle w:val="ARfintablebodyright"/>
              <w:rPr>
                <w:lang w:eastAsia="en-AU"/>
              </w:rPr>
            </w:pPr>
            <w:r w:rsidRPr="007939DD">
              <w:rPr>
                <w:lang w:eastAsia="en-AU"/>
              </w:rPr>
              <w:t>–</w:t>
            </w:r>
          </w:p>
        </w:tc>
        <w:tc>
          <w:tcPr>
            <w:tcW w:w="1191" w:type="dxa"/>
            <w:tcBorders>
              <w:top w:val="single" w:sz="4" w:space="0" w:color="A6A6A6" w:themeColor="background1" w:themeShade="A6"/>
            </w:tcBorders>
          </w:tcPr>
          <w:p w14:paraId="7EE86641" w14:textId="77777777" w:rsidR="00824285" w:rsidRPr="007939DD" w:rsidRDefault="00824285" w:rsidP="00DE0158">
            <w:pPr>
              <w:pStyle w:val="ARfintablebodyright"/>
              <w:rPr>
                <w:lang w:eastAsia="en-AU"/>
              </w:rPr>
            </w:pPr>
            <w:r w:rsidRPr="007939DD">
              <w:rPr>
                <w:lang w:eastAsia="en-AU"/>
              </w:rPr>
              <w:t>–</w:t>
            </w:r>
          </w:p>
        </w:tc>
      </w:tr>
      <w:tr w:rsidR="00824285" w:rsidRPr="007939DD" w14:paraId="4B5D82A2" w14:textId="77777777" w:rsidTr="00DE0158">
        <w:trPr>
          <w:cantSplit/>
        </w:trPr>
        <w:tc>
          <w:tcPr>
            <w:tcW w:w="3684" w:type="dxa"/>
            <w:tcBorders>
              <w:bottom w:val="single" w:sz="4" w:space="0" w:color="auto"/>
            </w:tcBorders>
          </w:tcPr>
          <w:p w14:paraId="25F20F47" w14:textId="77777777" w:rsidR="00824285" w:rsidRPr="007939DD" w:rsidRDefault="00824285" w:rsidP="00DE0158">
            <w:pPr>
              <w:pStyle w:val="ARfintablebody"/>
              <w:rPr>
                <w:rStyle w:val="Strong"/>
              </w:rPr>
            </w:pPr>
            <w:r w:rsidRPr="007939DD">
              <w:rPr>
                <w:rStyle w:val="Strong"/>
              </w:rPr>
              <w:t>Total financial assets</w:t>
            </w:r>
          </w:p>
        </w:tc>
        <w:tc>
          <w:tcPr>
            <w:tcW w:w="1191" w:type="dxa"/>
            <w:tcBorders>
              <w:bottom w:val="single" w:sz="4" w:space="0" w:color="auto"/>
            </w:tcBorders>
          </w:tcPr>
          <w:p w14:paraId="5240CC71" w14:textId="77777777" w:rsidR="00824285" w:rsidRPr="007939DD" w:rsidRDefault="00824285" w:rsidP="00DE0158">
            <w:pPr>
              <w:pStyle w:val="ARfintablebodyright"/>
              <w:rPr>
                <w:rStyle w:val="Strong"/>
              </w:rPr>
            </w:pPr>
          </w:p>
        </w:tc>
        <w:tc>
          <w:tcPr>
            <w:tcW w:w="1191" w:type="dxa"/>
            <w:tcBorders>
              <w:bottom w:val="single" w:sz="4" w:space="0" w:color="auto"/>
            </w:tcBorders>
          </w:tcPr>
          <w:p w14:paraId="1AEFE6FE" w14:textId="77777777" w:rsidR="00824285" w:rsidRPr="007939DD" w:rsidRDefault="00824285" w:rsidP="00DE0158">
            <w:pPr>
              <w:pStyle w:val="ARfintablebodyright"/>
              <w:rPr>
                <w:b/>
                <w:bCs/>
                <w:lang w:eastAsia="en-AU"/>
              </w:rPr>
            </w:pPr>
            <w:r w:rsidRPr="007939DD">
              <w:rPr>
                <w:rStyle w:val="Strong"/>
              </w:rPr>
              <w:t>1,112.0</w:t>
            </w:r>
          </w:p>
        </w:tc>
        <w:tc>
          <w:tcPr>
            <w:tcW w:w="1191" w:type="dxa"/>
            <w:tcBorders>
              <w:bottom w:val="single" w:sz="4" w:space="0" w:color="auto"/>
            </w:tcBorders>
          </w:tcPr>
          <w:p w14:paraId="007D4CE2" w14:textId="77777777" w:rsidR="00824285" w:rsidRPr="007939DD" w:rsidRDefault="00824285" w:rsidP="00DE0158">
            <w:pPr>
              <w:pStyle w:val="ARfintablebodyright"/>
              <w:rPr>
                <w:b/>
                <w:bCs/>
                <w:lang w:eastAsia="en-AU"/>
              </w:rPr>
            </w:pPr>
            <w:r w:rsidRPr="007939DD">
              <w:rPr>
                <w:rStyle w:val="Strong"/>
              </w:rPr>
              <w:t>537.9</w:t>
            </w:r>
          </w:p>
        </w:tc>
        <w:tc>
          <w:tcPr>
            <w:tcW w:w="1191" w:type="dxa"/>
            <w:tcBorders>
              <w:bottom w:val="single" w:sz="4" w:space="0" w:color="auto"/>
            </w:tcBorders>
          </w:tcPr>
          <w:p w14:paraId="61FB2CD4" w14:textId="77777777" w:rsidR="00824285" w:rsidRPr="007939DD" w:rsidRDefault="00824285" w:rsidP="00DE0158">
            <w:pPr>
              <w:pStyle w:val="ARfintablebodyright"/>
              <w:rPr>
                <w:b/>
                <w:bCs/>
                <w:lang w:eastAsia="en-AU"/>
              </w:rPr>
            </w:pPr>
            <w:r w:rsidRPr="007939DD">
              <w:rPr>
                <w:rStyle w:val="Strong"/>
              </w:rPr>
              <w:t>102.3</w:t>
            </w:r>
          </w:p>
        </w:tc>
        <w:tc>
          <w:tcPr>
            <w:tcW w:w="1191" w:type="dxa"/>
            <w:tcBorders>
              <w:bottom w:val="single" w:sz="4" w:space="0" w:color="auto"/>
            </w:tcBorders>
          </w:tcPr>
          <w:p w14:paraId="7BF399BB" w14:textId="77777777" w:rsidR="00824285" w:rsidRPr="007939DD" w:rsidRDefault="00824285" w:rsidP="00DE0158">
            <w:pPr>
              <w:pStyle w:val="ARfintablebodyright"/>
              <w:rPr>
                <w:rStyle w:val="Strong"/>
              </w:rPr>
            </w:pPr>
            <w:r w:rsidRPr="007939DD">
              <w:rPr>
                <w:rStyle w:val="Strong"/>
              </w:rPr>
              <w:t>471.7</w:t>
            </w:r>
          </w:p>
        </w:tc>
      </w:tr>
      <w:tr w:rsidR="00824285" w:rsidRPr="007939DD" w14:paraId="36F7D26C" w14:textId="77777777" w:rsidTr="00DE0158">
        <w:trPr>
          <w:cantSplit/>
        </w:trPr>
        <w:tc>
          <w:tcPr>
            <w:tcW w:w="3684" w:type="dxa"/>
            <w:tcBorders>
              <w:top w:val="single" w:sz="4" w:space="0" w:color="auto"/>
              <w:bottom w:val="single" w:sz="4" w:space="0" w:color="A6A6A6" w:themeColor="background1" w:themeShade="A6"/>
            </w:tcBorders>
          </w:tcPr>
          <w:p w14:paraId="5D6969AD" w14:textId="77777777" w:rsidR="00824285" w:rsidRPr="007939DD" w:rsidRDefault="00824285" w:rsidP="00DE0158">
            <w:pPr>
              <w:pStyle w:val="ARfintablebody"/>
              <w:rPr>
                <w:rStyle w:val="Strong"/>
              </w:rPr>
            </w:pPr>
            <w:r w:rsidRPr="007939DD">
              <w:rPr>
                <w:rStyle w:val="Strong"/>
              </w:rPr>
              <w:t>Financial liabilities</w:t>
            </w:r>
          </w:p>
        </w:tc>
        <w:tc>
          <w:tcPr>
            <w:tcW w:w="1191" w:type="dxa"/>
            <w:tcBorders>
              <w:top w:val="single" w:sz="4" w:space="0" w:color="auto"/>
              <w:bottom w:val="single" w:sz="4" w:space="0" w:color="A6A6A6" w:themeColor="background1" w:themeShade="A6"/>
            </w:tcBorders>
          </w:tcPr>
          <w:p w14:paraId="3007F01C" w14:textId="77777777" w:rsidR="00824285" w:rsidRPr="007939DD" w:rsidRDefault="00824285" w:rsidP="00DE0158">
            <w:pPr>
              <w:pStyle w:val="ARfintablebodyright"/>
              <w:rPr>
                <w:lang w:eastAsia="en-AU"/>
              </w:rPr>
            </w:pPr>
          </w:p>
        </w:tc>
        <w:tc>
          <w:tcPr>
            <w:tcW w:w="1191" w:type="dxa"/>
            <w:tcBorders>
              <w:top w:val="single" w:sz="4" w:space="0" w:color="auto"/>
              <w:bottom w:val="single" w:sz="4" w:space="0" w:color="A6A6A6" w:themeColor="background1" w:themeShade="A6"/>
            </w:tcBorders>
          </w:tcPr>
          <w:p w14:paraId="3B9328FB" w14:textId="77777777" w:rsidR="00824285" w:rsidRPr="007939DD" w:rsidRDefault="00824285" w:rsidP="00DE0158">
            <w:pPr>
              <w:pStyle w:val="ARfintablebodyright"/>
              <w:rPr>
                <w:lang w:eastAsia="en-AU"/>
              </w:rPr>
            </w:pPr>
          </w:p>
        </w:tc>
        <w:tc>
          <w:tcPr>
            <w:tcW w:w="1191" w:type="dxa"/>
            <w:tcBorders>
              <w:top w:val="single" w:sz="4" w:space="0" w:color="auto"/>
              <w:bottom w:val="single" w:sz="4" w:space="0" w:color="A6A6A6" w:themeColor="background1" w:themeShade="A6"/>
            </w:tcBorders>
          </w:tcPr>
          <w:p w14:paraId="1797F19D" w14:textId="77777777" w:rsidR="00824285" w:rsidRPr="007939DD" w:rsidRDefault="00824285" w:rsidP="00DE0158">
            <w:pPr>
              <w:pStyle w:val="ARfintablebodyright"/>
              <w:rPr>
                <w:lang w:eastAsia="en-AU"/>
              </w:rPr>
            </w:pPr>
          </w:p>
        </w:tc>
        <w:tc>
          <w:tcPr>
            <w:tcW w:w="1191" w:type="dxa"/>
            <w:tcBorders>
              <w:top w:val="single" w:sz="4" w:space="0" w:color="auto"/>
              <w:bottom w:val="single" w:sz="4" w:space="0" w:color="A6A6A6" w:themeColor="background1" w:themeShade="A6"/>
            </w:tcBorders>
          </w:tcPr>
          <w:p w14:paraId="3B1CD200" w14:textId="77777777" w:rsidR="00824285" w:rsidRPr="007939DD" w:rsidRDefault="00824285" w:rsidP="00DE0158">
            <w:pPr>
              <w:pStyle w:val="ARfintablebodyright"/>
              <w:rPr>
                <w:lang w:eastAsia="en-AU"/>
              </w:rPr>
            </w:pPr>
          </w:p>
        </w:tc>
        <w:tc>
          <w:tcPr>
            <w:tcW w:w="1191" w:type="dxa"/>
            <w:tcBorders>
              <w:top w:val="single" w:sz="4" w:space="0" w:color="auto"/>
              <w:bottom w:val="single" w:sz="4" w:space="0" w:color="A6A6A6" w:themeColor="background1" w:themeShade="A6"/>
            </w:tcBorders>
          </w:tcPr>
          <w:p w14:paraId="5BB12C28" w14:textId="77777777" w:rsidR="00824285" w:rsidRPr="007939DD" w:rsidRDefault="00824285" w:rsidP="00DE0158">
            <w:pPr>
              <w:pStyle w:val="ARfintablebodyright"/>
              <w:rPr>
                <w:lang w:eastAsia="en-AU"/>
              </w:rPr>
            </w:pPr>
          </w:p>
        </w:tc>
      </w:tr>
      <w:tr w:rsidR="00824285" w:rsidRPr="007939DD" w14:paraId="1DB65A33" w14:textId="77777777" w:rsidTr="00DE0158">
        <w:trPr>
          <w:cantSplit/>
        </w:trPr>
        <w:tc>
          <w:tcPr>
            <w:tcW w:w="3684" w:type="dxa"/>
            <w:tcBorders>
              <w:top w:val="single" w:sz="4" w:space="0" w:color="A6A6A6" w:themeColor="background1" w:themeShade="A6"/>
              <w:bottom w:val="single" w:sz="4" w:space="0" w:color="A6A6A6" w:themeColor="background1" w:themeShade="A6"/>
            </w:tcBorders>
          </w:tcPr>
          <w:p w14:paraId="5C50558B" w14:textId="77777777" w:rsidR="00824285" w:rsidRPr="007939DD" w:rsidRDefault="00824285" w:rsidP="00DE0158">
            <w:pPr>
              <w:pStyle w:val="ARfintablebody"/>
              <w:rPr>
                <w:lang w:eastAsia="en-AU"/>
              </w:rPr>
            </w:pPr>
            <w:r w:rsidRPr="007939DD">
              <w:rPr>
                <w:lang w:eastAsia="en-AU"/>
              </w:rPr>
              <w:t xml:space="preserve">Payables </w:t>
            </w:r>
            <w:r w:rsidRPr="007939DD">
              <w:rPr>
                <w:rStyle w:val="Superscript"/>
              </w:rPr>
              <w:t>(i)</w:t>
            </w:r>
          </w:p>
        </w:tc>
        <w:tc>
          <w:tcPr>
            <w:tcW w:w="1191" w:type="dxa"/>
            <w:tcBorders>
              <w:top w:val="single" w:sz="4" w:space="0" w:color="A6A6A6" w:themeColor="background1" w:themeShade="A6"/>
              <w:bottom w:val="single" w:sz="4" w:space="0" w:color="A6A6A6" w:themeColor="background1" w:themeShade="A6"/>
            </w:tcBorders>
          </w:tcPr>
          <w:p w14:paraId="10EEAD4F" w14:textId="77777777" w:rsidR="00824285" w:rsidRPr="007939DD" w:rsidRDefault="00824285" w:rsidP="00DE0158">
            <w:pPr>
              <w:pStyle w:val="ARfintablebodyright"/>
              <w:rPr>
                <w:lang w:eastAsia="en-AU"/>
              </w:rPr>
            </w:pPr>
          </w:p>
        </w:tc>
        <w:tc>
          <w:tcPr>
            <w:tcW w:w="1191" w:type="dxa"/>
            <w:tcBorders>
              <w:top w:val="single" w:sz="4" w:space="0" w:color="A6A6A6" w:themeColor="background1" w:themeShade="A6"/>
              <w:bottom w:val="single" w:sz="4" w:space="0" w:color="A6A6A6" w:themeColor="background1" w:themeShade="A6"/>
            </w:tcBorders>
          </w:tcPr>
          <w:p w14:paraId="2F7B742F" w14:textId="77777777" w:rsidR="00824285" w:rsidRPr="007939DD" w:rsidRDefault="00824285" w:rsidP="00DE0158">
            <w:pPr>
              <w:pStyle w:val="ARfintablebodyright"/>
              <w:rPr>
                <w:lang w:eastAsia="en-AU"/>
              </w:rPr>
            </w:pPr>
            <w:r w:rsidRPr="007939DD">
              <w:rPr>
                <w:lang w:eastAsia="en-AU"/>
              </w:rPr>
              <w:t>1,321.9</w:t>
            </w:r>
          </w:p>
        </w:tc>
        <w:tc>
          <w:tcPr>
            <w:tcW w:w="1191" w:type="dxa"/>
            <w:tcBorders>
              <w:top w:val="single" w:sz="4" w:space="0" w:color="A6A6A6" w:themeColor="background1" w:themeShade="A6"/>
              <w:bottom w:val="single" w:sz="4" w:space="0" w:color="A6A6A6" w:themeColor="background1" w:themeShade="A6"/>
            </w:tcBorders>
          </w:tcPr>
          <w:p w14:paraId="2E2509AA" w14:textId="77777777" w:rsidR="00824285" w:rsidRPr="007939DD" w:rsidRDefault="00824285" w:rsidP="00DE0158">
            <w:pPr>
              <w:pStyle w:val="ARfintablebodyright"/>
              <w:rPr>
                <w:lang w:eastAsia="en-AU"/>
              </w:rPr>
            </w:pPr>
            <w:r w:rsidRPr="007939DD">
              <w:rPr>
                <w:lang w:eastAsia="en-AU"/>
              </w:rPr>
              <w:t>–</w:t>
            </w:r>
          </w:p>
        </w:tc>
        <w:tc>
          <w:tcPr>
            <w:tcW w:w="1191" w:type="dxa"/>
            <w:tcBorders>
              <w:top w:val="single" w:sz="4" w:space="0" w:color="A6A6A6" w:themeColor="background1" w:themeShade="A6"/>
              <w:bottom w:val="single" w:sz="4" w:space="0" w:color="A6A6A6" w:themeColor="background1" w:themeShade="A6"/>
            </w:tcBorders>
          </w:tcPr>
          <w:p w14:paraId="5DF08963" w14:textId="77777777" w:rsidR="00824285" w:rsidRPr="007939DD" w:rsidRDefault="00824285" w:rsidP="00DE0158">
            <w:pPr>
              <w:pStyle w:val="ARfintablebodyright"/>
              <w:rPr>
                <w:lang w:eastAsia="en-AU"/>
              </w:rPr>
            </w:pPr>
            <w:r w:rsidRPr="007939DD">
              <w:rPr>
                <w:lang w:eastAsia="en-AU"/>
              </w:rPr>
              <w:t>–</w:t>
            </w:r>
          </w:p>
        </w:tc>
        <w:tc>
          <w:tcPr>
            <w:tcW w:w="1191" w:type="dxa"/>
            <w:tcBorders>
              <w:top w:val="single" w:sz="4" w:space="0" w:color="A6A6A6" w:themeColor="background1" w:themeShade="A6"/>
              <w:bottom w:val="single" w:sz="4" w:space="0" w:color="A6A6A6" w:themeColor="background1" w:themeShade="A6"/>
            </w:tcBorders>
          </w:tcPr>
          <w:p w14:paraId="6FD37181" w14:textId="77777777" w:rsidR="00824285" w:rsidRPr="007939DD" w:rsidRDefault="00824285" w:rsidP="00DE0158">
            <w:pPr>
              <w:pStyle w:val="ARfintablebodyright"/>
              <w:rPr>
                <w:lang w:eastAsia="en-AU"/>
              </w:rPr>
            </w:pPr>
            <w:r w:rsidRPr="007939DD">
              <w:rPr>
                <w:lang w:eastAsia="en-AU"/>
              </w:rPr>
              <w:t>1,321.9</w:t>
            </w:r>
          </w:p>
        </w:tc>
      </w:tr>
      <w:tr w:rsidR="00824285" w:rsidRPr="007939DD" w14:paraId="0DA999DF" w14:textId="77777777" w:rsidTr="00DE0158">
        <w:trPr>
          <w:cantSplit/>
        </w:trPr>
        <w:tc>
          <w:tcPr>
            <w:tcW w:w="3684" w:type="dxa"/>
            <w:tcBorders>
              <w:top w:val="single" w:sz="4" w:space="0" w:color="A6A6A6" w:themeColor="background1" w:themeShade="A6"/>
            </w:tcBorders>
          </w:tcPr>
          <w:p w14:paraId="77AF2593" w14:textId="77777777" w:rsidR="00824285" w:rsidRPr="007939DD" w:rsidRDefault="00824285" w:rsidP="00DE0158">
            <w:pPr>
              <w:pStyle w:val="ARfintablebody"/>
              <w:rPr>
                <w:lang w:eastAsia="en-AU"/>
              </w:rPr>
            </w:pPr>
            <w:r w:rsidRPr="007939DD">
              <w:rPr>
                <w:lang w:eastAsia="en-AU"/>
              </w:rPr>
              <w:t>Borrowings</w:t>
            </w:r>
          </w:p>
        </w:tc>
        <w:tc>
          <w:tcPr>
            <w:tcW w:w="1191" w:type="dxa"/>
            <w:tcBorders>
              <w:top w:val="single" w:sz="4" w:space="0" w:color="A6A6A6" w:themeColor="background1" w:themeShade="A6"/>
            </w:tcBorders>
          </w:tcPr>
          <w:p w14:paraId="15416A72" w14:textId="77777777" w:rsidR="00824285" w:rsidRPr="007939DD" w:rsidRDefault="00824285" w:rsidP="00DE0158">
            <w:pPr>
              <w:pStyle w:val="ARfintablebodyright"/>
              <w:rPr>
                <w:lang w:eastAsia="en-AU"/>
              </w:rPr>
            </w:pPr>
            <w:r w:rsidRPr="007939DD">
              <w:rPr>
                <w:lang w:eastAsia="en-AU"/>
              </w:rPr>
              <w:t>3.3%</w:t>
            </w:r>
          </w:p>
        </w:tc>
        <w:tc>
          <w:tcPr>
            <w:tcW w:w="1191" w:type="dxa"/>
            <w:tcBorders>
              <w:top w:val="single" w:sz="4" w:space="0" w:color="A6A6A6" w:themeColor="background1" w:themeShade="A6"/>
            </w:tcBorders>
          </w:tcPr>
          <w:p w14:paraId="099D5C94" w14:textId="77777777" w:rsidR="00824285" w:rsidRPr="007939DD" w:rsidRDefault="00824285" w:rsidP="00DE0158">
            <w:pPr>
              <w:pStyle w:val="ARfintablebodyright"/>
              <w:rPr>
                <w:lang w:eastAsia="en-AU"/>
              </w:rPr>
            </w:pPr>
            <w:r w:rsidRPr="007939DD">
              <w:rPr>
                <w:lang w:eastAsia="en-AU"/>
              </w:rPr>
              <w:t>81.7</w:t>
            </w:r>
          </w:p>
        </w:tc>
        <w:tc>
          <w:tcPr>
            <w:tcW w:w="1191" w:type="dxa"/>
            <w:tcBorders>
              <w:top w:val="single" w:sz="4" w:space="0" w:color="A6A6A6" w:themeColor="background1" w:themeShade="A6"/>
            </w:tcBorders>
          </w:tcPr>
          <w:p w14:paraId="74F53FFA" w14:textId="77777777" w:rsidR="00824285" w:rsidRPr="007939DD" w:rsidRDefault="00824285" w:rsidP="00DE0158">
            <w:pPr>
              <w:pStyle w:val="ARfintablebodyright"/>
              <w:rPr>
                <w:lang w:eastAsia="en-AU"/>
              </w:rPr>
            </w:pPr>
            <w:r w:rsidRPr="007939DD">
              <w:rPr>
                <w:lang w:eastAsia="en-AU"/>
              </w:rPr>
              <w:t>51.7</w:t>
            </w:r>
          </w:p>
        </w:tc>
        <w:tc>
          <w:tcPr>
            <w:tcW w:w="1191" w:type="dxa"/>
            <w:tcBorders>
              <w:top w:val="single" w:sz="4" w:space="0" w:color="A6A6A6" w:themeColor="background1" w:themeShade="A6"/>
            </w:tcBorders>
          </w:tcPr>
          <w:p w14:paraId="7FA44C15" w14:textId="77777777" w:rsidR="00824285" w:rsidRPr="007939DD" w:rsidRDefault="00824285" w:rsidP="00DE0158">
            <w:pPr>
              <w:pStyle w:val="ARfintablebodyright"/>
              <w:rPr>
                <w:lang w:eastAsia="en-AU"/>
              </w:rPr>
            </w:pPr>
            <w:r w:rsidRPr="007939DD">
              <w:rPr>
                <w:lang w:eastAsia="en-AU"/>
              </w:rPr>
              <w:t>–</w:t>
            </w:r>
          </w:p>
        </w:tc>
        <w:tc>
          <w:tcPr>
            <w:tcW w:w="1191" w:type="dxa"/>
            <w:tcBorders>
              <w:top w:val="single" w:sz="4" w:space="0" w:color="A6A6A6" w:themeColor="background1" w:themeShade="A6"/>
            </w:tcBorders>
          </w:tcPr>
          <w:p w14:paraId="5D07C1FB" w14:textId="77777777" w:rsidR="00824285" w:rsidRPr="007939DD" w:rsidRDefault="00824285" w:rsidP="00DE0158">
            <w:pPr>
              <w:pStyle w:val="ARfintablebodyright"/>
              <w:rPr>
                <w:lang w:eastAsia="en-AU"/>
              </w:rPr>
            </w:pPr>
            <w:r w:rsidRPr="007939DD">
              <w:rPr>
                <w:lang w:eastAsia="en-AU"/>
              </w:rPr>
              <w:t>30.0</w:t>
            </w:r>
          </w:p>
        </w:tc>
      </w:tr>
      <w:tr w:rsidR="00824285" w:rsidRPr="007939DD" w14:paraId="254DDBE7" w14:textId="77777777" w:rsidTr="00DE0158">
        <w:trPr>
          <w:cantSplit/>
        </w:trPr>
        <w:tc>
          <w:tcPr>
            <w:tcW w:w="3684" w:type="dxa"/>
          </w:tcPr>
          <w:p w14:paraId="3E80B1C4" w14:textId="77777777" w:rsidR="00824285" w:rsidRPr="007939DD" w:rsidRDefault="00824285" w:rsidP="00DE0158">
            <w:pPr>
              <w:pStyle w:val="ARfintablebody"/>
              <w:rPr>
                <w:lang w:eastAsia="en-AU"/>
              </w:rPr>
            </w:pPr>
            <w:r w:rsidRPr="007939DD">
              <w:rPr>
                <w:rStyle w:val="Strong"/>
              </w:rPr>
              <w:t>Total financial liabilities</w:t>
            </w:r>
          </w:p>
        </w:tc>
        <w:tc>
          <w:tcPr>
            <w:tcW w:w="1191" w:type="dxa"/>
          </w:tcPr>
          <w:p w14:paraId="6A30770E" w14:textId="77777777" w:rsidR="00824285" w:rsidRPr="007939DD" w:rsidRDefault="00824285" w:rsidP="00DE0158">
            <w:pPr>
              <w:pStyle w:val="ARfintablebodyright"/>
              <w:rPr>
                <w:b/>
                <w:bCs/>
                <w:lang w:eastAsia="en-AU"/>
              </w:rPr>
            </w:pPr>
          </w:p>
        </w:tc>
        <w:tc>
          <w:tcPr>
            <w:tcW w:w="1191" w:type="dxa"/>
          </w:tcPr>
          <w:p w14:paraId="60543F88" w14:textId="77777777" w:rsidR="00824285" w:rsidRPr="007939DD" w:rsidRDefault="00824285" w:rsidP="00DE0158">
            <w:pPr>
              <w:pStyle w:val="ARfintablebodyright"/>
              <w:rPr>
                <w:rStyle w:val="Strong"/>
              </w:rPr>
            </w:pPr>
            <w:r w:rsidRPr="007939DD">
              <w:rPr>
                <w:rStyle w:val="Strong"/>
              </w:rPr>
              <w:t>1,403.6</w:t>
            </w:r>
          </w:p>
        </w:tc>
        <w:tc>
          <w:tcPr>
            <w:tcW w:w="1191" w:type="dxa"/>
          </w:tcPr>
          <w:p w14:paraId="1B163061" w14:textId="77777777" w:rsidR="00824285" w:rsidRPr="007939DD" w:rsidRDefault="00824285" w:rsidP="00DE0158">
            <w:pPr>
              <w:pStyle w:val="ARfintablebodyright"/>
              <w:rPr>
                <w:b/>
                <w:bCs/>
                <w:lang w:eastAsia="en-AU"/>
              </w:rPr>
            </w:pPr>
            <w:r w:rsidRPr="007939DD">
              <w:rPr>
                <w:rStyle w:val="Strong"/>
              </w:rPr>
              <w:t>51.7</w:t>
            </w:r>
          </w:p>
        </w:tc>
        <w:tc>
          <w:tcPr>
            <w:tcW w:w="1191" w:type="dxa"/>
          </w:tcPr>
          <w:p w14:paraId="3D4AC943" w14:textId="77777777" w:rsidR="00824285" w:rsidRPr="007939DD" w:rsidRDefault="00824285" w:rsidP="00DE0158">
            <w:pPr>
              <w:pStyle w:val="ARfintablebodyright"/>
              <w:rPr>
                <w:b/>
                <w:bCs/>
                <w:lang w:eastAsia="en-AU"/>
              </w:rPr>
            </w:pPr>
            <w:r w:rsidRPr="007939DD">
              <w:rPr>
                <w:rStyle w:val="Strong"/>
              </w:rPr>
              <w:t>–</w:t>
            </w:r>
          </w:p>
        </w:tc>
        <w:tc>
          <w:tcPr>
            <w:tcW w:w="1191" w:type="dxa"/>
          </w:tcPr>
          <w:p w14:paraId="7917E8E0" w14:textId="77777777" w:rsidR="00824285" w:rsidRPr="007939DD" w:rsidRDefault="00824285" w:rsidP="00DE0158">
            <w:pPr>
              <w:pStyle w:val="ARfintablebodyright"/>
              <w:rPr>
                <w:rStyle w:val="Strong"/>
              </w:rPr>
            </w:pPr>
            <w:r w:rsidRPr="007939DD">
              <w:rPr>
                <w:rStyle w:val="Strong"/>
              </w:rPr>
              <w:t>1,351.9</w:t>
            </w:r>
          </w:p>
        </w:tc>
      </w:tr>
      <w:tr w:rsidR="00824285" w:rsidRPr="007939DD" w14:paraId="7A872378" w14:textId="77777777" w:rsidTr="00DE0158">
        <w:trPr>
          <w:cantSplit/>
        </w:trPr>
        <w:tc>
          <w:tcPr>
            <w:tcW w:w="3684" w:type="dxa"/>
            <w:tcBorders>
              <w:bottom w:val="single" w:sz="4" w:space="0" w:color="auto"/>
            </w:tcBorders>
          </w:tcPr>
          <w:p w14:paraId="36F9F094" w14:textId="77777777" w:rsidR="00824285" w:rsidRPr="007939DD" w:rsidRDefault="00824285" w:rsidP="00DE0158">
            <w:pPr>
              <w:pStyle w:val="ARfintablebody"/>
              <w:rPr>
                <w:lang w:eastAsia="en-AU"/>
              </w:rPr>
            </w:pPr>
            <w:r w:rsidRPr="007939DD">
              <w:rPr>
                <w:rStyle w:val="Strong"/>
              </w:rPr>
              <w:t>2017</w:t>
            </w:r>
          </w:p>
        </w:tc>
        <w:tc>
          <w:tcPr>
            <w:tcW w:w="1191" w:type="dxa"/>
            <w:tcBorders>
              <w:bottom w:val="single" w:sz="4" w:space="0" w:color="auto"/>
            </w:tcBorders>
          </w:tcPr>
          <w:p w14:paraId="2D8F386E" w14:textId="77777777" w:rsidR="00824285" w:rsidRPr="007939DD" w:rsidRDefault="00824285" w:rsidP="00DE0158">
            <w:pPr>
              <w:pStyle w:val="ARfintablebodyright"/>
              <w:rPr>
                <w:b/>
                <w:bCs/>
                <w:lang w:eastAsia="en-AU"/>
              </w:rPr>
            </w:pPr>
          </w:p>
        </w:tc>
        <w:tc>
          <w:tcPr>
            <w:tcW w:w="1191" w:type="dxa"/>
            <w:tcBorders>
              <w:bottom w:val="single" w:sz="4" w:space="0" w:color="auto"/>
            </w:tcBorders>
          </w:tcPr>
          <w:p w14:paraId="6A74A58E" w14:textId="77777777" w:rsidR="00824285" w:rsidRPr="007939DD" w:rsidRDefault="00824285" w:rsidP="00DE0158">
            <w:pPr>
              <w:pStyle w:val="ARfintablebodyright"/>
              <w:rPr>
                <w:b/>
                <w:bCs/>
                <w:lang w:eastAsia="en-AU"/>
              </w:rPr>
            </w:pPr>
          </w:p>
        </w:tc>
        <w:tc>
          <w:tcPr>
            <w:tcW w:w="1191" w:type="dxa"/>
            <w:tcBorders>
              <w:bottom w:val="single" w:sz="4" w:space="0" w:color="auto"/>
            </w:tcBorders>
          </w:tcPr>
          <w:p w14:paraId="18003160" w14:textId="77777777" w:rsidR="00824285" w:rsidRPr="007939DD" w:rsidRDefault="00824285" w:rsidP="00DE0158">
            <w:pPr>
              <w:pStyle w:val="ARfintablebodyright"/>
              <w:rPr>
                <w:b/>
                <w:bCs/>
                <w:lang w:eastAsia="en-AU"/>
              </w:rPr>
            </w:pPr>
          </w:p>
        </w:tc>
        <w:tc>
          <w:tcPr>
            <w:tcW w:w="1191" w:type="dxa"/>
            <w:tcBorders>
              <w:bottom w:val="single" w:sz="4" w:space="0" w:color="auto"/>
            </w:tcBorders>
          </w:tcPr>
          <w:p w14:paraId="5A72DBDB" w14:textId="77777777" w:rsidR="00824285" w:rsidRPr="007939DD" w:rsidRDefault="00824285" w:rsidP="00DE0158">
            <w:pPr>
              <w:pStyle w:val="ARfintablebodyright"/>
              <w:rPr>
                <w:b/>
                <w:bCs/>
                <w:lang w:eastAsia="en-AU"/>
              </w:rPr>
            </w:pPr>
          </w:p>
        </w:tc>
        <w:tc>
          <w:tcPr>
            <w:tcW w:w="1191" w:type="dxa"/>
            <w:tcBorders>
              <w:bottom w:val="single" w:sz="4" w:space="0" w:color="auto"/>
            </w:tcBorders>
          </w:tcPr>
          <w:p w14:paraId="0369524E" w14:textId="77777777" w:rsidR="00824285" w:rsidRPr="007939DD" w:rsidRDefault="00824285" w:rsidP="00DE0158">
            <w:pPr>
              <w:pStyle w:val="ARfintablebodyright"/>
              <w:rPr>
                <w:rStyle w:val="Strong"/>
              </w:rPr>
            </w:pPr>
          </w:p>
        </w:tc>
      </w:tr>
      <w:tr w:rsidR="00824285" w:rsidRPr="007939DD" w14:paraId="5FB6E827" w14:textId="77777777" w:rsidTr="00DE0158">
        <w:trPr>
          <w:cantSplit/>
        </w:trPr>
        <w:tc>
          <w:tcPr>
            <w:tcW w:w="3684" w:type="dxa"/>
            <w:tcBorders>
              <w:top w:val="single" w:sz="4" w:space="0" w:color="auto"/>
              <w:bottom w:val="single" w:sz="4" w:space="0" w:color="A6A6A6" w:themeColor="background1" w:themeShade="A6"/>
            </w:tcBorders>
          </w:tcPr>
          <w:p w14:paraId="2D68A815" w14:textId="77777777" w:rsidR="00824285" w:rsidRPr="007939DD" w:rsidRDefault="00824285" w:rsidP="00DE0158">
            <w:pPr>
              <w:pStyle w:val="ARfintablebody"/>
              <w:rPr>
                <w:rStyle w:val="Strong"/>
              </w:rPr>
            </w:pPr>
            <w:r w:rsidRPr="007939DD">
              <w:rPr>
                <w:rStyle w:val="Strong"/>
              </w:rPr>
              <w:t>Financial assets</w:t>
            </w:r>
          </w:p>
        </w:tc>
        <w:tc>
          <w:tcPr>
            <w:tcW w:w="1191" w:type="dxa"/>
            <w:tcBorders>
              <w:top w:val="single" w:sz="4" w:space="0" w:color="auto"/>
              <w:bottom w:val="single" w:sz="4" w:space="0" w:color="A6A6A6" w:themeColor="background1" w:themeShade="A6"/>
            </w:tcBorders>
          </w:tcPr>
          <w:p w14:paraId="23050047" w14:textId="77777777" w:rsidR="00824285" w:rsidRPr="007939DD" w:rsidRDefault="00824285" w:rsidP="00DE0158">
            <w:pPr>
              <w:pStyle w:val="ARfintablebodyright"/>
              <w:rPr>
                <w:lang w:eastAsia="en-AU"/>
              </w:rPr>
            </w:pPr>
          </w:p>
        </w:tc>
        <w:tc>
          <w:tcPr>
            <w:tcW w:w="1191" w:type="dxa"/>
            <w:tcBorders>
              <w:top w:val="single" w:sz="4" w:space="0" w:color="auto"/>
              <w:bottom w:val="single" w:sz="4" w:space="0" w:color="A6A6A6" w:themeColor="background1" w:themeShade="A6"/>
            </w:tcBorders>
          </w:tcPr>
          <w:p w14:paraId="11E864AF" w14:textId="77777777" w:rsidR="00824285" w:rsidRPr="007939DD" w:rsidRDefault="00824285" w:rsidP="00DE0158">
            <w:pPr>
              <w:pStyle w:val="ARfintablebodyright"/>
              <w:rPr>
                <w:lang w:eastAsia="en-AU"/>
              </w:rPr>
            </w:pPr>
          </w:p>
        </w:tc>
        <w:tc>
          <w:tcPr>
            <w:tcW w:w="1191" w:type="dxa"/>
            <w:tcBorders>
              <w:top w:val="single" w:sz="4" w:space="0" w:color="auto"/>
              <w:bottom w:val="single" w:sz="4" w:space="0" w:color="A6A6A6" w:themeColor="background1" w:themeShade="A6"/>
            </w:tcBorders>
          </w:tcPr>
          <w:p w14:paraId="1B6B4C97" w14:textId="77777777" w:rsidR="00824285" w:rsidRPr="007939DD" w:rsidRDefault="00824285" w:rsidP="00DE0158">
            <w:pPr>
              <w:pStyle w:val="ARfintablebodyright"/>
              <w:rPr>
                <w:lang w:eastAsia="en-AU"/>
              </w:rPr>
            </w:pPr>
          </w:p>
        </w:tc>
        <w:tc>
          <w:tcPr>
            <w:tcW w:w="1191" w:type="dxa"/>
            <w:tcBorders>
              <w:top w:val="single" w:sz="4" w:space="0" w:color="auto"/>
              <w:bottom w:val="single" w:sz="4" w:space="0" w:color="A6A6A6" w:themeColor="background1" w:themeShade="A6"/>
            </w:tcBorders>
          </w:tcPr>
          <w:p w14:paraId="7E660D7A" w14:textId="77777777" w:rsidR="00824285" w:rsidRPr="007939DD" w:rsidRDefault="00824285" w:rsidP="00DE0158">
            <w:pPr>
              <w:pStyle w:val="ARfintablebodyright"/>
              <w:rPr>
                <w:lang w:eastAsia="en-AU"/>
              </w:rPr>
            </w:pPr>
          </w:p>
        </w:tc>
        <w:tc>
          <w:tcPr>
            <w:tcW w:w="1191" w:type="dxa"/>
            <w:tcBorders>
              <w:top w:val="single" w:sz="4" w:space="0" w:color="auto"/>
              <w:bottom w:val="single" w:sz="4" w:space="0" w:color="A6A6A6" w:themeColor="background1" w:themeShade="A6"/>
            </w:tcBorders>
          </w:tcPr>
          <w:p w14:paraId="2C1FEC3F" w14:textId="77777777" w:rsidR="00824285" w:rsidRPr="007939DD" w:rsidRDefault="00824285" w:rsidP="00DE0158">
            <w:pPr>
              <w:pStyle w:val="ARfintablebodyright"/>
              <w:rPr>
                <w:lang w:eastAsia="en-AU"/>
              </w:rPr>
            </w:pPr>
          </w:p>
        </w:tc>
      </w:tr>
      <w:tr w:rsidR="00824285" w:rsidRPr="007939DD" w14:paraId="737F6457" w14:textId="77777777" w:rsidTr="00DE0158">
        <w:trPr>
          <w:cantSplit/>
        </w:trPr>
        <w:tc>
          <w:tcPr>
            <w:tcW w:w="3684" w:type="dxa"/>
            <w:tcBorders>
              <w:top w:val="single" w:sz="4" w:space="0" w:color="A6A6A6" w:themeColor="background1" w:themeShade="A6"/>
              <w:bottom w:val="single" w:sz="4" w:space="0" w:color="A6A6A6" w:themeColor="background1" w:themeShade="A6"/>
            </w:tcBorders>
          </w:tcPr>
          <w:p w14:paraId="06F51403" w14:textId="77777777" w:rsidR="00824285" w:rsidRPr="007939DD" w:rsidRDefault="00824285" w:rsidP="00DE0158">
            <w:pPr>
              <w:pStyle w:val="ARfintablebody"/>
              <w:rPr>
                <w:lang w:eastAsia="en-AU"/>
              </w:rPr>
            </w:pPr>
            <w:r w:rsidRPr="007939DD">
              <w:rPr>
                <w:lang w:eastAsia="en-AU"/>
              </w:rPr>
              <w:t>Cash and deposits</w:t>
            </w:r>
          </w:p>
        </w:tc>
        <w:tc>
          <w:tcPr>
            <w:tcW w:w="1191" w:type="dxa"/>
            <w:tcBorders>
              <w:top w:val="single" w:sz="4" w:space="0" w:color="A6A6A6" w:themeColor="background1" w:themeShade="A6"/>
              <w:bottom w:val="single" w:sz="4" w:space="0" w:color="A6A6A6" w:themeColor="background1" w:themeShade="A6"/>
            </w:tcBorders>
          </w:tcPr>
          <w:p w14:paraId="030D6387" w14:textId="77777777" w:rsidR="00824285" w:rsidRPr="007939DD" w:rsidRDefault="00824285" w:rsidP="00DE0158">
            <w:pPr>
              <w:pStyle w:val="ARfintablebodyright"/>
              <w:rPr>
                <w:lang w:eastAsia="en-AU"/>
              </w:rPr>
            </w:pPr>
            <w:r w:rsidRPr="007939DD">
              <w:rPr>
                <w:lang w:eastAsia="en-AU"/>
              </w:rPr>
              <w:t>1.5%</w:t>
            </w:r>
          </w:p>
        </w:tc>
        <w:tc>
          <w:tcPr>
            <w:tcW w:w="1191" w:type="dxa"/>
            <w:tcBorders>
              <w:top w:val="single" w:sz="4" w:space="0" w:color="A6A6A6" w:themeColor="background1" w:themeShade="A6"/>
              <w:bottom w:val="single" w:sz="4" w:space="0" w:color="A6A6A6" w:themeColor="background1" w:themeShade="A6"/>
            </w:tcBorders>
          </w:tcPr>
          <w:p w14:paraId="33AFDA81" w14:textId="77777777" w:rsidR="00824285" w:rsidRPr="007939DD" w:rsidRDefault="00824285" w:rsidP="00DE0158">
            <w:pPr>
              <w:pStyle w:val="ARfintablebodyright"/>
              <w:rPr>
                <w:lang w:eastAsia="en-AU"/>
              </w:rPr>
            </w:pPr>
            <w:r w:rsidRPr="007939DD">
              <w:rPr>
                <w:lang w:eastAsia="en-AU"/>
              </w:rPr>
              <w:t>383.7</w:t>
            </w:r>
          </w:p>
        </w:tc>
        <w:tc>
          <w:tcPr>
            <w:tcW w:w="1191" w:type="dxa"/>
            <w:tcBorders>
              <w:top w:val="single" w:sz="4" w:space="0" w:color="A6A6A6" w:themeColor="background1" w:themeShade="A6"/>
              <w:bottom w:val="single" w:sz="4" w:space="0" w:color="A6A6A6" w:themeColor="background1" w:themeShade="A6"/>
            </w:tcBorders>
          </w:tcPr>
          <w:p w14:paraId="7C5E6400" w14:textId="77777777" w:rsidR="00824285" w:rsidRPr="007939DD" w:rsidRDefault="00824285" w:rsidP="00DE0158">
            <w:pPr>
              <w:pStyle w:val="ARfintablebodyright"/>
              <w:rPr>
                <w:lang w:eastAsia="en-AU"/>
              </w:rPr>
            </w:pPr>
            <w:r w:rsidRPr="007939DD">
              <w:rPr>
                <w:lang w:eastAsia="en-AU"/>
              </w:rPr>
              <w:t>–</w:t>
            </w:r>
          </w:p>
        </w:tc>
        <w:tc>
          <w:tcPr>
            <w:tcW w:w="1191" w:type="dxa"/>
            <w:tcBorders>
              <w:top w:val="single" w:sz="4" w:space="0" w:color="A6A6A6" w:themeColor="background1" w:themeShade="A6"/>
              <w:bottom w:val="single" w:sz="4" w:space="0" w:color="A6A6A6" w:themeColor="background1" w:themeShade="A6"/>
            </w:tcBorders>
          </w:tcPr>
          <w:p w14:paraId="4C2F3C60" w14:textId="77777777" w:rsidR="00824285" w:rsidRPr="007939DD" w:rsidRDefault="00824285" w:rsidP="00DE0158">
            <w:pPr>
              <w:pStyle w:val="ARfintablebodyright"/>
              <w:rPr>
                <w:lang w:eastAsia="en-AU"/>
              </w:rPr>
            </w:pPr>
            <w:r w:rsidRPr="007939DD">
              <w:rPr>
                <w:lang w:eastAsia="en-AU"/>
              </w:rPr>
              <w:t>64.8</w:t>
            </w:r>
          </w:p>
        </w:tc>
        <w:tc>
          <w:tcPr>
            <w:tcW w:w="1191" w:type="dxa"/>
            <w:tcBorders>
              <w:top w:val="single" w:sz="4" w:space="0" w:color="A6A6A6" w:themeColor="background1" w:themeShade="A6"/>
              <w:bottom w:val="single" w:sz="4" w:space="0" w:color="A6A6A6" w:themeColor="background1" w:themeShade="A6"/>
            </w:tcBorders>
          </w:tcPr>
          <w:p w14:paraId="4B2C09C3" w14:textId="77777777" w:rsidR="00824285" w:rsidRPr="007939DD" w:rsidRDefault="00824285" w:rsidP="00DE0158">
            <w:pPr>
              <w:pStyle w:val="ARfintablebodyright"/>
              <w:rPr>
                <w:lang w:eastAsia="en-AU"/>
              </w:rPr>
            </w:pPr>
            <w:r w:rsidRPr="007939DD">
              <w:rPr>
                <w:lang w:eastAsia="en-AU"/>
              </w:rPr>
              <w:t>318.8</w:t>
            </w:r>
          </w:p>
        </w:tc>
      </w:tr>
      <w:tr w:rsidR="00824285" w:rsidRPr="007939DD" w14:paraId="30D152F6" w14:textId="77777777" w:rsidTr="00DE0158">
        <w:trPr>
          <w:cantSplit/>
        </w:trPr>
        <w:tc>
          <w:tcPr>
            <w:tcW w:w="3684" w:type="dxa"/>
            <w:tcBorders>
              <w:top w:val="single" w:sz="4" w:space="0" w:color="A6A6A6" w:themeColor="background1" w:themeShade="A6"/>
              <w:bottom w:val="single" w:sz="4" w:space="0" w:color="A6A6A6" w:themeColor="background1" w:themeShade="A6"/>
            </w:tcBorders>
          </w:tcPr>
          <w:p w14:paraId="79394A06" w14:textId="77777777" w:rsidR="00824285" w:rsidRPr="007939DD" w:rsidRDefault="00824285" w:rsidP="00DE0158">
            <w:pPr>
              <w:pStyle w:val="ARfintablebody"/>
              <w:rPr>
                <w:lang w:eastAsia="en-AU"/>
              </w:rPr>
            </w:pPr>
            <w:r w:rsidRPr="007939DD">
              <w:rPr>
                <w:lang w:eastAsia="en-AU"/>
              </w:rPr>
              <w:t xml:space="preserve">Receivables </w:t>
            </w:r>
            <w:r w:rsidRPr="007939DD">
              <w:rPr>
                <w:rStyle w:val="Superscript"/>
              </w:rPr>
              <w:t>(i)</w:t>
            </w:r>
          </w:p>
        </w:tc>
        <w:tc>
          <w:tcPr>
            <w:tcW w:w="1191" w:type="dxa"/>
            <w:tcBorders>
              <w:top w:val="single" w:sz="4" w:space="0" w:color="A6A6A6" w:themeColor="background1" w:themeShade="A6"/>
              <w:bottom w:val="single" w:sz="4" w:space="0" w:color="A6A6A6" w:themeColor="background1" w:themeShade="A6"/>
            </w:tcBorders>
          </w:tcPr>
          <w:p w14:paraId="25D9C217" w14:textId="77777777" w:rsidR="00824285" w:rsidRPr="007939DD" w:rsidRDefault="00824285" w:rsidP="00DE0158">
            <w:pPr>
              <w:pStyle w:val="ARfintablebodyright"/>
              <w:rPr>
                <w:lang w:eastAsia="en-AU"/>
              </w:rPr>
            </w:pPr>
          </w:p>
        </w:tc>
        <w:tc>
          <w:tcPr>
            <w:tcW w:w="1191" w:type="dxa"/>
            <w:tcBorders>
              <w:top w:val="single" w:sz="4" w:space="0" w:color="A6A6A6" w:themeColor="background1" w:themeShade="A6"/>
              <w:bottom w:val="single" w:sz="4" w:space="0" w:color="A6A6A6" w:themeColor="background1" w:themeShade="A6"/>
            </w:tcBorders>
          </w:tcPr>
          <w:p w14:paraId="2DF7B437" w14:textId="77777777" w:rsidR="00824285" w:rsidRPr="007939DD" w:rsidRDefault="00824285" w:rsidP="00DE0158">
            <w:pPr>
              <w:pStyle w:val="ARfintablebodyright"/>
              <w:rPr>
                <w:lang w:eastAsia="en-AU"/>
              </w:rPr>
            </w:pPr>
            <w:r w:rsidRPr="007939DD">
              <w:rPr>
                <w:lang w:eastAsia="en-AU"/>
              </w:rPr>
              <w:t>107.6</w:t>
            </w:r>
          </w:p>
        </w:tc>
        <w:tc>
          <w:tcPr>
            <w:tcW w:w="1191" w:type="dxa"/>
            <w:tcBorders>
              <w:top w:val="single" w:sz="4" w:space="0" w:color="A6A6A6" w:themeColor="background1" w:themeShade="A6"/>
              <w:bottom w:val="single" w:sz="4" w:space="0" w:color="A6A6A6" w:themeColor="background1" w:themeShade="A6"/>
            </w:tcBorders>
          </w:tcPr>
          <w:p w14:paraId="12C95CE1" w14:textId="77777777" w:rsidR="00824285" w:rsidRPr="007939DD" w:rsidRDefault="00824285" w:rsidP="00DE0158">
            <w:pPr>
              <w:pStyle w:val="ARfintablebodyright"/>
              <w:rPr>
                <w:lang w:eastAsia="en-AU"/>
              </w:rPr>
            </w:pPr>
            <w:r w:rsidRPr="007939DD">
              <w:rPr>
                <w:lang w:eastAsia="en-AU"/>
              </w:rPr>
              <w:t>–</w:t>
            </w:r>
          </w:p>
        </w:tc>
        <w:tc>
          <w:tcPr>
            <w:tcW w:w="1191" w:type="dxa"/>
            <w:tcBorders>
              <w:top w:val="single" w:sz="4" w:space="0" w:color="A6A6A6" w:themeColor="background1" w:themeShade="A6"/>
              <w:bottom w:val="single" w:sz="4" w:space="0" w:color="A6A6A6" w:themeColor="background1" w:themeShade="A6"/>
            </w:tcBorders>
          </w:tcPr>
          <w:p w14:paraId="51FCCE5F" w14:textId="77777777" w:rsidR="00824285" w:rsidRPr="007939DD" w:rsidRDefault="00824285" w:rsidP="00DE0158">
            <w:pPr>
              <w:pStyle w:val="ARfintablebodyright"/>
              <w:rPr>
                <w:lang w:eastAsia="en-AU"/>
              </w:rPr>
            </w:pPr>
            <w:r w:rsidRPr="007939DD">
              <w:rPr>
                <w:lang w:eastAsia="en-AU"/>
              </w:rPr>
              <w:t>–</w:t>
            </w:r>
          </w:p>
        </w:tc>
        <w:tc>
          <w:tcPr>
            <w:tcW w:w="1191" w:type="dxa"/>
            <w:tcBorders>
              <w:top w:val="single" w:sz="4" w:space="0" w:color="A6A6A6" w:themeColor="background1" w:themeShade="A6"/>
              <w:bottom w:val="single" w:sz="4" w:space="0" w:color="A6A6A6" w:themeColor="background1" w:themeShade="A6"/>
            </w:tcBorders>
          </w:tcPr>
          <w:p w14:paraId="6A85F9E9" w14:textId="77777777" w:rsidR="00824285" w:rsidRPr="007939DD" w:rsidRDefault="00824285" w:rsidP="00DE0158">
            <w:pPr>
              <w:pStyle w:val="ARfintablebodyright"/>
              <w:rPr>
                <w:lang w:eastAsia="en-AU"/>
              </w:rPr>
            </w:pPr>
            <w:r w:rsidRPr="007939DD">
              <w:rPr>
                <w:lang w:eastAsia="en-AU"/>
              </w:rPr>
              <w:t>107.6</w:t>
            </w:r>
          </w:p>
        </w:tc>
      </w:tr>
      <w:tr w:rsidR="00824285" w:rsidRPr="007939DD" w14:paraId="36A8D282" w14:textId="77777777" w:rsidTr="00DE0158">
        <w:trPr>
          <w:cantSplit/>
        </w:trPr>
        <w:tc>
          <w:tcPr>
            <w:tcW w:w="3684" w:type="dxa"/>
            <w:tcBorders>
              <w:top w:val="single" w:sz="4" w:space="0" w:color="A6A6A6" w:themeColor="background1" w:themeShade="A6"/>
              <w:bottom w:val="single" w:sz="4" w:space="0" w:color="A6A6A6" w:themeColor="background1" w:themeShade="A6"/>
            </w:tcBorders>
          </w:tcPr>
          <w:p w14:paraId="69686FBF" w14:textId="77777777" w:rsidR="00824285" w:rsidRPr="007939DD" w:rsidRDefault="00824285" w:rsidP="00DE0158">
            <w:pPr>
              <w:pStyle w:val="ARfintablebody"/>
              <w:rPr>
                <w:lang w:eastAsia="en-AU"/>
              </w:rPr>
            </w:pPr>
            <w:r w:rsidRPr="007939DD">
              <w:rPr>
                <w:lang w:eastAsia="en-AU"/>
              </w:rPr>
              <w:t>Loans</w:t>
            </w:r>
          </w:p>
        </w:tc>
        <w:tc>
          <w:tcPr>
            <w:tcW w:w="1191" w:type="dxa"/>
            <w:tcBorders>
              <w:top w:val="single" w:sz="4" w:space="0" w:color="A6A6A6" w:themeColor="background1" w:themeShade="A6"/>
              <w:bottom w:val="single" w:sz="4" w:space="0" w:color="A6A6A6" w:themeColor="background1" w:themeShade="A6"/>
            </w:tcBorders>
          </w:tcPr>
          <w:p w14:paraId="6693DE0F" w14:textId="77777777" w:rsidR="00824285" w:rsidRPr="007939DD" w:rsidRDefault="00824285" w:rsidP="00DE0158">
            <w:pPr>
              <w:pStyle w:val="ARfintablebodyright"/>
              <w:rPr>
                <w:lang w:eastAsia="en-AU"/>
              </w:rPr>
            </w:pPr>
            <w:r w:rsidRPr="007939DD">
              <w:rPr>
                <w:lang w:eastAsia="en-AU"/>
              </w:rPr>
              <w:t>4.8%</w:t>
            </w:r>
          </w:p>
        </w:tc>
        <w:tc>
          <w:tcPr>
            <w:tcW w:w="1191" w:type="dxa"/>
            <w:tcBorders>
              <w:top w:val="single" w:sz="4" w:space="0" w:color="A6A6A6" w:themeColor="background1" w:themeShade="A6"/>
              <w:bottom w:val="single" w:sz="4" w:space="0" w:color="A6A6A6" w:themeColor="background1" w:themeShade="A6"/>
            </w:tcBorders>
          </w:tcPr>
          <w:p w14:paraId="51BABFF6" w14:textId="77777777" w:rsidR="00824285" w:rsidRPr="007939DD" w:rsidRDefault="00824285" w:rsidP="00DE0158">
            <w:pPr>
              <w:pStyle w:val="ARfintablebodyright"/>
              <w:rPr>
                <w:lang w:eastAsia="en-AU"/>
              </w:rPr>
            </w:pPr>
            <w:r w:rsidRPr="007939DD">
              <w:rPr>
                <w:lang w:eastAsia="en-AU"/>
              </w:rPr>
              <w:t>80.7</w:t>
            </w:r>
          </w:p>
        </w:tc>
        <w:tc>
          <w:tcPr>
            <w:tcW w:w="1191" w:type="dxa"/>
            <w:tcBorders>
              <w:top w:val="single" w:sz="4" w:space="0" w:color="A6A6A6" w:themeColor="background1" w:themeShade="A6"/>
              <w:bottom w:val="single" w:sz="4" w:space="0" w:color="A6A6A6" w:themeColor="background1" w:themeShade="A6"/>
            </w:tcBorders>
          </w:tcPr>
          <w:p w14:paraId="04632A65" w14:textId="77777777" w:rsidR="00824285" w:rsidRPr="007939DD" w:rsidRDefault="00824285" w:rsidP="00DE0158">
            <w:pPr>
              <w:pStyle w:val="ARfintablebodyright"/>
              <w:rPr>
                <w:lang w:eastAsia="en-AU"/>
              </w:rPr>
            </w:pPr>
            <w:r w:rsidRPr="007939DD">
              <w:rPr>
                <w:lang w:eastAsia="en-AU"/>
              </w:rPr>
              <w:t>2.8</w:t>
            </w:r>
          </w:p>
        </w:tc>
        <w:tc>
          <w:tcPr>
            <w:tcW w:w="1191" w:type="dxa"/>
            <w:tcBorders>
              <w:top w:val="single" w:sz="4" w:space="0" w:color="A6A6A6" w:themeColor="background1" w:themeShade="A6"/>
              <w:bottom w:val="single" w:sz="4" w:space="0" w:color="A6A6A6" w:themeColor="background1" w:themeShade="A6"/>
            </w:tcBorders>
          </w:tcPr>
          <w:p w14:paraId="6B5E18FD" w14:textId="77777777" w:rsidR="00824285" w:rsidRPr="007939DD" w:rsidRDefault="00824285" w:rsidP="00DE0158">
            <w:pPr>
              <w:pStyle w:val="ARfintablebodyright"/>
              <w:rPr>
                <w:lang w:eastAsia="en-AU"/>
              </w:rPr>
            </w:pPr>
            <w:r w:rsidRPr="007939DD">
              <w:rPr>
                <w:lang w:eastAsia="en-AU"/>
              </w:rPr>
              <w:t>16.5</w:t>
            </w:r>
          </w:p>
        </w:tc>
        <w:tc>
          <w:tcPr>
            <w:tcW w:w="1191" w:type="dxa"/>
            <w:tcBorders>
              <w:top w:val="single" w:sz="4" w:space="0" w:color="A6A6A6" w:themeColor="background1" w:themeShade="A6"/>
              <w:bottom w:val="single" w:sz="4" w:space="0" w:color="A6A6A6" w:themeColor="background1" w:themeShade="A6"/>
            </w:tcBorders>
          </w:tcPr>
          <w:p w14:paraId="13F199E0" w14:textId="77777777" w:rsidR="00824285" w:rsidRPr="007939DD" w:rsidRDefault="00824285" w:rsidP="00DE0158">
            <w:pPr>
              <w:pStyle w:val="ARfintablebodyright"/>
              <w:rPr>
                <w:lang w:eastAsia="en-AU"/>
              </w:rPr>
            </w:pPr>
            <w:r w:rsidRPr="007939DD">
              <w:rPr>
                <w:lang w:eastAsia="en-AU"/>
              </w:rPr>
              <w:t>61.4</w:t>
            </w:r>
          </w:p>
        </w:tc>
      </w:tr>
      <w:tr w:rsidR="00824285" w:rsidRPr="007939DD" w14:paraId="129CC03C" w14:textId="77777777" w:rsidTr="00DE0158">
        <w:trPr>
          <w:cantSplit/>
        </w:trPr>
        <w:tc>
          <w:tcPr>
            <w:tcW w:w="3684" w:type="dxa"/>
            <w:tcBorders>
              <w:top w:val="single" w:sz="4" w:space="0" w:color="A6A6A6" w:themeColor="background1" w:themeShade="A6"/>
            </w:tcBorders>
          </w:tcPr>
          <w:p w14:paraId="05A09E8C" w14:textId="77777777" w:rsidR="00824285" w:rsidRPr="007939DD" w:rsidRDefault="006B09D1" w:rsidP="00DE0158">
            <w:pPr>
              <w:pStyle w:val="ARfintablebody"/>
              <w:rPr>
                <w:lang w:eastAsia="en-AU"/>
              </w:rPr>
            </w:pPr>
            <w:r w:rsidRPr="007939DD">
              <w:rPr>
                <w:lang w:eastAsia="en-AU"/>
              </w:rPr>
              <w:t>Short-</w:t>
            </w:r>
            <w:r w:rsidR="00824285" w:rsidRPr="007939DD">
              <w:rPr>
                <w:lang w:eastAsia="en-AU"/>
              </w:rPr>
              <w:t>term investments – term deposits</w:t>
            </w:r>
          </w:p>
        </w:tc>
        <w:tc>
          <w:tcPr>
            <w:tcW w:w="1191" w:type="dxa"/>
            <w:tcBorders>
              <w:top w:val="single" w:sz="4" w:space="0" w:color="A6A6A6" w:themeColor="background1" w:themeShade="A6"/>
            </w:tcBorders>
          </w:tcPr>
          <w:p w14:paraId="7DEF01C0" w14:textId="77777777" w:rsidR="00824285" w:rsidRPr="007939DD" w:rsidRDefault="00824285" w:rsidP="00DE0158">
            <w:pPr>
              <w:pStyle w:val="ARfintablebodyright"/>
              <w:rPr>
                <w:lang w:eastAsia="en-AU"/>
              </w:rPr>
            </w:pPr>
            <w:r w:rsidRPr="007939DD">
              <w:rPr>
                <w:lang w:eastAsia="en-AU"/>
              </w:rPr>
              <w:t>1.9%</w:t>
            </w:r>
          </w:p>
        </w:tc>
        <w:tc>
          <w:tcPr>
            <w:tcW w:w="1191" w:type="dxa"/>
            <w:tcBorders>
              <w:top w:val="single" w:sz="4" w:space="0" w:color="A6A6A6" w:themeColor="background1" w:themeShade="A6"/>
            </w:tcBorders>
          </w:tcPr>
          <w:p w14:paraId="552318FC" w14:textId="77777777" w:rsidR="00824285" w:rsidRPr="007939DD" w:rsidRDefault="00824285" w:rsidP="00DE0158">
            <w:pPr>
              <w:pStyle w:val="ARfintablebodyright"/>
              <w:rPr>
                <w:lang w:eastAsia="en-AU"/>
              </w:rPr>
            </w:pPr>
            <w:r w:rsidRPr="007939DD">
              <w:rPr>
                <w:lang w:eastAsia="en-AU"/>
              </w:rPr>
              <w:t>418.5</w:t>
            </w:r>
          </w:p>
        </w:tc>
        <w:tc>
          <w:tcPr>
            <w:tcW w:w="1191" w:type="dxa"/>
            <w:tcBorders>
              <w:top w:val="single" w:sz="4" w:space="0" w:color="A6A6A6" w:themeColor="background1" w:themeShade="A6"/>
            </w:tcBorders>
          </w:tcPr>
          <w:p w14:paraId="3E826DAA" w14:textId="77777777" w:rsidR="00824285" w:rsidRPr="007939DD" w:rsidRDefault="00824285" w:rsidP="00DE0158">
            <w:pPr>
              <w:pStyle w:val="ARfintablebodyright"/>
              <w:rPr>
                <w:lang w:eastAsia="en-AU"/>
              </w:rPr>
            </w:pPr>
            <w:r w:rsidRPr="007939DD">
              <w:rPr>
                <w:lang w:eastAsia="en-AU"/>
              </w:rPr>
              <w:t>418.5</w:t>
            </w:r>
          </w:p>
        </w:tc>
        <w:tc>
          <w:tcPr>
            <w:tcW w:w="1191" w:type="dxa"/>
            <w:tcBorders>
              <w:top w:val="single" w:sz="4" w:space="0" w:color="A6A6A6" w:themeColor="background1" w:themeShade="A6"/>
            </w:tcBorders>
          </w:tcPr>
          <w:p w14:paraId="2CB5DEBD" w14:textId="77777777" w:rsidR="00824285" w:rsidRPr="007939DD" w:rsidRDefault="00824285" w:rsidP="00DE0158">
            <w:pPr>
              <w:pStyle w:val="ARfintablebodyright"/>
              <w:rPr>
                <w:lang w:eastAsia="en-AU"/>
              </w:rPr>
            </w:pPr>
            <w:r w:rsidRPr="007939DD">
              <w:rPr>
                <w:lang w:eastAsia="en-AU"/>
              </w:rPr>
              <w:t>–</w:t>
            </w:r>
          </w:p>
        </w:tc>
        <w:tc>
          <w:tcPr>
            <w:tcW w:w="1191" w:type="dxa"/>
            <w:tcBorders>
              <w:top w:val="single" w:sz="4" w:space="0" w:color="A6A6A6" w:themeColor="background1" w:themeShade="A6"/>
            </w:tcBorders>
          </w:tcPr>
          <w:p w14:paraId="582EB32E" w14:textId="77777777" w:rsidR="00824285" w:rsidRPr="007939DD" w:rsidRDefault="00824285" w:rsidP="00DE0158">
            <w:pPr>
              <w:pStyle w:val="ARfintablebodyright"/>
              <w:rPr>
                <w:lang w:eastAsia="en-AU"/>
              </w:rPr>
            </w:pPr>
            <w:r w:rsidRPr="007939DD">
              <w:rPr>
                <w:lang w:eastAsia="en-AU"/>
              </w:rPr>
              <w:t>–</w:t>
            </w:r>
          </w:p>
        </w:tc>
      </w:tr>
      <w:tr w:rsidR="00824285" w:rsidRPr="007939DD" w14:paraId="4BE9EF6E" w14:textId="77777777" w:rsidTr="00DE0158">
        <w:trPr>
          <w:cantSplit/>
        </w:trPr>
        <w:tc>
          <w:tcPr>
            <w:tcW w:w="3684" w:type="dxa"/>
            <w:tcBorders>
              <w:bottom w:val="single" w:sz="4" w:space="0" w:color="auto"/>
            </w:tcBorders>
          </w:tcPr>
          <w:p w14:paraId="22876D14" w14:textId="77777777" w:rsidR="00824285" w:rsidRPr="007939DD" w:rsidRDefault="00824285" w:rsidP="00DE0158">
            <w:pPr>
              <w:pStyle w:val="ARfintablebody"/>
              <w:rPr>
                <w:lang w:eastAsia="en-AU"/>
              </w:rPr>
            </w:pPr>
            <w:r w:rsidRPr="007939DD">
              <w:rPr>
                <w:rStyle w:val="Strong"/>
              </w:rPr>
              <w:t>Total financial assets</w:t>
            </w:r>
          </w:p>
        </w:tc>
        <w:tc>
          <w:tcPr>
            <w:tcW w:w="1191" w:type="dxa"/>
            <w:tcBorders>
              <w:bottom w:val="single" w:sz="4" w:space="0" w:color="auto"/>
            </w:tcBorders>
          </w:tcPr>
          <w:p w14:paraId="40706358" w14:textId="77777777" w:rsidR="00824285" w:rsidRPr="007939DD" w:rsidRDefault="00824285" w:rsidP="00DE0158">
            <w:pPr>
              <w:pStyle w:val="ARfintablebodyright"/>
              <w:rPr>
                <w:b/>
                <w:bCs/>
                <w:lang w:eastAsia="en-AU"/>
              </w:rPr>
            </w:pPr>
          </w:p>
        </w:tc>
        <w:tc>
          <w:tcPr>
            <w:tcW w:w="1191" w:type="dxa"/>
            <w:tcBorders>
              <w:bottom w:val="single" w:sz="4" w:space="0" w:color="auto"/>
            </w:tcBorders>
          </w:tcPr>
          <w:p w14:paraId="32A000F5" w14:textId="77777777" w:rsidR="00824285" w:rsidRPr="007939DD" w:rsidRDefault="00824285" w:rsidP="00DE0158">
            <w:pPr>
              <w:pStyle w:val="ARfintablebodyright"/>
              <w:rPr>
                <w:b/>
                <w:bCs/>
                <w:lang w:eastAsia="en-AU"/>
              </w:rPr>
            </w:pPr>
            <w:r w:rsidRPr="007939DD">
              <w:rPr>
                <w:rStyle w:val="Strong"/>
              </w:rPr>
              <w:t>990.5</w:t>
            </w:r>
          </w:p>
        </w:tc>
        <w:tc>
          <w:tcPr>
            <w:tcW w:w="1191" w:type="dxa"/>
            <w:tcBorders>
              <w:bottom w:val="single" w:sz="4" w:space="0" w:color="auto"/>
            </w:tcBorders>
          </w:tcPr>
          <w:p w14:paraId="3F51969D" w14:textId="77777777" w:rsidR="00824285" w:rsidRPr="007939DD" w:rsidRDefault="00824285" w:rsidP="00DE0158">
            <w:pPr>
              <w:pStyle w:val="ARfintablebodyright"/>
              <w:rPr>
                <w:b/>
                <w:bCs/>
                <w:lang w:eastAsia="en-AU"/>
              </w:rPr>
            </w:pPr>
            <w:r w:rsidRPr="007939DD">
              <w:rPr>
                <w:rStyle w:val="Strong"/>
              </w:rPr>
              <w:t>421.2</w:t>
            </w:r>
          </w:p>
        </w:tc>
        <w:tc>
          <w:tcPr>
            <w:tcW w:w="1191" w:type="dxa"/>
            <w:tcBorders>
              <w:bottom w:val="single" w:sz="4" w:space="0" w:color="auto"/>
            </w:tcBorders>
          </w:tcPr>
          <w:p w14:paraId="380BD62F" w14:textId="77777777" w:rsidR="00824285" w:rsidRPr="007939DD" w:rsidRDefault="00824285" w:rsidP="00DE0158">
            <w:pPr>
              <w:pStyle w:val="ARfintablebodyright"/>
              <w:rPr>
                <w:b/>
                <w:bCs/>
                <w:lang w:eastAsia="en-AU"/>
              </w:rPr>
            </w:pPr>
            <w:r w:rsidRPr="007939DD">
              <w:rPr>
                <w:rStyle w:val="Strong"/>
              </w:rPr>
              <w:t>81.3</w:t>
            </w:r>
          </w:p>
        </w:tc>
        <w:tc>
          <w:tcPr>
            <w:tcW w:w="1191" w:type="dxa"/>
            <w:tcBorders>
              <w:bottom w:val="single" w:sz="4" w:space="0" w:color="auto"/>
            </w:tcBorders>
          </w:tcPr>
          <w:p w14:paraId="3924980D" w14:textId="77777777" w:rsidR="00824285" w:rsidRPr="007939DD" w:rsidRDefault="00824285" w:rsidP="00DE0158">
            <w:pPr>
              <w:pStyle w:val="ARfintablebodyright"/>
              <w:rPr>
                <w:rStyle w:val="Strong"/>
              </w:rPr>
            </w:pPr>
            <w:r w:rsidRPr="007939DD">
              <w:rPr>
                <w:rStyle w:val="Strong"/>
              </w:rPr>
              <w:t>487.9</w:t>
            </w:r>
          </w:p>
        </w:tc>
      </w:tr>
      <w:tr w:rsidR="00824285" w:rsidRPr="007939DD" w14:paraId="7ADF214E" w14:textId="77777777" w:rsidTr="00DE0158">
        <w:trPr>
          <w:cantSplit/>
        </w:trPr>
        <w:tc>
          <w:tcPr>
            <w:tcW w:w="3684" w:type="dxa"/>
            <w:tcBorders>
              <w:top w:val="single" w:sz="4" w:space="0" w:color="auto"/>
              <w:bottom w:val="single" w:sz="4" w:space="0" w:color="A6A6A6" w:themeColor="background1" w:themeShade="A6"/>
            </w:tcBorders>
          </w:tcPr>
          <w:p w14:paraId="68933E74" w14:textId="77777777" w:rsidR="00824285" w:rsidRPr="007939DD" w:rsidRDefault="00824285" w:rsidP="00DE0158">
            <w:pPr>
              <w:pStyle w:val="ARfintablebody"/>
              <w:rPr>
                <w:rStyle w:val="Strong"/>
              </w:rPr>
            </w:pPr>
            <w:r w:rsidRPr="007939DD">
              <w:rPr>
                <w:rStyle w:val="Strong"/>
              </w:rPr>
              <w:t>Financial liabilities</w:t>
            </w:r>
          </w:p>
        </w:tc>
        <w:tc>
          <w:tcPr>
            <w:tcW w:w="1191" w:type="dxa"/>
            <w:tcBorders>
              <w:top w:val="single" w:sz="4" w:space="0" w:color="auto"/>
              <w:bottom w:val="single" w:sz="4" w:space="0" w:color="A6A6A6" w:themeColor="background1" w:themeShade="A6"/>
            </w:tcBorders>
          </w:tcPr>
          <w:p w14:paraId="73CFCCC4" w14:textId="77777777" w:rsidR="00824285" w:rsidRPr="007939DD" w:rsidRDefault="00824285" w:rsidP="00DE0158">
            <w:pPr>
              <w:pStyle w:val="ARfintablebodyright"/>
              <w:rPr>
                <w:lang w:eastAsia="en-AU"/>
              </w:rPr>
            </w:pPr>
          </w:p>
        </w:tc>
        <w:tc>
          <w:tcPr>
            <w:tcW w:w="1191" w:type="dxa"/>
            <w:tcBorders>
              <w:top w:val="single" w:sz="4" w:space="0" w:color="auto"/>
              <w:bottom w:val="single" w:sz="4" w:space="0" w:color="A6A6A6" w:themeColor="background1" w:themeShade="A6"/>
            </w:tcBorders>
          </w:tcPr>
          <w:p w14:paraId="05EF793D" w14:textId="77777777" w:rsidR="00824285" w:rsidRPr="007939DD" w:rsidRDefault="00824285" w:rsidP="00DE0158">
            <w:pPr>
              <w:pStyle w:val="ARfintablebodyright"/>
              <w:rPr>
                <w:lang w:eastAsia="en-AU"/>
              </w:rPr>
            </w:pPr>
          </w:p>
        </w:tc>
        <w:tc>
          <w:tcPr>
            <w:tcW w:w="1191" w:type="dxa"/>
            <w:tcBorders>
              <w:top w:val="single" w:sz="4" w:space="0" w:color="auto"/>
              <w:bottom w:val="single" w:sz="4" w:space="0" w:color="A6A6A6" w:themeColor="background1" w:themeShade="A6"/>
            </w:tcBorders>
          </w:tcPr>
          <w:p w14:paraId="4F0ABA5A" w14:textId="77777777" w:rsidR="00824285" w:rsidRPr="007939DD" w:rsidRDefault="00824285" w:rsidP="00DE0158">
            <w:pPr>
              <w:pStyle w:val="ARfintablebodyright"/>
              <w:rPr>
                <w:lang w:eastAsia="en-AU"/>
              </w:rPr>
            </w:pPr>
          </w:p>
        </w:tc>
        <w:tc>
          <w:tcPr>
            <w:tcW w:w="1191" w:type="dxa"/>
            <w:tcBorders>
              <w:top w:val="single" w:sz="4" w:space="0" w:color="auto"/>
              <w:bottom w:val="single" w:sz="4" w:space="0" w:color="A6A6A6" w:themeColor="background1" w:themeShade="A6"/>
            </w:tcBorders>
          </w:tcPr>
          <w:p w14:paraId="699BFA71" w14:textId="77777777" w:rsidR="00824285" w:rsidRPr="007939DD" w:rsidRDefault="00824285" w:rsidP="00DE0158">
            <w:pPr>
              <w:pStyle w:val="ARfintablebodyright"/>
              <w:rPr>
                <w:lang w:eastAsia="en-AU"/>
              </w:rPr>
            </w:pPr>
          </w:p>
        </w:tc>
        <w:tc>
          <w:tcPr>
            <w:tcW w:w="1191" w:type="dxa"/>
            <w:tcBorders>
              <w:top w:val="single" w:sz="4" w:space="0" w:color="auto"/>
              <w:bottom w:val="single" w:sz="4" w:space="0" w:color="A6A6A6" w:themeColor="background1" w:themeShade="A6"/>
            </w:tcBorders>
          </w:tcPr>
          <w:p w14:paraId="1FE3A289" w14:textId="77777777" w:rsidR="00824285" w:rsidRPr="007939DD" w:rsidRDefault="00824285" w:rsidP="00DE0158">
            <w:pPr>
              <w:pStyle w:val="ARfintablebodyright"/>
              <w:rPr>
                <w:lang w:eastAsia="en-AU"/>
              </w:rPr>
            </w:pPr>
          </w:p>
        </w:tc>
      </w:tr>
      <w:tr w:rsidR="00824285" w:rsidRPr="007939DD" w14:paraId="002BC053" w14:textId="77777777" w:rsidTr="00DE0158">
        <w:trPr>
          <w:cantSplit/>
        </w:trPr>
        <w:tc>
          <w:tcPr>
            <w:tcW w:w="3684" w:type="dxa"/>
            <w:tcBorders>
              <w:top w:val="single" w:sz="4" w:space="0" w:color="A6A6A6" w:themeColor="background1" w:themeShade="A6"/>
              <w:bottom w:val="single" w:sz="4" w:space="0" w:color="A6A6A6" w:themeColor="background1" w:themeShade="A6"/>
            </w:tcBorders>
          </w:tcPr>
          <w:p w14:paraId="5D0DAEBC" w14:textId="77777777" w:rsidR="00824285" w:rsidRPr="007939DD" w:rsidRDefault="00824285" w:rsidP="00DE0158">
            <w:pPr>
              <w:pStyle w:val="ARfintablebody"/>
              <w:rPr>
                <w:lang w:eastAsia="en-AU"/>
              </w:rPr>
            </w:pPr>
            <w:r w:rsidRPr="007939DD">
              <w:rPr>
                <w:lang w:eastAsia="en-AU"/>
              </w:rPr>
              <w:t xml:space="preserve">Payables </w:t>
            </w:r>
            <w:r w:rsidRPr="007939DD">
              <w:rPr>
                <w:rStyle w:val="Superscript"/>
              </w:rPr>
              <w:t>(i)</w:t>
            </w:r>
          </w:p>
        </w:tc>
        <w:tc>
          <w:tcPr>
            <w:tcW w:w="1191" w:type="dxa"/>
            <w:tcBorders>
              <w:top w:val="single" w:sz="4" w:space="0" w:color="A6A6A6" w:themeColor="background1" w:themeShade="A6"/>
              <w:bottom w:val="single" w:sz="4" w:space="0" w:color="A6A6A6" w:themeColor="background1" w:themeShade="A6"/>
            </w:tcBorders>
          </w:tcPr>
          <w:p w14:paraId="70F556CF" w14:textId="77777777" w:rsidR="00824285" w:rsidRPr="007939DD" w:rsidRDefault="00824285" w:rsidP="00DE0158">
            <w:pPr>
              <w:pStyle w:val="ARfintablebodyright"/>
              <w:rPr>
                <w:lang w:eastAsia="en-AU"/>
              </w:rPr>
            </w:pPr>
          </w:p>
        </w:tc>
        <w:tc>
          <w:tcPr>
            <w:tcW w:w="1191" w:type="dxa"/>
            <w:tcBorders>
              <w:top w:val="single" w:sz="4" w:space="0" w:color="A6A6A6" w:themeColor="background1" w:themeShade="A6"/>
              <w:bottom w:val="single" w:sz="4" w:space="0" w:color="A6A6A6" w:themeColor="background1" w:themeShade="A6"/>
            </w:tcBorders>
          </w:tcPr>
          <w:p w14:paraId="0F102E5A" w14:textId="77777777" w:rsidR="00824285" w:rsidRPr="007939DD" w:rsidRDefault="00824285" w:rsidP="00DE0158">
            <w:pPr>
              <w:pStyle w:val="ARfintablebodyright"/>
              <w:rPr>
                <w:lang w:eastAsia="en-AU"/>
              </w:rPr>
            </w:pPr>
            <w:r w:rsidRPr="007939DD">
              <w:rPr>
                <w:lang w:eastAsia="en-AU"/>
              </w:rPr>
              <w:t>1,207.1</w:t>
            </w:r>
          </w:p>
        </w:tc>
        <w:tc>
          <w:tcPr>
            <w:tcW w:w="1191" w:type="dxa"/>
            <w:tcBorders>
              <w:top w:val="single" w:sz="4" w:space="0" w:color="A6A6A6" w:themeColor="background1" w:themeShade="A6"/>
              <w:bottom w:val="single" w:sz="4" w:space="0" w:color="A6A6A6" w:themeColor="background1" w:themeShade="A6"/>
            </w:tcBorders>
          </w:tcPr>
          <w:p w14:paraId="7ACEDC94" w14:textId="77777777" w:rsidR="00824285" w:rsidRPr="007939DD" w:rsidRDefault="00824285" w:rsidP="00DE0158">
            <w:pPr>
              <w:pStyle w:val="ARfintablebodyright"/>
              <w:rPr>
                <w:lang w:eastAsia="en-AU"/>
              </w:rPr>
            </w:pPr>
            <w:r w:rsidRPr="007939DD">
              <w:rPr>
                <w:lang w:eastAsia="en-AU"/>
              </w:rPr>
              <w:t>–</w:t>
            </w:r>
          </w:p>
        </w:tc>
        <w:tc>
          <w:tcPr>
            <w:tcW w:w="1191" w:type="dxa"/>
            <w:tcBorders>
              <w:top w:val="single" w:sz="4" w:space="0" w:color="A6A6A6" w:themeColor="background1" w:themeShade="A6"/>
              <w:bottom w:val="single" w:sz="4" w:space="0" w:color="A6A6A6" w:themeColor="background1" w:themeShade="A6"/>
            </w:tcBorders>
          </w:tcPr>
          <w:p w14:paraId="6CF10835" w14:textId="77777777" w:rsidR="00824285" w:rsidRPr="007939DD" w:rsidRDefault="00824285" w:rsidP="00DE0158">
            <w:pPr>
              <w:pStyle w:val="ARfintablebodyright"/>
              <w:rPr>
                <w:lang w:eastAsia="en-AU"/>
              </w:rPr>
            </w:pPr>
            <w:r w:rsidRPr="007939DD">
              <w:rPr>
                <w:lang w:eastAsia="en-AU"/>
              </w:rPr>
              <w:t>–</w:t>
            </w:r>
          </w:p>
        </w:tc>
        <w:tc>
          <w:tcPr>
            <w:tcW w:w="1191" w:type="dxa"/>
            <w:tcBorders>
              <w:top w:val="single" w:sz="4" w:space="0" w:color="A6A6A6" w:themeColor="background1" w:themeShade="A6"/>
              <w:bottom w:val="single" w:sz="4" w:space="0" w:color="A6A6A6" w:themeColor="background1" w:themeShade="A6"/>
            </w:tcBorders>
          </w:tcPr>
          <w:p w14:paraId="75D4CF90" w14:textId="77777777" w:rsidR="00824285" w:rsidRPr="007939DD" w:rsidRDefault="00824285" w:rsidP="00DE0158">
            <w:pPr>
              <w:pStyle w:val="ARfintablebodyright"/>
              <w:rPr>
                <w:lang w:eastAsia="en-AU"/>
              </w:rPr>
            </w:pPr>
            <w:r w:rsidRPr="007939DD">
              <w:rPr>
                <w:lang w:eastAsia="en-AU"/>
              </w:rPr>
              <w:t>1,207.1</w:t>
            </w:r>
          </w:p>
        </w:tc>
      </w:tr>
      <w:tr w:rsidR="00824285" w:rsidRPr="007939DD" w14:paraId="13F1957E" w14:textId="77777777" w:rsidTr="00DE0158">
        <w:trPr>
          <w:cantSplit/>
        </w:trPr>
        <w:tc>
          <w:tcPr>
            <w:tcW w:w="3684" w:type="dxa"/>
            <w:tcBorders>
              <w:top w:val="single" w:sz="4" w:space="0" w:color="A6A6A6" w:themeColor="background1" w:themeShade="A6"/>
            </w:tcBorders>
          </w:tcPr>
          <w:p w14:paraId="297DF11E" w14:textId="77777777" w:rsidR="00824285" w:rsidRPr="007939DD" w:rsidRDefault="00824285" w:rsidP="00DE0158">
            <w:pPr>
              <w:pStyle w:val="ARfintablebody"/>
              <w:rPr>
                <w:lang w:eastAsia="en-AU"/>
              </w:rPr>
            </w:pPr>
            <w:r w:rsidRPr="007939DD">
              <w:rPr>
                <w:lang w:eastAsia="en-AU"/>
              </w:rPr>
              <w:t>Borrowings</w:t>
            </w:r>
          </w:p>
        </w:tc>
        <w:tc>
          <w:tcPr>
            <w:tcW w:w="1191" w:type="dxa"/>
            <w:tcBorders>
              <w:top w:val="single" w:sz="4" w:space="0" w:color="A6A6A6" w:themeColor="background1" w:themeShade="A6"/>
            </w:tcBorders>
          </w:tcPr>
          <w:p w14:paraId="5F97D1E2" w14:textId="77777777" w:rsidR="00824285" w:rsidRPr="007939DD" w:rsidRDefault="00824285" w:rsidP="00DE0158">
            <w:pPr>
              <w:pStyle w:val="ARfintablebodyright"/>
              <w:rPr>
                <w:lang w:eastAsia="en-AU"/>
              </w:rPr>
            </w:pPr>
            <w:r w:rsidRPr="007939DD">
              <w:rPr>
                <w:lang w:eastAsia="en-AU"/>
              </w:rPr>
              <w:t>3.6%</w:t>
            </w:r>
          </w:p>
        </w:tc>
        <w:tc>
          <w:tcPr>
            <w:tcW w:w="1191" w:type="dxa"/>
            <w:tcBorders>
              <w:top w:val="single" w:sz="4" w:space="0" w:color="A6A6A6" w:themeColor="background1" w:themeShade="A6"/>
            </w:tcBorders>
          </w:tcPr>
          <w:p w14:paraId="5E5BA5FD" w14:textId="77777777" w:rsidR="00824285" w:rsidRPr="007939DD" w:rsidRDefault="00824285" w:rsidP="00DE0158">
            <w:pPr>
              <w:pStyle w:val="ARfintablebodyright"/>
              <w:rPr>
                <w:lang w:eastAsia="en-AU"/>
              </w:rPr>
            </w:pPr>
            <w:r w:rsidRPr="007939DD">
              <w:rPr>
                <w:lang w:eastAsia="en-AU"/>
              </w:rPr>
              <w:t>64.7</w:t>
            </w:r>
          </w:p>
        </w:tc>
        <w:tc>
          <w:tcPr>
            <w:tcW w:w="1191" w:type="dxa"/>
            <w:tcBorders>
              <w:top w:val="single" w:sz="4" w:space="0" w:color="A6A6A6" w:themeColor="background1" w:themeShade="A6"/>
            </w:tcBorders>
          </w:tcPr>
          <w:p w14:paraId="7CFBC169" w14:textId="77777777" w:rsidR="00824285" w:rsidRPr="007939DD" w:rsidRDefault="00824285" w:rsidP="00DE0158">
            <w:pPr>
              <w:pStyle w:val="ARfintablebodyright"/>
              <w:rPr>
                <w:lang w:eastAsia="en-AU"/>
              </w:rPr>
            </w:pPr>
            <w:r w:rsidRPr="007939DD">
              <w:rPr>
                <w:lang w:eastAsia="en-AU"/>
              </w:rPr>
              <w:t>45.1</w:t>
            </w:r>
          </w:p>
        </w:tc>
        <w:tc>
          <w:tcPr>
            <w:tcW w:w="1191" w:type="dxa"/>
            <w:tcBorders>
              <w:top w:val="single" w:sz="4" w:space="0" w:color="A6A6A6" w:themeColor="background1" w:themeShade="A6"/>
            </w:tcBorders>
          </w:tcPr>
          <w:p w14:paraId="6137C590" w14:textId="77777777" w:rsidR="00824285" w:rsidRPr="007939DD" w:rsidRDefault="00824285" w:rsidP="00DE0158">
            <w:pPr>
              <w:pStyle w:val="ARfintablebodyright"/>
              <w:rPr>
                <w:lang w:eastAsia="en-AU"/>
              </w:rPr>
            </w:pPr>
            <w:r w:rsidRPr="007939DD">
              <w:rPr>
                <w:lang w:eastAsia="en-AU"/>
              </w:rPr>
              <w:t>–</w:t>
            </w:r>
          </w:p>
        </w:tc>
        <w:tc>
          <w:tcPr>
            <w:tcW w:w="1191" w:type="dxa"/>
            <w:tcBorders>
              <w:top w:val="single" w:sz="4" w:space="0" w:color="A6A6A6" w:themeColor="background1" w:themeShade="A6"/>
            </w:tcBorders>
          </w:tcPr>
          <w:p w14:paraId="33A31F39" w14:textId="77777777" w:rsidR="00824285" w:rsidRPr="007939DD" w:rsidRDefault="00824285" w:rsidP="00DE0158">
            <w:pPr>
              <w:pStyle w:val="ARfintablebodyright"/>
              <w:rPr>
                <w:lang w:eastAsia="en-AU"/>
              </w:rPr>
            </w:pPr>
            <w:r w:rsidRPr="007939DD">
              <w:rPr>
                <w:lang w:eastAsia="en-AU"/>
              </w:rPr>
              <w:t>19.6</w:t>
            </w:r>
          </w:p>
        </w:tc>
      </w:tr>
      <w:tr w:rsidR="00824285" w:rsidRPr="007939DD" w14:paraId="17B5556D" w14:textId="77777777" w:rsidTr="00DE0158">
        <w:trPr>
          <w:cantSplit/>
        </w:trPr>
        <w:tc>
          <w:tcPr>
            <w:tcW w:w="3684" w:type="dxa"/>
          </w:tcPr>
          <w:p w14:paraId="3600B6B3" w14:textId="77777777" w:rsidR="00824285" w:rsidRPr="007939DD" w:rsidRDefault="00824285" w:rsidP="00DE0158">
            <w:pPr>
              <w:pStyle w:val="ARfintablebody"/>
              <w:rPr>
                <w:lang w:eastAsia="en-AU"/>
              </w:rPr>
            </w:pPr>
            <w:r w:rsidRPr="007939DD">
              <w:rPr>
                <w:rStyle w:val="Strong"/>
              </w:rPr>
              <w:t>Total financial liabilities</w:t>
            </w:r>
          </w:p>
        </w:tc>
        <w:tc>
          <w:tcPr>
            <w:tcW w:w="1191" w:type="dxa"/>
          </w:tcPr>
          <w:p w14:paraId="546DC625" w14:textId="77777777" w:rsidR="00824285" w:rsidRPr="007939DD" w:rsidRDefault="00824285" w:rsidP="00DE0158">
            <w:pPr>
              <w:pStyle w:val="ARfintablebodyright"/>
              <w:rPr>
                <w:b/>
                <w:bCs/>
                <w:lang w:eastAsia="en-AU"/>
              </w:rPr>
            </w:pPr>
          </w:p>
        </w:tc>
        <w:tc>
          <w:tcPr>
            <w:tcW w:w="1191" w:type="dxa"/>
          </w:tcPr>
          <w:p w14:paraId="12576079" w14:textId="77777777" w:rsidR="00824285" w:rsidRPr="007939DD" w:rsidRDefault="00824285" w:rsidP="00DE0158">
            <w:pPr>
              <w:pStyle w:val="ARfintablebodyright"/>
              <w:rPr>
                <w:rStyle w:val="Strong"/>
              </w:rPr>
            </w:pPr>
            <w:r w:rsidRPr="007939DD">
              <w:rPr>
                <w:rStyle w:val="Strong"/>
              </w:rPr>
              <w:t>1,271.8</w:t>
            </w:r>
          </w:p>
        </w:tc>
        <w:tc>
          <w:tcPr>
            <w:tcW w:w="1191" w:type="dxa"/>
          </w:tcPr>
          <w:p w14:paraId="3D1CAC11" w14:textId="77777777" w:rsidR="00824285" w:rsidRPr="007939DD" w:rsidRDefault="00824285" w:rsidP="00DE0158">
            <w:pPr>
              <w:pStyle w:val="ARfintablebodyright"/>
              <w:rPr>
                <w:b/>
                <w:bCs/>
                <w:lang w:eastAsia="en-AU"/>
              </w:rPr>
            </w:pPr>
            <w:r w:rsidRPr="007939DD">
              <w:rPr>
                <w:rStyle w:val="Strong"/>
              </w:rPr>
              <w:t>45.1</w:t>
            </w:r>
          </w:p>
        </w:tc>
        <w:tc>
          <w:tcPr>
            <w:tcW w:w="1191" w:type="dxa"/>
          </w:tcPr>
          <w:p w14:paraId="1001E52A" w14:textId="77777777" w:rsidR="00824285" w:rsidRPr="007939DD" w:rsidRDefault="00824285" w:rsidP="00DE0158">
            <w:pPr>
              <w:pStyle w:val="ARfintablebodyright"/>
              <w:rPr>
                <w:b/>
                <w:bCs/>
                <w:lang w:eastAsia="en-AU"/>
              </w:rPr>
            </w:pPr>
            <w:r w:rsidRPr="007939DD">
              <w:rPr>
                <w:rStyle w:val="Strong"/>
              </w:rPr>
              <w:t>–</w:t>
            </w:r>
          </w:p>
        </w:tc>
        <w:tc>
          <w:tcPr>
            <w:tcW w:w="1191" w:type="dxa"/>
          </w:tcPr>
          <w:p w14:paraId="33C13FB2" w14:textId="77777777" w:rsidR="00824285" w:rsidRPr="007939DD" w:rsidRDefault="00824285" w:rsidP="00DE0158">
            <w:pPr>
              <w:pStyle w:val="ARfintablebodyright"/>
              <w:rPr>
                <w:rStyle w:val="Strong"/>
              </w:rPr>
            </w:pPr>
            <w:r w:rsidRPr="007939DD">
              <w:rPr>
                <w:rStyle w:val="Strong"/>
              </w:rPr>
              <w:t>1,226.7</w:t>
            </w:r>
          </w:p>
        </w:tc>
      </w:tr>
    </w:tbl>
    <w:p w14:paraId="229AEE32" w14:textId="77777777" w:rsidR="00824285" w:rsidRPr="007939DD" w:rsidRDefault="00824285" w:rsidP="00824285">
      <w:pPr>
        <w:pStyle w:val="ARfintablefootnote"/>
        <w:rPr>
          <w:rFonts w:cs="Arial"/>
          <w:lang w:eastAsia="en-AU"/>
        </w:rPr>
      </w:pPr>
      <w:r w:rsidRPr="007939DD">
        <w:rPr>
          <w:rFonts w:cs="Arial"/>
          <w:iCs/>
          <w:lang w:eastAsia="en-AU"/>
        </w:rPr>
        <w:t>Note:</w:t>
      </w:r>
    </w:p>
    <w:p w14:paraId="2CB0C576" w14:textId="77777777" w:rsidR="00824285" w:rsidRPr="007939DD" w:rsidRDefault="00824285" w:rsidP="00824285">
      <w:pPr>
        <w:pStyle w:val="ARfintablefootnoteindent"/>
        <w:rPr>
          <w:rFonts w:cs="Arial"/>
        </w:rPr>
      </w:pPr>
      <w:r w:rsidRPr="007939DD">
        <w:rPr>
          <w:rFonts w:cs="Arial"/>
        </w:rPr>
        <w:t>(i)</w:t>
      </w:r>
      <w:r w:rsidRPr="007939DD">
        <w:rPr>
          <w:rFonts w:cs="Arial"/>
        </w:rPr>
        <w:tab/>
        <w:t>The carrying amounts disclosed here exclude statutory amounts</w:t>
      </w:r>
      <w:r w:rsidR="006B09D1" w:rsidRPr="007939DD">
        <w:rPr>
          <w:rFonts w:cs="Arial"/>
        </w:rPr>
        <w:t>, for example,</w:t>
      </w:r>
      <w:r w:rsidRPr="007939DD">
        <w:rPr>
          <w:rFonts w:cs="Arial"/>
        </w:rPr>
        <w:t xml:space="preserve"> amounts owing to/from Victorian Government and GST input tax credit recoverable and taxes payable.</w:t>
      </w:r>
    </w:p>
    <w:p w14:paraId="14941CC8" w14:textId="77777777" w:rsidR="00824285" w:rsidRPr="007939DD" w:rsidRDefault="00824285" w:rsidP="00824285">
      <w:pPr>
        <w:pStyle w:val="ARfinbody"/>
      </w:pPr>
      <w:r w:rsidRPr="007939DD">
        <w:br w:type="page"/>
      </w:r>
    </w:p>
    <w:p w14:paraId="1120E120" w14:textId="77777777" w:rsidR="00824285" w:rsidRPr="007939DD" w:rsidRDefault="00824285" w:rsidP="00896DA0">
      <w:pPr>
        <w:pStyle w:val="Heading6"/>
        <w:rPr>
          <w:lang w:val="en-AU" w:eastAsia="en-AU"/>
        </w:rPr>
      </w:pPr>
      <w:r w:rsidRPr="007939DD">
        <w:rPr>
          <w:lang w:val="en-AU" w:eastAsia="en-AU"/>
        </w:rPr>
        <w:lastRenderedPageBreak/>
        <w:t>8.1.3.3 Financial instruments: Market risk</w:t>
      </w:r>
    </w:p>
    <w:p w14:paraId="35695281" w14:textId="77777777" w:rsidR="00824285" w:rsidRPr="007939DD" w:rsidRDefault="00824285" w:rsidP="00824285">
      <w:pPr>
        <w:pStyle w:val="Heading7"/>
        <w:rPr>
          <w:rFonts w:cs="Arial"/>
          <w:lang w:val="en-AU"/>
        </w:rPr>
      </w:pPr>
      <w:r w:rsidRPr="007939DD">
        <w:rPr>
          <w:rFonts w:cs="Arial"/>
          <w:lang w:val="en-AU"/>
        </w:rPr>
        <w:t>Interest rate risk sensitivity analysis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3970"/>
        <w:gridCol w:w="1129"/>
        <w:gridCol w:w="1135"/>
        <w:gridCol w:w="1135"/>
        <w:gridCol w:w="1135"/>
        <w:gridCol w:w="1135"/>
      </w:tblGrid>
      <w:tr w:rsidR="00824285" w:rsidRPr="007939DD" w14:paraId="16AD74F8" w14:textId="77777777" w:rsidTr="00DE0158">
        <w:trPr>
          <w:cantSplit/>
          <w:trHeight w:val="20"/>
          <w:tblHeader/>
        </w:trPr>
        <w:tc>
          <w:tcPr>
            <w:tcW w:w="3970" w:type="dxa"/>
            <w:vMerge w:val="restart"/>
            <w:vAlign w:val="bottom"/>
          </w:tcPr>
          <w:p w14:paraId="248EFC73" w14:textId="77777777" w:rsidR="00824285" w:rsidRPr="007939DD" w:rsidRDefault="00824285" w:rsidP="00DE0158">
            <w:pPr>
              <w:autoSpaceDE w:val="0"/>
              <w:autoSpaceDN w:val="0"/>
              <w:adjustRightInd w:val="0"/>
              <w:spacing w:beforeLines="40" w:before="96" w:afterLines="20" w:after="48"/>
              <w:rPr>
                <w:rFonts w:cs="Arial"/>
                <w:b/>
                <w:bCs/>
                <w:color w:val="000000"/>
                <w:sz w:val="16"/>
                <w:szCs w:val="16"/>
                <w:lang w:eastAsia="en-AU"/>
              </w:rPr>
            </w:pPr>
          </w:p>
        </w:tc>
        <w:tc>
          <w:tcPr>
            <w:tcW w:w="1129" w:type="dxa"/>
            <w:vMerge w:val="restart"/>
            <w:vAlign w:val="bottom"/>
          </w:tcPr>
          <w:p w14:paraId="1C779C99" w14:textId="77777777" w:rsidR="00824285" w:rsidRPr="007939DD" w:rsidRDefault="00824285" w:rsidP="00DE0158">
            <w:pPr>
              <w:pStyle w:val="ARfintablecolheadright"/>
            </w:pPr>
            <w:r w:rsidRPr="007939DD">
              <w:t>Carrying amount</w:t>
            </w:r>
          </w:p>
          <w:p w14:paraId="33BF64BC" w14:textId="77777777" w:rsidR="00824285" w:rsidRPr="007939DD" w:rsidRDefault="00824285" w:rsidP="00DE0158">
            <w:pPr>
              <w:pStyle w:val="ARfintablecolheadright"/>
              <w:rPr>
                <w:bCs/>
                <w:color w:val="000000"/>
                <w:lang w:eastAsia="en-AU"/>
              </w:rPr>
            </w:pPr>
            <w:r w:rsidRPr="007939DD">
              <w:t>$M</w:t>
            </w:r>
          </w:p>
        </w:tc>
        <w:tc>
          <w:tcPr>
            <w:tcW w:w="2270" w:type="dxa"/>
            <w:gridSpan w:val="2"/>
            <w:vAlign w:val="bottom"/>
          </w:tcPr>
          <w:p w14:paraId="50886141" w14:textId="77777777" w:rsidR="00824285" w:rsidRPr="007939DD" w:rsidRDefault="00824285" w:rsidP="00DE0158">
            <w:pPr>
              <w:pStyle w:val="ARfintablecolheadcentre"/>
            </w:pPr>
            <w:r w:rsidRPr="007939DD">
              <w:t>Interest rate risk</w:t>
            </w:r>
          </w:p>
        </w:tc>
        <w:tc>
          <w:tcPr>
            <w:tcW w:w="2270" w:type="dxa"/>
            <w:gridSpan w:val="2"/>
            <w:vAlign w:val="bottom"/>
          </w:tcPr>
          <w:p w14:paraId="1B07D61A" w14:textId="77777777" w:rsidR="00824285" w:rsidRPr="007939DD" w:rsidRDefault="00824285" w:rsidP="00DE0158">
            <w:pPr>
              <w:pStyle w:val="ARfintablecolheadcentre"/>
              <w:rPr>
                <w:color w:val="000000"/>
              </w:rPr>
            </w:pPr>
            <w:r w:rsidRPr="007939DD">
              <w:t>Consumer Price Index (CPI)</w:t>
            </w:r>
          </w:p>
        </w:tc>
      </w:tr>
      <w:tr w:rsidR="00824285" w:rsidRPr="007939DD" w14:paraId="16467778" w14:textId="77777777" w:rsidTr="00DE0158">
        <w:trPr>
          <w:cantSplit/>
          <w:trHeight w:val="20"/>
          <w:tblHeader/>
        </w:trPr>
        <w:tc>
          <w:tcPr>
            <w:tcW w:w="3970" w:type="dxa"/>
            <w:vMerge/>
            <w:vAlign w:val="bottom"/>
          </w:tcPr>
          <w:p w14:paraId="176D198D" w14:textId="77777777" w:rsidR="00824285" w:rsidRPr="007939DD" w:rsidRDefault="00824285" w:rsidP="00DE0158">
            <w:pPr>
              <w:autoSpaceDE w:val="0"/>
              <w:autoSpaceDN w:val="0"/>
              <w:adjustRightInd w:val="0"/>
              <w:spacing w:beforeLines="40" w:before="96" w:afterLines="20" w:after="48"/>
              <w:jc w:val="right"/>
              <w:rPr>
                <w:rFonts w:cs="Arial"/>
                <w:b/>
                <w:bCs/>
                <w:color w:val="000000"/>
                <w:sz w:val="16"/>
                <w:szCs w:val="16"/>
                <w:lang w:eastAsia="en-AU"/>
              </w:rPr>
            </w:pPr>
          </w:p>
        </w:tc>
        <w:tc>
          <w:tcPr>
            <w:tcW w:w="1129" w:type="dxa"/>
            <w:vMerge/>
            <w:vAlign w:val="bottom"/>
          </w:tcPr>
          <w:p w14:paraId="4F79E653" w14:textId="77777777" w:rsidR="00824285" w:rsidRPr="007939DD" w:rsidRDefault="00824285" w:rsidP="00DE0158">
            <w:pPr>
              <w:autoSpaceDE w:val="0"/>
              <w:autoSpaceDN w:val="0"/>
              <w:adjustRightInd w:val="0"/>
              <w:spacing w:beforeLines="40" w:before="96" w:afterLines="20" w:after="48"/>
              <w:jc w:val="right"/>
              <w:rPr>
                <w:rFonts w:cs="Arial"/>
                <w:b/>
                <w:bCs/>
                <w:color w:val="000000"/>
                <w:sz w:val="16"/>
                <w:szCs w:val="16"/>
                <w:lang w:eastAsia="en-AU"/>
              </w:rPr>
            </w:pPr>
          </w:p>
        </w:tc>
        <w:tc>
          <w:tcPr>
            <w:tcW w:w="1135" w:type="dxa"/>
            <w:vAlign w:val="bottom"/>
          </w:tcPr>
          <w:p w14:paraId="1285EF86" w14:textId="77777777" w:rsidR="00824285" w:rsidRPr="007939DD" w:rsidRDefault="00824285" w:rsidP="00DE0158">
            <w:pPr>
              <w:pStyle w:val="ARfintablecolheadright"/>
            </w:pPr>
            <w:r w:rsidRPr="007939DD">
              <w:t>–0.50%</w:t>
            </w:r>
          </w:p>
          <w:p w14:paraId="37429456" w14:textId="77777777" w:rsidR="00824285" w:rsidRPr="007939DD" w:rsidRDefault="00824285" w:rsidP="00DE0158">
            <w:pPr>
              <w:pStyle w:val="ARfintablecolheadright"/>
            </w:pPr>
            <w:r w:rsidRPr="007939DD">
              <w:t>Net result</w:t>
            </w:r>
          </w:p>
          <w:p w14:paraId="10418AFA" w14:textId="77777777" w:rsidR="00824285" w:rsidRPr="007939DD" w:rsidRDefault="00824285" w:rsidP="00DE0158">
            <w:pPr>
              <w:pStyle w:val="ARfintablecolheadright"/>
            </w:pPr>
            <w:r w:rsidRPr="007939DD">
              <w:t>$M</w:t>
            </w:r>
          </w:p>
        </w:tc>
        <w:tc>
          <w:tcPr>
            <w:tcW w:w="1135" w:type="dxa"/>
            <w:vAlign w:val="bottom"/>
          </w:tcPr>
          <w:p w14:paraId="3D7D433B" w14:textId="77777777" w:rsidR="00824285" w:rsidRPr="007939DD" w:rsidRDefault="00824285" w:rsidP="00DE0158">
            <w:pPr>
              <w:pStyle w:val="ARfintablecolheadright"/>
            </w:pPr>
            <w:r w:rsidRPr="007939DD">
              <w:t>+0.50%</w:t>
            </w:r>
          </w:p>
          <w:p w14:paraId="098900EF" w14:textId="77777777" w:rsidR="00824285" w:rsidRPr="007939DD" w:rsidRDefault="00824285" w:rsidP="00DE0158">
            <w:pPr>
              <w:pStyle w:val="ARfintablecolheadright"/>
            </w:pPr>
            <w:r w:rsidRPr="007939DD">
              <w:t>Net result</w:t>
            </w:r>
          </w:p>
          <w:p w14:paraId="67F583C6" w14:textId="77777777" w:rsidR="00824285" w:rsidRPr="007939DD" w:rsidRDefault="00824285" w:rsidP="00DE0158">
            <w:pPr>
              <w:pStyle w:val="ARfintablecolheadright"/>
            </w:pPr>
            <w:r w:rsidRPr="007939DD">
              <w:t>$M</w:t>
            </w:r>
          </w:p>
        </w:tc>
        <w:tc>
          <w:tcPr>
            <w:tcW w:w="1135" w:type="dxa"/>
            <w:vAlign w:val="bottom"/>
          </w:tcPr>
          <w:p w14:paraId="50CD308D" w14:textId="77777777" w:rsidR="00824285" w:rsidRPr="007939DD" w:rsidRDefault="00824285" w:rsidP="00DE0158">
            <w:pPr>
              <w:pStyle w:val="ARfintablecolheadright"/>
            </w:pPr>
            <w:r w:rsidRPr="007939DD">
              <w:t>–0.25%</w:t>
            </w:r>
          </w:p>
          <w:p w14:paraId="6ACC6118" w14:textId="77777777" w:rsidR="00824285" w:rsidRPr="007939DD" w:rsidRDefault="00824285" w:rsidP="00DE0158">
            <w:pPr>
              <w:pStyle w:val="ARfintablecolheadright"/>
            </w:pPr>
            <w:r w:rsidRPr="007939DD">
              <w:t>Net result</w:t>
            </w:r>
          </w:p>
          <w:p w14:paraId="3DB5C7AF" w14:textId="77777777" w:rsidR="00824285" w:rsidRPr="007939DD" w:rsidRDefault="00824285" w:rsidP="00DE0158">
            <w:pPr>
              <w:pStyle w:val="ARfintablecolheadright"/>
            </w:pPr>
            <w:r w:rsidRPr="007939DD">
              <w:t>$M</w:t>
            </w:r>
          </w:p>
        </w:tc>
        <w:tc>
          <w:tcPr>
            <w:tcW w:w="1135" w:type="dxa"/>
          </w:tcPr>
          <w:p w14:paraId="01BA690F" w14:textId="77777777" w:rsidR="00824285" w:rsidRPr="007939DD" w:rsidRDefault="00824285" w:rsidP="00DE0158">
            <w:pPr>
              <w:pStyle w:val="ARfintablecolheadright"/>
            </w:pPr>
            <w:r w:rsidRPr="007939DD">
              <w:t>1.50%</w:t>
            </w:r>
          </w:p>
          <w:p w14:paraId="675D07D0" w14:textId="77777777" w:rsidR="00824285" w:rsidRPr="007939DD" w:rsidRDefault="00824285" w:rsidP="00DE0158">
            <w:pPr>
              <w:pStyle w:val="ARfintablecolheadright"/>
            </w:pPr>
            <w:r w:rsidRPr="007939DD">
              <w:t>Net result</w:t>
            </w:r>
          </w:p>
          <w:p w14:paraId="7701AC93" w14:textId="77777777" w:rsidR="00824285" w:rsidRPr="007939DD" w:rsidRDefault="00824285" w:rsidP="00DE0158">
            <w:pPr>
              <w:pStyle w:val="ARfintablecolheadright"/>
              <w:rPr>
                <w:rFonts w:cs="Arial"/>
                <w:bCs/>
                <w:color w:val="000000"/>
                <w:lang w:eastAsia="en-AU"/>
              </w:rPr>
            </w:pPr>
            <w:r w:rsidRPr="007939DD">
              <w:t>$M</w:t>
            </w:r>
          </w:p>
        </w:tc>
      </w:tr>
      <w:tr w:rsidR="00824285" w:rsidRPr="007939DD" w14:paraId="688BF483" w14:textId="77777777" w:rsidTr="00DE0158">
        <w:trPr>
          <w:cantSplit/>
        </w:trPr>
        <w:tc>
          <w:tcPr>
            <w:tcW w:w="3970" w:type="dxa"/>
            <w:tcBorders>
              <w:bottom w:val="single" w:sz="4" w:space="0" w:color="auto"/>
            </w:tcBorders>
          </w:tcPr>
          <w:p w14:paraId="2861F802" w14:textId="77777777" w:rsidR="00824285" w:rsidRPr="007939DD" w:rsidRDefault="00824285" w:rsidP="00DE0158">
            <w:pPr>
              <w:pStyle w:val="ARfintablebody"/>
              <w:rPr>
                <w:rStyle w:val="Strong"/>
              </w:rPr>
            </w:pPr>
            <w:r w:rsidRPr="007939DD">
              <w:rPr>
                <w:rStyle w:val="Strong"/>
              </w:rPr>
              <w:t>2018</w:t>
            </w:r>
          </w:p>
        </w:tc>
        <w:tc>
          <w:tcPr>
            <w:tcW w:w="1129" w:type="dxa"/>
            <w:tcBorders>
              <w:bottom w:val="single" w:sz="4" w:space="0" w:color="auto"/>
            </w:tcBorders>
          </w:tcPr>
          <w:p w14:paraId="51742E28" w14:textId="77777777" w:rsidR="00824285" w:rsidRPr="007939DD" w:rsidRDefault="00824285" w:rsidP="00DE0158">
            <w:pPr>
              <w:pStyle w:val="ARfintablebodyright"/>
              <w:rPr>
                <w:lang w:eastAsia="en-AU"/>
              </w:rPr>
            </w:pPr>
          </w:p>
        </w:tc>
        <w:tc>
          <w:tcPr>
            <w:tcW w:w="1135" w:type="dxa"/>
            <w:tcBorders>
              <w:bottom w:val="single" w:sz="4" w:space="0" w:color="auto"/>
            </w:tcBorders>
          </w:tcPr>
          <w:p w14:paraId="711B8EAB" w14:textId="77777777" w:rsidR="00824285" w:rsidRPr="007939DD" w:rsidRDefault="00824285" w:rsidP="00DE0158">
            <w:pPr>
              <w:pStyle w:val="ARfintablebodyright"/>
              <w:rPr>
                <w:lang w:eastAsia="en-AU"/>
              </w:rPr>
            </w:pPr>
          </w:p>
        </w:tc>
        <w:tc>
          <w:tcPr>
            <w:tcW w:w="1135" w:type="dxa"/>
            <w:tcBorders>
              <w:bottom w:val="single" w:sz="4" w:space="0" w:color="auto"/>
            </w:tcBorders>
          </w:tcPr>
          <w:p w14:paraId="493D23AB" w14:textId="77777777" w:rsidR="00824285" w:rsidRPr="007939DD" w:rsidRDefault="00824285" w:rsidP="00DE0158">
            <w:pPr>
              <w:pStyle w:val="ARfintablebodyright"/>
              <w:rPr>
                <w:lang w:eastAsia="en-AU"/>
              </w:rPr>
            </w:pPr>
          </w:p>
        </w:tc>
        <w:tc>
          <w:tcPr>
            <w:tcW w:w="1135" w:type="dxa"/>
            <w:tcBorders>
              <w:bottom w:val="single" w:sz="4" w:space="0" w:color="auto"/>
            </w:tcBorders>
          </w:tcPr>
          <w:p w14:paraId="498E202D" w14:textId="77777777" w:rsidR="00824285" w:rsidRPr="007939DD" w:rsidRDefault="00824285" w:rsidP="00DE0158">
            <w:pPr>
              <w:pStyle w:val="ARfintablebodyright"/>
              <w:rPr>
                <w:lang w:eastAsia="en-AU"/>
              </w:rPr>
            </w:pPr>
          </w:p>
        </w:tc>
        <w:tc>
          <w:tcPr>
            <w:tcW w:w="1135" w:type="dxa"/>
            <w:tcBorders>
              <w:bottom w:val="single" w:sz="4" w:space="0" w:color="auto"/>
            </w:tcBorders>
          </w:tcPr>
          <w:p w14:paraId="6C753C01" w14:textId="77777777" w:rsidR="00824285" w:rsidRPr="007939DD" w:rsidRDefault="00824285" w:rsidP="00DE0158">
            <w:pPr>
              <w:pStyle w:val="ARfintablebodyright"/>
              <w:rPr>
                <w:lang w:eastAsia="en-AU"/>
              </w:rPr>
            </w:pPr>
          </w:p>
        </w:tc>
      </w:tr>
      <w:tr w:rsidR="00824285" w:rsidRPr="007939DD" w14:paraId="39722275" w14:textId="77777777" w:rsidTr="00DE0158">
        <w:trPr>
          <w:cantSplit/>
        </w:trPr>
        <w:tc>
          <w:tcPr>
            <w:tcW w:w="3970" w:type="dxa"/>
            <w:tcBorders>
              <w:top w:val="single" w:sz="4" w:space="0" w:color="auto"/>
              <w:bottom w:val="single" w:sz="4" w:space="0" w:color="A6A6A6" w:themeColor="background1" w:themeShade="A6"/>
            </w:tcBorders>
          </w:tcPr>
          <w:p w14:paraId="5C30330F" w14:textId="77777777" w:rsidR="00824285" w:rsidRPr="007939DD" w:rsidRDefault="00824285" w:rsidP="00DE0158">
            <w:pPr>
              <w:pStyle w:val="ARfintablebody"/>
              <w:rPr>
                <w:rStyle w:val="Strong"/>
              </w:rPr>
            </w:pPr>
            <w:r w:rsidRPr="007939DD">
              <w:rPr>
                <w:rStyle w:val="Strong"/>
              </w:rPr>
              <w:t>Contractual financial assets</w:t>
            </w:r>
          </w:p>
        </w:tc>
        <w:tc>
          <w:tcPr>
            <w:tcW w:w="1129" w:type="dxa"/>
            <w:tcBorders>
              <w:top w:val="single" w:sz="4" w:space="0" w:color="auto"/>
              <w:bottom w:val="single" w:sz="4" w:space="0" w:color="A6A6A6" w:themeColor="background1" w:themeShade="A6"/>
            </w:tcBorders>
          </w:tcPr>
          <w:p w14:paraId="4023AEC0" w14:textId="77777777" w:rsidR="00824285" w:rsidRPr="007939DD" w:rsidRDefault="00824285" w:rsidP="00DE0158">
            <w:pPr>
              <w:pStyle w:val="ARfintablebodyright"/>
              <w:rPr>
                <w:lang w:eastAsia="en-AU"/>
              </w:rPr>
            </w:pPr>
          </w:p>
        </w:tc>
        <w:tc>
          <w:tcPr>
            <w:tcW w:w="1135" w:type="dxa"/>
            <w:tcBorders>
              <w:top w:val="single" w:sz="4" w:space="0" w:color="auto"/>
              <w:bottom w:val="single" w:sz="4" w:space="0" w:color="A6A6A6" w:themeColor="background1" w:themeShade="A6"/>
            </w:tcBorders>
          </w:tcPr>
          <w:p w14:paraId="33F3CF99" w14:textId="77777777" w:rsidR="00824285" w:rsidRPr="007939DD" w:rsidRDefault="00824285" w:rsidP="00DE0158">
            <w:pPr>
              <w:pStyle w:val="ARfintablebodyright"/>
              <w:rPr>
                <w:lang w:eastAsia="en-AU"/>
              </w:rPr>
            </w:pPr>
          </w:p>
        </w:tc>
        <w:tc>
          <w:tcPr>
            <w:tcW w:w="1135" w:type="dxa"/>
            <w:tcBorders>
              <w:top w:val="single" w:sz="4" w:space="0" w:color="auto"/>
              <w:bottom w:val="single" w:sz="4" w:space="0" w:color="A6A6A6" w:themeColor="background1" w:themeShade="A6"/>
            </w:tcBorders>
          </w:tcPr>
          <w:p w14:paraId="2B6FDDE0" w14:textId="77777777" w:rsidR="00824285" w:rsidRPr="007939DD" w:rsidRDefault="00824285" w:rsidP="00DE0158">
            <w:pPr>
              <w:pStyle w:val="ARfintablebodyright"/>
              <w:rPr>
                <w:lang w:eastAsia="en-AU"/>
              </w:rPr>
            </w:pPr>
          </w:p>
        </w:tc>
        <w:tc>
          <w:tcPr>
            <w:tcW w:w="1135" w:type="dxa"/>
            <w:tcBorders>
              <w:top w:val="single" w:sz="4" w:space="0" w:color="auto"/>
              <w:bottom w:val="single" w:sz="4" w:space="0" w:color="A6A6A6" w:themeColor="background1" w:themeShade="A6"/>
            </w:tcBorders>
          </w:tcPr>
          <w:p w14:paraId="7D9FA42D" w14:textId="77777777" w:rsidR="00824285" w:rsidRPr="007939DD" w:rsidRDefault="00824285" w:rsidP="00DE0158">
            <w:pPr>
              <w:pStyle w:val="ARfintablebodyright"/>
              <w:rPr>
                <w:lang w:eastAsia="en-AU"/>
              </w:rPr>
            </w:pPr>
          </w:p>
        </w:tc>
        <w:tc>
          <w:tcPr>
            <w:tcW w:w="1135" w:type="dxa"/>
            <w:tcBorders>
              <w:top w:val="single" w:sz="4" w:space="0" w:color="auto"/>
              <w:bottom w:val="single" w:sz="4" w:space="0" w:color="A6A6A6" w:themeColor="background1" w:themeShade="A6"/>
            </w:tcBorders>
          </w:tcPr>
          <w:p w14:paraId="706A4F53" w14:textId="77777777" w:rsidR="00824285" w:rsidRPr="007939DD" w:rsidRDefault="00824285" w:rsidP="00DE0158">
            <w:pPr>
              <w:pStyle w:val="ARfintablebodyright"/>
              <w:rPr>
                <w:lang w:eastAsia="en-AU"/>
              </w:rPr>
            </w:pPr>
          </w:p>
        </w:tc>
      </w:tr>
      <w:tr w:rsidR="00824285" w:rsidRPr="007939DD" w14:paraId="000ECDF4" w14:textId="77777777" w:rsidTr="00DE0158">
        <w:trPr>
          <w:cantSplit/>
        </w:trPr>
        <w:tc>
          <w:tcPr>
            <w:tcW w:w="3970" w:type="dxa"/>
            <w:tcBorders>
              <w:top w:val="single" w:sz="4" w:space="0" w:color="A6A6A6" w:themeColor="background1" w:themeShade="A6"/>
              <w:bottom w:val="single" w:sz="4" w:space="0" w:color="A6A6A6" w:themeColor="background1" w:themeShade="A6"/>
            </w:tcBorders>
          </w:tcPr>
          <w:p w14:paraId="6AA0AD5B" w14:textId="77777777" w:rsidR="00824285" w:rsidRPr="007939DD" w:rsidRDefault="00824285" w:rsidP="00DE0158">
            <w:pPr>
              <w:pStyle w:val="ARfintablebody"/>
              <w:rPr>
                <w:lang w:eastAsia="en-AU"/>
              </w:rPr>
            </w:pPr>
            <w:r w:rsidRPr="007939DD">
              <w:rPr>
                <w:lang w:eastAsia="en-AU"/>
              </w:rPr>
              <w:t xml:space="preserve">Cash and deposits </w:t>
            </w:r>
            <w:r w:rsidRPr="007939DD">
              <w:rPr>
                <w:rStyle w:val="Superscript"/>
              </w:rPr>
              <w:t>(i)</w:t>
            </w:r>
          </w:p>
        </w:tc>
        <w:tc>
          <w:tcPr>
            <w:tcW w:w="1129" w:type="dxa"/>
            <w:tcBorders>
              <w:top w:val="single" w:sz="4" w:space="0" w:color="A6A6A6" w:themeColor="background1" w:themeShade="A6"/>
              <w:bottom w:val="single" w:sz="4" w:space="0" w:color="A6A6A6" w:themeColor="background1" w:themeShade="A6"/>
            </w:tcBorders>
          </w:tcPr>
          <w:p w14:paraId="31276782" w14:textId="77777777" w:rsidR="00824285" w:rsidRPr="007939DD" w:rsidRDefault="00824285" w:rsidP="00DE0158">
            <w:pPr>
              <w:pStyle w:val="ARfintablebodyright"/>
              <w:rPr>
                <w:lang w:eastAsia="en-AU"/>
              </w:rPr>
            </w:pPr>
            <w:r w:rsidRPr="007939DD">
              <w:rPr>
                <w:lang w:eastAsia="en-AU"/>
              </w:rPr>
              <w:t>383.2</w:t>
            </w:r>
          </w:p>
        </w:tc>
        <w:tc>
          <w:tcPr>
            <w:tcW w:w="1135" w:type="dxa"/>
            <w:tcBorders>
              <w:top w:val="single" w:sz="4" w:space="0" w:color="A6A6A6" w:themeColor="background1" w:themeShade="A6"/>
              <w:bottom w:val="single" w:sz="4" w:space="0" w:color="A6A6A6" w:themeColor="background1" w:themeShade="A6"/>
            </w:tcBorders>
          </w:tcPr>
          <w:p w14:paraId="4FBAABD6" w14:textId="77777777" w:rsidR="00824285" w:rsidRPr="007939DD" w:rsidRDefault="00824285" w:rsidP="00DE0158">
            <w:pPr>
              <w:pStyle w:val="ARfintablebodyright"/>
              <w:rPr>
                <w:lang w:eastAsia="en-AU"/>
              </w:rPr>
            </w:pPr>
            <w:r w:rsidRPr="007939DD">
              <w:rPr>
                <w:lang w:eastAsia="en-AU"/>
              </w:rPr>
              <w:t>(0.4)</w:t>
            </w:r>
          </w:p>
        </w:tc>
        <w:tc>
          <w:tcPr>
            <w:tcW w:w="1135" w:type="dxa"/>
            <w:tcBorders>
              <w:top w:val="single" w:sz="4" w:space="0" w:color="A6A6A6" w:themeColor="background1" w:themeShade="A6"/>
              <w:bottom w:val="single" w:sz="4" w:space="0" w:color="A6A6A6" w:themeColor="background1" w:themeShade="A6"/>
            </w:tcBorders>
          </w:tcPr>
          <w:p w14:paraId="475F00C4" w14:textId="77777777" w:rsidR="00824285" w:rsidRPr="007939DD" w:rsidRDefault="00824285" w:rsidP="00DE0158">
            <w:pPr>
              <w:pStyle w:val="ARfintablebodyright"/>
              <w:rPr>
                <w:lang w:eastAsia="en-AU"/>
              </w:rPr>
            </w:pPr>
            <w:r w:rsidRPr="007939DD">
              <w:rPr>
                <w:lang w:eastAsia="en-AU"/>
              </w:rPr>
              <w:t>0.4</w:t>
            </w:r>
          </w:p>
        </w:tc>
        <w:tc>
          <w:tcPr>
            <w:tcW w:w="1135" w:type="dxa"/>
            <w:tcBorders>
              <w:top w:val="single" w:sz="4" w:space="0" w:color="A6A6A6" w:themeColor="background1" w:themeShade="A6"/>
              <w:bottom w:val="single" w:sz="4" w:space="0" w:color="A6A6A6" w:themeColor="background1" w:themeShade="A6"/>
            </w:tcBorders>
          </w:tcPr>
          <w:p w14:paraId="22AD38BF" w14:textId="77777777" w:rsidR="00824285" w:rsidRPr="007939DD" w:rsidRDefault="00824285" w:rsidP="00DE0158">
            <w:pPr>
              <w:pStyle w:val="ARfintablebodyright"/>
              <w:rPr>
                <w:lang w:eastAsia="en-AU"/>
              </w:rPr>
            </w:pPr>
            <w:r w:rsidRPr="007939DD">
              <w:rPr>
                <w:lang w:eastAsia="en-AU"/>
              </w:rPr>
              <w:t>–</w:t>
            </w:r>
          </w:p>
        </w:tc>
        <w:tc>
          <w:tcPr>
            <w:tcW w:w="1135" w:type="dxa"/>
            <w:tcBorders>
              <w:top w:val="single" w:sz="4" w:space="0" w:color="A6A6A6" w:themeColor="background1" w:themeShade="A6"/>
              <w:bottom w:val="single" w:sz="4" w:space="0" w:color="A6A6A6" w:themeColor="background1" w:themeShade="A6"/>
            </w:tcBorders>
          </w:tcPr>
          <w:p w14:paraId="6A66AD2F" w14:textId="77777777" w:rsidR="00824285" w:rsidRPr="007939DD" w:rsidRDefault="00824285" w:rsidP="00DE0158">
            <w:pPr>
              <w:pStyle w:val="ARfintablebodyright"/>
              <w:rPr>
                <w:lang w:eastAsia="en-AU"/>
              </w:rPr>
            </w:pPr>
            <w:r w:rsidRPr="007939DD">
              <w:rPr>
                <w:lang w:eastAsia="en-AU"/>
              </w:rPr>
              <w:t>–</w:t>
            </w:r>
          </w:p>
        </w:tc>
      </w:tr>
      <w:tr w:rsidR="00824285" w:rsidRPr="007939DD" w14:paraId="4C34A24D" w14:textId="77777777" w:rsidTr="00DE0158">
        <w:trPr>
          <w:cantSplit/>
        </w:trPr>
        <w:tc>
          <w:tcPr>
            <w:tcW w:w="3970" w:type="dxa"/>
            <w:tcBorders>
              <w:top w:val="single" w:sz="4" w:space="0" w:color="A6A6A6" w:themeColor="background1" w:themeShade="A6"/>
              <w:bottom w:val="single" w:sz="4" w:space="0" w:color="A6A6A6" w:themeColor="background1" w:themeShade="A6"/>
            </w:tcBorders>
          </w:tcPr>
          <w:p w14:paraId="52FFB001" w14:textId="77777777" w:rsidR="00824285" w:rsidRPr="007939DD" w:rsidRDefault="00824285" w:rsidP="00DE0158">
            <w:pPr>
              <w:pStyle w:val="ARfintablebody"/>
              <w:rPr>
                <w:lang w:eastAsia="en-AU"/>
              </w:rPr>
            </w:pPr>
            <w:r w:rsidRPr="007939DD">
              <w:rPr>
                <w:lang w:eastAsia="en-AU"/>
              </w:rPr>
              <w:t xml:space="preserve">Receivables </w:t>
            </w:r>
            <w:r w:rsidRPr="007939DD">
              <w:rPr>
                <w:rStyle w:val="Superscript"/>
              </w:rPr>
              <w:t>(ii) (iii)</w:t>
            </w:r>
          </w:p>
        </w:tc>
        <w:tc>
          <w:tcPr>
            <w:tcW w:w="1129" w:type="dxa"/>
            <w:tcBorders>
              <w:top w:val="single" w:sz="4" w:space="0" w:color="A6A6A6" w:themeColor="background1" w:themeShade="A6"/>
              <w:bottom w:val="single" w:sz="4" w:space="0" w:color="A6A6A6" w:themeColor="background1" w:themeShade="A6"/>
            </w:tcBorders>
          </w:tcPr>
          <w:p w14:paraId="360FF034" w14:textId="77777777" w:rsidR="00824285" w:rsidRPr="007939DD" w:rsidRDefault="00824285" w:rsidP="00DE0158">
            <w:pPr>
              <w:pStyle w:val="ARfintablebodyright"/>
              <w:rPr>
                <w:lang w:eastAsia="en-AU"/>
              </w:rPr>
            </w:pPr>
            <w:r w:rsidRPr="007939DD">
              <w:rPr>
                <w:lang w:eastAsia="en-AU"/>
              </w:rPr>
              <w:t>88.3</w:t>
            </w:r>
          </w:p>
        </w:tc>
        <w:tc>
          <w:tcPr>
            <w:tcW w:w="1135" w:type="dxa"/>
            <w:tcBorders>
              <w:top w:val="single" w:sz="4" w:space="0" w:color="A6A6A6" w:themeColor="background1" w:themeShade="A6"/>
              <w:bottom w:val="single" w:sz="4" w:space="0" w:color="A6A6A6" w:themeColor="background1" w:themeShade="A6"/>
            </w:tcBorders>
          </w:tcPr>
          <w:p w14:paraId="1C7EDA34" w14:textId="77777777" w:rsidR="00824285" w:rsidRPr="007939DD" w:rsidRDefault="00824285" w:rsidP="00DE0158">
            <w:pPr>
              <w:pStyle w:val="ARfintablebodyright"/>
              <w:rPr>
                <w:lang w:eastAsia="en-AU"/>
              </w:rPr>
            </w:pPr>
            <w:r w:rsidRPr="007939DD">
              <w:rPr>
                <w:lang w:eastAsia="en-AU"/>
              </w:rPr>
              <w:t>–</w:t>
            </w:r>
          </w:p>
        </w:tc>
        <w:tc>
          <w:tcPr>
            <w:tcW w:w="1135" w:type="dxa"/>
            <w:tcBorders>
              <w:top w:val="single" w:sz="4" w:space="0" w:color="A6A6A6" w:themeColor="background1" w:themeShade="A6"/>
              <w:bottom w:val="single" w:sz="4" w:space="0" w:color="A6A6A6" w:themeColor="background1" w:themeShade="A6"/>
            </w:tcBorders>
          </w:tcPr>
          <w:p w14:paraId="4985B22A" w14:textId="77777777" w:rsidR="00824285" w:rsidRPr="007939DD" w:rsidRDefault="00824285" w:rsidP="00DE0158">
            <w:pPr>
              <w:pStyle w:val="ARfintablebodyright"/>
              <w:rPr>
                <w:lang w:eastAsia="en-AU"/>
              </w:rPr>
            </w:pPr>
            <w:r w:rsidRPr="007939DD">
              <w:rPr>
                <w:lang w:eastAsia="en-AU"/>
              </w:rPr>
              <w:t>–</w:t>
            </w:r>
          </w:p>
        </w:tc>
        <w:tc>
          <w:tcPr>
            <w:tcW w:w="1135" w:type="dxa"/>
            <w:tcBorders>
              <w:top w:val="single" w:sz="4" w:space="0" w:color="A6A6A6" w:themeColor="background1" w:themeShade="A6"/>
              <w:bottom w:val="single" w:sz="4" w:space="0" w:color="A6A6A6" w:themeColor="background1" w:themeShade="A6"/>
            </w:tcBorders>
          </w:tcPr>
          <w:p w14:paraId="2910D4B8" w14:textId="77777777" w:rsidR="00824285" w:rsidRPr="007939DD" w:rsidRDefault="00824285" w:rsidP="00DE0158">
            <w:pPr>
              <w:pStyle w:val="ARfintablebodyright"/>
              <w:rPr>
                <w:lang w:eastAsia="en-AU"/>
              </w:rPr>
            </w:pPr>
            <w:r w:rsidRPr="007939DD">
              <w:rPr>
                <w:lang w:eastAsia="en-AU"/>
              </w:rPr>
              <w:t>–</w:t>
            </w:r>
          </w:p>
        </w:tc>
        <w:tc>
          <w:tcPr>
            <w:tcW w:w="1135" w:type="dxa"/>
            <w:tcBorders>
              <w:top w:val="single" w:sz="4" w:space="0" w:color="A6A6A6" w:themeColor="background1" w:themeShade="A6"/>
              <w:bottom w:val="single" w:sz="4" w:space="0" w:color="A6A6A6" w:themeColor="background1" w:themeShade="A6"/>
            </w:tcBorders>
          </w:tcPr>
          <w:p w14:paraId="05BD5A0F" w14:textId="77777777" w:rsidR="00824285" w:rsidRPr="007939DD" w:rsidRDefault="00824285" w:rsidP="00DE0158">
            <w:pPr>
              <w:pStyle w:val="ARfintablebodyright"/>
              <w:rPr>
                <w:lang w:eastAsia="en-AU"/>
              </w:rPr>
            </w:pPr>
            <w:r w:rsidRPr="007939DD">
              <w:rPr>
                <w:lang w:eastAsia="en-AU"/>
              </w:rPr>
              <w:t>–</w:t>
            </w:r>
          </w:p>
        </w:tc>
      </w:tr>
      <w:tr w:rsidR="00824285" w:rsidRPr="007939DD" w14:paraId="018233B1" w14:textId="77777777" w:rsidTr="00DE0158">
        <w:trPr>
          <w:cantSplit/>
        </w:trPr>
        <w:tc>
          <w:tcPr>
            <w:tcW w:w="3970" w:type="dxa"/>
            <w:tcBorders>
              <w:top w:val="single" w:sz="4" w:space="0" w:color="A6A6A6" w:themeColor="background1" w:themeShade="A6"/>
              <w:bottom w:val="single" w:sz="4" w:space="0" w:color="A6A6A6" w:themeColor="background1" w:themeShade="A6"/>
            </w:tcBorders>
          </w:tcPr>
          <w:p w14:paraId="1A434E4C" w14:textId="77777777" w:rsidR="00824285" w:rsidRPr="007939DD" w:rsidRDefault="00824285" w:rsidP="00DE0158">
            <w:pPr>
              <w:pStyle w:val="ARfintablebody"/>
              <w:rPr>
                <w:lang w:eastAsia="en-AU"/>
              </w:rPr>
            </w:pPr>
            <w:r w:rsidRPr="007939DD">
              <w:rPr>
                <w:lang w:eastAsia="en-AU"/>
              </w:rPr>
              <w:t xml:space="preserve">Loans </w:t>
            </w:r>
            <w:r w:rsidRPr="007939DD">
              <w:rPr>
                <w:rStyle w:val="Superscript"/>
              </w:rPr>
              <w:t>(iii)</w:t>
            </w:r>
          </w:p>
        </w:tc>
        <w:tc>
          <w:tcPr>
            <w:tcW w:w="1129" w:type="dxa"/>
            <w:tcBorders>
              <w:top w:val="single" w:sz="4" w:space="0" w:color="A6A6A6" w:themeColor="background1" w:themeShade="A6"/>
              <w:bottom w:val="single" w:sz="4" w:space="0" w:color="A6A6A6" w:themeColor="background1" w:themeShade="A6"/>
            </w:tcBorders>
          </w:tcPr>
          <w:p w14:paraId="231F89C9" w14:textId="77777777" w:rsidR="00824285" w:rsidRPr="007939DD" w:rsidRDefault="00824285" w:rsidP="00DE0158">
            <w:pPr>
              <w:pStyle w:val="ARfintablebodyright"/>
              <w:rPr>
                <w:lang w:eastAsia="en-AU"/>
              </w:rPr>
            </w:pPr>
            <w:r w:rsidRPr="007939DD">
              <w:rPr>
                <w:lang w:eastAsia="en-AU"/>
              </w:rPr>
              <w:t>105.7</w:t>
            </w:r>
          </w:p>
        </w:tc>
        <w:tc>
          <w:tcPr>
            <w:tcW w:w="1135" w:type="dxa"/>
            <w:tcBorders>
              <w:top w:val="single" w:sz="4" w:space="0" w:color="A6A6A6" w:themeColor="background1" w:themeShade="A6"/>
              <w:bottom w:val="single" w:sz="4" w:space="0" w:color="A6A6A6" w:themeColor="background1" w:themeShade="A6"/>
            </w:tcBorders>
          </w:tcPr>
          <w:p w14:paraId="0BF5A523" w14:textId="77777777" w:rsidR="00824285" w:rsidRPr="007939DD" w:rsidRDefault="00824285" w:rsidP="00DE0158">
            <w:pPr>
              <w:pStyle w:val="ARfintablebodyright"/>
              <w:rPr>
                <w:lang w:eastAsia="en-AU"/>
              </w:rPr>
            </w:pPr>
            <w:r w:rsidRPr="007939DD">
              <w:rPr>
                <w:lang w:eastAsia="en-AU"/>
              </w:rPr>
              <w:t>(0.1)</w:t>
            </w:r>
          </w:p>
        </w:tc>
        <w:tc>
          <w:tcPr>
            <w:tcW w:w="1135" w:type="dxa"/>
            <w:tcBorders>
              <w:top w:val="single" w:sz="4" w:space="0" w:color="A6A6A6" w:themeColor="background1" w:themeShade="A6"/>
              <w:bottom w:val="single" w:sz="4" w:space="0" w:color="A6A6A6" w:themeColor="background1" w:themeShade="A6"/>
            </w:tcBorders>
          </w:tcPr>
          <w:p w14:paraId="69CCDD45" w14:textId="77777777" w:rsidR="00824285" w:rsidRPr="007939DD" w:rsidRDefault="00824285" w:rsidP="00DE0158">
            <w:pPr>
              <w:pStyle w:val="ARfintablebodyright"/>
              <w:rPr>
                <w:lang w:eastAsia="en-AU"/>
              </w:rPr>
            </w:pPr>
            <w:r w:rsidRPr="007939DD">
              <w:rPr>
                <w:lang w:eastAsia="en-AU"/>
              </w:rPr>
              <w:t>0.1</w:t>
            </w:r>
          </w:p>
        </w:tc>
        <w:tc>
          <w:tcPr>
            <w:tcW w:w="1135" w:type="dxa"/>
            <w:tcBorders>
              <w:top w:val="single" w:sz="4" w:space="0" w:color="A6A6A6" w:themeColor="background1" w:themeShade="A6"/>
              <w:bottom w:val="single" w:sz="4" w:space="0" w:color="A6A6A6" w:themeColor="background1" w:themeShade="A6"/>
            </w:tcBorders>
          </w:tcPr>
          <w:p w14:paraId="73518AB0" w14:textId="77777777" w:rsidR="00824285" w:rsidRPr="007939DD" w:rsidRDefault="00824285" w:rsidP="00DE0158">
            <w:pPr>
              <w:pStyle w:val="ARfintablebodyright"/>
              <w:rPr>
                <w:lang w:eastAsia="en-AU"/>
              </w:rPr>
            </w:pPr>
            <w:r w:rsidRPr="007939DD">
              <w:rPr>
                <w:lang w:eastAsia="en-AU"/>
              </w:rPr>
              <w:t>–</w:t>
            </w:r>
          </w:p>
        </w:tc>
        <w:tc>
          <w:tcPr>
            <w:tcW w:w="1135" w:type="dxa"/>
            <w:tcBorders>
              <w:top w:val="single" w:sz="4" w:space="0" w:color="A6A6A6" w:themeColor="background1" w:themeShade="A6"/>
              <w:bottom w:val="single" w:sz="4" w:space="0" w:color="A6A6A6" w:themeColor="background1" w:themeShade="A6"/>
            </w:tcBorders>
          </w:tcPr>
          <w:p w14:paraId="1A426DFD" w14:textId="77777777" w:rsidR="00824285" w:rsidRPr="007939DD" w:rsidRDefault="00824285" w:rsidP="00DE0158">
            <w:pPr>
              <w:pStyle w:val="ARfintablebodyright"/>
              <w:rPr>
                <w:lang w:eastAsia="en-AU"/>
              </w:rPr>
            </w:pPr>
            <w:r w:rsidRPr="007939DD">
              <w:rPr>
                <w:lang w:eastAsia="en-AU"/>
              </w:rPr>
              <w:t>0.2</w:t>
            </w:r>
          </w:p>
        </w:tc>
      </w:tr>
      <w:tr w:rsidR="00824285" w:rsidRPr="007939DD" w14:paraId="2A15457E" w14:textId="77777777" w:rsidTr="00DE0158">
        <w:trPr>
          <w:cantSplit/>
        </w:trPr>
        <w:tc>
          <w:tcPr>
            <w:tcW w:w="3970" w:type="dxa"/>
            <w:tcBorders>
              <w:top w:val="single" w:sz="4" w:space="0" w:color="A6A6A6" w:themeColor="background1" w:themeShade="A6"/>
            </w:tcBorders>
          </w:tcPr>
          <w:p w14:paraId="7B05CA4A" w14:textId="77777777" w:rsidR="00824285" w:rsidRPr="007939DD" w:rsidRDefault="006B09D1" w:rsidP="00DE0158">
            <w:pPr>
              <w:pStyle w:val="ARfintablebody"/>
              <w:rPr>
                <w:lang w:eastAsia="en-AU"/>
              </w:rPr>
            </w:pPr>
            <w:r w:rsidRPr="007939DD">
              <w:rPr>
                <w:lang w:eastAsia="en-AU"/>
              </w:rPr>
              <w:t>Short-</w:t>
            </w:r>
            <w:r w:rsidR="00824285" w:rsidRPr="007939DD">
              <w:rPr>
                <w:lang w:eastAsia="en-AU"/>
              </w:rPr>
              <w:t>term investments – term deposits</w:t>
            </w:r>
          </w:p>
        </w:tc>
        <w:tc>
          <w:tcPr>
            <w:tcW w:w="1129" w:type="dxa"/>
            <w:tcBorders>
              <w:top w:val="single" w:sz="4" w:space="0" w:color="A6A6A6" w:themeColor="background1" w:themeShade="A6"/>
            </w:tcBorders>
          </w:tcPr>
          <w:p w14:paraId="282E738B" w14:textId="77777777" w:rsidR="00824285" w:rsidRPr="007939DD" w:rsidRDefault="00824285" w:rsidP="00DE0158">
            <w:pPr>
              <w:pStyle w:val="ARfintablebodyright"/>
              <w:rPr>
                <w:lang w:eastAsia="en-AU"/>
              </w:rPr>
            </w:pPr>
            <w:r w:rsidRPr="007939DD">
              <w:rPr>
                <w:lang w:eastAsia="en-AU"/>
              </w:rPr>
              <w:t>534.8</w:t>
            </w:r>
          </w:p>
        </w:tc>
        <w:tc>
          <w:tcPr>
            <w:tcW w:w="1135" w:type="dxa"/>
            <w:tcBorders>
              <w:top w:val="single" w:sz="4" w:space="0" w:color="A6A6A6" w:themeColor="background1" w:themeShade="A6"/>
            </w:tcBorders>
          </w:tcPr>
          <w:p w14:paraId="191367DA" w14:textId="77777777" w:rsidR="00824285" w:rsidRPr="007939DD" w:rsidRDefault="00824285" w:rsidP="00DE0158">
            <w:pPr>
              <w:pStyle w:val="ARfintablebodyright"/>
              <w:rPr>
                <w:lang w:eastAsia="en-AU"/>
              </w:rPr>
            </w:pPr>
            <w:r w:rsidRPr="007939DD">
              <w:rPr>
                <w:lang w:eastAsia="en-AU"/>
              </w:rPr>
              <w:t>–</w:t>
            </w:r>
          </w:p>
        </w:tc>
        <w:tc>
          <w:tcPr>
            <w:tcW w:w="1135" w:type="dxa"/>
            <w:tcBorders>
              <w:top w:val="single" w:sz="4" w:space="0" w:color="A6A6A6" w:themeColor="background1" w:themeShade="A6"/>
            </w:tcBorders>
          </w:tcPr>
          <w:p w14:paraId="1883CD32" w14:textId="77777777" w:rsidR="00824285" w:rsidRPr="007939DD" w:rsidRDefault="00824285" w:rsidP="00DE0158">
            <w:pPr>
              <w:pStyle w:val="ARfintablebodyright"/>
              <w:rPr>
                <w:lang w:eastAsia="en-AU"/>
              </w:rPr>
            </w:pPr>
            <w:r w:rsidRPr="007939DD">
              <w:rPr>
                <w:lang w:eastAsia="en-AU"/>
              </w:rPr>
              <w:t>–</w:t>
            </w:r>
          </w:p>
        </w:tc>
        <w:tc>
          <w:tcPr>
            <w:tcW w:w="1135" w:type="dxa"/>
            <w:tcBorders>
              <w:top w:val="single" w:sz="4" w:space="0" w:color="A6A6A6" w:themeColor="background1" w:themeShade="A6"/>
            </w:tcBorders>
          </w:tcPr>
          <w:p w14:paraId="1363B715" w14:textId="77777777" w:rsidR="00824285" w:rsidRPr="007939DD" w:rsidRDefault="00824285" w:rsidP="00DE0158">
            <w:pPr>
              <w:pStyle w:val="ARfintablebodyright"/>
              <w:rPr>
                <w:lang w:eastAsia="en-AU"/>
              </w:rPr>
            </w:pPr>
            <w:r w:rsidRPr="007939DD">
              <w:rPr>
                <w:lang w:eastAsia="en-AU"/>
              </w:rPr>
              <w:t>–</w:t>
            </w:r>
          </w:p>
        </w:tc>
        <w:tc>
          <w:tcPr>
            <w:tcW w:w="1135" w:type="dxa"/>
            <w:tcBorders>
              <w:top w:val="single" w:sz="4" w:space="0" w:color="A6A6A6" w:themeColor="background1" w:themeShade="A6"/>
            </w:tcBorders>
          </w:tcPr>
          <w:p w14:paraId="737351C7" w14:textId="77777777" w:rsidR="00824285" w:rsidRPr="007939DD" w:rsidRDefault="00824285" w:rsidP="00DE0158">
            <w:pPr>
              <w:pStyle w:val="ARfintablebodyright"/>
              <w:rPr>
                <w:lang w:eastAsia="en-AU"/>
              </w:rPr>
            </w:pPr>
            <w:r w:rsidRPr="007939DD">
              <w:rPr>
                <w:lang w:eastAsia="en-AU"/>
              </w:rPr>
              <w:t>–</w:t>
            </w:r>
          </w:p>
        </w:tc>
      </w:tr>
      <w:tr w:rsidR="00824285" w:rsidRPr="007939DD" w14:paraId="6633D632" w14:textId="77777777" w:rsidTr="00DE0158">
        <w:trPr>
          <w:cantSplit/>
        </w:trPr>
        <w:tc>
          <w:tcPr>
            <w:tcW w:w="3970" w:type="dxa"/>
            <w:tcBorders>
              <w:bottom w:val="single" w:sz="4" w:space="0" w:color="auto"/>
            </w:tcBorders>
          </w:tcPr>
          <w:p w14:paraId="0D17B28A" w14:textId="77777777" w:rsidR="00824285" w:rsidRPr="007939DD" w:rsidRDefault="00824285" w:rsidP="00DE0158">
            <w:pPr>
              <w:pStyle w:val="ARfintablebody"/>
              <w:rPr>
                <w:rStyle w:val="Strong"/>
              </w:rPr>
            </w:pPr>
            <w:r w:rsidRPr="007939DD">
              <w:rPr>
                <w:rStyle w:val="Strong"/>
              </w:rPr>
              <w:t>Total impact</w:t>
            </w:r>
          </w:p>
        </w:tc>
        <w:tc>
          <w:tcPr>
            <w:tcW w:w="1129" w:type="dxa"/>
            <w:tcBorders>
              <w:bottom w:val="single" w:sz="4" w:space="0" w:color="auto"/>
            </w:tcBorders>
          </w:tcPr>
          <w:p w14:paraId="612921B6" w14:textId="77777777" w:rsidR="00824285" w:rsidRPr="007939DD" w:rsidRDefault="00824285" w:rsidP="00DE0158">
            <w:pPr>
              <w:pStyle w:val="ARfintablebodyright"/>
              <w:rPr>
                <w:b/>
                <w:bCs/>
                <w:lang w:eastAsia="en-AU"/>
              </w:rPr>
            </w:pPr>
            <w:r w:rsidRPr="007939DD">
              <w:rPr>
                <w:rStyle w:val="Strong"/>
              </w:rPr>
              <w:t>1,112.0</w:t>
            </w:r>
          </w:p>
        </w:tc>
        <w:tc>
          <w:tcPr>
            <w:tcW w:w="1135" w:type="dxa"/>
            <w:tcBorders>
              <w:bottom w:val="single" w:sz="4" w:space="0" w:color="auto"/>
            </w:tcBorders>
          </w:tcPr>
          <w:p w14:paraId="01FF2B32" w14:textId="77777777" w:rsidR="00824285" w:rsidRPr="007939DD" w:rsidRDefault="00824285" w:rsidP="00DE0158">
            <w:pPr>
              <w:pStyle w:val="ARfintablebodyright"/>
              <w:rPr>
                <w:b/>
                <w:bCs/>
                <w:lang w:eastAsia="en-AU"/>
              </w:rPr>
            </w:pPr>
            <w:r w:rsidRPr="007939DD">
              <w:rPr>
                <w:rStyle w:val="Strong"/>
              </w:rPr>
              <w:t>(0.5)</w:t>
            </w:r>
          </w:p>
        </w:tc>
        <w:tc>
          <w:tcPr>
            <w:tcW w:w="1135" w:type="dxa"/>
            <w:tcBorders>
              <w:bottom w:val="single" w:sz="4" w:space="0" w:color="auto"/>
            </w:tcBorders>
          </w:tcPr>
          <w:p w14:paraId="3528DC1B" w14:textId="77777777" w:rsidR="00824285" w:rsidRPr="007939DD" w:rsidRDefault="00824285" w:rsidP="00DE0158">
            <w:pPr>
              <w:pStyle w:val="ARfintablebodyright"/>
              <w:rPr>
                <w:b/>
                <w:bCs/>
                <w:lang w:eastAsia="en-AU"/>
              </w:rPr>
            </w:pPr>
            <w:r w:rsidRPr="007939DD">
              <w:rPr>
                <w:rStyle w:val="Strong"/>
              </w:rPr>
              <w:t>0.5</w:t>
            </w:r>
          </w:p>
        </w:tc>
        <w:tc>
          <w:tcPr>
            <w:tcW w:w="1135" w:type="dxa"/>
            <w:tcBorders>
              <w:bottom w:val="single" w:sz="4" w:space="0" w:color="auto"/>
            </w:tcBorders>
          </w:tcPr>
          <w:p w14:paraId="7B90C176" w14:textId="77777777" w:rsidR="00824285" w:rsidRPr="007939DD" w:rsidRDefault="00824285" w:rsidP="00DE0158">
            <w:pPr>
              <w:pStyle w:val="ARfintablebodyright"/>
              <w:rPr>
                <w:b/>
                <w:bCs/>
                <w:lang w:eastAsia="en-AU"/>
              </w:rPr>
            </w:pPr>
            <w:r w:rsidRPr="007939DD">
              <w:rPr>
                <w:rStyle w:val="Strong"/>
              </w:rPr>
              <w:t>–</w:t>
            </w:r>
          </w:p>
        </w:tc>
        <w:tc>
          <w:tcPr>
            <w:tcW w:w="1135" w:type="dxa"/>
            <w:tcBorders>
              <w:bottom w:val="single" w:sz="4" w:space="0" w:color="auto"/>
            </w:tcBorders>
          </w:tcPr>
          <w:p w14:paraId="7B5AD1E9" w14:textId="77777777" w:rsidR="00824285" w:rsidRPr="007939DD" w:rsidRDefault="00824285" w:rsidP="00DE0158">
            <w:pPr>
              <w:pStyle w:val="ARfintablebodyright"/>
              <w:rPr>
                <w:rStyle w:val="Strong"/>
              </w:rPr>
            </w:pPr>
            <w:r w:rsidRPr="007939DD">
              <w:rPr>
                <w:rStyle w:val="Strong"/>
              </w:rPr>
              <w:t>0.2</w:t>
            </w:r>
          </w:p>
        </w:tc>
      </w:tr>
      <w:tr w:rsidR="00824285" w:rsidRPr="007939DD" w14:paraId="7108BD0D" w14:textId="77777777" w:rsidTr="00DE0158">
        <w:trPr>
          <w:cantSplit/>
        </w:trPr>
        <w:tc>
          <w:tcPr>
            <w:tcW w:w="3970" w:type="dxa"/>
            <w:tcBorders>
              <w:top w:val="single" w:sz="4" w:space="0" w:color="auto"/>
              <w:bottom w:val="single" w:sz="4" w:space="0" w:color="A6A6A6" w:themeColor="background1" w:themeShade="A6"/>
            </w:tcBorders>
          </w:tcPr>
          <w:p w14:paraId="6DAD346C" w14:textId="77777777" w:rsidR="00824285" w:rsidRPr="007939DD" w:rsidRDefault="00824285" w:rsidP="00DE0158">
            <w:pPr>
              <w:pStyle w:val="ARfintablebody"/>
              <w:rPr>
                <w:rStyle w:val="Strong"/>
              </w:rPr>
            </w:pPr>
            <w:r w:rsidRPr="007939DD">
              <w:rPr>
                <w:rStyle w:val="Strong"/>
              </w:rPr>
              <w:t>Contractual financial liabilities</w:t>
            </w:r>
          </w:p>
        </w:tc>
        <w:tc>
          <w:tcPr>
            <w:tcW w:w="1129" w:type="dxa"/>
            <w:tcBorders>
              <w:top w:val="single" w:sz="4" w:space="0" w:color="auto"/>
              <w:bottom w:val="single" w:sz="4" w:space="0" w:color="A6A6A6" w:themeColor="background1" w:themeShade="A6"/>
            </w:tcBorders>
          </w:tcPr>
          <w:p w14:paraId="28C10188" w14:textId="77777777" w:rsidR="00824285" w:rsidRPr="007939DD" w:rsidRDefault="00824285" w:rsidP="00DE0158">
            <w:pPr>
              <w:pStyle w:val="ARfintablebodyright"/>
              <w:rPr>
                <w:lang w:eastAsia="en-AU"/>
              </w:rPr>
            </w:pPr>
          </w:p>
        </w:tc>
        <w:tc>
          <w:tcPr>
            <w:tcW w:w="1135" w:type="dxa"/>
            <w:tcBorders>
              <w:top w:val="single" w:sz="4" w:space="0" w:color="auto"/>
              <w:bottom w:val="single" w:sz="4" w:space="0" w:color="A6A6A6" w:themeColor="background1" w:themeShade="A6"/>
            </w:tcBorders>
          </w:tcPr>
          <w:p w14:paraId="0F648046" w14:textId="77777777" w:rsidR="00824285" w:rsidRPr="007939DD" w:rsidRDefault="00824285" w:rsidP="00DE0158">
            <w:pPr>
              <w:pStyle w:val="ARfintablebodyright"/>
              <w:rPr>
                <w:lang w:eastAsia="en-AU"/>
              </w:rPr>
            </w:pPr>
          </w:p>
        </w:tc>
        <w:tc>
          <w:tcPr>
            <w:tcW w:w="1135" w:type="dxa"/>
            <w:tcBorders>
              <w:top w:val="single" w:sz="4" w:space="0" w:color="auto"/>
              <w:bottom w:val="single" w:sz="4" w:space="0" w:color="A6A6A6" w:themeColor="background1" w:themeShade="A6"/>
            </w:tcBorders>
          </w:tcPr>
          <w:p w14:paraId="1D99A3F2" w14:textId="77777777" w:rsidR="00824285" w:rsidRPr="007939DD" w:rsidRDefault="00824285" w:rsidP="00DE0158">
            <w:pPr>
              <w:pStyle w:val="ARfintablebodyright"/>
              <w:rPr>
                <w:lang w:eastAsia="en-AU"/>
              </w:rPr>
            </w:pPr>
          </w:p>
        </w:tc>
        <w:tc>
          <w:tcPr>
            <w:tcW w:w="1135" w:type="dxa"/>
            <w:tcBorders>
              <w:top w:val="single" w:sz="4" w:space="0" w:color="auto"/>
              <w:bottom w:val="single" w:sz="4" w:space="0" w:color="A6A6A6" w:themeColor="background1" w:themeShade="A6"/>
            </w:tcBorders>
          </w:tcPr>
          <w:p w14:paraId="2A333C54" w14:textId="77777777" w:rsidR="00824285" w:rsidRPr="007939DD" w:rsidRDefault="00824285" w:rsidP="00DE0158">
            <w:pPr>
              <w:pStyle w:val="ARfintablebodyright"/>
              <w:rPr>
                <w:lang w:eastAsia="en-AU"/>
              </w:rPr>
            </w:pPr>
          </w:p>
        </w:tc>
        <w:tc>
          <w:tcPr>
            <w:tcW w:w="1135" w:type="dxa"/>
            <w:tcBorders>
              <w:top w:val="single" w:sz="4" w:space="0" w:color="auto"/>
              <w:bottom w:val="single" w:sz="4" w:space="0" w:color="A6A6A6" w:themeColor="background1" w:themeShade="A6"/>
            </w:tcBorders>
          </w:tcPr>
          <w:p w14:paraId="0A9E2BF3" w14:textId="77777777" w:rsidR="00824285" w:rsidRPr="007939DD" w:rsidRDefault="00824285" w:rsidP="00DE0158">
            <w:pPr>
              <w:pStyle w:val="ARfintablebodyright"/>
              <w:rPr>
                <w:lang w:eastAsia="en-AU"/>
              </w:rPr>
            </w:pPr>
          </w:p>
        </w:tc>
      </w:tr>
      <w:tr w:rsidR="00824285" w:rsidRPr="007939DD" w14:paraId="5F1628FB" w14:textId="77777777" w:rsidTr="00DE0158">
        <w:trPr>
          <w:cantSplit/>
        </w:trPr>
        <w:tc>
          <w:tcPr>
            <w:tcW w:w="3970" w:type="dxa"/>
            <w:tcBorders>
              <w:top w:val="single" w:sz="4" w:space="0" w:color="A6A6A6" w:themeColor="background1" w:themeShade="A6"/>
              <w:bottom w:val="single" w:sz="4" w:space="0" w:color="A6A6A6" w:themeColor="background1" w:themeShade="A6"/>
            </w:tcBorders>
          </w:tcPr>
          <w:p w14:paraId="77498944" w14:textId="77777777" w:rsidR="00824285" w:rsidRPr="007939DD" w:rsidRDefault="00824285" w:rsidP="00DE0158">
            <w:pPr>
              <w:pStyle w:val="ARfintablebody"/>
              <w:rPr>
                <w:lang w:eastAsia="en-AU"/>
              </w:rPr>
            </w:pPr>
            <w:r w:rsidRPr="007939DD">
              <w:rPr>
                <w:lang w:eastAsia="en-AU"/>
              </w:rPr>
              <w:t xml:space="preserve">Payables </w:t>
            </w:r>
            <w:r w:rsidRPr="007939DD">
              <w:rPr>
                <w:rStyle w:val="Superscript"/>
              </w:rPr>
              <w:t>(iii)</w:t>
            </w:r>
          </w:p>
        </w:tc>
        <w:tc>
          <w:tcPr>
            <w:tcW w:w="1129" w:type="dxa"/>
            <w:tcBorders>
              <w:top w:val="single" w:sz="4" w:space="0" w:color="A6A6A6" w:themeColor="background1" w:themeShade="A6"/>
              <w:bottom w:val="single" w:sz="4" w:space="0" w:color="A6A6A6" w:themeColor="background1" w:themeShade="A6"/>
            </w:tcBorders>
          </w:tcPr>
          <w:p w14:paraId="5B23E51F" w14:textId="77777777" w:rsidR="00824285" w:rsidRPr="007939DD" w:rsidRDefault="00824285" w:rsidP="00DE0158">
            <w:pPr>
              <w:pStyle w:val="ARfintablebodyright"/>
              <w:rPr>
                <w:lang w:eastAsia="en-AU"/>
              </w:rPr>
            </w:pPr>
            <w:r w:rsidRPr="007939DD">
              <w:rPr>
                <w:lang w:eastAsia="en-AU"/>
              </w:rPr>
              <w:t>1,321.9</w:t>
            </w:r>
          </w:p>
        </w:tc>
        <w:tc>
          <w:tcPr>
            <w:tcW w:w="1135" w:type="dxa"/>
            <w:tcBorders>
              <w:top w:val="single" w:sz="4" w:space="0" w:color="A6A6A6" w:themeColor="background1" w:themeShade="A6"/>
              <w:bottom w:val="single" w:sz="4" w:space="0" w:color="A6A6A6" w:themeColor="background1" w:themeShade="A6"/>
            </w:tcBorders>
          </w:tcPr>
          <w:p w14:paraId="0B19B400" w14:textId="77777777" w:rsidR="00824285" w:rsidRPr="007939DD" w:rsidRDefault="00824285" w:rsidP="00DE0158">
            <w:pPr>
              <w:pStyle w:val="ARfintablebodyright"/>
              <w:rPr>
                <w:lang w:eastAsia="en-AU"/>
              </w:rPr>
            </w:pPr>
            <w:r w:rsidRPr="007939DD">
              <w:rPr>
                <w:lang w:eastAsia="en-AU"/>
              </w:rPr>
              <w:t>–</w:t>
            </w:r>
          </w:p>
        </w:tc>
        <w:tc>
          <w:tcPr>
            <w:tcW w:w="1135" w:type="dxa"/>
            <w:tcBorders>
              <w:top w:val="single" w:sz="4" w:space="0" w:color="A6A6A6" w:themeColor="background1" w:themeShade="A6"/>
              <w:bottom w:val="single" w:sz="4" w:space="0" w:color="A6A6A6" w:themeColor="background1" w:themeShade="A6"/>
            </w:tcBorders>
          </w:tcPr>
          <w:p w14:paraId="741B2064" w14:textId="77777777" w:rsidR="00824285" w:rsidRPr="007939DD" w:rsidRDefault="00824285" w:rsidP="00DE0158">
            <w:pPr>
              <w:pStyle w:val="ARfintablebodyright"/>
              <w:rPr>
                <w:lang w:eastAsia="en-AU"/>
              </w:rPr>
            </w:pPr>
            <w:r w:rsidRPr="007939DD">
              <w:rPr>
                <w:lang w:eastAsia="en-AU"/>
              </w:rPr>
              <w:t>–</w:t>
            </w:r>
          </w:p>
        </w:tc>
        <w:tc>
          <w:tcPr>
            <w:tcW w:w="1135" w:type="dxa"/>
            <w:tcBorders>
              <w:top w:val="single" w:sz="4" w:space="0" w:color="A6A6A6" w:themeColor="background1" w:themeShade="A6"/>
              <w:bottom w:val="single" w:sz="4" w:space="0" w:color="A6A6A6" w:themeColor="background1" w:themeShade="A6"/>
            </w:tcBorders>
          </w:tcPr>
          <w:p w14:paraId="4FB6859A" w14:textId="77777777" w:rsidR="00824285" w:rsidRPr="007939DD" w:rsidRDefault="00824285" w:rsidP="00DE0158">
            <w:pPr>
              <w:pStyle w:val="ARfintablebodyright"/>
              <w:rPr>
                <w:lang w:eastAsia="en-AU"/>
              </w:rPr>
            </w:pPr>
            <w:r w:rsidRPr="007939DD">
              <w:rPr>
                <w:lang w:eastAsia="en-AU"/>
              </w:rPr>
              <w:t>–</w:t>
            </w:r>
          </w:p>
        </w:tc>
        <w:tc>
          <w:tcPr>
            <w:tcW w:w="1135" w:type="dxa"/>
            <w:tcBorders>
              <w:top w:val="single" w:sz="4" w:space="0" w:color="A6A6A6" w:themeColor="background1" w:themeShade="A6"/>
              <w:bottom w:val="single" w:sz="4" w:space="0" w:color="A6A6A6" w:themeColor="background1" w:themeShade="A6"/>
            </w:tcBorders>
          </w:tcPr>
          <w:p w14:paraId="283046BA" w14:textId="77777777" w:rsidR="00824285" w:rsidRPr="007939DD" w:rsidRDefault="00824285" w:rsidP="00DE0158">
            <w:pPr>
              <w:pStyle w:val="ARfintablebodyright"/>
              <w:rPr>
                <w:lang w:eastAsia="en-AU"/>
              </w:rPr>
            </w:pPr>
            <w:r w:rsidRPr="007939DD">
              <w:rPr>
                <w:lang w:eastAsia="en-AU"/>
              </w:rPr>
              <w:t>–</w:t>
            </w:r>
          </w:p>
        </w:tc>
      </w:tr>
      <w:tr w:rsidR="00824285" w:rsidRPr="007939DD" w14:paraId="37F5AE25" w14:textId="77777777" w:rsidTr="00DE0158">
        <w:trPr>
          <w:cantSplit/>
        </w:trPr>
        <w:tc>
          <w:tcPr>
            <w:tcW w:w="3970" w:type="dxa"/>
            <w:tcBorders>
              <w:top w:val="single" w:sz="4" w:space="0" w:color="A6A6A6" w:themeColor="background1" w:themeShade="A6"/>
            </w:tcBorders>
          </w:tcPr>
          <w:p w14:paraId="702F1619" w14:textId="77777777" w:rsidR="00824285" w:rsidRPr="007939DD" w:rsidRDefault="00824285" w:rsidP="00DE0158">
            <w:pPr>
              <w:pStyle w:val="ARfintablebody"/>
              <w:rPr>
                <w:lang w:eastAsia="en-AU"/>
              </w:rPr>
            </w:pPr>
            <w:r w:rsidRPr="007939DD">
              <w:rPr>
                <w:lang w:eastAsia="en-AU"/>
              </w:rPr>
              <w:t xml:space="preserve">Borrowings </w:t>
            </w:r>
            <w:r w:rsidRPr="007939DD">
              <w:rPr>
                <w:rStyle w:val="Superscript"/>
              </w:rPr>
              <w:t>(iv)</w:t>
            </w:r>
          </w:p>
        </w:tc>
        <w:tc>
          <w:tcPr>
            <w:tcW w:w="1129" w:type="dxa"/>
            <w:tcBorders>
              <w:top w:val="single" w:sz="4" w:space="0" w:color="A6A6A6" w:themeColor="background1" w:themeShade="A6"/>
            </w:tcBorders>
          </w:tcPr>
          <w:p w14:paraId="596FB305" w14:textId="77777777" w:rsidR="00824285" w:rsidRPr="007939DD" w:rsidRDefault="00824285" w:rsidP="00DE0158">
            <w:pPr>
              <w:pStyle w:val="ARfintablebodyright"/>
              <w:rPr>
                <w:lang w:eastAsia="en-AU"/>
              </w:rPr>
            </w:pPr>
            <w:r w:rsidRPr="007939DD">
              <w:rPr>
                <w:lang w:eastAsia="en-AU"/>
              </w:rPr>
              <w:t>81.7</w:t>
            </w:r>
          </w:p>
        </w:tc>
        <w:tc>
          <w:tcPr>
            <w:tcW w:w="1135" w:type="dxa"/>
            <w:tcBorders>
              <w:top w:val="single" w:sz="4" w:space="0" w:color="A6A6A6" w:themeColor="background1" w:themeShade="A6"/>
            </w:tcBorders>
          </w:tcPr>
          <w:p w14:paraId="2D339D0F" w14:textId="77777777" w:rsidR="00824285" w:rsidRPr="007939DD" w:rsidRDefault="00824285" w:rsidP="00DE0158">
            <w:pPr>
              <w:pStyle w:val="ARfintablebodyright"/>
              <w:rPr>
                <w:lang w:eastAsia="en-AU"/>
              </w:rPr>
            </w:pPr>
            <w:r w:rsidRPr="007939DD">
              <w:rPr>
                <w:lang w:eastAsia="en-AU"/>
              </w:rPr>
              <w:t>–</w:t>
            </w:r>
          </w:p>
        </w:tc>
        <w:tc>
          <w:tcPr>
            <w:tcW w:w="1135" w:type="dxa"/>
            <w:tcBorders>
              <w:top w:val="single" w:sz="4" w:space="0" w:color="A6A6A6" w:themeColor="background1" w:themeShade="A6"/>
            </w:tcBorders>
          </w:tcPr>
          <w:p w14:paraId="301D24E9" w14:textId="77777777" w:rsidR="00824285" w:rsidRPr="007939DD" w:rsidRDefault="00824285" w:rsidP="00DE0158">
            <w:pPr>
              <w:pStyle w:val="ARfintablebodyright"/>
              <w:rPr>
                <w:lang w:eastAsia="en-AU"/>
              </w:rPr>
            </w:pPr>
            <w:r w:rsidRPr="007939DD">
              <w:rPr>
                <w:lang w:eastAsia="en-AU"/>
              </w:rPr>
              <w:t>–</w:t>
            </w:r>
          </w:p>
        </w:tc>
        <w:tc>
          <w:tcPr>
            <w:tcW w:w="1135" w:type="dxa"/>
            <w:tcBorders>
              <w:top w:val="single" w:sz="4" w:space="0" w:color="A6A6A6" w:themeColor="background1" w:themeShade="A6"/>
            </w:tcBorders>
          </w:tcPr>
          <w:p w14:paraId="691DDE07" w14:textId="77777777" w:rsidR="00824285" w:rsidRPr="007939DD" w:rsidRDefault="00824285" w:rsidP="00DE0158">
            <w:pPr>
              <w:pStyle w:val="ARfintablebodyright"/>
              <w:rPr>
                <w:lang w:eastAsia="en-AU"/>
              </w:rPr>
            </w:pPr>
            <w:r w:rsidRPr="007939DD">
              <w:rPr>
                <w:lang w:eastAsia="en-AU"/>
              </w:rPr>
              <w:t>–</w:t>
            </w:r>
          </w:p>
        </w:tc>
        <w:tc>
          <w:tcPr>
            <w:tcW w:w="1135" w:type="dxa"/>
            <w:tcBorders>
              <w:top w:val="single" w:sz="4" w:space="0" w:color="A6A6A6" w:themeColor="background1" w:themeShade="A6"/>
            </w:tcBorders>
          </w:tcPr>
          <w:p w14:paraId="39DB9526" w14:textId="77777777" w:rsidR="00824285" w:rsidRPr="007939DD" w:rsidRDefault="00824285" w:rsidP="00DE0158">
            <w:pPr>
              <w:pStyle w:val="ARfintablebodyright"/>
              <w:rPr>
                <w:lang w:eastAsia="en-AU"/>
              </w:rPr>
            </w:pPr>
            <w:r w:rsidRPr="007939DD">
              <w:rPr>
                <w:lang w:eastAsia="en-AU"/>
              </w:rPr>
              <w:t>–</w:t>
            </w:r>
          </w:p>
        </w:tc>
      </w:tr>
      <w:tr w:rsidR="00824285" w:rsidRPr="007939DD" w14:paraId="5E17C47A" w14:textId="77777777" w:rsidTr="00DE0158">
        <w:trPr>
          <w:cantSplit/>
        </w:trPr>
        <w:tc>
          <w:tcPr>
            <w:tcW w:w="3970" w:type="dxa"/>
          </w:tcPr>
          <w:p w14:paraId="67268506" w14:textId="77777777" w:rsidR="00824285" w:rsidRPr="007939DD" w:rsidRDefault="00824285" w:rsidP="00DE0158">
            <w:pPr>
              <w:pStyle w:val="ARfintablebody"/>
              <w:rPr>
                <w:rStyle w:val="Strong"/>
              </w:rPr>
            </w:pPr>
            <w:r w:rsidRPr="007939DD">
              <w:rPr>
                <w:rStyle w:val="Strong"/>
              </w:rPr>
              <w:t>Total impact</w:t>
            </w:r>
          </w:p>
        </w:tc>
        <w:tc>
          <w:tcPr>
            <w:tcW w:w="1129" w:type="dxa"/>
          </w:tcPr>
          <w:p w14:paraId="4BCA313D" w14:textId="77777777" w:rsidR="00824285" w:rsidRPr="007939DD" w:rsidRDefault="00824285" w:rsidP="00DE0158">
            <w:pPr>
              <w:pStyle w:val="ARfintablebodyright"/>
              <w:rPr>
                <w:rStyle w:val="Strong"/>
              </w:rPr>
            </w:pPr>
            <w:r w:rsidRPr="007939DD">
              <w:rPr>
                <w:rStyle w:val="Strong"/>
              </w:rPr>
              <w:t>1,403.6</w:t>
            </w:r>
          </w:p>
        </w:tc>
        <w:tc>
          <w:tcPr>
            <w:tcW w:w="1135" w:type="dxa"/>
          </w:tcPr>
          <w:p w14:paraId="26CFC6E1" w14:textId="77777777" w:rsidR="00824285" w:rsidRPr="007939DD" w:rsidRDefault="00824285" w:rsidP="00DE0158">
            <w:pPr>
              <w:pStyle w:val="ARfintablebodyright"/>
              <w:rPr>
                <w:b/>
                <w:bCs/>
                <w:lang w:eastAsia="en-AU"/>
              </w:rPr>
            </w:pPr>
            <w:r w:rsidRPr="007939DD">
              <w:rPr>
                <w:rStyle w:val="Strong"/>
              </w:rPr>
              <w:t>–</w:t>
            </w:r>
          </w:p>
        </w:tc>
        <w:tc>
          <w:tcPr>
            <w:tcW w:w="1135" w:type="dxa"/>
          </w:tcPr>
          <w:p w14:paraId="0C0D77CA" w14:textId="77777777" w:rsidR="00824285" w:rsidRPr="007939DD" w:rsidRDefault="00824285" w:rsidP="00DE0158">
            <w:pPr>
              <w:pStyle w:val="ARfintablebodyright"/>
              <w:rPr>
                <w:b/>
                <w:bCs/>
                <w:lang w:eastAsia="en-AU"/>
              </w:rPr>
            </w:pPr>
            <w:r w:rsidRPr="007939DD">
              <w:rPr>
                <w:rStyle w:val="Strong"/>
              </w:rPr>
              <w:t>–</w:t>
            </w:r>
          </w:p>
        </w:tc>
        <w:tc>
          <w:tcPr>
            <w:tcW w:w="1135" w:type="dxa"/>
          </w:tcPr>
          <w:p w14:paraId="7BB92FE2" w14:textId="77777777" w:rsidR="00824285" w:rsidRPr="007939DD" w:rsidRDefault="00824285" w:rsidP="00DE0158">
            <w:pPr>
              <w:pStyle w:val="ARfintablebodyright"/>
              <w:rPr>
                <w:b/>
                <w:bCs/>
                <w:lang w:eastAsia="en-AU"/>
              </w:rPr>
            </w:pPr>
            <w:r w:rsidRPr="007939DD">
              <w:rPr>
                <w:rStyle w:val="Strong"/>
              </w:rPr>
              <w:t>–</w:t>
            </w:r>
          </w:p>
        </w:tc>
        <w:tc>
          <w:tcPr>
            <w:tcW w:w="1135" w:type="dxa"/>
          </w:tcPr>
          <w:p w14:paraId="0A6EF774" w14:textId="77777777" w:rsidR="00824285" w:rsidRPr="007939DD" w:rsidRDefault="00824285" w:rsidP="00DE0158">
            <w:pPr>
              <w:pStyle w:val="ARfintablebodyright"/>
              <w:rPr>
                <w:rStyle w:val="Strong"/>
              </w:rPr>
            </w:pPr>
            <w:r w:rsidRPr="007939DD">
              <w:rPr>
                <w:rStyle w:val="Strong"/>
              </w:rPr>
              <w:t>–</w:t>
            </w:r>
          </w:p>
        </w:tc>
      </w:tr>
    </w:tbl>
    <w:p w14:paraId="50D96405" w14:textId="77777777" w:rsidR="00824285" w:rsidRPr="007939DD" w:rsidRDefault="00824285" w:rsidP="00824285">
      <w:pPr>
        <w:rPr>
          <w:rFonts w:cs="Arial"/>
          <w:sz w:val="16"/>
          <w:szCs w:val="16"/>
        </w:rPr>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3970"/>
        <w:gridCol w:w="1129"/>
        <w:gridCol w:w="1135"/>
        <w:gridCol w:w="1135"/>
        <w:gridCol w:w="1135"/>
        <w:gridCol w:w="1135"/>
      </w:tblGrid>
      <w:tr w:rsidR="00824285" w:rsidRPr="007939DD" w14:paraId="08599ED4" w14:textId="77777777" w:rsidTr="00DE0158">
        <w:trPr>
          <w:cantSplit/>
          <w:trHeight w:val="20"/>
          <w:tblHeader/>
        </w:trPr>
        <w:tc>
          <w:tcPr>
            <w:tcW w:w="3970" w:type="dxa"/>
            <w:vMerge w:val="restart"/>
            <w:vAlign w:val="bottom"/>
          </w:tcPr>
          <w:p w14:paraId="3EDEFCA4" w14:textId="77777777" w:rsidR="00824285" w:rsidRPr="007939DD" w:rsidRDefault="00824285" w:rsidP="00DE0158">
            <w:pPr>
              <w:autoSpaceDE w:val="0"/>
              <w:autoSpaceDN w:val="0"/>
              <w:adjustRightInd w:val="0"/>
              <w:spacing w:beforeLines="40" w:before="96" w:afterLines="20" w:after="48"/>
              <w:rPr>
                <w:rFonts w:cs="Arial"/>
                <w:b/>
                <w:bCs/>
                <w:color w:val="000000"/>
                <w:sz w:val="16"/>
                <w:szCs w:val="16"/>
                <w:lang w:eastAsia="en-AU"/>
              </w:rPr>
            </w:pPr>
          </w:p>
        </w:tc>
        <w:tc>
          <w:tcPr>
            <w:tcW w:w="1129" w:type="dxa"/>
            <w:vMerge w:val="restart"/>
            <w:vAlign w:val="bottom"/>
          </w:tcPr>
          <w:p w14:paraId="0B8EFDD7" w14:textId="77777777" w:rsidR="00824285" w:rsidRPr="007939DD" w:rsidRDefault="00824285" w:rsidP="00DE0158">
            <w:pPr>
              <w:pStyle w:val="ARfintablecolheadright"/>
            </w:pPr>
            <w:r w:rsidRPr="007939DD">
              <w:t>Carrying amount</w:t>
            </w:r>
          </w:p>
          <w:p w14:paraId="07ACE7EB" w14:textId="77777777" w:rsidR="00824285" w:rsidRPr="007939DD" w:rsidRDefault="00824285" w:rsidP="00DE0158">
            <w:pPr>
              <w:pStyle w:val="ARfintablecolheadright"/>
              <w:rPr>
                <w:bCs/>
                <w:color w:val="000000"/>
                <w:lang w:eastAsia="en-AU"/>
              </w:rPr>
            </w:pPr>
            <w:r w:rsidRPr="007939DD">
              <w:t>$M</w:t>
            </w:r>
          </w:p>
        </w:tc>
        <w:tc>
          <w:tcPr>
            <w:tcW w:w="2270" w:type="dxa"/>
            <w:gridSpan w:val="2"/>
            <w:vAlign w:val="bottom"/>
          </w:tcPr>
          <w:p w14:paraId="0F49C870" w14:textId="77777777" w:rsidR="00824285" w:rsidRPr="007939DD" w:rsidRDefault="00824285" w:rsidP="00DE0158">
            <w:pPr>
              <w:pStyle w:val="ARfintablecolheadcentre"/>
            </w:pPr>
            <w:r w:rsidRPr="007939DD">
              <w:t>Interest rate risk</w:t>
            </w:r>
          </w:p>
        </w:tc>
        <w:tc>
          <w:tcPr>
            <w:tcW w:w="2270" w:type="dxa"/>
            <w:gridSpan w:val="2"/>
            <w:vAlign w:val="bottom"/>
          </w:tcPr>
          <w:p w14:paraId="1C9B2EA8" w14:textId="77777777" w:rsidR="00824285" w:rsidRPr="007939DD" w:rsidRDefault="00824285" w:rsidP="00DE0158">
            <w:pPr>
              <w:pStyle w:val="ARfintablecolheadcentre"/>
              <w:rPr>
                <w:color w:val="000000"/>
              </w:rPr>
            </w:pPr>
            <w:r w:rsidRPr="007939DD">
              <w:t>Consumer Price Index (CPI)</w:t>
            </w:r>
          </w:p>
        </w:tc>
      </w:tr>
      <w:tr w:rsidR="00824285" w:rsidRPr="007939DD" w14:paraId="384EDB17" w14:textId="77777777" w:rsidTr="00DE0158">
        <w:trPr>
          <w:cantSplit/>
          <w:trHeight w:val="20"/>
          <w:tblHeader/>
        </w:trPr>
        <w:tc>
          <w:tcPr>
            <w:tcW w:w="3970" w:type="dxa"/>
            <w:vMerge/>
            <w:vAlign w:val="bottom"/>
          </w:tcPr>
          <w:p w14:paraId="712EDC8A" w14:textId="77777777" w:rsidR="00824285" w:rsidRPr="007939DD" w:rsidRDefault="00824285" w:rsidP="00DE0158">
            <w:pPr>
              <w:autoSpaceDE w:val="0"/>
              <w:autoSpaceDN w:val="0"/>
              <w:adjustRightInd w:val="0"/>
              <w:spacing w:beforeLines="40" w:before="96" w:afterLines="20" w:after="48"/>
              <w:jc w:val="right"/>
              <w:rPr>
                <w:rFonts w:cs="Arial"/>
                <w:b/>
                <w:bCs/>
                <w:color w:val="000000"/>
                <w:sz w:val="16"/>
                <w:szCs w:val="16"/>
                <w:lang w:eastAsia="en-AU"/>
              </w:rPr>
            </w:pPr>
          </w:p>
        </w:tc>
        <w:tc>
          <w:tcPr>
            <w:tcW w:w="1129" w:type="dxa"/>
            <w:vMerge/>
            <w:vAlign w:val="bottom"/>
          </w:tcPr>
          <w:p w14:paraId="2DCF9CCF" w14:textId="77777777" w:rsidR="00824285" w:rsidRPr="007939DD" w:rsidRDefault="00824285" w:rsidP="00DE0158">
            <w:pPr>
              <w:autoSpaceDE w:val="0"/>
              <w:autoSpaceDN w:val="0"/>
              <w:adjustRightInd w:val="0"/>
              <w:spacing w:beforeLines="40" w:before="96" w:afterLines="20" w:after="48"/>
              <w:jc w:val="right"/>
              <w:rPr>
                <w:rFonts w:cs="Arial"/>
                <w:b/>
                <w:bCs/>
                <w:color w:val="000000"/>
                <w:sz w:val="16"/>
                <w:szCs w:val="16"/>
                <w:lang w:eastAsia="en-AU"/>
              </w:rPr>
            </w:pPr>
          </w:p>
        </w:tc>
        <w:tc>
          <w:tcPr>
            <w:tcW w:w="1135" w:type="dxa"/>
            <w:vAlign w:val="bottom"/>
          </w:tcPr>
          <w:p w14:paraId="10BF82A6" w14:textId="77777777" w:rsidR="00824285" w:rsidRPr="007939DD" w:rsidRDefault="00824285" w:rsidP="00DE0158">
            <w:pPr>
              <w:pStyle w:val="ARfintablecolheadright"/>
            </w:pPr>
            <w:r w:rsidRPr="007939DD">
              <w:t>–0.50%</w:t>
            </w:r>
          </w:p>
          <w:p w14:paraId="1E03DECB" w14:textId="77777777" w:rsidR="00824285" w:rsidRPr="007939DD" w:rsidRDefault="00824285" w:rsidP="00DE0158">
            <w:pPr>
              <w:pStyle w:val="ARfintablecolheadright"/>
            </w:pPr>
            <w:r w:rsidRPr="007939DD">
              <w:t>Net result</w:t>
            </w:r>
          </w:p>
          <w:p w14:paraId="1586C5F9" w14:textId="77777777" w:rsidR="00824285" w:rsidRPr="007939DD" w:rsidRDefault="00824285" w:rsidP="00DE0158">
            <w:pPr>
              <w:pStyle w:val="ARfintablecolheadright"/>
            </w:pPr>
            <w:r w:rsidRPr="007939DD">
              <w:t>$M</w:t>
            </w:r>
          </w:p>
        </w:tc>
        <w:tc>
          <w:tcPr>
            <w:tcW w:w="1135" w:type="dxa"/>
            <w:vAlign w:val="bottom"/>
          </w:tcPr>
          <w:p w14:paraId="6E65AC15" w14:textId="77777777" w:rsidR="00824285" w:rsidRPr="007939DD" w:rsidRDefault="00824285" w:rsidP="00DE0158">
            <w:pPr>
              <w:pStyle w:val="ARfintablecolheadright"/>
            </w:pPr>
            <w:r w:rsidRPr="007939DD">
              <w:t>+0.50%</w:t>
            </w:r>
          </w:p>
          <w:p w14:paraId="4D879E89" w14:textId="77777777" w:rsidR="00824285" w:rsidRPr="007939DD" w:rsidRDefault="00824285" w:rsidP="00DE0158">
            <w:pPr>
              <w:pStyle w:val="ARfintablecolheadright"/>
            </w:pPr>
            <w:r w:rsidRPr="007939DD">
              <w:t>Net result</w:t>
            </w:r>
          </w:p>
          <w:p w14:paraId="66D9BFD0" w14:textId="77777777" w:rsidR="00824285" w:rsidRPr="007939DD" w:rsidRDefault="00824285" w:rsidP="00DE0158">
            <w:pPr>
              <w:pStyle w:val="ARfintablecolheadright"/>
            </w:pPr>
            <w:r w:rsidRPr="007939DD">
              <w:t>$M</w:t>
            </w:r>
          </w:p>
        </w:tc>
        <w:tc>
          <w:tcPr>
            <w:tcW w:w="1135" w:type="dxa"/>
            <w:vAlign w:val="bottom"/>
          </w:tcPr>
          <w:p w14:paraId="4AA08ACB" w14:textId="77777777" w:rsidR="00824285" w:rsidRPr="007939DD" w:rsidRDefault="00824285" w:rsidP="00DE0158">
            <w:pPr>
              <w:pStyle w:val="ARfintablecolheadright"/>
            </w:pPr>
            <w:r w:rsidRPr="007939DD">
              <w:t>–0.25%</w:t>
            </w:r>
          </w:p>
          <w:p w14:paraId="0BF96DBC" w14:textId="77777777" w:rsidR="00824285" w:rsidRPr="007939DD" w:rsidRDefault="00824285" w:rsidP="00DE0158">
            <w:pPr>
              <w:pStyle w:val="ARfintablecolheadright"/>
            </w:pPr>
            <w:r w:rsidRPr="007939DD">
              <w:t>Net result</w:t>
            </w:r>
          </w:p>
          <w:p w14:paraId="7AF36C8E" w14:textId="77777777" w:rsidR="00824285" w:rsidRPr="007939DD" w:rsidRDefault="00824285" w:rsidP="00DE0158">
            <w:pPr>
              <w:pStyle w:val="ARfintablecolheadright"/>
            </w:pPr>
            <w:r w:rsidRPr="007939DD">
              <w:t>$M</w:t>
            </w:r>
          </w:p>
        </w:tc>
        <w:tc>
          <w:tcPr>
            <w:tcW w:w="1135" w:type="dxa"/>
          </w:tcPr>
          <w:p w14:paraId="67988AAE" w14:textId="77777777" w:rsidR="00824285" w:rsidRPr="007939DD" w:rsidRDefault="00824285" w:rsidP="00DE0158">
            <w:pPr>
              <w:pStyle w:val="ARfintablecolheadright"/>
            </w:pPr>
            <w:r w:rsidRPr="007939DD">
              <w:t>1.50%</w:t>
            </w:r>
          </w:p>
          <w:p w14:paraId="620D223B" w14:textId="77777777" w:rsidR="00824285" w:rsidRPr="007939DD" w:rsidRDefault="00824285" w:rsidP="00DE0158">
            <w:pPr>
              <w:pStyle w:val="ARfintablecolheadright"/>
            </w:pPr>
            <w:r w:rsidRPr="007939DD">
              <w:t>Net result</w:t>
            </w:r>
          </w:p>
          <w:p w14:paraId="2CE7164A" w14:textId="77777777" w:rsidR="00824285" w:rsidRPr="007939DD" w:rsidRDefault="00824285" w:rsidP="00DE0158">
            <w:pPr>
              <w:pStyle w:val="ARfintablecolheadright"/>
              <w:rPr>
                <w:rFonts w:cs="Arial"/>
                <w:bCs/>
                <w:color w:val="000000"/>
                <w:lang w:eastAsia="en-AU"/>
              </w:rPr>
            </w:pPr>
            <w:r w:rsidRPr="007939DD">
              <w:t>$M</w:t>
            </w:r>
          </w:p>
        </w:tc>
      </w:tr>
      <w:tr w:rsidR="00824285" w:rsidRPr="007939DD" w14:paraId="7F89DFBA" w14:textId="77777777" w:rsidTr="00DE0158">
        <w:trPr>
          <w:cantSplit/>
        </w:trPr>
        <w:tc>
          <w:tcPr>
            <w:tcW w:w="3970" w:type="dxa"/>
            <w:tcBorders>
              <w:bottom w:val="single" w:sz="4" w:space="0" w:color="auto"/>
            </w:tcBorders>
          </w:tcPr>
          <w:p w14:paraId="4437E2C3" w14:textId="77777777" w:rsidR="00824285" w:rsidRPr="007939DD" w:rsidRDefault="00824285" w:rsidP="00DE0158">
            <w:pPr>
              <w:pStyle w:val="ARfintablebody"/>
              <w:rPr>
                <w:rStyle w:val="Strong"/>
              </w:rPr>
            </w:pPr>
            <w:r w:rsidRPr="007939DD">
              <w:rPr>
                <w:rStyle w:val="Strong"/>
              </w:rPr>
              <w:t>2017</w:t>
            </w:r>
          </w:p>
        </w:tc>
        <w:tc>
          <w:tcPr>
            <w:tcW w:w="1129" w:type="dxa"/>
            <w:tcBorders>
              <w:bottom w:val="single" w:sz="4" w:space="0" w:color="auto"/>
            </w:tcBorders>
          </w:tcPr>
          <w:p w14:paraId="2F0331C6" w14:textId="77777777" w:rsidR="00824285" w:rsidRPr="007939DD" w:rsidRDefault="00824285" w:rsidP="00DE0158">
            <w:pPr>
              <w:pStyle w:val="ARfintablebodyright"/>
              <w:rPr>
                <w:lang w:eastAsia="en-AU"/>
              </w:rPr>
            </w:pPr>
          </w:p>
        </w:tc>
        <w:tc>
          <w:tcPr>
            <w:tcW w:w="1135" w:type="dxa"/>
            <w:tcBorders>
              <w:bottom w:val="single" w:sz="4" w:space="0" w:color="auto"/>
            </w:tcBorders>
          </w:tcPr>
          <w:p w14:paraId="28995817" w14:textId="77777777" w:rsidR="00824285" w:rsidRPr="007939DD" w:rsidRDefault="00824285" w:rsidP="00DE0158">
            <w:pPr>
              <w:pStyle w:val="ARfintablebodyright"/>
              <w:rPr>
                <w:lang w:eastAsia="en-AU"/>
              </w:rPr>
            </w:pPr>
          </w:p>
        </w:tc>
        <w:tc>
          <w:tcPr>
            <w:tcW w:w="1135" w:type="dxa"/>
            <w:tcBorders>
              <w:bottom w:val="single" w:sz="4" w:space="0" w:color="auto"/>
            </w:tcBorders>
          </w:tcPr>
          <w:p w14:paraId="1DD5380F" w14:textId="77777777" w:rsidR="00824285" w:rsidRPr="007939DD" w:rsidRDefault="00824285" w:rsidP="00DE0158">
            <w:pPr>
              <w:pStyle w:val="ARfintablebodyright"/>
              <w:rPr>
                <w:lang w:eastAsia="en-AU"/>
              </w:rPr>
            </w:pPr>
          </w:p>
        </w:tc>
        <w:tc>
          <w:tcPr>
            <w:tcW w:w="1135" w:type="dxa"/>
            <w:tcBorders>
              <w:bottom w:val="single" w:sz="4" w:space="0" w:color="auto"/>
            </w:tcBorders>
          </w:tcPr>
          <w:p w14:paraId="17D458CA" w14:textId="77777777" w:rsidR="00824285" w:rsidRPr="007939DD" w:rsidRDefault="00824285" w:rsidP="00DE0158">
            <w:pPr>
              <w:pStyle w:val="ARfintablebodyright"/>
              <w:rPr>
                <w:lang w:eastAsia="en-AU"/>
              </w:rPr>
            </w:pPr>
          </w:p>
        </w:tc>
        <w:tc>
          <w:tcPr>
            <w:tcW w:w="1135" w:type="dxa"/>
            <w:tcBorders>
              <w:bottom w:val="single" w:sz="4" w:space="0" w:color="auto"/>
            </w:tcBorders>
          </w:tcPr>
          <w:p w14:paraId="485EFFD8" w14:textId="77777777" w:rsidR="00824285" w:rsidRPr="007939DD" w:rsidRDefault="00824285" w:rsidP="00DE0158">
            <w:pPr>
              <w:pStyle w:val="ARfintablebodyright"/>
              <w:rPr>
                <w:lang w:eastAsia="en-AU"/>
              </w:rPr>
            </w:pPr>
          </w:p>
        </w:tc>
      </w:tr>
      <w:tr w:rsidR="00824285" w:rsidRPr="007939DD" w14:paraId="3E6FA955" w14:textId="77777777" w:rsidTr="00DE0158">
        <w:trPr>
          <w:cantSplit/>
        </w:trPr>
        <w:tc>
          <w:tcPr>
            <w:tcW w:w="3970" w:type="dxa"/>
            <w:tcBorders>
              <w:top w:val="single" w:sz="4" w:space="0" w:color="auto"/>
              <w:bottom w:val="single" w:sz="4" w:space="0" w:color="A6A6A6" w:themeColor="background1" w:themeShade="A6"/>
            </w:tcBorders>
          </w:tcPr>
          <w:p w14:paraId="6758CFBD" w14:textId="77777777" w:rsidR="00824285" w:rsidRPr="007939DD" w:rsidRDefault="00824285" w:rsidP="00DE0158">
            <w:pPr>
              <w:pStyle w:val="ARfintablebody"/>
              <w:rPr>
                <w:rStyle w:val="Strong"/>
              </w:rPr>
            </w:pPr>
            <w:r w:rsidRPr="007939DD">
              <w:rPr>
                <w:rStyle w:val="Strong"/>
              </w:rPr>
              <w:t>Contractual financial assets</w:t>
            </w:r>
          </w:p>
        </w:tc>
        <w:tc>
          <w:tcPr>
            <w:tcW w:w="1129" w:type="dxa"/>
            <w:tcBorders>
              <w:top w:val="single" w:sz="4" w:space="0" w:color="auto"/>
              <w:bottom w:val="single" w:sz="4" w:space="0" w:color="A6A6A6" w:themeColor="background1" w:themeShade="A6"/>
            </w:tcBorders>
          </w:tcPr>
          <w:p w14:paraId="55267886" w14:textId="77777777" w:rsidR="00824285" w:rsidRPr="007939DD" w:rsidRDefault="00824285" w:rsidP="00DE0158">
            <w:pPr>
              <w:pStyle w:val="ARfintablebodyright"/>
              <w:rPr>
                <w:lang w:eastAsia="en-AU"/>
              </w:rPr>
            </w:pPr>
          </w:p>
        </w:tc>
        <w:tc>
          <w:tcPr>
            <w:tcW w:w="1135" w:type="dxa"/>
            <w:tcBorders>
              <w:top w:val="single" w:sz="4" w:space="0" w:color="auto"/>
              <w:bottom w:val="single" w:sz="4" w:space="0" w:color="A6A6A6" w:themeColor="background1" w:themeShade="A6"/>
            </w:tcBorders>
          </w:tcPr>
          <w:p w14:paraId="3FEA97FA" w14:textId="77777777" w:rsidR="00824285" w:rsidRPr="007939DD" w:rsidRDefault="00824285" w:rsidP="00DE0158">
            <w:pPr>
              <w:pStyle w:val="ARfintablebodyright"/>
              <w:rPr>
                <w:lang w:eastAsia="en-AU"/>
              </w:rPr>
            </w:pPr>
          </w:p>
        </w:tc>
        <w:tc>
          <w:tcPr>
            <w:tcW w:w="1135" w:type="dxa"/>
            <w:tcBorders>
              <w:top w:val="single" w:sz="4" w:space="0" w:color="auto"/>
              <w:bottom w:val="single" w:sz="4" w:space="0" w:color="A6A6A6" w:themeColor="background1" w:themeShade="A6"/>
            </w:tcBorders>
          </w:tcPr>
          <w:p w14:paraId="25D52FDB" w14:textId="77777777" w:rsidR="00824285" w:rsidRPr="007939DD" w:rsidRDefault="00824285" w:rsidP="00DE0158">
            <w:pPr>
              <w:pStyle w:val="ARfintablebodyright"/>
              <w:rPr>
                <w:lang w:eastAsia="en-AU"/>
              </w:rPr>
            </w:pPr>
          </w:p>
        </w:tc>
        <w:tc>
          <w:tcPr>
            <w:tcW w:w="1135" w:type="dxa"/>
            <w:tcBorders>
              <w:top w:val="single" w:sz="4" w:space="0" w:color="auto"/>
              <w:bottom w:val="single" w:sz="4" w:space="0" w:color="A6A6A6" w:themeColor="background1" w:themeShade="A6"/>
            </w:tcBorders>
          </w:tcPr>
          <w:p w14:paraId="7E99BCD2" w14:textId="77777777" w:rsidR="00824285" w:rsidRPr="007939DD" w:rsidRDefault="00824285" w:rsidP="00DE0158">
            <w:pPr>
              <w:pStyle w:val="ARfintablebodyright"/>
              <w:rPr>
                <w:lang w:eastAsia="en-AU"/>
              </w:rPr>
            </w:pPr>
          </w:p>
        </w:tc>
        <w:tc>
          <w:tcPr>
            <w:tcW w:w="1135" w:type="dxa"/>
            <w:tcBorders>
              <w:top w:val="single" w:sz="4" w:space="0" w:color="auto"/>
              <w:bottom w:val="single" w:sz="4" w:space="0" w:color="A6A6A6" w:themeColor="background1" w:themeShade="A6"/>
            </w:tcBorders>
          </w:tcPr>
          <w:p w14:paraId="6AEDC371" w14:textId="77777777" w:rsidR="00824285" w:rsidRPr="007939DD" w:rsidRDefault="00824285" w:rsidP="00DE0158">
            <w:pPr>
              <w:pStyle w:val="ARfintablebodyright"/>
              <w:rPr>
                <w:lang w:eastAsia="en-AU"/>
              </w:rPr>
            </w:pPr>
          </w:p>
        </w:tc>
      </w:tr>
      <w:tr w:rsidR="00824285" w:rsidRPr="007939DD" w14:paraId="4E3B8393" w14:textId="77777777" w:rsidTr="00DE0158">
        <w:trPr>
          <w:cantSplit/>
        </w:trPr>
        <w:tc>
          <w:tcPr>
            <w:tcW w:w="3970" w:type="dxa"/>
            <w:tcBorders>
              <w:top w:val="single" w:sz="4" w:space="0" w:color="A6A6A6" w:themeColor="background1" w:themeShade="A6"/>
              <w:bottom w:val="single" w:sz="4" w:space="0" w:color="A6A6A6" w:themeColor="background1" w:themeShade="A6"/>
            </w:tcBorders>
          </w:tcPr>
          <w:p w14:paraId="5CBFEF47" w14:textId="77777777" w:rsidR="00824285" w:rsidRPr="007939DD" w:rsidRDefault="00824285" w:rsidP="00DE0158">
            <w:pPr>
              <w:pStyle w:val="ARfintablebody"/>
              <w:rPr>
                <w:lang w:eastAsia="en-AU"/>
              </w:rPr>
            </w:pPr>
            <w:r w:rsidRPr="007939DD">
              <w:rPr>
                <w:lang w:eastAsia="en-AU"/>
              </w:rPr>
              <w:t xml:space="preserve">Cash and deposits </w:t>
            </w:r>
            <w:r w:rsidRPr="007939DD">
              <w:rPr>
                <w:rStyle w:val="Superscript"/>
              </w:rPr>
              <w:t>(i)</w:t>
            </w:r>
          </w:p>
        </w:tc>
        <w:tc>
          <w:tcPr>
            <w:tcW w:w="1129" w:type="dxa"/>
            <w:tcBorders>
              <w:top w:val="single" w:sz="4" w:space="0" w:color="A6A6A6" w:themeColor="background1" w:themeShade="A6"/>
              <w:bottom w:val="single" w:sz="4" w:space="0" w:color="A6A6A6" w:themeColor="background1" w:themeShade="A6"/>
            </w:tcBorders>
          </w:tcPr>
          <w:p w14:paraId="4A4B68FC" w14:textId="77777777" w:rsidR="00824285" w:rsidRPr="007939DD" w:rsidRDefault="00824285" w:rsidP="00DE0158">
            <w:pPr>
              <w:pStyle w:val="ARfintablebodyright"/>
              <w:rPr>
                <w:lang w:eastAsia="en-AU"/>
              </w:rPr>
            </w:pPr>
            <w:r w:rsidRPr="007939DD">
              <w:rPr>
                <w:lang w:eastAsia="en-AU"/>
              </w:rPr>
              <w:t>383.7</w:t>
            </w:r>
          </w:p>
        </w:tc>
        <w:tc>
          <w:tcPr>
            <w:tcW w:w="1135" w:type="dxa"/>
            <w:tcBorders>
              <w:top w:val="single" w:sz="4" w:space="0" w:color="A6A6A6" w:themeColor="background1" w:themeShade="A6"/>
              <w:bottom w:val="single" w:sz="4" w:space="0" w:color="A6A6A6" w:themeColor="background1" w:themeShade="A6"/>
            </w:tcBorders>
          </w:tcPr>
          <w:p w14:paraId="4A075E7E" w14:textId="77777777" w:rsidR="00824285" w:rsidRPr="007939DD" w:rsidRDefault="00824285" w:rsidP="00DE0158">
            <w:pPr>
              <w:pStyle w:val="ARfintablebodyright"/>
              <w:rPr>
                <w:lang w:eastAsia="en-AU"/>
              </w:rPr>
            </w:pPr>
            <w:r w:rsidRPr="007939DD">
              <w:rPr>
                <w:lang w:eastAsia="en-AU"/>
              </w:rPr>
              <w:t>(0.2)</w:t>
            </w:r>
          </w:p>
        </w:tc>
        <w:tc>
          <w:tcPr>
            <w:tcW w:w="1135" w:type="dxa"/>
            <w:tcBorders>
              <w:top w:val="single" w:sz="4" w:space="0" w:color="A6A6A6" w:themeColor="background1" w:themeShade="A6"/>
              <w:bottom w:val="single" w:sz="4" w:space="0" w:color="A6A6A6" w:themeColor="background1" w:themeShade="A6"/>
            </w:tcBorders>
          </w:tcPr>
          <w:p w14:paraId="17C0E48A" w14:textId="77777777" w:rsidR="00824285" w:rsidRPr="007939DD" w:rsidRDefault="00824285" w:rsidP="00DE0158">
            <w:pPr>
              <w:pStyle w:val="ARfintablebodyright"/>
              <w:rPr>
                <w:lang w:eastAsia="en-AU"/>
              </w:rPr>
            </w:pPr>
            <w:r w:rsidRPr="007939DD">
              <w:rPr>
                <w:lang w:eastAsia="en-AU"/>
              </w:rPr>
              <w:t>0.2</w:t>
            </w:r>
          </w:p>
        </w:tc>
        <w:tc>
          <w:tcPr>
            <w:tcW w:w="1135" w:type="dxa"/>
            <w:tcBorders>
              <w:top w:val="single" w:sz="4" w:space="0" w:color="A6A6A6" w:themeColor="background1" w:themeShade="A6"/>
              <w:bottom w:val="single" w:sz="4" w:space="0" w:color="A6A6A6" w:themeColor="background1" w:themeShade="A6"/>
            </w:tcBorders>
          </w:tcPr>
          <w:p w14:paraId="5E0C30A9" w14:textId="77777777" w:rsidR="00824285" w:rsidRPr="007939DD" w:rsidRDefault="00824285" w:rsidP="00DE0158">
            <w:pPr>
              <w:pStyle w:val="ARfintablebodyright"/>
              <w:rPr>
                <w:lang w:eastAsia="en-AU"/>
              </w:rPr>
            </w:pPr>
            <w:r w:rsidRPr="007939DD">
              <w:rPr>
                <w:lang w:eastAsia="en-AU"/>
              </w:rPr>
              <w:t>–</w:t>
            </w:r>
          </w:p>
        </w:tc>
        <w:tc>
          <w:tcPr>
            <w:tcW w:w="1135" w:type="dxa"/>
            <w:tcBorders>
              <w:top w:val="single" w:sz="4" w:space="0" w:color="A6A6A6" w:themeColor="background1" w:themeShade="A6"/>
              <w:bottom w:val="single" w:sz="4" w:space="0" w:color="A6A6A6" w:themeColor="background1" w:themeShade="A6"/>
            </w:tcBorders>
          </w:tcPr>
          <w:p w14:paraId="14B3BBE2" w14:textId="77777777" w:rsidR="00824285" w:rsidRPr="007939DD" w:rsidRDefault="00824285" w:rsidP="00DE0158">
            <w:pPr>
              <w:pStyle w:val="ARfintablebodyright"/>
              <w:rPr>
                <w:lang w:eastAsia="en-AU"/>
              </w:rPr>
            </w:pPr>
            <w:r w:rsidRPr="007939DD">
              <w:rPr>
                <w:lang w:eastAsia="en-AU"/>
              </w:rPr>
              <w:t>–</w:t>
            </w:r>
          </w:p>
        </w:tc>
      </w:tr>
      <w:tr w:rsidR="00824285" w:rsidRPr="007939DD" w14:paraId="59F26A78" w14:textId="77777777" w:rsidTr="00DE0158">
        <w:trPr>
          <w:cantSplit/>
        </w:trPr>
        <w:tc>
          <w:tcPr>
            <w:tcW w:w="3970" w:type="dxa"/>
            <w:tcBorders>
              <w:top w:val="single" w:sz="4" w:space="0" w:color="A6A6A6" w:themeColor="background1" w:themeShade="A6"/>
              <w:bottom w:val="single" w:sz="4" w:space="0" w:color="A6A6A6" w:themeColor="background1" w:themeShade="A6"/>
            </w:tcBorders>
          </w:tcPr>
          <w:p w14:paraId="5C337A43" w14:textId="77777777" w:rsidR="00824285" w:rsidRPr="007939DD" w:rsidRDefault="00824285" w:rsidP="00DE0158">
            <w:pPr>
              <w:pStyle w:val="ARfintablebody"/>
              <w:rPr>
                <w:lang w:eastAsia="en-AU"/>
              </w:rPr>
            </w:pPr>
            <w:r w:rsidRPr="007939DD">
              <w:rPr>
                <w:lang w:eastAsia="en-AU"/>
              </w:rPr>
              <w:t xml:space="preserve">Receivables </w:t>
            </w:r>
            <w:r w:rsidRPr="007939DD">
              <w:rPr>
                <w:rStyle w:val="Superscript"/>
              </w:rPr>
              <w:t>(ii) (iii)</w:t>
            </w:r>
          </w:p>
        </w:tc>
        <w:tc>
          <w:tcPr>
            <w:tcW w:w="1129" w:type="dxa"/>
            <w:tcBorders>
              <w:top w:val="single" w:sz="4" w:space="0" w:color="A6A6A6" w:themeColor="background1" w:themeShade="A6"/>
              <w:bottom w:val="single" w:sz="4" w:space="0" w:color="A6A6A6" w:themeColor="background1" w:themeShade="A6"/>
            </w:tcBorders>
          </w:tcPr>
          <w:p w14:paraId="3DE650B4" w14:textId="77777777" w:rsidR="00824285" w:rsidRPr="007939DD" w:rsidRDefault="00824285" w:rsidP="00DE0158">
            <w:pPr>
              <w:pStyle w:val="ARfintablebodyright"/>
              <w:rPr>
                <w:lang w:eastAsia="en-AU"/>
              </w:rPr>
            </w:pPr>
            <w:r w:rsidRPr="007939DD">
              <w:rPr>
                <w:lang w:eastAsia="en-AU"/>
              </w:rPr>
              <w:t>107.6</w:t>
            </w:r>
          </w:p>
        </w:tc>
        <w:tc>
          <w:tcPr>
            <w:tcW w:w="1135" w:type="dxa"/>
            <w:tcBorders>
              <w:top w:val="single" w:sz="4" w:space="0" w:color="A6A6A6" w:themeColor="background1" w:themeShade="A6"/>
              <w:bottom w:val="single" w:sz="4" w:space="0" w:color="A6A6A6" w:themeColor="background1" w:themeShade="A6"/>
            </w:tcBorders>
          </w:tcPr>
          <w:p w14:paraId="47B2E69A" w14:textId="77777777" w:rsidR="00824285" w:rsidRPr="007939DD" w:rsidRDefault="00824285" w:rsidP="00DE0158">
            <w:pPr>
              <w:pStyle w:val="ARfintablebodyright"/>
              <w:rPr>
                <w:lang w:eastAsia="en-AU"/>
              </w:rPr>
            </w:pPr>
            <w:r w:rsidRPr="007939DD">
              <w:rPr>
                <w:lang w:eastAsia="en-AU"/>
              </w:rPr>
              <w:t>–</w:t>
            </w:r>
          </w:p>
        </w:tc>
        <w:tc>
          <w:tcPr>
            <w:tcW w:w="1135" w:type="dxa"/>
            <w:tcBorders>
              <w:top w:val="single" w:sz="4" w:space="0" w:color="A6A6A6" w:themeColor="background1" w:themeShade="A6"/>
              <w:bottom w:val="single" w:sz="4" w:space="0" w:color="A6A6A6" w:themeColor="background1" w:themeShade="A6"/>
            </w:tcBorders>
          </w:tcPr>
          <w:p w14:paraId="35457A49" w14:textId="77777777" w:rsidR="00824285" w:rsidRPr="007939DD" w:rsidRDefault="00824285" w:rsidP="00DE0158">
            <w:pPr>
              <w:pStyle w:val="ARfintablebodyright"/>
              <w:rPr>
                <w:lang w:eastAsia="en-AU"/>
              </w:rPr>
            </w:pPr>
            <w:r w:rsidRPr="007939DD">
              <w:rPr>
                <w:lang w:eastAsia="en-AU"/>
              </w:rPr>
              <w:t>–</w:t>
            </w:r>
          </w:p>
        </w:tc>
        <w:tc>
          <w:tcPr>
            <w:tcW w:w="1135" w:type="dxa"/>
            <w:tcBorders>
              <w:top w:val="single" w:sz="4" w:space="0" w:color="A6A6A6" w:themeColor="background1" w:themeShade="A6"/>
              <w:bottom w:val="single" w:sz="4" w:space="0" w:color="A6A6A6" w:themeColor="background1" w:themeShade="A6"/>
            </w:tcBorders>
          </w:tcPr>
          <w:p w14:paraId="45712247" w14:textId="77777777" w:rsidR="00824285" w:rsidRPr="007939DD" w:rsidRDefault="00824285" w:rsidP="00DE0158">
            <w:pPr>
              <w:pStyle w:val="ARfintablebodyright"/>
              <w:rPr>
                <w:lang w:eastAsia="en-AU"/>
              </w:rPr>
            </w:pPr>
            <w:r w:rsidRPr="007939DD">
              <w:rPr>
                <w:lang w:eastAsia="en-AU"/>
              </w:rPr>
              <w:t>–</w:t>
            </w:r>
          </w:p>
        </w:tc>
        <w:tc>
          <w:tcPr>
            <w:tcW w:w="1135" w:type="dxa"/>
            <w:tcBorders>
              <w:top w:val="single" w:sz="4" w:space="0" w:color="A6A6A6" w:themeColor="background1" w:themeShade="A6"/>
              <w:bottom w:val="single" w:sz="4" w:space="0" w:color="A6A6A6" w:themeColor="background1" w:themeShade="A6"/>
            </w:tcBorders>
          </w:tcPr>
          <w:p w14:paraId="203CDCE1" w14:textId="77777777" w:rsidR="00824285" w:rsidRPr="007939DD" w:rsidRDefault="00824285" w:rsidP="00DE0158">
            <w:pPr>
              <w:pStyle w:val="ARfintablebodyright"/>
              <w:rPr>
                <w:lang w:eastAsia="en-AU"/>
              </w:rPr>
            </w:pPr>
            <w:r w:rsidRPr="007939DD">
              <w:rPr>
                <w:lang w:eastAsia="en-AU"/>
              </w:rPr>
              <w:t>–</w:t>
            </w:r>
          </w:p>
        </w:tc>
      </w:tr>
      <w:tr w:rsidR="00824285" w:rsidRPr="007939DD" w14:paraId="48F7E728" w14:textId="77777777" w:rsidTr="00DE0158">
        <w:trPr>
          <w:cantSplit/>
        </w:trPr>
        <w:tc>
          <w:tcPr>
            <w:tcW w:w="3970" w:type="dxa"/>
            <w:tcBorders>
              <w:top w:val="single" w:sz="4" w:space="0" w:color="A6A6A6" w:themeColor="background1" w:themeShade="A6"/>
              <w:bottom w:val="single" w:sz="4" w:space="0" w:color="A6A6A6" w:themeColor="background1" w:themeShade="A6"/>
            </w:tcBorders>
          </w:tcPr>
          <w:p w14:paraId="43EB696A" w14:textId="77777777" w:rsidR="00824285" w:rsidRPr="007939DD" w:rsidRDefault="00824285" w:rsidP="00DE0158">
            <w:pPr>
              <w:pStyle w:val="ARfintablebody"/>
              <w:rPr>
                <w:lang w:eastAsia="en-AU"/>
              </w:rPr>
            </w:pPr>
            <w:r w:rsidRPr="007939DD">
              <w:rPr>
                <w:lang w:eastAsia="en-AU"/>
              </w:rPr>
              <w:t xml:space="preserve">Loans </w:t>
            </w:r>
            <w:r w:rsidRPr="007939DD">
              <w:rPr>
                <w:rStyle w:val="Superscript"/>
              </w:rPr>
              <w:t>(iii)</w:t>
            </w:r>
          </w:p>
        </w:tc>
        <w:tc>
          <w:tcPr>
            <w:tcW w:w="1129" w:type="dxa"/>
            <w:tcBorders>
              <w:top w:val="single" w:sz="4" w:space="0" w:color="A6A6A6" w:themeColor="background1" w:themeShade="A6"/>
              <w:bottom w:val="single" w:sz="4" w:space="0" w:color="A6A6A6" w:themeColor="background1" w:themeShade="A6"/>
            </w:tcBorders>
          </w:tcPr>
          <w:p w14:paraId="3937EFF5" w14:textId="77777777" w:rsidR="00824285" w:rsidRPr="007939DD" w:rsidRDefault="00824285" w:rsidP="00DE0158">
            <w:pPr>
              <w:pStyle w:val="ARfintablebodyright"/>
              <w:rPr>
                <w:lang w:eastAsia="en-AU"/>
              </w:rPr>
            </w:pPr>
            <w:r w:rsidRPr="007939DD">
              <w:rPr>
                <w:lang w:eastAsia="en-AU"/>
              </w:rPr>
              <w:t>80.7</w:t>
            </w:r>
          </w:p>
        </w:tc>
        <w:tc>
          <w:tcPr>
            <w:tcW w:w="1135" w:type="dxa"/>
            <w:tcBorders>
              <w:top w:val="single" w:sz="4" w:space="0" w:color="A6A6A6" w:themeColor="background1" w:themeShade="A6"/>
              <w:bottom w:val="single" w:sz="4" w:space="0" w:color="A6A6A6" w:themeColor="background1" w:themeShade="A6"/>
            </w:tcBorders>
          </w:tcPr>
          <w:p w14:paraId="31FD6BC9" w14:textId="77777777" w:rsidR="00824285" w:rsidRPr="007939DD" w:rsidRDefault="00824285" w:rsidP="00DE0158">
            <w:pPr>
              <w:pStyle w:val="ARfintablebodyright"/>
              <w:rPr>
                <w:lang w:eastAsia="en-AU"/>
              </w:rPr>
            </w:pPr>
            <w:r w:rsidRPr="007939DD">
              <w:rPr>
                <w:lang w:eastAsia="en-AU"/>
              </w:rPr>
              <w:t>(0.1)</w:t>
            </w:r>
          </w:p>
        </w:tc>
        <w:tc>
          <w:tcPr>
            <w:tcW w:w="1135" w:type="dxa"/>
            <w:tcBorders>
              <w:top w:val="single" w:sz="4" w:space="0" w:color="A6A6A6" w:themeColor="background1" w:themeShade="A6"/>
              <w:bottom w:val="single" w:sz="4" w:space="0" w:color="A6A6A6" w:themeColor="background1" w:themeShade="A6"/>
            </w:tcBorders>
          </w:tcPr>
          <w:p w14:paraId="621CD96E" w14:textId="77777777" w:rsidR="00824285" w:rsidRPr="007939DD" w:rsidRDefault="00824285" w:rsidP="00DE0158">
            <w:pPr>
              <w:pStyle w:val="ARfintablebodyright"/>
              <w:rPr>
                <w:lang w:eastAsia="en-AU"/>
              </w:rPr>
            </w:pPr>
            <w:r w:rsidRPr="007939DD">
              <w:rPr>
                <w:lang w:eastAsia="en-AU"/>
              </w:rPr>
              <w:t>0.1</w:t>
            </w:r>
          </w:p>
        </w:tc>
        <w:tc>
          <w:tcPr>
            <w:tcW w:w="1135" w:type="dxa"/>
            <w:tcBorders>
              <w:top w:val="single" w:sz="4" w:space="0" w:color="A6A6A6" w:themeColor="background1" w:themeShade="A6"/>
              <w:bottom w:val="single" w:sz="4" w:space="0" w:color="A6A6A6" w:themeColor="background1" w:themeShade="A6"/>
            </w:tcBorders>
          </w:tcPr>
          <w:p w14:paraId="07CE41E2" w14:textId="77777777" w:rsidR="00824285" w:rsidRPr="007939DD" w:rsidRDefault="00824285" w:rsidP="00DE0158">
            <w:pPr>
              <w:pStyle w:val="ARfintablebodyright"/>
              <w:rPr>
                <w:lang w:eastAsia="en-AU"/>
              </w:rPr>
            </w:pPr>
            <w:r w:rsidRPr="007939DD">
              <w:rPr>
                <w:lang w:eastAsia="en-AU"/>
              </w:rPr>
              <w:t>–</w:t>
            </w:r>
          </w:p>
        </w:tc>
        <w:tc>
          <w:tcPr>
            <w:tcW w:w="1135" w:type="dxa"/>
            <w:tcBorders>
              <w:top w:val="single" w:sz="4" w:space="0" w:color="A6A6A6" w:themeColor="background1" w:themeShade="A6"/>
              <w:bottom w:val="single" w:sz="4" w:space="0" w:color="A6A6A6" w:themeColor="background1" w:themeShade="A6"/>
            </w:tcBorders>
          </w:tcPr>
          <w:p w14:paraId="0EC22451" w14:textId="77777777" w:rsidR="00824285" w:rsidRPr="007939DD" w:rsidRDefault="00824285" w:rsidP="00DE0158">
            <w:pPr>
              <w:pStyle w:val="ARfintablebodyright"/>
              <w:rPr>
                <w:lang w:eastAsia="en-AU"/>
              </w:rPr>
            </w:pPr>
            <w:r w:rsidRPr="007939DD">
              <w:rPr>
                <w:lang w:eastAsia="en-AU"/>
              </w:rPr>
              <w:t>0.2</w:t>
            </w:r>
          </w:p>
        </w:tc>
      </w:tr>
      <w:tr w:rsidR="00824285" w:rsidRPr="007939DD" w14:paraId="2133F534" w14:textId="77777777" w:rsidTr="00DE0158">
        <w:trPr>
          <w:cantSplit/>
        </w:trPr>
        <w:tc>
          <w:tcPr>
            <w:tcW w:w="3970" w:type="dxa"/>
            <w:tcBorders>
              <w:top w:val="single" w:sz="4" w:space="0" w:color="A6A6A6" w:themeColor="background1" w:themeShade="A6"/>
            </w:tcBorders>
          </w:tcPr>
          <w:p w14:paraId="696BB80E" w14:textId="77777777" w:rsidR="00824285" w:rsidRPr="007939DD" w:rsidRDefault="006B09D1" w:rsidP="00DE0158">
            <w:pPr>
              <w:pStyle w:val="ARfintablebody"/>
              <w:rPr>
                <w:lang w:eastAsia="en-AU"/>
              </w:rPr>
            </w:pPr>
            <w:r w:rsidRPr="007939DD">
              <w:rPr>
                <w:lang w:eastAsia="en-AU"/>
              </w:rPr>
              <w:t>Short-</w:t>
            </w:r>
            <w:r w:rsidR="00824285" w:rsidRPr="007939DD">
              <w:rPr>
                <w:lang w:eastAsia="en-AU"/>
              </w:rPr>
              <w:t>term investments – term deposits</w:t>
            </w:r>
          </w:p>
        </w:tc>
        <w:tc>
          <w:tcPr>
            <w:tcW w:w="1129" w:type="dxa"/>
            <w:tcBorders>
              <w:top w:val="single" w:sz="4" w:space="0" w:color="A6A6A6" w:themeColor="background1" w:themeShade="A6"/>
            </w:tcBorders>
          </w:tcPr>
          <w:p w14:paraId="6480D8B6" w14:textId="77777777" w:rsidR="00824285" w:rsidRPr="007939DD" w:rsidRDefault="00824285" w:rsidP="00DE0158">
            <w:pPr>
              <w:pStyle w:val="ARfintablebodyright"/>
              <w:rPr>
                <w:lang w:eastAsia="en-AU"/>
              </w:rPr>
            </w:pPr>
            <w:r w:rsidRPr="007939DD">
              <w:rPr>
                <w:lang w:eastAsia="en-AU"/>
              </w:rPr>
              <w:t>418.5</w:t>
            </w:r>
          </w:p>
        </w:tc>
        <w:tc>
          <w:tcPr>
            <w:tcW w:w="1135" w:type="dxa"/>
            <w:tcBorders>
              <w:top w:val="single" w:sz="4" w:space="0" w:color="A6A6A6" w:themeColor="background1" w:themeShade="A6"/>
            </w:tcBorders>
          </w:tcPr>
          <w:p w14:paraId="3E069FF9" w14:textId="77777777" w:rsidR="00824285" w:rsidRPr="007939DD" w:rsidRDefault="00824285" w:rsidP="00DE0158">
            <w:pPr>
              <w:pStyle w:val="ARfintablebodyright"/>
              <w:rPr>
                <w:lang w:eastAsia="en-AU"/>
              </w:rPr>
            </w:pPr>
            <w:r w:rsidRPr="007939DD">
              <w:rPr>
                <w:lang w:eastAsia="en-AU"/>
              </w:rPr>
              <w:t>(2.1)</w:t>
            </w:r>
          </w:p>
        </w:tc>
        <w:tc>
          <w:tcPr>
            <w:tcW w:w="1135" w:type="dxa"/>
            <w:tcBorders>
              <w:top w:val="single" w:sz="4" w:space="0" w:color="A6A6A6" w:themeColor="background1" w:themeShade="A6"/>
            </w:tcBorders>
          </w:tcPr>
          <w:p w14:paraId="1F33F5D7" w14:textId="77777777" w:rsidR="00824285" w:rsidRPr="007939DD" w:rsidRDefault="00824285" w:rsidP="00DE0158">
            <w:pPr>
              <w:pStyle w:val="ARfintablebodyright"/>
              <w:rPr>
                <w:lang w:eastAsia="en-AU"/>
              </w:rPr>
            </w:pPr>
            <w:r w:rsidRPr="007939DD">
              <w:rPr>
                <w:lang w:eastAsia="en-AU"/>
              </w:rPr>
              <w:t>2.1</w:t>
            </w:r>
          </w:p>
        </w:tc>
        <w:tc>
          <w:tcPr>
            <w:tcW w:w="1135" w:type="dxa"/>
            <w:tcBorders>
              <w:top w:val="single" w:sz="4" w:space="0" w:color="A6A6A6" w:themeColor="background1" w:themeShade="A6"/>
            </w:tcBorders>
          </w:tcPr>
          <w:p w14:paraId="276AFF8A" w14:textId="77777777" w:rsidR="00824285" w:rsidRPr="007939DD" w:rsidRDefault="00824285" w:rsidP="00DE0158">
            <w:pPr>
              <w:pStyle w:val="ARfintablebodyright"/>
              <w:rPr>
                <w:lang w:eastAsia="en-AU"/>
              </w:rPr>
            </w:pPr>
            <w:r w:rsidRPr="007939DD">
              <w:rPr>
                <w:lang w:eastAsia="en-AU"/>
              </w:rPr>
              <w:t>–</w:t>
            </w:r>
          </w:p>
        </w:tc>
        <w:tc>
          <w:tcPr>
            <w:tcW w:w="1135" w:type="dxa"/>
            <w:tcBorders>
              <w:top w:val="single" w:sz="4" w:space="0" w:color="A6A6A6" w:themeColor="background1" w:themeShade="A6"/>
            </w:tcBorders>
          </w:tcPr>
          <w:p w14:paraId="4EDA2115" w14:textId="77777777" w:rsidR="00824285" w:rsidRPr="007939DD" w:rsidRDefault="00824285" w:rsidP="00DE0158">
            <w:pPr>
              <w:pStyle w:val="ARfintablebodyright"/>
              <w:rPr>
                <w:lang w:eastAsia="en-AU"/>
              </w:rPr>
            </w:pPr>
            <w:r w:rsidRPr="007939DD">
              <w:rPr>
                <w:lang w:eastAsia="en-AU"/>
              </w:rPr>
              <w:t>–</w:t>
            </w:r>
          </w:p>
        </w:tc>
      </w:tr>
      <w:tr w:rsidR="00824285" w:rsidRPr="007939DD" w14:paraId="212C65B6" w14:textId="77777777" w:rsidTr="00DE0158">
        <w:trPr>
          <w:cantSplit/>
        </w:trPr>
        <w:tc>
          <w:tcPr>
            <w:tcW w:w="3970" w:type="dxa"/>
            <w:tcBorders>
              <w:bottom w:val="single" w:sz="4" w:space="0" w:color="auto"/>
            </w:tcBorders>
          </w:tcPr>
          <w:p w14:paraId="615285CF" w14:textId="77777777" w:rsidR="00824285" w:rsidRPr="007939DD" w:rsidRDefault="00824285" w:rsidP="00DE0158">
            <w:pPr>
              <w:pStyle w:val="ARfintablebody"/>
              <w:rPr>
                <w:rStyle w:val="Strong"/>
              </w:rPr>
            </w:pPr>
            <w:r w:rsidRPr="007939DD">
              <w:rPr>
                <w:rStyle w:val="Strong"/>
              </w:rPr>
              <w:t>Total impact</w:t>
            </w:r>
          </w:p>
        </w:tc>
        <w:tc>
          <w:tcPr>
            <w:tcW w:w="1129" w:type="dxa"/>
            <w:tcBorders>
              <w:bottom w:val="single" w:sz="4" w:space="0" w:color="auto"/>
            </w:tcBorders>
          </w:tcPr>
          <w:p w14:paraId="35E43FB3" w14:textId="77777777" w:rsidR="00824285" w:rsidRPr="007939DD" w:rsidRDefault="00824285" w:rsidP="00DE0158">
            <w:pPr>
              <w:pStyle w:val="ARfintablebodyright"/>
              <w:rPr>
                <w:b/>
                <w:bCs/>
                <w:lang w:eastAsia="en-AU"/>
              </w:rPr>
            </w:pPr>
            <w:r w:rsidRPr="007939DD">
              <w:rPr>
                <w:rStyle w:val="Strong"/>
              </w:rPr>
              <w:t>990.5</w:t>
            </w:r>
          </w:p>
        </w:tc>
        <w:tc>
          <w:tcPr>
            <w:tcW w:w="1135" w:type="dxa"/>
            <w:tcBorders>
              <w:bottom w:val="single" w:sz="4" w:space="0" w:color="auto"/>
            </w:tcBorders>
          </w:tcPr>
          <w:p w14:paraId="106C8647" w14:textId="77777777" w:rsidR="00824285" w:rsidRPr="007939DD" w:rsidRDefault="00824285" w:rsidP="00DE0158">
            <w:pPr>
              <w:pStyle w:val="ARfintablebodyright"/>
              <w:rPr>
                <w:b/>
                <w:bCs/>
                <w:lang w:eastAsia="en-AU"/>
              </w:rPr>
            </w:pPr>
            <w:r w:rsidRPr="007939DD">
              <w:rPr>
                <w:rStyle w:val="Strong"/>
              </w:rPr>
              <w:t>(2.4)</w:t>
            </w:r>
          </w:p>
        </w:tc>
        <w:tc>
          <w:tcPr>
            <w:tcW w:w="1135" w:type="dxa"/>
            <w:tcBorders>
              <w:bottom w:val="single" w:sz="4" w:space="0" w:color="auto"/>
            </w:tcBorders>
          </w:tcPr>
          <w:p w14:paraId="2E6819E0" w14:textId="77777777" w:rsidR="00824285" w:rsidRPr="007939DD" w:rsidRDefault="00824285" w:rsidP="00DE0158">
            <w:pPr>
              <w:pStyle w:val="ARfintablebodyright"/>
              <w:rPr>
                <w:b/>
                <w:bCs/>
                <w:lang w:eastAsia="en-AU"/>
              </w:rPr>
            </w:pPr>
            <w:r w:rsidRPr="007939DD">
              <w:rPr>
                <w:rStyle w:val="Strong"/>
              </w:rPr>
              <w:t>2.4</w:t>
            </w:r>
          </w:p>
        </w:tc>
        <w:tc>
          <w:tcPr>
            <w:tcW w:w="1135" w:type="dxa"/>
            <w:tcBorders>
              <w:bottom w:val="single" w:sz="4" w:space="0" w:color="auto"/>
            </w:tcBorders>
          </w:tcPr>
          <w:p w14:paraId="6AB5762C" w14:textId="77777777" w:rsidR="00824285" w:rsidRPr="007939DD" w:rsidRDefault="00824285" w:rsidP="00DE0158">
            <w:pPr>
              <w:pStyle w:val="ARfintablebodyright"/>
              <w:rPr>
                <w:b/>
                <w:bCs/>
                <w:lang w:eastAsia="en-AU"/>
              </w:rPr>
            </w:pPr>
            <w:r w:rsidRPr="007939DD">
              <w:rPr>
                <w:rStyle w:val="Strong"/>
              </w:rPr>
              <w:t>–</w:t>
            </w:r>
          </w:p>
        </w:tc>
        <w:tc>
          <w:tcPr>
            <w:tcW w:w="1135" w:type="dxa"/>
            <w:tcBorders>
              <w:bottom w:val="single" w:sz="4" w:space="0" w:color="auto"/>
            </w:tcBorders>
          </w:tcPr>
          <w:p w14:paraId="4E8360FB" w14:textId="77777777" w:rsidR="00824285" w:rsidRPr="007939DD" w:rsidRDefault="00824285" w:rsidP="00DE0158">
            <w:pPr>
              <w:pStyle w:val="ARfintablebodyright"/>
              <w:rPr>
                <w:rStyle w:val="Strong"/>
              </w:rPr>
            </w:pPr>
            <w:r w:rsidRPr="007939DD">
              <w:rPr>
                <w:rStyle w:val="Strong"/>
              </w:rPr>
              <w:t>0.2</w:t>
            </w:r>
          </w:p>
        </w:tc>
      </w:tr>
      <w:tr w:rsidR="00824285" w:rsidRPr="007939DD" w14:paraId="326E8FD4" w14:textId="77777777" w:rsidTr="00DE0158">
        <w:trPr>
          <w:cantSplit/>
        </w:trPr>
        <w:tc>
          <w:tcPr>
            <w:tcW w:w="3970" w:type="dxa"/>
            <w:tcBorders>
              <w:top w:val="single" w:sz="4" w:space="0" w:color="auto"/>
              <w:bottom w:val="single" w:sz="4" w:space="0" w:color="A6A6A6" w:themeColor="background1" w:themeShade="A6"/>
            </w:tcBorders>
          </w:tcPr>
          <w:p w14:paraId="3F46B981" w14:textId="77777777" w:rsidR="00824285" w:rsidRPr="007939DD" w:rsidRDefault="00824285" w:rsidP="00DE0158">
            <w:pPr>
              <w:pStyle w:val="ARfintablebody"/>
              <w:rPr>
                <w:rStyle w:val="Strong"/>
              </w:rPr>
            </w:pPr>
            <w:r w:rsidRPr="007939DD">
              <w:rPr>
                <w:rStyle w:val="Strong"/>
              </w:rPr>
              <w:t>Contractual financial liabilities</w:t>
            </w:r>
          </w:p>
        </w:tc>
        <w:tc>
          <w:tcPr>
            <w:tcW w:w="1129" w:type="dxa"/>
            <w:tcBorders>
              <w:top w:val="single" w:sz="4" w:space="0" w:color="auto"/>
              <w:bottom w:val="single" w:sz="4" w:space="0" w:color="A6A6A6" w:themeColor="background1" w:themeShade="A6"/>
            </w:tcBorders>
          </w:tcPr>
          <w:p w14:paraId="17476128" w14:textId="77777777" w:rsidR="00824285" w:rsidRPr="007939DD" w:rsidRDefault="00824285" w:rsidP="00DE0158">
            <w:pPr>
              <w:pStyle w:val="ARfintablebodyright"/>
              <w:rPr>
                <w:lang w:eastAsia="en-AU"/>
              </w:rPr>
            </w:pPr>
          </w:p>
        </w:tc>
        <w:tc>
          <w:tcPr>
            <w:tcW w:w="1135" w:type="dxa"/>
            <w:tcBorders>
              <w:top w:val="single" w:sz="4" w:space="0" w:color="auto"/>
              <w:bottom w:val="single" w:sz="4" w:space="0" w:color="A6A6A6" w:themeColor="background1" w:themeShade="A6"/>
            </w:tcBorders>
          </w:tcPr>
          <w:p w14:paraId="28670676" w14:textId="77777777" w:rsidR="00824285" w:rsidRPr="007939DD" w:rsidRDefault="00824285" w:rsidP="00DE0158">
            <w:pPr>
              <w:pStyle w:val="ARfintablebodyright"/>
              <w:rPr>
                <w:lang w:eastAsia="en-AU"/>
              </w:rPr>
            </w:pPr>
          </w:p>
        </w:tc>
        <w:tc>
          <w:tcPr>
            <w:tcW w:w="1135" w:type="dxa"/>
            <w:tcBorders>
              <w:top w:val="single" w:sz="4" w:space="0" w:color="auto"/>
              <w:bottom w:val="single" w:sz="4" w:space="0" w:color="A6A6A6" w:themeColor="background1" w:themeShade="A6"/>
            </w:tcBorders>
          </w:tcPr>
          <w:p w14:paraId="136FA8EC" w14:textId="77777777" w:rsidR="00824285" w:rsidRPr="007939DD" w:rsidRDefault="00824285" w:rsidP="00DE0158">
            <w:pPr>
              <w:pStyle w:val="ARfintablebodyright"/>
              <w:rPr>
                <w:lang w:eastAsia="en-AU"/>
              </w:rPr>
            </w:pPr>
          </w:p>
        </w:tc>
        <w:tc>
          <w:tcPr>
            <w:tcW w:w="1135" w:type="dxa"/>
            <w:tcBorders>
              <w:top w:val="single" w:sz="4" w:space="0" w:color="auto"/>
              <w:bottom w:val="single" w:sz="4" w:space="0" w:color="A6A6A6" w:themeColor="background1" w:themeShade="A6"/>
            </w:tcBorders>
          </w:tcPr>
          <w:p w14:paraId="3DB02739" w14:textId="77777777" w:rsidR="00824285" w:rsidRPr="007939DD" w:rsidRDefault="00824285" w:rsidP="00DE0158">
            <w:pPr>
              <w:pStyle w:val="ARfintablebodyright"/>
              <w:rPr>
                <w:lang w:eastAsia="en-AU"/>
              </w:rPr>
            </w:pPr>
          </w:p>
        </w:tc>
        <w:tc>
          <w:tcPr>
            <w:tcW w:w="1135" w:type="dxa"/>
            <w:tcBorders>
              <w:top w:val="single" w:sz="4" w:space="0" w:color="auto"/>
              <w:bottom w:val="single" w:sz="4" w:space="0" w:color="A6A6A6" w:themeColor="background1" w:themeShade="A6"/>
            </w:tcBorders>
          </w:tcPr>
          <w:p w14:paraId="29DD861B" w14:textId="77777777" w:rsidR="00824285" w:rsidRPr="007939DD" w:rsidRDefault="00824285" w:rsidP="00DE0158">
            <w:pPr>
              <w:pStyle w:val="ARfintablebodyright"/>
              <w:rPr>
                <w:lang w:eastAsia="en-AU"/>
              </w:rPr>
            </w:pPr>
          </w:p>
        </w:tc>
      </w:tr>
      <w:tr w:rsidR="00824285" w:rsidRPr="007939DD" w14:paraId="30ACFF19" w14:textId="77777777" w:rsidTr="00DE0158">
        <w:trPr>
          <w:cantSplit/>
        </w:trPr>
        <w:tc>
          <w:tcPr>
            <w:tcW w:w="3970" w:type="dxa"/>
            <w:tcBorders>
              <w:top w:val="single" w:sz="4" w:space="0" w:color="A6A6A6" w:themeColor="background1" w:themeShade="A6"/>
              <w:bottom w:val="single" w:sz="4" w:space="0" w:color="A6A6A6" w:themeColor="background1" w:themeShade="A6"/>
            </w:tcBorders>
          </w:tcPr>
          <w:p w14:paraId="56907F92" w14:textId="77777777" w:rsidR="00824285" w:rsidRPr="007939DD" w:rsidRDefault="00824285" w:rsidP="00DE0158">
            <w:pPr>
              <w:pStyle w:val="ARfintablebody"/>
              <w:rPr>
                <w:lang w:eastAsia="en-AU"/>
              </w:rPr>
            </w:pPr>
            <w:r w:rsidRPr="007939DD">
              <w:rPr>
                <w:lang w:eastAsia="en-AU"/>
              </w:rPr>
              <w:t xml:space="preserve">Payables </w:t>
            </w:r>
            <w:r w:rsidRPr="007939DD">
              <w:rPr>
                <w:rStyle w:val="Superscript"/>
              </w:rPr>
              <w:t>(iii)</w:t>
            </w:r>
          </w:p>
        </w:tc>
        <w:tc>
          <w:tcPr>
            <w:tcW w:w="1129" w:type="dxa"/>
            <w:tcBorders>
              <w:top w:val="single" w:sz="4" w:space="0" w:color="A6A6A6" w:themeColor="background1" w:themeShade="A6"/>
              <w:bottom w:val="single" w:sz="4" w:space="0" w:color="A6A6A6" w:themeColor="background1" w:themeShade="A6"/>
            </w:tcBorders>
          </w:tcPr>
          <w:p w14:paraId="007AEFCA" w14:textId="77777777" w:rsidR="00824285" w:rsidRPr="007939DD" w:rsidRDefault="00824285" w:rsidP="00DE0158">
            <w:pPr>
              <w:pStyle w:val="ARfintablebodyright"/>
              <w:rPr>
                <w:lang w:eastAsia="en-AU"/>
              </w:rPr>
            </w:pPr>
            <w:r w:rsidRPr="007939DD">
              <w:rPr>
                <w:lang w:eastAsia="en-AU"/>
              </w:rPr>
              <w:t>1,207.1</w:t>
            </w:r>
          </w:p>
        </w:tc>
        <w:tc>
          <w:tcPr>
            <w:tcW w:w="1135" w:type="dxa"/>
            <w:tcBorders>
              <w:top w:val="single" w:sz="4" w:space="0" w:color="A6A6A6" w:themeColor="background1" w:themeShade="A6"/>
              <w:bottom w:val="single" w:sz="4" w:space="0" w:color="A6A6A6" w:themeColor="background1" w:themeShade="A6"/>
            </w:tcBorders>
          </w:tcPr>
          <w:p w14:paraId="074DD381" w14:textId="77777777" w:rsidR="00824285" w:rsidRPr="007939DD" w:rsidRDefault="00824285" w:rsidP="00DE0158">
            <w:pPr>
              <w:pStyle w:val="ARfintablebodyright"/>
              <w:rPr>
                <w:lang w:eastAsia="en-AU"/>
              </w:rPr>
            </w:pPr>
            <w:r w:rsidRPr="007939DD">
              <w:rPr>
                <w:lang w:eastAsia="en-AU"/>
              </w:rPr>
              <w:t>–</w:t>
            </w:r>
          </w:p>
        </w:tc>
        <w:tc>
          <w:tcPr>
            <w:tcW w:w="1135" w:type="dxa"/>
            <w:tcBorders>
              <w:top w:val="single" w:sz="4" w:space="0" w:color="A6A6A6" w:themeColor="background1" w:themeShade="A6"/>
              <w:bottom w:val="single" w:sz="4" w:space="0" w:color="A6A6A6" w:themeColor="background1" w:themeShade="A6"/>
            </w:tcBorders>
          </w:tcPr>
          <w:p w14:paraId="4FB7BB67" w14:textId="77777777" w:rsidR="00824285" w:rsidRPr="007939DD" w:rsidRDefault="00824285" w:rsidP="00DE0158">
            <w:pPr>
              <w:pStyle w:val="ARfintablebodyright"/>
              <w:rPr>
                <w:lang w:eastAsia="en-AU"/>
              </w:rPr>
            </w:pPr>
            <w:r w:rsidRPr="007939DD">
              <w:rPr>
                <w:lang w:eastAsia="en-AU"/>
              </w:rPr>
              <w:t>–</w:t>
            </w:r>
          </w:p>
        </w:tc>
        <w:tc>
          <w:tcPr>
            <w:tcW w:w="1135" w:type="dxa"/>
            <w:tcBorders>
              <w:top w:val="single" w:sz="4" w:space="0" w:color="A6A6A6" w:themeColor="background1" w:themeShade="A6"/>
              <w:bottom w:val="single" w:sz="4" w:space="0" w:color="A6A6A6" w:themeColor="background1" w:themeShade="A6"/>
            </w:tcBorders>
          </w:tcPr>
          <w:p w14:paraId="569D44F5" w14:textId="77777777" w:rsidR="00824285" w:rsidRPr="007939DD" w:rsidRDefault="00824285" w:rsidP="00DE0158">
            <w:pPr>
              <w:pStyle w:val="ARfintablebodyright"/>
              <w:rPr>
                <w:lang w:eastAsia="en-AU"/>
              </w:rPr>
            </w:pPr>
            <w:r w:rsidRPr="007939DD">
              <w:rPr>
                <w:lang w:eastAsia="en-AU"/>
              </w:rPr>
              <w:t>–</w:t>
            </w:r>
          </w:p>
        </w:tc>
        <w:tc>
          <w:tcPr>
            <w:tcW w:w="1135" w:type="dxa"/>
            <w:tcBorders>
              <w:top w:val="single" w:sz="4" w:space="0" w:color="A6A6A6" w:themeColor="background1" w:themeShade="A6"/>
              <w:bottom w:val="single" w:sz="4" w:space="0" w:color="A6A6A6" w:themeColor="background1" w:themeShade="A6"/>
            </w:tcBorders>
          </w:tcPr>
          <w:p w14:paraId="6A6B47C3" w14:textId="77777777" w:rsidR="00824285" w:rsidRPr="007939DD" w:rsidRDefault="00824285" w:rsidP="00DE0158">
            <w:pPr>
              <w:pStyle w:val="ARfintablebodyright"/>
              <w:rPr>
                <w:lang w:eastAsia="en-AU"/>
              </w:rPr>
            </w:pPr>
            <w:r w:rsidRPr="007939DD">
              <w:rPr>
                <w:lang w:eastAsia="en-AU"/>
              </w:rPr>
              <w:t>–</w:t>
            </w:r>
          </w:p>
        </w:tc>
      </w:tr>
      <w:tr w:rsidR="00824285" w:rsidRPr="007939DD" w14:paraId="0E03FD89" w14:textId="77777777" w:rsidTr="00DE0158">
        <w:trPr>
          <w:cantSplit/>
        </w:trPr>
        <w:tc>
          <w:tcPr>
            <w:tcW w:w="3970" w:type="dxa"/>
            <w:tcBorders>
              <w:top w:val="single" w:sz="4" w:space="0" w:color="A6A6A6" w:themeColor="background1" w:themeShade="A6"/>
            </w:tcBorders>
          </w:tcPr>
          <w:p w14:paraId="77C33433" w14:textId="77777777" w:rsidR="00824285" w:rsidRPr="007939DD" w:rsidRDefault="00824285" w:rsidP="00DE0158">
            <w:pPr>
              <w:pStyle w:val="ARfintablebody"/>
              <w:rPr>
                <w:lang w:eastAsia="en-AU"/>
              </w:rPr>
            </w:pPr>
            <w:r w:rsidRPr="007939DD">
              <w:rPr>
                <w:lang w:eastAsia="en-AU"/>
              </w:rPr>
              <w:t xml:space="preserve">Borrowings </w:t>
            </w:r>
            <w:r w:rsidRPr="007939DD">
              <w:rPr>
                <w:rStyle w:val="Superscript"/>
              </w:rPr>
              <w:t>(iv)</w:t>
            </w:r>
          </w:p>
        </w:tc>
        <w:tc>
          <w:tcPr>
            <w:tcW w:w="1129" w:type="dxa"/>
            <w:tcBorders>
              <w:top w:val="single" w:sz="4" w:space="0" w:color="A6A6A6" w:themeColor="background1" w:themeShade="A6"/>
            </w:tcBorders>
          </w:tcPr>
          <w:p w14:paraId="16B68BBB" w14:textId="77777777" w:rsidR="00824285" w:rsidRPr="007939DD" w:rsidRDefault="00824285" w:rsidP="00DE0158">
            <w:pPr>
              <w:pStyle w:val="ARfintablebodyright"/>
              <w:rPr>
                <w:lang w:eastAsia="en-AU"/>
              </w:rPr>
            </w:pPr>
            <w:r w:rsidRPr="007939DD">
              <w:rPr>
                <w:lang w:eastAsia="en-AU"/>
              </w:rPr>
              <w:t>64.7</w:t>
            </w:r>
          </w:p>
        </w:tc>
        <w:tc>
          <w:tcPr>
            <w:tcW w:w="1135" w:type="dxa"/>
            <w:tcBorders>
              <w:top w:val="single" w:sz="4" w:space="0" w:color="A6A6A6" w:themeColor="background1" w:themeShade="A6"/>
            </w:tcBorders>
          </w:tcPr>
          <w:p w14:paraId="741B3A81" w14:textId="77777777" w:rsidR="00824285" w:rsidRPr="007939DD" w:rsidRDefault="00824285" w:rsidP="00DE0158">
            <w:pPr>
              <w:pStyle w:val="ARfintablebodyright"/>
              <w:rPr>
                <w:lang w:eastAsia="en-AU"/>
              </w:rPr>
            </w:pPr>
            <w:r w:rsidRPr="007939DD">
              <w:rPr>
                <w:lang w:eastAsia="en-AU"/>
              </w:rPr>
              <w:t>–</w:t>
            </w:r>
          </w:p>
        </w:tc>
        <w:tc>
          <w:tcPr>
            <w:tcW w:w="1135" w:type="dxa"/>
            <w:tcBorders>
              <w:top w:val="single" w:sz="4" w:space="0" w:color="A6A6A6" w:themeColor="background1" w:themeShade="A6"/>
            </w:tcBorders>
          </w:tcPr>
          <w:p w14:paraId="53A06232" w14:textId="77777777" w:rsidR="00824285" w:rsidRPr="007939DD" w:rsidRDefault="00824285" w:rsidP="00DE0158">
            <w:pPr>
              <w:pStyle w:val="ARfintablebodyright"/>
              <w:rPr>
                <w:lang w:eastAsia="en-AU"/>
              </w:rPr>
            </w:pPr>
            <w:r w:rsidRPr="007939DD">
              <w:rPr>
                <w:lang w:eastAsia="en-AU"/>
              </w:rPr>
              <w:t>–</w:t>
            </w:r>
          </w:p>
        </w:tc>
        <w:tc>
          <w:tcPr>
            <w:tcW w:w="1135" w:type="dxa"/>
            <w:tcBorders>
              <w:top w:val="single" w:sz="4" w:space="0" w:color="A6A6A6" w:themeColor="background1" w:themeShade="A6"/>
            </w:tcBorders>
          </w:tcPr>
          <w:p w14:paraId="4AE3F167" w14:textId="77777777" w:rsidR="00824285" w:rsidRPr="007939DD" w:rsidRDefault="00824285" w:rsidP="00DE0158">
            <w:pPr>
              <w:pStyle w:val="ARfintablebodyright"/>
              <w:rPr>
                <w:lang w:eastAsia="en-AU"/>
              </w:rPr>
            </w:pPr>
            <w:r w:rsidRPr="007939DD">
              <w:rPr>
                <w:lang w:eastAsia="en-AU"/>
              </w:rPr>
              <w:t>–</w:t>
            </w:r>
          </w:p>
        </w:tc>
        <w:tc>
          <w:tcPr>
            <w:tcW w:w="1135" w:type="dxa"/>
            <w:tcBorders>
              <w:top w:val="single" w:sz="4" w:space="0" w:color="A6A6A6" w:themeColor="background1" w:themeShade="A6"/>
            </w:tcBorders>
          </w:tcPr>
          <w:p w14:paraId="25B0E312" w14:textId="77777777" w:rsidR="00824285" w:rsidRPr="007939DD" w:rsidRDefault="00824285" w:rsidP="00DE0158">
            <w:pPr>
              <w:pStyle w:val="ARfintablebodyright"/>
              <w:rPr>
                <w:lang w:eastAsia="en-AU"/>
              </w:rPr>
            </w:pPr>
            <w:r w:rsidRPr="007939DD">
              <w:rPr>
                <w:lang w:eastAsia="en-AU"/>
              </w:rPr>
              <w:t>–</w:t>
            </w:r>
          </w:p>
        </w:tc>
      </w:tr>
      <w:tr w:rsidR="00824285" w:rsidRPr="007939DD" w14:paraId="1808B35D" w14:textId="77777777" w:rsidTr="00DE0158">
        <w:trPr>
          <w:cantSplit/>
        </w:trPr>
        <w:tc>
          <w:tcPr>
            <w:tcW w:w="3970" w:type="dxa"/>
          </w:tcPr>
          <w:p w14:paraId="4A223BFF" w14:textId="77777777" w:rsidR="00824285" w:rsidRPr="007939DD" w:rsidRDefault="00824285" w:rsidP="00DE0158">
            <w:pPr>
              <w:pStyle w:val="ARfintablebody"/>
              <w:rPr>
                <w:rStyle w:val="Strong"/>
              </w:rPr>
            </w:pPr>
            <w:r w:rsidRPr="007939DD">
              <w:rPr>
                <w:rStyle w:val="Strong"/>
              </w:rPr>
              <w:t>Total impact</w:t>
            </w:r>
          </w:p>
        </w:tc>
        <w:tc>
          <w:tcPr>
            <w:tcW w:w="1129" w:type="dxa"/>
          </w:tcPr>
          <w:p w14:paraId="1E648D91" w14:textId="77777777" w:rsidR="00824285" w:rsidRPr="007939DD" w:rsidRDefault="00824285" w:rsidP="00DE0158">
            <w:pPr>
              <w:pStyle w:val="ARfintablebodyright"/>
              <w:rPr>
                <w:rStyle w:val="Strong"/>
              </w:rPr>
            </w:pPr>
            <w:r w:rsidRPr="007939DD">
              <w:rPr>
                <w:rStyle w:val="Strong"/>
              </w:rPr>
              <w:t>1,271.8</w:t>
            </w:r>
          </w:p>
        </w:tc>
        <w:tc>
          <w:tcPr>
            <w:tcW w:w="1135" w:type="dxa"/>
          </w:tcPr>
          <w:p w14:paraId="1297A4AF" w14:textId="77777777" w:rsidR="00824285" w:rsidRPr="007939DD" w:rsidRDefault="00824285" w:rsidP="00DE0158">
            <w:pPr>
              <w:pStyle w:val="ARfintablebodyright"/>
              <w:rPr>
                <w:b/>
                <w:bCs/>
                <w:lang w:eastAsia="en-AU"/>
              </w:rPr>
            </w:pPr>
            <w:r w:rsidRPr="007939DD">
              <w:rPr>
                <w:rStyle w:val="Strong"/>
              </w:rPr>
              <w:t>–</w:t>
            </w:r>
          </w:p>
        </w:tc>
        <w:tc>
          <w:tcPr>
            <w:tcW w:w="1135" w:type="dxa"/>
          </w:tcPr>
          <w:p w14:paraId="5E95791B" w14:textId="77777777" w:rsidR="00824285" w:rsidRPr="007939DD" w:rsidRDefault="00824285" w:rsidP="00DE0158">
            <w:pPr>
              <w:pStyle w:val="ARfintablebodyright"/>
              <w:rPr>
                <w:b/>
                <w:bCs/>
                <w:lang w:eastAsia="en-AU"/>
              </w:rPr>
            </w:pPr>
            <w:r w:rsidRPr="007939DD">
              <w:rPr>
                <w:rStyle w:val="Strong"/>
              </w:rPr>
              <w:t>–</w:t>
            </w:r>
          </w:p>
        </w:tc>
        <w:tc>
          <w:tcPr>
            <w:tcW w:w="1135" w:type="dxa"/>
          </w:tcPr>
          <w:p w14:paraId="2753EF1B" w14:textId="77777777" w:rsidR="00824285" w:rsidRPr="007939DD" w:rsidRDefault="00824285" w:rsidP="00DE0158">
            <w:pPr>
              <w:pStyle w:val="ARfintablebodyright"/>
              <w:rPr>
                <w:b/>
                <w:bCs/>
                <w:lang w:eastAsia="en-AU"/>
              </w:rPr>
            </w:pPr>
            <w:r w:rsidRPr="007939DD">
              <w:rPr>
                <w:rStyle w:val="Strong"/>
              </w:rPr>
              <w:t>–</w:t>
            </w:r>
          </w:p>
        </w:tc>
        <w:tc>
          <w:tcPr>
            <w:tcW w:w="1135" w:type="dxa"/>
          </w:tcPr>
          <w:p w14:paraId="5A08A0AB" w14:textId="77777777" w:rsidR="00824285" w:rsidRPr="007939DD" w:rsidRDefault="00824285" w:rsidP="00DE0158">
            <w:pPr>
              <w:pStyle w:val="ARfintablebodyright"/>
              <w:rPr>
                <w:rStyle w:val="Strong"/>
              </w:rPr>
            </w:pPr>
            <w:r w:rsidRPr="007939DD">
              <w:rPr>
                <w:rStyle w:val="Strong"/>
              </w:rPr>
              <w:t>–</w:t>
            </w:r>
          </w:p>
        </w:tc>
      </w:tr>
    </w:tbl>
    <w:p w14:paraId="20D5B833" w14:textId="77777777" w:rsidR="00824285" w:rsidRPr="007939DD" w:rsidRDefault="00824285" w:rsidP="00824285">
      <w:pPr>
        <w:pStyle w:val="ARfintablefootnote"/>
        <w:rPr>
          <w:rFonts w:cs="Arial"/>
          <w:lang w:eastAsia="en-AU"/>
        </w:rPr>
      </w:pPr>
      <w:r w:rsidRPr="007939DD">
        <w:rPr>
          <w:rFonts w:cs="Arial"/>
          <w:iCs/>
          <w:lang w:eastAsia="en-AU"/>
        </w:rPr>
        <w:t>Notes:</w:t>
      </w:r>
    </w:p>
    <w:p w14:paraId="420845F5" w14:textId="77777777" w:rsidR="00824285" w:rsidRPr="007939DD" w:rsidRDefault="00824285" w:rsidP="00824285">
      <w:pPr>
        <w:pStyle w:val="ARfintablefootnoteindent"/>
        <w:rPr>
          <w:rFonts w:cs="Arial"/>
        </w:rPr>
      </w:pPr>
      <w:r w:rsidRPr="007939DD">
        <w:rPr>
          <w:rFonts w:cs="Arial"/>
        </w:rPr>
        <w:t>(i)</w:t>
      </w:r>
      <w:r w:rsidRPr="007939DD">
        <w:rPr>
          <w:rFonts w:cs="Arial"/>
        </w:rPr>
        <w:tab/>
        <w:t>All cash and deposits are held in Australian dollars and were held on deposits at fixed and variable interest rates. This item is not subject to any other identified risk sensitivities.</w:t>
      </w:r>
    </w:p>
    <w:p w14:paraId="5270A224" w14:textId="77777777" w:rsidR="00824285" w:rsidRPr="007939DD" w:rsidRDefault="00824285" w:rsidP="00824285">
      <w:pPr>
        <w:pStyle w:val="ARfintablefootnoteindent"/>
        <w:rPr>
          <w:rFonts w:cs="Arial"/>
        </w:rPr>
      </w:pPr>
      <w:r w:rsidRPr="007939DD">
        <w:rPr>
          <w:rFonts w:cs="Arial"/>
        </w:rPr>
        <w:t>(ii)</w:t>
      </w:r>
      <w:r w:rsidRPr="007939DD">
        <w:rPr>
          <w:rFonts w:cs="Arial"/>
        </w:rPr>
        <w:tab/>
        <w:t>The carrying amount is denominated in Australian dollars and is non-interest bearing. This item is not subject to the identified risk sensitivities.</w:t>
      </w:r>
    </w:p>
    <w:p w14:paraId="46092CA0" w14:textId="77777777" w:rsidR="00824285" w:rsidRPr="007939DD" w:rsidRDefault="00824285" w:rsidP="00824285">
      <w:pPr>
        <w:pStyle w:val="ARfintablefootnoteindent"/>
        <w:rPr>
          <w:rFonts w:cs="Arial"/>
        </w:rPr>
      </w:pPr>
      <w:r w:rsidRPr="007939DD">
        <w:rPr>
          <w:rFonts w:cs="Arial"/>
        </w:rPr>
        <w:t>(iii)</w:t>
      </w:r>
      <w:r w:rsidRPr="007939DD">
        <w:rPr>
          <w:rFonts w:cs="Arial"/>
        </w:rPr>
        <w:tab/>
        <w:t>The total amounts disclosed here exclude statutory amounts</w:t>
      </w:r>
      <w:r w:rsidR="006B09D1" w:rsidRPr="007939DD">
        <w:rPr>
          <w:rFonts w:cs="Arial"/>
        </w:rPr>
        <w:t>, for example,</w:t>
      </w:r>
      <w:r w:rsidRPr="007939DD">
        <w:rPr>
          <w:rFonts w:cs="Arial"/>
        </w:rPr>
        <w:t xml:space="preserve"> amounts owing to/from Victorian Government and GST input tax credit recoverable and taxes payable.</w:t>
      </w:r>
    </w:p>
    <w:p w14:paraId="6901BF07" w14:textId="77777777" w:rsidR="00824285" w:rsidRPr="007939DD" w:rsidRDefault="00824285" w:rsidP="00824285">
      <w:pPr>
        <w:pStyle w:val="ARfintablefootnoteindent"/>
        <w:rPr>
          <w:rFonts w:cs="Arial"/>
        </w:rPr>
      </w:pPr>
      <w:r w:rsidRPr="007939DD">
        <w:rPr>
          <w:rFonts w:cs="Arial"/>
        </w:rPr>
        <w:t>(iv)</w:t>
      </w:r>
      <w:r w:rsidRPr="007939DD">
        <w:rPr>
          <w:rFonts w:cs="Arial"/>
        </w:rPr>
        <w:tab/>
        <w:t>Borrowings are denominated in Australian dollars. $51.7 million (2017: $45.1 million) relates to finance lease liabilities associated with motor vehicles. Each contract has interest fixed at the inception of the lease.</w:t>
      </w:r>
    </w:p>
    <w:p w14:paraId="030A65A2" w14:textId="77777777" w:rsidR="00824285" w:rsidRPr="007939DD" w:rsidRDefault="00824285" w:rsidP="00824285">
      <w:pPr>
        <w:pStyle w:val="ARfinbody"/>
        <w:rPr>
          <w:rFonts w:eastAsia="MS Mincho"/>
        </w:rPr>
      </w:pPr>
      <w:r w:rsidRPr="007939DD">
        <w:br w:type="page"/>
      </w:r>
    </w:p>
    <w:p w14:paraId="40E9B585" w14:textId="77777777" w:rsidR="00824285" w:rsidRPr="007939DD" w:rsidRDefault="00824285" w:rsidP="00824285">
      <w:pPr>
        <w:pStyle w:val="Heading4"/>
        <w:rPr>
          <w:lang w:eastAsia="en-AU"/>
        </w:rPr>
      </w:pPr>
      <w:r w:rsidRPr="007939DD">
        <w:rPr>
          <w:bCs w:val="0"/>
          <w:szCs w:val="22"/>
          <w:lang w:eastAsia="en-AU"/>
        </w:rPr>
        <w:lastRenderedPageBreak/>
        <w:t>8.2 Contingent assets and contingent liabilities</w:t>
      </w:r>
    </w:p>
    <w:p w14:paraId="60E5759A" w14:textId="77777777" w:rsidR="00824285" w:rsidRPr="007939DD" w:rsidRDefault="00824285" w:rsidP="00824285">
      <w:pPr>
        <w:pStyle w:val="ARfinbody"/>
        <w:rPr>
          <w:rFonts w:cs="Arial"/>
          <w:lang w:eastAsia="en-AU"/>
        </w:rPr>
      </w:pPr>
      <w:r w:rsidRPr="007939DD">
        <w:rPr>
          <w:rFonts w:cs="Arial"/>
          <w:lang w:eastAsia="en-AU"/>
        </w:rPr>
        <w:t>Contingent assets and contingent liabilities are not recognised in the balance sheet, but are disclosed by way of a disclosure and, if quantifiable, are stated at nominal value. Contingent assets and liabilities are presented inclusive of GST receivable or payable respectively.</w:t>
      </w:r>
    </w:p>
    <w:p w14:paraId="5DDD6DF5" w14:textId="77777777" w:rsidR="00824285" w:rsidRPr="007939DD" w:rsidRDefault="00824285" w:rsidP="00824285">
      <w:pPr>
        <w:pStyle w:val="Heading5"/>
        <w:rPr>
          <w:rFonts w:cs="Arial"/>
        </w:rPr>
      </w:pPr>
      <w:r w:rsidRPr="007939DD">
        <w:rPr>
          <w:rFonts w:cs="Arial"/>
        </w:rPr>
        <w:t>Contingent assets</w:t>
      </w:r>
    </w:p>
    <w:p w14:paraId="12D0481E" w14:textId="77777777" w:rsidR="00824285" w:rsidRPr="007939DD" w:rsidRDefault="00824285" w:rsidP="00824285">
      <w:pPr>
        <w:pStyle w:val="ARfinbody"/>
        <w:rPr>
          <w:rFonts w:cs="Arial"/>
          <w:lang w:eastAsia="en-AU"/>
        </w:rPr>
      </w:pPr>
      <w:r w:rsidRPr="007939DD">
        <w:rPr>
          <w:rFonts w:cs="Arial"/>
          <w:lang w:eastAsia="en-AU"/>
        </w:rPr>
        <w:t xml:space="preserve">Contingent assets are possible assets that arise from past events, whose existence will be confirmed only by the occurrence </w:t>
      </w:r>
      <w:r w:rsidRPr="007939DD">
        <w:rPr>
          <w:rFonts w:cs="Arial"/>
          <w:lang w:eastAsia="en-AU"/>
        </w:rPr>
        <w:br/>
        <w:t>or non-occurrence of one or more uncertain future events not wholly within the control of the entity.</w:t>
      </w:r>
    </w:p>
    <w:p w14:paraId="5B6B60E4" w14:textId="77777777" w:rsidR="00824285" w:rsidRPr="007939DD" w:rsidRDefault="00824285" w:rsidP="00824285">
      <w:pPr>
        <w:pStyle w:val="ARfinbodylargespace"/>
      </w:pPr>
      <w:r w:rsidRPr="007939DD">
        <w:t>These are classified as either quantifiable, where the potential economic benefit is known, or non-quantifiable.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851"/>
        <w:gridCol w:w="6520"/>
        <w:gridCol w:w="1134"/>
        <w:gridCol w:w="1134"/>
      </w:tblGrid>
      <w:tr w:rsidR="00824285" w:rsidRPr="007939DD" w14:paraId="0CF5FB98" w14:textId="77777777" w:rsidTr="00DE0158">
        <w:trPr>
          <w:cantSplit/>
          <w:tblHeader/>
        </w:trPr>
        <w:tc>
          <w:tcPr>
            <w:tcW w:w="851" w:type="dxa"/>
            <w:tcBorders>
              <w:bottom w:val="single" w:sz="4" w:space="0" w:color="auto"/>
            </w:tcBorders>
            <w:vAlign w:val="bottom"/>
          </w:tcPr>
          <w:p w14:paraId="4170FB4C" w14:textId="77777777" w:rsidR="00824285" w:rsidRPr="007939DD" w:rsidRDefault="00824285" w:rsidP="00DE0158">
            <w:pPr>
              <w:autoSpaceDE w:val="0"/>
              <w:autoSpaceDN w:val="0"/>
              <w:adjustRightInd w:val="0"/>
              <w:spacing w:beforeLines="40" w:before="96" w:afterLines="20" w:after="48"/>
              <w:rPr>
                <w:rFonts w:cs="Arial"/>
                <w:b/>
                <w:bCs/>
                <w:color w:val="000000"/>
                <w:sz w:val="16"/>
                <w:szCs w:val="16"/>
                <w:lang w:eastAsia="en-AU"/>
              </w:rPr>
            </w:pPr>
          </w:p>
        </w:tc>
        <w:tc>
          <w:tcPr>
            <w:tcW w:w="6521" w:type="dxa"/>
            <w:tcBorders>
              <w:bottom w:val="single" w:sz="4" w:space="0" w:color="auto"/>
            </w:tcBorders>
            <w:vAlign w:val="bottom"/>
          </w:tcPr>
          <w:p w14:paraId="26655EBD" w14:textId="77777777" w:rsidR="00824285" w:rsidRPr="007939DD" w:rsidRDefault="00824285" w:rsidP="00DE0158">
            <w:pPr>
              <w:pStyle w:val="ARfintablecolhead"/>
            </w:pPr>
          </w:p>
        </w:tc>
        <w:tc>
          <w:tcPr>
            <w:tcW w:w="1134" w:type="dxa"/>
            <w:tcBorders>
              <w:bottom w:val="single" w:sz="4" w:space="0" w:color="auto"/>
            </w:tcBorders>
            <w:shd w:val="clear" w:color="auto" w:fill="E7E6E6"/>
            <w:vAlign w:val="bottom"/>
          </w:tcPr>
          <w:p w14:paraId="19F0411E" w14:textId="77777777" w:rsidR="00824285" w:rsidRPr="007939DD" w:rsidRDefault="00824285" w:rsidP="00DE0158">
            <w:pPr>
              <w:pStyle w:val="ARfintablecolheadright"/>
            </w:pPr>
            <w:r w:rsidRPr="007939DD">
              <w:t>2018</w:t>
            </w:r>
          </w:p>
          <w:p w14:paraId="30FEE82D"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3E1DDCBE" w14:textId="77777777" w:rsidR="00824285" w:rsidRPr="007939DD" w:rsidRDefault="00824285" w:rsidP="00DE0158">
            <w:pPr>
              <w:pStyle w:val="ARfintablecolheadright"/>
            </w:pPr>
            <w:r w:rsidRPr="007939DD">
              <w:t>2017</w:t>
            </w:r>
          </w:p>
          <w:p w14:paraId="1AAA2910" w14:textId="77777777" w:rsidR="00824285" w:rsidRPr="007939DD" w:rsidRDefault="00824285" w:rsidP="00DE0158">
            <w:pPr>
              <w:pStyle w:val="ARfintablecolheadright"/>
            </w:pPr>
            <w:r w:rsidRPr="007939DD">
              <w:t>$M</w:t>
            </w:r>
          </w:p>
        </w:tc>
      </w:tr>
      <w:tr w:rsidR="00824285" w:rsidRPr="007939DD" w14:paraId="1E1A65D5" w14:textId="77777777" w:rsidTr="00DE0158">
        <w:trPr>
          <w:cantSplit/>
        </w:trPr>
        <w:tc>
          <w:tcPr>
            <w:tcW w:w="851" w:type="dxa"/>
            <w:gridSpan w:val="2"/>
            <w:tcBorders>
              <w:top w:val="single" w:sz="4" w:space="0" w:color="auto"/>
              <w:bottom w:val="single" w:sz="4" w:space="0" w:color="A6A6A6" w:themeColor="background1" w:themeShade="A6"/>
            </w:tcBorders>
          </w:tcPr>
          <w:p w14:paraId="53C1B336" w14:textId="77777777" w:rsidR="00824285" w:rsidRPr="007939DD" w:rsidRDefault="00824285" w:rsidP="00DE0158">
            <w:pPr>
              <w:pStyle w:val="ARfintablebody"/>
              <w:rPr>
                <w:rStyle w:val="Strong"/>
                <w:bCs w:val="0"/>
              </w:rPr>
            </w:pPr>
            <w:r w:rsidRPr="007939DD">
              <w:rPr>
                <w:rStyle w:val="Strong"/>
              </w:rPr>
              <w:t>Quantifiable contingent assets</w:t>
            </w:r>
          </w:p>
        </w:tc>
        <w:tc>
          <w:tcPr>
            <w:tcW w:w="1134" w:type="dxa"/>
            <w:tcBorders>
              <w:top w:val="single" w:sz="4" w:space="0" w:color="auto"/>
              <w:bottom w:val="single" w:sz="4" w:space="0" w:color="A6A6A6" w:themeColor="background1" w:themeShade="A6"/>
            </w:tcBorders>
            <w:shd w:val="clear" w:color="auto" w:fill="E7E6E6"/>
          </w:tcPr>
          <w:p w14:paraId="4904F2E9"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5DE7BBBF" w14:textId="77777777" w:rsidR="00824285" w:rsidRPr="007939DD" w:rsidRDefault="00824285" w:rsidP="00DE0158">
            <w:pPr>
              <w:pStyle w:val="ARfintablebodyright"/>
              <w:rPr>
                <w:lang w:eastAsia="en-AU"/>
              </w:rPr>
            </w:pPr>
          </w:p>
        </w:tc>
      </w:tr>
      <w:tr w:rsidR="00824285" w:rsidRPr="007939DD" w14:paraId="13431796" w14:textId="77777777" w:rsidTr="00DE0158">
        <w:trPr>
          <w:cantSplit/>
        </w:trPr>
        <w:tc>
          <w:tcPr>
            <w:tcW w:w="851" w:type="dxa"/>
            <w:tcBorders>
              <w:top w:val="single" w:sz="4" w:space="0" w:color="A6A6A6" w:themeColor="background1" w:themeShade="A6"/>
              <w:bottom w:val="single" w:sz="4" w:space="0" w:color="A6A6A6" w:themeColor="background1" w:themeShade="A6"/>
            </w:tcBorders>
          </w:tcPr>
          <w:p w14:paraId="75C14EE1" w14:textId="77777777" w:rsidR="00824285" w:rsidRPr="007939DD" w:rsidRDefault="00824285" w:rsidP="00DE0158">
            <w:pPr>
              <w:pStyle w:val="ARfintablebody"/>
              <w:rPr>
                <w:lang w:eastAsia="en-AU"/>
              </w:rPr>
            </w:pPr>
          </w:p>
        </w:tc>
        <w:tc>
          <w:tcPr>
            <w:tcW w:w="6521" w:type="dxa"/>
            <w:tcBorders>
              <w:top w:val="single" w:sz="4" w:space="0" w:color="A6A6A6" w:themeColor="background1" w:themeShade="A6"/>
              <w:bottom w:val="single" w:sz="4" w:space="0" w:color="A6A6A6" w:themeColor="background1" w:themeShade="A6"/>
            </w:tcBorders>
          </w:tcPr>
          <w:p w14:paraId="13FBF7EA" w14:textId="77777777" w:rsidR="00824285" w:rsidRPr="007939DD" w:rsidRDefault="00824285" w:rsidP="00DE0158">
            <w:pPr>
              <w:pStyle w:val="ARfintablebody"/>
              <w:rPr>
                <w:lang w:eastAsia="en-AU"/>
              </w:rPr>
            </w:pPr>
            <w:r w:rsidRPr="007939DD">
              <w:rPr>
                <w:lang w:eastAsia="en-AU"/>
              </w:rPr>
              <w:t>Details and estimates of contingent assets are as follows: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4628E52" w14:textId="77777777" w:rsidR="00824285" w:rsidRPr="007939DD" w:rsidRDefault="00824285" w:rsidP="00DE0158">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14:paraId="13FAB01D" w14:textId="77777777" w:rsidR="00824285" w:rsidRPr="007939DD" w:rsidRDefault="00824285" w:rsidP="00DE0158">
            <w:pPr>
              <w:pStyle w:val="ARfintablebodyright"/>
              <w:rPr>
                <w:lang w:eastAsia="en-AU"/>
              </w:rPr>
            </w:pPr>
          </w:p>
        </w:tc>
      </w:tr>
      <w:tr w:rsidR="00824285" w:rsidRPr="007939DD" w14:paraId="037BA55B" w14:textId="77777777" w:rsidTr="00DE0158">
        <w:trPr>
          <w:cantSplit/>
        </w:trPr>
        <w:tc>
          <w:tcPr>
            <w:tcW w:w="851" w:type="dxa"/>
            <w:tcBorders>
              <w:top w:val="single" w:sz="4" w:space="0" w:color="A6A6A6" w:themeColor="background1" w:themeShade="A6"/>
              <w:bottom w:val="single" w:sz="4" w:space="0" w:color="A6A6A6" w:themeColor="background1" w:themeShade="A6"/>
            </w:tcBorders>
          </w:tcPr>
          <w:p w14:paraId="0FECA12C" w14:textId="77777777" w:rsidR="00824285" w:rsidRPr="007939DD" w:rsidRDefault="00824285" w:rsidP="00DE0158">
            <w:pPr>
              <w:pStyle w:val="ARfintablebody"/>
              <w:rPr>
                <w:lang w:eastAsia="en-AU"/>
              </w:rPr>
            </w:pPr>
            <w:r w:rsidRPr="007939DD">
              <w:rPr>
                <w:lang w:eastAsia="en-AU"/>
              </w:rPr>
              <w:t>(a)</w:t>
            </w:r>
          </w:p>
        </w:tc>
        <w:tc>
          <w:tcPr>
            <w:tcW w:w="6521" w:type="dxa"/>
            <w:tcBorders>
              <w:top w:val="single" w:sz="4" w:space="0" w:color="A6A6A6" w:themeColor="background1" w:themeShade="A6"/>
              <w:bottom w:val="single" w:sz="4" w:space="0" w:color="A6A6A6" w:themeColor="background1" w:themeShade="A6"/>
            </w:tcBorders>
          </w:tcPr>
          <w:p w14:paraId="03EFD9FF" w14:textId="77777777" w:rsidR="00824285" w:rsidRPr="007939DD" w:rsidRDefault="00824285" w:rsidP="00DE0158">
            <w:pPr>
              <w:pStyle w:val="ARfintablebody"/>
              <w:rPr>
                <w:lang w:eastAsia="en-AU"/>
              </w:rPr>
            </w:pPr>
            <w:r w:rsidRPr="007939DD">
              <w:rPr>
                <w:lang w:eastAsia="en-AU"/>
              </w:rPr>
              <w:t>Bank guarantee held for:</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38ACA47" w14:textId="77777777" w:rsidR="00824285" w:rsidRPr="007939DD" w:rsidRDefault="00824285" w:rsidP="00DE0158">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14:paraId="1E7ED9F1" w14:textId="77777777" w:rsidR="00824285" w:rsidRPr="007939DD" w:rsidRDefault="00824285" w:rsidP="00DE0158">
            <w:pPr>
              <w:pStyle w:val="ARfintablebodyright"/>
              <w:rPr>
                <w:lang w:eastAsia="en-AU"/>
              </w:rPr>
            </w:pPr>
          </w:p>
        </w:tc>
      </w:tr>
      <w:tr w:rsidR="00824285" w:rsidRPr="007939DD" w14:paraId="78EE5332" w14:textId="77777777" w:rsidTr="00DE0158">
        <w:trPr>
          <w:cantSplit/>
        </w:trPr>
        <w:tc>
          <w:tcPr>
            <w:tcW w:w="851" w:type="dxa"/>
            <w:tcBorders>
              <w:top w:val="single" w:sz="4" w:space="0" w:color="A6A6A6" w:themeColor="background1" w:themeShade="A6"/>
              <w:bottom w:val="single" w:sz="4" w:space="0" w:color="A6A6A6" w:themeColor="background1" w:themeShade="A6"/>
            </w:tcBorders>
          </w:tcPr>
          <w:p w14:paraId="39834D61" w14:textId="77777777" w:rsidR="00824285" w:rsidRPr="007939DD" w:rsidRDefault="00824285" w:rsidP="00DE0158">
            <w:pPr>
              <w:pStyle w:val="ARfintablebody"/>
              <w:rPr>
                <w:lang w:eastAsia="en-AU"/>
              </w:rPr>
            </w:pPr>
          </w:p>
        </w:tc>
        <w:tc>
          <w:tcPr>
            <w:tcW w:w="6521" w:type="dxa"/>
            <w:tcBorders>
              <w:top w:val="single" w:sz="4" w:space="0" w:color="A6A6A6" w:themeColor="background1" w:themeShade="A6"/>
              <w:bottom w:val="single" w:sz="4" w:space="0" w:color="A6A6A6" w:themeColor="background1" w:themeShade="A6"/>
            </w:tcBorders>
          </w:tcPr>
          <w:p w14:paraId="7D3C5A5A" w14:textId="77777777" w:rsidR="00824285" w:rsidRPr="007939DD" w:rsidRDefault="00824285" w:rsidP="00DE0158">
            <w:pPr>
              <w:pStyle w:val="ARfintablebody"/>
              <w:rPr>
                <w:lang w:eastAsia="en-AU"/>
              </w:rPr>
            </w:pPr>
            <w:r w:rsidRPr="007939DD">
              <w:rPr>
                <w:lang w:eastAsia="en-AU"/>
              </w:rPr>
              <w:t>– satisfactory performance of I</w:t>
            </w:r>
            <w:r w:rsidR="006B09D1" w:rsidRPr="007939DD">
              <w:rPr>
                <w:lang w:eastAsia="en-AU"/>
              </w:rPr>
              <w:t>T Managed Services contract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F631FEA"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68CC192A" w14:textId="77777777" w:rsidR="00824285" w:rsidRPr="007939DD" w:rsidRDefault="00824285" w:rsidP="00DE0158">
            <w:pPr>
              <w:pStyle w:val="ARfintablebodyright"/>
              <w:rPr>
                <w:lang w:eastAsia="en-AU"/>
              </w:rPr>
            </w:pPr>
            <w:r w:rsidRPr="007939DD">
              <w:rPr>
                <w:lang w:eastAsia="en-AU"/>
              </w:rPr>
              <w:t>0.8</w:t>
            </w:r>
          </w:p>
        </w:tc>
      </w:tr>
      <w:tr w:rsidR="00824285" w:rsidRPr="007939DD" w14:paraId="5BADF802" w14:textId="77777777" w:rsidTr="00DE0158">
        <w:trPr>
          <w:cantSplit/>
        </w:trPr>
        <w:tc>
          <w:tcPr>
            <w:tcW w:w="851" w:type="dxa"/>
            <w:tcBorders>
              <w:top w:val="single" w:sz="4" w:space="0" w:color="A6A6A6" w:themeColor="background1" w:themeShade="A6"/>
              <w:bottom w:val="single" w:sz="4" w:space="0" w:color="A6A6A6" w:themeColor="background1" w:themeShade="A6"/>
            </w:tcBorders>
          </w:tcPr>
          <w:p w14:paraId="69FA976D" w14:textId="77777777" w:rsidR="00824285" w:rsidRPr="007939DD" w:rsidRDefault="00824285" w:rsidP="00DE0158">
            <w:pPr>
              <w:pStyle w:val="ARfintablebody"/>
              <w:rPr>
                <w:lang w:eastAsia="en-AU"/>
              </w:rPr>
            </w:pPr>
          </w:p>
        </w:tc>
        <w:tc>
          <w:tcPr>
            <w:tcW w:w="6521" w:type="dxa"/>
            <w:tcBorders>
              <w:top w:val="single" w:sz="4" w:space="0" w:color="A6A6A6" w:themeColor="background1" w:themeShade="A6"/>
              <w:bottom w:val="single" w:sz="4" w:space="0" w:color="A6A6A6" w:themeColor="background1" w:themeShade="A6"/>
            </w:tcBorders>
          </w:tcPr>
          <w:p w14:paraId="4D9030F3" w14:textId="77777777" w:rsidR="00824285" w:rsidRPr="007939DD" w:rsidRDefault="00824285" w:rsidP="00DE0158">
            <w:pPr>
              <w:pStyle w:val="ARfintablebody"/>
              <w:rPr>
                <w:lang w:eastAsia="en-AU"/>
              </w:rPr>
            </w:pPr>
            <w:r w:rsidRPr="007939DD">
              <w:rPr>
                <w:lang w:eastAsia="en-AU"/>
              </w:rPr>
              <w:t>– building contracts.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FB2B9E3" w14:textId="77777777" w:rsidR="00824285" w:rsidRPr="007939DD" w:rsidRDefault="00824285" w:rsidP="00DE0158">
            <w:pPr>
              <w:pStyle w:val="ARfintablebodyright"/>
              <w:rPr>
                <w:lang w:eastAsia="en-AU"/>
              </w:rPr>
            </w:pPr>
            <w:r w:rsidRPr="007939DD">
              <w:rPr>
                <w:lang w:eastAsia="en-AU"/>
              </w:rPr>
              <w:t>14.2</w:t>
            </w:r>
          </w:p>
        </w:tc>
        <w:tc>
          <w:tcPr>
            <w:tcW w:w="1134" w:type="dxa"/>
            <w:tcBorders>
              <w:top w:val="single" w:sz="4" w:space="0" w:color="A6A6A6" w:themeColor="background1" w:themeShade="A6"/>
              <w:bottom w:val="single" w:sz="4" w:space="0" w:color="A6A6A6" w:themeColor="background1" w:themeShade="A6"/>
            </w:tcBorders>
          </w:tcPr>
          <w:p w14:paraId="76920A9C" w14:textId="77777777" w:rsidR="00824285" w:rsidRPr="007939DD" w:rsidRDefault="00824285" w:rsidP="00DE0158">
            <w:pPr>
              <w:pStyle w:val="ARfintablebodyright"/>
              <w:rPr>
                <w:lang w:eastAsia="en-AU"/>
              </w:rPr>
            </w:pPr>
            <w:r w:rsidRPr="007939DD">
              <w:rPr>
                <w:lang w:eastAsia="en-AU"/>
              </w:rPr>
              <w:t>14.0</w:t>
            </w:r>
          </w:p>
        </w:tc>
      </w:tr>
      <w:tr w:rsidR="00824285" w:rsidRPr="007939DD" w14:paraId="6726E7AF" w14:textId="77777777" w:rsidTr="00DE0158">
        <w:trPr>
          <w:cantSplit/>
        </w:trPr>
        <w:tc>
          <w:tcPr>
            <w:tcW w:w="851" w:type="dxa"/>
            <w:tcBorders>
              <w:top w:val="single" w:sz="4" w:space="0" w:color="A6A6A6" w:themeColor="background1" w:themeShade="A6"/>
              <w:bottom w:val="single" w:sz="4" w:space="0" w:color="A6A6A6" w:themeColor="background1" w:themeShade="A6"/>
            </w:tcBorders>
          </w:tcPr>
          <w:p w14:paraId="3C104FF3" w14:textId="77777777" w:rsidR="00824285" w:rsidRPr="007939DD" w:rsidRDefault="00824285" w:rsidP="00DE0158">
            <w:pPr>
              <w:pStyle w:val="ARfintablebody"/>
              <w:rPr>
                <w:lang w:eastAsia="en-AU"/>
              </w:rPr>
            </w:pPr>
            <w:r w:rsidRPr="007939DD">
              <w:rPr>
                <w:lang w:eastAsia="en-AU"/>
              </w:rPr>
              <w:t>(b)</w:t>
            </w:r>
          </w:p>
        </w:tc>
        <w:tc>
          <w:tcPr>
            <w:tcW w:w="6521" w:type="dxa"/>
            <w:tcBorders>
              <w:top w:val="single" w:sz="4" w:space="0" w:color="A6A6A6" w:themeColor="background1" w:themeShade="A6"/>
              <w:bottom w:val="single" w:sz="4" w:space="0" w:color="A6A6A6" w:themeColor="background1" w:themeShade="A6"/>
            </w:tcBorders>
          </w:tcPr>
          <w:p w14:paraId="58D7F458" w14:textId="77777777" w:rsidR="00824285" w:rsidRPr="007939DD" w:rsidRDefault="00824285" w:rsidP="00DE0158">
            <w:pPr>
              <w:pStyle w:val="ARfintablebody"/>
              <w:rPr>
                <w:lang w:eastAsia="en-AU"/>
              </w:rPr>
            </w:pPr>
            <w:r w:rsidRPr="007939DD">
              <w:rPr>
                <w:lang w:eastAsia="en-AU"/>
              </w:rPr>
              <w:t>Letter of comfort held for Community Chef recallable grant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FC5B05A" w14:textId="77777777" w:rsidR="00824285" w:rsidRPr="007939DD" w:rsidRDefault="00824285" w:rsidP="00DE0158">
            <w:pPr>
              <w:pStyle w:val="ARfintablebodyright"/>
              <w:rPr>
                <w:lang w:eastAsia="en-AU"/>
              </w:rPr>
            </w:pPr>
            <w:r w:rsidRPr="007939DD">
              <w:rPr>
                <w:lang w:eastAsia="en-AU"/>
              </w:rPr>
              <w:t>2.9</w:t>
            </w:r>
          </w:p>
        </w:tc>
        <w:tc>
          <w:tcPr>
            <w:tcW w:w="1134" w:type="dxa"/>
            <w:tcBorders>
              <w:top w:val="single" w:sz="4" w:space="0" w:color="A6A6A6" w:themeColor="background1" w:themeShade="A6"/>
              <w:bottom w:val="single" w:sz="4" w:space="0" w:color="A6A6A6" w:themeColor="background1" w:themeShade="A6"/>
            </w:tcBorders>
          </w:tcPr>
          <w:p w14:paraId="0E0B6B7A" w14:textId="77777777" w:rsidR="00824285" w:rsidRPr="007939DD" w:rsidRDefault="00824285" w:rsidP="00DE0158">
            <w:pPr>
              <w:pStyle w:val="ARfintablebodyright"/>
              <w:rPr>
                <w:lang w:eastAsia="en-AU"/>
              </w:rPr>
            </w:pPr>
            <w:r w:rsidRPr="007939DD">
              <w:rPr>
                <w:lang w:eastAsia="en-AU"/>
              </w:rPr>
              <w:t>2.9</w:t>
            </w:r>
          </w:p>
        </w:tc>
      </w:tr>
      <w:tr w:rsidR="00824285" w:rsidRPr="007939DD" w14:paraId="0C5F47C6" w14:textId="77777777" w:rsidTr="00DE0158">
        <w:trPr>
          <w:cantSplit/>
        </w:trPr>
        <w:tc>
          <w:tcPr>
            <w:tcW w:w="851" w:type="dxa"/>
            <w:tcBorders>
              <w:top w:val="single" w:sz="4" w:space="0" w:color="A6A6A6" w:themeColor="background1" w:themeShade="A6"/>
              <w:bottom w:val="single" w:sz="4" w:space="0" w:color="A6A6A6" w:themeColor="background1" w:themeShade="A6"/>
            </w:tcBorders>
          </w:tcPr>
          <w:p w14:paraId="5A92FF89" w14:textId="77777777" w:rsidR="00824285" w:rsidRPr="007939DD" w:rsidRDefault="00824285" w:rsidP="00DE0158">
            <w:pPr>
              <w:pStyle w:val="ARfintablebody"/>
              <w:rPr>
                <w:lang w:eastAsia="en-AU"/>
              </w:rPr>
            </w:pPr>
            <w:r w:rsidRPr="007939DD">
              <w:rPr>
                <w:lang w:eastAsia="en-AU"/>
              </w:rPr>
              <w:t>(c)</w:t>
            </w:r>
          </w:p>
        </w:tc>
        <w:tc>
          <w:tcPr>
            <w:tcW w:w="6521" w:type="dxa"/>
            <w:tcBorders>
              <w:top w:val="single" w:sz="4" w:space="0" w:color="A6A6A6" w:themeColor="background1" w:themeShade="A6"/>
              <w:bottom w:val="single" w:sz="4" w:space="0" w:color="A6A6A6" w:themeColor="background1" w:themeShade="A6"/>
            </w:tcBorders>
          </w:tcPr>
          <w:p w14:paraId="5462183D" w14:textId="77777777" w:rsidR="00824285" w:rsidRPr="007939DD" w:rsidRDefault="00824285" w:rsidP="00DE0158">
            <w:pPr>
              <w:pStyle w:val="ARfintablebody"/>
              <w:rPr>
                <w:lang w:eastAsia="en-AU"/>
              </w:rPr>
            </w:pPr>
            <w:r w:rsidRPr="007939DD">
              <w:rPr>
                <w:lang w:eastAsia="en-AU"/>
              </w:rPr>
              <w:t>The department provided recallable capital grants to a number of hospitals and these are recallable by way of future cash flow adjustments. The department has not taken any decision in respect of the need for the recipient hospitals to bear those future cash flow adjustments at this time. Decisions about whether recallable grants are to be repaid are solely at the discretion of the department in consideration of the outcomes arising from the expenditure of the grant funds and other policy considerations. As such, hospitals at this time have no obligation to repay the recallable grant unless the department determines at some point in the future that a cash flow adjustment in respect of the recallable grant it warranted.</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248C476" w14:textId="77777777" w:rsidR="00824285" w:rsidRPr="007939DD" w:rsidRDefault="00824285" w:rsidP="00DE0158">
            <w:pPr>
              <w:pStyle w:val="ARfintablebodyright"/>
              <w:rPr>
                <w:lang w:eastAsia="en-AU"/>
              </w:rPr>
            </w:pPr>
            <w:r w:rsidRPr="007939DD">
              <w:rPr>
                <w:lang w:eastAsia="en-AU"/>
              </w:rPr>
              <w:t>0.2</w:t>
            </w:r>
          </w:p>
        </w:tc>
        <w:tc>
          <w:tcPr>
            <w:tcW w:w="1134" w:type="dxa"/>
            <w:tcBorders>
              <w:top w:val="single" w:sz="4" w:space="0" w:color="A6A6A6" w:themeColor="background1" w:themeShade="A6"/>
              <w:bottom w:val="single" w:sz="4" w:space="0" w:color="A6A6A6" w:themeColor="background1" w:themeShade="A6"/>
            </w:tcBorders>
          </w:tcPr>
          <w:p w14:paraId="4CA5B6B6" w14:textId="77777777" w:rsidR="00824285" w:rsidRPr="007939DD" w:rsidRDefault="00824285" w:rsidP="00DE0158">
            <w:pPr>
              <w:pStyle w:val="ARfintablebodyright"/>
              <w:rPr>
                <w:lang w:eastAsia="en-AU"/>
              </w:rPr>
            </w:pPr>
            <w:r w:rsidRPr="007939DD">
              <w:rPr>
                <w:lang w:eastAsia="en-AU"/>
              </w:rPr>
              <w:t>0.7</w:t>
            </w:r>
          </w:p>
        </w:tc>
      </w:tr>
      <w:tr w:rsidR="00824285" w:rsidRPr="007939DD" w14:paraId="20E27991" w14:textId="77777777" w:rsidTr="00DE0158">
        <w:trPr>
          <w:cantSplit/>
        </w:trPr>
        <w:tc>
          <w:tcPr>
            <w:tcW w:w="851" w:type="dxa"/>
            <w:tcBorders>
              <w:top w:val="single" w:sz="4" w:space="0" w:color="A6A6A6" w:themeColor="background1" w:themeShade="A6"/>
            </w:tcBorders>
          </w:tcPr>
          <w:p w14:paraId="3E5140BC" w14:textId="77777777" w:rsidR="00824285" w:rsidRPr="007939DD" w:rsidRDefault="00824285" w:rsidP="00DE0158">
            <w:pPr>
              <w:pStyle w:val="ARfintablebody"/>
              <w:rPr>
                <w:lang w:eastAsia="en-AU"/>
              </w:rPr>
            </w:pPr>
            <w:r w:rsidRPr="007939DD">
              <w:rPr>
                <w:lang w:eastAsia="en-AU"/>
              </w:rPr>
              <w:t>(d)</w:t>
            </w:r>
          </w:p>
        </w:tc>
        <w:tc>
          <w:tcPr>
            <w:tcW w:w="6521" w:type="dxa"/>
            <w:tcBorders>
              <w:top w:val="single" w:sz="4" w:space="0" w:color="A6A6A6" w:themeColor="background1" w:themeShade="A6"/>
            </w:tcBorders>
          </w:tcPr>
          <w:p w14:paraId="4E2D42EA" w14:textId="77777777" w:rsidR="00824285" w:rsidRPr="007939DD" w:rsidRDefault="00824285" w:rsidP="00DE0158">
            <w:pPr>
              <w:pStyle w:val="ARfintablebody"/>
              <w:rPr>
                <w:lang w:eastAsia="en-AU"/>
              </w:rPr>
            </w:pPr>
            <w:r w:rsidRPr="007939DD">
              <w:rPr>
                <w:lang w:eastAsia="en-AU"/>
              </w:rPr>
              <w:t>Litigation for the recovery of costs in relation to defective construction work.</w:t>
            </w:r>
          </w:p>
        </w:tc>
        <w:tc>
          <w:tcPr>
            <w:tcW w:w="1134" w:type="dxa"/>
            <w:tcBorders>
              <w:top w:val="single" w:sz="4" w:space="0" w:color="A6A6A6" w:themeColor="background1" w:themeShade="A6"/>
            </w:tcBorders>
            <w:shd w:val="clear" w:color="auto" w:fill="E7E6E6"/>
          </w:tcPr>
          <w:p w14:paraId="396CE3F3" w14:textId="77777777" w:rsidR="00824285" w:rsidRPr="007939DD" w:rsidRDefault="00824285" w:rsidP="00DE0158">
            <w:pPr>
              <w:pStyle w:val="ARfintablebodyright"/>
              <w:rPr>
                <w:lang w:eastAsia="en-AU"/>
              </w:rPr>
            </w:pPr>
            <w:r w:rsidRPr="007939DD">
              <w:rPr>
                <w:lang w:eastAsia="en-AU"/>
              </w:rPr>
              <w:t>2.1</w:t>
            </w:r>
          </w:p>
        </w:tc>
        <w:tc>
          <w:tcPr>
            <w:tcW w:w="1134" w:type="dxa"/>
            <w:tcBorders>
              <w:top w:val="single" w:sz="4" w:space="0" w:color="A6A6A6" w:themeColor="background1" w:themeShade="A6"/>
            </w:tcBorders>
          </w:tcPr>
          <w:p w14:paraId="2171AC0F" w14:textId="77777777" w:rsidR="00824285" w:rsidRPr="007939DD" w:rsidRDefault="00824285" w:rsidP="00DE0158">
            <w:pPr>
              <w:pStyle w:val="ARfintablebodyright"/>
              <w:rPr>
                <w:lang w:eastAsia="en-AU"/>
              </w:rPr>
            </w:pPr>
            <w:r w:rsidRPr="007939DD">
              <w:rPr>
                <w:lang w:eastAsia="en-AU"/>
              </w:rPr>
              <w:t>1.7</w:t>
            </w:r>
          </w:p>
        </w:tc>
      </w:tr>
      <w:tr w:rsidR="00824285" w:rsidRPr="007939DD" w14:paraId="5341CF21" w14:textId="77777777" w:rsidTr="00DE0158">
        <w:trPr>
          <w:cantSplit/>
        </w:trPr>
        <w:tc>
          <w:tcPr>
            <w:tcW w:w="851" w:type="dxa"/>
          </w:tcPr>
          <w:p w14:paraId="2B5E7968" w14:textId="77777777" w:rsidR="00824285" w:rsidRPr="007939DD" w:rsidRDefault="00824285" w:rsidP="00DE0158">
            <w:pPr>
              <w:pStyle w:val="ARfintablebody"/>
              <w:rPr>
                <w:rStyle w:val="Strong"/>
              </w:rPr>
            </w:pPr>
            <w:r w:rsidRPr="007939DD">
              <w:rPr>
                <w:rStyle w:val="Strong"/>
              </w:rPr>
              <w:t>Total</w:t>
            </w:r>
          </w:p>
        </w:tc>
        <w:tc>
          <w:tcPr>
            <w:tcW w:w="6521" w:type="dxa"/>
          </w:tcPr>
          <w:p w14:paraId="62645A6E" w14:textId="77777777" w:rsidR="00824285" w:rsidRPr="007939DD" w:rsidRDefault="00824285" w:rsidP="00DE0158">
            <w:pPr>
              <w:pStyle w:val="ARfintablebody"/>
              <w:rPr>
                <w:lang w:eastAsia="en-AU"/>
              </w:rPr>
            </w:pPr>
          </w:p>
        </w:tc>
        <w:tc>
          <w:tcPr>
            <w:tcW w:w="1134" w:type="dxa"/>
            <w:shd w:val="clear" w:color="auto" w:fill="E7E6E6"/>
          </w:tcPr>
          <w:p w14:paraId="3EEE0B06" w14:textId="77777777" w:rsidR="00824285" w:rsidRPr="007939DD" w:rsidRDefault="00824285" w:rsidP="00DE0158">
            <w:pPr>
              <w:pStyle w:val="ARfintablebodyright"/>
              <w:rPr>
                <w:b/>
                <w:bCs/>
                <w:lang w:eastAsia="en-AU"/>
              </w:rPr>
            </w:pPr>
            <w:r w:rsidRPr="007939DD">
              <w:rPr>
                <w:rStyle w:val="Strong"/>
              </w:rPr>
              <w:t>19.4</w:t>
            </w:r>
          </w:p>
        </w:tc>
        <w:tc>
          <w:tcPr>
            <w:tcW w:w="1134" w:type="dxa"/>
          </w:tcPr>
          <w:p w14:paraId="4D29AF95" w14:textId="77777777" w:rsidR="00824285" w:rsidRPr="007939DD" w:rsidRDefault="00824285" w:rsidP="00DE0158">
            <w:pPr>
              <w:pStyle w:val="ARfintablebodyright"/>
              <w:rPr>
                <w:rStyle w:val="Strong"/>
              </w:rPr>
            </w:pPr>
            <w:r w:rsidRPr="007939DD">
              <w:rPr>
                <w:rStyle w:val="Strong"/>
              </w:rPr>
              <w:t>20.0</w:t>
            </w:r>
          </w:p>
        </w:tc>
      </w:tr>
    </w:tbl>
    <w:p w14:paraId="1EB40353" w14:textId="77777777" w:rsidR="00824285" w:rsidRPr="007939DD" w:rsidRDefault="00824285" w:rsidP="00824285">
      <w:pPr>
        <w:pStyle w:val="Heading5"/>
        <w:rPr>
          <w:rFonts w:cs="Arial"/>
        </w:rPr>
      </w:pPr>
      <w:r w:rsidRPr="007939DD">
        <w:rPr>
          <w:rFonts w:cs="Arial"/>
        </w:rPr>
        <w:t>Contingent liabilities</w:t>
      </w:r>
    </w:p>
    <w:p w14:paraId="7AF054ED" w14:textId="77777777" w:rsidR="00824285" w:rsidRPr="007939DD" w:rsidRDefault="00824285" w:rsidP="00824285">
      <w:pPr>
        <w:pStyle w:val="ARfinbody"/>
        <w:rPr>
          <w:rFonts w:cs="Arial"/>
          <w:lang w:eastAsia="en-AU"/>
        </w:rPr>
      </w:pPr>
      <w:r w:rsidRPr="007939DD">
        <w:rPr>
          <w:rFonts w:cs="Arial"/>
          <w:lang w:eastAsia="en-AU"/>
        </w:rPr>
        <w:t>Contingent liabilities are:</w:t>
      </w:r>
    </w:p>
    <w:p w14:paraId="70F6F6C4" w14:textId="77777777" w:rsidR="00824285" w:rsidRPr="007939DD" w:rsidRDefault="006B09D1" w:rsidP="00824285">
      <w:pPr>
        <w:pStyle w:val="ARfinbullet1"/>
        <w:numPr>
          <w:ilvl w:val="0"/>
          <w:numId w:val="5"/>
        </w:numPr>
        <w:rPr>
          <w:rFonts w:cs="Arial"/>
          <w:lang w:eastAsia="en-AU"/>
        </w:rPr>
      </w:pPr>
      <w:r w:rsidRPr="007939DD">
        <w:rPr>
          <w:rFonts w:cs="Arial"/>
          <w:lang w:eastAsia="en-AU"/>
        </w:rPr>
        <w:t>p</w:t>
      </w:r>
      <w:r w:rsidR="00824285" w:rsidRPr="007939DD">
        <w:rPr>
          <w:rFonts w:cs="Arial"/>
          <w:lang w:eastAsia="en-AU"/>
        </w:rPr>
        <w:t>ossible obligations that arise from past events, whose existence will be confirmed only by the occurrence or non-occurrence of one or more uncertain future events not wholly within the control of the entity</w:t>
      </w:r>
      <w:r w:rsidRPr="007939DD">
        <w:rPr>
          <w:rFonts w:cs="Arial"/>
          <w:lang w:eastAsia="en-AU"/>
        </w:rPr>
        <w:t>,</w:t>
      </w:r>
      <w:r w:rsidR="00824285" w:rsidRPr="007939DD">
        <w:rPr>
          <w:rFonts w:cs="Arial"/>
          <w:lang w:eastAsia="en-AU"/>
        </w:rPr>
        <w:t xml:space="preserve"> or</w:t>
      </w:r>
    </w:p>
    <w:p w14:paraId="4D65A1FB" w14:textId="77777777" w:rsidR="00824285" w:rsidRPr="007939DD" w:rsidRDefault="006B09D1" w:rsidP="00824285">
      <w:pPr>
        <w:pStyle w:val="ARfinbullet1"/>
        <w:numPr>
          <w:ilvl w:val="0"/>
          <w:numId w:val="5"/>
        </w:numPr>
        <w:rPr>
          <w:rFonts w:cs="Arial"/>
          <w:lang w:eastAsia="en-AU"/>
        </w:rPr>
      </w:pPr>
      <w:r w:rsidRPr="007939DD">
        <w:rPr>
          <w:rFonts w:cs="Arial"/>
          <w:lang w:eastAsia="en-AU"/>
        </w:rPr>
        <w:t>p</w:t>
      </w:r>
      <w:r w:rsidR="00824285" w:rsidRPr="007939DD">
        <w:rPr>
          <w:rFonts w:cs="Arial"/>
          <w:lang w:eastAsia="en-AU"/>
        </w:rPr>
        <w:t>resent obligations that arise from past events but are not recognised because:</w:t>
      </w:r>
    </w:p>
    <w:p w14:paraId="4F03FFDC" w14:textId="77777777" w:rsidR="00824285" w:rsidRPr="007939DD" w:rsidRDefault="00824285" w:rsidP="00824285">
      <w:pPr>
        <w:pStyle w:val="ARfinbullet2"/>
        <w:numPr>
          <w:ilvl w:val="1"/>
          <w:numId w:val="5"/>
        </w:numPr>
        <w:rPr>
          <w:rFonts w:cs="Arial"/>
        </w:rPr>
      </w:pPr>
      <w:r w:rsidRPr="007939DD">
        <w:rPr>
          <w:rFonts w:cs="Arial"/>
        </w:rPr>
        <w:t>it is not probable that an outflow of resources embodying economic benefits will be required to settle the obligations</w:t>
      </w:r>
      <w:r w:rsidR="006B09D1" w:rsidRPr="007939DD">
        <w:rPr>
          <w:rFonts w:cs="Arial"/>
        </w:rPr>
        <w:t>,</w:t>
      </w:r>
      <w:r w:rsidRPr="007939DD">
        <w:rPr>
          <w:rFonts w:cs="Arial"/>
        </w:rPr>
        <w:t xml:space="preserve"> or</w:t>
      </w:r>
    </w:p>
    <w:p w14:paraId="677B876A" w14:textId="77777777" w:rsidR="00824285" w:rsidRPr="007939DD" w:rsidRDefault="00824285" w:rsidP="00824285">
      <w:pPr>
        <w:pStyle w:val="ARfinbullet2"/>
        <w:numPr>
          <w:ilvl w:val="1"/>
          <w:numId w:val="5"/>
        </w:numPr>
        <w:rPr>
          <w:rFonts w:cs="Arial"/>
        </w:rPr>
      </w:pPr>
      <w:r w:rsidRPr="007939DD">
        <w:rPr>
          <w:rFonts w:cs="Arial"/>
        </w:rPr>
        <w:t>the amount of the obligations cannot be measured with sufficient reliability.</w:t>
      </w:r>
    </w:p>
    <w:p w14:paraId="0906EE50" w14:textId="77777777" w:rsidR="00824285" w:rsidRPr="007939DD" w:rsidRDefault="00824285" w:rsidP="00824285">
      <w:pPr>
        <w:pStyle w:val="ARfinbody"/>
        <w:rPr>
          <w:rFonts w:cs="Arial"/>
          <w:lang w:eastAsia="en-AU"/>
        </w:rPr>
      </w:pPr>
      <w:r w:rsidRPr="007939DD">
        <w:rPr>
          <w:rFonts w:cs="Arial"/>
          <w:lang w:eastAsia="en-AU"/>
        </w:rPr>
        <w:t>Contingent liabilities are also classified as either quantifiable or non-quantifiable.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851"/>
        <w:gridCol w:w="6520"/>
        <w:gridCol w:w="1134"/>
        <w:gridCol w:w="1134"/>
      </w:tblGrid>
      <w:tr w:rsidR="00824285" w:rsidRPr="007939DD" w14:paraId="02A0A89D" w14:textId="77777777" w:rsidTr="00DE0158">
        <w:trPr>
          <w:cantSplit/>
          <w:tblHeader/>
        </w:trPr>
        <w:tc>
          <w:tcPr>
            <w:tcW w:w="567" w:type="dxa"/>
            <w:tcBorders>
              <w:bottom w:val="single" w:sz="4" w:space="0" w:color="auto"/>
            </w:tcBorders>
            <w:vAlign w:val="bottom"/>
          </w:tcPr>
          <w:p w14:paraId="69F12FC1" w14:textId="77777777" w:rsidR="00824285" w:rsidRPr="007939DD" w:rsidRDefault="00824285" w:rsidP="00DE0158">
            <w:pPr>
              <w:autoSpaceDE w:val="0"/>
              <w:autoSpaceDN w:val="0"/>
              <w:adjustRightInd w:val="0"/>
              <w:spacing w:beforeLines="40" w:before="96" w:afterLines="20" w:after="48"/>
              <w:rPr>
                <w:rFonts w:cs="Arial"/>
                <w:b/>
                <w:bCs/>
                <w:color w:val="000000"/>
                <w:sz w:val="16"/>
                <w:szCs w:val="16"/>
                <w:lang w:eastAsia="en-AU"/>
              </w:rPr>
            </w:pPr>
          </w:p>
        </w:tc>
        <w:tc>
          <w:tcPr>
            <w:tcW w:w="6521" w:type="dxa"/>
            <w:tcBorders>
              <w:bottom w:val="single" w:sz="4" w:space="0" w:color="auto"/>
            </w:tcBorders>
            <w:vAlign w:val="bottom"/>
          </w:tcPr>
          <w:p w14:paraId="64C1DDE5" w14:textId="77777777" w:rsidR="00824285" w:rsidRPr="007939DD" w:rsidRDefault="00824285" w:rsidP="00DE0158">
            <w:pPr>
              <w:pStyle w:val="ARfintablecolheadright"/>
            </w:pPr>
          </w:p>
        </w:tc>
        <w:tc>
          <w:tcPr>
            <w:tcW w:w="1134" w:type="dxa"/>
            <w:tcBorders>
              <w:bottom w:val="single" w:sz="4" w:space="0" w:color="auto"/>
            </w:tcBorders>
            <w:shd w:val="clear" w:color="auto" w:fill="E7E6E6"/>
            <w:vAlign w:val="bottom"/>
          </w:tcPr>
          <w:p w14:paraId="7C6A91C6" w14:textId="77777777" w:rsidR="00824285" w:rsidRPr="007939DD" w:rsidRDefault="00824285" w:rsidP="00DE0158">
            <w:pPr>
              <w:pStyle w:val="ARfintablecolheadright"/>
            </w:pPr>
            <w:r w:rsidRPr="007939DD">
              <w:t>2018</w:t>
            </w:r>
          </w:p>
          <w:p w14:paraId="1F67553D"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5A3DC5D2" w14:textId="77777777" w:rsidR="00824285" w:rsidRPr="007939DD" w:rsidRDefault="00824285" w:rsidP="00DE0158">
            <w:pPr>
              <w:pStyle w:val="ARfintablecolheadright"/>
            </w:pPr>
            <w:r w:rsidRPr="007939DD">
              <w:t>2017</w:t>
            </w:r>
          </w:p>
          <w:p w14:paraId="0EDB0021" w14:textId="77777777" w:rsidR="00824285" w:rsidRPr="007939DD" w:rsidRDefault="00824285" w:rsidP="00DE0158">
            <w:pPr>
              <w:pStyle w:val="ARfintablecolheadright"/>
            </w:pPr>
            <w:r w:rsidRPr="007939DD">
              <w:t>$M</w:t>
            </w:r>
          </w:p>
        </w:tc>
      </w:tr>
      <w:tr w:rsidR="00824285" w:rsidRPr="007939DD" w14:paraId="144413A6" w14:textId="77777777" w:rsidTr="00DE0158">
        <w:trPr>
          <w:cantSplit/>
        </w:trPr>
        <w:tc>
          <w:tcPr>
            <w:tcW w:w="6521" w:type="dxa"/>
            <w:gridSpan w:val="2"/>
            <w:tcBorders>
              <w:top w:val="single" w:sz="4" w:space="0" w:color="auto"/>
              <w:bottom w:val="single" w:sz="4" w:space="0" w:color="A6A6A6" w:themeColor="background1" w:themeShade="A6"/>
            </w:tcBorders>
          </w:tcPr>
          <w:p w14:paraId="68715278" w14:textId="77777777" w:rsidR="00824285" w:rsidRPr="007939DD" w:rsidRDefault="00824285" w:rsidP="00DE0158">
            <w:pPr>
              <w:pStyle w:val="ARfintablebody"/>
              <w:rPr>
                <w:rStyle w:val="Strong"/>
                <w:bCs w:val="0"/>
              </w:rPr>
            </w:pPr>
            <w:r w:rsidRPr="007939DD">
              <w:rPr>
                <w:rStyle w:val="Strong"/>
              </w:rPr>
              <w:t>Quantifiable contingent liabilities</w:t>
            </w:r>
          </w:p>
        </w:tc>
        <w:tc>
          <w:tcPr>
            <w:tcW w:w="1134" w:type="dxa"/>
            <w:tcBorders>
              <w:top w:val="single" w:sz="4" w:space="0" w:color="auto"/>
              <w:bottom w:val="single" w:sz="4" w:space="0" w:color="A6A6A6" w:themeColor="background1" w:themeShade="A6"/>
            </w:tcBorders>
            <w:shd w:val="clear" w:color="auto" w:fill="E7E6E6"/>
          </w:tcPr>
          <w:p w14:paraId="5E75B1B7"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642FAE71" w14:textId="77777777" w:rsidR="00824285" w:rsidRPr="007939DD" w:rsidRDefault="00824285" w:rsidP="00DE0158">
            <w:pPr>
              <w:pStyle w:val="ARfintablebodyright"/>
              <w:rPr>
                <w:lang w:eastAsia="en-AU"/>
              </w:rPr>
            </w:pPr>
          </w:p>
        </w:tc>
      </w:tr>
      <w:tr w:rsidR="00824285" w:rsidRPr="007939DD" w14:paraId="091CC32C" w14:textId="77777777" w:rsidTr="00DE0158">
        <w:trPr>
          <w:cantSplit/>
        </w:trPr>
        <w:tc>
          <w:tcPr>
            <w:tcW w:w="851" w:type="dxa"/>
            <w:tcBorders>
              <w:top w:val="single" w:sz="4" w:space="0" w:color="A6A6A6" w:themeColor="background1" w:themeShade="A6"/>
              <w:bottom w:val="single" w:sz="4" w:space="0" w:color="A6A6A6" w:themeColor="background1" w:themeShade="A6"/>
            </w:tcBorders>
          </w:tcPr>
          <w:p w14:paraId="12B27EAE" w14:textId="77777777" w:rsidR="00824285" w:rsidRPr="007939DD" w:rsidRDefault="00824285" w:rsidP="00DE0158">
            <w:pPr>
              <w:pStyle w:val="ARfintablebody"/>
              <w:rPr>
                <w:lang w:eastAsia="en-AU"/>
              </w:rPr>
            </w:pPr>
            <w:r w:rsidRPr="007939DD">
              <w:rPr>
                <w:lang w:eastAsia="en-AU"/>
              </w:rPr>
              <w:t>(a)</w:t>
            </w:r>
          </w:p>
        </w:tc>
        <w:tc>
          <w:tcPr>
            <w:tcW w:w="6521" w:type="dxa"/>
            <w:tcBorders>
              <w:top w:val="single" w:sz="4" w:space="0" w:color="A6A6A6" w:themeColor="background1" w:themeShade="A6"/>
              <w:bottom w:val="single" w:sz="4" w:space="0" w:color="A6A6A6" w:themeColor="background1" w:themeShade="A6"/>
            </w:tcBorders>
          </w:tcPr>
          <w:p w14:paraId="64B2959A" w14:textId="77777777" w:rsidR="00824285" w:rsidRPr="007939DD" w:rsidRDefault="00824285" w:rsidP="00C9083A">
            <w:pPr>
              <w:pStyle w:val="ARfintablebody"/>
            </w:pPr>
            <w:r w:rsidRPr="007939DD">
              <w:t>The Department of Health and Human Services has estimated that potential liability exists in respect of a number of legal actions instigated by clients and their representatives, employees and others, and other contractual liabilities.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2221E39" w14:textId="77777777" w:rsidR="00824285" w:rsidRPr="007939DD" w:rsidRDefault="00824285" w:rsidP="00DE0158">
            <w:pPr>
              <w:pStyle w:val="ARfintablebodyright"/>
              <w:rPr>
                <w:lang w:eastAsia="en-AU"/>
              </w:rPr>
            </w:pPr>
            <w:r w:rsidRPr="007939DD">
              <w:rPr>
                <w:lang w:eastAsia="en-AU"/>
              </w:rPr>
              <w:t>4.4</w:t>
            </w:r>
          </w:p>
        </w:tc>
        <w:tc>
          <w:tcPr>
            <w:tcW w:w="1134" w:type="dxa"/>
            <w:tcBorders>
              <w:top w:val="single" w:sz="4" w:space="0" w:color="A6A6A6" w:themeColor="background1" w:themeShade="A6"/>
              <w:bottom w:val="single" w:sz="4" w:space="0" w:color="A6A6A6" w:themeColor="background1" w:themeShade="A6"/>
            </w:tcBorders>
          </w:tcPr>
          <w:p w14:paraId="61EE2C0C" w14:textId="77777777" w:rsidR="00824285" w:rsidRPr="007939DD" w:rsidRDefault="00824285" w:rsidP="00DE0158">
            <w:pPr>
              <w:pStyle w:val="ARfintablebodyright"/>
              <w:rPr>
                <w:lang w:eastAsia="en-AU"/>
              </w:rPr>
            </w:pPr>
            <w:r w:rsidRPr="007939DD">
              <w:rPr>
                <w:lang w:eastAsia="en-AU"/>
              </w:rPr>
              <w:t>2.4</w:t>
            </w:r>
          </w:p>
        </w:tc>
      </w:tr>
      <w:tr w:rsidR="00824285" w:rsidRPr="007939DD" w14:paraId="7568910D" w14:textId="77777777" w:rsidTr="00DE0158">
        <w:trPr>
          <w:cantSplit/>
        </w:trPr>
        <w:tc>
          <w:tcPr>
            <w:tcW w:w="851" w:type="dxa"/>
          </w:tcPr>
          <w:p w14:paraId="2F78174C" w14:textId="77777777" w:rsidR="00824285" w:rsidRPr="007939DD" w:rsidRDefault="00824285" w:rsidP="00DE0158">
            <w:pPr>
              <w:pStyle w:val="ARfintablebody"/>
              <w:rPr>
                <w:rStyle w:val="Strong"/>
              </w:rPr>
            </w:pPr>
            <w:r w:rsidRPr="007939DD">
              <w:rPr>
                <w:rStyle w:val="Strong"/>
              </w:rPr>
              <w:t>Total</w:t>
            </w:r>
          </w:p>
        </w:tc>
        <w:tc>
          <w:tcPr>
            <w:tcW w:w="6521" w:type="dxa"/>
          </w:tcPr>
          <w:p w14:paraId="2D228DCF" w14:textId="77777777" w:rsidR="00824285" w:rsidRPr="007939DD" w:rsidRDefault="00824285" w:rsidP="00DE0158">
            <w:pPr>
              <w:rPr>
                <w:rFonts w:cs="Arial"/>
                <w:b/>
                <w:bCs/>
                <w:sz w:val="16"/>
                <w:szCs w:val="16"/>
                <w:lang w:eastAsia="en-AU"/>
              </w:rPr>
            </w:pPr>
          </w:p>
        </w:tc>
        <w:tc>
          <w:tcPr>
            <w:tcW w:w="1134" w:type="dxa"/>
            <w:shd w:val="clear" w:color="auto" w:fill="E7E6E6"/>
          </w:tcPr>
          <w:p w14:paraId="21A717D1" w14:textId="77777777" w:rsidR="00824285" w:rsidRPr="007939DD" w:rsidRDefault="00824285" w:rsidP="00DE0158">
            <w:pPr>
              <w:pStyle w:val="ARfintablebodyright"/>
              <w:rPr>
                <w:b/>
                <w:bCs/>
                <w:lang w:eastAsia="en-AU"/>
              </w:rPr>
            </w:pPr>
            <w:r w:rsidRPr="007939DD">
              <w:rPr>
                <w:rStyle w:val="Strong"/>
              </w:rPr>
              <w:t>4.4</w:t>
            </w:r>
          </w:p>
        </w:tc>
        <w:tc>
          <w:tcPr>
            <w:tcW w:w="1134" w:type="dxa"/>
          </w:tcPr>
          <w:p w14:paraId="224969B2" w14:textId="77777777" w:rsidR="00824285" w:rsidRPr="007939DD" w:rsidRDefault="00824285" w:rsidP="00DE0158">
            <w:pPr>
              <w:pStyle w:val="ARfintablebodyright"/>
              <w:rPr>
                <w:rStyle w:val="Strong"/>
              </w:rPr>
            </w:pPr>
            <w:r w:rsidRPr="007939DD">
              <w:rPr>
                <w:rStyle w:val="Strong"/>
              </w:rPr>
              <w:t>2.4</w:t>
            </w:r>
          </w:p>
        </w:tc>
      </w:tr>
    </w:tbl>
    <w:p w14:paraId="47919330" w14:textId="77777777" w:rsidR="00824285" w:rsidRPr="007939DD" w:rsidRDefault="00824285" w:rsidP="00896DA0">
      <w:pPr>
        <w:pStyle w:val="Heading6"/>
        <w:rPr>
          <w:lang w:val="en-AU"/>
        </w:rPr>
      </w:pPr>
      <w:r w:rsidRPr="007939DD">
        <w:rPr>
          <w:lang w:val="en-AU"/>
        </w:rPr>
        <w:t>Non-quantifiable contingent liabilities</w:t>
      </w:r>
    </w:p>
    <w:p w14:paraId="36C86ED5" w14:textId="77777777" w:rsidR="00824285" w:rsidRPr="007939DD" w:rsidRDefault="00824285" w:rsidP="00824285">
      <w:pPr>
        <w:pStyle w:val="ARfinbody"/>
        <w:rPr>
          <w:rFonts w:cs="Arial"/>
          <w:lang w:eastAsia="en-AU"/>
        </w:rPr>
      </w:pPr>
      <w:r w:rsidRPr="007939DD">
        <w:rPr>
          <w:rFonts w:cs="Arial"/>
          <w:lang w:eastAsia="en-AU"/>
        </w:rPr>
        <w:t>In response to the concerns of some health services, the department has undertaken to provide certain health services adequate cash flow support to enable these health services to meet their current and future obligations as and when they fall due for a period up to September 2019 should this be required. In line with processes already established by the department, it is expected that each health service that has been pledged this support will:</w:t>
      </w:r>
    </w:p>
    <w:p w14:paraId="4250A56A" w14:textId="77777777" w:rsidR="00824285" w:rsidRPr="007939DD" w:rsidRDefault="00824285" w:rsidP="00824285">
      <w:pPr>
        <w:pStyle w:val="ARfinbullet1"/>
        <w:numPr>
          <w:ilvl w:val="0"/>
          <w:numId w:val="5"/>
        </w:numPr>
        <w:rPr>
          <w:rFonts w:cs="Arial"/>
        </w:rPr>
      </w:pPr>
      <w:r w:rsidRPr="007939DD">
        <w:rPr>
          <w:rFonts w:cs="Arial"/>
        </w:rPr>
        <w:t>continue to provide monthly advice on its financial position, including the likelihood of any short-term liquidity issues</w:t>
      </w:r>
    </w:p>
    <w:p w14:paraId="2AE6AAA7" w14:textId="77777777" w:rsidR="00824285" w:rsidRPr="007939DD" w:rsidRDefault="00824285" w:rsidP="00824285">
      <w:pPr>
        <w:pStyle w:val="ARfinbullet1"/>
        <w:numPr>
          <w:ilvl w:val="0"/>
          <w:numId w:val="5"/>
        </w:numPr>
        <w:rPr>
          <w:rFonts w:cs="Arial"/>
        </w:rPr>
      </w:pPr>
      <w:r w:rsidRPr="007939DD">
        <w:rPr>
          <w:rFonts w:cs="Arial"/>
        </w:rPr>
        <w:t>commit to achieve the agreed budget targets, and all other requirements of their service agreements or statement of priorities in 2018–19.</w:t>
      </w:r>
    </w:p>
    <w:p w14:paraId="6E2D85A8" w14:textId="77777777" w:rsidR="00824285" w:rsidRPr="007939DD" w:rsidRDefault="00824285" w:rsidP="00824285">
      <w:pPr>
        <w:pStyle w:val="ARfinbody"/>
        <w:rPr>
          <w:rFonts w:eastAsia="MS Mincho"/>
        </w:rPr>
      </w:pPr>
      <w:r w:rsidRPr="007939DD">
        <w:br w:type="page"/>
      </w:r>
    </w:p>
    <w:p w14:paraId="636D78B0" w14:textId="77777777" w:rsidR="00824285" w:rsidRPr="007939DD" w:rsidRDefault="00824285" w:rsidP="00824285">
      <w:pPr>
        <w:pStyle w:val="Heading4"/>
        <w:rPr>
          <w:lang w:eastAsia="en-AU"/>
        </w:rPr>
      </w:pPr>
      <w:r w:rsidRPr="007939DD">
        <w:rPr>
          <w:bCs w:val="0"/>
          <w:szCs w:val="22"/>
          <w:lang w:eastAsia="en-AU"/>
        </w:rPr>
        <w:lastRenderedPageBreak/>
        <w:t>8.3 Fair value determination</w:t>
      </w:r>
    </w:p>
    <w:p w14:paraId="79BBDF1C" w14:textId="77777777" w:rsidR="00824285" w:rsidRPr="007939DD" w:rsidRDefault="00824285" w:rsidP="00824285">
      <w:pPr>
        <w:pStyle w:val="ARfinbody"/>
        <w:rPr>
          <w:rFonts w:cs="Arial"/>
          <w:lang w:eastAsia="en-AU"/>
        </w:rPr>
      </w:pPr>
      <w:r w:rsidRPr="007939DD">
        <w:rPr>
          <w:rFonts w:cs="Arial"/>
          <w:lang w:eastAsia="en-AU"/>
        </w:rPr>
        <w:t>This section sets out information on how the department determined fair value for financial reporting purposes. Fair value is the price that would be received to sell an asset or paid to transfer a liability in an orderly transaction between market participants at the measurement date.</w:t>
      </w:r>
    </w:p>
    <w:p w14:paraId="376B39F2" w14:textId="77777777" w:rsidR="00824285" w:rsidRPr="007939DD" w:rsidRDefault="00824285" w:rsidP="00824285">
      <w:pPr>
        <w:pStyle w:val="ARfinbody"/>
        <w:rPr>
          <w:rFonts w:cs="Arial"/>
          <w:lang w:eastAsia="en-AU"/>
        </w:rPr>
      </w:pPr>
      <w:r w:rsidRPr="007939DD">
        <w:rPr>
          <w:rFonts w:cs="Arial"/>
          <w:lang w:eastAsia="en-AU"/>
        </w:rPr>
        <w:t>The following assets and liabilities are carried at fair value:</w:t>
      </w:r>
    </w:p>
    <w:p w14:paraId="279ACDA9" w14:textId="77777777" w:rsidR="00824285" w:rsidRPr="007939DD" w:rsidRDefault="006B09D1" w:rsidP="00824285">
      <w:pPr>
        <w:pStyle w:val="ARfinbullet1"/>
        <w:numPr>
          <w:ilvl w:val="0"/>
          <w:numId w:val="5"/>
        </w:numPr>
        <w:rPr>
          <w:rFonts w:cs="Arial"/>
          <w:lang w:eastAsia="en-AU"/>
        </w:rPr>
      </w:pPr>
      <w:r w:rsidRPr="007939DD">
        <w:rPr>
          <w:rFonts w:cs="Arial"/>
          <w:lang w:eastAsia="en-AU"/>
        </w:rPr>
        <w:t>f</w:t>
      </w:r>
      <w:r w:rsidR="00824285" w:rsidRPr="007939DD">
        <w:rPr>
          <w:rFonts w:cs="Arial"/>
          <w:lang w:eastAsia="en-AU"/>
        </w:rPr>
        <w:t xml:space="preserve">inancial assets and liabilities at fair value through </w:t>
      </w:r>
      <w:r w:rsidR="00917CDC">
        <w:rPr>
          <w:rFonts w:cs="Arial"/>
          <w:lang w:eastAsia="en-AU"/>
        </w:rPr>
        <w:t>‘</w:t>
      </w:r>
      <w:r w:rsidR="00824285" w:rsidRPr="007939DD">
        <w:rPr>
          <w:rFonts w:cs="Arial"/>
          <w:lang w:eastAsia="en-AU"/>
        </w:rPr>
        <w:t>other comprehensive income</w:t>
      </w:r>
      <w:r w:rsidR="00917CDC">
        <w:rPr>
          <w:rFonts w:cs="Arial"/>
          <w:lang w:eastAsia="en-AU"/>
        </w:rPr>
        <w:t>’</w:t>
      </w:r>
    </w:p>
    <w:p w14:paraId="78D09093" w14:textId="77777777" w:rsidR="00824285" w:rsidRPr="007939DD" w:rsidRDefault="006B09D1" w:rsidP="00824285">
      <w:pPr>
        <w:pStyle w:val="ARfinbullet1"/>
        <w:numPr>
          <w:ilvl w:val="0"/>
          <w:numId w:val="5"/>
        </w:numPr>
        <w:rPr>
          <w:rFonts w:cs="Arial"/>
          <w:lang w:eastAsia="en-AU"/>
        </w:rPr>
      </w:pPr>
      <w:r w:rsidRPr="007939DD">
        <w:rPr>
          <w:rFonts w:cs="Arial"/>
          <w:lang w:eastAsia="en-AU"/>
        </w:rPr>
        <w:t>l</w:t>
      </w:r>
      <w:r w:rsidR="00824285" w:rsidRPr="007939DD">
        <w:rPr>
          <w:rFonts w:cs="Arial"/>
          <w:lang w:eastAsia="en-AU"/>
        </w:rPr>
        <w:t>and, buildings, plant and equipment</w:t>
      </w:r>
      <w:r w:rsidRPr="007939DD">
        <w:rPr>
          <w:rFonts w:cs="Arial"/>
          <w:lang w:eastAsia="en-AU"/>
        </w:rPr>
        <w:t>.</w:t>
      </w:r>
    </w:p>
    <w:p w14:paraId="744762D7" w14:textId="77777777" w:rsidR="00824285" w:rsidRPr="007939DD" w:rsidRDefault="00824285" w:rsidP="00824285">
      <w:pPr>
        <w:pStyle w:val="ARfinbody"/>
        <w:rPr>
          <w:rFonts w:cs="Arial"/>
          <w:lang w:eastAsia="en-AU"/>
        </w:rPr>
      </w:pPr>
      <w:r w:rsidRPr="007939DD">
        <w:rPr>
          <w:rFonts w:cs="Arial"/>
          <w:lang w:eastAsia="en-AU"/>
        </w:rPr>
        <w:t>In addition, the fair values of other assets and liabilities which are carried at amortised cost, also need to be determined for disclosure purposes.</w:t>
      </w:r>
    </w:p>
    <w:p w14:paraId="71A7D3A7" w14:textId="77777777" w:rsidR="00824285" w:rsidRPr="007939DD" w:rsidRDefault="00824285" w:rsidP="00824285">
      <w:pPr>
        <w:pStyle w:val="ARfinbody"/>
        <w:rPr>
          <w:rFonts w:cs="Arial"/>
          <w:lang w:eastAsia="en-AU"/>
        </w:rPr>
      </w:pPr>
      <w:r w:rsidRPr="007939DD">
        <w:rPr>
          <w:rFonts w:cs="Arial"/>
          <w:lang w:eastAsia="en-AU"/>
        </w:rPr>
        <w:t>The department determines the policies and procedures for determining fair values for both financial and non-financial assets and liabilities as required.</w:t>
      </w:r>
    </w:p>
    <w:p w14:paraId="4E6FB01E" w14:textId="77777777" w:rsidR="00824285" w:rsidRPr="007939DD" w:rsidRDefault="00824285" w:rsidP="00824285">
      <w:pPr>
        <w:pStyle w:val="Heading5"/>
        <w:rPr>
          <w:rFonts w:cs="Arial"/>
        </w:rPr>
      </w:pPr>
      <w:r w:rsidRPr="007939DD">
        <w:rPr>
          <w:rFonts w:cs="Arial"/>
        </w:rPr>
        <w:t>Fair value hierarchy</w:t>
      </w:r>
    </w:p>
    <w:p w14:paraId="2DC451E1" w14:textId="77777777" w:rsidR="00824285" w:rsidRPr="007939DD" w:rsidRDefault="00824285" w:rsidP="00824285">
      <w:pPr>
        <w:pStyle w:val="ARfinbody"/>
        <w:rPr>
          <w:rFonts w:cs="Arial"/>
          <w:lang w:eastAsia="en-AU"/>
        </w:rPr>
      </w:pPr>
      <w:r w:rsidRPr="007939DD">
        <w:rPr>
          <w:rFonts w:cs="Arial"/>
          <w:lang w:eastAsia="en-AU"/>
        </w:rPr>
        <w:t>In determining fair values a number of inputs are used. To increase consistency and comparability in the financial statements, these inputs are categorised into three levels, also known as the fair value hierarchy. The levels are as follows:</w:t>
      </w:r>
    </w:p>
    <w:p w14:paraId="5F85FC8D" w14:textId="77777777" w:rsidR="00824285" w:rsidRPr="007939DD" w:rsidRDefault="00824285" w:rsidP="00824285">
      <w:pPr>
        <w:pStyle w:val="ARfinbullet1"/>
        <w:numPr>
          <w:ilvl w:val="0"/>
          <w:numId w:val="5"/>
        </w:numPr>
        <w:rPr>
          <w:rFonts w:cs="Arial"/>
          <w:lang w:eastAsia="en-AU"/>
        </w:rPr>
      </w:pPr>
      <w:r w:rsidRPr="007939DD">
        <w:rPr>
          <w:rFonts w:cs="Arial"/>
          <w:lang w:eastAsia="en-AU"/>
        </w:rPr>
        <w:t>Level 1 – Quoted (unadjusted) market prices in active markets for identical assets or liabilities</w:t>
      </w:r>
    </w:p>
    <w:p w14:paraId="3236A8EE" w14:textId="77777777" w:rsidR="00824285" w:rsidRPr="007939DD" w:rsidRDefault="00824285" w:rsidP="00824285">
      <w:pPr>
        <w:pStyle w:val="ARfinbullet1"/>
        <w:numPr>
          <w:ilvl w:val="0"/>
          <w:numId w:val="5"/>
        </w:numPr>
        <w:rPr>
          <w:rFonts w:cs="Arial"/>
          <w:lang w:eastAsia="en-AU"/>
        </w:rPr>
      </w:pPr>
      <w:r w:rsidRPr="007939DD">
        <w:rPr>
          <w:rFonts w:cs="Arial"/>
          <w:lang w:eastAsia="en-AU"/>
        </w:rPr>
        <w:t>Level 2 – Valuation techniques for which the lowest level input that is significant to the fair value measurement is direct</w:t>
      </w:r>
      <w:r w:rsidR="006B09D1" w:rsidRPr="007939DD">
        <w:rPr>
          <w:rFonts w:cs="Arial"/>
          <w:lang w:eastAsia="en-AU"/>
        </w:rPr>
        <w:t>ly or indirectly observable</w:t>
      </w:r>
    </w:p>
    <w:p w14:paraId="75FB8807" w14:textId="77777777" w:rsidR="00824285" w:rsidRPr="007939DD" w:rsidRDefault="00824285" w:rsidP="00824285">
      <w:pPr>
        <w:pStyle w:val="ARfinbullet1"/>
        <w:numPr>
          <w:ilvl w:val="0"/>
          <w:numId w:val="5"/>
        </w:numPr>
        <w:rPr>
          <w:rFonts w:cs="Arial"/>
          <w:lang w:eastAsia="en-AU"/>
        </w:rPr>
      </w:pPr>
      <w:r w:rsidRPr="007939DD">
        <w:rPr>
          <w:rFonts w:cs="Arial"/>
          <w:lang w:eastAsia="en-AU"/>
        </w:rPr>
        <w:t>Level 3 – Valuation techniques for which the lowest level input that is significant to the fair value measurement is unobservable.</w:t>
      </w:r>
    </w:p>
    <w:p w14:paraId="4D9E5F04" w14:textId="77777777" w:rsidR="00824285" w:rsidRPr="007939DD" w:rsidRDefault="00824285" w:rsidP="00824285">
      <w:pPr>
        <w:pStyle w:val="ARfinbody"/>
        <w:rPr>
          <w:rFonts w:cs="Arial"/>
          <w:lang w:eastAsia="en-AU"/>
        </w:rPr>
      </w:pPr>
      <w:r w:rsidRPr="007939DD">
        <w:rPr>
          <w:rFonts w:cs="Arial"/>
          <w:lang w:eastAsia="en-AU"/>
        </w:rPr>
        <w:t>The department determines whether transfers have occurred between levels in the hierarchy by reassessing categorisation (based on the lowest level input that is significant to the fair value measurement as a whole) at the end of each reporting period.</w:t>
      </w:r>
    </w:p>
    <w:p w14:paraId="4FAFFAA3" w14:textId="77777777" w:rsidR="00824285" w:rsidRPr="007939DD" w:rsidRDefault="00824285" w:rsidP="00824285">
      <w:pPr>
        <w:pStyle w:val="ARfinbody"/>
        <w:rPr>
          <w:rFonts w:cs="Arial"/>
          <w:lang w:eastAsia="en-AU"/>
        </w:rPr>
      </w:pPr>
      <w:r w:rsidRPr="007939DD">
        <w:rPr>
          <w:rFonts w:cs="Arial"/>
          <w:lang w:eastAsia="en-AU"/>
        </w:rPr>
        <w:t>The Valuer-General Victoria (VGV) is the department</w:t>
      </w:r>
      <w:r w:rsidR="00917CDC">
        <w:rPr>
          <w:rFonts w:cs="Arial"/>
          <w:lang w:eastAsia="en-AU"/>
        </w:rPr>
        <w:t>’</w:t>
      </w:r>
      <w:r w:rsidRPr="007939DD">
        <w:rPr>
          <w:rFonts w:cs="Arial"/>
          <w:lang w:eastAsia="en-AU"/>
        </w:rPr>
        <w:t>s independent valuation agency. The department, in conjunction with VGV, monitors changes in the fair value of each asset and liability through relevant data sources to determine whether revaluation is required.</w:t>
      </w:r>
    </w:p>
    <w:p w14:paraId="2D2F256B" w14:textId="77777777" w:rsidR="00824285" w:rsidRPr="007939DD" w:rsidRDefault="00824285" w:rsidP="00824285">
      <w:pPr>
        <w:pStyle w:val="Heading5"/>
        <w:rPr>
          <w:rFonts w:cs="Arial"/>
        </w:rPr>
      </w:pPr>
      <w:r w:rsidRPr="007939DD">
        <w:rPr>
          <w:rFonts w:cs="Arial"/>
        </w:rPr>
        <w:t>How this section is structured</w:t>
      </w:r>
    </w:p>
    <w:p w14:paraId="04BB4A6C" w14:textId="77777777" w:rsidR="00824285" w:rsidRPr="007939DD" w:rsidRDefault="00824285" w:rsidP="00824285">
      <w:pPr>
        <w:pStyle w:val="ARfinbody"/>
        <w:rPr>
          <w:rFonts w:cs="Arial"/>
          <w:lang w:eastAsia="en-AU"/>
        </w:rPr>
      </w:pPr>
      <w:r w:rsidRPr="007939DD">
        <w:rPr>
          <w:rFonts w:cs="Arial"/>
          <w:lang w:eastAsia="en-AU"/>
        </w:rPr>
        <w:t>For those assets and liabilities for which fair values are determined, the following disclosures are provided:</w:t>
      </w:r>
    </w:p>
    <w:p w14:paraId="2022CED4" w14:textId="77777777" w:rsidR="00824285" w:rsidRPr="007939DD" w:rsidRDefault="00824285" w:rsidP="00824285">
      <w:pPr>
        <w:pStyle w:val="ARfinbullet1"/>
        <w:numPr>
          <w:ilvl w:val="0"/>
          <w:numId w:val="5"/>
        </w:numPr>
        <w:rPr>
          <w:rFonts w:cs="Arial"/>
          <w:lang w:eastAsia="en-AU"/>
        </w:rPr>
      </w:pPr>
      <w:r w:rsidRPr="007939DD">
        <w:rPr>
          <w:rFonts w:cs="Arial"/>
          <w:lang w:eastAsia="en-AU"/>
        </w:rPr>
        <w:t>carrying amount and the fair value (which would be the same for those</w:t>
      </w:r>
      <w:r w:rsidR="006B09D1" w:rsidRPr="007939DD">
        <w:rPr>
          <w:rFonts w:cs="Arial"/>
          <w:lang w:eastAsia="en-AU"/>
        </w:rPr>
        <w:t xml:space="preserve"> assets measured at fair value)</w:t>
      </w:r>
    </w:p>
    <w:p w14:paraId="72655A54" w14:textId="77777777" w:rsidR="00824285" w:rsidRPr="007939DD" w:rsidRDefault="00824285" w:rsidP="00824285">
      <w:pPr>
        <w:pStyle w:val="ARfinbullet1"/>
        <w:numPr>
          <w:ilvl w:val="0"/>
          <w:numId w:val="5"/>
        </w:numPr>
        <w:rPr>
          <w:rFonts w:cs="Arial"/>
          <w:lang w:eastAsia="en-AU"/>
        </w:rPr>
      </w:pPr>
      <w:r w:rsidRPr="007939DD">
        <w:rPr>
          <w:rFonts w:cs="Arial"/>
          <w:lang w:eastAsia="en-AU"/>
        </w:rPr>
        <w:t xml:space="preserve">which level of the fair value hierarchy was used </w:t>
      </w:r>
      <w:r w:rsidR="006B09D1" w:rsidRPr="007939DD">
        <w:rPr>
          <w:rFonts w:cs="Arial"/>
          <w:lang w:eastAsia="en-AU"/>
        </w:rPr>
        <w:t>to determine the fair value</w:t>
      </w:r>
    </w:p>
    <w:p w14:paraId="35473503" w14:textId="77777777" w:rsidR="00824285" w:rsidRPr="007939DD" w:rsidRDefault="00824285" w:rsidP="00824285">
      <w:pPr>
        <w:pStyle w:val="ARfinbullet1"/>
        <w:numPr>
          <w:ilvl w:val="0"/>
          <w:numId w:val="5"/>
        </w:numPr>
        <w:rPr>
          <w:rFonts w:cs="Arial"/>
          <w:lang w:eastAsia="en-AU"/>
        </w:rPr>
      </w:pPr>
      <w:r w:rsidRPr="007939DD">
        <w:rPr>
          <w:rFonts w:cs="Arial"/>
          <w:lang w:eastAsia="en-AU"/>
        </w:rPr>
        <w:t>in respect of those assets and liabilities subject to fair value determination using Level 3 inputs:</w:t>
      </w:r>
    </w:p>
    <w:p w14:paraId="07C98E88" w14:textId="77777777" w:rsidR="00824285" w:rsidRPr="007939DD" w:rsidRDefault="00824285" w:rsidP="00824285">
      <w:pPr>
        <w:pStyle w:val="ARfinbullet2"/>
        <w:numPr>
          <w:ilvl w:val="1"/>
          <w:numId w:val="5"/>
        </w:numPr>
        <w:rPr>
          <w:rFonts w:cs="Arial"/>
        </w:rPr>
      </w:pPr>
      <w:r w:rsidRPr="007939DD">
        <w:rPr>
          <w:rFonts w:cs="Arial"/>
        </w:rPr>
        <w:t>a reconciliation of the movements in fair values from the begin</w:t>
      </w:r>
      <w:r w:rsidR="006B09D1" w:rsidRPr="007939DD">
        <w:rPr>
          <w:rFonts w:cs="Arial"/>
        </w:rPr>
        <w:t>ning of the year to the end</w:t>
      </w:r>
    </w:p>
    <w:p w14:paraId="5A6DB419" w14:textId="77777777" w:rsidR="00824285" w:rsidRPr="007939DD" w:rsidRDefault="00824285" w:rsidP="00824285">
      <w:pPr>
        <w:pStyle w:val="ARfinbullet2"/>
        <w:numPr>
          <w:ilvl w:val="1"/>
          <w:numId w:val="5"/>
        </w:numPr>
        <w:rPr>
          <w:rFonts w:cs="Arial"/>
        </w:rPr>
      </w:pPr>
      <w:r w:rsidRPr="007939DD">
        <w:rPr>
          <w:rFonts w:cs="Arial"/>
        </w:rPr>
        <w:t>details of significant unobservable inputs used in the fair value determination.</w:t>
      </w:r>
    </w:p>
    <w:p w14:paraId="3DA301DE" w14:textId="77777777" w:rsidR="00824285" w:rsidRPr="007939DD" w:rsidRDefault="00824285" w:rsidP="00824285">
      <w:pPr>
        <w:pStyle w:val="ARfinbody"/>
        <w:rPr>
          <w:rFonts w:cs="Arial"/>
          <w:lang w:eastAsia="en-AU"/>
        </w:rPr>
      </w:pPr>
      <w:r w:rsidRPr="007939DD">
        <w:rPr>
          <w:rFonts w:cs="Arial"/>
          <w:lang w:eastAsia="en-AU"/>
        </w:rPr>
        <w:t>This section is divided between disclosures in connection with fair value determination for financial instruments (refer Note 8.3.1) and non-financial physical assets (refer Note 8.3.2).</w:t>
      </w:r>
    </w:p>
    <w:p w14:paraId="318B72DF" w14:textId="77777777" w:rsidR="00824285" w:rsidRPr="007939DD" w:rsidRDefault="00824285" w:rsidP="00824285">
      <w:pPr>
        <w:pStyle w:val="Heading5"/>
        <w:rPr>
          <w:rFonts w:cs="Arial"/>
          <w:lang w:eastAsia="en-AU"/>
        </w:rPr>
      </w:pPr>
      <w:r w:rsidRPr="007939DD">
        <w:rPr>
          <w:rFonts w:cs="Arial"/>
          <w:bCs/>
          <w:szCs w:val="22"/>
          <w:lang w:eastAsia="en-AU"/>
        </w:rPr>
        <w:t>8.3.1 Fair value determination of financial assets and liabilities</w:t>
      </w:r>
    </w:p>
    <w:p w14:paraId="4DC2AAF4" w14:textId="77777777" w:rsidR="00824285" w:rsidRPr="007939DD" w:rsidRDefault="00824285" w:rsidP="00824285">
      <w:pPr>
        <w:pStyle w:val="ARfinbody"/>
        <w:rPr>
          <w:rFonts w:cs="Arial"/>
          <w:lang w:eastAsia="en-AU"/>
        </w:rPr>
      </w:pPr>
      <w:r w:rsidRPr="007939DD">
        <w:rPr>
          <w:rFonts w:cs="Arial"/>
          <w:lang w:eastAsia="en-AU"/>
        </w:rPr>
        <w:t>The fair values and net fair values of financial assets and liabilities are determined as follows:</w:t>
      </w:r>
    </w:p>
    <w:p w14:paraId="40253998" w14:textId="77777777" w:rsidR="00824285" w:rsidRPr="007939DD" w:rsidRDefault="00824285" w:rsidP="00824285">
      <w:pPr>
        <w:pStyle w:val="ARfinbullet1"/>
        <w:numPr>
          <w:ilvl w:val="0"/>
          <w:numId w:val="5"/>
        </w:numPr>
        <w:rPr>
          <w:rFonts w:cs="Arial"/>
          <w:lang w:eastAsia="en-AU"/>
        </w:rPr>
      </w:pPr>
      <w:r w:rsidRPr="007939DD">
        <w:rPr>
          <w:rFonts w:cs="Arial"/>
          <w:lang w:eastAsia="en-AU"/>
        </w:rPr>
        <w:t>Level 1 – the fair value of financial instruments with standard terms and conditions and traded in active markets are determined with re</w:t>
      </w:r>
      <w:r w:rsidR="006B09D1" w:rsidRPr="007939DD">
        <w:rPr>
          <w:rFonts w:cs="Arial"/>
          <w:lang w:eastAsia="en-AU"/>
        </w:rPr>
        <w:t>ference to quoted market prices</w:t>
      </w:r>
    </w:p>
    <w:p w14:paraId="6F1F45B9" w14:textId="77777777" w:rsidR="00824285" w:rsidRPr="007939DD" w:rsidRDefault="00824285" w:rsidP="00824285">
      <w:pPr>
        <w:pStyle w:val="ARfinbullet1"/>
        <w:numPr>
          <w:ilvl w:val="0"/>
          <w:numId w:val="5"/>
        </w:numPr>
        <w:rPr>
          <w:rFonts w:cs="Arial"/>
          <w:lang w:eastAsia="en-AU"/>
        </w:rPr>
      </w:pPr>
      <w:r w:rsidRPr="007939DD">
        <w:rPr>
          <w:rFonts w:cs="Arial"/>
          <w:lang w:eastAsia="en-AU"/>
        </w:rPr>
        <w:t>Level 2 – the fair value is determined using inputs other than quoted prices that are observable for the financial asset or liability, ei</w:t>
      </w:r>
      <w:r w:rsidR="006B09D1" w:rsidRPr="007939DD">
        <w:rPr>
          <w:rFonts w:cs="Arial"/>
          <w:lang w:eastAsia="en-AU"/>
        </w:rPr>
        <w:t>ther directly or indirectly</w:t>
      </w:r>
    </w:p>
    <w:p w14:paraId="1DC2AB51" w14:textId="77777777" w:rsidR="00824285" w:rsidRPr="007939DD" w:rsidRDefault="00824285" w:rsidP="00824285">
      <w:pPr>
        <w:pStyle w:val="ARfinbullet1"/>
        <w:numPr>
          <w:ilvl w:val="0"/>
          <w:numId w:val="5"/>
        </w:numPr>
        <w:rPr>
          <w:rFonts w:cs="Arial"/>
          <w:lang w:eastAsia="en-AU"/>
        </w:rPr>
      </w:pPr>
      <w:r w:rsidRPr="007939DD">
        <w:rPr>
          <w:rFonts w:cs="Arial"/>
          <w:lang w:eastAsia="en-AU"/>
        </w:rPr>
        <w:t>Level 3 – the fair value is determined in accordance with generally accepted pricing models based on discounted cash flow analysis using unobservable market inputs.</w:t>
      </w:r>
    </w:p>
    <w:p w14:paraId="5033057C" w14:textId="77777777" w:rsidR="00824285" w:rsidRPr="007939DD" w:rsidRDefault="00824285" w:rsidP="00824285">
      <w:pPr>
        <w:pStyle w:val="ARfinbody"/>
        <w:rPr>
          <w:rFonts w:cs="Arial"/>
          <w:lang w:eastAsia="en-AU"/>
        </w:rPr>
      </w:pPr>
      <w:r w:rsidRPr="007939DD">
        <w:rPr>
          <w:rFonts w:cs="Arial"/>
          <w:lang w:eastAsia="en-AU"/>
        </w:rPr>
        <w:t>The department currently holds a range of financial instruments that are recorded in the financial statements where the carrying amounts are a reasonable approximation of fair value</w:t>
      </w:r>
      <w:r w:rsidRPr="007939DD">
        <w:rPr>
          <w:rFonts w:cs="Arial"/>
          <w:strike/>
          <w:lang w:eastAsia="en-AU"/>
        </w:rPr>
        <w:t>s</w:t>
      </w:r>
      <w:r w:rsidRPr="007939DD">
        <w:rPr>
          <w:rFonts w:cs="Arial"/>
          <w:lang w:eastAsia="en-AU"/>
        </w:rPr>
        <w:t>, either due to their short-term nature or with the expectation that they will be paid in full by the end of the 2017–18 reporting period.</w:t>
      </w:r>
    </w:p>
    <w:p w14:paraId="506655B0" w14:textId="77777777" w:rsidR="00824285" w:rsidRPr="007939DD" w:rsidRDefault="00824285" w:rsidP="00824285">
      <w:pPr>
        <w:pStyle w:val="ARfinbody"/>
        <w:rPr>
          <w:rFonts w:cs="Arial"/>
          <w:lang w:eastAsia="en-AU"/>
        </w:rPr>
      </w:pPr>
      <w:r w:rsidRPr="007939DD">
        <w:rPr>
          <w:rFonts w:cs="Arial"/>
          <w:lang w:eastAsia="en-AU"/>
        </w:rPr>
        <w:t>The fair value of the financial instruments is the same as the carrying amounts.</w:t>
      </w:r>
    </w:p>
    <w:p w14:paraId="00F23382" w14:textId="77777777" w:rsidR="00824285" w:rsidRPr="007939DD" w:rsidRDefault="00824285" w:rsidP="00824285">
      <w:pPr>
        <w:pStyle w:val="ARfinbody"/>
      </w:pPr>
      <w:r w:rsidRPr="007939DD">
        <w:br w:type="page"/>
      </w:r>
    </w:p>
    <w:p w14:paraId="66AEAB49" w14:textId="77777777" w:rsidR="00824285" w:rsidRPr="007939DD" w:rsidRDefault="00824285" w:rsidP="00824285">
      <w:pPr>
        <w:pStyle w:val="Heading5"/>
        <w:rPr>
          <w:rFonts w:cs="Arial"/>
          <w:lang w:eastAsia="en-AU"/>
        </w:rPr>
      </w:pPr>
      <w:r w:rsidRPr="007939DD">
        <w:rPr>
          <w:rFonts w:cs="Arial"/>
          <w:bCs/>
          <w:szCs w:val="22"/>
          <w:lang w:eastAsia="en-AU"/>
        </w:rPr>
        <w:lastRenderedPageBreak/>
        <w:t>8.3.2 Fair value determination of non-financial physical assets</w:t>
      </w:r>
    </w:p>
    <w:p w14:paraId="55EDFE0A" w14:textId="77777777" w:rsidR="00824285" w:rsidRPr="007939DD" w:rsidRDefault="00824285" w:rsidP="00896DA0">
      <w:pPr>
        <w:pStyle w:val="Heading6"/>
        <w:rPr>
          <w:lang w:val="en-AU"/>
        </w:rPr>
      </w:pPr>
      <w:r w:rsidRPr="007939DD">
        <w:rPr>
          <w:lang w:val="en-AU"/>
        </w:rPr>
        <w:t>Fair Value measurement hierarchy</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5103"/>
        <w:gridCol w:w="1134"/>
        <w:gridCol w:w="1134"/>
        <w:gridCol w:w="1134"/>
        <w:gridCol w:w="1134"/>
      </w:tblGrid>
      <w:tr w:rsidR="00824285" w:rsidRPr="007939DD" w14:paraId="1EE568D0" w14:textId="77777777" w:rsidTr="00DE0158">
        <w:trPr>
          <w:cantSplit/>
          <w:tblHeader/>
        </w:trPr>
        <w:tc>
          <w:tcPr>
            <w:tcW w:w="5103" w:type="dxa"/>
            <w:vMerge w:val="restart"/>
            <w:vAlign w:val="bottom"/>
          </w:tcPr>
          <w:p w14:paraId="2637A7DE" w14:textId="77777777" w:rsidR="00824285" w:rsidRPr="007939DD" w:rsidRDefault="00824285" w:rsidP="00DE0158">
            <w:pPr>
              <w:pStyle w:val="ARfintablecolhead"/>
            </w:pPr>
            <w:r w:rsidRPr="007939DD">
              <w:t>2018</w:t>
            </w:r>
          </w:p>
        </w:tc>
        <w:tc>
          <w:tcPr>
            <w:tcW w:w="1134" w:type="dxa"/>
            <w:vMerge w:val="restart"/>
            <w:vAlign w:val="bottom"/>
          </w:tcPr>
          <w:p w14:paraId="402FA825" w14:textId="77777777" w:rsidR="00824285" w:rsidRPr="007939DD" w:rsidRDefault="00824285" w:rsidP="00DE0158">
            <w:pPr>
              <w:pStyle w:val="ARfintablecolheadright"/>
            </w:pPr>
            <w:r w:rsidRPr="007939DD">
              <w:t>Carrying amount</w:t>
            </w:r>
          </w:p>
          <w:p w14:paraId="7F526BA1" w14:textId="77777777" w:rsidR="00824285" w:rsidRPr="007939DD" w:rsidRDefault="00824285" w:rsidP="00DE0158">
            <w:pPr>
              <w:pStyle w:val="ARfintablecolheadright"/>
            </w:pPr>
            <w:r w:rsidRPr="007939DD">
              <w:t>$M</w:t>
            </w:r>
          </w:p>
        </w:tc>
        <w:tc>
          <w:tcPr>
            <w:tcW w:w="3402" w:type="dxa"/>
            <w:gridSpan w:val="3"/>
            <w:tcBorders>
              <w:bottom w:val="single" w:sz="4" w:space="0" w:color="auto"/>
            </w:tcBorders>
            <w:vAlign w:val="bottom"/>
          </w:tcPr>
          <w:p w14:paraId="17F7F7AD" w14:textId="77777777" w:rsidR="00824285" w:rsidRPr="007939DD" w:rsidRDefault="00824285" w:rsidP="00DE0158">
            <w:pPr>
              <w:pStyle w:val="ARfintablecolheadcentre"/>
            </w:pPr>
            <w:r w:rsidRPr="007939DD">
              <w:t xml:space="preserve">Fair value measurement at end </w:t>
            </w:r>
            <w:r w:rsidRPr="007939DD">
              <w:br/>
              <w:t>of reporting period using:</w:t>
            </w:r>
          </w:p>
        </w:tc>
      </w:tr>
      <w:tr w:rsidR="00824285" w:rsidRPr="007939DD" w14:paraId="7CF863AA" w14:textId="77777777" w:rsidTr="00DE0158">
        <w:trPr>
          <w:cantSplit/>
          <w:tblHeader/>
        </w:trPr>
        <w:tc>
          <w:tcPr>
            <w:tcW w:w="5103" w:type="dxa"/>
            <w:vMerge/>
            <w:tcBorders>
              <w:bottom w:val="single" w:sz="4" w:space="0" w:color="auto"/>
            </w:tcBorders>
            <w:vAlign w:val="bottom"/>
          </w:tcPr>
          <w:p w14:paraId="61F2B98B" w14:textId="77777777" w:rsidR="00824285" w:rsidRPr="007939DD" w:rsidRDefault="00824285" w:rsidP="00DE0158">
            <w:pPr>
              <w:pStyle w:val="ARfintablecolhead"/>
              <w:rPr>
                <w:bCs/>
                <w:color w:val="000000"/>
              </w:rPr>
            </w:pPr>
          </w:p>
        </w:tc>
        <w:tc>
          <w:tcPr>
            <w:tcW w:w="1134" w:type="dxa"/>
            <w:vMerge/>
            <w:tcBorders>
              <w:bottom w:val="single" w:sz="4" w:space="0" w:color="auto"/>
            </w:tcBorders>
            <w:vAlign w:val="bottom"/>
          </w:tcPr>
          <w:p w14:paraId="37C4FC5D" w14:textId="77777777" w:rsidR="00824285" w:rsidRPr="007939DD" w:rsidRDefault="00824285" w:rsidP="00DE0158">
            <w:pPr>
              <w:pStyle w:val="ARfintablecolheadright"/>
            </w:pPr>
          </w:p>
        </w:tc>
        <w:tc>
          <w:tcPr>
            <w:tcW w:w="1134" w:type="dxa"/>
            <w:tcBorders>
              <w:bottom w:val="single" w:sz="4" w:space="0" w:color="auto"/>
            </w:tcBorders>
            <w:vAlign w:val="bottom"/>
          </w:tcPr>
          <w:p w14:paraId="1B1240B9" w14:textId="77777777" w:rsidR="00824285" w:rsidRPr="007939DD" w:rsidRDefault="00824285" w:rsidP="00DE0158">
            <w:pPr>
              <w:pStyle w:val="ARfintablecolheadright"/>
            </w:pPr>
            <w:r w:rsidRPr="007939DD">
              <w:t xml:space="preserve">Level 1 </w:t>
            </w:r>
            <w:r w:rsidRPr="007939DD">
              <w:rPr>
                <w:rStyle w:val="Superscriptbold"/>
              </w:rPr>
              <w:t>(i)</w:t>
            </w:r>
          </w:p>
          <w:p w14:paraId="2649B0E1"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74138000" w14:textId="77777777" w:rsidR="00824285" w:rsidRPr="007939DD" w:rsidRDefault="00824285" w:rsidP="00DE0158">
            <w:pPr>
              <w:pStyle w:val="ARfintablecolheadright"/>
            </w:pPr>
            <w:r w:rsidRPr="007939DD">
              <w:t xml:space="preserve">Level 2 </w:t>
            </w:r>
            <w:r w:rsidRPr="007939DD">
              <w:rPr>
                <w:rStyle w:val="Superscriptbold"/>
              </w:rPr>
              <w:t>(i)</w:t>
            </w:r>
          </w:p>
          <w:p w14:paraId="2B227F28"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6574DE72" w14:textId="77777777" w:rsidR="00824285" w:rsidRPr="007939DD" w:rsidRDefault="00824285" w:rsidP="00DE0158">
            <w:pPr>
              <w:pStyle w:val="ARfintablecolheadright"/>
            </w:pPr>
            <w:r w:rsidRPr="007939DD">
              <w:t xml:space="preserve">Level 3 </w:t>
            </w:r>
            <w:r w:rsidRPr="007939DD">
              <w:rPr>
                <w:rStyle w:val="Superscriptbold"/>
              </w:rPr>
              <w:t>(i)</w:t>
            </w:r>
          </w:p>
          <w:p w14:paraId="4F86AF1A" w14:textId="77777777" w:rsidR="00824285" w:rsidRPr="007939DD" w:rsidRDefault="00824285" w:rsidP="00DE0158">
            <w:pPr>
              <w:pStyle w:val="ARfintablecolheadright"/>
            </w:pPr>
            <w:r w:rsidRPr="007939DD">
              <w:t>$M</w:t>
            </w:r>
          </w:p>
        </w:tc>
      </w:tr>
      <w:tr w:rsidR="00824285" w:rsidRPr="007939DD" w14:paraId="26EB4AF4" w14:textId="77777777" w:rsidTr="00DE0158">
        <w:trPr>
          <w:cantSplit/>
        </w:trPr>
        <w:tc>
          <w:tcPr>
            <w:tcW w:w="5103" w:type="dxa"/>
            <w:tcBorders>
              <w:top w:val="single" w:sz="4" w:space="0" w:color="auto"/>
              <w:bottom w:val="single" w:sz="4" w:space="0" w:color="A6A6A6" w:themeColor="background1" w:themeShade="A6"/>
            </w:tcBorders>
          </w:tcPr>
          <w:p w14:paraId="60146E30" w14:textId="77777777" w:rsidR="00824285" w:rsidRPr="007939DD" w:rsidRDefault="00824285" w:rsidP="00DE0158">
            <w:pPr>
              <w:pStyle w:val="ARfintablebody"/>
              <w:rPr>
                <w:rStyle w:val="Strong"/>
              </w:rPr>
            </w:pPr>
            <w:r w:rsidRPr="007939DD">
              <w:rPr>
                <w:rStyle w:val="Strong"/>
              </w:rPr>
              <w:t>Land at fair value</w:t>
            </w:r>
          </w:p>
        </w:tc>
        <w:tc>
          <w:tcPr>
            <w:tcW w:w="1134" w:type="dxa"/>
            <w:tcBorders>
              <w:top w:val="single" w:sz="4" w:space="0" w:color="auto"/>
              <w:bottom w:val="single" w:sz="4" w:space="0" w:color="A6A6A6" w:themeColor="background1" w:themeShade="A6"/>
            </w:tcBorders>
          </w:tcPr>
          <w:p w14:paraId="0AD403FA"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02A94DD0"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341ADCAF"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0591014B" w14:textId="77777777" w:rsidR="00824285" w:rsidRPr="007939DD" w:rsidRDefault="00824285" w:rsidP="00DE0158">
            <w:pPr>
              <w:pStyle w:val="ARfintablebodyright"/>
              <w:rPr>
                <w:lang w:eastAsia="en-AU"/>
              </w:rPr>
            </w:pPr>
          </w:p>
        </w:tc>
      </w:tr>
      <w:tr w:rsidR="00824285" w:rsidRPr="007939DD" w14:paraId="2B112999" w14:textId="77777777" w:rsidTr="00DE0158">
        <w:trPr>
          <w:cantSplit/>
        </w:trPr>
        <w:tc>
          <w:tcPr>
            <w:tcW w:w="5103" w:type="dxa"/>
            <w:tcBorders>
              <w:top w:val="single" w:sz="4" w:space="0" w:color="A6A6A6" w:themeColor="background1" w:themeShade="A6"/>
              <w:bottom w:val="single" w:sz="4" w:space="0" w:color="A6A6A6" w:themeColor="background1" w:themeShade="A6"/>
            </w:tcBorders>
          </w:tcPr>
          <w:p w14:paraId="2BA728AA" w14:textId="77777777" w:rsidR="00824285" w:rsidRPr="007939DD" w:rsidRDefault="00824285" w:rsidP="00DE0158">
            <w:pPr>
              <w:pStyle w:val="ARfintablebody"/>
              <w:rPr>
                <w:lang w:eastAsia="en-AU"/>
              </w:rPr>
            </w:pPr>
            <w:r w:rsidRPr="007939DD">
              <w:rPr>
                <w:lang w:eastAsia="en-AU"/>
              </w:rPr>
              <w:t>Non-specialised land</w:t>
            </w:r>
          </w:p>
        </w:tc>
        <w:tc>
          <w:tcPr>
            <w:tcW w:w="1134" w:type="dxa"/>
            <w:tcBorders>
              <w:top w:val="single" w:sz="4" w:space="0" w:color="A6A6A6" w:themeColor="background1" w:themeShade="A6"/>
              <w:bottom w:val="single" w:sz="4" w:space="0" w:color="A6A6A6" w:themeColor="background1" w:themeShade="A6"/>
            </w:tcBorders>
          </w:tcPr>
          <w:p w14:paraId="46CFDA2C" w14:textId="77777777" w:rsidR="00824285" w:rsidRPr="007939DD" w:rsidRDefault="00824285" w:rsidP="00DE0158">
            <w:pPr>
              <w:pStyle w:val="ARfintablebodyright"/>
            </w:pPr>
            <w:r w:rsidRPr="007939DD">
              <w:t>20,159.0</w:t>
            </w:r>
          </w:p>
        </w:tc>
        <w:tc>
          <w:tcPr>
            <w:tcW w:w="1134" w:type="dxa"/>
            <w:tcBorders>
              <w:top w:val="single" w:sz="4" w:space="0" w:color="A6A6A6" w:themeColor="background1" w:themeShade="A6"/>
              <w:bottom w:val="single" w:sz="4" w:space="0" w:color="A6A6A6" w:themeColor="background1" w:themeShade="A6"/>
            </w:tcBorders>
          </w:tcPr>
          <w:p w14:paraId="2EF1B0B6" w14:textId="77777777" w:rsidR="00824285" w:rsidRPr="007939DD" w:rsidRDefault="00824285" w:rsidP="00DE0158">
            <w:pPr>
              <w:pStyle w:val="ARfintablebodyright"/>
            </w:pPr>
            <w:r w:rsidRPr="007939DD">
              <w:t>–</w:t>
            </w:r>
          </w:p>
        </w:tc>
        <w:tc>
          <w:tcPr>
            <w:tcW w:w="1134" w:type="dxa"/>
            <w:tcBorders>
              <w:top w:val="single" w:sz="4" w:space="0" w:color="A6A6A6" w:themeColor="background1" w:themeShade="A6"/>
              <w:bottom w:val="single" w:sz="4" w:space="0" w:color="A6A6A6" w:themeColor="background1" w:themeShade="A6"/>
            </w:tcBorders>
          </w:tcPr>
          <w:p w14:paraId="09151115" w14:textId="77777777" w:rsidR="00824285" w:rsidRPr="007939DD" w:rsidRDefault="00824285" w:rsidP="00DE0158">
            <w:pPr>
              <w:pStyle w:val="ARfintablebodyright"/>
            </w:pPr>
            <w:r w:rsidRPr="007939DD">
              <w:t>20,150.8</w:t>
            </w:r>
          </w:p>
        </w:tc>
        <w:tc>
          <w:tcPr>
            <w:tcW w:w="1134" w:type="dxa"/>
            <w:tcBorders>
              <w:top w:val="single" w:sz="4" w:space="0" w:color="A6A6A6" w:themeColor="background1" w:themeShade="A6"/>
              <w:bottom w:val="single" w:sz="4" w:space="0" w:color="A6A6A6" w:themeColor="background1" w:themeShade="A6"/>
            </w:tcBorders>
          </w:tcPr>
          <w:p w14:paraId="083D19BD" w14:textId="77777777" w:rsidR="00824285" w:rsidRPr="007939DD" w:rsidRDefault="00824285" w:rsidP="00DE0158">
            <w:pPr>
              <w:pStyle w:val="ARfintablebodyright"/>
            </w:pPr>
            <w:r w:rsidRPr="007939DD">
              <w:t>8.2</w:t>
            </w:r>
          </w:p>
        </w:tc>
      </w:tr>
      <w:tr w:rsidR="00824285" w:rsidRPr="007939DD" w14:paraId="0E5EFC7A" w14:textId="77777777" w:rsidTr="00DE0158">
        <w:trPr>
          <w:cantSplit/>
        </w:trPr>
        <w:tc>
          <w:tcPr>
            <w:tcW w:w="5103" w:type="dxa"/>
            <w:tcBorders>
              <w:top w:val="single" w:sz="4" w:space="0" w:color="A6A6A6" w:themeColor="background1" w:themeShade="A6"/>
            </w:tcBorders>
          </w:tcPr>
          <w:p w14:paraId="4C75A66D" w14:textId="77777777" w:rsidR="00824285" w:rsidRPr="007939DD" w:rsidRDefault="00824285" w:rsidP="00DE0158">
            <w:pPr>
              <w:pStyle w:val="ARfintablebody"/>
              <w:rPr>
                <w:lang w:eastAsia="en-AU"/>
              </w:rPr>
            </w:pPr>
            <w:r w:rsidRPr="007939DD">
              <w:rPr>
                <w:lang w:eastAsia="en-AU"/>
              </w:rPr>
              <w:t>Specialised land</w:t>
            </w:r>
          </w:p>
        </w:tc>
        <w:tc>
          <w:tcPr>
            <w:tcW w:w="1134" w:type="dxa"/>
            <w:tcBorders>
              <w:top w:val="single" w:sz="4" w:space="0" w:color="A6A6A6" w:themeColor="background1" w:themeShade="A6"/>
            </w:tcBorders>
          </w:tcPr>
          <w:p w14:paraId="587E8740" w14:textId="77777777" w:rsidR="00824285" w:rsidRPr="007939DD" w:rsidRDefault="00824285" w:rsidP="00DE0158">
            <w:pPr>
              <w:pStyle w:val="ARfintablebodyright"/>
            </w:pPr>
            <w:r w:rsidRPr="007939DD">
              <w:t>652.1</w:t>
            </w:r>
          </w:p>
        </w:tc>
        <w:tc>
          <w:tcPr>
            <w:tcW w:w="1134" w:type="dxa"/>
            <w:tcBorders>
              <w:top w:val="single" w:sz="4" w:space="0" w:color="A6A6A6" w:themeColor="background1" w:themeShade="A6"/>
            </w:tcBorders>
          </w:tcPr>
          <w:p w14:paraId="0917926C" w14:textId="77777777" w:rsidR="00824285" w:rsidRPr="007939DD" w:rsidRDefault="00824285" w:rsidP="00DE0158">
            <w:pPr>
              <w:pStyle w:val="ARfintablebodyright"/>
            </w:pPr>
            <w:r w:rsidRPr="007939DD">
              <w:t>–</w:t>
            </w:r>
          </w:p>
        </w:tc>
        <w:tc>
          <w:tcPr>
            <w:tcW w:w="1134" w:type="dxa"/>
            <w:tcBorders>
              <w:top w:val="single" w:sz="4" w:space="0" w:color="A6A6A6" w:themeColor="background1" w:themeShade="A6"/>
            </w:tcBorders>
          </w:tcPr>
          <w:p w14:paraId="6858E97C" w14:textId="77777777" w:rsidR="00824285" w:rsidRPr="007939DD" w:rsidRDefault="00824285" w:rsidP="00DE0158">
            <w:pPr>
              <w:pStyle w:val="ARfintablebodyright"/>
            </w:pPr>
            <w:r w:rsidRPr="007939DD">
              <w:t>91.6</w:t>
            </w:r>
          </w:p>
        </w:tc>
        <w:tc>
          <w:tcPr>
            <w:tcW w:w="1134" w:type="dxa"/>
            <w:tcBorders>
              <w:top w:val="single" w:sz="4" w:space="0" w:color="A6A6A6" w:themeColor="background1" w:themeShade="A6"/>
            </w:tcBorders>
          </w:tcPr>
          <w:p w14:paraId="3602395A" w14:textId="77777777" w:rsidR="00824285" w:rsidRPr="007939DD" w:rsidRDefault="00824285" w:rsidP="00DE0158">
            <w:pPr>
              <w:pStyle w:val="ARfintablebodyright"/>
            </w:pPr>
            <w:r w:rsidRPr="007939DD">
              <w:t>560.5</w:t>
            </w:r>
          </w:p>
        </w:tc>
      </w:tr>
      <w:tr w:rsidR="00824285" w:rsidRPr="007939DD" w14:paraId="41A3039F" w14:textId="77777777" w:rsidTr="00DE0158">
        <w:trPr>
          <w:cantSplit/>
        </w:trPr>
        <w:tc>
          <w:tcPr>
            <w:tcW w:w="5103" w:type="dxa"/>
            <w:tcBorders>
              <w:bottom w:val="single" w:sz="4" w:space="0" w:color="auto"/>
            </w:tcBorders>
          </w:tcPr>
          <w:p w14:paraId="6D08926F" w14:textId="77777777" w:rsidR="00824285" w:rsidRPr="007939DD" w:rsidRDefault="00824285" w:rsidP="00DE0158">
            <w:pPr>
              <w:pStyle w:val="ARfintablebody"/>
              <w:rPr>
                <w:lang w:eastAsia="en-AU"/>
              </w:rPr>
            </w:pPr>
            <w:r w:rsidRPr="007939DD">
              <w:rPr>
                <w:rStyle w:val="Strong"/>
              </w:rPr>
              <w:t>Total land at fair value</w:t>
            </w:r>
          </w:p>
        </w:tc>
        <w:tc>
          <w:tcPr>
            <w:tcW w:w="1134" w:type="dxa"/>
            <w:tcBorders>
              <w:bottom w:val="single" w:sz="4" w:space="0" w:color="auto"/>
            </w:tcBorders>
          </w:tcPr>
          <w:p w14:paraId="7CE69C6A" w14:textId="77777777" w:rsidR="00824285" w:rsidRPr="007939DD" w:rsidRDefault="00824285" w:rsidP="00DE0158">
            <w:pPr>
              <w:pStyle w:val="ARfintablebodyright"/>
              <w:rPr>
                <w:rStyle w:val="Strong"/>
              </w:rPr>
            </w:pPr>
            <w:r w:rsidRPr="007939DD">
              <w:rPr>
                <w:rStyle w:val="Strong"/>
              </w:rPr>
              <w:t>20,811.1</w:t>
            </w:r>
          </w:p>
        </w:tc>
        <w:tc>
          <w:tcPr>
            <w:tcW w:w="1134" w:type="dxa"/>
            <w:tcBorders>
              <w:bottom w:val="single" w:sz="4" w:space="0" w:color="auto"/>
            </w:tcBorders>
          </w:tcPr>
          <w:p w14:paraId="360B8485" w14:textId="77777777" w:rsidR="00824285" w:rsidRPr="007939DD" w:rsidRDefault="00824285" w:rsidP="00DE0158">
            <w:pPr>
              <w:pStyle w:val="ARfintablebodyright"/>
              <w:rPr>
                <w:rStyle w:val="Strong"/>
              </w:rPr>
            </w:pPr>
            <w:r w:rsidRPr="007939DD">
              <w:rPr>
                <w:rStyle w:val="Strong"/>
              </w:rPr>
              <w:t>–</w:t>
            </w:r>
          </w:p>
        </w:tc>
        <w:tc>
          <w:tcPr>
            <w:tcW w:w="1134" w:type="dxa"/>
            <w:tcBorders>
              <w:bottom w:val="single" w:sz="4" w:space="0" w:color="auto"/>
            </w:tcBorders>
          </w:tcPr>
          <w:p w14:paraId="72E7BF73" w14:textId="77777777" w:rsidR="00824285" w:rsidRPr="007939DD" w:rsidRDefault="00824285" w:rsidP="00DE0158">
            <w:pPr>
              <w:pStyle w:val="ARfintablebodyright"/>
              <w:rPr>
                <w:rStyle w:val="Strong"/>
              </w:rPr>
            </w:pPr>
            <w:r w:rsidRPr="007939DD">
              <w:rPr>
                <w:rStyle w:val="Strong"/>
              </w:rPr>
              <w:t>20,242.4</w:t>
            </w:r>
          </w:p>
        </w:tc>
        <w:tc>
          <w:tcPr>
            <w:tcW w:w="1134" w:type="dxa"/>
            <w:tcBorders>
              <w:bottom w:val="single" w:sz="4" w:space="0" w:color="auto"/>
            </w:tcBorders>
          </w:tcPr>
          <w:p w14:paraId="3FA89683" w14:textId="77777777" w:rsidR="00824285" w:rsidRPr="007939DD" w:rsidRDefault="00824285" w:rsidP="00DE0158">
            <w:pPr>
              <w:pStyle w:val="ARfintablebodyright"/>
              <w:rPr>
                <w:rStyle w:val="Strong"/>
              </w:rPr>
            </w:pPr>
            <w:r w:rsidRPr="007939DD">
              <w:rPr>
                <w:rStyle w:val="Strong"/>
              </w:rPr>
              <w:t>568.7</w:t>
            </w:r>
          </w:p>
        </w:tc>
      </w:tr>
      <w:tr w:rsidR="00824285" w:rsidRPr="007939DD" w14:paraId="2095B8DF" w14:textId="77777777" w:rsidTr="00DE0158">
        <w:trPr>
          <w:cantSplit/>
        </w:trPr>
        <w:tc>
          <w:tcPr>
            <w:tcW w:w="5103" w:type="dxa"/>
            <w:tcBorders>
              <w:top w:val="single" w:sz="4" w:space="0" w:color="auto"/>
              <w:bottom w:val="single" w:sz="4" w:space="0" w:color="A6A6A6" w:themeColor="background1" w:themeShade="A6"/>
            </w:tcBorders>
          </w:tcPr>
          <w:p w14:paraId="25CEB10C" w14:textId="77777777" w:rsidR="00824285" w:rsidRPr="007939DD" w:rsidRDefault="00824285" w:rsidP="00DE0158">
            <w:pPr>
              <w:pStyle w:val="ARfintablebody"/>
              <w:rPr>
                <w:rStyle w:val="Strong"/>
              </w:rPr>
            </w:pPr>
            <w:r w:rsidRPr="007939DD">
              <w:rPr>
                <w:rStyle w:val="Strong"/>
              </w:rPr>
              <w:t>Buildings at fair value</w:t>
            </w:r>
          </w:p>
        </w:tc>
        <w:tc>
          <w:tcPr>
            <w:tcW w:w="1134" w:type="dxa"/>
            <w:tcBorders>
              <w:top w:val="single" w:sz="4" w:space="0" w:color="auto"/>
              <w:bottom w:val="single" w:sz="4" w:space="0" w:color="A6A6A6" w:themeColor="background1" w:themeShade="A6"/>
            </w:tcBorders>
          </w:tcPr>
          <w:p w14:paraId="056ADB60" w14:textId="77777777" w:rsidR="00824285" w:rsidRPr="007939DD" w:rsidRDefault="00824285" w:rsidP="00DE0158">
            <w:pPr>
              <w:pStyle w:val="ARfintablebodyright"/>
            </w:pPr>
          </w:p>
        </w:tc>
        <w:tc>
          <w:tcPr>
            <w:tcW w:w="1134" w:type="dxa"/>
            <w:tcBorders>
              <w:top w:val="single" w:sz="4" w:space="0" w:color="auto"/>
              <w:bottom w:val="single" w:sz="4" w:space="0" w:color="A6A6A6" w:themeColor="background1" w:themeShade="A6"/>
            </w:tcBorders>
          </w:tcPr>
          <w:p w14:paraId="6F6EA652" w14:textId="77777777" w:rsidR="00824285" w:rsidRPr="007939DD" w:rsidRDefault="00824285" w:rsidP="00DE0158">
            <w:pPr>
              <w:pStyle w:val="ARfintablebodyright"/>
            </w:pPr>
          </w:p>
        </w:tc>
        <w:tc>
          <w:tcPr>
            <w:tcW w:w="1134" w:type="dxa"/>
            <w:tcBorders>
              <w:top w:val="single" w:sz="4" w:space="0" w:color="auto"/>
              <w:bottom w:val="single" w:sz="4" w:space="0" w:color="A6A6A6" w:themeColor="background1" w:themeShade="A6"/>
            </w:tcBorders>
          </w:tcPr>
          <w:p w14:paraId="02EF9DB1" w14:textId="77777777" w:rsidR="00824285" w:rsidRPr="007939DD" w:rsidRDefault="00824285" w:rsidP="00DE0158">
            <w:pPr>
              <w:pStyle w:val="ARfintablebodyright"/>
            </w:pPr>
          </w:p>
        </w:tc>
        <w:tc>
          <w:tcPr>
            <w:tcW w:w="1134" w:type="dxa"/>
            <w:tcBorders>
              <w:top w:val="single" w:sz="4" w:space="0" w:color="auto"/>
              <w:bottom w:val="single" w:sz="4" w:space="0" w:color="A6A6A6" w:themeColor="background1" w:themeShade="A6"/>
            </w:tcBorders>
          </w:tcPr>
          <w:p w14:paraId="3D813331" w14:textId="77777777" w:rsidR="00824285" w:rsidRPr="007939DD" w:rsidRDefault="00824285" w:rsidP="00DE0158">
            <w:pPr>
              <w:pStyle w:val="ARfintablebodyright"/>
            </w:pPr>
          </w:p>
        </w:tc>
      </w:tr>
      <w:tr w:rsidR="00824285" w:rsidRPr="007939DD" w14:paraId="618BCD00" w14:textId="77777777" w:rsidTr="00DE0158">
        <w:trPr>
          <w:cantSplit/>
        </w:trPr>
        <w:tc>
          <w:tcPr>
            <w:tcW w:w="5103" w:type="dxa"/>
            <w:tcBorders>
              <w:top w:val="single" w:sz="4" w:space="0" w:color="A6A6A6" w:themeColor="background1" w:themeShade="A6"/>
              <w:bottom w:val="single" w:sz="4" w:space="0" w:color="A6A6A6" w:themeColor="background1" w:themeShade="A6"/>
            </w:tcBorders>
          </w:tcPr>
          <w:p w14:paraId="2AE1F3DE" w14:textId="77777777" w:rsidR="00824285" w:rsidRPr="007939DD" w:rsidRDefault="00824285" w:rsidP="00DE0158">
            <w:pPr>
              <w:pStyle w:val="ARfintablebody"/>
              <w:rPr>
                <w:lang w:eastAsia="en-AU"/>
              </w:rPr>
            </w:pPr>
            <w:r w:rsidRPr="007939DD">
              <w:rPr>
                <w:lang w:eastAsia="en-AU"/>
              </w:rPr>
              <w:t>Non-specialised building</w:t>
            </w:r>
          </w:p>
        </w:tc>
        <w:tc>
          <w:tcPr>
            <w:tcW w:w="1134" w:type="dxa"/>
            <w:tcBorders>
              <w:top w:val="single" w:sz="4" w:space="0" w:color="A6A6A6" w:themeColor="background1" w:themeShade="A6"/>
              <w:bottom w:val="single" w:sz="4" w:space="0" w:color="A6A6A6" w:themeColor="background1" w:themeShade="A6"/>
            </w:tcBorders>
          </w:tcPr>
          <w:p w14:paraId="39554F9C" w14:textId="77777777" w:rsidR="00824285" w:rsidRPr="007939DD" w:rsidRDefault="00824285" w:rsidP="00DE0158">
            <w:pPr>
              <w:pStyle w:val="ARfintablebodyright"/>
            </w:pPr>
            <w:r w:rsidRPr="007939DD">
              <w:t>8,465.8</w:t>
            </w:r>
          </w:p>
        </w:tc>
        <w:tc>
          <w:tcPr>
            <w:tcW w:w="1134" w:type="dxa"/>
            <w:tcBorders>
              <w:top w:val="single" w:sz="4" w:space="0" w:color="A6A6A6" w:themeColor="background1" w:themeShade="A6"/>
              <w:bottom w:val="single" w:sz="4" w:space="0" w:color="A6A6A6" w:themeColor="background1" w:themeShade="A6"/>
            </w:tcBorders>
          </w:tcPr>
          <w:p w14:paraId="18DBE3D9" w14:textId="77777777" w:rsidR="00824285" w:rsidRPr="007939DD" w:rsidRDefault="00824285" w:rsidP="00DE0158">
            <w:pPr>
              <w:pStyle w:val="ARfintablebodyright"/>
            </w:pPr>
            <w:r w:rsidRPr="007939DD">
              <w:t>–</w:t>
            </w:r>
          </w:p>
        </w:tc>
        <w:tc>
          <w:tcPr>
            <w:tcW w:w="1134" w:type="dxa"/>
            <w:tcBorders>
              <w:top w:val="single" w:sz="4" w:space="0" w:color="A6A6A6" w:themeColor="background1" w:themeShade="A6"/>
              <w:bottom w:val="single" w:sz="4" w:space="0" w:color="A6A6A6" w:themeColor="background1" w:themeShade="A6"/>
            </w:tcBorders>
          </w:tcPr>
          <w:p w14:paraId="46C0BCF2" w14:textId="77777777" w:rsidR="00824285" w:rsidRPr="007939DD" w:rsidRDefault="00824285" w:rsidP="00DE0158">
            <w:pPr>
              <w:pStyle w:val="ARfintablebodyright"/>
            </w:pPr>
            <w:r w:rsidRPr="007939DD">
              <w:t>8,465.4</w:t>
            </w:r>
          </w:p>
        </w:tc>
        <w:tc>
          <w:tcPr>
            <w:tcW w:w="1134" w:type="dxa"/>
            <w:tcBorders>
              <w:top w:val="single" w:sz="4" w:space="0" w:color="A6A6A6" w:themeColor="background1" w:themeShade="A6"/>
              <w:bottom w:val="single" w:sz="4" w:space="0" w:color="A6A6A6" w:themeColor="background1" w:themeShade="A6"/>
            </w:tcBorders>
          </w:tcPr>
          <w:p w14:paraId="6B1D63D5" w14:textId="77777777" w:rsidR="00824285" w:rsidRPr="007939DD" w:rsidRDefault="00824285" w:rsidP="00DE0158">
            <w:pPr>
              <w:pStyle w:val="ARfintablebodyright"/>
            </w:pPr>
            <w:r w:rsidRPr="007939DD">
              <w:t>0.4</w:t>
            </w:r>
          </w:p>
        </w:tc>
      </w:tr>
      <w:tr w:rsidR="00824285" w:rsidRPr="007939DD" w14:paraId="1F0C4F39" w14:textId="77777777" w:rsidTr="00DE0158">
        <w:trPr>
          <w:cantSplit/>
        </w:trPr>
        <w:tc>
          <w:tcPr>
            <w:tcW w:w="5103" w:type="dxa"/>
            <w:tcBorders>
              <w:top w:val="single" w:sz="4" w:space="0" w:color="A6A6A6" w:themeColor="background1" w:themeShade="A6"/>
            </w:tcBorders>
          </w:tcPr>
          <w:p w14:paraId="4B44651F" w14:textId="77777777" w:rsidR="00824285" w:rsidRPr="007939DD" w:rsidRDefault="00824285" w:rsidP="00DE0158">
            <w:pPr>
              <w:pStyle w:val="ARfintablebody"/>
              <w:rPr>
                <w:lang w:eastAsia="en-AU"/>
              </w:rPr>
            </w:pPr>
            <w:r w:rsidRPr="007939DD">
              <w:rPr>
                <w:lang w:eastAsia="en-AU"/>
              </w:rPr>
              <w:t>Specialised building</w:t>
            </w:r>
          </w:p>
        </w:tc>
        <w:tc>
          <w:tcPr>
            <w:tcW w:w="1134" w:type="dxa"/>
            <w:tcBorders>
              <w:top w:val="single" w:sz="4" w:space="0" w:color="A6A6A6" w:themeColor="background1" w:themeShade="A6"/>
            </w:tcBorders>
          </w:tcPr>
          <w:p w14:paraId="19E83439" w14:textId="77777777" w:rsidR="00824285" w:rsidRPr="007939DD" w:rsidRDefault="00824285" w:rsidP="00DE0158">
            <w:pPr>
              <w:pStyle w:val="ARfintablebodyright"/>
            </w:pPr>
            <w:r w:rsidRPr="007939DD">
              <w:t>507.2</w:t>
            </w:r>
          </w:p>
        </w:tc>
        <w:tc>
          <w:tcPr>
            <w:tcW w:w="1134" w:type="dxa"/>
            <w:tcBorders>
              <w:top w:val="single" w:sz="4" w:space="0" w:color="A6A6A6" w:themeColor="background1" w:themeShade="A6"/>
            </w:tcBorders>
          </w:tcPr>
          <w:p w14:paraId="7C284000" w14:textId="77777777" w:rsidR="00824285" w:rsidRPr="007939DD" w:rsidRDefault="00824285" w:rsidP="00DE0158">
            <w:pPr>
              <w:pStyle w:val="ARfintablebodyright"/>
            </w:pPr>
            <w:r w:rsidRPr="007939DD">
              <w:t>–</w:t>
            </w:r>
          </w:p>
        </w:tc>
        <w:tc>
          <w:tcPr>
            <w:tcW w:w="1134" w:type="dxa"/>
            <w:tcBorders>
              <w:top w:val="single" w:sz="4" w:space="0" w:color="A6A6A6" w:themeColor="background1" w:themeShade="A6"/>
            </w:tcBorders>
          </w:tcPr>
          <w:p w14:paraId="2F2C4347" w14:textId="77777777" w:rsidR="00824285" w:rsidRPr="007939DD" w:rsidRDefault="00824285" w:rsidP="00DE0158">
            <w:pPr>
              <w:pStyle w:val="ARfintablebodyright"/>
            </w:pPr>
            <w:r w:rsidRPr="007939DD">
              <w:t>0.9</w:t>
            </w:r>
          </w:p>
        </w:tc>
        <w:tc>
          <w:tcPr>
            <w:tcW w:w="1134" w:type="dxa"/>
            <w:tcBorders>
              <w:top w:val="single" w:sz="4" w:space="0" w:color="A6A6A6" w:themeColor="background1" w:themeShade="A6"/>
            </w:tcBorders>
          </w:tcPr>
          <w:p w14:paraId="501DB742" w14:textId="77777777" w:rsidR="00824285" w:rsidRPr="007939DD" w:rsidRDefault="00824285" w:rsidP="00DE0158">
            <w:pPr>
              <w:pStyle w:val="ARfintablebodyright"/>
            </w:pPr>
            <w:r w:rsidRPr="007939DD">
              <w:t>506.3</w:t>
            </w:r>
          </w:p>
        </w:tc>
      </w:tr>
      <w:tr w:rsidR="00824285" w:rsidRPr="007939DD" w14:paraId="75BA7EEB" w14:textId="77777777" w:rsidTr="00DE0158">
        <w:trPr>
          <w:cantSplit/>
        </w:trPr>
        <w:tc>
          <w:tcPr>
            <w:tcW w:w="5103" w:type="dxa"/>
            <w:tcBorders>
              <w:bottom w:val="single" w:sz="4" w:space="0" w:color="auto"/>
            </w:tcBorders>
          </w:tcPr>
          <w:p w14:paraId="3647F4EE" w14:textId="77777777" w:rsidR="00824285" w:rsidRPr="007939DD" w:rsidRDefault="00824285" w:rsidP="00DE0158">
            <w:pPr>
              <w:pStyle w:val="ARfintablebody"/>
              <w:rPr>
                <w:lang w:eastAsia="en-AU"/>
              </w:rPr>
            </w:pPr>
            <w:r w:rsidRPr="007939DD">
              <w:rPr>
                <w:rStyle w:val="Strong"/>
              </w:rPr>
              <w:t>Total buildings at fair value</w:t>
            </w:r>
          </w:p>
        </w:tc>
        <w:tc>
          <w:tcPr>
            <w:tcW w:w="1134" w:type="dxa"/>
            <w:tcBorders>
              <w:bottom w:val="single" w:sz="4" w:space="0" w:color="auto"/>
            </w:tcBorders>
          </w:tcPr>
          <w:p w14:paraId="018C2349" w14:textId="77777777" w:rsidR="00824285" w:rsidRPr="007939DD" w:rsidRDefault="00824285" w:rsidP="00DE0158">
            <w:pPr>
              <w:pStyle w:val="ARfintablebodyright"/>
              <w:rPr>
                <w:rStyle w:val="Strong"/>
              </w:rPr>
            </w:pPr>
            <w:r w:rsidRPr="007939DD">
              <w:rPr>
                <w:rStyle w:val="Strong"/>
              </w:rPr>
              <w:t>8,973.0</w:t>
            </w:r>
          </w:p>
        </w:tc>
        <w:tc>
          <w:tcPr>
            <w:tcW w:w="1134" w:type="dxa"/>
            <w:tcBorders>
              <w:bottom w:val="single" w:sz="4" w:space="0" w:color="auto"/>
            </w:tcBorders>
          </w:tcPr>
          <w:p w14:paraId="78324C4E" w14:textId="77777777" w:rsidR="00824285" w:rsidRPr="007939DD" w:rsidRDefault="00824285" w:rsidP="00DE0158">
            <w:pPr>
              <w:pStyle w:val="ARfintablebodyright"/>
              <w:rPr>
                <w:rStyle w:val="Strong"/>
              </w:rPr>
            </w:pPr>
            <w:r w:rsidRPr="007939DD">
              <w:rPr>
                <w:rStyle w:val="Strong"/>
              </w:rPr>
              <w:t>–</w:t>
            </w:r>
          </w:p>
        </w:tc>
        <w:tc>
          <w:tcPr>
            <w:tcW w:w="1134" w:type="dxa"/>
            <w:tcBorders>
              <w:bottom w:val="single" w:sz="4" w:space="0" w:color="auto"/>
            </w:tcBorders>
          </w:tcPr>
          <w:p w14:paraId="3CA653A8" w14:textId="77777777" w:rsidR="00824285" w:rsidRPr="007939DD" w:rsidRDefault="00824285" w:rsidP="00DE0158">
            <w:pPr>
              <w:pStyle w:val="ARfintablebodyright"/>
              <w:rPr>
                <w:rStyle w:val="Strong"/>
              </w:rPr>
            </w:pPr>
            <w:r w:rsidRPr="007939DD">
              <w:rPr>
                <w:rStyle w:val="Strong"/>
              </w:rPr>
              <w:t>8,466.3</w:t>
            </w:r>
          </w:p>
        </w:tc>
        <w:tc>
          <w:tcPr>
            <w:tcW w:w="1134" w:type="dxa"/>
            <w:tcBorders>
              <w:bottom w:val="single" w:sz="4" w:space="0" w:color="auto"/>
            </w:tcBorders>
          </w:tcPr>
          <w:p w14:paraId="53E43B0F" w14:textId="77777777" w:rsidR="00824285" w:rsidRPr="007939DD" w:rsidRDefault="00824285" w:rsidP="00DE0158">
            <w:pPr>
              <w:pStyle w:val="ARfintablebodyright"/>
              <w:rPr>
                <w:rStyle w:val="Strong"/>
              </w:rPr>
            </w:pPr>
            <w:r w:rsidRPr="007939DD">
              <w:rPr>
                <w:rStyle w:val="Strong"/>
              </w:rPr>
              <w:t>506.7</w:t>
            </w:r>
          </w:p>
        </w:tc>
      </w:tr>
      <w:tr w:rsidR="00824285" w:rsidRPr="007939DD" w14:paraId="6DB77B88" w14:textId="77777777" w:rsidTr="00DE0158">
        <w:trPr>
          <w:cantSplit/>
        </w:trPr>
        <w:tc>
          <w:tcPr>
            <w:tcW w:w="5103" w:type="dxa"/>
            <w:tcBorders>
              <w:top w:val="single" w:sz="4" w:space="0" w:color="auto"/>
              <w:bottom w:val="single" w:sz="4" w:space="0" w:color="A6A6A6" w:themeColor="background1" w:themeShade="A6"/>
            </w:tcBorders>
          </w:tcPr>
          <w:p w14:paraId="0EA400B9" w14:textId="77777777" w:rsidR="00824285" w:rsidRPr="007939DD" w:rsidRDefault="00824285" w:rsidP="00DE0158">
            <w:pPr>
              <w:pStyle w:val="ARfintablebody"/>
              <w:rPr>
                <w:rStyle w:val="Strong"/>
              </w:rPr>
            </w:pPr>
            <w:r w:rsidRPr="007939DD">
              <w:rPr>
                <w:rStyle w:val="Strong"/>
              </w:rPr>
              <w:t>Plant, equipment and vehicles at fair value</w:t>
            </w:r>
          </w:p>
        </w:tc>
        <w:tc>
          <w:tcPr>
            <w:tcW w:w="1134" w:type="dxa"/>
            <w:tcBorders>
              <w:top w:val="single" w:sz="4" w:space="0" w:color="auto"/>
              <w:bottom w:val="single" w:sz="4" w:space="0" w:color="A6A6A6" w:themeColor="background1" w:themeShade="A6"/>
            </w:tcBorders>
          </w:tcPr>
          <w:p w14:paraId="44BC7CB8" w14:textId="77777777" w:rsidR="00824285" w:rsidRPr="007939DD" w:rsidRDefault="00824285" w:rsidP="00DE0158">
            <w:pPr>
              <w:pStyle w:val="ARfintablebodyright"/>
            </w:pPr>
          </w:p>
        </w:tc>
        <w:tc>
          <w:tcPr>
            <w:tcW w:w="1134" w:type="dxa"/>
            <w:tcBorders>
              <w:top w:val="single" w:sz="4" w:space="0" w:color="auto"/>
              <w:bottom w:val="single" w:sz="4" w:space="0" w:color="A6A6A6" w:themeColor="background1" w:themeShade="A6"/>
            </w:tcBorders>
          </w:tcPr>
          <w:p w14:paraId="0E096B93" w14:textId="77777777" w:rsidR="00824285" w:rsidRPr="007939DD" w:rsidRDefault="00824285" w:rsidP="00DE0158">
            <w:pPr>
              <w:pStyle w:val="ARfintablebodyright"/>
            </w:pPr>
          </w:p>
        </w:tc>
        <w:tc>
          <w:tcPr>
            <w:tcW w:w="1134" w:type="dxa"/>
            <w:tcBorders>
              <w:top w:val="single" w:sz="4" w:space="0" w:color="auto"/>
              <w:bottom w:val="single" w:sz="4" w:space="0" w:color="A6A6A6" w:themeColor="background1" w:themeShade="A6"/>
            </w:tcBorders>
          </w:tcPr>
          <w:p w14:paraId="1A7099E1" w14:textId="77777777" w:rsidR="00824285" w:rsidRPr="007939DD" w:rsidRDefault="00824285" w:rsidP="00DE0158">
            <w:pPr>
              <w:pStyle w:val="ARfintablebodyright"/>
            </w:pPr>
          </w:p>
        </w:tc>
        <w:tc>
          <w:tcPr>
            <w:tcW w:w="1134" w:type="dxa"/>
            <w:tcBorders>
              <w:top w:val="single" w:sz="4" w:space="0" w:color="auto"/>
              <w:bottom w:val="single" w:sz="4" w:space="0" w:color="A6A6A6" w:themeColor="background1" w:themeShade="A6"/>
            </w:tcBorders>
          </w:tcPr>
          <w:p w14:paraId="6CCC1E68" w14:textId="77777777" w:rsidR="00824285" w:rsidRPr="007939DD" w:rsidRDefault="00824285" w:rsidP="00DE0158">
            <w:pPr>
              <w:pStyle w:val="ARfintablebodyright"/>
            </w:pPr>
          </w:p>
        </w:tc>
      </w:tr>
      <w:tr w:rsidR="00824285" w:rsidRPr="007939DD" w14:paraId="1DF17D5B" w14:textId="77777777" w:rsidTr="00DE0158">
        <w:trPr>
          <w:cantSplit/>
        </w:trPr>
        <w:tc>
          <w:tcPr>
            <w:tcW w:w="5103" w:type="dxa"/>
            <w:tcBorders>
              <w:top w:val="single" w:sz="4" w:space="0" w:color="A6A6A6" w:themeColor="background1" w:themeShade="A6"/>
              <w:bottom w:val="single" w:sz="4" w:space="0" w:color="A6A6A6" w:themeColor="background1" w:themeShade="A6"/>
            </w:tcBorders>
          </w:tcPr>
          <w:p w14:paraId="330B0512" w14:textId="77777777" w:rsidR="00824285" w:rsidRPr="007939DD" w:rsidRDefault="00824285" w:rsidP="00DE0158">
            <w:pPr>
              <w:pStyle w:val="ARfintablebody"/>
              <w:rPr>
                <w:lang w:eastAsia="en-AU"/>
              </w:rPr>
            </w:pPr>
            <w:r w:rsidRPr="007939DD">
              <w:rPr>
                <w:lang w:eastAsia="en-AU"/>
              </w:rPr>
              <w:t>Plant and equipment</w:t>
            </w:r>
          </w:p>
        </w:tc>
        <w:tc>
          <w:tcPr>
            <w:tcW w:w="1134" w:type="dxa"/>
            <w:tcBorders>
              <w:top w:val="single" w:sz="4" w:space="0" w:color="A6A6A6" w:themeColor="background1" w:themeShade="A6"/>
              <w:bottom w:val="single" w:sz="4" w:space="0" w:color="A6A6A6" w:themeColor="background1" w:themeShade="A6"/>
            </w:tcBorders>
          </w:tcPr>
          <w:p w14:paraId="48CE5656" w14:textId="77777777" w:rsidR="00824285" w:rsidRPr="007939DD" w:rsidRDefault="00824285" w:rsidP="00DE0158">
            <w:pPr>
              <w:pStyle w:val="ARfintablebodyright"/>
            </w:pPr>
            <w:r w:rsidRPr="007939DD">
              <w:t>14.3</w:t>
            </w:r>
          </w:p>
        </w:tc>
        <w:tc>
          <w:tcPr>
            <w:tcW w:w="1134" w:type="dxa"/>
            <w:tcBorders>
              <w:top w:val="single" w:sz="4" w:space="0" w:color="A6A6A6" w:themeColor="background1" w:themeShade="A6"/>
              <w:bottom w:val="single" w:sz="4" w:space="0" w:color="A6A6A6" w:themeColor="background1" w:themeShade="A6"/>
            </w:tcBorders>
          </w:tcPr>
          <w:p w14:paraId="2ED2F011" w14:textId="77777777" w:rsidR="00824285" w:rsidRPr="007939DD" w:rsidRDefault="00824285" w:rsidP="00DE0158">
            <w:pPr>
              <w:pStyle w:val="ARfintablebodyright"/>
            </w:pPr>
            <w:r w:rsidRPr="007939DD">
              <w:t>–</w:t>
            </w:r>
          </w:p>
        </w:tc>
        <w:tc>
          <w:tcPr>
            <w:tcW w:w="1134" w:type="dxa"/>
            <w:tcBorders>
              <w:top w:val="single" w:sz="4" w:space="0" w:color="A6A6A6" w:themeColor="background1" w:themeShade="A6"/>
              <w:bottom w:val="single" w:sz="4" w:space="0" w:color="A6A6A6" w:themeColor="background1" w:themeShade="A6"/>
            </w:tcBorders>
          </w:tcPr>
          <w:p w14:paraId="6D50994F" w14:textId="77777777" w:rsidR="00824285" w:rsidRPr="007939DD" w:rsidRDefault="00824285" w:rsidP="00DE0158">
            <w:pPr>
              <w:pStyle w:val="ARfintablebodyright"/>
            </w:pPr>
            <w:r w:rsidRPr="007939DD">
              <w:t>–</w:t>
            </w:r>
          </w:p>
        </w:tc>
        <w:tc>
          <w:tcPr>
            <w:tcW w:w="1134" w:type="dxa"/>
            <w:tcBorders>
              <w:top w:val="single" w:sz="4" w:space="0" w:color="A6A6A6" w:themeColor="background1" w:themeShade="A6"/>
              <w:bottom w:val="single" w:sz="4" w:space="0" w:color="A6A6A6" w:themeColor="background1" w:themeShade="A6"/>
            </w:tcBorders>
          </w:tcPr>
          <w:p w14:paraId="4816636F" w14:textId="77777777" w:rsidR="00824285" w:rsidRPr="007939DD" w:rsidRDefault="00824285" w:rsidP="00DE0158">
            <w:pPr>
              <w:pStyle w:val="ARfintablebodyright"/>
            </w:pPr>
            <w:r w:rsidRPr="007939DD">
              <w:t>14.3</w:t>
            </w:r>
          </w:p>
        </w:tc>
      </w:tr>
      <w:tr w:rsidR="00824285" w:rsidRPr="007939DD" w14:paraId="75D17C5A" w14:textId="77777777" w:rsidTr="00DE0158">
        <w:trPr>
          <w:cantSplit/>
        </w:trPr>
        <w:tc>
          <w:tcPr>
            <w:tcW w:w="5103" w:type="dxa"/>
            <w:tcBorders>
              <w:top w:val="single" w:sz="4" w:space="0" w:color="A6A6A6" w:themeColor="background1" w:themeShade="A6"/>
            </w:tcBorders>
          </w:tcPr>
          <w:p w14:paraId="5462D257" w14:textId="77777777" w:rsidR="00824285" w:rsidRPr="007939DD" w:rsidRDefault="00824285" w:rsidP="00DE0158">
            <w:pPr>
              <w:pStyle w:val="ARfintablebody"/>
              <w:rPr>
                <w:lang w:eastAsia="en-AU"/>
              </w:rPr>
            </w:pPr>
            <w:r w:rsidRPr="007939DD">
              <w:rPr>
                <w:lang w:eastAsia="en-AU"/>
              </w:rPr>
              <w:t>Motor vehicles</w:t>
            </w:r>
          </w:p>
        </w:tc>
        <w:tc>
          <w:tcPr>
            <w:tcW w:w="1134" w:type="dxa"/>
            <w:tcBorders>
              <w:top w:val="single" w:sz="4" w:space="0" w:color="A6A6A6" w:themeColor="background1" w:themeShade="A6"/>
            </w:tcBorders>
          </w:tcPr>
          <w:p w14:paraId="6E2C3BFA" w14:textId="77777777" w:rsidR="00824285" w:rsidRPr="007939DD" w:rsidRDefault="00824285" w:rsidP="00DE0158">
            <w:pPr>
              <w:pStyle w:val="ARfintablebodyright"/>
            </w:pPr>
            <w:r w:rsidRPr="007939DD">
              <w:t>1.4</w:t>
            </w:r>
          </w:p>
        </w:tc>
        <w:tc>
          <w:tcPr>
            <w:tcW w:w="1134" w:type="dxa"/>
            <w:tcBorders>
              <w:top w:val="single" w:sz="4" w:space="0" w:color="A6A6A6" w:themeColor="background1" w:themeShade="A6"/>
            </w:tcBorders>
          </w:tcPr>
          <w:p w14:paraId="3205E6FF" w14:textId="77777777" w:rsidR="00824285" w:rsidRPr="007939DD" w:rsidRDefault="00824285" w:rsidP="00DE0158">
            <w:pPr>
              <w:pStyle w:val="ARfintablebodyright"/>
            </w:pPr>
            <w:r w:rsidRPr="007939DD">
              <w:t>–</w:t>
            </w:r>
          </w:p>
        </w:tc>
        <w:tc>
          <w:tcPr>
            <w:tcW w:w="1134" w:type="dxa"/>
            <w:tcBorders>
              <w:top w:val="single" w:sz="4" w:space="0" w:color="A6A6A6" w:themeColor="background1" w:themeShade="A6"/>
            </w:tcBorders>
          </w:tcPr>
          <w:p w14:paraId="277BA42C" w14:textId="77777777" w:rsidR="00824285" w:rsidRPr="007939DD" w:rsidRDefault="00824285" w:rsidP="00DE0158">
            <w:pPr>
              <w:pStyle w:val="ARfintablebodyright"/>
            </w:pPr>
            <w:r w:rsidRPr="007939DD">
              <w:t>–</w:t>
            </w:r>
          </w:p>
        </w:tc>
        <w:tc>
          <w:tcPr>
            <w:tcW w:w="1134" w:type="dxa"/>
            <w:tcBorders>
              <w:top w:val="single" w:sz="4" w:space="0" w:color="A6A6A6" w:themeColor="background1" w:themeShade="A6"/>
            </w:tcBorders>
          </w:tcPr>
          <w:p w14:paraId="4D55F62A" w14:textId="77777777" w:rsidR="00824285" w:rsidRPr="007939DD" w:rsidRDefault="00824285" w:rsidP="00DE0158">
            <w:pPr>
              <w:pStyle w:val="ARfintablebodyright"/>
            </w:pPr>
            <w:r w:rsidRPr="007939DD">
              <w:t>1.4</w:t>
            </w:r>
          </w:p>
        </w:tc>
      </w:tr>
      <w:tr w:rsidR="00824285" w:rsidRPr="007939DD" w14:paraId="49B885F0" w14:textId="77777777" w:rsidTr="00DE0158">
        <w:trPr>
          <w:cantSplit/>
        </w:trPr>
        <w:tc>
          <w:tcPr>
            <w:tcW w:w="5103" w:type="dxa"/>
          </w:tcPr>
          <w:p w14:paraId="009C7366" w14:textId="77777777" w:rsidR="00824285" w:rsidRPr="007939DD" w:rsidRDefault="00824285" w:rsidP="00DE0158">
            <w:pPr>
              <w:pStyle w:val="ARfintablebody"/>
              <w:rPr>
                <w:lang w:eastAsia="en-AU"/>
              </w:rPr>
            </w:pPr>
            <w:r w:rsidRPr="007939DD">
              <w:rPr>
                <w:rStyle w:val="Strong"/>
              </w:rPr>
              <w:t>Total plant, equipment and vehicles at fair value</w:t>
            </w:r>
          </w:p>
        </w:tc>
        <w:tc>
          <w:tcPr>
            <w:tcW w:w="1134" w:type="dxa"/>
          </w:tcPr>
          <w:p w14:paraId="0D03B659" w14:textId="77777777" w:rsidR="00824285" w:rsidRPr="007939DD" w:rsidRDefault="00824285" w:rsidP="00DE0158">
            <w:pPr>
              <w:pStyle w:val="ARfintablebodyright"/>
              <w:rPr>
                <w:rStyle w:val="Strong"/>
              </w:rPr>
            </w:pPr>
            <w:r w:rsidRPr="007939DD">
              <w:rPr>
                <w:rStyle w:val="Strong"/>
              </w:rPr>
              <w:t>15.7</w:t>
            </w:r>
          </w:p>
        </w:tc>
        <w:tc>
          <w:tcPr>
            <w:tcW w:w="1134" w:type="dxa"/>
          </w:tcPr>
          <w:p w14:paraId="627720D7" w14:textId="77777777" w:rsidR="00824285" w:rsidRPr="007939DD" w:rsidRDefault="00824285" w:rsidP="00DE0158">
            <w:pPr>
              <w:pStyle w:val="ARfintablebodyright"/>
              <w:rPr>
                <w:rStyle w:val="Strong"/>
              </w:rPr>
            </w:pPr>
            <w:r w:rsidRPr="007939DD">
              <w:rPr>
                <w:rStyle w:val="Strong"/>
              </w:rPr>
              <w:t>–</w:t>
            </w:r>
          </w:p>
        </w:tc>
        <w:tc>
          <w:tcPr>
            <w:tcW w:w="1134" w:type="dxa"/>
          </w:tcPr>
          <w:p w14:paraId="0F33B967" w14:textId="77777777" w:rsidR="00824285" w:rsidRPr="007939DD" w:rsidRDefault="00824285" w:rsidP="00DE0158">
            <w:pPr>
              <w:pStyle w:val="ARfintablebodyright"/>
              <w:rPr>
                <w:rStyle w:val="Strong"/>
              </w:rPr>
            </w:pPr>
            <w:r w:rsidRPr="007939DD">
              <w:rPr>
                <w:rStyle w:val="Strong"/>
              </w:rPr>
              <w:t>–</w:t>
            </w:r>
          </w:p>
        </w:tc>
        <w:tc>
          <w:tcPr>
            <w:tcW w:w="1134" w:type="dxa"/>
          </w:tcPr>
          <w:p w14:paraId="4E5C65C1" w14:textId="77777777" w:rsidR="00824285" w:rsidRPr="007939DD" w:rsidRDefault="00824285" w:rsidP="00DE0158">
            <w:pPr>
              <w:pStyle w:val="ARfintablebodyright"/>
              <w:rPr>
                <w:rStyle w:val="Strong"/>
              </w:rPr>
            </w:pPr>
            <w:r w:rsidRPr="007939DD">
              <w:rPr>
                <w:rStyle w:val="Strong"/>
              </w:rPr>
              <w:t>15.7</w:t>
            </w:r>
          </w:p>
        </w:tc>
      </w:tr>
    </w:tbl>
    <w:p w14:paraId="46F72672" w14:textId="77777777" w:rsidR="00824285" w:rsidRPr="007939DD" w:rsidRDefault="00824285" w:rsidP="00824285">
      <w:pPr>
        <w:pStyle w:val="ARfinbody"/>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5103"/>
        <w:gridCol w:w="1134"/>
        <w:gridCol w:w="1134"/>
        <w:gridCol w:w="1134"/>
        <w:gridCol w:w="1134"/>
      </w:tblGrid>
      <w:tr w:rsidR="00824285" w:rsidRPr="007939DD" w14:paraId="2479E4EA" w14:textId="77777777" w:rsidTr="00DE0158">
        <w:trPr>
          <w:cantSplit/>
          <w:tblHeader/>
        </w:trPr>
        <w:tc>
          <w:tcPr>
            <w:tcW w:w="5103" w:type="dxa"/>
            <w:vMerge w:val="restart"/>
            <w:vAlign w:val="bottom"/>
          </w:tcPr>
          <w:p w14:paraId="128AD096" w14:textId="77777777" w:rsidR="00824285" w:rsidRPr="007939DD" w:rsidRDefault="00824285" w:rsidP="00DE0158">
            <w:pPr>
              <w:pStyle w:val="ARfintablecolhead"/>
            </w:pPr>
            <w:r w:rsidRPr="007939DD">
              <w:t>2017</w:t>
            </w:r>
          </w:p>
        </w:tc>
        <w:tc>
          <w:tcPr>
            <w:tcW w:w="1134" w:type="dxa"/>
            <w:vMerge w:val="restart"/>
            <w:vAlign w:val="bottom"/>
          </w:tcPr>
          <w:p w14:paraId="7270D6EB" w14:textId="77777777" w:rsidR="00824285" w:rsidRPr="007939DD" w:rsidRDefault="00824285" w:rsidP="00DE0158">
            <w:pPr>
              <w:pStyle w:val="ARfintablecolheadright"/>
            </w:pPr>
            <w:r w:rsidRPr="007939DD">
              <w:t>Carrying amount</w:t>
            </w:r>
          </w:p>
          <w:p w14:paraId="6DF1D9B3" w14:textId="77777777" w:rsidR="00824285" w:rsidRPr="007939DD" w:rsidRDefault="00824285" w:rsidP="00DE0158">
            <w:pPr>
              <w:pStyle w:val="ARfintablecolheadright"/>
            </w:pPr>
            <w:r w:rsidRPr="007939DD">
              <w:t>$M</w:t>
            </w:r>
          </w:p>
        </w:tc>
        <w:tc>
          <w:tcPr>
            <w:tcW w:w="3402" w:type="dxa"/>
            <w:gridSpan w:val="3"/>
            <w:tcBorders>
              <w:bottom w:val="single" w:sz="4" w:space="0" w:color="auto"/>
            </w:tcBorders>
            <w:vAlign w:val="bottom"/>
          </w:tcPr>
          <w:p w14:paraId="72398A41" w14:textId="77777777" w:rsidR="00824285" w:rsidRPr="007939DD" w:rsidRDefault="00824285" w:rsidP="00DE0158">
            <w:pPr>
              <w:pStyle w:val="ARfintablecolheadcentre"/>
            </w:pPr>
            <w:r w:rsidRPr="007939DD">
              <w:t xml:space="preserve">Fair value measurement at end </w:t>
            </w:r>
            <w:r w:rsidRPr="007939DD">
              <w:br/>
              <w:t>of reporting period using:</w:t>
            </w:r>
          </w:p>
        </w:tc>
      </w:tr>
      <w:tr w:rsidR="00824285" w:rsidRPr="007939DD" w14:paraId="73286C29" w14:textId="77777777" w:rsidTr="00DE0158">
        <w:trPr>
          <w:cantSplit/>
          <w:tblHeader/>
        </w:trPr>
        <w:tc>
          <w:tcPr>
            <w:tcW w:w="5103" w:type="dxa"/>
            <w:vMerge/>
            <w:tcBorders>
              <w:bottom w:val="single" w:sz="4" w:space="0" w:color="auto"/>
            </w:tcBorders>
            <w:vAlign w:val="bottom"/>
          </w:tcPr>
          <w:p w14:paraId="734F9DE0" w14:textId="77777777" w:rsidR="00824285" w:rsidRPr="007939DD" w:rsidRDefault="00824285" w:rsidP="00DE0158">
            <w:pPr>
              <w:pStyle w:val="ARfintablecolhead"/>
              <w:rPr>
                <w:bCs/>
                <w:color w:val="000000"/>
              </w:rPr>
            </w:pPr>
          </w:p>
        </w:tc>
        <w:tc>
          <w:tcPr>
            <w:tcW w:w="1134" w:type="dxa"/>
            <w:vMerge/>
            <w:tcBorders>
              <w:bottom w:val="single" w:sz="4" w:space="0" w:color="auto"/>
            </w:tcBorders>
            <w:vAlign w:val="bottom"/>
          </w:tcPr>
          <w:p w14:paraId="50689568" w14:textId="77777777" w:rsidR="00824285" w:rsidRPr="007939DD" w:rsidRDefault="00824285" w:rsidP="00DE0158">
            <w:pPr>
              <w:pStyle w:val="ARfintablecolheadright"/>
            </w:pPr>
          </w:p>
        </w:tc>
        <w:tc>
          <w:tcPr>
            <w:tcW w:w="1134" w:type="dxa"/>
            <w:tcBorders>
              <w:bottom w:val="single" w:sz="4" w:space="0" w:color="auto"/>
            </w:tcBorders>
            <w:vAlign w:val="bottom"/>
          </w:tcPr>
          <w:p w14:paraId="57389A82" w14:textId="77777777" w:rsidR="00824285" w:rsidRPr="007939DD" w:rsidRDefault="00824285" w:rsidP="00DE0158">
            <w:pPr>
              <w:pStyle w:val="ARfintablecolheadright"/>
            </w:pPr>
            <w:r w:rsidRPr="007939DD">
              <w:t xml:space="preserve">Level 1 </w:t>
            </w:r>
            <w:r w:rsidRPr="007939DD">
              <w:rPr>
                <w:rStyle w:val="Superscriptbold"/>
              </w:rPr>
              <w:t>(i)</w:t>
            </w:r>
          </w:p>
          <w:p w14:paraId="318C645D"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71F31647" w14:textId="77777777" w:rsidR="00824285" w:rsidRPr="007939DD" w:rsidRDefault="00824285" w:rsidP="00DE0158">
            <w:pPr>
              <w:pStyle w:val="ARfintablecolheadright"/>
            </w:pPr>
            <w:r w:rsidRPr="007939DD">
              <w:t xml:space="preserve">Level 2 </w:t>
            </w:r>
            <w:r w:rsidRPr="007939DD">
              <w:rPr>
                <w:rStyle w:val="Superscriptbold"/>
              </w:rPr>
              <w:t>(i)</w:t>
            </w:r>
          </w:p>
          <w:p w14:paraId="15AAA179"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4E016637" w14:textId="77777777" w:rsidR="00824285" w:rsidRPr="007939DD" w:rsidRDefault="00824285" w:rsidP="00DE0158">
            <w:pPr>
              <w:pStyle w:val="ARfintablecolheadright"/>
            </w:pPr>
            <w:r w:rsidRPr="007939DD">
              <w:t xml:space="preserve">Level 3 </w:t>
            </w:r>
            <w:r w:rsidRPr="007939DD">
              <w:rPr>
                <w:rStyle w:val="Superscriptbold"/>
              </w:rPr>
              <w:t>(i)</w:t>
            </w:r>
          </w:p>
          <w:p w14:paraId="26BB1BDB" w14:textId="77777777" w:rsidR="00824285" w:rsidRPr="007939DD" w:rsidRDefault="00824285" w:rsidP="00DE0158">
            <w:pPr>
              <w:pStyle w:val="ARfintablecolheadright"/>
            </w:pPr>
            <w:r w:rsidRPr="007939DD">
              <w:t>$M</w:t>
            </w:r>
          </w:p>
        </w:tc>
      </w:tr>
      <w:tr w:rsidR="00824285" w:rsidRPr="007939DD" w14:paraId="57234ECD" w14:textId="77777777" w:rsidTr="00DE0158">
        <w:trPr>
          <w:cantSplit/>
        </w:trPr>
        <w:tc>
          <w:tcPr>
            <w:tcW w:w="5103" w:type="dxa"/>
            <w:tcBorders>
              <w:top w:val="single" w:sz="4" w:space="0" w:color="auto"/>
              <w:bottom w:val="single" w:sz="4" w:space="0" w:color="A6A6A6" w:themeColor="background1" w:themeShade="A6"/>
            </w:tcBorders>
          </w:tcPr>
          <w:p w14:paraId="70CA454C" w14:textId="77777777" w:rsidR="00824285" w:rsidRPr="007939DD" w:rsidRDefault="00824285" w:rsidP="00DE0158">
            <w:pPr>
              <w:pStyle w:val="ARfintablebody"/>
              <w:rPr>
                <w:rStyle w:val="Strong"/>
              </w:rPr>
            </w:pPr>
            <w:r w:rsidRPr="007939DD">
              <w:rPr>
                <w:rStyle w:val="Strong"/>
              </w:rPr>
              <w:t>Land at fair value</w:t>
            </w:r>
          </w:p>
        </w:tc>
        <w:tc>
          <w:tcPr>
            <w:tcW w:w="1134" w:type="dxa"/>
            <w:tcBorders>
              <w:top w:val="single" w:sz="4" w:space="0" w:color="auto"/>
              <w:bottom w:val="single" w:sz="4" w:space="0" w:color="A6A6A6" w:themeColor="background1" w:themeShade="A6"/>
            </w:tcBorders>
          </w:tcPr>
          <w:p w14:paraId="1AD15DBD"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6D05C924"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12024DBC"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7D6CEF3F" w14:textId="77777777" w:rsidR="00824285" w:rsidRPr="007939DD" w:rsidRDefault="00824285" w:rsidP="00DE0158">
            <w:pPr>
              <w:pStyle w:val="ARfintablebodyright"/>
              <w:rPr>
                <w:lang w:eastAsia="en-AU"/>
              </w:rPr>
            </w:pPr>
          </w:p>
        </w:tc>
      </w:tr>
      <w:tr w:rsidR="00824285" w:rsidRPr="007939DD" w14:paraId="7A28288A" w14:textId="77777777" w:rsidTr="00DE0158">
        <w:trPr>
          <w:cantSplit/>
        </w:trPr>
        <w:tc>
          <w:tcPr>
            <w:tcW w:w="5103" w:type="dxa"/>
            <w:tcBorders>
              <w:top w:val="single" w:sz="4" w:space="0" w:color="A6A6A6" w:themeColor="background1" w:themeShade="A6"/>
              <w:bottom w:val="single" w:sz="4" w:space="0" w:color="A6A6A6" w:themeColor="background1" w:themeShade="A6"/>
            </w:tcBorders>
          </w:tcPr>
          <w:p w14:paraId="009305B0" w14:textId="77777777" w:rsidR="00824285" w:rsidRPr="007939DD" w:rsidRDefault="00824285" w:rsidP="00DE0158">
            <w:pPr>
              <w:pStyle w:val="ARfintablebody"/>
              <w:rPr>
                <w:lang w:eastAsia="en-AU"/>
              </w:rPr>
            </w:pPr>
            <w:r w:rsidRPr="007939DD">
              <w:rPr>
                <w:lang w:eastAsia="en-AU"/>
              </w:rPr>
              <w:t>Non-specialised land</w:t>
            </w:r>
          </w:p>
        </w:tc>
        <w:tc>
          <w:tcPr>
            <w:tcW w:w="1134" w:type="dxa"/>
            <w:tcBorders>
              <w:top w:val="single" w:sz="4" w:space="0" w:color="A6A6A6" w:themeColor="background1" w:themeShade="A6"/>
              <w:bottom w:val="single" w:sz="4" w:space="0" w:color="A6A6A6" w:themeColor="background1" w:themeShade="A6"/>
            </w:tcBorders>
          </w:tcPr>
          <w:p w14:paraId="234DE40A" w14:textId="77777777" w:rsidR="00824285" w:rsidRPr="007939DD" w:rsidRDefault="00824285" w:rsidP="00DE0158">
            <w:pPr>
              <w:pStyle w:val="ARfintablebodyright"/>
              <w:rPr>
                <w:lang w:eastAsia="en-AU"/>
              </w:rPr>
            </w:pPr>
            <w:r w:rsidRPr="007939DD">
              <w:rPr>
                <w:lang w:eastAsia="en-AU"/>
              </w:rPr>
              <w:t>16,362.7</w:t>
            </w:r>
          </w:p>
        </w:tc>
        <w:tc>
          <w:tcPr>
            <w:tcW w:w="1134" w:type="dxa"/>
            <w:tcBorders>
              <w:top w:val="single" w:sz="4" w:space="0" w:color="A6A6A6" w:themeColor="background1" w:themeShade="A6"/>
              <w:bottom w:val="single" w:sz="4" w:space="0" w:color="A6A6A6" w:themeColor="background1" w:themeShade="A6"/>
            </w:tcBorders>
          </w:tcPr>
          <w:p w14:paraId="7E3228D3"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65552026" w14:textId="77777777" w:rsidR="00824285" w:rsidRPr="007939DD" w:rsidRDefault="00824285" w:rsidP="00DE0158">
            <w:pPr>
              <w:pStyle w:val="ARfintablebodyright"/>
              <w:rPr>
                <w:lang w:eastAsia="en-AU"/>
              </w:rPr>
            </w:pPr>
            <w:r w:rsidRPr="007939DD">
              <w:rPr>
                <w:lang w:eastAsia="en-AU"/>
              </w:rPr>
              <w:t>16,357.7</w:t>
            </w:r>
          </w:p>
        </w:tc>
        <w:tc>
          <w:tcPr>
            <w:tcW w:w="1134" w:type="dxa"/>
            <w:tcBorders>
              <w:top w:val="single" w:sz="4" w:space="0" w:color="A6A6A6" w:themeColor="background1" w:themeShade="A6"/>
              <w:bottom w:val="single" w:sz="4" w:space="0" w:color="A6A6A6" w:themeColor="background1" w:themeShade="A6"/>
            </w:tcBorders>
          </w:tcPr>
          <w:p w14:paraId="0DBF2CD9" w14:textId="77777777" w:rsidR="00824285" w:rsidRPr="007939DD" w:rsidRDefault="00824285" w:rsidP="00DE0158">
            <w:pPr>
              <w:pStyle w:val="ARfintablebodyright"/>
              <w:rPr>
                <w:lang w:eastAsia="en-AU"/>
              </w:rPr>
            </w:pPr>
            <w:r w:rsidRPr="007939DD">
              <w:rPr>
                <w:lang w:eastAsia="en-AU"/>
              </w:rPr>
              <w:t>5.0</w:t>
            </w:r>
          </w:p>
        </w:tc>
      </w:tr>
      <w:tr w:rsidR="00824285" w:rsidRPr="007939DD" w14:paraId="737EA35B" w14:textId="77777777" w:rsidTr="00DE0158">
        <w:trPr>
          <w:cantSplit/>
        </w:trPr>
        <w:tc>
          <w:tcPr>
            <w:tcW w:w="5103" w:type="dxa"/>
            <w:tcBorders>
              <w:top w:val="single" w:sz="4" w:space="0" w:color="A6A6A6" w:themeColor="background1" w:themeShade="A6"/>
            </w:tcBorders>
          </w:tcPr>
          <w:p w14:paraId="71A840AC" w14:textId="77777777" w:rsidR="00824285" w:rsidRPr="007939DD" w:rsidRDefault="00824285" w:rsidP="00DE0158">
            <w:pPr>
              <w:pStyle w:val="ARfintablebody"/>
              <w:rPr>
                <w:lang w:eastAsia="en-AU"/>
              </w:rPr>
            </w:pPr>
            <w:r w:rsidRPr="007939DD">
              <w:rPr>
                <w:lang w:eastAsia="en-AU"/>
              </w:rPr>
              <w:t>Specialised land</w:t>
            </w:r>
          </w:p>
        </w:tc>
        <w:tc>
          <w:tcPr>
            <w:tcW w:w="1134" w:type="dxa"/>
            <w:tcBorders>
              <w:top w:val="single" w:sz="4" w:space="0" w:color="A6A6A6" w:themeColor="background1" w:themeShade="A6"/>
            </w:tcBorders>
          </w:tcPr>
          <w:p w14:paraId="5EC60124" w14:textId="77777777" w:rsidR="00824285" w:rsidRPr="007939DD" w:rsidRDefault="00824285" w:rsidP="00DE0158">
            <w:pPr>
              <w:pStyle w:val="ARfintablebodyright"/>
              <w:rPr>
                <w:lang w:eastAsia="en-AU"/>
              </w:rPr>
            </w:pPr>
            <w:r w:rsidRPr="007939DD">
              <w:rPr>
                <w:lang w:eastAsia="en-AU"/>
              </w:rPr>
              <w:t>476.9</w:t>
            </w:r>
          </w:p>
        </w:tc>
        <w:tc>
          <w:tcPr>
            <w:tcW w:w="1134" w:type="dxa"/>
            <w:tcBorders>
              <w:top w:val="single" w:sz="4" w:space="0" w:color="A6A6A6" w:themeColor="background1" w:themeShade="A6"/>
            </w:tcBorders>
          </w:tcPr>
          <w:p w14:paraId="6D26A940"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tcBorders>
          </w:tcPr>
          <w:p w14:paraId="7F380105" w14:textId="77777777" w:rsidR="00824285" w:rsidRPr="007939DD" w:rsidRDefault="00824285" w:rsidP="00DE0158">
            <w:pPr>
              <w:pStyle w:val="ARfintablebodyright"/>
              <w:rPr>
                <w:lang w:eastAsia="en-AU"/>
              </w:rPr>
            </w:pPr>
            <w:r w:rsidRPr="007939DD">
              <w:rPr>
                <w:lang w:eastAsia="en-AU"/>
              </w:rPr>
              <w:t>57.0</w:t>
            </w:r>
          </w:p>
        </w:tc>
        <w:tc>
          <w:tcPr>
            <w:tcW w:w="1134" w:type="dxa"/>
            <w:tcBorders>
              <w:top w:val="single" w:sz="4" w:space="0" w:color="A6A6A6" w:themeColor="background1" w:themeShade="A6"/>
            </w:tcBorders>
          </w:tcPr>
          <w:p w14:paraId="228C17ED" w14:textId="77777777" w:rsidR="00824285" w:rsidRPr="007939DD" w:rsidRDefault="00824285" w:rsidP="00DE0158">
            <w:pPr>
              <w:pStyle w:val="ARfintablebodyright"/>
              <w:rPr>
                <w:lang w:eastAsia="en-AU"/>
              </w:rPr>
            </w:pPr>
            <w:r w:rsidRPr="007939DD">
              <w:rPr>
                <w:lang w:eastAsia="en-AU"/>
              </w:rPr>
              <w:t>419.9</w:t>
            </w:r>
          </w:p>
        </w:tc>
      </w:tr>
      <w:tr w:rsidR="00824285" w:rsidRPr="007939DD" w14:paraId="540F99F0" w14:textId="77777777" w:rsidTr="00DE0158">
        <w:trPr>
          <w:cantSplit/>
        </w:trPr>
        <w:tc>
          <w:tcPr>
            <w:tcW w:w="5103" w:type="dxa"/>
            <w:tcBorders>
              <w:bottom w:val="single" w:sz="4" w:space="0" w:color="auto"/>
            </w:tcBorders>
          </w:tcPr>
          <w:p w14:paraId="5C4DC61B" w14:textId="77777777" w:rsidR="00824285" w:rsidRPr="007939DD" w:rsidRDefault="00824285" w:rsidP="00DE0158">
            <w:pPr>
              <w:pStyle w:val="ARfintablebody"/>
              <w:rPr>
                <w:lang w:eastAsia="en-AU"/>
              </w:rPr>
            </w:pPr>
            <w:r w:rsidRPr="007939DD">
              <w:rPr>
                <w:rStyle w:val="Strong"/>
              </w:rPr>
              <w:t>Total land at fair value</w:t>
            </w:r>
          </w:p>
        </w:tc>
        <w:tc>
          <w:tcPr>
            <w:tcW w:w="1134" w:type="dxa"/>
            <w:tcBorders>
              <w:bottom w:val="single" w:sz="4" w:space="0" w:color="auto"/>
            </w:tcBorders>
          </w:tcPr>
          <w:p w14:paraId="2EB5D0F4" w14:textId="77777777" w:rsidR="00824285" w:rsidRPr="007939DD" w:rsidRDefault="00824285" w:rsidP="00DE0158">
            <w:pPr>
              <w:pStyle w:val="ARfintablebodyright"/>
              <w:rPr>
                <w:lang w:eastAsia="en-AU"/>
              </w:rPr>
            </w:pPr>
            <w:r w:rsidRPr="007939DD">
              <w:rPr>
                <w:rStyle w:val="Strong"/>
              </w:rPr>
              <w:t>16,839.6</w:t>
            </w:r>
          </w:p>
        </w:tc>
        <w:tc>
          <w:tcPr>
            <w:tcW w:w="1134" w:type="dxa"/>
            <w:tcBorders>
              <w:bottom w:val="single" w:sz="4" w:space="0" w:color="auto"/>
            </w:tcBorders>
          </w:tcPr>
          <w:p w14:paraId="101DDDA3" w14:textId="77777777" w:rsidR="00824285" w:rsidRPr="007939DD" w:rsidRDefault="00824285" w:rsidP="00DE0158">
            <w:pPr>
              <w:pStyle w:val="ARfintablebodyright"/>
              <w:rPr>
                <w:lang w:eastAsia="en-AU"/>
              </w:rPr>
            </w:pPr>
            <w:r w:rsidRPr="007939DD">
              <w:rPr>
                <w:rStyle w:val="Strong"/>
              </w:rPr>
              <w:t>–</w:t>
            </w:r>
          </w:p>
        </w:tc>
        <w:tc>
          <w:tcPr>
            <w:tcW w:w="1134" w:type="dxa"/>
            <w:tcBorders>
              <w:bottom w:val="single" w:sz="4" w:space="0" w:color="auto"/>
            </w:tcBorders>
          </w:tcPr>
          <w:p w14:paraId="64CC6425" w14:textId="77777777" w:rsidR="00824285" w:rsidRPr="007939DD" w:rsidRDefault="00824285" w:rsidP="00DE0158">
            <w:pPr>
              <w:pStyle w:val="ARfintablebodyright"/>
              <w:rPr>
                <w:lang w:eastAsia="en-AU"/>
              </w:rPr>
            </w:pPr>
            <w:r w:rsidRPr="007939DD">
              <w:rPr>
                <w:rStyle w:val="Strong"/>
              </w:rPr>
              <w:t>16,414.6</w:t>
            </w:r>
          </w:p>
        </w:tc>
        <w:tc>
          <w:tcPr>
            <w:tcW w:w="1134" w:type="dxa"/>
            <w:tcBorders>
              <w:bottom w:val="single" w:sz="4" w:space="0" w:color="auto"/>
            </w:tcBorders>
          </w:tcPr>
          <w:p w14:paraId="102AC68C" w14:textId="77777777" w:rsidR="00824285" w:rsidRPr="007939DD" w:rsidRDefault="00824285" w:rsidP="00DE0158">
            <w:pPr>
              <w:pStyle w:val="ARfintablebodyright"/>
              <w:rPr>
                <w:rStyle w:val="Strong"/>
              </w:rPr>
            </w:pPr>
            <w:r w:rsidRPr="007939DD">
              <w:rPr>
                <w:rStyle w:val="Strong"/>
              </w:rPr>
              <w:t>424.9</w:t>
            </w:r>
          </w:p>
        </w:tc>
      </w:tr>
      <w:tr w:rsidR="00824285" w:rsidRPr="007939DD" w14:paraId="71C177FA" w14:textId="77777777" w:rsidTr="00DE0158">
        <w:trPr>
          <w:cantSplit/>
        </w:trPr>
        <w:tc>
          <w:tcPr>
            <w:tcW w:w="5103" w:type="dxa"/>
            <w:tcBorders>
              <w:top w:val="single" w:sz="4" w:space="0" w:color="auto"/>
              <w:bottom w:val="single" w:sz="4" w:space="0" w:color="A6A6A6" w:themeColor="background1" w:themeShade="A6"/>
            </w:tcBorders>
          </w:tcPr>
          <w:p w14:paraId="7591650D" w14:textId="77777777" w:rsidR="00824285" w:rsidRPr="007939DD" w:rsidRDefault="00824285" w:rsidP="00DE0158">
            <w:pPr>
              <w:pStyle w:val="ARfintablebody"/>
              <w:rPr>
                <w:rStyle w:val="Strong"/>
              </w:rPr>
            </w:pPr>
            <w:r w:rsidRPr="007939DD">
              <w:rPr>
                <w:rStyle w:val="Strong"/>
              </w:rPr>
              <w:t>Buildings at fair value</w:t>
            </w:r>
          </w:p>
        </w:tc>
        <w:tc>
          <w:tcPr>
            <w:tcW w:w="1134" w:type="dxa"/>
            <w:tcBorders>
              <w:top w:val="single" w:sz="4" w:space="0" w:color="auto"/>
              <w:bottom w:val="single" w:sz="4" w:space="0" w:color="A6A6A6" w:themeColor="background1" w:themeShade="A6"/>
            </w:tcBorders>
          </w:tcPr>
          <w:p w14:paraId="65DE8DE5"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25F672DE"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7AA17EF8"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2090E582" w14:textId="77777777" w:rsidR="00824285" w:rsidRPr="007939DD" w:rsidRDefault="00824285" w:rsidP="00DE0158">
            <w:pPr>
              <w:pStyle w:val="ARfintablebodyright"/>
              <w:rPr>
                <w:lang w:eastAsia="en-AU"/>
              </w:rPr>
            </w:pPr>
          </w:p>
        </w:tc>
      </w:tr>
      <w:tr w:rsidR="00824285" w:rsidRPr="007939DD" w14:paraId="6180819B" w14:textId="77777777" w:rsidTr="00DE0158">
        <w:trPr>
          <w:cantSplit/>
        </w:trPr>
        <w:tc>
          <w:tcPr>
            <w:tcW w:w="5103" w:type="dxa"/>
            <w:tcBorders>
              <w:top w:val="single" w:sz="4" w:space="0" w:color="A6A6A6" w:themeColor="background1" w:themeShade="A6"/>
              <w:bottom w:val="single" w:sz="4" w:space="0" w:color="A6A6A6" w:themeColor="background1" w:themeShade="A6"/>
            </w:tcBorders>
          </w:tcPr>
          <w:p w14:paraId="2624A42A" w14:textId="77777777" w:rsidR="00824285" w:rsidRPr="007939DD" w:rsidRDefault="00824285" w:rsidP="00DE0158">
            <w:pPr>
              <w:pStyle w:val="ARfintablebody"/>
              <w:rPr>
                <w:lang w:eastAsia="en-AU"/>
              </w:rPr>
            </w:pPr>
            <w:r w:rsidRPr="007939DD">
              <w:rPr>
                <w:lang w:eastAsia="en-AU"/>
              </w:rPr>
              <w:t>Non-specialised building</w:t>
            </w:r>
          </w:p>
        </w:tc>
        <w:tc>
          <w:tcPr>
            <w:tcW w:w="1134" w:type="dxa"/>
            <w:tcBorders>
              <w:top w:val="single" w:sz="4" w:space="0" w:color="A6A6A6" w:themeColor="background1" w:themeShade="A6"/>
              <w:bottom w:val="single" w:sz="4" w:space="0" w:color="A6A6A6" w:themeColor="background1" w:themeShade="A6"/>
            </w:tcBorders>
          </w:tcPr>
          <w:p w14:paraId="66BA99ED" w14:textId="77777777" w:rsidR="00824285" w:rsidRPr="007939DD" w:rsidRDefault="00824285" w:rsidP="00DE0158">
            <w:pPr>
              <w:pStyle w:val="ARfintablebodyright"/>
              <w:rPr>
                <w:lang w:eastAsia="en-AU"/>
              </w:rPr>
            </w:pPr>
            <w:r w:rsidRPr="007939DD">
              <w:rPr>
                <w:lang w:eastAsia="en-AU"/>
              </w:rPr>
              <w:t>8,343.8</w:t>
            </w:r>
          </w:p>
        </w:tc>
        <w:tc>
          <w:tcPr>
            <w:tcW w:w="1134" w:type="dxa"/>
            <w:tcBorders>
              <w:top w:val="single" w:sz="4" w:space="0" w:color="A6A6A6" w:themeColor="background1" w:themeShade="A6"/>
              <w:bottom w:val="single" w:sz="4" w:space="0" w:color="A6A6A6" w:themeColor="background1" w:themeShade="A6"/>
            </w:tcBorders>
          </w:tcPr>
          <w:p w14:paraId="1FAFFB8E"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3D5243FD" w14:textId="77777777" w:rsidR="00824285" w:rsidRPr="007939DD" w:rsidRDefault="00824285" w:rsidP="00DE0158">
            <w:pPr>
              <w:pStyle w:val="ARfintablebodyright"/>
              <w:rPr>
                <w:lang w:eastAsia="en-AU"/>
              </w:rPr>
            </w:pPr>
            <w:r w:rsidRPr="007939DD">
              <w:rPr>
                <w:lang w:eastAsia="en-AU"/>
              </w:rPr>
              <w:t>8,343.4</w:t>
            </w:r>
          </w:p>
        </w:tc>
        <w:tc>
          <w:tcPr>
            <w:tcW w:w="1134" w:type="dxa"/>
            <w:tcBorders>
              <w:top w:val="single" w:sz="4" w:space="0" w:color="A6A6A6" w:themeColor="background1" w:themeShade="A6"/>
              <w:bottom w:val="single" w:sz="4" w:space="0" w:color="A6A6A6" w:themeColor="background1" w:themeShade="A6"/>
            </w:tcBorders>
          </w:tcPr>
          <w:p w14:paraId="18070CBE" w14:textId="77777777" w:rsidR="00824285" w:rsidRPr="007939DD" w:rsidRDefault="00824285" w:rsidP="00DE0158">
            <w:pPr>
              <w:pStyle w:val="ARfintablebodyright"/>
              <w:rPr>
                <w:lang w:eastAsia="en-AU"/>
              </w:rPr>
            </w:pPr>
            <w:r w:rsidRPr="007939DD">
              <w:rPr>
                <w:lang w:eastAsia="en-AU"/>
              </w:rPr>
              <w:t>0.4</w:t>
            </w:r>
          </w:p>
        </w:tc>
      </w:tr>
      <w:tr w:rsidR="00824285" w:rsidRPr="007939DD" w14:paraId="4F562E68" w14:textId="77777777" w:rsidTr="00DE0158">
        <w:trPr>
          <w:cantSplit/>
        </w:trPr>
        <w:tc>
          <w:tcPr>
            <w:tcW w:w="5103" w:type="dxa"/>
            <w:tcBorders>
              <w:top w:val="single" w:sz="4" w:space="0" w:color="A6A6A6" w:themeColor="background1" w:themeShade="A6"/>
            </w:tcBorders>
          </w:tcPr>
          <w:p w14:paraId="19F8F413" w14:textId="77777777" w:rsidR="00824285" w:rsidRPr="007939DD" w:rsidRDefault="00824285" w:rsidP="00DE0158">
            <w:pPr>
              <w:pStyle w:val="ARfintablebody"/>
              <w:rPr>
                <w:lang w:eastAsia="en-AU"/>
              </w:rPr>
            </w:pPr>
            <w:r w:rsidRPr="007939DD">
              <w:rPr>
                <w:lang w:eastAsia="en-AU"/>
              </w:rPr>
              <w:t>Specialised building</w:t>
            </w:r>
          </w:p>
        </w:tc>
        <w:tc>
          <w:tcPr>
            <w:tcW w:w="1134" w:type="dxa"/>
            <w:tcBorders>
              <w:top w:val="single" w:sz="4" w:space="0" w:color="A6A6A6" w:themeColor="background1" w:themeShade="A6"/>
            </w:tcBorders>
          </w:tcPr>
          <w:p w14:paraId="7EB82B6E" w14:textId="77777777" w:rsidR="00824285" w:rsidRPr="007939DD" w:rsidRDefault="00824285" w:rsidP="00DE0158">
            <w:pPr>
              <w:pStyle w:val="ARfintablebodyright"/>
              <w:rPr>
                <w:lang w:eastAsia="en-AU"/>
              </w:rPr>
            </w:pPr>
            <w:r w:rsidRPr="007939DD">
              <w:rPr>
                <w:lang w:eastAsia="en-AU"/>
              </w:rPr>
              <w:t>693.0</w:t>
            </w:r>
          </w:p>
        </w:tc>
        <w:tc>
          <w:tcPr>
            <w:tcW w:w="1134" w:type="dxa"/>
            <w:tcBorders>
              <w:top w:val="single" w:sz="4" w:space="0" w:color="A6A6A6" w:themeColor="background1" w:themeShade="A6"/>
            </w:tcBorders>
          </w:tcPr>
          <w:p w14:paraId="7A671371"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tcBorders>
          </w:tcPr>
          <w:p w14:paraId="5F61D940" w14:textId="77777777" w:rsidR="00824285" w:rsidRPr="007939DD" w:rsidRDefault="00824285" w:rsidP="00DE0158">
            <w:pPr>
              <w:pStyle w:val="ARfintablebodyright"/>
              <w:rPr>
                <w:lang w:eastAsia="en-AU"/>
              </w:rPr>
            </w:pPr>
            <w:r w:rsidRPr="007939DD">
              <w:rPr>
                <w:lang w:eastAsia="en-AU"/>
              </w:rPr>
              <w:t>266.0</w:t>
            </w:r>
          </w:p>
        </w:tc>
        <w:tc>
          <w:tcPr>
            <w:tcW w:w="1134" w:type="dxa"/>
            <w:tcBorders>
              <w:top w:val="single" w:sz="4" w:space="0" w:color="A6A6A6" w:themeColor="background1" w:themeShade="A6"/>
            </w:tcBorders>
          </w:tcPr>
          <w:p w14:paraId="47D84830" w14:textId="77777777" w:rsidR="00824285" w:rsidRPr="007939DD" w:rsidRDefault="00824285" w:rsidP="00DE0158">
            <w:pPr>
              <w:pStyle w:val="ARfintablebodyright"/>
              <w:rPr>
                <w:lang w:eastAsia="en-AU"/>
              </w:rPr>
            </w:pPr>
            <w:r w:rsidRPr="007939DD">
              <w:rPr>
                <w:lang w:eastAsia="en-AU"/>
              </w:rPr>
              <w:t>427.0</w:t>
            </w:r>
          </w:p>
        </w:tc>
      </w:tr>
      <w:tr w:rsidR="00824285" w:rsidRPr="007939DD" w14:paraId="6C8BAFE1" w14:textId="77777777" w:rsidTr="00DE0158">
        <w:trPr>
          <w:cantSplit/>
        </w:trPr>
        <w:tc>
          <w:tcPr>
            <w:tcW w:w="5103" w:type="dxa"/>
            <w:tcBorders>
              <w:bottom w:val="single" w:sz="4" w:space="0" w:color="auto"/>
            </w:tcBorders>
          </w:tcPr>
          <w:p w14:paraId="383F24DF" w14:textId="77777777" w:rsidR="00824285" w:rsidRPr="007939DD" w:rsidRDefault="00824285" w:rsidP="00DE0158">
            <w:pPr>
              <w:pStyle w:val="ARfintablebody"/>
              <w:rPr>
                <w:lang w:eastAsia="en-AU"/>
              </w:rPr>
            </w:pPr>
            <w:r w:rsidRPr="007939DD">
              <w:rPr>
                <w:rStyle w:val="Strong"/>
              </w:rPr>
              <w:t>Total buildings at fair value</w:t>
            </w:r>
          </w:p>
        </w:tc>
        <w:tc>
          <w:tcPr>
            <w:tcW w:w="1134" w:type="dxa"/>
            <w:tcBorders>
              <w:bottom w:val="single" w:sz="4" w:space="0" w:color="auto"/>
            </w:tcBorders>
          </w:tcPr>
          <w:p w14:paraId="697657BA" w14:textId="77777777" w:rsidR="00824285" w:rsidRPr="007939DD" w:rsidRDefault="00824285" w:rsidP="00DE0158">
            <w:pPr>
              <w:pStyle w:val="ARfintablebodyright"/>
              <w:rPr>
                <w:lang w:eastAsia="en-AU"/>
              </w:rPr>
            </w:pPr>
            <w:r w:rsidRPr="007939DD">
              <w:rPr>
                <w:rStyle w:val="Strong"/>
              </w:rPr>
              <w:t>9,036.8</w:t>
            </w:r>
          </w:p>
        </w:tc>
        <w:tc>
          <w:tcPr>
            <w:tcW w:w="1134" w:type="dxa"/>
            <w:tcBorders>
              <w:bottom w:val="single" w:sz="4" w:space="0" w:color="auto"/>
            </w:tcBorders>
          </w:tcPr>
          <w:p w14:paraId="7C1056CE" w14:textId="77777777" w:rsidR="00824285" w:rsidRPr="007939DD" w:rsidRDefault="00824285" w:rsidP="00DE0158">
            <w:pPr>
              <w:pStyle w:val="ARfintablebodyright"/>
              <w:rPr>
                <w:lang w:eastAsia="en-AU"/>
              </w:rPr>
            </w:pPr>
            <w:r w:rsidRPr="007939DD">
              <w:rPr>
                <w:rStyle w:val="Strong"/>
              </w:rPr>
              <w:t>–</w:t>
            </w:r>
          </w:p>
        </w:tc>
        <w:tc>
          <w:tcPr>
            <w:tcW w:w="1134" w:type="dxa"/>
            <w:tcBorders>
              <w:bottom w:val="single" w:sz="4" w:space="0" w:color="auto"/>
            </w:tcBorders>
          </w:tcPr>
          <w:p w14:paraId="19DF0DAE" w14:textId="77777777" w:rsidR="00824285" w:rsidRPr="007939DD" w:rsidRDefault="00824285" w:rsidP="00DE0158">
            <w:pPr>
              <w:pStyle w:val="ARfintablebodyright"/>
              <w:rPr>
                <w:lang w:eastAsia="en-AU"/>
              </w:rPr>
            </w:pPr>
            <w:r w:rsidRPr="007939DD">
              <w:rPr>
                <w:rStyle w:val="Strong"/>
              </w:rPr>
              <w:t>8,609.4</w:t>
            </w:r>
          </w:p>
        </w:tc>
        <w:tc>
          <w:tcPr>
            <w:tcW w:w="1134" w:type="dxa"/>
            <w:tcBorders>
              <w:bottom w:val="single" w:sz="4" w:space="0" w:color="auto"/>
            </w:tcBorders>
          </w:tcPr>
          <w:p w14:paraId="1D1C94F8" w14:textId="77777777" w:rsidR="00824285" w:rsidRPr="007939DD" w:rsidRDefault="00824285" w:rsidP="00DE0158">
            <w:pPr>
              <w:pStyle w:val="ARfintablebodyright"/>
              <w:rPr>
                <w:rStyle w:val="Strong"/>
              </w:rPr>
            </w:pPr>
            <w:r w:rsidRPr="007939DD">
              <w:rPr>
                <w:rStyle w:val="Strong"/>
              </w:rPr>
              <w:t>427.4</w:t>
            </w:r>
          </w:p>
        </w:tc>
      </w:tr>
      <w:tr w:rsidR="00824285" w:rsidRPr="007939DD" w14:paraId="5CB2A486" w14:textId="77777777" w:rsidTr="00DE0158">
        <w:trPr>
          <w:cantSplit/>
        </w:trPr>
        <w:tc>
          <w:tcPr>
            <w:tcW w:w="5103" w:type="dxa"/>
            <w:tcBorders>
              <w:top w:val="single" w:sz="4" w:space="0" w:color="auto"/>
              <w:bottom w:val="single" w:sz="4" w:space="0" w:color="A6A6A6" w:themeColor="background1" w:themeShade="A6"/>
            </w:tcBorders>
          </w:tcPr>
          <w:p w14:paraId="45E73702" w14:textId="77777777" w:rsidR="00824285" w:rsidRPr="007939DD" w:rsidRDefault="00824285" w:rsidP="00DE0158">
            <w:pPr>
              <w:pStyle w:val="ARfintablebody"/>
              <w:rPr>
                <w:rStyle w:val="Strong"/>
              </w:rPr>
            </w:pPr>
            <w:r w:rsidRPr="007939DD">
              <w:rPr>
                <w:rStyle w:val="Strong"/>
              </w:rPr>
              <w:t>Plant, equipment and vehicles at fair value</w:t>
            </w:r>
          </w:p>
        </w:tc>
        <w:tc>
          <w:tcPr>
            <w:tcW w:w="1134" w:type="dxa"/>
            <w:tcBorders>
              <w:top w:val="single" w:sz="4" w:space="0" w:color="auto"/>
              <w:bottom w:val="single" w:sz="4" w:space="0" w:color="A6A6A6" w:themeColor="background1" w:themeShade="A6"/>
            </w:tcBorders>
          </w:tcPr>
          <w:p w14:paraId="523633B3"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046A2A0E"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77DC0E42"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501BFC80" w14:textId="77777777" w:rsidR="00824285" w:rsidRPr="007939DD" w:rsidRDefault="00824285" w:rsidP="00DE0158">
            <w:pPr>
              <w:pStyle w:val="ARfintablebodyright"/>
              <w:rPr>
                <w:lang w:eastAsia="en-AU"/>
              </w:rPr>
            </w:pPr>
          </w:p>
        </w:tc>
      </w:tr>
      <w:tr w:rsidR="00824285" w:rsidRPr="007939DD" w14:paraId="107F561C" w14:textId="77777777" w:rsidTr="00DE0158">
        <w:trPr>
          <w:cantSplit/>
        </w:trPr>
        <w:tc>
          <w:tcPr>
            <w:tcW w:w="5103" w:type="dxa"/>
            <w:tcBorders>
              <w:top w:val="single" w:sz="4" w:space="0" w:color="A6A6A6" w:themeColor="background1" w:themeShade="A6"/>
              <w:bottom w:val="single" w:sz="4" w:space="0" w:color="A6A6A6" w:themeColor="background1" w:themeShade="A6"/>
            </w:tcBorders>
          </w:tcPr>
          <w:p w14:paraId="4C5E8358" w14:textId="77777777" w:rsidR="00824285" w:rsidRPr="007939DD" w:rsidRDefault="00824285" w:rsidP="00DE0158">
            <w:pPr>
              <w:pStyle w:val="ARfintablebody"/>
              <w:rPr>
                <w:lang w:eastAsia="en-AU"/>
              </w:rPr>
            </w:pPr>
            <w:r w:rsidRPr="007939DD">
              <w:rPr>
                <w:lang w:eastAsia="en-AU"/>
              </w:rPr>
              <w:t>Plant and equipment</w:t>
            </w:r>
          </w:p>
        </w:tc>
        <w:tc>
          <w:tcPr>
            <w:tcW w:w="1134" w:type="dxa"/>
            <w:tcBorders>
              <w:top w:val="single" w:sz="4" w:space="0" w:color="A6A6A6" w:themeColor="background1" w:themeShade="A6"/>
              <w:bottom w:val="single" w:sz="4" w:space="0" w:color="A6A6A6" w:themeColor="background1" w:themeShade="A6"/>
            </w:tcBorders>
          </w:tcPr>
          <w:p w14:paraId="60E19890" w14:textId="77777777" w:rsidR="00824285" w:rsidRPr="007939DD" w:rsidRDefault="00824285" w:rsidP="00DE0158">
            <w:pPr>
              <w:pStyle w:val="ARfintablebodyright"/>
              <w:rPr>
                <w:lang w:eastAsia="en-AU"/>
              </w:rPr>
            </w:pPr>
            <w:r w:rsidRPr="007939DD">
              <w:rPr>
                <w:lang w:eastAsia="en-AU"/>
              </w:rPr>
              <w:t>13.1</w:t>
            </w:r>
          </w:p>
        </w:tc>
        <w:tc>
          <w:tcPr>
            <w:tcW w:w="1134" w:type="dxa"/>
            <w:tcBorders>
              <w:top w:val="single" w:sz="4" w:space="0" w:color="A6A6A6" w:themeColor="background1" w:themeShade="A6"/>
              <w:bottom w:val="single" w:sz="4" w:space="0" w:color="A6A6A6" w:themeColor="background1" w:themeShade="A6"/>
            </w:tcBorders>
          </w:tcPr>
          <w:p w14:paraId="49A6C519"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1DE4226E"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5409A157" w14:textId="77777777" w:rsidR="00824285" w:rsidRPr="007939DD" w:rsidRDefault="00824285" w:rsidP="00DE0158">
            <w:pPr>
              <w:pStyle w:val="ARfintablebodyright"/>
              <w:rPr>
                <w:lang w:eastAsia="en-AU"/>
              </w:rPr>
            </w:pPr>
            <w:r w:rsidRPr="007939DD">
              <w:rPr>
                <w:lang w:eastAsia="en-AU"/>
              </w:rPr>
              <w:t>13.1</w:t>
            </w:r>
          </w:p>
        </w:tc>
      </w:tr>
      <w:tr w:rsidR="00824285" w:rsidRPr="007939DD" w14:paraId="624AA8AB" w14:textId="77777777" w:rsidTr="00DE0158">
        <w:trPr>
          <w:cantSplit/>
        </w:trPr>
        <w:tc>
          <w:tcPr>
            <w:tcW w:w="5103" w:type="dxa"/>
            <w:tcBorders>
              <w:top w:val="single" w:sz="4" w:space="0" w:color="A6A6A6" w:themeColor="background1" w:themeShade="A6"/>
            </w:tcBorders>
          </w:tcPr>
          <w:p w14:paraId="001718F0" w14:textId="77777777" w:rsidR="00824285" w:rsidRPr="007939DD" w:rsidRDefault="00824285" w:rsidP="00DE0158">
            <w:pPr>
              <w:pStyle w:val="ARfintablebody"/>
              <w:rPr>
                <w:lang w:eastAsia="en-AU"/>
              </w:rPr>
            </w:pPr>
            <w:r w:rsidRPr="007939DD">
              <w:rPr>
                <w:lang w:eastAsia="en-AU"/>
              </w:rPr>
              <w:t>Motor vehicles</w:t>
            </w:r>
          </w:p>
        </w:tc>
        <w:tc>
          <w:tcPr>
            <w:tcW w:w="1134" w:type="dxa"/>
            <w:tcBorders>
              <w:top w:val="single" w:sz="4" w:space="0" w:color="A6A6A6" w:themeColor="background1" w:themeShade="A6"/>
            </w:tcBorders>
          </w:tcPr>
          <w:p w14:paraId="11245B79" w14:textId="77777777" w:rsidR="00824285" w:rsidRPr="007939DD" w:rsidRDefault="00824285" w:rsidP="00DE0158">
            <w:pPr>
              <w:pStyle w:val="ARfintablebodyright"/>
              <w:rPr>
                <w:lang w:eastAsia="en-AU"/>
              </w:rPr>
            </w:pPr>
            <w:r w:rsidRPr="007939DD">
              <w:rPr>
                <w:lang w:eastAsia="en-AU"/>
              </w:rPr>
              <w:t>1.3</w:t>
            </w:r>
          </w:p>
        </w:tc>
        <w:tc>
          <w:tcPr>
            <w:tcW w:w="1134" w:type="dxa"/>
            <w:tcBorders>
              <w:top w:val="single" w:sz="4" w:space="0" w:color="A6A6A6" w:themeColor="background1" w:themeShade="A6"/>
            </w:tcBorders>
          </w:tcPr>
          <w:p w14:paraId="3AD5F1D9"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tcBorders>
          </w:tcPr>
          <w:p w14:paraId="3CABDE81"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tcBorders>
          </w:tcPr>
          <w:p w14:paraId="2883C5DE" w14:textId="77777777" w:rsidR="00824285" w:rsidRPr="007939DD" w:rsidRDefault="00824285" w:rsidP="00DE0158">
            <w:pPr>
              <w:pStyle w:val="ARfintablebodyright"/>
              <w:rPr>
                <w:lang w:eastAsia="en-AU"/>
              </w:rPr>
            </w:pPr>
            <w:r w:rsidRPr="007939DD">
              <w:rPr>
                <w:lang w:eastAsia="en-AU"/>
              </w:rPr>
              <w:t>1.3</w:t>
            </w:r>
          </w:p>
        </w:tc>
      </w:tr>
      <w:tr w:rsidR="00824285" w:rsidRPr="007939DD" w14:paraId="7B446D78" w14:textId="77777777" w:rsidTr="00DE0158">
        <w:trPr>
          <w:cantSplit/>
        </w:trPr>
        <w:tc>
          <w:tcPr>
            <w:tcW w:w="5103" w:type="dxa"/>
          </w:tcPr>
          <w:p w14:paraId="65358BD9" w14:textId="77777777" w:rsidR="00824285" w:rsidRPr="007939DD" w:rsidRDefault="00824285" w:rsidP="00DE0158">
            <w:pPr>
              <w:pStyle w:val="ARfintablebody"/>
              <w:rPr>
                <w:lang w:eastAsia="en-AU"/>
              </w:rPr>
            </w:pPr>
            <w:r w:rsidRPr="007939DD">
              <w:rPr>
                <w:rStyle w:val="Strong"/>
              </w:rPr>
              <w:t>Total plant, equipment and vehicles at fair value</w:t>
            </w:r>
          </w:p>
        </w:tc>
        <w:tc>
          <w:tcPr>
            <w:tcW w:w="1134" w:type="dxa"/>
          </w:tcPr>
          <w:p w14:paraId="5242FAF8" w14:textId="77777777" w:rsidR="00824285" w:rsidRPr="007939DD" w:rsidRDefault="00824285" w:rsidP="00DE0158">
            <w:pPr>
              <w:pStyle w:val="ARfintablebodyright"/>
              <w:rPr>
                <w:lang w:eastAsia="en-AU"/>
              </w:rPr>
            </w:pPr>
            <w:r w:rsidRPr="007939DD">
              <w:rPr>
                <w:rStyle w:val="Strong"/>
              </w:rPr>
              <w:t>14.4</w:t>
            </w:r>
          </w:p>
        </w:tc>
        <w:tc>
          <w:tcPr>
            <w:tcW w:w="1134" w:type="dxa"/>
          </w:tcPr>
          <w:p w14:paraId="6EA2CE96" w14:textId="77777777" w:rsidR="00824285" w:rsidRPr="007939DD" w:rsidRDefault="00824285" w:rsidP="00DE0158">
            <w:pPr>
              <w:pStyle w:val="ARfintablebodyright"/>
              <w:rPr>
                <w:lang w:eastAsia="en-AU"/>
              </w:rPr>
            </w:pPr>
            <w:r w:rsidRPr="007939DD">
              <w:rPr>
                <w:rStyle w:val="Strong"/>
              </w:rPr>
              <w:t>–</w:t>
            </w:r>
          </w:p>
        </w:tc>
        <w:tc>
          <w:tcPr>
            <w:tcW w:w="1134" w:type="dxa"/>
          </w:tcPr>
          <w:p w14:paraId="76DC502B" w14:textId="77777777" w:rsidR="00824285" w:rsidRPr="007939DD" w:rsidRDefault="00824285" w:rsidP="00DE0158">
            <w:pPr>
              <w:pStyle w:val="ARfintablebodyright"/>
              <w:rPr>
                <w:lang w:eastAsia="en-AU"/>
              </w:rPr>
            </w:pPr>
            <w:r w:rsidRPr="007939DD">
              <w:rPr>
                <w:rStyle w:val="Strong"/>
              </w:rPr>
              <w:t>–</w:t>
            </w:r>
          </w:p>
        </w:tc>
        <w:tc>
          <w:tcPr>
            <w:tcW w:w="1134" w:type="dxa"/>
          </w:tcPr>
          <w:p w14:paraId="7CFC6F3D" w14:textId="77777777" w:rsidR="00824285" w:rsidRPr="007939DD" w:rsidRDefault="00824285" w:rsidP="00DE0158">
            <w:pPr>
              <w:pStyle w:val="ARfintablebodyright"/>
              <w:rPr>
                <w:rStyle w:val="Strong"/>
              </w:rPr>
            </w:pPr>
            <w:r w:rsidRPr="007939DD">
              <w:rPr>
                <w:rStyle w:val="Strong"/>
              </w:rPr>
              <w:t>14.4</w:t>
            </w:r>
          </w:p>
        </w:tc>
      </w:tr>
    </w:tbl>
    <w:p w14:paraId="0B288D9B" w14:textId="77777777" w:rsidR="00824285" w:rsidRPr="007939DD" w:rsidRDefault="00824285" w:rsidP="00824285">
      <w:pPr>
        <w:pStyle w:val="ARfintablefootnote"/>
        <w:rPr>
          <w:rFonts w:cs="Arial"/>
          <w:lang w:eastAsia="en-AU"/>
        </w:rPr>
      </w:pPr>
      <w:r w:rsidRPr="007939DD">
        <w:rPr>
          <w:rFonts w:cs="Arial"/>
          <w:iCs/>
          <w:lang w:eastAsia="en-AU"/>
        </w:rPr>
        <w:t>Note:</w:t>
      </w:r>
    </w:p>
    <w:p w14:paraId="2DCD3446" w14:textId="77777777" w:rsidR="00824285" w:rsidRPr="007939DD" w:rsidRDefault="00824285" w:rsidP="00824285">
      <w:pPr>
        <w:pStyle w:val="ARfintablefootnoteindent"/>
        <w:rPr>
          <w:rFonts w:cs="Arial"/>
        </w:rPr>
      </w:pPr>
      <w:r w:rsidRPr="007939DD">
        <w:rPr>
          <w:rFonts w:cs="Arial"/>
        </w:rPr>
        <w:t>(i)</w:t>
      </w:r>
      <w:r w:rsidRPr="007939DD">
        <w:rPr>
          <w:rFonts w:cs="Arial"/>
        </w:rPr>
        <w:tab/>
        <w:t>Classified in accordance with the fair value hierarchy. The department, in conjunction with the Victorian Valuer-General, monitors the changes in the fair value of each asset and liability through relevant data sources to determine whether revaluation is required.</w:t>
      </w:r>
    </w:p>
    <w:p w14:paraId="345B276A" w14:textId="77777777" w:rsidR="00824285" w:rsidRPr="007939DD" w:rsidRDefault="00824285" w:rsidP="00824285">
      <w:pPr>
        <w:pStyle w:val="ARfinbodyaftertable"/>
      </w:pPr>
      <w:r w:rsidRPr="007939DD">
        <w:rPr>
          <w:rStyle w:val="Strong"/>
        </w:rPr>
        <w:t>Non-specialised land and non-specialised buildings</w:t>
      </w:r>
      <w:r w:rsidRPr="007939DD">
        <w:t xml:space="preserve"> are valued using the market approach, whereby assets are compared to recent comparable sales or sales of comparable assets that are considered to have nominal value.</w:t>
      </w:r>
    </w:p>
    <w:p w14:paraId="2803DA03" w14:textId="77777777" w:rsidR="00824285" w:rsidRPr="007939DD" w:rsidRDefault="00824285" w:rsidP="00824285">
      <w:pPr>
        <w:pStyle w:val="ARfinbody"/>
        <w:rPr>
          <w:rFonts w:cs="Arial"/>
          <w:lang w:eastAsia="en-AU"/>
        </w:rPr>
      </w:pPr>
      <w:r w:rsidRPr="007939DD">
        <w:rPr>
          <w:rFonts w:cs="Arial"/>
          <w:lang w:eastAsia="en-AU"/>
        </w:rPr>
        <w:t>An interim revaluation of the department</w:t>
      </w:r>
      <w:r w:rsidR="00917CDC">
        <w:rPr>
          <w:rFonts w:cs="Arial"/>
          <w:lang w:eastAsia="en-AU"/>
        </w:rPr>
        <w:t>’</w:t>
      </w:r>
      <w:r w:rsidRPr="007939DD">
        <w:rPr>
          <w:rFonts w:cs="Arial"/>
          <w:lang w:eastAsia="en-AU"/>
        </w:rPr>
        <w:t xml:space="preserve">s land asset class was undertaken in 2017–18 in accordance with FRD103F which specifies that </w:t>
      </w:r>
      <w:r w:rsidR="00917CDC">
        <w:rPr>
          <w:rFonts w:cs="Arial"/>
          <w:lang w:eastAsia="en-AU"/>
        </w:rPr>
        <w:t>‘</w:t>
      </w:r>
      <w:r w:rsidRPr="007939DD">
        <w:rPr>
          <w:rFonts w:cs="Arial"/>
          <w:lang w:eastAsia="en-AU"/>
        </w:rPr>
        <w:t>...an interim revaluation is only conducted after a fair value assessment indicates that the movement in fair value of an asset class since the last interim or scheduled revaluation may be exceptionally material (equal to or greater than 40 per cent)</w:t>
      </w:r>
      <w:r w:rsidR="00917CDC">
        <w:rPr>
          <w:rFonts w:cs="Arial"/>
          <w:lang w:eastAsia="en-AU"/>
        </w:rPr>
        <w:t>’</w:t>
      </w:r>
      <w:r w:rsidRPr="007939DD">
        <w:rPr>
          <w:rFonts w:cs="Arial"/>
          <w:lang w:eastAsia="en-AU"/>
        </w:rPr>
        <w:t>. The fair value assessment using the cumulative indexed valuations since the last scheduled revaluation was 47.7 per cent for non-specialised and specialised land assets. This triggered an interim revaluation. The interim revaluation resulted in a cumulative movement for the department</w:t>
      </w:r>
      <w:r w:rsidR="00917CDC">
        <w:rPr>
          <w:rFonts w:cs="Arial"/>
          <w:lang w:eastAsia="en-AU"/>
        </w:rPr>
        <w:t>’</w:t>
      </w:r>
      <w:r w:rsidRPr="007939DD">
        <w:rPr>
          <w:rFonts w:cs="Arial"/>
          <w:lang w:eastAsia="en-AU"/>
        </w:rPr>
        <w:t xml:space="preserve">s land asset class since the last </w:t>
      </w:r>
      <w:r w:rsidR="003B05F1" w:rsidRPr="007939DD">
        <w:rPr>
          <w:rFonts w:cs="Arial"/>
          <w:lang w:eastAsia="en-AU"/>
        </w:rPr>
        <w:t>managerial</w:t>
      </w:r>
      <w:r w:rsidRPr="007939DD">
        <w:rPr>
          <w:rFonts w:cs="Arial"/>
          <w:lang w:eastAsia="en-AU"/>
        </w:rPr>
        <w:t xml:space="preserve"> revaluation of 24.1 per cent at 30 June 2018. The effective date of the valuation is 30 June 2018 for 2017–18 . The cumulative movement in the department</w:t>
      </w:r>
      <w:r w:rsidR="00917CDC">
        <w:rPr>
          <w:rFonts w:cs="Arial"/>
          <w:lang w:eastAsia="en-AU"/>
        </w:rPr>
        <w:t>’</w:t>
      </w:r>
      <w:r w:rsidRPr="007939DD">
        <w:rPr>
          <w:rFonts w:cs="Arial"/>
          <w:lang w:eastAsia="en-AU"/>
        </w:rPr>
        <w:t>s building asset class was below the 10</w:t>
      </w:r>
      <w:r w:rsidR="008A5712" w:rsidRPr="007939DD">
        <w:rPr>
          <w:rFonts w:cs="Arial"/>
          <w:lang w:eastAsia="en-AU"/>
        </w:rPr>
        <w:t xml:space="preserve"> per cent</w:t>
      </w:r>
      <w:r w:rsidRPr="007939DD">
        <w:rPr>
          <w:rFonts w:cs="Arial"/>
          <w:lang w:eastAsia="en-AU"/>
        </w:rPr>
        <w:t xml:space="preserve"> threshold needed to trigger an interim managerial revaluation.</w:t>
      </w:r>
    </w:p>
    <w:p w14:paraId="36CF6A06" w14:textId="77777777" w:rsidR="00824285" w:rsidRPr="007939DD" w:rsidRDefault="00824285" w:rsidP="00824285">
      <w:pPr>
        <w:pStyle w:val="ARfinbody"/>
        <w:rPr>
          <w:rFonts w:cs="Arial"/>
          <w:lang w:eastAsia="en-AU"/>
        </w:rPr>
      </w:pPr>
      <w:r w:rsidRPr="007939DD">
        <w:rPr>
          <w:rFonts w:cs="Arial"/>
          <w:lang w:eastAsia="en-AU"/>
        </w:rPr>
        <w:t xml:space="preserve">Director of Housing land and buildings are primarily held in Level 2 as it is considered that each residential dwelling assessed has an active and liquid market, </w:t>
      </w:r>
      <w:r w:rsidR="008A5712" w:rsidRPr="007939DD">
        <w:rPr>
          <w:rFonts w:cs="Arial"/>
          <w:lang w:eastAsia="en-AU"/>
        </w:rPr>
        <w:t>if not for its ownership and on</w:t>
      </w:r>
      <w:r w:rsidRPr="007939DD">
        <w:rPr>
          <w:rFonts w:cs="Arial"/>
          <w:lang w:eastAsia="en-AU"/>
        </w:rPr>
        <w:t>going use by the Department of Health and Human Services for housing purposes. As such, the market value of each residential asset has been determined by having regard to its highest and best use.</w:t>
      </w:r>
    </w:p>
    <w:p w14:paraId="4E234637" w14:textId="77777777" w:rsidR="00824285" w:rsidRPr="007939DD" w:rsidRDefault="00824285" w:rsidP="00824285">
      <w:pPr>
        <w:pStyle w:val="ARfinbody"/>
        <w:rPr>
          <w:rFonts w:cs="Arial"/>
          <w:lang w:eastAsia="en-AU"/>
        </w:rPr>
      </w:pPr>
      <w:r w:rsidRPr="007939DD">
        <w:rPr>
          <w:rStyle w:val="Strong"/>
          <w:rFonts w:cs="Arial"/>
        </w:rPr>
        <w:t xml:space="preserve">Specialised land and specialised buildings: </w:t>
      </w:r>
      <w:r w:rsidRPr="007939DD">
        <w:rPr>
          <w:rFonts w:cs="Arial"/>
          <w:lang w:eastAsia="en-AU"/>
        </w:rPr>
        <w:t>The market approach is used for specialised land, although may be adjusted for a community service obligation (CSO) to reflect the specialised nature of the land being valued.</w:t>
      </w:r>
    </w:p>
    <w:p w14:paraId="3A49843F" w14:textId="77777777" w:rsidR="00824285" w:rsidRPr="007939DD" w:rsidRDefault="00824285" w:rsidP="00824285">
      <w:pPr>
        <w:pStyle w:val="ARfinbody"/>
        <w:rPr>
          <w:rFonts w:cs="Arial"/>
          <w:lang w:eastAsia="en-AU"/>
        </w:rPr>
      </w:pPr>
      <w:r w:rsidRPr="007939DD">
        <w:rPr>
          <w:rFonts w:cs="Arial"/>
          <w:lang w:eastAsia="en-AU"/>
        </w:rPr>
        <w:t>The CSO adjustment is a reflection of the valuer</w:t>
      </w:r>
      <w:r w:rsidR="00917CDC">
        <w:rPr>
          <w:rFonts w:cs="Arial"/>
          <w:lang w:eastAsia="en-AU"/>
        </w:rPr>
        <w:t>’</w:t>
      </w:r>
      <w:r w:rsidRPr="007939DD">
        <w:rPr>
          <w:rFonts w:cs="Arial"/>
          <w:lang w:eastAsia="en-AU"/>
        </w:rPr>
        <w:t>s assessment of the impact of restrictions associated with an asset to the extent that is also equally applicable to market participants. This approach is in light of the highest and best use consideration required for fair value measurement, and takes into account the use of the asset that is physically possible, legally permissible, and financially feasible. As adjustments of CSO are considered as significant unobservable inputs, specialised land with a CSO adjustment would primarily be classified as Level 3 assets.</w:t>
      </w:r>
    </w:p>
    <w:p w14:paraId="31633DAE" w14:textId="77777777" w:rsidR="00824285" w:rsidRPr="007939DD" w:rsidRDefault="00824285" w:rsidP="00824285">
      <w:pPr>
        <w:pStyle w:val="ARfinbody"/>
        <w:rPr>
          <w:rFonts w:cs="Arial"/>
          <w:lang w:eastAsia="en-AU"/>
        </w:rPr>
      </w:pPr>
      <w:r w:rsidRPr="007939DD">
        <w:rPr>
          <w:rFonts w:cs="Arial"/>
          <w:lang w:eastAsia="en-AU"/>
        </w:rPr>
        <w:lastRenderedPageBreak/>
        <w:t>For the majority of the department</w:t>
      </w:r>
      <w:r w:rsidR="00917CDC">
        <w:rPr>
          <w:rFonts w:cs="Arial"/>
          <w:lang w:eastAsia="en-AU"/>
        </w:rPr>
        <w:t>’</w:t>
      </w:r>
      <w:r w:rsidRPr="007939DD">
        <w:rPr>
          <w:rFonts w:cs="Arial"/>
          <w:lang w:eastAsia="en-AU"/>
        </w:rPr>
        <w:t>s specialised buildings, the current replacement cost method is used, adjusting for the associated depreciations. As depreciation adjustments are considered as significant, unobservable inputs in nature, specialised buildings are primarily classified as Level 3 fair value measurements.</w:t>
      </w:r>
    </w:p>
    <w:p w14:paraId="4741F90D" w14:textId="77777777" w:rsidR="00824285" w:rsidRPr="007939DD" w:rsidRDefault="00824285" w:rsidP="00824285">
      <w:pPr>
        <w:pStyle w:val="ARfinbody"/>
        <w:rPr>
          <w:rFonts w:cs="Arial"/>
          <w:lang w:eastAsia="en-AU"/>
        </w:rPr>
      </w:pPr>
      <w:r w:rsidRPr="007939DD">
        <w:rPr>
          <w:rFonts w:cs="Arial"/>
          <w:lang w:eastAsia="en-AU"/>
        </w:rPr>
        <w:t>An independent valuation of the departments</w:t>
      </w:r>
      <w:r w:rsidR="00917CDC">
        <w:rPr>
          <w:rFonts w:cs="Arial"/>
          <w:lang w:eastAsia="en-AU"/>
        </w:rPr>
        <w:t>’</w:t>
      </w:r>
      <w:r w:rsidRPr="007939DD">
        <w:rPr>
          <w:rFonts w:cs="Arial"/>
          <w:lang w:eastAsia="en-AU"/>
        </w:rPr>
        <w:t xml:space="preserve"> specialised land and specialised buildings was performed by the Valuer-General Victoria in June 2014 using either the market approach or the current replacement cost approach.</w:t>
      </w:r>
    </w:p>
    <w:p w14:paraId="48FC5472" w14:textId="77777777" w:rsidR="00824285" w:rsidRPr="007939DD" w:rsidRDefault="00824285" w:rsidP="00824285">
      <w:pPr>
        <w:pStyle w:val="ARfinbody"/>
        <w:rPr>
          <w:rFonts w:cs="Arial"/>
          <w:lang w:eastAsia="en-AU"/>
        </w:rPr>
      </w:pPr>
      <w:r w:rsidRPr="007939DD">
        <w:rPr>
          <w:rFonts w:cs="Arial"/>
          <w:lang w:eastAsia="en-AU"/>
        </w:rPr>
        <w:t>An interim revaluation of the department</w:t>
      </w:r>
      <w:r w:rsidR="00917CDC">
        <w:rPr>
          <w:rFonts w:cs="Arial"/>
          <w:lang w:eastAsia="en-AU"/>
        </w:rPr>
        <w:t>’</w:t>
      </w:r>
      <w:r w:rsidRPr="007939DD">
        <w:rPr>
          <w:rFonts w:cs="Arial"/>
          <w:lang w:eastAsia="en-AU"/>
        </w:rPr>
        <w:t xml:space="preserve">s land asset class was undertaken in 2017–18 in accordance with FRD103F which specifies that </w:t>
      </w:r>
      <w:r w:rsidR="00917CDC">
        <w:rPr>
          <w:rFonts w:cs="Arial"/>
          <w:lang w:eastAsia="en-AU"/>
        </w:rPr>
        <w:t>‘</w:t>
      </w:r>
      <w:r w:rsidRPr="007939DD">
        <w:rPr>
          <w:rFonts w:cs="Arial"/>
          <w:lang w:eastAsia="en-AU"/>
        </w:rPr>
        <w:t>... an interim revaluation is only conducted after a fair value assessment indicates that the movement in fair value of an asset class since the last interim or scheduled revaluation may be exceptionally material (equal to or greater than 40 per cent)</w:t>
      </w:r>
      <w:r w:rsidR="00917CDC">
        <w:rPr>
          <w:rFonts w:cs="Arial"/>
          <w:lang w:eastAsia="en-AU"/>
        </w:rPr>
        <w:t>’</w:t>
      </w:r>
      <w:r w:rsidRPr="007939DD">
        <w:rPr>
          <w:rFonts w:cs="Arial"/>
          <w:lang w:eastAsia="en-AU"/>
        </w:rPr>
        <w:t>. The fair value assessment using the cumulative indexed valuations since the last scheduled revaluation was 47.7 per cent for non-specialised and specialised land assets. This triggered an interim revaluation. The interim revaluation resulted in a cumulative movement for the department</w:t>
      </w:r>
      <w:r w:rsidR="00917CDC">
        <w:rPr>
          <w:rFonts w:cs="Arial"/>
          <w:lang w:eastAsia="en-AU"/>
        </w:rPr>
        <w:t>’</w:t>
      </w:r>
      <w:r w:rsidRPr="007939DD">
        <w:rPr>
          <w:rFonts w:cs="Arial"/>
          <w:lang w:eastAsia="en-AU"/>
        </w:rPr>
        <w:t xml:space="preserve">s land asset class since the last </w:t>
      </w:r>
      <w:r w:rsidR="003B05F1" w:rsidRPr="007939DD">
        <w:rPr>
          <w:rFonts w:cs="Arial"/>
          <w:lang w:eastAsia="en-AU"/>
        </w:rPr>
        <w:t>managerial</w:t>
      </w:r>
      <w:r w:rsidRPr="007939DD">
        <w:rPr>
          <w:rFonts w:cs="Arial"/>
          <w:lang w:eastAsia="en-AU"/>
        </w:rPr>
        <w:t xml:space="preserve"> revaluation of 36.8 per cent at 30 June 2018 . The effective date of the valuation is 30 June 2018 for 2017–18 . The cumulative movement in the department</w:t>
      </w:r>
      <w:r w:rsidR="00917CDC">
        <w:rPr>
          <w:rFonts w:cs="Arial"/>
          <w:lang w:eastAsia="en-AU"/>
        </w:rPr>
        <w:t>’</w:t>
      </w:r>
      <w:r w:rsidRPr="007939DD">
        <w:rPr>
          <w:rFonts w:cs="Arial"/>
          <w:lang w:eastAsia="en-AU"/>
        </w:rPr>
        <w:t>s building asset class was below the 10</w:t>
      </w:r>
      <w:r w:rsidR="008A5712" w:rsidRPr="007939DD">
        <w:rPr>
          <w:rFonts w:cs="Arial"/>
          <w:lang w:eastAsia="en-AU"/>
        </w:rPr>
        <w:t xml:space="preserve"> per cent</w:t>
      </w:r>
      <w:r w:rsidRPr="007939DD">
        <w:rPr>
          <w:rFonts w:cs="Arial"/>
          <w:lang w:eastAsia="en-AU"/>
        </w:rPr>
        <w:t xml:space="preserve"> threshold needed to trigger an interim managerial revaluation.</w:t>
      </w:r>
    </w:p>
    <w:p w14:paraId="13406266" w14:textId="77777777" w:rsidR="00824285" w:rsidRPr="007939DD" w:rsidRDefault="00824285" w:rsidP="00824285">
      <w:pPr>
        <w:pStyle w:val="ARfinbody"/>
        <w:rPr>
          <w:rFonts w:cs="Arial"/>
          <w:lang w:eastAsia="en-AU"/>
        </w:rPr>
      </w:pPr>
      <w:r w:rsidRPr="007939DD">
        <w:rPr>
          <w:rStyle w:val="Strong"/>
          <w:rFonts w:cs="Arial"/>
        </w:rPr>
        <w:t>Vehicles</w:t>
      </w:r>
      <w:r w:rsidRPr="007939DD">
        <w:rPr>
          <w:rFonts w:cs="Arial"/>
          <w:lang w:eastAsia="en-AU"/>
        </w:rPr>
        <w:t xml:space="preserve">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14:paraId="280B9363" w14:textId="77777777" w:rsidR="00824285" w:rsidRPr="007939DD" w:rsidRDefault="00824285" w:rsidP="00824285">
      <w:pPr>
        <w:pStyle w:val="ARfinbody"/>
        <w:rPr>
          <w:rFonts w:cs="Arial"/>
          <w:lang w:eastAsia="en-AU"/>
        </w:rPr>
      </w:pPr>
      <w:r w:rsidRPr="007939DD">
        <w:rPr>
          <w:rStyle w:val="Strong"/>
          <w:rFonts w:cs="Arial"/>
        </w:rPr>
        <w:t>Plant and equipment</w:t>
      </w:r>
      <w:r w:rsidRPr="007939DD">
        <w:rPr>
          <w:rFonts w:cs="Arial"/>
          <w:lang w:eastAsia="en-AU"/>
        </w:rPr>
        <w:t xml:space="preserve"> is held at fair value. When plant and equipment is specialised in use, such that it is rarely sold other than as part of a going concern, fair value is determined using the current replacement cost method.</w:t>
      </w:r>
    </w:p>
    <w:p w14:paraId="5F21F682" w14:textId="77777777" w:rsidR="00824285" w:rsidRPr="007939DD" w:rsidRDefault="00824285" w:rsidP="00824285">
      <w:pPr>
        <w:pStyle w:val="ARfinbody"/>
        <w:rPr>
          <w:rFonts w:cs="Arial"/>
          <w:lang w:eastAsia="en-AU"/>
        </w:rPr>
      </w:pPr>
      <w:r w:rsidRPr="007939DD">
        <w:rPr>
          <w:rFonts w:cs="Arial"/>
          <w:lang w:eastAsia="en-AU"/>
        </w:rPr>
        <w:t>There were no changes in valuation techniques throughout the period to 30 June 2018.</w:t>
      </w:r>
    </w:p>
    <w:p w14:paraId="34FAC640" w14:textId="77777777" w:rsidR="00824285" w:rsidRPr="007939DD" w:rsidRDefault="00824285" w:rsidP="00824285">
      <w:pPr>
        <w:pStyle w:val="ARfinbody"/>
        <w:rPr>
          <w:rFonts w:cs="Arial"/>
          <w:lang w:eastAsia="en-AU"/>
        </w:rPr>
      </w:pPr>
      <w:r w:rsidRPr="007939DD">
        <w:rPr>
          <w:rFonts w:cs="Arial"/>
          <w:lang w:eastAsia="en-AU"/>
        </w:rPr>
        <w:t>For all assets measured at fair value, the current use is considered the highest and best use.</w:t>
      </w:r>
    </w:p>
    <w:p w14:paraId="139443BE" w14:textId="77777777" w:rsidR="00824285" w:rsidRPr="007939DD" w:rsidRDefault="00824285" w:rsidP="00824285">
      <w:pPr>
        <w:pStyle w:val="ARfinbody"/>
      </w:pPr>
    </w:p>
    <w:p w14:paraId="39F7963B" w14:textId="77777777" w:rsidR="00824285" w:rsidRPr="007939DD" w:rsidRDefault="00824285" w:rsidP="00824285">
      <w:pPr>
        <w:pStyle w:val="ARfinbody"/>
        <w:rPr>
          <w:rStyle w:val="Strong"/>
          <w:b w:val="0"/>
          <w:bCs w:val="0"/>
        </w:rPr>
        <w:sectPr w:rsidR="00824285" w:rsidRPr="007939DD" w:rsidSect="00DE0158">
          <w:headerReference w:type="even" r:id="rId154"/>
          <w:headerReference w:type="default" r:id="rId155"/>
          <w:footerReference w:type="even" r:id="rId156"/>
          <w:footerReference w:type="default" r:id="rId157"/>
          <w:headerReference w:type="first" r:id="rId158"/>
          <w:footerReference w:type="first" r:id="rId159"/>
          <w:endnotePr>
            <w:numFmt w:val="decimal"/>
          </w:endnotePr>
          <w:pgSz w:w="11900" w:h="16840" w:code="9"/>
          <w:pgMar w:top="1531" w:right="851" w:bottom="851" w:left="1418" w:header="510" w:footer="340" w:gutter="0"/>
          <w:cols w:space="454"/>
        </w:sectPr>
      </w:pPr>
    </w:p>
    <w:p w14:paraId="6A4B36D7" w14:textId="77777777" w:rsidR="00824285" w:rsidRPr="007939DD" w:rsidRDefault="00824285" w:rsidP="00F63BB9">
      <w:pPr>
        <w:pStyle w:val="Heading6"/>
        <w:spacing w:before="0"/>
        <w:rPr>
          <w:lang w:val="en-AU"/>
        </w:rPr>
      </w:pPr>
      <w:r w:rsidRPr="007939DD">
        <w:rPr>
          <w:lang w:val="en-AU"/>
        </w:rPr>
        <w:lastRenderedPageBreak/>
        <w:t>Reconciliation of Level 3 fair value movements</w:t>
      </w:r>
    </w:p>
    <w:tbl>
      <w:tblPr>
        <w:tblW w:w="144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6975"/>
        <w:gridCol w:w="1134"/>
        <w:gridCol w:w="1134"/>
        <w:gridCol w:w="1134"/>
        <w:gridCol w:w="1134"/>
        <w:gridCol w:w="1134"/>
        <w:gridCol w:w="907"/>
        <w:gridCol w:w="907"/>
      </w:tblGrid>
      <w:tr w:rsidR="00824285" w:rsidRPr="007939DD" w14:paraId="31A2970D" w14:textId="77777777" w:rsidTr="00DE0158">
        <w:trPr>
          <w:cantSplit/>
          <w:tblHeader/>
        </w:trPr>
        <w:tc>
          <w:tcPr>
            <w:tcW w:w="6975" w:type="dxa"/>
            <w:tcBorders>
              <w:bottom w:val="single" w:sz="4" w:space="0" w:color="auto"/>
            </w:tcBorders>
            <w:vAlign w:val="bottom"/>
          </w:tcPr>
          <w:p w14:paraId="6283B50A" w14:textId="77777777" w:rsidR="00824285" w:rsidRPr="007939DD" w:rsidRDefault="00824285" w:rsidP="00DE0158">
            <w:pPr>
              <w:pStyle w:val="ARfintablecolhead"/>
            </w:pPr>
            <w:r w:rsidRPr="007939DD">
              <w:t>2018</w:t>
            </w:r>
          </w:p>
        </w:tc>
        <w:tc>
          <w:tcPr>
            <w:tcW w:w="1134" w:type="dxa"/>
            <w:tcBorders>
              <w:bottom w:val="single" w:sz="4" w:space="0" w:color="auto"/>
            </w:tcBorders>
            <w:vAlign w:val="bottom"/>
          </w:tcPr>
          <w:p w14:paraId="71C51FCA" w14:textId="77777777" w:rsidR="00824285" w:rsidRPr="007939DD" w:rsidRDefault="00824285" w:rsidP="00DE0158">
            <w:pPr>
              <w:pStyle w:val="ARfintablecolheadright"/>
            </w:pPr>
            <w:r w:rsidRPr="007939DD">
              <w:t>Non-specialised land</w:t>
            </w:r>
          </w:p>
          <w:p w14:paraId="32617C73"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60F00930" w14:textId="77777777" w:rsidR="00824285" w:rsidRPr="007939DD" w:rsidRDefault="00824285" w:rsidP="00DE0158">
            <w:pPr>
              <w:pStyle w:val="ARfintablecolheadright"/>
            </w:pPr>
            <w:r w:rsidRPr="007939DD">
              <w:t>Specialised land</w:t>
            </w:r>
          </w:p>
          <w:p w14:paraId="739D663A"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7867BF92" w14:textId="77777777" w:rsidR="00824285" w:rsidRPr="007939DD" w:rsidRDefault="00824285" w:rsidP="00DE0158">
            <w:pPr>
              <w:pStyle w:val="ARfintablecolheadright"/>
            </w:pPr>
            <w:r w:rsidRPr="007939DD">
              <w:t>Non-specialised buildings</w:t>
            </w:r>
          </w:p>
          <w:p w14:paraId="3F2D31A9"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43D6F058" w14:textId="77777777" w:rsidR="00824285" w:rsidRPr="007939DD" w:rsidRDefault="00824285" w:rsidP="00DE0158">
            <w:pPr>
              <w:pStyle w:val="ARfintablecolheadright"/>
            </w:pPr>
            <w:r w:rsidRPr="007939DD">
              <w:t>Specialised buildings</w:t>
            </w:r>
          </w:p>
          <w:p w14:paraId="27CF328B"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52D2B86A" w14:textId="77777777" w:rsidR="00824285" w:rsidRPr="007939DD" w:rsidRDefault="00824285" w:rsidP="00DE0158">
            <w:pPr>
              <w:pStyle w:val="ARfintablecolheadright"/>
            </w:pPr>
            <w:r w:rsidRPr="007939DD">
              <w:t>Plant and equipment</w:t>
            </w:r>
          </w:p>
          <w:p w14:paraId="78F9A401" w14:textId="77777777" w:rsidR="00824285" w:rsidRPr="007939DD" w:rsidRDefault="00824285" w:rsidP="00DE0158">
            <w:pPr>
              <w:pStyle w:val="ARfintablecolheadright"/>
            </w:pPr>
            <w:r w:rsidRPr="007939DD">
              <w:t>$M</w:t>
            </w:r>
          </w:p>
        </w:tc>
        <w:tc>
          <w:tcPr>
            <w:tcW w:w="907" w:type="dxa"/>
            <w:tcBorders>
              <w:bottom w:val="single" w:sz="4" w:space="0" w:color="auto"/>
            </w:tcBorders>
            <w:vAlign w:val="bottom"/>
          </w:tcPr>
          <w:p w14:paraId="1C15B0FA" w14:textId="77777777" w:rsidR="00824285" w:rsidRPr="007939DD" w:rsidRDefault="00824285" w:rsidP="00DE0158">
            <w:pPr>
              <w:pStyle w:val="ARfintablecolheadright"/>
            </w:pPr>
            <w:r w:rsidRPr="007939DD">
              <w:t>Motor vehicles</w:t>
            </w:r>
          </w:p>
          <w:p w14:paraId="07332EFB" w14:textId="77777777" w:rsidR="00824285" w:rsidRPr="007939DD" w:rsidRDefault="00824285" w:rsidP="00DE0158">
            <w:pPr>
              <w:pStyle w:val="ARfintablecolheadright"/>
            </w:pPr>
            <w:r w:rsidRPr="007939DD">
              <w:t>$M</w:t>
            </w:r>
          </w:p>
        </w:tc>
        <w:tc>
          <w:tcPr>
            <w:tcW w:w="907" w:type="dxa"/>
            <w:tcBorders>
              <w:bottom w:val="single" w:sz="4" w:space="0" w:color="auto"/>
            </w:tcBorders>
            <w:vAlign w:val="bottom"/>
          </w:tcPr>
          <w:p w14:paraId="519E0396" w14:textId="77777777" w:rsidR="00824285" w:rsidRPr="007939DD" w:rsidRDefault="00824285" w:rsidP="00DE0158">
            <w:pPr>
              <w:pStyle w:val="ARfintablecolheadright"/>
            </w:pPr>
            <w:r w:rsidRPr="007939DD">
              <w:t>Total</w:t>
            </w:r>
          </w:p>
          <w:p w14:paraId="35FC785F" w14:textId="77777777" w:rsidR="00824285" w:rsidRPr="007939DD" w:rsidRDefault="00824285" w:rsidP="00DE0158">
            <w:pPr>
              <w:pStyle w:val="ARfintablecolheadright"/>
            </w:pPr>
            <w:r w:rsidRPr="007939DD">
              <w:t>$M</w:t>
            </w:r>
          </w:p>
        </w:tc>
      </w:tr>
      <w:tr w:rsidR="00824285" w:rsidRPr="007939DD" w14:paraId="40BD8EB6" w14:textId="77777777" w:rsidTr="00DE0158">
        <w:trPr>
          <w:cantSplit/>
        </w:trPr>
        <w:tc>
          <w:tcPr>
            <w:tcW w:w="6975" w:type="dxa"/>
            <w:tcBorders>
              <w:top w:val="single" w:sz="4" w:space="0" w:color="auto"/>
              <w:bottom w:val="single" w:sz="4" w:space="0" w:color="A6A6A6" w:themeColor="background1" w:themeShade="A6"/>
            </w:tcBorders>
          </w:tcPr>
          <w:p w14:paraId="45898C96" w14:textId="77777777" w:rsidR="00824285" w:rsidRPr="007939DD" w:rsidRDefault="00824285" w:rsidP="00DE0158">
            <w:pPr>
              <w:pStyle w:val="ARfintablebody"/>
              <w:spacing w:before="36" w:after="16"/>
              <w:rPr>
                <w:lang w:eastAsia="en-AU"/>
              </w:rPr>
            </w:pPr>
            <w:r w:rsidRPr="007939DD">
              <w:rPr>
                <w:rStyle w:val="Strong"/>
              </w:rPr>
              <w:t>Opening balance</w:t>
            </w:r>
          </w:p>
        </w:tc>
        <w:tc>
          <w:tcPr>
            <w:tcW w:w="1134" w:type="dxa"/>
            <w:tcBorders>
              <w:top w:val="single" w:sz="4" w:space="0" w:color="auto"/>
              <w:bottom w:val="single" w:sz="4" w:space="0" w:color="A6A6A6" w:themeColor="background1" w:themeShade="A6"/>
            </w:tcBorders>
          </w:tcPr>
          <w:p w14:paraId="48E33F8B" w14:textId="77777777" w:rsidR="00824285" w:rsidRPr="007939DD" w:rsidRDefault="00824285" w:rsidP="00DE0158">
            <w:pPr>
              <w:pStyle w:val="ARfintablebodyright"/>
              <w:spacing w:before="36" w:after="16"/>
              <w:rPr>
                <w:rStyle w:val="Strong"/>
              </w:rPr>
            </w:pPr>
            <w:r w:rsidRPr="007939DD">
              <w:rPr>
                <w:rStyle w:val="Strong"/>
              </w:rPr>
              <w:t>5.0</w:t>
            </w:r>
          </w:p>
        </w:tc>
        <w:tc>
          <w:tcPr>
            <w:tcW w:w="1134" w:type="dxa"/>
            <w:tcBorders>
              <w:top w:val="single" w:sz="4" w:space="0" w:color="auto"/>
              <w:bottom w:val="single" w:sz="4" w:space="0" w:color="A6A6A6" w:themeColor="background1" w:themeShade="A6"/>
            </w:tcBorders>
          </w:tcPr>
          <w:p w14:paraId="5109844C" w14:textId="77777777" w:rsidR="00824285" w:rsidRPr="007939DD" w:rsidRDefault="00824285" w:rsidP="00DE0158">
            <w:pPr>
              <w:pStyle w:val="ARfintablebodyright"/>
              <w:spacing w:before="36" w:after="16"/>
              <w:rPr>
                <w:rStyle w:val="Strong"/>
              </w:rPr>
            </w:pPr>
            <w:r w:rsidRPr="007939DD">
              <w:rPr>
                <w:rStyle w:val="Strong"/>
              </w:rPr>
              <w:t>419.9</w:t>
            </w:r>
          </w:p>
        </w:tc>
        <w:tc>
          <w:tcPr>
            <w:tcW w:w="1134" w:type="dxa"/>
            <w:tcBorders>
              <w:top w:val="single" w:sz="4" w:space="0" w:color="auto"/>
              <w:bottom w:val="single" w:sz="4" w:space="0" w:color="A6A6A6" w:themeColor="background1" w:themeShade="A6"/>
            </w:tcBorders>
          </w:tcPr>
          <w:p w14:paraId="7525386A" w14:textId="77777777" w:rsidR="00824285" w:rsidRPr="007939DD" w:rsidRDefault="00824285" w:rsidP="00DE0158">
            <w:pPr>
              <w:pStyle w:val="ARfintablebodyright"/>
              <w:spacing w:before="36" w:after="16"/>
              <w:rPr>
                <w:rStyle w:val="Strong"/>
              </w:rPr>
            </w:pPr>
            <w:r w:rsidRPr="007939DD">
              <w:rPr>
                <w:rStyle w:val="Strong"/>
              </w:rPr>
              <w:t>0.4</w:t>
            </w:r>
          </w:p>
        </w:tc>
        <w:tc>
          <w:tcPr>
            <w:tcW w:w="1134" w:type="dxa"/>
            <w:tcBorders>
              <w:top w:val="single" w:sz="4" w:space="0" w:color="auto"/>
              <w:bottom w:val="single" w:sz="4" w:space="0" w:color="A6A6A6" w:themeColor="background1" w:themeShade="A6"/>
            </w:tcBorders>
          </w:tcPr>
          <w:p w14:paraId="2FF22E6C" w14:textId="77777777" w:rsidR="00824285" w:rsidRPr="007939DD" w:rsidRDefault="00824285" w:rsidP="00DE0158">
            <w:pPr>
              <w:pStyle w:val="ARfintablebodyright"/>
              <w:spacing w:before="36" w:after="16"/>
              <w:rPr>
                <w:rStyle w:val="Strong"/>
              </w:rPr>
            </w:pPr>
            <w:r w:rsidRPr="007939DD">
              <w:rPr>
                <w:rStyle w:val="Strong"/>
              </w:rPr>
              <w:t>427.0</w:t>
            </w:r>
          </w:p>
        </w:tc>
        <w:tc>
          <w:tcPr>
            <w:tcW w:w="1134" w:type="dxa"/>
            <w:tcBorders>
              <w:top w:val="single" w:sz="4" w:space="0" w:color="auto"/>
              <w:bottom w:val="single" w:sz="4" w:space="0" w:color="A6A6A6" w:themeColor="background1" w:themeShade="A6"/>
            </w:tcBorders>
          </w:tcPr>
          <w:p w14:paraId="78EBBF12" w14:textId="77777777" w:rsidR="00824285" w:rsidRPr="007939DD" w:rsidRDefault="00824285" w:rsidP="00DE0158">
            <w:pPr>
              <w:pStyle w:val="ARfintablebodyright"/>
              <w:spacing w:before="36" w:after="16"/>
              <w:rPr>
                <w:rStyle w:val="Strong"/>
              </w:rPr>
            </w:pPr>
            <w:r w:rsidRPr="007939DD">
              <w:rPr>
                <w:rStyle w:val="Strong"/>
              </w:rPr>
              <w:t>13.1</w:t>
            </w:r>
          </w:p>
        </w:tc>
        <w:tc>
          <w:tcPr>
            <w:tcW w:w="907" w:type="dxa"/>
            <w:tcBorders>
              <w:top w:val="single" w:sz="4" w:space="0" w:color="auto"/>
              <w:bottom w:val="single" w:sz="4" w:space="0" w:color="A6A6A6" w:themeColor="background1" w:themeShade="A6"/>
            </w:tcBorders>
          </w:tcPr>
          <w:p w14:paraId="070E0D94" w14:textId="77777777" w:rsidR="00824285" w:rsidRPr="007939DD" w:rsidRDefault="00824285" w:rsidP="00DE0158">
            <w:pPr>
              <w:pStyle w:val="ARfintablebodyright"/>
              <w:spacing w:before="36" w:after="16"/>
              <w:rPr>
                <w:rStyle w:val="Strong"/>
              </w:rPr>
            </w:pPr>
            <w:r w:rsidRPr="007939DD">
              <w:rPr>
                <w:rStyle w:val="Strong"/>
              </w:rPr>
              <w:t>1.3</w:t>
            </w:r>
          </w:p>
        </w:tc>
        <w:tc>
          <w:tcPr>
            <w:tcW w:w="907" w:type="dxa"/>
            <w:tcBorders>
              <w:top w:val="single" w:sz="4" w:space="0" w:color="auto"/>
              <w:bottom w:val="single" w:sz="4" w:space="0" w:color="A6A6A6" w:themeColor="background1" w:themeShade="A6"/>
            </w:tcBorders>
          </w:tcPr>
          <w:p w14:paraId="412B99F1" w14:textId="77777777" w:rsidR="00824285" w:rsidRPr="007939DD" w:rsidRDefault="00824285" w:rsidP="00DE0158">
            <w:pPr>
              <w:pStyle w:val="ARfintablebodyright"/>
              <w:spacing w:before="36" w:after="16"/>
              <w:rPr>
                <w:rStyle w:val="Strong"/>
              </w:rPr>
            </w:pPr>
            <w:r w:rsidRPr="007939DD">
              <w:rPr>
                <w:rStyle w:val="Strong"/>
              </w:rPr>
              <w:t>866.7</w:t>
            </w:r>
          </w:p>
        </w:tc>
      </w:tr>
      <w:tr w:rsidR="00824285" w:rsidRPr="007939DD" w14:paraId="5232B2FB" w14:textId="77777777" w:rsidTr="00DE0158">
        <w:trPr>
          <w:cantSplit/>
        </w:trPr>
        <w:tc>
          <w:tcPr>
            <w:tcW w:w="6975" w:type="dxa"/>
            <w:tcBorders>
              <w:top w:val="single" w:sz="4" w:space="0" w:color="A6A6A6" w:themeColor="background1" w:themeShade="A6"/>
              <w:bottom w:val="single" w:sz="4" w:space="0" w:color="A6A6A6" w:themeColor="background1" w:themeShade="A6"/>
            </w:tcBorders>
          </w:tcPr>
          <w:p w14:paraId="4318C5FE" w14:textId="77777777" w:rsidR="00824285" w:rsidRPr="007939DD" w:rsidRDefault="008A5712" w:rsidP="00DE0158">
            <w:pPr>
              <w:pStyle w:val="ARfintablebody"/>
              <w:spacing w:before="36" w:after="16"/>
              <w:rPr>
                <w:lang w:eastAsia="en-AU"/>
              </w:rPr>
            </w:pPr>
            <w:r w:rsidRPr="007939DD">
              <w:rPr>
                <w:lang w:eastAsia="en-AU"/>
              </w:rPr>
              <w:t>Machinery of g</w:t>
            </w:r>
            <w:r w:rsidR="00824285" w:rsidRPr="007939DD">
              <w:rPr>
                <w:lang w:eastAsia="en-AU"/>
              </w:rPr>
              <w:t>overnment transfer in/(out)</w:t>
            </w:r>
          </w:p>
        </w:tc>
        <w:tc>
          <w:tcPr>
            <w:tcW w:w="1134" w:type="dxa"/>
            <w:tcBorders>
              <w:top w:val="single" w:sz="4" w:space="0" w:color="A6A6A6" w:themeColor="background1" w:themeShade="A6"/>
              <w:bottom w:val="single" w:sz="4" w:space="0" w:color="A6A6A6" w:themeColor="background1" w:themeShade="A6"/>
            </w:tcBorders>
          </w:tcPr>
          <w:p w14:paraId="28706E00" w14:textId="77777777" w:rsidR="00824285" w:rsidRPr="007939DD" w:rsidRDefault="00824285" w:rsidP="00DE0158">
            <w:pPr>
              <w:pStyle w:val="ARfintablebodyright"/>
              <w:spacing w:before="36" w:after="16"/>
            </w:pPr>
            <w:r w:rsidRPr="007939DD">
              <w:t>–</w:t>
            </w:r>
          </w:p>
        </w:tc>
        <w:tc>
          <w:tcPr>
            <w:tcW w:w="1134" w:type="dxa"/>
            <w:tcBorders>
              <w:top w:val="single" w:sz="4" w:space="0" w:color="A6A6A6" w:themeColor="background1" w:themeShade="A6"/>
              <w:bottom w:val="single" w:sz="4" w:space="0" w:color="A6A6A6" w:themeColor="background1" w:themeShade="A6"/>
            </w:tcBorders>
          </w:tcPr>
          <w:p w14:paraId="7C38CFD6" w14:textId="77777777" w:rsidR="00824285" w:rsidRPr="007939DD" w:rsidRDefault="00824285" w:rsidP="00DE0158">
            <w:pPr>
              <w:pStyle w:val="ARfintablebodyright"/>
              <w:spacing w:before="36" w:after="16"/>
            </w:pPr>
            <w:r w:rsidRPr="007939DD">
              <w:t>–</w:t>
            </w:r>
          </w:p>
        </w:tc>
        <w:tc>
          <w:tcPr>
            <w:tcW w:w="1134" w:type="dxa"/>
            <w:tcBorders>
              <w:top w:val="single" w:sz="4" w:space="0" w:color="A6A6A6" w:themeColor="background1" w:themeShade="A6"/>
              <w:bottom w:val="single" w:sz="4" w:space="0" w:color="A6A6A6" w:themeColor="background1" w:themeShade="A6"/>
            </w:tcBorders>
          </w:tcPr>
          <w:p w14:paraId="2A8A3CC7" w14:textId="77777777" w:rsidR="00824285" w:rsidRPr="007939DD" w:rsidRDefault="00824285" w:rsidP="00DE0158">
            <w:pPr>
              <w:pStyle w:val="ARfintablebodyright"/>
              <w:spacing w:before="36" w:after="16"/>
            </w:pPr>
            <w:r w:rsidRPr="007939DD">
              <w:t>–</w:t>
            </w:r>
          </w:p>
        </w:tc>
        <w:tc>
          <w:tcPr>
            <w:tcW w:w="1134" w:type="dxa"/>
            <w:tcBorders>
              <w:top w:val="single" w:sz="4" w:space="0" w:color="A6A6A6" w:themeColor="background1" w:themeShade="A6"/>
              <w:bottom w:val="single" w:sz="4" w:space="0" w:color="A6A6A6" w:themeColor="background1" w:themeShade="A6"/>
            </w:tcBorders>
          </w:tcPr>
          <w:p w14:paraId="144A77D6" w14:textId="77777777" w:rsidR="00824285" w:rsidRPr="007939DD" w:rsidRDefault="00824285" w:rsidP="00DE0158">
            <w:pPr>
              <w:pStyle w:val="ARfintablebodyright"/>
              <w:spacing w:before="36" w:after="16"/>
            </w:pPr>
            <w:r w:rsidRPr="007939DD">
              <w:t>–</w:t>
            </w:r>
          </w:p>
        </w:tc>
        <w:tc>
          <w:tcPr>
            <w:tcW w:w="1134" w:type="dxa"/>
            <w:tcBorders>
              <w:top w:val="single" w:sz="4" w:space="0" w:color="A6A6A6" w:themeColor="background1" w:themeShade="A6"/>
              <w:bottom w:val="single" w:sz="4" w:space="0" w:color="A6A6A6" w:themeColor="background1" w:themeShade="A6"/>
            </w:tcBorders>
          </w:tcPr>
          <w:p w14:paraId="07E4028B" w14:textId="77777777" w:rsidR="00824285" w:rsidRPr="007939DD" w:rsidRDefault="00824285" w:rsidP="00DE0158">
            <w:pPr>
              <w:pStyle w:val="ARfintablebodyright"/>
              <w:spacing w:before="36" w:after="16"/>
            </w:pPr>
            <w:r w:rsidRPr="007939DD">
              <w:t>–</w:t>
            </w:r>
          </w:p>
        </w:tc>
        <w:tc>
          <w:tcPr>
            <w:tcW w:w="907" w:type="dxa"/>
            <w:tcBorders>
              <w:top w:val="single" w:sz="4" w:space="0" w:color="A6A6A6" w:themeColor="background1" w:themeShade="A6"/>
              <w:bottom w:val="single" w:sz="4" w:space="0" w:color="A6A6A6" w:themeColor="background1" w:themeShade="A6"/>
            </w:tcBorders>
          </w:tcPr>
          <w:p w14:paraId="51425201" w14:textId="77777777" w:rsidR="00824285" w:rsidRPr="007939DD" w:rsidRDefault="00824285" w:rsidP="00DE0158">
            <w:pPr>
              <w:pStyle w:val="ARfintablebodyright"/>
              <w:spacing w:before="36" w:after="16"/>
            </w:pPr>
            <w:r w:rsidRPr="007939DD">
              <w:t>–</w:t>
            </w:r>
          </w:p>
        </w:tc>
        <w:tc>
          <w:tcPr>
            <w:tcW w:w="907" w:type="dxa"/>
            <w:tcBorders>
              <w:top w:val="single" w:sz="4" w:space="0" w:color="A6A6A6" w:themeColor="background1" w:themeShade="A6"/>
              <w:bottom w:val="single" w:sz="4" w:space="0" w:color="A6A6A6" w:themeColor="background1" w:themeShade="A6"/>
            </w:tcBorders>
          </w:tcPr>
          <w:p w14:paraId="7850E373" w14:textId="77777777" w:rsidR="00824285" w:rsidRPr="007939DD" w:rsidRDefault="00824285" w:rsidP="00DE0158">
            <w:pPr>
              <w:pStyle w:val="ARfintablebodyright"/>
              <w:spacing w:before="36" w:after="16"/>
            </w:pPr>
            <w:r w:rsidRPr="007939DD">
              <w:t>0.1</w:t>
            </w:r>
          </w:p>
        </w:tc>
      </w:tr>
      <w:tr w:rsidR="00824285" w:rsidRPr="007939DD" w14:paraId="49B4277E" w14:textId="77777777" w:rsidTr="00DE0158">
        <w:trPr>
          <w:cantSplit/>
        </w:trPr>
        <w:tc>
          <w:tcPr>
            <w:tcW w:w="6975" w:type="dxa"/>
            <w:tcBorders>
              <w:top w:val="single" w:sz="4" w:space="0" w:color="A6A6A6" w:themeColor="background1" w:themeShade="A6"/>
              <w:bottom w:val="single" w:sz="4" w:space="0" w:color="A6A6A6" w:themeColor="background1" w:themeShade="A6"/>
            </w:tcBorders>
          </w:tcPr>
          <w:p w14:paraId="7E0918ED" w14:textId="77777777" w:rsidR="00824285" w:rsidRPr="007939DD" w:rsidRDefault="00824285" w:rsidP="00DE0158">
            <w:pPr>
              <w:pStyle w:val="ARfintablebody"/>
              <w:spacing w:before="36" w:after="16"/>
              <w:rPr>
                <w:lang w:eastAsia="en-AU"/>
              </w:rPr>
            </w:pPr>
            <w:r w:rsidRPr="007939DD">
              <w:rPr>
                <w:lang w:eastAsia="en-AU"/>
              </w:rPr>
              <w:t>Additions</w:t>
            </w:r>
          </w:p>
        </w:tc>
        <w:tc>
          <w:tcPr>
            <w:tcW w:w="1134" w:type="dxa"/>
            <w:tcBorders>
              <w:top w:val="single" w:sz="4" w:space="0" w:color="A6A6A6" w:themeColor="background1" w:themeShade="A6"/>
              <w:bottom w:val="single" w:sz="4" w:space="0" w:color="A6A6A6" w:themeColor="background1" w:themeShade="A6"/>
            </w:tcBorders>
          </w:tcPr>
          <w:p w14:paraId="3E0E42D2" w14:textId="77777777" w:rsidR="00824285" w:rsidRPr="007939DD" w:rsidRDefault="00824285" w:rsidP="00DE0158">
            <w:pPr>
              <w:pStyle w:val="ARfintablebodyright"/>
              <w:spacing w:before="36" w:after="16"/>
            </w:pPr>
            <w:r w:rsidRPr="007939DD">
              <w:t>–</w:t>
            </w:r>
          </w:p>
        </w:tc>
        <w:tc>
          <w:tcPr>
            <w:tcW w:w="1134" w:type="dxa"/>
            <w:tcBorders>
              <w:top w:val="single" w:sz="4" w:space="0" w:color="A6A6A6" w:themeColor="background1" w:themeShade="A6"/>
              <w:bottom w:val="single" w:sz="4" w:space="0" w:color="A6A6A6" w:themeColor="background1" w:themeShade="A6"/>
            </w:tcBorders>
          </w:tcPr>
          <w:p w14:paraId="44263C8B" w14:textId="77777777" w:rsidR="00824285" w:rsidRPr="007939DD" w:rsidRDefault="00824285" w:rsidP="00DE0158">
            <w:pPr>
              <w:pStyle w:val="ARfintablebodyright"/>
              <w:spacing w:before="36" w:after="16"/>
            </w:pPr>
            <w:r w:rsidRPr="007939DD">
              <w:t>–</w:t>
            </w:r>
          </w:p>
        </w:tc>
        <w:tc>
          <w:tcPr>
            <w:tcW w:w="1134" w:type="dxa"/>
            <w:tcBorders>
              <w:top w:val="single" w:sz="4" w:space="0" w:color="A6A6A6" w:themeColor="background1" w:themeShade="A6"/>
              <w:bottom w:val="single" w:sz="4" w:space="0" w:color="A6A6A6" w:themeColor="background1" w:themeShade="A6"/>
            </w:tcBorders>
          </w:tcPr>
          <w:p w14:paraId="09ED7A90" w14:textId="77777777" w:rsidR="00824285" w:rsidRPr="007939DD" w:rsidRDefault="00824285" w:rsidP="00DE0158">
            <w:pPr>
              <w:pStyle w:val="ARfintablebodyright"/>
              <w:spacing w:before="36" w:after="16"/>
            </w:pPr>
            <w:r w:rsidRPr="007939DD">
              <w:t>–</w:t>
            </w:r>
          </w:p>
        </w:tc>
        <w:tc>
          <w:tcPr>
            <w:tcW w:w="1134" w:type="dxa"/>
            <w:tcBorders>
              <w:top w:val="single" w:sz="4" w:space="0" w:color="A6A6A6" w:themeColor="background1" w:themeShade="A6"/>
              <w:bottom w:val="single" w:sz="4" w:space="0" w:color="A6A6A6" w:themeColor="background1" w:themeShade="A6"/>
            </w:tcBorders>
          </w:tcPr>
          <w:p w14:paraId="7683A686" w14:textId="77777777" w:rsidR="00824285" w:rsidRPr="007939DD" w:rsidRDefault="00824285" w:rsidP="00DE0158">
            <w:pPr>
              <w:pStyle w:val="ARfintablebodyright"/>
              <w:spacing w:before="36" w:after="16"/>
            </w:pPr>
            <w:r w:rsidRPr="007939DD">
              <w:t>0.6</w:t>
            </w:r>
          </w:p>
        </w:tc>
        <w:tc>
          <w:tcPr>
            <w:tcW w:w="1134" w:type="dxa"/>
            <w:tcBorders>
              <w:top w:val="single" w:sz="4" w:space="0" w:color="A6A6A6" w:themeColor="background1" w:themeShade="A6"/>
              <w:bottom w:val="single" w:sz="4" w:space="0" w:color="A6A6A6" w:themeColor="background1" w:themeShade="A6"/>
            </w:tcBorders>
          </w:tcPr>
          <w:p w14:paraId="33985612" w14:textId="77777777" w:rsidR="00824285" w:rsidRPr="007939DD" w:rsidRDefault="00824285" w:rsidP="00DE0158">
            <w:pPr>
              <w:pStyle w:val="ARfintablebodyright"/>
              <w:spacing w:before="36" w:after="16"/>
            </w:pPr>
            <w:r w:rsidRPr="007939DD">
              <w:t>–</w:t>
            </w:r>
          </w:p>
        </w:tc>
        <w:tc>
          <w:tcPr>
            <w:tcW w:w="907" w:type="dxa"/>
            <w:tcBorders>
              <w:top w:val="single" w:sz="4" w:space="0" w:color="A6A6A6" w:themeColor="background1" w:themeShade="A6"/>
              <w:bottom w:val="single" w:sz="4" w:space="0" w:color="A6A6A6" w:themeColor="background1" w:themeShade="A6"/>
            </w:tcBorders>
          </w:tcPr>
          <w:p w14:paraId="762ABFE3" w14:textId="77777777" w:rsidR="00824285" w:rsidRPr="007939DD" w:rsidRDefault="00824285" w:rsidP="00DE0158">
            <w:pPr>
              <w:pStyle w:val="ARfintablebodyright"/>
              <w:spacing w:before="36" w:after="16"/>
            </w:pPr>
            <w:r w:rsidRPr="007939DD">
              <w:t>0.4</w:t>
            </w:r>
          </w:p>
        </w:tc>
        <w:tc>
          <w:tcPr>
            <w:tcW w:w="907" w:type="dxa"/>
            <w:tcBorders>
              <w:top w:val="single" w:sz="4" w:space="0" w:color="A6A6A6" w:themeColor="background1" w:themeShade="A6"/>
              <w:bottom w:val="single" w:sz="4" w:space="0" w:color="A6A6A6" w:themeColor="background1" w:themeShade="A6"/>
            </w:tcBorders>
          </w:tcPr>
          <w:p w14:paraId="61104F04" w14:textId="77777777" w:rsidR="00824285" w:rsidRPr="007939DD" w:rsidRDefault="00824285" w:rsidP="00DE0158">
            <w:pPr>
              <w:pStyle w:val="ARfintablebodyright"/>
              <w:spacing w:before="36" w:after="16"/>
            </w:pPr>
            <w:r w:rsidRPr="007939DD">
              <w:t>1.0</w:t>
            </w:r>
          </w:p>
        </w:tc>
      </w:tr>
      <w:tr w:rsidR="00824285" w:rsidRPr="007939DD" w14:paraId="5E4DC0CB" w14:textId="77777777" w:rsidTr="00DE0158">
        <w:trPr>
          <w:cantSplit/>
        </w:trPr>
        <w:tc>
          <w:tcPr>
            <w:tcW w:w="6975" w:type="dxa"/>
            <w:tcBorders>
              <w:top w:val="single" w:sz="4" w:space="0" w:color="A6A6A6" w:themeColor="background1" w:themeShade="A6"/>
              <w:bottom w:val="single" w:sz="4" w:space="0" w:color="A6A6A6" w:themeColor="background1" w:themeShade="A6"/>
            </w:tcBorders>
          </w:tcPr>
          <w:p w14:paraId="1F5BDADA" w14:textId="77777777" w:rsidR="00824285" w:rsidRPr="007939DD" w:rsidRDefault="00824285" w:rsidP="00DE0158">
            <w:pPr>
              <w:pStyle w:val="ARfintablebody"/>
              <w:spacing w:before="36" w:after="16"/>
              <w:rPr>
                <w:lang w:eastAsia="en-AU"/>
              </w:rPr>
            </w:pPr>
            <w:r w:rsidRPr="007939DD">
              <w:rPr>
                <w:lang w:eastAsia="en-AU"/>
              </w:rPr>
              <w:t>Capitalisation of work in progress</w:t>
            </w:r>
          </w:p>
        </w:tc>
        <w:tc>
          <w:tcPr>
            <w:tcW w:w="1134" w:type="dxa"/>
            <w:tcBorders>
              <w:top w:val="single" w:sz="4" w:space="0" w:color="A6A6A6" w:themeColor="background1" w:themeShade="A6"/>
              <w:bottom w:val="single" w:sz="4" w:space="0" w:color="A6A6A6" w:themeColor="background1" w:themeShade="A6"/>
            </w:tcBorders>
          </w:tcPr>
          <w:p w14:paraId="21E79B03" w14:textId="77777777" w:rsidR="00824285" w:rsidRPr="007939DD" w:rsidRDefault="00824285" w:rsidP="00DE0158">
            <w:pPr>
              <w:pStyle w:val="ARfintablebodyright"/>
              <w:spacing w:before="36" w:after="16"/>
            </w:pPr>
            <w:r w:rsidRPr="007939DD">
              <w:t>–</w:t>
            </w:r>
          </w:p>
        </w:tc>
        <w:tc>
          <w:tcPr>
            <w:tcW w:w="1134" w:type="dxa"/>
            <w:tcBorders>
              <w:top w:val="single" w:sz="4" w:space="0" w:color="A6A6A6" w:themeColor="background1" w:themeShade="A6"/>
              <w:bottom w:val="single" w:sz="4" w:space="0" w:color="A6A6A6" w:themeColor="background1" w:themeShade="A6"/>
            </w:tcBorders>
          </w:tcPr>
          <w:p w14:paraId="4D32964F" w14:textId="77777777" w:rsidR="00824285" w:rsidRPr="007939DD" w:rsidRDefault="00824285" w:rsidP="00DE0158">
            <w:pPr>
              <w:pStyle w:val="ARfintablebodyright"/>
              <w:spacing w:before="36" w:after="16"/>
            </w:pPr>
            <w:r w:rsidRPr="007939DD">
              <w:t>–</w:t>
            </w:r>
          </w:p>
        </w:tc>
        <w:tc>
          <w:tcPr>
            <w:tcW w:w="1134" w:type="dxa"/>
            <w:tcBorders>
              <w:top w:val="single" w:sz="4" w:space="0" w:color="A6A6A6" w:themeColor="background1" w:themeShade="A6"/>
              <w:bottom w:val="single" w:sz="4" w:space="0" w:color="A6A6A6" w:themeColor="background1" w:themeShade="A6"/>
            </w:tcBorders>
          </w:tcPr>
          <w:p w14:paraId="28BD34D5" w14:textId="77777777" w:rsidR="00824285" w:rsidRPr="007939DD" w:rsidRDefault="00824285" w:rsidP="00DE0158">
            <w:pPr>
              <w:pStyle w:val="ARfintablebodyright"/>
              <w:spacing w:before="36" w:after="16"/>
            </w:pPr>
            <w:r w:rsidRPr="007939DD">
              <w:t>–</w:t>
            </w:r>
          </w:p>
        </w:tc>
        <w:tc>
          <w:tcPr>
            <w:tcW w:w="1134" w:type="dxa"/>
            <w:tcBorders>
              <w:top w:val="single" w:sz="4" w:space="0" w:color="A6A6A6" w:themeColor="background1" w:themeShade="A6"/>
              <w:bottom w:val="single" w:sz="4" w:space="0" w:color="A6A6A6" w:themeColor="background1" w:themeShade="A6"/>
            </w:tcBorders>
          </w:tcPr>
          <w:p w14:paraId="7DA0AAF0" w14:textId="77777777" w:rsidR="00824285" w:rsidRPr="007939DD" w:rsidRDefault="00824285" w:rsidP="00DE0158">
            <w:pPr>
              <w:pStyle w:val="ARfintablebodyright"/>
              <w:spacing w:before="36" w:after="16"/>
            </w:pPr>
            <w:r w:rsidRPr="007939DD">
              <w:t>100.8</w:t>
            </w:r>
          </w:p>
        </w:tc>
        <w:tc>
          <w:tcPr>
            <w:tcW w:w="1134" w:type="dxa"/>
            <w:tcBorders>
              <w:top w:val="single" w:sz="4" w:space="0" w:color="A6A6A6" w:themeColor="background1" w:themeShade="A6"/>
              <w:bottom w:val="single" w:sz="4" w:space="0" w:color="A6A6A6" w:themeColor="background1" w:themeShade="A6"/>
            </w:tcBorders>
          </w:tcPr>
          <w:p w14:paraId="17CAB80B" w14:textId="77777777" w:rsidR="00824285" w:rsidRPr="007939DD" w:rsidRDefault="00824285" w:rsidP="00DE0158">
            <w:pPr>
              <w:pStyle w:val="ARfintablebodyright"/>
              <w:spacing w:before="36" w:after="16"/>
            </w:pPr>
            <w:r w:rsidRPr="007939DD">
              <w:t>6.1</w:t>
            </w:r>
          </w:p>
        </w:tc>
        <w:tc>
          <w:tcPr>
            <w:tcW w:w="907" w:type="dxa"/>
            <w:tcBorders>
              <w:top w:val="single" w:sz="4" w:space="0" w:color="A6A6A6" w:themeColor="background1" w:themeShade="A6"/>
              <w:bottom w:val="single" w:sz="4" w:space="0" w:color="A6A6A6" w:themeColor="background1" w:themeShade="A6"/>
            </w:tcBorders>
          </w:tcPr>
          <w:p w14:paraId="57034567" w14:textId="77777777" w:rsidR="00824285" w:rsidRPr="007939DD" w:rsidRDefault="00824285" w:rsidP="00DE0158">
            <w:pPr>
              <w:pStyle w:val="ARfintablebodyright"/>
              <w:spacing w:before="36" w:after="16"/>
            </w:pPr>
            <w:r w:rsidRPr="007939DD">
              <w:t>–</w:t>
            </w:r>
          </w:p>
        </w:tc>
        <w:tc>
          <w:tcPr>
            <w:tcW w:w="907" w:type="dxa"/>
            <w:tcBorders>
              <w:top w:val="single" w:sz="4" w:space="0" w:color="A6A6A6" w:themeColor="background1" w:themeShade="A6"/>
              <w:bottom w:val="single" w:sz="4" w:space="0" w:color="A6A6A6" w:themeColor="background1" w:themeShade="A6"/>
            </w:tcBorders>
          </w:tcPr>
          <w:p w14:paraId="338A5E3B" w14:textId="77777777" w:rsidR="00824285" w:rsidRPr="007939DD" w:rsidRDefault="00824285" w:rsidP="00DE0158">
            <w:pPr>
              <w:pStyle w:val="ARfintablebodyright"/>
              <w:spacing w:before="36" w:after="16"/>
            </w:pPr>
            <w:r w:rsidRPr="007939DD">
              <w:t>106.9</w:t>
            </w:r>
          </w:p>
        </w:tc>
      </w:tr>
      <w:tr w:rsidR="00824285" w:rsidRPr="007939DD" w14:paraId="36E0634F" w14:textId="77777777" w:rsidTr="00DE0158">
        <w:trPr>
          <w:cantSplit/>
        </w:trPr>
        <w:tc>
          <w:tcPr>
            <w:tcW w:w="6975" w:type="dxa"/>
            <w:tcBorders>
              <w:top w:val="single" w:sz="4" w:space="0" w:color="A6A6A6" w:themeColor="background1" w:themeShade="A6"/>
              <w:bottom w:val="single" w:sz="4" w:space="0" w:color="A6A6A6" w:themeColor="background1" w:themeShade="A6"/>
            </w:tcBorders>
          </w:tcPr>
          <w:p w14:paraId="67EA10E6" w14:textId="77777777" w:rsidR="00824285" w:rsidRPr="007939DD" w:rsidRDefault="00824285" w:rsidP="00DE0158">
            <w:pPr>
              <w:pStyle w:val="ARfintablebody"/>
              <w:spacing w:before="36" w:after="16"/>
              <w:rPr>
                <w:lang w:eastAsia="en-AU"/>
              </w:rPr>
            </w:pPr>
            <w:r w:rsidRPr="007939DD">
              <w:rPr>
                <w:lang w:eastAsia="en-AU"/>
              </w:rPr>
              <w:t>Disposals</w:t>
            </w:r>
          </w:p>
        </w:tc>
        <w:tc>
          <w:tcPr>
            <w:tcW w:w="1134" w:type="dxa"/>
            <w:tcBorders>
              <w:top w:val="single" w:sz="4" w:space="0" w:color="A6A6A6" w:themeColor="background1" w:themeShade="A6"/>
              <w:bottom w:val="single" w:sz="4" w:space="0" w:color="A6A6A6" w:themeColor="background1" w:themeShade="A6"/>
            </w:tcBorders>
          </w:tcPr>
          <w:p w14:paraId="199729A3" w14:textId="77777777" w:rsidR="00824285" w:rsidRPr="007939DD" w:rsidRDefault="00824285" w:rsidP="00DE0158">
            <w:pPr>
              <w:pStyle w:val="ARfintablebodyright"/>
              <w:spacing w:before="36" w:after="16"/>
            </w:pPr>
            <w:r w:rsidRPr="007939DD">
              <w:t>–</w:t>
            </w:r>
          </w:p>
        </w:tc>
        <w:tc>
          <w:tcPr>
            <w:tcW w:w="1134" w:type="dxa"/>
            <w:tcBorders>
              <w:top w:val="single" w:sz="4" w:space="0" w:color="A6A6A6" w:themeColor="background1" w:themeShade="A6"/>
              <w:bottom w:val="single" w:sz="4" w:space="0" w:color="A6A6A6" w:themeColor="background1" w:themeShade="A6"/>
            </w:tcBorders>
          </w:tcPr>
          <w:p w14:paraId="57252323" w14:textId="77777777" w:rsidR="00824285" w:rsidRPr="007939DD" w:rsidRDefault="00824285" w:rsidP="00DE0158">
            <w:pPr>
              <w:pStyle w:val="ARfintablebodyright"/>
              <w:spacing w:before="36" w:after="16"/>
            </w:pPr>
            <w:r w:rsidRPr="007939DD">
              <w:t>–</w:t>
            </w:r>
          </w:p>
        </w:tc>
        <w:tc>
          <w:tcPr>
            <w:tcW w:w="1134" w:type="dxa"/>
            <w:tcBorders>
              <w:top w:val="single" w:sz="4" w:space="0" w:color="A6A6A6" w:themeColor="background1" w:themeShade="A6"/>
              <w:bottom w:val="single" w:sz="4" w:space="0" w:color="A6A6A6" w:themeColor="background1" w:themeShade="A6"/>
            </w:tcBorders>
          </w:tcPr>
          <w:p w14:paraId="46C1D626" w14:textId="77777777" w:rsidR="00824285" w:rsidRPr="007939DD" w:rsidRDefault="00824285" w:rsidP="00DE0158">
            <w:pPr>
              <w:pStyle w:val="ARfintablebodyright"/>
              <w:spacing w:before="36" w:after="16"/>
            </w:pPr>
            <w:r w:rsidRPr="007939DD">
              <w:t>–</w:t>
            </w:r>
          </w:p>
        </w:tc>
        <w:tc>
          <w:tcPr>
            <w:tcW w:w="1134" w:type="dxa"/>
            <w:tcBorders>
              <w:top w:val="single" w:sz="4" w:space="0" w:color="A6A6A6" w:themeColor="background1" w:themeShade="A6"/>
              <w:bottom w:val="single" w:sz="4" w:space="0" w:color="A6A6A6" w:themeColor="background1" w:themeShade="A6"/>
            </w:tcBorders>
          </w:tcPr>
          <w:p w14:paraId="154140E1" w14:textId="77777777" w:rsidR="00824285" w:rsidRPr="007939DD" w:rsidRDefault="00824285" w:rsidP="00DE0158">
            <w:pPr>
              <w:pStyle w:val="ARfintablebodyright"/>
              <w:spacing w:before="36" w:after="16"/>
            </w:pPr>
            <w:r w:rsidRPr="007939DD">
              <w:t>–</w:t>
            </w:r>
          </w:p>
        </w:tc>
        <w:tc>
          <w:tcPr>
            <w:tcW w:w="1134" w:type="dxa"/>
            <w:tcBorders>
              <w:top w:val="single" w:sz="4" w:space="0" w:color="A6A6A6" w:themeColor="background1" w:themeShade="A6"/>
              <w:bottom w:val="single" w:sz="4" w:space="0" w:color="A6A6A6" w:themeColor="background1" w:themeShade="A6"/>
            </w:tcBorders>
          </w:tcPr>
          <w:p w14:paraId="0362BFC0" w14:textId="77777777" w:rsidR="00824285" w:rsidRPr="007939DD" w:rsidRDefault="00824285" w:rsidP="00DE0158">
            <w:pPr>
              <w:pStyle w:val="ARfintablebodyright"/>
              <w:spacing w:before="36" w:after="16"/>
            </w:pPr>
            <w:r w:rsidRPr="007939DD">
              <w:t>(0.2)</w:t>
            </w:r>
          </w:p>
        </w:tc>
        <w:tc>
          <w:tcPr>
            <w:tcW w:w="907" w:type="dxa"/>
            <w:tcBorders>
              <w:top w:val="single" w:sz="4" w:space="0" w:color="A6A6A6" w:themeColor="background1" w:themeShade="A6"/>
              <w:bottom w:val="single" w:sz="4" w:space="0" w:color="A6A6A6" w:themeColor="background1" w:themeShade="A6"/>
            </w:tcBorders>
          </w:tcPr>
          <w:p w14:paraId="7E62CB37" w14:textId="77777777" w:rsidR="00824285" w:rsidRPr="007939DD" w:rsidRDefault="00824285" w:rsidP="00DE0158">
            <w:pPr>
              <w:pStyle w:val="ARfintablebodyright"/>
              <w:spacing w:before="36" w:after="16"/>
            </w:pPr>
            <w:r w:rsidRPr="007939DD">
              <w:t>(0.1)</w:t>
            </w:r>
          </w:p>
        </w:tc>
        <w:tc>
          <w:tcPr>
            <w:tcW w:w="907" w:type="dxa"/>
            <w:tcBorders>
              <w:top w:val="single" w:sz="4" w:space="0" w:color="A6A6A6" w:themeColor="background1" w:themeShade="A6"/>
              <w:bottom w:val="single" w:sz="4" w:space="0" w:color="A6A6A6" w:themeColor="background1" w:themeShade="A6"/>
            </w:tcBorders>
          </w:tcPr>
          <w:p w14:paraId="2F1AEC1A" w14:textId="77777777" w:rsidR="00824285" w:rsidRPr="007939DD" w:rsidRDefault="00824285" w:rsidP="00DE0158">
            <w:pPr>
              <w:pStyle w:val="ARfintablebodyright"/>
              <w:spacing w:before="36" w:after="16"/>
            </w:pPr>
            <w:r w:rsidRPr="007939DD">
              <w:t>(0.3)</w:t>
            </w:r>
          </w:p>
        </w:tc>
      </w:tr>
      <w:tr w:rsidR="00824285" w:rsidRPr="007939DD" w14:paraId="74114730" w14:textId="77777777" w:rsidTr="00DE0158">
        <w:trPr>
          <w:cantSplit/>
        </w:trPr>
        <w:tc>
          <w:tcPr>
            <w:tcW w:w="6975" w:type="dxa"/>
            <w:tcBorders>
              <w:top w:val="single" w:sz="4" w:space="0" w:color="A6A6A6" w:themeColor="background1" w:themeShade="A6"/>
              <w:bottom w:val="single" w:sz="4" w:space="0" w:color="A6A6A6" w:themeColor="background1" w:themeShade="A6"/>
            </w:tcBorders>
          </w:tcPr>
          <w:p w14:paraId="594E9A93" w14:textId="77777777" w:rsidR="00824285" w:rsidRPr="007939DD" w:rsidRDefault="00824285" w:rsidP="00DE0158">
            <w:pPr>
              <w:pStyle w:val="ARfintablebody"/>
              <w:spacing w:before="36" w:after="16"/>
              <w:rPr>
                <w:lang w:eastAsia="en-AU"/>
              </w:rPr>
            </w:pPr>
            <w:r w:rsidRPr="007939DD">
              <w:rPr>
                <w:lang w:eastAsia="en-AU"/>
              </w:rPr>
              <w:t>Transfers in/(out) of Level 3</w:t>
            </w:r>
          </w:p>
        </w:tc>
        <w:tc>
          <w:tcPr>
            <w:tcW w:w="1134" w:type="dxa"/>
            <w:tcBorders>
              <w:top w:val="single" w:sz="4" w:space="0" w:color="A6A6A6" w:themeColor="background1" w:themeShade="A6"/>
              <w:bottom w:val="single" w:sz="4" w:space="0" w:color="A6A6A6" w:themeColor="background1" w:themeShade="A6"/>
            </w:tcBorders>
          </w:tcPr>
          <w:p w14:paraId="378CE12E" w14:textId="77777777" w:rsidR="00824285" w:rsidRPr="007939DD" w:rsidRDefault="00824285" w:rsidP="00DE0158">
            <w:pPr>
              <w:pStyle w:val="ARfintablebodyright"/>
              <w:spacing w:before="36" w:after="16"/>
            </w:pPr>
            <w:r w:rsidRPr="007939DD">
              <w:t>–</w:t>
            </w:r>
          </w:p>
        </w:tc>
        <w:tc>
          <w:tcPr>
            <w:tcW w:w="1134" w:type="dxa"/>
            <w:tcBorders>
              <w:top w:val="single" w:sz="4" w:space="0" w:color="A6A6A6" w:themeColor="background1" w:themeShade="A6"/>
              <w:bottom w:val="single" w:sz="4" w:space="0" w:color="A6A6A6" w:themeColor="background1" w:themeShade="A6"/>
            </w:tcBorders>
          </w:tcPr>
          <w:p w14:paraId="32A76B24" w14:textId="77777777" w:rsidR="00824285" w:rsidRPr="007939DD" w:rsidRDefault="00824285" w:rsidP="00DE0158">
            <w:pPr>
              <w:pStyle w:val="ARfintablebodyright"/>
              <w:spacing w:before="36" w:after="16"/>
            </w:pPr>
            <w:r w:rsidRPr="007939DD">
              <w:t>–</w:t>
            </w:r>
          </w:p>
        </w:tc>
        <w:tc>
          <w:tcPr>
            <w:tcW w:w="1134" w:type="dxa"/>
            <w:tcBorders>
              <w:top w:val="single" w:sz="4" w:space="0" w:color="A6A6A6" w:themeColor="background1" w:themeShade="A6"/>
              <w:bottom w:val="single" w:sz="4" w:space="0" w:color="A6A6A6" w:themeColor="background1" w:themeShade="A6"/>
            </w:tcBorders>
          </w:tcPr>
          <w:p w14:paraId="5BC61E37" w14:textId="77777777" w:rsidR="00824285" w:rsidRPr="007939DD" w:rsidRDefault="00824285" w:rsidP="00DE0158">
            <w:pPr>
              <w:pStyle w:val="ARfintablebodyright"/>
              <w:spacing w:before="36" w:after="16"/>
            </w:pPr>
            <w:r w:rsidRPr="007939DD">
              <w:t>–</w:t>
            </w:r>
          </w:p>
        </w:tc>
        <w:tc>
          <w:tcPr>
            <w:tcW w:w="1134" w:type="dxa"/>
            <w:tcBorders>
              <w:top w:val="single" w:sz="4" w:space="0" w:color="A6A6A6" w:themeColor="background1" w:themeShade="A6"/>
              <w:bottom w:val="single" w:sz="4" w:space="0" w:color="A6A6A6" w:themeColor="background1" w:themeShade="A6"/>
            </w:tcBorders>
          </w:tcPr>
          <w:p w14:paraId="5A821186" w14:textId="77777777" w:rsidR="00824285" w:rsidRPr="007939DD" w:rsidRDefault="00824285" w:rsidP="00DE0158">
            <w:pPr>
              <w:pStyle w:val="ARfintablebodyright"/>
              <w:spacing w:before="36" w:after="16"/>
            </w:pPr>
            <w:r w:rsidRPr="007939DD">
              <w:t>–</w:t>
            </w:r>
          </w:p>
        </w:tc>
        <w:tc>
          <w:tcPr>
            <w:tcW w:w="1134" w:type="dxa"/>
            <w:tcBorders>
              <w:top w:val="single" w:sz="4" w:space="0" w:color="A6A6A6" w:themeColor="background1" w:themeShade="A6"/>
              <w:bottom w:val="single" w:sz="4" w:space="0" w:color="A6A6A6" w:themeColor="background1" w:themeShade="A6"/>
            </w:tcBorders>
          </w:tcPr>
          <w:p w14:paraId="4AE730F3" w14:textId="77777777" w:rsidR="00824285" w:rsidRPr="007939DD" w:rsidRDefault="00824285" w:rsidP="00DE0158">
            <w:pPr>
              <w:pStyle w:val="ARfintablebodyright"/>
              <w:spacing w:before="36" w:after="16"/>
            </w:pPr>
            <w:r w:rsidRPr="007939DD">
              <w:t>–</w:t>
            </w:r>
          </w:p>
        </w:tc>
        <w:tc>
          <w:tcPr>
            <w:tcW w:w="907" w:type="dxa"/>
            <w:tcBorders>
              <w:top w:val="single" w:sz="4" w:space="0" w:color="A6A6A6" w:themeColor="background1" w:themeShade="A6"/>
              <w:bottom w:val="single" w:sz="4" w:space="0" w:color="A6A6A6" w:themeColor="background1" w:themeShade="A6"/>
            </w:tcBorders>
          </w:tcPr>
          <w:p w14:paraId="224DAA01" w14:textId="77777777" w:rsidR="00824285" w:rsidRPr="007939DD" w:rsidRDefault="00824285" w:rsidP="00DE0158">
            <w:pPr>
              <w:pStyle w:val="ARfintablebodyright"/>
              <w:spacing w:before="36" w:after="16"/>
            </w:pPr>
            <w:r w:rsidRPr="007939DD">
              <w:t>–</w:t>
            </w:r>
          </w:p>
        </w:tc>
        <w:tc>
          <w:tcPr>
            <w:tcW w:w="907" w:type="dxa"/>
            <w:tcBorders>
              <w:top w:val="single" w:sz="4" w:space="0" w:color="A6A6A6" w:themeColor="background1" w:themeShade="A6"/>
              <w:bottom w:val="single" w:sz="4" w:space="0" w:color="A6A6A6" w:themeColor="background1" w:themeShade="A6"/>
            </w:tcBorders>
          </w:tcPr>
          <w:p w14:paraId="187FA608" w14:textId="77777777" w:rsidR="00824285" w:rsidRPr="007939DD" w:rsidRDefault="00824285" w:rsidP="00DE0158">
            <w:pPr>
              <w:pStyle w:val="ARfintablebodyright"/>
              <w:spacing w:before="36" w:after="16"/>
            </w:pPr>
            <w:r w:rsidRPr="007939DD">
              <w:t>–</w:t>
            </w:r>
          </w:p>
        </w:tc>
      </w:tr>
      <w:tr w:rsidR="00824285" w:rsidRPr="007939DD" w14:paraId="4F2F8A9D" w14:textId="77777777" w:rsidTr="00DE0158">
        <w:trPr>
          <w:cantSplit/>
        </w:trPr>
        <w:tc>
          <w:tcPr>
            <w:tcW w:w="6975" w:type="dxa"/>
            <w:tcBorders>
              <w:top w:val="single" w:sz="4" w:space="0" w:color="A6A6A6" w:themeColor="background1" w:themeShade="A6"/>
              <w:bottom w:val="single" w:sz="4" w:space="0" w:color="A6A6A6" w:themeColor="background1" w:themeShade="A6"/>
            </w:tcBorders>
          </w:tcPr>
          <w:p w14:paraId="55E4E4D0" w14:textId="77777777" w:rsidR="00824285" w:rsidRPr="007939DD" w:rsidRDefault="00824285" w:rsidP="00DE0158">
            <w:pPr>
              <w:pStyle w:val="ARfintablebody"/>
              <w:spacing w:before="36" w:after="16"/>
              <w:rPr>
                <w:rStyle w:val="Strong"/>
              </w:rPr>
            </w:pPr>
            <w:r w:rsidRPr="007939DD">
              <w:rPr>
                <w:rStyle w:val="Strong"/>
              </w:rPr>
              <w:t>Gains or losses recognised in net result</w:t>
            </w:r>
          </w:p>
        </w:tc>
        <w:tc>
          <w:tcPr>
            <w:tcW w:w="1134" w:type="dxa"/>
            <w:tcBorders>
              <w:top w:val="single" w:sz="4" w:space="0" w:color="A6A6A6" w:themeColor="background1" w:themeShade="A6"/>
              <w:bottom w:val="single" w:sz="4" w:space="0" w:color="A6A6A6" w:themeColor="background1" w:themeShade="A6"/>
            </w:tcBorders>
          </w:tcPr>
          <w:p w14:paraId="492ADA73" w14:textId="77777777" w:rsidR="00824285" w:rsidRPr="007939DD" w:rsidRDefault="00824285" w:rsidP="00DE0158">
            <w:pPr>
              <w:pStyle w:val="ARfintablebodyright"/>
              <w:spacing w:before="36" w:after="16"/>
            </w:pPr>
          </w:p>
        </w:tc>
        <w:tc>
          <w:tcPr>
            <w:tcW w:w="1134" w:type="dxa"/>
            <w:tcBorders>
              <w:top w:val="single" w:sz="4" w:space="0" w:color="A6A6A6" w:themeColor="background1" w:themeShade="A6"/>
              <w:bottom w:val="single" w:sz="4" w:space="0" w:color="A6A6A6" w:themeColor="background1" w:themeShade="A6"/>
            </w:tcBorders>
          </w:tcPr>
          <w:p w14:paraId="0C0B5448" w14:textId="77777777" w:rsidR="00824285" w:rsidRPr="007939DD" w:rsidRDefault="00824285" w:rsidP="00DE0158">
            <w:pPr>
              <w:pStyle w:val="ARfintablebodyright"/>
              <w:spacing w:before="36" w:after="16"/>
            </w:pPr>
          </w:p>
        </w:tc>
        <w:tc>
          <w:tcPr>
            <w:tcW w:w="1134" w:type="dxa"/>
            <w:tcBorders>
              <w:top w:val="single" w:sz="4" w:space="0" w:color="A6A6A6" w:themeColor="background1" w:themeShade="A6"/>
              <w:bottom w:val="single" w:sz="4" w:space="0" w:color="A6A6A6" w:themeColor="background1" w:themeShade="A6"/>
            </w:tcBorders>
          </w:tcPr>
          <w:p w14:paraId="29AD1437" w14:textId="77777777" w:rsidR="00824285" w:rsidRPr="007939DD" w:rsidRDefault="00824285" w:rsidP="00DE0158">
            <w:pPr>
              <w:pStyle w:val="ARfintablebodyright"/>
              <w:spacing w:before="36" w:after="16"/>
            </w:pPr>
          </w:p>
        </w:tc>
        <w:tc>
          <w:tcPr>
            <w:tcW w:w="1134" w:type="dxa"/>
            <w:tcBorders>
              <w:top w:val="single" w:sz="4" w:space="0" w:color="A6A6A6" w:themeColor="background1" w:themeShade="A6"/>
              <w:bottom w:val="single" w:sz="4" w:space="0" w:color="A6A6A6" w:themeColor="background1" w:themeShade="A6"/>
            </w:tcBorders>
          </w:tcPr>
          <w:p w14:paraId="6FED5573" w14:textId="77777777" w:rsidR="00824285" w:rsidRPr="007939DD" w:rsidRDefault="00824285" w:rsidP="00DE0158">
            <w:pPr>
              <w:pStyle w:val="ARfintablebodyright"/>
              <w:spacing w:before="36" w:after="16"/>
            </w:pPr>
          </w:p>
        </w:tc>
        <w:tc>
          <w:tcPr>
            <w:tcW w:w="1134" w:type="dxa"/>
            <w:tcBorders>
              <w:top w:val="single" w:sz="4" w:space="0" w:color="A6A6A6" w:themeColor="background1" w:themeShade="A6"/>
              <w:bottom w:val="single" w:sz="4" w:space="0" w:color="A6A6A6" w:themeColor="background1" w:themeShade="A6"/>
            </w:tcBorders>
          </w:tcPr>
          <w:p w14:paraId="7EF403F3" w14:textId="77777777" w:rsidR="00824285" w:rsidRPr="007939DD" w:rsidRDefault="00824285" w:rsidP="00DE0158">
            <w:pPr>
              <w:pStyle w:val="ARfintablebodyright"/>
              <w:spacing w:before="36" w:after="16"/>
            </w:pPr>
          </w:p>
        </w:tc>
        <w:tc>
          <w:tcPr>
            <w:tcW w:w="907" w:type="dxa"/>
            <w:tcBorders>
              <w:top w:val="single" w:sz="4" w:space="0" w:color="A6A6A6" w:themeColor="background1" w:themeShade="A6"/>
              <w:bottom w:val="single" w:sz="4" w:space="0" w:color="A6A6A6" w:themeColor="background1" w:themeShade="A6"/>
            </w:tcBorders>
          </w:tcPr>
          <w:p w14:paraId="7248861F" w14:textId="77777777" w:rsidR="00824285" w:rsidRPr="007939DD" w:rsidRDefault="00824285" w:rsidP="00DE0158">
            <w:pPr>
              <w:pStyle w:val="ARfintablebodyright"/>
              <w:spacing w:before="36" w:after="16"/>
            </w:pPr>
          </w:p>
        </w:tc>
        <w:tc>
          <w:tcPr>
            <w:tcW w:w="907" w:type="dxa"/>
            <w:tcBorders>
              <w:top w:val="single" w:sz="4" w:space="0" w:color="A6A6A6" w:themeColor="background1" w:themeShade="A6"/>
              <w:bottom w:val="single" w:sz="4" w:space="0" w:color="A6A6A6" w:themeColor="background1" w:themeShade="A6"/>
            </w:tcBorders>
          </w:tcPr>
          <w:p w14:paraId="634E5569" w14:textId="77777777" w:rsidR="00824285" w:rsidRPr="007939DD" w:rsidRDefault="00824285" w:rsidP="00DE0158">
            <w:pPr>
              <w:pStyle w:val="ARfintablebodyright"/>
              <w:spacing w:before="36" w:after="16"/>
            </w:pPr>
          </w:p>
        </w:tc>
      </w:tr>
      <w:tr w:rsidR="00824285" w:rsidRPr="007939DD" w14:paraId="2ACD1270" w14:textId="77777777" w:rsidTr="00DE0158">
        <w:trPr>
          <w:cantSplit/>
        </w:trPr>
        <w:tc>
          <w:tcPr>
            <w:tcW w:w="6975" w:type="dxa"/>
            <w:tcBorders>
              <w:top w:val="single" w:sz="4" w:space="0" w:color="A6A6A6" w:themeColor="background1" w:themeShade="A6"/>
            </w:tcBorders>
          </w:tcPr>
          <w:p w14:paraId="6DE59155" w14:textId="77777777" w:rsidR="00824285" w:rsidRPr="007939DD" w:rsidRDefault="00824285" w:rsidP="00DE0158">
            <w:pPr>
              <w:pStyle w:val="ARfintablebody"/>
              <w:spacing w:before="36" w:after="16"/>
              <w:rPr>
                <w:lang w:eastAsia="en-AU"/>
              </w:rPr>
            </w:pPr>
            <w:r w:rsidRPr="007939DD">
              <w:rPr>
                <w:lang w:eastAsia="en-AU"/>
              </w:rPr>
              <w:t>Depreciation</w:t>
            </w:r>
          </w:p>
        </w:tc>
        <w:tc>
          <w:tcPr>
            <w:tcW w:w="1134" w:type="dxa"/>
            <w:tcBorders>
              <w:top w:val="single" w:sz="4" w:space="0" w:color="A6A6A6" w:themeColor="background1" w:themeShade="A6"/>
            </w:tcBorders>
          </w:tcPr>
          <w:p w14:paraId="1B056417" w14:textId="77777777" w:rsidR="00824285" w:rsidRPr="007939DD" w:rsidRDefault="00824285" w:rsidP="00DE0158">
            <w:pPr>
              <w:pStyle w:val="ARfintablebodyright"/>
              <w:spacing w:before="36" w:after="16"/>
            </w:pPr>
            <w:r w:rsidRPr="007939DD">
              <w:t>–</w:t>
            </w:r>
          </w:p>
        </w:tc>
        <w:tc>
          <w:tcPr>
            <w:tcW w:w="1134" w:type="dxa"/>
            <w:tcBorders>
              <w:top w:val="single" w:sz="4" w:space="0" w:color="A6A6A6" w:themeColor="background1" w:themeShade="A6"/>
            </w:tcBorders>
          </w:tcPr>
          <w:p w14:paraId="38DD83B9" w14:textId="77777777" w:rsidR="00824285" w:rsidRPr="007939DD" w:rsidRDefault="00824285" w:rsidP="00DE0158">
            <w:pPr>
              <w:pStyle w:val="ARfintablebodyright"/>
              <w:spacing w:before="36" w:after="16"/>
            </w:pPr>
            <w:r w:rsidRPr="007939DD">
              <w:t>–</w:t>
            </w:r>
          </w:p>
        </w:tc>
        <w:tc>
          <w:tcPr>
            <w:tcW w:w="1134" w:type="dxa"/>
            <w:tcBorders>
              <w:top w:val="single" w:sz="4" w:space="0" w:color="A6A6A6" w:themeColor="background1" w:themeShade="A6"/>
            </w:tcBorders>
          </w:tcPr>
          <w:p w14:paraId="251320FB" w14:textId="77777777" w:rsidR="00824285" w:rsidRPr="007939DD" w:rsidRDefault="00824285" w:rsidP="00DE0158">
            <w:pPr>
              <w:pStyle w:val="ARfintablebodyright"/>
              <w:spacing w:before="36" w:after="16"/>
            </w:pPr>
            <w:r w:rsidRPr="007939DD">
              <w:t>–</w:t>
            </w:r>
          </w:p>
        </w:tc>
        <w:tc>
          <w:tcPr>
            <w:tcW w:w="1134" w:type="dxa"/>
            <w:tcBorders>
              <w:top w:val="single" w:sz="4" w:space="0" w:color="A6A6A6" w:themeColor="background1" w:themeShade="A6"/>
            </w:tcBorders>
          </w:tcPr>
          <w:p w14:paraId="69E50FAD" w14:textId="77777777" w:rsidR="00824285" w:rsidRPr="007939DD" w:rsidRDefault="00824285" w:rsidP="00DE0158">
            <w:pPr>
              <w:pStyle w:val="ARfintablebodyright"/>
              <w:spacing w:before="36" w:after="16"/>
            </w:pPr>
            <w:r w:rsidRPr="007939DD">
              <w:t>(21.4)</w:t>
            </w:r>
          </w:p>
        </w:tc>
        <w:tc>
          <w:tcPr>
            <w:tcW w:w="1134" w:type="dxa"/>
            <w:tcBorders>
              <w:top w:val="single" w:sz="4" w:space="0" w:color="A6A6A6" w:themeColor="background1" w:themeShade="A6"/>
            </w:tcBorders>
          </w:tcPr>
          <w:p w14:paraId="13975F87" w14:textId="77777777" w:rsidR="00824285" w:rsidRPr="007939DD" w:rsidRDefault="00824285" w:rsidP="00DE0158">
            <w:pPr>
              <w:pStyle w:val="ARfintablebodyright"/>
              <w:spacing w:before="36" w:after="16"/>
            </w:pPr>
            <w:r w:rsidRPr="007939DD">
              <w:t>(4.6)</w:t>
            </w:r>
          </w:p>
        </w:tc>
        <w:tc>
          <w:tcPr>
            <w:tcW w:w="907" w:type="dxa"/>
            <w:tcBorders>
              <w:top w:val="single" w:sz="4" w:space="0" w:color="A6A6A6" w:themeColor="background1" w:themeShade="A6"/>
            </w:tcBorders>
          </w:tcPr>
          <w:p w14:paraId="3138854D" w14:textId="77777777" w:rsidR="00824285" w:rsidRPr="007939DD" w:rsidRDefault="00824285" w:rsidP="00DE0158">
            <w:pPr>
              <w:pStyle w:val="ARfintablebodyright"/>
              <w:spacing w:before="36" w:after="16"/>
            </w:pPr>
            <w:r w:rsidRPr="007939DD">
              <w:t>(0.3)</w:t>
            </w:r>
          </w:p>
        </w:tc>
        <w:tc>
          <w:tcPr>
            <w:tcW w:w="907" w:type="dxa"/>
            <w:tcBorders>
              <w:top w:val="single" w:sz="4" w:space="0" w:color="A6A6A6" w:themeColor="background1" w:themeShade="A6"/>
            </w:tcBorders>
          </w:tcPr>
          <w:p w14:paraId="605EAAD8" w14:textId="77777777" w:rsidR="00824285" w:rsidRPr="007939DD" w:rsidRDefault="00824285" w:rsidP="00DE0158">
            <w:pPr>
              <w:pStyle w:val="ARfintablebodyright"/>
              <w:spacing w:before="36" w:after="16"/>
            </w:pPr>
            <w:r w:rsidRPr="007939DD">
              <w:t>(26.3)</w:t>
            </w:r>
          </w:p>
        </w:tc>
      </w:tr>
      <w:tr w:rsidR="00824285" w:rsidRPr="007939DD" w14:paraId="7D907DB3" w14:textId="77777777" w:rsidTr="00DE0158">
        <w:trPr>
          <w:cantSplit/>
        </w:trPr>
        <w:tc>
          <w:tcPr>
            <w:tcW w:w="6975" w:type="dxa"/>
            <w:tcBorders>
              <w:bottom w:val="single" w:sz="4" w:space="0" w:color="auto"/>
            </w:tcBorders>
          </w:tcPr>
          <w:p w14:paraId="184910BB" w14:textId="77777777" w:rsidR="00824285" w:rsidRPr="007939DD" w:rsidRDefault="00824285" w:rsidP="00DE0158">
            <w:pPr>
              <w:pStyle w:val="ARfintablebody"/>
              <w:spacing w:before="36" w:after="16"/>
              <w:rPr>
                <w:lang w:eastAsia="en-AU"/>
              </w:rPr>
            </w:pPr>
            <w:r w:rsidRPr="007939DD">
              <w:rPr>
                <w:rStyle w:val="Strong"/>
              </w:rPr>
              <w:t>Subtotal of gains or losses recognises in net result</w:t>
            </w:r>
          </w:p>
        </w:tc>
        <w:tc>
          <w:tcPr>
            <w:tcW w:w="1134" w:type="dxa"/>
            <w:tcBorders>
              <w:bottom w:val="single" w:sz="4" w:space="0" w:color="auto"/>
            </w:tcBorders>
          </w:tcPr>
          <w:p w14:paraId="461398B2" w14:textId="77777777" w:rsidR="00824285" w:rsidRPr="007939DD" w:rsidRDefault="00824285" w:rsidP="00DE0158">
            <w:pPr>
              <w:pStyle w:val="ARfintablebodyright"/>
              <w:spacing w:before="36" w:after="16"/>
              <w:rPr>
                <w:rStyle w:val="Strong"/>
              </w:rPr>
            </w:pPr>
            <w:r w:rsidRPr="007939DD">
              <w:rPr>
                <w:rStyle w:val="Strong"/>
              </w:rPr>
              <w:t>–</w:t>
            </w:r>
          </w:p>
        </w:tc>
        <w:tc>
          <w:tcPr>
            <w:tcW w:w="1134" w:type="dxa"/>
            <w:tcBorders>
              <w:bottom w:val="single" w:sz="4" w:space="0" w:color="auto"/>
            </w:tcBorders>
          </w:tcPr>
          <w:p w14:paraId="78D5B86E" w14:textId="77777777" w:rsidR="00824285" w:rsidRPr="007939DD" w:rsidRDefault="00824285" w:rsidP="00DE0158">
            <w:pPr>
              <w:pStyle w:val="ARfintablebodyright"/>
              <w:spacing w:before="36" w:after="16"/>
              <w:rPr>
                <w:rStyle w:val="Strong"/>
              </w:rPr>
            </w:pPr>
            <w:r w:rsidRPr="007939DD">
              <w:rPr>
                <w:rStyle w:val="Strong"/>
              </w:rPr>
              <w:t>–</w:t>
            </w:r>
          </w:p>
        </w:tc>
        <w:tc>
          <w:tcPr>
            <w:tcW w:w="1134" w:type="dxa"/>
            <w:tcBorders>
              <w:bottom w:val="single" w:sz="4" w:space="0" w:color="auto"/>
            </w:tcBorders>
          </w:tcPr>
          <w:p w14:paraId="3A115703" w14:textId="77777777" w:rsidR="00824285" w:rsidRPr="007939DD" w:rsidRDefault="00824285" w:rsidP="00DE0158">
            <w:pPr>
              <w:pStyle w:val="ARfintablebodyright"/>
              <w:spacing w:before="36" w:after="16"/>
              <w:rPr>
                <w:rStyle w:val="Strong"/>
              </w:rPr>
            </w:pPr>
            <w:r w:rsidRPr="007939DD">
              <w:rPr>
                <w:rStyle w:val="Strong"/>
              </w:rPr>
              <w:t>–</w:t>
            </w:r>
          </w:p>
        </w:tc>
        <w:tc>
          <w:tcPr>
            <w:tcW w:w="1134" w:type="dxa"/>
            <w:tcBorders>
              <w:bottom w:val="single" w:sz="4" w:space="0" w:color="auto"/>
            </w:tcBorders>
          </w:tcPr>
          <w:p w14:paraId="4643DC17" w14:textId="77777777" w:rsidR="00824285" w:rsidRPr="007939DD" w:rsidRDefault="00824285" w:rsidP="00DE0158">
            <w:pPr>
              <w:pStyle w:val="ARfintablebodyright"/>
              <w:spacing w:before="36" w:after="16"/>
              <w:rPr>
                <w:rStyle w:val="Strong"/>
              </w:rPr>
            </w:pPr>
            <w:r w:rsidRPr="007939DD">
              <w:rPr>
                <w:rStyle w:val="Strong"/>
              </w:rPr>
              <w:t>(21.4)</w:t>
            </w:r>
          </w:p>
        </w:tc>
        <w:tc>
          <w:tcPr>
            <w:tcW w:w="1134" w:type="dxa"/>
            <w:tcBorders>
              <w:bottom w:val="single" w:sz="4" w:space="0" w:color="auto"/>
            </w:tcBorders>
          </w:tcPr>
          <w:p w14:paraId="345F3B91" w14:textId="77777777" w:rsidR="00824285" w:rsidRPr="007939DD" w:rsidRDefault="00824285" w:rsidP="00DE0158">
            <w:pPr>
              <w:pStyle w:val="ARfintablebodyright"/>
              <w:spacing w:before="36" w:after="16"/>
              <w:rPr>
                <w:rStyle w:val="Strong"/>
              </w:rPr>
            </w:pPr>
            <w:r w:rsidRPr="007939DD">
              <w:rPr>
                <w:rStyle w:val="Strong"/>
              </w:rPr>
              <w:t>(4.6)</w:t>
            </w:r>
          </w:p>
        </w:tc>
        <w:tc>
          <w:tcPr>
            <w:tcW w:w="907" w:type="dxa"/>
            <w:tcBorders>
              <w:bottom w:val="single" w:sz="4" w:space="0" w:color="auto"/>
            </w:tcBorders>
          </w:tcPr>
          <w:p w14:paraId="447D0204" w14:textId="77777777" w:rsidR="00824285" w:rsidRPr="007939DD" w:rsidRDefault="00824285" w:rsidP="00DE0158">
            <w:pPr>
              <w:pStyle w:val="ARfintablebodyright"/>
              <w:spacing w:before="36" w:after="16"/>
              <w:rPr>
                <w:rStyle w:val="Strong"/>
              </w:rPr>
            </w:pPr>
            <w:r w:rsidRPr="007939DD">
              <w:rPr>
                <w:rStyle w:val="Strong"/>
              </w:rPr>
              <w:t>(0.3)</w:t>
            </w:r>
          </w:p>
        </w:tc>
        <w:tc>
          <w:tcPr>
            <w:tcW w:w="907" w:type="dxa"/>
            <w:tcBorders>
              <w:bottom w:val="single" w:sz="4" w:space="0" w:color="auto"/>
            </w:tcBorders>
          </w:tcPr>
          <w:p w14:paraId="0AC33337" w14:textId="77777777" w:rsidR="00824285" w:rsidRPr="007939DD" w:rsidRDefault="00824285" w:rsidP="00DE0158">
            <w:pPr>
              <w:pStyle w:val="ARfintablebodyright"/>
              <w:spacing w:before="36" w:after="16"/>
              <w:rPr>
                <w:rStyle w:val="Strong"/>
              </w:rPr>
            </w:pPr>
            <w:r w:rsidRPr="007939DD">
              <w:rPr>
                <w:rStyle w:val="Strong"/>
              </w:rPr>
              <w:t>(26.3)</w:t>
            </w:r>
          </w:p>
        </w:tc>
      </w:tr>
      <w:tr w:rsidR="00824285" w:rsidRPr="007939DD" w14:paraId="250F8716" w14:textId="77777777" w:rsidTr="00DE0158">
        <w:trPr>
          <w:cantSplit/>
        </w:trPr>
        <w:tc>
          <w:tcPr>
            <w:tcW w:w="6975" w:type="dxa"/>
            <w:tcBorders>
              <w:top w:val="single" w:sz="4" w:space="0" w:color="auto"/>
              <w:bottom w:val="single" w:sz="4" w:space="0" w:color="A6A6A6"/>
            </w:tcBorders>
          </w:tcPr>
          <w:p w14:paraId="2B332920" w14:textId="77777777" w:rsidR="00824285" w:rsidRPr="007939DD" w:rsidRDefault="00824285" w:rsidP="00DE0158">
            <w:pPr>
              <w:pStyle w:val="ARfintablebody"/>
              <w:spacing w:before="36" w:after="16"/>
              <w:rPr>
                <w:rStyle w:val="Strong"/>
              </w:rPr>
            </w:pPr>
            <w:r w:rsidRPr="007939DD">
              <w:rPr>
                <w:rStyle w:val="Strong"/>
              </w:rPr>
              <w:t>Gains or losses recognised in other economic flows – other comprehensive income</w:t>
            </w:r>
          </w:p>
        </w:tc>
        <w:tc>
          <w:tcPr>
            <w:tcW w:w="1134" w:type="dxa"/>
            <w:tcBorders>
              <w:top w:val="single" w:sz="4" w:space="0" w:color="auto"/>
              <w:bottom w:val="single" w:sz="4" w:space="0" w:color="A6A6A6"/>
            </w:tcBorders>
          </w:tcPr>
          <w:p w14:paraId="64BD7615" w14:textId="77777777" w:rsidR="00824285" w:rsidRPr="007939DD" w:rsidRDefault="00824285" w:rsidP="00DE0158">
            <w:pPr>
              <w:pStyle w:val="ARfintablebodyright"/>
              <w:spacing w:before="36" w:after="16"/>
            </w:pPr>
          </w:p>
        </w:tc>
        <w:tc>
          <w:tcPr>
            <w:tcW w:w="1134" w:type="dxa"/>
            <w:tcBorders>
              <w:top w:val="single" w:sz="4" w:space="0" w:color="auto"/>
              <w:bottom w:val="single" w:sz="4" w:space="0" w:color="A6A6A6"/>
            </w:tcBorders>
          </w:tcPr>
          <w:p w14:paraId="5367EC14" w14:textId="77777777" w:rsidR="00824285" w:rsidRPr="007939DD" w:rsidRDefault="00824285" w:rsidP="00DE0158">
            <w:pPr>
              <w:pStyle w:val="ARfintablebodyright"/>
              <w:spacing w:before="36" w:after="16"/>
            </w:pPr>
          </w:p>
        </w:tc>
        <w:tc>
          <w:tcPr>
            <w:tcW w:w="1134" w:type="dxa"/>
            <w:tcBorders>
              <w:top w:val="single" w:sz="4" w:space="0" w:color="auto"/>
              <w:bottom w:val="single" w:sz="4" w:space="0" w:color="A6A6A6"/>
            </w:tcBorders>
          </w:tcPr>
          <w:p w14:paraId="54D89D0C" w14:textId="77777777" w:rsidR="00824285" w:rsidRPr="007939DD" w:rsidRDefault="00824285" w:rsidP="00DE0158">
            <w:pPr>
              <w:pStyle w:val="ARfintablebodyright"/>
              <w:spacing w:before="36" w:after="16"/>
            </w:pPr>
          </w:p>
        </w:tc>
        <w:tc>
          <w:tcPr>
            <w:tcW w:w="1134" w:type="dxa"/>
            <w:tcBorders>
              <w:top w:val="single" w:sz="4" w:space="0" w:color="auto"/>
              <w:bottom w:val="single" w:sz="4" w:space="0" w:color="A6A6A6"/>
            </w:tcBorders>
          </w:tcPr>
          <w:p w14:paraId="150DB0C6" w14:textId="77777777" w:rsidR="00824285" w:rsidRPr="007939DD" w:rsidRDefault="00824285" w:rsidP="00DE0158">
            <w:pPr>
              <w:pStyle w:val="ARfintablebodyright"/>
              <w:spacing w:before="36" w:after="16"/>
            </w:pPr>
          </w:p>
        </w:tc>
        <w:tc>
          <w:tcPr>
            <w:tcW w:w="1134" w:type="dxa"/>
            <w:tcBorders>
              <w:top w:val="single" w:sz="4" w:space="0" w:color="auto"/>
              <w:bottom w:val="single" w:sz="4" w:space="0" w:color="A6A6A6"/>
            </w:tcBorders>
          </w:tcPr>
          <w:p w14:paraId="4943667C" w14:textId="77777777" w:rsidR="00824285" w:rsidRPr="007939DD" w:rsidRDefault="00824285" w:rsidP="00DE0158">
            <w:pPr>
              <w:pStyle w:val="ARfintablebodyright"/>
              <w:spacing w:before="36" w:after="16"/>
            </w:pPr>
          </w:p>
        </w:tc>
        <w:tc>
          <w:tcPr>
            <w:tcW w:w="907" w:type="dxa"/>
            <w:tcBorders>
              <w:top w:val="single" w:sz="4" w:space="0" w:color="auto"/>
              <w:bottom w:val="single" w:sz="4" w:space="0" w:color="A6A6A6"/>
            </w:tcBorders>
          </w:tcPr>
          <w:p w14:paraId="39BF729F" w14:textId="77777777" w:rsidR="00824285" w:rsidRPr="007939DD" w:rsidRDefault="00824285" w:rsidP="00DE0158">
            <w:pPr>
              <w:pStyle w:val="ARfintablebodyright"/>
              <w:spacing w:before="36" w:after="16"/>
            </w:pPr>
          </w:p>
        </w:tc>
        <w:tc>
          <w:tcPr>
            <w:tcW w:w="907" w:type="dxa"/>
            <w:tcBorders>
              <w:top w:val="single" w:sz="4" w:space="0" w:color="auto"/>
              <w:bottom w:val="single" w:sz="4" w:space="0" w:color="A6A6A6"/>
            </w:tcBorders>
          </w:tcPr>
          <w:p w14:paraId="009D13DC" w14:textId="77777777" w:rsidR="00824285" w:rsidRPr="007939DD" w:rsidRDefault="00824285" w:rsidP="00DE0158">
            <w:pPr>
              <w:pStyle w:val="ARfintablebodyright"/>
              <w:spacing w:before="36" w:after="16"/>
            </w:pPr>
          </w:p>
        </w:tc>
      </w:tr>
      <w:tr w:rsidR="00824285" w:rsidRPr="007939DD" w14:paraId="36D634B8" w14:textId="77777777" w:rsidTr="00DE0158">
        <w:trPr>
          <w:cantSplit/>
        </w:trPr>
        <w:tc>
          <w:tcPr>
            <w:tcW w:w="6975" w:type="dxa"/>
            <w:tcBorders>
              <w:top w:val="single" w:sz="4" w:space="0" w:color="A6A6A6"/>
            </w:tcBorders>
          </w:tcPr>
          <w:p w14:paraId="5FBE1841" w14:textId="77777777" w:rsidR="00824285" w:rsidRPr="007939DD" w:rsidRDefault="00824285" w:rsidP="00DE0158">
            <w:pPr>
              <w:pStyle w:val="ARfintablebody"/>
              <w:spacing w:before="36" w:after="16"/>
              <w:rPr>
                <w:lang w:eastAsia="en-AU"/>
              </w:rPr>
            </w:pPr>
            <w:r w:rsidRPr="007939DD">
              <w:rPr>
                <w:lang w:eastAsia="en-AU"/>
              </w:rPr>
              <w:t>Net revaluation increments/(decrements)</w:t>
            </w:r>
          </w:p>
        </w:tc>
        <w:tc>
          <w:tcPr>
            <w:tcW w:w="1134" w:type="dxa"/>
            <w:tcBorders>
              <w:top w:val="single" w:sz="4" w:space="0" w:color="A6A6A6"/>
            </w:tcBorders>
          </w:tcPr>
          <w:p w14:paraId="1AB562F9" w14:textId="77777777" w:rsidR="00824285" w:rsidRPr="007939DD" w:rsidRDefault="00824285" w:rsidP="00DE0158">
            <w:pPr>
              <w:pStyle w:val="ARfintablebodyright"/>
              <w:spacing w:before="36" w:after="16"/>
            </w:pPr>
            <w:r w:rsidRPr="007939DD">
              <w:t>3.1</w:t>
            </w:r>
          </w:p>
        </w:tc>
        <w:tc>
          <w:tcPr>
            <w:tcW w:w="1134" w:type="dxa"/>
            <w:tcBorders>
              <w:top w:val="single" w:sz="4" w:space="0" w:color="A6A6A6"/>
            </w:tcBorders>
          </w:tcPr>
          <w:p w14:paraId="3BA2B516" w14:textId="77777777" w:rsidR="00824285" w:rsidRPr="007939DD" w:rsidRDefault="00824285" w:rsidP="00DE0158">
            <w:pPr>
              <w:pStyle w:val="ARfintablebodyright"/>
              <w:spacing w:before="36" w:after="16"/>
            </w:pPr>
            <w:r w:rsidRPr="007939DD">
              <w:t>140.6</w:t>
            </w:r>
          </w:p>
        </w:tc>
        <w:tc>
          <w:tcPr>
            <w:tcW w:w="1134" w:type="dxa"/>
            <w:tcBorders>
              <w:top w:val="single" w:sz="4" w:space="0" w:color="A6A6A6"/>
            </w:tcBorders>
          </w:tcPr>
          <w:p w14:paraId="6C09E388" w14:textId="77777777" w:rsidR="00824285" w:rsidRPr="007939DD" w:rsidRDefault="00824285" w:rsidP="00DE0158">
            <w:pPr>
              <w:pStyle w:val="ARfintablebodyright"/>
              <w:spacing w:before="36" w:after="16"/>
            </w:pPr>
            <w:r w:rsidRPr="007939DD">
              <w:t>–</w:t>
            </w:r>
          </w:p>
        </w:tc>
        <w:tc>
          <w:tcPr>
            <w:tcW w:w="1134" w:type="dxa"/>
            <w:tcBorders>
              <w:top w:val="single" w:sz="4" w:space="0" w:color="A6A6A6"/>
            </w:tcBorders>
          </w:tcPr>
          <w:p w14:paraId="526AD0BE" w14:textId="77777777" w:rsidR="00824285" w:rsidRPr="007939DD" w:rsidRDefault="00824285" w:rsidP="00DE0158">
            <w:pPr>
              <w:pStyle w:val="ARfintablebodyright"/>
              <w:spacing w:before="36" w:after="16"/>
            </w:pPr>
            <w:r w:rsidRPr="007939DD">
              <w:t>(0.6)</w:t>
            </w:r>
          </w:p>
        </w:tc>
        <w:tc>
          <w:tcPr>
            <w:tcW w:w="1134" w:type="dxa"/>
            <w:tcBorders>
              <w:top w:val="single" w:sz="4" w:space="0" w:color="A6A6A6"/>
            </w:tcBorders>
          </w:tcPr>
          <w:p w14:paraId="66D6D812" w14:textId="77777777" w:rsidR="00824285" w:rsidRPr="007939DD" w:rsidRDefault="00824285" w:rsidP="00DE0158">
            <w:pPr>
              <w:pStyle w:val="ARfintablebodyright"/>
              <w:spacing w:before="36" w:after="16"/>
            </w:pPr>
            <w:r w:rsidRPr="007939DD">
              <w:t>–</w:t>
            </w:r>
          </w:p>
        </w:tc>
        <w:tc>
          <w:tcPr>
            <w:tcW w:w="907" w:type="dxa"/>
            <w:tcBorders>
              <w:top w:val="single" w:sz="4" w:space="0" w:color="A6A6A6"/>
            </w:tcBorders>
          </w:tcPr>
          <w:p w14:paraId="5B2C1C94" w14:textId="77777777" w:rsidR="00824285" w:rsidRPr="007939DD" w:rsidRDefault="00824285" w:rsidP="00DE0158">
            <w:pPr>
              <w:pStyle w:val="ARfintablebodyright"/>
              <w:spacing w:before="36" w:after="16"/>
            </w:pPr>
            <w:r w:rsidRPr="007939DD">
              <w:t>–</w:t>
            </w:r>
          </w:p>
        </w:tc>
        <w:tc>
          <w:tcPr>
            <w:tcW w:w="907" w:type="dxa"/>
            <w:tcBorders>
              <w:top w:val="single" w:sz="4" w:space="0" w:color="A6A6A6"/>
            </w:tcBorders>
          </w:tcPr>
          <w:p w14:paraId="46514523" w14:textId="77777777" w:rsidR="00824285" w:rsidRPr="007939DD" w:rsidRDefault="00824285" w:rsidP="00DE0158">
            <w:pPr>
              <w:pStyle w:val="ARfintablebodyright"/>
              <w:spacing w:before="36" w:after="16"/>
            </w:pPr>
            <w:r w:rsidRPr="007939DD">
              <w:t>143.1</w:t>
            </w:r>
          </w:p>
        </w:tc>
      </w:tr>
      <w:tr w:rsidR="00824285" w:rsidRPr="007939DD" w14:paraId="564B34C1" w14:textId="77777777" w:rsidTr="00DE0158">
        <w:trPr>
          <w:cantSplit/>
        </w:trPr>
        <w:tc>
          <w:tcPr>
            <w:tcW w:w="6975" w:type="dxa"/>
          </w:tcPr>
          <w:p w14:paraId="52B14AFD" w14:textId="77777777" w:rsidR="00824285" w:rsidRPr="007939DD" w:rsidRDefault="00824285" w:rsidP="00DE0158">
            <w:pPr>
              <w:pStyle w:val="ARfintablebody"/>
              <w:spacing w:before="36" w:after="16"/>
              <w:rPr>
                <w:lang w:eastAsia="en-AU"/>
              </w:rPr>
            </w:pPr>
            <w:r w:rsidRPr="007939DD">
              <w:rPr>
                <w:rStyle w:val="Strong"/>
              </w:rPr>
              <w:t>Subtotal of gains or losses recognised in other economic flows</w:t>
            </w:r>
          </w:p>
        </w:tc>
        <w:tc>
          <w:tcPr>
            <w:tcW w:w="1134" w:type="dxa"/>
          </w:tcPr>
          <w:p w14:paraId="7696A512" w14:textId="77777777" w:rsidR="00824285" w:rsidRPr="007939DD" w:rsidRDefault="00824285" w:rsidP="00DE0158">
            <w:pPr>
              <w:pStyle w:val="ARfintablebodyright"/>
              <w:spacing w:before="36" w:after="16"/>
              <w:rPr>
                <w:rStyle w:val="Strong"/>
              </w:rPr>
            </w:pPr>
            <w:r w:rsidRPr="007939DD">
              <w:rPr>
                <w:rStyle w:val="Strong"/>
              </w:rPr>
              <w:t>3.1</w:t>
            </w:r>
          </w:p>
        </w:tc>
        <w:tc>
          <w:tcPr>
            <w:tcW w:w="1134" w:type="dxa"/>
          </w:tcPr>
          <w:p w14:paraId="0C47A997" w14:textId="77777777" w:rsidR="00824285" w:rsidRPr="007939DD" w:rsidRDefault="00824285" w:rsidP="00DE0158">
            <w:pPr>
              <w:pStyle w:val="ARfintablebodyright"/>
              <w:spacing w:before="36" w:after="16"/>
              <w:rPr>
                <w:rStyle w:val="Strong"/>
              </w:rPr>
            </w:pPr>
            <w:r w:rsidRPr="007939DD">
              <w:rPr>
                <w:rStyle w:val="Strong"/>
              </w:rPr>
              <w:t>140.6</w:t>
            </w:r>
          </w:p>
        </w:tc>
        <w:tc>
          <w:tcPr>
            <w:tcW w:w="1134" w:type="dxa"/>
          </w:tcPr>
          <w:p w14:paraId="3441B7AF" w14:textId="77777777" w:rsidR="00824285" w:rsidRPr="007939DD" w:rsidRDefault="00824285" w:rsidP="00DE0158">
            <w:pPr>
              <w:pStyle w:val="ARfintablebodyright"/>
              <w:spacing w:before="36" w:after="16"/>
              <w:rPr>
                <w:rStyle w:val="Strong"/>
              </w:rPr>
            </w:pPr>
            <w:r w:rsidRPr="007939DD">
              <w:rPr>
                <w:rStyle w:val="Strong"/>
              </w:rPr>
              <w:t>–</w:t>
            </w:r>
          </w:p>
        </w:tc>
        <w:tc>
          <w:tcPr>
            <w:tcW w:w="1134" w:type="dxa"/>
          </w:tcPr>
          <w:p w14:paraId="58308665" w14:textId="77777777" w:rsidR="00824285" w:rsidRPr="007939DD" w:rsidRDefault="00824285" w:rsidP="00DE0158">
            <w:pPr>
              <w:pStyle w:val="ARfintablebodyright"/>
              <w:spacing w:before="36" w:after="16"/>
              <w:rPr>
                <w:rStyle w:val="Strong"/>
              </w:rPr>
            </w:pPr>
            <w:r w:rsidRPr="007939DD">
              <w:rPr>
                <w:rStyle w:val="Strong"/>
              </w:rPr>
              <w:t>(0.6)</w:t>
            </w:r>
          </w:p>
        </w:tc>
        <w:tc>
          <w:tcPr>
            <w:tcW w:w="1134" w:type="dxa"/>
          </w:tcPr>
          <w:p w14:paraId="58A0B804" w14:textId="77777777" w:rsidR="00824285" w:rsidRPr="007939DD" w:rsidRDefault="00824285" w:rsidP="00DE0158">
            <w:pPr>
              <w:pStyle w:val="ARfintablebodyright"/>
              <w:spacing w:before="36" w:after="16"/>
              <w:rPr>
                <w:rStyle w:val="Strong"/>
              </w:rPr>
            </w:pPr>
            <w:r w:rsidRPr="007939DD">
              <w:rPr>
                <w:rStyle w:val="Strong"/>
              </w:rPr>
              <w:t>–</w:t>
            </w:r>
          </w:p>
        </w:tc>
        <w:tc>
          <w:tcPr>
            <w:tcW w:w="907" w:type="dxa"/>
          </w:tcPr>
          <w:p w14:paraId="28C05DCD" w14:textId="77777777" w:rsidR="00824285" w:rsidRPr="007939DD" w:rsidRDefault="00824285" w:rsidP="00DE0158">
            <w:pPr>
              <w:pStyle w:val="ARfintablebodyright"/>
              <w:spacing w:before="36" w:after="16"/>
              <w:rPr>
                <w:rStyle w:val="Strong"/>
              </w:rPr>
            </w:pPr>
            <w:r w:rsidRPr="007939DD">
              <w:rPr>
                <w:rStyle w:val="Strong"/>
              </w:rPr>
              <w:t>–</w:t>
            </w:r>
          </w:p>
        </w:tc>
        <w:tc>
          <w:tcPr>
            <w:tcW w:w="907" w:type="dxa"/>
          </w:tcPr>
          <w:p w14:paraId="76DB4DF9" w14:textId="77777777" w:rsidR="00824285" w:rsidRPr="007939DD" w:rsidRDefault="00824285" w:rsidP="00DE0158">
            <w:pPr>
              <w:pStyle w:val="ARfintablebodyright"/>
              <w:spacing w:before="36" w:after="16"/>
              <w:rPr>
                <w:rStyle w:val="Strong"/>
              </w:rPr>
            </w:pPr>
            <w:r w:rsidRPr="007939DD">
              <w:rPr>
                <w:rStyle w:val="Strong"/>
              </w:rPr>
              <w:t>143.1</w:t>
            </w:r>
          </w:p>
        </w:tc>
      </w:tr>
      <w:tr w:rsidR="00824285" w:rsidRPr="007939DD" w14:paraId="7A14CB8D" w14:textId="77777777" w:rsidTr="00DE0158">
        <w:trPr>
          <w:cantSplit/>
        </w:trPr>
        <w:tc>
          <w:tcPr>
            <w:tcW w:w="6975" w:type="dxa"/>
            <w:tcBorders>
              <w:bottom w:val="single" w:sz="4" w:space="0" w:color="auto"/>
            </w:tcBorders>
          </w:tcPr>
          <w:p w14:paraId="1E33AE27" w14:textId="77777777" w:rsidR="00824285" w:rsidRPr="007939DD" w:rsidRDefault="00824285" w:rsidP="00DE0158">
            <w:pPr>
              <w:pStyle w:val="ARfintablebody"/>
              <w:spacing w:before="36" w:after="16"/>
              <w:rPr>
                <w:lang w:eastAsia="en-AU"/>
              </w:rPr>
            </w:pPr>
            <w:r w:rsidRPr="007939DD">
              <w:rPr>
                <w:rStyle w:val="Strong"/>
              </w:rPr>
              <w:t>Closing balance</w:t>
            </w:r>
          </w:p>
        </w:tc>
        <w:tc>
          <w:tcPr>
            <w:tcW w:w="1134" w:type="dxa"/>
            <w:tcBorders>
              <w:bottom w:val="single" w:sz="4" w:space="0" w:color="auto"/>
            </w:tcBorders>
          </w:tcPr>
          <w:p w14:paraId="3FACC012" w14:textId="77777777" w:rsidR="00824285" w:rsidRPr="007939DD" w:rsidRDefault="00824285" w:rsidP="00DE0158">
            <w:pPr>
              <w:pStyle w:val="ARfintablebodyright"/>
              <w:spacing w:before="36" w:after="16"/>
              <w:rPr>
                <w:rStyle w:val="Strong"/>
              </w:rPr>
            </w:pPr>
            <w:r w:rsidRPr="007939DD">
              <w:rPr>
                <w:rStyle w:val="Strong"/>
              </w:rPr>
              <w:t>8.2</w:t>
            </w:r>
          </w:p>
        </w:tc>
        <w:tc>
          <w:tcPr>
            <w:tcW w:w="1134" w:type="dxa"/>
            <w:tcBorders>
              <w:bottom w:val="single" w:sz="4" w:space="0" w:color="auto"/>
            </w:tcBorders>
          </w:tcPr>
          <w:p w14:paraId="61514B54" w14:textId="77777777" w:rsidR="00824285" w:rsidRPr="007939DD" w:rsidRDefault="00824285" w:rsidP="00DE0158">
            <w:pPr>
              <w:pStyle w:val="ARfintablebodyright"/>
              <w:spacing w:before="36" w:after="16"/>
              <w:rPr>
                <w:rStyle w:val="Strong"/>
              </w:rPr>
            </w:pPr>
            <w:r w:rsidRPr="007939DD">
              <w:rPr>
                <w:rStyle w:val="Strong"/>
              </w:rPr>
              <w:t>560.5</w:t>
            </w:r>
          </w:p>
        </w:tc>
        <w:tc>
          <w:tcPr>
            <w:tcW w:w="1134" w:type="dxa"/>
            <w:tcBorders>
              <w:bottom w:val="single" w:sz="4" w:space="0" w:color="auto"/>
            </w:tcBorders>
          </w:tcPr>
          <w:p w14:paraId="06C3B8B9" w14:textId="77777777" w:rsidR="00824285" w:rsidRPr="007939DD" w:rsidRDefault="00824285" w:rsidP="00DE0158">
            <w:pPr>
              <w:pStyle w:val="ARfintablebodyright"/>
              <w:spacing w:before="36" w:after="16"/>
              <w:rPr>
                <w:rStyle w:val="Strong"/>
              </w:rPr>
            </w:pPr>
            <w:r w:rsidRPr="007939DD">
              <w:rPr>
                <w:rStyle w:val="Strong"/>
              </w:rPr>
              <w:t>0.4</w:t>
            </w:r>
          </w:p>
        </w:tc>
        <w:tc>
          <w:tcPr>
            <w:tcW w:w="1134" w:type="dxa"/>
            <w:tcBorders>
              <w:bottom w:val="single" w:sz="4" w:space="0" w:color="auto"/>
            </w:tcBorders>
          </w:tcPr>
          <w:p w14:paraId="1D925791" w14:textId="77777777" w:rsidR="00824285" w:rsidRPr="007939DD" w:rsidRDefault="00824285" w:rsidP="00DE0158">
            <w:pPr>
              <w:pStyle w:val="ARfintablebodyright"/>
              <w:spacing w:before="36" w:after="16"/>
              <w:rPr>
                <w:rStyle w:val="Strong"/>
              </w:rPr>
            </w:pPr>
            <w:r w:rsidRPr="007939DD">
              <w:rPr>
                <w:rStyle w:val="Strong"/>
              </w:rPr>
              <w:t>506.3</w:t>
            </w:r>
          </w:p>
        </w:tc>
        <w:tc>
          <w:tcPr>
            <w:tcW w:w="1134" w:type="dxa"/>
            <w:tcBorders>
              <w:bottom w:val="single" w:sz="4" w:space="0" w:color="auto"/>
            </w:tcBorders>
          </w:tcPr>
          <w:p w14:paraId="12361EA9" w14:textId="77777777" w:rsidR="00824285" w:rsidRPr="007939DD" w:rsidRDefault="00824285" w:rsidP="00DE0158">
            <w:pPr>
              <w:pStyle w:val="ARfintablebodyright"/>
              <w:spacing w:before="36" w:after="16"/>
              <w:rPr>
                <w:rStyle w:val="Strong"/>
              </w:rPr>
            </w:pPr>
            <w:r w:rsidRPr="007939DD">
              <w:rPr>
                <w:rStyle w:val="Strong"/>
              </w:rPr>
              <w:t>14.3</w:t>
            </w:r>
          </w:p>
        </w:tc>
        <w:tc>
          <w:tcPr>
            <w:tcW w:w="907" w:type="dxa"/>
            <w:tcBorders>
              <w:bottom w:val="single" w:sz="4" w:space="0" w:color="auto"/>
            </w:tcBorders>
          </w:tcPr>
          <w:p w14:paraId="4142E9B9" w14:textId="77777777" w:rsidR="00824285" w:rsidRPr="007939DD" w:rsidRDefault="00824285" w:rsidP="00DE0158">
            <w:pPr>
              <w:pStyle w:val="ARfintablebodyright"/>
              <w:spacing w:before="36" w:after="16"/>
              <w:rPr>
                <w:rStyle w:val="Strong"/>
              </w:rPr>
            </w:pPr>
            <w:r w:rsidRPr="007939DD">
              <w:rPr>
                <w:rStyle w:val="Strong"/>
              </w:rPr>
              <w:t>1.4</w:t>
            </w:r>
          </w:p>
        </w:tc>
        <w:tc>
          <w:tcPr>
            <w:tcW w:w="907" w:type="dxa"/>
            <w:tcBorders>
              <w:bottom w:val="single" w:sz="4" w:space="0" w:color="auto"/>
            </w:tcBorders>
          </w:tcPr>
          <w:p w14:paraId="3F0D3E1E" w14:textId="77777777" w:rsidR="00824285" w:rsidRPr="007939DD" w:rsidRDefault="00824285" w:rsidP="00DE0158">
            <w:pPr>
              <w:pStyle w:val="ARfintablebodyright"/>
              <w:spacing w:before="36" w:after="16"/>
              <w:rPr>
                <w:rStyle w:val="Strong"/>
              </w:rPr>
            </w:pPr>
            <w:r w:rsidRPr="007939DD">
              <w:rPr>
                <w:rStyle w:val="Strong"/>
              </w:rPr>
              <w:t>1,091.1</w:t>
            </w:r>
          </w:p>
        </w:tc>
      </w:tr>
    </w:tbl>
    <w:p w14:paraId="0AD1EB71" w14:textId="77777777" w:rsidR="00824285" w:rsidRPr="007939DD" w:rsidRDefault="00824285" w:rsidP="00824285">
      <w:pPr>
        <w:pStyle w:val="ARfintablebody"/>
      </w:pPr>
    </w:p>
    <w:tbl>
      <w:tblPr>
        <w:tblW w:w="144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6975"/>
        <w:gridCol w:w="1134"/>
        <w:gridCol w:w="1134"/>
        <w:gridCol w:w="1134"/>
        <w:gridCol w:w="1134"/>
        <w:gridCol w:w="1134"/>
        <w:gridCol w:w="907"/>
        <w:gridCol w:w="907"/>
      </w:tblGrid>
      <w:tr w:rsidR="00824285" w:rsidRPr="007939DD" w14:paraId="2884C8F7" w14:textId="77777777" w:rsidTr="00DE0158">
        <w:trPr>
          <w:cantSplit/>
          <w:tblHeader/>
        </w:trPr>
        <w:tc>
          <w:tcPr>
            <w:tcW w:w="6975" w:type="dxa"/>
            <w:tcBorders>
              <w:bottom w:val="single" w:sz="4" w:space="0" w:color="auto"/>
            </w:tcBorders>
            <w:vAlign w:val="bottom"/>
          </w:tcPr>
          <w:p w14:paraId="32421469" w14:textId="77777777" w:rsidR="00824285" w:rsidRPr="007939DD" w:rsidRDefault="00824285" w:rsidP="00DE0158">
            <w:pPr>
              <w:pStyle w:val="ARfintablecolhead"/>
            </w:pPr>
            <w:r w:rsidRPr="007939DD">
              <w:t>2017</w:t>
            </w:r>
          </w:p>
        </w:tc>
        <w:tc>
          <w:tcPr>
            <w:tcW w:w="1134" w:type="dxa"/>
            <w:tcBorders>
              <w:bottom w:val="single" w:sz="4" w:space="0" w:color="auto"/>
            </w:tcBorders>
            <w:vAlign w:val="bottom"/>
          </w:tcPr>
          <w:p w14:paraId="2C15C920" w14:textId="77777777" w:rsidR="00824285" w:rsidRPr="007939DD" w:rsidRDefault="00824285" w:rsidP="00DE0158">
            <w:pPr>
              <w:pStyle w:val="ARfintablecolheadright"/>
            </w:pPr>
            <w:r w:rsidRPr="007939DD">
              <w:t>Non-specialised land</w:t>
            </w:r>
          </w:p>
          <w:p w14:paraId="5AD1A751"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380CAE56" w14:textId="77777777" w:rsidR="00824285" w:rsidRPr="007939DD" w:rsidRDefault="00824285" w:rsidP="00DE0158">
            <w:pPr>
              <w:pStyle w:val="ARfintablecolheadright"/>
            </w:pPr>
            <w:r w:rsidRPr="007939DD">
              <w:t>Specialised land</w:t>
            </w:r>
          </w:p>
          <w:p w14:paraId="5988DFE6"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73025F68" w14:textId="77777777" w:rsidR="00824285" w:rsidRPr="007939DD" w:rsidRDefault="00824285" w:rsidP="00DE0158">
            <w:pPr>
              <w:pStyle w:val="ARfintablecolheadright"/>
            </w:pPr>
            <w:r w:rsidRPr="007939DD">
              <w:t>Non-specialised buildings</w:t>
            </w:r>
          </w:p>
          <w:p w14:paraId="3D13055A"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1DC12F2E" w14:textId="77777777" w:rsidR="00824285" w:rsidRPr="007939DD" w:rsidRDefault="00824285" w:rsidP="00DE0158">
            <w:pPr>
              <w:pStyle w:val="ARfintablecolheadright"/>
            </w:pPr>
            <w:r w:rsidRPr="007939DD">
              <w:t>Specialised buildings</w:t>
            </w:r>
          </w:p>
          <w:p w14:paraId="173BB741"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68F1ED49" w14:textId="77777777" w:rsidR="00824285" w:rsidRPr="007939DD" w:rsidRDefault="00824285" w:rsidP="00DE0158">
            <w:pPr>
              <w:pStyle w:val="ARfintablecolheadright"/>
            </w:pPr>
            <w:r w:rsidRPr="007939DD">
              <w:t>Plant and equipment</w:t>
            </w:r>
          </w:p>
          <w:p w14:paraId="2428FDF6" w14:textId="77777777" w:rsidR="00824285" w:rsidRPr="007939DD" w:rsidRDefault="00824285" w:rsidP="00DE0158">
            <w:pPr>
              <w:pStyle w:val="ARfintablecolheadright"/>
            </w:pPr>
            <w:r w:rsidRPr="007939DD">
              <w:t>$M</w:t>
            </w:r>
          </w:p>
        </w:tc>
        <w:tc>
          <w:tcPr>
            <w:tcW w:w="907" w:type="dxa"/>
            <w:tcBorders>
              <w:bottom w:val="single" w:sz="4" w:space="0" w:color="auto"/>
            </w:tcBorders>
            <w:vAlign w:val="bottom"/>
          </w:tcPr>
          <w:p w14:paraId="53A3842F" w14:textId="77777777" w:rsidR="00824285" w:rsidRPr="007939DD" w:rsidRDefault="00824285" w:rsidP="00DE0158">
            <w:pPr>
              <w:pStyle w:val="ARfintablecolheadright"/>
            </w:pPr>
            <w:r w:rsidRPr="007939DD">
              <w:t>Motor vehicles</w:t>
            </w:r>
          </w:p>
          <w:p w14:paraId="4312D34B" w14:textId="77777777" w:rsidR="00824285" w:rsidRPr="007939DD" w:rsidRDefault="00824285" w:rsidP="00DE0158">
            <w:pPr>
              <w:pStyle w:val="ARfintablecolheadright"/>
            </w:pPr>
            <w:r w:rsidRPr="007939DD">
              <w:t>$M</w:t>
            </w:r>
          </w:p>
        </w:tc>
        <w:tc>
          <w:tcPr>
            <w:tcW w:w="907" w:type="dxa"/>
            <w:tcBorders>
              <w:bottom w:val="single" w:sz="4" w:space="0" w:color="auto"/>
            </w:tcBorders>
            <w:vAlign w:val="bottom"/>
          </w:tcPr>
          <w:p w14:paraId="4440C461" w14:textId="77777777" w:rsidR="00824285" w:rsidRPr="007939DD" w:rsidRDefault="00824285" w:rsidP="00DE0158">
            <w:pPr>
              <w:pStyle w:val="ARfintablecolheadright"/>
            </w:pPr>
            <w:r w:rsidRPr="007939DD">
              <w:t>Total</w:t>
            </w:r>
          </w:p>
          <w:p w14:paraId="03BA98CE" w14:textId="77777777" w:rsidR="00824285" w:rsidRPr="007939DD" w:rsidRDefault="00824285" w:rsidP="00DE0158">
            <w:pPr>
              <w:pStyle w:val="ARfintablecolheadright"/>
            </w:pPr>
            <w:r w:rsidRPr="007939DD">
              <w:t>$M</w:t>
            </w:r>
          </w:p>
        </w:tc>
      </w:tr>
      <w:tr w:rsidR="00824285" w:rsidRPr="007939DD" w14:paraId="17DCC2FF" w14:textId="77777777" w:rsidTr="00DE0158">
        <w:trPr>
          <w:cantSplit/>
        </w:trPr>
        <w:tc>
          <w:tcPr>
            <w:tcW w:w="6975" w:type="dxa"/>
            <w:tcBorders>
              <w:top w:val="single" w:sz="4" w:space="0" w:color="auto"/>
              <w:bottom w:val="single" w:sz="4" w:space="0" w:color="A6A6A6" w:themeColor="background1" w:themeShade="A6"/>
            </w:tcBorders>
          </w:tcPr>
          <w:p w14:paraId="091E7311" w14:textId="77777777" w:rsidR="00824285" w:rsidRPr="007939DD" w:rsidRDefault="00824285" w:rsidP="00DE0158">
            <w:pPr>
              <w:pStyle w:val="ARfintablebody"/>
              <w:spacing w:before="36" w:after="16"/>
              <w:rPr>
                <w:lang w:eastAsia="en-AU"/>
              </w:rPr>
            </w:pPr>
            <w:r w:rsidRPr="007939DD">
              <w:rPr>
                <w:rStyle w:val="Strong"/>
              </w:rPr>
              <w:t>Opening balance</w:t>
            </w:r>
          </w:p>
        </w:tc>
        <w:tc>
          <w:tcPr>
            <w:tcW w:w="1134" w:type="dxa"/>
            <w:tcBorders>
              <w:top w:val="single" w:sz="4" w:space="0" w:color="auto"/>
              <w:bottom w:val="single" w:sz="4" w:space="0" w:color="A6A6A6" w:themeColor="background1" w:themeShade="A6"/>
            </w:tcBorders>
          </w:tcPr>
          <w:p w14:paraId="703103A7" w14:textId="77777777" w:rsidR="00824285" w:rsidRPr="007939DD" w:rsidRDefault="00824285" w:rsidP="00DE0158">
            <w:pPr>
              <w:pStyle w:val="ARfintablebodyright"/>
              <w:spacing w:before="36" w:after="16"/>
              <w:rPr>
                <w:lang w:eastAsia="en-AU"/>
              </w:rPr>
            </w:pPr>
            <w:r w:rsidRPr="007939DD">
              <w:rPr>
                <w:rStyle w:val="Strong"/>
              </w:rPr>
              <w:t>4.4</w:t>
            </w:r>
          </w:p>
        </w:tc>
        <w:tc>
          <w:tcPr>
            <w:tcW w:w="1134" w:type="dxa"/>
            <w:tcBorders>
              <w:top w:val="single" w:sz="4" w:space="0" w:color="auto"/>
              <w:bottom w:val="single" w:sz="4" w:space="0" w:color="A6A6A6" w:themeColor="background1" w:themeShade="A6"/>
            </w:tcBorders>
          </w:tcPr>
          <w:p w14:paraId="23660B84" w14:textId="77777777" w:rsidR="00824285" w:rsidRPr="007939DD" w:rsidRDefault="00824285" w:rsidP="00DE0158">
            <w:pPr>
              <w:pStyle w:val="ARfintablebodyright"/>
              <w:spacing w:before="36" w:after="16"/>
              <w:rPr>
                <w:lang w:eastAsia="en-AU"/>
              </w:rPr>
            </w:pPr>
            <w:r w:rsidRPr="007939DD">
              <w:rPr>
                <w:rStyle w:val="Strong"/>
              </w:rPr>
              <w:t>471.4</w:t>
            </w:r>
          </w:p>
        </w:tc>
        <w:tc>
          <w:tcPr>
            <w:tcW w:w="1134" w:type="dxa"/>
            <w:tcBorders>
              <w:top w:val="single" w:sz="4" w:space="0" w:color="auto"/>
              <w:bottom w:val="single" w:sz="4" w:space="0" w:color="A6A6A6" w:themeColor="background1" w:themeShade="A6"/>
            </w:tcBorders>
          </w:tcPr>
          <w:p w14:paraId="1CD48585" w14:textId="77777777" w:rsidR="00824285" w:rsidRPr="007939DD" w:rsidRDefault="00824285" w:rsidP="00DE0158">
            <w:pPr>
              <w:pStyle w:val="ARfintablebodyright"/>
              <w:spacing w:before="36" w:after="16"/>
              <w:rPr>
                <w:lang w:eastAsia="en-AU"/>
              </w:rPr>
            </w:pPr>
            <w:r w:rsidRPr="007939DD">
              <w:rPr>
                <w:rStyle w:val="Strong"/>
              </w:rPr>
              <w:t>0.5</w:t>
            </w:r>
          </w:p>
        </w:tc>
        <w:tc>
          <w:tcPr>
            <w:tcW w:w="1134" w:type="dxa"/>
            <w:tcBorders>
              <w:top w:val="single" w:sz="4" w:space="0" w:color="auto"/>
              <w:bottom w:val="single" w:sz="4" w:space="0" w:color="A6A6A6" w:themeColor="background1" w:themeShade="A6"/>
            </w:tcBorders>
          </w:tcPr>
          <w:p w14:paraId="20130C7F" w14:textId="77777777" w:rsidR="00824285" w:rsidRPr="007939DD" w:rsidRDefault="00824285" w:rsidP="00DE0158">
            <w:pPr>
              <w:pStyle w:val="ARfintablebodyright"/>
              <w:spacing w:before="36" w:after="16"/>
              <w:rPr>
                <w:lang w:eastAsia="en-AU"/>
              </w:rPr>
            </w:pPr>
            <w:r w:rsidRPr="007939DD">
              <w:rPr>
                <w:rStyle w:val="Strong"/>
              </w:rPr>
              <w:t>561.1</w:t>
            </w:r>
          </w:p>
        </w:tc>
        <w:tc>
          <w:tcPr>
            <w:tcW w:w="1134" w:type="dxa"/>
            <w:tcBorders>
              <w:top w:val="single" w:sz="4" w:space="0" w:color="auto"/>
              <w:bottom w:val="single" w:sz="4" w:space="0" w:color="A6A6A6" w:themeColor="background1" w:themeShade="A6"/>
            </w:tcBorders>
          </w:tcPr>
          <w:p w14:paraId="15D31B10" w14:textId="77777777" w:rsidR="00824285" w:rsidRPr="007939DD" w:rsidRDefault="00824285" w:rsidP="00DE0158">
            <w:pPr>
              <w:pStyle w:val="ARfintablebodyright"/>
              <w:spacing w:before="36" w:after="16"/>
              <w:rPr>
                <w:lang w:eastAsia="en-AU"/>
              </w:rPr>
            </w:pPr>
            <w:r w:rsidRPr="007939DD">
              <w:rPr>
                <w:rStyle w:val="Strong"/>
              </w:rPr>
              <w:t>14.1</w:t>
            </w:r>
          </w:p>
        </w:tc>
        <w:tc>
          <w:tcPr>
            <w:tcW w:w="907" w:type="dxa"/>
            <w:tcBorders>
              <w:top w:val="single" w:sz="4" w:space="0" w:color="auto"/>
              <w:bottom w:val="single" w:sz="4" w:space="0" w:color="A6A6A6" w:themeColor="background1" w:themeShade="A6"/>
            </w:tcBorders>
          </w:tcPr>
          <w:p w14:paraId="5EC1EDC2" w14:textId="77777777" w:rsidR="00824285" w:rsidRPr="007939DD" w:rsidRDefault="00824285" w:rsidP="00DE0158">
            <w:pPr>
              <w:pStyle w:val="ARfintablebodyright"/>
              <w:spacing w:before="36" w:after="16"/>
              <w:rPr>
                <w:lang w:eastAsia="en-AU"/>
              </w:rPr>
            </w:pPr>
            <w:r w:rsidRPr="007939DD">
              <w:rPr>
                <w:rStyle w:val="Strong"/>
              </w:rPr>
              <w:t>1.8</w:t>
            </w:r>
          </w:p>
        </w:tc>
        <w:tc>
          <w:tcPr>
            <w:tcW w:w="907" w:type="dxa"/>
            <w:tcBorders>
              <w:top w:val="single" w:sz="4" w:space="0" w:color="auto"/>
              <w:bottom w:val="single" w:sz="4" w:space="0" w:color="A6A6A6" w:themeColor="background1" w:themeShade="A6"/>
            </w:tcBorders>
          </w:tcPr>
          <w:p w14:paraId="50CB071D" w14:textId="77777777" w:rsidR="00824285" w:rsidRPr="007939DD" w:rsidRDefault="00824285" w:rsidP="00DE0158">
            <w:pPr>
              <w:pStyle w:val="ARfintablebodyright"/>
              <w:spacing w:before="36" w:after="16"/>
              <w:rPr>
                <w:rStyle w:val="Strong"/>
              </w:rPr>
            </w:pPr>
            <w:r w:rsidRPr="007939DD">
              <w:rPr>
                <w:rStyle w:val="Strong"/>
              </w:rPr>
              <w:t>1,053.2</w:t>
            </w:r>
          </w:p>
        </w:tc>
      </w:tr>
      <w:tr w:rsidR="00824285" w:rsidRPr="007939DD" w14:paraId="64BEFA7D" w14:textId="77777777" w:rsidTr="00DE0158">
        <w:trPr>
          <w:cantSplit/>
        </w:trPr>
        <w:tc>
          <w:tcPr>
            <w:tcW w:w="6975" w:type="dxa"/>
            <w:tcBorders>
              <w:top w:val="single" w:sz="4" w:space="0" w:color="A6A6A6" w:themeColor="background1" w:themeShade="A6"/>
              <w:bottom w:val="single" w:sz="4" w:space="0" w:color="A6A6A6" w:themeColor="background1" w:themeShade="A6"/>
            </w:tcBorders>
          </w:tcPr>
          <w:p w14:paraId="0B3173DA" w14:textId="77777777" w:rsidR="00824285" w:rsidRPr="007939DD" w:rsidRDefault="008A5712" w:rsidP="00DE0158">
            <w:pPr>
              <w:pStyle w:val="ARfintablebody"/>
              <w:spacing w:before="36" w:after="16"/>
              <w:rPr>
                <w:lang w:eastAsia="en-AU"/>
              </w:rPr>
            </w:pPr>
            <w:r w:rsidRPr="007939DD">
              <w:rPr>
                <w:lang w:eastAsia="en-AU"/>
              </w:rPr>
              <w:t>Machinery of g</w:t>
            </w:r>
            <w:r w:rsidR="00824285" w:rsidRPr="007939DD">
              <w:rPr>
                <w:lang w:eastAsia="en-AU"/>
              </w:rPr>
              <w:t>overnment transfer in/(out)</w:t>
            </w:r>
          </w:p>
        </w:tc>
        <w:tc>
          <w:tcPr>
            <w:tcW w:w="1134" w:type="dxa"/>
            <w:tcBorders>
              <w:top w:val="single" w:sz="4" w:space="0" w:color="A6A6A6" w:themeColor="background1" w:themeShade="A6"/>
              <w:bottom w:val="single" w:sz="4" w:space="0" w:color="A6A6A6" w:themeColor="background1" w:themeShade="A6"/>
            </w:tcBorders>
          </w:tcPr>
          <w:p w14:paraId="0336230D" w14:textId="77777777" w:rsidR="00824285" w:rsidRPr="007939DD" w:rsidRDefault="00824285" w:rsidP="00DE0158">
            <w:pPr>
              <w:pStyle w:val="ARfintablebodyright"/>
              <w:spacing w:before="36" w:after="16"/>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4EEB6DAF" w14:textId="77777777" w:rsidR="00824285" w:rsidRPr="007939DD" w:rsidRDefault="00824285" w:rsidP="00DE0158">
            <w:pPr>
              <w:pStyle w:val="ARfintablebodyright"/>
              <w:spacing w:before="36" w:after="16"/>
              <w:rPr>
                <w:lang w:eastAsia="en-AU"/>
              </w:rPr>
            </w:pPr>
            <w:r w:rsidRPr="007939DD">
              <w:rPr>
                <w:lang w:eastAsia="en-AU"/>
              </w:rPr>
              <w:t>(86.1)</w:t>
            </w:r>
          </w:p>
        </w:tc>
        <w:tc>
          <w:tcPr>
            <w:tcW w:w="1134" w:type="dxa"/>
            <w:tcBorders>
              <w:top w:val="single" w:sz="4" w:space="0" w:color="A6A6A6" w:themeColor="background1" w:themeShade="A6"/>
              <w:bottom w:val="single" w:sz="4" w:space="0" w:color="A6A6A6" w:themeColor="background1" w:themeShade="A6"/>
            </w:tcBorders>
          </w:tcPr>
          <w:p w14:paraId="38DBA2C0" w14:textId="77777777" w:rsidR="00824285" w:rsidRPr="007939DD" w:rsidRDefault="00824285" w:rsidP="00DE0158">
            <w:pPr>
              <w:pStyle w:val="ARfintablebodyright"/>
              <w:spacing w:before="36" w:after="16"/>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5CFF77DD" w14:textId="77777777" w:rsidR="00824285" w:rsidRPr="007939DD" w:rsidRDefault="00824285" w:rsidP="00DE0158">
            <w:pPr>
              <w:pStyle w:val="ARfintablebodyright"/>
              <w:spacing w:before="36" w:after="16"/>
              <w:rPr>
                <w:lang w:eastAsia="en-AU"/>
              </w:rPr>
            </w:pPr>
            <w:r w:rsidRPr="007939DD">
              <w:rPr>
                <w:lang w:eastAsia="en-AU"/>
              </w:rPr>
              <w:t>(127.4)</w:t>
            </w:r>
          </w:p>
        </w:tc>
        <w:tc>
          <w:tcPr>
            <w:tcW w:w="1134" w:type="dxa"/>
            <w:tcBorders>
              <w:top w:val="single" w:sz="4" w:space="0" w:color="A6A6A6" w:themeColor="background1" w:themeShade="A6"/>
              <w:bottom w:val="single" w:sz="4" w:space="0" w:color="A6A6A6" w:themeColor="background1" w:themeShade="A6"/>
            </w:tcBorders>
          </w:tcPr>
          <w:p w14:paraId="4FA64A80" w14:textId="77777777" w:rsidR="00824285" w:rsidRPr="007939DD" w:rsidRDefault="00824285" w:rsidP="00DE0158">
            <w:pPr>
              <w:pStyle w:val="ARfintablebodyright"/>
              <w:spacing w:before="36" w:after="16"/>
              <w:rPr>
                <w:lang w:eastAsia="en-AU"/>
              </w:rPr>
            </w:pPr>
            <w:r w:rsidRPr="007939DD">
              <w:rPr>
                <w:lang w:eastAsia="en-AU"/>
              </w:rPr>
              <w:t>(0.6)</w:t>
            </w:r>
          </w:p>
        </w:tc>
        <w:tc>
          <w:tcPr>
            <w:tcW w:w="907" w:type="dxa"/>
            <w:tcBorders>
              <w:top w:val="single" w:sz="4" w:space="0" w:color="A6A6A6" w:themeColor="background1" w:themeShade="A6"/>
              <w:bottom w:val="single" w:sz="4" w:space="0" w:color="A6A6A6" w:themeColor="background1" w:themeShade="A6"/>
            </w:tcBorders>
          </w:tcPr>
          <w:p w14:paraId="3984FBF3" w14:textId="77777777" w:rsidR="00824285" w:rsidRPr="007939DD" w:rsidRDefault="00824285" w:rsidP="00DE0158">
            <w:pPr>
              <w:pStyle w:val="ARfintablebodyright"/>
              <w:spacing w:before="36" w:after="16"/>
              <w:rPr>
                <w:lang w:eastAsia="en-AU"/>
              </w:rPr>
            </w:pPr>
            <w:r w:rsidRPr="007939DD">
              <w:rPr>
                <w:lang w:eastAsia="en-AU"/>
              </w:rPr>
              <w:t>(0.1)</w:t>
            </w:r>
          </w:p>
        </w:tc>
        <w:tc>
          <w:tcPr>
            <w:tcW w:w="907" w:type="dxa"/>
            <w:tcBorders>
              <w:top w:val="single" w:sz="4" w:space="0" w:color="A6A6A6" w:themeColor="background1" w:themeShade="A6"/>
              <w:bottom w:val="single" w:sz="4" w:space="0" w:color="A6A6A6" w:themeColor="background1" w:themeShade="A6"/>
            </w:tcBorders>
          </w:tcPr>
          <w:p w14:paraId="3DC25EE3" w14:textId="77777777" w:rsidR="00824285" w:rsidRPr="007939DD" w:rsidRDefault="00824285" w:rsidP="00DE0158">
            <w:pPr>
              <w:pStyle w:val="ARfintablebodyright"/>
              <w:spacing w:before="36" w:after="16"/>
              <w:rPr>
                <w:lang w:eastAsia="en-AU"/>
              </w:rPr>
            </w:pPr>
            <w:r w:rsidRPr="007939DD">
              <w:rPr>
                <w:lang w:eastAsia="en-AU"/>
              </w:rPr>
              <w:t>(214.2)</w:t>
            </w:r>
          </w:p>
        </w:tc>
      </w:tr>
      <w:tr w:rsidR="00824285" w:rsidRPr="007939DD" w14:paraId="38521C7C" w14:textId="77777777" w:rsidTr="00DE0158">
        <w:trPr>
          <w:cantSplit/>
        </w:trPr>
        <w:tc>
          <w:tcPr>
            <w:tcW w:w="6975" w:type="dxa"/>
            <w:tcBorders>
              <w:top w:val="single" w:sz="4" w:space="0" w:color="A6A6A6" w:themeColor="background1" w:themeShade="A6"/>
              <w:bottom w:val="single" w:sz="4" w:space="0" w:color="A6A6A6" w:themeColor="background1" w:themeShade="A6"/>
            </w:tcBorders>
          </w:tcPr>
          <w:p w14:paraId="0D9C66F4" w14:textId="77777777" w:rsidR="00824285" w:rsidRPr="007939DD" w:rsidRDefault="00824285" w:rsidP="00DE0158">
            <w:pPr>
              <w:pStyle w:val="ARfintablebody"/>
              <w:spacing w:before="36" w:after="16"/>
              <w:rPr>
                <w:lang w:eastAsia="en-AU"/>
              </w:rPr>
            </w:pPr>
            <w:r w:rsidRPr="007939DD">
              <w:rPr>
                <w:lang w:eastAsia="en-AU"/>
              </w:rPr>
              <w:t>Additions</w:t>
            </w:r>
          </w:p>
        </w:tc>
        <w:tc>
          <w:tcPr>
            <w:tcW w:w="1134" w:type="dxa"/>
            <w:tcBorders>
              <w:top w:val="single" w:sz="4" w:space="0" w:color="A6A6A6" w:themeColor="background1" w:themeShade="A6"/>
              <w:bottom w:val="single" w:sz="4" w:space="0" w:color="A6A6A6" w:themeColor="background1" w:themeShade="A6"/>
            </w:tcBorders>
          </w:tcPr>
          <w:p w14:paraId="44265470" w14:textId="77777777" w:rsidR="00824285" w:rsidRPr="007939DD" w:rsidRDefault="00824285" w:rsidP="00DE0158">
            <w:pPr>
              <w:pStyle w:val="ARfintablebodyright"/>
              <w:spacing w:before="36" w:after="16"/>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0D823691" w14:textId="77777777" w:rsidR="00824285" w:rsidRPr="007939DD" w:rsidRDefault="00824285" w:rsidP="00DE0158">
            <w:pPr>
              <w:pStyle w:val="ARfintablebodyright"/>
              <w:spacing w:before="36" w:after="16"/>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5773FF0A" w14:textId="77777777" w:rsidR="00824285" w:rsidRPr="007939DD" w:rsidRDefault="00824285" w:rsidP="00DE0158">
            <w:pPr>
              <w:pStyle w:val="ARfintablebodyright"/>
              <w:spacing w:before="36" w:after="16"/>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180BFC79" w14:textId="77777777" w:rsidR="00824285" w:rsidRPr="007939DD" w:rsidRDefault="00824285" w:rsidP="00DE0158">
            <w:pPr>
              <w:pStyle w:val="ARfintablebodyright"/>
              <w:spacing w:before="36" w:after="16"/>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1EE17FA2" w14:textId="77777777" w:rsidR="00824285" w:rsidRPr="007939DD" w:rsidRDefault="00824285" w:rsidP="00DE0158">
            <w:pPr>
              <w:pStyle w:val="ARfintablebodyright"/>
              <w:spacing w:before="36" w:after="16"/>
              <w:rPr>
                <w:lang w:eastAsia="en-AU"/>
              </w:rPr>
            </w:pPr>
            <w:r w:rsidRPr="007939DD">
              <w:rPr>
                <w:lang w:eastAsia="en-AU"/>
              </w:rPr>
              <w:t>3.8</w:t>
            </w:r>
          </w:p>
        </w:tc>
        <w:tc>
          <w:tcPr>
            <w:tcW w:w="907" w:type="dxa"/>
            <w:tcBorders>
              <w:top w:val="single" w:sz="4" w:space="0" w:color="A6A6A6" w:themeColor="background1" w:themeShade="A6"/>
              <w:bottom w:val="single" w:sz="4" w:space="0" w:color="A6A6A6" w:themeColor="background1" w:themeShade="A6"/>
            </w:tcBorders>
          </w:tcPr>
          <w:p w14:paraId="4BEA1CE1" w14:textId="77777777" w:rsidR="00824285" w:rsidRPr="007939DD" w:rsidRDefault="00824285" w:rsidP="00DE0158">
            <w:pPr>
              <w:pStyle w:val="ARfintablebodyright"/>
              <w:spacing w:before="36" w:after="16"/>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6F62B1F6" w14:textId="77777777" w:rsidR="00824285" w:rsidRPr="007939DD" w:rsidRDefault="00824285" w:rsidP="00DE0158">
            <w:pPr>
              <w:pStyle w:val="ARfintablebodyright"/>
              <w:spacing w:before="36" w:after="16"/>
              <w:rPr>
                <w:lang w:eastAsia="en-AU"/>
              </w:rPr>
            </w:pPr>
            <w:r w:rsidRPr="007939DD">
              <w:rPr>
                <w:lang w:eastAsia="en-AU"/>
              </w:rPr>
              <w:t>3.8</w:t>
            </w:r>
          </w:p>
        </w:tc>
      </w:tr>
      <w:tr w:rsidR="00824285" w:rsidRPr="007939DD" w14:paraId="7E3C8A62" w14:textId="77777777" w:rsidTr="00DE0158">
        <w:trPr>
          <w:cantSplit/>
        </w:trPr>
        <w:tc>
          <w:tcPr>
            <w:tcW w:w="6975" w:type="dxa"/>
            <w:tcBorders>
              <w:top w:val="single" w:sz="4" w:space="0" w:color="A6A6A6" w:themeColor="background1" w:themeShade="A6"/>
              <w:bottom w:val="single" w:sz="4" w:space="0" w:color="A6A6A6" w:themeColor="background1" w:themeShade="A6"/>
            </w:tcBorders>
          </w:tcPr>
          <w:p w14:paraId="411B8D19" w14:textId="77777777" w:rsidR="00824285" w:rsidRPr="007939DD" w:rsidRDefault="00824285" w:rsidP="00DE0158">
            <w:pPr>
              <w:pStyle w:val="ARfintablebody"/>
              <w:spacing w:before="36" w:after="16"/>
              <w:rPr>
                <w:lang w:eastAsia="en-AU"/>
              </w:rPr>
            </w:pPr>
            <w:r w:rsidRPr="007939DD">
              <w:rPr>
                <w:lang w:eastAsia="en-AU"/>
              </w:rPr>
              <w:t>Capitalisation of work in progress</w:t>
            </w:r>
          </w:p>
        </w:tc>
        <w:tc>
          <w:tcPr>
            <w:tcW w:w="1134" w:type="dxa"/>
            <w:tcBorders>
              <w:top w:val="single" w:sz="4" w:space="0" w:color="A6A6A6" w:themeColor="background1" w:themeShade="A6"/>
              <w:bottom w:val="single" w:sz="4" w:space="0" w:color="A6A6A6" w:themeColor="background1" w:themeShade="A6"/>
            </w:tcBorders>
          </w:tcPr>
          <w:p w14:paraId="5900DFEE" w14:textId="77777777" w:rsidR="00824285" w:rsidRPr="007939DD" w:rsidRDefault="00824285" w:rsidP="00DE0158">
            <w:pPr>
              <w:pStyle w:val="ARfintablebodyright"/>
              <w:spacing w:before="36" w:after="16"/>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119BA43A" w14:textId="77777777" w:rsidR="00824285" w:rsidRPr="007939DD" w:rsidRDefault="00824285" w:rsidP="00DE0158">
            <w:pPr>
              <w:pStyle w:val="ARfintablebodyright"/>
              <w:spacing w:before="36" w:after="16"/>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1AF7F4BA" w14:textId="77777777" w:rsidR="00824285" w:rsidRPr="007939DD" w:rsidRDefault="00824285" w:rsidP="00DE0158">
            <w:pPr>
              <w:pStyle w:val="ARfintablebodyright"/>
              <w:spacing w:before="36" w:after="16"/>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35744B21" w14:textId="77777777" w:rsidR="00824285" w:rsidRPr="007939DD" w:rsidRDefault="00824285" w:rsidP="00DE0158">
            <w:pPr>
              <w:pStyle w:val="ARfintablebodyright"/>
              <w:spacing w:before="36" w:after="16"/>
              <w:rPr>
                <w:lang w:eastAsia="en-AU"/>
              </w:rPr>
            </w:pPr>
            <w:r w:rsidRPr="007939DD">
              <w:rPr>
                <w:lang w:eastAsia="en-AU"/>
              </w:rPr>
              <w:t>3.9</w:t>
            </w:r>
          </w:p>
        </w:tc>
        <w:tc>
          <w:tcPr>
            <w:tcW w:w="1134" w:type="dxa"/>
            <w:tcBorders>
              <w:top w:val="single" w:sz="4" w:space="0" w:color="A6A6A6" w:themeColor="background1" w:themeShade="A6"/>
              <w:bottom w:val="single" w:sz="4" w:space="0" w:color="A6A6A6" w:themeColor="background1" w:themeShade="A6"/>
            </w:tcBorders>
          </w:tcPr>
          <w:p w14:paraId="4972F65F" w14:textId="77777777" w:rsidR="00824285" w:rsidRPr="007939DD" w:rsidRDefault="00824285" w:rsidP="00DE0158">
            <w:pPr>
              <w:pStyle w:val="ARfintablebodyright"/>
              <w:spacing w:before="36" w:after="16"/>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5A627BFE" w14:textId="77777777" w:rsidR="00824285" w:rsidRPr="007939DD" w:rsidRDefault="00824285" w:rsidP="00DE0158">
            <w:pPr>
              <w:pStyle w:val="ARfintablebodyright"/>
              <w:spacing w:before="36" w:after="16"/>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0F3BA52E" w14:textId="77777777" w:rsidR="00824285" w:rsidRPr="007939DD" w:rsidRDefault="00824285" w:rsidP="00DE0158">
            <w:pPr>
              <w:pStyle w:val="ARfintablebodyright"/>
              <w:spacing w:before="36" w:after="16"/>
              <w:rPr>
                <w:lang w:eastAsia="en-AU"/>
              </w:rPr>
            </w:pPr>
            <w:r w:rsidRPr="007939DD">
              <w:rPr>
                <w:lang w:eastAsia="en-AU"/>
              </w:rPr>
              <w:t>3.9</w:t>
            </w:r>
          </w:p>
        </w:tc>
      </w:tr>
      <w:tr w:rsidR="00824285" w:rsidRPr="007939DD" w14:paraId="0B2592AB" w14:textId="77777777" w:rsidTr="00DE0158">
        <w:trPr>
          <w:cantSplit/>
        </w:trPr>
        <w:tc>
          <w:tcPr>
            <w:tcW w:w="6975" w:type="dxa"/>
            <w:tcBorders>
              <w:top w:val="single" w:sz="4" w:space="0" w:color="A6A6A6" w:themeColor="background1" w:themeShade="A6"/>
              <w:bottom w:val="single" w:sz="4" w:space="0" w:color="A6A6A6" w:themeColor="background1" w:themeShade="A6"/>
            </w:tcBorders>
          </w:tcPr>
          <w:p w14:paraId="7395C60A" w14:textId="77777777" w:rsidR="00824285" w:rsidRPr="007939DD" w:rsidRDefault="00824285" w:rsidP="00DE0158">
            <w:pPr>
              <w:pStyle w:val="ARfintablebody"/>
              <w:spacing w:before="36" w:after="16"/>
              <w:rPr>
                <w:lang w:eastAsia="en-AU"/>
              </w:rPr>
            </w:pPr>
            <w:r w:rsidRPr="007939DD">
              <w:rPr>
                <w:lang w:eastAsia="en-AU"/>
              </w:rPr>
              <w:t>Disposals</w:t>
            </w:r>
          </w:p>
        </w:tc>
        <w:tc>
          <w:tcPr>
            <w:tcW w:w="1134" w:type="dxa"/>
            <w:tcBorders>
              <w:top w:val="single" w:sz="4" w:space="0" w:color="A6A6A6" w:themeColor="background1" w:themeShade="A6"/>
              <w:bottom w:val="single" w:sz="4" w:space="0" w:color="A6A6A6" w:themeColor="background1" w:themeShade="A6"/>
            </w:tcBorders>
          </w:tcPr>
          <w:p w14:paraId="53DB51F6" w14:textId="77777777" w:rsidR="00824285" w:rsidRPr="007939DD" w:rsidRDefault="00824285" w:rsidP="00DE0158">
            <w:pPr>
              <w:pStyle w:val="ARfintablebodyright"/>
              <w:spacing w:before="36" w:after="16"/>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1FE42C9A" w14:textId="77777777" w:rsidR="00824285" w:rsidRPr="007939DD" w:rsidRDefault="00824285" w:rsidP="00DE0158">
            <w:pPr>
              <w:pStyle w:val="ARfintablebodyright"/>
              <w:spacing w:before="36" w:after="16"/>
              <w:rPr>
                <w:lang w:eastAsia="en-AU"/>
              </w:rPr>
            </w:pPr>
            <w:r w:rsidRPr="007939DD">
              <w:rPr>
                <w:lang w:eastAsia="en-AU"/>
              </w:rPr>
              <w:t>(9.9)</w:t>
            </w:r>
          </w:p>
        </w:tc>
        <w:tc>
          <w:tcPr>
            <w:tcW w:w="1134" w:type="dxa"/>
            <w:tcBorders>
              <w:top w:val="single" w:sz="4" w:space="0" w:color="A6A6A6" w:themeColor="background1" w:themeShade="A6"/>
              <w:bottom w:val="single" w:sz="4" w:space="0" w:color="A6A6A6" w:themeColor="background1" w:themeShade="A6"/>
            </w:tcBorders>
          </w:tcPr>
          <w:p w14:paraId="0F8FC872" w14:textId="77777777" w:rsidR="00824285" w:rsidRPr="007939DD" w:rsidRDefault="00824285" w:rsidP="00DE0158">
            <w:pPr>
              <w:pStyle w:val="ARfintablebodyright"/>
              <w:spacing w:before="36" w:after="16"/>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1A096F3E" w14:textId="77777777" w:rsidR="00824285" w:rsidRPr="007939DD" w:rsidRDefault="00824285" w:rsidP="00DE0158">
            <w:pPr>
              <w:pStyle w:val="ARfintablebodyright"/>
              <w:spacing w:before="36" w:after="16"/>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76FD6F58" w14:textId="77777777" w:rsidR="00824285" w:rsidRPr="007939DD" w:rsidRDefault="00824285" w:rsidP="00DE0158">
            <w:pPr>
              <w:pStyle w:val="ARfintablebodyright"/>
              <w:spacing w:before="36" w:after="16"/>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73A56A4B" w14:textId="77777777" w:rsidR="00824285" w:rsidRPr="007939DD" w:rsidRDefault="00824285" w:rsidP="00DE0158">
            <w:pPr>
              <w:pStyle w:val="ARfintablebodyright"/>
              <w:spacing w:before="36" w:after="16"/>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2BEBABAB" w14:textId="77777777" w:rsidR="00824285" w:rsidRPr="007939DD" w:rsidRDefault="00824285" w:rsidP="00DE0158">
            <w:pPr>
              <w:pStyle w:val="ARfintablebodyright"/>
              <w:spacing w:before="36" w:after="16"/>
              <w:rPr>
                <w:lang w:eastAsia="en-AU"/>
              </w:rPr>
            </w:pPr>
            <w:r w:rsidRPr="007939DD">
              <w:rPr>
                <w:lang w:eastAsia="en-AU"/>
              </w:rPr>
              <w:t>(9.9)</w:t>
            </w:r>
          </w:p>
        </w:tc>
      </w:tr>
      <w:tr w:rsidR="00824285" w:rsidRPr="007939DD" w14:paraId="226F87E2" w14:textId="77777777" w:rsidTr="00DE0158">
        <w:trPr>
          <w:cantSplit/>
        </w:trPr>
        <w:tc>
          <w:tcPr>
            <w:tcW w:w="6975" w:type="dxa"/>
            <w:tcBorders>
              <w:top w:val="single" w:sz="4" w:space="0" w:color="A6A6A6" w:themeColor="background1" w:themeShade="A6"/>
              <w:bottom w:val="single" w:sz="4" w:space="0" w:color="A6A6A6" w:themeColor="background1" w:themeShade="A6"/>
            </w:tcBorders>
          </w:tcPr>
          <w:p w14:paraId="3B7871E7" w14:textId="77777777" w:rsidR="00824285" w:rsidRPr="007939DD" w:rsidRDefault="00824285" w:rsidP="00DE0158">
            <w:pPr>
              <w:pStyle w:val="ARfintablebody"/>
              <w:spacing w:before="36" w:after="16"/>
              <w:rPr>
                <w:lang w:eastAsia="en-AU"/>
              </w:rPr>
            </w:pPr>
            <w:r w:rsidRPr="007939DD">
              <w:rPr>
                <w:lang w:eastAsia="en-AU"/>
              </w:rPr>
              <w:t>Transfers in/(out) of Level 3</w:t>
            </w:r>
          </w:p>
        </w:tc>
        <w:tc>
          <w:tcPr>
            <w:tcW w:w="1134" w:type="dxa"/>
            <w:tcBorders>
              <w:top w:val="single" w:sz="4" w:space="0" w:color="A6A6A6" w:themeColor="background1" w:themeShade="A6"/>
              <w:bottom w:val="single" w:sz="4" w:space="0" w:color="A6A6A6" w:themeColor="background1" w:themeShade="A6"/>
            </w:tcBorders>
          </w:tcPr>
          <w:p w14:paraId="16B68536" w14:textId="77777777" w:rsidR="00824285" w:rsidRPr="007939DD" w:rsidRDefault="00824285" w:rsidP="00DE0158">
            <w:pPr>
              <w:pStyle w:val="ARfintablebodyright"/>
              <w:spacing w:before="36" w:after="16"/>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7321175F" w14:textId="77777777" w:rsidR="00824285" w:rsidRPr="007939DD" w:rsidRDefault="00824285" w:rsidP="00DE0158">
            <w:pPr>
              <w:pStyle w:val="ARfintablebodyright"/>
              <w:spacing w:before="36" w:after="16"/>
              <w:rPr>
                <w:lang w:eastAsia="en-AU"/>
              </w:rPr>
            </w:pPr>
            <w:r w:rsidRPr="007939DD">
              <w:rPr>
                <w:lang w:eastAsia="en-AU"/>
              </w:rPr>
              <w:t>(0.2)</w:t>
            </w:r>
          </w:p>
        </w:tc>
        <w:tc>
          <w:tcPr>
            <w:tcW w:w="1134" w:type="dxa"/>
            <w:tcBorders>
              <w:top w:val="single" w:sz="4" w:space="0" w:color="A6A6A6" w:themeColor="background1" w:themeShade="A6"/>
              <w:bottom w:val="single" w:sz="4" w:space="0" w:color="A6A6A6" w:themeColor="background1" w:themeShade="A6"/>
            </w:tcBorders>
          </w:tcPr>
          <w:p w14:paraId="578A7E89" w14:textId="77777777" w:rsidR="00824285" w:rsidRPr="007939DD" w:rsidRDefault="00824285" w:rsidP="00DE0158">
            <w:pPr>
              <w:pStyle w:val="ARfintablebodyright"/>
              <w:spacing w:before="36" w:after="16"/>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772544AD" w14:textId="77777777" w:rsidR="00824285" w:rsidRPr="007939DD" w:rsidRDefault="00824285" w:rsidP="00DE0158">
            <w:pPr>
              <w:pStyle w:val="ARfintablebodyright"/>
              <w:spacing w:before="36" w:after="16"/>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6BC8AB2A" w14:textId="77777777" w:rsidR="00824285" w:rsidRPr="007939DD" w:rsidRDefault="00824285" w:rsidP="00DE0158">
            <w:pPr>
              <w:pStyle w:val="ARfintablebodyright"/>
              <w:spacing w:before="36" w:after="16"/>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0C5B5017" w14:textId="77777777" w:rsidR="00824285" w:rsidRPr="007939DD" w:rsidRDefault="00824285" w:rsidP="00DE0158">
            <w:pPr>
              <w:pStyle w:val="ARfintablebodyright"/>
              <w:spacing w:before="36" w:after="16"/>
              <w:rPr>
                <w:lang w:eastAsia="en-AU"/>
              </w:rPr>
            </w:pPr>
            <w:r w:rsidRPr="007939DD">
              <w:rPr>
                <w:lang w:eastAsia="en-AU"/>
              </w:rPr>
              <w:t>–</w:t>
            </w:r>
          </w:p>
        </w:tc>
        <w:tc>
          <w:tcPr>
            <w:tcW w:w="907" w:type="dxa"/>
            <w:tcBorders>
              <w:top w:val="single" w:sz="4" w:space="0" w:color="A6A6A6" w:themeColor="background1" w:themeShade="A6"/>
              <w:bottom w:val="single" w:sz="4" w:space="0" w:color="A6A6A6" w:themeColor="background1" w:themeShade="A6"/>
            </w:tcBorders>
          </w:tcPr>
          <w:p w14:paraId="261C3023" w14:textId="77777777" w:rsidR="00824285" w:rsidRPr="007939DD" w:rsidRDefault="00824285" w:rsidP="00DE0158">
            <w:pPr>
              <w:pStyle w:val="ARfintablebodyright"/>
              <w:spacing w:before="36" w:after="16"/>
              <w:rPr>
                <w:lang w:eastAsia="en-AU"/>
              </w:rPr>
            </w:pPr>
            <w:r w:rsidRPr="007939DD">
              <w:rPr>
                <w:lang w:eastAsia="en-AU"/>
              </w:rPr>
              <w:t>(0.2)</w:t>
            </w:r>
          </w:p>
        </w:tc>
      </w:tr>
      <w:tr w:rsidR="00824285" w:rsidRPr="007939DD" w14:paraId="1234CE89" w14:textId="77777777" w:rsidTr="00DE0158">
        <w:trPr>
          <w:cantSplit/>
        </w:trPr>
        <w:tc>
          <w:tcPr>
            <w:tcW w:w="6975" w:type="dxa"/>
            <w:tcBorders>
              <w:top w:val="single" w:sz="4" w:space="0" w:color="A6A6A6" w:themeColor="background1" w:themeShade="A6"/>
              <w:bottom w:val="single" w:sz="4" w:space="0" w:color="A6A6A6" w:themeColor="background1" w:themeShade="A6"/>
            </w:tcBorders>
          </w:tcPr>
          <w:p w14:paraId="2BBCA26C" w14:textId="77777777" w:rsidR="00824285" w:rsidRPr="007939DD" w:rsidRDefault="00824285" w:rsidP="00DE0158">
            <w:pPr>
              <w:pStyle w:val="ARfintablebody"/>
              <w:spacing w:before="36" w:after="16"/>
              <w:rPr>
                <w:rStyle w:val="Strong"/>
              </w:rPr>
            </w:pPr>
            <w:r w:rsidRPr="007939DD">
              <w:rPr>
                <w:rStyle w:val="Strong"/>
              </w:rPr>
              <w:t>Gains or losses recognised in net result</w:t>
            </w:r>
          </w:p>
        </w:tc>
        <w:tc>
          <w:tcPr>
            <w:tcW w:w="1134" w:type="dxa"/>
            <w:tcBorders>
              <w:top w:val="single" w:sz="4" w:space="0" w:color="A6A6A6" w:themeColor="background1" w:themeShade="A6"/>
              <w:bottom w:val="single" w:sz="4" w:space="0" w:color="A6A6A6" w:themeColor="background1" w:themeShade="A6"/>
            </w:tcBorders>
          </w:tcPr>
          <w:p w14:paraId="7EAFE159" w14:textId="77777777" w:rsidR="00824285" w:rsidRPr="007939DD" w:rsidRDefault="00824285" w:rsidP="00DE0158">
            <w:pPr>
              <w:pStyle w:val="ARfintablebodyright"/>
              <w:spacing w:before="36" w:after="16"/>
              <w:rPr>
                <w:lang w:eastAsia="en-AU"/>
              </w:rPr>
            </w:pPr>
          </w:p>
        </w:tc>
        <w:tc>
          <w:tcPr>
            <w:tcW w:w="1134" w:type="dxa"/>
            <w:tcBorders>
              <w:top w:val="single" w:sz="4" w:space="0" w:color="A6A6A6" w:themeColor="background1" w:themeShade="A6"/>
              <w:bottom w:val="single" w:sz="4" w:space="0" w:color="A6A6A6" w:themeColor="background1" w:themeShade="A6"/>
            </w:tcBorders>
          </w:tcPr>
          <w:p w14:paraId="3C65048D" w14:textId="77777777" w:rsidR="00824285" w:rsidRPr="007939DD" w:rsidRDefault="00824285" w:rsidP="00DE0158">
            <w:pPr>
              <w:pStyle w:val="ARfintablebodyright"/>
              <w:spacing w:before="36" w:after="16"/>
              <w:rPr>
                <w:lang w:eastAsia="en-AU"/>
              </w:rPr>
            </w:pPr>
          </w:p>
        </w:tc>
        <w:tc>
          <w:tcPr>
            <w:tcW w:w="1134" w:type="dxa"/>
            <w:tcBorders>
              <w:top w:val="single" w:sz="4" w:space="0" w:color="A6A6A6" w:themeColor="background1" w:themeShade="A6"/>
              <w:bottom w:val="single" w:sz="4" w:space="0" w:color="A6A6A6" w:themeColor="background1" w:themeShade="A6"/>
            </w:tcBorders>
          </w:tcPr>
          <w:p w14:paraId="0A6C5A63" w14:textId="77777777" w:rsidR="00824285" w:rsidRPr="007939DD" w:rsidRDefault="00824285" w:rsidP="00DE0158">
            <w:pPr>
              <w:pStyle w:val="ARfintablebodyright"/>
              <w:spacing w:before="36" w:after="16"/>
              <w:rPr>
                <w:lang w:eastAsia="en-AU"/>
              </w:rPr>
            </w:pPr>
          </w:p>
        </w:tc>
        <w:tc>
          <w:tcPr>
            <w:tcW w:w="1134" w:type="dxa"/>
            <w:tcBorders>
              <w:top w:val="single" w:sz="4" w:space="0" w:color="A6A6A6" w:themeColor="background1" w:themeShade="A6"/>
              <w:bottom w:val="single" w:sz="4" w:space="0" w:color="A6A6A6" w:themeColor="background1" w:themeShade="A6"/>
            </w:tcBorders>
          </w:tcPr>
          <w:p w14:paraId="79D42E2D" w14:textId="77777777" w:rsidR="00824285" w:rsidRPr="007939DD" w:rsidRDefault="00824285" w:rsidP="00DE0158">
            <w:pPr>
              <w:pStyle w:val="ARfintablebodyright"/>
              <w:spacing w:before="36" w:after="16"/>
              <w:rPr>
                <w:lang w:eastAsia="en-AU"/>
              </w:rPr>
            </w:pPr>
          </w:p>
        </w:tc>
        <w:tc>
          <w:tcPr>
            <w:tcW w:w="1134" w:type="dxa"/>
            <w:tcBorders>
              <w:top w:val="single" w:sz="4" w:space="0" w:color="A6A6A6" w:themeColor="background1" w:themeShade="A6"/>
              <w:bottom w:val="single" w:sz="4" w:space="0" w:color="A6A6A6" w:themeColor="background1" w:themeShade="A6"/>
            </w:tcBorders>
          </w:tcPr>
          <w:p w14:paraId="5BFC669D" w14:textId="77777777" w:rsidR="00824285" w:rsidRPr="007939DD" w:rsidRDefault="00824285" w:rsidP="00DE0158">
            <w:pPr>
              <w:pStyle w:val="ARfintablebodyright"/>
              <w:spacing w:before="36" w:after="16"/>
              <w:rPr>
                <w:lang w:eastAsia="en-AU"/>
              </w:rPr>
            </w:pPr>
          </w:p>
        </w:tc>
        <w:tc>
          <w:tcPr>
            <w:tcW w:w="907" w:type="dxa"/>
            <w:tcBorders>
              <w:top w:val="single" w:sz="4" w:space="0" w:color="A6A6A6" w:themeColor="background1" w:themeShade="A6"/>
              <w:bottom w:val="single" w:sz="4" w:space="0" w:color="A6A6A6" w:themeColor="background1" w:themeShade="A6"/>
            </w:tcBorders>
          </w:tcPr>
          <w:p w14:paraId="7CF96F05" w14:textId="77777777" w:rsidR="00824285" w:rsidRPr="007939DD" w:rsidRDefault="00824285" w:rsidP="00DE0158">
            <w:pPr>
              <w:pStyle w:val="ARfintablebodyright"/>
              <w:spacing w:before="36" w:after="16"/>
              <w:rPr>
                <w:lang w:eastAsia="en-AU"/>
              </w:rPr>
            </w:pPr>
          </w:p>
        </w:tc>
        <w:tc>
          <w:tcPr>
            <w:tcW w:w="907" w:type="dxa"/>
            <w:tcBorders>
              <w:top w:val="single" w:sz="4" w:space="0" w:color="A6A6A6" w:themeColor="background1" w:themeShade="A6"/>
              <w:bottom w:val="single" w:sz="4" w:space="0" w:color="A6A6A6" w:themeColor="background1" w:themeShade="A6"/>
            </w:tcBorders>
          </w:tcPr>
          <w:p w14:paraId="082518CB" w14:textId="77777777" w:rsidR="00824285" w:rsidRPr="007939DD" w:rsidRDefault="00824285" w:rsidP="00DE0158">
            <w:pPr>
              <w:pStyle w:val="ARfintablebodyright"/>
              <w:spacing w:before="36" w:after="16"/>
              <w:rPr>
                <w:lang w:eastAsia="en-AU"/>
              </w:rPr>
            </w:pPr>
          </w:p>
        </w:tc>
      </w:tr>
      <w:tr w:rsidR="00824285" w:rsidRPr="007939DD" w14:paraId="7B96063F" w14:textId="77777777" w:rsidTr="00DE0158">
        <w:trPr>
          <w:cantSplit/>
        </w:trPr>
        <w:tc>
          <w:tcPr>
            <w:tcW w:w="6975" w:type="dxa"/>
            <w:tcBorders>
              <w:top w:val="single" w:sz="4" w:space="0" w:color="A6A6A6" w:themeColor="background1" w:themeShade="A6"/>
            </w:tcBorders>
          </w:tcPr>
          <w:p w14:paraId="0EE40662" w14:textId="77777777" w:rsidR="00824285" w:rsidRPr="007939DD" w:rsidRDefault="00824285" w:rsidP="00DE0158">
            <w:pPr>
              <w:pStyle w:val="ARfintablebody"/>
              <w:spacing w:before="36" w:after="16"/>
              <w:rPr>
                <w:lang w:eastAsia="en-AU"/>
              </w:rPr>
            </w:pPr>
            <w:r w:rsidRPr="007939DD">
              <w:rPr>
                <w:lang w:eastAsia="en-AU"/>
              </w:rPr>
              <w:t>Depreciation</w:t>
            </w:r>
          </w:p>
        </w:tc>
        <w:tc>
          <w:tcPr>
            <w:tcW w:w="1134" w:type="dxa"/>
            <w:tcBorders>
              <w:top w:val="single" w:sz="4" w:space="0" w:color="A6A6A6" w:themeColor="background1" w:themeShade="A6"/>
            </w:tcBorders>
          </w:tcPr>
          <w:p w14:paraId="5CD5A24F" w14:textId="77777777" w:rsidR="00824285" w:rsidRPr="007939DD" w:rsidRDefault="00824285" w:rsidP="00DE0158">
            <w:pPr>
              <w:pStyle w:val="ARfintablebodyright"/>
              <w:spacing w:before="36" w:after="16"/>
              <w:rPr>
                <w:lang w:eastAsia="en-AU"/>
              </w:rPr>
            </w:pPr>
            <w:r w:rsidRPr="007939DD">
              <w:rPr>
                <w:lang w:eastAsia="en-AU"/>
              </w:rPr>
              <w:t>–</w:t>
            </w:r>
          </w:p>
        </w:tc>
        <w:tc>
          <w:tcPr>
            <w:tcW w:w="1134" w:type="dxa"/>
            <w:tcBorders>
              <w:top w:val="single" w:sz="4" w:space="0" w:color="A6A6A6" w:themeColor="background1" w:themeShade="A6"/>
            </w:tcBorders>
          </w:tcPr>
          <w:p w14:paraId="0AC0A032" w14:textId="77777777" w:rsidR="00824285" w:rsidRPr="007939DD" w:rsidRDefault="00824285" w:rsidP="00DE0158">
            <w:pPr>
              <w:pStyle w:val="ARfintablebodyright"/>
              <w:spacing w:before="36" w:after="16"/>
              <w:rPr>
                <w:lang w:eastAsia="en-AU"/>
              </w:rPr>
            </w:pPr>
            <w:r w:rsidRPr="007939DD">
              <w:rPr>
                <w:lang w:eastAsia="en-AU"/>
              </w:rPr>
              <w:t>–</w:t>
            </w:r>
          </w:p>
        </w:tc>
        <w:tc>
          <w:tcPr>
            <w:tcW w:w="1134" w:type="dxa"/>
            <w:tcBorders>
              <w:top w:val="single" w:sz="4" w:space="0" w:color="A6A6A6" w:themeColor="background1" w:themeShade="A6"/>
            </w:tcBorders>
          </w:tcPr>
          <w:p w14:paraId="1ACE5C6F" w14:textId="77777777" w:rsidR="00824285" w:rsidRPr="007939DD" w:rsidRDefault="00824285" w:rsidP="00DE0158">
            <w:pPr>
              <w:pStyle w:val="ARfintablebodyright"/>
              <w:spacing w:before="36" w:after="16"/>
              <w:rPr>
                <w:lang w:eastAsia="en-AU"/>
              </w:rPr>
            </w:pPr>
            <w:r w:rsidRPr="007939DD">
              <w:rPr>
                <w:lang w:eastAsia="en-AU"/>
              </w:rPr>
              <w:t>(0.1)</w:t>
            </w:r>
          </w:p>
        </w:tc>
        <w:tc>
          <w:tcPr>
            <w:tcW w:w="1134" w:type="dxa"/>
            <w:tcBorders>
              <w:top w:val="single" w:sz="4" w:space="0" w:color="A6A6A6" w:themeColor="background1" w:themeShade="A6"/>
            </w:tcBorders>
          </w:tcPr>
          <w:p w14:paraId="79BCBFA0" w14:textId="77777777" w:rsidR="00824285" w:rsidRPr="007939DD" w:rsidRDefault="00824285" w:rsidP="00DE0158">
            <w:pPr>
              <w:pStyle w:val="ARfintablebodyright"/>
              <w:spacing w:before="36" w:after="16"/>
              <w:rPr>
                <w:lang w:eastAsia="en-AU"/>
              </w:rPr>
            </w:pPr>
            <w:r w:rsidRPr="007939DD">
              <w:rPr>
                <w:lang w:eastAsia="en-AU"/>
              </w:rPr>
              <w:t>(21.2)</w:t>
            </w:r>
          </w:p>
        </w:tc>
        <w:tc>
          <w:tcPr>
            <w:tcW w:w="1134" w:type="dxa"/>
            <w:tcBorders>
              <w:top w:val="single" w:sz="4" w:space="0" w:color="A6A6A6" w:themeColor="background1" w:themeShade="A6"/>
            </w:tcBorders>
          </w:tcPr>
          <w:p w14:paraId="59104AE5" w14:textId="77777777" w:rsidR="00824285" w:rsidRPr="007939DD" w:rsidRDefault="00824285" w:rsidP="00DE0158">
            <w:pPr>
              <w:pStyle w:val="ARfintablebodyright"/>
              <w:spacing w:before="36" w:after="16"/>
              <w:rPr>
                <w:lang w:eastAsia="en-AU"/>
              </w:rPr>
            </w:pPr>
            <w:r w:rsidRPr="007939DD">
              <w:rPr>
                <w:lang w:eastAsia="en-AU"/>
              </w:rPr>
              <w:t>(4.2)</w:t>
            </w:r>
          </w:p>
        </w:tc>
        <w:tc>
          <w:tcPr>
            <w:tcW w:w="907" w:type="dxa"/>
            <w:tcBorders>
              <w:top w:val="single" w:sz="4" w:space="0" w:color="A6A6A6" w:themeColor="background1" w:themeShade="A6"/>
            </w:tcBorders>
          </w:tcPr>
          <w:p w14:paraId="61161113" w14:textId="77777777" w:rsidR="00824285" w:rsidRPr="007939DD" w:rsidRDefault="00824285" w:rsidP="00DE0158">
            <w:pPr>
              <w:pStyle w:val="ARfintablebodyright"/>
              <w:spacing w:before="36" w:after="16"/>
              <w:rPr>
                <w:lang w:eastAsia="en-AU"/>
              </w:rPr>
            </w:pPr>
            <w:r w:rsidRPr="007939DD">
              <w:rPr>
                <w:lang w:eastAsia="en-AU"/>
              </w:rPr>
              <w:t>(0.3)</w:t>
            </w:r>
          </w:p>
        </w:tc>
        <w:tc>
          <w:tcPr>
            <w:tcW w:w="907" w:type="dxa"/>
            <w:tcBorders>
              <w:top w:val="single" w:sz="4" w:space="0" w:color="A6A6A6" w:themeColor="background1" w:themeShade="A6"/>
            </w:tcBorders>
          </w:tcPr>
          <w:p w14:paraId="2699F699" w14:textId="77777777" w:rsidR="00824285" w:rsidRPr="007939DD" w:rsidRDefault="00824285" w:rsidP="00DE0158">
            <w:pPr>
              <w:pStyle w:val="ARfintablebodyright"/>
              <w:spacing w:before="36" w:after="16"/>
              <w:rPr>
                <w:lang w:eastAsia="en-AU"/>
              </w:rPr>
            </w:pPr>
            <w:r w:rsidRPr="007939DD">
              <w:rPr>
                <w:lang w:eastAsia="en-AU"/>
              </w:rPr>
              <w:t>(25.8)</w:t>
            </w:r>
          </w:p>
        </w:tc>
      </w:tr>
      <w:tr w:rsidR="00824285" w:rsidRPr="007939DD" w14:paraId="363DCE90" w14:textId="77777777" w:rsidTr="00DE0158">
        <w:trPr>
          <w:cantSplit/>
        </w:trPr>
        <w:tc>
          <w:tcPr>
            <w:tcW w:w="6975" w:type="dxa"/>
            <w:tcBorders>
              <w:bottom w:val="single" w:sz="4" w:space="0" w:color="auto"/>
            </w:tcBorders>
          </w:tcPr>
          <w:p w14:paraId="457AA7B5" w14:textId="77777777" w:rsidR="00824285" w:rsidRPr="007939DD" w:rsidRDefault="00824285" w:rsidP="00DE0158">
            <w:pPr>
              <w:pStyle w:val="ARfintablebody"/>
              <w:spacing w:before="36" w:after="16"/>
              <w:rPr>
                <w:lang w:eastAsia="en-AU"/>
              </w:rPr>
            </w:pPr>
            <w:r w:rsidRPr="007939DD">
              <w:rPr>
                <w:rStyle w:val="Strong"/>
              </w:rPr>
              <w:t>Subtotal of gains or losses recognises in net result</w:t>
            </w:r>
          </w:p>
        </w:tc>
        <w:tc>
          <w:tcPr>
            <w:tcW w:w="1134" w:type="dxa"/>
            <w:tcBorders>
              <w:bottom w:val="single" w:sz="4" w:space="0" w:color="auto"/>
            </w:tcBorders>
          </w:tcPr>
          <w:p w14:paraId="0D80984F" w14:textId="77777777" w:rsidR="00824285" w:rsidRPr="007939DD" w:rsidRDefault="00824285" w:rsidP="00DE0158">
            <w:pPr>
              <w:pStyle w:val="ARfintablebodyright"/>
              <w:spacing w:before="36" w:after="16"/>
              <w:rPr>
                <w:lang w:eastAsia="en-AU"/>
              </w:rPr>
            </w:pPr>
            <w:r w:rsidRPr="007939DD">
              <w:rPr>
                <w:rStyle w:val="Strong"/>
              </w:rPr>
              <w:t>–</w:t>
            </w:r>
          </w:p>
        </w:tc>
        <w:tc>
          <w:tcPr>
            <w:tcW w:w="1134" w:type="dxa"/>
            <w:tcBorders>
              <w:bottom w:val="single" w:sz="4" w:space="0" w:color="auto"/>
            </w:tcBorders>
          </w:tcPr>
          <w:p w14:paraId="195FC21A" w14:textId="77777777" w:rsidR="00824285" w:rsidRPr="007939DD" w:rsidRDefault="00824285" w:rsidP="00DE0158">
            <w:pPr>
              <w:pStyle w:val="ARfintablebodyright"/>
              <w:spacing w:before="36" w:after="16"/>
              <w:rPr>
                <w:lang w:eastAsia="en-AU"/>
              </w:rPr>
            </w:pPr>
            <w:r w:rsidRPr="007939DD">
              <w:rPr>
                <w:rStyle w:val="Strong"/>
              </w:rPr>
              <w:t>–</w:t>
            </w:r>
          </w:p>
        </w:tc>
        <w:tc>
          <w:tcPr>
            <w:tcW w:w="1134" w:type="dxa"/>
            <w:tcBorders>
              <w:bottom w:val="single" w:sz="4" w:space="0" w:color="auto"/>
            </w:tcBorders>
          </w:tcPr>
          <w:p w14:paraId="09A62A27" w14:textId="77777777" w:rsidR="00824285" w:rsidRPr="007939DD" w:rsidRDefault="00824285" w:rsidP="00DE0158">
            <w:pPr>
              <w:pStyle w:val="ARfintablebodyright"/>
              <w:spacing w:before="36" w:after="16"/>
              <w:rPr>
                <w:lang w:eastAsia="en-AU"/>
              </w:rPr>
            </w:pPr>
            <w:r w:rsidRPr="007939DD">
              <w:rPr>
                <w:rStyle w:val="Strong"/>
              </w:rPr>
              <w:t>(0.1)</w:t>
            </w:r>
          </w:p>
        </w:tc>
        <w:tc>
          <w:tcPr>
            <w:tcW w:w="1134" w:type="dxa"/>
            <w:tcBorders>
              <w:bottom w:val="single" w:sz="4" w:space="0" w:color="auto"/>
            </w:tcBorders>
          </w:tcPr>
          <w:p w14:paraId="46ABD151" w14:textId="77777777" w:rsidR="00824285" w:rsidRPr="007939DD" w:rsidRDefault="00824285" w:rsidP="00DE0158">
            <w:pPr>
              <w:pStyle w:val="ARfintablebodyright"/>
              <w:spacing w:before="36" w:after="16"/>
              <w:rPr>
                <w:lang w:eastAsia="en-AU"/>
              </w:rPr>
            </w:pPr>
            <w:r w:rsidRPr="007939DD">
              <w:rPr>
                <w:rStyle w:val="Strong"/>
              </w:rPr>
              <w:t>(21.2)</w:t>
            </w:r>
          </w:p>
        </w:tc>
        <w:tc>
          <w:tcPr>
            <w:tcW w:w="1134" w:type="dxa"/>
            <w:tcBorders>
              <w:bottom w:val="single" w:sz="4" w:space="0" w:color="auto"/>
            </w:tcBorders>
          </w:tcPr>
          <w:p w14:paraId="4889DE47" w14:textId="77777777" w:rsidR="00824285" w:rsidRPr="007939DD" w:rsidRDefault="00824285" w:rsidP="00DE0158">
            <w:pPr>
              <w:pStyle w:val="ARfintablebodyright"/>
              <w:spacing w:before="36" w:after="16"/>
              <w:rPr>
                <w:lang w:eastAsia="en-AU"/>
              </w:rPr>
            </w:pPr>
            <w:r w:rsidRPr="007939DD">
              <w:rPr>
                <w:rStyle w:val="Strong"/>
              </w:rPr>
              <w:t>(4.2)</w:t>
            </w:r>
          </w:p>
        </w:tc>
        <w:tc>
          <w:tcPr>
            <w:tcW w:w="907" w:type="dxa"/>
            <w:tcBorders>
              <w:bottom w:val="single" w:sz="4" w:space="0" w:color="auto"/>
            </w:tcBorders>
          </w:tcPr>
          <w:p w14:paraId="6C211911" w14:textId="77777777" w:rsidR="00824285" w:rsidRPr="007939DD" w:rsidRDefault="00824285" w:rsidP="00DE0158">
            <w:pPr>
              <w:pStyle w:val="ARfintablebodyright"/>
              <w:spacing w:before="36" w:after="16"/>
              <w:rPr>
                <w:lang w:eastAsia="en-AU"/>
              </w:rPr>
            </w:pPr>
            <w:r w:rsidRPr="007939DD">
              <w:rPr>
                <w:rStyle w:val="Strong"/>
              </w:rPr>
              <w:t>(0.3)</w:t>
            </w:r>
          </w:p>
        </w:tc>
        <w:tc>
          <w:tcPr>
            <w:tcW w:w="907" w:type="dxa"/>
            <w:tcBorders>
              <w:bottom w:val="single" w:sz="4" w:space="0" w:color="auto"/>
            </w:tcBorders>
          </w:tcPr>
          <w:p w14:paraId="4CCB81C2" w14:textId="77777777" w:rsidR="00824285" w:rsidRPr="007939DD" w:rsidRDefault="00824285" w:rsidP="00DE0158">
            <w:pPr>
              <w:pStyle w:val="ARfintablebodyright"/>
              <w:spacing w:before="36" w:after="16"/>
              <w:rPr>
                <w:rStyle w:val="Strong"/>
              </w:rPr>
            </w:pPr>
            <w:r w:rsidRPr="007939DD">
              <w:rPr>
                <w:rStyle w:val="Strong"/>
              </w:rPr>
              <w:t>(25.8)</w:t>
            </w:r>
          </w:p>
        </w:tc>
      </w:tr>
      <w:tr w:rsidR="00824285" w:rsidRPr="007939DD" w14:paraId="1E3A45F9" w14:textId="77777777" w:rsidTr="00DE0158">
        <w:trPr>
          <w:cantSplit/>
        </w:trPr>
        <w:tc>
          <w:tcPr>
            <w:tcW w:w="6975" w:type="dxa"/>
            <w:tcBorders>
              <w:top w:val="single" w:sz="4" w:space="0" w:color="auto"/>
              <w:bottom w:val="single" w:sz="4" w:space="0" w:color="A6A6A6"/>
            </w:tcBorders>
          </w:tcPr>
          <w:p w14:paraId="7C2A310B" w14:textId="77777777" w:rsidR="00824285" w:rsidRPr="007939DD" w:rsidRDefault="00824285" w:rsidP="00DE0158">
            <w:pPr>
              <w:pStyle w:val="ARfintablebody"/>
              <w:spacing w:before="36" w:after="16"/>
              <w:rPr>
                <w:rStyle w:val="Strong"/>
              </w:rPr>
            </w:pPr>
            <w:r w:rsidRPr="007939DD">
              <w:rPr>
                <w:rStyle w:val="Strong"/>
              </w:rPr>
              <w:t>Gains or losses recognised in other economic flows – other comprehensive income</w:t>
            </w:r>
          </w:p>
        </w:tc>
        <w:tc>
          <w:tcPr>
            <w:tcW w:w="1134" w:type="dxa"/>
            <w:tcBorders>
              <w:top w:val="single" w:sz="4" w:space="0" w:color="auto"/>
              <w:bottom w:val="single" w:sz="4" w:space="0" w:color="A6A6A6"/>
            </w:tcBorders>
          </w:tcPr>
          <w:p w14:paraId="79A85ED1" w14:textId="77777777" w:rsidR="00824285" w:rsidRPr="007939DD" w:rsidRDefault="00824285" w:rsidP="00DE0158">
            <w:pPr>
              <w:pStyle w:val="ARfintablebodyright"/>
              <w:spacing w:before="36" w:after="16"/>
              <w:rPr>
                <w:lang w:eastAsia="en-AU"/>
              </w:rPr>
            </w:pPr>
          </w:p>
        </w:tc>
        <w:tc>
          <w:tcPr>
            <w:tcW w:w="1134" w:type="dxa"/>
            <w:tcBorders>
              <w:top w:val="single" w:sz="4" w:space="0" w:color="auto"/>
              <w:bottom w:val="single" w:sz="4" w:space="0" w:color="A6A6A6"/>
            </w:tcBorders>
          </w:tcPr>
          <w:p w14:paraId="4B4A6073" w14:textId="77777777" w:rsidR="00824285" w:rsidRPr="007939DD" w:rsidRDefault="00824285" w:rsidP="00DE0158">
            <w:pPr>
              <w:pStyle w:val="ARfintablebodyright"/>
              <w:spacing w:before="36" w:after="16"/>
              <w:rPr>
                <w:lang w:eastAsia="en-AU"/>
              </w:rPr>
            </w:pPr>
          </w:p>
        </w:tc>
        <w:tc>
          <w:tcPr>
            <w:tcW w:w="1134" w:type="dxa"/>
            <w:tcBorders>
              <w:top w:val="single" w:sz="4" w:space="0" w:color="auto"/>
              <w:bottom w:val="single" w:sz="4" w:space="0" w:color="A6A6A6"/>
            </w:tcBorders>
          </w:tcPr>
          <w:p w14:paraId="7F630499" w14:textId="77777777" w:rsidR="00824285" w:rsidRPr="007939DD" w:rsidRDefault="00824285" w:rsidP="00DE0158">
            <w:pPr>
              <w:pStyle w:val="ARfintablebodyright"/>
              <w:spacing w:before="36" w:after="16"/>
              <w:rPr>
                <w:lang w:eastAsia="en-AU"/>
              </w:rPr>
            </w:pPr>
          </w:p>
        </w:tc>
        <w:tc>
          <w:tcPr>
            <w:tcW w:w="1134" w:type="dxa"/>
            <w:tcBorders>
              <w:top w:val="single" w:sz="4" w:space="0" w:color="auto"/>
              <w:bottom w:val="single" w:sz="4" w:space="0" w:color="A6A6A6"/>
            </w:tcBorders>
          </w:tcPr>
          <w:p w14:paraId="14B46635" w14:textId="77777777" w:rsidR="00824285" w:rsidRPr="007939DD" w:rsidRDefault="00824285" w:rsidP="00DE0158">
            <w:pPr>
              <w:pStyle w:val="ARfintablebodyright"/>
              <w:spacing w:before="36" w:after="16"/>
              <w:rPr>
                <w:lang w:eastAsia="en-AU"/>
              </w:rPr>
            </w:pPr>
          </w:p>
        </w:tc>
        <w:tc>
          <w:tcPr>
            <w:tcW w:w="1134" w:type="dxa"/>
            <w:tcBorders>
              <w:top w:val="single" w:sz="4" w:space="0" w:color="auto"/>
              <w:bottom w:val="single" w:sz="4" w:space="0" w:color="A6A6A6"/>
            </w:tcBorders>
          </w:tcPr>
          <w:p w14:paraId="67C1C635" w14:textId="77777777" w:rsidR="00824285" w:rsidRPr="007939DD" w:rsidRDefault="00824285" w:rsidP="00DE0158">
            <w:pPr>
              <w:pStyle w:val="ARfintablebodyright"/>
              <w:spacing w:before="36" w:after="16"/>
              <w:rPr>
                <w:lang w:eastAsia="en-AU"/>
              </w:rPr>
            </w:pPr>
          </w:p>
        </w:tc>
        <w:tc>
          <w:tcPr>
            <w:tcW w:w="907" w:type="dxa"/>
            <w:tcBorders>
              <w:top w:val="single" w:sz="4" w:space="0" w:color="auto"/>
              <w:bottom w:val="single" w:sz="4" w:space="0" w:color="A6A6A6"/>
            </w:tcBorders>
          </w:tcPr>
          <w:p w14:paraId="0FDDDFFC" w14:textId="77777777" w:rsidR="00824285" w:rsidRPr="007939DD" w:rsidRDefault="00824285" w:rsidP="00DE0158">
            <w:pPr>
              <w:pStyle w:val="ARfintablebodyright"/>
              <w:spacing w:before="36" w:after="16"/>
              <w:rPr>
                <w:lang w:eastAsia="en-AU"/>
              </w:rPr>
            </w:pPr>
          </w:p>
        </w:tc>
        <w:tc>
          <w:tcPr>
            <w:tcW w:w="907" w:type="dxa"/>
            <w:tcBorders>
              <w:top w:val="single" w:sz="4" w:space="0" w:color="auto"/>
              <w:bottom w:val="single" w:sz="4" w:space="0" w:color="A6A6A6"/>
            </w:tcBorders>
          </w:tcPr>
          <w:p w14:paraId="4DE67C45" w14:textId="77777777" w:rsidR="00824285" w:rsidRPr="007939DD" w:rsidRDefault="00824285" w:rsidP="00DE0158">
            <w:pPr>
              <w:pStyle w:val="ARfintablebodyright"/>
              <w:spacing w:before="36" w:after="16"/>
              <w:rPr>
                <w:lang w:eastAsia="en-AU"/>
              </w:rPr>
            </w:pPr>
          </w:p>
        </w:tc>
      </w:tr>
      <w:tr w:rsidR="00824285" w:rsidRPr="007939DD" w14:paraId="6B93777B" w14:textId="77777777" w:rsidTr="00DE0158">
        <w:trPr>
          <w:cantSplit/>
        </w:trPr>
        <w:tc>
          <w:tcPr>
            <w:tcW w:w="6975" w:type="dxa"/>
            <w:tcBorders>
              <w:top w:val="single" w:sz="4" w:space="0" w:color="A6A6A6"/>
            </w:tcBorders>
          </w:tcPr>
          <w:p w14:paraId="3C9B324E" w14:textId="77777777" w:rsidR="00824285" w:rsidRPr="007939DD" w:rsidRDefault="00824285" w:rsidP="00DE0158">
            <w:pPr>
              <w:pStyle w:val="ARfintablebody"/>
              <w:spacing w:before="36" w:after="16"/>
              <w:rPr>
                <w:lang w:eastAsia="en-AU"/>
              </w:rPr>
            </w:pPr>
            <w:r w:rsidRPr="007939DD">
              <w:rPr>
                <w:lang w:eastAsia="en-AU"/>
              </w:rPr>
              <w:t>Net revaluation increments/(decrements)</w:t>
            </w:r>
          </w:p>
        </w:tc>
        <w:tc>
          <w:tcPr>
            <w:tcW w:w="1134" w:type="dxa"/>
            <w:tcBorders>
              <w:top w:val="single" w:sz="4" w:space="0" w:color="A6A6A6"/>
            </w:tcBorders>
          </w:tcPr>
          <w:p w14:paraId="28E5B3CD" w14:textId="77777777" w:rsidR="00824285" w:rsidRPr="007939DD" w:rsidRDefault="00824285" w:rsidP="00DE0158">
            <w:pPr>
              <w:pStyle w:val="ARfintablebodyright"/>
              <w:spacing w:before="36" w:after="16"/>
              <w:rPr>
                <w:lang w:eastAsia="en-AU"/>
              </w:rPr>
            </w:pPr>
            <w:r w:rsidRPr="007939DD">
              <w:rPr>
                <w:lang w:eastAsia="en-AU"/>
              </w:rPr>
              <w:t>0.7</w:t>
            </w:r>
          </w:p>
        </w:tc>
        <w:tc>
          <w:tcPr>
            <w:tcW w:w="1134" w:type="dxa"/>
            <w:tcBorders>
              <w:top w:val="single" w:sz="4" w:space="0" w:color="A6A6A6"/>
            </w:tcBorders>
          </w:tcPr>
          <w:p w14:paraId="0F2F94AB" w14:textId="77777777" w:rsidR="00824285" w:rsidRPr="007939DD" w:rsidRDefault="00824285" w:rsidP="00DE0158">
            <w:pPr>
              <w:pStyle w:val="ARfintablebodyright"/>
              <w:spacing w:before="36" w:after="16"/>
              <w:rPr>
                <w:lang w:eastAsia="en-AU"/>
              </w:rPr>
            </w:pPr>
            <w:r w:rsidRPr="007939DD">
              <w:rPr>
                <w:lang w:eastAsia="en-AU"/>
              </w:rPr>
              <w:t>44.7</w:t>
            </w:r>
          </w:p>
        </w:tc>
        <w:tc>
          <w:tcPr>
            <w:tcW w:w="1134" w:type="dxa"/>
            <w:tcBorders>
              <w:top w:val="single" w:sz="4" w:space="0" w:color="A6A6A6"/>
            </w:tcBorders>
          </w:tcPr>
          <w:p w14:paraId="2F672BC1" w14:textId="77777777" w:rsidR="00824285" w:rsidRPr="007939DD" w:rsidRDefault="00824285" w:rsidP="00DE0158">
            <w:pPr>
              <w:pStyle w:val="ARfintablebodyright"/>
              <w:spacing w:before="36" w:after="16"/>
              <w:rPr>
                <w:lang w:eastAsia="en-AU"/>
              </w:rPr>
            </w:pPr>
            <w:r w:rsidRPr="007939DD">
              <w:rPr>
                <w:lang w:eastAsia="en-AU"/>
              </w:rPr>
              <w:t>–</w:t>
            </w:r>
          </w:p>
        </w:tc>
        <w:tc>
          <w:tcPr>
            <w:tcW w:w="1134" w:type="dxa"/>
            <w:tcBorders>
              <w:top w:val="single" w:sz="4" w:space="0" w:color="A6A6A6"/>
            </w:tcBorders>
          </w:tcPr>
          <w:p w14:paraId="24065778" w14:textId="77777777" w:rsidR="00824285" w:rsidRPr="007939DD" w:rsidRDefault="00824285" w:rsidP="00DE0158">
            <w:pPr>
              <w:pStyle w:val="ARfintablebodyright"/>
              <w:spacing w:before="36" w:after="16"/>
              <w:rPr>
                <w:lang w:eastAsia="en-AU"/>
              </w:rPr>
            </w:pPr>
            <w:r w:rsidRPr="007939DD">
              <w:rPr>
                <w:lang w:eastAsia="en-AU"/>
              </w:rPr>
              <w:t>10.6</w:t>
            </w:r>
          </w:p>
        </w:tc>
        <w:tc>
          <w:tcPr>
            <w:tcW w:w="1134" w:type="dxa"/>
            <w:tcBorders>
              <w:top w:val="single" w:sz="4" w:space="0" w:color="A6A6A6"/>
            </w:tcBorders>
          </w:tcPr>
          <w:p w14:paraId="22564D98" w14:textId="77777777" w:rsidR="00824285" w:rsidRPr="007939DD" w:rsidRDefault="00824285" w:rsidP="00DE0158">
            <w:pPr>
              <w:pStyle w:val="ARfintablebodyright"/>
              <w:spacing w:before="36" w:after="16"/>
              <w:rPr>
                <w:lang w:eastAsia="en-AU"/>
              </w:rPr>
            </w:pPr>
            <w:r w:rsidRPr="007939DD">
              <w:rPr>
                <w:lang w:eastAsia="en-AU"/>
              </w:rPr>
              <w:t>–</w:t>
            </w:r>
          </w:p>
        </w:tc>
        <w:tc>
          <w:tcPr>
            <w:tcW w:w="907" w:type="dxa"/>
            <w:tcBorders>
              <w:top w:val="single" w:sz="4" w:space="0" w:color="A6A6A6"/>
            </w:tcBorders>
          </w:tcPr>
          <w:p w14:paraId="63EB8021" w14:textId="77777777" w:rsidR="00824285" w:rsidRPr="007939DD" w:rsidRDefault="00824285" w:rsidP="00DE0158">
            <w:pPr>
              <w:pStyle w:val="ARfintablebodyright"/>
              <w:spacing w:before="36" w:after="16"/>
              <w:rPr>
                <w:lang w:eastAsia="en-AU"/>
              </w:rPr>
            </w:pPr>
            <w:r w:rsidRPr="007939DD">
              <w:rPr>
                <w:lang w:eastAsia="en-AU"/>
              </w:rPr>
              <w:t>–</w:t>
            </w:r>
          </w:p>
        </w:tc>
        <w:tc>
          <w:tcPr>
            <w:tcW w:w="907" w:type="dxa"/>
            <w:tcBorders>
              <w:top w:val="single" w:sz="4" w:space="0" w:color="A6A6A6"/>
            </w:tcBorders>
          </w:tcPr>
          <w:p w14:paraId="5C9F6FDE" w14:textId="77777777" w:rsidR="00824285" w:rsidRPr="007939DD" w:rsidRDefault="00824285" w:rsidP="00DE0158">
            <w:pPr>
              <w:pStyle w:val="ARfintablebodyright"/>
              <w:spacing w:before="36" w:after="16"/>
              <w:rPr>
                <w:lang w:eastAsia="en-AU"/>
              </w:rPr>
            </w:pPr>
            <w:r w:rsidRPr="007939DD">
              <w:rPr>
                <w:lang w:eastAsia="en-AU"/>
              </w:rPr>
              <w:t>56.0</w:t>
            </w:r>
          </w:p>
        </w:tc>
      </w:tr>
      <w:tr w:rsidR="00824285" w:rsidRPr="007939DD" w14:paraId="5E6D36AA" w14:textId="77777777" w:rsidTr="00DE0158">
        <w:trPr>
          <w:cantSplit/>
        </w:trPr>
        <w:tc>
          <w:tcPr>
            <w:tcW w:w="6975" w:type="dxa"/>
          </w:tcPr>
          <w:p w14:paraId="135B8FBD" w14:textId="77777777" w:rsidR="00824285" w:rsidRPr="007939DD" w:rsidRDefault="00824285" w:rsidP="00DE0158">
            <w:pPr>
              <w:pStyle w:val="ARfintablebody"/>
              <w:spacing w:before="36" w:after="16"/>
              <w:rPr>
                <w:lang w:eastAsia="en-AU"/>
              </w:rPr>
            </w:pPr>
            <w:r w:rsidRPr="007939DD">
              <w:rPr>
                <w:rStyle w:val="Strong"/>
              </w:rPr>
              <w:t>Subtotal of gains or losses recognised in other economic flows</w:t>
            </w:r>
          </w:p>
        </w:tc>
        <w:tc>
          <w:tcPr>
            <w:tcW w:w="1134" w:type="dxa"/>
          </w:tcPr>
          <w:p w14:paraId="3AA6086C" w14:textId="77777777" w:rsidR="00824285" w:rsidRPr="007939DD" w:rsidRDefault="00824285" w:rsidP="00DE0158">
            <w:pPr>
              <w:pStyle w:val="ARfintablebodyright"/>
              <w:spacing w:before="36" w:after="16"/>
              <w:rPr>
                <w:lang w:eastAsia="en-AU"/>
              </w:rPr>
            </w:pPr>
            <w:r w:rsidRPr="007939DD">
              <w:rPr>
                <w:rStyle w:val="Strong"/>
              </w:rPr>
              <w:t>0.7</w:t>
            </w:r>
          </w:p>
        </w:tc>
        <w:tc>
          <w:tcPr>
            <w:tcW w:w="1134" w:type="dxa"/>
          </w:tcPr>
          <w:p w14:paraId="0E9DEB02" w14:textId="77777777" w:rsidR="00824285" w:rsidRPr="007939DD" w:rsidRDefault="00824285" w:rsidP="00DE0158">
            <w:pPr>
              <w:pStyle w:val="ARfintablebodyright"/>
              <w:spacing w:before="36" w:after="16"/>
              <w:rPr>
                <w:lang w:eastAsia="en-AU"/>
              </w:rPr>
            </w:pPr>
            <w:r w:rsidRPr="007939DD">
              <w:rPr>
                <w:rStyle w:val="Strong"/>
              </w:rPr>
              <w:t>44.7</w:t>
            </w:r>
          </w:p>
        </w:tc>
        <w:tc>
          <w:tcPr>
            <w:tcW w:w="1134" w:type="dxa"/>
          </w:tcPr>
          <w:p w14:paraId="5B4D620C" w14:textId="77777777" w:rsidR="00824285" w:rsidRPr="007939DD" w:rsidRDefault="00824285" w:rsidP="00DE0158">
            <w:pPr>
              <w:pStyle w:val="ARfintablebodyright"/>
              <w:spacing w:before="36" w:after="16"/>
              <w:rPr>
                <w:lang w:eastAsia="en-AU"/>
              </w:rPr>
            </w:pPr>
            <w:r w:rsidRPr="007939DD">
              <w:rPr>
                <w:rStyle w:val="Strong"/>
              </w:rPr>
              <w:t>–</w:t>
            </w:r>
          </w:p>
        </w:tc>
        <w:tc>
          <w:tcPr>
            <w:tcW w:w="1134" w:type="dxa"/>
          </w:tcPr>
          <w:p w14:paraId="42B75AA6" w14:textId="77777777" w:rsidR="00824285" w:rsidRPr="007939DD" w:rsidRDefault="00824285" w:rsidP="00DE0158">
            <w:pPr>
              <w:pStyle w:val="ARfintablebodyright"/>
              <w:spacing w:before="36" w:after="16"/>
              <w:rPr>
                <w:lang w:eastAsia="en-AU"/>
              </w:rPr>
            </w:pPr>
            <w:r w:rsidRPr="007939DD">
              <w:rPr>
                <w:rStyle w:val="Strong"/>
              </w:rPr>
              <w:t>10.6</w:t>
            </w:r>
          </w:p>
        </w:tc>
        <w:tc>
          <w:tcPr>
            <w:tcW w:w="1134" w:type="dxa"/>
          </w:tcPr>
          <w:p w14:paraId="0F1D688D" w14:textId="77777777" w:rsidR="00824285" w:rsidRPr="007939DD" w:rsidRDefault="00824285" w:rsidP="00DE0158">
            <w:pPr>
              <w:pStyle w:val="ARfintablebodyright"/>
              <w:spacing w:before="36" w:after="16"/>
              <w:rPr>
                <w:lang w:eastAsia="en-AU"/>
              </w:rPr>
            </w:pPr>
            <w:r w:rsidRPr="007939DD">
              <w:rPr>
                <w:rStyle w:val="Strong"/>
              </w:rPr>
              <w:t>–</w:t>
            </w:r>
          </w:p>
        </w:tc>
        <w:tc>
          <w:tcPr>
            <w:tcW w:w="907" w:type="dxa"/>
          </w:tcPr>
          <w:p w14:paraId="76409F51" w14:textId="77777777" w:rsidR="00824285" w:rsidRPr="007939DD" w:rsidRDefault="00824285" w:rsidP="00DE0158">
            <w:pPr>
              <w:pStyle w:val="ARfintablebodyright"/>
              <w:spacing w:before="36" w:after="16"/>
              <w:rPr>
                <w:lang w:eastAsia="en-AU"/>
              </w:rPr>
            </w:pPr>
            <w:r w:rsidRPr="007939DD">
              <w:rPr>
                <w:rStyle w:val="Strong"/>
              </w:rPr>
              <w:t>–</w:t>
            </w:r>
          </w:p>
        </w:tc>
        <w:tc>
          <w:tcPr>
            <w:tcW w:w="907" w:type="dxa"/>
          </w:tcPr>
          <w:p w14:paraId="282CEC2D" w14:textId="77777777" w:rsidR="00824285" w:rsidRPr="007939DD" w:rsidRDefault="00824285" w:rsidP="00DE0158">
            <w:pPr>
              <w:pStyle w:val="ARfintablebodyright"/>
              <w:spacing w:before="36" w:after="16"/>
              <w:rPr>
                <w:rStyle w:val="Strong"/>
              </w:rPr>
            </w:pPr>
            <w:r w:rsidRPr="007939DD">
              <w:rPr>
                <w:rStyle w:val="Strong"/>
              </w:rPr>
              <w:t>56.0</w:t>
            </w:r>
          </w:p>
        </w:tc>
      </w:tr>
      <w:tr w:rsidR="00824285" w:rsidRPr="007939DD" w14:paraId="75443CCC" w14:textId="77777777" w:rsidTr="00DE0158">
        <w:trPr>
          <w:cantSplit/>
        </w:trPr>
        <w:tc>
          <w:tcPr>
            <w:tcW w:w="6975" w:type="dxa"/>
            <w:tcBorders>
              <w:bottom w:val="single" w:sz="4" w:space="0" w:color="auto"/>
            </w:tcBorders>
          </w:tcPr>
          <w:p w14:paraId="1ED6FA11" w14:textId="77777777" w:rsidR="00824285" w:rsidRPr="007939DD" w:rsidRDefault="00824285" w:rsidP="00DE0158">
            <w:pPr>
              <w:pStyle w:val="ARfintablebody"/>
              <w:spacing w:before="36" w:after="16"/>
              <w:rPr>
                <w:lang w:eastAsia="en-AU"/>
              </w:rPr>
            </w:pPr>
            <w:r w:rsidRPr="007939DD">
              <w:rPr>
                <w:rStyle w:val="Strong"/>
              </w:rPr>
              <w:t>Closing balance</w:t>
            </w:r>
          </w:p>
        </w:tc>
        <w:tc>
          <w:tcPr>
            <w:tcW w:w="1134" w:type="dxa"/>
            <w:tcBorders>
              <w:bottom w:val="single" w:sz="4" w:space="0" w:color="auto"/>
            </w:tcBorders>
          </w:tcPr>
          <w:p w14:paraId="38441DA4" w14:textId="77777777" w:rsidR="00824285" w:rsidRPr="007939DD" w:rsidRDefault="00824285" w:rsidP="00DE0158">
            <w:pPr>
              <w:pStyle w:val="ARfintablebodyright"/>
              <w:spacing w:before="36" w:after="16"/>
              <w:rPr>
                <w:lang w:eastAsia="en-AU"/>
              </w:rPr>
            </w:pPr>
            <w:r w:rsidRPr="007939DD">
              <w:rPr>
                <w:rStyle w:val="Strong"/>
              </w:rPr>
              <w:t>5.0</w:t>
            </w:r>
          </w:p>
        </w:tc>
        <w:tc>
          <w:tcPr>
            <w:tcW w:w="1134" w:type="dxa"/>
            <w:tcBorders>
              <w:bottom w:val="single" w:sz="4" w:space="0" w:color="auto"/>
            </w:tcBorders>
          </w:tcPr>
          <w:p w14:paraId="2831F0A6" w14:textId="77777777" w:rsidR="00824285" w:rsidRPr="007939DD" w:rsidRDefault="00824285" w:rsidP="00DE0158">
            <w:pPr>
              <w:pStyle w:val="ARfintablebodyright"/>
              <w:spacing w:before="36" w:after="16"/>
              <w:rPr>
                <w:lang w:eastAsia="en-AU"/>
              </w:rPr>
            </w:pPr>
            <w:r w:rsidRPr="007939DD">
              <w:rPr>
                <w:rStyle w:val="Strong"/>
              </w:rPr>
              <w:t>419.9</w:t>
            </w:r>
          </w:p>
        </w:tc>
        <w:tc>
          <w:tcPr>
            <w:tcW w:w="1134" w:type="dxa"/>
            <w:tcBorders>
              <w:bottom w:val="single" w:sz="4" w:space="0" w:color="auto"/>
            </w:tcBorders>
          </w:tcPr>
          <w:p w14:paraId="1EE9E281" w14:textId="77777777" w:rsidR="00824285" w:rsidRPr="007939DD" w:rsidRDefault="00824285" w:rsidP="00DE0158">
            <w:pPr>
              <w:pStyle w:val="ARfintablebodyright"/>
              <w:spacing w:before="36" w:after="16"/>
              <w:rPr>
                <w:lang w:eastAsia="en-AU"/>
              </w:rPr>
            </w:pPr>
            <w:r w:rsidRPr="007939DD">
              <w:rPr>
                <w:rStyle w:val="Strong"/>
              </w:rPr>
              <w:t>0.4</w:t>
            </w:r>
          </w:p>
        </w:tc>
        <w:tc>
          <w:tcPr>
            <w:tcW w:w="1134" w:type="dxa"/>
            <w:tcBorders>
              <w:bottom w:val="single" w:sz="4" w:space="0" w:color="auto"/>
            </w:tcBorders>
          </w:tcPr>
          <w:p w14:paraId="0DA32C4F" w14:textId="77777777" w:rsidR="00824285" w:rsidRPr="007939DD" w:rsidRDefault="00824285" w:rsidP="00DE0158">
            <w:pPr>
              <w:pStyle w:val="ARfintablebodyright"/>
              <w:spacing w:before="36" w:after="16"/>
              <w:rPr>
                <w:lang w:eastAsia="en-AU"/>
              </w:rPr>
            </w:pPr>
            <w:r w:rsidRPr="007939DD">
              <w:rPr>
                <w:rStyle w:val="Strong"/>
              </w:rPr>
              <w:t>427.0</w:t>
            </w:r>
          </w:p>
        </w:tc>
        <w:tc>
          <w:tcPr>
            <w:tcW w:w="1134" w:type="dxa"/>
            <w:tcBorders>
              <w:bottom w:val="single" w:sz="4" w:space="0" w:color="auto"/>
            </w:tcBorders>
          </w:tcPr>
          <w:p w14:paraId="47E78414" w14:textId="77777777" w:rsidR="00824285" w:rsidRPr="007939DD" w:rsidRDefault="00824285" w:rsidP="00DE0158">
            <w:pPr>
              <w:pStyle w:val="ARfintablebodyright"/>
              <w:spacing w:before="36" w:after="16"/>
              <w:rPr>
                <w:lang w:eastAsia="en-AU"/>
              </w:rPr>
            </w:pPr>
            <w:r w:rsidRPr="007939DD">
              <w:rPr>
                <w:rStyle w:val="Strong"/>
              </w:rPr>
              <w:t>13.1</w:t>
            </w:r>
          </w:p>
        </w:tc>
        <w:tc>
          <w:tcPr>
            <w:tcW w:w="907" w:type="dxa"/>
            <w:tcBorders>
              <w:bottom w:val="single" w:sz="4" w:space="0" w:color="auto"/>
            </w:tcBorders>
          </w:tcPr>
          <w:p w14:paraId="17C2C1A5" w14:textId="77777777" w:rsidR="00824285" w:rsidRPr="007939DD" w:rsidRDefault="00824285" w:rsidP="00DE0158">
            <w:pPr>
              <w:pStyle w:val="ARfintablebodyright"/>
              <w:spacing w:before="36" w:after="16"/>
              <w:rPr>
                <w:lang w:eastAsia="en-AU"/>
              </w:rPr>
            </w:pPr>
            <w:r w:rsidRPr="007939DD">
              <w:rPr>
                <w:rStyle w:val="Strong"/>
              </w:rPr>
              <w:t>1.3</w:t>
            </w:r>
          </w:p>
        </w:tc>
        <w:tc>
          <w:tcPr>
            <w:tcW w:w="907" w:type="dxa"/>
            <w:tcBorders>
              <w:bottom w:val="single" w:sz="4" w:space="0" w:color="auto"/>
            </w:tcBorders>
          </w:tcPr>
          <w:p w14:paraId="258B8A45" w14:textId="77777777" w:rsidR="00824285" w:rsidRPr="007939DD" w:rsidRDefault="00824285" w:rsidP="00DE0158">
            <w:pPr>
              <w:pStyle w:val="ARfintablebodyright"/>
              <w:spacing w:before="36" w:after="16"/>
              <w:rPr>
                <w:rStyle w:val="Strong"/>
              </w:rPr>
            </w:pPr>
            <w:r w:rsidRPr="007939DD">
              <w:rPr>
                <w:rStyle w:val="Strong"/>
              </w:rPr>
              <w:t>866.7</w:t>
            </w:r>
          </w:p>
        </w:tc>
      </w:tr>
    </w:tbl>
    <w:p w14:paraId="55DD661A" w14:textId="77777777" w:rsidR="00824285" w:rsidRPr="007939DD" w:rsidRDefault="00824285" w:rsidP="00824285">
      <w:pPr>
        <w:pStyle w:val="ARfinbody"/>
      </w:pPr>
    </w:p>
    <w:p w14:paraId="29A2E75C" w14:textId="77777777" w:rsidR="00824285" w:rsidRPr="007939DD" w:rsidRDefault="00824285" w:rsidP="00824285">
      <w:pPr>
        <w:pStyle w:val="ARfinbody"/>
        <w:rPr>
          <w:lang w:eastAsia="en-AU"/>
        </w:rPr>
        <w:sectPr w:rsidR="00824285" w:rsidRPr="007939DD" w:rsidSect="00DE0158">
          <w:headerReference w:type="even" r:id="rId160"/>
          <w:headerReference w:type="default" r:id="rId161"/>
          <w:footerReference w:type="even" r:id="rId162"/>
          <w:footerReference w:type="default" r:id="rId163"/>
          <w:endnotePr>
            <w:numFmt w:val="decimal"/>
          </w:endnotePr>
          <w:pgSz w:w="16840" w:h="11900" w:orient="landscape" w:code="9"/>
          <w:pgMar w:top="1418" w:right="1531" w:bottom="1418" w:left="851" w:header="851" w:footer="851" w:gutter="0"/>
          <w:cols w:space="275"/>
          <w:docGrid w:linePitch="326"/>
        </w:sectPr>
      </w:pPr>
    </w:p>
    <w:p w14:paraId="69928E2F" w14:textId="77777777" w:rsidR="00824285" w:rsidRPr="007939DD" w:rsidRDefault="00824285" w:rsidP="00F63BB9">
      <w:pPr>
        <w:pStyle w:val="Heading6"/>
        <w:spacing w:before="0"/>
        <w:rPr>
          <w:lang w:val="en-AU"/>
        </w:rPr>
      </w:pPr>
      <w:r w:rsidRPr="007939DD">
        <w:rPr>
          <w:lang w:val="en-AU"/>
        </w:rPr>
        <w:lastRenderedPageBreak/>
        <w:t>Description of significant unobservable inputs to Level 3 valuations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2495"/>
        <w:gridCol w:w="2948"/>
        <w:gridCol w:w="4196"/>
      </w:tblGrid>
      <w:tr w:rsidR="00824285" w:rsidRPr="007939DD" w14:paraId="7376911A" w14:textId="77777777" w:rsidTr="00DE0158">
        <w:trPr>
          <w:cantSplit/>
          <w:tblHeader/>
        </w:trPr>
        <w:tc>
          <w:tcPr>
            <w:tcW w:w="2495" w:type="dxa"/>
            <w:tcBorders>
              <w:bottom w:val="single" w:sz="4" w:space="0" w:color="auto"/>
            </w:tcBorders>
          </w:tcPr>
          <w:p w14:paraId="36659224" w14:textId="77777777" w:rsidR="00824285" w:rsidRPr="007939DD" w:rsidRDefault="00824285" w:rsidP="00DE0158">
            <w:pPr>
              <w:pStyle w:val="ARfintablecolhead"/>
            </w:pPr>
          </w:p>
        </w:tc>
        <w:tc>
          <w:tcPr>
            <w:tcW w:w="2948" w:type="dxa"/>
            <w:tcBorders>
              <w:bottom w:val="single" w:sz="4" w:space="0" w:color="auto"/>
            </w:tcBorders>
          </w:tcPr>
          <w:p w14:paraId="71A44C96" w14:textId="77777777" w:rsidR="00824285" w:rsidRPr="007939DD" w:rsidRDefault="00824285" w:rsidP="00DE0158">
            <w:pPr>
              <w:pStyle w:val="ARfintablecolhead"/>
            </w:pPr>
            <w:r w:rsidRPr="007939DD">
              <w:t>Valuation technique</w:t>
            </w:r>
          </w:p>
        </w:tc>
        <w:tc>
          <w:tcPr>
            <w:tcW w:w="4196" w:type="dxa"/>
            <w:tcBorders>
              <w:bottom w:val="single" w:sz="4" w:space="0" w:color="auto"/>
            </w:tcBorders>
          </w:tcPr>
          <w:p w14:paraId="471B0AB5" w14:textId="77777777" w:rsidR="00824285" w:rsidRPr="007939DD" w:rsidRDefault="00824285" w:rsidP="00DE0158">
            <w:pPr>
              <w:pStyle w:val="ARfintablecolhead"/>
            </w:pPr>
            <w:r w:rsidRPr="007939DD">
              <w:t>Significant unobservable inputs</w:t>
            </w:r>
          </w:p>
        </w:tc>
      </w:tr>
      <w:tr w:rsidR="00824285" w:rsidRPr="007939DD" w14:paraId="585A89EA" w14:textId="77777777" w:rsidTr="00DE0158">
        <w:trPr>
          <w:cantSplit/>
        </w:trPr>
        <w:tc>
          <w:tcPr>
            <w:tcW w:w="2495" w:type="dxa"/>
            <w:tcBorders>
              <w:top w:val="single" w:sz="4" w:space="0" w:color="auto"/>
              <w:bottom w:val="single" w:sz="4" w:space="0" w:color="A6A6A6" w:themeColor="background1" w:themeShade="A6"/>
            </w:tcBorders>
          </w:tcPr>
          <w:p w14:paraId="26A97A00" w14:textId="77777777" w:rsidR="00824285" w:rsidRPr="007939DD" w:rsidRDefault="00824285" w:rsidP="00DE0158">
            <w:pPr>
              <w:pStyle w:val="ARfintablebody"/>
              <w:rPr>
                <w:rStyle w:val="Strong"/>
              </w:rPr>
            </w:pPr>
            <w:r w:rsidRPr="007939DD">
              <w:rPr>
                <w:rStyle w:val="Strong"/>
              </w:rPr>
              <w:t>Non-specialised land</w:t>
            </w:r>
          </w:p>
        </w:tc>
        <w:tc>
          <w:tcPr>
            <w:tcW w:w="2948" w:type="dxa"/>
            <w:tcBorders>
              <w:top w:val="single" w:sz="4" w:space="0" w:color="auto"/>
              <w:bottom w:val="single" w:sz="4" w:space="0" w:color="A6A6A6" w:themeColor="background1" w:themeShade="A6"/>
            </w:tcBorders>
          </w:tcPr>
          <w:p w14:paraId="4EBA06AD" w14:textId="77777777" w:rsidR="00824285" w:rsidRPr="007939DD" w:rsidRDefault="00824285" w:rsidP="00DE0158">
            <w:pPr>
              <w:pStyle w:val="ARfintablebody"/>
              <w:rPr>
                <w:lang w:eastAsia="en-AU"/>
              </w:rPr>
            </w:pPr>
            <w:r w:rsidRPr="007939DD">
              <w:rPr>
                <w:lang w:eastAsia="en-AU"/>
              </w:rPr>
              <w:t>Market approach</w:t>
            </w:r>
          </w:p>
        </w:tc>
        <w:tc>
          <w:tcPr>
            <w:tcW w:w="4196" w:type="dxa"/>
            <w:tcBorders>
              <w:top w:val="single" w:sz="4" w:space="0" w:color="auto"/>
              <w:bottom w:val="single" w:sz="4" w:space="0" w:color="A6A6A6" w:themeColor="background1" w:themeShade="A6"/>
            </w:tcBorders>
          </w:tcPr>
          <w:p w14:paraId="519EE8EC" w14:textId="77777777" w:rsidR="00824285" w:rsidRPr="007939DD" w:rsidRDefault="008A5712" w:rsidP="00DE0158">
            <w:pPr>
              <w:pStyle w:val="ARfintablebody"/>
              <w:rPr>
                <w:lang w:eastAsia="en-AU"/>
              </w:rPr>
            </w:pPr>
            <w:r w:rsidRPr="007939DD">
              <w:rPr>
                <w:lang w:eastAsia="en-AU"/>
              </w:rPr>
              <w:t>Community service o</w:t>
            </w:r>
            <w:r w:rsidR="00824285" w:rsidRPr="007939DD">
              <w:rPr>
                <w:lang w:eastAsia="en-AU"/>
              </w:rPr>
              <w:t>bligation (CSO) adjustment</w:t>
            </w:r>
          </w:p>
        </w:tc>
      </w:tr>
      <w:tr w:rsidR="00824285" w:rsidRPr="007939DD" w14:paraId="421EB3A2" w14:textId="77777777" w:rsidTr="00DE0158">
        <w:trPr>
          <w:cantSplit/>
        </w:trPr>
        <w:tc>
          <w:tcPr>
            <w:tcW w:w="2495" w:type="dxa"/>
            <w:tcBorders>
              <w:top w:val="single" w:sz="4" w:space="0" w:color="A6A6A6" w:themeColor="background1" w:themeShade="A6"/>
              <w:bottom w:val="single" w:sz="4" w:space="0" w:color="A6A6A6" w:themeColor="background1" w:themeShade="A6"/>
            </w:tcBorders>
          </w:tcPr>
          <w:p w14:paraId="2469AA3B" w14:textId="77777777" w:rsidR="00824285" w:rsidRPr="007939DD" w:rsidRDefault="00824285" w:rsidP="00DE0158">
            <w:pPr>
              <w:pStyle w:val="ARfintablebody"/>
              <w:rPr>
                <w:rStyle w:val="Strong"/>
              </w:rPr>
            </w:pPr>
            <w:r w:rsidRPr="007939DD">
              <w:rPr>
                <w:rStyle w:val="Strong"/>
              </w:rPr>
              <w:t>Specialised land</w:t>
            </w:r>
          </w:p>
        </w:tc>
        <w:tc>
          <w:tcPr>
            <w:tcW w:w="2948" w:type="dxa"/>
            <w:tcBorders>
              <w:top w:val="single" w:sz="4" w:space="0" w:color="A6A6A6" w:themeColor="background1" w:themeShade="A6"/>
              <w:bottom w:val="single" w:sz="4" w:space="0" w:color="A6A6A6" w:themeColor="background1" w:themeShade="A6"/>
            </w:tcBorders>
          </w:tcPr>
          <w:p w14:paraId="04B45335" w14:textId="77777777" w:rsidR="00824285" w:rsidRPr="007939DD" w:rsidRDefault="00824285" w:rsidP="00DE0158">
            <w:pPr>
              <w:pStyle w:val="ARfintablebody"/>
              <w:rPr>
                <w:lang w:eastAsia="en-AU"/>
              </w:rPr>
            </w:pPr>
            <w:r w:rsidRPr="007939DD">
              <w:rPr>
                <w:lang w:eastAsia="en-AU"/>
              </w:rPr>
              <w:t>Market approach</w:t>
            </w:r>
          </w:p>
        </w:tc>
        <w:tc>
          <w:tcPr>
            <w:tcW w:w="4196" w:type="dxa"/>
            <w:tcBorders>
              <w:top w:val="single" w:sz="4" w:space="0" w:color="A6A6A6" w:themeColor="background1" w:themeShade="A6"/>
              <w:bottom w:val="single" w:sz="4" w:space="0" w:color="A6A6A6" w:themeColor="background1" w:themeShade="A6"/>
            </w:tcBorders>
          </w:tcPr>
          <w:p w14:paraId="14E8CD75" w14:textId="77777777" w:rsidR="00824285" w:rsidRPr="007939DD" w:rsidRDefault="00824285" w:rsidP="008A5712">
            <w:pPr>
              <w:pStyle w:val="ARfintablebody"/>
              <w:rPr>
                <w:lang w:eastAsia="en-AU"/>
              </w:rPr>
            </w:pPr>
            <w:r w:rsidRPr="007939DD">
              <w:rPr>
                <w:lang w:eastAsia="en-AU"/>
              </w:rPr>
              <w:t>Communi</w:t>
            </w:r>
            <w:r w:rsidR="008A5712" w:rsidRPr="007939DD">
              <w:rPr>
                <w:lang w:eastAsia="en-AU"/>
              </w:rPr>
              <w:t>ty s</w:t>
            </w:r>
            <w:r w:rsidRPr="007939DD">
              <w:rPr>
                <w:lang w:eastAsia="en-AU"/>
              </w:rPr>
              <w:t xml:space="preserve">ervice </w:t>
            </w:r>
            <w:r w:rsidR="008A5712" w:rsidRPr="007939DD">
              <w:rPr>
                <w:lang w:eastAsia="en-AU"/>
              </w:rPr>
              <w:t>o</w:t>
            </w:r>
            <w:r w:rsidRPr="007939DD">
              <w:rPr>
                <w:lang w:eastAsia="en-AU"/>
              </w:rPr>
              <w:t>bligation (CSO) adjustment</w:t>
            </w:r>
          </w:p>
        </w:tc>
      </w:tr>
      <w:tr w:rsidR="00824285" w:rsidRPr="007939DD" w14:paraId="471B210F" w14:textId="77777777" w:rsidTr="00DE0158">
        <w:trPr>
          <w:cantSplit/>
        </w:trPr>
        <w:tc>
          <w:tcPr>
            <w:tcW w:w="2495" w:type="dxa"/>
            <w:tcBorders>
              <w:top w:val="single" w:sz="4" w:space="0" w:color="A6A6A6" w:themeColor="background1" w:themeShade="A6"/>
              <w:bottom w:val="single" w:sz="4" w:space="0" w:color="A6A6A6" w:themeColor="background1" w:themeShade="A6"/>
            </w:tcBorders>
          </w:tcPr>
          <w:p w14:paraId="2EDE152F" w14:textId="77777777" w:rsidR="00824285" w:rsidRPr="007939DD" w:rsidRDefault="00824285" w:rsidP="00DE0158">
            <w:pPr>
              <w:pStyle w:val="ARfintablebody"/>
              <w:rPr>
                <w:rStyle w:val="Strong"/>
              </w:rPr>
            </w:pPr>
            <w:r w:rsidRPr="007939DD">
              <w:rPr>
                <w:rStyle w:val="Strong"/>
              </w:rPr>
              <w:t>Non-specialised buildings</w:t>
            </w:r>
          </w:p>
        </w:tc>
        <w:tc>
          <w:tcPr>
            <w:tcW w:w="2948" w:type="dxa"/>
            <w:tcBorders>
              <w:top w:val="single" w:sz="4" w:space="0" w:color="A6A6A6" w:themeColor="background1" w:themeShade="A6"/>
              <w:bottom w:val="single" w:sz="4" w:space="0" w:color="A6A6A6" w:themeColor="background1" w:themeShade="A6"/>
            </w:tcBorders>
          </w:tcPr>
          <w:p w14:paraId="18DF82EB" w14:textId="77777777" w:rsidR="00824285" w:rsidRPr="007939DD" w:rsidRDefault="00824285" w:rsidP="00DE0158">
            <w:pPr>
              <w:pStyle w:val="ARfintablebody"/>
              <w:rPr>
                <w:lang w:eastAsia="en-AU"/>
              </w:rPr>
            </w:pPr>
            <w:r w:rsidRPr="007939DD">
              <w:rPr>
                <w:lang w:eastAsia="en-AU"/>
              </w:rPr>
              <w:t>Current replacement cost</w:t>
            </w:r>
          </w:p>
        </w:tc>
        <w:tc>
          <w:tcPr>
            <w:tcW w:w="4196" w:type="dxa"/>
            <w:tcBorders>
              <w:top w:val="single" w:sz="4" w:space="0" w:color="A6A6A6" w:themeColor="background1" w:themeShade="A6"/>
              <w:bottom w:val="single" w:sz="4" w:space="0" w:color="A6A6A6" w:themeColor="background1" w:themeShade="A6"/>
            </w:tcBorders>
          </w:tcPr>
          <w:p w14:paraId="51AE38DA" w14:textId="77777777" w:rsidR="00824285" w:rsidRPr="007939DD" w:rsidRDefault="00824285" w:rsidP="00DE0158">
            <w:pPr>
              <w:pStyle w:val="ARfintablebody"/>
              <w:rPr>
                <w:lang w:eastAsia="en-AU"/>
              </w:rPr>
            </w:pPr>
            <w:r w:rsidRPr="007939DD">
              <w:rPr>
                <w:lang w:eastAsia="en-AU"/>
              </w:rPr>
              <w:t>Direct cost per square metre</w:t>
            </w:r>
          </w:p>
          <w:p w14:paraId="23C7E7FA" w14:textId="77777777" w:rsidR="00824285" w:rsidRPr="007939DD" w:rsidRDefault="00824285" w:rsidP="00DE0158">
            <w:pPr>
              <w:pStyle w:val="ARfintablebody"/>
              <w:rPr>
                <w:lang w:eastAsia="en-AU"/>
              </w:rPr>
            </w:pPr>
            <w:r w:rsidRPr="007939DD">
              <w:rPr>
                <w:lang w:eastAsia="en-AU"/>
              </w:rPr>
              <w:t>Useful life of non-specialised buildings</w:t>
            </w:r>
          </w:p>
        </w:tc>
      </w:tr>
      <w:tr w:rsidR="00824285" w:rsidRPr="007939DD" w14:paraId="1DFE5875" w14:textId="77777777" w:rsidTr="00DE0158">
        <w:trPr>
          <w:cantSplit/>
        </w:trPr>
        <w:tc>
          <w:tcPr>
            <w:tcW w:w="2495" w:type="dxa"/>
            <w:tcBorders>
              <w:top w:val="single" w:sz="4" w:space="0" w:color="A6A6A6" w:themeColor="background1" w:themeShade="A6"/>
              <w:bottom w:val="single" w:sz="4" w:space="0" w:color="A6A6A6" w:themeColor="background1" w:themeShade="A6"/>
            </w:tcBorders>
          </w:tcPr>
          <w:p w14:paraId="76D021F9" w14:textId="77777777" w:rsidR="00824285" w:rsidRPr="007939DD" w:rsidRDefault="00824285" w:rsidP="00DE0158">
            <w:pPr>
              <w:pStyle w:val="ARfintablebody"/>
              <w:rPr>
                <w:rStyle w:val="Strong"/>
              </w:rPr>
            </w:pPr>
            <w:r w:rsidRPr="007939DD">
              <w:rPr>
                <w:rStyle w:val="Strong"/>
              </w:rPr>
              <w:t>Specialised buildings</w:t>
            </w:r>
          </w:p>
        </w:tc>
        <w:tc>
          <w:tcPr>
            <w:tcW w:w="2948" w:type="dxa"/>
            <w:tcBorders>
              <w:top w:val="single" w:sz="4" w:space="0" w:color="A6A6A6" w:themeColor="background1" w:themeShade="A6"/>
              <w:bottom w:val="single" w:sz="4" w:space="0" w:color="A6A6A6" w:themeColor="background1" w:themeShade="A6"/>
            </w:tcBorders>
          </w:tcPr>
          <w:p w14:paraId="29B45262" w14:textId="77777777" w:rsidR="00824285" w:rsidRPr="007939DD" w:rsidRDefault="00824285" w:rsidP="00DE0158">
            <w:pPr>
              <w:pStyle w:val="ARfintablebody"/>
              <w:rPr>
                <w:lang w:eastAsia="en-AU"/>
              </w:rPr>
            </w:pPr>
            <w:r w:rsidRPr="007939DD">
              <w:rPr>
                <w:lang w:eastAsia="en-AU"/>
              </w:rPr>
              <w:t>Current replacement cost</w:t>
            </w:r>
          </w:p>
        </w:tc>
        <w:tc>
          <w:tcPr>
            <w:tcW w:w="4196" w:type="dxa"/>
            <w:tcBorders>
              <w:top w:val="single" w:sz="4" w:space="0" w:color="A6A6A6" w:themeColor="background1" w:themeShade="A6"/>
              <w:bottom w:val="single" w:sz="4" w:space="0" w:color="A6A6A6" w:themeColor="background1" w:themeShade="A6"/>
            </w:tcBorders>
          </w:tcPr>
          <w:p w14:paraId="05C93613" w14:textId="77777777" w:rsidR="00824285" w:rsidRPr="007939DD" w:rsidRDefault="00824285" w:rsidP="00DE0158">
            <w:pPr>
              <w:pStyle w:val="ARfintablebody"/>
              <w:rPr>
                <w:lang w:eastAsia="en-AU"/>
              </w:rPr>
            </w:pPr>
            <w:r w:rsidRPr="007939DD">
              <w:rPr>
                <w:lang w:eastAsia="en-AU"/>
              </w:rPr>
              <w:t>Direct cost per square metre</w:t>
            </w:r>
          </w:p>
          <w:p w14:paraId="132C1A6C" w14:textId="77777777" w:rsidR="00824285" w:rsidRPr="007939DD" w:rsidRDefault="00824285" w:rsidP="00DE0158">
            <w:pPr>
              <w:pStyle w:val="ARfintablebody"/>
              <w:rPr>
                <w:lang w:eastAsia="en-AU"/>
              </w:rPr>
            </w:pPr>
            <w:r w:rsidRPr="007939DD">
              <w:rPr>
                <w:lang w:eastAsia="en-AU"/>
              </w:rPr>
              <w:t>Useful life of specialised buildings</w:t>
            </w:r>
          </w:p>
        </w:tc>
      </w:tr>
      <w:tr w:rsidR="00824285" w:rsidRPr="007939DD" w14:paraId="3E36C1E2" w14:textId="77777777" w:rsidTr="00DE0158">
        <w:trPr>
          <w:cantSplit/>
        </w:trPr>
        <w:tc>
          <w:tcPr>
            <w:tcW w:w="2495" w:type="dxa"/>
            <w:tcBorders>
              <w:top w:val="single" w:sz="4" w:space="0" w:color="A6A6A6" w:themeColor="background1" w:themeShade="A6"/>
              <w:bottom w:val="single" w:sz="4" w:space="0" w:color="A6A6A6" w:themeColor="background1" w:themeShade="A6"/>
            </w:tcBorders>
          </w:tcPr>
          <w:p w14:paraId="41945553" w14:textId="77777777" w:rsidR="00824285" w:rsidRPr="007939DD" w:rsidRDefault="00824285" w:rsidP="00DE0158">
            <w:pPr>
              <w:pStyle w:val="ARfintablebody"/>
              <w:rPr>
                <w:rStyle w:val="Strong"/>
              </w:rPr>
            </w:pPr>
            <w:r w:rsidRPr="007939DD">
              <w:rPr>
                <w:rStyle w:val="Strong"/>
              </w:rPr>
              <w:t>Plant and equipment</w:t>
            </w:r>
          </w:p>
        </w:tc>
        <w:tc>
          <w:tcPr>
            <w:tcW w:w="2948" w:type="dxa"/>
            <w:tcBorders>
              <w:top w:val="single" w:sz="4" w:space="0" w:color="A6A6A6" w:themeColor="background1" w:themeShade="A6"/>
              <w:bottom w:val="single" w:sz="4" w:space="0" w:color="A6A6A6" w:themeColor="background1" w:themeShade="A6"/>
            </w:tcBorders>
          </w:tcPr>
          <w:p w14:paraId="729A1C4D" w14:textId="77777777" w:rsidR="00824285" w:rsidRPr="007939DD" w:rsidRDefault="00824285" w:rsidP="00DE0158">
            <w:pPr>
              <w:pStyle w:val="ARfintablebody"/>
              <w:rPr>
                <w:lang w:eastAsia="en-AU"/>
              </w:rPr>
            </w:pPr>
            <w:r w:rsidRPr="007939DD">
              <w:rPr>
                <w:lang w:eastAsia="en-AU"/>
              </w:rPr>
              <w:t>Current replacement cost</w:t>
            </w:r>
          </w:p>
        </w:tc>
        <w:tc>
          <w:tcPr>
            <w:tcW w:w="4196" w:type="dxa"/>
            <w:tcBorders>
              <w:top w:val="single" w:sz="4" w:space="0" w:color="A6A6A6" w:themeColor="background1" w:themeShade="A6"/>
              <w:bottom w:val="single" w:sz="4" w:space="0" w:color="A6A6A6" w:themeColor="background1" w:themeShade="A6"/>
            </w:tcBorders>
          </w:tcPr>
          <w:p w14:paraId="1D3CBD4C" w14:textId="77777777" w:rsidR="00824285" w:rsidRPr="007939DD" w:rsidRDefault="00824285" w:rsidP="00DE0158">
            <w:pPr>
              <w:pStyle w:val="ARfintablebody"/>
              <w:rPr>
                <w:lang w:eastAsia="en-AU"/>
              </w:rPr>
            </w:pPr>
            <w:r w:rsidRPr="007939DD">
              <w:rPr>
                <w:lang w:eastAsia="en-AU"/>
              </w:rPr>
              <w:t>Useful life of equipment</w:t>
            </w:r>
          </w:p>
        </w:tc>
      </w:tr>
      <w:tr w:rsidR="00824285" w:rsidRPr="007939DD" w14:paraId="2F242B84" w14:textId="77777777" w:rsidTr="00DE0158">
        <w:trPr>
          <w:cantSplit/>
        </w:trPr>
        <w:tc>
          <w:tcPr>
            <w:tcW w:w="2495" w:type="dxa"/>
            <w:tcBorders>
              <w:top w:val="single" w:sz="4" w:space="0" w:color="A6A6A6" w:themeColor="background1" w:themeShade="A6"/>
            </w:tcBorders>
          </w:tcPr>
          <w:p w14:paraId="55B8DA8F" w14:textId="77777777" w:rsidR="00824285" w:rsidRPr="007939DD" w:rsidRDefault="00824285" w:rsidP="00DE0158">
            <w:pPr>
              <w:pStyle w:val="ARfintablebody"/>
              <w:rPr>
                <w:rStyle w:val="Strong"/>
              </w:rPr>
            </w:pPr>
            <w:r w:rsidRPr="007939DD">
              <w:rPr>
                <w:rStyle w:val="Strong"/>
              </w:rPr>
              <w:t>Vehicles</w:t>
            </w:r>
          </w:p>
        </w:tc>
        <w:tc>
          <w:tcPr>
            <w:tcW w:w="2948" w:type="dxa"/>
            <w:tcBorders>
              <w:top w:val="single" w:sz="4" w:space="0" w:color="A6A6A6" w:themeColor="background1" w:themeShade="A6"/>
            </w:tcBorders>
          </w:tcPr>
          <w:p w14:paraId="2FA58986" w14:textId="77777777" w:rsidR="00824285" w:rsidRPr="007939DD" w:rsidRDefault="00824285" w:rsidP="00DE0158">
            <w:pPr>
              <w:pStyle w:val="ARfintablebody"/>
              <w:rPr>
                <w:lang w:eastAsia="en-AU"/>
              </w:rPr>
            </w:pPr>
            <w:r w:rsidRPr="007939DD">
              <w:rPr>
                <w:lang w:eastAsia="en-AU"/>
              </w:rPr>
              <w:t>Current replacement cost</w:t>
            </w:r>
          </w:p>
        </w:tc>
        <w:tc>
          <w:tcPr>
            <w:tcW w:w="4196" w:type="dxa"/>
            <w:tcBorders>
              <w:top w:val="single" w:sz="4" w:space="0" w:color="A6A6A6" w:themeColor="background1" w:themeShade="A6"/>
            </w:tcBorders>
          </w:tcPr>
          <w:p w14:paraId="7C99B0E5" w14:textId="77777777" w:rsidR="00824285" w:rsidRPr="007939DD" w:rsidRDefault="00824285" w:rsidP="00DE0158">
            <w:pPr>
              <w:pStyle w:val="ARfintablebody"/>
              <w:rPr>
                <w:lang w:eastAsia="en-AU"/>
              </w:rPr>
            </w:pPr>
            <w:r w:rsidRPr="007939DD">
              <w:rPr>
                <w:lang w:eastAsia="en-AU"/>
              </w:rPr>
              <w:t>Useful life of vehicles</w:t>
            </w:r>
          </w:p>
        </w:tc>
      </w:tr>
    </w:tbl>
    <w:p w14:paraId="19A63734" w14:textId="77777777" w:rsidR="00824285" w:rsidRPr="007939DD" w:rsidRDefault="00824285" w:rsidP="00824285">
      <w:pPr>
        <w:pStyle w:val="ARfinbodyaftertable"/>
      </w:pPr>
      <w:r w:rsidRPr="007939DD">
        <w:t>Significant unobservable inputs have remained unchanged since June 2017.</w:t>
      </w:r>
    </w:p>
    <w:p w14:paraId="18A08DF9" w14:textId="77777777" w:rsidR="00824285" w:rsidRPr="007939DD" w:rsidRDefault="00824285" w:rsidP="00896DA0">
      <w:pPr>
        <w:pStyle w:val="Heading6"/>
        <w:rPr>
          <w:lang w:val="en-AU"/>
        </w:rPr>
      </w:pPr>
      <w:r w:rsidRPr="007939DD">
        <w:rPr>
          <w:lang w:val="en-AU"/>
        </w:rPr>
        <w:t>Non-financial physical assets classified as held for sale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5103"/>
        <w:gridCol w:w="1134"/>
        <w:gridCol w:w="1134"/>
        <w:gridCol w:w="1134"/>
        <w:gridCol w:w="1134"/>
      </w:tblGrid>
      <w:tr w:rsidR="00824285" w:rsidRPr="007939DD" w14:paraId="24CE182C" w14:textId="77777777" w:rsidTr="00DE0158">
        <w:trPr>
          <w:cantSplit/>
          <w:tblHeader/>
        </w:trPr>
        <w:tc>
          <w:tcPr>
            <w:tcW w:w="5103" w:type="dxa"/>
            <w:vMerge w:val="restart"/>
            <w:vAlign w:val="bottom"/>
          </w:tcPr>
          <w:p w14:paraId="62735941" w14:textId="77777777" w:rsidR="00824285" w:rsidRPr="007939DD" w:rsidRDefault="00824285" w:rsidP="00DE0158">
            <w:pPr>
              <w:pStyle w:val="ARfintablecolhead"/>
            </w:pPr>
            <w:r w:rsidRPr="007939DD">
              <w:t>2018</w:t>
            </w:r>
          </w:p>
        </w:tc>
        <w:tc>
          <w:tcPr>
            <w:tcW w:w="1134" w:type="dxa"/>
            <w:vMerge w:val="restart"/>
            <w:vAlign w:val="bottom"/>
          </w:tcPr>
          <w:p w14:paraId="7E33FD9B" w14:textId="77777777" w:rsidR="00824285" w:rsidRPr="007939DD" w:rsidRDefault="00824285" w:rsidP="00DE0158">
            <w:pPr>
              <w:pStyle w:val="ARfintablecolheadright"/>
            </w:pPr>
            <w:r w:rsidRPr="007939DD">
              <w:t>Carrying amount</w:t>
            </w:r>
          </w:p>
          <w:p w14:paraId="2B953233" w14:textId="77777777" w:rsidR="00824285" w:rsidRPr="007939DD" w:rsidRDefault="00824285" w:rsidP="00DE0158">
            <w:pPr>
              <w:pStyle w:val="ARfintablecolheadright"/>
            </w:pPr>
            <w:r w:rsidRPr="007939DD">
              <w:t>$M</w:t>
            </w:r>
          </w:p>
        </w:tc>
        <w:tc>
          <w:tcPr>
            <w:tcW w:w="3402" w:type="dxa"/>
            <w:gridSpan w:val="3"/>
            <w:tcBorders>
              <w:bottom w:val="single" w:sz="4" w:space="0" w:color="auto"/>
            </w:tcBorders>
            <w:vAlign w:val="bottom"/>
          </w:tcPr>
          <w:p w14:paraId="15B390FE" w14:textId="77777777" w:rsidR="00824285" w:rsidRPr="007939DD" w:rsidRDefault="00824285" w:rsidP="00DE0158">
            <w:pPr>
              <w:pStyle w:val="ARfintablecolheadcentre"/>
            </w:pPr>
            <w:r w:rsidRPr="007939DD">
              <w:t xml:space="preserve">Fair value measurement at end </w:t>
            </w:r>
            <w:r w:rsidRPr="007939DD">
              <w:br/>
              <w:t>of reporting period using:</w:t>
            </w:r>
          </w:p>
        </w:tc>
      </w:tr>
      <w:tr w:rsidR="00824285" w:rsidRPr="007939DD" w14:paraId="32AC69AE" w14:textId="77777777" w:rsidTr="00DE0158">
        <w:trPr>
          <w:cantSplit/>
          <w:tblHeader/>
        </w:trPr>
        <w:tc>
          <w:tcPr>
            <w:tcW w:w="5103" w:type="dxa"/>
            <w:vMerge/>
            <w:tcBorders>
              <w:bottom w:val="single" w:sz="4" w:space="0" w:color="auto"/>
            </w:tcBorders>
            <w:vAlign w:val="bottom"/>
          </w:tcPr>
          <w:p w14:paraId="118216CB" w14:textId="77777777" w:rsidR="00824285" w:rsidRPr="007939DD" w:rsidRDefault="00824285" w:rsidP="00DE0158">
            <w:pPr>
              <w:pStyle w:val="ARfintablecolhead"/>
            </w:pPr>
          </w:p>
        </w:tc>
        <w:tc>
          <w:tcPr>
            <w:tcW w:w="1134" w:type="dxa"/>
            <w:vMerge/>
            <w:tcBorders>
              <w:bottom w:val="single" w:sz="4" w:space="0" w:color="auto"/>
            </w:tcBorders>
            <w:vAlign w:val="bottom"/>
          </w:tcPr>
          <w:p w14:paraId="46B1362C" w14:textId="77777777" w:rsidR="00824285" w:rsidRPr="007939DD" w:rsidRDefault="00824285" w:rsidP="00DE0158">
            <w:pPr>
              <w:pStyle w:val="ARfintablecolheadright"/>
            </w:pPr>
          </w:p>
        </w:tc>
        <w:tc>
          <w:tcPr>
            <w:tcW w:w="1134" w:type="dxa"/>
            <w:tcBorders>
              <w:bottom w:val="single" w:sz="4" w:space="0" w:color="auto"/>
            </w:tcBorders>
            <w:vAlign w:val="bottom"/>
          </w:tcPr>
          <w:p w14:paraId="17781A51" w14:textId="77777777" w:rsidR="00824285" w:rsidRPr="007939DD" w:rsidRDefault="00824285" w:rsidP="00DE0158">
            <w:pPr>
              <w:pStyle w:val="ARfintablecolheadright"/>
            </w:pPr>
            <w:r w:rsidRPr="007939DD">
              <w:t xml:space="preserve">Level 1 </w:t>
            </w:r>
            <w:r w:rsidRPr="007939DD">
              <w:rPr>
                <w:rStyle w:val="Superscriptbold"/>
              </w:rPr>
              <w:t>(i)</w:t>
            </w:r>
          </w:p>
          <w:p w14:paraId="75965137"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22B6A93D" w14:textId="77777777" w:rsidR="00824285" w:rsidRPr="007939DD" w:rsidRDefault="00824285" w:rsidP="00DE0158">
            <w:pPr>
              <w:pStyle w:val="ARfintablecolheadright"/>
            </w:pPr>
            <w:r w:rsidRPr="007939DD">
              <w:t xml:space="preserve">Level 2 </w:t>
            </w:r>
            <w:r w:rsidRPr="007939DD">
              <w:rPr>
                <w:rStyle w:val="Superscriptbold"/>
              </w:rPr>
              <w:t>(i)</w:t>
            </w:r>
          </w:p>
          <w:p w14:paraId="54873F2F"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638FC67D" w14:textId="77777777" w:rsidR="00824285" w:rsidRPr="007939DD" w:rsidRDefault="00824285" w:rsidP="00DE0158">
            <w:pPr>
              <w:pStyle w:val="ARfintablecolheadright"/>
            </w:pPr>
            <w:r w:rsidRPr="007939DD">
              <w:t xml:space="preserve">Level 3 </w:t>
            </w:r>
            <w:r w:rsidRPr="007939DD">
              <w:rPr>
                <w:rStyle w:val="Superscriptbold"/>
              </w:rPr>
              <w:t>(i)</w:t>
            </w:r>
          </w:p>
          <w:p w14:paraId="1DBE9024" w14:textId="77777777" w:rsidR="00824285" w:rsidRPr="007939DD" w:rsidRDefault="00824285" w:rsidP="00DE0158">
            <w:pPr>
              <w:pStyle w:val="ARfintablecolheadright"/>
            </w:pPr>
            <w:r w:rsidRPr="007939DD">
              <w:t>$M</w:t>
            </w:r>
          </w:p>
        </w:tc>
      </w:tr>
      <w:tr w:rsidR="00824285" w:rsidRPr="007939DD" w14:paraId="6399E06E" w14:textId="77777777" w:rsidTr="00DE0158">
        <w:trPr>
          <w:cantSplit/>
        </w:trPr>
        <w:tc>
          <w:tcPr>
            <w:tcW w:w="5103" w:type="dxa"/>
            <w:tcBorders>
              <w:top w:val="single" w:sz="4" w:space="0" w:color="auto"/>
              <w:bottom w:val="single" w:sz="4" w:space="0" w:color="A6A6A6" w:themeColor="background1" w:themeShade="A6"/>
            </w:tcBorders>
          </w:tcPr>
          <w:p w14:paraId="1B5EFF52" w14:textId="77777777" w:rsidR="00824285" w:rsidRPr="007939DD" w:rsidRDefault="00824285" w:rsidP="00DE0158">
            <w:pPr>
              <w:pStyle w:val="ARfintablebody"/>
              <w:rPr>
                <w:rStyle w:val="Strong"/>
              </w:rPr>
            </w:pPr>
            <w:r w:rsidRPr="007939DD">
              <w:rPr>
                <w:rStyle w:val="Strong"/>
              </w:rPr>
              <w:t>Land held for sale</w:t>
            </w:r>
          </w:p>
        </w:tc>
        <w:tc>
          <w:tcPr>
            <w:tcW w:w="1134" w:type="dxa"/>
            <w:tcBorders>
              <w:top w:val="single" w:sz="4" w:space="0" w:color="auto"/>
              <w:bottom w:val="single" w:sz="4" w:space="0" w:color="A6A6A6" w:themeColor="background1" w:themeShade="A6"/>
            </w:tcBorders>
          </w:tcPr>
          <w:p w14:paraId="2675AEBA" w14:textId="77777777" w:rsidR="00824285" w:rsidRPr="007939DD" w:rsidRDefault="00824285" w:rsidP="00DE0158">
            <w:pPr>
              <w:pStyle w:val="ARfintablebodyright"/>
            </w:pPr>
          </w:p>
        </w:tc>
        <w:tc>
          <w:tcPr>
            <w:tcW w:w="1134" w:type="dxa"/>
            <w:tcBorders>
              <w:top w:val="single" w:sz="4" w:space="0" w:color="auto"/>
              <w:bottom w:val="single" w:sz="4" w:space="0" w:color="A6A6A6" w:themeColor="background1" w:themeShade="A6"/>
            </w:tcBorders>
          </w:tcPr>
          <w:p w14:paraId="0BBCE96B" w14:textId="77777777" w:rsidR="00824285" w:rsidRPr="007939DD" w:rsidRDefault="00824285" w:rsidP="00DE0158">
            <w:pPr>
              <w:pStyle w:val="ARfintablebodyright"/>
            </w:pPr>
          </w:p>
        </w:tc>
        <w:tc>
          <w:tcPr>
            <w:tcW w:w="1134" w:type="dxa"/>
            <w:tcBorders>
              <w:top w:val="single" w:sz="4" w:space="0" w:color="auto"/>
              <w:bottom w:val="single" w:sz="4" w:space="0" w:color="A6A6A6" w:themeColor="background1" w:themeShade="A6"/>
            </w:tcBorders>
          </w:tcPr>
          <w:p w14:paraId="69536B29" w14:textId="77777777" w:rsidR="00824285" w:rsidRPr="007939DD" w:rsidRDefault="00824285" w:rsidP="00DE0158">
            <w:pPr>
              <w:pStyle w:val="ARfintablebodyright"/>
            </w:pPr>
          </w:p>
        </w:tc>
        <w:tc>
          <w:tcPr>
            <w:tcW w:w="1134" w:type="dxa"/>
            <w:tcBorders>
              <w:top w:val="single" w:sz="4" w:space="0" w:color="auto"/>
              <w:bottom w:val="single" w:sz="4" w:space="0" w:color="A6A6A6" w:themeColor="background1" w:themeShade="A6"/>
            </w:tcBorders>
          </w:tcPr>
          <w:p w14:paraId="4042F410" w14:textId="77777777" w:rsidR="00824285" w:rsidRPr="007939DD" w:rsidRDefault="00824285" w:rsidP="00DE0158">
            <w:pPr>
              <w:pStyle w:val="ARfintablebodyright"/>
            </w:pPr>
          </w:p>
        </w:tc>
      </w:tr>
      <w:tr w:rsidR="00824285" w:rsidRPr="007939DD" w14:paraId="1C18ACEA" w14:textId="77777777" w:rsidTr="00DE0158">
        <w:trPr>
          <w:cantSplit/>
        </w:trPr>
        <w:tc>
          <w:tcPr>
            <w:tcW w:w="5103" w:type="dxa"/>
            <w:tcBorders>
              <w:top w:val="single" w:sz="4" w:space="0" w:color="A6A6A6" w:themeColor="background1" w:themeShade="A6"/>
            </w:tcBorders>
          </w:tcPr>
          <w:p w14:paraId="2143B4E7" w14:textId="77777777" w:rsidR="00824285" w:rsidRPr="007939DD" w:rsidRDefault="00824285" w:rsidP="00DE0158">
            <w:pPr>
              <w:pStyle w:val="ARfintablebody"/>
              <w:rPr>
                <w:lang w:eastAsia="en-AU"/>
              </w:rPr>
            </w:pPr>
            <w:r w:rsidRPr="007939DD">
              <w:rPr>
                <w:lang w:eastAsia="en-AU"/>
              </w:rPr>
              <w:t>Specialised land</w:t>
            </w:r>
          </w:p>
        </w:tc>
        <w:tc>
          <w:tcPr>
            <w:tcW w:w="1134" w:type="dxa"/>
            <w:tcBorders>
              <w:top w:val="single" w:sz="4" w:space="0" w:color="A6A6A6" w:themeColor="background1" w:themeShade="A6"/>
            </w:tcBorders>
          </w:tcPr>
          <w:p w14:paraId="3D7FCCB2" w14:textId="77777777" w:rsidR="00824285" w:rsidRPr="007939DD" w:rsidRDefault="00824285" w:rsidP="00DE0158">
            <w:pPr>
              <w:pStyle w:val="ARfintablebodyright"/>
            </w:pPr>
            <w:r w:rsidRPr="007939DD">
              <w:t>26.4</w:t>
            </w:r>
          </w:p>
        </w:tc>
        <w:tc>
          <w:tcPr>
            <w:tcW w:w="1134" w:type="dxa"/>
            <w:tcBorders>
              <w:top w:val="single" w:sz="4" w:space="0" w:color="A6A6A6" w:themeColor="background1" w:themeShade="A6"/>
            </w:tcBorders>
          </w:tcPr>
          <w:p w14:paraId="6ADCAD24" w14:textId="77777777" w:rsidR="00824285" w:rsidRPr="007939DD" w:rsidRDefault="00824285" w:rsidP="00DE0158">
            <w:pPr>
              <w:pStyle w:val="ARfintablebodyright"/>
            </w:pPr>
            <w:r w:rsidRPr="007939DD">
              <w:t>–</w:t>
            </w:r>
          </w:p>
        </w:tc>
        <w:tc>
          <w:tcPr>
            <w:tcW w:w="1134" w:type="dxa"/>
            <w:tcBorders>
              <w:top w:val="single" w:sz="4" w:space="0" w:color="A6A6A6" w:themeColor="background1" w:themeShade="A6"/>
            </w:tcBorders>
          </w:tcPr>
          <w:p w14:paraId="2EEB2E2C" w14:textId="77777777" w:rsidR="00824285" w:rsidRPr="007939DD" w:rsidRDefault="00824285" w:rsidP="00DE0158">
            <w:pPr>
              <w:pStyle w:val="ARfintablebodyright"/>
            </w:pPr>
            <w:r w:rsidRPr="007939DD">
              <w:t>26.4</w:t>
            </w:r>
          </w:p>
        </w:tc>
        <w:tc>
          <w:tcPr>
            <w:tcW w:w="1134" w:type="dxa"/>
            <w:tcBorders>
              <w:top w:val="single" w:sz="4" w:space="0" w:color="A6A6A6" w:themeColor="background1" w:themeShade="A6"/>
            </w:tcBorders>
          </w:tcPr>
          <w:p w14:paraId="0F571DA3" w14:textId="77777777" w:rsidR="00824285" w:rsidRPr="007939DD" w:rsidRDefault="00824285" w:rsidP="00DE0158">
            <w:pPr>
              <w:pStyle w:val="ARfintablebodyright"/>
            </w:pPr>
            <w:r w:rsidRPr="007939DD">
              <w:t>–</w:t>
            </w:r>
          </w:p>
        </w:tc>
      </w:tr>
      <w:tr w:rsidR="00824285" w:rsidRPr="007939DD" w14:paraId="558CB12C" w14:textId="77777777" w:rsidTr="00DE0158">
        <w:trPr>
          <w:cantSplit/>
        </w:trPr>
        <w:tc>
          <w:tcPr>
            <w:tcW w:w="5103" w:type="dxa"/>
            <w:tcBorders>
              <w:bottom w:val="single" w:sz="4" w:space="0" w:color="auto"/>
            </w:tcBorders>
          </w:tcPr>
          <w:p w14:paraId="79AE5769" w14:textId="77777777" w:rsidR="00824285" w:rsidRPr="007939DD" w:rsidRDefault="00824285" w:rsidP="00DE0158">
            <w:pPr>
              <w:pStyle w:val="ARfintablebody"/>
              <w:rPr>
                <w:lang w:eastAsia="en-AU"/>
              </w:rPr>
            </w:pPr>
            <w:r w:rsidRPr="007939DD">
              <w:rPr>
                <w:rStyle w:val="Strong"/>
              </w:rPr>
              <w:t>Total land at fair value held for sale</w:t>
            </w:r>
          </w:p>
        </w:tc>
        <w:tc>
          <w:tcPr>
            <w:tcW w:w="1134" w:type="dxa"/>
            <w:tcBorders>
              <w:bottom w:val="single" w:sz="4" w:space="0" w:color="auto"/>
            </w:tcBorders>
          </w:tcPr>
          <w:p w14:paraId="305C3F25" w14:textId="77777777" w:rsidR="00824285" w:rsidRPr="007939DD" w:rsidRDefault="00824285" w:rsidP="00DE0158">
            <w:pPr>
              <w:pStyle w:val="ARfintablebodyright"/>
              <w:rPr>
                <w:rStyle w:val="Strong"/>
              </w:rPr>
            </w:pPr>
            <w:r w:rsidRPr="007939DD">
              <w:rPr>
                <w:rStyle w:val="Strong"/>
              </w:rPr>
              <w:t>26.4</w:t>
            </w:r>
          </w:p>
        </w:tc>
        <w:tc>
          <w:tcPr>
            <w:tcW w:w="1134" w:type="dxa"/>
            <w:tcBorders>
              <w:bottom w:val="single" w:sz="4" w:space="0" w:color="auto"/>
            </w:tcBorders>
          </w:tcPr>
          <w:p w14:paraId="5DEF4CC6" w14:textId="77777777" w:rsidR="00824285" w:rsidRPr="007939DD" w:rsidRDefault="00824285" w:rsidP="00DE0158">
            <w:pPr>
              <w:pStyle w:val="ARfintablebodyright"/>
              <w:rPr>
                <w:rStyle w:val="Strong"/>
              </w:rPr>
            </w:pPr>
            <w:r w:rsidRPr="007939DD">
              <w:rPr>
                <w:rStyle w:val="Strong"/>
              </w:rPr>
              <w:t>–</w:t>
            </w:r>
          </w:p>
        </w:tc>
        <w:tc>
          <w:tcPr>
            <w:tcW w:w="1134" w:type="dxa"/>
            <w:tcBorders>
              <w:bottom w:val="single" w:sz="4" w:space="0" w:color="auto"/>
            </w:tcBorders>
          </w:tcPr>
          <w:p w14:paraId="40613C12" w14:textId="77777777" w:rsidR="00824285" w:rsidRPr="007939DD" w:rsidRDefault="00824285" w:rsidP="00DE0158">
            <w:pPr>
              <w:pStyle w:val="ARfintablebodyright"/>
              <w:rPr>
                <w:rStyle w:val="Strong"/>
              </w:rPr>
            </w:pPr>
            <w:r w:rsidRPr="007939DD">
              <w:rPr>
                <w:rStyle w:val="Strong"/>
              </w:rPr>
              <w:t>26.4</w:t>
            </w:r>
          </w:p>
        </w:tc>
        <w:tc>
          <w:tcPr>
            <w:tcW w:w="1134" w:type="dxa"/>
            <w:tcBorders>
              <w:bottom w:val="single" w:sz="4" w:space="0" w:color="auto"/>
            </w:tcBorders>
          </w:tcPr>
          <w:p w14:paraId="6D4A46D8" w14:textId="77777777" w:rsidR="00824285" w:rsidRPr="007939DD" w:rsidRDefault="00824285" w:rsidP="00DE0158">
            <w:pPr>
              <w:pStyle w:val="ARfintablebodyright"/>
              <w:rPr>
                <w:rStyle w:val="Strong"/>
              </w:rPr>
            </w:pPr>
            <w:r w:rsidRPr="007939DD">
              <w:rPr>
                <w:rStyle w:val="Strong"/>
              </w:rPr>
              <w:t>–</w:t>
            </w:r>
          </w:p>
        </w:tc>
      </w:tr>
      <w:tr w:rsidR="00824285" w:rsidRPr="007939DD" w14:paraId="4DC1B63F" w14:textId="77777777" w:rsidTr="00DE0158">
        <w:trPr>
          <w:cantSplit/>
        </w:trPr>
        <w:tc>
          <w:tcPr>
            <w:tcW w:w="5103" w:type="dxa"/>
            <w:tcBorders>
              <w:top w:val="single" w:sz="4" w:space="0" w:color="auto"/>
              <w:bottom w:val="single" w:sz="4" w:space="0" w:color="A6A6A6" w:themeColor="background1" w:themeShade="A6"/>
            </w:tcBorders>
          </w:tcPr>
          <w:p w14:paraId="1175C39F" w14:textId="77777777" w:rsidR="00824285" w:rsidRPr="007939DD" w:rsidRDefault="00824285" w:rsidP="00DE0158">
            <w:pPr>
              <w:pStyle w:val="ARfintablebody"/>
              <w:rPr>
                <w:rStyle w:val="Strong"/>
              </w:rPr>
            </w:pPr>
            <w:r w:rsidRPr="007939DD">
              <w:rPr>
                <w:rStyle w:val="Strong"/>
              </w:rPr>
              <w:t>Buildings held for sale</w:t>
            </w:r>
          </w:p>
        </w:tc>
        <w:tc>
          <w:tcPr>
            <w:tcW w:w="1134" w:type="dxa"/>
            <w:tcBorders>
              <w:top w:val="single" w:sz="4" w:space="0" w:color="auto"/>
              <w:bottom w:val="single" w:sz="4" w:space="0" w:color="A6A6A6" w:themeColor="background1" w:themeShade="A6"/>
            </w:tcBorders>
          </w:tcPr>
          <w:p w14:paraId="6DDE6E0B" w14:textId="77777777" w:rsidR="00824285" w:rsidRPr="007939DD" w:rsidRDefault="00824285" w:rsidP="00DE0158">
            <w:pPr>
              <w:pStyle w:val="ARfintablebodyright"/>
            </w:pPr>
          </w:p>
        </w:tc>
        <w:tc>
          <w:tcPr>
            <w:tcW w:w="1134" w:type="dxa"/>
            <w:tcBorders>
              <w:top w:val="single" w:sz="4" w:space="0" w:color="auto"/>
              <w:bottom w:val="single" w:sz="4" w:space="0" w:color="A6A6A6" w:themeColor="background1" w:themeShade="A6"/>
            </w:tcBorders>
          </w:tcPr>
          <w:p w14:paraId="0930A08C" w14:textId="77777777" w:rsidR="00824285" w:rsidRPr="007939DD" w:rsidRDefault="00824285" w:rsidP="00DE0158">
            <w:pPr>
              <w:pStyle w:val="ARfintablebodyright"/>
            </w:pPr>
          </w:p>
        </w:tc>
        <w:tc>
          <w:tcPr>
            <w:tcW w:w="1134" w:type="dxa"/>
            <w:tcBorders>
              <w:top w:val="single" w:sz="4" w:space="0" w:color="auto"/>
              <w:bottom w:val="single" w:sz="4" w:space="0" w:color="A6A6A6" w:themeColor="background1" w:themeShade="A6"/>
            </w:tcBorders>
          </w:tcPr>
          <w:p w14:paraId="298BDAC6" w14:textId="77777777" w:rsidR="00824285" w:rsidRPr="007939DD" w:rsidRDefault="00824285" w:rsidP="00DE0158">
            <w:pPr>
              <w:pStyle w:val="ARfintablebodyright"/>
            </w:pPr>
          </w:p>
        </w:tc>
        <w:tc>
          <w:tcPr>
            <w:tcW w:w="1134" w:type="dxa"/>
            <w:tcBorders>
              <w:top w:val="single" w:sz="4" w:space="0" w:color="auto"/>
              <w:bottom w:val="single" w:sz="4" w:space="0" w:color="A6A6A6" w:themeColor="background1" w:themeShade="A6"/>
            </w:tcBorders>
          </w:tcPr>
          <w:p w14:paraId="7554B571" w14:textId="77777777" w:rsidR="00824285" w:rsidRPr="007939DD" w:rsidRDefault="00824285" w:rsidP="00DE0158">
            <w:pPr>
              <w:pStyle w:val="ARfintablebodyright"/>
            </w:pPr>
          </w:p>
        </w:tc>
      </w:tr>
      <w:tr w:rsidR="00824285" w:rsidRPr="007939DD" w14:paraId="3F995DDB" w14:textId="77777777" w:rsidTr="00DE0158">
        <w:trPr>
          <w:cantSplit/>
        </w:trPr>
        <w:tc>
          <w:tcPr>
            <w:tcW w:w="5103" w:type="dxa"/>
            <w:tcBorders>
              <w:top w:val="single" w:sz="4" w:space="0" w:color="A6A6A6" w:themeColor="background1" w:themeShade="A6"/>
            </w:tcBorders>
          </w:tcPr>
          <w:p w14:paraId="1B797504" w14:textId="77777777" w:rsidR="00824285" w:rsidRPr="007939DD" w:rsidRDefault="00824285" w:rsidP="00DE0158">
            <w:pPr>
              <w:pStyle w:val="ARfintablebody"/>
              <w:rPr>
                <w:lang w:eastAsia="en-AU"/>
              </w:rPr>
            </w:pPr>
            <w:r w:rsidRPr="007939DD">
              <w:rPr>
                <w:lang w:eastAsia="en-AU"/>
              </w:rPr>
              <w:t>Specialised building</w:t>
            </w:r>
          </w:p>
        </w:tc>
        <w:tc>
          <w:tcPr>
            <w:tcW w:w="1134" w:type="dxa"/>
            <w:tcBorders>
              <w:top w:val="single" w:sz="4" w:space="0" w:color="A6A6A6" w:themeColor="background1" w:themeShade="A6"/>
            </w:tcBorders>
          </w:tcPr>
          <w:p w14:paraId="1D8AE409" w14:textId="77777777" w:rsidR="00824285" w:rsidRPr="007939DD" w:rsidRDefault="00824285" w:rsidP="00DE0158">
            <w:pPr>
              <w:pStyle w:val="ARfintablebodyright"/>
            </w:pPr>
            <w:r w:rsidRPr="007939DD">
              <w:t>3.2</w:t>
            </w:r>
          </w:p>
        </w:tc>
        <w:tc>
          <w:tcPr>
            <w:tcW w:w="1134" w:type="dxa"/>
            <w:tcBorders>
              <w:top w:val="single" w:sz="4" w:space="0" w:color="A6A6A6" w:themeColor="background1" w:themeShade="A6"/>
            </w:tcBorders>
          </w:tcPr>
          <w:p w14:paraId="745AEEFB" w14:textId="77777777" w:rsidR="00824285" w:rsidRPr="007939DD" w:rsidRDefault="00824285" w:rsidP="00DE0158">
            <w:pPr>
              <w:pStyle w:val="ARfintablebodyright"/>
            </w:pPr>
            <w:r w:rsidRPr="007939DD">
              <w:t>–</w:t>
            </w:r>
          </w:p>
        </w:tc>
        <w:tc>
          <w:tcPr>
            <w:tcW w:w="1134" w:type="dxa"/>
            <w:tcBorders>
              <w:top w:val="single" w:sz="4" w:space="0" w:color="A6A6A6" w:themeColor="background1" w:themeShade="A6"/>
            </w:tcBorders>
          </w:tcPr>
          <w:p w14:paraId="5F8EF87C" w14:textId="77777777" w:rsidR="00824285" w:rsidRPr="007939DD" w:rsidRDefault="00824285" w:rsidP="00DE0158">
            <w:pPr>
              <w:pStyle w:val="ARfintablebodyright"/>
            </w:pPr>
            <w:r w:rsidRPr="007939DD">
              <w:t>3.2</w:t>
            </w:r>
          </w:p>
        </w:tc>
        <w:tc>
          <w:tcPr>
            <w:tcW w:w="1134" w:type="dxa"/>
            <w:tcBorders>
              <w:top w:val="single" w:sz="4" w:space="0" w:color="A6A6A6" w:themeColor="background1" w:themeShade="A6"/>
            </w:tcBorders>
          </w:tcPr>
          <w:p w14:paraId="0ADF9D11" w14:textId="77777777" w:rsidR="00824285" w:rsidRPr="007939DD" w:rsidRDefault="00824285" w:rsidP="00DE0158">
            <w:pPr>
              <w:pStyle w:val="ARfintablebodyright"/>
            </w:pPr>
            <w:r w:rsidRPr="007939DD">
              <w:t>–</w:t>
            </w:r>
          </w:p>
        </w:tc>
      </w:tr>
      <w:tr w:rsidR="00824285" w:rsidRPr="007939DD" w14:paraId="4F863C44" w14:textId="77777777" w:rsidTr="00DE0158">
        <w:trPr>
          <w:cantSplit/>
        </w:trPr>
        <w:tc>
          <w:tcPr>
            <w:tcW w:w="5103" w:type="dxa"/>
          </w:tcPr>
          <w:p w14:paraId="79B27BBD" w14:textId="77777777" w:rsidR="00824285" w:rsidRPr="007939DD" w:rsidRDefault="00824285" w:rsidP="00DE0158">
            <w:pPr>
              <w:pStyle w:val="ARfintablebody"/>
              <w:rPr>
                <w:lang w:eastAsia="en-AU"/>
              </w:rPr>
            </w:pPr>
            <w:r w:rsidRPr="007939DD">
              <w:rPr>
                <w:rStyle w:val="Strong"/>
              </w:rPr>
              <w:t>Total buildings held for sale</w:t>
            </w:r>
          </w:p>
        </w:tc>
        <w:tc>
          <w:tcPr>
            <w:tcW w:w="1134" w:type="dxa"/>
          </w:tcPr>
          <w:p w14:paraId="4F41F20D" w14:textId="77777777" w:rsidR="00824285" w:rsidRPr="007939DD" w:rsidRDefault="00824285" w:rsidP="00DE0158">
            <w:pPr>
              <w:pStyle w:val="ARfintablebodyright"/>
              <w:rPr>
                <w:rStyle w:val="Strong"/>
              </w:rPr>
            </w:pPr>
            <w:r w:rsidRPr="007939DD">
              <w:rPr>
                <w:rStyle w:val="Strong"/>
              </w:rPr>
              <w:t>3.2</w:t>
            </w:r>
          </w:p>
        </w:tc>
        <w:tc>
          <w:tcPr>
            <w:tcW w:w="1134" w:type="dxa"/>
          </w:tcPr>
          <w:p w14:paraId="2FEFC83F" w14:textId="77777777" w:rsidR="00824285" w:rsidRPr="007939DD" w:rsidRDefault="00824285" w:rsidP="00DE0158">
            <w:pPr>
              <w:pStyle w:val="ARfintablebodyright"/>
              <w:rPr>
                <w:rStyle w:val="Strong"/>
              </w:rPr>
            </w:pPr>
            <w:r w:rsidRPr="007939DD">
              <w:rPr>
                <w:rStyle w:val="Strong"/>
              </w:rPr>
              <w:t>–</w:t>
            </w:r>
          </w:p>
        </w:tc>
        <w:tc>
          <w:tcPr>
            <w:tcW w:w="1134" w:type="dxa"/>
          </w:tcPr>
          <w:p w14:paraId="1CE1E577" w14:textId="77777777" w:rsidR="00824285" w:rsidRPr="007939DD" w:rsidRDefault="00824285" w:rsidP="00DE0158">
            <w:pPr>
              <w:pStyle w:val="ARfintablebodyright"/>
              <w:rPr>
                <w:rStyle w:val="Strong"/>
              </w:rPr>
            </w:pPr>
            <w:r w:rsidRPr="007939DD">
              <w:rPr>
                <w:rStyle w:val="Strong"/>
              </w:rPr>
              <w:t>3.2</w:t>
            </w:r>
          </w:p>
        </w:tc>
        <w:tc>
          <w:tcPr>
            <w:tcW w:w="1134" w:type="dxa"/>
          </w:tcPr>
          <w:p w14:paraId="212CD223" w14:textId="77777777" w:rsidR="00824285" w:rsidRPr="007939DD" w:rsidRDefault="00824285" w:rsidP="00DE0158">
            <w:pPr>
              <w:pStyle w:val="ARfintablebodyright"/>
              <w:rPr>
                <w:rStyle w:val="Strong"/>
              </w:rPr>
            </w:pPr>
            <w:r w:rsidRPr="007939DD">
              <w:rPr>
                <w:rStyle w:val="Strong"/>
              </w:rPr>
              <w:t>–</w:t>
            </w:r>
          </w:p>
        </w:tc>
      </w:tr>
    </w:tbl>
    <w:p w14:paraId="6BC2D557" w14:textId="77777777" w:rsidR="00824285" w:rsidRPr="007939DD" w:rsidRDefault="00824285" w:rsidP="00824285">
      <w:pPr>
        <w:pStyle w:val="ARfinbody"/>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5103"/>
        <w:gridCol w:w="1134"/>
        <w:gridCol w:w="1134"/>
        <w:gridCol w:w="1134"/>
        <w:gridCol w:w="1134"/>
      </w:tblGrid>
      <w:tr w:rsidR="00824285" w:rsidRPr="007939DD" w14:paraId="53F91997" w14:textId="77777777" w:rsidTr="00DE0158">
        <w:trPr>
          <w:cantSplit/>
          <w:tblHeader/>
        </w:trPr>
        <w:tc>
          <w:tcPr>
            <w:tcW w:w="5103" w:type="dxa"/>
            <w:vMerge w:val="restart"/>
            <w:vAlign w:val="bottom"/>
          </w:tcPr>
          <w:p w14:paraId="2C7F663D" w14:textId="77777777" w:rsidR="00824285" w:rsidRPr="007939DD" w:rsidRDefault="00824285" w:rsidP="00DE0158">
            <w:pPr>
              <w:pStyle w:val="ARfintablecolhead"/>
            </w:pPr>
            <w:r w:rsidRPr="007939DD">
              <w:t>2017</w:t>
            </w:r>
          </w:p>
        </w:tc>
        <w:tc>
          <w:tcPr>
            <w:tcW w:w="1134" w:type="dxa"/>
            <w:vMerge w:val="restart"/>
            <w:vAlign w:val="bottom"/>
          </w:tcPr>
          <w:p w14:paraId="2E8200E9" w14:textId="77777777" w:rsidR="00824285" w:rsidRPr="007939DD" w:rsidRDefault="00824285" w:rsidP="00DE0158">
            <w:pPr>
              <w:pStyle w:val="ARfintablecolheadright"/>
            </w:pPr>
            <w:r w:rsidRPr="007939DD">
              <w:t>Carrying amount</w:t>
            </w:r>
          </w:p>
          <w:p w14:paraId="4C69C0D0" w14:textId="77777777" w:rsidR="00824285" w:rsidRPr="007939DD" w:rsidRDefault="00824285" w:rsidP="00DE0158">
            <w:pPr>
              <w:pStyle w:val="ARfintablecolheadright"/>
            </w:pPr>
            <w:r w:rsidRPr="007939DD">
              <w:t>$M</w:t>
            </w:r>
          </w:p>
        </w:tc>
        <w:tc>
          <w:tcPr>
            <w:tcW w:w="3402" w:type="dxa"/>
            <w:gridSpan w:val="3"/>
            <w:tcBorders>
              <w:bottom w:val="single" w:sz="4" w:space="0" w:color="auto"/>
            </w:tcBorders>
            <w:vAlign w:val="bottom"/>
          </w:tcPr>
          <w:p w14:paraId="1016C10F" w14:textId="77777777" w:rsidR="00824285" w:rsidRPr="007939DD" w:rsidRDefault="00824285" w:rsidP="00DE0158">
            <w:pPr>
              <w:pStyle w:val="ARfintablecolheadcentre"/>
            </w:pPr>
            <w:r w:rsidRPr="007939DD">
              <w:t xml:space="preserve">Fair value measurement at end </w:t>
            </w:r>
            <w:r w:rsidRPr="007939DD">
              <w:br/>
              <w:t>of reporting period using:</w:t>
            </w:r>
          </w:p>
        </w:tc>
      </w:tr>
      <w:tr w:rsidR="00824285" w:rsidRPr="007939DD" w14:paraId="646DB081" w14:textId="77777777" w:rsidTr="00DE0158">
        <w:trPr>
          <w:cantSplit/>
          <w:tblHeader/>
        </w:trPr>
        <w:tc>
          <w:tcPr>
            <w:tcW w:w="5103" w:type="dxa"/>
            <w:vMerge/>
            <w:tcBorders>
              <w:bottom w:val="single" w:sz="4" w:space="0" w:color="auto"/>
            </w:tcBorders>
            <w:vAlign w:val="bottom"/>
          </w:tcPr>
          <w:p w14:paraId="16579817" w14:textId="77777777" w:rsidR="00824285" w:rsidRPr="007939DD" w:rsidRDefault="00824285" w:rsidP="00DE0158">
            <w:pPr>
              <w:pStyle w:val="ARfintablecolhead"/>
            </w:pPr>
          </w:p>
        </w:tc>
        <w:tc>
          <w:tcPr>
            <w:tcW w:w="1134" w:type="dxa"/>
            <w:vMerge/>
            <w:tcBorders>
              <w:bottom w:val="single" w:sz="4" w:space="0" w:color="auto"/>
            </w:tcBorders>
            <w:vAlign w:val="bottom"/>
          </w:tcPr>
          <w:p w14:paraId="397262DA" w14:textId="77777777" w:rsidR="00824285" w:rsidRPr="007939DD" w:rsidRDefault="00824285" w:rsidP="00DE0158">
            <w:pPr>
              <w:pStyle w:val="ARfintablecolheadright"/>
            </w:pPr>
          </w:p>
        </w:tc>
        <w:tc>
          <w:tcPr>
            <w:tcW w:w="1134" w:type="dxa"/>
            <w:tcBorders>
              <w:bottom w:val="single" w:sz="4" w:space="0" w:color="auto"/>
            </w:tcBorders>
            <w:vAlign w:val="bottom"/>
          </w:tcPr>
          <w:p w14:paraId="74471D62" w14:textId="77777777" w:rsidR="00824285" w:rsidRPr="007939DD" w:rsidRDefault="00824285" w:rsidP="00DE0158">
            <w:pPr>
              <w:pStyle w:val="ARfintablecolheadright"/>
            </w:pPr>
            <w:r w:rsidRPr="007939DD">
              <w:t xml:space="preserve">Level 1 </w:t>
            </w:r>
            <w:r w:rsidRPr="007939DD">
              <w:rPr>
                <w:rStyle w:val="Superscriptbold"/>
              </w:rPr>
              <w:t>(i)</w:t>
            </w:r>
          </w:p>
          <w:p w14:paraId="673F30C9"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7E3F7658" w14:textId="77777777" w:rsidR="00824285" w:rsidRPr="007939DD" w:rsidRDefault="00824285" w:rsidP="00DE0158">
            <w:pPr>
              <w:pStyle w:val="ARfintablecolheadright"/>
            </w:pPr>
            <w:r w:rsidRPr="007939DD">
              <w:t xml:space="preserve">Level 2 </w:t>
            </w:r>
            <w:r w:rsidRPr="007939DD">
              <w:rPr>
                <w:rStyle w:val="Superscriptbold"/>
              </w:rPr>
              <w:t>(i)</w:t>
            </w:r>
          </w:p>
          <w:p w14:paraId="63ABFA50"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57AEC214" w14:textId="77777777" w:rsidR="00824285" w:rsidRPr="007939DD" w:rsidRDefault="00824285" w:rsidP="00DE0158">
            <w:pPr>
              <w:pStyle w:val="ARfintablecolheadright"/>
            </w:pPr>
            <w:r w:rsidRPr="007939DD">
              <w:t xml:space="preserve">Level 3 </w:t>
            </w:r>
            <w:r w:rsidRPr="007939DD">
              <w:rPr>
                <w:rStyle w:val="Superscriptbold"/>
              </w:rPr>
              <w:t>(i)</w:t>
            </w:r>
          </w:p>
          <w:p w14:paraId="66584C22" w14:textId="77777777" w:rsidR="00824285" w:rsidRPr="007939DD" w:rsidRDefault="00824285" w:rsidP="00DE0158">
            <w:pPr>
              <w:pStyle w:val="ARfintablecolheadright"/>
            </w:pPr>
            <w:r w:rsidRPr="007939DD">
              <w:t>$M</w:t>
            </w:r>
          </w:p>
        </w:tc>
      </w:tr>
      <w:tr w:rsidR="00824285" w:rsidRPr="007939DD" w14:paraId="1CA281C6" w14:textId="77777777" w:rsidTr="00DE0158">
        <w:trPr>
          <w:cantSplit/>
        </w:trPr>
        <w:tc>
          <w:tcPr>
            <w:tcW w:w="5103" w:type="dxa"/>
            <w:tcBorders>
              <w:top w:val="single" w:sz="4" w:space="0" w:color="auto"/>
              <w:bottom w:val="single" w:sz="4" w:space="0" w:color="A6A6A6" w:themeColor="background1" w:themeShade="A6"/>
            </w:tcBorders>
          </w:tcPr>
          <w:p w14:paraId="5F19443D" w14:textId="77777777" w:rsidR="00824285" w:rsidRPr="007939DD" w:rsidRDefault="00824285" w:rsidP="00DE0158">
            <w:pPr>
              <w:pStyle w:val="ARfintablebody"/>
              <w:rPr>
                <w:rStyle w:val="Strong"/>
              </w:rPr>
            </w:pPr>
            <w:r w:rsidRPr="007939DD">
              <w:rPr>
                <w:rStyle w:val="Strong"/>
              </w:rPr>
              <w:t>Land held for sale</w:t>
            </w:r>
          </w:p>
        </w:tc>
        <w:tc>
          <w:tcPr>
            <w:tcW w:w="1134" w:type="dxa"/>
            <w:tcBorders>
              <w:top w:val="single" w:sz="4" w:space="0" w:color="auto"/>
              <w:bottom w:val="single" w:sz="4" w:space="0" w:color="A6A6A6" w:themeColor="background1" w:themeShade="A6"/>
            </w:tcBorders>
          </w:tcPr>
          <w:p w14:paraId="675BD045"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4851C76D"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045C6AB5"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68764784" w14:textId="77777777" w:rsidR="00824285" w:rsidRPr="007939DD" w:rsidRDefault="00824285" w:rsidP="00DE0158">
            <w:pPr>
              <w:pStyle w:val="ARfintablebodyright"/>
              <w:rPr>
                <w:lang w:eastAsia="en-AU"/>
              </w:rPr>
            </w:pPr>
          </w:p>
        </w:tc>
      </w:tr>
      <w:tr w:rsidR="00824285" w:rsidRPr="007939DD" w14:paraId="583DC351" w14:textId="77777777" w:rsidTr="00DE0158">
        <w:trPr>
          <w:cantSplit/>
        </w:trPr>
        <w:tc>
          <w:tcPr>
            <w:tcW w:w="5103" w:type="dxa"/>
            <w:tcBorders>
              <w:top w:val="single" w:sz="4" w:space="0" w:color="A6A6A6" w:themeColor="background1" w:themeShade="A6"/>
            </w:tcBorders>
          </w:tcPr>
          <w:p w14:paraId="21595535" w14:textId="77777777" w:rsidR="00824285" w:rsidRPr="007939DD" w:rsidRDefault="00824285" w:rsidP="00DE0158">
            <w:pPr>
              <w:pStyle w:val="ARfintablebody"/>
              <w:rPr>
                <w:lang w:eastAsia="en-AU"/>
              </w:rPr>
            </w:pPr>
            <w:r w:rsidRPr="007939DD">
              <w:rPr>
                <w:lang w:eastAsia="en-AU"/>
              </w:rPr>
              <w:t>Specialised land</w:t>
            </w:r>
          </w:p>
        </w:tc>
        <w:tc>
          <w:tcPr>
            <w:tcW w:w="1134" w:type="dxa"/>
            <w:tcBorders>
              <w:top w:val="single" w:sz="4" w:space="0" w:color="A6A6A6" w:themeColor="background1" w:themeShade="A6"/>
            </w:tcBorders>
          </w:tcPr>
          <w:p w14:paraId="7B26A8A5" w14:textId="77777777" w:rsidR="00824285" w:rsidRPr="007939DD" w:rsidRDefault="00824285" w:rsidP="00DE0158">
            <w:pPr>
              <w:pStyle w:val="ARfintablebodyright"/>
              <w:rPr>
                <w:lang w:eastAsia="en-AU"/>
              </w:rPr>
            </w:pPr>
            <w:r w:rsidRPr="007939DD">
              <w:rPr>
                <w:lang w:eastAsia="en-AU"/>
              </w:rPr>
              <w:t>0.1</w:t>
            </w:r>
          </w:p>
        </w:tc>
        <w:tc>
          <w:tcPr>
            <w:tcW w:w="1134" w:type="dxa"/>
            <w:tcBorders>
              <w:top w:val="single" w:sz="4" w:space="0" w:color="A6A6A6" w:themeColor="background1" w:themeShade="A6"/>
            </w:tcBorders>
          </w:tcPr>
          <w:p w14:paraId="1520AC58"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tcBorders>
          </w:tcPr>
          <w:p w14:paraId="21805CC0" w14:textId="77777777" w:rsidR="00824285" w:rsidRPr="007939DD" w:rsidRDefault="00824285" w:rsidP="00DE0158">
            <w:pPr>
              <w:pStyle w:val="ARfintablebodyright"/>
              <w:rPr>
                <w:lang w:eastAsia="en-AU"/>
              </w:rPr>
            </w:pPr>
            <w:r w:rsidRPr="007939DD">
              <w:rPr>
                <w:lang w:eastAsia="en-AU"/>
              </w:rPr>
              <w:t>0.1</w:t>
            </w:r>
          </w:p>
        </w:tc>
        <w:tc>
          <w:tcPr>
            <w:tcW w:w="1134" w:type="dxa"/>
            <w:tcBorders>
              <w:top w:val="single" w:sz="4" w:space="0" w:color="A6A6A6" w:themeColor="background1" w:themeShade="A6"/>
            </w:tcBorders>
          </w:tcPr>
          <w:p w14:paraId="5472EEBE" w14:textId="77777777" w:rsidR="00824285" w:rsidRPr="007939DD" w:rsidRDefault="00824285" w:rsidP="00DE0158">
            <w:pPr>
              <w:pStyle w:val="ARfintablebodyright"/>
              <w:rPr>
                <w:lang w:eastAsia="en-AU"/>
              </w:rPr>
            </w:pPr>
            <w:r w:rsidRPr="007939DD">
              <w:rPr>
                <w:lang w:eastAsia="en-AU"/>
              </w:rPr>
              <w:t>–</w:t>
            </w:r>
          </w:p>
        </w:tc>
      </w:tr>
      <w:tr w:rsidR="00824285" w:rsidRPr="007939DD" w14:paraId="5FE0AA65" w14:textId="77777777" w:rsidTr="00DE0158">
        <w:trPr>
          <w:cantSplit/>
        </w:trPr>
        <w:tc>
          <w:tcPr>
            <w:tcW w:w="5103" w:type="dxa"/>
            <w:tcBorders>
              <w:bottom w:val="single" w:sz="4" w:space="0" w:color="auto"/>
            </w:tcBorders>
          </w:tcPr>
          <w:p w14:paraId="547AE187" w14:textId="77777777" w:rsidR="00824285" w:rsidRPr="007939DD" w:rsidRDefault="00824285" w:rsidP="00DE0158">
            <w:pPr>
              <w:pStyle w:val="ARfintablebody"/>
              <w:rPr>
                <w:lang w:eastAsia="en-AU"/>
              </w:rPr>
            </w:pPr>
            <w:r w:rsidRPr="007939DD">
              <w:rPr>
                <w:rStyle w:val="Strong"/>
              </w:rPr>
              <w:t>Total land at fair value held for sale</w:t>
            </w:r>
          </w:p>
        </w:tc>
        <w:tc>
          <w:tcPr>
            <w:tcW w:w="1134" w:type="dxa"/>
            <w:tcBorders>
              <w:bottom w:val="single" w:sz="4" w:space="0" w:color="auto"/>
            </w:tcBorders>
          </w:tcPr>
          <w:p w14:paraId="092ACF7D" w14:textId="77777777" w:rsidR="00824285" w:rsidRPr="007939DD" w:rsidRDefault="00824285" w:rsidP="00DE0158">
            <w:pPr>
              <w:pStyle w:val="ARfintablebodyright"/>
              <w:rPr>
                <w:b/>
                <w:bCs/>
                <w:lang w:eastAsia="en-AU"/>
              </w:rPr>
            </w:pPr>
            <w:r w:rsidRPr="007939DD">
              <w:rPr>
                <w:rStyle w:val="Strong"/>
              </w:rPr>
              <w:t>0.1</w:t>
            </w:r>
          </w:p>
        </w:tc>
        <w:tc>
          <w:tcPr>
            <w:tcW w:w="1134" w:type="dxa"/>
            <w:tcBorders>
              <w:bottom w:val="single" w:sz="4" w:space="0" w:color="auto"/>
            </w:tcBorders>
          </w:tcPr>
          <w:p w14:paraId="4A66A0E9" w14:textId="77777777" w:rsidR="00824285" w:rsidRPr="007939DD" w:rsidRDefault="00824285" w:rsidP="00DE0158">
            <w:pPr>
              <w:pStyle w:val="ARfintablebodyright"/>
              <w:rPr>
                <w:b/>
                <w:bCs/>
                <w:lang w:eastAsia="en-AU"/>
              </w:rPr>
            </w:pPr>
            <w:r w:rsidRPr="007939DD">
              <w:rPr>
                <w:rStyle w:val="Strong"/>
              </w:rPr>
              <w:t>–</w:t>
            </w:r>
          </w:p>
        </w:tc>
        <w:tc>
          <w:tcPr>
            <w:tcW w:w="1134" w:type="dxa"/>
            <w:tcBorders>
              <w:bottom w:val="single" w:sz="4" w:space="0" w:color="auto"/>
            </w:tcBorders>
          </w:tcPr>
          <w:p w14:paraId="5E37F4D1" w14:textId="77777777" w:rsidR="00824285" w:rsidRPr="007939DD" w:rsidRDefault="00824285" w:rsidP="00DE0158">
            <w:pPr>
              <w:pStyle w:val="ARfintablebodyright"/>
              <w:rPr>
                <w:b/>
                <w:bCs/>
                <w:lang w:eastAsia="en-AU"/>
              </w:rPr>
            </w:pPr>
            <w:r w:rsidRPr="007939DD">
              <w:rPr>
                <w:rStyle w:val="Strong"/>
              </w:rPr>
              <w:t>0.1</w:t>
            </w:r>
          </w:p>
        </w:tc>
        <w:tc>
          <w:tcPr>
            <w:tcW w:w="1134" w:type="dxa"/>
            <w:tcBorders>
              <w:bottom w:val="single" w:sz="4" w:space="0" w:color="auto"/>
            </w:tcBorders>
          </w:tcPr>
          <w:p w14:paraId="23B7DE87" w14:textId="77777777" w:rsidR="00824285" w:rsidRPr="007939DD" w:rsidRDefault="00824285" w:rsidP="00DE0158">
            <w:pPr>
              <w:pStyle w:val="ARfintablebodyright"/>
              <w:rPr>
                <w:rStyle w:val="Strong"/>
              </w:rPr>
            </w:pPr>
            <w:r w:rsidRPr="007939DD">
              <w:rPr>
                <w:rStyle w:val="Strong"/>
              </w:rPr>
              <w:t>–</w:t>
            </w:r>
          </w:p>
        </w:tc>
      </w:tr>
      <w:tr w:rsidR="00824285" w:rsidRPr="007939DD" w14:paraId="0A31C657" w14:textId="77777777" w:rsidTr="00DE0158">
        <w:trPr>
          <w:cantSplit/>
        </w:trPr>
        <w:tc>
          <w:tcPr>
            <w:tcW w:w="5103" w:type="dxa"/>
            <w:tcBorders>
              <w:top w:val="single" w:sz="4" w:space="0" w:color="auto"/>
              <w:bottom w:val="single" w:sz="4" w:space="0" w:color="A6A6A6" w:themeColor="background1" w:themeShade="A6"/>
            </w:tcBorders>
          </w:tcPr>
          <w:p w14:paraId="48F5DE3A" w14:textId="77777777" w:rsidR="00824285" w:rsidRPr="007939DD" w:rsidRDefault="00824285" w:rsidP="00DE0158">
            <w:pPr>
              <w:pStyle w:val="ARfintablebody"/>
              <w:rPr>
                <w:rStyle w:val="Strong"/>
              </w:rPr>
            </w:pPr>
            <w:r w:rsidRPr="007939DD">
              <w:rPr>
                <w:rStyle w:val="Strong"/>
              </w:rPr>
              <w:t>Buildings held for sale</w:t>
            </w:r>
          </w:p>
        </w:tc>
        <w:tc>
          <w:tcPr>
            <w:tcW w:w="1134" w:type="dxa"/>
            <w:tcBorders>
              <w:top w:val="single" w:sz="4" w:space="0" w:color="auto"/>
              <w:bottom w:val="single" w:sz="4" w:space="0" w:color="A6A6A6" w:themeColor="background1" w:themeShade="A6"/>
            </w:tcBorders>
          </w:tcPr>
          <w:p w14:paraId="1B5B2260"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12428569"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1D04BA07"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596170D0" w14:textId="77777777" w:rsidR="00824285" w:rsidRPr="007939DD" w:rsidRDefault="00824285" w:rsidP="00DE0158">
            <w:pPr>
              <w:pStyle w:val="ARfintablebodyright"/>
              <w:rPr>
                <w:lang w:eastAsia="en-AU"/>
              </w:rPr>
            </w:pPr>
          </w:p>
        </w:tc>
      </w:tr>
      <w:tr w:rsidR="00824285" w:rsidRPr="007939DD" w14:paraId="08E61237" w14:textId="77777777" w:rsidTr="00DE0158">
        <w:trPr>
          <w:cantSplit/>
        </w:trPr>
        <w:tc>
          <w:tcPr>
            <w:tcW w:w="5103" w:type="dxa"/>
            <w:tcBorders>
              <w:top w:val="single" w:sz="4" w:space="0" w:color="A6A6A6" w:themeColor="background1" w:themeShade="A6"/>
            </w:tcBorders>
          </w:tcPr>
          <w:p w14:paraId="3292A4DD" w14:textId="77777777" w:rsidR="00824285" w:rsidRPr="007939DD" w:rsidRDefault="00824285" w:rsidP="00DE0158">
            <w:pPr>
              <w:pStyle w:val="ARfintablebody"/>
              <w:rPr>
                <w:lang w:eastAsia="en-AU"/>
              </w:rPr>
            </w:pPr>
            <w:r w:rsidRPr="007939DD">
              <w:rPr>
                <w:lang w:eastAsia="en-AU"/>
              </w:rPr>
              <w:t>Specialised building</w:t>
            </w:r>
          </w:p>
        </w:tc>
        <w:tc>
          <w:tcPr>
            <w:tcW w:w="1134" w:type="dxa"/>
            <w:tcBorders>
              <w:top w:val="single" w:sz="4" w:space="0" w:color="A6A6A6" w:themeColor="background1" w:themeShade="A6"/>
            </w:tcBorders>
          </w:tcPr>
          <w:p w14:paraId="3ECB8109" w14:textId="77777777" w:rsidR="00824285" w:rsidRPr="007939DD" w:rsidRDefault="00824285" w:rsidP="00DE0158">
            <w:pPr>
              <w:pStyle w:val="ARfintablebodyright"/>
              <w:rPr>
                <w:lang w:eastAsia="en-AU"/>
              </w:rPr>
            </w:pPr>
            <w:r w:rsidRPr="007939DD">
              <w:rPr>
                <w:lang w:eastAsia="en-AU"/>
              </w:rPr>
              <w:t>2.9</w:t>
            </w:r>
          </w:p>
        </w:tc>
        <w:tc>
          <w:tcPr>
            <w:tcW w:w="1134" w:type="dxa"/>
            <w:tcBorders>
              <w:top w:val="single" w:sz="4" w:space="0" w:color="A6A6A6" w:themeColor="background1" w:themeShade="A6"/>
            </w:tcBorders>
          </w:tcPr>
          <w:p w14:paraId="20220C70"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tcBorders>
          </w:tcPr>
          <w:p w14:paraId="5543FA2E" w14:textId="77777777" w:rsidR="00824285" w:rsidRPr="007939DD" w:rsidRDefault="00824285" w:rsidP="00DE0158">
            <w:pPr>
              <w:pStyle w:val="ARfintablebodyright"/>
              <w:rPr>
                <w:lang w:eastAsia="en-AU"/>
              </w:rPr>
            </w:pPr>
            <w:r w:rsidRPr="007939DD">
              <w:rPr>
                <w:lang w:eastAsia="en-AU"/>
              </w:rPr>
              <w:t>2.9</w:t>
            </w:r>
          </w:p>
        </w:tc>
        <w:tc>
          <w:tcPr>
            <w:tcW w:w="1134" w:type="dxa"/>
            <w:tcBorders>
              <w:top w:val="single" w:sz="4" w:space="0" w:color="A6A6A6" w:themeColor="background1" w:themeShade="A6"/>
            </w:tcBorders>
          </w:tcPr>
          <w:p w14:paraId="2BE19A38" w14:textId="77777777" w:rsidR="00824285" w:rsidRPr="007939DD" w:rsidRDefault="00824285" w:rsidP="00DE0158">
            <w:pPr>
              <w:pStyle w:val="ARfintablebodyright"/>
              <w:rPr>
                <w:lang w:eastAsia="en-AU"/>
              </w:rPr>
            </w:pPr>
            <w:r w:rsidRPr="007939DD">
              <w:rPr>
                <w:lang w:eastAsia="en-AU"/>
              </w:rPr>
              <w:t>–</w:t>
            </w:r>
          </w:p>
        </w:tc>
      </w:tr>
      <w:tr w:rsidR="00824285" w:rsidRPr="007939DD" w14:paraId="40BEFF41" w14:textId="77777777" w:rsidTr="00DE0158">
        <w:trPr>
          <w:cantSplit/>
        </w:trPr>
        <w:tc>
          <w:tcPr>
            <w:tcW w:w="5103" w:type="dxa"/>
          </w:tcPr>
          <w:p w14:paraId="7D558079" w14:textId="77777777" w:rsidR="00824285" w:rsidRPr="007939DD" w:rsidRDefault="00824285" w:rsidP="00DE0158">
            <w:pPr>
              <w:pStyle w:val="ARfintablebody"/>
              <w:rPr>
                <w:lang w:eastAsia="en-AU"/>
              </w:rPr>
            </w:pPr>
            <w:r w:rsidRPr="007939DD">
              <w:rPr>
                <w:rStyle w:val="Strong"/>
              </w:rPr>
              <w:t>Total buildings held for sale</w:t>
            </w:r>
          </w:p>
        </w:tc>
        <w:tc>
          <w:tcPr>
            <w:tcW w:w="1134" w:type="dxa"/>
          </w:tcPr>
          <w:p w14:paraId="542EA083" w14:textId="77777777" w:rsidR="00824285" w:rsidRPr="007939DD" w:rsidRDefault="00824285" w:rsidP="00DE0158">
            <w:pPr>
              <w:pStyle w:val="ARfintablebodyright"/>
              <w:rPr>
                <w:b/>
                <w:bCs/>
                <w:lang w:eastAsia="en-AU"/>
              </w:rPr>
            </w:pPr>
            <w:r w:rsidRPr="007939DD">
              <w:rPr>
                <w:rStyle w:val="Strong"/>
              </w:rPr>
              <w:t>2.9</w:t>
            </w:r>
          </w:p>
        </w:tc>
        <w:tc>
          <w:tcPr>
            <w:tcW w:w="1134" w:type="dxa"/>
          </w:tcPr>
          <w:p w14:paraId="1BD0937D" w14:textId="77777777" w:rsidR="00824285" w:rsidRPr="007939DD" w:rsidRDefault="00824285" w:rsidP="00DE0158">
            <w:pPr>
              <w:pStyle w:val="ARfintablebodyright"/>
              <w:rPr>
                <w:b/>
                <w:bCs/>
                <w:lang w:eastAsia="en-AU"/>
              </w:rPr>
            </w:pPr>
            <w:r w:rsidRPr="007939DD">
              <w:rPr>
                <w:rStyle w:val="Strong"/>
              </w:rPr>
              <w:t>–</w:t>
            </w:r>
          </w:p>
        </w:tc>
        <w:tc>
          <w:tcPr>
            <w:tcW w:w="1134" w:type="dxa"/>
          </w:tcPr>
          <w:p w14:paraId="2BB6EA58" w14:textId="77777777" w:rsidR="00824285" w:rsidRPr="007939DD" w:rsidRDefault="00824285" w:rsidP="00DE0158">
            <w:pPr>
              <w:pStyle w:val="ARfintablebodyright"/>
              <w:rPr>
                <w:b/>
                <w:bCs/>
                <w:lang w:eastAsia="en-AU"/>
              </w:rPr>
            </w:pPr>
            <w:r w:rsidRPr="007939DD">
              <w:rPr>
                <w:rStyle w:val="Strong"/>
              </w:rPr>
              <w:t>2.9</w:t>
            </w:r>
          </w:p>
        </w:tc>
        <w:tc>
          <w:tcPr>
            <w:tcW w:w="1134" w:type="dxa"/>
          </w:tcPr>
          <w:p w14:paraId="2348F3D5" w14:textId="77777777" w:rsidR="00824285" w:rsidRPr="007939DD" w:rsidRDefault="00824285" w:rsidP="00DE0158">
            <w:pPr>
              <w:pStyle w:val="ARfintablebodyright"/>
              <w:rPr>
                <w:rStyle w:val="Strong"/>
              </w:rPr>
            </w:pPr>
            <w:r w:rsidRPr="007939DD">
              <w:rPr>
                <w:rStyle w:val="Strong"/>
              </w:rPr>
              <w:t>–</w:t>
            </w:r>
          </w:p>
        </w:tc>
      </w:tr>
    </w:tbl>
    <w:p w14:paraId="7A534863" w14:textId="77777777" w:rsidR="00824285" w:rsidRPr="007939DD" w:rsidRDefault="00824285" w:rsidP="00824285">
      <w:pPr>
        <w:pStyle w:val="ARfintablefootnote"/>
        <w:rPr>
          <w:rFonts w:cs="Arial"/>
          <w:lang w:eastAsia="en-AU"/>
        </w:rPr>
      </w:pPr>
      <w:r w:rsidRPr="007939DD">
        <w:rPr>
          <w:rFonts w:cs="Arial"/>
          <w:iCs/>
          <w:lang w:eastAsia="en-AU"/>
        </w:rPr>
        <w:t>Note:</w:t>
      </w:r>
    </w:p>
    <w:p w14:paraId="680CEDC1" w14:textId="77777777" w:rsidR="00824285" w:rsidRPr="007939DD" w:rsidRDefault="00824285" w:rsidP="00824285">
      <w:pPr>
        <w:pStyle w:val="ARfintablefootnoteindent"/>
        <w:rPr>
          <w:rFonts w:cs="Arial"/>
        </w:rPr>
      </w:pPr>
      <w:r w:rsidRPr="007939DD">
        <w:rPr>
          <w:rFonts w:cs="Arial"/>
        </w:rPr>
        <w:t>(i)</w:t>
      </w:r>
      <w:r w:rsidRPr="007939DD">
        <w:rPr>
          <w:rFonts w:cs="Arial"/>
        </w:rPr>
        <w:tab/>
        <w:t>Classified in accordance with the fair value hierarchy.</w:t>
      </w:r>
    </w:p>
    <w:p w14:paraId="530A059D" w14:textId="77777777" w:rsidR="00824285" w:rsidRPr="007939DD" w:rsidRDefault="00824285" w:rsidP="00824285">
      <w:pPr>
        <w:pStyle w:val="ARfinbodyaftertable"/>
      </w:pPr>
      <w:r w:rsidRPr="007939DD">
        <w:t>There have been no transfers between levels during 2017–18.</w:t>
      </w:r>
    </w:p>
    <w:p w14:paraId="42864595" w14:textId="77777777" w:rsidR="00824285" w:rsidRPr="007939DD" w:rsidRDefault="00824285" w:rsidP="00824285">
      <w:pPr>
        <w:pStyle w:val="ARfinbody"/>
        <w:rPr>
          <w:rFonts w:eastAsia="MS Gothic"/>
        </w:rPr>
      </w:pPr>
      <w:r w:rsidRPr="007939DD">
        <w:br w:type="page"/>
      </w:r>
    </w:p>
    <w:p w14:paraId="34282E09" w14:textId="77777777" w:rsidR="00824285" w:rsidRPr="007939DD" w:rsidRDefault="00824285" w:rsidP="00824285">
      <w:pPr>
        <w:pStyle w:val="Heading3"/>
        <w:rPr>
          <w:rFonts w:cs="Arial"/>
        </w:rPr>
      </w:pPr>
      <w:bookmarkStart w:id="148" w:name="_Toc524983952"/>
      <w:r w:rsidRPr="007939DD">
        <w:rPr>
          <w:rFonts w:cs="Arial"/>
        </w:rPr>
        <w:lastRenderedPageBreak/>
        <w:t>9. Other disclosures</w:t>
      </w:r>
      <w:bookmarkEnd w:id="148"/>
    </w:p>
    <w:p w14:paraId="047ADEFF" w14:textId="77777777" w:rsidR="00824285" w:rsidRPr="007939DD" w:rsidRDefault="00824285" w:rsidP="00824285">
      <w:pPr>
        <w:pStyle w:val="Heading4"/>
      </w:pPr>
      <w:r w:rsidRPr="007939DD">
        <w:t>Introduction</w:t>
      </w:r>
    </w:p>
    <w:p w14:paraId="78C99A4D" w14:textId="77777777" w:rsidR="00824285" w:rsidRPr="007939DD" w:rsidRDefault="00824285" w:rsidP="00824285">
      <w:pPr>
        <w:pStyle w:val="ARfinbody"/>
        <w:rPr>
          <w:rFonts w:cs="Arial"/>
          <w:lang w:eastAsia="en-AU"/>
        </w:rPr>
      </w:pPr>
      <w:r w:rsidRPr="007939DD">
        <w:rPr>
          <w:rFonts w:cs="Arial"/>
          <w:lang w:eastAsia="en-AU"/>
        </w:rPr>
        <w:t>This section includes additional material disclosures required by accounting standards or otherwise, for the understanding of this financial report.</w:t>
      </w:r>
    </w:p>
    <w:p w14:paraId="6931689E" w14:textId="77777777" w:rsidR="00824285" w:rsidRPr="007939DD" w:rsidRDefault="00824285" w:rsidP="00824285">
      <w:pPr>
        <w:pStyle w:val="Heading4"/>
      </w:pPr>
      <w:r w:rsidRPr="007939DD">
        <w:t>Structure</w:t>
      </w:r>
    </w:p>
    <w:p w14:paraId="27875DED" w14:textId="77777777" w:rsidR="00824285" w:rsidRPr="007939DD" w:rsidRDefault="00824285" w:rsidP="00824285">
      <w:pPr>
        <w:pStyle w:val="ARfinstructure1"/>
        <w:rPr>
          <w:rFonts w:cs="Arial"/>
        </w:rPr>
      </w:pPr>
      <w:r w:rsidRPr="007939DD">
        <w:rPr>
          <w:rFonts w:cs="Arial"/>
        </w:rPr>
        <w:t>9.1</w:t>
      </w:r>
      <w:r w:rsidRPr="007939DD">
        <w:rPr>
          <w:rFonts w:cs="Arial"/>
        </w:rPr>
        <w:tab/>
        <w:t>Ex-gratia expenses</w:t>
      </w:r>
    </w:p>
    <w:p w14:paraId="0F2B0F7D" w14:textId="77777777" w:rsidR="00824285" w:rsidRPr="007939DD" w:rsidRDefault="00824285" w:rsidP="00824285">
      <w:pPr>
        <w:pStyle w:val="ARfinstructure1"/>
        <w:rPr>
          <w:rFonts w:cs="Arial"/>
        </w:rPr>
      </w:pPr>
      <w:r w:rsidRPr="007939DD">
        <w:rPr>
          <w:rFonts w:cs="Arial"/>
        </w:rPr>
        <w:t>9.2</w:t>
      </w:r>
      <w:r w:rsidRPr="007939DD">
        <w:rPr>
          <w:rFonts w:cs="Arial"/>
        </w:rPr>
        <w:tab/>
        <w:t>Other economic flows included in net result</w:t>
      </w:r>
    </w:p>
    <w:p w14:paraId="01FDDF58" w14:textId="77777777" w:rsidR="00824285" w:rsidRPr="007939DD" w:rsidRDefault="00824285" w:rsidP="00824285">
      <w:pPr>
        <w:pStyle w:val="ARfinstructure1"/>
        <w:rPr>
          <w:rFonts w:cs="Arial"/>
        </w:rPr>
      </w:pPr>
      <w:r w:rsidRPr="007939DD">
        <w:rPr>
          <w:rFonts w:cs="Arial"/>
        </w:rPr>
        <w:t>9.3</w:t>
      </w:r>
      <w:r w:rsidRPr="007939DD">
        <w:rPr>
          <w:rFonts w:cs="Arial"/>
        </w:rPr>
        <w:tab/>
        <w:t>Non-</w:t>
      </w:r>
      <w:r w:rsidR="000B1445">
        <w:rPr>
          <w:rFonts w:cs="Arial"/>
        </w:rPr>
        <w:t>financial</w:t>
      </w:r>
      <w:r w:rsidRPr="007939DD">
        <w:rPr>
          <w:rFonts w:cs="Arial"/>
        </w:rPr>
        <w:t xml:space="preserve"> assets held for sale</w:t>
      </w:r>
    </w:p>
    <w:p w14:paraId="036DD78A" w14:textId="77777777" w:rsidR="00824285" w:rsidRPr="007939DD" w:rsidRDefault="00824285" w:rsidP="00824285">
      <w:pPr>
        <w:pStyle w:val="ARfinstructure1"/>
        <w:rPr>
          <w:rFonts w:cs="Arial"/>
        </w:rPr>
      </w:pPr>
      <w:r w:rsidRPr="007939DD">
        <w:rPr>
          <w:rFonts w:cs="Arial"/>
        </w:rPr>
        <w:t>9.4</w:t>
      </w:r>
      <w:r w:rsidRPr="007939DD">
        <w:rPr>
          <w:rFonts w:cs="Arial"/>
        </w:rPr>
        <w:tab/>
        <w:t>Reserves</w:t>
      </w:r>
    </w:p>
    <w:p w14:paraId="27F26ED3" w14:textId="77777777" w:rsidR="00824285" w:rsidRPr="007939DD" w:rsidRDefault="00824285" w:rsidP="00824285">
      <w:pPr>
        <w:pStyle w:val="ARfinstructure1"/>
        <w:rPr>
          <w:rFonts w:cs="Arial"/>
        </w:rPr>
      </w:pPr>
      <w:r w:rsidRPr="007939DD">
        <w:rPr>
          <w:rFonts w:cs="Arial"/>
        </w:rPr>
        <w:t>9.5</w:t>
      </w:r>
      <w:r w:rsidRPr="007939DD">
        <w:rPr>
          <w:rFonts w:cs="Arial"/>
        </w:rPr>
        <w:tab/>
        <w:t>Entities consolidated pursuant to section 53(1)(b) of the FMA</w:t>
      </w:r>
    </w:p>
    <w:p w14:paraId="1A926D23" w14:textId="77777777" w:rsidR="00824285" w:rsidRPr="007939DD" w:rsidRDefault="00824285" w:rsidP="00824285">
      <w:pPr>
        <w:pStyle w:val="ARfinstructure1"/>
        <w:rPr>
          <w:rFonts w:cs="Arial"/>
        </w:rPr>
      </w:pPr>
      <w:r w:rsidRPr="007939DD">
        <w:rPr>
          <w:rFonts w:cs="Arial"/>
        </w:rPr>
        <w:t>9.6</w:t>
      </w:r>
      <w:r w:rsidRPr="007939DD">
        <w:rPr>
          <w:rFonts w:cs="Arial"/>
        </w:rPr>
        <w:tab/>
        <w:t>Responsible persons</w:t>
      </w:r>
    </w:p>
    <w:p w14:paraId="7E718FCC" w14:textId="77777777" w:rsidR="00824285" w:rsidRPr="007939DD" w:rsidRDefault="00824285" w:rsidP="00824285">
      <w:pPr>
        <w:pStyle w:val="ARfinstructure1"/>
        <w:rPr>
          <w:rFonts w:cs="Arial"/>
        </w:rPr>
      </w:pPr>
      <w:r w:rsidRPr="007939DD">
        <w:rPr>
          <w:rFonts w:cs="Arial"/>
        </w:rPr>
        <w:t>9.7</w:t>
      </w:r>
      <w:r w:rsidRPr="007939DD">
        <w:rPr>
          <w:rFonts w:cs="Arial"/>
        </w:rPr>
        <w:tab/>
        <w:t>Remuneration of executives</w:t>
      </w:r>
    </w:p>
    <w:p w14:paraId="65A67084" w14:textId="77777777" w:rsidR="00824285" w:rsidRPr="007939DD" w:rsidRDefault="00824285" w:rsidP="00824285">
      <w:pPr>
        <w:pStyle w:val="ARfinstructure1"/>
        <w:rPr>
          <w:rFonts w:cs="Arial"/>
        </w:rPr>
      </w:pPr>
      <w:r w:rsidRPr="007939DD">
        <w:rPr>
          <w:rFonts w:cs="Arial"/>
        </w:rPr>
        <w:t>9.8</w:t>
      </w:r>
      <w:r w:rsidRPr="007939DD">
        <w:rPr>
          <w:rFonts w:cs="Arial"/>
        </w:rPr>
        <w:tab/>
        <w:t>Related parties</w:t>
      </w:r>
    </w:p>
    <w:p w14:paraId="3D3773A9" w14:textId="77777777" w:rsidR="00824285" w:rsidRPr="007939DD" w:rsidRDefault="00824285" w:rsidP="00824285">
      <w:pPr>
        <w:pStyle w:val="ARfinstructure1"/>
        <w:rPr>
          <w:rFonts w:cs="Arial"/>
        </w:rPr>
      </w:pPr>
      <w:r w:rsidRPr="007939DD">
        <w:rPr>
          <w:rFonts w:cs="Arial"/>
        </w:rPr>
        <w:t>9.9</w:t>
      </w:r>
      <w:r w:rsidRPr="007939DD">
        <w:rPr>
          <w:rFonts w:cs="Arial"/>
        </w:rPr>
        <w:tab/>
        <w:t>Remuneration of auditors</w:t>
      </w:r>
    </w:p>
    <w:p w14:paraId="135CEFF7" w14:textId="77777777" w:rsidR="00824285" w:rsidRPr="007939DD" w:rsidRDefault="00824285" w:rsidP="00824285">
      <w:pPr>
        <w:pStyle w:val="ARfinstructure1"/>
        <w:rPr>
          <w:rFonts w:cs="Arial"/>
        </w:rPr>
      </w:pPr>
      <w:r w:rsidRPr="007939DD">
        <w:rPr>
          <w:rFonts w:cs="Arial"/>
        </w:rPr>
        <w:t>9.10</w:t>
      </w:r>
      <w:r w:rsidRPr="007939DD">
        <w:rPr>
          <w:rFonts w:cs="Arial"/>
        </w:rPr>
        <w:tab/>
        <w:t>Subsequent events</w:t>
      </w:r>
    </w:p>
    <w:p w14:paraId="6F6E9AD6" w14:textId="77777777" w:rsidR="00824285" w:rsidRPr="007939DD" w:rsidRDefault="00824285" w:rsidP="00824285">
      <w:pPr>
        <w:pStyle w:val="ARfinstructure1"/>
        <w:rPr>
          <w:rFonts w:cs="Arial"/>
        </w:rPr>
      </w:pPr>
      <w:r w:rsidRPr="007939DD">
        <w:rPr>
          <w:rFonts w:cs="Arial"/>
        </w:rPr>
        <w:t>9.11</w:t>
      </w:r>
      <w:r w:rsidRPr="007939DD">
        <w:rPr>
          <w:rFonts w:cs="Arial"/>
        </w:rPr>
        <w:tab/>
        <w:t>Other accounting policies</w:t>
      </w:r>
    </w:p>
    <w:p w14:paraId="01370838" w14:textId="77777777" w:rsidR="00824285" w:rsidRPr="007939DD" w:rsidRDefault="00824285" w:rsidP="00824285">
      <w:pPr>
        <w:pStyle w:val="ARfinstructure1"/>
        <w:rPr>
          <w:rFonts w:cs="Arial"/>
        </w:rPr>
      </w:pPr>
      <w:r w:rsidRPr="007939DD">
        <w:rPr>
          <w:rFonts w:cs="Arial"/>
        </w:rPr>
        <w:t>9.12</w:t>
      </w:r>
      <w:r w:rsidRPr="007939DD">
        <w:rPr>
          <w:rFonts w:cs="Arial"/>
        </w:rPr>
        <w:tab/>
        <w:t>Australian Accounting Standards issued that are not yet effective</w:t>
      </w:r>
    </w:p>
    <w:p w14:paraId="37430537" w14:textId="77777777" w:rsidR="00824285" w:rsidRPr="007939DD" w:rsidRDefault="00824285" w:rsidP="00824285">
      <w:pPr>
        <w:pStyle w:val="ARfinstructure1"/>
        <w:rPr>
          <w:rFonts w:cs="Arial"/>
        </w:rPr>
      </w:pPr>
      <w:r w:rsidRPr="007939DD">
        <w:rPr>
          <w:rFonts w:cs="Arial"/>
        </w:rPr>
        <w:t>9.13</w:t>
      </w:r>
      <w:r w:rsidRPr="007939DD">
        <w:rPr>
          <w:rFonts w:cs="Arial"/>
        </w:rPr>
        <w:tab/>
        <w:t>Glossary of technical terms</w:t>
      </w:r>
    </w:p>
    <w:p w14:paraId="212BE3A7" w14:textId="77777777" w:rsidR="00824285" w:rsidRPr="007939DD" w:rsidRDefault="00824285" w:rsidP="00824285">
      <w:pPr>
        <w:pStyle w:val="ARfinstructure1"/>
        <w:rPr>
          <w:rFonts w:cs="Arial"/>
        </w:rPr>
      </w:pPr>
      <w:r w:rsidRPr="007939DD">
        <w:rPr>
          <w:rFonts w:cs="Arial"/>
        </w:rPr>
        <w:t>9.14</w:t>
      </w:r>
      <w:r w:rsidRPr="007939DD">
        <w:rPr>
          <w:rFonts w:cs="Arial"/>
        </w:rPr>
        <w:tab/>
        <w:t>Style conventions</w:t>
      </w:r>
    </w:p>
    <w:p w14:paraId="2BC9465A" w14:textId="77777777" w:rsidR="00824285" w:rsidRPr="007939DD" w:rsidRDefault="00824285" w:rsidP="00824285">
      <w:pPr>
        <w:pStyle w:val="Heading4"/>
        <w:rPr>
          <w:lang w:eastAsia="en-AU"/>
        </w:rPr>
      </w:pPr>
      <w:bookmarkStart w:id="149" w:name="_Ref525206427"/>
      <w:r w:rsidRPr="007939DD">
        <w:rPr>
          <w:bCs w:val="0"/>
          <w:szCs w:val="22"/>
          <w:lang w:eastAsia="en-AU"/>
        </w:rPr>
        <w:t>9.1 Ex-gratia expenses</w:t>
      </w:r>
      <w:bookmarkEnd w:id="149"/>
    </w:p>
    <w:p w14:paraId="639CA583" w14:textId="77777777" w:rsidR="00824285" w:rsidRPr="007939DD" w:rsidRDefault="00824285" w:rsidP="00824285">
      <w:pPr>
        <w:pStyle w:val="ARfinbody"/>
        <w:rPr>
          <w:rFonts w:cs="Arial"/>
          <w:lang w:eastAsia="en-AU"/>
        </w:rPr>
      </w:pPr>
      <w:r w:rsidRPr="007939DD">
        <w:rPr>
          <w:rFonts w:cs="Arial"/>
          <w:lang w:eastAsia="en-AU"/>
        </w:rPr>
        <w:t xml:space="preserve">Ex-gratia expenses are the voluntary payments of money </w:t>
      </w:r>
      <w:r w:rsidR="008A5712" w:rsidRPr="007939DD">
        <w:rPr>
          <w:rFonts w:cs="Arial"/>
          <w:lang w:eastAsia="en-AU"/>
        </w:rPr>
        <w:t>or other non-monetary benefit (for example</w:t>
      </w:r>
      <w:r w:rsidRPr="007939DD">
        <w:rPr>
          <w:rFonts w:cs="Arial"/>
          <w:lang w:eastAsia="en-AU"/>
        </w:rPr>
        <w:t xml:space="preserve"> a write off) that is not made either to acquire goods, services or other benefits for the entity or to meet a legal liability, or to settle or resolve a possible legal liability of or claim against the entity.</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7371"/>
        <w:gridCol w:w="1134"/>
        <w:gridCol w:w="1134"/>
      </w:tblGrid>
      <w:tr w:rsidR="00824285" w:rsidRPr="007939DD" w14:paraId="016FC9AF" w14:textId="77777777" w:rsidTr="00DE0158">
        <w:trPr>
          <w:cantSplit/>
          <w:tblHeader/>
        </w:trPr>
        <w:tc>
          <w:tcPr>
            <w:tcW w:w="7371" w:type="dxa"/>
            <w:tcBorders>
              <w:bottom w:val="single" w:sz="4" w:space="0" w:color="auto"/>
            </w:tcBorders>
            <w:vAlign w:val="bottom"/>
          </w:tcPr>
          <w:p w14:paraId="0B8682FC" w14:textId="77777777" w:rsidR="00824285" w:rsidRPr="007939DD" w:rsidRDefault="00824285" w:rsidP="00DE0158">
            <w:pPr>
              <w:pStyle w:val="ARfintablecolheadright"/>
            </w:pPr>
          </w:p>
        </w:tc>
        <w:tc>
          <w:tcPr>
            <w:tcW w:w="1134" w:type="dxa"/>
            <w:tcBorders>
              <w:bottom w:val="single" w:sz="4" w:space="0" w:color="auto"/>
            </w:tcBorders>
            <w:shd w:val="clear" w:color="auto" w:fill="E7E6E6"/>
            <w:vAlign w:val="bottom"/>
          </w:tcPr>
          <w:p w14:paraId="425BC2B5" w14:textId="77777777" w:rsidR="00824285" w:rsidRPr="007939DD" w:rsidRDefault="00824285" w:rsidP="00DE0158">
            <w:pPr>
              <w:pStyle w:val="ARfintablecolheadright"/>
            </w:pPr>
            <w:r w:rsidRPr="007939DD">
              <w:t>2018</w:t>
            </w:r>
          </w:p>
          <w:p w14:paraId="55496654" w14:textId="77777777" w:rsidR="00824285" w:rsidRPr="007939DD" w:rsidRDefault="00824285" w:rsidP="00DE0158">
            <w:pPr>
              <w:pStyle w:val="ARfintablecolheadright"/>
            </w:pPr>
            <w:r w:rsidRPr="007939DD">
              <w:t>$</w:t>
            </w:r>
          </w:p>
        </w:tc>
        <w:tc>
          <w:tcPr>
            <w:tcW w:w="1134" w:type="dxa"/>
            <w:tcBorders>
              <w:bottom w:val="single" w:sz="4" w:space="0" w:color="auto"/>
            </w:tcBorders>
            <w:vAlign w:val="bottom"/>
          </w:tcPr>
          <w:p w14:paraId="7BE796C7" w14:textId="77777777" w:rsidR="00824285" w:rsidRPr="007939DD" w:rsidRDefault="00824285" w:rsidP="00DE0158">
            <w:pPr>
              <w:pStyle w:val="ARfintablecolheadright"/>
            </w:pPr>
            <w:r w:rsidRPr="007939DD">
              <w:t>2017</w:t>
            </w:r>
          </w:p>
          <w:p w14:paraId="7E905091" w14:textId="77777777" w:rsidR="00824285" w:rsidRPr="007939DD" w:rsidRDefault="00824285" w:rsidP="00DE0158">
            <w:pPr>
              <w:pStyle w:val="ARfintablecolheadright"/>
            </w:pPr>
            <w:r w:rsidRPr="007939DD">
              <w:t>$</w:t>
            </w:r>
          </w:p>
        </w:tc>
      </w:tr>
      <w:tr w:rsidR="00824285" w:rsidRPr="007939DD" w14:paraId="46D01DE7" w14:textId="77777777" w:rsidTr="00DE0158">
        <w:trPr>
          <w:cantSplit/>
        </w:trPr>
        <w:tc>
          <w:tcPr>
            <w:tcW w:w="7371" w:type="dxa"/>
            <w:tcBorders>
              <w:top w:val="single" w:sz="4" w:space="0" w:color="auto"/>
            </w:tcBorders>
          </w:tcPr>
          <w:p w14:paraId="3898ED8E" w14:textId="77777777" w:rsidR="00824285" w:rsidRPr="007939DD" w:rsidRDefault="00824285" w:rsidP="00DE0158">
            <w:pPr>
              <w:pStyle w:val="ARfintablebody"/>
              <w:rPr>
                <w:lang w:eastAsia="en-AU"/>
              </w:rPr>
            </w:pPr>
            <w:r w:rsidRPr="007939DD">
              <w:rPr>
                <w:lang w:eastAsia="en-AU"/>
              </w:rPr>
              <w:t xml:space="preserve">Compensation for economic loss </w:t>
            </w:r>
            <w:r w:rsidRPr="007939DD">
              <w:rPr>
                <w:rStyle w:val="Superscript"/>
              </w:rPr>
              <w:t>(i)</w:t>
            </w:r>
          </w:p>
        </w:tc>
        <w:tc>
          <w:tcPr>
            <w:tcW w:w="1134" w:type="dxa"/>
            <w:tcBorders>
              <w:top w:val="single" w:sz="4" w:space="0" w:color="auto"/>
            </w:tcBorders>
            <w:shd w:val="clear" w:color="auto" w:fill="E7E6E6"/>
          </w:tcPr>
          <w:p w14:paraId="5DDE3627"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uto"/>
            </w:tcBorders>
          </w:tcPr>
          <w:p w14:paraId="30D06C1B" w14:textId="77777777" w:rsidR="00824285" w:rsidRPr="007939DD" w:rsidRDefault="00824285" w:rsidP="00DE0158">
            <w:pPr>
              <w:pStyle w:val="ARfintablebodyright"/>
              <w:rPr>
                <w:lang w:eastAsia="en-AU"/>
              </w:rPr>
            </w:pPr>
            <w:r w:rsidRPr="007939DD">
              <w:rPr>
                <w:lang w:eastAsia="en-AU"/>
              </w:rPr>
              <w:t>–</w:t>
            </w:r>
          </w:p>
        </w:tc>
      </w:tr>
      <w:tr w:rsidR="00824285" w:rsidRPr="007939DD" w14:paraId="7A1F80C5" w14:textId="77777777" w:rsidTr="00DE0158">
        <w:trPr>
          <w:cantSplit/>
        </w:trPr>
        <w:tc>
          <w:tcPr>
            <w:tcW w:w="7371" w:type="dxa"/>
          </w:tcPr>
          <w:p w14:paraId="3917F572" w14:textId="77777777" w:rsidR="00824285" w:rsidRPr="007939DD" w:rsidRDefault="00824285" w:rsidP="00DE0158">
            <w:pPr>
              <w:pStyle w:val="ARfintablebody"/>
              <w:rPr>
                <w:b/>
                <w:bCs/>
                <w:lang w:eastAsia="en-AU"/>
              </w:rPr>
            </w:pPr>
            <w:r w:rsidRPr="007939DD">
              <w:rPr>
                <w:rStyle w:val="Strong"/>
              </w:rPr>
              <w:t>Total ex-gratia expenses</w:t>
            </w:r>
          </w:p>
        </w:tc>
        <w:tc>
          <w:tcPr>
            <w:tcW w:w="1134" w:type="dxa"/>
            <w:shd w:val="clear" w:color="auto" w:fill="E7E6E6"/>
          </w:tcPr>
          <w:p w14:paraId="672FD7AD" w14:textId="77777777" w:rsidR="00824285" w:rsidRPr="007939DD" w:rsidRDefault="00824285" w:rsidP="00DE0158">
            <w:pPr>
              <w:pStyle w:val="ARfintablebodyright"/>
              <w:rPr>
                <w:b/>
                <w:bCs/>
                <w:lang w:eastAsia="en-AU"/>
              </w:rPr>
            </w:pPr>
            <w:r w:rsidRPr="007939DD">
              <w:rPr>
                <w:rStyle w:val="Strong"/>
              </w:rPr>
              <w:t>–</w:t>
            </w:r>
          </w:p>
        </w:tc>
        <w:tc>
          <w:tcPr>
            <w:tcW w:w="1134" w:type="dxa"/>
          </w:tcPr>
          <w:p w14:paraId="3171E9B5" w14:textId="77777777" w:rsidR="00824285" w:rsidRPr="007939DD" w:rsidRDefault="00824285" w:rsidP="00DE0158">
            <w:pPr>
              <w:pStyle w:val="ARfintablebodyright"/>
              <w:rPr>
                <w:rStyle w:val="Strong"/>
              </w:rPr>
            </w:pPr>
            <w:r w:rsidRPr="007939DD">
              <w:rPr>
                <w:rStyle w:val="Strong"/>
              </w:rPr>
              <w:t>–</w:t>
            </w:r>
          </w:p>
        </w:tc>
      </w:tr>
    </w:tbl>
    <w:p w14:paraId="259BF25D" w14:textId="77777777" w:rsidR="00824285" w:rsidRPr="007939DD" w:rsidRDefault="00824285" w:rsidP="00824285">
      <w:pPr>
        <w:pStyle w:val="ARfintablefootnote"/>
        <w:rPr>
          <w:lang w:eastAsia="en-AU"/>
        </w:rPr>
      </w:pPr>
      <w:r w:rsidRPr="007939DD">
        <w:rPr>
          <w:lang w:eastAsia="en-AU"/>
        </w:rPr>
        <w:t>Note:</w:t>
      </w:r>
    </w:p>
    <w:p w14:paraId="6AADA9BB" w14:textId="77777777" w:rsidR="00824285" w:rsidRPr="007939DD" w:rsidRDefault="00824285" w:rsidP="00824285">
      <w:pPr>
        <w:pStyle w:val="ARfintablefootnoteindent"/>
      </w:pPr>
      <w:r w:rsidRPr="007939DD">
        <w:t>(i)</w:t>
      </w:r>
      <w:r w:rsidRPr="007939DD">
        <w:tab/>
        <w:t>There were no ex-gratia expense items greater than or equal to $5,000.</w:t>
      </w:r>
    </w:p>
    <w:p w14:paraId="235563DF" w14:textId="77777777" w:rsidR="00824285" w:rsidRPr="007939DD" w:rsidRDefault="00824285" w:rsidP="00824285">
      <w:pPr>
        <w:pStyle w:val="ARfinbody"/>
        <w:rPr>
          <w:rFonts w:eastAsia="MS Mincho"/>
          <w:color w:val="53565A"/>
          <w:lang w:eastAsia="en-AU"/>
        </w:rPr>
      </w:pPr>
      <w:r w:rsidRPr="007939DD">
        <w:rPr>
          <w:lang w:eastAsia="en-AU"/>
        </w:rPr>
        <w:br w:type="page"/>
      </w:r>
    </w:p>
    <w:p w14:paraId="1DE51BEF" w14:textId="77777777" w:rsidR="00824285" w:rsidRPr="007939DD" w:rsidRDefault="00824285" w:rsidP="00824285">
      <w:pPr>
        <w:pStyle w:val="Heading4"/>
        <w:rPr>
          <w:lang w:eastAsia="en-AU"/>
        </w:rPr>
      </w:pPr>
      <w:r w:rsidRPr="007939DD">
        <w:rPr>
          <w:lang w:eastAsia="en-AU"/>
        </w:rPr>
        <w:lastRenderedPageBreak/>
        <w:t>9.2 Other economic flows included in net result</w:t>
      </w:r>
    </w:p>
    <w:p w14:paraId="796D62F5" w14:textId="77777777" w:rsidR="00824285" w:rsidRPr="007939DD" w:rsidRDefault="00824285" w:rsidP="00824285">
      <w:pPr>
        <w:pStyle w:val="ARfinbody"/>
        <w:rPr>
          <w:rFonts w:cs="Arial"/>
          <w:lang w:eastAsia="en-AU"/>
        </w:rPr>
      </w:pPr>
      <w:r w:rsidRPr="007939DD">
        <w:rPr>
          <w:rFonts w:cs="Arial"/>
          <w:lang w:eastAsia="en-AU"/>
        </w:rPr>
        <w:t>Other economic flows are changes in the volume or value of an asset or liability that do not result from transactions. Other gains/(losses) from other economic flows include the gains or losses from:</w:t>
      </w:r>
    </w:p>
    <w:p w14:paraId="747A479D" w14:textId="77777777" w:rsidR="00824285" w:rsidRPr="007939DD" w:rsidRDefault="00824285" w:rsidP="00824285">
      <w:pPr>
        <w:pStyle w:val="ARfinbullet1"/>
        <w:numPr>
          <w:ilvl w:val="0"/>
          <w:numId w:val="5"/>
        </w:numPr>
        <w:rPr>
          <w:rFonts w:cs="Arial"/>
          <w:lang w:eastAsia="en-AU"/>
        </w:rPr>
      </w:pPr>
      <w:r w:rsidRPr="007939DD">
        <w:rPr>
          <w:rFonts w:cs="Arial"/>
          <w:lang w:eastAsia="en-AU"/>
        </w:rPr>
        <w:t>the revaluation of the present value of the long service leave liability due to changes in the bond interest rates and the effects of c</w:t>
      </w:r>
      <w:r w:rsidR="008A5712" w:rsidRPr="007939DD">
        <w:rPr>
          <w:rFonts w:cs="Arial"/>
          <w:lang w:eastAsia="en-AU"/>
        </w:rPr>
        <w:t>hanges in actuarial assumptions</w:t>
      </w:r>
    </w:p>
    <w:p w14:paraId="121A408F" w14:textId="77777777" w:rsidR="00824285" w:rsidRPr="007939DD" w:rsidRDefault="00824285" w:rsidP="00824285">
      <w:pPr>
        <w:pStyle w:val="ARfinbullet1"/>
        <w:numPr>
          <w:ilvl w:val="0"/>
          <w:numId w:val="5"/>
        </w:numPr>
        <w:rPr>
          <w:rFonts w:cs="Arial"/>
          <w:lang w:eastAsia="en-AU"/>
        </w:rPr>
      </w:pPr>
      <w:r w:rsidRPr="007939DD">
        <w:rPr>
          <w:rFonts w:cs="Arial"/>
          <w:lang w:eastAsia="en-AU"/>
        </w:rPr>
        <w:t>other revaluations on the value of outstanding insur</w:t>
      </w:r>
      <w:r w:rsidR="008A5712" w:rsidRPr="007939DD">
        <w:rPr>
          <w:rFonts w:cs="Arial"/>
          <w:lang w:eastAsia="en-AU"/>
        </w:rPr>
        <w:t>ance claims and liabilities</w:t>
      </w:r>
    </w:p>
    <w:p w14:paraId="142B5E6E" w14:textId="77777777" w:rsidR="00824285" w:rsidRPr="007939DD" w:rsidRDefault="00824285" w:rsidP="00824285">
      <w:pPr>
        <w:pStyle w:val="ARfinbullet1"/>
        <w:numPr>
          <w:ilvl w:val="0"/>
          <w:numId w:val="5"/>
        </w:numPr>
        <w:rPr>
          <w:rFonts w:cs="Arial"/>
          <w:lang w:eastAsia="en-AU"/>
        </w:rPr>
      </w:pPr>
      <w:r w:rsidRPr="007939DD">
        <w:rPr>
          <w:rFonts w:cs="Arial"/>
          <w:lang w:eastAsia="en-AU"/>
        </w:rPr>
        <w:t>bad debt expenses.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824285" w:rsidRPr="007939DD" w14:paraId="219B15B7" w14:textId="77777777" w:rsidTr="00DE0158">
        <w:trPr>
          <w:cantSplit/>
          <w:tblHeader/>
        </w:trPr>
        <w:tc>
          <w:tcPr>
            <w:tcW w:w="7371" w:type="dxa"/>
            <w:tcBorders>
              <w:bottom w:val="single" w:sz="4" w:space="0" w:color="auto"/>
            </w:tcBorders>
            <w:vAlign w:val="bottom"/>
          </w:tcPr>
          <w:p w14:paraId="5ED26971" w14:textId="77777777" w:rsidR="00824285" w:rsidRPr="007939DD" w:rsidRDefault="00824285" w:rsidP="00DE0158">
            <w:pPr>
              <w:pStyle w:val="ARfintablecolheadright"/>
            </w:pPr>
          </w:p>
        </w:tc>
        <w:tc>
          <w:tcPr>
            <w:tcW w:w="1134" w:type="dxa"/>
            <w:tcBorders>
              <w:bottom w:val="single" w:sz="4" w:space="0" w:color="auto"/>
            </w:tcBorders>
            <w:shd w:val="clear" w:color="auto" w:fill="E7E6E6"/>
            <w:vAlign w:val="bottom"/>
          </w:tcPr>
          <w:p w14:paraId="4923F8D4" w14:textId="77777777" w:rsidR="00824285" w:rsidRPr="007939DD" w:rsidRDefault="00824285" w:rsidP="00DE0158">
            <w:pPr>
              <w:pStyle w:val="ARfintablecolheadright"/>
            </w:pPr>
            <w:r w:rsidRPr="007939DD">
              <w:t>2018</w:t>
            </w:r>
          </w:p>
          <w:p w14:paraId="040DC29F"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1EF00CEE" w14:textId="77777777" w:rsidR="00824285" w:rsidRPr="007939DD" w:rsidRDefault="00824285" w:rsidP="00DE0158">
            <w:pPr>
              <w:pStyle w:val="ARfintablecolheadright"/>
            </w:pPr>
            <w:r w:rsidRPr="007939DD">
              <w:t>2017</w:t>
            </w:r>
          </w:p>
          <w:p w14:paraId="7A2CBEA7" w14:textId="77777777" w:rsidR="00824285" w:rsidRPr="007939DD" w:rsidRDefault="00824285" w:rsidP="00DE0158">
            <w:pPr>
              <w:pStyle w:val="ARfintablecolheadright"/>
            </w:pPr>
            <w:r w:rsidRPr="007939DD">
              <w:t>$M</w:t>
            </w:r>
          </w:p>
        </w:tc>
      </w:tr>
      <w:tr w:rsidR="00824285" w:rsidRPr="007939DD" w14:paraId="76E71F93" w14:textId="77777777" w:rsidTr="00DE0158">
        <w:trPr>
          <w:cantSplit/>
        </w:trPr>
        <w:tc>
          <w:tcPr>
            <w:tcW w:w="7371" w:type="dxa"/>
            <w:tcBorders>
              <w:top w:val="single" w:sz="4" w:space="0" w:color="auto"/>
              <w:bottom w:val="single" w:sz="4" w:space="0" w:color="A6A6A6" w:themeColor="background1" w:themeShade="A6"/>
            </w:tcBorders>
          </w:tcPr>
          <w:p w14:paraId="559CC97F" w14:textId="77777777" w:rsidR="00824285" w:rsidRPr="007939DD" w:rsidRDefault="00824285" w:rsidP="00DE0158">
            <w:pPr>
              <w:pStyle w:val="ARfintablebody"/>
              <w:rPr>
                <w:rStyle w:val="Strong"/>
              </w:rPr>
            </w:pPr>
            <w:r w:rsidRPr="007939DD">
              <w:rPr>
                <w:rStyle w:val="Strong"/>
              </w:rPr>
              <w:t>(a) Net gain/(loss) on non-financial assets</w:t>
            </w:r>
          </w:p>
        </w:tc>
        <w:tc>
          <w:tcPr>
            <w:tcW w:w="1134" w:type="dxa"/>
            <w:tcBorders>
              <w:top w:val="single" w:sz="4" w:space="0" w:color="auto"/>
              <w:bottom w:val="single" w:sz="4" w:space="0" w:color="A6A6A6" w:themeColor="background1" w:themeShade="A6"/>
            </w:tcBorders>
            <w:shd w:val="clear" w:color="auto" w:fill="E7E6E6"/>
          </w:tcPr>
          <w:p w14:paraId="7AEAF9EE"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238315C6" w14:textId="77777777" w:rsidR="00824285" w:rsidRPr="007939DD" w:rsidRDefault="00824285" w:rsidP="00DE0158">
            <w:pPr>
              <w:pStyle w:val="ARfintablebodyright"/>
              <w:rPr>
                <w:lang w:eastAsia="en-AU"/>
              </w:rPr>
            </w:pPr>
          </w:p>
        </w:tc>
      </w:tr>
      <w:tr w:rsidR="00824285" w:rsidRPr="007939DD" w14:paraId="470048E3"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1BB331A8" w14:textId="77777777" w:rsidR="00824285" w:rsidRPr="007939DD" w:rsidRDefault="00824285" w:rsidP="00DE0158">
            <w:pPr>
              <w:pStyle w:val="ARfintablebody"/>
              <w:rPr>
                <w:rStyle w:val="Strong"/>
              </w:rPr>
            </w:pPr>
            <w:r w:rsidRPr="007939DD">
              <w:rPr>
                <w:rStyle w:val="Strong"/>
              </w:rPr>
              <w:t>Revenue from disposal of non-financial physical assets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484B932" w14:textId="77777777" w:rsidR="00824285" w:rsidRPr="007939DD" w:rsidRDefault="00824285" w:rsidP="00DE0158">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tcPr>
          <w:p w14:paraId="32C191BA" w14:textId="77777777" w:rsidR="00824285" w:rsidRPr="007939DD" w:rsidRDefault="00824285" w:rsidP="00DE0158">
            <w:pPr>
              <w:pStyle w:val="ARfintablebodyright"/>
              <w:rPr>
                <w:lang w:eastAsia="en-AU"/>
              </w:rPr>
            </w:pPr>
          </w:p>
        </w:tc>
      </w:tr>
      <w:tr w:rsidR="00824285" w:rsidRPr="007939DD" w14:paraId="66F391E8"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70F90EC5" w14:textId="77777777" w:rsidR="00824285" w:rsidRPr="007939DD" w:rsidRDefault="00824285" w:rsidP="00DE0158">
            <w:pPr>
              <w:pStyle w:val="ARfintablebody"/>
              <w:rPr>
                <w:lang w:eastAsia="en-AU"/>
              </w:rPr>
            </w:pPr>
            <w:r w:rsidRPr="007939DD">
              <w:rPr>
                <w:lang w:eastAsia="en-AU"/>
              </w:rPr>
              <w:t>Land</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DB88165" w14:textId="77777777" w:rsidR="00824285" w:rsidRPr="007939DD" w:rsidRDefault="00824285" w:rsidP="00DE0158">
            <w:pPr>
              <w:pStyle w:val="ARfintablebodyright"/>
              <w:rPr>
                <w:lang w:eastAsia="en-AU"/>
              </w:rPr>
            </w:pPr>
            <w:r w:rsidRPr="007939DD">
              <w:rPr>
                <w:lang w:eastAsia="en-AU"/>
              </w:rPr>
              <w:t>59.5</w:t>
            </w:r>
          </w:p>
        </w:tc>
        <w:tc>
          <w:tcPr>
            <w:tcW w:w="1134" w:type="dxa"/>
            <w:tcBorders>
              <w:top w:val="single" w:sz="4" w:space="0" w:color="A6A6A6" w:themeColor="background1" w:themeShade="A6"/>
              <w:bottom w:val="single" w:sz="4" w:space="0" w:color="A6A6A6" w:themeColor="background1" w:themeShade="A6"/>
            </w:tcBorders>
          </w:tcPr>
          <w:p w14:paraId="4A48D3D6" w14:textId="77777777" w:rsidR="00824285" w:rsidRPr="007939DD" w:rsidRDefault="00824285" w:rsidP="00DE0158">
            <w:pPr>
              <w:pStyle w:val="ARfintablebodyright"/>
              <w:rPr>
                <w:lang w:eastAsia="en-AU"/>
              </w:rPr>
            </w:pPr>
            <w:r w:rsidRPr="007939DD">
              <w:rPr>
                <w:lang w:eastAsia="en-AU"/>
              </w:rPr>
              <w:t>61.6</w:t>
            </w:r>
          </w:p>
        </w:tc>
      </w:tr>
      <w:tr w:rsidR="00824285" w:rsidRPr="007939DD" w14:paraId="06A15B06"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293150F7" w14:textId="77777777" w:rsidR="00824285" w:rsidRPr="007939DD" w:rsidRDefault="00824285" w:rsidP="00DE0158">
            <w:pPr>
              <w:pStyle w:val="ARfintablebody"/>
              <w:rPr>
                <w:lang w:eastAsia="en-AU"/>
              </w:rPr>
            </w:pPr>
            <w:r w:rsidRPr="007939DD">
              <w:rPr>
                <w:lang w:eastAsia="en-AU"/>
              </w:rPr>
              <w:t>Buildings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3FBEBD8" w14:textId="77777777" w:rsidR="00824285" w:rsidRPr="007939DD" w:rsidRDefault="00824285" w:rsidP="00DE0158">
            <w:pPr>
              <w:pStyle w:val="ARfintablebodyright"/>
              <w:rPr>
                <w:lang w:eastAsia="en-AU"/>
              </w:rPr>
            </w:pPr>
            <w:r w:rsidRPr="007939DD">
              <w:rPr>
                <w:lang w:eastAsia="en-AU"/>
              </w:rPr>
              <w:t>38.4</w:t>
            </w:r>
          </w:p>
        </w:tc>
        <w:tc>
          <w:tcPr>
            <w:tcW w:w="1134" w:type="dxa"/>
            <w:tcBorders>
              <w:top w:val="single" w:sz="4" w:space="0" w:color="A6A6A6" w:themeColor="background1" w:themeShade="A6"/>
              <w:bottom w:val="single" w:sz="4" w:space="0" w:color="A6A6A6" w:themeColor="background1" w:themeShade="A6"/>
            </w:tcBorders>
          </w:tcPr>
          <w:p w14:paraId="5293AEAF" w14:textId="77777777" w:rsidR="00824285" w:rsidRPr="007939DD" w:rsidRDefault="00824285" w:rsidP="00DE0158">
            <w:pPr>
              <w:pStyle w:val="ARfintablebodyright"/>
              <w:rPr>
                <w:lang w:eastAsia="en-AU"/>
              </w:rPr>
            </w:pPr>
            <w:r w:rsidRPr="007939DD">
              <w:rPr>
                <w:lang w:eastAsia="en-AU"/>
              </w:rPr>
              <w:t>67.5</w:t>
            </w:r>
          </w:p>
        </w:tc>
      </w:tr>
      <w:tr w:rsidR="00824285" w:rsidRPr="007939DD" w14:paraId="567097F3"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772DBAC9" w14:textId="77777777" w:rsidR="00824285" w:rsidRPr="007939DD" w:rsidRDefault="00824285" w:rsidP="00DE0158">
            <w:pPr>
              <w:pStyle w:val="ARfintablebody"/>
              <w:rPr>
                <w:lang w:eastAsia="en-AU"/>
              </w:rPr>
            </w:pPr>
            <w:r w:rsidRPr="007939DD">
              <w:rPr>
                <w:lang w:eastAsia="en-AU"/>
              </w:rPr>
              <w:t>Shared home ownership scheme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063A768" w14:textId="77777777" w:rsidR="00824285" w:rsidRPr="007939DD" w:rsidRDefault="00824285" w:rsidP="00DE0158">
            <w:pPr>
              <w:pStyle w:val="ARfintablebodyright"/>
              <w:rPr>
                <w:lang w:eastAsia="en-AU"/>
              </w:rPr>
            </w:pPr>
            <w:r w:rsidRPr="007939DD">
              <w:rPr>
                <w:lang w:eastAsia="en-AU"/>
              </w:rPr>
              <w:t>1.8</w:t>
            </w:r>
          </w:p>
        </w:tc>
        <w:tc>
          <w:tcPr>
            <w:tcW w:w="1134" w:type="dxa"/>
            <w:tcBorders>
              <w:top w:val="single" w:sz="4" w:space="0" w:color="A6A6A6" w:themeColor="background1" w:themeShade="A6"/>
              <w:bottom w:val="single" w:sz="4" w:space="0" w:color="A6A6A6" w:themeColor="background1" w:themeShade="A6"/>
            </w:tcBorders>
          </w:tcPr>
          <w:p w14:paraId="7A1A1A51" w14:textId="77777777" w:rsidR="00824285" w:rsidRPr="007939DD" w:rsidRDefault="00824285" w:rsidP="00DE0158">
            <w:pPr>
              <w:pStyle w:val="ARfintablebodyright"/>
              <w:rPr>
                <w:lang w:eastAsia="en-AU"/>
              </w:rPr>
            </w:pPr>
            <w:r w:rsidRPr="007939DD">
              <w:rPr>
                <w:lang w:eastAsia="en-AU"/>
              </w:rPr>
              <w:t>2.8</w:t>
            </w:r>
          </w:p>
        </w:tc>
      </w:tr>
      <w:tr w:rsidR="00824285" w:rsidRPr="007939DD" w14:paraId="6F24F30E" w14:textId="77777777" w:rsidTr="00DE0158">
        <w:trPr>
          <w:cantSplit/>
        </w:trPr>
        <w:tc>
          <w:tcPr>
            <w:tcW w:w="7371" w:type="dxa"/>
            <w:tcBorders>
              <w:top w:val="single" w:sz="4" w:space="0" w:color="A6A6A6" w:themeColor="background1" w:themeShade="A6"/>
            </w:tcBorders>
          </w:tcPr>
          <w:p w14:paraId="38822F4D" w14:textId="77777777" w:rsidR="00824285" w:rsidRPr="007939DD" w:rsidRDefault="00824285" w:rsidP="00DE0158">
            <w:pPr>
              <w:pStyle w:val="ARfintablebody"/>
              <w:rPr>
                <w:lang w:eastAsia="en-AU"/>
              </w:rPr>
            </w:pPr>
            <w:r w:rsidRPr="007939DD">
              <w:rPr>
                <w:lang w:eastAsia="en-AU"/>
              </w:rPr>
              <w:t>Miscellaneous assets</w:t>
            </w:r>
          </w:p>
        </w:tc>
        <w:tc>
          <w:tcPr>
            <w:tcW w:w="1134" w:type="dxa"/>
            <w:tcBorders>
              <w:top w:val="single" w:sz="4" w:space="0" w:color="A6A6A6" w:themeColor="background1" w:themeShade="A6"/>
            </w:tcBorders>
            <w:shd w:val="clear" w:color="auto" w:fill="E7E6E6"/>
          </w:tcPr>
          <w:p w14:paraId="755D77A2" w14:textId="77777777" w:rsidR="00824285" w:rsidRPr="007939DD" w:rsidRDefault="00824285" w:rsidP="00DE0158">
            <w:pPr>
              <w:pStyle w:val="ARfintablebodyright"/>
              <w:rPr>
                <w:lang w:eastAsia="en-AU"/>
              </w:rPr>
            </w:pPr>
            <w:r w:rsidRPr="007939DD">
              <w:rPr>
                <w:lang w:eastAsia="en-AU"/>
              </w:rPr>
              <w:t>10.5</w:t>
            </w:r>
          </w:p>
        </w:tc>
        <w:tc>
          <w:tcPr>
            <w:tcW w:w="1134" w:type="dxa"/>
            <w:tcBorders>
              <w:top w:val="single" w:sz="4" w:space="0" w:color="A6A6A6" w:themeColor="background1" w:themeShade="A6"/>
            </w:tcBorders>
          </w:tcPr>
          <w:p w14:paraId="1DC379D0" w14:textId="77777777" w:rsidR="00824285" w:rsidRPr="007939DD" w:rsidRDefault="00824285" w:rsidP="00DE0158">
            <w:pPr>
              <w:pStyle w:val="ARfintablebodyright"/>
              <w:rPr>
                <w:lang w:eastAsia="en-AU"/>
              </w:rPr>
            </w:pPr>
            <w:r w:rsidRPr="007939DD">
              <w:rPr>
                <w:lang w:eastAsia="en-AU"/>
              </w:rPr>
              <w:t>11.9</w:t>
            </w:r>
          </w:p>
        </w:tc>
      </w:tr>
      <w:tr w:rsidR="00824285" w:rsidRPr="007939DD" w14:paraId="5D149B7F" w14:textId="77777777" w:rsidTr="00DE0158">
        <w:trPr>
          <w:cantSplit/>
        </w:trPr>
        <w:tc>
          <w:tcPr>
            <w:tcW w:w="7371" w:type="dxa"/>
            <w:tcBorders>
              <w:bottom w:val="single" w:sz="4" w:space="0" w:color="auto"/>
            </w:tcBorders>
          </w:tcPr>
          <w:p w14:paraId="778D5FC3" w14:textId="77777777" w:rsidR="00824285" w:rsidRPr="007939DD" w:rsidRDefault="00824285" w:rsidP="00DE0158">
            <w:pPr>
              <w:pStyle w:val="ARfintablebody"/>
              <w:rPr>
                <w:lang w:eastAsia="en-AU"/>
              </w:rPr>
            </w:pPr>
            <w:r w:rsidRPr="007939DD">
              <w:rPr>
                <w:rStyle w:val="Strong"/>
              </w:rPr>
              <w:t>Total revenue from disposal of non-financial physical assets</w:t>
            </w:r>
          </w:p>
        </w:tc>
        <w:tc>
          <w:tcPr>
            <w:tcW w:w="1134" w:type="dxa"/>
            <w:tcBorders>
              <w:bottom w:val="single" w:sz="4" w:space="0" w:color="auto"/>
            </w:tcBorders>
            <w:shd w:val="clear" w:color="auto" w:fill="E7E6E6"/>
          </w:tcPr>
          <w:p w14:paraId="059FA977" w14:textId="77777777" w:rsidR="00824285" w:rsidRPr="007939DD" w:rsidRDefault="00824285" w:rsidP="00DE0158">
            <w:pPr>
              <w:pStyle w:val="ARfintablebodyright"/>
              <w:rPr>
                <w:b/>
                <w:bCs/>
                <w:lang w:eastAsia="en-AU"/>
              </w:rPr>
            </w:pPr>
            <w:r w:rsidRPr="007939DD">
              <w:rPr>
                <w:rStyle w:val="Strong"/>
              </w:rPr>
              <w:t>110.1</w:t>
            </w:r>
          </w:p>
        </w:tc>
        <w:tc>
          <w:tcPr>
            <w:tcW w:w="1134" w:type="dxa"/>
            <w:tcBorders>
              <w:bottom w:val="single" w:sz="4" w:space="0" w:color="auto"/>
            </w:tcBorders>
          </w:tcPr>
          <w:p w14:paraId="5934E3D1" w14:textId="77777777" w:rsidR="00824285" w:rsidRPr="007939DD" w:rsidRDefault="00824285" w:rsidP="00DE0158">
            <w:pPr>
              <w:pStyle w:val="ARfintablebodyright"/>
              <w:rPr>
                <w:rStyle w:val="Strong"/>
              </w:rPr>
            </w:pPr>
            <w:r w:rsidRPr="007939DD">
              <w:rPr>
                <w:rStyle w:val="Strong"/>
              </w:rPr>
              <w:t>143.8</w:t>
            </w:r>
          </w:p>
        </w:tc>
      </w:tr>
      <w:tr w:rsidR="00824285" w:rsidRPr="007939DD" w14:paraId="033871ED" w14:textId="77777777" w:rsidTr="00DE0158">
        <w:trPr>
          <w:cantSplit/>
        </w:trPr>
        <w:tc>
          <w:tcPr>
            <w:tcW w:w="7371" w:type="dxa"/>
            <w:tcBorders>
              <w:top w:val="single" w:sz="4" w:space="0" w:color="auto"/>
              <w:bottom w:val="single" w:sz="4" w:space="0" w:color="A6A6A6" w:themeColor="background1" w:themeShade="A6"/>
            </w:tcBorders>
          </w:tcPr>
          <w:p w14:paraId="7A9E376B" w14:textId="77777777" w:rsidR="00824285" w:rsidRPr="007939DD" w:rsidRDefault="00824285" w:rsidP="00DE0158">
            <w:pPr>
              <w:pStyle w:val="ARfintablebody"/>
              <w:rPr>
                <w:rStyle w:val="Strong"/>
              </w:rPr>
            </w:pPr>
            <w:r w:rsidRPr="007939DD">
              <w:rPr>
                <w:rStyle w:val="Strong"/>
              </w:rPr>
              <w:t>Costs on disposal of non-financial physical assets</w:t>
            </w:r>
          </w:p>
        </w:tc>
        <w:tc>
          <w:tcPr>
            <w:tcW w:w="1134" w:type="dxa"/>
            <w:tcBorders>
              <w:top w:val="single" w:sz="4" w:space="0" w:color="auto"/>
              <w:bottom w:val="single" w:sz="4" w:space="0" w:color="A6A6A6" w:themeColor="background1" w:themeShade="A6"/>
            </w:tcBorders>
            <w:shd w:val="clear" w:color="auto" w:fill="E7E6E6"/>
          </w:tcPr>
          <w:p w14:paraId="22C0ED5F"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5E5F25C2" w14:textId="77777777" w:rsidR="00824285" w:rsidRPr="007939DD" w:rsidRDefault="00824285" w:rsidP="00DE0158">
            <w:pPr>
              <w:pStyle w:val="ARfintablebodyright"/>
              <w:rPr>
                <w:lang w:eastAsia="en-AU"/>
              </w:rPr>
            </w:pPr>
          </w:p>
        </w:tc>
      </w:tr>
      <w:tr w:rsidR="00824285" w:rsidRPr="007939DD" w14:paraId="7BBDE798"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27773A89" w14:textId="77777777" w:rsidR="00824285" w:rsidRPr="007939DD" w:rsidRDefault="00824285" w:rsidP="00DE0158">
            <w:pPr>
              <w:pStyle w:val="ARfintablebody"/>
              <w:rPr>
                <w:lang w:eastAsia="en-AU"/>
              </w:rPr>
            </w:pPr>
            <w:r w:rsidRPr="007939DD">
              <w:rPr>
                <w:lang w:eastAsia="en-AU"/>
              </w:rPr>
              <w:t>Land</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40D5E69" w14:textId="77777777" w:rsidR="00824285" w:rsidRPr="007939DD" w:rsidRDefault="00824285" w:rsidP="00DE0158">
            <w:pPr>
              <w:pStyle w:val="ARfintablebodyright"/>
              <w:rPr>
                <w:lang w:eastAsia="en-AU"/>
              </w:rPr>
            </w:pPr>
            <w:r w:rsidRPr="007939DD">
              <w:rPr>
                <w:lang w:eastAsia="en-AU"/>
              </w:rPr>
              <w:t>49.4</w:t>
            </w:r>
          </w:p>
        </w:tc>
        <w:tc>
          <w:tcPr>
            <w:tcW w:w="1134" w:type="dxa"/>
            <w:tcBorders>
              <w:top w:val="single" w:sz="4" w:space="0" w:color="A6A6A6" w:themeColor="background1" w:themeShade="A6"/>
              <w:bottom w:val="single" w:sz="4" w:space="0" w:color="A6A6A6" w:themeColor="background1" w:themeShade="A6"/>
            </w:tcBorders>
          </w:tcPr>
          <w:p w14:paraId="2FEB94F2" w14:textId="77777777" w:rsidR="00824285" w:rsidRPr="007939DD" w:rsidRDefault="00824285" w:rsidP="00DE0158">
            <w:pPr>
              <w:pStyle w:val="ARfintablebodyright"/>
              <w:rPr>
                <w:lang w:eastAsia="en-AU"/>
              </w:rPr>
            </w:pPr>
            <w:r w:rsidRPr="007939DD">
              <w:rPr>
                <w:lang w:eastAsia="en-AU"/>
              </w:rPr>
              <w:t>72.0</w:t>
            </w:r>
          </w:p>
        </w:tc>
      </w:tr>
      <w:tr w:rsidR="00824285" w:rsidRPr="007939DD" w14:paraId="41CFE332"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3F6AB0B3" w14:textId="77777777" w:rsidR="00824285" w:rsidRPr="007939DD" w:rsidRDefault="00824285" w:rsidP="00DE0158">
            <w:pPr>
              <w:pStyle w:val="ARfintablebody"/>
              <w:rPr>
                <w:lang w:eastAsia="en-AU"/>
              </w:rPr>
            </w:pPr>
            <w:r w:rsidRPr="007939DD">
              <w:rPr>
                <w:lang w:eastAsia="en-AU"/>
              </w:rPr>
              <w:t>Buildings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B098DE1" w14:textId="77777777" w:rsidR="00824285" w:rsidRPr="007939DD" w:rsidRDefault="00824285" w:rsidP="00DE0158">
            <w:pPr>
              <w:pStyle w:val="ARfintablebodyright"/>
              <w:rPr>
                <w:lang w:eastAsia="en-AU"/>
              </w:rPr>
            </w:pPr>
            <w:r w:rsidRPr="007939DD">
              <w:rPr>
                <w:lang w:eastAsia="en-AU"/>
              </w:rPr>
              <w:t>36.2</w:t>
            </w:r>
          </w:p>
        </w:tc>
        <w:tc>
          <w:tcPr>
            <w:tcW w:w="1134" w:type="dxa"/>
            <w:tcBorders>
              <w:top w:val="single" w:sz="4" w:space="0" w:color="A6A6A6" w:themeColor="background1" w:themeShade="A6"/>
              <w:bottom w:val="single" w:sz="4" w:space="0" w:color="A6A6A6" w:themeColor="background1" w:themeShade="A6"/>
            </w:tcBorders>
          </w:tcPr>
          <w:p w14:paraId="3894DC30" w14:textId="77777777" w:rsidR="00824285" w:rsidRPr="007939DD" w:rsidRDefault="00824285" w:rsidP="00DE0158">
            <w:pPr>
              <w:pStyle w:val="ARfintablebodyright"/>
              <w:rPr>
                <w:lang w:eastAsia="en-AU"/>
              </w:rPr>
            </w:pPr>
            <w:r w:rsidRPr="007939DD">
              <w:rPr>
                <w:lang w:eastAsia="en-AU"/>
              </w:rPr>
              <w:t>61.4</w:t>
            </w:r>
          </w:p>
        </w:tc>
      </w:tr>
      <w:tr w:rsidR="00824285" w:rsidRPr="007939DD" w14:paraId="4B9949C5"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5F4BD31F" w14:textId="77777777" w:rsidR="00824285" w:rsidRPr="007939DD" w:rsidRDefault="00824285" w:rsidP="00DE0158">
            <w:pPr>
              <w:pStyle w:val="ARfintablebody"/>
              <w:rPr>
                <w:lang w:eastAsia="en-AU"/>
              </w:rPr>
            </w:pPr>
            <w:r w:rsidRPr="007939DD">
              <w:rPr>
                <w:lang w:eastAsia="en-AU"/>
              </w:rPr>
              <w:t>Shared home ownership scheme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AEF43EB" w14:textId="77777777" w:rsidR="00824285" w:rsidRPr="007939DD" w:rsidRDefault="00824285" w:rsidP="00DE0158">
            <w:pPr>
              <w:pStyle w:val="ARfintablebodyright"/>
              <w:rPr>
                <w:lang w:eastAsia="en-AU"/>
              </w:rPr>
            </w:pPr>
            <w:r w:rsidRPr="007939DD">
              <w:rPr>
                <w:lang w:eastAsia="en-AU"/>
              </w:rPr>
              <w:t>1.6</w:t>
            </w:r>
          </w:p>
        </w:tc>
        <w:tc>
          <w:tcPr>
            <w:tcW w:w="1134" w:type="dxa"/>
            <w:tcBorders>
              <w:top w:val="single" w:sz="4" w:space="0" w:color="A6A6A6" w:themeColor="background1" w:themeShade="A6"/>
              <w:bottom w:val="single" w:sz="4" w:space="0" w:color="A6A6A6" w:themeColor="background1" w:themeShade="A6"/>
            </w:tcBorders>
          </w:tcPr>
          <w:p w14:paraId="480D91A5" w14:textId="77777777" w:rsidR="00824285" w:rsidRPr="007939DD" w:rsidRDefault="00824285" w:rsidP="00DE0158">
            <w:pPr>
              <w:pStyle w:val="ARfintablebodyright"/>
              <w:rPr>
                <w:lang w:eastAsia="en-AU"/>
              </w:rPr>
            </w:pPr>
            <w:r w:rsidRPr="007939DD">
              <w:rPr>
                <w:lang w:eastAsia="en-AU"/>
              </w:rPr>
              <w:t>2.6</w:t>
            </w:r>
          </w:p>
        </w:tc>
      </w:tr>
      <w:tr w:rsidR="00824285" w:rsidRPr="007939DD" w14:paraId="59E79E42"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52AFFACF" w14:textId="77777777" w:rsidR="00824285" w:rsidRPr="007939DD" w:rsidRDefault="00824285" w:rsidP="00DE0158">
            <w:pPr>
              <w:pStyle w:val="ARfintablebody"/>
              <w:rPr>
                <w:lang w:eastAsia="en-AU"/>
              </w:rPr>
            </w:pPr>
            <w:r w:rsidRPr="007939DD">
              <w:rPr>
                <w:lang w:eastAsia="en-AU"/>
              </w:rPr>
              <w:t>Community services properties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435B4C9" w14:textId="77777777" w:rsidR="00824285" w:rsidRPr="007939DD" w:rsidRDefault="00824285" w:rsidP="00DE0158">
            <w:pPr>
              <w:pStyle w:val="ARfintablebodyright"/>
              <w:rPr>
                <w:lang w:eastAsia="en-AU"/>
              </w:rPr>
            </w:pPr>
            <w:r w:rsidRPr="007939DD">
              <w:rPr>
                <w:lang w:eastAsia="en-AU"/>
              </w:rPr>
              <w:t>0.6</w:t>
            </w:r>
          </w:p>
        </w:tc>
        <w:tc>
          <w:tcPr>
            <w:tcW w:w="1134" w:type="dxa"/>
            <w:tcBorders>
              <w:top w:val="single" w:sz="4" w:space="0" w:color="A6A6A6" w:themeColor="background1" w:themeShade="A6"/>
              <w:bottom w:val="single" w:sz="4" w:space="0" w:color="A6A6A6" w:themeColor="background1" w:themeShade="A6"/>
            </w:tcBorders>
          </w:tcPr>
          <w:p w14:paraId="5B6557D6" w14:textId="77777777" w:rsidR="00824285" w:rsidRPr="007939DD" w:rsidRDefault="00824285" w:rsidP="00DE0158">
            <w:pPr>
              <w:pStyle w:val="ARfintablebodyright"/>
              <w:rPr>
                <w:lang w:eastAsia="en-AU"/>
              </w:rPr>
            </w:pPr>
            <w:r w:rsidRPr="007939DD">
              <w:rPr>
                <w:lang w:eastAsia="en-AU"/>
              </w:rPr>
              <w:t>3.0</w:t>
            </w:r>
          </w:p>
        </w:tc>
      </w:tr>
      <w:tr w:rsidR="00824285" w:rsidRPr="007939DD" w14:paraId="7128F9F1" w14:textId="77777777" w:rsidTr="00DE0158">
        <w:trPr>
          <w:cantSplit/>
        </w:trPr>
        <w:tc>
          <w:tcPr>
            <w:tcW w:w="7371" w:type="dxa"/>
            <w:tcBorders>
              <w:top w:val="single" w:sz="4" w:space="0" w:color="A6A6A6" w:themeColor="background1" w:themeShade="A6"/>
            </w:tcBorders>
          </w:tcPr>
          <w:p w14:paraId="25AF2AF0" w14:textId="77777777" w:rsidR="00824285" w:rsidRPr="007939DD" w:rsidRDefault="00824285" w:rsidP="00DE0158">
            <w:pPr>
              <w:pStyle w:val="ARfintablebody"/>
              <w:rPr>
                <w:lang w:eastAsia="en-AU"/>
              </w:rPr>
            </w:pPr>
            <w:r w:rsidRPr="007939DD">
              <w:rPr>
                <w:lang w:eastAsia="en-AU"/>
              </w:rPr>
              <w:t>Miscellaneous assets</w:t>
            </w:r>
          </w:p>
        </w:tc>
        <w:tc>
          <w:tcPr>
            <w:tcW w:w="1134" w:type="dxa"/>
            <w:tcBorders>
              <w:top w:val="single" w:sz="4" w:space="0" w:color="A6A6A6" w:themeColor="background1" w:themeShade="A6"/>
            </w:tcBorders>
            <w:shd w:val="clear" w:color="auto" w:fill="E7E6E6"/>
          </w:tcPr>
          <w:p w14:paraId="4C0EEE50" w14:textId="77777777" w:rsidR="00824285" w:rsidRPr="007939DD" w:rsidRDefault="00824285" w:rsidP="00DE0158">
            <w:pPr>
              <w:pStyle w:val="ARfintablebodyright"/>
              <w:rPr>
                <w:lang w:eastAsia="en-AU"/>
              </w:rPr>
            </w:pPr>
            <w:r w:rsidRPr="007939DD">
              <w:rPr>
                <w:lang w:eastAsia="en-AU"/>
              </w:rPr>
              <w:t>8.7</w:t>
            </w:r>
          </w:p>
        </w:tc>
        <w:tc>
          <w:tcPr>
            <w:tcW w:w="1134" w:type="dxa"/>
            <w:tcBorders>
              <w:top w:val="single" w:sz="4" w:space="0" w:color="A6A6A6" w:themeColor="background1" w:themeShade="A6"/>
            </w:tcBorders>
          </w:tcPr>
          <w:p w14:paraId="73D94495" w14:textId="77777777" w:rsidR="00824285" w:rsidRPr="007939DD" w:rsidRDefault="00824285" w:rsidP="00DE0158">
            <w:pPr>
              <w:pStyle w:val="ARfintablebodyright"/>
              <w:rPr>
                <w:lang w:eastAsia="en-AU"/>
              </w:rPr>
            </w:pPr>
            <w:r w:rsidRPr="007939DD">
              <w:rPr>
                <w:lang w:eastAsia="en-AU"/>
              </w:rPr>
              <w:t>10.8</w:t>
            </w:r>
          </w:p>
        </w:tc>
      </w:tr>
      <w:tr w:rsidR="00824285" w:rsidRPr="007939DD" w14:paraId="2B3F8257" w14:textId="77777777" w:rsidTr="00DE0158">
        <w:trPr>
          <w:cantSplit/>
        </w:trPr>
        <w:tc>
          <w:tcPr>
            <w:tcW w:w="7371" w:type="dxa"/>
          </w:tcPr>
          <w:p w14:paraId="4C098F75" w14:textId="77777777" w:rsidR="00824285" w:rsidRPr="007939DD" w:rsidRDefault="00824285" w:rsidP="00DE0158">
            <w:pPr>
              <w:pStyle w:val="ARfintablebody"/>
              <w:rPr>
                <w:lang w:eastAsia="en-AU"/>
              </w:rPr>
            </w:pPr>
            <w:r w:rsidRPr="007939DD">
              <w:rPr>
                <w:rStyle w:val="Strong"/>
              </w:rPr>
              <w:t>Total costs on disposal of non-financial physical assets</w:t>
            </w:r>
          </w:p>
        </w:tc>
        <w:tc>
          <w:tcPr>
            <w:tcW w:w="1134" w:type="dxa"/>
            <w:shd w:val="clear" w:color="auto" w:fill="E7E6E6"/>
          </w:tcPr>
          <w:p w14:paraId="25D14D8D" w14:textId="77777777" w:rsidR="00824285" w:rsidRPr="007939DD" w:rsidRDefault="00824285" w:rsidP="00DE0158">
            <w:pPr>
              <w:pStyle w:val="ARfintablebodyright"/>
              <w:rPr>
                <w:b/>
                <w:bCs/>
                <w:lang w:eastAsia="en-AU"/>
              </w:rPr>
            </w:pPr>
            <w:r w:rsidRPr="007939DD">
              <w:rPr>
                <w:rStyle w:val="Strong"/>
              </w:rPr>
              <w:t>96.5</w:t>
            </w:r>
          </w:p>
        </w:tc>
        <w:tc>
          <w:tcPr>
            <w:tcW w:w="1134" w:type="dxa"/>
          </w:tcPr>
          <w:p w14:paraId="6998F017" w14:textId="77777777" w:rsidR="00824285" w:rsidRPr="007939DD" w:rsidRDefault="00824285" w:rsidP="00DE0158">
            <w:pPr>
              <w:pStyle w:val="ARfintablebodyright"/>
              <w:rPr>
                <w:rStyle w:val="Strong"/>
              </w:rPr>
            </w:pPr>
            <w:r w:rsidRPr="007939DD">
              <w:rPr>
                <w:rStyle w:val="Strong"/>
              </w:rPr>
              <w:t>149.7</w:t>
            </w:r>
          </w:p>
        </w:tc>
      </w:tr>
      <w:tr w:rsidR="00824285" w:rsidRPr="007939DD" w14:paraId="68E5CDC6" w14:textId="77777777" w:rsidTr="00DE0158">
        <w:trPr>
          <w:cantSplit/>
        </w:trPr>
        <w:tc>
          <w:tcPr>
            <w:tcW w:w="7371" w:type="dxa"/>
            <w:tcBorders>
              <w:bottom w:val="single" w:sz="4" w:space="0" w:color="auto"/>
            </w:tcBorders>
          </w:tcPr>
          <w:p w14:paraId="3E78113B" w14:textId="77777777" w:rsidR="00824285" w:rsidRPr="007939DD" w:rsidRDefault="00824285" w:rsidP="00DE0158">
            <w:pPr>
              <w:pStyle w:val="ARfintablebody"/>
              <w:rPr>
                <w:lang w:eastAsia="en-AU"/>
              </w:rPr>
            </w:pPr>
            <w:r w:rsidRPr="007939DD">
              <w:rPr>
                <w:rStyle w:val="Strong"/>
              </w:rPr>
              <w:t>Net gain/(loss) on non-financial assets</w:t>
            </w:r>
          </w:p>
        </w:tc>
        <w:tc>
          <w:tcPr>
            <w:tcW w:w="1134" w:type="dxa"/>
            <w:tcBorders>
              <w:bottom w:val="single" w:sz="4" w:space="0" w:color="auto"/>
            </w:tcBorders>
            <w:shd w:val="clear" w:color="auto" w:fill="E7E6E6"/>
          </w:tcPr>
          <w:p w14:paraId="1F39E52B" w14:textId="77777777" w:rsidR="00824285" w:rsidRPr="007939DD" w:rsidRDefault="00824285" w:rsidP="00DE0158">
            <w:pPr>
              <w:pStyle w:val="ARfintablebodyright"/>
              <w:rPr>
                <w:b/>
                <w:bCs/>
                <w:lang w:eastAsia="en-AU"/>
              </w:rPr>
            </w:pPr>
            <w:r w:rsidRPr="007939DD">
              <w:rPr>
                <w:rStyle w:val="Strong"/>
              </w:rPr>
              <w:t>13.6</w:t>
            </w:r>
          </w:p>
        </w:tc>
        <w:tc>
          <w:tcPr>
            <w:tcW w:w="1134" w:type="dxa"/>
            <w:tcBorders>
              <w:bottom w:val="single" w:sz="4" w:space="0" w:color="auto"/>
            </w:tcBorders>
          </w:tcPr>
          <w:p w14:paraId="0B196935" w14:textId="77777777" w:rsidR="00824285" w:rsidRPr="007939DD" w:rsidRDefault="00824285" w:rsidP="00DE0158">
            <w:pPr>
              <w:pStyle w:val="ARfintablebodyright"/>
              <w:rPr>
                <w:rStyle w:val="Strong"/>
              </w:rPr>
            </w:pPr>
            <w:r w:rsidRPr="007939DD">
              <w:rPr>
                <w:rStyle w:val="Strong"/>
              </w:rPr>
              <w:t>(6.0)</w:t>
            </w:r>
          </w:p>
        </w:tc>
      </w:tr>
      <w:tr w:rsidR="00824285" w:rsidRPr="007939DD" w14:paraId="3AE5AB4B" w14:textId="77777777" w:rsidTr="00DE0158">
        <w:trPr>
          <w:cantSplit/>
        </w:trPr>
        <w:tc>
          <w:tcPr>
            <w:tcW w:w="7371" w:type="dxa"/>
            <w:tcBorders>
              <w:top w:val="single" w:sz="4" w:space="0" w:color="auto"/>
              <w:bottom w:val="single" w:sz="4" w:space="0" w:color="A6A6A6" w:themeColor="background1" w:themeShade="A6"/>
            </w:tcBorders>
          </w:tcPr>
          <w:p w14:paraId="5314159F" w14:textId="77777777" w:rsidR="00824285" w:rsidRPr="007939DD" w:rsidRDefault="00824285" w:rsidP="00DE0158">
            <w:pPr>
              <w:pStyle w:val="ARfintablebody"/>
              <w:rPr>
                <w:rStyle w:val="Strong"/>
              </w:rPr>
            </w:pPr>
            <w:r w:rsidRPr="007939DD">
              <w:rPr>
                <w:rStyle w:val="Strong"/>
              </w:rPr>
              <w:t>(b) Net gain/(loss) on financial instruments</w:t>
            </w:r>
          </w:p>
        </w:tc>
        <w:tc>
          <w:tcPr>
            <w:tcW w:w="1134" w:type="dxa"/>
            <w:tcBorders>
              <w:top w:val="single" w:sz="4" w:space="0" w:color="auto"/>
              <w:bottom w:val="single" w:sz="4" w:space="0" w:color="A6A6A6" w:themeColor="background1" w:themeShade="A6"/>
            </w:tcBorders>
            <w:shd w:val="clear" w:color="auto" w:fill="E7E6E6"/>
          </w:tcPr>
          <w:p w14:paraId="448E55CB"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237E2F34" w14:textId="77777777" w:rsidR="00824285" w:rsidRPr="007939DD" w:rsidRDefault="00824285" w:rsidP="00DE0158">
            <w:pPr>
              <w:pStyle w:val="ARfintablebodyright"/>
              <w:rPr>
                <w:lang w:eastAsia="en-AU"/>
              </w:rPr>
            </w:pPr>
          </w:p>
        </w:tc>
      </w:tr>
      <w:tr w:rsidR="00824285" w:rsidRPr="007939DD" w14:paraId="335FE41D" w14:textId="77777777" w:rsidTr="00DE0158">
        <w:trPr>
          <w:cantSplit/>
        </w:trPr>
        <w:tc>
          <w:tcPr>
            <w:tcW w:w="7371" w:type="dxa"/>
            <w:tcBorders>
              <w:top w:val="single" w:sz="4" w:space="0" w:color="A6A6A6" w:themeColor="background1" w:themeShade="A6"/>
            </w:tcBorders>
          </w:tcPr>
          <w:p w14:paraId="17E92814" w14:textId="77777777" w:rsidR="00824285" w:rsidRPr="007939DD" w:rsidRDefault="00824285" w:rsidP="00DE0158">
            <w:pPr>
              <w:pStyle w:val="ARfintablebody"/>
              <w:rPr>
                <w:lang w:eastAsia="en-AU"/>
              </w:rPr>
            </w:pPr>
            <w:r w:rsidRPr="007939DD">
              <w:rPr>
                <w:lang w:eastAsia="en-AU"/>
              </w:rPr>
              <w:t>Net gain/(loss) on financial instruments and statutory receivables/payables</w:t>
            </w:r>
          </w:p>
        </w:tc>
        <w:tc>
          <w:tcPr>
            <w:tcW w:w="1134" w:type="dxa"/>
            <w:tcBorders>
              <w:top w:val="single" w:sz="4" w:space="0" w:color="A6A6A6" w:themeColor="background1" w:themeShade="A6"/>
            </w:tcBorders>
            <w:shd w:val="clear" w:color="auto" w:fill="E7E6E6"/>
          </w:tcPr>
          <w:p w14:paraId="66B333D9" w14:textId="77777777" w:rsidR="00824285" w:rsidRPr="007939DD" w:rsidRDefault="00824285" w:rsidP="00DE0158">
            <w:pPr>
              <w:pStyle w:val="ARfintablebodyright"/>
              <w:rPr>
                <w:lang w:eastAsia="en-AU"/>
              </w:rPr>
            </w:pPr>
            <w:r w:rsidRPr="007939DD">
              <w:rPr>
                <w:lang w:eastAsia="en-AU"/>
              </w:rPr>
              <w:t>1.8</w:t>
            </w:r>
          </w:p>
        </w:tc>
        <w:tc>
          <w:tcPr>
            <w:tcW w:w="1134" w:type="dxa"/>
            <w:tcBorders>
              <w:top w:val="single" w:sz="4" w:space="0" w:color="A6A6A6" w:themeColor="background1" w:themeShade="A6"/>
            </w:tcBorders>
          </w:tcPr>
          <w:p w14:paraId="03D8E899" w14:textId="77777777" w:rsidR="00824285" w:rsidRPr="007939DD" w:rsidRDefault="00824285" w:rsidP="00DE0158">
            <w:pPr>
              <w:pStyle w:val="ARfintablebodyright"/>
              <w:rPr>
                <w:lang w:eastAsia="en-AU"/>
              </w:rPr>
            </w:pPr>
            <w:r w:rsidRPr="007939DD">
              <w:rPr>
                <w:lang w:eastAsia="en-AU"/>
              </w:rPr>
              <w:t>1.5</w:t>
            </w:r>
          </w:p>
        </w:tc>
      </w:tr>
      <w:tr w:rsidR="00824285" w:rsidRPr="007939DD" w14:paraId="044F220F" w14:textId="77777777" w:rsidTr="00DE0158">
        <w:trPr>
          <w:cantSplit/>
        </w:trPr>
        <w:tc>
          <w:tcPr>
            <w:tcW w:w="7371" w:type="dxa"/>
            <w:tcBorders>
              <w:bottom w:val="single" w:sz="4" w:space="0" w:color="auto"/>
            </w:tcBorders>
          </w:tcPr>
          <w:p w14:paraId="00BEFEA9" w14:textId="77777777" w:rsidR="00824285" w:rsidRPr="007939DD" w:rsidRDefault="00824285" w:rsidP="00DE0158">
            <w:pPr>
              <w:pStyle w:val="ARfintablebody"/>
              <w:rPr>
                <w:lang w:eastAsia="en-AU"/>
              </w:rPr>
            </w:pPr>
            <w:r w:rsidRPr="007939DD">
              <w:rPr>
                <w:rStyle w:val="Strong"/>
              </w:rPr>
              <w:t>Total net gain/(loss) on financial instruments</w:t>
            </w:r>
          </w:p>
        </w:tc>
        <w:tc>
          <w:tcPr>
            <w:tcW w:w="1134" w:type="dxa"/>
            <w:tcBorders>
              <w:bottom w:val="single" w:sz="4" w:space="0" w:color="auto"/>
            </w:tcBorders>
            <w:shd w:val="clear" w:color="auto" w:fill="E7E6E6"/>
          </w:tcPr>
          <w:p w14:paraId="3A3C4FDE" w14:textId="77777777" w:rsidR="00824285" w:rsidRPr="007939DD" w:rsidRDefault="00824285" w:rsidP="00DE0158">
            <w:pPr>
              <w:pStyle w:val="ARfintablebodyright"/>
              <w:rPr>
                <w:b/>
                <w:bCs/>
                <w:lang w:eastAsia="en-AU"/>
              </w:rPr>
            </w:pPr>
            <w:r w:rsidRPr="007939DD">
              <w:rPr>
                <w:rStyle w:val="Strong"/>
              </w:rPr>
              <w:t>1.8</w:t>
            </w:r>
          </w:p>
        </w:tc>
        <w:tc>
          <w:tcPr>
            <w:tcW w:w="1134" w:type="dxa"/>
            <w:tcBorders>
              <w:bottom w:val="single" w:sz="4" w:space="0" w:color="auto"/>
            </w:tcBorders>
          </w:tcPr>
          <w:p w14:paraId="36D0D383" w14:textId="77777777" w:rsidR="00824285" w:rsidRPr="007939DD" w:rsidRDefault="00824285" w:rsidP="00DE0158">
            <w:pPr>
              <w:pStyle w:val="ARfintablebodyright"/>
              <w:rPr>
                <w:rStyle w:val="Strong"/>
              </w:rPr>
            </w:pPr>
            <w:r w:rsidRPr="007939DD">
              <w:rPr>
                <w:rStyle w:val="Strong"/>
              </w:rPr>
              <w:t>1.5</w:t>
            </w:r>
          </w:p>
        </w:tc>
      </w:tr>
      <w:tr w:rsidR="00824285" w:rsidRPr="007939DD" w14:paraId="2F6577A9" w14:textId="77777777" w:rsidTr="00DE0158">
        <w:trPr>
          <w:cantSplit/>
        </w:trPr>
        <w:tc>
          <w:tcPr>
            <w:tcW w:w="7371" w:type="dxa"/>
            <w:tcBorders>
              <w:top w:val="single" w:sz="4" w:space="0" w:color="auto"/>
              <w:bottom w:val="single" w:sz="4" w:space="0" w:color="A6A6A6" w:themeColor="background1" w:themeShade="A6"/>
            </w:tcBorders>
          </w:tcPr>
          <w:p w14:paraId="6ADA4847" w14:textId="77777777" w:rsidR="00824285" w:rsidRPr="007939DD" w:rsidRDefault="00824285" w:rsidP="00DE0158">
            <w:pPr>
              <w:pStyle w:val="ARfintablebody"/>
              <w:rPr>
                <w:rStyle w:val="Strong"/>
              </w:rPr>
            </w:pPr>
            <w:r w:rsidRPr="007939DD">
              <w:rPr>
                <w:rStyle w:val="Strong"/>
              </w:rPr>
              <w:t>(c) Other gains/(losses) from other economic flows</w:t>
            </w:r>
          </w:p>
        </w:tc>
        <w:tc>
          <w:tcPr>
            <w:tcW w:w="1134" w:type="dxa"/>
            <w:tcBorders>
              <w:top w:val="single" w:sz="4" w:space="0" w:color="auto"/>
              <w:bottom w:val="single" w:sz="4" w:space="0" w:color="A6A6A6" w:themeColor="background1" w:themeShade="A6"/>
            </w:tcBorders>
            <w:shd w:val="clear" w:color="auto" w:fill="E7E6E6"/>
          </w:tcPr>
          <w:p w14:paraId="5313B9C9"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36CB46BC" w14:textId="77777777" w:rsidR="00824285" w:rsidRPr="007939DD" w:rsidRDefault="00824285" w:rsidP="00DE0158">
            <w:pPr>
              <w:pStyle w:val="ARfintablebodyright"/>
              <w:rPr>
                <w:lang w:eastAsia="en-AU"/>
              </w:rPr>
            </w:pPr>
          </w:p>
        </w:tc>
      </w:tr>
      <w:tr w:rsidR="00824285" w:rsidRPr="007939DD" w14:paraId="3949BE9E"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62AC4E4E" w14:textId="77777777" w:rsidR="00824285" w:rsidRPr="007939DD" w:rsidRDefault="00824285" w:rsidP="00DE0158">
            <w:pPr>
              <w:pStyle w:val="ARfintablebody"/>
              <w:rPr>
                <w:lang w:eastAsia="en-AU"/>
              </w:rPr>
            </w:pPr>
            <w:r w:rsidRPr="007939DD">
              <w:rPr>
                <w:lang w:eastAsia="en-AU"/>
              </w:rPr>
              <w:t>Net gain/(loss) arising from revaluation of long service leave liability</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7450438" w14:textId="77777777" w:rsidR="00824285" w:rsidRPr="007939DD" w:rsidRDefault="00824285" w:rsidP="00DE0158">
            <w:pPr>
              <w:pStyle w:val="ARfintablebodyright"/>
              <w:rPr>
                <w:lang w:eastAsia="en-AU"/>
              </w:rPr>
            </w:pPr>
            <w:r w:rsidRPr="007939DD">
              <w:rPr>
                <w:lang w:eastAsia="en-AU"/>
              </w:rPr>
              <w:t>1.0</w:t>
            </w:r>
          </w:p>
        </w:tc>
        <w:tc>
          <w:tcPr>
            <w:tcW w:w="1134" w:type="dxa"/>
            <w:tcBorders>
              <w:top w:val="single" w:sz="4" w:space="0" w:color="A6A6A6" w:themeColor="background1" w:themeShade="A6"/>
              <w:bottom w:val="single" w:sz="4" w:space="0" w:color="A6A6A6" w:themeColor="background1" w:themeShade="A6"/>
            </w:tcBorders>
          </w:tcPr>
          <w:p w14:paraId="7DBF91CF" w14:textId="77777777" w:rsidR="00824285" w:rsidRPr="007939DD" w:rsidRDefault="00824285" w:rsidP="00DE0158">
            <w:pPr>
              <w:pStyle w:val="ARfintablebodyright"/>
              <w:rPr>
                <w:lang w:eastAsia="en-AU"/>
              </w:rPr>
            </w:pPr>
            <w:r w:rsidRPr="007939DD">
              <w:rPr>
                <w:lang w:eastAsia="en-AU"/>
              </w:rPr>
              <w:t>6.4</w:t>
            </w:r>
          </w:p>
        </w:tc>
      </w:tr>
      <w:tr w:rsidR="00824285" w:rsidRPr="007939DD" w14:paraId="73A82756"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5D227628" w14:textId="77777777" w:rsidR="00824285" w:rsidRPr="007939DD" w:rsidRDefault="00824285" w:rsidP="00DE0158">
            <w:pPr>
              <w:pStyle w:val="ARfintablebody"/>
              <w:rPr>
                <w:lang w:eastAsia="en-AU"/>
              </w:rPr>
            </w:pPr>
            <w:r w:rsidRPr="007939DD">
              <w:rPr>
                <w:lang w:eastAsia="en-AU"/>
              </w:rPr>
              <w:t>Revaluation and adjustments of insurance claims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E1BD6AB" w14:textId="77777777" w:rsidR="00824285" w:rsidRPr="007939DD" w:rsidRDefault="00824285" w:rsidP="00DE0158">
            <w:pPr>
              <w:pStyle w:val="ARfintablebodyright"/>
              <w:rPr>
                <w:lang w:eastAsia="en-AU"/>
              </w:rPr>
            </w:pPr>
            <w:r w:rsidRPr="007939DD">
              <w:rPr>
                <w:lang w:eastAsia="en-AU"/>
              </w:rPr>
              <w:t>5.3</w:t>
            </w:r>
          </w:p>
        </w:tc>
        <w:tc>
          <w:tcPr>
            <w:tcW w:w="1134" w:type="dxa"/>
            <w:tcBorders>
              <w:top w:val="single" w:sz="4" w:space="0" w:color="A6A6A6" w:themeColor="background1" w:themeShade="A6"/>
              <w:bottom w:val="single" w:sz="4" w:space="0" w:color="A6A6A6" w:themeColor="background1" w:themeShade="A6"/>
            </w:tcBorders>
          </w:tcPr>
          <w:p w14:paraId="5D071471" w14:textId="77777777" w:rsidR="00824285" w:rsidRPr="007939DD" w:rsidRDefault="00824285" w:rsidP="00DE0158">
            <w:pPr>
              <w:pStyle w:val="ARfintablebodyright"/>
              <w:rPr>
                <w:lang w:eastAsia="en-AU"/>
              </w:rPr>
            </w:pPr>
            <w:r w:rsidRPr="007939DD">
              <w:rPr>
                <w:lang w:eastAsia="en-AU"/>
              </w:rPr>
              <w:t>6.1</w:t>
            </w:r>
          </w:p>
        </w:tc>
      </w:tr>
      <w:tr w:rsidR="00824285" w:rsidRPr="007939DD" w14:paraId="2A45F3FC" w14:textId="77777777" w:rsidTr="00DE0158">
        <w:trPr>
          <w:cantSplit/>
        </w:trPr>
        <w:tc>
          <w:tcPr>
            <w:tcW w:w="7371" w:type="dxa"/>
            <w:tcBorders>
              <w:top w:val="single" w:sz="4" w:space="0" w:color="A6A6A6" w:themeColor="background1" w:themeShade="A6"/>
            </w:tcBorders>
          </w:tcPr>
          <w:p w14:paraId="14FA0ADA" w14:textId="77777777" w:rsidR="00824285" w:rsidRPr="007939DD" w:rsidRDefault="00824285" w:rsidP="00DE0158">
            <w:pPr>
              <w:pStyle w:val="ARfintablebody"/>
              <w:rPr>
                <w:lang w:eastAsia="en-AU"/>
              </w:rPr>
            </w:pPr>
            <w:r w:rsidRPr="007939DD">
              <w:rPr>
                <w:lang w:eastAsia="en-AU"/>
              </w:rPr>
              <w:t>Bad debt expenses</w:t>
            </w:r>
          </w:p>
        </w:tc>
        <w:tc>
          <w:tcPr>
            <w:tcW w:w="1134" w:type="dxa"/>
            <w:tcBorders>
              <w:top w:val="single" w:sz="4" w:space="0" w:color="A6A6A6" w:themeColor="background1" w:themeShade="A6"/>
            </w:tcBorders>
            <w:shd w:val="clear" w:color="auto" w:fill="E7E6E6"/>
          </w:tcPr>
          <w:p w14:paraId="577F035E" w14:textId="77777777" w:rsidR="00824285" w:rsidRPr="007939DD" w:rsidRDefault="00824285" w:rsidP="00DE0158">
            <w:pPr>
              <w:pStyle w:val="ARfintablebodyright"/>
              <w:rPr>
                <w:lang w:eastAsia="en-AU"/>
              </w:rPr>
            </w:pPr>
            <w:r w:rsidRPr="007939DD">
              <w:rPr>
                <w:lang w:eastAsia="en-AU"/>
              </w:rPr>
              <w:t>(18.3)</w:t>
            </w:r>
          </w:p>
        </w:tc>
        <w:tc>
          <w:tcPr>
            <w:tcW w:w="1134" w:type="dxa"/>
            <w:tcBorders>
              <w:top w:val="single" w:sz="4" w:space="0" w:color="A6A6A6" w:themeColor="background1" w:themeShade="A6"/>
            </w:tcBorders>
          </w:tcPr>
          <w:p w14:paraId="3EB11380" w14:textId="77777777" w:rsidR="00824285" w:rsidRPr="007939DD" w:rsidRDefault="00824285" w:rsidP="00DE0158">
            <w:pPr>
              <w:pStyle w:val="ARfintablebodyright"/>
              <w:rPr>
                <w:lang w:eastAsia="en-AU"/>
              </w:rPr>
            </w:pPr>
            <w:r w:rsidRPr="007939DD">
              <w:rPr>
                <w:lang w:eastAsia="en-AU"/>
              </w:rPr>
              <w:t>(13.1)</w:t>
            </w:r>
          </w:p>
        </w:tc>
      </w:tr>
      <w:tr w:rsidR="00824285" w:rsidRPr="007939DD" w14:paraId="200CDE9B" w14:textId="77777777" w:rsidTr="00DE0158">
        <w:trPr>
          <w:cantSplit/>
        </w:trPr>
        <w:tc>
          <w:tcPr>
            <w:tcW w:w="7371" w:type="dxa"/>
          </w:tcPr>
          <w:p w14:paraId="58ADE642" w14:textId="77777777" w:rsidR="00824285" w:rsidRPr="007939DD" w:rsidRDefault="00824285" w:rsidP="00DE0158">
            <w:pPr>
              <w:pStyle w:val="ARfintablebody"/>
              <w:rPr>
                <w:lang w:eastAsia="en-AU"/>
              </w:rPr>
            </w:pPr>
            <w:r w:rsidRPr="007939DD">
              <w:rPr>
                <w:rStyle w:val="Strong"/>
              </w:rPr>
              <w:t>Total other gains/(losses) from other economic flows</w:t>
            </w:r>
          </w:p>
        </w:tc>
        <w:tc>
          <w:tcPr>
            <w:tcW w:w="1134" w:type="dxa"/>
            <w:shd w:val="clear" w:color="auto" w:fill="E7E6E6"/>
          </w:tcPr>
          <w:p w14:paraId="22675868" w14:textId="77777777" w:rsidR="00824285" w:rsidRPr="007939DD" w:rsidRDefault="00824285" w:rsidP="00DE0158">
            <w:pPr>
              <w:pStyle w:val="ARfintablebodyright"/>
              <w:rPr>
                <w:b/>
                <w:bCs/>
                <w:lang w:eastAsia="en-AU"/>
              </w:rPr>
            </w:pPr>
            <w:r w:rsidRPr="007939DD">
              <w:rPr>
                <w:rStyle w:val="Strong"/>
              </w:rPr>
              <w:t>(12.0)</w:t>
            </w:r>
          </w:p>
        </w:tc>
        <w:tc>
          <w:tcPr>
            <w:tcW w:w="1134" w:type="dxa"/>
          </w:tcPr>
          <w:p w14:paraId="71B74CDE" w14:textId="77777777" w:rsidR="00824285" w:rsidRPr="007939DD" w:rsidRDefault="00824285" w:rsidP="00DE0158">
            <w:pPr>
              <w:pStyle w:val="ARfintablebodyright"/>
              <w:rPr>
                <w:rStyle w:val="Strong"/>
              </w:rPr>
            </w:pPr>
            <w:r w:rsidRPr="007939DD">
              <w:rPr>
                <w:rStyle w:val="Strong"/>
              </w:rPr>
              <w:t>(0.6)</w:t>
            </w:r>
          </w:p>
        </w:tc>
      </w:tr>
    </w:tbl>
    <w:p w14:paraId="28C4A0D3" w14:textId="77777777" w:rsidR="00824285" w:rsidRPr="007939DD" w:rsidRDefault="00824285" w:rsidP="00824285">
      <w:pPr>
        <w:pStyle w:val="Heading4"/>
        <w:rPr>
          <w:lang w:eastAsia="en-AU"/>
        </w:rPr>
      </w:pPr>
      <w:bookmarkStart w:id="150" w:name="_Ref525206768"/>
      <w:r w:rsidRPr="007939DD">
        <w:rPr>
          <w:bCs w:val="0"/>
          <w:szCs w:val="22"/>
          <w:lang w:eastAsia="en-AU"/>
        </w:rPr>
        <w:t>9.3 Non-financial assets held for sale</w:t>
      </w:r>
      <w:bookmarkEnd w:id="150"/>
    </w:p>
    <w:p w14:paraId="1A5A8131" w14:textId="77777777" w:rsidR="00824285" w:rsidRPr="007939DD" w:rsidRDefault="00824285" w:rsidP="00824285">
      <w:pPr>
        <w:pStyle w:val="ARfinbodylargespace"/>
      </w:pPr>
      <w:r w:rsidRPr="007939DD">
        <w:t>In addition to the assets and liabilities disclosed above, the following non-financial assets held for sale exist at the reporting date: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7371"/>
        <w:gridCol w:w="1134"/>
        <w:gridCol w:w="1134"/>
      </w:tblGrid>
      <w:tr w:rsidR="00824285" w:rsidRPr="007939DD" w14:paraId="75D2DC83" w14:textId="77777777" w:rsidTr="00DE0158">
        <w:trPr>
          <w:cantSplit/>
          <w:tblHeader/>
        </w:trPr>
        <w:tc>
          <w:tcPr>
            <w:tcW w:w="7371" w:type="dxa"/>
            <w:tcBorders>
              <w:bottom w:val="single" w:sz="4" w:space="0" w:color="auto"/>
            </w:tcBorders>
            <w:vAlign w:val="bottom"/>
          </w:tcPr>
          <w:p w14:paraId="1D1AF3AB" w14:textId="77777777" w:rsidR="00824285" w:rsidRPr="007939DD" w:rsidRDefault="00824285" w:rsidP="00DE0158">
            <w:pPr>
              <w:pStyle w:val="ARfintablecolheadright"/>
            </w:pPr>
          </w:p>
        </w:tc>
        <w:tc>
          <w:tcPr>
            <w:tcW w:w="1134" w:type="dxa"/>
            <w:tcBorders>
              <w:bottom w:val="single" w:sz="4" w:space="0" w:color="auto"/>
            </w:tcBorders>
            <w:shd w:val="clear" w:color="auto" w:fill="E7E6E6"/>
            <w:vAlign w:val="bottom"/>
          </w:tcPr>
          <w:p w14:paraId="2E02A9CF" w14:textId="77777777" w:rsidR="00824285" w:rsidRPr="007939DD" w:rsidRDefault="00824285" w:rsidP="00DE0158">
            <w:pPr>
              <w:pStyle w:val="ARfintablecolheadright"/>
            </w:pPr>
            <w:r w:rsidRPr="007939DD">
              <w:t>2018</w:t>
            </w:r>
          </w:p>
          <w:p w14:paraId="37393700"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28FFDBCF" w14:textId="77777777" w:rsidR="00824285" w:rsidRPr="007939DD" w:rsidRDefault="00824285" w:rsidP="00DE0158">
            <w:pPr>
              <w:pStyle w:val="ARfintablecolheadright"/>
            </w:pPr>
            <w:r w:rsidRPr="007939DD">
              <w:t>2017</w:t>
            </w:r>
          </w:p>
          <w:p w14:paraId="7AA061BF" w14:textId="77777777" w:rsidR="00824285" w:rsidRPr="007939DD" w:rsidRDefault="00824285" w:rsidP="00DE0158">
            <w:pPr>
              <w:pStyle w:val="ARfintablecolheadright"/>
            </w:pPr>
            <w:r w:rsidRPr="007939DD">
              <w:t>$M</w:t>
            </w:r>
          </w:p>
        </w:tc>
      </w:tr>
      <w:tr w:rsidR="00824285" w:rsidRPr="007939DD" w14:paraId="1CD959E8" w14:textId="77777777" w:rsidTr="00DE0158">
        <w:trPr>
          <w:cantSplit/>
        </w:trPr>
        <w:tc>
          <w:tcPr>
            <w:tcW w:w="7371" w:type="dxa"/>
            <w:tcBorders>
              <w:top w:val="single" w:sz="4" w:space="0" w:color="auto"/>
              <w:bottom w:val="single" w:sz="4" w:space="0" w:color="A6A6A6" w:themeColor="background1" w:themeShade="A6"/>
            </w:tcBorders>
          </w:tcPr>
          <w:p w14:paraId="35627ECF" w14:textId="77777777" w:rsidR="00824285" w:rsidRPr="007939DD" w:rsidRDefault="00824285" w:rsidP="00DE0158">
            <w:pPr>
              <w:pStyle w:val="ARfintablebody"/>
              <w:rPr>
                <w:lang w:eastAsia="en-AU"/>
              </w:rPr>
            </w:pPr>
            <w:r w:rsidRPr="007939DD">
              <w:rPr>
                <w:rStyle w:val="Strong"/>
              </w:rPr>
              <w:t>Non-financial assets classified as held for sale</w:t>
            </w:r>
          </w:p>
        </w:tc>
        <w:tc>
          <w:tcPr>
            <w:tcW w:w="1134" w:type="dxa"/>
            <w:tcBorders>
              <w:top w:val="single" w:sz="4" w:space="0" w:color="auto"/>
              <w:bottom w:val="single" w:sz="4" w:space="0" w:color="A6A6A6" w:themeColor="background1" w:themeShade="A6"/>
            </w:tcBorders>
            <w:shd w:val="clear" w:color="auto" w:fill="E7E6E6"/>
          </w:tcPr>
          <w:p w14:paraId="1EA7905C" w14:textId="77777777" w:rsidR="00824285" w:rsidRPr="007939DD" w:rsidRDefault="00824285" w:rsidP="00DE0158">
            <w:pPr>
              <w:pStyle w:val="ARfintablebodyright"/>
              <w:rPr>
                <w:rStyle w:val="Strong"/>
              </w:rPr>
            </w:pPr>
          </w:p>
        </w:tc>
        <w:tc>
          <w:tcPr>
            <w:tcW w:w="1134" w:type="dxa"/>
            <w:tcBorders>
              <w:top w:val="single" w:sz="4" w:space="0" w:color="auto"/>
              <w:bottom w:val="single" w:sz="4" w:space="0" w:color="A6A6A6" w:themeColor="background1" w:themeShade="A6"/>
            </w:tcBorders>
          </w:tcPr>
          <w:p w14:paraId="1D59E600" w14:textId="77777777" w:rsidR="00824285" w:rsidRPr="007939DD" w:rsidRDefault="00824285" w:rsidP="00DE0158">
            <w:pPr>
              <w:pStyle w:val="ARfintablebodyright"/>
              <w:rPr>
                <w:lang w:eastAsia="en-AU"/>
              </w:rPr>
            </w:pPr>
          </w:p>
        </w:tc>
      </w:tr>
      <w:tr w:rsidR="00824285" w:rsidRPr="007939DD" w14:paraId="641D1B97"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595ACCD5" w14:textId="77777777" w:rsidR="00824285" w:rsidRPr="007939DD" w:rsidRDefault="00824285" w:rsidP="00DE0158">
            <w:pPr>
              <w:pStyle w:val="ARfintablebody"/>
              <w:rPr>
                <w:lang w:eastAsia="en-AU"/>
              </w:rPr>
            </w:pPr>
            <w:r w:rsidRPr="007939DD">
              <w:rPr>
                <w:lang w:eastAsia="en-AU"/>
              </w:rPr>
              <w:t>Buildings held for sale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B70E006" w14:textId="77777777" w:rsidR="00824285" w:rsidRPr="007939DD" w:rsidRDefault="00824285" w:rsidP="00DE0158">
            <w:pPr>
              <w:pStyle w:val="ARfintablebodyright"/>
              <w:rPr>
                <w:lang w:eastAsia="en-AU"/>
              </w:rPr>
            </w:pPr>
            <w:r w:rsidRPr="007939DD">
              <w:rPr>
                <w:lang w:eastAsia="en-AU"/>
              </w:rPr>
              <w:t>3.2</w:t>
            </w:r>
          </w:p>
        </w:tc>
        <w:tc>
          <w:tcPr>
            <w:tcW w:w="1134" w:type="dxa"/>
            <w:tcBorders>
              <w:top w:val="single" w:sz="4" w:space="0" w:color="A6A6A6" w:themeColor="background1" w:themeShade="A6"/>
              <w:bottom w:val="single" w:sz="4" w:space="0" w:color="A6A6A6" w:themeColor="background1" w:themeShade="A6"/>
            </w:tcBorders>
          </w:tcPr>
          <w:p w14:paraId="044EF517" w14:textId="77777777" w:rsidR="00824285" w:rsidRPr="007939DD" w:rsidRDefault="00824285" w:rsidP="00DE0158">
            <w:pPr>
              <w:pStyle w:val="ARfintablebodyright"/>
              <w:rPr>
                <w:lang w:eastAsia="en-AU"/>
              </w:rPr>
            </w:pPr>
            <w:r w:rsidRPr="007939DD">
              <w:rPr>
                <w:lang w:eastAsia="en-AU"/>
              </w:rPr>
              <w:t>2.9</w:t>
            </w:r>
          </w:p>
        </w:tc>
      </w:tr>
      <w:tr w:rsidR="00824285" w:rsidRPr="007939DD" w14:paraId="71A28464"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4BB85E73" w14:textId="77777777" w:rsidR="00824285" w:rsidRPr="007939DD" w:rsidRDefault="00824285" w:rsidP="00DE0158">
            <w:pPr>
              <w:pStyle w:val="ARfintablebody"/>
              <w:rPr>
                <w:lang w:eastAsia="en-AU"/>
              </w:rPr>
            </w:pPr>
            <w:r w:rsidRPr="007939DD">
              <w:rPr>
                <w:lang w:eastAsia="en-AU"/>
              </w:rPr>
              <w:t>Land held for sale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B0C3F82" w14:textId="77777777" w:rsidR="00824285" w:rsidRPr="007939DD" w:rsidRDefault="00824285" w:rsidP="00DE0158">
            <w:pPr>
              <w:pStyle w:val="ARfintablebodyright"/>
              <w:rPr>
                <w:lang w:eastAsia="en-AU"/>
              </w:rPr>
            </w:pPr>
            <w:r w:rsidRPr="007939DD">
              <w:rPr>
                <w:lang w:eastAsia="en-AU"/>
              </w:rPr>
              <w:t>26.4</w:t>
            </w:r>
          </w:p>
        </w:tc>
        <w:tc>
          <w:tcPr>
            <w:tcW w:w="1134" w:type="dxa"/>
            <w:tcBorders>
              <w:top w:val="single" w:sz="4" w:space="0" w:color="A6A6A6" w:themeColor="background1" w:themeShade="A6"/>
              <w:bottom w:val="single" w:sz="4" w:space="0" w:color="A6A6A6" w:themeColor="background1" w:themeShade="A6"/>
            </w:tcBorders>
          </w:tcPr>
          <w:p w14:paraId="1FED6759" w14:textId="77777777" w:rsidR="00824285" w:rsidRPr="007939DD" w:rsidRDefault="00824285" w:rsidP="00DE0158">
            <w:pPr>
              <w:pStyle w:val="ARfintablebodyright"/>
              <w:rPr>
                <w:lang w:eastAsia="en-AU"/>
              </w:rPr>
            </w:pPr>
            <w:r w:rsidRPr="007939DD">
              <w:rPr>
                <w:lang w:eastAsia="en-AU"/>
              </w:rPr>
              <w:t>0.1</w:t>
            </w:r>
          </w:p>
        </w:tc>
      </w:tr>
      <w:tr w:rsidR="00824285" w:rsidRPr="007939DD" w14:paraId="6B90DC3A" w14:textId="77777777" w:rsidTr="00DE0158">
        <w:trPr>
          <w:cantSplit/>
        </w:trPr>
        <w:tc>
          <w:tcPr>
            <w:tcW w:w="7371" w:type="dxa"/>
            <w:tcBorders>
              <w:top w:val="single" w:sz="4" w:space="0" w:color="A6A6A6" w:themeColor="background1" w:themeShade="A6"/>
            </w:tcBorders>
          </w:tcPr>
          <w:p w14:paraId="02BDDFFA" w14:textId="77777777" w:rsidR="00824285" w:rsidRPr="007939DD" w:rsidRDefault="00824285" w:rsidP="00DE0158">
            <w:pPr>
              <w:pStyle w:val="ARfintablebody"/>
              <w:rPr>
                <w:lang w:eastAsia="en-AU"/>
              </w:rPr>
            </w:pPr>
            <w:r w:rsidRPr="007939DD">
              <w:rPr>
                <w:lang w:eastAsia="en-AU"/>
              </w:rPr>
              <w:t>Plant, equipment and vehicles</w:t>
            </w:r>
          </w:p>
        </w:tc>
        <w:tc>
          <w:tcPr>
            <w:tcW w:w="1134" w:type="dxa"/>
            <w:tcBorders>
              <w:top w:val="single" w:sz="4" w:space="0" w:color="A6A6A6" w:themeColor="background1" w:themeShade="A6"/>
            </w:tcBorders>
            <w:shd w:val="clear" w:color="auto" w:fill="E7E6E6"/>
          </w:tcPr>
          <w:p w14:paraId="49461FCF" w14:textId="77777777" w:rsidR="00824285" w:rsidRPr="007939DD" w:rsidRDefault="00824285" w:rsidP="00DE0158">
            <w:pPr>
              <w:pStyle w:val="ARfintablebodyright"/>
              <w:rPr>
                <w:lang w:eastAsia="en-AU"/>
              </w:rPr>
            </w:pPr>
            <w:r w:rsidRPr="007939DD">
              <w:rPr>
                <w:lang w:eastAsia="en-AU"/>
              </w:rPr>
              <w:t>2.1</w:t>
            </w:r>
          </w:p>
        </w:tc>
        <w:tc>
          <w:tcPr>
            <w:tcW w:w="1134" w:type="dxa"/>
            <w:tcBorders>
              <w:top w:val="single" w:sz="4" w:space="0" w:color="A6A6A6" w:themeColor="background1" w:themeShade="A6"/>
            </w:tcBorders>
          </w:tcPr>
          <w:p w14:paraId="223F2590" w14:textId="77777777" w:rsidR="00824285" w:rsidRPr="007939DD" w:rsidRDefault="00824285" w:rsidP="00DE0158">
            <w:pPr>
              <w:pStyle w:val="ARfintablebodyright"/>
              <w:rPr>
                <w:lang w:eastAsia="en-AU"/>
              </w:rPr>
            </w:pPr>
            <w:r w:rsidRPr="007939DD">
              <w:rPr>
                <w:lang w:eastAsia="en-AU"/>
              </w:rPr>
              <w:t>0.8</w:t>
            </w:r>
          </w:p>
        </w:tc>
      </w:tr>
      <w:tr w:rsidR="00824285" w:rsidRPr="007939DD" w14:paraId="4788C90A" w14:textId="77777777" w:rsidTr="00DE0158">
        <w:trPr>
          <w:cantSplit/>
        </w:trPr>
        <w:tc>
          <w:tcPr>
            <w:tcW w:w="7371" w:type="dxa"/>
          </w:tcPr>
          <w:p w14:paraId="2F5D91E3" w14:textId="77777777" w:rsidR="00824285" w:rsidRPr="007939DD" w:rsidRDefault="00824285" w:rsidP="00DE0158">
            <w:pPr>
              <w:pStyle w:val="ARfintablebody"/>
              <w:rPr>
                <w:lang w:eastAsia="en-AU"/>
              </w:rPr>
            </w:pPr>
            <w:r w:rsidRPr="007939DD">
              <w:rPr>
                <w:rStyle w:val="Strong"/>
              </w:rPr>
              <w:t>Total non-financial assets classified as held for sale</w:t>
            </w:r>
          </w:p>
        </w:tc>
        <w:tc>
          <w:tcPr>
            <w:tcW w:w="1134" w:type="dxa"/>
            <w:shd w:val="clear" w:color="auto" w:fill="E7E6E6"/>
          </w:tcPr>
          <w:p w14:paraId="33B26BD6" w14:textId="77777777" w:rsidR="00824285" w:rsidRPr="007939DD" w:rsidRDefault="00824285" w:rsidP="00DE0158">
            <w:pPr>
              <w:pStyle w:val="ARfintablebodyright"/>
              <w:rPr>
                <w:lang w:eastAsia="en-AU"/>
              </w:rPr>
            </w:pPr>
            <w:r w:rsidRPr="007939DD">
              <w:rPr>
                <w:rStyle w:val="Strong"/>
              </w:rPr>
              <w:t>31.7</w:t>
            </w:r>
          </w:p>
        </w:tc>
        <w:tc>
          <w:tcPr>
            <w:tcW w:w="1134" w:type="dxa"/>
          </w:tcPr>
          <w:p w14:paraId="5EDFB753" w14:textId="77777777" w:rsidR="00824285" w:rsidRPr="007939DD" w:rsidRDefault="00824285" w:rsidP="00DE0158">
            <w:pPr>
              <w:pStyle w:val="ARfintablebodyright"/>
              <w:rPr>
                <w:rStyle w:val="Strong"/>
              </w:rPr>
            </w:pPr>
            <w:r w:rsidRPr="007939DD">
              <w:rPr>
                <w:rStyle w:val="Strong"/>
              </w:rPr>
              <w:t>3.8</w:t>
            </w:r>
          </w:p>
        </w:tc>
      </w:tr>
    </w:tbl>
    <w:p w14:paraId="65954EF6" w14:textId="77777777" w:rsidR="00824285" w:rsidRPr="007939DD" w:rsidRDefault="00824285" w:rsidP="00824285">
      <w:pPr>
        <w:pStyle w:val="Heading5"/>
        <w:rPr>
          <w:rFonts w:cs="Arial"/>
          <w:color w:val="53565A"/>
        </w:rPr>
      </w:pPr>
      <w:bookmarkStart w:id="151" w:name="_Ref525206780"/>
      <w:r w:rsidRPr="007939DD">
        <w:rPr>
          <w:rFonts w:cs="Arial"/>
          <w:color w:val="53565A"/>
        </w:rPr>
        <w:t>Measurement of non-financial physical assets</w:t>
      </w:r>
      <w:bookmarkEnd w:id="151"/>
    </w:p>
    <w:p w14:paraId="2C031467" w14:textId="77777777" w:rsidR="00824285" w:rsidRPr="007939DD" w:rsidRDefault="00824285" w:rsidP="00824285">
      <w:pPr>
        <w:pStyle w:val="ARfinbody"/>
        <w:rPr>
          <w:rFonts w:cs="Arial"/>
          <w:lang w:eastAsia="en-AU"/>
        </w:rPr>
      </w:pPr>
      <w:r w:rsidRPr="007939DD">
        <w:rPr>
          <w:rFonts w:cs="Arial"/>
          <w:lang w:eastAsia="en-AU"/>
        </w:rPr>
        <w:t>Non-financial physical assets are treated as current and classified as held for sale if their carrying amount will be recovered through a sale transaction rather than through continuing use.</w:t>
      </w:r>
    </w:p>
    <w:p w14:paraId="0D326F84" w14:textId="77777777" w:rsidR="00824285" w:rsidRPr="007939DD" w:rsidRDefault="00824285" w:rsidP="00824285">
      <w:pPr>
        <w:pStyle w:val="ARfinbody"/>
        <w:rPr>
          <w:rFonts w:cs="Arial"/>
          <w:lang w:eastAsia="en-AU"/>
        </w:rPr>
      </w:pPr>
      <w:r w:rsidRPr="007939DD">
        <w:rPr>
          <w:rFonts w:cs="Arial"/>
          <w:lang w:eastAsia="en-AU"/>
        </w:rPr>
        <w:t>This condition is regarded as met only when:</w:t>
      </w:r>
    </w:p>
    <w:p w14:paraId="62ECC1FD" w14:textId="77777777" w:rsidR="00824285" w:rsidRPr="007939DD" w:rsidRDefault="00824285" w:rsidP="00824285">
      <w:pPr>
        <w:pStyle w:val="ARfinbullet1"/>
        <w:numPr>
          <w:ilvl w:val="0"/>
          <w:numId w:val="5"/>
        </w:numPr>
        <w:rPr>
          <w:rFonts w:cs="Arial"/>
          <w:lang w:eastAsia="en-AU"/>
        </w:rPr>
      </w:pPr>
      <w:r w:rsidRPr="007939DD">
        <w:rPr>
          <w:rFonts w:cs="Arial"/>
          <w:lang w:eastAsia="en-AU"/>
        </w:rPr>
        <w:t>the asset is available for immediate u</w:t>
      </w:r>
      <w:r w:rsidR="008A5712" w:rsidRPr="007939DD">
        <w:rPr>
          <w:rFonts w:cs="Arial"/>
          <w:lang w:eastAsia="en-AU"/>
        </w:rPr>
        <w:t>se in the current condition</w:t>
      </w:r>
    </w:p>
    <w:p w14:paraId="2FDAF91A" w14:textId="77777777" w:rsidR="00824285" w:rsidRPr="007939DD" w:rsidRDefault="00824285" w:rsidP="00824285">
      <w:pPr>
        <w:pStyle w:val="ARfinbullet1"/>
        <w:numPr>
          <w:ilvl w:val="0"/>
          <w:numId w:val="5"/>
        </w:numPr>
        <w:rPr>
          <w:rFonts w:cs="Arial"/>
          <w:lang w:eastAsia="en-AU"/>
        </w:rPr>
      </w:pPr>
      <w:r w:rsidRPr="007939DD">
        <w:rPr>
          <w:rFonts w:cs="Arial"/>
          <w:lang w:eastAsia="en-AU"/>
        </w:rPr>
        <w:t>the sale is highly probable and the asset sale is expected to be completed within 12 months from the date of classification.</w:t>
      </w:r>
    </w:p>
    <w:p w14:paraId="7E932D63" w14:textId="77777777" w:rsidR="00824285" w:rsidRPr="007939DD" w:rsidRDefault="00824285" w:rsidP="00824285">
      <w:pPr>
        <w:pStyle w:val="ARfinbody"/>
        <w:rPr>
          <w:rFonts w:cs="Arial"/>
          <w:lang w:eastAsia="en-AU"/>
        </w:rPr>
      </w:pPr>
      <w:r w:rsidRPr="007939DD">
        <w:rPr>
          <w:rFonts w:cs="Arial"/>
          <w:lang w:eastAsia="en-AU"/>
        </w:rPr>
        <w:t>These non-financial physical assets, related liabilities and financial assets are measured at the lower of carrying amount and fair value less costs to sell, and are not subject to depreciation or amortisation.</w:t>
      </w:r>
    </w:p>
    <w:p w14:paraId="6F413216" w14:textId="77777777" w:rsidR="00824285" w:rsidRPr="007939DD" w:rsidRDefault="00824285" w:rsidP="00824285">
      <w:pPr>
        <w:pStyle w:val="ARfinbody"/>
        <w:rPr>
          <w:rFonts w:eastAsia="MS Mincho" w:cs="Arial"/>
          <w:color w:val="53565A"/>
          <w:lang w:eastAsia="en-AU"/>
        </w:rPr>
      </w:pPr>
      <w:r w:rsidRPr="007939DD">
        <w:rPr>
          <w:lang w:eastAsia="en-AU"/>
        </w:rPr>
        <w:br w:type="page"/>
      </w:r>
    </w:p>
    <w:p w14:paraId="332B7166" w14:textId="77777777" w:rsidR="00824285" w:rsidRPr="007939DD" w:rsidRDefault="00824285" w:rsidP="00824285">
      <w:pPr>
        <w:pStyle w:val="Heading4"/>
        <w:rPr>
          <w:lang w:eastAsia="en-AU"/>
        </w:rPr>
      </w:pPr>
      <w:r w:rsidRPr="007939DD">
        <w:rPr>
          <w:bCs w:val="0"/>
          <w:szCs w:val="22"/>
          <w:lang w:eastAsia="en-AU"/>
        </w:rPr>
        <w:lastRenderedPageBreak/>
        <w:t>9.4 Reserves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824285" w:rsidRPr="007939DD" w14:paraId="3E4A6C26" w14:textId="77777777" w:rsidTr="00DE0158">
        <w:trPr>
          <w:cantSplit/>
          <w:tblHeader/>
        </w:trPr>
        <w:tc>
          <w:tcPr>
            <w:tcW w:w="7371" w:type="dxa"/>
            <w:tcBorders>
              <w:bottom w:val="single" w:sz="4" w:space="0" w:color="auto"/>
            </w:tcBorders>
            <w:vAlign w:val="bottom"/>
          </w:tcPr>
          <w:p w14:paraId="24AA3631" w14:textId="77777777" w:rsidR="00824285" w:rsidRPr="007939DD" w:rsidRDefault="00824285" w:rsidP="00DE0158">
            <w:pPr>
              <w:pStyle w:val="ARfintablecolheadright"/>
            </w:pPr>
          </w:p>
        </w:tc>
        <w:tc>
          <w:tcPr>
            <w:tcW w:w="1134" w:type="dxa"/>
            <w:tcBorders>
              <w:bottom w:val="single" w:sz="4" w:space="0" w:color="auto"/>
            </w:tcBorders>
            <w:shd w:val="clear" w:color="auto" w:fill="E7E6E6"/>
            <w:vAlign w:val="bottom"/>
          </w:tcPr>
          <w:p w14:paraId="30EDAB00" w14:textId="77777777" w:rsidR="00824285" w:rsidRPr="007939DD" w:rsidRDefault="00824285" w:rsidP="00DE0158">
            <w:pPr>
              <w:pStyle w:val="ARfintablecolheadright"/>
            </w:pPr>
            <w:r w:rsidRPr="007939DD">
              <w:t>2018</w:t>
            </w:r>
          </w:p>
          <w:p w14:paraId="28C5F77E"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4DB4641B" w14:textId="77777777" w:rsidR="00824285" w:rsidRPr="007939DD" w:rsidRDefault="00824285" w:rsidP="00DE0158">
            <w:pPr>
              <w:pStyle w:val="ARfintablecolheadright"/>
            </w:pPr>
            <w:r w:rsidRPr="007939DD">
              <w:t>2017</w:t>
            </w:r>
          </w:p>
          <w:p w14:paraId="1C7136A7" w14:textId="77777777" w:rsidR="00824285" w:rsidRPr="007939DD" w:rsidRDefault="00824285" w:rsidP="00DE0158">
            <w:pPr>
              <w:pStyle w:val="ARfintablecolheadright"/>
            </w:pPr>
            <w:r w:rsidRPr="007939DD">
              <w:t>$M</w:t>
            </w:r>
          </w:p>
        </w:tc>
      </w:tr>
      <w:tr w:rsidR="00824285" w:rsidRPr="007939DD" w14:paraId="5D5DC76D" w14:textId="77777777" w:rsidTr="00DE0158">
        <w:trPr>
          <w:cantSplit/>
        </w:trPr>
        <w:tc>
          <w:tcPr>
            <w:tcW w:w="7371" w:type="dxa"/>
            <w:tcBorders>
              <w:top w:val="single" w:sz="4" w:space="0" w:color="auto"/>
              <w:bottom w:val="single" w:sz="4" w:space="0" w:color="A6A6A6" w:themeColor="background1" w:themeShade="A6"/>
            </w:tcBorders>
          </w:tcPr>
          <w:p w14:paraId="4823D295" w14:textId="77777777" w:rsidR="00824285" w:rsidRPr="007939DD" w:rsidRDefault="00824285" w:rsidP="00DE0158">
            <w:pPr>
              <w:pStyle w:val="ARfintablebody"/>
              <w:rPr>
                <w:rStyle w:val="Strong"/>
              </w:rPr>
            </w:pPr>
            <w:r w:rsidRPr="007939DD">
              <w:rPr>
                <w:rStyle w:val="Strong"/>
              </w:rPr>
              <w:t xml:space="preserve">Physical asset revaluation surplus </w:t>
            </w:r>
            <w:r w:rsidRPr="007939DD">
              <w:rPr>
                <w:rStyle w:val="Superscript"/>
              </w:rPr>
              <w:t>(i)</w:t>
            </w:r>
          </w:p>
        </w:tc>
        <w:tc>
          <w:tcPr>
            <w:tcW w:w="1134" w:type="dxa"/>
            <w:tcBorders>
              <w:top w:val="single" w:sz="4" w:space="0" w:color="auto"/>
              <w:bottom w:val="single" w:sz="4" w:space="0" w:color="A6A6A6" w:themeColor="background1" w:themeShade="A6"/>
            </w:tcBorders>
            <w:shd w:val="clear" w:color="auto" w:fill="E7E6E6"/>
          </w:tcPr>
          <w:p w14:paraId="215283BC" w14:textId="77777777" w:rsidR="00824285" w:rsidRPr="007939DD" w:rsidRDefault="00824285" w:rsidP="00DE0158">
            <w:pPr>
              <w:pStyle w:val="ARfintablebodyright"/>
              <w:rPr>
                <w:lang w:eastAsia="en-AU"/>
              </w:rPr>
            </w:pPr>
          </w:p>
        </w:tc>
        <w:tc>
          <w:tcPr>
            <w:tcW w:w="1134" w:type="dxa"/>
            <w:tcBorders>
              <w:top w:val="single" w:sz="4" w:space="0" w:color="auto"/>
              <w:bottom w:val="single" w:sz="4" w:space="0" w:color="A6A6A6" w:themeColor="background1" w:themeShade="A6"/>
            </w:tcBorders>
          </w:tcPr>
          <w:p w14:paraId="75948275" w14:textId="77777777" w:rsidR="00824285" w:rsidRPr="007939DD" w:rsidRDefault="00824285" w:rsidP="00DE0158">
            <w:pPr>
              <w:pStyle w:val="ARfintablebodyright"/>
              <w:rPr>
                <w:lang w:eastAsia="en-AU"/>
              </w:rPr>
            </w:pPr>
          </w:p>
        </w:tc>
      </w:tr>
      <w:tr w:rsidR="00824285" w:rsidRPr="007939DD" w14:paraId="648A77DC" w14:textId="77777777" w:rsidTr="00DE0158">
        <w:trPr>
          <w:cantSplit/>
        </w:trPr>
        <w:tc>
          <w:tcPr>
            <w:tcW w:w="7371" w:type="dxa"/>
            <w:tcBorders>
              <w:top w:val="single" w:sz="4" w:space="0" w:color="A6A6A6" w:themeColor="background1" w:themeShade="A6"/>
              <w:bottom w:val="single" w:sz="4" w:space="0" w:color="A6A6A6" w:themeColor="background1" w:themeShade="A6"/>
            </w:tcBorders>
          </w:tcPr>
          <w:p w14:paraId="71B8836D" w14:textId="77777777" w:rsidR="00824285" w:rsidRPr="007939DD" w:rsidRDefault="00824285" w:rsidP="00DE0158">
            <w:pPr>
              <w:pStyle w:val="ARfintablebody"/>
              <w:rPr>
                <w:lang w:eastAsia="en-AU"/>
              </w:rPr>
            </w:pPr>
            <w:r w:rsidRPr="007939DD">
              <w:rPr>
                <w:lang w:eastAsia="en-AU"/>
              </w:rPr>
              <w:t>Balance at beginning of financial year</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E96DCD7" w14:textId="77777777" w:rsidR="00824285" w:rsidRPr="007939DD" w:rsidRDefault="00824285" w:rsidP="00DE0158">
            <w:pPr>
              <w:pStyle w:val="ARfintablebodyright"/>
              <w:rPr>
                <w:lang w:eastAsia="en-AU"/>
              </w:rPr>
            </w:pPr>
            <w:r w:rsidRPr="007939DD">
              <w:rPr>
                <w:lang w:eastAsia="en-AU"/>
              </w:rPr>
              <w:t>4,542.1</w:t>
            </w:r>
          </w:p>
        </w:tc>
        <w:tc>
          <w:tcPr>
            <w:tcW w:w="1134" w:type="dxa"/>
            <w:tcBorders>
              <w:top w:val="single" w:sz="4" w:space="0" w:color="A6A6A6" w:themeColor="background1" w:themeShade="A6"/>
              <w:bottom w:val="single" w:sz="4" w:space="0" w:color="A6A6A6" w:themeColor="background1" w:themeShade="A6"/>
            </w:tcBorders>
          </w:tcPr>
          <w:p w14:paraId="0CA301D8" w14:textId="77777777" w:rsidR="00824285" w:rsidRPr="007939DD" w:rsidRDefault="00824285" w:rsidP="00DE0158">
            <w:pPr>
              <w:pStyle w:val="ARfintablebodyright"/>
              <w:rPr>
                <w:lang w:eastAsia="en-AU"/>
              </w:rPr>
            </w:pPr>
            <w:r w:rsidRPr="007939DD">
              <w:rPr>
                <w:lang w:eastAsia="en-AU"/>
              </w:rPr>
              <w:t>2,545.1</w:t>
            </w:r>
          </w:p>
        </w:tc>
      </w:tr>
      <w:tr w:rsidR="00824285" w:rsidRPr="007939DD" w14:paraId="04005D2F" w14:textId="77777777" w:rsidTr="00DE0158">
        <w:trPr>
          <w:cantSplit/>
        </w:trPr>
        <w:tc>
          <w:tcPr>
            <w:tcW w:w="7371" w:type="dxa"/>
            <w:tcBorders>
              <w:top w:val="single" w:sz="4" w:space="0" w:color="A6A6A6" w:themeColor="background1" w:themeShade="A6"/>
            </w:tcBorders>
          </w:tcPr>
          <w:p w14:paraId="2F251C33" w14:textId="77777777" w:rsidR="00824285" w:rsidRPr="007939DD" w:rsidRDefault="00824285" w:rsidP="00DE0158">
            <w:pPr>
              <w:pStyle w:val="ARfintablebody"/>
              <w:rPr>
                <w:lang w:eastAsia="en-AU"/>
              </w:rPr>
            </w:pPr>
            <w:r w:rsidRPr="007939DD">
              <w:rPr>
                <w:lang w:eastAsia="en-AU"/>
              </w:rPr>
              <w:t>Revaluation increments/(decrements) of land and buildings</w:t>
            </w:r>
          </w:p>
        </w:tc>
        <w:tc>
          <w:tcPr>
            <w:tcW w:w="1134" w:type="dxa"/>
            <w:tcBorders>
              <w:top w:val="single" w:sz="4" w:space="0" w:color="A6A6A6" w:themeColor="background1" w:themeShade="A6"/>
            </w:tcBorders>
            <w:shd w:val="clear" w:color="auto" w:fill="E7E6E6"/>
          </w:tcPr>
          <w:p w14:paraId="3DB78BDF" w14:textId="77777777" w:rsidR="00824285" w:rsidRPr="007939DD" w:rsidRDefault="00824285" w:rsidP="00DE0158">
            <w:pPr>
              <w:pStyle w:val="ARfintablebodyright"/>
              <w:rPr>
                <w:lang w:eastAsia="en-AU"/>
              </w:rPr>
            </w:pPr>
            <w:r w:rsidRPr="007939DD">
              <w:rPr>
                <w:lang w:eastAsia="en-AU"/>
              </w:rPr>
              <w:t>4,059.6</w:t>
            </w:r>
          </w:p>
        </w:tc>
        <w:tc>
          <w:tcPr>
            <w:tcW w:w="1134" w:type="dxa"/>
            <w:tcBorders>
              <w:top w:val="single" w:sz="4" w:space="0" w:color="A6A6A6" w:themeColor="background1" w:themeShade="A6"/>
            </w:tcBorders>
          </w:tcPr>
          <w:p w14:paraId="457DBE75" w14:textId="77777777" w:rsidR="00824285" w:rsidRPr="007939DD" w:rsidRDefault="00824285" w:rsidP="00DE0158">
            <w:pPr>
              <w:pStyle w:val="ARfintablebodyright"/>
              <w:rPr>
                <w:lang w:eastAsia="en-AU"/>
              </w:rPr>
            </w:pPr>
            <w:r w:rsidRPr="007939DD">
              <w:rPr>
                <w:lang w:eastAsia="en-AU"/>
              </w:rPr>
              <w:t>1,997.0</w:t>
            </w:r>
          </w:p>
        </w:tc>
      </w:tr>
      <w:tr w:rsidR="00824285" w:rsidRPr="007939DD" w14:paraId="2A078C90" w14:textId="77777777" w:rsidTr="00DE0158">
        <w:trPr>
          <w:cantSplit/>
        </w:trPr>
        <w:tc>
          <w:tcPr>
            <w:tcW w:w="7371" w:type="dxa"/>
          </w:tcPr>
          <w:p w14:paraId="1D037CEA" w14:textId="77777777" w:rsidR="00824285" w:rsidRPr="007939DD" w:rsidRDefault="00824285" w:rsidP="00DE0158">
            <w:pPr>
              <w:pStyle w:val="ARfintablebody"/>
              <w:rPr>
                <w:lang w:eastAsia="en-AU"/>
              </w:rPr>
            </w:pPr>
            <w:r w:rsidRPr="007939DD">
              <w:rPr>
                <w:rStyle w:val="Strong"/>
              </w:rPr>
              <w:t>Balance at the end of financial year</w:t>
            </w:r>
          </w:p>
        </w:tc>
        <w:tc>
          <w:tcPr>
            <w:tcW w:w="1134" w:type="dxa"/>
            <w:shd w:val="clear" w:color="auto" w:fill="E7E6E6"/>
          </w:tcPr>
          <w:p w14:paraId="29DBD043" w14:textId="77777777" w:rsidR="00824285" w:rsidRPr="007939DD" w:rsidRDefault="00824285" w:rsidP="00DE0158">
            <w:pPr>
              <w:pStyle w:val="ARfintablebodyright"/>
              <w:rPr>
                <w:b/>
                <w:bCs/>
                <w:lang w:eastAsia="en-AU"/>
              </w:rPr>
            </w:pPr>
            <w:r w:rsidRPr="007939DD">
              <w:rPr>
                <w:rStyle w:val="Strong"/>
              </w:rPr>
              <w:t>8,601.7</w:t>
            </w:r>
          </w:p>
        </w:tc>
        <w:tc>
          <w:tcPr>
            <w:tcW w:w="1134" w:type="dxa"/>
          </w:tcPr>
          <w:p w14:paraId="70D1571B" w14:textId="77777777" w:rsidR="00824285" w:rsidRPr="007939DD" w:rsidRDefault="00824285" w:rsidP="00DE0158">
            <w:pPr>
              <w:pStyle w:val="ARfintablebodyright"/>
              <w:rPr>
                <w:rStyle w:val="Strong"/>
              </w:rPr>
            </w:pPr>
            <w:r w:rsidRPr="007939DD">
              <w:rPr>
                <w:rStyle w:val="Strong"/>
              </w:rPr>
              <w:t>4,542.1</w:t>
            </w:r>
          </w:p>
        </w:tc>
      </w:tr>
    </w:tbl>
    <w:p w14:paraId="7EA83D8F" w14:textId="77777777" w:rsidR="00824285" w:rsidRPr="007939DD" w:rsidRDefault="00824285" w:rsidP="00824285">
      <w:pPr>
        <w:pStyle w:val="ARfintablefootnote"/>
        <w:rPr>
          <w:rFonts w:cs="Arial"/>
          <w:lang w:eastAsia="en-AU"/>
        </w:rPr>
      </w:pPr>
      <w:r w:rsidRPr="007939DD">
        <w:rPr>
          <w:rFonts w:cs="Arial"/>
          <w:iCs/>
          <w:lang w:eastAsia="en-AU"/>
        </w:rPr>
        <w:t>Note:</w:t>
      </w:r>
    </w:p>
    <w:p w14:paraId="174EA192" w14:textId="77777777" w:rsidR="00824285" w:rsidRPr="007939DD" w:rsidRDefault="00824285" w:rsidP="00824285">
      <w:pPr>
        <w:pStyle w:val="ARfintablefootnoteindent"/>
        <w:rPr>
          <w:rFonts w:cs="Arial"/>
        </w:rPr>
      </w:pPr>
      <w:r w:rsidRPr="007939DD">
        <w:rPr>
          <w:rFonts w:cs="Arial"/>
        </w:rPr>
        <w:t>(i)</w:t>
      </w:r>
      <w:r w:rsidRPr="007939DD">
        <w:rPr>
          <w:rFonts w:cs="Arial"/>
        </w:rPr>
        <w:tab/>
        <w:t>The physical assets revaluation surplus arises on the revaluation of land and buildings.</w:t>
      </w:r>
    </w:p>
    <w:p w14:paraId="3E991304" w14:textId="77777777" w:rsidR="00824285" w:rsidRPr="007939DD" w:rsidRDefault="00824285" w:rsidP="00824285">
      <w:pPr>
        <w:pStyle w:val="Heading4"/>
        <w:rPr>
          <w:lang w:eastAsia="en-AU"/>
        </w:rPr>
      </w:pPr>
      <w:r w:rsidRPr="007939DD">
        <w:rPr>
          <w:bCs w:val="0"/>
          <w:szCs w:val="22"/>
          <w:lang w:eastAsia="en-AU"/>
        </w:rPr>
        <w:t>9.5 Entities consolidated pursuant to section 53(1)(b) of the FMA</w:t>
      </w:r>
    </w:p>
    <w:p w14:paraId="117B440B" w14:textId="77777777" w:rsidR="00824285" w:rsidRPr="007939DD" w:rsidRDefault="00824285" w:rsidP="00824285">
      <w:pPr>
        <w:pStyle w:val="ARfinbody"/>
        <w:rPr>
          <w:rFonts w:cs="Arial"/>
          <w:lang w:eastAsia="en-AU"/>
        </w:rPr>
      </w:pPr>
      <w:r w:rsidRPr="007939DD">
        <w:rPr>
          <w:rFonts w:cs="Arial"/>
          <w:lang w:eastAsia="en-AU"/>
        </w:rPr>
        <w:t xml:space="preserve">The following </w:t>
      </w:r>
      <w:r w:rsidR="002E2B33" w:rsidRPr="007939DD">
        <w:rPr>
          <w:rFonts w:cs="Arial"/>
          <w:lang w:eastAsia="en-AU"/>
        </w:rPr>
        <w:t>three</w:t>
      </w:r>
      <w:r w:rsidRPr="007939DD">
        <w:rPr>
          <w:rFonts w:cs="Arial"/>
          <w:lang w:eastAsia="en-AU"/>
        </w:rPr>
        <w:t xml:space="preserve"> entities have been consolidated into the department</w:t>
      </w:r>
      <w:r w:rsidR="00917CDC">
        <w:rPr>
          <w:rFonts w:cs="Arial"/>
          <w:lang w:eastAsia="en-AU"/>
        </w:rPr>
        <w:t>’</w:t>
      </w:r>
      <w:r w:rsidRPr="007939DD">
        <w:rPr>
          <w:rFonts w:cs="Arial"/>
          <w:lang w:eastAsia="en-AU"/>
        </w:rPr>
        <w:t>s financial statements pursuant to a determination made by the Minister for Finance under section 53(1)(b) of the FMA:</w:t>
      </w:r>
    </w:p>
    <w:p w14:paraId="40EE0754" w14:textId="77777777" w:rsidR="00824285" w:rsidRPr="007939DD" w:rsidRDefault="008A5712" w:rsidP="00824285">
      <w:pPr>
        <w:pStyle w:val="ARfinbullet1"/>
        <w:numPr>
          <w:ilvl w:val="0"/>
          <w:numId w:val="5"/>
        </w:numPr>
        <w:rPr>
          <w:rFonts w:cs="Arial"/>
          <w:lang w:eastAsia="en-AU"/>
        </w:rPr>
      </w:pPr>
      <w:r w:rsidRPr="007939DD">
        <w:rPr>
          <w:rFonts w:cs="Arial"/>
          <w:lang w:eastAsia="en-AU"/>
        </w:rPr>
        <w:t>Mental Health Tribunal</w:t>
      </w:r>
    </w:p>
    <w:p w14:paraId="069BF73D" w14:textId="77777777" w:rsidR="00824285" w:rsidRPr="007939DD" w:rsidRDefault="00824285" w:rsidP="00824285">
      <w:pPr>
        <w:pStyle w:val="ARfinbullet1"/>
        <w:numPr>
          <w:ilvl w:val="0"/>
          <w:numId w:val="5"/>
        </w:numPr>
        <w:rPr>
          <w:rFonts w:cs="Arial"/>
          <w:lang w:eastAsia="en-AU"/>
        </w:rPr>
      </w:pPr>
      <w:r w:rsidRPr="007939DD">
        <w:rPr>
          <w:rFonts w:cs="Arial"/>
          <w:lang w:eastAsia="en-AU"/>
        </w:rPr>
        <w:t>Commission fo</w:t>
      </w:r>
      <w:r w:rsidR="008A5712" w:rsidRPr="007939DD">
        <w:rPr>
          <w:rFonts w:cs="Arial"/>
          <w:lang w:eastAsia="en-AU"/>
        </w:rPr>
        <w:t>r Children and Young People</w:t>
      </w:r>
    </w:p>
    <w:p w14:paraId="28688AD8" w14:textId="77777777" w:rsidR="00824285" w:rsidRPr="007939DD" w:rsidRDefault="00824285" w:rsidP="00824285">
      <w:pPr>
        <w:pStyle w:val="ARfinbullet1"/>
        <w:numPr>
          <w:ilvl w:val="0"/>
          <w:numId w:val="5"/>
        </w:numPr>
        <w:rPr>
          <w:rFonts w:cs="Arial"/>
          <w:lang w:eastAsia="en-AU"/>
        </w:rPr>
      </w:pPr>
      <w:r w:rsidRPr="007939DD">
        <w:rPr>
          <w:rFonts w:cs="Arial"/>
          <w:lang w:eastAsia="en-AU"/>
        </w:rPr>
        <w:t>the Director of Housing.</w:t>
      </w:r>
    </w:p>
    <w:p w14:paraId="4DA35656" w14:textId="77777777" w:rsidR="00824285" w:rsidRPr="007939DD" w:rsidRDefault="00824285" w:rsidP="00824285">
      <w:pPr>
        <w:pStyle w:val="ARfinbodylargespace"/>
      </w:pPr>
      <w:r w:rsidRPr="007939DD">
        <w:t>The financial effects of each of those entities, except Director of Housing, were trivial to the departmental consolidated group, both individually and in aggregate. Therefore, those entities are reported in aggregate, together with the department in the table below.</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right w:w="0" w:type="dxa"/>
        </w:tblCellMar>
        <w:tblLook w:val="00A0" w:firstRow="1" w:lastRow="0" w:firstColumn="1" w:lastColumn="0" w:noHBand="0" w:noVBand="0"/>
      </w:tblPr>
      <w:tblGrid>
        <w:gridCol w:w="2833"/>
        <w:gridCol w:w="850"/>
        <w:gridCol w:w="850"/>
        <w:gridCol w:w="851"/>
        <w:gridCol w:w="851"/>
        <w:gridCol w:w="851"/>
        <w:gridCol w:w="851"/>
        <w:gridCol w:w="851"/>
        <w:gridCol w:w="851"/>
      </w:tblGrid>
      <w:tr w:rsidR="00824285" w:rsidRPr="007939DD" w14:paraId="4C2F8B89" w14:textId="77777777" w:rsidTr="00DE0158">
        <w:trPr>
          <w:cantSplit/>
          <w:tblHeader/>
        </w:trPr>
        <w:tc>
          <w:tcPr>
            <w:tcW w:w="2833" w:type="dxa"/>
            <w:tcBorders>
              <w:bottom w:val="single" w:sz="4" w:space="0" w:color="auto"/>
            </w:tcBorders>
            <w:vAlign w:val="bottom"/>
          </w:tcPr>
          <w:p w14:paraId="0E34013B" w14:textId="77777777" w:rsidR="00824285" w:rsidRPr="007939DD" w:rsidRDefault="00824285" w:rsidP="00DE0158">
            <w:pPr>
              <w:pStyle w:val="ARfintablecolheadright"/>
              <w:rPr>
                <w:lang w:eastAsia="en-AU"/>
              </w:rPr>
            </w:pPr>
          </w:p>
        </w:tc>
        <w:tc>
          <w:tcPr>
            <w:tcW w:w="1700" w:type="dxa"/>
            <w:gridSpan w:val="2"/>
            <w:tcBorders>
              <w:bottom w:val="single" w:sz="4" w:space="0" w:color="auto"/>
            </w:tcBorders>
            <w:shd w:val="clear" w:color="auto" w:fill="auto"/>
            <w:vAlign w:val="bottom"/>
          </w:tcPr>
          <w:p w14:paraId="7C1FDBB1" w14:textId="77777777" w:rsidR="00824285" w:rsidRPr="007939DD" w:rsidRDefault="00824285" w:rsidP="00DE0158">
            <w:pPr>
              <w:pStyle w:val="ARfintablecolheadcentre"/>
            </w:pPr>
            <w:r w:rsidRPr="007939DD">
              <w:t>Department of Health and Human Services (DHHS) and other section 53(1)(b) entities</w:t>
            </w:r>
          </w:p>
        </w:tc>
        <w:tc>
          <w:tcPr>
            <w:tcW w:w="1702" w:type="dxa"/>
            <w:gridSpan w:val="2"/>
            <w:tcBorders>
              <w:bottom w:val="single" w:sz="4" w:space="0" w:color="auto"/>
            </w:tcBorders>
            <w:shd w:val="clear" w:color="auto" w:fill="auto"/>
            <w:vAlign w:val="bottom"/>
          </w:tcPr>
          <w:p w14:paraId="6D3C1C65" w14:textId="77777777" w:rsidR="00824285" w:rsidRPr="007939DD" w:rsidRDefault="00824285" w:rsidP="00DE0158">
            <w:pPr>
              <w:pStyle w:val="ARfintablecolheadcentre"/>
            </w:pPr>
            <w:r w:rsidRPr="007939DD">
              <w:t>Director of Housing</w:t>
            </w:r>
          </w:p>
        </w:tc>
        <w:tc>
          <w:tcPr>
            <w:tcW w:w="1702" w:type="dxa"/>
            <w:gridSpan w:val="2"/>
            <w:tcBorders>
              <w:bottom w:val="single" w:sz="4" w:space="0" w:color="auto"/>
            </w:tcBorders>
            <w:shd w:val="clear" w:color="auto" w:fill="auto"/>
            <w:vAlign w:val="bottom"/>
          </w:tcPr>
          <w:p w14:paraId="361A3BB7" w14:textId="77777777" w:rsidR="00824285" w:rsidRPr="007939DD" w:rsidRDefault="00824285" w:rsidP="00DE0158">
            <w:pPr>
              <w:pStyle w:val="ARfintablecolheadcentre"/>
            </w:pPr>
            <w:r w:rsidRPr="007939DD">
              <w:t>Eliminations and adjustments</w:t>
            </w:r>
          </w:p>
        </w:tc>
        <w:tc>
          <w:tcPr>
            <w:tcW w:w="1702" w:type="dxa"/>
            <w:gridSpan w:val="2"/>
            <w:tcBorders>
              <w:bottom w:val="single" w:sz="4" w:space="0" w:color="auto"/>
            </w:tcBorders>
            <w:shd w:val="clear" w:color="auto" w:fill="auto"/>
            <w:vAlign w:val="bottom"/>
          </w:tcPr>
          <w:p w14:paraId="27719A0C" w14:textId="77777777" w:rsidR="00824285" w:rsidRPr="007939DD" w:rsidRDefault="00824285" w:rsidP="00DE0158">
            <w:pPr>
              <w:pStyle w:val="ARfintablecolheadcentre"/>
            </w:pPr>
            <w:r w:rsidRPr="007939DD">
              <w:t>DHHS consolidated group</w:t>
            </w:r>
          </w:p>
        </w:tc>
      </w:tr>
      <w:tr w:rsidR="00824285" w:rsidRPr="007939DD" w14:paraId="1502F96A" w14:textId="77777777" w:rsidTr="00DE0158">
        <w:trPr>
          <w:cantSplit/>
          <w:tblHeader/>
        </w:trPr>
        <w:tc>
          <w:tcPr>
            <w:tcW w:w="2833" w:type="dxa"/>
            <w:tcBorders>
              <w:bottom w:val="single" w:sz="4" w:space="0" w:color="auto"/>
            </w:tcBorders>
            <w:vAlign w:val="bottom"/>
          </w:tcPr>
          <w:p w14:paraId="5708E40E" w14:textId="77777777" w:rsidR="00824285" w:rsidRPr="007939DD" w:rsidRDefault="00824285" w:rsidP="00DE0158">
            <w:pPr>
              <w:pStyle w:val="ARfintablecolheadright"/>
              <w:rPr>
                <w:lang w:eastAsia="en-AU"/>
              </w:rPr>
            </w:pPr>
          </w:p>
        </w:tc>
        <w:tc>
          <w:tcPr>
            <w:tcW w:w="850" w:type="dxa"/>
            <w:tcBorders>
              <w:bottom w:val="single" w:sz="4" w:space="0" w:color="auto"/>
            </w:tcBorders>
            <w:shd w:val="clear" w:color="auto" w:fill="E7E6E6"/>
            <w:vAlign w:val="bottom"/>
          </w:tcPr>
          <w:p w14:paraId="0B21CC66" w14:textId="77777777" w:rsidR="00824285" w:rsidRPr="007939DD" w:rsidRDefault="00824285" w:rsidP="00DE0158">
            <w:pPr>
              <w:pStyle w:val="ARfintablecolheadright"/>
            </w:pPr>
            <w:r w:rsidRPr="007939DD">
              <w:t>2018</w:t>
            </w:r>
          </w:p>
          <w:p w14:paraId="2AAB1A55" w14:textId="77777777" w:rsidR="00824285" w:rsidRPr="007939DD" w:rsidRDefault="00824285" w:rsidP="00DE0158">
            <w:pPr>
              <w:pStyle w:val="ARfintablecolheadright"/>
            </w:pPr>
            <w:r w:rsidRPr="007939DD">
              <w:t>$M</w:t>
            </w:r>
          </w:p>
        </w:tc>
        <w:tc>
          <w:tcPr>
            <w:tcW w:w="850" w:type="dxa"/>
            <w:tcBorders>
              <w:bottom w:val="single" w:sz="4" w:space="0" w:color="auto"/>
            </w:tcBorders>
            <w:vAlign w:val="bottom"/>
          </w:tcPr>
          <w:p w14:paraId="011DE7FA" w14:textId="77777777" w:rsidR="00824285" w:rsidRPr="007939DD" w:rsidRDefault="00824285" w:rsidP="00DE0158">
            <w:pPr>
              <w:pStyle w:val="ARfintablecolheadright"/>
            </w:pPr>
            <w:r w:rsidRPr="007939DD">
              <w:t>2017</w:t>
            </w:r>
          </w:p>
          <w:p w14:paraId="73592507" w14:textId="77777777" w:rsidR="00824285" w:rsidRPr="007939DD" w:rsidRDefault="00824285" w:rsidP="00DE0158">
            <w:pPr>
              <w:pStyle w:val="ARfintablecolheadright"/>
            </w:pPr>
            <w:r w:rsidRPr="007939DD">
              <w:t>$M</w:t>
            </w:r>
          </w:p>
        </w:tc>
        <w:tc>
          <w:tcPr>
            <w:tcW w:w="851" w:type="dxa"/>
            <w:tcBorders>
              <w:bottom w:val="single" w:sz="4" w:space="0" w:color="auto"/>
            </w:tcBorders>
            <w:shd w:val="clear" w:color="auto" w:fill="E7E6E6"/>
            <w:vAlign w:val="bottom"/>
          </w:tcPr>
          <w:p w14:paraId="3DEE7B20" w14:textId="77777777" w:rsidR="00824285" w:rsidRPr="007939DD" w:rsidRDefault="00824285" w:rsidP="00DE0158">
            <w:pPr>
              <w:pStyle w:val="ARfintablecolheadright"/>
            </w:pPr>
            <w:r w:rsidRPr="007939DD">
              <w:t>2018</w:t>
            </w:r>
          </w:p>
          <w:p w14:paraId="00F64A21" w14:textId="77777777" w:rsidR="00824285" w:rsidRPr="007939DD" w:rsidRDefault="00824285" w:rsidP="00DE0158">
            <w:pPr>
              <w:pStyle w:val="ARfintablecolheadright"/>
            </w:pPr>
            <w:r w:rsidRPr="007939DD">
              <w:t>$M</w:t>
            </w:r>
          </w:p>
        </w:tc>
        <w:tc>
          <w:tcPr>
            <w:tcW w:w="851" w:type="dxa"/>
            <w:tcBorders>
              <w:bottom w:val="single" w:sz="4" w:space="0" w:color="auto"/>
            </w:tcBorders>
            <w:vAlign w:val="bottom"/>
          </w:tcPr>
          <w:p w14:paraId="03867CC1" w14:textId="77777777" w:rsidR="00824285" w:rsidRPr="007939DD" w:rsidRDefault="00824285" w:rsidP="00DE0158">
            <w:pPr>
              <w:pStyle w:val="ARfintablecolheadright"/>
            </w:pPr>
            <w:r w:rsidRPr="007939DD">
              <w:t>2017</w:t>
            </w:r>
          </w:p>
          <w:p w14:paraId="596CA465" w14:textId="77777777" w:rsidR="00824285" w:rsidRPr="007939DD" w:rsidRDefault="00824285" w:rsidP="00DE0158">
            <w:pPr>
              <w:pStyle w:val="ARfintablecolheadright"/>
            </w:pPr>
            <w:r w:rsidRPr="007939DD">
              <w:t>$M</w:t>
            </w:r>
          </w:p>
        </w:tc>
        <w:tc>
          <w:tcPr>
            <w:tcW w:w="851" w:type="dxa"/>
            <w:tcBorders>
              <w:bottom w:val="single" w:sz="4" w:space="0" w:color="auto"/>
            </w:tcBorders>
            <w:shd w:val="clear" w:color="auto" w:fill="E7E6E6"/>
            <w:vAlign w:val="bottom"/>
          </w:tcPr>
          <w:p w14:paraId="37EBA971" w14:textId="77777777" w:rsidR="00824285" w:rsidRPr="007939DD" w:rsidRDefault="00824285" w:rsidP="00DE0158">
            <w:pPr>
              <w:pStyle w:val="ARfintablecolheadright"/>
            </w:pPr>
            <w:r w:rsidRPr="007939DD">
              <w:t>2018</w:t>
            </w:r>
          </w:p>
          <w:p w14:paraId="66D01A1B" w14:textId="77777777" w:rsidR="00824285" w:rsidRPr="007939DD" w:rsidRDefault="00824285" w:rsidP="00DE0158">
            <w:pPr>
              <w:pStyle w:val="ARfintablecolheadright"/>
            </w:pPr>
            <w:r w:rsidRPr="007939DD">
              <w:t>$M</w:t>
            </w:r>
          </w:p>
        </w:tc>
        <w:tc>
          <w:tcPr>
            <w:tcW w:w="851" w:type="dxa"/>
            <w:tcBorders>
              <w:bottom w:val="single" w:sz="4" w:space="0" w:color="auto"/>
            </w:tcBorders>
            <w:vAlign w:val="bottom"/>
          </w:tcPr>
          <w:p w14:paraId="588677A4" w14:textId="77777777" w:rsidR="00824285" w:rsidRPr="007939DD" w:rsidRDefault="00824285" w:rsidP="00DE0158">
            <w:pPr>
              <w:pStyle w:val="ARfintablecolheadright"/>
            </w:pPr>
            <w:r w:rsidRPr="007939DD">
              <w:t>2017</w:t>
            </w:r>
          </w:p>
          <w:p w14:paraId="39A8B5C1" w14:textId="77777777" w:rsidR="00824285" w:rsidRPr="007939DD" w:rsidRDefault="00824285" w:rsidP="00DE0158">
            <w:pPr>
              <w:pStyle w:val="ARfintablecolheadright"/>
            </w:pPr>
            <w:r w:rsidRPr="007939DD">
              <w:t>$M</w:t>
            </w:r>
          </w:p>
        </w:tc>
        <w:tc>
          <w:tcPr>
            <w:tcW w:w="851" w:type="dxa"/>
            <w:tcBorders>
              <w:bottom w:val="single" w:sz="4" w:space="0" w:color="auto"/>
            </w:tcBorders>
            <w:shd w:val="clear" w:color="auto" w:fill="E7E6E6"/>
            <w:vAlign w:val="bottom"/>
          </w:tcPr>
          <w:p w14:paraId="18518B87" w14:textId="77777777" w:rsidR="00824285" w:rsidRPr="007939DD" w:rsidRDefault="00824285" w:rsidP="00DE0158">
            <w:pPr>
              <w:pStyle w:val="ARfintablecolheadright"/>
            </w:pPr>
            <w:r w:rsidRPr="007939DD">
              <w:t>2018</w:t>
            </w:r>
          </w:p>
          <w:p w14:paraId="0B62686D" w14:textId="77777777" w:rsidR="00824285" w:rsidRPr="007939DD" w:rsidRDefault="00824285" w:rsidP="00DE0158">
            <w:pPr>
              <w:pStyle w:val="ARfintablecolheadright"/>
            </w:pPr>
            <w:r w:rsidRPr="007939DD">
              <w:t>$M</w:t>
            </w:r>
          </w:p>
        </w:tc>
        <w:tc>
          <w:tcPr>
            <w:tcW w:w="851" w:type="dxa"/>
            <w:tcBorders>
              <w:bottom w:val="single" w:sz="4" w:space="0" w:color="auto"/>
            </w:tcBorders>
            <w:vAlign w:val="bottom"/>
          </w:tcPr>
          <w:p w14:paraId="594CE1C8" w14:textId="77777777" w:rsidR="00824285" w:rsidRPr="007939DD" w:rsidRDefault="00824285" w:rsidP="00DE0158">
            <w:pPr>
              <w:pStyle w:val="ARfintablecolheadright"/>
            </w:pPr>
            <w:r w:rsidRPr="007939DD">
              <w:t>2017</w:t>
            </w:r>
          </w:p>
          <w:p w14:paraId="757E9ABB" w14:textId="77777777" w:rsidR="00824285" w:rsidRPr="007939DD" w:rsidRDefault="00824285" w:rsidP="00DE0158">
            <w:pPr>
              <w:pStyle w:val="ARfintablecolheadright"/>
            </w:pPr>
            <w:r w:rsidRPr="007939DD">
              <w:t>$M</w:t>
            </w:r>
          </w:p>
        </w:tc>
      </w:tr>
      <w:tr w:rsidR="00824285" w:rsidRPr="007939DD" w14:paraId="4095334C" w14:textId="77777777" w:rsidTr="00DE0158">
        <w:trPr>
          <w:cantSplit/>
        </w:trPr>
        <w:tc>
          <w:tcPr>
            <w:tcW w:w="2833" w:type="dxa"/>
            <w:tcBorders>
              <w:top w:val="single" w:sz="4" w:space="0" w:color="auto"/>
              <w:bottom w:val="single" w:sz="4" w:space="0" w:color="A6A6A6" w:themeColor="background1" w:themeShade="A6"/>
            </w:tcBorders>
          </w:tcPr>
          <w:p w14:paraId="2E270631" w14:textId="77777777" w:rsidR="00824285" w:rsidRPr="007939DD" w:rsidRDefault="00824285" w:rsidP="00DE0158">
            <w:pPr>
              <w:pStyle w:val="ARfintablebody"/>
              <w:rPr>
                <w:lang w:eastAsia="en-AU"/>
              </w:rPr>
            </w:pPr>
            <w:r w:rsidRPr="007939DD">
              <w:rPr>
                <w:lang w:eastAsia="en-AU"/>
              </w:rPr>
              <w:t>Total income from transactions</w:t>
            </w:r>
          </w:p>
        </w:tc>
        <w:tc>
          <w:tcPr>
            <w:tcW w:w="850" w:type="dxa"/>
            <w:tcBorders>
              <w:top w:val="single" w:sz="4" w:space="0" w:color="auto"/>
              <w:bottom w:val="single" w:sz="4" w:space="0" w:color="A6A6A6" w:themeColor="background1" w:themeShade="A6"/>
            </w:tcBorders>
            <w:shd w:val="clear" w:color="auto" w:fill="E7E6E6"/>
          </w:tcPr>
          <w:p w14:paraId="2A253F7F" w14:textId="77777777" w:rsidR="00824285" w:rsidRPr="007939DD" w:rsidRDefault="00824285" w:rsidP="00DE0158">
            <w:pPr>
              <w:pStyle w:val="ARfintablebodyright"/>
              <w:rPr>
                <w:lang w:eastAsia="en-AU"/>
              </w:rPr>
            </w:pPr>
            <w:r w:rsidRPr="007939DD">
              <w:rPr>
                <w:lang w:eastAsia="en-AU"/>
              </w:rPr>
              <w:t>16,827.9</w:t>
            </w:r>
          </w:p>
        </w:tc>
        <w:tc>
          <w:tcPr>
            <w:tcW w:w="850" w:type="dxa"/>
            <w:tcBorders>
              <w:top w:val="single" w:sz="4" w:space="0" w:color="auto"/>
              <w:bottom w:val="single" w:sz="4" w:space="0" w:color="A6A6A6" w:themeColor="background1" w:themeShade="A6"/>
            </w:tcBorders>
          </w:tcPr>
          <w:p w14:paraId="7201BFBA" w14:textId="77777777" w:rsidR="00824285" w:rsidRPr="007939DD" w:rsidRDefault="00824285" w:rsidP="00DE0158">
            <w:pPr>
              <w:pStyle w:val="ARfintablebodyright"/>
              <w:rPr>
                <w:lang w:eastAsia="en-AU"/>
              </w:rPr>
            </w:pPr>
            <w:r w:rsidRPr="007939DD">
              <w:rPr>
                <w:lang w:eastAsia="en-AU"/>
              </w:rPr>
              <w:t>15,681.2</w:t>
            </w:r>
          </w:p>
        </w:tc>
        <w:tc>
          <w:tcPr>
            <w:tcW w:w="851" w:type="dxa"/>
            <w:tcBorders>
              <w:top w:val="single" w:sz="4" w:space="0" w:color="auto"/>
              <w:bottom w:val="single" w:sz="4" w:space="0" w:color="A6A6A6" w:themeColor="background1" w:themeShade="A6"/>
            </w:tcBorders>
            <w:shd w:val="clear" w:color="auto" w:fill="E7E6E6"/>
          </w:tcPr>
          <w:p w14:paraId="4825458B" w14:textId="77777777" w:rsidR="00824285" w:rsidRPr="007939DD" w:rsidRDefault="00824285" w:rsidP="00DE0158">
            <w:pPr>
              <w:pStyle w:val="ARfintablebodyright"/>
              <w:rPr>
                <w:lang w:eastAsia="en-AU"/>
              </w:rPr>
            </w:pPr>
            <w:r w:rsidRPr="007939DD">
              <w:rPr>
                <w:lang w:eastAsia="en-AU"/>
              </w:rPr>
              <w:t>1,107.1</w:t>
            </w:r>
          </w:p>
        </w:tc>
        <w:tc>
          <w:tcPr>
            <w:tcW w:w="851" w:type="dxa"/>
            <w:tcBorders>
              <w:top w:val="single" w:sz="4" w:space="0" w:color="auto"/>
              <w:bottom w:val="single" w:sz="4" w:space="0" w:color="A6A6A6" w:themeColor="background1" w:themeShade="A6"/>
            </w:tcBorders>
          </w:tcPr>
          <w:p w14:paraId="58E9D2D1" w14:textId="77777777" w:rsidR="00824285" w:rsidRPr="007939DD" w:rsidRDefault="00824285" w:rsidP="00DE0158">
            <w:pPr>
              <w:pStyle w:val="ARfintablebodyright"/>
              <w:rPr>
                <w:lang w:eastAsia="en-AU"/>
              </w:rPr>
            </w:pPr>
            <w:r w:rsidRPr="007939DD">
              <w:rPr>
                <w:lang w:eastAsia="en-AU"/>
              </w:rPr>
              <w:t>1,015.1</w:t>
            </w:r>
          </w:p>
        </w:tc>
        <w:tc>
          <w:tcPr>
            <w:tcW w:w="851" w:type="dxa"/>
            <w:tcBorders>
              <w:top w:val="single" w:sz="4" w:space="0" w:color="auto"/>
              <w:bottom w:val="single" w:sz="4" w:space="0" w:color="A6A6A6" w:themeColor="background1" w:themeShade="A6"/>
            </w:tcBorders>
            <w:shd w:val="clear" w:color="auto" w:fill="E7E6E6"/>
          </w:tcPr>
          <w:p w14:paraId="1D49764B" w14:textId="77777777" w:rsidR="00824285" w:rsidRPr="007939DD" w:rsidRDefault="00824285" w:rsidP="00DE0158">
            <w:pPr>
              <w:pStyle w:val="ARfintablebodyright"/>
              <w:rPr>
                <w:lang w:eastAsia="en-AU"/>
              </w:rPr>
            </w:pPr>
            <w:r w:rsidRPr="007939DD">
              <w:rPr>
                <w:lang w:eastAsia="en-AU"/>
              </w:rPr>
              <w:t>(10.7)</w:t>
            </w:r>
          </w:p>
        </w:tc>
        <w:tc>
          <w:tcPr>
            <w:tcW w:w="851" w:type="dxa"/>
            <w:tcBorders>
              <w:top w:val="single" w:sz="4" w:space="0" w:color="auto"/>
              <w:bottom w:val="single" w:sz="4" w:space="0" w:color="A6A6A6" w:themeColor="background1" w:themeShade="A6"/>
            </w:tcBorders>
          </w:tcPr>
          <w:p w14:paraId="264BD0F9" w14:textId="77777777" w:rsidR="00824285" w:rsidRPr="007939DD" w:rsidRDefault="00824285" w:rsidP="00DE0158">
            <w:pPr>
              <w:pStyle w:val="ARfintablebodyright"/>
              <w:rPr>
                <w:lang w:eastAsia="en-AU"/>
              </w:rPr>
            </w:pPr>
            <w:r w:rsidRPr="007939DD">
              <w:rPr>
                <w:lang w:eastAsia="en-AU"/>
              </w:rPr>
              <w:t>(17.7)</w:t>
            </w:r>
          </w:p>
        </w:tc>
        <w:tc>
          <w:tcPr>
            <w:tcW w:w="851" w:type="dxa"/>
            <w:tcBorders>
              <w:top w:val="single" w:sz="4" w:space="0" w:color="auto"/>
              <w:bottom w:val="single" w:sz="4" w:space="0" w:color="A6A6A6" w:themeColor="background1" w:themeShade="A6"/>
            </w:tcBorders>
            <w:shd w:val="clear" w:color="auto" w:fill="E7E6E6"/>
          </w:tcPr>
          <w:p w14:paraId="459C9D00" w14:textId="77777777" w:rsidR="00824285" w:rsidRPr="007939DD" w:rsidRDefault="00824285" w:rsidP="00DE0158">
            <w:pPr>
              <w:pStyle w:val="ARfintablebodyright"/>
              <w:rPr>
                <w:lang w:eastAsia="en-AU"/>
              </w:rPr>
            </w:pPr>
            <w:r w:rsidRPr="007939DD">
              <w:rPr>
                <w:lang w:eastAsia="en-AU"/>
              </w:rPr>
              <w:t>17,924.4</w:t>
            </w:r>
          </w:p>
        </w:tc>
        <w:tc>
          <w:tcPr>
            <w:tcW w:w="851" w:type="dxa"/>
            <w:tcBorders>
              <w:top w:val="single" w:sz="4" w:space="0" w:color="auto"/>
              <w:bottom w:val="single" w:sz="4" w:space="0" w:color="A6A6A6" w:themeColor="background1" w:themeShade="A6"/>
            </w:tcBorders>
          </w:tcPr>
          <w:p w14:paraId="243FD9DA" w14:textId="77777777" w:rsidR="00824285" w:rsidRPr="007939DD" w:rsidRDefault="00824285" w:rsidP="00DE0158">
            <w:pPr>
              <w:pStyle w:val="ARfintablebodyright"/>
              <w:rPr>
                <w:lang w:eastAsia="en-AU"/>
              </w:rPr>
            </w:pPr>
            <w:r w:rsidRPr="007939DD">
              <w:rPr>
                <w:lang w:eastAsia="en-AU"/>
              </w:rPr>
              <w:t>16,678.6</w:t>
            </w:r>
          </w:p>
        </w:tc>
      </w:tr>
      <w:tr w:rsidR="00824285" w:rsidRPr="007939DD" w14:paraId="5315C382" w14:textId="77777777" w:rsidTr="00DE0158">
        <w:trPr>
          <w:cantSplit/>
        </w:trPr>
        <w:tc>
          <w:tcPr>
            <w:tcW w:w="2833" w:type="dxa"/>
            <w:tcBorders>
              <w:top w:val="single" w:sz="4" w:space="0" w:color="A6A6A6" w:themeColor="background1" w:themeShade="A6"/>
              <w:bottom w:val="single" w:sz="4" w:space="0" w:color="A6A6A6" w:themeColor="background1" w:themeShade="A6"/>
            </w:tcBorders>
          </w:tcPr>
          <w:p w14:paraId="36DDBFCE" w14:textId="77777777" w:rsidR="00824285" w:rsidRPr="007939DD" w:rsidRDefault="00824285" w:rsidP="00DE0158">
            <w:pPr>
              <w:pStyle w:val="ARfintablebody"/>
              <w:rPr>
                <w:lang w:eastAsia="en-AU"/>
              </w:rPr>
            </w:pPr>
            <w:r w:rsidRPr="007939DD">
              <w:rPr>
                <w:lang w:eastAsia="en-AU"/>
              </w:rPr>
              <w:t>Total expenses from transactions</w:t>
            </w:r>
          </w:p>
        </w:tc>
        <w:tc>
          <w:tcPr>
            <w:tcW w:w="850" w:type="dxa"/>
            <w:tcBorders>
              <w:top w:val="single" w:sz="4" w:space="0" w:color="A6A6A6" w:themeColor="background1" w:themeShade="A6"/>
              <w:bottom w:val="single" w:sz="4" w:space="0" w:color="A6A6A6" w:themeColor="background1" w:themeShade="A6"/>
            </w:tcBorders>
            <w:shd w:val="clear" w:color="auto" w:fill="E7E6E6"/>
          </w:tcPr>
          <w:p w14:paraId="74140977" w14:textId="77777777" w:rsidR="00824285" w:rsidRPr="007939DD" w:rsidRDefault="00824285" w:rsidP="00DE0158">
            <w:pPr>
              <w:pStyle w:val="ARfintablebodyright"/>
              <w:rPr>
                <w:lang w:eastAsia="en-AU"/>
              </w:rPr>
            </w:pPr>
            <w:r w:rsidRPr="007939DD">
              <w:rPr>
                <w:lang w:eastAsia="en-AU"/>
              </w:rPr>
              <w:t>16,542.9</w:t>
            </w:r>
          </w:p>
        </w:tc>
        <w:tc>
          <w:tcPr>
            <w:tcW w:w="850" w:type="dxa"/>
            <w:tcBorders>
              <w:top w:val="single" w:sz="4" w:space="0" w:color="A6A6A6" w:themeColor="background1" w:themeShade="A6"/>
              <w:bottom w:val="single" w:sz="4" w:space="0" w:color="A6A6A6" w:themeColor="background1" w:themeShade="A6"/>
            </w:tcBorders>
          </w:tcPr>
          <w:p w14:paraId="3FBC0CF2" w14:textId="77777777" w:rsidR="00824285" w:rsidRPr="007939DD" w:rsidRDefault="00824285" w:rsidP="00DE0158">
            <w:pPr>
              <w:pStyle w:val="ARfintablebodyright"/>
              <w:rPr>
                <w:lang w:eastAsia="en-AU"/>
              </w:rPr>
            </w:pPr>
            <w:r w:rsidRPr="007939DD">
              <w:rPr>
                <w:lang w:eastAsia="en-AU"/>
              </w:rPr>
              <w:t>15,588.0</w:t>
            </w:r>
          </w:p>
        </w:tc>
        <w:tc>
          <w:tcPr>
            <w:tcW w:w="851" w:type="dxa"/>
            <w:tcBorders>
              <w:top w:val="single" w:sz="4" w:space="0" w:color="A6A6A6" w:themeColor="background1" w:themeShade="A6"/>
              <w:bottom w:val="single" w:sz="4" w:space="0" w:color="A6A6A6" w:themeColor="background1" w:themeShade="A6"/>
            </w:tcBorders>
            <w:shd w:val="clear" w:color="auto" w:fill="E7E6E6"/>
          </w:tcPr>
          <w:p w14:paraId="2C497D5A" w14:textId="77777777" w:rsidR="00824285" w:rsidRPr="007939DD" w:rsidRDefault="00824285" w:rsidP="00DE0158">
            <w:pPr>
              <w:pStyle w:val="ARfintablebodyright"/>
              <w:rPr>
                <w:lang w:eastAsia="en-AU"/>
              </w:rPr>
            </w:pPr>
            <w:r w:rsidRPr="007939DD">
              <w:rPr>
                <w:lang w:eastAsia="en-AU"/>
              </w:rPr>
              <w:t>1,213.9</w:t>
            </w:r>
          </w:p>
        </w:tc>
        <w:tc>
          <w:tcPr>
            <w:tcW w:w="851" w:type="dxa"/>
            <w:tcBorders>
              <w:top w:val="single" w:sz="4" w:space="0" w:color="A6A6A6" w:themeColor="background1" w:themeShade="A6"/>
              <w:bottom w:val="single" w:sz="4" w:space="0" w:color="A6A6A6" w:themeColor="background1" w:themeShade="A6"/>
            </w:tcBorders>
          </w:tcPr>
          <w:p w14:paraId="1A5AAC95" w14:textId="77777777" w:rsidR="00824285" w:rsidRPr="007939DD" w:rsidRDefault="00824285" w:rsidP="00DE0158">
            <w:pPr>
              <w:pStyle w:val="ARfintablebodyright"/>
              <w:rPr>
                <w:lang w:eastAsia="en-AU"/>
              </w:rPr>
            </w:pPr>
            <w:r w:rsidRPr="007939DD">
              <w:rPr>
                <w:lang w:eastAsia="en-AU"/>
              </w:rPr>
              <w:t>1,369.5</w:t>
            </w:r>
          </w:p>
        </w:tc>
        <w:tc>
          <w:tcPr>
            <w:tcW w:w="851" w:type="dxa"/>
            <w:tcBorders>
              <w:top w:val="single" w:sz="4" w:space="0" w:color="A6A6A6" w:themeColor="background1" w:themeShade="A6"/>
              <w:bottom w:val="single" w:sz="4" w:space="0" w:color="A6A6A6" w:themeColor="background1" w:themeShade="A6"/>
            </w:tcBorders>
            <w:shd w:val="clear" w:color="auto" w:fill="E7E6E6"/>
          </w:tcPr>
          <w:p w14:paraId="239B7D2A" w14:textId="77777777" w:rsidR="00824285" w:rsidRPr="007939DD" w:rsidRDefault="00824285" w:rsidP="00DE0158">
            <w:pPr>
              <w:pStyle w:val="ARfintablebodyright"/>
              <w:rPr>
                <w:lang w:eastAsia="en-AU"/>
              </w:rPr>
            </w:pPr>
            <w:r w:rsidRPr="007939DD">
              <w:rPr>
                <w:lang w:eastAsia="en-AU"/>
              </w:rPr>
              <w:t>(10.7)</w:t>
            </w:r>
          </w:p>
        </w:tc>
        <w:tc>
          <w:tcPr>
            <w:tcW w:w="851" w:type="dxa"/>
            <w:tcBorders>
              <w:top w:val="single" w:sz="4" w:space="0" w:color="A6A6A6" w:themeColor="background1" w:themeShade="A6"/>
              <w:bottom w:val="single" w:sz="4" w:space="0" w:color="A6A6A6" w:themeColor="background1" w:themeShade="A6"/>
            </w:tcBorders>
          </w:tcPr>
          <w:p w14:paraId="1F1D6E1B" w14:textId="77777777" w:rsidR="00824285" w:rsidRPr="007939DD" w:rsidRDefault="00824285" w:rsidP="00DE0158">
            <w:pPr>
              <w:pStyle w:val="ARfintablebodyright"/>
              <w:rPr>
                <w:lang w:eastAsia="en-AU"/>
              </w:rPr>
            </w:pPr>
            <w:r w:rsidRPr="007939DD">
              <w:rPr>
                <w:lang w:eastAsia="en-AU"/>
              </w:rPr>
              <w:t>(17.7)</w:t>
            </w:r>
          </w:p>
        </w:tc>
        <w:tc>
          <w:tcPr>
            <w:tcW w:w="851" w:type="dxa"/>
            <w:tcBorders>
              <w:top w:val="single" w:sz="4" w:space="0" w:color="A6A6A6" w:themeColor="background1" w:themeShade="A6"/>
              <w:bottom w:val="single" w:sz="4" w:space="0" w:color="A6A6A6" w:themeColor="background1" w:themeShade="A6"/>
            </w:tcBorders>
            <w:shd w:val="clear" w:color="auto" w:fill="E7E6E6"/>
          </w:tcPr>
          <w:p w14:paraId="4715BDFA" w14:textId="77777777" w:rsidR="00824285" w:rsidRPr="007939DD" w:rsidRDefault="00824285" w:rsidP="00DE0158">
            <w:pPr>
              <w:pStyle w:val="ARfintablebodyright"/>
              <w:rPr>
                <w:lang w:eastAsia="en-AU"/>
              </w:rPr>
            </w:pPr>
            <w:r w:rsidRPr="007939DD">
              <w:rPr>
                <w:lang w:eastAsia="en-AU"/>
              </w:rPr>
              <w:t>17,746.1</w:t>
            </w:r>
          </w:p>
        </w:tc>
        <w:tc>
          <w:tcPr>
            <w:tcW w:w="851" w:type="dxa"/>
            <w:tcBorders>
              <w:top w:val="single" w:sz="4" w:space="0" w:color="A6A6A6" w:themeColor="background1" w:themeShade="A6"/>
              <w:bottom w:val="single" w:sz="4" w:space="0" w:color="A6A6A6" w:themeColor="background1" w:themeShade="A6"/>
            </w:tcBorders>
          </w:tcPr>
          <w:p w14:paraId="2825F431" w14:textId="77777777" w:rsidR="00824285" w:rsidRPr="007939DD" w:rsidRDefault="00824285" w:rsidP="00DE0158">
            <w:pPr>
              <w:pStyle w:val="ARfintablebodyright"/>
              <w:rPr>
                <w:lang w:eastAsia="en-AU"/>
              </w:rPr>
            </w:pPr>
            <w:r w:rsidRPr="007939DD">
              <w:rPr>
                <w:lang w:eastAsia="en-AU"/>
              </w:rPr>
              <w:t>16,939.7</w:t>
            </w:r>
          </w:p>
        </w:tc>
      </w:tr>
      <w:tr w:rsidR="00824285" w:rsidRPr="007939DD" w14:paraId="3138739E" w14:textId="77777777" w:rsidTr="00DE0158">
        <w:trPr>
          <w:cantSplit/>
        </w:trPr>
        <w:tc>
          <w:tcPr>
            <w:tcW w:w="2833" w:type="dxa"/>
            <w:tcBorders>
              <w:top w:val="single" w:sz="4" w:space="0" w:color="A6A6A6" w:themeColor="background1" w:themeShade="A6"/>
              <w:bottom w:val="single" w:sz="4" w:space="0" w:color="A6A6A6" w:themeColor="background1" w:themeShade="A6"/>
            </w:tcBorders>
          </w:tcPr>
          <w:p w14:paraId="04FA258D" w14:textId="77777777" w:rsidR="00824285" w:rsidRPr="007939DD" w:rsidRDefault="00824285" w:rsidP="00DE0158">
            <w:pPr>
              <w:pStyle w:val="ARfintablebody"/>
              <w:rPr>
                <w:lang w:eastAsia="en-AU"/>
              </w:rPr>
            </w:pPr>
            <w:r w:rsidRPr="007939DD">
              <w:rPr>
                <w:lang w:eastAsia="en-AU"/>
              </w:rPr>
              <w:t>Net result from transactions</w:t>
            </w:r>
          </w:p>
        </w:tc>
        <w:tc>
          <w:tcPr>
            <w:tcW w:w="850" w:type="dxa"/>
            <w:tcBorders>
              <w:top w:val="single" w:sz="4" w:space="0" w:color="A6A6A6" w:themeColor="background1" w:themeShade="A6"/>
              <w:bottom w:val="single" w:sz="4" w:space="0" w:color="A6A6A6" w:themeColor="background1" w:themeShade="A6"/>
            </w:tcBorders>
            <w:shd w:val="clear" w:color="auto" w:fill="E7E6E6"/>
          </w:tcPr>
          <w:p w14:paraId="0B7F451A" w14:textId="77777777" w:rsidR="00824285" w:rsidRPr="007939DD" w:rsidRDefault="00824285" w:rsidP="00DE0158">
            <w:pPr>
              <w:pStyle w:val="ARfintablebodyright"/>
              <w:rPr>
                <w:lang w:eastAsia="en-AU"/>
              </w:rPr>
            </w:pPr>
            <w:r w:rsidRPr="007939DD">
              <w:rPr>
                <w:lang w:eastAsia="en-AU"/>
              </w:rPr>
              <w:t>285.1</w:t>
            </w:r>
          </w:p>
        </w:tc>
        <w:tc>
          <w:tcPr>
            <w:tcW w:w="850" w:type="dxa"/>
            <w:tcBorders>
              <w:top w:val="single" w:sz="4" w:space="0" w:color="A6A6A6" w:themeColor="background1" w:themeShade="A6"/>
              <w:bottom w:val="single" w:sz="4" w:space="0" w:color="A6A6A6" w:themeColor="background1" w:themeShade="A6"/>
            </w:tcBorders>
          </w:tcPr>
          <w:p w14:paraId="2C8AB6BC" w14:textId="77777777" w:rsidR="00824285" w:rsidRPr="007939DD" w:rsidRDefault="00824285" w:rsidP="00DE0158">
            <w:pPr>
              <w:pStyle w:val="ARfintablebodyright"/>
              <w:rPr>
                <w:lang w:eastAsia="en-AU"/>
              </w:rPr>
            </w:pPr>
            <w:r w:rsidRPr="007939DD">
              <w:rPr>
                <w:lang w:eastAsia="en-AU"/>
              </w:rPr>
              <w:t>93.2</w:t>
            </w:r>
          </w:p>
        </w:tc>
        <w:tc>
          <w:tcPr>
            <w:tcW w:w="851" w:type="dxa"/>
            <w:tcBorders>
              <w:top w:val="single" w:sz="4" w:space="0" w:color="A6A6A6" w:themeColor="background1" w:themeShade="A6"/>
              <w:bottom w:val="single" w:sz="4" w:space="0" w:color="A6A6A6" w:themeColor="background1" w:themeShade="A6"/>
            </w:tcBorders>
            <w:shd w:val="clear" w:color="auto" w:fill="E7E6E6"/>
          </w:tcPr>
          <w:p w14:paraId="60911E4A" w14:textId="77777777" w:rsidR="00824285" w:rsidRPr="007939DD" w:rsidRDefault="00824285" w:rsidP="00DE0158">
            <w:pPr>
              <w:pStyle w:val="ARfintablebodyright"/>
              <w:rPr>
                <w:lang w:eastAsia="en-AU"/>
              </w:rPr>
            </w:pPr>
            <w:r w:rsidRPr="007939DD">
              <w:rPr>
                <w:lang w:eastAsia="en-AU"/>
              </w:rPr>
              <w:t>(106.8)</w:t>
            </w:r>
          </w:p>
        </w:tc>
        <w:tc>
          <w:tcPr>
            <w:tcW w:w="851" w:type="dxa"/>
            <w:tcBorders>
              <w:top w:val="single" w:sz="4" w:space="0" w:color="A6A6A6" w:themeColor="background1" w:themeShade="A6"/>
              <w:bottom w:val="single" w:sz="4" w:space="0" w:color="A6A6A6" w:themeColor="background1" w:themeShade="A6"/>
            </w:tcBorders>
          </w:tcPr>
          <w:p w14:paraId="3A43EE7A" w14:textId="77777777" w:rsidR="00824285" w:rsidRPr="007939DD" w:rsidRDefault="00824285" w:rsidP="00DE0158">
            <w:pPr>
              <w:pStyle w:val="ARfintablebodyright"/>
              <w:rPr>
                <w:lang w:eastAsia="en-AU"/>
              </w:rPr>
            </w:pPr>
            <w:r w:rsidRPr="007939DD">
              <w:rPr>
                <w:lang w:eastAsia="en-AU"/>
              </w:rPr>
              <w:t>(354.4)</w:t>
            </w:r>
          </w:p>
        </w:tc>
        <w:tc>
          <w:tcPr>
            <w:tcW w:w="851" w:type="dxa"/>
            <w:tcBorders>
              <w:top w:val="single" w:sz="4" w:space="0" w:color="A6A6A6" w:themeColor="background1" w:themeShade="A6"/>
              <w:bottom w:val="single" w:sz="4" w:space="0" w:color="A6A6A6" w:themeColor="background1" w:themeShade="A6"/>
            </w:tcBorders>
            <w:shd w:val="clear" w:color="auto" w:fill="E7E6E6"/>
          </w:tcPr>
          <w:p w14:paraId="5B207FE2" w14:textId="77777777" w:rsidR="00824285" w:rsidRPr="007939DD" w:rsidRDefault="00824285" w:rsidP="00DE0158">
            <w:pPr>
              <w:pStyle w:val="ARfintablebodyright"/>
              <w:rPr>
                <w:lang w:eastAsia="en-AU"/>
              </w:rPr>
            </w:pPr>
            <w:r w:rsidRPr="007939DD">
              <w:rPr>
                <w:lang w:eastAsia="en-AU"/>
              </w:rPr>
              <w:t>–</w:t>
            </w:r>
          </w:p>
        </w:tc>
        <w:tc>
          <w:tcPr>
            <w:tcW w:w="851" w:type="dxa"/>
            <w:tcBorders>
              <w:top w:val="single" w:sz="4" w:space="0" w:color="A6A6A6" w:themeColor="background1" w:themeShade="A6"/>
              <w:bottom w:val="single" w:sz="4" w:space="0" w:color="A6A6A6" w:themeColor="background1" w:themeShade="A6"/>
            </w:tcBorders>
          </w:tcPr>
          <w:p w14:paraId="08D6D879" w14:textId="77777777" w:rsidR="00824285" w:rsidRPr="007939DD" w:rsidRDefault="00824285" w:rsidP="00DE0158">
            <w:pPr>
              <w:pStyle w:val="ARfintablebodyright"/>
              <w:rPr>
                <w:lang w:eastAsia="en-AU"/>
              </w:rPr>
            </w:pPr>
            <w:r w:rsidRPr="007939DD">
              <w:rPr>
                <w:lang w:eastAsia="en-AU"/>
              </w:rPr>
              <w:t>–</w:t>
            </w:r>
          </w:p>
        </w:tc>
        <w:tc>
          <w:tcPr>
            <w:tcW w:w="851" w:type="dxa"/>
            <w:tcBorders>
              <w:top w:val="single" w:sz="4" w:space="0" w:color="A6A6A6" w:themeColor="background1" w:themeShade="A6"/>
              <w:bottom w:val="single" w:sz="4" w:space="0" w:color="A6A6A6" w:themeColor="background1" w:themeShade="A6"/>
            </w:tcBorders>
            <w:shd w:val="clear" w:color="auto" w:fill="E7E6E6"/>
          </w:tcPr>
          <w:p w14:paraId="353B457E" w14:textId="77777777" w:rsidR="00824285" w:rsidRPr="007939DD" w:rsidRDefault="00824285" w:rsidP="00DE0158">
            <w:pPr>
              <w:pStyle w:val="ARfintablebodyright"/>
              <w:rPr>
                <w:lang w:eastAsia="en-AU"/>
              </w:rPr>
            </w:pPr>
            <w:r w:rsidRPr="007939DD">
              <w:rPr>
                <w:lang w:eastAsia="en-AU"/>
              </w:rPr>
              <w:t>178.3</w:t>
            </w:r>
          </w:p>
        </w:tc>
        <w:tc>
          <w:tcPr>
            <w:tcW w:w="851" w:type="dxa"/>
            <w:tcBorders>
              <w:top w:val="single" w:sz="4" w:space="0" w:color="A6A6A6" w:themeColor="background1" w:themeShade="A6"/>
              <w:bottom w:val="single" w:sz="4" w:space="0" w:color="A6A6A6" w:themeColor="background1" w:themeShade="A6"/>
            </w:tcBorders>
          </w:tcPr>
          <w:p w14:paraId="3DE5BAB4" w14:textId="77777777" w:rsidR="00824285" w:rsidRPr="007939DD" w:rsidRDefault="00824285" w:rsidP="00DE0158">
            <w:pPr>
              <w:pStyle w:val="ARfintablebodyright"/>
              <w:rPr>
                <w:lang w:eastAsia="en-AU"/>
              </w:rPr>
            </w:pPr>
            <w:r w:rsidRPr="007939DD">
              <w:rPr>
                <w:lang w:eastAsia="en-AU"/>
              </w:rPr>
              <w:t>(261.2)</w:t>
            </w:r>
          </w:p>
        </w:tc>
      </w:tr>
      <w:tr w:rsidR="00824285" w:rsidRPr="007939DD" w14:paraId="296744AC" w14:textId="77777777" w:rsidTr="00DE0158">
        <w:trPr>
          <w:cantSplit/>
        </w:trPr>
        <w:tc>
          <w:tcPr>
            <w:tcW w:w="2833" w:type="dxa"/>
            <w:tcBorders>
              <w:top w:val="single" w:sz="4" w:space="0" w:color="A6A6A6" w:themeColor="background1" w:themeShade="A6"/>
              <w:bottom w:val="single" w:sz="4" w:space="0" w:color="A6A6A6" w:themeColor="background1" w:themeShade="A6"/>
            </w:tcBorders>
          </w:tcPr>
          <w:p w14:paraId="5DB84146" w14:textId="77777777" w:rsidR="00824285" w:rsidRPr="007939DD" w:rsidRDefault="00824285" w:rsidP="00DE0158">
            <w:pPr>
              <w:pStyle w:val="ARfintablebody"/>
              <w:rPr>
                <w:lang w:eastAsia="en-AU"/>
              </w:rPr>
            </w:pPr>
            <w:r w:rsidRPr="007939DD">
              <w:rPr>
                <w:lang w:eastAsia="en-AU"/>
              </w:rPr>
              <w:t>Total assets</w:t>
            </w:r>
          </w:p>
        </w:tc>
        <w:tc>
          <w:tcPr>
            <w:tcW w:w="850" w:type="dxa"/>
            <w:tcBorders>
              <w:top w:val="single" w:sz="4" w:space="0" w:color="A6A6A6" w:themeColor="background1" w:themeShade="A6"/>
              <w:bottom w:val="single" w:sz="4" w:space="0" w:color="A6A6A6" w:themeColor="background1" w:themeShade="A6"/>
            </w:tcBorders>
            <w:shd w:val="clear" w:color="auto" w:fill="E7E6E6"/>
          </w:tcPr>
          <w:p w14:paraId="00AD0236" w14:textId="77777777" w:rsidR="00824285" w:rsidRPr="007939DD" w:rsidRDefault="00824285" w:rsidP="00DE0158">
            <w:pPr>
              <w:pStyle w:val="ARfintablebodyright"/>
              <w:rPr>
                <w:lang w:eastAsia="en-AU"/>
              </w:rPr>
            </w:pPr>
            <w:r w:rsidRPr="007939DD">
              <w:rPr>
                <w:lang w:eastAsia="en-AU"/>
              </w:rPr>
              <w:t>5,509.3</w:t>
            </w:r>
          </w:p>
        </w:tc>
        <w:tc>
          <w:tcPr>
            <w:tcW w:w="850" w:type="dxa"/>
            <w:tcBorders>
              <w:top w:val="single" w:sz="4" w:space="0" w:color="A6A6A6" w:themeColor="background1" w:themeShade="A6"/>
              <w:bottom w:val="single" w:sz="4" w:space="0" w:color="A6A6A6" w:themeColor="background1" w:themeShade="A6"/>
            </w:tcBorders>
          </w:tcPr>
          <w:p w14:paraId="083A74B0" w14:textId="77777777" w:rsidR="00824285" w:rsidRPr="007939DD" w:rsidRDefault="00824285" w:rsidP="00DE0158">
            <w:pPr>
              <w:pStyle w:val="ARfintablebodyright"/>
              <w:rPr>
                <w:lang w:eastAsia="en-AU"/>
              </w:rPr>
            </w:pPr>
            <w:r w:rsidRPr="007939DD">
              <w:rPr>
                <w:lang w:eastAsia="en-AU"/>
              </w:rPr>
              <w:t>4,774.0</w:t>
            </w:r>
          </w:p>
        </w:tc>
        <w:tc>
          <w:tcPr>
            <w:tcW w:w="851" w:type="dxa"/>
            <w:tcBorders>
              <w:top w:val="single" w:sz="4" w:space="0" w:color="A6A6A6" w:themeColor="background1" w:themeShade="A6"/>
              <w:bottom w:val="single" w:sz="4" w:space="0" w:color="A6A6A6" w:themeColor="background1" w:themeShade="A6"/>
            </w:tcBorders>
            <w:shd w:val="clear" w:color="auto" w:fill="E7E6E6"/>
          </w:tcPr>
          <w:p w14:paraId="459B37B7" w14:textId="77777777" w:rsidR="00824285" w:rsidRPr="007939DD" w:rsidRDefault="00824285" w:rsidP="00DE0158">
            <w:pPr>
              <w:pStyle w:val="ARfintablebodyright"/>
              <w:rPr>
                <w:lang w:eastAsia="en-AU"/>
              </w:rPr>
            </w:pPr>
            <w:r w:rsidRPr="007939DD">
              <w:rPr>
                <w:lang w:eastAsia="en-AU"/>
              </w:rPr>
              <w:t>28,876.5</w:t>
            </w:r>
          </w:p>
        </w:tc>
        <w:tc>
          <w:tcPr>
            <w:tcW w:w="851" w:type="dxa"/>
            <w:tcBorders>
              <w:top w:val="single" w:sz="4" w:space="0" w:color="A6A6A6" w:themeColor="background1" w:themeShade="A6"/>
              <w:bottom w:val="single" w:sz="4" w:space="0" w:color="A6A6A6" w:themeColor="background1" w:themeShade="A6"/>
            </w:tcBorders>
          </w:tcPr>
          <w:p w14:paraId="6EB53A29" w14:textId="77777777" w:rsidR="00824285" w:rsidRPr="007939DD" w:rsidRDefault="00824285" w:rsidP="00DE0158">
            <w:pPr>
              <w:pStyle w:val="ARfintablebodyright"/>
              <w:rPr>
                <w:lang w:eastAsia="en-AU"/>
              </w:rPr>
            </w:pPr>
            <w:r w:rsidRPr="007939DD">
              <w:rPr>
                <w:lang w:eastAsia="en-AU"/>
              </w:rPr>
              <w:t>25,073.6</w:t>
            </w:r>
          </w:p>
        </w:tc>
        <w:tc>
          <w:tcPr>
            <w:tcW w:w="851" w:type="dxa"/>
            <w:tcBorders>
              <w:top w:val="single" w:sz="4" w:space="0" w:color="A6A6A6" w:themeColor="background1" w:themeShade="A6"/>
              <w:bottom w:val="single" w:sz="4" w:space="0" w:color="A6A6A6" w:themeColor="background1" w:themeShade="A6"/>
            </w:tcBorders>
            <w:shd w:val="clear" w:color="auto" w:fill="E7E6E6"/>
          </w:tcPr>
          <w:p w14:paraId="398534C6" w14:textId="77777777" w:rsidR="00824285" w:rsidRPr="007939DD" w:rsidRDefault="00824285" w:rsidP="00DE0158">
            <w:pPr>
              <w:pStyle w:val="ARfintablebodyright"/>
              <w:rPr>
                <w:lang w:eastAsia="en-AU"/>
              </w:rPr>
            </w:pPr>
            <w:r w:rsidRPr="007939DD">
              <w:rPr>
                <w:lang w:eastAsia="en-AU"/>
              </w:rPr>
              <w:t>(5.1)</w:t>
            </w:r>
          </w:p>
        </w:tc>
        <w:tc>
          <w:tcPr>
            <w:tcW w:w="851" w:type="dxa"/>
            <w:tcBorders>
              <w:top w:val="single" w:sz="4" w:space="0" w:color="A6A6A6" w:themeColor="background1" w:themeShade="A6"/>
              <w:bottom w:val="single" w:sz="4" w:space="0" w:color="A6A6A6" w:themeColor="background1" w:themeShade="A6"/>
            </w:tcBorders>
          </w:tcPr>
          <w:p w14:paraId="46466FC3" w14:textId="77777777" w:rsidR="00824285" w:rsidRPr="007939DD" w:rsidRDefault="00824285" w:rsidP="00DE0158">
            <w:pPr>
              <w:pStyle w:val="ARfintablebodyright"/>
              <w:rPr>
                <w:lang w:eastAsia="en-AU"/>
              </w:rPr>
            </w:pPr>
            <w:r w:rsidRPr="007939DD">
              <w:rPr>
                <w:lang w:eastAsia="en-AU"/>
              </w:rPr>
              <w:t>(16.1)</w:t>
            </w:r>
          </w:p>
        </w:tc>
        <w:tc>
          <w:tcPr>
            <w:tcW w:w="851" w:type="dxa"/>
            <w:tcBorders>
              <w:top w:val="single" w:sz="4" w:space="0" w:color="A6A6A6" w:themeColor="background1" w:themeShade="A6"/>
              <w:bottom w:val="single" w:sz="4" w:space="0" w:color="A6A6A6" w:themeColor="background1" w:themeShade="A6"/>
            </w:tcBorders>
            <w:shd w:val="clear" w:color="auto" w:fill="E7E6E6"/>
          </w:tcPr>
          <w:p w14:paraId="173A71E5" w14:textId="77777777" w:rsidR="00824285" w:rsidRPr="007939DD" w:rsidRDefault="00824285" w:rsidP="00DE0158">
            <w:pPr>
              <w:pStyle w:val="ARfintablebodyright"/>
              <w:rPr>
                <w:lang w:eastAsia="en-AU"/>
              </w:rPr>
            </w:pPr>
            <w:r w:rsidRPr="007939DD">
              <w:rPr>
                <w:lang w:eastAsia="en-AU"/>
              </w:rPr>
              <w:t>34,380.8</w:t>
            </w:r>
          </w:p>
        </w:tc>
        <w:tc>
          <w:tcPr>
            <w:tcW w:w="851" w:type="dxa"/>
            <w:tcBorders>
              <w:top w:val="single" w:sz="4" w:space="0" w:color="A6A6A6" w:themeColor="background1" w:themeShade="A6"/>
              <w:bottom w:val="single" w:sz="4" w:space="0" w:color="A6A6A6" w:themeColor="background1" w:themeShade="A6"/>
            </w:tcBorders>
          </w:tcPr>
          <w:p w14:paraId="383020CE" w14:textId="77777777" w:rsidR="00824285" w:rsidRPr="007939DD" w:rsidRDefault="00824285" w:rsidP="00DE0158">
            <w:pPr>
              <w:pStyle w:val="ARfintablebodyright"/>
              <w:rPr>
                <w:lang w:eastAsia="en-AU"/>
              </w:rPr>
            </w:pPr>
            <w:r w:rsidRPr="007939DD">
              <w:rPr>
                <w:lang w:eastAsia="en-AU"/>
              </w:rPr>
              <w:t>29,831.5</w:t>
            </w:r>
          </w:p>
        </w:tc>
      </w:tr>
      <w:tr w:rsidR="00824285" w:rsidRPr="007939DD" w14:paraId="768225BD" w14:textId="77777777" w:rsidTr="00DE0158">
        <w:trPr>
          <w:cantSplit/>
        </w:trPr>
        <w:tc>
          <w:tcPr>
            <w:tcW w:w="2833" w:type="dxa"/>
            <w:tcBorders>
              <w:top w:val="single" w:sz="4" w:space="0" w:color="A6A6A6" w:themeColor="background1" w:themeShade="A6"/>
            </w:tcBorders>
          </w:tcPr>
          <w:p w14:paraId="79C2390C" w14:textId="77777777" w:rsidR="00824285" w:rsidRPr="007939DD" w:rsidRDefault="00824285" w:rsidP="00DE0158">
            <w:pPr>
              <w:pStyle w:val="ARfintablebody"/>
              <w:rPr>
                <w:lang w:eastAsia="en-AU"/>
              </w:rPr>
            </w:pPr>
            <w:r w:rsidRPr="007939DD">
              <w:rPr>
                <w:lang w:eastAsia="en-AU"/>
              </w:rPr>
              <w:t>Total liabilities</w:t>
            </w:r>
          </w:p>
        </w:tc>
        <w:tc>
          <w:tcPr>
            <w:tcW w:w="850" w:type="dxa"/>
            <w:tcBorders>
              <w:top w:val="single" w:sz="4" w:space="0" w:color="A6A6A6" w:themeColor="background1" w:themeShade="A6"/>
            </w:tcBorders>
            <w:shd w:val="clear" w:color="auto" w:fill="E7E6E6"/>
          </w:tcPr>
          <w:p w14:paraId="2B1374E7" w14:textId="77777777" w:rsidR="00824285" w:rsidRPr="007939DD" w:rsidRDefault="00824285" w:rsidP="00DE0158">
            <w:pPr>
              <w:pStyle w:val="ARfintablebodyright"/>
              <w:rPr>
                <w:lang w:eastAsia="en-AU"/>
              </w:rPr>
            </w:pPr>
            <w:r w:rsidRPr="007939DD">
              <w:rPr>
                <w:lang w:eastAsia="en-AU"/>
              </w:rPr>
              <w:t>1,783.1</w:t>
            </w:r>
          </w:p>
        </w:tc>
        <w:tc>
          <w:tcPr>
            <w:tcW w:w="850" w:type="dxa"/>
            <w:tcBorders>
              <w:top w:val="single" w:sz="4" w:space="0" w:color="A6A6A6" w:themeColor="background1" w:themeShade="A6"/>
            </w:tcBorders>
          </w:tcPr>
          <w:p w14:paraId="247878FE" w14:textId="77777777" w:rsidR="00824285" w:rsidRPr="007939DD" w:rsidRDefault="00824285" w:rsidP="00DE0158">
            <w:pPr>
              <w:pStyle w:val="ARfintablebodyright"/>
              <w:rPr>
                <w:lang w:eastAsia="en-AU"/>
              </w:rPr>
            </w:pPr>
            <w:r w:rsidRPr="007939DD">
              <w:rPr>
                <w:lang w:eastAsia="en-AU"/>
              </w:rPr>
              <w:t>1,637.2</w:t>
            </w:r>
          </w:p>
        </w:tc>
        <w:tc>
          <w:tcPr>
            <w:tcW w:w="851" w:type="dxa"/>
            <w:tcBorders>
              <w:top w:val="single" w:sz="4" w:space="0" w:color="A6A6A6" w:themeColor="background1" w:themeShade="A6"/>
            </w:tcBorders>
            <w:shd w:val="clear" w:color="auto" w:fill="E7E6E6"/>
          </w:tcPr>
          <w:p w14:paraId="3CC66F28" w14:textId="77777777" w:rsidR="00824285" w:rsidRPr="007939DD" w:rsidRDefault="00824285" w:rsidP="00DE0158">
            <w:pPr>
              <w:pStyle w:val="ARfintablebodyright"/>
              <w:rPr>
                <w:lang w:eastAsia="en-AU"/>
              </w:rPr>
            </w:pPr>
            <w:r w:rsidRPr="007939DD">
              <w:rPr>
                <w:lang w:eastAsia="en-AU"/>
              </w:rPr>
              <w:t>190.3</w:t>
            </w:r>
          </w:p>
        </w:tc>
        <w:tc>
          <w:tcPr>
            <w:tcW w:w="851" w:type="dxa"/>
            <w:tcBorders>
              <w:top w:val="single" w:sz="4" w:space="0" w:color="A6A6A6" w:themeColor="background1" w:themeShade="A6"/>
            </w:tcBorders>
          </w:tcPr>
          <w:p w14:paraId="23A324EE" w14:textId="77777777" w:rsidR="00824285" w:rsidRPr="007939DD" w:rsidRDefault="00824285" w:rsidP="00DE0158">
            <w:pPr>
              <w:pStyle w:val="ARfintablebodyright"/>
              <w:rPr>
                <w:lang w:eastAsia="en-AU"/>
              </w:rPr>
            </w:pPr>
            <w:r w:rsidRPr="007939DD">
              <w:rPr>
                <w:lang w:eastAsia="en-AU"/>
              </w:rPr>
              <w:t>174.4</w:t>
            </w:r>
          </w:p>
        </w:tc>
        <w:tc>
          <w:tcPr>
            <w:tcW w:w="851" w:type="dxa"/>
            <w:tcBorders>
              <w:top w:val="single" w:sz="4" w:space="0" w:color="A6A6A6" w:themeColor="background1" w:themeShade="A6"/>
            </w:tcBorders>
            <w:shd w:val="clear" w:color="auto" w:fill="E7E6E6"/>
          </w:tcPr>
          <w:p w14:paraId="44CC784E" w14:textId="77777777" w:rsidR="00824285" w:rsidRPr="007939DD" w:rsidRDefault="00824285" w:rsidP="00DE0158">
            <w:pPr>
              <w:pStyle w:val="ARfintablebodyright"/>
              <w:rPr>
                <w:lang w:eastAsia="en-AU"/>
              </w:rPr>
            </w:pPr>
            <w:r w:rsidRPr="007939DD">
              <w:rPr>
                <w:lang w:eastAsia="en-AU"/>
              </w:rPr>
              <w:t>(5.1)</w:t>
            </w:r>
          </w:p>
        </w:tc>
        <w:tc>
          <w:tcPr>
            <w:tcW w:w="851" w:type="dxa"/>
            <w:tcBorders>
              <w:top w:val="single" w:sz="4" w:space="0" w:color="A6A6A6" w:themeColor="background1" w:themeShade="A6"/>
            </w:tcBorders>
          </w:tcPr>
          <w:p w14:paraId="73302ADD" w14:textId="77777777" w:rsidR="00824285" w:rsidRPr="007939DD" w:rsidRDefault="00824285" w:rsidP="00DE0158">
            <w:pPr>
              <w:pStyle w:val="ARfintablebodyright"/>
              <w:rPr>
                <w:lang w:eastAsia="en-AU"/>
              </w:rPr>
            </w:pPr>
            <w:r w:rsidRPr="007939DD">
              <w:rPr>
                <w:lang w:eastAsia="en-AU"/>
              </w:rPr>
              <w:t>(16.1)</w:t>
            </w:r>
          </w:p>
        </w:tc>
        <w:tc>
          <w:tcPr>
            <w:tcW w:w="851" w:type="dxa"/>
            <w:tcBorders>
              <w:top w:val="single" w:sz="4" w:space="0" w:color="A6A6A6" w:themeColor="background1" w:themeShade="A6"/>
            </w:tcBorders>
            <w:shd w:val="clear" w:color="auto" w:fill="E7E6E6"/>
          </w:tcPr>
          <w:p w14:paraId="19E95B05" w14:textId="77777777" w:rsidR="00824285" w:rsidRPr="007939DD" w:rsidRDefault="00824285" w:rsidP="00DE0158">
            <w:pPr>
              <w:pStyle w:val="ARfintablebodyright"/>
              <w:rPr>
                <w:lang w:eastAsia="en-AU"/>
              </w:rPr>
            </w:pPr>
            <w:r w:rsidRPr="007939DD">
              <w:rPr>
                <w:lang w:eastAsia="en-AU"/>
              </w:rPr>
              <w:t>1,968.3</w:t>
            </w:r>
          </w:p>
        </w:tc>
        <w:tc>
          <w:tcPr>
            <w:tcW w:w="851" w:type="dxa"/>
            <w:tcBorders>
              <w:top w:val="single" w:sz="4" w:space="0" w:color="A6A6A6" w:themeColor="background1" w:themeShade="A6"/>
            </w:tcBorders>
          </w:tcPr>
          <w:p w14:paraId="285596AD" w14:textId="77777777" w:rsidR="00824285" w:rsidRPr="007939DD" w:rsidRDefault="00824285" w:rsidP="00DE0158">
            <w:pPr>
              <w:pStyle w:val="ARfintablebodyright"/>
              <w:rPr>
                <w:lang w:eastAsia="en-AU"/>
              </w:rPr>
            </w:pPr>
            <w:r w:rsidRPr="007939DD">
              <w:rPr>
                <w:lang w:eastAsia="en-AU"/>
              </w:rPr>
              <w:t>1,795.5</w:t>
            </w:r>
          </w:p>
        </w:tc>
      </w:tr>
    </w:tbl>
    <w:p w14:paraId="79EEBB05" w14:textId="77777777" w:rsidR="00824285" w:rsidRPr="007939DD" w:rsidRDefault="00824285" w:rsidP="00824285">
      <w:pPr>
        <w:pStyle w:val="ARfinbody"/>
        <w:rPr>
          <w:rFonts w:eastAsia="MS Mincho"/>
          <w:color w:val="53565A"/>
          <w:lang w:eastAsia="en-AU"/>
        </w:rPr>
      </w:pPr>
      <w:r w:rsidRPr="007939DD">
        <w:rPr>
          <w:lang w:eastAsia="en-AU"/>
        </w:rPr>
        <w:br w:type="page"/>
      </w:r>
    </w:p>
    <w:p w14:paraId="5689964B" w14:textId="77777777" w:rsidR="00824285" w:rsidRPr="007939DD" w:rsidRDefault="00824285" w:rsidP="00824285">
      <w:pPr>
        <w:pStyle w:val="Heading4"/>
        <w:rPr>
          <w:lang w:eastAsia="en-AU"/>
        </w:rPr>
      </w:pPr>
      <w:bookmarkStart w:id="152" w:name="_Ref525206747"/>
      <w:r w:rsidRPr="007939DD">
        <w:rPr>
          <w:bCs w:val="0"/>
          <w:szCs w:val="22"/>
          <w:lang w:eastAsia="en-AU"/>
        </w:rPr>
        <w:lastRenderedPageBreak/>
        <w:t>9.6 Responsible persons</w:t>
      </w:r>
      <w:bookmarkEnd w:id="152"/>
    </w:p>
    <w:p w14:paraId="77578F3D" w14:textId="77777777" w:rsidR="00824285" w:rsidRPr="007939DD" w:rsidRDefault="00824285" w:rsidP="00824285">
      <w:pPr>
        <w:pStyle w:val="ARfinbody"/>
        <w:rPr>
          <w:rFonts w:cs="Arial"/>
          <w:lang w:eastAsia="en-AU"/>
        </w:rPr>
      </w:pPr>
      <w:r w:rsidRPr="007939DD">
        <w:rPr>
          <w:rFonts w:cs="Arial"/>
          <w:lang w:eastAsia="en-AU"/>
        </w:rPr>
        <w:t xml:space="preserve">In accordance with the Directions of the Minister for Finance under the </w:t>
      </w:r>
      <w:r w:rsidRPr="007939DD">
        <w:rPr>
          <w:rStyle w:val="Emphasis"/>
          <w:rFonts w:cs="Arial"/>
        </w:rPr>
        <w:t>Financial Management Act 1994</w:t>
      </w:r>
      <w:r w:rsidRPr="007939DD">
        <w:rPr>
          <w:rFonts w:cs="Arial"/>
          <w:lang w:eastAsia="en-AU"/>
        </w:rPr>
        <w:t xml:space="preserve"> the following disclosures are made for the responsible persons for the reporting period.</w:t>
      </w:r>
    </w:p>
    <w:p w14:paraId="751F08C0" w14:textId="77777777" w:rsidR="00824285" w:rsidRPr="007939DD" w:rsidRDefault="00824285" w:rsidP="00824285">
      <w:pPr>
        <w:pStyle w:val="Heading5"/>
        <w:rPr>
          <w:rFonts w:cs="Arial"/>
        </w:rPr>
      </w:pPr>
      <w:r w:rsidRPr="007939DD">
        <w:rPr>
          <w:rFonts w:cs="Arial"/>
        </w:rPr>
        <w:t>Names</w:t>
      </w:r>
    </w:p>
    <w:p w14:paraId="429F95AD" w14:textId="77777777" w:rsidR="00824285" w:rsidRPr="007939DD" w:rsidRDefault="00824285" w:rsidP="00824285">
      <w:pPr>
        <w:pStyle w:val="ARfinbodylargespace"/>
      </w:pPr>
      <w:r w:rsidRPr="007939DD">
        <w:t>The persons who held the positions of ministers and accountable officers in the department are as follows: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80" w:firstRow="0" w:lastRow="0" w:firstColumn="1" w:lastColumn="0" w:noHBand="1" w:noVBand="1"/>
      </w:tblPr>
      <w:tblGrid>
        <w:gridCol w:w="3968"/>
        <w:gridCol w:w="2552"/>
        <w:gridCol w:w="3119"/>
      </w:tblGrid>
      <w:tr w:rsidR="00824285" w:rsidRPr="007939DD" w14:paraId="7BEFFB4A" w14:textId="77777777" w:rsidTr="00DE0158">
        <w:trPr>
          <w:cantSplit/>
        </w:trPr>
        <w:tc>
          <w:tcPr>
            <w:tcW w:w="3968" w:type="dxa"/>
          </w:tcPr>
          <w:p w14:paraId="7F3DE549" w14:textId="77777777" w:rsidR="00824285" w:rsidRPr="007939DD" w:rsidRDefault="00824285" w:rsidP="00DE0158">
            <w:pPr>
              <w:pStyle w:val="ARfintablebody"/>
              <w:rPr>
                <w:lang w:eastAsia="en-AU"/>
              </w:rPr>
            </w:pPr>
            <w:r w:rsidRPr="007939DD">
              <w:rPr>
                <w:lang w:eastAsia="en-AU"/>
              </w:rPr>
              <w:t>Minister for Ambulance Services</w:t>
            </w:r>
          </w:p>
        </w:tc>
        <w:tc>
          <w:tcPr>
            <w:tcW w:w="2552" w:type="dxa"/>
          </w:tcPr>
          <w:p w14:paraId="049220C0" w14:textId="77777777" w:rsidR="00824285" w:rsidRPr="007939DD" w:rsidRDefault="00824285" w:rsidP="00DE0158">
            <w:pPr>
              <w:pStyle w:val="ARfintablebody"/>
              <w:rPr>
                <w:lang w:eastAsia="en-AU"/>
              </w:rPr>
            </w:pPr>
            <w:r w:rsidRPr="007939DD">
              <w:rPr>
                <w:lang w:eastAsia="en-AU"/>
              </w:rPr>
              <w:t>The Hon. Jill Hennessy MP</w:t>
            </w:r>
          </w:p>
        </w:tc>
        <w:tc>
          <w:tcPr>
            <w:tcW w:w="3119" w:type="dxa"/>
          </w:tcPr>
          <w:p w14:paraId="74FF29B5" w14:textId="77777777" w:rsidR="00824285" w:rsidRPr="007939DD" w:rsidRDefault="00824285" w:rsidP="00DE0158">
            <w:pPr>
              <w:pStyle w:val="ARfintablebody"/>
              <w:rPr>
                <w:lang w:eastAsia="en-AU"/>
              </w:rPr>
            </w:pPr>
            <w:r w:rsidRPr="007939DD">
              <w:rPr>
                <w:lang w:eastAsia="en-AU"/>
              </w:rPr>
              <w:t>1 July 2017 to 30 June 2018</w:t>
            </w:r>
          </w:p>
        </w:tc>
      </w:tr>
      <w:tr w:rsidR="00824285" w:rsidRPr="007939DD" w14:paraId="1039716B" w14:textId="77777777" w:rsidTr="00DE0158">
        <w:trPr>
          <w:cantSplit/>
        </w:trPr>
        <w:tc>
          <w:tcPr>
            <w:tcW w:w="3968" w:type="dxa"/>
          </w:tcPr>
          <w:p w14:paraId="40882D82" w14:textId="77777777" w:rsidR="00824285" w:rsidRPr="007939DD" w:rsidRDefault="00824285" w:rsidP="00DE0158">
            <w:pPr>
              <w:pStyle w:val="ARfintablebody"/>
              <w:rPr>
                <w:lang w:eastAsia="en-AU"/>
              </w:rPr>
            </w:pPr>
            <w:r w:rsidRPr="007939DD">
              <w:rPr>
                <w:lang w:eastAsia="en-AU"/>
              </w:rPr>
              <w:t>Minister for Health</w:t>
            </w:r>
          </w:p>
        </w:tc>
        <w:tc>
          <w:tcPr>
            <w:tcW w:w="2552" w:type="dxa"/>
          </w:tcPr>
          <w:p w14:paraId="4346B628" w14:textId="77777777" w:rsidR="00824285" w:rsidRPr="007939DD" w:rsidRDefault="00824285" w:rsidP="00DE0158">
            <w:pPr>
              <w:pStyle w:val="ARfintablebody"/>
              <w:rPr>
                <w:lang w:eastAsia="en-AU"/>
              </w:rPr>
            </w:pPr>
            <w:r w:rsidRPr="007939DD">
              <w:rPr>
                <w:lang w:eastAsia="en-AU"/>
              </w:rPr>
              <w:t>The Hon. Jill Hennessy MP</w:t>
            </w:r>
          </w:p>
        </w:tc>
        <w:tc>
          <w:tcPr>
            <w:tcW w:w="3119" w:type="dxa"/>
          </w:tcPr>
          <w:p w14:paraId="0AC705E2" w14:textId="77777777" w:rsidR="00824285" w:rsidRPr="007939DD" w:rsidRDefault="00824285" w:rsidP="00DE0158">
            <w:pPr>
              <w:pStyle w:val="ARfintablebody"/>
              <w:rPr>
                <w:lang w:eastAsia="en-AU"/>
              </w:rPr>
            </w:pPr>
            <w:r w:rsidRPr="007939DD">
              <w:rPr>
                <w:lang w:eastAsia="en-AU"/>
              </w:rPr>
              <w:t>1 July 2017 to 30 June 2018</w:t>
            </w:r>
          </w:p>
        </w:tc>
      </w:tr>
      <w:tr w:rsidR="00824285" w:rsidRPr="007939DD" w14:paraId="12BDE897" w14:textId="77777777" w:rsidTr="00DE0158">
        <w:trPr>
          <w:cantSplit/>
        </w:trPr>
        <w:tc>
          <w:tcPr>
            <w:tcW w:w="3968" w:type="dxa"/>
          </w:tcPr>
          <w:p w14:paraId="06C0BFD6" w14:textId="77777777" w:rsidR="00824285" w:rsidRPr="007939DD" w:rsidRDefault="00824285" w:rsidP="00DE0158">
            <w:pPr>
              <w:pStyle w:val="ARfintablebody"/>
              <w:rPr>
                <w:lang w:eastAsia="en-AU"/>
              </w:rPr>
            </w:pPr>
            <w:r w:rsidRPr="007939DD">
              <w:rPr>
                <w:lang w:eastAsia="en-AU"/>
              </w:rPr>
              <w:t>Minister for Housing, Disability and Ageing</w:t>
            </w:r>
          </w:p>
        </w:tc>
        <w:tc>
          <w:tcPr>
            <w:tcW w:w="2552" w:type="dxa"/>
          </w:tcPr>
          <w:p w14:paraId="2B8C1D6E" w14:textId="77777777" w:rsidR="00824285" w:rsidRPr="007939DD" w:rsidRDefault="00824285" w:rsidP="00DE0158">
            <w:pPr>
              <w:pStyle w:val="ARfintablebody"/>
              <w:rPr>
                <w:lang w:eastAsia="en-AU"/>
              </w:rPr>
            </w:pPr>
            <w:r w:rsidRPr="007939DD">
              <w:rPr>
                <w:lang w:eastAsia="en-AU"/>
              </w:rPr>
              <w:t>The Hon. Martin Foley MP</w:t>
            </w:r>
          </w:p>
        </w:tc>
        <w:tc>
          <w:tcPr>
            <w:tcW w:w="3119" w:type="dxa"/>
          </w:tcPr>
          <w:p w14:paraId="3951D0A4" w14:textId="77777777" w:rsidR="00824285" w:rsidRPr="007939DD" w:rsidRDefault="00824285" w:rsidP="00DE0158">
            <w:pPr>
              <w:pStyle w:val="ARfintablebody"/>
              <w:rPr>
                <w:lang w:eastAsia="en-AU"/>
              </w:rPr>
            </w:pPr>
            <w:r w:rsidRPr="007939DD">
              <w:rPr>
                <w:lang w:eastAsia="en-AU"/>
              </w:rPr>
              <w:t>1 July 2017 to 30 June 2018</w:t>
            </w:r>
          </w:p>
        </w:tc>
      </w:tr>
      <w:tr w:rsidR="00824285" w:rsidRPr="007939DD" w14:paraId="169C5F7A" w14:textId="77777777" w:rsidTr="00DE0158">
        <w:trPr>
          <w:cantSplit/>
        </w:trPr>
        <w:tc>
          <w:tcPr>
            <w:tcW w:w="3968" w:type="dxa"/>
          </w:tcPr>
          <w:p w14:paraId="1A90A780" w14:textId="77777777" w:rsidR="00824285" w:rsidRPr="007939DD" w:rsidRDefault="00824285" w:rsidP="00DE0158">
            <w:pPr>
              <w:pStyle w:val="ARfintablebody"/>
              <w:rPr>
                <w:lang w:eastAsia="en-AU"/>
              </w:rPr>
            </w:pPr>
            <w:r w:rsidRPr="007939DD">
              <w:rPr>
                <w:lang w:eastAsia="en-AU"/>
              </w:rPr>
              <w:t>Minister for Mental Health</w:t>
            </w:r>
          </w:p>
        </w:tc>
        <w:tc>
          <w:tcPr>
            <w:tcW w:w="2552" w:type="dxa"/>
          </w:tcPr>
          <w:p w14:paraId="3A768748" w14:textId="77777777" w:rsidR="00824285" w:rsidRPr="007939DD" w:rsidRDefault="00824285" w:rsidP="00DE0158">
            <w:pPr>
              <w:pStyle w:val="ARfintablebody"/>
              <w:rPr>
                <w:lang w:eastAsia="en-AU"/>
              </w:rPr>
            </w:pPr>
            <w:r w:rsidRPr="007939DD">
              <w:rPr>
                <w:lang w:eastAsia="en-AU"/>
              </w:rPr>
              <w:t>The Hon. Martin Foley MP</w:t>
            </w:r>
          </w:p>
        </w:tc>
        <w:tc>
          <w:tcPr>
            <w:tcW w:w="3119" w:type="dxa"/>
          </w:tcPr>
          <w:p w14:paraId="7030AE51" w14:textId="77777777" w:rsidR="00824285" w:rsidRPr="007939DD" w:rsidRDefault="00824285" w:rsidP="00DE0158">
            <w:pPr>
              <w:pStyle w:val="ARfintablebody"/>
              <w:rPr>
                <w:lang w:eastAsia="en-AU"/>
              </w:rPr>
            </w:pPr>
            <w:r w:rsidRPr="007939DD">
              <w:rPr>
                <w:lang w:eastAsia="en-AU"/>
              </w:rPr>
              <w:t>1 July 2017 to 30 June 2018</w:t>
            </w:r>
          </w:p>
        </w:tc>
      </w:tr>
      <w:tr w:rsidR="00824285" w:rsidRPr="007939DD" w14:paraId="22F73120" w14:textId="77777777" w:rsidTr="00DE0158">
        <w:trPr>
          <w:cantSplit/>
        </w:trPr>
        <w:tc>
          <w:tcPr>
            <w:tcW w:w="3968" w:type="dxa"/>
          </w:tcPr>
          <w:p w14:paraId="08077D27" w14:textId="77777777" w:rsidR="00824285" w:rsidRPr="007939DD" w:rsidRDefault="00824285" w:rsidP="00DE0158">
            <w:pPr>
              <w:pStyle w:val="ARfintablebody"/>
              <w:rPr>
                <w:lang w:eastAsia="en-AU"/>
              </w:rPr>
            </w:pPr>
            <w:r w:rsidRPr="007939DD">
              <w:rPr>
                <w:lang w:eastAsia="en-AU"/>
              </w:rPr>
              <w:t>Minister for Families and Children</w:t>
            </w:r>
          </w:p>
        </w:tc>
        <w:tc>
          <w:tcPr>
            <w:tcW w:w="2552" w:type="dxa"/>
          </w:tcPr>
          <w:p w14:paraId="2258ECA1" w14:textId="77777777" w:rsidR="00824285" w:rsidRPr="007939DD" w:rsidRDefault="00824285" w:rsidP="00DE0158">
            <w:pPr>
              <w:pStyle w:val="ARfintablebody"/>
              <w:rPr>
                <w:lang w:eastAsia="en-AU"/>
              </w:rPr>
            </w:pPr>
            <w:r w:rsidRPr="007939DD">
              <w:rPr>
                <w:lang w:eastAsia="en-AU"/>
              </w:rPr>
              <w:t>The Hon. Jenny Mikakos MLC</w:t>
            </w:r>
          </w:p>
        </w:tc>
        <w:tc>
          <w:tcPr>
            <w:tcW w:w="3119" w:type="dxa"/>
          </w:tcPr>
          <w:p w14:paraId="487A9D73" w14:textId="77777777" w:rsidR="00824285" w:rsidRPr="007939DD" w:rsidRDefault="00824285" w:rsidP="00DE0158">
            <w:pPr>
              <w:pStyle w:val="ARfintablebody"/>
              <w:rPr>
                <w:lang w:eastAsia="en-AU"/>
              </w:rPr>
            </w:pPr>
            <w:r w:rsidRPr="007939DD">
              <w:rPr>
                <w:lang w:eastAsia="en-AU"/>
              </w:rPr>
              <w:t>1 July 2017 to 30 June 2018</w:t>
            </w:r>
          </w:p>
        </w:tc>
      </w:tr>
      <w:tr w:rsidR="00824285" w:rsidRPr="007939DD" w14:paraId="7155BA32" w14:textId="77777777" w:rsidTr="00DE0158">
        <w:trPr>
          <w:cantSplit/>
        </w:trPr>
        <w:tc>
          <w:tcPr>
            <w:tcW w:w="3968" w:type="dxa"/>
          </w:tcPr>
          <w:p w14:paraId="00246522" w14:textId="77777777" w:rsidR="00824285" w:rsidRPr="007939DD" w:rsidRDefault="00824285" w:rsidP="00DE0158">
            <w:pPr>
              <w:pStyle w:val="ARfintablebody"/>
              <w:rPr>
                <w:lang w:eastAsia="en-AU"/>
              </w:rPr>
            </w:pPr>
            <w:r w:rsidRPr="007939DD">
              <w:rPr>
                <w:lang w:eastAsia="en-AU"/>
              </w:rPr>
              <w:t>Minister for Youth Affairs</w:t>
            </w:r>
          </w:p>
        </w:tc>
        <w:tc>
          <w:tcPr>
            <w:tcW w:w="2552" w:type="dxa"/>
          </w:tcPr>
          <w:p w14:paraId="0F4867ED" w14:textId="77777777" w:rsidR="00824285" w:rsidRPr="007939DD" w:rsidRDefault="00824285" w:rsidP="00DE0158">
            <w:pPr>
              <w:pStyle w:val="ARfintablebody"/>
              <w:rPr>
                <w:lang w:eastAsia="en-AU"/>
              </w:rPr>
            </w:pPr>
            <w:r w:rsidRPr="007939DD">
              <w:rPr>
                <w:lang w:eastAsia="en-AU"/>
              </w:rPr>
              <w:t>The Hon. Jenny Mikakos MLC</w:t>
            </w:r>
          </w:p>
        </w:tc>
        <w:tc>
          <w:tcPr>
            <w:tcW w:w="3119" w:type="dxa"/>
          </w:tcPr>
          <w:p w14:paraId="67C7A6C5" w14:textId="77777777" w:rsidR="00824285" w:rsidRPr="007939DD" w:rsidRDefault="00824285" w:rsidP="00DE0158">
            <w:pPr>
              <w:pStyle w:val="ARfintablebody"/>
              <w:rPr>
                <w:lang w:eastAsia="en-AU"/>
              </w:rPr>
            </w:pPr>
            <w:r w:rsidRPr="007939DD">
              <w:rPr>
                <w:lang w:eastAsia="en-AU"/>
              </w:rPr>
              <w:t>1 July 2017 to 30 June 2018</w:t>
            </w:r>
          </w:p>
        </w:tc>
      </w:tr>
      <w:tr w:rsidR="00824285" w:rsidRPr="007939DD" w14:paraId="6A335231" w14:textId="77777777" w:rsidTr="00DE0158">
        <w:trPr>
          <w:cantSplit/>
        </w:trPr>
        <w:tc>
          <w:tcPr>
            <w:tcW w:w="3968" w:type="dxa"/>
          </w:tcPr>
          <w:p w14:paraId="00D51265" w14:textId="77777777" w:rsidR="00824285" w:rsidRPr="007939DD" w:rsidRDefault="00824285" w:rsidP="00DE0158">
            <w:pPr>
              <w:pStyle w:val="ARfintablebody"/>
              <w:rPr>
                <w:lang w:eastAsia="en-AU"/>
              </w:rPr>
            </w:pPr>
            <w:r w:rsidRPr="007939DD">
              <w:rPr>
                <w:lang w:eastAsia="en-AU"/>
              </w:rPr>
              <w:t>Minister for Sport</w:t>
            </w:r>
          </w:p>
        </w:tc>
        <w:tc>
          <w:tcPr>
            <w:tcW w:w="2552" w:type="dxa"/>
          </w:tcPr>
          <w:p w14:paraId="092F547B" w14:textId="77777777" w:rsidR="00824285" w:rsidRPr="007939DD" w:rsidRDefault="00824285" w:rsidP="00DE0158">
            <w:pPr>
              <w:pStyle w:val="ARfintablebody"/>
              <w:rPr>
                <w:lang w:eastAsia="en-AU"/>
              </w:rPr>
            </w:pPr>
            <w:r w:rsidRPr="007939DD">
              <w:rPr>
                <w:lang w:eastAsia="en-AU"/>
              </w:rPr>
              <w:t>The Hon. John Eren MP</w:t>
            </w:r>
          </w:p>
        </w:tc>
        <w:tc>
          <w:tcPr>
            <w:tcW w:w="3119" w:type="dxa"/>
          </w:tcPr>
          <w:p w14:paraId="77C8B777" w14:textId="77777777" w:rsidR="00824285" w:rsidRPr="007939DD" w:rsidRDefault="00824285" w:rsidP="00DE0158">
            <w:pPr>
              <w:pStyle w:val="ARfintablebody"/>
              <w:rPr>
                <w:lang w:eastAsia="en-AU"/>
              </w:rPr>
            </w:pPr>
            <w:r w:rsidRPr="007939DD">
              <w:rPr>
                <w:lang w:eastAsia="en-AU"/>
              </w:rPr>
              <w:t>1 July 2017 to 30 June 2018</w:t>
            </w:r>
          </w:p>
        </w:tc>
      </w:tr>
      <w:tr w:rsidR="00824285" w:rsidRPr="007939DD" w14:paraId="07ABDFCC" w14:textId="77777777" w:rsidTr="00DE0158">
        <w:trPr>
          <w:cantSplit/>
        </w:trPr>
        <w:tc>
          <w:tcPr>
            <w:tcW w:w="3968" w:type="dxa"/>
          </w:tcPr>
          <w:p w14:paraId="4DE51112" w14:textId="77777777" w:rsidR="00824285" w:rsidRPr="007939DD" w:rsidRDefault="00824285" w:rsidP="00DE0158">
            <w:pPr>
              <w:pStyle w:val="ARfintablebody"/>
              <w:rPr>
                <w:lang w:eastAsia="en-AU"/>
              </w:rPr>
            </w:pPr>
            <w:r w:rsidRPr="007939DD">
              <w:rPr>
                <w:lang w:eastAsia="en-AU"/>
              </w:rPr>
              <w:t>Minister for Women</w:t>
            </w:r>
          </w:p>
        </w:tc>
        <w:tc>
          <w:tcPr>
            <w:tcW w:w="2552" w:type="dxa"/>
          </w:tcPr>
          <w:p w14:paraId="67CCAF43" w14:textId="77777777" w:rsidR="00824285" w:rsidRPr="007939DD" w:rsidRDefault="00824285" w:rsidP="00DE0158">
            <w:pPr>
              <w:pStyle w:val="ARfintablebody"/>
              <w:rPr>
                <w:lang w:eastAsia="en-AU"/>
              </w:rPr>
            </w:pPr>
            <w:r w:rsidRPr="007939DD">
              <w:rPr>
                <w:lang w:eastAsia="en-AU"/>
              </w:rPr>
              <w:t>Fiona Richardson MP</w:t>
            </w:r>
          </w:p>
        </w:tc>
        <w:tc>
          <w:tcPr>
            <w:tcW w:w="3119" w:type="dxa"/>
          </w:tcPr>
          <w:p w14:paraId="326C815F" w14:textId="77777777" w:rsidR="00824285" w:rsidRPr="007939DD" w:rsidRDefault="00824285" w:rsidP="00DE0158">
            <w:pPr>
              <w:pStyle w:val="ARfintablebody"/>
              <w:rPr>
                <w:lang w:eastAsia="en-AU"/>
              </w:rPr>
            </w:pPr>
            <w:r w:rsidRPr="007939DD">
              <w:rPr>
                <w:lang w:eastAsia="en-AU"/>
              </w:rPr>
              <w:t>1 July 2017 to 22 August 2017</w:t>
            </w:r>
          </w:p>
        </w:tc>
      </w:tr>
      <w:tr w:rsidR="00824285" w:rsidRPr="007939DD" w14:paraId="58E39DDE" w14:textId="77777777" w:rsidTr="00DE0158">
        <w:trPr>
          <w:cantSplit/>
        </w:trPr>
        <w:tc>
          <w:tcPr>
            <w:tcW w:w="3968" w:type="dxa"/>
          </w:tcPr>
          <w:p w14:paraId="67B5571E" w14:textId="77777777" w:rsidR="00824285" w:rsidRPr="007939DD" w:rsidRDefault="00824285" w:rsidP="00DE0158">
            <w:pPr>
              <w:pStyle w:val="ARfintablebody"/>
              <w:rPr>
                <w:lang w:eastAsia="en-AU"/>
              </w:rPr>
            </w:pPr>
            <w:r w:rsidRPr="007939DD">
              <w:rPr>
                <w:lang w:eastAsia="en-AU"/>
              </w:rPr>
              <w:t>Minister for Women</w:t>
            </w:r>
          </w:p>
        </w:tc>
        <w:tc>
          <w:tcPr>
            <w:tcW w:w="2552" w:type="dxa"/>
          </w:tcPr>
          <w:p w14:paraId="32DC1B13" w14:textId="77777777" w:rsidR="00824285" w:rsidRPr="007939DD" w:rsidRDefault="00824285" w:rsidP="00DE0158">
            <w:pPr>
              <w:pStyle w:val="ARfintablebody"/>
              <w:rPr>
                <w:lang w:eastAsia="en-AU"/>
              </w:rPr>
            </w:pPr>
            <w:r w:rsidRPr="007939DD">
              <w:rPr>
                <w:lang w:eastAsia="en-AU"/>
              </w:rPr>
              <w:t>The Hon. Natalie Hutchins MP</w:t>
            </w:r>
          </w:p>
        </w:tc>
        <w:tc>
          <w:tcPr>
            <w:tcW w:w="3119" w:type="dxa"/>
          </w:tcPr>
          <w:p w14:paraId="41078770" w14:textId="77777777" w:rsidR="00824285" w:rsidRPr="007939DD" w:rsidRDefault="00824285" w:rsidP="00DE0158">
            <w:pPr>
              <w:pStyle w:val="ARfintablebody"/>
              <w:rPr>
                <w:lang w:eastAsia="en-AU"/>
              </w:rPr>
            </w:pPr>
            <w:r w:rsidRPr="007939DD">
              <w:rPr>
                <w:lang w:eastAsia="en-AU"/>
              </w:rPr>
              <w:t>13 September 2017 to 30 June 2018</w:t>
            </w:r>
          </w:p>
        </w:tc>
      </w:tr>
      <w:tr w:rsidR="00824285" w:rsidRPr="007939DD" w14:paraId="001676CC" w14:textId="77777777" w:rsidTr="00DE0158">
        <w:trPr>
          <w:cantSplit/>
        </w:trPr>
        <w:tc>
          <w:tcPr>
            <w:tcW w:w="3968" w:type="dxa"/>
          </w:tcPr>
          <w:p w14:paraId="2F2C20BF" w14:textId="77777777" w:rsidR="00824285" w:rsidRPr="007939DD" w:rsidRDefault="00824285" w:rsidP="00DE0158">
            <w:pPr>
              <w:pStyle w:val="ARfintablebody"/>
              <w:rPr>
                <w:lang w:eastAsia="en-AU"/>
              </w:rPr>
            </w:pPr>
            <w:r w:rsidRPr="007939DD">
              <w:rPr>
                <w:lang w:eastAsia="en-AU"/>
              </w:rPr>
              <w:t>Minister for the Prevention of Family Violence</w:t>
            </w:r>
          </w:p>
        </w:tc>
        <w:tc>
          <w:tcPr>
            <w:tcW w:w="2552" w:type="dxa"/>
          </w:tcPr>
          <w:p w14:paraId="4AF103B9" w14:textId="77777777" w:rsidR="00824285" w:rsidRPr="007939DD" w:rsidRDefault="00824285" w:rsidP="00DE0158">
            <w:pPr>
              <w:pStyle w:val="ARfintablebody"/>
              <w:rPr>
                <w:lang w:eastAsia="en-AU"/>
              </w:rPr>
            </w:pPr>
            <w:r w:rsidRPr="007939DD">
              <w:rPr>
                <w:lang w:eastAsia="en-AU"/>
              </w:rPr>
              <w:t>Fiona Richardson MP</w:t>
            </w:r>
          </w:p>
        </w:tc>
        <w:tc>
          <w:tcPr>
            <w:tcW w:w="3119" w:type="dxa"/>
          </w:tcPr>
          <w:p w14:paraId="1B289CDC" w14:textId="77777777" w:rsidR="00824285" w:rsidRPr="007939DD" w:rsidRDefault="00824285" w:rsidP="00DE0158">
            <w:pPr>
              <w:pStyle w:val="ARfintablebody"/>
              <w:rPr>
                <w:lang w:eastAsia="en-AU"/>
              </w:rPr>
            </w:pPr>
            <w:r w:rsidRPr="007939DD">
              <w:rPr>
                <w:lang w:eastAsia="en-AU"/>
              </w:rPr>
              <w:t>1 July 2017 to 22 August 2017</w:t>
            </w:r>
          </w:p>
        </w:tc>
      </w:tr>
      <w:tr w:rsidR="00824285" w:rsidRPr="007939DD" w14:paraId="3ACD1AC9" w14:textId="77777777" w:rsidTr="00DE0158">
        <w:trPr>
          <w:cantSplit/>
        </w:trPr>
        <w:tc>
          <w:tcPr>
            <w:tcW w:w="3968" w:type="dxa"/>
          </w:tcPr>
          <w:p w14:paraId="78D81F89" w14:textId="77777777" w:rsidR="00824285" w:rsidRPr="007939DD" w:rsidRDefault="00824285" w:rsidP="00DE0158">
            <w:pPr>
              <w:pStyle w:val="ARfintablebody"/>
              <w:rPr>
                <w:lang w:eastAsia="en-AU"/>
              </w:rPr>
            </w:pPr>
            <w:r w:rsidRPr="007939DD">
              <w:rPr>
                <w:lang w:eastAsia="en-AU"/>
              </w:rPr>
              <w:t>Minister for the Prevention of Family Violence</w:t>
            </w:r>
          </w:p>
        </w:tc>
        <w:tc>
          <w:tcPr>
            <w:tcW w:w="2552" w:type="dxa"/>
          </w:tcPr>
          <w:p w14:paraId="163ECA27" w14:textId="77777777" w:rsidR="00824285" w:rsidRPr="007939DD" w:rsidRDefault="00824285" w:rsidP="00DE0158">
            <w:pPr>
              <w:pStyle w:val="ARfintablebody"/>
              <w:rPr>
                <w:lang w:eastAsia="en-AU"/>
              </w:rPr>
            </w:pPr>
            <w:r w:rsidRPr="007939DD">
              <w:rPr>
                <w:lang w:eastAsia="en-AU"/>
              </w:rPr>
              <w:t>The Hon. Natalie Hutchins MP</w:t>
            </w:r>
          </w:p>
        </w:tc>
        <w:tc>
          <w:tcPr>
            <w:tcW w:w="3119" w:type="dxa"/>
          </w:tcPr>
          <w:p w14:paraId="01DDF358" w14:textId="77777777" w:rsidR="00824285" w:rsidRPr="007939DD" w:rsidRDefault="00824285" w:rsidP="00DE0158">
            <w:pPr>
              <w:pStyle w:val="ARfintablebody"/>
              <w:rPr>
                <w:lang w:eastAsia="en-AU"/>
              </w:rPr>
            </w:pPr>
            <w:r w:rsidRPr="007939DD">
              <w:rPr>
                <w:lang w:eastAsia="en-AU"/>
              </w:rPr>
              <w:t>13 September 2017 to 30 June 2018</w:t>
            </w:r>
          </w:p>
        </w:tc>
      </w:tr>
      <w:tr w:rsidR="00824285" w:rsidRPr="007939DD" w14:paraId="3A48FC15" w14:textId="77777777" w:rsidTr="00DE0158">
        <w:trPr>
          <w:cantSplit/>
        </w:trPr>
        <w:tc>
          <w:tcPr>
            <w:tcW w:w="3968" w:type="dxa"/>
          </w:tcPr>
          <w:p w14:paraId="6989641D" w14:textId="77777777" w:rsidR="00824285" w:rsidRPr="007939DD" w:rsidRDefault="00824285" w:rsidP="00DE0158">
            <w:pPr>
              <w:pStyle w:val="ARfintablebody"/>
              <w:rPr>
                <w:lang w:eastAsia="en-AU"/>
              </w:rPr>
            </w:pPr>
            <w:r w:rsidRPr="007939DD">
              <w:rPr>
                <w:lang w:eastAsia="en-AU"/>
              </w:rPr>
              <w:t>Special Minister of State</w:t>
            </w:r>
          </w:p>
        </w:tc>
        <w:tc>
          <w:tcPr>
            <w:tcW w:w="2552" w:type="dxa"/>
          </w:tcPr>
          <w:p w14:paraId="56D2AE3C" w14:textId="77777777" w:rsidR="00824285" w:rsidRPr="007939DD" w:rsidRDefault="00824285" w:rsidP="00DE0158">
            <w:pPr>
              <w:pStyle w:val="ARfintablebody"/>
              <w:rPr>
                <w:lang w:eastAsia="en-AU"/>
              </w:rPr>
            </w:pPr>
            <w:r w:rsidRPr="007939DD">
              <w:rPr>
                <w:lang w:eastAsia="en-AU"/>
              </w:rPr>
              <w:t>Gavin Jennings MLC</w:t>
            </w:r>
          </w:p>
        </w:tc>
        <w:tc>
          <w:tcPr>
            <w:tcW w:w="3119" w:type="dxa"/>
          </w:tcPr>
          <w:p w14:paraId="6B731DBE" w14:textId="77777777" w:rsidR="00824285" w:rsidRPr="007939DD" w:rsidRDefault="00824285" w:rsidP="00DE0158">
            <w:pPr>
              <w:pStyle w:val="ARfintablebody"/>
              <w:rPr>
                <w:lang w:eastAsia="en-AU"/>
              </w:rPr>
            </w:pPr>
            <w:r w:rsidRPr="007939DD">
              <w:rPr>
                <w:lang w:eastAsia="en-AU"/>
              </w:rPr>
              <w:t>1 July 2017 to 30 June 2018</w:t>
            </w:r>
          </w:p>
        </w:tc>
      </w:tr>
      <w:tr w:rsidR="00824285" w:rsidRPr="007939DD" w14:paraId="4DDBCA12" w14:textId="77777777" w:rsidTr="00DE0158">
        <w:trPr>
          <w:cantSplit/>
        </w:trPr>
        <w:tc>
          <w:tcPr>
            <w:tcW w:w="3968" w:type="dxa"/>
          </w:tcPr>
          <w:p w14:paraId="1CFB876D" w14:textId="77777777" w:rsidR="00824285" w:rsidRPr="007939DD" w:rsidRDefault="00824285" w:rsidP="00DE0158">
            <w:pPr>
              <w:pStyle w:val="ARfintablebody"/>
              <w:rPr>
                <w:lang w:eastAsia="en-AU"/>
              </w:rPr>
            </w:pPr>
            <w:r w:rsidRPr="007939DD">
              <w:rPr>
                <w:lang w:eastAsia="en-AU"/>
              </w:rPr>
              <w:t>Secretary, Department of Health and Human Services</w:t>
            </w:r>
          </w:p>
        </w:tc>
        <w:tc>
          <w:tcPr>
            <w:tcW w:w="2552" w:type="dxa"/>
          </w:tcPr>
          <w:p w14:paraId="7887133F" w14:textId="77777777" w:rsidR="00824285" w:rsidRPr="007939DD" w:rsidRDefault="00824285" w:rsidP="00DE0158">
            <w:pPr>
              <w:pStyle w:val="ARfintablebody"/>
              <w:rPr>
                <w:lang w:eastAsia="en-AU"/>
              </w:rPr>
            </w:pPr>
            <w:r w:rsidRPr="007939DD">
              <w:rPr>
                <w:lang w:eastAsia="en-AU"/>
              </w:rPr>
              <w:t>Kym Peake</w:t>
            </w:r>
          </w:p>
        </w:tc>
        <w:tc>
          <w:tcPr>
            <w:tcW w:w="3119" w:type="dxa"/>
          </w:tcPr>
          <w:p w14:paraId="70FA4FFE" w14:textId="77777777" w:rsidR="00824285" w:rsidRPr="007939DD" w:rsidRDefault="00824285" w:rsidP="00DE0158">
            <w:pPr>
              <w:pStyle w:val="ARfintablebody"/>
              <w:rPr>
                <w:lang w:eastAsia="en-AU"/>
              </w:rPr>
            </w:pPr>
            <w:r w:rsidRPr="007939DD">
              <w:rPr>
                <w:lang w:eastAsia="en-AU"/>
              </w:rPr>
              <w:t>1 July 2017 to 30 June 2018</w:t>
            </w:r>
          </w:p>
        </w:tc>
      </w:tr>
      <w:tr w:rsidR="00824285" w:rsidRPr="007939DD" w14:paraId="33068FA9" w14:textId="77777777" w:rsidTr="00DE0158">
        <w:trPr>
          <w:cantSplit/>
        </w:trPr>
        <w:tc>
          <w:tcPr>
            <w:tcW w:w="3968" w:type="dxa"/>
          </w:tcPr>
          <w:p w14:paraId="03E3E5B1" w14:textId="77777777" w:rsidR="00824285" w:rsidRPr="007939DD" w:rsidRDefault="00824285" w:rsidP="00DE0158">
            <w:pPr>
              <w:pStyle w:val="ARfintablebody"/>
              <w:rPr>
                <w:lang w:eastAsia="en-AU"/>
              </w:rPr>
            </w:pPr>
            <w:r w:rsidRPr="007939DD">
              <w:rPr>
                <w:lang w:eastAsia="en-AU"/>
              </w:rPr>
              <w:t xml:space="preserve">Acting Secretary, Department of Health </w:t>
            </w:r>
            <w:r w:rsidRPr="007939DD">
              <w:rPr>
                <w:lang w:eastAsia="en-AU"/>
              </w:rPr>
              <w:br/>
              <w:t>and Human Services</w:t>
            </w:r>
          </w:p>
        </w:tc>
        <w:tc>
          <w:tcPr>
            <w:tcW w:w="2552" w:type="dxa"/>
          </w:tcPr>
          <w:p w14:paraId="58EF5FE9" w14:textId="77777777" w:rsidR="00824285" w:rsidRPr="007939DD" w:rsidRDefault="00824285" w:rsidP="00DE0158">
            <w:pPr>
              <w:pStyle w:val="ARfintablebody"/>
              <w:rPr>
                <w:lang w:eastAsia="en-AU"/>
              </w:rPr>
            </w:pPr>
            <w:r w:rsidRPr="007939DD">
              <w:rPr>
                <w:lang w:eastAsia="en-AU"/>
              </w:rPr>
              <w:t>Terry Symonds</w:t>
            </w:r>
          </w:p>
        </w:tc>
        <w:tc>
          <w:tcPr>
            <w:tcW w:w="3119" w:type="dxa"/>
          </w:tcPr>
          <w:p w14:paraId="723F58B7" w14:textId="77777777" w:rsidR="00824285" w:rsidRPr="007939DD" w:rsidRDefault="00824285" w:rsidP="00DE0158">
            <w:pPr>
              <w:pStyle w:val="ARfintablebody"/>
              <w:rPr>
                <w:lang w:eastAsia="en-AU"/>
              </w:rPr>
            </w:pPr>
            <w:r w:rsidRPr="007939DD">
              <w:rPr>
                <w:lang w:eastAsia="en-AU"/>
              </w:rPr>
              <w:t>27 October 2017 to 3 November 2017</w:t>
            </w:r>
          </w:p>
          <w:p w14:paraId="033B53FA" w14:textId="77777777" w:rsidR="00824285" w:rsidRPr="007939DD" w:rsidRDefault="00824285" w:rsidP="00DE0158">
            <w:pPr>
              <w:pStyle w:val="ARfintablebody"/>
              <w:rPr>
                <w:lang w:eastAsia="en-AU"/>
              </w:rPr>
            </w:pPr>
            <w:r w:rsidRPr="007939DD">
              <w:rPr>
                <w:lang w:eastAsia="en-AU"/>
              </w:rPr>
              <w:t>27 December 2017 to 9 January 2018</w:t>
            </w:r>
          </w:p>
          <w:p w14:paraId="16115C17" w14:textId="77777777" w:rsidR="00824285" w:rsidRPr="007939DD" w:rsidRDefault="00824285" w:rsidP="00DE0158">
            <w:pPr>
              <w:pStyle w:val="ARfintablebody"/>
              <w:rPr>
                <w:lang w:eastAsia="en-AU"/>
              </w:rPr>
            </w:pPr>
            <w:r w:rsidRPr="007939DD">
              <w:rPr>
                <w:lang w:eastAsia="en-AU"/>
              </w:rPr>
              <w:t>13 March 2018 to 30 March 2018</w:t>
            </w:r>
          </w:p>
        </w:tc>
      </w:tr>
      <w:tr w:rsidR="00824285" w:rsidRPr="007939DD" w14:paraId="3EC9D924" w14:textId="77777777" w:rsidTr="00DE0158">
        <w:trPr>
          <w:cantSplit/>
        </w:trPr>
        <w:tc>
          <w:tcPr>
            <w:tcW w:w="3968" w:type="dxa"/>
          </w:tcPr>
          <w:p w14:paraId="1DC224CE" w14:textId="77777777" w:rsidR="00824285" w:rsidRPr="007939DD" w:rsidRDefault="00824285" w:rsidP="00DE0158">
            <w:pPr>
              <w:pStyle w:val="ARfintablebody"/>
              <w:rPr>
                <w:lang w:eastAsia="en-AU"/>
              </w:rPr>
            </w:pPr>
            <w:r w:rsidRPr="007939DD">
              <w:rPr>
                <w:lang w:eastAsia="en-AU"/>
              </w:rPr>
              <w:t xml:space="preserve">Acting Secretary, Department of Health </w:t>
            </w:r>
            <w:r w:rsidRPr="007939DD">
              <w:rPr>
                <w:lang w:eastAsia="en-AU"/>
              </w:rPr>
              <w:br/>
              <w:t>and Human Services</w:t>
            </w:r>
          </w:p>
        </w:tc>
        <w:tc>
          <w:tcPr>
            <w:tcW w:w="2552" w:type="dxa"/>
          </w:tcPr>
          <w:p w14:paraId="3C0AC795" w14:textId="77777777" w:rsidR="00824285" w:rsidRPr="007939DD" w:rsidRDefault="00824285" w:rsidP="00DE0158">
            <w:pPr>
              <w:pStyle w:val="ARfintablebody"/>
              <w:rPr>
                <w:lang w:eastAsia="en-AU"/>
              </w:rPr>
            </w:pPr>
            <w:r w:rsidRPr="007939DD">
              <w:rPr>
                <w:lang w:eastAsia="en-AU"/>
              </w:rPr>
              <w:t>Nick Foa</w:t>
            </w:r>
          </w:p>
        </w:tc>
        <w:tc>
          <w:tcPr>
            <w:tcW w:w="3119" w:type="dxa"/>
          </w:tcPr>
          <w:p w14:paraId="04976351" w14:textId="77777777" w:rsidR="00824285" w:rsidRPr="007939DD" w:rsidRDefault="00824285" w:rsidP="00DE0158">
            <w:pPr>
              <w:pStyle w:val="ARfintablebody"/>
              <w:rPr>
                <w:lang w:eastAsia="en-AU"/>
              </w:rPr>
            </w:pPr>
            <w:r w:rsidRPr="007939DD">
              <w:rPr>
                <w:lang w:eastAsia="en-AU"/>
              </w:rPr>
              <w:t>4 November 2017 to 12 November 2017</w:t>
            </w:r>
          </w:p>
        </w:tc>
      </w:tr>
      <w:tr w:rsidR="00824285" w:rsidRPr="007939DD" w14:paraId="4F8B8AA3" w14:textId="77777777" w:rsidTr="00DE0158">
        <w:trPr>
          <w:cantSplit/>
        </w:trPr>
        <w:tc>
          <w:tcPr>
            <w:tcW w:w="3968" w:type="dxa"/>
          </w:tcPr>
          <w:p w14:paraId="609C1530" w14:textId="77777777" w:rsidR="00824285" w:rsidRPr="007939DD" w:rsidRDefault="00824285" w:rsidP="00DE0158">
            <w:pPr>
              <w:pStyle w:val="ARfintablebody"/>
              <w:rPr>
                <w:lang w:eastAsia="en-AU"/>
              </w:rPr>
            </w:pPr>
            <w:r w:rsidRPr="007939DD">
              <w:rPr>
                <w:lang w:eastAsia="en-AU"/>
              </w:rPr>
              <w:t xml:space="preserve">Director of Housing under the </w:t>
            </w:r>
            <w:r w:rsidRPr="007939DD">
              <w:rPr>
                <w:rStyle w:val="Emphasis"/>
              </w:rPr>
              <w:t>Housing Act 1983</w:t>
            </w:r>
          </w:p>
        </w:tc>
        <w:tc>
          <w:tcPr>
            <w:tcW w:w="2552" w:type="dxa"/>
          </w:tcPr>
          <w:p w14:paraId="5EE5CDD8" w14:textId="77777777" w:rsidR="00824285" w:rsidRPr="007939DD" w:rsidRDefault="00824285" w:rsidP="00DE0158">
            <w:pPr>
              <w:pStyle w:val="ARfintablebody"/>
              <w:rPr>
                <w:lang w:eastAsia="en-AU"/>
              </w:rPr>
            </w:pPr>
            <w:r w:rsidRPr="007939DD">
              <w:rPr>
                <w:lang w:eastAsia="en-AU"/>
              </w:rPr>
              <w:t>Nick Foa</w:t>
            </w:r>
          </w:p>
        </w:tc>
        <w:tc>
          <w:tcPr>
            <w:tcW w:w="3119" w:type="dxa"/>
          </w:tcPr>
          <w:p w14:paraId="3116B787" w14:textId="77777777" w:rsidR="00824285" w:rsidRPr="007939DD" w:rsidRDefault="00824285" w:rsidP="00DE0158">
            <w:pPr>
              <w:pStyle w:val="ARfintablebody"/>
              <w:rPr>
                <w:lang w:eastAsia="en-AU"/>
              </w:rPr>
            </w:pPr>
            <w:r w:rsidRPr="007939DD">
              <w:rPr>
                <w:lang w:eastAsia="en-AU"/>
              </w:rPr>
              <w:t>1 July 2017 to 30 June 2018</w:t>
            </w:r>
          </w:p>
        </w:tc>
      </w:tr>
      <w:tr w:rsidR="00824285" w:rsidRPr="007939DD" w14:paraId="056DD088" w14:textId="77777777" w:rsidTr="00DE0158">
        <w:trPr>
          <w:cantSplit/>
        </w:trPr>
        <w:tc>
          <w:tcPr>
            <w:tcW w:w="3968" w:type="dxa"/>
          </w:tcPr>
          <w:p w14:paraId="37526BD4" w14:textId="77777777" w:rsidR="00824285" w:rsidRPr="007939DD" w:rsidRDefault="00824285" w:rsidP="00DE0158">
            <w:pPr>
              <w:pStyle w:val="ARfintablebody"/>
              <w:rPr>
                <w:lang w:eastAsia="en-AU"/>
              </w:rPr>
            </w:pPr>
            <w:r w:rsidRPr="007939DD">
              <w:rPr>
                <w:lang w:eastAsia="en-AU"/>
              </w:rPr>
              <w:t xml:space="preserve">Acting Director of Housing under the </w:t>
            </w:r>
            <w:r w:rsidRPr="007939DD">
              <w:rPr>
                <w:rStyle w:val="Emphasis"/>
              </w:rPr>
              <w:t>Housing Act 1983</w:t>
            </w:r>
          </w:p>
        </w:tc>
        <w:tc>
          <w:tcPr>
            <w:tcW w:w="2552" w:type="dxa"/>
          </w:tcPr>
          <w:p w14:paraId="6FFF6AF8" w14:textId="77777777" w:rsidR="00824285" w:rsidRPr="007939DD" w:rsidRDefault="00824285" w:rsidP="00DE0158">
            <w:pPr>
              <w:pStyle w:val="ARfintablebody"/>
              <w:rPr>
                <w:lang w:eastAsia="en-AU"/>
              </w:rPr>
            </w:pPr>
            <w:r w:rsidRPr="007939DD">
              <w:rPr>
                <w:lang w:eastAsia="en-AU"/>
              </w:rPr>
              <w:t>Graeme Emonson</w:t>
            </w:r>
          </w:p>
        </w:tc>
        <w:tc>
          <w:tcPr>
            <w:tcW w:w="3119" w:type="dxa"/>
          </w:tcPr>
          <w:p w14:paraId="34B7ACD2" w14:textId="77777777" w:rsidR="00824285" w:rsidRPr="007939DD" w:rsidRDefault="00824285" w:rsidP="00DE0158">
            <w:pPr>
              <w:pStyle w:val="ARfintablebody"/>
              <w:rPr>
                <w:lang w:eastAsia="en-AU"/>
              </w:rPr>
            </w:pPr>
            <w:r w:rsidRPr="007939DD">
              <w:rPr>
                <w:lang w:eastAsia="en-AU"/>
              </w:rPr>
              <w:t>23 September 2017 to 22 October 2017</w:t>
            </w:r>
          </w:p>
        </w:tc>
      </w:tr>
      <w:tr w:rsidR="00824285" w:rsidRPr="007939DD" w14:paraId="7DA3CA72" w14:textId="77777777" w:rsidTr="00DE0158">
        <w:trPr>
          <w:cantSplit/>
        </w:trPr>
        <w:tc>
          <w:tcPr>
            <w:tcW w:w="3968" w:type="dxa"/>
          </w:tcPr>
          <w:p w14:paraId="60E59585" w14:textId="77777777" w:rsidR="00824285" w:rsidRPr="007939DD" w:rsidRDefault="00824285" w:rsidP="00DE0158">
            <w:pPr>
              <w:pStyle w:val="ARfintablebody"/>
              <w:rPr>
                <w:lang w:eastAsia="en-AU"/>
              </w:rPr>
            </w:pPr>
            <w:r w:rsidRPr="007939DD">
              <w:rPr>
                <w:lang w:eastAsia="en-AU"/>
              </w:rPr>
              <w:t xml:space="preserve">Acting Director of Housing under the </w:t>
            </w:r>
            <w:r w:rsidRPr="007939DD">
              <w:rPr>
                <w:rStyle w:val="Emphasis"/>
              </w:rPr>
              <w:t>Housing Act 1983</w:t>
            </w:r>
          </w:p>
        </w:tc>
        <w:tc>
          <w:tcPr>
            <w:tcW w:w="2552" w:type="dxa"/>
          </w:tcPr>
          <w:p w14:paraId="62A5FE49" w14:textId="77777777" w:rsidR="00824285" w:rsidRPr="007939DD" w:rsidRDefault="00824285" w:rsidP="00DE0158">
            <w:pPr>
              <w:pStyle w:val="ARfintablebody"/>
              <w:rPr>
                <w:lang w:eastAsia="en-AU"/>
              </w:rPr>
            </w:pPr>
            <w:r w:rsidRPr="007939DD">
              <w:rPr>
                <w:lang w:eastAsia="en-AU"/>
              </w:rPr>
              <w:t>Jackie Barry</w:t>
            </w:r>
          </w:p>
        </w:tc>
        <w:tc>
          <w:tcPr>
            <w:tcW w:w="3119" w:type="dxa"/>
          </w:tcPr>
          <w:p w14:paraId="151910BC" w14:textId="77777777" w:rsidR="00824285" w:rsidRPr="007939DD" w:rsidRDefault="00824285" w:rsidP="00DE0158">
            <w:pPr>
              <w:pStyle w:val="ARfintablebody"/>
              <w:rPr>
                <w:lang w:eastAsia="en-AU"/>
              </w:rPr>
            </w:pPr>
            <w:r w:rsidRPr="007939DD">
              <w:rPr>
                <w:lang w:eastAsia="en-AU"/>
              </w:rPr>
              <w:t>23 December 2017 to 7 January 2018</w:t>
            </w:r>
          </w:p>
        </w:tc>
      </w:tr>
    </w:tbl>
    <w:p w14:paraId="0F9A6291" w14:textId="77777777" w:rsidR="00824285" w:rsidRPr="007939DD" w:rsidRDefault="00824285" w:rsidP="00824285">
      <w:pPr>
        <w:pStyle w:val="Heading5"/>
        <w:rPr>
          <w:rFonts w:cs="Arial"/>
        </w:rPr>
      </w:pPr>
      <w:r w:rsidRPr="007939DD">
        <w:rPr>
          <w:rFonts w:cs="Arial"/>
        </w:rPr>
        <w:t>Remuneration</w:t>
      </w:r>
    </w:p>
    <w:p w14:paraId="30C3FE90" w14:textId="77777777" w:rsidR="00824285" w:rsidRPr="007939DD" w:rsidRDefault="00824285" w:rsidP="00824285">
      <w:pPr>
        <w:pStyle w:val="ARfinbodylargespace"/>
      </w:pPr>
      <w:r w:rsidRPr="007939DD">
        <w:t>Remuneration received or receivable by the accountable officers in connection with the management of the department during the reporting period was in the range: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6803"/>
        <w:gridCol w:w="1418"/>
        <w:gridCol w:w="1418"/>
      </w:tblGrid>
      <w:tr w:rsidR="00824285" w:rsidRPr="007939DD" w14:paraId="3F9AF84E" w14:textId="77777777" w:rsidTr="00DE0158">
        <w:trPr>
          <w:cantSplit/>
          <w:tblHeader/>
        </w:trPr>
        <w:tc>
          <w:tcPr>
            <w:tcW w:w="6804" w:type="dxa"/>
            <w:tcBorders>
              <w:bottom w:val="single" w:sz="4" w:space="0" w:color="auto"/>
            </w:tcBorders>
            <w:vAlign w:val="bottom"/>
          </w:tcPr>
          <w:p w14:paraId="6A09A264" w14:textId="77777777" w:rsidR="00824285" w:rsidRPr="007939DD" w:rsidRDefault="00824285" w:rsidP="00DE0158">
            <w:pPr>
              <w:pStyle w:val="ARfintablecolhead"/>
              <w:rPr>
                <w:rFonts w:cs="Arial"/>
                <w:bCs/>
                <w:color w:val="000000"/>
              </w:rPr>
            </w:pPr>
            <w:r w:rsidRPr="007939DD">
              <w:t>Income band</w:t>
            </w:r>
          </w:p>
        </w:tc>
        <w:tc>
          <w:tcPr>
            <w:tcW w:w="1418" w:type="dxa"/>
            <w:tcBorders>
              <w:bottom w:val="single" w:sz="4" w:space="0" w:color="auto"/>
            </w:tcBorders>
            <w:shd w:val="clear" w:color="auto" w:fill="E7E6E6"/>
            <w:vAlign w:val="bottom"/>
          </w:tcPr>
          <w:p w14:paraId="0EA7CC7E" w14:textId="77777777" w:rsidR="00824285" w:rsidRPr="007939DD" w:rsidRDefault="00824285" w:rsidP="00DE0158">
            <w:pPr>
              <w:pStyle w:val="ARfintablecolheadright"/>
            </w:pPr>
            <w:r w:rsidRPr="007939DD">
              <w:t>30 June 2018</w:t>
            </w:r>
          </w:p>
        </w:tc>
        <w:tc>
          <w:tcPr>
            <w:tcW w:w="1418" w:type="dxa"/>
            <w:tcBorders>
              <w:bottom w:val="single" w:sz="4" w:space="0" w:color="auto"/>
            </w:tcBorders>
            <w:vAlign w:val="bottom"/>
          </w:tcPr>
          <w:p w14:paraId="565CC268" w14:textId="77777777" w:rsidR="00824285" w:rsidRPr="007939DD" w:rsidRDefault="00824285" w:rsidP="00DE0158">
            <w:pPr>
              <w:pStyle w:val="ARfintablecolheadright"/>
            </w:pPr>
            <w:r w:rsidRPr="007939DD">
              <w:t>30 June 2017</w:t>
            </w:r>
          </w:p>
        </w:tc>
      </w:tr>
      <w:tr w:rsidR="00824285" w:rsidRPr="007939DD" w14:paraId="6050E6D4" w14:textId="77777777" w:rsidTr="00DE0158">
        <w:trPr>
          <w:cantSplit/>
        </w:trPr>
        <w:tc>
          <w:tcPr>
            <w:tcW w:w="6804" w:type="dxa"/>
            <w:tcBorders>
              <w:top w:val="single" w:sz="4" w:space="0" w:color="auto"/>
              <w:bottom w:val="single" w:sz="4" w:space="0" w:color="A6A6A6" w:themeColor="background1" w:themeShade="A6"/>
            </w:tcBorders>
          </w:tcPr>
          <w:p w14:paraId="3734B116" w14:textId="77777777" w:rsidR="00824285" w:rsidRPr="007939DD" w:rsidRDefault="00824285" w:rsidP="00DE0158">
            <w:pPr>
              <w:pStyle w:val="ARfintablebody"/>
              <w:rPr>
                <w:lang w:eastAsia="en-AU"/>
              </w:rPr>
            </w:pPr>
            <w:r w:rsidRPr="007939DD">
              <w:rPr>
                <w:lang w:eastAsia="en-AU"/>
              </w:rPr>
              <w:t>$370,000 – $379,999</w:t>
            </w:r>
          </w:p>
        </w:tc>
        <w:tc>
          <w:tcPr>
            <w:tcW w:w="1418" w:type="dxa"/>
            <w:tcBorders>
              <w:top w:val="single" w:sz="4" w:space="0" w:color="auto"/>
              <w:bottom w:val="single" w:sz="4" w:space="0" w:color="A6A6A6" w:themeColor="background1" w:themeShade="A6"/>
            </w:tcBorders>
            <w:shd w:val="clear" w:color="auto" w:fill="E7E6E6"/>
          </w:tcPr>
          <w:p w14:paraId="7B7A7048" w14:textId="77777777" w:rsidR="00824285" w:rsidRPr="007939DD" w:rsidRDefault="00824285" w:rsidP="00DE0158">
            <w:pPr>
              <w:pStyle w:val="ARfintablebodyright"/>
              <w:rPr>
                <w:lang w:eastAsia="en-AU"/>
              </w:rPr>
            </w:pPr>
            <w:r w:rsidRPr="007939DD">
              <w:rPr>
                <w:lang w:eastAsia="en-AU"/>
              </w:rPr>
              <w:t>1</w:t>
            </w:r>
          </w:p>
        </w:tc>
        <w:tc>
          <w:tcPr>
            <w:tcW w:w="1418" w:type="dxa"/>
            <w:tcBorders>
              <w:top w:val="single" w:sz="4" w:space="0" w:color="auto"/>
              <w:bottom w:val="single" w:sz="4" w:space="0" w:color="A6A6A6" w:themeColor="background1" w:themeShade="A6"/>
            </w:tcBorders>
          </w:tcPr>
          <w:p w14:paraId="23326B73" w14:textId="77777777" w:rsidR="00824285" w:rsidRPr="007939DD" w:rsidRDefault="00824285" w:rsidP="00DE0158">
            <w:pPr>
              <w:pStyle w:val="ARfintablebodyright"/>
              <w:rPr>
                <w:lang w:eastAsia="en-AU"/>
              </w:rPr>
            </w:pPr>
            <w:r w:rsidRPr="007939DD">
              <w:rPr>
                <w:lang w:eastAsia="en-AU"/>
              </w:rPr>
              <w:t>1</w:t>
            </w:r>
          </w:p>
        </w:tc>
      </w:tr>
      <w:tr w:rsidR="00824285" w:rsidRPr="007939DD" w14:paraId="43FCC9CB" w14:textId="77777777" w:rsidTr="00DE0158">
        <w:trPr>
          <w:cantSplit/>
        </w:trPr>
        <w:tc>
          <w:tcPr>
            <w:tcW w:w="6804" w:type="dxa"/>
            <w:tcBorders>
              <w:top w:val="single" w:sz="4" w:space="0" w:color="A6A6A6" w:themeColor="background1" w:themeShade="A6"/>
              <w:bottom w:val="single" w:sz="4" w:space="0" w:color="A6A6A6" w:themeColor="background1" w:themeShade="A6"/>
            </w:tcBorders>
          </w:tcPr>
          <w:p w14:paraId="1AB43ADE" w14:textId="77777777" w:rsidR="00824285" w:rsidRPr="007939DD" w:rsidRDefault="00824285" w:rsidP="00DE0158">
            <w:pPr>
              <w:pStyle w:val="ARfintablebody"/>
              <w:rPr>
                <w:lang w:eastAsia="en-AU"/>
              </w:rPr>
            </w:pPr>
            <w:r w:rsidRPr="007939DD">
              <w:rPr>
                <w:lang w:eastAsia="en-AU"/>
              </w:rPr>
              <w:t>$530,000 – $539,999</w:t>
            </w:r>
          </w:p>
        </w:tc>
        <w:tc>
          <w:tcPr>
            <w:tcW w:w="1418" w:type="dxa"/>
            <w:tcBorders>
              <w:top w:val="single" w:sz="4" w:space="0" w:color="A6A6A6" w:themeColor="background1" w:themeShade="A6"/>
              <w:bottom w:val="single" w:sz="4" w:space="0" w:color="A6A6A6" w:themeColor="background1" w:themeShade="A6"/>
            </w:tcBorders>
            <w:shd w:val="clear" w:color="auto" w:fill="E7E6E6"/>
          </w:tcPr>
          <w:p w14:paraId="0F43270D" w14:textId="77777777" w:rsidR="00824285" w:rsidRPr="007939DD" w:rsidRDefault="00824285" w:rsidP="00DE0158">
            <w:pPr>
              <w:pStyle w:val="ARfintablebodyright"/>
              <w:rPr>
                <w:lang w:eastAsia="en-AU"/>
              </w:rPr>
            </w:pPr>
            <w:r w:rsidRPr="007939DD">
              <w:rPr>
                <w:lang w:eastAsia="en-AU"/>
              </w:rPr>
              <w:t>–</w:t>
            </w:r>
          </w:p>
        </w:tc>
        <w:tc>
          <w:tcPr>
            <w:tcW w:w="1418" w:type="dxa"/>
            <w:tcBorders>
              <w:top w:val="single" w:sz="4" w:space="0" w:color="A6A6A6" w:themeColor="background1" w:themeShade="A6"/>
              <w:bottom w:val="single" w:sz="4" w:space="0" w:color="A6A6A6" w:themeColor="background1" w:themeShade="A6"/>
            </w:tcBorders>
          </w:tcPr>
          <w:p w14:paraId="1E3DCD61" w14:textId="77777777" w:rsidR="00824285" w:rsidRPr="007939DD" w:rsidRDefault="00824285" w:rsidP="00DE0158">
            <w:pPr>
              <w:pStyle w:val="ARfintablebodyright"/>
              <w:rPr>
                <w:lang w:eastAsia="en-AU"/>
              </w:rPr>
            </w:pPr>
            <w:r w:rsidRPr="007939DD">
              <w:rPr>
                <w:lang w:eastAsia="en-AU"/>
              </w:rPr>
              <w:t>1</w:t>
            </w:r>
          </w:p>
        </w:tc>
      </w:tr>
      <w:tr w:rsidR="00824285" w:rsidRPr="007939DD" w14:paraId="7982C0FD" w14:textId="77777777" w:rsidTr="00DE0158">
        <w:trPr>
          <w:cantSplit/>
        </w:trPr>
        <w:tc>
          <w:tcPr>
            <w:tcW w:w="6804" w:type="dxa"/>
            <w:tcBorders>
              <w:top w:val="single" w:sz="4" w:space="0" w:color="A6A6A6" w:themeColor="background1" w:themeShade="A6"/>
              <w:bottom w:val="single" w:sz="4" w:space="0" w:color="A6A6A6" w:themeColor="background1" w:themeShade="A6"/>
            </w:tcBorders>
          </w:tcPr>
          <w:p w14:paraId="53D65C7E" w14:textId="77777777" w:rsidR="00824285" w:rsidRPr="007939DD" w:rsidRDefault="00824285" w:rsidP="00DE0158">
            <w:pPr>
              <w:pStyle w:val="ARfintablebody"/>
              <w:rPr>
                <w:lang w:eastAsia="en-AU"/>
              </w:rPr>
            </w:pPr>
            <w:r w:rsidRPr="007939DD">
              <w:rPr>
                <w:lang w:eastAsia="en-AU"/>
              </w:rPr>
              <w:t>$550,000 – $559,999</w:t>
            </w:r>
          </w:p>
        </w:tc>
        <w:tc>
          <w:tcPr>
            <w:tcW w:w="1418" w:type="dxa"/>
            <w:tcBorders>
              <w:top w:val="single" w:sz="4" w:space="0" w:color="A6A6A6" w:themeColor="background1" w:themeShade="A6"/>
              <w:bottom w:val="single" w:sz="4" w:space="0" w:color="A6A6A6" w:themeColor="background1" w:themeShade="A6"/>
            </w:tcBorders>
            <w:shd w:val="clear" w:color="auto" w:fill="E7E6E6"/>
          </w:tcPr>
          <w:p w14:paraId="61A72F41" w14:textId="77777777" w:rsidR="00824285" w:rsidRPr="007939DD" w:rsidRDefault="00824285" w:rsidP="00DE0158">
            <w:pPr>
              <w:pStyle w:val="ARfintablebodyright"/>
              <w:rPr>
                <w:lang w:eastAsia="en-AU"/>
              </w:rPr>
            </w:pPr>
            <w:r w:rsidRPr="007939DD">
              <w:rPr>
                <w:lang w:eastAsia="en-AU"/>
              </w:rPr>
              <w:t>1</w:t>
            </w:r>
          </w:p>
        </w:tc>
        <w:tc>
          <w:tcPr>
            <w:tcW w:w="1418" w:type="dxa"/>
            <w:tcBorders>
              <w:top w:val="single" w:sz="4" w:space="0" w:color="A6A6A6" w:themeColor="background1" w:themeShade="A6"/>
              <w:bottom w:val="single" w:sz="4" w:space="0" w:color="A6A6A6" w:themeColor="background1" w:themeShade="A6"/>
            </w:tcBorders>
          </w:tcPr>
          <w:p w14:paraId="65CCB684" w14:textId="77777777" w:rsidR="00824285" w:rsidRPr="007939DD" w:rsidRDefault="00824285" w:rsidP="00DE0158">
            <w:pPr>
              <w:pStyle w:val="ARfintablebodyright"/>
              <w:rPr>
                <w:lang w:eastAsia="en-AU"/>
              </w:rPr>
            </w:pPr>
            <w:r w:rsidRPr="007939DD">
              <w:rPr>
                <w:lang w:eastAsia="en-AU"/>
              </w:rPr>
              <w:t>–</w:t>
            </w:r>
          </w:p>
        </w:tc>
      </w:tr>
      <w:tr w:rsidR="00824285" w:rsidRPr="007939DD" w14:paraId="1CB7DA1E" w14:textId="77777777" w:rsidTr="00DE0158">
        <w:trPr>
          <w:cantSplit/>
        </w:trPr>
        <w:tc>
          <w:tcPr>
            <w:tcW w:w="6804" w:type="dxa"/>
          </w:tcPr>
          <w:p w14:paraId="28329E5A" w14:textId="77777777" w:rsidR="00824285" w:rsidRPr="007939DD" w:rsidRDefault="00824285" w:rsidP="00DE0158">
            <w:pPr>
              <w:pStyle w:val="ARfintablebody"/>
              <w:rPr>
                <w:b/>
                <w:bCs/>
                <w:lang w:eastAsia="en-AU"/>
              </w:rPr>
            </w:pPr>
            <w:r w:rsidRPr="007939DD">
              <w:rPr>
                <w:rStyle w:val="Strong"/>
              </w:rPr>
              <w:t>Total</w:t>
            </w:r>
          </w:p>
        </w:tc>
        <w:tc>
          <w:tcPr>
            <w:tcW w:w="1418" w:type="dxa"/>
            <w:shd w:val="clear" w:color="auto" w:fill="E7E6E6"/>
          </w:tcPr>
          <w:p w14:paraId="38F1A0A9" w14:textId="77777777" w:rsidR="00824285" w:rsidRPr="007939DD" w:rsidRDefault="00824285" w:rsidP="00DE0158">
            <w:pPr>
              <w:pStyle w:val="ARfintablebodyright"/>
              <w:rPr>
                <w:b/>
                <w:bCs/>
                <w:lang w:eastAsia="en-AU"/>
              </w:rPr>
            </w:pPr>
            <w:r w:rsidRPr="007939DD">
              <w:rPr>
                <w:rStyle w:val="Strong"/>
              </w:rPr>
              <w:t>2</w:t>
            </w:r>
          </w:p>
        </w:tc>
        <w:tc>
          <w:tcPr>
            <w:tcW w:w="1418" w:type="dxa"/>
          </w:tcPr>
          <w:p w14:paraId="28AD558D" w14:textId="77777777" w:rsidR="00824285" w:rsidRPr="007939DD" w:rsidRDefault="00824285" w:rsidP="00DE0158">
            <w:pPr>
              <w:pStyle w:val="ARfintablebodyright"/>
              <w:rPr>
                <w:rStyle w:val="Strong"/>
              </w:rPr>
            </w:pPr>
            <w:r w:rsidRPr="007939DD">
              <w:rPr>
                <w:rStyle w:val="Strong"/>
              </w:rPr>
              <w:t>2</w:t>
            </w:r>
          </w:p>
        </w:tc>
      </w:tr>
    </w:tbl>
    <w:p w14:paraId="543766D9" w14:textId="77777777" w:rsidR="00824285" w:rsidRPr="007939DD" w:rsidRDefault="00824285" w:rsidP="00824285">
      <w:pPr>
        <w:pStyle w:val="ARfinbody"/>
        <w:rPr>
          <w:rFonts w:eastAsia="MS Mincho"/>
        </w:rPr>
      </w:pPr>
      <w:r w:rsidRPr="007939DD">
        <w:br w:type="page"/>
      </w:r>
    </w:p>
    <w:p w14:paraId="6C716447" w14:textId="77777777" w:rsidR="00824285" w:rsidRPr="007939DD" w:rsidRDefault="00824285" w:rsidP="00824285">
      <w:pPr>
        <w:pStyle w:val="Heading4"/>
        <w:rPr>
          <w:lang w:eastAsia="en-AU"/>
        </w:rPr>
      </w:pPr>
      <w:r w:rsidRPr="007939DD">
        <w:rPr>
          <w:bCs w:val="0"/>
          <w:szCs w:val="22"/>
          <w:lang w:eastAsia="en-AU"/>
        </w:rPr>
        <w:lastRenderedPageBreak/>
        <w:t>9.7 Remuneration of executives</w:t>
      </w:r>
    </w:p>
    <w:p w14:paraId="5520E2A4" w14:textId="77777777" w:rsidR="00824285" w:rsidRPr="007939DD" w:rsidRDefault="00824285" w:rsidP="00824285">
      <w:pPr>
        <w:pStyle w:val="ARfinbody"/>
        <w:rPr>
          <w:rFonts w:cs="Arial"/>
          <w:lang w:eastAsia="en-AU"/>
        </w:rPr>
      </w:pPr>
      <w:r w:rsidRPr="007939DD">
        <w:rPr>
          <w:rFonts w:cs="Arial"/>
          <w:lang w:eastAsia="en-AU"/>
        </w:rPr>
        <w:t>The numbers of executive officers, other than ministers and accountable officers, and their total remuneration during the reporting period are shown in the table below. Total annualised employee equiva</w:t>
      </w:r>
      <w:r w:rsidR="00525485" w:rsidRPr="007939DD">
        <w:rPr>
          <w:rFonts w:cs="Arial"/>
          <w:lang w:eastAsia="en-AU"/>
        </w:rPr>
        <w:t>lent provides a measure of full-</w:t>
      </w:r>
      <w:r w:rsidRPr="007939DD">
        <w:rPr>
          <w:rFonts w:cs="Arial"/>
          <w:lang w:eastAsia="en-AU"/>
        </w:rPr>
        <w:t>time equivalent executive officers over the reporting period.</w:t>
      </w:r>
    </w:p>
    <w:p w14:paraId="69A38850" w14:textId="77777777" w:rsidR="00824285" w:rsidRPr="007939DD" w:rsidRDefault="00824285" w:rsidP="00824285">
      <w:pPr>
        <w:pStyle w:val="ARfinbody"/>
        <w:rPr>
          <w:rFonts w:cs="Arial"/>
          <w:lang w:eastAsia="en-AU"/>
        </w:rPr>
      </w:pPr>
      <w:r w:rsidRPr="007939DD">
        <w:rPr>
          <w:rFonts w:cs="Arial"/>
          <w:lang w:eastAsia="en-AU"/>
        </w:rPr>
        <w:t>Remuneration comprises employee benefits in all forms of consideration paid, payable or provided by the entity, or on behalf of the entity, in exchange for services rendered, and is disclosed in the following categories.</w:t>
      </w:r>
    </w:p>
    <w:p w14:paraId="41B163FE" w14:textId="77777777" w:rsidR="00824285" w:rsidRPr="007939DD" w:rsidRDefault="00824285" w:rsidP="00824285">
      <w:pPr>
        <w:pStyle w:val="ARfinbody"/>
        <w:rPr>
          <w:rFonts w:cs="Arial"/>
          <w:lang w:eastAsia="en-AU"/>
        </w:rPr>
      </w:pPr>
      <w:r w:rsidRPr="007939DD">
        <w:rPr>
          <w:rStyle w:val="Strong"/>
          <w:rFonts w:cs="Arial"/>
        </w:rPr>
        <w:t>Short-term employee benefits</w:t>
      </w:r>
      <w:r w:rsidRPr="007939DD">
        <w:rPr>
          <w:rFonts w:cs="Arial"/>
          <w:lang w:eastAsia="en-AU"/>
        </w:rPr>
        <w:t xml:space="preserve"> include amounts such as wages, salaries, annual leave or sick leave that are usually paid or payable on a regular basis, as well as non-monetary benefits such as allowances and free or subsidised goods or services.</w:t>
      </w:r>
    </w:p>
    <w:p w14:paraId="4D55D593" w14:textId="77777777" w:rsidR="00824285" w:rsidRPr="007939DD" w:rsidRDefault="00824285" w:rsidP="00824285">
      <w:pPr>
        <w:pStyle w:val="ARfinbody"/>
        <w:rPr>
          <w:rFonts w:cs="Arial"/>
          <w:lang w:eastAsia="en-AU"/>
        </w:rPr>
      </w:pPr>
      <w:r w:rsidRPr="007939DD">
        <w:rPr>
          <w:rStyle w:val="Strong"/>
          <w:rFonts w:cs="Arial"/>
        </w:rPr>
        <w:t>Post-employment benefits</w:t>
      </w:r>
      <w:r w:rsidRPr="007939DD">
        <w:rPr>
          <w:rFonts w:cs="Arial"/>
          <w:lang w:eastAsia="en-AU"/>
        </w:rPr>
        <w:t xml:space="preserve"> include pensions and other retirement benefits paid or payable on a discrete basis when employment has ceased.</w:t>
      </w:r>
    </w:p>
    <w:p w14:paraId="70EF3B1F" w14:textId="77777777" w:rsidR="00824285" w:rsidRPr="007939DD" w:rsidRDefault="00824285" w:rsidP="00824285">
      <w:pPr>
        <w:pStyle w:val="ARfinbody"/>
        <w:rPr>
          <w:rFonts w:cs="Arial"/>
          <w:lang w:eastAsia="en-AU"/>
        </w:rPr>
      </w:pPr>
      <w:r w:rsidRPr="007939DD">
        <w:rPr>
          <w:rStyle w:val="Strong"/>
          <w:rFonts w:cs="Arial"/>
        </w:rPr>
        <w:t>Other long-term benefits</w:t>
      </w:r>
      <w:r w:rsidRPr="007939DD">
        <w:rPr>
          <w:rFonts w:cs="Arial"/>
          <w:lang w:eastAsia="en-AU"/>
        </w:rPr>
        <w:t xml:space="preserve"> include long service leave, other long-service benefit or deferred compensation.</w:t>
      </w:r>
    </w:p>
    <w:p w14:paraId="24BC027C" w14:textId="77777777" w:rsidR="00824285" w:rsidRPr="007939DD" w:rsidRDefault="00824285" w:rsidP="00824285">
      <w:pPr>
        <w:pStyle w:val="ARfinbody"/>
        <w:rPr>
          <w:rFonts w:cs="Arial"/>
          <w:lang w:eastAsia="en-AU"/>
        </w:rPr>
      </w:pPr>
      <w:r w:rsidRPr="007939DD">
        <w:rPr>
          <w:rStyle w:val="Strong"/>
          <w:rFonts w:cs="Arial"/>
        </w:rPr>
        <w:t>Termination benefits</w:t>
      </w:r>
      <w:r w:rsidRPr="007939DD">
        <w:rPr>
          <w:rFonts w:cs="Arial"/>
          <w:lang w:eastAsia="en-AU"/>
        </w:rPr>
        <w:t xml:space="preserve"> include termination of employment payments, such as severance packages.</w:t>
      </w:r>
    </w:p>
    <w:p w14:paraId="5BB80A04" w14:textId="77777777" w:rsidR="00824285" w:rsidRPr="007939DD" w:rsidRDefault="00824285" w:rsidP="00824285">
      <w:pPr>
        <w:pStyle w:val="ARfinbodylargespace"/>
      </w:pPr>
      <w:r w:rsidRPr="007939DD">
        <w:rPr>
          <w:rStyle w:val="Strong"/>
        </w:rPr>
        <w:t>Share-based payments</w:t>
      </w:r>
      <w:r w:rsidRPr="007939DD">
        <w:t xml:space="preserve"> are cash or other assets paid or payable as agreed between the entity and the employee, provided specific vesting conditions, if any, are met.</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50"/>
        <w:gridCol w:w="1131"/>
        <w:gridCol w:w="1131"/>
        <w:gridCol w:w="27"/>
      </w:tblGrid>
      <w:tr w:rsidR="00824285" w:rsidRPr="007939DD" w14:paraId="08FF4C7F" w14:textId="77777777" w:rsidTr="00DE0158">
        <w:trPr>
          <w:cantSplit/>
          <w:tblHeader/>
        </w:trPr>
        <w:tc>
          <w:tcPr>
            <w:tcW w:w="7350" w:type="dxa"/>
            <w:vMerge w:val="restart"/>
            <w:vAlign w:val="bottom"/>
          </w:tcPr>
          <w:p w14:paraId="3E65136B" w14:textId="77777777" w:rsidR="00824285" w:rsidRPr="007939DD" w:rsidRDefault="00824285" w:rsidP="00DE0158">
            <w:pPr>
              <w:pStyle w:val="ARfintablecolhead"/>
            </w:pPr>
            <w:r w:rsidRPr="007939DD">
              <w:t xml:space="preserve">Remuneration of executive officers </w:t>
            </w:r>
            <w:r w:rsidRPr="007939DD">
              <w:br/>
              <w:t>(including Key Management Personnel disclosed in Note 9.8)</w:t>
            </w:r>
          </w:p>
        </w:tc>
        <w:tc>
          <w:tcPr>
            <w:tcW w:w="2289" w:type="dxa"/>
            <w:gridSpan w:val="3"/>
            <w:vAlign w:val="bottom"/>
          </w:tcPr>
          <w:p w14:paraId="46A6D327" w14:textId="77777777" w:rsidR="00824285" w:rsidRPr="007939DD" w:rsidRDefault="00824285" w:rsidP="00DE0158">
            <w:pPr>
              <w:pStyle w:val="ARfintablecolheadcentre"/>
            </w:pPr>
            <w:r w:rsidRPr="007939DD">
              <w:t>Total remuneration</w:t>
            </w:r>
          </w:p>
        </w:tc>
      </w:tr>
      <w:tr w:rsidR="00824285" w:rsidRPr="007939DD" w14:paraId="7EDB6989" w14:textId="77777777" w:rsidTr="00DE0158">
        <w:trPr>
          <w:gridAfter w:val="1"/>
          <w:wAfter w:w="27" w:type="dxa"/>
          <w:cantSplit/>
          <w:tblHeader/>
        </w:trPr>
        <w:tc>
          <w:tcPr>
            <w:tcW w:w="7350" w:type="dxa"/>
            <w:vMerge/>
            <w:tcBorders>
              <w:bottom w:val="single" w:sz="4" w:space="0" w:color="auto"/>
            </w:tcBorders>
            <w:vAlign w:val="bottom"/>
          </w:tcPr>
          <w:p w14:paraId="452668FF" w14:textId="77777777" w:rsidR="00824285" w:rsidRPr="007939DD" w:rsidRDefault="00824285" w:rsidP="00DE0158">
            <w:pPr>
              <w:autoSpaceDE w:val="0"/>
              <w:autoSpaceDN w:val="0"/>
              <w:adjustRightInd w:val="0"/>
              <w:spacing w:beforeLines="40" w:before="96" w:afterLines="20" w:after="48"/>
              <w:rPr>
                <w:rFonts w:cs="Arial"/>
                <w:b/>
                <w:bCs/>
                <w:color w:val="000000"/>
                <w:sz w:val="16"/>
                <w:szCs w:val="16"/>
                <w:lang w:eastAsia="en-AU"/>
              </w:rPr>
            </w:pPr>
          </w:p>
        </w:tc>
        <w:tc>
          <w:tcPr>
            <w:tcW w:w="1131" w:type="dxa"/>
            <w:tcBorders>
              <w:bottom w:val="single" w:sz="4" w:space="0" w:color="auto"/>
            </w:tcBorders>
            <w:shd w:val="clear" w:color="auto" w:fill="E7E6E6"/>
            <w:vAlign w:val="bottom"/>
          </w:tcPr>
          <w:p w14:paraId="6D96D5B3" w14:textId="77777777" w:rsidR="00824285" w:rsidRPr="007939DD" w:rsidRDefault="00824285" w:rsidP="00DE0158">
            <w:pPr>
              <w:pStyle w:val="ARfintablecolheadright"/>
            </w:pPr>
            <w:r w:rsidRPr="007939DD">
              <w:t>2018</w:t>
            </w:r>
          </w:p>
          <w:p w14:paraId="4E9136C7" w14:textId="77777777" w:rsidR="00824285" w:rsidRPr="007939DD" w:rsidRDefault="00824285" w:rsidP="00DE0158">
            <w:pPr>
              <w:pStyle w:val="ARfintablecolheadright"/>
            </w:pPr>
            <w:r w:rsidRPr="007939DD">
              <w:t>$M</w:t>
            </w:r>
          </w:p>
        </w:tc>
        <w:tc>
          <w:tcPr>
            <w:tcW w:w="1131" w:type="dxa"/>
            <w:tcBorders>
              <w:bottom w:val="single" w:sz="4" w:space="0" w:color="auto"/>
            </w:tcBorders>
            <w:vAlign w:val="bottom"/>
          </w:tcPr>
          <w:p w14:paraId="33EF48C9" w14:textId="77777777" w:rsidR="00824285" w:rsidRPr="007939DD" w:rsidRDefault="00824285" w:rsidP="00DE0158">
            <w:pPr>
              <w:pStyle w:val="ARfintablecolheadright"/>
            </w:pPr>
            <w:r w:rsidRPr="007939DD">
              <w:t>2017</w:t>
            </w:r>
          </w:p>
          <w:p w14:paraId="7DC80E59" w14:textId="77777777" w:rsidR="00824285" w:rsidRPr="007939DD" w:rsidRDefault="00824285" w:rsidP="00DE0158">
            <w:pPr>
              <w:pStyle w:val="ARfintablecolheadright"/>
            </w:pPr>
            <w:r w:rsidRPr="007939DD">
              <w:t>$M</w:t>
            </w:r>
          </w:p>
        </w:tc>
      </w:tr>
      <w:tr w:rsidR="00824285" w:rsidRPr="007939DD" w14:paraId="10341CE2" w14:textId="77777777" w:rsidTr="00DE0158">
        <w:trPr>
          <w:gridAfter w:val="1"/>
          <w:wAfter w:w="27" w:type="dxa"/>
          <w:cantSplit/>
        </w:trPr>
        <w:tc>
          <w:tcPr>
            <w:tcW w:w="7350" w:type="dxa"/>
            <w:tcBorders>
              <w:top w:val="single" w:sz="4" w:space="0" w:color="auto"/>
              <w:bottom w:val="single" w:sz="4" w:space="0" w:color="A6A6A6" w:themeColor="background1" w:themeShade="A6"/>
            </w:tcBorders>
          </w:tcPr>
          <w:p w14:paraId="426C9AB1" w14:textId="77777777" w:rsidR="00824285" w:rsidRPr="007939DD" w:rsidRDefault="00824285" w:rsidP="00DE0158">
            <w:pPr>
              <w:pStyle w:val="ARfintablebody"/>
              <w:rPr>
                <w:lang w:eastAsia="en-AU"/>
              </w:rPr>
            </w:pPr>
            <w:r w:rsidRPr="007939DD">
              <w:rPr>
                <w:lang w:eastAsia="en-AU"/>
              </w:rPr>
              <w:t>Short-term employee benefits</w:t>
            </w:r>
          </w:p>
        </w:tc>
        <w:tc>
          <w:tcPr>
            <w:tcW w:w="1131" w:type="dxa"/>
            <w:tcBorders>
              <w:top w:val="single" w:sz="4" w:space="0" w:color="auto"/>
              <w:bottom w:val="single" w:sz="4" w:space="0" w:color="A6A6A6" w:themeColor="background1" w:themeShade="A6"/>
            </w:tcBorders>
            <w:shd w:val="clear" w:color="auto" w:fill="E7E6E6"/>
          </w:tcPr>
          <w:p w14:paraId="5B773DC2" w14:textId="77777777" w:rsidR="00824285" w:rsidRPr="007939DD" w:rsidRDefault="00824285" w:rsidP="00DE0158">
            <w:pPr>
              <w:pStyle w:val="ARfintablebodyright"/>
              <w:rPr>
                <w:lang w:eastAsia="en-AU"/>
              </w:rPr>
            </w:pPr>
            <w:r w:rsidRPr="007939DD">
              <w:rPr>
                <w:lang w:eastAsia="en-AU"/>
              </w:rPr>
              <w:t>34.9</w:t>
            </w:r>
          </w:p>
        </w:tc>
        <w:tc>
          <w:tcPr>
            <w:tcW w:w="1131" w:type="dxa"/>
            <w:tcBorders>
              <w:top w:val="single" w:sz="4" w:space="0" w:color="auto"/>
              <w:bottom w:val="single" w:sz="4" w:space="0" w:color="A6A6A6" w:themeColor="background1" w:themeShade="A6"/>
            </w:tcBorders>
            <w:shd w:val="clear" w:color="auto" w:fill="auto"/>
          </w:tcPr>
          <w:p w14:paraId="088923EE" w14:textId="77777777" w:rsidR="00824285" w:rsidRPr="007939DD" w:rsidRDefault="00824285" w:rsidP="00DE0158">
            <w:pPr>
              <w:pStyle w:val="ARfintablebodyright"/>
              <w:rPr>
                <w:lang w:eastAsia="en-AU"/>
              </w:rPr>
            </w:pPr>
            <w:r w:rsidRPr="007939DD">
              <w:rPr>
                <w:lang w:eastAsia="en-AU"/>
              </w:rPr>
              <w:t>29.0</w:t>
            </w:r>
          </w:p>
        </w:tc>
      </w:tr>
      <w:tr w:rsidR="00824285" w:rsidRPr="007939DD" w14:paraId="23DF23E7" w14:textId="77777777" w:rsidTr="00DE0158">
        <w:trPr>
          <w:gridAfter w:val="1"/>
          <w:wAfter w:w="27" w:type="dxa"/>
          <w:cantSplit/>
        </w:trPr>
        <w:tc>
          <w:tcPr>
            <w:tcW w:w="7350" w:type="dxa"/>
            <w:tcBorders>
              <w:top w:val="single" w:sz="4" w:space="0" w:color="A6A6A6" w:themeColor="background1" w:themeShade="A6"/>
              <w:bottom w:val="single" w:sz="4" w:space="0" w:color="A6A6A6" w:themeColor="background1" w:themeShade="A6"/>
            </w:tcBorders>
          </w:tcPr>
          <w:p w14:paraId="3A44BF27" w14:textId="77777777" w:rsidR="00824285" w:rsidRPr="007939DD" w:rsidRDefault="00824285" w:rsidP="00DE0158">
            <w:pPr>
              <w:pStyle w:val="ARfintablebody"/>
              <w:rPr>
                <w:lang w:eastAsia="en-AU"/>
              </w:rPr>
            </w:pPr>
            <w:r w:rsidRPr="007939DD">
              <w:rPr>
                <w:lang w:eastAsia="en-AU"/>
              </w:rPr>
              <w:t>Post-employment benefits</w:t>
            </w:r>
          </w:p>
        </w:tc>
        <w:tc>
          <w:tcPr>
            <w:tcW w:w="1131" w:type="dxa"/>
            <w:tcBorders>
              <w:top w:val="single" w:sz="4" w:space="0" w:color="A6A6A6" w:themeColor="background1" w:themeShade="A6"/>
              <w:bottom w:val="single" w:sz="4" w:space="0" w:color="A6A6A6" w:themeColor="background1" w:themeShade="A6"/>
            </w:tcBorders>
            <w:shd w:val="clear" w:color="auto" w:fill="E7E6E6"/>
          </w:tcPr>
          <w:p w14:paraId="7A6605B8" w14:textId="77777777" w:rsidR="00824285" w:rsidRPr="007939DD" w:rsidRDefault="00824285" w:rsidP="00DE0158">
            <w:pPr>
              <w:pStyle w:val="ARfintablebodyright"/>
              <w:rPr>
                <w:lang w:eastAsia="en-AU"/>
              </w:rPr>
            </w:pPr>
            <w:r w:rsidRPr="007939DD">
              <w:rPr>
                <w:lang w:eastAsia="en-AU"/>
              </w:rPr>
              <w:t>3.1</w:t>
            </w:r>
          </w:p>
        </w:tc>
        <w:tc>
          <w:tcPr>
            <w:tcW w:w="1131" w:type="dxa"/>
            <w:tcBorders>
              <w:top w:val="single" w:sz="4" w:space="0" w:color="A6A6A6" w:themeColor="background1" w:themeShade="A6"/>
              <w:bottom w:val="single" w:sz="4" w:space="0" w:color="A6A6A6" w:themeColor="background1" w:themeShade="A6"/>
            </w:tcBorders>
            <w:shd w:val="clear" w:color="auto" w:fill="auto"/>
          </w:tcPr>
          <w:p w14:paraId="36F659C8" w14:textId="77777777" w:rsidR="00824285" w:rsidRPr="007939DD" w:rsidRDefault="00824285" w:rsidP="00DE0158">
            <w:pPr>
              <w:pStyle w:val="ARfintablebodyright"/>
              <w:rPr>
                <w:lang w:eastAsia="en-AU"/>
              </w:rPr>
            </w:pPr>
            <w:r w:rsidRPr="007939DD">
              <w:rPr>
                <w:lang w:eastAsia="en-AU"/>
              </w:rPr>
              <w:t>3.3</w:t>
            </w:r>
          </w:p>
        </w:tc>
      </w:tr>
      <w:tr w:rsidR="00824285" w:rsidRPr="007939DD" w14:paraId="0B9F44AC" w14:textId="77777777" w:rsidTr="00DE0158">
        <w:trPr>
          <w:gridAfter w:val="1"/>
          <w:wAfter w:w="27" w:type="dxa"/>
          <w:cantSplit/>
        </w:trPr>
        <w:tc>
          <w:tcPr>
            <w:tcW w:w="7350" w:type="dxa"/>
            <w:tcBorders>
              <w:top w:val="single" w:sz="4" w:space="0" w:color="A6A6A6" w:themeColor="background1" w:themeShade="A6"/>
              <w:bottom w:val="single" w:sz="4" w:space="0" w:color="A6A6A6" w:themeColor="background1" w:themeShade="A6"/>
            </w:tcBorders>
          </w:tcPr>
          <w:p w14:paraId="42710B04" w14:textId="77777777" w:rsidR="00824285" w:rsidRPr="007939DD" w:rsidRDefault="00824285" w:rsidP="00DE0158">
            <w:pPr>
              <w:pStyle w:val="ARfintablebody"/>
              <w:rPr>
                <w:lang w:eastAsia="en-AU"/>
              </w:rPr>
            </w:pPr>
            <w:r w:rsidRPr="007939DD">
              <w:rPr>
                <w:lang w:eastAsia="en-AU"/>
              </w:rPr>
              <w:t>Other long-term benefits</w:t>
            </w:r>
          </w:p>
        </w:tc>
        <w:tc>
          <w:tcPr>
            <w:tcW w:w="1131" w:type="dxa"/>
            <w:tcBorders>
              <w:top w:val="single" w:sz="4" w:space="0" w:color="A6A6A6" w:themeColor="background1" w:themeShade="A6"/>
              <w:bottom w:val="single" w:sz="4" w:space="0" w:color="A6A6A6" w:themeColor="background1" w:themeShade="A6"/>
            </w:tcBorders>
            <w:shd w:val="clear" w:color="auto" w:fill="E7E6E6"/>
          </w:tcPr>
          <w:p w14:paraId="05C077D7" w14:textId="77777777" w:rsidR="00824285" w:rsidRPr="007939DD" w:rsidRDefault="00824285" w:rsidP="00DE0158">
            <w:pPr>
              <w:pStyle w:val="ARfintablebodyright"/>
              <w:rPr>
                <w:lang w:eastAsia="en-AU"/>
              </w:rPr>
            </w:pPr>
            <w:r w:rsidRPr="007939DD">
              <w:rPr>
                <w:lang w:eastAsia="en-AU"/>
              </w:rPr>
              <w:t>0.9</w:t>
            </w:r>
          </w:p>
        </w:tc>
        <w:tc>
          <w:tcPr>
            <w:tcW w:w="1131" w:type="dxa"/>
            <w:tcBorders>
              <w:top w:val="single" w:sz="4" w:space="0" w:color="A6A6A6" w:themeColor="background1" w:themeShade="A6"/>
              <w:bottom w:val="single" w:sz="4" w:space="0" w:color="A6A6A6" w:themeColor="background1" w:themeShade="A6"/>
            </w:tcBorders>
            <w:shd w:val="clear" w:color="auto" w:fill="auto"/>
          </w:tcPr>
          <w:p w14:paraId="43C22F59" w14:textId="77777777" w:rsidR="00824285" w:rsidRPr="007939DD" w:rsidRDefault="00824285" w:rsidP="00DE0158">
            <w:pPr>
              <w:pStyle w:val="ARfintablebodyright"/>
              <w:rPr>
                <w:lang w:eastAsia="en-AU"/>
              </w:rPr>
            </w:pPr>
            <w:r w:rsidRPr="007939DD">
              <w:rPr>
                <w:lang w:eastAsia="en-AU"/>
              </w:rPr>
              <w:t>0.7</w:t>
            </w:r>
          </w:p>
        </w:tc>
      </w:tr>
      <w:tr w:rsidR="00824285" w:rsidRPr="007939DD" w14:paraId="51748CDF" w14:textId="77777777" w:rsidTr="00DE0158">
        <w:trPr>
          <w:gridAfter w:val="1"/>
          <w:wAfter w:w="27" w:type="dxa"/>
          <w:cantSplit/>
        </w:trPr>
        <w:tc>
          <w:tcPr>
            <w:tcW w:w="7350" w:type="dxa"/>
            <w:tcBorders>
              <w:top w:val="single" w:sz="4" w:space="0" w:color="A6A6A6" w:themeColor="background1" w:themeShade="A6"/>
              <w:bottom w:val="single" w:sz="4" w:space="0" w:color="A6A6A6" w:themeColor="background1" w:themeShade="A6"/>
            </w:tcBorders>
          </w:tcPr>
          <w:p w14:paraId="781A3E11" w14:textId="77777777" w:rsidR="00824285" w:rsidRPr="007939DD" w:rsidRDefault="00824285" w:rsidP="00DE0158">
            <w:pPr>
              <w:pStyle w:val="ARfintablebody"/>
              <w:rPr>
                <w:lang w:eastAsia="en-AU"/>
              </w:rPr>
            </w:pPr>
            <w:r w:rsidRPr="007939DD">
              <w:rPr>
                <w:lang w:eastAsia="en-AU"/>
              </w:rPr>
              <w:t>Termination benefits</w:t>
            </w:r>
          </w:p>
        </w:tc>
        <w:tc>
          <w:tcPr>
            <w:tcW w:w="1131" w:type="dxa"/>
            <w:tcBorders>
              <w:top w:val="single" w:sz="4" w:space="0" w:color="A6A6A6" w:themeColor="background1" w:themeShade="A6"/>
              <w:bottom w:val="single" w:sz="4" w:space="0" w:color="A6A6A6" w:themeColor="background1" w:themeShade="A6"/>
            </w:tcBorders>
            <w:shd w:val="clear" w:color="auto" w:fill="E7E6E6"/>
          </w:tcPr>
          <w:p w14:paraId="21CC0C3C" w14:textId="77777777" w:rsidR="00824285" w:rsidRPr="007939DD" w:rsidRDefault="00824285" w:rsidP="00DE0158">
            <w:pPr>
              <w:pStyle w:val="ARfintablebodyright"/>
              <w:rPr>
                <w:lang w:eastAsia="en-AU"/>
              </w:rPr>
            </w:pPr>
            <w:r w:rsidRPr="007939DD">
              <w:rPr>
                <w:lang w:eastAsia="en-AU"/>
              </w:rPr>
              <w:t>0.2</w:t>
            </w:r>
          </w:p>
        </w:tc>
        <w:tc>
          <w:tcPr>
            <w:tcW w:w="1131" w:type="dxa"/>
            <w:tcBorders>
              <w:top w:val="single" w:sz="4" w:space="0" w:color="A6A6A6" w:themeColor="background1" w:themeShade="A6"/>
              <w:bottom w:val="single" w:sz="4" w:space="0" w:color="A6A6A6" w:themeColor="background1" w:themeShade="A6"/>
            </w:tcBorders>
            <w:shd w:val="clear" w:color="auto" w:fill="auto"/>
          </w:tcPr>
          <w:p w14:paraId="2BFE2F97" w14:textId="77777777" w:rsidR="00824285" w:rsidRPr="007939DD" w:rsidRDefault="00824285" w:rsidP="00DE0158">
            <w:pPr>
              <w:pStyle w:val="ARfintablebodyright"/>
              <w:rPr>
                <w:lang w:eastAsia="en-AU"/>
              </w:rPr>
            </w:pPr>
            <w:r w:rsidRPr="007939DD">
              <w:rPr>
                <w:lang w:eastAsia="en-AU"/>
              </w:rPr>
              <w:t>0.4</w:t>
            </w:r>
          </w:p>
        </w:tc>
      </w:tr>
      <w:tr w:rsidR="00824285" w:rsidRPr="007939DD" w14:paraId="7BDB19B2" w14:textId="77777777" w:rsidTr="00DE0158">
        <w:trPr>
          <w:gridAfter w:val="1"/>
          <w:wAfter w:w="27" w:type="dxa"/>
          <w:cantSplit/>
        </w:trPr>
        <w:tc>
          <w:tcPr>
            <w:tcW w:w="7350" w:type="dxa"/>
            <w:tcBorders>
              <w:top w:val="single" w:sz="4" w:space="0" w:color="A6A6A6" w:themeColor="background1" w:themeShade="A6"/>
            </w:tcBorders>
          </w:tcPr>
          <w:p w14:paraId="7F4D18C1" w14:textId="77777777" w:rsidR="00824285" w:rsidRPr="007939DD" w:rsidRDefault="00824285" w:rsidP="00DE0158">
            <w:pPr>
              <w:pStyle w:val="ARfintablebody"/>
              <w:rPr>
                <w:lang w:eastAsia="en-AU"/>
              </w:rPr>
            </w:pPr>
            <w:r w:rsidRPr="007939DD">
              <w:rPr>
                <w:lang w:eastAsia="en-AU"/>
              </w:rPr>
              <w:t>Share-based payments</w:t>
            </w:r>
          </w:p>
        </w:tc>
        <w:tc>
          <w:tcPr>
            <w:tcW w:w="1131" w:type="dxa"/>
            <w:tcBorders>
              <w:top w:val="single" w:sz="4" w:space="0" w:color="A6A6A6" w:themeColor="background1" w:themeShade="A6"/>
            </w:tcBorders>
            <w:shd w:val="clear" w:color="auto" w:fill="E7E6E6"/>
          </w:tcPr>
          <w:p w14:paraId="4BBBAAD5" w14:textId="77777777" w:rsidR="00824285" w:rsidRPr="007939DD" w:rsidRDefault="00824285" w:rsidP="00DE0158">
            <w:pPr>
              <w:pStyle w:val="ARfintablebodyright"/>
              <w:rPr>
                <w:lang w:eastAsia="en-AU"/>
              </w:rPr>
            </w:pPr>
            <w:r w:rsidRPr="007939DD">
              <w:rPr>
                <w:lang w:eastAsia="en-AU"/>
              </w:rPr>
              <w:t>–</w:t>
            </w:r>
          </w:p>
        </w:tc>
        <w:tc>
          <w:tcPr>
            <w:tcW w:w="1131" w:type="dxa"/>
            <w:tcBorders>
              <w:top w:val="single" w:sz="4" w:space="0" w:color="A6A6A6" w:themeColor="background1" w:themeShade="A6"/>
            </w:tcBorders>
            <w:shd w:val="clear" w:color="auto" w:fill="auto"/>
          </w:tcPr>
          <w:p w14:paraId="79959DFE" w14:textId="77777777" w:rsidR="00824285" w:rsidRPr="007939DD" w:rsidRDefault="00824285" w:rsidP="00DE0158">
            <w:pPr>
              <w:pStyle w:val="ARfintablebodyright"/>
              <w:rPr>
                <w:lang w:eastAsia="en-AU"/>
              </w:rPr>
            </w:pPr>
            <w:r w:rsidRPr="007939DD">
              <w:rPr>
                <w:lang w:eastAsia="en-AU"/>
              </w:rPr>
              <w:t>–</w:t>
            </w:r>
          </w:p>
        </w:tc>
      </w:tr>
      <w:tr w:rsidR="00824285" w:rsidRPr="007939DD" w14:paraId="4A75C1B4" w14:textId="77777777" w:rsidTr="00DE0158">
        <w:trPr>
          <w:gridAfter w:val="1"/>
          <w:wAfter w:w="27" w:type="dxa"/>
          <w:cantSplit/>
        </w:trPr>
        <w:tc>
          <w:tcPr>
            <w:tcW w:w="7350" w:type="dxa"/>
          </w:tcPr>
          <w:p w14:paraId="1F75CEC2" w14:textId="77777777" w:rsidR="00824285" w:rsidRPr="007939DD" w:rsidRDefault="00824285" w:rsidP="00DE0158">
            <w:pPr>
              <w:pStyle w:val="ARfintablebody"/>
              <w:rPr>
                <w:b/>
                <w:bCs/>
                <w:lang w:eastAsia="en-AU"/>
              </w:rPr>
            </w:pPr>
            <w:r w:rsidRPr="007939DD">
              <w:rPr>
                <w:rStyle w:val="Strong"/>
              </w:rPr>
              <w:t>Total remuneration</w:t>
            </w:r>
          </w:p>
        </w:tc>
        <w:tc>
          <w:tcPr>
            <w:tcW w:w="1131" w:type="dxa"/>
            <w:shd w:val="clear" w:color="auto" w:fill="E7E6E6"/>
          </w:tcPr>
          <w:p w14:paraId="05899D28" w14:textId="77777777" w:rsidR="00824285" w:rsidRPr="007939DD" w:rsidRDefault="00824285" w:rsidP="00DE0158">
            <w:pPr>
              <w:pStyle w:val="ARfintablebodyright"/>
              <w:rPr>
                <w:b/>
                <w:bCs/>
                <w:lang w:eastAsia="en-AU"/>
              </w:rPr>
            </w:pPr>
            <w:r w:rsidRPr="007939DD">
              <w:rPr>
                <w:rStyle w:val="Strong"/>
              </w:rPr>
              <w:t>39.1</w:t>
            </w:r>
          </w:p>
        </w:tc>
        <w:tc>
          <w:tcPr>
            <w:tcW w:w="1131" w:type="dxa"/>
            <w:shd w:val="clear" w:color="auto" w:fill="auto"/>
          </w:tcPr>
          <w:p w14:paraId="0B5EAF3F" w14:textId="77777777" w:rsidR="00824285" w:rsidRPr="007939DD" w:rsidRDefault="00824285" w:rsidP="00DE0158">
            <w:pPr>
              <w:pStyle w:val="ARfintablebodyright"/>
              <w:rPr>
                <w:rStyle w:val="Strong"/>
              </w:rPr>
            </w:pPr>
            <w:r w:rsidRPr="007939DD">
              <w:rPr>
                <w:rStyle w:val="Strong"/>
              </w:rPr>
              <w:t>33.4</w:t>
            </w:r>
          </w:p>
        </w:tc>
      </w:tr>
      <w:tr w:rsidR="00824285" w:rsidRPr="007939DD" w14:paraId="2C09858C" w14:textId="77777777" w:rsidTr="00DE0158">
        <w:trPr>
          <w:gridAfter w:val="1"/>
          <w:wAfter w:w="27" w:type="dxa"/>
          <w:cantSplit/>
        </w:trPr>
        <w:tc>
          <w:tcPr>
            <w:tcW w:w="7350" w:type="dxa"/>
          </w:tcPr>
          <w:p w14:paraId="2294EA9D" w14:textId="77777777" w:rsidR="00824285" w:rsidRPr="007939DD" w:rsidRDefault="00824285" w:rsidP="00DE0158">
            <w:pPr>
              <w:pStyle w:val="ARfintablebody"/>
              <w:rPr>
                <w:b/>
                <w:bCs/>
                <w:lang w:eastAsia="en-AU"/>
              </w:rPr>
            </w:pPr>
            <w:r w:rsidRPr="007939DD">
              <w:rPr>
                <w:rStyle w:val="Strong"/>
              </w:rPr>
              <w:t xml:space="preserve">Total number of executives </w:t>
            </w:r>
            <w:r w:rsidRPr="007939DD">
              <w:rPr>
                <w:rStyle w:val="Superscript"/>
              </w:rPr>
              <w:t>(i)</w:t>
            </w:r>
          </w:p>
        </w:tc>
        <w:tc>
          <w:tcPr>
            <w:tcW w:w="1131" w:type="dxa"/>
            <w:shd w:val="clear" w:color="auto" w:fill="E7E6E6"/>
          </w:tcPr>
          <w:p w14:paraId="45F942CE" w14:textId="77777777" w:rsidR="00824285" w:rsidRPr="007939DD" w:rsidRDefault="00824285" w:rsidP="00DE0158">
            <w:pPr>
              <w:pStyle w:val="ARfintablebodyright"/>
              <w:rPr>
                <w:b/>
                <w:bCs/>
                <w:lang w:eastAsia="en-AU"/>
              </w:rPr>
            </w:pPr>
            <w:r w:rsidRPr="007939DD">
              <w:rPr>
                <w:rStyle w:val="Strong"/>
              </w:rPr>
              <w:t>224</w:t>
            </w:r>
          </w:p>
        </w:tc>
        <w:tc>
          <w:tcPr>
            <w:tcW w:w="1131" w:type="dxa"/>
            <w:shd w:val="clear" w:color="auto" w:fill="auto"/>
          </w:tcPr>
          <w:p w14:paraId="0684B467" w14:textId="77777777" w:rsidR="00824285" w:rsidRPr="007939DD" w:rsidRDefault="00824285" w:rsidP="00DE0158">
            <w:pPr>
              <w:pStyle w:val="ARfintablebodyright"/>
              <w:rPr>
                <w:rStyle w:val="Strong"/>
              </w:rPr>
            </w:pPr>
            <w:r w:rsidRPr="007939DD">
              <w:rPr>
                <w:rStyle w:val="Strong"/>
              </w:rPr>
              <w:t>164</w:t>
            </w:r>
          </w:p>
        </w:tc>
      </w:tr>
      <w:tr w:rsidR="00824285" w:rsidRPr="007939DD" w14:paraId="39326E03" w14:textId="77777777" w:rsidTr="00DE0158">
        <w:trPr>
          <w:gridAfter w:val="1"/>
          <w:wAfter w:w="27" w:type="dxa"/>
          <w:cantSplit/>
        </w:trPr>
        <w:tc>
          <w:tcPr>
            <w:tcW w:w="7350" w:type="dxa"/>
          </w:tcPr>
          <w:p w14:paraId="04551332" w14:textId="77777777" w:rsidR="00824285" w:rsidRPr="007939DD" w:rsidRDefault="00824285" w:rsidP="00DE0158">
            <w:pPr>
              <w:pStyle w:val="ARfintablebody"/>
              <w:rPr>
                <w:b/>
                <w:bCs/>
                <w:lang w:eastAsia="en-AU"/>
              </w:rPr>
            </w:pPr>
            <w:r w:rsidRPr="007939DD">
              <w:rPr>
                <w:rStyle w:val="Strong"/>
              </w:rPr>
              <w:t xml:space="preserve">Total annualised employee equivalent (AEE) </w:t>
            </w:r>
            <w:r w:rsidRPr="007939DD">
              <w:rPr>
                <w:rStyle w:val="Superscript"/>
              </w:rPr>
              <w:t>(ii)</w:t>
            </w:r>
          </w:p>
        </w:tc>
        <w:tc>
          <w:tcPr>
            <w:tcW w:w="1131" w:type="dxa"/>
            <w:shd w:val="clear" w:color="auto" w:fill="E7E6E6"/>
          </w:tcPr>
          <w:p w14:paraId="4ECE15A4" w14:textId="77777777" w:rsidR="00824285" w:rsidRPr="007939DD" w:rsidRDefault="00824285" w:rsidP="00DE0158">
            <w:pPr>
              <w:pStyle w:val="ARfintablebodyright"/>
              <w:rPr>
                <w:b/>
                <w:bCs/>
                <w:lang w:eastAsia="en-AU"/>
              </w:rPr>
            </w:pPr>
            <w:r w:rsidRPr="007939DD">
              <w:rPr>
                <w:rStyle w:val="Strong"/>
              </w:rPr>
              <w:t>170.4</w:t>
            </w:r>
          </w:p>
        </w:tc>
        <w:tc>
          <w:tcPr>
            <w:tcW w:w="1131" w:type="dxa"/>
            <w:shd w:val="clear" w:color="auto" w:fill="auto"/>
          </w:tcPr>
          <w:p w14:paraId="5321226C" w14:textId="77777777" w:rsidR="00824285" w:rsidRPr="007939DD" w:rsidRDefault="00824285" w:rsidP="00DE0158">
            <w:pPr>
              <w:pStyle w:val="ARfintablebodyright"/>
              <w:rPr>
                <w:rStyle w:val="Strong"/>
              </w:rPr>
            </w:pPr>
            <w:r w:rsidRPr="007939DD">
              <w:rPr>
                <w:rStyle w:val="Strong"/>
              </w:rPr>
              <w:t>133.8</w:t>
            </w:r>
          </w:p>
        </w:tc>
      </w:tr>
    </w:tbl>
    <w:p w14:paraId="5EB34EB1" w14:textId="77777777" w:rsidR="00824285" w:rsidRPr="007939DD" w:rsidRDefault="00824285" w:rsidP="00824285">
      <w:pPr>
        <w:pStyle w:val="ARfintablefootnote"/>
        <w:rPr>
          <w:rFonts w:cs="Arial"/>
          <w:lang w:eastAsia="en-AU"/>
        </w:rPr>
      </w:pPr>
      <w:r w:rsidRPr="007939DD">
        <w:rPr>
          <w:rFonts w:cs="Arial"/>
          <w:iCs/>
          <w:lang w:eastAsia="en-AU"/>
        </w:rPr>
        <w:t>Notes:</w:t>
      </w:r>
    </w:p>
    <w:p w14:paraId="1FDEC1D5" w14:textId="77777777" w:rsidR="00824285" w:rsidRPr="007939DD" w:rsidRDefault="00824285" w:rsidP="00824285">
      <w:pPr>
        <w:pStyle w:val="ARfintablefootnoteindent"/>
        <w:rPr>
          <w:rFonts w:cs="Arial"/>
        </w:rPr>
      </w:pPr>
      <w:r w:rsidRPr="007939DD">
        <w:rPr>
          <w:rFonts w:cs="Arial"/>
        </w:rPr>
        <w:t>(i)</w:t>
      </w:r>
      <w:r w:rsidRPr="007939DD">
        <w:rPr>
          <w:rFonts w:cs="Arial"/>
        </w:rPr>
        <w:tab/>
        <w:t xml:space="preserve">The total number of executive officers includes persons who meet the definition of Key Management Personnel (KMP) of the entity under </w:t>
      </w:r>
      <w:r w:rsidRPr="007939DD">
        <w:rPr>
          <w:rStyle w:val="Emphasis"/>
          <w:rFonts w:cs="Arial"/>
        </w:rPr>
        <w:t>AASB 124 Related Party Disclosures</w:t>
      </w:r>
      <w:r w:rsidRPr="007939DD">
        <w:rPr>
          <w:rFonts w:cs="Arial"/>
        </w:rPr>
        <w:t xml:space="preserve"> and are also reported within the related parties note disclosure (Note 9.8).</w:t>
      </w:r>
    </w:p>
    <w:p w14:paraId="3FBEC093" w14:textId="77777777" w:rsidR="00824285" w:rsidRPr="007939DD" w:rsidRDefault="00824285" w:rsidP="00824285">
      <w:pPr>
        <w:pStyle w:val="ARfintablefootnoteindent"/>
        <w:rPr>
          <w:rFonts w:cs="Arial"/>
        </w:rPr>
      </w:pPr>
      <w:r w:rsidRPr="007939DD">
        <w:rPr>
          <w:rFonts w:cs="Arial"/>
        </w:rPr>
        <w:t>(ii)</w:t>
      </w:r>
      <w:r w:rsidRPr="007939DD">
        <w:rPr>
          <w:rFonts w:cs="Arial"/>
        </w:rPr>
        <w:tab/>
        <w:t>Annualised employee equivalent is based on the time fraction worked over the reporting period.</w:t>
      </w:r>
    </w:p>
    <w:p w14:paraId="13EEAA16" w14:textId="77777777" w:rsidR="00824285" w:rsidRPr="007939DD" w:rsidRDefault="00824285" w:rsidP="00824285">
      <w:pPr>
        <w:pStyle w:val="Heading4"/>
        <w:rPr>
          <w:lang w:eastAsia="en-AU"/>
        </w:rPr>
      </w:pPr>
      <w:r w:rsidRPr="007939DD">
        <w:rPr>
          <w:bCs w:val="0"/>
          <w:szCs w:val="22"/>
          <w:lang w:eastAsia="en-AU"/>
        </w:rPr>
        <w:t>9.8 Related parties</w:t>
      </w:r>
    </w:p>
    <w:p w14:paraId="45FFC9EF" w14:textId="77777777" w:rsidR="00824285" w:rsidRPr="007939DD" w:rsidRDefault="00824285" w:rsidP="00824285">
      <w:pPr>
        <w:pStyle w:val="ARfinbody"/>
        <w:rPr>
          <w:rFonts w:cs="Arial"/>
          <w:lang w:eastAsia="en-AU"/>
        </w:rPr>
      </w:pPr>
      <w:r w:rsidRPr="007939DD">
        <w:rPr>
          <w:rFonts w:cs="Arial"/>
          <w:lang w:eastAsia="en-AU"/>
        </w:rPr>
        <w:t>The department is a wholly owned and controlled entity of the State of Victoria.</w:t>
      </w:r>
    </w:p>
    <w:p w14:paraId="00F2BBA8" w14:textId="77777777" w:rsidR="00824285" w:rsidRPr="007939DD" w:rsidRDefault="00824285" w:rsidP="00824285">
      <w:pPr>
        <w:pStyle w:val="ARfinbody"/>
        <w:rPr>
          <w:rFonts w:cs="Arial"/>
          <w:lang w:eastAsia="en-AU"/>
        </w:rPr>
      </w:pPr>
      <w:r w:rsidRPr="007939DD">
        <w:rPr>
          <w:rFonts w:cs="Arial"/>
          <w:lang w:eastAsia="en-AU"/>
        </w:rPr>
        <w:t>Three Administrative Offices have been consolidated into the department</w:t>
      </w:r>
      <w:r w:rsidR="00917CDC">
        <w:rPr>
          <w:rFonts w:cs="Arial"/>
          <w:lang w:eastAsia="en-AU"/>
        </w:rPr>
        <w:t>’</w:t>
      </w:r>
      <w:r w:rsidRPr="007939DD">
        <w:rPr>
          <w:rFonts w:cs="Arial"/>
          <w:lang w:eastAsia="en-AU"/>
        </w:rPr>
        <w:t xml:space="preserve">s financial statements under section 45(4) of the </w:t>
      </w:r>
      <w:r w:rsidRPr="007939DD">
        <w:rPr>
          <w:rFonts w:cs="Arial"/>
          <w:i/>
          <w:lang w:eastAsia="en-AU"/>
        </w:rPr>
        <w:t>Financial Management Act 1994</w:t>
      </w:r>
      <w:r w:rsidRPr="007939DD">
        <w:rPr>
          <w:rFonts w:cs="Arial"/>
          <w:lang w:eastAsia="en-AU"/>
        </w:rPr>
        <w:t xml:space="preserve"> (FMA):</w:t>
      </w:r>
    </w:p>
    <w:p w14:paraId="7B15C9BC" w14:textId="77777777" w:rsidR="00824285" w:rsidRPr="007939DD" w:rsidRDefault="00824285" w:rsidP="00824285">
      <w:pPr>
        <w:pStyle w:val="ARfinbullet1"/>
        <w:numPr>
          <w:ilvl w:val="0"/>
          <w:numId w:val="5"/>
        </w:numPr>
        <w:rPr>
          <w:rFonts w:cs="Arial"/>
          <w:lang w:eastAsia="en-AU"/>
        </w:rPr>
      </w:pPr>
      <w:r w:rsidRPr="007939DD">
        <w:rPr>
          <w:rFonts w:cs="Arial"/>
          <w:lang w:eastAsia="en-AU"/>
        </w:rPr>
        <w:t>Victoria</w:t>
      </w:r>
      <w:r w:rsidR="008A5712" w:rsidRPr="007939DD">
        <w:rPr>
          <w:rFonts w:cs="Arial"/>
          <w:lang w:eastAsia="en-AU"/>
        </w:rPr>
        <w:t>n Agency for Health Information</w:t>
      </w:r>
    </w:p>
    <w:p w14:paraId="0DE929DC" w14:textId="77777777" w:rsidR="00824285" w:rsidRPr="007939DD" w:rsidRDefault="008A5712" w:rsidP="00824285">
      <w:pPr>
        <w:pStyle w:val="ARfinbullet1"/>
        <w:numPr>
          <w:ilvl w:val="0"/>
          <w:numId w:val="5"/>
        </w:numPr>
        <w:rPr>
          <w:rFonts w:cs="Arial"/>
          <w:lang w:eastAsia="en-AU"/>
        </w:rPr>
      </w:pPr>
      <w:r w:rsidRPr="007939DD">
        <w:rPr>
          <w:rFonts w:cs="Arial"/>
          <w:lang w:eastAsia="en-AU"/>
        </w:rPr>
        <w:t>Safer Care Victoria</w:t>
      </w:r>
    </w:p>
    <w:p w14:paraId="44F7A5FA" w14:textId="77777777" w:rsidR="00824285" w:rsidRPr="007939DD" w:rsidRDefault="00824285" w:rsidP="00824285">
      <w:pPr>
        <w:pStyle w:val="ARfinbullet1"/>
        <w:numPr>
          <w:ilvl w:val="0"/>
          <w:numId w:val="5"/>
        </w:numPr>
        <w:rPr>
          <w:rFonts w:cs="Arial"/>
          <w:lang w:eastAsia="en-AU"/>
        </w:rPr>
      </w:pPr>
      <w:r w:rsidRPr="007939DD">
        <w:rPr>
          <w:rFonts w:cs="Arial"/>
          <w:lang w:eastAsia="en-AU"/>
        </w:rPr>
        <w:t>Family Safety Victoria.</w:t>
      </w:r>
    </w:p>
    <w:p w14:paraId="6BA7457A" w14:textId="77777777" w:rsidR="00824285" w:rsidRPr="007939DD" w:rsidRDefault="00824285" w:rsidP="00824285">
      <w:pPr>
        <w:pStyle w:val="ARfinbody"/>
        <w:rPr>
          <w:rFonts w:cs="Arial"/>
          <w:lang w:eastAsia="en-AU"/>
        </w:rPr>
      </w:pPr>
      <w:r w:rsidRPr="007939DD">
        <w:rPr>
          <w:rFonts w:cs="Arial"/>
          <w:lang w:eastAsia="en-AU"/>
        </w:rPr>
        <w:t>The following entities have been consolidated into the department</w:t>
      </w:r>
      <w:r w:rsidR="00917CDC">
        <w:rPr>
          <w:rFonts w:cs="Arial"/>
          <w:lang w:eastAsia="en-AU"/>
        </w:rPr>
        <w:t>’</w:t>
      </w:r>
      <w:r w:rsidRPr="007939DD">
        <w:rPr>
          <w:rFonts w:cs="Arial"/>
          <w:lang w:eastAsia="en-AU"/>
        </w:rPr>
        <w:t>s financial statements pursuant to the determination made by the Minister for Finance under section 53(1)(b) of the FMA:</w:t>
      </w:r>
    </w:p>
    <w:p w14:paraId="0B215B79" w14:textId="77777777" w:rsidR="00824285" w:rsidRPr="007939DD" w:rsidRDefault="008A5712" w:rsidP="00824285">
      <w:pPr>
        <w:pStyle w:val="ARfinbullet1"/>
        <w:numPr>
          <w:ilvl w:val="0"/>
          <w:numId w:val="5"/>
        </w:numPr>
        <w:rPr>
          <w:rFonts w:cs="Arial"/>
          <w:lang w:eastAsia="en-AU"/>
        </w:rPr>
      </w:pPr>
      <w:r w:rsidRPr="007939DD">
        <w:rPr>
          <w:rFonts w:cs="Arial"/>
          <w:lang w:eastAsia="en-AU"/>
        </w:rPr>
        <w:t>Mental Health Tribunal</w:t>
      </w:r>
    </w:p>
    <w:p w14:paraId="19BEF811" w14:textId="77777777" w:rsidR="00824285" w:rsidRPr="007939DD" w:rsidRDefault="00824285" w:rsidP="00824285">
      <w:pPr>
        <w:pStyle w:val="ARfinbullet1"/>
        <w:numPr>
          <w:ilvl w:val="0"/>
          <w:numId w:val="5"/>
        </w:numPr>
        <w:rPr>
          <w:rFonts w:cs="Arial"/>
          <w:lang w:eastAsia="en-AU"/>
        </w:rPr>
      </w:pPr>
      <w:r w:rsidRPr="007939DD">
        <w:rPr>
          <w:rFonts w:cs="Arial"/>
          <w:lang w:eastAsia="en-AU"/>
        </w:rPr>
        <w:t>Commission fo</w:t>
      </w:r>
      <w:r w:rsidR="008A5712" w:rsidRPr="007939DD">
        <w:rPr>
          <w:rFonts w:cs="Arial"/>
          <w:lang w:eastAsia="en-AU"/>
        </w:rPr>
        <w:t>r Children and Young People</w:t>
      </w:r>
    </w:p>
    <w:p w14:paraId="4E3F661D" w14:textId="77777777" w:rsidR="00824285" w:rsidRPr="007939DD" w:rsidRDefault="00824285" w:rsidP="00824285">
      <w:pPr>
        <w:pStyle w:val="ARfinbullet1"/>
        <w:numPr>
          <w:ilvl w:val="0"/>
          <w:numId w:val="5"/>
        </w:numPr>
        <w:rPr>
          <w:rFonts w:cs="Arial"/>
          <w:lang w:eastAsia="en-AU"/>
        </w:rPr>
      </w:pPr>
      <w:r w:rsidRPr="007939DD">
        <w:rPr>
          <w:rFonts w:cs="Arial"/>
          <w:lang w:eastAsia="en-AU"/>
        </w:rPr>
        <w:t>the Director of Housing.</w:t>
      </w:r>
    </w:p>
    <w:p w14:paraId="713D3A61" w14:textId="77777777" w:rsidR="00824285" w:rsidRPr="007939DD" w:rsidRDefault="00824285" w:rsidP="00824285">
      <w:pPr>
        <w:pStyle w:val="ARfinbody"/>
        <w:rPr>
          <w:rFonts w:cs="Arial"/>
          <w:lang w:eastAsia="en-AU"/>
        </w:rPr>
      </w:pPr>
      <w:r w:rsidRPr="007939DD">
        <w:rPr>
          <w:rFonts w:cs="Arial"/>
          <w:lang w:eastAsia="en-AU"/>
        </w:rPr>
        <w:t>Related parties of the department, Victorian Agency for Health Information, Safer Care Victoria, Family Safety Victoria, Mental Health Tribunal, the Director of Housing and Commission for Children and Young People include:</w:t>
      </w:r>
    </w:p>
    <w:p w14:paraId="54F57EE4" w14:textId="77777777" w:rsidR="00824285" w:rsidRPr="007939DD" w:rsidRDefault="00824285" w:rsidP="00824285">
      <w:pPr>
        <w:pStyle w:val="ARfinbullet1"/>
        <w:numPr>
          <w:ilvl w:val="0"/>
          <w:numId w:val="5"/>
        </w:numPr>
        <w:rPr>
          <w:rFonts w:cs="Arial"/>
          <w:lang w:eastAsia="en-AU"/>
        </w:rPr>
      </w:pPr>
      <w:r w:rsidRPr="007939DD">
        <w:rPr>
          <w:rFonts w:cs="Arial"/>
          <w:lang w:eastAsia="en-AU"/>
        </w:rPr>
        <w:t>all key management personnel and their close family members and personal business interests (controlled entities, joint ventures and entities they have significant influe</w:t>
      </w:r>
      <w:r w:rsidR="008A5712" w:rsidRPr="007939DD">
        <w:rPr>
          <w:rFonts w:cs="Arial"/>
          <w:lang w:eastAsia="en-AU"/>
        </w:rPr>
        <w:t>nce over)</w:t>
      </w:r>
    </w:p>
    <w:p w14:paraId="6911E125" w14:textId="77777777" w:rsidR="00824285" w:rsidRPr="007939DD" w:rsidRDefault="00824285" w:rsidP="00824285">
      <w:pPr>
        <w:pStyle w:val="ARfinbullet1"/>
        <w:numPr>
          <w:ilvl w:val="0"/>
          <w:numId w:val="5"/>
        </w:numPr>
        <w:rPr>
          <w:rFonts w:cs="Arial"/>
          <w:lang w:eastAsia="en-AU"/>
        </w:rPr>
      </w:pPr>
      <w:r w:rsidRPr="007939DD">
        <w:rPr>
          <w:rFonts w:cs="Arial"/>
          <w:lang w:eastAsia="en-AU"/>
        </w:rPr>
        <w:t>all cabinet ministers and</w:t>
      </w:r>
      <w:r w:rsidR="008A5712" w:rsidRPr="007939DD">
        <w:rPr>
          <w:rFonts w:cs="Arial"/>
          <w:lang w:eastAsia="en-AU"/>
        </w:rPr>
        <w:t xml:space="preserve"> their close family members</w:t>
      </w:r>
    </w:p>
    <w:p w14:paraId="6DF72CFE" w14:textId="77777777" w:rsidR="00824285" w:rsidRPr="007939DD" w:rsidRDefault="00824285" w:rsidP="00824285">
      <w:pPr>
        <w:pStyle w:val="ARfinbullet1"/>
        <w:numPr>
          <w:ilvl w:val="0"/>
          <w:numId w:val="5"/>
        </w:numPr>
        <w:rPr>
          <w:rFonts w:cs="Arial"/>
          <w:lang w:eastAsia="en-AU"/>
        </w:rPr>
      </w:pPr>
      <w:r w:rsidRPr="007939DD">
        <w:rPr>
          <w:rFonts w:cs="Arial"/>
          <w:lang w:eastAsia="en-AU"/>
        </w:rPr>
        <w:t>all departments and public sector entities that are controlled and</w:t>
      </w:r>
      <w:r w:rsidR="00114F7E">
        <w:rPr>
          <w:rFonts w:cs="Arial"/>
          <w:lang w:eastAsia="en-AU"/>
        </w:rPr>
        <w:t xml:space="preserve"> consolidated into the whole-of-</w:t>
      </w:r>
      <w:r w:rsidRPr="007939DD">
        <w:rPr>
          <w:rFonts w:cs="Arial"/>
          <w:lang w:eastAsia="en-AU"/>
        </w:rPr>
        <w:t>state consolidated financial statements.</w:t>
      </w:r>
    </w:p>
    <w:p w14:paraId="3E860356" w14:textId="77777777" w:rsidR="00824285" w:rsidRPr="007939DD" w:rsidRDefault="00824285" w:rsidP="00824285">
      <w:pPr>
        <w:pStyle w:val="ARfinbody"/>
        <w:rPr>
          <w:rFonts w:cs="Arial"/>
          <w:lang w:eastAsia="en-AU"/>
        </w:rPr>
      </w:pPr>
      <w:r w:rsidRPr="007939DD">
        <w:rPr>
          <w:rFonts w:cs="Arial"/>
          <w:lang w:eastAsia="en-AU"/>
        </w:rPr>
        <w:t>All related party transactions have been entered into on an arm</w:t>
      </w:r>
      <w:r w:rsidR="00917CDC">
        <w:rPr>
          <w:rFonts w:cs="Arial"/>
          <w:lang w:eastAsia="en-AU"/>
        </w:rPr>
        <w:t>’</w:t>
      </w:r>
      <w:r w:rsidRPr="007939DD">
        <w:rPr>
          <w:rFonts w:cs="Arial"/>
          <w:lang w:eastAsia="en-AU"/>
        </w:rPr>
        <w:t>s length basis.</w:t>
      </w:r>
    </w:p>
    <w:p w14:paraId="363AC5D9" w14:textId="77777777" w:rsidR="00824285" w:rsidRPr="007939DD" w:rsidRDefault="00824285" w:rsidP="00824285">
      <w:pPr>
        <w:pStyle w:val="Heading5"/>
        <w:rPr>
          <w:rFonts w:cs="Arial"/>
        </w:rPr>
      </w:pPr>
      <w:r w:rsidRPr="007939DD">
        <w:rPr>
          <w:rFonts w:cs="Arial"/>
        </w:rPr>
        <w:t>Significant transactions with government-related entities</w:t>
      </w:r>
    </w:p>
    <w:p w14:paraId="07C4D3E0" w14:textId="77777777" w:rsidR="00824285" w:rsidRPr="007939DD" w:rsidRDefault="00824285" w:rsidP="00824285">
      <w:pPr>
        <w:pStyle w:val="ARfinbody"/>
        <w:rPr>
          <w:rFonts w:cs="Arial"/>
          <w:lang w:eastAsia="en-AU"/>
        </w:rPr>
      </w:pPr>
      <w:r w:rsidRPr="007939DD">
        <w:rPr>
          <w:rFonts w:cs="Arial"/>
          <w:lang w:eastAsia="en-AU"/>
        </w:rPr>
        <w:t>The department received funding and made payments to the Consolidated Fund of $16,373.1 million (2017: $15,089.9 million) and $453.9 million (2017: $456.0 million) respectively.</w:t>
      </w:r>
    </w:p>
    <w:p w14:paraId="2500FB23" w14:textId="77777777" w:rsidR="00824285" w:rsidRPr="007939DD" w:rsidRDefault="00824285" w:rsidP="00824285">
      <w:pPr>
        <w:pStyle w:val="ARfinbody"/>
        <w:rPr>
          <w:rFonts w:cs="Arial"/>
          <w:lang w:eastAsia="en-AU"/>
        </w:rPr>
      </w:pPr>
      <w:r w:rsidRPr="007939DD">
        <w:rPr>
          <w:rFonts w:cs="Arial"/>
          <w:lang w:eastAsia="en-AU"/>
        </w:rPr>
        <w:t>Refer to Note 3.1.2 for other government-related entity transactions.</w:t>
      </w:r>
    </w:p>
    <w:p w14:paraId="31AF417C" w14:textId="77777777" w:rsidR="00824285" w:rsidRPr="007939DD" w:rsidRDefault="00824285" w:rsidP="00824285">
      <w:pPr>
        <w:pStyle w:val="ARfinbody"/>
        <w:rPr>
          <w:rFonts w:cs="Arial"/>
          <w:lang w:eastAsia="en-AU"/>
        </w:rPr>
      </w:pPr>
      <w:r w:rsidRPr="007939DD">
        <w:rPr>
          <w:rStyle w:val="Strong"/>
          <w:rFonts w:cs="Arial"/>
        </w:rPr>
        <w:t>Key management personnel</w:t>
      </w:r>
      <w:r w:rsidRPr="007939DD">
        <w:rPr>
          <w:rFonts w:cs="Arial"/>
          <w:lang w:eastAsia="en-AU"/>
        </w:rPr>
        <w:t xml:space="preserve"> of the department include the Portfolio Ministers, the Hon. Jill Hennessy MP, the Hon. Martin Foley MP, the Hon. Jenny Mikakos MLC, the Hon. John Eren MP, the Hon. Natalie Hutchins MP, Gavin Jennings MLC, the Secretary, Kym Peake and members of the Senior Executive Team, which includes:</w:t>
      </w:r>
    </w:p>
    <w:p w14:paraId="2B700EBC" w14:textId="77777777" w:rsidR="00824285" w:rsidRPr="007939DD" w:rsidRDefault="00824285" w:rsidP="00824285">
      <w:pPr>
        <w:pStyle w:val="ARfinbullet1"/>
        <w:numPr>
          <w:ilvl w:val="0"/>
          <w:numId w:val="5"/>
        </w:numPr>
        <w:rPr>
          <w:rFonts w:cs="Arial"/>
        </w:rPr>
      </w:pPr>
      <w:r w:rsidRPr="007939DD">
        <w:rPr>
          <w:rFonts w:cs="Arial"/>
        </w:rPr>
        <w:t>Deputy Secretary of Corporate Services, Carolyn De Gois</w:t>
      </w:r>
    </w:p>
    <w:p w14:paraId="04F2103A" w14:textId="77777777" w:rsidR="00824285" w:rsidRPr="007939DD" w:rsidRDefault="00824285" w:rsidP="00824285">
      <w:pPr>
        <w:pStyle w:val="ARfinbullet1"/>
        <w:numPr>
          <w:ilvl w:val="0"/>
          <w:numId w:val="5"/>
        </w:numPr>
        <w:rPr>
          <w:rFonts w:cs="Arial"/>
        </w:rPr>
      </w:pPr>
      <w:r w:rsidRPr="007939DD">
        <w:rPr>
          <w:rFonts w:cs="Arial"/>
        </w:rPr>
        <w:t>Acting Deputy Secretary of Corporate Services, James Lavery</w:t>
      </w:r>
    </w:p>
    <w:p w14:paraId="556530F3" w14:textId="77777777" w:rsidR="00824285" w:rsidRPr="007939DD" w:rsidRDefault="00824285" w:rsidP="00824285">
      <w:pPr>
        <w:pStyle w:val="ARfinbullet1"/>
        <w:numPr>
          <w:ilvl w:val="0"/>
          <w:numId w:val="5"/>
        </w:numPr>
        <w:rPr>
          <w:rFonts w:cs="Arial"/>
        </w:rPr>
      </w:pPr>
      <w:r w:rsidRPr="007939DD">
        <w:rPr>
          <w:rFonts w:cs="Arial"/>
        </w:rPr>
        <w:lastRenderedPageBreak/>
        <w:t>Deputy Secretary of Housing, Infrastructure, Sport and Recreation, Nick Foa</w:t>
      </w:r>
    </w:p>
    <w:p w14:paraId="2613B6BE" w14:textId="77777777" w:rsidR="00824285" w:rsidRPr="007939DD" w:rsidRDefault="00824285" w:rsidP="00824285">
      <w:pPr>
        <w:pStyle w:val="ARfinbullet1"/>
        <w:numPr>
          <w:ilvl w:val="0"/>
          <w:numId w:val="5"/>
        </w:numPr>
        <w:rPr>
          <w:rFonts w:cs="Arial"/>
        </w:rPr>
      </w:pPr>
      <w:r w:rsidRPr="007939DD">
        <w:rPr>
          <w:rFonts w:cs="Arial"/>
        </w:rPr>
        <w:t>Deputy Secretary of Regulation, Health Protection and Emergency Management, Melissa Skilbeck</w:t>
      </w:r>
    </w:p>
    <w:p w14:paraId="5D56500B" w14:textId="77777777" w:rsidR="00824285" w:rsidRPr="007939DD" w:rsidRDefault="00824285" w:rsidP="00824285">
      <w:pPr>
        <w:pStyle w:val="ARfinbullet1"/>
        <w:numPr>
          <w:ilvl w:val="0"/>
          <w:numId w:val="5"/>
        </w:numPr>
        <w:rPr>
          <w:rFonts w:cs="Arial"/>
        </w:rPr>
      </w:pPr>
      <w:r w:rsidRPr="007939DD">
        <w:rPr>
          <w:rFonts w:cs="Arial"/>
        </w:rPr>
        <w:t>Deputy Secretary of Health and Wellbeing, Terry Symonds</w:t>
      </w:r>
    </w:p>
    <w:p w14:paraId="5349989A" w14:textId="77777777" w:rsidR="00824285" w:rsidRPr="007939DD" w:rsidRDefault="00824285" w:rsidP="00824285">
      <w:pPr>
        <w:pStyle w:val="ARfinbullet1"/>
        <w:numPr>
          <w:ilvl w:val="0"/>
          <w:numId w:val="5"/>
        </w:numPr>
        <w:rPr>
          <w:rFonts w:cs="Arial"/>
        </w:rPr>
      </w:pPr>
      <w:r w:rsidRPr="007939DD">
        <w:rPr>
          <w:rFonts w:cs="Arial"/>
        </w:rPr>
        <w:t>Deputy Secretary of Children, Families, Disability and Operations, Chris Asquini</w:t>
      </w:r>
    </w:p>
    <w:p w14:paraId="49702748" w14:textId="77777777" w:rsidR="00824285" w:rsidRPr="007939DD" w:rsidRDefault="00824285" w:rsidP="00824285">
      <w:pPr>
        <w:pStyle w:val="ARfinbullet1"/>
        <w:numPr>
          <w:ilvl w:val="0"/>
          <w:numId w:val="5"/>
        </w:numPr>
        <w:rPr>
          <w:rFonts w:cs="Arial"/>
        </w:rPr>
      </w:pPr>
      <w:r w:rsidRPr="007939DD">
        <w:rPr>
          <w:rFonts w:cs="Arial"/>
        </w:rPr>
        <w:t>Deputy Secretary of Strategy and Planning, Amity Durham</w:t>
      </w:r>
    </w:p>
    <w:p w14:paraId="6E9FDF1A" w14:textId="77777777" w:rsidR="00824285" w:rsidRPr="007939DD" w:rsidRDefault="00824285" w:rsidP="00824285">
      <w:pPr>
        <w:pStyle w:val="ARfinbullet1"/>
        <w:numPr>
          <w:ilvl w:val="0"/>
          <w:numId w:val="5"/>
        </w:numPr>
        <w:rPr>
          <w:rFonts w:cs="Arial"/>
        </w:rPr>
      </w:pPr>
      <w:r w:rsidRPr="007939DD">
        <w:rPr>
          <w:rFonts w:cs="Arial"/>
        </w:rPr>
        <w:t>Deputy Secretary of Children and Families Reform, Argiri Alisandratos</w:t>
      </w:r>
    </w:p>
    <w:p w14:paraId="063EE282" w14:textId="77777777" w:rsidR="00824285" w:rsidRPr="007939DD" w:rsidRDefault="00824285" w:rsidP="00824285">
      <w:pPr>
        <w:pStyle w:val="ARfinbullet1"/>
        <w:numPr>
          <w:ilvl w:val="0"/>
          <w:numId w:val="5"/>
        </w:numPr>
        <w:rPr>
          <w:rFonts w:cs="Arial"/>
        </w:rPr>
      </w:pPr>
      <w:r w:rsidRPr="007939DD">
        <w:rPr>
          <w:rFonts w:cs="Arial"/>
        </w:rPr>
        <w:t>Chief Finance Officer, Greg Stenton</w:t>
      </w:r>
    </w:p>
    <w:p w14:paraId="358444A8" w14:textId="77777777" w:rsidR="00824285" w:rsidRPr="007939DD" w:rsidRDefault="00824285" w:rsidP="00824285">
      <w:pPr>
        <w:pStyle w:val="ARfinbodylargespace"/>
      </w:pPr>
      <w:r w:rsidRPr="007939DD">
        <w:rPr>
          <w:rStyle w:val="Strong"/>
        </w:rPr>
        <w:t xml:space="preserve">Key management personnel </w:t>
      </w:r>
      <w:r w:rsidRPr="007939DD">
        <w:t>of the Administrative Offices consolidated pursuant to section 45(4) of the FMA into the department</w:t>
      </w:r>
      <w:r w:rsidR="00917CDC">
        <w:t>’</w:t>
      </w:r>
      <w:r w:rsidRPr="007939DD">
        <w:t>s financial statements include: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3402"/>
        <w:gridCol w:w="2835"/>
        <w:gridCol w:w="3402"/>
      </w:tblGrid>
      <w:tr w:rsidR="00824285" w:rsidRPr="007939DD" w14:paraId="7526A7B9" w14:textId="77777777" w:rsidTr="00DE0158">
        <w:trPr>
          <w:cantSplit/>
          <w:tblHeader/>
        </w:trPr>
        <w:tc>
          <w:tcPr>
            <w:tcW w:w="3402" w:type="dxa"/>
          </w:tcPr>
          <w:p w14:paraId="2E4ABA0C" w14:textId="77777777" w:rsidR="00824285" w:rsidRPr="007939DD" w:rsidRDefault="00824285" w:rsidP="00DE0158">
            <w:pPr>
              <w:pStyle w:val="ARfintablecolhead"/>
            </w:pPr>
            <w:r w:rsidRPr="007939DD">
              <w:t>Entity</w:t>
            </w:r>
          </w:p>
        </w:tc>
        <w:tc>
          <w:tcPr>
            <w:tcW w:w="2835" w:type="dxa"/>
          </w:tcPr>
          <w:p w14:paraId="03D0301C" w14:textId="77777777" w:rsidR="00824285" w:rsidRPr="007939DD" w:rsidRDefault="00824285" w:rsidP="00DE0158">
            <w:pPr>
              <w:pStyle w:val="ARfintablecolhead"/>
            </w:pPr>
            <w:r w:rsidRPr="007939DD">
              <w:t>Key management personnel</w:t>
            </w:r>
          </w:p>
        </w:tc>
        <w:tc>
          <w:tcPr>
            <w:tcW w:w="3402" w:type="dxa"/>
          </w:tcPr>
          <w:p w14:paraId="64D25C2A" w14:textId="77777777" w:rsidR="00824285" w:rsidRPr="007939DD" w:rsidRDefault="00824285" w:rsidP="00DE0158">
            <w:pPr>
              <w:pStyle w:val="ARfintablecolhead"/>
            </w:pPr>
            <w:r w:rsidRPr="007939DD">
              <w:t>Position title</w:t>
            </w:r>
          </w:p>
        </w:tc>
      </w:tr>
      <w:tr w:rsidR="00824285" w:rsidRPr="007939DD" w14:paraId="228FE48C" w14:textId="77777777" w:rsidTr="00DE0158">
        <w:trPr>
          <w:cantSplit/>
        </w:trPr>
        <w:tc>
          <w:tcPr>
            <w:tcW w:w="3402" w:type="dxa"/>
          </w:tcPr>
          <w:p w14:paraId="66FD56B2" w14:textId="77777777" w:rsidR="00824285" w:rsidRPr="007939DD" w:rsidRDefault="00824285" w:rsidP="00DE0158">
            <w:pPr>
              <w:pStyle w:val="ARfintablebody"/>
              <w:rPr>
                <w:lang w:eastAsia="en-AU"/>
              </w:rPr>
            </w:pPr>
            <w:r w:rsidRPr="007939DD">
              <w:rPr>
                <w:lang w:eastAsia="en-AU"/>
              </w:rPr>
              <w:t>Victorian Agency for Health Information</w:t>
            </w:r>
          </w:p>
        </w:tc>
        <w:tc>
          <w:tcPr>
            <w:tcW w:w="2835" w:type="dxa"/>
          </w:tcPr>
          <w:p w14:paraId="1FF3D97C" w14:textId="77777777" w:rsidR="00824285" w:rsidRPr="007939DD" w:rsidRDefault="00824285" w:rsidP="00DE0158">
            <w:pPr>
              <w:pStyle w:val="ARfintablebody"/>
              <w:rPr>
                <w:lang w:eastAsia="en-AU"/>
              </w:rPr>
            </w:pPr>
            <w:r w:rsidRPr="007939DD">
              <w:rPr>
                <w:lang w:eastAsia="en-AU"/>
              </w:rPr>
              <w:t>Lance Emerson</w:t>
            </w:r>
          </w:p>
        </w:tc>
        <w:tc>
          <w:tcPr>
            <w:tcW w:w="3402" w:type="dxa"/>
          </w:tcPr>
          <w:p w14:paraId="68EB3652" w14:textId="77777777" w:rsidR="00824285" w:rsidRPr="007939DD" w:rsidRDefault="00824285" w:rsidP="00DE0158">
            <w:pPr>
              <w:pStyle w:val="ARfintablebody"/>
              <w:rPr>
                <w:lang w:eastAsia="en-AU"/>
              </w:rPr>
            </w:pPr>
            <w:r w:rsidRPr="007939DD">
              <w:rPr>
                <w:lang w:eastAsia="en-AU"/>
              </w:rPr>
              <w:t>Chief Executive Officer</w:t>
            </w:r>
          </w:p>
        </w:tc>
      </w:tr>
      <w:tr w:rsidR="00824285" w:rsidRPr="007939DD" w14:paraId="5C01343D" w14:textId="77777777" w:rsidTr="00DE0158">
        <w:trPr>
          <w:cantSplit/>
        </w:trPr>
        <w:tc>
          <w:tcPr>
            <w:tcW w:w="3402" w:type="dxa"/>
          </w:tcPr>
          <w:p w14:paraId="053F92E6" w14:textId="77777777" w:rsidR="00824285" w:rsidRPr="007939DD" w:rsidRDefault="00824285" w:rsidP="00DE0158">
            <w:pPr>
              <w:pStyle w:val="ARfintablebody"/>
              <w:rPr>
                <w:lang w:eastAsia="en-AU"/>
              </w:rPr>
            </w:pPr>
            <w:r w:rsidRPr="007939DD">
              <w:rPr>
                <w:lang w:eastAsia="en-AU"/>
              </w:rPr>
              <w:t>Victorian Agency for Health Information</w:t>
            </w:r>
          </w:p>
        </w:tc>
        <w:tc>
          <w:tcPr>
            <w:tcW w:w="2835" w:type="dxa"/>
          </w:tcPr>
          <w:p w14:paraId="72F33255" w14:textId="77777777" w:rsidR="00824285" w:rsidRPr="007939DD" w:rsidRDefault="00824285" w:rsidP="00DE0158">
            <w:pPr>
              <w:pStyle w:val="ARfintablebody"/>
              <w:rPr>
                <w:lang w:eastAsia="en-AU"/>
              </w:rPr>
            </w:pPr>
            <w:r w:rsidRPr="007939DD">
              <w:rPr>
                <w:lang w:eastAsia="en-AU"/>
              </w:rPr>
              <w:t>Diane Watson</w:t>
            </w:r>
          </w:p>
        </w:tc>
        <w:tc>
          <w:tcPr>
            <w:tcW w:w="3402" w:type="dxa"/>
          </w:tcPr>
          <w:p w14:paraId="76DECA3B" w14:textId="77777777" w:rsidR="00824285" w:rsidRPr="007939DD" w:rsidRDefault="00824285" w:rsidP="00DE0158">
            <w:pPr>
              <w:pStyle w:val="ARfintablebody"/>
              <w:rPr>
                <w:lang w:eastAsia="en-AU"/>
              </w:rPr>
            </w:pPr>
            <w:r w:rsidRPr="007939DD">
              <w:rPr>
                <w:lang w:eastAsia="en-AU"/>
              </w:rPr>
              <w:t>Former Chief Executive Officer</w:t>
            </w:r>
          </w:p>
        </w:tc>
      </w:tr>
      <w:tr w:rsidR="00824285" w:rsidRPr="007939DD" w14:paraId="2F74AF69" w14:textId="77777777" w:rsidTr="00DE0158">
        <w:trPr>
          <w:cantSplit/>
        </w:trPr>
        <w:tc>
          <w:tcPr>
            <w:tcW w:w="3402" w:type="dxa"/>
          </w:tcPr>
          <w:p w14:paraId="353DFD46" w14:textId="77777777" w:rsidR="00824285" w:rsidRPr="007939DD" w:rsidRDefault="00824285" w:rsidP="00DE0158">
            <w:pPr>
              <w:pStyle w:val="ARfintablebody"/>
              <w:rPr>
                <w:lang w:eastAsia="en-AU"/>
              </w:rPr>
            </w:pPr>
            <w:r w:rsidRPr="007939DD">
              <w:rPr>
                <w:lang w:eastAsia="en-AU"/>
              </w:rPr>
              <w:t>Safer Care Victoria</w:t>
            </w:r>
          </w:p>
        </w:tc>
        <w:tc>
          <w:tcPr>
            <w:tcW w:w="2835" w:type="dxa"/>
          </w:tcPr>
          <w:p w14:paraId="262A3C99" w14:textId="77777777" w:rsidR="00824285" w:rsidRPr="007939DD" w:rsidRDefault="00824285" w:rsidP="00DE0158">
            <w:pPr>
              <w:pStyle w:val="ARfintablebody"/>
              <w:rPr>
                <w:lang w:eastAsia="en-AU"/>
              </w:rPr>
            </w:pPr>
            <w:r w:rsidRPr="007939DD">
              <w:rPr>
                <w:lang w:eastAsia="en-AU"/>
              </w:rPr>
              <w:t>Euan Wallace</w:t>
            </w:r>
          </w:p>
        </w:tc>
        <w:tc>
          <w:tcPr>
            <w:tcW w:w="3402" w:type="dxa"/>
          </w:tcPr>
          <w:p w14:paraId="3D638F13" w14:textId="77777777" w:rsidR="00824285" w:rsidRPr="007939DD" w:rsidRDefault="00824285" w:rsidP="00DE0158">
            <w:pPr>
              <w:pStyle w:val="ARfintablebody"/>
              <w:rPr>
                <w:lang w:eastAsia="en-AU"/>
              </w:rPr>
            </w:pPr>
            <w:r w:rsidRPr="007939DD">
              <w:rPr>
                <w:lang w:eastAsia="en-AU"/>
              </w:rPr>
              <w:t>Chief Executive Officer</w:t>
            </w:r>
          </w:p>
        </w:tc>
      </w:tr>
      <w:tr w:rsidR="00824285" w:rsidRPr="007939DD" w14:paraId="0B0B976B" w14:textId="77777777" w:rsidTr="00DE0158">
        <w:trPr>
          <w:cantSplit/>
        </w:trPr>
        <w:tc>
          <w:tcPr>
            <w:tcW w:w="3402" w:type="dxa"/>
          </w:tcPr>
          <w:p w14:paraId="2A7A0B04" w14:textId="77777777" w:rsidR="00824285" w:rsidRPr="007939DD" w:rsidRDefault="00824285" w:rsidP="00DE0158">
            <w:pPr>
              <w:pStyle w:val="ARfintablebody"/>
              <w:rPr>
                <w:lang w:eastAsia="en-AU"/>
              </w:rPr>
            </w:pPr>
            <w:r w:rsidRPr="007939DD">
              <w:rPr>
                <w:lang w:eastAsia="en-AU"/>
              </w:rPr>
              <w:t>Family Safety Victoria</w:t>
            </w:r>
          </w:p>
        </w:tc>
        <w:tc>
          <w:tcPr>
            <w:tcW w:w="2835" w:type="dxa"/>
          </w:tcPr>
          <w:p w14:paraId="270550F3" w14:textId="77777777" w:rsidR="00824285" w:rsidRPr="007939DD" w:rsidRDefault="00824285" w:rsidP="00DE0158">
            <w:pPr>
              <w:pStyle w:val="ARfintablebody"/>
              <w:rPr>
                <w:lang w:eastAsia="en-AU"/>
              </w:rPr>
            </w:pPr>
            <w:r w:rsidRPr="007939DD">
              <w:rPr>
                <w:lang w:eastAsia="en-AU"/>
              </w:rPr>
              <w:t>Sue Clifford</w:t>
            </w:r>
          </w:p>
        </w:tc>
        <w:tc>
          <w:tcPr>
            <w:tcW w:w="3402" w:type="dxa"/>
          </w:tcPr>
          <w:p w14:paraId="11FF5279" w14:textId="77777777" w:rsidR="00824285" w:rsidRPr="007939DD" w:rsidRDefault="00824285" w:rsidP="00DE0158">
            <w:pPr>
              <w:pStyle w:val="ARfintablebody"/>
              <w:rPr>
                <w:lang w:eastAsia="en-AU"/>
              </w:rPr>
            </w:pPr>
            <w:r w:rsidRPr="007939DD">
              <w:rPr>
                <w:lang w:eastAsia="en-AU"/>
              </w:rPr>
              <w:t>Chief Executive Officer</w:t>
            </w:r>
          </w:p>
        </w:tc>
      </w:tr>
    </w:tbl>
    <w:p w14:paraId="56BCA4D5" w14:textId="77777777" w:rsidR="00824285" w:rsidRPr="007939DD" w:rsidRDefault="00824285" w:rsidP="00824285">
      <w:pPr>
        <w:pStyle w:val="ARfinbodyaftertable"/>
        <w:spacing w:after="160"/>
      </w:pPr>
      <w:r w:rsidRPr="007939DD">
        <w:rPr>
          <w:rStyle w:val="Strong"/>
        </w:rPr>
        <w:t xml:space="preserve">Key management personnel </w:t>
      </w:r>
      <w:r w:rsidRPr="007939DD">
        <w:t>of the agencies consolidated pursuant to section 53(1)(b) of the FMA into the department</w:t>
      </w:r>
      <w:r w:rsidR="00917CDC">
        <w:t>’</w:t>
      </w:r>
      <w:r w:rsidRPr="007939DD">
        <w:t>s financial statements include: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3402"/>
        <w:gridCol w:w="2835"/>
        <w:gridCol w:w="3402"/>
      </w:tblGrid>
      <w:tr w:rsidR="00824285" w:rsidRPr="007939DD" w14:paraId="69E81BC6" w14:textId="77777777" w:rsidTr="00DE0158">
        <w:trPr>
          <w:cantSplit/>
          <w:tblHeader/>
        </w:trPr>
        <w:tc>
          <w:tcPr>
            <w:tcW w:w="3402" w:type="dxa"/>
          </w:tcPr>
          <w:p w14:paraId="1E0C6BBA" w14:textId="77777777" w:rsidR="00824285" w:rsidRPr="007939DD" w:rsidRDefault="00824285" w:rsidP="00DE0158">
            <w:pPr>
              <w:pStyle w:val="ARfintablecolhead"/>
            </w:pPr>
            <w:r w:rsidRPr="007939DD">
              <w:t>Entity</w:t>
            </w:r>
          </w:p>
        </w:tc>
        <w:tc>
          <w:tcPr>
            <w:tcW w:w="2835" w:type="dxa"/>
          </w:tcPr>
          <w:p w14:paraId="5D8D8B12" w14:textId="77777777" w:rsidR="00824285" w:rsidRPr="007939DD" w:rsidRDefault="00824285" w:rsidP="00DE0158">
            <w:pPr>
              <w:pStyle w:val="ARfintablecolhead"/>
            </w:pPr>
            <w:r w:rsidRPr="007939DD">
              <w:t>Key management personnel</w:t>
            </w:r>
          </w:p>
        </w:tc>
        <w:tc>
          <w:tcPr>
            <w:tcW w:w="3402" w:type="dxa"/>
          </w:tcPr>
          <w:p w14:paraId="1A1D1CD7" w14:textId="77777777" w:rsidR="00824285" w:rsidRPr="007939DD" w:rsidRDefault="00824285" w:rsidP="00DE0158">
            <w:pPr>
              <w:pStyle w:val="ARfintablecolhead"/>
            </w:pPr>
            <w:r w:rsidRPr="007939DD">
              <w:t>Position title</w:t>
            </w:r>
          </w:p>
        </w:tc>
      </w:tr>
      <w:tr w:rsidR="00824285" w:rsidRPr="007939DD" w14:paraId="209B9F02" w14:textId="77777777" w:rsidTr="00DE0158">
        <w:trPr>
          <w:cantSplit/>
        </w:trPr>
        <w:tc>
          <w:tcPr>
            <w:tcW w:w="3402" w:type="dxa"/>
          </w:tcPr>
          <w:p w14:paraId="087E7990" w14:textId="77777777" w:rsidR="00824285" w:rsidRPr="007939DD" w:rsidRDefault="00824285" w:rsidP="00DE0158">
            <w:pPr>
              <w:pStyle w:val="ARfintablebody"/>
              <w:rPr>
                <w:lang w:eastAsia="en-AU"/>
              </w:rPr>
            </w:pPr>
            <w:r w:rsidRPr="007939DD">
              <w:rPr>
                <w:lang w:eastAsia="en-AU"/>
              </w:rPr>
              <w:t>Director of Housing</w:t>
            </w:r>
          </w:p>
        </w:tc>
        <w:tc>
          <w:tcPr>
            <w:tcW w:w="2835" w:type="dxa"/>
          </w:tcPr>
          <w:p w14:paraId="770A3BBC" w14:textId="77777777" w:rsidR="00824285" w:rsidRPr="007939DD" w:rsidRDefault="00824285" w:rsidP="00DE0158">
            <w:pPr>
              <w:pStyle w:val="ARfintablebody"/>
              <w:rPr>
                <w:lang w:eastAsia="en-AU"/>
              </w:rPr>
            </w:pPr>
            <w:r w:rsidRPr="007939DD">
              <w:rPr>
                <w:lang w:eastAsia="en-AU"/>
              </w:rPr>
              <w:t>Nick Foa</w:t>
            </w:r>
          </w:p>
        </w:tc>
        <w:tc>
          <w:tcPr>
            <w:tcW w:w="3402" w:type="dxa"/>
          </w:tcPr>
          <w:p w14:paraId="5EA2A4DD" w14:textId="77777777" w:rsidR="00824285" w:rsidRPr="007939DD" w:rsidRDefault="00824285" w:rsidP="00DE0158">
            <w:pPr>
              <w:pStyle w:val="ARfintablebody"/>
              <w:rPr>
                <w:lang w:eastAsia="en-AU"/>
              </w:rPr>
            </w:pPr>
            <w:r w:rsidRPr="007939DD">
              <w:rPr>
                <w:lang w:eastAsia="en-AU"/>
              </w:rPr>
              <w:t>Director of Housing</w:t>
            </w:r>
          </w:p>
        </w:tc>
      </w:tr>
      <w:tr w:rsidR="00824285" w:rsidRPr="007939DD" w14:paraId="6F0695CF" w14:textId="77777777" w:rsidTr="00DE0158">
        <w:trPr>
          <w:cantSplit/>
        </w:trPr>
        <w:tc>
          <w:tcPr>
            <w:tcW w:w="3402" w:type="dxa"/>
          </w:tcPr>
          <w:p w14:paraId="0D2FD8B6" w14:textId="77777777" w:rsidR="00824285" w:rsidRPr="007939DD" w:rsidRDefault="00824285" w:rsidP="00DE0158">
            <w:pPr>
              <w:pStyle w:val="ARfintablebody"/>
              <w:rPr>
                <w:lang w:eastAsia="en-AU"/>
              </w:rPr>
            </w:pPr>
            <w:r w:rsidRPr="007939DD">
              <w:rPr>
                <w:lang w:eastAsia="en-AU"/>
              </w:rPr>
              <w:t>Mental Health Tribunal</w:t>
            </w:r>
          </w:p>
        </w:tc>
        <w:tc>
          <w:tcPr>
            <w:tcW w:w="2835" w:type="dxa"/>
          </w:tcPr>
          <w:p w14:paraId="7F996E71" w14:textId="77777777" w:rsidR="00824285" w:rsidRPr="007939DD" w:rsidRDefault="00824285" w:rsidP="00DE0158">
            <w:pPr>
              <w:pStyle w:val="ARfintablebody"/>
              <w:rPr>
                <w:lang w:eastAsia="en-AU"/>
              </w:rPr>
            </w:pPr>
            <w:r w:rsidRPr="007939DD">
              <w:rPr>
                <w:lang w:eastAsia="en-AU"/>
              </w:rPr>
              <w:t>Matthew Carroll</w:t>
            </w:r>
          </w:p>
        </w:tc>
        <w:tc>
          <w:tcPr>
            <w:tcW w:w="3402" w:type="dxa"/>
          </w:tcPr>
          <w:p w14:paraId="3C2EEB53" w14:textId="77777777" w:rsidR="00824285" w:rsidRPr="007939DD" w:rsidRDefault="00824285" w:rsidP="00DE0158">
            <w:pPr>
              <w:pStyle w:val="ARfintablebody"/>
              <w:rPr>
                <w:lang w:eastAsia="en-AU"/>
              </w:rPr>
            </w:pPr>
            <w:r w:rsidRPr="007939DD">
              <w:rPr>
                <w:lang w:eastAsia="en-AU"/>
              </w:rPr>
              <w:t>President</w:t>
            </w:r>
          </w:p>
        </w:tc>
      </w:tr>
      <w:tr w:rsidR="00824285" w:rsidRPr="007939DD" w14:paraId="1D37ED63" w14:textId="77777777" w:rsidTr="00DE0158">
        <w:trPr>
          <w:cantSplit/>
        </w:trPr>
        <w:tc>
          <w:tcPr>
            <w:tcW w:w="3402" w:type="dxa"/>
          </w:tcPr>
          <w:p w14:paraId="6AAE0B0D" w14:textId="77777777" w:rsidR="00824285" w:rsidRPr="007939DD" w:rsidRDefault="00824285" w:rsidP="00DE0158">
            <w:pPr>
              <w:pStyle w:val="ARfintablebody"/>
              <w:rPr>
                <w:lang w:eastAsia="en-AU"/>
              </w:rPr>
            </w:pPr>
            <w:r w:rsidRPr="007939DD">
              <w:rPr>
                <w:lang w:eastAsia="en-AU"/>
              </w:rPr>
              <w:t>Commission for Children and Young People</w:t>
            </w:r>
          </w:p>
        </w:tc>
        <w:tc>
          <w:tcPr>
            <w:tcW w:w="2835" w:type="dxa"/>
          </w:tcPr>
          <w:p w14:paraId="31EADE72" w14:textId="77777777" w:rsidR="00824285" w:rsidRPr="007939DD" w:rsidRDefault="00824285" w:rsidP="00DE0158">
            <w:pPr>
              <w:pStyle w:val="ARfintablebody"/>
              <w:rPr>
                <w:lang w:eastAsia="en-AU"/>
              </w:rPr>
            </w:pPr>
            <w:r w:rsidRPr="007939DD">
              <w:rPr>
                <w:lang w:eastAsia="en-AU"/>
              </w:rPr>
              <w:t>Liana Buchannen</w:t>
            </w:r>
          </w:p>
        </w:tc>
        <w:tc>
          <w:tcPr>
            <w:tcW w:w="3402" w:type="dxa"/>
          </w:tcPr>
          <w:p w14:paraId="1A648466" w14:textId="77777777" w:rsidR="00824285" w:rsidRPr="007939DD" w:rsidRDefault="00824285" w:rsidP="00DE0158">
            <w:pPr>
              <w:pStyle w:val="ARfintablebody"/>
              <w:rPr>
                <w:lang w:eastAsia="en-AU"/>
              </w:rPr>
            </w:pPr>
            <w:r w:rsidRPr="007939DD">
              <w:rPr>
                <w:lang w:eastAsia="en-AU"/>
              </w:rPr>
              <w:t>Principal Commissioner</w:t>
            </w:r>
          </w:p>
        </w:tc>
      </w:tr>
      <w:tr w:rsidR="00824285" w:rsidRPr="007939DD" w14:paraId="7B63103A" w14:textId="77777777" w:rsidTr="00DE0158">
        <w:trPr>
          <w:cantSplit/>
        </w:trPr>
        <w:tc>
          <w:tcPr>
            <w:tcW w:w="3402" w:type="dxa"/>
          </w:tcPr>
          <w:p w14:paraId="059AA883" w14:textId="77777777" w:rsidR="00824285" w:rsidRPr="007939DD" w:rsidRDefault="00824285" w:rsidP="00DE0158">
            <w:pPr>
              <w:pStyle w:val="ARfintablebody"/>
              <w:rPr>
                <w:lang w:eastAsia="en-AU"/>
              </w:rPr>
            </w:pPr>
            <w:r w:rsidRPr="007939DD">
              <w:rPr>
                <w:lang w:eastAsia="en-AU"/>
              </w:rPr>
              <w:t>Commission for Children and Young People</w:t>
            </w:r>
          </w:p>
        </w:tc>
        <w:tc>
          <w:tcPr>
            <w:tcW w:w="2835" w:type="dxa"/>
          </w:tcPr>
          <w:p w14:paraId="193F7040" w14:textId="77777777" w:rsidR="00824285" w:rsidRPr="007939DD" w:rsidRDefault="00824285" w:rsidP="00DE0158">
            <w:pPr>
              <w:pStyle w:val="ARfintablebody"/>
              <w:rPr>
                <w:lang w:eastAsia="en-AU"/>
              </w:rPr>
            </w:pPr>
            <w:r w:rsidRPr="007939DD">
              <w:rPr>
                <w:lang w:eastAsia="en-AU"/>
              </w:rPr>
              <w:t>Justin Mohamed</w:t>
            </w:r>
          </w:p>
        </w:tc>
        <w:tc>
          <w:tcPr>
            <w:tcW w:w="3402" w:type="dxa"/>
          </w:tcPr>
          <w:p w14:paraId="31C205BE" w14:textId="77777777" w:rsidR="00824285" w:rsidRPr="007939DD" w:rsidRDefault="00824285" w:rsidP="00DE0158">
            <w:pPr>
              <w:pStyle w:val="ARfintablebody"/>
              <w:rPr>
                <w:lang w:eastAsia="en-AU"/>
              </w:rPr>
            </w:pPr>
            <w:r w:rsidRPr="007939DD">
              <w:rPr>
                <w:lang w:eastAsia="en-AU"/>
              </w:rPr>
              <w:t>Commissioner for Aboriginal Children and Young People</w:t>
            </w:r>
          </w:p>
        </w:tc>
      </w:tr>
      <w:tr w:rsidR="00824285" w:rsidRPr="007939DD" w14:paraId="19361673" w14:textId="77777777" w:rsidTr="00DE0158">
        <w:trPr>
          <w:cantSplit/>
        </w:trPr>
        <w:tc>
          <w:tcPr>
            <w:tcW w:w="3402" w:type="dxa"/>
          </w:tcPr>
          <w:p w14:paraId="227288D8" w14:textId="77777777" w:rsidR="00824285" w:rsidRPr="007939DD" w:rsidRDefault="00824285" w:rsidP="00DE0158">
            <w:pPr>
              <w:pStyle w:val="ARfintablebody"/>
              <w:rPr>
                <w:lang w:eastAsia="en-AU"/>
              </w:rPr>
            </w:pPr>
            <w:r w:rsidRPr="007939DD">
              <w:rPr>
                <w:lang w:eastAsia="en-AU"/>
              </w:rPr>
              <w:t>Commission for Children and Young People</w:t>
            </w:r>
          </w:p>
        </w:tc>
        <w:tc>
          <w:tcPr>
            <w:tcW w:w="2835" w:type="dxa"/>
          </w:tcPr>
          <w:p w14:paraId="1EF87F0B" w14:textId="77777777" w:rsidR="00824285" w:rsidRPr="007939DD" w:rsidRDefault="00824285" w:rsidP="00DE0158">
            <w:pPr>
              <w:pStyle w:val="ARfintablebody"/>
              <w:rPr>
                <w:lang w:eastAsia="en-AU"/>
              </w:rPr>
            </w:pPr>
            <w:r w:rsidRPr="007939DD">
              <w:rPr>
                <w:lang w:eastAsia="en-AU"/>
              </w:rPr>
              <w:t>Andrew Jackomos</w:t>
            </w:r>
          </w:p>
        </w:tc>
        <w:tc>
          <w:tcPr>
            <w:tcW w:w="3402" w:type="dxa"/>
          </w:tcPr>
          <w:p w14:paraId="3E2E81CB" w14:textId="77777777" w:rsidR="00824285" w:rsidRPr="007939DD" w:rsidRDefault="00824285" w:rsidP="00DE0158">
            <w:pPr>
              <w:pStyle w:val="ARfintablebody"/>
              <w:rPr>
                <w:lang w:eastAsia="en-AU"/>
              </w:rPr>
            </w:pPr>
            <w:r w:rsidRPr="007939DD">
              <w:rPr>
                <w:lang w:eastAsia="en-AU"/>
              </w:rPr>
              <w:t>Former Commissioner for Aboriginal Children and Young People</w:t>
            </w:r>
          </w:p>
        </w:tc>
      </w:tr>
    </w:tbl>
    <w:p w14:paraId="4B07FB1D" w14:textId="77777777" w:rsidR="00824285" w:rsidRPr="007939DD" w:rsidRDefault="00824285" w:rsidP="00824285">
      <w:pPr>
        <w:pStyle w:val="Heading5"/>
        <w:rPr>
          <w:rFonts w:cs="Arial"/>
        </w:rPr>
      </w:pPr>
      <w:r w:rsidRPr="007939DD">
        <w:rPr>
          <w:rFonts w:cs="Arial"/>
        </w:rPr>
        <w:t>Remuneration of key management personnel</w:t>
      </w:r>
    </w:p>
    <w:p w14:paraId="0C39705D" w14:textId="77777777" w:rsidR="00824285" w:rsidRPr="007939DD" w:rsidRDefault="00824285" w:rsidP="00824285">
      <w:pPr>
        <w:pStyle w:val="ARfinbody"/>
        <w:rPr>
          <w:rFonts w:cs="Arial"/>
          <w:lang w:eastAsia="en-AU"/>
        </w:rPr>
      </w:pPr>
      <w:r w:rsidRPr="007939DD">
        <w:rPr>
          <w:rFonts w:cs="Arial"/>
          <w:lang w:eastAsia="en-AU"/>
        </w:rPr>
        <w:t>The compensation detailed below excludes the salaries and benefits the Portfolio Minister received. The Minister</w:t>
      </w:r>
      <w:r w:rsidR="00917CDC">
        <w:rPr>
          <w:rFonts w:cs="Arial"/>
          <w:lang w:eastAsia="en-AU"/>
        </w:rPr>
        <w:t>’</w:t>
      </w:r>
      <w:r w:rsidR="0069621D" w:rsidRPr="007939DD">
        <w:rPr>
          <w:rFonts w:cs="Arial"/>
          <w:lang w:eastAsia="en-AU"/>
        </w:rPr>
        <w:t>s remuneration and </w:t>
      </w:r>
      <w:r w:rsidRPr="007939DD">
        <w:rPr>
          <w:rFonts w:cs="Arial"/>
          <w:lang w:eastAsia="en-AU"/>
        </w:rPr>
        <w:t xml:space="preserve">allowances is set by the </w:t>
      </w:r>
      <w:r w:rsidRPr="007939DD">
        <w:rPr>
          <w:rStyle w:val="Emphasis"/>
          <w:rFonts w:cs="Arial"/>
        </w:rPr>
        <w:t>Parliamentary Salaries and Superannuation Act 1968</w:t>
      </w:r>
      <w:r w:rsidRPr="007939DD">
        <w:rPr>
          <w:rFonts w:cs="Arial"/>
          <w:lang w:eastAsia="en-AU"/>
        </w:rPr>
        <w:t xml:space="preserve"> is reported within the Department of Parliamentary Services</w:t>
      </w:r>
      <w:r w:rsidR="00917CDC">
        <w:rPr>
          <w:rFonts w:cs="Arial"/>
          <w:lang w:eastAsia="en-AU"/>
        </w:rPr>
        <w:t>’</w:t>
      </w:r>
      <w:r w:rsidRPr="007939DD">
        <w:rPr>
          <w:rFonts w:cs="Arial"/>
          <w:lang w:eastAsia="en-AU"/>
        </w:rPr>
        <w:t xml:space="preserve"> Financial Report.</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right w:w="0" w:type="dxa"/>
        </w:tblCellMar>
        <w:tblLook w:val="00A0" w:firstRow="1" w:lastRow="0" w:firstColumn="1" w:lastColumn="0" w:noHBand="0" w:noVBand="0"/>
      </w:tblPr>
      <w:tblGrid>
        <w:gridCol w:w="2835"/>
        <w:gridCol w:w="1134"/>
        <w:gridCol w:w="1134"/>
        <w:gridCol w:w="1134"/>
        <w:gridCol w:w="1134"/>
        <w:gridCol w:w="1134"/>
        <w:gridCol w:w="1134"/>
      </w:tblGrid>
      <w:tr w:rsidR="00824285" w:rsidRPr="007939DD" w14:paraId="7121E02A" w14:textId="77777777" w:rsidTr="00DE0158">
        <w:trPr>
          <w:cantSplit/>
          <w:tblHeader/>
        </w:trPr>
        <w:tc>
          <w:tcPr>
            <w:tcW w:w="2835" w:type="dxa"/>
            <w:vMerge w:val="restart"/>
            <w:vAlign w:val="bottom"/>
          </w:tcPr>
          <w:p w14:paraId="129857AF" w14:textId="77777777" w:rsidR="00824285" w:rsidRPr="007939DD" w:rsidRDefault="00824285" w:rsidP="00DE0158">
            <w:pPr>
              <w:pStyle w:val="ARfintablecolhead"/>
            </w:pPr>
            <w:r w:rsidRPr="007939DD">
              <w:t>Compensation of KMPs</w:t>
            </w:r>
          </w:p>
        </w:tc>
        <w:tc>
          <w:tcPr>
            <w:tcW w:w="2268" w:type="dxa"/>
            <w:gridSpan w:val="2"/>
            <w:tcBorders>
              <w:bottom w:val="single" w:sz="4" w:space="0" w:color="auto"/>
            </w:tcBorders>
            <w:shd w:val="clear" w:color="auto" w:fill="auto"/>
            <w:vAlign w:val="bottom"/>
          </w:tcPr>
          <w:p w14:paraId="79689B61" w14:textId="77777777" w:rsidR="00824285" w:rsidRPr="007939DD" w:rsidRDefault="00824285" w:rsidP="00DE0158">
            <w:pPr>
              <w:pStyle w:val="ARfintablecolheadcentre"/>
            </w:pPr>
            <w:r w:rsidRPr="007939DD">
              <w:t xml:space="preserve">Department of Health </w:t>
            </w:r>
            <w:r w:rsidRPr="007939DD">
              <w:br/>
              <w:t>and Human Services</w:t>
            </w:r>
          </w:p>
        </w:tc>
        <w:tc>
          <w:tcPr>
            <w:tcW w:w="2268" w:type="dxa"/>
            <w:gridSpan w:val="2"/>
            <w:tcBorders>
              <w:bottom w:val="single" w:sz="4" w:space="0" w:color="auto"/>
            </w:tcBorders>
            <w:shd w:val="clear" w:color="auto" w:fill="auto"/>
            <w:vAlign w:val="bottom"/>
          </w:tcPr>
          <w:p w14:paraId="3D1DCB07" w14:textId="77777777" w:rsidR="00824285" w:rsidRPr="007939DD" w:rsidRDefault="00824285" w:rsidP="00DE0158">
            <w:pPr>
              <w:pStyle w:val="ARfintablecolheadcentre"/>
            </w:pPr>
            <w:r w:rsidRPr="007939DD">
              <w:t xml:space="preserve">Administrative Offices </w:t>
            </w:r>
            <w:r w:rsidRPr="007939DD">
              <w:rPr>
                <w:rStyle w:val="Superscript"/>
                <w:rFonts w:cs="Arial"/>
              </w:rPr>
              <w:t>(iii)</w:t>
            </w:r>
          </w:p>
        </w:tc>
        <w:tc>
          <w:tcPr>
            <w:tcW w:w="2268" w:type="dxa"/>
            <w:gridSpan w:val="2"/>
            <w:tcBorders>
              <w:bottom w:val="single" w:sz="4" w:space="0" w:color="auto"/>
            </w:tcBorders>
            <w:shd w:val="clear" w:color="auto" w:fill="auto"/>
            <w:vAlign w:val="bottom"/>
          </w:tcPr>
          <w:p w14:paraId="3B02AFDF" w14:textId="77777777" w:rsidR="00824285" w:rsidRPr="007939DD" w:rsidRDefault="00824285" w:rsidP="00DE0158">
            <w:pPr>
              <w:pStyle w:val="ARfintablecolheadcentre"/>
            </w:pPr>
            <w:r w:rsidRPr="007939DD">
              <w:t xml:space="preserve">Section 53 </w:t>
            </w:r>
            <w:r w:rsidRPr="007939DD">
              <w:rPr>
                <w:rStyle w:val="Superscript"/>
                <w:rFonts w:cs="Arial"/>
              </w:rPr>
              <w:t>(iv)</w:t>
            </w:r>
          </w:p>
        </w:tc>
      </w:tr>
      <w:tr w:rsidR="00824285" w:rsidRPr="007939DD" w14:paraId="33D196EC" w14:textId="77777777" w:rsidTr="00DE0158">
        <w:trPr>
          <w:cantSplit/>
          <w:tblHeader/>
        </w:trPr>
        <w:tc>
          <w:tcPr>
            <w:tcW w:w="2835" w:type="dxa"/>
            <w:vMerge/>
            <w:tcBorders>
              <w:bottom w:val="single" w:sz="4" w:space="0" w:color="auto"/>
            </w:tcBorders>
            <w:vAlign w:val="bottom"/>
          </w:tcPr>
          <w:p w14:paraId="3BA1A983" w14:textId="77777777" w:rsidR="00824285" w:rsidRPr="007939DD" w:rsidRDefault="00824285" w:rsidP="00DE0158">
            <w:pPr>
              <w:pStyle w:val="ARfintablecolheadright"/>
              <w:rPr>
                <w:lang w:eastAsia="en-AU"/>
              </w:rPr>
            </w:pPr>
          </w:p>
        </w:tc>
        <w:tc>
          <w:tcPr>
            <w:tcW w:w="1134" w:type="dxa"/>
            <w:tcBorders>
              <w:bottom w:val="single" w:sz="4" w:space="0" w:color="auto"/>
            </w:tcBorders>
            <w:shd w:val="clear" w:color="auto" w:fill="E7E6E6"/>
            <w:vAlign w:val="bottom"/>
          </w:tcPr>
          <w:p w14:paraId="43F0E2FA" w14:textId="77777777" w:rsidR="00824285" w:rsidRPr="007939DD" w:rsidRDefault="00824285" w:rsidP="00DE0158">
            <w:pPr>
              <w:pStyle w:val="ARfintablecolheadright"/>
            </w:pPr>
            <w:r w:rsidRPr="007939DD">
              <w:t>2018</w:t>
            </w:r>
          </w:p>
          <w:p w14:paraId="0B40693D"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41120986" w14:textId="77777777" w:rsidR="00824285" w:rsidRPr="007939DD" w:rsidRDefault="00824285" w:rsidP="00DE0158">
            <w:pPr>
              <w:pStyle w:val="ARfintablecolheadright"/>
            </w:pPr>
            <w:r w:rsidRPr="007939DD">
              <w:t>2017</w:t>
            </w:r>
          </w:p>
          <w:p w14:paraId="6C0434A4" w14:textId="77777777" w:rsidR="00824285" w:rsidRPr="007939DD" w:rsidRDefault="00824285" w:rsidP="00DE0158">
            <w:pPr>
              <w:pStyle w:val="ARfintablecolheadright"/>
            </w:pPr>
            <w:r w:rsidRPr="007939DD">
              <w:t>$M</w:t>
            </w:r>
          </w:p>
        </w:tc>
        <w:tc>
          <w:tcPr>
            <w:tcW w:w="1134" w:type="dxa"/>
            <w:tcBorders>
              <w:bottom w:val="single" w:sz="4" w:space="0" w:color="auto"/>
            </w:tcBorders>
            <w:shd w:val="clear" w:color="auto" w:fill="E7E6E6"/>
            <w:vAlign w:val="bottom"/>
          </w:tcPr>
          <w:p w14:paraId="7864650C" w14:textId="77777777" w:rsidR="00824285" w:rsidRPr="007939DD" w:rsidRDefault="00824285" w:rsidP="00DE0158">
            <w:pPr>
              <w:pStyle w:val="ARfintablecolheadright"/>
            </w:pPr>
            <w:r w:rsidRPr="007939DD">
              <w:t>2018</w:t>
            </w:r>
          </w:p>
          <w:p w14:paraId="3E8565BC"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1E9CB830" w14:textId="77777777" w:rsidR="00824285" w:rsidRPr="007939DD" w:rsidRDefault="00824285" w:rsidP="00DE0158">
            <w:pPr>
              <w:pStyle w:val="ARfintablecolheadright"/>
            </w:pPr>
            <w:r w:rsidRPr="007939DD">
              <w:t>2017</w:t>
            </w:r>
          </w:p>
          <w:p w14:paraId="7D52C993" w14:textId="77777777" w:rsidR="00824285" w:rsidRPr="007939DD" w:rsidRDefault="00824285" w:rsidP="00DE0158">
            <w:pPr>
              <w:pStyle w:val="ARfintablecolheadright"/>
            </w:pPr>
            <w:r w:rsidRPr="007939DD">
              <w:t>$M</w:t>
            </w:r>
          </w:p>
        </w:tc>
        <w:tc>
          <w:tcPr>
            <w:tcW w:w="1134" w:type="dxa"/>
            <w:tcBorders>
              <w:bottom w:val="single" w:sz="4" w:space="0" w:color="auto"/>
            </w:tcBorders>
            <w:shd w:val="clear" w:color="auto" w:fill="E7E6E6"/>
            <w:vAlign w:val="bottom"/>
          </w:tcPr>
          <w:p w14:paraId="6C0BF8D2" w14:textId="77777777" w:rsidR="00824285" w:rsidRPr="007939DD" w:rsidRDefault="00824285" w:rsidP="00DE0158">
            <w:pPr>
              <w:pStyle w:val="ARfintablecolheadright"/>
            </w:pPr>
            <w:r w:rsidRPr="007939DD">
              <w:t>2018</w:t>
            </w:r>
          </w:p>
          <w:p w14:paraId="22558A33" w14:textId="77777777" w:rsidR="00824285" w:rsidRPr="007939DD" w:rsidRDefault="00824285" w:rsidP="00DE0158">
            <w:pPr>
              <w:pStyle w:val="ARfintablecolheadright"/>
            </w:pPr>
            <w:r w:rsidRPr="007939DD">
              <w:t>$M</w:t>
            </w:r>
          </w:p>
        </w:tc>
        <w:tc>
          <w:tcPr>
            <w:tcW w:w="1134" w:type="dxa"/>
            <w:tcBorders>
              <w:bottom w:val="single" w:sz="4" w:space="0" w:color="auto"/>
            </w:tcBorders>
            <w:vAlign w:val="bottom"/>
          </w:tcPr>
          <w:p w14:paraId="46A38E62" w14:textId="77777777" w:rsidR="00824285" w:rsidRPr="007939DD" w:rsidRDefault="00824285" w:rsidP="00DE0158">
            <w:pPr>
              <w:pStyle w:val="ARfintablecolheadright"/>
            </w:pPr>
            <w:r w:rsidRPr="007939DD">
              <w:t>2017</w:t>
            </w:r>
          </w:p>
          <w:p w14:paraId="0B9A26DD" w14:textId="77777777" w:rsidR="00824285" w:rsidRPr="007939DD" w:rsidRDefault="00824285" w:rsidP="00DE0158">
            <w:pPr>
              <w:pStyle w:val="ARfintablecolheadright"/>
            </w:pPr>
            <w:r w:rsidRPr="007939DD">
              <w:t>$M</w:t>
            </w:r>
          </w:p>
        </w:tc>
      </w:tr>
      <w:tr w:rsidR="00824285" w:rsidRPr="007939DD" w14:paraId="5DE79FA8" w14:textId="77777777" w:rsidTr="00DE0158">
        <w:trPr>
          <w:cantSplit/>
        </w:trPr>
        <w:tc>
          <w:tcPr>
            <w:tcW w:w="2835" w:type="dxa"/>
            <w:tcBorders>
              <w:top w:val="single" w:sz="4" w:space="0" w:color="auto"/>
              <w:bottom w:val="single" w:sz="4" w:space="0" w:color="A6A6A6" w:themeColor="background1" w:themeShade="A6"/>
            </w:tcBorders>
          </w:tcPr>
          <w:p w14:paraId="0A979CC7" w14:textId="77777777" w:rsidR="00824285" w:rsidRPr="007939DD" w:rsidRDefault="00824285" w:rsidP="00DE0158">
            <w:pPr>
              <w:pStyle w:val="ARfintablebody"/>
              <w:rPr>
                <w:lang w:eastAsia="en-AU"/>
              </w:rPr>
            </w:pPr>
            <w:r w:rsidRPr="007939DD">
              <w:rPr>
                <w:lang w:eastAsia="en-AU"/>
              </w:rPr>
              <w:t xml:space="preserve">Short-term employee benefits </w:t>
            </w:r>
            <w:r w:rsidRPr="007939DD">
              <w:rPr>
                <w:rStyle w:val="Superscript"/>
              </w:rPr>
              <w:t>(i)</w:t>
            </w:r>
          </w:p>
        </w:tc>
        <w:tc>
          <w:tcPr>
            <w:tcW w:w="1134" w:type="dxa"/>
            <w:tcBorders>
              <w:top w:val="single" w:sz="4" w:space="0" w:color="auto"/>
              <w:bottom w:val="single" w:sz="4" w:space="0" w:color="A6A6A6" w:themeColor="background1" w:themeShade="A6"/>
            </w:tcBorders>
            <w:shd w:val="clear" w:color="auto" w:fill="E7E6E6"/>
          </w:tcPr>
          <w:p w14:paraId="756624E1" w14:textId="77777777" w:rsidR="00824285" w:rsidRPr="007939DD" w:rsidRDefault="00824285" w:rsidP="00DE0158">
            <w:pPr>
              <w:pStyle w:val="ARfintablebodyright"/>
              <w:rPr>
                <w:lang w:eastAsia="en-AU"/>
              </w:rPr>
            </w:pPr>
            <w:r w:rsidRPr="007939DD">
              <w:rPr>
                <w:lang w:eastAsia="en-AU"/>
              </w:rPr>
              <w:t>3.3</w:t>
            </w:r>
          </w:p>
        </w:tc>
        <w:tc>
          <w:tcPr>
            <w:tcW w:w="1134" w:type="dxa"/>
            <w:tcBorders>
              <w:top w:val="single" w:sz="4" w:space="0" w:color="auto"/>
              <w:bottom w:val="single" w:sz="4" w:space="0" w:color="A6A6A6" w:themeColor="background1" w:themeShade="A6"/>
            </w:tcBorders>
          </w:tcPr>
          <w:p w14:paraId="6AA1BA7B" w14:textId="77777777" w:rsidR="00824285" w:rsidRPr="007939DD" w:rsidRDefault="00824285" w:rsidP="00DE0158">
            <w:pPr>
              <w:pStyle w:val="ARfintablebodyright"/>
              <w:rPr>
                <w:lang w:eastAsia="en-AU"/>
              </w:rPr>
            </w:pPr>
            <w:r w:rsidRPr="007939DD">
              <w:rPr>
                <w:lang w:eastAsia="en-AU"/>
              </w:rPr>
              <w:t>3.9</w:t>
            </w:r>
          </w:p>
        </w:tc>
        <w:tc>
          <w:tcPr>
            <w:tcW w:w="1134" w:type="dxa"/>
            <w:tcBorders>
              <w:top w:val="single" w:sz="4" w:space="0" w:color="auto"/>
              <w:bottom w:val="single" w:sz="4" w:space="0" w:color="A6A6A6" w:themeColor="background1" w:themeShade="A6"/>
            </w:tcBorders>
            <w:shd w:val="clear" w:color="auto" w:fill="E7E6E6"/>
          </w:tcPr>
          <w:p w14:paraId="597BEC81" w14:textId="77777777" w:rsidR="00824285" w:rsidRPr="007939DD" w:rsidRDefault="00824285" w:rsidP="00DE0158">
            <w:pPr>
              <w:pStyle w:val="ARfintablebodyright"/>
              <w:rPr>
                <w:lang w:eastAsia="en-AU"/>
              </w:rPr>
            </w:pPr>
            <w:r w:rsidRPr="007939DD">
              <w:rPr>
                <w:lang w:eastAsia="en-AU"/>
              </w:rPr>
              <w:t>1.1</w:t>
            </w:r>
          </w:p>
        </w:tc>
        <w:tc>
          <w:tcPr>
            <w:tcW w:w="1134" w:type="dxa"/>
            <w:tcBorders>
              <w:top w:val="single" w:sz="4" w:space="0" w:color="auto"/>
              <w:bottom w:val="single" w:sz="4" w:space="0" w:color="A6A6A6" w:themeColor="background1" w:themeShade="A6"/>
            </w:tcBorders>
          </w:tcPr>
          <w:p w14:paraId="022CF951" w14:textId="77777777" w:rsidR="00824285" w:rsidRPr="007939DD" w:rsidRDefault="00824285" w:rsidP="00DE0158">
            <w:pPr>
              <w:pStyle w:val="ARfintablebodyright"/>
              <w:rPr>
                <w:lang w:eastAsia="en-AU"/>
              </w:rPr>
            </w:pPr>
            <w:r w:rsidRPr="007939DD">
              <w:rPr>
                <w:lang w:eastAsia="en-AU"/>
              </w:rPr>
              <w:t>0.4</w:t>
            </w:r>
          </w:p>
        </w:tc>
        <w:tc>
          <w:tcPr>
            <w:tcW w:w="1134" w:type="dxa"/>
            <w:tcBorders>
              <w:top w:val="single" w:sz="4" w:space="0" w:color="auto"/>
              <w:bottom w:val="single" w:sz="4" w:space="0" w:color="A6A6A6" w:themeColor="background1" w:themeShade="A6"/>
            </w:tcBorders>
            <w:shd w:val="clear" w:color="auto" w:fill="E7E6E6"/>
          </w:tcPr>
          <w:p w14:paraId="126553D9" w14:textId="77777777" w:rsidR="00824285" w:rsidRPr="007939DD" w:rsidRDefault="00824285" w:rsidP="00DE0158">
            <w:pPr>
              <w:pStyle w:val="ARfintablebodyright"/>
              <w:rPr>
                <w:lang w:eastAsia="en-AU"/>
              </w:rPr>
            </w:pPr>
            <w:r w:rsidRPr="007939DD">
              <w:rPr>
                <w:lang w:eastAsia="en-AU"/>
              </w:rPr>
              <w:t>0.6</w:t>
            </w:r>
          </w:p>
        </w:tc>
        <w:tc>
          <w:tcPr>
            <w:tcW w:w="1134" w:type="dxa"/>
            <w:tcBorders>
              <w:top w:val="single" w:sz="4" w:space="0" w:color="auto"/>
              <w:bottom w:val="single" w:sz="4" w:space="0" w:color="A6A6A6" w:themeColor="background1" w:themeShade="A6"/>
            </w:tcBorders>
          </w:tcPr>
          <w:p w14:paraId="544E60E2" w14:textId="77777777" w:rsidR="00824285" w:rsidRPr="007939DD" w:rsidRDefault="00824285" w:rsidP="00DE0158">
            <w:pPr>
              <w:pStyle w:val="ARfintablebodyright"/>
              <w:rPr>
                <w:lang w:eastAsia="en-AU"/>
              </w:rPr>
            </w:pPr>
            <w:r w:rsidRPr="007939DD">
              <w:rPr>
                <w:lang w:eastAsia="en-AU"/>
              </w:rPr>
              <w:t>0.8</w:t>
            </w:r>
          </w:p>
        </w:tc>
      </w:tr>
      <w:tr w:rsidR="00824285" w:rsidRPr="007939DD" w14:paraId="3E01078E" w14:textId="77777777" w:rsidTr="00DE0158">
        <w:trPr>
          <w:cantSplit/>
        </w:trPr>
        <w:tc>
          <w:tcPr>
            <w:tcW w:w="2835" w:type="dxa"/>
            <w:tcBorders>
              <w:top w:val="single" w:sz="4" w:space="0" w:color="A6A6A6" w:themeColor="background1" w:themeShade="A6"/>
              <w:bottom w:val="single" w:sz="4" w:space="0" w:color="A6A6A6" w:themeColor="background1" w:themeShade="A6"/>
            </w:tcBorders>
          </w:tcPr>
          <w:p w14:paraId="19E4DCE8" w14:textId="77777777" w:rsidR="00824285" w:rsidRPr="007939DD" w:rsidRDefault="00824285" w:rsidP="00DE0158">
            <w:pPr>
              <w:pStyle w:val="ARfintablebody"/>
              <w:rPr>
                <w:lang w:eastAsia="en-AU"/>
              </w:rPr>
            </w:pPr>
            <w:r w:rsidRPr="007939DD">
              <w:rPr>
                <w:lang w:eastAsia="en-AU"/>
              </w:rPr>
              <w:t>Post-employment benefits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BFB60D5" w14:textId="77777777" w:rsidR="00824285" w:rsidRPr="007939DD" w:rsidRDefault="00824285" w:rsidP="00DE0158">
            <w:pPr>
              <w:pStyle w:val="ARfintablebodyright"/>
              <w:rPr>
                <w:lang w:eastAsia="en-AU"/>
              </w:rPr>
            </w:pPr>
            <w:r w:rsidRPr="007939DD">
              <w:rPr>
                <w:lang w:eastAsia="en-AU"/>
              </w:rPr>
              <w:t>0.2</w:t>
            </w:r>
          </w:p>
        </w:tc>
        <w:tc>
          <w:tcPr>
            <w:tcW w:w="1134" w:type="dxa"/>
            <w:tcBorders>
              <w:top w:val="single" w:sz="4" w:space="0" w:color="A6A6A6" w:themeColor="background1" w:themeShade="A6"/>
              <w:bottom w:val="single" w:sz="4" w:space="0" w:color="A6A6A6" w:themeColor="background1" w:themeShade="A6"/>
            </w:tcBorders>
          </w:tcPr>
          <w:p w14:paraId="75BEC030" w14:textId="77777777" w:rsidR="00824285" w:rsidRPr="007939DD" w:rsidRDefault="00824285" w:rsidP="00DE0158">
            <w:pPr>
              <w:pStyle w:val="ARfintablebodyright"/>
              <w:rPr>
                <w:lang w:eastAsia="en-AU"/>
              </w:rPr>
            </w:pPr>
            <w:r w:rsidRPr="007939DD">
              <w:rPr>
                <w:lang w:eastAsia="en-AU"/>
              </w:rPr>
              <w:t>0.3</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1DFF889" w14:textId="77777777" w:rsidR="00824285" w:rsidRPr="007939DD" w:rsidRDefault="00824285" w:rsidP="00DE0158">
            <w:pPr>
              <w:pStyle w:val="ARfintablebodyright"/>
              <w:rPr>
                <w:lang w:eastAsia="en-AU"/>
              </w:rPr>
            </w:pPr>
            <w:r w:rsidRPr="007939DD">
              <w:rPr>
                <w:lang w:eastAsia="en-AU"/>
              </w:rPr>
              <w:t>0.1</w:t>
            </w:r>
          </w:p>
        </w:tc>
        <w:tc>
          <w:tcPr>
            <w:tcW w:w="1134" w:type="dxa"/>
            <w:tcBorders>
              <w:top w:val="single" w:sz="4" w:space="0" w:color="A6A6A6" w:themeColor="background1" w:themeShade="A6"/>
              <w:bottom w:val="single" w:sz="4" w:space="0" w:color="A6A6A6" w:themeColor="background1" w:themeShade="A6"/>
            </w:tcBorders>
          </w:tcPr>
          <w:p w14:paraId="784E666C"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2BC4873" w14:textId="77777777" w:rsidR="00824285" w:rsidRPr="007939DD" w:rsidRDefault="00824285" w:rsidP="00DE0158">
            <w:pPr>
              <w:pStyle w:val="ARfintablebodyright"/>
              <w:rPr>
                <w:lang w:eastAsia="en-AU"/>
              </w:rPr>
            </w:pPr>
            <w:r w:rsidRPr="007939DD">
              <w:rPr>
                <w:lang w:eastAsia="en-AU"/>
              </w:rPr>
              <w:t>0.1</w:t>
            </w:r>
          </w:p>
        </w:tc>
        <w:tc>
          <w:tcPr>
            <w:tcW w:w="1134" w:type="dxa"/>
            <w:tcBorders>
              <w:top w:val="single" w:sz="4" w:space="0" w:color="A6A6A6" w:themeColor="background1" w:themeShade="A6"/>
              <w:bottom w:val="single" w:sz="4" w:space="0" w:color="A6A6A6" w:themeColor="background1" w:themeShade="A6"/>
            </w:tcBorders>
          </w:tcPr>
          <w:p w14:paraId="3C345080" w14:textId="77777777" w:rsidR="00824285" w:rsidRPr="007939DD" w:rsidRDefault="00824285" w:rsidP="00DE0158">
            <w:pPr>
              <w:pStyle w:val="ARfintablebodyright"/>
              <w:rPr>
                <w:lang w:eastAsia="en-AU"/>
              </w:rPr>
            </w:pPr>
            <w:r w:rsidRPr="007939DD">
              <w:rPr>
                <w:lang w:eastAsia="en-AU"/>
              </w:rPr>
              <w:t>0.1</w:t>
            </w:r>
          </w:p>
        </w:tc>
      </w:tr>
      <w:tr w:rsidR="00824285" w:rsidRPr="007939DD" w14:paraId="073A686E" w14:textId="77777777" w:rsidTr="00DE0158">
        <w:trPr>
          <w:cantSplit/>
        </w:trPr>
        <w:tc>
          <w:tcPr>
            <w:tcW w:w="2835" w:type="dxa"/>
            <w:tcBorders>
              <w:top w:val="single" w:sz="4" w:space="0" w:color="A6A6A6" w:themeColor="background1" w:themeShade="A6"/>
              <w:bottom w:val="single" w:sz="4" w:space="0" w:color="A6A6A6" w:themeColor="background1" w:themeShade="A6"/>
            </w:tcBorders>
          </w:tcPr>
          <w:p w14:paraId="488BB03F" w14:textId="77777777" w:rsidR="00824285" w:rsidRPr="007939DD" w:rsidRDefault="00824285" w:rsidP="00DE0158">
            <w:pPr>
              <w:pStyle w:val="ARfintablebody"/>
              <w:rPr>
                <w:lang w:eastAsia="en-AU"/>
              </w:rPr>
            </w:pPr>
            <w:r w:rsidRPr="007939DD">
              <w:rPr>
                <w:lang w:eastAsia="en-AU"/>
              </w:rPr>
              <w:t>Other long-term benefits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1F53CAD" w14:textId="77777777" w:rsidR="00824285" w:rsidRPr="007939DD" w:rsidRDefault="00824285" w:rsidP="00DE0158">
            <w:pPr>
              <w:pStyle w:val="ARfintablebodyright"/>
              <w:rPr>
                <w:lang w:eastAsia="en-AU"/>
              </w:rPr>
            </w:pPr>
            <w:r w:rsidRPr="007939DD">
              <w:rPr>
                <w:lang w:eastAsia="en-AU"/>
              </w:rPr>
              <w:t>0.1</w:t>
            </w:r>
          </w:p>
        </w:tc>
        <w:tc>
          <w:tcPr>
            <w:tcW w:w="1134" w:type="dxa"/>
            <w:tcBorders>
              <w:top w:val="single" w:sz="4" w:space="0" w:color="A6A6A6" w:themeColor="background1" w:themeShade="A6"/>
              <w:bottom w:val="single" w:sz="4" w:space="0" w:color="A6A6A6" w:themeColor="background1" w:themeShade="A6"/>
            </w:tcBorders>
          </w:tcPr>
          <w:p w14:paraId="28257FE2" w14:textId="77777777" w:rsidR="00824285" w:rsidRPr="007939DD" w:rsidRDefault="00824285" w:rsidP="00DE0158">
            <w:pPr>
              <w:pStyle w:val="ARfintablebodyright"/>
              <w:rPr>
                <w:lang w:eastAsia="en-AU"/>
              </w:rPr>
            </w:pPr>
            <w:r w:rsidRPr="007939DD">
              <w:rPr>
                <w:lang w:eastAsia="en-AU"/>
              </w:rPr>
              <w:t>0.2</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1A7BC12"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5AE6D681"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4BFF624"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3352B6C5" w14:textId="77777777" w:rsidR="00824285" w:rsidRPr="007939DD" w:rsidRDefault="00824285" w:rsidP="00DE0158">
            <w:pPr>
              <w:pStyle w:val="ARfintablebodyright"/>
              <w:rPr>
                <w:lang w:eastAsia="en-AU"/>
              </w:rPr>
            </w:pPr>
            <w:r w:rsidRPr="007939DD">
              <w:rPr>
                <w:lang w:eastAsia="en-AU"/>
              </w:rPr>
              <w:t>–</w:t>
            </w:r>
          </w:p>
        </w:tc>
      </w:tr>
      <w:tr w:rsidR="00824285" w:rsidRPr="007939DD" w14:paraId="3BBFBF17" w14:textId="77777777" w:rsidTr="00DE0158">
        <w:trPr>
          <w:cantSplit/>
        </w:trPr>
        <w:tc>
          <w:tcPr>
            <w:tcW w:w="2835" w:type="dxa"/>
            <w:tcBorders>
              <w:top w:val="single" w:sz="4" w:space="0" w:color="A6A6A6" w:themeColor="background1" w:themeShade="A6"/>
              <w:bottom w:val="single" w:sz="4" w:space="0" w:color="A6A6A6" w:themeColor="background1" w:themeShade="A6"/>
            </w:tcBorders>
          </w:tcPr>
          <w:p w14:paraId="66C4F4AA" w14:textId="77777777" w:rsidR="00824285" w:rsidRPr="007939DD" w:rsidRDefault="00824285" w:rsidP="00DE0158">
            <w:pPr>
              <w:pStyle w:val="ARfintablebody"/>
              <w:rPr>
                <w:lang w:eastAsia="en-AU"/>
              </w:rPr>
            </w:pPr>
            <w:r w:rsidRPr="007939DD">
              <w:rPr>
                <w:lang w:eastAsia="en-AU"/>
              </w:rPr>
              <w:t>Termination benefits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CEAFA25"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4D8B35DB"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09DF948"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7771407B"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EC39C4E"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A6A6A6" w:themeColor="background1" w:themeShade="A6"/>
            </w:tcBorders>
          </w:tcPr>
          <w:p w14:paraId="41502C49" w14:textId="77777777" w:rsidR="00824285" w:rsidRPr="007939DD" w:rsidRDefault="00824285" w:rsidP="00DE0158">
            <w:pPr>
              <w:pStyle w:val="ARfintablebodyright"/>
              <w:rPr>
                <w:lang w:eastAsia="en-AU"/>
              </w:rPr>
            </w:pPr>
            <w:r w:rsidRPr="007939DD">
              <w:rPr>
                <w:lang w:eastAsia="en-AU"/>
              </w:rPr>
              <w:t>–</w:t>
            </w:r>
          </w:p>
        </w:tc>
      </w:tr>
      <w:tr w:rsidR="00824285" w:rsidRPr="007939DD" w14:paraId="2FCD11E5" w14:textId="77777777" w:rsidTr="00DE0158">
        <w:trPr>
          <w:cantSplit/>
        </w:trPr>
        <w:tc>
          <w:tcPr>
            <w:tcW w:w="2835" w:type="dxa"/>
            <w:tcBorders>
              <w:top w:val="single" w:sz="4" w:space="0" w:color="A6A6A6" w:themeColor="background1" w:themeShade="A6"/>
              <w:bottom w:val="single" w:sz="4" w:space="0" w:color="000000"/>
            </w:tcBorders>
          </w:tcPr>
          <w:p w14:paraId="4612B5A3" w14:textId="77777777" w:rsidR="00824285" w:rsidRPr="007939DD" w:rsidRDefault="00824285" w:rsidP="00DE0158">
            <w:pPr>
              <w:pStyle w:val="ARfintablebody"/>
              <w:rPr>
                <w:lang w:eastAsia="en-AU"/>
              </w:rPr>
            </w:pPr>
            <w:r w:rsidRPr="007939DD">
              <w:rPr>
                <w:lang w:eastAsia="en-AU"/>
              </w:rPr>
              <w:t>Share-based payments</w:t>
            </w:r>
          </w:p>
        </w:tc>
        <w:tc>
          <w:tcPr>
            <w:tcW w:w="1134" w:type="dxa"/>
            <w:tcBorders>
              <w:top w:val="single" w:sz="4" w:space="0" w:color="A6A6A6" w:themeColor="background1" w:themeShade="A6"/>
              <w:bottom w:val="single" w:sz="4" w:space="0" w:color="000000"/>
            </w:tcBorders>
            <w:shd w:val="clear" w:color="auto" w:fill="E7E6E6"/>
          </w:tcPr>
          <w:p w14:paraId="56CF17B6"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000000"/>
            </w:tcBorders>
          </w:tcPr>
          <w:p w14:paraId="61CD97BA"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000000"/>
            </w:tcBorders>
            <w:shd w:val="clear" w:color="auto" w:fill="E7E6E6"/>
          </w:tcPr>
          <w:p w14:paraId="2742A904"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000000"/>
            </w:tcBorders>
          </w:tcPr>
          <w:p w14:paraId="435ACE40"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000000"/>
            </w:tcBorders>
            <w:shd w:val="clear" w:color="auto" w:fill="E7E6E6"/>
          </w:tcPr>
          <w:p w14:paraId="0DA75840" w14:textId="77777777" w:rsidR="00824285" w:rsidRPr="007939DD" w:rsidRDefault="00824285" w:rsidP="00DE0158">
            <w:pPr>
              <w:pStyle w:val="ARfintablebodyright"/>
              <w:rPr>
                <w:lang w:eastAsia="en-AU"/>
              </w:rPr>
            </w:pPr>
            <w:r w:rsidRPr="007939DD">
              <w:rPr>
                <w:lang w:eastAsia="en-AU"/>
              </w:rPr>
              <w:t>–</w:t>
            </w:r>
          </w:p>
        </w:tc>
        <w:tc>
          <w:tcPr>
            <w:tcW w:w="1134" w:type="dxa"/>
            <w:tcBorders>
              <w:top w:val="single" w:sz="4" w:space="0" w:color="A6A6A6" w:themeColor="background1" w:themeShade="A6"/>
              <w:bottom w:val="single" w:sz="4" w:space="0" w:color="000000"/>
            </w:tcBorders>
          </w:tcPr>
          <w:p w14:paraId="67F15169" w14:textId="77777777" w:rsidR="00824285" w:rsidRPr="007939DD" w:rsidRDefault="00824285" w:rsidP="00DE0158">
            <w:pPr>
              <w:pStyle w:val="ARfintablebodyright"/>
              <w:rPr>
                <w:lang w:eastAsia="en-AU"/>
              </w:rPr>
            </w:pPr>
            <w:r w:rsidRPr="007939DD">
              <w:rPr>
                <w:lang w:eastAsia="en-AU"/>
              </w:rPr>
              <w:t>–</w:t>
            </w:r>
          </w:p>
        </w:tc>
      </w:tr>
      <w:tr w:rsidR="00824285" w:rsidRPr="007939DD" w14:paraId="7650E6C0" w14:textId="77777777" w:rsidTr="00DE0158">
        <w:trPr>
          <w:cantSplit/>
        </w:trPr>
        <w:tc>
          <w:tcPr>
            <w:tcW w:w="2835" w:type="dxa"/>
            <w:tcBorders>
              <w:top w:val="single" w:sz="4" w:space="0" w:color="000000"/>
            </w:tcBorders>
          </w:tcPr>
          <w:p w14:paraId="6934557B" w14:textId="77777777" w:rsidR="00824285" w:rsidRPr="007939DD" w:rsidRDefault="00824285" w:rsidP="00DE0158">
            <w:pPr>
              <w:pStyle w:val="ARfintablebody"/>
              <w:rPr>
                <w:b/>
                <w:bCs/>
                <w:lang w:eastAsia="en-AU"/>
              </w:rPr>
            </w:pPr>
            <w:r w:rsidRPr="007939DD">
              <w:rPr>
                <w:rStyle w:val="Strong"/>
              </w:rPr>
              <w:t xml:space="preserve">Total </w:t>
            </w:r>
            <w:r w:rsidRPr="007939DD">
              <w:rPr>
                <w:rStyle w:val="Superscript"/>
              </w:rPr>
              <w:t>(ii)</w:t>
            </w:r>
          </w:p>
        </w:tc>
        <w:tc>
          <w:tcPr>
            <w:tcW w:w="1134" w:type="dxa"/>
            <w:tcBorders>
              <w:top w:val="single" w:sz="4" w:space="0" w:color="000000"/>
            </w:tcBorders>
            <w:shd w:val="clear" w:color="auto" w:fill="E7E6E6"/>
          </w:tcPr>
          <w:p w14:paraId="17C040FA" w14:textId="77777777" w:rsidR="00824285" w:rsidRPr="007939DD" w:rsidRDefault="00824285" w:rsidP="00DE0158">
            <w:pPr>
              <w:pStyle w:val="ARfintablebodyright"/>
              <w:rPr>
                <w:b/>
                <w:bCs/>
                <w:lang w:eastAsia="en-AU"/>
              </w:rPr>
            </w:pPr>
            <w:r w:rsidRPr="007939DD">
              <w:rPr>
                <w:rStyle w:val="Strong"/>
              </w:rPr>
              <w:t>3.6</w:t>
            </w:r>
          </w:p>
        </w:tc>
        <w:tc>
          <w:tcPr>
            <w:tcW w:w="1134" w:type="dxa"/>
            <w:tcBorders>
              <w:top w:val="single" w:sz="4" w:space="0" w:color="000000"/>
            </w:tcBorders>
          </w:tcPr>
          <w:p w14:paraId="458982DF" w14:textId="77777777" w:rsidR="00824285" w:rsidRPr="007939DD" w:rsidRDefault="00824285" w:rsidP="00DE0158">
            <w:pPr>
              <w:pStyle w:val="ARfintablebodyright"/>
              <w:rPr>
                <w:b/>
                <w:bCs/>
                <w:lang w:eastAsia="en-AU"/>
              </w:rPr>
            </w:pPr>
            <w:r w:rsidRPr="007939DD">
              <w:rPr>
                <w:rStyle w:val="Strong"/>
              </w:rPr>
              <w:t>4.4</w:t>
            </w:r>
          </w:p>
        </w:tc>
        <w:tc>
          <w:tcPr>
            <w:tcW w:w="1134" w:type="dxa"/>
            <w:tcBorders>
              <w:top w:val="single" w:sz="4" w:space="0" w:color="000000"/>
            </w:tcBorders>
            <w:shd w:val="clear" w:color="auto" w:fill="E7E6E6"/>
          </w:tcPr>
          <w:p w14:paraId="476E8CDD" w14:textId="77777777" w:rsidR="00824285" w:rsidRPr="007939DD" w:rsidRDefault="00824285" w:rsidP="00DE0158">
            <w:pPr>
              <w:pStyle w:val="ARfintablebodyright"/>
              <w:rPr>
                <w:b/>
                <w:bCs/>
                <w:lang w:eastAsia="en-AU"/>
              </w:rPr>
            </w:pPr>
            <w:r w:rsidRPr="007939DD">
              <w:rPr>
                <w:rStyle w:val="Strong"/>
              </w:rPr>
              <w:t>1.2</w:t>
            </w:r>
          </w:p>
        </w:tc>
        <w:tc>
          <w:tcPr>
            <w:tcW w:w="1134" w:type="dxa"/>
            <w:tcBorders>
              <w:top w:val="single" w:sz="4" w:space="0" w:color="000000"/>
            </w:tcBorders>
          </w:tcPr>
          <w:p w14:paraId="771ECAAE" w14:textId="77777777" w:rsidR="00824285" w:rsidRPr="007939DD" w:rsidRDefault="00824285" w:rsidP="00DE0158">
            <w:pPr>
              <w:pStyle w:val="ARfintablebodyright"/>
              <w:rPr>
                <w:b/>
                <w:bCs/>
                <w:lang w:eastAsia="en-AU"/>
              </w:rPr>
            </w:pPr>
            <w:r w:rsidRPr="007939DD">
              <w:rPr>
                <w:rStyle w:val="Strong"/>
              </w:rPr>
              <w:t>0.4</w:t>
            </w:r>
          </w:p>
        </w:tc>
        <w:tc>
          <w:tcPr>
            <w:tcW w:w="1134" w:type="dxa"/>
            <w:tcBorders>
              <w:top w:val="single" w:sz="4" w:space="0" w:color="000000"/>
            </w:tcBorders>
            <w:shd w:val="clear" w:color="auto" w:fill="E7E6E6"/>
          </w:tcPr>
          <w:p w14:paraId="73527197" w14:textId="77777777" w:rsidR="00824285" w:rsidRPr="007939DD" w:rsidRDefault="00824285" w:rsidP="00DE0158">
            <w:pPr>
              <w:pStyle w:val="ARfintablebodyright"/>
              <w:rPr>
                <w:b/>
                <w:bCs/>
                <w:lang w:eastAsia="en-AU"/>
              </w:rPr>
            </w:pPr>
            <w:r w:rsidRPr="007939DD">
              <w:rPr>
                <w:rStyle w:val="Strong"/>
              </w:rPr>
              <w:t>0.7</w:t>
            </w:r>
          </w:p>
        </w:tc>
        <w:tc>
          <w:tcPr>
            <w:tcW w:w="1134" w:type="dxa"/>
            <w:tcBorders>
              <w:top w:val="single" w:sz="4" w:space="0" w:color="000000"/>
            </w:tcBorders>
          </w:tcPr>
          <w:p w14:paraId="3CDC9BC7" w14:textId="77777777" w:rsidR="00824285" w:rsidRPr="007939DD" w:rsidRDefault="00824285" w:rsidP="00DE0158">
            <w:pPr>
              <w:pStyle w:val="ARfintablebodyright"/>
              <w:rPr>
                <w:rStyle w:val="Strong"/>
              </w:rPr>
            </w:pPr>
            <w:r w:rsidRPr="007939DD">
              <w:rPr>
                <w:rStyle w:val="Strong"/>
              </w:rPr>
              <w:t>0.9</w:t>
            </w:r>
          </w:p>
        </w:tc>
      </w:tr>
    </w:tbl>
    <w:p w14:paraId="18B13C34" w14:textId="77777777" w:rsidR="00824285" w:rsidRPr="007939DD" w:rsidRDefault="00824285" w:rsidP="00824285">
      <w:pPr>
        <w:pStyle w:val="ARfintablefootnote"/>
        <w:rPr>
          <w:rFonts w:cs="Arial"/>
          <w:lang w:eastAsia="en-AU"/>
        </w:rPr>
      </w:pPr>
      <w:r w:rsidRPr="007939DD">
        <w:rPr>
          <w:rFonts w:cs="Arial"/>
          <w:iCs/>
          <w:lang w:eastAsia="en-AU"/>
        </w:rPr>
        <w:t>Notes:</w:t>
      </w:r>
    </w:p>
    <w:p w14:paraId="625F5275" w14:textId="77777777" w:rsidR="00824285" w:rsidRPr="007939DD" w:rsidRDefault="00824285" w:rsidP="00824285">
      <w:pPr>
        <w:pStyle w:val="ARfintablefootnoteindent"/>
        <w:rPr>
          <w:rFonts w:cs="Arial"/>
        </w:rPr>
      </w:pPr>
      <w:r w:rsidRPr="007939DD">
        <w:rPr>
          <w:rFonts w:cs="Arial"/>
        </w:rPr>
        <w:t>(i)</w:t>
      </w:r>
      <w:r w:rsidRPr="007939DD">
        <w:rPr>
          <w:rFonts w:cs="Arial"/>
        </w:rPr>
        <w:tab/>
        <w:t>Total remuneration paid to KMPs employed as a contractor during the reporting period through an external service provider has been reported under short-term employee benefits.</w:t>
      </w:r>
    </w:p>
    <w:p w14:paraId="7DEB3BDA" w14:textId="77777777" w:rsidR="00824285" w:rsidRPr="007939DD" w:rsidRDefault="00824285" w:rsidP="00824285">
      <w:pPr>
        <w:pStyle w:val="ARfintablefootnoteindent"/>
        <w:rPr>
          <w:rFonts w:cs="Arial"/>
        </w:rPr>
      </w:pPr>
      <w:r w:rsidRPr="007939DD">
        <w:rPr>
          <w:rFonts w:cs="Arial"/>
        </w:rPr>
        <w:t>(ii)</w:t>
      </w:r>
      <w:r w:rsidRPr="007939DD">
        <w:rPr>
          <w:rFonts w:cs="Arial"/>
        </w:rPr>
        <w:tab/>
        <w:t>Note that KMPs are also reported in the disclosure of remuneration of executive officers (refer to Note 9.7).</w:t>
      </w:r>
    </w:p>
    <w:p w14:paraId="446402DF" w14:textId="77777777" w:rsidR="00824285" w:rsidRPr="007939DD" w:rsidRDefault="00824285" w:rsidP="00824285">
      <w:pPr>
        <w:pStyle w:val="ARfintablefootnoteindent"/>
        <w:rPr>
          <w:rFonts w:cs="Arial"/>
        </w:rPr>
      </w:pPr>
      <w:r w:rsidRPr="007939DD">
        <w:rPr>
          <w:rFonts w:cs="Arial"/>
        </w:rPr>
        <w:t>(iii)</w:t>
      </w:r>
      <w:r w:rsidRPr="007939DD">
        <w:rPr>
          <w:rFonts w:cs="Arial"/>
        </w:rPr>
        <w:tab/>
        <w:t>This includes remuneration of KMPs for Victorian Agency for Health Information, Safer Care Victoria and Family Safety Victoria.</w:t>
      </w:r>
    </w:p>
    <w:p w14:paraId="4BCEF569" w14:textId="77777777" w:rsidR="00824285" w:rsidRPr="007939DD" w:rsidRDefault="00824285" w:rsidP="00824285">
      <w:pPr>
        <w:pStyle w:val="ARfintablefootnoteindent"/>
        <w:rPr>
          <w:rFonts w:cs="Arial"/>
        </w:rPr>
      </w:pPr>
      <w:r w:rsidRPr="007939DD">
        <w:rPr>
          <w:rFonts w:cs="Arial"/>
        </w:rPr>
        <w:t>(iv)</w:t>
      </w:r>
      <w:r w:rsidRPr="007939DD">
        <w:rPr>
          <w:rFonts w:cs="Arial"/>
        </w:rPr>
        <w:tab/>
        <w:t xml:space="preserve">This includes remuneration of KMPs for Mental Health Tribunal, and the Commission for Children and Young People. Remuneration for Director of Housing is included in the Department of Health </w:t>
      </w:r>
      <w:r w:rsidR="008A5712" w:rsidRPr="007939DD">
        <w:rPr>
          <w:rFonts w:cs="Arial"/>
        </w:rPr>
        <w:t>and</w:t>
      </w:r>
      <w:r w:rsidRPr="007939DD">
        <w:rPr>
          <w:rFonts w:cs="Arial"/>
        </w:rPr>
        <w:t xml:space="preserve"> Human Services numbers.</w:t>
      </w:r>
    </w:p>
    <w:p w14:paraId="5DA99329" w14:textId="77777777" w:rsidR="00824285" w:rsidRPr="007939DD" w:rsidRDefault="00824285" w:rsidP="00824285">
      <w:pPr>
        <w:pStyle w:val="Heading5"/>
        <w:rPr>
          <w:rFonts w:cs="Arial"/>
        </w:rPr>
      </w:pPr>
      <w:r w:rsidRPr="007939DD">
        <w:rPr>
          <w:rFonts w:cs="Arial"/>
        </w:rPr>
        <w:t>Transactions and balances with key management personnel and other related parties</w:t>
      </w:r>
    </w:p>
    <w:p w14:paraId="4D7F79D0" w14:textId="77777777" w:rsidR="00824285" w:rsidRPr="007939DD" w:rsidRDefault="00824285" w:rsidP="00824285">
      <w:pPr>
        <w:pStyle w:val="ARfinbody"/>
        <w:rPr>
          <w:rFonts w:cs="Arial"/>
          <w:lang w:eastAsia="en-AU"/>
        </w:rPr>
      </w:pPr>
      <w:r w:rsidRPr="007939DD">
        <w:rPr>
          <w:rFonts w:cs="Arial"/>
          <w:lang w:eastAsia="en-AU"/>
        </w:rPr>
        <w:t xml:space="preserve">Given the breadth and depth of </w:t>
      </w:r>
      <w:r w:rsidR="008A5712" w:rsidRPr="007939DD">
        <w:rPr>
          <w:rFonts w:cs="Arial"/>
          <w:lang w:eastAsia="en-AU"/>
        </w:rPr>
        <w:t>s</w:t>
      </w:r>
      <w:r w:rsidRPr="007939DD">
        <w:rPr>
          <w:rFonts w:cs="Arial"/>
          <w:lang w:eastAsia="en-AU"/>
        </w:rPr>
        <w:t>tate government activities, related parties transact with the Victorian public sector in a manner consistent with other members of the public</w:t>
      </w:r>
      <w:r w:rsidR="008A5712" w:rsidRPr="007939DD">
        <w:rPr>
          <w:rFonts w:cs="Arial"/>
          <w:lang w:eastAsia="en-AU"/>
        </w:rPr>
        <w:t>, for example</w:t>
      </w:r>
      <w:r w:rsidRPr="007939DD">
        <w:rPr>
          <w:rFonts w:cs="Arial"/>
          <w:lang w:eastAsia="en-AU"/>
        </w:rPr>
        <w:t xml:space="preserve"> stamp duty and other government fees and</w:t>
      </w:r>
      <w:r w:rsidR="008847E8" w:rsidRPr="007939DD">
        <w:rPr>
          <w:rFonts w:cs="Arial"/>
          <w:lang w:eastAsia="en-AU"/>
        </w:rPr>
        <w:t xml:space="preserve"> charges. Further employment of </w:t>
      </w:r>
      <w:r w:rsidRPr="007939DD">
        <w:rPr>
          <w:rFonts w:cs="Arial"/>
          <w:lang w:eastAsia="en-AU"/>
        </w:rPr>
        <w:t xml:space="preserve">processes within the Victorian public sector occur on terms and conditions consistent with the </w:t>
      </w:r>
      <w:r w:rsidRPr="007939DD">
        <w:rPr>
          <w:rFonts w:cs="Arial"/>
          <w:i/>
          <w:lang w:eastAsia="en-AU"/>
        </w:rPr>
        <w:t>Public Administration Act 2004</w:t>
      </w:r>
      <w:r w:rsidRPr="007939DD">
        <w:rPr>
          <w:rFonts w:cs="Arial"/>
          <w:lang w:eastAsia="en-AU"/>
        </w:rPr>
        <w:t xml:space="preserve"> and Codes of Conduct and Standards issued by the Victorian Public Sector Commission. Procurement processes occur on terms and conditions consistent with the Victorian Government Procurement Board requirements.</w:t>
      </w:r>
    </w:p>
    <w:p w14:paraId="2E710C50" w14:textId="77777777" w:rsidR="00824285" w:rsidRPr="007939DD" w:rsidRDefault="00824285" w:rsidP="00824285">
      <w:pPr>
        <w:pStyle w:val="ARfinbody"/>
        <w:rPr>
          <w:rFonts w:cs="Arial"/>
          <w:lang w:eastAsia="en-AU"/>
        </w:rPr>
      </w:pPr>
      <w:r w:rsidRPr="007939DD">
        <w:rPr>
          <w:rFonts w:cs="Arial"/>
          <w:lang w:eastAsia="en-AU"/>
        </w:rPr>
        <w:t>Outside of normal citizen type transactions, there were no material related party transactions that involved key management personnel, their close family members and their personal business interests with the department, the Administrative Offices or its section 53(1)(b) entities.</w:t>
      </w:r>
    </w:p>
    <w:p w14:paraId="41F2142E" w14:textId="77777777" w:rsidR="00824285" w:rsidRPr="007939DD" w:rsidRDefault="00824285" w:rsidP="00824285">
      <w:pPr>
        <w:pStyle w:val="ARfinbody"/>
        <w:rPr>
          <w:rFonts w:cs="Arial"/>
          <w:lang w:eastAsia="en-AU"/>
        </w:rPr>
      </w:pPr>
      <w:r w:rsidRPr="007939DD">
        <w:rPr>
          <w:rFonts w:cs="Arial"/>
          <w:lang w:eastAsia="en-AU"/>
        </w:rPr>
        <w:t>No provision has been required, nor any expense recognised, for impairment of receivables from related parties.</w:t>
      </w:r>
    </w:p>
    <w:p w14:paraId="7EFD0E9C" w14:textId="77777777" w:rsidR="00824285" w:rsidRPr="007939DD" w:rsidRDefault="00824285" w:rsidP="00824285">
      <w:pPr>
        <w:pStyle w:val="Heading4"/>
        <w:rPr>
          <w:lang w:eastAsia="en-AU"/>
        </w:rPr>
      </w:pPr>
      <w:r w:rsidRPr="007939DD">
        <w:rPr>
          <w:bCs w:val="0"/>
          <w:szCs w:val="22"/>
          <w:lang w:eastAsia="en-AU"/>
        </w:rPr>
        <w:lastRenderedPageBreak/>
        <w:t>9.9 Remuneration of auditors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824285" w:rsidRPr="007939DD" w14:paraId="42898841" w14:textId="77777777" w:rsidTr="00DE0158">
        <w:trPr>
          <w:cantSplit/>
          <w:tblHeader/>
        </w:trPr>
        <w:tc>
          <w:tcPr>
            <w:tcW w:w="7371" w:type="dxa"/>
            <w:vAlign w:val="bottom"/>
          </w:tcPr>
          <w:p w14:paraId="4D267813" w14:textId="77777777" w:rsidR="00824285" w:rsidRPr="007939DD" w:rsidRDefault="00824285" w:rsidP="00DE0158">
            <w:pPr>
              <w:pStyle w:val="ARfintablecolheadright"/>
              <w:rPr>
                <w:lang w:eastAsia="en-AU"/>
              </w:rPr>
            </w:pPr>
          </w:p>
        </w:tc>
        <w:tc>
          <w:tcPr>
            <w:tcW w:w="1134" w:type="dxa"/>
            <w:shd w:val="clear" w:color="auto" w:fill="E7E6E6"/>
            <w:vAlign w:val="bottom"/>
          </w:tcPr>
          <w:p w14:paraId="57D93F0D" w14:textId="77777777" w:rsidR="00824285" w:rsidRPr="007939DD" w:rsidRDefault="00824285" w:rsidP="00DE0158">
            <w:pPr>
              <w:pStyle w:val="ARfintablecolheadright"/>
            </w:pPr>
            <w:r w:rsidRPr="007939DD">
              <w:t>2018</w:t>
            </w:r>
          </w:p>
          <w:p w14:paraId="4454C0DF" w14:textId="77777777" w:rsidR="00824285" w:rsidRPr="007939DD" w:rsidRDefault="00824285" w:rsidP="00DE0158">
            <w:pPr>
              <w:pStyle w:val="ARfintablecolheadright"/>
            </w:pPr>
            <w:r w:rsidRPr="007939DD">
              <w:t>$</w:t>
            </w:r>
          </w:p>
        </w:tc>
        <w:tc>
          <w:tcPr>
            <w:tcW w:w="1134" w:type="dxa"/>
            <w:vAlign w:val="bottom"/>
          </w:tcPr>
          <w:p w14:paraId="0277FB1D" w14:textId="77777777" w:rsidR="00824285" w:rsidRPr="007939DD" w:rsidRDefault="00824285" w:rsidP="00DE0158">
            <w:pPr>
              <w:pStyle w:val="ARfintablecolheadright"/>
            </w:pPr>
            <w:r w:rsidRPr="007939DD">
              <w:t>2017</w:t>
            </w:r>
          </w:p>
          <w:p w14:paraId="4FE941AE" w14:textId="77777777" w:rsidR="00824285" w:rsidRPr="007939DD" w:rsidRDefault="00824285" w:rsidP="00DE0158">
            <w:pPr>
              <w:pStyle w:val="ARfintablecolheadright"/>
            </w:pPr>
            <w:r w:rsidRPr="007939DD">
              <w:t>$</w:t>
            </w:r>
          </w:p>
        </w:tc>
      </w:tr>
      <w:tr w:rsidR="00824285" w:rsidRPr="007939DD" w14:paraId="1EB93BB5" w14:textId="77777777" w:rsidTr="00DE0158">
        <w:trPr>
          <w:cantSplit/>
        </w:trPr>
        <w:tc>
          <w:tcPr>
            <w:tcW w:w="7371" w:type="dxa"/>
          </w:tcPr>
          <w:p w14:paraId="313D0081" w14:textId="77777777" w:rsidR="00824285" w:rsidRPr="007939DD" w:rsidRDefault="00824285" w:rsidP="00DE0158">
            <w:pPr>
              <w:pStyle w:val="ARfintablebody"/>
              <w:rPr>
                <w:lang w:eastAsia="en-AU"/>
              </w:rPr>
            </w:pPr>
            <w:r w:rsidRPr="007939DD">
              <w:rPr>
                <w:lang w:eastAsia="en-AU"/>
              </w:rPr>
              <w:t>Victorian Auditor-General</w:t>
            </w:r>
            <w:r w:rsidR="00917CDC">
              <w:rPr>
                <w:lang w:eastAsia="en-AU"/>
              </w:rPr>
              <w:t>’</w:t>
            </w:r>
            <w:r w:rsidRPr="007939DD">
              <w:rPr>
                <w:lang w:eastAsia="en-AU"/>
              </w:rPr>
              <w:t>s Office – audit of the financial report</w:t>
            </w:r>
          </w:p>
        </w:tc>
        <w:tc>
          <w:tcPr>
            <w:tcW w:w="1134" w:type="dxa"/>
            <w:shd w:val="clear" w:color="auto" w:fill="E7E6E6"/>
          </w:tcPr>
          <w:p w14:paraId="0C491501" w14:textId="77777777" w:rsidR="00824285" w:rsidRPr="007939DD" w:rsidRDefault="00824285" w:rsidP="00DE0158">
            <w:pPr>
              <w:pStyle w:val="ARfintablebodyright"/>
              <w:rPr>
                <w:lang w:eastAsia="en-AU"/>
              </w:rPr>
            </w:pPr>
            <w:r w:rsidRPr="007939DD">
              <w:rPr>
                <w:lang w:eastAsia="en-AU"/>
              </w:rPr>
              <w:t>546,500</w:t>
            </w:r>
          </w:p>
        </w:tc>
        <w:tc>
          <w:tcPr>
            <w:tcW w:w="1134" w:type="dxa"/>
          </w:tcPr>
          <w:p w14:paraId="6AB78D6B" w14:textId="77777777" w:rsidR="00824285" w:rsidRPr="007939DD" w:rsidRDefault="00824285" w:rsidP="00DE0158">
            <w:pPr>
              <w:pStyle w:val="ARfintablebodyright"/>
              <w:rPr>
                <w:lang w:eastAsia="en-AU"/>
              </w:rPr>
            </w:pPr>
            <w:r w:rsidRPr="007939DD">
              <w:rPr>
                <w:lang w:eastAsia="en-AU"/>
              </w:rPr>
              <w:t>533,000</w:t>
            </w:r>
          </w:p>
        </w:tc>
      </w:tr>
    </w:tbl>
    <w:p w14:paraId="43344F91" w14:textId="77777777" w:rsidR="00824285" w:rsidRPr="007939DD" w:rsidRDefault="00824285" w:rsidP="00824285">
      <w:pPr>
        <w:pStyle w:val="Heading4"/>
        <w:rPr>
          <w:lang w:eastAsia="en-AU"/>
        </w:rPr>
      </w:pPr>
      <w:r w:rsidRPr="007939DD">
        <w:rPr>
          <w:lang w:eastAsia="en-AU"/>
        </w:rPr>
        <w:t>9.10 Subsequent events</w:t>
      </w:r>
    </w:p>
    <w:p w14:paraId="48DD4C16" w14:textId="77777777" w:rsidR="00824285" w:rsidRPr="007939DD" w:rsidRDefault="00824285" w:rsidP="00824285">
      <w:pPr>
        <w:pStyle w:val="ARfinbody"/>
        <w:rPr>
          <w:lang w:eastAsia="en-AU"/>
        </w:rPr>
      </w:pPr>
      <w:r w:rsidRPr="007939DD">
        <w:rPr>
          <w:lang w:eastAsia="en-AU"/>
        </w:rPr>
        <w:t>The Director of Housing (Director) is undertaking a staged t</w:t>
      </w:r>
      <w:r w:rsidR="008A5712" w:rsidRPr="007939DD">
        <w:rPr>
          <w:lang w:eastAsia="en-AU"/>
        </w:rPr>
        <w:t>itle transfer of 1,448 Director-</w:t>
      </w:r>
      <w:r w:rsidRPr="007939DD">
        <w:rPr>
          <w:lang w:eastAsia="en-AU"/>
        </w:rPr>
        <w:t>owned properties to Aboriginal Housing Victoria at nil consideration. The first tranche of 511 units, generally located in the metropolitan region, was transferred on 28 July 2016. The second tranche of 474 units, generally located in the Hume and Loddon Mallee regions, was transferred on 1 July 2017.</w:t>
      </w:r>
    </w:p>
    <w:p w14:paraId="6CBCBCBC" w14:textId="77777777" w:rsidR="00824285" w:rsidRPr="007939DD" w:rsidRDefault="00824285" w:rsidP="00824285">
      <w:pPr>
        <w:pStyle w:val="ARfinbody"/>
        <w:rPr>
          <w:lang w:eastAsia="en-AU"/>
        </w:rPr>
      </w:pPr>
      <w:r w:rsidRPr="007939DD">
        <w:rPr>
          <w:lang w:eastAsia="en-AU"/>
        </w:rPr>
        <w:t>Tranche 3 will follow in 2018–19. The Director of Housing signed the Client Authorisation and Transferor Statement with the Aboriginal Housing Victoria board on 28 June 2018, agreeing to the execution of Tranche 3. There will be 463 properties in tranche 3, generally located in the Gippsland, Grampians and Barwon regions. 458 of the tranche 3 properties will be transferred in July 2018, with an effective date of 1 July 2018. The remaining five properties (Tranche 3A) are currently undergoing subdivisions, and will be transferred by 30 June 2019.</w:t>
      </w:r>
    </w:p>
    <w:p w14:paraId="1FA162D9" w14:textId="77777777" w:rsidR="00824285" w:rsidRPr="007939DD" w:rsidRDefault="00824285" w:rsidP="00824285">
      <w:pPr>
        <w:pStyle w:val="ARfinbody"/>
        <w:rPr>
          <w:lang w:eastAsia="en-AU"/>
        </w:rPr>
      </w:pPr>
      <w:r w:rsidRPr="007939DD">
        <w:rPr>
          <w:lang w:eastAsia="en-AU"/>
        </w:rPr>
        <w:t xml:space="preserve">The transfer of property titles at zero cash consideration is in acknowledgement that the social and </w:t>
      </w:r>
      <w:r w:rsidR="008847E8" w:rsidRPr="007939DD">
        <w:rPr>
          <w:lang w:eastAsia="en-AU"/>
        </w:rPr>
        <w:t>economic circumstances, and the </w:t>
      </w:r>
      <w:r w:rsidRPr="007939DD">
        <w:rPr>
          <w:lang w:eastAsia="en-AU"/>
        </w:rPr>
        <w:t>disadvantage experienced by Aboriginal Victorian tenants, presents a challenge to the efficient delivery of housing services b</w:t>
      </w:r>
      <w:r w:rsidR="008A5712" w:rsidRPr="007939DD">
        <w:rPr>
          <w:lang w:eastAsia="en-AU"/>
        </w:rPr>
        <w:t>y Aboriginal Housing Victoria</w:t>
      </w:r>
      <w:r w:rsidRPr="007939DD">
        <w:rPr>
          <w:lang w:eastAsia="en-AU"/>
        </w:rPr>
        <w:t xml:space="preserve"> while maintaining high standards of housing and the organisation</w:t>
      </w:r>
      <w:r w:rsidR="00917CDC">
        <w:rPr>
          <w:lang w:eastAsia="en-AU"/>
        </w:rPr>
        <w:t>’</w:t>
      </w:r>
      <w:r w:rsidRPr="007939DD">
        <w:rPr>
          <w:lang w:eastAsia="en-AU"/>
        </w:rPr>
        <w:t>s continued financial sustainability.</w:t>
      </w:r>
    </w:p>
    <w:p w14:paraId="0D59DDB3" w14:textId="77777777" w:rsidR="00824285" w:rsidRPr="007939DD" w:rsidRDefault="00824285" w:rsidP="00824285">
      <w:pPr>
        <w:pStyle w:val="ARfinbody"/>
        <w:rPr>
          <w:lang w:eastAsia="en-AU"/>
        </w:rPr>
      </w:pPr>
      <w:r w:rsidRPr="007939DD">
        <w:rPr>
          <w:lang w:eastAsia="en-AU"/>
        </w:rPr>
        <w:t xml:space="preserve">The intention to transfer the properties to Aboriginal Housing Victoria is underpinned by the principle of self-determination. This will assist Aboriginal Housing Victoria to provide culturally appropriate social housing for Aboriginal Victorians and to develop innovative solutions to promote </w:t>
      </w:r>
      <w:r w:rsidR="00DB5162">
        <w:rPr>
          <w:lang w:eastAsia="en-AU"/>
        </w:rPr>
        <w:t>socio</w:t>
      </w:r>
      <w:r w:rsidRPr="007939DD">
        <w:rPr>
          <w:lang w:eastAsia="en-AU"/>
        </w:rPr>
        <w:t>economic independence among Aboriginal Victorians.</w:t>
      </w:r>
    </w:p>
    <w:p w14:paraId="4B9ADEB7" w14:textId="77777777" w:rsidR="00824285" w:rsidRPr="007939DD" w:rsidRDefault="00824285" w:rsidP="00824285">
      <w:pPr>
        <w:pStyle w:val="ARfinbody"/>
        <w:rPr>
          <w:lang w:eastAsia="en-AU"/>
        </w:rPr>
      </w:pPr>
      <w:r w:rsidRPr="007939DD">
        <w:rPr>
          <w:lang w:eastAsia="en-AU"/>
        </w:rPr>
        <w:t>The financial implications of the title transfer to Aboriginal Housing Victoria are outlined below:</w:t>
      </w:r>
    </w:p>
    <w:p w14:paraId="0F5EDF49" w14:textId="77777777" w:rsidR="00824285" w:rsidRPr="007939DD" w:rsidRDefault="00824285" w:rsidP="00824285">
      <w:pPr>
        <w:pStyle w:val="ARfinbullet1"/>
        <w:numPr>
          <w:ilvl w:val="0"/>
          <w:numId w:val="5"/>
        </w:numPr>
        <w:rPr>
          <w:lang w:eastAsia="en-AU"/>
        </w:rPr>
      </w:pPr>
      <w:r w:rsidRPr="007939DD">
        <w:rPr>
          <w:lang w:eastAsia="en-AU"/>
        </w:rPr>
        <w:t>The book value of the properties (at 30 June 2018) transferred to Aboriginal Housing Victoria in 2018–19 is estimated at $114.7 million.</w:t>
      </w:r>
    </w:p>
    <w:p w14:paraId="45A8ADF7" w14:textId="77777777" w:rsidR="00824285" w:rsidRPr="007939DD" w:rsidRDefault="00824285" w:rsidP="00824285">
      <w:pPr>
        <w:pStyle w:val="ARfinbullet1"/>
        <w:numPr>
          <w:ilvl w:val="0"/>
          <w:numId w:val="5"/>
        </w:numPr>
        <w:rPr>
          <w:lang w:eastAsia="en-AU"/>
        </w:rPr>
      </w:pPr>
      <w:r w:rsidRPr="007939DD">
        <w:rPr>
          <w:lang w:eastAsia="en-AU"/>
        </w:rPr>
        <w:t>The title transfer will reduce the Balance Sheets and record an expense in the Comprehensive Operating Statements of the Director and the department by $114.7 million.</w:t>
      </w:r>
    </w:p>
    <w:p w14:paraId="7326AA47" w14:textId="77777777" w:rsidR="00824285" w:rsidRPr="007939DD" w:rsidRDefault="00824285" w:rsidP="00824285">
      <w:pPr>
        <w:pStyle w:val="Heading4"/>
        <w:rPr>
          <w:lang w:eastAsia="en-AU"/>
        </w:rPr>
      </w:pPr>
      <w:r w:rsidRPr="007939DD">
        <w:rPr>
          <w:bCs w:val="0"/>
          <w:szCs w:val="22"/>
          <w:lang w:eastAsia="en-AU"/>
        </w:rPr>
        <w:t>9.11 Other accounting policies</w:t>
      </w:r>
    </w:p>
    <w:p w14:paraId="2D5F65EC" w14:textId="77777777" w:rsidR="00824285" w:rsidRPr="007939DD" w:rsidRDefault="00824285" w:rsidP="00824285">
      <w:pPr>
        <w:pStyle w:val="Heading5"/>
        <w:rPr>
          <w:rFonts w:cs="Arial"/>
        </w:rPr>
      </w:pPr>
      <w:r w:rsidRPr="007939DD">
        <w:rPr>
          <w:rFonts w:cs="Arial"/>
        </w:rPr>
        <w:t>Contributions by owners</w:t>
      </w:r>
    </w:p>
    <w:p w14:paraId="3FD5D997" w14:textId="77777777" w:rsidR="00824285" w:rsidRPr="007939DD" w:rsidRDefault="00824285" w:rsidP="00824285">
      <w:pPr>
        <w:pStyle w:val="ARfinbody"/>
        <w:rPr>
          <w:rFonts w:cs="Arial"/>
          <w:lang w:eastAsia="en-AU"/>
        </w:rPr>
      </w:pPr>
      <w:r w:rsidRPr="007939DD">
        <w:rPr>
          <w:rFonts w:cs="Arial"/>
          <w:lang w:eastAsia="en-AU"/>
        </w:rPr>
        <w:t xml:space="preserve">Consistent with the requirements of </w:t>
      </w:r>
      <w:r w:rsidRPr="007939DD">
        <w:rPr>
          <w:rStyle w:val="Emphasis"/>
          <w:rFonts w:cs="Arial"/>
        </w:rPr>
        <w:t>AASB 1004 Contributions</w:t>
      </w:r>
      <w:r w:rsidRPr="007939DD">
        <w:rPr>
          <w:rFonts w:cs="Arial"/>
          <w:lang w:eastAsia="en-AU"/>
        </w:rPr>
        <w:t>, contributions by owners (that is, contributed capital and its repayment) are treated as equity transactions and, therefore do not form part of the income and expenses of the department.</w:t>
      </w:r>
    </w:p>
    <w:p w14:paraId="0A093AF1" w14:textId="77777777" w:rsidR="00824285" w:rsidRPr="007939DD" w:rsidRDefault="00824285" w:rsidP="00824285">
      <w:pPr>
        <w:pStyle w:val="ARfinbody"/>
        <w:rPr>
          <w:rFonts w:cs="Arial"/>
          <w:lang w:eastAsia="en-AU"/>
        </w:rPr>
      </w:pPr>
      <w:r w:rsidRPr="007939DD">
        <w:rPr>
          <w:rFonts w:cs="Arial"/>
          <w:lang w:eastAsia="en-AU"/>
        </w:rPr>
        <w:t>Additions to net assets that have been designated as contributions by owners are recognised as contributed capital. Other transfers that are in the nature of contributions to or distributions by owners have also been designated as contributions by owners.</w:t>
      </w:r>
    </w:p>
    <w:p w14:paraId="1F26F529" w14:textId="77777777" w:rsidR="00824285" w:rsidRPr="007939DD" w:rsidRDefault="00824285" w:rsidP="00824285">
      <w:pPr>
        <w:pStyle w:val="ARfinbody"/>
        <w:rPr>
          <w:rFonts w:cs="Arial"/>
          <w:lang w:eastAsia="en-AU"/>
        </w:rPr>
      </w:pPr>
      <w:r w:rsidRPr="007939DD">
        <w:rPr>
          <w:rFonts w:cs="Arial"/>
          <w:lang w:eastAsia="en-AU"/>
        </w:rPr>
        <w:t>Transfers of net assets arising from administrative restructurings are treated as distributions to or contributions by owners. Transfers of net liabilities arising from administrative restructurings are treated as distributions to owners.</w:t>
      </w:r>
    </w:p>
    <w:p w14:paraId="3497F5EB" w14:textId="77777777" w:rsidR="00824285" w:rsidRPr="007939DD" w:rsidRDefault="00824285" w:rsidP="00824285">
      <w:pPr>
        <w:pStyle w:val="Heading4"/>
        <w:rPr>
          <w:lang w:eastAsia="en-AU"/>
        </w:rPr>
      </w:pPr>
      <w:r w:rsidRPr="007939DD">
        <w:rPr>
          <w:bCs w:val="0"/>
          <w:szCs w:val="22"/>
          <w:lang w:eastAsia="en-AU"/>
        </w:rPr>
        <w:t>9.12 Australian Accounting Standards issued that are not yet effective</w:t>
      </w:r>
    </w:p>
    <w:p w14:paraId="44C211E9" w14:textId="77777777" w:rsidR="00824285" w:rsidRPr="007939DD" w:rsidRDefault="00824285" w:rsidP="00824285">
      <w:pPr>
        <w:pStyle w:val="ARfinbody"/>
        <w:rPr>
          <w:rFonts w:cs="Arial"/>
          <w:lang w:eastAsia="en-AU"/>
        </w:rPr>
      </w:pPr>
      <w:r w:rsidRPr="007939DD">
        <w:rPr>
          <w:rFonts w:cs="Arial"/>
          <w:lang w:eastAsia="en-AU"/>
        </w:rPr>
        <w:t>Certain new AASs have been published that are not mandatory for the 30 June 2018 reporting period. Department of Treasury and Finance assesses the impact of all these new standards and advises the department of their applicability and early adoption where applicable. The department has not, and does not intend to, adopt these standards early.</w:t>
      </w:r>
    </w:p>
    <w:p w14:paraId="6435F3CE" w14:textId="77777777" w:rsidR="00824285" w:rsidRPr="007939DD" w:rsidRDefault="00824285" w:rsidP="00824285">
      <w:pPr>
        <w:pStyle w:val="ARfinbodylargespace"/>
      </w:pPr>
      <w:r w:rsidRPr="007939DD">
        <w:t>The following AASs become effective for reporting periods commencing after the operative dates stated:</w:t>
      </w:r>
    </w:p>
    <w:tbl>
      <w:tblPr>
        <w:tblStyle w:val="TableGrid"/>
        <w:tblW w:w="9639" w:type="dxa"/>
        <w:tblLook w:val="06A0" w:firstRow="1" w:lastRow="0" w:firstColumn="1" w:lastColumn="0" w:noHBand="1" w:noVBand="1"/>
      </w:tblPr>
      <w:tblGrid>
        <w:gridCol w:w="1701"/>
        <w:gridCol w:w="3005"/>
        <w:gridCol w:w="1418"/>
        <w:gridCol w:w="3515"/>
      </w:tblGrid>
      <w:tr w:rsidR="00824285" w:rsidRPr="007939DD" w14:paraId="234DAEE7" w14:textId="77777777" w:rsidTr="00DE0158">
        <w:trPr>
          <w:cnfStyle w:val="100000000000" w:firstRow="1" w:lastRow="0" w:firstColumn="0" w:lastColumn="0" w:oddVBand="0" w:evenVBand="0" w:oddHBand="0" w:evenHBand="0" w:firstRowFirstColumn="0" w:firstRowLastColumn="0" w:lastRowFirstColumn="0" w:lastRowLastColumn="0"/>
          <w:tblHeader/>
        </w:trPr>
        <w:tc>
          <w:tcPr>
            <w:tcW w:w="1701" w:type="dxa"/>
            <w:hideMark/>
          </w:tcPr>
          <w:p w14:paraId="04D70FB7" w14:textId="77777777" w:rsidR="00824285" w:rsidRPr="007939DD" w:rsidRDefault="00824285" w:rsidP="00DE0158">
            <w:pPr>
              <w:pStyle w:val="ARfintablecolhead"/>
            </w:pPr>
            <w:r w:rsidRPr="007939DD">
              <w:t>Standard/</w:t>
            </w:r>
            <w:r w:rsidRPr="007939DD">
              <w:br/>
              <w:t xml:space="preserve">Interpretation </w:t>
            </w:r>
            <w:r w:rsidRPr="007939DD">
              <w:rPr>
                <w:rStyle w:val="Superscript"/>
              </w:rPr>
              <w:t>(i)</w:t>
            </w:r>
          </w:p>
        </w:tc>
        <w:tc>
          <w:tcPr>
            <w:tcW w:w="3005" w:type="dxa"/>
            <w:hideMark/>
          </w:tcPr>
          <w:p w14:paraId="498285D8" w14:textId="77777777" w:rsidR="00824285" w:rsidRPr="007939DD" w:rsidRDefault="00824285" w:rsidP="00DE0158">
            <w:pPr>
              <w:pStyle w:val="ARfintablecolhead"/>
              <w:cnfStyle w:val="000000000000" w:firstRow="0" w:lastRow="0" w:firstColumn="0" w:lastColumn="0" w:oddVBand="0" w:evenVBand="0" w:oddHBand="0" w:evenHBand="0" w:firstRowFirstColumn="0" w:firstRowLastColumn="0" w:lastRowFirstColumn="0" w:lastRowLastColumn="0"/>
            </w:pPr>
            <w:r w:rsidRPr="007939DD">
              <w:t>Summary</w:t>
            </w:r>
          </w:p>
        </w:tc>
        <w:tc>
          <w:tcPr>
            <w:tcW w:w="1418" w:type="dxa"/>
            <w:hideMark/>
          </w:tcPr>
          <w:p w14:paraId="2F55894F" w14:textId="77777777" w:rsidR="00824285" w:rsidRPr="007939DD" w:rsidRDefault="00824285" w:rsidP="00DE0158">
            <w:pPr>
              <w:pStyle w:val="ARfintablecolhead"/>
              <w:cnfStyle w:val="000000000000" w:firstRow="0" w:lastRow="0" w:firstColumn="0" w:lastColumn="0" w:oddVBand="0" w:evenVBand="0" w:oddHBand="0" w:evenHBand="0" w:firstRowFirstColumn="0" w:firstRowLastColumn="0" w:lastRowFirstColumn="0" w:lastRowLastColumn="0"/>
            </w:pPr>
            <w:r w:rsidRPr="007939DD">
              <w:t>Applicable for annual reporting periods beginning on</w:t>
            </w:r>
          </w:p>
        </w:tc>
        <w:tc>
          <w:tcPr>
            <w:tcW w:w="3515" w:type="dxa"/>
            <w:hideMark/>
          </w:tcPr>
          <w:p w14:paraId="7F816D5E" w14:textId="77777777" w:rsidR="00824285" w:rsidRPr="007939DD" w:rsidRDefault="00824285" w:rsidP="00DE0158">
            <w:pPr>
              <w:pStyle w:val="ARfintablecolhead"/>
              <w:cnfStyle w:val="000000000000" w:firstRow="0" w:lastRow="0" w:firstColumn="0" w:lastColumn="0" w:oddVBand="0" w:evenVBand="0" w:oddHBand="0" w:evenHBand="0" w:firstRowFirstColumn="0" w:firstRowLastColumn="0" w:lastRowFirstColumn="0" w:lastRowLastColumn="0"/>
            </w:pPr>
            <w:r w:rsidRPr="007939DD">
              <w:t>Impact on public sector entity financial statements</w:t>
            </w:r>
          </w:p>
        </w:tc>
      </w:tr>
      <w:tr w:rsidR="00824285" w:rsidRPr="007939DD" w14:paraId="748E0A03" w14:textId="77777777" w:rsidTr="00DE0158">
        <w:tc>
          <w:tcPr>
            <w:tcW w:w="1701" w:type="dxa"/>
            <w:hideMark/>
          </w:tcPr>
          <w:p w14:paraId="763BA237" w14:textId="77777777" w:rsidR="00824285" w:rsidRPr="007939DD" w:rsidRDefault="00824285" w:rsidP="00DE0158">
            <w:pPr>
              <w:pStyle w:val="ARfintablebody"/>
              <w:rPr>
                <w:lang w:eastAsia="en-AU"/>
              </w:rPr>
            </w:pPr>
            <w:r w:rsidRPr="007939DD">
              <w:rPr>
                <w:lang w:eastAsia="en-AU"/>
              </w:rPr>
              <w:t xml:space="preserve">AASB 9 </w:t>
            </w:r>
            <w:r w:rsidRPr="007939DD">
              <w:rPr>
                <w:rStyle w:val="Emphasis"/>
              </w:rPr>
              <w:t>Financial Instruments</w:t>
            </w:r>
          </w:p>
        </w:tc>
        <w:tc>
          <w:tcPr>
            <w:tcW w:w="3005" w:type="dxa"/>
            <w:hideMark/>
          </w:tcPr>
          <w:p w14:paraId="68CB1110" w14:textId="77777777" w:rsidR="00824285" w:rsidRPr="007939DD" w:rsidRDefault="00824285" w:rsidP="00DE0158">
            <w:pPr>
              <w:pStyle w:val="ARfintablebody"/>
              <w:rPr>
                <w:lang w:eastAsia="en-AU"/>
              </w:rPr>
            </w:pPr>
            <w:r w:rsidRPr="007939DD">
              <w:rPr>
                <w:lang w:eastAsia="en-AU"/>
              </w:rPr>
              <w:t>The key changes include the simplified requirements for the classification and measurement of financial assets, a new hedge accounting model and a revised impairment loss model to recognise expected impairment losses earlier, as opposed to the current approach that recognises impairment only when incurred.</w:t>
            </w:r>
          </w:p>
        </w:tc>
        <w:tc>
          <w:tcPr>
            <w:tcW w:w="1418" w:type="dxa"/>
            <w:hideMark/>
          </w:tcPr>
          <w:p w14:paraId="515A8108" w14:textId="77777777" w:rsidR="00824285" w:rsidRPr="007939DD" w:rsidRDefault="00824285" w:rsidP="00DE0158">
            <w:pPr>
              <w:pStyle w:val="ARfintablebody"/>
              <w:rPr>
                <w:lang w:eastAsia="en-AU"/>
              </w:rPr>
            </w:pPr>
            <w:r w:rsidRPr="007939DD">
              <w:rPr>
                <w:lang w:eastAsia="en-AU"/>
              </w:rPr>
              <w:t>1 Jan 2018</w:t>
            </w:r>
          </w:p>
        </w:tc>
        <w:tc>
          <w:tcPr>
            <w:tcW w:w="3515" w:type="dxa"/>
            <w:hideMark/>
          </w:tcPr>
          <w:p w14:paraId="1814F12A" w14:textId="77777777" w:rsidR="00824285" w:rsidRPr="007939DD" w:rsidRDefault="00824285" w:rsidP="00DE0158">
            <w:pPr>
              <w:pStyle w:val="ARfintablebody"/>
              <w:rPr>
                <w:lang w:eastAsia="en-AU"/>
              </w:rPr>
            </w:pPr>
            <w:r w:rsidRPr="007939DD">
              <w:rPr>
                <w:lang w:eastAsia="en-AU"/>
              </w:rPr>
              <w:t>The assessment has identified that the amendments are likely to result in earlier recognition of impairment losses and at more regular intervals.</w:t>
            </w:r>
          </w:p>
          <w:p w14:paraId="7674A941" w14:textId="77777777" w:rsidR="00824285" w:rsidRPr="007939DD" w:rsidRDefault="00824285" w:rsidP="00DE0158">
            <w:pPr>
              <w:pStyle w:val="ARfintablebody"/>
              <w:rPr>
                <w:lang w:eastAsia="en-AU"/>
              </w:rPr>
            </w:pPr>
            <w:r w:rsidRPr="007939DD">
              <w:rPr>
                <w:lang w:eastAsia="en-AU"/>
              </w:rPr>
              <w:t>The initial application of AASB 9 is not expected to significantly impact the financial position however there will be a change to the way financial instruments are classified and new disclosure requirements.</w:t>
            </w:r>
          </w:p>
        </w:tc>
      </w:tr>
      <w:tr w:rsidR="00824285" w:rsidRPr="007939DD" w14:paraId="48A57AAA" w14:textId="77777777" w:rsidTr="00DE0158">
        <w:tc>
          <w:tcPr>
            <w:tcW w:w="1701" w:type="dxa"/>
            <w:hideMark/>
          </w:tcPr>
          <w:p w14:paraId="08230869" w14:textId="77777777" w:rsidR="00824285" w:rsidRPr="007939DD" w:rsidRDefault="00824285" w:rsidP="00DE0158">
            <w:pPr>
              <w:pStyle w:val="ARfintablebody"/>
              <w:rPr>
                <w:lang w:eastAsia="en-AU"/>
              </w:rPr>
            </w:pPr>
            <w:r w:rsidRPr="007939DD">
              <w:rPr>
                <w:lang w:eastAsia="en-AU"/>
              </w:rPr>
              <w:t xml:space="preserve">AASB 2014-1 </w:t>
            </w:r>
            <w:r w:rsidRPr="007939DD">
              <w:rPr>
                <w:rStyle w:val="Emphasis"/>
              </w:rPr>
              <w:t>Amendments to Australian Accounting Standards [Part E Financial Instruments]</w:t>
            </w:r>
          </w:p>
        </w:tc>
        <w:tc>
          <w:tcPr>
            <w:tcW w:w="3005" w:type="dxa"/>
            <w:hideMark/>
          </w:tcPr>
          <w:p w14:paraId="4306463D" w14:textId="77777777" w:rsidR="00824285" w:rsidRPr="007939DD" w:rsidRDefault="00824285" w:rsidP="00DE0158">
            <w:pPr>
              <w:pStyle w:val="ARfintablebody"/>
              <w:rPr>
                <w:lang w:eastAsia="en-AU"/>
              </w:rPr>
            </w:pPr>
            <w:r w:rsidRPr="007939DD">
              <w:rPr>
                <w:lang w:eastAsia="en-AU"/>
              </w:rPr>
              <w:t>Amends various AASs to reflect the AASB</w:t>
            </w:r>
            <w:r w:rsidR="00917CDC">
              <w:rPr>
                <w:lang w:eastAsia="en-AU"/>
              </w:rPr>
              <w:t>’</w:t>
            </w:r>
            <w:r w:rsidRPr="007939DD">
              <w:rPr>
                <w:lang w:eastAsia="en-AU"/>
              </w:rPr>
              <w:t>s decision to defer the mandatory application date of AASB 9 to annual reporting periods beginning on or after 1 January 2018, and to amend reduced disclosure requirements.</w:t>
            </w:r>
          </w:p>
        </w:tc>
        <w:tc>
          <w:tcPr>
            <w:tcW w:w="1418" w:type="dxa"/>
            <w:hideMark/>
          </w:tcPr>
          <w:p w14:paraId="62C15E6F" w14:textId="77777777" w:rsidR="00824285" w:rsidRPr="007939DD" w:rsidRDefault="00824285" w:rsidP="00DE0158">
            <w:pPr>
              <w:pStyle w:val="ARfintablebody"/>
              <w:rPr>
                <w:lang w:eastAsia="en-AU"/>
              </w:rPr>
            </w:pPr>
            <w:r w:rsidRPr="007939DD">
              <w:rPr>
                <w:lang w:eastAsia="en-AU"/>
              </w:rPr>
              <w:t>1 Jan 2018</w:t>
            </w:r>
          </w:p>
        </w:tc>
        <w:tc>
          <w:tcPr>
            <w:tcW w:w="3515" w:type="dxa"/>
            <w:hideMark/>
          </w:tcPr>
          <w:p w14:paraId="2F50C515" w14:textId="77777777" w:rsidR="00824285" w:rsidRPr="007939DD" w:rsidRDefault="00824285" w:rsidP="00DE0158">
            <w:pPr>
              <w:pStyle w:val="ARfintablebody"/>
              <w:rPr>
                <w:lang w:eastAsia="en-AU"/>
              </w:rPr>
            </w:pPr>
            <w:r w:rsidRPr="007939DD">
              <w:rPr>
                <w:lang w:eastAsia="en-AU"/>
              </w:rPr>
              <w:t>This amending standard will defer the application period of AASB 9 to the 2018–19 reporting period in accordance with the transition requirements.</w:t>
            </w:r>
          </w:p>
        </w:tc>
      </w:tr>
      <w:tr w:rsidR="00824285" w:rsidRPr="007939DD" w14:paraId="120CC654" w14:textId="77777777" w:rsidTr="00DE0158">
        <w:tc>
          <w:tcPr>
            <w:tcW w:w="1701" w:type="dxa"/>
            <w:hideMark/>
          </w:tcPr>
          <w:p w14:paraId="0F5FA2E7" w14:textId="77777777" w:rsidR="00824285" w:rsidRPr="007939DD" w:rsidRDefault="00824285" w:rsidP="00DE0158">
            <w:pPr>
              <w:pStyle w:val="ARfintablebody"/>
              <w:rPr>
                <w:lang w:eastAsia="en-AU"/>
              </w:rPr>
            </w:pPr>
            <w:r w:rsidRPr="007939DD">
              <w:rPr>
                <w:lang w:eastAsia="en-AU"/>
              </w:rPr>
              <w:lastRenderedPageBreak/>
              <w:t xml:space="preserve">AASB 2014-7 </w:t>
            </w:r>
            <w:r w:rsidRPr="007939DD">
              <w:rPr>
                <w:rStyle w:val="Emphasis"/>
              </w:rPr>
              <w:t>Amendments to Australian Accounting Standards arising from AASB 9</w:t>
            </w:r>
          </w:p>
        </w:tc>
        <w:tc>
          <w:tcPr>
            <w:tcW w:w="3005" w:type="dxa"/>
            <w:hideMark/>
          </w:tcPr>
          <w:p w14:paraId="62F934E8" w14:textId="77777777" w:rsidR="00824285" w:rsidRPr="007939DD" w:rsidRDefault="00824285" w:rsidP="00DE0158">
            <w:pPr>
              <w:pStyle w:val="ARfintablebody"/>
              <w:rPr>
                <w:lang w:eastAsia="en-AU"/>
              </w:rPr>
            </w:pPr>
            <w:r w:rsidRPr="007939DD">
              <w:rPr>
                <w:lang w:eastAsia="en-AU"/>
              </w:rPr>
              <w:t>Amends various AASs to incorporate the consequential amendments arising from the issuance of AASB 9.</w:t>
            </w:r>
          </w:p>
        </w:tc>
        <w:tc>
          <w:tcPr>
            <w:tcW w:w="1418" w:type="dxa"/>
            <w:hideMark/>
          </w:tcPr>
          <w:p w14:paraId="0D6FA2F1" w14:textId="77777777" w:rsidR="00824285" w:rsidRPr="007939DD" w:rsidRDefault="00824285" w:rsidP="00DE0158">
            <w:pPr>
              <w:pStyle w:val="ARfintablebody"/>
              <w:rPr>
                <w:lang w:eastAsia="en-AU"/>
              </w:rPr>
            </w:pPr>
            <w:r w:rsidRPr="007939DD">
              <w:rPr>
                <w:lang w:eastAsia="en-AU"/>
              </w:rPr>
              <w:t>1 Jan 2018</w:t>
            </w:r>
          </w:p>
        </w:tc>
        <w:tc>
          <w:tcPr>
            <w:tcW w:w="3515" w:type="dxa"/>
            <w:hideMark/>
          </w:tcPr>
          <w:p w14:paraId="0ECAB84B" w14:textId="77777777" w:rsidR="00824285" w:rsidRPr="007939DD" w:rsidRDefault="00824285" w:rsidP="00DE0158">
            <w:pPr>
              <w:pStyle w:val="ARfintablebody"/>
              <w:rPr>
                <w:lang w:eastAsia="en-AU"/>
              </w:rPr>
            </w:pPr>
            <w:r w:rsidRPr="007939DD">
              <w:rPr>
                <w:lang w:eastAsia="en-AU"/>
              </w:rPr>
              <w:t>The assessment has indicated that there will be no significant impact for the public sector.</w:t>
            </w:r>
          </w:p>
        </w:tc>
      </w:tr>
      <w:tr w:rsidR="00824285" w:rsidRPr="007939DD" w14:paraId="508F4744" w14:textId="77777777" w:rsidTr="00DE0158">
        <w:tc>
          <w:tcPr>
            <w:tcW w:w="1701" w:type="dxa"/>
            <w:hideMark/>
          </w:tcPr>
          <w:p w14:paraId="0F213705" w14:textId="77777777" w:rsidR="00824285" w:rsidRPr="007939DD" w:rsidRDefault="00824285" w:rsidP="00DE0158">
            <w:pPr>
              <w:pStyle w:val="ARfintablebody"/>
              <w:rPr>
                <w:lang w:eastAsia="en-AU"/>
              </w:rPr>
            </w:pPr>
            <w:r w:rsidRPr="007939DD">
              <w:rPr>
                <w:lang w:eastAsia="en-AU"/>
              </w:rPr>
              <w:t xml:space="preserve">AASB 15 </w:t>
            </w:r>
            <w:r w:rsidRPr="007939DD">
              <w:rPr>
                <w:rStyle w:val="Emphasis"/>
              </w:rPr>
              <w:t>Revenue from Contracts with Customers</w:t>
            </w:r>
          </w:p>
        </w:tc>
        <w:tc>
          <w:tcPr>
            <w:tcW w:w="3005" w:type="dxa"/>
            <w:hideMark/>
          </w:tcPr>
          <w:p w14:paraId="08487EA1" w14:textId="77777777" w:rsidR="00824285" w:rsidRPr="007939DD" w:rsidRDefault="00824285" w:rsidP="00DE0158">
            <w:pPr>
              <w:pStyle w:val="ARfintablebody"/>
              <w:rPr>
                <w:lang w:eastAsia="en-AU"/>
              </w:rPr>
            </w:pPr>
            <w:r w:rsidRPr="007939DD">
              <w:rPr>
                <w:lang w:eastAsia="en-AU"/>
              </w:rPr>
              <w:t>The core principle of AASB 15 requires an entity to recognise revenue when the entity satisfies a performance obligation by transferring a promised good or service to a customer.</w:t>
            </w:r>
          </w:p>
        </w:tc>
        <w:tc>
          <w:tcPr>
            <w:tcW w:w="1418" w:type="dxa"/>
            <w:hideMark/>
          </w:tcPr>
          <w:p w14:paraId="602EA8B9" w14:textId="77777777" w:rsidR="00824285" w:rsidRPr="007939DD" w:rsidRDefault="00824285" w:rsidP="00DE0158">
            <w:pPr>
              <w:pStyle w:val="ARfintablebody"/>
              <w:rPr>
                <w:lang w:eastAsia="en-AU"/>
              </w:rPr>
            </w:pPr>
            <w:r w:rsidRPr="007939DD">
              <w:rPr>
                <w:lang w:eastAsia="en-AU"/>
              </w:rPr>
              <w:t>1 Jan 2018</w:t>
            </w:r>
          </w:p>
        </w:tc>
        <w:tc>
          <w:tcPr>
            <w:tcW w:w="3515" w:type="dxa"/>
            <w:hideMark/>
          </w:tcPr>
          <w:p w14:paraId="790BB0EC" w14:textId="77777777" w:rsidR="00824285" w:rsidRPr="007939DD" w:rsidRDefault="00824285" w:rsidP="00DE0158">
            <w:pPr>
              <w:pStyle w:val="ARfintablebody"/>
              <w:rPr>
                <w:lang w:eastAsia="en-AU"/>
              </w:rPr>
            </w:pPr>
            <w:r w:rsidRPr="007939DD">
              <w:rPr>
                <w:lang w:eastAsia="en-AU"/>
              </w:rPr>
              <w:t>The changes in revenue recognition requirements in AASB 15 may result in changes to t</w:t>
            </w:r>
            <w:r w:rsidR="008847E8" w:rsidRPr="007939DD">
              <w:rPr>
                <w:lang w:eastAsia="en-AU"/>
              </w:rPr>
              <w:t>he timing and amount of revenue </w:t>
            </w:r>
            <w:r w:rsidRPr="007939DD">
              <w:rPr>
                <w:lang w:eastAsia="en-AU"/>
              </w:rPr>
              <w:t>recorded in</w:t>
            </w:r>
            <w:r w:rsidR="008A5712" w:rsidRPr="007939DD">
              <w:rPr>
                <w:lang w:eastAsia="en-AU"/>
              </w:rPr>
              <w:t xml:space="preserve"> the financial statements. The s</w:t>
            </w:r>
            <w:r w:rsidRPr="007939DD">
              <w:rPr>
                <w:lang w:eastAsia="en-AU"/>
              </w:rPr>
              <w:t>tandard will also require additional disclosures on service revenue and contract modifications.</w:t>
            </w:r>
          </w:p>
        </w:tc>
      </w:tr>
      <w:tr w:rsidR="00824285" w:rsidRPr="007939DD" w14:paraId="63F92B02" w14:textId="77777777" w:rsidTr="00DE0158">
        <w:tc>
          <w:tcPr>
            <w:tcW w:w="1701" w:type="dxa"/>
            <w:hideMark/>
          </w:tcPr>
          <w:p w14:paraId="23ADED85" w14:textId="77777777" w:rsidR="00824285" w:rsidRPr="007939DD" w:rsidRDefault="00824285" w:rsidP="00DE0158">
            <w:pPr>
              <w:pStyle w:val="ARfintablebody"/>
              <w:rPr>
                <w:lang w:eastAsia="en-AU"/>
              </w:rPr>
            </w:pPr>
            <w:r w:rsidRPr="007939DD">
              <w:rPr>
                <w:lang w:eastAsia="en-AU"/>
              </w:rPr>
              <w:t xml:space="preserve">AASB 2014-5 </w:t>
            </w:r>
            <w:r w:rsidRPr="007939DD">
              <w:rPr>
                <w:rStyle w:val="Emphasis"/>
              </w:rPr>
              <w:t>Amendments to Australian Accounting Standards arising from AASB 15</w:t>
            </w:r>
          </w:p>
        </w:tc>
        <w:tc>
          <w:tcPr>
            <w:tcW w:w="3005" w:type="dxa"/>
            <w:hideMark/>
          </w:tcPr>
          <w:p w14:paraId="627DDDC8" w14:textId="77777777" w:rsidR="00824285" w:rsidRPr="007939DD" w:rsidRDefault="00824285" w:rsidP="00DE0158">
            <w:pPr>
              <w:pStyle w:val="ARfintablebody"/>
              <w:rPr>
                <w:lang w:eastAsia="en-AU"/>
              </w:rPr>
            </w:pPr>
            <w:r w:rsidRPr="007939DD">
              <w:rPr>
                <w:lang w:eastAsia="en-AU"/>
              </w:rPr>
              <w:t>Amends the measurement of trade receivables and the recognition of dividends as follows:</w:t>
            </w:r>
          </w:p>
          <w:p w14:paraId="11B23307" w14:textId="77777777" w:rsidR="00824285" w:rsidRPr="007939DD" w:rsidRDefault="00824285" w:rsidP="00DE0158">
            <w:pPr>
              <w:pStyle w:val="ARfintablebody"/>
              <w:rPr>
                <w:lang w:eastAsia="en-AU"/>
              </w:rPr>
            </w:pPr>
            <w:r w:rsidRPr="007939DD">
              <w:rPr>
                <w:lang w:eastAsia="en-AU"/>
              </w:rPr>
              <w:t>Trade receivables, that do not have a significant financing component, are to be measured at their transaction price, at initial recognition.</w:t>
            </w:r>
          </w:p>
          <w:p w14:paraId="7C5C4032" w14:textId="77777777" w:rsidR="00824285" w:rsidRPr="007939DD" w:rsidRDefault="00824285" w:rsidP="00DE0158">
            <w:pPr>
              <w:pStyle w:val="ARfintablebody"/>
              <w:rPr>
                <w:lang w:eastAsia="en-AU"/>
              </w:rPr>
            </w:pPr>
            <w:r w:rsidRPr="007939DD">
              <w:rPr>
                <w:lang w:eastAsia="en-AU"/>
              </w:rPr>
              <w:t>Dividends are recognised in the profit and loss only when:</w:t>
            </w:r>
          </w:p>
          <w:p w14:paraId="7A17C841" w14:textId="77777777" w:rsidR="00824285" w:rsidRPr="007939DD" w:rsidRDefault="00824285" w:rsidP="00824285">
            <w:pPr>
              <w:pStyle w:val="ARfintablebullet1"/>
              <w:numPr>
                <w:ilvl w:val="0"/>
                <w:numId w:val="9"/>
              </w:numPr>
            </w:pPr>
            <w:r w:rsidRPr="007939DD">
              <w:t>the entity</w:t>
            </w:r>
            <w:r w:rsidR="00917CDC">
              <w:t>’</w:t>
            </w:r>
            <w:r w:rsidRPr="007939DD">
              <w:t>s right to receive payment</w:t>
            </w:r>
            <w:r w:rsidR="008A5712" w:rsidRPr="007939DD">
              <w:t xml:space="preserve"> of the dividend is established</w:t>
            </w:r>
          </w:p>
          <w:p w14:paraId="7D6A5CD2" w14:textId="77777777" w:rsidR="00824285" w:rsidRPr="007939DD" w:rsidRDefault="00824285" w:rsidP="00824285">
            <w:pPr>
              <w:pStyle w:val="ARfintablebullet1"/>
              <w:numPr>
                <w:ilvl w:val="0"/>
                <w:numId w:val="9"/>
              </w:numPr>
            </w:pPr>
            <w:r w:rsidRPr="007939DD">
              <w:t>it is probable that the economic benefits associated with the divid</w:t>
            </w:r>
            <w:r w:rsidR="008A5712" w:rsidRPr="007939DD">
              <w:t>end will flow to the entity</w:t>
            </w:r>
          </w:p>
          <w:p w14:paraId="7477E430" w14:textId="77777777" w:rsidR="00824285" w:rsidRPr="007939DD" w:rsidRDefault="00824285" w:rsidP="00824285">
            <w:pPr>
              <w:pStyle w:val="ARfintablebullet1"/>
              <w:numPr>
                <w:ilvl w:val="0"/>
                <w:numId w:val="9"/>
              </w:numPr>
            </w:pPr>
            <w:r w:rsidRPr="007939DD">
              <w:t>the amount can be measured reliably.</w:t>
            </w:r>
          </w:p>
        </w:tc>
        <w:tc>
          <w:tcPr>
            <w:tcW w:w="1418" w:type="dxa"/>
            <w:hideMark/>
          </w:tcPr>
          <w:p w14:paraId="367A080A" w14:textId="77777777" w:rsidR="00824285" w:rsidRPr="007939DD" w:rsidRDefault="00824285" w:rsidP="00DE0158">
            <w:pPr>
              <w:pStyle w:val="ARfintablebody"/>
              <w:rPr>
                <w:lang w:eastAsia="en-AU"/>
              </w:rPr>
            </w:pPr>
            <w:r w:rsidRPr="007939DD">
              <w:rPr>
                <w:lang w:eastAsia="en-AU"/>
              </w:rPr>
              <w:t>1 Jan 2018, except amendments to AASB 9 (Dec 2009) and AASB 9 (Dec 2010) apply from 1 Jan 2018</w:t>
            </w:r>
          </w:p>
        </w:tc>
        <w:tc>
          <w:tcPr>
            <w:tcW w:w="3515" w:type="dxa"/>
            <w:hideMark/>
          </w:tcPr>
          <w:p w14:paraId="02933231" w14:textId="77777777" w:rsidR="00824285" w:rsidRPr="007939DD" w:rsidRDefault="00824285" w:rsidP="00DE0158">
            <w:pPr>
              <w:pStyle w:val="ARfintablebody"/>
              <w:rPr>
                <w:lang w:eastAsia="en-AU"/>
              </w:rPr>
            </w:pPr>
            <w:r w:rsidRPr="007939DD">
              <w:rPr>
                <w:lang w:eastAsia="en-AU"/>
              </w:rPr>
              <w:t>The assessment has indicated that there will be no significant impact for the public sector.</w:t>
            </w:r>
          </w:p>
        </w:tc>
      </w:tr>
      <w:tr w:rsidR="00824285" w:rsidRPr="007939DD" w14:paraId="61448B9E" w14:textId="77777777" w:rsidTr="00DE0158">
        <w:tc>
          <w:tcPr>
            <w:tcW w:w="1701" w:type="dxa"/>
            <w:hideMark/>
          </w:tcPr>
          <w:p w14:paraId="68F3E82F" w14:textId="77777777" w:rsidR="00824285" w:rsidRPr="007939DD" w:rsidRDefault="00824285" w:rsidP="00DE0158">
            <w:pPr>
              <w:pStyle w:val="ARfintablebody"/>
              <w:rPr>
                <w:lang w:eastAsia="en-AU"/>
              </w:rPr>
            </w:pPr>
            <w:r w:rsidRPr="007939DD">
              <w:rPr>
                <w:lang w:eastAsia="en-AU"/>
              </w:rPr>
              <w:t xml:space="preserve">AASB 2015-8 </w:t>
            </w:r>
            <w:r w:rsidRPr="007939DD">
              <w:rPr>
                <w:rStyle w:val="Emphasis"/>
              </w:rPr>
              <w:t>Amendments to Australian Accounting Standards – Effective Date of AASB 15</w:t>
            </w:r>
          </w:p>
        </w:tc>
        <w:tc>
          <w:tcPr>
            <w:tcW w:w="3005" w:type="dxa"/>
            <w:hideMark/>
          </w:tcPr>
          <w:p w14:paraId="701F3899" w14:textId="77777777" w:rsidR="00824285" w:rsidRPr="007939DD" w:rsidRDefault="00824285" w:rsidP="00DE0158">
            <w:pPr>
              <w:pStyle w:val="ARfintablebody"/>
              <w:rPr>
                <w:lang w:eastAsia="en-AU"/>
              </w:rPr>
            </w:pPr>
            <w:r w:rsidRPr="007939DD">
              <w:rPr>
                <w:lang w:eastAsia="en-AU"/>
              </w:rPr>
              <w:t>Thi</w:t>
            </w:r>
            <w:r w:rsidR="008A5712" w:rsidRPr="007939DD">
              <w:rPr>
                <w:lang w:eastAsia="en-AU"/>
              </w:rPr>
              <w:t>s s</w:t>
            </w:r>
            <w:r w:rsidRPr="007939DD">
              <w:rPr>
                <w:lang w:eastAsia="en-AU"/>
              </w:rPr>
              <w:t>tandard defers the mandatory effective date of AASB 15 from 1 January 2017 to 1 January 2018.</w:t>
            </w:r>
          </w:p>
        </w:tc>
        <w:tc>
          <w:tcPr>
            <w:tcW w:w="1418" w:type="dxa"/>
            <w:hideMark/>
          </w:tcPr>
          <w:p w14:paraId="78CB4A80" w14:textId="77777777" w:rsidR="00824285" w:rsidRPr="007939DD" w:rsidRDefault="00824285" w:rsidP="00DE0158">
            <w:pPr>
              <w:pStyle w:val="ARfintablebody"/>
              <w:rPr>
                <w:lang w:eastAsia="en-AU"/>
              </w:rPr>
            </w:pPr>
            <w:r w:rsidRPr="007939DD">
              <w:rPr>
                <w:lang w:eastAsia="en-AU"/>
              </w:rPr>
              <w:t>1 Jan 2018</w:t>
            </w:r>
          </w:p>
        </w:tc>
        <w:tc>
          <w:tcPr>
            <w:tcW w:w="3515" w:type="dxa"/>
            <w:hideMark/>
          </w:tcPr>
          <w:p w14:paraId="29F619B2" w14:textId="77777777" w:rsidR="00824285" w:rsidRPr="007939DD" w:rsidRDefault="00824285" w:rsidP="00DE0158">
            <w:pPr>
              <w:pStyle w:val="ARfintablebody"/>
              <w:rPr>
                <w:lang w:eastAsia="en-AU"/>
              </w:rPr>
            </w:pPr>
            <w:r w:rsidRPr="007939DD">
              <w:rPr>
                <w:lang w:eastAsia="en-AU"/>
              </w:rPr>
              <w:t>This amending standard will defer the application period of AASB 15 for for-profit entities to the 2018–19 reporting period in accordance with the transition requirements.</w:t>
            </w:r>
          </w:p>
        </w:tc>
      </w:tr>
      <w:tr w:rsidR="00824285" w:rsidRPr="007939DD" w14:paraId="5BDCEF32" w14:textId="77777777" w:rsidTr="00DE0158">
        <w:tc>
          <w:tcPr>
            <w:tcW w:w="1701" w:type="dxa"/>
            <w:hideMark/>
          </w:tcPr>
          <w:p w14:paraId="1DAD10F4" w14:textId="77777777" w:rsidR="00824285" w:rsidRPr="007939DD" w:rsidRDefault="00824285" w:rsidP="00DE0158">
            <w:pPr>
              <w:pStyle w:val="ARfintablebody"/>
              <w:rPr>
                <w:lang w:eastAsia="en-AU"/>
              </w:rPr>
            </w:pPr>
            <w:r w:rsidRPr="007939DD">
              <w:rPr>
                <w:lang w:eastAsia="en-AU"/>
              </w:rPr>
              <w:t xml:space="preserve">AASB 2016-3 </w:t>
            </w:r>
            <w:r w:rsidRPr="007939DD">
              <w:rPr>
                <w:rStyle w:val="Emphasis"/>
              </w:rPr>
              <w:t>Amendments to Australian Accounting Standards – Clarifications to AASB 15</w:t>
            </w:r>
          </w:p>
        </w:tc>
        <w:tc>
          <w:tcPr>
            <w:tcW w:w="3005" w:type="dxa"/>
            <w:hideMark/>
          </w:tcPr>
          <w:p w14:paraId="13703157" w14:textId="77777777" w:rsidR="00824285" w:rsidRPr="007939DD" w:rsidRDefault="00824285" w:rsidP="00DE0158">
            <w:pPr>
              <w:pStyle w:val="ARfintablebody"/>
              <w:rPr>
                <w:lang w:eastAsia="en-AU"/>
              </w:rPr>
            </w:pPr>
            <w:r w:rsidRPr="007939DD">
              <w:rPr>
                <w:lang w:eastAsia="en-AU"/>
              </w:rPr>
              <w:t xml:space="preserve">This </w:t>
            </w:r>
            <w:r w:rsidR="008A5712" w:rsidRPr="007939DD">
              <w:rPr>
                <w:lang w:eastAsia="en-AU"/>
              </w:rPr>
              <w:t>s</w:t>
            </w:r>
            <w:r w:rsidRPr="007939DD">
              <w:rPr>
                <w:lang w:eastAsia="en-AU"/>
              </w:rPr>
              <w:t>tandard amends AASB 15 to clarify the requirements on identifying performance obligations, principal versus agent considerations and the timing of recognising revenue from granting a licence. The amendments require:</w:t>
            </w:r>
          </w:p>
          <w:p w14:paraId="5221A222" w14:textId="77777777" w:rsidR="00824285" w:rsidRPr="007939DD" w:rsidRDefault="00824285" w:rsidP="00824285">
            <w:pPr>
              <w:pStyle w:val="ARfintablebullet1"/>
              <w:numPr>
                <w:ilvl w:val="0"/>
                <w:numId w:val="9"/>
              </w:numPr>
            </w:pPr>
            <w:r w:rsidRPr="007939DD">
              <w:t xml:space="preserve">A promise to transfer to a customer a good or service that is </w:t>
            </w:r>
            <w:r w:rsidR="00917CDC">
              <w:t>‘</w:t>
            </w:r>
            <w:r w:rsidRPr="007939DD">
              <w:t>distinct</w:t>
            </w:r>
            <w:r w:rsidR="00917CDC">
              <w:t>’</w:t>
            </w:r>
            <w:r w:rsidR="008847E8" w:rsidRPr="007939DD">
              <w:t xml:space="preserve"> to </w:t>
            </w:r>
            <w:r w:rsidRPr="007939DD">
              <w:t>be recognised as a s</w:t>
            </w:r>
            <w:r w:rsidR="008A5712" w:rsidRPr="007939DD">
              <w:t>eparate performance obligation</w:t>
            </w:r>
          </w:p>
          <w:p w14:paraId="6F55CFC9" w14:textId="77777777" w:rsidR="00824285" w:rsidRPr="007939DD" w:rsidRDefault="00824285" w:rsidP="00824285">
            <w:pPr>
              <w:pStyle w:val="ARfintablebullet1"/>
              <w:numPr>
                <w:ilvl w:val="0"/>
                <w:numId w:val="9"/>
              </w:numPr>
            </w:pPr>
            <w:r w:rsidRPr="007939DD">
              <w:t>For items purchased online, the entity is a principal if it obtains control of the good or service prior to tr</w:t>
            </w:r>
            <w:r w:rsidR="008A5712" w:rsidRPr="007939DD">
              <w:t>ansferring to the customer</w:t>
            </w:r>
          </w:p>
          <w:p w14:paraId="4A113F44" w14:textId="77777777" w:rsidR="00824285" w:rsidRPr="007939DD" w:rsidRDefault="00824285" w:rsidP="00824285">
            <w:pPr>
              <w:pStyle w:val="ARfintablebullet1"/>
              <w:numPr>
                <w:ilvl w:val="0"/>
                <w:numId w:val="9"/>
              </w:numPr>
            </w:pPr>
            <w:r w:rsidRPr="007939DD">
              <w:t>For licences identified as being distinct from other goods or services in a contract, entities need to determine whether the licence transfers to the customer over time (right to use) or at a point in time (right to access).</w:t>
            </w:r>
          </w:p>
        </w:tc>
        <w:tc>
          <w:tcPr>
            <w:tcW w:w="1418" w:type="dxa"/>
            <w:hideMark/>
          </w:tcPr>
          <w:p w14:paraId="12B4E740" w14:textId="77777777" w:rsidR="00824285" w:rsidRPr="007939DD" w:rsidRDefault="00824285" w:rsidP="00DE0158">
            <w:pPr>
              <w:pStyle w:val="ARfintablebody"/>
              <w:rPr>
                <w:lang w:eastAsia="en-AU"/>
              </w:rPr>
            </w:pPr>
            <w:r w:rsidRPr="007939DD">
              <w:rPr>
                <w:lang w:eastAsia="en-AU"/>
              </w:rPr>
              <w:t>1 Jan 2018</w:t>
            </w:r>
          </w:p>
        </w:tc>
        <w:tc>
          <w:tcPr>
            <w:tcW w:w="3515" w:type="dxa"/>
            <w:hideMark/>
          </w:tcPr>
          <w:p w14:paraId="41184A08" w14:textId="77777777" w:rsidR="00824285" w:rsidRPr="007939DD" w:rsidRDefault="00824285" w:rsidP="00DE0158">
            <w:pPr>
              <w:pStyle w:val="ARfintablebody"/>
              <w:rPr>
                <w:lang w:eastAsia="en-AU"/>
              </w:rPr>
            </w:pPr>
            <w:r w:rsidRPr="007939DD">
              <w:rPr>
                <w:lang w:eastAsia="en-AU"/>
              </w:rPr>
              <w:t>The assessment has indicated that there will be no significant impact for the public sector, other than the impact identified for AASB 15 above.</w:t>
            </w:r>
          </w:p>
        </w:tc>
      </w:tr>
      <w:tr w:rsidR="00824285" w:rsidRPr="007939DD" w14:paraId="1F70D145" w14:textId="77777777" w:rsidTr="00DE0158">
        <w:tc>
          <w:tcPr>
            <w:tcW w:w="1701" w:type="dxa"/>
            <w:hideMark/>
          </w:tcPr>
          <w:p w14:paraId="45D12648" w14:textId="77777777" w:rsidR="00824285" w:rsidRPr="007939DD" w:rsidRDefault="00824285" w:rsidP="00DE0158">
            <w:pPr>
              <w:pStyle w:val="ARfintablebody"/>
              <w:rPr>
                <w:lang w:eastAsia="en-AU"/>
              </w:rPr>
            </w:pPr>
            <w:r w:rsidRPr="007939DD">
              <w:rPr>
                <w:lang w:eastAsia="en-AU"/>
              </w:rPr>
              <w:t xml:space="preserve">AASB 2016-7 </w:t>
            </w:r>
            <w:r w:rsidRPr="007939DD">
              <w:rPr>
                <w:rStyle w:val="Emphasis"/>
              </w:rPr>
              <w:t>Amendments to Australian Accounting Standards – Deferral of AASB 15 for Not-for-Profit Entities</w:t>
            </w:r>
          </w:p>
        </w:tc>
        <w:tc>
          <w:tcPr>
            <w:tcW w:w="3005" w:type="dxa"/>
            <w:hideMark/>
          </w:tcPr>
          <w:p w14:paraId="03B67F30" w14:textId="77777777" w:rsidR="00824285" w:rsidRPr="007939DD" w:rsidRDefault="008A5712" w:rsidP="00DE0158">
            <w:pPr>
              <w:pStyle w:val="ARfintablebody"/>
              <w:rPr>
                <w:lang w:eastAsia="en-AU"/>
              </w:rPr>
            </w:pPr>
            <w:r w:rsidRPr="007939DD">
              <w:rPr>
                <w:lang w:eastAsia="en-AU"/>
              </w:rPr>
              <w:t>This s</w:t>
            </w:r>
            <w:r w:rsidR="00824285" w:rsidRPr="007939DD">
              <w:rPr>
                <w:lang w:eastAsia="en-AU"/>
              </w:rPr>
              <w:t>tandard defers the mandatory effective date of AASB 15 for not-for-profit entities from 1 January 2018 to 1 January 2019.</w:t>
            </w:r>
          </w:p>
        </w:tc>
        <w:tc>
          <w:tcPr>
            <w:tcW w:w="1418" w:type="dxa"/>
            <w:hideMark/>
          </w:tcPr>
          <w:p w14:paraId="0B39FE8D" w14:textId="77777777" w:rsidR="00824285" w:rsidRPr="007939DD" w:rsidRDefault="00824285" w:rsidP="00DE0158">
            <w:pPr>
              <w:pStyle w:val="ARfintablebody"/>
              <w:rPr>
                <w:lang w:eastAsia="en-AU"/>
              </w:rPr>
            </w:pPr>
            <w:r w:rsidRPr="007939DD">
              <w:rPr>
                <w:lang w:eastAsia="en-AU"/>
              </w:rPr>
              <w:t>1 Jan 2019</w:t>
            </w:r>
          </w:p>
        </w:tc>
        <w:tc>
          <w:tcPr>
            <w:tcW w:w="3515" w:type="dxa"/>
            <w:hideMark/>
          </w:tcPr>
          <w:p w14:paraId="4AE71DD8" w14:textId="77777777" w:rsidR="00824285" w:rsidRPr="007939DD" w:rsidRDefault="00824285" w:rsidP="00DE0158">
            <w:pPr>
              <w:pStyle w:val="ARfintablebody"/>
              <w:rPr>
                <w:lang w:eastAsia="en-AU"/>
              </w:rPr>
            </w:pPr>
            <w:r w:rsidRPr="007939DD">
              <w:rPr>
                <w:lang w:eastAsia="en-AU"/>
              </w:rPr>
              <w:t>This amending standard will defer the application period of AASB 15 for not-for-profit entities to the 2019–20 reporting period.</w:t>
            </w:r>
          </w:p>
        </w:tc>
      </w:tr>
      <w:tr w:rsidR="00824285" w:rsidRPr="007939DD" w14:paraId="4E51CE37" w14:textId="77777777" w:rsidTr="00DE0158">
        <w:tc>
          <w:tcPr>
            <w:tcW w:w="1701" w:type="dxa"/>
            <w:hideMark/>
          </w:tcPr>
          <w:p w14:paraId="461909D3" w14:textId="77777777" w:rsidR="00824285" w:rsidRPr="007939DD" w:rsidRDefault="00824285" w:rsidP="00DE0158">
            <w:pPr>
              <w:pStyle w:val="ARfintablebody"/>
              <w:rPr>
                <w:lang w:eastAsia="en-AU"/>
              </w:rPr>
            </w:pPr>
            <w:r w:rsidRPr="007939DD">
              <w:rPr>
                <w:lang w:eastAsia="en-AU"/>
              </w:rPr>
              <w:lastRenderedPageBreak/>
              <w:t xml:space="preserve">AASB 2016-8 </w:t>
            </w:r>
            <w:r w:rsidR="008847E8" w:rsidRPr="007939DD">
              <w:rPr>
                <w:rStyle w:val="Emphasis"/>
              </w:rPr>
              <w:t>Amendments to </w:t>
            </w:r>
            <w:r w:rsidRPr="007939DD">
              <w:rPr>
                <w:rStyle w:val="Emphasis"/>
              </w:rPr>
              <w:t>Australian Accounting Standards – Australian Implementation Guidance for Not-for-Profit Entities</w:t>
            </w:r>
          </w:p>
        </w:tc>
        <w:tc>
          <w:tcPr>
            <w:tcW w:w="3005" w:type="dxa"/>
            <w:hideMark/>
          </w:tcPr>
          <w:p w14:paraId="499AC19D" w14:textId="77777777" w:rsidR="00824285" w:rsidRPr="007939DD" w:rsidRDefault="00824285" w:rsidP="00DE0158">
            <w:pPr>
              <w:pStyle w:val="ARfintablebody"/>
              <w:rPr>
                <w:lang w:eastAsia="en-AU"/>
              </w:rPr>
            </w:pPr>
            <w:r w:rsidRPr="007939DD">
              <w:rPr>
                <w:lang w:eastAsia="en-AU"/>
              </w:rPr>
              <w:t xml:space="preserve">AASB 2016-8 inserts Australian requirements and authoritative implementation guidance for </w:t>
            </w:r>
            <w:r w:rsidRPr="007939DD">
              <w:rPr>
                <w:lang w:eastAsia="en-AU"/>
              </w:rPr>
              <w:br/>
              <w:t>not-for-profit-entities into AASB 9 and AASB 15.</w:t>
            </w:r>
          </w:p>
          <w:p w14:paraId="51027555" w14:textId="77777777" w:rsidR="00824285" w:rsidRPr="007939DD" w:rsidRDefault="008A5712" w:rsidP="00DE0158">
            <w:pPr>
              <w:pStyle w:val="ARfintablebody"/>
              <w:rPr>
                <w:lang w:eastAsia="en-AU"/>
              </w:rPr>
            </w:pPr>
            <w:r w:rsidRPr="007939DD">
              <w:rPr>
                <w:lang w:eastAsia="en-AU"/>
              </w:rPr>
              <w:t>This s</w:t>
            </w:r>
            <w:r w:rsidR="00824285" w:rsidRPr="007939DD">
              <w:rPr>
                <w:lang w:eastAsia="en-AU"/>
              </w:rPr>
              <w:t>tandard amends AASB 9 and AASB 15 to include requirements to assist not-for-profit entities in applying the respective standards to particular transactions and events.</w:t>
            </w:r>
          </w:p>
        </w:tc>
        <w:tc>
          <w:tcPr>
            <w:tcW w:w="1418" w:type="dxa"/>
            <w:hideMark/>
          </w:tcPr>
          <w:p w14:paraId="665C1ACA" w14:textId="77777777" w:rsidR="00824285" w:rsidRPr="007939DD" w:rsidRDefault="00824285" w:rsidP="00DE0158">
            <w:pPr>
              <w:pStyle w:val="ARfintablebody"/>
              <w:rPr>
                <w:lang w:eastAsia="en-AU"/>
              </w:rPr>
            </w:pPr>
            <w:r w:rsidRPr="007939DD">
              <w:rPr>
                <w:lang w:eastAsia="en-AU"/>
              </w:rPr>
              <w:t>1 Jan 2019</w:t>
            </w:r>
          </w:p>
        </w:tc>
        <w:tc>
          <w:tcPr>
            <w:tcW w:w="3515" w:type="dxa"/>
            <w:hideMark/>
          </w:tcPr>
          <w:p w14:paraId="767C9A36" w14:textId="77777777" w:rsidR="00824285" w:rsidRPr="007939DD" w:rsidRDefault="00824285" w:rsidP="00DE0158">
            <w:pPr>
              <w:pStyle w:val="ARfintablebody"/>
              <w:rPr>
                <w:lang w:eastAsia="en-AU"/>
              </w:rPr>
            </w:pPr>
            <w:r w:rsidRPr="007939DD">
              <w:rPr>
                <w:lang w:eastAsia="en-AU"/>
              </w:rPr>
              <w:t>This standard clarifies the application of AASB 15 and AASB 9 in a not-for-profit context. The areas wi</w:t>
            </w:r>
            <w:r w:rsidR="008847E8" w:rsidRPr="007939DD">
              <w:rPr>
                <w:lang w:eastAsia="en-AU"/>
              </w:rPr>
              <w:t>thin these standards that </w:t>
            </w:r>
            <w:r w:rsidRPr="007939DD">
              <w:rPr>
                <w:lang w:eastAsia="en-AU"/>
              </w:rPr>
              <w:t>are amended for not-for-profit application include:</w:t>
            </w:r>
          </w:p>
          <w:p w14:paraId="2534F9DD" w14:textId="77777777" w:rsidR="00824285" w:rsidRPr="007939DD" w:rsidRDefault="00824285" w:rsidP="00DE0158">
            <w:pPr>
              <w:pStyle w:val="ARfintablebody"/>
              <w:rPr>
                <w:rStyle w:val="Emphasis"/>
              </w:rPr>
            </w:pPr>
            <w:r w:rsidRPr="007939DD">
              <w:rPr>
                <w:rStyle w:val="Emphasis"/>
              </w:rPr>
              <w:t>AASB 9</w:t>
            </w:r>
          </w:p>
          <w:p w14:paraId="7C624AA7" w14:textId="77777777" w:rsidR="00824285" w:rsidRPr="007939DD" w:rsidRDefault="00824285" w:rsidP="00824285">
            <w:pPr>
              <w:pStyle w:val="ARfintablebullet1"/>
              <w:numPr>
                <w:ilvl w:val="0"/>
                <w:numId w:val="9"/>
              </w:numPr>
            </w:pPr>
            <w:r w:rsidRPr="007939DD">
              <w:t>Statutory receivables are recognised and measured similarly to financial assets</w:t>
            </w:r>
          </w:p>
          <w:p w14:paraId="61D6F1C9" w14:textId="77777777" w:rsidR="00824285" w:rsidRPr="007939DD" w:rsidRDefault="00824285" w:rsidP="00DE0158">
            <w:pPr>
              <w:pStyle w:val="ARfintablebody"/>
              <w:rPr>
                <w:rStyle w:val="Emphasis"/>
              </w:rPr>
            </w:pPr>
            <w:r w:rsidRPr="007939DD">
              <w:rPr>
                <w:rStyle w:val="Emphasis"/>
              </w:rPr>
              <w:t>AASB 15</w:t>
            </w:r>
          </w:p>
          <w:p w14:paraId="0E069572" w14:textId="77777777" w:rsidR="00824285" w:rsidRPr="007939DD" w:rsidRDefault="00824285" w:rsidP="00824285">
            <w:pPr>
              <w:pStyle w:val="ARfintablebullet1"/>
              <w:numPr>
                <w:ilvl w:val="0"/>
                <w:numId w:val="9"/>
              </w:numPr>
            </w:pPr>
            <w:r w:rsidRPr="007939DD">
              <w:t xml:space="preserve">The </w:t>
            </w:r>
            <w:r w:rsidR="00917CDC">
              <w:t>‘</w:t>
            </w:r>
            <w:r w:rsidRPr="007939DD">
              <w:t>customer</w:t>
            </w:r>
            <w:r w:rsidR="00917CDC">
              <w:t>’</w:t>
            </w:r>
            <w:r w:rsidRPr="007939DD">
              <w:t xml:space="preserve"> does not need to be the rec</w:t>
            </w:r>
            <w:r w:rsidR="008A5712" w:rsidRPr="007939DD">
              <w:t>ipient of goods and/or services</w:t>
            </w:r>
          </w:p>
          <w:p w14:paraId="2D9FFFB2" w14:textId="77777777" w:rsidR="00824285" w:rsidRPr="007939DD" w:rsidRDefault="00824285" w:rsidP="00824285">
            <w:pPr>
              <w:pStyle w:val="ARfintablebullet1"/>
              <w:numPr>
                <w:ilvl w:val="0"/>
                <w:numId w:val="9"/>
              </w:numPr>
            </w:pPr>
            <w:r w:rsidRPr="007939DD">
              <w:t xml:space="preserve">The </w:t>
            </w:r>
            <w:r w:rsidR="00917CDC">
              <w:t>‘</w:t>
            </w:r>
            <w:r w:rsidRPr="007939DD">
              <w:t>contract</w:t>
            </w:r>
            <w:r w:rsidR="00917CDC">
              <w:t>’</w:t>
            </w:r>
            <w:r w:rsidRPr="007939DD">
              <w:t xml:space="preserve"> could include an arrangement entered into under</w:t>
            </w:r>
            <w:r w:rsidR="008A5712" w:rsidRPr="007939DD">
              <w:t xml:space="preserve"> the direction of another party</w:t>
            </w:r>
          </w:p>
          <w:p w14:paraId="6E211BDD" w14:textId="77777777" w:rsidR="00824285" w:rsidRPr="007939DD" w:rsidRDefault="00824285" w:rsidP="00824285">
            <w:pPr>
              <w:pStyle w:val="ARfintablebullet1"/>
              <w:numPr>
                <w:ilvl w:val="0"/>
                <w:numId w:val="9"/>
              </w:numPr>
            </w:pPr>
            <w:r w:rsidRPr="007939DD">
              <w:t xml:space="preserve">Contracts are enforceable if they are enforceable by legal or </w:t>
            </w:r>
            <w:r w:rsidR="00917CDC">
              <w:t>‘</w:t>
            </w:r>
            <w:r w:rsidRPr="007939DD">
              <w:t>equivalent means</w:t>
            </w:r>
            <w:r w:rsidR="00917CDC">
              <w:t>’</w:t>
            </w:r>
          </w:p>
          <w:p w14:paraId="0736E314" w14:textId="77777777" w:rsidR="00824285" w:rsidRPr="007939DD" w:rsidRDefault="00824285" w:rsidP="00824285">
            <w:pPr>
              <w:pStyle w:val="ARfintablebullet1"/>
              <w:numPr>
                <w:ilvl w:val="0"/>
                <w:numId w:val="9"/>
              </w:numPr>
            </w:pPr>
            <w:r w:rsidRPr="007939DD">
              <w:t>Contracts do not have to have commercial substan</w:t>
            </w:r>
            <w:r w:rsidR="008A5712" w:rsidRPr="007939DD">
              <w:t>ce, only economic substance</w:t>
            </w:r>
          </w:p>
          <w:p w14:paraId="5FB2180F" w14:textId="77777777" w:rsidR="00824285" w:rsidRPr="007939DD" w:rsidRDefault="00824285" w:rsidP="00824285">
            <w:pPr>
              <w:pStyle w:val="ARfintablebullet1"/>
              <w:numPr>
                <w:ilvl w:val="0"/>
                <w:numId w:val="9"/>
              </w:numPr>
            </w:pPr>
            <w:r w:rsidRPr="007939DD">
              <w:t xml:space="preserve">Performance obligations need to be </w:t>
            </w:r>
            <w:r w:rsidR="00917CDC">
              <w:t>‘</w:t>
            </w:r>
            <w:r w:rsidRPr="007939DD">
              <w:t>sufficiently specific</w:t>
            </w:r>
            <w:r w:rsidR="00917CDC">
              <w:t>’</w:t>
            </w:r>
            <w:r w:rsidRPr="007939DD">
              <w:t xml:space="preserve"> to be able to apply AASB 15 to these transactions.</w:t>
            </w:r>
          </w:p>
        </w:tc>
      </w:tr>
      <w:tr w:rsidR="00824285" w:rsidRPr="007939DD" w14:paraId="7FB97CA0" w14:textId="77777777" w:rsidTr="00DE0158">
        <w:tc>
          <w:tcPr>
            <w:tcW w:w="1701" w:type="dxa"/>
            <w:hideMark/>
          </w:tcPr>
          <w:p w14:paraId="3360FADC" w14:textId="77777777" w:rsidR="00824285" w:rsidRPr="007939DD" w:rsidRDefault="00824285" w:rsidP="00DE0158">
            <w:pPr>
              <w:pStyle w:val="ARfintablebody"/>
              <w:rPr>
                <w:lang w:eastAsia="en-AU"/>
              </w:rPr>
            </w:pPr>
            <w:r w:rsidRPr="007939DD">
              <w:rPr>
                <w:lang w:eastAsia="en-AU"/>
              </w:rPr>
              <w:t xml:space="preserve">AASB 16 </w:t>
            </w:r>
            <w:r w:rsidRPr="007939DD">
              <w:rPr>
                <w:rStyle w:val="Emphasis"/>
              </w:rPr>
              <w:t>Leases</w:t>
            </w:r>
          </w:p>
        </w:tc>
        <w:tc>
          <w:tcPr>
            <w:tcW w:w="3005" w:type="dxa"/>
            <w:hideMark/>
          </w:tcPr>
          <w:p w14:paraId="2A848C76" w14:textId="77777777" w:rsidR="00824285" w:rsidRPr="007939DD" w:rsidRDefault="00824285" w:rsidP="00DE0158">
            <w:pPr>
              <w:pStyle w:val="ARfintablebody"/>
              <w:rPr>
                <w:lang w:eastAsia="en-AU"/>
              </w:rPr>
            </w:pPr>
            <w:r w:rsidRPr="007939DD">
              <w:rPr>
                <w:lang w:eastAsia="en-AU"/>
              </w:rPr>
              <w:t>The key changes introduced by AASB 16 include the recognition of operating leases (which are currently not recognised) on balance sheet.</w:t>
            </w:r>
          </w:p>
        </w:tc>
        <w:tc>
          <w:tcPr>
            <w:tcW w:w="1418" w:type="dxa"/>
            <w:hideMark/>
          </w:tcPr>
          <w:p w14:paraId="3A0D49BC" w14:textId="77777777" w:rsidR="00824285" w:rsidRPr="007939DD" w:rsidRDefault="00824285" w:rsidP="00DE0158">
            <w:pPr>
              <w:pStyle w:val="ARfintablebody"/>
              <w:rPr>
                <w:lang w:eastAsia="en-AU"/>
              </w:rPr>
            </w:pPr>
            <w:r w:rsidRPr="007939DD">
              <w:rPr>
                <w:lang w:eastAsia="en-AU"/>
              </w:rPr>
              <w:t>1 Jan 2019</w:t>
            </w:r>
          </w:p>
        </w:tc>
        <w:tc>
          <w:tcPr>
            <w:tcW w:w="3515" w:type="dxa"/>
            <w:hideMark/>
          </w:tcPr>
          <w:p w14:paraId="2AD273FC" w14:textId="77777777" w:rsidR="00824285" w:rsidRPr="007939DD" w:rsidRDefault="00824285" w:rsidP="00DE0158">
            <w:pPr>
              <w:pStyle w:val="ARfintablebody"/>
              <w:rPr>
                <w:lang w:eastAsia="en-AU"/>
              </w:rPr>
            </w:pPr>
            <w:r w:rsidRPr="007939DD">
              <w:rPr>
                <w:lang w:eastAsia="en-AU"/>
              </w:rPr>
              <w:t>The assessment has indicated that most operating leases, with the exception of short term and low value leases will come onto the balance sheet and will be recognised as right-of-use assets with a corresponding lease liability.</w:t>
            </w:r>
          </w:p>
          <w:p w14:paraId="66B85759" w14:textId="77777777" w:rsidR="00824285" w:rsidRPr="007939DD" w:rsidRDefault="00824285" w:rsidP="00DE0158">
            <w:pPr>
              <w:pStyle w:val="ARfintablebody"/>
              <w:rPr>
                <w:lang w:eastAsia="en-AU"/>
              </w:rPr>
            </w:pPr>
            <w:r w:rsidRPr="007939DD">
              <w:rPr>
                <w:lang w:eastAsia="en-AU"/>
              </w:rPr>
              <w:t>In the operating statement, the operating lease expense will be replaced by depreciat</w:t>
            </w:r>
            <w:r w:rsidR="003C0C57" w:rsidRPr="007939DD">
              <w:rPr>
                <w:lang w:eastAsia="en-AU"/>
              </w:rPr>
              <w:t>ion expense of the asset and an </w:t>
            </w:r>
            <w:r w:rsidRPr="007939DD">
              <w:rPr>
                <w:lang w:eastAsia="en-AU"/>
              </w:rPr>
              <w:t>interest charge.</w:t>
            </w:r>
          </w:p>
          <w:p w14:paraId="48FBD224" w14:textId="77777777" w:rsidR="00824285" w:rsidRPr="007939DD" w:rsidRDefault="00824285" w:rsidP="00DE0158">
            <w:pPr>
              <w:pStyle w:val="ARfintablebody"/>
              <w:rPr>
                <w:lang w:eastAsia="en-AU"/>
              </w:rPr>
            </w:pPr>
            <w:r w:rsidRPr="007939DD">
              <w:rPr>
                <w:lang w:eastAsia="en-AU"/>
              </w:rPr>
              <w:t>There will be no change for lessors as the classification of operating and finance leases remains unchanged.</w:t>
            </w:r>
          </w:p>
        </w:tc>
      </w:tr>
      <w:tr w:rsidR="00824285" w:rsidRPr="007939DD" w14:paraId="47AB7FA4" w14:textId="77777777" w:rsidTr="00DE0158">
        <w:tc>
          <w:tcPr>
            <w:tcW w:w="1701" w:type="dxa"/>
            <w:hideMark/>
          </w:tcPr>
          <w:p w14:paraId="09EF0642" w14:textId="77777777" w:rsidR="00824285" w:rsidRPr="007939DD" w:rsidRDefault="00824285" w:rsidP="00DE0158">
            <w:pPr>
              <w:pStyle w:val="ARfintablebody"/>
              <w:rPr>
                <w:lang w:eastAsia="en-AU"/>
              </w:rPr>
            </w:pPr>
            <w:r w:rsidRPr="007939DD">
              <w:rPr>
                <w:lang w:eastAsia="en-AU"/>
              </w:rPr>
              <w:t xml:space="preserve">AASB 1058 </w:t>
            </w:r>
            <w:r w:rsidRPr="007939DD">
              <w:rPr>
                <w:rStyle w:val="Emphasis"/>
              </w:rPr>
              <w:t>Income of Not-for-Profit Entities</w:t>
            </w:r>
          </w:p>
        </w:tc>
        <w:tc>
          <w:tcPr>
            <w:tcW w:w="3005" w:type="dxa"/>
            <w:hideMark/>
          </w:tcPr>
          <w:p w14:paraId="31CFB678" w14:textId="77777777" w:rsidR="00824285" w:rsidRPr="007939DD" w:rsidRDefault="00824285" w:rsidP="00DE0158">
            <w:pPr>
              <w:pStyle w:val="ARfintablebody"/>
              <w:rPr>
                <w:lang w:eastAsia="en-AU"/>
              </w:rPr>
            </w:pPr>
            <w:r w:rsidRPr="007939DD">
              <w:rPr>
                <w:lang w:eastAsia="en-AU"/>
              </w:rPr>
              <w:t xml:space="preserve">This </w:t>
            </w:r>
            <w:r w:rsidR="008A5712" w:rsidRPr="007939DD">
              <w:rPr>
                <w:lang w:eastAsia="en-AU"/>
              </w:rPr>
              <w:t>s</w:t>
            </w:r>
            <w:r w:rsidRPr="007939DD">
              <w:rPr>
                <w:lang w:eastAsia="en-AU"/>
              </w:rPr>
              <w:t xml:space="preserve">tandard will replace the majority of income recognition in relation to government grants and other types of contributions requirements relating to public sector not-for-profit entities, previously in AASB 1004 </w:t>
            </w:r>
            <w:r w:rsidRPr="007939DD">
              <w:rPr>
                <w:rStyle w:val="Emphasis"/>
              </w:rPr>
              <w:t>Contributions</w:t>
            </w:r>
            <w:r w:rsidRPr="007939DD">
              <w:rPr>
                <w:lang w:eastAsia="en-AU"/>
              </w:rPr>
              <w:t>.</w:t>
            </w:r>
          </w:p>
          <w:p w14:paraId="0897DEAE" w14:textId="77777777" w:rsidR="00824285" w:rsidRPr="007939DD" w:rsidRDefault="00824285" w:rsidP="00DE0158">
            <w:pPr>
              <w:pStyle w:val="ARfintablebody"/>
              <w:rPr>
                <w:lang w:eastAsia="en-AU"/>
              </w:rPr>
            </w:pPr>
            <w:r w:rsidRPr="007939DD">
              <w:rPr>
                <w:lang w:eastAsia="en-AU"/>
              </w:rPr>
              <w:t>The restructure of administrative arrangement will remain under AASB 1004 and will be restricted to government entities and contributions by owners in a public sector context,</w:t>
            </w:r>
          </w:p>
          <w:p w14:paraId="45467ED2" w14:textId="77777777" w:rsidR="00824285" w:rsidRPr="007939DD" w:rsidRDefault="00824285" w:rsidP="00DE0158">
            <w:pPr>
              <w:pStyle w:val="ARfintablebody"/>
              <w:rPr>
                <w:lang w:eastAsia="en-AU"/>
              </w:rPr>
            </w:pPr>
            <w:r w:rsidRPr="007939DD">
              <w:rPr>
                <w:lang w:eastAsia="en-AU"/>
              </w:rPr>
              <w:t>AASB 1058 establishes principles for transactions that are not within the scope of AASB 15, where the consideration to acquire an asset is significantly less than fair value to enable not-for-profit entities to further their objective.</w:t>
            </w:r>
          </w:p>
        </w:tc>
        <w:tc>
          <w:tcPr>
            <w:tcW w:w="1418" w:type="dxa"/>
            <w:hideMark/>
          </w:tcPr>
          <w:p w14:paraId="3C7C0E50" w14:textId="77777777" w:rsidR="00824285" w:rsidRPr="007939DD" w:rsidRDefault="00824285" w:rsidP="00DE0158">
            <w:pPr>
              <w:pStyle w:val="ARfintablebody"/>
              <w:rPr>
                <w:lang w:eastAsia="en-AU"/>
              </w:rPr>
            </w:pPr>
            <w:r w:rsidRPr="007939DD">
              <w:rPr>
                <w:lang w:eastAsia="en-AU"/>
              </w:rPr>
              <w:t>1 Jan 2019</w:t>
            </w:r>
          </w:p>
        </w:tc>
        <w:tc>
          <w:tcPr>
            <w:tcW w:w="3515" w:type="dxa"/>
            <w:hideMark/>
          </w:tcPr>
          <w:p w14:paraId="7E3DEC99" w14:textId="77777777" w:rsidR="00824285" w:rsidRPr="007939DD" w:rsidRDefault="00824285" w:rsidP="00DE0158">
            <w:pPr>
              <w:pStyle w:val="ARfintablebody"/>
              <w:rPr>
                <w:lang w:eastAsia="en-AU"/>
              </w:rPr>
            </w:pPr>
            <w:r w:rsidRPr="007939DD">
              <w:rPr>
                <w:lang w:eastAsia="en-AU"/>
              </w:rPr>
              <w:t>The current revenue recognition for grants is to recognise revenue up front upon receipt of the funds.</w:t>
            </w:r>
          </w:p>
          <w:p w14:paraId="28AAAC1C" w14:textId="77777777" w:rsidR="00824285" w:rsidRPr="007939DD" w:rsidRDefault="00824285" w:rsidP="00DE0158">
            <w:pPr>
              <w:pStyle w:val="ARfintablebody"/>
              <w:rPr>
                <w:lang w:eastAsia="en-AU"/>
              </w:rPr>
            </w:pPr>
            <w:r w:rsidRPr="007939DD">
              <w:rPr>
                <w:lang w:eastAsia="en-AU"/>
              </w:rPr>
              <w:t>This may change under AASB 1058, as capital grants for the construction of assets will need to be deferred. Income will be recognised over time, upon completion and satisfaction of performance obligations for assets being constructed, or income will be recognised at a point in time for acquisition of assets.</w:t>
            </w:r>
          </w:p>
          <w:p w14:paraId="369971D5" w14:textId="77777777" w:rsidR="004306C8" w:rsidRPr="007939DD" w:rsidRDefault="00824285" w:rsidP="00DE0158">
            <w:pPr>
              <w:pStyle w:val="ARfintablebody"/>
              <w:rPr>
                <w:lang w:eastAsia="en-AU"/>
              </w:rPr>
            </w:pPr>
            <w:r w:rsidRPr="007939DD">
              <w:rPr>
                <w:lang w:eastAsia="en-AU"/>
              </w:rPr>
              <w:t>The revenue recognition for operating grants will need to be analysed to establish whether the requirements under other applicable standards need to be considered for recognition of liabilities (which will have the effect of deferring the income associated with these grants).</w:t>
            </w:r>
          </w:p>
          <w:p w14:paraId="37B0D30B" w14:textId="77777777" w:rsidR="00824285" w:rsidRPr="007939DD" w:rsidRDefault="00824285" w:rsidP="00DE0158">
            <w:pPr>
              <w:pStyle w:val="ARfintablebody"/>
              <w:rPr>
                <w:lang w:eastAsia="en-AU"/>
              </w:rPr>
            </w:pPr>
            <w:r w:rsidRPr="007939DD">
              <w:rPr>
                <w:lang w:eastAsia="en-AU"/>
              </w:rPr>
              <w:t>Only after that analysis would it be possible to conclude whether there are any changes to operating grants.</w:t>
            </w:r>
          </w:p>
          <w:p w14:paraId="159D1E99" w14:textId="77777777" w:rsidR="00824285" w:rsidRPr="007939DD" w:rsidRDefault="00824285" w:rsidP="00DE0158">
            <w:pPr>
              <w:pStyle w:val="ARfintablebody"/>
              <w:rPr>
                <w:lang w:eastAsia="en-AU"/>
              </w:rPr>
            </w:pPr>
            <w:r w:rsidRPr="007939DD">
              <w:rPr>
                <w:lang w:eastAsia="en-AU"/>
              </w:rPr>
              <w:t>The impact on current revenue recognition of the changes is the phasing and timing of revenue recorded in the profit and loss statement.</w:t>
            </w:r>
          </w:p>
        </w:tc>
      </w:tr>
      <w:tr w:rsidR="00824285" w:rsidRPr="007939DD" w14:paraId="592C176D" w14:textId="77777777" w:rsidTr="00DE0158">
        <w:tc>
          <w:tcPr>
            <w:tcW w:w="1701" w:type="dxa"/>
            <w:hideMark/>
          </w:tcPr>
          <w:p w14:paraId="194C88ED" w14:textId="77777777" w:rsidR="00824285" w:rsidRPr="007939DD" w:rsidRDefault="00824285" w:rsidP="00DE0158">
            <w:pPr>
              <w:pStyle w:val="ARfintablebody"/>
              <w:rPr>
                <w:lang w:eastAsia="en-AU"/>
              </w:rPr>
            </w:pPr>
            <w:r w:rsidRPr="007939DD">
              <w:rPr>
                <w:lang w:eastAsia="en-AU"/>
              </w:rPr>
              <w:lastRenderedPageBreak/>
              <w:t xml:space="preserve">AASB 1059 </w:t>
            </w:r>
            <w:r w:rsidRPr="007939DD">
              <w:rPr>
                <w:rStyle w:val="Emphasis"/>
              </w:rPr>
              <w:t>Service Concession Arrangements: Grantor</w:t>
            </w:r>
          </w:p>
        </w:tc>
        <w:tc>
          <w:tcPr>
            <w:tcW w:w="3005" w:type="dxa"/>
            <w:hideMark/>
          </w:tcPr>
          <w:p w14:paraId="282DB77A" w14:textId="77777777" w:rsidR="00824285" w:rsidRPr="007939DD" w:rsidRDefault="00824285" w:rsidP="00DE0158">
            <w:pPr>
              <w:pStyle w:val="ARfintablebody"/>
              <w:rPr>
                <w:lang w:eastAsia="en-AU"/>
              </w:rPr>
            </w:pPr>
            <w:r w:rsidRPr="007939DD">
              <w:rPr>
                <w:lang w:eastAsia="en-AU"/>
              </w:rPr>
              <w:t>This standard applies to arrangements that involve an operator providing a public service on behalf of a public sector grantor. It involves the use of a service concession asset and where the operator manages at least some of the public service at its own direction. An arrangement within the scope of this standard typically involves an operator constructing the asset used to provide the public service or upgrading the assets and operating and maintaining the assets for a specified period of time.</w:t>
            </w:r>
          </w:p>
          <w:p w14:paraId="7CE492D1" w14:textId="77777777" w:rsidR="00824285" w:rsidRPr="007939DD" w:rsidRDefault="00824285" w:rsidP="00DE0158">
            <w:pPr>
              <w:pStyle w:val="ARfintablebody"/>
              <w:rPr>
                <w:lang w:eastAsia="en-AU"/>
              </w:rPr>
            </w:pPr>
            <w:r w:rsidRPr="007939DD">
              <w:rPr>
                <w:lang w:eastAsia="en-AU"/>
              </w:rPr>
              <w:t>The State has 2 types of PPPs:</w:t>
            </w:r>
          </w:p>
          <w:p w14:paraId="67E15169" w14:textId="77777777" w:rsidR="00824285" w:rsidRPr="007939DD" w:rsidRDefault="00824285" w:rsidP="00DE0158">
            <w:pPr>
              <w:pStyle w:val="ARfintablebody"/>
              <w:ind w:left="227" w:hanging="227"/>
              <w:rPr>
                <w:lang w:eastAsia="en-AU"/>
              </w:rPr>
            </w:pPr>
            <w:r w:rsidRPr="007939DD">
              <w:rPr>
                <w:lang w:eastAsia="en-AU"/>
              </w:rPr>
              <w:t>1.</w:t>
            </w:r>
            <w:r w:rsidRPr="007939DD">
              <w:rPr>
                <w:lang w:eastAsia="en-AU"/>
              </w:rPr>
              <w:tab/>
              <w:t>Social Infrastructure: A PPP that requires the government to make payments to the operator upon commencement of services:</w:t>
            </w:r>
          </w:p>
          <w:p w14:paraId="49FD2227" w14:textId="77777777" w:rsidR="00824285" w:rsidRPr="007939DD" w:rsidRDefault="00824285" w:rsidP="00824285">
            <w:pPr>
              <w:pStyle w:val="ARfintablebullet1"/>
              <w:numPr>
                <w:ilvl w:val="0"/>
                <w:numId w:val="9"/>
              </w:numPr>
              <w:ind w:left="397"/>
            </w:pPr>
            <w:r w:rsidRPr="007939DD">
              <w:t>Operator finances and co</w:t>
            </w:r>
            <w:r w:rsidR="00DC7760" w:rsidRPr="007939DD">
              <w:t>nstructs the infrastructure</w:t>
            </w:r>
          </w:p>
          <w:p w14:paraId="0F14196C" w14:textId="77777777" w:rsidR="00824285" w:rsidRPr="007939DD" w:rsidRDefault="00824285" w:rsidP="00824285">
            <w:pPr>
              <w:pStyle w:val="ARfintablebullet1"/>
              <w:numPr>
                <w:ilvl w:val="0"/>
                <w:numId w:val="9"/>
              </w:numPr>
              <w:ind w:left="397"/>
            </w:pPr>
            <w:r w:rsidRPr="007939DD">
              <w:t>State pays unitary service payments over the term.</w:t>
            </w:r>
          </w:p>
          <w:p w14:paraId="11200341" w14:textId="77777777" w:rsidR="00824285" w:rsidRPr="007939DD" w:rsidRDefault="00824285" w:rsidP="00DE0158">
            <w:pPr>
              <w:pStyle w:val="ARfintablebody"/>
              <w:ind w:left="227" w:hanging="227"/>
              <w:rPr>
                <w:lang w:eastAsia="en-AU"/>
              </w:rPr>
            </w:pPr>
            <w:r w:rsidRPr="007939DD">
              <w:rPr>
                <w:lang w:eastAsia="en-AU"/>
              </w:rPr>
              <w:t>2.</w:t>
            </w:r>
            <w:r w:rsidRPr="007939DD">
              <w:rPr>
                <w:lang w:eastAsia="en-AU"/>
              </w:rPr>
              <w:tab/>
              <w:t>Economic Infrastructure: A PPP that is based on user pays model:</w:t>
            </w:r>
          </w:p>
          <w:p w14:paraId="14297EE0" w14:textId="77777777" w:rsidR="00824285" w:rsidRPr="007939DD" w:rsidRDefault="00824285" w:rsidP="00824285">
            <w:pPr>
              <w:pStyle w:val="ARfintablebullet1"/>
              <w:numPr>
                <w:ilvl w:val="0"/>
                <w:numId w:val="9"/>
              </w:numPr>
              <w:ind w:left="397"/>
            </w:pPr>
            <w:r w:rsidRPr="007939DD">
              <w:t>Operator finances an</w:t>
            </w:r>
            <w:r w:rsidR="00DC7760" w:rsidRPr="007939DD">
              <w:t>d constructs the infrastructure</w:t>
            </w:r>
          </w:p>
          <w:p w14:paraId="16F51BF0" w14:textId="77777777" w:rsidR="00824285" w:rsidRPr="007939DD" w:rsidRDefault="00824285" w:rsidP="00824285">
            <w:pPr>
              <w:pStyle w:val="ARfintablebullet1"/>
              <w:numPr>
                <w:ilvl w:val="0"/>
                <w:numId w:val="9"/>
              </w:numPr>
              <w:ind w:left="397"/>
            </w:pPr>
            <w:r w:rsidRPr="007939DD">
              <w:t>State does not pay for the cost of </w:t>
            </w:r>
            <w:r w:rsidR="00DC7760" w:rsidRPr="007939DD">
              <w:t>the construction</w:t>
            </w:r>
          </w:p>
          <w:p w14:paraId="543D8161" w14:textId="77777777" w:rsidR="00824285" w:rsidRPr="007939DD" w:rsidRDefault="00824285" w:rsidP="00824285">
            <w:pPr>
              <w:pStyle w:val="ARfintablebullet1"/>
              <w:numPr>
                <w:ilvl w:val="0"/>
                <w:numId w:val="9"/>
              </w:numPr>
              <w:ind w:left="397"/>
            </w:pPr>
            <w:r w:rsidRPr="007939DD">
              <w:t>Operator charges asset users and recovers the cost of construction and operation for the term of the contract.</w:t>
            </w:r>
          </w:p>
        </w:tc>
        <w:tc>
          <w:tcPr>
            <w:tcW w:w="1418" w:type="dxa"/>
            <w:hideMark/>
          </w:tcPr>
          <w:p w14:paraId="5699531C" w14:textId="77777777" w:rsidR="00824285" w:rsidRPr="007939DD" w:rsidRDefault="00824285" w:rsidP="00DE0158">
            <w:pPr>
              <w:pStyle w:val="ARfintablebody"/>
              <w:rPr>
                <w:lang w:eastAsia="en-AU"/>
              </w:rPr>
            </w:pPr>
            <w:r w:rsidRPr="007939DD">
              <w:rPr>
                <w:lang w:eastAsia="en-AU"/>
              </w:rPr>
              <w:t>1 Jan 2019</w:t>
            </w:r>
          </w:p>
        </w:tc>
        <w:tc>
          <w:tcPr>
            <w:tcW w:w="3515" w:type="dxa"/>
            <w:hideMark/>
          </w:tcPr>
          <w:p w14:paraId="53163016" w14:textId="77777777" w:rsidR="00824285" w:rsidRPr="007939DD" w:rsidRDefault="00824285" w:rsidP="00DE0158">
            <w:pPr>
              <w:pStyle w:val="ARfintablebody"/>
              <w:rPr>
                <w:lang w:eastAsia="en-AU"/>
              </w:rPr>
            </w:pPr>
            <w:r w:rsidRPr="007939DD">
              <w:rPr>
                <w:lang w:eastAsia="en-AU"/>
              </w:rPr>
              <w:t>For an arrangement to be in scope of AASB 1059 all of the following requirements are to be satisfied:</w:t>
            </w:r>
          </w:p>
          <w:p w14:paraId="153FB0CF" w14:textId="77777777" w:rsidR="00824285" w:rsidRPr="007939DD" w:rsidRDefault="00824285" w:rsidP="00824285">
            <w:pPr>
              <w:pStyle w:val="ARfintablebullet1"/>
              <w:numPr>
                <w:ilvl w:val="0"/>
                <w:numId w:val="9"/>
              </w:numPr>
            </w:pPr>
            <w:r w:rsidRPr="007939DD">
              <w:t>Operator is providing public services using </w:t>
            </w:r>
            <w:r w:rsidR="00DC7760" w:rsidRPr="007939DD">
              <w:t>a service concession asset</w:t>
            </w:r>
          </w:p>
          <w:p w14:paraId="476EAF7E" w14:textId="77777777" w:rsidR="00824285" w:rsidRPr="007939DD" w:rsidRDefault="00824285" w:rsidP="00824285">
            <w:pPr>
              <w:pStyle w:val="ARfintablebullet1"/>
              <w:numPr>
                <w:ilvl w:val="0"/>
                <w:numId w:val="9"/>
              </w:numPr>
            </w:pPr>
            <w:r w:rsidRPr="007939DD">
              <w:t xml:space="preserve">Operator manages at </w:t>
            </w:r>
            <w:r w:rsidR="00917CDC">
              <w:t>‘</w:t>
            </w:r>
            <w:r w:rsidRPr="007939DD">
              <w:t>least some</w:t>
            </w:r>
            <w:r w:rsidR="00917CDC">
              <w:t>’</w:t>
            </w:r>
            <w:r w:rsidRPr="007939DD">
              <w:t xml:space="preserve"> of public services </w:t>
            </w:r>
            <w:r w:rsidR="00DC7760" w:rsidRPr="007939DD">
              <w:t>under its own discretion</w:t>
            </w:r>
          </w:p>
          <w:p w14:paraId="7C4F5ABF" w14:textId="77777777" w:rsidR="00824285" w:rsidRPr="007939DD" w:rsidRDefault="00824285" w:rsidP="00824285">
            <w:pPr>
              <w:pStyle w:val="ARfintablebullet1"/>
              <w:numPr>
                <w:ilvl w:val="0"/>
                <w:numId w:val="9"/>
              </w:numPr>
            </w:pPr>
            <w:r w:rsidRPr="007939DD">
              <w:t>The State controls/regulates:</w:t>
            </w:r>
          </w:p>
          <w:p w14:paraId="0B5959C2" w14:textId="77777777" w:rsidR="00824285" w:rsidRPr="007939DD" w:rsidRDefault="00824285" w:rsidP="00824285">
            <w:pPr>
              <w:pStyle w:val="ARfintablebullet2"/>
              <w:numPr>
                <w:ilvl w:val="1"/>
                <w:numId w:val="9"/>
              </w:numPr>
              <w:tabs>
                <w:tab w:val="num" w:pos="170"/>
              </w:tabs>
              <w:ind w:left="340" w:hanging="170"/>
            </w:pPr>
            <w:r w:rsidRPr="007939DD">
              <w:t>w</w:t>
            </w:r>
            <w:r w:rsidR="00DC7760" w:rsidRPr="007939DD">
              <w:t>hat services are to be provided</w:t>
            </w:r>
          </w:p>
          <w:p w14:paraId="7DD5316D" w14:textId="77777777" w:rsidR="00824285" w:rsidRPr="007939DD" w:rsidRDefault="00DC7760" w:rsidP="00824285">
            <w:pPr>
              <w:pStyle w:val="ARfintablebullet2"/>
              <w:numPr>
                <w:ilvl w:val="1"/>
                <w:numId w:val="9"/>
              </w:numPr>
              <w:tabs>
                <w:tab w:val="num" w:pos="170"/>
              </w:tabs>
              <w:ind w:left="340" w:hanging="170"/>
            </w:pPr>
            <w:r w:rsidRPr="007939DD">
              <w:t>to whom</w:t>
            </w:r>
          </w:p>
          <w:p w14:paraId="76D62D83" w14:textId="77777777" w:rsidR="00824285" w:rsidRPr="007939DD" w:rsidRDefault="00DC7760" w:rsidP="00824285">
            <w:pPr>
              <w:pStyle w:val="ARfintablebullet2"/>
              <w:numPr>
                <w:ilvl w:val="1"/>
                <w:numId w:val="9"/>
              </w:numPr>
              <w:tabs>
                <w:tab w:val="num" w:pos="170"/>
              </w:tabs>
              <w:ind w:left="340" w:hanging="170"/>
            </w:pPr>
            <w:r w:rsidRPr="007939DD">
              <w:t>at what price</w:t>
            </w:r>
          </w:p>
          <w:p w14:paraId="119CF1CE" w14:textId="77777777" w:rsidR="00824285" w:rsidRPr="007939DD" w:rsidRDefault="00824285" w:rsidP="00824285">
            <w:pPr>
              <w:pStyle w:val="ARfintablebullet1"/>
              <w:numPr>
                <w:ilvl w:val="0"/>
                <w:numId w:val="9"/>
              </w:numPr>
            </w:pPr>
            <w:r w:rsidRPr="007939DD">
              <w:t>State controls any significant residual interest in the asset.</w:t>
            </w:r>
          </w:p>
          <w:p w14:paraId="4CF51F03" w14:textId="77777777" w:rsidR="00824285" w:rsidRPr="007939DD" w:rsidRDefault="00824285" w:rsidP="00DE0158">
            <w:pPr>
              <w:pStyle w:val="ARfintablebody"/>
              <w:rPr>
                <w:lang w:eastAsia="en-AU"/>
              </w:rPr>
            </w:pPr>
            <w:r w:rsidRPr="007939DD">
              <w:rPr>
                <w:lang w:eastAsia="en-AU"/>
              </w:rPr>
              <w:t>If the arrangement does not satisfy all the above requirements the recognition will fall under the requirements of another applicable accounting standard.</w:t>
            </w:r>
          </w:p>
          <w:p w14:paraId="72B39240" w14:textId="77777777" w:rsidR="00824285" w:rsidRPr="007939DD" w:rsidRDefault="00824285" w:rsidP="00DE0158">
            <w:pPr>
              <w:pStyle w:val="ARfintablebody"/>
              <w:rPr>
                <w:lang w:eastAsia="en-AU"/>
              </w:rPr>
            </w:pPr>
            <w:r w:rsidRPr="007939DD">
              <w:rPr>
                <w:lang w:eastAsia="en-AU"/>
              </w:rPr>
              <w:t>Currently the social infrastructure PPPs are only recognised on the balance sheet at commercial acceptance. The arrangement will need to be progressively recognised as and when the asset is being constructed. This will have the impact of progressively recognising the financial liability and corresponding asset as the asset is being constructed.</w:t>
            </w:r>
          </w:p>
          <w:p w14:paraId="6DFE8B1F" w14:textId="77777777" w:rsidR="00824285" w:rsidRPr="007939DD" w:rsidRDefault="00824285" w:rsidP="00DE0158">
            <w:pPr>
              <w:pStyle w:val="ARfintablebody"/>
              <w:rPr>
                <w:lang w:eastAsia="en-AU"/>
              </w:rPr>
            </w:pPr>
            <w:r w:rsidRPr="007939DD">
              <w:rPr>
                <w:lang w:eastAsia="en-AU"/>
              </w:rPr>
              <w:t>For economic infrastructure PPP arrangements, that were previously not on balance sheet, the standard will require recognition of these arrangements on balance sheet. There will be no impact to net debt, as a deferred revenue liability will be recognised and amortised over the concession term.</w:t>
            </w:r>
          </w:p>
        </w:tc>
      </w:tr>
      <w:tr w:rsidR="00824285" w:rsidRPr="007939DD" w14:paraId="24E1EFE6" w14:textId="77777777" w:rsidTr="002848FB">
        <w:tc>
          <w:tcPr>
            <w:tcW w:w="1701" w:type="dxa"/>
            <w:hideMark/>
          </w:tcPr>
          <w:p w14:paraId="0B8B917C" w14:textId="77777777" w:rsidR="00824285" w:rsidRPr="007939DD" w:rsidRDefault="00824285" w:rsidP="00DE0158">
            <w:pPr>
              <w:pStyle w:val="ARfintablebody"/>
              <w:rPr>
                <w:lang w:eastAsia="en-AU"/>
              </w:rPr>
            </w:pPr>
            <w:r w:rsidRPr="007939DD">
              <w:rPr>
                <w:lang w:eastAsia="en-AU"/>
              </w:rPr>
              <w:t xml:space="preserve">AASB 17 </w:t>
            </w:r>
            <w:r w:rsidRPr="007939DD">
              <w:rPr>
                <w:rStyle w:val="Emphasis"/>
              </w:rPr>
              <w:t>Insurance Contracts</w:t>
            </w:r>
          </w:p>
        </w:tc>
        <w:tc>
          <w:tcPr>
            <w:tcW w:w="3005" w:type="dxa"/>
            <w:hideMark/>
          </w:tcPr>
          <w:p w14:paraId="0458F035" w14:textId="77777777" w:rsidR="00824285" w:rsidRPr="007939DD" w:rsidRDefault="00824285" w:rsidP="00DE0158">
            <w:pPr>
              <w:pStyle w:val="ARfintablebody"/>
              <w:rPr>
                <w:lang w:eastAsia="en-AU"/>
              </w:rPr>
            </w:pPr>
            <w:r w:rsidRPr="007939DD">
              <w:rPr>
                <w:lang w:eastAsia="en-AU"/>
              </w:rPr>
              <w:t>The new Australian standard eliminates inconsistencies and weaknesses in existing practices by </w:t>
            </w:r>
            <w:r w:rsidR="00DC7760" w:rsidRPr="007939DD">
              <w:rPr>
                <w:lang w:eastAsia="en-AU"/>
              </w:rPr>
              <w:t>providing a single principle-</w:t>
            </w:r>
            <w:r w:rsidRPr="007939DD">
              <w:rPr>
                <w:lang w:eastAsia="en-AU"/>
              </w:rPr>
              <w:t>based framework to account for all types of insurance contracts, including reissuance contract that an insurer holds. It also provides requirements for presentation and disclosure to enhance comparability between entities.</w:t>
            </w:r>
          </w:p>
          <w:p w14:paraId="6303D088" w14:textId="77777777" w:rsidR="00824285" w:rsidRPr="007939DD" w:rsidRDefault="00824285" w:rsidP="00DE0158">
            <w:pPr>
              <w:pStyle w:val="ARfintablebody"/>
              <w:rPr>
                <w:lang w:eastAsia="en-AU"/>
              </w:rPr>
            </w:pPr>
            <w:r w:rsidRPr="007939DD">
              <w:rPr>
                <w:lang w:eastAsia="en-AU"/>
              </w:rPr>
              <w:t>This standard does not apply to the not-for-profit public sector entities. The AASB is undertaking further outreach to consider the application of this standard to the not-for-profit public sector.</w:t>
            </w:r>
          </w:p>
        </w:tc>
        <w:tc>
          <w:tcPr>
            <w:tcW w:w="1418" w:type="dxa"/>
            <w:hideMark/>
          </w:tcPr>
          <w:p w14:paraId="2463E2DA" w14:textId="77777777" w:rsidR="00824285" w:rsidRPr="007939DD" w:rsidRDefault="00824285" w:rsidP="00DE0158">
            <w:pPr>
              <w:pStyle w:val="ARfintablebody"/>
              <w:rPr>
                <w:lang w:eastAsia="en-AU"/>
              </w:rPr>
            </w:pPr>
            <w:r w:rsidRPr="007939DD">
              <w:rPr>
                <w:lang w:eastAsia="en-AU"/>
              </w:rPr>
              <w:t>1 Jan 2021</w:t>
            </w:r>
          </w:p>
        </w:tc>
        <w:tc>
          <w:tcPr>
            <w:tcW w:w="3515" w:type="dxa"/>
            <w:hideMark/>
          </w:tcPr>
          <w:p w14:paraId="270278D3" w14:textId="77777777" w:rsidR="00824285" w:rsidRPr="007939DD" w:rsidRDefault="00824285" w:rsidP="00DE0158">
            <w:pPr>
              <w:pStyle w:val="ARfintablebody"/>
              <w:rPr>
                <w:lang w:eastAsia="en-AU"/>
              </w:rPr>
            </w:pPr>
            <w:r w:rsidRPr="007939DD">
              <w:rPr>
                <w:lang w:eastAsia="en-AU"/>
              </w:rPr>
              <w:t>The assessment has indicated that there will be no significant impact for the public sector.</w:t>
            </w:r>
          </w:p>
        </w:tc>
      </w:tr>
    </w:tbl>
    <w:p w14:paraId="0ABD1BB5" w14:textId="77777777" w:rsidR="00824285" w:rsidRPr="007939DD" w:rsidRDefault="00824285" w:rsidP="00824285">
      <w:pPr>
        <w:pStyle w:val="ARfintablefootnote"/>
        <w:rPr>
          <w:rFonts w:cs="Arial"/>
          <w:lang w:eastAsia="en-AU"/>
        </w:rPr>
      </w:pPr>
      <w:r w:rsidRPr="007939DD">
        <w:rPr>
          <w:rFonts w:cs="Arial"/>
          <w:iCs/>
          <w:lang w:eastAsia="en-AU"/>
        </w:rPr>
        <w:t>Note:</w:t>
      </w:r>
    </w:p>
    <w:p w14:paraId="13DC975E" w14:textId="77777777" w:rsidR="00824285" w:rsidRPr="007939DD" w:rsidRDefault="00824285" w:rsidP="00824285">
      <w:pPr>
        <w:pStyle w:val="ARfintablefootnoteindent"/>
        <w:rPr>
          <w:rFonts w:cs="Arial"/>
        </w:rPr>
      </w:pPr>
      <w:r w:rsidRPr="007939DD">
        <w:rPr>
          <w:rFonts w:cs="Arial"/>
        </w:rPr>
        <w:t>(i)</w:t>
      </w:r>
      <w:r w:rsidRPr="007939DD">
        <w:rPr>
          <w:rFonts w:cs="Arial"/>
        </w:rPr>
        <w:tab/>
        <w:t xml:space="preserve">For the current year, given the number of consequential amendments to AASB 9 </w:t>
      </w:r>
      <w:r w:rsidRPr="007939DD">
        <w:rPr>
          <w:rFonts w:cs="Arial"/>
          <w:i/>
          <w:iCs/>
          <w:szCs w:val="22"/>
        </w:rPr>
        <w:t>Financial Instruments,</w:t>
      </w:r>
      <w:r w:rsidRPr="007939DD">
        <w:rPr>
          <w:rFonts w:cs="Arial"/>
        </w:rPr>
        <w:t xml:space="preserve"> AASB 15 </w:t>
      </w:r>
      <w:r w:rsidRPr="007939DD">
        <w:rPr>
          <w:rFonts w:cs="Arial"/>
          <w:i/>
          <w:iCs/>
        </w:rPr>
        <w:t>Revenue from Contracts with Customers</w:t>
      </w:r>
      <w:r w:rsidRPr="007939DD">
        <w:rPr>
          <w:rFonts w:cs="Arial"/>
        </w:rPr>
        <w:t xml:space="preserve">, and AASB 16 </w:t>
      </w:r>
      <w:r w:rsidRPr="007939DD">
        <w:rPr>
          <w:rFonts w:cs="Arial"/>
          <w:i/>
          <w:iCs/>
        </w:rPr>
        <w:t xml:space="preserve">Leases, </w:t>
      </w:r>
      <w:r w:rsidRPr="007939DD">
        <w:rPr>
          <w:rFonts w:cs="Arial"/>
        </w:rPr>
        <w:t>the standards/interpretations have been grouped together to provide a more relevant view of the upcoming changes.</w:t>
      </w:r>
    </w:p>
    <w:p w14:paraId="10A7B5DC" w14:textId="77777777" w:rsidR="00824285" w:rsidRPr="007939DD" w:rsidRDefault="00824285" w:rsidP="00824285">
      <w:pPr>
        <w:pStyle w:val="ARfinbody"/>
        <w:rPr>
          <w:rFonts w:eastAsia="MS Mincho" w:cs="Arial"/>
          <w:color w:val="53565A"/>
          <w:lang w:eastAsia="en-AU"/>
        </w:rPr>
      </w:pPr>
      <w:r w:rsidRPr="007939DD">
        <w:rPr>
          <w:lang w:eastAsia="en-AU"/>
        </w:rPr>
        <w:br w:type="page"/>
      </w:r>
    </w:p>
    <w:p w14:paraId="0CF8820E" w14:textId="77777777" w:rsidR="00824285" w:rsidRPr="007939DD" w:rsidRDefault="00824285" w:rsidP="00824285">
      <w:pPr>
        <w:pStyle w:val="Heading4"/>
        <w:rPr>
          <w:lang w:eastAsia="en-AU"/>
        </w:rPr>
      </w:pPr>
      <w:r w:rsidRPr="007939DD">
        <w:rPr>
          <w:bCs w:val="0"/>
          <w:szCs w:val="22"/>
          <w:lang w:eastAsia="en-AU"/>
        </w:rPr>
        <w:lastRenderedPageBreak/>
        <w:t>9.13 Glossary of technical terms</w:t>
      </w:r>
    </w:p>
    <w:p w14:paraId="34A2115A" w14:textId="77777777" w:rsidR="00824285" w:rsidRPr="007939DD" w:rsidRDefault="00824285" w:rsidP="00824285">
      <w:pPr>
        <w:pStyle w:val="ARbody"/>
        <w:rPr>
          <w:lang w:eastAsia="en-AU"/>
        </w:rPr>
      </w:pPr>
      <w:r w:rsidRPr="007939DD">
        <w:rPr>
          <w:lang w:eastAsia="en-AU"/>
        </w:rPr>
        <w:t>The following is a summary of the major technical terms used in this report.</w:t>
      </w:r>
    </w:p>
    <w:p w14:paraId="4880815C" w14:textId="77777777" w:rsidR="00824285" w:rsidRPr="007939DD" w:rsidRDefault="00824285" w:rsidP="00824285">
      <w:pPr>
        <w:pStyle w:val="ARbody"/>
        <w:rPr>
          <w:lang w:eastAsia="en-AU"/>
        </w:rPr>
      </w:pPr>
      <w:r w:rsidRPr="007939DD">
        <w:rPr>
          <w:rStyle w:val="Strong"/>
        </w:rPr>
        <w:t>Actuarial gains or losses on superannuation defined benefit plans</w:t>
      </w:r>
      <w:r w:rsidRPr="007939DD">
        <w:rPr>
          <w:lang w:eastAsia="en-AU"/>
        </w:rPr>
        <w:t xml:space="preserve"> are changes in the present value of the superannuation defined benefit liability resulting from:</w:t>
      </w:r>
    </w:p>
    <w:p w14:paraId="04EF9432" w14:textId="77777777" w:rsidR="00824285" w:rsidRPr="007939DD" w:rsidRDefault="00824285" w:rsidP="00824285">
      <w:pPr>
        <w:pStyle w:val="ARnumberalpha1"/>
        <w:rPr>
          <w:lang w:eastAsia="en-AU"/>
        </w:rPr>
      </w:pPr>
      <w:r w:rsidRPr="007939DD">
        <w:rPr>
          <w:lang w:eastAsia="en-AU"/>
        </w:rPr>
        <w:t>experience adjustments (the effects of differences between the previous actuarial assumptions and what </w:t>
      </w:r>
      <w:r w:rsidR="00DC7760" w:rsidRPr="007939DD">
        <w:rPr>
          <w:lang w:eastAsia="en-AU"/>
        </w:rPr>
        <w:t>has actually occurred)</w:t>
      </w:r>
    </w:p>
    <w:p w14:paraId="7614F99C" w14:textId="77777777" w:rsidR="00824285" w:rsidRPr="007939DD" w:rsidRDefault="00824285" w:rsidP="00824285">
      <w:pPr>
        <w:pStyle w:val="ARnumberalpha1"/>
        <w:rPr>
          <w:lang w:eastAsia="en-AU"/>
        </w:rPr>
      </w:pPr>
      <w:r w:rsidRPr="007939DD">
        <w:rPr>
          <w:lang w:eastAsia="en-AU"/>
        </w:rPr>
        <w:t>the effects of changes in actuarial assumptions.</w:t>
      </w:r>
    </w:p>
    <w:p w14:paraId="1DB8BF66" w14:textId="77777777" w:rsidR="00824285" w:rsidRPr="007939DD" w:rsidRDefault="00824285" w:rsidP="003C0C57">
      <w:pPr>
        <w:pStyle w:val="ARbodyafterbullets"/>
        <w:rPr>
          <w:lang w:eastAsia="en-AU"/>
        </w:rPr>
      </w:pPr>
      <w:r w:rsidRPr="007939DD">
        <w:rPr>
          <w:rStyle w:val="Strong"/>
        </w:rPr>
        <w:t>Administered item</w:t>
      </w:r>
      <w:r w:rsidRPr="007939DD">
        <w:rPr>
          <w:lang w:eastAsia="en-AU"/>
        </w:rPr>
        <w:t xml:space="preserve"> generally refers to a department lacking the capacity to benefit from that item in the pursuit of the entity</w:t>
      </w:r>
      <w:r w:rsidR="00917CDC">
        <w:rPr>
          <w:lang w:eastAsia="en-AU"/>
        </w:rPr>
        <w:t>’</w:t>
      </w:r>
      <w:r w:rsidRPr="007939DD">
        <w:rPr>
          <w:lang w:eastAsia="en-AU"/>
        </w:rPr>
        <w:t>s objectives and to deny or regulate the access of others to that benefit.</w:t>
      </w:r>
    </w:p>
    <w:p w14:paraId="53936AEB" w14:textId="77777777" w:rsidR="00824285" w:rsidRPr="007939DD" w:rsidRDefault="00824285" w:rsidP="00824285">
      <w:pPr>
        <w:pStyle w:val="ARbody"/>
        <w:rPr>
          <w:lang w:eastAsia="en-AU"/>
        </w:rPr>
      </w:pPr>
      <w:r w:rsidRPr="007939DD">
        <w:rPr>
          <w:rStyle w:val="Strong"/>
        </w:rPr>
        <w:t>Amortisation</w:t>
      </w:r>
      <w:r w:rsidRPr="007939DD">
        <w:rPr>
          <w:lang w:eastAsia="en-AU"/>
        </w:rPr>
        <w:t xml:space="preserve"> is the expense that results from the consumption, extraction or use over time of a </w:t>
      </w:r>
      <w:r w:rsidRPr="007939DD">
        <w:rPr>
          <w:lang w:eastAsia="en-AU"/>
        </w:rPr>
        <w:br/>
        <w:t xml:space="preserve">non-produced physical or intangible asset. This expense is classified as an </w:t>
      </w:r>
      <w:r w:rsidR="00917CDC">
        <w:rPr>
          <w:lang w:eastAsia="en-AU"/>
        </w:rPr>
        <w:t>‘</w:t>
      </w:r>
      <w:r w:rsidRPr="007939DD">
        <w:rPr>
          <w:lang w:eastAsia="en-AU"/>
        </w:rPr>
        <w:t>other economic flow</w:t>
      </w:r>
      <w:r w:rsidR="00917CDC">
        <w:rPr>
          <w:lang w:eastAsia="en-AU"/>
        </w:rPr>
        <w:t>’</w:t>
      </w:r>
      <w:r w:rsidRPr="007939DD">
        <w:rPr>
          <w:lang w:eastAsia="en-AU"/>
        </w:rPr>
        <w:t>.</w:t>
      </w:r>
    </w:p>
    <w:p w14:paraId="5979A26B" w14:textId="77777777" w:rsidR="00824285" w:rsidRPr="007939DD" w:rsidRDefault="00824285" w:rsidP="00824285">
      <w:pPr>
        <w:pStyle w:val="ARbody"/>
        <w:rPr>
          <w:lang w:eastAsia="en-AU"/>
        </w:rPr>
      </w:pPr>
      <w:r w:rsidRPr="007939DD">
        <w:rPr>
          <w:rStyle w:val="Strong"/>
        </w:rPr>
        <w:t>Borrowings</w:t>
      </w:r>
      <w:r w:rsidRPr="007939DD">
        <w:rPr>
          <w:lang w:eastAsia="en-AU"/>
        </w:rPr>
        <w:t xml:space="preserve"> refers to interest bearing liabilities mainly raised from public borrowings raised through the Treasury Corporation of Victoria, finance leases and other interest bearing arrangements. Borrowings also include non- interest bearing advances from government that are acquired for policy purposes.</w:t>
      </w:r>
    </w:p>
    <w:p w14:paraId="2A58D60A" w14:textId="77777777" w:rsidR="00824285" w:rsidRPr="007939DD" w:rsidRDefault="00824285" w:rsidP="00824285">
      <w:pPr>
        <w:pStyle w:val="ARbody"/>
        <w:rPr>
          <w:lang w:eastAsia="en-AU"/>
        </w:rPr>
      </w:pPr>
      <w:r w:rsidRPr="007939DD">
        <w:rPr>
          <w:rStyle w:val="Strong"/>
        </w:rPr>
        <w:t xml:space="preserve">Capital asset charge </w:t>
      </w:r>
      <w:r w:rsidRPr="007939DD">
        <w:rPr>
          <w:lang w:eastAsia="en-AU"/>
        </w:rPr>
        <w:t>is a charge levied on the written-down value of controlled non-current physical assets in a department</w:t>
      </w:r>
      <w:r w:rsidR="00917CDC">
        <w:rPr>
          <w:lang w:eastAsia="en-AU"/>
        </w:rPr>
        <w:t>’</w:t>
      </w:r>
      <w:r w:rsidRPr="007939DD">
        <w:rPr>
          <w:lang w:eastAsia="en-AU"/>
        </w:rPr>
        <w:t>s balance sheet which aims to: attribute to agency outputs the opportunity cost of capital used in service delivery; and provide incentives to departments to identify and dispose of underutilised or surplus assets in a timely manner.</w:t>
      </w:r>
    </w:p>
    <w:p w14:paraId="2D17F814" w14:textId="77777777" w:rsidR="00824285" w:rsidRPr="007939DD" w:rsidRDefault="00824285" w:rsidP="00824285">
      <w:pPr>
        <w:pStyle w:val="ARbody"/>
        <w:rPr>
          <w:lang w:eastAsia="en-AU"/>
        </w:rPr>
      </w:pPr>
      <w:r w:rsidRPr="007939DD">
        <w:rPr>
          <w:rStyle w:val="Strong"/>
        </w:rPr>
        <w:t>Commitments</w:t>
      </w:r>
      <w:r w:rsidRPr="007939DD">
        <w:rPr>
          <w:lang w:eastAsia="en-AU"/>
        </w:rPr>
        <w:t xml:space="preserve"> include those operating, capital and other outsourcing commitments arising from </w:t>
      </w:r>
      <w:r w:rsidRPr="007939DD">
        <w:rPr>
          <w:lang w:eastAsia="en-AU"/>
        </w:rPr>
        <w:br/>
        <w:t>non-cancellable contractual or statutory sources.</w:t>
      </w:r>
    </w:p>
    <w:p w14:paraId="0B94E4D2" w14:textId="77777777" w:rsidR="00824285" w:rsidRPr="007939DD" w:rsidRDefault="00824285" w:rsidP="00824285">
      <w:pPr>
        <w:pStyle w:val="ARbody"/>
        <w:rPr>
          <w:lang w:eastAsia="en-AU"/>
        </w:rPr>
      </w:pPr>
      <w:r w:rsidRPr="007939DD">
        <w:rPr>
          <w:rStyle w:val="Strong"/>
        </w:rPr>
        <w:t>Comprehensive result</w:t>
      </w:r>
      <w:r w:rsidRPr="007939DD">
        <w:rPr>
          <w:lang w:eastAsia="en-AU"/>
        </w:rPr>
        <w:t xml:space="preserve"> is the amount included in the operating statement representing total change in net worth other than transactions with owners as owners.</w:t>
      </w:r>
    </w:p>
    <w:p w14:paraId="6A1AFFB0" w14:textId="77777777" w:rsidR="00824285" w:rsidRPr="007939DD" w:rsidRDefault="00824285" w:rsidP="00824285">
      <w:pPr>
        <w:pStyle w:val="ARbody"/>
        <w:rPr>
          <w:lang w:eastAsia="en-AU"/>
        </w:rPr>
      </w:pPr>
      <w:r w:rsidRPr="007939DD">
        <w:rPr>
          <w:rStyle w:val="Strong"/>
        </w:rPr>
        <w:t>Controlled item</w:t>
      </w:r>
      <w:r w:rsidRPr="007939DD">
        <w:rPr>
          <w:lang w:eastAsia="en-AU"/>
        </w:rPr>
        <w:t xml:space="preserve"> generally refers to the capacity of a department to benefit from that item in the pursuit of the entity</w:t>
      </w:r>
      <w:r w:rsidR="00917CDC">
        <w:rPr>
          <w:lang w:eastAsia="en-AU"/>
        </w:rPr>
        <w:t>’</w:t>
      </w:r>
      <w:r w:rsidRPr="007939DD">
        <w:rPr>
          <w:lang w:eastAsia="en-AU"/>
        </w:rPr>
        <w:t>s objectives and to deny or regulate the access of others to that benefit.</w:t>
      </w:r>
    </w:p>
    <w:p w14:paraId="28CFF402" w14:textId="77777777" w:rsidR="00824285" w:rsidRPr="007939DD" w:rsidRDefault="00824285" w:rsidP="00824285">
      <w:pPr>
        <w:pStyle w:val="ARbody"/>
        <w:rPr>
          <w:lang w:eastAsia="en-AU"/>
        </w:rPr>
      </w:pPr>
      <w:r w:rsidRPr="007939DD">
        <w:rPr>
          <w:rStyle w:val="Strong"/>
        </w:rPr>
        <w:t>Current grants</w:t>
      </w:r>
      <w:r w:rsidRPr="007939DD">
        <w:rPr>
          <w:lang w:eastAsia="en-AU"/>
        </w:rPr>
        <w:t xml:space="preserve"> are amounts payable or receivable for current purposes for which no economic benefits of equal value are receivable or payable in return.</w:t>
      </w:r>
    </w:p>
    <w:p w14:paraId="4CD0A7E0" w14:textId="77777777" w:rsidR="00824285" w:rsidRPr="007939DD" w:rsidRDefault="00824285" w:rsidP="00824285">
      <w:pPr>
        <w:pStyle w:val="ARbody"/>
        <w:rPr>
          <w:lang w:eastAsia="en-AU"/>
        </w:rPr>
      </w:pPr>
      <w:r w:rsidRPr="007939DD">
        <w:rPr>
          <w:rStyle w:val="Strong"/>
        </w:rPr>
        <w:t>Depreciation</w:t>
      </w:r>
      <w:r w:rsidRPr="007939DD">
        <w:rPr>
          <w:lang w:eastAsia="en-AU"/>
        </w:rPr>
        <w:t xml:space="preserve"> is an expense that arises from the consumption through wear or time of a produced physical or intangible asset. This expense is classified as a </w:t>
      </w:r>
      <w:r w:rsidR="00917CDC">
        <w:rPr>
          <w:lang w:eastAsia="en-AU"/>
        </w:rPr>
        <w:t>‘</w:t>
      </w:r>
      <w:r w:rsidRPr="007939DD">
        <w:rPr>
          <w:lang w:eastAsia="en-AU"/>
        </w:rPr>
        <w:t>transaction</w:t>
      </w:r>
      <w:r w:rsidR="00917CDC">
        <w:rPr>
          <w:lang w:eastAsia="en-AU"/>
        </w:rPr>
        <w:t>’</w:t>
      </w:r>
      <w:r w:rsidRPr="007939DD">
        <w:rPr>
          <w:lang w:eastAsia="en-AU"/>
        </w:rPr>
        <w:t xml:space="preserve"> and so reduces the </w:t>
      </w:r>
      <w:r w:rsidR="00917CDC">
        <w:rPr>
          <w:lang w:eastAsia="en-AU"/>
        </w:rPr>
        <w:t>‘</w:t>
      </w:r>
      <w:r w:rsidRPr="007939DD">
        <w:rPr>
          <w:lang w:eastAsia="en-AU"/>
        </w:rPr>
        <w:t>net result from transaction</w:t>
      </w:r>
      <w:r w:rsidR="00917CDC">
        <w:rPr>
          <w:lang w:eastAsia="en-AU"/>
        </w:rPr>
        <w:t>’</w:t>
      </w:r>
      <w:r w:rsidRPr="007939DD">
        <w:rPr>
          <w:lang w:eastAsia="en-AU"/>
        </w:rPr>
        <w:t>.</w:t>
      </w:r>
    </w:p>
    <w:p w14:paraId="7BC50A39" w14:textId="77777777" w:rsidR="00824285" w:rsidRPr="007939DD" w:rsidRDefault="00824285" w:rsidP="00824285">
      <w:pPr>
        <w:pStyle w:val="ARbody"/>
        <w:rPr>
          <w:lang w:eastAsia="en-AU"/>
        </w:rPr>
      </w:pPr>
      <w:r w:rsidRPr="007939DD">
        <w:rPr>
          <w:rStyle w:val="Strong"/>
        </w:rPr>
        <w:t>Effective interest method</w:t>
      </w:r>
      <w:r w:rsidRPr="007939DD">
        <w:rPr>
          <w:lang w:eastAsia="en-AU"/>
        </w:rPr>
        <w:t xml:space="preserve"> is the method used to calculate the amortised cost of a financial asset or liability and of allocating interest over the relevant period. The effective interest rate is the rate that exactly discounts estimated future cash flows through the expected life of the financial instrument, or, where appropriate, a shorter period.</w:t>
      </w:r>
    </w:p>
    <w:p w14:paraId="51262258" w14:textId="77777777" w:rsidR="00824285" w:rsidRPr="007939DD" w:rsidRDefault="00824285" w:rsidP="00824285">
      <w:pPr>
        <w:pStyle w:val="ARbody"/>
        <w:rPr>
          <w:lang w:eastAsia="en-AU"/>
        </w:rPr>
      </w:pPr>
      <w:r w:rsidRPr="007939DD">
        <w:rPr>
          <w:rStyle w:val="Strong"/>
        </w:rPr>
        <w:t>Employee benefits expenses</w:t>
      </w:r>
      <w:r w:rsidRPr="007939DD">
        <w:rPr>
          <w:lang w:eastAsia="en-AU"/>
        </w:rPr>
        <w:t xml:space="preserve"> includes all costs related to employment including salaries and wages, leave entitlements, redundancy payments, defined benefits superannuation plans, and defined contribution superannuation plans.</w:t>
      </w:r>
    </w:p>
    <w:p w14:paraId="3F006AB4" w14:textId="77777777" w:rsidR="00824285" w:rsidRPr="007939DD" w:rsidRDefault="00824285" w:rsidP="00824285">
      <w:pPr>
        <w:pStyle w:val="ARbody"/>
      </w:pPr>
      <w:r w:rsidRPr="007939DD">
        <w:rPr>
          <w:rStyle w:val="Strong"/>
        </w:rPr>
        <w:t xml:space="preserve">Eliminations </w:t>
      </w:r>
      <w:r w:rsidRPr="007939DD">
        <w:rPr>
          <w:lang w:eastAsia="en-AU"/>
        </w:rPr>
        <w:t>are the removal of transactions that occur between entities within a consolidated group to ensure figures are not overstate</w:t>
      </w:r>
      <w:r w:rsidRPr="007939DD">
        <w:t>d.</w:t>
      </w:r>
    </w:p>
    <w:p w14:paraId="0E0A41FA" w14:textId="77777777" w:rsidR="00824285" w:rsidRPr="007939DD" w:rsidRDefault="00824285" w:rsidP="00824285">
      <w:pPr>
        <w:pStyle w:val="ARbody"/>
        <w:rPr>
          <w:lang w:eastAsia="en-AU"/>
        </w:rPr>
      </w:pPr>
      <w:r w:rsidRPr="007939DD">
        <w:rPr>
          <w:rStyle w:val="Strong"/>
        </w:rPr>
        <w:t xml:space="preserve">Ex-gratia expenses </w:t>
      </w:r>
      <w:r w:rsidRPr="007939DD">
        <w:rPr>
          <w:lang w:eastAsia="en-AU"/>
        </w:rPr>
        <w:t>mean the voluntary payment of money or other non-monetary benefit (e.g. a write off) that is not made either to acquire goods, services or other benefits for the entity or to meet a legal liability, or to settle or resolve a possible legal liability or claim against the entity.</w:t>
      </w:r>
    </w:p>
    <w:p w14:paraId="3A91CB58" w14:textId="77777777" w:rsidR="00824285" w:rsidRPr="007939DD" w:rsidRDefault="00824285" w:rsidP="00824285">
      <w:pPr>
        <w:pStyle w:val="ARbody"/>
        <w:rPr>
          <w:lang w:eastAsia="en-AU"/>
        </w:rPr>
      </w:pPr>
      <w:r w:rsidRPr="007939DD">
        <w:rPr>
          <w:rStyle w:val="Strong"/>
        </w:rPr>
        <w:t>Financial instrument</w:t>
      </w:r>
      <w:r w:rsidRPr="007939DD">
        <w:rPr>
          <w:lang w:eastAsia="en-AU"/>
        </w:rPr>
        <w:t xml:space="preserve"> is any contract that gives rise to a financial asset of one entity and a financial liability or equity instrument of another entity. Financial assets or liabilities that are not contractual (such as statutory receivables or payables that arise as a result of statutory requirements imposed by governments) are not financial instruments.</w:t>
      </w:r>
    </w:p>
    <w:p w14:paraId="0632B94D" w14:textId="77777777" w:rsidR="00824285" w:rsidRPr="007939DD" w:rsidRDefault="00824285" w:rsidP="00824285">
      <w:pPr>
        <w:pStyle w:val="ARbody"/>
      </w:pPr>
      <w:r w:rsidRPr="007939DD">
        <w:br w:type="page"/>
      </w:r>
    </w:p>
    <w:p w14:paraId="62FB79A4" w14:textId="77777777" w:rsidR="00824285" w:rsidRPr="007939DD" w:rsidRDefault="00824285" w:rsidP="00824285">
      <w:pPr>
        <w:pStyle w:val="ARbody"/>
        <w:rPr>
          <w:lang w:eastAsia="en-AU"/>
        </w:rPr>
      </w:pPr>
      <w:r w:rsidRPr="007939DD">
        <w:rPr>
          <w:rStyle w:val="Strong"/>
        </w:rPr>
        <w:lastRenderedPageBreak/>
        <w:t>Financial asset</w:t>
      </w:r>
      <w:r w:rsidRPr="007939DD">
        <w:rPr>
          <w:lang w:eastAsia="en-AU"/>
        </w:rPr>
        <w:t xml:space="preserve"> is any asset that is:</w:t>
      </w:r>
    </w:p>
    <w:p w14:paraId="64766B08" w14:textId="77777777" w:rsidR="00824285" w:rsidRPr="007939DD" w:rsidRDefault="00DC7760" w:rsidP="00824285">
      <w:pPr>
        <w:pStyle w:val="ARnumberalpha1"/>
        <w:numPr>
          <w:ilvl w:val="0"/>
          <w:numId w:val="27"/>
        </w:numPr>
        <w:rPr>
          <w:lang w:eastAsia="en-AU"/>
        </w:rPr>
      </w:pPr>
      <w:r w:rsidRPr="007939DD">
        <w:rPr>
          <w:lang w:eastAsia="en-AU"/>
        </w:rPr>
        <w:t>cash</w:t>
      </w:r>
    </w:p>
    <w:p w14:paraId="2DF505AC" w14:textId="77777777" w:rsidR="00824285" w:rsidRPr="007939DD" w:rsidRDefault="00824285" w:rsidP="00824285">
      <w:pPr>
        <w:pStyle w:val="ARnumberalpha1"/>
        <w:rPr>
          <w:lang w:eastAsia="en-AU"/>
        </w:rPr>
      </w:pPr>
      <w:r w:rsidRPr="007939DD">
        <w:rPr>
          <w:lang w:eastAsia="en-AU"/>
        </w:rPr>
        <w:t>an equi</w:t>
      </w:r>
      <w:r w:rsidR="00DC7760" w:rsidRPr="007939DD">
        <w:rPr>
          <w:lang w:eastAsia="en-AU"/>
        </w:rPr>
        <w:t>ty instrument of another entity</w:t>
      </w:r>
    </w:p>
    <w:p w14:paraId="2BE76350" w14:textId="77777777" w:rsidR="00824285" w:rsidRPr="007939DD" w:rsidRDefault="00824285" w:rsidP="00824285">
      <w:pPr>
        <w:pStyle w:val="ARnumberalpha1"/>
        <w:rPr>
          <w:lang w:eastAsia="en-AU"/>
        </w:rPr>
      </w:pPr>
      <w:r w:rsidRPr="007939DD">
        <w:rPr>
          <w:lang w:eastAsia="en-AU"/>
        </w:rPr>
        <w:t>a contractual or statutory right:</w:t>
      </w:r>
    </w:p>
    <w:p w14:paraId="66D9C702" w14:textId="77777777" w:rsidR="00824285" w:rsidRPr="007939DD" w:rsidRDefault="00824285" w:rsidP="00824285">
      <w:pPr>
        <w:pStyle w:val="ARbulletafternumbers1"/>
        <w:ind w:left="681" w:hanging="284"/>
        <w:rPr>
          <w:rFonts w:cs="Arial"/>
        </w:rPr>
      </w:pPr>
      <w:r w:rsidRPr="007939DD">
        <w:rPr>
          <w:rFonts w:cs="Arial"/>
        </w:rPr>
        <w:t>to receive cash or another fina</w:t>
      </w:r>
      <w:r w:rsidR="00DC7760" w:rsidRPr="007939DD">
        <w:rPr>
          <w:rFonts w:cs="Arial"/>
        </w:rPr>
        <w:t>ncial asset from another entity, or</w:t>
      </w:r>
    </w:p>
    <w:p w14:paraId="4BB4747D" w14:textId="77777777" w:rsidR="00824285" w:rsidRPr="007939DD" w:rsidRDefault="00824285" w:rsidP="00824285">
      <w:pPr>
        <w:pStyle w:val="ARbulletafternumbers1"/>
        <w:ind w:left="681" w:hanging="284"/>
        <w:rPr>
          <w:rFonts w:cs="Arial"/>
        </w:rPr>
      </w:pPr>
      <w:r w:rsidRPr="007939DD">
        <w:rPr>
          <w:rFonts w:cs="Arial"/>
        </w:rPr>
        <w:t>to exchange financial assets or financial liabilities with another entity under conditions that are potentia</w:t>
      </w:r>
      <w:r w:rsidR="00DC7760" w:rsidRPr="007939DD">
        <w:rPr>
          <w:rFonts w:cs="Arial"/>
        </w:rPr>
        <w:t>lly favourable to the entity, or</w:t>
      </w:r>
    </w:p>
    <w:p w14:paraId="64E5B44D" w14:textId="77777777" w:rsidR="00824285" w:rsidRPr="007939DD" w:rsidRDefault="00824285" w:rsidP="00824285">
      <w:pPr>
        <w:pStyle w:val="ARnumberalpha1"/>
      </w:pPr>
      <w:r w:rsidRPr="007939DD">
        <w:t>a contract that will or may be settled in the entity</w:t>
      </w:r>
      <w:r w:rsidR="00917CDC">
        <w:t>’</w:t>
      </w:r>
      <w:r w:rsidRPr="007939DD">
        <w:t>s own equity instruments and is:</w:t>
      </w:r>
    </w:p>
    <w:p w14:paraId="5B42E675" w14:textId="77777777" w:rsidR="00824285" w:rsidRPr="007939DD" w:rsidRDefault="00824285" w:rsidP="00824285">
      <w:pPr>
        <w:pStyle w:val="ARbulletafternumbers1"/>
        <w:ind w:left="681" w:hanging="284"/>
        <w:rPr>
          <w:rFonts w:cs="Arial"/>
          <w:lang w:eastAsia="en-AU"/>
        </w:rPr>
      </w:pPr>
      <w:r w:rsidRPr="007939DD">
        <w:rPr>
          <w:rFonts w:cs="Arial"/>
          <w:lang w:eastAsia="en-AU"/>
        </w:rPr>
        <w:t>a non-derivative for which the entity is or may be obliged to receive a variable number of the entity</w:t>
      </w:r>
      <w:r w:rsidR="00917CDC">
        <w:rPr>
          <w:rFonts w:cs="Arial"/>
          <w:lang w:eastAsia="en-AU"/>
        </w:rPr>
        <w:t>’</w:t>
      </w:r>
      <w:r w:rsidRPr="007939DD">
        <w:rPr>
          <w:rFonts w:cs="Arial"/>
          <w:lang w:eastAsia="en-AU"/>
        </w:rPr>
        <w:t>s </w:t>
      </w:r>
      <w:r w:rsidR="00DC7760" w:rsidRPr="007939DD">
        <w:rPr>
          <w:rFonts w:cs="Arial"/>
          <w:lang w:eastAsia="en-AU"/>
        </w:rPr>
        <w:t>own equity instruments,</w:t>
      </w:r>
      <w:r w:rsidRPr="007939DD">
        <w:rPr>
          <w:rFonts w:cs="Arial"/>
          <w:lang w:eastAsia="en-AU"/>
        </w:rPr>
        <w:t xml:space="preserve"> or</w:t>
      </w:r>
    </w:p>
    <w:p w14:paraId="308FF357" w14:textId="77777777" w:rsidR="00824285" w:rsidRPr="007939DD" w:rsidRDefault="00824285" w:rsidP="00824285">
      <w:pPr>
        <w:pStyle w:val="ARbulletafternumbers1"/>
        <w:ind w:left="681" w:hanging="284"/>
        <w:rPr>
          <w:rFonts w:cs="Arial"/>
          <w:lang w:eastAsia="en-AU"/>
        </w:rPr>
      </w:pPr>
      <w:r w:rsidRPr="007939DD">
        <w:rPr>
          <w:rFonts w:cs="Arial"/>
          <w:lang w:eastAsia="en-AU"/>
        </w:rPr>
        <w:t>a derivative that will or may be settled other than by the exchange of a fixed amount of cash or another financial asset for a fixed number of the entity</w:t>
      </w:r>
      <w:r w:rsidR="00917CDC">
        <w:rPr>
          <w:rFonts w:cs="Arial"/>
          <w:lang w:eastAsia="en-AU"/>
        </w:rPr>
        <w:t>’</w:t>
      </w:r>
      <w:r w:rsidRPr="007939DD">
        <w:rPr>
          <w:rFonts w:cs="Arial"/>
          <w:lang w:eastAsia="en-AU"/>
        </w:rPr>
        <w:t>s own equity instruments.</w:t>
      </w:r>
    </w:p>
    <w:p w14:paraId="1D772C78" w14:textId="77777777" w:rsidR="00824285" w:rsidRPr="007939DD" w:rsidRDefault="00824285" w:rsidP="003C0C57">
      <w:pPr>
        <w:pStyle w:val="ARbodyafterbullets"/>
        <w:rPr>
          <w:lang w:eastAsia="en-AU"/>
        </w:rPr>
      </w:pPr>
      <w:r w:rsidRPr="007939DD">
        <w:rPr>
          <w:rStyle w:val="Strong"/>
        </w:rPr>
        <w:t>Financial liability</w:t>
      </w:r>
      <w:r w:rsidRPr="007939DD">
        <w:rPr>
          <w:lang w:eastAsia="en-AU"/>
        </w:rPr>
        <w:t xml:space="preserve"> is any liability that is:</w:t>
      </w:r>
    </w:p>
    <w:p w14:paraId="7FF1C597" w14:textId="77777777" w:rsidR="00824285" w:rsidRPr="007939DD" w:rsidRDefault="00824285" w:rsidP="00824285">
      <w:pPr>
        <w:pStyle w:val="ARnumberalpha1"/>
        <w:numPr>
          <w:ilvl w:val="0"/>
          <w:numId w:val="28"/>
        </w:numPr>
        <w:rPr>
          <w:lang w:eastAsia="en-AU"/>
        </w:rPr>
      </w:pPr>
      <w:r w:rsidRPr="007939DD">
        <w:rPr>
          <w:lang w:eastAsia="en-AU"/>
        </w:rPr>
        <w:t>A contractual or statutory obligation:</w:t>
      </w:r>
    </w:p>
    <w:p w14:paraId="7936356D" w14:textId="77777777" w:rsidR="00824285" w:rsidRPr="007939DD" w:rsidRDefault="00824285" w:rsidP="00824285">
      <w:pPr>
        <w:pStyle w:val="ARnumberroman2"/>
        <w:rPr>
          <w:lang w:eastAsia="en-AU"/>
        </w:rPr>
      </w:pPr>
      <w:r w:rsidRPr="007939DD">
        <w:rPr>
          <w:lang w:eastAsia="en-AU"/>
        </w:rPr>
        <w:t>to deliver cash or another fi</w:t>
      </w:r>
      <w:r w:rsidR="00DC7760" w:rsidRPr="007939DD">
        <w:rPr>
          <w:lang w:eastAsia="en-AU"/>
        </w:rPr>
        <w:t>nancial asset to another entity,</w:t>
      </w:r>
      <w:r w:rsidRPr="007939DD">
        <w:rPr>
          <w:lang w:eastAsia="en-AU"/>
        </w:rPr>
        <w:t xml:space="preserve"> or</w:t>
      </w:r>
    </w:p>
    <w:p w14:paraId="2FAC954D" w14:textId="77777777" w:rsidR="00824285" w:rsidRPr="007939DD" w:rsidRDefault="00824285" w:rsidP="00824285">
      <w:pPr>
        <w:pStyle w:val="ARnumberroman2"/>
        <w:rPr>
          <w:lang w:eastAsia="en-AU"/>
        </w:rPr>
      </w:pPr>
      <w:r w:rsidRPr="007939DD">
        <w:rPr>
          <w:lang w:eastAsia="en-AU"/>
        </w:rPr>
        <w:t>to exchange financial assets or financial liabilities with another entity under conditions that are potenti</w:t>
      </w:r>
      <w:r w:rsidR="00DC7760" w:rsidRPr="007939DD">
        <w:rPr>
          <w:lang w:eastAsia="en-AU"/>
        </w:rPr>
        <w:t>ally unfavourable to the entity,</w:t>
      </w:r>
      <w:r w:rsidRPr="007939DD">
        <w:rPr>
          <w:lang w:eastAsia="en-AU"/>
        </w:rPr>
        <w:t xml:space="preserve"> or</w:t>
      </w:r>
    </w:p>
    <w:p w14:paraId="0AE88ACF" w14:textId="77777777" w:rsidR="00824285" w:rsidRPr="007939DD" w:rsidRDefault="00824285" w:rsidP="00824285">
      <w:pPr>
        <w:pStyle w:val="ARnumberalpha1"/>
        <w:rPr>
          <w:lang w:eastAsia="en-AU"/>
        </w:rPr>
      </w:pPr>
      <w:r w:rsidRPr="007939DD">
        <w:rPr>
          <w:lang w:eastAsia="en-AU"/>
        </w:rPr>
        <w:t>a contract that will or may be settled in the entity</w:t>
      </w:r>
      <w:r w:rsidR="00917CDC">
        <w:rPr>
          <w:lang w:eastAsia="en-AU"/>
        </w:rPr>
        <w:t>’</w:t>
      </w:r>
      <w:r w:rsidRPr="007939DD">
        <w:rPr>
          <w:lang w:eastAsia="en-AU"/>
        </w:rPr>
        <w:t>s own equity instruments and is:</w:t>
      </w:r>
    </w:p>
    <w:p w14:paraId="1621E6E4" w14:textId="77777777" w:rsidR="00824285" w:rsidRPr="007939DD" w:rsidRDefault="00824285" w:rsidP="00824285">
      <w:pPr>
        <w:pStyle w:val="ARnumberroman2"/>
        <w:numPr>
          <w:ilvl w:val="2"/>
          <w:numId w:val="29"/>
        </w:numPr>
        <w:rPr>
          <w:lang w:eastAsia="en-AU"/>
        </w:rPr>
      </w:pPr>
      <w:r w:rsidRPr="007939DD">
        <w:rPr>
          <w:lang w:eastAsia="en-AU"/>
        </w:rPr>
        <w:t>a non-derivative for which the entity is or may be obliged to deliver a variable number of the entity</w:t>
      </w:r>
      <w:r w:rsidR="00917CDC">
        <w:rPr>
          <w:lang w:eastAsia="en-AU"/>
        </w:rPr>
        <w:t>’</w:t>
      </w:r>
      <w:r w:rsidRPr="007939DD">
        <w:rPr>
          <w:lang w:eastAsia="en-AU"/>
        </w:rPr>
        <w:t>s own equity instruments</w:t>
      </w:r>
      <w:r w:rsidR="00DC7760" w:rsidRPr="007939DD">
        <w:rPr>
          <w:lang w:eastAsia="en-AU"/>
        </w:rPr>
        <w:t>,</w:t>
      </w:r>
      <w:r w:rsidRPr="007939DD">
        <w:rPr>
          <w:lang w:eastAsia="en-AU"/>
        </w:rPr>
        <w:t xml:space="preserve"> or</w:t>
      </w:r>
    </w:p>
    <w:p w14:paraId="2DA37B71" w14:textId="77777777" w:rsidR="00824285" w:rsidRPr="007939DD" w:rsidRDefault="00824285" w:rsidP="00824285">
      <w:pPr>
        <w:pStyle w:val="ARnumberroman2"/>
        <w:rPr>
          <w:lang w:eastAsia="en-AU"/>
        </w:rPr>
      </w:pPr>
      <w:r w:rsidRPr="007939DD">
        <w:rPr>
          <w:lang w:eastAsia="en-AU"/>
        </w:rPr>
        <w:t>a derivative that will or may be settled other than by the exchange of a fixed amount of cash or another financial asset for a fixed number of the entity</w:t>
      </w:r>
      <w:r w:rsidR="00917CDC">
        <w:rPr>
          <w:lang w:eastAsia="en-AU"/>
        </w:rPr>
        <w:t>’</w:t>
      </w:r>
      <w:r w:rsidRPr="007939DD">
        <w:rPr>
          <w:lang w:eastAsia="en-AU"/>
        </w:rPr>
        <w:t>s own equity instruments. For this purpose the entity</w:t>
      </w:r>
      <w:r w:rsidR="00917CDC">
        <w:rPr>
          <w:lang w:eastAsia="en-AU"/>
        </w:rPr>
        <w:t>’</w:t>
      </w:r>
      <w:r w:rsidRPr="007939DD">
        <w:rPr>
          <w:lang w:eastAsia="en-AU"/>
        </w:rPr>
        <w:t>s own equity instruments do not include instruments that are themselves contracts for the future receipt or delivery of the entity</w:t>
      </w:r>
      <w:r w:rsidR="00917CDC">
        <w:rPr>
          <w:lang w:eastAsia="en-AU"/>
        </w:rPr>
        <w:t>’</w:t>
      </w:r>
      <w:r w:rsidRPr="007939DD">
        <w:rPr>
          <w:lang w:eastAsia="en-AU"/>
        </w:rPr>
        <w:t>s own equity instruments.</w:t>
      </w:r>
    </w:p>
    <w:p w14:paraId="73C363E2" w14:textId="77777777" w:rsidR="00824285" w:rsidRPr="007939DD" w:rsidRDefault="00824285" w:rsidP="00824285">
      <w:pPr>
        <w:pStyle w:val="ARbodyafterbullets"/>
        <w:rPr>
          <w:lang w:eastAsia="en-AU"/>
        </w:rPr>
      </w:pPr>
      <w:r w:rsidRPr="007939DD">
        <w:rPr>
          <w:rStyle w:val="Strong"/>
        </w:rPr>
        <w:t>Financial statements</w:t>
      </w:r>
      <w:r w:rsidRPr="007939DD">
        <w:rPr>
          <w:lang w:eastAsia="en-AU"/>
        </w:rPr>
        <w:t xml:space="preserve"> comprise:</w:t>
      </w:r>
    </w:p>
    <w:p w14:paraId="29DBBA08" w14:textId="77777777" w:rsidR="00824285" w:rsidRPr="007939DD" w:rsidRDefault="00824285" w:rsidP="00824285">
      <w:pPr>
        <w:pStyle w:val="ARnumberalpha1"/>
        <w:numPr>
          <w:ilvl w:val="0"/>
          <w:numId w:val="30"/>
        </w:numPr>
        <w:rPr>
          <w:lang w:eastAsia="en-AU"/>
        </w:rPr>
      </w:pPr>
      <w:r w:rsidRPr="007939DD">
        <w:rPr>
          <w:lang w:eastAsia="en-AU"/>
        </w:rPr>
        <w:t xml:space="preserve">a balance </w:t>
      </w:r>
      <w:r w:rsidR="00DC7760" w:rsidRPr="007939DD">
        <w:rPr>
          <w:lang w:eastAsia="en-AU"/>
        </w:rPr>
        <w:t>sheet as at the end of the year</w:t>
      </w:r>
    </w:p>
    <w:p w14:paraId="6D7C9228" w14:textId="77777777" w:rsidR="00824285" w:rsidRPr="007939DD" w:rsidRDefault="00824285" w:rsidP="00824285">
      <w:pPr>
        <w:pStyle w:val="ARnumberalpha1"/>
        <w:rPr>
          <w:lang w:eastAsia="en-AU"/>
        </w:rPr>
      </w:pPr>
      <w:r w:rsidRPr="007939DD">
        <w:rPr>
          <w:lang w:eastAsia="en-AU"/>
        </w:rPr>
        <w:t>a comprehensive operating statement for the y</w:t>
      </w:r>
      <w:r w:rsidR="00DC7760" w:rsidRPr="007939DD">
        <w:rPr>
          <w:lang w:eastAsia="en-AU"/>
        </w:rPr>
        <w:t>ear</w:t>
      </w:r>
    </w:p>
    <w:p w14:paraId="5EFFECC9" w14:textId="77777777" w:rsidR="00824285" w:rsidRPr="007939DD" w:rsidRDefault="00824285" w:rsidP="00824285">
      <w:pPr>
        <w:pStyle w:val="ARnumberalpha1"/>
        <w:rPr>
          <w:lang w:eastAsia="en-AU"/>
        </w:rPr>
      </w:pPr>
      <w:r w:rsidRPr="007939DD">
        <w:rPr>
          <w:lang w:eastAsia="en-AU"/>
        </w:rPr>
        <w:t>a statement of</w:t>
      </w:r>
      <w:r w:rsidR="00DC7760" w:rsidRPr="007939DD">
        <w:rPr>
          <w:lang w:eastAsia="en-AU"/>
        </w:rPr>
        <w:t xml:space="preserve"> changes in equity for the year</w:t>
      </w:r>
    </w:p>
    <w:p w14:paraId="1B2BB65C" w14:textId="77777777" w:rsidR="00824285" w:rsidRPr="007939DD" w:rsidRDefault="00824285" w:rsidP="00824285">
      <w:pPr>
        <w:pStyle w:val="ARnumberalpha1"/>
        <w:rPr>
          <w:lang w:eastAsia="en-AU"/>
        </w:rPr>
      </w:pPr>
      <w:r w:rsidRPr="007939DD">
        <w:rPr>
          <w:lang w:eastAsia="en-AU"/>
        </w:rPr>
        <w:t>a state</w:t>
      </w:r>
      <w:r w:rsidR="00DC7760" w:rsidRPr="007939DD">
        <w:rPr>
          <w:lang w:eastAsia="en-AU"/>
        </w:rPr>
        <w:t>ment of cash flows for the year</w:t>
      </w:r>
    </w:p>
    <w:p w14:paraId="76FFAB01" w14:textId="77777777" w:rsidR="00824285" w:rsidRPr="007939DD" w:rsidRDefault="00824285" w:rsidP="00824285">
      <w:pPr>
        <w:pStyle w:val="ARnumberalpha1"/>
        <w:rPr>
          <w:lang w:eastAsia="en-AU"/>
        </w:rPr>
      </w:pPr>
      <w:r w:rsidRPr="007939DD">
        <w:rPr>
          <w:lang w:eastAsia="en-AU"/>
        </w:rPr>
        <w:t>notes, comprising a summary of significant accounting policies and other explanatory information;</w:t>
      </w:r>
    </w:p>
    <w:p w14:paraId="49503F6C" w14:textId="77777777" w:rsidR="00824285" w:rsidRPr="007939DD" w:rsidRDefault="00824285" w:rsidP="00824285">
      <w:pPr>
        <w:pStyle w:val="ARnumberalpha1"/>
        <w:rPr>
          <w:lang w:eastAsia="en-AU"/>
        </w:rPr>
      </w:pPr>
      <w:r w:rsidRPr="007939DD">
        <w:rPr>
          <w:lang w:eastAsia="en-AU"/>
        </w:rPr>
        <w:t xml:space="preserve">comparative information in respect of the preceding year as specified in paragraphs 38 of </w:t>
      </w:r>
      <w:r w:rsidRPr="007939DD">
        <w:rPr>
          <w:rStyle w:val="Emphasis"/>
        </w:rPr>
        <w:t>AASB 101 Presentation of Financial Statements</w:t>
      </w:r>
    </w:p>
    <w:p w14:paraId="269DE807" w14:textId="77777777" w:rsidR="00824285" w:rsidRPr="007939DD" w:rsidRDefault="00824285" w:rsidP="00824285">
      <w:pPr>
        <w:pStyle w:val="ARnumberalpha1"/>
        <w:rPr>
          <w:lang w:eastAsia="en-AU"/>
        </w:rPr>
      </w:pPr>
      <w:r w:rsidRPr="007939DD">
        <w:rPr>
          <w:lang w:eastAsia="en-AU"/>
        </w:rPr>
        <w:t>a balance sheet as at the beginning of the preceding year when an entity applies an accounting policy retrospectively or makes a retrospective restatement of items in its financial statements, or when it reclassifies items in its financial statements in accordance with paragraph 41 of AASB 101.</w:t>
      </w:r>
    </w:p>
    <w:p w14:paraId="12DB2D90" w14:textId="77777777" w:rsidR="00824285" w:rsidRPr="007939DD" w:rsidRDefault="00824285" w:rsidP="00824285">
      <w:pPr>
        <w:pStyle w:val="ARbodyafterbullets"/>
        <w:rPr>
          <w:lang w:eastAsia="en-AU"/>
        </w:rPr>
      </w:pPr>
      <w:r w:rsidRPr="007939DD">
        <w:rPr>
          <w:rStyle w:val="Strong"/>
        </w:rPr>
        <w:t>Grants and other expense transfers</w:t>
      </w:r>
      <w:r w:rsidRPr="007939DD">
        <w:t xml:space="preserve"> are transactions in </w:t>
      </w:r>
      <w:r w:rsidRPr="007939DD">
        <w:rPr>
          <w:lang w:eastAsia="en-AU"/>
        </w:rPr>
        <w:t>which one unit provides goods, services, assets (or extinguishes a liability) or labour to another unit without receiving approximately equal value in return. Grants can either be operating or capital in nature.</w:t>
      </w:r>
    </w:p>
    <w:p w14:paraId="7D6F98B1" w14:textId="77777777" w:rsidR="00824285" w:rsidRPr="007939DD" w:rsidRDefault="00824285" w:rsidP="00824285">
      <w:pPr>
        <w:pStyle w:val="ARbody"/>
        <w:rPr>
          <w:lang w:eastAsia="en-AU"/>
        </w:rPr>
      </w:pPr>
      <w:r w:rsidRPr="007939DD">
        <w:rPr>
          <w:lang w:eastAsia="en-AU"/>
        </w:rPr>
        <w:t>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particular taxpayers in return for their taxes.</w:t>
      </w:r>
    </w:p>
    <w:p w14:paraId="3D41C506" w14:textId="77777777" w:rsidR="00824285" w:rsidRPr="007939DD" w:rsidRDefault="00824285" w:rsidP="00824285">
      <w:pPr>
        <w:pStyle w:val="ARbody"/>
        <w:rPr>
          <w:lang w:eastAsia="en-AU"/>
        </w:rPr>
      </w:pPr>
      <w:r w:rsidRPr="007939DD">
        <w:rPr>
          <w:lang w:eastAsia="en-AU"/>
        </w:rPr>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14:paraId="1F304170" w14:textId="77777777" w:rsidR="00824285" w:rsidRPr="007939DD" w:rsidRDefault="00824285" w:rsidP="00824285">
      <w:pPr>
        <w:pStyle w:val="ARbody"/>
        <w:rPr>
          <w:lang w:eastAsia="en-AU"/>
        </w:rPr>
      </w:pPr>
      <w:r w:rsidRPr="007939DD">
        <w:rPr>
          <w:rStyle w:val="Strong"/>
        </w:rPr>
        <w:lastRenderedPageBreak/>
        <w:t>General government sector</w:t>
      </w:r>
      <w:r w:rsidRPr="007939DD">
        <w:rPr>
          <w:lang w:eastAsia="en-AU"/>
        </w:rPr>
        <w:t xml:space="preserve"> comprises all government departments,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14:paraId="194B1964" w14:textId="77777777" w:rsidR="00824285" w:rsidRPr="007939DD" w:rsidRDefault="00824285" w:rsidP="00824285">
      <w:pPr>
        <w:pStyle w:val="ARbody"/>
        <w:rPr>
          <w:lang w:eastAsia="en-AU"/>
        </w:rPr>
      </w:pPr>
      <w:r w:rsidRPr="007939DD">
        <w:rPr>
          <w:rStyle w:val="Strong"/>
        </w:rPr>
        <w:t>Grants for on-passing</w:t>
      </w:r>
      <w:r w:rsidRPr="007939DD">
        <w:rPr>
          <w:lang w:eastAsia="en-AU"/>
        </w:rPr>
        <w:t xml:space="preserve"> are grants paid to one institutional sector (</w:t>
      </w:r>
      <w:r w:rsidR="00DC7760" w:rsidRPr="007939DD">
        <w:rPr>
          <w:lang w:eastAsia="en-AU"/>
        </w:rPr>
        <w:t>for example a s</w:t>
      </w:r>
      <w:r w:rsidRPr="007939DD">
        <w:rPr>
          <w:lang w:eastAsia="en-AU"/>
        </w:rPr>
        <w:t>tate general government entity) to be passed on to another institutional sector (</w:t>
      </w:r>
      <w:r w:rsidR="00DC7760" w:rsidRPr="007939DD">
        <w:rPr>
          <w:lang w:eastAsia="en-AU"/>
        </w:rPr>
        <w:t xml:space="preserve">for example </w:t>
      </w:r>
      <w:r w:rsidRPr="007939DD">
        <w:rPr>
          <w:lang w:eastAsia="en-AU"/>
        </w:rPr>
        <w:t>local government or a private non-profit institution).</w:t>
      </w:r>
    </w:p>
    <w:p w14:paraId="7119D18A" w14:textId="77777777" w:rsidR="00824285" w:rsidRPr="007939DD" w:rsidRDefault="00824285" w:rsidP="00824285">
      <w:pPr>
        <w:pStyle w:val="ARbody"/>
        <w:rPr>
          <w:lang w:eastAsia="en-AU"/>
        </w:rPr>
      </w:pPr>
      <w:r w:rsidRPr="007939DD">
        <w:rPr>
          <w:rStyle w:val="Strong"/>
        </w:rPr>
        <w:t>Intangible assets</w:t>
      </w:r>
      <w:r w:rsidR="00DC7760" w:rsidRPr="007939DD">
        <w:rPr>
          <w:lang w:eastAsia="en-AU"/>
        </w:rPr>
        <w:t xml:space="preserve"> represent identifiable non-</w:t>
      </w:r>
      <w:r w:rsidRPr="007939DD">
        <w:rPr>
          <w:lang w:eastAsia="en-AU"/>
        </w:rPr>
        <w:t>monetary assets without physical substance.</w:t>
      </w:r>
    </w:p>
    <w:p w14:paraId="06888E87" w14:textId="77777777" w:rsidR="00824285" w:rsidRPr="007939DD" w:rsidRDefault="00824285" w:rsidP="00824285">
      <w:pPr>
        <w:pStyle w:val="ARbody"/>
        <w:rPr>
          <w:lang w:eastAsia="en-AU"/>
        </w:rPr>
      </w:pPr>
      <w:r w:rsidRPr="007939DD">
        <w:rPr>
          <w:rStyle w:val="Strong"/>
        </w:rPr>
        <w:t>Interest expense represents</w:t>
      </w:r>
      <w:r w:rsidRPr="007939DD">
        <w:rPr>
          <w:lang w:eastAsia="en-AU"/>
        </w:rPr>
        <w:t xml:space="preserve"> costs incurred in connection with the borrowings. It includes interest on advances, loans, overdrafts, bonds and bills, deposits, interest components of finance leases repayments and amortisation of discounts or premiums in relation to borrowings.</w:t>
      </w:r>
    </w:p>
    <w:p w14:paraId="3FD07A07" w14:textId="77777777" w:rsidR="00824285" w:rsidRPr="007939DD" w:rsidRDefault="00824285" w:rsidP="00824285">
      <w:pPr>
        <w:pStyle w:val="ARbody"/>
        <w:rPr>
          <w:lang w:eastAsia="en-AU"/>
        </w:rPr>
      </w:pPr>
      <w:r w:rsidRPr="007939DD">
        <w:rPr>
          <w:rStyle w:val="Strong"/>
        </w:rPr>
        <w:t>Interest income</w:t>
      </w:r>
      <w:r w:rsidRPr="007939DD">
        <w:rPr>
          <w:lang w:eastAsia="en-AU"/>
        </w:rPr>
        <w:t xml:space="preserve"> includes unwinding over time of discounts on financial assets and interest received on bank term deposits and other investments.</w:t>
      </w:r>
    </w:p>
    <w:p w14:paraId="3BE64618" w14:textId="77777777" w:rsidR="00824285" w:rsidRPr="007939DD" w:rsidRDefault="00824285" w:rsidP="00824285">
      <w:pPr>
        <w:pStyle w:val="ARbody"/>
        <w:rPr>
          <w:lang w:eastAsia="en-AU"/>
        </w:rPr>
      </w:pPr>
      <w:r w:rsidRPr="007939DD">
        <w:rPr>
          <w:rStyle w:val="Strong"/>
        </w:rPr>
        <w:t>Investment properties</w:t>
      </w:r>
      <w:r w:rsidRPr="007939DD">
        <w:rPr>
          <w:lang w:eastAsia="en-AU"/>
        </w:rPr>
        <w:t xml:space="preserve"> are properties held to earn rentals or for capital appreciation or both. Investment properties exclude properties held to meet service delivery objectives of the State of Victoria.</w:t>
      </w:r>
    </w:p>
    <w:p w14:paraId="0C1BE19C" w14:textId="77777777" w:rsidR="00824285" w:rsidRPr="007939DD" w:rsidRDefault="00824285" w:rsidP="00824285">
      <w:pPr>
        <w:pStyle w:val="ARbody"/>
        <w:rPr>
          <w:lang w:eastAsia="en-AU"/>
        </w:rPr>
      </w:pPr>
      <w:r w:rsidRPr="007939DD">
        <w:rPr>
          <w:rStyle w:val="Strong"/>
        </w:rPr>
        <w:t>Joint ventures</w:t>
      </w:r>
      <w:r w:rsidRPr="007939DD">
        <w:rPr>
          <w:lang w:eastAsia="en-AU"/>
        </w:rPr>
        <w:t xml:space="preserve"> are contractual arrangements between the department and one or more other parties to undertake an economic activity that is subject to joint control and have rights to the net assets of the arrangement. Joint control only exists when the strategic financial and operating decisions relating to the activity require the unanimous consent of the parties sharing control (the venturers).</w:t>
      </w:r>
    </w:p>
    <w:p w14:paraId="24AADDD0" w14:textId="77777777" w:rsidR="00824285" w:rsidRPr="007939DD" w:rsidRDefault="00824285" w:rsidP="00824285">
      <w:pPr>
        <w:pStyle w:val="ARbody"/>
        <w:rPr>
          <w:lang w:eastAsia="en-AU"/>
        </w:rPr>
      </w:pPr>
      <w:r w:rsidRPr="007939DD">
        <w:rPr>
          <w:rStyle w:val="Strong"/>
        </w:rPr>
        <w:t>Leases</w:t>
      </w:r>
      <w:r w:rsidRPr="007939DD">
        <w:rPr>
          <w:lang w:eastAsia="en-AU"/>
        </w:rPr>
        <w:t xml:space="preserve"> are rights to use an asset for an agreed period of time in exchange for payment. Leases are classified at their inception as either operating or finance leases based on the economic substance of the agreement so as to reflect the risks and rewards incidental to ownership. Leases of infrastructure, property, plant and equipment are classified as finance leases whenever the terms of the lease transfer substantially all the risks and rewards of ownership from the lessor to the lessee. All other leases are classified as operating leases.</w:t>
      </w:r>
    </w:p>
    <w:p w14:paraId="4A0C3A9F" w14:textId="77777777" w:rsidR="00824285" w:rsidRPr="007939DD" w:rsidRDefault="00824285" w:rsidP="00824285">
      <w:pPr>
        <w:pStyle w:val="ARbody"/>
        <w:rPr>
          <w:lang w:eastAsia="en-AU"/>
        </w:rPr>
      </w:pPr>
      <w:r w:rsidRPr="007939DD">
        <w:rPr>
          <w:rStyle w:val="Strong"/>
        </w:rPr>
        <w:t>Net acquisition of non-financial assets</w:t>
      </w:r>
      <w:r w:rsidRPr="007939DD">
        <w:rPr>
          <w:lang w:eastAsia="en-AU"/>
        </w:rPr>
        <w:t xml:space="preserve"> (from transactions) are purchases (and other acquisitions) of </w:t>
      </w:r>
      <w:r w:rsidR="008B26B3" w:rsidRPr="007939DD">
        <w:rPr>
          <w:lang w:eastAsia="en-AU"/>
        </w:rPr>
        <w:br/>
      </w:r>
      <w:r w:rsidRPr="007939DD">
        <w:rPr>
          <w:lang w:eastAsia="en-AU"/>
        </w:rPr>
        <w:t xml:space="preserve">non-financial assets less sales (or disposals) of non-financial assets less depreciation plus changes in inventories and other movements in non-financial assets. Includes only those increases or decreases in </w:t>
      </w:r>
      <w:r w:rsidR="008B26B3" w:rsidRPr="007939DD">
        <w:rPr>
          <w:lang w:eastAsia="en-AU"/>
        </w:rPr>
        <w:br/>
      </w:r>
      <w:r w:rsidRPr="007939DD">
        <w:rPr>
          <w:lang w:eastAsia="en-AU"/>
        </w:rPr>
        <w:t>non-financial assets resulting from transactions and therefore excludes write-offs, impairment write-downs and revaluations.</w:t>
      </w:r>
    </w:p>
    <w:p w14:paraId="5231B93B" w14:textId="77777777" w:rsidR="00824285" w:rsidRPr="007939DD" w:rsidRDefault="00824285" w:rsidP="00824285">
      <w:pPr>
        <w:pStyle w:val="ARbody"/>
        <w:rPr>
          <w:lang w:eastAsia="en-AU"/>
        </w:rPr>
      </w:pPr>
      <w:r w:rsidRPr="007939DD">
        <w:rPr>
          <w:rStyle w:val="Strong"/>
        </w:rPr>
        <w:t>Net financial liabilities</w:t>
      </w:r>
      <w:r w:rsidRPr="007939DD">
        <w:rPr>
          <w:lang w:eastAsia="en-AU"/>
        </w:rPr>
        <w:t xml:space="preserve"> is calculated as liabilities less financial assets, other than equity in public non-financial corporations (PNFC) and public financial corporations (PFC). This measure is broader than net debt as it includes significant liabilities, other than borrowings (</w:t>
      </w:r>
      <w:r w:rsidR="00DC7760" w:rsidRPr="007939DD">
        <w:rPr>
          <w:lang w:eastAsia="en-AU"/>
        </w:rPr>
        <w:t>for example</w:t>
      </w:r>
      <w:r w:rsidRPr="007939DD">
        <w:rPr>
          <w:lang w:eastAsia="en-AU"/>
        </w:rPr>
        <w:t xml:space="preserve"> ac</w:t>
      </w:r>
      <w:r w:rsidR="008B26B3" w:rsidRPr="007939DD">
        <w:rPr>
          <w:lang w:eastAsia="en-AU"/>
        </w:rPr>
        <w:t>crued employee liabilities such </w:t>
      </w:r>
      <w:r w:rsidRPr="007939DD">
        <w:rPr>
          <w:lang w:eastAsia="en-AU"/>
        </w:rPr>
        <w:t xml:space="preserve">as superannuation and long service leave entitlements). For the PNFC </w:t>
      </w:r>
      <w:r w:rsidR="008B26B3" w:rsidRPr="007939DD">
        <w:rPr>
          <w:lang w:eastAsia="en-AU"/>
        </w:rPr>
        <w:t>and PFC sectors, it is equal to </w:t>
      </w:r>
      <w:r w:rsidRPr="007939DD">
        <w:rPr>
          <w:lang w:eastAsia="en-AU"/>
        </w:rPr>
        <w:t>negative net financial worth.</w:t>
      </w:r>
    </w:p>
    <w:p w14:paraId="589BF39C" w14:textId="77777777" w:rsidR="00824285" w:rsidRPr="007939DD" w:rsidRDefault="00824285" w:rsidP="00824285">
      <w:pPr>
        <w:pStyle w:val="ARbody"/>
        <w:rPr>
          <w:lang w:eastAsia="en-AU"/>
        </w:rPr>
      </w:pPr>
      <w:r w:rsidRPr="007939DD">
        <w:rPr>
          <w:rStyle w:val="Strong"/>
        </w:rPr>
        <w:t>Net financial worth</w:t>
      </w:r>
      <w:r w:rsidRPr="007939DD">
        <w:rPr>
          <w:lang w:eastAsia="en-AU"/>
        </w:rPr>
        <w:t xml:space="preserve">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w:t>
      </w:r>
    </w:p>
    <w:p w14:paraId="71DD8614" w14:textId="77777777" w:rsidR="00824285" w:rsidRPr="007939DD" w:rsidRDefault="00824285" w:rsidP="00824285">
      <w:pPr>
        <w:pStyle w:val="ARbody"/>
        <w:rPr>
          <w:lang w:eastAsia="en-AU"/>
        </w:rPr>
      </w:pPr>
      <w:r w:rsidRPr="007939DD">
        <w:rPr>
          <w:rStyle w:val="Strong"/>
        </w:rPr>
        <w:t>Net operating balance</w:t>
      </w:r>
      <w:r w:rsidRPr="007939DD">
        <w:rPr>
          <w:lang w:eastAsia="en-AU"/>
        </w:rPr>
        <w:t xml:space="preserve"> or </w:t>
      </w:r>
      <w:r w:rsidRPr="007939DD">
        <w:rPr>
          <w:rStyle w:val="Strong"/>
        </w:rPr>
        <w:t xml:space="preserve">net result from transactions </w:t>
      </w:r>
      <w:r w:rsidRPr="007939DD">
        <w:rPr>
          <w:lang w:eastAsia="en-AU"/>
        </w:rPr>
        <w:t>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5A6DA85F" w14:textId="77777777" w:rsidR="00824285" w:rsidRPr="007939DD" w:rsidRDefault="00824285" w:rsidP="00824285">
      <w:pPr>
        <w:pStyle w:val="ARbody"/>
        <w:rPr>
          <w:lang w:eastAsia="en-AU"/>
        </w:rPr>
      </w:pPr>
      <w:r w:rsidRPr="007939DD">
        <w:rPr>
          <w:rStyle w:val="Strong"/>
        </w:rPr>
        <w:t>Net result</w:t>
      </w:r>
      <w:r w:rsidRPr="007939DD">
        <w:rPr>
          <w:lang w:eastAsia="en-AU"/>
        </w:rPr>
        <w:t xml:space="preserve"> is a measure of financial performance of the operations for the period. It is the net result of items of income, gains and expenses (including losses) recognised for the period, excluding those that are classified as other economic flows – other comprehensive income.</w:t>
      </w:r>
    </w:p>
    <w:p w14:paraId="3BE12F23" w14:textId="77777777" w:rsidR="00824285" w:rsidRPr="007939DD" w:rsidRDefault="00824285" w:rsidP="00824285">
      <w:pPr>
        <w:pStyle w:val="ARbody"/>
        <w:rPr>
          <w:lang w:eastAsia="en-AU"/>
        </w:rPr>
      </w:pPr>
      <w:r w:rsidRPr="007939DD">
        <w:rPr>
          <w:rStyle w:val="Strong"/>
        </w:rPr>
        <w:t>Net worth</w:t>
      </w:r>
      <w:r w:rsidRPr="007939DD">
        <w:rPr>
          <w:lang w:eastAsia="en-AU"/>
        </w:rPr>
        <w:t xml:space="preserve"> is calculated as assets less liabilities, which is an economic measure of wealth.</w:t>
      </w:r>
    </w:p>
    <w:p w14:paraId="48DA1766" w14:textId="77777777" w:rsidR="00824285" w:rsidRPr="007939DD" w:rsidRDefault="00824285" w:rsidP="00824285">
      <w:pPr>
        <w:pStyle w:val="ARbody"/>
        <w:rPr>
          <w:lang w:eastAsia="en-AU"/>
        </w:rPr>
      </w:pPr>
      <w:r w:rsidRPr="007939DD">
        <w:rPr>
          <w:rStyle w:val="Strong"/>
        </w:rPr>
        <w:lastRenderedPageBreak/>
        <w:t>Non-financial assets</w:t>
      </w:r>
      <w:r w:rsidRPr="007939DD">
        <w:rPr>
          <w:lang w:eastAsia="en-AU"/>
        </w:rPr>
        <w:t xml:space="preserve"> are all assets that are not financial assets. It includes inventories, land, buildings, plant and equipment, and intangible assets.</w:t>
      </w:r>
    </w:p>
    <w:p w14:paraId="71C07B0B" w14:textId="77777777" w:rsidR="00824285" w:rsidRPr="007939DD" w:rsidRDefault="00824285" w:rsidP="00824285">
      <w:pPr>
        <w:pStyle w:val="ARbody"/>
        <w:rPr>
          <w:lang w:eastAsia="en-AU"/>
        </w:rPr>
      </w:pPr>
      <w:r w:rsidRPr="007939DD">
        <w:rPr>
          <w:rStyle w:val="Strong"/>
        </w:rPr>
        <w:t>Non-financial public sector</w:t>
      </w:r>
      <w:r w:rsidRPr="007939DD">
        <w:rPr>
          <w:lang w:eastAsia="en-AU"/>
        </w:rPr>
        <w:t xml:space="preserve"> represents the consolidated transactions and assets and liabilities of the general government and PNFC sectors. In compiling statistics for the non-financial public sector, transactions and debtor/creditor relationships between sub-sectors are eliminated to avoid double counting.</w:t>
      </w:r>
    </w:p>
    <w:p w14:paraId="003D50C8" w14:textId="77777777" w:rsidR="00824285" w:rsidRPr="007939DD" w:rsidRDefault="00824285" w:rsidP="00824285">
      <w:pPr>
        <w:pStyle w:val="ARbody"/>
        <w:rPr>
          <w:lang w:eastAsia="en-AU"/>
        </w:rPr>
      </w:pPr>
      <w:r w:rsidRPr="007939DD">
        <w:rPr>
          <w:rStyle w:val="Strong"/>
        </w:rPr>
        <w:t>Non-produced assets</w:t>
      </w:r>
      <w:r w:rsidRPr="007939DD">
        <w:rPr>
          <w:lang w:eastAsia="en-AU"/>
        </w:rPr>
        <w:t xml:space="preserve">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w:t>
      </w:r>
    </w:p>
    <w:p w14:paraId="4B50BED4" w14:textId="77777777" w:rsidR="00824285" w:rsidRPr="007939DD" w:rsidRDefault="00824285" w:rsidP="00824285">
      <w:pPr>
        <w:pStyle w:val="ARbody"/>
        <w:rPr>
          <w:lang w:eastAsia="en-AU"/>
        </w:rPr>
      </w:pPr>
      <w:r w:rsidRPr="007939DD">
        <w:rPr>
          <w:rStyle w:val="Strong"/>
        </w:rPr>
        <w:t xml:space="preserve">Operating result </w:t>
      </w:r>
      <w:r w:rsidRPr="007939DD">
        <w:rPr>
          <w:lang w:eastAsia="en-AU"/>
        </w:rPr>
        <w:t xml:space="preserve">is a measure of financial performance of the operations for the period. It is the net result of items of revenue, gains and expenses (including losses) recognised for the period, excluding those that are classified as </w:t>
      </w:r>
      <w:r w:rsidR="00917CDC">
        <w:rPr>
          <w:lang w:eastAsia="en-AU"/>
        </w:rPr>
        <w:t>‘</w:t>
      </w:r>
      <w:r w:rsidRPr="007939DD">
        <w:rPr>
          <w:lang w:eastAsia="en-AU"/>
        </w:rPr>
        <w:t>other non-owner movements in equity</w:t>
      </w:r>
      <w:r w:rsidR="00917CDC">
        <w:rPr>
          <w:lang w:eastAsia="en-AU"/>
        </w:rPr>
        <w:t>’</w:t>
      </w:r>
      <w:r w:rsidRPr="007939DD">
        <w:rPr>
          <w:lang w:eastAsia="en-AU"/>
        </w:rPr>
        <w:t xml:space="preserve">. Refer also </w:t>
      </w:r>
      <w:r w:rsidR="00917CDC">
        <w:rPr>
          <w:lang w:eastAsia="en-AU"/>
        </w:rPr>
        <w:t>‘</w:t>
      </w:r>
      <w:r w:rsidRPr="007939DD">
        <w:rPr>
          <w:lang w:eastAsia="en-AU"/>
        </w:rPr>
        <w:t>net result</w:t>
      </w:r>
      <w:r w:rsidR="00917CDC">
        <w:rPr>
          <w:lang w:eastAsia="en-AU"/>
        </w:rPr>
        <w:t>’</w:t>
      </w:r>
      <w:r w:rsidRPr="007939DD">
        <w:rPr>
          <w:lang w:eastAsia="en-AU"/>
        </w:rPr>
        <w:t>.</w:t>
      </w:r>
    </w:p>
    <w:p w14:paraId="73B5B15E" w14:textId="77777777" w:rsidR="00824285" w:rsidRPr="007939DD" w:rsidRDefault="00824285" w:rsidP="00824285">
      <w:pPr>
        <w:pStyle w:val="ARbody"/>
        <w:rPr>
          <w:lang w:eastAsia="en-AU"/>
        </w:rPr>
      </w:pPr>
      <w:r w:rsidRPr="007939DD">
        <w:rPr>
          <w:rStyle w:val="Strong"/>
        </w:rPr>
        <w:t>Other economic flows included in net result</w:t>
      </w:r>
      <w:r w:rsidRPr="007939DD">
        <w:rPr>
          <w:lang w:eastAsia="en-AU"/>
        </w:rPr>
        <w:t xml:space="preserve"> 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actuarial gains and losses arising from defined benefit superannuation plans; fair value changes of financial instruments.</w:t>
      </w:r>
    </w:p>
    <w:p w14:paraId="1C625006" w14:textId="77777777" w:rsidR="00824285" w:rsidRPr="007939DD" w:rsidRDefault="00824285" w:rsidP="00824285">
      <w:pPr>
        <w:pStyle w:val="ARbody"/>
        <w:rPr>
          <w:lang w:eastAsia="en-AU"/>
        </w:rPr>
      </w:pPr>
      <w:r w:rsidRPr="007939DD">
        <w:rPr>
          <w:rStyle w:val="Strong"/>
        </w:rPr>
        <w:t>Other economic flows – other comprehensive income</w:t>
      </w:r>
      <w:r w:rsidRPr="007939DD">
        <w:rPr>
          <w:lang w:eastAsia="en-AU"/>
        </w:rPr>
        <w:t xml:space="preserve"> comprises items (including reclassification adjustments) that are not recognised in net result as required or permitted by other Australian Accounting Standards. They include changes in physical asset revaluation surplus; share of net movement in revaluation surplus of associates and joint ventures; and gains and losses on remeasuring available-for-sale financial assets.</w:t>
      </w:r>
    </w:p>
    <w:p w14:paraId="02A4A6D0" w14:textId="77777777" w:rsidR="00824285" w:rsidRPr="007939DD" w:rsidRDefault="00824285" w:rsidP="00824285">
      <w:pPr>
        <w:pStyle w:val="ARbody"/>
        <w:rPr>
          <w:lang w:eastAsia="en-AU"/>
        </w:rPr>
      </w:pPr>
      <w:r w:rsidRPr="007939DD">
        <w:rPr>
          <w:rStyle w:val="Strong"/>
        </w:rPr>
        <w:t>Other operating expenses</w:t>
      </w:r>
      <w:r w:rsidRPr="007939DD">
        <w:rPr>
          <w:lang w:eastAsia="en-AU"/>
        </w:rPr>
        <w:t xml:space="preserve"> generally represent cost of goods sold and the day to day running costs, including maintenance costs, incurred in the normal operations of the department.</w:t>
      </w:r>
    </w:p>
    <w:p w14:paraId="01A0289F" w14:textId="77777777" w:rsidR="00824285" w:rsidRPr="007939DD" w:rsidRDefault="00824285" w:rsidP="00824285">
      <w:pPr>
        <w:pStyle w:val="ARbody"/>
        <w:rPr>
          <w:lang w:eastAsia="en-AU"/>
        </w:rPr>
      </w:pPr>
      <w:r w:rsidRPr="007939DD">
        <w:rPr>
          <w:rStyle w:val="Strong"/>
        </w:rPr>
        <w:t xml:space="preserve">Payables </w:t>
      </w:r>
      <w:r w:rsidRPr="007939DD">
        <w:rPr>
          <w:lang w:eastAsia="en-AU"/>
        </w:rPr>
        <w:t>includes short</w:t>
      </w:r>
      <w:r w:rsidR="00DC7760" w:rsidRPr="007939DD">
        <w:rPr>
          <w:lang w:eastAsia="en-AU"/>
        </w:rPr>
        <w:t>- and long-</w:t>
      </w:r>
      <w:r w:rsidRPr="007939DD">
        <w:rPr>
          <w:lang w:eastAsia="en-AU"/>
        </w:rPr>
        <w:t>term accounts payable, grants, taxes and interest payable.</w:t>
      </w:r>
    </w:p>
    <w:p w14:paraId="784311EF" w14:textId="77777777" w:rsidR="00824285" w:rsidRPr="007939DD" w:rsidRDefault="00824285" w:rsidP="00824285">
      <w:pPr>
        <w:pStyle w:val="ARbody"/>
        <w:rPr>
          <w:lang w:eastAsia="en-AU"/>
        </w:rPr>
      </w:pPr>
      <w:r w:rsidRPr="007939DD">
        <w:rPr>
          <w:rStyle w:val="Strong"/>
        </w:rPr>
        <w:t>Produced assets</w:t>
      </w:r>
      <w:r w:rsidRPr="007939DD">
        <w:rPr>
          <w:lang w:eastAsia="en-AU"/>
        </w:rPr>
        <w:t xml:space="preserve"> include buildings, plant and equipment, inventories, cultivated assets and certain intangible assets. Intangible produced assets may include computer software, motion picture films and research and development costs (which does not include the start-up costs associated with capital projects).</w:t>
      </w:r>
    </w:p>
    <w:p w14:paraId="4013FB2C" w14:textId="77777777" w:rsidR="00824285" w:rsidRPr="007939DD" w:rsidRDefault="00824285" w:rsidP="00824285">
      <w:pPr>
        <w:pStyle w:val="ARbody"/>
        <w:rPr>
          <w:lang w:eastAsia="en-AU"/>
        </w:rPr>
      </w:pPr>
      <w:r w:rsidRPr="007939DD">
        <w:rPr>
          <w:rStyle w:val="Strong"/>
        </w:rPr>
        <w:t>Public financial corporations</w:t>
      </w:r>
      <w:r w:rsidRPr="007939DD">
        <w:rPr>
          <w:lang w:eastAsia="en-AU"/>
        </w:rPr>
        <w:t xml:space="preserve"> (PFC) are bodies primarily engaged in the provision of financial intermediation services or auxiliary financial services. They are able to incur financial liabilities on their own account (e.g. taking deposits, issuing securities or providing insurance services). Estimates are not published for the public financial corporation sector.</w:t>
      </w:r>
    </w:p>
    <w:p w14:paraId="5997AFA8" w14:textId="77777777" w:rsidR="00824285" w:rsidRPr="007939DD" w:rsidRDefault="00824285" w:rsidP="00824285">
      <w:pPr>
        <w:pStyle w:val="ARbody"/>
        <w:rPr>
          <w:lang w:eastAsia="en-AU"/>
        </w:rPr>
      </w:pPr>
      <w:r w:rsidRPr="007939DD">
        <w:rPr>
          <w:rStyle w:val="Strong"/>
        </w:rPr>
        <w:t>The public non-financial corporation</w:t>
      </w:r>
      <w:r w:rsidRPr="007939DD">
        <w:rPr>
          <w:lang w:eastAsia="en-AU"/>
        </w:rPr>
        <w:t xml:space="preserve"> (PNFC) sector comprises bodies mainly engaged in the production of goods and services (of a non-financial nature) for sale in the market place at prices that aim to recover most of the costs involved (</w:t>
      </w:r>
      <w:r w:rsidR="00DC7760" w:rsidRPr="007939DD">
        <w:rPr>
          <w:lang w:eastAsia="en-AU"/>
        </w:rPr>
        <w:t xml:space="preserve">for example </w:t>
      </w:r>
      <w:r w:rsidRPr="007939DD">
        <w:rPr>
          <w:lang w:eastAsia="en-AU"/>
        </w:rPr>
        <w:t>water and port authorities). In general, PNFCs are legally distinguishable from the governments which own them.</w:t>
      </w:r>
    </w:p>
    <w:p w14:paraId="2B3AB6B8" w14:textId="77777777" w:rsidR="00824285" w:rsidRPr="007939DD" w:rsidRDefault="00824285" w:rsidP="00824285">
      <w:pPr>
        <w:pStyle w:val="ARbody"/>
        <w:rPr>
          <w:lang w:eastAsia="en-AU"/>
        </w:rPr>
      </w:pPr>
      <w:r w:rsidRPr="007939DD">
        <w:rPr>
          <w:rStyle w:val="Strong"/>
        </w:rPr>
        <w:t xml:space="preserve">Receivables </w:t>
      </w:r>
      <w:r w:rsidRPr="007939DD">
        <w:rPr>
          <w:lang w:eastAsia="en-AU"/>
        </w:rPr>
        <w:t>includes amounts owing from government through appropriation receivable, short</w:t>
      </w:r>
      <w:r w:rsidR="00DC7760" w:rsidRPr="007939DD">
        <w:rPr>
          <w:lang w:eastAsia="en-AU"/>
        </w:rPr>
        <w:t xml:space="preserve">- and </w:t>
      </w:r>
      <w:r w:rsidR="008B26B3" w:rsidRPr="007939DD">
        <w:rPr>
          <w:lang w:eastAsia="en-AU"/>
        </w:rPr>
        <w:br/>
      </w:r>
      <w:r w:rsidR="00DC7760" w:rsidRPr="007939DD">
        <w:rPr>
          <w:lang w:eastAsia="en-AU"/>
        </w:rPr>
        <w:t>long-</w:t>
      </w:r>
      <w:r w:rsidRPr="007939DD">
        <w:rPr>
          <w:lang w:eastAsia="en-AU"/>
        </w:rPr>
        <w:t>term accounts receivable, accrued investment income, grants, taxes and interest receivable.</w:t>
      </w:r>
    </w:p>
    <w:p w14:paraId="06807FE6" w14:textId="77777777" w:rsidR="00824285" w:rsidRPr="007939DD" w:rsidRDefault="00824285" w:rsidP="00824285">
      <w:pPr>
        <w:pStyle w:val="ARbody"/>
        <w:rPr>
          <w:lang w:eastAsia="en-AU"/>
        </w:rPr>
      </w:pPr>
      <w:r w:rsidRPr="007939DD">
        <w:rPr>
          <w:rStyle w:val="Strong"/>
        </w:rPr>
        <w:t>Rental income and income from services</w:t>
      </w:r>
      <w:r w:rsidRPr="007939DD">
        <w:rPr>
          <w:lang w:eastAsia="en-AU"/>
        </w:rPr>
        <w:t xml:space="preserve"> includes rental income under operating leases and income from the provision of services.</w:t>
      </w:r>
    </w:p>
    <w:p w14:paraId="0AB73FDF" w14:textId="77777777" w:rsidR="00824285" w:rsidRPr="007939DD" w:rsidRDefault="00824285" w:rsidP="00824285">
      <w:pPr>
        <w:pStyle w:val="ARbody"/>
        <w:rPr>
          <w:lang w:eastAsia="en-AU"/>
        </w:rPr>
      </w:pPr>
      <w:r w:rsidRPr="007939DD">
        <w:rPr>
          <w:rStyle w:val="Strong"/>
        </w:rPr>
        <w:t>Transactions</w:t>
      </w:r>
      <w:r w:rsidRPr="007939DD">
        <w:rPr>
          <w:lang w:eastAsia="en-AU"/>
        </w:rPr>
        <w:t xml:space="preserve"> are those economic flows that are considered to arise as a result of policy decisions, usually an interaction between two entities by mutual agreement. They also include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(for example, assets provided/given free of charge or for nominal consideration) or where the final consideration is cash. In simple terms, transactions arise from the policy decisions of the </w:t>
      </w:r>
      <w:r w:rsidR="00DC7760" w:rsidRPr="007939DD">
        <w:rPr>
          <w:lang w:eastAsia="en-AU"/>
        </w:rPr>
        <w:t>g</w:t>
      </w:r>
      <w:r w:rsidRPr="007939DD">
        <w:rPr>
          <w:lang w:eastAsia="en-AU"/>
        </w:rPr>
        <w:t>overnment.</w:t>
      </w:r>
    </w:p>
    <w:p w14:paraId="331A1306" w14:textId="77777777" w:rsidR="00824285" w:rsidRPr="007939DD" w:rsidRDefault="00824285" w:rsidP="00824285">
      <w:pPr>
        <w:pStyle w:val="ARfinbody"/>
        <w:rPr>
          <w:rFonts w:eastAsia="MS Mincho"/>
        </w:rPr>
      </w:pPr>
      <w:r w:rsidRPr="007939DD">
        <w:br w:type="page"/>
      </w:r>
    </w:p>
    <w:p w14:paraId="0A588BD3" w14:textId="77777777" w:rsidR="00824285" w:rsidRPr="007939DD" w:rsidRDefault="00824285" w:rsidP="00824285">
      <w:pPr>
        <w:pStyle w:val="Heading4"/>
        <w:rPr>
          <w:lang w:eastAsia="en-AU"/>
        </w:rPr>
      </w:pPr>
      <w:r w:rsidRPr="007939DD">
        <w:rPr>
          <w:bCs w:val="0"/>
          <w:szCs w:val="22"/>
          <w:lang w:eastAsia="en-AU"/>
        </w:rPr>
        <w:lastRenderedPageBreak/>
        <w:t>9.14 Style conventions</w:t>
      </w:r>
    </w:p>
    <w:p w14:paraId="01F8CB70" w14:textId="77777777" w:rsidR="00824285" w:rsidRPr="007939DD" w:rsidRDefault="00824285" w:rsidP="00824285">
      <w:pPr>
        <w:pStyle w:val="Heading5"/>
        <w:rPr>
          <w:rFonts w:cs="Arial"/>
        </w:rPr>
      </w:pPr>
      <w:r w:rsidRPr="007939DD">
        <w:rPr>
          <w:rFonts w:cs="Arial"/>
        </w:rPr>
        <w:t>Style conventions</w:t>
      </w:r>
    </w:p>
    <w:p w14:paraId="40A13A7D" w14:textId="77777777" w:rsidR="00824285" w:rsidRPr="007939DD" w:rsidRDefault="00824285" w:rsidP="00824285">
      <w:pPr>
        <w:pStyle w:val="ARbody"/>
        <w:rPr>
          <w:lang w:eastAsia="en-AU"/>
        </w:rPr>
      </w:pPr>
      <w:r w:rsidRPr="007939DD">
        <w:rPr>
          <w:lang w:eastAsia="en-AU"/>
        </w:rPr>
        <w:t>Figures in the tables and in the text have been rounded. Discrepancies in tables between totals and sums of components reflect rounding. Percentage variations in all tables are based on the underlying unrounded amounts.</w:t>
      </w:r>
    </w:p>
    <w:p w14:paraId="044DAD1A" w14:textId="77777777" w:rsidR="00824285" w:rsidRPr="007939DD" w:rsidRDefault="00824285" w:rsidP="00824285">
      <w:pPr>
        <w:pStyle w:val="ARbody"/>
        <w:rPr>
          <w:lang w:eastAsia="en-AU"/>
        </w:rPr>
      </w:pPr>
      <w:r w:rsidRPr="007939DD">
        <w:rPr>
          <w:lang w:eastAsia="en-AU"/>
        </w:rPr>
        <w:t>The notation used in the tables is as follows:</w:t>
      </w:r>
    </w:p>
    <w:p w14:paraId="32F660D7" w14:textId="77777777" w:rsidR="00824285" w:rsidRPr="007939DD" w:rsidRDefault="00824285" w:rsidP="00824285">
      <w:pPr>
        <w:pStyle w:val="ARbullet1"/>
        <w:numPr>
          <w:ilvl w:val="0"/>
          <w:numId w:val="11"/>
        </w:numPr>
        <w:rPr>
          <w:lang w:eastAsia="en-AU"/>
        </w:rPr>
      </w:pPr>
      <w:r w:rsidRPr="007939DD">
        <w:rPr>
          <w:lang w:eastAsia="en-AU"/>
        </w:rPr>
        <w:t>zero, or rounded to zero</w:t>
      </w:r>
    </w:p>
    <w:p w14:paraId="30EDD9E5" w14:textId="77777777" w:rsidR="00824285" w:rsidRPr="007939DD" w:rsidRDefault="00824285" w:rsidP="00824285">
      <w:pPr>
        <w:pStyle w:val="ARbullet1"/>
        <w:numPr>
          <w:ilvl w:val="0"/>
          <w:numId w:val="11"/>
        </w:numPr>
        <w:rPr>
          <w:lang w:eastAsia="en-AU"/>
        </w:rPr>
      </w:pPr>
      <w:r w:rsidRPr="007939DD">
        <w:rPr>
          <w:lang w:eastAsia="en-AU"/>
        </w:rPr>
        <w:t>(xxx.x) negative numbers</w:t>
      </w:r>
    </w:p>
    <w:p w14:paraId="2FCCEC1A" w14:textId="77777777" w:rsidR="00824285" w:rsidRPr="007939DD" w:rsidRDefault="00824285" w:rsidP="00824285">
      <w:pPr>
        <w:pStyle w:val="ARbullet1"/>
        <w:numPr>
          <w:ilvl w:val="0"/>
          <w:numId w:val="11"/>
        </w:numPr>
        <w:rPr>
          <w:lang w:eastAsia="en-AU"/>
        </w:rPr>
      </w:pPr>
      <w:r w:rsidRPr="007939DD">
        <w:rPr>
          <w:lang w:eastAsia="en-AU"/>
        </w:rPr>
        <w:t>20xx year end</w:t>
      </w:r>
    </w:p>
    <w:p w14:paraId="638A66FA" w14:textId="77777777" w:rsidR="00824285" w:rsidRPr="007939DD" w:rsidRDefault="00824285" w:rsidP="00824285">
      <w:pPr>
        <w:pStyle w:val="ARbullet1"/>
        <w:numPr>
          <w:ilvl w:val="0"/>
          <w:numId w:val="11"/>
        </w:numPr>
        <w:rPr>
          <w:lang w:eastAsia="en-AU"/>
        </w:rPr>
      </w:pPr>
      <w:r w:rsidRPr="007939DD">
        <w:rPr>
          <w:lang w:eastAsia="en-AU"/>
        </w:rPr>
        <w:t>20xx–xx year period</w:t>
      </w:r>
    </w:p>
    <w:p w14:paraId="4F9D743D" w14:textId="77777777" w:rsidR="00824285" w:rsidRPr="007939DD" w:rsidRDefault="00824285" w:rsidP="00824285">
      <w:pPr>
        <w:pStyle w:val="ARbodyafterbullets"/>
      </w:pPr>
      <w:r w:rsidRPr="007939DD">
        <w:rPr>
          <w:lang w:eastAsia="en-AU"/>
        </w:rPr>
        <w:t xml:space="preserve">The financial statements and notes are presented based on the illustration for a government department in the </w:t>
      </w:r>
      <w:r w:rsidR="004942D2" w:rsidRPr="007939DD">
        <w:rPr>
          <w:lang w:eastAsia="en-AU"/>
        </w:rPr>
        <w:t>2017–18</w:t>
      </w:r>
      <w:r w:rsidR="00DC7760" w:rsidRPr="007939DD">
        <w:rPr>
          <w:lang w:eastAsia="en-AU"/>
        </w:rPr>
        <w:t xml:space="preserve"> model r</w:t>
      </w:r>
      <w:r w:rsidRPr="007939DD">
        <w:rPr>
          <w:lang w:eastAsia="en-AU"/>
        </w:rPr>
        <w:t>eport for Victorian Government departments. The presentation of other disclosures is generally consistent with the other disclosures made in earlier publications of the department</w:t>
      </w:r>
      <w:r w:rsidR="00917CDC">
        <w:rPr>
          <w:lang w:eastAsia="en-AU"/>
        </w:rPr>
        <w:t>’</w:t>
      </w:r>
      <w:r w:rsidRPr="007939DD">
        <w:rPr>
          <w:lang w:eastAsia="en-AU"/>
        </w:rPr>
        <w:t>s annual reports.</w:t>
      </w:r>
      <w:bookmarkEnd w:id="111"/>
    </w:p>
    <w:p w14:paraId="668125D2" w14:textId="77777777" w:rsidR="009D2631" w:rsidRPr="007939DD" w:rsidRDefault="009D2631" w:rsidP="008B26B3">
      <w:pPr>
        <w:pStyle w:val="ARbody"/>
      </w:pPr>
      <w:bookmarkStart w:id="153" w:name="_Toc493069483"/>
      <w:r w:rsidRPr="007939DD">
        <w:br w:type="page"/>
      </w:r>
    </w:p>
    <w:p w14:paraId="0394C515" w14:textId="77777777" w:rsidR="004701C9" w:rsidRPr="007939DD" w:rsidRDefault="004701C9" w:rsidP="004701C9">
      <w:pPr>
        <w:pStyle w:val="Heading1"/>
      </w:pPr>
      <w:bookmarkStart w:id="154" w:name="_Toc462654058"/>
      <w:bookmarkStart w:id="155" w:name="_Toc524983935"/>
      <w:bookmarkStart w:id="156" w:name="_Toc462577209"/>
      <w:bookmarkStart w:id="157" w:name="_Toc463776640"/>
      <w:bookmarkStart w:id="158" w:name="_Ref492894547"/>
      <w:bookmarkEnd w:id="153"/>
      <w:r w:rsidRPr="007939DD">
        <w:lastRenderedPageBreak/>
        <w:t>Appendices</w:t>
      </w:r>
      <w:bookmarkEnd w:id="154"/>
      <w:bookmarkEnd w:id="155"/>
    </w:p>
    <w:p w14:paraId="7D59574B" w14:textId="31180B72" w:rsidR="009A5A4A" w:rsidRDefault="004701C9">
      <w:pPr>
        <w:pStyle w:val="TOC1"/>
        <w:rPr>
          <w:rFonts w:asciiTheme="minorHAnsi" w:eastAsiaTheme="minorEastAsia" w:hAnsiTheme="minorHAnsi" w:cstheme="minorBidi"/>
          <w:sz w:val="22"/>
          <w:szCs w:val="22"/>
          <w:lang w:eastAsia="en-AU"/>
        </w:rPr>
      </w:pPr>
      <w:r w:rsidRPr="007939DD">
        <w:rPr>
          <w:noProof w:val="0"/>
          <w:color w:val="53565A"/>
          <w:sz w:val="22"/>
        </w:rPr>
        <w:fldChar w:fldCharType="begin"/>
      </w:r>
      <w:r w:rsidR="0098040E" w:rsidRPr="007939DD">
        <w:rPr>
          <w:noProof w:val="0"/>
        </w:rPr>
        <w:instrText xml:space="preserve"> TOC \b Appendices</w:instrText>
      </w:r>
      <w:r w:rsidRPr="007939DD">
        <w:rPr>
          <w:noProof w:val="0"/>
        </w:rPr>
        <w:instrText xml:space="preserve"> \h \z \u \t "Heading 2,1" </w:instrText>
      </w:r>
      <w:r w:rsidRPr="007939DD">
        <w:rPr>
          <w:noProof w:val="0"/>
          <w:color w:val="53565A"/>
          <w:sz w:val="22"/>
        </w:rPr>
        <w:fldChar w:fldCharType="separate"/>
      </w:r>
      <w:hyperlink w:anchor="_Toc525036896" w:history="1">
        <w:r w:rsidR="009A5A4A" w:rsidRPr="00555576">
          <w:rPr>
            <w:rStyle w:val="Hyperlink"/>
          </w:rPr>
          <w:t>Portfolio budget outcomes</w:t>
        </w:r>
        <w:r w:rsidR="009A5A4A">
          <w:rPr>
            <w:webHidden/>
          </w:rPr>
          <w:tab/>
        </w:r>
        <w:r w:rsidR="009A5A4A">
          <w:rPr>
            <w:webHidden/>
          </w:rPr>
          <w:fldChar w:fldCharType="begin"/>
        </w:r>
        <w:r w:rsidR="009A5A4A">
          <w:rPr>
            <w:webHidden/>
          </w:rPr>
          <w:instrText xml:space="preserve"> PAGEREF _Toc525036896 \h </w:instrText>
        </w:r>
        <w:r w:rsidR="009A5A4A">
          <w:rPr>
            <w:webHidden/>
          </w:rPr>
        </w:r>
        <w:r w:rsidR="009A5A4A">
          <w:rPr>
            <w:webHidden/>
          </w:rPr>
          <w:fldChar w:fldCharType="separate"/>
        </w:r>
        <w:r w:rsidR="0079656D">
          <w:rPr>
            <w:webHidden/>
          </w:rPr>
          <w:t>256</w:t>
        </w:r>
        <w:r w:rsidR="009A5A4A">
          <w:rPr>
            <w:webHidden/>
          </w:rPr>
          <w:fldChar w:fldCharType="end"/>
        </w:r>
      </w:hyperlink>
    </w:p>
    <w:p w14:paraId="6776DFF0" w14:textId="2C71C604" w:rsidR="009A5A4A" w:rsidRDefault="00B35180">
      <w:pPr>
        <w:pStyle w:val="TOC1"/>
        <w:rPr>
          <w:rFonts w:asciiTheme="minorHAnsi" w:eastAsiaTheme="minorEastAsia" w:hAnsiTheme="minorHAnsi" w:cstheme="minorBidi"/>
          <w:sz w:val="22"/>
          <w:szCs w:val="22"/>
          <w:lang w:eastAsia="en-AU"/>
        </w:rPr>
      </w:pPr>
      <w:hyperlink w:anchor="_Toc525036897" w:history="1">
        <w:r w:rsidR="009A5A4A" w:rsidRPr="00555576">
          <w:rPr>
            <w:rStyle w:val="Hyperlink"/>
          </w:rPr>
          <w:t>Director of Housing</w:t>
        </w:r>
        <w:r w:rsidR="009A5A4A">
          <w:rPr>
            <w:webHidden/>
          </w:rPr>
          <w:tab/>
        </w:r>
        <w:r w:rsidR="009A5A4A">
          <w:rPr>
            <w:webHidden/>
          </w:rPr>
          <w:fldChar w:fldCharType="begin"/>
        </w:r>
        <w:r w:rsidR="009A5A4A">
          <w:rPr>
            <w:webHidden/>
          </w:rPr>
          <w:instrText xml:space="preserve"> PAGEREF _Toc525036897 \h </w:instrText>
        </w:r>
        <w:r w:rsidR="009A5A4A">
          <w:rPr>
            <w:webHidden/>
          </w:rPr>
        </w:r>
        <w:r w:rsidR="009A5A4A">
          <w:rPr>
            <w:webHidden/>
          </w:rPr>
          <w:fldChar w:fldCharType="separate"/>
        </w:r>
        <w:r w:rsidR="0079656D">
          <w:rPr>
            <w:webHidden/>
          </w:rPr>
          <w:t>266</w:t>
        </w:r>
        <w:r w:rsidR="009A5A4A">
          <w:rPr>
            <w:webHidden/>
          </w:rPr>
          <w:fldChar w:fldCharType="end"/>
        </w:r>
      </w:hyperlink>
    </w:p>
    <w:p w14:paraId="5679F897" w14:textId="4795CEAC" w:rsidR="009A5A4A" w:rsidRDefault="00B35180">
      <w:pPr>
        <w:pStyle w:val="TOC1"/>
        <w:rPr>
          <w:rFonts w:asciiTheme="minorHAnsi" w:eastAsiaTheme="minorEastAsia" w:hAnsiTheme="minorHAnsi" w:cstheme="minorBidi"/>
          <w:sz w:val="22"/>
          <w:szCs w:val="22"/>
          <w:lang w:eastAsia="en-AU"/>
        </w:rPr>
      </w:pPr>
      <w:hyperlink w:anchor="_Toc525036898" w:history="1">
        <w:r w:rsidR="009A5A4A" w:rsidRPr="00555576">
          <w:rPr>
            <w:rStyle w:val="Hyperlink"/>
          </w:rPr>
          <w:t>Capital projects reaching practical completion during the financial year ended 30 June 2018</w:t>
        </w:r>
        <w:r w:rsidR="009A5A4A">
          <w:rPr>
            <w:webHidden/>
          </w:rPr>
          <w:tab/>
        </w:r>
        <w:r w:rsidR="009A5A4A">
          <w:rPr>
            <w:webHidden/>
          </w:rPr>
          <w:fldChar w:fldCharType="begin"/>
        </w:r>
        <w:r w:rsidR="009A5A4A">
          <w:rPr>
            <w:webHidden/>
          </w:rPr>
          <w:instrText xml:space="preserve"> PAGEREF _Toc525036898 \h </w:instrText>
        </w:r>
        <w:r w:rsidR="009A5A4A">
          <w:rPr>
            <w:webHidden/>
          </w:rPr>
        </w:r>
        <w:r w:rsidR="009A5A4A">
          <w:rPr>
            <w:webHidden/>
          </w:rPr>
          <w:fldChar w:fldCharType="separate"/>
        </w:r>
        <w:r w:rsidR="0079656D">
          <w:rPr>
            <w:webHidden/>
          </w:rPr>
          <w:t>270</w:t>
        </w:r>
        <w:r w:rsidR="009A5A4A">
          <w:rPr>
            <w:webHidden/>
          </w:rPr>
          <w:fldChar w:fldCharType="end"/>
        </w:r>
      </w:hyperlink>
    </w:p>
    <w:p w14:paraId="2042A31B" w14:textId="3734709A" w:rsidR="009A5A4A" w:rsidRDefault="00B35180">
      <w:pPr>
        <w:pStyle w:val="TOC1"/>
        <w:rPr>
          <w:rFonts w:asciiTheme="minorHAnsi" w:eastAsiaTheme="minorEastAsia" w:hAnsiTheme="minorHAnsi" w:cstheme="minorBidi"/>
          <w:sz w:val="22"/>
          <w:szCs w:val="22"/>
          <w:lang w:eastAsia="en-AU"/>
        </w:rPr>
      </w:pPr>
      <w:hyperlink w:anchor="_Toc525036899" w:history="1">
        <w:r w:rsidR="009A5A4A" w:rsidRPr="00555576">
          <w:rPr>
            <w:rStyle w:val="Hyperlink"/>
          </w:rPr>
          <w:t>Capital projects reaching financial completion during the financial year ended 30 June 2018</w:t>
        </w:r>
        <w:r w:rsidR="009A5A4A">
          <w:rPr>
            <w:webHidden/>
          </w:rPr>
          <w:tab/>
        </w:r>
        <w:r w:rsidR="009A5A4A">
          <w:rPr>
            <w:webHidden/>
          </w:rPr>
          <w:fldChar w:fldCharType="begin"/>
        </w:r>
        <w:r w:rsidR="009A5A4A">
          <w:rPr>
            <w:webHidden/>
          </w:rPr>
          <w:instrText xml:space="preserve"> PAGEREF _Toc525036899 \h </w:instrText>
        </w:r>
        <w:r w:rsidR="009A5A4A">
          <w:rPr>
            <w:webHidden/>
          </w:rPr>
        </w:r>
        <w:r w:rsidR="009A5A4A">
          <w:rPr>
            <w:webHidden/>
          </w:rPr>
          <w:fldChar w:fldCharType="separate"/>
        </w:r>
        <w:r w:rsidR="0079656D">
          <w:rPr>
            <w:webHidden/>
          </w:rPr>
          <w:t>271</w:t>
        </w:r>
        <w:r w:rsidR="009A5A4A">
          <w:rPr>
            <w:webHidden/>
          </w:rPr>
          <w:fldChar w:fldCharType="end"/>
        </w:r>
      </w:hyperlink>
    </w:p>
    <w:p w14:paraId="37780C04" w14:textId="12BE0B86" w:rsidR="009A5A4A" w:rsidRDefault="00B35180">
      <w:pPr>
        <w:pStyle w:val="TOC1"/>
        <w:rPr>
          <w:rFonts w:asciiTheme="minorHAnsi" w:eastAsiaTheme="minorEastAsia" w:hAnsiTheme="minorHAnsi" w:cstheme="minorBidi"/>
          <w:sz w:val="22"/>
          <w:szCs w:val="22"/>
          <w:lang w:eastAsia="en-AU"/>
        </w:rPr>
      </w:pPr>
      <w:hyperlink w:anchor="_Toc525036900" w:history="1">
        <w:r w:rsidR="009A5A4A" w:rsidRPr="00555576">
          <w:rPr>
            <w:rStyle w:val="Hyperlink"/>
          </w:rPr>
          <w:t>Disclosure index</w:t>
        </w:r>
        <w:r w:rsidR="009A5A4A">
          <w:rPr>
            <w:webHidden/>
          </w:rPr>
          <w:tab/>
        </w:r>
        <w:r w:rsidR="009A5A4A">
          <w:rPr>
            <w:webHidden/>
          </w:rPr>
          <w:fldChar w:fldCharType="begin"/>
        </w:r>
        <w:r w:rsidR="009A5A4A">
          <w:rPr>
            <w:webHidden/>
          </w:rPr>
          <w:instrText xml:space="preserve"> PAGEREF _Toc525036900 \h </w:instrText>
        </w:r>
        <w:r w:rsidR="009A5A4A">
          <w:rPr>
            <w:webHidden/>
          </w:rPr>
        </w:r>
        <w:r w:rsidR="009A5A4A">
          <w:rPr>
            <w:webHidden/>
          </w:rPr>
          <w:fldChar w:fldCharType="separate"/>
        </w:r>
        <w:r w:rsidR="0079656D">
          <w:rPr>
            <w:webHidden/>
          </w:rPr>
          <w:t>272</w:t>
        </w:r>
        <w:r w:rsidR="009A5A4A">
          <w:rPr>
            <w:webHidden/>
          </w:rPr>
          <w:fldChar w:fldCharType="end"/>
        </w:r>
      </w:hyperlink>
    </w:p>
    <w:p w14:paraId="1371BAB1" w14:textId="593937E5" w:rsidR="009A5A4A" w:rsidRDefault="00B35180">
      <w:pPr>
        <w:pStyle w:val="TOC1"/>
        <w:rPr>
          <w:rFonts w:asciiTheme="minorHAnsi" w:eastAsiaTheme="minorEastAsia" w:hAnsiTheme="minorHAnsi" w:cstheme="minorBidi"/>
          <w:sz w:val="22"/>
          <w:szCs w:val="22"/>
          <w:lang w:eastAsia="en-AU"/>
        </w:rPr>
      </w:pPr>
      <w:hyperlink w:anchor="_Toc525036901" w:history="1">
        <w:r w:rsidR="009A5A4A" w:rsidRPr="00555576">
          <w:rPr>
            <w:rStyle w:val="Hyperlink"/>
          </w:rPr>
          <w:t>Additional departmental information available on request</w:t>
        </w:r>
        <w:r w:rsidR="009A5A4A">
          <w:rPr>
            <w:webHidden/>
          </w:rPr>
          <w:tab/>
        </w:r>
        <w:r w:rsidR="009A5A4A">
          <w:rPr>
            <w:webHidden/>
          </w:rPr>
          <w:fldChar w:fldCharType="begin"/>
        </w:r>
        <w:r w:rsidR="009A5A4A">
          <w:rPr>
            <w:webHidden/>
          </w:rPr>
          <w:instrText xml:space="preserve"> PAGEREF _Toc525036901 \h </w:instrText>
        </w:r>
        <w:r w:rsidR="009A5A4A">
          <w:rPr>
            <w:webHidden/>
          </w:rPr>
        </w:r>
        <w:r w:rsidR="009A5A4A">
          <w:rPr>
            <w:webHidden/>
          </w:rPr>
          <w:fldChar w:fldCharType="separate"/>
        </w:r>
        <w:r w:rsidR="0079656D">
          <w:rPr>
            <w:webHidden/>
          </w:rPr>
          <w:t>275</w:t>
        </w:r>
        <w:r w:rsidR="009A5A4A">
          <w:rPr>
            <w:webHidden/>
          </w:rPr>
          <w:fldChar w:fldCharType="end"/>
        </w:r>
      </w:hyperlink>
    </w:p>
    <w:p w14:paraId="0D13C57C" w14:textId="77777777" w:rsidR="004701C9" w:rsidRPr="007939DD" w:rsidRDefault="004701C9" w:rsidP="005534AA">
      <w:pPr>
        <w:pStyle w:val="ARbody"/>
      </w:pPr>
      <w:r w:rsidRPr="007939DD">
        <w:fldChar w:fldCharType="end"/>
      </w:r>
    </w:p>
    <w:p w14:paraId="4A8BEDD4" w14:textId="77777777" w:rsidR="004701C9" w:rsidRPr="007939DD" w:rsidRDefault="004701C9">
      <w:pPr>
        <w:rPr>
          <w:rFonts w:eastAsia="MS Gothic"/>
          <w:bCs/>
          <w:iCs/>
          <w:color w:val="404040"/>
          <w:sz w:val="30"/>
          <w:szCs w:val="30"/>
        </w:rPr>
      </w:pPr>
      <w:r w:rsidRPr="007939DD">
        <w:br w:type="page"/>
      </w:r>
    </w:p>
    <w:p w14:paraId="752FB84D" w14:textId="77777777" w:rsidR="004701C9" w:rsidRPr="007939DD" w:rsidRDefault="004701C9" w:rsidP="00EC3580">
      <w:pPr>
        <w:pStyle w:val="Heading2"/>
        <w:spacing w:after="300"/>
      </w:pPr>
      <w:bookmarkStart w:id="159" w:name="_Ref492895066"/>
      <w:bookmarkStart w:id="160" w:name="_Ref492905784"/>
      <w:bookmarkStart w:id="161" w:name="_Toc493164810"/>
      <w:bookmarkStart w:id="162" w:name="_Toc520974720"/>
      <w:bookmarkStart w:id="163" w:name="_Toc525036896"/>
      <w:bookmarkStart w:id="164" w:name="Appendices"/>
      <w:r w:rsidRPr="007939DD">
        <w:lastRenderedPageBreak/>
        <w:t>Portfolio budget outcomes</w:t>
      </w:r>
      <w:bookmarkEnd w:id="159"/>
      <w:bookmarkEnd w:id="160"/>
      <w:bookmarkEnd w:id="161"/>
      <w:bookmarkEnd w:id="162"/>
      <w:bookmarkEnd w:id="163"/>
    </w:p>
    <w:p w14:paraId="42BE5D74" w14:textId="77777777" w:rsidR="009D2631" w:rsidRPr="007939DD" w:rsidRDefault="009D2631" w:rsidP="004701C9">
      <w:pPr>
        <w:pStyle w:val="ARbody"/>
        <w:sectPr w:rsidR="009D2631" w:rsidRPr="007939DD" w:rsidSect="00202439">
          <w:headerReference w:type="even" r:id="rId164"/>
          <w:headerReference w:type="default" r:id="rId165"/>
          <w:footerReference w:type="even" r:id="rId166"/>
          <w:footerReference w:type="default" r:id="rId167"/>
          <w:footerReference w:type="first" r:id="rId168"/>
          <w:endnotePr>
            <w:numFmt w:val="decimal"/>
          </w:endnotePr>
          <w:pgSz w:w="11900" w:h="16840" w:code="9"/>
          <w:pgMar w:top="1531" w:right="851" w:bottom="851" w:left="1418" w:header="510" w:footer="340" w:gutter="0"/>
          <w:cols w:space="454"/>
        </w:sectPr>
      </w:pPr>
    </w:p>
    <w:p w14:paraId="1C14122B" w14:textId="77777777" w:rsidR="00D86B7C" w:rsidRPr="007939DD" w:rsidRDefault="00D86B7C" w:rsidP="00D86B7C">
      <w:pPr>
        <w:pStyle w:val="ARbody"/>
      </w:pPr>
      <w:bookmarkStart w:id="165" w:name="_Toc462577199"/>
      <w:bookmarkStart w:id="166" w:name="_Toc520974721"/>
      <w:r w:rsidRPr="007939DD">
        <w:lastRenderedPageBreak/>
        <w:t xml:space="preserve">The portfolio budget outcomes provide a comparison between the actual financial statements of all general government-sector entities within the portfolio and the forecast financial information published in the Budget Paper No. 5 </w:t>
      </w:r>
      <w:r w:rsidR="004942D2" w:rsidRPr="007939DD">
        <w:t>2017–18</w:t>
      </w:r>
      <w:r w:rsidRPr="007939DD">
        <w:t xml:space="preserve"> Statement of Finances (BP5).</w:t>
      </w:r>
    </w:p>
    <w:p w14:paraId="4909CC18" w14:textId="77777777" w:rsidR="00D86B7C" w:rsidRPr="007939DD" w:rsidRDefault="00D86B7C" w:rsidP="00D86B7C">
      <w:pPr>
        <w:pStyle w:val="ARbody"/>
      </w:pPr>
      <w:r w:rsidRPr="007939DD">
        <w:t xml:space="preserve">The portfolio budget outcomes comprise the comprehensive operating statement, balance sheet, statement of cash flows, statement of changes in equity, and administered items statement for the full financial year </w:t>
      </w:r>
      <w:r w:rsidR="004942D2" w:rsidRPr="007939DD">
        <w:t>2017–18</w:t>
      </w:r>
      <w:r w:rsidRPr="007939DD">
        <w:t>.</w:t>
      </w:r>
    </w:p>
    <w:p w14:paraId="17E791B5" w14:textId="77777777" w:rsidR="00D86B7C" w:rsidRPr="007939DD" w:rsidRDefault="00D86B7C" w:rsidP="00D86B7C">
      <w:pPr>
        <w:pStyle w:val="ARbody"/>
      </w:pPr>
      <w:r w:rsidRPr="007939DD">
        <w:t>The portfolio bud</w:t>
      </w:r>
      <w:r w:rsidR="002C61B7" w:rsidRPr="007939DD">
        <w:t>get outcomes have been prepared </w:t>
      </w:r>
      <w:r w:rsidRPr="007939DD">
        <w:t>on a cons</w:t>
      </w:r>
      <w:r w:rsidR="002C61B7" w:rsidRPr="007939DD">
        <w:t>olidated basis for the period 1 </w:t>
      </w:r>
      <w:r w:rsidRPr="007939DD">
        <w:t>July 2017 to 30 Ju</w:t>
      </w:r>
      <w:r w:rsidR="002C61B7" w:rsidRPr="007939DD">
        <w:t>ne 2018 and include all general </w:t>
      </w:r>
      <w:r w:rsidRPr="007939DD">
        <w:t>government-sector entities within the portfolio. Financial transactions and balances are classified into either controlled or administered categories as agreed with the Treasurer in the context of the published statements in BP5.</w:t>
      </w:r>
    </w:p>
    <w:p w14:paraId="29CD9031" w14:textId="77777777" w:rsidR="00D86B7C" w:rsidRPr="007939DD" w:rsidRDefault="00D86B7C" w:rsidP="00D86B7C">
      <w:pPr>
        <w:pStyle w:val="ARbody"/>
      </w:pPr>
      <w:r w:rsidRPr="007939DD">
        <w:t>The portfolio budget outcomes statements are not subject to audit by the Victorian Auditor-General</w:t>
      </w:r>
      <w:r w:rsidR="00917CDC">
        <w:t>’</w:t>
      </w:r>
      <w:r w:rsidRPr="007939DD">
        <w:t>s office. They are no</w:t>
      </w:r>
      <w:r w:rsidR="002C61B7" w:rsidRPr="007939DD">
        <w:t>t prepared on the same basis as </w:t>
      </w:r>
      <w:r w:rsidRPr="007939DD">
        <w:t>the department</w:t>
      </w:r>
      <w:r w:rsidR="00917CDC">
        <w:t>’</w:t>
      </w:r>
      <w:r w:rsidRPr="007939DD">
        <w:t>s financial statements as they consolidate financial information of the following entities:</w:t>
      </w:r>
    </w:p>
    <w:p w14:paraId="4E216D8F" w14:textId="77777777" w:rsidR="00D86B7C" w:rsidRPr="007939DD" w:rsidRDefault="00D86B7C" w:rsidP="00D86B7C">
      <w:pPr>
        <w:pStyle w:val="ARbullet1"/>
      </w:pPr>
      <w:r w:rsidRPr="007939DD">
        <w:t>The Departme</w:t>
      </w:r>
      <w:r w:rsidR="002C61B7" w:rsidRPr="007939DD">
        <w:t>nt of Health and Human Services </w:t>
      </w:r>
      <w:r w:rsidRPr="007939DD">
        <w:t>(not including Director of Housing – Public Non-Financial Corporation)</w:t>
      </w:r>
    </w:p>
    <w:p w14:paraId="7374E4E8" w14:textId="77777777" w:rsidR="00D86B7C" w:rsidRPr="007939DD" w:rsidRDefault="00D86B7C" w:rsidP="00D86B7C">
      <w:pPr>
        <w:pStyle w:val="ARbullet1"/>
      </w:pPr>
      <w:r w:rsidRPr="007939DD">
        <w:t>public hospitals and public health services</w:t>
      </w:r>
    </w:p>
    <w:p w14:paraId="667E8FF1" w14:textId="77777777" w:rsidR="00D86B7C" w:rsidRPr="007939DD" w:rsidRDefault="00D86B7C" w:rsidP="00D86B7C">
      <w:pPr>
        <w:pStyle w:val="ARbullet1"/>
      </w:pPr>
      <w:r w:rsidRPr="007939DD">
        <w:t>multipurpose services</w:t>
      </w:r>
    </w:p>
    <w:p w14:paraId="2064ED8A" w14:textId="77777777" w:rsidR="00D86B7C" w:rsidRPr="007939DD" w:rsidRDefault="00D86B7C" w:rsidP="00D86B7C">
      <w:pPr>
        <w:pStyle w:val="ARbullet1"/>
      </w:pPr>
      <w:r w:rsidRPr="007939DD">
        <w:t>Ambulance Victoria</w:t>
      </w:r>
    </w:p>
    <w:p w14:paraId="5AF98A91" w14:textId="77777777" w:rsidR="00D86B7C" w:rsidRPr="007939DD" w:rsidRDefault="00D86B7C" w:rsidP="00D86B7C">
      <w:pPr>
        <w:pStyle w:val="ARbullet1"/>
      </w:pPr>
      <w:r w:rsidRPr="007939DD">
        <w:t>Health Purchasing Victoria</w:t>
      </w:r>
    </w:p>
    <w:p w14:paraId="3245C8CC" w14:textId="77777777" w:rsidR="00D86B7C" w:rsidRPr="007939DD" w:rsidRDefault="00D86B7C" w:rsidP="00D86B7C">
      <w:pPr>
        <w:pStyle w:val="ARbullet1"/>
      </w:pPr>
      <w:r w:rsidRPr="007939DD">
        <w:t>Victorian Assisted Reproductive Treatment Authority</w:t>
      </w:r>
    </w:p>
    <w:p w14:paraId="3A351812" w14:textId="77777777" w:rsidR="00D86B7C" w:rsidRPr="007939DD" w:rsidRDefault="00D86B7C" w:rsidP="00D86B7C">
      <w:pPr>
        <w:pStyle w:val="ARbullet1"/>
      </w:pPr>
      <w:r w:rsidRPr="007939DD">
        <w:t>Victorian Institute of Forensic Mental Health</w:t>
      </w:r>
    </w:p>
    <w:p w14:paraId="21E93BD7" w14:textId="77777777" w:rsidR="00D86B7C" w:rsidRPr="007939DD" w:rsidRDefault="00D86B7C" w:rsidP="00D86B7C">
      <w:pPr>
        <w:pStyle w:val="ARbullet1"/>
      </w:pPr>
      <w:r w:rsidRPr="007939DD">
        <w:t>Disability Services Commissioner</w:t>
      </w:r>
    </w:p>
    <w:p w14:paraId="0BA95DA8" w14:textId="77777777" w:rsidR="00D86B7C" w:rsidRPr="007939DD" w:rsidRDefault="00D86B7C" w:rsidP="00D86B7C">
      <w:pPr>
        <w:pStyle w:val="ARbullet1"/>
      </w:pPr>
      <w:r w:rsidRPr="007939DD">
        <w:t>The Commission for Children and Young People</w:t>
      </w:r>
    </w:p>
    <w:p w14:paraId="7B7AB27F" w14:textId="77777777" w:rsidR="00D86B7C" w:rsidRPr="007939DD" w:rsidRDefault="00D86B7C" w:rsidP="00D86B7C">
      <w:pPr>
        <w:pStyle w:val="ARbullet1"/>
      </w:pPr>
      <w:r w:rsidRPr="007939DD">
        <w:t>Tweddle Child and Family Health Service</w:t>
      </w:r>
    </w:p>
    <w:p w14:paraId="2D1EA261" w14:textId="77777777" w:rsidR="00D86B7C" w:rsidRPr="007939DD" w:rsidRDefault="00D86B7C" w:rsidP="00D86B7C">
      <w:pPr>
        <w:pStyle w:val="ARbullet1"/>
      </w:pPr>
      <w:r w:rsidRPr="007939DD">
        <w:t>The Queen Elizabeth Centre</w:t>
      </w:r>
    </w:p>
    <w:p w14:paraId="0B4840FA" w14:textId="77777777" w:rsidR="00D86B7C" w:rsidRPr="007939DD" w:rsidRDefault="00D86B7C" w:rsidP="00D86B7C">
      <w:pPr>
        <w:pStyle w:val="ARbullet1"/>
      </w:pPr>
      <w:r w:rsidRPr="007939DD">
        <w:t>Victorian Health Promotion Foundation</w:t>
      </w:r>
    </w:p>
    <w:p w14:paraId="6DF17336" w14:textId="77777777" w:rsidR="00D86B7C" w:rsidRPr="007939DD" w:rsidRDefault="00D86B7C" w:rsidP="00D86B7C">
      <w:pPr>
        <w:pStyle w:val="ARbullet1"/>
      </w:pPr>
      <w:r w:rsidRPr="007939DD">
        <w:t>The Victorian Institute of Sport</w:t>
      </w:r>
    </w:p>
    <w:p w14:paraId="62DDC7E4" w14:textId="77777777" w:rsidR="00D86B7C" w:rsidRPr="007939DD" w:rsidRDefault="00D86B7C" w:rsidP="00D86B7C">
      <w:pPr>
        <w:pStyle w:val="ARbullet1"/>
      </w:pPr>
      <w:r w:rsidRPr="007939DD">
        <w:t>Melbourne Cricket Ground Trust.</w:t>
      </w:r>
    </w:p>
    <w:p w14:paraId="714A579B" w14:textId="77777777" w:rsidR="00D86B7C" w:rsidRPr="007939DD" w:rsidRDefault="00D86B7C" w:rsidP="00D86B7C">
      <w:pPr>
        <w:pStyle w:val="ARbodyafterbullets"/>
      </w:pPr>
      <w:r w:rsidRPr="007939DD">
        <w:t xml:space="preserve">The portfolio budget outcomes statements include funding from the Commonwealth Government and revenue from the sale of services attributed to the department from the state government. They also </w:t>
      </w:r>
      <w:r w:rsidRPr="007939DD">
        <w:lastRenderedPageBreak/>
        <w:t xml:space="preserve">include income and expenses associated with National Health Reform </w:t>
      </w:r>
      <w:r w:rsidR="002C61B7" w:rsidRPr="007939DD">
        <w:t>funding as well as National </w:t>
      </w:r>
      <w:r w:rsidRPr="007939DD">
        <w:t>Disability Insurance Scheme funding, which are reported in the department</w:t>
      </w:r>
      <w:r w:rsidR="00917CDC">
        <w:t>’</w:t>
      </w:r>
      <w:r w:rsidRPr="007939DD">
        <w:t>s Administered Accounts.</w:t>
      </w:r>
    </w:p>
    <w:p w14:paraId="4C0FD715" w14:textId="77777777" w:rsidR="00D86B7C" w:rsidRPr="007939DD" w:rsidRDefault="00D86B7C" w:rsidP="00D86B7C">
      <w:pPr>
        <w:pStyle w:val="Heading3"/>
      </w:pPr>
      <w:r w:rsidRPr="007939DD">
        <w:t>Funding arrangements under National Health Reform</w:t>
      </w:r>
    </w:p>
    <w:p w14:paraId="16BB318C" w14:textId="77777777" w:rsidR="00D86B7C" w:rsidRPr="007939DD" w:rsidRDefault="00D86B7C" w:rsidP="00D86B7C">
      <w:pPr>
        <w:pStyle w:val="ARbody"/>
      </w:pPr>
      <w:r w:rsidRPr="007939DD">
        <w:t>The 2017–18 Admini</w:t>
      </w:r>
      <w:r w:rsidR="002C61B7" w:rsidRPr="007939DD">
        <w:t>stered items statement reflects </w:t>
      </w:r>
      <w:r w:rsidRPr="007939DD">
        <w:t>the funding arrangements under the joint Commonwealth–State National Health Reform Agreement. The arrangement provides for Commonwealth funding to be administered via the National Health Funding Pool (NHFP) State Pool Account, which is reported in the department</w:t>
      </w:r>
      <w:r w:rsidR="00917CDC">
        <w:t>’</w:t>
      </w:r>
      <w:r w:rsidRPr="007939DD">
        <w:t>s Administered Accounts.</w:t>
      </w:r>
    </w:p>
    <w:p w14:paraId="2668976F" w14:textId="77777777" w:rsidR="00D86B7C" w:rsidRPr="007939DD" w:rsidRDefault="00D86B7C" w:rsidP="00D86B7C">
      <w:pPr>
        <w:pStyle w:val="ARbody"/>
      </w:pPr>
      <w:r w:rsidRPr="007939DD">
        <w:t>The Administered Accounts also include the reporting of the state contribution for hospital services funded on an activity basis and the payment of the co</w:t>
      </w:r>
      <w:r w:rsidR="002C61B7" w:rsidRPr="007939DD">
        <w:t>mmonwealth contribution towards </w:t>
      </w:r>
      <w:r w:rsidRPr="007939DD">
        <w:t>services fun</w:t>
      </w:r>
      <w:r w:rsidR="002C61B7" w:rsidRPr="007939DD">
        <w:t>ded through block grants to the </w:t>
      </w:r>
      <w:r w:rsidRPr="007939DD">
        <w:t>department</w:t>
      </w:r>
      <w:r w:rsidR="00917CDC">
        <w:t>’</w:t>
      </w:r>
      <w:r w:rsidRPr="007939DD">
        <w:t>s controlled entity.</w:t>
      </w:r>
    </w:p>
    <w:p w14:paraId="1586536B" w14:textId="77777777" w:rsidR="00D86B7C" w:rsidRPr="007939DD" w:rsidRDefault="002C61B7" w:rsidP="00D86B7C">
      <w:pPr>
        <w:pStyle w:val="Heading3"/>
      </w:pPr>
      <w:r w:rsidRPr="007939DD">
        <w:t>Funding arrangements under National Disability Insurance </w:t>
      </w:r>
      <w:r w:rsidR="00D86B7C" w:rsidRPr="007939DD">
        <w:t>Scheme</w:t>
      </w:r>
    </w:p>
    <w:p w14:paraId="5D3AFE65" w14:textId="77777777" w:rsidR="00D86B7C" w:rsidRPr="007939DD" w:rsidRDefault="00D86B7C" w:rsidP="00D86B7C">
      <w:pPr>
        <w:pStyle w:val="ARbody"/>
      </w:pPr>
      <w:r w:rsidRPr="007939DD">
        <w:t>Funding arrangement</w:t>
      </w:r>
      <w:r w:rsidR="002C61B7" w:rsidRPr="007939DD">
        <w:t>s under the National Disability </w:t>
      </w:r>
      <w:r w:rsidRPr="007939DD">
        <w:t>Insur</w:t>
      </w:r>
      <w:r w:rsidR="002C61B7" w:rsidRPr="007939DD">
        <w:t>ance Scheme are reported in the </w:t>
      </w:r>
      <w:r w:rsidRPr="007939DD">
        <w:t>department</w:t>
      </w:r>
      <w:r w:rsidR="00917CDC">
        <w:t>’</w:t>
      </w:r>
      <w:r w:rsidRPr="007939DD">
        <w:t>s Administered Accounts. The arrangement provides for contributions from the department</w:t>
      </w:r>
      <w:r w:rsidR="00917CDC">
        <w:t>’</w:t>
      </w:r>
      <w:r w:rsidRPr="007939DD">
        <w:t>s Controlled entity and from other departments to be administered via the National Disability Insuranc</w:t>
      </w:r>
      <w:r w:rsidR="002C61B7" w:rsidRPr="007939DD">
        <w:t>e Scheme trust fund reported in </w:t>
      </w:r>
      <w:r w:rsidRPr="007939DD">
        <w:t>the department</w:t>
      </w:r>
      <w:r w:rsidR="00917CDC">
        <w:t>’</w:t>
      </w:r>
      <w:r w:rsidRPr="007939DD">
        <w:t>s Administered Account. Grant payments are made to the National Disability Insurance A</w:t>
      </w:r>
      <w:r w:rsidR="00AF1694">
        <w:t>gency</w:t>
      </w:r>
      <w:r w:rsidRPr="007939DD">
        <w:t xml:space="preserve"> from the trust fund.</w:t>
      </w:r>
    </w:p>
    <w:p w14:paraId="3B3E5051" w14:textId="77777777" w:rsidR="00D86B7C" w:rsidRPr="007939DD" w:rsidRDefault="00D86B7C" w:rsidP="00D86B7C">
      <w:pPr>
        <w:pStyle w:val="Heading3"/>
      </w:pPr>
      <w:r w:rsidRPr="007939DD">
        <w:t>Fi</w:t>
      </w:r>
      <w:r w:rsidR="002C61B7" w:rsidRPr="007939DD">
        <w:t>nancial performance – operating </w:t>
      </w:r>
      <w:r w:rsidRPr="007939DD">
        <w:t>statement</w:t>
      </w:r>
    </w:p>
    <w:p w14:paraId="609C1548" w14:textId="77777777" w:rsidR="00D86B7C" w:rsidRPr="007939DD" w:rsidRDefault="00D86B7C" w:rsidP="00D86B7C">
      <w:pPr>
        <w:pStyle w:val="ARbody"/>
      </w:pPr>
      <w:r w:rsidRPr="007939DD">
        <w:t>In 2017–18, the portfolio recorded an actual net result from transactions of $298 million surplus compared wit</w:t>
      </w:r>
      <w:r w:rsidR="002C4353" w:rsidRPr="007939DD">
        <w:t>h a 2017–18 budgeted surplus of </w:t>
      </w:r>
      <w:r w:rsidRPr="007939DD">
        <w:t>$174 million.</w:t>
      </w:r>
    </w:p>
    <w:p w14:paraId="5EE94D89" w14:textId="77777777" w:rsidR="002C4353" w:rsidRPr="007939DD" w:rsidRDefault="00D86B7C" w:rsidP="00D86B7C">
      <w:pPr>
        <w:pStyle w:val="ARbody"/>
      </w:pPr>
      <w:r w:rsidRPr="007939DD">
        <w:t>The variance between budgeted and actual surplus is mainly related to hospitals</w:t>
      </w:r>
      <w:r w:rsidR="00917CDC">
        <w:t>’</w:t>
      </w:r>
      <w:r w:rsidRPr="007939DD">
        <w:t xml:space="preserve"> own</w:t>
      </w:r>
      <w:r w:rsidR="00370B6A" w:rsidRPr="007939DD">
        <w:t>-</w:t>
      </w:r>
      <w:r w:rsidRPr="007939DD">
        <w:t>source revenue which was partly spent for capital purposes and partly remained unspent at year end.</w:t>
      </w:r>
      <w:r w:rsidR="002C4353" w:rsidRPr="007939DD">
        <w:br/>
      </w:r>
    </w:p>
    <w:p w14:paraId="37506D91" w14:textId="77777777" w:rsidR="000F2F1F" w:rsidRPr="007939DD" w:rsidRDefault="000F2F1F" w:rsidP="00D86B7C">
      <w:pPr>
        <w:pStyle w:val="ARbody"/>
        <w:sectPr w:rsidR="000F2F1F" w:rsidRPr="007939DD" w:rsidSect="00B00AC4">
          <w:endnotePr>
            <w:numFmt w:val="decimal"/>
          </w:endnotePr>
          <w:type w:val="continuous"/>
          <w:pgSz w:w="11900" w:h="16840" w:code="9"/>
          <w:pgMar w:top="1531" w:right="851" w:bottom="851" w:left="1418" w:header="510" w:footer="340" w:gutter="0"/>
          <w:cols w:num="2" w:space="454"/>
        </w:sectPr>
      </w:pPr>
    </w:p>
    <w:p w14:paraId="238823A0" w14:textId="77777777" w:rsidR="00D86B7C" w:rsidRPr="007939DD" w:rsidRDefault="00D86B7C" w:rsidP="00A96D5B">
      <w:pPr>
        <w:pStyle w:val="Heading3"/>
        <w:spacing w:before="0"/>
      </w:pPr>
      <w:r w:rsidRPr="007939DD">
        <w:lastRenderedPageBreak/>
        <w:t>Financial position – balance sheet</w:t>
      </w:r>
    </w:p>
    <w:p w14:paraId="38CB83B2" w14:textId="77777777" w:rsidR="00D86B7C" w:rsidRPr="007939DD" w:rsidRDefault="00D86B7C" w:rsidP="00D86B7C">
      <w:pPr>
        <w:pStyle w:val="ARbody"/>
      </w:pPr>
      <w:r w:rsidRPr="007939DD">
        <w:t>Total assets have increased by $1,232 million compared with the published budget. This is mostly attributed to land and buildings revaluations within Property, Plant and Equipment.</w:t>
      </w:r>
      <w:r w:rsidR="004306C8" w:rsidRPr="007939DD">
        <w:t xml:space="preserve"> </w:t>
      </w:r>
      <w:r w:rsidRPr="007939DD">
        <w:t>The increase is also partly attributable to the balance of cash and deposits across public hospitals and health services at balance date being greater than the published budget balance.</w:t>
      </w:r>
    </w:p>
    <w:p w14:paraId="728823F2" w14:textId="77777777" w:rsidR="00D86B7C" w:rsidRPr="007939DD" w:rsidRDefault="00D86B7C" w:rsidP="00D86B7C">
      <w:pPr>
        <w:pStyle w:val="Heading3"/>
      </w:pPr>
      <w:r w:rsidRPr="007939DD">
        <w:t>Cash flows</w:t>
      </w:r>
    </w:p>
    <w:p w14:paraId="6BD7E469" w14:textId="77777777" w:rsidR="00D86B7C" w:rsidRPr="007939DD" w:rsidRDefault="00D86B7C" w:rsidP="00D86B7C">
      <w:pPr>
        <w:pStyle w:val="ARbody"/>
      </w:pPr>
      <w:r w:rsidRPr="007939DD">
        <w:t>The overall cash position at the end of the 2017–18 financial year is $1,796 million, which is an increase of $483 million on the published budgeted position for 2017–18.</w:t>
      </w:r>
    </w:p>
    <w:p w14:paraId="546286C1" w14:textId="77777777" w:rsidR="00D86B7C" w:rsidRPr="007939DD" w:rsidRDefault="00D86B7C" w:rsidP="00EC3580">
      <w:pPr>
        <w:pStyle w:val="ARbody"/>
        <w:spacing w:after="300"/>
      </w:pPr>
      <w:r w:rsidRPr="007939DD">
        <w:t>The higher cash balance is due to factor</w:t>
      </w:r>
      <w:r w:rsidR="002C4353" w:rsidRPr="007939DD">
        <w:t>s including </w:t>
      </w:r>
      <w:r w:rsidRPr="007939DD">
        <w:t>hospitals</w:t>
      </w:r>
      <w:r w:rsidR="00917CDC">
        <w:t>’</w:t>
      </w:r>
      <w:r w:rsidRPr="007939DD">
        <w:t xml:space="preserve"> efforts into collecting receivables and an </w:t>
      </w:r>
      <w:r w:rsidR="002C4353" w:rsidRPr="007939DD">
        <w:t>increase in the receipt of Aged </w:t>
      </w:r>
      <w:r w:rsidRPr="007939DD">
        <w:t>Care Acco</w:t>
      </w:r>
      <w:r w:rsidR="002C4353" w:rsidRPr="007939DD">
        <w:t>mmodation Bonds; and some other </w:t>
      </w:r>
      <w:r w:rsidRPr="007939DD">
        <w:t>financial assets (e</w:t>
      </w:r>
      <w:r w:rsidR="005950F1" w:rsidRPr="007939DD">
        <w:t>.</w:t>
      </w:r>
      <w:r w:rsidRPr="007939DD">
        <w:t>g. term deposits) being reported as cash and deposits.</w:t>
      </w:r>
    </w:p>
    <w:p w14:paraId="62D888A1" w14:textId="77777777" w:rsidR="00B00AC4" w:rsidRPr="007939DD" w:rsidRDefault="00D86B7C" w:rsidP="00D86B7C">
      <w:pPr>
        <w:pStyle w:val="ARbody"/>
      </w:pPr>
      <w:r w:rsidRPr="007939DD">
        <w:t xml:space="preserve">Detailed financial results for the 2017–18 </w:t>
      </w:r>
      <w:r w:rsidR="001D71BB" w:rsidRPr="007939DD">
        <w:t>p</w:t>
      </w:r>
      <w:r w:rsidRPr="007939DD">
        <w:t>ortfolio budget and actual results are included in the following pages.</w:t>
      </w:r>
    </w:p>
    <w:p w14:paraId="27FE859F" w14:textId="77777777" w:rsidR="00B00AC4" w:rsidRPr="007939DD" w:rsidRDefault="00B00AC4" w:rsidP="00B00AC4">
      <w:pPr>
        <w:pStyle w:val="ARaccessibilitypara"/>
        <w:rPr>
          <w:lang w:eastAsia="en-AU"/>
        </w:rPr>
        <w:sectPr w:rsidR="00B00AC4" w:rsidRPr="007939DD" w:rsidSect="000F2F1F">
          <w:endnotePr>
            <w:numFmt w:val="decimal"/>
          </w:endnotePr>
          <w:type w:val="continuous"/>
          <w:pgSz w:w="11900" w:h="16840" w:code="9"/>
          <w:pgMar w:top="1531" w:right="851" w:bottom="851" w:left="1418" w:header="510" w:footer="340" w:gutter="0"/>
          <w:cols w:num="2" w:space="454"/>
        </w:sectPr>
      </w:pPr>
    </w:p>
    <w:p w14:paraId="6A58E546" w14:textId="77777777" w:rsidR="004A243A" w:rsidRPr="007939DD" w:rsidRDefault="004A243A" w:rsidP="004A243A">
      <w:pPr>
        <w:pStyle w:val="Heading3"/>
        <w:spacing w:before="0"/>
      </w:pPr>
      <w:r w:rsidRPr="007939DD">
        <w:lastRenderedPageBreak/>
        <w:t>Comprehensive operating statement for the financial year ended</w:t>
      </w:r>
      <w:r w:rsidRPr="007939DD">
        <w:br/>
        <w:t>30 June 2018</w:t>
      </w:r>
    </w:p>
    <w:tbl>
      <w:tblPr>
        <w:tblStyle w:val="TableGrid"/>
        <w:tblW w:w="9639" w:type="dxa"/>
        <w:tblLook w:val="06A0" w:firstRow="1" w:lastRow="0" w:firstColumn="1" w:lastColumn="0" w:noHBand="1" w:noVBand="1"/>
      </w:tblPr>
      <w:tblGrid>
        <w:gridCol w:w="2835"/>
        <w:gridCol w:w="1134"/>
        <w:gridCol w:w="1134"/>
        <w:gridCol w:w="1247"/>
        <w:gridCol w:w="1304"/>
        <w:gridCol w:w="1361"/>
        <w:gridCol w:w="624"/>
      </w:tblGrid>
      <w:tr w:rsidR="004A243A" w:rsidRPr="007939DD" w14:paraId="46F31879" w14:textId="77777777" w:rsidTr="004A243A">
        <w:trPr>
          <w:cnfStyle w:val="100000000000" w:firstRow="1" w:lastRow="0" w:firstColumn="0" w:lastColumn="0" w:oddVBand="0" w:evenVBand="0" w:oddHBand="0" w:evenHBand="0" w:firstRowFirstColumn="0" w:firstRowLastColumn="0" w:lastRowFirstColumn="0" w:lastRowLastColumn="0"/>
          <w:tblHeader/>
        </w:trPr>
        <w:tc>
          <w:tcPr>
            <w:tcW w:w="2835" w:type="dxa"/>
            <w:tcBorders>
              <w:bottom w:val="single" w:sz="4" w:space="0" w:color="auto"/>
            </w:tcBorders>
            <w:hideMark/>
          </w:tcPr>
          <w:p w14:paraId="6F609754" w14:textId="77777777" w:rsidR="004A243A" w:rsidRPr="007939DD" w:rsidRDefault="004A243A" w:rsidP="004A243A">
            <w:pPr>
              <w:pStyle w:val="ARtablecolhead"/>
              <w:rPr>
                <w:lang w:eastAsia="en-AU"/>
              </w:rPr>
            </w:pPr>
          </w:p>
        </w:tc>
        <w:tc>
          <w:tcPr>
            <w:tcW w:w="1134" w:type="dxa"/>
            <w:tcBorders>
              <w:bottom w:val="single" w:sz="4" w:space="0" w:color="auto"/>
            </w:tcBorders>
            <w:hideMark/>
          </w:tcPr>
          <w:p w14:paraId="679A56BE"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2017–18 actual</w:t>
            </w:r>
          </w:p>
          <w:p w14:paraId="26FEA026"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$M</w:t>
            </w:r>
          </w:p>
        </w:tc>
        <w:tc>
          <w:tcPr>
            <w:tcW w:w="1134" w:type="dxa"/>
            <w:tcBorders>
              <w:bottom w:val="single" w:sz="4" w:space="0" w:color="auto"/>
            </w:tcBorders>
            <w:hideMark/>
          </w:tcPr>
          <w:p w14:paraId="1152A594"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2017–18 revised budget</w:t>
            </w:r>
          </w:p>
          <w:p w14:paraId="2AA6D517"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$M</w:t>
            </w:r>
          </w:p>
        </w:tc>
        <w:tc>
          <w:tcPr>
            <w:tcW w:w="1247" w:type="dxa"/>
            <w:tcBorders>
              <w:bottom w:val="single" w:sz="4" w:space="0" w:color="auto"/>
            </w:tcBorders>
            <w:hideMark/>
          </w:tcPr>
          <w:p w14:paraId="5D49A148"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Variation to revised budget</w:t>
            </w:r>
          </w:p>
          <w:p w14:paraId="6CBD1D65"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w:t>
            </w:r>
          </w:p>
        </w:tc>
        <w:tc>
          <w:tcPr>
            <w:tcW w:w="1304" w:type="dxa"/>
            <w:tcBorders>
              <w:bottom w:val="single" w:sz="4" w:space="0" w:color="auto"/>
            </w:tcBorders>
            <w:hideMark/>
          </w:tcPr>
          <w:p w14:paraId="2E1DAE85"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2017–18 published budget</w:t>
            </w:r>
          </w:p>
          <w:p w14:paraId="43BCDD7D"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$M</w:t>
            </w:r>
          </w:p>
        </w:tc>
        <w:tc>
          <w:tcPr>
            <w:tcW w:w="1361" w:type="dxa"/>
            <w:tcBorders>
              <w:bottom w:val="single" w:sz="4" w:space="0" w:color="auto"/>
            </w:tcBorders>
            <w:hideMark/>
          </w:tcPr>
          <w:p w14:paraId="3F89CE97"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Variation to published budget</w:t>
            </w:r>
          </w:p>
          <w:p w14:paraId="24C749F4"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w:t>
            </w:r>
          </w:p>
        </w:tc>
        <w:tc>
          <w:tcPr>
            <w:tcW w:w="624" w:type="dxa"/>
            <w:tcBorders>
              <w:bottom w:val="single" w:sz="4" w:space="0" w:color="auto"/>
            </w:tcBorders>
            <w:hideMark/>
          </w:tcPr>
          <w:p w14:paraId="0C6CD9FB"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Notes</w:t>
            </w:r>
          </w:p>
        </w:tc>
      </w:tr>
      <w:tr w:rsidR="004A243A" w:rsidRPr="007939DD" w14:paraId="4C055233" w14:textId="77777777" w:rsidTr="004A243A">
        <w:tc>
          <w:tcPr>
            <w:tcW w:w="2835" w:type="dxa"/>
            <w:tcBorders>
              <w:top w:val="single" w:sz="4" w:space="0" w:color="auto"/>
              <w:bottom w:val="single" w:sz="4" w:space="0" w:color="A6A6A6" w:themeColor="background1" w:themeShade="A6"/>
            </w:tcBorders>
            <w:hideMark/>
          </w:tcPr>
          <w:p w14:paraId="76FEACD3" w14:textId="77777777" w:rsidR="004A243A" w:rsidRPr="007939DD" w:rsidRDefault="004A243A" w:rsidP="004A243A">
            <w:pPr>
              <w:pStyle w:val="ARtabletext"/>
              <w:rPr>
                <w:rStyle w:val="Strong"/>
                <w:bCs w:val="0"/>
              </w:rPr>
            </w:pPr>
            <w:r w:rsidRPr="007939DD">
              <w:rPr>
                <w:rStyle w:val="Strong"/>
                <w:bCs w:val="0"/>
              </w:rPr>
              <w:t>Net result from continuing operations</w:t>
            </w:r>
          </w:p>
        </w:tc>
        <w:tc>
          <w:tcPr>
            <w:tcW w:w="1134" w:type="dxa"/>
            <w:tcBorders>
              <w:top w:val="single" w:sz="4" w:space="0" w:color="auto"/>
              <w:bottom w:val="single" w:sz="4" w:space="0" w:color="A6A6A6" w:themeColor="background1" w:themeShade="A6"/>
            </w:tcBorders>
            <w:hideMark/>
          </w:tcPr>
          <w:p w14:paraId="233916D0" w14:textId="77777777" w:rsidR="004A243A" w:rsidRPr="007939DD" w:rsidRDefault="004A243A" w:rsidP="004A243A">
            <w:pPr>
              <w:pStyle w:val="ARtabletextright"/>
            </w:pPr>
          </w:p>
        </w:tc>
        <w:tc>
          <w:tcPr>
            <w:tcW w:w="1134" w:type="dxa"/>
            <w:tcBorders>
              <w:top w:val="single" w:sz="4" w:space="0" w:color="auto"/>
              <w:bottom w:val="single" w:sz="4" w:space="0" w:color="A6A6A6" w:themeColor="background1" w:themeShade="A6"/>
            </w:tcBorders>
            <w:hideMark/>
          </w:tcPr>
          <w:p w14:paraId="602CDC4A" w14:textId="77777777" w:rsidR="004A243A" w:rsidRPr="007939DD" w:rsidRDefault="004A243A" w:rsidP="004A243A">
            <w:pPr>
              <w:pStyle w:val="ARtabletextright"/>
            </w:pPr>
          </w:p>
        </w:tc>
        <w:tc>
          <w:tcPr>
            <w:tcW w:w="1247" w:type="dxa"/>
            <w:tcBorders>
              <w:top w:val="single" w:sz="4" w:space="0" w:color="auto"/>
              <w:bottom w:val="single" w:sz="4" w:space="0" w:color="A6A6A6" w:themeColor="background1" w:themeShade="A6"/>
            </w:tcBorders>
            <w:hideMark/>
          </w:tcPr>
          <w:p w14:paraId="340BDB99" w14:textId="77777777" w:rsidR="004A243A" w:rsidRPr="007939DD" w:rsidRDefault="004A243A" w:rsidP="004A243A">
            <w:pPr>
              <w:pStyle w:val="ARtabletextright"/>
              <w:rPr>
                <w:rStyle w:val="Strong"/>
                <w:bCs w:val="0"/>
              </w:rPr>
            </w:pPr>
          </w:p>
        </w:tc>
        <w:tc>
          <w:tcPr>
            <w:tcW w:w="1304" w:type="dxa"/>
            <w:tcBorders>
              <w:top w:val="single" w:sz="4" w:space="0" w:color="auto"/>
              <w:bottom w:val="single" w:sz="4" w:space="0" w:color="A6A6A6" w:themeColor="background1" w:themeShade="A6"/>
            </w:tcBorders>
            <w:hideMark/>
          </w:tcPr>
          <w:p w14:paraId="45F458D2" w14:textId="77777777" w:rsidR="004A243A" w:rsidRPr="007939DD" w:rsidRDefault="004A243A" w:rsidP="004A243A">
            <w:pPr>
              <w:pStyle w:val="ARtabletextright"/>
            </w:pPr>
          </w:p>
        </w:tc>
        <w:tc>
          <w:tcPr>
            <w:tcW w:w="1361" w:type="dxa"/>
            <w:tcBorders>
              <w:top w:val="single" w:sz="4" w:space="0" w:color="auto"/>
              <w:bottom w:val="single" w:sz="4" w:space="0" w:color="A6A6A6" w:themeColor="background1" w:themeShade="A6"/>
            </w:tcBorders>
            <w:hideMark/>
          </w:tcPr>
          <w:p w14:paraId="4A003AC4" w14:textId="77777777" w:rsidR="004A243A" w:rsidRPr="007939DD" w:rsidRDefault="004A243A" w:rsidP="004A243A">
            <w:pPr>
              <w:pStyle w:val="ARtabletextright"/>
              <w:rPr>
                <w:b/>
                <w:bCs/>
              </w:rPr>
            </w:pPr>
          </w:p>
        </w:tc>
        <w:tc>
          <w:tcPr>
            <w:tcW w:w="624" w:type="dxa"/>
            <w:tcBorders>
              <w:top w:val="single" w:sz="4" w:space="0" w:color="auto"/>
              <w:bottom w:val="single" w:sz="4" w:space="0" w:color="A6A6A6" w:themeColor="background1" w:themeShade="A6"/>
            </w:tcBorders>
            <w:hideMark/>
          </w:tcPr>
          <w:p w14:paraId="05DB602D" w14:textId="77777777" w:rsidR="004A243A" w:rsidRPr="007939DD" w:rsidRDefault="004A243A" w:rsidP="004A243A">
            <w:pPr>
              <w:pStyle w:val="ARtabletextright"/>
              <w:rPr>
                <w:rStyle w:val="Strong"/>
                <w:bCs w:val="0"/>
              </w:rPr>
            </w:pPr>
          </w:p>
        </w:tc>
      </w:tr>
      <w:tr w:rsidR="004A243A" w:rsidRPr="007939DD" w14:paraId="267B0565" w14:textId="77777777" w:rsidTr="004A243A">
        <w:tc>
          <w:tcPr>
            <w:tcW w:w="2835" w:type="dxa"/>
            <w:tcBorders>
              <w:top w:val="single" w:sz="4" w:space="0" w:color="A6A6A6" w:themeColor="background1" w:themeShade="A6"/>
              <w:bottom w:val="single" w:sz="4" w:space="0" w:color="A6A6A6" w:themeColor="background1" w:themeShade="A6"/>
            </w:tcBorders>
            <w:hideMark/>
          </w:tcPr>
          <w:p w14:paraId="032F3CAE" w14:textId="77777777" w:rsidR="004A243A" w:rsidRPr="007939DD" w:rsidRDefault="004A243A" w:rsidP="004A243A">
            <w:pPr>
              <w:pStyle w:val="ARtabletext"/>
              <w:rPr>
                <w:rStyle w:val="Strong"/>
                <w:bCs w:val="0"/>
              </w:rPr>
            </w:pPr>
            <w:r w:rsidRPr="007939DD">
              <w:rPr>
                <w:rStyle w:val="Strong"/>
                <w:bCs w:val="0"/>
              </w:rPr>
              <w:t>Income from transactions</w:t>
            </w:r>
          </w:p>
        </w:tc>
        <w:tc>
          <w:tcPr>
            <w:tcW w:w="1134" w:type="dxa"/>
            <w:tcBorders>
              <w:top w:val="single" w:sz="4" w:space="0" w:color="A6A6A6" w:themeColor="background1" w:themeShade="A6"/>
              <w:bottom w:val="single" w:sz="4" w:space="0" w:color="A6A6A6" w:themeColor="background1" w:themeShade="A6"/>
            </w:tcBorders>
            <w:hideMark/>
          </w:tcPr>
          <w:p w14:paraId="4637A3FF" w14:textId="77777777" w:rsidR="004A243A" w:rsidRPr="007939DD" w:rsidRDefault="004A243A" w:rsidP="004A243A">
            <w:pPr>
              <w:pStyle w:val="ARtabletextright"/>
            </w:pPr>
          </w:p>
        </w:tc>
        <w:tc>
          <w:tcPr>
            <w:tcW w:w="1134" w:type="dxa"/>
            <w:tcBorders>
              <w:top w:val="single" w:sz="4" w:space="0" w:color="A6A6A6" w:themeColor="background1" w:themeShade="A6"/>
              <w:bottom w:val="single" w:sz="4" w:space="0" w:color="A6A6A6" w:themeColor="background1" w:themeShade="A6"/>
            </w:tcBorders>
            <w:hideMark/>
          </w:tcPr>
          <w:p w14:paraId="5F9B3DBC" w14:textId="77777777" w:rsidR="004A243A" w:rsidRPr="007939DD" w:rsidRDefault="004A243A" w:rsidP="004A243A">
            <w:pPr>
              <w:pStyle w:val="ARtabletextright"/>
            </w:pPr>
          </w:p>
        </w:tc>
        <w:tc>
          <w:tcPr>
            <w:tcW w:w="1247" w:type="dxa"/>
            <w:tcBorders>
              <w:top w:val="single" w:sz="4" w:space="0" w:color="A6A6A6" w:themeColor="background1" w:themeShade="A6"/>
              <w:bottom w:val="single" w:sz="4" w:space="0" w:color="A6A6A6" w:themeColor="background1" w:themeShade="A6"/>
            </w:tcBorders>
            <w:hideMark/>
          </w:tcPr>
          <w:p w14:paraId="619C4CCE" w14:textId="77777777" w:rsidR="004A243A" w:rsidRPr="007939DD" w:rsidRDefault="004A243A" w:rsidP="004A243A">
            <w:pPr>
              <w:pStyle w:val="ARtabletextright"/>
              <w:rPr>
                <w:rStyle w:val="Strong"/>
                <w:bCs w:val="0"/>
              </w:rPr>
            </w:pPr>
          </w:p>
        </w:tc>
        <w:tc>
          <w:tcPr>
            <w:tcW w:w="1304" w:type="dxa"/>
            <w:tcBorders>
              <w:top w:val="single" w:sz="4" w:space="0" w:color="A6A6A6" w:themeColor="background1" w:themeShade="A6"/>
              <w:bottom w:val="single" w:sz="4" w:space="0" w:color="A6A6A6" w:themeColor="background1" w:themeShade="A6"/>
            </w:tcBorders>
            <w:hideMark/>
          </w:tcPr>
          <w:p w14:paraId="443B702C" w14:textId="77777777" w:rsidR="004A243A" w:rsidRPr="007939DD" w:rsidRDefault="004A243A" w:rsidP="004A243A">
            <w:pPr>
              <w:pStyle w:val="ARtabletextright"/>
            </w:pPr>
          </w:p>
        </w:tc>
        <w:tc>
          <w:tcPr>
            <w:tcW w:w="1361" w:type="dxa"/>
            <w:tcBorders>
              <w:top w:val="single" w:sz="4" w:space="0" w:color="A6A6A6" w:themeColor="background1" w:themeShade="A6"/>
              <w:bottom w:val="single" w:sz="4" w:space="0" w:color="A6A6A6" w:themeColor="background1" w:themeShade="A6"/>
            </w:tcBorders>
            <w:hideMark/>
          </w:tcPr>
          <w:p w14:paraId="374B330F" w14:textId="77777777" w:rsidR="004A243A" w:rsidRPr="007939DD" w:rsidRDefault="004A243A" w:rsidP="004A243A">
            <w:pPr>
              <w:pStyle w:val="ARtabletextright"/>
              <w:rPr>
                <w:b/>
                <w:bCs/>
              </w:rPr>
            </w:pPr>
          </w:p>
        </w:tc>
        <w:tc>
          <w:tcPr>
            <w:tcW w:w="624" w:type="dxa"/>
            <w:tcBorders>
              <w:top w:val="single" w:sz="4" w:space="0" w:color="A6A6A6" w:themeColor="background1" w:themeShade="A6"/>
              <w:bottom w:val="single" w:sz="4" w:space="0" w:color="A6A6A6" w:themeColor="background1" w:themeShade="A6"/>
            </w:tcBorders>
            <w:hideMark/>
          </w:tcPr>
          <w:p w14:paraId="5AF28F94" w14:textId="77777777" w:rsidR="004A243A" w:rsidRPr="007939DD" w:rsidRDefault="004A243A" w:rsidP="004A243A">
            <w:pPr>
              <w:pStyle w:val="ARtabletextright"/>
              <w:rPr>
                <w:rStyle w:val="Strong"/>
                <w:bCs w:val="0"/>
              </w:rPr>
            </w:pPr>
          </w:p>
        </w:tc>
      </w:tr>
      <w:tr w:rsidR="004A243A" w:rsidRPr="007939DD" w14:paraId="7DF96ACA" w14:textId="77777777" w:rsidTr="004A243A">
        <w:tc>
          <w:tcPr>
            <w:tcW w:w="2835" w:type="dxa"/>
            <w:tcBorders>
              <w:top w:val="single" w:sz="4" w:space="0" w:color="A6A6A6" w:themeColor="background1" w:themeShade="A6"/>
              <w:bottom w:val="single" w:sz="4" w:space="0" w:color="A6A6A6" w:themeColor="background1" w:themeShade="A6"/>
            </w:tcBorders>
            <w:hideMark/>
          </w:tcPr>
          <w:p w14:paraId="588ACB5B" w14:textId="77777777" w:rsidR="004A243A" w:rsidRPr="007939DD" w:rsidRDefault="004A243A" w:rsidP="004A243A">
            <w:pPr>
              <w:pStyle w:val="ARtabletext"/>
              <w:rPr>
                <w:color w:val="000000"/>
              </w:rPr>
            </w:pPr>
            <w:r w:rsidRPr="007939DD">
              <w:rPr>
                <w:color w:val="000000"/>
              </w:rPr>
              <w:t>Output appropriations</w:t>
            </w:r>
          </w:p>
        </w:tc>
        <w:tc>
          <w:tcPr>
            <w:tcW w:w="1134" w:type="dxa"/>
            <w:tcBorders>
              <w:top w:val="single" w:sz="4" w:space="0" w:color="A6A6A6" w:themeColor="background1" w:themeShade="A6"/>
              <w:bottom w:val="single" w:sz="4" w:space="0" w:color="A6A6A6" w:themeColor="background1" w:themeShade="A6"/>
            </w:tcBorders>
          </w:tcPr>
          <w:p w14:paraId="5FA84FD4" w14:textId="77777777" w:rsidR="004A243A" w:rsidRPr="007939DD" w:rsidRDefault="004A243A" w:rsidP="004A243A">
            <w:pPr>
              <w:pStyle w:val="ARtabletextright"/>
            </w:pPr>
            <w:r w:rsidRPr="007939DD">
              <w:t>15,013</w:t>
            </w:r>
          </w:p>
        </w:tc>
        <w:tc>
          <w:tcPr>
            <w:tcW w:w="1134" w:type="dxa"/>
            <w:tcBorders>
              <w:top w:val="single" w:sz="4" w:space="0" w:color="A6A6A6" w:themeColor="background1" w:themeShade="A6"/>
              <w:bottom w:val="single" w:sz="4" w:space="0" w:color="A6A6A6" w:themeColor="background1" w:themeShade="A6"/>
            </w:tcBorders>
          </w:tcPr>
          <w:p w14:paraId="570B55D3" w14:textId="77777777" w:rsidR="004A243A" w:rsidRPr="007939DD" w:rsidRDefault="004A243A" w:rsidP="004A243A">
            <w:pPr>
              <w:pStyle w:val="ARtabletextright"/>
            </w:pPr>
            <w:r w:rsidRPr="007939DD">
              <w:t>14,951</w:t>
            </w:r>
          </w:p>
        </w:tc>
        <w:tc>
          <w:tcPr>
            <w:tcW w:w="1247" w:type="dxa"/>
            <w:tcBorders>
              <w:top w:val="single" w:sz="4" w:space="0" w:color="A6A6A6" w:themeColor="background1" w:themeShade="A6"/>
              <w:bottom w:val="single" w:sz="4" w:space="0" w:color="A6A6A6" w:themeColor="background1" w:themeShade="A6"/>
            </w:tcBorders>
          </w:tcPr>
          <w:p w14:paraId="68E86960" w14:textId="77777777" w:rsidR="004A243A" w:rsidRPr="007939DD" w:rsidRDefault="004A243A" w:rsidP="004A243A">
            <w:pPr>
              <w:pStyle w:val="ARtabletextright"/>
            </w:pPr>
            <w:r w:rsidRPr="007939DD">
              <w:t>0.4</w:t>
            </w:r>
          </w:p>
        </w:tc>
        <w:tc>
          <w:tcPr>
            <w:tcW w:w="1304" w:type="dxa"/>
            <w:tcBorders>
              <w:top w:val="single" w:sz="4" w:space="0" w:color="A6A6A6" w:themeColor="background1" w:themeShade="A6"/>
              <w:bottom w:val="single" w:sz="4" w:space="0" w:color="A6A6A6" w:themeColor="background1" w:themeShade="A6"/>
            </w:tcBorders>
          </w:tcPr>
          <w:p w14:paraId="371F6D07" w14:textId="77777777" w:rsidR="004A243A" w:rsidRPr="007939DD" w:rsidRDefault="004A243A" w:rsidP="004A243A">
            <w:pPr>
              <w:pStyle w:val="ARtabletextright"/>
            </w:pPr>
            <w:r w:rsidRPr="007939DD">
              <w:t>14,708</w:t>
            </w:r>
          </w:p>
        </w:tc>
        <w:tc>
          <w:tcPr>
            <w:tcW w:w="1361" w:type="dxa"/>
            <w:tcBorders>
              <w:top w:val="single" w:sz="4" w:space="0" w:color="A6A6A6" w:themeColor="background1" w:themeShade="A6"/>
              <w:bottom w:val="single" w:sz="4" w:space="0" w:color="A6A6A6" w:themeColor="background1" w:themeShade="A6"/>
            </w:tcBorders>
          </w:tcPr>
          <w:p w14:paraId="4BA687A0" w14:textId="77777777" w:rsidR="004A243A" w:rsidRPr="007939DD" w:rsidRDefault="004A243A" w:rsidP="004A243A">
            <w:pPr>
              <w:pStyle w:val="ARtabletextright"/>
            </w:pPr>
            <w:r w:rsidRPr="007939DD">
              <w:t>2.1</w:t>
            </w:r>
          </w:p>
        </w:tc>
        <w:tc>
          <w:tcPr>
            <w:tcW w:w="624" w:type="dxa"/>
            <w:tcBorders>
              <w:top w:val="single" w:sz="4" w:space="0" w:color="A6A6A6" w:themeColor="background1" w:themeShade="A6"/>
              <w:bottom w:val="single" w:sz="4" w:space="0" w:color="A6A6A6" w:themeColor="background1" w:themeShade="A6"/>
            </w:tcBorders>
          </w:tcPr>
          <w:p w14:paraId="4EADD60C" w14:textId="77777777" w:rsidR="004A243A" w:rsidRPr="007939DD" w:rsidRDefault="004A243A" w:rsidP="004A243A">
            <w:pPr>
              <w:pStyle w:val="ARtabletextright"/>
            </w:pPr>
          </w:p>
        </w:tc>
      </w:tr>
      <w:tr w:rsidR="004A243A" w:rsidRPr="007939DD" w14:paraId="6D414F04" w14:textId="77777777" w:rsidTr="004A243A">
        <w:tc>
          <w:tcPr>
            <w:tcW w:w="2835" w:type="dxa"/>
            <w:tcBorders>
              <w:top w:val="single" w:sz="4" w:space="0" w:color="A6A6A6" w:themeColor="background1" w:themeShade="A6"/>
              <w:bottom w:val="single" w:sz="4" w:space="0" w:color="A6A6A6" w:themeColor="background1" w:themeShade="A6"/>
            </w:tcBorders>
            <w:hideMark/>
          </w:tcPr>
          <w:p w14:paraId="6482BED1" w14:textId="77777777" w:rsidR="004A243A" w:rsidRPr="007939DD" w:rsidRDefault="004A243A" w:rsidP="004A243A">
            <w:pPr>
              <w:pStyle w:val="ARtabletext"/>
              <w:rPr>
                <w:color w:val="000000"/>
              </w:rPr>
            </w:pPr>
            <w:r w:rsidRPr="007939DD">
              <w:rPr>
                <w:color w:val="000000"/>
              </w:rPr>
              <w:t>Special appropriations</w:t>
            </w:r>
          </w:p>
        </w:tc>
        <w:tc>
          <w:tcPr>
            <w:tcW w:w="1134" w:type="dxa"/>
            <w:tcBorders>
              <w:top w:val="single" w:sz="4" w:space="0" w:color="A6A6A6" w:themeColor="background1" w:themeShade="A6"/>
              <w:bottom w:val="single" w:sz="4" w:space="0" w:color="A6A6A6" w:themeColor="background1" w:themeShade="A6"/>
            </w:tcBorders>
          </w:tcPr>
          <w:p w14:paraId="06DF4673" w14:textId="77777777" w:rsidR="004A243A" w:rsidRPr="007939DD" w:rsidRDefault="004A243A" w:rsidP="004A243A">
            <w:pPr>
              <w:pStyle w:val="ARtabletextright"/>
            </w:pPr>
            <w:r w:rsidRPr="007939DD">
              <w:t>1,360</w:t>
            </w:r>
          </w:p>
        </w:tc>
        <w:tc>
          <w:tcPr>
            <w:tcW w:w="1134" w:type="dxa"/>
            <w:tcBorders>
              <w:top w:val="single" w:sz="4" w:space="0" w:color="A6A6A6" w:themeColor="background1" w:themeShade="A6"/>
              <w:bottom w:val="single" w:sz="4" w:space="0" w:color="A6A6A6" w:themeColor="background1" w:themeShade="A6"/>
            </w:tcBorders>
          </w:tcPr>
          <w:p w14:paraId="3E9E5A2E" w14:textId="77777777" w:rsidR="004A243A" w:rsidRPr="007939DD" w:rsidRDefault="004A243A" w:rsidP="004A243A">
            <w:pPr>
              <w:pStyle w:val="ARtabletextright"/>
            </w:pPr>
            <w:r w:rsidRPr="007939DD">
              <w:t>1,342</w:t>
            </w:r>
          </w:p>
        </w:tc>
        <w:tc>
          <w:tcPr>
            <w:tcW w:w="1247" w:type="dxa"/>
            <w:tcBorders>
              <w:top w:val="single" w:sz="4" w:space="0" w:color="A6A6A6" w:themeColor="background1" w:themeShade="A6"/>
              <w:bottom w:val="single" w:sz="4" w:space="0" w:color="A6A6A6" w:themeColor="background1" w:themeShade="A6"/>
            </w:tcBorders>
          </w:tcPr>
          <w:p w14:paraId="5BF67D96" w14:textId="77777777" w:rsidR="004A243A" w:rsidRPr="007939DD" w:rsidRDefault="004A243A" w:rsidP="004A243A">
            <w:pPr>
              <w:pStyle w:val="ARtabletextright"/>
            </w:pPr>
            <w:r w:rsidRPr="007939DD">
              <w:t>1.3</w:t>
            </w:r>
          </w:p>
        </w:tc>
        <w:tc>
          <w:tcPr>
            <w:tcW w:w="1304" w:type="dxa"/>
            <w:tcBorders>
              <w:top w:val="single" w:sz="4" w:space="0" w:color="A6A6A6" w:themeColor="background1" w:themeShade="A6"/>
              <w:bottom w:val="single" w:sz="4" w:space="0" w:color="A6A6A6" w:themeColor="background1" w:themeShade="A6"/>
            </w:tcBorders>
          </w:tcPr>
          <w:p w14:paraId="1A3CCC65" w14:textId="77777777" w:rsidR="004A243A" w:rsidRPr="007939DD" w:rsidRDefault="004A243A" w:rsidP="004A243A">
            <w:pPr>
              <w:pStyle w:val="ARtabletextright"/>
            </w:pPr>
            <w:r w:rsidRPr="007939DD">
              <w:t>1,401</w:t>
            </w:r>
          </w:p>
        </w:tc>
        <w:tc>
          <w:tcPr>
            <w:tcW w:w="1361" w:type="dxa"/>
            <w:tcBorders>
              <w:top w:val="single" w:sz="4" w:space="0" w:color="A6A6A6" w:themeColor="background1" w:themeShade="A6"/>
              <w:bottom w:val="single" w:sz="4" w:space="0" w:color="A6A6A6" w:themeColor="background1" w:themeShade="A6"/>
            </w:tcBorders>
          </w:tcPr>
          <w:p w14:paraId="2979FD8F" w14:textId="77777777" w:rsidR="004A243A" w:rsidRPr="007939DD" w:rsidRDefault="004A243A" w:rsidP="004A243A">
            <w:pPr>
              <w:pStyle w:val="ARtabletextright"/>
            </w:pPr>
            <w:r w:rsidRPr="007939DD">
              <w:t>(2.9)</w:t>
            </w:r>
          </w:p>
        </w:tc>
        <w:tc>
          <w:tcPr>
            <w:tcW w:w="624" w:type="dxa"/>
            <w:tcBorders>
              <w:top w:val="single" w:sz="4" w:space="0" w:color="A6A6A6" w:themeColor="background1" w:themeShade="A6"/>
              <w:bottom w:val="single" w:sz="4" w:space="0" w:color="A6A6A6" w:themeColor="background1" w:themeShade="A6"/>
            </w:tcBorders>
          </w:tcPr>
          <w:p w14:paraId="480119A3" w14:textId="77777777" w:rsidR="004A243A" w:rsidRPr="007939DD" w:rsidRDefault="004A243A" w:rsidP="004A243A">
            <w:pPr>
              <w:pStyle w:val="ARtabletextright"/>
            </w:pPr>
          </w:p>
        </w:tc>
      </w:tr>
      <w:tr w:rsidR="004A243A" w:rsidRPr="007939DD" w14:paraId="2437F535" w14:textId="77777777" w:rsidTr="004A243A">
        <w:tc>
          <w:tcPr>
            <w:tcW w:w="2835" w:type="dxa"/>
            <w:tcBorders>
              <w:top w:val="single" w:sz="4" w:space="0" w:color="A6A6A6" w:themeColor="background1" w:themeShade="A6"/>
              <w:bottom w:val="single" w:sz="4" w:space="0" w:color="A6A6A6" w:themeColor="background1" w:themeShade="A6"/>
            </w:tcBorders>
            <w:hideMark/>
          </w:tcPr>
          <w:p w14:paraId="7D812D42" w14:textId="77777777" w:rsidR="004A243A" w:rsidRPr="007939DD" w:rsidRDefault="004A243A" w:rsidP="004A243A">
            <w:pPr>
              <w:pStyle w:val="ARtabletext"/>
              <w:rPr>
                <w:color w:val="000000"/>
              </w:rPr>
            </w:pPr>
            <w:r w:rsidRPr="007939DD">
              <w:rPr>
                <w:color w:val="000000"/>
              </w:rPr>
              <w:t>Interest</w:t>
            </w:r>
          </w:p>
        </w:tc>
        <w:tc>
          <w:tcPr>
            <w:tcW w:w="1134" w:type="dxa"/>
            <w:tcBorders>
              <w:top w:val="single" w:sz="4" w:space="0" w:color="A6A6A6" w:themeColor="background1" w:themeShade="A6"/>
              <w:bottom w:val="single" w:sz="4" w:space="0" w:color="A6A6A6" w:themeColor="background1" w:themeShade="A6"/>
            </w:tcBorders>
          </w:tcPr>
          <w:p w14:paraId="5FB230E4" w14:textId="77777777" w:rsidR="004A243A" w:rsidRPr="007939DD" w:rsidRDefault="004A243A" w:rsidP="004A243A">
            <w:pPr>
              <w:pStyle w:val="ARtabletextright"/>
            </w:pPr>
            <w:r w:rsidRPr="007939DD">
              <w:t>50</w:t>
            </w:r>
          </w:p>
        </w:tc>
        <w:tc>
          <w:tcPr>
            <w:tcW w:w="1134" w:type="dxa"/>
            <w:tcBorders>
              <w:top w:val="single" w:sz="4" w:space="0" w:color="A6A6A6" w:themeColor="background1" w:themeShade="A6"/>
              <w:bottom w:val="single" w:sz="4" w:space="0" w:color="A6A6A6" w:themeColor="background1" w:themeShade="A6"/>
            </w:tcBorders>
          </w:tcPr>
          <w:p w14:paraId="520A74AB" w14:textId="77777777" w:rsidR="004A243A" w:rsidRPr="007939DD" w:rsidRDefault="004A243A" w:rsidP="004A243A">
            <w:pPr>
              <w:pStyle w:val="ARtabletextright"/>
            </w:pPr>
            <w:r w:rsidRPr="007939DD">
              <w:t>46</w:t>
            </w:r>
          </w:p>
        </w:tc>
        <w:tc>
          <w:tcPr>
            <w:tcW w:w="1247" w:type="dxa"/>
            <w:tcBorders>
              <w:top w:val="single" w:sz="4" w:space="0" w:color="A6A6A6" w:themeColor="background1" w:themeShade="A6"/>
              <w:bottom w:val="single" w:sz="4" w:space="0" w:color="A6A6A6" w:themeColor="background1" w:themeShade="A6"/>
            </w:tcBorders>
          </w:tcPr>
          <w:p w14:paraId="762A95CA" w14:textId="77777777" w:rsidR="004A243A" w:rsidRPr="007939DD" w:rsidRDefault="004A243A" w:rsidP="004A243A">
            <w:pPr>
              <w:pStyle w:val="ARtabletextright"/>
            </w:pPr>
            <w:r w:rsidRPr="007939DD">
              <w:t>8.7</w:t>
            </w:r>
          </w:p>
        </w:tc>
        <w:tc>
          <w:tcPr>
            <w:tcW w:w="1304" w:type="dxa"/>
            <w:tcBorders>
              <w:top w:val="single" w:sz="4" w:space="0" w:color="A6A6A6" w:themeColor="background1" w:themeShade="A6"/>
              <w:bottom w:val="single" w:sz="4" w:space="0" w:color="A6A6A6" w:themeColor="background1" w:themeShade="A6"/>
            </w:tcBorders>
          </w:tcPr>
          <w:p w14:paraId="5AC16622" w14:textId="77777777" w:rsidR="004A243A" w:rsidRPr="007939DD" w:rsidRDefault="004A243A" w:rsidP="004A243A">
            <w:pPr>
              <w:pStyle w:val="ARtabletextright"/>
            </w:pPr>
            <w:r w:rsidRPr="007939DD">
              <w:t>38</w:t>
            </w:r>
          </w:p>
        </w:tc>
        <w:tc>
          <w:tcPr>
            <w:tcW w:w="1361" w:type="dxa"/>
            <w:tcBorders>
              <w:top w:val="single" w:sz="4" w:space="0" w:color="A6A6A6" w:themeColor="background1" w:themeShade="A6"/>
              <w:bottom w:val="single" w:sz="4" w:space="0" w:color="A6A6A6" w:themeColor="background1" w:themeShade="A6"/>
            </w:tcBorders>
          </w:tcPr>
          <w:p w14:paraId="48781B04" w14:textId="77777777" w:rsidR="004A243A" w:rsidRPr="007939DD" w:rsidRDefault="004A243A" w:rsidP="004A243A">
            <w:pPr>
              <w:pStyle w:val="ARtabletextright"/>
            </w:pPr>
            <w:r w:rsidRPr="007939DD">
              <w:t>31.6</w:t>
            </w:r>
          </w:p>
        </w:tc>
        <w:tc>
          <w:tcPr>
            <w:tcW w:w="624" w:type="dxa"/>
            <w:tcBorders>
              <w:top w:val="single" w:sz="4" w:space="0" w:color="A6A6A6" w:themeColor="background1" w:themeShade="A6"/>
              <w:bottom w:val="single" w:sz="4" w:space="0" w:color="A6A6A6" w:themeColor="background1" w:themeShade="A6"/>
            </w:tcBorders>
          </w:tcPr>
          <w:p w14:paraId="42B13B2D" w14:textId="77777777" w:rsidR="004A243A" w:rsidRPr="007939DD" w:rsidRDefault="004A243A" w:rsidP="004A243A">
            <w:pPr>
              <w:pStyle w:val="ARtabletextright"/>
              <w:rPr>
                <w:rStyle w:val="Strong"/>
                <w:bCs w:val="0"/>
              </w:rPr>
            </w:pPr>
            <w:r w:rsidRPr="007939DD">
              <w:rPr>
                <w:rStyle w:val="Strong"/>
                <w:bCs w:val="0"/>
              </w:rPr>
              <w:t>1</w:t>
            </w:r>
          </w:p>
        </w:tc>
      </w:tr>
      <w:tr w:rsidR="004A243A" w:rsidRPr="007939DD" w14:paraId="73F05A21" w14:textId="77777777" w:rsidTr="004A243A">
        <w:tc>
          <w:tcPr>
            <w:tcW w:w="2835" w:type="dxa"/>
            <w:tcBorders>
              <w:top w:val="single" w:sz="4" w:space="0" w:color="A6A6A6" w:themeColor="background1" w:themeShade="A6"/>
              <w:bottom w:val="single" w:sz="4" w:space="0" w:color="A6A6A6" w:themeColor="background1" w:themeShade="A6"/>
            </w:tcBorders>
            <w:hideMark/>
          </w:tcPr>
          <w:p w14:paraId="11C6AD27" w14:textId="77777777" w:rsidR="004A243A" w:rsidRPr="007939DD" w:rsidRDefault="004A243A" w:rsidP="004A243A">
            <w:pPr>
              <w:pStyle w:val="ARtabletext"/>
              <w:rPr>
                <w:color w:val="000000"/>
              </w:rPr>
            </w:pPr>
            <w:r w:rsidRPr="007939DD">
              <w:rPr>
                <w:color w:val="000000"/>
              </w:rPr>
              <w:t>Sales of goods and services</w:t>
            </w:r>
          </w:p>
        </w:tc>
        <w:tc>
          <w:tcPr>
            <w:tcW w:w="1134" w:type="dxa"/>
            <w:tcBorders>
              <w:top w:val="single" w:sz="4" w:space="0" w:color="A6A6A6" w:themeColor="background1" w:themeShade="A6"/>
              <w:bottom w:val="single" w:sz="4" w:space="0" w:color="A6A6A6" w:themeColor="background1" w:themeShade="A6"/>
            </w:tcBorders>
          </w:tcPr>
          <w:p w14:paraId="0DED5BCE" w14:textId="77777777" w:rsidR="004A243A" w:rsidRPr="007939DD" w:rsidRDefault="004A243A" w:rsidP="004A243A">
            <w:pPr>
              <w:pStyle w:val="ARtabletextright"/>
            </w:pPr>
            <w:r w:rsidRPr="007939DD">
              <w:t>1,725</w:t>
            </w:r>
          </w:p>
        </w:tc>
        <w:tc>
          <w:tcPr>
            <w:tcW w:w="1134" w:type="dxa"/>
            <w:tcBorders>
              <w:top w:val="single" w:sz="4" w:space="0" w:color="A6A6A6" w:themeColor="background1" w:themeShade="A6"/>
              <w:bottom w:val="single" w:sz="4" w:space="0" w:color="A6A6A6" w:themeColor="background1" w:themeShade="A6"/>
            </w:tcBorders>
          </w:tcPr>
          <w:p w14:paraId="65E7AEDF" w14:textId="77777777" w:rsidR="004A243A" w:rsidRPr="007939DD" w:rsidRDefault="004A243A" w:rsidP="004A243A">
            <w:pPr>
              <w:pStyle w:val="ARtabletextright"/>
            </w:pPr>
            <w:r w:rsidRPr="007939DD">
              <w:t>1,653</w:t>
            </w:r>
          </w:p>
        </w:tc>
        <w:tc>
          <w:tcPr>
            <w:tcW w:w="1247" w:type="dxa"/>
            <w:tcBorders>
              <w:top w:val="single" w:sz="4" w:space="0" w:color="A6A6A6" w:themeColor="background1" w:themeShade="A6"/>
              <w:bottom w:val="single" w:sz="4" w:space="0" w:color="A6A6A6" w:themeColor="background1" w:themeShade="A6"/>
            </w:tcBorders>
          </w:tcPr>
          <w:p w14:paraId="042C9455" w14:textId="77777777" w:rsidR="004A243A" w:rsidRPr="007939DD" w:rsidRDefault="004A243A" w:rsidP="004A243A">
            <w:pPr>
              <w:pStyle w:val="ARtabletextright"/>
            </w:pPr>
            <w:r w:rsidRPr="007939DD">
              <w:t>4.4</w:t>
            </w:r>
          </w:p>
        </w:tc>
        <w:tc>
          <w:tcPr>
            <w:tcW w:w="1304" w:type="dxa"/>
            <w:tcBorders>
              <w:top w:val="single" w:sz="4" w:space="0" w:color="A6A6A6" w:themeColor="background1" w:themeShade="A6"/>
              <w:bottom w:val="single" w:sz="4" w:space="0" w:color="A6A6A6" w:themeColor="background1" w:themeShade="A6"/>
            </w:tcBorders>
          </w:tcPr>
          <w:p w14:paraId="3D4322E6" w14:textId="77777777" w:rsidR="004A243A" w:rsidRPr="007939DD" w:rsidRDefault="004A243A" w:rsidP="004A243A">
            <w:pPr>
              <w:pStyle w:val="ARtabletextright"/>
            </w:pPr>
            <w:r w:rsidRPr="007939DD">
              <w:t>1,819</w:t>
            </w:r>
          </w:p>
        </w:tc>
        <w:tc>
          <w:tcPr>
            <w:tcW w:w="1361" w:type="dxa"/>
            <w:tcBorders>
              <w:top w:val="single" w:sz="4" w:space="0" w:color="A6A6A6" w:themeColor="background1" w:themeShade="A6"/>
              <w:bottom w:val="single" w:sz="4" w:space="0" w:color="A6A6A6" w:themeColor="background1" w:themeShade="A6"/>
            </w:tcBorders>
          </w:tcPr>
          <w:p w14:paraId="539E96DD" w14:textId="77777777" w:rsidR="004A243A" w:rsidRPr="007939DD" w:rsidRDefault="004A243A" w:rsidP="004A243A">
            <w:pPr>
              <w:pStyle w:val="ARtabletextright"/>
            </w:pPr>
            <w:r w:rsidRPr="007939DD">
              <w:t>(5.2)</w:t>
            </w:r>
          </w:p>
        </w:tc>
        <w:tc>
          <w:tcPr>
            <w:tcW w:w="624" w:type="dxa"/>
            <w:tcBorders>
              <w:top w:val="single" w:sz="4" w:space="0" w:color="A6A6A6" w:themeColor="background1" w:themeShade="A6"/>
              <w:bottom w:val="single" w:sz="4" w:space="0" w:color="A6A6A6" w:themeColor="background1" w:themeShade="A6"/>
            </w:tcBorders>
          </w:tcPr>
          <w:p w14:paraId="060E76CD" w14:textId="77777777" w:rsidR="004A243A" w:rsidRPr="007939DD" w:rsidRDefault="004A243A" w:rsidP="004A243A">
            <w:pPr>
              <w:pStyle w:val="ARtabletextright"/>
              <w:rPr>
                <w:rStyle w:val="Strong"/>
                <w:bCs w:val="0"/>
              </w:rPr>
            </w:pPr>
            <w:r w:rsidRPr="007939DD">
              <w:rPr>
                <w:rStyle w:val="Strong"/>
                <w:bCs w:val="0"/>
              </w:rPr>
              <w:t>2</w:t>
            </w:r>
          </w:p>
        </w:tc>
      </w:tr>
      <w:tr w:rsidR="004A243A" w:rsidRPr="007939DD" w14:paraId="40E10317" w14:textId="77777777" w:rsidTr="004A243A">
        <w:tc>
          <w:tcPr>
            <w:tcW w:w="2835" w:type="dxa"/>
            <w:tcBorders>
              <w:top w:val="single" w:sz="4" w:space="0" w:color="A6A6A6" w:themeColor="background1" w:themeShade="A6"/>
              <w:bottom w:val="single" w:sz="4" w:space="0" w:color="A6A6A6" w:themeColor="background1" w:themeShade="A6"/>
            </w:tcBorders>
            <w:hideMark/>
          </w:tcPr>
          <w:p w14:paraId="66BEA503" w14:textId="77777777" w:rsidR="004A243A" w:rsidRPr="007939DD" w:rsidRDefault="004A243A" w:rsidP="004A243A">
            <w:pPr>
              <w:pStyle w:val="ARtabletext"/>
              <w:rPr>
                <w:color w:val="000000"/>
              </w:rPr>
            </w:pPr>
            <w:r w:rsidRPr="007939DD">
              <w:rPr>
                <w:color w:val="000000"/>
              </w:rPr>
              <w:t>Grants</w:t>
            </w:r>
          </w:p>
        </w:tc>
        <w:tc>
          <w:tcPr>
            <w:tcW w:w="1134" w:type="dxa"/>
            <w:tcBorders>
              <w:top w:val="single" w:sz="4" w:space="0" w:color="A6A6A6" w:themeColor="background1" w:themeShade="A6"/>
              <w:bottom w:val="single" w:sz="4" w:space="0" w:color="A6A6A6" w:themeColor="background1" w:themeShade="A6"/>
            </w:tcBorders>
          </w:tcPr>
          <w:p w14:paraId="3ACD5C33" w14:textId="77777777" w:rsidR="004A243A" w:rsidRPr="007939DD" w:rsidRDefault="004A243A" w:rsidP="004A243A">
            <w:pPr>
              <w:pStyle w:val="ARtabletextright"/>
            </w:pPr>
            <w:r w:rsidRPr="007939DD">
              <w:t>6,428</w:t>
            </w:r>
          </w:p>
        </w:tc>
        <w:tc>
          <w:tcPr>
            <w:tcW w:w="1134" w:type="dxa"/>
            <w:tcBorders>
              <w:top w:val="single" w:sz="4" w:space="0" w:color="A6A6A6" w:themeColor="background1" w:themeShade="A6"/>
              <w:bottom w:val="single" w:sz="4" w:space="0" w:color="A6A6A6" w:themeColor="background1" w:themeShade="A6"/>
            </w:tcBorders>
          </w:tcPr>
          <w:p w14:paraId="7356F0E2" w14:textId="77777777" w:rsidR="004A243A" w:rsidRPr="007939DD" w:rsidRDefault="004A243A" w:rsidP="004A243A">
            <w:pPr>
              <w:pStyle w:val="ARtabletextright"/>
            </w:pPr>
            <w:r w:rsidRPr="007939DD">
              <w:t>6,545</w:t>
            </w:r>
          </w:p>
        </w:tc>
        <w:tc>
          <w:tcPr>
            <w:tcW w:w="1247" w:type="dxa"/>
            <w:tcBorders>
              <w:top w:val="single" w:sz="4" w:space="0" w:color="A6A6A6" w:themeColor="background1" w:themeShade="A6"/>
              <w:bottom w:val="single" w:sz="4" w:space="0" w:color="A6A6A6" w:themeColor="background1" w:themeShade="A6"/>
            </w:tcBorders>
          </w:tcPr>
          <w:p w14:paraId="6963FE91" w14:textId="77777777" w:rsidR="004A243A" w:rsidRPr="007939DD" w:rsidRDefault="004A243A" w:rsidP="004A243A">
            <w:pPr>
              <w:pStyle w:val="ARtabletextright"/>
            </w:pPr>
            <w:r w:rsidRPr="007939DD">
              <w:t>(1.8)</w:t>
            </w:r>
          </w:p>
        </w:tc>
        <w:tc>
          <w:tcPr>
            <w:tcW w:w="1304" w:type="dxa"/>
            <w:tcBorders>
              <w:top w:val="single" w:sz="4" w:space="0" w:color="A6A6A6" w:themeColor="background1" w:themeShade="A6"/>
              <w:bottom w:val="single" w:sz="4" w:space="0" w:color="A6A6A6" w:themeColor="background1" w:themeShade="A6"/>
            </w:tcBorders>
          </w:tcPr>
          <w:p w14:paraId="3C29F33E" w14:textId="77777777" w:rsidR="004A243A" w:rsidRPr="007939DD" w:rsidRDefault="004A243A" w:rsidP="004A243A">
            <w:pPr>
              <w:pStyle w:val="ARtabletextright"/>
            </w:pPr>
            <w:r w:rsidRPr="007939DD">
              <w:t>6,150</w:t>
            </w:r>
          </w:p>
        </w:tc>
        <w:tc>
          <w:tcPr>
            <w:tcW w:w="1361" w:type="dxa"/>
            <w:tcBorders>
              <w:top w:val="single" w:sz="4" w:space="0" w:color="A6A6A6" w:themeColor="background1" w:themeShade="A6"/>
              <w:bottom w:val="single" w:sz="4" w:space="0" w:color="A6A6A6" w:themeColor="background1" w:themeShade="A6"/>
            </w:tcBorders>
          </w:tcPr>
          <w:p w14:paraId="306560F3" w14:textId="77777777" w:rsidR="004A243A" w:rsidRPr="007939DD" w:rsidRDefault="004A243A" w:rsidP="004A243A">
            <w:pPr>
              <w:pStyle w:val="ARtabletextright"/>
            </w:pPr>
            <w:r w:rsidRPr="007939DD">
              <w:t>4.5</w:t>
            </w:r>
          </w:p>
        </w:tc>
        <w:tc>
          <w:tcPr>
            <w:tcW w:w="624" w:type="dxa"/>
            <w:tcBorders>
              <w:top w:val="single" w:sz="4" w:space="0" w:color="A6A6A6" w:themeColor="background1" w:themeShade="A6"/>
              <w:bottom w:val="single" w:sz="4" w:space="0" w:color="A6A6A6" w:themeColor="background1" w:themeShade="A6"/>
            </w:tcBorders>
          </w:tcPr>
          <w:p w14:paraId="3C45126F" w14:textId="77777777" w:rsidR="004A243A" w:rsidRPr="007939DD" w:rsidRDefault="004A243A" w:rsidP="004A243A">
            <w:pPr>
              <w:pStyle w:val="ARtabletextright"/>
              <w:rPr>
                <w:rStyle w:val="Strong"/>
                <w:bCs w:val="0"/>
              </w:rPr>
            </w:pPr>
          </w:p>
        </w:tc>
      </w:tr>
      <w:tr w:rsidR="004A243A" w:rsidRPr="007939DD" w14:paraId="731AA745" w14:textId="77777777" w:rsidTr="004A243A">
        <w:tc>
          <w:tcPr>
            <w:tcW w:w="2835" w:type="dxa"/>
            <w:tcBorders>
              <w:top w:val="single" w:sz="4" w:space="0" w:color="A6A6A6" w:themeColor="background1" w:themeShade="A6"/>
              <w:bottom w:val="single" w:sz="4" w:space="0" w:color="A6A6A6" w:themeColor="background1" w:themeShade="A6"/>
            </w:tcBorders>
            <w:hideMark/>
          </w:tcPr>
          <w:p w14:paraId="1340703C" w14:textId="77777777" w:rsidR="004A243A" w:rsidRPr="007939DD" w:rsidRDefault="004A243A" w:rsidP="004A243A">
            <w:pPr>
              <w:pStyle w:val="ARtabletext"/>
            </w:pPr>
            <w:r w:rsidRPr="007939DD">
              <w:t>Fair value of assets and services received free of charge or for nominal consideration</w:t>
            </w:r>
          </w:p>
        </w:tc>
        <w:tc>
          <w:tcPr>
            <w:tcW w:w="1134" w:type="dxa"/>
            <w:tcBorders>
              <w:top w:val="single" w:sz="4" w:space="0" w:color="A6A6A6" w:themeColor="background1" w:themeShade="A6"/>
              <w:bottom w:val="single" w:sz="4" w:space="0" w:color="A6A6A6" w:themeColor="background1" w:themeShade="A6"/>
            </w:tcBorders>
          </w:tcPr>
          <w:p w14:paraId="2A1E7056" w14:textId="77777777" w:rsidR="004A243A" w:rsidRPr="007939DD" w:rsidRDefault="004A243A" w:rsidP="004A243A">
            <w:pPr>
              <w:pStyle w:val="ARtabletextright"/>
            </w:pPr>
            <w:r w:rsidRPr="007939DD">
              <w:t>7</w:t>
            </w:r>
          </w:p>
        </w:tc>
        <w:tc>
          <w:tcPr>
            <w:tcW w:w="1134" w:type="dxa"/>
            <w:tcBorders>
              <w:top w:val="single" w:sz="4" w:space="0" w:color="A6A6A6" w:themeColor="background1" w:themeShade="A6"/>
              <w:bottom w:val="single" w:sz="4" w:space="0" w:color="A6A6A6" w:themeColor="background1" w:themeShade="A6"/>
            </w:tcBorders>
          </w:tcPr>
          <w:p w14:paraId="6CC8521B" w14:textId="77777777" w:rsidR="004A243A" w:rsidRPr="007939DD" w:rsidRDefault="004A243A" w:rsidP="004A243A">
            <w:pPr>
              <w:pStyle w:val="ARtabletextright"/>
            </w:pPr>
            <w:r w:rsidRPr="007939DD">
              <w:t>4</w:t>
            </w:r>
          </w:p>
        </w:tc>
        <w:tc>
          <w:tcPr>
            <w:tcW w:w="1247" w:type="dxa"/>
            <w:tcBorders>
              <w:top w:val="single" w:sz="4" w:space="0" w:color="A6A6A6" w:themeColor="background1" w:themeShade="A6"/>
              <w:bottom w:val="single" w:sz="4" w:space="0" w:color="A6A6A6" w:themeColor="background1" w:themeShade="A6"/>
            </w:tcBorders>
          </w:tcPr>
          <w:p w14:paraId="5C02BEDB" w14:textId="77777777" w:rsidR="004A243A" w:rsidRPr="007939DD" w:rsidRDefault="004A243A" w:rsidP="004A243A">
            <w:pPr>
              <w:pStyle w:val="ARtabletextright"/>
            </w:pPr>
            <w:r w:rsidRPr="007939DD">
              <w:t>75.0</w:t>
            </w:r>
          </w:p>
        </w:tc>
        <w:tc>
          <w:tcPr>
            <w:tcW w:w="1304" w:type="dxa"/>
            <w:tcBorders>
              <w:top w:val="single" w:sz="4" w:space="0" w:color="A6A6A6" w:themeColor="background1" w:themeShade="A6"/>
              <w:bottom w:val="single" w:sz="4" w:space="0" w:color="A6A6A6" w:themeColor="background1" w:themeShade="A6"/>
            </w:tcBorders>
          </w:tcPr>
          <w:p w14:paraId="7060CADF" w14:textId="77777777" w:rsidR="004A243A" w:rsidRPr="007939DD" w:rsidRDefault="004A243A" w:rsidP="004A243A">
            <w:pPr>
              <w:pStyle w:val="ARtabletextright"/>
            </w:pPr>
            <w:r w:rsidRPr="007939DD">
              <w:t>–</w:t>
            </w:r>
          </w:p>
        </w:tc>
        <w:tc>
          <w:tcPr>
            <w:tcW w:w="1361" w:type="dxa"/>
            <w:tcBorders>
              <w:top w:val="single" w:sz="4" w:space="0" w:color="A6A6A6" w:themeColor="background1" w:themeShade="A6"/>
              <w:bottom w:val="single" w:sz="4" w:space="0" w:color="A6A6A6" w:themeColor="background1" w:themeShade="A6"/>
            </w:tcBorders>
          </w:tcPr>
          <w:p w14:paraId="4C53BBC1" w14:textId="77777777" w:rsidR="004A243A" w:rsidRPr="007939DD" w:rsidRDefault="004A243A" w:rsidP="004A243A">
            <w:pPr>
              <w:pStyle w:val="ARtabletextright"/>
            </w:pPr>
            <w:r w:rsidRPr="007939DD">
              <w:t>–</w:t>
            </w:r>
          </w:p>
        </w:tc>
        <w:tc>
          <w:tcPr>
            <w:tcW w:w="624" w:type="dxa"/>
            <w:tcBorders>
              <w:top w:val="single" w:sz="4" w:space="0" w:color="A6A6A6" w:themeColor="background1" w:themeShade="A6"/>
              <w:bottom w:val="single" w:sz="4" w:space="0" w:color="A6A6A6" w:themeColor="background1" w:themeShade="A6"/>
            </w:tcBorders>
          </w:tcPr>
          <w:p w14:paraId="4356C6EF" w14:textId="77777777" w:rsidR="004A243A" w:rsidRPr="007939DD" w:rsidRDefault="004A243A" w:rsidP="004A243A">
            <w:pPr>
              <w:pStyle w:val="ARtabletextright"/>
              <w:rPr>
                <w:rStyle w:val="Strong"/>
                <w:bCs w:val="0"/>
              </w:rPr>
            </w:pPr>
            <w:r w:rsidRPr="007939DD">
              <w:rPr>
                <w:rStyle w:val="Strong"/>
                <w:bCs w:val="0"/>
              </w:rPr>
              <w:t>3</w:t>
            </w:r>
          </w:p>
        </w:tc>
      </w:tr>
      <w:tr w:rsidR="004A243A" w:rsidRPr="007939DD" w14:paraId="75860211" w14:textId="77777777" w:rsidTr="004A243A">
        <w:tc>
          <w:tcPr>
            <w:tcW w:w="2835" w:type="dxa"/>
            <w:tcBorders>
              <w:top w:val="single" w:sz="4" w:space="0" w:color="A6A6A6" w:themeColor="background1" w:themeShade="A6"/>
            </w:tcBorders>
            <w:hideMark/>
          </w:tcPr>
          <w:p w14:paraId="60900A36" w14:textId="77777777" w:rsidR="004A243A" w:rsidRPr="007939DD" w:rsidRDefault="004A243A" w:rsidP="004A243A">
            <w:pPr>
              <w:pStyle w:val="ARtabletext"/>
              <w:rPr>
                <w:color w:val="000000"/>
              </w:rPr>
            </w:pPr>
            <w:r w:rsidRPr="007939DD">
              <w:rPr>
                <w:color w:val="000000"/>
              </w:rPr>
              <w:t>Other income</w:t>
            </w:r>
          </w:p>
        </w:tc>
        <w:tc>
          <w:tcPr>
            <w:tcW w:w="1134" w:type="dxa"/>
            <w:tcBorders>
              <w:top w:val="single" w:sz="4" w:space="0" w:color="A6A6A6" w:themeColor="background1" w:themeShade="A6"/>
            </w:tcBorders>
          </w:tcPr>
          <w:p w14:paraId="10E4951C" w14:textId="77777777" w:rsidR="004A243A" w:rsidRPr="007939DD" w:rsidRDefault="004A243A" w:rsidP="004A243A">
            <w:pPr>
              <w:pStyle w:val="ARtabletextright"/>
            </w:pPr>
            <w:r w:rsidRPr="007939DD">
              <w:t>731</w:t>
            </w:r>
          </w:p>
        </w:tc>
        <w:tc>
          <w:tcPr>
            <w:tcW w:w="1134" w:type="dxa"/>
            <w:tcBorders>
              <w:top w:val="single" w:sz="4" w:space="0" w:color="A6A6A6" w:themeColor="background1" w:themeShade="A6"/>
            </w:tcBorders>
          </w:tcPr>
          <w:p w14:paraId="2C38FE55" w14:textId="77777777" w:rsidR="004A243A" w:rsidRPr="007939DD" w:rsidRDefault="004A243A" w:rsidP="004A243A">
            <w:pPr>
              <w:pStyle w:val="ARtabletextright"/>
            </w:pPr>
            <w:r w:rsidRPr="007939DD">
              <w:t>651</w:t>
            </w:r>
          </w:p>
        </w:tc>
        <w:tc>
          <w:tcPr>
            <w:tcW w:w="1247" w:type="dxa"/>
            <w:tcBorders>
              <w:top w:val="single" w:sz="4" w:space="0" w:color="A6A6A6" w:themeColor="background1" w:themeShade="A6"/>
            </w:tcBorders>
          </w:tcPr>
          <w:p w14:paraId="2181CE55" w14:textId="77777777" w:rsidR="004A243A" w:rsidRPr="007939DD" w:rsidRDefault="004A243A" w:rsidP="004A243A">
            <w:pPr>
              <w:pStyle w:val="ARtabletextright"/>
            </w:pPr>
            <w:r w:rsidRPr="007939DD">
              <w:t>12.3</w:t>
            </w:r>
          </w:p>
        </w:tc>
        <w:tc>
          <w:tcPr>
            <w:tcW w:w="1304" w:type="dxa"/>
            <w:tcBorders>
              <w:top w:val="single" w:sz="4" w:space="0" w:color="A6A6A6" w:themeColor="background1" w:themeShade="A6"/>
            </w:tcBorders>
          </w:tcPr>
          <w:p w14:paraId="0BD5695A" w14:textId="77777777" w:rsidR="004A243A" w:rsidRPr="007939DD" w:rsidRDefault="004A243A" w:rsidP="004A243A">
            <w:pPr>
              <w:pStyle w:val="ARtabletextright"/>
            </w:pPr>
            <w:r w:rsidRPr="007939DD">
              <w:t>701</w:t>
            </w:r>
          </w:p>
        </w:tc>
        <w:tc>
          <w:tcPr>
            <w:tcW w:w="1361" w:type="dxa"/>
            <w:tcBorders>
              <w:top w:val="single" w:sz="4" w:space="0" w:color="A6A6A6" w:themeColor="background1" w:themeShade="A6"/>
            </w:tcBorders>
          </w:tcPr>
          <w:p w14:paraId="15374657" w14:textId="77777777" w:rsidR="004A243A" w:rsidRPr="007939DD" w:rsidRDefault="004A243A" w:rsidP="004A243A">
            <w:pPr>
              <w:pStyle w:val="ARtabletextright"/>
            </w:pPr>
            <w:r w:rsidRPr="007939DD">
              <w:t>4.3</w:t>
            </w:r>
          </w:p>
        </w:tc>
        <w:tc>
          <w:tcPr>
            <w:tcW w:w="624" w:type="dxa"/>
            <w:tcBorders>
              <w:top w:val="single" w:sz="4" w:space="0" w:color="A6A6A6" w:themeColor="background1" w:themeShade="A6"/>
            </w:tcBorders>
          </w:tcPr>
          <w:p w14:paraId="04922444" w14:textId="77777777" w:rsidR="004A243A" w:rsidRPr="007939DD" w:rsidRDefault="004A243A" w:rsidP="004A243A">
            <w:pPr>
              <w:pStyle w:val="ARtabletextright"/>
              <w:rPr>
                <w:rStyle w:val="Strong"/>
                <w:bCs w:val="0"/>
              </w:rPr>
            </w:pPr>
          </w:p>
        </w:tc>
      </w:tr>
      <w:tr w:rsidR="004A243A" w:rsidRPr="007939DD" w14:paraId="4E0255B7" w14:textId="77777777" w:rsidTr="004A243A">
        <w:tc>
          <w:tcPr>
            <w:tcW w:w="2835" w:type="dxa"/>
            <w:tcBorders>
              <w:bottom w:val="single" w:sz="4" w:space="0" w:color="auto"/>
            </w:tcBorders>
            <w:hideMark/>
          </w:tcPr>
          <w:p w14:paraId="310A3D50" w14:textId="77777777" w:rsidR="004A243A" w:rsidRPr="007939DD" w:rsidRDefault="004A243A" w:rsidP="004A243A">
            <w:pPr>
              <w:pStyle w:val="ARtabletext"/>
              <w:rPr>
                <w:bCs/>
                <w:color w:val="000000"/>
              </w:rPr>
            </w:pPr>
            <w:r w:rsidRPr="007939DD">
              <w:rPr>
                <w:rStyle w:val="Strong"/>
                <w:bCs w:val="0"/>
              </w:rPr>
              <w:t>Total income from transactions</w:t>
            </w:r>
          </w:p>
        </w:tc>
        <w:tc>
          <w:tcPr>
            <w:tcW w:w="1134" w:type="dxa"/>
            <w:tcBorders>
              <w:bottom w:val="single" w:sz="4" w:space="0" w:color="auto"/>
            </w:tcBorders>
          </w:tcPr>
          <w:p w14:paraId="70DEF8B5" w14:textId="77777777" w:rsidR="004A243A" w:rsidRPr="007939DD" w:rsidRDefault="004A243A" w:rsidP="004A243A">
            <w:pPr>
              <w:pStyle w:val="ARtabletextright"/>
              <w:rPr>
                <w:b/>
                <w:bCs/>
              </w:rPr>
            </w:pPr>
            <w:r w:rsidRPr="007939DD">
              <w:rPr>
                <w:rStyle w:val="Strong"/>
                <w:bCs w:val="0"/>
              </w:rPr>
              <w:t>25,314</w:t>
            </w:r>
          </w:p>
        </w:tc>
        <w:tc>
          <w:tcPr>
            <w:tcW w:w="1134" w:type="dxa"/>
            <w:tcBorders>
              <w:bottom w:val="single" w:sz="4" w:space="0" w:color="auto"/>
            </w:tcBorders>
          </w:tcPr>
          <w:p w14:paraId="34F81F02" w14:textId="77777777" w:rsidR="004A243A" w:rsidRPr="007939DD" w:rsidRDefault="004A243A" w:rsidP="004A243A">
            <w:pPr>
              <w:pStyle w:val="ARtabletextright"/>
              <w:rPr>
                <w:b/>
                <w:bCs/>
              </w:rPr>
            </w:pPr>
            <w:r w:rsidRPr="007939DD">
              <w:rPr>
                <w:rStyle w:val="Strong"/>
                <w:bCs w:val="0"/>
              </w:rPr>
              <w:t>25,192</w:t>
            </w:r>
          </w:p>
        </w:tc>
        <w:tc>
          <w:tcPr>
            <w:tcW w:w="1247" w:type="dxa"/>
            <w:tcBorders>
              <w:bottom w:val="single" w:sz="4" w:space="0" w:color="auto"/>
            </w:tcBorders>
          </w:tcPr>
          <w:p w14:paraId="2DCA4EE4" w14:textId="77777777" w:rsidR="004A243A" w:rsidRPr="007939DD" w:rsidRDefault="004A243A" w:rsidP="004A243A">
            <w:pPr>
              <w:pStyle w:val="ARtabletextright"/>
              <w:rPr>
                <w:b/>
                <w:bCs/>
              </w:rPr>
            </w:pPr>
            <w:r w:rsidRPr="007939DD">
              <w:rPr>
                <w:rStyle w:val="Strong"/>
                <w:bCs w:val="0"/>
              </w:rPr>
              <w:t>0.5</w:t>
            </w:r>
          </w:p>
        </w:tc>
        <w:tc>
          <w:tcPr>
            <w:tcW w:w="1304" w:type="dxa"/>
            <w:tcBorders>
              <w:bottom w:val="single" w:sz="4" w:space="0" w:color="auto"/>
            </w:tcBorders>
          </w:tcPr>
          <w:p w14:paraId="45415F63" w14:textId="77777777" w:rsidR="004A243A" w:rsidRPr="007939DD" w:rsidRDefault="004A243A" w:rsidP="004A243A">
            <w:pPr>
              <w:pStyle w:val="ARtabletextright"/>
              <w:rPr>
                <w:b/>
                <w:bCs/>
              </w:rPr>
            </w:pPr>
            <w:r w:rsidRPr="007939DD">
              <w:rPr>
                <w:rStyle w:val="Strong"/>
                <w:bCs w:val="0"/>
              </w:rPr>
              <w:t>24,817</w:t>
            </w:r>
          </w:p>
        </w:tc>
        <w:tc>
          <w:tcPr>
            <w:tcW w:w="1361" w:type="dxa"/>
            <w:tcBorders>
              <w:bottom w:val="single" w:sz="4" w:space="0" w:color="auto"/>
            </w:tcBorders>
          </w:tcPr>
          <w:p w14:paraId="77F53BA4" w14:textId="77777777" w:rsidR="004A243A" w:rsidRPr="007939DD" w:rsidRDefault="004A243A" w:rsidP="004A243A">
            <w:pPr>
              <w:pStyle w:val="ARtabletextright"/>
              <w:rPr>
                <w:b/>
                <w:bCs/>
              </w:rPr>
            </w:pPr>
            <w:r w:rsidRPr="007939DD">
              <w:rPr>
                <w:rStyle w:val="Strong"/>
                <w:bCs w:val="0"/>
              </w:rPr>
              <w:t>2.0</w:t>
            </w:r>
          </w:p>
        </w:tc>
        <w:tc>
          <w:tcPr>
            <w:tcW w:w="624" w:type="dxa"/>
            <w:tcBorders>
              <w:bottom w:val="single" w:sz="4" w:space="0" w:color="auto"/>
            </w:tcBorders>
          </w:tcPr>
          <w:p w14:paraId="15FE0B40" w14:textId="77777777" w:rsidR="004A243A" w:rsidRPr="007939DD" w:rsidRDefault="004A243A" w:rsidP="004A243A">
            <w:pPr>
              <w:pStyle w:val="ARtabletextright"/>
              <w:rPr>
                <w:rStyle w:val="Strong"/>
                <w:bCs w:val="0"/>
              </w:rPr>
            </w:pPr>
          </w:p>
        </w:tc>
      </w:tr>
      <w:tr w:rsidR="004A243A" w:rsidRPr="007939DD" w14:paraId="4D69B20E" w14:textId="77777777" w:rsidTr="004A243A">
        <w:tc>
          <w:tcPr>
            <w:tcW w:w="2835" w:type="dxa"/>
            <w:tcBorders>
              <w:top w:val="single" w:sz="4" w:space="0" w:color="auto"/>
              <w:bottom w:val="single" w:sz="4" w:space="0" w:color="A6A6A6" w:themeColor="background1" w:themeShade="A6"/>
            </w:tcBorders>
            <w:hideMark/>
          </w:tcPr>
          <w:p w14:paraId="4A9F218D" w14:textId="77777777" w:rsidR="004A243A" w:rsidRPr="007939DD" w:rsidRDefault="004A243A" w:rsidP="004A243A">
            <w:pPr>
              <w:pStyle w:val="ARtabletext"/>
              <w:rPr>
                <w:rStyle w:val="Strong"/>
                <w:bCs w:val="0"/>
              </w:rPr>
            </w:pPr>
            <w:r w:rsidRPr="007939DD">
              <w:rPr>
                <w:rStyle w:val="Strong"/>
                <w:bCs w:val="0"/>
              </w:rPr>
              <w:t>Expenses from transactions</w:t>
            </w:r>
          </w:p>
        </w:tc>
        <w:tc>
          <w:tcPr>
            <w:tcW w:w="1134" w:type="dxa"/>
            <w:tcBorders>
              <w:top w:val="single" w:sz="4" w:space="0" w:color="auto"/>
              <w:bottom w:val="single" w:sz="4" w:space="0" w:color="A6A6A6" w:themeColor="background1" w:themeShade="A6"/>
            </w:tcBorders>
          </w:tcPr>
          <w:p w14:paraId="55D6F06B" w14:textId="77777777" w:rsidR="004A243A" w:rsidRPr="007939DD" w:rsidRDefault="004A243A" w:rsidP="004A243A">
            <w:pPr>
              <w:pStyle w:val="ARtabletextright"/>
            </w:pPr>
          </w:p>
        </w:tc>
        <w:tc>
          <w:tcPr>
            <w:tcW w:w="1134" w:type="dxa"/>
            <w:tcBorders>
              <w:top w:val="single" w:sz="4" w:space="0" w:color="auto"/>
              <w:bottom w:val="single" w:sz="4" w:space="0" w:color="A6A6A6" w:themeColor="background1" w:themeShade="A6"/>
            </w:tcBorders>
          </w:tcPr>
          <w:p w14:paraId="31D21CAD" w14:textId="77777777" w:rsidR="004A243A" w:rsidRPr="007939DD" w:rsidRDefault="004A243A" w:rsidP="004A243A">
            <w:pPr>
              <w:pStyle w:val="ARtabletextright"/>
            </w:pPr>
          </w:p>
        </w:tc>
        <w:tc>
          <w:tcPr>
            <w:tcW w:w="1247" w:type="dxa"/>
            <w:tcBorders>
              <w:top w:val="single" w:sz="4" w:space="0" w:color="auto"/>
              <w:bottom w:val="single" w:sz="4" w:space="0" w:color="A6A6A6" w:themeColor="background1" w:themeShade="A6"/>
            </w:tcBorders>
          </w:tcPr>
          <w:p w14:paraId="64A2F096" w14:textId="77777777" w:rsidR="004A243A" w:rsidRPr="007939DD" w:rsidRDefault="004A243A" w:rsidP="004A243A">
            <w:pPr>
              <w:pStyle w:val="ARtabletextright"/>
              <w:rPr>
                <w:rStyle w:val="Strong"/>
                <w:bCs w:val="0"/>
              </w:rPr>
            </w:pPr>
          </w:p>
        </w:tc>
        <w:tc>
          <w:tcPr>
            <w:tcW w:w="1304" w:type="dxa"/>
            <w:tcBorders>
              <w:top w:val="single" w:sz="4" w:space="0" w:color="auto"/>
              <w:bottom w:val="single" w:sz="4" w:space="0" w:color="A6A6A6" w:themeColor="background1" w:themeShade="A6"/>
            </w:tcBorders>
          </w:tcPr>
          <w:p w14:paraId="59F49F3B" w14:textId="77777777" w:rsidR="004A243A" w:rsidRPr="007939DD" w:rsidRDefault="004A243A" w:rsidP="004A243A">
            <w:pPr>
              <w:pStyle w:val="ARtabletextright"/>
            </w:pPr>
          </w:p>
        </w:tc>
        <w:tc>
          <w:tcPr>
            <w:tcW w:w="1361" w:type="dxa"/>
            <w:tcBorders>
              <w:top w:val="single" w:sz="4" w:space="0" w:color="auto"/>
              <w:bottom w:val="single" w:sz="4" w:space="0" w:color="A6A6A6" w:themeColor="background1" w:themeShade="A6"/>
            </w:tcBorders>
          </w:tcPr>
          <w:p w14:paraId="188D7420" w14:textId="77777777" w:rsidR="004A243A" w:rsidRPr="007939DD" w:rsidRDefault="004A243A" w:rsidP="004A243A">
            <w:pPr>
              <w:pStyle w:val="ARtabletextright"/>
              <w:rPr>
                <w:b/>
                <w:bCs/>
              </w:rPr>
            </w:pPr>
          </w:p>
        </w:tc>
        <w:tc>
          <w:tcPr>
            <w:tcW w:w="624" w:type="dxa"/>
            <w:tcBorders>
              <w:top w:val="single" w:sz="4" w:space="0" w:color="auto"/>
              <w:bottom w:val="single" w:sz="4" w:space="0" w:color="A6A6A6" w:themeColor="background1" w:themeShade="A6"/>
            </w:tcBorders>
          </w:tcPr>
          <w:p w14:paraId="05ACB35D" w14:textId="77777777" w:rsidR="004A243A" w:rsidRPr="007939DD" w:rsidRDefault="004A243A" w:rsidP="004A243A">
            <w:pPr>
              <w:pStyle w:val="ARtabletextright"/>
              <w:rPr>
                <w:rStyle w:val="Strong"/>
                <w:bCs w:val="0"/>
              </w:rPr>
            </w:pPr>
          </w:p>
        </w:tc>
      </w:tr>
      <w:tr w:rsidR="004A243A" w:rsidRPr="007939DD" w14:paraId="4195FE84" w14:textId="77777777" w:rsidTr="004A243A">
        <w:tc>
          <w:tcPr>
            <w:tcW w:w="2835" w:type="dxa"/>
            <w:tcBorders>
              <w:top w:val="single" w:sz="4" w:space="0" w:color="A6A6A6" w:themeColor="background1" w:themeShade="A6"/>
              <w:bottom w:val="single" w:sz="4" w:space="0" w:color="A6A6A6" w:themeColor="background1" w:themeShade="A6"/>
            </w:tcBorders>
            <w:hideMark/>
          </w:tcPr>
          <w:p w14:paraId="6AE0908F" w14:textId="77777777" w:rsidR="004A243A" w:rsidRPr="007939DD" w:rsidRDefault="004A243A" w:rsidP="004A243A">
            <w:pPr>
              <w:pStyle w:val="ARtabletext"/>
              <w:rPr>
                <w:color w:val="000000"/>
              </w:rPr>
            </w:pPr>
            <w:r w:rsidRPr="007939DD">
              <w:rPr>
                <w:color w:val="000000"/>
              </w:rPr>
              <w:t>Employee benefits</w:t>
            </w:r>
          </w:p>
        </w:tc>
        <w:tc>
          <w:tcPr>
            <w:tcW w:w="1134" w:type="dxa"/>
            <w:tcBorders>
              <w:top w:val="single" w:sz="4" w:space="0" w:color="A6A6A6" w:themeColor="background1" w:themeShade="A6"/>
              <w:bottom w:val="single" w:sz="4" w:space="0" w:color="A6A6A6" w:themeColor="background1" w:themeShade="A6"/>
            </w:tcBorders>
          </w:tcPr>
          <w:p w14:paraId="4416B71C" w14:textId="77777777" w:rsidR="004A243A" w:rsidRPr="007939DD" w:rsidRDefault="004A243A" w:rsidP="004A243A">
            <w:pPr>
              <w:pStyle w:val="ARtabletextright"/>
            </w:pPr>
            <w:r w:rsidRPr="007939DD">
              <w:t>11,751</w:t>
            </w:r>
          </w:p>
        </w:tc>
        <w:tc>
          <w:tcPr>
            <w:tcW w:w="1134" w:type="dxa"/>
            <w:tcBorders>
              <w:top w:val="single" w:sz="4" w:space="0" w:color="A6A6A6" w:themeColor="background1" w:themeShade="A6"/>
              <w:bottom w:val="single" w:sz="4" w:space="0" w:color="A6A6A6" w:themeColor="background1" w:themeShade="A6"/>
            </w:tcBorders>
          </w:tcPr>
          <w:p w14:paraId="367B7C13" w14:textId="77777777" w:rsidR="004A243A" w:rsidRPr="007939DD" w:rsidRDefault="004A243A" w:rsidP="004A243A">
            <w:pPr>
              <w:pStyle w:val="ARtabletextright"/>
            </w:pPr>
            <w:r w:rsidRPr="007939DD">
              <w:t>11,630</w:t>
            </w:r>
          </w:p>
        </w:tc>
        <w:tc>
          <w:tcPr>
            <w:tcW w:w="1247" w:type="dxa"/>
            <w:tcBorders>
              <w:top w:val="single" w:sz="4" w:space="0" w:color="A6A6A6" w:themeColor="background1" w:themeShade="A6"/>
              <w:bottom w:val="single" w:sz="4" w:space="0" w:color="A6A6A6" w:themeColor="background1" w:themeShade="A6"/>
            </w:tcBorders>
          </w:tcPr>
          <w:p w14:paraId="3A53A2A5" w14:textId="77777777" w:rsidR="004A243A" w:rsidRPr="007939DD" w:rsidRDefault="004A243A" w:rsidP="004A243A">
            <w:pPr>
              <w:pStyle w:val="ARtabletextright"/>
            </w:pPr>
            <w:r w:rsidRPr="007939DD">
              <w:t>1.0</w:t>
            </w:r>
          </w:p>
        </w:tc>
        <w:tc>
          <w:tcPr>
            <w:tcW w:w="1304" w:type="dxa"/>
            <w:tcBorders>
              <w:top w:val="single" w:sz="4" w:space="0" w:color="A6A6A6" w:themeColor="background1" w:themeShade="A6"/>
              <w:bottom w:val="single" w:sz="4" w:space="0" w:color="A6A6A6" w:themeColor="background1" w:themeShade="A6"/>
            </w:tcBorders>
          </w:tcPr>
          <w:p w14:paraId="35936132" w14:textId="77777777" w:rsidR="004A243A" w:rsidRPr="007939DD" w:rsidRDefault="004A243A" w:rsidP="004A243A">
            <w:pPr>
              <w:pStyle w:val="ARtabletextright"/>
            </w:pPr>
            <w:r w:rsidRPr="007939DD">
              <w:t>11,449</w:t>
            </w:r>
          </w:p>
        </w:tc>
        <w:tc>
          <w:tcPr>
            <w:tcW w:w="1361" w:type="dxa"/>
            <w:tcBorders>
              <w:top w:val="single" w:sz="4" w:space="0" w:color="A6A6A6" w:themeColor="background1" w:themeShade="A6"/>
              <w:bottom w:val="single" w:sz="4" w:space="0" w:color="A6A6A6" w:themeColor="background1" w:themeShade="A6"/>
            </w:tcBorders>
          </w:tcPr>
          <w:p w14:paraId="7204790D" w14:textId="77777777" w:rsidR="004A243A" w:rsidRPr="007939DD" w:rsidRDefault="004A243A" w:rsidP="004A243A">
            <w:pPr>
              <w:pStyle w:val="ARtabletextright"/>
            </w:pPr>
            <w:r w:rsidRPr="007939DD">
              <w:t>2.6</w:t>
            </w:r>
          </w:p>
        </w:tc>
        <w:tc>
          <w:tcPr>
            <w:tcW w:w="624" w:type="dxa"/>
            <w:tcBorders>
              <w:top w:val="single" w:sz="4" w:space="0" w:color="A6A6A6" w:themeColor="background1" w:themeShade="A6"/>
              <w:bottom w:val="single" w:sz="4" w:space="0" w:color="A6A6A6" w:themeColor="background1" w:themeShade="A6"/>
            </w:tcBorders>
          </w:tcPr>
          <w:p w14:paraId="30A4E946" w14:textId="77777777" w:rsidR="004A243A" w:rsidRPr="007939DD" w:rsidRDefault="004A243A" w:rsidP="004A243A">
            <w:pPr>
              <w:pStyle w:val="ARtabletextright"/>
              <w:rPr>
                <w:rStyle w:val="Strong"/>
                <w:bCs w:val="0"/>
              </w:rPr>
            </w:pPr>
            <w:r w:rsidRPr="007939DD">
              <w:rPr>
                <w:rStyle w:val="Strong"/>
                <w:bCs w:val="0"/>
              </w:rPr>
              <w:t>4</w:t>
            </w:r>
          </w:p>
        </w:tc>
      </w:tr>
      <w:tr w:rsidR="004A243A" w:rsidRPr="007939DD" w14:paraId="241891C1" w14:textId="77777777" w:rsidTr="004A243A">
        <w:tc>
          <w:tcPr>
            <w:tcW w:w="2835" w:type="dxa"/>
            <w:tcBorders>
              <w:top w:val="single" w:sz="4" w:space="0" w:color="A6A6A6" w:themeColor="background1" w:themeShade="A6"/>
              <w:bottom w:val="single" w:sz="4" w:space="0" w:color="A6A6A6" w:themeColor="background1" w:themeShade="A6"/>
            </w:tcBorders>
            <w:hideMark/>
          </w:tcPr>
          <w:p w14:paraId="3251F0DC" w14:textId="77777777" w:rsidR="004A243A" w:rsidRPr="007939DD" w:rsidRDefault="004A243A" w:rsidP="004A243A">
            <w:pPr>
              <w:pStyle w:val="ARtabletext"/>
              <w:rPr>
                <w:color w:val="000000"/>
              </w:rPr>
            </w:pPr>
            <w:r w:rsidRPr="007939DD">
              <w:rPr>
                <w:color w:val="000000"/>
              </w:rPr>
              <w:t>Depreciation</w:t>
            </w:r>
          </w:p>
        </w:tc>
        <w:tc>
          <w:tcPr>
            <w:tcW w:w="1134" w:type="dxa"/>
            <w:tcBorders>
              <w:top w:val="single" w:sz="4" w:space="0" w:color="A6A6A6" w:themeColor="background1" w:themeShade="A6"/>
              <w:bottom w:val="single" w:sz="4" w:space="0" w:color="A6A6A6" w:themeColor="background1" w:themeShade="A6"/>
            </w:tcBorders>
          </w:tcPr>
          <w:p w14:paraId="0C91F8C6" w14:textId="77777777" w:rsidR="004A243A" w:rsidRPr="007939DD" w:rsidRDefault="004A243A" w:rsidP="004A243A">
            <w:pPr>
              <w:pStyle w:val="ARtabletextright"/>
            </w:pPr>
            <w:r w:rsidRPr="007939DD">
              <w:t>961</w:t>
            </w:r>
          </w:p>
        </w:tc>
        <w:tc>
          <w:tcPr>
            <w:tcW w:w="1134" w:type="dxa"/>
            <w:tcBorders>
              <w:top w:val="single" w:sz="4" w:space="0" w:color="A6A6A6" w:themeColor="background1" w:themeShade="A6"/>
              <w:bottom w:val="single" w:sz="4" w:space="0" w:color="A6A6A6" w:themeColor="background1" w:themeShade="A6"/>
            </w:tcBorders>
          </w:tcPr>
          <w:p w14:paraId="57017708" w14:textId="77777777" w:rsidR="004A243A" w:rsidRPr="007939DD" w:rsidRDefault="004A243A" w:rsidP="004A243A">
            <w:pPr>
              <w:pStyle w:val="ARtabletextright"/>
            </w:pPr>
            <w:r w:rsidRPr="007939DD">
              <w:t>937</w:t>
            </w:r>
          </w:p>
        </w:tc>
        <w:tc>
          <w:tcPr>
            <w:tcW w:w="1247" w:type="dxa"/>
            <w:tcBorders>
              <w:top w:val="single" w:sz="4" w:space="0" w:color="A6A6A6" w:themeColor="background1" w:themeShade="A6"/>
              <w:bottom w:val="single" w:sz="4" w:space="0" w:color="A6A6A6" w:themeColor="background1" w:themeShade="A6"/>
            </w:tcBorders>
          </w:tcPr>
          <w:p w14:paraId="6E404319" w14:textId="77777777" w:rsidR="004A243A" w:rsidRPr="007939DD" w:rsidRDefault="004A243A" w:rsidP="004A243A">
            <w:pPr>
              <w:pStyle w:val="ARtabletextright"/>
            </w:pPr>
            <w:r w:rsidRPr="007939DD">
              <w:t>2.6</w:t>
            </w:r>
          </w:p>
        </w:tc>
        <w:tc>
          <w:tcPr>
            <w:tcW w:w="1304" w:type="dxa"/>
            <w:tcBorders>
              <w:top w:val="single" w:sz="4" w:space="0" w:color="A6A6A6" w:themeColor="background1" w:themeShade="A6"/>
              <w:bottom w:val="single" w:sz="4" w:space="0" w:color="A6A6A6" w:themeColor="background1" w:themeShade="A6"/>
            </w:tcBorders>
          </w:tcPr>
          <w:p w14:paraId="325B0414" w14:textId="77777777" w:rsidR="004A243A" w:rsidRPr="007939DD" w:rsidRDefault="004A243A" w:rsidP="004A243A">
            <w:pPr>
              <w:pStyle w:val="ARtabletextright"/>
            </w:pPr>
            <w:r w:rsidRPr="007939DD">
              <w:t>938</w:t>
            </w:r>
          </w:p>
        </w:tc>
        <w:tc>
          <w:tcPr>
            <w:tcW w:w="1361" w:type="dxa"/>
            <w:tcBorders>
              <w:top w:val="single" w:sz="4" w:space="0" w:color="A6A6A6" w:themeColor="background1" w:themeShade="A6"/>
              <w:bottom w:val="single" w:sz="4" w:space="0" w:color="A6A6A6" w:themeColor="background1" w:themeShade="A6"/>
            </w:tcBorders>
          </w:tcPr>
          <w:p w14:paraId="68B83F9E" w14:textId="77777777" w:rsidR="004A243A" w:rsidRPr="007939DD" w:rsidRDefault="004A243A" w:rsidP="004A243A">
            <w:pPr>
              <w:pStyle w:val="ARtabletextright"/>
            </w:pPr>
            <w:r w:rsidRPr="007939DD">
              <w:t>2.5</w:t>
            </w:r>
          </w:p>
        </w:tc>
        <w:tc>
          <w:tcPr>
            <w:tcW w:w="624" w:type="dxa"/>
            <w:tcBorders>
              <w:top w:val="single" w:sz="4" w:space="0" w:color="A6A6A6" w:themeColor="background1" w:themeShade="A6"/>
              <w:bottom w:val="single" w:sz="4" w:space="0" w:color="A6A6A6" w:themeColor="background1" w:themeShade="A6"/>
            </w:tcBorders>
          </w:tcPr>
          <w:p w14:paraId="7F6D6DC1" w14:textId="77777777" w:rsidR="004A243A" w:rsidRPr="007939DD" w:rsidRDefault="004A243A" w:rsidP="004A243A">
            <w:pPr>
              <w:pStyle w:val="ARtabletextright"/>
              <w:rPr>
                <w:rStyle w:val="Strong"/>
                <w:bCs w:val="0"/>
              </w:rPr>
            </w:pPr>
          </w:p>
        </w:tc>
      </w:tr>
      <w:tr w:rsidR="004A243A" w:rsidRPr="007939DD" w14:paraId="180703E1" w14:textId="77777777" w:rsidTr="004A243A">
        <w:tc>
          <w:tcPr>
            <w:tcW w:w="2835" w:type="dxa"/>
            <w:tcBorders>
              <w:top w:val="single" w:sz="4" w:space="0" w:color="A6A6A6" w:themeColor="background1" w:themeShade="A6"/>
              <w:bottom w:val="single" w:sz="4" w:space="0" w:color="A6A6A6" w:themeColor="background1" w:themeShade="A6"/>
            </w:tcBorders>
            <w:hideMark/>
          </w:tcPr>
          <w:p w14:paraId="5D9C70B4" w14:textId="77777777" w:rsidR="004A243A" w:rsidRPr="007939DD" w:rsidRDefault="004A243A" w:rsidP="004A243A">
            <w:pPr>
              <w:pStyle w:val="ARtabletext"/>
              <w:rPr>
                <w:color w:val="000000"/>
              </w:rPr>
            </w:pPr>
            <w:r w:rsidRPr="007939DD">
              <w:rPr>
                <w:color w:val="000000"/>
              </w:rPr>
              <w:t>Interest expense</w:t>
            </w:r>
          </w:p>
        </w:tc>
        <w:tc>
          <w:tcPr>
            <w:tcW w:w="1134" w:type="dxa"/>
            <w:tcBorders>
              <w:top w:val="single" w:sz="4" w:space="0" w:color="A6A6A6" w:themeColor="background1" w:themeShade="A6"/>
              <w:bottom w:val="single" w:sz="4" w:space="0" w:color="A6A6A6" w:themeColor="background1" w:themeShade="A6"/>
            </w:tcBorders>
          </w:tcPr>
          <w:p w14:paraId="559C9031" w14:textId="77777777" w:rsidR="004A243A" w:rsidRPr="007939DD" w:rsidRDefault="004A243A" w:rsidP="004A243A">
            <w:pPr>
              <w:pStyle w:val="ARtabletextright"/>
            </w:pPr>
            <w:r w:rsidRPr="007939DD">
              <w:t>188</w:t>
            </w:r>
          </w:p>
        </w:tc>
        <w:tc>
          <w:tcPr>
            <w:tcW w:w="1134" w:type="dxa"/>
            <w:tcBorders>
              <w:top w:val="single" w:sz="4" w:space="0" w:color="A6A6A6" w:themeColor="background1" w:themeShade="A6"/>
              <w:bottom w:val="single" w:sz="4" w:space="0" w:color="A6A6A6" w:themeColor="background1" w:themeShade="A6"/>
            </w:tcBorders>
          </w:tcPr>
          <w:p w14:paraId="725489BB" w14:textId="77777777" w:rsidR="004A243A" w:rsidRPr="007939DD" w:rsidRDefault="004A243A" w:rsidP="004A243A">
            <w:pPr>
              <w:pStyle w:val="ARtabletextright"/>
            </w:pPr>
            <w:r w:rsidRPr="007939DD">
              <w:t>196</w:t>
            </w:r>
          </w:p>
        </w:tc>
        <w:tc>
          <w:tcPr>
            <w:tcW w:w="1247" w:type="dxa"/>
            <w:tcBorders>
              <w:top w:val="single" w:sz="4" w:space="0" w:color="A6A6A6" w:themeColor="background1" w:themeShade="A6"/>
              <w:bottom w:val="single" w:sz="4" w:space="0" w:color="A6A6A6" w:themeColor="background1" w:themeShade="A6"/>
            </w:tcBorders>
          </w:tcPr>
          <w:p w14:paraId="3034B449" w14:textId="77777777" w:rsidR="004A243A" w:rsidRPr="007939DD" w:rsidRDefault="004A243A" w:rsidP="004A243A">
            <w:pPr>
              <w:pStyle w:val="ARtabletextright"/>
            </w:pPr>
            <w:r w:rsidRPr="007939DD">
              <w:t>(4.1)</w:t>
            </w:r>
          </w:p>
        </w:tc>
        <w:tc>
          <w:tcPr>
            <w:tcW w:w="1304" w:type="dxa"/>
            <w:tcBorders>
              <w:top w:val="single" w:sz="4" w:space="0" w:color="A6A6A6" w:themeColor="background1" w:themeShade="A6"/>
              <w:bottom w:val="single" w:sz="4" w:space="0" w:color="A6A6A6" w:themeColor="background1" w:themeShade="A6"/>
            </w:tcBorders>
          </w:tcPr>
          <w:p w14:paraId="70F516FA" w14:textId="77777777" w:rsidR="004A243A" w:rsidRPr="007939DD" w:rsidRDefault="004A243A" w:rsidP="004A243A">
            <w:pPr>
              <w:pStyle w:val="ARtabletextright"/>
            </w:pPr>
            <w:r w:rsidRPr="007939DD">
              <w:t>224</w:t>
            </w:r>
          </w:p>
        </w:tc>
        <w:tc>
          <w:tcPr>
            <w:tcW w:w="1361" w:type="dxa"/>
            <w:tcBorders>
              <w:top w:val="single" w:sz="4" w:space="0" w:color="A6A6A6" w:themeColor="background1" w:themeShade="A6"/>
              <w:bottom w:val="single" w:sz="4" w:space="0" w:color="A6A6A6" w:themeColor="background1" w:themeShade="A6"/>
            </w:tcBorders>
          </w:tcPr>
          <w:p w14:paraId="057F7973" w14:textId="77777777" w:rsidR="004A243A" w:rsidRPr="007939DD" w:rsidRDefault="004A243A" w:rsidP="004A243A">
            <w:pPr>
              <w:pStyle w:val="ARtabletextright"/>
            </w:pPr>
            <w:r w:rsidRPr="007939DD">
              <w:t>(16.1)</w:t>
            </w:r>
          </w:p>
        </w:tc>
        <w:tc>
          <w:tcPr>
            <w:tcW w:w="624" w:type="dxa"/>
            <w:tcBorders>
              <w:top w:val="single" w:sz="4" w:space="0" w:color="A6A6A6" w:themeColor="background1" w:themeShade="A6"/>
              <w:bottom w:val="single" w:sz="4" w:space="0" w:color="A6A6A6" w:themeColor="background1" w:themeShade="A6"/>
            </w:tcBorders>
          </w:tcPr>
          <w:p w14:paraId="0662D160" w14:textId="77777777" w:rsidR="004A243A" w:rsidRPr="007939DD" w:rsidRDefault="004A243A" w:rsidP="004A243A">
            <w:pPr>
              <w:pStyle w:val="ARtabletextright"/>
              <w:rPr>
                <w:rStyle w:val="Strong"/>
                <w:bCs w:val="0"/>
              </w:rPr>
            </w:pPr>
            <w:r w:rsidRPr="007939DD">
              <w:rPr>
                <w:rStyle w:val="Strong"/>
                <w:bCs w:val="0"/>
              </w:rPr>
              <w:t>5</w:t>
            </w:r>
          </w:p>
        </w:tc>
      </w:tr>
      <w:tr w:rsidR="004A243A" w:rsidRPr="007939DD" w14:paraId="301C189D" w14:textId="77777777" w:rsidTr="004A243A">
        <w:tc>
          <w:tcPr>
            <w:tcW w:w="2835" w:type="dxa"/>
            <w:tcBorders>
              <w:top w:val="single" w:sz="4" w:space="0" w:color="A6A6A6" w:themeColor="background1" w:themeShade="A6"/>
              <w:bottom w:val="single" w:sz="4" w:space="0" w:color="A6A6A6" w:themeColor="background1" w:themeShade="A6"/>
            </w:tcBorders>
            <w:hideMark/>
          </w:tcPr>
          <w:p w14:paraId="602C8476" w14:textId="77777777" w:rsidR="004A243A" w:rsidRPr="007939DD" w:rsidRDefault="004A243A" w:rsidP="004A243A">
            <w:pPr>
              <w:pStyle w:val="ARtabletext"/>
              <w:rPr>
                <w:color w:val="000000"/>
              </w:rPr>
            </w:pPr>
            <w:r w:rsidRPr="007939DD">
              <w:rPr>
                <w:color w:val="000000"/>
              </w:rPr>
              <w:t>Grants and other expense transfers</w:t>
            </w:r>
          </w:p>
        </w:tc>
        <w:tc>
          <w:tcPr>
            <w:tcW w:w="1134" w:type="dxa"/>
            <w:tcBorders>
              <w:top w:val="single" w:sz="4" w:space="0" w:color="A6A6A6" w:themeColor="background1" w:themeShade="A6"/>
              <w:bottom w:val="single" w:sz="4" w:space="0" w:color="A6A6A6" w:themeColor="background1" w:themeShade="A6"/>
            </w:tcBorders>
          </w:tcPr>
          <w:p w14:paraId="26E285C6" w14:textId="77777777" w:rsidR="004A243A" w:rsidRPr="007939DD" w:rsidRDefault="004A243A" w:rsidP="004A243A">
            <w:pPr>
              <w:pStyle w:val="ARtabletextright"/>
            </w:pPr>
            <w:r w:rsidRPr="007939DD">
              <w:t>2,521</w:t>
            </w:r>
          </w:p>
        </w:tc>
        <w:tc>
          <w:tcPr>
            <w:tcW w:w="1134" w:type="dxa"/>
            <w:tcBorders>
              <w:top w:val="single" w:sz="4" w:space="0" w:color="A6A6A6" w:themeColor="background1" w:themeShade="A6"/>
              <w:bottom w:val="single" w:sz="4" w:space="0" w:color="A6A6A6" w:themeColor="background1" w:themeShade="A6"/>
            </w:tcBorders>
          </w:tcPr>
          <w:p w14:paraId="5B32CDC7" w14:textId="77777777" w:rsidR="004A243A" w:rsidRPr="007939DD" w:rsidRDefault="004A243A" w:rsidP="004A243A">
            <w:pPr>
              <w:pStyle w:val="ARtabletextright"/>
            </w:pPr>
            <w:r w:rsidRPr="007939DD">
              <w:t>2,352</w:t>
            </w:r>
          </w:p>
        </w:tc>
        <w:tc>
          <w:tcPr>
            <w:tcW w:w="1247" w:type="dxa"/>
            <w:tcBorders>
              <w:top w:val="single" w:sz="4" w:space="0" w:color="A6A6A6" w:themeColor="background1" w:themeShade="A6"/>
              <w:bottom w:val="single" w:sz="4" w:space="0" w:color="A6A6A6" w:themeColor="background1" w:themeShade="A6"/>
            </w:tcBorders>
          </w:tcPr>
          <w:p w14:paraId="470D24C2" w14:textId="77777777" w:rsidR="004A243A" w:rsidRPr="007939DD" w:rsidRDefault="004A243A" w:rsidP="004A243A">
            <w:pPr>
              <w:pStyle w:val="ARtabletextright"/>
            </w:pPr>
            <w:r w:rsidRPr="007939DD">
              <w:t>7.2</w:t>
            </w:r>
          </w:p>
        </w:tc>
        <w:tc>
          <w:tcPr>
            <w:tcW w:w="1304" w:type="dxa"/>
            <w:tcBorders>
              <w:top w:val="single" w:sz="4" w:space="0" w:color="A6A6A6" w:themeColor="background1" w:themeShade="A6"/>
              <w:bottom w:val="single" w:sz="4" w:space="0" w:color="A6A6A6" w:themeColor="background1" w:themeShade="A6"/>
            </w:tcBorders>
          </w:tcPr>
          <w:p w14:paraId="5E47FBAB" w14:textId="77777777" w:rsidR="004A243A" w:rsidRPr="007939DD" w:rsidRDefault="004A243A" w:rsidP="004A243A">
            <w:pPr>
              <w:pStyle w:val="ARtabletextright"/>
            </w:pPr>
            <w:r w:rsidRPr="007939DD">
              <w:t>2,319</w:t>
            </w:r>
          </w:p>
        </w:tc>
        <w:tc>
          <w:tcPr>
            <w:tcW w:w="1361" w:type="dxa"/>
            <w:tcBorders>
              <w:top w:val="single" w:sz="4" w:space="0" w:color="A6A6A6" w:themeColor="background1" w:themeShade="A6"/>
              <w:bottom w:val="single" w:sz="4" w:space="0" w:color="A6A6A6" w:themeColor="background1" w:themeShade="A6"/>
            </w:tcBorders>
          </w:tcPr>
          <w:p w14:paraId="0A8EBD1F" w14:textId="77777777" w:rsidR="004A243A" w:rsidRPr="007939DD" w:rsidRDefault="004A243A" w:rsidP="004A243A">
            <w:pPr>
              <w:pStyle w:val="ARtabletextright"/>
            </w:pPr>
            <w:r w:rsidRPr="007939DD">
              <w:t>8.7</w:t>
            </w:r>
          </w:p>
        </w:tc>
        <w:tc>
          <w:tcPr>
            <w:tcW w:w="624" w:type="dxa"/>
            <w:tcBorders>
              <w:top w:val="single" w:sz="4" w:space="0" w:color="A6A6A6" w:themeColor="background1" w:themeShade="A6"/>
              <w:bottom w:val="single" w:sz="4" w:space="0" w:color="A6A6A6" w:themeColor="background1" w:themeShade="A6"/>
            </w:tcBorders>
          </w:tcPr>
          <w:p w14:paraId="20F9F441" w14:textId="77777777" w:rsidR="004A243A" w:rsidRPr="007939DD" w:rsidRDefault="004A243A" w:rsidP="004A243A">
            <w:pPr>
              <w:pStyle w:val="ARtabletextright"/>
              <w:rPr>
                <w:rStyle w:val="Strong"/>
                <w:bCs w:val="0"/>
              </w:rPr>
            </w:pPr>
          </w:p>
        </w:tc>
      </w:tr>
      <w:tr w:rsidR="004A243A" w:rsidRPr="007939DD" w14:paraId="788CA062" w14:textId="77777777" w:rsidTr="004A243A">
        <w:tc>
          <w:tcPr>
            <w:tcW w:w="2835" w:type="dxa"/>
            <w:tcBorders>
              <w:top w:val="single" w:sz="4" w:space="0" w:color="A6A6A6" w:themeColor="background1" w:themeShade="A6"/>
              <w:bottom w:val="single" w:sz="4" w:space="0" w:color="A6A6A6" w:themeColor="background1" w:themeShade="A6"/>
            </w:tcBorders>
            <w:hideMark/>
          </w:tcPr>
          <w:p w14:paraId="40E8FEF3" w14:textId="77777777" w:rsidR="004A243A" w:rsidRPr="007939DD" w:rsidRDefault="004A243A" w:rsidP="004A243A">
            <w:pPr>
              <w:pStyle w:val="ARtabletext"/>
              <w:rPr>
                <w:color w:val="000000"/>
              </w:rPr>
            </w:pPr>
            <w:r w:rsidRPr="007939DD">
              <w:rPr>
                <w:color w:val="000000"/>
              </w:rPr>
              <w:t>Capital asset charge</w:t>
            </w:r>
          </w:p>
        </w:tc>
        <w:tc>
          <w:tcPr>
            <w:tcW w:w="1134" w:type="dxa"/>
            <w:tcBorders>
              <w:top w:val="single" w:sz="4" w:space="0" w:color="A6A6A6" w:themeColor="background1" w:themeShade="A6"/>
              <w:bottom w:val="single" w:sz="4" w:space="0" w:color="A6A6A6" w:themeColor="background1" w:themeShade="A6"/>
            </w:tcBorders>
          </w:tcPr>
          <w:p w14:paraId="458987CB" w14:textId="77777777" w:rsidR="004A243A" w:rsidRPr="007939DD" w:rsidRDefault="004A243A" w:rsidP="004A243A">
            <w:pPr>
              <w:pStyle w:val="ARtabletextright"/>
            </w:pPr>
            <w:r w:rsidRPr="007939DD">
              <w:t>1,201</w:t>
            </w:r>
          </w:p>
        </w:tc>
        <w:tc>
          <w:tcPr>
            <w:tcW w:w="1134" w:type="dxa"/>
            <w:tcBorders>
              <w:top w:val="single" w:sz="4" w:space="0" w:color="A6A6A6" w:themeColor="background1" w:themeShade="A6"/>
              <w:bottom w:val="single" w:sz="4" w:space="0" w:color="A6A6A6" w:themeColor="background1" w:themeShade="A6"/>
            </w:tcBorders>
          </w:tcPr>
          <w:p w14:paraId="482B5694" w14:textId="77777777" w:rsidR="004A243A" w:rsidRPr="007939DD" w:rsidRDefault="004A243A" w:rsidP="004A243A">
            <w:pPr>
              <w:pStyle w:val="ARtabletextright"/>
            </w:pPr>
            <w:r w:rsidRPr="007939DD">
              <w:t>1,201</w:t>
            </w:r>
          </w:p>
        </w:tc>
        <w:tc>
          <w:tcPr>
            <w:tcW w:w="1247" w:type="dxa"/>
            <w:tcBorders>
              <w:top w:val="single" w:sz="4" w:space="0" w:color="A6A6A6" w:themeColor="background1" w:themeShade="A6"/>
              <w:bottom w:val="single" w:sz="4" w:space="0" w:color="A6A6A6" w:themeColor="background1" w:themeShade="A6"/>
            </w:tcBorders>
          </w:tcPr>
          <w:p w14:paraId="41A551D1" w14:textId="77777777" w:rsidR="004A243A" w:rsidRPr="007939DD" w:rsidRDefault="004A243A" w:rsidP="004A243A">
            <w:pPr>
              <w:pStyle w:val="ARtabletextright"/>
            </w:pPr>
            <w:r w:rsidRPr="007939DD">
              <w:t>–</w:t>
            </w:r>
          </w:p>
        </w:tc>
        <w:tc>
          <w:tcPr>
            <w:tcW w:w="1304" w:type="dxa"/>
            <w:tcBorders>
              <w:top w:val="single" w:sz="4" w:space="0" w:color="A6A6A6" w:themeColor="background1" w:themeShade="A6"/>
              <w:bottom w:val="single" w:sz="4" w:space="0" w:color="A6A6A6" w:themeColor="background1" w:themeShade="A6"/>
            </w:tcBorders>
          </w:tcPr>
          <w:p w14:paraId="7E40A7E6" w14:textId="77777777" w:rsidR="004A243A" w:rsidRPr="007939DD" w:rsidRDefault="004A243A" w:rsidP="004A243A">
            <w:pPr>
              <w:pStyle w:val="ARtabletextright"/>
            </w:pPr>
            <w:r w:rsidRPr="007939DD">
              <w:t>1,201</w:t>
            </w:r>
          </w:p>
        </w:tc>
        <w:tc>
          <w:tcPr>
            <w:tcW w:w="1361" w:type="dxa"/>
            <w:tcBorders>
              <w:top w:val="single" w:sz="4" w:space="0" w:color="A6A6A6" w:themeColor="background1" w:themeShade="A6"/>
              <w:bottom w:val="single" w:sz="4" w:space="0" w:color="A6A6A6" w:themeColor="background1" w:themeShade="A6"/>
            </w:tcBorders>
          </w:tcPr>
          <w:p w14:paraId="11760EC1" w14:textId="77777777" w:rsidR="004A243A" w:rsidRPr="007939DD" w:rsidRDefault="004A243A" w:rsidP="004A243A">
            <w:pPr>
              <w:pStyle w:val="ARtabletextright"/>
            </w:pPr>
            <w:r w:rsidRPr="007939DD">
              <w:t>–</w:t>
            </w:r>
          </w:p>
        </w:tc>
        <w:tc>
          <w:tcPr>
            <w:tcW w:w="624" w:type="dxa"/>
            <w:tcBorders>
              <w:top w:val="single" w:sz="4" w:space="0" w:color="A6A6A6" w:themeColor="background1" w:themeShade="A6"/>
              <w:bottom w:val="single" w:sz="4" w:space="0" w:color="A6A6A6" w:themeColor="background1" w:themeShade="A6"/>
            </w:tcBorders>
          </w:tcPr>
          <w:p w14:paraId="7920C0AD" w14:textId="77777777" w:rsidR="004A243A" w:rsidRPr="007939DD" w:rsidRDefault="004A243A" w:rsidP="004A243A">
            <w:pPr>
              <w:pStyle w:val="ARtabletextright"/>
              <w:rPr>
                <w:rStyle w:val="Strong"/>
                <w:bCs w:val="0"/>
              </w:rPr>
            </w:pPr>
          </w:p>
        </w:tc>
      </w:tr>
      <w:tr w:rsidR="004A243A" w:rsidRPr="007939DD" w14:paraId="28EED7A4" w14:textId="77777777" w:rsidTr="004A243A">
        <w:tc>
          <w:tcPr>
            <w:tcW w:w="2835" w:type="dxa"/>
            <w:tcBorders>
              <w:top w:val="single" w:sz="4" w:space="0" w:color="A6A6A6" w:themeColor="background1" w:themeShade="A6"/>
            </w:tcBorders>
            <w:hideMark/>
          </w:tcPr>
          <w:p w14:paraId="45F1D367" w14:textId="77777777" w:rsidR="004A243A" w:rsidRPr="007939DD" w:rsidRDefault="004A243A" w:rsidP="004A243A">
            <w:pPr>
              <w:pStyle w:val="ARtabletext"/>
              <w:rPr>
                <w:color w:val="000000"/>
              </w:rPr>
            </w:pPr>
            <w:r w:rsidRPr="007939DD">
              <w:rPr>
                <w:color w:val="000000"/>
              </w:rPr>
              <w:t>Other operating expenses</w:t>
            </w:r>
          </w:p>
        </w:tc>
        <w:tc>
          <w:tcPr>
            <w:tcW w:w="1134" w:type="dxa"/>
            <w:tcBorders>
              <w:top w:val="single" w:sz="4" w:space="0" w:color="A6A6A6" w:themeColor="background1" w:themeShade="A6"/>
            </w:tcBorders>
          </w:tcPr>
          <w:p w14:paraId="6947DD5F" w14:textId="77777777" w:rsidR="004A243A" w:rsidRPr="007939DD" w:rsidRDefault="004A243A" w:rsidP="004A243A">
            <w:pPr>
              <w:pStyle w:val="ARtabletextright"/>
            </w:pPr>
            <w:r w:rsidRPr="007939DD">
              <w:t>8,394</w:t>
            </w:r>
          </w:p>
        </w:tc>
        <w:tc>
          <w:tcPr>
            <w:tcW w:w="1134" w:type="dxa"/>
            <w:tcBorders>
              <w:top w:val="single" w:sz="4" w:space="0" w:color="A6A6A6" w:themeColor="background1" w:themeShade="A6"/>
            </w:tcBorders>
          </w:tcPr>
          <w:p w14:paraId="0504863E" w14:textId="77777777" w:rsidR="004A243A" w:rsidRPr="007939DD" w:rsidRDefault="004A243A" w:rsidP="004A243A">
            <w:pPr>
              <w:pStyle w:val="ARtabletextright"/>
            </w:pPr>
            <w:r w:rsidRPr="007939DD">
              <w:t>8,682</w:t>
            </w:r>
          </w:p>
        </w:tc>
        <w:tc>
          <w:tcPr>
            <w:tcW w:w="1247" w:type="dxa"/>
            <w:tcBorders>
              <w:top w:val="single" w:sz="4" w:space="0" w:color="A6A6A6" w:themeColor="background1" w:themeShade="A6"/>
            </w:tcBorders>
          </w:tcPr>
          <w:p w14:paraId="199EAE40" w14:textId="77777777" w:rsidR="004A243A" w:rsidRPr="007939DD" w:rsidRDefault="004A243A" w:rsidP="004A243A">
            <w:pPr>
              <w:pStyle w:val="ARtabletextright"/>
            </w:pPr>
            <w:r w:rsidRPr="007939DD">
              <w:t>(3.3)</w:t>
            </w:r>
          </w:p>
        </w:tc>
        <w:tc>
          <w:tcPr>
            <w:tcW w:w="1304" w:type="dxa"/>
            <w:tcBorders>
              <w:top w:val="single" w:sz="4" w:space="0" w:color="A6A6A6" w:themeColor="background1" w:themeShade="A6"/>
            </w:tcBorders>
          </w:tcPr>
          <w:p w14:paraId="778F89CA" w14:textId="77777777" w:rsidR="004A243A" w:rsidRPr="007939DD" w:rsidRDefault="004A243A" w:rsidP="004A243A">
            <w:pPr>
              <w:pStyle w:val="ARtabletextright"/>
            </w:pPr>
            <w:r w:rsidRPr="007939DD">
              <w:t>8,512</w:t>
            </w:r>
          </w:p>
        </w:tc>
        <w:tc>
          <w:tcPr>
            <w:tcW w:w="1361" w:type="dxa"/>
            <w:tcBorders>
              <w:top w:val="single" w:sz="4" w:space="0" w:color="A6A6A6" w:themeColor="background1" w:themeShade="A6"/>
            </w:tcBorders>
          </w:tcPr>
          <w:p w14:paraId="58A60198" w14:textId="77777777" w:rsidR="004A243A" w:rsidRPr="007939DD" w:rsidRDefault="004A243A" w:rsidP="004A243A">
            <w:pPr>
              <w:pStyle w:val="ARtabletextright"/>
            </w:pPr>
            <w:r w:rsidRPr="007939DD">
              <w:t>(1.4)</w:t>
            </w:r>
          </w:p>
        </w:tc>
        <w:tc>
          <w:tcPr>
            <w:tcW w:w="624" w:type="dxa"/>
            <w:tcBorders>
              <w:top w:val="single" w:sz="4" w:space="0" w:color="A6A6A6" w:themeColor="background1" w:themeShade="A6"/>
            </w:tcBorders>
          </w:tcPr>
          <w:p w14:paraId="7397FDC1" w14:textId="77777777" w:rsidR="004A243A" w:rsidRPr="007939DD" w:rsidRDefault="004A243A" w:rsidP="004A243A">
            <w:pPr>
              <w:pStyle w:val="ARtabletextright"/>
              <w:rPr>
                <w:rStyle w:val="Strong"/>
                <w:bCs w:val="0"/>
              </w:rPr>
            </w:pPr>
          </w:p>
        </w:tc>
      </w:tr>
      <w:tr w:rsidR="004A243A" w:rsidRPr="007939DD" w14:paraId="428FF7C2" w14:textId="77777777" w:rsidTr="004A243A">
        <w:tc>
          <w:tcPr>
            <w:tcW w:w="2835" w:type="dxa"/>
            <w:hideMark/>
          </w:tcPr>
          <w:p w14:paraId="6DD3723C" w14:textId="77777777" w:rsidR="004A243A" w:rsidRPr="007939DD" w:rsidRDefault="004A243A" w:rsidP="004A243A">
            <w:pPr>
              <w:pStyle w:val="ARtabletext"/>
              <w:rPr>
                <w:bCs/>
                <w:color w:val="000000"/>
              </w:rPr>
            </w:pPr>
            <w:r w:rsidRPr="007939DD">
              <w:rPr>
                <w:rStyle w:val="Strong"/>
                <w:bCs w:val="0"/>
              </w:rPr>
              <w:t>Total expenses from transactions</w:t>
            </w:r>
          </w:p>
        </w:tc>
        <w:tc>
          <w:tcPr>
            <w:tcW w:w="1134" w:type="dxa"/>
          </w:tcPr>
          <w:p w14:paraId="63D268D2" w14:textId="77777777" w:rsidR="004A243A" w:rsidRPr="007939DD" w:rsidRDefault="004A243A" w:rsidP="004A243A">
            <w:pPr>
              <w:pStyle w:val="ARtabletextright"/>
              <w:rPr>
                <w:b/>
                <w:bCs/>
              </w:rPr>
            </w:pPr>
            <w:r w:rsidRPr="007939DD">
              <w:rPr>
                <w:rStyle w:val="Strong"/>
                <w:bCs w:val="0"/>
              </w:rPr>
              <w:t>25,016</w:t>
            </w:r>
          </w:p>
        </w:tc>
        <w:tc>
          <w:tcPr>
            <w:tcW w:w="1134" w:type="dxa"/>
          </w:tcPr>
          <w:p w14:paraId="1A0C3867" w14:textId="77777777" w:rsidR="004A243A" w:rsidRPr="007939DD" w:rsidRDefault="004A243A" w:rsidP="004A243A">
            <w:pPr>
              <w:pStyle w:val="ARtabletextright"/>
              <w:rPr>
                <w:b/>
                <w:bCs/>
              </w:rPr>
            </w:pPr>
            <w:r w:rsidRPr="007939DD">
              <w:rPr>
                <w:rStyle w:val="Strong"/>
                <w:bCs w:val="0"/>
              </w:rPr>
              <w:t>24,999</w:t>
            </w:r>
          </w:p>
        </w:tc>
        <w:tc>
          <w:tcPr>
            <w:tcW w:w="1247" w:type="dxa"/>
          </w:tcPr>
          <w:p w14:paraId="61DC8169" w14:textId="77777777" w:rsidR="004A243A" w:rsidRPr="007939DD" w:rsidRDefault="004A243A" w:rsidP="004A243A">
            <w:pPr>
              <w:pStyle w:val="ARtabletextright"/>
              <w:rPr>
                <w:b/>
                <w:bCs/>
              </w:rPr>
            </w:pPr>
            <w:r w:rsidRPr="007939DD">
              <w:rPr>
                <w:rStyle w:val="Strong"/>
                <w:bCs w:val="0"/>
              </w:rPr>
              <w:t>0.1</w:t>
            </w:r>
          </w:p>
        </w:tc>
        <w:tc>
          <w:tcPr>
            <w:tcW w:w="1304" w:type="dxa"/>
          </w:tcPr>
          <w:p w14:paraId="635D899C" w14:textId="77777777" w:rsidR="004A243A" w:rsidRPr="007939DD" w:rsidRDefault="004A243A" w:rsidP="004A243A">
            <w:pPr>
              <w:pStyle w:val="ARtabletextright"/>
              <w:rPr>
                <w:b/>
                <w:bCs/>
              </w:rPr>
            </w:pPr>
            <w:r w:rsidRPr="007939DD">
              <w:rPr>
                <w:rStyle w:val="Strong"/>
                <w:bCs w:val="0"/>
              </w:rPr>
              <w:t>24,643</w:t>
            </w:r>
          </w:p>
        </w:tc>
        <w:tc>
          <w:tcPr>
            <w:tcW w:w="1361" w:type="dxa"/>
          </w:tcPr>
          <w:p w14:paraId="1675182A" w14:textId="77777777" w:rsidR="004A243A" w:rsidRPr="007939DD" w:rsidRDefault="004A243A" w:rsidP="004A243A">
            <w:pPr>
              <w:pStyle w:val="ARtabletextright"/>
              <w:rPr>
                <w:b/>
                <w:bCs/>
              </w:rPr>
            </w:pPr>
            <w:r w:rsidRPr="007939DD">
              <w:rPr>
                <w:rStyle w:val="Strong"/>
                <w:bCs w:val="0"/>
              </w:rPr>
              <w:t>1.5</w:t>
            </w:r>
          </w:p>
        </w:tc>
        <w:tc>
          <w:tcPr>
            <w:tcW w:w="624" w:type="dxa"/>
          </w:tcPr>
          <w:p w14:paraId="252CCBB7" w14:textId="77777777" w:rsidR="004A243A" w:rsidRPr="007939DD" w:rsidRDefault="004A243A" w:rsidP="004A243A">
            <w:pPr>
              <w:pStyle w:val="ARtabletextright"/>
              <w:rPr>
                <w:rStyle w:val="Strong"/>
                <w:bCs w:val="0"/>
              </w:rPr>
            </w:pPr>
          </w:p>
        </w:tc>
      </w:tr>
      <w:tr w:rsidR="004A243A" w:rsidRPr="007939DD" w14:paraId="5CEEE139" w14:textId="77777777" w:rsidTr="004A243A">
        <w:tc>
          <w:tcPr>
            <w:tcW w:w="2835" w:type="dxa"/>
            <w:tcBorders>
              <w:bottom w:val="single" w:sz="4" w:space="0" w:color="auto"/>
            </w:tcBorders>
            <w:hideMark/>
          </w:tcPr>
          <w:p w14:paraId="2820A3DF" w14:textId="77777777" w:rsidR="004A243A" w:rsidRPr="007939DD" w:rsidRDefault="004A243A" w:rsidP="004A243A">
            <w:pPr>
              <w:pStyle w:val="ARtabletext"/>
              <w:rPr>
                <w:bCs/>
                <w:color w:val="000000"/>
              </w:rPr>
            </w:pPr>
            <w:r w:rsidRPr="007939DD">
              <w:rPr>
                <w:rStyle w:val="Strong"/>
                <w:bCs w:val="0"/>
              </w:rPr>
              <w:t>Net result from transactions (net operating balance)</w:t>
            </w:r>
          </w:p>
        </w:tc>
        <w:tc>
          <w:tcPr>
            <w:tcW w:w="1134" w:type="dxa"/>
            <w:tcBorders>
              <w:bottom w:val="single" w:sz="4" w:space="0" w:color="auto"/>
            </w:tcBorders>
          </w:tcPr>
          <w:p w14:paraId="073B660D" w14:textId="77777777" w:rsidR="004A243A" w:rsidRPr="007939DD" w:rsidRDefault="004A243A" w:rsidP="004A243A">
            <w:pPr>
              <w:pStyle w:val="ARtabletextright"/>
              <w:rPr>
                <w:b/>
                <w:bCs/>
              </w:rPr>
            </w:pPr>
            <w:r w:rsidRPr="007939DD">
              <w:rPr>
                <w:rStyle w:val="Strong"/>
                <w:bCs w:val="0"/>
              </w:rPr>
              <w:t>298</w:t>
            </w:r>
          </w:p>
        </w:tc>
        <w:tc>
          <w:tcPr>
            <w:tcW w:w="1134" w:type="dxa"/>
            <w:tcBorders>
              <w:bottom w:val="single" w:sz="4" w:space="0" w:color="auto"/>
            </w:tcBorders>
          </w:tcPr>
          <w:p w14:paraId="0CC6B181" w14:textId="77777777" w:rsidR="004A243A" w:rsidRPr="007939DD" w:rsidRDefault="004A243A" w:rsidP="004A243A">
            <w:pPr>
              <w:pStyle w:val="ARtabletextright"/>
              <w:rPr>
                <w:b/>
                <w:bCs/>
              </w:rPr>
            </w:pPr>
            <w:r w:rsidRPr="007939DD">
              <w:rPr>
                <w:rStyle w:val="Strong"/>
                <w:bCs w:val="0"/>
              </w:rPr>
              <w:t>194</w:t>
            </w:r>
          </w:p>
        </w:tc>
        <w:tc>
          <w:tcPr>
            <w:tcW w:w="1247" w:type="dxa"/>
            <w:tcBorders>
              <w:bottom w:val="single" w:sz="4" w:space="0" w:color="auto"/>
            </w:tcBorders>
          </w:tcPr>
          <w:p w14:paraId="3D945EDB" w14:textId="77777777" w:rsidR="004A243A" w:rsidRPr="007939DD" w:rsidRDefault="004A243A" w:rsidP="004A243A">
            <w:pPr>
              <w:pStyle w:val="ARtabletextright"/>
              <w:rPr>
                <w:b/>
                <w:bCs/>
              </w:rPr>
            </w:pPr>
            <w:r w:rsidRPr="007939DD">
              <w:rPr>
                <w:rStyle w:val="Strong"/>
                <w:bCs w:val="0"/>
              </w:rPr>
              <w:t>53.6</w:t>
            </w:r>
          </w:p>
        </w:tc>
        <w:tc>
          <w:tcPr>
            <w:tcW w:w="1304" w:type="dxa"/>
            <w:tcBorders>
              <w:bottom w:val="single" w:sz="4" w:space="0" w:color="auto"/>
            </w:tcBorders>
          </w:tcPr>
          <w:p w14:paraId="0007CBDB" w14:textId="77777777" w:rsidR="004A243A" w:rsidRPr="007939DD" w:rsidRDefault="004A243A" w:rsidP="004A243A">
            <w:pPr>
              <w:pStyle w:val="ARtabletextright"/>
              <w:rPr>
                <w:b/>
                <w:bCs/>
              </w:rPr>
            </w:pPr>
            <w:r w:rsidRPr="007939DD">
              <w:rPr>
                <w:rStyle w:val="Strong"/>
                <w:bCs w:val="0"/>
              </w:rPr>
              <w:t>174</w:t>
            </w:r>
          </w:p>
        </w:tc>
        <w:tc>
          <w:tcPr>
            <w:tcW w:w="1361" w:type="dxa"/>
            <w:tcBorders>
              <w:bottom w:val="single" w:sz="4" w:space="0" w:color="auto"/>
            </w:tcBorders>
          </w:tcPr>
          <w:p w14:paraId="4624514C" w14:textId="77777777" w:rsidR="004A243A" w:rsidRPr="007939DD" w:rsidRDefault="004A243A" w:rsidP="004A243A">
            <w:pPr>
              <w:pStyle w:val="ARtabletextright"/>
              <w:rPr>
                <w:b/>
                <w:bCs/>
              </w:rPr>
            </w:pPr>
            <w:r w:rsidRPr="007939DD">
              <w:rPr>
                <w:rStyle w:val="Strong"/>
                <w:bCs w:val="0"/>
              </w:rPr>
              <w:t>71.3</w:t>
            </w:r>
          </w:p>
        </w:tc>
        <w:tc>
          <w:tcPr>
            <w:tcW w:w="624" w:type="dxa"/>
            <w:tcBorders>
              <w:bottom w:val="single" w:sz="4" w:space="0" w:color="auto"/>
            </w:tcBorders>
          </w:tcPr>
          <w:p w14:paraId="7A4FA80D" w14:textId="77777777" w:rsidR="004A243A" w:rsidRPr="007939DD" w:rsidRDefault="004A243A" w:rsidP="004A243A">
            <w:pPr>
              <w:pStyle w:val="ARtabletextright"/>
              <w:rPr>
                <w:rStyle w:val="Strong"/>
                <w:bCs w:val="0"/>
              </w:rPr>
            </w:pPr>
          </w:p>
        </w:tc>
      </w:tr>
      <w:tr w:rsidR="004A243A" w:rsidRPr="007939DD" w14:paraId="4EFBA6D2" w14:textId="77777777" w:rsidTr="004A243A">
        <w:tc>
          <w:tcPr>
            <w:tcW w:w="2835" w:type="dxa"/>
            <w:tcBorders>
              <w:top w:val="single" w:sz="4" w:space="0" w:color="auto"/>
              <w:bottom w:val="single" w:sz="4" w:space="0" w:color="A6A6A6"/>
            </w:tcBorders>
            <w:hideMark/>
          </w:tcPr>
          <w:p w14:paraId="53433421" w14:textId="77777777" w:rsidR="004A243A" w:rsidRPr="007939DD" w:rsidRDefault="004A243A" w:rsidP="004A243A">
            <w:pPr>
              <w:pStyle w:val="ARtabletext"/>
              <w:rPr>
                <w:rStyle w:val="Strong"/>
                <w:bCs w:val="0"/>
              </w:rPr>
            </w:pPr>
            <w:r w:rsidRPr="007939DD">
              <w:rPr>
                <w:rStyle w:val="Strong"/>
                <w:bCs w:val="0"/>
              </w:rPr>
              <w:t>Other economic flows included in net result</w:t>
            </w:r>
          </w:p>
        </w:tc>
        <w:tc>
          <w:tcPr>
            <w:tcW w:w="1134" w:type="dxa"/>
            <w:tcBorders>
              <w:top w:val="single" w:sz="4" w:space="0" w:color="auto"/>
              <w:bottom w:val="single" w:sz="4" w:space="0" w:color="A6A6A6"/>
            </w:tcBorders>
          </w:tcPr>
          <w:p w14:paraId="5433A975" w14:textId="77777777" w:rsidR="004A243A" w:rsidRPr="007939DD" w:rsidRDefault="004A243A" w:rsidP="004A243A">
            <w:pPr>
              <w:pStyle w:val="ARtabletextright"/>
            </w:pPr>
          </w:p>
        </w:tc>
        <w:tc>
          <w:tcPr>
            <w:tcW w:w="1134" w:type="dxa"/>
            <w:tcBorders>
              <w:top w:val="single" w:sz="4" w:space="0" w:color="auto"/>
              <w:bottom w:val="single" w:sz="4" w:space="0" w:color="A6A6A6"/>
            </w:tcBorders>
          </w:tcPr>
          <w:p w14:paraId="5CF8D4AE" w14:textId="77777777" w:rsidR="004A243A" w:rsidRPr="007939DD" w:rsidRDefault="004A243A" w:rsidP="004A243A">
            <w:pPr>
              <w:pStyle w:val="ARtabletextright"/>
            </w:pPr>
          </w:p>
        </w:tc>
        <w:tc>
          <w:tcPr>
            <w:tcW w:w="1247" w:type="dxa"/>
            <w:tcBorders>
              <w:top w:val="single" w:sz="4" w:space="0" w:color="auto"/>
              <w:bottom w:val="single" w:sz="4" w:space="0" w:color="A6A6A6"/>
            </w:tcBorders>
          </w:tcPr>
          <w:p w14:paraId="5103F59F" w14:textId="77777777" w:rsidR="004A243A" w:rsidRPr="007939DD" w:rsidRDefault="004A243A" w:rsidP="004A243A">
            <w:pPr>
              <w:pStyle w:val="ARtabletextright"/>
            </w:pPr>
          </w:p>
        </w:tc>
        <w:tc>
          <w:tcPr>
            <w:tcW w:w="1304" w:type="dxa"/>
            <w:tcBorders>
              <w:top w:val="single" w:sz="4" w:space="0" w:color="auto"/>
              <w:bottom w:val="single" w:sz="4" w:space="0" w:color="A6A6A6"/>
            </w:tcBorders>
          </w:tcPr>
          <w:p w14:paraId="1FF2A982" w14:textId="77777777" w:rsidR="004A243A" w:rsidRPr="007939DD" w:rsidRDefault="004A243A" w:rsidP="004A243A">
            <w:pPr>
              <w:pStyle w:val="ARtabletextright"/>
            </w:pPr>
          </w:p>
        </w:tc>
        <w:tc>
          <w:tcPr>
            <w:tcW w:w="1361" w:type="dxa"/>
            <w:tcBorders>
              <w:top w:val="single" w:sz="4" w:space="0" w:color="auto"/>
              <w:bottom w:val="single" w:sz="4" w:space="0" w:color="A6A6A6"/>
            </w:tcBorders>
          </w:tcPr>
          <w:p w14:paraId="3B5DA469" w14:textId="77777777" w:rsidR="004A243A" w:rsidRPr="007939DD" w:rsidRDefault="004A243A" w:rsidP="004A243A">
            <w:pPr>
              <w:pStyle w:val="ARtabletextright"/>
            </w:pPr>
          </w:p>
        </w:tc>
        <w:tc>
          <w:tcPr>
            <w:tcW w:w="624" w:type="dxa"/>
            <w:tcBorders>
              <w:top w:val="single" w:sz="4" w:space="0" w:color="auto"/>
              <w:bottom w:val="single" w:sz="4" w:space="0" w:color="A6A6A6"/>
            </w:tcBorders>
          </w:tcPr>
          <w:p w14:paraId="1279353A" w14:textId="77777777" w:rsidR="004A243A" w:rsidRPr="007939DD" w:rsidRDefault="004A243A" w:rsidP="004A243A">
            <w:pPr>
              <w:pStyle w:val="ARtabletextright"/>
              <w:rPr>
                <w:rStyle w:val="Strong"/>
                <w:bCs w:val="0"/>
              </w:rPr>
            </w:pPr>
          </w:p>
        </w:tc>
      </w:tr>
      <w:tr w:rsidR="004A243A" w:rsidRPr="007939DD" w14:paraId="0DD3440A" w14:textId="77777777" w:rsidTr="004A243A">
        <w:tc>
          <w:tcPr>
            <w:tcW w:w="2835" w:type="dxa"/>
            <w:tcBorders>
              <w:top w:val="single" w:sz="4" w:space="0" w:color="A6A6A6"/>
              <w:bottom w:val="single" w:sz="4" w:space="0" w:color="A6A6A6" w:themeColor="background1" w:themeShade="A6"/>
            </w:tcBorders>
            <w:hideMark/>
          </w:tcPr>
          <w:p w14:paraId="273B9B56" w14:textId="77777777" w:rsidR="004A243A" w:rsidRPr="007939DD" w:rsidRDefault="004A243A" w:rsidP="004A243A">
            <w:pPr>
              <w:pStyle w:val="ARtabletext"/>
              <w:rPr>
                <w:color w:val="000000"/>
              </w:rPr>
            </w:pPr>
            <w:r w:rsidRPr="007939DD">
              <w:rPr>
                <w:color w:val="000000"/>
              </w:rPr>
              <w:t>Net gain/(loss) on non-financial assets</w:t>
            </w:r>
          </w:p>
        </w:tc>
        <w:tc>
          <w:tcPr>
            <w:tcW w:w="1134" w:type="dxa"/>
            <w:tcBorders>
              <w:top w:val="single" w:sz="4" w:space="0" w:color="A6A6A6"/>
              <w:bottom w:val="single" w:sz="4" w:space="0" w:color="A6A6A6" w:themeColor="background1" w:themeShade="A6"/>
            </w:tcBorders>
          </w:tcPr>
          <w:p w14:paraId="34C2EBF0" w14:textId="77777777" w:rsidR="004A243A" w:rsidRPr="007939DD" w:rsidRDefault="004A243A" w:rsidP="004A243A">
            <w:pPr>
              <w:pStyle w:val="ARtabletextright"/>
            </w:pPr>
            <w:r w:rsidRPr="007939DD">
              <w:t>(1)</w:t>
            </w:r>
          </w:p>
        </w:tc>
        <w:tc>
          <w:tcPr>
            <w:tcW w:w="1134" w:type="dxa"/>
            <w:tcBorders>
              <w:top w:val="single" w:sz="4" w:space="0" w:color="A6A6A6"/>
              <w:bottom w:val="single" w:sz="4" w:space="0" w:color="A6A6A6" w:themeColor="background1" w:themeShade="A6"/>
            </w:tcBorders>
          </w:tcPr>
          <w:p w14:paraId="34E22AC8" w14:textId="77777777" w:rsidR="004A243A" w:rsidRPr="007939DD" w:rsidRDefault="004A243A" w:rsidP="004A243A">
            <w:pPr>
              <w:pStyle w:val="ARtabletextright"/>
            </w:pPr>
            <w:r w:rsidRPr="007939DD">
              <w:t>1</w:t>
            </w:r>
          </w:p>
        </w:tc>
        <w:tc>
          <w:tcPr>
            <w:tcW w:w="1247" w:type="dxa"/>
            <w:tcBorders>
              <w:top w:val="single" w:sz="4" w:space="0" w:color="A6A6A6"/>
              <w:bottom w:val="single" w:sz="4" w:space="0" w:color="A6A6A6" w:themeColor="background1" w:themeShade="A6"/>
            </w:tcBorders>
          </w:tcPr>
          <w:p w14:paraId="63901744" w14:textId="77777777" w:rsidR="004A243A" w:rsidRPr="007939DD" w:rsidRDefault="004A243A" w:rsidP="004A243A">
            <w:pPr>
              <w:pStyle w:val="ARtabletextright"/>
            </w:pPr>
            <w:r w:rsidRPr="007939DD">
              <w:t>–</w:t>
            </w:r>
          </w:p>
        </w:tc>
        <w:tc>
          <w:tcPr>
            <w:tcW w:w="1304" w:type="dxa"/>
            <w:tcBorders>
              <w:top w:val="single" w:sz="4" w:space="0" w:color="A6A6A6"/>
              <w:bottom w:val="single" w:sz="4" w:space="0" w:color="A6A6A6" w:themeColor="background1" w:themeShade="A6"/>
            </w:tcBorders>
          </w:tcPr>
          <w:p w14:paraId="29D97906" w14:textId="77777777" w:rsidR="004A243A" w:rsidRPr="007939DD" w:rsidRDefault="004A243A" w:rsidP="004A243A">
            <w:pPr>
              <w:pStyle w:val="ARtabletextright"/>
            </w:pPr>
            <w:r w:rsidRPr="007939DD">
              <w:t>1</w:t>
            </w:r>
          </w:p>
        </w:tc>
        <w:tc>
          <w:tcPr>
            <w:tcW w:w="1361" w:type="dxa"/>
            <w:tcBorders>
              <w:top w:val="single" w:sz="4" w:space="0" w:color="A6A6A6"/>
              <w:bottom w:val="single" w:sz="4" w:space="0" w:color="A6A6A6" w:themeColor="background1" w:themeShade="A6"/>
            </w:tcBorders>
          </w:tcPr>
          <w:p w14:paraId="1704B58C" w14:textId="77777777" w:rsidR="004A243A" w:rsidRPr="007939DD" w:rsidRDefault="004A243A" w:rsidP="004A243A">
            <w:pPr>
              <w:pStyle w:val="ARtabletextright"/>
            </w:pPr>
            <w:r w:rsidRPr="007939DD">
              <w:t>(230.0)</w:t>
            </w:r>
          </w:p>
        </w:tc>
        <w:tc>
          <w:tcPr>
            <w:tcW w:w="624" w:type="dxa"/>
            <w:tcBorders>
              <w:top w:val="single" w:sz="4" w:space="0" w:color="A6A6A6"/>
              <w:bottom w:val="single" w:sz="4" w:space="0" w:color="A6A6A6" w:themeColor="background1" w:themeShade="A6"/>
            </w:tcBorders>
          </w:tcPr>
          <w:p w14:paraId="2AB57196" w14:textId="77777777" w:rsidR="004A243A" w:rsidRPr="007939DD" w:rsidRDefault="004A243A" w:rsidP="004A243A">
            <w:pPr>
              <w:pStyle w:val="ARtabletextright"/>
              <w:rPr>
                <w:rStyle w:val="Strong"/>
                <w:bCs w:val="0"/>
              </w:rPr>
            </w:pPr>
          </w:p>
        </w:tc>
      </w:tr>
      <w:tr w:rsidR="004A243A" w:rsidRPr="007939DD" w14:paraId="7D29DE25" w14:textId="77777777" w:rsidTr="004A243A">
        <w:tc>
          <w:tcPr>
            <w:tcW w:w="2835" w:type="dxa"/>
            <w:tcBorders>
              <w:top w:val="single" w:sz="4" w:space="0" w:color="A6A6A6" w:themeColor="background1" w:themeShade="A6"/>
              <w:bottom w:val="single" w:sz="4" w:space="0" w:color="A6A6A6" w:themeColor="background1" w:themeShade="A6"/>
            </w:tcBorders>
            <w:hideMark/>
          </w:tcPr>
          <w:p w14:paraId="7CE5DE1D" w14:textId="77777777" w:rsidR="004A243A" w:rsidRPr="007939DD" w:rsidRDefault="004A243A" w:rsidP="004A243A">
            <w:pPr>
              <w:pStyle w:val="ARtabletext"/>
              <w:rPr>
                <w:color w:val="000000"/>
              </w:rPr>
            </w:pPr>
            <w:r w:rsidRPr="007939DD">
              <w:rPr>
                <w:color w:val="000000"/>
              </w:rPr>
              <w:t>Share of net profits/(losses) of associates and joint venture entities, excluding dividends</w:t>
            </w:r>
          </w:p>
        </w:tc>
        <w:tc>
          <w:tcPr>
            <w:tcW w:w="1134" w:type="dxa"/>
            <w:tcBorders>
              <w:top w:val="single" w:sz="4" w:space="0" w:color="A6A6A6" w:themeColor="background1" w:themeShade="A6"/>
              <w:bottom w:val="single" w:sz="4" w:space="0" w:color="A6A6A6" w:themeColor="background1" w:themeShade="A6"/>
            </w:tcBorders>
          </w:tcPr>
          <w:p w14:paraId="1986FE5E" w14:textId="77777777" w:rsidR="004A243A" w:rsidRPr="007939DD" w:rsidRDefault="004A243A" w:rsidP="004A243A">
            <w:pPr>
              <w:pStyle w:val="ARtabletextright"/>
            </w:pPr>
            <w:r w:rsidRPr="007939DD">
              <w:t>(1)</w:t>
            </w:r>
          </w:p>
        </w:tc>
        <w:tc>
          <w:tcPr>
            <w:tcW w:w="1134" w:type="dxa"/>
            <w:tcBorders>
              <w:top w:val="single" w:sz="4" w:space="0" w:color="A6A6A6" w:themeColor="background1" w:themeShade="A6"/>
              <w:bottom w:val="single" w:sz="4" w:space="0" w:color="A6A6A6" w:themeColor="background1" w:themeShade="A6"/>
            </w:tcBorders>
          </w:tcPr>
          <w:p w14:paraId="6AD90B20" w14:textId="77777777" w:rsidR="004A243A" w:rsidRPr="007939DD" w:rsidRDefault="004A243A" w:rsidP="004A243A">
            <w:pPr>
              <w:pStyle w:val="ARtabletextright"/>
            </w:pPr>
            <w:r w:rsidRPr="007939DD">
              <w:t>–</w:t>
            </w:r>
          </w:p>
        </w:tc>
        <w:tc>
          <w:tcPr>
            <w:tcW w:w="1247" w:type="dxa"/>
            <w:tcBorders>
              <w:top w:val="single" w:sz="4" w:space="0" w:color="A6A6A6" w:themeColor="background1" w:themeShade="A6"/>
              <w:bottom w:val="single" w:sz="4" w:space="0" w:color="A6A6A6" w:themeColor="background1" w:themeShade="A6"/>
            </w:tcBorders>
          </w:tcPr>
          <w:p w14:paraId="238CC68F" w14:textId="77777777" w:rsidR="004A243A" w:rsidRPr="007939DD" w:rsidRDefault="004A243A" w:rsidP="004A243A">
            <w:pPr>
              <w:pStyle w:val="ARtabletextright"/>
            </w:pPr>
            <w:r w:rsidRPr="007939DD">
              <w:t>–</w:t>
            </w:r>
          </w:p>
        </w:tc>
        <w:tc>
          <w:tcPr>
            <w:tcW w:w="1304" w:type="dxa"/>
            <w:tcBorders>
              <w:top w:val="single" w:sz="4" w:space="0" w:color="A6A6A6" w:themeColor="background1" w:themeShade="A6"/>
              <w:bottom w:val="single" w:sz="4" w:space="0" w:color="A6A6A6" w:themeColor="background1" w:themeShade="A6"/>
            </w:tcBorders>
          </w:tcPr>
          <w:p w14:paraId="6AAA2035" w14:textId="77777777" w:rsidR="004A243A" w:rsidRPr="007939DD" w:rsidRDefault="004A243A" w:rsidP="004A243A">
            <w:pPr>
              <w:pStyle w:val="ARtabletextright"/>
            </w:pPr>
            <w:r w:rsidRPr="007939DD">
              <w:t>–</w:t>
            </w:r>
          </w:p>
        </w:tc>
        <w:tc>
          <w:tcPr>
            <w:tcW w:w="1361" w:type="dxa"/>
            <w:tcBorders>
              <w:top w:val="single" w:sz="4" w:space="0" w:color="A6A6A6" w:themeColor="background1" w:themeShade="A6"/>
              <w:bottom w:val="single" w:sz="4" w:space="0" w:color="A6A6A6" w:themeColor="background1" w:themeShade="A6"/>
            </w:tcBorders>
          </w:tcPr>
          <w:p w14:paraId="1BA27D4E" w14:textId="77777777" w:rsidR="004A243A" w:rsidRPr="007939DD" w:rsidRDefault="004A243A" w:rsidP="004A243A">
            <w:pPr>
              <w:pStyle w:val="ARtabletextright"/>
            </w:pPr>
            <w:r w:rsidRPr="007939DD">
              <w:t>–</w:t>
            </w:r>
          </w:p>
        </w:tc>
        <w:tc>
          <w:tcPr>
            <w:tcW w:w="624" w:type="dxa"/>
            <w:tcBorders>
              <w:top w:val="single" w:sz="4" w:space="0" w:color="A6A6A6" w:themeColor="background1" w:themeShade="A6"/>
              <w:bottom w:val="single" w:sz="4" w:space="0" w:color="A6A6A6" w:themeColor="background1" w:themeShade="A6"/>
            </w:tcBorders>
          </w:tcPr>
          <w:p w14:paraId="43ADC9F7" w14:textId="77777777" w:rsidR="004A243A" w:rsidRPr="007939DD" w:rsidRDefault="004A243A" w:rsidP="004A243A">
            <w:pPr>
              <w:pStyle w:val="ARtabletextright"/>
              <w:rPr>
                <w:rStyle w:val="Strong"/>
                <w:bCs w:val="0"/>
              </w:rPr>
            </w:pPr>
          </w:p>
        </w:tc>
      </w:tr>
      <w:tr w:rsidR="004A243A" w:rsidRPr="007939DD" w14:paraId="417F6A94" w14:textId="77777777" w:rsidTr="004A243A">
        <w:tc>
          <w:tcPr>
            <w:tcW w:w="2835" w:type="dxa"/>
            <w:tcBorders>
              <w:top w:val="single" w:sz="4" w:space="0" w:color="A6A6A6" w:themeColor="background1" w:themeShade="A6"/>
              <w:bottom w:val="single" w:sz="4" w:space="0" w:color="A6A6A6" w:themeColor="background1" w:themeShade="A6"/>
            </w:tcBorders>
            <w:hideMark/>
          </w:tcPr>
          <w:p w14:paraId="4A3C3457" w14:textId="77777777" w:rsidR="004A243A" w:rsidRPr="007939DD" w:rsidRDefault="004A243A" w:rsidP="004A243A">
            <w:pPr>
              <w:pStyle w:val="ARtabletext"/>
              <w:rPr>
                <w:color w:val="000000"/>
              </w:rPr>
            </w:pPr>
            <w:r w:rsidRPr="007939DD">
              <w:rPr>
                <w:color w:val="000000"/>
              </w:rPr>
              <w:t>Net gain/(loss) on financial instruments and statutory receivables/payables</w:t>
            </w:r>
          </w:p>
        </w:tc>
        <w:tc>
          <w:tcPr>
            <w:tcW w:w="1134" w:type="dxa"/>
            <w:tcBorders>
              <w:top w:val="single" w:sz="4" w:space="0" w:color="A6A6A6" w:themeColor="background1" w:themeShade="A6"/>
              <w:bottom w:val="single" w:sz="4" w:space="0" w:color="A6A6A6" w:themeColor="background1" w:themeShade="A6"/>
            </w:tcBorders>
          </w:tcPr>
          <w:p w14:paraId="02B0D409" w14:textId="77777777" w:rsidR="004A243A" w:rsidRPr="007939DD" w:rsidRDefault="004A243A" w:rsidP="004A243A">
            <w:pPr>
              <w:pStyle w:val="ARtabletextright"/>
            </w:pPr>
            <w:r w:rsidRPr="007939DD">
              <w:t>(36)</w:t>
            </w:r>
          </w:p>
        </w:tc>
        <w:tc>
          <w:tcPr>
            <w:tcW w:w="1134" w:type="dxa"/>
            <w:tcBorders>
              <w:top w:val="single" w:sz="4" w:space="0" w:color="A6A6A6" w:themeColor="background1" w:themeShade="A6"/>
              <w:bottom w:val="single" w:sz="4" w:space="0" w:color="A6A6A6" w:themeColor="background1" w:themeShade="A6"/>
            </w:tcBorders>
          </w:tcPr>
          <w:p w14:paraId="54C31C5C" w14:textId="77777777" w:rsidR="004A243A" w:rsidRPr="007939DD" w:rsidRDefault="004A243A" w:rsidP="004A243A">
            <w:pPr>
              <w:pStyle w:val="ARtabletextright"/>
            </w:pPr>
            <w:r w:rsidRPr="007939DD">
              <w:t>(26)</w:t>
            </w:r>
          </w:p>
        </w:tc>
        <w:tc>
          <w:tcPr>
            <w:tcW w:w="1247" w:type="dxa"/>
            <w:tcBorders>
              <w:top w:val="single" w:sz="4" w:space="0" w:color="A6A6A6" w:themeColor="background1" w:themeShade="A6"/>
              <w:bottom w:val="single" w:sz="4" w:space="0" w:color="A6A6A6" w:themeColor="background1" w:themeShade="A6"/>
            </w:tcBorders>
          </w:tcPr>
          <w:p w14:paraId="5C23CD04" w14:textId="77777777" w:rsidR="004A243A" w:rsidRPr="007939DD" w:rsidRDefault="004A243A" w:rsidP="004A243A">
            <w:pPr>
              <w:pStyle w:val="ARtabletextright"/>
            </w:pPr>
            <w:r w:rsidRPr="007939DD">
              <w:t>36.5</w:t>
            </w:r>
          </w:p>
        </w:tc>
        <w:tc>
          <w:tcPr>
            <w:tcW w:w="1304" w:type="dxa"/>
            <w:tcBorders>
              <w:top w:val="single" w:sz="4" w:space="0" w:color="A6A6A6" w:themeColor="background1" w:themeShade="A6"/>
              <w:bottom w:val="single" w:sz="4" w:space="0" w:color="A6A6A6" w:themeColor="background1" w:themeShade="A6"/>
            </w:tcBorders>
          </w:tcPr>
          <w:p w14:paraId="647CE9E4" w14:textId="77777777" w:rsidR="004A243A" w:rsidRPr="007939DD" w:rsidRDefault="004A243A" w:rsidP="004A243A">
            <w:pPr>
              <w:pStyle w:val="ARtabletextright"/>
            </w:pPr>
            <w:r w:rsidRPr="007939DD">
              <w:t>(26)</w:t>
            </w:r>
          </w:p>
        </w:tc>
        <w:tc>
          <w:tcPr>
            <w:tcW w:w="1361" w:type="dxa"/>
            <w:tcBorders>
              <w:top w:val="single" w:sz="4" w:space="0" w:color="A6A6A6" w:themeColor="background1" w:themeShade="A6"/>
              <w:bottom w:val="single" w:sz="4" w:space="0" w:color="A6A6A6" w:themeColor="background1" w:themeShade="A6"/>
            </w:tcBorders>
          </w:tcPr>
          <w:p w14:paraId="2725CF0F" w14:textId="77777777" w:rsidR="004A243A" w:rsidRPr="007939DD" w:rsidRDefault="004A243A" w:rsidP="004A243A">
            <w:pPr>
              <w:pStyle w:val="ARtabletextright"/>
            </w:pPr>
            <w:r w:rsidRPr="007939DD">
              <w:t>36.5</w:t>
            </w:r>
          </w:p>
        </w:tc>
        <w:tc>
          <w:tcPr>
            <w:tcW w:w="624" w:type="dxa"/>
            <w:tcBorders>
              <w:top w:val="single" w:sz="4" w:space="0" w:color="A6A6A6" w:themeColor="background1" w:themeShade="A6"/>
              <w:bottom w:val="single" w:sz="4" w:space="0" w:color="A6A6A6" w:themeColor="background1" w:themeShade="A6"/>
            </w:tcBorders>
          </w:tcPr>
          <w:p w14:paraId="70853642" w14:textId="77777777" w:rsidR="004A243A" w:rsidRPr="007939DD" w:rsidRDefault="004A243A" w:rsidP="004A243A">
            <w:pPr>
              <w:pStyle w:val="ARtabletextright"/>
              <w:rPr>
                <w:rStyle w:val="Strong"/>
                <w:bCs w:val="0"/>
              </w:rPr>
            </w:pPr>
          </w:p>
        </w:tc>
      </w:tr>
      <w:tr w:rsidR="004A243A" w:rsidRPr="007939DD" w14:paraId="7D081AED" w14:textId="77777777" w:rsidTr="004A243A">
        <w:tc>
          <w:tcPr>
            <w:tcW w:w="2835" w:type="dxa"/>
            <w:tcBorders>
              <w:top w:val="single" w:sz="4" w:space="0" w:color="A6A6A6" w:themeColor="background1" w:themeShade="A6"/>
            </w:tcBorders>
            <w:hideMark/>
          </w:tcPr>
          <w:p w14:paraId="5028791F" w14:textId="77777777" w:rsidR="004A243A" w:rsidRPr="007939DD" w:rsidRDefault="004A243A" w:rsidP="004A243A">
            <w:pPr>
              <w:pStyle w:val="ARtabletext"/>
              <w:rPr>
                <w:color w:val="000000"/>
              </w:rPr>
            </w:pPr>
            <w:r w:rsidRPr="007939DD">
              <w:rPr>
                <w:color w:val="000000"/>
              </w:rPr>
              <w:t>Other gains/(losses) from other economic flows</w:t>
            </w:r>
          </w:p>
        </w:tc>
        <w:tc>
          <w:tcPr>
            <w:tcW w:w="1134" w:type="dxa"/>
            <w:tcBorders>
              <w:top w:val="single" w:sz="4" w:space="0" w:color="A6A6A6" w:themeColor="background1" w:themeShade="A6"/>
            </w:tcBorders>
          </w:tcPr>
          <w:p w14:paraId="3BBB6D6F" w14:textId="77777777" w:rsidR="004A243A" w:rsidRPr="007939DD" w:rsidRDefault="004A243A" w:rsidP="004A243A">
            <w:pPr>
              <w:pStyle w:val="ARtabletextright"/>
            </w:pPr>
            <w:r w:rsidRPr="007939DD">
              <w:t>(3)</w:t>
            </w:r>
          </w:p>
        </w:tc>
        <w:tc>
          <w:tcPr>
            <w:tcW w:w="1134" w:type="dxa"/>
            <w:tcBorders>
              <w:top w:val="single" w:sz="4" w:space="0" w:color="A6A6A6" w:themeColor="background1" w:themeShade="A6"/>
            </w:tcBorders>
          </w:tcPr>
          <w:p w14:paraId="206206A1" w14:textId="77777777" w:rsidR="004A243A" w:rsidRPr="007939DD" w:rsidRDefault="004A243A" w:rsidP="004A243A">
            <w:pPr>
              <w:pStyle w:val="ARtabletextright"/>
            </w:pPr>
            <w:r w:rsidRPr="007939DD">
              <w:t>(5)</w:t>
            </w:r>
          </w:p>
        </w:tc>
        <w:tc>
          <w:tcPr>
            <w:tcW w:w="1247" w:type="dxa"/>
            <w:tcBorders>
              <w:top w:val="single" w:sz="4" w:space="0" w:color="A6A6A6" w:themeColor="background1" w:themeShade="A6"/>
            </w:tcBorders>
          </w:tcPr>
          <w:p w14:paraId="6BA51704" w14:textId="77777777" w:rsidR="004A243A" w:rsidRPr="007939DD" w:rsidRDefault="004A243A" w:rsidP="004A243A">
            <w:pPr>
              <w:pStyle w:val="ARtabletextright"/>
            </w:pPr>
            <w:r w:rsidRPr="007939DD">
              <w:t>(40.0)</w:t>
            </w:r>
          </w:p>
        </w:tc>
        <w:tc>
          <w:tcPr>
            <w:tcW w:w="1304" w:type="dxa"/>
            <w:tcBorders>
              <w:top w:val="single" w:sz="4" w:space="0" w:color="A6A6A6" w:themeColor="background1" w:themeShade="A6"/>
            </w:tcBorders>
          </w:tcPr>
          <w:p w14:paraId="3770EE10" w14:textId="77777777" w:rsidR="004A243A" w:rsidRPr="007939DD" w:rsidRDefault="004A243A" w:rsidP="004A243A">
            <w:pPr>
              <w:pStyle w:val="ARtabletextright"/>
            </w:pPr>
            <w:r w:rsidRPr="007939DD">
              <w:t>(5)</w:t>
            </w:r>
          </w:p>
        </w:tc>
        <w:tc>
          <w:tcPr>
            <w:tcW w:w="1361" w:type="dxa"/>
            <w:tcBorders>
              <w:top w:val="single" w:sz="4" w:space="0" w:color="A6A6A6" w:themeColor="background1" w:themeShade="A6"/>
            </w:tcBorders>
          </w:tcPr>
          <w:p w14:paraId="0269AE2A" w14:textId="77777777" w:rsidR="004A243A" w:rsidRPr="007939DD" w:rsidRDefault="004A243A" w:rsidP="004A243A">
            <w:pPr>
              <w:pStyle w:val="ARtabletextright"/>
            </w:pPr>
            <w:r w:rsidRPr="007939DD">
              <w:t>(40.0)</w:t>
            </w:r>
          </w:p>
        </w:tc>
        <w:tc>
          <w:tcPr>
            <w:tcW w:w="624" w:type="dxa"/>
            <w:tcBorders>
              <w:top w:val="single" w:sz="4" w:space="0" w:color="A6A6A6" w:themeColor="background1" w:themeShade="A6"/>
            </w:tcBorders>
          </w:tcPr>
          <w:p w14:paraId="2B4B2646" w14:textId="77777777" w:rsidR="004A243A" w:rsidRPr="007939DD" w:rsidRDefault="004A243A" w:rsidP="004A243A">
            <w:pPr>
              <w:pStyle w:val="ARtabletextright"/>
              <w:rPr>
                <w:rStyle w:val="Strong"/>
                <w:bCs w:val="0"/>
              </w:rPr>
            </w:pPr>
          </w:p>
        </w:tc>
      </w:tr>
      <w:tr w:rsidR="004A243A" w:rsidRPr="007939DD" w14:paraId="1C66AC45" w14:textId="77777777" w:rsidTr="004A243A">
        <w:tc>
          <w:tcPr>
            <w:tcW w:w="2835" w:type="dxa"/>
            <w:hideMark/>
          </w:tcPr>
          <w:p w14:paraId="3AFE0297" w14:textId="77777777" w:rsidR="004A243A" w:rsidRPr="007939DD" w:rsidRDefault="004A243A" w:rsidP="004A243A">
            <w:pPr>
              <w:pStyle w:val="ARtabletext"/>
              <w:rPr>
                <w:bCs/>
                <w:color w:val="000000"/>
              </w:rPr>
            </w:pPr>
            <w:r w:rsidRPr="007939DD">
              <w:rPr>
                <w:rStyle w:val="Strong"/>
                <w:bCs w:val="0"/>
              </w:rPr>
              <w:t>Total other economic flows included in net result</w:t>
            </w:r>
          </w:p>
        </w:tc>
        <w:tc>
          <w:tcPr>
            <w:tcW w:w="1134" w:type="dxa"/>
          </w:tcPr>
          <w:p w14:paraId="3DB62483" w14:textId="77777777" w:rsidR="004A243A" w:rsidRPr="007939DD" w:rsidRDefault="004A243A" w:rsidP="004A243A">
            <w:pPr>
              <w:pStyle w:val="ARtabletextright"/>
              <w:rPr>
                <w:b/>
                <w:bCs/>
              </w:rPr>
            </w:pPr>
            <w:r w:rsidRPr="007939DD">
              <w:rPr>
                <w:rStyle w:val="Strong"/>
                <w:bCs w:val="0"/>
              </w:rPr>
              <w:t>(40)</w:t>
            </w:r>
          </w:p>
        </w:tc>
        <w:tc>
          <w:tcPr>
            <w:tcW w:w="1134" w:type="dxa"/>
          </w:tcPr>
          <w:p w14:paraId="0FA37E46" w14:textId="77777777" w:rsidR="004A243A" w:rsidRPr="007939DD" w:rsidRDefault="004A243A" w:rsidP="004A243A">
            <w:pPr>
              <w:pStyle w:val="ARtabletextright"/>
              <w:rPr>
                <w:b/>
                <w:bCs/>
              </w:rPr>
            </w:pPr>
            <w:r w:rsidRPr="007939DD">
              <w:rPr>
                <w:rStyle w:val="Strong"/>
                <w:bCs w:val="0"/>
              </w:rPr>
              <w:t>(30)</w:t>
            </w:r>
          </w:p>
        </w:tc>
        <w:tc>
          <w:tcPr>
            <w:tcW w:w="1247" w:type="dxa"/>
          </w:tcPr>
          <w:p w14:paraId="0E2FFE40" w14:textId="77777777" w:rsidR="004A243A" w:rsidRPr="007939DD" w:rsidRDefault="004A243A" w:rsidP="004A243A">
            <w:pPr>
              <w:pStyle w:val="ARtabletextright"/>
              <w:rPr>
                <w:b/>
                <w:bCs/>
              </w:rPr>
            </w:pPr>
            <w:r w:rsidRPr="007939DD">
              <w:rPr>
                <w:rStyle w:val="Strong"/>
                <w:bCs w:val="0"/>
              </w:rPr>
              <w:t>34.7</w:t>
            </w:r>
          </w:p>
        </w:tc>
        <w:tc>
          <w:tcPr>
            <w:tcW w:w="1304" w:type="dxa"/>
          </w:tcPr>
          <w:p w14:paraId="6239A747" w14:textId="77777777" w:rsidR="004A243A" w:rsidRPr="007939DD" w:rsidRDefault="004A243A" w:rsidP="004A243A">
            <w:pPr>
              <w:pStyle w:val="ARtabletextright"/>
              <w:rPr>
                <w:b/>
                <w:bCs/>
              </w:rPr>
            </w:pPr>
            <w:r w:rsidRPr="007939DD">
              <w:rPr>
                <w:rStyle w:val="Strong"/>
                <w:bCs w:val="0"/>
              </w:rPr>
              <w:t>(30)</w:t>
            </w:r>
          </w:p>
        </w:tc>
        <w:tc>
          <w:tcPr>
            <w:tcW w:w="1361" w:type="dxa"/>
          </w:tcPr>
          <w:p w14:paraId="58D33A50" w14:textId="77777777" w:rsidR="004A243A" w:rsidRPr="007939DD" w:rsidRDefault="004A243A" w:rsidP="004A243A">
            <w:pPr>
              <w:pStyle w:val="ARtabletextright"/>
              <w:rPr>
                <w:b/>
                <w:bCs/>
              </w:rPr>
            </w:pPr>
            <w:r w:rsidRPr="007939DD">
              <w:rPr>
                <w:rStyle w:val="Strong"/>
                <w:bCs w:val="0"/>
              </w:rPr>
              <w:t>34.7</w:t>
            </w:r>
          </w:p>
        </w:tc>
        <w:tc>
          <w:tcPr>
            <w:tcW w:w="624" w:type="dxa"/>
          </w:tcPr>
          <w:p w14:paraId="3A710201" w14:textId="77777777" w:rsidR="004A243A" w:rsidRPr="007939DD" w:rsidRDefault="004A243A" w:rsidP="004A243A">
            <w:pPr>
              <w:pStyle w:val="ARtabletextright"/>
              <w:rPr>
                <w:rStyle w:val="Strong"/>
                <w:bCs w:val="0"/>
              </w:rPr>
            </w:pPr>
          </w:p>
        </w:tc>
      </w:tr>
      <w:tr w:rsidR="004A243A" w:rsidRPr="007939DD" w14:paraId="4C56C8BB" w14:textId="77777777" w:rsidTr="004A243A">
        <w:tc>
          <w:tcPr>
            <w:tcW w:w="2835" w:type="dxa"/>
            <w:tcBorders>
              <w:bottom w:val="single" w:sz="4" w:space="0" w:color="auto"/>
            </w:tcBorders>
            <w:hideMark/>
          </w:tcPr>
          <w:p w14:paraId="29EB869E" w14:textId="77777777" w:rsidR="004A243A" w:rsidRPr="007939DD" w:rsidRDefault="004A243A" w:rsidP="004A243A">
            <w:pPr>
              <w:pStyle w:val="ARtabletext"/>
              <w:rPr>
                <w:bCs/>
                <w:color w:val="000000"/>
              </w:rPr>
            </w:pPr>
            <w:r w:rsidRPr="007939DD">
              <w:rPr>
                <w:rStyle w:val="Strong"/>
                <w:bCs w:val="0"/>
              </w:rPr>
              <w:t>Net result</w:t>
            </w:r>
          </w:p>
        </w:tc>
        <w:tc>
          <w:tcPr>
            <w:tcW w:w="1134" w:type="dxa"/>
            <w:tcBorders>
              <w:bottom w:val="single" w:sz="4" w:space="0" w:color="auto"/>
            </w:tcBorders>
          </w:tcPr>
          <w:p w14:paraId="4B98340A" w14:textId="77777777" w:rsidR="004A243A" w:rsidRPr="007939DD" w:rsidRDefault="004A243A" w:rsidP="004A243A">
            <w:pPr>
              <w:pStyle w:val="ARtabletextright"/>
              <w:rPr>
                <w:b/>
                <w:bCs/>
              </w:rPr>
            </w:pPr>
            <w:r w:rsidRPr="007939DD">
              <w:rPr>
                <w:rStyle w:val="Strong"/>
                <w:bCs w:val="0"/>
              </w:rPr>
              <w:t>258</w:t>
            </w:r>
          </w:p>
        </w:tc>
        <w:tc>
          <w:tcPr>
            <w:tcW w:w="1134" w:type="dxa"/>
            <w:tcBorders>
              <w:bottom w:val="single" w:sz="4" w:space="0" w:color="auto"/>
            </w:tcBorders>
          </w:tcPr>
          <w:p w14:paraId="291138E7" w14:textId="77777777" w:rsidR="004A243A" w:rsidRPr="007939DD" w:rsidRDefault="004A243A" w:rsidP="004A243A">
            <w:pPr>
              <w:pStyle w:val="ARtabletextright"/>
              <w:rPr>
                <w:b/>
                <w:bCs/>
              </w:rPr>
            </w:pPr>
            <w:r w:rsidRPr="007939DD">
              <w:rPr>
                <w:rStyle w:val="Strong"/>
                <w:bCs w:val="0"/>
              </w:rPr>
              <w:t>163</w:t>
            </w:r>
          </w:p>
        </w:tc>
        <w:tc>
          <w:tcPr>
            <w:tcW w:w="1247" w:type="dxa"/>
            <w:tcBorders>
              <w:bottom w:val="single" w:sz="4" w:space="0" w:color="auto"/>
            </w:tcBorders>
          </w:tcPr>
          <w:p w14:paraId="14C0C485" w14:textId="77777777" w:rsidR="004A243A" w:rsidRPr="007939DD" w:rsidRDefault="004A243A" w:rsidP="004A243A">
            <w:pPr>
              <w:pStyle w:val="ARtabletextright"/>
              <w:rPr>
                <w:b/>
                <w:bCs/>
              </w:rPr>
            </w:pPr>
            <w:r w:rsidRPr="007939DD">
              <w:rPr>
                <w:rStyle w:val="Strong"/>
                <w:bCs w:val="0"/>
              </w:rPr>
              <w:t>58.0</w:t>
            </w:r>
          </w:p>
        </w:tc>
        <w:tc>
          <w:tcPr>
            <w:tcW w:w="1304" w:type="dxa"/>
            <w:tcBorders>
              <w:bottom w:val="single" w:sz="4" w:space="0" w:color="auto"/>
            </w:tcBorders>
          </w:tcPr>
          <w:p w14:paraId="423FEA8C" w14:textId="77777777" w:rsidR="004A243A" w:rsidRPr="007939DD" w:rsidRDefault="004A243A" w:rsidP="004A243A">
            <w:pPr>
              <w:pStyle w:val="ARtabletextright"/>
              <w:rPr>
                <w:b/>
                <w:bCs/>
              </w:rPr>
            </w:pPr>
            <w:r w:rsidRPr="007939DD">
              <w:rPr>
                <w:rStyle w:val="Strong"/>
                <w:bCs w:val="0"/>
              </w:rPr>
              <w:t>143</w:t>
            </w:r>
          </w:p>
        </w:tc>
        <w:tc>
          <w:tcPr>
            <w:tcW w:w="1361" w:type="dxa"/>
            <w:tcBorders>
              <w:bottom w:val="single" w:sz="4" w:space="0" w:color="auto"/>
            </w:tcBorders>
          </w:tcPr>
          <w:p w14:paraId="2915DA99" w14:textId="77777777" w:rsidR="004A243A" w:rsidRPr="007939DD" w:rsidRDefault="004A243A" w:rsidP="004A243A">
            <w:pPr>
              <w:pStyle w:val="ARtabletextright"/>
              <w:rPr>
                <w:b/>
                <w:bCs/>
              </w:rPr>
            </w:pPr>
            <w:r w:rsidRPr="007939DD">
              <w:rPr>
                <w:rStyle w:val="Strong"/>
                <w:bCs w:val="0"/>
              </w:rPr>
              <w:t>80.1</w:t>
            </w:r>
          </w:p>
        </w:tc>
        <w:tc>
          <w:tcPr>
            <w:tcW w:w="624" w:type="dxa"/>
            <w:tcBorders>
              <w:bottom w:val="single" w:sz="4" w:space="0" w:color="auto"/>
            </w:tcBorders>
          </w:tcPr>
          <w:p w14:paraId="466FDBF9" w14:textId="77777777" w:rsidR="004A243A" w:rsidRPr="007939DD" w:rsidRDefault="004A243A" w:rsidP="004A243A">
            <w:pPr>
              <w:pStyle w:val="ARtabletextright"/>
              <w:rPr>
                <w:rStyle w:val="Strong"/>
                <w:bCs w:val="0"/>
              </w:rPr>
            </w:pPr>
          </w:p>
        </w:tc>
      </w:tr>
      <w:tr w:rsidR="004A243A" w:rsidRPr="007939DD" w14:paraId="571A57B9" w14:textId="77777777" w:rsidTr="004A243A">
        <w:tc>
          <w:tcPr>
            <w:tcW w:w="2835" w:type="dxa"/>
            <w:tcBorders>
              <w:top w:val="single" w:sz="4" w:space="0" w:color="auto"/>
              <w:bottom w:val="single" w:sz="4" w:space="0" w:color="A6A6A6" w:themeColor="background1" w:themeShade="A6"/>
            </w:tcBorders>
            <w:hideMark/>
          </w:tcPr>
          <w:p w14:paraId="385F8FA4" w14:textId="77777777" w:rsidR="004A243A" w:rsidRPr="007939DD" w:rsidRDefault="004A243A" w:rsidP="004A243A">
            <w:pPr>
              <w:pStyle w:val="ARtabletext"/>
              <w:keepNext/>
              <w:rPr>
                <w:rStyle w:val="Strong"/>
                <w:bCs w:val="0"/>
              </w:rPr>
            </w:pPr>
            <w:r w:rsidRPr="007939DD">
              <w:rPr>
                <w:rStyle w:val="Strong"/>
                <w:bCs w:val="0"/>
              </w:rPr>
              <w:lastRenderedPageBreak/>
              <w:t>Other economic flows – other comprehensive income</w:t>
            </w:r>
          </w:p>
        </w:tc>
        <w:tc>
          <w:tcPr>
            <w:tcW w:w="1134" w:type="dxa"/>
            <w:tcBorders>
              <w:top w:val="single" w:sz="4" w:space="0" w:color="auto"/>
              <w:bottom w:val="single" w:sz="4" w:space="0" w:color="A6A6A6" w:themeColor="background1" w:themeShade="A6"/>
            </w:tcBorders>
          </w:tcPr>
          <w:p w14:paraId="45165B06" w14:textId="77777777" w:rsidR="004A243A" w:rsidRPr="007939DD" w:rsidRDefault="004A243A" w:rsidP="004A243A">
            <w:pPr>
              <w:pStyle w:val="ARtabletextright"/>
            </w:pPr>
          </w:p>
        </w:tc>
        <w:tc>
          <w:tcPr>
            <w:tcW w:w="1134" w:type="dxa"/>
            <w:tcBorders>
              <w:top w:val="single" w:sz="4" w:space="0" w:color="auto"/>
              <w:bottom w:val="single" w:sz="4" w:space="0" w:color="A6A6A6" w:themeColor="background1" w:themeShade="A6"/>
            </w:tcBorders>
          </w:tcPr>
          <w:p w14:paraId="05AEC3DC" w14:textId="77777777" w:rsidR="004A243A" w:rsidRPr="007939DD" w:rsidRDefault="004A243A" w:rsidP="004A243A">
            <w:pPr>
              <w:pStyle w:val="ARtabletextright"/>
            </w:pPr>
          </w:p>
        </w:tc>
        <w:tc>
          <w:tcPr>
            <w:tcW w:w="1247" w:type="dxa"/>
            <w:tcBorders>
              <w:top w:val="single" w:sz="4" w:space="0" w:color="auto"/>
              <w:bottom w:val="single" w:sz="4" w:space="0" w:color="A6A6A6" w:themeColor="background1" w:themeShade="A6"/>
            </w:tcBorders>
          </w:tcPr>
          <w:p w14:paraId="1C9C77C3" w14:textId="77777777" w:rsidR="004A243A" w:rsidRPr="007939DD" w:rsidRDefault="004A243A" w:rsidP="004A243A">
            <w:pPr>
              <w:pStyle w:val="ARtabletextright"/>
            </w:pPr>
          </w:p>
        </w:tc>
        <w:tc>
          <w:tcPr>
            <w:tcW w:w="1304" w:type="dxa"/>
            <w:tcBorders>
              <w:top w:val="single" w:sz="4" w:space="0" w:color="auto"/>
              <w:bottom w:val="single" w:sz="4" w:space="0" w:color="A6A6A6" w:themeColor="background1" w:themeShade="A6"/>
            </w:tcBorders>
          </w:tcPr>
          <w:p w14:paraId="39AB2717" w14:textId="77777777" w:rsidR="004A243A" w:rsidRPr="007939DD" w:rsidRDefault="004A243A" w:rsidP="004A243A">
            <w:pPr>
              <w:pStyle w:val="ARtabletextright"/>
            </w:pPr>
          </w:p>
        </w:tc>
        <w:tc>
          <w:tcPr>
            <w:tcW w:w="1361" w:type="dxa"/>
            <w:tcBorders>
              <w:top w:val="single" w:sz="4" w:space="0" w:color="auto"/>
              <w:bottom w:val="single" w:sz="4" w:space="0" w:color="A6A6A6" w:themeColor="background1" w:themeShade="A6"/>
            </w:tcBorders>
          </w:tcPr>
          <w:p w14:paraId="7607807C" w14:textId="77777777" w:rsidR="004A243A" w:rsidRPr="007939DD" w:rsidRDefault="004A243A" w:rsidP="004A243A">
            <w:pPr>
              <w:pStyle w:val="ARtabletextright"/>
            </w:pPr>
          </w:p>
        </w:tc>
        <w:tc>
          <w:tcPr>
            <w:tcW w:w="624" w:type="dxa"/>
            <w:tcBorders>
              <w:top w:val="single" w:sz="4" w:space="0" w:color="auto"/>
              <w:bottom w:val="single" w:sz="4" w:space="0" w:color="A6A6A6" w:themeColor="background1" w:themeShade="A6"/>
            </w:tcBorders>
          </w:tcPr>
          <w:p w14:paraId="18D8FACD" w14:textId="77777777" w:rsidR="004A243A" w:rsidRPr="007939DD" w:rsidRDefault="004A243A" w:rsidP="004A243A">
            <w:pPr>
              <w:pStyle w:val="ARtabletextright"/>
              <w:rPr>
                <w:rStyle w:val="Strong"/>
                <w:bCs w:val="0"/>
              </w:rPr>
            </w:pPr>
          </w:p>
        </w:tc>
      </w:tr>
      <w:tr w:rsidR="004A243A" w:rsidRPr="007939DD" w14:paraId="106CDCE8" w14:textId="77777777" w:rsidTr="004A243A">
        <w:tc>
          <w:tcPr>
            <w:tcW w:w="2835" w:type="dxa"/>
            <w:tcBorders>
              <w:top w:val="single" w:sz="4" w:space="0" w:color="A6A6A6" w:themeColor="background1" w:themeShade="A6"/>
              <w:bottom w:val="single" w:sz="4" w:space="0" w:color="A6A6A6" w:themeColor="background1" w:themeShade="A6"/>
            </w:tcBorders>
            <w:hideMark/>
          </w:tcPr>
          <w:p w14:paraId="28A43876" w14:textId="77777777" w:rsidR="004A243A" w:rsidRPr="007939DD" w:rsidRDefault="004A243A" w:rsidP="004A243A">
            <w:pPr>
              <w:pStyle w:val="ARtabletext"/>
              <w:rPr>
                <w:color w:val="000000"/>
              </w:rPr>
            </w:pPr>
            <w:r w:rsidRPr="007939DD">
              <w:rPr>
                <w:color w:val="000000"/>
              </w:rPr>
              <w:t>Adjustment to accumulated surplus/(deficit) due to a change in accounting policy</w:t>
            </w:r>
          </w:p>
        </w:tc>
        <w:tc>
          <w:tcPr>
            <w:tcW w:w="1134" w:type="dxa"/>
            <w:tcBorders>
              <w:top w:val="single" w:sz="4" w:space="0" w:color="A6A6A6" w:themeColor="background1" w:themeShade="A6"/>
              <w:bottom w:val="single" w:sz="4" w:space="0" w:color="A6A6A6" w:themeColor="background1" w:themeShade="A6"/>
            </w:tcBorders>
          </w:tcPr>
          <w:p w14:paraId="3F16E20E" w14:textId="77777777" w:rsidR="004A243A" w:rsidRPr="007939DD" w:rsidRDefault="004A243A" w:rsidP="004A243A">
            <w:pPr>
              <w:pStyle w:val="ARtabletextright"/>
            </w:pPr>
            <w:r w:rsidRPr="007939DD">
              <w:t>(83)</w:t>
            </w:r>
          </w:p>
        </w:tc>
        <w:tc>
          <w:tcPr>
            <w:tcW w:w="1134" w:type="dxa"/>
            <w:tcBorders>
              <w:top w:val="single" w:sz="4" w:space="0" w:color="A6A6A6" w:themeColor="background1" w:themeShade="A6"/>
              <w:bottom w:val="single" w:sz="4" w:space="0" w:color="A6A6A6" w:themeColor="background1" w:themeShade="A6"/>
            </w:tcBorders>
          </w:tcPr>
          <w:p w14:paraId="6BEB0F18" w14:textId="77777777" w:rsidR="004A243A" w:rsidRPr="007939DD" w:rsidRDefault="004A243A" w:rsidP="004A243A">
            <w:pPr>
              <w:pStyle w:val="ARtabletextright"/>
            </w:pPr>
            <w:r w:rsidRPr="007939DD">
              <w:t>–</w:t>
            </w:r>
          </w:p>
        </w:tc>
        <w:tc>
          <w:tcPr>
            <w:tcW w:w="1247" w:type="dxa"/>
            <w:tcBorders>
              <w:top w:val="single" w:sz="4" w:space="0" w:color="A6A6A6" w:themeColor="background1" w:themeShade="A6"/>
              <w:bottom w:val="single" w:sz="4" w:space="0" w:color="A6A6A6" w:themeColor="background1" w:themeShade="A6"/>
            </w:tcBorders>
          </w:tcPr>
          <w:p w14:paraId="33AF0E05" w14:textId="77777777" w:rsidR="004A243A" w:rsidRPr="007939DD" w:rsidRDefault="004A243A" w:rsidP="004A243A">
            <w:pPr>
              <w:pStyle w:val="ARtabletextright"/>
            </w:pPr>
            <w:r w:rsidRPr="007939DD">
              <w:t>–</w:t>
            </w:r>
          </w:p>
        </w:tc>
        <w:tc>
          <w:tcPr>
            <w:tcW w:w="1304" w:type="dxa"/>
            <w:tcBorders>
              <w:top w:val="single" w:sz="4" w:space="0" w:color="A6A6A6" w:themeColor="background1" w:themeShade="A6"/>
              <w:bottom w:val="single" w:sz="4" w:space="0" w:color="A6A6A6" w:themeColor="background1" w:themeShade="A6"/>
            </w:tcBorders>
          </w:tcPr>
          <w:p w14:paraId="5DB9AADC" w14:textId="77777777" w:rsidR="004A243A" w:rsidRPr="007939DD" w:rsidRDefault="004A243A" w:rsidP="004A243A">
            <w:pPr>
              <w:pStyle w:val="ARtabletextright"/>
            </w:pPr>
            <w:r w:rsidRPr="007939DD">
              <w:t>–</w:t>
            </w:r>
          </w:p>
        </w:tc>
        <w:tc>
          <w:tcPr>
            <w:tcW w:w="1361" w:type="dxa"/>
            <w:tcBorders>
              <w:top w:val="single" w:sz="4" w:space="0" w:color="A6A6A6" w:themeColor="background1" w:themeShade="A6"/>
              <w:bottom w:val="single" w:sz="4" w:space="0" w:color="A6A6A6" w:themeColor="background1" w:themeShade="A6"/>
            </w:tcBorders>
          </w:tcPr>
          <w:p w14:paraId="36DC99FB" w14:textId="77777777" w:rsidR="004A243A" w:rsidRPr="007939DD" w:rsidRDefault="004A243A" w:rsidP="004A243A">
            <w:pPr>
              <w:pStyle w:val="ARtabletextright"/>
            </w:pPr>
            <w:r w:rsidRPr="007939DD">
              <w:t>–</w:t>
            </w:r>
          </w:p>
        </w:tc>
        <w:tc>
          <w:tcPr>
            <w:tcW w:w="624" w:type="dxa"/>
            <w:tcBorders>
              <w:top w:val="single" w:sz="4" w:space="0" w:color="A6A6A6" w:themeColor="background1" w:themeShade="A6"/>
              <w:bottom w:val="single" w:sz="4" w:space="0" w:color="A6A6A6" w:themeColor="background1" w:themeShade="A6"/>
            </w:tcBorders>
          </w:tcPr>
          <w:p w14:paraId="480C06C7" w14:textId="77777777" w:rsidR="004A243A" w:rsidRPr="007939DD" w:rsidRDefault="004A243A" w:rsidP="004A243A">
            <w:pPr>
              <w:pStyle w:val="ARtabletextright"/>
              <w:rPr>
                <w:rStyle w:val="Strong"/>
                <w:bCs w:val="0"/>
              </w:rPr>
            </w:pPr>
          </w:p>
        </w:tc>
      </w:tr>
      <w:tr w:rsidR="004A243A" w:rsidRPr="007939DD" w14:paraId="1A6CB1B3" w14:textId="77777777" w:rsidTr="004A243A">
        <w:tc>
          <w:tcPr>
            <w:tcW w:w="2835" w:type="dxa"/>
            <w:tcBorders>
              <w:top w:val="single" w:sz="4" w:space="0" w:color="A6A6A6" w:themeColor="background1" w:themeShade="A6"/>
              <w:bottom w:val="single" w:sz="4" w:space="0" w:color="A6A6A6" w:themeColor="background1" w:themeShade="A6"/>
            </w:tcBorders>
            <w:hideMark/>
          </w:tcPr>
          <w:p w14:paraId="3B63773D" w14:textId="77777777" w:rsidR="004A243A" w:rsidRPr="007939DD" w:rsidRDefault="004A243A" w:rsidP="004A243A">
            <w:pPr>
              <w:pStyle w:val="ARtabletext"/>
              <w:rPr>
                <w:color w:val="000000"/>
              </w:rPr>
            </w:pPr>
            <w:r w:rsidRPr="007939DD">
              <w:rPr>
                <w:color w:val="000000"/>
              </w:rPr>
              <w:t>Asset revaluation reserve</w:t>
            </w:r>
          </w:p>
        </w:tc>
        <w:tc>
          <w:tcPr>
            <w:tcW w:w="1134" w:type="dxa"/>
            <w:tcBorders>
              <w:top w:val="single" w:sz="4" w:space="0" w:color="A6A6A6" w:themeColor="background1" w:themeShade="A6"/>
              <w:bottom w:val="single" w:sz="4" w:space="0" w:color="A6A6A6" w:themeColor="background1" w:themeShade="A6"/>
            </w:tcBorders>
          </w:tcPr>
          <w:p w14:paraId="71E23985" w14:textId="77777777" w:rsidR="004A243A" w:rsidRPr="007939DD" w:rsidRDefault="004A243A" w:rsidP="004A243A">
            <w:pPr>
              <w:pStyle w:val="ARtabletextright"/>
            </w:pPr>
            <w:r w:rsidRPr="007939DD">
              <w:t>1,033</w:t>
            </w:r>
          </w:p>
        </w:tc>
        <w:tc>
          <w:tcPr>
            <w:tcW w:w="1134" w:type="dxa"/>
            <w:tcBorders>
              <w:top w:val="single" w:sz="4" w:space="0" w:color="A6A6A6" w:themeColor="background1" w:themeShade="A6"/>
              <w:bottom w:val="single" w:sz="4" w:space="0" w:color="A6A6A6" w:themeColor="background1" w:themeShade="A6"/>
            </w:tcBorders>
          </w:tcPr>
          <w:p w14:paraId="0EC5A5C5" w14:textId="77777777" w:rsidR="004A243A" w:rsidRPr="007939DD" w:rsidRDefault="004A243A" w:rsidP="004A243A">
            <w:pPr>
              <w:pStyle w:val="ARtabletextright"/>
            </w:pPr>
            <w:r w:rsidRPr="007939DD">
              <w:t>2</w:t>
            </w:r>
          </w:p>
        </w:tc>
        <w:tc>
          <w:tcPr>
            <w:tcW w:w="1247" w:type="dxa"/>
            <w:tcBorders>
              <w:top w:val="single" w:sz="4" w:space="0" w:color="A6A6A6" w:themeColor="background1" w:themeShade="A6"/>
              <w:bottom w:val="single" w:sz="4" w:space="0" w:color="A6A6A6" w:themeColor="background1" w:themeShade="A6"/>
            </w:tcBorders>
          </w:tcPr>
          <w:p w14:paraId="4F75332F" w14:textId="77777777" w:rsidR="004A243A" w:rsidRPr="007939DD" w:rsidRDefault="004A243A" w:rsidP="004A243A">
            <w:pPr>
              <w:pStyle w:val="ARtabletextright"/>
            </w:pPr>
            <w:r w:rsidRPr="007939DD">
              <w:t>–</w:t>
            </w:r>
          </w:p>
        </w:tc>
        <w:tc>
          <w:tcPr>
            <w:tcW w:w="1304" w:type="dxa"/>
            <w:tcBorders>
              <w:top w:val="single" w:sz="4" w:space="0" w:color="A6A6A6" w:themeColor="background1" w:themeShade="A6"/>
              <w:bottom w:val="single" w:sz="4" w:space="0" w:color="A6A6A6" w:themeColor="background1" w:themeShade="A6"/>
            </w:tcBorders>
          </w:tcPr>
          <w:p w14:paraId="5E3969E3" w14:textId="77777777" w:rsidR="004A243A" w:rsidRPr="007939DD" w:rsidRDefault="004A243A" w:rsidP="004A243A">
            <w:pPr>
              <w:pStyle w:val="ARtabletextright"/>
            </w:pPr>
            <w:r w:rsidRPr="007939DD">
              <w:t>–</w:t>
            </w:r>
          </w:p>
        </w:tc>
        <w:tc>
          <w:tcPr>
            <w:tcW w:w="1361" w:type="dxa"/>
            <w:tcBorders>
              <w:top w:val="single" w:sz="4" w:space="0" w:color="A6A6A6" w:themeColor="background1" w:themeShade="A6"/>
              <w:bottom w:val="single" w:sz="4" w:space="0" w:color="A6A6A6" w:themeColor="background1" w:themeShade="A6"/>
            </w:tcBorders>
          </w:tcPr>
          <w:p w14:paraId="5BA0252C" w14:textId="77777777" w:rsidR="004A243A" w:rsidRPr="007939DD" w:rsidRDefault="004A243A" w:rsidP="004A243A">
            <w:pPr>
              <w:pStyle w:val="ARtabletextright"/>
            </w:pPr>
            <w:r w:rsidRPr="007939DD">
              <w:t>–</w:t>
            </w:r>
          </w:p>
        </w:tc>
        <w:tc>
          <w:tcPr>
            <w:tcW w:w="624" w:type="dxa"/>
            <w:tcBorders>
              <w:top w:val="single" w:sz="4" w:space="0" w:color="A6A6A6" w:themeColor="background1" w:themeShade="A6"/>
              <w:bottom w:val="single" w:sz="4" w:space="0" w:color="A6A6A6" w:themeColor="background1" w:themeShade="A6"/>
            </w:tcBorders>
          </w:tcPr>
          <w:p w14:paraId="29BEDE8E" w14:textId="77777777" w:rsidR="004A243A" w:rsidRPr="007939DD" w:rsidRDefault="004A243A" w:rsidP="004A243A">
            <w:pPr>
              <w:pStyle w:val="ARtabletextright"/>
              <w:rPr>
                <w:rStyle w:val="Strong"/>
                <w:bCs w:val="0"/>
              </w:rPr>
            </w:pPr>
            <w:r w:rsidRPr="007939DD">
              <w:rPr>
                <w:rStyle w:val="Strong"/>
                <w:bCs w:val="0"/>
              </w:rPr>
              <w:t>6</w:t>
            </w:r>
          </w:p>
        </w:tc>
      </w:tr>
      <w:tr w:rsidR="004A243A" w:rsidRPr="007939DD" w14:paraId="4363B67A" w14:textId="77777777" w:rsidTr="004A243A">
        <w:tc>
          <w:tcPr>
            <w:tcW w:w="2835" w:type="dxa"/>
            <w:tcBorders>
              <w:top w:val="single" w:sz="4" w:space="0" w:color="A6A6A6" w:themeColor="background1" w:themeShade="A6"/>
              <w:bottom w:val="single" w:sz="4" w:space="0" w:color="A6A6A6" w:themeColor="background1" w:themeShade="A6"/>
            </w:tcBorders>
            <w:hideMark/>
          </w:tcPr>
          <w:p w14:paraId="56E9D7C6" w14:textId="77777777" w:rsidR="004A243A" w:rsidRPr="007939DD" w:rsidRDefault="004A243A" w:rsidP="004A243A">
            <w:pPr>
              <w:pStyle w:val="ARtabletext"/>
              <w:rPr>
                <w:color w:val="000000"/>
              </w:rPr>
            </w:pPr>
            <w:r w:rsidRPr="007939DD">
              <w:rPr>
                <w:color w:val="000000"/>
              </w:rPr>
              <w:t>Financial assets available-for-sale reserve</w:t>
            </w:r>
          </w:p>
        </w:tc>
        <w:tc>
          <w:tcPr>
            <w:tcW w:w="1134" w:type="dxa"/>
            <w:tcBorders>
              <w:top w:val="single" w:sz="4" w:space="0" w:color="A6A6A6" w:themeColor="background1" w:themeShade="A6"/>
              <w:bottom w:val="single" w:sz="4" w:space="0" w:color="A6A6A6" w:themeColor="background1" w:themeShade="A6"/>
            </w:tcBorders>
          </w:tcPr>
          <w:p w14:paraId="6407A629" w14:textId="77777777" w:rsidR="004A243A" w:rsidRPr="007939DD" w:rsidRDefault="004A243A" w:rsidP="004A243A">
            <w:pPr>
              <w:pStyle w:val="ARtabletextright"/>
            </w:pPr>
            <w:r w:rsidRPr="007939DD">
              <w:t>15</w:t>
            </w:r>
          </w:p>
        </w:tc>
        <w:tc>
          <w:tcPr>
            <w:tcW w:w="1134" w:type="dxa"/>
            <w:tcBorders>
              <w:top w:val="single" w:sz="4" w:space="0" w:color="A6A6A6" w:themeColor="background1" w:themeShade="A6"/>
              <w:bottom w:val="single" w:sz="4" w:space="0" w:color="A6A6A6" w:themeColor="background1" w:themeShade="A6"/>
            </w:tcBorders>
          </w:tcPr>
          <w:p w14:paraId="147E6DEE" w14:textId="77777777" w:rsidR="004A243A" w:rsidRPr="007939DD" w:rsidRDefault="004A243A" w:rsidP="004A243A">
            <w:pPr>
              <w:pStyle w:val="ARtabletextright"/>
            </w:pPr>
            <w:r w:rsidRPr="007939DD">
              <w:t>–</w:t>
            </w:r>
          </w:p>
        </w:tc>
        <w:tc>
          <w:tcPr>
            <w:tcW w:w="1247" w:type="dxa"/>
            <w:tcBorders>
              <w:top w:val="single" w:sz="4" w:space="0" w:color="A6A6A6" w:themeColor="background1" w:themeShade="A6"/>
              <w:bottom w:val="single" w:sz="4" w:space="0" w:color="A6A6A6" w:themeColor="background1" w:themeShade="A6"/>
            </w:tcBorders>
          </w:tcPr>
          <w:p w14:paraId="514C00AD" w14:textId="77777777" w:rsidR="004A243A" w:rsidRPr="007939DD" w:rsidRDefault="004A243A" w:rsidP="004A243A">
            <w:pPr>
              <w:pStyle w:val="ARtabletextright"/>
            </w:pPr>
            <w:r w:rsidRPr="007939DD">
              <w:t>–</w:t>
            </w:r>
          </w:p>
        </w:tc>
        <w:tc>
          <w:tcPr>
            <w:tcW w:w="1304" w:type="dxa"/>
            <w:tcBorders>
              <w:top w:val="single" w:sz="4" w:space="0" w:color="A6A6A6" w:themeColor="background1" w:themeShade="A6"/>
              <w:bottom w:val="single" w:sz="4" w:space="0" w:color="A6A6A6" w:themeColor="background1" w:themeShade="A6"/>
            </w:tcBorders>
          </w:tcPr>
          <w:p w14:paraId="6BC2D60B" w14:textId="77777777" w:rsidR="004A243A" w:rsidRPr="007939DD" w:rsidRDefault="004A243A" w:rsidP="004A243A">
            <w:pPr>
              <w:pStyle w:val="ARtabletextright"/>
            </w:pPr>
            <w:r w:rsidRPr="007939DD">
              <w:t>–</w:t>
            </w:r>
          </w:p>
        </w:tc>
        <w:tc>
          <w:tcPr>
            <w:tcW w:w="1361" w:type="dxa"/>
            <w:tcBorders>
              <w:top w:val="single" w:sz="4" w:space="0" w:color="A6A6A6" w:themeColor="background1" w:themeShade="A6"/>
              <w:bottom w:val="single" w:sz="4" w:space="0" w:color="A6A6A6" w:themeColor="background1" w:themeShade="A6"/>
            </w:tcBorders>
          </w:tcPr>
          <w:p w14:paraId="2C9A6519" w14:textId="77777777" w:rsidR="004A243A" w:rsidRPr="007939DD" w:rsidRDefault="004A243A" w:rsidP="004A243A">
            <w:pPr>
              <w:pStyle w:val="ARtabletextright"/>
            </w:pPr>
            <w:r w:rsidRPr="007939DD">
              <w:t>–</w:t>
            </w:r>
          </w:p>
        </w:tc>
        <w:tc>
          <w:tcPr>
            <w:tcW w:w="624" w:type="dxa"/>
            <w:tcBorders>
              <w:top w:val="single" w:sz="4" w:space="0" w:color="A6A6A6" w:themeColor="background1" w:themeShade="A6"/>
              <w:bottom w:val="single" w:sz="4" w:space="0" w:color="A6A6A6" w:themeColor="background1" w:themeShade="A6"/>
            </w:tcBorders>
          </w:tcPr>
          <w:p w14:paraId="3A2548B9" w14:textId="77777777" w:rsidR="004A243A" w:rsidRPr="007939DD" w:rsidRDefault="004A243A" w:rsidP="004A243A">
            <w:pPr>
              <w:pStyle w:val="ARtabletextright"/>
              <w:rPr>
                <w:rStyle w:val="Strong"/>
                <w:bCs w:val="0"/>
              </w:rPr>
            </w:pPr>
          </w:p>
        </w:tc>
      </w:tr>
      <w:tr w:rsidR="004A243A" w:rsidRPr="007939DD" w14:paraId="6112A19B" w14:textId="77777777" w:rsidTr="004A243A">
        <w:tc>
          <w:tcPr>
            <w:tcW w:w="2835" w:type="dxa"/>
            <w:tcBorders>
              <w:top w:val="single" w:sz="4" w:space="0" w:color="A6A6A6" w:themeColor="background1" w:themeShade="A6"/>
            </w:tcBorders>
            <w:hideMark/>
          </w:tcPr>
          <w:p w14:paraId="635C34EB" w14:textId="77777777" w:rsidR="004A243A" w:rsidRPr="007939DD" w:rsidRDefault="004A243A" w:rsidP="004A243A">
            <w:pPr>
              <w:pStyle w:val="ARtabletext"/>
              <w:rPr>
                <w:color w:val="000000"/>
              </w:rPr>
            </w:pPr>
            <w:r w:rsidRPr="007939DD">
              <w:rPr>
                <w:color w:val="000000"/>
              </w:rPr>
              <w:t>Other</w:t>
            </w:r>
          </w:p>
        </w:tc>
        <w:tc>
          <w:tcPr>
            <w:tcW w:w="1134" w:type="dxa"/>
            <w:tcBorders>
              <w:top w:val="single" w:sz="4" w:space="0" w:color="A6A6A6" w:themeColor="background1" w:themeShade="A6"/>
            </w:tcBorders>
          </w:tcPr>
          <w:p w14:paraId="636709F7" w14:textId="77777777" w:rsidR="004A243A" w:rsidRPr="007939DD" w:rsidRDefault="004A243A" w:rsidP="004A243A">
            <w:pPr>
              <w:pStyle w:val="ARtabletextright"/>
            </w:pPr>
            <w:r w:rsidRPr="007939DD">
              <w:t>(1)</w:t>
            </w:r>
          </w:p>
        </w:tc>
        <w:tc>
          <w:tcPr>
            <w:tcW w:w="1134" w:type="dxa"/>
            <w:tcBorders>
              <w:top w:val="single" w:sz="4" w:space="0" w:color="A6A6A6" w:themeColor="background1" w:themeShade="A6"/>
            </w:tcBorders>
          </w:tcPr>
          <w:p w14:paraId="02F62678" w14:textId="77777777" w:rsidR="004A243A" w:rsidRPr="007939DD" w:rsidRDefault="004A243A" w:rsidP="004A243A">
            <w:pPr>
              <w:pStyle w:val="ARtabletextright"/>
            </w:pPr>
            <w:r w:rsidRPr="007939DD">
              <w:t>(46)</w:t>
            </w:r>
          </w:p>
        </w:tc>
        <w:tc>
          <w:tcPr>
            <w:tcW w:w="1247" w:type="dxa"/>
            <w:tcBorders>
              <w:top w:val="single" w:sz="4" w:space="0" w:color="A6A6A6" w:themeColor="background1" w:themeShade="A6"/>
            </w:tcBorders>
          </w:tcPr>
          <w:p w14:paraId="382E85FD" w14:textId="77777777" w:rsidR="004A243A" w:rsidRPr="007939DD" w:rsidRDefault="004A243A" w:rsidP="004A243A">
            <w:pPr>
              <w:pStyle w:val="ARtabletextright"/>
            </w:pPr>
            <w:r w:rsidRPr="007939DD">
              <w:t>–</w:t>
            </w:r>
          </w:p>
        </w:tc>
        <w:tc>
          <w:tcPr>
            <w:tcW w:w="1304" w:type="dxa"/>
            <w:tcBorders>
              <w:top w:val="single" w:sz="4" w:space="0" w:color="A6A6A6" w:themeColor="background1" w:themeShade="A6"/>
            </w:tcBorders>
          </w:tcPr>
          <w:p w14:paraId="6BD6FDD2" w14:textId="77777777" w:rsidR="004A243A" w:rsidRPr="007939DD" w:rsidRDefault="004A243A" w:rsidP="004A243A">
            <w:pPr>
              <w:pStyle w:val="ARtabletextright"/>
            </w:pPr>
            <w:r w:rsidRPr="007939DD">
              <w:t>–</w:t>
            </w:r>
          </w:p>
        </w:tc>
        <w:tc>
          <w:tcPr>
            <w:tcW w:w="1361" w:type="dxa"/>
            <w:tcBorders>
              <w:top w:val="single" w:sz="4" w:space="0" w:color="A6A6A6" w:themeColor="background1" w:themeShade="A6"/>
            </w:tcBorders>
          </w:tcPr>
          <w:p w14:paraId="31D45A00" w14:textId="77777777" w:rsidR="004A243A" w:rsidRPr="007939DD" w:rsidRDefault="004A243A" w:rsidP="004A243A">
            <w:pPr>
              <w:pStyle w:val="ARtabletextright"/>
            </w:pPr>
            <w:r w:rsidRPr="007939DD">
              <w:t>–</w:t>
            </w:r>
          </w:p>
        </w:tc>
        <w:tc>
          <w:tcPr>
            <w:tcW w:w="624" w:type="dxa"/>
            <w:tcBorders>
              <w:top w:val="single" w:sz="4" w:space="0" w:color="A6A6A6" w:themeColor="background1" w:themeShade="A6"/>
            </w:tcBorders>
          </w:tcPr>
          <w:p w14:paraId="3A8D7D74" w14:textId="77777777" w:rsidR="004A243A" w:rsidRPr="007939DD" w:rsidRDefault="004A243A" w:rsidP="004A243A">
            <w:pPr>
              <w:pStyle w:val="ARtabletextright"/>
              <w:rPr>
                <w:rStyle w:val="Strong"/>
                <w:bCs w:val="0"/>
              </w:rPr>
            </w:pPr>
          </w:p>
        </w:tc>
      </w:tr>
      <w:tr w:rsidR="004A243A" w:rsidRPr="007939DD" w14:paraId="37D410F3" w14:textId="77777777" w:rsidTr="004A243A">
        <w:tc>
          <w:tcPr>
            <w:tcW w:w="2835" w:type="dxa"/>
            <w:hideMark/>
          </w:tcPr>
          <w:p w14:paraId="22CEA8AD" w14:textId="77777777" w:rsidR="004A243A" w:rsidRPr="007939DD" w:rsidRDefault="004A243A" w:rsidP="004A243A">
            <w:pPr>
              <w:pStyle w:val="ARtabletext"/>
              <w:rPr>
                <w:bCs/>
                <w:color w:val="000000"/>
              </w:rPr>
            </w:pPr>
            <w:r w:rsidRPr="007939DD">
              <w:rPr>
                <w:rStyle w:val="Strong"/>
                <w:bCs w:val="0"/>
              </w:rPr>
              <w:t>Total other economic flows – other comprehensive income</w:t>
            </w:r>
          </w:p>
        </w:tc>
        <w:tc>
          <w:tcPr>
            <w:tcW w:w="1134" w:type="dxa"/>
          </w:tcPr>
          <w:p w14:paraId="6D29C7DE" w14:textId="77777777" w:rsidR="004A243A" w:rsidRPr="007939DD" w:rsidRDefault="004A243A" w:rsidP="004A243A">
            <w:pPr>
              <w:pStyle w:val="ARtabletextright"/>
              <w:rPr>
                <w:b/>
                <w:bCs/>
              </w:rPr>
            </w:pPr>
            <w:r w:rsidRPr="007939DD">
              <w:rPr>
                <w:rStyle w:val="Strong"/>
                <w:bCs w:val="0"/>
              </w:rPr>
              <w:t>964</w:t>
            </w:r>
          </w:p>
        </w:tc>
        <w:tc>
          <w:tcPr>
            <w:tcW w:w="1134" w:type="dxa"/>
          </w:tcPr>
          <w:p w14:paraId="76E57360" w14:textId="77777777" w:rsidR="004A243A" w:rsidRPr="007939DD" w:rsidRDefault="004A243A" w:rsidP="004A243A">
            <w:pPr>
              <w:pStyle w:val="ARtabletextright"/>
              <w:rPr>
                <w:b/>
                <w:bCs/>
              </w:rPr>
            </w:pPr>
            <w:r w:rsidRPr="007939DD">
              <w:rPr>
                <w:rStyle w:val="Strong"/>
                <w:bCs w:val="0"/>
              </w:rPr>
              <w:t>(45)</w:t>
            </w:r>
          </w:p>
        </w:tc>
        <w:tc>
          <w:tcPr>
            <w:tcW w:w="1247" w:type="dxa"/>
          </w:tcPr>
          <w:p w14:paraId="5B882116" w14:textId="77777777" w:rsidR="004A243A" w:rsidRPr="007939DD" w:rsidRDefault="004A243A" w:rsidP="004A243A">
            <w:pPr>
              <w:pStyle w:val="ARtabletextright"/>
              <w:rPr>
                <w:b/>
                <w:bCs/>
              </w:rPr>
            </w:pPr>
            <w:r w:rsidRPr="007939DD">
              <w:rPr>
                <w:rStyle w:val="Strong"/>
                <w:bCs w:val="0"/>
              </w:rPr>
              <w:t>–</w:t>
            </w:r>
          </w:p>
        </w:tc>
        <w:tc>
          <w:tcPr>
            <w:tcW w:w="1304" w:type="dxa"/>
          </w:tcPr>
          <w:p w14:paraId="106A2289" w14:textId="77777777" w:rsidR="004A243A" w:rsidRPr="007939DD" w:rsidRDefault="004A243A" w:rsidP="004A243A">
            <w:pPr>
              <w:pStyle w:val="ARtabletextright"/>
              <w:rPr>
                <w:b/>
                <w:bCs/>
              </w:rPr>
            </w:pPr>
            <w:r w:rsidRPr="007939DD">
              <w:rPr>
                <w:rStyle w:val="Strong"/>
                <w:bCs w:val="0"/>
              </w:rPr>
              <w:t>–</w:t>
            </w:r>
          </w:p>
        </w:tc>
        <w:tc>
          <w:tcPr>
            <w:tcW w:w="1361" w:type="dxa"/>
          </w:tcPr>
          <w:p w14:paraId="52BB9791" w14:textId="77777777" w:rsidR="004A243A" w:rsidRPr="007939DD" w:rsidRDefault="004A243A" w:rsidP="004A243A">
            <w:pPr>
              <w:pStyle w:val="ARtabletextright"/>
              <w:rPr>
                <w:b/>
                <w:bCs/>
              </w:rPr>
            </w:pPr>
            <w:r w:rsidRPr="007939DD">
              <w:rPr>
                <w:rStyle w:val="Strong"/>
                <w:bCs w:val="0"/>
              </w:rPr>
              <w:t>–</w:t>
            </w:r>
          </w:p>
        </w:tc>
        <w:tc>
          <w:tcPr>
            <w:tcW w:w="624" w:type="dxa"/>
          </w:tcPr>
          <w:p w14:paraId="01B27F8E" w14:textId="77777777" w:rsidR="004A243A" w:rsidRPr="007939DD" w:rsidRDefault="004A243A" w:rsidP="004A243A">
            <w:pPr>
              <w:pStyle w:val="ARtabletextright"/>
              <w:rPr>
                <w:rStyle w:val="Strong"/>
                <w:bCs w:val="0"/>
              </w:rPr>
            </w:pPr>
          </w:p>
        </w:tc>
      </w:tr>
      <w:tr w:rsidR="004A243A" w:rsidRPr="007939DD" w14:paraId="5D0CD57D" w14:textId="77777777" w:rsidTr="004A243A">
        <w:tc>
          <w:tcPr>
            <w:tcW w:w="2835" w:type="dxa"/>
            <w:hideMark/>
          </w:tcPr>
          <w:p w14:paraId="5D9B141E" w14:textId="77777777" w:rsidR="004A243A" w:rsidRPr="007939DD" w:rsidRDefault="004A243A" w:rsidP="004A243A">
            <w:pPr>
              <w:pStyle w:val="ARtabletext"/>
              <w:rPr>
                <w:bCs/>
                <w:color w:val="000000"/>
              </w:rPr>
            </w:pPr>
            <w:r w:rsidRPr="007939DD">
              <w:rPr>
                <w:rStyle w:val="Strong"/>
                <w:bCs w:val="0"/>
              </w:rPr>
              <w:t>Comprehensive result</w:t>
            </w:r>
          </w:p>
        </w:tc>
        <w:tc>
          <w:tcPr>
            <w:tcW w:w="1134" w:type="dxa"/>
          </w:tcPr>
          <w:p w14:paraId="215FAB93" w14:textId="77777777" w:rsidR="004A243A" w:rsidRPr="007939DD" w:rsidRDefault="004A243A" w:rsidP="004A243A">
            <w:pPr>
              <w:pStyle w:val="ARtabletextright"/>
              <w:rPr>
                <w:b/>
                <w:bCs/>
              </w:rPr>
            </w:pPr>
            <w:r w:rsidRPr="007939DD">
              <w:rPr>
                <w:rStyle w:val="Strong"/>
                <w:bCs w:val="0"/>
              </w:rPr>
              <w:t>1,221</w:t>
            </w:r>
          </w:p>
        </w:tc>
        <w:tc>
          <w:tcPr>
            <w:tcW w:w="1134" w:type="dxa"/>
          </w:tcPr>
          <w:p w14:paraId="6E45F6B9" w14:textId="77777777" w:rsidR="004A243A" w:rsidRPr="007939DD" w:rsidRDefault="004A243A" w:rsidP="004A243A">
            <w:pPr>
              <w:pStyle w:val="ARtabletextright"/>
              <w:rPr>
                <w:b/>
                <w:bCs/>
              </w:rPr>
            </w:pPr>
            <w:r w:rsidRPr="007939DD">
              <w:rPr>
                <w:rStyle w:val="Strong"/>
                <w:bCs w:val="0"/>
              </w:rPr>
              <w:t>118</w:t>
            </w:r>
          </w:p>
        </w:tc>
        <w:tc>
          <w:tcPr>
            <w:tcW w:w="1247" w:type="dxa"/>
          </w:tcPr>
          <w:p w14:paraId="0D170CA0" w14:textId="77777777" w:rsidR="004A243A" w:rsidRPr="007939DD" w:rsidRDefault="004A243A" w:rsidP="004A243A">
            <w:pPr>
              <w:pStyle w:val="ARtabletextright"/>
              <w:rPr>
                <w:b/>
                <w:bCs/>
              </w:rPr>
            </w:pPr>
            <w:r w:rsidRPr="007939DD">
              <w:rPr>
                <w:rStyle w:val="Strong"/>
                <w:bCs w:val="0"/>
              </w:rPr>
              <w:t>934.9</w:t>
            </w:r>
          </w:p>
        </w:tc>
        <w:tc>
          <w:tcPr>
            <w:tcW w:w="1304" w:type="dxa"/>
          </w:tcPr>
          <w:p w14:paraId="484BFB84" w14:textId="77777777" w:rsidR="004A243A" w:rsidRPr="007939DD" w:rsidRDefault="004A243A" w:rsidP="004A243A">
            <w:pPr>
              <w:pStyle w:val="ARtabletextright"/>
              <w:rPr>
                <w:b/>
                <w:bCs/>
              </w:rPr>
            </w:pPr>
            <w:r w:rsidRPr="007939DD">
              <w:rPr>
                <w:rStyle w:val="Strong"/>
                <w:bCs w:val="0"/>
              </w:rPr>
              <w:t>143</w:t>
            </w:r>
          </w:p>
        </w:tc>
        <w:tc>
          <w:tcPr>
            <w:tcW w:w="1361" w:type="dxa"/>
          </w:tcPr>
          <w:p w14:paraId="25FCC2EF" w14:textId="77777777" w:rsidR="004A243A" w:rsidRPr="007939DD" w:rsidRDefault="004A243A" w:rsidP="004A243A">
            <w:pPr>
              <w:pStyle w:val="ARtabletextright"/>
              <w:rPr>
                <w:b/>
                <w:bCs/>
              </w:rPr>
            </w:pPr>
            <w:r w:rsidRPr="007939DD">
              <w:rPr>
                <w:rStyle w:val="Strong"/>
                <w:bCs w:val="0"/>
              </w:rPr>
              <w:t>754.0</w:t>
            </w:r>
          </w:p>
        </w:tc>
        <w:tc>
          <w:tcPr>
            <w:tcW w:w="624" w:type="dxa"/>
          </w:tcPr>
          <w:p w14:paraId="6CCF0557" w14:textId="77777777" w:rsidR="004A243A" w:rsidRPr="007939DD" w:rsidRDefault="004A243A" w:rsidP="004A243A">
            <w:pPr>
              <w:pStyle w:val="ARtabletextright"/>
              <w:rPr>
                <w:rStyle w:val="Strong"/>
                <w:bCs w:val="0"/>
              </w:rPr>
            </w:pPr>
          </w:p>
        </w:tc>
      </w:tr>
    </w:tbl>
    <w:p w14:paraId="5066F20D" w14:textId="77777777" w:rsidR="004A243A" w:rsidRPr="007939DD" w:rsidRDefault="004A243A" w:rsidP="00824285">
      <w:pPr>
        <w:pStyle w:val="ARtablefootnotenumbered"/>
        <w:numPr>
          <w:ilvl w:val="0"/>
          <w:numId w:val="16"/>
        </w:numPr>
      </w:pPr>
      <w:r w:rsidRPr="007939DD">
        <w:rPr>
          <w:lang w:eastAsia="en-AU"/>
        </w:rPr>
        <w:t>The v</w:t>
      </w:r>
      <w:r w:rsidRPr="007939DD">
        <w:t>ariance relates to higher than anticipated interest revenue from investments held by hospitals and health services.</w:t>
      </w:r>
    </w:p>
    <w:p w14:paraId="1860CE2B" w14:textId="77777777" w:rsidR="004A243A" w:rsidRPr="007939DD" w:rsidRDefault="004A243A" w:rsidP="0011155B">
      <w:pPr>
        <w:pStyle w:val="ARtablefootnotenumbered"/>
      </w:pPr>
      <w:r w:rsidRPr="007939DD">
        <w:t xml:space="preserve">The variance relates mainly to private patient revenue in hospitals and health services, that was higher than anticipated at </w:t>
      </w:r>
      <w:r w:rsidR="00E06294" w:rsidRPr="007939DD">
        <w:t>revised b</w:t>
      </w:r>
      <w:r w:rsidRPr="007939DD">
        <w:t xml:space="preserve">udget, however lower than the </w:t>
      </w:r>
      <w:r w:rsidR="00E06294" w:rsidRPr="007939DD">
        <w:t>p</w:t>
      </w:r>
      <w:r w:rsidRPr="007939DD">
        <w:t xml:space="preserve">ublished </w:t>
      </w:r>
      <w:r w:rsidR="00E06294" w:rsidRPr="007939DD">
        <w:t>b</w:t>
      </w:r>
      <w:r w:rsidRPr="007939DD">
        <w:t>udget.</w:t>
      </w:r>
    </w:p>
    <w:p w14:paraId="54D1FB3F" w14:textId="77777777" w:rsidR="004A243A" w:rsidRPr="007939DD" w:rsidRDefault="004A243A" w:rsidP="0011155B">
      <w:pPr>
        <w:pStyle w:val="ARtablefootnotenumbered"/>
      </w:pPr>
      <w:r w:rsidRPr="007939DD">
        <w:t>The variance relates to the recognition of land and building assets received free of charge by Western Health that were not anticipated at published budget.</w:t>
      </w:r>
    </w:p>
    <w:p w14:paraId="16A07F80" w14:textId="77777777" w:rsidR="004A243A" w:rsidRPr="007939DD" w:rsidRDefault="004A243A" w:rsidP="0011155B">
      <w:pPr>
        <w:pStyle w:val="ARtablefootnotenumbered"/>
      </w:pPr>
      <w:r w:rsidRPr="007939DD">
        <w:t>The variances are due to increased costs through Enterprise Bargaining Agreements (EBAs) across hospital and health service entities. These costs were reflected in the revised budget.</w:t>
      </w:r>
    </w:p>
    <w:p w14:paraId="2647FC49" w14:textId="77777777" w:rsidR="004A243A" w:rsidRPr="007939DD" w:rsidRDefault="004A243A" w:rsidP="0011155B">
      <w:pPr>
        <w:pStyle w:val="ARtablefootnotenumbered"/>
      </w:pPr>
      <w:r w:rsidRPr="007939DD">
        <w:t>The variance reflects updates made to the Public Private Partnerships finance lease payment models, resulting in lower anticipated interest at revised budget and actual interest expense for those finance leases.</w:t>
      </w:r>
    </w:p>
    <w:p w14:paraId="32A64B7F" w14:textId="77777777" w:rsidR="004A243A" w:rsidRPr="007939DD" w:rsidRDefault="004A243A" w:rsidP="0011155B">
      <w:pPr>
        <w:pStyle w:val="ARtablefootnotenumbered"/>
        <w:rPr>
          <w:lang w:eastAsia="en-AU"/>
        </w:rPr>
      </w:pPr>
      <w:r w:rsidRPr="007939DD">
        <w:t>The variance is</w:t>
      </w:r>
      <w:r w:rsidRPr="007939DD">
        <w:rPr>
          <w:lang w:eastAsia="en-AU"/>
        </w:rPr>
        <w:t xml:space="preserve"> driven by revaluations of non-financial physical assets in accordance with financial reporting direction FRD103F. These are not known when the published and revised budgets are prepared.</w:t>
      </w:r>
    </w:p>
    <w:p w14:paraId="30AB0BD9" w14:textId="77777777" w:rsidR="004A243A" w:rsidRPr="007939DD" w:rsidRDefault="004A243A" w:rsidP="004A243A">
      <w:pPr>
        <w:rPr>
          <w:sz w:val="16"/>
          <w:szCs w:val="16"/>
          <w:lang w:eastAsia="en-AU"/>
        </w:rPr>
      </w:pPr>
      <w:r w:rsidRPr="007939DD">
        <w:rPr>
          <w:lang w:eastAsia="en-AU"/>
        </w:rPr>
        <w:br w:type="page"/>
      </w:r>
    </w:p>
    <w:p w14:paraId="2CF24CF7" w14:textId="77777777" w:rsidR="004A243A" w:rsidRPr="007939DD" w:rsidRDefault="004A243A" w:rsidP="004A243A">
      <w:pPr>
        <w:pStyle w:val="Heading3"/>
      </w:pPr>
      <w:r w:rsidRPr="007939DD">
        <w:lastRenderedPageBreak/>
        <w:t>Balance sheet as at 30 June 2018</w:t>
      </w:r>
    </w:p>
    <w:tbl>
      <w:tblPr>
        <w:tblStyle w:val="TableGrid"/>
        <w:tblW w:w="9639" w:type="dxa"/>
        <w:tblLook w:val="06A0" w:firstRow="1" w:lastRow="0" w:firstColumn="1" w:lastColumn="0" w:noHBand="1" w:noVBand="1"/>
      </w:tblPr>
      <w:tblGrid>
        <w:gridCol w:w="3473"/>
        <w:gridCol w:w="989"/>
        <w:gridCol w:w="1010"/>
        <w:gridCol w:w="1130"/>
        <w:gridCol w:w="1193"/>
        <w:gridCol w:w="1235"/>
        <w:gridCol w:w="609"/>
      </w:tblGrid>
      <w:tr w:rsidR="004A243A" w:rsidRPr="007939DD" w14:paraId="0C407CB1" w14:textId="77777777" w:rsidTr="004A243A">
        <w:trPr>
          <w:cnfStyle w:val="100000000000" w:firstRow="1" w:lastRow="0" w:firstColumn="0" w:lastColumn="0" w:oddVBand="0" w:evenVBand="0" w:oddHBand="0" w:evenHBand="0" w:firstRowFirstColumn="0" w:firstRowLastColumn="0" w:lastRowFirstColumn="0" w:lastRowLastColumn="0"/>
          <w:tblHeader/>
        </w:trPr>
        <w:tc>
          <w:tcPr>
            <w:tcW w:w="3473" w:type="dxa"/>
            <w:tcBorders>
              <w:bottom w:val="single" w:sz="4" w:space="0" w:color="auto"/>
            </w:tcBorders>
            <w:hideMark/>
          </w:tcPr>
          <w:p w14:paraId="667F5DFE" w14:textId="77777777" w:rsidR="004A243A" w:rsidRPr="007939DD" w:rsidRDefault="004A243A" w:rsidP="004A243A">
            <w:pPr>
              <w:rPr>
                <w:rFonts w:cs="Arial"/>
                <w:b/>
                <w:bCs/>
                <w:color w:val="000000"/>
                <w:sz w:val="18"/>
                <w:szCs w:val="18"/>
              </w:rPr>
            </w:pPr>
          </w:p>
        </w:tc>
        <w:tc>
          <w:tcPr>
            <w:tcW w:w="989" w:type="dxa"/>
            <w:tcBorders>
              <w:bottom w:val="single" w:sz="4" w:space="0" w:color="auto"/>
            </w:tcBorders>
            <w:hideMark/>
          </w:tcPr>
          <w:p w14:paraId="3F45D74E"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pPr>
            <w:r w:rsidRPr="007939DD">
              <w:t>2017–18 actual</w:t>
            </w:r>
          </w:p>
          <w:p w14:paraId="756192BD"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pPr>
            <w:r w:rsidRPr="007939DD">
              <w:t>$M</w:t>
            </w:r>
          </w:p>
        </w:tc>
        <w:tc>
          <w:tcPr>
            <w:tcW w:w="1010" w:type="dxa"/>
            <w:tcBorders>
              <w:bottom w:val="single" w:sz="4" w:space="0" w:color="auto"/>
            </w:tcBorders>
            <w:hideMark/>
          </w:tcPr>
          <w:p w14:paraId="3B4760D6"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pPr>
            <w:r w:rsidRPr="007939DD">
              <w:t>2017–18 revised budget</w:t>
            </w:r>
          </w:p>
          <w:p w14:paraId="3C5AB51A"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pPr>
            <w:r w:rsidRPr="007939DD">
              <w:t>$M</w:t>
            </w:r>
          </w:p>
        </w:tc>
        <w:tc>
          <w:tcPr>
            <w:tcW w:w="1130" w:type="dxa"/>
            <w:tcBorders>
              <w:bottom w:val="single" w:sz="4" w:space="0" w:color="auto"/>
            </w:tcBorders>
            <w:hideMark/>
          </w:tcPr>
          <w:p w14:paraId="7EE28B98"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pPr>
            <w:r w:rsidRPr="007939DD">
              <w:t>Variation to revised budget</w:t>
            </w:r>
          </w:p>
          <w:p w14:paraId="54124EAA"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pPr>
            <w:r w:rsidRPr="007939DD">
              <w:t>%</w:t>
            </w:r>
          </w:p>
        </w:tc>
        <w:tc>
          <w:tcPr>
            <w:tcW w:w="1193" w:type="dxa"/>
            <w:tcBorders>
              <w:bottom w:val="single" w:sz="4" w:space="0" w:color="auto"/>
            </w:tcBorders>
            <w:hideMark/>
          </w:tcPr>
          <w:p w14:paraId="5D60A0C1"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pPr>
            <w:r w:rsidRPr="007939DD">
              <w:t>2017–18 published budget</w:t>
            </w:r>
          </w:p>
          <w:p w14:paraId="5F03F383"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pPr>
            <w:r w:rsidRPr="007939DD">
              <w:t>$M</w:t>
            </w:r>
          </w:p>
        </w:tc>
        <w:tc>
          <w:tcPr>
            <w:tcW w:w="1235" w:type="dxa"/>
            <w:tcBorders>
              <w:bottom w:val="single" w:sz="4" w:space="0" w:color="auto"/>
            </w:tcBorders>
            <w:hideMark/>
          </w:tcPr>
          <w:p w14:paraId="35A1DBE8"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pPr>
            <w:r w:rsidRPr="007939DD">
              <w:t>Variation to published budget</w:t>
            </w:r>
          </w:p>
          <w:p w14:paraId="1D7E1BAA"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pPr>
            <w:r w:rsidRPr="007939DD">
              <w:t>%</w:t>
            </w:r>
          </w:p>
        </w:tc>
        <w:tc>
          <w:tcPr>
            <w:tcW w:w="609" w:type="dxa"/>
            <w:tcBorders>
              <w:bottom w:val="single" w:sz="4" w:space="0" w:color="auto"/>
            </w:tcBorders>
            <w:hideMark/>
          </w:tcPr>
          <w:p w14:paraId="09F80E12"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pPr>
            <w:r w:rsidRPr="007939DD">
              <w:t>Notes</w:t>
            </w:r>
          </w:p>
        </w:tc>
      </w:tr>
      <w:tr w:rsidR="004A243A" w:rsidRPr="007939DD" w14:paraId="7FE4371E" w14:textId="77777777" w:rsidTr="004A243A">
        <w:tc>
          <w:tcPr>
            <w:tcW w:w="3473" w:type="dxa"/>
            <w:tcBorders>
              <w:top w:val="single" w:sz="4" w:space="0" w:color="auto"/>
              <w:bottom w:val="single" w:sz="4" w:space="0" w:color="A6A6A6" w:themeColor="background1" w:themeShade="A6"/>
            </w:tcBorders>
            <w:hideMark/>
          </w:tcPr>
          <w:p w14:paraId="20FC55F7" w14:textId="77777777" w:rsidR="004A243A" w:rsidRPr="007939DD" w:rsidRDefault="004A243A" w:rsidP="004A243A">
            <w:pPr>
              <w:pStyle w:val="ARtabletext"/>
              <w:rPr>
                <w:rStyle w:val="Strong"/>
                <w:bCs w:val="0"/>
              </w:rPr>
            </w:pPr>
            <w:r w:rsidRPr="007939DD">
              <w:rPr>
                <w:rStyle w:val="Strong"/>
                <w:bCs w:val="0"/>
              </w:rPr>
              <w:t>Assets</w:t>
            </w:r>
          </w:p>
        </w:tc>
        <w:tc>
          <w:tcPr>
            <w:tcW w:w="989" w:type="dxa"/>
            <w:tcBorders>
              <w:top w:val="single" w:sz="4" w:space="0" w:color="auto"/>
              <w:bottom w:val="single" w:sz="4" w:space="0" w:color="A6A6A6" w:themeColor="background1" w:themeShade="A6"/>
            </w:tcBorders>
          </w:tcPr>
          <w:p w14:paraId="0B7A9909" w14:textId="77777777" w:rsidR="004A243A" w:rsidRPr="007939DD" w:rsidRDefault="004A243A" w:rsidP="004A243A">
            <w:pPr>
              <w:pStyle w:val="ARtabletextright"/>
            </w:pPr>
          </w:p>
        </w:tc>
        <w:tc>
          <w:tcPr>
            <w:tcW w:w="1010" w:type="dxa"/>
            <w:tcBorders>
              <w:top w:val="single" w:sz="4" w:space="0" w:color="auto"/>
              <w:bottom w:val="single" w:sz="4" w:space="0" w:color="A6A6A6" w:themeColor="background1" w:themeShade="A6"/>
            </w:tcBorders>
          </w:tcPr>
          <w:p w14:paraId="794D9980" w14:textId="77777777" w:rsidR="004A243A" w:rsidRPr="007939DD" w:rsidRDefault="004A243A" w:rsidP="004A243A">
            <w:pPr>
              <w:pStyle w:val="ARtabletextright"/>
            </w:pPr>
          </w:p>
        </w:tc>
        <w:tc>
          <w:tcPr>
            <w:tcW w:w="1130" w:type="dxa"/>
            <w:tcBorders>
              <w:top w:val="single" w:sz="4" w:space="0" w:color="auto"/>
              <w:bottom w:val="single" w:sz="4" w:space="0" w:color="A6A6A6" w:themeColor="background1" w:themeShade="A6"/>
            </w:tcBorders>
          </w:tcPr>
          <w:p w14:paraId="3106BC49" w14:textId="77777777" w:rsidR="004A243A" w:rsidRPr="007939DD" w:rsidRDefault="004A243A" w:rsidP="004A243A">
            <w:pPr>
              <w:pStyle w:val="ARtabletextright"/>
            </w:pPr>
          </w:p>
        </w:tc>
        <w:tc>
          <w:tcPr>
            <w:tcW w:w="1193" w:type="dxa"/>
            <w:tcBorders>
              <w:top w:val="single" w:sz="4" w:space="0" w:color="auto"/>
              <w:bottom w:val="single" w:sz="4" w:space="0" w:color="A6A6A6" w:themeColor="background1" w:themeShade="A6"/>
            </w:tcBorders>
          </w:tcPr>
          <w:p w14:paraId="6A720EDD" w14:textId="77777777" w:rsidR="004A243A" w:rsidRPr="007939DD" w:rsidRDefault="004A243A" w:rsidP="004A243A">
            <w:pPr>
              <w:pStyle w:val="ARtabletextright"/>
            </w:pPr>
          </w:p>
        </w:tc>
        <w:tc>
          <w:tcPr>
            <w:tcW w:w="1235" w:type="dxa"/>
            <w:tcBorders>
              <w:top w:val="single" w:sz="4" w:space="0" w:color="auto"/>
              <w:bottom w:val="single" w:sz="4" w:space="0" w:color="A6A6A6" w:themeColor="background1" w:themeShade="A6"/>
            </w:tcBorders>
          </w:tcPr>
          <w:p w14:paraId="34B12607" w14:textId="77777777" w:rsidR="004A243A" w:rsidRPr="007939DD" w:rsidRDefault="004A243A" w:rsidP="004A243A">
            <w:pPr>
              <w:pStyle w:val="ARtabletextright"/>
            </w:pPr>
          </w:p>
        </w:tc>
        <w:tc>
          <w:tcPr>
            <w:tcW w:w="609" w:type="dxa"/>
            <w:tcBorders>
              <w:top w:val="single" w:sz="4" w:space="0" w:color="auto"/>
              <w:bottom w:val="single" w:sz="4" w:space="0" w:color="A6A6A6" w:themeColor="background1" w:themeShade="A6"/>
            </w:tcBorders>
          </w:tcPr>
          <w:p w14:paraId="0B0CAA0C" w14:textId="77777777" w:rsidR="004A243A" w:rsidRPr="007939DD" w:rsidRDefault="004A243A" w:rsidP="004A243A">
            <w:pPr>
              <w:pStyle w:val="ARtabletextright"/>
            </w:pPr>
          </w:p>
        </w:tc>
      </w:tr>
      <w:tr w:rsidR="004A243A" w:rsidRPr="007939DD" w14:paraId="6FC51938" w14:textId="77777777" w:rsidTr="004A243A">
        <w:tc>
          <w:tcPr>
            <w:tcW w:w="3473" w:type="dxa"/>
            <w:tcBorders>
              <w:top w:val="single" w:sz="4" w:space="0" w:color="A6A6A6" w:themeColor="background1" w:themeShade="A6"/>
              <w:bottom w:val="single" w:sz="4" w:space="0" w:color="A6A6A6" w:themeColor="background1" w:themeShade="A6"/>
            </w:tcBorders>
            <w:hideMark/>
          </w:tcPr>
          <w:p w14:paraId="712372E8" w14:textId="77777777" w:rsidR="004A243A" w:rsidRPr="007939DD" w:rsidRDefault="004A243A" w:rsidP="004A243A">
            <w:pPr>
              <w:pStyle w:val="ARtabletext"/>
              <w:rPr>
                <w:rStyle w:val="Strong"/>
                <w:bCs w:val="0"/>
              </w:rPr>
            </w:pPr>
            <w:r w:rsidRPr="007939DD">
              <w:rPr>
                <w:rStyle w:val="Strong"/>
                <w:bCs w:val="0"/>
              </w:rPr>
              <w:t>Financial assets</w:t>
            </w:r>
          </w:p>
        </w:tc>
        <w:tc>
          <w:tcPr>
            <w:tcW w:w="989" w:type="dxa"/>
            <w:tcBorders>
              <w:top w:val="single" w:sz="4" w:space="0" w:color="A6A6A6" w:themeColor="background1" w:themeShade="A6"/>
              <w:bottom w:val="single" w:sz="4" w:space="0" w:color="A6A6A6" w:themeColor="background1" w:themeShade="A6"/>
            </w:tcBorders>
          </w:tcPr>
          <w:p w14:paraId="77FC159B" w14:textId="77777777" w:rsidR="004A243A" w:rsidRPr="007939DD" w:rsidRDefault="004A243A" w:rsidP="004A243A">
            <w:pPr>
              <w:pStyle w:val="ARtabletextright"/>
            </w:pPr>
          </w:p>
        </w:tc>
        <w:tc>
          <w:tcPr>
            <w:tcW w:w="1010" w:type="dxa"/>
            <w:tcBorders>
              <w:top w:val="single" w:sz="4" w:space="0" w:color="A6A6A6" w:themeColor="background1" w:themeShade="A6"/>
              <w:bottom w:val="single" w:sz="4" w:space="0" w:color="A6A6A6" w:themeColor="background1" w:themeShade="A6"/>
            </w:tcBorders>
          </w:tcPr>
          <w:p w14:paraId="1CD5C7BB" w14:textId="77777777" w:rsidR="004A243A" w:rsidRPr="007939DD" w:rsidRDefault="004A243A" w:rsidP="004A243A">
            <w:pPr>
              <w:pStyle w:val="ARtabletextright"/>
            </w:pPr>
          </w:p>
        </w:tc>
        <w:tc>
          <w:tcPr>
            <w:tcW w:w="1130" w:type="dxa"/>
            <w:tcBorders>
              <w:top w:val="single" w:sz="4" w:space="0" w:color="A6A6A6" w:themeColor="background1" w:themeShade="A6"/>
              <w:bottom w:val="single" w:sz="4" w:space="0" w:color="A6A6A6" w:themeColor="background1" w:themeShade="A6"/>
            </w:tcBorders>
          </w:tcPr>
          <w:p w14:paraId="505C247A" w14:textId="77777777" w:rsidR="004A243A" w:rsidRPr="007939DD" w:rsidRDefault="004A243A" w:rsidP="004A243A">
            <w:pPr>
              <w:pStyle w:val="ARtabletextright"/>
            </w:pPr>
          </w:p>
        </w:tc>
        <w:tc>
          <w:tcPr>
            <w:tcW w:w="1193" w:type="dxa"/>
            <w:tcBorders>
              <w:top w:val="single" w:sz="4" w:space="0" w:color="A6A6A6" w:themeColor="background1" w:themeShade="A6"/>
              <w:bottom w:val="single" w:sz="4" w:space="0" w:color="A6A6A6" w:themeColor="background1" w:themeShade="A6"/>
            </w:tcBorders>
          </w:tcPr>
          <w:p w14:paraId="79F04A76" w14:textId="77777777" w:rsidR="004A243A" w:rsidRPr="007939DD" w:rsidRDefault="004A243A" w:rsidP="004A243A">
            <w:pPr>
              <w:pStyle w:val="ARtabletextright"/>
            </w:pPr>
          </w:p>
        </w:tc>
        <w:tc>
          <w:tcPr>
            <w:tcW w:w="1235" w:type="dxa"/>
            <w:tcBorders>
              <w:top w:val="single" w:sz="4" w:space="0" w:color="A6A6A6" w:themeColor="background1" w:themeShade="A6"/>
              <w:bottom w:val="single" w:sz="4" w:space="0" w:color="A6A6A6" w:themeColor="background1" w:themeShade="A6"/>
            </w:tcBorders>
          </w:tcPr>
          <w:p w14:paraId="12659186" w14:textId="77777777" w:rsidR="004A243A" w:rsidRPr="007939DD" w:rsidRDefault="004A243A" w:rsidP="004A243A">
            <w:pPr>
              <w:pStyle w:val="ARtabletextright"/>
            </w:pPr>
          </w:p>
        </w:tc>
        <w:tc>
          <w:tcPr>
            <w:tcW w:w="609" w:type="dxa"/>
            <w:tcBorders>
              <w:top w:val="single" w:sz="4" w:space="0" w:color="A6A6A6" w:themeColor="background1" w:themeShade="A6"/>
              <w:bottom w:val="single" w:sz="4" w:space="0" w:color="A6A6A6" w:themeColor="background1" w:themeShade="A6"/>
            </w:tcBorders>
          </w:tcPr>
          <w:p w14:paraId="5D8C7082" w14:textId="77777777" w:rsidR="004A243A" w:rsidRPr="007939DD" w:rsidRDefault="004A243A" w:rsidP="004A243A">
            <w:pPr>
              <w:pStyle w:val="ARtabletextright"/>
              <w:rPr>
                <w:rStyle w:val="Strong"/>
                <w:bCs w:val="0"/>
              </w:rPr>
            </w:pPr>
          </w:p>
        </w:tc>
      </w:tr>
      <w:tr w:rsidR="004A243A" w:rsidRPr="007939DD" w14:paraId="243AC6CB" w14:textId="77777777" w:rsidTr="004A243A">
        <w:tc>
          <w:tcPr>
            <w:tcW w:w="3473" w:type="dxa"/>
            <w:tcBorders>
              <w:top w:val="single" w:sz="4" w:space="0" w:color="A6A6A6" w:themeColor="background1" w:themeShade="A6"/>
              <w:bottom w:val="single" w:sz="4" w:space="0" w:color="A6A6A6" w:themeColor="background1" w:themeShade="A6"/>
            </w:tcBorders>
            <w:hideMark/>
          </w:tcPr>
          <w:p w14:paraId="77656C0E" w14:textId="77777777" w:rsidR="004A243A" w:rsidRPr="007939DD" w:rsidRDefault="004A243A" w:rsidP="004A243A">
            <w:pPr>
              <w:pStyle w:val="ARtabletext"/>
              <w:rPr>
                <w:color w:val="000000"/>
              </w:rPr>
            </w:pPr>
            <w:r w:rsidRPr="007939DD">
              <w:rPr>
                <w:color w:val="000000"/>
              </w:rPr>
              <w:t>Cash and deposits</w:t>
            </w:r>
          </w:p>
        </w:tc>
        <w:tc>
          <w:tcPr>
            <w:tcW w:w="989" w:type="dxa"/>
            <w:tcBorders>
              <w:top w:val="single" w:sz="4" w:space="0" w:color="A6A6A6" w:themeColor="background1" w:themeShade="A6"/>
              <w:bottom w:val="single" w:sz="4" w:space="0" w:color="A6A6A6" w:themeColor="background1" w:themeShade="A6"/>
            </w:tcBorders>
          </w:tcPr>
          <w:p w14:paraId="08EF58E3" w14:textId="77777777" w:rsidR="004A243A" w:rsidRPr="007939DD" w:rsidRDefault="004A243A" w:rsidP="004A243A">
            <w:pPr>
              <w:pStyle w:val="ARtabletextright"/>
            </w:pPr>
            <w:r w:rsidRPr="007939DD">
              <w:t>1,796</w:t>
            </w:r>
          </w:p>
        </w:tc>
        <w:tc>
          <w:tcPr>
            <w:tcW w:w="1010" w:type="dxa"/>
            <w:tcBorders>
              <w:top w:val="single" w:sz="4" w:space="0" w:color="A6A6A6" w:themeColor="background1" w:themeShade="A6"/>
              <w:bottom w:val="single" w:sz="4" w:space="0" w:color="A6A6A6" w:themeColor="background1" w:themeShade="A6"/>
            </w:tcBorders>
          </w:tcPr>
          <w:p w14:paraId="6131C36C" w14:textId="77777777" w:rsidR="004A243A" w:rsidRPr="007939DD" w:rsidRDefault="004A243A" w:rsidP="004A243A">
            <w:pPr>
              <w:pStyle w:val="ARtabletextright"/>
            </w:pPr>
            <w:r w:rsidRPr="007939DD">
              <w:t>1,293</w:t>
            </w:r>
          </w:p>
        </w:tc>
        <w:tc>
          <w:tcPr>
            <w:tcW w:w="1130" w:type="dxa"/>
            <w:tcBorders>
              <w:top w:val="single" w:sz="4" w:space="0" w:color="A6A6A6" w:themeColor="background1" w:themeShade="A6"/>
              <w:bottom w:val="single" w:sz="4" w:space="0" w:color="A6A6A6" w:themeColor="background1" w:themeShade="A6"/>
            </w:tcBorders>
          </w:tcPr>
          <w:p w14:paraId="4D22E099" w14:textId="77777777" w:rsidR="004A243A" w:rsidRPr="007939DD" w:rsidRDefault="004A243A" w:rsidP="004A243A">
            <w:pPr>
              <w:pStyle w:val="ARtabletextright"/>
            </w:pPr>
            <w:r w:rsidRPr="007939DD">
              <w:t>38.9</w:t>
            </w:r>
          </w:p>
        </w:tc>
        <w:tc>
          <w:tcPr>
            <w:tcW w:w="1193" w:type="dxa"/>
            <w:tcBorders>
              <w:top w:val="single" w:sz="4" w:space="0" w:color="A6A6A6" w:themeColor="background1" w:themeShade="A6"/>
              <w:bottom w:val="single" w:sz="4" w:space="0" w:color="A6A6A6" w:themeColor="background1" w:themeShade="A6"/>
            </w:tcBorders>
          </w:tcPr>
          <w:p w14:paraId="4E0F29AB" w14:textId="77777777" w:rsidR="004A243A" w:rsidRPr="007939DD" w:rsidRDefault="004A243A" w:rsidP="004A243A">
            <w:pPr>
              <w:pStyle w:val="ARtabletextright"/>
            </w:pPr>
            <w:r w:rsidRPr="007939DD">
              <w:t>1,313</w:t>
            </w:r>
          </w:p>
        </w:tc>
        <w:tc>
          <w:tcPr>
            <w:tcW w:w="1235" w:type="dxa"/>
            <w:tcBorders>
              <w:top w:val="single" w:sz="4" w:space="0" w:color="A6A6A6" w:themeColor="background1" w:themeShade="A6"/>
              <w:bottom w:val="single" w:sz="4" w:space="0" w:color="A6A6A6" w:themeColor="background1" w:themeShade="A6"/>
            </w:tcBorders>
          </w:tcPr>
          <w:p w14:paraId="36BE6807" w14:textId="77777777" w:rsidR="004A243A" w:rsidRPr="007939DD" w:rsidRDefault="004A243A" w:rsidP="004A243A">
            <w:pPr>
              <w:pStyle w:val="ARtabletextright"/>
            </w:pPr>
            <w:r w:rsidRPr="007939DD">
              <w:t>36.8</w:t>
            </w:r>
          </w:p>
        </w:tc>
        <w:tc>
          <w:tcPr>
            <w:tcW w:w="609" w:type="dxa"/>
            <w:tcBorders>
              <w:top w:val="single" w:sz="4" w:space="0" w:color="A6A6A6" w:themeColor="background1" w:themeShade="A6"/>
              <w:bottom w:val="single" w:sz="4" w:space="0" w:color="A6A6A6" w:themeColor="background1" w:themeShade="A6"/>
            </w:tcBorders>
          </w:tcPr>
          <w:p w14:paraId="41A9A564" w14:textId="77777777" w:rsidR="004A243A" w:rsidRPr="007939DD" w:rsidRDefault="004A243A" w:rsidP="004A243A">
            <w:pPr>
              <w:pStyle w:val="ARtabletextright"/>
              <w:rPr>
                <w:rStyle w:val="Strong"/>
                <w:bCs w:val="0"/>
              </w:rPr>
            </w:pPr>
            <w:r w:rsidRPr="007939DD">
              <w:rPr>
                <w:rStyle w:val="Strong"/>
                <w:bCs w:val="0"/>
              </w:rPr>
              <w:t>1</w:t>
            </w:r>
          </w:p>
        </w:tc>
      </w:tr>
      <w:tr w:rsidR="004A243A" w:rsidRPr="007939DD" w14:paraId="4ED488B8" w14:textId="77777777" w:rsidTr="004A243A">
        <w:tc>
          <w:tcPr>
            <w:tcW w:w="3473" w:type="dxa"/>
            <w:tcBorders>
              <w:top w:val="single" w:sz="4" w:space="0" w:color="A6A6A6" w:themeColor="background1" w:themeShade="A6"/>
              <w:bottom w:val="single" w:sz="4" w:space="0" w:color="A6A6A6" w:themeColor="background1" w:themeShade="A6"/>
            </w:tcBorders>
            <w:hideMark/>
          </w:tcPr>
          <w:p w14:paraId="7DE92EF0" w14:textId="77777777" w:rsidR="004A243A" w:rsidRPr="007939DD" w:rsidRDefault="004A243A" w:rsidP="004A243A">
            <w:pPr>
              <w:pStyle w:val="ARtabletext"/>
              <w:rPr>
                <w:color w:val="000000"/>
              </w:rPr>
            </w:pPr>
            <w:r w:rsidRPr="007939DD">
              <w:rPr>
                <w:color w:val="000000"/>
              </w:rPr>
              <w:t>Receivables</w:t>
            </w:r>
          </w:p>
        </w:tc>
        <w:tc>
          <w:tcPr>
            <w:tcW w:w="989" w:type="dxa"/>
            <w:tcBorders>
              <w:top w:val="single" w:sz="4" w:space="0" w:color="A6A6A6" w:themeColor="background1" w:themeShade="A6"/>
              <w:bottom w:val="single" w:sz="4" w:space="0" w:color="A6A6A6" w:themeColor="background1" w:themeShade="A6"/>
            </w:tcBorders>
          </w:tcPr>
          <w:p w14:paraId="75BA9B2E" w14:textId="77777777" w:rsidR="004A243A" w:rsidRPr="007939DD" w:rsidRDefault="004A243A" w:rsidP="004A243A">
            <w:pPr>
              <w:pStyle w:val="ARtabletextright"/>
            </w:pPr>
            <w:r w:rsidRPr="007939DD">
              <w:t>3,243</w:t>
            </w:r>
          </w:p>
        </w:tc>
        <w:tc>
          <w:tcPr>
            <w:tcW w:w="1010" w:type="dxa"/>
            <w:tcBorders>
              <w:top w:val="single" w:sz="4" w:space="0" w:color="A6A6A6" w:themeColor="background1" w:themeShade="A6"/>
              <w:bottom w:val="single" w:sz="4" w:space="0" w:color="A6A6A6" w:themeColor="background1" w:themeShade="A6"/>
            </w:tcBorders>
          </w:tcPr>
          <w:p w14:paraId="12E0266E" w14:textId="77777777" w:rsidR="004A243A" w:rsidRPr="007939DD" w:rsidRDefault="004A243A" w:rsidP="004A243A">
            <w:pPr>
              <w:pStyle w:val="ARtabletextright"/>
            </w:pPr>
            <w:r w:rsidRPr="007939DD">
              <w:t>3,466</w:t>
            </w:r>
          </w:p>
        </w:tc>
        <w:tc>
          <w:tcPr>
            <w:tcW w:w="1130" w:type="dxa"/>
            <w:tcBorders>
              <w:top w:val="single" w:sz="4" w:space="0" w:color="A6A6A6" w:themeColor="background1" w:themeShade="A6"/>
              <w:bottom w:val="single" w:sz="4" w:space="0" w:color="A6A6A6" w:themeColor="background1" w:themeShade="A6"/>
            </w:tcBorders>
          </w:tcPr>
          <w:p w14:paraId="3C2F0109" w14:textId="77777777" w:rsidR="004A243A" w:rsidRPr="007939DD" w:rsidRDefault="004A243A" w:rsidP="004A243A">
            <w:pPr>
              <w:pStyle w:val="ARtabletextright"/>
            </w:pPr>
            <w:r w:rsidRPr="007939DD">
              <w:t>(6.4)</w:t>
            </w:r>
          </w:p>
        </w:tc>
        <w:tc>
          <w:tcPr>
            <w:tcW w:w="1193" w:type="dxa"/>
            <w:tcBorders>
              <w:top w:val="single" w:sz="4" w:space="0" w:color="A6A6A6" w:themeColor="background1" w:themeShade="A6"/>
              <w:bottom w:val="single" w:sz="4" w:space="0" w:color="A6A6A6" w:themeColor="background1" w:themeShade="A6"/>
            </w:tcBorders>
          </w:tcPr>
          <w:p w14:paraId="72477D26" w14:textId="77777777" w:rsidR="004A243A" w:rsidRPr="007939DD" w:rsidRDefault="004A243A" w:rsidP="004A243A">
            <w:pPr>
              <w:pStyle w:val="ARtabletextright"/>
            </w:pPr>
            <w:r w:rsidRPr="007939DD">
              <w:t>3,269</w:t>
            </w:r>
          </w:p>
        </w:tc>
        <w:tc>
          <w:tcPr>
            <w:tcW w:w="1235" w:type="dxa"/>
            <w:tcBorders>
              <w:top w:val="single" w:sz="4" w:space="0" w:color="A6A6A6" w:themeColor="background1" w:themeShade="A6"/>
              <w:bottom w:val="single" w:sz="4" w:space="0" w:color="A6A6A6" w:themeColor="background1" w:themeShade="A6"/>
            </w:tcBorders>
          </w:tcPr>
          <w:p w14:paraId="3B991490" w14:textId="77777777" w:rsidR="004A243A" w:rsidRPr="007939DD" w:rsidRDefault="004A243A" w:rsidP="004A243A">
            <w:pPr>
              <w:pStyle w:val="ARtabletextright"/>
            </w:pPr>
            <w:r w:rsidRPr="007939DD">
              <w:t>(0.8)</w:t>
            </w:r>
          </w:p>
        </w:tc>
        <w:tc>
          <w:tcPr>
            <w:tcW w:w="609" w:type="dxa"/>
            <w:tcBorders>
              <w:top w:val="single" w:sz="4" w:space="0" w:color="A6A6A6" w:themeColor="background1" w:themeShade="A6"/>
              <w:bottom w:val="single" w:sz="4" w:space="0" w:color="A6A6A6" w:themeColor="background1" w:themeShade="A6"/>
            </w:tcBorders>
          </w:tcPr>
          <w:p w14:paraId="7AB6B898" w14:textId="77777777" w:rsidR="004A243A" w:rsidRPr="007939DD" w:rsidRDefault="004A243A" w:rsidP="004A243A">
            <w:pPr>
              <w:pStyle w:val="ARtabletextright"/>
              <w:rPr>
                <w:rStyle w:val="Strong"/>
                <w:bCs w:val="0"/>
              </w:rPr>
            </w:pPr>
          </w:p>
        </w:tc>
      </w:tr>
      <w:tr w:rsidR="004A243A" w:rsidRPr="007939DD" w14:paraId="01249480" w14:textId="77777777" w:rsidTr="004A243A">
        <w:tc>
          <w:tcPr>
            <w:tcW w:w="3473" w:type="dxa"/>
            <w:tcBorders>
              <w:top w:val="single" w:sz="4" w:space="0" w:color="A6A6A6" w:themeColor="background1" w:themeShade="A6"/>
              <w:bottom w:val="single" w:sz="4" w:space="0" w:color="A6A6A6" w:themeColor="background1" w:themeShade="A6"/>
            </w:tcBorders>
            <w:hideMark/>
          </w:tcPr>
          <w:p w14:paraId="4A8DCB17" w14:textId="77777777" w:rsidR="004A243A" w:rsidRPr="007939DD" w:rsidRDefault="004A243A" w:rsidP="004A243A">
            <w:pPr>
              <w:pStyle w:val="ARtabletext"/>
              <w:rPr>
                <w:color w:val="000000"/>
              </w:rPr>
            </w:pPr>
            <w:r w:rsidRPr="007939DD">
              <w:rPr>
                <w:color w:val="000000"/>
              </w:rPr>
              <w:t>Other financial assets</w:t>
            </w:r>
          </w:p>
        </w:tc>
        <w:tc>
          <w:tcPr>
            <w:tcW w:w="989" w:type="dxa"/>
            <w:tcBorders>
              <w:top w:val="single" w:sz="4" w:space="0" w:color="A6A6A6" w:themeColor="background1" w:themeShade="A6"/>
              <w:bottom w:val="single" w:sz="4" w:space="0" w:color="A6A6A6" w:themeColor="background1" w:themeShade="A6"/>
            </w:tcBorders>
          </w:tcPr>
          <w:p w14:paraId="3CB51FCD" w14:textId="77777777" w:rsidR="004A243A" w:rsidRPr="007939DD" w:rsidRDefault="004A243A" w:rsidP="004A243A">
            <w:pPr>
              <w:pStyle w:val="ARtabletextright"/>
            </w:pPr>
            <w:r w:rsidRPr="007939DD">
              <w:t>765</w:t>
            </w:r>
          </w:p>
        </w:tc>
        <w:tc>
          <w:tcPr>
            <w:tcW w:w="1010" w:type="dxa"/>
            <w:tcBorders>
              <w:top w:val="single" w:sz="4" w:space="0" w:color="A6A6A6" w:themeColor="background1" w:themeShade="A6"/>
              <w:bottom w:val="single" w:sz="4" w:space="0" w:color="A6A6A6" w:themeColor="background1" w:themeShade="A6"/>
            </w:tcBorders>
          </w:tcPr>
          <w:p w14:paraId="0B91CB46" w14:textId="77777777" w:rsidR="004A243A" w:rsidRPr="007939DD" w:rsidRDefault="004A243A" w:rsidP="004A243A">
            <w:pPr>
              <w:pStyle w:val="ARtabletextright"/>
            </w:pPr>
            <w:r w:rsidRPr="007939DD">
              <w:t>945</w:t>
            </w:r>
          </w:p>
        </w:tc>
        <w:tc>
          <w:tcPr>
            <w:tcW w:w="1130" w:type="dxa"/>
            <w:tcBorders>
              <w:top w:val="single" w:sz="4" w:space="0" w:color="A6A6A6" w:themeColor="background1" w:themeShade="A6"/>
              <w:bottom w:val="single" w:sz="4" w:space="0" w:color="A6A6A6" w:themeColor="background1" w:themeShade="A6"/>
            </w:tcBorders>
          </w:tcPr>
          <w:p w14:paraId="73300110" w14:textId="77777777" w:rsidR="004A243A" w:rsidRPr="007939DD" w:rsidRDefault="004A243A" w:rsidP="004A243A">
            <w:pPr>
              <w:pStyle w:val="ARtabletextright"/>
            </w:pPr>
            <w:r w:rsidRPr="007939DD">
              <w:t>(19.0)</w:t>
            </w:r>
          </w:p>
        </w:tc>
        <w:tc>
          <w:tcPr>
            <w:tcW w:w="1193" w:type="dxa"/>
            <w:tcBorders>
              <w:top w:val="single" w:sz="4" w:space="0" w:color="A6A6A6" w:themeColor="background1" w:themeShade="A6"/>
              <w:bottom w:val="single" w:sz="4" w:space="0" w:color="A6A6A6" w:themeColor="background1" w:themeShade="A6"/>
            </w:tcBorders>
          </w:tcPr>
          <w:p w14:paraId="13A5AB57" w14:textId="77777777" w:rsidR="004A243A" w:rsidRPr="007939DD" w:rsidRDefault="004A243A" w:rsidP="004A243A">
            <w:pPr>
              <w:pStyle w:val="ARtabletextright"/>
            </w:pPr>
            <w:r w:rsidRPr="007939DD">
              <w:t>945</w:t>
            </w:r>
          </w:p>
        </w:tc>
        <w:tc>
          <w:tcPr>
            <w:tcW w:w="1235" w:type="dxa"/>
            <w:tcBorders>
              <w:top w:val="single" w:sz="4" w:space="0" w:color="A6A6A6" w:themeColor="background1" w:themeShade="A6"/>
              <w:bottom w:val="single" w:sz="4" w:space="0" w:color="A6A6A6" w:themeColor="background1" w:themeShade="A6"/>
            </w:tcBorders>
          </w:tcPr>
          <w:p w14:paraId="55AAEB11" w14:textId="77777777" w:rsidR="004A243A" w:rsidRPr="007939DD" w:rsidRDefault="004A243A" w:rsidP="004A243A">
            <w:pPr>
              <w:pStyle w:val="ARtabletextright"/>
            </w:pPr>
            <w:r w:rsidRPr="007939DD">
              <w:t>(19.0)</w:t>
            </w:r>
          </w:p>
        </w:tc>
        <w:tc>
          <w:tcPr>
            <w:tcW w:w="609" w:type="dxa"/>
            <w:tcBorders>
              <w:top w:val="single" w:sz="4" w:space="0" w:color="A6A6A6" w:themeColor="background1" w:themeShade="A6"/>
              <w:bottom w:val="single" w:sz="4" w:space="0" w:color="A6A6A6" w:themeColor="background1" w:themeShade="A6"/>
            </w:tcBorders>
          </w:tcPr>
          <w:p w14:paraId="1908C970" w14:textId="77777777" w:rsidR="004A243A" w:rsidRPr="007939DD" w:rsidRDefault="004A243A" w:rsidP="004A243A">
            <w:pPr>
              <w:pStyle w:val="ARtabletextright"/>
              <w:rPr>
                <w:rStyle w:val="Strong"/>
                <w:bCs w:val="0"/>
              </w:rPr>
            </w:pPr>
            <w:r w:rsidRPr="007939DD">
              <w:rPr>
                <w:rStyle w:val="Strong"/>
                <w:bCs w:val="0"/>
              </w:rPr>
              <w:t>2</w:t>
            </w:r>
          </w:p>
        </w:tc>
      </w:tr>
      <w:tr w:rsidR="004A243A" w:rsidRPr="007939DD" w14:paraId="48A6984C" w14:textId="77777777" w:rsidTr="004A243A">
        <w:tc>
          <w:tcPr>
            <w:tcW w:w="3473" w:type="dxa"/>
            <w:tcBorders>
              <w:top w:val="single" w:sz="4" w:space="0" w:color="A6A6A6" w:themeColor="background1" w:themeShade="A6"/>
            </w:tcBorders>
            <w:hideMark/>
          </w:tcPr>
          <w:p w14:paraId="73619890" w14:textId="77777777" w:rsidR="004A243A" w:rsidRPr="007939DD" w:rsidRDefault="004A243A" w:rsidP="004A243A">
            <w:pPr>
              <w:pStyle w:val="ARtabletext"/>
              <w:rPr>
                <w:color w:val="000000"/>
              </w:rPr>
            </w:pPr>
            <w:r w:rsidRPr="007939DD">
              <w:rPr>
                <w:color w:val="000000"/>
              </w:rPr>
              <w:t>Investments accounted for using equity method</w:t>
            </w:r>
          </w:p>
        </w:tc>
        <w:tc>
          <w:tcPr>
            <w:tcW w:w="989" w:type="dxa"/>
            <w:tcBorders>
              <w:top w:val="single" w:sz="4" w:space="0" w:color="A6A6A6" w:themeColor="background1" w:themeShade="A6"/>
            </w:tcBorders>
          </w:tcPr>
          <w:p w14:paraId="0226B0A6" w14:textId="77777777" w:rsidR="004A243A" w:rsidRPr="007939DD" w:rsidRDefault="004A243A" w:rsidP="004A243A">
            <w:pPr>
              <w:pStyle w:val="ARtabletextright"/>
            </w:pPr>
            <w:r w:rsidRPr="007939DD">
              <w:t>37</w:t>
            </w:r>
          </w:p>
        </w:tc>
        <w:tc>
          <w:tcPr>
            <w:tcW w:w="1010" w:type="dxa"/>
            <w:tcBorders>
              <w:top w:val="single" w:sz="4" w:space="0" w:color="A6A6A6" w:themeColor="background1" w:themeShade="A6"/>
            </w:tcBorders>
          </w:tcPr>
          <w:p w14:paraId="2153715A" w14:textId="77777777" w:rsidR="004A243A" w:rsidRPr="007939DD" w:rsidRDefault="004A243A" w:rsidP="004A243A">
            <w:pPr>
              <w:pStyle w:val="ARtabletextright"/>
            </w:pPr>
            <w:r w:rsidRPr="007939DD">
              <w:t>36</w:t>
            </w:r>
          </w:p>
        </w:tc>
        <w:tc>
          <w:tcPr>
            <w:tcW w:w="1130" w:type="dxa"/>
            <w:tcBorders>
              <w:top w:val="single" w:sz="4" w:space="0" w:color="A6A6A6" w:themeColor="background1" w:themeShade="A6"/>
            </w:tcBorders>
          </w:tcPr>
          <w:p w14:paraId="19304126" w14:textId="77777777" w:rsidR="004A243A" w:rsidRPr="007939DD" w:rsidRDefault="004A243A" w:rsidP="004A243A">
            <w:pPr>
              <w:pStyle w:val="ARtabletextright"/>
            </w:pPr>
            <w:r w:rsidRPr="007939DD">
              <w:t>2.8</w:t>
            </w:r>
          </w:p>
        </w:tc>
        <w:tc>
          <w:tcPr>
            <w:tcW w:w="1193" w:type="dxa"/>
            <w:tcBorders>
              <w:top w:val="single" w:sz="4" w:space="0" w:color="A6A6A6" w:themeColor="background1" w:themeShade="A6"/>
            </w:tcBorders>
          </w:tcPr>
          <w:p w14:paraId="6B4002CD" w14:textId="77777777" w:rsidR="004A243A" w:rsidRPr="007939DD" w:rsidRDefault="004A243A" w:rsidP="004A243A">
            <w:pPr>
              <w:pStyle w:val="ARtabletextright"/>
            </w:pPr>
            <w:r w:rsidRPr="007939DD">
              <w:t>36</w:t>
            </w:r>
          </w:p>
        </w:tc>
        <w:tc>
          <w:tcPr>
            <w:tcW w:w="1235" w:type="dxa"/>
            <w:tcBorders>
              <w:top w:val="single" w:sz="4" w:space="0" w:color="A6A6A6" w:themeColor="background1" w:themeShade="A6"/>
            </w:tcBorders>
          </w:tcPr>
          <w:p w14:paraId="11B874ED" w14:textId="77777777" w:rsidR="004A243A" w:rsidRPr="007939DD" w:rsidRDefault="004A243A" w:rsidP="004A243A">
            <w:pPr>
              <w:pStyle w:val="ARtabletextright"/>
            </w:pPr>
            <w:r w:rsidRPr="007939DD">
              <w:t>2.8</w:t>
            </w:r>
          </w:p>
        </w:tc>
        <w:tc>
          <w:tcPr>
            <w:tcW w:w="609" w:type="dxa"/>
            <w:tcBorders>
              <w:top w:val="single" w:sz="4" w:space="0" w:color="A6A6A6" w:themeColor="background1" w:themeShade="A6"/>
            </w:tcBorders>
          </w:tcPr>
          <w:p w14:paraId="6C6A64B6" w14:textId="77777777" w:rsidR="004A243A" w:rsidRPr="007939DD" w:rsidRDefault="004A243A" w:rsidP="004A243A">
            <w:pPr>
              <w:pStyle w:val="ARtabletextright"/>
              <w:rPr>
                <w:rStyle w:val="Strong"/>
                <w:bCs w:val="0"/>
              </w:rPr>
            </w:pPr>
          </w:p>
        </w:tc>
      </w:tr>
      <w:tr w:rsidR="004A243A" w:rsidRPr="007939DD" w14:paraId="3A5D9CD3" w14:textId="77777777" w:rsidTr="004A243A">
        <w:tc>
          <w:tcPr>
            <w:tcW w:w="3473" w:type="dxa"/>
            <w:tcBorders>
              <w:bottom w:val="single" w:sz="4" w:space="0" w:color="auto"/>
            </w:tcBorders>
            <w:hideMark/>
          </w:tcPr>
          <w:p w14:paraId="3A2D70F4" w14:textId="77777777" w:rsidR="004A243A" w:rsidRPr="007939DD" w:rsidRDefault="004A243A" w:rsidP="004A243A">
            <w:pPr>
              <w:pStyle w:val="ARtabletext"/>
              <w:rPr>
                <w:bCs/>
                <w:color w:val="000000"/>
              </w:rPr>
            </w:pPr>
            <w:r w:rsidRPr="007939DD">
              <w:rPr>
                <w:rStyle w:val="Strong"/>
                <w:bCs w:val="0"/>
              </w:rPr>
              <w:t>Total financial assets</w:t>
            </w:r>
          </w:p>
        </w:tc>
        <w:tc>
          <w:tcPr>
            <w:tcW w:w="989" w:type="dxa"/>
            <w:tcBorders>
              <w:bottom w:val="single" w:sz="4" w:space="0" w:color="auto"/>
            </w:tcBorders>
          </w:tcPr>
          <w:p w14:paraId="7C531635" w14:textId="77777777" w:rsidR="004A243A" w:rsidRPr="007939DD" w:rsidRDefault="004A243A" w:rsidP="004A243A">
            <w:pPr>
              <w:pStyle w:val="ARtabletextright"/>
              <w:rPr>
                <w:b/>
                <w:bCs/>
              </w:rPr>
            </w:pPr>
            <w:r w:rsidRPr="007939DD">
              <w:rPr>
                <w:rStyle w:val="Strong"/>
                <w:bCs w:val="0"/>
              </w:rPr>
              <w:t>5,841</w:t>
            </w:r>
          </w:p>
        </w:tc>
        <w:tc>
          <w:tcPr>
            <w:tcW w:w="1010" w:type="dxa"/>
            <w:tcBorders>
              <w:bottom w:val="single" w:sz="4" w:space="0" w:color="auto"/>
            </w:tcBorders>
          </w:tcPr>
          <w:p w14:paraId="1A87D9BB" w14:textId="77777777" w:rsidR="004A243A" w:rsidRPr="007939DD" w:rsidRDefault="004A243A" w:rsidP="004A243A">
            <w:pPr>
              <w:pStyle w:val="ARtabletextright"/>
              <w:rPr>
                <w:b/>
                <w:bCs/>
              </w:rPr>
            </w:pPr>
            <w:r w:rsidRPr="007939DD">
              <w:rPr>
                <w:rStyle w:val="Strong"/>
                <w:bCs w:val="0"/>
              </w:rPr>
              <w:t>5,741</w:t>
            </w:r>
          </w:p>
        </w:tc>
        <w:tc>
          <w:tcPr>
            <w:tcW w:w="1130" w:type="dxa"/>
            <w:tcBorders>
              <w:bottom w:val="single" w:sz="4" w:space="0" w:color="auto"/>
            </w:tcBorders>
          </w:tcPr>
          <w:p w14:paraId="68B892C1" w14:textId="77777777" w:rsidR="004A243A" w:rsidRPr="007939DD" w:rsidRDefault="004A243A" w:rsidP="004A243A">
            <w:pPr>
              <w:pStyle w:val="ARtabletextright"/>
              <w:rPr>
                <w:b/>
                <w:bCs/>
              </w:rPr>
            </w:pPr>
            <w:r w:rsidRPr="007939DD">
              <w:rPr>
                <w:rStyle w:val="Strong"/>
                <w:bCs w:val="0"/>
              </w:rPr>
              <w:t>1.7</w:t>
            </w:r>
          </w:p>
        </w:tc>
        <w:tc>
          <w:tcPr>
            <w:tcW w:w="1193" w:type="dxa"/>
            <w:tcBorders>
              <w:bottom w:val="single" w:sz="4" w:space="0" w:color="auto"/>
            </w:tcBorders>
          </w:tcPr>
          <w:p w14:paraId="0BE2DC52" w14:textId="77777777" w:rsidR="004A243A" w:rsidRPr="007939DD" w:rsidRDefault="004A243A" w:rsidP="004A243A">
            <w:pPr>
              <w:pStyle w:val="ARtabletextright"/>
              <w:rPr>
                <w:b/>
                <w:bCs/>
              </w:rPr>
            </w:pPr>
            <w:r w:rsidRPr="007939DD">
              <w:rPr>
                <w:rStyle w:val="Strong"/>
                <w:bCs w:val="0"/>
              </w:rPr>
              <w:t>5,564</w:t>
            </w:r>
          </w:p>
        </w:tc>
        <w:tc>
          <w:tcPr>
            <w:tcW w:w="1235" w:type="dxa"/>
            <w:tcBorders>
              <w:bottom w:val="single" w:sz="4" w:space="0" w:color="auto"/>
            </w:tcBorders>
          </w:tcPr>
          <w:p w14:paraId="192ADFFA" w14:textId="77777777" w:rsidR="004A243A" w:rsidRPr="007939DD" w:rsidRDefault="004A243A" w:rsidP="004A243A">
            <w:pPr>
              <w:pStyle w:val="ARtabletextright"/>
              <w:rPr>
                <w:b/>
                <w:bCs/>
              </w:rPr>
            </w:pPr>
            <w:r w:rsidRPr="007939DD">
              <w:rPr>
                <w:rStyle w:val="Strong"/>
                <w:bCs w:val="0"/>
              </w:rPr>
              <w:t>5.0</w:t>
            </w:r>
          </w:p>
        </w:tc>
        <w:tc>
          <w:tcPr>
            <w:tcW w:w="609" w:type="dxa"/>
            <w:tcBorders>
              <w:bottom w:val="single" w:sz="4" w:space="0" w:color="auto"/>
            </w:tcBorders>
          </w:tcPr>
          <w:p w14:paraId="1CDF376A" w14:textId="77777777" w:rsidR="004A243A" w:rsidRPr="007939DD" w:rsidRDefault="004A243A" w:rsidP="004A243A">
            <w:pPr>
              <w:pStyle w:val="ARtabletextright"/>
              <w:rPr>
                <w:rStyle w:val="Strong"/>
                <w:bCs w:val="0"/>
              </w:rPr>
            </w:pPr>
          </w:p>
        </w:tc>
      </w:tr>
      <w:tr w:rsidR="004A243A" w:rsidRPr="007939DD" w14:paraId="0D75B73F" w14:textId="77777777" w:rsidTr="004A243A">
        <w:tc>
          <w:tcPr>
            <w:tcW w:w="3473" w:type="dxa"/>
            <w:tcBorders>
              <w:top w:val="single" w:sz="4" w:space="0" w:color="auto"/>
              <w:bottom w:val="single" w:sz="4" w:space="0" w:color="A6A6A6" w:themeColor="background1" w:themeShade="A6"/>
            </w:tcBorders>
            <w:hideMark/>
          </w:tcPr>
          <w:p w14:paraId="345610C9" w14:textId="77777777" w:rsidR="004A243A" w:rsidRPr="007939DD" w:rsidRDefault="004A243A" w:rsidP="004A243A">
            <w:pPr>
              <w:pStyle w:val="ARtabletext"/>
              <w:rPr>
                <w:bCs/>
                <w:color w:val="000000"/>
              </w:rPr>
            </w:pPr>
            <w:r w:rsidRPr="007939DD">
              <w:rPr>
                <w:rStyle w:val="Strong"/>
                <w:bCs w:val="0"/>
              </w:rPr>
              <w:t>Non-financial assets</w:t>
            </w:r>
          </w:p>
        </w:tc>
        <w:tc>
          <w:tcPr>
            <w:tcW w:w="989" w:type="dxa"/>
            <w:tcBorders>
              <w:top w:val="single" w:sz="4" w:space="0" w:color="auto"/>
              <w:bottom w:val="single" w:sz="4" w:space="0" w:color="A6A6A6" w:themeColor="background1" w:themeShade="A6"/>
            </w:tcBorders>
          </w:tcPr>
          <w:p w14:paraId="64CEC975" w14:textId="77777777" w:rsidR="004A243A" w:rsidRPr="007939DD" w:rsidRDefault="004A243A" w:rsidP="004A243A">
            <w:pPr>
              <w:pStyle w:val="ARtabletextright"/>
              <w:rPr>
                <w:b/>
                <w:bCs/>
              </w:rPr>
            </w:pPr>
          </w:p>
        </w:tc>
        <w:tc>
          <w:tcPr>
            <w:tcW w:w="1010" w:type="dxa"/>
            <w:tcBorders>
              <w:top w:val="single" w:sz="4" w:space="0" w:color="auto"/>
              <w:bottom w:val="single" w:sz="4" w:space="0" w:color="A6A6A6" w:themeColor="background1" w:themeShade="A6"/>
            </w:tcBorders>
          </w:tcPr>
          <w:p w14:paraId="6C13708F" w14:textId="77777777" w:rsidR="004A243A" w:rsidRPr="007939DD" w:rsidRDefault="004A243A" w:rsidP="004A243A">
            <w:pPr>
              <w:pStyle w:val="ARtabletextright"/>
              <w:rPr>
                <w:b/>
                <w:bCs/>
              </w:rPr>
            </w:pPr>
          </w:p>
        </w:tc>
        <w:tc>
          <w:tcPr>
            <w:tcW w:w="1130" w:type="dxa"/>
            <w:tcBorders>
              <w:top w:val="single" w:sz="4" w:space="0" w:color="auto"/>
              <w:bottom w:val="single" w:sz="4" w:space="0" w:color="A6A6A6" w:themeColor="background1" w:themeShade="A6"/>
            </w:tcBorders>
          </w:tcPr>
          <w:p w14:paraId="40D1FCBC" w14:textId="77777777" w:rsidR="004A243A" w:rsidRPr="007939DD" w:rsidRDefault="004A243A" w:rsidP="004A243A">
            <w:pPr>
              <w:pStyle w:val="ARtabletextright"/>
              <w:rPr>
                <w:b/>
                <w:bCs/>
              </w:rPr>
            </w:pPr>
          </w:p>
        </w:tc>
        <w:tc>
          <w:tcPr>
            <w:tcW w:w="1193" w:type="dxa"/>
            <w:tcBorders>
              <w:top w:val="single" w:sz="4" w:space="0" w:color="auto"/>
              <w:bottom w:val="single" w:sz="4" w:space="0" w:color="A6A6A6" w:themeColor="background1" w:themeShade="A6"/>
            </w:tcBorders>
          </w:tcPr>
          <w:p w14:paraId="52D98998" w14:textId="77777777" w:rsidR="004A243A" w:rsidRPr="007939DD" w:rsidRDefault="004A243A" w:rsidP="004A243A">
            <w:pPr>
              <w:pStyle w:val="ARtabletextright"/>
              <w:rPr>
                <w:b/>
                <w:bCs/>
              </w:rPr>
            </w:pPr>
          </w:p>
        </w:tc>
        <w:tc>
          <w:tcPr>
            <w:tcW w:w="1235" w:type="dxa"/>
            <w:tcBorders>
              <w:top w:val="single" w:sz="4" w:space="0" w:color="auto"/>
              <w:bottom w:val="single" w:sz="4" w:space="0" w:color="A6A6A6" w:themeColor="background1" w:themeShade="A6"/>
            </w:tcBorders>
          </w:tcPr>
          <w:p w14:paraId="7E806920" w14:textId="77777777" w:rsidR="004A243A" w:rsidRPr="007939DD" w:rsidRDefault="004A243A" w:rsidP="004A243A">
            <w:pPr>
              <w:pStyle w:val="ARtabletextright"/>
              <w:rPr>
                <w:b/>
                <w:bCs/>
              </w:rPr>
            </w:pPr>
          </w:p>
        </w:tc>
        <w:tc>
          <w:tcPr>
            <w:tcW w:w="609" w:type="dxa"/>
            <w:tcBorders>
              <w:top w:val="single" w:sz="4" w:space="0" w:color="auto"/>
              <w:bottom w:val="single" w:sz="4" w:space="0" w:color="A6A6A6" w:themeColor="background1" w:themeShade="A6"/>
            </w:tcBorders>
          </w:tcPr>
          <w:p w14:paraId="1F4DF9D2" w14:textId="77777777" w:rsidR="004A243A" w:rsidRPr="007939DD" w:rsidRDefault="004A243A" w:rsidP="004A243A">
            <w:pPr>
              <w:pStyle w:val="ARtabletextright"/>
              <w:rPr>
                <w:rStyle w:val="Strong"/>
                <w:bCs w:val="0"/>
              </w:rPr>
            </w:pPr>
          </w:p>
        </w:tc>
      </w:tr>
      <w:tr w:rsidR="004A243A" w:rsidRPr="007939DD" w14:paraId="1A11CDF3" w14:textId="77777777" w:rsidTr="004A243A">
        <w:tc>
          <w:tcPr>
            <w:tcW w:w="3473" w:type="dxa"/>
            <w:tcBorders>
              <w:top w:val="single" w:sz="4" w:space="0" w:color="A6A6A6" w:themeColor="background1" w:themeShade="A6"/>
              <w:bottom w:val="single" w:sz="4" w:space="0" w:color="A6A6A6" w:themeColor="background1" w:themeShade="A6"/>
            </w:tcBorders>
            <w:hideMark/>
          </w:tcPr>
          <w:p w14:paraId="7803AA13" w14:textId="77777777" w:rsidR="004A243A" w:rsidRPr="007939DD" w:rsidRDefault="004A243A" w:rsidP="004A243A">
            <w:pPr>
              <w:pStyle w:val="ARtabletext"/>
              <w:rPr>
                <w:color w:val="000000"/>
              </w:rPr>
            </w:pPr>
            <w:r w:rsidRPr="007939DD">
              <w:rPr>
                <w:color w:val="000000"/>
              </w:rPr>
              <w:t>Inventories</w:t>
            </w:r>
          </w:p>
        </w:tc>
        <w:tc>
          <w:tcPr>
            <w:tcW w:w="989" w:type="dxa"/>
            <w:tcBorders>
              <w:top w:val="single" w:sz="4" w:space="0" w:color="A6A6A6" w:themeColor="background1" w:themeShade="A6"/>
              <w:bottom w:val="single" w:sz="4" w:space="0" w:color="A6A6A6" w:themeColor="background1" w:themeShade="A6"/>
            </w:tcBorders>
          </w:tcPr>
          <w:p w14:paraId="3FA091F7" w14:textId="77777777" w:rsidR="004A243A" w:rsidRPr="007939DD" w:rsidRDefault="004A243A" w:rsidP="004A243A">
            <w:pPr>
              <w:pStyle w:val="ARtabletextright"/>
            </w:pPr>
            <w:r w:rsidRPr="007939DD">
              <w:t>89</w:t>
            </w:r>
          </w:p>
        </w:tc>
        <w:tc>
          <w:tcPr>
            <w:tcW w:w="1010" w:type="dxa"/>
            <w:tcBorders>
              <w:top w:val="single" w:sz="4" w:space="0" w:color="A6A6A6" w:themeColor="background1" w:themeShade="A6"/>
              <w:bottom w:val="single" w:sz="4" w:space="0" w:color="A6A6A6" w:themeColor="background1" w:themeShade="A6"/>
            </w:tcBorders>
          </w:tcPr>
          <w:p w14:paraId="0E0C7C56" w14:textId="77777777" w:rsidR="004A243A" w:rsidRPr="007939DD" w:rsidRDefault="004A243A" w:rsidP="004A243A">
            <w:pPr>
              <w:pStyle w:val="ARtabletextright"/>
            </w:pPr>
            <w:r w:rsidRPr="007939DD">
              <w:t>83</w:t>
            </w:r>
          </w:p>
        </w:tc>
        <w:tc>
          <w:tcPr>
            <w:tcW w:w="1130" w:type="dxa"/>
            <w:tcBorders>
              <w:top w:val="single" w:sz="4" w:space="0" w:color="A6A6A6" w:themeColor="background1" w:themeShade="A6"/>
              <w:bottom w:val="single" w:sz="4" w:space="0" w:color="A6A6A6" w:themeColor="background1" w:themeShade="A6"/>
            </w:tcBorders>
          </w:tcPr>
          <w:p w14:paraId="100AAD49" w14:textId="77777777" w:rsidR="004A243A" w:rsidRPr="007939DD" w:rsidRDefault="004A243A" w:rsidP="004A243A">
            <w:pPr>
              <w:pStyle w:val="ARtabletextright"/>
            </w:pPr>
            <w:r w:rsidRPr="007939DD">
              <w:t>7.2</w:t>
            </w:r>
          </w:p>
        </w:tc>
        <w:tc>
          <w:tcPr>
            <w:tcW w:w="1193" w:type="dxa"/>
            <w:tcBorders>
              <w:top w:val="single" w:sz="4" w:space="0" w:color="A6A6A6" w:themeColor="background1" w:themeShade="A6"/>
              <w:bottom w:val="single" w:sz="4" w:space="0" w:color="A6A6A6" w:themeColor="background1" w:themeShade="A6"/>
            </w:tcBorders>
          </w:tcPr>
          <w:p w14:paraId="04A68C49" w14:textId="77777777" w:rsidR="004A243A" w:rsidRPr="007939DD" w:rsidRDefault="004A243A" w:rsidP="004A243A">
            <w:pPr>
              <w:pStyle w:val="ARtabletextright"/>
            </w:pPr>
            <w:r w:rsidRPr="007939DD">
              <w:t>83</w:t>
            </w:r>
          </w:p>
        </w:tc>
        <w:tc>
          <w:tcPr>
            <w:tcW w:w="1235" w:type="dxa"/>
            <w:tcBorders>
              <w:top w:val="single" w:sz="4" w:space="0" w:color="A6A6A6" w:themeColor="background1" w:themeShade="A6"/>
              <w:bottom w:val="single" w:sz="4" w:space="0" w:color="A6A6A6" w:themeColor="background1" w:themeShade="A6"/>
            </w:tcBorders>
          </w:tcPr>
          <w:p w14:paraId="046079EE" w14:textId="77777777" w:rsidR="004A243A" w:rsidRPr="007939DD" w:rsidRDefault="004A243A" w:rsidP="004A243A">
            <w:pPr>
              <w:pStyle w:val="ARtabletextright"/>
            </w:pPr>
            <w:r w:rsidRPr="007939DD">
              <w:t>7.2</w:t>
            </w:r>
          </w:p>
        </w:tc>
        <w:tc>
          <w:tcPr>
            <w:tcW w:w="609" w:type="dxa"/>
            <w:tcBorders>
              <w:top w:val="single" w:sz="4" w:space="0" w:color="A6A6A6" w:themeColor="background1" w:themeShade="A6"/>
              <w:bottom w:val="single" w:sz="4" w:space="0" w:color="A6A6A6" w:themeColor="background1" w:themeShade="A6"/>
            </w:tcBorders>
          </w:tcPr>
          <w:p w14:paraId="043255CA" w14:textId="77777777" w:rsidR="004A243A" w:rsidRPr="007939DD" w:rsidRDefault="004A243A" w:rsidP="004A243A">
            <w:pPr>
              <w:pStyle w:val="ARtabletextright"/>
              <w:rPr>
                <w:rStyle w:val="Strong"/>
                <w:bCs w:val="0"/>
              </w:rPr>
            </w:pPr>
          </w:p>
        </w:tc>
      </w:tr>
      <w:tr w:rsidR="004A243A" w:rsidRPr="007939DD" w14:paraId="22DFADEE" w14:textId="77777777" w:rsidTr="004A243A">
        <w:tc>
          <w:tcPr>
            <w:tcW w:w="3473" w:type="dxa"/>
            <w:tcBorders>
              <w:top w:val="single" w:sz="4" w:space="0" w:color="A6A6A6" w:themeColor="background1" w:themeShade="A6"/>
              <w:bottom w:val="single" w:sz="4" w:space="0" w:color="A6A6A6" w:themeColor="background1" w:themeShade="A6"/>
            </w:tcBorders>
            <w:hideMark/>
          </w:tcPr>
          <w:p w14:paraId="38169328" w14:textId="77777777" w:rsidR="004A243A" w:rsidRPr="007939DD" w:rsidRDefault="004A243A" w:rsidP="004A243A">
            <w:pPr>
              <w:pStyle w:val="ARtabletext"/>
              <w:rPr>
                <w:color w:val="000000"/>
              </w:rPr>
            </w:pPr>
            <w:r w:rsidRPr="007939DD">
              <w:rPr>
                <w:color w:val="000000"/>
              </w:rPr>
              <w:t>Non-financial assets classified as held for sale including disposal group assets</w:t>
            </w:r>
          </w:p>
        </w:tc>
        <w:tc>
          <w:tcPr>
            <w:tcW w:w="989" w:type="dxa"/>
            <w:tcBorders>
              <w:top w:val="single" w:sz="4" w:space="0" w:color="A6A6A6" w:themeColor="background1" w:themeShade="A6"/>
              <w:bottom w:val="single" w:sz="4" w:space="0" w:color="A6A6A6" w:themeColor="background1" w:themeShade="A6"/>
            </w:tcBorders>
          </w:tcPr>
          <w:p w14:paraId="551841FE" w14:textId="77777777" w:rsidR="004A243A" w:rsidRPr="007939DD" w:rsidRDefault="004A243A" w:rsidP="004A243A">
            <w:pPr>
              <w:pStyle w:val="ARtabletextright"/>
            </w:pPr>
            <w:r w:rsidRPr="007939DD">
              <w:t>107</w:t>
            </w:r>
          </w:p>
        </w:tc>
        <w:tc>
          <w:tcPr>
            <w:tcW w:w="1010" w:type="dxa"/>
            <w:tcBorders>
              <w:top w:val="single" w:sz="4" w:space="0" w:color="A6A6A6" w:themeColor="background1" w:themeShade="A6"/>
              <w:bottom w:val="single" w:sz="4" w:space="0" w:color="A6A6A6" w:themeColor="background1" w:themeShade="A6"/>
            </w:tcBorders>
          </w:tcPr>
          <w:p w14:paraId="1EA88CA9" w14:textId="77777777" w:rsidR="004A243A" w:rsidRPr="007939DD" w:rsidRDefault="004A243A" w:rsidP="004A243A">
            <w:pPr>
              <w:pStyle w:val="ARtabletextright"/>
            </w:pPr>
            <w:r w:rsidRPr="007939DD">
              <w:t>86</w:t>
            </w:r>
          </w:p>
        </w:tc>
        <w:tc>
          <w:tcPr>
            <w:tcW w:w="1130" w:type="dxa"/>
            <w:tcBorders>
              <w:top w:val="single" w:sz="4" w:space="0" w:color="A6A6A6" w:themeColor="background1" w:themeShade="A6"/>
              <w:bottom w:val="single" w:sz="4" w:space="0" w:color="A6A6A6" w:themeColor="background1" w:themeShade="A6"/>
            </w:tcBorders>
          </w:tcPr>
          <w:p w14:paraId="4328EBA3" w14:textId="77777777" w:rsidR="004A243A" w:rsidRPr="007939DD" w:rsidRDefault="004A243A" w:rsidP="004A243A">
            <w:pPr>
              <w:pStyle w:val="ARtabletextright"/>
            </w:pPr>
            <w:r w:rsidRPr="007939DD">
              <w:t>24.4</w:t>
            </w:r>
          </w:p>
        </w:tc>
        <w:tc>
          <w:tcPr>
            <w:tcW w:w="1193" w:type="dxa"/>
            <w:tcBorders>
              <w:top w:val="single" w:sz="4" w:space="0" w:color="A6A6A6" w:themeColor="background1" w:themeShade="A6"/>
              <w:bottom w:val="single" w:sz="4" w:space="0" w:color="A6A6A6" w:themeColor="background1" w:themeShade="A6"/>
            </w:tcBorders>
          </w:tcPr>
          <w:p w14:paraId="13E4A78E" w14:textId="77777777" w:rsidR="004A243A" w:rsidRPr="007939DD" w:rsidRDefault="004A243A" w:rsidP="004A243A">
            <w:pPr>
              <w:pStyle w:val="ARtabletextright"/>
            </w:pPr>
            <w:r w:rsidRPr="007939DD">
              <w:t>86</w:t>
            </w:r>
          </w:p>
        </w:tc>
        <w:tc>
          <w:tcPr>
            <w:tcW w:w="1235" w:type="dxa"/>
            <w:tcBorders>
              <w:top w:val="single" w:sz="4" w:space="0" w:color="A6A6A6" w:themeColor="background1" w:themeShade="A6"/>
              <w:bottom w:val="single" w:sz="4" w:space="0" w:color="A6A6A6" w:themeColor="background1" w:themeShade="A6"/>
            </w:tcBorders>
          </w:tcPr>
          <w:p w14:paraId="45FCB62C" w14:textId="77777777" w:rsidR="004A243A" w:rsidRPr="007939DD" w:rsidRDefault="004A243A" w:rsidP="004A243A">
            <w:pPr>
              <w:pStyle w:val="ARtabletextright"/>
            </w:pPr>
            <w:r w:rsidRPr="007939DD">
              <w:t>24.4</w:t>
            </w:r>
          </w:p>
        </w:tc>
        <w:tc>
          <w:tcPr>
            <w:tcW w:w="609" w:type="dxa"/>
            <w:tcBorders>
              <w:top w:val="single" w:sz="4" w:space="0" w:color="A6A6A6" w:themeColor="background1" w:themeShade="A6"/>
              <w:bottom w:val="single" w:sz="4" w:space="0" w:color="A6A6A6" w:themeColor="background1" w:themeShade="A6"/>
            </w:tcBorders>
          </w:tcPr>
          <w:p w14:paraId="0AE589AF" w14:textId="77777777" w:rsidR="004A243A" w:rsidRPr="007939DD" w:rsidRDefault="004A243A" w:rsidP="004A243A">
            <w:pPr>
              <w:pStyle w:val="ARtabletextright"/>
              <w:rPr>
                <w:rStyle w:val="Strong"/>
                <w:bCs w:val="0"/>
              </w:rPr>
            </w:pPr>
            <w:r w:rsidRPr="007939DD">
              <w:rPr>
                <w:rStyle w:val="Strong"/>
                <w:bCs w:val="0"/>
              </w:rPr>
              <w:t>3</w:t>
            </w:r>
          </w:p>
        </w:tc>
      </w:tr>
      <w:tr w:rsidR="004A243A" w:rsidRPr="007939DD" w14:paraId="6FE97DEF" w14:textId="77777777" w:rsidTr="004A243A">
        <w:tc>
          <w:tcPr>
            <w:tcW w:w="3473" w:type="dxa"/>
            <w:tcBorders>
              <w:top w:val="single" w:sz="4" w:space="0" w:color="A6A6A6" w:themeColor="background1" w:themeShade="A6"/>
              <w:bottom w:val="single" w:sz="4" w:space="0" w:color="A6A6A6" w:themeColor="background1" w:themeShade="A6"/>
            </w:tcBorders>
            <w:hideMark/>
          </w:tcPr>
          <w:p w14:paraId="7A205581" w14:textId="77777777" w:rsidR="004A243A" w:rsidRPr="007939DD" w:rsidRDefault="004A243A" w:rsidP="004A243A">
            <w:pPr>
              <w:pStyle w:val="ARtabletext"/>
              <w:rPr>
                <w:color w:val="000000"/>
              </w:rPr>
            </w:pPr>
            <w:r w:rsidRPr="007939DD">
              <w:rPr>
                <w:color w:val="000000"/>
              </w:rPr>
              <w:t>Property, plant and equipment</w:t>
            </w:r>
          </w:p>
        </w:tc>
        <w:tc>
          <w:tcPr>
            <w:tcW w:w="989" w:type="dxa"/>
            <w:tcBorders>
              <w:top w:val="single" w:sz="4" w:space="0" w:color="A6A6A6" w:themeColor="background1" w:themeShade="A6"/>
              <w:bottom w:val="single" w:sz="4" w:space="0" w:color="A6A6A6" w:themeColor="background1" w:themeShade="A6"/>
            </w:tcBorders>
          </w:tcPr>
          <w:p w14:paraId="457D3218" w14:textId="77777777" w:rsidR="004A243A" w:rsidRPr="007939DD" w:rsidRDefault="004A243A" w:rsidP="004A243A">
            <w:pPr>
              <w:pStyle w:val="ARtabletextright"/>
            </w:pPr>
            <w:r w:rsidRPr="007939DD">
              <w:t>17,606</w:t>
            </w:r>
          </w:p>
        </w:tc>
        <w:tc>
          <w:tcPr>
            <w:tcW w:w="1010" w:type="dxa"/>
            <w:tcBorders>
              <w:top w:val="single" w:sz="4" w:space="0" w:color="A6A6A6" w:themeColor="background1" w:themeShade="A6"/>
              <w:bottom w:val="single" w:sz="4" w:space="0" w:color="A6A6A6" w:themeColor="background1" w:themeShade="A6"/>
            </w:tcBorders>
          </w:tcPr>
          <w:p w14:paraId="6EF7A2D9" w14:textId="77777777" w:rsidR="004A243A" w:rsidRPr="007939DD" w:rsidRDefault="004A243A" w:rsidP="004A243A">
            <w:pPr>
              <w:pStyle w:val="ARtabletextright"/>
            </w:pPr>
            <w:r w:rsidRPr="007939DD">
              <w:t>16,509</w:t>
            </w:r>
          </w:p>
        </w:tc>
        <w:tc>
          <w:tcPr>
            <w:tcW w:w="1130" w:type="dxa"/>
            <w:tcBorders>
              <w:top w:val="single" w:sz="4" w:space="0" w:color="A6A6A6" w:themeColor="background1" w:themeShade="A6"/>
              <w:bottom w:val="single" w:sz="4" w:space="0" w:color="A6A6A6" w:themeColor="background1" w:themeShade="A6"/>
            </w:tcBorders>
          </w:tcPr>
          <w:p w14:paraId="2D2F60C2" w14:textId="77777777" w:rsidR="004A243A" w:rsidRPr="007939DD" w:rsidRDefault="004A243A" w:rsidP="004A243A">
            <w:pPr>
              <w:pStyle w:val="ARtabletextright"/>
            </w:pPr>
            <w:r w:rsidRPr="007939DD">
              <w:t>6.6</w:t>
            </w:r>
          </w:p>
        </w:tc>
        <w:tc>
          <w:tcPr>
            <w:tcW w:w="1193" w:type="dxa"/>
            <w:tcBorders>
              <w:top w:val="single" w:sz="4" w:space="0" w:color="A6A6A6" w:themeColor="background1" w:themeShade="A6"/>
              <w:bottom w:val="single" w:sz="4" w:space="0" w:color="A6A6A6" w:themeColor="background1" w:themeShade="A6"/>
            </w:tcBorders>
          </w:tcPr>
          <w:p w14:paraId="0D9FCB1F" w14:textId="77777777" w:rsidR="004A243A" w:rsidRPr="007939DD" w:rsidRDefault="004A243A" w:rsidP="004A243A">
            <w:pPr>
              <w:pStyle w:val="ARtabletextright"/>
            </w:pPr>
            <w:r w:rsidRPr="007939DD">
              <w:t>16,745</w:t>
            </w:r>
          </w:p>
        </w:tc>
        <w:tc>
          <w:tcPr>
            <w:tcW w:w="1235" w:type="dxa"/>
            <w:tcBorders>
              <w:top w:val="single" w:sz="4" w:space="0" w:color="A6A6A6" w:themeColor="background1" w:themeShade="A6"/>
              <w:bottom w:val="single" w:sz="4" w:space="0" w:color="A6A6A6" w:themeColor="background1" w:themeShade="A6"/>
            </w:tcBorders>
          </w:tcPr>
          <w:p w14:paraId="4640132B" w14:textId="77777777" w:rsidR="004A243A" w:rsidRPr="007939DD" w:rsidRDefault="004A243A" w:rsidP="004A243A">
            <w:pPr>
              <w:pStyle w:val="ARtabletextright"/>
            </w:pPr>
            <w:r w:rsidRPr="007939DD">
              <w:t>5.1</w:t>
            </w:r>
          </w:p>
        </w:tc>
        <w:tc>
          <w:tcPr>
            <w:tcW w:w="609" w:type="dxa"/>
            <w:tcBorders>
              <w:top w:val="single" w:sz="4" w:space="0" w:color="A6A6A6" w:themeColor="background1" w:themeShade="A6"/>
              <w:bottom w:val="single" w:sz="4" w:space="0" w:color="A6A6A6" w:themeColor="background1" w:themeShade="A6"/>
            </w:tcBorders>
          </w:tcPr>
          <w:p w14:paraId="232C2739" w14:textId="77777777" w:rsidR="004A243A" w:rsidRPr="007939DD" w:rsidRDefault="004A243A" w:rsidP="004A243A">
            <w:pPr>
              <w:pStyle w:val="ARtabletextright"/>
              <w:rPr>
                <w:rStyle w:val="Strong"/>
                <w:bCs w:val="0"/>
              </w:rPr>
            </w:pPr>
            <w:r w:rsidRPr="007939DD">
              <w:rPr>
                <w:rStyle w:val="Strong"/>
                <w:bCs w:val="0"/>
              </w:rPr>
              <w:t>4</w:t>
            </w:r>
          </w:p>
        </w:tc>
      </w:tr>
      <w:tr w:rsidR="004A243A" w:rsidRPr="007939DD" w14:paraId="22EC3C0B" w14:textId="77777777" w:rsidTr="004A243A">
        <w:tc>
          <w:tcPr>
            <w:tcW w:w="3473" w:type="dxa"/>
            <w:tcBorders>
              <w:top w:val="single" w:sz="4" w:space="0" w:color="A6A6A6" w:themeColor="background1" w:themeShade="A6"/>
              <w:bottom w:val="single" w:sz="4" w:space="0" w:color="A6A6A6" w:themeColor="background1" w:themeShade="A6"/>
            </w:tcBorders>
            <w:hideMark/>
          </w:tcPr>
          <w:p w14:paraId="6B913DEC" w14:textId="77777777" w:rsidR="004A243A" w:rsidRPr="007939DD" w:rsidRDefault="004A243A" w:rsidP="004A243A">
            <w:pPr>
              <w:pStyle w:val="ARtabletext"/>
              <w:rPr>
                <w:color w:val="000000"/>
              </w:rPr>
            </w:pPr>
            <w:r w:rsidRPr="007939DD">
              <w:rPr>
                <w:color w:val="000000"/>
              </w:rPr>
              <w:t>Investment properties</w:t>
            </w:r>
          </w:p>
        </w:tc>
        <w:tc>
          <w:tcPr>
            <w:tcW w:w="989" w:type="dxa"/>
            <w:tcBorders>
              <w:top w:val="single" w:sz="4" w:space="0" w:color="A6A6A6" w:themeColor="background1" w:themeShade="A6"/>
              <w:bottom w:val="single" w:sz="4" w:space="0" w:color="A6A6A6" w:themeColor="background1" w:themeShade="A6"/>
            </w:tcBorders>
          </w:tcPr>
          <w:p w14:paraId="3E016991" w14:textId="77777777" w:rsidR="004A243A" w:rsidRPr="007939DD" w:rsidRDefault="004A243A" w:rsidP="004A243A">
            <w:pPr>
              <w:pStyle w:val="ARtabletextright"/>
            </w:pPr>
            <w:r w:rsidRPr="007939DD">
              <w:t>42</w:t>
            </w:r>
          </w:p>
        </w:tc>
        <w:tc>
          <w:tcPr>
            <w:tcW w:w="1010" w:type="dxa"/>
            <w:tcBorders>
              <w:top w:val="single" w:sz="4" w:space="0" w:color="A6A6A6" w:themeColor="background1" w:themeShade="A6"/>
              <w:bottom w:val="single" w:sz="4" w:space="0" w:color="A6A6A6" w:themeColor="background1" w:themeShade="A6"/>
            </w:tcBorders>
          </w:tcPr>
          <w:p w14:paraId="573BA9A1" w14:textId="77777777" w:rsidR="004A243A" w:rsidRPr="007939DD" w:rsidRDefault="004A243A" w:rsidP="004A243A">
            <w:pPr>
              <w:pStyle w:val="ARtabletextright"/>
            </w:pPr>
            <w:r w:rsidRPr="007939DD">
              <w:t>39</w:t>
            </w:r>
          </w:p>
        </w:tc>
        <w:tc>
          <w:tcPr>
            <w:tcW w:w="1130" w:type="dxa"/>
            <w:tcBorders>
              <w:top w:val="single" w:sz="4" w:space="0" w:color="A6A6A6" w:themeColor="background1" w:themeShade="A6"/>
              <w:bottom w:val="single" w:sz="4" w:space="0" w:color="A6A6A6" w:themeColor="background1" w:themeShade="A6"/>
            </w:tcBorders>
          </w:tcPr>
          <w:p w14:paraId="26E76A0B" w14:textId="77777777" w:rsidR="004A243A" w:rsidRPr="007939DD" w:rsidRDefault="004A243A" w:rsidP="004A243A">
            <w:pPr>
              <w:pStyle w:val="ARtabletextright"/>
            </w:pPr>
            <w:r w:rsidRPr="007939DD">
              <w:t>7.7</w:t>
            </w:r>
          </w:p>
        </w:tc>
        <w:tc>
          <w:tcPr>
            <w:tcW w:w="1193" w:type="dxa"/>
            <w:tcBorders>
              <w:top w:val="single" w:sz="4" w:space="0" w:color="A6A6A6" w:themeColor="background1" w:themeShade="A6"/>
              <w:bottom w:val="single" w:sz="4" w:space="0" w:color="A6A6A6" w:themeColor="background1" w:themeShade="A6"/>
            </w:tcBorders>
          </w:tcPr>
          <w:p w14:paraId="16DBF8B2" w14:textId="77777777" w:rsidR="004A243A" w:rsidRPr="007939DD" w:rsidRDefault="004A243A" w:rsidP="004A243A">
            <w:pPr>
              <w:pStyle w:val="ARtabletextright"/>
            </w:pPr>
            <w:r w:rsidRPr="007939DD">
              <w:t>39</w:t>
            </w:r>
          </w:p>
        </w:tc>
        <w:tc>
          <w:tcPr>
            <w:tcW w:w="1235" w:type="dxa"/>
            <w:tcBorders>
              <w:top w:val="single" w:sz="4" w:space="0" w:color="A6A6A6" w:themeColor="background1" w:themeShade="A6"/>
              <w:bottom w:val="single" w:sz="4" w:space="0" w:color="A6A6A6" w:themeColor="background1" w:themeShade="A6"/>
            </w:tcBorders>
          </w:tcPr>
          <w:p w14:paraId="0FE09032" w14:textId="77777777" w:rsidR="004A243A" w:rsidRPr="007939DD" w:rsidRDefault="004A243A" w:rsidP="004A243A">
            <w:pPr>
              <w:pStyle w:val="ARtabletextright"/>
            </w:pPr>
            <w:r w:rsidRPr="007939DD">
              <w:t>7.7</w:t>
            </w:r>
          </w:p>
        </w:tc>
        <w:tc>
          <w:tcPr>
            <w:tcW w:w="609" w:type="dxa"/>
            <w:tcBorders>
              <w:top w:val="single" w:sz="4" w:space="0" w:color="A6A6A6" w:themeColor="background1" w:themeShade="A6"/>
              <w:bottom w:val="single" w:sz="4" w:space="0" w:color="A6A6A6" w:themeColor="background1" w:themeShade="A6"/>
            </w:tcBorders>
          </w:tcPr>
          <w:p w14:paraId="3508853D" w14:textId="77777777" w:rsidR="004A243A" w:rsidRPr="007939DD" w:rsidRDefault="004A243A" w:rsidP="004A243A">
            <w:pPr>
              <w:pStyle w:val="ARtabletextright"/>
              <w:rPr>
                <w:rStyle w:val="Strong"/>
                <w:bCs w:val="0"/>
              </w:rPr>
            </w:pPr>
          </w:p>
        </w:tc>
      </w:tr>
      <w:tr w:rsidR="004A243A" w:rsidRPr="007939DD" w14:paraId="3119F90E" w14:textId="77777777" w:rsidTr="004A243A">
        <w:tc>
          <w:tcPr>
            <w:tcW w:w="3473" w:type="dxa"/>
            <w:tcBorders>
              <w:top w:val="single" w:sz="4" w:space="0" w:color="A6A6A6" w:themeColor="background1" w:themeShade="A6"/>
              <w:bottom w:val="single" w:sz="4" w:space="0" w:color="A6A6A6" w:themeColor="background1" w:themeShade="A6"/>
            </w:tcBorders>
            <w:hideMark/>
          </w:tcPr>
          <w:p w14:paraId="5BC84564" w14:textId="77777777" w:rsidR="004A243A" w:rsidRPr="007939DD" w:rsidRDefault="004A243A" w:rsidP="004A243A">
            <w:pPr>
              <w:pStyle w:val="ARtabletext"/>
              <w:rPr>
                <w:color w:val="000000"/>
              </w:rPr>
            </w:pPr>
            <w:r w:rsidRPr="007939DD">
              <w:rPr>
                <w:color w:val="000000"/>
              </w:rPr>
              <w:t>Intangible assets</w:t>
            </w:r>
          </w:p>
        </w:tc>
        <w:tc>
          <w:tcPr>
            <w:tcW w:w="989" w:type="dxa"/>
            <w:tcBorders>
              <w:top w:val="single" w:sz="4" w:space="0" w:color="A6A6A6" w:themeColor="background1" w:themeShade="A6"/>
              <w:bottom w:val="single" w:sz="4" w:space="0" w:color="A6A6A6" w:themeColor="background1" w:themeShade="A6"/>
            </w:tcBorders>
          </w:tcPr>
          <w:p w14:paraId="2D1AED8A" w14:textId="77777777" w:rsidR="004A243A" w:rsidRPr="007939DD" w:rsidRDefault="004A243A" w:rsidP="004A243A">
            <w:pPr>
              <w:pStyle w:val="ARtabletextright"/>
            </w:pPr>
            <w:r w:rsidRPr="007939DD">
              <w:t>260</w:t>
            </w:r>
          </w:p>
        </w:tc>
        <w:tc>
          <w:tcPr>
            <w:tcW w:w="1010" w:type="dxa"/>
            <w:tcBorders>
              <w:top w:val="single" w:sz="4" w:space="0" w:color="A6A6A6" w:themeColor="background1" w:themeShade="A6"/>
              <w:bottom w:val="single" w:sz="4" w:space="0" w:color="A6A6A6" w:themeColor="background1" w:themeShade="A6"/>
            </w:tcBorders>
          </w:tcPr>
          <w:p w14:paraId="7D17834C" w14:textId="77777777" w:rsidR="004A243A" w:rsidRPr="007939DD" w:rsidRDefault="004A243A" w:rsidP="004A243A">
            <w:pPr>
              <w:pStyle w:val="ARtabletextright"/>
            </w:pPr>
            <w:r w:rsidRPr="007939DD">
              <w:t>206</w:t>
            </w:r>
          </w:p>
        </w:tc>
        <w:tc>
          <w:tcPr>
            <w:tcW w:w="1130" w:type="dxa"/>
            <w:tcBorders>
              <w:top w:val="single" w:sz="4" w:space="0" w:color="A6A6A6" w:themeColor="background1" w:themeShade="A6"/>
              <w:bottom w:val="single" w:sz="4" w:space="0" w:color="A6A6A6" w:themeColor="background1" w:themeShade="A6"/>
            </w:tcBorders>
          </w:tcPr>
          <w:p w14:paraId="0A14F558" w14:textId="77777777" w:rsidR="004A243A" w:rsidRPr="007939DD" w:rsidRDefault="004A243A" w:rsidP="004A243A">
            <w:pPr>
              <w:pStyle w:val="ARtabletextright"/>
            </w:pPr>
            <w:r w:rsidRPr="007939DD">
              <w:t>26.2</w:t>
            </w:r>
          </w:p>
        </w:tc>
        <w:tc>
          <w:tcPr>
            <w:tcW w:w="1193" w:type="dxa"/>
            <w:tcBorders>
              <w:top w:val="single" w:sz="4" w:space="0" w:color="A6A6A6" w:themeColor="background1" w:themeShade="A6"/>
              <w:bottom w:val="single" w:sz="4" w:space="0" w:color="A6A6A6" w:themeColor="background1" w:themeShade="A6"/>
            </w:tcBorders>
          </w:tcPr>
          <w:p w14:paraId="6114F8D3" w14:textId="77777777" w:rsidR="004A243A" w:rsidRPr="007939DD" w:rsidRDefault="004A243A" w:rsidP="004A243A">
            <w:pPr>
              <w:pStyle w:val="ARtabletextright"/>
            </w:pPr>
            <w:r w:rsidRPr="007939DD">
              <w:t>201</w:t>
            </w:r>
          </w:p>
        </w:tc>
        <w:tc>
          <w:tcPr>
            <w:tcW w:w="1235" w:type="dxa"/>
            <w:tcBorders>
              <w:top w:val="single" w:sz="4" w:space="0" w:color="A6A6A6" w:themeColor="background1" w:themeShade="A6"/>
              <w:bottom w:val="single" w:sz="4" w:space="0" w:color="A6A6A6" w:themeColor="background1" w:themeShade="A6"/>
            </w:tcBorders>
          </w:tcPr>
          <w:p w14:paraId="7C9A97E8" w14:textId="77777777" w:rsidR="004A243A" w:rsidRPr="007939DD" w:rsidRDefault="004A243A" w:rsidP="004A243A">
            <w:pPr>
              <w:pStyle w:val="ARtabletextright"/>
            </w:pPr>
            <w:r w:rsidRPr="007939DD">
              <w:t>29.4</w:t>
            </w:r>
          </w:p>
        </w:tc>
        <w:tc>
          <w:tcPr>
            <w:tcW w:w="609" w:type="dxa"/>
            <w:tcBorders>
              <w:top w:val="single" w:sz="4" w:space="0" w:color="A6A6A6" w:themeColor="background1" w:themeShade="A6"/>
              <w:bottom w:val="single" w:sz="4" w:space="0" w:color="A6A6A6" w:themeColor="background1" w:themeShade="A6"/>
            </w:tcBorders>
          </w:tcPr>
          <w:p w14:paraId="51C296A4" w14:textId="77777777" w:rsidR="004A243A" w:rsidRPr="007939DD" w:rsidRDefault="004A243A" w:rsidP="004A243A">
            <w:pPr>
              <w:pStyle w:val="ARtabletextright"/>
              <w:rPr>
                <w:rStyle w:val="Strong"/>
                <w:bCs w:val="0"/>
              </w:rPr>
            </w:pPr>
            <w:r w:rsidRPr="007939DD">
              <w:rPr>
                <w:rStyle w:val="Strong"/>
                <w:bCs w:val="0"/>
              </w:rPr>
              <w:t>5</w:t>
            </w:r>
          </w:p>
        </w:tc>
      </w:tr>
      <w:tr w:rsidR="004A243A" w:rsidRPr="007939DD" w14:paraId="5084E121" w14:textId="77777777" w:rsidTr="004A243A">
        <w:tc>
          <w:tcPr>
            <w:tcW w:w="3473" w:type="dxa"/>
            <w:tcBorders>
              <w:top w:val="single" w:sz="4" w:space="0" w:color="A6A6A6" w:themeColor="background1" w:themeShade="A6"/>
            </w:tcBorders>
            <w:hideMark/>
          </w:tcPr>
          <w:p w14:paraId="4C746201" w14:textId="77777777" w:rsidR="004A243A" w:rsidRPr="007939DD" w:rsidRDefault="004A243A" w:rsidP="004A243A">
            <w:pPr>
              <w:pStyle w:val="ARtabletext"/>
              <w:rPr>
                <w:color w:val="000000"/>
              </w:rPr>
            </w:pPr>
            <w:r w:rsidRPr="007939DD">
              <w:rPr>
                <w:color w:val="000000"/>
              </w:rPr>
              <w:t>Other</w:t>
            </w:r>
          </w:p>
        </w:tc>
        <w:tc>
          <w:tcPr>
            <w:tcW w:w="989" w:type="dxa"/>
            <w:tcBorders>
              <w:top w:val="single" w:sz="4" w:space="0" w:color="A6A6A6" w:themeColor="background1" w:themeShade="A6"/>
            </w:tcBorders>
          </w:tcPr>
          <w:p w14:paraId="27E0AAFD" w14:textId="77777777" w:rsidR="004A243A" w:rsidRPr="007939DD" w:rsidRDefault="004A243A" w:rsidP="004A243A">
            <w:pPr>
              <w:pStyle w:val="ARtabletextright"/>
            </w:pPr>
            <w:r w:rsidRPr="007939DD">
              <w:t>128</w:t>
            </w:r>
          </w:p>
        </w:tc>
        <w:tc>
          <w:tcPr>
            <w:tcW w:w="1010" w:type="dxa"/>
            <w:tcBorders>
              <w:top w:val="single" w:sz="4" w:space="0" w:color="A6A6A6" w:themeColor="background1" w:themeShade="A6"/>
            </w:tcBorders>
          </w:tcPr>
          <w:p w14:paraId="710C7197" w14:textId="77777777" w:rsidR="004A243A" w:rsidRPr="007939DD" w:rsidRDefault="004A243A" w:rsidP="004A243A">
            <w:pPr>
              <w:pStyle w:val="ARtabletextright"/>
            </w:pPr>
            <w:r w:rsidRPr="007939DD">
              <w:t>110</w:t>
            </w:r>
          </w:p>
        </w:tc>
        <w:tc>
          <w:tcPr>
            <w:tcW w:w="1130" w:type="dxa"/>
            <w:tcBorders>
              <w:top w:val="single" w:sz="4" w:space="0" w:color="A6A6A6" w:themeColor="background1" w:themeShade="A6"/>
            </w:tcBorders>
          </w:tcPr>
          <w:p w14:paraId="056EAB37" w14:textId="77777777" w:rsidR="004A243A" w:rsidRPr="007939DD" w:rsidRDefault="004A243A" w:rsidP="004A243A">
            <w:pPr>
              <w:pStyle w:val="ARtabletextright"/>
            </w:pPr>
            <w:r w:rsidRPr="007939DD">
              <w:t>16.4</w:t>
            </w:r>
          </w:p>
        </w:tc>
        <w:tc>
          <w:tcPr>
            <w:tcW w:w="1193" w:type="dxa"/>
            <w:tcBorders>
              <w:top w:val="single" w:sz="4" w:space="0" w:color="A6A6A6" w:themeColor="background1" w:themeShade="A6"/>
            </w:tcBorders>
          </w:tcPr>
          <w:p w14:paraId="01AB0C1D" w14:textId="77777777" w:rsidR="004A243A" w:rsidRPr="007939DD" w:rsidRDefault="004A243A" w:rsidP="004A243A">
            <w:pPr>
              <w:pStyle w:val="ARtabletextright"/>
            </w:pPr>
            <w:r w:rsidRPr="007939DD">
              <w:t>123</w:t>
            </w:r>
          </w:p>
        </w:tc>
        <w:tc>
          <w:tcPr>
            <w:tcW w:w="1235" w:type="dxa"/>
            <w:tcBorders>
              <w:top w:val="single" w:sz="4" w:space="0" w:color="A6A6A6" w:themeColor="background1" w:themeShade="A6"/>
            </w:tcBorders>
          </w:tcPr>
          <w:p w14:paraId="19FC71AE" w14:textId="77777777" w:rsidR="004A243A" w:rsidRPr="007939DD" w:rsidRDefault="004A243A" w:rsidP="004A243A">
            <w:pPr>
              <w:pStyle w:val="ARtabletextright"/>
            </w:pPr>
            <w:r w:rsidRPr="007939DD">
              <w:t>4.1</w:t>
            </w:r>
          </w:p>
        </w:tc>
        <w:tc>
          <w:tcPr>
            <w:tcW w:w="609" w:type="dxa"/>
            <w:tcBorders>
              <w:top w:val="single" w:sz="4" w:space="0" w:color="A6A6A6" w:themeColor="background1" w:themeShade="A6"/>
            </w:tcBorders>
          </w:tcPr>
          <w:p w14:paraId="04A1DC16" w14:textId="77777777" w:rsidR="004A243A" w:rsidRPr="007939DD" w:rsidRDefault="004A243A" w:rsidP="004A243A">
            <w:pPr>
              <w:pStyle w:val="ARtabletextright"/>
              <w:rPr>
                <w:rStyle w:val="Strong"/>
                <w:bCs w:val="0"/>
              </w:rPr>
            </w:pPr>
          </w:p>
        </w:tc>
      </w:tr>
      <w:tr w:rsidR="004A243A" w:rsidRPr="007939DD" w14:paraId="7AF451CB" w14:textId="77777777" w:rsidTr="004A243A">
        <w:tc>
          <w:tcPr>
            <w:tcW w:w="3473" w:type="dxa"/>
            <w:hideMark/>
          </w:tcPr>
          <w:p w14:paraId="14BD7E1E" w14:textId="77777777" w:rsidR="004A243A" w:rsidRPr="007939DD" w:rsidRDefault="004A243A" w:rsidP="004A243A">
            <w:pPr>
              <w:pStyle w:val="ARtabletext"/>
              <w:rPr>
                <w:bCs/>
                <w:color w:val="000000"/>
              </w:rPr>
            </w:pPr>
            <w:r w:rsidRPr="007939DD">
              <w:rPr>
                <w:rStyle w:val="Strong"/>
                <w:bCs w:val="0"/>
              </w:rPr>
              <w:t>Total non-financial assets</w:t>
            </w:r>
          </w:p>
        </w:tc>
        <w:tc>
          <w:tcPr>
            <w:tcW w:w="989" w:type="dxa"/>
          </w:tcPr>
          <w:p w14:paraId="449BF12E" w14:textId="77777777" w:rsidR="004A243A" w:rsidRPr="007939DD" w:rsidRDefault="004A243A" w:rsidP="004A243A">
            <w:pPr>
              <w:pStyle w:val="ARtabletextright"/>
              <w:rPr>
                <w:b/>
                <w:bCs/>
              </w:rPr>
            </w:pPr>
            <w:r w:rsidRPr="007939DD">
              <w:rPr>
                <w:rStyle w:val="Strong"/>
                <w:bCs w:val="0"/>
              </w:rPr>
              <w:t>18,232</w:t>
            </w:r>
          </w:p>
        </w:tc>
        <w:tc>
          <w:tcPr>
            <w:tcW w:w="1010" w:type="dxa"/>
          </w:tcPr>
          <w:p w14:paraId="2D8058F7" w14:textId="77777777" w:rsidR="004A243A" w:rsidRPr="007939DD" w:rsidRDefault="004A243A" w:rsidP="004A243A">
            <w:pPr>
              <w:pStyle w:val="ARtabletextright"/>
              <w:rPr>
                <w:b/>
                <w:bCs/>
              </w:rPr>
            </w:pPr>
            <w:r w:rsidRPr="007939DD">
              <w:rPr>
                <w:rStyle w:val="Strong"/>
                <w:bCs w:val="0"/>
              </w:rPr>
              <w:t>17,033</w:t>
            </w:r>
          </w:p>
        </w:tc>
        <w:tc>
          <w:tcPr>
            <w:tcW w:w="1130" w:type="dxa"/>
          </w:tcPr>
          <w:p w14:paraId="2FE1BABF" w14:textId="77777777" w:rsidR="004A243A" w:rsidRPr="007939DD" w:rsidRDefault="004A243A" w:rsidP="004A243A">
            <w:pPr>
              <w:pStyle w:val="ARtabletextright"/>
              <w:rPr>
                <w:b/>
                <w:bCs/>
              </w:rPr>
            </w:pPr>
            <w:r w:rsidRPr="007939DD">
              <w:rPr>
                <w:rStyle w:val="Strong"/>
                <w:bCs w:val="0"/>
              </w:rPr>
              <w:t>7.0</w:t>
            </w:r>
          </w:p>
        </w:tc>
        <w:tc>
          <w:tcPr>
            <w:tcW w:w="1193" w:type="dxa"/>
          </w:tcPr>
          <w:p w14:paraId="01C60204" w14:textId="77777777" w:rsidR="004A243A" w:rsidRPr="007939DD" w:rsidRDefault="004A243A" w:rsidP="004A243A">
            <w:pPr>
              <w:pStyle w:val="ARtabletextright"/>
              <w:rPr>
                <w:b/>
                <w:bCs/>
              </w:rPr>
            </w:pPr>
            <w:r w:rsidRPr="007939DD">
              <w:rPr>
                <w:rStyle w:val="Strong"/>
                <w:bCs w:val="0"/>
              </w:rPr>
              <w:t>17,277</w:t>
            </w:r>
          </w:p>
        </w:tc>
        <w:tc>
          <w:tcPr>
            <w:tcW w:w="1235" w:type="dxa"/>
          </w:tcPr>
          <w:p w14:paraId="2447F1A7" w14:textId="77777777" w:rsidR="004A243A" w:rsidRPr="007939DD" w:rsidRDefault="004A243A" w:rsidP="004A243A">
            <w:pPr>
              <w:pStyle w:val="ARtabletextright"/>
              <w:rPr>
                <w:b/>
                <w:bCs/>
              </w:rPr>
            </w:pPr>
            <w:r w:rsidRPr="007939DD">
              <w:rPr>
                <w:rStyle w:val="Strong"/>
                <w:bCs w:val="0"/>
              </w:rPr>
              <w:t>5.5</w:t>
            </w:r>
          </w:p>
        </w:tc>
        <w:tc>
          <w:tcPr>
            <w:tcW w:w="609" w:type="dxa"/>
          </w:tcPr>
          <w:p w14:paraId="770E4EDC" w14:textId="77777777" w:rsidR="004A243A" w:rsidRPr="007939DD" w:rsidRDefault="004A243A" w:rsidP="004A243A">
            <w:pPr>
              <w:pStyle w:val="ARtabletextright"/>
              <w:rPr>
                <w:rStyle w:val="Strong"/>
                <w:bCs w:val="0"/>
              </w:rPr>
            </w:pPr>
          </w:p>
        </w:tc>
      </w:tr>
      <w:tr w:rsidR="004A243A" w:rsidRPr="007939DD" w14:paraId="1197A2CD" w14:textId="77777777" w:rsidTr="004A243A">
        <w:tc>
          <w:tcPr>
            <w:tcW w:w="3473" w:type="dxa"/>
            <w:tcBorders>
              <w:bottom w:val="single" w:sz="4" w:space="0" w:color="auto"/>
            </w:tcBorders>
            <w:hideMark/>
          </w:tcPr>
          <w:p w14:paraId="09F2CCF7" w14:textId="77777777" w:rsidR="004A243A" w:rsidRPr="007939DD" w:rsidRDefault="004A243A" w:rsidP="004A243A">
            <w:pPr>
              <w:pStyle w:val="ARtabletext"/>
              <w:rPr>
                <w:bCs/>
                <w:color w:val="000000"/>
              </w:rPr>
            </w:pPr>
            <w:r w:rsidRPr="007939DD">
              <w:rPr>
                <w:rStyle w:val="Strong"/>
                <w:bCs w:val="0"/>
              </w:rPr>
              <w:t>Total assets</w:t>
            </w:r>
          </w:p>
        </w:tc>
        <w:tc>
          <w:tcPr>
            <w:tcW w:w="989" w:type="dxa"/>
            <w:tcBorders>
              <w:bottom w:val="single" w:sz="4" w:space="0" w:color="auto"/>
            </w:tcBorders>
          </w:tcPr>
          <w:p w14:paraId="42ADC8B7" w14:textId="77777777" w:rsidR="004A243A" w:rsidRPr="007939DD" w:rsidRDefault="004A243A" w:rsidP="004A243A">
            <w:pPr>
              <w:pStyle w:val="ARtabletextright"/>
              <w:rPr>
                <w:b/>
                <w:bCs/>
              </w:rPr>
            </w:pPr>
            <w:r w:rsidRPr="007939DD">
              <w:rPr>
                <w:rStyle w:val="Strong"/>
                <w:bCs w:val="0"/>
              </w:rPr>
              <w:t>24,073</w:t>
            </w:r>
          </w:p>
        </w:tc>
        <w:tc>
          <w:tcPr>
            <w:tcW w:w="1010" w:type="dxa"/>
            <w:tcBorders>
              <w:bottom w:val="single" w:sz="4" w:space="0" w:color="auto"/>
            </w:tcBorders>
          </w:tcPr>
          <w:p w14:paraId="1FF9FC09" w14:textId="77777777" w:rsidR="004A243A" w:rsidRPr="007939DD" w:rsidRDefault="004A243A" w:rsidP="004A243A">
            <w:pPr>
              <w:pStyle w:val="ARtabletextright"/>
              <w:rPr>
                <w:b/>
                <w:bCs/>
              </w:rPr>
            </w:pPr>
            <w:r w:rsidRPr="007939DD">
              <w:rPr>
                <w:rStyle w:val="Strong"/>
                <w:bCs w:val="0"/>
              </w:rPr>
              <w:t>22,774</w:t>
            </w:r>
          </w:p>
        </w:tc>
        <w:tc>
          <w:tcPr>
            <w:tcW w:w="1130" w:type="dxa"/>
            <w:tcBorders>
              <w:bottom w:val="single" w:sz="4" w:space="0" w:color="auto"/>
            </w:tcBorders>
          </w:tcPr>
          <w:p w14:paraId="544699CB" w14:textId="77777777" w:rsidR="004A243A" w:rsidRPr="007939DD" w:rsidRDefault="004A243A" w:rsidP="004A243A">
            <w:pPr>
              <w:pStyle w:val="ARtabletextright"/>
              <w:rPr>
                <w:b/>
                <w:bCs/>
              </w:rPr>
            </w:pPr>
            <w:r w:rsidRPr="007939DD">
              <w:rPr>
                <w:rStyle w:val="Strong"/>
                <w:bCs w:val="0"/>
              </w:rPr>
              <w:t>5.7</w:t>
            </w:r>
          </w:p>
        </w:tc>
        <w:tc>
          <w:tcPr>
            <w:tcW w:w="1193" w:type="dxa"/>
            <w:tcBorders>
              <w:bottom w:val="single" w:sz="4" w:space="0" w:color="auto"/>
            </w:tcBorders>
          </w:tcPr>
          <w:p w14:paraId="3386E740" w14:textId="77777777" w:rsidR="004A243A" w:rsidRPr="007939DD" w:rsidRDefault="004A243A" w:rsidP="004A243A">
            <w:pPr>
              <w:pStyle w:val="ARtabletextright"/>
              <w:rPr>
                <w:b/>
                <w:bCs/>
              </w:rPr>
            </w:pPr>
            <w:r w:rsidRPr="007939DD">
              <w:rPr>
                <w:rStyle w:val="Strong"/>
                <w:bCs w:val="0"/>
              </w:rPr>
              <w:t>22,841</w:t>
            </w:r>
          </w:p>
        </w:tc>
        <w:tc>
          <w:tcPr>
            <w:tcW w:w="1235" w:type="dxa"/>
            <w:tcBorders>
              <w:bottom w:val="single" w:sz="4" w:space="0" w:color="auto"/>
            </w:tcBorders>
          </w:tcPr>
          <w:p w14:paraId="5962484F" w14:textId="77777777" w:rsidR="004A243A" w:rsidRPr="007939DD" w:rsidRDefault="004A243A" w:rsidP="004A243A">
            <w:pPr>
              <w:pStyle w:val="ARtabletextright"/>
              <w:rPr>
                <w:b/>
                <w:bCs/>
              </w:rPr>
            </w:pPr>
            <w:r w:rsidRPr="007939DD">
              <w:rPr>
                <w:rStyle w:val="Strong"/>
                <w:bCs w:val="0"/>
              </w:rPr>
              <w:t>5.4</w:t>
            </w:r>
          </w:p>
        </w:tc>
        <w:tc>
          <w:tcPr>
            <w:tcW w:w="609" w:type="dxa"/>
            <w:tcBorders>
              <w:bottom w:val="single" w:sz="4" w:space="0" w:color="auto"/>
            </w:tcBorders>
          </w:tcPr>
          <w:p w14:paraId="2A7CD22C" w14:textId="77777777" w:rsidR="004A243A" w:rsidRPr="007939DD" w:rsidRDefault="004A243A" w:rsidP="004A243A">
            <w:pPr>
              <w:pStyle w:val="ARtabletextright"/>
              <w:rPr>
                <w:rStyle w:val="Strong"/>
                <w:bCs w:val="0"/>
              </w:rPr>
            </w:pPr>
          </w:p>
        </w:tc>
      </w:tr>
      <w:tr w:rsidR="004A243A" w:rsidRPr="007939DD" w14:paraId="0E8BAEE1" w14:textId="77777777" w:rsidTr="004A243A">
        <w:tc>
          <w:tcPr>
            <w:tcW w:w="3473" w:type="dxa"/>
            <w:tcBorders>
              <w:top w:val="single" w:sz="4" w:space="0" w:color="auto"/>
              <w:bottom w:val="single" w:sz="4" w:space="0" w:color="A6A6A6" w:themeColor="background1" w:themeShade="A6"/>
            </w:tcBorders>
            <w:hideMark/>
          </w:tcPr>
          <w:p w14:paraId="014D4A86" w14:textId="77777777" w:rsidR="004A243A" w:rsidRPr="007939DD" w:rsidRDefault="004A243A" w:rsidP="004A243A">
            <w:pPr>
              <w:pStyle w:val="ARtabletext"/>
              <w:rPr>
                <w:bCs/>
                <w:color w:val="000000"/>
              </w:rPr>
            </w:pPr>
            <w:r w:rsidRPr="007939DD">
              <w:rPr>
                <w:rStyle w:val="Strong"/>
                <w:bCs w:val="0"/>
              </w:rPr>
              <w:t>Liabilities</w:t>
            </w:r>
          </w:p>
        </w:tc>
        <w:tc>
          <w:tcPr>
            <w:tcW w:w="989" w:type="dxa"/>
            <w:tcBorders>
              <w:top w:val="single" w:sz="4" w:space="0" w:color="auto"/>
              <w:bottom w:val="single" w:sz="4" w:space="0" w:color="A6A6A6" w:themeColor="background1" w:themeShade="A6"/>
            </w:tcBorders>
          </w:tcPr>
          <w:p w14:paraId="0D30A510" w14:textId="77777777" w:rsidR="004A243A" w:rsidRPr="007939DD" w:rsidRDefault="004A243A" w:rsidP="004A243A">
            <w:pPr>
              <w:pStyle w:val="ARtabletextright"/>
              <w:rPr>
                <w:b/>
                <w:bCs/>
              </w:rPr>
            </w:pPr>
          </w:p>
        </w:tc>
        <w:tc>
          <w:tcPr>
            <w:tcW w:w="1010" w:type="dxa"/>
            <w:tcBorders>
              <w:top w:val="single" w:sz="4" w:space="0" w:color="auto"/>
              <w:bottom w:val="single" w:sz="4" w:space="0" w:color="A6A6A6" w:themeColor="background1" w:themeShade="A6"/>
            </w:tcBorders>
          </w:tcPr>
          <w:p w14:paraId="1E391B00" w14:textId="77777777" w:rsidR="004A243A" w:rsidRPr="007939DD" w:rsidRDefault="004A243A" w:rsidP="004A243A">
            <w:pPr>
              <w:pStyle w:val="ARtabletextright"/>
              <w:rPr>
                <w:b/>
                <w:bCs/>
              </w:rPr>
            </w:pPr>
          </w:p>
        </w:tc>
        <w:tc>
          <w:tcPr>
            <w:tcW w:w="1130" w:type="dxa"/>
            <w:tcBorders>
              <w:top w:val="single" w:sz="4" w:space="0" w:color="auto"/>
              <w:bottom w:val="single" w:sz="4" w:space="0" w:color="A6A6A6" w:themeColor="background1" w:themeShade="A6"/>
            </w:tcBorders>
          </w:tcPr>
          <w:p w14:paraId="0FCD9938" w14:textId="77777777" w:rsidR="004A243A" w:rsidRPr="007939DD" w:rsidRDefault="004A243A" w:rsidP="004A243A">
            <w:pPr>
              <w:pStyle w:val="ARtabletextright"/>
              <w:rPr>
                <w:b/>
                <w:bCs/>
              </w:rPr>
            </w:pPr>
          </w:p>
        </w:tc>
        <w:tc>
          <w:tcPr>
            <w:tcW w:w="1193" w:type="dxa"/>
            <w:tcBorders>
              <w:top w:val="single" w:sz="4" w:space="0" w:color="auto"/>
              <w:bottom w:val="single" w:sz="4" w:space="0" w:color="A6A6A6" w:themeColor="background1" w:themeShade="A6"/>
            </w:tcBorders>
          </w:tcPr>
          <w:p w14:paraId="5D7BBCBE" w14:textId="77777777" w:rsidR="004A243A" w:rsidRPr="007939DD" w:rsidRDefault="004A243A" w:rsidP="004A243A">
            <w:pPr>
              <w:pStyle w:val="ARtabletextright"/>
              <w:rPr>
                <w:b/>
                <w:bCs/>
              </w:rPr>
            </w:pPr>
          </w:p>
        </w:tc>
        <w:tc>
          <w:tcPr>
            <w:tcW w:w="1235" w:type="dxa"/>
            <w:tcBorders>
              <w:top w:val="single" w:sz="4" w:space="0" w:color="auto"/>
              <w:bottom w:val="single" w:sz="4" w:space="0" w:color="A6A6A6" w:themeColor="background1" w:themeShade="A6"/>
            </w:tcBorders>
          </w:tcPr>
          <w:p w14:paraId="6F049A7A" w14:textId="77777777" w:rsidR="004A243A" w:rsidRPr="007939DD" w:rsidRDefault="004A243A" w:rsidP="004A243A">
            <w:pPr>
              <w:pStyle w:val="ARtabletextright"/>
              <w:rPr>
                <w:b/>
                <w:bCs/>
              </w:rPr>
            </w:pPr>
          </w:p>
        </w:tc>
        <w:tc>
          <w:tcPr>
            <w:tcW w:w="609" w:type="dxa"/>
            <w:tcBorders>
              <w:top w:val="single" w:sz="4" w:space="0" w:color="auto"/>
              <w:bottom w:val="single" w:sz="4" w:space="0" w:color="A6A6A6" w:themeColor="background1" w:themeShade="A6"/>
            </w:tcBorders>
          </w:tcPr>
          <w:p w14:paraId="1EA72D90" w14:textId="77777777" w:rsidR="004A243A" w:rsidRPr="007939DD" w:rsidRDefault="004A243A" w:rsidP="004A243A">
            <w:pPr>
              <w:pStyle w:val="ARtabletextright"/>
              <w:rPr>
                <w:rStyle w:val="Strong"/>
                <w:bCs w:val="0"/>
              </w:rPr>
            </w:pPr>
          </w:p>
        </w:tc>
      </w:tr>
      <w:tr w:rsidR="004A243A" w:rsidRPr="007939DD" w14:paraId="0084E964" w14:textId="77777777" w:rsidTr="004A243A">
        <w:tc>
          <w:tcPr>
            <w:tcW w:w="3473" w:type="dxa"/>
            <w:tcBorders>
              <w:top w:val="single" w:sz="4" w:space="0" w:color="A6A6A6" w:themeColor="background1" w:themeShade="A6"/>
              <w:bottom w:val="single" w:sz="4" w:space="0" w:color="A6A6A6" w:themeColor="background1" w:themeShade="A6"/>
            </w:tcBorders>
            <w:hideMark/>
          </w:tcPr>
          <w:p w14:paraId="1FC09EBE" w14:textId="77777777" w:rsidR="004A243A" w:rsidRPr="007939DD" w:rsidRDefault="004A243A" w:rsidP="004A243A">
            <w:pPr>
              <w:pStyle w:val="ARtabletext"/>
              <w:rPr>
                <w:color w:val="000000"/>
              </w:rPr>
            </w:pPr>
            <w:r w:rsidRPr="007939DD">
              <w:rPr>
                <w:color w:val="000000"/>
              </w:rPr>
              <w:t>Payables</w:t>
            </w:r>
          </w:p>
        </w:tc>
        <w:tc>
          <w:tcPr>
            <w:tcW w:w="989" w:type="dxa"/>
            <w:tcBorders>
              <w:top w:val="single" w:sz="4" w:space="0" w:color="A6A6A6" w:themeColor="background1" w:themeShade="A6"/>
              <w:bottom w:val="single" w:sz="4" w:space="0" w:color="A6A6A6" w:themeColor="background1" w:themeShade="A6"/>
            </w:tcBorders>
          </w:tcPr>
          <w:p w14:paraId="3B96B0EC" w14:textId="77777777" w:rsidR="004A243A" w:rsidRPr="007939DD" w:rsidRDefault="004A243A" w:rsidP="004A243A">
            <w:pPr>
              <w:pStyle w:val="ARtabletextright"/>
            </w:pPr>
            <w:r w:rsidRPr="007939DD">
              <w:t>2,307</w:t>
            </w:r>
          </w:p>
        </w:tc>
        <w:tc>
          <w:tcPr>
            <w:tcW w:w="1010" w:type="dxa"/>
            <w:tcBorders>
              <w:top w:val="single" w:sz="4" w:space="0" w:color="A6A6A6" w:themeColor="background1" w:themeShade="A6"/>
              <w:bottom w:val="single" w:sz="4" w:space="0" w:color="A6A6A6" w:themeColor="background1" w:themeShade="A6"/>
            </w:tcBorders>
          </w:tcPr>
          <w:p w14:paraId="1F0E15AB" w14:textId="77777777" w:rsidR="004A243A" w:rsidRPr="007939DD" w:rsidRDefault="004A243A" w:rsidP="004A243A">
            <w:pPr>
              <w:pStyle w:val="ARtabletextright"/>
            </w:pPr>
            <w:r w:rsidRPr="007939DD">
              <w:t>2,037</w:t>
            </w:r>
          </w:p>
        </w:tc>
        <w:tc>
          <w:tcPr>
            <w:tcW w:w="1130" w:type="dxa"/>
            <w:tcBorders>
              <w:top w:val="single" w:sz="4" w:space="0" w:color="A6A6A6" w:themeColor="background1" w:themeShade="A6"/>
              <w:bottom w:val="single" w:sz="4" w:space="0" w:color="A6A6A6" w:themeColor="background1" w:themeShade="A6"/>
            </w:tcBorders>
          </w:tcPr>
          <w:p w14:paraId="7A6202FB" w14:textId="77777777" w:rsidR="004A243A" w:rsidRPr="007939DD" w:rsidRDefault="004A243A" w:rsidP="004A243A">
            <w:pPr>
              <w:pStyle w:val="ARtabletextright"/>
            </w:pPr>
            <w:r w:rsidRPr="007939DD">
              <w:t>13.3</w:t>
            </w:r>
          </w:p>
        </w:tc>
        <w:tc>
          <w:tcPr>
            <w:tcW w:w="1193" w:type="dxa"/>
            <w:tcBorders>
              <w:top w:val="single" w:sz="4" w:space="0" w:color="A6A6A6" w:themeColor="background1" w:themeShade="A6"/>
              <w:bottom w:val="single" w:sz="4" w:space="0" w:color="A6A6A6" w:themeColor="background1" w:themeShade="A6"/>
            </w:tcBorders>
          </w:tcPr>
          <w:p w14:paraId="1D194A6D" w14:textId="77777777" w:rsidR="004A243A" w:rsidRPr="007939DD" w:rsidRDefault="004A243A" w:rsidP="004A243A">
            <w:pPr>
              <w:pStyle w:val="ARtabletextright"/>
            </w:pPr>
            <w:r w:rsidRPr="007939DD">
              <w:t>2,036</w:t>
            </w:r>
          </w:p>
        </w:tc>
        <w:tc>
          <w:tcPr>
            <w:tcW w:w="1235" w:type="dxa"/>
            <w:tcBorders>
              <w:top w:val="single" w:sz="4" w:space="0" w:color="A6A6A6" w:themeColor="background1" w:themeShade="A6"/>
              <w:bottom w:val="single" w:sz="4" w:space="0" w:color="A6A6A6" w:themeColor="background1" w:themeShade="A6"/>
            </w:tcBorders>
          </w:tcPr>
          <w:p w14:paraId="6E48F928" w14:textId="77777777" w:rsidR="004A243A" w:rsidRPr="007939DD" w:rsidRDefault="004A243A" w:rsidP="004A243A">
            <w:pPr>
              <w:pStyle w:val="ARtabletextright"/>
            </w:pPr>
            <w:r w:rsidRPr="007939DD">
              <w:t>13.3</w:t>
            </w:r>
          </w:p>
        </w:tc>
        <w:tc>
          <w:tcPr>
            <w:tcW w:w="609" w:type="dxa"/>
            <w:tcBorders>
              <w:top w:val="single" w:sz="4" w:space="0" w:color="A6A6A6" w:themeColor="background1" w:themeShade="A6"/>
              <w:bottom w:val="single" w:sz="4" w:space="0" w:color="A6A6A6" w:themeColor="background1" w:themeShade="A6"/>
            </w:tcBorders>
          </w:tcPr>
          <w:p w14:paraId="008B7144" w14:textId="77777777" w:rsidR="004A243A" w:rsidRPr="007939DD" w:rsidRDefault="004A243A" w:rsidP="004A243A">
            <w:pPr>
              <w:pStyle w:val="ARtabletextright"/>
              <w:rPr>
                <w:rStyle w:val="Strong"/>
                <w:bCs w:val="0"/>
              </w:rPr>
            </w:pPr>
            <w:r w:rsidRPr="007939DD">
              <w:rPr>
                <w:rStyle w:val="Strong"/>
                <w:bCs w:val="0"/>
              </w:rPr>
              <w:t>6</w:t>
            </w:r>
          </w:p>
        </w:tc>
      </w:tr>
      <w:tr w:rsidR="004A243A" w:rsidRPr="007939DD" w14:paraId="43E87B1A" w14:textId="77777777" w:rsidTr="004A243A">
        <w:tc>
          <w:tcPr>
            <w:tcW w:w="3473" w:type="dxa"/>
            <w:tcBorders>
              <w:top w:val="single" w:sz="4" w:space="0" w:color="A6A6A6" w:themeColor="background1" w:themeShade="A6"/>
              <w:bottom w:val="single" w:sz="4" w:space="0" w:color="A6A6A6" w:themeColor="background1" w:themeShade="A6"/>
            </w:tcBorders>
            <w:hideMark/>
          </w:tcPr>
          <w:p w14:paraId="05FA50D6" w14:textId="77777777" w:rsidR="004A243A" w:rsidRPr="007939DD" w:rsidRDefault="004A243A" w:rsidP="004A243A">
            <w:pPr>
              <w:pStyle w:val="ARtabletext"/>
              <w:rPr>
                <w:color w:val="000000"/>
              </w:rPr>
            </w:pPr>
            <w:r w:rsidRPr="007939DD">
              <w:rPr>
                <w:color w:val="000000"/>
              </w:rPr>
              <w:t>Borrowings</w:t>
            </w:r>
          </w:p>
        </w:tc>
        <w:tc>
          <w:tcPr>
            <w:tcW w:w="989" w:type="dxa"/>
            <w:tcBorders>
              <w:top w:val="single" w:sz="4" w:space="0" w:color="A6A6A6" w:themeColor="background1" w:themeShade="A6"/>
              <w:bottom w:val="single" w:sz="4" w:space="0" w:color="A6A6A6" w:themeColor="background1" w:themeShade="A6"/>
            </w:tcBorders>
          </w:tcPr>
          <w:p w14:paraId="6EFBE6DC" w14:textId="77777777" w:rsidR="004A243A" w:rsidRPr="007939DD" w:rsidRDefault="004A243A" w:rsidP="004A243A">
            <w:pPr>
              <w:pStyle w:val="ARtabletextright"/>
            </w:pPr>
            <w:r w:rsidRPr="007939DD">
              <w:t>2,881</w:t>
            </w:r>
          </w:p>
        </w:tc>
        <w:tc>
          <w:tcPr>
            <w:tcW w:w="1010" w:type="dxa"/>
            <w:tcBorders>
              <w:top w:val="single" w:sz="4" w:space="0" w:color="A6A6A6" w:themeColor="background1" w:themeShade="A6"/>
              <w:bottom w:val="single" w:sz="4" w:space="0" w:color="A6A6A6" w:themeColor="background1" w:themeShade="A6"/>
            </w:tcBorders>
          </w:tcPr>
          <w:p w14:paraId="50D47191" w14:textId="77777777" w:rsidR="004A243A" w:rsidRPr="007939DD" w:rsidRDefault="004A243A" w:rsidP="004A243A">
            <w:pPr>
              <w:pStyle w:val="ARtabletextright"/>
            </w:pPr>
            <w:r w:rsidRPr="007939DD">
              <w:t>2,884</w:t>
            </w:r>
          </w:p>
        </w:tc>
        <w:tc>
          <w:tcPr>
            <w:tcW w:w="1130" w:type="dxa"/>
            <w:tcBorders>
              <w:top w:val="single" w:sz="4" w:space="0" w:color="A6A6A6" w:themeColor="background1" w:themeShade="A6"/>
              <w:bottom w:val="single" w:sz="4" w:space="0" w:color="A6A6A6" w:themeColor="background1" w:themeShade="A6"/>
            </w:tcBorders>
          </w:tcPr>
          <w:p w14:paraId="01159AED" w14:textId="77777777" w:rsidR="004A243A" w:rsidRPr="007939DD" w:rsidRDefault="004A243A" w:rsidP="004A243A">
            <w:pPr>
              <w:pStyle w:val="ARtabletextright"/>
            </w:pPr>
            <w:r w:rsidRPr="007939DD">
              <w:t>(0.1)</w:t>
            </w:r>
          </w:p>
        </w:tc>
        <w:tc>
          <w:tcPr>
            <w:tcW w:w="1193" w:type="dxa"/>
            <w:tcBorders>
              <w:top w:val="single" w:sz="4" w:space="0" w:color="A6A6A6" w:themeColor="background1" w:themeShade="A6"/>
              <w:bottom w:val="single" w:sz="4" w:space="0" w:color="A6A6A6" w:themeColor="background1" w:themeShade="A6"/>
            </w:tcBorders>
          </w:tcPr>
          <w:p w14:paraId="34E52202" w14:textId="77777777" w:rsidR="004A243A" w:rsidRPr="007939DD" w:rsidRDefault="004A243A" w:rsidP="004A243A">
            <w:pPr>
              <w:pStyle w:val="ARtabletextright"/>
            </w:pPr>
            <w:r w:rsidRPr="007939DD">
              <w:t>2,965</w:t>
            </w:r>
          </w:p>
        </w:tc>
        <w:tc>
          <w:tcPr>
            <w:tcW w:w="1235" w:type="dxa"/>
            <w:tcBorders>
              <w:top w:val="single" w:sz="4" w:space="0" w:color="A6A6A6" w:themeColor="background1" w:themeShade="A6"/>
              <w:bottom w:val="single" w:sz="4" w:space="0" w:color="A6A6A6" w:themeColor="background1" w:themeShade="A6"/>
            </w:tcBorders>
          </w:tcPr>
          <w:p w14:paraId="55566B23" w14:textId="77777777" w:rsidR="004A243A" w:rsidRPr="007939DD" w:rsidRDefault="004A243A" w:rsidP="004A243A">
            <w:pPr>
              <w:pStyle w:val="ARtabletextright"/>
            </w:pPr>
            <w:r w:rsidRPr="007939DD">
              <w:t>(2.8)</w:t>
            </w:r>
          </w:p>
        </w:tc>
        <w:tc>
          <w:tcPr>
            <w:tcW w:w="609" w:type="dxa"/>
            <w:tcBorders>
              <w:top w:val="single" w:sz="4" w:space="0" w:color="A6A6A6" w:themeColor="background1" w:themeShade="A6"/>
              <w:bottom w:val="single" w:sz="4" w:space="0" w:color="A6A6A6" w:themeColor="background1" w:themeShade="A6"/>
            </w:tcBorders>
          </w:tcPr>
          <w:p w14:paraId="6F58FCD5" w14:textId="77777777" w:rsidR="004A243A" w:rsidRPr="007939DD" w:rsidRDefault="004A243A" w:rsidP="004A243A">
            <w:pPr>
              <w:pStyle w:val="ARtabletextright"/>
            </w:pPr>
          </w:p>
        </w:tc>
      </w:tr>
      <w:tr w:rsidR="004A243A" w:rsidRPr="007939DD" w14:paraId="751E3B79" w14:textId="77777777" w:rsidTr="004A243A">
        <w:tc>
          <w:tcPr>
            <w:tcW w:w="3473" w:type="dxa"/>
            <w:tcBorders>
              <w:top w:val="single" w:sz="4" w:space="0" w:color="A6A6A6" w:themeColor="background1" w:themeShade="A6"/>
            </w:tcBorders>
            <w:hideMark/>
          </w:tcPr>
          <w:p w14:paraId="48C77ADF" w14:textId="77777777" w:rsidR="004A243A" w:rsidRPr="007939DD" w:rsidRDefault="004A243A" w:rsidP="004A243A">
            <w:pPr>
              <w:pStyle w:val="ARtabletext"/>
              <w:rPr>
                <w:color w:val="000000"/>
              </w:rPr>
            </w:pPr>
            <w:r w:rsidRPr="007939DD">
              <w:rPr>
                <w:color w:val="000000"/>
              </w:rPr>
              <w:t>Provisions</w:t>
            </w:r>
          </w:p>
        </w:tc>
        <w:tc>
          <w:tcPr>
            <w:tcW w:w="989" w:type="dxa"/>
            <w:tcBorders>
              <w:top w:val="single" w:sz="4" w:space="0" w:color="A6A6A6" w:themeColor="background1" w:themeShade="A6"/>
            </w:tcBorders>
          </w:tcPr>
          <w:p w14:paraId="27C1A277" w14:textId="77777777" w:rsidR="004A243A" w:rsidRPr="007939DD" w:rsidRDefault="004A243A" w:rsidP="004A243A">
            <w:pPr>
              <w:pStyle w:val="ARtabletextright"/>
            </w:pPr>
            <w:r w:rsidRPr="007939DD">
              <w:t>3,125</w:t>
            </w:r>
          </w:p>
        </w:tc>
        <w:tc>
          <w:tcPr>
            <w:tcW w:w="1010" w:type="dxa"/>
            <w:tcBorders>
              <w:top w:val="single" w:sz="4" w:space="0" w:color="A6A6A6" w:themeColor="background1" w:themeShade="A6"/>
            </w:tcBorders>
          </w:tcPr>
          <w:p w14:paraId="4A8286D2" w14:textId="77777777" w:rsidR="004A243A" w:rsidRPr="007939DD" w:rsidRDefault="004A243A" w:rsidP="004A243A">
            <w:pPr>
              <w:pStyle w:val="ARtabletextright"/>
            </w:pPr>
            <w:r w:rsidRPr="007939DD">
              <w:t>2,990</w:t>
            </w:r>
          </w:p>
        </w:tc>
        <w:tc>
          <w:tcPr>
            <w:tcW w:w="1130" w:type="dxa"/>
            <w:tcBorders>
              <w:top w:val="single" w:sz="4" w:space="0" w:color="A6A6A6" w:themeColor="background1" w:themeShade="A6"/>
            </w:tcBorders>
          </w:tcPr>
          <w:p w14:paraId="0C7B0D18" w14:textId="77777777" w:rsidR="004A243A" w:rsidRPr="007939DD" w:rsidRDefault="004A243A" w:rsidP="004A243A">
            <w:pPr>
              <w:pStyle w:val="ARtabletextright"/>
            </w:pPr>
            <w:r w:rsidRPr="007939DD">
              <w:t>4.5</w:t>
            </w:r>
          </w:p>
        </w:tc>
        <w:tc>
          <w:tcPr>
            <w:tcW w:w="1193" w:type="dxa"/>
            <w:tcBorders>
              <w:top w:val="single" w:sz="4" w:space="0" w:color="A6A6A6" w:themeColor="background1" w:themeShade="A6"/>
            </w:tcBorders>
          </w:tcPr>
          <w:p w14:paraId="67B20D49" w14:textId="77777777" w:rsidR="004A243A" w:rsidRPr="007939DD" w:rsidRDefault="004A243A" w:rsidP="004A243A">
            <w:pPr>
              <w:pStyle w:val="ARtabletextright"/>
            </w:pPr>
            <w:r w:rsidRPr="007939DD">
              <w:t>2,990</w:t>
            </w:r>
          </w:p>
        </w:tc>
        <w:tc>
          <w:tcPr>
            <w:tcW w:w="1235" w:type="dxa"/>
            <w:tcBorders>
              <w:top w:val="single" w:sz="4" w:space="0" w:color="A6A6A6" w:themeColor="background1" w:themeShade="A6"/>
            </w:tcBorders>
          </w:tcPr>
          <w:p w14:paraId="34B492DF" w14:textId="77777777" w:rsidR="004A243A" w:rsidRPr="007939DD" w:rsidRDefault="004A243A" w:rsidP="004A243A">
            <w:pPr>
              <w:pStyle w:val="ARtabletextright"/>
            </w:pPr>
            <w:r w:rsidRPr="007939DD">
              <w:t>4.5</w:t>
            </w:r>
          </w:p>
        </w:tc>
        <w:tc>
          <w:tcPr>
            <w:tcW w:w="609" w:type="dxa"/>
            <w:tcBorders>
              <w:top w:val="single" w:sz="4" w:space="0" w:color="A6A6A6" w:themeColor="background1" w:themeShade="A6"/>
            </w:tcBorders>
          </w:tcPr>
          <w:p w14:paraId="0E733754" w14:textId="77777777" w:rsidR="004A243A" w:rsidRPr="007939DD" w:rsidRDefault="004A243A" w:rsidP="004A243A">
            <w:pPr>
              <w:pStyle w:val="ARtabletextright"/>
            </w:pPr>
          </w:p>
        </w:tc>
      </w:tr>
      <w:tr w:rsidR="004A243A" w:rsidRPr="007939DD" w14:paraId="43974662" w14:textId="77777777" w:rsidTr="004A243A">
        <w:tc>
          <w:tcPr>
            <w:tcW w:w="3473" w:type="dxa"/>
            <w:hideMark/>
          </w:tcPr>
          <w:p w14:paraId="23DC865F" w14:textId="77777777" w:rsidR="004A243A" w:rsidRPr="007939DD" w:rsidRDefault="004A243A" w:rsidP="004A243A">
            <w:pPr>
              <w:pStyle w:val="ARtabletext"/>
              <w:rPr>
                <w:bCs/>
                <w:color w:val="000000"/>
              </w:rPr>
            </w:pPr>
            <w:r w:rsidRPr="007939DD">
              <w:rPr>
                <w:rStyle w:val="Strong"/>
                <w:bCs w:val="0"/>
              </w:rPr>
              <w:t>Total liabilities</w:t>
            </w:r>
          </w:p>
        </w:tc>
        <w:tc>
          <w:tcPr>
            <w:tcW w:w="989" w:type="dxa"/>
          </w:tcPr>
          <w:p w14:paraId="5E1BB643" w14:textId="77777777" w:rsidR="004A243A" w:rsidRPr="007939DD" w:rsidRDefault="004A243A" w:rsidP="004A243A">
            <w:pPr>
              <w:pStyle w:val="ARtabletextright"/>
              <w:rPr>
                <w:b/>
                <w:bCs/>
              </w:rPr>
            </w:pPr>
            <w:r w:rsidRPr="007939DD">
              <w:rPr>
                <w:rStyle w:val="Strong"/>
                <w:bCs w:val="0"/>
              </w:rPr>
              <w:t>8,313</w:t>
            </w:r>
          </w:p>
        </w:tc>
        <w:tc>
          <w:tcPr>
            <w:tcW w:w="1010" w:type="dxa"/>
          </w:tcPr>
          <w:p w14:paraId="682C1AAE" w14:textId="77777777" w:rsidR="004A243A" w:rsidRPr="007939DD" w:rsidRDefault="004A243A" w:rsidP="004A243A">
            <w:pPr>
              <w:pStyle w:val="ARtabletextright"/>
              <w:rPr>
                <w:b/>
                <w:bCs/>
              </w:rPr>
            </w:pPr>
            <w:r w:rsidRPr="007939DD">
              <w:rPr>
                <w:rStyle w:val="Strong"/>
                <w:bCs w:val="0"/>
              </w:rPr>
              <w:t>7,912</w:t>
            </w:r>
          </w:p>
        </w:tc>
        <w:tc>
          <w:tcPr>
            <w:tcW w:w="1130" w:type="dxa"/>
          </w:tcPr>
          <w:p w14:paraId="7F086617" w14:textId="77777777" w:rsidR="004A243A" w:rsidRPr="007939DD" w:rsidRDefault="004A243A" w:rsidP="004A243A">
            <w:pPr>
              <w:pStyle w:val="ARtabletextright"/>
              <w:rPr>
                <w:b/>
                <w:bCs/>
              </w:rPr>
            </w:pPr>
            <w:r w:rsidRPr="007939DD">
              <w:rPr>
                <w:rStyle w:val="Strong"/>
                <w:bCs w:val="0"/>
              </w:rPr>
              <w:t>5.1</w:t>
            </w:r>
          </w:p>
        </w:tc>
        <w:tc>
          <w:tcPr>
            <w:tcW w:w="1193" w:type="dxa"/>
          </w:tcPr>
          <w:p w14:paraId="00417B3E" w14:textId="77777777" w:rsidR="004A243A" w:rsidRPr="007939DD" w:rsidRDefault="004A243A" w:rsidP="004A243A">
            <w:pPr>
              <w:pStyle w:val="ARtabletextright"/>
              <w:rPr>
                <w:b/>
                <w:bCs/>
              </w:rPr>
            </w:pPr>
            <w:r w:rsidRPr="007939DD">
              <w:rPr>
                <w:rStyle w:val="Strong"/>
                <w:bCs w:val="0"/>
              </w:rPr>
              <w:t>7,991</w:t>
            </w:r>
          </w:p>
        </w:tc>
        <w:tc>
          <w:tcPr>
            <w:tcW w:w="1235" w:type="dxa"/>
          </w:tcPr>
          <w:p w14:paraId="6B21A8CD" w14:textId="77777777" w:rsidR="004A243A" w:rsidRPr="007939DD" w:rsidRDefault="004A243A" w:rsidP="004A243A">
            <w:pPr>
              <w:pStyle w:val="ARtabletextright"/>
              <w:rPr>
                <w:b/>
                <w:bCs/>
              </w:rPr>
            </w:pPr>
            <w:r w:rsidRPr="007939DD">
              <w:rPr>
                <w:rStyle w:val="Strong"/>
                <w:bCs w:val="0"/>
              </w:rPr>
              <w:t>4.0</w:t>
            </w:r>
          </w:p>
        </w:tc>
        <w:tc>
          <w:tcPr>
            <w:tcW w:w="609" w:type="dxa"/>
          </w:tcPr>
          <w:p w14:paraId="0555B1EB" w14:textId="77777777" w:rsidR="004A243A" w:rsidRPr="007939DD" w:rsidRDefault="004A243A" w:rsidP="004A243A">
            <w:pPr>
              <w:pStyle w:val="ARtabletextright"/>
              <w:rPr>
                <w:rStyle w:val="Strong"/>
                <w:bCs w:val="0"/>
              </w:rPr>
            </w:pPr>
          </w:p>
        </w:tc>
      </w:tr>
      <w:tr w:rsidR="004A243A" w:rsidRPr="007939DD" w14:paraId="20ADDAC5" w14:textId="77777777" w:rsidTr="004A243A">
        <w:tc>
          <w:tcPr>
            <w:tcW w:w="3473" w:type="dxa"/>
            <w:tcBorders>
              <w:bottom w:val="single" w:sz="4" w:space="0" w:color="auto"/>
            </w:tcBorders>
            <w:hideMark/>
          </w:tcPr>
          <w:p w14:paraId="1D73F86B" w14:textId="77777777" w:rsidR="004A243A" w:rsidRPr="007939DD" w:rsidRDefault="004A243A" w:rsidP="004A243A">
            <w:pPr>
              <w:pStyle w:val="ARtabletext"/>
              <w:rPr>
                <w:bCs/>
                <w:color w:val="000000"/>
              </w:rPr>
            </w:pPr>
            <w:r w:rsidRPr="007939DD">
              <w:rPr>
                <w:rStyle w:val="Strong"/>
                <w:bCs w:val="0"/>
              </w:rPr>
              <w:t>Net assets</w:t>
            </w:r>
          </w:p>
        </w:tc>
        <w:tc>
          <w:tcPr>
            <w:tcW w:w="989" w:type="dxa"/>
            <w:tcBorders>
              <w:bottom w:val="single" w:sz="4" w:space="0" w:color="auto"/>
            </w:tcBorders>
          </w:tcPr>
          <w:p w14:paraId="050DDA0C" w14:textId="77777777" w:rsidR="004A243A" w:rsidRPr="007939DD" w:rsidRDefault="004A243A" w:rsidP="004A243A">
            <w:pPr>
              <w:pStyle w:val="ARtabletextright"/>
              <w:rPr>
                <w:b/>
                <w:bCs/>
              </w:rPr>
            </w:pPr>
            <w:r w:rsidRPr="007939DD">
              <w:rPr>
                <w:rStyle w:val="Strong"/>
                <w:bCs w:val="0"/>
              </w:rPr>
              <w:t>15,760</w:t>
            </w:r>
          </w:p>
        </w:tc>
        <w:tc>
          <w:tcPr>
            <w:tcW w:w="1010" w:type="dxa"/>
            <w:tcBorders>
              <w:bottom w:val="single" w:sz="4" w:space="0" w:color="auto"/>
            </w:tcBorders>
          </w:tcPr>
          <w:p w14:paraId="7F72A22C" w14:textId="77777777" w:rsidR="004A243A" w:rsidRPr="007939DD" w:rsidRDefault="004A243A" w:rsidP="004A243A">
            <w:pPr>
              <w:pStyle w:val="ARtabletextright"/>
              <w:rPr>
                <w:b/>
                <w:bCs/>
              </w:rPr>
            </w:pPr>
            <w:r w:rsidRPr="007939DD">
              <w:rPr>
                <w:rStyle w:val="Strong"/>
                <w:bCs w:val="0"/>
              </w:rPr>
              <w:t>14,862</w:t>
            </w:r>
          </w:p>
        </w:tc>
        <w:tc>
          <w:tcPr>
            <w:tcW w:w="1130" w:type="dxa"/>
            <w:tcBorders>
              <w:bottom w:val="single" w:sz="4" w:space="0" w:color="auto"/>
            </w:tcBorders>
          </w:tcPr>
          <w:p w14:paraId="6BC46B71" w14:textId="77777777" w:rsidR="004A243A" w:rsidRPr="007939DD" w:rsidRDefault="004A243A" w:rsidP="004A243A">
            <w:pPr>
              <w:pStyle w:val="ARtabletextright"/>
              <w:rPr>
                <w:b/>
                <w:bCs/>
              </w:rPr>
            </w:pPr>
            <w:r w:rsidRPr="007939DD">
              <w:rPr>
                <w:rStyle w:val="Strong"/>
                <w:bCs w:val="0"/>
              </w:rPr>
              <w:t>6.0</w:t>
            </w:r>
          </w:p>
        </w:tc>
        <w:tc>
          <w:tcPr>
            <w:tcW w:w="1193" w:type="dxa"/>
            <w:tcBorders>
              <w:bottom w:val="single" w:sz="4" w:space="0" w:color="auto"/>
            </w:tcBorders>
          </w:tcPr>
          <w:p w14:paraId="695AB8D2" w14:textId="77777777" w:rsidR="004A243A" w:rsidRPr="007939DD" w:rsidRDefault="004A243A" w:rsidP="004A243A">
            <w:pPr>
              <w:pStyle w:val="ARtabletextright"/>
              <w:rPr>
                <w:b/>
                <w:bCs/>
              </w:rPr>
            </w:pPr>
            <w:r w:rsidRPr="007939DD">
              <w:rPr>
                <w:rStyle w:val="Strong"/>
                <w:bCs w:val="0"/>
              </w:rPr>
              <w:t>14,850</w:t>
            </w:r>
          </w:p>
        </w:tc>
        <w:tc>
          <w:tcPr>
            <w:tcW w:w="1235" w:type="dxa"/>
            <w:tcBorders>
              <w:bottom w:val="single" w:sz="4" w:space="0" w:color="auto"/>
            </w:tcBorders>
          </w:tcPr>
          <w:p w14:paraId="58714A59" w14:textId="77777777" w:rsidR="004A243A" w:rsidRPr="007939DD" w:rsidRDefault="004A243A" w:rsidP="004A243A">
            <w:pPr>
              <w:pStyle w:val="ARtabletextright"/>
              <w:rPr>
                <w:b/>
                <w:bCs/>
              </w:rPr>
            </w:pPr>
            <w:r w:rsidRPr="007939DD">
              <w:rPr>
                <w:rStyle w:val="Strong"/>
                <w:bCs w:val="0"/>
              </w:rPr>
              <w:t>6.1</w:t>
            </w:r>
          </w:p>
        </w:tc>
        <w:tc>
          <w:tcPr>
            <w:tcW w:w="609" w:type="dxa"/>
            <w:tcBorders>
              <w:bottom w:val="single" w:sz="4" w:space="0" w:color="auto"/>
            </w:tcBorders>
          </w:tcPr>
          <w:p w14:paraId="0D3E0E0E" w14:textId="77777777" w:rsidR="004A243A" w:rsidRPr="007939DD" w:rsidRDefault="004A243A" w:rsidP="004A243A">
            <w:pPr>
              <w:pStyle w:val="ARtabletextright"/>
              <w:rPr>
                <w:rStyle w:val="Strong"/>
                <w:bCs w:val="0"/>
              </w:rPr>
            </w:pPr>
          </w:p>
        </w:tc>
      </w:tr>
      <w:tr w:rsidR="004A243A" w:rsidRPr="007939DD" w14:paraId="043475F6" w14:textId="77777777" w:rsidTr="004A243A">
        <w:tc>
          <w:tcPr>
            <w:tcW w:w="3473" w:type="dxa"/>
            <w:tcBorders>
              <w:top w:val="single" w:sz="4" w:space="0" w:color="auto"/>
              <w:bottom w:val="single" w:sz="4" w:space="0" w:color="A6A6A6" w:themeColor="background1" w:themeShade="A6"/>
            </w:tcBorders>
            <w:hideMark/>
          </w:tcPr>
          <w:p w14:paraId="48AE8D6F" w14:textId="77777777" w:rsidR="004A243A" w:rsidRPr="007939DD" w:rsidRDefault="004A243A" w:rsidP="004A243A">
            <w:pPr>
              <w:pStyle w:val="ARtabletext"/>
              <w:rPr>
                <w:bCs/>
                <w:color w:val="000000"/>
              </w:rPr>
            </w:pPr>
            <w:r w:rsidRPr="007939DD">
              <w:rPr>
                <w:rStyle w:val="Strong"/>
                <w:bCs w:val="0"/>
              </w:rPr>
              <w:t>Equity</w:t>
            </w:r>
          </w:p>
        </w:tc>
        <w:tc>
          <w:tcPr>
            <w:tcW w:w="989" w:type="dxa"/>
            <w:tcBorders>
              <w:top w:val="single" w:sz="4" w:space="0" w:color="auto"/>
              <w:bottom w:val="single" w:sz="4" w:space="0" w:color="A6A6A6" w:themeColor="background1" w:themeShade="A6"/>
            </w:tcBorders>
          </w:tcPr>
          <w:p w14:paraId="6B74BB4E" w14:textId="77777777" w:rsidR="004A243A" w:rsidRPr="007939DD" w:rsidRDefault="004A243A" w:rsidP="004A243A">
            <w:pPr>
              <w:pStyle w:val="ARtabletextright"/>
              <w:rPr>
                <w:b/>
                <w:bCs/>
              </w:rPr>
            </w:pPr>
          </w:p>
        </w:tc>
        <w:tc>
          <w:tcPr>
            <w:tcW w:w="1010" w:type="dxa"/>
            <w:tcBorders>
              <w:top w:val="single" w:sz="4" w:space="0" w:color="auto"/>
              <w:bottom w:val="single" w:sz="4" w:space="0" w:color="A6A6A6" w:themeColor="background1" w:themeShade="A6"/>
            </w:tcBorders>
          </w:tcPr>
          <w:p w14:paraId="78429352" w14:textId="77777777" w:rsidR="004A243A" w:rsidRPr="007939DD" w:rsidRDefault="004A243A" w:rsidP="004A243A">
            <w:pPr>
              <w:pStyle w:val="ARtabletextright"/>
              <w:rPr>
                <w:b/>
                <w:bCs/>
              </w:rPr>
            </w:pPr>
          </w:p>
        </w:tc>
        <w:tc>
          <w:tcPr>
            <w:tcW w:w="1130" w:type="dxa"/>
            <w:tcBorders>
              <w:top w:val="single" w:sz="4" w:space="0" w:color="auto"/>
              <w:bottom w:val="single" w:sz="4" w:space="0" w:color="A6A6A6" w:themeColor="background1" w:themeShade="A6"/>
            </w:tcBorders>
          </w:tcPr>
          <w:p w14:paraId="2D1AB7E3" w14:textId="77777777" w:rsidR="004A243A" w:rsidRPr="007939DD" w:rsidRDefault="004A243A" w:rsidP="004A243A">
            <w:pPr>
              <w:pStyle w:val="ARtabletextright"/>
              <w:rPr>
                <w:b/>
                <w:bCs/>
              </w:rPr>
            </w:pPr>
          </w:p>
        </w:tc>
        <w:tc>
          <w:tcPr>
            <w:tcW w:w="1193" w:type="dxa"/>
            <w:tcBorders>
              <w:top w:val="single" w:sz="4" w:space="0" w:color="auto"/>
              <w:bottom w:val="single" w:sz="4" w:space="0" w:color="A6A6A6" w:themeColor="background1" w:themeShade="A6"/>
            </w:tcBorders>
          </w:tcPr>
          <w:p w14:paraId="750D461F" w14:textId="77777777" w:rsidR="004A243A" w:rsidRPr="007939DD" w:rsidRDefault="004A243A" w:rsidP="004A243A">
            <w:pPr>
              <w:pStyle w:val="ARtabletextright"/>
              <w:rPr>
                <w:b/>
                <w:bCs/>
              </w:rPr>
            </w:pPr>
          </w:p>
        </w:tc>
        <w:tc>
          <w:tcPr>
            <w:tcW w:w="1235" w:type="dxa"/>
            <w:tcBorders>
              <w:top w:val="single" w:sz="4" w:space="0" w:color="auto"/>
              <w:bottom w:val="single" w:sz="4" w:space="0" w:color="A6A6A6" w:themeColor="background1" w:themeShade="A6"/>
            </w:tcBorders>
          </w:tcPr>
          <w:p w14:paraId="1947F81E" w14:textId="77777777" w:rsidR="004A243A" w:rsidRPr="007939DD" w:rsidRDefault="004A243A" w:rsidP="004A243A">
            <w:pPr>
              <w:pStyle w:val="ARtabletextright"/>
              <w:rPr>
                <w:b/>
                <w:bCs/>
              </w:rPr>
            </w:pPr>
          </w:p>
        </w:tc>
        <w:tc>
          <w:tcPr>
            <w:tcW w:w="609" w:type="dxa"/>
            <w:tcBorders>
              <w:top w:val="single" w:sz="4" w:space="0" w:color="auto"/>
              <w:bottom w:val="single" w:sz="4" w:space="0" w:color="A6A6A6" w:themeColor="background1" w:themeShade="A6"/>
            </w:tcBorders>
          </w:tcPr>
          <w:p w14:paraId="79065D41" w14:textId="77777777" w:rsidR="004A243A" w:rsidRPr="007939DD" w:rsidRDefault="004A243A" w:rsidP="004A243A">
            <w:pPr>
              <w:pStyle w:val="ARtabletextright"/>
              <w:rPr>
                <w:rStyle w:val="Strong"/>
                <w:bCs w:val="0"/>
              </w:rPr>
            </w:pPr>
          </w:p>
        </w:tc>
      </w:tr>
      <w:tr w:rsidR="004A243A" w:rsidRPr="007939DD" w14:paraId="4FC2CD03" w14:textId="77777777" w:rsidTr="004A243A">
        <w:tc>
          <w:tcPr>
            <w:tcW w:w="3473" w:type="dxa"/>
            <w:tcBorders>
              <w:top w:val="single" w:sz="4" w:space="0" w:color="A6A6A6" w:themeColor="background1" w:themeShade="A6"/>
              <w:bottom w:val="single" w:sz="4" w:space="0" w:color="A6A6A6" w:themeColor="background1" w:themeShade="A6"/>
            </w:tcBorders>
            <w:hideMark/>
          </w:tcPr>
          <w:p w14:paraId="6B9E0ED8" w14:textId="77777777" w:rsidR="004A243A" w:rsidRPr="007939DD" w:rsidRDefault="004A243A" w:rsidP="004A243A">
            <w:pPr>
              <w:pStyle w:val="ARtabletext"/>
              <w:rPr>
                <w:color w:val="000000"/>
              </w:rPr>
            </w:pPr>
            <w:r w:rsidRPr="007939DD">
              <w:rPr>
                <w:color w:val="000000"/>
              </w:rPr>
              <w:t>Accumulated surplus/(deficit)</w:t>
            </w:r>
          </w:p>
        </w:tc>
        <w:tc>
          <w:tcPr>
            <w:tcW w:w="989" w:type="dxa"/>
            <w:tcBorders>
              <w:top w:val="single" w:sz="4" w:space="0" w:color="A6A6A6" w:themeColor="background1" w:themeShade="A6"/>
              <w:bottom w:val="single" w:sz="4" w:space="0" w:color="A6A6A6" w:themeColor="background1" w:themeShade="A6"/>
            </w:tcBorders>
          </w:tcPr>
          <w:p w14:paraId="29AC6251" w14:textId="77777777" w:rsidR="004A243A" w:rsidRPr="007939DD" w:rsidRDefault="004A243A" w:rsidP="004A243A">
            <w:pPr>
              <w:pStyle w:val="ARtabletextright"/>
            </w:pPr>
            <w:r w:rsidRPr="007939DD">
              <w:t>1,988</w:t>
            </w:r>
          </w:p>
        </w:tc>
        <w:tc>
          <w:tcPr>
            <w:tcW w:w="1010" w:type="dxa"/>
            <w:tcBorders>
              <w:top w:val="single" w:sz="4" w:space="0" w:color="A6A6A6" w:themeColor="background1" w:themeShade="A6"/>
              <w:bottom w:val="single" w:sz="4" w:space="0" w:color="A6A6A6" w:themeColor="background1" w:themeShade="A6"/>
            </w:tcBorders>
          </w:tcPr>
          <w:p w14:paraId="55447BFD" w14:textId="77777777" w:rsidR="004A243A" w:rsidRPr="007939DD" w:rsidRDefault="004A243A" w:rsidP="004A243A">
            <w:pPr>
              <w:pStyle w:val="ARtabletextright"/>
            </w:pPr>
            <w:r w:rsidRPr="007939DD">
              <w:t>1,893</w:t>
            </w:r>
          </w:p>
        </w:tc>
        <w:tc>
          <w:tcPr>
            <w:tcW w:w="1130" w:type="dxa"/>
            <w:tcBorders>
              <w:top w:val="single" w:sz="4" w:space="0" w:color="A6A6A6" w:themeColor="background1" w:themeShade="A6"/>
              <w:bottom w:val="single" w:sz="4" w:space="0" w:color="A6A6A6" w:themeColor="background1" w:themeShade="A6"/>
            </w:tcBorders>
          </w:tcPr>
          <w:p w14:paraId="3F558C73" w14:textId="77777777" w:rsidR="004A243A" w:rsidRPr="007939DD" w:rsidRDefault="004A243A" w:rsidP="004A243A">
            <w:pPr>
              <w:pStyle w:val="ARtabletextright"/>
            </w:pPr>
            <w:r w:rsidRPr="007939DD">
              <w:t>5.0</w:t>
            </w:r>
          </w:p>
        </w:tc>
        <w:tc>
          <w:tcPr>
            <w:tcW w:w="1193" w:type="dxa"/>
            <w:tcBorders>
              <w:top w:val="single" w:sz="4" w:space="0" w:color="A6A6A6" w:themeColor="background1" w:themeShade="A6"/>
              <w:bottom w:val="single" w:sz="4" w:space="0" w:color="A6A6A6" w:themeColor="background1" w:themeShade="A6"/>
            </w:tcBorders>
          </w:tcPr>
          <w:p w14:paraId="4FF9F510" w14:textId="77777777" w:rsidR="004A243A" w:rsidRPr="007939DD" w:rsidRDefault="004A243A" w:rsidP="004A243A">
            <w:pPr>
              <w:pStyle w:val="ARtabletextright"/>
            </w:pPr>
            <w:r w:rsidRPr="007939DD">
              <w:t>1,919</w:t>
            </w:r>
          </w:p>
        </w:tc>
        <w:tc>
          <w:tcPr>
            <w:tcW w:w="1235" w:type="dxa"/>
            <w:tcBorders>
              <w:top w:val="single" w:sz="4" w:space="0" w:color="A6A6A6" w:themeColor="background1" w:themeShade="A6"/>
              <w:bottom w:val="single" w:sz="4" w:space="0" w:color="A6A6A6" w:themeColor="background1" w:themeShade="A6"/>
            </w:tcBorders>
          </w:tcPr>
          <w:p w14:paraId="433B461F" w14:textId="77777777" w:rsidR="004A243A" w:rsidRPr="007939DD" w:rsidRDefault="004A243A" w:rsidP="004A243A">
            <w:pPr>
              <w:pStyle w:val="ARtabletextright"/>
            </w:pPr>
            <w:r w:rsidRPr="007939DD">
              <w:t>3.6</w:t>
            </w:r>
          </w:p>
        </w:tc>
        <w:tc>
          <w:tcPr>
            <w:tcW w:w="609" w:type="dxa"/>
            <w:tcBorders>
              <w:top w:val="single" w:sz="4" w:space="0" w:color="A6A6A6" w:themeColor="background1" w:themeShade="A6"/>
              <w:bottom w:val="single" w:sz="4" w:space="0" w:color="A6A6A6" w:themeColor="background1" w:themeShade="A6"/>
            </w:tcBorders>
          </w:tcPr>
          <w:p w14:paraId="53FDEEE6" w14:textId="77777777" w:rsidR="004A243A" w:rsidRPr="007939DD" w:rsidRDefault="004A243A" w:rsidP="004A243A">
            <w:pPr>
              <w:pStyle w:val="ARtabletextright"/>
            </w:pPr>
          </w:p>
        </w:tc>
      </w:tr>
      <w:tr w:rsidR="004A243A" w:rsidRPr="007939DD" w14:paraId="201BB5C9" w14:textId="77777777" w:rsidTr="004A243A">
        <w:tc>
          <w:tcPr>
            <w:tcW w:w="3473" w:type="dxa"/>
            <w:tcBorders>
              <w:top w:val="single" w:sz="4" w:space="0" w:color="A6A6A6" w:themeColor="background1" w:themeShade="A6"/>
            </w:tcBorders>
            <w:hideMark/>
          </w:tcPr>
          <w:p w14:paraId="7F3FD5A9" w14:textId="77777777" w:rsidR="004A243A" w:rsidRPr="007939DD" w:rsidRDefault="004A243A" w:rsidP="004A243A">
            <w:pPr>
              <w:pStyle w:val="ARtabletext"/>
              <w:rPr>
                <w:color w:val="000000"/>
              </w:rPr>
            </w:pPr>
            <w:r w:rsidRPr="007939DD">
              <w:rPr>
                <w:color w:val="000000"/>
              </w:rPr>
              <w:t>Contributed capital and reserves</w:t>
            </w:r>
          </w:p>
        </w:tc>
        <w:tc>
          <w:tcPr>
            <w:tcW w:w="989" w:type="dxa"/>
            <w:tcBorders>
              <w:top w:val="single" w:sz="4" w:space="0" w:color="A6A6A6" w:themeColor="background1" w:themeShade="A6"/>
            </w:tcBorders>
          </w:tcPr>
          <w:p w14:paraId="4EF4B1F9" w14:textId="77777777" w:rsidR="004A243A" w:rsidRPr="007939DD" w:rsidRDefault="004A243A" w:rsidP="004A243A">
            <w:pPr>
              <w:pStyle w:val="ARtabletextright"/>
            </w:pPr>
            <w:r w:rsidRPr="007939DD">
              <w:t>13,772</w:t>
            </w:r>
          </w:p>
        </w:tc>
        <w:tc>
          <w:tcPr>
            <w:tcW w:w="1010" w:type="dxa"/>
            <w:tcBorders>
              <w:top w:val="single" w:sz="4" w:space="0" w:color="A6A6A6" w:themeColor="background1" w:themeShade="A6"/>
            </w:tcBorders>
          </w:tcPr>
          <w:p w14:paraId="1C5C87C8" w14:textId="77777777" w:rsidR="004A243A" w:rsidRPr="007939DD" w:rsidRDefault="004A243A" w:rsidP="004A243A">
            <w:pPr>
              <w:pStyle w:val="ARtabletextright"/>
            </w:pPr>
            <w:r w:rsidRPr="007939DD">
              <w:t>12,969</w:t>
            </w:r>
          </w:p>
        </w:tc>
        <w:tc>
          <w:tcPr>
            <w:tcW w:w="1130" w:type="dxa"/>
            <w:tcBorders>
              <w:top w:val="single" w:sz="4" w:space="0" w:color="A6A6A6" w:themeColor="background1" w:themeShade="A6"/>
            </w:tcBorders>
          </w:tcPr>
          <w:p w14:paraId="24D1D3D5" w14:textId="77777777" w:rsidR="004A243A" w:rsidRPr="007939DD" w:rsidRDefault="004A243A" w:rsidP="004A243A">
            <w:pPr>
              <w:pStyle w:val="ARtabletextright"/>
            </w:pPr>
            <w:r w:rsidRPr="007939DD">
              <w:t>6.2</w:t>
            </w:r>
          </w:p>
        </w:tc>
        <w:tc>
          <w:tcPr>
            <w:tcW w:w="1193" w:type="dxa"/>
            <w:tcBorders>
              <w:top w:val="single" w:sz="4" w:space="0" w:color="A6A6A6" w:themeColor="background1" w:themeShade="A6"/>
            </w:tcBorders>
          </w:tcPr>
          <w:p w14:paraId="20B8537E" w14:textId="77777777" w:rsidR="004A243A" w:rsidRPr="007939DD" w:rsidRDefault="004A243A" w:rsidP="004A243A">
            <w:pPr>
              <w:pStyle w:val="ARtabletextright"/>
            </w:pPr>
            <w:r w:rsidRPr="007939DD">
              <w:t>12,931</w:t>
            </w:r>
          </w:p>
        </w:tc>
        <w:tc>
          <w:tcPr>
            <w:tcW w:w="1235" w:type="dxa"/>
            <w:tcBorders>
              <w:top w:val="single" w:sz="4" w:space="0" w:color="A6A6A6" w:themeColor="background1" w:themeShade="A6"/>
            </w:tcBorders>
          </w:tcPr>
          <w:p w14:paraId="5A67DCB1" w14:textId="77777777" w:rsidR="004A243A" w:rsidRPr="007939DD" w:rsidRDefault="004A243A" w:rsidP="004A243A">
            <w:pPr>
              <w:pStyle w:val="ARtabletextright"/>
            </w:pPr>
            <w:r w:rsidRPr="007939DD">
              <w:t>6.5</w:t>
            </w:r>
          </w:p>
        </w:tc>
        <w:tc>
          <w:tcPr>
            <w:tcW w:w="609" w:type="dxa"/>
            <w:tcBorders>
              <w:top w:val="single" w:sz="4" w:space="0" w:color="A6A6A6" w:themeColor="background1" w:themeShade="A6"/>
            </w:tcBorders>
          </w:tcPr>
          <w:p w14:paraId="5D8A5CEC" w14:textId="77777777" w:rsidR="004A243A" w:rsidRPr="007939DD" w:rsidRDefault="004A243A" w:rsidP="004A243A">
            <w:pPr>
              <w:pStyle w:val="ARtabletextright"/>
              <w:rPr>
                <w:rStyle w:val="Strong"/>
                <w:bCs w:val="0"/>
              </w:rPr>
            </w:pPr>
            <w:r w:rsidRPr="007939DD">
              <w:rPr>
                <w:rStyle w:val="Strong"/>
                <w:bCs w:val="0"/>
              </w:rPr>
              <w:t>7</w:t>
            </w:r>
          </w:p>
        </w:tc>
      </w:tr>
      <w:tr w:rsidR="004A243A" w:rsidRPr="007939DD" w14:paraId="3CB9CCBF" w14:textId="77777777" w:rsidTr="004A243A">
        <w:tc>
          <w:tcPr>
            <w:tcW w:w="3473" w:type="dxa"/>
            <w:hideMark/>
          </w:tcPr>
          <w:p w14:paraId="621990A5" w14:textId="77777777" w:rsidR="004A243A" w:rsidRPr="007939DD" w:rsidRDefault="004A243A" w:rsidP="004A243A">
            <w:pPr>
              <w:pStyle w:val="ARtabletext"/>
              <w:rPr>
                <w:bCs/>
                <w:color w:val="000000"/>
              </w:rPr>
            </w:pPr>
            <w:r w:rsidRPr="007939DD">
              <w:rPr>
                <w:rStyle w:val="Strong"/>
                <w:bCs w:val="0"/>
              </w:rPr>
              <w:t>Total equity</w:t>
            </w:r>
          </w:p>
        </w:tc>
        <w:tc>
          <w:tcPr>
            <w:tcW w:w="989" w:type="dxa"/>
          </w:tcPr>
          <w:p w14:paraId="09CF05BA" w14:textId="77777777" w:rsidR="004A243A" w:rsidRPr="007939DD" w:rsidRDefault="004A243A" w:rsidP="004A243A">
            <w:pPr>
              <w:pStyle w:val="ARtabletextright"/>
              <w:rPr>
                <w:b/>
                <w:bCs/>
              </w:rPr>
            </w:pPr>
            <w:r w:rsidRPr="007939DD">
              <w:rPr>
                <w:rStyle w:val="Strong"/>
                <w:bCs w:val="0"/>
              </w:rPr>
              <w:t>15,760</w:t>
            </w:r>
          </w:p>
        </w:tc>
        <w:tc>
          <w:tcPr>
            <w:tcW w:w="1010" w:type="dxa"/>
          </w:tcPr>
          <w:p w14:paraId="661B66BE" w14:textId="77777777" w:rsidR="004A243A" w:rsidRPr="007939DD" w:rsidRDefault="004A243A" w:rsidP="004A243A">
            <w:pPr>
              <w:pStyle w:val="ARtabletextright"/>
              <w:rPr>
                <w:b/>
                <w:bCs/>
              </w:rPr>
            </w:pPr>
            <w:r w:rsidRPr="007939DD">
              <w:rPr>
                <w:rStyle w:val="Strong"/>
                <w:bCs w:val="0"/>
              </w:rPr>
              <w:t>14,862</w:t>
            </w:r>
          </w:p>
        </w:tc>
        <w:tc>
          <w:tcPr>
            <w:tcW w:w="1130" w:type="dxa"/>
          </w:tcPr>
          <w:p w14:paraId="44416D60" w14:textId="77777777" w:rsidR="004A243A" w:rsidRPr="007939DD" w:rsidRDefault="004A243A" w:rsidP="004A243A">
            <w:pPr>
              <w:pStyle w:val="ARtabletextright"/>
              <w:rPr>
                <w:b/>
                <w:bCs/>
              </w:rPr>
            </w:pPr>
            <w:r w:rsidRPr="007939DD">
              <w:rPr>
                <w:rStyle w:val="Strong"/>
                <w:bCs w:val="0"/>
              </w:rPr>
              <w:t>6.0</w:t>
            </w:r>
          </w:p>
        </w:tc>
        <w:tc>
          <w:tcPr>
            <w:tcW w:w="1193" w:type="dxa"/>
          </w:tcPr>
          <w:p w14:paraId="1D0DDA5D" w14:textId="77777777" w:rsidR="004A243A" w:rsidRPr="007939DD" w:rsidRDefault="004A243A" w:rsidP="004A243A">
            <w:pPr>
              <w:pStyle w:val="ARtabletextright"/>
              <w:rPr>
                <w:b/>
                <w:bCs/>
              </w:rPr>
            </w:pPr>
            <w:r w:rsidRPr="007939DD">
              <w:rPr>
                <w:rStyle w:val="Strong"/>
                <w:bCs w:val="0"/>
              </w:rPr>
              <w:t>14,850</w:t>
            </w:r>
          </w:p>
        </w:tc>
        <w:tc>
          <w:tcPr>
            <w:tcW w:w="1235" w:type="dxa"/>
          </w:tcPr>
          <w:p w14:paraId="377ED723" w14:textId="77777777" w:rsidR="004A243A" w:rsidRPr="007939DD" w:rsidRDefault="004A243A" w:rsidP="004A243A">
            <w:pPr>
              <w:pStyle w:val="ARtabletextright"/>
              <w:rPr>
                <w:b/>
                <w:bCs/>
              </w:rPr>
            </w:pPr>
            <w:r w:rsidRPr="007939DD">
              <w:rPr>
                <w:rStyle w:val="Strong"/>
                <w:bCs w:val="0"/>
              </w:rPr>
              <w:t>6.1</w:t>
            </w:r>
          </w:p>
        </w:tc>
        <w:tc>
          <w:tcPr>
            <w:tcW w:w="609" w:type="dxa"/>
          </w:tcPr>
          <w:p w14:paraId="181019C8" w14:textId="77777777" w:rsidR="004A243A" w:rsidRPr="007939DD" w:rsidRDefault="004A243A" w:rsidP="004A243A">
            <w:pPr>
              <w:pStyle w:val="ARtabletextright"/>
              <w:rPr>
                <w:rStyle w:val="Strong"/>
                <w:bCs w:val="0"/>
              </w:rPr>
            </w:pPr>
          </w:p>
        </w:tc>
      </w:tr>
    </w:tbl>
    <w:p w14:paraId="3EF092FA" w14:textId="77777777" w:rsidR="004A243A" w:rsidRPr="007939DD" w:rsidRDefault="004A243A" w:rsidP="00824285">
      <w:pPr>
        <w:pStyle w:val="ARtablefootnotenumbered"/>
        <w:numPr>
          <w:ilvl w:val="0"/>
          <w:numId w:val="13"/>
        </w:numPr>
        <w:rPr>
          <w:lang w:eastAsia="en-AU"/>
        </w:rPr>
      </w:pPr>
      <w:r w:rsidRPr="007939DD">
        <w:rPr>
          <w:lang w:eastAsia="en-AU"/>
        </w:rPr>
        <w:t>The higher cash balance is due to a number of factors including hospitals</w:t>
      </w:r>
      <w:r w:rsidR="00917CDC">
        <w:rPr>
          <w:lang w:eastAsia="en-AU"/>
        </w:rPr>
        <w:t>’</w:t>
      </w:r>
      <w:r w:rsidRPr="007939DD">
        <w:rPr>
          <w:lang w:eastAsia="en-AU"/>
        </w:rPr>
        <w:t xml:space="preserve"> efforts into collecting receivables; an increase in the receipt of Aged Care Accommodation Bonds; and some other financial assets (e.g. term deposits) being reported as cash and deposits.</w:t>
      </w:r>
    </w:p>
    <w:p w14:paraId="2E4367A0" w14:textId="77777777" w:rsidR="004A243A" w:rsidRPr="007939DD" w:rsidRDefault="004A243A" w:rsidP="004A243A">
      <w:pPr>
        <w:pStyle w:val="ARtablefootnotenumbered"/>
        <w:rPr>
          <w:lang w:eastAsia="en-AU"/>
        </w:rPr>
      </w:pPr>
      <w:r w:rsidRPr="007939DD">
        <w:rPr>
          <w:lang w:eastAsia="en-AU"/>
        </w:rPr>
        <w:t>The variance reflects a balance lower than anticipated of current term deposits across public hospitals and health services.</w:t>
      </w:r>
    </w:p>
    <w:p w14:paraId="6AEB20B1" w14:textId="77777777" w:rsidR="004A243A" w:rsidRPr="007939DD" w:rsidRDefault="004A243A" w:rsidP="004A243A">
      <w:pPr>
        <w:pStyle w:val="ARtablefootnotenumbered"/>
        <w:rPr>
          <w:lang w:eastAsia="en-AU"/>
        </w:rPr>
      </w:pPr>
      <w:r w:rsidRPr="007939DD">
        <w:rPr>
          <w:lang w:eastAsia="en-AU"/>
        </w:rPr>
        <w:t>The variance reflects assets still held for sale at 30 June 2018 which were expected to have been disposed during 2017–18.</w:t>
      </w:r>
    </w:p>
    <w:p w14:paraId="59520FA6" w14:textId="77777777" w:rsidR="004A243A" w:rsidRPr="007939DD" w:rsidRDefault="004A243A" w:rsidP="004A243A">
      <w:pPr>
        <w:pStyle w:val="ARtablefootnotenumbered"/>
        <w:rPr>
          <w:lang w:eastAsia="en-AU"/>
        </w:rPr>
      </w:pPr>
      <w:r w:rsidRPr="007939DD">
        <w:rPr>
          <w:lang w:eastAsia="en-AU"/>
        </w:rPr>
        <w:t>The variance is driven by revaluations of non-financial physical assets in accordance with financial reporting direction FRD103F. These are not known when the published and revised budgets are prepared.</w:t>
      </w:r>
    </w:p>
    <w:p w14:paraId="3C2F3C21" w14:textId="77777777" w:rsidR="004A243A" w:rsidRPr="007939DD" w:rsidRDefault="004A243A" w:rsidP="004A243A">
      <w:pPr>
        <w:pStyle w:val="ARtablefootnotenumbered"/>
      </w:pPr>
      <w:r w:rsidRPr="007939DD">
        <w:rPr>
          <w:lang w:eastAsia="en-AU"/>
        </w:rPr>
        <w:t>The variances reflect increases in the actual value of software assets recognised during the financial y</w:t>
      </w:r>
      <w:r w:rsidRPr="007939DD">
        <w:t>ear.</w:t>
      </w:r>
    </w:p>
    <w:p w14:paraId="7B229C3F" w14:textId="77777777" w:rsidR="004A243A" w:rsidRPr="007939DD" w:rsidRDefault="004A243A" w:rsidP="004A243A">
      <w:pPr>
        <w:pStyle w:val="ARtablefootnotenumbered"/>
        <w:rPr>
          <w:lang w:eastAsia="en-AU"/>
        </w:rPr>
      </w:pPr>
      <w:r w:rsidRPr="007939DD">
        <w:rPr>
          <w:lang w:eastAsia="en-AU"/>
        </w:rPr>
        <w:t>The variances reflect greater than anticipated values of deposits and advances payable, including aged care accommodation deposits, and accrued salaries and wages at balance date in hospitals and health services.</w:t>
      </w:r>
    </w:p>
    <w:p w14:paraId="79D10A0E" w14:textId="77777777" w:rsidR="004A243A" w:rsidRPr="007939DD" w:rsidRDefault="004A243A" w:rsidP="004A243A">
      <w:pPr>
        <w:pStyle w:val="ARtablefootnotenumbered"/>
        <w:rPr>
          <w:lang w:eastAsia="en-AU"/>
        </w:rPr>
      </w:pPr>
      <w:r w:rsidRPr="007939DD">
        <w:rPr>
          <w:lang w:eastAsia="en-AU"/>
        </w:rPr>
        <w:t>The variance is mainly driven by revaluations of non-financial physical assets in accordance with financial reporting direction FRD103F. These are not known when the published and revised budgets are prepared.</w:t>
      </w:r>
    </w:p>
    <w:p w14:paraId="637BADF3" w14:textId="77777777" w:rsidR="004A243A" w:rsidRPr="007939DD" w:rsidRDefault="004A243A" w:rsidP="004A243A">
      <w:pPr>
        <w:rPr>
          <w:sz w:val="16"/>
          <w:szCs w:val="16"/>
          <w:lang w:eastAsia="en-AU"/>
        </w:rPr>
      </w:pPr>
      <w:r w:rsidRPr="007939DD">
        <w:rPr>
          <w:lang w:eastAsia="en-AU"/>
        </w:rPr>
        <w:br w:type="page"/>
      </w:r>
    </w:p>
    <w:p w14:paraId="1ACD2EA7" w14:textId="77777777" w:rsidR="004A243A" w:rsidRPr="007939DD" w:rsidRDefault="004A243A" w:rsidP="004A243A">
      <w:pPr>
        <w:pStyle w:val="Heading3"/>
      </w:pPr>
      <w:r w:rsidRPr="007939DD">
        <w:lastRenderedPageBreak/>
        <w:t>Statement of cash flows for the financial year ended 30 June 2018</w:t>
      </w:r>
    </w:p>
    <w:tbl>
      <w:tblPr>
        <w:tblStyle w:val="TableGrid"/>
        <w:tblW w:w="9639" w:type="dxa"/>
        <w:tblLayout w:type="fixed"/>
        <w:tblLook w:val="06A0" w:firstRow="1" w:lastRow="0" w:firstColumn="1" w:lastColumn="0" w:noHBand="1" w:noVBand="1"/>
      </w:tblPr>
      <w:tblGrid>
        <w:gridCol w:w="2836"/>
        <w:gridCol w:w="1134"/>
        <w:gridCol w:w="1134"/>
        <w:gridCol w:w="1247"/>
        <w:gridCol w:w="1247"/>
        <w:gridCol w:w="1304"/>
        <w:gridCol w:w="737"/>
      </w:tblGrid>
      <w:tr w:rsidR="004A243A" w:rsidRPr="007939DD" w14:paraId="7C7A559D" w14:textId="77777777" w:rsidTr="004A243A">
        <w:trPr>
          <w:cnfStyle w:val="100000000000" w:firstRow="1" w:lastRow="0" w:firstColumn="0" w:lastColumn="0" w:oddVBand="0" w:evenVBand="0" w:oddHBand="0" w:evenHBand="0" w:firstRowFirstColumn="0" w:firstRowLastColumn="0" w:lastRowFirstColumn="0" w:lastRowLastColumn="0"/>
          <w:tblHeader/>
        </w:trPr>
        <w:tc>
          <w:tcPr>
            <w:tcW w:w="2836" w:type="dxa"/>
            <w:tcBorders>
              <w:bottom w:val="single" w:sz="4" w:space="0" w:color="auto"/>
            </w:tcBorders>
            <w:hideMark/>
          </w:tcPr>
          <w:p w14:paraId="4C837B4F" w14:textId="77777777" w:rsidR="004A243A" w:rsidRPr="007939DD" w:rsidRDefault="004A243A" w:rsidP="004A243A">
            <w:pPr>
              <w:rPr>
                <w:rFonts w:cs="Arial"/>
                <w:b/>
                <w:bCs/>
                <w:color w:val="000000"/>
                <w:sz w:val="18"/>
                <w:szCs w:val="18"/>
                <w:lang w:eastAsia="en-AU"/>
              </w:rPr>
            </w:pPr>
          </w:p>
        </w:tc>
        <w:tc>
          <w:tcPr>
            <w:tcW w:w="1134" w:type="dxa"/>
            <w:tcBorders>
              <w:bottom w:val="single" w:sz="4" w:space="0" w:color="auto"/>
            </w:tcBorders>
            <w:hideMark/>
          </w:tcPr>
          <w:p w14:paraId="6B1E59D7"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2017–18 actual</w:t>
            </w:r>
          </w:p>
          <w:p w14:paraId="06698CA3"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$M</w:t>
            </w:r>
          </w:p>
        </w:tc>
        <w:tc>
          <w:tcPr>
            <w:tcW w:w="1134" w:type="dxa"/>
            <w:tcBorders>
              <w:bottom w:val="single" w:sz="4" w:space="0" w:color="auto"/>
            </w:tcBorders>
            <w:hideMark/>
          </w:tcPr>
          <w:p w14:paraId="1A4502B0"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2017–18 revised budget</w:t>
            </w:r>
          </w:p>
          <w:p w14:paraId="6484D9A0"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$M</w:t>
            </w:r>
          </w:p>
        </w:tc>
        <w:tc>
          <w:tcPr>
            <w:tcW w:w="1247" w:type="dxa"/>
            <w:tcBorders>
              <w:bottom w:val="single" w:sz="4" w:space="0" w:color="auto"/>
            </w:tcBorders>
            <w:hideMark/>
          </w:tcPr>
          <w:p w14:paraId="579DB819"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 xml:space="preserve">Variation </w:t>
            </w:r>
            <w:r w:rsidRPr="007939DD">
              <w:rPr>
                <w:lang w:eastAsia="en-AU"/>
              </w:rPr>
              <w:br/>
              <w:t>to revised budget</w:t>
            </w:r>
          </w:p>
          <w:p w14:paraId="58AC8347"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w:t>
            </w:r>
          </w:p>
        </w:tc>
        <w:tc>
          <w:tcPr>
            <w:tcW w:w="1247" w:type="dxa"/>
            <w:tcBorders>
              <w:bottom w:val="single" w:sz="4" w:space="0" w:color="auto"/>
            </w:tcBorders>
            <w:hideMark/>
          </w:tcPr>
          <w:p w14:paraId="6D351FB8"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2017–18 published budget</w:t>
            </w:r>
          </w:p>
          <w:p w14:paraId="2A0EC963"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$M</w:t>
            </w:r>
          </w:p>
        </w:tc>
        <w:tc>
          <w:tcPr>
            <w:tcW w:w="1304" w:type="dxa"/>
            <w:tcBorders>
              <w:bottom w:val="single" w:sz="4" w:space="0" w:color="auto"/>
            </w:tcBorders>
            <w:hideMark/>
          </w:tcPr>
          <w:p w14:paraId="1450920A"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Variation</w:t>
            </w:r>
            <w:r w:rsidRPr="007939DD">
              <w:rPr>
                <w:lang w:eastAsia="en-AU"/>
              </w:rPr>
              <w:br/>
              <w:t xml:space="preserve"> to published budget</w:t>
            </w:r>
          </w:p>
          <w:p w14:paraId="71FF5083"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w:t>
            </w:r>
          </w:p>
        </w:tc>
        <w:tc>
          <w:tcPr>
            <w:tcW w:w="737" w:type="dxa"/>
            <w:tcBorders>
              <w:bottom w:val="single" w:sz="4" w:space="0" w:color="auto"/>
            </w:tcBorders>
            <w:hideMark/>
          </w:tcPr>
          <w:p w14:paraId="6AC0AB59"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Notes</w:t>
            </w:r>
          </w:p>
        </w:tc>
      </w:tr>
      <w:tr w:rsidR="004A243A" w:rsidRPr="007939DD" w14:paraId="3BAB249E" w14:textId="77777777" w:rsidTr="004A243A">
        <w:tc>
          <w:tcPr>
            <w:tcW w:w="2836" w:type="dxa"/>
            <w:tcBorders>
              <w:top w:val="single" w:sz="4" w:space="0" w:color="auto"/>
              <w:bottom w:val="single" w:sz="4" w:space="0" w:color="A6A6A6" w:themeColor="background1" w:themeShade="A6"/>
            </w:tcBorders>
            <w:hideMark/>
          </w:tcPr>
          <w:p w14:paraId="7C335188" w14:textId="77777777" w:rsidR="004A243A" w:rsidRPr="007939DD" w:rsidRDefault="004A243A" w:rsidP="004A243A">
            <w:pPr>
              <w:pStyle w:val="ARtabletext"/>
              <w:rPr>
                <w:rStyle w:val="Strong"/>
                <w:bCs w:val="0"/>
              </w:rPr>
            </w:pPr>
            <w:r w:rsidRPr="007939DD">
              <w:rPr>
                <w:rStyle w:val="Strong"/>
                <w:bCs w:val="0"/>
              </w:rPr>
              <w:t>Cash flows from operating activities</w:t>
            </w:r>
          </w:p>
        </w:tc>
        <w:tc>
          <w:tcPr>
            <w:tcW w:w="1134" w:type="dxa"/>
            <w:tcBorders>
              <w:top w:val="single" w:sz="4" w:space="0" w:color="auto"/>
              <w:bottom w:val="single" w:sz="4" w:space="0" w:color="A6A6A6" w:themeColor="background1" w:themeShade="A6"/>
            </w:tcBorders>
          </w:tcPr>
          <w:p w14:paraId="57CBC504" w14:textId="77777777" w:rsidR="004A243A" w:rsidRPr="007939DD" w:rsidRDefault="004A243A" w:rsidP="004A243A">
            <w:pPr>
              <w:pStyle w:val="ARtabletextright"/>
            </w:pPr>
          </w:p>
        </w:tc>
        <w:tc>
          <w:tcPr>
            <w:tcW w:w="1134" w:type="dxa"/>
            <w:tcBorders>
              <w:top w:val="single" w:sz="4" w:space="0" w:color="auto"/>
              <w:bottom w:val="single" w:sz="4" w:space="0" w:color="A6A6A6" w:themeColor="background1" w:themeShade="A6"/>
            </w:tcBorders>
          </w:tcPr>
          <w:p w14:paraId="3F5218F9" w14:textId="77777777" w:rsidR="004A243A" w:rsidRPr="007939DD" w:rsidRDefault="004A243A" w:rsidP="004A243A">
            <w:pPr>
              <w:pStyle w:val="ARtabletextright"/>
            </w:pPr>
          </w:p>
        </w:tc>
        <w:tc>
          <w:tcPr>
            <w:tcW w:w="1247" w:type="dxa"/>
            <w:tcBorders>
              <w:top w:val="single" w:sz="4" w:space="0" w:color="auto"/>
              <w:bottom w:val="single" w:sz="4" w:space="0" w:color="A6A6A6" w:themeColor="background1" w:themeShade="A6"/>
            </w:tcBorders>
          </w:tcPr>
          <w:p w14:paraId="4B94DF39" w14:textId="77777777" w:rsidR="004A243A" w:rsidRPr="007939DD" w:rsidRDefault="004A243A" w:rsidP="004A243A">
            <w:pPr>
              <w:pStyle w:val="ARtabletextright"/>
            </w:pPr>
          </w:p>
        </w:tc>
        <w:tc>
          <w:tcPr>
            <w:tcW w:w="1247" w:type="dxa"/>
            <w:tcBorders>
              <w:top w:val="single" w:sz="4" w:space="0" w:color="auto"/>
              <w:bottom w:val="single" w:sz="4" w:space="0" w:color="A6A6A6" w:themeColor="background1" w:themeShade="A6"/>
            </w:tcBorders>
          </w:tcPr>
          <w:p w14:paraId="29447496" w14:textId="77777777" w:rsidR="004A243A" w:rsidRPr="007939DD" w:rsidRDefault="004A243A" w:rsidP="004A243A">
            <w:pPr>
              <w:pStyle w:val="ARtabletextright"/>
            </w:pPr>
          </w:p>
        </w:tc>
        <w:tc>
          <w:tcPr>
            <w:tcW w:w="1304" w:type="dxa"/>
            <w:tcBorders>
              <w:top w:val="single" w:sz="4" w:space="0" w:color="auto"/>
              <w:bottom w:val="single" w:sz="4" w:space="0" w:color="A6A6A6" w:themeColor="background1" w:themeShade="A6"/>
            </w:tcBorders>
          </w:tcPr>
          <w:p w14:paraId="42396107" w14:textId="77777777" w:rsidR="004A243A" w:rsidRPr="007939DD" w:rsidRDefault="004A243A" w:rsidP="004A243A">
            <w:pPr>
              <w:pStyle w:val="ARtabletextright"/>
            </w:pPr>
          </w:p>
        </w:tc>
        <w:tc>
          <w:tcPr>
            <w:tcW w:w="737" w:type="dxa"/>
            <w:tcBorders>
              <w:top w:val="single" w:sz="4" w:space="0" w:color="auto"/>
              <w:bottom w:val="single" w:sz="4" w:space="0" w:color="A6A6A6" w:themeColor="background1" w:themeShade="A6"/>
            </w:tcBorders>
          </w:tcPr>
          <w:p w14:paraId="2E4C2EC6" w14:textId="77777777" w:rsidR="004A243A" w:rsidRPr="007939DD" w:rsidRDefault="004A243A" w:rsidP="004A243A">
            <w:pPr>
              <w:pStyle w:val="ARtabletextright"/>
            </w:pPr>
          </w:p>
        </w:tc>
      </w:tr>
      <w:tr w:rsidR="004A243A" w:rsidRPr="007939DD" w14:paraId="30260B29" w14:textId="77777777" w:rsidTr="004A243A">
        <w:tc>
          <w:tcPr>
            <w:tcW w:w="2836" w:type="dxa"/>
            <w:tcBorders>
              <w:top w:val="single" w:sz="4" w:space="0" w:color="A6A6A6" w:themeColor="background1" w:themeShade="A6"/>
              <w:bottom w:val="single" w:sz="4" w:space="0" w:color="A6A6A6" w:themeColor="background1" w:themeShade="A6"/>
            </w:tcBorders>
            <w:hideMark/>
          </w:tcPr>
          <w:p w14:paraId="2FA88E34" w14:textId="77777777" w:rsidR="004A243A" w:rsidRPr="007939DD" w:rsidRDefault="004A243A" w:rsidP="004A243A">
            <w:pPr>
              <w:pStyle w:val="ARtabletext"/>
              <w:rPr>
                <w:rStyle w:val="Strong"/>
                <w:bCs w:val="0"/>
              </w:rPr>
            </w:pPr>
            <w:r w:rsidRPr="007939DD">
              <w:rPr>
                <w:rStyle w:val="Strong"/>
                <w:bCs w:val="0"/>
              </w:rPr>
              <w:t>Receipts</w:t>
            </w:r>
          </w:p>
        </w:tc>
        <w:tc>
          <w:tcPr>
            <w:tcW w:w="1134" w:type="dxa"/>
            <w:tcBorders>
              <w:top w:val="single" w:sz="4" w:space="0" w:color="A6A6A6" w:themeColor="background1" w:themeShade="A6"/>
              <w:bottom w:val="single" w:sz="4" w:space="0" w:color="A6A6A6" w:themeColor="background1" w:themeShade="A6"/>
            </w:tcBorders>
          </w:tcPr>
          <w:p w14:paraId="70641B55" w14:textId="77777777" w:rsidR="004A243A" w:rsidRPr="007939DD" w:rsidRDefault="004A243A" w:rsidP="004A243A">
            <w:pPr>
              <w:pStyle w:val="ARtabletextright"/>
            </w:pPr>
          </w:p>
        </w:tc>
        <w:tc>
          <w:tcPr>
            <w:tcW w:w="1134" w:type="dxa"/>
            <w:tcBorders>
              <w:top w:val="single" w:sz="4" w:space="0" w:color="A6A6A6" w:themeColor="background1" w:themeShade="A6"/>
              <w:bottom w:val="single" w:sz="4" w:space="0" w:color="A6A6A6" w:themeColor="background1" w:themeShade="A6"/>
            </w:tcBorders>
          </w:tcPr>
          <w:p w14:paraId="4B797FCB" w14:textId="77777777" w:rsidR="004A243A" w:rsidRPr="007939DD" w:rsidRDefault="004A243A" w:rsidP="004A243A">
            <w:pPr>
              <w:pStyle w:val="ARtabletextright"/>
            </w:pPr>
          </w:p>
        </w:tc>
        <w:tc>
          <w:tcPr>
            <w:tcW w:w="1247" w:type="dxa"/>
            <w:tcBorders>
              <w:top w:val="single" w:sz="4" w:space="0" w:color="A6A6A6" w:themeColor="background1" w:themeShade="A6"/>
              <w:bottom w:val="single" w:sz="4" w:space="0" w:color="A6A6A6" w:themeColor="background1" w:themeShade="A6"/>
            </w:tcBorders>
          </w:tcPr>
          <w:p w14:paraId="0F286897" w14:textId="77777777" w:rsidR="004A243A" w:rsidRPr="007939DD" w:rsidRDefault="004A243A" w:rsidP="004A243A">
            <w:pPr>
              <w:pStyle w:val="ARtabletextright"/>
            </w:pPr>
          </w:p>
        </w:tc>
        <w:tc>
          <w:tcPr>
            <w:tcW w:w="1247" w:type="dxa"/>
            <w:tcBorders>
              <w:top w:val="single" w:sz="4" w:space="0" w:color="A6A6A6" w:themeColor="background1" w:themeShade="A6"/>
              <w:bottom w:val="single" w:sz="4" w:space="0" w:color="A6A6A6" w:themeColor="background1" w:themeShade="A6"/>
            </w:tcBorders>
          </w:tcPr>
          <w:p w14:paraId="1C41142B" w14:textId="77777777" w:rsidR="004A243A" w:rsidRPr="007939DD" w:rsidRDefault="004A243A" w:rsidP="004A243A">
            <w:pPr>
              <w:pStyle w:val="ARtabletextright"/>
            </w:pPr>
          </w:p>
        </w:tc>
        <w:tc>
          <w:tcPr>
            <w:tcW w:w="1304" w:type="dxa"/>
            <w:tcBorders>
              <w:top w:val="single" w:sz="4" w:space="0" w:color="A6A6A6" w:themeColor="background1" w:themeShade="A6"/>
              <w:bottom w:val="single" w:sz="4" w:space="0" w:color="A6A6A6" w:themeColor="background1" w:themeShade="A6"/>
            </w:tcBorders>
          </w:tcPr>
          <w:p w14:paraId="07AF68A7" w14:textId="77777777" w:rsidR="004A243A" w:rsidRPr="007939DD" w:rsidRDefault="004A243A" w:rsidP="004A243A">
            <w:pPr>
              <w:pStyle w:val="ARtabletextright"/>
            </w:pPr>
          </w:p>
        </w:tc>
        <w:tc>
          <w:tcPr>
            <w:tcW w:w="737" w:type="dxa"/>
            <w:tcBorders>
              <w:top w:val="single" w:sz="4" w:space="0" w:color="A6A6A6" w:themeColor="background1" w:themeShade="A6"/>
              <w:bottom w:val="single" w:sz="4" w:space="0" w:color="A6A6A6" w:themeColor="background1" w:themeShade="A6"/>
            </w:tcBorders>
          </w:tcPr>
          <w:p w14:paraId="6F4E7687" w14:textId="77777777" w:rsidR="004A243A" w:rsidRPr="007939DD" w:rsidRDefault="004A243A" w:rsidP="004A243A">
            <w:pPr>
              <w:pStyle w:val="ARtabletextright"/>
            </w:pPr>
          </w:p>
        </w:tc>
      </w:tr>
      <w:tr w:rsidR="004A243A" w:rsidRPr="007939DD" w14:paraId="2A1177B8" w14:textId="77777777" w:rsidTr="004A243A">
        <w:tc>
          <w:tcPr>
            <w:tcW w:w="2836" w:type="dxa"/>
            <w:tcBorders>
              <w:top w:val="single" w:sz="4" w:space="0" w:color="A6A6A6" w:themeColor="background1" w:themeShade="A6"/>
              <w:bottom w:val="single" w:sz="4" w:space="0" w:color="A6A6A6" w:themeColor="background1" w:themeShade="A6"/>
            </w:tcBorders>
            <w:hideMark/>
          </w:tcPr>
          <w:p w14:paraId="3E86EFF2" w14:textId="77777777" w:rsidR="004A243A" w:rsidRPr="007939DD" w:rsidRDefault="004A243A" w:rsidP="004A243A">
            <w:pPr>
              <w:pStyle w:val="ARtabletext"/>
              <w:rPr>
                <w:color w:val="000000"/>
              </w:rPr>
            </w:pPr>
            <w:r w:rsidRPr="007939DD">
              <w:rPr>
                <w:color w:val="000000"/>
              </w:rPr>
              <w:t>Receipts from government</w:t>
            </w:r>
          </w:p>
        </w:tc>
        <w:tc>
          <w:tcPr>
            <w:tcW w:w="1134" w:type="dxa"/>
            <w:tcBorders>
              <w:top w:val="single" w:sz="4" w:space="0" w:color="A6A6A6" w:themeColor="background1" w:themeShade="A6"/>
              <w:bottom w:val="single" w:sz="4" w:space="0" w:color="A6A6A6" w:themeColor="background1" w:themeShade="A6"/>
            </w:tcBorders>
          </w:tcPr>
          <w:p w14:paraId="59AFFEC3" w14:textId="77777777" w:rsidR="004A243A" w:rsidRPr="007939DD" w:rsidRDefault="004A243A" w:rsidP="004A243A">
            <w:pPr>
              <w:pStyle w:val="ARtabletextright"/>
            </w:pPr>
            <w:r w:rsidRPr="007939DD">
              <w:t>17,260</w:t>
            </w:r>
          </w:p>
        </w:tc>
        <w:tc>
          <w:tcPr>
            <w:tcW w:w="1134" w:type="dxa"/>
            <w:tcBorders>
              <w:top w:val="single" w:sz="4" w:space="0" w:color="A6A6A6" w:themeColor="background1" w:themeShade="A6"/>
              <w:bottom w:val="single" w:sz="4" w:space="0" w:color="A6A6A6" w:themeColor="background1" w:themeShade="A6"/>
            </w:tcBorders>
          </w:tcPr>
          <w:p w14:paraId="4FCD759A" w14:textId="77777777" w:rsidR="004A243A" w:rsidRPr="007939DD" w:rsidRDefault="004A243A" w:rsidP="004A243A">
            <w:pPr>
              <w:pStyle w:val="ARtabletextright"/>
            </w:pPr>
            <w:r w:rsidRPr="007939DD">
              <w:t>17,090</w:t>
            </w:r>
          </w:p>
        </w:tc>
        <w:tc>
          <w:tcPr>
            <w:tcW w:w="1247" w:type="dxa"/>
            <w:tcBorders>
              <w:top w:val="single" w:sz="4" w:space="0" w:color="A6A6A6" w:themeColor="background1" w:themeShade="A6"/>
              <w:bottom w:val="single" w:sz="4" w:space="0" w:color="A6A6A6" w:themeColor="background1" w:themeShade="A6"/>
            </w:tcBorders>
          </w:tcPr>
          <w:p w14:paraId="18256AF7" w14:textId="77777777" w:rsidR="004A243A" w:rsidRPr="007939DD" w:rsidRDefault="004A243A" w:rsidP="004A243A">
            <w:pPr>
              <w:pStyle w:val="ARtabletextright"/>
            </w:pPr>
            <w:r w:rsidRPr="007939DD">
              <w:t>1.0</w:t>
            </w:r>
          </w:p>
        </w:tc>
        <w:tc>
          <w:tcPr>
            <w:tcW w:w="1247" w:type="dxa"/>
            <w:tcBorders>
              <w:top w:val="single" w:sz="4" w:space="0" w:color="A6A6A6" w:themeColor="background1" w:themeShade="A6"/>
              <w:bottom w:val="single" w:sz="4" w:space="0" w:color="A6A6A6" w:themeColor="background1" w:themeShade="A6"/>
            </w:tcBorders>
          </w:tcPr>
          <w:p w14:paraId="6E854D49" w14:textId="77777777" w:rsidR="004A243A" w:rsidRPr="007939DD" w:rsidRDefault="004A243A" w:rsidP="004A243A">
            <w:pPr>
              <w:pStyle w:val="ARtabletextright"/>
            </w:pPr>
            <w:r w:rsidRPr="007939DD">
              <w:t>17,084</w:t>
            </w:r>
          </w:p>
        </w:tc>
        <w:tc>
          <w:tcPr>
            <w:tcW w:w="1304" w:type="dxa"/>
            <w:tcBorders>
              <w:top w:val="single" w:sz="4" w:space="0" w:color="A6A6A6" w:themeColor="background1" w:themeShade="A6"/>
              <w:bottom w:val="single" w:sz="4" w:space="0" w:color="A6A6A6" w:themeColor="background1" w:themeShade="A6"/>
            </w:tcBorders>
          </w:tcPr>
          <w:p w14:paraId="0AF2D545" w14:textId="77777777" w:rsidR="004A243A" w:rsidRPr="007939DD" w:rsidRDefault="004A243A" w:rsidP="004A243A">
            <w:pPr>
              <w:pStyle w:val="ARtabletextright"/>
            </w:pPr>
            <w:r w:rsidRPr="007939DD">
              <w:t>1.0</w:t>
            </w:r>
          </w:p>
        </w:tc>
        <w:tc>
          <w:tcPr>
            <w:tcW w:w="737" w:type="dxa"/>
            <w:tcBorders>
              <w:top w:val="single" w:sz="4" w:space="0" w:color="A6A6A6" w:themeColor="background1" w:themeShade="A6"/>
              <w:bottom w:val="single" w:sz="4" w:space="0" w:color="A6A6A6" w:themeColor="background1" w:themeShade="A6"/>
            </w:tcBorders>
          </w:tcPr>
          <w:p w14:paraId="20EC7356" w14:textId="77777777" w:rsidR="004A243A" w:rsidRPr="007939DD" w:rsidRDefault="004A243A" w:rsidP="004A243A">
            <w:pPr>
              <w:pStyle w:val="ARtabletextright"/>
            </w:pPr>
          </w:p>
        </w:tc>
      </w:tr>
      <w:tr w:rsidR="004A243A" w:rsidRPr="007939DD" w14:paraId="6CED70FD" w14:textId="77777777" w:rsidTr="004A243A">
        <w:tc>
          <w:tcPr>
            <w:tcW w:w="2836" w:type="dxa"/>
            <w:tcBorders>
              <w:top w:val="single" w:sz="4" w:space="0" w:color="A6A6A6" w:themeColor="background1" w:themeShade="A6"/>
              <w:bottom w:val="single" w:sz="4" w:space="0" w:color="A6A6A6" w:themeColor="background1" w:themeShade="A6"/>
            </w:tcBorders>
            <w:hideMark/>
          </w:tcPr>
          <w:p w14:paraId="7B2AA0A3" w14:textId="77777777" w:rsidR="004A243A" w:rsidRPr="007939DD" w:rsidRDefault="004A243A" w:rsidP="004A243A">
            <w:pPr>
              <w:pStyle w:val="ARtabletext"/>
              <w:rPr>
                <w:color w:val="000000"/>
              </w:rPr>
            </w:pPr>
            <w:r w:rsidRPr="007939DD">
              <w:rPr>
                <w:color w:val="000000"/>
              </w:rPr>
              <w:t>Receipts from other entities</w:t>
            </w:r>
          </w:p>
        </w:tc>
        <w:tc>
          <w:tcPr>
            <w:tcW w:w="1134" w:type="dxa"/>
            <w:tcBorders>
              <w:top w:val="single" w:sz="4" w:space="0" w:color="A6A6A6" w:themeColor="background1" w:themeShade="A6"/>
              <w:bottom w:val="single" w:sz="4" w:space="0" w:color="A6A6A6" w:themeColor="background1" w:themeShade="A6"/>
            </w:tcBorders>
          </w:tcPr>
          <w:p w14:paraId="2D618267" w14:textId="77777777" w:rsidR="004A243A" w:rsidRPr="007939DD" w:rsidRDefault="004A243A" w:rsidP="004A243A">
            <w:pPr>
              <w:pStyle w:val="ARtabletextright"/>
            </w:pPr>
            <w:r w:rsidRPr="007939DD">
              <w:t>6,951</w:t>
            </w:r>
          </w:p>
        </w:tc>
        <w:tc>
          <w:tcPr>
            <w:tcW w:w="1134" w:type="dxa"/>
            <w:tcBorders>
              <w:top w:val="single" w:sz="4" w:space="0" w:color="A6A6A6" w:themeColor="background1" w:themeShade="A6"/>
              <w:bottom w:val="single" w:sz="4" w:space="0" w:color="A6A6A6" w:themeColor="background1" w:themeShade="A6"/>
            </w:tcBorders>
          </w:tcPr>
          <w:p w14:paraId="10D4868F" w14:textId="77777777" w:rsidR="004A243A" w:rsidRPr="007939DD" w:rsidRDefault="004A243A" w:rsidP="004A243A">
            <w:pPr>
              <w:pStyle w:val="ARtabletextright"/>
            </w:pPr>
            <w:r w:rsidRPr="007939DD">
              <w:t>6,884</w:t>
            </w:r>
          </w:p>
        </w:tc>
        <w:tc>
          <w:tcPr>
            <w:tcW w:w="1247" w:type="dxa"/>
            <w:tcBorders>
              <w:top w:val="single" w:sz="4" w:space="0" w:color="A6A6A6" w:themeColor="background1" w:themeShade="A6"/>
              <w:bottom w:val="single" w:sz="4" w:space="0" w:color="A6A6A6" w:themeColor="background1" w:themeShade="A6"/>
            </w:tcBorders>
          </w:tcPr>
          <w:p w14:paraId="443AC6F5" w14:textId="77777777" w:rsidR="004A243A" w:rsidRPr="007939DD" w:rsidRDefault="004A243A" w:rsidP="004A243A">
            <w:pPr>
              <w:pStyle w:val="ARtabletextright"/>
            </w:pPr>
            <w:r w:rsidRPr="007939DD">
              <w:t>1.0</w:t>
            </w:r>
          </w:p>
        </w:tc>
        <w:tc>
          <w:tcPr>
            <w:tcW w:w="1247" w:type="dxa"/>
            <w:tcBorders>
              <w:top w:val="single" w:sz="4" w:space="0" w:color="A6A6A6" w:themeColor="background1" w:themeShade="A6"/>
              <w:bottom w:val="single" w:sz="4" w:space="0" w:color="A6A6A6" w:themeColor="background1" w:themeShade="A6"/>
            </w:tcBorders>
          </w:tcPr>
          <w:p w14:paraId="1DEF88E3" w14:textId="77777777" w:rsidR="004A243A" w:rsidRPr="007939DD" w:rsidRDefault="004A243A" w:rsidP="004A243A">
            <w:pPr>
              <w:pStyle w:val="ARtabletextright"/>
            </w:pPr>
            <w:r w:rsidRPr="007939DD">
              <w:t>6,670</w:t>
            </w:r>
          </w:p>
        </w:tc>
        <w:tc>
          <w:tcPr>
            <w:tcW w:w="1304" w:type="dxa"/>
            <w:tcBorders>
              <w:top w:val="single" w:sz="4" w:space="0" w:color="A6A6A6" w:themeColor="background1" w:themeShade="A6"/>
              <w:bottom w:val="single" w:sz="4" w:space="0" w:color="A6A6A6" w:themeColor="background1" w:themeShade="A6"/>
            </w:tcBorders>
          </w:tcPr>
          <w:p w14:paraId="096324D1" w14:textId="77777777" w:rsidR="004A243A" w:rsidRPr="007939DD" w:rsidRDefault="004A243A" w:rsidP="004A243A">
            <w:pPr>
              <w:pStyle w:val="ARtabletextright"/>
            </w:pPr>
            <w:r w:rsidRPr="007939DD">
              <w:t>4.2</w:t>
            </w:r>
          </w:p>
        </w:tc>
        <w:tc>
          <w:tcPr>
            <w:tcW w:w="737" w:type="dxa"/>
            <w:tcBorders>
              <w:top w:val="single" w:sz="4" w:space="0" w:color="A6A6A6" w:themeColor="background1" w:themeShade="A6"/>
              <w:bottom w:val="single" w:sz="4" w:space="0" w:color="A6A6A6" w:themeColor="background1" w:themeShade="A6"/>
            </w:tcBorders>
          </w:tcPr>
          <w:p w14:paraId="3B8809D1" w14:textId="77777777" w:rsidR="004A243A" w:rsidRPr="007939DD" w:rsidRDefault="004A243A" w:rsidP="004A243A">
            <w:pPr>
              <w:pStyle w:val="ARtabletextright"/>
            </w:pPr>
          </w:p>
        </w:tc>
      </w:tr>
      <w:tr w:rsidR="004A243A" w:rsidRPr="007939DD" w14:paraId="31802E30" w14:textId="77777777" w:rsidTr="004A243A">
        <w:tc>
          <w:tcPr>
            <w:tcW w:w="2836" w:type="dxa"/>
            <w:tcBorders>
              <w:top w:val="single" w:sz="4" w:space="0" w:color="A6A6A6" w:themeColor="background1" w:themeShade="A6"/>
              <w:bottom w:val="single" w:sz="4" w:space="0" w:color="A6A6A6" w:themeColor="background1" w:themeShade="A6"/>
            </w:tcBorders>
            <w:hideMark/>
          </w:tcPr>
          <w:p w14:paraId="6C14807C" w14:textId="77777777" w:rsidR="004A243A" w:rsidRPr="007939DD" w:rsidRDefault="004A243A" w:rsidP="004A243A">
            <w:pPr>
              <w:pStyle w:val="ARtabletext"/>
              <w:rPr>
                <w:color w:val="000000"/>
              </w:rPr>
            </w:pPr>
            <w:r w:rsidRPr="007939DD">
              <w:rPr>
                <w:color w:val="000000"/>
              </w:rPr>
              <w:t>Interest received</w:t>
            </w:r>
          </w:p>
        </w:tc>
        <w:tc>
          <w:tcPr>
            <w:tcW w:w="1134" w:type="dxa"/>
            <w:tcBorders>
              <w:top w:val="single" w:sz="4" w:space="0" w:color="A6A6A6" w:themeColor="background1" w:themeShade="A6"/>
              <w:bottom w:val="single" w:sz="4" w:space="0" w:color="A6A6A6" w:themeColor="background1" w:themeShade="A6"/>
            </w:tcBorders>
          </w:tcPr>
          <w:p w14:paraId="69920882" w14:textId="77777777" w:rsidR="004A243A" w:rsidRPr="007939DD" w:rsidRDefault="004A243A" w:rsidP="004A243A">
            <w:pPr>
              <w:pStyle w:val="ARtabletextright"/>
            </w:pPr>
            <w:r w:rsidRPr="007939DD">
              <w:t>48</w:t>
            </w:r>
          </w:p>
        </w:tc>
        <w:tc>
          <w:tcPr>
            <w:tcW w:w="1134" w:type="dxa"/>
            <w:tcBorders>
              <w:top w:val="single" w:sz="4" w:space="0" w:color="A6A6A6" w:themeColor="background1" w:themeShade="A6"/>
              <w:bottom w:val="single" w:sz="4" w:space="0" w:color="A6A6A6" w:themeColor="background1" w:themeShade="A6"/>
            </w:tcBorders>
          </w:tcPr>
          <w:p w14:paraId="225D5FFC" w14:textId="77777777" w:rsidR="004A243A" w:rsidRPr="007939DD" w:rsidRDefault="004A243A" w:rsidP="004A243A">
            <w:pPr>
              <w:pStyle w:val="ARtabletextright"/>
            </w:pPr>
            <w:r w:rsidRPr="007939DD">
              <w:t>46</w:t>
            </w:r>
          </w:p>
        </w:tc>
        <w:tc>
          <w:tcPr>
            <w:tcW w:w="1247" w:type="dxa"/>
            <w:tcBorders>
              <w:top w:val="single" w:sz="4" w:space="0" w:color="A6A6A6" w:themeColor="background1" w:themeShade="A6"/>
              <w:bottom w:val="single" w:sz="4" w:space="0" w:color="A6A6A6" w:themeColor="background1" w:themeShade="A6"/>
            </w:tcBorders>
          </w:tcPr>
          <w:p w14:paraId="73380A94" w14:textId="77777777" w:rsidR="004A243A" w:rsidRPr="007939DD" w:rsidRDefault="004A243A" w:rsidP="004A243A">
            <w:pPr>
              <w:pStyle w:val="ARtabletextright"/>
            </w:pPr>
            <w:r w:rsidRPr="007939DD">
              <w:t>4.3</w:t>
            </w:r>
          </w:p>
        </w:tc>
        <w:tc>
          <w:tcPr>
            <w:tcW w:w="1247" w:type="dxa"/>
            <w:tcBorders>
              <w:top w:val="single" w:sz="4" w:space="0" w:color="A6A6A6" w:themeColor="background1" w:themeShade="A6"/>
              <w:bottom w:val="single" w:sz="4" w:space="0" w:color="A6A6A6" w:themeColor="background1" w:themeShade="A6"/>
            </w:tcBorders>
          </w:tcPr>
          <w:p w14:paraId="47FACD45" w14:textId="77777777" w:rsidR="004A243A" w:rsidRPr="007939DD" w:rsidRDefault="004A243A" w:rsidP="004A243A">
            <w:pPr>
              <w:pStyle w:val="ARtabletextright"/>
            </w:pPr>
            <w:r w:rsidRPr="007939DD">
              <w:t>38</w:t>
            </w:r>
          </w:p>
        </w:tc>
        <w:tc>
          <w:tcPr>
            <w:tcW w:w="1304" w:type="dxa"/>
            <w:tcBorders>
              <w:top w:val="single" w:sz="4" w:space="0" w:color="A6A6A6" w:themeColor="background1" w:themeShade="A6"/>
              <w:bottom w:val="single" w:sz="4" w:space="0" w:color="A6A6A6" w:themeColor="background1" w:themeShade="A6"/>
            </w:tcBorders>
          </w:tcPr>
          <w:p w14:paraId="7BA1B37E" w14:textId="77777777" w:rsidR="004A243A" w:rsidRPr="007939DD" w:rsidRDefault="004A243A" w:rsidP="004A243A">
            <w:pPr>
              <w:pStyle w:val="ARtabletextright"/>
            </w:pPr>
            <w:r w:rsidRPr="007939DD">
              <w:t>26.3</w:t>
            </w:r>
          </w:p>
        </w:tc>
        <w:tc>
          <w:tcPr>
            <w:tcW w:w="737" w:type="dxa"/>
            <w:tcBorders>
              <w:top w:val="single" w:sz="4" w:space="0" w:color="A6A6A6" w:themeColor="background1" w:themeShade="A6"/>
              <w:bottom w:val="single" w:sz="4" w:space="0" w:color="A6A6A6" w:themeColor="background1" w:themeShade="A6"/>
            </w:tcBorders>
          </w:tcPr>
          <w:p w14:paraId="056FEA67" w14:textId="77777777" w:rsidR="004A243A" w:rsidRPr="007939DD" w:rsidRDefault="004A243A" w:rsidP="004A243A">
            <w:pPr>
              <w:pStyle w:val="ARtabletextright"/>
              <w:rPr>
                <w:rStyle w:val="Strong"/>
                <w:bCs w:val="0"/>
              </w:rPr>
            </w:pPr>
            <w:r w:rsidRPr="007939DD">
              <w:rPr>
                <w:rStyle w:val="Strong"/>
                <w:bCs w:val="0"/>
              </w:rPr>
              <w:t>1</w:t>
            </w:r>
          </w:p>
        </w:tc>
      </w:tr>
      <w:tr w:rsidR="004A243A" w:rsidRPr="007939DD" w14:paraId="0A5F7F61" w14:textId="77777777" w:rsidTr="004A243A">
        <w:tc>
          <w:tcPr>
            <w:tcW w:w="2836" w:type="dxa"/>
            <w:tcBorders>
              <w:top w:val="single" w:sz="4" w:space="0" w:color="A6A6A6" w:themeColor="background1" w:themeShade="A6"/>
              <w:bottom w:val="single" w:sz="4" w:space="0" w:color="A6A6A6" w:themeColor="background1" w:themeShade="A6"/>
            </w:tcBorders>
            <w:hideMark/>
          </w:tcPr>
          <w:p w14:paraId="1D78A6D4" w14:textId="77777777" w:rsidR="004A243A" w:rsidRPr="007939DD" w:rsidRDefault="004A243A" w:rsidP="004A243A">
            <w:pPr>
              <w:pStyle w:val="ARtabletext"/>
              <w:rPr>
                <w:color w:val="000000"/>
              </w:rPr>
            </w:pPr>
            <w:r w:rsidRPr="007939DD">
              <w:rPr>
                <w:color w:val="000000"/>
              </w:rPr>
              <w:t>Dividends received</w:t>
            </w:r>
          </w:p>
        </w:tc>
        <w:tc>
          <w:tcPr>
            <w:tcW w:w="1134" w:type="dxa"/>
            <w:tcBorders>
              <w:top w:val="single" w:sz="4" w:space="0" w:color="A6A6A6" w:themeColor="background1" w:themeShade="A6"/>
              <w:bottom w:val="single" w:sz="4" w:space="0" w:color="A6A6A6" w:themeColor="background1" w:themeShade="A6"/>
            </w:tcBorders>
          </w:tcPr>
          <w:p w14:paraId="38A4E01E" w14:textId="77777777" w:rsidR="004A243A" w:rsidRPr="007939DD" w:rsidRDefault="0044058C" w:rsidP="004A243A">
            <w:pPr>
              <w:pStyle w:val="ARtabletextright"/>
            </w:pPr>
            <w:r w:rsidRPr="007939DD">
              <w:t>–</w:t>
            </w:r>
          </w:p>
        </w:tc>
        <w:tc>
          <w:tcPr>
            <w:tcW w:w="1134" w:type="dxa"/>
            <w:tcBorders>
              <w:top w:val="single" w:sz="4" w:space="0" w:color="A6A6A6" w:themeColor="background1" w:themeShade="A6"/>
              <w:bottom w:val="single" w:sz="4" w:space="0" w:color="A6A6A6" w:themeColor="background1" w:themeShade="A6"/>
            </w:tcBorders>
          </w:tcPr>
          <w:p w14:paraId="2836B538" w14:textId="77777777" w:rsidR="004A243A" w:rsidRPr="007939DD" w:rsidRDefault="004A243A" w:rsidP="004A243A">
            <w:pPr>
              <w:pStyle w:val="ARtabletextright"/>
            </w:pPr>
            <w:r w:rsidRPr="007939DD">
              <w:t>–</w:t>
            </w:r>
          </w:p>
        </w:tc>
        <w:tc>
          <w:tcPr>
            <w:tcW w:w="1247" w:type="dxa"/>
            <w:tcBorders>
              <w:top w:val="single" w:sz="4" w:space="0" w:color="A6A6A6" w:themeColor="background1" w:themeShade="A6"/>
              <w:bottom w:val="single" w:sz="4" w:space="0" w:color="A6A6A6" w:themeColor="background1" w:themeShade="A6"/>
            </w:tcBorders>
          </w:tcPr>
          <w:p w14:paraId="55D2E269" w14:textId="77777777" w:rsidR="004A243A" w:rsidRPr="007939DD" w:rsidRDefault="004A243A" w:rsidP="004A243A">
            <w:pPr>
              <w:pStyle w:val="ARtabletextright"/>
            </w:pPr>
            <w:r w:rsidRPr="007939DD">
              <w:t>–</w:t>
            </w:r>
          </w:p>
        </w:tc>
        <w:tc>
          <w:tcPr>
            <w:tcW w:w="1247" w:type="dxa"/>
            <w:tcBorders>
              <w:top w:val="single" w:sz="4" w:space="0" w:color="A6A6A6" w:themeColor="background1" w:themeShade="A6"/>
              <w:bottom w:val="single" w:sz="4" w:space="0" w:color="A6A6A6" w:themeColor="background1" w:themeShade="A6"/>
            </w:tcBorders>
          </w:tcPr>
          <w:p w14:paraId="1644B169" w14:textId="77777777" w:rsidR="004A243A" w:rsidRPr="007939DD" w:rsidRDefault="004A243A" w:rsidP="004A243A">
            <w:pPr>
              <w:pStyle w:val="ARtabletextright"/>
            </w:pPr>
            <w:r w:rsidRPr="007939DD">
              <w:t>–</w:t>
            </w:r>
          </w:p>
        </w:tc>
        <w:tc>
          <w:tcPr>
            <w:tcW w:w="1304" w:type="dxa"/>
            <w:tcBorders>
              <w:top w:val="single" w:sz="4" w:space="0" w:color="A6A6A6" w:themeColor="background1" w:themeShade="A6"/>
              <w:bottom w:val="single" w:sz="4" w:space="0" w:color="A6A6A6" w:themeColor="background1" w:themeShade="A6"/>
            </w:tcBorders>
          </w:tcPr>
          <w:p w14:paraId="6456C5C2" w14:textId="77777777" w:rsidR="004A243A" w:rsidRPr="007939DD" w:rsidRDefault="004A243A" w:rsidP="004A243A">
            <w:pPr>
              <w:pStyle w:val="ARtabletextright"/>
            </w:pPr>
            <w:r w:rsidRPr="007939DD">
              <w:t>–</w:t>
            </w:r>
          </w:p>
        </w:tc>
        <w:tc>
          <w:tcPr>
            <w:tcW w:w="737" w:type="dxa"/>
            <w:tcBorders>
              <w:top w:val="single" w:sz="4" w:space="0" w:color="A6A6A6" w:themeColor="background1" w:themeShade="A6"/>
              <w:bottom w:val="single" w:sz="4" w:space="0" w:color="A6A6A6" w:themeColor="background1" w:themeShade="A6"/>
            </w:tcBorders>
          </w:tcPr>
          <w:p w14:paraId="6FEDA1A7" w14:textId="77777777" w:rsidR="004A243A" w:rsidRPr="007939DD" w:rsidRDefault="004A243A" w:rsidP="004A243A">
            <w:pPr>
              <w:pStyle w:val="ARtabletextright"/>
              <w:rPr>
                <w:rStyle w:val="Strong"/>
                <w:bCs w:val="0"/>
              </w:rPr>
            </w:pPr>
          </w:p>
        </w:tc>
      </w:tr>
      <w:tr w:rsidR="004A243A" w:rsidRPr="007939DD" w14:paraId="7A376C89" w14:textId="77777777" w:rsidTr="004A243A">
        <w:tc>
          <w:tcPr>
            <w:tcW w:w="2836" w:type="dxa"/>
            <w:tcBorders>
              <w:top w:val="single" w:sz="4" w:space="0" w:color="A6A6A6" w:themeColor="background1" w:themeShade="A6"/>
            </w:tcBorders>
            <w:hideMark/>
          </w:tcPr>
          <w:p w14:paraId="0CA65B86" w14:textId="77777777" w:rsidR="004A243A" w:rsidRPr="007939DD" w:rsidRDefault="004A243A" w:rsidP="004A243A">
            <w:pPr>
              <w:pStyle w:val="ARtabletext"/>
              <w:rPr>
                <w:color w:val="000000"/>
              </w:rPr>
            </w:pPr>
            <w:r w:rsidRPr="007939DD">
              <w:rPr>
                <w:color w:val="000000"/>
              </w:rPr>
              <w:t>Other receipts</w:t>
            </w:r>
          </w:p>
        </w:tc>
        <w:tc>
          <w:tcPr>
            <w:tcW w:w="1134" w:type="dxa"/>
            <w:tcBorders>
              <w:top w:val="single" w:sz="4" w:space="0" w:color="A6A6A6" w:themeColor="background1" w:themeShade="A6"/>
            </w:tcBorders>
          </w:tcPr>
          <w:p w14:paraId="6511C865" w14:textId="77777777" w:rsidR="004A243A" w:rsidRPr="007939DD" w:rsidRDefault="004A243A" w:rsidP="004A243A">
            <w:pPr>
              <w:pStyle w:val="ARtabletextright"/>
            </w:pPr>
            <w:r w:rsidRPr="007939DD">
              <w:t>835</w:t>
            </w:r>
          </w:p>
        </w:tc>
        <w:tc>
          <w:tcPr>
            <w:tcW w:w="1134" w:type="dxa"/>
            <w:tcBorders>
              <w:top w:val="single" w:sz="4" w:space="0" w:color="A6A6A6" w:themeColor="background1" w:themeShade="A6"/>
            </w:tcBorders>
          </w:tcPr>
          <w:p w14:paraId="7641A4AD" w14:textId="77777777" w:rsidR="004A243A" w:rsidRPr="007939DD" w:rsidRDefault="004A243A" w:rsidP="004A243A">
            <w:pPr>
              <w:pStyle w:val="ARtabletextright"/>
            </w:pPr>
            <w:r w:rsidRPr="007939DD">
              <w:t>749</w:t>
            </w:r>
          </w:p>
        </w:tc>
        <w:tc>
          <w:tcPr>
            <w:tcW w:w="1247" w:type="dxa"/>
            <w:tcBorders>
              <w:top w:val="single" w:sz="4" w:space="0" w:color="A6A6A6" w:themeColor="background1" w:themeShade="A6"/>
            </w:tcBorders>
          </w:tcPr>
          <w:p w14:paraId="4F5786D2" w14:textId="77777777" w:rsidR="004A243A" w:rsidRPr="007939DD" w:rsidRDefault="004A243A" w:rsidP="004A243A">
            <w:pPr>
              <w:pStyle w:val="ARtabletextright"/>
            </w:pPr>
            <w:r w:rsidRPr="007939DD">
              <w:t>11.5</w:t>
            </w:r>
          </w:p>
        </w:tc>
        <w:tc>
          <w:tcPr>
            <w:tcW w:w="1247" w:type="dxa"/>
            <w:tcBorders>
              <w:top w:val="single" w:sz="4" w:space="0" w:color="A6A6A6" w:themeColor="background1" w:themeShade="A6"/>
            </w:tcBorders>
          </w:tcPr>
          <w:p w14:paraId="6BDBF76F" w14:textId="77777777" w:rsidR="004A243A" w:rsidRPr="007939DD" w:rsidRDefault="004A243A" w:rsidP="004A243A">
            <w:pPr>
              <w:pStyle w:val="ARtabletextright"/>
            </w:pPr>
            <w:r w:rsidRPr="007939DD">
              <w:t>804</w:t>
            </w:r>
          </w:p>
        </w:tc>
        <w:tc>
          <w:tcPr>
            <w:tcW w:w="1304" w:type="dxa"/>
            <w:tcBorders>
              <w:top w:val="single" w:sz="4" w:space="0" w:color="A6A6A6" w:themeColor="background1" w:themeShade="A6"/>
            </w:tcBorders>
          </w:tcPr>
          <w:p w14:paraId="70B052A9" w14:textId="77777777" w:rsidR="004A243A" w:rsidRPr="007939DD" w:rsidRDefault="004A243A" w:rsidP="004A243A">
            <w:pPr>
              <w:pStyle w:val="ARtabletextright"/>
            </w:pPr>
            <w:r w:rsidRPr="007939DD">
              <w:t>3.9</w:t>
            </w:r>
          </w:p>
        </w:tc>
        <w:tc>
          <w:tcPr>
            <w:tcW w:w="737" w:type="dxa"/>
            <w:tcBorders>
              <w:top w:val="single" w:sz="4" w:space="0" w:color="A6A6A6" w:themeColor="background1" w:themeShade="A6"/>
            </w:tcBorders>
          </w:tcPr>
          <w:p w14:paraId="3760089E" w14:textId="77777777" w:rsidR="004A243A" w:rsidRPr="007939DD" w:rsidRDefault="004A243A" w:rsidP="004A243A">
            <w:pPr>
              <w:pStyle w:val="ARtabletextright"/>
              <w:rPr>
                <w:rStyle w:val="Strong"/>
                <w:bCs w:val="0"/>
              </w:rPr>
            </w:pPr>
          </w:p>
        </w:tc>
      </w:tr>
      <w:tr w:rsidR="004A243A" w:rsidRPr="007939DD" w14:paraId="29116160" w14:textId="77777777" w:rsidTr="004A243A">
        <w:tc>
          <w:tcPr>
            <w:tcW w:w="2836" w:type="dxa"/>
            <w:tcBorders>
              <w:bottom w:val="single" w:sz="4" w:space="0" w:color="auto"/>
            </w:tcBorders>
            <w:hideMark/>
          </w:tcPr>
          <w:p w14:paraId="3B4BCD7D" w14:textId="77777777" w:rsidR="004A243A" w:rsidRPr="007939DD" w:rsidRDefault="004A243A" w:rsidP="004A243A">
            <w:pPr>
              <w:pStyle w:val="ARtabletext"/>
              <w:rPr>
                <w:bCs/>
                <w:color w:val="000000"/>
              </w:rPr>
            </w:pPr>
            <w:r w:rsidRPr="007939DD">
              <w:rPr>
                <w:rStyle w:val="Strong"/>
                <w:bCs w:val="0"/>
              </w:rPr>
              <w:t>Total receipts</w:t>
            </w:r>
          </w:p>
        </w:tc>
        <w:tc>
          <w:tcPr>
            <w:tcW w:w="1134" w:type="dxa"/>
            <w:tcBorders>
              <w:bottom w:val="single" w:sz="4" w:space="0" w:color="auto"/>
            </w:tcBorders>
          </w:tcPr>
          <w:p w14:paraId="661708DA" w14:textId="77777777" w:rsidR="004A243A" w:rsidRPr="007939DD" w:rsidRDefault="004A243A" w:rsidP="004A243A">
            <w:pPr>
              <w:pStyle w:val="ARtabletextright"/>
              <w:rPr>
                <w:b/>
                <w:bCs/>
              </w:rPr>
            </w:pPr>
            <w:r w:rsidRPr="007939DD">
              <w:rPr>
                <w:rStyle w:val="Strong"/>
                <w:bCs w:val="0"/>
              </w:rPr>
              <w:t>25,094</w:t>
            </w:r>
          </w:p>
        </w:tc>
        <w:tc>
          <w:tcPr>
            <w:tcW w:w="1134" w:type="dxa"/>
            <w:tcBorders>
              <w:bottom w:val="single" w:sz="4" w:space="0" w:color="auto"/>
            </w:tcBorders>
          </w:tcPr>
          <w:p w14:paraId="1CBB883C" w14:textId="77777777" w:rsidR="004A243A" w:rsidRPr="007939DD" w:rsidRDefault="004A243A" w:rsidP="004A243A">
            <w:pPr>
              <w:pStyle w:val="ARtabletextright"/>
              <w:rPr>
                <w:b/>
                <w:bCs/>
              </w:rPr>
            </w:pPr>
            <w:r w:rsidRPr="007939DD">
              <w:rPr>
                <w:rStyle w:val="Strong"/>
                <w:bCs w:val="0"/>
              </w:rPr>
              <w:t>24,769</w:t>
            </w:r>
          </w:p>
        </w:tc>
        <w:tc>
          <w:tcPr>
            <w:tcW w:w="1247" w:type="dxa"/>
            <w:tcBorders>
              <w:bottom w:val="single" w:sz="4" w:space="0" w:color="auto"/>
            </w:tcBorders>
          </w:tcPr>
          <w:p w14:paraId="616634FF" w14:textId="77777777" w:rsidR="004A243A" w:rsidRPr="007939DD" w:rsidRDefault="004A243A" w:rsidP="004A243A">
            <w:pPr>
              <w:pStyle w:val="ARtabletextright"/>
              <w:rPr>
                <w:b/>
                <w:bCs/>
              </w:rPr>
            </w:pPr>
            <w:r w:rsidRPr="007939DD">
              <w:rPr>
                <w:rStyle w:val="Strong"/>
                <w:bCs w:val="0"/>
              </w:rPr>
              <w:t>1.3</w:t>
            </w:r>
          </w:p>
        </w:tc>
        <w:tc>
          <w:tcPr>
            <w:tcW w:w="1247" w:type="dxa"/>
            <w:tcBorders>
              <w:bottom w:val="single" w:sz="4" w:space="0" w:color="auto"/>
            </w:tcBorders>
          </w:tcPr>
          <w:p w14:paraId="290BF441" w14:textId="77777777" w:rsidR="004A243A" w:rsidRPr="007939DD" w:rsidRDefault="004A243A" w:rsidP="004A243A">
            <w:pPr>
              <w:pStyle w:val="ARtabletextright"/>
              <w:rPr>
                <w:b/>
                <w:bCs/>
              </w:rPr>
            </w:pPr>
            <w:r w:rsidRPr="007939DD">
              <w:rPr>
                <w:rStyle w:val="Strong"/>
                <w:bCs w:val="0"/>
              </w:rPr>
              <w:t>24,596</w:t>
            </w:r>
          </w:p>
        </w:tc>
        <w:tc>
          <w:tcPr>
            <w:tcW w:w="1304" w:type="dxa"/>
            <w:tcBorders>
              <w:bottom w:val="single" w:sz="4" w:space="0" w:color="auto"/>
            </w:tcBorders>
          </w:tcPr>
          <w:p w14:paraId="4AA61E61" w14:textId="77777777" w:rsidR="004A243A" w:rsidRPr="007939DD" w:rsidRDefault="004A243A" w:rsidP="004A243A">
            <w:pPr>
              <w:pStyle w:val="ARtabletextright"/>
              <w:rPr>
                <w:b/>
                <w:bCs/>
              </w:rPr>
            </w:pPr>
            <w:r w:rsidRPr="007939DD">
              <w:rPr>
                <w:rStyle w:val="Strong"/>
                <w:bCs w:val="0"/>
              </w:rPr>
              <w:t>2.0</w:t>
            </w:r>
          </w:p>
        </w:tc>
        <w:tc>
          <w:tcPr>
            <w:tcW w:w="737" w:type="dxa"/>
            <w:tcBorders>
              <w:bottom w:val="single" w:sz="4" w:space="0" w:color="auto"/>
            </w:tcBorders>
          </w:tcPr>
          <w:p w14:paraId="61E854FD" w14:textId="77777777" w:rsidR="004A243A" w:rsidRPr="007939DD" w:rsidRDefault="004A243A" w:rsidP="004A243A">
            <w:pPr>
              <w:pStyle w:val="ARtabletextright"/>
              <w:rPr>
                <w:rStyle w:val="Strong"/>
                <w:bCs w:val="0"/>
              </w:rPr>
            </w:pPr>
          </w:p>
        </w:tc>
      </w:tr>
      <w:tr w:rsidR="004A243A" w:rsidRPr="007939DD" w14:paraId="218F91C6" w14:textId="77777777" w:rsidTr="004A243A">
        <w:tc>
          <w:tcPr>
            <w:tcW w:w="2836" w:type="dxa"/>
            <w:tcBorders>
              <w:top w:val="single" w:sz="4" w:space="0" w:color="auto"/>
              <w:bottom w:val="single" w:sz="4" w:space="0" w:color="A6A6A6" w:themeColor="background1" w:themeShade="A6"/>
            </w:tcBorders>
            <w:hideMark/>
          </w:tcPr>
          <w:p w14:paraId="1AD17632" w14:textId="77777777" w:rsidR="004A243A" w:rsidRPr="007939DD" w:rsidRDefault="004A243A" w:rsidP="004A243A">
            <w:pPr>
              <w:pStyle w:val="ARtabletext"/>
              <w:rPr>
                <w:rStyle w:val="Strong"/>
                <w:bCs w:val="0"/>
              </w:rPr>
            </w:pPr>
            <w:r w:rsidRPr="007939DD">
              <w:rPr>
                <w:rStyle w:val="Strong"/>
                <w:bCs w:val="0"/>
              </w:rPr>
              <w:t>Payments</w:t>
            </w:r>
          </w:p>
        </w:tc>
        <w:tc>
          <w:tcPr>
            <w:tcW w:w="1134" w:type="dxa"/>
            <w:tcBorders>
              <w:top w:val="single" w:sz="4" w:space="0" w:color="auto"/>
              <w:bottom w:val="single" w:sz="4" w:space="0" w:color="A6A6A6" w:themeColor="background1" w:themeShade="A6"/>
            </w:tcBorders>
            <w:noWrap/>
          </w:tcPr>
          <w:p w14:paraId="70B0193A" w14:textId="77777777" w:rsidR="004A243A" w:rsidRPr="007939DD" w:rsidRDefault="004A243A" w:rsidP="004A243A">
            <w:pPr>
              <w:pStyle w:val="ARtabletextright"/>
            </w:pPr>
          </w:p>
        </w:tc>
        <w:tc>
          <w:tcPr>
            <w:tcW w:w="1134" w:type="dxa"/>
            <w:tcBorders>
              <w:top w:val="single" w:sz="4" w:space="0" w:color="auto"/>
              <w:bottom w:val="single" w:sz="4" w:space="0" w:color="A6A6A6" w:themeColor="background1" w:themeShade="A6"/>
            </w:tcBorders>
            <w:noWrap/>
          </w:tcPr>
          <w:p w14:paraId="2EC4C7B3" w14:textId="77777777" w:rsidR="004A243A" w:rsidRPr="007939DD" w:rsidRDefault="004A243A" w:rsidP="004A243A">
            <w:pPr>
              <w:pStyle w:val="ARtabletextright"/>
            </w:pPr>
          </w:p>
        </w:tc>
        <w:tc>
          <w:tcPr>
            <w:tcW w:w="1247" w:type="dxa"/>
            <w:tcBorders>
              <w:top w:val="single" w:sz="4" w:space="0" w:color="auto"/>
              <w:bottom w:val="single" w:sz="4" w:space="0" w:color="A6A6A6" w:themeColor="background1" w:themeShade="A6"/>
            </w:tcBorders>
          </w:tcPr>
          <w:p w14:paraId="4E2DDACB" w14:textId="77777777" w:rsidR="004A243A" w:rsidRPr="007939DD" w:rsidRDefault="004A243A" w:rsidP="004A243A">
            <w:pPr>
              <w:pStyle w:val="ARtabletextright"/>
            </w:pPr>
          </w:p>
        </w:tc>
        <w:tc>
          <w:tcPr>
            <w:tcW w:w="1247" w:type="dxa"/>
            <w:tcBorders>
              <w:top w:val="single" w:sz="4" w:space="0" w:color="auto"/>
              <w:bottom w:val="single" w:sz="4" w:space="0" w:color="A6A6A6" w:themeColor="background1" w:themeShade="A6"/>
            </w:tcBorders>
            <w:noWrap/>
          </w:tcPr>
          <w:p w14:paraId="502F8380" w14:textId="77777777" w:rsidR="004A243A" w:rsidRPr="007939DD" w:rsidRDefault="004A243A" w:rsidP="004A243A">
            <w:pPr>
              <w:pStyle w:val="ARtabletextright"/>
            </w:pPr>
          </w:p>
        </w:tc>
        <w:tc>
          <w:tcPr>
            <w:tcW w:w="1304" w:type="dxa"/>
            <w:tcBorders>
              <w:top w:val="single" w:sz="4" w:space="0" w:color="auto"/>
              <w:bottom w:val="single" w:sz="4" w:space="0" w:color="A6A6A6" w:themeColor="background1" w:themeShade="A6"/>
            </w:tcBorders>
          </w:tcPr>
          <w:p w14:paraId="49D4929A" w14:textId="77777777" w:rsidR="004A243A" w:rsidRPr="007939DD" w:rsidRDefault="004A243A" w:rsidP="004A243A">
            <w:pPr>
              <w:pStyle w:val="ARtabletextright"/>
            </w:pPr>
          </w:p>
        </w:tc>
        <w:tc>
          <w:tcPr>
            <w:tcW w:w="737" w:type="dxa"/>
            <w:tcBorders>
              <w:top w:val="single" w:sz="4" w:space="0" w:color="auto"/>
              <w:bottom w:val="single" w:sz="4" w:space="0" w:color="A6A6A6" w:themeColor="background1" w:themeShade="A6"/>
            </w:tcBorders>
          </w:tcPr>
          <w:p w14:paraId="7B08F442" w14:textId="77777777" w:rsidR="004A243A" w:rsidRPr="007939DD" w:rsidRDefault="004A243A" w:rsidP="004A243A">
            <w:pPr>
              <w:pStyle w:val="ARtabletextright"/>
              <w:rPr>
                <w:rStyle w:val="Strong"/>
                <w:bCs w:val="0"/>
              </w:rPr>
            </w:pPr>
          </w:p>
        </w:tc>
      </w:tr>
      <w:tr w:rsidR="004A243A" w:rsidRPr="007939DD" w14:paraId="07B6CC67" w14:textId="77777777" w:rsidTr="004A243A">
        <w:tc>
          <w:tcPr>
            <w:tcW w:w="2836" w:type="dxa"/>
            <w:tcBorders>
              <w:top w:val="single" w:sz="4" w:space="0" w:color="A6A6A6" w:themeColor="background1" w:themeShade="A6"/>
              <w:bottom w:val="single" w:sz="4" w:space="0" w:color="A6A6A6" w:themeColor="background1" w:themeShade="A6"/>
            </w:tcBorders>
            <w:hideMark/>
          </w:tcPr>
          <w:p w14:paraId="1BD80DE8" w14:textId="77777777" w:rsidR="004A243A" w:rsidRPr="007939DD" w:rsidRDefault="004A243A" w:rsidP="004A243A">
            <w:pPr>
              <w:pStyle w:val="ARtabletext"/>
              <w:rPr>
                <w:color w:val="000000"/>
              </w:rPr>
            </w:pPr>
            <w:r w:rsidRPr="007939DD">
              <w:rPr>
                <w:color w:val="000000"/>
              </w:rPr>
              <w:t>Payments of grants and other transfers</w:t>
            </w:r>
          </w:p>
        </w:tc>
        <w:tc>
          <w:tcPr>
            <w:tcW w:w="1134" w:type="dxa"/>
            <w:tcBorders>
              <w:top w:val="single" w:sz="4" w:space="0" w:color="A6A6A6" w:themeColor="background1" w:themeShade="A6"/>
              <w:bottom w:val="single" w:sz="4" w:space="0" w:color="A6A6A6" w:themeColor="background1" w:themeShade="A6"/>
            </w:tcBorders>
          </w:tcPr>
          <w:p w14:paraId="4A9A40DE" w14:textId="77777777" w:rsidR="004A243A" w:rsidRPr="007939DD" w:rsidRDefault="004A243A" w:rsidP="004A243A">
            <w:pPr>
              <w:pStyle w:val="ARtabletextright"/>
            </w:pPr>
            <w:r w:rsidRPr="007939DD">
              <w:t>(2,477)</w:t>
            </w:r>
          </w:p>
        </w:tc>
        <w:tc>
          <w:tcPr>
            <w:tcW w:w="1134" w:type="dxa"/>
            <w:tcBorders>
              <w:top w:val="single" w:sz="4" w:space="0" w:color="A6A6A6" w:themeColor="background1" w:themeShade="A6"/>
              <w:bottom w:val="single" w:sz="4" w:space="0" w:color="A6A6A6" w:themeColor="background1" w:themeShade="A6"/>
            </w:tcBorders>
          </w:tcPr>
          <w:p w14:paraId="1AB75859" w14:textId="77777777" w:rsidR="004A243A" w:rsidRPr="007939DD" w:rsidRDefault="004A243A" w:rsidP="004A243A">
            <w:pPr>
              <w:pStyle w:val="ARtabletextright"/>
            </w:pPr>
            <w:r w:rsidRPr="007939DD">
              <w:t>(2,315)</w:t>
            </w:r>
          </w:p>
        </w:tc>
        <w:tc>
          <w:tcPr>
            <w:tcW w:w="1247" w:type="dxa"/>
            <w:tcBorders>
              <w:top w:val="single" w:sz="4" w:space="0" w:color="A6A6A6" w:themeColor="background1" w:themeShade="A6"/>
              <w:bottom w:val="single" w:sz="4" w:space="0" w:color="A6A6A6" w:themeColor="background1" w:themeShade="A6"/>
            </w:tcBorders>
          </w:tcPr>
          <w:p w14:paraId="06C4FDB1" w14:textId="77777777" w:rsidR="004A243A" w:rsidRPr="007939DD" w:rsidRDefault="004A243A" w:rsidP="004A243A">
            <w:pPr>
              <w:pStyle w:val="ARtabletextright"/>
            </w:pPr>
            <w:r w:rsidRPr="007939DD">
              <w:t>7.0</w:t>
            </w:r>
          </w:p>
        </w:tc>
        <w:tc>
          <w:tcPr>
            <w:tcW w:w="1247" w:type="dxa"/>
            <w:tcBorders>
              <w:top w:val="single" w:sz="4" w:space="0" w:color="A6A6A6" w:themeColor="background1" w:themeShade="A6"/>
              <w:bottom w:val="single" w:sz="4" w:space="0" w:color="A6A6A6" w:themeColor="background1" w:themeShade="A6"/>
            </w:tcBorders>
          </w:tcPr>
          <w:p w14:paraId="4E451AFC" w14:textId="77777777" w:rsidR="004A243A" w:rsidRPr="007939DD" w:rsidRDefault="004A243A" w:rsidP="004A243A">
            <w:pPr>
              <w:pStyle w:val="ARtabletextright"/>
            </w:pPr>
            <w:r w:rsidRPr="007939DD">
              <w:t>(2,282)</w:t>
            </w:r>
          </w:p>
        </w:tc>
        <w:tc>
          <w:tcPr>
            <w:tcW w:w="1304" w:type="dxa"/>
            <w:tcBorders>
              <w:top w:val="single" w:sz="4" w:space="0" w:color="A6A6A6" w:themeColor="background1" w:themeShade="A6"/>
              <w:bottom w:val="single" w:sz="4" w:space="0" w:color="A6A6A6" w:themeColor="background1" w:themeShade="A6"/>
            </w:tcBorders>
          </w:tcPr>
          <w:p w14:paraId="4C290B6A" w14:textId="77777777" w:rsidR="004A243A" w:rsidRPr="007939DD" w:rsidRDefault="004A243A" w:rsidP="004A243A">
            <w:pPr>
              <w:pStyle w:val="ARtabletextright"/>
            </w:pPr>
            <w:r w:rsidRPr="007939DD">
              <w:t>8.5</w:t>
            </w:r>
          </w:p>
        </w:tc>
        <w:tc>
          <w:tcPr>
            <w:tcW w:w="737" w:type="dxa"/>
            <w:tcBorders>
              <w:top w:val="single" w:sz="4" w:space="0" w:color="A6A6A6" w:themeColor="background1" w:themeShade="A6"/>
              <w:bottom w:val="single" w:sz="4" w:space="0" w:color="A6A6A6" w:themeColor="background1" w:themeShade="A6"/>
            </w:tcBorders>
          </w:tcPr>
          <w:p w14:paraId="5DA7C17D" w14:textId="77777777" w:rsidR="004A243A" w:rsidRPr="007939DD" w:rsidRDefault="004A243A" w:rsidP="004A243A">
            <w:pPr>
              <w:pStyle w:val="ARtabletextright"/>
              <w:rPr>
                <w:rStyle w:val="Strong"/>
                <w:bCs w:val="0"/>
              </w:rPr>
            </w:pPr>
          </w:p>
        </w:tc>
      </w:tr>
      <w:tr w:rsidR="004A243A" w:rsidRPr="007939DD" w14:paraId="5D3C261D" w14:textId="77777777" w:rsidTr="004A243A">
        <w:tc>
          <w:tcPr>
            <w:tcW w:w="2836" w:type="dxa"/>
            <w:tcBorders>
              <w:top w:val="single" w:sz="4" w:space="0" w:color="A6A6A6" w:themeColor="background1" w:themeShade="A6"/>
              <w:bottom w:val="single" w:sz="4" w:space="0" w:color="A6A6A6" w:themeColor="background1" w:themeShade="A6"/>
            </w:tcBorders>
            <w:hideMark/>
          </w:tcPr>
          <w:p w14:paraId="0ACC45CA" w14:textId="77777777" w:rsidR="004A243A" w:rsidRPr="007939DD" w:rsidRDefault="004A243A" w:rsidP="004A243A">
            <w:pPr>
              <w:pStyle w:val="ARtabletext"/>
              <w:rPr>
                <w:color w:val="000000"/>
              </w:rPr>
            </w:pPr>
            <w:r w:rsidRPr="007939DD">
              <w:rPr>
                <w:color w:val="000000"/>
              </w:rPr>
              <w:t>Payments to suppliers and employees</w:t>
            </w:r>
          </w:p>
        </w:tc>
        <w:tc>
          <w:tcPr>
            <w:tcW w:w="1134" w:type="dxa"/>
            <w:tcBorders>
              <w:top w:val="single" w:sz="4" w:space="0" w:color="A6A6A6" w:themeColor="background1" w:themeShade="A6"/>
              <w:bottom w:val="single" w:sz="4" w:space="0" w:color="A6A6A6" w:themeColor="background1" w:themeShade="A6"/>
            </w:tcBorders>
          </w:tcPr>
          <w:p w14:paraId="599E1CF7" w14:textId="77777777" w:rsidR="004A243A" w:rsidRPr="007939DD" w:rsidRDefault="004A243A" w:rsidP="004A243A">
            <w:pPr>
              <w:pStyle w:val="ARtabletextright"/>
            </w:pPr>
            <w:r w:rsidRPr="007939DD">
              <w:t>(19,770)</w:t>
            </w:r>
          </w:p>
        </w:tc>
        <w:tc>
          <w:tcPr>
            <w:tcW w:w="1134" w:type="dxa"/>
            <w:tcBorders>
              <w:top w:val="single" w:sz="4" w:space="0" w:color="A6A6A6" w:themeColor="background1" w:themeShade="A6"/>
              <w:bottom w:val="single" w:sz="4" w:space="0" w:color="A6A6A6" w:themeColor="background1" w:themeShade="A6"/>
            </w:tcBorders>
          </w:tcPr>
          <w:p w14:paraId="21CA0D9E" w14:textId="77777777" w:rsidR="004A243A" w:rsidRPr="007939DD" w:rsidRDefault="004A243A" w:rsidP="004A243A">
            <w:pPr>
              <w:pStyle w:val="ARtabletextright"/>
            </w:pPr>
            <w:r w:rsidRPr="007939DD">
              <w:t>(20,167)</w:t>
            </w:r>
          </w:p>
        </w:tc>
        <w:tc>
          <w:tcPr>
            <w:tcW w:w="1247" w:type="dxa"/>
            <w:tcBorders>
              <w:top w:val="single" w:sz="4" w:space="0" w:color="A6A6A6" w:themeColor="background1" w:themeShade="A6"/>
              <w:bottom w:val="single" w:sz="4" w:space="0" w:color="A6A6A6" w:themeColor="background1" w:themeShade="A6"/>
            </w:tcBorders>
          </w:tcPr>
          <w:p w14:paraId="5F7930BA" w14:textId="77777777" w:rsidR="004A243A" w:rsidRPr="007939DD" w:rsidRDefault="004A243A" w:rsidP="004A243A">
            <w:pPr>
              <w:pStyle w:val="ARtabletextright"/>
            </w:pPr>
            <w:r w:rsidRPr="007939DD">
              <w:t>(2.0)</w:t>
            </w:r>
          </w:p>
        </w:tc>
        <w:tc>
          <w:tcPr>
            <w:tcW w:w="1247" w:type="dxa"/>
            <w:tcBorders>
              <w:top w:val="single" w:sz="4" w:space="0" w:color="A6A6A6" w:themeColor="background1" w:themeShade="A6"/>
              <w:bottom w:val="single" w:sz="4" w:space="0" w:color="A6A6A6" w:themeColor="background1" w:themeShade="A6"/>
            </w:tcBorders>
          </w:tcPr>
          <w:p w14:paraId="474F309A" w14:textId="77777777" w:rsidR="004A243A" w:rsidRPr="007939DD" w:rsidRDefault="004A243A" w:rsidP="004A243A">
            <w:pPr>
              <w:pStyle w:val="ARtabletextright"/>
            </w:pPr>
            <w:r w:rsidRPr="007939DD">
              <w:t>(19,842)</w:t>
            </w:r>
          </w:p>
        </w:tc>
        <w:tc>
          <w:tcPr>
            <w:tcW w:w="1304" w:type="dxa"/>
            <w:tcBorders>
              <w:top w:val="single" w:sz="4" w:space="0" w:color="A6A6A6" w:themeColor="background1" w:themeShade="A6"/>
              <w:bottom w:val="single" w:sz="4" w:space="0" w:color="A6A6A6" w:themeColor="background1" w:themeShade="A6"/>
            </w:tcBorders>
          </w:tcPr>
          <w:p w14:paraId="44086667" w14:textId="77777777" w:rsidR="004A243A" w:rsidRPr="007939DD" w:rsidRDefault="004A243A" w:rsidP="004A243A">
            <w:pPr>
              <w:pStyle w:val="ARtabletextright"/>
            </w:pPr>
            <w:r w:rsidRPr="007939DD">
              <w:t>(0.4)</w:t>
            </w:r>
          </w:p>
        </w:tc>
        <w:tc>
          <w:tcPr>
            <w:tcW w:w="737" w:type="dxa"/>
            <w:tcBorders>
              <w:top w:val="single" w:sz="4" w:space="0" w:color="A6A6A6" w:themeColor="background1" w:themeShade="A6"/>
              <w:bottom w:val="single" w:sz="4" w:space="0" w:color="A6A6A6" w:themeColor="background1" w:themeShade="A6"/>
            </w:tcBorders>
          </w:tcPr>
          <w:p w14:paraId="114D4AD2" w14:textId="77777777" w:rsidR="004A243A" w:rsidRPr="007939DD" w:rsidRDefault="004A243A" w:rsidP="004A243A">
            <w:pPr>
              <w:pStyle w:val="ARtabletextright"/>
              <w:rPr>
                <w:rStyle w:val="Strong"/>
                <w:bCs w:val="0"/>
              </w:rPr>
            </w:pPr>
          </w:p>
        </w:tc>
      </w:tr>
      <w:tr w:rsidR="004A243A" w:rsidRPr="007939DD" w14:paraId="3621605B" w14:textId="77777777" w:rsidTr="004A243A">
        <w:tc>
          <w:tcPr>
            <w:tcW w:w="2836" w:type="dxa"/>
            <w:tcBorders>
              <w:top w:val="single" w:sz="4" w:space="0" w:color="A6A6A6" w:themeColor="background1" w:themeShade="A6"/>
              <w:bottom w:val="single" w:sz="4" w:space="0" w:color="A6A6A6" w:themeColor="background1" w:themeShade="A6"/>
            </w:tcBorders>
            <w:hideMark/>
          </w:tcPr>
          <w:p w14:paraId="678F1FD8" w14:textId="77777777" w:rsidR="004A243A" w:rsidRPr="007939DD" w:rsidRDefault="004A243A" w:rsidP="004A243A">
            <w:pPr>
              <w:pStyle w:val="ARtabletext"/>
              <w:rPr>
                <w:color w:val="000000"/>
              </w:rPr>
            </w:pPr>
            <w:r w:rsidRPr="007939DD">
              <w:rPr>
                <w:color w:val="000000"/>
              </w:rPr>
              <w:t>Capital asset charge</w:t>
            </w:r>
          </w:p>
        </w:tc>
        <w:tc>
          <w:tcPr>
            <w:tcW w:w="1134" w:type="dxa"/>
            <w:tcBorders>
              <w:top w:val="single" w:sz="4" w:space="0" w:color="A6A6A6" w:themeColor="background1" w:themeShade="A6"/>
              <w:bottom w:val="single" w:sz="4" w:space="0" w:color="A6A6A6" w:themeColor="background1" w:themeShade="A6"/>
            </w:tcBorders>
          </w:tcPr>
          <w:p w14:paraId="78C57E3A" w14:textId="77777777" w:rsidR="004A243A" w:rsidRPr="007939DD" w:rsidRDefault="004A243A" w:rsidP="004A243A">
            <w:pPr>
              <w:pStyle w:val="ARtabletextright"/>
            </w:pPr>
            <w:r w:rsidRPr="007939DD">
              <w:t>(1,201)</w:t>
            </w:r>
          </w:p>
        </w:tc>
        <w:tc>
          <w:tcPr>
            <w:tcW w:w="1134" w:type="dxa"/>
            <w:tcBorders>
              <w:top w:val="single" w:sz="4" w:space="0" w:color="A6A6A6" w:themeColor="background1" w:themeShade="A6"/>
              <w:bottom w:val="single" w:sz="4" w:space="0" w:color="A6A6A6" w:themeColor="background1" w:themeShade="A6"/>
            </w:tcBorders>
          </w:tcPr>
          <w:p w14:paraId="4B887254" w14:textId="77777777" w:rsidR="004A243A" w:rsidRPr="007939DD" w:rsidRDefault="004A243A" w:rsidP="004A243A">
            <w:pPr>
              <w:pStyle w:val="ARtabletextright"/>
            </w:pPr>
            <w:r w:rsidRPr="007939DD">
              <w:t>(1,201)</w:t>
            </w:r>
          </w:p>
        </w:tc>
        <w:tc>
          <w:tcPr>
            <w:tcW w:w="1247" w:type="dxa"/>
            <w:tcBorders>
              <w:top w:val="single" w:sz="4" w:space="0" w:color="A6A6A6" w:themeColor="background1" w:themeShade="A6"/>
              <w:bottom w:val="single" w:sz="4" w:space="0" w:color="A6A6A6" w:themeColor="background1" w:themeShade="A6"/>
            </w:tcBorders>
          </w:tcPr>
          <w:p w14:paraId="4C96D2B6" w14:textId="77777777" w:rsidR="004A243A" w:rsidRPr="007939DD" w:rsidRDefault="004A243A" w:rsidP="004A243A">
            <w:pPr>
              <w:pStyle w:val="ARtabletextright"/>
            </w:pPr>
            <w:r w:rsidRPr="007939DD">
              <w:t>–</w:t>
            </w:r>
          </w:p>
        </w:tc>
        <w:tc>
          <w:tcPr>
            <w:tcW w:w="1247" w:type="dxa"/>
            <w:tcBorders>
              <w:top w:val="single" w:sz="4" w:space="0" w:color="A6A6A6" w:themeColor="background1" w:themeShade="A6"/>
              <w:bottom w:val="single" w:sz="4" w:space="0" w:color="A6A6A6" w:themeColor="background1" w:themeShade="A6"/>
            </w:tcBorders>
          </w:tcPr>
          <w:p w14:paraId="511E73EC" w14:textId="77777777" w:rsidR="004A243A" w:rsidRPr="007939DD" w:rsidRDefault="004A243A" w:rsidP="004A243A">
            <w:pPr>
              <w:pStyle w:val="ARtabletextright"/>
            </w:pPr>
            <w:r w:rsidRPr="007939DD">
              <w:t>(1,201)</w:t>
            </w:r>
          </w:p>
        </w:tc>
        <w:tc>
          <w:tcPr>
            <w:tcW w:w="1304" w:type="dxa"/>
            <w:tcBorders>
              <w:top w:val="single" w:sz="4" w:space="0" w:color="A6A6A6" w:themeColor="background1" w:themeShade="A6"/>
              <w:bottom w:val="single" w:sz="4" w:space="0" w:color="A6A6A6" w:themeColor="background1" w:themeShade="A6"/>
            </w:tcBorders>
          </w:tcPr>
          <w:p w14:paraId="1851FC7A" w14:textId="77777777" w:rsidR="004A243A" w:rsidRPr="007939DD" w:rsidRDefault="004A243A" w:rsidP="004A243A">
            <w:pPr>
              <w:pStyle w:val="ARtabletextright"/>
            </w:pPr>
            <w:r w:rsidRPr="007939DD">
              <w:t>–</w:t>
            </w:r>
          </w:p>
        </w:tc>
        <w:tc>
          <w:tcPr>
            <w:tcW w:w="737" w:type="dxa"/>
            <w:tcBorders>
              <w:top w:val="single" w:sz="4" w:space="0" w:color="A6A6A6" w:themeColor="background1" w:themeShade="A6"/>
              <w:bottom w:val="single" w:sz="4" w:space="0" w:color="A6A6A6" w:themeColor="background1" w:themeShade="A6"/>
            </w:tcBorders>
          </w:tcPr>
          <w:p w14:paraId="1C4FA2B3" w14:textId="77777777" w:rsidR="004A243A" w:rsidRPr="007939DD" w:rsidRDefault="004A243A" w:rsidP="004A243A">
            <w:pPr>
              <w:pStyle w:val="ARtabletextright"/>
              <w:rPr>
                <w:rStyle w:val="Strong"/>
                <w:bCs w:val="0"/>
              </w:rPr>
            </w:pPr>
          </w:p>
        </w:tc>
      </w:tr>
      <w:tr w:rsidR="004A243A" w:rsidRPr="007939DD" w14:paraId="1D9481F6" w14:textId="77777777" w:rsidTr="004A243A">
        <w:tc>
          <w:tcPr>
            <w:tcW w:w="2836" w:type="dxa"/>
            <w:tcBorders>
              <w:top w:val="single" w:sz="4" w:space="0" w:color="A6A6A6" w:themeColor="background1" w:themeShade="A6"/>
            </w:tcBorders>
            <w:hideMark/>
          </w:tcPr>
          <w:p w14:paraId="397A46CB" w14:textId="77777777" w:rsidR="004A243A" w:rsidRPr="007939DD" w:rsidRDefault="004A243A" w:rsidP="004A243A">
            <w:pPr>
              <w:pStyle w:val="ARtabletext"/>
              <w:rPr>
                <w:color w:val="000000"/>
              </w:rPr>
            </w:pPr>
            <w:r w:rsidRPr="007939DD">
              <w:rPr>
                <w:color w:val="000000"/>
              </w:rPr>
              <w:t>Interest and other costs of finance paid</w:t>
            </w:r>
          </w:p>
        </w:tc>
        <w:tc>
          <w:tcPr>
            <w:tcW w:w="1134" w:type="dxa"/>
            <w:tcBorders>
              <w:top w:val="single" w:sz="4" w:space="0" w:color="A6A6A6" w:themeColor="background1" w:themeShade="A6"/>
            </w:tcBorders>
          </w:tcPr>
          <w:p w14:paraId="22FABB61" w14:textId="77777777" w:rsidR="004A243A" w:rsidRPr="007939DD" w:rsidRDefault="004A243A" w:rsidP="004A243A">
            <w:pPr>
              <w:pStyle w:val="ARtabletextright"/>
            </w:pPr>
            <w:r w:rsidRPr="007939DD">
              <w:t>(185)</w:t>
            </w:r>
          </w:p>
        </w:tc>
        <w:tc>
          <w:tcPr>
            <w:tcW w:w="1134" w:type="dxa"/>
            <w:tcBorders>
              <w:top w:val="single" w:sz="4" w:space="0" w:color="A6A6A6" w:themeColor="background1" w:themeShade="A6"/>
            </w:tcBorders>
          </w:tcPr>
          <w:p w14:paraId="07F345B8" w14:textId="77777777" w:rsidR="004A243A" w:rsidRPr="007939DD" w:rsidRDefault="004A243A" w:rsidP="004A243A">
            <w:pPr>
              <w:pStyle w:val="ARtabletextright"/>
            </w:pPr>
            <w:r w:rsidRPr="007939DD">
              <w:t>(196)</w:t>
            </w:r>
          </w:p>
        </w:tc>
        <w:tc>
          <w:tcPr>
            <w:tcW w:w="1247" w:type="dxa"/>
            <w:tcBorders>
              <w:top w:val="single" w:sz="4" w:space="0" w:color="A6A6A6" w:themeColor="background1" w:themeShade="A6"/>
            </w:tcBorders>
          </w:tcPr>
          <w:p w14:paraId="1AC65047" w14:textId="77777777" w:rsidR="004A243A" w:rsidRPr="007939DD" w:rsidRDefault="004A243A" w:rsidP="004A243A">
            <w:pPr>
              <w:pStyle w:val="ARtabletextright"/>
            </w:pPr>
            <w:r w:rsidRPr="007939DD">
              <w:t>(5.6)</w:t>
            </w:r>
          </w:p>
        </w:tc>
        <w:tc>
          <w:tcPr>
            <w:tcW w:w="1247" w:type="dxa"/>
            <w:tcBorders>
              <w:top w:val="single" w:sz="4" w:space="0" w:color="A6A6A6" w:themeColor="background1" w:themeShade="A6"/>
            </w:tcBorders>
          </w:tcPr>
          <w:p w14:paraId="4502829E" w14:textId="77777777" w:rsidR="004A243A" w:rsidRPr="007939DD" w:rsidRDefault="004A243A" w:rsidP="004A243A">
            <w:pPr>
              <w:pStyle w:val="ARtabletextright"/>
            </w:pPr>
            <w:r w:rsidRPr="007939DD">
              <w:t>(224)</w:t>
            </w:r>
          </w:p>
        </w:tc>
        <w:tc>
          <w:tcPr>
            <w:tcW w:w="1304" w:type="dxa"/>
            <w:tcBorders>
              <w:top w:val="single" w:sz="4" w:space="0" w:color="A6A6A6" w:themeColor="background1" w:themeShade="A6"/>
            </w:tcBorders>
          </w:tcPr>
          <w:p w14:paraId="0C59C48A" w14:textId="77777777" w:rsidR="004A243A" w:rsidRPr="007939DD" w:rsidRDefault="004A243A" w:rsidP="004A243A">
            <w:pPr>
              <w:pStyle w:val="ARtabletextright"/>
            </w:pPr>
            <w:r w:rsidRPr="007939DD">
              <w:t>(17.4)</w:t>
            </w:r>
          </w:p>
        </w:tc>
        <w:tc>
          <w:tcPr>
            <w:tcW w:w="737" w:type="dxa"/>
            <w:tcBorders>
              <w:top w:val="single" w:sz="4" w:space="0" w:color="A6A6A6" w:themeColor="background1" w:themeShade="A6"/>
            </w:tcBorders>
          </w:tcPr>
          <w:p w14:paraId="6AD58D24" w14:textId="77777777" w:rsidR="004A243A" w:rsidRPr="007939DD" w:rsidRDefault="004A243A" w:rsidP="004A243A">
            <w:pPr>
              <w:pStyle w:val="ARtabletextright"/>
              <w:rPr>
                <w:rStyle w:val="Strong"/>
                <w:bCs w:val="0"/>
              </w:rPr>
            </w:pPr>
            <w:r w:rsidRPr="007939DD">
              <w:rPr>
                <w:rStyle w:val="Strong"/>
                <w:bCs w:val="0"/>
              </w:rPr>
              <w:t>2</w:t>
            </w:r>
          </w:p>
        </w:tc>
      </w:tr>
      <w:tr w:rsidR="004A243A" w:rsidRPr="007939DD" w14:paraId="62291833" w14:textId="77777777" w:rsidTr="004A243A">
        <w:tc>
          <w:tcPr>
            <w:tcW w:w="2836" w:type="dxa"/>
            <w:tcBorders>
              <w:bottom w:val="single" w:sz="4" w:space="0" w:color="auto"/>
            </w:tcBorders>
            <w:hideMark/>
          </w:tcPr>
          <w:p w14:paraId="654A72C9" w14:textId="77777777" w:rsidR="004A243A" w:rsidRPr="007939DD" w:rsidRDefault="004A243A" w:rsidP="004A243A">
            <w:pPr>
              <w:pStyle w:val="ARtabletext"/>
              <w:rPr>
                <w:bCs/>
                <w:color w:val="000000"/>
              </w:rPr>
            </w:pPr>
            <w:r w:rsidRPr="007939DD">
              <w:rPr>
                <w:rStyle w:val="Strong"/>
                <w:bCs w:val="0"/>
              </w:rPr>
              <w:t>Total payments</w:t>
            </w:r>
          </w:p>
        </w:tc>
        <w:tc>
          <w:tcPr>
            <w:tcW w:w="1134" w:type="dxa"/>
            <w:tcBorders>
              <w:bottom w:val="single" w:sz="4" w:space="0" w:color="auto"/>
            </w:tcBorders>
          </w:tcPr>
          <w:p w14:paraId="7422809A" w14:textId="77777777" w:rsidR="004A243A" w:rsidRPr="007939DD" w:rsidRDefault="004A243A" w:rsidP="004A243A">
            <w:pPr>
              <w:pStyle w:val="ARtabletextright"/>
              <w:rPr>
                <w:b/>
                <w:bCs/>
              </w:rPr>
            </w:pPr>
            <w:r w:rsidRPr="007939DD">
              <w:rPr>
                <w:rStyle w:val="Strong"/>
                <w:bCs w:val="0"/>
              </w:rPr>
              <w:t>(23,632)</w:t>
            </w:r>
          </w:p>
        </w:tc>
        <w:tc>
          <w:tcPr>
            <w:tcW w:w="1134" w:type="dxa"/>
            <w:tcBorders>
              <w:bottom w:val="single" w:sz="4" w:space="0" w:color="auto"/>
            </w:tcBorders>
          </w:tcPr>
          <w:p w14:paraId="6AAC9040" w14:textId="77777777" w:rsidR="004A243A" w:rsidRPr="007939DD" w:rsidRDefault="004A243A" w:rsidP="004A243A">
            <w:pPr>
              <w:pStyle w:val="ARtabletextright"/>
              <w:rPr>
                <w:b/>
                <w:bCs/>
              </w:rPr>
            </w:pPr>
            <w:r w:rsidRPr="007939DD">
              <w:rPr>
                <w:rStyle w:val="Strong"/>
                <w:bCs w:val="0"/>
              </w:rPr>
              <w:t>(23,879)</w:t>
            </w:r>
          </w:p>
        </w:tc>
        <w:tc>
          <w:tcPr>
            <w:tcW w:w="1247" w:type="dxa"/>
            <w:tcBorders>
              <w:bottom w:val="single" w:sz="4" w:space="0" w:color="auto"/>
            </w:tcBorders>
          </w:tcPr>
          <w:p w14:paraId="7926CE46" w14:textId="77777777" w:rsidR="004A243A" w:rsidRPr="007939DD" w:rsidRDefault="004A243A" w:rsidP="004A243A">
            <w:pPr>
              <w:pStyle w:val="ARtabletextright"/>
              <w:rPr>
                <w:b/>
                <w:bCs/>
              </w:rPr>
            </w:pPr>
            <w:r w:rsidRPr="007939DD">
              <w:rPr>
                <w:rStyle w:val="Strong"/>
                <w:bCs w:val="0"/>
              </w:rPr>
              <w:t>(1.0)</w:t>
            </w:r>
          </w:p>
        </w:tc>
        <w:tc>
          <w:tcPr>
            <w:tcW w:w="1247" w:type="dxa"/>
            <w:tcBorders>
              <w:bottom w:val="single" w:sz="4" w:space="0" w:color="auto"/>
            </w:tcBorders>
          </w:tcPr>
          <w:p w14:paraId="60C44A44" w14:textId="77777777" w:rsidR="004A243A" w:rsidRPr="007939DD" w:rsidRDefault="004A243A" w:rsidP="004A243A">
            <w:pPr>
              <w:pStyle w:val="ARtabletextright"/>
              <w:rPr>
                <w:b/>
                <w:bCs/>
              </w:rPr>
            </w:pPr>
            <w:r w:rsidRPr="007939DD">
              <w:rPr>
                <w:rStyle w:val="Strong"/>
                <w:bCs w:val="0"/>
              </w:rPr>
              <w:t>(23,549)</w:t>
            </w:r>
          </w:p>
        </w:tc>
        <w:tc>
          <w:tcPr>
            <w:tcW w:w="1304" w:type="dxa"/>
            <w:tcBorders>
              <w:bottom w:val="single" w:sz="4" w:space="0" w:color="auto"/>
            </w:tcBorders>
          </w:tcPr>
          <w:p w14:paraId="6561EFD6" w14:textId="77777777" w:rsidR="004A243A" w:rsidRPr="007939DD" w:rsidRDefault="004A243A" w:rsidP="004A243A">
            <w:pPr>
              <w:pStyle w:val="ARtabletextright"/>
              <w:rPr>
                <w:b/>
                <w:bCs/>
              </w:rPr>
            </w:pPr>
            <w:r w:rsidRPr="007939DD">
              <w:rPr>
                <w:rStyle w:val="Strong"/>
                <w:bCs w:val="0"/>
              </w:rPr>
              <w:t>0.4</w:t>
            </w:r>
          </w:p>
        </w:tc>
        <w:tc>
          <w:tcPr>
            <w:tcW w:w="737" w:type="dxa"/>
            <w:tcBorders>
              <w:bottom w:val="single" w:sz="4" w:space="0" w:color="auto"/>
            </w:tcBorders>
          </w:tcPr>
          <w:p w14:paraId="793ADC79" w14:textId="77777777" w:rsidR="004A243A" w:rsidRPr="007939DD" w:rsidRDefault="004A243A" w:rsidP="004A243A">
            <w:pPr>
              <w:pStyle w:val="ARtabletextright"/>
              <w:rPr>
                <w:rStyle w:val="Strong"/>
                <w:bCs w:val="0"/>
              </w:rPr>
            </w:pPr>
          </w:p>
        </w:tc>
      </w:tr>
      <w:tr w:rsidR="004A243A" w:rsidRPr="007939DD" w14:paraId="2B06A3EF" w14:textId="77777777" w:rsidTr="004A243A">
        <w:tc>
          <w:tcPr>
            <w:tcW w:w="2836" w:type="dxa"/>
            <w:tcBorders>
              <w:top w:val="single" w:sz="4" w:space="0" w:color="auto"/>
              <w:bottom w:val="single" w:sz="4" w:space="0" w:color="A6A6A6" w:themeColor="background1" w:themeShade="A6"/>
            </w:tcBorders>
            <w:hideMark/>
          </w:tcPr>
          <w:p w14:paraId="5D923B4F" w14:textId="77777777" w:rsidR="004A243A" w:rsidRPr="007939DD" w:rsidRDefault="004A243A" w:rsidP="004A243A">
            <w:pPr>
              <w:pStyle w:val="ARtabletext"/>
              <w:rPr>
                <w:bCs/>
                <w:color w:val="000000"/>
              </w:rPr>
            </w:pPr>
            <w:r w:rsidRPr="007939DD">
              <w:rPr>
                <w:rStyle w:val="Strong"/>
                <w:bCs w:val="0"/>
              </w:rPr>
              <w:t>Net cash flows from/(used in) operating activities</w:t>
            </w:r>
          </w:p>
        </w:tc>
        <w:tc>
          <w:tcPr>
            <w:tcW w:w="1134" w:type="dxa"/>
            <w:tcBorders>
              <w:top w:val="single" w:sz="4" w:space="0" w:color="auto"/>
              <w:bottom w:val="single" w:sz="4" w:space="0" w:color="A6A6A6" w:themeColor="background1" w:themeShade="A6"/>
            </w:tcBorders>
          </w:tcPr>
          <w:p w14:paraId="4DFA3D49" w14:textId="77777777" w:rsidR="004A243A" w:rsidRPr="007939DD" w:rsidRDefault="004A243A" w:rsidP="004A243A">
            <w:pPr>
              <w:pStyle w:val="ARtabletextright"/>
              <w:rPr>
                <w:b/>
                <w:bCs/>
              </w:rPr>
            </w:pPr>
            <w:r w:rsidRPr="007939DD">
              <w:rPr>
                <w:rStyle w:val="Strong"/>
                <w:bCs w:val="0"/>
              </w:rPr>
              <w:t>1,462</w:t>
            </w:r>
          </w:p>
        </w:tc>
        <w:tc>
          <w:tcPr>
            <w:tcW w:w="1134" w:type="dxa"/>
            <w:tcBorders>
              <w:top w:val="single" w:sz="4" w:space="0" w:color="auto"/>
              <w:bottom w:val="single" w:sz="4" w:space="0" w:color="A6A6A6" w:themeColor="background1" w:themeShade="A6"/>
            </w:tcBorders>
          </w:tcPr>
          <w:p w14:paraId="140DEF77" w14:textId="77777777" w:rsidR="004A243A" w:rsidRPr="007939DD" w:rsidRDefault="004A243A" w:rsidP="004A243A">
            <w:pPr>
              <w:pStyle w:val="ARtabletextright"/>
              <w:rPr>
                <w:b/>
                <w:bCs/>
              </w:rPr>
            </w:pPr>
            <w:r w:rsidRPr="007939DD">
              <w:rPr>
                <w:rStyle w:val="Strong"/>
                <w:bCs w:val="0"/>
              </w:rPr>
              <w:t>890</w:t>
            </w:r>
          </w:p>
        </w:tc>
        <w:tc>
          <w:tcPr>
            <w:tcW w:w="1247" w:type="dxa"/>
            <w:tcBorders>
              <w:top w:val="single" w:sz="4" w:space="0" w:color="auto"/>
              <w:bottom w:val="single" w:sz="4" w:space="0" w:color="A6A6A6" w:themeColor="background1" w:themeShade="A6"/>
            </w:tcBorders>
          </w:tcPr>
          <w:p w14:paraId="75A868D1" w14:textId="77777777" w:rsidR="004A243A" w:rsidRPr="007939DD" w:rsidRDefault="004A243A" w:rsidP="004A243A">
            <w:pPr>
              <w:pStyle w:val="ARtabletextright"/>
              <w:rPr>
                <w:b/>
                <w:bCs/>
              </w:rPr>
            </w:pPr>
            <w:r w:rsidRPr="007939DD">
              <w:rPr>
                <w:rStyle w:val="Strong"/>
                <w:bCs w:val="0"/>
              </w:rPr>
              <w:t>64.3</w:t>
            </w:r>
          </w:p>
        </w:tc>
        <w:tc>
          <w:tcPr>
            <w:tcW w:w="1247" w:type="dxa"/>
            <w:tcBorders>
              <w:top w:val="single" w:sz="4" w:space="0" w:color="auto"/>
              <w:bottom w:val="single" w:sz="4" w:space="0" w:color="A6A6A6" w:themeColor="background1" w:themeShade="A6"/>
            </w:tcBorders>
          </w:tcPr>
          <w:p w14:paraId="58CA09CB" w14:textId="77777777" w:rsidR="004A243A" w:rsidRPr="007939DD" w:rsidRDefault="004A243A" w:rsidP="004A243A">
            <w:pPr>
              <w:pStyle w:val="ARtabletextright"/>
              <w:rPr>
                <w:b/>
                <w:bCs/>
              </w:rPr>
            </w:pPr>
            <w:r w:rsidRPr="007939DD">
              <w:rPr>
                <w:rStyle w:val="Strong"/>
                <w:bCs w:val="0"/>
              </w:rPr>
              <w:t>1,047</w:t>
            </w:r>
          </w:p>
        </w:tc>
        <w:tc>
          <w:tcPr>
            <w:tcW w:w="1304" w:type="dxa"/>
            <w:tcBorders>
              <w:top w:val="single" w:sz="4" w:space="0" w:color="auto"/>
              <w:bottom w:val="single" w:sz="4" w:space="0" w:color="A6A6A6" w:themeColor="background1" w:themeShade="A6"/>
            </w:tcBorders>
          </w:tcPr>
          <w:p w14:paraId="59E691ED" w14:textId="77777777" w:rsidR="004A243A" w:rsidRPr="007939DD" w:rsidRDefault="004A243A" w:rsidP="004A243A">
            <w:pPr>
              <w:pStyle w:val="ARtabletextright"/>
              <w:rPr>
                <w:b/>
                <w:bCs/>
              </w:rPr>
            </w:pPr>
            <w:r w:rsidRPr="007939DD">
              <w:rPr>
                <w:rStyle w:val="Strong"/>
                <w:bCs w:val="0"/>
              </w:rPr>
              <w:t>39.6</w:t>
            </w:r>
          </w:p>
        </w:tc>
        <w:tc>
          <w:tcPr>
            <w:tcW w:w="737" w:type="dxa"/>
            <w:tcBorders>
              <w:top w:val="single" w:sz="4" w:space="0" w:color="auto"/>
              <w:bottom w:val="single" w:sz="4" w:space="0" w:color="A6A6A6" w:themeColor="background1" w:themeShade="A6"/>
            </w:tcBorders>
          </w:tcPr>
          <w:p w14:paraId="7D79217D" w14:textId="77777777" w:rsidR="004A243A" w:rsidRPr="007939DD" w:rsidRDefault="004A243A" w:rsidP="004A243A">
            <w:pPr>
              <w:pStyle w:val="ARtabletextright"/>
              <w:rPr>
                <w:rStyle w:val="Strong"/>
                <w:bCs w:val="0"/>
              </w:rPr>
            </w:pPr>
          </w:p>
        </w:tc>
      </w:tr>
      <w:tr w:rsidR="004A243A" w:rsidRPr="007939DD" w14:paraId="6829FB1F" w14:textId="77777777" w:rsidTr="004A243A">
        <w:tc>
          <w:tcPr>
            <w:tcW w:w="2836" w:type="dxa"/>
            <w:tcBorders>
              <w:top w:val="single" w:sz="4" w:space="0" w:color="A6A6A6" w:themeColor="background1" w:themeShade="A6"/>
              <w:bottom w:val="single" w:sz="4" w:space="0" w:color="A6A6A6" w:themeColor="background1" w:themeShade="A6"/>
            </w:tcBorders>
            <w:hideMark/>
          </w:tcPr>
          <w:p w14:paraId="38CBD47A" w14:textId="77777777" w:rsidR="004A243A" w:rsidRPr="007939DD" w:rsidRDefault="004A243A" w:rsidP="004A243A">
            <w:pPr>
              <w:pStyle w:val="ARtabletext"/>
              <w:rPr>
                <w:bCs/>
                <w:color w:val="000000"/>
              </w:rPr>
            </w:pPr>
            <w:r w:rsidRPr="007939DD">
              <w:rPr>
                <w:rStyle w:val="Strong"/>
                <w:bCs w:val="0"/>
              </w:rPr>
              <w:t>Cash flows from investing activities</w:t>
            </w:r>
          </w:p>
        </w:tc>
        <w:tc>
          <w:tcPr>
            <w:tcW w:w="1134" w:type="dxa"/>
            <w:tcBorders>
              <w:top w:val="single" w:sz="4" w:space="0" w:color="A6A6A6" w:themeColor="background1" w:themeShade="A6"/>
              <w:bottom w:val="single" w:sz="4" w:space="0" w:color="A6A6A6" w:themeColor="background1" w:themeShade="A6"/>
            </w:tcBorders>
            <w:noWrap/>
          </w:tcPr>
          <w:p w14:paraId="7EA31F30" w14:textId="77777777" w:rsidR="004A243A" w:rsidRPr="007939DD" w:rsidRDefault="004A243A" w:rsidP="004A243A">
            <w:pPr>
              <w:pStyle w:val="ARtabletextright"/>
              <w:rPr>
                <w:b/>
                <w:bCs/>
              </w:rPr>
            </w:pPr>
          </w:p>
        </w:tc>
        <w:tc>
          <w:tcPr>
            <w:tcW w:w="1134" w:type="dxa"/>
            <w:tcBorders>
              <w:top w:val="single" w:sz="4" w:space="0" w:color="A6A6A6" w:themeColor="background1" w:themeShade="A6"/>
              <w:bottom w:val="single" w:sz="4" w:space="0" w:color="A6A6A6" w:themeColor="background1" w:themeShade="A6"/>
            </w:tcBorders>
            <w:noWrap/>
          </w:tcPr>
          <w:p w14:paraId="52F07098" w14:textId="77777777" w:rsidR="004A243A" w:rsidRPr="007939DD" w:rsidRDefault="004A243A" w:rsidP="004A243A">
            <w:pPr>
              <w:pStyle w:val="ARtabletextright"/>
              <w:rPr>
                <w:b/>
                <w:bCs/>
              </w:rPr>
            </w:pPr>
          </w:p>
        </w:tc>
        <w:tc>
          <w:tcPr>
            <w:tcW w:w="1247" w:type="dxa"/>
            <w:tcBorders>
              <w:top w:val="single" w:sz="4" w:space="0" w:color="A6A6A6" w:themeColor="background1" w:themeShade="A6"/>
              <w:bottom w:val="single" w:sz="4" w:space="0" w:color="A6A6A6" w:themeColor="background1" w:themeShade="A6"/>
            </w:tcBorders>
          </w:tcPr>
          <w:p w14:paraId="6D1C504E" w14:textId="77777777" w:rsidR="004A243A" w:rsidRPr="007939DD" w:rsidRDefault="004A243A" w:rsidP="004A243A">
            <w:pPr>
              <w:pStyle w:val="ARtabletextright"/>
              <w:rPr>
                <w:b/>
                <w:bCs/>
              </w:rPr>
            </w:pPr>
          </w:p>
        </w:tc>
        <w:tc>
          <w:tcPr>
            <w:tcW w:w="1247" w:type="dxa"/>
            <w:tcBorders>
              <w:top w:val="single" w:sz="4" w:space="0" w:color="A6A6A6" w:themeColor="background1" w:themeShade="A6"/>
              <w:bottom w:val="single" w:sz="4" w:space="0" w:color="A6A6A6" w:themeColor="background1" w:themeShade="A6"/>
            </w:tcBorders>
            <w:noWrap/>
          </w:tcPr>
          <w:p w14:paraId="7241BF69" w14:textId="77777777" w:rsidR="004A243A" w:rsidRPr="007939DD" w:rsidRDefault="004A243A" w:rsidP="004A243A">
            <w:pPr>
              <w:pStyle w:val="ARtabletextright"/>
              <w:rPr>
                <w:b/>
                <w:bCs/>
              </w:rPr>
            </w:pPr>
          </w:p>
        </w:tc>
        <w:tc>
          <w:tcPr>
            <w:tcW w:w="1304" w:type="dxa"/>
            <w:tcBorders>
              <w:top w:val="single" w:sz="4" w:space="0" w:color="A6A6A6" w:themeColor="background1" w:themeShade="A6"/>
              <w:bottom w:val="single" w:sz="4" w:space="0" w:color="A6A6A6" w:themeColor="background1" w:themeShade="A6"/>
            </w:tcBorders>
          </w:tcPr>
          <w:p w14:paraId="5F5921BE" w14:textId="77777777" w:rsidR="004A243A" w:rsidRPr="007939DD" w:rsidRDefault="004A243A" w:rsidP="004A243A">
            <w:pPr>
              <w:pStyle w:val="ARtabletextright"/>
              <w:rPr>
                <w:b/>
                <w:bCs/>
              </w:rPr>
            </w:pPr>
          </w:p>
        </w:tc>
        <w:tc>
          <w:tcPr>
            <w:tcW w:w="737" w:type="dxa"/>
            <w:tcBorders>
              <w:top w:val="single" w:sz="4" w:space="0" w:color="A6A6A6" w:themeColor="background1" w:themeShade="A6"/>
              <w:bottom w:val="single" w:sz="4" w:space="0" w:color="A6A6A6" w:themeColor="background1" w:themeShade="A6"/>
            </w:tcBorders>
          </w:tcPr>
          <w:p w14:paraId="797066F0" w14:textId="77777777" w:rsidR="004A243A" w:rsidRPr="007939DD" w:rsidRDefault="004A243A" w:rsidP="004A243A">
            <w:pPr>
              <w:pStyle w:val="ARtabletextright"/>
              <w:rPr>
                <w:rStyle w:val="Strong"/>
                <w:bCs w:val="0"/>
              </w:rPr>
            </w:pPr>
          </w:p>
        </w:tc>
      </w:tr>
      <w:tr w:rsidR="004A243A" w:rsidRPr="007939DD" w14:paraId="6D30E7DB" w14:textId="77777777" w:rsidTr="004A243A">
        <w:tc>
          <w:tcPr>
            <w:tcW w:w="2836" w:type="dxa"/>
            <w:tcBorders>
              <w:top w:val="single" w:sz="4" w:space="0" w:color="A6A6A6" w:themeColor="background1" w:themeShade="A6"/>
              <w:bottom w:val="single" w:sz="4" w:space="0" w:color="A6A6A6" w:themeColor="background1" w:themeShade="A6"/>
            </w:tcBorders>
            <w:hideMark/>
          </w:tcPr>
          <w:p w14:paraId="2D93D0DE" w14:textId="77777777" w:rsidR="004A243A" w:rsidRPr="007939DD" w:rsidRDefault="004A243A" w:rsidP="004A243A">
            <w:pPr>
              <w:pStyle w:val="ARtabletext"/>
              <w:rPr>
                <w:color w:val="000000"/>
              </w:rPr>
            </w:pPr>
            <w:r w:rsidRPr="007939DD">
              <w:rPr>
                <w:color w:val="000000"/>
              </w:rPr>
              <w:t>Net investment</w:t>
            </w:r>
          </w:p>
        </w:tc>
        <w:tc>
          <w:tcPr>
            <w:tcW w:w="1134" w:type="dxa"/>
            <w:tcBorders>
              <w:top w:val="single" w:sz="4" w:space="0" w:color="A6A6A6" w:themeColor="background1" w:themeShade="A6"/>
              <w:bottom w:val="single" w:sz="4" w:space="0" w:color="A6A6A6" w:themeColor="background1" w:themeShade="A6"/>
            </w:tcBorders>
          </w:tcPr>
          <w:p w14:paraId="1AC0B11D" w14:textId="77777777" w:rsidR="004A243A" w:rsidRPr="007939DD" w:rsidRDefault="004A243A" w:rsidP="004A243A">
            <w:pPr>
              <w:pStyle w:val="ARtabletextright"/>
            </w:pPr>
            <w:r w:rsidRPr="007939DD">
              <w:t>186</w:t>
            </w:r>
          </w:p>
        </w:tc>
        <w:tc>
          <w:tcPr>
            <w:tcW w:w="1134" w:type="dxa"/>
            <w:tcBorders>
              <w:top w:val="single" w:sz="4" w:space="0" w:color="A6A6A6" w:themeColor="background1" w:themeShade="A6"/>
              <w:bottom w:val="single" w:sz="4" w:space="0" w:color="A6A6A6" w:themeColor="background1" w:themeShade="A6"/>
            </w:tcBorders>
          </w:tcPr>
          <w:p w14:paraId="6D575E8E" w14:textId="77777777" w:rsidR="004A243A" w:rsidRPr="007939DD" w:rsidRDefault="004A243A" w:rsidP="004A243A">
            <w:pPr>
              <w:pStyle w:val="ARtabletextright"/>
            </w:pPr>
            <w:r w:rsidRPr="007939DD">
              <w:t>5</w:t>
            </w:r>
          </w:p>
        </w:tc>
        <w:tc>
          <w:tcPr>
            <w:tcW w:w="1247" w:type="dxa"/>
            <w:tcBorders>
              <w:top w:val="single" w:sz="4" w:space="0" w:color="A6A6A6" w:themeColor="background1" w:themeShade="A6"/>
              <w:bottom w:val="single" w:sz="4" w:space="0" w:color="A6A6A6" w:themeColor="background1" w:themeShade="A6"/>
            </w:tcBorders>
          </w:tcPr>
          <w:p w14:paraId="4BD35031" w14:textId="77777777" w:rsidR="004A243A" w:rsidRPr="007939DD" w:rsidRDefault="004A243A" w:rsidP="004A243A">
            <w:pPr>
              <w:pStyle w:val="ARtabletextright"/>
            </w:pPr>
            <w:r w:rsidRPr="007939DD">
              <w:t>3,620.0</w:t>
            </w:r>
          </w:p>
        </w:tc>
        <w:tc>
          <w:tcPr>
            <w:tcW w:w="1247" w:type="dxa"/>
            <w:tcBorders>
              <w:top w:val="single" w:sz="4" w:space="0" w:color="A6A6A6" w:themeColor="background1" w:themeShade="A6"/>
              <w:bottom w:val="single" w:sz="4" w:space="0" w:color="A6A6A6" w:themeColor="background1" w:themeShade="A6"/>
            </w:tcBorders>
          </w:tcPr>
          <w:p w14:paraId="04B84324" w14:textId="77777777" w:rsidR="004A243A" w:rsidRPr="007939DD" w:rsidRDefault="004A243A" w:rsidP="004A243A">
            <w:pPr>
              <w:pStyle w:val="ARtabletextright"/>
            </w:pPr>
            <w:r w:rsidRPr="007939DD">
              <w:t>5</w:t>
            </w:r>
          </w:p>
        </w:tc>
        <w:tc>
          <w:tcPr>
            <w:tcW w:w="1304" w:type="dxa"/>
            <w:tcBorders>
              <w:top w:val="single" w:sz="4" w:space="0" w:color="A6A6A6" w:themeColor="background1" w:themeShade="A6"/>
              <w:bottom w:val="single" w:sz="4" w:space="0" w:color="A6A6A6" w:themeColor="background1" w:themeShade="A6"/>
            </w:tcBorders>
          </w:tcPr>
          <w:p w14:paraId="2BF47FAA" w14:textId="77777777" w:rsidR="004A243A" w:rsidRPr="007939DD" w:rsidRDefault="004A243A" w:rsidP="004A243A">
            <w:pPr>
              <w:pStyle w:val="ARtabletextright"/>
            </w:pPr>
            <w:r w:rsidRPr="007939DD">
              <w:t>–</w:t>
            </w:r>
          </w:p>
        </w:tc>
        <w:tc>
          <w:tcPr>
            <w:tcW w:w="737" w:type="dxa"/>
            <w:tcBorders>
              <w:top w:val="single" w:sz="4" w:space="0" w:color="A6A6A6" w:themeColor="background1" w:themeShade="A6"/>
              <w:bottom w:val="single" w:sz="4" w:space="0" w:color="A6A6A6" w:themeColor="background1" w:themeShade="A6"/>
            </w:tcBorders>
          </w:tcPr>
          <w:p w14:paraId="5DD27074" w14:textId="77777777" w:rsidR="004A243A" w:rsidRPr="007939DD" w:rsidRDefault="004A243A" w:rsidP="004A243A">
            <w:pPr>
              <w:pStyle w:val="ARtabletextright"/>
              <w:rPr>
                <w:rStyle w:val="Strong"/>
                <w:bCs w:val="0"/>
              </w:rPr>
            </w:pPr>
            <w:r w:rsidRPr="007939DD">
              <w:rPr>
                <w:rStyle w:val="Strong"/>
                <w:bCs w:val="0"/>
              </w:rPr>
              <w:t>3</w:t>
            </w:r>
          </w:p>
        </w:tc>
      </w:tr>
      <w:tr w:rsidR="004A243A" w:rsidRPr="007939DD" w14:paraId="791EB8F1" w14:textId="77777777" w:rsidTr="004A243A">
        <w:tc>
          <w:tcPr>
            <w:tcW w:w="2836" w:type="dxa"/>
            <w:tcBorders>
              <w:top w:val="single" w:sz="4" w:space="0" w:color="A6A6A6" w:themeColor="background1" w:themeShade="A6"/>
              <w:bottom w:val="single" w:sz="4" w:space="0" w:color="A6A6A6" w:themeColor="background1" w:themeShade="A6"/>
            </w:tcBorders>
            <w:hideMark/>
          </w:tcPr>
          <w:p w14:paraId="083BB4F9" w14:textId="77777777" w:rsidR="004A243A" w:rsidRPr="007939DD" w:rsidRDefault="004A243A" w:rsidP="004A243A">
            <w:pPr>
              <w:pStyle w:val="ARtabletext"/>
              <w:rPr>
                <w:color w:val="000000"/>
              </w:rPr>
            </w:pPr>
            <w:r w:rsidRPr="007939DD">
              <w:rPr>
                <w:color w:val="000000"/>
              </w:rPr>
              <w:t>Payments for non-financial assets</w:t>
            </w:r>
          </w:p>
        </w:tc>
        <w:tc>
          <w:tcPr>
            <w:tcW w:w="1134" w:type="dxa"/>
            <w:tcBorders>
              <w:top w:val="single" w:sz="4" w:space="0" w:color="A6A6A6" w:themeColor="background1" w:themeShade="A6"/>
              <w:bottom w:val="single" w:sz="4" w:space="0" w:color="A6A6A6" w:themeColor="background1" w:themeShade="A6"/>
            </w:tcBorders>
          </w:tcPr>
          <w:p w14:paraId="759A6409" w14:textId="77777777" w:rsidR="004A243A" w:rsidRPr="007939DD" w:rsidRDefault="004A243A" w:rsidP="004A243A">
            <w:pPr>
              <w:pStyle w:val="ARtabletextright"/>
            </w:pPr>
            <w:r w:rsidRPr="007939DD">
              <w:t>(994)</w:t>
            </w:r>
          </w:p>
        </w:tc>
        <w:tc>
          <w:tcPr>
            <w:tcW w:w="1134" w:type="dxa"/>
            <w:tcBorders>
              <w:top w:val="single" w:sz="4" w:space="0" w:color="A6A6A6" w:themeColor="background1" w:themeShade="A6"/>
              <w:bottom w:val="single" w:sz="4" w:space="0" w:color="A6A6A6" w:themeColor="background1" w:themeShade="A6"/>
            </w:tcBorders>
          </w:tcPr>
          <w:p w14:paraId="3EFC9439" w14:textId="77777777" w:rsidR="004A243A" w:rsidRPr="007939DD" w:rsidRDefault="004A243A" w:rsidP="004A243A">
            <w:pPr>
              <w:pStyle w:val="ARtabletextright"/>
            </w:pPr>
            <w:r w:rsidRPr="007939DD">
              <w:t>(772)</w:t>
            </w:r>
          </w:p>
        </w:tc>
        <w:tc>
          <w:tcPr>
            <w:tcW w:w="1247" w:type="dxa"/>
            <w:tcBorders>
              <w:top w:val="single" w:sz="4" w:space="0" w:color="A6A6A6" w:themeColor="background1" w:themeShade="A6"/>
              <w:bottom w:val="single" w:sz="4" w:space="0" w:color="A6A6A6" w:themeColor="background1" w:themeShade="A6"/>
            </w:tcBorders>
          </w:tcPr>
          <w:p w14:paraId="7ACF185C" w14:textId="77777777" w:rsidR="004A243A" w:rsidRPr="007939DD" w:rsidRDefault="004A243A" w:rsidP="004A243A">
            <w:pPr>
              <w:pStyle w:val="ARtabletextright"/>
            </w:pPr>
            <w:r w:rsidRPr="007939DD">
              <w:t>28.8</w:t>
            </w:r>
          </w:p>
        </w:tc>
        <w:tc>
          <w:tcPr>
            <w:tcW w:w="1247" w:type="dxa"/>
            <w:tcBorders>
              <w:top w:val="single" w:sz="4" w:space="0" w:color="A6A6A6" w:themeColor="background1" w:themeShade="A6"/>
              <w:bottom w:val="single" w:sz="4" w:space="0" w:color="A6A6A6" w:themeColor="background1" w:themeShade="A6"/>
            </w:tcBorders>
          </w:tcPr>
          <w:p w14:paraId="75E67076" w14:textId="77777777" w:rsidR="004A243A" w:rsidRPr="007939DD" w:rsidRDefault="004A243A" w:rsidP="004A243A">
            <w:pPr>
              <w:pStyle w:val="ARtabletextright"/>
            </w:pPr>
            <w:r w:rsidRPr="007939DD">
              <w:t>(1,073)</w:t>
            </w:r>
          </w:p>
        </w:tc>
        <w:tc>
          <w:tcPr>
            <w:tcW w:w="1304" w:type="dxa"/>
            <w:tcBorders>
              <w:top w:val="single" w:sz="4" w:space="0" w:color="A6A6A6" w:themeColor="background1" w:themeShade="A6"/>
              <w:bottom w:val="single" w:sz="4" w:space="0" w:color="A6A6A6" w:themeColor="background1" w:themeShade="A6"/>
            </w:tcBorders>
          </w:tcPr>
          <w:p w14:paraId="24756690" w14:textId="77777777" w:rsidR="004A243A" w:rsidRPr="007939DD" w:rsidRDefault="004A243A" w:rsidP="004A243A">
            <w:pPr>
              <w:pStyle w:val="ARtabletextright"/>
            </w:pPr>
            <w:r w:rsidRPr="007939DD">
              <w:t>(7.4)</w:t>
            </w:r>
          </w:p>
        </w:tc>
        <w:tc>
          <w:tcPr>
            <w:tcW w:w="737" w:type="dxa"/>
            <w:tcBorders>
              <w:top w:val="single" w:sz="4" w:space="0" w:color="A6A6A6" w:themeColor="background1" w:themeShade="A6"/>
              <w:bottom w:val="single" w:sz="4" w:space="0" w:color="A6A6A6" w:themeColor="background1" w:themeShade="A6"/>
            </w:tcBorders>
          </w:tcPr>
          <w:p w14:paraId="46EC7A5A" w14:textId="77777777" w:rsidR="004A243A" w:rsidRPr="007939DD" w:rsidRDefault="004A243A" w:rsidP="004A243A">
            <w:pPr>
              <w:pStyle w:val="ARtabletextright"/>
              <w:rPr>
                <w:rStyle w:val="Strong"/>
                <w:bCs w:val="0"/>
              </w:rPr>
            </w:pPr>
            <w:r w:rsidRPr="007939DD">
              <w:rPr>
                <w:rStyle w:val="Strong"/>
                <w:bCs w:val="0"/>
              </w:rPr>
              <w:t>4</w:t>
            </w:r>
          </w:p>
        </w:tc>
      </w:tr>
      <w:tr w:rsidR="004A243A" w:rsidRPr="007939DD" w14:paraId="79B4B076" w14:textId="77777777" w:rsidTr="004A243A">
        <w:tc>
          <w:tcPr>
            <w:tcW w:w="2836" w:type="dxa"/>
            <w:tcBorders>
              <w:top w:val="single" w:sz="4" w:space="0" w:color="A6A6A6" w:themeColor="background1" w:themeShade="A6"/>
              <w:bottom w:val="single" w:sz="4" w:space="0" w:color="A6A6A6" w:themeColor="background1" w:themeShade="A6"/>
            </w:tcBorders>
            <w:hideMark/>
          </w:tcPr>
          <w:p w14:paraId="2AA9E51F" w14:textId="77777777" w:rsidR="004A243A" w:rsidRPr="007939DD" w:rsidRDefault="004A243A" w:rsidP="004A243A">
            <w:pPr>
              <w:pStyle w:val="ARtabletext"/>
              <w:rPr>
                <w:color w:val="000000"/>
              </w:rPr>
            </w:pPr>
            <w:r w:rsidRPr="007939DD">
              <w:rPr>
                <w:color w:val="000000"/>
              </w:rPr>
              <w:t>Proceeds from sale of non-financial assets</w:t>
            </w:r>
          </w:p>
        </w:tc>
        <w:tc>
          <w:tcPr>
            <w:tcW w:w="1134" w:type="dxa"/>
            <w:tcBorders>
              <w:top w:val="single" w:sz="4" w:space="0" w:color="A6A6A6" w:themeColor="background1" w:themeShade="A6"/>
              <w:bottom w:val="single" w:sz="4" w:space="0" w:color="A6A6A6" w:themeColor="background1" w:themeShade="A6"/>
            </w:tcBorders>
          </w:tcPr>
          <w:p w14:paraId="52C79B92" w14:textId="77777777" w:rsidR="004A243A" w:rsidRPr="007939DD" w:rsidRDefault="004A243A" w:rsidP="004A243A">
            <w:pPr>
              <w:pStyle w:val="ARtabletextright"/>
            </w:pPr>
            <w:r w:rsidRPr="007939DD">
              <w:t>17</w:t>
            </w:r>
          </w:p>
        </w:tc>
        <w:tc>
          <w:tcPr>
            <w:tcW w:w="1134" w:type="dxa"/>
            <w:tcBorders>
              <w:top w:val="single" w:sz="4" w:space="0" w:color="A6A6A6" w:themeColor="background1" w:themeShade="A6"/>
              <w:bottom w:val="single" w:sz="4" w:space="0" w:color="A6A6A6" w:themeColor="background1" w:themeShade="A6"/>
            </w:tcBorders>
          </w:tcPr>
          <w:p w14:paraId="4EA80A8D" w14:textId="77777777" w:rsidR="004A243A" w:rsidRPr="007939DD" w:rsidRDefault="004A243A" w:rsidP="004A243A">
            <w:pPr>
              <w:pStyle w:val="ARtabletextright"/>
            </w:pPr>
            <w:r w:rsidRPr="007939DD">
              <w:t>3</w:t>
            </w:r>
          </w:p>
        </w:tc>
        <w:tc>
          <w:tcPr>
            <w:tcW w:w="1247" w:type="dxa"/>
            <w:tcBorders>
              <w:top w:val="single" w:sz="4" w:space="0" w:color="A6A6A6" w:themeColor="background1" w:themeShade="A6"/>
              <w:bottom w:val="single" w:sz="4" w:space="0" w:color="A6A6A6" w:themeColor="background1" w:themeShade="A6"/>
            </w:tcBorders>
          </w:tcPr>
          <w:p w14:paraId="1FA9AD40" w14:textId="77777777" w:rsidR="004A243A" w:rsidRPr="007939DD" w:rsidRDefault="004A243A" w:rsidP="004A243A">
            <w:pPr>
              <w:pStyle w:val="ARtabletextright"/>
            </w:pPr>
            <w:r w:rsidRPr="007939DD">
              <w:t>466.7</w:t>
            </w:r>
          </w:p>
        </w:tc>
        <w:tc>
          <w:tcPr>
            <w:tcW w:w="1247" w:type="dxa"/>
            <w:tcBorders>
              <w:top w:val="single" w:sz="4" w:space="0" w:color="A6A6A6" w:themeColor="background1" w:themeShade="A6"/>
              <w:bottom w:val="single" w:sz="4" w:space="0" w:color="A6A6A6" w:themeColor="background1" w:themeShade="A6"/>
            </w:tcBorders>
          </w:tcPr>
          <w:p w14:paraId="4B68248D" w14:textId="77777777" w:rsidR="004A243A" w:rsidRPr="007939DD" w:rsidRDefault="004A243A" w:rsidP="004A243A">
            <w:pPr>
              <w:pStyle w:val="ARtabletextright"/>
            </w:pPr>
            <w:r w:rsidRPr="007939DD">
              <w:t>3</w:t>
            </w:r>
          </w:p>
        </w:tc>
        <w:tc>
          <w:tcPr>
            <w:tcW w:w="1304" w:type="dxa"/>
            <w:tcBorders>
              <w:top w:val="single" w:sz="4" w:space="0" w:color="A6A6A6" w:themeColor="background1" w:themeShade="A6"/>
              <w:bottom w:val="single" w:sz="4" w:space="0" w:color="A6A6A6" w:themeColor="background1" w:themeShade="A6"/>
            </w:tcBorders>
          </w:tcPr>
          <w:p w14:paraId="754F06D1" w14:textId="77777777" w:rsidR="004A243A" w:rsidRPr="007939DD" w:rsidRDefault="004A243A" w:rsidP="004A243A">
            <w:pPr>
              <w:pStyle w:val="ARtabletextright"/>
            </w:pPr>
            <w:r w:rsidRPr="007939DD">
              <w:t>–</w:t>
            </w:r>
          </w:p>
        </w:tc>
        <w:tc>
          <w:tcPr>
            <w:tcW w:w="737" w:type="dxa"/>
            <w:tcBorders>
              <w:top w:val="single" w:sz="4" w:space="0" w:color="A6A6A6" w:themeColor="background1" w:themeShade="A6"/>
              <w:bottom w:val="single" w:sz="4" w:space="0" w:color="A6A6A6" w:themeColor="background1" w:themeShade="A6"/>
            </w:tcBorders>
          </w:tcPr>
          <w:p w14:paraId="73C578B5" w14:textId="77777777" w:rsidR="004A243A" w:rsidRPr="007939DD" w:rsidRDefault="004A243A" w:rsidP="004A243A">
            <w:pPr>
              <w:pStyle w:val="ARtabletextright"/>
              <w:rPr>
                <w:rStyle w:val="Strong"/>
                <w:bCs w:val="0"/>
              </w:rPr>
            </w:pPr>
            <w:r w:rsidRPr="007939DD">
              <w:rPr>
                <w:rStyle w:val="Strong"/>
                <w:bCs w:val="0"/>
              </w:rPr>
              <w:t>5</w:t>
            </w:r>
          </w:p>
        </w:tc>
      </w:tr>
      <w:tr w:rsidR="004A243A" w:rsidRPr="007939DD" w14:paraId="54F0D6F3" w14:textId="77777777" w:rsidTr="004A243A">
        <w:tc>
          <w:tcPr>
            <w:tcW w:w="2836" w:type="dxa"/>
            <w:tcBorders>
              <w:top w:val="single" w:sz="4" w:space="0" w:color="A6A6A6" w:themeColor="background1" w:themeShade="A6"/>
              <w:bottom w:val="single" w:sz="4" w:space="0" w:color="A6A6A6" w:themeColor="background1" w:themeShade="A6"/>
            </w:tcBorders>
            <w:hideMark/>
          </w:tcPr>
          <w:p w14:paraId="23E290AF" w14:textId="77777777" w:rsidR="004A243A" w:rsidRPr="007939DD" w:rsidRDefault="004A243A" w:rsidP="004A243A">
            <w:pPr>
              <w:pStyle w:val="ARtabletext"/>
              <w:rPr>
                <w:color w:val="000000"/>
              </w:rPr>
            </w:pPr>
            <w:r w:rsidRPr="007939DD">
              <w:rPr>
                <w:color w:val="000000"/>
              </w:rPr>
              <w:t>Net loans to other parties</w:t>
            </w:r>
          </w:p>
        </w:tc>
        <w:tc>
          <w:tcPr>
            <w:tcW w:w="1134" w:type="dxa"/>
            <w:tcBorders>
              <w:top w:val="single" w:sz="4" w:space="0" w:color="A6A6A6" w:themeColor="background1" w:themeShade="A6"/>
              <w:bottom w:val="single" w:sz="4" w:space="0" w:color="A6A6A6" w:themeColor="background1" w:themeShade="A6"/>
            </w:tcBorders>
          </w:tcPr>
          <w:p w14:paraId="45D5601E" w14:textId="77777777" w:rsidR="004A243A" w:rsidRPr="007939DD" w:rsidRDefault="004A243A" w:rsidP="004A243A">
            <w:pPr>
              <w:pStyle w:val="ARtabletextright"/>
            </w:pPr>
            <w:r w:rsidRPr="007939DD">
              <w:t>1</w:t>
            </w:r>
          </w:p>
        </w:tc>
        <w:tc>
          <w:tcPr>
            <w:tcW w:w="1134" w:type="dxa"/>
            <w:tcBorders>
              <w:top w:val="single" w:sz="4" w:space="0" w:color="A6A6A6" w:themeColor="background1" w:themeShade="A6"/>
              <w:bottom w:val="single" w:sz="4" w:space="0" w:color="A6A6A6" w:themeColor="background1" w:themeShade="A6"/>
            </w:tcBorders>
          </w:tcPr>
          <w:p w14:paraId="25D530DF" w14:textId="77777777" w:rsidR="004A243A" w:rsidRPr="007939DD" w:rsidRDefault="004A243A" w:rsidP="004A243A">
            <w:pPr>
              <w:pStyle w:val="ARtabletextright"/>
            </w:pPr>
            <w:r w:rsidRPr="007939DD">
              <w:t>1</w:t>
            </w:r>
          </w:p>
        </w:tc>
        <w:tc>
          <w:tcPr>
            <w:tcW w:w="1247" w:type="dxa"/>
            <w:tcBorders>
              <w:top w:val="single" w:sz="4" w:space="0" w:color="A6A6A6" w:themeColor="background1" w:themeShade="A6"/>
              <w:bottom w:val="single" w:sz="4" w:space="0" w:color="A6A6A6" w:themeColor="background1" w:themeShade="A6"/>
            </w:tcBorders>
          </w:tcPr>
          <w:p w14:paraId="7EC0A9E8" w14:textId="77777777" w:rsidR="004A243A" w:rsidRPr="007939DD" w:rsidRDefault="004A243A" w:rsidP="004A243A">
            <w:pPr>
              <w:pStyle w:val="ARtabletextright"/>
            </w:pPr>
            <w:r w:rsidRPr="007939DD">
              <w:t>(50.0)</w:t>
            </w:r>
          </w:p>
        </w:tc>
        <w:tc>
          <w:tcPr>
            <w:tcW w:w="1247" w:type="dxa"/>
            <w:tcBorders>
              <w:top w:val="single" w:sz="4" w:space="0" w:color="A6A6A6" w:themeColor="background1" w:themeShade="A6"/>
              <w:bottom w:val="single" w:sz="4" w:space="0" w:color="A6A6A6" w:themeColor="background1" w:themeShade="A6"/>
            </w:tcBorders>
          </w:tcPr>
          <w:p w14:paraId="404333C0" w14:textId="77777777" w:rsidR="004A243A" w:rsidRPr="007939DD" w:rsidRDefault="004A243A" w:rsidP="004A243A">
            <w:pPr>
              <w:pStyle w:val="ARtabletextright"/>
            </w:pPr>
            <w:r w:rsidRPr="007939DD">
              <w:t>2</w:t>
            </w:r>
          </w:p>
        </w:tc>
        <w:tc>
          <w:tcPr>
            <w:tcW w:w="1304" w:type="dxa"/>
            <w:tcBorders>
              <w:top w:val="single" w:sz="4" w:space="0" w:color="A6A6A6" w:themeColor="background1" w:themeShade="A6"/>
              <w:bottom w:val="single" w:sz="4" w:space="0" w:color="A6A6A6" w:themeColor="background1" w:themeShade="A6"/>
            </w:tcBorders>
          </w:tcPr>
          <w:p w14:paraId="6D251A00" w14:textId="77777777" w:rsidR="004A243A" w:rsidRPr="007939DD" w:rsidRDefault="004A243A" w:rsidP="004A243A">
            <w:pPr>
              <w:pStyle w:val="ARtabletextright"/>
            </w:pPr>
            <w:r w:rsidRPr="007939DD">
              <w:t>(75.0)</w:t>
            </w:r>
          </w:p>
        </w:tc>
        <w:tc>
          <w:tcPr>
            <w:tcW w:w="737" w:type="dxa"/>
            <w:tcBorders>
              <w:top w:val="single" w:sz="4" w:space="0" w:color="A6A6A6" w:themeColor="background1" w:themeShade="A6"/>
              <w:bottom w:val="single" w:sz="4" w:space="0" w:color="A6A6A6" w:themeColor="background1" w:themeShade="A6"/>
            </w:tcBorders>
          </w:tcPr>
          <w:p w14:paraId="43635641" w14:textId="77777777" w:rsidR="004A243A" w:rsidRPr="007939DD" w:rsidRDefault="004A243A" w:rsidP="004A243A">
            <w:pPr>
              <w:pStyle w:val="ARtabletextright"/>
              <w:rPr>
                <w:rStyle w:val="Strong"/>
                <w:bCs w:val="0"/>
              </w:rPr>
            </w:pPr>
          </w:p>
        </w:tc>
      </w:tr>
      <w:tr w:rsidR="004A243A" w:rsidRPr="007939DD" w14:paraId="3630D656" w14:textId="77777777" w:rsidTr="004A243A">
        <w:tc>
          <w:tcPr>
            <w:tcW w:w="2836" w:type="dxa"/>
            <w:tcBorders>
              <w:top w:val="single" w:sz="4" w:space="0" w:color="A6A6A6" w:themeColor="background1" w:themeShade="A6"/>
            </w:tcBorders>
            <w:hideMark/>
          </w:tcPr>
          <w:p w14:paraId="3673123A" w14:textId="77777777" w:rsidR="004A243A" w:rsidRPr="007939DD" w:rsidRDefault="004A243A" w:rsidP="004A243A">
            <w:pPr>
              <w:pStyle w:val="ARtabletext"/>
              <w:rPr>
                <w:color w:val="000000"/>
              </w:rPr>
            </w:pPr>
            <w:r w:rsidRPr="007939DD">
              <w:rPr>
                <w:color w:val="000000"/>
              </w:rPr>
              <w:t>Net (purchase)/disposal of investments – policy purposes</w:t>
            </w:r>
          </w:p>
        </w:tc>
        <w:tc>
          <w:tcPr>
            <w:tcW w:w="1134" w:type="dxa"/>
            <w:tcBorders>
              <w:top w:val="single" w:sz="4" w:space="0" w:color="A6A6A6" w:themeColor="background1" w:themeShade="A6"/>
            </w:tcBorders>
          </w:tcPr>
          <w:p w14:paraId="778F0EC3" w14:textId="77777777" w:rsidR="004A243A" w:rsidRPr="007939DD" w:rsidRDefault="0044058C" w:rsidP="004A243A">
            <w:pPr>
              <w:pStyle w:val="ARtabletextright"/>
            </w:pPr>
            <w:r w:rsidRPr="007939DD">
              <w:t>–</w:t>
            </w:r>
          </w:p>
        </w:tc>
        <w:tc>
          <w:tcPr>
            <w:tcW w:w="1134" w:type="dxa"/>
            <w:tcBorders>
              <w:top w:val="single" w:sz="4" w:space="0" w:color="A6A6A6" w:themeColor="background1" w:themeShade="A6"/>
            </w:tcBorders>
          </w:tcPr>
          <w:p w14:paraId="46364AEC" w14:textId="77777777" w:rsidR="004A243A" w:rsidRPr="007939DD" w:rsidRDefault="004A243A" w:rsidP="004A243A">
            <w:pPr>
              <w:pStyle w:val="ARtabletextright"/>
            </w:pPr>
            <w:r w:rsidRPr="007939DD">
              <w:t>–</w:t>
            </w:r>
          </w:p>
        </w:tc>
        <w:tc>
          <w:tcPr>
            <w:tcW w:w="1247" w:type="dxa"/>
            <w:tcBorders>
              <w:top w:val="single" w:sz="4" w:space="0" w:color="A6A6A6" w:themeColor="background1" w:themeShade="A6"/>
            </w:tcBorders>
          </w:tcPr>
          <w:p w14:paraId="2BE511C8" w14:textId="77777777" w:rsidR="004A243A" w:rsidRPr="007939DD" w:rsidRDefault="004A243A" w:rsidP="004A243A">
            <w:pPr>
              <w:pStyle w:val="ARtabletextright"/>
            </w:pPr>
            <w:r w:rsidRPr="007939DD">
              <w:t>–</w:t>
            </w:r>
          </w:p>
        </w:tc>
        <w:tc>
          <w:tcPr>
            <w:tcW w:w="1247" w:type="dxa"/>
            <w:tcBorders>
              <w:top w:val="single" w:sz="4" w:space="0" w:color="A6A6A6" w:themeColor="background1" w:themeShade="A6"/>
            </w:tcBorders>
          </w:tcPr>
          <w:p w14:paraId="0DE7FB87" w14:textId="77777777" w:rsidR="004A243A" w:rsidRPr="007939DD" w:rsidRDefault="004A243A" w:rsidP="004A243A">
            <w:pPr>
              <w:pStyle w:val="ARtabletextright"/>
            </w:pPr>
            <w:r w:rsidRPr="007939DD">
              <w:t>–</w:t>
            </w:r>
          </w:p>
        </w:tc>
        <w:tc>
          <w:tcPr>
            <w:tcW w:w="1304" w:type="dxa"/>
            <w:tcBorders>
              <w:top w:val="single" w:sz="4" w:space="0" w:color="A6A6A6" w:themeColor="background1" w:themeShade="A6"/>
            </w:tcBorders>
          </w:tcPr>
          <w:p w14:paraId="17A923AA" w14:textId="77777777" w:rsidR="004A243A" w:rsidRPr="007939DD" w:rsidRDefault="004A243A" w:rsidP="004A243A">
            <w:pPr>
              <w:pStyle w:val="ARtabletextright"/>
            </w:pPr>
            <w:r w:rsidRPr="007939DD">
              <w:t>–</w:t>
            </w:r>
          </w:p>
        </w:tc>
        <w:tc>
          <w:tcPr>
            <w:tcW w:w="737" w:type="dxa"/>
            <w:tcBorders>
              <w:top w:val="single" w:sz="4" w:space="0" w:color="A6A6A6" w:themeColor="background1" w:themeShade="A6"/>
            </w:tcBorders>
          </w:tcPr>
          <w:p w14:paraId="4EC9FE62" w14:textId="77777777" w:rsidR="004A243A" w:rsidRPr="007939DD" w:rsidRDefault="004A243A" w:rsidP="004A243A">
            <w:pPr>
              <w:pStyle w:val="ARtabletextright"/>
              <w:rPr>
                <w:rStyle w:val="Strong"/>
                <w:bCs w:val="0"/>
              </w:rPr>
            </w:pPr>
          </w:p>
        </w:tc>
      </w:tr>
      <w:tr w:rsidR="004A243A" w:rsidRPr="007939DD" w14:paraId="43BC7818" w14:textId="77777777" w:rsidTr="004A243A">
        <w:tc>
          <w:tcPr>
            <w:tcW w:w="2836" w:type="dxa"/>
            <w:tcBorders>
              <w:bottom w:val="single" w:sz="4" w:space="0" w:color="auto"/>
            </w:tcBorders>
            <w:hideMark/>
          </w:tcPr>
          <w:p w14:paraId="0A9B67D4" w14:textId="77777777" w:rsidR="004A243A" w:rsidRPr="007939DD" w:rsidRDefault="004A243A" w:rsidP="004A243A">
            <w:pPr>
              <w:pStyle w:val="ARtabletext"/>
              <w:rPr>
                <w:bCs/>
                <w:color w:val="000000"/>
              </w:rPr>
            </w:pPr>
            <w:r w:rsidRPr="007939DD">
              <w:rPr>
                <w:rStyle w:val="Strong"/>
                <w:bCs w:val="0"/>
              </w:rPr>
              <w:t>Net cash flows from/(used in) investing activities</w:t>
            </w:r>
          </w:p>
        </w:tc>
        <w:tc>
          <w:tcPr>
            <w:tcW w:w="1134" w:type="dxa"/>
            <w:tcBorders>
              <w:bottom w:val="single" w:sz="4" w:space="0" w:color="auto"/>
            </w:tcBorders>
          </w:tcPr>
          <w:p w14:paraId="06EAE78B" w14:textId="77777777" w:rsidR="004A243A" w:rsidRPr="007939DD" w:rsidRDefault="004A243A" w:rsidP="004A243A">
            <w:pPr>
              <w:pStyle w:val="ARtabletextright"/>
              <w:rPr>
                <w:b/>
                <w:bCs/>
              </w:rPr>
            </w:pPr>
            <w:r w:rsidRPr="007939DD">
              <w:rPr>
                <w:rStyle w:val="Strong"/>
                <w:bCs w:val="0"/>
              </w:rPr>
              <w:t>(791)</w:t>
            </w:r>
          </w:p>
        </w:tc>
        <w:tc>
          <w:tcPr>
            <w:tcW w:w="1134" w:type="dxa"/>
            <w:tcBorders>
              <w:bottom w:val="single" w:sz="4" w:space="0" w:color="auto"/>
            </w:tcBorders>
          </w:tcPr>
          <w:p w14:paraId="7CC16375" w14:textId="77777777" w:rsidR="004A243A" w:rsidRPr="007939DD" w:rsidRDefault="004A243A" w:rsidP="004A243A">
            <w:pPr>
              <w:pStyle w:val="ARtabletextright"/>
              <w:rPr>
                <w:b/>
                <w:bCs/>
              </w:rPr>
            </w:pPr>
            <w:r w:rsidRPr="007939DD">
              <w:rPr>
                <w:rStyle w:val="Strong"/>
                <w:bCs w:val="0"/>
              </w:rPr>
              <w:t>(763)</w:t>
            </w:r>
          </w:p>
        </w:tc>
        <w:tc>
          <w:tcPr>
            <w:tcW w:w="1247" w:type="dxa"/>
            <w:tcBorders>
              <w:bottom w:val="single" w:sz="4" w:space="0" w:color="auto"/>
            </w:tcBorders>
          </w:tcPr>
          <w:p w14:paraId="221186E7" w14:textId="77777777" w:rsidR="004A243A" w:rsidRPr="007939DD" w:rsidRDefault="004A243A" w:rsidP="004A243A">
            <w:pPr>
              <w:pStyle w:val="ARtabletextright"/>
              <w:rPr>
                <w:b/>
                <w:bCs/>
              </w:rPr>
            </w:pPr>
            <w:r w:rsidRPr="007939DD">
              <w:rPr>
                <w:rStyle w:val="Strong"/>
                <w:bCs w:val="0"/>
              </w:rPr>
              <w:t>3.6</w:t>
            </w:r>
          </w:p>
        </w:tc>
        <w:tc>
          <w:tcPr>
            <w:tcW w:w="1247" w:type="dxa"/>
            <w:tcBorders>
              <w:bottom w:val="single" w:sz="4" w:space="0" w:color="auto"/>
            </w:tcBorders>
          </w:tcPr>
          <w:p w14:paraId="15710817" w14:textId="77777777" w:rsidR="004A243A" w:rsidRPr="007939DD" w:rsidRDefault="004A243A" w:rsidP="004A243A">
            <w:pPr>
              <w:pStyle w:val="ARtabletextright"/>
              <w:rPr>
                <w:b/>
                <w:bCs/>
              </w:rPr>
            </w:pPr>
            <w:r w:rsidRPr="007939DD">
              <w:rPr>
                <w:rStyle w:val="Strong"/>
                <w:bCs w:val="0"/>
              </w:rPr>
              <w:t>(1,062)</w:t>
            </w:r>
          </w:p>
        </w:tc>
        <w:tc>
          <w:tcPr>
            <w:tcW w:w="1304" w:type="dxa"/>
            <w:tcBorders>
              <w:bottom w:val="single" w:sz="4" w:space="0" w:color="auto"/>
            </w:tcBorders>
          </w:tcPr>
          <w:p w14:paraId="2C50085D" w14:textId="77777777" w:rsidR="004A243A" w:rsidRPr="007939DD" w:rsidRDefault="004A243A" w:rsidP="004A243A">
            <w:pPr>
              <w:pStyle w:val="ARtabletextright"/>
              <w:rPr>
                <w:b/>
                <w:bCs/>
              </w:rPr>
            </w:pPr>
            <w:r w:rsidRPr="007939DD">
              <w:rPr>
                <w:rStyle w:val="Strong"/>
                <w:bCs w:val="0"/>
              </w:rPr>
              <w:t>(25.6)</w:t>
            </w:r>
          </w:p>
        </w:tc>
        <w:tc>
          <w:tcPr>
            <w:tcW w:w="737" w:type="dxa"/>
            <w:tcBorders>
              <w:bottom w:val="single" w:sz="4" w:space="0" w:color="auto"/>
            </w:tcBorders>
          </w:tcPr>
          <w:p w14:paraId="155D9F7F" w14:textId="77777777" w:rsidR="004A243A" w:rsidRPr="007939DD" w:rsidRDefault="004A243A" w:rsidP="004A243A">
            <w:pPr>
              <w:pStyle w:val="ARtabletextright"/>
              <w:rPr>
                <w:rStyle w:val="Strong"/>
                <w:bCs w:val="0"/>
              </w:rPr>
            </w:pPr>
          </w:p>
        </w:tc>
      </w:tr>
      <w:tr w:rsidR="004A243A" w:rsidRPr="007939DD" w14:paraId="526DC4D3" w14:textId="77777777" w:rsidTr="004A243A">
        <w:tc>
          <w:tcPr>
            <w:tcW w:w="2836" w:type="dxa"/>
            <w:tcBorders>
              <w:top w:val="single" w:sz="4" w:space="0" w:color="auto"/>
              <w:bottom w:val="single" w:sz="4" w:space="0" w:color="A6A6A6" w:themeColor="background1" w:themeShade="A6"/>
            </w:tcBorders>
            <w:hideMark/>
          </w:tcPr>
          <w:p w14:paraId="305809F6" w14:textId="77777777" w:rsidR="004A243A" w:rsidRPr="007939DD" w:rsidRDefault="004A243A" w:rsidP="004A243A">
            <w:pPr>
              <w:pStyle w:val="ARtabletext"/>
              <w:rPr>
                <w:bCs/>
                <w:color w:val="000000"/>
              </w:rPr>
            </w:pPr>
            <w:r w:rsidRPr="007939DD">
              <w:rPr>
                <w:rStyle w:val="Strong"/>
                <w:bCs w:val="0"/>
              </w:rPr>
              <w:t>Cash flows from financing activities</w:t>
            </w:r>
          </w:p>
        </w:tc>
        <w:tc>
          <w:tcPr>
            <w:tcW w:w="1134" w:type="dxa"/>
            <w:tcBorders>
              <w:top w:val="single" w:sz="4" w:space="0" w:color="auto"/>
              <w:bottom w:val="single" w:sz="4" w:space="0" w:color="A6A6A6" w:themeColor="background1" w:themeShade="A6"/>
            </w:tcBorders>
          </w:tcPr>
          <w:p w14:paraId="3C82E2A8" w14:textId="77777777" w:rsidR="004A243A" w:rsidRPr="007939DD" w:rsidRDefault="004A243A" w:rsidP="004A243A">
            <w:pPr>
              <w:pStyle w:val="ARtabletextright"/>
              <w:rPr>
                <w:b/>
                <w:bCs/>
              </w:rPr>
            </w:pPr>
          </w:p>
        </w:tc>
        <w:tc>
          <w:tcPr>
            <w:tcW w:w="1134" w:type="dxa"/>
            <w:tcBorders>
              <w:top w:val="single" w:sz="4" w:space="0" w:color="auto"/>
              <w:bottom w:val="single" w:sz="4" w:space="0" w:color="A6A6A6" w:themeColor="background1" w:themeShade="A6"/>
            </w:tcBorders>
          </w:tcPr>
          <w:p w14:paraId="043E1B08" w14:textId="77777777" w:rsidR="004A243A" w:rsidRPr="007939DD" w:rsidRDefault="004A243A" w:rsidP="004A243A">
            <w:pPr>
              <w:pStyle w:val="ARtabletextright"/>
              <w:rPr>
                <w:b/>
                <w:bCs/>
              </w:rPr>
            </w:pPr>
          </w:p>
        </w:tc>
        <w:tc>
          <w:tcPr>
            <w:tcW w:w="1247" w:type="dxa"/>
            <w:tcBorders>
              <w:top w:val="single" w:sz="4" w:space="0" w:color="auto"/>
              <w:bottom w:val="single" w:sz="4" w:space="0" w:color="A6A6A6" w:themeColor="background1" w:themeShade="A6"/>
            </w:tcBorders>
          </w:tcPr>
          <w:p w14:paraId="5D9FA6C5" w14:textId="77777777" w:rsidR="004A243A" w:rsidRPr="007939DD" w:rsidRDefault="004A243A" w:rsidP="004A243A">
            <w:pPr>
              <w:pStyle w:val="ARtabletextright"/>
              <w:rPr>
                <w:b/>
                <w:bCs/>
              </w:rPr>
            </w:pPr>
          </w:p>
        </w:tc>
        <w:tc>
          <w:tcPr>
            <w:tcW w:w="1247" w:type="dxa"/>
            <w:tcBorders>
              <w:top w:val="single" w:sz="4" w:space="0" w:color="auto"/>
              <w:bottom w:val="single" w:sz="4" w:space="0" w:color="A6A6A6" w:themeColor="background1" w:themeShade="A6"/>
            </w:tcBorders>
          </w:tcPr>
          <w:p w14:paraId="50CDBB7E" w14:textId="77777777" w:rsidR="004A243A" w:rsidRPr="007939DD" w:rsidRDefault="004A243A" w:rsidP="004A243A">
            <w:pPr>
              <w:pStyle w:val="ARtabletextright"/>
              <w:rPr>
                <w:b/>
                <w:bCs/>
              </w:rPr>
            </w:pPr>
          </w:p>
        </w:tc>
        <w:tc>
          <w:tcPr>
            <w:tcW w:w="1304" w:type="dxa"/>
            <w:tcBorders>
              <w:top w:val="single" w:sz="4" w:space="0" w:color="auto"/>
              <w:bottom w:val="single" w:sz="4" w:space="0" w:color="A6A6A6" w:themeColor="background1" w:themeShade="A6"/>
            </w:tcBorders>
          </w:tcPr>
          <w:p w14:paraId="7F9EA823" w14:textId="77777777" w:rsidR="004A243A" w:rsidRPr="007939DD" w:rsidRDefault="004A243A" w:rsidP="004A243A">
            <w:pPr>
              <w:pStyle w:val="ARtabletextright"/>
              <w:rPr>
                <w:b/>
                <w:bCs/>
              </w:rPr>
            </w:pPr>
          </w:p>
        </w:tc>
        <w:tc>
          <w:tcPr>
            <w:tcW w:w="737" w:type="dxa"/>
            <w:tcBorders>
              <w:top w:val="single" w:sz="4" w:space="0" w:color="auto"/>
              <w:bottom w:val="single" w:sz="4" w:space="0" w:color="A6A6A6" w:themeColor="background1" w:themeShade="A6"/>
            </w:tcBorders>
          </w:tcPr>
          <w:p w14:paraId="04A53EFB" w14:textId="77777777" w:rsidR="004A243A" w:rsidRPr="007939DD" w:rsidRDefault="004A243A" w:rsidP="004A243A">
            <w:pPr>
              <w:pStyle w:val="ARtabletextright"/>
              <w:rPr>
                <w:rStyle w:val="Strong"/>
                <w:bCs w:val="0"/>
              </w:rPr>
            </w:pPr>
          </w:p>
        </w:tc>
      </w:tr>
      <w:tr w:rsidR="004A243A" w:rsidRPr="007939DD" w14:paraId="63A0B8D3" w14:textId="77777777" w:rsidTr="004A243A">
        <w:tc>
          <w:tcPr>
            <w:tcW w:w="2836" w:type="dxa"/>
            <w:tcBorders>
              <w:top w:val="single" w:sz="4" w:space="0" w:color="A6A6A6" w:themeColor="background1" w:themeShade="A6"/>
              <w:bottom w:val="single" w:sz="4" w:space="0" w:color="A6A6A6" w:themeColor="background1" w:themeShade="A6"/>
            </w:tcBorders>
            <w:hideMark/>
          </w:tcPr>
          <w:p w14:paraId="5824C1D8" w14:textId="77777777" w:rsidR="004A243A" w:rsidRPr="007939DD" w:rsidRDefault="004A243A" w:rsidP="004A243A">
            <w:pPr>
              <w:pStyle w:val="ARtabletext"/>
              <w:rPr>
                <w:color w:val="000000"/>
              </w:rPr>
            </w:pPr>
            <w:r w:rsidRPr="007939DD">
              <w:rPr>
                <w:color w:val="000000"/>
              </w:rPr>
              <w:t>Owner contributions by state government</w:t>
            </w:r>
          </w:p>
        </w:tc>
        <w:tc>
          <w:tcPr>
            <w:tcW w:w="1134" w:type="dxa"/>
            <w:tcBorders>
              <w:top w:val="single" w:sz="4" w:space="0" w:color="A6A6A6" w:themeColor="background1" w:themeShade="A6"/>
              <w:bottom w:val="single" w:sz="4" w:space="0" w:color="A6A6A6" w:themeColor="background1" w:themeShade="A6"/>
            </w:tcBorders>
          </w:tcPr>
          <w:p w14:paraId="152D6A97" w14:textId="77777777" w:rsidR="004A243A" w:rsidRPr="007939DD" w:rsidRDefault="004A243A" w:rsidP="004A243A">
            <w:pPr>
              <w:pStyle w:val="ARtabletextright"/>
            </w:pPr>
            <w:r w:rsidRPr="007939DD">
              <w:t>(59)</w:t>
            </w:r>
          </w:p>
        </w:tc>
        <w:tc>
          <w:tcPr>
            <w:tcW w:w="1134" w:type="dxa"/>
            <w:tcBorders>
              <w:top w:val="single" w:sz="4" w:space="0" w:color="A6A6A6" w:themeColor="background1" w:themeShade="A6"/>
              <w:bottom w:val="single" w:sz="4" w:space="0" w:color="A6A6A6" w:themeColor="background1" w:themeShade="A6"/>
            </w:tcBorders>
          </w:tcPr>
          <w:p w14:paraId="0A5EE4A5" w14:textId="77777777" w:rsidR="004A243A" w:rsidRPr="007939DD" w:rsidRDefault="004A243A" w:rsidP="004A243A">
            <w:pPr>
              <w:pStyle w:val="ARtabletextright"/>
            </w:pPr>
            <w:r w:rsidRPr="007939DD">
              <w:t>109</w:t>
            </w:r>
          </w:p>
        </w:tc>
        <w:tc>
          <w:tcPr>
            <w:tcW w:w="1247" w:type="dxa"/>
            <w:tcBorders>
              <w:top w:val="single" w:sz="4" w:space="0" w:color="A6A6A6" w:themeColor="background1" w:themeShade="A6"/>
              <w:bottom w:val="single" w:sz="4" w:space="0" w:color="A6A6A6" w:themeColor="background1" w:themeShade="A6"/>
            </w:tcBorders>
          </w:tcPr>
          <w:p w14:paraId="757653D9" w14:textId="77777777" w:rsidR="004A243A" w:rsidRPr="007939DD" w:rsidRDefault="004A243A" w:rsidP="004A243A">
            <w:pPr>
              <w:pStyle w:val="ARtabletextright"/>
            </w:pPr>
            <w:r w:rsidRPr="007939DD">
              <w:t>(154.1)</w:t>
            </w:r>
          </w:p>
        </w:tc>
        <w:tc>
          <w:tcPr>
            <w:tcW w:w="1247" w:type="dxa"/>
            <w:tcBorders>
              <w:top w:val="single" w:sz="4" w:space="0" w:color="A6A6A6" w:themeColor="background1" w:themeShade="A6"/>
              <w:bottom w:val="single" w:sz="4" w:space="0" w:color="A6A6A6" w:themeColor="background1" w:themeShade="A6"/>
            </w:tcBorders>
          </w:tcPr>
          <w:p w14:paraId="577B97BA" w14:textId="77777777" w:rsidR="004A243A" w:rsidRPr="007939DD" w:rsidRDefault="004A243A" w:rsidP="004A243A">
            <w:pPr>
              <w:pStyle w:val="ARtabletextright"/>
            </w:pPr>
            <w:r w:rsidRPr="007939DD">
              <w:t>194</w:t>
            </w:r>
          </w:p>
        </w:tc>
        <w:tc>
          <w:tcPr>
            <w:tcW w:w="1304" w:type="dxa"/>
            <w:tcBorders>
              <w:top w:val="single" w:sz="4" w:space="0" w:color="A6A6A6" w:themeColor="background1" w:themeShade="A6"/>
              <w:bottom w:val="single" w:sz="4" w:space="0" w:color="A6A6A6" w:themeColor="background1" w:themeShade="A6"/>
            </w:tcBorders>
          </w:tcPr>
          <w:p w14:paraId="3B78A9FD" w14:textId="77777777" w:rsidR="004A243A" w:rsidRPr="007939DD" w:rsidRDefault="004A243A" w:rsidP="004A243A">
            <w:pPr>
              <w:pStyle w:val="ARtabletextright"/>
            </w:pPr>
            <w:r w:rsidRPr="007939DD">
              <w:t>(130.4)</w:t>
            </w:r>
          </w:p>
        </w:tc>
        <w:tc>
          <w:tcPr>
            <w:tcW w:w="737" w:type="dxa"/>
            <w:tcBorders>
              <w:top w:val="single" w:sz="4" w:space="0" w:color="A6A6A6" w:themeColor="background1" w:themeShade="A6"/>
              <w:bottom w:val="single" w:sz="4" w:space="0" w:color="A6A6A6" w:themeColor="background1" w:themeShade="A6"/>
            </w:tcBorders>
          </w:tcPr>
          <w:p w14:paraId="1F1E2C93" w14:textId="77777777" w:rsidR="004A243A" w:rsidRPr="007939DD" w:rsidRDefault="004A243A" w:rsidP="004A243A">
            <w:pPr>
              <w:pStyle w:val="ARtabletextright"/>
              <w:rPr>
                <w:rStyle w:val="Strong"/>
                <w:bCs w:val="0"/>
              </w:rPr>
            </w:pPr>
          </w:p>
        </w:tc>
      </w:tr>
      <w:tr w:rsidR="004A243A" w:rsidRPr="007939DD" w14:paraId="006046E1" w14:textId="77777777" w:rsidTr="004A243A">
        <w:tc>
          <w:tcPr>
            <w:tcW w:w="2836" w:type="dxa"/>
            <w:tcBorders>
              <w:top w:val="single" w:sz="4" w:space="0" w:color="A6A6A6" w:themeColor="background1" w:themeShade="A6"/>
              <w:bottom w:val="single" w:sz="4" w:space="0" w:color="A6A6A6" w:themeColor="background1" w:themeShade="A6"/>
            </w:tcBorders>
            <w:hideMark/>
          </w:tcPr>
          <w:p w14:paraId="27DF640D" w14:textId="77777777" w:rsidR="004A243A" w:rsidRPr="007939DD" w:rsidRDefault="004A243A" w:rsidP="004A243A">
            <w:pPr>
              <w:pStyle w:val="ARtabletext"/>
              <w:rPr>
                <w:color w:val="000000"/>
              </w:rPr>
            </w:pPr>
            <w:r w:rsidRPr="007939DD">
              <w:rPr>
                <w:color w:val="000000"/>
              </w:rPr>
              <w:t>Repayment of finance leases</w:t>
            </w:r>
          </w:p>
        </w:tc>
        <w:tc>
          <w:tcPr>
            <w:tcW w:w="1134" w:type="dxa"/>
            <w:tcBorders>
              <w:top w:val="single" w:sz="4" w:space="0" w:color="A6A6A6" w:themeColor="background1" w:themeShade="A6"/>
              <w:bottom w:val="single" w:sz="4" w:space="0" w:color="A6A6A6" w:themeColor="background1" w:themeShade="A6"/>
            </w:tcBorders>
          </w:tcPr>
          <w:p w14:paraId="400E01B1" w14:textId="77777777" w:rsidR="004A243A" w:rsidRPr="007939DD" w:rsidRDefault="004A243A" w:rsidP="004A243A">
            <w:pPr>
              <w:pStyle w:val="ARtabletextright"/>
            </w:pPr>
            <w:r w:rsidRPr="007939DD">
              <w:t>(138)</w:t>
            </w:r>
          </w:p>
        </w:tc>
        <w:tc>
          <w:tcPr>
            <w:tcW w:w="1134" w:type="dxa"/>
            <w:tcBorders>
              <w:top w:val="single" w:sz="4" w:space="0" w:color="A6A6A6" w:themeColor="background1" w:themeShade="A6"/>
              <w:bottom w:val="single" w:sz="4" w:space="0" w:color="A6A6A6" w:themeColor="background1" w:themeShade="A6"/>
            </w:tcBorders>
          </w:tcPr>
          <w:p w14:paraId="7463BB44" w14:textId="77777777" w:rsidR="004A243A" w:rsidRPr="007939DD" w:rsidRDefault="004A243A" w:rsidP="004A243A">
            <w:pPr>
              <w:pStyle w:val="ARtabletextright"/>
            </w:pPr>
            <w:r w:rsidRPr="007939DD">
              <w:t>(132)</w:t>
            </w:r>
          </w:p>
        </w:tc>
        <w:tc>
          <w:tcPr>
            <w:tcW w:w="1247" w:type="dxa"/>
            <w:tcBorders>
              <w:top w:val="single" w:sz="4" w:space="0" w:color="A6A6A6" w:themeColor="background1" w:themeShade="A6"/>
              <w:bottom w:val="single" w:sz="4" w:space="0" w:color="A6A6A6" w:themeColor="background1" w:themeShade="A6"/>
            </w:tcBorders>
          </w:tcPr>
          <w:p w14:paraId="311402FC" w14:textId="77777777" w:rsidR="004A243A" w:rsidRPr="007939DD" w:rsidRDefault="004A243A" w:rsidP="004A243A">
            <w:pPr>
              <w:pStyle w:val="ARtabletextright"/>
            </w:pPr>
            <w:r w:rsidRPr="007939DD">
              <w:t>4.2</w:t>
            </w:r>
          </w:p>
        </w:tc>
        <w:tc>
          <w:tcPr>
            <w:tcW w:w="1247" w:type="dxa"/>
            <w:tcBorders>
              <w:top w:val="single" w:sz="4" w:space="0" w:color="A6A6A6" w:themeColor="background1" w:themeShade="A6"/>
              <w:bottom w:val="single" w:sz="4" w:space="0" w:color="A6A6A6" w:themeColor="background1" w:themeShade="A6"/>
            </w:tcBorders>
          </w:tcPr>
          <w:p w14:paraId="67C34AF2" w14:textId="77777777" w:rsidR="004A243A" w:rsidRPr="007939DD" w:rsidRDefault="004A243A" w:rsidP="004A243A">
            <w:pPr>
              <w:pStyle w:val="ARtabletextright"/>
            </w:pPr>
            <w:r w:rsidRPr="007939DD">
              <w:t>(52)</w:t>
            </w:r>
          </w:p>
        </w:tc>
        <w:tc>
          <w:tcPr>
            <w:tcW w:w="1304" w:type="dxa"/>
            <w:tcBorders>
              <w:top w:val="single" w:sz="4" w:space="0" w:color="A6A6A6" w:themeColor="background1" w:themeShade="A6"/>
              <w:bottom w:val="single" w:sz="4" w:space="0" w:color="A6A6A6" w:themeColor="background1" w:themeShade="A6"/>
            </w:tcBorders>
          </w:tcPr>
          <w:p w14:paraId="4A1F181B" w14:textId="77777777" w:rsidR="004A243A" w:rsidRPr="007939DD" w:rsidRDefault="004A243A" w:rsidP="004A243A">
            <w:pPr>
              <w:pStyle w:val="ARtabletextright"/>
            </w:pPr>
            <w:r w:rsidRPr="007939DD">
              <w:t>164.6</w:t>
            </w:r>
          </w:p>
        </w:tc>
        <w:tc>
          <w:tcPr>
            <w:tcW w:w="737" w:type="dxa"/>
            <w:tcBorders>
              <w:top w:val="single" w:sz="4" w:space="0" w:color="A6A6A6" w:themeColor="background1" w:themeShade="A6"/>
              <w:bottom w:val="single" w:sz="4" w:space="0" w:color="A6A6A6" w:themeColor="background1" w:themeShade="A6"/>
            </w:tcBorders>
          </w:tcPr>
          <w:p w14:paraId="25EC96C2" w14:textId="77777777" w:rsidR="004A243A" w:rsidRPr="007939DD" w:rsidRDefault="004A243A" w:rsidP="004A243A">
            <w:pPr>
              <w:pStyle w:val="ARtabletextright"/>
              <w:rPr>
                <w:rStyle w:val="Strong"/>
                <w:bCs w:val="0"/>
              </w:rPr>
            </w:pPr>
            <w:r w:rsidRPr="007939DD">
              <w:rPr>
                <w:rStyle w:val="Strong"/>
                <w:bCs w:val="0"/>
              </w:rPr>
              <w:t>6</w:t>
            </w:r>
          </w:p>
        </w:tc>
      </w:tr>
      <w:tr w:rsidR="004A243A" w:rsidRPr="007939DD" w14:paraId="50FC9F79" w14:textId="77777777" w:rsidTr="004A243A">
        <w:tc>
          <w:tcPr>
            <w:tcW w:w="2836" w:type="dxa"/>
            <w:tcBorders>
              <w:top w:val="single" w:sz="4" w:space="0" w:color="A6A6A6" w:themeColor="background1" w:themeShade="A6"/>
            </w:tcBorders>
            <w:hideMark/>
          </w:tcPr>
          <w:p w14:paraId="088BD446" w14:textId="77777777" w:rsidR="004A243A" w:rsidRPr="007939DD" w:rsidRDefault="004A243A" w:rsidP="004A243A">
            <w:pPr>
              <w:pStyle w:val="ARtabletext"/>
              <w:rPr>
                <w:color w:val="000000"/>
              </w:rPr>
            </w:pPr>
            <w:r w:rsidRPr="007939DD">
              <w:rPr>
                <w:color w:val="000000"/>
              </w:rPr>
              <w:t>Net borrowings</w:t>
            </w:r>
          </w:p>
        </w:tc>
        <w:tc>
          <w:tcPr>
            <w:tcW w:w="1134" w:type="dxa"/>
            <w:tcBorders>
              <w:top w:val="single" w:sz="4" w:space="0" w:color="A6A6A6" w:themeColor="background1" w:themeShade="A6"/>
            </w:tcBorders>
          </w:tcPr>
          <w:p w14:paraId="775B2D30" w14:textId="77777777" w:rsidR="004A243A" w:rsidRPr="007939DD" w:rsidRDefault="004A243A" w:rsidP="004A243A">
            <w:pPr>
              <w:pStyle w:val="ARtabletextright"/>
            </w:pPr>
            <w:r w:rsidRPr="007939DD">
              <w:t>128</w:t>
            </w:r>
          </w:p>
        </w:tc>
        <w:tc>
          <w:tcPr>
            <w:tcW w:w="1134" w:type="dxa"/>
            <w:tcBorders>
              <w:top w:val="single" w:sz="4" w:space="0" w:color="A6A6A6" w:themeColor="background1" w:themeShade="A6"/>
            </w:tcBorders>
          </w:tcPr>
          <w:p w14:paraId="7FE175A6" w14:textId="77777777" w:rsidR="004A243A" w:rsidRPr="007939DD" w:rsidRDefault="004A243A" w:rsidP="004A243A">
            <w:pPr>
              <w:pStyle w:val="ARtabletextright"/>
            </w:pPr>
            <w:r w:rsidRPr="007939DD">
              <w:t>(4)</w:t>
            </w:r>
          </w:p>
        </w:tc>
        <w:tc>
          <w:tcPr>
            <w:tcW w:w="1247" w:type="dxa"/>
            <w:tcBorders>
              <w:top w:val="single" w:sz="4" w:space="0" w:color="A6A6A6" w:themeColor="background1" w:themeShade="A6"/>
            </w:tcBorders>
          </w:tcPr>
          <w:p w14:paraId="076B4F87" w14:textId="77777777" w:rsidR="004A243A" w:rsidRPr="007939DD" w:rsidRDefault="004A243A" w:rsidP="004A243A">
            <w:pPr>
              <w:pStyle w:val="ARtabletextright"/>
            </w:pPr>
            <w:r w:rsidRPr="007939DD">
              <w:t>(3,300.0)</w:t>
            </w:r>
          </w:p>
        </w:tc>
        <w:tc>
          <w:tcPr>
            <w:tcW w:w="1247" w:type="dxa"/>
            <w:tcBorders>
              <w:top w:val="single" w:sz="4" w:space="0" w:color="A6A6A6" w:themeColor="background1" w:themeShade="A6"/>
            </w:tcBorders>
          </w:tcPr>
          <w:p w14:paraId="3AD6A903" w14:textId="77777777" w:rsidR="004A243A" w:rsidRPr="007939DD" w:rsidRDefault="004A243A" w:rsidP="004A243A">
            <w:pPr>
              <w:pStyle w:val="ARtabletextright"/>
            </w:pPr>
            <w:r w:rsidRPr="007939DD">
              <w:t>(6)</w:t>
            </w:r>
          </w:p>
        </w:tc>
        <w:tc>
          <w:tcPr>
            <w:tcW w:w="1304" w:type="dxa"/>
            <w:tcBorders>
              <w:top w:val="single" w:sz="4" w:space="0" w:color="A6A6A6" w:themeColor="background1" w:themeShade="A6"/>
            </w:tcBorders>
          </w:tcPr>
          <w:p w14:paraId="581EB00E" w14:textId="77777777" w:rsidR="004A243A" w:rsidRPr="007939DD" w:rsidRDefault="004A243A" w:rsidP="004A243A">
            <w:pPr>
              <w:pStyle w:val="ARtabletextright"/>
            </w:pPr>
            <w:r w:rsidRPr="007939DD">
              <w:t>(2,233.3)</w:t>
            </w:r>
          </w:p>
        </w:tc>
        <w:tc>
          <w:tcPr>
            <w:tcW w:w="737" w:type="dxa"/>
            <w:tcBorders>
              <w:top w:val="single" w:sz="4" w:space="0" w:color="A6A6A6" w:themeColor="background1" w:themeShade="A6"/>
            </w:tcBorders>
          </w:tcPr>
          <w:p w14:paraId="2C54EC5E" w14:textId="77777777" w:rsidR="004A243A" w:rsidRPr="007939DD" w:rsidRDefault="004A243A" w:rsidP="004A243A">
            <w:pPr>
              <w:pStyle w:val="ARtabletextright"/>
              <w:rPr>
                <w:rStyle w:val="Strong"/>
                <w:bCs w:val="0"/>
              </w:rPr>
            </w:pPr>
            <w:r w:rsidRPr="007939DD">
              <w:rPr>
                <w:rStyle w:val="Strong"/>
                <w:bCs w:val="0"/>
              </w:rPr>
              <w:t>7</w:t>
            </w:r>
          </w:p>
        </w:tc>
      </w:tr>
      <w:tr w:rsidR="004A243A" w:rsidRPr="007939DD" w14:paraId="176B7E4E" w14:textId="77777777" w:rsidTr="004A243A">
        <w:tc>
          <w:tcPr>
            <w:tcW w:w="2836" w:type="dxa"/>
            <w:tcBorders>
              <w:bottom w:val="single" w:sz="4" w:space="0" w:color="auto"/>
            </w:tcBorders>
            <w:hideMark/>
          </w:tcPr>
          <w:p w14:paraId="067ED02F" w14:textId="77777777" w:rsidR="004A243A" w:rsidRPr="007939DD" w:rsidRDefault="004A243A" w:rsidP="004A243A">
            <w:pPr>
              <w:pStyle w:val="ARtabletext"/>
              <w:rPr>
                <w:bCs/>
                <w:color w:val="000000"/>
              </w:rPr>
            </w:pPr>
            <w:r w:rsidRPr="007939DD">
              <w:rPr>
                <w:rStyle w:val="Strong"/>
                <w:bCs w:val="0"/>
              </w:rPr>
              <w:t>Net cash flows from/(used in) financing activities</w:t>
            </w:r>
          </w:p>
        </w:tc>
        <w:tc>
          <w:tcPr>
            <w:tcW w:w="1134" w:type="dxa"/>
            <w:tcBorders>
              <w:bottom w:val="single" w:sz="4" w:space="0" w:color="auto"/>
            </w:tcBorders>
          </w:tcPr>
          <w:p w14:paraId="4A054BC7" w14:textId="77777777" w:rsidR="004A243A" w:rsidRPr="007939DD" w:rsidRDefault="004A243A" w:rsidP="004A243A">
            <w:pPr>
              <w:pStyle w:val="ARtabletextright"/>
              <w:rPr>
                <w:b/>
                <w:bCs/>
              </w:rPr>
            </w:pPr>
            <w:r w:rsidRPr="007939DD">
              <w:rPr>
                <w:rStyle w:val="Strong"/>
                <w:bCs w:val="0"/>
              </w:rPr>
              <w:t>(69)</w:t>
            </w:r>
          </w:p>
        </w:tc>
        <w:tc>
          <w:tcPr>
            <w:tcW w:w="1134" w:type="dxa"/>
            <w:tcBorders>
              <w:bottom w:val="single" w:sz="4" w:space="0" w:color="auto"/>
            </w:tcBorders>
          </w:tcPr>
          <w:p w14:paraId="4838EDAE" w14:textId="77777777" w:rsidR="004A243A" w:rsidRPr="007939DD" w:rsidRDefault="004A243A" w:rsidP="004A243A">
            <w:pPr>
              <w:pStyle w:val="ARtabletextright"/>
              <w:rPr>
                <w:b/>
                <w:bCs/>
              </w:rPr>
            </w:pPr>
            <w:r w:rsidRPr="007939DD">
              <w:rPr>
                <w:rStyle w:val="Strong"/>
                <w:bCs w:val="0"/>
              </w:rPr>
              <w:t>(27)</w:t>
            </w:r>
          </w:p>
        </w:tc>
        <w:tc>
          <w:tcPr>
            <w:tcW w:w="1247" w:type="dxa"/>
            <w:tcBorders>
              <w:bottom w:val="single" w:sz="4" w:space="0" w:color="auto"/>
            </w:tcBorders>
          </w:tcPr>
          <w:p w14:paraId="4B0304A0" w14:textId="77777777" w:rsidR="004A243A" w:rsidRPr="007939DD" w:rsidRDefault="004A243A" w:rsidP="004A243A">
            <w:pPr>
              <w:pStyle w:val="ARtabletextright"/>
              <w:rPr>
                <w:b/>
                <w:bCs/>
              </w:rPr>
            </w:pPr>
            <w:r w:rsidRPr="007939DD">
              <w:rPr>
                <w:rStyle w:val="Strong"/>
                <w:bCs w:val="0"/>
              </w:rPr>
              <w:t>153.7</w:t>
            </w:r>
          </w:p>
        </w:tc>
        <w:tc>
          <w:tcPr>
            <w:tcW w:w="1247" w:type="dxa"/>
            <w:tcBorders>
              <w:bottom w:val="single" w:sz="4" w:space="0" w:color="auto"/>
            </w:tcBorders>
          </w:tcPr>
          <w:p w14:paraId="4DD554DA" w14:textId="77777777" w:rsidR="004A243A" w:rsidRPr="007939DD" w:rsidRDefault="004A243A" w:rsidP="004A243A">
            <w:pPr>
              <w:pStyle w:val="ARtabletextright"/>
              <w:rPr>
                <w:b/>
                <w:bCs/>
              </w:rPr>
            </w:pPr>
            <w:r w:rsidRPr="007939DD">
              <w:rPr>
                <w:rStyle w:val="Strong"/>
                <w:bCs w:val="0"/>
              </w:rPr>
              <w:t>136</w:t>
            </w:r>
          </w:p>
        </w:tc>
        <w:tc>
          <w:tcPr>
            <w:tcW w:w="1304" w:type="dxa"/>
            <w:tcBorders>
              <w:bottom w:val="single" w:sz="4" w:space="0" w:color="auto"/>
            </w:tcBorders>
          </w:tcPr>
          <w:p w14:paraId="0C250A29" w14:textId="77777777" w:rsidR="004A243A" w:rsidRPr="007939DD" w:rsidRDefault="004A243A" w:rsidP="004A243A">
            <w:pPr>
              <w:pStyle w:val="ARtabletextright"/>
              <w:rPr>
                <w:b/>
                <w:bCs/>
              </w:rPr>
            </w:pPr>
            <w:r w:rsidRPr="007939DD">
              <w:rPr>
                <w:rStyle w:val="Strong"/>
                <w:bCs w:val="0"/>
              </w:rPr>
              <w:t>(150.4)</w:t>
            </w:r>
          </w:p>
        </w:tc>
        <w:tc>
          <w:tcPr>
            <w:tcW w:w="737" w:type="dxa"/>
            <w:tcBorders>
              <w:bottom w:val="single" w:sz="4" w:space="0" w:color="auto"/>
            </w:tcBorders>
          </w:tcPr>
          <w:p w14:paraId="04038E01" w14:textId="77777777" w:rsidR="004A243A" w:rsidRPr="007939DD" w:rsidRDefault="004A243A" w:rsidP="004A243A">
            <w:pPr>
              <w:pStyle w:val="ARtabletextright"/>
              <w:rPr>
                <w:rStyle w:val="Strong"/>
                <w:bCs w:val="0"/>
              </w:rPr>
            </w:pPr>
          </w:p>
        </w:tc>
      </w:tr>
      <w:tr w:rsidR="004A243A" w:rsidRPr="007939DD" w14:paraId="17C1C1B3" w14:textId="77777777" w:rsidTr="004A243A">
        <w:tc>
          <w:tcPr>
            <w:tcW w:w="2836" w:type="dxa"/>
            <w:tcBorders>
              <w:top w:val="single" w:sz="4" w:space="0" w:color="auto"/>
              <w:bottom w:val="single" w:sz="4" w:space="0" w:color="A6A6A6" w:themeColor="background1" w:themeShade="A6"/>
            </w:tcBorders>
            <w:hideMark/>
          </w:tcPr>
          <w:p w14:paraId="11D923D2" w14:textId="77777777" w:rsidR="004A243A" w:rsidRPr="007939DD" w:rsidRDefault="004A243A" w:rsidP="004A243A">
            <w:pPr>
              <w:pStyle w:val="ARtabletext"/>
              <w:keepNext/>
              <w:rPr>
                <w:bCs/>
                <w:color w:val="000000"/>
              </w:rPr>
            </w:pPr>
            <w:r w:rsidRPr="007939DD">
              <w:rPr>
                <w:rStyle w:val="Strong"/>
                <w:bCs w:val="0"/>
              </w:rPr>
              <w:lastRenderedPageBreak/>
              <w:t>Net increase (decrease) in cash and cash equivalents</w:t>
            </w:r>
          </w:p>
        </w:tc>
        <w:tc>
          <w:tcPr>
            <w:tcW w:w="1134" w:type="dxa"/>
            <w:tcBorders>
              <w:top w:val="single" w:sz="4" w:space="0" w:color="auto"/>
              <w:bottom w:val="single" w:sz="4" w:space="0" w:color="A6A6A6" w:themeColor="background1" w:themeShade="A6"/>
            </w:tcBorders>
          </w:tcPr>
          <w:p w14:paraId="523FEC94" w14:textId="77777777" w:rsidR="004A243A" w:rsidRPr="007939DD" w:rsidRDefault="004A243A" w:rsidP="004A243A">
            <w:pPr>
              <w:pStyle w:val="ARtabletextright"/>
              <w:rPr>
                <w:b/>
                <w:bCs/>
              </w:rPr>
            </w:pPr>
            <w:r w:rsidRPr="007939DD">
              <w:rPr>
                <w:rStyle w:val="Strong"/>
                <w:bCs w:val="0"/>
              </w:rPr>
              <w:t>603</w:t>
            </w:r>
          </w:p>
        </w:tc>
        <w:tc>
          <w:tcPr>
            <w:tcW w:w="1134" w:type="dxa"/>
            <w:tcBorders>
              <w:top w:val="single" w:sz="4" w:space="0" w:color="auto"/>
              <w:bottom w:val="single" w:sz="4" w:space="0" w:color="A6A6A6" w:themeColor="background1" w:themeShade="A6"/>
            </w:tcBorders>
          </w:tcPr>
          <w:p w14:paraId="7963D9EE" w14:textId="77777777" w:rsidR="004A243A" w:rsidRPr="007939DD" w:rsidRDefault="004A243A" w:rsidP="004A243A">
            <w:pPr>
              <w:pStyle w:val="ARtabletextright"/>
              <w:rPr>
                <w:b/>
                <w:bCs/>
              </w:rPr>
            </w:pPr>
            <w:r w:rsidRPr="007939DD">
              <w:rPr>
                <w:rStyle w:val="Strong"/>
                <w:bCs w:val="0"/>
              </w:rPr>
              <w:t>100</w:t>
            </w:r>
          </w:p>
        </w:tc>
        <w:tc>
          <w:tcPr>
            <w:tcW w:w="1247" w:type="dxa"/>
            <w:tcBorders>
              <w:top w:val="single" w:sz="4" w:space="0" w:color="auto"/>
              <w:bottom w:val="single" w:sz="4" w:space="0" w:color="A6A6A6" w:themeColor="background1" w:themeShade="A6"/>
            </w:tcBorders>
          </w:tcPr>
          <w:p w14:paraId="06AC7C72" w14:textId="77777777" w:rsidR="004A243A" w:rsidRPr="007939DD" w:rsidRDefault="004A243A" w:rsidP="004A243A">
            <w:pPr>
              <w:pStyle w:val="ARtabletextright"/>
              <w:rPr>
                <w:b/>
                <w:bCs/>
              </w:rPr>
            </w:pPr>
            <w:r w:rsidRPr="007939DD">
              <w:rPr>
                <w:rStyle w:val="Strong"/>
                <w:bCs w:val="0"/>
              </w:rPr>
              <w:t>502.9</w:t>
            </w:r>
          </w:p>
        </w:tc>
        <w:tc>
          <w:tcPr>
            <w:tcW w:w="1247" w:type="dxa"/>
            <w:tcBorders>
              <w:top w:val="single" w:sz="4" w:space="0" w:color="auto"/>
              <w:bottom w:val="single" w:sz="4" w:space="0" w:color="A6A6A6" w:themeColor="background1" w:themeShade="A6"/>
            </w:tcBorders>
          </w:tcPr>
          <w:p w14:paraId="222ED3FE" w14:textId="77777777" w:rsidR="004A243A" w:rsidRPr="007939DD" w:rsidRDefault="004A243A" w:rsidP="004A243A">
            <w:pPr>
              <w:pStyle w:val="ARtabletextright"/>
              <w:rPr>
                <w:b/>
                <w:bCs/>
              </w:rPr>
            </w:pPr>
            <w:r w:rsidRPr="007939DD">
              <w:rPr>
                <w:rStyle w:val="Strong"/>
                <w:bCs w:val="0"/>
              </w:rPr>
              <w:t>120</w:t>
            </w:r>
          </w:p>
        </w:tc>
        <w:tc>
          <w:tcPr>
            <w:tcW w:w="1304" w:type="dxa"/>
            <w:tcBorders>
              <w:top w:val="single" w:sz="4" w:space="0" w:color="auto"/>
              <w:bottom w:val="single" w:sz="4" w:space="0" w:color="A6A6A6" w:themeColor="background1" w:themeShade="A6"/>
            </w:tcBorders>
          </w:tcPr>
          <w:p w14:paraId="7987820C" w14:textId="77777777" w:rsidR="004A243A" w:rsidRPr="007939DD" w:rsidRDefault="004A243A" w:rsidP="004A243A">
            <w:pPr>
              <w:pStyle w:val="ARtabletextright"/>
              <w:rPr>
                <w:b/>
                <w:bCs/>
              </w:rPr>
            </w:pPr>
            <w:r w:rsidRPr="007939DD">
              <w:rPr>
                <w:rStyle w:val="Strong"/>
                <w:bCs w:val="0"/>
              </w:rPr>
              <w:t>402.4</w:t>
            </w:r>
          </w:p>
        </w:tc>
        <w:tc>
          <w:tcPr>
            <w:tcW w:w="737" w:type="dxa"/>
            <w:tcBorders>
              <w:top w:val="single" w:sz="4" w:space="0" w:color="auto"/>
              <w:bottom w:val="single" w:sz="4" w:space="0" w:color="A6A6A6" w:themeColor="background1" w:themeShade="A6"/>
            </w:tcBorders>
          </w:tcPr>
          <w:p w14:paraId="5E951133" w14:textId="77777777" w:rsidR="004A243A" w:rsidRPr="007939DD" w:rsidRDefault="004A243A" w:rsidP="004A243A">
            <w:pPr>
              <w:pStyle w:val="ARtabletextright"/>
              <w:rPr>
                <w:rStyle w:val="Strong"/>
                <w:bCs w:val="0"/>
              </w:rPr>
            </w:pPr>
          </w:p>
        </w:tc>
      </w:tr>
      <w:tr w:rsidR="004A243A" w:rsidRPr="007939DD" w14:paraId="61A69D33" w14:textId="77777777" w:rsidTr="004A243A">
        <w:tc>
          <w:tcPr>
            <w:tcW w:w="2836" w:type="dxa"/>
            <w:tcBorders>
              <w:top w:val="single" w:sz="4" w:space="0" w:color="A6A6A6" w:themeColor="background1" w:themeShade="A6"/>
            </w:tcBorders>
            <w:hideMark/>
          </w:tcPr>
          <w:p w14:paraId="7F30A047" w14:textId="77777777" w:rsidR="004A243A" w:rsidRPr="007939DD" w:rsidRDefault="004A243A" w:rsidP="004A243A">
            <w:pPr>
              <w:pStyle w:val="ARtabletext"/>
              <w:rPr>
                <w:color w:val="000000"/>
              </w:rPr>
            </w:pPr>
            <w:r w:rsidRPr="007939DD">
              <w:rPr>
                <w:color w:val="000000"/>
              </w:rPr>
              <w:t>Cash and cash equivalents at the beginning of the financial year</w:t>
            </w:r>
          </w:p>
        </w:tc>
        <w:tc>
          <w:tcPr>
            <w:tcW w:w="1134" w:type="dxa"/>
            <w:tcBorders>
              <w:top w:val="single" w:sz="4" w:space="0" w:color="A6A6A6" w:themeColor="background1" w:themeShade="A6"/>
            </w:tcBorders>
          </w:tcPr>
          <w:p w14:paraId="0781C31A" w14:textId="77777777" w:rsidR="004A243A" w:rsidRPr="007939DD" w:rsidRDefault="004A243A" w:rsidP="004A243A">
            <w:pPr>
              <w:pStyle w:val="ARtabletextright"/>
            </w:pPr>
            <w:r w:rsidRPr="007939DD">
              <w:t>1,193</w:t>
            </w:r>
          </w:p>
        </w:tc>
        <w:tc>
          <w:tcPr>
            <w:tcW w:w="1134" w:type="dxa"/>
            <w:tcBorders>
              <w:top w:val="single" w:sz="4" w:space="0" w:color="A6A6A6" w:themeColor="background1" w:themeShade="A6"/>
            </w:tcBorders>
          </w:tcPr>
          <w:p w14:paraId="182660F0" w14:textId="77777777" w:rsidR="004A243A" w:rsidRPr="007939DD" w:rsidRDefault="004A243A" w:rsidP="004A243A">
            <w:pPr>
              <w:pStyle w:val="ARtabletextright"/>
            </w:pPr>
            <w:r w:rsidRPr="007939DD">
              <w:t>1,193</w:t>
            </w:r>
          </w:p>
        </w:tc>
        <w:tc>
          <w:tcPr>
            <w:tcW w:w="1247" w:type="dxa"/>
            <w:tcBorders>
              <w:top w:val="single" w:sz="4" w:space="0" w:color="A6A6A6" w:themeColor="background1" w:themeShade="A6"/>
            </w:tcBorders>
          </w:tcPr>
          <w:p w14:paraId="13619C46" w14:textId="77777777" w:rsidR="004A243A" w:rsidRPr="007939DD" w:rsidRDefault="004A243A" w:rsidP="004A243A">
            <w:pPr>
              <w:pStyle w:val="ARtabletextright"/>
            </w:pPr>
            <w:r w:rsidRPr="007939DD">
              <w:t>–</w:t>
            </w:r>
          </w:p>
        </w:tc>
        <w:tc>
          <w:tcPr>
            <w:tcW w:w="1247" w:type="dxa"/>
            <w:tcBorders>
              <w:top w:val="single" w:sz="4" w:space="0" w:color="A6A6A6" w:themeColor="background1" w:themeShade="A6"/>
            </w:tcBorders>
          </w:tcPr>
          <w:p w14:paraId="22B4EF0A" w14:textId="77777777" w:rsidR="004A243A" w:rsidRPr="007939DD" w:rsidRDefault="004A243A" w:rsidP="004A243A">
            <w:pPr>
              <w:pStyle w:val="ARtabletextright"/>
            </w:pPr>
            <w:r w:rsidRPr="007939DD">
              <w:t>1,193</w:t>
            </w:r>
          </w:p>
        </w:tc>
        <w:tc>
          <w:tcPr>
            <w:tcW w:w="1304" w:type="dxa"/>
            <w:tcBorders>
              <w:top w:val="single" w:sz="4" w:space="0" w:color="A6A6A6" w:themeColor="background1" w:themeShade="A6"/>
            </w:tcBorders>
          </w:tcPr>
          <w:p w14:paraId="124322A9" w14:textId="77777777" w:rsidR="004A243A" w:rsidRPr="007939DD" w:rsidRDefault="004A243A" w:rsidP="004A243A">
            <w:pPr>
              <w:pStyle w:val="ARtabletextright"/>
            </w:pPr>
            <w:r w:rsidRPr="007939DD">
              <w:t>–</w:t>
            </w:r>
          </w:p>
        </w:tc>
        <w:tc>
          <w:tcPr>
            <w:tcW w:w="737" w:type="dxa"/>
            <w:tcBorders>
              <w:top w:val="single" w:sz="4" w:space="0" w:color="A6A6A6" w:themeColor="background1" w:themeShade="A6"/>
            </w:tcBorders>
          </w:tcPr>
          <w:p w14:paraId="34956092" w14:textId="77777777" w:rsidR="004A243A" w:rsidRPr="007939DD" w:rsidRDefault="004A243A" w:rsidP="004A243A">
            <w:pPr>
              <w:pStyle w:val="ARtabletextright"/>
            </w:pPr>
          </w:p>
        </w:tc>
      </w:tr>
      <w:tr w:rsidR="004A243A" w:rsidRPr="007939DD" w14:paraId="142FE5F2" w14:textId="77777777" w:rsidTr="004A243A">
        <w:tc>
          <w:tcPr>
            <w:tcW w:w="2836" w:type="dxa"/>
            <w:hideMark/>
          </w:tcPr>
          <w:p w14:paraId="4FE99766" w14:textId="77777777" w:rsidR="004A243A" w:rsidRPr="007939DD" w:rsidRDefault="004A243A" w:rsidP="004A243A">
            <w:pPr>
              <w:pStyle w:val="ARtabletext"/>
              <w:rPr>
                <w:bCs/>
                <w:color w:val="000000"/>
              </w:rPr>
            </w:pPr>
            <w:r w:rsidRPr="007939DD">
              <w:rPr>
                <w:rStyle w:val="Strong"/>
                <w:bCs w:val="0"/>
              </w:rPr>
              <w:t>Cash and cash equivalents at the end of the financial year</w:t>
            </w:r>
          </w:p>
        </w:tc>
        <w:tc>
          <w:tcPr>
            <w:tcW w:w="1134" w:type="dxa"/>
          </w:tcPr>
          <w:p w14:paraId="4F621725" w14:textId="77777777" w:rsidR="004A243A" w:rsidRPr="007939DD" w:rsidRDefault="004A243A" w:rsidP="004A243A">
            <w:pPr>
              <w:pStyle w:val="ARtabletextright"/>
              <w:rPr>
                <w:b/>
                <w:bCs/>
              </w:rPr>
            </w:pPr>
            <w:r w:rsidRPr="007939DD">
              <w:rPr>
                <w:rStyle w:val="Strong"/>
                <w:bCs w:val="0"/>
              </w:rPr>
              <w:t>1,796</w:t>
            </w:r>
          </w:p>
        </w:tc>
        <w:tc>
          <w:tcPr>
            <w:tcW w:w="1134" w:type="dxa"/>
          </w:tcPr>
          <w:p w14:paraId="011EC049" w14:textId="77777777" w:rsidR="004A243A" w:rsidRPr="007939DD" w:rsidRDefault="004A243A" w:rsidP="004A243A">
            <w:pPr>
              <w:pStyle w:val="ARtabletextright"/>
              <w:rPr>
                <w:b/>
                <w:bCs/>
              </w:rPr>
            </w:pPr>
            <w:r w:rsidRPr="007939DD">
              <w:rPr>
                <w:rStyle w:val="Strong"/>
                <w:bCs w:val="0"/>
              </w:rPr>
              <w:t>1,293</w:t>
            </w:r>
          </w:p>
        </w:tc>
        <w:tc>
          <w:tcPr>
            <w:tcW w:w="1247" w:type="dxa"/>
          </w:tcPr>
          <w:p w14:paraId="13C35BD5" w14:textId="77777777" w:rsidR="004A243A" w:rsidRPr="007939DD" w:rsidRDefault="004A243A" w:rsidP="004A243A">
            <w:pPr>
              <w:pStyle w:val="ARtabletextright"/>
              <w:rPr>
                <w:b/>
                <w:bCs/>
              </w:rPr>
            </w:pPr>
            <w:r w:rsidRPr="007939DD">
              <w:rPr>
                <w:rStyle w:val="Strong"/>
                <w:bCs w:val="0"/>
              </w:rPr>
              <w:t>38.9</w:t>
            </w:r>
          </w:p>
        </w:tc>
        <w:tc>
          <w:tcPr>
            <w:tcW w:w="1247" w:type="dxa"/>
          </w:tcPr>
          <w:p w14:paraId="48A6AD68" w14:textId="77777777" w:rsidR="004A243A" w:rsidRPr="007939DD" w:rsidRDefault="004A243A" w:rsidP="004A243A">
            <w:pPr>
              <w:pStyle w:val="ARtabletextright"/>
              <w:rPr>
                <w:b/>
                <w:bCs/>
              </w:rPr>
            </w:pPr>
            <w:r w:rsidRPr="007939DD">
              <w:rPr>
                <w:rStyle w:val="Strong"/>
                <w:bCs w:val="0"/>
              </w:rPr>
              <w:t>1,313</w:t>
            </w:r>
          </w:p>
        </w:tc>
        <w:tc>
          <w:tcPr>
            <w:tcW w:w="1304" w:type="dxa"/>
          </w:tcPr>
          <w:p w14:paraId="3D574882" w14:textId="77777777" w:rsidR="004A243A" w:rsidRPr="007939DD" w:rsidRDefault="004A243A" w:rsidP="004A243A">
            <w:pPr>
              <w:pStyle w:val="ARtabletextright"/>
              <w:rPr>
                <w:b/>
                <w:bCs/>
              </w:rPr>
            </w:pPr>
            <w:r w:rsidRPr="007939DD">
              <w:rPr>
                <w:rStyle w:val="Strong"/>
                <w:bCs w:val="0"/>
              </w:rPr>
              <w:t>36.8</w:t>
            </w:r>
          </w:p>
        </w:tc>
        <w:tc>
          <w:tcPr>
            <w:tcW w:w="737" w:type="dxa"/>
          </w:tcPr>
          <w:p w14:paraId="58857D97" w14:textId="77777777" w:rsidR="004A243A" w:rsidRPr="007939DD" w:rsidRDefault="004A243A" w:rsidP="004A243A">
            <w:pPr>
              <w:pStyle w:val="ARtabletextright"/>
              <w:rPr>
                <w:rStyle w:val="Strong"/>
                <w:bCs w:val="0"/>
              </w:rPr>
            </w:pPr>
          </w:p>
        </w:tc>
      </w:tr>
    </w:tbl>
    <w:p w14:paraId="0C953176" w14:textId="77777777" w:rsidR="004A243A" w:rsidRPr="007939DD" w:rsidRDefault="004A243A" w:rsidP="00824285">
      <w:pPr>
        <w:pStyle w:val="ARtablefootnotenumbered"/>
        <w:numPr>
          <w:ilvl w:val="0"/>
          <w:numId w:val="17"/>
        </w:numPr>
      </w:pPr>
      <w:r w:rsidRPr="007939DD">
        <w:t>The variance relates to higher than anticipated interest received from investments held by hospitals and health services.</w:t>
      </w:r>
    </w:p>
    <w:p w14:paraId="5297265A" w14:textId="77777777" w:rsidR="004A243A" w:rsidRPr="007939DD" w:rsidRDefault="004A243A" w:rsidP="004A243A">
      <w:pPr>
        <w:pStyle w:val="ARtablefootnotenumbered"/>
      </w:pPr>
      <w:r w:rsidRPr="007939DD">
        <w:t>The variance relates mainly to finance lease costs which were lower than budgeted due to favourable interest rate movements.</w:t>
      </w:r>
    </w:p>
    <w:p w14:paraId="0BA7242A" w14:textId="77777777" w:rsidR="004A243A" w:rsidRPr="007939DD" w:rsidRDefault="004A243A" w:rsidP="004A243A">
      <w:pPr>
        <w:pStyle w:val="ARtablefootnotenumbered"/>
      </w:pPr>
      <w:r w:rsidRPr="007939DD">
        <w:t>The variance reflects greater than anticipated divestment of term deposits across public hospitals and health services.</w:t>
      </w:r>
    </w:p>
    <w:p w14:paraId="26230E17" w14:textId="77777777" w:rsidR="004A243A" w:rsidRPr="007939DD" w:rsidRDefault="004A243A" w:rsidP="004A243A">
      <w:pPr>
        <w:pStyle w:val="ARtablefootnotenumbered"/>
      </w:pPr>
      <w:r w:rsidRPr="007939DD">
        <w:t>The variance relates mainly to purchases of plant and equipment, and intangible assets in hospitals and health services that were not anticipated in the revised budget.</w:t>
      </w:r>
    </w:p>
    <w:p w14:paraId="29E04FFD" w14:textId="77777777" w:rsidR="004A243A" w:rsidRPr="007939DD" w:rsidRDefault="004A243A" w:rsidP="004A243A">
      <w:pPr>
        <w:pStyle w:val="ARtablefootnotenumbered"/>
      </w:pPr>
      <w:r w:rsidRPr="007939DD">
        <w:t>The variance mainly reflects sale proceeds for plant, equipment and vehicles sold across the portfolio that were not budgeted.</w:t>
      </w:r>
    </w:p>
    <w:p w14:paraId="1D696944" w14:textId="77777777" w:rsidR="004A243A" w:rsidRPr="007939DD" w:rsidRDefault="004A243A" w:rsidP="004A243A">
      <w:pPr>
        <w:pStyle w:val="ARtablefootnotenumbered"/>
      </w:pPr>
      <w:r w:rsidRPr="007939DD">
        <w:t>The variance reflects updates made to the Public Private Partnership finance lease models, resulting in higher anticipated and actual repayments of the finance leases.</w:t>
      </w:r>
    </w:p>
    <w:p w14:paraId="6FF80CB3" w14:textId="77777777" w:rsidR="004A243A" w:rsidRPr="007939DD" w:rsidRDefault="004A243A" w:rsidP="004A243A">
      <w:pPr>
        <w:pStyle w:val="ARtablefootnotenumbered"/>
      </w:pPr>
      <w:r w:rsidRPr="007939DD">
        <w:t>The variance reflects greater than anticipated receipt of Aged Care Accommodation Bonds, held in trust and repayable, across hospitals and health services.</w:t>
      </w:r>
    </w:p>
    <w:p w14:paraId="1A0C154F" w14:textId="77777777" w:rsidR="004A243A" w:rsidRPr="007939DD" w:rsidRDefault="004A243A" w:rsidP="004A243A">
      <w:pPr>
        <w:pStyle w:val="ARbody"/>
      </w:pPr>
      <w:r w:rsidRPr="007939DD">
        <w:br w:type="page"/>
      </w:r>
    </w:p>
    <w:p w14:paraId="5C9A28ED" w14:textId="77777777" w:rsidR="004A243A" w:rsidRPr="007939DD" w:rsidRDefault="004A243A" w:rsidP="004A243A">
      <w:pPr>
        <w:pStyle w:val="Heading3"/>
      </w:pPr>
      <w:r w:rsidRPr="007939DD">
        <w:lastRenderedPageBreak/>
        <w:t>Statement of changes in equity for the financial year ended 30 June 2018</w:t>
      </w:r>
    </w:p>
    <w:tbl>
      <w:tblPr>
        <w:tblStyle w:val="TableGrid"/>
        <w:tblW w:w="9639" w:type="dxa"/>
        <w:tblLayout w:type="fixed"/>
        <w:tblLook w:val="06A0" w:firstRow="1" w:lastRow="0" w:firstColumn="1" w:lastColumn="0" w:noHBand="1" w:noVBand="1"/>
      </w:tblPr>
      <w:tblGrid>
        <w:gridCol w:w="2952"/>
        <w:gridCol w:w="1338"/>
        <w:gridCol w:w="1337"/>
        <w:gridCol w:w="1337"/>
        <w:gridCol w:w="1337"/>
        <w:gridCol w:w="1338"/>
      </w:tblGrid>
      <w:tr w:rsidR="004A243A" w:rsidRPr="007939DD" w14:paraId="6E8BF2CB" w14:textId="77777777" w:rsidTr="004A243A">
        <w:trPr>
          <w:cnfStyle w:val="100000000000" w:firstRow="1" w:lastRow="0" w:firstColumn="0" w:lastColumn="0" w:oddVBand="0" w:evenVBand="0" w:oddHBand="0" w:evenHBand="0" w:firstRowFirstColumn="0" w:firstRowLastColumn="0" w:lastRowFirstColumn="0" w:lastRowLastColumn="0"/>
          <w:tblHeader/>
        </w:trPr>
        <w:tc>
          <w:tcPr>
            <w:tcW w:w="2952" w:type="dxa"/>
            <w:tcBorders>
              <w:bottom w:val="single" w:sz="4" w:space="0" w:color="auto"/>
            </w:tcBorders>
            <w:hideMark/>
          </w:tcPr>
          <w:p w14:paraId="2120F2E7" w14:textId="77777777" w:rsidR="004A243A" w:rsidRPr="007939DD" w:rsidRDefault="004A243A" w:rsidP="004A243A">
            <w:pPr>
              <w:rPr>
                <w:rFonts w:cs="Arial"/>
                <w:b/>
                <w:bCs/>
                <w:color w:val="000000"/>
                <w:sz w:val="18"/>
                <w:szCs w:val="18"/>
                <w:lang w:eastAsia="en-AU"/>
              </w:rPr>
            </w:pPr>
          </w:p>
        </w:tc>
        <w:tc>
          <w:tcPr>
            <w:tcW w:w="1338" w:type="dxa"/>
            <w:tcBorders>
              <w:bottom w:val="single" w:sz="4" w:space="0" w:color="auto"/>
            </w:tcBorders>
            <w:hideMark/>
          </w:tcPr>
          <w:p w14:paraId="0813437D"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2017–18 actual</w:t>
            </w:r>
          </w:p>
          <w:p w14:paraId="6610D565"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$M</w:t>
            </w:r>
          </w:p>
        </w:tc>
        <w:tc>
          <w:tcPr>
            <w:tcW w:w="1337" w:type="dxa"/>
            <w:tcBorders>
              <w:bottom w:val="single" w:sz="4" w:space="0" w:color="auto"/>
            </w:tcBorders>
            <w:hideMark/>
          </w:tcPr>
          <w:p w14:paraId="2ED76C5E"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 xml:space="preserve">2017–18 </w:t>
            </w:r>
            <w:r w:rsidRPr="007939DD">
              <w:rPr>
                <w:lang w:eastAsia="en-AU"/>
              </w:rPr>
              <w:br/>
              <w:t>revised budget</w:t>
            </w:r>
          </w:p>
          <w:p w14:paraId="19652279"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$M</w:t>
            </w:r>
          </w:p>
        </w:tc>
        <w:tc>
          <w:tcPr>
            <w:tcW w:w="1337" w:type="dxa"/>
            <w:tcBorders>
              <w:bottom w:val="single" w:sz="4" w:space="0" w:color="auto"/>
            </w:tcBorders>
            <w:hideMark/>
          </w:tcPr>
          <w:p w14:paraId="57E84B01"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 xml:space="preserve">Variation to </w:t>
            </w:r>
            <w:r w:rsidRPr="007939DD">
              <w:rPr>
                <w:lang w:eastAsia="en-AU"/>
              </w:rPr>
              <w:br/>
              <w:t>revised budget</w:t>
            </w:r>
          </w:p>
          <w:p w14:paraId="05925768"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w:t>
            </w:r>
          </w:p>
        </w:tc>
        <w:tc>
          <w:tcPr>
            <w:tcW w:w="1337" w:type="dxa"/>
            <w:tcBorders>
              <w:bottom w:val="single" w:sz="4" w:space="0" w:color="auto"/>
            </w:tcBorders>
            <w:hideMark/>
          </w:tcPr>
          <w:p w14:paraId="5A2FF5CA"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2017–18 published budget</w:t>
            </w:r>
          </w:p>
          <w:p w14:paraId="7CF52B62"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$M</w:t>
            </w:r>
          </w:p>
        </w:tc>
        <w:tc>
          <w:tcPr>
            <w:tcW w:w="1338" w:type="dxa"/>
            <w:tcBorders>
              <w:bottom w:val="single" w:sz="4" w:space="0" w:color="auto"/>
            </w:tcBorders>
            <w:hideMark/>
          </w:tcPr>
          <w:p w14:paraId="648E491B"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Variation to published budget</w:t>
            </w:r>
          </w:p>
          <w:p w14:paraId="41979069"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w:t>
            </w:r>
          </w:p>
        </w:tc>
      </w:tr>
      <w:tr w:rsidR="004A243A" w:rsidRPr="007939DD" w14:paraId="5D4193D5" w14:textId="77777777" w:rsidTr="004A243A">
        <w:tc>
          <w:tcPr>
            <w:tcW w:w="2952" w:type="dxa"/>
            <w:tcBorders>
              <w:top w:val="single" w:sz="4" w:space="0" w:color="auto"/>
              <w:bottom w:val="single" w:sz="4" w:space="0" w:color="A6A6A6" w:themeColor="background1" w:themeShade="A6"/>
            </w:tcBorders>
            <w:hideMark/>
          </w:tcPr>
          <w:p w14:paraId="09EE501C" w14:textId="77777777" w:rsidR="004A243A" w:rsidRPr="007939DD" w:rsidRDefault="004A243A" w:rsidP="004A243A">
            <w:pPr>
              <w:pStyle w:val="ARtabletext"/>
            </w:pPr>
            <w:r w:rsidRPr="007939DD">
              <w:t>Accumulated funds</w:t>
            </w:r>
          </w:p>
        </w:tc>
        <w:tc>
          <w:tcPr>
            <w:tcW w:w="1338" w:type="dxa"/>
            <w:tcBorders>
              <w:top w:val="single" w:sz="4" w:space="0" w:color="auto"/>
              <w:bottom w:val="single" w:sz="4" w:space="0" w:color="A6A6A6" w:themeColor="background1" w:themeShade="A6"/>
            </w:tcBorders>
          </w:tcPr>
          <w:p w14:paraId="1683E71D" w14:textId="77777777" w:rsidR="004A243A" w:rsidRPr="007939DD" w:rsidRDefault="004A243A" w:rsidP="004A243A">
            <w:pPr>
              <w:pStyle w:val="ARtabletextright"/>
            </w:pPr>
            <w:r w:rsidRPr="007939DD">
              <w:t>1,780</w:t>
            </w:r>
          </w:p>
        </w:tc>
        <w:tc>
          <w:tcPr>
            <w:tcW w:w="1337" w:type="dxa"/>
            <w:tcBorders>
              <w:top w:val="single" w:sz="4" w:space="0" w:color="auto"/>
              <w:bottom w:val="single" w:sz="4" w:space="0" w:color="A6A6A6" w:themeColor="background1" w:themeShade="A6"/>
            </w:tcBorders>
          </w:tcPr>
          <w:p w14:paraId="5D460C10" w14:textId="77777777" w:rsidR="004A243A" w:rsidRPr="007939DD" w:rsidRDefault="004A243A" w:rsidP="004A243A">
            <w:pPr>
              <w:pStyle w:val="ARtabletextright"/>
            </w:pPr>
            <w:r w:rsidRPr="007939DD">
              <w:t>1,779</w:t>
            </w:r>
          </w:p>
        </w:tc>
        <w:tc>
          <w:tcPr>
            <w:tcW w:w="1337" w:type="dxa"/>
            <w:tcBorders>
              <w:top w:val="single" w:sz="4" w:space="0" w:color="auto"/>
              <w:bottom w:val="single" w:sz="4" w:space="0" w:color="A6A6A6" w:themeColor="background1" w:themeShade="A6"/>
            </w:tcBorders>
          </w:tcPr>
          <w:p w14:paraId="6349BB6B" w14:textId="77777777" w:rsidR="004A243A" w:rsidRPr="007939DD" w:rsidRDefault="004A243A" w:rsidP="004A243A">
            <w:pPr>
              <w:pStyle w:val="ARtabletextright"/>
            </w:pPr>
            <w:r w:rsidRPr="007939DD">
              <w:t>0.1</w:t>
            </w:r>
          </w:p>
        </w:tc>
        <w:tc>
          <w:tcPr>
            <w:tcW w:w="1337" w:type="dxa"/>
            <w:tcBorders>
              <w:top w:val="single" w:sz="4" w:space="0" w:color="auto"/>
              <w:bottom w:val="single" w:sz="4" w:space="0" w:color="A6A6A6" w:themeColor="background1" w:themeShade="A6"/>
            </w:tcBorders>
          </w:tcPr>
          <w:p w14:paraId="1EA7F082" w14:textId="77777777" w:rsidR="004A243A" w:rsidRPr="007939DD" w:rsidRDefault="004A243A" w:rsidP="004A243A">
            <w:pPr>
              <w:pStyle w:val="ARtabletextright"/>
            </w:pPr>
            <w:r w:rsidRPr="007939DD">
              <w:t>1,779</w:t>
            </w:r>
          </w:p>
        </w:tc>
        <w:tc>
          <w:tcPr>
            <w:tcW w:w="1338" w:type="dxa"/>
            <w:tcBorders>
              <w:top w:val="single" w:sz="4" w:space="0" w:color="auto"/>
              <w:bottom w:val="single" w:sz="4" w:space="0" w:color="A6A6A6" w:themeColor="background1" w:themeShade="A6"/>
            </w:tcBorders>
          </w:tcPr>
          <w:p w14:paraId="2BC26FA3" w14:textId="77777777" w:rsidR="004A243A" w:rsidRPr="007939DD" w:rsidRDefault="004A243A" w:rsidP="004A243A">
            <w:pPr>
              <w:pStyle w:val="ARtabletextright"/>
            </w:pPr>
            <w:r w:rsidRPr="007939DD">
              <w:t>0.1</w:t>
            </w:r>
          </w:p>
        </w:tc>
      </w:tr>
      <w:tr w:rsidR="004A243A" w:rsidRPr="007939DD" w14:paraId="1F59CC08" w14:textId="77777777" w:rsidTr="004A243A">
        <w:tc>
          <w:tcPr>
            <w:tcW w:w="2952" w:type="dxa"/>
            <w:tcBorders>
              <w:top w:val="single" w:sz="4" w:space="0" w:color="A6A6A6" w:themeColor="background1" w:themeShade="A6"/>
              <w:bottom w:val="single" w:sz="4" w:space="0" w:color="A6A6A6" w:themeColor="background1" w:themeShade="A6"/>
            </w:tcBorders>
            <w:hideMark/>
          </w:tcPr>
          <w:p w14:paraId="37D1477E" w14:textId="77777777" w:rsidR="004A243A" w:rsidRPr="007939DD" w:rsidRDefault="004A243A" w:rsidP="004A243A">
            <w:pPr>
              <w:pStyle w:val="ARtabletext"/>
            </w:pPr>
            <w:r w:rsidRPr="007939DD">
              <w:t>Adjustment due to change in accounting policy</w:t>
            </w:r>
          </w:p>
        </w:tc>
        <w:tc>
          <w:tcPr>
            <w:tcW w:w="1338" w:type="dxa"/>
            <w:tcBorders>
              <w:top w:val="single" w:sz="4" w:space="0" w:color="A6A6A6" w:themeColor="background1" w:themeShade="A6"/>
              <w:bottom w:val="single" w:sz="4" w:space="0" w:color="A6A6A6" w:themeColor="background1" w:themeShade="A6"/>
            </w:tcBorders>
          </w:tcPr>
          <w:p w14:paraId="72B082F0" w14:textId="77777777" w:rsidR="004A243A" w:rsidRPr="007939DD" w:rsidRDefault="004A243A" w:rsidP="004A243A">
            <w:pPr>
              <w:pStyle w:val="ARtabletextright"/>
            </w:pPr>
            <w:r w:rsidRPr="007939DD">
              <w:t>(50)</w:t>
            </w:r>
          </w:p>
        </w:tc>
        <w:tc>
          <w:tcPr>
            <w:tcW w:w="1337" w:type="dxa"/>
            <w:tcBorders>
              <w:top w:val="single" w:sz="4" w:space="0" w:color="A6A6A6" w:themeColor="background1" w:themeShade="A6"/>
              <w:bottom w:val="single" w:sz="4" w:space="0" w:color="A6A6A6" w:themeColor="background1" w:themeShade="A6"/>
            </w:tcBorders>
          </w:tcPr>
          <w:p w14:paraId="789C2D0A" w14:textId="77777777" w:rsidR="004A243A" w:rsidRPr="007939DD" w:rsidRDefault="004A243A" w:rsidP="004A243A">
            <w:pPr>
              <w:pStyle w:val="ARtabletextright"/>
            </w:pPr>
            <w:r w:rsidRPr="007939DD">
              <w:t>–</w:t>
            </w:r>
          </w:p>
        </w:tc>
        <w:tc>
          <w:tcPr>
            <w:tcW w:w="1337" w:type="dxa"/>
            <w:tcBorders>
              <w:top w:val="single" w:sz="4" w:space="0" w:color="A6A6A6" w:themeColor="background1" w:themeShade="A6"/>
              <w:bottom w:val="single" w:sz="4" w:space="0" w:color="A6A6A6" w:themeColor="background1" w:themeShade="A6"/>
            </w:tcBorders>
          </w:tcPr>
          <w:p w14:paraId="1A78E294" w14:textId="77777777" w:rsidR="004A243A" w:rsidRPr="007939DD" w:rsidRDefault="004A243A" w:rsidP="004A243A">
            <w:pPr>
              <w:pStyle w:val="ARtabletextright"/>
            </w:pPr>
            <w:r w:rsidRPr="007939DD">
              <w:t>–</w:t>
            </w:r>
          </w:p>
        </w:tc>
        <w:tc>
          <w:tcPr>
            <w:tcW w:w="1337" w:type="dxa"/>
            <w:tcBorders>
              <w:top w:val="single" w:sz="4" w:space="0" w:color="A6A6A6" w:themeColor="background1" w:themeShade="A6"/>
              <w:bottom w:val="single" w:sz="4" w:space="0" w:color="A6A6A6" w:themeColor="background1" w:themeShade="A6"/>
            </w:tcBorders>
          </w:tcPr>
          <w:p w14:paraId="2A990AAE" w14:textId="77777777" w:rsidR="004A243A" w:rsidRPr="007939DD" w:rsidRDefault="004A243A" w:rsidP="004A243A">
            <w:pPr>
              <w:pStyle w:val="ARtabletextright"/>
            </w:pPr>
            <w:r w:rsidRPr="007939DD">
              <w:t>–</w:t>
            </w:r>
          </w:p>
        </w:tc>
        <w:tc>
          <w:tcPr>
            <w:tcW w:w="1338" w:type="dxa"/>
            <w:tcBorders>
              <w:top w:val="single" w:sz="4" w:space="0" w:color="A6A6A6" w:themeColor="background1" w:themeShade="A6"/>
              <w:bottom w:val="single" w:sz="4" w:space="0" w:color="A6A6A6" w:themeColor="background1" w:themeShade="A6"/>
            </w:tcBorders>
          </w:tcPr>
          <w:p w14:paraId="4C3B708E" w14:textId="77777777" w:rsidR="004A243A" w:rsidRPr="007939DD" w:rsidRDefault="004A243A" w:rsidP="004A243A">
            <w:pPr>
              <w:pStyle w:val="ARtabletextright"/>
            </w:pPr>
            <w:r w:rsidRPr="007939DD">
              <w:t>–</w:t>
            </w:r>
          </w:p>
        </w:tc>
      </w:tr>
      <w:tr w:rsidR="004A243A" w:rsidRPr="007939DD" w14:paraId="33065BE3" w14:textId="77777777" w:rsidTr="004A243A">
        <w:tc>
          <w:tcPr>
            <w:tcW w:w="2952" w:type="dxa"/>
            <w:tcBorders>
              <w:top w:val="single" w:sz="4" w:space="0" w:color="A6A6A6" w:themeColor="background1" w:themeShade="A6"/>
              <w:bottom w:val="single" w:sz="4" w:space="0" w:color="A6A6A6" w:themeColor="background1" w:themeShade="A6"/>
            </w:tcBorders>
            <w:hideMark/>
          </w:tcPr>
          <w:p w14:paraId="52F51D95" w14:textId="77777777" w:rsidR="004A243A" w:rsidRPr="007939DD" w:rsidRDefault="004A243A" w:rsidP="004A243A">
            <w:pPr>
              <w:pStyle w:val="ARtabletext"/>
            </w:pPr>
            <w:r w:rsidRPr="007939DD">
              <w:t>Transactions with owners in their capacity as owners</w:t>
            </w:r>
          </w:p>
        </w:tc>
        <w:tc>
          <w:tcPr>
            <w:tcW w:w="1338" w:type="dxa"/>
            <w:tcBorders>
              <w:top w:val="single" w:sz="4" w:space="0" w:color="A6A6A6" w:themeColor="background1" w:themeShade="A6"/>
              <w:bottom w:val="single" w:sz="4" w:space="0" w:color="A6A6A6" w:themeColor="background1" w:themeShade="A6"/>
            </w:tcBorders>
          </w:tcPr>
          <w:p w14:paraId="207CAC55" w14:textId="77777777" w:rsidR="004A243A" w:rsidRPr="007939DD" w:rsidRDefault="002E2B33" w:rsidP="004A243A">
            <w:pPr>
              <w:pStyle w:val="ARtabletextright"/>
            </w:pPr>
            <w:r w:rsidRPr="007939DD">
              <w:t>–</w:t>
            </w:r>
          </w:p>
        </w:tc>
        <w:tc>
          <w:tcPr>
            <w:tcW w:w="1337" w:type="dxa"/>
            <w:tcBorders>
              <w:top w:val="single" w:sz="4" w:space="0" w:color="A6A6A6" w:themeColor="background1" w:themeShade="A6"/>
              <w:bottom w:val="single" w:sz="4" w:space="0" w:color="A6A6A6" w:themeColor="background1" w:themeShade="A6"/>
            </w:tcBorders>
          </w:tcPr>
          <w:p w14:paraId="69EBEC21" w14:textId="77777777" w:rsidR="004A243A" w:rsidRPr="007939DD" w:rsidRDefault="004A243A" w:rsidP="004A243A">
            <w:pPr>
              <w:pStyle w:val="ARtabletextright"/>
            </w:pPr>
            <w:r w:rsidRPr="007939DD">
              <w:t>(4)</w:t>
            </w:r>
          </w:p>
        </w:tc>
        <w:tc>
          <w:tcPr>
            <w:tcW w:w="1337" w:type="dxa"/>
            <w:tcBorders>
              <w:top w:val="single" w:sz="4" w:space="0" w:color="A6A6A6" w:themeColor="background1" w:themeShade="A6"/>
              <w:bottom w:val="single" w:sz="4" w:space="0" w:color="A6A6A6" w:themeColor="background1" w:themeShade="A6"/>
            </w:tcBorders>
          </w:tcPr>
          <w:p w14:paraId="1ACE911F" w14:textId="77777777" w:rsidR="004A243A" w:rsidRPr="007939DD" w:rsidRDefault="004A243A" w:rsidP="004A243A">
            <w:pPr>
              <w:pStyle w:val="ARtabletextright"/>
            </w:pPr>
            <w:r w:rsidRPr="007939DD">
              <w:t>(100.0)</w:t>
            </w:r>
          </w:p>
        </w:tc>
        <w:tc>
          <w:tcPr>
            <w:tcW w:w="1337" w:type="dxa"/>
            <w:tcBorders>
              <w:top w:val="single" w:sz="4" w:space="0" w:color="A6A6A6" w:themeColor="background1" w:themeShade="A6"/>
              <w:bottom w:val="single" w:sz="4" w:space="0" w:color="A6A6A6" w:themeColor="background1" w:themeShade="A6"/>
            </w:tcBorders>
          </w:tcPr>
          <w:p w14:paraId="01A211A8" w14:textId="77777777" w:rsidR="004A243A" w:rsidRPr="007939DD" w:rsidRDefault="004A243A" w:rsidP="004A243A">
            <w:pPr>
              <w:pStyle w:val="ARtabletextright"/>
            </w:pPr>
            <w:r w:rsidRPr="007939DD">
              <w:t>(4)</w:t>
            </w:r>
          </w:p>
        </w:tc>
        <w:tc>
          <w:tcPr>
            <w:tcW w:w="1338" w:type="dxa"/>
            <w:tcBorders>
              <w:top w:val="single" w:sz="4" w:space="0" w:color="A6A6A6" w:themeColor="background1" w:themeShade="A6"/>
              <w:bottom w:val="single" w:sz="4" w:space="0" w:color="A6A6A6" w:themeColor="background1" w:themeShade="A6"/>
            </w:tcBorders>
          </w:tcPr>
          <w:p w14:paraId="418C00C5" w14:textId="77777777" w:rsidR="004A243A" w:rsidRPr="007939DD" w:rsidRDefault="004A243A" w:rsidP="004A243A">
            <w:pPr>
              <w:pStyle w:val="ARtabletextright"/>
            </w:pPr>
            <w:r w:rsidRPr="007939DD">
              <w:t>–</w:t>
            </w:r>
          </w:p>
        </w:tc>
      </w:tr>
      <w:tr w:rsidR="004A243A" w:rsidRPr="007939DD" w14:paraId="246D312F" w14:textId="77777777" w:rsidTr="004A243A">
        <w:tc>
          <w:tcPr>
            <w:tcW w:w="2952" w:type="dxa"/>
            <w:tcBorders>
              <w:top w:val="single" w:sz="4" w:space="0" w:color="A6A6A6" w:themeColor="background1" w:themeShade="A6"/>
            </w:tcBorders>
            <w:hideMark/>
          </w:tcPr>
          <w:p w14:paraId="15FFDC00" w14:textId="77777777" w:rsidR="004A243A" w:rsidRPr="007939DD" w:rsidRDefault="004A243A" w:rsidP="004A243A">
            <w:pPr>
              <w:pStyle w:val="ARtabletext"/>
            </w:pPr>
            <w:r w:rsidRPr="007939DD">
              <w:t>Comprehensive result</w:t>
            </w:r>
          </w:p>
        </w:tc>
        <w:tc>
          <w:tcPr>
            <w:tcW w:w="1338" w:type="dxa"/>
            <w:tcBorders>
              <w:top w:val="single" w:sz="4" w:space="0" w:color="A6A6A6" w:themeColor="background1" w:themeShade="A6"/>
            </w:tcBorders>
          </w:tcPr>
          <w:p w14:paraId="13A798E3" w14:textId="77777777" w:rsidR="004A243A" w:rsidRPr="007939DD" w:rsidRDefault="004A243A" w:rsidP="004A243A">
            <w:pPr>
              <w:pStyle w:val="ARtabletextright"/>
            </w:pPr>
            <w:r w:rsidRPr="007939DD">
              <w:t>258</w:t>
            </w:r>
          </w:p>
        </w:tc>
        <w:tc>
          <w:tcPr>
            <w:tcW w:w="1337" w:type="dxa"/>
            <w:tcBorders>
              <w:top w:val="single" w:sz="4" w:space="0" w:color="A6A6A6" w:themeColor="background1" w:themeShade="A6"/>
            </w:tcBorders>
          </w:tcPr>
          <w:p w14:paraId="1FA0E860" w14:textId="77777777" w:rsidR="004A243A" w:rsidRPr="007939DD" w:rsidRDefault="004A243A" w:rsidP="004A243A">
            <w:pPr>
              <w:pStyle w:val="ARtabletextright"/>
            </w:pPr>
            <w:r w:rsidRPr="007939DD">
              <w:t>117</w:t>
            </w:r>
          </w:p>
        </w:tc>
        <w:tc>
          <w:tcPr>
            <w:tcW w:w="1337" w:type="dxa"/>
            <w:tcBorders>
              <w:top w:val="single" w:sz="4" w:space="0" w:color="A6A6A6" w:themeColor="background1" w:themeShade="A6"/>
            </w:tcBorders>
          </w:tcPr>
          <w:p w14:paraId="7AFF6F48" w14:textId="77777777" w:rsidR="004A243A" w:rsidRPr="007939DD" w:rsidRDefault="004A243A" w:rsidP="004A243A">
            <w:pPr>
              <w:pStyle w:val="ARtabletextright"/>
            </w:pPr>
            <w:r w:rsidRPr="007939DD">
              <w:t>120.5</w:t>
            </w:r>
          </w:p>
        </w:tc>
        <w:tc>
          <w:tcPr>
            <w:tcW w:w="1337" w:type="dxa"/>
            <w:tcBorders>
              <w:top w:val="single" w:sz="4" w:space="0" w:color="A6A6A6" w:themeColor="background1" w:themeShade="A6"/>
            </w:tcBorders>
          </w:tcPr>
          <w:p w14:paraId="345D1724" w14:textId="77777777" w:rsidR="004A243A" w:rsidRPr="007939DD" w:rsidRDefault="004A243A" w:rsidP="004A243A">
            <w:pPr>
              <w:pStyle w:val="ARtabletextright"/>
            </w:pPr>
            <w:r w:rsidRPr="007939DD">
              <w:t>143</w:t>
            </w:r>
          </w:p>
        </w:tc>
        <w:tc>
          <w:tcPr>
            <w:tcW w:w="1338" w:type="dxa"/>
            <w:tcBorders>
              <w:top w:val="single" w:sz="4" w:space="0" w:color="A6A6A6" w:themeColor="background1" w:themeShade="A6"/>
            </w:tcBorders>
          </w:tcPr>
          <w:p w14:paraId="724D8ED3" w14:textId="77777777" w:rsidR="004A243A" w:rsidRPr="007939DD" w:rsidRDefault="004A243A" w:rsidP="004A243A">
            <w:pPr>
              <w:pStyle w:val="ARtabletextright"/>
            </w:pPr>
            <w:r w:rsidRPr="007939DD">
              <w:t>80.4</w:t>
            </w:r>
          </w:p>
        </w:tc>
      </w:tr>
      <w:tr w:rsidR="004A243A" w:rsidRPr="007939DD" w14:paraId="22DE7F74" w14:textId="77777777" w:rsidTr="004A243A">
        <w:tc>
          <w:tcPr>
            <w:tcW w:w="2952" w:type="dxa"/>
            <w:tcBorders>
              <w:bottom w:val="single" w:sz="4" w:space="0" w:color="auto"/>
            </w:tcBorders>
            <w:hideMark/>
          </w:tcPr>
          <w:p w14:paraId="0C04ADB9" w14:textId="77777777" w:rsidR="004A243A" w:rsidRPr="007939DD" w:rsidRDefault="004A243A" w:rsidP="004A243A">
            <w:pPr>
              <w:pStyle w:val="ARtabletext"/>
              <w:rPr>
                <w:b/>
                <w:bCs/>
              </w:rPr>
            </w:pPr>
            <w:r w:rsidRPr="007939DD">
              <w:rPr>
                <w:rStyle w:val="Strong"/>
                <w:bCs w:val="0"/>
              </w:rPr>
              <w:t>Accumulated surplus/(deficit)</w:t>
            </w:r>
          </w:p>
        </w:tc>
        <w:tc>
          <w:tcPr>
            <w:tcW w:w="1338" w:type="dxa"/>
            <w:tcBorders>
              <w:bottom w:val="single" w:sz="4" w:space="0" w:color="auto"/>
            </w:tcBorders>
          </w:tcPr>
          <w:p w14:paraId="2A8936EC" w14:textId="77777777" w:rsidR="004A243A" w:rsidRPr="007939DD" w:rsidRDefault="004A243A" w:rsidP="004A243A">
            <w:pPr>
              <w:pStyle w:val="ARtabletextright"/>
              <w:rPr>
                <w:b/>
                <w:bCs/>
              </w:rPr>
            </w:pPr>
            <w:r w:rsidRPr="007939DD">
              <w:rPr>
                <w:rStyle w:val="Strong"/>
                <w:bCs w:val="0"/>
              </w:rPr>
              <w:t>1,988</w:t>
            </w:r>
          </w:p>
        </w:tc>
        <w:tc>
          <w:tcPr>
            <w:tcW w:w="1337" w:type="dxa"/>
            <w:tcBorders>
              <w:bottom w:val="single" w:sz="4" w:space="0" w:color="auto"/>
            </w:tcBorders>
          </w:tcPr>
          <w:p w14:paraId="6D0CD5B9" w14:textId="77777777" w:rsidR="004A243A" w:rsidRPr="007939DD" w:rsidRDefault="004A243A" w:rsidP="004A243A">
            <w:pPr>
              <w:pStyle w:val="ARtabletextright"/>
              <w:rPr>
                <w:b/>
                <w:bCs/>
              </w:rPr>
            </w:pPr>
            <w:r w:rsidRPr="007939DD">
              <w:rPr>
                <w:rStyle w:val="Strong"/>
                <w:bCs w:val="0"/>
              </w:rPr>
              <w:t>1,893</w:t>
            </w:r>
          </w:p>
        </w:tc>
        <w:tc>
          <w:tcPr>
            <w:tcW w:w="1337" w:type="dxa"/>
            <w:tcBorders>
              <w:bottom w:val="single" w:sz="4" w:space="0" w:color="auto"/>
            </w:tcBorders>
          </w:tcPr>
          <w:p w14:paraId="206FF9D1" w14:textId="77777777" w:rsidR="004A243A" w:rsidRPr="007939DD" w:rsidRDefault="004A243A" w:rsidP="004A243A">
            <w:pPr>
              <w:pStyle w:val="ARtabletextright"/>
              <w:rPr>
                <w:b/>
                <w:bCs/>
              </w:rPr>
            </w:pPr>
            <w:r w:rsidRPr="007939DD">
              <w:rPr>
                <w:rStyle w:val="Strong"/>
                <w:bCs w:val="0"/>
              </w:rPr>
              <w:t>5.0</w:t>
            </w:r>
          </w:p>
        </w:tc>
        <w:tc>
          <w:tcPr>
            <w:tcW w:w="1337" w:type="dxa"/>
            <w:tcBorders>
              <w:bottom w:val="single" w:sz="4" w:space="0" w:color="auto"/>
            </w:tcBorders>
          </w:tcPr>
          <w:p w14:paraId="02CF9814" w14:textId="77777777" w:rsidR="004A243A" w:rsidRPr="007939DD" w:rsidRDefault="004A243A" w:rsidP="004A243A">
            <w:pPr>
              <w:pStyle w:val="ARtabletextright"/>
              <w:rPr>
                <w:b/>
                <w:bCs/>
              </w:rPr>
            </w:pPr>
            <w:r w:rsidRPr="007939DD">
              <w:rPr>
                <w:rStyle w:val="Strong"/>
                <w:bCs w:val="0"/>
              </w:rPr>
              <w:t>1,919</w:t>
            </w:r>
          </w:p>
        </w:tc>
        <w:tc>
          <w:tcPr>
            <w:tcW w:w="1338" w:type="dxa"/>
            <w:tcBorders>
              <w:bottom w:val="single" w:sz="4" w:space="0" w:color="auto"/>
            </w:tcBorders>
          </w:tcPr>
          <w:p w14:paraId="7109DFE0" w14:textId="77777777" w:rsidR="004A243A" w:rsidRPr="007939DD" w:rsidRDefault="004A243A" w:rsidP="004A243A">
            <w:pPr>
              <w:pStyle w:val="ARtabletextright"/>
              <w:rPr>
                <w:rStyle w:val="Strong"/>
                <w:bCs w:val="0"/>
              </w:rPr>
            </w:pPr>
            <w:r w:rsidRPr="007939DD">
              <w:rPr>
                <w:rStyle w:val="Strong"/>
                <w:bCs w:val="0"/>
              </w:rPr>
              <w:t>3.6</w:t>
            </w:r>
          </w:p>
        </w:tc>
      </w:tr>
      <w:tr w:rsidR="004A243A" w:rsidRPr="007939DD" w14:paraId="4EA9FCA6" w14:textId="77777777" w:rsidTr="004A243A">
        <w:tc>
          <w:tcPr>
            <w:tcW w:w="2952" w:type="dxa"/>
            <w:tcBorders>
              <w:top w:val="single" w:sz="4" w:space="0" w:color="auto"/>
              <w:bottom w:val="single" w:sz="4" w:space="0" w:color="A6A6A6" w:themeColor="background1" w:themeShade="A6"/>
            </w:tcBorders>
            <w:hideMark/>
          </w:tcPr>
          <w:p w14:paraId="4CCC3EE9" w14:textId="77777777" w:rsidR="004A243A" w:rsidRPr="007939DD" w:rsidRDefault="004A243A" w:rsidP="004A243A">
            <w:pPr>
              <w:pStyle w:val="ARtabletext"/>
            </w:pPr>
            <w:r w:rsidRPr="007939DD">
              <w:t>Net contributions by owners</w:t>
            </w:r>
          </w:p>
        </w:tc>
        <w:tc>
          <w:tcPr>
            <w:tcW w:w="1338" w:type="dxa"/>
            <w:tcBorders>
              <w:top w:val="single" w:sz="4" w:space="0" w:color="auto"/>
              <w:bottom w:val="single" w:sz="4" w:space="0" w:color="A6A6A6" w:themeColor="background1" w:themeShade="A6"/>
            </w:tcBorders>
          </w:tcPr>
          <w:p w14:paraId="52964C35" w14:textId="77777777" w:rsidR="004A243A" w:rsidRPr="007939DD" w:rsidRDefault="004A243A" w:rsidP="004A243A">
            <w:pPr>
              <w:pStyle w:val="ARtabletextright"/>
            </w:pPr>
            <w:r w:rsidRPr="007939DD">
              <w:t>5,891</w:t>
            </w:r>
          </w:p>
        </w:tc>
        <w:tc>
          <w:tcPr>
            <w:tcW w:w="1337" w:type="dxa"/>
            <w:tcBorders>
              <w:top w:val="single" w:sz="4" w:space="0" w:color="auto"/>
              <w:bottom w:val="single" w:sz="4" w:space="0" w:color="A6A6A6" w:themeColor="background1" w:themeShade="A6"/>
            </w:tcBorders>
          </w:tcPr>
          <w:p w14:paraId="6AF665BE" w14:textId="77777777" w:rsidR="004A243A" w:rsidRPr="007939DD" w:rsidRDefault="004A243A" w:rsidP="004A243A">
            <w:pPr>
              <w:pStyle w:val="ARtabletextright"/>
            </w:pPr>
            <w:r w:rsidRPr="007939DD">
              <w:t>5,891</w:t>
            </w:r>
          </w:p>
        </w:tc>
        <w:tc>
          <w:tcPr>
            <w:tcW w:w="1337" w:type="dxa"/>
            <w:tcBorders>
              <w:top w:val="single" w:sz="4" w:space="0" w:color="auto"/>
              <w:bottom w:val="single" w:sz="4" w:space="0" w:color="A6A6A6" w:themeColor="background1" w:themeShade="A6"/>
            </w:tcBorders>
          </w:tcPr>
          <w:p w14:paraId="09AA17B9" w14:textId="77777777" w:rsidR="004A243A" w:rsidRPr="007939DD" w:rsidRDefault="004A243A" w:rsidP="004A243A">
            <w:pPr>
              <w:pStyle w:val="ARtabletextright"/>
            </w:pPr>
            <w:r w:rsidRPr="007939DD">
              <w:t>–</w:t>
            </w:r>
          </w:p>
        </w:tc>
        <w:tc>
          <w:tcPr>
            <w:tcW w:w="1337" w:type="dxa"/>
            <w:tcBorders>
              <w:top w:val="single" w:sz="4" w:space="0" w:color="auto"/>
              <w:bottom w:val="single" w:sz="4" w:space="0" w:color="A6A6A6" w:themeColor="background1" w:themeShade="A6"/>
            </w:tcBorders>
          </w:tcPr>
          <w:p w14:paraId="5D5CC4AF" w14:textId="77777777" w:rsidR="004A243A" w:rsidRPr="007939DD" w:rsidRDefault="004A243A" w:rsidP="004A243A">
            <w:pPr>
              <w:pStyle w:val="ARtabletextright"/>
            </w:pPr>
            <w:r w:rsidRPr="007939DD">
              <w:t>5,891</w:t>
            </w:r>
          </w:p>
        </w:tc>
        <w:tc>
          <w:tcPr>
            <w:tcW w:w="1338" w:type="dxa"/>
            <w:tcBorders>
              <w:top w:val="single" w:sz="4" w:space="0" w:color="auto"/>
              <w:bottom w:val="single" w:sz="4" w:space="0" w:color="A6A6A6" w:themeColor="background1" w:themeShade="A6"/>
            </w:tcBorders>
          </w:tcPr>
          <w:p w14:paraId="4AF25B6B" w14:textId="77777777" w:rsidR="004A243A" w:rsidRPr="007939DD" w:rsidRDefault="004A243A" w:rsidP="004A243A">
            <w:pPr>
              <w:pStyle w:val="ARtabletextright"/>
            </w:pPr>
            <w:r w:rsidRPr="007939DD">
              <w:t>–</w:t>
            </w:r>
          </w:p>
        </w:tc>
      </w:tr>
      <w:tr w:rsidR="004A243A" w:rsidRPr="007939DD" w14:paraId="0F68CA1D" w14:textId="77777777" w:rsidTr="004A243A">
        <w:tc>
          <w:tcPr>
            <w:tcW w:w="2952" w:type="dxa"/>
            <w:tcBorders>
              <w:top w:val="single" w:sz="4" w:space="0" w:color="A6A6A6" w:themeColor="background1" w:themeShade="A6"/>
            </w:tcBorders>
            <w:hideMark/>
          </w:tcPr>
          <w:p w14:paraId="6A4E51E8" w14:textId="77777777" w:rsidR="004A243A" w:rsidRPr="007939DD" w:rsidRDefault="004A243A" w:rsidP="004A243A">
            <w:pPr>
              <w:pStyle w:val="ARtabletext"/>
            </w:pPr>
            <w:r w:rsidRPr="007939DD">
              <w:t>Transactions with owners in their capacity as owners</w:t>
            </w:r>
          </w:p>
        </w:tc>
        <w:tc>
          <w:tcPr>
            <w:tcW w:w="1338" w:type="dxa"/>
            <w:tcBorders>
              <w:top w:val="single" w:sz="4" w:space="0" w:color="A6A6A6" w:themeColor="background1" w:themeShade="A6"/>
            </w:tcBorders>
          </w:tcPr>
          <w:p w14:paraId="59A916CF" w14:textId="77777777" w:rsidR="004A243A" w:rsidRPr="007939DD" w:rsidRDefault="004A243A" w:rsidP="004A243A">
            <w:pPr>
              <w:pStyle w:val="ARtabletextright"/>
            </w:pPr>
            <w:r w:rsidRPr="007939DD">
              <w:t>22</w:t>
            </w:r>
          </w:p>
        </w:tc>
        <w:tc>
          <w:tcPr>
            <w:tcW w:w="1337" w:type="dxa"/>
            <w:tcBorders>
              <w:top w:val="single" w:sz="4" w:space="0" w:color="A6A6A6" w:themeColor="background1" w:themeShade="A6"/>
            </w:tcBorders>
          </w:tcPr>
          <w:p w14:paraId="46DCE1C2" w14:textId="77777777" w:rsidR="004A243A" w:rsidRPr="007939DD" w:rsidRDefault="004A243A" w:rsidP="004A243A">
            <w:pPr>
              <w:pStyle w:val="ARtabletextright"/>
            </w:pPr>
            <w:r w:rsidRPr="007939DD">
              <w:t>231</w:t>
            </w:r>
          </w:p>
        </w:tc>
        <w:tc>
          <w:tcPr>
            <w:tcW w:w="1337" w:type="dxa"/>
            <w:tcBorders>
              <w:top w:val="single" w:sz="4" w:space="0" w:color="A6A6A6" w:themeColor="background1" w:themeShade="A6"/>
            </w:tcBorders>
          </w:tcPr>
          <w:p w14:paraId="22CDB229" w14:textId="77777777" w:rsidR="004A243A" w:rsidRPr="007939DD" w:rsidRDefault="004A243A" w:rsidP="004A243A">
            <w:pPr>
              <w:pStyle w:val="ARtabletextright"/>
            </w:pPr>
            <w:r w:rsidRPr="007939DD">
              <w:t>(90.4)</w:t>
            </w:r>
          </w:p>
        </w:tc>
        <w:tc>
          <w:tcPr>
            <w:tcW w:w="1337" w:type="dxa"/>
            <w:tcBorders>
              <w:top w:val="single" w:sz="4" w:space="0" w:color="A6A6A6" w:themeColor="background1" w:themeShade="A6"/>
            </w:tcBorders>
          </w:tcPr>
          <w:p w14:paraId="48388AD6" w14:textId="77777777" w:rsidR="004A243A" w:rsidRPr="007939DD" w:rsidRDefault="004A243A" w:rsidP="004A243A">
            <w:pPr>
              <w:pStyle w:val="ARtabletextright"/>
            </w:pPr>
            <w:r w:rsidRPr="007939DD">
              <w:t>194</w:t>
            </w:r>
          </w:p>
        </w:tc>
        <w:tc>
          <w:tcPr>
            <w:tcW w:w="1338" w:type="dxa"/>
            <w:tcBorders>
              <w:top w:val="single" w:sz="4" w:space="0" w:color="A6A6A6" w:themeColor="background1" w:themeShade="A6"/>
            </w:tcBorders>
          </w:tcPr>
          <w:p w14:paraId="3C331992" w14:textId="77777777" w:rsidR="004A243A" w:rsidRPr="007939DD" w:rsidRDefault="004A243A" w:rsidP="004A243A">
            <w:pPr>
              <w:pStyle w:val="ARtabletextright"/>
            </w:pPr>
            <w:r w:rsidRPr="007939DD">
              <w:t>(100.0)</w:t>
            </w:r>
          </w:p>
        </w:tc>
      </w:tr>
      <w:tr w:rsidR="004A243A" w:rsidRPr="007939DD" w14:paraId="5B78A6C8" w14:textId="77777777" w:rsidTr="004A243A">
        <w:tc>
          <w:tcPr>
            <w:tcW w:w="2952" w:type="dxa"/>
            <w:tcBorders>
              <w:bottom w:val="single" w:sz="4" w:space="0" w:color="auto"/>
            </w:tcBorders>
            <w:hideMark/>
          </w:tcPr>
          <w:p w14:paraId="421E665E" w14:textId="77777777" w:rsidR="004A243A" w:rsidRPr="007939DD" w:rsidRDefault="004A243A" w:rsidP="004A243A">
            <w:pPr>
              <w:pStyle w:val="ARtabletext"/>
              <w:rPr>
                <w:b/>
                <w:bCs/>
              </w:rPr>
            </w:pPr>
            <w:r w:rsidRPr="007939DD">
              <w:rPr>
                <w:rStyle w:val="Strong"/>
                <w:bCs w:val="0"/>
              </w:rPr>
              <w:t>Contributions by owners</w:t>
            </w:r>
          </w:p>
        </w:tc>
        <w:tc>
          <w:tcPr>
            <w:tcW w:w="1338" w:type="dxa"/>
            <w:tcBorders>
              <w:bottom w:val="single" w:sz="4" w:space="0" w:color="auto"/>
            </w:tcBorders>
          </w:tcPr>
          <w:p w14:paraId="234A07F4" w14:textId="77777777" w:rsidR="004A243A" w:rsidRPr="007939DD" w:rsidRDefault="004A243A" w:rsidP="004A243A">
            <w:pPr>
              <w:pStyle w:val="ARtabletextright"/>
              <w:rPr>
                <w:b/>
                <w:bCs/>
              </w:rPr>
            </w:pPr>
            <w:r w:rsidRPr="007939DD">
              <w:rPr>
                <w:rStyle w:val="Strong"/>
                <w:bCs w:val="0"/>
              </w:rPr>
              <w:t>5,913</w:t>
            </w:r>
          </w:p>
        </w:tc>
        <w:tc>
          <w:tcPr>
            <w:tcW w:w="1337" w:type="dxa"/>
            <w:tcBorders>
              <w:bottom w:val="single" w:sz="4" w:space="0" w:color="auto"/>
            </w:tcBorders>
          </w:tcPr>
          <w:p w14:paraId="6A1FF361" w14:textId="77777777" w:rsidR="004A243A" w:rsidRPr="007939DD" w:rsidRDefault="004A243A" w:rsidP="004A243A">
            <w:pPr>
              <w:pStyle w:val="ARtabletextright"/>
              <w:rPr>
                <w:b/>
                <w:bCs/>
              </w:rPr>
            </w:pPr>
            <w:r w:rsidRPr="007939DD">
              <w:rPr>
                <w:rStyle w:val="Strong"/>
                <w:bCs w:val="0"/>
              </w:rPr>
              <w:t>6,122</w:t>
            </w:r>
          </w:p>
        </w:tc>
        <w:tc>
          <w:tcPr>
            <w:tcW w:w="1337" w:type="dxa"/>
            <w:tcBorders>
              <w:bottom w:val="single" w:sz="4" w:space="0" w:color="auto"/>
            </w:tcBorders>
          </w:tcPr>
          <w:p w14:paraId="66C8C4F9" w14:textId="77777777" w:rsidR="004A243A" w:rsidRPr="007939DD" w:rsidRDefault="004A243A" w:rsidP="004A243A">
            <w:pPr>
              <w:pStyle w:val="ARtabletextright"/>
              <w:rPr>
                <w:b/>
                <w:bCs/>
              </w:rPr>
            </w:pPr>
            <w:r w:rsidRPr="007939DD">
              <w:rPr>
                <w:rStyle w:val="Strong"/>
                <w:bCs w:val="0"/>
              </w:rPr>
              <w:t>(3.4)</w:t>
            </w:r>
          </w:p>
        </w:tc>
        <w:tc>
          <w:tcPr>
            <w:tcW w:w="1337" w:type="dxa"/>
            <w:tcBorders>
              <w:bottom w:val="single" w:sz="4" w:space="0" w:color="auto"/>
            </w:tcBorders>
          </w:tcPr>
          <w:p w14:paraId="3F398483" w14:textId="77777777" w:rsidR="004A243A" w:rsidRPr="007939DD" w:rsidRDefault="004A243A" w:rsidP="004A243A">
            <w:pPr>
              <w:pStyle w:val="ARtabletextright"/>
              <w:rPr>
                <w:b/>
                <w:bCs/>
              </w:rPr>
            </w:pPr>
            <w:r w:rsidRPr="007939DD">
              <w:rPr>
                <w:rStyle w:val="Strong"/>
                <w:bCs w:val="0"/>
              </w:rPr>
              <w:t>6,085</w:t>
            </w:r>
          </w:p>
        </w:tc>
        <w:tc>
          <w:tcPr>
            <w:tcW w:w="1338" w:type="dxa"/>
            <w:tcBorders>
              <w:bottom w:val="single" w:sz="4" w:space="0" w:color="auto"/>
            </w:tcBorders>
          </w:tcPr>
          <w:p w14:paraId="1C9D5954" w14:textId="77777777" w:rsidR="004A243A" w:rsidRPr="007939DD" w:rsidRDefault="004A243A" w:rsidP="004A243A">
            <w:pPr>
              <w:pStyle w:val="ARtabletextright"/>
              <w:rPr>
                <w:rStyle w:val="Strong"/>
                <w:bCs w:val="0"/>
              </w:rPr>
            </w:pPr>
            <w:r w:rsidRPr="007939DD">
              <w:rPr>
                <w:rStyle w:val="Strong"/>
                <w:bCs w:val="0"/>
              </w:rPr>
              <w:t>(2.8)</w:t>
            </w:r>
          </w:p>
        </w:tc>
      </w:tr>
      <w:tr w:rsidR="004A243A" w:rsidRPr="007939DD" w14:paraId="3F43DA3F" w14:textId="77777777" w:rsidTr="004A243A">
        <w:tc>
          <w:tcPr>
            <w:tcW w:w="2952" w:type="dxa"/>
            <w:tcBorders>
              <w:top w:val="single" w:sz="4" w:space="0" w:color="auto"/>
              <w:bottom w:val="single" w:sz="4" w:space="0" w:color="A6A6A6" w:themeColor="background1" w:themeShade="A6"/>
            </w:tcBorders>
            <w:hideMark/>
          </w:tcPr>
          <w:p w14:paraId="3EA33A7F" w14:textId="77777777" w:rsidR="004A243A" w:rsidRPr="007939DD" w:rsidRDefault="004A243A" w:rsidP="004A243A">
            <w:pPr>
              <w:pStyle w:val="ARtabletext"/>
            </w:pPr>
            <w:r w:rsidRPr="007939DD">
              <w:t>Physical asset revaluation reserve</w:t>
            </w:r>
          </w:p>
        </w:tc>
        <w:tc>
          <w:tcPr>
            <w:tcW w:w="1338" w:type="dxa"/>
            <w:tcBorders>
              <w:top w:val="single" w:sz="4" w:space="0" w:color="auto"/>
              <w:bottom w:val="single" w:sz="4" w:space="0" w:color="A6A6A6" w:themeColor="background1" w:themeShade="A6"/>
            </w:tcBorders>
          </w:tcPr>
          <w:p w14:paraId="1707ECEF" w14:textId="77777777" w:rsidR="004A243A" w:rsidRPr="007939DD" w:rsidRDefault="004A243A" w:rsidP="004A243A">
            <w:pPr>
              <w:pStyle w:val="ARtabletextright"/>
            </w:pPr>
            <w:r w:rsidRPr="007939DD">
              <w:t>6,238</w:t>
            </w:r>
          </w:p>
        </w:tc>
        <w:tc>
          <w:tcPr>
            <w:tcW w:w="1337" w:type="dxa"/>
            <w:tcBorders>
              <w:top w:val="single" w:sz="4" w:space="0" w:color="auto"/>
              <w:bottom w:val="single" w:sz="4" w:space="0" w:color="A6A6A6" w:themeColor="background1" w:themeShade="A6"/>
            </w:tcBorders>
          </w:tcPr>
          <w:p w14:paraId="26195BA7" w14:textId="77777777" w:rsidR="004A243A" w:rsidRPr="007939DD" w:rsidRDefault="004A243A" w:rsidP="004A243A">
            <w:pPr>
              <w:pStyle w:val="ARtabletextright"/>
            </w:pPr>
            <w:r w:rsidRPr="007939DD">
              <w:t>6,238</w:t>
            </w:r>
          </w:p>
        </w:tc>
        <w:tc>
          <w:tcPr>
            <w:tcW w:w="1337" w:type="dxa"/>
            <w:tcBorders>
              <w:top w:val="single" w:sz="4" w:space="0" w:color="auto"/>
              <w:bottom w:val="single" w:sz="4" w:space="0" w:color="A6A6A6" w:themeColor="background1" w:themeShade="A6"/>
            </w:tcBorders>
          </w:tcPr>
          <w:p w14:paraId="35DDCC71" w14:textId="77777777" w:rsidR="004A243A" w:rsidRPr="007939DD" w:rsidRDefault="004A243A" w:rsidP="004A243A">
            <w:pPr>
              <w:pStyle w:val="ARtabletextright"/>
            </w:pPr>
            <w:r w:rsidRPr="007939DD">
              <w:t>–</w:t>
            </w:r>
          </w:p>
        </w:tc>
        <w:tc>
          <w:tcPr>
            <w:tcW w:w="1337" w:type="dxa"/>
            <w:tcBorders>
              <w:top w:val="single" w:sz="4" w:space="0" w:color="auto"/>
              <w:bottom w:val="single" w:sz="4" w:space="0" w:color="A6A6A6" w:themeColor="background1" w:themeShade="A6"/>
            </w:tcBorders>
          </w:tcPr>
          <w:p w14:paraId="18F8DC6D" w14:textId="77777777" w:rsidR="004A243A" w:rsidRPr="007939DD" w:rsidRDefault="004A243A" w:rsidP="004A243A">
            <w:pPr>
              <w:pStyle w:val="ARtabletextright"/>
            </w:pPr>
            <w:r w:rsidRPr="007939DD">
              <w:t>6,238</w:t>
            </w:r>
          </w:p>
        </w:tc>
        <w:tc>
          <w:tcPr>
            <w:tcW w:w="1338" w:type="dxa"/>
            <w:tcBorders>
              <w:top w:val="single" w:sz="4" w:space="0" w:color="auto"/>
              <w:bottom w:val="single" w:sz="4" w:space="0" w:color="A6A6A6" w:themeColor="background1" w:themeShade="A6"/>
            </w:tcBorders>
          </w:tcPr>
          <w:p w14:paraId="1E2CFF1E" w14:textId="77777777" w:rsidR="004A243A" w:rsidRPr="007939DD" w:rsidRDefault="004A243A" w:rsidP="004A243A">
            <w:pPr>
              <w:pStyle w:val="ARtabletextright"/>
            </w:pPr>
            <w:r w:rsidRPr="007939DD">
              <w:t>–</w:t>
            </w:r>
          </w:p>
        </w:tc>
      </w:tr>
      <w:tr w:rsidR="004A243A" w:rsidRPr="007939DD" w14:paraId="18543649" w14:textId="77777777" w:rsidTr="004A243A">
        <w:tc>
          <w:tcPr>
            <w:tcW w:w="2952" w:type="dxa"/>
            <w:tcBorders>
              <w:top w:val="single" w:sz="4" w:space="0" w:color="A6A6A6" w:themeColor="background1" w:themeShade="A6"/>
              <w:bottom w:val="single" w:sz="4" w:space="0" w:color="A6A6A6" w:themeColor="background1" w:themeShade="A6"/>
            </w:tcBorders>
            <w:hideMark/>
          </w:tcPr>
          <w:p w14:paraId="29186D24" w14:textId="77777777" w:rsidR="004A243A" w:rsidRPr="007939DD" w:rsidRDefault="004A243A" w:rsidP="004A243A">
            <w:pPr>
              <w:pStyle w:val="ARtabletext"/>
            </w:pPr>
            <w:r w:rsidRPr="007939DD">
              <w:t>Transactions with owners in their capacity as owners</w:t>
            </w:r>
          </w:p>
        </w:tc>
        <w:tc>
          <w:tcPr>
            <w:tcW w:w="1338" w:type="dxa"/>
            <w:tcBorders>
              <w:top w:val="single" w:sz="4" w:space="0" w:color="A6A6A6" w:themeColor="background1" w:themeShade="A6"/>
              <w:bottom w:val="single" w:sz="4" w:space="0" w:color="A6A6A6" w:themeColor="background1" w:themeShade="A6"/>
            </w:tcBorders>
          </w:tcPr>
          <w:p w14:paraId="291FD825" w14:textId="77777777" w:rsidR="004A243A" w:rsidRPr="007939DD" w:rsidRDefault="004A243A" w:rsidP="004A243A">
            <w:pPr>
              <w:pStyle w:val="ARtabletextright"/>
            </w:pPr>
            <w:r w:rsidRPr="007939DD">
              <w:t>–</w:t>
            </w:r>
          </w:p>
        </w:tc>
        <w:tc>
          <w:tcPr>
            <w:tcW w:w="1337" w:type="dxa"/>
            <w:tcBorders>
              <w:top w:val="single" w:sz="4" w:space="0" w:color="A6A6A6" w:themeColor="background1" w:themeShade="A6"/>
              <w:bottom w:val="single" w:sz="4" w:space="0" w:color="A6A6A6" w:themeColor="background1" w:themeShade="A6"/>
            </w:tcBorders>
          </w:tcPr>
          <w:p w14:paraId="45B3C3A8" w14:textId="77777777" w:rsidR="004A243A" w:rsidRPr="007939DD" w:rsidRDefault="004A243A" w:rsidP="004A243A">
            <w:pPr>
              <w:pStyle w:val="ARtabletextright"/>
            </w:pPr>
            <w:r w:rsidRPr="007939DD">
              <w:t>–</w:t>
            </w:r>
          </w:p>
        </w:tc>
        <w:tc>
          <w:tcPr>
            <w:tcW w:w="1337" w:type="dxa"/>
            <w:tcBorders>
              <w:top w:val="single" w:sz="4" w:space="0" w:color="A6A6A6" w:themeColor="background1" w:themeShade="A6"/>
              <w:bottom w:val="single" w:sz="4" w:space="0" w:color="A6A6A6" w:themeColor="background1" w:themeShade="A6"/>
            </w:tcBorders>
          </w:tcPr>
          <w:p w14:paraId="1C65D10F" w14:textId="77777777" w:rsidR="004A243A" w:rsidRPr="007939DD" w:rsidRDefault="002E2B33" w:rsidP="004A243A">
            <w:pPr>
              <w:pStyle w:val="ARtabletextright"/>
            </w:pPr>
            <w:r w:rsidRPr="007939DD">
              <w:t>–</w:t>
            </w:r>
          </w:p>
        </w:tc>
        <w:tc>
          <w:tcPr>
            <w:tcW w:w="1337" w:type="dxa"/>
            <w:tcBorders>
              <w:top w:val="single" w:sz="4" w:space="0" w:color="A6A6A6" w:themeColor="background1" w:themeShade="A6"/>
              <w:bottom w:val="single" w:sz="4" w:space="0" w:color="A6A6A6" w:themeColor="background1" w:themeShade="A6"/>
            </w:tcBorders>
          </w:tcPr>
          <w:p w14:paraId="0911FBCD" w14:textId="77777777" w:rsidR="004A243A" w:rsidRPr="007939DD" w:rsidRDefault="004A243A" w:rsidP="004A243A">
            <w:pPr>
              <w:pStyle w:val="ARtabletextright"/>
            </w:pPr>
            <w:r w:rsidRPr="007939DD">
              <w:t>–</w:t>
            </w:r>
          </w:p>
        </w:tc>
        <w:tc>
          <w:tcPr>
            <w:tcW w:w="1338" w:type="dxa"/>
            <w:tcBorders>
              <w:top w:val="single" w:sz="4" w:space="0" w:color="A6A6A6" w:themeColor="background1" w:themeShade="A6"/>
              <w:bottom w:val="single" w:sz="4" w:space="0" w:color="A6A6A6" w:themeColor="background1" w:themeShade="A6"/>
            </w:tcBorders>
          </w:tcPr>
          <w:p w14:paraId="11F5A8AA" w14:textId="77777777" w:rsidR="004A243A" w:rsidRPr="007939DD" w:rsidRDefault="004A243A" w:rsidP="004A243A">
            <w:pPr>
              <w:pStyle w:val="ARtabletextright"/>
            </w:pPr>
            <w:r w:rsidRPr="007939DD">
              <w:t>–</w:t>
            </w:r>
          </w:p>
        </w:tc>
      </w:tr>
      <w:tr w:rsidR="004A243A" w:rsidRPr="007939DD" w14:paraId="0D4F2F68" w14:textId="77777777" w:rsidTr="004A243A">
        <w:tc>
          <w:tcPr>
            <w:tcW w:w="2952" w:type="dxa"/>
            <w:tcBorders>
              <w:top w:val="single" w:sz="4" w:space="0" w:color="A6A6A6" w:themeColor="background1" w:themeShade="A6"/>
            </w:tcBorders>
            <w:hideMark/>
          </w:tcPr>
          <w:p w14:paraId="71B34EA8" w14:textId="77777777" w:rsidR="004A243A" w:rsidRPr="007939DD" w:rsidRDefault="004A243A" w:rsidP="004A243A">
            <w:pPr>
              <w:pStyle w:val="ARtabletext"/>
            </w:pPr>
            <w:r w:rsidRPr="007939DD">
              <w:t>Comprehensive result</w:t>
            </w:r>
          </w:p>
        </w:tc>
        <w:tc>
          <w:tcPr>
            <w:tcW w:w="1338" w:type="dxa"/>
            <w:tcBorders>
              <w:top w:val="single" w:sz="4" w:space="0" w:color="A6A6A6" w:themeColor="background1" w:themeShade="A6"/>
            </w:tcBorders>
          </w:tcPr>
          <w:p w14:paraId="06DD6F75" w14:textId="77777777" w:rsidR="004A243A" w:rsidRPr="007939DD" w:rsidRDefault="004A243A" w:rsidP="004A243A">
            <w:pPr>
              <w:pStyle w:val="ARtabletextright"/>
            </w:pPr>
            <w:r w:rsidRPr="007939DD">
              <w:t>1,033</w:t>
            </w:r>
          </w:p>
        </w:tc>
        <w:tc>
          <w:tcPr>
            <w:tcW w:w="1337" w:type="dxa"/>
            <w:tcBorders>
              <w:top w:val="single" w:sz="4" w:space="0" w:color="A6A6A6" w:themeColor="background1" w:themeShade="A6"/>
            </w:tcBorders>
          </w:tcPr>
          <w:p w14:paraId="780988AF" w14:textId="77777777" w:rsidR="004A243A" w:rsidRPr="007939DD" w:rsidRDefault="004A243A" w:rsidP="004A243A">
            <w:pPr>
              <w:pStyle w:val="ARtabletextright"/>
            </w:pPr>
            <w:r w:rsidRPr="007939DD">
              <w:t>2</w:t>
            </w:r>
          </w:p>
        </w:tc>
        <w:tc>
          <w:tcPr>
            <w:tcW w:w="1337" w:type="dxa"/>
            <w:tcBorders>
              <w:top w:val="single" w:sz="4" w:space="0" w:color="A6A6A6" w:themeColor="background1" w:themeShade="A6"/>
            </w:tcBorders>
          </w:tcPr>
          <w:p w14:paraId="20CD8FB9" w14:textId="77777777" w:rsidR="004A243A" w:rsidRPr="007939DD" w:rsidRDefault="004A243A" w:rsidP="004A243A">
            <w:pPr>
              <w:pStyle w:val="ARtabletextright"/>
            </w:pPr>
            <w:r w:rsidRPr="007939DD">
              <w:t>51,550.0</w:t>
            </w:r>
          </w:p>
        </w:tc>
        <w:tc>
          <w:tcPr>
            <w:tcW w:w="1337" w:type="dxa"/>
            <w:tcBorders>
              <w:top w:val="single" w:sz="4" w:space="0" w:color="A6A6A6" w:themeColor="background1" w:themeShade="A6"/>
            </w:tcBorders>
          </w:tcPr>
          <w:p w14:paraId="090F6049" w14:textId="77777777" w:rsidR="004A243A" w:rsidRPr="007939DD" w:rsidRDefault="002E2B33" w:rsidP="004A243A">
            <w:pPr>
              <w:pStyle w:val="ARtabletextright"/>
            </w:pPr>
            <w:r w:rsidRPr="007939DD">
              <w:t>–</w:t>
            </w:r>
          </w:p>
        </w:tc>
        <w:tc>
          <w:tcPr>
            <w:tcW w:w="1338" w:type="dxa"/>
            <w:tcBorders>
              <w:top w:val="single" w:sz="4" w:space="0" w:color="A6A6A6" w:themeColor="background1" w:themeShade="A6"/>
            </w:tcBorders>
          </w:tcPr>
          <w:p w14:paraId="2DED8D36" w14:textId="77777777" w:rsidR="004A243A" w:rsidRPr="007939DD" w:rsidRDefault="004A243A" w:rsidP="004A243A">
            <w:pPr>
              <w:pStyle w:val="ARtabletextright"/>
            </w:pPr>
            <w:r w:rsidRPr="007939DD">
              <w:t>–</w:t>
            </w:r>
          </w:p>
        </w:tc>
      </w:tr>
      <w:tr w:rsidR="004A243A" w:rsidRPr="007939DD" w14:paraId="311358EE" w14:textId="77777777" w:rsidTr="004A243A">
        <w:tc>
          <w:tcPr>
            <w:tcW w:w="2952" w:type="dxa"/>
            <w:tcBorders>
              <w:bottom w:val="single" w:sz="4" w:space="0" w:color="auto"/>
            </w:tcBorders>
            <w:hideMark/>
          </w:tcPr>
          <w:p w14:paraId="31DA53A4" w14:textId="77777777" w:rsidR="004A243A" w:rsidRPr="007939DD" w:rsidRDefault="004A243A" w:rsidP="004A243A">
            <w:pPr>
              <w:pStyle w:val="ARtabletext"/>
              <w:rPr>
                <w:b/>
                <w:bCs/>
              </w:rPr>
            </w:pPr>
            <w:r w:rsidRPr="007939DD">
              <w:rPr>
                <w:rStyle w:val="Strong"/>
                <w:bCs w:val="0"/>
              </w:rPr>
              <w:t>Physical asset revaluation reserve</w:t>
            </w:r>
          </w:p>
        </w:tc>
        <w:tc>
          <w:tcPr>
            <w:tcW w:w="1338" w:type="dxa"/>
            <w:tcBorders>
              <w:bottom w:val="single" w:sz="4" w:space="0" w:color="auto"/>
            </w:tcBorders>
          </w:tcPr>
          <w:p w14:paraId="1FC79086" w14:textId="77777777" w:rsidR="004A243A" w:rsidRPr="007939DD" w:rsidRDefault="004A243A" w:rsidP="004A243A">
            <w:pPr>
              <w:pStyle w:val="ARtabletextright"/>
              <w:rPr>
                <w:b/>
                <w:bCs/>
              </w:rPr>
            </w:pPr>
            <w:r w:rsidRPr="007939DD">
              <w:rPr>
                <w:rStyle w:val="Strong"/>
                <w:bCs w:val="0"/>
              </w:rPr>
              <w:t>7,271</w:t>
            </w:r>
          </w:p>
        </w:tc>
        <w:tc>
          <w:tcPr>
            <w:tcW w:w="1337" w:type="dxa"/>
            <w:tcBorders>
              <w:bottom w:val="single" w:sz="4" w:space="0" w:color="auto"/>
            </w:tcBorders>
          </w:tcPr>
          <w:p w14:paraId="46002545" w14:textId="77777777" w:rsidR="004A243A" w:rsidRPr="007939DD" w:rsidRDefault="004A243A" w:rsidP="004A243A">
            <w:pPr>
              <w:pStyle w:val="ARtabletextright"/>
              <w:rPr>
                <w:b/>
                <w:bCs/>
              </w:rPr>
            </w:pPr>
            <w:r w:rsidRPr="007939DD">
              <w:rPr>
                <w:rStyle w:val="Strong"/>
                <w:bCs w:val="0"/>
              </w:rPr>
              <w:t>6,240</w:t>
            </w:r>
          </w:p>
        </w:tc>
        <w:tc>
          <w:tcPr>
            <w:tcW w:w="1337" w:type="dxa"/>
            <w:tcBorders>
              <w:bottom w:val="single" w:sz="4" w:space="0" w:color="auto"/>
            </w:tcBorders>
          </w:tcPr>
          <w:p w14:paraId="0EA29193" w14:textId="77777777" w:rsidR="004A243A" w:rsidRPr="007939DD" w:rsidRDefault="004A243A" w:rsidP="004A243A">
            <w:pPr>
              <w:pStyle w:val="ARtabletextright"/>
              <w:rPr>
                <w:b/>
                <w:bCs/>
              </w:rPr>
            </w:pPr>
            <w:r w:rsidRPr="007939DD">
              <w:rPr>
                <w:rStyle w:val="Strong"/>
                <w:bCs w:val="0"/>
              </w:rPr>
              <w:t>16.5</w:t>
            </w:r>
          </w:p>
        </w:tc>
        <w:tc>
          <w:tcPr>
            <w:tcW w:w="1337" w:type="dxa"/>
            <w:tcBorders>
              <w:bottom w:val="single" w:sz="4" w:space="0" w:color="auto"/>
            </w:tcBorders>
          </w:tcPr>
          <w:p w14:paraId="0DB76F26" w14:textId="77777777" w:rsidR="004A243A" w:rsidRPr="007939DD" w:rsidRDefault="004A243A" w:rsidP="004A243A">
            <w:pPr>
              <w:pStyle w:val="ARtabletextright"/>
              <w:rPr>
                <w:b/>
                <w:bCs/>
              </w:rPr>
            </w:pPr>
            <w:r w:rsidRPr="007939DD">
              <w:rPr>
                <w:rStyle w:val="Strong"/>
                <w:bCs w:val="0"/>
              </w:rPr>
              <w:t>6,238</w:t>
            </w:r>
          </w:p>
        </w:tc>
        <w:tc>
          <w:tcPr>
            <w:tcW w:w="1338" w:type="dxa"/>
            <w:tcBorders>
              <w:bottom w:val="single" w:sz="4" w:space="0" w:color="auto"/>
            </w:tcBorders>
          </w:tcPr>
          <w:p w14:paraId="512FC7DD" w14:textId="77777777" w:rsidR="004A243A" w:rsidRPr="007939DD" w:rsidRDefault="004A243A" w:rsidP="004A243A">
            <w:pPr>
              <w:pStyle w:val="ARtabletextright"/>
              <w:rPr>
                <w:rStyle w:val="Strong"/>
                <w:bCs w:val="0"/>
              </w:rPr>
            </w:pPr>
            <w:r w:rsidRPr="007939DD">
              <w:rPr>
                <w:rStyle w:val="Strong"/>
                <w:bCs w:val="0"/>
              </w:rPr>
              <w:t>16.6</w:t>
            </w:r>
          </w:p>
        </w:tc>
      </w:tr>
      <w:tr w:rsidR="004A243A" w:rsidRPr="007939DD" w14:paraId="319CD362" w14:textId="77777777" w:rsidTr="004A243A">
        <w:tc>
          <w:tcPr>
            <w:tcW w:w="2952" w:type="dxa"/>
            <w:tcBorders>
              <w:top w:val="single" w:sz="4" w:space="0" w:color="auto"/>
              <w:bottom w:val="single" w:sz="4" w:space="0" w:color="A6A6A6" w:themeColor="background1" w:themeShade="A6"/>
            </w:tcBorders>
            <w:hideMark/>
          </w:tcPr>
          <w:p w14:paraId="4E476EAA" w14:textId="77777777" w:rsidR="004A243A" w:rsidRPr="007939DD" w:rsidRDefault="004A243A" w:rsidP="004A243A">
            <w:pPr>
              <w:pStyle w:val="ARtabletext"/>
            </w:pPr>
            <w:r w:rsidRPr="007939DD">
              <w:t>Financial assets available-for-sale reserve</w:t>
            </w:r>
          </w:p>
        </w:tc>
        <w:tc>
          <w:tcPr>
            <w:tcW w:w="1338" w:type="dxa"/>
            <w:tcBorders>
              <w:top w:val="single" w:sz="4" w:space="0" w:color="auto"/>
              <w:bottom w:val="single" w:sz="4" w:space="0" w:color="A6A6A6" w:themeColor="background1" w:themeShade="A6"/>
            </w:tcBorders>
          </w:tcPr>
          <w:p w14:paraId="256D3F2F" w14:textId="77777777" w:rsidR="004A243A" w:rsidRPr="007939DD" w:rsidRDefault="004A243A" w:rsidP="004A243A">
            <w:pPr>
              <w:pStyle w:val="ARtabletextright"/>
            </w:pPr>
            <w:r w:rsidRPr="007939DD">
              <w:t>588</w:t>
            </w:r>
          </w:p>
        </w:tc>
        <w:tc>
          <w:tcPr>
            <w:tcW w:w="1337" w:type="dxa"/>
            <w:tcBorders>
              <w:top w:val="single" w:sz="4" w:space="0" w:color="auto"/>
              <w:bottom w:val="single" w:sz="4" w:space="0" w:color="A6A6A6" w:themeColor="background1" w:themeShade="A6"/>
            </w:tcBorders>
          </w:tcPr>
          <w:p w14:paraId="6B1DB63A" w14:textId="77777777" w:rsidR="004A243A" w:rsidRPr="007939DD" w:rsidRDefault="004A243A" w:rsidP="004A243A">
            <w:pPr>
              <w:pStyle w:val="ARtabletextright"/>
            </w:pPr>
            <w:r w:rsidRPr="007939DD">
              <w:t>–</w:t>
            </w:r>
          </w:p>
        </w:tc>
        <w:tc>
          <w:tcPr>
            <w:tcW w:w="1337" w:type="dxa"/>
            <w:tcBorders>
              <w:top w:val="single" w:sz="4" w:space="0" w:color="auto"/>
              <w:bottom w:val="single" w:sz="4" w:space="0" w:color="A6A6A6" w:themeColor="background1" w:themeShade="A6"/>
            </w:tcBorders>
          </w:tcPr>
          <w:p w14:paraId="6DE4CC33" w14:textId="77777777" w:rsidR="004A243A" w:rsidRPr="007939DD" w:rsidRDefault="004A243A" w:rsidP="004A243A">
            <w:pPr>
              <w:pStyle w:val="ARtabletextright"/>
            </w:pPr>
            <w:r w:rsidRPr="007939DD">
              <w:t>–</w:t>
            </w:r>
          </w:p>
        </w:tc>
        <w:tc>
          <w:tcPr>
            <w:tcW w:w="1337" w:type="dxa"/>
            <w:tcBorders>
              <w:top w:val="single" w:sz="4" w:space="0" w:color="auto"/>
              <w:bottom w:val="single" w:sz="4" w:space="0" w:color="A6A6A6" w:themeColor="background1" w:themeShade="A6"/>
            </w:tcBorders>
          </w:tcPr>
          <w:p w14:paraId="7D7AA78D" w14:textId="77777777" w:rsidR="004A243A" w:rsidRPr="007939DD" w:rsidRDefault="004A243A" w:rsidP="004A243A">
            <w:pPr>
              <w:pStyle w:val="ARtabletextright"/>
            </w:pPr>
            <w:r w:rsidRPr="007939DD">
              <w:t>–</w:t>
            </w:r>
          </w:p>
        </w:tc>
        <w:tc>
          <w:tcPr>
            <w:tcW w:w="1338" w:type="dxa"/>
            <w:tcBorders>
              <w:top w:val="single" w:sz="4" w:space="0" w:color="auto"/>
              <w:bottom w:val="single" w:sz="4" w:space="0" w:color="A6A6A6" w:themeColor="background1" w:themeShade="A6"/>
            </w:tcBorders>
          </w:tcPr>
          <w:p w14:paraId="657AC322" w14:textId="77777777" w:rsidR="004A243A" w:rsidRPr="007939DD" w:rsidRDefault="004A243A" w:rsidP="004A243A">
            <w:pPr>
              <w:pStyle w:val="ARtabletextright"/>
            </w:pPr>
            <w:r w:rsidRPr="007939DD">
              <w:t>–</w:t>
            </w:r>
          </w:p>
        </w:tc>
      </w:tr>
      <w:tr w:rsidR="004A243A" w:rsidRPr="007939DD" w14:paraId="1FB6AAF8" w14:textId="77777777" w:rsidTr="004A243A">
        <w:tc>
          <w:tcPr>
            <w:tcW w:w="2952" w:type="dxa"/>
            <w:tcBorders>
              <w:top w:val="single" w:sz="4" w:space="0" w:color="A6A6A6" w:themeColor="background1" w:themeShade="A6"/>
            </w:tcBorders>
            <w:hideMark/>
          </w:tcPr>
          <w:p w14:paraId="68661CE2" w14:textId="77777777" w:rsidR="004A243A" w:rsidRPr="007939DD" w:rsidRDefault="004A243A" w:rsidP="004A243A">
            <w:pPr>
              <w:pStyle w:val="ARtabletext"/>
            </w:pPr>
            <w:r w:rsidRPr="007939DD">
              <w:t>Other reserves</w:t>
            </w:r>
          </w:p>
        </w:tc>
        <w:tc>
          <w:tcPr>
            <w:tcW w:w="1338" w:type="dxa"/>
            <w:tcBorders>
              <w:top w:val="single" w:sz="4" w:space="0" w:color="A6A6A6" w:themeColor="background1" w:themeShade="A6"/>
            </w:tcBorders>
          </w:tcPr>
          <w:p w14:paraId="306EF27A" w14:textId="77777777" w:rsidR="004A243A" w:rsidRPr="007939DD" w:rsidRDefault="002E2B33" w:rsidP="004A243A">
            <w:pPr>
              <w:pStyle w:val="ARtabletextright"/>
            </w:pPr>
            <w:r w:rsidRPr="007939DD">
              <w:t>–</w:t>
            </w:r>
          </w:p>
        </w:tc>
        <w:tc>
          <w:tcPr>
            <w:tcW w:w="1337" w:type="dxa"/>
            <w:tcBorders>
              <w:top w:val="single" w:sz="4" w:space="0" w:color="A6A6A6" w:themeColor="background1" w:themeShade="A6"/>
            </w:tcBorders>
          </w:tcPr>
          <w:p w14:paraId="2B590D23" w14:textId="77777777" w:rsidR="004A243A" w:rsidRPr="007939DD" w:rsidRDefault="004A243A" w:rsidP="004A243A">
            <w:pPr>
              <w:pStyle w:val="ARtabletextright"/>
            </w:pPr>
            <w:r w:rsidRPr="007939DD">
              <w:t>607</w:t>
            </w:r>
          </w:p>
        </w:tc>
        <w:tc>
          <w:tcPr>
            <w:tcW w:w="1337" w:type="dxa"/>
            <w:tcBorders>
              <w:top w:val="single" w:sz="4" w:space="0" w:color="A6A6A6" w:themeColor="background1" w:themeShade="A6"/>
            </w:tcBorders>
          </w:tcPr>
          <w:p w14:paraId="1259B0E3" w14:textId="77777777" w:rsidR="004A243A" w:rsidRPr="007939DD" w:rsidRDefault="004A243A" w:rsidP="004A243A">
            <w:pPr>
              <w:pStyle w:val="ARtabletextright"/>
            </w:pPr>
            <w:r w:rsidRPr="007939DD">
              <w:t>(100.0)</w:t>
            </w:r>
          </w:p>
        </w:tc>
        <w:tc>
          <w:tcPr>
            <w:tcW w:w="1337" w:type="dxa"/>
            <w:tcBorders>
              <w:top w:val="single" w:sz="4" w:space="0" w:color="A6A6A6" w:themeColor="background1" w:themeShade="A6"/>
            </w:tcBorders>
          </w:tcPr>
          <w:p w14:paraId="15E3BEA6" w14:textId="77777777" w:rsidR="004A243A" w:rsidRPr="007939DD" w:rsidRDefault="004A243A" w:rsidP="004A243A">
            <w:pPr>
              <w:pStyle w:val="ARtabletextright"/>
            </w:pPr>
            <w:r w:rsidRPr="007939DD">
              <w:t>607</w:t>
            </w:r>
          </w:p>
        </w:tc>
        <w:tc>
          <w:tcPr>
            <w:tcW w:w="1338" w:type="dxa"/>
            <w:tcBorders>
              <w:top w:val="single" w:sz="4" w:space="0" w:color="A6A6A6" w:themeColor="background1" w:themeShade="A6"/>
            </w:tcBorders>
          </w:tcPr>
          <w:p w14:paraId="5D159309" w14:textId="77777777" w:rsidR="004A243A" w:rsidRPr="007939DD" w:rsidRDefault="004A243A" w:rsidP="004A243A">
            <w:pPr>
              <w:pStyle w:val="ARtabletextright"/>
            </w:pPr>
            <w:r w:rsidRPr="007939DD">
              <w:t>(100.0)</w:t>
            </w:r>
          </w:p>
        </w:tc>
      </w:tr>
      <w:tr w:rsidR="004A243A" w:rsidRPr="007939DD" w14:paraId="538CC19A" w14:textId="77777777" w:rsidTr="004A243A">
        <w:tc>
          <w:tcPr>
            <w:tcW w:w="2952" w:type="dxa"/>
            <w:hideMark/>
          </w:tcPr>
          <w:p w14:paraId="3DC9B8BF" w14:textId="77777777" w:rsidR="004A243A" w:rsidRPr="007939DD" w:rsidRDefault="004A243A" w:rsidP="004A243A">
            <w:pPr>
              <w:pStyle w:val="ARtabletext"/>
              <w:rPr>
                <w:b/>
                <w:bCs/>
              </w:rPr>
            </w:pPr>
            <w:r w:rsidRPr="007939DD">
              <w:rPr>
                <w:rStyle w:val="Strong"/>
                <w:bCs w:val="0"/>
              </w:rPr>
              <w:t>Other reserves</w:t>
            </w:r>
          </w:p>
        </w:tc>
        <w:tc>
          <w:tcPr>
            <w:tcW w:w="1338" w:type="dxa"/>
          </w:tcPr>
          <w:p w14:paraId="7EC14A41" w14:textId="77777777" w:rsidR="004A243A" w:rsidRPr="007939DD" w:rsidRDefault="004A243A" w:rsidP="004A243A">
            <w:pPr>
              <w:pStyle w:val="ARtabletextright"/>
              <w:rPr>
                <w:b/>
                <w:bCs/>
              </w:rPr>
            </w:pPr>
            <w:r w:rsidRPr="007939DD">
              <w:rPr>
                <w:rStyle w:val="Strong"/>
                <w:bCs w:val="0"/>
              </w:rPr>
              <w:t>588</w:t>
            </w:r>
          </w:p>
        </w:tc>
        <w:tc>
          <w:tcPr>
            <w:tcW w:w="1337" w:type="dxa"/>
          </w:tcPr>
          <w:p w14:paraId="584A9BC5" w14:textId="77777777" w:rsidR="004A243A" w:rsidRPr="007939DD" w:rsidRDefault="004A243A" w:rsidP="004A243A">
            <w:pPr>
              <w:pStyle w:val="ARtabletextright"/>
              <w:rPr>
                <w:b/>
                <w:bCs/>
              </w:rPr>
            </w:pPr>
            <w:r w:rsidRPr="007939DD">
              <w:rPr>
                <w:rStyle w:val="Strong"/>
                <w:bCs w:val="0"/>
              </w:rPr>
              <w:t>607</w:t>
            </w:r>
          </w:p>
        </w:tc>
        <w:tc>
          <w:tcPr>
            <w:tcW w:w="1337" w:type="dxa"/>
          </w:tcPr>
          <w:p w14:paraId="4146ADA8" w14:textId="77777777" w:rsidR="004A243A" w:rsidRPr="007939DD" w:rsidRDefault="004A243A" w:rsidP="004A243A">
            <w:pPr>
              <w:pStyle w:val="ARtabletextright"/>
              <w:rPr>
                <w:b/>
                <w:bCs/>
              </w:rPr>
            </w:pPr>
            <w:r w:rsidRPr="007939DD">
              <w:rPr>
                <w:rStyle w:val="Strong"/>
                <w:bCs w:val="0"/>
              </w:rPr>
              <w:t>(3.2)</w:t>
            </w:r>
          </w:p>
        </w:tc>
        <w:tc>
          <w:tcPr>
            <w:tcW w:w="1337" w:type="dxa"/>
          </w:tcPr>
          <w:p w14:paraId="4F80DEBF" w14:textId="77777777" w:rsidR="004A243A" w:rsidRPr="007939DD" w:rsidRDefault="004A243A" w:rsidP="004A243A">
            <w:pPr>
              <w:pStyle w:val="ARtabletextright"/>
              <w:rPr>
                <w:b/>
                <w:bCs/>
              </w:rPr>
            </w:pPr>
            <w:r w:rsidRPr="007939DD">
              <w:rPr>
                <w:rStyle w:val="Strong"/>
                <w:bCs w:val="0"/>
              </w:rPr>
              <w:t>607</w:t>
            </w:r>
          </w:p>
        </w:tc>
        <w:tc>
          <w:tcPr>
            <w:tcW w:w="1338" w:type="dxa"/>
          </w:tcPr>
          <w:p w14:paraId="1DEE21A0" w14:textId="77777777" w:rsidR="004A243A" w:rsidRPr="007939DD" w:rsidRDefault="004A243A" w:rsidP="004A243A">
            <w:pPr>
              <w:pStyle w:val="ARtabletextright"/>
              <w:rPr>
                <w:rStyle w:val="Strong"/>
                <w:bCs w:val="0"/>
              </w:rPr>
            </w:pPr>
            <w:r w:rsidRPr="007939DD">
              <w:rPr>
                <w:rStyle w:val="Strong"/>
                <w:bCs w:val="0"/>
              </w:rPr>
              <w:t>(3.2)</w:t>
            </w:r>
          </w:p>
        </w:tc>
      </w:tr>
      <w:tr w:rsidR="004A243A" w:rsidRPr="007939DD" w14:paraId="17EEF14E" w14:textId="77777777" w:rsidTr="004A243A">
        <w:tc>
          <w:tcPr>
            <w:tcW w:w="2952" w:type="dxa"/>
            <w:hideMark/>
          </w:tcPr>
          <w:p w14:paraId="59EC1FEA" w14:textId="77777777" w:rsidR="004A243A" w:rsidRPr="007939DD" w:rsidRDefault="004A243A" w:rsidP="004A243A">
            <w:pPr>
              <w:pStyle w:val="ARtabletext"/>
              <w:rPr>
                <w:b/>
                <w:bCs/>
              </w:rPr>
            </w:pPr>
            <w:r w:rsidRPr="007939DD">
              <w:rPr>
                <w:rStyle w:val="Strong"/>
                <w:bCs w:val="0"/>
              </w:rPr>
              <w:t>Changes in equity</w:t>
            </w:r>
          </w:p>
        </w:tc>
        <w:tc>
          <w:tcPr>
            <w:tcW w:w="1338" w:type="dxa"/>
          </w:tcPr>
          <w:p w14:paraId="52912E38" w14:textId="77777777" w:rsidR="004A243A" w:rsidRPr="007939DD" w:rsidRDefault="004A243A" w:rsidP="004A243A">
            <w:pPr>
              <w:pStyle w:val="ARtabletextright"/>
              <w:rPr>
                <w:b/>
                <w:bCs/>
              </w:rPr>
            </w:pPr>
            <w:r w:rsidRPr="007939DD">
              <w:rPr>
                <w:rStyle w:val="Strong"/>
                <w:bCs w:val="0"/>
              </w:rPr>
              <w:t>15,760</w:t>
            </w:r>
          </w:p>
        </w:tc>
        <w:tc>
          <w:tcPr>
            <w:tcW w:w="1337" w:type="dxa"/>
          </w:tcPr>
          <w:p w14:paraId="26A70EDC" w14:textId="77777777" w:rsidR="004A243A" w:rsidRPr="007939DD" w:rsidRDefault="004A243A" w:rsidP="004A243A">
            <w:pPr>
              <w:pStyle w:val="ARtabletextright"/>
              <w:rPr>
                <w:b/>
                <w:bCs/>
              </w:rPr>
            </w:pPr>
            <w:r w:rsidRPr="007939DD">
              <w:rPr>
                <w:rStyle w:val="Strong"/>
                <w:bCs w:val="0"/>
              </w:rPr>
              <w:t>14,862</w:t>
            </w:r>
          </w:p>
        </w:tc>
        <w:tc>
          <w:tcPr>
            <w:tcW w:w="1337" w:type="dxa"/>
          </w:tcPr>
          <w:p w14:paraId="71F1D2B4" w14:textId="77777777" w:rsidR="004A243A" w:rsidRPr="007939DD" w:rsidRDefault="004A243A" w:rsidP="004A243A">
            <w:pPr>
              <w:pStyle w:val="ARtabletextright"/>
              <w:rPr>
                <w:b/>
                <w:bCs/>
              </w:rPr>
            </w:pPr>
            <w:r w:rsidRPr="007939DD">
              <w:rPr>
                <w:rStyle w:val="Strong"/>
                <w:bCs w:val="0"/>
              </w:rPr>
              <w:t>6.0</w:t>
            </w:r>
          </w:p>
        </w:tc>
        <w:tc>
          <w:tcPr>
            <w:tcW w:w="1337" w:type="dxa"/>
          </w:tcPr>
          <w:p w14:paraId="652D39DA" w14:textId="77777777" w:rsidR="004A243A" w:rsidRPr="007939DD" w:rsidRDefault="004A243A" w:rsidP="004A243A">
            <w:pPr>
              <w:pStyle w:val="ARtabletextright"/>
              <w:rPr>
                <w:b/>
                <w:bCs/>
              </w:rPr>
            </w:pPr>
            <w:r w:rsidRPr="007939DD">
              <w:rPr>
                <w:rStyle w:val="Strong"/>
                <w:bCs w:val="0"/>
              </w:rPr>
              <w:t>14,850</w:t>
            </w:r>
          </w:p>
        </w:tc>
        <w:tc>
          <w:tcPr>
            <w:tcW w:w="1338" w:type="dxa"/>
          </w:tcPr>
          <w:p w14:paraId="131140C8" w14:textId="77777777" w:rsidR="004A243A" w:rsidRPr="007939DD" w:rsidRDefault="004A243A" w:rsidP="004A243A">
            <w:pPr>
              <w:pStyle w:val="ARtabletextright"/>
              <w:rPr>
                <w:rStyle w:val="Strong"/>
                <w:bCs w:val="0"/>
              </w:rPr>
            </w:pPr>
            <w:r w:rsidRPr="007939DD">
              <w:rPr>
                <w:rStyle w:val="Strong"/>
                <w:bCs w:val="0"/>
              </w:rPr>
              <w:t>6.1</w:t>
            </w:r>
          </w:p>
        </w:tc>
      </w:tr>
    </w:tbl>
    <w:p w14:paraId="44ABFD1A" w14:textId="77777777" w:rsidR="004A243A" w:rsidRPr="007939DD" w:rsidRDefault="004A243A" w:rsidP="004A243A">
      <w:pPr>
        <w:pStyle w:val="ARbody"/>
      </w:pPr>
      <w:r w:rsidRPr="007939DD">
        <w:br w:type="page"/>
      </w:r>
    </w:p>
    <w:p w14:paraId="15199807" w14:textId="77777777" w:rsidR="004A243A" w:rsidRPr="007939DD" w:rsidRDefault="004A243A" w:rsidP="004A243A">
      <w:pPr>
        <w:pStyle w:val="Heading3"/>
      </w:pPr>
      <w:r w:rsidRPr="007939DD">
        <w:lastRenderedPageBreak/>
        <w:t>Administered items statement for the financial year ended 30 June 2018</w:t>
      </w:r>
    </w:p>
    <w:tbl>
      <w:tblPr>
        <w:tblStyle w:val="TableGrid"/>
        <w:tblW w:w="9639" w:type="dxa"/>
        <w:tblLook w:val="06A0" w:firstRow="1" w:lastRow="0" w:firstColumn="1" w:lastColumn="0" w:noHBand="1" w:noVBand="1"/>
      </w:tblPr>
      <w:tblGrid>
        <w:gridCol w:w="3588"/>
        <w:gridCol w:w="1088"/>
        <w:gridCol w:w="1088"/>
        <w:gridCol w:w="1089"/>
        <w:gridCol w:w="1088"/>
        <w:gridCol w:w="1089"/>
        <w:gridCol w:w="609"/>
      </w:tblGrid>
      <w:tr w:rsidR="004A243A" w:rsidRPr="007939DD" w14:paraId="00B192AA" w14:textId="77777777" w:rsidTr="0092110E">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11EA0642" w14:textId="77777777" w:rsidR="004A243A" w:rsidRPr="007939DD" w:rsidRDefault="004A243A" w:rsidP="004A243A">
            <w:pPr>
              <w:rPr>
                <w:rFonts w:cs="Arial"/>
                <w:b/>
                <w:bCs/>
                <w:color w:val="000000"/>
                <w:sz w:val="18"/>
                <w:szCs w:val="18"/>
                <w:lang w:eastAsia="en-AU"/>
              </w:rPr>
            </w:pPr>
          </w:p>
        </w:tc>
        <w:tc>
          <w:tcPr>
            <w:tcW w:w="1088" w:type="dxa"/>
            <w:tcBorders>
              <w:bottom w:val="single" w:sz="4" w:space="0" w:color="auto"/>
            </w:tcBorders>
            <w:hideMark/>
          </w:tcPr>
          <w:p w14:paraId="59FED0EA"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2017–18 actual</w:t>
            </w:r>
          </w:p>
          <w:p w14:paraId="1FA19107"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$M</w:t>
            </w:r>
          </w:p>
        </w:tc>
        <w:tc>
          <w:tcPr>
            <w:tcW w:w="1088" w:type="dxa"/>
            <w:tcBorders>
              <w:bottom w:val="single" w:sz="4" w:space="0" w:color="auto"/>
            </w:tcBorders>
            <w:hideMark/>
          </w:tcPr>
          <w:p w14:paraId="1445823A"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2017–18 revised budget</w:t>
            </w:r>
          </w:p>
          <w:p w14:paraId="49A1A5E4"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$M</w:t>
            </w:r>
          </w:p>
        </w:tc>
        <w:tc>
          <w:tcPr>
            <w:tcW w:w="1089" w:type="dxa"/>
            <w:tcBorders>
              <w:bottom w:val="single" w:sz="4" w:space="0" w:color="auto"/>
            </w:tcBorders>
            <w:hideMark/>
          </w:tcPr>
          <w:p w14:paraId="5965E5DB"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Variation to revised budget</w:t>
            </w:r>
          </w:p>
          <w:p w14:paraId="352FEE15"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w:t>
            </w:r>
          </w:p>
        </w:tc>
        <w:tc>
          <w:tcPr>
            <w:tcW w:w="1088" w:type="dxa"/>
            <w:tcBorders>
              <w:bottom w:val="single" w:sz="4" w:space="0" w:color="auto"/>
            </w:tcBorders>
            <w:hideMark/>
          </w:tcPr>
          <w:p w14:paraId="0ACD6836"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2017–18 published budget</w:t>
            </w:r>
          </w:p>
          <w:p w14:paraId="05238529"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$M</w:t>
            </w:r>
          </w:p>
        </w:tc>
        <w:tc>
          <w:tcPr>
            <w:tcW w:w="1089" w:type="dxa"/>
            <w:tcBorders>
              <w:bottom w:val="single" w:sz="4" w:space="0" w:color="auto"/>
            </w:tcBorders>
            <w:hideMark/>
          </w:tcPr>
          <w:p w14:paraId="3EB82972"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Variation to published budget</w:t>
            </w:r>
          </w:p>
          <w:p w14:paraId="3A1AD30E"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w:t>
            </w:r>
          </w:p>
        </w:tc>
        <w:tc>
          <w:tcPr>
            <w:tcW w:w="0" w:type="auto"/>
            <w:tcBorders>
              <w:bottom w:val="single" w:sz="4" w:space="0" w:color="auto"/>
            </w:tcBorders>
            <w:hideMark/>
          </w:tcPr>
          <w:p w14:paraId="321F955B" w14:textId="77777777" w:rsidR="004A243A" w:rsidRPr="007939DD" w:rsidRDefault="004A243A" w:rsidP="004A243A">
            <w:pPr>
              <w:pStyle w:val="ARtablecolheadright"/>
              <w:cnfStyle w:val="000000000000" w:firstRow="0" w:lastRow="0" w:firstColumn="0" w:lastColumn="0" w:oddVBand="0" w:evenVBand="0" w:oddHBand="0" w:evenHBand="0" w:firstRowFirstColumn="0" w:firstRowLastColumn="0" w:lastRowFirstColumn="0" w:lastRowLastColumn="0"/>
              <w:rPr>
                <w:lang w:eastAsia="en-AU"/>
              </w:rPr>
            </w:pPr>
            <w:r w:rsidRPr="007939DD">
              <w:rPr>
                <w:lang w:eastAsia="en-AU"/>
              </w:rPr>
              <w:t>Notes</w:t>
            </w:r>
          </w:p>
        </w:tc>
      </w:tr>
      <w:tr w:rsidR="004A243A" w:rsidRPr="007939DD" w14:paraId="789E7915" w14:textId="77777777" w:rsidTr="0092110E">
        <w:tc>
          <w:tcPr>
            <w:tcW w:w="0" w:type="auto"/>
            <w:tcBorders>
              <w:top w:val="single" w:sz="4" w:space="0" w:color="auto"/>
              <w:bottom w:val="single" w:sz="4" w:space="0" w:color="A6A6A6" w:themeColor="background1" w:themeShade="A6"/>
            </w:tcBorders>
            <w:hideMark/>
          </w:tcPr>
          <w:p w14:paraId="375425A0" w14:textId="77777777" w:rsidR="004A243A" w:rsidRPr="007939DD" w:rsidRDefault="004A243A" w:rsidP="004A243A">
            <w:pPr>
              <w:pStyle w:val="ARtabletext"/>
              <w:rPr>
                <w:rStyle w:val="Strong"/>
                <w:bCs w:val="0"/>
              </w:rPr>
            </w:pPr>
            <w:r w:rsidRPr="007939DD">
              <w:rPr>
                <w:rStyle w:val="Strong"/>
                <w:bCs w:val="0"/>
              </w:rPr>
              <w:t>Administered income</w:t>
            </w:r>
          </w:p>
        </w:tc>
        <w:tc>
          <w:tcPr>
            <w:tcW w:w="1088" w:type="dxa"/>
            <w:tcBorders>
              <w:top w:val="single" w:sz="4" w:space="0" w:color="auto"/>
              <w:bottom w:val="single" w:sz="4" w:space="0" w:color="A6A6A6" w:themeColor="background1" w:themeShade="A6"/>
            </w:tcBorders>
          </w:tcPr>
          <w:p w14:paraId="323448DD" w14:textId="77777777" w:rsidR="004A243A" w:rsidRPr="007939DD" w:rsidRDefault="004A243A" w:rsidP="004A243A">
            <w:pPr>
              <w:pStyle w:val="ARtabletextright"/>
            </w:pPr>
          </w:p>
        </w:tc>
        <w:tc>
          <w:tcPr>
            <w:tcW w:w="1088" w:type="dxa"/>
            <w:tcBorders>
              <w:top w:val="single" w:sz="4" w:space="0" w:color="auto"/>
              <w:bottom w:val="single" w:sz="4" w:space="0" w:color="A6A6A6" w:themeColor="background1" w:themeShade="A6"/>
            </w:tcBorders>
            <w:noWrap/>
          </w:tcPr>
          <w:p w14:paraId="1ADC0E25" w14:textId="77777777" w:rsidR="004A243A" w:rsidRPr="007939DD" w:rsidRDefault="004A243A" w:rsidP="004A243A">
            <w:pPr>
              <w:pStyle w:val="ARtabletextright"/>
            </w:pPr>
          </w:p>
        </w:tc>
        <w:tc>
          <w:tcPr>
            <w:tcW w:w="1089" w:type="dxa"/>
            <w:tcBorders>
              <w:top w:val="single" w:sz="4" w:space="0" w:color="auto"/>
              <w:bottom w:val="single" w:sz="4" w:space="0" w:color="A6A6A6" w:themeColor="background1" w:themeShade="A6"/>
            </w:tcBorders>
            <w:noWrap/>
          </w:tcPr>
          <w:p w14:paraId="07175C57" w14:textId="77777777" w:rsidR="004A243A" w:rsidRPr="007939DD" w:rsidRDefault="004A243A" w:rsidP="004A243A">
            <w:pPr>
              <w:pStyle w:val="ARtabletextright"/>
            </w:pPr>
          </w:p>
        </w:tc>
        <w:tc>
          <w:tcPr>
            <w:tcW w:w="1088" w:type="dxa"/>
            <w:tcBorders>
              <w:top w:val="single" w:sz="4" w:space="0" w:color="auto"/>
              <w:bottom w:val="single" w:sz="4" w:space="0" w:color="A6A6A6" w:themeColor="background1" w:themeShade="A6"/>
            </w:tcBorders>
            <w:noWrap/>
          </w:tcPr>
          <w:p w14:paraId="263E203E" w14:textId="77777777" w:rsidR="004A243A" w:rsidRPr="007939DD" w:rsidRDefault="004A243A" w:rsidP="004A243A">
            <w:pPr>
              <w:pStyle w:val="ARtabletextright"/>
            </w:pPr>
          </w:p>
        </w:tc>
        <w:tc>
          <w:tcPr>
            <w:tcW w:w="1089" w:type="dxa"/>
            <w:tcBorders>
              <w:top w:val="single" w:sz="4" w:space="0" w:color="auto"/>
              <w:bottom w:val="single" w:sz="4" w:space="0" w:color="A6A6A6" w:themeColor="background1" w:themeShade="A6"/>
            </w:tcBorders>
            <w:noWrap/>
          </w:tcPr>
          <w:p w14:paraId="3867AB90" w14:textId="77777777" w:rsidR="004A243A" w:rsidRPr="007939DD" w:rsidRDefault="004A243A" w:rsidP="004A243A">
            <w:pPr>
              <w:pStyle w:val="ARtabletextright"/>
            </w:pPr>
          </w:p>
        </w:tc>
        <w:tc>
          <w:tcPr>
            <w:tcW w:w="0" w:type="auto"/>
            <w:tcBorders>
              <w:top w:val="single" w:sz="4" w:space="0" w:color="auto"/>
              <w:bottom w:val="single" w:sz="4" w:space="0" w:color="A6A6A6" w:themeColor="background1" w:themeShade="A6"/>
            </w:tcBorders>
            <w:noWrap/>
          </w:tcPr>
          <w:p w14:paraId="7C2D8043" w14:textId="77777777" w:rsidR="004A243A" w:rsidRPr="007939DD" w:rsidRDefault="004A243A" w:rsidP="004A243A">
            <w:pPr>
              <w:pStyle w:val="ARtabletextright"/>
            </w:pPr>
          </w:p>
        </w:tc>
      </w:tr>
      <w:tr w:rsidR="004A243A" w:rsidRPr="007939DD" w14:paraId="294BCDBF" w14:textId="77777777" w:rsidTr="0092110E">
        <w:tc>
          <w:tcPr>
            <w:tcW w:w="0" w:type="auto"/>
            <w:tcBorders>
              <w:top w:val="single" w:sz="4" w:space="0" w:color="A6A6A6" w:themeColor="background1" w:themeShade="A6"/>
              <w:bottom w:val="single" w:sz="4" w:space="0" w:color="A6A6A6" w:themeColor="background1" w:themeShade="A6"/>
            </w:tcBorders>
            <w:hideMark/>
          </w:tcPr>
          <w:p w14:paraId="72980673" w14:textId="77777777" w:rsidR="004A243A" w:rsidRPr="007939DD" w:rsidRDefault="004A243A" w:rsidP="004A243A">
            <w:pPr>
              <w:pStyle w:val="ARtabletext"/>
              <w:rPr>
                <w:color w:val="000000"/>
              </w:rPr>
            </w:pPr>
            <w:r w:rsidRPr="007939DD">
              <w:rPr>
                <w:color w:val="000000"/>
              </w:rPr>
              <w:t>Appropriations – Payments made on behalf of the State</w:t>
            </w:r>
          </w:p>
        </w:tc>
        <w:tc>
          <w:tcPr>
            <w:tcW w:w="1088" w:type="dxa"/>
            <w:tcBorders>
              <w:top w:val="single" w:sz="4" w:space="0" w:color="A6A6A6" w:themeColor="background1" w:themeShade="A6"/>
              <w:bottom w:val="single" w:sz="4" w:space="0" w:color="A6A6A6" w:themeColor="background1" w:themeShade="A6"/>
            </w:tcBorders>
          </w:tcPr>
          <w:p w14:paraId="4D3C524D" w14:textId="77777777" w:rsidR="004A243A" w:rsidRPr="007939DD" w:rsidRDefault="004A243A" w:rsidP="004A243A">
            <w:pPr>
              <w:pStyle w:val="ARtabletextright"/>
            </w:pPr>
            <w:r w:rsidRPr="007939DD">
              <w:t>60</w:t>
            </w:r>
          </w:p>
        </w:tc>
        <w:tc>
          <w:tcPr>
            <w:tcW w:w="1088" w:type="dxa"/>
            <w:tcBorders>
              <w:top w:val="single" w:sz="4" w:space="0" w:color="A6A6A6" w:themeColor="background1" w:themeShade="A6"/>
              <w:bottom w:val="single" w:sz="4" w:space="0" w:color="A6A6A6" w:themeColor="background1" w:themeShade="A6"/>
            </w:tcBorders>
          </w:tcPr>
          <w:p w14:paraId="1E2E3CCD" w14:textId="77777777" w:rsidR="004A243A" w:rsidRPr="007939DD" w:rsidRDefault="004A243A" w:rsidP="004A243A">
            <w:pPr>
              <w:pStyle w:val="ARtabletextright"/>
            </w:pPr>
            <w:r w:rsidRPr="007939DD">
              <w:t>60</w:t>
            </w:r>
          </w:p>
        </w:tc>
        <w:tc>
          <w:tcPr>
            <w:tcW w:w="1089" w:type="dxa"/>
            <w:tcBorders>
              <w:top w:val="single" w:sz="4" w:space="0" w:color="A6A6A6" w:themeColor="background1" w:themeShade="A6"/>
              <w:bottom w:val="single" w:sz="4" w:space="0" w:color="A6A6A6" w:themeColor="background1" w:themeShade="A6"/>
            </w:tcBorders>
          </w:tcPr>
          <w:p w14:paraId="6EDF3C5E" w14:textId="77777777" w:rsidR="004A243A" w:rsidRPr="007939DD" w:rsidRDefault="004A243A" w:rsidP="004A243A">
            <w:pPr>
              <w:pStyle w:val="ARtabletextright"/>
            </w:pPr>
            <w:r w:rsidRPr="007939DD">
              <w:t>0.5</w:t>
            </w:r>
          </w:p>
        </w:tc>
        <w:tc>
          <w:tcPr>
            <w:tcW w:w="1088" w:type="dxa"/>
            <w:tcBorders>
              <w:top w:val="single" w:sz="4" w:space="0" w:color="A6A6A6" w:themeColor="background1" w:themeShade="A6"/>
              <w:bottom w:val="single" w:sz="4" w:space="0" w:color="A6A6A6" w:themeColor="background1" w:themeShade="A6"/>
            </w:tcBorders>
          </w:tcPr>
          <w:p w14:paraId="051BCF53" w14:textId="77777777" w:rsidR="004A243A" w:rsidRPr="007939DD" w:rsidRDefault="004A243A" w:rsidP="004A243A">
            <w:pPr>
              <w:pStyle w:val="ARtabletextright"/>
            </w:pPr>
            <w:r w:rsidRPr="007939DD">
              <w:t>61</w:t>
            </w:r>
          </w:p>
        </w:tc>
        <w:tc>
          <w:tcPr>
            <w:tcW w:w="1089" w:type="dxa"/>
            <w:tcBorders>
              <w:top w:val="single" w:sz="4" w:space="0" w:color="A6A6A6" w:themeColor="background1" w:themeShade="A6"/>
              <w:bottom w:val="single" w:sz="4" w:space="0" w:color="A6A6A6" w:themeColor="background1" w:themeShade="A6"/>
            </w:tcBorders>
          </w:tcPr>
          <w:p w14:paraId="16ED494B" w14:textId="77777777" w:rsidR="004A243A" w:rsidRPr="007939DD" w:rsidRDefault="004A243A" w:rsidP="004A243A">
            <w:pPr>
              <w:pStyle w:val="ARtabletextright"/>
            </w:pPr>
            <w:r w:rsidRPr="007939DD">
              <w:t>–</w:t>
            </w:r>
          </w:p>
        </w:tc>
        <w:tc>
          <w:tcPr>
            <w:tcW w:w="0" w:type="auto"/>
            <w:tcBorders>
              <w:top w:val="single" w:sz="4" w:space="0" w:color="A6A6A6" w:themeColor="background1" w:themeShade="A6"/>
              <w:bottom w:val="single" w:sz="4" w:space="0" w:color="A6A6A6" w:themeColor="background1" w:themeShade="A6"/>
            </w:tcBorders>
          </w:tcPr>
          <w:p w14:paraId="2821872F" w14:textId="77777777" w:rsidR="004A243A" w:rsidRPr="007939DD" w:rsidRDefault="004A243A" w:rsidP="004A243A">
            <w:pPr>
              <w:pStyle w:val="ARtabletextright"/>
            </w:pPr>
          </w:p>
        </w:tc>
      </w:tr>
      <w:tr w:rsidR="004A243A" w:rsidRPr="007939DD" w14:paraId="2EA79690" w14:textId="77777777" w:rsidTr="0092110E">
        <w:tc>
          <w:tcPr>
            <w:tcW w:w="0" w:type="auto"/>
            <w:tcBorders>
              <w:top w:val="single" w:sz="4" w:space="0" w:color="A6A6A6" w:themeColor="background1" w:themeShade="A6"/>
              <w:bottom w:val="single" w:sz="4" w:space="0" w:color="A6A6A6" w:themeColor="background1" w:themeShade="A6"/>
            </w:tcBorders>
            <w:hideMark/>
          </w:tcPr>
          <w:p w14:paraId="5C20F0A7" w14:textId="77777777" w:rsidR="004A243A" w:rsidRPr="007939DD" w:rsidRDefault="004A243A" w:rsidP="004A243A">
            <w:pPr>
              <w:pStyle w:val="ARtabletext"/>
              <w:rPr>
                <w:color w:val="000000"/>
              </w:rPr>
            </w:pPr>
            <w:r w:rsidRPr="007939DD">
              <w:rPr>
                <w:color w:val="000000"/>
              </w:rPr>
              <w:t>Sales of goods and services</w:t>
            </w:r>
          </w:p>
        </w:tc>
        <w:tc>
          <w:tcPr>
            <w:tcW w:w="1088" w:type="dxa"/>
            <w:tcBorders>
              <w:top w:val="single" w:sz="4" w:space="0" w:color="A6A6A6" w:themeColor="background1" w:themeShade="A6"/>
              <w:bottom w:val="single" w:sz="4" w:space="0" w:color="A6A6A6" w:themeColor="background1" w:themeShade="A6"/>
            </w:tcBorders>
          </w:tcPr>
          <w:p w14:paraId="76BD0F74" w14:textId="77777777" w:rsidR="004A243A" w:rsidRPr="007939DD" w:rsidRDefault="004A243A" w:rsidP="004A243A">
            <w:pPr>
              <w:pStyle w:val="ARtabletextright"/>
            </w:pPr>
            <w:r w:rsidRPr="007939DD">
              <w:t>351</w:t>
            </w:r>
          </w:p>
        </w:tc>
        <w:tc>
          <w:tcPr>
            <w:tcW w:w="1088" w:type="dxa"/>
            <w:tcBorders>
              <w:top w:val="single" w:sz="4" w:space="0" w:color="A6A6A6" w:themeColor="background1" w:themeShade="A6"/>
              <w:bottom w:val="single" w:sz="4" w:space="0" w:color="A6A6A6" w:themeColor="background1" w:themeShade="A6"/>
            </w:tcBorders>
          </w:tcPr>
          <w:p w14:paraId="4E06DEB5" w14:textId="77777777" w:rsidR="004A243A" w:rsidRPr="007939DD" w:rsidRDefault="004A243A" w:rsidP="004A243A">
            <w:pPr>
              <w:pStyle w:val="ARtabletextright"/>
            </w:pPr>
            <w:r w:rsidRPr="007939DD">
              <w:t>347</w:t>
            </w:r>
          </w:p>
        </w:tc>
        <w:tc>
          <w:tcPr>
            <w:tcW w:w="1089" w:type="dxa"/>
            <w:tcBorders>
              <w:top w:val="single" w:sz="4" w:space="0" w:color="A6A6A6" w:themeColor="background1" w:themeShade="A6"/>
              <w:bottom w:val="single" w:sz="4" w:space="0" w:color="A6A6A6" w:themeColor="background1" w:themeShade="A6"/>
            </w:tcBorders>
          </w:tcPr>
          <w:p w14:paraId="789AB279" w14:textId="77777777" w:rsidR="004A243A" w:rsidRPr="007939DD" w:rsidRDefault="004A243A" w:rsidP="004A243A">
            <w:pPr>
              <w:pStyle w:val="ARtabletextright"/>
            </w:pPr>
            <w:r w:rsidRPr="007939DD">
              <w:t>1.0</w:t>
            </w:r>
          </w:p>
        </w:tc>
        <w:tc>
          <w:tcPr>
            <w:tcW w:w="1088" w:type="dxa"/>
            <w:tcBorders>
              <w:top w:val="single" w:sz="4" w:space="0" w:color="A6A6A6" w:themeColor="background1" w:themeShade="A6"/>
              <w:bottom w:val="single" w:sz="4" w:space="0" w:color="A6A6A6" w:themeColor="background1" w:themeShade="A6"/>
            </w:tcBorders>
          </w:tcPr>
          <w:p w14:paraId="61BDBB4C" w14:textId="77777777" w:rsidR="004A243A" w:rsidRPr="007939DD" w:rsidRDefault="004A243A" w:rsidP="004A243A">
            <w:pPr>
              <w:pStyle w:val="ARtabletextright"/>
            </w:pPr>
            <w:r w:rsidRPr="007939DD">
              <w:t>336</w:t>
            </w:r>
          </w:p>
        </w:tc>
        <w:tc>
          <w:tcPr>
            <w:tcW w:w="1089" w:type="dxa"/>
            <w:tcBorders>
              <w:top w:val="single" w:sz="4" w:space="0" w:color="A6A6A6" w:themeColor="background1" w:themeShade="A6"/>
              <w:bottom w:val="single" w:sz="4" w:space="0" w:color="A6A6A6" w:themeColor="background1" w:themeShade="A6"/>
            </w:tcBorders>
          </w:tcPr>
          <w:p w14:paraId="46C74FD1" w14:textId="77777777" w:rsidR="004A243A" w:rsidRPr="007939DD" w:rsidRDefault="004A243A" w:rsidP="004A243A">
            <w:pPr>
              <w:pStyle w:val="ARtabletextright"/>
            </w:pPr>
            <w:r w:rsidRPr="007939DD">
              <w:t>4.3</w:t>
            </w:r>
          </w:p>
        </w:tc>
        <w:tc>
          <w:tcPr>
            <w:tcW w:w="0" w:type="auto"/>
            <w:tcBorders>
              <w:top w:val="single" w:sz="4" w:space="0" w:color="A6A6A6" w:themeColor="background1" w:themeShade="A6"/>
              <w:bottom w:val="single" w:sz="4" w:space="0" w:color="A6A6A6" w:themeColor="background1" w:themeShade="A6"/>
            </w:tcBorders>
          </w:tcPr>
          <w:p w14:paraId="674DCC68" w14:textId="77777777" w:rsidR="004A243A" w:rsidRPr="007939DD" w:rsidRDefault="004A243A" w:rsidP="004A243A">
            <w:pPr>
              <w:pStyle w:val="ARtabletextright"/>
              <w:rPr>
                <w:rStyle w:val="Strong"/>
                <w:bCs w:val="0"/>
              </w:rPr>
            </w:pPr>
          </w:p>
        </w:tc>
      </w:tr>
      <w:tr w:rsidR="004A243A" w:rsidRPr="007939DD" w14:paraId="1BE00CD0" w14:textId="77777777" w:rsidTr="0092110E">
        <w:tc>
          <w:tcPr>
            <w:tcW w:w="0" w:type="auto"/>
            <w:tcBorders>
              <w:top w:val="single" w:sz="4" w:space="0" w:color="A6A6A6" w:themeColor="background1" w:themeShade="A6"/>
              <w:bottom w:val="single" w:sz="4" w:space="0" w:color="A6A6A6" w:themeColor="background1" w:themeShade="A6"/>
            </w:tcBorders>
            <w:hideMark/>
          </w:tcPr>
          <w:p w14:paraId="6E47D18D" w14:textId="77777777" w:rsidR="004A243A" w:rsidRPr="007939DD" w:rsidRDefault="004A243A" w:rsidP="004A243A">
            <w:pPr>
              <w:pStyle w:val="ARtabletext"/>
              <w:rPr>
                <w:color w:val="000000"/>
              </w:rPr>
            </w:pPr>
            <w:r w:rsidRPr="007939DD">
              <w:rPr>
                <w:color w:val="000000"/>
              </w:rPr>
              <w:t>Grants</w:t>
            </w:r>
          </w:p>
        </w:tc>
        <w:tc>
          <w:tcPr>
            <w:tcW w:w="1088" w:type="dxa"/>
            <w:tcBorders>
              <w:top w:val="single" w:sz="4" w:space="0" w:color="A6A6A6" w:themeColor="background1" w:themeShade="A6"/>
              <w:bottom w:val="single" w:sz="4" w:space="0" w:color="A6A6A6" w:themeColor="background1" w:themeShade="A6"/>
            </w:tcBorders>
          </w:tcPr>
          <w:p w14:paraId="543EF3C0" w14:textId="77777777" w:rsidR="004A243A" w:rsidRPr="007939DD" w:rsidRDefault="004A243A" w:rsidP="004A243A">
            <w:pPr>
              <w:pStyle w:val="ARtabletextright"/>
            </w:pPr>
            <w:r w:rsidRPr="007939DD">
              <w:t>10,395</w:t>
            </w:r>
          </w:p>
        </w:tc>
        <w:tc>
          <w:tcPr>
            <w:tcW w:w="1088" w:type="dxa"/>
            <w:tcBorders>
              <w:top w:val="single" w:sz="4" w:space="0" w:color="A6A6A6" w:themeColor="background1" w:themeShade="A6"/>
              <w:bottom w:val="single" w:sz="4" w:space="0" w:color="A6A6A6" w:themeColor="background1" w:themeShade="A6"/>
            </w:tcBorders>
          </w:tcPr>
          <w:p w14:paraId="0E19EB63" w14:textId="77777777" w:rsidR="004A243A" w:rsidRPr="007939DD" w:rsidRDefault="004A243A" w:rsidP="004A243A">
            <w:pPr>
              <w:pStyle w:val="ARtabletextright"/>
            </w:pPr>
            <w:r w:rsidRPr="007939DD">
              <w:t>10,289</w:t>
            </w:r>
          </w:p>
        </w:tc>
        <w:tc>
          <w:tcPr>
            <w:tcW w:w="1089" w:type="dxa"/>
            <w:tcBorders>
              <w:top w:val="single" w:sz="4" w:space="0" w:color="A6A6A6" w:themeColor="background1" w:themeShade="A6"/>
              <w:bottom w:val="single" w:sz="4" w:space="0" w:color="A6A6A6" w:themeColor="background1" w:themeShade="A6"/>
            </w:tcBorders>
          </w:tcPr>
          <w:p w14:paraId="1367F841" w14:textId="77777777" w:rsidR="004A243A" w:rsidRPr="007939DD" w:rsidRDefault="004A243A" w:rsidP="004A243A">
            <w:pPr>
              <w:pStyle w:val="ARtabletextright"/>
            </w:pPr>
            <w:r w:rsidRPr="007939DD">
              <w:t>1.0</w:t>
            </w:r>
          </w:p>
        </w:tc>
        <w:tc>
          <w:tcPr>
            <w:tcW w:w="1088" w:type="dxa"/>
            <w:tcBorders>
              <w:top w:val="single" w:sz="4" w:space="0" w:color="A6A6A6" w:themeColor="background1" w:themeShade="A6"/>
              <w:bottom w:val="single" w:sz="4" w:space="0" w:color="A6A6A6" w:themeColor="background1" w:themeShade="A6"/>
            </w:tcBorders>
          </w:tcPr>
          <w:p w14:paraId="16AB8D70" w14:textId="77777777" w:rsidR="004A243A" w:rsidRPr="007939DD" w:rsidRDefault="004A243A" w:rsidP="004A243A">
            <w:pPr>
              <w:pStyle w:val="ARtabletextright"/>
            </w:pPr>
            <w:r w:rsidRPr="007939DD">
              <w:t>9,834</w:t>
            </w:r>
          </w:p>
        </w:tc>
        <w:tc>
          <w:tcPr>
            <w:tcW w:w="1089" w:type="dxa"/>
            <w:tcBorders>
              <w:top w:val="single" w:sz="4" w:space="0" w:color="A6A6A6" w:themeColor="background1" w:themeShade="A6"/>
              <w:bottom w:val="single" w:sz="4" w:space="0" w:color="A6A6A6" w:themeColor="background1" w:themeShade="A6"/>
            </w:tcBorders>
          </w:tcPr>
          <w:p w14:paraId="4E5DC187" w14:textId="77777777" w:rsidR="004A243A" w:rsidRPr="007939DD" w:rsidRDefault="004A243A" w:rsidP="004A243A">
            <w:pPr>
              <w:pStyle w:val="ARtabletextright"/>
            </w:pPr>
            <w:r w:rsidRPr="007939DD">
              <w:t>5.7</w:t>
            </w:r>
          </w:p>
        </w:tc>
        <w:tc>
          <w:tcPr>
            <w:tcW w:w="0" w:type="auto"/>
            <w:tcBorders>
              <w:top w:val="single" w:sz="4" w:space="0" w:color="A6A6A6" w:themeColor="background1" w:themeShade="A6"/>
              <w:bottom w:val="single" w:sz="4" w:space="0" w:color="A6A6A6" w:themeColor="background1" w:themeShade="A6"/>
            </w:tcBorders>
          </w:tcPr>
          <w:p w14:paraId="7DD62896" w14:textId="77777777" w:rsidR="004A243A" w:rsidRPr="007939DD" w:rsidRDefault="004A243A" w:rsidP="004A243A">
            <w:pPr>
              <w:pStyle w:val="ARtabletextright"/>
              <w:rPr>
                <w:rStyle w:val="Strong"/>
                <w:bCs w:val="0"/>
              </w:rPr>
            </w:pPr>
          </w:p>
        </w:tc>
      </w:tr>
      <w:tr w:rsidR="004A243A" w:rsidRPr="007939DD" w14:paraId="75FDB4BC" w14:textId="77777777" w:rsidTr="0092110E">
        <w:tc>
          <w:tcPr>
            <w:tcW w:w="0" w:type="auto"/>
            <w:tcBorders>
              <w:top w:val="single" w:sz="4" w:space="0" w:color="A6A6A6" w:themeColor="background1" w:themeShade="A6"/>
              <w:bottom w:val="single" w:sz="4" w:space="0" w:color="A6A6A6" w:themeColor="background1" w:themeShade="A6"/>
            </w:tcBorders>
            <w:hideMark/>
          </w:tcPr>
          <w:p w14:paraId="7D584706" w14:textId="77777777" w:rsidR="004A243A" w:rsidRPr="007939DD" w:rsidRDefault="004A243A" w:rsidP="004A243A">
            <w:pPr>
              <w:pStyle w:val="ARtabletext"/>
              <w:rPr>
                <w:color w:val="000000"/>
              </w:rPr>
            </w:pPr>
            <w:r w:rsidRPr="007939DD">
              <w:rPr>
                <w:color w:val="000000"/>
              </w:rPr>
              <w:t>Interest</w:t>
            </w:r>
          </w:p>
        </w:tc>
        <w:tc>
          <w:tcPr>
            <w:tcW w:w="1088" w:type="dxa"/>
            <w:tcBorders>
              <w:top w:val="single" w:sz="4" w:space="0" w:color="A6A6A6" w:themeColor="background1" w:themeShade="A6"/>
              <w:bottom w:val="single" w:sz="4" w:space="0" w:color="A6A6A6" w:themeColor="background1" w:themeShade="A6"/>
            </w:tcBorders>
          </w:tcPr>
          <w:p w14:paraId="3EA9AB9D" w14:textId="77777777" w:rsidR="004A243A" w:rsidRPr="007939DD" w:rsidRDefault="004A243A" w:rsidP="004A243A">
            <w:pPr>
              <w:pStyle w:val="ARtabletextright"/>
            </w:pPr>
            <w:r w:rsidRPr="007939DD">
              <w:t>1</w:t>
            </w:r>
          </w:p>
        </w:tc>
        <w:tc>
          <w:tcPr>
            <w:tcW w:w="1088" w:type="dxa"/>
            <w:tcBorders>
              <w:top w:val="single" w:sz="4" w:space="0" w:color="A6A6A6" w:themeColor="background1" w:themeShade="A6"/>
              <w:bottom w:val="single" w:sz="4" w:space="0" w:color="A6A6A6" w:themeColor="background1" w:themeShade="A6"/>
            </w:tcBorders>
          </w:tcPr>
          <w:p w14:paraId="0E297862" w14:textId="77777777" w:rsidR="004A243A" w:rsidRPr="007939DD" w:rsidRDefault="004A243A" w:rsidP="004A243A">
            <w:pPr>
              <w:pStyle w:val="ARtabletextright"/>
            </w:pPr>
            <w:r w:rsidRPr="007939DD">
              <w:t>3</w:t>
            </w:r>
          </w:p>
        </w:tc>
        <w:tc>
          <w:tcPr>
            <w:tcW w:w="1089" w:type="dxa"/>
            <w:tcBorders>
              <w:top w:val="single" w:sz="4" w:space="0" w:color="A6A6A6" w:themeColor="background1" w:themeShade="A6"/>
              <w:bottom w:val="single" w:sz="4" w:space="0" w:color="A6A6A6" w:themeColor="background1" w:themeShade="A6"/>
            </w:tcBorders>
          </w:tcPr>
          <w:p w14:paraId="67FC12FA" w14:textId="77777777" w:rsidR="004A243A" w:rsidRPr="007939DD" w:rsidRDefault="004A243A" w:rsidP="004A243A">
            <w:pPr>
              <w:pStyle w:val="ARtabletextright"/>
            </w:pPr>
            <w:r w:rsidRPr="007939DD">
              <w:t>(66.7)</w:t>
            </w:r>
          </w:p>
        </w:tc>
        <w:tc>
          <w:tcPr>
            <w:tcW w:w="1088" w:type="dxa"/>
            <w:tcBorders>
              <w:top w:val="single" w:sz="4" w:space="0" w:color="A6A6A6" w:themeColor="background1" w:themeShade="A6"/>
              <w:bottom w:val="single" w:sz="4" w:space="0" w:color="A6A6A6" w:themeColor="background1" w:themeShade="A6"/>
            </w:tcBorders>
          </w:tcPr>
          <w:p w14:paraId="4C70F6AF" w14:textId="77777777" w:rsidR="004A243A" w:rsidRPr="007939DD" w:rsidRDefault="004A243A" w:rsidP="004A243A">
            <w:pPr>
              <w:pStyle w:val="ARtabletextright"/>
            </w:pPr>
            <w:r w:rsidRPr="007939DD">
              <w:t>3</w:t>
            </w:r>
          </w:p>
        </w:tc>
        <w:tc>
          <w:tcPr>
            <w:tcW w:w="1089" w:type="dxa"/>
            <w:tcBorders>
              <w:top w:val="single" w:sz="4" w:space="0" w:color="A6A6A6" w:themeColor="background1" w:themeShade="A6"/>
              <w:bottom w:val="single" w:sz="4" w:space="0" w:color="A6A6A6" w:themeColor="background1" w:themeShade="A6"/>
            </w:tcBorders>
          </w:tcPr>
          <w:p w14:paraId="24B466B3" w14:textId="77777777" w:rsidR="004A243A" w:rsidRPr="007939DD" w:rsidRDefault="004A243A" w:rsidP="004A243A">
            <w:pPr>
              <w:pStyle w:val="ARtabletextright"/>
            </w:pPr>
            <w:r w:rsidRPr="007939DD">
              <w:t>(66.7)</w:t>
            </w:r>
          </w:p>
        </w:tc>
        <w:tc>
          <w:tcPr>
            <w:tcW w:w="0" w:type="auto"/>
            <w:tcBorders>
              <w:top w:val="single" w:sz="4" w:space="0" w:color="A6A6A6" w:themeColor="background1" w:themeShade="A6"/>
              <w:bottom w:val="single" w:sz="4" w:space="0" w:color="A6A6A6" w:themeColor="background1" w:themeShade="A6"/>
            </w:tcBorders>
          </w:tcPr>
          <w:p w14:paraId="37D4B3AD" w14:textId="77777777" w:rsidR="004A243A" w:rsidRPr="007939DD" w:rsidRDefault="004A243A" w:rsidP="004A243A">
            <w:pPr>
              <w:pStyle w:val="ARtabletextright"/>
              <w:rPr>
                <w:rStyle w:val="Strong"/>
                <w:bCs w:val="0"/>
              </w:rPr>
            </w:pPr>
          </w:p>
        </w:tc>
      </w:tr>
      <w:tr w:rsidR="004A243A" w:rsidRPr="007939DD" w14:paraId="41304985" w14:textId="77777777" w:rsidTr="0092110E">
        <w:tc>
          <w:tcPr>
            <w:tcW w:w="0" w:type="auto"/>
            <w:tcBorders>
              <w:top w:val="single" w:sz="4" w:space="0" w:color="A6A6A6" w:themeColor="background1" w:themeShade="A6"/>
            </w:tcBorders>
            <w:hideMark/>
          </w:tcPr>
          <w:p w14:paraId="210B75AD" w14:textId="77777777" w:rsidR="004A243A" w:rsidRPr="007939DD" w:rsidRDefault="004A243A" w:rsidP="004A243A">
            <w:pPr>
              <w:pStyle w:val="ARtabletext"/>
              <w:rPr>
                <w:color w:val="000000"/>
              </w:rPr>
            </w:pPr>
            <w:r w:rsidRPr="007939DD">
              <w:rPr>
                <w:color w:val="000000"/>
              </w:rPr>
              <w:t>Other income</w:t>
            </w:r>
          </w:p>
        </w:tc>
        <w:tc>
          <w:tcPr>
            <w:tcW w:w="1088" w:type="dxa"/>
            <w:tcBorders>
              <w:top w:val="single" w:sz="4" w:space="0" w:color="A6A6A6" w:themeColor="background1" w:themeShade="A6"/>
            </w:tcBorders>
          </w:tcPr>
          <w:p w14:paraId="4FAE3E8B" w14:textId="77777777" w:rsidR="004A243A" w:rsidRPr="007939DD" w:rsidRDefault="004A243A" w:rsidP="004A243A">
            <w:pPr>
              <w:pStyle w:val="ARtabletextright"/>
            </w:pPr>
            <w:r w:rsidRPr="007939DD">
              <w:t>18</w:t>
            </w:r>
          </w:p>
        </w:tc>
        <w:tc>
          <w:tcPr>
            <w:tcW w:w="1088" w:type="dxa"/>
            <w:tcBorders>
              <w:top w:val="single" w:sz="4" w:space="0" w:color="A6A6A6" w:themeColor="background1" w:themeShade="A6"/>
            </w:tcBorders>
          </w:tcPr>
          <w:p w14:paraId="6AA24C63" w14:textId="77777777" w:rsidR="004A243A" w:rsidRPr="007939DD" w:rsidRDefault="004A243A" w:rsidP="004A243A">
            <w:pPr>
              <w:pStyle w:val="ARtabletextright"/>
            </w:pPr>
            <w:r w:rsidRPr="007939DD">
              <w:t>26</w:t>
            </w:r>
          </w:p>
        </w:tc>
        <w:tc>
          <w:tcPr>
            <w:tcW w:w="1089" w:type="dxa"/>
            <w:tcBorders>
              <w:top w:val="single" w:sz="4" w:space="0" w:color="A6A6A6" w:themeColor="background1" w:themeShade="A6"/>
            </w:tcBorders>
          </w:tcPr>
          <w:p w14:paraId="6F594F66" w14:textId="77777777" w:rsidR="004A243A" w:rsidRPr="007939DD" w:rsidRDefault="004A243A" w:rsidP="004A243A">
            <w:pPr>
              <w:pStyle w:val="ARtabletextright"/>
            </w:pPr>
            <w:r w:rsidRPr="007939DD">
              <w:t>(32.7)</w:t>
            </w:r>
          </w:p>
        </w:tc>
        <w:tc>
          <w:tcPr>
            <w:tcW w:w="1088" w:type="dxa"/>
            <w:tcBorders>
              <w:top w:val="single" w:sz="4" w:space="0" w:color="A6A6A6" w:themeColor="background1" w:themeShade="A6"/>
            </w:tcBorders>
          </w:tcPr>
          <w:p w14:paraId="5047E94D" w14:textId="77777777" w:rsidR="004A243A" w:rsidRPr="007939DD" w:rsidRDefault="004A243A" w:rsidP="004A243A">
            <w:pPr>
              <w:pStyle w:val="ARtabletextright"/>
            </w:pPr>
            <w:r w:rsidRPr="007939DD">
              <w:t>24</w:t>
            </w:r>
          </w:p>
        </w:tc>
        <w:tc>
          <w:tcPr>
            <w:tcW w:w="1089" w:type="dxa"/>
            <w:tcBorders>
              <w:top w:val="single" w:sz="4" w:space="0" w:color="A6A6A6" w:themeColor="background1" w:themeShade="A6"/>
            </w:tcBorders>
          </w:tcPr>
          <w:p w14:paraId="71CE0284" w14:textId="77777777" w:rsidR="004A243A" w:rsidRPr="007939DD" w:rsidRDefault="004A243A" w:rsidP="004A243A">
            <w:pPr>
              <w:pStyle w:val="ARtabletextright"/>
            </w:pPr>
            <w:r w:rsidRPr="007939DD">
              <w:t>(27.1)</w:t>
            </w:r>
          </w:p>
        </w:tc>
        <w:tc>
          <w:tcPr>
            <w:tcW w:w="0" w:type="auto"/>
            <w:tcBorders>
              <w:top w:val="single" w:sz="4" w:space="0" w:color="A6A6A6" w:themeColor="background1" w:themeShade="A6"/>
            </w:tcBorders>
          </w:tcPr>
          <w:p w14:paraId="0743701A" w14:textId="77777777" w:rsidR="004A243A" w:rsidRPr="007939DD" w:rsidRDefault="004A243A" w:rsidP="004A243A">
            <w:pPr>
              <w:pStyle w:val="ARtabletextright"/>
              <w:rPr>
                <w:rStyle w:val="Strong"/>
                <w:bCs w:val="0"/>
              </w:rPr>
            </w:pPr>
          </w:p>
        </w:tc>
      </w:tr>
      <w:tr w:rsidR="004A243A" w:rsidRPr="007939DD" w14:paraId="24493223" w14:textId="77777777" w:rsidTr="0092110E">
        <w:tc>
          <w:tcPr>
            <w:tcW w:w="0" w:type="auto"/>
            <w:tcBorders>
              <w:bottom w:val="single" w:sz="4" w:space="0" w:color="auto"/>
            </w:tcBorders>
            <w:hideMark/>
          </w:tcPr>
          <w:p w14:paraId="7481565E" w14:textId="77777777" w:rsidR="004A243A" w:rsidRPr="007939DD" w:rsidRDefault="004A243A" w:rsidP="004A243A">
            <w:pPr>
              <w:pStyle w:val="ARtabletext"/>
              <w:rPr>
                <w:bCs/>
                <w:color w:val="000000"/>
              </w:rPr>
            </w:pPr>
            <w:r w:rsidRPr="007939DD">
              <w:rPr>
                <w:rStyle w:val="Strong"/>
                <w:bCs w:val="0"/>
              </w:rPr>
              <w:t>Total administered income</w:t>
            </w:r>
          </w:p>
        </w:tc>
        <w:tc>
          <w:tcPr>
            <w:tcW w:w="1088" w:type="dxa"/>
            <w:tcBorders>
              <w:bottom w:val="single" w:sz="4" w:space="0" w:color="auto"/>
            </w:tcBorders>
          </w:tcPr>
          <w:p w14:paraId="20DB594C" w14:textId="77777777" w:rsidR="004A243A" w:rsidRPr="007939DD" w:rsidRDefault="004A243A" w:rsidP="004A243A">
            <w:pPr>
              <w:pStyle w:val="ARtabletextright"/>
              <w:rPr>
                <w:b/>
                <w:bCs/>
              </w:rPr>
            </w:pPr>
            <w:r w:rsidRPr="007939DD">
              <w:rPr>
                <w:rStyle w:val="Strong"/>
                <w:bCs w:val="0"/>
              </w:rPr>
              <w:t>10,825</w:t>
            </w:r>
          </w:p>
        </w:tc>
        <w:tc>
          <w:tcPr>
            <w:tcW w:w="1088" w:type="dxa"/>
            <w:tcBorders>
              <w:bottom w:val="single" w:sz="4" w:space="0" w:color="auto"/>
            </w:tcBorders>
          </w:tcPr>
          <w:p w14:paraId="19FD89E9" w14:textId="77777777" w:rsidR="004A243A" w:rsidRPr="007939DD" w:rsidRDefault="004A243A" w:rsidP="004A243A">
            <w:pPr>
              <w:pStyle w:val="ARtabletextright"/>
              <w:rPr>
                <w:b/>
                <w:bCs/>
              </w:rPr>
            </w:pPr>
            <w:r w:rsidRPr="007939DD">
              <w:rPr>
                <w:rStyle w:val="Strong"/>
                <w:bCs w:val="0"/>
              </w:rPr>
              <w:t>10,726</w:t>
            </w:r>
          </w:p>
        </w:tc>
        <w:tc>
          <w:tcPr>
            <w:tcW w:w="1089" w:type="dxa"/>
            <w:tcBorders>
              <w:bottom w:val="single" w:sz="4" w:space="0" w:color="auto"/>
            </w:tcBorders>
          </w:tcPr>
          <w:p w14:paraId="2EA06632" w14:textId="77777777" w:rsidR="004A243A" w:rsidRPr="007939DD" w:rsidRDefault="004A243A" w:rsidP="004A243A">
            <w:pPr>
              <w:pStyle w:val="ARtabletextright"/>
              <w:rPr>
                <w:b/>
                <w:bCs/>
              </w:rPr>
            </w:pPr>
            <w:r w:rsidRPr="007939DD">
              <w:rPr>
                <w:rStyle w:val="Strong"/>
                <w:bCs w:val="0"/>
              </w:rPr>
              <w:t>0.9</w:t>
            </w:r>
          </w:p>
        </w:tc>
        <w:tc>
          <w:tcPr>
            <w:tcW w:w="1088" w:type="dxa"/>
            <w:tcBorders>
              <w:bottom w:val="single" w:sz="4" w:space="0" w:color="auto"/>
            </w:tcBorders>
          </w:tcPr>
          <w:p w14:paraId="5A7D48A1" w14:textId="77777777" w:rsidR="004A243A" w:rsidRPr="007939DD" w:rsidRDefault="004A243A" w:rsidP="004A243A">
            <w:pPr>
              <w:pStyle w:val="ARtabletextright"/>
              <w:rPr>
                <w:b/>
                <w:bCs/>
              </w:rPr>
            </w:pPr>
            <w:r w:rsidRPr="007939DD">
              <w:rPr>
                <w:rStyle w:val="Strong"/>
                <w:bCs w:val="0"/>
              </w:rPr>
              <w:t>10,259</w:t>
            </w:r>
          </w:p>
        </w:tc>
        <w:tc>
          <w:tcPr>
            <w:tcW w:w="1089" w:type="dxa"/>
            <w:tcBorders>
              <w:bottom w:val="single" w:sz="4" w:space="0" w:color="auto"/>
            </w:tcBorders>
          </w:tcPr>
          <w:p w14:paraId="135838BC" w14:textId="77777777" w:rsidR="004A243A" w:rsidRPr="007939DD" w:rsidRDefault="004A243A" w:rsidP="004A243A">
            <w:pPr>
              <w:pStyle w:val="ARtabletextright"/>
              <w:rPr>
                <w:b/>
                <w:bCs/>
              </w:rPr>
            </w:pPr>
            <w:r w:rsidRPr="007939DD">
              <w:rPr>
                <w:rStyle w:val="Strong"/>
                <w:bCs w:val="0"/>
              </w:rPr>
              <w:t>5.5</w:t>
            </w:r>
          </w:p>
        </w:tc>
        <w:tc>
          <w:tcPr>
            <w:tcW w:w="0" w:type="auto"/>
            <w:tcBorders>
              <w:bottom w:val="single" w:sz="4" w:space="0" w:color="auto"/>
            </w:tcBorders>
          </w:tcPr>
          <w:p w14:paraId="3A853B85" w14:textId="77777777" w:rsidR="004A243A" w:rsidRPr="007939DD" w:rsidRDefault="004A243A" w:rsidP="004A243A">
            <w:pPr>
              <w:pStyle w:val="ARtabletextright"/>
              <w:rPr>
                <w:rStyle w:val="Strong"/>
                <w:bCs w:val="0"/>
              </w:rPr>
            </w:pPr>
          </w:p>
        </w:tc>
      </w:tr>
      <w:tr w:rsidR="004A243A" w:rsidRPr="007939DD" w14:paraId="31DBC771" w14:textId="77777777" w:rsidTr="0092110E">
        <w:tc>
          <w:tcPr>
            <w:tcW w:w="0" w:type="auto"/>
            <w:tcBorders>
              <w:top w:val="single" w:sz="4" w:space="0" w:color="auto"/>
              <w:bottom w:val="single" w:sz="4" w:space="0" w:color="A6A6A6" w:themeColor="background1" w:themeShade="A6"/>
            </w:tcBorders>
            <w:hideMark/>
          </w:tcPr>
          <w:p w14:paraId="271533DF" w14:textId="77777777" w:rsidR="004A243A" w:rsidRPr="007939DD" w:rsidRDefault="004A243A" w:rsidP="004A243A">
            <w:pPr>
              <w:pStyle w:val="ARtabletext"/>
              <w:rPr>
                <w:rStyle w:val="Strong"/>
                <w:bCs w:val="0"/>
              </w:rPr>
            </w:pPr>
            <w:r w:rsidRPr="007939DD">
              <w:rPr>
                <w:rStyle w:val="Strong"/>
                <w:bCs w:val="0"/>
              </w:rPr>
              <w:t>Administered expenses</w:t>
            </w:r>
          </w:p>
        </w:tc>
        <w:tc>
          <w:tcPr>
            <w:tcW w:w="1088" w:type="dxa"/>
            <w:tcBorders>
              <w:top w:val="single" w:sz="4" w:space="0" w:color="auto"/>
              <w:bottom w:val="single" w:sz="4" w:space="0" w:color="A6A6A6" w:themeColor="background1" w:themeShade="A6"/>
            </w:tcBorders>
          </w:tcPr>
          <w:p w14:paraId="7373AC9A" w14:textId="77777777" w:rsidR="004A243A" w:rsidRPr="007939DD" w:rsidRDefault="004A243A" w:rsidP="004A243A">
            <w:pPr>
              <w:pStyle w:val="ARtabletextright"/>
            </w:pPr>
          </w:p>
        </w:tc>
        <w:tc>
          <w:tcPr>
            <w:tcW w:w="1088" w:type="dxa"/>
            <w:tcBorders>
              <w:top w:val="single" w:sz="4" w:space="0" w:color="auto"/>
              <w:bottom w:val="single" w:sz="4" w:space="0" w:color="A6A6A6" w:themeColor="background1" w:themeShade="A6"/>
            </w:tcBorders>
          </w:tcPr>
          <w:p w14:paraId="37B191CC" w14:textId="77777777" w:rsidR="004A243A" w:rsidRPr="007939DD" w:rsidRDefault="004A243A" w:rsidP="004A243A">
            <w:pPr>
              <w:pStyle w:val="ARtabletextright"/>
            </w:pPr>
          </w:p>
        </w:tc>
        <w:tc>
          <w:tcPr>
            <w:tcW w:w="1089" w:type="dxa"/>
            <w:tcBorders>
              <w:top w:val="single" w:sz="4" w:space="0" w:color="auto"/>
              <w:bottom w:val="single" w:sz="4" w:space="0" w:color="A6A6A6" w:themeColor="background1" w:themeShade="A6"/>
            </w:tcBorders>
          </w:tcPr>
          <w:p w14:paraId="323310B5" w14:textId="77777777" w:rsidR="004A243A" w:rsidRPr="007939DD" w:rsidRDefault="004A243A" w:rsidP="004A243A">
            <w:pPr>
              <w:pStyle w:val="ARtabletextright"/>
            </w:pPr>
          </w:p>
        </w:tc>
        <w:tc>
          <w:tcPr>
            <w:tcW w:w="1088" w:type="dxa"/>
            <w:tcBorders>
              <w:top w:val="single" w:sz="4" w:space="0" w:color="auto"/>
              <w:bottom w:val="single" w:sz="4" w:space="0" w:color="A6A6A6" w:themeColor="background1" w:themeShade="A6"/>
            </w:tcBorders>
          </w:tcPr>
          <w:p w14:paraId="6C14C22C" w14:textId="77777777" w:rsidR="004A243A" w:rsidRPr="007939DD" w:rsidRDefault="004A243A" w:rsidP="004A243A">
            <w:pPr>
              <w:pStyle w:val="ARtabletextright"/>
            </w:pPr>
          </w:p>
        </w:tc>
        <w:tc>
          <w:tcPr>
            <w:tcW w:w="1089" w:type="dxa"/>
            <w:tcBorders>
              <w:top w:val="single" w:sz="4" w:space="0" w:color="auto"/>
              <w:bottom w:val="single" w:sz="4" w:space="0" w:color="A6A6A6" w:themeColor="background1" w:themeShade="A6"/>
            </w:tcBorders>
          </w:tcPr>
          <w:p w14:paraId="736A0AB1" w14:textId="77777777" w:rsidR="004A243A" w:rsidRPr="007939DD" w:rsidRDefault="004A243A" w:rsidP="004A243A">
            <w:pPr>
              <w:pStyle w:val="ARtabletextright"/>
            </w:pPr>
          </w:p>
        </w:tc>
        <w:tc>
          <w:tcPr>
            <w:tcW w:w="0" w:type="auto"/>
            <w:tcBorders>
              <w:top w:val="single" w:sz="4" w:space="0" w:color="auto"/>
              <w:bottom w:val="single" w:sz="4" w:space="0" w:color="A6A6A6" w:themeColor="background1" w:themeShade="A6"/>
            </w:tcBorders>
          </w:tcPr>
          <w:p w14:paraId="46291A1E" w14:textId="77777777" w:rsidR="004A243A" w:rsidRPr="007939DD" w:rsidRDefault="004A243A" w:rsidP="004A243A">
            <w:pPr>
              <w:pStyle w:val="ARtabletextright"/>
              <w:rPr>
                <w:rStyle w:val="Strong"/>
                <w:bCs w:val="0"/>
              </w:rPr>
            </w:pPr>
          </w:p>
        </w:tc>
      </w:tr>
      <w:tr w:rsidR="004A243A" w:rsidRPr="007939DD" w14:paraId="6B123E2E" w14:textId="77777777" w:rsidTr="0092110E">
        <w:tc>
          <w:tcPr>
            <w:tcW w:w="0" w:type="auto"/>
            <w:tcBorders>
              <w:top w:val="single" w:sz="4" w:space="0" w:color="A6A6A6" w:themeColor="background1" w:themeShade="A6"/>
              <w:bottom w:val="single" w:sz="4" w:space="0" w:color="A6A6A6" w:themeColor="background1" w:themeShade="A6"/>
            </w:tcBorders>
            <w:hideMark/>
          </w:tcPr>
          <w:p w14:paraId="577F0C05" w14:textId="77777777" w:rsidR="004A243A" w:rsidRPr="007939DD" w:rsidRDefault="004A243A" w:rsidP="004A243A">
            <w:pPr>
              <w:pStyle w:val="ARtabletext"/>
              <w:rPr>
                <w:color w:val="000000"/>
              </w:rPr>
            </w:pPr>
            <w:r w:rsidRPr="007939DD">
              <w:rPr>
                <w:color w:val="000000"/>
              </w:rPr>
              <w:t>Expenses on behalf of the state</w:t>
            </w:r>
          </w:p>
        </w:tc>
        <w:tc>
          <w:tcPr>
            <w:tcW w:w="1088" w:type="dxa"/>
            <w:tcBorders>
              <w:top w:val="single" w:sz="4" w:space="0" w:color="A6A6A6" w:themeColor="background1" w:themeShade="A6"/>
              <w:bottom w:val="single" w:sz="4" w:space="0" w:color="A6A6A6" w:themeColor="background1" w:themeShade="A6"/>
            </w:tcBorders>
          </w:tcPr>
          <w:p w14:paraId="3FFD1114" w14:textId="77777777" w:rsidR="004A243A" w:rsidRPr="007939DD" w:rsidRDefault="004A243A" w:rsidP="004A243A">
            <w:pPr>
              <w:pStyle w:val="ARtabletextright"/>
            </w:pPr>
            <w:r w:rsidRPr="007939DD">
              <w:t>810</w:t>
            </w:r>
          </w:p>
        </w:tc>
        <w:tc>
          <w:tcPr>
            <w:tcW w:w="1088" w:type="dxa"/>
            <w:tcBorders>
              <w:top w:val="single" w:sz="4" w:space="0" w:color="A6A6A6" w:themeColor="background1" w:themeShade="A6"/>
              <w:bottom w:val="single" w:sz="4" w:space="0" w:color="A6A6A6" w:themeColor="background1" w:themeShade="A6"/>
            </w:tcBorders>
          </w:tcPr>
          <w:p w14:paraId="6A85105E" w14:textId="77777777" w:rsidR="004A243A" w:rsidRPr="007939DD" w:rsidRDefault="004A243A" w:rsidP="004A243A">
            <w:pPr>
              <w:pStyle w:val="ARtabletextright"/>
            </w:pPr>
            <w:r w:rsidRPr="007939DD">
              <w:t>782</w:t>
            </w:r>
          </w:p>
        </w:tc>
        <w:tc>
          <w:tcPr>
            <w:tcW w:w="1089" w:type="dxa"/>
            <w:tcBorders>
              <w:top w:val="single" w:sz="4" w:space="0" w:color="A6A6A6" w:themeColor="background1" w:themeShade="A6"/>
              <w:bottom w:val="single" w:sz="4" w:space="0" w:color="A6A6A6" w:themeColor="background1" w:themeShade="A6"/>
            </w:tcBorders>
          </w:tcPr>
          <w:p w14:paraId="0DD1D9C4" w14:textId="77777777" w:rsidR="004A243A" w:rsidRPr="007939DD" w:rsidRDefault="004A243A" w:rsidP="004A243A">
            <w:pPr>
              <w:pStyle w:val="ARtabletextright"/>
            </w:pPr>
            <w:r w:rsidRPr="007939DD">
              <w:t>3.5</w:t>
            </w:r>
          </w:p>
        </w:tc>
        <w:tc>
          <w:tcPr>
            <w:tcW w:w="1088" w:type="dxa"/>
            <w:tcBorders>
              <w:top w:val="single" w:sz="4" w:space="0" w:color="A6A6A6" w:themeColor="background1" w:themeShade="A6"/>
              <w:bottom w:val="single" w:sz="4" w:space="0" w:color="A6A6A6" w:themeColor="background1" w:themeShade="A6"/>
            </w:tcBorders>
          </w:tcPr>
          <w:p w14:paraId="469BF218" w14:textId="77777777" w:rsidR="004A243A" w:rsidRPr="007939DD" w:rsidRDefault="004A243A" w:rsidP="004A243A">
            <w:pPr>
              <w:pStyle w:val="ARtabletextright"/>
            </w:pPr>
            <w:r w:rsidRPr="007939DD">
              <w:t>742</w:t>
            </w:r>
          </w:p>
        </w:tc>
        <w:tc>
          <w:tcPr>
            <w:tcW w:w="1089" w:type="dxa"/>
            <w:tcBorders>
              <w:top w:val="single" w:sz="4" w:space="0" w:color="A6A6A6" w:themeColor="background1" w:themeShade="A6"/>
              <w:bottom w:val="single" w:sz="4" w:space="0" w:color="A6A6A6" w:themeColor="background1" w:themeShade="A6"/>
            </w:tcBorders>
          </w:tcPr>
          <w:p w14:paraId="67A35DE8" w14:textId="77777777" w:rsidR="004A243A" w:rsidRPr="007939DD" w:rsidRDefault="004A243A" w:rsidP="004A243A">
            <w:pPr>
              <w:pStyle w:val="ARtabletextright"/>
            </w:pPr>
            <w:r w:rsidRPr="007939DD">
              <w:t>9.1</w:t>
            </w:r>
          </w:p>
        </w:tc>
        <w:tc>
          <w:tcPr>
            <w:tcW w:w="0" w:type="auto"/>
            <w:tcBorders>
              <w:top w:val="single" w:sz="4" w:space="0" w:color="A6A6A6" w:themeColor="background1" w:themeShade="A6"/>
              <w:bottom w:val="single" w:sz="4" w:space="0" w:color="A6A6A6" w:themeColor="background1" w:themeShade="A6"/>
            </w:tcBorders>
          </w:tcPr>
          <w:p w14:paraId="0156694C" w14:textId="77777777" w:rsidR="004A243A" w:rsidRPr="007939DD" w:rsidRDefault="004A243A" w:rsidP="004A243A">
            <w:pPr>
              <w:pStyle w:val="ARtabletextright"/>
              <w:rPr>
                <w:rStyle w:val="Strong"/>
                <w:bCs w:val="0"/>
              </w:rPr>
            </w:pPr>
          </w:p>
        </w:tc>
      </w:tr>
      <w:tr w:rsidR="004A243A" w:rsidRPr="007939DD" w14:paraId="697FD862" w14:textId="77777777" w:rsidTr="0092110E">
        <w:tc>
          <w:tcPr>
            <w:tcW w:w="0" w:type="auto"/>
            <w:tcBorders>
              <w:top w:val="single" w:sz="4" w:space="0" w:color="A6A6A6" w:themeColor="background1" w:themeShade="A6"/>
              <w:bottom w:val="single" w:sz="4" w:space="0" w:color="A6A6A6" w:themeColor="background1" w:themeShade="A6"/>
            </w:tcBorders>
            <w:hideMark/>
          </w:tcPr>
          <w:p w14:paraId="35E8660C" w14:textId="77777777" w:rsidR="004A243A" w:rsidRPr="007939DD" w:rsidRDefault="004A243A" w:rsidP="004A243A">
            <w:pPr>
              <w:pStyle w:val="ARtabletext"/>
              <w:rPr>
                <w:color w:val="000000"/>
              </w:rPr>
            </w:pPr>
            <w:r w:rsidRPr="007939DD">
              <w:rPr>
                <w:color w:val="000000"/>
              </w:rPr>
              <w:t>Grants and other transfers</w:t>
            </w:r>
          </w:p>
        </w:tc>
        <w:tc>
          <w:tcPr>
            <w:tcW w:w="1088" w:type="dxa"/>
            <w:tcBorders>
              <w:top w:val="single" w:sz="4" w:space="0" w:color="A6A6A6" w:themeColor="background1" w:themeShade="A6"/>
              <w:bottom w:val="single" w:sz="4" w:space="0" w:color="A6A6A6" w:themeColor="background1" w:themeShade="A6"/>
            </w:tcBorders>
          </w:tcPr>
          <w:p w14:paraId="2F9F98A0" w14:textId="77777777" w:rsidR="004A243A" w:rsidRPr="007939DD" w:rsidRDefault="004A243A" w:rsidP="004A243A">
            <w:pPr>
              <w:pStyle w:val="ARtabletextright"/>
            </w:pPr>
            <w:r w:rsidRPr="007939DD">
              <w:t>9,533</w:t>
            </w:r>
          </w:p>
        </w:tc>
        <w:tc>
          <w:tcPr>
            <w:tcW w:w="1088" w:type="dxa"/>
            <w:tcBorders>
              <w:top w:val="single" w:sz="4" w:space="0" w:color="A6A6A6" w:themeColor="background1" w:themeShade="A6"/>
              <w:bottom w:val="single" w:sz="4" w:space="0" w:color="A6A6A6" w:themeColor="background1" w:themeShade="A6"/>
            </w:tcBorders>
          </w:tcPr>
          <w:p w14:paraId="18AF09CB" w14:textId="77777777" w:rsidR="004A243A" w:rsidRPr="007939DD" w:rsidRDefault="004A243A" w:rsidP="004A243A">
            <w:pPr>
              <w:pStyle w:val="ARtabletextright"/>
            </w:pPr>
            <w:r w:rsidRPr="007939DD">
              <w:t>9,489</w:t>
            </w:r>
          </w:p>
        </w:tc>
        <w:tc>
          <w:tcPr>
            <w:tcW w:w="1089" w:type="dxa"/>
            <w:tcBorders>
              <w:top w:val="single" w:sz="4" w:space="0" w:color="A6A6A6" w:themeColor="background1" w:themeShade="A6"/>
              <w:bottom w:val="single" w:sz="4" w:space="0" w:color="A6A6A6" w:themeColor="background1" w:themeShade="A6"/>
            </w:tcBorders>
          </w:tcPr>
          <w:p w14:paraId="0E177828" w14:textId="77777777" w:rsidR="004A243A" w:rsidRPr="007939DD" w:rsidRDefault="004A243A" w:rsidP="004A243A">
            <w:pPr>
              <w:pStyle w:val="ARtabletextright"/>
            </w:pPr>
            <w:r w:rsidRPr="007939DD">
              <w:t>0.5</w:t>
            </w:r>
          </w:p>
        </w:tc>
        <w:tc>
          <w:tcPr>
            <w:tcW w:w="1088" w:type="dxa"/>
            <w:tcBorders>
              <w:top w:val="single" w:sz="4" w:space="0" w:color="A6A6A6" w:themeColor="background1" w:themeShade="A6"/>
              <w:bottom w:val="single" w:sz="4" w:space="0" w:color="A6A6A6" w:themeColor="background1" w:themeShade="A6"/>
            </w:tcBorders>
          </w:tcPr>
          <w:p w14:paraId="35694DFB" w14:textId="77777777" w:rsidR="004A243A" w:rsidRPr="007939DD" w:rsidRDefault="004A243A" w:rsidP="004A243A">
            <w:pPr>
              <w:pStyle w:val="ARtabletextright"/>
            </w:pPr>
            <w:r w:rsidRPr="007939DD">
              <w:t>9,111</w:t>
            </w:r>
          </w:p>
        </w:tc>
        <w:tc>
          <w:tcPr>
            <w:tcW w:w="1089" w:type="dxa"/>
            <w:tcBorders>
              <w:top w:val="single" w:sz="4" w:space="0" w:color="A6A6A6" w:themeColor="background1" w:themeShade="A6"/>
              <w:bottom w:val="single" w:sz="4" w:space="0" w:color="A6A6A6" w:themeColor="background1" w:themeShade="A6"/>
            </w:tcBorders>
          </w:tcPr>
          <w:p w14:paraId="23E1598C" w14:textId="77777777" w:rsidR="004A243A" w:rsidRPr="007939DD" w:rsidRDefault="004A243A" w:rsidP="004A243A">
            <w:pPr>
              <w:pStyle w:val="ARtabletextright"/>
            </w:pPr>
            <w:r w:rsidRPr="007939DD">
              <w:t>4.6</w:t>
            </w:r>
          </w:p>
        </w:tc>
        <w:tc>
          <w:tcPr>
            <w:tcW w:w="0" w:type="auto"/>
            <w:tcBorders>
              <w:top w:val="single" w:sz="4" w:space="0" w:color="A6A6A6" w:themeColor="background1" w:themeShade="A6"/>
              <w:bottom w:val="single" w:sz="4" w:space="0" w:color="A6A6A6" w:themeColor="background1" w:themeShade="A6"/>
            </w:tcBorders>
          </w:tcPr>
          <w:p w14:paraId="17350EA7" w14:textId="77777777" w:rsidR="004A243A" w:rsidRPr="007939DD" w:rsidRDefault="004A243A" w:rsidP="004A243A">
            <w:pPr>
              <w:pStyle w:val="ARtabletextright"/>
              <w:rPr>
                <w:rStyle w:val="Strong"/>
                <w:bCs w:val="0"/>
              </w:rPr>
            </w:pPr>
          </w:p>
        </w:tc>
      </w:tr>
      <w:tr w:rsidR="004A243A" w:rsidRPr="007939DD" w14:paraId="7F61A064" w14:textId="77777777" w:rsidTr="0092110E">
        <w:tc>
          <w:tcPr>
            <w:tcW w:w="0" w:type="auto"/>
            <w:tcBorders>
              <w:top w:val="single" w:sz="4" w:space="0" w:color="A6A6A6" w:themeColor="background1" w:themeShade="A6"/>
            </w:tcBorders>
            <w:hideMark/>
          </w:tcPr>
          <w:p w14:paraId="689D1EE3" w14:textId="77777777" w:rsidR="004A243A" w:rsidRPr="007939DD" w:rsidRDefault="004A243A" w:rsidP="004A243A">
            <w:pPr>
              <w:pStyle w:val="ARtabletext"/>
              <w:rPr>
                <w:color w:val="000000"/>
              </w:rPr>
            </w:pPr>
            <w:r w:rsidRPr="007939DD">
              <w:rPr>
                <w:color w:val="000000"/>
              </w:rPr>
              <w:t>Payments into the consolidated fund</w:t>
            </w:r>
          </w:p>
        </w:tc>
        <w:tc>
          <w:tcPr>
            <w:tcW w:w="1088" w:type="dxa"/>
            <w:tcBorders>
              <w:top w:val="single" w:sz="4" w:space="0" w:color="A6A6A6" w:themeColor="background1" w:themeShade="A6"/>
            </w:tcBorders>
          </w:tcPr>
          <w:p w14:paraId="6EB6CAE5" w14:textId="77777777" w:rsidR="004A243A" w:rsidRPr="007939DD" w:rsidRDefault="004A243A" w:rsidP="004A243A">
            <w:pPr>
              <w:pStyle w:val="ARtabletextright"/>
            </w:pPr>
            <w:r w:rsidRPr="007939DD">
              <w:t>454</w:t>
            </w:r>
          </w:p>
        </w:tc>
        <w:tc>
          <w:tcPr>
            <w:tcW w:w="1088" w:type="dxa"/>
            <w:tcBorders>
              <w:top w:val="single" w:sz="4" w:space="0" w:color="A6A6A6" w:themeColor="background1" w:themeShade="A6"/>
            </w:tcBorders>
          </w:tcPr>
          <w:p w14:paraId="7592AAA0" w14:textId="77777777" w:rsidR="004A243A" w:rsidRPr="007939DD" w:rsidRDefault="004A243A" w:rsidP="004A243A">
            <w:pPr>
              <w:pStyle w:val="ARtabletextright"/>
            </w:pPr>
            <w:r w:rsidRPr="007939DD">
              <w:t>467</w:t>
            </w:r>
          </w:p>
        </w:tc>
        <w:tc>
          <w:tcPr>
            <w:tcW w:w="1089" w:type="dxa"/>
            <w:tcBorders>
              <w:top w:val="single" w:sz="4" w:space="0" w:color="A6A6A6" w:themeColor="background1" w:themeShade="A6"/>
            </w:tcBorders>
          </w:tcPr>
          <w:p w14:paraId="16A8AAA6" w14:textId="77777777" w:rsidR="004A243A" w:rsidRPr="007939DD" w:rsidRDefault="004A243A" w:rsidP="004A243A">
            <w:pPr>
              <w:pStyle w:val="ARtabletextright"/>
            </w:pPr>
            <w:r w:rsidRPr="007939DD">
              <w:t>(2.8)</w:t>
            </w:r>
          </w:p>
        </w:tc>
        <w:tc>
          <w:tcPr>
            <w:tcW w:w="1088" w:type="dxa"/>
            <w:tcBorders>
              <w:top w:val="single" w:sz="4" w:space="0" w:color="A6A6A6" w:themeColor="background1" w:themeShade="A6"/>
            </w:tcBorders>
          </w:tcPr>
          <w:p w14:paraId="5FA752C8" w14:textId="77777777" w:rsidR="004A243A" w:rsidRPr="007939DD" w:rsidRDefault="004A243A" w:rsidP="004A243A">
            <w:pPr>
              <w:pStyle w:val="ARtabletextright"/>
            </w:pPr>
            <w:r w:rsidRPr="007939DD">
              <w:t>417</w:t>
            </w:r>
          </w:p>
        </w:tc>
        <w:tc>
          <w:tcPr>
            <w:tcW w:w="1089" w:type="dxa"/>
            <w:tcBorders>
              <w:top w:val="single" w:sz="4" w:space="0" w:color="A6A6A6" w:themeColor="background1" w:themeShade="A6"/>
            </w:tcBorders>
          </w:tcPr>
          <w:p w14:paraId="311FB081" w14:textId="77777777" w:rsidR="004A243A" w:rsidRPr="007939DD" w:rsidRDefault="004A243A" w:rsidP="004A243A">
            <w:pPr>
              <w:pStyle w:val="ARtabletextright"/>
            </w:pPr>
            <w:r w:rsidRPr="007939DD">
              <w:t>8.8</w:t>
            </w:r>
          </w:p>
        </w:tc>
        <w:tc>
          <w:tcPr>
            <w:tcW w:w="0" w:type="auto"/>
            <w:tcBorders>
              <w:top w:val="single" w:sz="4" w:space="0" w:color="A6A6A6" w:themeColor="background1" w:themeShade="A6"/>
            </w:tcBorders>
          </w:tcPr>
          <w:p w14:paraId="27C30348" w14:textId="77777777" w:rsidR="004A243A" w:rsidRPr="007939DD" w:rsidRDefault="004A243A" w:rsidP="004A243A">
            <w:pPr>
              <w:pStyle w:val="ARtabletextright"/>
              <w:rPr>
                <w:rStyle w:val="Strong"/>
                <w:bCs w:val="0"/>
              </w:rPr>
            </w:pPr>
          </w:p>
        </w:tc>
      </w:tr>
      <w:tr w:rsidR="004A243A" w:rsidRPr="007939DD" w14:paraId="16319CB9" w14:textId="77777777" w:rsidTr="0092110E">
        <w:tc>
          <w:tcPr>
            <w:tcW w:w="0" w:type="auto"/>
            <w:hideMark/>
          </w:tcPr>
          <w:p w14:paraId="5F532838" w14:textId="77777777" w:rsidR="004A243A" w:rsidRPr="007939DD" w:rsidRDefault="004A243A" w:rsidP="004A243A">
            <w:pPr>
              <w:pStyle w:val="ARtabletext"/>
              <w:rPr>
                <w:bCs/>
                <w:color w:val="000000"/>
              </w:rPr>
            </w:pPr>
            <w:r w:rsidRPr="007939DD">
              <w:rPr>
                <w:rStyle w:val="Strong"/>
                <w:bCs w:val="0"/>
              </w:rPr>
              <w:t>Total administered expenses</w:t>
            </w:r>
          </w:p>
        </w:tc>
        <w:tc>
          <w:tcPr>
            <w:tcW w:w="1088" w:type="dxa"/>
          </w:tcPr>
          <w:p w14:paraId="143ACAFB" w14:textId="77777777" w:rsidR="004A243A" w:rsidRPr="007939DD" w:rsidRDefault="004A243A" w:rsidP="004A243A">
            <w:pPr>
              <w:pStyle w:val="ARtabletextright"/>
              <w:rPr>
                <w:b/>
                <w:bCs/>
              </w:rPr>
            </w:pPr>
            <w:r w:rsidRPr="007939DD">
              <w:rPr>
                <w:rStyle w:val="Strong"/>
                <w:bCs w:val="0"/>
              </w:rPr>
              <w:t>10,797</w:t>
            </w:r>
          </w:p>
        </w:tc>
        <w:tc>
          <w:tcPr>
            <w:tcW w:w="1088" w:type="dxa"/>
          </w:tcPr>
          <w:p w14:paraId="2E89C278" w14:textId="77777777" w:rsidR="004A243A" w:rsidRPr="007939DD" w:rsidRDefault="004A243A" w:rsidP="004A243A">
            <w:pPr>
              <w:pStyle w:val="ARtabletextright"/>
              <w:rPr>
                <w:b/>
                <w:bCs/>
              </w:rPr>
            </w:pPr>
            <w:r w:rsidRPr="007939DD">
              <w:rPr>
                <w:rStyle w:val="Strong"/>
                <w:bCs w:val="0"/>
              </w:rPr>
              <w:t>10,737</w:t>
            </w:r>
          </w:p>
        </w:tc>
        <w:tc>
          <w:tcPr>
            <w:tcW w:w="1089" w:type="dxa"/>
          </w:tcPr>
          <w:p w14:paraId="75F653C7" w14:textId="77777777" w:rsidR="004A243A" w:rsidRPr="007939DD" w:rsidRDefault="004A243A" w:rsidP="004A243A">
            <w:pPr>
              <w:pStyle w:val="ARtabletextright"/>
              <w:rPr>
                <w:b/>
                <w:bCs/>
              </w:rPr>
            </w:pPr>
            <w:r w:rsidRPr="007939DD">
              <w:rPr>
                <w:rStyle w:val="Strong"/>
                <w:bCs w:val="0"/>
              </w:rPr>
              <w:t>0.6</w:t>
            </w:r>
          </w:p>
        </w:tc>
        <w:tc>
          <w:tcPr>
            <w:tcW w:w="1088" w:type="dxa"/>
          </w:tcPr>
          <w:p w14:paraId="05F8DF80" w14:textId="77777777" w:rsidR="004A243A" w:rsidRPr="007939DD" w:rsidRDefault="004A243A" w:rsidP="004A243A">
            <w:pPr>
              <w:pStyle w:val="ARtabletextright"/>
              <w:rPr>
                <w:b/>
                <w:bCs/>
              </w:rPr>
            </w:pPr>
            <w:r w:rsidRPr="007939DD">
              <w:rPr>
                <w:rStyle w:val="Strong"/>
                <w:bCs w:val="0"/>
              </w:rPr>
              <w:t>10,270</w:t>
            </w:r>
          </w:p>
        </w:tc>
        <w:tc>
          <w:tcPr>
            <w:tcW w:w="1089" w:type="dxa"/>
          </w:tcPr>
          <w:p w14:paraId="37A2DBAF" w14:textId="77777777" w:rsidR="004A243A" w:rsidRPr="007939DD" w:rsidRDefault="004A243A" w:rsidP="004A243A">
            <w:pPr>
              <w:pStyle w:val="ARtabletextright"/>
              <w:rPr>
                <w:b/>
                <w:bCs/>
              </w:rPr>
            </w:pPr>
            <w:r w:rsidRPr="007939DD">
              <w:rPr>
                <w:rStyle w:val="Strong"/>
                <w:bCs w:val="0"/>
              </w:rPr>
              <w:t>5.1</w:t>
            </w:r>
          </w:p>
        </w:tc>
        <w:tc>
          <w:tcPr>
            <w:tcW w:w="0" w:type="auto"/>
          </w:tcPr>
          <w:p w14:paraId="7DD2AC86" w14:textId="77777777" w:rsidR="004A243A" w:rsidRPr="007939DD" w:rsidRDefault="004A243A" w:rsidP="004A243A">
            <w:pPr>
              <w:pStyle w:val="ARtabletextright"/>
              <w:rPr>
                <w:rStyle w:val="Strong"/>
                <w:bCs w:val="0"/>
              </w:rPr>
            </w:pPr>
          </w:p>
        </w:tc>
      </w:tr>
      <w:tr w:rsidR="004A243A" w:rsidRPr="007939DD" w14:paraId="505A3B1C" w14:textId="77777777" w:rsidTr="0092110E">
        <w:tc>
          <w:tcPr>
            <w:tcW w:w="0" w:type="auto"/>
            <w:tcBorders>
              <w:bottom w:val="single" w:sz="4" w:space="0" w:color="auto"/>
            </w:tcBorders>
            <w:hideMark/>
          </w:tcPr>
          <w:p w14:paraId="08562B6B" w14:textId="77777777" w:rsidR="004A243A" w:rsidRPr="007939DD" w:rsidRDefault="004A243A" w:rsidP="004A243A">
            <w:pPr>
              <w:pStyle w:val="ARtabletext"/>
              <w:rPr>
                <w:bCs/>
                <w:color w:val="000000"/>
              </w:rPr>
            </w:pPr>
            <w:r w:rsidRPr="007939DD">
              <w:rPr>
                <w:rStyle w:val="Strong"/>
                <w:bCs w:val="0"/>
              </w:rPr>
              <w:t>Income less expenses</w:t>
            </w:r>
          </w:p>
        </w:tc>
        <w:tc>
          <w:tcPr>
            <w:tcW w:w="1088" w:type="dxa"/>
            <w:tcBorders>
              <w:bottom w:val="single" w:sz="4" w:space="0" w:color="auto"/>
            </w:tcBorders>
          </w:tcPr>
          <w:p w14:paraId="6CCC62EA" w14:textId="77777777" w:rsidR="004A243A" w:rsidRPr="007939DD" w:rsidRDefault="004A243A" w:rsidP="004A243A">
            <w:pPr>
              <w:pStyle w:val="ARtabletextright"/>
              <w:rPr>
                <w:b/>
                <w:bCs/>
              </w:rPr>
            </w:pPr>
            <w:r w:rsidRPr="007939DD">
              <w:rPr>
                <w:rStyle w:val="Strong"/>
                <w:bCs w:val="0"/>
              </w:rPr>
              <w:t>27.9</w:t>
            </w:r>
          </w:p>
        </w:tc>
        <w:tc>
          <w:tcPr>
            <w:tcW w:w="1088" w:type="dxa"/>
            <w:tcBorders>
              <w:bottom w:val="single" w:sz="4" w:space="0" w:color="auto"/>
            </w:tcBorders>
          </w:tcPr>
          <w:p w14:paraId="77FB89F0" w14:textId="77777777" w:rsidR="004A243A" w:rsidRPr="007939DD" w:rsidRDefault="004A243A" w:rsidP="004A243A">
            <w:pPr>
              <w:pStyle w:val="ARtabletextright"/>
              <w:rPr>
                <w:b/>
                <w:bCs/>
              </w:rPr>
            </w:pPr>
            <w:r w:rsidRPr="007939DD">
              <w:rPr>
                <w:rStyle w:val="Strong"/>
                <w:bCs w:val="0"/>
              </w:rPr>
              <w:t>(11)</w:t>
            </w:r>
          </w:p>
        </w:tc>
        <w:tc>
          <w:tcPr>
            <w:tcW w:w="1089" w:type="dxa"/>
            <w:tcBorders>
              <w:bottom w:val="single" w:sz="4" w:space="0" w:color="auto"/>
            </w:tcBorders>
          </w:tcPr>
          <w:p w14:paraId="07E7C1CA" w14:textId="77777777" w:rsidR="004A243A" w:rsidRPr="007939DD" w:rsidRDefault="004A243A" w:rsidP="004A243A">
            <w:pPr>
              <w:pStyle w:val="ARtabletextright"/>
              <w:rPr>
                <w:b/>
                <w:bCs/>
              </w:rPr>
            </w:pPr>
            <w:r w:rsidRPr="007939DD">
              <w:rPr>
                <w:rStyle w:val="Strong"/>
                <w:bCs w:val="0"/>
              </w:rPr>
              <w:t>(353.6)</w:t>
            </w:r>
          </w:p>
        </w:tc>
        <w:tc>
          <w:tcPr>
            <w:tcW w:w="1088" w:type="dxa"/>
            <w:tcBorders>
              <w:bottom w:val="single" w:sz="4" w:space="0" w:color="auto"/>
            </w:tcBorders>
          </w:tcPr>
          <w:p w14:paraId="610210C3" w14:textId="77777777" w:rsidR="004A243A" w:rsidRPr="007939DD" w:rsidRDefault="004A243A" w:rsidP="004A243A">
            <w:pPr>
              <w:pStyle w:val="ARtabletextright"/>
              <w:rPr>
                <w:b/>
                <w:bCs/>
              </w:rPr>
            </w:pPr>
            <w:r w:rsidRPr="007939DD">
              <w:rPr>
                <w:rStyle w:val="Strong"/>
                <w:bCs w:val="0"/>
              </w:rPr>
              <w:t>(12)</w:t>
            </w:r>
          </w:p>
        </w:tc>
        <w:tc>
          <w:tcPr>
            <w:tcW w:w="1089" w:type="dxa"/>
            <w:tcBorders>
              <w:bottom w:val="single" w:sz="4" w:space="0" w:color="auto"/>
            </w:tcBorders>
          </w:tcPr>
          <w:p w14:paraId="2749F364" w14:textId="77777777" w:rsidR="004A243A" w:rsidRPr="007939DD" w:rsidRDefault="004A243A" w:rsidP="004A243A">
            <w:pPr>
              <w:pStyle w:val="ARtabletextright"/>
              <w:rPr>
                <w:b/>
                <w:bCs/>
              </w:rPr>
            </w:pPr>
            <w:r w:rsidRPr="007939DD">
              <w:rPr>
                <w:rStyle w:val="Strong"/>
                <w:bCs w:val="0"/>
              </w:rPr>
              <w:t>(332.5)</w:t>
            </w:r>
          </w:p>
        </w:tc>
        <w:tc>
          <w:tcPr>
            <w:tcW w:w="0" w:type="auto"/>
            <w:tcBorders>
              <w:bottom w:val="single" w:sz="4" w:space="0" w:color="auto"/>
            </w:tcBorders>
          </w:tcPr>
          <w:p w14:paraId="5B0B020B" w14:textId="77777777" w:rsidR="004A243A" w:rsidRPr="007939DD" w:rsidRDefault="004A243A" w:rsidP="004A243A">
            <w:pPr>
              <w:pStyle w:val="ARtabletextright"/>
              <w:rPr>
                <w:rStyle w:val="Strong"/>
                <w:bCs w:val="0"/>
              </w:rPr>
            </w:pPr>
          </w:p>
        </w:tc>
      </w:tr>
      <w:tr w:rsidR="004A243A" w:rsidRPr="007939DD" w14:paraId="3B2CB651" w14:textId="77777777" w:rsidTr="0092110E">
        <w:tc>
          <w:tcPr>
            <w:tcW w:w="0" w:type="auto"/>
            <w:tcBorders>
              <w:top w:val="single" w:sz="4" w:space="0" w:color="auto"/>
              <w:bottom w:val="single" w:sz="4" w:space="0" w:color="A6A6A6" w:themeColor="background1" w:themeShade="A6"/>
            </w:tcBorders>
            <w:hideMark/>
          </w:tcPr>
          <w:p w14:paraId="309A7637" w14:textId="77777777" w:rsidR="004A243A" w:rsidRPr="007939DD" w:rsidRDefault="004A243A" w:rsidP="004A243A">
            <w:pPr>
              <w:pStyle w:val="ARtabletext"/>
              <w:rPr>
                <w:rStyle w:val="Strong"/>
                <w:bCs w:val="0"/>
              </w:rPr>
            </w:pPr>
            <w:r w:rsidRPr="007939DD">
              <w:rPr>
                <w:rStyle w:val="Strong"/>
                <w:bCs w:val="0"/>
              </w:rPr>
              <w:t>Other economic flows included in net result</w:t>
            </w:r>
          </w:p>
        </w:tc>
        <w:tc>
          <w:tcPr>
            <w:tcW w:w="1088" w:type="dxa"/>
            <w:tcBorders>
              <w:top w:val="single" w:sz="4" w:space="0" w:color="auto"/>
              <w:bottom w:val="single" w:sz="4" w:space="0" w:color="A6A6A6" w:themeColor="background1" w:themeShade="A6"/>
            </w:tcBorders>
          </w:tcPr>
          <w:p w14:paraId="30B5FC0A" w14:textId="77777777" w:rsidR="004A243A" w:rsidRPr="007939DD" w:rsidRDefault="004A243A" w:rsidP="004A243A">
            <w:pPr>
              <w:pStyle w:val="ARtabletextright"/>
            </w:pPr>
          </w:p>
        </w:tc>
        <w:tc>
          <w:tcPr>
            <w:tcW w:w="1088" w:type="dxa"/>
            <w:tcBorders>
              <w:top w:val="single" w:sz="4" w:space="0" w:color="auto"/>
              <w:bottom w:val="single" w:sz="4" w:space="0" w:color="A6A6A6" w:themeColor="background1" w:themeShade="A6"/>
            </w:tcBorders>
          </w:tcPr>
          <w:p w14:paraId="5092E03A" w14:textId="77777777" w:rsidR="004A243A" w:rsidRPr="007939DD" w:rsidRDefault="004A243A" w:rsidP="004A243A">
            <w:pPr>
              <w:pStyle w:val="ARtabletextright"/>
            </w:pPr>
          </w:p>
        </w:tc>
        <w:tc>
          <w:tcPr>
            <w:tcW w:w="1089" w:type="dxa"/>
            <w:tcBorders>
              <w:top w:val="single" w:sz="4" w:space="0" w:color="auto"/>
              <w:bottom w:val="single" w:sz="4" w:space="0" w:color="A6A6A6" w:themeColor="background1" w:themeShade="A6"/>
            </w:tcBorders>
          </w:tcPr>
          <w:p w14:paraId="2DB0EDAF" w14:textId="77777777" w:rsidR="004A243A" w:rsidRPr="007939DD" w:rsidRDefault="004A243A" w:rsidP="004A243A">
            <w:pPr>
              <w:pStyle w:val="ARtabletextright"/>
            </w:pPr>
          </w:p>
        </w:tc>
        <w:tc>
          <w:tcPr>
            <w:tcW w:w="1088" w:type="dxa"/>
            <w:tcBorders>
              <w:top w:val="single" w:sz="4" w:space="0" w:color="auto"/>
              <w:bottom w:val="single" w:sz="4" w:space="0" w:color="A6A6A6" w:themeColor="background1" w:themeShade="A6"/>
            </w:tcBorders>
          </w:tcPr>
          <w:p w14:paraId="779B1987" w14:textId="77777777" w:rsidR="004A243A" w:rsidRPr="007939DD" w:rsidRDefault="004A243A" w:rsidP="004A243A">
            <w:pPr>
              <w:pStyle w:val="ARtabletextright"/>
            </w:pPr>
          </w:p>
        </w:tc>
        <w:tc>
          <w:tcPr>
            <w:tcW w:w="1089" w:type="dxa"/>
            <w:tcBorders>
              <w:top w:val="single" w:sz="4" w:space="0" w:color="auto"/>
              <w:bottom w:val="single" w:sz="4" w:space="0" w:color="A6A6A6" w:themeColor="background1" w:themeShade="A6"/>
            </w:tcBorders>
          </w:tcPr>
          <w:p w14:paraId="142F50C6" w14:textId="77777777" w:rsidR="004A243A" w:rsidRPr="007939DD" w:rsidRDefault="004A243A" w:rsidP="004A243A">
            <w:pPr>
              <w:pStyle w:val="ARtabletextright"/>
            </w:pPr>
          </w:p>
        </w:tc>
        <w:tc>
          <w:tcPr>
            <w:tcW w:w="0" w:type="auto"/>
            <w:tcBorders>
              <w:top w:val="single" w:sz="4" w:space="0" w:color="auto"/>
              <w:bottom w:val="single" w:sz="4" w:space="0" w:color="A6A6A6" w:themeColor="background1" w:themeShade="A6"/>
            </w:tcBorders>
          </w:tcPr>
          <w:p w14:paraId="763A71CD" w14:textId="77777777" w:rsidR="004A243A" w:rsidRPr="007939DD" w:rsidRDefault="004A243A" w:rsidP="004A243A">
            <w:pPr>
              <w:pStyle w:val="ARtabletextright"/>
              <w:rPr>
                <w:rStyle w:val="Strong"/>
                <w:bCs w:val="0"/>
              </w:rPr>
            </w:pPr>
          </w:p>
        </w:tc>
      </w:tr>
      <w:tr w:rsidR="004A243A" w:rsidRPr="007939DD" w14:paraId="1A23CD69" w14:textId="77777777" w:rsidTr="0092110E">
        <w:tc>
          <w:tcPr>
            <w:tcW w:w="0" w:type="auto"/>
            <w:tcBorders>
              <w:top w:val="single" w:sz="4" w:space="0" w:color="A6A6A6" w:themeColor="background1" w:themeShade="A6"/>
              <w:bottom w:val="single" w:sz="4" w:space="0" w:color="A6A6A6" w:themeColor="background1" w:themeShade="A6"/>
            </w:tcBorders>
            <w:hideMark/>
          </w:tcPr>
          <w:p w14:paraId="3D5B0A2F" w14:textId="77777777" w:rsidR="004A243A" w:rsidRPr="007939DD" w:rsidRDefault="004A243A" w:rsidP="004A243A">
            <w:pPr>
              <w:pStyle w:val="ARtabletext"/>
              <w:rPr>
                <w:color w:val="000000"/>
              </w:rPr>
            </w:pPr>
            <w:r w:rsidRPr="007939DD">
              <w:rPr>
                <w:color w:val="000000"/>
              </w:rPr>
              <w:t>Net gain/(loss) on non-financial assets</w:t>
            </w:r>
          </w:p>
        </w:tc>
        <w:tc>
          <w:tcPr>
            <w:tcW w:w="1088" w:type="dxa"/>
            <w:tcBorders>
              <w:top w:val="single" w:sz="4" w:space="0" w:color="A6A6A6" w:themeColor="background1" w:themeShade="A6"/>
              <w:bottom w:val="single" w:sz="4" w:space="0" w:color="A6A6A6" w:themeColor="background1" w:themeShade="A6"/>
            </w:tcBorders>
          </w:tcPr>
          <w:p w14:paraId="68A26EDC" w14:textId="77777777" w:rsidR="004A243A" w:rsidRPr="007939DD" w:rsidRDefault="004A243A" w:rsidP="004A243A">
            <w:pPr>
              <w:pStyle w:val="ARtabletextright"/>
            </w:pPr>
            <w:r w:rsidRPr="007939DD">
              <w:t>1</w:t>
            </w:r>
          </w:p>
        </w:tc>
        <w:tc>
          <w:tcPr>
            <w:tcW w:w="1088" w:type="dxa"/>
            <w:tcBorders>
              <w:top w:val="single" w:sz="4" w:space="0" w:color="A6A6A6" w:themeColor="background1" w:themeShade="A6"/>
              <w:bottom w:val="single" w:sz="4" w:space="0" w:color="A6A6A6" w:themeColor="background1" w:themeShade="A6"/>
            </w:tcBorders>
          </w:tcPr>
          <w:p w14:paraId="3A83DA32" w14:textId="77777777" w:rsidR="004A243A" w:rsidRPr="007939DD" w:rsidRDefault="004A243A" w:rsidP="004A243A">
            <w:pPr>
              <w:pStyle w:val="ARtabletextright"/>
            </w:pPr>
            <w:r w:rsidRPr="007939DD">
              <w:t>12</w:t>
            </w:r>
          </w:p>
        </w:tc>
        <w:tc>
          <w:tcPr>
            <w:tcW w:w="1089" w:type="dxa"/>
            <w:tcBorders>
              <w:top w:val="single" w:sz="4" w:space="0" w:color="A6A6A6" w:themeColor="background1" w:themeShade="A6"/>
              <w:bottom w:val="single" w:sz="4" w:space="0" w:color="A6A6A6" w:themeColor="background1" w:themeShade="A6"/>
            </w:tcBorders>
          </w:tcPr>
          <w:p w14:paraId="6F5675B2" w14:textId="77777777" w:rsidR="004A243A" w:rsidRPr="007939DD" w:rsidRDefault="004A243A" w:rsidP="004A243A">
            <w:pPr>
              <w:pStyle w:val="ARtabletextright"/>
            </w:pPr>
            <w:r w:rsidRPr="007939DD">
              <w:t>(95.0)</w:t>
            </w:r>
          </w:p>
        </w:tc>
        <w:tc>
          <w:tcPr>
            <w:tcW w:w="1088" w:type="dxa"/>
            <w:tcBorders>
              <w:top w:val="single" w:sz="4" w:space="0" w:color="A6A6A6" w:themeColor="background1" w:themeShade="A6"/>
              <w:bottom w:val="single" w:sz="4" w:space="0" w:color="A6A6A6" w:themeColor="background1" w:themeShade="A6"/>
            </w:tcBorders>
          </w:tcPr>
          <w:p w14:paraId="62EE1D15" w14:textId="77777777" w:rsidR="004A243A" w:rsidRPr="007939DD" w:rsidRDefault="004A243A" w:rsidP="004A243A">
            <w:pPr>
              <w:pStyle w:val="ARtabletextright"/>
            </w:pPr>
            <w:r w:rsidRPr="007939DD">
              <w:t>12</w:t>
            </w:r>
          </w:p>
        </w:tc>
        <w:tc>
          <w:tcPr>
            <w:tcW w:w="1089" w:type="dxa"/>
            <w:tcBorders>
              <w:top w:val="single" w:sz="4" w:space="0" w:color="A6A6A6" w:themeColor="background1" w:themeShade="A6"/>
              <w:bottom w:val="single" w:sz="4" w:space="0" w:color="A6A6A6" w:themeColor="background1" w:themeShade="A6"/>
            </w:tcBorders>
          </w:tcPr>
          <w:p w14:paraId="63DE8C5D" w14:textId="77777777" w:rsidR="004A243A" w:rsidRPr="007939DD" w:rsidRDefault="004A243A" w:rsidP="004A243A">
            <w:pPr>
              <w:pStyle w:val="ARtabletextright"/>
            </w:pPr>
            <w:r w:rsidRPr="007939DD">
              <w:t>(95.0)</w:t>
            </w:r>
          </w:p>
        </w:tc>
        <w:tc>
          <w:tcPr>
            <w:tcW w:w="0" w:type="auto"/>
            <w:tcBorders>
              <w:top w:val="single" w:sz="4" w:space="0" w:color="A6A6A6" w:themeColor="background1" w:themeShade="A6"/>
              <w:bottom w:val="single" w:sz="4" w:space="0" w:color="A6A6A6" w:themeColor="background1" w:themeShade="A6"/>
            </w:tcBorders>
          </w:tcPr>
          <w:p w14:paraId="6BBBAE8A" w14:textId="77777777" w:rsidR="004A243A" w:rsidRPr="007939DD" w:rsidRDefault="004A243A" w:rsidP="004A243A">
            <w:pPr>
              <w:pStyle w:val="ARtabletextright"/>
              <w:rPr>
                <w:rStyle w:val="Strong"/>
                <w:bCs w:val="0"/>
              </w:rPr>
            </w:pPr>
          </w:p>
        </w:tc>
      </w:tr>
      <w:tr w:rsidR="004A243A" w:rsidRPr="007939DD" w14:paraId="1F30ED4D" w14:textId="77777777" w:rsidTr="0092110E">
        <w:tc>
          <w:tcPr>
            <w:tcW w:w="0" w:type="auto"/>
            <w:tcBorders>
              <w:top w:val="single" w:sz="4" w:space="0" w:color="A6A6A6" w:themeColor="background1" w:themeShade="A6"/>
            </w:tcBorders>
            <w:hideMark/>
          </w:tcPr>
          <w:p w14:paraId="6A8BF08F" w14:textId="77777777" w:rsidR="004A243A" w:rsidRPr="007939DD" w:rsidRDefault="004A243A" w:rsidP="004A243A">
            <w:pPr>
              <w:pStyle w:val="ARtabletext"/>
              <w:rPr>
                <w:color w:val="000000"/>
              </w:rPr>
            </w:pPr>
            <w:r w:rsidRPr="007939DD">
              <w:rPr>
                <w:color w:val="000000"/>
              </w:rPr>
              <w:t>Net gain/(loss) on financial instruments and statutory receivables/payables</w:t>
            </w:r>
          </w:p>
        </w:tc>
        <w:tc>
          <w:tcPr>
            <w:tcW w:w="1088" w:type="dxa"/>
            <w:tcBorders>
              <w:top w:val="single" w:sz="4" w:space="0" w:color="A6A6A6" w:themeColor="background1" w:themeShade="A6"/>
            </w:tcBorders>
          </w:tcPr>
          <w:p w14:paraId="15989FBA" w14:textId="77777777" w:rsidR="004A243A" w:rsidRPr="007939DD" w:rsidRDefault="004A243A" w:rsidP="004A243A">
            <w:pPr>
              <w:pStyle w:val="ARtabletextright"/>
            </w:pPr>
            <w:r w:rsidRPr="007939DD">
              <w:t>(0)</w:t>
            </w:r>
          </w:p>
        </w:tc>
        <w:tc>
          <w:tcPr>
            <w:tcW w:w="1088" w:type="dxa"/>
            <w:tcBorders>
              <w:top w:val="single" w:sz="4" w:space="0" w:color="A6A6A6" w:themeColor="background1" w:themeShade="A6"/>
            </w:tcBorders>
          </w:tcPr>
          <w:p w14:paraId="1B346D20" w14:textId="77777777" w:rsidR="004A243A" w:rsidRPr="007939DD" w:rsidRDefault="004A243A" w:rsidP="004A243A">
            <w:pPr>
              <w:pStyle w:val="ARtabletextright"/>
            </w:pPr>
            <w:r w:rsidRPr="007939DD">
              <w:t>–</w:t>
            </w:r>
          </w:p>
        </w:tc>
        <w:tc>
          <w:tcPr>
            <w:tcW w:w="1089" w:type="dxa"/>
            <w:tcBorders>
              <w:top w:val="single" w:sz="4" w:space="0" w:color="A6A6A6" w:themeColor="background1" w:themeShade="A6"/>
            </w:tcBorders>
          </w:tcPr>
          <w:p w14:paraId="454B3433" w14:textId="77777777" w:rsidR="004A243A" w:rsidRPr="007939DD" w:rsidRDefault="004A243A" w:rsidP="004A243A">
            <w:pPr>
              <w:pStyle w:val="ARtabletextright"/>
            </w:pPr>
            <w:r w:rsidRPr="007939DD">
              <w:t>–</w:t>
            </w:r>
          </w:p>
        </w:tc>
        <w:tc>
          <w:tcPr>
            <w:tcW w:w="1088" w:type="dxa"/>
            <w:tcBorders>
              <w:top w:val="single" w:sz="4" w:space="0" w:color="A6A6A6" w:themeColor="background1" w:themeShade="A6"/>
            </w:tcBorders>
          </w:tcPr>
          <w:p w14:paraId="711E5E9E" w14:textId="77777777" w:rsidR="004A243A" w:rsidRPr="007939DD" w:rsidRDefault="004A243A" w:rsidP="004A243A">
            <w:pPr>
              <w:pStyle w:val="ARtabletextright"/>
            </w:pPr>
            <w:r w:rsidRPr="007939DD">
              <w:t>–</w:t>
            </w:r>
          </w:p>
        </w:tc>
        <w:tc>
          <w:tcPr>
            <w:tcW w:w="1089" w:type="dxa"/>
            <w:tcBorders>
              <w:top w:val="single" w:sz="4" w:space="0" w:color="A6A6A6" w:themeColor="background1" w:themeShade="A6"/>
            </w:tcBorders>
          </w:tcPr>
          <w:p w14:paraId="3520C84A" w14:textId="77777777" w:rsidR="004A243A" w:rsidRPr="007939DD" w:rsidRDefault="004A243A" w:rsidP="004A243A">
            <w:pPr>
              <w:pStyle w:val="ARtabletextright"/>
            </w:pPr>
            <w:r w:rsidRPr="007939DD">
              <w:t>–</w:t>
            </w:r>
          </w:p>
        </w:tc>
        <w:tc>
          <w:tcPr>
            <w:tcW w:w="0" w:type="auto"/>
            <w:tcBorders>
              <w:top w:val="single" w:sz="4" w:space="0" w:color="A6A6A6" w:themeColor="background1" w:themeShade="A6"/>
            </w:tcBorders>
          </w:tcPr>
          <w:p w14:paraId="45B08025" w14:textId="77777777" w:rsidR="004A243A" w:rsidRPr="007939DD" w:rsidRDefault="004A243A" w:rsidP="004A243A">
            <w:pPr>
              <w:pStyle w:val="ARtabletextright"/>
              <w:rPr>
                <w:rStyle w:val="Strong"/>
                <w:bCs w:val="0"/>
              </w:rPr>
            </w:pPr>
          </w:p>
        </w:tc>
      </w:tr>
      <w:tr w:rsidR="004A243A" w:rsidRPr="007939DD" w14:paraId="70BC9A71" w14:textId="77777777" w:rsidTr="0092110E">
        <w:tc>
          <w:tcPr>
            <w:tcW w:w="0" w:type="auto"/>
            <w:hideMark/>
          </w:tcPr>
          <w:p w14:paraId="330C5EFE" w14:textId="77777777" w:rsidR="004A243A" w:rsidRPr="007939DD" w:rsidRDefault="004A243A" w:rsidP="004A243A">
            <w:pPr>
              <w:pStyle w:val="ARtabletext"/>
              <w:rPr>
                <w:bCs/>
                <w:color w:val="000000"/>
              </w:rPr>
            </w:pPr>
            <w:r w:rsidRPr="007939DD">
              <w:rPr>
                <w:rStyle w:val="Strong"/>
                <w:bCs w:val="0"/>
              </w:rPr>
              <w:t>Total other economic flows included in net result</w:t>
            </w:r>
          </w:p>
        </w:tc>
        <w:tc>
          <w:tcPr>
            <w:tcW w:w="1088" w:type="dxa"/>
          </w:tcPr>
          <w:p w14:paraId="7CA4FCB4" w14:textId="77777777" w:rsidR="004A243A" w:rsidRPr="007939DD" w:rsidRDefault="004A243A" w:rsidP="004A243A">
            <w:pPr>
              <w:pStyle w:val="ARtabletextright"/>
              <w:rPr>
                <w:b/>
                <w:bCs/>
              </w:rPr>
            </w:pPr>
            <w:r w:rsidRPr="007939DD">
              <w:rPr>
                <w:rStyle w:val="Strong"/>
                <w:bCs w:val="0"/>
              </w:rPr>
              <w:t>0</w:t>
            </w:r>
          </w:p>
        </w:tc>
        <w:tc>
          <w:tcPr>
            <w:tcW w:w="1088" w:type="dxa"/>
          </w:tcPr>
          <w:p w14:paraId="607F7BB3" w14:textId="77777777" w:rsidR="004A243A" w:rsidRPr="007939DD" w:rsidRDefault="004A243A" w:rsidP="004A243A">
            <w:pPr>
              <w:pStyle w:val="ARtabletextright"/>
              <w:rPr>
                <w:b/>
                <w:bCs/>
              </w:rPr>
            </w:pPr>
            <w:r w:rsidRPr="007939DD">
              <w:rPr>
                <w:rStyle w:val="Strong"/>
                <w:bCs w:val="0"/>
              </w:rPr>
              <w:t>12</w:t>
            </w:r>
          </w:p>
        </w:tc>
        <w:tc>
          <w:tcPr>
            <w:tcW w:w="1089" w:type="dxa"/>
          </w:tcPr>
          <w:p w14:paraId="15B97B0A" w14:textId="77777777" w:rsidR="004A243A" w:rsidRPr="007939DD" w:rsidRDefault="004A243A" w:rsidP="004A243A">
            <w:pPr>
              <w:pStyle w:val="ARtabletextright"/>
              <w:rPr>
                <w:b/>
                <w:bCs/>
              </w:rPr>
            </w:pPr>
            <w:r w:rsidRPr="007939DD">
              <w:rPr>
                <w:rStyle w:val="Strong"/>
                <w:bCs w:val="0"/>
              </w:rPr>
              <w:t>(96.7)</w:t>
            </w:r>
          </w:p>
        </w:tc>
        <w:tc>
          <w:tcPr>
            <w:tcW w:w="1088" w:type="dxa"/>
          </w:tcPr>
          <w:p w14:paraId="07B1EF86" w14:textId="77777777" w:rsidR="004A243A" w:rsidRPr="007939DD" w:rsidRDefault="004A243A" w:rsidP="004A243A">
            <w:pPr>
              <w:pStyle w:val="ARtabletextright"/>
              <w:rPr>
                <w:b/>
                <w:bCs/>
              </w:rPr>
            </w:pPr>
            <w:r w:rsidRPr="007939DD">
              <w:rPr>
                <w:rStyle w:val="Strong"/>
                <w:bCs w:val="0"/>
              </w:rPr>
              <w:t>12</w:t>
            </w:r>
          </w:p>
        </w:tc>
        <w:tc>
          <w:tcPr>
            <w:tcW w:w="1089" w:type="dxa"/>
          </w:tcPr>
          <w:p w14:paraId="503EA6B2" w14:textId="77777777" w:rsidR="004A243A" w:rsidRPr="007939DD" w:rsidRDefault="004A243A" w:rsidP="004A243A">
            <w:pPr>
              <w:pStyle w:val="ARtabletextright"/>
              <w:rPr>
                <w:b/>
                <w:bCs/>
              </w:rPr>
            </w:pPr>
            <w:r w:rsidRPr="007939DD">
              <w:rPr>
                <w:rStyle w:val="Strong"/>
                <w:bCs w:val="0"/>
              </w:rPr>
              <w:t>(96.7)</w:t>
            </w:r>
          </w:p>
        </w:tc>
        <w:tc>
          <w:tcPr>
            <w:tcW w:w="0" w:type="auto"/>
          </w:tcPr>
          <w:p w14:paraId="0E8DCB4A" w14:textId="77777777" w:rsidR="004A243A" w:rsidRPr="007939DD" w:rsidRDefault="004A243A" w:rsidP="004A243A">
            <w:pPr>
              <w:pStyle w:val="ARtabletextright"/>
              <w:rPr>
                <w:rStyle w:val="Strong"/>
                <w:bCs w:val="0"/>
              </w:rPr>
            </w:pPr>
          </w:p>
        </w:tc>
      </w:tr>
      <w:tr w:rsidR="004A243A" w:rsidRPr="007939DD" w14:paraId="7667D15D" w14:textId="77777777" w:rsidTr="0092110E">
        <w:tc>
          <w:tcPr>
            <w:tcW w:w="0" w:type="auto"/>
            <w:tcBorders>
              <w:bottom w:val="single" w:sz="4" w:space="0" w:color="auto"/>
            </w:tcBorders>
            <w:hideMark/>
          </w:tcPr>
          <w:p w14:paraId="0E7DC29C" w14:textId="77777777" w:rsidR="004A243A" w:rsidRPr="007939DD" w:rsidRDefault="004A243A" w:rsidP="004A243A">
            <w:pPr>
              <w:pStyle w:val="ARtabletext"/>
              <w:rPr>
                <w:bCs/>
                <w:color w:val="000000"/>
              </w:rPr>
            </w:pPr>
            <w:r w:rsidRPr="007939DD">
              <w:rPr>
                <w:rStyle w:val="Strong"/>
                <w:bCs w:val="0"/>
              </w:rPr>
              <w:t>Net result</w:t>
            </w:r>
          </w:p>
        </w:tc>
        <w:tc>
          <w:tcPr>
            <w:tcW w:w="1088" w:type="dxa"/>
            <w:tcBorders>
              <w:bottom w:val="single" w:sz="4" w:space="0" w:color="auto"/>
            </w:tcBorders>
          </w:tcPr>
          <w:p w14:paraId="099FA155" w14:textId="77777777" w:rsidR="004A243A" w:rsidRPr="007939DD" w:rsidRDefault="004A243A" w:rsidP="004A243A">
            <w:pPr>
              <w:pStyle w:val="ARtabletextright"/>
              <w:rPr>
                <w:b/>
                <w:bCs/>
              </w:rPr>
            </w:pPr>
            <w:r w:rsidRPr="007939DD">
              <w:rPr>
                <w:rStyle w:val="Strong"/>
                <w:bCs w:val="0"/>
              </w:rPr>
              <w:t>28</w:t>
            </w:r>
          </w:p>
        </w:tc>
        <w:tc>
          <w:tcPr>
            <w:tcW w:w="1088" w:type="dxa"/>
            <w:tcBorders>
              <w:bottom w:val="single" w:sz="4" w:space="0" w:color="auto"/>
            </w:tcBorders>
          </w:tcPr>
          <w:p w14:paraId="4BFCF85E" w14:textId="77777777" w:rsidR="004A243A" w:rsidRPr="007939DD" w:rsidRDefault="004A243A" w:rsidP="004A243A">
            <w:pPr>
              <w:pStyle w:val="ARtabletextright"/>
              <w:rPr>
                <w:b/>
                <w:bCs/>
              </w:rPr>
            </w:pPr>
            <w:r w:rsidRPr="007939DD">
              <w:rPr>
                <w:rStyle w:val="Strong"/>
                <w:bCs w:val="0"/>
              </w:rPr>
              <w:t>–</w:t>
            </w:r>
          </w:p>
        </w:tc>
        <w:tc>
          <w:tcPr>
            <w:tcW w:w="1089" w:type="dxa"/>
            <w:tcBorders>
              <w:bottom w:val="single" w:sz="4" w:space="0" w:color="auto"/>
            </w:tcBorders>
          </w:tcPr>
          <w:p w14:paraId="42D11AB8" w14:textId="77777777" w:rsidR="004A243A" w:rsidRPr="007939DD" w:rsidRDefault="004A243A" w:rsidP="004A243A">
            <w:pPr>
              <w:pStyle w:val="ARtabletextright"/>
              <w:rPr>
                <w:b/>
                <w:bCs/>
              </w:rPr>
            </w:pPr>
            <w:r w:rsidRPr="007939DD">
              <w:rPr>
                <w:rStyle w:val="Strong"/>
                <w:bCs w:val="0"/>
              </w:rPr>
              <w:t>–</w:t>
            </w:r>
          </w:p>
        </w:tc>
        <w:tc>
          <w:tcPr>
            <w:tcW w:w="1088" w:type="dxa"/>
            <w:tcBorders>
              <w:bottom w:val="single" w:sz="4" w:space="0" w:color="auto"/>
            </w:tcBorders>
          </w:tcPr>
          <w:p w14:paraId="6AFAE640" w14:textId="77777777" w:rsidR="004A243A" w:rsidRPr="007939DD" w:rsidRDefault="004A243A" w:rsidP="004A243A">
            <w:pPr>
              <w:pStyle w:val="ARtabletextright"/>
              <w:rPr>
                <w:b/>
                <w:bCs/>
              </w:rPr>
            </w:pPr>
            <w:r w:rsidRPr="007939DD">
              <w:rPr>
                <w:rStyle w:val="Strong"/>
                <w:bCs w:val="0"/>
              </w:rPr>
              <w:t>–</w:t>
            </w:r>
          </w:p>
        </w:tc>
        <w:tc>
          <w:tcPr>
            <w:tcW w:w="1089" w:type="dxa"/>
            <w:tcBorders>
              <w:bottom w:val="single" w:sz="4" w:space="0" w:color="auto"/>
            </w:tcBorders>
          </w:tcPr>
          <w:p w14:paraId="3660042F" w14:textId="77777777" w:rsidR="004A243A" w:rsidRPr="007939DD" w:rsidRDefault="004A243A" w:rsidP="004A243A">
            <w:pPr>
              <w:pStyle w:val="ARtabletextright"/>
              <w:rPr>
                <w:b/>
                <w:bCs/>
              </w:rPr>
            </w:pPr>
            <w:r w:rsidRPr="007939DD">
              <w:rPr>
                <w:rStyle w:val="Strong"/>
                <w:bCs w:val="0"/>
              </w:rPr>
              <w:t>–</w:t>
            </w:r>
          </w:p>
        </w:tc>
        <w:tc>
          <w:tcPr>
            <w:tcW w:w="0" w:type="auto"/>
            <w:tcBorders>
              <w:bottom w:val="single" w:sz="4" w:space="0" w:color="auto"/>
            </w:tcBorders>
          </w:tcPr>
          <w:p w14:paraId="1C8D5E50" w14:textId="77777777" w:rsidR="004A243A" w:rsidRPr="007939DD" w:rsidRDefault="004A243A" w:rsidP="004A243A">
            <w:pPr>
              <w:pStyle w:val="ARtabletextright"/>
              <w:rPr>
                <w:rStyle w:val="Strong"/>
                <w:bCs w:val="0"/>
              </w:rPr>
            </w:pPr>
          </w:p>
        </w:tc>
      </w:tr>
      <w:tr w:rsidR="004A243A" w:rsidRPr="007939DD" w14:paraId="3B80D37F" w14:textId="77777777" w:rsidTr="0092110E">
        <w:tc>
          <w:tcPr>
            <w:tcW w:w="0" w:type="auto"/>
            <w:tcBorders>
              <w:top w:val="single" w:sz="4" w:space="0" w:color="auto"/>
              <w:bottom w:val="single" w:sz="4" w:space="0" w:color="A6A6A6" w:themeColor="background1" w:themeShade="A6"/>
            </w:tcBorders>
            <w:hideMark/>
          </w:tcPr>
          <w:p w14:paraId="07D7E6BB" w14:textId="77777777" w:rsidR="004A243A" w:rsidRPr="007939DD" w:rsidRDefault="004A243A" w:rsidP="004A243A">
            <w:pPr>
              <w:pStyle w:val="ARtabletext"/>
              <w:rPr>
                <w:bCs/>
                <w:color w:val="000000"/>
              </w:rPr>
            </w:pPr>
            <w:r w:rsidRPr="007939DD">
              <w:rPr>
                <w:rStyle w:val="Strong"/>
                <w:bCs w:val="0"/>
              </w:rPr>
              <w:t>Other economic flows – other comprehensive income</w:t>
            </w:r>
          </w:p>
        </w:tc>
        <w:tc>
          <w:tcPr>
            <w:tcW w:w="1088" w:type="dxa"/>
            <w:tcBorders>
              <w:top w:val="single" w:sz="4" w:space="0" w:color="auto"/>
              <w:bottom w:val="single" w:sz="4" w:space="0" w:color="A6A6A6" w:themeColor="background1" w:themeShade="A6"/>
            </w:tcBorders>
          </w:tcPr>
          <w:p w14:paraId="00BB56D9" w14:textId="77777777" w:rsidR="004A243A" w:rsidRPr="007939DD" w:rsidRDefault="004A243A" w:rsidP="004A243A">
            <w:pPr>
              <w:pStyle w:val="ARtabletextright"/>
              <w:rPr>
                <w:b/>
                <w:bCs/>
              </w:rPr>
            </w:pPr>
          </w:p>
        </w:tc>
        <w:tc>
          <w:tcPr>
            <w:tcW w:w="1088" w:type="dxa"/>
            <w:tcBorders>
              <w:top w:val="single" w:sz="4" w:space="0" w:color="auto"/>
              <w:bottom w:val="single" w:sz="4" w:space="0" w:color="A6A6A6" w:themeColor="background1" w:themeShade="A6"/>
            </w:tcBorders>
          </w:tcPr>
          <w:p w14:paraId="2DFF7E2D" w14:textId="77777777" w:rsidR="004A243A" w:rsidRPr="007939DD" w:rsidRDefault="004A243A" w:rsidP="004A243A">
            <w:pPr>
              <w:pStyle w:val="ARtabletextright"/>
              <w:rPr>
                <w:b/>
                <w:bCs/>
              </w:rPr>
            </w:pPr>
          </w:p>
        </w:tc>
        <w:tc>
          <w:tcPr>
            <w:tcW w:w="1089" w:type="dxa"/>
            <w:tcBorders>
              <w:top w:val="single" w:sz="4" w:space="0" w:color="auto"/>
              <w:bottom w:val="single" w:sz="4" w:space="0" w:color="A6A6A6" w:themeColor="background1" w:themeShade="A6"/>
            </w:tcBorders>
          </w:tcPr>
          <w:p w14:paraId="3D9858CB" w14:textId="77777777" w:rsidR="004A243A" w:rsidRPr="007939DD" w:rsidRDefault="004A243A" w:rsidP="004A243A">
            <w:pPr>
              <w:pStyle w:val="ARtabletextright"/>
              <w:rPr>
                <w:b/>
                <w:bCs/>
              </w:rPr>
            </w:pPr>
          </w:p>
        </w:tc>
        <w:tc>
          <w:tcPr>
            <w:tcW w:w="1088" w:type="dxa"/>
            <w:tcBorders>
              <w:top w:val="single" w:sz="4" w:space="0" w:color="auto"/>
              <w:bottom w:val="single" w:sz="4" w:space="0" w:color="A6A6A6" w:themeColor="background1" w:themeShade="A6"/>
            </w:tcBorders>
          </w:tcPr>
          <w:p w14:paraId="18933DED" w14:textId="77777777" w:rsidR="004A243A" w:rsidRPr="007939DD" w:rsidRDefault="004A243A" w:rsidP="004A243A">
            <w:pPr>
              <w:pStyle w:val="ARtabletextright"/>
              <w:rPr>
                <w:b/>
                <w:bCs/>
              </w:rPr>
            </w:pPr>
          </w:p>
        </w:tc>
        <w:tc>
          <w:tcPr>
            <w:tcW w:w="1089" w:type="dxa"/>
            <w:tcBorders>
              <w:top w:val="single" w:sz="4" w:space="0" w:color="auto"/>
              <w:bottom w:val="single" w:sz="4" w:space="0" w:color="A6A6A6" w:themeColor="background1" w:themeShade="A6"/>
            </w:tcBorders>
          </w:tcPr>
          <w:p w14:paraId="63BB648B" w14:textId="77777777" w:rsidR="004A243A" w:rsidRPr="007939DD" w:rsidRDefault="004A243A" w:rsidP="004A243A">
            <w:pPr>
              <w:pStyle w:val="ARtabletextright"/>
              <w:rPr>
                <w:b/>
                <w:bCs/>
              </w:rPr>
            </w:pPr>
          </w:p>
        </w:tc>
        <w:tc>
          <w:tcPr>
            <w:tcW w:w="0" w:type="auto"/>
            <w:tcBorders>
              <w:top w:val="single" w:sz="4" w:space="0" w:color="auto"/>
              <w:bottom w:val="single" w:sz="4" w:space="0" w:color="A6A6A6" w:themeColor="background1" w:themeShade="A6"/>
            </w:tcBorders>
          </w:tcPr>
          <w:p w14:paraId="270D1239" w14:textId="77777777" w:rsidR="004A243A" w:rsidRPr="007939DD" w:rsidRDefault="004A243A" w:rsidP="004A243A">
            <w:pPr>
              <w:pStyle w:val="ARtabletextright"/>
              <w:rPr>
                <w:rStyle w:val="Strong"/>
                <w:bCs w:val="0"/>
              </w:rPr>
            </w:pPr>
          </w:p>
        </w:tc>
      </w:tr>
      <w:tr w:rsidR="004A243A" w:rsidRPr="007939DD" w14:paraId="0E40889C" w14:textId="77777777" w:rsidTr="0092110E">
        <w:tc>
          <w:tcPr>
            <w:tcW w:w="0" w:type="auto"/>
            <w:tcBorders>
              <w:top w:val="single" w:sz="4" w:space="0" w:color="A6A6A6" w:themeColor="background1" w:themeShade="A6"/>
            </w:tcBorders>
            <w:hideMark/>
          </w:tcPr>
          <w:p w14:paraId="583E9137" w14:textId="77777777" w:rsidR="004A243A" w:rsidRPr="007939DD" w:rsidRDefault="004A243A" w:rsidP="004A243A">
            <w:pPr>
              <w:pStyle w:val="ARtabletext"/>
              <w:rPr>
                <w:color w:val="000000"/>
              </w:rPr>
            </w:pPr>
            <w:r w:rsidRPr="007939DD">
              <w:rPr>
                <w:color w:val="000000"/>
              </w:rPr>
              <w:t>Other</w:t>
            </w:r>
          </w:p>
        </w:tc>
        <w:tc>
          <w:tcPr>
            <w:tcW w:w="1088" w:type="dxa"/>
            <w:tcBorders>
              <w:top w:val="single" w:sz="4" w:space="0" w:color="A6A6A6" w:themeColor="background1" w:themeShade="A6"/>
            </w:tcBorders>
          </w:tcPr>
          <w:p w14:paraId="7355E243" w14:textId="77777777" w:rsidR="004A243A" w:rsidRPr="007939DD" w:rsidRDefault="004A243A" w:rsidP="004A243A">
            <w:pPr>
              <w:pStyle w:val="ARtabletextright"/>
            </w:pPr>
            <w:r w:rsidRPr="007939DD">
              <w:t>–</w:t>
            </w:r>
          </w:p>
        </w:tc>
        <w:tc>
          <w:tcPr>
            <w:tcW w:w="1088" w:type="dxa"/>
            <w:tcBorders>
              <w:top w:val="single" w:sz="4" w:space="0" w:color="A6A6A6" w:themeColor="background1" w:themeShade="A6"/>
            </w:tcBorders>
          </w:tcPr>
          <w:p w14:paraId="40D62B23" w14:textId="77777777" w:rsidR="004A243A" w:rsidRPr="007939DD" w:rsidRDefault="004A243A" w:rsidP="004A243A">
            <w:pPr>
              <w:pStyle w:val="ARtabletextright"/>
            </w:pPr>
            <w:r w:rsidRPr="007939DD">
              <w:t>–</w:t>
            </w:r>
          </w:p>
        </w:tc>
        <w:tc>
          <w:tcPr>
            <w:tcW w:w="1089" w:type="dxa"/>
            <w:tcBorders>
              <w:top w:val="single" w:sz="4" w:space="0" w:color="A6A6A6" w:themeColor="background1" w:themeShade="A6"/>
            </w:tcBorders>
          </w:tcPr>
          <w:p w14:paraId="7341AEDC" w14:textId="77777777" w:rsidR="004A243A" w:rsidRPr="007939DD" w:rsidRDefault="004A243A" w:rsidP="004A243A">
            <w:pPr>
              <w:pStyle w:val="ARtabletextright"/>
            </w:pPr>
            <w:r w:rsidRPr="007939DD">
              <w:t>–</w:t>
            </w:r>
          </w:p>
        </w:tc>
        <w:tc>
          <w:tcPr>
            <w:tcW w:w="1088" w:type="dxa"/>
            <w:tcBorders>
              <w:top w:val="single" w:sz="4" w:space="0" w:color="A6A6A6" w:themeColor="background1" w:themeShade="A6"/>
            </w:tcBorders>
          </w:tcPr>
          <w:p w14:paraId="39DE2343" w14:textId="77777777" w:rsidR="004A243A" w:rsidRPr="007939DD" w:rsidRDefault="004A243A" w:rsidP="004A243A">
            <w:pPr>
              <w:pStyle w:val="ARtabletextright"/>
            </w:pPr>
            <w:r w:rsidRPr="007939DD">
              <w:t>–</w:t>
            </w:r>
          </w:p>
        </w:tc>
        <w:tc>
          <w:tcPr>
            <w:tcW w:w="1089" w:type="dxa"/>
            <w:tcBorders>
              <w:top w:val="single" w:sz="4" w:space="0" w:color="A6A6A6" w:themeColor="background1" w:themeShade="A6"/>
            </w:tcBorders>
          </w:tcPr>
          <w:p w14:paraId="19FB8634" w14:textId="77777777" w:rsidR="004A243A" w:rsidRPr="007939DD" w:rsidRDefault="004A243A" w:rsidP="004A243A">
            <w:pPr>
              <w:pStyle w:val="ARtabletextright"/>
            </w:pPr>
            <w:r w:rsidRPr="007939DD">
              <w:t>–</w:t>
            </w:r>
          </w:p>
        </w:tc>
        <w:tc>
          <w:tcPr>
            <w:tcW w:w="0" w:type="auto"/>
            <w:tcBorders>
              <w:top w:val="single" w:sz="4" w:space="0" w:color="A6A6A6" w:themeColor="background1" w:themeShade="A6"/>
            </w:tcBorders>
          </w:tcPr>
          <w:p w14:paraId="61582998" w14:textId="77777777" w:rsidR="004A243A" w:rsidRPr="007939DD" w:rsidRDefault="004A243A" w:rsidP="004A243A">
            <w:pPr>
              <w:pStyle w:val="ARtabletextright"/>
              <w:rPr>
                <w:rStyle w:val="Strong"/>
                <w:bCs w:val="0"/>
              </w:rPr>
            </w:pPr>
          </w:p>
        </w:tc>
      </w:tr>
      <w:tr w:rsidR="004A243A" w:rsidRPr="007939DD" w14:paraId="7E4C20ED" w14:textId="77777777" w:rsidTr="0092110E">
        <w:tc>
          <w:tcPr>
            <w:tcW w:w="0" w:type="auto"/>
            <w:hideMark/>
          </w:tcPr>
          <w:p w14:paraId="5CC57AB9" w14:textId="77777777" w:rsidR="004A243A" w:rsidRPr="007939DD" w:rsidRDefault="004A243A" w:rsidP="004A243A">
            <w:pPr>
              <w:pStyle w:val="ARtabletext"/>
              <w:rPr>
                <w:bCs/>
                <w:color w:val="000000"/>
              </w:rPr>
            </w:pPr>
            <w:r w:rsidRPr="007939DD">
              <w:rPr>
                <w:rStyle w:val="Strong"/>
                <w:bCs w:val="0"/>
              </w:rPr>
              <w:t>Total other economic flows – other comprehensive income</w:t>
            </w:r>
          </w:p>
        </w:tc>
        <w:tc>
          <w:tcPr>
            <w:tcW w:w="1088" w:type="dxa"/>
          </w:tcPr>
          <w:p w14:paraId="1F01F1F0" w14:textId="77777777" w:rsidR="004A243A" w:rsidRPr="007939DD" w:rsidRDefault="004A243A" w:rsidP="004A243A">
            <w:pPr>
              <w:pStyle w:val="ARtabletextright"/>
              <w:rPr>
                <w:b/>
                <w:bCs/>
              </w:rPr>
            </w:pPr>
            <w:r w:rsidRPr="007939DD">
              <w:rPr>
                <w:rStyle w:val="Strong"/>
                <w:bCs w:val="0"/>
              </w:rPr>
              <w:t>–</w:t>
            </w:r>
          </w:p>
        </w:tc>
        <w:tc>
          <w:tcPr>
            <w:tcW w:w="1088" w:type="dxa"/>
          </w:tcPr>
          <w:p w14:paraId="28AB38CA" w14:textId="77777777" w:rsidR="004A243A" w:rsidRPr="007939DD" w:rsidRDefault="004A243A" w:rsidP="004A243A">
            <w:pPr>
              <w:pStyle w:val="ARtabletextright"/>
              <w:rPr>
                <w:b/>
                <w:bCs/>
              </w:rPr>
            </w:pPr>
            <w:r w:rsidRPr="007939DD">
              <w:rPr>
                <w:rStyle w:val="Strong"/>
                <w:bCs w:val="0"/>
              </w:rPr>
              <w:t>–</w:t>
            </w:r>
          </w:p>
        </w:tc>
        <w:tc>
          <w:tcPr>
            <w:tcW w:w="1089" w:type="dxa"/>
          </w:tcPr>
          <w:p w14:paraId="4BAE647D" w14:textId="77777777" w:rsidR="004A243A" w:rsidRPr="007939DD" w:rsidRDefault="004A243A" w:rsidP="004A243A">
            <w:pPr>
              <w:pStyle w:val="ARtabletextright"/>
              <w:rPr>
                <w:b/>
                <w:bCs/>
              </w:rPr>
            </w:pPr>
            <w:r w:rsidRPr="007939DD">
              <w:rPr>
                <w:rStyle w:val="Strong"/>
                <w:bCs w:val="0"/>
              </w:rPr>
              <w:t>–</w:t>
            </w:r>
          </w:p>
        </w:tc>
        <w:tc>
          <w:tcPr>
            <w:tcW w:w="1088" w:type="dxa"/>
          </w:tcPr>
          <w:p w14:paraId="7C51F7B5" w14:textId="77777777" w:rsidR="004A243A" w:rsidRPr="007939DD" w:rsidRDefault="004A243A" w:rsidP="004A243A">
            <w:pPr>
              <w:pStyle w:val="ARtabletextright"/>
              <w:rPr>
                <w:b/>
                <w:bCs/>
              </w:rPr>
            </w:pPr>
            <w:r w:rsidRPr="007939DD">
              <w:rPr>
                <w:rStyle w:val="Strong"/>
                <w:bCs w:val="0"/>
              </w:rPr>
              <w:t>–</w:t>
            </w:r>
          </w:p>
        </w:tc>
        <w:tc>
          <w:tcPr>
            <w:tcW w:w="1089" w:type="dxa"/>
          </w:tcPr>
          <w:p w14:paraId="6F98D4F6" w14:textId="77777777" w:rsidR="004A243A" w:rsidRPr="007939DD" w:rsidRDefault="004A243A" w:rsidP="004A243A">
            <w:pPr>
              <w:pStyle w:val="ARtabletextright"/>
              <w:rPr>
                <w:b/>
                <w:bCs/>
              </w:rPr>
            </w:pPr>
            <w:r w:rsidRPr="007939DD">
              <w:rPr>
                <w:rStyle w:val="Strong"/>
                <w:bCs w:val="0"/>
              </w:rPr>
              <w:t>–</w:t>
            </w:r>
          </w:p>
        </w:tc>
        <w:tc>
          <w:tcPr>
            <w:tcW w:w="0" w:type="auto"/>
          </w:tcPr>
          <w:p w14:paraId="552EC519" w14:textId="77777777" w:rsidR="004A243A" w:rsidRPr="007939DD" w:rsidRDefault="004A243A" w:rsidP="004A243A">
            <w:pPr>
              <w:pStyle w:val="ARtabletextright"/>
              <w:rPr>
                <w:rStyle w:val="Strong"/>
                <w:bCs w:val="0"/>
              </w:rPr>
            </w:pPr>
          </w:p>
        </w:tc>
      </w:tr>
      <w:tr w:rsidR="004A243A" w:rsidRPr="007939DD" w14:paraId="3AC88D16" w14:textId="77777777" w:rsidTr="0092110E">
        <w:tc>
          <w:tcPr>
            <w:tcW w:w="0" w:type="auto"/>
            <w:tcBorders>
              <w:bottom w:val="single" w:sz="4" w:space="0" w:color="auto"/>
            </w:tcBorders>
            <w:hideMark/>
          </w:tcPr>
          <w:p w14:paraId="499823ED" w14:textId="77777777" w:rsidR="004A243A" w:rsidRPr="007939DD" w:rsidRDefault="004A243A" w:rsidP="004A243A">
            <w:pPr>
              <w:pStyle w:val="ARtabletext"/>
              <w:rPr>
                <w:bCs/>
                <w:color w:val="000000"/>
              </w:rPr>
            </w:pPr>
            <w:r w:rsidRPr="007939DD">
              <w:rPr>
                <w:rStyle w:val="Strong"/>
                <w:bCs w:val="0"/>
              </w:rPr>
              <w:t>Comprehensive result</w:t>
            </w:r>
          </w:p>
        </w:tc>
        <w:tc>
          <w:tcPr>
            <w:tcW w:w="1088" w:type="dxa"/>
            <w:tcBorders>
              <w:bottom w:val="single" w:sz="4" w:space="0" w:color="auto"/>
            </w:tcBorders>
          </w:tcPr>
          <w:p w14:paraId="6CA71070" w14:textId="77777777" w:rsidR="004A243A" w:rsidRPr="007939DD" w:rsidRDefault="004A243A" w:rsidP="004A243A">
            <w:pPr>
              <w:pStyle w:val="ARtabletextright"/>
              <w:rPr>
                <w:b/>
                <w:bCs/>
              </w:rPr>
            </w:pPr>
            <w:r w:rsidRPr="007939DD">
              <w:rPr>
                <w:rStyle w:val="Strong"/>
                <w:bCs w:val="0"/>
              </w:rPr>
              <w:t>28</w:t>
            </w:r>
          </w:p>
        </w:tc>
        <w:tc>
          <w:tcPr>
            <w:tcW w:w="1088" w:type="dxa"/>
            <w:tcBorders>
              <w:bottom w:val="single" w:sz="4" w:space="0" w:color="auto"/>
            </w:tcBorders>
          </w:tcPr>
          <w:p w14:paraId="602E949E" w14:textId="77777777" w:rsidR="004A243A" w:rsidRPr="007939DD" w:rsidRDefault="004A243A" w:rsidP="004A243A">
            <w:pPr>
              <w:pStyle w:val="ARtabletextright"/>
              <w:rPr>
                <w:b/>
                <w:bCs/>
              </w:rPr>
            </w:pPr>
            <w:r w:rsidRPr="007939DD">
              <w:rPr>
                <w:rStyle w:val="Strong"/>
                <w:bCs w:val="0"/>
              </w:rPr>
              <w:t>–</w:t>
            </w:r>
          </w:p>
        </w:tc>
        <w:tc>
          <w:tcPr>
            <w:tcW w:w="1089" w:type="dxa"/>
            <w:tcBorders>
              <w:bottom w:val="single" w:sz="4" w:space="0" w:color="auto"/>
            </w:tcBorders>
          </w:tcPr>
          <w:p w14:paraId="76085C05" w14:textId="77777777" w:rsidR="004A243A" w:rsidRPr="007939DD" w:rsidRDefault="004A243A" w:rsidP="004A243A">
            <w:pPr>
              <w:pStyle w:val="ARtabletextright"/>
              <w:rPr>
                <w:b/>
                <w:bCs/>
              </w:rPr>
            </w:pPr>
            <w:r w:rsidRPr="007939DD">
              <w:rPr>
                <w:rStyle w:val="Strong"/>
                <w:bCs w:val="0"/>
              </w:rPr>
              <w:t>–</w:t>
            </w:r>
          </w:p>
        </w:tc>
        <w:tc>
          <w:tcPr>
            <w:tcW w:w="1088" w:type="dxa"/>
            <w:tcBorders>
              <w:bottom w:val="single" w:sz="4" w:space="0" w:color="auto"/>
            </w:tcBorders>
          </w:tcPr>
          <w:p w14:paraId="39BF17DD" w14:textId="77777777" w:rsidR="004A243A" w:rsidRPr="007939DD" w:rsidRDefault="004A243A" w:rsidP="004A243A">
            <w:pPr>
              <w:pStyle w:val="ARtabletextright"/>
              <w:rPr>
                <w:b/>
                <w:bCs/>
              </w:rPr>
            </w:pPr>
            <w:r w:rsidRPr="007939DD">
              <w:rPr>
                <w:rStyle w:val="Strong"/>
                <w:bCs w:val="0"/>
              </w:rPr>
              <w:t>–</w:t>
            </w:r>
          </w:p>
        </w:tc>
        <w:tc>
          <w:tcPr>
            <w:tcW w:w="1089" w:type="dxa"/>
            <w:tcBorders>
              <w:bottom w:val="single" w:sz="4" w:space="0" w:color="auto"/>
            </w:tcBorders>
          </w:tcPr>
          <w:p w14:paraId="7303506D" w14:textId="77777777" w:rsidR="004A243A" w:rsidRPr="007939DD" w:rsidRDefault="004A243A" w:rsidP="004A243A">
            <w:pPr>
              <w:pStyle w:val="ARtabletextright"/>
              <w:rPr>
                <w:b/>
                <w:bCs/>
              </w:rPr>
            </w:pPr>
            <w:r w:rsidRPr="007939DD">
              <w:rPr>
                <w:rStyle w:val="Strong"/>
                <w:bCs w:val="0"/>
              </w:rPr>
              <w:t>–</w:t>
            </w:r>
          </w:p>
        </w:tc>
        <w:tc>
          <w:tcPr>
            <w:tcW w:w="0" w:type="auto"/>
            <w:tcBorders>
              <w:bottom w:val="single" w:sz="4" w:space="0" w:color="auto"/>
            </w:tcBorders>
          </w:tcPr>
          <w:p w14:paraId="613148F3" w14:textId="77777777" w:rsidR="004A243A" w:rsidRPr="007939DD" w:rsidRDefault="004A243A" w:rsidP="004A243A">
            <w:pPr>
              <w:pStyle w:val="ARtabletextright"/>
              <w:rPr>
                <w:rStyle w:val="Strong"/>
                <w:bCs w:val="0"/>
              </w:rPr>
            </w:pPr>
          </w:p>
        </w:tc>
      </w:tr>
      <w:tr w:rsidR="004A243A" w:rsidRPr="007939DD" w14:paraId="19692157" w14:textId="77777777" w:rsidTr="0092110E">
        <w:tc>
          <w:tcPr>
            <w:tcW w:w="0" w:type="auto"/>
            <w:tcBorders>
              <w:top w:val="single" w:sz="4" w:space="0" w:color="auto"/>
              <w:bottom w:val="single" w:sz="4" w:space="0" w:color="A6A6A6" w:themeColor="background1" w:themeShade="A6"/>
            </w:tcBorders>
            <w:hideMark/>
          </w:tcPr>
          <w:p w14:paraId="3AD953AB" w14:textId="77777777" w:rsidR="004A243A" w:rsidRPr="007939DD" w:rsidRDefault="004A243A" w:rsidP="004A243A">
            <w:pPr>
              <w:pStyle w:val="ARtabletext"/>
              <w:rPr>
                <w:rStyle w:val="Strong"/>
                <w:bCs w:val="0"/>
              </w:rPr>
            </w:pPr>
            <w:r w:rsidRPr="007939DD">
              <w:rPr>
                <w:rStyle w:val="Strong"/>
                <w:bCs w:val="0"/>
              </w:rPr>
              <w:t>Administered assets</w:t>
            </w:r>
          </w:p>
        </w:tc>
        <w:tc>
          <w:tcPr>
            <w:tcW w:w="1088" w:type="dxa"/>
            <w:tcBorders>
              <w:top w:val="single" w:sz="4" w:space="0" w:color="auto"/>
              <w:bottom w:val="single" w:sz="4" w:space="0" w:color="A6A6A6" w:themeColor="background1" w:themeShade="A6"/>
            </w:tcBorders>
          </w:tcPr>
          <w:p w14:paraId="3E6B9652" w14:textId="77777777" w:rsidR="004A243A" w:rsidRPr="007939DD" w:rsidRDefault="004A243A" w:rsidP="004A243A">
            <w:pPr>
              <w:pStyle w:val="ARtabletextright"/>
            </w:pPr>
          </w:p>
        </w:tc>
        <w:tc>
          <w:tcPr>
            <w:tcW w:w="1088" w:type="dxa"/>
            <w:tcBorders>
              <w:top w:val="single" w:sz="4" w:space="0" w:color="auto"/>
              <w:bottom w:val="single" w:sz="4" w:space="0" w:color="A6A6A6" w:themeColor="background1" w:themeShade="A6"/>
            </w:tcBorders>
          </w:tcPr>
          <w:p w14:paraId="4072A167" w14:textId="77777777" w:rsidR="004A243A" w:rsidRPr="007939DD" w:rsidRDefault="004A243A" w:rsidP="004A243A">
            <w:pPr>
              <w:pStyle w:val="ARtabletextright"/>
            </w:pPr>
          </w:p>
        </w:tc>
        <w:tc>
          <w:tcPr>
            <w:tcW w:w="1089" w:type="dxa"/>
            <w:tcBorders>
              <w:top w:val="single" w:sz="4" w:space="0" w:color="auto"/>
              <w:bottom w:val="single" w:sz="4" w:space="0" w:color="A6A6A6" w:themeColor="background1" w:themeShade="A6"/>
            </w:tcBorders>
          </w:tcPr>
          <w:p w14:paraId="08A6CF8D" w14:textId="77777777" w:rsidR="004A243A" w:rsidRPr="007939DD" w:rsidRDefault="004A243A" w:rsidP="004A243A">
            <w:pPr>
              <w:pStyle w:val="ARtabletextright"/>
            </w:pPr>
          </w:p>
        </w:tc>
        <w:tc>
          <w:tcPr>
            <w:tcW w:w="1088" w:type="dxa"/>
            <w:tcBorders>
              <w:top w:val="single" w:sz="4" w:space="0" w:color="auto"/>
              <w:bottom w:val="single" w:sz="4" w:space="0" w:color="A6A6A6" w:themeColor="background1" w:themeShade="A6"/>
            </w:tcBorders>
          </w:tcPr>
          <w:p w14:paraId="0275139E" w14:textId="77777777" w:rsidR="004A243A" w:rsidRPr="007939DD" w:rsidRDefault="004A243A" w:rsidP="004A243A">
            <w:pPr>
              <w:pStyle w:val="ARtabletextright"/>
            </w:pPr>
          </w:p>
        </w:tc>
        <w:tc>
          <w:tcPr>
            <w:tcW w:w="1089" w:type="dxa"/>
            <w:tcBorders>
              <w:top w:val="single" w:sz="4" w:space="0" w:color="auto"/>
              <w:bottom w:val="single" w:sz="4" w:space="0" w:color="A6A6A6" w:themeColor="background1" w:themeShade="A6"/>
            </w:tcBorders>
          </w:tcPr>
          <w:p w14:paraId="607E3B22" w14:textId="77777777" w:rsidR="004A243A" w:rsidRPr="007939DD" w:rsidRDefault="004A243A" w:rsidP="004A243A">
            <w:pPr>
              <w:pStyle w:val="ARtabletextright"/>
            </w:pPr>
          </w:p>
        </w:tc>
        <w:tc>
          <w:tcPr>
            <w:tcW w:w="0" w:type="auto"/>
            <w:tcBorders>
              <w:top w:val="single" w:sz="4" w:space="0" w:color="auto"/>
              <w:bottom w:val="single" w:sz="4" w:space="0" w:color="A6A6A6" w:themeColor="background1" w:themeShade="A6"/>
            </w:tcBorders>
          </w:tcPr>
          <w:p w14:paraId="65AF8408" w14:textId="77777777" w:rsidR="004A243A" w:rsidRPr="007939DD" w:rsidRDefault="004A243A" w:rsidP="004A243A">
            <w:pPr>
              <w:pStyle w:val="ARtabletextright"/>
              <w:rPr>
                <w:rStyle w:val="Strong"/>
                <w:bCs w:val="0"/>
              </w:rPr>
            </w:pPr>
          </w:p>
        </w:tc>
      </w:tr>
      <w:tr w:rsidR="004A243A" w:rsidRPr="007939DD" w14:paraId="5197B5F8" w14:textId="77777777" w:rsidTr="0092110E">
        <w:tc>
          <w:tcPr>
            <w:tcW w:w="0" w:type="auto"/>
            <w:tcBorders>
              <w:top w:val="single" w:sz="4" w:space="0" w:color="A6A6A6" w:themeColor="background1" w:themeShade="A6"/>
              <w:bottom w:val="single" w:sz="4" w:space="0" w:color="A6A6A6" w:themeColor="background1" w:themeShade="A6"/>
            </w:tcBorders>
            <w:hideMark/>
          </w:tcPr>
          <w:p w14:paraId="7130D8CD" w14:textId="77777777" w:rsidR="004A243A" w:rsidRPr="007939DD" w:rsidRDefault="004A243A" w:rsidP="004A243A">
            <w:pPr>
              <w:pStyle w:val="ARtabletext"/>
              <w:rPr>
                <w:color w:val="000000"/>
              </w:rPr>
            </w:pPr>
            <w:r w:rsidRPr="007939DD">
              <w:rPr>
                <w:color w:val="000000"/>
              </w:rPr>
              <w:t>Cash and deposits</w:t>
            </w:r>
          </w:p>
        </w:tc>
        <w:tc>
          <w:tcPr>
            <w:tcW w:w="1088" w:type="dxa"/>
            <w:tcBorders>
              <w:top w:val="single" w:sz="4" w:space="0" w:color="A6A6A6" w:themeColor="background1" w:themeShade="A6"/>
              <w:bottom w:val="single" w:sz="4" w:space="0" w:color="A6A6A6" w:themeColor="background1" w:themeShade="A6"/>
            </w:tcBorders>
          </w:tcPr>
          <w:p w14:paraId="79FA1446" w14:textId="77777777" w:rsidR="004A243A" w:rsidRPr="007939DD" w:rsidRDefault="004A243A" w:rsidP="004A243A">
            <w:pPr>
              <w:pStyle w:val="ARtabletextright"/>
            </w:pPr>
            <w:r w:rsidRPr="007939DD">
              <w:t>31</w:t>
            </w:r>
          </w:p>
        </w:tc>
        <w:tc>
          <w:tcPr>
            <w:tcW w:w="1088" w:type="dxa"/>
            <w:tcBorders>
              <w:top w:val="single" w:sz="4" w:space="0" w:color="A6A6A6" w:themeColor="background1" w:themeShade="A6"/>
              <w:bottom w:val="single" w:sz="4" w:space="0" w:color="A6A6A6" w:themeColor="background1" w:themeShade="A6"/>
            </w:tcBorders>
          </w:tcPr>
          <w:p w14:paraId="09E8BF8A" w14:textId="77777777" w:rsidR="004A243A" w:rsidRPr="007939DD" w:rsidRDefault="004A243A" w:rsidP="004A243A">
            <w:pPr>
              <w:pStyle w:val="ARtabletextright"/>
            </w:pPr>
            <w:r w:rsidRPr="007939DD">
              <w:t>2</w:t>
            </w:r>
          </w:p>
        </w:tc>
        <w:tc>
          <w:tcPr>
            <w:tcW w:w="1089" w:type="dxa"/>
            <w:tcBorders>
              <w:top w:val="single" w:sz="4" w:space="0" w:color="A6A6A6" w:themeColor="background1" w:themeShade="A6"/>
              <w:bottom w:val="single" w:sz="4" w:space="0" w:color="A6A6A6" w:themeColor="background1" w:themeShade="A6"/>
            </w:tcBorders>
          </w:tcPr>
          <w:p w14:paraId="4108B938" w14:textId="77777777" w:rsidR="004A243A" w:rsidRPr="007939DD" w:rsidRDefault="004A243A" w:rsidP="004A243A">
            <w:pPr>
              <w:pStyle w:val="ARtabletextright"/>
            </w:pPr>
            <w:r w:rsidRPr="007939DD">
              <w:t>1,425.0</w:t>
            </w:r>
          </w:p>
        </w:tc>
        <w:tc>
          <w:tcPr>
            <w:tcW w:w="1088" w:type="dxa"/>
            <w:tcBorders>
              <w:top w:val="single" w:sz="4" w:space="0" w:color="A6A6A6" w:themeColor="background1" w:themeShade="A6"/>
              <w:bottom w:val="single" w:sz="4" w:space="0" w:color="A6A6A6" w:themeColor="background1" w:themeShade="A6"/>
            </w:tcBorders>
          </w:tcPr>
          <w:p w14:paraId="06B67A01" w14:textId="77777777" w:rsidR="004A243A" w:rsidRPr="007939DD" w:rsidRDefault="004A243A" w:rsidP="004A243A">
            <w:pPr>
              <w:pStyle w:val="ARtabletextright"/>
            </w:pPr>
            <w:r w:rsidRPr="007939DD">
              <w:t>2</w:t>
            </w:r>
          </w:p>
        </w:tc>
        <w:tc>
          <w:tcPr>
            <w:tcW w:w="1089" w:type="dxa"/>
            <w:tcBorders>
              <w:top w:val="single" w:sz="4" w:space="0" w:color="A6A6A6" w:themeColor="background1" w:themeShade="A6"/>
              <w:bottom w:val="single" w:sz="4" w:space="0" w:color="A6A6A6" w:themeColor="background1" w:themeShade="A6"/>
            </w:tcBorders>
          </w:tcPr>
          <w:p w14:paraId="217337FB" w14:textId="77777777" w:rsidR="004A243A" w:rsidRPr="007939DD" w:rsidRDefault="004A243A" w:rsidP="004A243A">
            <w:pPr>
              <w:pStyle w:val="ARtabletextright"/>
            </w:pPr>
            <w:r w:rsidRPr="007939DD">
              <w:t>–</w:t>
            </w:r>
          </w:p>
        </w:tc>
        <w:tc>
          <w:tcPr>
            <w:tcW w:w="0" w:type="auto"/>
            <w:tcBorders>
              <w:top w:val="single" w:sz="4" w:space="0" w:color="A6A6A6" w:themeColor="background1" w:themeShade="A6"/>
              <w:bottom w:val="single" w:sz="4" w:space="0" w:color="A6A6A6" w:themeColor="background1" w:themeShade="A6"/>
            </w:tcBorders>
          </w:tcPr>
          <w:p w14:paraId="5C3753D3" w14:textId="77777777" w:rsidR="004A243A" w:rsidRPr="007939DD" w:rsidRDefault="004A243A" w:rsidP="004A243A">
            <w:pPr>
              <w:pStyle w:val="ARtabletextright"/>
              <w:rPr>
                <w:rStyle w:val="Strong"/>
                <w:bCs w:val="0"/>
              </w:rPr>
            </w:pPr>
            <w:r w:rsidRPr="007939DD">
              <w:rPr>
                <w:rStyle w:val="Strong"/>
                <w:bCs w:val="0"/>
              </w:rPr>
              <w:t>1</w:t>
            </w:r>
          </w:p>
        </w:tc>
      </w:tr>
      <w:tr w:rsidR="004A243A" w:rsidRPr="007939DD" w14:paraId="706139F8" w14:textId="77777777" w:rsidTr="0092110E">
        <w:tc>
          <w:tcPr>
            <w:tcW w:w="0" w:type="auto"/>
            <w:tcBorders>
              <w:top w:val="single" w:sz="4" w:space="0" w:color="A6A6A6" w:themeColor="background1" w:themeShade="A6"/>
              <w:bottom w:val="single" w:sz="4" w:space="0" w:color="A6A6A6" w:themeColor="background1" w:themeShade="A6"/>
            </w:tcBorders>
            <w:hideMark/>
          </w:tcPr>
          <w:p w14:paraId="442CCFA6" w14:textId="77777777" w:rsidR="004A243A" w:rsidRPr="007939DD" w:rsidRDefault="004A243A" w:rsidP="004A243A">
            <w:pPr>
              <w:pStyle w:val="ARtabletext"/>
              <w:rPr>
                <w:color w:val="000000"/>
              </w:rPr>
            </w:pPr>
            <w:r w:rsidRPr="007939DD">
              <w:rPr>
                <w:color w:val="000000"/>
              </w:rPr>
              <w:t>Receivables</w:t>
            </w:r>
          </w:p>
        </w:tc>
        <w:tc>
          <w:tcPr>
            <w:tcW w:w="1088" w:type="dxa"/>
            <w:tcBorders>
              <w:top w:val="single" w:sz="4" w:space="0" w:color="A6A6A6" w:themeColor="background1" w:themeShade="A6"/>
              <w:bottom w:val="single" w:sz="4" w:space="0" w:color="A6A6A6" w:themeColor="background1" w:themeShade="A6"/>
            </w:tcBorders>
          </w:tcPr>
          <w:p w14:paraId="0626E402" w14:textId="77777777" w:rsidR="004A243A" w:rsidRPr="007939DD" w:rsidRDefault="004A243A" w:rsidP="004A243A">
            <w:pPr>
              <w:pStyle w:val="ARtabletextright"/>
            </w:pPr>
            <w:r w:rsidRPr="007939DD">
              <w:t>76</w:t>
            </w:r>
          </w:p>
        </w:tc>
        <w:tc>
          <w:tcPr>
            <w:tcW w:w="1088" w:type="dxa"/>
            <w:tcBorders>
              <w:top w:val="single" w:sz="4" w:space="0" w:color="A6A6A6" w:themeColor="background1" w:themeShade="A6"/>
              <w:bottom w:val="single" w:sz="4" w:space="0" w:color="A6A6A6" w:themeColor="background1" w:themeShade="A6"/>
            </w:tcBorders>
          </w:tcPr>
          <w:p w14:paraId="1D05C5E5" w14:textId="77777777" w:rsidR="004A243A" w:rsidRPr="007939DD" w:rsidRDefault="004A243A" w:rsidP="004A243A">
            <w:pPr>
              <w:pStyle w:val="ARtabletextright"/>
            </w:pPr>
            <w:r w:rsidRPr="007939DD">
              <w:t>43</w:t>
            </w:r>
          </w:p>
        </w:tc>
        <w:tc>
          <w:tcPr>
            <w:tcW w:w="1089" w:type="dxa"/>
            <w:tcBorders>
              <w:top w:val="single" w:sz="4" w:space="0" w:color="A6A6A6" w:themeColor="background1" w:themeShade="A6"/>
              <w:bottom w:val="single" w:sz="4" w:space="0" w:color="A6A6A6" w:themeColor="background1" w:themeShade="A6"/>
            </w:tcBorders>
          </w:tcPr>
          <w:p w14:paraId="01859945" w14:textId="77777777" w:rsidR="004A243A" w:rsidRPr="007939DD" w:rsidRDefault="004A243A" w:rsidP="004A243A">
            <w:pPr>
              <w:pStyle w:val="ARtabletextright"/>
            </w:pPr>
            <w:r w:rsidRPr="007939DD">
              <w:t>77.2</w:t>
            </w:r>
          </w:p>
        </w:tc>
        <w:tc>
          <w:tcPr>
            <w:tcW w:w="1088" w:type="dxa"/>
            <w:tcBorders>
              <w:top w:val="single" w:sz="4" w:space="0" w:color="A6A6A6" w:themeColor="background1" w:themeShade="A6"/>
              <w:bottom w:val="single" w:sz="4" w:space="0" w:color="A6A6A6" w:themeColor="background1" w:themeShade="A6"/>
            </w:tcBorders>
          </w:tcPr>
          <w:p w14:paraId="7D558C95" w14:textId="77777777" w:rsidR="004A243A" w:rsidRPr="007939DD" w:rsidRDefault="004A243A" w:rsidP="004A243A">
            <w:pPr>
              <w:pStyle w:val="ARtabletextright"/>
            </w:pPr>
            <w:r w:rsidRPr="007939DD">
              <w:t>43</w:t>
            </w:r>
          </w:p>
        </w:tc>
        <w:tc>
          <w:tcPr>
            <w:tcW w:w="1089" w:type="dxa"/>
            <w:tcBorders>
              <w:top w:val="single" w:sz="4" w:space="0" w:color="A6A6A6" w:themeColor="background1" w:themeShade="A6"/>
              <w:bottom w:val="single" w:sz="4" w:space="0" w:color="A6A6A6" w:themeColor="background1" w:themeShade="A6"/>
            </w:tcBorders>
          </w:tcPr>
          <w:p w14:paraId="55FF29E3" w14:textId="77777777" w:rsidR="004A243A" w:rsidRPr="007939DD" w:rsidRDefault="004A243A" w:rsidP="004A243A">
            <w:pPr>
              <w:pStyle w:val="ARtabletextright"/>
            </w:pPr>
            <w:r w:rsidRPr="007939DD">
              <w:t>77.2</w:t>
            </w:r>
          </w:p>
        </w:tc>
        <w:tc>
          <w:tcPr>
            <w:tcW w:w="0" w:type="auto"/>
            <w:tcBorders>
              <w:top w:val="single" w:sz="4" w:space="0" w:color="A6A6A6" w:themeColor="background1" w:themeShade="A6"/>
              <w:bottom w:val="single" w:sz="4" w:space="0" w:color="A6A6A6" w:themeColor="background1" w:themeShade="A6"/>
            </w:tcBorders>
          </w:tcPr>
          <w:p w14:paraId="38F6D54A" w14:textId="77777777" w:rsidR="004A243A" w:rsidRPr="007939DD" w:rsidRDefault="004A243A" w:rsidP="004A243A">
            <w:pPr>
              <w:pStyle w:val="ARtabletextright"/>
              <w:rPr>
                <w:rStyle w:val="Strong"/>
                <w:bCs w:val="0"/>
              </w:rPr>
            </w:pPr>
            <w:r w:rsidRPr="007939DD">
              <w:rPr>
                <w:rStyle w:val="Strong"/>
                <w:bCs w:val="0"/>
              </w:rPr>
              <w:t>2</w:t>
            </w:r>
          </w:p>
        </w:tc>
      </w:tr>
      <w:tr w:rsidR="004A243A" w:rsidRPr="007939DD" w14:paraId="17017073" w14:textId="77777777" w:rsidTr="0092110E">
        <w:tc>
          <w:tcPr>
            <w:tcW w:w="0" w:type="auto"/>
            <w:tcBorders>
              <w:top w:val="single" w:sz="4" w:space="0" w:color="A6A6A6" w:themeColor="background1" w:themeShade="A6"/>
              <w:bottom w:val="single" w:sz="4" w:space="0" w:color="A6A6A6" w:themeColor="background1" w:themeShade="A6"/>
            </w:tcBorders>
            <w:hideMark/>
          </w:tcPr>
          <w:p w14:paraId="5CF9C0E0" w14:textId="77777777" w:rsidR="004A243A" w:rsidRPr="007939DD" w:rsidRDefault="004A243A" w:rsidP="004A243A">
            <w:pPr>
              <w:pStyle w:val="ARtabletext"/>
              <w:rPr>
                <w:color w:val="000000"/>
              </w:rPr>
            </w:pPr>
            <w:r w:rsidRPr="007939DD">
              <w:rPr>
                <w:color w:val="000000"/>
              </w:rPr>
              <w:t>Other financial assets</w:t>
            </w:r>
          </w:p>
        </w:tc>
        <w:tc>
          <w:tcPr>
            <w:tcW w:w="1088" w:type="dxa"/>
            <w:tcBorders>
              <w:top w:val="single" w:sz="4" w:space="0" w:color="A6A6A6" w:themeColor="background1" w:themeShade="A6"/>
              <w:bottom w:val="single" w:sz="4" w:space="0" w:color="A6A6A6" w:themeColor="background1" w:themeShade="A6"/>
            </w:tcBorders>
          </w:tcPr>
          <w:p w14:paraId="74692CDC" w14:textId="77777777" w:rsidR="004A243A" w:rsidRPr="007939DD" w:rsidRDefault="004A243A" w:rsidP="004A243A">
            <w:pPr>
              <w:pStyle w:val="ARtabletextright"/>
            </w:pPr>
            <w:r w:rsidRPr="007939DD">
              <w:t>12</w:t>
            </w:r>
          </w:p>
        </w:tc>
        <w:tc>
          <w:tcPr>
            <w:tcW w:w="1088" w:type="dxa"/>
            <w:tcBorders>
              <w:top w:val="single" w:sz="4" w:space="0" w:color="A6A6A6" w:themeColor="background1" w:themeShade="A6"/>
              <w:bottom w:val="single" w:sz="4" w:space="0" w:color="A6A6A6" w:themeColor="background1" w:themeShade="A6"/>
            </w:tcBorders>
          </w:tcPr>
          <w:p w14:paraId="01EAEBD0" w14:textId="77777777" w:rsidR="004A243A" w:rsidRPr="007939DD" w:rsidRDefault="004A243A" w:rsidP="004A243A">
            <w:pPr>
              <w:pStyle w:val="ARtabletextright"/>
            </w:pPr>
            <w:r w:rsidRPr="007939DD">
              <w:t>4</w:t>
            </w:r>
          </w:p>
        </w:tc>
        <w:tc>
          <w:tcPr>
            <w:tcW w:w="1089" w:type="dxa"/>
            <w:tcBorders>
              <w:top w:val="single" w:sz="4" w:space="0" w:color="A6A6A6" w:themeColor="background1" w:themeShade="A6"/>
              <w:bottom w:val="single" w:sz="4" w:space="0" w:color="A6A6A6" w:themeColor="background1" w:themeShade="A6"/>
            </w:tcBorders>
          </w:tcPr>
          <w:p w14:paraId="2C652FA7" w14:textId="77777777" w:rsidR="004A243A" w:rsidRPr="007939DD" w:rsidRDefault="004A243A" w:rsidP="004A243A">
            <w:pPr>
              <w:pStyle w:val="ARtabletextright"/>
            </w:pPr>
            <w:r w:rsidRPr="007939DD">
              <w:t>192.5</w:t>
            </w:r>
          </w:p>
        </w:tc>
        <w:tc>
          <w:tcPr>
            <w:tcW w:w="1088" w:type="dxa"/>
            <w:tcBorders>
              <w:top w:val="single" w:sz="4" w:space="0" w:color="A6A6A6" w:themeColor="background1" w:themeShade="A6"/>
              <w:bottom w:val="single" w:sz="4" w:space="0" w:color="A6A6A6" w:themeColor="background1" w:themeShade="A6"/>
            </w:tcBorders>
          </w:tcPr>
          <w:p w14:paraId="40E1F023" w14:textId="77777777" w:rsidR="004A243A" w:rsidRPr="007939DD" w:rsidRDefault="004A243A" w:rsidP="004A243A">
            <w:pPr>
              <w:pStyle w:val="ARtabletextright"/>
            </w:pPr>
            <w:r w:rsidRPr="007939DD">
              <w:t>4</w:t>
            </w:r>
          </w:p>
        </w:tc>
        <w:tc>
          <w:tcPr>
            <w:tcW w:w="1089" w:type="dxa"/>
            <w:tcBorders>
              <w:top w:val="single" w:sz="4" w:space="0" w:color="A6A6A6" w:themeColor="background1" w:themeShade="A6"/>
              <w:bottom w:val="single" w:sz="4" w:space="0" w:color="A6A6A6" w:themeColor="background1" w:themeShade="A6"/>
            </w:tcBorders>
          </w:tcPr>
          <w:p w14:paraId="36C650B9" w14:textId="77777777" w:rsidR="004A243A" w:rsidRPr="007939DD" w:rsidRDefault="004A243A" w:rsidP="004A243A">
            <w:pPr>
              <w:pStyle w:val="ARtabletextright"/>
            </w:pPr>
            <w:r w:rsidRPr="007939DD">
              <w:t>192.5</w:t>
            </w:r>
          </w:p>
        </w:tc>
        <w:tc>
          <w:tcPr>
            <w:tcW w:w="0" w:type="auto"/>
            <w:tcBorders>
              <w:top w:val="single" w:sz="4" w:space="0" w:color="A6A6A6" w:themeColor="background1" w:themeShade="A6"/>
              <w:bottom w:val="single" w:sz="4" w:space="0" w:color="A6A6A6" w:themeColor="background1" w:themeShade="A6"/>
            </w:tcBorders>
          </w:tcPr>
          <w:p w14:paraId="71139329" w14:textId="77777777" w:rsidR="004A243A" w:rsidRPr="007939DD" w:rsidRDefault="004A243A" w:rsidP="004A243A">
            <w:pPr>
              <w:pStyle w:val="ARtabletextright"/>
              <w:rPr>
                <w:rStyle w:val="Strong"/>
                <w:bCs w:val="0"/>
              </w:rPr>
            </w:pPr>
          </w:p>
        </w:tc>
      </w:tr>
      <w:tr w:rsidR="004A243A" w:rsidRPr="007939DD" w14:paraId="68221698" w14:textId="77777777" w:rsidTr="0092110E">
        <w:tc>
          <w:tcPr>
            <w:tcW w:w="0" w:type="auto"/>
            <w:tcBorders>
              <w:top w:val="single" w:sz="4" w:space="0" w:color="A6A6A6" w:themeColor="background1" w:themeShade="A6"/>
            </w:tcBorders>
            <w:hideMark/>
          </w:tcPr>
          <w:p w14:paraId="2D43BCA0" w14:textId="77777777" w:rsidR="004A243A" w:rsidRPr="007939DD" w:rsidRDefault="004A243A" w:rsidP="004A243A">
            <w:pPr>
              <w:pStyle w:val="ARtabletext"/>
              <w:rPr>
                <w:color w:val="000000"/>
              </w:rPr>
            </w:pPr>
            <w:r w:rsidRPr="007939DD">
              <w:rPr>
                <w:color w:val="000000"/>
              </w:rPr>
              <w:t>Other</w:t>
            </w:r>
          </w:p>
        </w:tc>
        <w:tc>
          <w:tcPr>
            <w:tcW w:w="1088" w:type="dxa"/>
            <w:tcBorders>
              <w:top w:val="single" w:sz="4" w:space="0" w:color="A6A6A6" w:themeColor="background1" w:themeShade="A6"/>
            </w:tcBorders>
          </w:tcPr>
          <w:p w14:paraId="1AA81F98" w14:textId="77777777" w:rsidR="004A243A" w:rsidRPr="007939DD" w:rsidRDefault="002E2B33" w:rsidP="004A243A">
            <w:pPr>
              <w:pStyle w:val="ARtabletextright"/>
            </w:pPr>
            <w:r w:rsidRPr="007939DD">
              <w:t>–</w:t>
            </w:r>
          </w:p>
        </w:tc>
        <w:tc>
          <w:tcPr>
            <w:tcW w:w="1088" w:type="dxa"/>
            <w:tcBorders>
              <w:top w:val="single" w:sz="4" w:space="0" w:color="A6A6A6" w:themeColor="background1" w:themeShade="A6"/>
            </w:tcBorders>
          </w:tcPr>
          <w:p w14:paraId="3ED0B90D" w14:textId="77777777" w:rsidR="004A243A" w:rsidRPr="007939DD" w:rsidRDefault="004A243A" w:rsidP="004A243A">
            <w:pPr>
              <w:pStyle w:val="ARtabletextright"/>
            </w:pPr>
            <w:r w:rsidRPr="007939DD">
              <w:t>4</w:t>
            </w:r>
          </w:p>
        </w:tc>
        <w:tc>
          <w:tcPr>
            <w:tcW w:w="1089" w:type="dxa"/>
            <w:tcBorders>
              <w:top w:val="single" w:sz="4" w:space="0" w:color="A6A6A6" w:themeColor="background1" w:themeShade="A6"/>
            </w:tcBorders>
          </w:tcPr>
          <w:p w14:paraId="6857EF5A" w14:textId="77777777" w:rsidR="004A243A" w:rsidRPr="007939DD" w:rsidRDefault="004A243A" w:rsidP="004A243A">
            <w:pPr>
              <w:pStyle w:val="ARtabletextright"/>
            </w:pPr>
            <w:r w:rsidRPr="007939DD">
              <w:t>(100.0)</w:t>
            </w:r>
          </w:p>
        </w:tc>
        <w:tc>
          <w:tcPr>
            <w:tcW w:w="1088" w:type="dxa"/>
            <w:tcBorders>
              <w:top w:val="single" w:sz="4" w:space="0" w:color="A6A6A6" w:themeColor="background1" w:themeShade="A6"/>
            </w:tcBorders>
          </w:tcPr>
          <w:p w14:paraId="1086426A" w14:textId="77777777" w:rsidR="004A243A" w:rsidRPr="007939DD" w:rsidRDefault="004A243A" w:rsidP="004A243A">
            <w:pPr>
              <w:pStyle w:val="ARtabletextright"/>
            </w:pPr>
            <w:r w:rsidRPr="007939DD">
              <w:t>4</w:t>
            </w:r>
          </w:p>
        </w:tc>
        <w:tc>
          <w:tcPr>
            <w:tcW w:w="1089" w:type="dxa"/>
            <w:tcBorders>
              <w:top w:val="single" w:sz="4" w:space="0" w:color="A6A6A6" w:themeColor="background1" w:themeShade="A6"/>
            </w:tcBorders>
          </w:tcPr>
          <w:p w14:paraId="09AE9382" w14:textId="77777777" w:rsidR="004A243A" w:rsidRPr="007939DD" w:rsidRDefault="004A243A" w:rsidP="004A243A">
            <w:pPr>
              <w:pStyle w:val="ARtabletextright"/>
            </w:pPr>
            <w:r w:rsidRPr="007939DD">
              <w:t>(100.0)</w:t>
            </w:r>
          </w:p>
        </w:tc>
        <w:tc>
          <w:tcPr>
            <w:tcW w:w="0" w:type="auto"/>
            <w:tcBorders>
              <w:top w:val="single" w:sz="4" w:space="0" w:color="A6A6A6" w:themeColor="background1" w:themeShade="A6"/>
            </w:tcBorders>
          </w:tcPr>
          <w:p w14:paraId="095DA225" w14:textId="77777777" w:rsidR="004A243A" w:rsidRPr="007939DD" w:rsidRDefault="004A243A" w:rsidP="004A243A">
            <w:pPr>
              <w:pStyle w:val="ARtabletextright"/>
              <w:rPr>
                <w:rStyle w:val="Strong"/>
                <w:bCs w:val="0"/>
              </w:rPr>
            </w:pPr>
          </w:p>
        </w:tc>
      </w:tr>
      <w:tr w:rsidR="004A243A" w:rsidRPr="007939DD" w14:paraId="6CC2814C" w14:textId="77777777" w:rsidTr="0092110E">
        <w:tc>
          <w:tcPr>
            <w:tcW w:w="0" w:type="auto"/>
            <w:tcBorders>
              <w:bottom w:val="single" w:sz="4" w:space="0" w:color="auto"/>
            </w:tcBorders>
            <w:hideMark/>
          </w:tcPr>
          <w:p w14:paraId="7EC9A50C" w14:textId="77777777" w:rsidR="004A243A" w:rsidRPr="007939DD" w:rsidRDefault="004A243A" w:rsidP="004A243A">
            <w:pPr>
              <w:pStyle w:val="ARtabletext"/>
              <w:rPr>
                <w:bCs/>
                <w:color w:val="000000"/>
              </w:rPr>
            </w:pPr>
            <w:r w:rsidRPr="007939DD">
              <w:rPr>
                <w:rStyle w:val="Strong"/>
                <w:bCs w:val="0"/>
              </w:rPr>
              <w:t>Total administered assets</w:t>
            </w:r>
          </w:p>
        </w:tc>
        <w:tc>
          <w:tcPr>
            <w:tcW w:w="1088" w:type="dxa"/>
            <w:tcBorders>
              <w:bottom w:val="single" w:sz="4" w:space="0" w:color="auto"/>
            </w:tcBorders>
          </w:tcPr>
          <w:p w14:paraId="18CDC9C7" w14:textId="77777777" w:rsidR="004A243A" w:rsidRPr="007939DD" w:rsidRDefault="004A243A" w:rsidP="004A243A">
            <w:pPr>
              <w:pStyle w:val="ARtabletextright"/>
              <w:rPr>
                <w:b/>
                <w:bCs/>
              </w:rPr>
            </w:pPr>
            <w:r w:rsidRPr="007939DD">
              <w:rPr>
                <w:rStyle w:val="Strong"/>
                <w:bCs w:val="0"/>
              </w:rPr>
              <w:t>118</w:t>
            </w:r>
          </w:p>
        </w:tc>
        <w:tc>
          <w:tcPr>
            <w:tcW w:w="1088" w:type="dxa"/>
            <w:tcBorders>
              <w:bottom w:val="single" w:sz="4" w:space="0" w:color="auto"/>
            </w:tcBorders>
          </w:tcPr>
          <w:p w14:paraId="29C29A0E" w14:textId="77777777" w:rsidR="004A243A" w:rsidRPr="007939DD" w:rsidRDefault="004A243A" w:rsidP="004A243A">
            <w:pPr>
              <w:pStyle w:val="ARtabletextright"/>
              <w:rPr>
                <w:b/>
                <w:bCs/>
              </w:rPr>
            </w:pPr>
            <w:r w:rsidRPr="007939DD">
              <w:rPr>
                <w:rStyle w:val="Strong"/>
                <w:bCs w:val="0"/>
              </w:rPr>
              <w:t>53</w:t>
            </w:r>
          </w:p>
        </w:tc>
        <w:tc>
          <w:tcPr>
            <w:tcW w:w="1089" w:type="dxa"/>
            <w:tcBorders>
              <w:bottom w:val="single" w:sz="4" w:space="0" w:color="auto"/>
            </w:tcBorders>
          </w:tcPr>
          <w:p w14:paraId="299CDEDC" w14:textId="77777777" w:rsidR="004A243A" w:rsidRPr="007939DD" w:rsidRDefault="004A243A" w:rsidP="004A243A">
            <w:pPr>
              <w:pStyle w:val="ARtabletextright"/>
              <w:rPr>
                <w:b/>
                <w:bCs/>
              </w:rPr>
            </w:pPr>
            <w:r w:rsidRPr="007939DD">
              <w:rPr>
                <w:rStyle w:val="Strong"/>
                <w:bCs w:val="0"/>
              </w:rPr>
              <w:t>123.4</w:t>
            </w:r>
          </w:p>
        </w:tc>
        <w:tc>
          <w:tcPr>
            <w:tcW w:w="1088" w:type="dxa"/>
            <w:tcBorders>
              <w:bottom w:val="single" w:sz="4" w:space="0" w:color="auto"/>
            </w:tcBorders>
          </w:tcPr>
          <w:p w14:paraId="021E5440" w14:textId="77777777" w:rsidR="004A243A" w:rsidRPr="007939DD" w:rsidRDefault="004A243A" w:rsidP="004A243A">
            <w:pPr>
              <w:pStyle w:val="ARtabletextright"/>
              <w:rPr>
                <w:b/>
                <w:bCs/>
              </w:rPr>
            </w:pPr>
            <w:r w:rsidRPr="007939DD">
              <w:rPr>
                <w:rStyle w:val="Strong"/>
                <w:bCs w:val="0"/>
              </w:rPr>
              <w:t>53</w:t>
            </w:r>
          </w:p>
        </w:tc>
        <w:tc>
          <w:tcPr>
            <w:tcW w:w="1089" w:type="dxa"/>
            <w:tcBorders>
              <w:bottom w:val="single" w:sz="4" w:space="0" w:color="auto"/>
            </w:tcBorders>
          </w:tcPr>
          <w:p w14:paraId="6092C2CF" w14:textId="77777777" w:rsidR="004A243A" w:rsidRPr="007939DD" w:rsidRDefault="004A243A" w:rsidP="004A243A">
            <w:pPr>
              <w:pStyle w:val="ARtabletextright"/>
              <w:rPr>
                <w:b/>
                <w:bCs/>
              </w:rPr>
            </w:pPr>
            <w:r w:rsidRPr="007939DD">
              <w:rPr>
                <w:rStyle w:val="Strong"/>
                <w:bCs w:val="0"/>
              </w:rPr>
              <w:t>123.4</w:t>
            </w:r>
          </w:p>
        </w:tc>
        <w:tc>
          <w:tcPr>
            <w:tcW w:w="0" w:type="auto"/>
            <w:tcBorders>
              <w:bottom w:val="single" w:sz="4" w:space="0" w:color="auto"/>
            </w:tcBorders>
          </w:tcPr>
          <w:p w14:paraId="79487BCE" w14:textId="77777777" w:rsidR="004A243A" w:rsidRPr="007939DD" w:rsidRDefault="004A243A" w:rsidP="004A243A">
            <w:pPr>
              <w:pStyle w:val="ARtabletextright"/>
              <w:rPr>
                <w:rStyle w:val="Strong"/>
                <w:bCs w:val="0"/>
              </w:rPr>
            </w:pPr>
          </w:p>
        </w:tc>
      </w:tr>
      <w:tr w:rsidR="004A243A" w:rsidRPr="007939DD" w14:paraId="62D908F5" w14:textId="77777777" w:rsidTr="0092110E">
        <w:tc>
          <w:tcPr>
            <w:tcW w:w="0" w:type="auto"/>
            <w:tcBorders>
              <w:top w:val="single" w:sz="4" w:space="0" w:color="auto"/>
              <w:bottom w:val="single" w:sz="4" w:space="0" w:color="A6A6A6" w:themeColor="background1" w:themeShade="A6"/>
            </w:tcBorders>
            <w:hideMark/>
          </w:tcPr>
          <w:p w14:paraId="7CE73D5D" w14:textId="77777777" w:rsidR="004A243A" w:rsidRPr="007939DD" w:rsidRDefault="004A243A" w:rsidP="004A243A">
            <w:pPr>
              <w:pStyle w:val="ARtabletext"/>
              <w:pageBreakBefore/>
              <w:rPr>
                <w:rStyle w:val="Strong"/>
                <w:bCs w:val="0"/>
              </w:rPr>
            </w:pPr>
            <w:r w:rsidRPr="007939DD">
              <w:rPr>
                <w:rStyle w:val="Strong"/>
                <w:bCs w:val="0"/>
              </w:rPr>
              <w:lastRenderedPageBreak/>
              <w:t>Administered liabilities</w:t>
            </w:r>
          </w:p>
        </w:tc>
        <w:tc>
          <w:tcPr>
            <w:tcW w:w="1088" w:type="dxa"/>
            <w:tcBorders>
              <w:top w:val="single" w:sz="4" w:space="0" w:color="auto"/>
              <w:bottom w:val="single" w:sz="4" w:space="0" w:color="A6A6A6" w:themeColor="background1" w:themeShade="A6"/>
            </w:tcBorders>
          </w:tcPr>
          <w:p w14:paraId="4E2A0342" w14:textId="77777777" w:rsidR="004A243A" w:rsidRPr="007939DD" w:rsidRDefault="004A243A" w:rsidP="004A243A">
            <w:pPr>
              <w:pStyle w:val="ARtabletextright"/>
            </w:pPr>
          </w:p>
        </w:tc>
        <w:tc>
          <w:tcPr>
            <w:tcW w:w="1088" w:type="dxa"/>
            <w:tcBorders>
              <w:top w:val="single" w:sz="4" w:space="0" w:color="auto"/>
              <w:bottom w:val="single" w:sz="4" w:space="0" w:color="A6A6A6" w:themeColor="background1" w:themeShade="A6"/>
            </w:tcBorders>
          </w:tcPr>
          <w:p w14:paraId="3CCBD929" w14:textId="77777777" w:rsidR="004A243A" w:rsidRPr="007939DD" w:rsidRDefault="004A243A" w:rsidP="004A243A">
            <w:pPr>
              <w:pStyle w:val="ARtabletextright"/>
            </w:pPr>
          </w:p>
        </w:tc>
        <w:tc>
          <w:tcPr>
            <w:tcW w:w="1089" w:type="dxa"/>
            <w:tcBorders>
              <w:top w:val="single" w:sz="4" w:space="0" w:color="auto"/>
              <w:bottom w:val="single" w:sz="4" w:space="0" w:color="A6A6A6" w:themeColor="background1" w:themeShade="A6"/>
            </w:tcBorders>
          </w:tcPr>
          <w:p w14:paraId="7356E018" w14:textId="77777777" w:rsidR="004A243A" w:rsidRPr="007939DD" w:rsidRDefault="004A243A" w:rsidP="004A243A">
            <w:pPr>
              <w:pStyle w:val="ARtabletextright"/>
            </w:pPr>
          </w:p>
        </w:tc>
        <w:tc>
          <w:tcPr>
            <w:tcW w:w="1088" w:type="dxa"/>
            <w:tcBorders>
              <w:top w:val="single" w:sz="4" w:space="0" w:color="auto"/>
              <w:bottom w:val="single" w:sz="4" w:space="0" w:color="A6A6A6" w:themeColor="background1" w:themeShade="A6"/>
            </w:tcBorders>
          </w:tcPr>
          <w:p w14:paraId="66DFEFA1" w14:textId="77777777" w:rsidR="004A243A" w:rsidRPr="007939DD" w:rsidRDefault="004A243A" w:rsidP="004A243A">
            <w:pPr>
              <w:pStyle w:val="ARtabletextright"/>
            </w:pPr>
          </w:p>
        </w:tc>
        <w:tc>
          <w:tcPr>
            <w:tcW w:w="1089" w:type="dxa"/>
            <w:tcBorders>
              <w:top w:val="single" w:sz="4" w:space="0" w:color="auto"/>
              <w:bottom w:val="single" w:sz="4" w:space="0" w:color="A6A6A6" w:themeColor="background1" w:themeShade="A6"/>
            </w:tcBorders>
          </w:tcPr>
          <w:p w14:paraId="37F8D785" w14:textId="77777777" w:rsidR="004A243A" w:rsidRPr="007939DD" w:rsidRDefault="004A243A" w:rsidP="004A243A">
            <w:pPr>
              <w:pStyle w:val="ARtabletextright"/>
            </w:pPr>
          </w:p>
        </w:tc>
        <w:tc>
          <w:tcPr>
            <w:tcW w:w="0" w:type="auto"/>
            <w:tcBorders>
              <w:top w:val="single" w:sz="4" w:space="0" w:color="auto"/>
              <w:bottom w:val="single" w:sz="4" w:space="0" w:color="A6A6A6" w:themeColor="background1" w:themeShade="A6"/>
            </w:tcBorders>
          </w:tcPr>
          <w:p w14:paraId="6070CF99" w14:textId="77777777" w:rsidR="004A243A" w:rsidRPr="007939DD" w:rsidRDefault="004A243A" w:rsidP="004A243A">
            <w:pPr>
              <w:pStyle w:val="ARtabletextright"/>
              <w:rPr>
                <w:rStyle w:val="Strong"/>
                <w:bCs w:val="0"/>
              </w:rPr>
            </w:pPr>
          </w:p>
        </w:tc>
      </w:tr>
      <w:tr w:rsidR="004A243A" w:rsidRPr="007939DD" w14:paraId="45BD8720" w14:textId="77777777" w:rsidTr="0092110E">
        <w:tc>
          <w:tcPr>
            <w:tcW w:w="0" w:type="auto"/>
            <w:tcBorders>
              <w:top w:val="single" w:sz="4" w:space="0" w:color="A6A6A6" w:themeColor="background1" w:themeShade="A6"/>
              <w:bottom w:val="single" w:sz="4" w:space="0" w:color="A6A6A6" w:themeColor="background1" w:themeShade="A6"/>
            </w:tcBorders>
            <w:hideMark/>
          </w:tcPr>
          <w:p w14:paraId="3B3979D1" w14:textId="77777777" w:rsidR="004A243A" w:rsidRPr="007939DD" w:rsidRDefault="004A243A" w:rsidP="004A243A">
            <w:pPr>
              <w:pStyle w:val="ARtabletext"/>
              <w:rPr>
                <w:color w:val="000000"/>
              </w:rPr>
            </w:pPr>
            <w:r w:rsidRPr="007939DD">
              <w:rPr>
                <w:color w:val="000000"/>
              </w:rPr>
              <w:t>Payables</w:t>
            </w:r>
          </w:p>
        </w:tc>
        <w:tc>
          <w:tcPr>
            <w:tcW w:w="1088" w:type="dxa"/>
            <w:tcBorders>
              <w:top w:val="single" w:sz="4" w:space="0" w:color="A6A6A6" w:themeColor="background1" w:themeShade="A6"/>
              <w:bottom w:val="single" w:sz="4" w:space="0" w:color="A6A6A6" w:themeColor="background1" w:themeShade="A6"/>
            </w:tcBorders>
          </w:tcPr>
          <w:p w14:paraId="27032676" w14:textId="77777777" w:rsidR="004A243A" w:rsidRPr="007939DD" w:rsidRDefault="004A243A" w:rsidP="004A243A">
            <w:pPr>
              <w:pStyle w:val="ARtabletextright"/>
            </w:pPr>
            <w:r w:rsidRPr="007939DD">
              <w:t>63</w:t>
            </w:r>
          </w:p>
        </w:tc>
        <w:tc>
          <w:tcPr>
            <w:tcW w:w="1088" w:type="dxa"/>
            <w:tcBorders>
              <w:top w:val="single" w:sz="4" w:space="0" w:color="A6A6A6" w:themeColor="background1" w:themeShade="A6"/>
              <w:bottom w:val="single" w:sz="4" w:space="0" w:color="A6A6A6" w:themeColor="background1" w:themeShade="A6"/>
            </w:tcBorders>
          </w:tcPr>
          <w:p w14:paraId="3EE7470C" w14:textId="77777777" w:rsidR="004A243A" w:rsidRPr="007939DD" w:rsidRDefault="004A243A" w:rsidP="004A243A">
            <w:pPr>
              <w:pStyle w:val="ARtabletextright"/>
            </w:pPr>
            <w:r w:rsidRPr="007939DD">
              <w:t>32</w:t>
            </w:r>
          </w:p>
        </w:tc>
        <w:tc>
          <w:tcPr>
            <w:tcW w:w="1089" w:type="dxa"/>
            <w:tcBorders>
              <w:top w:val="single" w:sz="4" w:space="0" w:color="A6A6A6" w:themeColor="background1" w:themeShade="A6"/>
              <w:bottom w:val="single" w:sz="4" w:space="0" w:color="A6A6A6" w:themeColor="background1" w:themeShade="A6"/>
            </w:tcBorders>
          </w:tcPr>
          <w:p w14:paraId="499D6A74" w14:textId="77777777" w:rsidR="004A243A" w:rsidRPr="007939DD" w:rsidRDefault="004A243A" w:rsidP="004A243A">
            <w:pPr>
              <w:pStyle w:val="ARtabletextright"/>
            </w:pPr>
            <w:r w:rsidRPr="007939DD">
              <w:t>96.6</w:t>
            </w:r>
          </w:p>
        </w:tc>
        <w:tc>
          <w:tcPr>
            <w:tcW w:w="1088" w:type="dxa"/>
            <w:tcBorders>
              <w:top w:val="single" w:sz="4" w:space="0" w:color="A6A6A6" w:themeColor="background1" w:themeShade="A6"/>
              <w:bottom w:val="single" w:sz="4" w:space="0" w:color="A6A6A6" w:themeColor="background1" w:themeShade="A6"/>
            </w:tcBorders>
          </w:tcPr>
          <w:p w14:paraId="3709CED7" w14:textId="77777777" w:rsidR="004A243A" w:rsidRPr="007939DD" w:rsidRDefault="004A243A" w:rsidP="004A243A">
            <w:pPr>
              <w:pStyle w:val="ARtabletextright"/>
            </w:pPr>
            <w:r w:rsidRPr="007939DD">
              <w:t>32</w:t>
            </w:r>
          </w:p>
        </w:tc>
        <w:tc>
          <w:tcPr>
            <w:tcW w:w="1089" w:type="dxa"/>
            <w:tcBorders>
              <w:top w:val="single" w:sz="4" w:space="0" w:color="A6A6A6" w:themeColor="background1" w:themeShade="A6"/>
              <w:bottom w:val="single" w:sz="4" w:space="0" w:color="A6A6A6" w:themeColor="background1" w:themeShade="A6"/>
            </w:tcBorders>
          </w:tcPr>
          <w:p w14:paraId="0E50DAC3" w14:textId="77777777" w:rsidR="004A243A" w:rsidRPr="007939DD" w:rsidRDefault="004A243A" w:rsidP="004A243A">
            <w:pPr>
              <w:pStyle w:val="ARtabletextright"/>
            </w:pPr>
            <w:r w:rsidRPr="007939DD">
              <w:t>96.6</w:t>
            </w:r>
          </w:p>
        </w:tc>
        <w:tc>
          <w:tcPr>
            <w:tcW w:w="0" w:type="auto"/>
            <w:tcBorders>
              <w:top w:val="single" w:sz="4" w:space="0" w:color="A6A6A6" w:themeColor="background1" w:themeShade="A6"/>
              <w:bottom w:val="single" w:sz="4" w:space="0" w:color="A6A6A6" w:themeColor="background1" w:themeShade="A6"/>
            </w:tcBorders>
          </w:tcPr>
          <w:p w14:paraId="4EE51759" w14:textId="77777777" w:rsidR="004A243A" w:rsidRPr="007939DD" w:rsidRDefault="004A243A" w:rsidP="004A243A">
            <w:pPr>
              <w:pStyle w:val="ARtabletextright"/>
              <w:rPr>
                <w:rStyle w:val="Strong"/>
                <w:bCs w:val="0"/>
              </w:rPr>
            </w:pPr>
            <w:r w:rsidRPr="007939DD">
              <w:rPr>
                <w:rStyle w:val="Strong"/>
                <w:bCs w:val="0"/>
              </w:rPr>
              <w:t>3</w:t>
            </w:r>
          </w:p>
        </w:tc>
      </w:tr>
      <w:tr w:rsidR="004A243A" w:rsidRPr="007939DD" w14:paraId="57A1A0C0" w14:textId="77777777" w:rsidTr="0092110E">
        <w:tc>
          <w:tcPr>
            <w:tcW w:w="0" w:type="auto"/>
            <w:tcBorders>
              <w:top w:val="single" w:sz="4" w:space="0" w:color="A6A6A6" w:themeColor="background1" w:themeShade="A6"/>
            </w:tcBorders>
            <w:hideMark/>
          </w:tcPr>
          <w:p w14:paraId="12F5AFA5" w14:textId="77777777" w:rsidR="004A243A" w:rsidRPr="007939DD" w:rsidRDefault="004A243A" w:rsidP="004A243A">
            <w:pPr>
              <w:pStyle w:val="ARtabletext"/>
              <w:rPr>
                <w:color w:val="000000"/>
              </w:rPr>
            </w:pPr>
            <w:r w:rsidRPr="007939DD">
              <w:rPr>
                <w:color w:val="000000"/>
              </w:rPr>
              <w:t>Provisions</w:t>
            </w:r>
          </w:p>
        </w:tc>
        <w:tc>
          <w:tcPr>
            <w:tcW w:w="1088" w:type="dxa"/>
            <w:tcBorders>
              <w:top w:val="single" w:sz="4" w:space="0" w:color="A6A6A6" w:themeColor="background1" w:themeShade="A6"/>
            </w:tcBorders>
          </w:tcPr>
          <w:p w14:paraId="765FF852" w14:textId="77777777" w:rsidR="004A243A" w:rsidRPr="007939DD" w:rsidRDefault="004A243A" w:rsidP="004A243A">
            <w:pPr>
              <w:pStyle w:val="ARtabletextright"/>
            </w:pPr>
            <w:r w:rsidRPr="007939DD">
              <w:t>15</w:t>
            </w:r>
          </w:p>
        </w:tc>
        <w:tc>
          <w:tcPr>
            <w:tcW w:w="1088" w:type="dxa"/>
            <w:tcBorders>
              <w:top w:val="single" w:sz="4" w:space="0" w:color="A6A6A6" w:themeColor="background1" w:themeShade="A6"/>
            </w:tcBorders>
          </w:tcPr>
          <w:p w14:paraId="5AC66882" w14:textId="77777777" w:rsidR="004A243A" w:rsidRPr="007939DD" w:rsidRDefault="004A243A" w:rsidP="004A243A">
            <w:pPr>
              <w:pStyle w:val="ARtabletextright"/>
            </w:pPr>
            <w:r w:rsidRPr="007939DD">
              <w:t>8</w:t>
            </w:r>
          </w:p>
        </w:tc>
        <w:tc>
          <w:tcPr>
            <w:tcW w:w="1089" w:type="dxa"/>
            <w:tcBorders>
              <w:top w:val="single" w:sz="4" w:space="0" w:color="A6A6A6" w:themeColor="background1" w:themeShade="A6"/>
            </w:tcBorders>
          </w:tcPr>
          <w:p w14:paraId="08A433D9" w14:textId="77777777" w:rsidR="004A243A" w:rsidRPr="007939DD" w:rsidRDefault="004A243A" w:rsidP="004A243A">
            <w:pPr>
              <w:pStyle w:val="ARtabletextright"/>
            </w:pPr>
            <w:r w:rsidRPr="007939DD">
              <w:t>87.5</w:t>
            </w:r>
          </w:p>
        </w:tc>
        <w:tc>
          <w:tcPr>
            <w:tcW w:w="1088" w:type="dxa"/>
            <w:tcBorders>
              <w:top w:val="single" w:sz="4" w:space="0" w:color="A6A6A6" w:themeColor="background1" w:themeShade="A6"/>
            </w:tcBorders>
          </w:tcPr>
          <w:p w14:paraId="1E65BF89" w14:textId="77777777" w:rsidR="004A243A" w:rsidRPr="007939DD" w:rsidRDefault="004A243A" w:rsidP="004A243A">
            <w:pPr>
              <w:pStyle w:val="ARtabletextright"/>
            </w:pPr>
            <w:r w:rsidRPr="007939DD">
              <w:t>8</w:t>
            </w:r>
          </w:p>
        </w:tc>
        <w:tc>
          <w:tcPr>
            <w:tcW w:w="1089" w:type="dxa"/>
            <w:tcBorders>
              <w:top w:val="single" w:sz="4" w:space="0" w:color="A6A6A6" w:themeColor="background1" w:themeShade="A6"/>
            </w:tcBorders>
          </w:tcPr>
          <w:p w14:paraId="4071AAFC" w14:textId="77777777" w:rsidR="004A243A" w:rsidRPr="007939DD" w:rsidRDefault="004A243A" w:rsidP="004A243A">
            <w:pPr>
              <w:pStyle w:val="ARtabletextright"/>
            </w:pPr>
            <w:r w:rsidRPr="007939DD">
              <w:t>87.5</w:t>
            </w:r>
          </w:p>
        </w:tc>
        <w:tc>
          <w:tcPr>
            <w:tcW w:w="0" w:type="auto"/>
            <w:tcBorders>
              <w:top w:val="single" w:sz="4" w:space="0" w:color="A6A6A6" w:themeColor="background1" w:themeShade="A6"/>
            </w:tcBorders>
          </w:tcPr>
          <w:p w14:paraId="63B95292" w14:textId="77777777" w:rsidR="004A243A" w:rsidRPr="007939DD" w:rsidRDefault="004A243A" w:rsidP="004A243A">
            <w:pPr>
              <w:pStyle w:val="ARtabletextright"/>
              <w:rPr>
                <w:rStyle w:val="Strong"/>
                <w:bCs w:val="0"/>
              </w:rPr>
            </w:pPr>
          </w:p>
        </w:tc>
      </w:tr>
      <w:tr w:rsidR="004A243A" w:rsidRPr="007939DD" w14:paraId="61A0C784" w14:textId="77777777" w:rsidTr="0092110E">
        <w:tc>
          <w:tcPr>
            <w:tcW w:w="0" w:type="auto"/>
            <w:hideMark/>
          </w:tcPr>
          <w:p w14:paraId="6EA0CD4C" w14:textId="77777777" w:rsidR="004A243A" w:rsidRPr="007939DD" w:rsidRDefault="004A243A" w:rsidP="004A243A">
            <w:pPr>
              <w:pStyle w:val="ARtabletext"/>
              <w:rPr>
                <w:bCs/>
                <w:color w:val="000000"/>
              </w:rPr>
            </w:pPr>
            <w:r w:rsidRPr="007939DD">
              <w:rPr>
                <w:rStyle w:val="Strong"/>
                <w:bCs w:val="0"/>
              </w:rPr>
              <w:t>Total administered liabilities</w:t>
            </w:r>
          </w:p>
        </w:tc>
        <w:tc>
          <w:tcPr>
            <w:tcW w:w="1088" w:type="dxa"/>
          </w:tcPr>
          <w:p w14:paraId="29F0DDDD" w14:textId="77777777" w:rsidR="004A243A" w:rsidRPr="007939DD" w:rsidRDefault="004A243A" w:rsidP="004A243A">
            <w:pPr>
              <w:pStyle w:val="ARtabletextright"/>
              <w:rPr>
                <w:b/>
                <w:bCs/>
              </w:rPr>
            </w:pPr>
            <w:r w:rsidRPr="007939DD">
              <w:rPr>
                <w:rStyle w:val="Strong"/>
                <w:bCs w:val="0"/>
              </w:rPr>
              <w:t>78</w:t>
            </w:r>
          </w:p>
        </w:tc>
        <w:tc>
          <w:tcPr>
            <w:tcW w:w="1088" w:type="dxa"/>
          </w:tcPr>
          <w:p w14:paraId="187C2780" w14:textId="77777777" w:rsidR="004A243A" w:rsidRPr="007939DD" w:rsidRDefault="004A243A" w:rsidP="004A243A">
            <w:pPr>
              <w:pStyle w:val="ARtabletextright"/>
              <w:rPr>
                <w:b/>
                <w:bCs/>
              </w:rPr>
            </w:pPr>
            <w:r w:rsidRPr="007939DD">
              <w:rPr>
                <w:rStyle w:val="Strong"/>
                <w:bCs w:val="0"/>
              </w:rPr>
              <w:t>40</w:t>
            </w:r>
          </w:p>
        </w:tc>
        <w:tc>
          <w:tcPr>
            <w:tcW w:w="1089" w:type="dxa"/>
          </w:tcPr>
          <w:p w14:paraId="6E042686" w14:textId="77777777" w:rsidR="004A243A" w:rsidRPr="007939DD" w:rsidRDefault="004A243A" w:rsidP="004A243A">
            <w:pPr>
              <w:pStyle w:val="ARtabletextright"/>
              <w:rPr>
                <w:b/>
                <w:bCs/>
              </w:rPr>
            </w:pPr>
            <w:r w:rsidRPr="007939DD">
              <w:rPr>
                <w:rStyle w:val="Strong"/>
                <w:bCs w:val="0"/>
              </w:rPr>
              <w:t>94.8</w:t>
            </w:r>
          </w:p>
        </w:tc>
        <w:tc>
          <w:tcPr>
            <w:tcW w:w="1088" w:type="dxa"/>
          </w:tcPr>
          <w:p w14:paraId="3046D865" w14:textId="77777777" w:rsidR="004A243A" w:rsidRPr="007939DD" w:rsidRDefault="004A243A" w:rsidP="004A243A">
            <w:pPr>
              <w:pStyle w:val="ARtabletextright"/>
              <w:rPr>
                <w:b/>
                <w:bCs/>
              </w:rPr>
            </w:pPr>
            <w:r w:rsidRPr="007939DD">
              <w:rPr>
                <w:rStyle w:val="Strong"/>
                <w:bCs w:val="0"/>
              </w:rPr>
              <w:t>40</w:t>
            </w:r>
          </w:p>
        </w:tc>
        <w:tc>
          <w:tcPr>
            <w:tcW w:w="1089" w:type="dxa"/>
          </w:tcPr>
          <w:p w14:paraId="28E85BF5" w14:textId="77777777" w:rsidR="004A243A" w:rsidRPr="007939DD" w:rsidRDefault="004A243A" w:rsidP="004A243A">
            <w:pPr>
              <w:pStyle w:val="ARtabletextright"/>
              <w:rPr>
                <w:b/>
                <w:bCs/>
              </w:rPr>
            </w:pPr>
            <w:r w:rsidRPr="007939DD">
              <w:rPr>
                <w:rStyle w:val="Strong"/>
                <w:bCs w:val="0"/>
              </w:rPr>
              <w:t>94.8</w:t>
            </w:r>
          </w:p>
        </w:tc>
        <w:tc>
          <w:tcPr>
            <w:tcW w:w="0" w:type="auto"/>
          </w:tcPr>
          <w:p w14:paraId="751C817E" w14:textId="77777777" w:rsidR="004A243A" w:rsidRPr="007939DD" w:rsidRDefault="004A243A" w:rsidP="004A243A">
            <w:pPr>
              <w:pStyle w:val="ARtabletextright"/>
              <w:rPr>
                <w:rStyle w:val="Strong"/>
                <w:bCs w:val="0"/>
              </w:rPr>
            </w:pPr>
          </w:p>
        </w:tc>
      </w:tr>
      <w:tr w:rsidR="004A243A" w:rsidRPr="007939DD" w14:paraId="449DD187" w14:textId="77777777" w:rsidTr="0092110E">
        <w:tc>
          <w:tcPr>
            <w:tcW w:w="0" w:type="auto"/>
            <w:tcBorders>
              <w:bottom w:val="single" w:sz="4" w:space="0" w:color="auto"/>
            </w:tcBorders>
            <w:hideMark/>
          </w:tcPr>
          <w:p w14:paraId="7012FFD2" w14:textId="77777777" w:rsidR="004A243A" w:rsidRPr="007939DD" w:rsidRDefault="004A243A" w:rsidP="004A243A">
            <w:pPr>
              <w:pStyle w:val="ARtabletext"/>
              <w:rPr>
                <w:bCs/>
                <w:color w:val="000000"/>
              </w:rPr>
            </w:pPr>
            <w:r w:rsidRPr="007939DD">
              <w:rPr>
                <w:rStyle w:val="Strong"/>
                <w:bCs w:val="0"/>
              </w:rPr>
              <w:t>Net assets</w:t>
            </w:r>
          </w:p>
        </w:tc>
        <w:tc>
          <w:tcPr>
            <w:tcW w:w="1088" w:type="dxa"/>
            <w:tcBorders>
              <w:bottom w:val="single" w:sz="4" w:space="0" w:color="auto"/>
            </w:tcBorders>
          </w:tcPr>
          <w:p w14:paraId="23ED1892" w14:textId="77777777" w:rsidR="004A243A" w:rsidRPr="007939DD" w:rsidRDefault="004A243A" w:rsidP="004A243A">
            <w:pPr>
              <w:pStyle w:val="ARtabletextright"/>
              <w:rPr>
                <w:b/>
                <w:bCs/>
              </w:rPr>
            </w:pPr>
            <w:r w:rsidRPr="007939DD">
              <w:rPr>
                <w:rStyle w:val="Strong"/>
                <w:bCs w:val="0"/>
              </w:rPr>
              <w:t>41</w:t>
            </w:r>
          </w:p>
        </w:tc>
        <w:tc>
          <w:tcPr>
            <w:tcW w:w="1088" w:type="dxa"/>
            <w:tcBorders>
              <w:bottom w:val="single" w:sz="4" w:space="0" w:color="auto"/>
            </w:tcBorders>
          </w:tcPr>
          <w:p w14:paraId="59D4677D" w14:textId="77777777" w:rsidR="004A243A" w:rsidRPr="007939DD" w:rsidRDefault="004A243A" w:rsidP="004A243A">
            <w:pPr>
              <w:pStyle w:val="ARtabletextright"/>
              <w:rPr>
                <w:b/>
                <w:bCs/>
              </w:rPr>
            </w:pPr>
            <w:r w:rsidRPr="007939DD">
              <w:rPr>
                <w:rStyle w:val="Strong"/>
                <w:bCs w:val="0"/>
              </w:rPr>
              <w:t>13</w:t>
            </w:r>
          </w:p>
        </w:tc>
        <w:tc>
          <w:tcPr>
            <w:tcW w:w="1089" w:type="dxa"/>
            <w:tcBorders>
              <w:bottom w:val="single" w:sz="4" w:space="0" w:color="auto"/>
            </w:tcBorders>
          </w:tcPr>
          <w:p w14:paraId="44930711" w14:textId="77777777" w:rsidR="004A243A" w:rsidRPr="007939DD" w:rsidRDefault="004A243A" w:rsidP="004A243A">
            <w:pPr>
              <w:pStyle w:val="ARtabletextright"/>
              <w:rPr>
                <w:b/>
                <w:bCs/>
              </w:rPr>
            </w:pPr>
            <w:r w:rsidRPr="007939DD">
              <w:rPr>
                <w:rStyle w:val="Strong"/>
                <w:bCs w:val="0"/>
              </w:rPr>
              <w:t>211.5</w:t>
            </w:r>
          </w:p>
        </w:tc>
        <w:tc>
          <w:tcPr>
            <w:tcW w:w="1088" w:type="dxa"/>
            <w:tcBorders>
              <w:bottom w:val="single" w:sz="4" w:space="0" w:color="auto"/>
            </w:tcBorders>
          </w:tcPr>
          <w:p w14:paraId="5782FD27" w14:textId="77777777" w:rsidR="004A243A" w:rsidRPr="007939DD" w:rsidRDefault="004A243A" w:rsidP="004A243A">
            <w:pPr>
              <w:pStyle w:val="ARtabletextright"/>
              <w:rPr>
                <w:b/>
                <w:bCs/>
              </w:rPr>
            </w:pPr>
            <w:r w:rsidRPr="007939DD">
              <w:rPr>
                <w:rStyle w:val="Strong"/>
                <w:bCs w:val="0"/>
              </w:rPr>
              <w:t>13</w:t>
            </w:r>
          </w:p>
        </w:tc>
        <w:tc>
          <w:tcPr>
            <w:tcW w:w="1089" w:type="dxa"/>
            <w:tcBorders>
              <w:bottom w:val="single" w:sz="4" w:space="0" w:color="auto"/>
            </w:tcBorders>
          </w:tcPr>
          <w:p w14:paraId="5736A32C" w14:textId="77777777" w:rsidR="004A243A" w:rsidRPr="007939DD" w:rsidRDefault="004A243A" w:rsidP="004A243A">
            <w:pPr>
              <w:pStyle w:val="ARtabletextright"/>
              <w:rPr>
                <w:b/>
                <w:bCs/>
              </w:rPr>
            </w:pPr>
            <w:r w:rsidRPr="007939DD">
              <w:rPr>
                <w:rStyle w:val="Strong"/>
                <w:bCs w:val="0"/>
              </w:rPr>
              <w:t>211.5</w:t>
            </w:r>
          </w:p>
        </w:tc>
        <w:tc>
          <w:tcPr>
            <w:tcW w:w="0" w:type="auto"/>
            <w:tcBorders>
              <w:bottom w:val="single" w:sz="4" w:space="0" w:color="auto"/>
            </w:tcBorders>
          </w:tcPr>
          <w:p w14:paraId="661EBF4D" w14:textId="77777777" w:rsidR="004A243A" w:rsidRPr="007939DD" w:rsidRDefault="004A243A" w:rsidP="004A243A">
            <w:pPr>
              <w:pStyle w:val="ARtabletextright"/>
              <w:rPr>
                <w:rStyle w:val="Strong"/>
                <w:bCs w:val="0"/>
              </w:rPr>
            </w:pPr>
          </w:p>
        </w:tc>
      </w:tr>
      <w:tr w:rsidR="004A243A" w:rsidRPr="007939DD" w14:paraId="1F38AA54" w14:textId="77777777" w:rsidTr="0092110E">
        <w:tc>
          <w:tcPr>
            <w:tcW w:w="0" w:type="auto"/>
            <w:tcBorders>
              <w:top w:val="single" w:sz="4" w:space="0" w:color="auto"/>
              <w:bottom w:val="single" w:sz="4" w:space="0" w:color="A6A6A6" w:themeColor="background1" w:themeShade="A6"/>
            </w:tcBorders>
            <w:hideMark/>
          </w:tcPr>
          <w:p w14:paraId="757BF8BD" w14:textId="77777777" w:rsidR="004A243A" w:rsidRPr="007939DD" w:rsidRDefault="004A243A" w:rsidP="004A243A">
            <w:pPr>
              <w:pStyle w:val="ARtabletext"/>
              <w:rPr>
                <w:bCs/>
                <w:color w:val="000000"/>
              </w:rPr>
            </w:pPr>
            <w:r w:rsidRPr="007939DD">
              <w:rPr>
                <w:rStyle w:val="Strong"/>
                <w:bCs w:val="0"/>
              </w:rPr>
              <w:t>Equity</w:t>
            </w:r>
          </w:p>
        </w:tc>
        <w:tc>
          <w:tcPr>
            <w:tcW w:w="1088" w:type="dxa"/>
            <w:tcBorders>
              <w:top w:val="single" w:sz="4" w:space="0" w:color="auto"/>
              <w:bottom w:val="single" w:sz="4" w:space="0" w:color="A6A6A6" w:themeColor="background1" w:themeShade="A6"/>
            </w:tcBorders>
          </w:tcPr>
          <w:p w14:paraId="30025C8D" w14:textId="77777777" w:rsidR="004A243A" w:rsidRPr="007939DD" w:rsidRDefault="004A243A" w:rsidP="004A243A">
            <w:pPr>
              <w:pStyle w:val="ARtabletextright"/>
              <w:rPr>
                <w:b/>
                <w:bCs/>
              </w:rPr>
            </w:pPr>
          </w:p>
        </w:tc>
        <w:tc>
          <w:tcPr>
            <w:tcW w:w="1088" w:type="dxa"/>
            <w:tcBorders>
              <w:top w:val="single" w:sz="4" w:space="0" w:color="auto"/>
              <w:bottom w:val="single" w:sz="4" w:space="0" w:color="A6A6A6" w:themeColor="background1" w:themeShade="A6"/>
            </w:tcBorders>
          </w:tcPr>
          <w:p w14:paraId="65A56AA8" w14:textId="77777777" w:rsidR="004A243A" w:rsidRPr="007939DD" w:rsidRDefault="004A243A" w:rsidP="004A243A">
            <w:pPr>
              <w:pStyle w:val="ARtabletextright"/>
              <w:rPr>
                <w:b/>
                <w:bCs/>
              </w:rPr>
            </w:pPr>
          </w:p>
        </w:tc>
        <w:tc>
          <w:tcPr>
            <w:tcW w:w="1089" w:type="dxa"/>
            <w:tcBorders>
              <w:top w:val="single" w:sz="4" w:space="0" w:color="auto"/>
              <w:bottom w:val="single" w:sz="4" w:space="0" w:color="A6A6A6" w:themeColor="background1" w:themeShade="A6"/>
            </w:tcBorders>
          </w:tcPr>
          <w:p w14:paraId="15F99C48" w14:textId="77777777" w:rsidR="004A243A" w:rsidRPr="007939DD" w:rsidRDefault="004A243A" w:rsidP="004A243A">
            <w:pPr>
              <w:pStyle w:val="ARtabletextright"/>
              <w:rPr>
                <w:b/>
                <w:bCs/>
              </w:rPr>
            </w:pPr>
          </w:p>
        </w:tc>
        <w:tc>
          <w:tcPr>
            <w:tcW w:w="1088" w:type="dxa"/>
            <w:tcBorders>
              <w:top w:val="single" w:sz="4" w:space="0" w:color="auto"/>
              <w:bottom w:val="single" w:sz="4" w:space="0" w:color="A6A6A6" w:themeColor="background1" w:themeShade="A6"/>
            </w:tcBorders>
          </w:tcPr>
          <w:p w14:paraId="23ED2331" w14:textId="77777777" w:rsidR="004A243A" w:rsidRPr="007939DD" w:rsidRDefault="004A243A" w:rsidP="004A243A">
            <w:pPr>
              <w:pStyle w:val="ARtabletextright"/>
              <w:rPr>
                <w:b/>
                <w:bCs/>
              </w:rPr>
            </w:pPr>
          </w:p>
        </w:tc>
        <w:tc>
          <w:tcPr>
            <w:tcW w:w="1089" w:type="dxa"/>
            <w:tcBorders>
              <w:top w:val="single" w:sz="4" w:space="0" w:color="auto"/>
              <w:bottom w:val="single" w:sz="4" w:space="0" w:color="A6A6A6" w:themeColor="background1" w:themeShade="A6"/>
            </w:tcBorders>
          </w:tcPr>
          <w:p w14:paraId="5B6BC8A5" w14:textId="77777777" w:rsidR="004A243A" w:rsidRPr="007939DD" w:rsidRDefault="004A243A" w:rsidP="004A243A">
            <w:pPr>
              <w:pStyle w:val="ARtabletextright"/>
              <w:rPr>
                <w:b/>
                <w:bCs/>
              </w:rPr>
            </w:pPr>
          </w:p>
        </w:tc>
        <w:tc>
          <w:tcPr>
            <w:tcW w:w="0" w:type="auto"/>
            <w:tcBorders>
              <w:top w:val="single" w:sz="4" w:space="0" w:color="auto"/>
              <w:bottom w:val="single" w:sz="4" w:space="0" w:color="A6A6A6" w:themeColor="background1" w:themeShade="A6"/>
            </w:tcBorders>
          </w:tcPr>
          <w:p w14:paraId="50FD4479" w14:textId="77777777" w:rsidR="004A243A" w:rsidRPr="007939DD" w:rsidRDefault="004A243A" w:rsidP="004A243A">
            <w:pPr>
              <w:pStyle w:val="ARtabletextright"/>
              <w:rPr>
                <w:rStyle w:val="Strong"/>
                <w:bCs w:val="0"/>
              </w:rPr>
            </w:pPr>
          </w:p>
        </w:tc>
      </w:tr>
      <w:tr w:rsidR="004A243A" w:rsidRPr="007939DD" w14:paraId="4473EC7B" w14:textId="77777777" w:rsidTr="0092110E">
        <w:tc>
          <w:tcPr>
            <w:tcW w:w="0" w:type="auto"/>
            <w:tcBorders>
              <w:top w:val="single" w:sz="4" w:space="0" w:color="A6A6A6" w:themeColor="background1" w:themeShade="A6"/>
              <w:bottom w:val="single" w:sz="4" w:space="0" w:color="A6A6A6" w:themeColor="background1" w:themeShade="A6"/>
            </w:tcBorders>
            <w:hideMark/>
          </w:tcPr>
          <w:p w14:paraId="5BEB2038" w14:textId="77777777" w:rsidR="004A243A" w:rsidRPr="007939DD" w:rsidRDefault="004A243A" w:rsidP="004A243A">
            <w:pPr>
              <w:pStyle w:val="ARtabletext"/>
              <w:rPr>
                <w:color w:val="000000"/>
              </w:rPr>
            </w:pPr>
            <w:r w:rsidRPr="007939DD">
              <w:rPr>
                <w:color w:val="000000"/>
              </w:rPr>
              <w:t>Accumulated surplus/(deficit)</w:t>
            </w:r>
          </w:p>
        </w:tc>
        <w:tc>
          <w:tcPr>
            <w:tcW w:w="1088" w:type="dxa"/>
            <w:tcBorders>
              <w:top w:val="single" w:sz="4" w:space="0" w:color="A6A6A6" w:themeColor="background1" w:themeShade="A6"/>
              <w:bottom w:val="single" w:sz="4" w:space="0" w:color="A6A6A6" w:themeColor="background1" w:themeShade="A6"/>
            </w:tcBorders>
          </w:tcPr>
          <w:p w14:paraId="663FFE06" w14:textId="77777777" w:rsidR="004A243A" w:rsidRPr="007939DD" w:rsidRDefault="004A243A" w:rsidP="004A243A">
            <w:pPr>
              <w:pStyle w:val="ARtabletextright"/>
            </w:pPr>
            <w:r w:rsidRPr="007939DD">
              <w:t>22</w:t>
            </w:r>
          </w:p>
        </w:tc>
        <w:tc>
          <w:tcPr>
            <w:tcW w:w="1088" w:type="dxa"/>
            <w:tcBorders>
              <w:top w:val="single" w:sz="4" w:space="0" w:color="A6A6A6" w:themeColor="background1" w:themeShade="A6"/>
              <w:bottom w:val="single" w:sz="4" w:space="0" w:color="A6A6A6" w:themeColor="background1" w:themeShade="A6"/>
            </w:tcBorders>
          </w:tcPr>
          <w:p w14:paraId="40012BC8" w14:textId="77777777" w:rsidR="004A243A" w:rsidRPr="007939DD" w:rsidRDefault="004A243A" w:rsidP="004A243A">
            <w:pPr>
              <w:pStyle w:val="ARtabletextright"/>
            </w:pPr>
            <w:r w:rsidRPr="007939DD">
              <w:t>–</w:t>
            </w:r>
          </w:p>
        </w:tc>
        <w:tc>
          <w:tcPr>
            <w:tcW w:w="1089" w:type="dxa"/>
            <w:tcBorders>
              <w:top w:val="single" w:sz="4" w:space="0" w:color="A6A6A6" w:themeColor="background1" w:themeShade="A6"/>
              <w:bottom w:val="single" w:sz="4" w:space="0" w:color="A6A6A6" w:themeColor="background1" w:themeShade="A6"/>
            </w:tcBorders>
          </w:tcPr>
          <w:p w14:paraId="07F97E50" w14:textId="77777777" w:rsidR="004A243A" w:rsidRPr="007939DD" w:rsidRDefault="004A243A" w:rsidP="004A243A">
            <w:pPr>
              <w:pStyle w:val="ARtabletextright"/>
            </w:pPr>
            <w:r w:rsidRPr="007939DD">
              <w:t>–</w:t>
            </w:r>
          </w:p>
        </w:tc>
        <w:tc>
          <w:tcPr>
            <w:tcW w:w="1088" w:type="dxa"/>
            <w:tcBorders>
              <w:top w:val="single" w:sz="4" w:space="0" w:color="A6A6A6" w:themeColor="background1" w:themeShade="A6"/>
              <w:bottom w:val="single" w:sz="4" w:space="0" w:color="A6A6A6" w:themeColor="background1" w:themeShade="A6"/>
            </w:tcBorders>
          </w:tcPr>
          <w:p w14:paraId="096F70B3" w14:textId="77777777" w:rsidR="004A243A" w:rsidRPr="007939DD" w:rsidRDefault="004A243A" w:rsidP="004A243A">
            <w:pPr>
              <w:pStyle w:val="ARtabletextright"/>
            </w:pPr>
            <w:r w:rsidRPr="007939DD">
              <w:t>–</w:t>
            </w:r>
          </w:p>
        </w:tc>
        <w:tc>
          <w:tcPr>
            <w:tcW w:w="1089" w:type="dxa"/>
            <w:tcBorders>
              <w:top w:val="single" w:sz="4" w:space="0" w:color="A6A6A6" w:themeColor="background1" w:themeShade="A6"/>
              <w:bottom w:val="single" w:sz="4" w:space="0" w:color="A6A6A6" w:themeColor="background1" w:themeShade="A6"/>
            </w:tcBorders>
          </w:tcPr>
          <w:p w14:paraId="134327E5" w14:textId="77777777" w:rsidR="004A243A" w:rsidRPr="007939DD" w:rsidRDefault="004A243A" w:rsidP="004A243A">
            <w:pPr>
              <w:pStyle w:val="ARtabletextright"/>
            </w:pPr>
            <w:r w:rsidRPr="007939DD">
              <w:t>–</w:t>
            </w:r>
          </w:p>
        </w:tc>
        <w:tc>
          <w:tcPr>
            <w:tcW w:w="0" w:type="auto"/>
            <w:tcBorders>
              <w:top w:val="single" w:sz="4" w:space="0" w:color="A6A6A6" w:themeColor="background1" w:themeShade="A6"/>
              <w:bottom w:val="single" w:sz="4" w:space="0" w:color="A6A6A6" w:themeColor="background1" w:themeShade="A6"/>
            </w:tcBorders>
          </w:tcPr>
          <w:p w14:paraId="125E3DC2" w14:textId="77777777" w:rsidR="004A243A" w:rsidRPr="007939DD" w:rsidRDefault="004A243A" w:rsidP="004A243A">
            <w:pPr>
              <w:pStyle w:val="ARtabletextright"/>
            </w:pPr>
          </w:p>
        </w:tc>
      </w:tr>
      <w:tr w:rsidR="004A243A" w:rsidRPr="007939DD" w14:paraId="40083B93" w14:textId="77777777" w:rsidTr="0092110E">
        <w:tc>
          <w:tcPr>
            <w:tcW w:w="0" w:type="auto"/>
            <w:tcBorders>
              <w:top w:val="single" w:sz="4" w:space="0" w:color="A6A6A6" w:themeColor="background1" w:themeShade="A6"/>
            </w:tcBorders>
            <w:hideMark/>
          </w:tcPr>
          <w:p w14:paraId="2E43FC95" w14:textId="77777777" w:rsidR="004A243A" w:rsidRPr="007939DD" w:rsidRDefault="004A243A" w:rsidP="004A243A">
            <w:pPr>
              <w:pStyle w:val="ARtabletext"/>
              <w:rPr>
                <w:color w:val="000000"/>
              </w:rPr>
            </w:pPr>
            <w:r w:rsidRPr="007939DD">
              <w:rPr>
                <w:color w:val="000000"/>
              </w:rPr>
              <w:t>Contributed capital</w:t>
            </w:r>
          </w:p>
        </w:tc>
        <w:tc>
          <w:tcPr>
            <w:tcW w:w="1088" w:type="dxa"/>
            <w:tcBorders>
              <w:top w:val="single" w:sz="4" w:space="0" w:color="A6A6A6" w:themeColor="background1" w:themeShade="A6"/>
            </w:tcBorders>
          </w:tcPr>
          <w:p w14:paraId="013DA810" w14:textId="77777777" w:rsidR="004A243A" w:rsidRPr="007939DD" w:rsidRDefault="004A243A" w:rsidP="004A243A">
            <w:pPr>
              <w:pStyle w:val="ARtabletextright"/>
            </w:pPr>
            <w:r w:rsidRPr="007939DD">
              <w:t>(62)</w:t>
            </w:r>
          </w:p>
        </w:tc>
        <w:tc>
          <w:tcPr>
            <w:tcW w:w="1088" w:type="dxa"/>
            <w:tcBorders>
              <w:top w:val="single" w:sz="4" w:space="0" w:color="A6A6A6" w:themeColor="background1" w:themeShade="A6"/>
            </w:tcBorders>
          </w:tcPr>
          <w:p w14:paraId="35652FAD" w14:textId="77777777" w:rsidR="004A243A" w:rsidRPr="007939DD" w:rsidRDefault="004A243A" w:rsidP="004A243A">
            <w:pPr>
              <w:pStyle w:val="ARtabletextright"/>
            </w:pPr>
            <w:r w:rsidRPr="007939DD">
              <w:t>–</w:t>
            </w:r>
          </w:p>
        </w:tc>
        <w:tc>
          <w:tcPr>
            <w:tcW w:w="1089" w:type="dxa"/>
            <w:tcBorders>
              <w:top w:val="single" w:sz="4" w:space="0" w:color="A6A6A6" w:themeColor="background1" w:themeShade="A6"/>
            </w:tcBorders>
          </w:tcPr>
          <w:p w14:paraId="05E2CCBB" w14:textId="77777777" w:rsidR="004A243A" w:rsidRPr="007939DD" w:rsidRDefault="004A243A" w:rsidP="004A243A">
            <w:pPr>
              <w:pStyle w:val="ARtabletextright"/>
            </w:pPr>
            <w:r w:rsidRPr="007939DD">
              <w:t>–</w:t>
            </w:r>
          </w:p>
        </w:tc>
        <w:tc>
          <w:tcPr>
            <w:tcW w:w="1088" w:type="dxa"/>
            <w:tcBorders>
              <w:top w:val="single" w:sz="4" w:space="0" w:color="A6A6A6" w:themeColor="background1" w:themeShade="A6"/>
            </w:tcBorders>
          </w:tcPr>
          <w:p w14:paraId="68D4C872" w14:textId="77777777" w:rsidR="004A243A" w:rsidRPr="007939DD" w:rsidRDefault="004A243A" w:rsidP="004A243A">
            <w:pPr>
              <w:pStyle w:val="ARtabletextright"/>
            </w:pPr>
            <w:r w:rsidRPr="007939DD">
              <w:t>–</w:t>
            </w:r>
          </w:p>
        </w:tc>
        <w:tc>
          <w:tcPr>
            <w:tcW w:w="1089" w:type="dxa"/>
            <w:tcBorders>
              <w:top w:val="single" w:sz="4" w:space="0" w:color="A6A6A6" w:themeColor="background1" w:themeShade="A6"/>
            </w:tcBorders>
          </w:tcPr>
          <w:p w14:paraId="461AA531" w14:textId="77777777" w:rsidR="004A243A" w:rsidRPr="007939DD" w:rsidRDefault="004A243A" w:rsidP="004A243A">
            <w:pPr>
              <w:pStyle w:val="ARtabletextright"/>
            </w:pPr>
            <w:r w:rsidRPr="007939DD">
              <w:t>–</w:t>
            </w:r>
          </w:p>
        </w:tc>
        <w:tc>
          <w:tcPr>
            <w:tcW w:w="0" w:type="auto"/>
            <w:tcBorders>
              <w:top w:val="single" w:sz="4" w:space="0" w:color="A6A6A6" w:themeColor="background1" w:themeShade="A6"/>
            </w:tcBorders>
          </w:tcPr>
          <w:p w14:paraId="0740123C" w14:textId="77777777" w:rsidR="004A243A" w:rsidRPr="007939DD" w:rsidRDefault="004A243A" w:rsidP="004A243A">
            <w:pPr>
              <w:pStyle w:val="ARtabletextright"/>
            </w:pPr>
          </w:p>
        </w:tc>
      </w:tr>
      <w:tr w:rsidR="004A243A" w:rsidRPr="007939DD" w14:paraId="71CDAD59" w14:textId="77777777" w:rsidTr="0092110E">
        <w:tc>
          <w:tcPr>
            <w:tcW w:w="0" w:type="auto"/>
            <w:noWrap/>
            <w:hideMark/>
          </w:tcPr>
          <w:p w14:paraId="16E23D96" w14:textId="77777777" w:rsidR="004A243A" w:rsidRPr="007939DD" w:rsidRDefault="004A243A" w:rsidP="004A243A">
            <w:pPr>
              <w:pStyle w:val="ARtabletext"/>
              <w:rPr>
                <w:bCs/>
                <w:color w:val="000000"/>
              </w:rPr>
            </w:pPr>
            <w:r w:rsidRPr="007939DD">
              <w:rPr>
                <w:rStyle w:val="Strong"/>
                <w:bCs w:val="0"/>
              </w:rPr>
              <w:t>Total equity</w:t>
            </w:r>
          </w:p>
        </w:tc>
        <w:tc>
          <w:tcPr>
            <w:tcW w:w="1088" w:type="dxa"/>
            <w:noWrap/>
          </w:tcPr>
          <w:p w14:paraId="00616C67" w14:textId="77777777" w:rsidR="004A243A" w:rsidRPr="007939DD" w:rsidRDefault="004A243A" w:rsidP="004A243A">
            <w:pPr>
              <w:pStyle w:val="ARtabletextright"/>
              <w:rPr>
                <w:b/>
                <w:bCs/>
              </w:rPr>
            </w:pPr>
            <w:r w:rsidRPr="007939DD">
              <w:rPr>
                <w:rStyle w:val="Strong"/>
                <w:bCs w:val="0"/>
              </w:rPr>
              <w:t>(41)</w:t>
            </w:r>
          </w:p>
        </w:tc>
        <w:tc>
          <w:tcPr>
            <w:tcW w:w="1088" w:type="dxa"/>
          </w:tcPr>
          <w:p w14:paraId="348854C8" w14:textId="77777777" w:rsidR="004A243A" w:rsidRPr="007939DD" w:rsidRDefault="004A243A" w:rsidP="004A243A">
            <w:pPr>
              <w:pStyle w:val="ARtabletextright"/>
              <w:rPr>
                <w:b/>
                <w:bCs/>
              </w:rPr>
            </w:pPr>
            <w:r w:rsidRPr="007939DD">
              <w:rPr>
                <w:rStyle w:val="Strong"/>
                <w:bCs w:val="0"/>
              </w:rPr>
              <w:t>–</w:t>
            </w:r>
          </w:p>
        </w:tc>
        <w:tc>
          <w:tcPr>
            <w:tcW w:w="1089" w:type="dxa"/>
          </w:tcPr>
          <w:p w14:paraId="6D293A52" w14:textId="77777777" w:rsidR="004A243A" w:rsidRPr="007939DD" w:rsidRDefault="004A243A" w:rsidP="004A243A">
            <w:pPr>
              <w:pStyle w:val="ARtabletextright"/>
              <w:rPr>
                <w:b/>
                <w:bCs/>
              </w:rPr>
            </w:pPr>
            <w:r w:rsidRPr="007939DD">
              <w:rPr>
                <w:rStyle w:val="Strong"/>
                <w:bCs w:val="0"/>
              </w:rPr>
              <w:t>–</w:t>
            </w:r>
          </w:p>
        </w:tc>
        <w:tc>
          <w:tcPr>
            <w:tcW w:w="1088" w:type="dxa"/>
          </w:tcPr>
          <w:p w14:paraId="61AF56D2" w14:textId="77777777" w:rsidR="004A243A" w:rsidRPr="007939DD" w:rsidRDefault="004A243A" w:rsidP="004A243A">
            <w:pPr>
              <w:pStyle w:val="ARtabletextright"/>
              <w:rPr>
                <w:b/>
                <w:bCs/>
              </w:rPr>
            </w:pPr>
            <w:r w:rsidRPr="007939DD">
              <w:rPr>
                <w:rStyle w:val="Strong"/>
                <w:bCs w:val="0"/>
              </w:rPr>
              <w:t>–</w:t>
            </w:r>
          </w:p>
        </w:tc>
        <w:tc>
          <w:tcPr>
            <w:tcW w:w="1089" w:type="dxa"/>
          </w:tcPr>
          <w:p w14:paraId="1EA29A05" w14:textId="77777777" w:rsidR="004A243A" w:rsidRPr="007939DD" w:rsidRDefault="004A243A" w:rsidP="004A243A">
            <w:pPr>
              <w:pStyle w:val="ARtabletextright"/>
              <w:rPr>
                <w:b/>
                <w:bCs/>
              </w:rPr>
            </w:pPr>
            <w:r w:rsidRPr="007939DD">
              <w:rPr>
                <w:rStyle w:val="Strong"/>
                <w:bCs w:val="0"/>
              </w:rPr>
              <w:t>–</w:t>
            </w:r>
          </w:p>
        </w:tc>
        <w:tc>
          <w:tcPr>
            <w:tcW w:w="0" w:type="auto"/>
          </w:tcPr>
          <w:p w14:paraId="5EFB8296" w14:textId="77777777" w:rsidR="004A243A" w:rsidRPr="007939DD" w:rsidRDefault="004A243A" w:rsidP="004A243A">
            <w:pPr>
              <w:pStyle w:val="ARtabletextright"/>
              <w:rPr>
                <w:rStyle w:val="Strong"/>
                <w:bCs w:val="0"/>
              </w:rPr>
            </w:pPr>
          </w:p>
        </w:tc>
      </w:tr>
    </w:tbl>
    <w:p w14:paraId="7A802F02" w14:textId="77777777" w:rsidR="004A243A" w:rsidRPr="007939DD" w:rsidRDefault="004A243A" w:rsidP="00824285">
      <w:pPr>
        <w:pStyle w:val="ARtablefootnotenumbered"/>
        <w:numPr>
          <w:ilvl w:val="0"/>
          <w:numId w:val="18"/>
        </w:numPr>
        <w:rPr>
          <w:lang w:eastAsia="en-AU"/>
        </w:rPr>
      </w:pPr>
      <w:r w:rsidRPr="007939DD">
        <w:rPr>
          <w:lang w:eastAsia="en-AU"/>
        </w:rPr>
        <w:t xml:space="preserve">The higher cash and deposits relates to surplus revenue in the National Disability Insurance </w:t>
      </w:r>
      <w:r w:rsidR="00AF1694">
        <w:rPr>
          <w:lang w:eastAsia="en-AU"/>
        </w:rPr>
        <w:t>Agency</w:t>
      </w:r>
      <w:r w:rsidRPr="007939DD">
        <w:rPr>
          <w:lang w:eastAsia="en-AU"/>
        </w:rPr>
        <w:t xml:space="preserve"> (NDIA) trust fund as a result of funding arrangements that exist between the Commonwealth and Victoria for Young People in Residential Aged Care. This benefit will be directed to fund the State</w:t>
      </w:r>
      <w:r w:rsidR="00917CDC">
        <w:rPr>
          <w:lang w:eastAsia="en-AU"/>
        </w:rPr>
        <w:t>’</w:t>
      </w:r>
      <w:r w:rsidRPr="007939DD">
        <w:rPr>
          <w:lang w:eastAsia="en-AU"/>
        </w:rPr>
        <w:t>s contribution to the NDIS in the 2018/19 financial year.</w:t>
      </w:r>
    </w:p>
    <w:p w14:paraId="22984D59" w14:textId="77777777" w:rsidR="004A243A" w:rsidRPr="007939DD" w:rsidRDefault="004A243A" w:rsidP="004A243A">
      <w:pPr>
        <w:pStyle w:val="ARtablefootnotenumbered"/>
        <w:rPr>
          <w:lang w:eastAsia="en-AU"/>
        </w:rPr>
      </w:pPr>
      <w:r w:rsidRPr="007939DD">
        <w:rPr>
          <w:lang w:eastAsia="en-AU"/>
        </w:rPr>
        <w:t>The higher receivables in the NDIA trust fund is due to increased numbers of clients that have transitioned to the National Disability Insurance Scheme (NDIS), which has resulted in a higher contribution required by Victoria for its NDIS contribution. As the State</w:t>
      </w:r>
      <w:r w:rsidR="00917CDC">
        <w:rPr>
          <w:lang w:eastAsia="en-AU"/>
        </w:rPr>
        <w:t>’</w:t>
      </w:r>
      <w:r w:rsidRPr="007939DD">
        <w:rPr>
          <w:lang w:eastAsia="en-AU"/>
        </w:rPr>
        <w:t>s contribution increases, the required contribution by all parties to the memorandum of understanding also increases.</w:t>
      </w:r>
    </w:p>
    <w:p w14:paraId="47DC1F48" w14:textId="77777777" w:rsidR="004A243A" w:rsidRPr="007939DD" w:rsidRDefault="004A243A" w:rsidP="004A243A">
      <w:pPr>
        <w:pStyle w:val="ARtablefootnotenumbered"/>
        <w:rPr>
          <w:lang w:eastAsia="en-AU"/>
        </w:rPr>
      </w:pPr>
      <w:r w:rsidRPr="007939DD">
        <w:rPr>
          <w:lang w:eastAsia="en-AU"/>
        </w:rPr>
        <w:t>The higher payables is primarily due to increased numbers of clients that have transitioned to the NDIS. The NDIA bill Victoria for its NDIS contributions on a monthly basis in arrears, which requires the Department to raise accruals in June to capture the State</w:t>
      </w:r>
      <w:r w:rsidR="00917CDC">
        <w:rPr>
          <w:lang w:eastAsia="en-AU"/>
        </w:rPr>
        <w:t>’</w:t>
      </w:r>
      <w:r w:rsidRPr="007939DD">
        <w:rPr>
          <w:lang w:eastAsia="en-AU"/>
        </w:rPr>
        <w:t>s full year contribution in a financial year</w:t>
      </w:r>
    </w:p>
    <w:p w14:paraId="62A8DFBA" w14:textId="77777777" w:rsidR="004A243A" w:rsidRPr="007939DD" w:rsidRDefault="004A243A" w:rsidP="004A243A">
      <w:pPr>
        <w:pStyle w:val="ARbody"/>
      </w:pPr>
      <w:r w:rsidRPr="007939DD">
        <w:br w:type="page"/>
      </w:r>
    </w:p>
    <w:p w14:paraId="039BC2DB" w14:textId="77777777" w:rsidR="004A243A" w:rsidRPr="007939DD" w:rsidRDefault="004A243A" w:rsidP="004A243A">
      <w:pPr>
        <w:pStyle w:val="Heading2"/>
      </w:pPr>
      <w:bookmarkStart w:id="167" w:name="_Toc523234468"/>
      <w:bookmarkStart w:id="168" w:name="_Toc525036897"/>
      <w:r w:rsidRPr="007939DD">
        <w:lastRenderedPageBreak/>
        <w:t>Director of Housing</w:t>
      </w:r>
      <w:bookmarkEnd w:id="167"/>
      <w:bookmarkEnd w:id="168"/>
    </w:p>
    <w:p w14:paraId="098F0EB3" w14:textId="77777777" w:rsidR="004A243A" w:rsidRPr="007939DD" w:rsidRDefault="004A243A" w:rsidP="004A243A">
      <w:pPr>
        <w:pStyle w:val="Heading3"/>
      </w:pPr>
      <w:r w:rsidRPr="007939DD">
        <w:t>Comprehensive operating statement for the financial year ended</w:t>
      </w:r>
      <w:r w:rsidRPr="007939DD">
        <w:br/>
        <w:t>30 June 2018</w:t>
      </w:r>
    </w:p>
    <w:tbl>
      <w:tblPr>
        <w:tblW w:w="9639"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7369"/>
        <w:gridCol w:w="1135"/>
        <w:gridCol w:w="1135"/>
      </w:tblGrid>
      <w:tr w:rsidR="004A243A" w:rsidRPr="007939DD" w14:paraId="719F2067" w14:textId="77777777" w:rsidTr="004A243A">
        <w:trPr>
          <w:cantSplit/>
          <w:tblHeader/>
        </w:trPr>
        <w:tc>
          <w:tcPr>
            <w:tcW w:w="7369" w:type="dxa"/>
            <w:tcBorders>
              <w:bottom w:val="single" w:sz="4" w:space="0" w:color="auto"/>
            </w:tcBorders>
            <w:shd w:val="clear" w:color="auto" w:fill="auto"/>
          </w:tcPr>
          <w:p w14:paraId="503392E9" w14:textId="77777777" w:rsidR="004A243A" w:rsidRPr="007939DD" w:rsidRDefault="004A243A" w:rsidP="004A243A">
            <w:pPr>
              <w:pStyle w:val="ARtablecolheadright"/>
            </w:pPr>
          </w:p>
        </w:tc>
        <w:tc>
          <w:tcPr>
            <w:tcW w:w="1135" w:type="dxa"/>
            <w:tcBorders>
              <w:bottom w:val="single" w:sz="4" w:space="0" w:color="auto"/>
            </w:tcBorders>
            <w:shd w:val="clear" w:color="auto" w:fill="E7E6E6"/>
          </w:tcPr>
          <w:p w14:paraId="6597E316" w14:textId="77777777" w:rsidR="004A243A" w:rsidRPr="007939DD" w:rsidRDefault="004A243A" w:rsidP="004A243A">
            <w:pPr>
              <w:pStyle w:val="ARtablecolheadright"/>
            </w:pPr>
            <w:r w:rsidRPr="007939DD">
              <w:t>2018</w:t>
            </w:r>
          </w:p>
          <w:p w14:paraId="0EEFB928" w14:textId="77777777" w:rsidR="004A243A" w:rsidRPr="007939DD" w:rsidRDefault="004A243A" w:rsidP="004A243A">
            <w:pPr>
              <w:pStyle w:val="ARtablecolheadright"/>
            </w:pPr>
            <w:r w:rsidRPr="007939DD">
              <w:t>$M</w:t>
            </w:r>
          </w:p>
        </w:tc>
        <w:tc>
          <w:tcPr>
            <w:tcW w:w="1135" w:type="dxa"/>
            <w:tcBorders>
              <w:bottom w:val="single" w:sz="4" w:space="0" w:color="auto"/>
            </w:tcBorders>
            <w:shd w:val="clear" w:color="auto" w:fill="auto"/>
          </w:tcPr>
          <w:p w14:paraId="1D9EF82B" w14:textId="77777777" w:rsidR="004A243A" w:rsidRPr="007939DD" w:rsidRDefault="004A243A" w:rsidP="004A243A">
            <w:pPr>
              <w:pStyle w:val="ARtablecolheadright"/>
            </w:pPr>
            <w:r w:rsidRPr="007939DD">
              <w:t>2017</w:t>
            </w:r>
          </w:p>
          <w:p w14:paraId="76A34BC8" w14:textId="77777777" w:rsidR="004A243A" w:rsidRPr="007939DD" w:rsidRDefault="004A243A" w:rsidP="004A243A">
            <w:pPr>
              <w:pStyle w:val="ARtablecolheadright"/>
            </w:pPr>
            <w:r w:rsidRPr="007939DD">
              <w:t>$M</w:t>
            </w:r>
          </w:p>
        </w:tc>
      </w:tr>
      <w:tr w:rsidR="004A243A" w:rsidRPr="007939DD" w14:paraId="56823092" w14:textId="77777777" w:rsidTr="004A243A">
        <w:trPr>
          <w:cantSplit/>
        </w:trPr>
        <w:tc>
          <w:tcPr>
            <w:tcW w:w="7369" w:type="dxa"/>
            <w:tcBorders>
              <w:top w:val="single" w:sz="4" w:space="0" w:color="auto"/>
              <w:bottom w:val="single" w:sz="4" w:space="0" w:color="A6A6A6"/>
            </w:tcBorders>
            <w:shd w:val="clear" w:color="auto" w:fill="auto"/>
          </w:tcPr>
          <w:p w14:paraId="00AB0D3A" w14:textId="77777777" w:rsidR="004A243A" w:rsidRPr="007939DD" w:rsidRDefault="004A243A" w:rsidP="004A243A">
            <w:pPr>
              <w:pStyle w:val="ARtabletext"/>
              <w:rPr>
                <w:rStyle w:val="Strong"/>
                <w:bCs w:val="0"/>
              </w:rPr>
            </w:pPr>
            <w:r w:rsidRPr="007939DD">
              <w:rPr>
                <w:rStyle w:val="Strong"/>
                <w:bCs w:val="0"/>
              </w:rPr>
              <w:t>Income from transactions</w:t>
            </w:r>
          </w:p>
        </w:tc>
        <w:tc>
          <w:tcPr>
            <w:tcW w:w="1135" w:type="dxa"/>
            <w:tcBorders>
              <w:top w:val="single" w:sz="4" w:space="0" w:color="auto"/>
              <w:bottom w:val="single" w:sz="4" w:space="0" w:color="A6A6A6"/>
            </w:tcBorders>
            <w:shd w:val="clear" w:color="auto" w:fill="E7E6E6"/>
          </w:tcPr>
          <w:p w14:paraId="3D271CA6" w14:textId="77777777" w:rsidR="004A243A" w:rsidRPr="007939DD" w:rsidRDefault="004A243A" w:rsidP="004A243A">
            <w:pPr>
              <w:pStyle w:val="ARtabletextright"/>
            </w:pPr>
          </w:p>
        </w:tc>
        <w:tc>
          <w:tcPr>
            <w:tcW w:w="1135" w:type="dxa"/>
            <w:tcBorders>
              <w:top w:val="single" w:sz="4" w:space="0" w:color="auto"/>
              <w:bottom w:val="single" w:sz="4" w:space="0" w:color="A6A6A6"/>
            </w:tcBorders>
            <w:shd w:val="clear" w:color="auto" w:fill="auto"/>
          </w:tcPr>
          <w:p w14:paraId="2082D716" w14:textId="77777777" w:rsidR="004A243A" w:rsidRPr="007939DD" w:rsidRDefault="004A243A" w:rsidP="004A243A">
            <w:pPr>
              <w:pStyle w:val="ARtabletextright"/>
            </w:pPr>
          </w:p>
        </w:tc>
      </w:tr>
      <w:tr w:rsidR="004A243A" w:rsidRPr="007939DD" w14:paraId="078A6099" w14:textId="77777777" w:rsidTr="004A243A">
        <w:trPr>
          <w:cantSplit/>
        </w:trPr>
        <w:tc>
          <w:tcPr>
            <w:tcW w:w="7369" w:type="dxa"/>
            <w:tcBorders>
              <w:top w:val="single" w:sz="4" w:space="0" w:color="A6A6A6"/>
              <w:bottom w:val="single" w:sz="4" w:space="0" w:color="A6A6A6"/>
            </w:tcBorders>
            <w:shd w:val="clear" w:color="auto" w:fill="auto"/>
          </w:tcPr>
          <w:p w14:paraId="5B8E391D" w14:textId="77777777" w:rsidR="004A243A" w:rsidRPr="007939DD" w:rsidRDefault="004A243A" w:rsidP="00562686">
            <w:pPr>
              <w:pStyle w:val="ARtabletext"/>
            </w:pPr>
            <w:r w:rsidRPr="007939DD">
              <w:t>Grants from the Department of Health and Human Services</w:t>
            </w:r>
          </w:p>
        </w:tc>
        <w:tc>
          <w:tcPr>
            <w:tcW w:w="1135" w:type="dxa"/>
            <w:tcBorders>
              <w:top w:val="single" w:sz="4" w:space="0" w:color="A6A6A6"/>
              <w:bottom w:val="single" w:sz="4" w:space="0" w:color="A6A6A6"/>
            </w:tcBorders>
            <w:shd w:val="clear" w:color="auto" w:fill="E7E6E6"/>
          </w:tcPr>
          <w:p w14:paraId="7A31F2D6" w14:textId="77777777" w:rsidR="004A243A" w:rsidRPr="007939DD" w:rsidRDefault="004A243A" w:rsidP="004A243A">
            <w:pPr>
              <w:pStyle w:val="ARtabletextright"/>
            </w:pPr>
            <w:r w:rsidRPr="007939DD">
              <w:t>580.5</w:t>
            </w:r>
          </w:p>
        </w:tc>
        <w:tc>
          <w:tcPr>
            <w:tcW w:w="1135" w:type="dxa"/>
            <w:tcBorders>
              <w:top w:val="single" w:sz="4" w:space="0" w:color="A6A6A6"/>
              <w:bottom w:val="single" w:sz="4" w:space="0" w:color="A6A6A6"/>
            </w:tcBorders>
            <w:shd w:val="clear" w:color="auto" w:fill="auto"/>
          </w:tcPr>
          <w:p w14:paraId="693DEBC2" w14:textId="77777777" w:rsidR="004A243A" w:rsidRPr="007939DD" w:rsidRDefault="004A243A" w:rsidP="004A243A">
            <w:pPr>
              <w:pStyle w:val="ARtabletextright"/>
            </w:pPr>
            <w:r w:rsidRPr="007939DD">
              <w:t>489.9</w:t>
            </w:r>
          </w:p>
        </w:tc>
      </w:tr>
      <w:tr w:rsidR="004A243A" w:rsidRPr="007939DD" w14:paraId="71984F9E" w14:textId="77777777" w:rsidTr="004A243A">
        <w:trPr>
          <w:cantSplit/>
        </w:trPr>
        <w:tc>
          <w:tcPr>
            <w:tcW w:w="7369" w:type="dxa"/>
            <w:tcBorders>
              <w:top w:val="single" w:sz="4" w:space="0" w:color="A6A6A6"/>
              <w:bottom w:val="single" w:sz="4" w:space="0" w:color="A6A6A6"/>
            </w:tcBorders>
            <w:shd w:val="clear" w:color="auto" w:fill="auto"/>
          </w:tcPr>
          <w:p w14:paraId="62A88F5E" w14:textId="77777777" w:rsidR="004A243A" w:rsidRPr="007939DD" w:rsidRDefault="004A243A" w:rsidP="00562686">
            <w:pPr>
              <w:pStyle w:val="ARtabletext"/>
            </w:pPr>
            <w:r w:rsidRPr="007939DD">
              <w:t>Interest income</w:t>
            </w:r>
          </w:p>
        </w:tc>
        <w:tc>
          <w:tcPr>
            <w:tcW w:w="1135" w:type="dxa"/>
            <w:tcBorders>
              <w:top w:val="single" w:sz="4" w:space="0" w:color="A6A6A6"/>
              <w:bottom w:val="single" w:sz="4" w:space="0" w:color="A6A6A6"/>
            </w:tcBorders>
            <w:shd w:val="clear" w:color="auto" w:fill="E7E6E6"/>
          </w:tcPr>
          <w:p w14:paraId="7790F56B" w14:textId="77777777" w:rsidR="004A243A" w:rsidRPr="007939DD" w:rsidRDefault="004A243A" w:rsidP="004A243A">
            <w:pPr>
              <w:pStyle w:val="ARtabletextright"/>
            </w:pPr>
            <w:r w:rsidRPr="007939DD">
              <w:t>10.0</w:t>
            </w:r>
          </w:p>
        </w:tc>
        <w:tc>
          <w:tcPr>
            <w:tcW w:w="1135" w:type="dxa"/>
            <w:tcBorders>
              <w:top w:val="single" w:sz="4" w:space="0" w:color="A6A6A6"/>
              <w:bottom w:val="single" w:sz="4" w:space="0" w:color="A6A6A6"/>
            </w:tcBorders>
            <w:shd w:val="clear" w:color="auto" w:fill="auto"/>
          </w:tcPr>
          <w:p w14:paraId="0F23F5C5" w14:textId="77777777" w:rsidR="004A243A" w:rsidRPr="007939DD" w:rsidRDefault="004A243A" w:rsidP="004A243A">
            <w:pPr>
              <w:pStyle w:val="ARtabletextright"/>
            </w:pPr>
            <w:r w:rsidRPr="007939DD">
              <w:t>8.9</w:t>
            </w:r>
          </w:p>
        </w:tc>
      </w:tr>
      <w:tr w:rsidR="004A243A" w:rsidRPr="007939DD" w14:paraId="3D581CAD" w14:textId="77777777" w:rsidTr="004A243A">
        <w:trPr>
          <w:cantSplit/>
        </w:trPr>
        <w:tc>
          <w:tcPr>
            <w:tcW w:w="7369" w:type="dxa"/>
            <w:tcBorders>
              <w:top w:val="single" w:sz="4" w:space="0" w:color="A6A6A6"/>
              <w:bottom w:val="single" w:sz="4" w:space="0" w:color="A6A6A6"/>
            </w:tcBorders>
            <w:shd w:val="clear" w:color="auto" w:fill="auto"/>
          </w:tcPr>
          <w:p w14:paraId="7B33646B" w14:textId="77777777" w:rsidR="004A243A" w:rsidRPr="007939DD" w:rsidRDefault="004A243A" w:rsidP="00562686">
            <w:pPr>
              <w:pStyle w:val="ARtabletext"/>
            </w:pPr>
            <w:r w:rsidRPr="007939DD">
              <w:t>Rental income and income from services</w:t>
            </w:r>
          </w:p>
        </w:tc>
        <w:tc>
          <w:tcPr>
            <w:tcW w:w="1135" w:type="dxa"/>
            <w:tcBorders>
              <w:top w:val="single" w:sz="4" w:space="0" w:color="A6A6A6"/>
              <w:bottom w:val="single" w:sz="4" w:space="0" w:color="A6A6A6"/>
            </w:tcBorders>
            <w:shd w:val="clear" w:color="auto" w:fill="E7E6E6"/>
          </w:tcPr>
          <w:p w14:paraId="7DA05F2B" w14:textId="77777777" w:rsidR="004A243A" w:rsidRPr="007939DD" w:rsidRDefault="004A243A" w:rsidP="004A243A">
            <w:pPr>
              <w:pStyle w:val="ARtabletextright"/>
            </w:pPr>
            <w:r w:rsidRPr="007939DD">
              <w:t>486.3</w:t>
            </w:r>
          </w:p>
        </w:tc>
        <w:tc>
          <w:tcPr>
            <w:tcW w:w="1135" w:type="dxa"/>
            <w:tcBorders>
              <w:top w:val="single" w:sz="4" w:space="0" w:color="A6A6A6"/>
              <w:bottom w:val="single" w:sz="4" w:space="0" w:color="A6A6A6"/>
            </w:tcBorders>
            <w:shd w:val="clear" w:color="auto" w:fill="auto"/>
          </w:tcPr>
          <w:p w14:paraId="0C6FF008" w14:textId="77777777" w:rsidR="004A243A" w:rsidRPr="007939DD" w:rsidRDefault="004A243A" w:rsidP="004A243A">
            <w:pPr>
              <w:pStyle w:val="ARtabletextright"/>
            </w:pPr>
            <w:r w:rsidRPr="007939DD">
              <w:t>479.9</w:t>
            </w:r>
          </w:p>
        </w:tc>
      </w:tr>
      <w:tr w:rsidR="004A243A" w:rsidRPr="007939DD" w14:paraId="00498D93" w14:textId="77777777" w:rsidTr="004A243A">
        <w:trPr>
          <w:cantSplit/>
        </w:trPr>
        <w:tc>
          <w:tcPr>
            <w:tcW w:w="7369" w:type="dxa"/>
            <w:tcBorders>
              <w:top w:val="single" w:sz="4" w:space="0" w:color="A6A6A6"/>
              <w:bottom w:val="single" w:sz="4" w:space="0" w:color="A6A6A6"/>
            </w:tcBorders>
            <w:shd w:val="clear" w:color="auto" w:fill="auto"/>
          </w:tcPr>
          <w:p w14:paraId="7850F468" w14:textId="77777777" w:rsidR="004A243A" w:rsidRPr="007939DD" w:rsidRDefault="004A243A" w:rsidP="00562686">
            <w:pPr>
              <w:pStyle w:val="ARtabletext"/>
            </w:pPr>
            <w:r w:rsidRPr="007939DD">
              <w:t>Grants and other income transfers</w:t>
            </w:r>
          </w:p>
        </w:tc>
        <w:tc>
          <w:tcPr>
            <w:tcW w:w="1135" w:type="dxa"/>
            <w:tcBorders>
              <w:top w:val="single" w:sz="4" w:space="0" w:color="A6A6A6"/>
              <w:bottom w:val="single" w:sz="4" w:space="0" w:color="A6A6A6"/>
            </w:tcBorders>
            <w:shd w:val="clear" w:color="auto" w:fill="E7E6E6"/>
          </w:tcPr>
          <w:p w14:paraId="54BD38A2" w14:textId="77777777" w:rsidR="004A243A" w:rsidRPr="007939DD" w:rsidRDefault="004A243A" w:rsidP="004A243A">
            <w:pPr>
              <w:pStyle w:val="ARtabletextright"/>
            </w:pPr>
            <w:r w:rsidRPr="007939DD">
              <w:t>24.8</w:t>
            </w:r>
          </w:p>
        </w:tc>
        <w:tc>
          <w:tcPr>
            <w:tcW w:w="1135" w:type="dxa"/>
            <w:tcBorders>
              <w:top w:val="single" w:sz="4" w:space="0" w:color="A6A6A6"/>
              <w:bottom w:val="single" w:sz="4" w:space="0" w:color="A6A6A6"/>
            </w:tcBorders>
            <w:shd w:val="clear" w:color="auto" w:fill="auto"/>
          </w:tcPr>
          <w:p w14:paraId="7A328C9E" w14:textId="77777777" w:rsidR="004A243A" w:rsidRPr="007939DD" w:rsidRDefault="004A243A" w:rsidP="004A243A">
            <w:pPr>
              <w:pStyle w:val="ARtabletextright"/>
            </w:pPr>
            <w:r w:rsidRPr="007939DD">
              <w:t>30.5</w:t>
            </w:r>
          </w:p>
        </w:tc>
      </w:tr>
      <w:tr w:rsidR="004A243A" w:rsidRPr="007939DD" w14:paraId="446F1927" w14:textId="77777777" w:rsidTr="004A243A">
        <w:trPr>
          <w:cantSplit/>
        </w:trPr>
        <w:tc>
          <w:tcPr>
            <w:tcW w:w="7369" w:type="dxa"/>
            <w:tcBorders>
              <w:top w:val="single" w:sz="4" w:space="0" w:color="A6A6A6"/>
              <w:bottom w:val="single" w:sz="4" w:space="0" w:color="A6A6A6"/>
            </w:tcBorders>
            <w:shd w:val="clear" w:color="auto" w:fill="auto"/>
          </w:tcPr>
          <w:p w14:paraId="20C903C4" w14:textId="77777777" w:rsidR="004A243A" w:rsidRPr="007939DD" w:rsidRDefault="004A243A" w:rsidP="00562686">
            <w:pPr>
              <w:pStyle w:val="ARtabletext"/>
            </w:pPr>
            <w:r w:rsidRPr="007939DD">
              <w:t>Fair value of assets and services received free of charge or for nominal consideration</w:t>
            </w:r>
          </w:p>
        </w:tc>
        <w:tc>
          <w:tcPr>
            <w:tcW w:w="1135" w:type="dxa"/>
            <w:tcBorders>
              <w:top w:val="single" w:sz="4" w:space="0" w:color="A6A6A6"/>
              <w:bottom w:val="single" w:sz="4" w:space="0" w:color="A6A6A6"/>
            </w:tcBorders>
            <w:shd w:val="clear" w:color="auto" w:fill="E7E6E6"/>
          </w:tcPr>
          <w:p w14:paraId="5AA234FE" w14:textId="77777777" w:rsidR="004A243A" w:rsidRPr="007939DD" w:rsidRDefault="004A243A" w:rsidP="004A243A">
            <w:pPr>
              <w:pStyle w:val="ARtabletextright"/>
            </w:pPr>
            <w:r w:rsidRPr="007939DD">
              <w:t>1.1</w:t>
            </w:r>
          </w:p>
        </w:tc>
        <w:tc>
          <w:tcPr>
            <w:tcW w:w="1135" w:type="dxa"/>
            <w:tcBorders>
              <w:top w:val="single" w:sz="4" w:space="0" w:color="A6A6A6"/>
              <w:bottom w:val="single" w:sz="4" w:space="0" w:color="A6A6A6"/>
            </w:tcBorders>
            <w:shd w:val="clear" w:color="auto" w:fill="auto"/>
          </w:tcPr>
          <w:p w14:paraId="1BD7E4BE" w14:textId="77777777" w:rsidR="004A243A" w:rsidRPr="007939DD" w:rsidRDefault="004A243A" w:rsidP="004A243A">
            <w:pPr>
              <w:pStyle w:val="ARtabletextright"/>
            </w:pPr>
            <w:r w:rsidRPr="007939DD">
              <w:t>0.7</w:t>
            </w:r>
          </w:p>
        </w:tc>
      </w:tr>
      <w:tr w:rsidR="004A243A" w:rsidRPr="007939DD" w14:paraId="7CE1BF56" w14:textId="77777777" w:rsidTr="004A243A">
        <w:trPr>
          <w:cantSplit/>
        </w:trPr>
        <w:tc>
          <w:tcPr>
            <w:tcW w:w="7369" w:type="dxa"/>
            <w:tcBorders>
              <w:top w:val="single" w:sz="4" w:space="0" w:color="A6A6A6"/>
              <w:bottom w:val="single" w:sz="4" w:space="0" w:color="auto"/>
            </w:tcBorders>
            <w:shd w:val="clear" w:color="auto" w:fill="auto"/>
          </w:tcPr>
          <w:p w14:paraId="7524B59F" w14:textId="77777777" w:rsidR="004A243A" w:rsidRPr="007939DD" w:rsidRDefault="004A243A" w:rsidP="00562686">
            <w:pPr>
              <w:pStyle w:val="ARtabletext"/>
            </w:pPr>
            <w:r w:rsidRPr="007939DD">
              <w:t>Other income</w:t>
            </w:r>
          </w:p>
        </w:tc>
        <w:tc>
          <w:tcPr>
            <w:tcW w:w="1135" w:type="dxa"/>
            <w:tcBorders>
              <w:top w:val="single" w:sz="4" w:space="0" w:color="A6A6A6"/>
              <w:bottom w:val="single" w:sz="4" w:space="0" w:color="auto"/>
            </w:tcBorders>
            <w:shd w:val="clear" w:color="auto" w:fill="E7E6E6"/>
          </w:tcPr>
          <w:p w14:paraId="1C588768" w14:textId="77777777" w:rsidR="004A243A" w:rsidRPr="007939DD" w:rsidRDefault="004A243A" w:rsidP="004A243A">
            <w:pPr>
              <w:pStyle w:val="ARtabletextright"/>
            </w:pPr>
            <w:r w:rsidRPr="007939DD">
              <w:t>4.4</w:t>
            </w:r>
          </w:p>
        </w:tc>
        <w:tc>
          <w:tcPr>
            <w:tcW w:w="1135" w:type="dxa"/>
            <w:tcBorders>
              <w:top w:val="single" w:sz="4" w:space="0" w:color="A6A6A6"/>
              <w:bottom w:val="single" w:sz="4" w:space="0" w:color="auto"/>
            </w:tcBorders>
            <w:shd w:val="clear" w:color="auto" w:fill="auto"/>
          </w:tcPr>
          <w:p w14:paraId="0B4F50F7" w14:textId="77777777" w:rsidR="004A243A" w:rsidRPr="007939DD" w:rsidRDefault="004A243A" w:rsidP="004A243A">
            <w:pPr>
              <w:pStyle w:val="ARtabletextright"/>
            </w:pPr>
            <w:r w:rsidRPr="007939DD">
              <w:t>5.2</w:t>
            </w:r>
          </w:p>
        </w:tc>
      </w:tr>
      <w:tr w:rsidR="004A243A" w:rsidRPr="007939DD" w14:paraId="1B3F37FD" w14:textId="77777777" w:rsidTr="004A243A">
        <w:trPr>
          <w:cantSplit/>
        </w:trPr>
        <w:tc>
          <w:tcPr>
            <w:tcW w:w="7369" w:type="dxa"/>
            <w:tcBorders>
              <w:top w:val="single" w:sz="4" w:space="0" w:color="auto"/>
              <w:bottom w:val="single" w:sz="4" w:space="0" w:color="auto"/>
            </w:tcBorders>
            <w:shd w:val="clear" w:color="auto" w:fill="auto"/>
          </w:tcPr>
          <w:p w14:paraId="7B763B80" w14:textId="77777777" w:rsidR="004A243A" w:rsidRPr="007939DD" w:rsidRDefault="004A243A" w:rsidP="004A243A">
            <w:pPr>
              <w:pStyle w:val="ARtabletext"/>
              <w:rPr>
                <w:rFonts w:ascii="Verdana" w:hAnsi="Verdana"/>
                <w:bCs/>
                <w:color w:val="000000"/>
              </w:rPr>
            </w:pPr>
            <w:r w:rsidRPr="007939DD">
              <w:rPr>
                <w:rStyle w:val="Strong"/>
                <w:bCs w:val="0"/>
              </w:rPr>
              <w:t>Total income from transactions</w:t>
            </w:r>
          </w:p>
        </w:tc>
        <w:tc>
          <w:tcPr>
            <w:tcW w:w="1135" w:type="dxa"/>
            <w:tcBorders>
              <w:top w:val="single" w:sz="4" w:space="0" w:color="auto"/>
              <w:bottom w:val="single" w:sz="4" w:space="0" w:color="auto"/>
            </w:tcBorders>
            <w:shd w:val="clear" w:color="auto" w:fill="E7E6E6"/>
          </w:tcPr>
          <w:p w14:paraId="01D5A80C" w14:textId="77777777" w:rsidR="004A243A" w:rsidRPr="007939DD" w:rsidRDefault="004A243A" w:rsidP="004A243A">
            <w:pPr>
              <w:pStyle w:val="ARtabletextright"/>
              <w:rPr>
                <w:b/>
                <w:bCs/>
              </w:rPr>
            </w:pPr>
            <w:r w:rsidRPr="007939DD">
              <w:rPr>
                <w:rStyle w:val="Strong"/>
                <w:bCs w:val="0"/>
              </w:rPr>
              <w:t>1,107.1</w:t>
            </w:r>
          </w:p>
        </w:tc>
        <w:tc>
          <w:tcPr>
            <w:tcW w:w="1135" w:type="dxa"/>
            <w:tcBorders>
              <w:top w:val="single" w:sz="4" w:space="0" w:color="auto"/>
              <w:bottom w:val="single" w:sz="4" w:space="0" w:color="auto"/>
            </w:tcBorders>
            <w:shd w:val="clear" w:color="auto" w:fill="auto"/>
          </w:tcPr>
          <w:p w14:paraId="7C9C8249" w14:textId="77777777" w:rsidR="004A243A" w:rsidRPr="007939DD" w:rsidRDefault="004A243A" w:rsidP="004A243A">
            <w:pPr>
              <w:pStyle w:val="ARtabletextright"/>
              <w:rPr>
                <w:rStyle w:val="Strong"/>
                <w:bCs w:val="0"/>
              </w:rPr>
            </w:pPr>
            <w:r w:rsidRPr="007939DD">
              <w:rPr>
                <w:rStyle w:val="Strong"/>
                <w:bCs w:val="0"/>
              </w:rPr>
              <w:t>1,015.1</w:t>
            </w:r>
          </w:p>
        </w:tc>
      </w:tr>
      <w:tr w:rsidR="004A243A" w:rsidRPr="007939DD" w14:paraId="61BC057F" w14:textId="77777777" w:rsidTr="004A243A">
        <w:trPr>
          <w:cantSplit/>
        </w:trPr>
        <w:tc>
          <w:tcPr>
            <w:tcW w:w="7369" w:type="dxa"/>
            <w:tcBorders>
              <w:top w:val="single" w:sz="4" w:space="0" w:color="auto"/>
              <w:bottom w:val="single" w:sz="4" w:space="0" w:color="A6A6A6"/>
            </w:tcBorders>
            <w:shd w:val="clear" w:color="auto" w:fill="auto"/>
          </w:tcPr>
          <w:p w14:paraId="6353AD10" w14:textId="77777777" w:rsidR="004A243A" w:rsidRPr="007939DD" w:rsidRDefault="004A243A" w:rsidP="004A243A">
            <w:pPr>
              <w:pStyle w:val="ARtabletext"/>
              <w:rPr>
                <w:rStyle w:val="Strong"/>
                <w:bCs w:val="0"/>
              </w:rPr>
            </w:pPr>
            <w:r w:rsidRPr="007939DD">
              <w:rPr>
                <w:rStyle w:val="Strong"/>
                <w:bCs w:val="0"/>
              </w:rPr>
              <w:t>Expenses from transactions</w:t>
            </w:r>
          </w:p>
        </w:tc>
        <w:tc>
          <w:tcPr>
            <w:tcW w:w="1135" w:type="dxa"/>
            <w:tcBorders>
              <w:top w:val="single" w:sz="4" w:space="0" w:color="auto"/>
              <w:bottom w:val="single" w:sz="4" w:space="0" w:color="A6A6A6"/>
            </w:tcBorders>
            <w:shd w:val="clear" w:color="auto" w:fill="E7E6E6"/>
          </w:tcPr>
          <w:p w14:paraId="1C233BF2" w14:textId="77777777" w:rsidR="004A243A" w:rsidRPr="007939DD" w:rsidRDefault="004A243A" w:rsidP="004A243A">
            <w:pPr>
              <w:pStyle w:val="ARtabletextright"/>
            </w:pPr>
          </w:p>
        </w:tc>
        <w:tc>
          <w:tcPr>
            <w:tcW w:w="1135" w:type="dxa"/>
            <w:tcBorders>
              <w:top w:val="single" w:sz="4" w:space="0" w:color="auto"/>
              <w:bottom w:val="single" w:sz="4" w:space="0" w:color="A6A6A6"/>
            </w:tcBorders>
            <w:shd w:val="clear" w:color="auto" w:fill="auto"/>
          </w:tcPr>
          <w:p w14:paraId="0EBF736E" w14:textId="77777777" w:rsidR="004A243A" w:rsidRPr="007939DD" w:rsidRDefault="004A243A" w:rsidP="004A243A">
            <w:pPr>
              <w:pStyle w:val="ARtabletextright"/>
            </w:pPr>
          </w:p>
        </w:tc>
      </w:tr>
      <w:tr w:rsidR="004A243A" w:rsidRPr="007939DD" w14:paraId="4538A961" w14:textId="77777777" w:rsidTr="004A243A">
        <w:trPr>
          <w:cantSplit/>
        </w:trPr>
        <w:tc>
          <w:tcPr>
            <w:tcW w:w="7369" w:type="dxa"/>
            <w:tcBorders>
              <w:top w:val="single" w:sz="4" w:space="0" w:color="A6A6A6"/>
              <w:bottom w:val="single" w:sz="4" w:space="0" w:color="A6A6A6"/>
            </w:tcBorders>
            <w:shd w:val="clear" w:color="auto" w:fill="auto"/>
          </w:tcPr>
          <w:p w14:paraId="052BBE5E" w14:textId="77777777" w:rsidR="004A243A" w:rsidRPr="007939DD" w:rsidRDefault="004A243A" w:rsidP="00562686">
            <w:pPr>
              <w:pStyle w:val="ARtabletext"/>
            </w:pPr>
            <w:r w:rsidRPr="007939DD">
              <w:t>Employee expenses</w:t>
            </w:r>
          </w:p>
        </w:tc>
        <w:tc>
          <w:tcPr>
            <w:tcW w:w="1135" w:type="dxa"/>
            <w:tcBorders>
              <w:top w:val="single" w:sz="4" w:space="0" w:color="A6A6A6"/>
              <w:bottom w:val="single" w:sz="4" w:space="0" w:color="A6A6A6"/>
            </w:tcBorders>
            <w:shd w:val="clear" w:color="auto" w:fill="E7E6E6"/>
          </w:tcPr>
          <w:p w14:paraId="7A32DED5" w14:textId="77777777" w:rsidR="004A243A" w:rsidRPr="007939DD" w:rsidRDefault="004A243A" w:rsidP="004A243A">
            <w:pPr>
              <w:pStyle w:val="ARtabletextright"/>
            </w:pPr>
            <w:r w:rsidRPr="007939DD">
              <w:t>110.6</w:t>
            </w:r>
          </w:p>
        </w:tc>
        <w:tc>
          <w:tcPr>
            <w:tcW w:w="1135" w:type="dxa"/>
            <w:tcBorders>
              <w:top w:val="single" w:sz="4" w:space="0" w:color="A6A6A6"/>
              <w:bottom w:val="single" w:sz="4" w:space="0" w:color="A6A6A6"/>
            </w:tcBorders>
            <w:shd w:val="clear" w:color="auto" w:fill="auto"/>
          </w:tcPr>
          <w:p w14:paraId="0C9B848C" w14:textId="77777777" w:rsidR="004A243A" w:rsidRPr="007939DD" w:rsidRDefault="004A243A" w:rsidP="004A243A">
            <w:pPr>
              <w:pStyle w:val="ARtabletextright"/>
            </w:pPr>
            <w:r w:rsidRPr="007939DD">
              <w:t>101.9</w:t>
            </w:r>
          </w:p>
        </w:tc>
      </w:tr>
      <w:tr w:rsidR="004A243A" w:rsidRPr="007939DD" w14:paraId="61B08598" w14:textId="77777777" w:rsidTr="004A243A">
        <w:trPr>
          <w:cantSplit/>
        </w:trPr>
        <w:tc>
          <w:tcPr>
            <w:tcW w:w="7369" w:type="dxa"/>
            <w:tcBorders>
              <w:top w:val="single" w:sz="4" w:space="0" w:color="A6A6A6"/>
              <w:bottom w:val="single" w:sz="4" w:space="0" w:color="A6A6A6"/>
            </w:tcBorders>
            <w:shd w:val="clear" w:color="auto" w:fill="auto"/>
          </w:tcPr>
          <w:p w14:paraId="29C6C2C2" w14:textId="77777777" w:rsidR="004A243A" w:rsidRPr="007939DD" w:rsidRDefault="004A243A" w:rsidP="00562686">
            <w:pPr>
              <w:pStyle w:val="ARtabletext"/>
            </w:pPr>
            <w:r w:rsidRPr="007939DD">
              <w:t>Depreciation and amortisation</w:t>
            </w:r>
          </w:p>
        </w:tc>
        <w:tc>
          <w:tcPr>
            <w:tcW w:w="1135" w:type="dxa"/>
            <w:tcBorders>
              <w:top w:val="single" w:sz="4" w:space="0" w:color="A6A6A6"/>
              <w:bottom w:val="single" w:sz="4" w:space="0" w:color="A6A6A6"/>
            </w:tcBorders>
            <w:shd w:val="clear" w:color="auto" w:fill="E7E6E6"/>
          </w:tcPr>
          <w:p w14:paraId="492A621F" w14:textId="77777777" w:rsidR="004A243A" w:rsidRPr="007939DD" w:rsidRDefault="004A243A" w:rsidP="004A243A">
            <w:pPr>
              <w:pStyle w:val="ARtabletextright"/>
            </w:pPr>
            <w:r w:rsidRPr="007939DD">
              <w:t>208.8</w:t>
            </w:r>
          </w:p>
        </w:tc>
        <w:tc>
          <w:tcPr>
            <w:tcW w:w="1135" w:type="dxa"/>
            <w:tcBorders>
              <w:top w:val="single" w:sz="4" w:space="0" w:color="A6A6A6"/>
              <w:bottom w:val="single" w:sz="4" w:space="0" w:color="A6A6A6"/>
            </w:tcBorders>
            <w:shd w:val="clear" w:color="auto" w:fill="auto"/>
          </w:tcPr>
          <w:p w14:paraId="7A030A56" w14:textId="77777777" w:rsidR="004A243A" w:rsidRPr="007939DD" w:rsidRDefault="004A243A" w:rsidP="004A243A">
            <w:pPr>
              <w:pStyle w:val="ARtabletextright"/>
            </w:pPr>
            <w:r w:rsidRPr="007939DD">
              <w:t>212.3</w:t>
            </w:r>
          </w:p>
        </w:tc>
      </w:tr>
      <w:tr w:rsidR="004A243A" w:rsidRPr="007939DD" w14:paraId="0EF01DB7" w14:textId="77777777" w:rsidTr="004A243A">
        <w:trPr>
          <w:cantSplit/>
        </w:trPr>
        <w:tc>
          <w:tcPr>
            <w:tcW w:w="7369" w:type="dxa"/>
            <w:tcBorders>
              <w:top w:val="single" w:sz="4" w:space="0" w:color="A6A6A6"/>
              <w:bottom w:val="single" w:sz="4" w:space="0" w:color="A6A6A6"/>
            </w:tcBorders>
            <w:shd w:val="clear" w:color="auto" w:fill="auto"/>
          </w:tcPr>
          <w:p w14:paraId="4C01F7E7" w14:textId="77777777" w:rsidR="004A243A" w:rsidRPr="007939DD" w:rsidRDefault="004A243A" w:rsidP="00562686">
            <w:pPr>
              <w:pStyle w:val="ARtabletext"/>
            </w:pPr>
            <w:r w:rsidRPr="007939DD">
              <w:t>Maintenance</w:t>
            </w:r>
          </w:p>
        </w:tc>
        <w:tc>
          <w:tcPr>
            <w:tcW w:w="1135" w:type="dxa"/>
            <w:tcBorders>
              <w:top w:val="single" w:sz="4" w:space="0" w:color="A6A6A6"/>
              <w:bottom w:val="single" w:sz="4" w:space="0" w:color="A6A6A6"/>
            </w:tcBorders>
            <w:shd w:val="clear" w:color="auto" w:fill="E7E6E6"/>
          </w:tcPr>
          <w:p w14:paraId="0290310A" w14:textId="77777777" w:rsidR="004A243A" w:rsidRPr="007939DD" w:rsidRDefault="004A243A" w:rsidP="004A243A">
            <w:pPr>
              <w:pStyle w:val="ARtabletextright"/>
            </w:pPr>
            <w:r w:rsidRPr="007939DD">
              <w:t>166.1</w:t>
            </w:r>
          </w:p>
        </w:tc>
        <w:tc>
          <w:tcPr>
            <w:tcW w:w="1135" w:type="dxa"/>
            <w:tcBorders>
              <w:top w:val="single" w:sz="4" w:space="0" w:color="A6A6A6"/>
              <w:bottom w:val="single" w:sz="4" w:space="0" w:color="A6A6A6"/>
            </w:tcBorders>
            <w:shd w:val="clear" w:color="auto" w:fill="auto"/>
          </w:tcPr>
          <w:p w14:paraId="70B5F11F" w14:textId="77777777" w:rsidR="004A243A" w:rsidRPr="007939DD" w:rsidRDefault="004A243A" w:rsidP="004A243A">
            <w:pPr>
              <w:pStyle w:val="ARtabletextright"/>
            </w:pPr>
            <w:r w:rsidRPr="007939DD">
              <w:t>171.4</w:t>
            </w:r>
          </w:p>
        </w:tc>
      </w:tr>
      <w:tr w:rsidR="004A243A" w:rsidRPr="007939DD" w14:paraId="74E2D816" w14:textId="77777777" w:rsidTr="004A243A">
        <w:trPr>
          <w:cantSplit/>
        </w:trPr>
        <w:tc>
          <w:tcPr>
            <w:tcW w:w="7369" w:type="dxa"/>
            <w:tcBorders>
              <w:top w:val="single" w:sz="4" w:space="0" w:color="A6A6A6"/>
              <w:bottom w:val="single" w:sz="4" w:space="0" w:color="A6A6A6"/>
            </w:tcBorders>
            <w:shd w:val="clear" w:color="auto" w:fill="auto"/>
          </w:tcPr>
          <w:p w14:paraId="2CB0ABCE" w14:textId="77777777" w:rsidR="004A243A" w:rsidRPr="007939DD" w:rsidRDefault="004A243A" w:rsidP="00562686">
            <w:pPr>
              <w:pStyle w:val="ARtabletext"/>
            </w:pPr>
            <w:r w:rsidRPr="007939DD">
              <w:t>Grants and other expense transfers</w:t>
            </w:r>
          </w:p>
        </w:tc>
        <w:tc>
          <w:tcPr>
            <w:tcW w:w="1135" w:type="dxa"/>
            <w:tcBorders>
              <w:top w:val="single" w:sz="4" w:space="0" w:color="A6A6A6"/>
              <w:bottom w:val="single" w:sz="4" w:space="0" w:color="A6A6A6"/>
            </w:tcBorders>
            <w:shd w:val="clear" w:color="auto" w:fill="E7E6E6"/>
          </w:tcPr>
          <w:p w14:paraId="10BBCBC4" w14:textId="77777777" w:rsidR="004A243A" w:rsidRPr="007939DD" w:rsidRDefault="004A243A" w:rsidP="004A243A">
            <w:pPr>
              <w:pStyle w:val="ARtabletextright"/>
            </w:pPr>
            <w:r w:rsidRPr="007939DD">
              <w:t>399.9</w:t>
            </w:r>
          </w:p>
        </w:tc>
        <w:tc>
          <w:tcPr>
            <w:tcW w:w="1135" w:type="dxa"/>
            <w:tcBorders>
              <w:top w:val="single" w:sz="4" w:space="0" w:color="A6A6A6"/>
              <w:bottom w:val="single" w:sz="4" w:space="0" w:color="A6A6A6"/>
            </w:tcBorders>
            <w:shd w:val="clear" w:color="auto" w:fill="auto"/>
          </w:tcPr>
          <w:p w14:paraId="0F84CE16" w14:textId="77777777" w:rsidR="004A243A" w:rsidRPr="007939DD" w:rsidRDefault="004A243A" w:rsidP="004A243A">
            <w:pPr>
              <w:pStyle w:val="ARtabletextright"/>
            </w:pPr>
            <w:r w:rsidRPr="007939DD">
              <w:t>430.2</w:t>
            </w:r>
          </w:p>
        </w:tc>
      </w:tr>
      <w:tr w:rsidR="004A243A" w:rsidRPr="007939DD" w14:paraId="52ABB979" w14:textId="77777777" w:rsidTr="004A243A">
        <w:trPr>
          <w:cantSplit/>
        </w:trPr>
        <w:tc>
          <w:tcPr>
            <w:tcW w:w="7369" w:type="dxa"/>
            <w:tcBorders>
              <w:top w:val="single" w:sz="4" w:space="0" w:color="A6A6A6"/>
              <w:bottom w:val="single" w:sz="4" w:space="0" w:color="A6A6A6"/>
            </w:tcBorders>
            <w:shd w:val="clear" w:color="auto" w:fill="auto"/>
          </w:tcPr>
          <w:p w14:paraId="3D88C9BD" w14:textId="77777777" w:rsidR="004A243A" w:rsidRPr="007939DD" w:rsidRDefault="004A243A" w:rsidP="00562686">
            <w:pPr>
              <w:pStyle w:val="ARtabletext"/>
            </w:pPr>
            <w:r w:rsidRPr="007939DD">
              <w:t>Fair value of assets and services provided free of charge or for nominal consideration</w:t>
            </w:r>
          </w:p>
        </w:tc>
        <w:tc>
          <w:tcPr>
            <w:tcW w:w="1135" w:type="dxa"/>
            <w:tcBorders>
              <w:top w:val="single" w:sz="4" w:space="0" w:color="A6A6A6"/>
              <w:bottom w:val="single" w:sz="4" w:space="0" w:color="A6A6A6"/>
            </w:tcBorders>
            <w:shd w:val="clear" w:color="auto" w:fill="E7E6E6"/>
          </w:tcPr>
          <w:p w14:paraId="43B03A57" w14:textId="77777777" w:rsidR="004A243A" w:rsidRPr="007939DD" w:rsidRDefault="004A243A" w:rsidP="004A243A">
            <w:pPr>
              <w:pStyle w:val="ARtabletextright"/>
            </w:pPr>
            <w:r w:rsidRPr="007939DD">
              <w:t>92.4</w:t>
            </w:r>
          </w:p>
        </w:tc>
        <w:tc>
          <w:tcPr>
            <w:tcW w:w="1135" w:type="dxa"/>
            <w:tcBorders>
              <w:top w:val="single" w:sz="4" w:space="0" w:color="A6A6A6"/>
              <w:bottom w:val="single" w:sz="4" w:space="0" w:color="A6A6A6"/>
            </w:tcBorders>
            <w:shd w:val="clear" w:color="auto" w:fill="auto"/>
          </w:tcPr>
          <w:p w14:paraId="5ABAFDE9" w14:textId="77777777" w:rsidR="004A243A" w:rsidRPr="007939DD" w:rsidRDefault="004A243A" w:rsidP="004A243A">
            <w:pPr>
              <w:pStyle w:val="ARtabletextright"/>
            </w:pPr>
            <w:r w:rsidRPr="007939DD">
              <w:t>209.1</w:t>
            </w:r>
          </w:p>
        </w:tc>
      </w:tr>
      <w:tr w:rsidR="004A243A" w:rsidRPr="007939DD" w14:paraId="63506FF8" w14:textId="77777777" w:rsidTr="004A243A">
        <w:trPr>
          <w:cantSplit/>
        </w:trPr>
        <w:tc>
          <w:tcPr>
            <w:tcW w:w="7369" w:type="dxa"/>
            <w:tcBorders>
              <w:top w:val="single" w:sz="4" w:space="0" w:color="A6A6A6"/>
              <w:bottom w:val="single" w:sz="4" w:space="0" w:color="A6A6A6"/>
            </w:tcBorders>
            <w:shd w:val="clear" w:color="auto" w:fill="auto"/>
          </w:tcPr>
          <w:p w14:paraId="20F72B07" w14:textId="77777777" w:rsidR="004A243A" w:rsidRPr="007939DD" w:rsidRDefault="004A243A" w:rsidP="00562686">
            <w:pPr>
              <w:pStyle w:val="ARtabletext"/>
            </w:pPr>
            <w:r w:rsidRPr="007939DD">
              <w:t>Other operating expenses</w:t>
            </w:r>
          </w:p>
        </w:tc>
        <w:tc>
          <w:tcPr>
            <w:tcW w:w="1135" w:type="dxa"/>
            <w:tcBorders>
              <w:top w:val="single" w:sz="4" w:space="0" w:color="A6A6A6"/>
              <w:bottom w:val="single" w:sz="4" w:space="0" w:color="A6A6A6"/>
            </w:tcBorders>
            <w:shd w:val="clear" w:color="auto" w:fill="E7E6E6"/>
          </w:tcPr>
          <w:p w14:paraId="453A7DBD" w14:textId="77777777" w:rsidR="004A243A" w:rsidRPr="007939DD" w:rsidRDefault="004A243A" w:rsidP="004A243A">
            <w:pPr>
              <w:pStyle w:val="ARtabletextright"/>
            </w:pPr>
            <w:r w:rsidRPr="007939DD">
              <w:t>42.9</w:t>
            </w:r>
          </w:p>
        </w:tc>
        <w:tc>
          <w:tcPr>
            <w:tcW w:w="1135" w:type="dxa"/>
            <w:tcBorders>
              <w:top w:val="single" w:sz="4" w:space="0" w:color="A6A6A6"/>
              <w:bottom w:val="single" w:sz="4" w:space="0" w:color="A6A6A6"/>
            </w:tcBorders>
            <w:shd w:val="clear" w:color="auto" w:fill="auto"/>
          </w:tcPr>
          <w:p w14:paraId="6FF69F76" w14:textId="77777777" w:rsidR="004A243A" w:rsidRPr="007939DD" w:rsidRDefault="004A243A" w:rsidP="004A243A">
            <w:pPr>
              <w:pStyle w:val="ARtabletextright"/>
            </w:pPr>
            <w:r w:rsidRPr="007939DD">
              <w:t>46.6</w:t>
            </w:r>
          </w:p>
        </w:tc>
      </w:tr>
      <w:tr w:rsidR="004A243A" w:rsidRPr="007939DD" w14:paraId="57DB6F43" w14:textId="77777777" w:rsidTr="004A243A">
        <w:trPr>
          <w:cantSplit/>
        </w:trPr>
        <w:tc>
          <w:tcPr>
            <w:tcW w:w="7369" w:type="dxa"/>
            <w:tcBorders>
              <w:top w:val="single" w:sz="4" w:space="0" w:color="A6A6A6"/>
              <w:bottom w:val="single" w:sz="4" w:space="0" w:color="auto"/>
            </w:tcBorders>
            <w:shd w:val="clear" w:color="auto" w:fill="auto"/>
          </w:tcPr>
          <w:p w14:paraId="1FE471E9" w14:textId="77777777" w:rsidR="004A243A" w:rsidRPr="007939DD" w:rsidRDefault="004A243A" w:rsidP="00562686">
            <w:pPr>
              <w:pStyle w:val="ARtabletext"/>
            </w:pPr>
            <w:r w:rsidRPr="007939DD">
              <w:t>Other property management expenses</w:t>
            </w:r>
          </w:p>
        </w:tc>
        <w:tc>
          <w:tcPr>
            <w:tcW w:w="1135" w:type="dxa"/>
            <w:tcBorders>
              <w:top w:val="single" w:sz="4" w:space="0" w:color="A6A6A6"/>
              <w:bottom w:val="single" w:sz="4" w:space="0" w:color="auto"/>
            </w:tcBorders>
            <w:shd w:val="clear" w:color="auto" w:fill="E7E6E6"/>
          </w:tcPr>
          <w:p w14:paraId="19F2B1F1" w14:textId="77777777" w:rsidR="004A243A" w:rsidRPr="007939DD" w:rsidRDefault="004A243A" w:rsidP="004A243A">
            <w:pPr>
              <w:pStyle w:val="ARtabletextright"/>
            </w:pPr>
            <w:r w:rsidRPr="007939DD">
              <w:t>193.2</w:t>
            </w:r>
          </w:p>
        </w:tc>
        <w:tc>
          <w:tcPr>
            <w:tcW w:w="1135" w:type="dxa"/>
            <w:tcBorders>
              <w:top w:val="single" w:sz="4" w:space="0" w:color="A6A6A6"/>
              <w:bottom w:val="single" w:sz="4" w:space="0" w:color="auto"/>
            </w:tcBorders>
            <w:shd w:val="clear" w:color="auto" w:fill="auto"/>
          </w:tcPr>
          <w:p w14:paraId="0EA12A2B" w14:textId="77777777" w:rsidR="004A243A" w:rsidRPr="007939DD" w:rsidRDefault="004A243A" w:rsidP="004A243A">
            <w:pPr>
              <w:pStyle w:val="ARtabletextright"/>
            </w:pPr>
            <w:r w:rsidRPr="007939DD">
              <w:t>197.9</w:t>
            </w:r>
          </w:p>
        </w:tc>
      </w:tr>
      <w:tr w:rsidR="004A243A" w:rsidRPr="007939DD" w14:paraId="3B0A3C54" w14:textId="77777777" w:rsidTr="004A243A">
        <w:trPr>
          <w:cantSplit/>
        </w:trPr>
        <w:tc>
          <w:tcPr>
            <w:tcW w:w="7369" w:type="dxa"/>
            <w:tcBorders>
              <w:top w:val="single" w:sz="4" w:space="0" w:color="auto"/>
              <w:bottom w:val="single" w:sz="4" w:space="0" w:color="auto"/>
            </w:tcBorders>
            <w:shd w:val="clear" w:color="auto" w:fill="auto"/>
          </w:tcPr>
          <w:p w14:paraId="18484DA9" w14:textId="77777777" w:rsidR="004A243A" w:rsidRPr="007939DD" w:rsidRDefault="004A243A" w:rsidP="004A243A">
            <w:pPr>
              <w:pStyle w:val="ARtabletext"/>
              <w:rPr>
                <w:rFonts w:ascii="Verdana" w:hAnsi="Verdana"/>
                <w:bCs/>
                <w:color w:val="000000"/>
              </w:rPr>
            </w:pPr>
            <w:r w:rsidRPr="007939DD">
              <w:rPr>
                <w:rStyle w:val="Strong"/>
                <w:bCs w:val="0"/>
              </w:rPr>
              <w:t>Total expenses from transactions</w:t>
            </w:r>
          </w:p>
        </w:tc>
        <w:tc>
          <w:tcPr>
            <w:tcW w:w="1135" w:type="dxa"/>
            <w:tcBorders>
              <w:top w:val="single" w:sz="4" w:space="0" w:color="auto"/>
              <w:bottom w:val="single" w:sz="4" w:space="0" w:color="auto"/>
            </w:tcBorders>
            <w:shd w:val="clear" w:color="auto" w:fill="E7E6E6"/>
          </w:tcPr>
          <w:p w14:paraId="28D80A96" w14:textId="77777777" w:rsidR="004A243A" w:rsidRPr="007939DD" w:rsidRDefault="004A243A" w:rsidP="004A243A">
            <w:pPr>
              <w:pStyle w:val="ARtabletextright"/>
              <w:rPr>
                <w:b/>
                <w:bCs/>
              </w:rPr>
            </w:pPr>
            <w:r w:rsidRPr="007939DD">
              <w:rPr>
                <w:rStyle w:val="Strong"/>
                <w:bCs w:val="0"/>
              </w:rPr>
              <w:t>1,213.9</w:t>
            </w:r>
          </w:p>
        </w:tc>
        <w:tc>
          <w:tcPr>
            <w:tcW w:w="1135" w:type="dxa"/>
            <w:tcBorders>
              <w:top w:val="single" w:sz="4" w:space="0" w:color="auto"/>
              <w:bottom w:val="single" w:sz="4" w:space="0" w:color="auto"/>
            </w:tcBorders>
            <w:shd w:val="clear" w:color="auto" w:fill="auto"/>
          </w:tcPr>
          <w:p w14:paraId="031AED32" w14:textId="77777777" w:rsidR="004A243A" w:rsidRPr="007939DD" w:rsidRDefault="004A243A" w:rsidP="004A243A">
            <w:pPr>
              <w:pStyle w:val="ARtabletextright"/>
              <w:rPr>
                <w:rStyle w:val="Strong"/>
                <w:bCs w:val="0"/>
              </w:rPr>
            </w:pPr>
            <w:r w:rsidRPr="007939DD">
              <w:rPr>
                <w:rStyle w:val="Strong"/>
                <w:bCs w:val="0"/>
              </w:rPr>
              <w:t>1,369.5</w:t>
            </w:r>
          </w:p>
        </w:tc>
      </w:tr>
      <w:tr w:rsidR="004A243A" w:rsidRPr="007939DD" w14:paraId="4AB3878B" w14:textId="77777777" w:rsidTr="004A243A">
        <w:trPr>
          <w:cantSplit/>
        </w:trPr>
        <w:tc>
          <w:tcPr>
            <w:tcW w:w="7369" w:type="dxa"/>
            <w:tcBorders>
              <w:top w:val="single" w:sz="4" w:space="0" w:color="auto"/>
              <w:bottom w:val="single" w:sz="4" w:space="0" w:color="auto"/>
            </w:tcBorders>
            <w:shd w:val="clear" w:color="auto" w:fill="auto"/>
          </w:tcPr>
          <w:p w14:paraId="12B93FF5" w14:textId="77777777" w:rsidR="004A243A" w:rsidRPr="007939DD" w:rsidRDefault="004A243A" w:rsidP="004A243A">
            <w:pPr>
              <w:pStyle w:val="ARtabletext"/>
              <w:rPr>
                <w:rFonts w:ascii="Verdana" w:hAnsi="Verdana"/>
                <w:bCs/>
                <w:color w:val="000000"/>
              </w:rPr>
            </w:pPr>
            <w:r w:rsidRPr="007939DD">
              <w:rPr>
                <w:rStyle w:val="Strong"/>
                <w:bCs w:val="0"/>
              </w:rPr>
              <w:t xml:space="preserve">Net result from transactions (net operating balance) </w:t>
            </w:r>
            <w:r w:rsidRPr="007939DD">
              <w:rPr>
                <w:rStyle w:val="Superscript"/>
              </w:rPr>
              <w:t>(i)</w:t>
            </w:r>
          </w:p>
        </w:tc>
        <w:tc>
          <w:tcPr>
            <w:tcW w:w="1135" w:type="dxa"/>
            <w:tcBorders>
              <w:top w:val="single" w:sz="4" w:space="0" w:color="auto"/>
              <w:bottom w:val="single" w:sz="4" w:space="0" w:color="auto"/>
            </w:tcBorders>
            <w:shd w:val="clear" w:color="auto" w:fill="E7E6E6"/>
          </w:tcPr>
          <w:p w14:paraId="67D75186" w14:textId="77777777" w:rsidR="004A243A" w:rsidRPr="007939DD" w:rsidRDefault="004A243A" w:rsidP="004A243A">
            <w:pPr>
              <w:pStyle w:val="ARtabletextright"/>
              <w:rPr>
                <w:b/>
                <w:bCs/>
              </w:rPr>
            </w:pPr>
            <w:r w:rsidRPr="007939DD">
              <w:rPr>
                <w:rStyle w:val="Strong"/>
                <w:bCs w:val="0"/>
              </w:rPr>
              <w:t>(106.8)</w:t>
            </w:r>
          </w:p>
        </w:tc>
        <w:tc>
          <w:tcPr>
            <w:tcW w:w="1135" w:type="dxa"/>
            <w:tcBorders>
              <w:top w:val="single" w:sz="4" w:space="0" w:color="auto"/>
              <w:bottom w:val="single" w:sz="4" w:space="0" w:color="auto"/>
            </w:tcBorders>
            <w:shd w:val="clear" w:color="auto" w:fill="auto"/>
          </w:tcPr>
          <w:p w14:paraId="4A5F725F" w14:textId="77777777" w:rsidR="004A243A" w:rsidRPr="007939DD" w:rsidRDefault="004A243A" w:rsidP="004A243A">
            <w:pPr>
              <w:pStyle w:val="ARtabletextright"/>
              <w:rPr>
                <w:rStyle w:val="Strong"/>
                <w:bCs w:val="0"/>
              </w:rPr>
            </w:pPr>
            <w:r w:rsidRPr="007939DD">
              <w:rPr>
                <w:rStyle w:val="Strong"/>
                <w:bCs w:val="0"/>
              </w:rPr>
              <w:t>(354.4)</w:t>
            </w:r>
          </w:p>
        </w:tc>
      </w:tr>
      <w:tr w:rsidR="004A243A" w:rsidRPr="007939DD" w14:paraId="7A151198" w14:textId="77777777" w:rsidTr="004A243A">
        <w:trPr>
          <w:cantSplit/>
        </w:trPr>
        <w:tc>
          <w:tcPr>
            <w:tcW w:w="7369" w:type="dxa"/>
            <w:tcBorders>
              <w:top w:val="single" w:sz="4" w:space="0" w:color="auto"/>
              <w:bottom w:val="single" w:sz="4" w:space="0" w:color="A6A6A6" w:themeColor="background1" w:themeShade="A6"/>
            </w:tcBorders>
            <w:shd w:val="clear" w:color="auto" w:fill="auto"/>
          </w:tcPr>
          <w:p w14:paraId="6463C1F3" w14:textId="77777777" w:rsidR="004A243A" w:rsidRPr="007939DD" w:rsidRDefault="004A243A" w:rsidP="004A243A">
            <w:pPr>
              <w:pStyle w:val="ARtabletext"/>
              <w:rPr>
                <w:rStyle w:val="Strong"/>
                <w:bCs w:val="0"/>
              </w:rPr>
            </w:pPr>
            <w:r w:rsidRPr="007939DD">
              <w:rPr>
                <w:rStyle w:val="Strong"/>
                <w:bCs w:val="0"/>
              </w:rPr>
              <w:t>Other economic flows included in net result</w:t>
            </w:r>
          </w:p>
        </w:tc>
        <w:tc>
          <w:tcPr>
            <w:tcW w:w="1135" w:type="dxa"/>
            <w:tcBorders>
              <w:top w:val="single" w:sz="4" w:space="0" w:color="auto"/>
              <w:bottom w:val="single" w:sz="4" w:space="0" w:color="A6A6A6" w:themeColor="background1" w:themeShade="A6"/>
            </w:tcBorders>
            <w:shd w:val="clear" w:color="auto" w:fill="E7E6E6"/>
          </w:tcPr>
          <w:p w14:paraId="62147B0A" w14:textId="77777777" w:rsidR="004A243A" w:rsidRPr="007939DD" w:rsidRDefault="004A243A" w:rsidP="004A243A">
            <w:pPr>
              <w:pStyle w:val="ARtabletextright"/>
            </w:pPr>
          </w:p>
        </w:tc>
        <w:tc>
          <w:tcPr>
            <w:tcW w:w="1135" w:type="dxa"/>
            <w:tcBorders>
              <w:top w:val="single" w:sz="4" w:space="0" w:color="auto"/>
              <w:bottom w:val="single" w:sz="4" w:space="0" w:color="A6A6A6" w:themeColor="background1" w:themeShade="A6"/>
            </w:tcBorders>
            <w:shd w:val="clear" w:color="auto" w:fill="auto"/>
          </w:tcPr>
          <w:p w14:paraId="46C120D3" w14:textId="77777777" w:rsidR="004A243A" w:rsidRPr="007939DD" w:rsidRDefault="004A243A" w:rsidP="004A243A">
            <w:pPr>
              <w:pStyle w:val="ARtabletextright"/>
            </w:pPr>
          </w:p>
        </w:tc>
      </w:tr>
      <w:tr w:rsidR="004A243A" w:rsidRPr="007939DD" w14:paraId="61E76D66" w14:textId="77777777" w:rsidTr="004A243A">
        <w:trPr>
          <w:cantSplit/>
        </w:trPr>
        <w:tc>
          <w:tcPr>
            <w:tcW w:w="7369" w:type="dxa"/>
            <w:tcBorders>
              <w:top w:val="single" w:sz="4" w:space="0" w:color="A6A6A6" w:themeColor="background1" w:themeShade="A6"/>
              <w:bottom w:val="single" w:sz="4" w:space="0" w:color="A6A6A6"/>
            </w:tcBorders>
            <w:shd w:val="clear" w:color="auto" w:fill="auto"/>
          </w:tcPr>
          <w:p w14:paraId="1550F759" w14:textId="77777777" w:rsidR="004A243A" w:rsidRPr="007939DD" w:rsidRDefault="004A243A" w:rsidP="00562686">
            <w:pPr>
              <w:pStyle w:val="ARtabletext"/>
            </w:pPr>
            <w:r w:rsidRPr="007939DD">
              <w:t xml:space="preserve">Net gain/(loss) on non-financial assets </w:t>
            </w:r>
            <w:r w:rsidRPr="007939DD">
              <w:rPr>
                <w:rStyle w:val="Superscript"/>
              </w:rPr>
              <w:t>(ii)</w:t>
            </w:r>
          </w:p>
        </w:tc>
        <w:tc>
          <w:tcPr>
            <w:tcW w:w="1135" w:type="dxa"/>
            <w:tcBorders>
              <w:top w:val="single" w:sz="4" w:space="0" w:color="A6A6A6" w:themeColor="background1" w:themeShade="A6"/>
              <w:bottom w:val="single" w:sz="4" w:space="0" w:color="A6A6A6"/>
            </w:tcBorders>
            <w:shd w:val="clear" w:color="auto" w:fill="E7E6E6"/>
          </w:tcPr>
          <w:p w14:paraId="5E2DC003" w14:textId="77777777" w:rsidR="004A243A" w:rsidRPr="007939DD" w:rsidRDefault="004A243A" w:rsidP="004A243A">
            <w:pPr>
              <w:pStyle w:val="ARtabletextright"/>
            </w:pPr>
            <w:r w:rsidRPr="007939DD">
              <w:t>12.5</w:t>
            </w:r>
          </w:p>
        </w:tc>
        <w:tc>
          <w:tcPr>
            <w:tcW w:w="1135" w:type="dxa"/>
            <w:tcBorders>
              <w:top w:val="single" w:sz="4" w:space="0" w:color="A6A6A6" w:themeColor="background1" w:themeShade="A6"/>
              <w:bottom w:val="single" w:sz="4" w:space="0" w:color="A6A6A6"/>
            </w:tcBorders>
            <w:shd w:val="clear" w:color="auto" w:fill="auto"/>
          </w:tcPr>
          <w:p w14:paraId="1C2C1327" w14:textId="77777777" w:rsidR="004A243A" w:rsidRPr="007939DD" w:rsidRDefault="004A243A" w:rsidP="004A243A">
            <w:pPr>
              <w:pStyle w:val="ARtabletextright"/>
            </w:pPr>
            <w:r w:rsidRPr="007939DD">
              <w:t>(4.1)</w:t>
            </w:r>
          </w:p>
        </w:tc>
      </w:tr>
      <w:tr w:rsidR="004A243A" w:rsidRPr="007939DD" w14:paraId="7C8E6692" w14:textId="77777777" w:rsidTr="004A243A">
        <w:trPr>
          <w:cantSplit/>
        </w:trPr>
        <w:tc>
          <w:tcPr>
            <w:tcW w:w="7369" w:type="dxa"/>
            <w:tcBorders>
              <w:top w:val="single" w:sz="4" w:space="0" w:color="A6A6A6"/>
            </w:tcBorders>
            <w:shd w:val="clear" w:color="auto" w:fill="auto"/>
          </w:tcPr>
          <w:p w14:paraId="065CBEAB" w14:textId="77777777" w:rsidR="004A243A" w:rsidRPr="007939DD" w:rsidRDefault="004A243A" w:rsidP="00562686">
            <w:pPr>
              <w:pStyle w:val="ARtabletext"/>
            </w:pPr>
            <w:r w:rsidRPr="007939DD">
              <w:t>Other gains/(losses) from other economic flows</w:t>
            </w:r>
          </w:p>
        </w:tc>
        <w:tc>
          <w:tcPr>
            <w:tcW w:w="1135" w:type="dxa"/>
            <w:tcBorders>
              <w:top w:val="single" w:sz="4" w:space="0" w:color="A6A6A6"/>
            </w:tcBorders>
            <w:shd w:val="clear" w:color="auto" w:fill="E7E6E6"/>
          </w:tcPr>
          <w:p w14:paraId="2F0B6D14" w14:textId="77777777" w:rsidR="004A243A" w:rsidRPr="007939DD" w:rsidRDefault="004A243A" w:rsidP="004A243A">
            <w:pPr>
              <w:pStyle w:val="ARtabletextright"/>
            </w:pPr>
            <w:r w:rsidRPr="007939DD">
              <w:t>(7.1)</w:t>
            </w:r>
          </w:p>
        </w:tc>
        <w:tc>
          <w:tcPr>
            <w:tcW w:w="1135" w:type="dxa"/>
            <w:tcBorders>
              <w:top w:val="single" w:sz="4" w:space="0" w:color="A6A6A6"/>
            </w:tcBorders>
            <w:shd w:val="clear" w:color="auto" w:fill="auto"/>
          </w:tcPr>
          <w:p w14:paraId="646472A1" w14:textId="77777777" w:rsidR="004A243A" w:rsidRPr="007939DD" w:rsidRDefault="004A243A" w:rsidP="004A243A">
            <w:pPr>
              <w:pStyle w:val="ARtabletextright"/>
            </w:pPr>
            <w:r w:rsidRPr="007939DD">
              <w:t>(10.8)</w:t>
            </w:r>
          </w:p>
        </w:tc>
      </w:tr>
      <w:tr w:rsidR="004A243A" w:rsidRPr="007939DD" w14:paraId="764E2037" w14:textId="77777777" w:rsidTr="004A243A">
        <w:trPr>
          <w:cantSplit/>
        </w:trPr>
        <w:tc>
          <w:tcPr>
            <w:tcW w:w="7369" w:type="dxa"/>
            <w:tcBorders>
              <w:bottom w:val="single" w:sz="4" w:space="0" w:color="auto"/>
            </w:tcBorders>
            <w:shd w:val="clear" w:color="auto" w:fill="auto"/>
          </w:tcPr>
          <w:p w14:paraId="7E01F84E" w14:textId="77777777" w:rsidR="004A243A" w:rsidRPr="007939DD" w:rsidRDefault="004A243A" w:rsidP="004A243A">
            <w:pPr>
              <w:pStyle w:val="ARtabletext"/>
              <w:rPr>
                <w:rFonts w:ascii="Verdana" w:hAnsi="Verdana"/>
                <w:bCs/>
                <w:color w:val="000000"/>
              </w:rPr>
            </w:pPr>
            <w:r w:rsidRPr="007939DD">
              <w:rPr>
                <w:rStyle w:val="Strong"/>
                <w:bCs w:val="0"/>
              </w:rPr>
              <w:t>Total other economic flows included in net result</w:t>
            </w:r>
          </w:p>
        </w:tc>
        <w:tc>
          <w:tcPr>
            <w:tcW w:w="1135" w:type="dxa"/>
            <w:tcBorders>
              <w:bottom w:val="single" w:sz="4" w:space="0" w:color="auto"/>
            </w:tcBorders>
            <w:shd w:val="clear" w:color="auto" w:fill="E7E6E6"/>
          </w:tcPr>
          <w:p w14:paraId="2C9FBF8C" w14:textId="77777777" w:rsidR="004A243A" w:rsidRPr="007939DD" w:rsidRDefault="004A243A" w:rsidP="004A243A">
            <w:pPr>
              <w:pStyle w:val="ARtabletextright"/>
              <w:rPr>
                <w:b/>
                <w:bCs/>
              </w:rPr>
            </w:pPr>
            <w:r w:rsidRPr="007939DD">
              <w:rPr>
                <w:rStyle w:val="Strong"/>
                <w:bCs w:val="0"/>
              </w:rPr>
              <w:t>5.4</w:t>
            </w:r>
          </w:p>
        </w:tc>
        <w:tc>
          <w:tcPr>
            <w:tcW w:w="1135" w:type="dxa"/>
            <w:tcBorders>
              <w:bottom w:val="single" w:sz="4" w:space="0" w:color="auto"/>
            </w:tcBorders>
            <w:shd w:val="clear" w:color="auto" w:fill="auto"/>
          </w:tcPr>
          <w:p w14:paraId="07843767" w14:textId="77777777" w:rsidR="004A243A" w:rsidRPr="007939DD" w:rsidRDefault="004A243A" w:rsidP="004A243A">
            <w:pPr>
              <w:pStyle w:val="ARtabletextright"/>
              <w:rPr>
                <w:rStyle w:val="Strong"/>
                <w:bCs w:val="0"/>
              </w:rPr>
            </w:pPr>
            <w:r w:rsidRPr="007939DD">
              <w:rPr>
                <w:rStyle w:val="Strong"/>
                <w:bCs w:val="0"/>
              </w:rPr>
              <w:t>(14.9)</w:t>
            </w:r>
          </w:p>
        </w:tc>
      </w:tr>
      <w:tr w:rsidR="004A243A" w:rsidRPr="007939DD" w14:paraId="070257FD" w14:textId="77777777" w:rsidTr="004A243A">
        <w:trPr>
          <w:cantSplit/>
        </w:trPr>
        <w:tc>
          <w:tcPr>
            <w:tcW w:w="7369" w:type="dxa"/>
            <w:tcBorders>
              <w:top w:val="single" w:sz="4" w:space="0" w:color="auto"/>
              <w:bottom w:val="single" w:sz="4" w:space="0" w:color="auto"/>
            </w:tcBorders>
            <w:shd w:val="clear" w:color="auto" w:fill="auto"/>
          </w:tcPr>
          <w:p w14:paraId="2E36C7DB" w14:textId="77777777" w:rsidR="004A243A" w:rsidRPr="007939DD" w:rsidRDefault="004A243A" w:rsidP="004A243A">
            <w:pPr>
              <w:pStyle w:val="ARtabletext"/>
              <w:rPr>
                <w:rFonts w:ascii="Verdana" w:hAnsi="Verdana"/>
                <w:bCs/>
                <w:color w:val="000000"/>
              </w:rPr>
            </w:pPr>
            <w:r w:rsidRPr="007939DD">
              <w:rPr>
                <w:rStyle w:val="Strong"/>
                <w:bCs w:val="0"/>
              </w:rPr>
              <w:t>Net result</w:t>
            </w:r>
          </w:p>
        </w:tc>
        <w:tc>
          <w:tcPr>
            <w:tcW w:w="1135" w:type="dxa"/>
            <w:tcBorders>
              <w:top w:val="single" w:sz="4" w:space="0" w:color="auto"/>
              <w:bottom w:val="single" w:sz="4" w:space="0" w:color="auto"/>
            </w:tcBorders>
            <w:shd w:val="clear" w:color="auto" w:fill="E7E6E6"/>
          </w:tcPr>
          <w:p w14:paraId="069DE95D" w14:textId="77777777" w:rsidR="004A243A" w:rsidRPr="007939DD" w:rsidRDefault="004A243A" w:rsidP="004A243A">
            <w:pPr>
              <w:pStyle w:val="ARtabletextright"/>
              <w:rPr>
                <w:b/>
                <w:bCs/>
              </w:rPr>
            </w:pPr>
            <w:r w:rsidRPr="007939DD">
              <w:rPr>
                <w:rStyle w:val="Strong"/>
                <w:bCs w:val="0"/>
              </w:rPr>
              <w:t>(101.4)</w:t>
            </w:r>
          </w:p>
        </w:tc>
        <w:tc>
          <w:tcPr>
            <w:tcW w:w="1135" w:type="dxa"/>
            <w:tcBorders>
              <w:top w:val="single" w:sz="4" w:space="0" w:color="auto"/>
              <w:bottom w:val="single" w:sz="4" w:space="0" w:color="auto"/>
            </w:tcBorders>
            <w:shd w:val="clear" w:color="auto" w:fill="auto"/>
          </w:tcPr>
          <w:p w14:paraId="730E4F3A" w14:textId="77777777" w:rsidR="004A243A" w:rsidRPr="007939DD" w:rsidRDefault="004A243A" w:rsidP="004A243A">
            <w:pPr>
              <w:pStyle w:val="ARtabletextright"/>
              <w:rPr>
                <w:rStyle w:val="Strong"/>
                <w:bCs w:val="0"/>
              </w:rPr>
            </w:pPr>
            <w:r w:rsidRPr="007939DD">
              <w:rPr>
                <w:rStyle w:val="Strong"/>
                <w:bCs w:val="0"/>
              </w:rPr>
              <w:t>(369.3)</w:t>
            </w:r>
          </w:p>
        </w:tc>
      </w:tr>
      <w:tr w:rsidR="004A243A" w:rsidRPr="007939DD" w14:paraId="4FA86D46" w14:textId="77777777" w:rsidTr="004A243A">
        <w:trPr>
          <w:cantSplit/>
        </w:trPr>
        <w:tc>
          <w:tcPr>
            <w:tcW w:w="7369" w:type="dxa"/>
            <w:tcBorders>
              <w:top w:val="single" w:sz="4" w:space="0" w:color="auto"/>
              <w:bottom w:val="single" w:sz="4" w:space="0" w:color="A6A6A6"/>
            </w:tcBorders>
            <w:shd w:val="clear" w:color="auto" w:fill="auto"/>
          </w:tcPr>
          <w:p w14:paraId="7FF63862" w14:textId="77777777" w:rsidR="004A243A" w:rsidRPr="007939DD" w:rsidRDefault="004A243A" w:rsidP="004A243A">
            <w:pPr>
              <w:pStyle w:val="ARtabletext"/>
              <w:rPr>
                <w:rStyle w:val="Strong"/>
                <w:bCs w:val="0"/>
              </w:rPr>
            </w:pPr>
            <w:r w:rsidRPr="007939DD">
              <w:rPr>
                <w:rStyle w:val="Strong"/>
                <w:bCs w:val="0"/>
              </w:rPr>
              <w:t>Other economic flows – other comprehensive income</w:t>
            </w:r>
          </w:p>
        </w:tc>
        <w:tc>
          <w:tcPr>
            <w:tcW w:w="1135" w:type="dxa"/>
            <w:tcBorders>
              <w:top w:val="single" w:sz="4" w:space="0" w:color="auto"/>
              <w:bottom w:val="single" w:sz="4" w:space="0" w:color="A6A6A6"/>
            </w:tcBorders>
            <w:shd w:val="clear" w:color="auto" w:fill="E7E6E6"/>
          </w:tcPr>
          <w:p w14:paraId="23DDFFA4" w14:textId="77777777" w:rsidR="004A243A" w:rsidRPr="007939DD" w:rsidRDefault="004A243A" w:rsidP="004A243A">
            <w:pPr>
              <w:pStyle w:val="ARtabletextright"/>
            </w:pPr>
          </w:p>
        </w:tc>
        <w:tc>
          <w:tcPr>
            <w:tcW w:w="1135" w:type="dxa"/>
            <w:tcBorders>
              <w:top w:val="single" w:sz="4" w:space="0" w:color="auto"/>
              <w:bottom w:val="single" w:sz="4" w:space="0" w:color="A6A6A6"/>
            </w:tcBorders>
            <w:shd w:val="clear" w:color="auto" w:fill="auto"/>
          </w:tcPr>
          <w:p w14:paraId="16A4E9C2" w14:textId="77777777" w:rsidR="004A243A" w:rsidRPr="007939DD" w:rsidRDefault="004A243A" w:rsidP="004A243A">
            <w:pPr>
              <w:pStyle w:val="ARtabletextright"/>
            </w:pPr>
          </w:p>
        </w:tc>
      </w:tr>
      <w:tr w:rsidR="004A243A" w:rsidRPr="007939DD" w14:paraId="71D5E056" w14:textId="77777777" w:rsidTr="004A243A">
        <w:trPr>
          <w:cantSplit/>
        </w:trPr>
        <w:tc>
          <w:tcPr>
            <w:tcW w:w="7369" w:type="dxa"/>
            <w:tcBorders>
              <w:top w:val="single" w:sz="4" w:space="0" w:color="A6A6A6"/>
              <w:bottom w:val="single" w:sz="4" w:space="0" w:color="A6A6A6"/>
            </w:tcBorders>
            <w:shd w:val="clear" w:color="auto" w:fill="auto"/>
          </w:tcPr>
          <w:p w14:paraId="0B75004F" w14:textId="77777777" w:rsidR="004A243A" w:rsidRPr="007939DD" w:rsidRDefault="004A243A" w:rsidP="004A243A">
            <w:pPr>
              <w:pStyle w:val="ARtabletext"/>
              <w:rPr>
                <w:rStyle w:val="Strong"/>
                <w:bCs w:val="0"/>
              </w:rPr>
            </w:pPr>
            <w:r w:rsidRPr="007939DD">
              <w:rPr>
                <w:rStyle w:val="Strong"/>
                <w:bCs w:val="0"/>
              </w:rPr>
              <w:t>Items that will not be reclassified to net result</w:t>
            </w:r>
          </w:p>
        </w:tc>
        <w:tc>
          <w:tcPr>
            <w:tcW w:w="1135" w:type="dxa"/>
            <w:tcBorders>
              <w:top w:val="single" w:sz="4" w:space="0" w:color="A6A6A6"/>
              <w:bottom w:val="single" w:sz="4" w:space="0" w:color="A6A6A6"/>
            </w:tcBorders>
            <w:shd w:val="clear" w:color="auto" w:fill="E7E6E6"/>
          </w:tcPr>
          <w:p w14:paraId="22997D11" w14:textId="77777777" w:rsidR="004A243A" w:rsidRPr="007939DD" w:rsidRDefault="004A243A" w:rsidP="004A243A">
            <w:pPr>
              <w:pStyle w:val="ARtabletextright"/>
            </w:pPr>
          </w:p>
        </w:tc>
        <w:tc>
          <w:tcPr>
            <w:tcW w:w="1135" w:type="dxa"/>
            <w:tcBorders>
              <w:top w:val="single" w:sz="4" w:space="0" w:color="A6A6A6"/>
              <w:bottom w:val="single" w:sz="4" w:space="0" w:color="A6A6A6"/>
            </w:tcBorders>
            <w:shd w:val="clear" w:color="auto" w:fill="auto"/>
          </w:tcPr>
          <w:p w14:paraId="755FA8A6" w14:textId="77777777" w:rsidR="004A243A" w:rsidRPr="007939DD" w:rsidRDefault="004A243A" w:rsidP="004A243A">
            <w:pPr>
              <w:pStyle w:val="ARtabletextright"/>
            </w:pPr>
          </w:p>
        </w:tc>
      </w:tr>
      <w:tr w:rsidR="004A243A" w:rsidRPr="007939DD" w14:paraId="4426C5E8" w14:textId="77777777" w:rsidTr="004A243A">
        <w:trPr>
          <w:cantSplit/>
        </w:trPr>
        <w:tc>
          <w:tcPr>
            <w:tcW w:w="7369" w:type="dxa"/>
            <w:tcBorders>
              <w:top w:val="single" w:sz="4" w:space="0" w:color="A6A6A6"/>
              <w:bottom w:val="single" w:sz="4" w:space="0" w:color="A6A6A6"/>
            </w:tcBorders>
            <w:shd w:val="clear" w:color="auto" w:fill="auto"/>
          </w:tcPr>
          <w:p w14:paraId="350C4325" w14:textId="77777777" w:rsidR="004A243A" w:rsidRPr="007939DD" w:rsidRDefault="004A243A" w:rsidP="0049467E">
            <w:pPr>
              <w:pStyle w:val="ARtabletext"/>
            </w:pPr>
            <w:r w:rsidRPr="007939DD">
              <w:t>Changes in physical asset revaluation surplus</w:t>
            </w:r>
          </w:p>
        </w:tc>
        <w:tc>
          <w:tcPr>
            <w:tcW w:w="1135" w:type="dxa"/>
            <w:tcBorders>
              <w:top w:val="single" w:sz="4" w:space="0" w:color="A6A6A6"/>
              <w:bottom w:val="single" w:sz="4" w:space="0" w:color="A6A6A6"/>
            </w:tcBorders>
            <w:shd w:val="clear" w:color="auto" w:fill="E7E6E6"/>
          </w:tcPr>
          <w:p w14:paraId="3278BEAE" w14:textId="77777777" w:rsidR="004A243A" w:rsidRPr="007939DD" w:rsidRDefault="004A243A" w:rsidP="004A243A">
            <w:pPr>
              <w:pStyle w:val="ARtabletextright"/>
            </w:pPr>
            <w:r w:rsidRPr="007939DD">
              <w:t>3,757.3</w:t>
            </w:r>
          </w:p>
        </w:tc>
        <w:tc>
          <w:tcPr>
            <w:tcW w:w="1135" w:type="dxa"/>
            <w:tcBorders>
              <w:top w:val="single" w:sz="4" w:space="0" w:color="A6A6A6"/>
              <w:bottom w:val="single" w:sz="4" w:space="0" w:color="A6A6A6"/>
            </w:tcBorders>
            <w:shd w:val="clear" w:color="auto" w:fill="auto"/>
          </w:tcPr>
          <w:p w14:paraId="5D37E3B0" w14:textId="77777777" w:rsidR="004A243A" w:rsidRPr="007939DD" w:rsidRDefault="004A243A" w:rsidP="004A243A">
            <w:pPr>
              <w:pStyle w:val="ARtabletextright"/>
            </w:pPr>
            <w:r w:rsidRPr="007939DD">
              <w:t>1,893.6</w:t>
            </w:r>
          </w:p>
        </w:tc>
      </w:tr>
      <w:tr w:rsidR="004A243A" w:rsidRPr="007939DD" w14:paraId="4697F038" w14:textId="77777777" w:rsidTr="004A243A">
        <w:trPr>
          <w:cantSplit/>
        </w:trPr>
        <w:tc>
          <w:tcPr>
            <w:tcW w:w="7369" w:type="dxa"/>
            <w:tcBorders>
              <w:top w:val="single" w:sz="4" w:space="0" w:color="A6A6A6"/>
              <w:bottom w:val="single" w:sz="4" w:space="0" w:color="auto"/>
            </w:tcBorders>
            <w:shd w:val="clear" w:color="auto" w:fill="auto"/>
          </w:tcPr>
          <w:p w14:paraId="1E832F7F" w14:textId="77777777" w:rsidR="004A243A" w:rsidRPr="007939DD" w:rsidRDefault="004A243A" w:rsidP="0049467E">
            <w:pPr>
              <w:pStyle w:val="ARtabletext"/>
            </w:pPr>
            <w:r w:rsidRPr="007939DD">
              <w:t>Remeasurement of superannuation defined benefit plans</w:t>
            </w:r>
          </w:p>
        </w:tc>
        <w:tc>
          <w:tcPr>
            <w:tcW w:w="1135" w:type="dxa"/>
            <w:tcBorders>
              <w:top w:val="single" w:sz="4" w:space="0" w:color="A6A6A6"/>
              <w:bottom w:val="single" w:sz="4" w:space="0" w:color="auto"/>
            </w:tcBorders>
            <w:shd w:val="clear" w:color="auto" w:fill="E7E6E6"/>
          </w:tcPr>
          <w:p w14:paraId="29C1E94A" w14:textId="77777777" w:rsidR="004A243A" w:rsidRPr="007939DD" w:rsidRDefault="004A243A" w:rsidP="004A243A">
            <w:pPr>
              <w:pStyle w:val="ARtabletextright"/>
            </w:pPr>
            <w:r w:rsidRPr="007939DD">
              <w:t>(0.3)</w:t>
            </w:r>
          </w:p>
        </w:tc>
        <w:tc>
          <w:tcPr>
            <w:tcW w:w="1135" w:type="dxa"/>
            <w:tcBorders>
              <w:top w:val="single" w:sz="4" w:space="0" w:color="A6A6A6"/>
              <w:bottom w:val="single" w:sz="4" w:space="0" w:color="auto"/>
            </w:tcBorders>
            <w:shd w:val="clear" w:color="auto" w:fill="auto"/>
          </w:tcPr>
          <w:p w14:paraId="0F1F80AC" w14:textId="77777777" w:rsidR="004A243A" w:rsidRPr="007939DD" w:rsidRDefault="004A243A" w:rsidP="004A243A">
            <w:pPr>
              <w:pStyle w:val="ARtabletextright"/>
            </w:pPr>
            <w:r w:rsidRPr="007939DD">
              <w:t>0.9</w:t>
            </w:r>
          </w:p>
        </w:tc>
      </w:tr>
      <w:tr w:rsidR="004A243A" w:rsidRPr="007939DD" w14:paraId="540BFC90" w14:textId="77777777" w:rsidTr="004A243A">
        <w:trPr>
          <w:cantSplit/>
        </w:trPr>
        <w:tc>
          <w:tcPr>
            <w:tcW w:w="7369" w:type="dxa"/>
            <w:tcBorders>
              <w:top w:val="single" w:sz="4" w:space="0" w:color="auto"/>
              <w:bottom w:val="single" w:sz="4" w:space="0" w:color="auto"/>
            </w:tcBorders>
            <w:shd w:val="clear" w:color="auto" w:fill="auto"/>
          </w:tcPr>
          <w:p w14:paraId="4DE774DA" w14:textId="77777777" w:rsidR="004A243A" w:rsidRPr="007939DD" w:rsidRDefault="004A243A" w:rsidP="004A243A">
            <w:pPr>
              <w:pStyle w:val="ARtabletext"/>
              <w:rPr>
                <w:rFonts w:ascii="Verdana" w:hAnsi="Verdana"/>
                <w:bCs/>
                <w:color w:val="000000"/>
              </w:rPr>
            </w:pPr>
            <w:r w:rsidRPr="007939DD">
              <w:rPr>
                <w:rStyle w:val="Strong"/>
                <w:bCs w:val="0"/>
              </w:rPr>
              <w:t>Total other economic flows – other comprehensive income</w:t>
            </w:r>
          </w:p>
        </w:tc>
        <w:tc>
          <w:tcPr>
            <w:tcW w:w="1135" w:type="dxa"/>
            <w:tcBorders>
              <w:top w:val="single" w:sz="4" w:space="0" w:color="auto"/>
              <w:bottom w:val="single" w:sz="4" w:space="0" w:color="auto"/>
            </w:tcBorders>
            <w:shd w:val="clear" w:color="auto" w:fill="E7E6E6"/>
          </w:tcPr>
          <w:p w14:paraId="437AA73C" w14:textId="77777777" w:rsidR="004A243A" w:rsidRPr="007939DD" w:rsidRDefault="004A243A" w:rsidP="004A243A">
            <w:pPr>
              <w:pStyle w:val="ARtabletextright"/>
              <w:rPr>
                <w:b/>
                <w:bCs/>
              </w:rPr>
            </w:pPr>
            <w:r w:rsidRPr="007939DD">
              <w:rPr>
                <w:rStyle w:val="Strong"/>
                <w:bCs w:val="0"/>
              </w:rPr>
              <w:t>3,757.0</w:t>
            </w:r>
          </w:p>
        </w:tc>
        <w:tc>
          <w:tcPr>
            <w:tcW w:w="1135" w:type="dxa"/>
            <w:tcBorders>
              <w:top w:val="single" w:sz="4" w:space="0" w:color="auto"/>
              <w:bottom w:val="single" w:sz="4" w:space="0" w:color="auto"/>
            </w:tcBorders>
            <w:shd w:val="clear" w:color="auto" w:fill="auto"/>
          </w:tcPr>
          <w:p w14:paraId="536E930B" w14:textId="77777777" w:rsidR="004A243A" w:rsidRPr="007939DD" w:rsidRDefault="004A243A" w:rsidP="004A243A">
            <w:pPr>
              <w:pStyle w:val="ARtabletextright"/>
              <w:rPr>
                <w:rStyle w:val="Strong"/>
                <w:bCs w:val="0"/>
              </w:rPr>
            </w:pPr>
            <w:r w:rsidRPr="007939DD">
              <w:rPr>
                <w:rStyle w:val="Strong"/>
                <w:bCs w:val="0"/>
              </w:rPr>
              <w:t>1,894.4</w:t>
            </w:r>
          </w:p>
        </w:tc>
      </w:tr>
      <w:tr w:rsidR="004A243A" w:rsidRPr="007939DD" w14:paraId="5FE2B65D" w14:textId="77777777" w:rsidTr="004A243A">
        <w:trPr>
          <w:cantSplit/>
        </w:trPr>
        <w:tc>
          <w:tcPr>
            <w:tcW w:w="7369" w:type="dxa"/>
            <w:tcBorders>
              <w:top w:val="single" w:sz="4" w:space="0" w:color="auto"/>
              <w:bottom w:val="single" w:sz="4" w:space="0" w:color="auto"/>
            </w:tcBorders>
            <w:shd w:val="clear" w:color="auto" w:fill="auto"/>
          </w:tcPr>
          <w:p w14:paraId="6AE50BE8" w14:textId="77777777" w:rsidR="004A243A" w:rsidRPr="007939DD" w:rsidRDefault="004A243A" w:rsidP="004A243A">
            <w:pPr>
              <w:pStyle w:val="ARtabletext"/>
              <w:rPr>
                <w:rFonts w:ascii="Verdana" w:hAnsi="Verdana"/>
                <w:bCs/>
                <w:color w:val="000000"/>
              </w:rPr>
            </w:pPr>
            <w:r w:rsidRPr="007939DD">
              <w:rPr>
                <w:rStyle w:val="Strong"/>
                <w:bCs w:val="0"/>
              </w:rPr>
              <w:t>Comprehensive result</w:t>
            </w:r>
          </w:p>
        </w:tc>
        <w:tc>
          <w:tcPr>
            <w:tcW w:w="1135" w:type="dxa"/>
            <w:tcBorders>
              <w:top w:val="single" w:sz="4" w:space="0" w:color="auto"/>
              <w:bottom w:val="single" w:sz="4" w:space="0" w:color="auto"/>
            </w:tcBorders>
            <w:shd w:val="clear" w:color="auto" w:fill="E7E6E6"/>
          </w:tcPr>
          <w:p w14:paraId="7006BD30" w14:textId="77777777" w:rsidR="004A243A" w:rsidRPr="007939DD" w:rsidRDefault="004A243A" w:rsidP="004A243A">
            <w:pPr>
              <w:pStyle w:val="ARtabletextright"/>
              <w:rPr>
                <w:b/>
                <w:bCs/>
              </w:rPr>
            </w:pPr>
            <w:r w:rsidRPr="007939DD">
              <w:rPr>
                <w:rStyle w:val="Strong"/>
                <w:bCs w:val="0"/>
              </w:rPr>
              <w:t>3,655.6</w:t>
            </w:r>
          </w:p>
        </w:tc>
        <w:tc>
          <w:tcPr>
            <w:tcW w:w="1135" w:type="dxa"/>
            <w:tcBorders>
              <w:top w:val="single" w:sz="4" w:space="0" w:color="auto"/>
              <w:bottom w:val="single" w:sz="4" w:space="0" w:color="auto"/>
            </w:tcBorders>
            <w:shd w:val="clear" w:color="auto" w:fill="auto"/>
          </w:tcPr>
          <w:p w14:paraId="4D94C8A8" w14:textId="77777777" w:rsidR="004A243A" w:rsidRPr="007939DD" w:rsidRDefault="004A243A" w:rsidP="004A243A">
            <w:pPr>
              <w:pStyle w:val="ARtabletextright"/>
              <w:rPr>
                <w:rStyle w:val="Strong"/>
                <w:bCs w:val="0"/>
              </w:rPr>
            </w:pPr>
            <w:r w:rsidRPr="007939DD">
              <w:rPr>
                <w:rStyle w:val="Strong"/>
                <w:bCs w:val="0"/>
              </w:rPr>
              <w:t>1,525.2</w:t>
            </w:r>
          </w:p>
        </w:tc>
      </w:tr>
    </w:tbl>
    <w:p w14:paraId="177AE5C1" w14:textId="77777777" w:rsidR="004A243A" w:rsidRPr="007939DD" w:rsidRDefault="004A243A" w:rsidP="004A243A">
      <w:pPr>
        <w:pStyle w:val="ARtablefootnote"/>
        <w:rPr>
          <w:lang w:eastAsia="en-AU"/>
        </w:rPr>
      </w:pPr>
      <w:r w:rsidRPr="007939DD">
        <w:rPr>
          <w:lang w:eastAsia="en-AU"/>
        </w:rPr>
        <w:t>Notes:</w:t>
      </w:r>
    </w:p>
    <w:p w14:paraId="60CCDA07" w14:textId="77777777" w:rsidR="004A243A" w:rsidRPr="007939DD" w:rsidRDefault="004A243A" w:rsidP="004A243A">
      <w:pPr>
        <w:pStyle w:val="ARtablefootnoteroman"/>
      </w:pPr>
      <w:r w:rsidRPr="007939DD">
        <w:t xml:space="preserve">The net result from transactions for </w:t>
      </w:r>
      <w:r w:rsidR="004942D2" w:rsidRPr="007939DD">
        <w:t>2017–18</w:t>
      </w:r>
      <w:r w:rsidRPr="007939DD">
        <w:t xml:space="preserve"> is ($106.8) million deficit which has largely resulted from the transfer of Director of Housing owned land of $36.6 million in 2018 (2017: $145 million) and the transfer of Director of Housing owned buildings of $55.7 million in 2018 (2017: $60.1 million) to Aboriginal Housing Victoria.</w:t>
      </w:r>
    </w:p>
    <w:p w14:paraId="2DD5323C" w14:textId="77777777" w:rsidR="004A243A" w:rsidRPr="007939DD" w:rsidRDefault="004A243A" w:rsidP="004A243A">
      <w:pPr>
        <w:pStyle w:val="ARtablefootnoteroman"/>
      </w:pPr>
      <w:r w:rsidRPr="007939DD">
        <w:t>(Net gain/(loss) on non-financial assets</w:t>
      </w:r>
      <w:r w:rsidR="00917CDC">
        <w:t>’</w:t>
      </w:r>
      <w:r w:rsidRPr="007939DD">
        <w:t xml:space="preserve"> includes unrealised and realised gains/(losses) from revaluations, impairments, and disposals of all physical assets and intangible assets, except when these are taken through the asset revaluation surplus.</w:t>
      </w:r>
    </w:p>
    <w:p w14:paraId="66F4ECA7" w14:textId="77777777" w:rsidR="004A243A" w:rsidRPr="007939DD" w:rsidRDefault="004A243A" w:rsidP="004A243A">
      <w:pPr>
        <w:pStyle w:val="Heading3"/>
      </w:pPr>
      <w:r w:rsidRPr="007939DD">
        <w:lastRenderedPageBreak/>
        <w:t>Balance sheet as at 30 June 2018</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7371"/>
        <w:gridCol w:w="1134"/>
        <w:gridCol w:w="1134"/>
      </w:tblGrid>
      <w:tr w:rsidR="004A243A" w:rsidRPr="007939DD" w14:paraId="6A1175EA" w14:textId="77777777" w:rsidTr="004A243A">
        <w:trPr>
          <w:cantSplit/>
          <w:tblHeader/>
        </w:trPr>
        <w:tc>
          <w:tcPr>
            <w:tcW w:w="7371" w:type="dxa"/>
            <w:tcBorders>
              <w:bottom w:val="single" w:sz="4" w:space="0" w:color="auto"/>
            </w:tcBorders>
            <w:shd w:val="clear" w:color="auto" w:fill="auto"/>
          </w:tcPr>
          <w:p w14:paraId="5D27C019" w14:textId="77777777" w:rsidR="004A243A" w:rsidRPr="007939DD" w:rsidRDefault="004A243A" w:rsidP="004A243A">
            <w:pPr>
              <w:pStyle w:val="ARtabletext"/>
              <w:rPr>
                <w:rStyle w:val="Strong"/>
              </w:rPr>
            </w:pPr>
          </w:p>
        </w:tc>
        <w:tc>
          <w:tcPr>
            <w:tcW w:w="1134" w:type="dxa"/>
            <w:tcBorders>
              <w:bottom w:val="single" w:sz="4" w:space="0" w:color="auto"/>
            </w:tcBorders>
            <w:shd w:val="clear" w:color="auto" w:fill="E7E6E6"/>
          </w:tcPr>
          <w:p w14:paraId="59015B78" w14:textId="77777777" w:rsidR="004A243A" w:rsidRPr="007939DD" w:rsidRDefault="004A243A" w:rsidP="004A243A">
            <w:pPr>
              <w:pStyle w:val="ARtablecolheadright"/>
              <w:rPr>
                <w:rStyle w:val="Strong"/>
                <w:b/>
                <w:bCs w:val="0"/>
              </w:rPr>
            </w:pPr>
            <w:r w:rsidRPr="007939DD">
              <w:rPr>
                <w:rStyle w:val="Strong"/>
                <w:b/>
                <w:bCs w:val="0"/>
              </w:rPr>
              <w:t>2018</w:t>
            </w:r>
          </w:p>
          <w:p w14:paraId="241EE303" w14:textId="77777777" w:rsidR="004A243A" w:rsidRPr="007939DD" w:rsidRDefault="004A243A" w:rsidP="004A243A">
            <w:pPr>
              <w:pStyle w:val="ARtablecolheadright"/>
              <w:rPr>
                <w:rStyle w:val="Strong"/>
                <w:b/>
                <w:bCs w:val="0"/>
              </w:rPr>
            </w:pPr>
            <w:r w:rsidRPr="007939DD">
              <w:rPr>
                <w:rStyle w:val="Strong"/>
                <w:b/>
                <w:bCs w:val="0"/>
              </w:rPr>
              <w:t>$M</w:t>
            </w:r>
          </w:p>
        </w:tc>
        <w:tc>
          <w:tcPr>
            <w:tcW w:w="1134" w:type="dxa"/>
            <w:tcBorders>
              <w:bottom w:val="single" w:sz="4" w:space="0" w:color="auto"/>
            </w:tcBorders>
            <w:shd w:val="clear" w:color="auto" w:fill="auto"/>
          </w:tcPr>
          <w:p w14:paraId="4FF7AA74" w14:textId="77777777" w:rsidR="004A243A" w:rsidRPr="007939DD" w:rsidRDefault="004A243A" w:rsidP="004A243A">
            <w:pPr>
              <w:pStyle w:val="ARtablecolheadright"/>
              <w:rPr>
                <w:rStyle w:val="Strong"/>
                <w:b/>
                <w:bCs w:val="0"/>
              </w:rPr>
            </w:pPr>
            <w:r w:rsidRPr="007939DD">
              <w:rPr>
                <w:rStyle w:val="Strong"/>
                <w:b/>
                <w:bCs w:val="0"/>
              </w:rPr>
              <w:t>2017</w:t>
            </w:r>
          </w:p>
          <w:p w14:paraId="6B52FF1A" w14:textId="77777777" w:rsidR="004A243A" w:rsidRPr="007939DD" w:rsidRDefault="004A243A" w:rsidP="004A243A">
            <w:pPr>
              <w:pStyle w:val="ARtablecolheadright"/>
              <w:rPr>
                <w:rStyle w:val="Strong"/>
                <w:b/>
                <w:bCs w:val="0"/>
              </w:rPr>
            </w:pPr>
            <w:r w:rsidRPr="007939DD">
              <w:rPr>
                <w:rStyle w:val="Strong"/>
                <w:b/>
                <w:bCs w:val="0"/>
              </w:rPr>
              <w:t>$M</w:t>
            </w:r>
          </w:p>
        </w:tc>
      </w:tr>
      <w:tr w:rsidR="004A243A" w:rsidRPr="007939DD" w14:paraId="4899A62D" w14:textId="77777777" w:rsidTr="004A243A">
        <w:trPr>
          <w:cantSplit/>
        </w:trPr>
        <w:tc>
          <w:tcPr>
            <w:tcW w:w="7371" w:type="dxa"/>
            <w:tcBorders>
              <w:top w:val="single" w:sz="4" w:space="0" w:color="auto"/>
              <w:bottom w:val="single" w:sz="4" w:space="0" w:color="A6A6A6"/>
            </w:tcBorders>
            <w:shd w:val="clear" w:color="auto" w:fill="auto"/>
          </w:tcPr>
          <w:p w14:paraId="3AE57A62" w14:textId="77777777" w:rsidR="004A243A" w:rsidRPr="007939DD" w:rsidRDefault="004A243A" w:rsidP="004A243A">
            <w:pPr>
              <w:pStyle w:val="ARtabletext"/>
              <w:rPr>
                <w:rStyle w:val="Strong"/>
                <w:bCs w:val="0"/>
              </w:rPr>
            </w:pPr>
            <w:r w:rsidRPr="007939DD">
              <w:rPr>
                <w:rStyle w:val="Strong"/>
                <w:bCs w:val="0"/>
              </w:rPr>
              <w:t>Assets</w:t>
            </w:r>
          </w:p>
        </w:tc>
        <w:tc>
          <w:tcPr>
            <w:tcW w:w="1134" w:type="dxa"/>
            <w:tcBorders>
              <w:top w:val="single" w:sz="4" w:space="0" w:color="auto"/>
              <w:bottom w:val="single" w:sz="4" w:space="0" w:color="A6A6A6"/>
            </w:tcBorders>
            <w:shd w:val="clear" w:color="auto" w:fill="E7E6E6"/>
          </w:tcPr>
          <w:p w14:paraId="1094DC6B" w14:textId="77777777" w:rsidR="004A243A" w:rsidRPr="007939DD" w:rsidRDefault="004A243A" w:rsidP="004A243A">
            <w:pPr>
              <w:pStyle w:val="ARtabletextright"/>
            </w:pPr>
          </w:p>
        </w:tc>
        <w:tc>
          <w:tcPr>
            <w:tcW w:w="1134" w:type="dxa"/>
            <w:tcBorders>
              <w:top w:val="single" w:sz="4" w:space="0" w:color="auto"/>
              <w:bottom w:val="single" w:sz="4" w:space="0" w:color="A6A6A6"/>
            </w:tcBorders>
            <w:shd w:val="clear" w:color="auto" w:fill="auto"/>
          </w:tcPr>
          <w:p w14:paraId="39D8AE0B" w14:textId="77777777" w:rsidR="004A243A" w:rsidRPr="007939DD" w:rsidRDefault="004A243A" w:rsidP="004A243A">
            <w:pPr>
              <w:pStyle w:val="ARtabletextright"/>
            </w:pPr>
          </w:p>
        </w:tc>
      </w:tr>
      <w:tr w:rsidR="004A243A" w:rsidRPr="007939DD" w14:paraId="0A6B084B" w14:textId="77777777" w:rsidTr="004A243A">
        <w:trPr>
          <w:cantSplit/>
        </w:trPr>
        <w:tc>
          <w:tcPr>
            <w:tcW w:w="7371" w:type="dxa"/>
            <w:tcBorders>
              <w:top w:val="single" w:sz="4" w:space="0" w:color="A6A6A6"/>
              <w:bottom w:val="single" w:sz="4" w:space="0" w:color="A6A6A6"/>
            </w:tcBorders>
            <w:shd w:val="clear" w:color="auto" w:fill="auto"/>
          </w:tcPr>
          <w:p w14:paraId="4988DF71" w14:textId="77777777" w:rsidR="004A243A" w:rsidRPr="007939DD" w:rsidRDefault="004A243A" w:rsidP="004A243A">
            <w:pPr>
              <w:pStyle w:val="ARtabletext"/>
              <w:rPr>
                <w:rStyle w:val="Strong"/>
                <w:bCs w:val="0"/>
              </w:rPr>
            </w:pPr>
            <w:r w:rsidRPr="007939DD">
              <w:rPr>
                <w:rStyle w:val="Strong"/>
                <w:bCs w:val="0"/>
              </w:rPr>
              <w:t>Financial assets</w:t>
            </w:r>
          </w:p>
        </w:tc>
        <w:tc>
          <w:tcPr>
            <w:tcW w:w="1134" w:type="dxa"/>
            <w:tcBorders>
              <w:top w:val="single" w:sz="4" w:space="0" w:color="A6A6A6"/>
              <w:bottom w:val="single" w:sz="4" w:space="0" w:color="A6A6A6"/>
            </w:tcBorders>
            <w:shd w:val="clear" w:color="auto" w:fill="E7E6E6"/>
          </w:tcPr>
          <w:p w14:paraId="22F0DCC0" w14:textId="77777777" w:rsidR="004A243A" w:rsidRPr="007939DD" w:rsidRDefault="004A243A" w:rsidP="004A243A">
            <w:pPr>
              <w:pStyle w:val="ARtabletextright"/>
            </w:pPr>
          </w:p>
        </w:tc>
        <w:tc>
          <w:tcPr>
            <w:tcW w:w="1134" w:type="dxa"/>
            <w:tcBorders>
              <w:top w:val="single" w:sz="4" w:space="0" w:color="A6A6A6"/>
              <w:bottom w:val="single" w:sz="4" w:space="0" w:color="A6A6A6"/>
            </w:tcBorders>
            <w:shd w:val="clear" w:color="auto" w:fill="auto"/>
          </w:tcPr>
          <w:p w14:paraId="0D517E68" w14:textId="77777777" w:rsidR="004A243A" w:rsidRPr="007939DD" w:rsidRDefault="004A243A" w:rsidP="004A243A">
            <w:pPr>
              <w:pStyle w:val="ARtabletextright"/>
            </w:pPr>
          </w:p>
        </w:tc>
      </w:tr>
      <w:tr w:rsidR="004A243A" w:rsidRPr="007939DD" w14:paraId="05B11445" w14:textId="77777777" w:rsidTr="004A243A">
        <w:trPr>
          <w:cantSplit/>
        </w:trPr>
        <w:tc>
          <w:tcPr>
            <w:tcW w:w="7371" w:type="dxa"/>
            <w:tcBorders>
              <w:top w:val="single" w:sz="4" w:space="0" w:color="A6A6A6"/>
              <w:bottom w:val="single" w:sz="4" w:space="0" w:color="A6A6A6"/>
            </w:tcBorders>
            <w:shd w:val="clear" w:color="auto" w:fill="auto"/>
          </w:tcPr>
          <w:p w14:paraId="4729D4AD" w14:textId="77777777" w:rsidR="004A243A" w:rsidRPr="007939DD" w:rsidRDefault="004A243A" w:rsidP="0049467E">
            <w:pPr>
              <w:pStyle w:val="ARtabletext"/>
            </w:pPr>
            <w:r w:rsidRPr="007939DD">
              <w:t>Cash and deposits</w:t>
            </w:r>
          </w:p>
        </w:tc>
        <w:tc>
          <w:tcPr>
            <w:tcW w:w="1134" w:type="dxa"/>
            <w:tcBorders>
              <w:top w:val="single" w:sz="4" w:space="0" w:color="A6A6A6"/>
              <w:bottom w:val="single" w:sz="4" w:space="0" w:color="A6A6A6"/>
            </w:tcBorders>
            <w:shd w:val="clear" w:color="auto" w:fill="E7E6E6"/>
          </w:tcPr>
          <w:p w14:paraId="2AD0C9DD" w14:textId="77777777" w:rsidR="004A243A" w:rsidRPr="007939DD" w:rsidRDefault="004A243A" w:rsidP="004A243A">
            <w:pPr>
              <w:pStyle w:val="ARtabletextright"/>
            </w:pPr>
            <w:r w:rsidRPr="007939DD">
              <w:t>85.5</w:t>
            </w:r>
          </w:p>
        </w:tc>
        <w:tc>
          <w:tcPr>
            <w:tcW w:w="1134" w:type="dxa"/>
            <w:tcBorders>
              <w:top w:val="single" w:sz="4" w:space="0" w:color="A6A6A6"/>
              <w:bottom w:val="single" w:sz="4" w:space="0" w:color="A6A6A6"/>
            </w:tcBorders>
            <w:shd w:val="clear" w:color="auto" w:fill="auto"/>
          </w:tcPr>
          <w:p w14:paraId="26DCF509" w14:textId="77777777" w:rsidR="004A243A" w:rsidRPr="007939DD" w:rsidRDefault="004A243A" w:rsidP="004A243A">
            <w:pPr>
              <w:pStyle w:val="ARtabletextright"/>
            </w:pPr>
            <w:r w:rsidRPr="007939DD">
              <w:t>62.9</w:t>
            </w:r>
          </w:p>
        </w:tc>
      </w:tr>
      <w:tr w:rsidR="004A243A" w:rsidRPr="007939DD" w14:paraId="427191CF" w14:textId="77777777" w:rsidTr="004A243A">
        <w:trPr>
          <w:cantSplit/>
        </w:trPr>
        <w:tc>
          <w:tcPr>
            <w:tcW w:w="7371" w:type="dxa"/>
            <w:tcBorders>
              <w:top w:val="single" w:sz="4" w:space="0" w:color="A6A6A6"/>
              <w:bottom w:val="single" w:sz="4" w:space="0" w:color="A6A6A6"/>
            </w:tcBorders>
            <w:shd w:val="clear" w:color="auto" w:fill="auto"/>
          </w:tcPr>
          <w:p w14:paraId="75633ECE" w14:textId="77777777" w:rsidR="004A243A" w:rsidRPr="007939DD" w:rsidRDefault="004A243A" w:rsidP="0049467E">
            <w:pPr>
              <w:pStyle w:val="ARtabletext"/>
            </w:pPr>
            <w:r w:rsidRPr="007939DD">
              <w:t>Receivables</w:t>
            </w:r>
          </w:p>
        </w:tc>
        <w:tc>
          <w:tcPr>
            <w:tcW w:w="1134" w:type="dxa"/>
            <w:tcBorders>
              <w:top w:val="single" w:sz="4" w:space="0" w:color="A6A6A6"/>
              <w:bottom w:val="single" w:sz="4" w:space="0" w:color="A6A6A6"/>
            </w:tcBorders>
            <w:shd w:val="clear" w:color="auto" w:fill="E7E6E6"/>
          </w:tcPr>
          <w:p w14:paraId="7B6D5753" w14:textId="77777777" w:rsidR="004A243A" w:rsidRPr="007939DD" w:rsidRDefault="004A243A" w:rsidP="004A243A">
            <w:pPr>
              <w:pStyle w:val="ARtabletextright"/>
            </w:pPr>
            <w:r w:rsidRPr="007939DD">
              <w:t>17.3</w:t>
            </w:r>
          </w:p>
        </w:tc>
        <w:tc>
          <w:tcPr>
            <w:tcW w:w="1134" w:type="dxa"/>
            <w:tcBorders>
              <w:top w:val="single" w:sz="4" w:space="0" w:color="A6A6A6"/>
              <w:bottom w:val="single" w:sz="4" w:space="0" w:color="A6A6A6"/>
            </w:tcBorders>
            <w:shd w:val="clear" w:color="auto" w:fill="auto"/>
          </w:tcPr>
          <w:p w14:paraId="2CBBF9F9" w14:textId="77777777" w:rsidR="004A243A" w:rsidRPr="007939DD" w:rsidRDefault="004A243A" w:rsidP="004A243A">
            <w:pPr>
              <w:pStyle w:val="ARtabletextright"/>
            </w:pPr>
            <w:r w:rsidRPr="007939DD">
              <w:t>27.7</w:t>
            </w:r>
          </w:p>
        </w:tc>
      </w:tr>
      <w:tr w:rsidR="004A243A" w:rsidRPr="007939DD" w14:paraId="1C978154" w14:textId="77777777" w:rsidTr="004A243A">
        <w:trPr>
          <w:cantSplit/>
        </w:trPr>
        <w:tc>
          <w:tcPr>
            <w:tcW w:w="7371" w:type="dxa"/>
            <w:tcBorders>
              <w:top w:val="single" w:sz="4" w:space="0" w:color="A6A6A6"/>
              <w:bottom w:val="single" w:sz="4" w:space="0" w:color="A6A6A6"/>
            </w:tcBorders>
            <w:shd w:val="clear" w:color="auto" w:fill="auto"/>
          </w:tcPr>
          <w:p w14:paraId="19F38F90" w14:textId="77777777" w:rsidR="004A243A" w:rsidRPr="007939DD" w:rsidRDefault="004A243A" w:rsidP="0049467E">
            <w:pPr>
              <w:pStyle w:val="ARtabletext"/>
            </w:pPr>
            <w:r w:rsidRPr="007939DD">
              <w:t>Loans</w:t>
            </w:r>
          </w:p>
        </w:tc>
        <w:tc>
          <w:tcPr>
            <w:tcW w:w="1134" w:type="dxa"/>
            <w:tcBorders>
              <w:top w:val="single" w:sz="4" w:space="0" w:color="A6A6A6"/>
              <w:bottom w:val="single" w:sz="4" w:space="0" w:color="A6A6A6"/>
            </w:tcBorders>
            <w:shd w:val="clear" w:color="auto" w:fill="E7E6E6"/>
          </w:tcPr>
          <w:p w14:paraId="2FD7473A" w14:textId="77777777" w:rsidR="004A243A" w:rsidRPr="007939DD" w:rsidRDefault="004A243A" w:rsidP="004A243A">
            <w:pPr>
              <w:pStyle w:val="ARtabletextright"/>
            </w:pPr>
            <w:r w:rsidRPr="007939DD">
              <w:t>35.9</w:t>
            </w:r>
          </w:p>
        </w:tc>
        <w:tc>
          <w:tcPr>
            <w:tcW w:w="1134" w:type="dxa"/>
            <w:tcBorders>
              <w:top w:val="single" w:sz="4" w:space="0" w:color="A6A6A6"/>
              <w:bottom w:val="single" w:sz="4" w:space="0" w:color="A6A6A6"/>
            </w:tcBorders>
            <w:shd w:val="clear" w:color="auto" w:fill="auto"/>
          </w:tcPr>
          <w:p w14:paraId="70D45395" w14:textId="77777777" w:rsidR="004A243A" w:rsidRPr="007939DD" w:rsidRDefault="004A243A" w:rsidP="004A243A">
            <w:pPr>
              <w:pStyle w:val="ARtabletextright"/>
            </w:pPr>
            <w:r w:rsidRPr="007939DD">
              <w:t>40.0</w:t>
            </w:r>
          </w:p>
        </w:tc>
      </w:tr>
      <w:tr w:rsidR="004A243A" w:rsidRPr="007939DD" w14:paraId="0D548F8F" w14:textId="77777777" w:rsidTr="004A243A">
        <w:trPr>
          <w:cantSplit/>
        </w:trPr>
        <w:tc>
          <w:tcPr>
            <w:tcW w:w="7371" w:type="dxa"/>
            <w:tcBorders>
              <w:top w:val="single" w:sz="4" w:space="0" w:color="A6A6A6"/>
            </w:tcBorders>
            <w:shd w:val="clear" w:color="auto" w:fill="auto"/>
          </w:tcPr>
          <w:p w14:paraId="7B493347" w14:textId="77777777" w:rsidR="004A243A" w:rsidRPr="007939DD" w:rsidRDefault="004A243A" w:rsidP="0049467E">
            <w:pPr>
              <w:pStyle w:val="ARtabletext"/>
            </w:pPr>
            <w:r w:rsidRPr="007939DD">
              <w:t>Short term investments – term deposits</w:t>
            </w:r>
          </w:p>
        </w:tc>
        <w:tc>
          <w:tcPr>
            <w:tcW w:w="1134" w:type="dxa"/>
            <w:tcBorders>
              <w:top w:val="single" w:sz="4" w:space="0" w:color="A6A6A6"/>
            </w:tcBorders>
            <w:shd w:val="clear" w:color="auto" w:fill="E7E6E6"/>
          </w:tcPr>
          <w:p w14:paraId="42411ABC" w14:textId="77777777" w:rsidR="004A243A" w:rsidRPr="007939DD" w:rsidRDefault="004A243A" w:rsidP="004A243A">
            <w:pPr>
              <w:pStyle w:val="ARtabletextright"/>
            </w:pPr>
            <w:r w:rsidRPr="007939DD">
              <w:t>534.8</w:t>
            </w:r>
          </w:p>
        </w:tc>
        <w:tc>
          <w:tcPr>
            <w:tcW w:w="1134" w:type="dxa"/>
            <w:tcBorders>
              <w:top w:val="single" w:sz="4" w:space="0" w:color="A6A6A6"/>
            </w:tcBorders>
            <w:shd w:val="clear" w:color="auto" w:fill="auto"/>
          </w:tcPr>
          <w:p w14:paraId="56AB8685" w14:textId="77777777" w:rsidR="004A243A" w:rsidRPr="007939DD" w:rsidRDefault="004A243A" w:rsidP="004A243A">
            <w:pPr>
              <w:pStyle w:val="ARtabletextright"/>
            </w:pPr>
            <w:r w:rsidRPr="007939DD">
              <w:t>418.5</w:t>
            </w:r>
          </w:p>
        </w:tc>
      </w:tr>
      <w:tr w:rsidR="004A243A" w:rsidRPr="007939DD" w14:paraId="5DD01D14" w14:textId="77777777" w:rsidTr="004A243A">
        <w:trPr>
          <w:cantSplit/>
        </w:trPr>
        <w:tc>
          <w:tcPr>
            <w:tcW w:w="7371" w:type="dxa"/>
            <w:tcBorders>
              <w:bottom w:val="single" w:sz="4" w:space="0" w:color="auto"/>
            </w:tcBorders>
            <w:shd w:val="clear" w:color="auto" w:fill="auto"/>
          </w:tcPr>
          <w:p w14:paraId="0014225E" w14:textId="77777777" w:rsidR="004A243A" w:rsidRPr="007939DD" w:rsidRDefault="004A243A" w:rsidP="004A243A">
            <w:pPr>
              <w:pStyle w:val="ARtabletext"/>
              <w:rPr>
                <w:rFonts w:ascii="Verdana" w:hAnsi="Verdana"/>
                <w:bCs/>
                <w:color w:val="000000"/>
              </w:rPr>
            </w:pPr>
            <w:r w:rsidRPr="007939DD">
              <w:rPr>
                <w:rStyle w:val="Strong"/>
                <w:bCs w:val="0"/>
              </w:rPr>
              <w:t>Total financial assets</w:t>
            </w:r>
          </w:p>
        </w:tc>
        <w:tc>
          <w:tcPr>
            <w:tcW w:w="1134" w:type="dxa"/>
            <w:tcBorders>
              <w:bottom w:val="single" w:sz="4" w:space="0" w:color="auto"/>
            </w:tcBorders>
            <w:shd w:val="clear" w:color="auto" w:fill="E7E6E6"/>
          </w:tcPr>
          <w:p w14:paraId="1F771338" w14:textId="77777777" w:rsidR="004A243A" w:rsidRPr="007939DD" w:rsidRDefault="004A243A" w:rsidP="004A243A">
            <w:pPr>
              <w:pStyle w:val="ARtabletextright"/>
              <w:rPr>
                <w:b/>
                <w:bCs/>
              </w:rPr>
            </w:pPr>
            <w:r w:rsidRPr="007939DD">
              <w:rPr>
                <w:rStyle w:val="Strong"/>
                <w:bCs w:val="0"/>
              </w:rPr>
              <w:t>673.5</w:t>
            </w:r>
          </w:p>
        </w:tc>
        <w:tc>
          <w:tcPr>
            <w:tcW w:w="1134" w:type="dxa"/>
            <w:tcBorders>
              <w:bottom w:val="single" w:sz="4" w:space="0" w:color="auto"/>
            </w:tcBorders>
            <w:shd w:val="clear" w:color="auto" w:fill="auto"/>
          </w:tcPr>
          <w:p w14:paraId="3628FF1F" w14:textId="77777777" w:rsidR="004A243A" w:rsidRPr="007939DD" w:rsidRDefault="004A243A" w:rsidP="004A243A">
            <w:pPr>
              <w:pStyle w:val="ARtabletextright"/>
              <w:rPr>
                <w:rStyle w:val="Strong"/>
                <w:bCs w:val="0"/>
              </w:rPr>
            </w:pPr>
            <w:r w:rsidRPr="007939DD">
              <w:rPr>
                <w:rStyle w:val="Strong"/>
                <w:bCs w:val="0"/>
              </w:rPr>
              <w:t>549.1</w:t>
            </w:r>
          </w:p>
        </w:tc>
      </w:tr>
      <w:tr w:rsidR="004A243A" w:rsidRPr="007939DD" w14:paraId="79203E33" w14:textId="77777777" w:rsidTr="004A243A">
        <w:trPr>
          <w:cantSplit/>
        </w:trPr>
        <w:tc>
          <w:tcPr>
            <w:tcW w:w="7371" w:type="dxa"/>
            <w:tcBorders>
              <w:top w:val="single" w:sz="4" w:space="0" w:color="auto"/>
              <w:bottom w:val="single" w:sz="4" w:space="0" w:color="A6A6A6"/>
            </w:tcBorders>
            <w:shd w:val="clear" w:color="auto" w:fill="auto"/>
          </w:tcPr>
          <w:p w14:paraId="13F879C9" w14:textId="77777777" w:rsidR="004A243A" w:rsidRPr="007939DD" w:rsidRDefault="004A243A" w:rsidP="004A243A">
            <w:pPr>
              <w:pStyle w:val="ARtabletext"/>
              <w:rPr>
                <w:rStyle w:val="Strong"/>
                <w:bCs w:val="0"/>
              </w:rPr>
            </w:pPr>
            <w:r w:rsidRPr="007939DD">
              <w:rPr>
                <w:rStyle w:val="Strong"/>
                <w:bCs w:val="0"/>
              </w:rPr>
              <w:t>Non-financial assets</w:t>
            </w:r>
          </w:p>
        </w:tc>
        <w:tc>
          <w:tcPr>
            <w:tcW w:w="1134" w:type="dxa"/>
            <w:tcBorders>
              <w:top w:val="single" w:sz="4" w:space="0" w:color="auto"/>
              <w:bottom w:val="single" w:sz="4" w:space="0" w:color="A6A6A6"/>
            </w:tcBorders>
            <w:shd w:val="clear" w:color="auto" w:fill="E7E6E6"/>
          </w:tcPr>
          <w:p w14:paraId="3E64CE9D" w14:textId="77777777" w:rsidR="004A243A" w:rsidRPr="007939DD" w:rsidRDefault="004A243A" w:rsidP="004A243A">
            <w:pPr>
              <w:pStyle w:val="ARtabletextright"/>
            </w:pPr>
          </w:p>
        </w:tc>
        <w:tc>
          <w:tcPr>
            <w:tcW w:w="1134" w:type="dxa"/>
            <w:tcBorders>
              <w:top w:val="single" w:sz="4" w:space="0" w:color="auto"/>
              <w:bottom w:val="single" w:sz="4" w:space="0" w:color="A6A6A6"/>
            </w:tcBorders>
            <w:shd w:val="clear" w:color="auto" w:fill="auto"/>
          </w:tcPr>
          <w:p w14:paraId="3C573886" w14:textId="77777777" w:rsidR="004A243A" w:rsidRPr="007939DD" w:rsidRDefault="004A243A" w:rsidP="004A243A">
            <w:pPr>
              <w:pStyle w:val="ARtabletextright"/>
            </w:pPr>
          </w:p>
        </w:tc>
      </w:tr>
      <w:tr w:rsidR="004A243A" w:rsidRPr="007939DD" w14:paraId="19B66C37" w14:textId="77777777" w:rsidTr="004A243A">
        <w:trPr>
          <w:cantSplit/>
        </w:trPr>
        <w:tc>
          <w:tcPr>
            <w:tcW w:w="7371" w:type="dxa"/>
            <w:tcBorders>
              <w:top w:val="single" w:sz="4" w:space="0" w:color="A6A6A6"/>
              <w:bottom w:val="single" w:sz="4" w:space="0" w:color="A6A6A6"/>
            </w:tcBorders>
            <w:shd w:val="clear" w:color="auto" w:fill="auto"/>
          </w:tcPr>
          <w:p w14:paraId="64FF1C57" w14:textId="77777777" w:rsidR="004A243A" w:rsidRPr="007939DD" w:rsidRDefault="004A243A" w:rsidP="004A243A">
            <w:pPr>
              <w:pStyle w:val="ARtabletext"/>
            </w:pPr>
            <w:r w:rsidRPr="007939DD">
              <w:t>Non-financial physical assets classified as held for sale</w:t>
            </w:r>
          </w:p>
        </w:tc>
        <w:tc>
          <w:tcPr>
            <w:tcW w:w="1134" w:type="dxa"/>
            <w:tcBorders>
              <w:top w:val="single" w:sz="4" w:space="0" w:color="A6A6A6"/>
              <w:bottom w:val="single" w:sz="4" w:space="0" w:color="A6A6A6"/>
            </w:tcBorders>
            <w:shd w:val="clear" w:color="auto" w:fill="E7E6E6"/>
          </w:tcPr>
          <w:p w14:paraId="29EF3283" w14:textId="77777777" w:rsidR="004A243A" w:rsidRPr="007939DD" w:rsidRDefault="004A243A" w:rsidP="004A243A">
            <w:pPr>
              <w:pStyle w:val="ARtabletextright"/>
            </w:pPr>
            <w:r w:rsidRPr="007939DD">
              <w:t>29.6</w:t>
            </w:r>
          </w:p>
        </w:tc>
        <w:tc>
          <w:tcPr>
            <w:tcW w:w="1134" w:type="dxa"/>
            <w:tcBorders>
              <w:top w:val="single" w:sz="4" w:space="0" w:color="A6A6A6"/>
              <w:bottom w:val="single" w:sz="4" w:space="0" w:color="A6A6A6"/>
            </w:tcBorders>
            <w:shd w:val="clear" w:color="auto" w:fill="auto"/>
          </w:tcPr>
          <w:p w14:paraId="58719D8F" w14:textId="77777777" w:rsidR="004A243A" w:rsidRPr="007939DD" w:rsidRDefault="004A243A" w:rsidP="004A243A">
            <w:pPr>
              <w:pStyle w:val="ARtabletextright"/>
            </w:pPr>
            <w:r w:rsidRPr="007939DD">
              <w:t>3.0</w:t>
            </w:r>
          </w:p>
        </w:tc>
      </w:tr>
      <w:tr w:rsidR="004A243A" w:rsidRPr="007939DD" w14:paraId="60E172AA" w14:textId="77777777" w:rsidTr="004A243A">
        <w:trPr>
          <w:cantSplit/>
        </w:trPr>
        <w:tc>
          <w:tcPr>
            <w:tcW w:w="7371" w:type="dxa"/>
            <w:tcBorders>
              <w:top w:val="single" w:sz="4" w:space="0" w:color="A6A6A6"/>
              <w:bottom w:val="single" w:sz="4" w:space="0" w:color="A6A6A6"/>
            </w:tcBorders>
            <w:shd w:val="clear" w:color="auto" w:fill="auto"/>
          </w:tcPr>
          <w:p w14:paraId="066237BA" w14:textId="77777777" w:rsidR="004A243A" w:rsidRPr="007939DD" w:rsidRDefault="004A243A" w:rsidP="004A243A">
            <w:pPr>
              <w:pStyle w:val="ARtabletext"/>
            </w:pPr>
            <w:r w:rsidRPr="007939DD">
              <w:t>Property, plant and equipment</w:t>
            </w:r>
          </w:p>
        </w:tc>
        <w:tc>
          <w:tcPr>
            <w:tcW w:w="1134" w:type="dxa"/>
            <w:tcBorders>
              <w:top w:val="single" w:sz="4" w:space="0" w:color="A6A6A6"/>
              <w:bottom w:val="single" w:sz="4" w:space="0" w:color="A6A6A6"/>
            </w:tcBorders>
            <w:shd w:val="clear" w:color="auto" w:fill="E7E6E6"/>
          </w:tcPr>
          <w:p w14:paraId="01008176" w14:textId="77777777" w:rsidR="004A243A" w:rsidRPr="007939DD" w:rsidRDefault="004A243A" w:rsidP="004A243A">
            <w:pPr>
              <w:pStyle w:val="ARtabletextright"/>
            </w:pPr>
            <w:r w:rsidRPr="007939DD">
              <w:t>28,140.0</w:t>
            </w:r>
          </w:p>
        </w:tc>
        <w:tc>
          <w:tcPr>
            <w:tcW w:w="1134" w:type="dxa"/>
            <w:tcBorders>
              <w:top w:val="single" w:sz="4" w:space="0" w:color="A6A6A6"/>
              <w:bottom w:val="single" w:sz="4" w:space="0" w:color="A6A6A6"/>
            </w:tcBorders>
            <w:shd w:val="clear" w:color="auto" w:fill="auto"/>
          </w:tcPr>
          <w:p w14:paraId="0B7349C3" w14:textId="77777777" w:rsidR="004A243A" w:rsidRPr="007939DD" w:rsidRDefault="004A243A" w:rsidP="004A243A">
            <w:pPr>
              <w:pStyle w:val="ARtabletextright"/>
            </w:pPr>
            <w:r w:rsidRPr="007939DD">
              <w:t>24,487.8</w:t>
            </w:r>
          </w:p>
        </w:tc>
      </w:tr>
      <w:tr w:rsidR="004A243A" w:rsidRPr="007939DD" w14:paraId="52076FA6" w14:textId="77777777" w:rsidTr="004A243A">
        <w:trPr>
          <w:cantSplit/>
        </w:trPr>
        <w:tc>
          <w:tcPr>
            <w:tcW w:w="7371" w:type="dxa"/>
            <w:tcBorders>
              <w:top w:val="single" w:sz="4" w:space="0" w:color="A6A6A6"/>
              <w:bottom w:val="single" w:sz="4" w:space="0" w:color="A6A6A6"/>
            </w:tcBorders>
            <w:shd w:val="clear" w:color="auto" w:fill="auto"/>
          </w:tcPr>
          <w:p w14:paraId="43F8CB45" w14:textId="77777777" w:rsidR="004A243A" w:rsidRPr="007939DD" w:rsidRDefault="004A243A" w:rsidP="004A243A">
            <w:pPr>
              <w:pStyle w:val="ARtabletext"/>
            </w:pPr>
            <w:r w:rsidRPr="007939DD">
              <w:t>Intangible assets</w:t>
            </w:r>
          </w:p>
        </w:tc>
        <w:tc>
          <w:tcPr>
            <w:tcW w:w="1134" w:type="dxa"/>
            <w:tcBorders>
              <w:top w:val="single" w:sz="4" w:space="0" w:color="A6A6A6"/>
              <w:bottom w:val="single" w:sz="4" w:space="0" w:color="A6A6A6"/>
            </w:tcBorders>
            <w:shd w:val="clear" w:color="auto" w:fill="E7E6E6"/>
          </w:tcPr>
          <w:p w14:paraId="3A9B009D" w14:textId="77777777" w:rsidR="004A243A" w:rsidRPr="007939DD" w:rsidRDefault="004A243A" w:rsidP="004A243A">
            <w:pPr>
              <w:pStyle w:val="ARtabletextright"/>
            </w:pPr>
            <w:r w:rsidRPr="007939DD">
              <w:t>28.7</w:t>
            </w:r>
          </w:p>
        </w:tc>
        <w:tc>
          <w:tcPr>
            <w:tcW w:w="1134" w:type="dxa"/>
            <w:tcBorders>
              <w:top w:val="single" w:sz="4" w:space="0" w:color="A6A6A6"/>
              <w:bottom w:val="single" w:sz="4" w:space="0" w:color="A6A6A6"/>
            </w:tcBorders>
            <w:shd w:val="clear" w:color="auto" w:fill="auto"/>
          </w:tcPr>
          <w:p w14:paraId="67736C1D" w14:textId="77777777" w:rsidR="004A243A" w:rsidRPr="007939DD" w:rsidRDefault="004A243A" w:rsidP="004A243A">
            <w:pPr>
              <w:pStyle w:val="ARtabletextright"/>
            </w:pPr>
            <w:r w:rsidRPr="007939DD">
              <w:t>32.8</w:t>
            </w:r>
          </w:p>
        </w:tc>
      </w:tr>
      <w:tr w:rsidR="004A243A" w:rsidRPr="007939DD" w14:paraId="027C6F5A" w14:textId="77777777" w:rsidTr="004A243A">
        <w:trPr>
          <w:cantSplit/>
        </w:trPr>
        <w:tc>
          <w:tcPr>
            <w:tcW w:w="7371" w:type="dxa"/>
            <w:tcBorders>
              <w:top w:val="single" w:sz="4" w:space="0" w:color="A6A6A6"/>
            </w:tcBorders>
            <w:shd w:val="clear" w:color="auto" w:fill="auto"/>
          </w:tcPr>
          <w:p w14:paraId="0253085A" w14:textId="77777777" w:rsidR="004A243A" w:rsidRPr="007939DD" w:rsidRDefault="004A243A" w:rsidP="004A243A">
            <w:pPr>
              <w:pStyle w:val="ARtabletext"/>
            </w:pPr>
            <w:r w:rsidRPr="007939DD">
              <w:t>Prepayments</w:t>
            </w:r>
          </w:p>
        </w:tc>
        <w:tc>
          <w:tcPr>
            <w:tcW w:w="1134" w:type="dxa"/>
            <w:tcBorders>
              <w:top w:val="single" w:sz="4" w:space="0" w:color="A6A6A6"/>
            </w:tcBorders>
            <w:shd w:val="clear" w:color="auto" w:fill="E7E6E6"/>
          </w:tcPr>
          <w:p w14:paraId="46741E64" w14:textId="77777777" w:rsidR="004A243A" w:rsidRPr="007939DD" w:rsidRDefault="004A243A" w:rsidP="004A243A">
            <w:pPr>
              <w:pStyle w:val="ARtabletextright"/>
            </w:pPr>
            <w:r w:rsidRPr="007939DD">
              <w:t>1.1</w:t>
            </w:r>
          </w:p>
        </w:tc>
        <w:tc>
          <w:tcPr>
            <w:tcW w:w="1134" w:type="dxa"/>
            <w:tcBorders>
              <w:top w:val="single" w:sz="4" w:space="0" w:color="A6A6A6"/>
            </w:tcBorders>
            <w:shd w:val="clear" w:color="auto" w:fill="auto"/>
          </w:tcPr>
          <w:p w14:paraId="6FBEB6EC" w14:textId="77777777" w:rsidR="004A243A" w:rsidRPr="007939DD" w:rsidRDefault="004A243A" w:rsidP="004A243A">
            <w:pPr>
              <w:pStyle w:val="ARtabletextright"/>
            </w:pPr>
            <w:r w:rsidRPr="007939DD">
              <w:t>1.0</w:t>
            </w:r>
          </w:p>
        </w:tc>
      </w:tr>
      <w:tr w:rsidR="004A243A" w:rsidRPr="007939DD" w14:paraId="61076016" w14:textId="77777777" w:rsidTr="004A243A">
        <w:trPr>
          <w:cantSplit/>
        </w:trPr>
        <w:tc>
          <w:tcPr>
            <w:tcW w:w="7371" w:type="dxa"/>
            <w:shd w:val="clear" w:color="auto" w:fill="auto"/>
          </w:tcPr>
          <w:p w14:paraId="7AC88DA8" w14:textId="77777777" w:rsidR="004A243A" w:rsidRPr="007939DD" w:rsidRDefault="004A243A" w:rsidP="004A243A">
            <w:pPr>
              <w:pStyle w:val="ARtabletext"/>
              <w:rPr>
                <w:rFonts w:ascii="Verdana" w:hAnsi="Verdana"/>
                <w:bCs/>
                <w:color w:val="000000"/>
              </w:rPr>
            </w:pPr>
            <w:r w:rsidRPr="007939DD">
              <w:rPr>
                <w:rStyle w:val="Strong"/>
                <w:bCs w:val="0"/>
              </w:rPr>
              <w:t>Total non-financial assets</w:t>
            </w:r>
          </w:p>
        </w:tc>
        <w:tc>
          <w:tcPr>
            <w:tcW w:w="1134" w:type="dxa"/>
            <w:shd w:val="clear" w:color="auto" w:fill="E7E6E6"/>
          </w:tcPr>
          <w:p w14:paraId="7AEF6E8D" w14:textId="77777777" w:rsidR="004A243A" w:rsidRPr="007939DD" w:rsidRDefault="004A243A" w:rsidP="004A243A">
            <w:pPr>
              <w:pStyle w:val="ARtabletextright"/>
              <w:rPr>
                <w:b/>
                <w:bCs/>
              </w:rPr>
            </w:pPr>
            <w:r w:rsidRPr="007939DD">
              <w:rPr>
                <w:rStyle w:val="Strong"/>
                <w:bCs w:val="0"/>
              </w:rPr>
              <w:t>28,199.3</w:t>
            </w:r>
          </w:p>
        </w:tc>
        <w:tc>
          <w:tcPr>
            <w:tcW w:w="1134" w:type="dxa"/>
            <w:shd w:val="clear" w:color="auto" w:fill="auto"/>
          </w:tcPr>
          <w:p w14:paraId="4E710631" w14:textId="77777777" w:rsidR="004A243A" w:rsidRPr="007939DD" w:rsidRDefault="004A243A" w:rsidP="004A243A">
            <w:pPr>
              <w:pStyle w:val="ARtabletextright"/>
              <w:rPr>
                <w:rStyle w:val="Strong"/>
                <w:bCs w:val="0"/>
              </w:rPr>
            </w:pPr>
            <w:r w:rsidRPr="007939DD">
              <w:rPr>
                <w:rStyle w:val="Strong"/>
                <w:bCs w:val="0"/>
              </w:rPr>
              <w:t>24,524.5</w:t>
            </w:r>
          </w:p>
        </w:tc>
      </w:tr>
      <w:tr w:rsidR="004A243A" w:rsidRPr="007939DD" w14:paraId="1D1C4BAD" w14:textId="77777777" w:rsidTr="004A243A">
        <w:trPr>
          <w:cantSplit/>
        </w:trPr>
        <w:tc>
          <w:tcPr>
            <w:tcW w:w="7371" w:type="dxa"/>
            <w:tcBorders>
              <w:bottom w:val="single" w:sz="4" w:space="0" w:color="auto"/>
            </w:tcBorders>
            <w:shd w:val="clear" w:color="auto" w:fill="auto"/>
          </w:tcPr>
          <w:p w14:paraId="72FE2779" w14:textId="77777777" w:rsidR="004A243A" w:rsidRPr="007939DD" w:rsidRDefault="004A243A" w:rsidP="004A243A">
            <w:pPr>
              <w:pStyle w:val="ARtabletext"/>
              <w:rPr>
                <w:rFonts w:ascii="Verdana" w:hAnsi="Verdana"/>
                <w:bCs/>
                <w:color w:val="000000"/>
              </w:rPr>
            </w:pPr>
            <w:r w:rsidRPr="007939DD">
              <w:rPr>
                <w:rStyle w:val="Strong"/>
                <w:bCs w:val="0"/>
              </w:rPr>
              <w:t>Total assets</w:t>
            </w:r>
          </w:p>
        </w:tc>
        <w:tc>
          <w:tcPr>
            <w:tcW w:w="1134" w:type="dxa"/>
            <w:tcBorders>
              <w:bottom w:val="single" w:sz="4" w:space="0" w:color="auto"/>
            </w:tcBorders>
            <w:shd w:val="clear" w:color="auto" w:fill="E7E6E6"/>
          </w:tcPr>
          <w:p w14:paraId="1B3D33FC" w14:textId="77777777" w:rsidR="004A243A" w:rsidRPr="007939DD" w:rsidRDefault="004A243A" w:rsidP="004A243A">
            <w:pPr>
              <w:pStyle w:val="ARtabletextright"/>
              <w:rPr>
                <w:b/>
                <w:bCs/>
              </w:rPr>
            </w:pPr>
            <w:r w:rsidRPr="007939DD">
              <w:rPr>
                <w:rStyle w:val="Strong"/>
                <w:bCs w:val="0"/>
              </w:rPr>
              <w:t>28,872.8</w:t>
            </w:r>
          </w:p>
        </w:tc>
        <w:tc>
          <w:tcPr>
            <w:tcW w:w="1134" w:type="dxa"/>
            <w:tcBorders>
              <w:bottom w:val="single" w:sz="4" w:space="0" w:color="auto"/>
            </w:tcBorders>
            <w:shd w:val="clear" w:color="auto" w:fill="auto"/>
          </w:tcPr>
          <w:p w14:paraId="16001B19" w14:textId="77777777" w:rsidR="004A243A" w:rsidRPr="007939DD" w:rsidRDefault="004A243A" w:rsidP="004A243A">
            <w:pPr>
              <w:pStyle w:val="ARtabletextright"/>
              <w:rPr>
                <w:rStyle w:val="Strong"/>
                <w:bCs w:val="0"/>
              </w:rPr>
            </w:pPr>
            <w:r w:rsidRPr="007939DD">
              <w:rPr>
                <w:rStyle w:val="Strong"/>
                <w:bCs w:val="0"/>
              </w:rPr>
              <w:t>25,073.6</w:t>
            </w:r>
          </w:p>
        </w:tc>
      </w:tr>
      <w:tr w:rsidR="004A243A" w:rsidRPr="007939DD" w14:paraId="22F7F043" w14:textId="77777777" w:rsidTr="004A243A">
        <w:trPr>
          <w:cantSplit/>
        </w:trPr>
        <w:tc>
          <w:tcPr>
            <w:tcW w:w="7371" w:type="dxa"/>
            <w:tcBorders>
              <w:top w:val="single" w:sz="4" w:space="0" w:color="auto"/>
              <w:bottom w:val="single" w:sz="4" w:space="0" w:color="A6A6A6"/>
            </w:tcBorders>
            <w:shd w:val="clear" w:color="auto" w:fill="auto"/>
          </w:tcPr>
          <w:p w14:paraId="618FEB29" w14:textId="77777777" w:rsidR="004A243A" w:rsidRPr="007939DD" w:rsidRDefault="004A243A" w:rsidP="004A243A">
            <w:pPr>
              <w:pStyle w:val="ARtabletext"/>
              <w:rPr>
                <w:rStyle w:val="Strong"/>
                <w:bCs w:val="0"/>
              </w:rPr>
            </w:pPr>
            <w:r w:rsidRPr="007939DD">
              <w:rPr>
                <w:rStyle w:val="Strong"/>
                <w:bCs w:val="0"/>
              </w:rPr>
              <w:t>Liabilities</w:t>
            </w:r>
          </w:p>
        </w:tc>
        <w:tc>
          <w:tcPr>
            <w:tcW w:w="1134" w:type="dxa"/>
            <w:tcBorders>
              <w:top w:val="single" w:sz="4" w:space="0" w:color="auto"/>
              <w:bottom w:val="single" w:sz="4" w:space="0" w:color="A6A6A6"/>
            </w:tcBorders>
            <w:shd w:val="clear" w:color="auto" w:fill="E7E6E6"/>
          </w:tcPr>
          <w:p w14:paraId="693D7063" w14:textId="77777777" w:rsidR="004A243A" w:rsidRPr="007939DD" w:rsidRDefault="004A243A" w:rsidP="004A243A">
            <w:pPr>
              <w:pStyle w:val="ARtabletextright"/>
            </w:pPr>
          </w:p>
        </w:tc>
        <w:tc>
          <w:tcPr>
            <w:tcW w:w="1134" w:type="dxa"/>
            <w:tcBorders>
              <w:top w:val="single" w:sz="4" w:space="0" w:color="auto"/>
              <w:bottom w:val="single" w:sz="4" w:space="0" w:color="A6A6A6"/>
            </w:tcBorders>
            <w:shd w:val="clear" w:color="auto" w:fill="auto"/>
          </w:tcPr>
          <w:p w14:paraId="750D86C3" w14:textId="77777777" w:rsidR="004A243A" w:rsidRPr="007939DD" w:rsidRDefault="004A243A" w:rsidP="004A243A">
            <w:pPr>
              <w:pStyle w:val="ARtabletextright"/>
            </w:pPr>
          </w:p>
        </w:tc>
      </w:tr>
      <w:tr w:rsidR="004A243A" w:rsidRPr="007939DD" w14:paraId="0F6D7679" w14:textId="77777777" w:rsidTr="004A243A">
        <w:trPr>
          <w:cantSplit/>
        </w:trPr>
        <w:tc>
          <w:tcPr>
            <w:tcW w:w="7371" w:type="dxa"/>
            <w:tcBorders>
              <w:top w:val="single" w:sz="4" w:space="0" w:color="A6A6A6"/>
              <w:bottom w:val="single" w:sz="4" w:space="0" w:color="A6A6A6"/>
            </w:tcBorders>
            <w:shd w:val="clear" w:color="auto" w:fill="auto"/>
          </w:tcPr>
          <w:p w14:paraId="1CC8F2EA" w14:textId="77777777" w:rsidR="004A243A" w:rsidRPr="007939DD" w:rsidRDefault="004A243A" w:rsidP="004A243A">
            <w:pPr>
              <w:pStyle w:val="ARtabletext"/>
            </w:pPr>
            <w:r w:rsidRPr="007939DD">
              <w:t>Payables</w:t>
            </w:r>
          </w:p>
        </w:tc>
        <w:tc>
          <w:tcPr>
            <w:tcW w:w="1134" w:type="dxa"/>
            <w:tcBorders>
              <w:top w:val="single" w:sz="4" w:space="0" w:color="A6A6A6"/>
              <w:bottom w:val="single" w:sz="4" w:space="0" w:color="A6A6A6"/>
            </w:tcBorders>
            <w:shd w:val="clear" w:color="auto" w:fill="E7E6E6"/>
          </w:tcPr>
          <w:p w14:paraId="641BB3CD" w14:textId="77777777" w:rsidR="004A243A" w:rsidRPr="007939DD" w:rsidRDefault="004A243A" w:rsidP="004A243A">
            <w:pPr>
              <w:pStyle w:val="ARtabletextright"/>
            </w:pPr>
            <w:r w:rsidRPr="007939DD">
              <w:t>92.6</w:t>
            </w:r>
          </w:p>
        </w:tc>
        <w:tc>
          <w:tcPr>
            <w:tcW w:w="1134" w:type="dxa"/>
            <w:tcBorders>
              <w:top w:val="single" w:sz="4" w:space="0" w:color="A6A6A6"/>
              <w:bottom w:val="single" w:sz="4" w:space="0" w:color="A6A6A6"/>
            </w:tcBorders>
            <w:shd w:val="clear" w:color="auto" w:fill="auto"/>
          </w:tcPr>
          <w:p w14:paraId="15CDB38A" w14:textId="77777777" w:rsidR="004A243A" w:rsidRPr="007939DD" w:rsidRDefault="004A243A" w:rsidP="004A243A">
            <w:pPr>
              <w:pStyle w:val="ARtabletextright"/>
            </w:pPr>
            <w:r w:rsidRPr="007939DD">
              <w:t>81.2</w:t>
            </w:r>
          </w:p>
        </w:tc>
      </w:tr>
      <w:tr w:rsidR="004A243A" w:rsidRPr="007939DD" w14:paraId="097EDD12" w14:textId="77777777" w:rsidTr="004A243A">
        <w:trPr>
          <w:cantSplit/>
        </w:trPr>
        <w:tc>
          <w:tcPr>
            <w:tcW w:w="7371" w:type="dxa"/>
            <w:tcBorders>
              <w:top w:val="single" w:sz="4" w:space="0" w:color="A6A6A6"/>
              <w:bottom w:val="single" w:sz="4" w:space="0" w:color="A6A6A6"/>
            </w:tcBorders>
            <w:shd w:val="clear" w:color="auto" w:fill="auto"/>
          </w:tcPr>
          <w:p w14:paraId="7566C26A" w14:textId="77777777" w:rsidR="004A243A" w:rsidRPr="007939DD" w:rsidRDefault="004A243A" w:rsidP="004A243A">
            <w:pPr>
              <w:pStyle w:val="ARtabletext"/>
            </w:pPr>
            <w:r w:rsidRPr="007939DD">
              <w:t>Borrowings</w:t>
            </w:r>
          </w:p>
        </w:tc>
        <w:tc>
          <w:tcPr>
            <w:tcW w:w="1134" w:type="dxa"/>
            <w:tcBorders>
              <w:top w:val="single" w:sz="4" w:space="0" w:color="A6A6A6"/>
              <w:bottom w:val="single" w:sz="4" w:space="0" w:color="A6A6A6"/>
            </w:tcBorders>
            <w:shd w:val="clear" w:color="auto" w:fill="E7E6E6"/>
          </w:tcPr>
          <w:p w14:paraId="023D6123" w14:textId="77777777" w:rsidR="004A243A" w:rsidRPr="007939DD" w:rsidRDefault="004A243A" w:rsidP="004A243A">
            <w:pPr>
              <w:pStyle w:val="ARtabletextright"/>
            </w:pPr>
            <w:r w:rsidRPr="007939DD">
              <w:t>13.4</w:t>
            </w:r>
          </w:p>
        </w:tc>
        <w:tc>
          <w:tcPr>
            <w:tcW w:w="1134" w:type="dxa"/>
            <w:tcBorders>
              <w:top w:val="single" w:sz="4" w:space="0" w:color="A6A6A6"/>
              <w:bottom w:val="single" w:sz="4" w:space="0" w:color="A6A6A6"/>
            </w:tcBorders>
            <w:shd w:val="clear" w:color="auto" w:fill="auto"/>
          </w:tcPr>
          <w:p w14:paraId="07C41C50" w14:textId="77777777" w:rsidR="004A243A" w:rsidRPr="007939DD" w:rsidRDefault="004A243A" w:rsidP="004A243A">
            <w:pPr>
              <w:pStyle w:val="ARtabletextright"/>
            </w:pPr>
            <w:r w:rsidRPr="007939DD">
              <w:t>13.4</w:t>
            </w:r>
          </w:p>
        </w:tc>
      </w:tr>
      <w:tr w:rsidR="004A243A" w:rsidRPr="007939DD" w14:paraId="0462C528" w14:textId="77777777" w:rsidTr="004A243A">
        <w:trPr>
          <w:cantSplit/>
        </w:trPr>
        <w:tc>
          <w:tcPr>
            <w:tcW w:w="7371" w:type="dxa"/>
            <w:tcBorders>
              <w:top w:val="single" w:sz="4" w:space="0" w:color="A6A6A6"/>
              <w:bottom w:val="single" w:sz="4" w:space="0" w:color="auto"/>
            </w:tcBorders>
            <w:shd w:val="clear" w:color="auto" w:fill="auto"/>
          </w:tcPr>
          <w:p w14:paraId="62F3A1E4" w14:textId="77777777" w:rsidR="004A243A" w:rsidRPr="007939DD" w:rsidRDefault="004A243A" w:rsidP="004A243A">
            <w:pPr>
              <w:pStyle w:val="ARtabletext"/>
            </w:pPr>
            <w:r w:rsidRPr="007939DD">
              <w:t>Employee related provisions</w:t>
            </w:r>
          </w:p>
        </w:tc>
        <w:tc>
          <w:tcPr>
            <w:tcW w:w="1134" w:type="dxa"/>
            <w:tcBorders>
              <w:top w:val="single" w:sz="4" w:space="0" w:color="A6A6A6"/>
              <w:bottom w:val="single" w:sz="4" w:space="0" w:color="auto"/>
            </w:tcBorders>
            <w:shd w:val="clear" w:color="auto" w:fill="E7E6E6"/>
          </w:tcPr>
          <w:p w14:paraId="379698C6" w14:textId="77777777" w:rsidR="004A243A" w:rsidRPr="007939DD" w:rsidRDefault="004A243A" w:rsidP="004A243A">
            <w:pPr>
              <w:pStyle w:val="ARtabletextright"/>
            </w:pPr>
            <w:r w:rsidRPr="007939DD">
              <w:t>80.6</w:t>
            </w:r>
          </w:p>
        </w:tc>
        <w:tc>
          <w:tcPr>
            <w:tcW w:w="1134" w:type="dxa"/>
            <w:tcBorders>
              <w:top w:val="single" w:sz="4" w:space="0" w:color="A6A6A6"/>
              <w:bottom w:val="single" w:sz="4" w:space="0" w:color="auto"/>
            </w:tcBorders>
            <w:shd w:val="clear" w:color="auto" w:fill="auto"/>
          </w:tcPr>
          <w:p w14:paraId="276FBAEC" w14:textId="77777777" w:rsidR="004A243A" w:rsidRPr="007939DD" w:rsidRDefault="004A243A" w:rsidP="004A243A">
            <w:pPr>
              <w:pStyle w:val="ARtabletextright"/>
            </w:pPr>
            <w:r w:rsidRPr="007939DD">
              <w:t>79.9</w:t>
            </w:r>
          </w:p>
        </w:tc>
      </w:tr>
      <w:tr w:rsidR="004A243A" w:rsidRPr="007939DD" w14:paraId="30E361F1" w14:textId="77777777" w:rsidTr="004A243A">
        <w:trPr>
          <w:cantSplit/>
        </w:trPr>
        <w:tc>
          <w:tcPr>
            <w:tcW w:w="7371" w:type="dxa"/>
            <w:tcBorders>
              <w:top w:val="single" w:sz="4" w:space="0" w:color="auto"/>
              <w:bottom w:val="single" w:sz="4" w:space="0" w:color="auto"/>
            </w:tcBorders>
            <w:shd w:val="clear" w:color="auto" w:fill="auto"/>
          </w:tcPr>
          <w:p w14:paraId="5C3245B4" w14:textId="77777777" w:rsidR="004A243A" w:rsidRPr="007939DD" w:rsidRDefault="004A243A" w:rsidP="004A243A">
            <w:pPr>
              <w:pStyle w:val="ARtabletext"/>
              <w:rPr>
                <w:rFonts w:ascii="Verdana" w:hAnsi="Verdana"/>
                <w:bCs/>
                <w:color w:val="000000"/>
              </w:rPr>
            </w:pPr>
            <w:r w:rsidRPr="007939DD">
              <w:rPr>
                <w:rStyle w:val="Strong"/>
                <w:bCs w:val="0"/>
              </w:rPr>
              <w:t>Total liabilities</w:t>
            </w:r>
          </w:p>
        </w:tc>
        <w:tc>
          <w:tcPr>
            <w:tcW w:w="1134" w:type="dxa"/>
            <w:tcBorders>
              <w:top w:val="single" w:sz="4" w:space="0" w:color="auto"/>
              <w:bottom w:val="single" w:sz="4" w:space="0" w:color="auto"/>
            </w:tcBorders>
            <w:shd w:val="clear" w:color="auto" w:fill="E7E6E6"/>
          </w:tcPr>
          <w:p w14:paraId="0FA8F0BF" w14:textId="77777777" w:rsidR="004A243A" w:rsidRPr="007939DD" w:rsidRDefault="004A243A" w:rsidP="004A243A">
            <w:pPr>
              <w:pStyle w:val="ARtabletextright"/>
              <w:rPr>
                <w:b/>
                <w:bCs/>
              </w:rPr>
            </w:pPr>
            <w:r w:rsidRPr="007939DD">
              <w:rPr>
                <w:rStyle w:val="Strong"/>
                <w:bCs w:val="0"/>
              </w:rPr>
              <w:t>186.6</w:t>
            </w:r>
          </w:p>
        </w:tc>
        <w:tc>
          <w:tcPr>
            <w:tcW w:w="1134" w:type="dxa"/>
            <w:tcBorders>
              <w:top w:val="single" w:sz="4" w:space="0" w:color="auto"/>
              <w:bottom w:val="single" w:sz="4" w:space="0" w:color="auto"/>
            </w:tcBorders>
            <w:shd w:val="clear" w:color="auto" w:fill="auto"/>
          </w:tcPr>
          <w:p w14:paraId="5F288782" w14:textId="77777777" w:rsidR="004A243A" w:rsidRPr="007939DD" w:rsidRDefault="004A243A" w:rsidP="004A243A">
            <w:pPr>
              <w:pStyle w:val="ARtabletextright"/>
              <w:rPr>
                <w:rStyle w:val="Strong"/>
                <w:bCs w:val="0"/>
              </w:rPr>
            </w:pPr>
            <w:r w:rsidRPr="007939DD">
              <w:rPr>
                <w:rStyle w:val="Strong"/>
                <w:bCs w:val="0"/>
              </w:rPr>
              <w:t>174.4</w:t>
            </w:r>
          </w:p>
        </w:tc>
      </w:tr>
      <w:tr w:rsidR="004A243A" w:rsidRPr="007939DD" w14:paraId="4DF19BCD" w14:textId="77777777" w:rsidTr="004A243A">
        <w:trPr>
          <w:cantSplit/>
        </w:trPr>
        <w:tc>
          <w:tcPr>
            <w:tcW w:w="7371" w:type="dxa"/>
            <w:tcBorders>
              <w:top w:val="single" w:sz="4" w:space="0" w:color="auto"/>
              <w:bottom w:val="single" w:sz="4" w:space="0" w:color="auto"/>
            </w:tcBorders>
            <w:shd w:val="clear" w:color="auto" w:fill="auto"/>
          </w:tcPr>
          <w:p w14:paraId="1E311A9E" w14:textId="77777777" w:rsidR="004A243A" w:rsidRPr="007939DD" w:rsidRDefault="004A243A" w:rsidP="004A243A">
            <w:pPr>
              <w:pStyle w:val="ARtabletext"/>
              <w:rPr>
                <w:rFonts w:ascii="Verdana" w:hAnsi="Verdana"/>
                <w:bCs/>
                <w:color w:val="000000"/>
              </w:rPr>
            </w:pPr>
            <w:r w:rsidRPr="007939DD">
              <w:rPr>
                <w:rStyle w:val="Strong"/>
                <w:bCs w:val="0"/>
              </w:rPr>
              <w:t>Net assets</w:t>
            </w:r>
          </w:p>
        </w:tc>
        <w:tc>
          <w:tcPr>
            <w:tcW w:w="1134" w:type="dxa"/>
            <w:tcBorders>
              <w:top w:val="single" w:sz="4" w:space="0" w:color="auto"/>
              <w:bottom w:val="single" w:sz="4" w:space="0" w:color="auto"/>
            </w:tcBorders>
            <w:shd w:val="clear" w:color="auto" w:fill="E7E6E6"/>
          </w:tcPr>
          <w:p w14:paraId="5CD6DE7D" w14:textId="77777777" w:rsidR="004A243A" w:rsidRPr="007939DD" w:rsidRDefault="004A243A" w:rsidP="004A243A">
            <w:pPr>
              <w:pStyle w:val="ARtabletextright"/>
              <w:rPr>
                <w:b/>
                <w:bCs/>
              </w:rPr>
            </w:pPr>
            <w:r w:rsidRPr="007939DD">
              <w:rPr>
                <w:rStyle w:val="Strong"/>
                <w:bCs w:val="0"/>
              </w:rPr>
              <w:t>28,686.2</w:t>
            </w:r>
          </w:p>
        </w:tc>
        <w:tc>
          <w:tcPr>
            <w:tcW w:w="1134" w:type="dxa"/>
            <w:tcBorders>
              <w:top w:val="single" w:sz="4" w:space="0" w:color="auto"/>
              <w:bottom w:val="single" w:sz="4" w:space="0" w:color="auto"/>
            </w:tcBorders>
            <w:shd w:val="clear" w:color="auto" w:fill="auto"/>
          </w:tcPr>
          <w:p w14:paraId="3A223901" w14:textId="77777777" w:rsidR="004A243A" w:rsidRPr="007939DD" w:rsidRDefault="004A243A" w:rsidP="004A243A">
            <w:pPr>
              <w:pStyle w:val="ARtabletextright"/>
              <w:rPr>
                <w:rStyle w:val="Strong"/>
                <w:bCs w:val="0"/>
              </w:rPr>
            </w:pPr>
            <w:r w:rsidRPr="007939DD">
              <w:rPr>
                <w:rStyle w:val="Strong"/>
                <w:bCs w:val="0"/>
              </w:rPr>
              <w:t>24,899.2</w:t>
            </w:r>
          </w:p>
        </w:tc>
      </w:tr>
      <w:tr w:rsidR="004A243A" w:rsidRPr="007939DD" w14:paraId="5C13F80F" w14:textId="77777777" w:rsidTr="004A243A">
        <w:trPr>
          <w:cantSplit/>
        </w:trPr>
        <w:tc>
          <w:tcPr>
            <w:tcW w:w="7371" w:type="dxa"/>
            <w:tcBorders>
              <w:top w:val="single" w:sz="4" w:space="0" w:color="auto"/>
              <w:bottom w:val="single" w:sz="4" w:space="0" w:color="A6A6A6"/>
            </w:tcBorders>
            <w:shd w:val="clear" w:color="auto" w:fill="auto"/>
          </w:tcPr>
          <w:p w14:paraId="48F2E967" w14:textId="77777777" w:rsidR="004A243A" w:rsidRPr="007939DD" w:rsidRDefault="004A243A" w:rsidP="004A243A">
            <w:pPr>
              <w:pStyle w:val="ARtabletext"/>
              <w:rPr>
                <w:rStyle w:val="Strong"/>
                <w:bCs w:val="0"/>
              </w:rPr>
            </w:pPr>
            <w:r w:rsidRPr="007939DD">
              <w:rPr>
                <w:rStyle w:val="Strong"/>
                <w:bCs w:val="0"/>
              </w:rPr>
              <w:t>Equity</w:t>
            </w:r>
          </w:p>
        </w:tc>
        <w:tc>
          <w:tcPr>
            <w:tcW w:w="1134" w:type="dxa"/>
            <w:tcBorders>
              <w:top w:val="single" w:sz="4" w:space="0" w:color="auto"/>
              <w:bottom w:val="single" w:sz="4" w:space="0" w:color="A6A6A6"/>
            </w:tcBorders>
            <w:shd w:val="clear" w:color="auto" w:fill="E7E6E6"/>
          </w:tcPr>
          <w:p w14:paraId="29F0FDC5" w14:textId="77777777" w:rsidR="004A243A" w:rsidRPr="007939DD" w:rsidRDefault="004A243A" w:rsidP="004A243A">
            <w:pPr>
              <w:pStyle w:val="ARtabletextright"/>
            </w:pPr>
          </w:p>
        </w:tc>
        <w:tc>
          <w:tcPr>
            <w:tcW w:w="1134" w:type="dxa"/>
            <w:tcBorders>
              <w:top w:val="single" w:sz="4" w:space="0" w:color="auto"/>
              <w:bottom w:val="single" w:sz="4" w:space="0" w:color="A6A6A6"/>
            </w:tcBorders>
            <w:shd w:val="clear" w:color="auto" w:fill="auto"/>
          </w:tcPr>
          <w:p w14:paraId="1D4430E1" w14:textId="77777777" w:rsidR="004A243A" w:rsidRPr="007939DD" w:rsidRDefault="004A243A" w:rsidP="004A243A">
            <w:pPr>
              <w:pStyle w:val="ARtabletextright"/>
            </w:pPr>
          </w:p>
        </w:tc>
      </w:tr>
      <w:tr w:rsidR="004A243A" w:rsidRPr="007939DD" w14:paraId="6C014CA9" w14:textId="77777777" w:rsidTr="004A243A">
        <w:trPr>
          <w:cantSplit/>
        </w:trPr>
        <w:tc>
          <w:tcPr>
            <w:tcW w:w="7371" w:type="dxa"/>
            <w:tcBorders>
              <w:top w:val="single" w:sz="4" w:space="0" w:color="A6A6A6"/>
              <w:bottom w:val="single" w:sz="4" w:space="0" w:color="A6A6A6"/>
            </w:tcBorders>
            <w:shd w:val="clear" w:color="auto" w:fill="auto"/>
          </w:tcPr>
          <w:p w14:paraId="05204CDE" w14:textId="77777777" w:rsidR="004A243A" w:rsidRPr="007939DD" w:rsidRDefault="004A243A" w:rsidP="004A243A">
            <w:pPr>
              <w:pStyle w:val="ARtabletext"/>
            </w:pPr>
            <w:r w:rsidRPr="007939DD">
              <w:t>Accumulated surplus/(deficit)</w:t>
            </w:r>
          </w:p>
        </w:tc>
        <w:tc>
          <w:tcPr>
            <w:tcW w:w="1134" w:type="dxa"/>
            <w:tcBorders>
              <w:top w:val="single" w:sz="4" w:space="0" w:color="A6A6A6"/>
              <w:bottom w:val="single" w:sz="4" w:space="0" w:color="A6A6A6"/>
            </w:tcBorders>
            <w:shd w:val="clear" w:color="auto" w:fill="E7E6E6"/>
          </w:tcPr>
          <w:p w14:paraId="433185F6" w14:textId="77777777" w:rsidR="004A243A" w:rsidRPr="007939DD" w:rsidRDefault="004A243A" w:rsidP="004A243A">
            <w:pPr>
              <w:pStyle w:val="ARtabletextright"/>
            </w:pPr>
            <w:r w:rsidRPr="007939DD">
              <w:t>(306.8)</w:t>
            </w:r>
          </w:p>
        </w:tc>
        <w:tc>
          <w:tcPr>
            <w:tcW w:w="1134" w:type="dxa"/>
            <w:tcBorders>
              <w:top w:val="single" w:sz="4" w:space="0" w:color="A6A6A6"/>
              <w:bottom w:val="single" w:sz="4" w:space="0" w:color="A6A6A6"/>
            </w:tcBorders>
            <w:shd w:val="clear" w:color="auto" w:fill="auto"/>
          </w:tcPr>
          <w:p w14:paraId="5DED19BD" w14:textId="77777777" w:rsidR="004A243A" w:rsidRPr="007939DD" w:rsidRDefault="004A243A" w:rsidP="004A243A">
            <w:pPr>
              <w:pStyle w:val="ARtabletextright"/>
            </w:pPr>
            <w:r w:rsidRPr="007939DD">
              <w:t>(205.1)</w:t>
            </w:r>
          </w:p>
        </w:tc>
      </w:tr>
      <w:tr w:rsidR="004A243A" w:rsidRPr="007939DD" w14:paraId="08990C13" w14:textId="77777777" w:rsidTr="004A243A">
        <w:trPr>
          <w:cantSplit/>
        </w:trPr>
        <w:tc>
          <w:tcPr>
            <w:tcW w:w="7371" w:type="dxa"/>
            <w:tcBorders>
              <w:top w:val="single" w:sz="4" w:space="0" w:color="A6A6A6"/>
              <w:bottom w:val="single" w:sz="4" w:space="0" w:color="A6A6A6"/>
            </w:tcBorders>
            <w:shd w:val="clear" w:color="auto" w:fill="auto"/>
          </w:tcPr>
          <w:p w14:paraId="08E6E9E8" w14:textId="77777777" w:rsidR="004A243A" w:rsidRPr="007939DD" w:rsidRDefault="004A243A" w:rsidP="004A243A">
            <w:pPr>
              <w:pStyle w:val="ARtabletext"/>
            </w:pPr>
            <w:r w:rsidRPr="007939DD">
              <w:t>Physical asset revaluation surplus</w:t>
            </w:r>
          </w:p>
        </w:tc>
        <w:tc>
          <w:tcPr>
            <w:tcW w:w="1134" w:type="dxa"/>
            <w:tcBorders>
              <w:top w:val="single" w:sz="4" w:space="0" w:color="A6A6A6"/>
              <w:bottom w:val="single" w:sz="4" w:space="0" w:color="A6A6A6"/>
            </w:tcBorders>
            <w:shd w:val="clear" w:color="auto" w:fill="E7E6E6"/>
          </w:tcPr>
          <w:p w14:paraId="1DA81C29" w14:textId="77777777" w:rsidR="004A243A" w:rsidRPr="007939DD" w:rsidRDefault="004A243A" w:rsidP="004A243A">
            <w:pPr>
              <w:pStyle w:val="ARtabletextright"/>
            </w:pPr>
            <w:r w:rsidRPr="007939DD">
              <w:t>8,001.5</w:t>
            </w:r>
          </w:p>
        </w:tc>
        <w:tc>
          <w:tcPr>
            <w:tcW w:w="1134" w:type="dxa"/>
            <w:tcBorders>
              <w:top w:val="single" w:sz="4" w:space="0" w:color="A6A6A6"/>
              <w:bottom w:val="single" w:sz="4" w:space="0" w:color="A6A6A6"/>
            </w:tcBorders>
            <w:shd w:val="clear" w:color="auto" w:fill="auto"/>
          </w:tcPr>
          <w:p w14:paraId="554D112F" w14:textId="77777777" w:rsidR="004A243A" w:rsidRPr="007939DD" w:rsidRDefault="004A243A" w:rsidP="004A243A">
            <w:pPr>
              <w:pStyle w:val="ARtabletextright"/>
            </w:pPr>
            <w:r w:rsidRPr="007939DD">
              <w:t>4,244.2</w:t>
            </w:r>
          </w:p>
        </w:tc>
      </w:tr>
      <w:tr w:rsidR="004A243A" w:rsidRPr="007939DD" w14:paraId="58C255E6" w14:textId="77777777" w:rsidTr="004A243A">
        <w:trPr>
          <w:cantSplit/>
        </w:trPr>
        <w:tc>
          <w:tcPr>
            <w:tcW w:w="7371" w:type="dxa"/>
            <w:tcBorders>
              <w:top w:val="single" w:sz="4" w:space="0" w:color="A6A6A6"/>
            </w:tcBorders>
            <w:shd w:val="clear" w:color="auto" w:fill="auto"/>
          </w:tcPr>
          <w:p w14:paraId="7270D9C4" w14:textId="77777777" w:rsidR="004A243A" w:rsidRPr="007939DD" w:rsidRDefault="004A243A" w:rsidP="004A243A">
            <w:pPr>
              <w:pStyle w:val="ARtabletext"/>
            </w:pPr>
            <w:r w:rsidRPr="007939DD">
              <w:t>Contributed capital</w:t>
            </w:r>
          </w:p>
        </w:tc>
        <w:tc>
          <w:tcPr>
            <w:tcW w:w="1134" w:type="dxa"/>
            <w:tcBorders>
              <w:top w:val="single" w:sz="4" w:space="0" w:color="A6A6A6"/>
            </w:tcBorders>
            <w:shd w:val="clear" w:color="auto" w:fill="E7E6E6"/>
          </w:tcPr>
          <w:p w14:paraId="6E5F1C20" w14:textId="77777777" w:rsidR="004A243A" w:rsidRPr="007939DD" w:rsidRDefault="004A243A" w:rsidP="004A243A">
            <w:pPr>
              <w:pStyle w:val="ARtabletextright"/>
            </w:pPr>
            <w:r w:rsidRPr="007939DD">
              <w:t>20,991.5</w:t>
            </w:r>
          </w:p>
        </w:tc>
        <w:tc>
          <w:tcPr>
            <w:tcW w:w="1134" w:type="dxa"/>
            <w:tcBorders>
              <w:top w:val="single" w:sz="4" w:space="0" w:color="A6A6A6"/>
            </w:tcBorders>
            <w:shd w:val="clear" w:color="auto" w:fill="auto"/>
          </w:tcPr>
          <w:p w14:paraId="51C6F56E" w14:textId="77777777" w:rsidR="004A243A" w:rsidRPr="007939DD" w:rsidRDefault="004A243A" w:rsidP="004A243A">
            <w:pPr>
              <w:pStyle w:val="ARtabletextright"/>
            </w:pPr>
            <w:r w:rsidRPr="007939DD">
              <w:t>20,860.1</w:t>
            </w:r>
          </w:p>
        </w:tc>
      </w:tr>
      <w:tr w:rsidR="004A243A" w:rsidRPr="007939DD" w14:paraId="707F8EA1" w14:textId="77777777" w:rsidTr="004A243A">
        <w:trPr>
          <w:cantSplit/>
        </w:trPr>
        <w:tc>
          <w:tcPr>
            <w:tcW w:w="7371" w:type="dxa"/>
            <w:shd w:val="clear" w:color="auto" w:fill="auto"/>
          </w:tcPr>
          <w:p w14:paraId="326649B3" w14:textId="77777777" w:rsidR="004A243A" w:rsidRPr="007939DD" w:rsidRDefault="004A243A" w:rsidP="004A243A">
            <w:pPr>
              <w:pStyle w:val="ARtabletext"/>
              <w:rPr>
                <w:rFonts w:ascii="Verdana" w:hAnsi="Verdana"/>
                <w:bCs/>
                <w:color w:val="000000"/>
              </w:rPr>
            </w:pPr>
            <w:r w:rsidRPr="007939DD">
              <w:rPr>
                <w:rStyle w:val="Strong"/>
                <w:bCs w:val="0"/>
              </w:rPr>
              <w:t>Net worth</w:t>
            </w:r>
          </w:p>
        </w:tc>
        <w:tc>
          <w:tcPr>
            <w:tcW w:w="1134" w:type="dxa"/>
            <w:shd w:val="clear" w:color="auto" w:fill="E7E6E6"/>
          </w:tcPr>
          <w:p w14:paraId="19261625" w14:textId="77777777" w:rsidR="004A243A" w:rsidRPr="007939DD" w:rsidRDefault="004A243A" w:rsidP="004A243A">
            <w:pPr>
              <w:pStyle w:val="ARtabletextright"/>
              <w:rPr>
                <w:b/>
                <w:bCs/>
              </w:rPr>
            </w:pPr>
            <w:r w:rsidRPr="007939DD">
              <w:rPr>
                <w:rStyle w:val="Strong"/>
                <w:bCs w:val="0"/>
              </w:rPr>
              <w:t>28,686.2</w:t>
            </w:r>
          </w:p>
        </w:tc>
        <w:tc>
          <w:tcPr>
            <w:tcW w:w="1134" w:type="dxa"/>
            <w:shd w:val="clear" w:color="auto" w:fill="auto"/>
          </w:tcPr>
          <w:p w14:paraId="652C532B" w14:textId="77777777" w:rsidR="004A243A" w:rsidRPr="007939DD" w:rsidRDefault="004A243A" w:rsidP="004A243A">
            <w:pPr>
              <w:pStyle w:val="ARtabletextright"/>
              <w:rPr>
                <w:rStyle w:val="Strong"/>
                <w:bCs w:val="0"/>
              </w:rPr>
            </w:pPr>
            <w:r w:rsidRPr="007939DD">
              <w:rPr>
                <w:rStyle w:val="Strong"/>
                <w:bCs w:val="0"/>
              </w:rPr>
              <w:t>24,899.2</w:t>
            </w:r>
          </w:p>
        </w:tc>
      </w:tr>
    </w:tbl>
    <w:p w14:paraId="688FB9E9" w14:textId="77777777" w:rsidR="004A243A" w:rsidRPr="007939DD" w:rsidRDefault="004A243A" w:rsidP="004A243A">
      <w:pPr>
        <w:rPr>
          <w:rFonts w:eastAsia="Times" w:cs="Arial"/>
          <w:sz w:val="20"/>
        </w:rPr>
      </w:pPr>
      <w:r w:rsidRPr="007939DD">
        <w:br w:type="page"/>
      </w:r>
    </w:p>
    <w:p w14:paraId="6CDC108F" w14:textId="77777777" w:rsidR="004A243A" w:rsidRPr="007939DD" w:rsidRDefault="004A243A" w:rsidP="004A243A">
      <w:pPr>
        <w:pStyle w:val="Heading3"/>
      </w:pPr>
      <w:r w:rsidRPr="007939DD">
        <w:lastRenderedPageBreak/>
        <w:t>Statement of changes in equity for the financial year ended 30 June 2018</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3967"/>
        <w:gridCol w:w="1418"/>
        <w:gridCol w:w="1418"/>
        <w:gridCol w:w="1418"/>
        <w:gridCol w:w="1418"/>
      </w:tblGrid>
      <w:tr w:rsidR="004A243A" w:rsidRPr="007939DD" w14:paraId="66F7B47D" w14:textId="77777777" w:rsidTr="004A243A">
        <w:trPr>
          <w:cantSplit/>
          <w:tblHeader/>
        </w:trPr>
        <w:tc>
          <w:tcPr>
            <w:tcW w:w="3967" w:type="dxa"/>
            <w:shd w:val="clear" w:color="auto" w:fill="auto"/>
            <w:vAlign w:val="bottom"/>
          </w:tcPr>
          <w:p w14:paraId="517433E3" w14:textId="77777777" w:rsidR="004A243A" w:rsidRPr="007939DD" w:rsidRDefault="004A243A" w:rsidP="004A243A">
            <w:pPr>
              <w:pStyle w:val="ARtablecolhead"/>
            </w:pPr>
          </w:p>
        </w:tc>
        <w:tc>
          <w:tcPr>
            <w:tcW w:w="1418" w:type="dxa"/>
            <w:shd w:val="clear" w:color="auto" w:fill="auto"/>
            <w:vAlign w:val="bottom"/>
          </w:tcPr>
          <w:p w14:paraId="71F761B4" w14:textId="77777777" w:rsidR="004A243A" w:rsidRPr="007939DD" w:rsidRDefault="004A243A" w:rsidP="004A243A">
            <w:pPr>
              <w:pStyle w:val="ARtablecolheadright"/>
              <w:rPr>
                <w:rStyle w:val="Strong"/>
                <w:b/>
                <w:bCs w:val="0"/>
              </w:rPr>
            </w:pPr>
            <w:r w:rsidRPr="007939DD">
              <w:rPr>
                <w:rStyle w:val="Strong"/>
                <w:b/>
                <w:bCs w:val="0"/>
              </w:rPr>
              <w:t>Physical asset revaluation reserve</w:t>
            </w:r>
          </w:p>
          <w:p w14:paraId="3A6C3937" w14:textId="77777777" w:rsidR="004A243A" w:rsidRPr="007939DD" w:rsidRDefault="004A243A" w:rsidP="004A243A">
            <w:pPr>
              <w:pStyle w:val="ARtablecolheadright"/>
              <w:rPr>
                <w:rStyle w:val="Strong"/>
                <w:b/>
                <w:bCs w:val="0"/>
              </w:rPr>
            </w:pPr>
            <w:r w:rsidRPr="007939DD">
              <w:rPr>
                <w:rStyle w:val="Strong"/>
                <w:b/>
                <w:bCs w:val="0"/>
              </w:rPr>
              <w:t>$M</w:t>
            </w:r>
          </w:p>
        </w:tc>
        <w:tc>
          <w:tcPr>
            <w:tcW w:w="1418" w:type="dxa"/>
            <w:shd w:val="clear" w:color="auto" w:fill="auto"/>
            <w:vAlign w:val="bottom"/>
          </w:tcPr>
          <w:p w14:paraId="64DBD283" w14:textId="77777777" w:rsidR="004A243A" w:rsidRPr="007939DD" w:rsidRDefault="004A243A" w:rsidP="004A243A">
            <w:pPr>
              <w:pStyle w:val="ARtablecolheadright"/>
              <w:rPr>
                <w:rStyle w:val="Strong"/>
                <w:b/>
                <w:bCs w:val="0"/>
              </w:rPr>
            </w:pPr>
            <w:r w:rsidRPr="007939DD">
              <w:rPr>
                <w:rStyle w:val="Strong"/>
                <w:b/>
                <w:bCs w:val="0"/>
              </w:rPr>
              <w:t>Accumulated surplus/ (deficit)</w:t>
            </w:r>
          </w:p>
          <w:p w14:paraId="6027DC21" w14:textId="77777777" w:rsidR="004A243A" w:rsidRPr="007939DD" w:rsidRDefault="004A243A" w:rsidP="004A243A">
            <w:pPr>
              <w:pStyle w:val="ARtablecolheadright"/>
              <w:rPr>
                <w:rStyle w:val="Strong"/>
                <w:b/>
                <w:bCs w:val="0"/>
              </w:rPr>
            </w:pPr>
            <w:r w:rsidRPr="007939DD">
              <w:rPr>
                <w:rStyle w:val="Strong"/>
                <w:b/>
                <w:bCs w:val="0"/>
              </w:rPr>
              <w:t>$M</w:t>
            </w:r>
          </w:p>
        </w:tc>
        <w:tc>
          <w:tcPr>
            <w:tcW w:w="1418" w:type="dxa"/>
            <w:shd w:val="clear" w:color="auto" w:fill="auto"/>
            <w:vAlign w:val="bottom"/>
          </w:tcPr>
          <w:p w14:paraId="7434D772" w14:textId="77777777" w:rsidR="004A243A" w:rsidRPr="007939DD" w:rsidRDefault="004A243A" w:rsidP="004A243A">
            <w:pPr>
              <w:pStyle w:val="ARtablecolheadright"/>
              <w:rPr>
                <w:rStyle w:val="Strong"/>
                <w:b/>
                <w:bCs w:val="0"/>
              </w:rPr>
            </w:pPr>
            <w:r w:rsidRPr="007939DD">
              <w:rPr>
                <w:rStyle w:val="Strong"/>
                <w:b/>
                <w:bCs w:val="0"/>
              </w:rPr>
              <w:t>Contributed capital</w:t>
            </w:r>
          </w:p>
          <w:p w14:paraId="2A3A1B1D" w14:textId="77777777" w:rsidR="004A243A" w:rsidRPr="007939DD" w:rsidRDefault="004A243A" w:rsidP="004A243A">
            <w:pPr>
              <w:pStyle w:val="ARtablecolheadright"/>
              <w:rPr>
                <w:rStyle w:val="Strong"/>
                <w:b/>
                <w:bCs w:val="0"/>
              </w:rPr>
            </w:pPr>
            <w:r w:rsidRPr="007939DD">
              <w:rPr>
                <w:rStyle w:val="Strong"/>
                <w:b/>
                <w:bCs w:val="0"/>
              </w:rPr>
              <w:t>$M</w:t>
            </w:r>
          </w:p>
        </w:tc>
        <w:tc>
          <w:tcPr>
            <w:tcW w:w="1418" w:type="dxa"/>
            <w:shd w:val="clear" w:color="auto" w:fill="auto"/>
            <w:vAlign w:val="bottom"/>
          </w:tcPr>
          <w:p w14:paraId="122EF431" w14:textId="77777777" w:rsidR="004A243A" w:rsidRPr="007939DD" w:rsidRDefault="004A243A" w:rsidP="004A243A">
            <w:pPr>
              <w:pStyle w:val="ARtablecolheadright"/>
              <w:rPr>
                <w:rStyle w:val="Strong"/>
                <w:b/>
                <w:bCs w:val="0"/>
              </w:rPr>
            </w:pPr>
            <w:r w:rsidRPr="007939DD">
              <w:rPr>
                <w:rStyle w:val="Strong"/>
                <w:b/>
                <w:bCs w:val="0"/>
              </w:rPr>
              <w:t>Total</w:t>
            </w:r>
          </w:p>
          <w:p w14:paraId="2E5AA84F" w14:textId="77777777" w:rsidR="004A243A" w:rsidRPr="007939DD" w:rsidRDefault="004A243A" w:rsidP="004A243A">
            <w:pPr>
              <w:pStyle w:val="ARtablecolheadright"/>
              <w:rPr>
                <w:rStyle w:val="Strong"/>
                <w:b/>
                <w:bCs w:val="0"/>
              </w:rPr>
            </w:pPr>
            <w:r w:rsidRPr="007939DD">
              <w:rPr>
                <w:rStyle w:val="Strong"/>
                <w:b/>
                <w:bCs w:val="0"/>
              </w:rPr>
              <w:t>$M</w:t>
            </w:r>
          </w:p>
        </w:tc>
      </w:tr>
      <w:tr w:rsidR="004A243A" w:rsidRPr="007939DD" w14:paraId="6145A561" w14:textId="77777777" w:rsidTr="004A243A">
        <w:trPr>
          <w:cantSplit/>
        </w:trPr>
        <w:tc>
          <w:tcPr>
            <w:tcW w:w="3967" w:type="dxa"/>
            <w:tcBorders>
              <w:bottom w:val="single" w:sz="4" w:space="0" w:color="auto"/>
            </w:tcBorders>
            <w:shd w:val="clear" w:color="auto" w:fill="auto"/>
          </w:tcPr>
          <w:p w14:paraId="47D41ECA" w14:textId="77777777" w:rsidR="004A243A" w:rsidRPr="007939DD" w:rsidRDefault="004A243A" w:rsidP="004A243A">
            <w:pPr>
              <w:pStyle w:val="ARtabletext"/>
              <w:rPr>
                <w:rStyle w:val="Strong"/>
                <w:bCs w:val="0"/>
              </w:rPr>
            </w:pPr>
            <w:r w:rsidRPr="007939DD">
              <w:rPr>
                <w:rStyle w:val="Strong"/>
                <w:bCs w:val="0"/>
              </w:rPr>
              <w:t>Balance at 1 July 2016</w:t>
            </w:r>
          </w:p>
        </w:tc>
        <w:tc>
          <w:tcPr>
            <w:tcW w:w="1418" w:type="dxa"/>
            <w:tcBorders>
              <w:bottom w:val="single" w:sz="4" w:space="0" w:color="auto"/>
            </w:tcBorders>
            <w:shd w:val="clear" w:color="auto" w:fill="auto"/>
          </w:tcPr>
          <w:p w14:paraId="2FADFD22" w14:textId="77777777" w:rsidR="004A243A" w:rsidRPr="007939DD" w:rsidRDefault="004A243A" w:rsidP="004A243A">
            <w:pPr>
              <w:pStyle w:val="ARtabletextright"/>
              <w:rPr>
                <w:rFonts w:ascii="Verdana" w:hAnsi="Verdana"/>
                <w:bCs/>
              </w:rPr>
            </w:pPr>
            <w:r w:rsidRPr="007939DD">
              <w:rPr>
                <w:rStyle w:val="Strong"/>
                <w:bCs w:val="0"/>
              </w:rPr>
              <w:t>2,350.6</w:t>
            </w:r>
          </w:p>
        </w:tc>
        <w:tc>
          <w:tcPr>
            <w:tcW w:w="1418" w:type="dxa"/>
            <w:tcBorders>
              <w:bottom w:val="single" w:sz="4" w:space="0" w:color="auto"/>
            </w:tcBorders>
            <w:shd w:val="clear" w:color="auto" w:fill="auto"/>
          </w:tcPr>
          <w:p w14:paraId="40D4BB59" w14:textId="77777777" w:rsidR="004A243A" w:rsidRPr="007939DD" w:rsidRDefault="004A243A" w:rsidP="004A243A">
            <w:pPr>
              <w:pStyle w:val="ARtabletextright"/>
              <w:rPr>
                <w:rFonts w:ascii="Verdana" w:hAnsi="Verdana"/>
                <w:bCs/>
              </w:rPr>
            </w:pPr>
            <w:r w:rsidRPr="007939DD">
              <w:rPr>
                <w:rStyle w:val="Strong"/>
                <w:bCs w:val="0"/>
              </w:rPr>
              <w:t>163.3</w:t>
            </w:r>
          </w:p>
        </w:tc>
        <w:tc>
          <w:tcPr>
            <w:tcW w:w="1418" w:type="dxa"/>
            <w:tcBorders>
              <w:bottom w:val="single" w:sz="4" w:space="0" w:color="auto"/>
            </w:tcBorders>
            <w:shd w:val="clear" w:color="auto" w:fill="auto"/>
          </w:tcPr>
          <w:p w14:paraId="3C240F70" w14:textId="77777777" w:rsidR="004A243A" w:rsidRPr="007939DD" w:rsidRDefault="004A243A" w:rsidP="004A243A">
            <w:pPr>
              <w:pStyle w:val="ARtabletextright"/>
              <w:rPr>
                <w:rFonts w:ascii="Verdana" w:hAnsi="Verdana"/>
                <w:bCs/>
              </w:rPr>
            </w:pPr>
            <w:r w:rsidRPr="007939DD">
              <w:rPr>
                <w:rStyle w:val="Strong"/>
                <w:bCs w:val="0"/>
              </w:rPr>
              <w:t>20,788.3</w:t>
            </w:r>
          </w:p>
        </w:tc>
        <w:tc>
          <w:tcPr>
            <w:tcW w:w="1418" w:type="dxa"/>
            <w:tcBorders>
              <w:bottom w:val="single" w:sz="4" w:space="0" w:color="auto"/>
            </w:tcBorders>
            <w:shd w:val="clear" w:color="auto" w:fill="auto"/>
          </w:tcPr>
          <w:p w14:paraId="4E7107D0" w14:textId="77777777" w:rsidR="004A243A" w:rsidRPr="007939DD" w:rsidRDefault="004A243A" w:rsidP="004A243A">
            <w:pPr>
              <w:pStyle w:val="ARtabletextright"/>
              <w:rPr>
                <w:rStyle w:val="Strong"/>
                <w:bCs w:val="0"/>
              </w:rPr>
            </w:pPr>
            <w:r w:rsidRPr="007939DD">
              <w:rPr>
                <w:rStyle w:val="Strong"/>
                <w:bCs w:val="0"/>
              </w:rPr>
              <w:t>23,302.2</w:t>
            </w:r>
          </w:p>
        </w:tc>
      </w:tr>
      <w:tr w:rsidR="004A243A" w:rsidRPr="007939DD" w14:paraId="6926FD8D" w14:textId="77777777" w:rsidTr="004A243A">
        <w:trPr>
          <w:cantSplit/>
        </w:trPr>
        <w:tc>
          <w:tcPr>
            <w:tcW w:w="3967" w:type="dxa"/>
            <w:tcBorders>
              <w:top w:val="single" w:sz="4" w:space="0" w:color="A6A6A6"/>
              <w:bottom w:val="single" w:sz="4" w:space="0" w:color="A6A6A6"/>
            </w:tcBorders>
            <w:shd w:val="clear" w:color="auto" w:fill="auto"/>
          </w:tcPr>
          <w:p w14:paraId="47E66CE1" w14:textId="77777777" w:rsidR="004A243A" w:rsidRPr="007939DD" w:rsidRDefault="004A243A" w:rsidP="004A243A">
            <w:pPr>
              <w:pStyle w:val="ARtabletext"/>
            </w:pPr>
            <w:r w:rsidRPr="007939DD">
              <w:t>Net result for the year</w:t>
            </w:r>
          </w:p>
        </w:tc>
        <w:tc>
          <w:tcPr>
            <w:tcW w:w="1418" w:type="dxa"/>
            <w:tcBorders>
              <w:top w:val="single" w:sz="4" w:space="0" w:color="A6A6A6"/>
              <w:bottom w:val="single" w:sz="4" w:space="0" w:color="A6A6A6"/>
            </w:tcBorders>
            <w:shd w:val="clear" w:color="auto" w:fill="auto"/>
          </w:tcPr>
          <w:p w14:paraId="6DEBCA21" w14:textId="77777777" w:rsidR="004A243A" w:rsidRPr="007939DD" w:rsidRDefault="004A243A" w:rsidP="004A243A">
            <w:pPr>
              <w:pStyle w:val="ARtabletextright"/>
            </w:pPr>
            <w:r w:rsidRPr="007939DD">
              <w:t>–</w:t>
            </w:r>
          </w:p>
        </w:tc>
        <w:tc>
          <w:tcPr>
            <w:tcW w:w="1418" w:type="dxa"/>
            <w:tcBorders>
              <w:top w:val="single" w:sz="4" w:space="0" w:color="A6A6A6"/>
              <w:bottom w:val="single" w:sz="4" w:space="0" w:color="A6A6A6"/>
            </w:tcBorders>
            <w:shd w:val="clear" w:color="auto" w:fill="auto"/>
          </w:tcPr>
          <w:p w14:paraId="09B63E64" w14:textId="77777777" w:rsidR="004A243A" w:rsidRPr="007939DD" w:rsidRDefault="004A243A" w:rsidP="004A243A">
            <w:pPr>
              <w:pStyle w:val="ARtabletextright"/>
            </w:pPr>
            <w:r w:rsidRPr="007939DD">
              <w:t>(369.3)</w:t>
            </w:r>
          </w:p>
        </w:tc>
        <w:tc>
          <w:tcPr>
            <w:tcW w:w="1418" w:type="dxa"/>
            <w:tcBorders>
              <w:top w:val="single" w:sz="4" w:space="0" w:color="A6A6A6"/>
              <w:bottom w:val="single" w:sz="4" w:space="0" w:color="A6A6A6"/>
            </w:tcBorders>
            <w:shd w:val="clear" w:color="auto" w:fill="auto"/>
          </w:tcPr>
          <w:p w14:paraId="2F84331C" w14:textId="77777777" w:rsidR="004A243A" w:rsidRPr="007939DD" w:rsidRDefault="004A243A" w:rsidP="004A243A">
            <w:pPr>
              <w:pStyle w:val="ARtabletextright"/>
            </w:pPr>
            <w:r w:rsidRPr="007939DD">
              <w:t>–</w:t>
            </w:r>
          </w:p>
        </w:tc>
        <w:tc>
          <w:tcPr>
            <w:tcW w:w="1418" w:type="dxa"/>
            <w:tcBorders>
              <w:top w:val="single" w:sz="4" w:space="0" w:color="A6A6A6"/>
              <w:bottom w:val="single" w:sz="4" w:space="0" w:color="A6A6A6"/>
            </w:tcBorders>
            <w:shd w:val="clear" w:color="auto" w:fill="auto"/>
          </w:tcPr>
          <w:p w14:paraId="7DA97629" w14:textId="77777777" w:rsidR="004A243A" w:rsidRPr="007939DD" w:rsidRDefault="004A243A" w:rsidP="004A243A">
            <w:pPr>
              <w:pStyle w:val="ARtabletextright"/>
            </w:pPr>
            <w:r w:rsidRPr="007939DD">
              <w:t>(369.3)</w:t>
            </w:r>
          </w:p>
        </w:tc>
      </w:tr>
      <w:tr w:rsidR="004A243A" w:rsidRPr="007939DD" w14:paraId="5F8A5D29" w14:textId="77777777" w:rsidTr="004A243A">
        <w:trPr>
          <w:cantSplit/>
        </w:trPr>
        <w:tc>
          <w:tcPr>
            <w:tcW w:w="3967" w:type="dxa"/>
            <w:tcBorders>
              <w:top w:val="single" w:sz="4" w:space="0" w:color="A6A6A6"/>
              <w:bottom w:val="single" w:sz="4" w:space="0" w:color="A6A6A6"/>
            </w:tcBorders>
            <w:shd w:val="clear" w:color="auto" w:fill="auto"/>
          </w:tcPr>
          <w:p w14:paraId="17D9F167" w14:textId="77777777" w:rsidR="004A243A" w:rsidRPr="007939DD" w:rsidRDefault="004A243A" w:rsidP="004A243A">
            <w:pPr>
              <w:pStyle w:val="ARtabletext"/>
            </w:pPr>
            <w:r w:rsidRPr="007939DD">
              <w:t>Remeasurement of superannuation defined benefit plans</w:t>
            </w:r>
          </w:p>
        </w:tc>
        <w:tc>
          <w:tcPr>
            <w:tcW w:w="1418" w:type="dxa"/>
            <w:tcBorders>
              <w:top w:val="single" w:sz="4" w:space="0" w:color="A6A6A6"/>
              <w:bottom w:val="single" w:sz="4" w:space="0" w:color="A6A6A6"/>
            </w:tcBorders>
            <w:shd w:val="clear" w:color="auto" w:fill="auto"/>
          </w:tcPr>
          <w:p w14:paraId="1F0EB477" w14:textId="77777777" w:rsidR="004A243A" w:rsidRPr="007939DD" w:rsidRDefault="004A243A" w:rsidP="004A243A">
            <w:pPr>
              <w:pStyle w:val="ARtabletextright"/>
            </w:pPr>
            <w:r w:rsidRPr="007939DD">
              <w:t>–</w:t>
            </w:r>
          </w:p>
        </w:tc>
        <w:tc>
          <w:tcPr>
            <w:tcW w:w="1418" w:type="dxa"/>
            <w:tcBorders>
              <w:top w:val="single" w:sz="4" w:space="0" w:color="A6A6A6"/>
              <w:bottom w:val="single" w:sz="4" w:space="0" w:color="A6A6A6"/>
            </w:tcBorders>
            <w:shd w:val="clear" w:color="auto" w:fill="auto"/>
          </w:tcPr>
          <w:p w14:paraId="122E0DFA" w14:textId="77777777" w:rsidR="004A243A" w:rsidRPr="007939DD" w:rsidRDefault="004A243A" w:rsidP="004A243A">
            <w:pPr>
              <w:pStyle w:val="ARtabletextright"/>
            </w:pPr>
            <w:r w:rsidRPr="007939DD">
              <w:t>0.9</w:t>
            </w:r>
          </w:p>
        </w:tc>
        <w:tc>
          <w:tcPr>
            <w:tcW w:w="1418" w:type="dxa"/>
            <w:tcBorders>
              <w:top w:val="single" w:sz="4" w:space="0" w:color="A6A6A6"/>
              <w:bottom w:val="single" w:sz="4" w:space="0" w:color="A6A6A6"/>
            </w:tcBorders>
            <w:shd w:val="clear" w:color="auto" w:fill="auto"/>
          </w:tcPr>
          <w:p w14:paraId="0BDAF402" w14:textId="77777777" w:rsidR="004A243A" w:rsidRPr="007939DD" w:rsidRDefault="004A243A" w:rsidP="004A243A">
            <w:pPr>
              <w:pStyle w:val="ARtabletextright"/>
            </w:pPr>
            <w:r w:rsidRPr="007939DD">
              <w:t>–</w:t>
            </w:r>
          </w:p>
        </w:tc>
        <w:tc>
          <w:tcPr>
            <w:tcW w:w="1418" w:type="dxa"/>
            <w:tcBorders>
              <w:top w:val="single" w:sz="4" w:space="0" w:color="A6A6A6"/>
              <w:bottom w:val="single" w:sz="4" w:space="0" w:color="A6A6A6"/>
            </w:tcBorders>
            <w:shd w:val="clear" w:color="auto" w:fill="auto"/>
          </w:tcPr>
          <w:p w14:paraId="69CFAF70" w14:textId="77777777" w:rsidR="004A243A" w:rsidRPr="007939DD" w:rsidRDefault="004A243A" w:rsidP="004A243A">
            <w:pPr>
              <w:pStyle w:val="ARtabletextright"/>
            </w:pPr>
            <w:r w:rsidRPr="007939DD">
              <w:t>0.9</w:t>
            </w:r>
          </w:p>
        </w:tc>
      </w:tr>
      <w:tr w:rsidR="004A243A" w:rsidRPr="007939DD" w14:paraId="04D40424" w14:textId="77777777" w:rsidTr="004A243A">
        <w:trPr>
          <w:cantSplit/>
        </w:trPr>
        <w:tc>
          <w:tcPr>
            <w:tcW w:w="3967" w:type="dxa"/>
            <w:tcBorders>
              <w:top w:val="single" w:sz="4" w:space="0" w:color="A6A6A6"/>
              <w:bottom w:val="single" w:sz="4" w:space="0" w:color="A6A6A6"/>
            </w:tcBorders>
            <w:shd w:val="clear" w:color="auto" w:fill="auto"/>
          </w:tcPr>
          <w:p w14:paraId="5A24E94D" w14:textId="77777777" w:rsidR="004A243A" w:rsidRPr="007939DD" w:rsidRDefault="004A243A" w:rsidP="004A243A">
            <w:pPr>
              <w:pStyle w:val="ARtabletext"/>
            </w:pPr>
            <w:r w:rsidRPr="007939DD">
              <w:t>Changes in physical asset revaluation surplus</w:t>
            </w:r>
          </w:p>
        </w:tc>
        <w:tc>
          <w:tcPr>
            <w:tcW w:w="1418" w:type="dxa"/>
            <w:tcBorders>
              <w:top w:val="single" w:sz="4" w:space="0" w:color="A6A6A6"/>
              <w:bottom w:val="single" w:sz="4" w:space="0" w:color="A6A6A6"/>
            </w:tcBorders>
            <w:shd w:val="clear" w:color="auto" w:fill="auto"/>
          </w:tcPr>
          <w:p w14:paraId="55170F08" w14:textId="77777777" w:rsidR="004A243A" w:rsidRPr="007939DD" w:rsidRDefault="004A243A" w:rsidP="004A243A">
            <w:pPr>
              <w:pStyle w:val="ARtabletextright"/>
            </w:pPr>
            <w:r w:rsidRPr="007939DD">
              <w:t>1,893.6</w:t>
            </w:r>
          </w:p>
        </w:tc>
        <w:tc>
          <w:tcPr>
            <w:tcW w:w="1418" w:type="dxa"/>
            <w:tcBorders>
              <w:top w:val="single" w:sz="4" w:space="0" w:color="A6A6A6"/>
              <w:bottom w:val="single" w:sz="4" w:space="0" w:color="A6A6A6"/>
            </w:tcBorders>
            <w:shd w:val="clear" w:color="auto" w:fill="auto"/>
          </w:tcPr>
          <w:p w14:paraId="70A87A7F" w14:textId="77777777" w:rsidR="004A243A" w:rsidRPr="007939DD" w:rsidRDefault="004A243A" w:rsidP="004A243A">
            <w:pPr>
              <w:pStyle w:val="ARtabletextright"/>
            </w:pPr>
            <w:r w:rsidRPr="007939DD">
              <w:t>–</w:t>
            </w:r>
          </w:p>
        </w:tc>
        <w:tc>
          <w:tcPr>
            <w:tcW w:w="1418" w:type="dxa"/>
            <w:tcBorders>
              <w:top w:val="single" w:sz="4" w:space="0" w:color="A6A6A6"/>
              <w:bottom w:val="single" w:sz="4" w:space="0" w:color="A6A6A6"/>
            </w:tcBorders>
            <w:shd w:val="clear" w:color="auto" w:fill="auto"/>
          </w:tcPr>
          <w:p w14:paraId="0A705D1D" w14:textId="77777777" w:rsidR="004A243A" w:rsidRPr="007939DD" w:rsidRDefault="004A243A" w:rsidP="004A243A">
            <w:pPr>
              <w:pStyle w:val="ARtabletextright"/>
            </w:pPr>
            <w:r w:rsidRPr="007939DD">
              <w:t>–</w:t>
            </w:r>
          </w:p>
        </w:tc>
        <w:tc>
          <w:tcPr>
            <w:tcW w:w="1418" w:type="dxa"/>
            <w:tcBorders>
              <w:top w:val="single" w:sz="4" w:space="0" w:color="A6A6A6"/>
              <w:bottom w:val="single" w:sz="4" w:space="0" w:color="A6A6A6"/>
            </w:tcBorders>
            <w:shd w:val="clear" w:color="auto" w:fill="auto"/>
          </w:tcPr>
          <w:p w14:paraId="13B0E87F" w14:textId="77777777" w:rsidR="004A243A" w:rsidRPr="007939DD" w:rsidRDefault="004A243A" w:rsidP="004A243A">
            <w:pPr>
              <w:pStyle w:val="ARtabletextright"/>
            </w:pPr>
            <w:r w:rsidRPr="007939DD">
              <w:t>1,893.6</w:t>
            </w:r>
          </w:p>
        </w:tc>
      </w:tr>
      <w:tr w:rsidR="004A243A" w:rsidRPr="007939DD" w14:paraId="2FE27D6C" w14:textId="77777777" w:rsidTr="004A243A">
        <w:trPr>
          <w:cantSplit/>
        </w:trPr>
        <w:tc>
          <w:tcPr>
            <w:tcW w:w="3967" w:type="dxa"/>
            <w:tcBorders>
              <w:top w:val="single" w:sz="4" w:space="0" w:color="A6A6A6"/>
            </w:tcBorders>
            <w:shd w:val="clear" w:color="auto" w:fill="auto"/>
          </w:tcPr>
          <w:p w14:paraId="54AF8ECD" w14:textId="77777777" w:rsidR="004A243A" w:rsidRPr="007939DD" w:rsidRDefault="004A243A" w:rsidP="004A243A">
            <w:pPr>
              <w:pStyle w:val="ARtabletext"/>
            </w:pPr>
            <w:r w:rsidRPr="007939DD">
              <w:t>Capital contribution by Victorian State Government</w:t>
            </w:r>
          </w:p>
        </w:tc>
        <w:tc>
          <w:tcPr>
            <w:tcW w:w="1418" w:type="dxa"/>
            <w:tcBorders>
              <w:top w:val="single" w:sz="4" w:space="0" w:color="A6A6A6"/>
            </w:tcBorders>
            <w:shd w:val="clear" w:color="auto" w:fill="auto"/>
          </w:tcPr>
          <w:p w14:paraId="6E063160" w14:textId="77777777" w:rsidR="004A243A" w:rsidRPr="007939DD" w:rsidRDefault="004A243A" w:rsidP="004A243A">
            <w:pPr>
              <w:pStyle w:val="ARtabletextright"/>
            </w:pPr>
            <w:r w:rsidRPr="007939DD">
              <w:t>–</w:t>
            </w:r>
          </w:p>
        </w:tc>
        <w:tc>
          <w:tcPr>
            <w:tcW w:w="1418" w:type="dxa"/>
            <w:tcBorders>
              <w:top w:val="single" w:sz="4" w:space="0" w:color="A6A6A6"/>
            </w:tcBorders>
            <w:shd w:val="clear" w:color="auto" w:fill="auto"/>
          </w:tcPr>
          <w:p w14:paraId="7EA12715" w14:textId="77777777" w:rsidR="004A243A" w:rsidRPr="007939DD" w:rsidRDefault="004A243A" w:rsidP="004A243A">
            <w:pPr>
              <w:pStyle w:val="ARtabletextright"/>
            </w:pPr>
            <w:r w:rsidRPr="007939DD">
              <w:t>–</w:t>
            </w:r>
          </w:p>
        </w:tc>
        <w:tc>
          <w:tcPr>
            <w:tcW w:w="1418" w:type="dxa"/>
            <w:tcBorders>
              <w:top w:val="single" w:sz="4" w:space="0" w:color="A6A6A6"/>
            </w:tcBorders>
            <w:shd w:val="clear" w:color="auto" w:fill="auto"/>
          </w:tcPr>
          <w:p w14:paraId="07655089" w14:textId="77777777" w:rsidR="004A243A" w:rsidRPr="007939DD" w:rsidRDefault="004A243A" w:rsidP="004A243A">
            <w:pPr>
              <w:pStyle w:val="ARtabletextright"/>
            </w:pPr>
            <w:r w:rsidRPr="007939DD">
              <w:t>71.8</w:t>
            </w:r>
          </w:p>
        </w:tc>
        <w:tc>
          <w:tcPr>
            <w:tcW w:w="1418" w:type="dxa"/>
            <w:tcBorders>
              <w:top w:val="single" w:sz="4" w:space="0" w:color="A6A6A6"/>
            </w:tcBorders>
            <w:shd w:val="clear" w:color="auto" w:fill="auto"/>
          </w:tcPr>
          <w:p w14:paraId="54CF4DA4" w14:textId="77777777" w:rsidR="004A243A" w:rsidRPr="007939DD" w:rsidRDefault="004A243A" w:rsidP="004A243A">
            <w:pPr>
              <w:pStyle w:val="ARtabletextright"/>
            </w:pPr>
            <w:r w:rsidRPr="007939DD">
              <w:t>71.8</w:t>
            </w:r>
          </w:p>
        </w:tc>
      </w:tr>
      <w:tr w:rsidR="004A243A" w:rsidRPr="007939DD" w14:paraId="5F9F681D" w14:textId="77777777" w:rsidTr="004A243A">
        <w:trPr>
          <w:cantSplit/>
        </w:trPr>
        <w:tc>
          <w:tcPr>
            <w:tcW w:w="3967" w:type="dxa"/>
            <w:tcBorders>
              <w:bottom w:val="single" w:sz="4" w:space="0" w:color="auto"/>
            </w:tcBorders>
            <w:shd w:val="clear" w:color="auto" w:fill="auto"/>
          </w:tcPr>
          <w:p w14:paraId="1EF260D8" w14:textId="77777777" w:rsidR="004A243A" w:rsidRPr="007939DD" w:rsidRDefault="004A243A" w:rsidP="004A243A">
            <w:pPr>
              <w:pStyle w:val="ARtabletext"/>
              <w:rPr>
                <w:rStyle w:val="Strong"/>
                <w:bCs w:val="0"/>
              </w:rPr>
            </w:pPr>
            <w:r w:rsidRPr="007939DD">
              <w:rPr>
                <w:rStyle w:val="Strong"/>
                <w:bCs w:val="0"/>
              </w:rPr>
              <w:t>Balance at 30 June 2017</w:t>
            </w:r>
          </w:p>
        </w:tc>
        <w:tc>
          <w:tcPr>
            <w:tcW w:w="1418" w:type="dxa"/>
            <w:tcBorders>
              <w:bottom w:val="single" w:sz="4" w:space="0" w:color="auto"/>
            </w:tcBorders>
            <w:shd w:val="clear" w:color="auto" w:fill="auto"/>
          </w:tcPr>
          <w:p w14:paraId="5379F251" w14:textId="77777777" w:rsidR="004A243A" w:rsidRPr="007939DD" w:rsidRDefault="004A243A" w:rsidP="004A243A">
            <w:pPr>
              <w:pStyle w:val="ARtabletextright"/>
              <w:rPr>
                <w:rFonts w:ascii="Verdana" w:hAnsi="Verdana"/>
                <w:bCs/>
              </w:rPr>
            </w:pPr>
            <w:r w:rsidRPr="007939DD">
              <w:rPr>
                <w:rStyle w:val="Strong"/>
                <w:bCs w:val="0"/>
              </w:rPr>
              <w:t>4,244.2</w:t>
            </w:r>
          </w:p>
        </w:tc>
        <w:tc>
          <w:tcPr>
            <w:tcW w:w="1418" w:type="dxa"/>
            <w:tcBorders>
              <w:bottom w:val="single" w:sz="4" w:space="0" w:color="auto"/>
            </w:tcBorders>
            <w:shd w:val="clear" w:color="auto" w:fill="auto"/>
          </w:tcPr>
          <w:p w14:paraId="085201F1" w14:textId="77777777" w:rsidR="004A243A" w:rsidRPr="007939DD" w:rsidRDefault="004A243A" w:rsidP="004A243A">
            <w:pPr>
              <w:pStyle w:val="ARtabletextright"/>
              <w:rPr>
                <w:rFonts w:ascii="Verdana" w:hAnsi="Verdana"/>
                <w:bCs/>
              </w:rPr>
            </w:pPr>
            <w:r w:rsidRPr="007939DD">
              <w:rPr>
                <w:rStyle w:val="Strong"/>
                <w:bCs w:val="0"/>
              </w:rPr>
              <w:t>(205.1)</w:t>
            </w:r>
          </w:p>
        </w:tc>
        <w:tc>
          <w:tcPr>
            <w:tcW w:w="1418" w:type="dxa"/>
            <w:tcBorders>
              <w:bottom w:val="single" w:sz="4" w:space="0" w:color="auto"/>
            </w:tcBorders>
            <w:shd w:val="clear" w:color="auto" w:fill="auto"/>
          </w:tcPr>
          <w:p w14:paraId="4D213F56" w14:textId="77777777" w:rsidR="004A243A" w:rsidRPr="007939DD" w:rsidRDefault="004A243A" w:rsidP="004A243A">
            <w:pPr>
              <w:pStyle w:val="ARtabletextright"/>
              <w:rPr>
                <w:rFonts w:ascii="Verdana" w:hAnsi="Verdana"/>
                <w:bCs/>
              </w:rPr>
            </w:pPr>
            <w:r w:rsidRPr="007939DD">
              <w:rPr>
                <w:rStyle w:val="Strong"/>
                <w:bCs w:val="0"/>
              </w:rPr>
              <w:t>20,860.1</w:t>
            </w:r>
          </w:p>
        </w:tc>
        <w:tc>
          <w:tcPr>
            <w:tcW w:w="1418" w:type="dxa"/>
            <w:tcBorders>
              <w:bottom w:val="single" w:sz="4" w:space="0" w:color="auto"/>
            </w:tcBorders>
            <w:shd w:val="clear" w:color="auto" w:fill="auto"/>
          </w:tcPr>
          <w:p w14:paraId="0F879658" w14:textId="77777777" w:rsidR="004A243A" w:rsidRPr="007939DD" w:rsidRDefault="004A243A" w:rsidP="004A243A">
            <w:pPr>
              <w:pStyle w:val="ARtabletextright"/>
              <w:rPr>
                <w:rStyle w:val="Strong"/>
                <w:bCs w:val="0"/>
              </w:rPr>
            </w:pPr>
            <w:r w:rsidRPr="007939DD">
              <w:rPr>
                <w:rStyle w:val="Strong"/>
                <w:bCs w:val="0"/>
              </w:rPr>
              <w:t>24,899.2</w:t>
            </w:r>
          </w:p>
        </w:tc>
      </w:tr>
      <w:tr w:rsidR="004A243A" w:rsidRPr="007939DD" w14:paraId="2C164366" w14:textId="77777777" w:rsidTr="004A243A">
        <w:trPr>
          <w:cantSplit/>
        </w:trPr>
        <w:tc>
          <w:tcPr>
            <w:tcW w:w="3967" w:type="dxa"/>
            <w:tcBorders>
              <w:top w:val="single" w:sz="4" w:space="0" w:color="auto"/>
              <w:bottom w:val="single" w:sz="4" w:space="0" w:color="A6A6A6" w:themeColor="background1" w:themeShade="A6"/>
            </w:tcBorders>
            <w:shd w:val="clear" w:color="auto" w:fill="auto"/>
          </w:tcPr>
          <w:p w14:paraId="0169F894" w14:textId="77777777" w:rsidR="004A243A" w:rsidRPr="007939DD" w:rsidRDefault="004A243A" w:rsidP="004A243A">
            <w:pPr>
              <w:pStyle w:val="ARtabletext"/>
            </w:pPr>
            <w:r w:rsidRPr="007939DD">
              <w:t>Net result for the year</w:t>
            </w:r>
          </w:p>
        </w:tc>
        <w:tc>
          <w:tcPr>
            <w:tcW w:w="1418" w:type="dxa"/>
            <w:tcBorders>
              <w:top w:val="single" w:sz="4" w:space="0" w:color="auto"/>
              <w:bottom w:val="single" w:sz="4" w:space="0" w:color="A6A6A6" w:themeColor="background1" w:themeShade="A6"/>
            </w:tcBorders>
            <w:shd w:val="clear" w:color="auto" w:fill="auto"/>
          </w:tcPr>
          <w:p w14:paraId="597209A6" w14:textId="77777777" w:rsidR="004A243A" w:rsidRPr="007939DD" w:rsidRDefault="004A243A" w:rsidP="004A243A">
            <w:pPr>
              <w:pStyle w:val="ARtabletextright"/>
            </w:pPr>
            <w:r w:rsidRPr="007939DD">
              <w:t>–</w:t>
            </w:r>
          </w:p>
        </w:tc>
        <w:tc>
          <w:tcPr>
            <w:tcW w:w="1418" w:type="dxa"/>
            <w:tcBorders>
              <w:top w:val="single" w:sz="4" w:space="0" w:color="auto"/>
              <w:bottom w:val="single" w:sz="4" w:space="0" w:color="A6A6A6" w:themeColor="background1" w:themeShade="A6"/>
            </w:tcBorders>
            <w:shd w:val="clear" w:color="auto" w:fill="auto"/>
          </w:tcPr>
          <w:p w14:paraId="06E914E1" w14:textId="77777777" w:rsidR="004A243A" w:rsidRPr="007939DD" w:rsidRDefault="004A243A" w:rsidP="004A243A">
            <w:pPr>
              <w:pStyle w:val="ARtabletextright"/>
            </w:pPr>
            <w:r w:rsidRPr="007939DD">
              <w:t>(101.4)</w:t>
            </w:r>
          </w:p>
        </w:tc>
        <w:tc>
          <w:tcPr>
            <w:tcW w:w="1418" w:type="dxa"/>
            <w:tcBorders>
              <w:top w:val="single" w:sz="4" w:space="0" w:color="auto"/>
              <w:bottom w:val="single" w:sz="4" w:space="0" w:color="A6A6A6" w:themeColor="background1" w:themeShade="A6"/>
            </w:tcBorders>
            <w:shd w:val="clear" w:color="auto" w:fill="auto"/>
          </w:tcPr>
          <w:p w14:paraId="36D2A613" w14:textId="77777777" w:rsidR="004A243A" w:rsidRPr="007939DD" w:rsidRDefault="004A243A" w:rsidP="004A243A">
            <w:pPr>
              <w:pStyle w:val="ARtabletextright"/>
            </w:pPr>
            <w:r w:rsidRPr="007939DD">
              <w:t>–</w:t>
            </w:r>
          </w:p>
        </w:tc>
        <w:tc>
          <w:tcPr>
            <w:tcW w:w="1418" w:type="dxa"/>
            <w:tcBorders>
              <w:top w:val="single" w:sz="4" w:space="0" w:color="auto"/>
              <w:bottom w:val="single" w:sz="4" w:space="0" w:color="A6A6A6" w:themeColor="background1" w:themeShade="A6"/>
            </w:tcBorders>
            <w:shd w:val="clear" w:color="auto" w:fill="auto"/>
          </w:tcPr>
          <w:p w14:paraId="4A39F26E" w14:textId="77777777" w:rsidR="004A243A" w:rsidRPr="007939DD" w:rsidRDefault="004A243A" w:rsidP="004A243A">
            <w:pPr>
              <w:pStyle w:val="ARtabletextright"/>
            </w:pPr>
            <w:r w:rsidRPr="007939DD">
              <w:t>(101.4)</w:t>
            </w:r>
          </w:p>
        </w:tc>
      </w:tr>
      <w:tr w:rsidR="004A243A" w:rsidRPr="007939DD" w14:paraId="26872AE2" w14:textId="77777777" w:rsidTr="004A243A">
        <w:trPr>
          <w:cantSplit/>
        </w:trPr>
        <w:tc>
          <w:tcPr>
            <w:tcW w:w="3967" w:type="dxa"/>
            <w:tcBorders>
              <w:top w:val="single" w:sz="4" w:space="0" w:color="A6A6A6" w:themeColor="background1" w:themeShade="A6"/>
              <w:bottom w:val="single" w:sz="4" w:space="0" w:color="A6A6A6"/>
            </w:tcBorders>
            <w:shd w:val="clear" w:color="auto" w:fill="auto"/>
          </w:tcPr>
          <w:p w14:paraId="6D2466EF" w14:textId="77777777" w:rsidR="004A243A" w:rsidRPr="007939DD" w:rsidRDefault="004A243A" w:rsidP="004A243A">
            <w:pPr>
              <w:pStyle w:val="ARtabletext"/>
            </w:pPr>
            <w:r w:rsidRPr="007939DD">
              <w:t>Remeasurement of superannuation defined benefit plans</w:t>
            </w:r>
          </w:p>
        </w:tc>
        <w:tc>
          <w:tcPr>
            <w:tcW w:w="1418" w:type="dxa"/>
            <w:tcBorders>
              <w:top w:val="single" w:sz="4" w:space="0" w:color="A6A6A6" w:themeColor="background1" w:themeShade="A6"/>
              <w:bottom w:val="single" w:sz="4" w:space="0" w:color="A6A6A6"/>
            </w:tcBorders>
            <w:shd w:val="clear" w:color="auto" w:fill="auto"/>
          </w:tcPr>
          <w:p w14:paraId="288DD896" w14:textId="77777777" w:rsidR="004A243A" w:rsidRPr="007939DD" w:rsidRDefault="004A243A" w:rsidP="004A243A">
            <w:pPr>
              <w:pStyle w:val="ARtabletextright"/>
            </w:pPr>
            <w:r w:rsidRPr="007939DD">
              <w:t>–</w:t>
            </w:r>
          </w:p>
        </w:tc>
        <w:tc>
          <w:tcPr>
            <w:tcW w:w="1418" w:type="dxa"/>
            <w:tcBorders>
              <w:top w:val="single" w:sz="4" w:space="0" w:color="A6A6A6" w:themeColor="background1" w:themeShade="A6"/>
              <w:bottom w:val="single" w:sz="4" w:space="0" w:color="A6A6A6"/>
            </w:tcBorders>
            <w:shd w:val="clear" w:color="auto" w:fill="auto"/>
          </w:tcPr>
          <w:p w14:paraId="64BAAC69" w14:textId="77777777" w:rsidR="004A243A" w:rsidRPr="007939DD" w:rsidRDefault="004A243A" w:rsidP="004A243A">
            <w:pPr>
              <w:pStyle w:val="ARtabletextright"/>
            </w:pPr>
            <w:r w:rsidRPr="007939DD">
              <w:t>(0.3)</w:t>
            </w:r>
          </w:p>
        </w:tc>
        <w:tc>
          <w:tcPr>
            <w:tcW w:w="1418" w:type="dxa"/>
            <w:tcBorders>
              <w:top w:val="single" w:sz="4" w:space="0" w:color="A6A6A6" w:themeColor="background1" w:themeShade="A6"/>
              <w:bottom w:val="single" w:sz="4" w:space="0" w:color="A6A6A6"/>
            </w:tcBorders>
            <w:shd w:val="clear" w:color="auto" w:fill="auto"/>
          </w:tcPr>
          <w:p w14:paraId="687521A4" w14:textId="77777777" w:rsidR="004A243A" w:rsidRPr="007939DD" w:rsidRDefault="004A243A" w:rsidP="004A243A">
            <w:pPr>
              <w:pStyle w:val="ARtabletextright"/>
            </w:pPr>
            <w:r w:rsidRPr="007939DD">
              <w:t>–</w:t>
            </w:r>
          </w:p>
        </w:tc>
        <w:tc>
          <w:tcPr>
            <w:tcW w:w="1418" w:type="dxa"/>
            <w:tcBorders>
              <w:top w:val="single" w:sz="4" w:space="0" w:color="A6A6A6" w:themeColor="background1" w:themeShade="A6"/>
              <w:bottom w:val="single" w:sz="4" w:space="0" w:color="A6A6A6"/>
            </w:tcBorders>
            <w:shd w:val="clear" w:color="auto" w:fill="auto"/>
          </w:tcPr>
          <w:p w14:paraId="70988730" w14:textId="77777777" w:rsidR="004A243A" w:rsidRPr="007939DD" w:rsidRDefault="004A243A" w:rsidP="004A243A">
            <w:pPr>
              <w:pStyle w:val="ARtabletextright"/>
            </w:pPr>
            <w:r w:rsidRPr="007939DD">
              <w:t>(0.3)</w:t>
            </w:r>
          </w:p>
        </w:tc>
      </w:tr>
      <w:tr w:rsidR="004A243A" w:rsidRPr="007939DD" w14:paraId="2017D578" w14:textId="77777777" w:rsidTr="004A243A">
        <w:trPr>
          <w:cantSplit/>
        </w:trPr>
        <w:tc>
          <w:tcPr>
            <w:tcW w:w="3967" w:type="dxa"/>
            <w:tcBorders>
              <w:top w:val="single" w:sz="4" w:space="0" w:color="A6A6A6"/>
              <w:bottom w:val="single" w:sz="4" w:space="0" w:color="A6A6A6"/>
            </w:tcBorders>
            <w:shd w:val="clear" w:color="auto" w:fill="auto"/>
          </w:tcPr>
          <w:p w14:paraId="2A84F00D" w14:textId="77777777" w:rsidR="004A243A" w:rsidRPr="007939DD" w:rsidRDefault="004A243A" w:rsidP="004A243A">
            <w:pPr>
              <w:pStyle w:val="ARtabletext"/>
            </w:pPr>
            <w:r w:rsidRPr="007939DD">
              <w:t>Changes in physical asset revaluation surplus</w:t>
            </w:r>
          </w:p>
        </w:tc>
        <w:tc>
          <w:tcPr>
            <w:tcW w:w="1418" w:type="dxa"/>
            <w:tcBorders>
              <w:top w:val="single" w:sz="4" w:space="0" w:color="A6A6A6"/>
              <w:bottom w:val="single" w:sz="4" w:space="0" w:color="A6A6A6"/>
            </w:tcBorders>
            <w:shd w:val="clear" w:color="auto" w:fill="auto"/>
          </w:tcPr>
          <w:p w14:paraId="48F9F54B" w14:textId="77777777" w:rsidR="004A243A" w:rsidRPr="007939DD" w:rsidRDefault="004A243A" w:rsidP="004A243A">
            <w:pPr>
              <w:pStyle w:val="ARtabletextright"/>
            </w:pPr>
            <w:r w:rsidRPr="007939DD">
              <w:t>3,757.3</w:t>
            </w:r>
          </w:p>
        </w:tc>
        <w:tc>
          <w:tcPr>
            <w:tcW w:w="1418" w:type="dxa"/>
            <w:tcBorders>
              <w:top w:val="single" w:sz="4" w:space="0" w:color="A6A6A6"/>
              <w:bottom w:val="single" w:sz="4" w:space="0" w:color="A6A6A6"/>
            </w:tcBorders>
            <w:shd w:val="clear" w:color="auto" w:fill="auto"/>
          </w:tcPr>
          <w:p w14:paraId="38441E88" w14:textId="77777777" w:rsidR="004A243A" w:rsidRPr="007939DD" w:rsidRDefault="004A243A" w:rsidP="004A243A">
            <w:pPr>
              <w:pStyle w:val="ARtabletextright"/>
            </w:pPr>
            <w:r w:rsidRPr="007939DD">
              <w:t>–</w:t>
            </w:r>
          </w:p>
        </w:tc>
        <w:tc>
          <w:tcPr>
            <w:tcW w:w="1418" w:type="dxa"/>
            <w:tcBorders>
              <w:top w:val="single" w:sz="4" w:space="0" w:color="A6A6A6"/>
              <w:bottom w:val="single" w:sz="4" w:space="0" w:color="A6A6A6"/>
            </w:tcBorders>
            <w:shd w:val="clear" w:color="auto" w:fill="auto"/>
          </w:tcPr>
          <w:p w14:paraId="28540A8B" w14:textId="77777777" w:rsidR="004A243A" w:rsidRPr="007939DD" w:rsidRDefault="004A243A" w:rsidP="004A243A">
            <w:pPr>
              <w:pStyle w:val="ARtabletextright"/>
            </w:pPr>
            <w:r w:rsidRPr="007939DD">
              <w:t>–</w:t>
            </w:r>
          </w:p>
        </w:tc>
        <w:tc>
          <w:tcPr>
            <w:tcW w:w="1418" w:type="dxa"/>
            <w:tcBorders>
              <w:top w:val="single" w:sz="4" w:space="0" w:color="A6A6A6"/>
              <w:bottom w:val="single" w:sz="4" w:space="0" w:color="A6A6A6"/>
            </w:tcBorders>
            <w:shd w:val="clear" w:color="auto" w:fill="auto"/>
          </w:tcPr>
          <w:p w14:paraId="3B2546BF" w14:textId="77777777" w:rsidR="004A243A" w:rsidRPr="007939DD" w:rsidRDefault="004A243A" w:rsidP="004A243A">
            <w:pPr>
              <w:pStyle w:val="ARtabletextright"/>
            </w:pPr>
            <w:r w:rsidRPr="007939DD">
              <w:t>3,757.3</w:t>
            </w:r>
          </w:p>
        </w:tc>
      </w:tr>
      <w:tr w:rsidR="004A243A" w:rsidRPr="007939DD" w14:paraId="20F3D84E" w14:textId="77777777" w:rsidTr="004A243A">
        <w:trPr>
          <w:cantSplit/>
        </w:trPr>
        <w:tc>
          <w:tcPr>
            <w:tcW w:w="3967" w:type="dxa"/>
            <w:tcBorders>
              <w:top w:val="single" w:sz="4" w:space="0" w:color="A6A6A6"/>
            </w:tcBorders>
            <w:shd w:val="clear" w:color="auto" w:fill="auto"/>
          </w:tcPr>
          <w:p w14:paraId="4D652C64" w14:textId="77777777" w:rsidR="004A243A" w:rsidRPr="007939DD" w:rsidRDefault="004A243A" w:rsidP="004A243A">
            <w:pPr>
              <w:pStyle w:val="ARtabletext"/>
            </w:pPr>
            <w:r w:rsidRPr="007939DD">
              <w:t>Capital contribution by Victorian State Government</w:t>
            </w:r>
          </w:p>
        </w:tc>
        <w:tc>
          <w:tcPr>
            <w:tcW w:w="1418" w:type="dxa"/>
            <w:tcBorders>
              <w:top w:val="single" w:sz="4" w:space="0" w:color="A6A6A6"/>
            </w:tcBorders>
            <w:shd w:val="clear" w:color="auto" w:fill="auto"/>
          </w:tcPr>
          <w:p w14:paraId="3D64E354" w14:textId="77777777" w:rsidR="004A243A" w:rsidRPr="007939DD" w:rsidRDefault="004A243A" w:rsidP="004A243A">
            <w:pPr>
              <w:pStyle w:val="ARtabletextright"/>
            </w:pPr>
            <w:r w:rsidRPr="007939DD">
              <w:t>–</w:t>
            </w:r>
          </w:p>
        </w:tc>
        <w:tc>
          <w:tcPr>
            <w:tcW w:w="1418" w:type="dxa"/>
            <w:tcBorders>
              <w:top w:val="single" w:sz="4" w:space="0" w:color="A6A6A6"/>
            </w:tcBorders>
            <w:shd w:val="clear" w:color="auto" w:fill="auto"/>
          </w:tcPr>
          <w:p w14:paraId="6271CFAD" w14:textId="77777777" w:rsidR="004A243A" w:rsidRPr="007939DD" w:rsidRDefault="004A243A" w:rsidP="004A243A">
            <w:pPr>
              <w:pStyle w:val="ARtabletextright"/>
            </w:pPr>
            <w:r w:rsidRPr="007939DD">
              <w:t>–</w:t>
            </w:r>
          </w:p>
        </w:tc>
        <w:tc>
          <w:tcPr>
            <w:tcW w:w="1418" w:type="dxa"/>
            <w:tcBorders>
              <w:top w:val="single" w:sz="4" w:space="0" w:color="A6A6A6"/>
            </w:tcBorders>
            <w:shd w:val="clear" w:color="auto" w:fill="auto"/>
          </w:tcPr>
          <w:p w14:paraId="43390899" w14:textId="77777777" w:rsidR="004A243A" w:rsidRPr="007939DD" w:rsidRDefault="004A243A" w:rsidP="004A243A">
            <w:pPr>
              <w:pStyle w:val="ARtabletextright"/>
            </w:pPr>
            <w:r w:rsidRPr="007939DD">
              <w:t>131.4</w:t>
            </w:r>
          </w:p>
        </w:tc>
        <w:tc>
          <w:tcPr>
            <w:tcW w:w="1418" w:type="dxa"/>
            <w:tcBorders>
              <w:top w:val="single" w:sz="4" w:space="0" w:color="A6A6A6"/>
            </w:tcBorders>
            <w:shd w:val="clear" w:color="auto" w:fill="auto"/>
          </w:tcPr>
          <w:p w14:paraId="7E0BACDF" w14:textId="77777777" w:rsidR="004A243A" w:rsidRPr="007939DD" w:rsidRDefault="004A243A" w:rsidP="004A243A">
            <w:pPr>
              <w:pStyle w:val="ARtabletextright"/>
            </w:pPr>
            <w:r w:rsidRPr="007939DD">
              <w:t>131.4</w:t>
            </w:r>
          </w:p>
        </w:tc>
      </w:tr>
      <w:tr w:rsidR="004A243A" w:rsidRPr="007939DD" w14:paraId="55F2EDE1" w14:textId="77777777" w:rsidTr="004A243A">
        <w:trPr>
          <w:cantSplit/>
        </w:trPr>
        <w:tc>
          <w:tcPr>
            <w:tcW w:w="3967" w:type="dxa"/>
            <w:shd w:val="clear" w:color="auto" w:fill="auto"/>
          </w:tcPr>
          <w:p w14:paraId="45BDF463" w14:textId="77777777" w:rsidR="004A243A" w:rsidRPr="007939DD" w:rsidRDefault="004A243A" w:rsidP="004A243A">
            <w:pPr>
              <w:pStyle w:val="ARtabletext"/>
              <w:rPr>
                <w:rStyle w:val="Strong"/>
                <w:bCs w:val="0"/>
              </w:rPr>
            </w:pPr>
            <w:r w:rsidRPr="007939DD">
              <w:rPr>
                <w:rStyle w:val="Strong"/>
                <w:bCs w:val="0"/>
              </w:rPr>
              <w:t>Balance at 30 June 2018</w:t>
            </w:r>
          </w:p>
        </w:tc>
        <w:tc>
          <w:tcPr>
            <w:tcW w:w="1418" w:type="dxa"/>
            <w:shd w:val="clear" w:color="auto" w:fill="auto"/>
          </w:tcPr>
          <w:p w14:paraId="235561D1" w14:textId="77777777" w:rsidR="004A243A" w:rsidRPr="007939DD" w:rsidRDefault="004A243A" w:rsidP="004A243A">
            <w:pPr>
              <w:pStyle w:val="ARtabletextright"/>
              <w:rPr>
                <w:rFonts w:ascii="Verdana" w:hAnsi="Verdana"/>
                <w:bCs/>
              </w:rPr>
            </w:pPr>
            <w:r w:rsidRPr="007939DD">
              <w:rPr>
                <w:rStyle w:val="Strong"/>
                <w:bCs w:val="0"/>
              </w:rPr>
              <w:t>8,001.5</w:t>
            </w:r>
          </w:p>
        </w:tc>
        <w:tc>
          <w:tcPr>
            <w:tcW w:w="1418" w:type="dxa"/>
            <w:shd w:val="clear" w:color="auto" w:fill="auto"/>
          </w:tcPr>
          <w:p w14:paraId="1D965F54" w14:textId="77777777" w:rsidR="004A243A" w:rsidRPr="007939DD" w:rsidRDefault="004A243A" w:rsidP="004A243A">
            <w:pPr>
              <w:pStyle w:val="ARtabletextright"/>
              <w:rPr>
                <w:rFonts w:ascii="Verdana" w:hAnsi="Verdana"/>
                <w:bCs/>
              </w:rPr>
            </w:pPr>
            <w:r w:rsidRPr="007939DD">
              <w:rPr>
                <w:rStyle w:val="Strong"/>
                <w:bCs w:val="0"/>
              </w:rPr>
              <w:t>(306.8)</w:t>
            </w:r>
          </w:p>
        </w:tc>
        <w:tc>
          <w:tcPr>
            <w:tcW w:w="1418" w:type="dxa"/>
            <w:shd w:val="clear" w:color="auto" w:fill="auto"/>
          </w:tcPr>
          <w:p w14:paraId="2CD3C92C" w14:textId="77777777" w:rsidR="004A243A" w:rsidRPr="007939DD" w:rsidRDefault="004A243A" w:rsidP="004A243A">
            <w:pPr>
              <w:pStyle w:val="ARtabletextright"/>
              <w:rPr>
                <w:rFonts w:ascii="Verdana" w:hAnsi="Verdana"/>
                <w:bCs/>
              </w:rPr>
            </w:pPr>
            <w:r w:rsidRPr="007939DD">
              <w:rPr>
                <w:rStyle w:val="Strong"/>
                <w:bCs w:val="0"/>
              </w:rPr>
              <w:t>20,991.5</w:t>
            </w:r>
          </w:p>
        </w:tc>
        <w:tc>
          <w:tcPr>
            <w:tcW w:w="1418" w:type="dxa"/>
            <w:shd w:val="clear" w:color="auto" w:fill="auto"/>
          </w:tcPr>
          <w:p w14:paraId="53D9648A" w14:textId="77777777" w:rsidR="004A243A" w:rsidRPr="007939DD" w:rsidRDefault="004A243A" w:rsidP="004A243A">
            <w:pPr>
              <w:pStyle w:val="ARtabletextright"/>
              <w:rPr>
                <w:rStyle w:val="Strong"/>
                <w:bCs w:val="0"/>
              </w:rPr>
            </w:pPr>
            <w:r w:rsidRPr="007939DD">
              <w:rPr>
                <w:rStyle w:val="Strong"/>
                <w:bCs w:val="0"/>
              </w:rPr>
              <w:t>28,686.2</w:t>
            </w:r>
          </w:p>
        </w:tc>
      </w:tr>
    </w:tbl>
    <w:p w14:paraId="639CB238" w14:textId="77777777" w:rsidR="004A243A" w:rsidRPr="007939DD" w:rsidRDefault="004A243A" w:rsidP="004A243A">
      <w:pPr>
        <w:rPr>
          <w:rFonts w:eastAsia="Times" w:cs="Arial"/>
          <w:sz w:val="20"/>
        </w:rPr>
      </w:pPr>
      <w:r w:rsidRPr="007939DD">
        <w:br w:type="page"/>
      </w:r>
    </w:p>
    <w:p w14:paraId="0D6DF440" w14:textId="77777777" w:rsidR="004A243A" w:rsidRPr="007939DD" w:rsidRDefault="004A243A" w:rsidP="004A243A">
      <w:pPr>
        <w:pStyle w:val="Heading3"/>
      </w:pPr>
      <w:r w:rsidRPr="007939DD">
        <w:lastRenderedPageBreak/>
        <w:t>Cash flow statement for the financial year ended 30 June 2018</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7371"/>
        <w:gridCol w:w="1134"/>
        <w:gridCol w:w="1134"/>
      </w:tblGrid>
      <w:tr w:rsidR="004A243A" w:rsidRPr="007939DD" w14:paraId="44ACBDB4" w14:textId="77777777" w:rsidTr="004A243A">
        <w:trPr>
          <w:cantSplit/>
          <w:tblHeader/>
        </w:trPr>
        <w:tc>
          <w:tcPr>
            <w:tcW w:w="7371" w:type="dxa"/>
            <w:tcBorders>
              <w:bottom w:val="single" w:sz="4" w:space="0" w:color="auto"/>
            </w:tcBorders>
            <w:shd w:val="clear" w:color="auto" w:fill="auto"/>
          </w:tcPr>
          <w:p w14:paraId="4E3FEFED" w14:textId="77777777" w:rsidR="004A243A" w:rsidRPr="007939DD" w:rsidRDefault="004A243A" w:rsidP="004A243A">
            <w:pPr>
              <w:pStyle w:val="ARtablecolhead"/>
              <w:spacing w:before="70" w:after="50"/>
            </w:pPr>
          </w:p>
        </w:tc>
        <w:tc>
          <w:tcPr>
            <w:tcW w:w="1134" w:type="dxa"/>
            <w:tcBorders>
              <w:bottom w:val="single" w:sz="4" w:space="0" w:color="auto"/>
            </w:tcBorders>
            <w:shd w:val="clear" w:color="auto" w:fill="E7E6E6"/>
          </w:tcPr>
          <w:p w14:paraId="05E4252D" w14:textId="77777777" w:rsidR="004A243A" w:rsidRPr="007939DD" w:rsidRDefault="004A243A" w:rsidP="004A243A">
            <w:pPr>
              <w:pStyle w:val="ARtablecolheadright"/>
              <w:spacing w:before="70" w:after="50"/>
            </w:pPr>
            <w:r w:rsidRPr="007939DD">
              <w:t>2018</w:t>
            </w:r>
          </w:p>
          <w:p w14:paraId="1C72ED2A" w14:textId="77777777" w:rsidR="004A243A" w:rsidRPr="007939DD" w:rsidRDefault="004A243A" w:rsidP="004A243A">
            <w:pPr>
              <w:pStyle w:val="ARtablecolheadright"/>
              <w:spacing w:before="70" w:after="50"/>
            </w:pPr>
            <w:r w:rsidRPr="007939DD">
              <w:t>$M</w:t>
            </w:r>
          </w:p>
        </w:tc>
        <w:tc>
          <w:tcPr>
            <w:tcW w:w="1134" w:type="dxa"/>
            <w:tcBorders>
              <w:bottom w:val="single" w:sz="4" w:space="0" w:color="auto"/>
            </w:tcBorders>
            <w:shd w:val="clear" w:color="auto" w:fill="auto"/>
          </w:tcPr>
          <w:p w14:paraId="0001387B" w14:textId="77777777" w:rsidR="004A243A" w:rsidRPr="007939DD" w:rsidRDefault="004A243A" w:rsidP="004A243A">
            <w:pPr>
              <w:pStyle w:val="ARtablecolheadright"/>
              <w:spacing w:before="70" w:after="50"/>
            </w:pPr>
            <w:r w:rsidRPr="007939DD">
              <w:t>2017</w:t>
            </w:r>
          </w:p>
          <w:p w14:paraId="49E08074" w14:textId="77777777" w:rsidR="004A243A" w:rsidRPr="007939DD" w:rsidRDefault="004A243A" w:rsidP="004A243A">
            <w:pPr>
              <w:pStyle w:val="ARtablecolheadright"/>
              <w:spacing w:before="70" w:after="50"/>
            </w:pPr>
            <w:r w:rsidRPr="007939DD">
              <w:t>$M</w:t>
            </w:r>
          </w:p>
        </w:tc>
      </w:tr>
      <w:tr w:rsidR="004A243A" w:rsidRPr="007939DD" w14:paraId="3075129E" w14:textId="77777777" w:rsidTr="004A243A">
        <w:trPr>
          <w:cantSplit/>
        </w:trPr>
        <w:tc>
          <w:tcPr>
            <w:tcW w:w="7371" w:type="dxa"/>
            <w:tcBorders>
              <w:top w:val="single" w:sz="4" w:space="0" w:color="auto"/>
              <w:bottom w:val="single" w:sz="4" w:space="0" w:color="A6A6A6"/>
            </w:tcBorders>
            <w:shd w:val="clear" w:color="auto" w:fill="auto"/>
          </w:tcPr>
          <w:p w14:paraId="31F688BE" w14:textId="77777777" w:rsidR="004A243A" w:rsidRPr="007939DD" w:rsidRDefault="004A243A" w:rsidP="004A243A">
            <w:pPr>
              <w:pStyle w:val="ARtabletext"/>
              <w:rPr>
                <w:rStyle w:val="Strong"/>
                <w:bCs w:val="0"/>
              </w:rPr>
            </w:pPr>
            <w:r w:rsidRPr="007939DD">
              <w:rPr>
                <w:rStyle w:val="Strong"/>
                <w:bCs w:val="0"/>
              </w:rPr>
              <w:t>Cash flows from operating activities</w:t>
            </w:r>
          </w:p>
        </w:tc>
        <w:tc>
          <w:tcPr>
            <w:tcW w:w="1134" w:type="dxa"/>
            <w:tcBorders>
              <w:top w:val="single" w:sz="4" w:space="0" w:color="auto"/>
              <w:bottom w:val="single" w:sz="4" w:space="0" w:color="A6A6A6"/>
            </w:tcBorders>
            <w:shd w:val="clear" w:color="auto" w:fill="E7E6E6"/>
          </w:tcPr>
          <w:p w14:paraId="59E8BF82" w14:textId="77777777" w:rsidR="004A243A" w:rsidRPr="007939DD" w:rsidRDefault="004A243A" w:rsidP="004A243A">
            <w:pPr>
              <w:pStyle w:val="ARtabletextright"/>
            </w:pPr>
          </w:p>
        </w:tc>
        <w:tc>
          <w:tcPr>
            <w:tcW w:w="1134" w:type="dxa"/>
            <w:tcBorders>
              <w:top w:val="single" w:sz="4" w:space="0" w:color="auto"/>
              <w:bottom w:val="single" w:sz="4" w:space="0" w:color="A6A6A6"/>
            </w:tcBorders>
            <w:shd w:val="clear" w:color="auto" w:fill="auto"/>
          </w:tcPr>
          <w:p w14:paraId="5107B9F0" w14:textId="77777777" w:rsidR="004A243A" w:rsidRPr="007939DD" w:rsidRDefault="004A243A" w:rsidP="004A243A">
            <w:pPr>
              <w:pStyle w:val="ARtabletextright"/>
            </w:pPr>
          </w:p>
        </w:tc>
      </w:tr>
      <w:tr w:rsidR="004A243A" w:rsidRPr="007939DD" w14:paraId="0B386168" w14:textId="77777777" w:rsidTr="004A243A">
        <w:trPr>
          <w:cantSplit/>
        </w:trPr>
        <w:tc>
          <w:tcPr>
            <w:tcW w:w="7371" w:type="dxa"/>
            <w:tcBorders>
              <w:top w:val="single" w:sz="4" w:space="0" w:color="A6A6A6"/>
              <w:bottom w:val="single" w:sz="4" w:space="0" w:color="A6A6A6"/>
            </w:tcBorders>
            <w:shd w:val="clear" w:color="auto" w:fill="auto"/>
          </w:tcPr>
          <w:p w14:paraId="1657F67E" w14:textId="77777777" w:rsidR="004A243A" w:rsidRPr="007939DD" w:rsidRDefault="004A243A" w:rsidP="004A243A">
            <w:pPr>
              <w:pStyle w:val="ARtabletext"/>
              <w:rPr>
                <w:rStyle w:val="Strong"/>
                <w:bCs w:val="0"/>
              </w:rPr>
            </w:pPr>
            <w:r w:rsidRPr="007939DD">
              <w:rPr>
                <w:rStyle w:val="Strong"/>
                <w:bCs w:val="0"/>
              </w:rPr>
              <w:t>Receipts</w:t>
            </w:r>
          </w:p>
        </w:tc>
        <w:tc>
          <w:tcPr>
            <w:tcW w:w="1134" w:type="dxa"/>
            <w:tcBorders>
              <w:top w:val="single" w:sz="4" w:space="0" w:color="A6A6A6"/>
              <w:bottom w:val="single" w:sz="4" w:space="0" w:color="A6A6A6"/>
            </w:tcBorders>
            <w:shd w:val="clear" w:color="auto" w:fill="E7E6E6"/>
          </w:tcPr>
          <w:p w14:paraId="4797F100" w14:textId="77777777" w:rsidR="004A243A" w:rsidRPr="007939DD" w:rsidRDefault="004A243A" w:rsidP="004A243A">
            <w:pPr>
              <w:pStyle w:val="ARtabletextright"/>
            </w:pPr>
          </w:p>
        </w:tc>
        <w:tc>
          <w:tcPr>
            <w:tcW w:w="1134" w:type="dxa"/>
            <w:tcBorders>
              <w:top w:val="single" w:sz="4" w:space="0" w:color="A6A6A6"/>
              <w:bottom w:val="single" w:sz="4" w:space="0" w:color="A6A6A6"/>
            </w:tcBorders>
            <w:shd w:val="clear" w:color="auto" w:fill="auto"/>
          </w:tcPr>
          <w:p w14:paraId="2B0573CE" w14:textId="77777777" w:rsidR="004A243A" w:rsidRPr="007939DD" w:rsidRDefault="004A243A" w:rsidP="004A243A">
            <w:pPr>
              <w:pStyle w:val="ARtabletextright"/>
            </w:pPr>
          </w:p>
        </w:tc>
      </w:tr>
      <w:tr w:rsidR="004A243A" w:rsidRPr="007939DD" w14:paraId="131F44DD" w14:textId="77777777" w:rsidTr="004A243A">
        <w:trPr>
          <w:cantSplit/>
        </w:trPr>
        <w:tc>
          <w:tcPr>
            <w:tcW w:w="7371" w:type="dxa"/>
            <w:tcBorders>
              <w:top w:val="single" w:sz="4" w:space="0" w:color="A6A6A6"/>
              <w:bottom w:val="single" w:sz="4" w:space="0" w:color="A6A6A6"/>
            </w:tcBorders>
            <w:shd w:val="clear" w:color="auto" w:fill="auto"/>
          </w:tcPr>
          <w:p w14:paraId="0CFD95C5" w14:textId="77777777" w:rsidR="004A243A" w:rsidRPr="007939DD" w:rsidRDefault="004A243A" w:rsidP="004A243A">
            <w:pPr>
              <w:pStyle w:val="ARtabletext"/>
            </w:pPr>
            <w:r w:rsidRPr="007939DD">
              <w:t>Receipts from the Department of Health and Human Services</w:t>
            </w:r>
          </w:p>
        </w:tc>
        <w:tc>
          <w:tcPr>
            <w:tcW w:w="1134" w:type="dxa"/>
            <w:tcBorders>
              <w:top w:val="single" w:sz="4" w:space="0" w:color="A6A6A6"/>
              <w:bottom w:val="single" w:sz="4" w:space="0" w:color="A6A6A6"/>
            </w:tcBorders>
            <w:shd w:val="clear" w:color="auto" w:fill="E7E6E6"/>
          </w:tcPr>
          <w:p w14:paraId="776768E0" w14:textId="77777777" w:rsidR="004A243A" w:rsidRPr="007939DD" w:rsidRDefault="004A243A" w:rsidP="004A243A">
            <w:pPr>
              <w:pStyle w:val="ARtabletextright"/>
            </w:pPr>
            <w:r w:rsidRPr="007939DD">
              <w:t>569.1</w:t>
            </w:r>
          </w:p>
        </w:tc>
        <w:tc>
          <w:tcPr>
            <w:tcW w:w="1134" w:type="dxa"/>
            <w:tcBorders>
              <w:top w:val="single" w:sz="4" w:space="0" w:color="A6A6A6"/>
              <w:bottom w:val="single" w:sz="4" w:space="0" w:color="A6A6A6"/>
            </w:tcBorders>
            <w:shd w:val="clear" w:color="auto" w:fill="auto"/>
          </w:tcPr>
          <w:p w14:paraId="552F500F" w14:textId="77777777" w:rsidR="004A243A" w:rsidRPr="007939DD" w:rsidRDefault="004A243A" w:rsidP="004A243A">
            <w:pPr>
              <w:pStyle w:val="ARtabletextright"/>
            </w:pPr>
            <w:r w:rsidRPr="007939DD">
              <w:t>489.9</w:t>
            </w:r>
          </w:p>
        </w:tc>
      </w:tr>
      <w:tr w:rsidR="004A243A" w:rsidRPr="007939DD" w14:paraId="0BD761E8" w14:textId="77777777" w:rsidTr="004A243A">
        <w:trPr>
          <w:cantSplit/>
        </w:trPr>
        <w:tc>
          <w:tcPr>
            <w:tcW w:w="7371" w:type="dxa"/>
            <w:tcBorders>
              <w:top w:val="single" w:sz="4" w:space="0" w:color="A6A6A6"/>
              <w:bottom w:val="single" w:sz="4" w:space="0" w:color="A6A6A6"/>
            </w:tcBorders>
            <w:shd w:val="clear" w:color="auto" w:fill="auto"/>
          </w:tcPr>
          <w:p w14:paraId="31A19DF7" w14:textId="77777777" w:rsidR="004A243A" w:rsidRPr="007939DD" w:rsidRDefault="004A243A" w:rsidP="004A243A">
            <w:pPr>
              <w:pStyle w:val="ARtabletext"/>
            </w:pPr>
            <w:r w:rsidRPr="007939DD">
              <w:t>Receipts of funds from other authorities</w:t>
            </w:r>
          </w:p>
        </w:tc>
        <w:tc>
          <w:tcPr>
            <w:tcW w:w="1134" w:type="dxa"/>
            <w:tcBorders>
              <w:top w:val="single" w:sz="4" w:space="0" w:color="A6A6A6"/>
              <w:bottom w:val="single" w:sz="4" w:space="0" w:color="A6A6A6"/>
            </w:tcBorders>
            <w:shd w:val="clear" w:color="auto" w:fill="E7E6E6"/>
          </w:tcPr>
          <w:p w14:paraId="2035D1BE" w14:textId="77777777" w:rsidR="004A243A" w:rsidRPr="007939DD" w:rsidRDefault="004A243A" w:rsidP="004A243A">
            <w:pPr>
              <w:pStyle w:val="ARtabletextright"/>
            </w:pPr>
            <w:r w:rsidRPr="007939DD">
              <w:t>36.9</w:t>
            </w:r>
          </w:p>
        </w:tc>
        <w:tc>
          <w:tcPr>
            <w:tcW w:w="1134" w:type="dxa"/>
            <w:tcBorders>
              <w:top w:val="single" w:sz="4" w:space="0" w:color="A6A6A6"/>
              <w:bottom w:val="single" w:sz="4" w:space="0" w:color="A6A6A6"/>
            </w:tcBorders>
            <w:shd w:val="clear" w:color="auto" w:fill="auto"/>
          </w:tcPr>
          <w:p w14:paraId="4BBC24AA" w14:textId="77777777" w:rsidR="004A243A" w:rsidRPr="007939DD" w:rsidRDefault="004A243A" w:rsidP="004A243A">
            <w:pPr>
              <w:pStyle w:val="ARtabletextright"/>
            </w:pPr>
            <w:r w:rsidRPr="007939DD">
              <w:t>31.9</w:t>
            </w:r>
          </w:p>
        </w:tc>
      </w:tr>
      <w:tr w:rsidR="004A243A" w:rsidRPr="007939DD" w14:paraId="15BE8191" w14:textId="77777777" w:rsidTr="004A243A">
        <w:trPr>
          <w:cantSplit/>
        </w:trPr>
        <w:tc>
          <w:tcPr>
            <w:tcW w:w="7371" w:type="dxa"/>
            <w:tcBorders>
              <w:top w:val="single" w:sz="4" w:space="0" w:color="A6A6A6"/>
              <w:bottom w:val="single" w:sz="4" w:space="0" w:color="A6A6A6"/>
            </w:tcBorders>
            <w:shd w:val="clear" w:color="auto" w:fill="auto"/>
          </w:tcPr>
          <w:p w14:paraId="60D3B415" w14:textId="77777777" w:rsidR="004A243A" w:rsidRPr="007939DD" w:rsidRDefault="004A243A" w:rsidP="004A243A">
            <w:pPr>
              <w:pStyle w:val="ARtabletext"/>
            </w:pPr>
            <w:r w:rsidRPr="007939DD">
              <w:t>Rent received</w:t>
            </w:r>
          </w:p>
        </w:tc>
        <w:tc>
          <w:tcPr>
            <w:tcW w:w="1134" w:type="dxa"/>
            <w:tcBorders>
              <w:top w:val="single" w:sz="4" w:space="0" w:color="A6A6A6"/>
              <w:bottom w:val="single" w:sz="4" w:space="0" w:color="A6A6A6"/>
            </w:tcBorders>
            <w:shd w:val="clear" w:color="auto" w:fill="E7E6E6"/>
          </w:tcPr>
          <w:p w14:paraId="34B06950" w14:textId="77777777" w:rsidR="004A243A" w:rsidRPr="007939DD" w:rsidRDefault="004A243A" w:rsidP="004A243A">
            <w:pPr>
              <w:pStyle w:val="ARtabletextright"/>
            </w:pPr>
            <w:r w:rsidRPr="007939DD">
              <w:t>473.4</w:t>
            </w:r>
          </w:p>
        </w:tc>
        <w:tc>
          <w:tcPr>
            <w:tcW w:w="1134" w:type="dxa"/>
            <w:tcBorders>
              <w:top w:val="single" w:sz="4" w:space="0" w:color="A6A6A6"/>
              <w:bottom w:val="single" w:sz="4" w:space="0" w:color="A6A6A6"/>
            </w:tcBorders>
            <w:shd w:val="clear" w:color="auto" w:fill="auto"/>
          </w:tcPr>
          <w:p w14:paraId="6EC4FA2D" w14:textId="77777777" w:rsidR="004A243A" w:rsidRPr="007939DD" w:rsidRDefault="004A243A" w:rsidP="004A243A">
            <w:pPr>
              <w:pStyle w:val="ARtabletextright"/>
            </w:pPr>
            <w:r w:rsidRPr="007939DD">
              <w:t>465.1</w:t>
            </w:r>
          </w:p>
        </w:tc>
      </w:tr>
      <w:tr w:rsidR="004A243A" w:rsidRPr="007939DD" w14:paraId="72D51B36" w14:textId="77777777" w:rsidTr="004A243A">
        <w:trPr>
          <w:cantSplit/>
        </w:trPr>
        <w:tc>
          <w:tcPr>
            <w:tcW w:w="7371" w:type="dxa"/>
            <w:tcBorders>
              <w:top w:val="single" w:sz="4" w:space="0" w:color="A6A6A6"/>
              <w:bottom w:val="single" w:sz="4" w:space="0" w:color="A6A6A6"/>
            </w:tcBorders>
            <w:shd w:val="clear" w:color="auto" w:fill="auto"/>
          </w:tcPr>
          <w:p w14:paraId="487D5CD6" w14:textId="77777777" w:rsidR="004A243A" w:rsidRPr="007939DD" w:rsidRDefault="004A243A" w:rsidP="004A243A">
            <w:pPr>
              <w:pStyle w:val="ARtabletext"/>
            </w:pPr>
            <w:r w:rsidRPr="007939DD">
              <w:t>User charges received – rental properties</w:t>
            </w:r>
          </w:p>
        </w:tc>
        <w:tc>
          <w:tcPr>
            <w:tcW w:w="1134" w:type="dxa"/>
            <w:tcBorders>
              <w:top w:val="single" w:sz="4" w:space="0" w:color="A6A6A6"/>
              <w:bottom w:val="single" w:sz="4" w:space="0" w:color="A6A6A6"/>
            </w:tcBorders>
            <w:shd w:val="clear" w:color="auto" w:fill="E7E6E6"/>
          </w:tcPr>
          <w:p w14:paraId="0C5F4A53" w14:textId="77777777" w:rsidR="004A243A" w:rsidRPr="007939DD" w:rsidRDefault="004A243A" w:rsidP="004A243A">
            <w:pPr>
              <w:pStyle w:val="ARtabletextright"/>
            </w:pPr>
            <w:r w:rsidRPr="007939DD">
              <w:t>4.9</w:t>
            </w:r>
          </w:p>
        </w:tc>
        <w:tc>
          <w:tcPr>
            <w:tcW w:w="1134" w:type="dxa"/>
            <w:tcBorders>
              <w:top w:val="single" w:sz="4" w:space="0" w:color="A6A6A6"/>
              <w:bottom w:val="single" w:sz="4" w:space="0" w:color="A6A6A6"/>
            </w:tcBorders>
            <w:shd w:val="clear" w:color="auto" w:fill="auto"/>
          </w:tcPr>
          <w:p w14:paraId="3EB2F7B1" w14:textId="77777777" w:rsidR="004A243A" w:rsidRPr="007939DD" w:rsidRDefault="004A243A" w:rsidP="004A243A">
            <w:pPr>
              <w:pStyle w:val="ARtabletextright"/>
            </w:pPr>
            <w:r w:rsidRPr="007939DD">
              <w:t>5.0</w:t>
            </w:r>
          </w:p>
        </w:tc>
      </w:tr>
      <w:tr w:rsidR="004A243A" w:rsidRPr="007939DD" w14:paraId="69A51437" w14:textId="77777777" w:rsidTr="004A243A">
        <w:trPr>
          <w:cantSplit/>
        </w:trPr>
        <w:tc>
          <w:tcPr>
            <w:tcW w:w="7371" w:type="dxa"/>
            <w:tcBorders>
              <w:top w:val="single" w:sz="4" w:space="0" w:color="A6A6A6"/>
              <w:bottom w:val="single" w:sz="4" w:space="0" w:color="A6A6A6"/>
            </w:tcBorders>
            <w:shd w:val="clear" w:color="auto" w:fill="auto"/>
          </w:tcPr>
          <w:p w14:paraId="7481E59E" w14:textId="77777777" w:rsidR="004A243A" w:rsidRPr="007939DD" w:rsidRDefault="004A243A" w:rsidP="004A243A">
            <w:pPr>
              <w:pStyle w:val="ARtabletext"/>
            </w:pPr>
            <w:r w:rsidRPr="007939DD">
              <w:t>Interest received</w:t>
            </w:r>
          </w:p>
        </w:tc>
        <w:tc>
          <w:tcPr>
            <w:tcW w:w="1134" w:type="dxa"/>
            <w:tcBorders>
              <w:top w:val="single" w:sz="4" w:space="0" w:color="A6A6A6"/>
              <w:bottom w:val="single" w:sz="4" w:space="0" w:color="A6A6A6"/>
            </w:tcBorders>
            <w:shd w:val="clear" w:color="auto" w:fill="E7E6E6"/>
          </w:tcPr>
          <w:p w14:paraId="3652DA1B" w14:textId="77777777" w:rsidR="004A243A" w:rsidRPr="007939DD" w:rsidRDefault="004A243A" w:rsidP="004A243A">
            <w:pPr>
              <w:pStyle w:val="ARtabletextright"/>
            </w:pPr>
            <w:r w:rsidRPr="007939DD">
              <w:t>9.5</w:t>
            </w:r>
          </w:p>
        </w:tc>
        <w:tc>
          <w:tcPr>
            <w:tcW w:w="1134" w:type="dxa"/>
            <w:tcBorders>
              <w:top w:val="single" w:sz="4" w:space="0" w:color="A6A6A6"/>
              <w:bottom w:val="single" w:sz="4" w:space="0" w:color="A6A6A6"/>
            </w:tcBorders>
            <w:shd w:val="clear" w:color="auto" w:fill="auto"/>
          </w:tcPr>
          <w:p w14:paraId="23861374" w14:textId="77777777" w:rsidR="004A243A" w:rsidRPr="007939DD" w:rsidRDefault="004A243A" w:rsidP="004A243A">
            <w:pPr>
              <w:pStyle w:val="ARtabletextright"/>
            </w:pPr>
            <w:r w:rsidRPr="007939DD">
              <w:t>8.8</w:t>
            </w:r>
          </w:p>
        </w:tc>
      </w:tr>
      <w:tr w:rsidR="004A243A" w:rsidRPr="007939DD" w14:paraId="1C531EED" w14:textId="77777777" w:rsidTr="004A243A">
        <w:trPr>
          <w:cantSplit/>
        </w:trPr>
        <w:tc>
          <w:tcPr>
            <w:tcW w:w="7371" w:type="dxa"/>
            <w:tcBorders>
              <w:top w:val="single" w:sz="4" w:space="0" w:color="A6A6A6"/>
              <w:bottom w:val="single" w:sz="4" w:space="0" w:color="A6A6A6"/>
            </w:tcBorders>
            <w:shd w:val="clear" w:color="auto" w:fill="auto"/>
          </w:tcPr>
          <w:p w14:paraId="7D058254" w14:textId="77777777" w:rsidR="004A243A" w:rsidRPr="007939DD" w:rsidRDefault="004A243A" w:rsidP="004A243A">
            <w:pPr>
              <w:pStyle w:val="ARtabletext"/>
            </w:pPr>
            <w:r w:rsidRPr="007939DD">
              <w:t>Other receipts</w:t>
            </w:r>
          </w:p>
        </w:tc>
        <w:tc>
          <w:tcPr>
            <w:tcW w:w="1134" w:type="dxa"/>
            <w:tcBorders>
              <w:top w:val="single" w:sz="4" w:space="0" w:color="A6A6A6"/>
              <w:bottom w:val="single" w:sz="4" w:space="0" w:color="A6A6A6"/>
            </w:tcBorders>
            <w:shd w:val="clear" w:color="auto" w:fill="E7E6E6"/>
          </w:tcPr>
          <w:p w14:paraId="5765D67C" w14:textId="77777777" w:rsidR="004A243A" w:rsidRPr="007939DD" w:rsidRDefault="004A243A" w:rsidP="004A243A">
            <w:pPr>
              <w:pStyle w:val="ARtabletextright"/>
            </w:pPr>
            <w:r w:rsidRPr="007939DD">
              <w:t>4.9</w:t>
            </w:r>
          </w:p>
        </w:tc>
        <w:tc>
          <w:tcPr>
            <w:tcW w:w="1134" w:type="dxa"/>
            <w:tcBorders>
              <w:top w:val="single" w:sz="4" w:space="0" w:color="A6A6A6"/>
              <w:bottom w:val="single" w:sz="4" w:space="0" w:color="A6A6A6"/>
            </w:tcBorders>
            <w:shd w:val="clear" w:color="auto" w:fill="auto"/>
          </w:tcPr>
          <w:p w14:paraId="78E24A8E" w14:textId="77777777" w:rsidR="004A243A" w:rsidRPr="007939DD" w:rsidRDefault="004A243A" w:rsidP="004A243A">
            <w:pPr>
              <w:pStyle w:val="ARtabletextright"/>
            </w:pPr>
            <w:r w:rsidRPr="007939DD">
              <w:t>9.8</w:t>
            </w:r>
          </w:p>
        </w:tc>
      </w:tr>
      <w:tr w:rsidR="004A243A" w:rsidRPr="007939DD" w14:paraId="09C85684" w14:textId="77777777" w:rsidTr="004A243A">
        <w:trPr>
          <w:cantSplit/>
        </w:trPr>
        <w:tc>
          <w:tcPr>
            <w:tcW w:w="7371" w:type="dxa"/>
            <w:tcBorders>
              <w:top w:val="single" w:sz="4" w:space="0" w:color="A6A6A6"/>
              <w:bottom w:val="single" w:sz="4" w:space="0" w:color="auto"/>
            </w:tcBorders>
            <w:shd w:val="clear" w:color="auto" w:fill="auto"/>
          </w:tcPr>
          <w:p w14:paraId="3BD62EF5" w14:textId="77777777" w:rsidR="004A243A" w:rsidRPr="007939DD" w:rsidRDefault="004A243A" w:rsidP="004A243A">
            <w:pPr>
              <w:pStyle w:val="ARtabletext"/>
            </w:pPr>
            <w:r w:rsidRPr="007939DD">
              <w:t xml:space="preserve">GST recovered from Australian Taxation Office </w:t>
            </w:r>
            <w:r w:rsidRPr="007939DD">
              <w:rPr>
                <w:rStyle w:val="Superscript"/>
              </w:rPr>
              <w:t>(i)</w:t>
            </w:r>
          </w:p>
        </w:tc>
        <w:tc>
          <w:tcPr>
            <w:tcW w:w="1134" w:type="dxa"/>
            <w:tcBorders>
              <w:top w:val="single" w:sz="4" w:space="0" w:color="A6A6A6"/>
              <w:bottom w:val="single" w:sz="4" w:space="0" w:color="auto"/>
            </w:tcBorders>
            <w:shd w:val="clear" w:color="auto" w:fill="E7E6E6"/>
          </w:tcPr>
          <w:p w14:paraId="22D44413" w14:textId="77777777" w:rsidR="004A243A" w:rsidRPr="007939DD" w:rsidRDefault="004A243A" w:rsidP="004A243A">
            <w:pPr>
              <w:pStyle w:val="ARtabletextright"/>
            </w:pPr>
            <w:r w:rsidRPr="007939DD">
              <w:t>39.8</w:t>
            </w:r>
          </w:p>
        </w:tc>
        <w:tc>
          <w:tcPr>
            <w:tcW w:w="1134" w:type="dxa"/>
            <w:tcBorders>
              <w:top w:val="single" w:sz="4" w:space="0" w:color="A6A6A6"/>
              <w:bottom w:val="single" w:sz="4" w:space="0" w:color="auto"/>
            </w:tcBorders>
            <w:shd w:val="clear" w:color="auto" w:fill="auto"/>
          </w:tcPr>
          <w:p w14:paraId="444442ED" w14:textId="77777777" w:rsidR="004A243A" w:rsidRPr="007939DD" w:rsidRDefault="004A243A" w:rsidP="004A243A">
            <w:pPr>
              <w:pStyle w:val="ARtabletextright"/>
            </w:pPr>
            <w:r w:rsidRPr="007939DD">
              <w:t>33.4</w:t>
            </w:r>
          </w:p>
        </w:tc>
      </w:tr>
      <w:tr w:rsidR="004A243A" w:rsidRPr="007939DD" w14:paraId="3055ADA0" w14:textId="77777777" w:rsidTr="004A243A">
        <w:trPr>
          <w:cantSplit/>
        </w:trPr>
        <w:tc>
          <w:tcPr>
            <w:tcW w:w="7371" w:type="dxa"/>
            <w:tcBorders>
              <w:top w:val="single" w:sz="4" w:space="0" w:color="auto"/>
              <w:bottom w:val="single" w:sz="4" w:space="0" w:color="auto"/>
            </w:tcBorders>
            <w:shd w:val="clear" w:color="auto" w:fill="auto"/>
          </w:tcPr>
          <w:p w14:paraId="65ABC651" w14:textId="77777777" w:rsidR="004A243A" w:rsidRPr="007939DD" w:rsidRDefault="004A243A" w:rsidP="004A243A">
            <w:pPr>
              <w:pStyle w:val="ARtabletext"/>
              <w:rPr>
                <w:rFonts w:ascii="Verdana" w:hAnsi="Verdana"/>
                <w:bCs/>
                <w:color w:val="000000"/>
              </w:rPr>
            </w:pPr>
            <w:r w:rsidRPr="007939DD">
              <w:rPr>
                <w:rStyle w:val="Strong"/>
                <w:bCs w:val="0"/>
              </w:rPr>
              <w:t>Total receipts</w:t>
            </w:r>
          </w:p>
        </w:tc>
        <w:tc>
          <w:tcPr>
            <w:tcW w:w="1134" w:type="dxa"/>
            <w:tcBorders>
              <w:top w:val="single" w:sz="4" w:space="0" w:color="auto"/>
              <w:bottom w:val="single" w:sz="4" w:space="0" w:color="auto"/>
            </w:tcBorders>
            <w:shd w:val="clear" w:color="auto" w:fill="E7E6E6"/>
          </w:tcPr>
          <w:p w14:paraId="09E3EC64" w14:textId="77777777" w:rsidR="004A243A" w:rsidRPr="007939DD" w:rsidRDefault="004A243A" w:rsidP="004A243A">
            <w:pPr>
              <w:pStyle w:val="ARtabletextright"/>
              <w:rPr>
                <w:b/>
                <w:bCs/>
              </w:rPr>
            </w:pPr>
            <w:r w:rsidRPr="007939DD">
              <w:rPr>
                <w:rStyle w:val="Strong"/>
                <w:bCs w:val="0"/>
              </w:rPr>
              <w:t>1,138.5</w:t>
            </w:r>
          </w:p>
        </w:tc>
        <w:tc>
          <w:tcPr>
            <w:tcW w:w="1134" w:type="dxa"/>
            <w:tcBorders>
              <w:top w:val="single" w:sz="4" w:space="0" w:color="auto"/>
              <w:bottom w:val="single" w:sz="4" w:space="0" w:color="auto"/>
            </w:tcBorders>
            <w:shd w:val="clear" w:color="auto" w:fill="auto"/>
          </w:tcPr>
          <w:p w14:paraId="07F07F70" w14:textId="77777777" w:rsidR="004A243A" w:rsidRPr="007939DD" w:rsidRDefault="004A243A" w:rsidP="004A243A">
            <w:pPr>
              <w:pStyle w:val="ARtabletextright"/>
              <w:rPr>
                <w:rStyle w:val="Strong"/>
                <w:bCs w:val="0"/>
              </w:rPr>
            </w:pPr>
            <w:r w:rsidRPr="007939DD">
              <w:rPr>
                <w:rStyle w:val="Strong"/>
                <w:bCs w:val="0"/>
              </w:rPr>
              <w:t>1,043.8</w:t>
            </w:r>
          </w:p>
        </w:tc>
      </w:tr>
      <w:tr w:rsidR="004A243A" w:rsidRPr="007939DD" w14:paraId="72C78433" w14:textId="77777777" w:rsidTr="004A243A">
        <w:trPr>
          <w:cantSplit/>
        </w:trPr>
        <w:tc>
          <w:tcPr>
            <w:tcW w:w="7371" w:type="dxa"/>
            <w:tcBorders>
              <w:top w:val="single" w:sz="4" w:space="0" w:color="auto"/>
              <w:bottom w:val="single" w:sz="4" w:space="0" w:color="A6A6A6"/>
            </w:tcBorders>
            <w:shd w:val="clear" w:color="auto" w:fill="auto"/>
          </w:tcPr>
          <w:p w14:paraId="61F2A6F8" w14:textId="77777777" w:rsidR="004A243A" w:rsidRPr="007939DD" w:rsidRDefault="004A243A" w:rsidP="004A243A">
            <w:pPr>
              <w:pStyle w:val="ARtabletext"/>
              <w:rPr>
                <w:rStyle w:val="Strong"/>
                <w:bCs w:val="0"/>
              </w:rPr>
            </w:pPr>
            <w:r w:rsidRPr="007939DD">
              <w:rPr>
                <w:rStyle w:val="Strong"/>
                <w:bCs w:val="0"/>
              </w:rPr>
              <w:t>Payments</w:t>
            </w:r>
          </w:p>
        </w:tc>
        <w:tc>
          <w:tcPr>
            <w:tcW w:w="1134" w:type="dxa"/>
            <w:tcBorders>
              <w:top w:val="single" w:sz="4" w:space="0" w:color="auto"/>
              <w:bottom w:val="single" w:sz="4" w:space="0" w:color="A6A6A6"/>
            </w:tcBorders>
            <w:shd w:val="clear" w:color="auto" w:fill="E7E6E6"/>
          </w:tcPr>
          <w:p w14:paraId="34FC5BC0" w14:textId="77777777" w:rsidR="004A243A" w:rsidRPr="007939DD" w:rsidRDefault="004A243A" w:rsidP="004A243A">
            <w:pPr>
              <w:pStyle w:val="ARtabletextright"/>
            </w:pPr>
          </w:p>
        </w:tc>
        <w:tc>
          <w:tcPr>
            <w:tcW w:w="1134" w:type="dxa"/>
            <w:tcBorders>
              <w:top w:val="single" w:sz="4" w:space="0" w:color="auto"/>
              <w:bottom w:val="single" w:sz="4" w:space="0" w:color="A6A6A6"/>
            </w:tcBorders>
            <w:shd w:val="clear" w:color="auto" w:fill="auto"/>
          </w:tcPr>
          <w:p w14:paraId="50589E8E" w14:textId="77777777" w:rsidR="004A243A" w:rsidRPr="007939DD" w:rsidRDefault="004A243A" w:rsidP="004A243A">
            <w:pPr>
              <w:pStyle w:val="ARtabletextright"/>
            </w:pPr>
          </w:p>
        </w:tc>
      </w:tr>
      <w:tr w:rsidR="004A243A" w:rsidRPr="007939DD" w14:paraId="4A1BD695" w14:textId="77777777" w:rsidTr="004A243A">
        <w:trPr>
          <w:cantSplit/>
        </w:trPr>
        <w:tc>
          <w:tcPr>
            <w:tcW w:w="7371" w:type="dxa"/>
            <w:tcBorders>
              <w:top w:val="single" w:sz="4" w:space="0" w:color="A6A6A6"/>
              <w:bottom w:val="single" w:sz="4" w:space="0" w:color="A6A6A6"/>
            </w:tcBorders>
            <w:shd w:val="clear" w:color="auto" w:fill="auto"/>
          </w:tcPr>
          <w:p w14:paraId="6B2797D4" w14:textId="77777777" w:rsidR="004A243A" w:rsidRPr="007939DD" w:rsidRDefault="004A243A" w:rsidP="004A243A">
            <w:pPr>
              <w:pStyle w:val="ARtabletext"/>
            </w:pPr>
            <w:r w:rsidRPr="007939DD">
              <w:t>Payments of grants and other expense transfers</w:t>
            </w:r>
          </w:p>
        </w:tc>
        <w:tc>
          <w:tcPr>
            <w:tcW w:w="1134" w:type="dxa"/>
            <w:tcBorders>
              <w:top w:val="single" w:sz="4" w:space="0" w:color="A6A6A6"/>
              <w:bottom w:val="single" w:sz="4" w:space="0" w:color="A6A6A6"/>
            </w:tcBorders>
            <w:shd w:val="clear" w:color="auto" w:fill="E7E6E6"/>
          </w:tcPr>
          <w:p w14:paraId="68F8913B" w14:textId="77777777" w:rsidR="004A243A" w:rsidRPr="007939DD" w:rsidRDefault="004A243A" w:rsidP="004A243A">
            <w:pPr>
              <w:pStyle w:val="ARtabletextright"/>
            </w:pPr>
            <w:r w:rsidRPr="007939DD">
              <w:t>(439.2)</w:t>
            </w:r>
          </w:p>
        </w:tc>
        <w:tc>
          <w:tcPr>
            <w:tcW w:w="1134" w:type="dxa"/>
            <w:tcBorders>
              <w:top w:val="single" w:sz="4" w:space="0" w:color="A6A6A6"/>
              <w:bottom w:val="single" w:sz="4" w:space="0" w:color="A6A6A6"/>
            </w:tcBorders>
            <w:shd w:val="clear" w:color="auto" w:fill="auto"/>
          </w:tcPr>
          <w:p w14:paraId="22E86FF5" w14:textId="77777777" w:rsidR="004A243A" w:rsidRPr="007939DD" w:rsidRDefault="004A243A" w:rsidP="004A243A">
            <w:pPr>
              <w:pStyle w:val="ARtabletextright"/>
            </w:pPr>
            <w:r w:rsidRPr="007939DD">
              <w:t>(467.0)</w:t>
            </w:r>
          </w:p>
        </w:tc>
      </w:tr>
      <w:tr w:rsidR="004A243A" w:rsidRPr="007939DD" w14:paraId="6B9051BA" w14:textId="77777777" w:rsidTr="004A243A">
        <w:trPr>
          <w:cantSplit/>
        </w:trPr>
        <w:tc>
          <w:tcPr>
            <w:tcW w:w="7371" w:type="dxa"/>
            <w:tcBorders>
              <w:top w:val="single" w:sz="4" w:space="0" w:color="A6A6A6"/>
              <w:bottom w:val="single" w:sz="4" w:space="0" w:color="A6A6A6"/>
            </w:tcBorders>
            <w:shd w:val="clear" w:color="auto" w:fill="auto"/>
          </w:tcPr>
          <w:p w14:paraId="2903DE08" w14:textId="77777777" w:rsidR="004A243A" w:rsidRPr="007939DD" w:rsidRDefault="004A243A" w:rsidP="004A243A">
            <w:pPr>
              <w:pStyle w:val="ARtabletext"/>
            </w:pPr>
            <w:r w:rsidRPr="007939DD">
              <w:t>Payments for employee benefits</w:t>
            </w:r>
          </w:p>
        </w:tc>
        <w:tc>
          <w:tcPr>
            <w:tcW w:w="1134" w:type="dxa"/>
            <w:tcBorders>
              <w:top w:val="single" w:sz="4" w:space="0" w:color="A6A6A6"/>
              <w:bottom w:val="single" w:sz="4" w:space="0" w:color="A6A6A6"/>
            </w:tcBorders>
            <w:shd w:val="clear" w:color="auto" w:fill="E7E6E6"/>
          </w:tcPr>
          <w:p w14:paraId="1469B2D3" w14:textId="77777777" w:rsidR="004A243A" w:rsidRPr="007939DD" w:rsidRDefault="004A243A" w:rsidP="004A243A">
            <w:pPr>
              <w:pStyle w:val="ARtabletextright"/>
            </w:pPr>
            <w:r w:rsidRPr="007939DD">
              <w:t>(110.2)</w:t>
            </w:r>
          </w:p>
        </w:tc>
        <w:tc>
          <w:tcPr>
            <w:tcW w:w="1134" w:type="dxa"/>
            <w:tcBorders>
              <w:top w:val="single" w:sz="4" w:space="0" w:color="A6A6A6"/>
              <w:bottom w:val="single" w:sz="4" w:space="0" w:color="A6A6A6"/>
            </w:tcBorders>
            <w:shd w:val="clear" w:color="auto" w:fill="auto"/>
          </w:tcPr>
          <w:p w14:paraId="35FDFAEE" w14:textId="77777777" w:rsidR="004A243A" w:rsidRPr="007939DD" w:rsidRDefault="004A243A" w:rsidP="004A243A">
            <w:pPr>
              <w:pStyle w:val="ARtabletextright"/>
            </w:pPr>
            <w:r w:rsidRPr="007939DD">
              <w:t>(103.4)</w:t>
            </w:r>
          </w:p>
        </w:tc>
      </w:tr>
      <w:tr w:rsidR="004A243A" w:rsidRPr="007939DD" w14:paraId="05F6D6F2" w14:textId="77777777" w:rsidTr="004A243A">
        <w:trPr>
          <w:cantSplit/>
        </w:trPr>
        <w:tc>
          <w:tcPr>
            <w:tcW w:w="7371" w:type="dxa"/>
            <w:tcBorders>
              <w:top w:val="single" w:sz="4" w:space="0" w:color="A6A6A6"/>
              <w:bottom w:val="single" w:sz="4" w:space="0" w:color="A6A6A6"/>
            </w:tcBorders>
            <w:shd w:val="clear" w:color="auto" w:fill="auto"/>
          </w:tcPr>
          <w:p w14:paraId="1A9C4189" w14:textId="77777777" w:rsidR="004A243A" w:rsidRPr="007939DD" w:rsidRDefault="004A243A" w:rsidP="004A243A">
            <w:pPr>
              <w:pStyle w:val="ARtabletext"/>
            </w:pPr>
            <w:r w:rsidRPr="007939DD">
              <w:t>Payments for supplies and services</w:t>
            </w:r>
          </w:p>
        </w:tc>
        <w:tc>
          <w:tcPr>
            <w:tcW w:w="1134" w:type="dxa"/>
            <w:tcBorders>
              <w:top w:val="single" w:sz="4" w:space="0" w:color="A6A6A6"/>
              <w:bottom w:val="single" w:sz="4" w:space="0" w:color="A6A6A6"/>
            </w:tcBorders>
            <w:shd w:val="clear" w:color="auto" w:fill="E7E6E6"/>
          </w:tcPr>
          <w:p w14:paraId="778AED13" w14:textId="77777777" w:rsidR="004A243A" w:rsidRPr="007939DD" w:rsidRDefault="004A243A" w:rsidP="004A243A">
            <w:pPr>
              <w:pStyle w:val="ARtabletextright"/>
            </w:pPr>
            <w:r w:rsidRPr="007939DD">
              <w:t>(33.0)</w:t>
            </w:r>
          </w:p>
        </w:tc>
        <w:tc>
          <w:tcPr>
            <w:tcW w:w="1134" w:type="dxa"/>
            <w:tcBorders>
              <w:top w:val="single" w:sz="4" w:space="0" w:color="A6A6A6"/>
              <w:bottom w:val="single" w:sz="4" w:space="0" w:color="A6A6A6"/>
            </w:tcBorders>
            <w:shd w:val="clear" w:color="auto" w:fill="auto"/>
          </w:tcPr>
          <w:p w14:paraId="27B5D69C" w14:textId="77777777" w:rsidR="004A243A" w:rsidRPr="007939DD" w:rsidRDefault="004A243A" w:rsidP="004A243A">
            <w:pPr>
              <w:pStyle w:val="ARtabletextright"/>
            </w:pPr>
            <w:r w:rsidRPr="007939DD">
              <w:t>(47.2)</w:t>
            </w:r>
          </w:p>
        </w:tc>
      </w:tr>
      <w:tr w:rsidR="004A243A" w:rsidRPr="007939DD" w14:paraId="5D590156" w14:textId="77777777" w:rsidTr="004A243A">
        <w:trPr>
          <w:cantSplit/>
        </w:trPr>
        <w:tc>
          <w:tcPr>
            <w:tcW w:w="7371" w:type="dxa"/>
            <w:tcBorders>
              <w:top w:val="single" w:sz="4" w:space="0" w:color="A6A6A6"/>
              <w:bottom w:val="single" w:sz="4" w:space="0" w:color="A6A6A6"/>
            </w:tcBorders>
            <w:shd w:val="clear" w:color="auto" w:fill="auto"/>
          </w:tcPr>
          <w:p w14:paraId="69A0C533" w14:textId="77777777" w:rsidR="004A243A" w:rsidRPr="007939DD" w:rsidRDefault="004A243A" w:rsidP="004A243A">
            <w:pPr>
              <w:pStyle w:val="ARtabletext"/>
            </w:pPr>
            <w:r w:rsidRPr="007939DD">
              <w:t>Interest and other costs of finance paid</w:t>
            </w:r>
          </w:p>
        </w:tc>
        <w:tc>
          <w:tcPr>
            <w:tcW w:w="1134" w:type="dxa"/>
            <w:tcBorders>
              <w:top w:val="single" w:sz="4" w:space="0" w:color="A6A6A6"/>
              <w:bottom w:val="single" w:sz="4" w:space="0" w:color="A6A6A6"/>
            </w:tcBorders>
            <w:shd w:val="clear" w:color="auto" w:fill="E7E6E6"/>
          </w:tcPr>
          <w:p w14:paraId="57BA13B6" w14:textId="77777777" w:rsidR="004A243A" w:rsidRPr="007939DD" w:rsidRDefault="004A243A" w:rsidP="004A243A">
            <w:pPr>
              <w:pStyle w:val="ARtabletextright"/>
            </w:pPr>
            <w:r w:rsidRPr="007939DD">
              <w:t>(1.7)</w:t>
            </w:r>
          </w:p>
        </w:tc>
        <w:tc>
          <w:tcPr>
            <w:tcW w:w="1134" w:type="dxa"/>
            <w:tcBorders>
              <w:top w:val="single" w:sz="4" w:space="0" w:color="A6A6A6"/>
              <w:bottom w:val="single" w:sz="4" w:space="0" w:color="A6A6A6"/>
            </w:tcBorders>
            <w:shd w:val="clear" w:color="auto" w:fill="auto"/>
          </w:tcPr>
          <w:p w14:paraId="18931352" w14:textId="77777777" w:rsidR="004A243A" w:rsidRPr="007939DD" w:rsidRDefault="004A243A" w:rsidP="004A243A">
            <w:pPr>
              <w:pStyle w:val="ARtabletextright"/>
            </w:pPr>
            <w:r w:rsidRPr="007939DD">
              <w:t>(3.6)</w:t>
            </w:r>
          </w:p>
        </w:tc>
      </w:tr>
      <w:tr w:rsidR="004A243A" w:rsidRPr="007939DD" w14:paraId="30047163" w14:textId="77777777" w:rsidTr="004A243A">
        <w:trPr>
          <w:cantSplit/>
        </w:trPr>
        <w:tc>
          <w:tcPr>
            <w:tcW w:w="7371" w:type="dxa"/>
            <w:tcBorders>
              <w:top w:val="single" w:sz="4" w:space="0" w:color="A6A6A6"/>
              <w:bottom w:val="single" w:sz="4" w:space="0" w:color="A6A6A6"/>
            </w:tcBorders>
            <w:shd w:val="clear" w:color="auto" w:fill="auto"/>
          </w:tcPr>
          <w:p w14:paraId="3A952432" w14:textId="77777777" w:rsidR="004A243A" w:rsidRPr="007939DD" w:rsidRDefault="004A243A" w:rsidP="004A243A">
            <w:pPr>
              <w:pStyle w:val="ARtabletext"/>
            </w:pPr>
            <w:r w:rsidRPr="007939DD">
              <w:t>Maintenance</w:t>
            </w:r>
          </w:p>
        </w:tc>
        <w:tc>
          <w:tcPr>
            <w:tcW w:w="1134" w:type="dxa"/>
            <w:tcBorders>
              <w:top w:val="single" w:sz="4" w:space="0" w:color="A6A6A6"/>
              <w:bottom w:val="single" w:sz="4" w:space="0" w:color="A6A6A6"/>
            </w:tcBorders>
            <w:shd w:val="clear" w:color="auto" w:fill="E7E6E6"/>
          </w:tcPr>
          <w:p w14:paraId="069A77D8" w14:textId="77777777" w:rsidR="004A243A" w:rsidRPr="007939DD" w:rsidRDefault="004A243A" w:rsidP="004A243A">
            <w:pPr>
              <w:pStyle w:val="ARtabletextright"/>
            </w:pPr>
            <w:r w:rsidRPr="007939DD">
              <w:t>(165.8)</w:t>
            </w:r>
          </w:p>
        </w:tc>
        <w:tc>
          <w:tcPr>
            <w:tcW w:w="1134" w:type="dxa"/>
            <w:tcBorders>
              <w:top w:val="single" w:sz="4" w:space="0" w:color="A6A6A6"/>
              <w:bottom w:val="single" w:sz="4" w:space="0" w:color="A6A6A6"/>
            </w:tcBorders>
            <w:shd w:val="clear" w:color="auto" w:fill="auto"/>
          </w:tcPr>
          <w:p w14:paraId="6EF45F99" w14:textId="77777777" w:rsidR="004A243A" w:rsidRPr="007939DD" w:rsidRDefault="004A243A" w:rsidP="004A243A">
            <w:pPr>
              <w:pStyle w:val="ARtabletextright"/>
            </w:pPr>
            <w:r w:rsidRPr="007939DD">
              <w:t>(173.2)</w:t>
            </w:r>
          </w:p>
        </w:tc>
      </w:tr>
      <w:tr w:rsidR="004A243A" w:rsidRPr="007939DD" w14:paraId="2B484CF4" w14:textId="77777777" w:rsidTr="004A243A">
        <w:trPr>
          <w:cantSplit/>
        </w:trPr>
        <w:tc>
          <w:tcPr>
            <w:tcW w:w="7371" w:type="dxa"/>
            <w:tcBorders>
              <w:top w:val="single" w:sz="4" w:space="0" w:color="A6A6A6"/>
              <w:bottom w:val="single" w:sz="4" w:space="0" w:color="A6A6A6"/>
            </w:tcBorders>
            <w:shd w:val="clear" w:color="auto" w:fill="auto"/>
          </w:tcPr>
          <w:p w14:paraId="357E9FBC" w14:textId="77777777" w:rsidR="004A243A" w:rsidRPr="007939DD" w:rsidRDefault="004A243A" w:rsidP="004A243A">
            <w:pPr>
              <w:pStyle w:val="ARtabletext"/>
            </w:pPr>
            <w:r w:rsidRPr="007939DD">
              <w:t>Other property management expenses</w:t>
            </w:r>
          </w:p>
        </w:tc>
        <w:tc>
          <w:tcPr>
            <w:tcW w:w="1134" w:type="dxa"/>
            <w:tcBorders>
              <w:top w:val="single" w:sz="4" w:space="0" w:color="A6A6A6"/>
              <w:bottom w:val="single" w:sz="4" w:space="0" w:color="A6A6A6"/>
            </w:tcBorders>
            <w:shd w:val="clear" w:color="auto" w:fill="E7E6E6"/>
          </w:tcPr>
          <w:p w14:paraId="55C2AEAF" w14:textId="77777777" w:rsidR="004A243A" w:rsidRPr="007939DD" w:rsidRDefault="004A243A" w:rsidP="004A243A">
            <w:pPr>
              <w:pStyle w:val="ARtabletextright"/>
            </w:pPr>
            <w:r w:rsidRPr="007939DD">
              <w:t>(192.8)</w:t>
            </w:r>
          </w:p>
        </w:tc>
        <w:tc>
          <w:tcPr>
            <w:tcW w:w="1134" w:type="dxa"/>
            <w:tcBorders>
              <w:top w:val="single" w:sz="4" w:space="0" w:color="A6A6A6"/>
              <w:bottom w:val="single" w:sz="4" w:space="0" w:color="A6A6A6"/>
            </w:tcBorders>
            <w:shd w:val="clear" w:color="auto" w:fill="auto"/>
          </w:tcPr>
          <w:p w14:paraId="28B4630A" w14:textId="77777777" w:rsidR="004A243A" w:rsidRPr="007939DD" w:rsidRDefault="004A243A" w:rsidP="004A243A">
            <w:pPr>
              <w:pStyle w:val="ARtabletextright"/>
            </w:pPr>
            <w:r w:rsidRPr="007939DD">
              <w:t>(199.7)</w:t>
            </w:r>
          </w:p>
        </w:tc>
      </w:tr>
      <w:tr w:rsidR="004A243A" w:rsidRPr="007939DD" w14:paraId="7AD72623" w14:textId="77777777" w:rsidTr="004A243A">
        <w:trPr>
          <w:cantSplit/>
        </w:trPr>
        <w:tc>
          <w:tcPr>
            <w:tcW w:w="7371" w:type="dxa"/>
            <w:tcBorders>
              <w:top w:val="single" w:sz="4" w:space="0" w:color="A6A6A6"/>
              <w:bottom w:val="single" w:sz="4" w:space="0" w:color="A6A6A6"/>
            </w:tcBorders>
            <w:shd w:val="clear" w:color="auto" w:fill="auto"/>
          </w:tcPr>
          <w:p w14:paraId="0FBCE9B6" w14:textId="77777777" w:rsidR="004A243A" w:rsidRPr="007939DD" w:rsidRDefault="004A243A" w:rsidP="004A243A">
            <w:pPr>
              <w:pStyle w:val="ARtabletext"/>
            </w:pPr>
            <w:r w:rsidRPr="007939DD">
              <w:t>Other payments</w:t>
            </w:r>
          </w:p>
        </w:tc>
        <w:tc>
          <w:tcPr>
            <w:tcW w:w="1134" w:type="dxa"/>
            <w:tcBorders>
              <w:top w:val="single" w:sz="4" w:space="0" w:color="A6A6A6"/>
              <w:bottom w:val="single" w:sz="4" w:space="0" w:color="A6A6A6"/>
            </w:tcBorders>
            <w:shd w:val="clear" w:color="auto" w:fill="E7E6E6"/>
          </w:tcPr>
          <w:p w14:paraId="5D5EA004" w14:textId="77777777" w:rsidR="004A243A" w:rsidRPr="007939DD" w:rsidRDefault="004A243A" w:rsidP="004A243A">
            <w:pPr>
              <w:pStyle w:val="ARtabletextright"/>
            </w:pPr>
            <w:r w:rsidRPr="007939DD">
              <w:t>(0.2)</w:t>
            </w:r>
          </w:p>
        </w:tc>
        <w:tc>
          <w:tcPr>
            <w:tcW w:w="1134" w:type="dxa"/>
            <w:tcBorders>
              <w:top w:val="single" w:sz="4" w:space="0" w:color="A6A6A6"/>
              <w:bottom w:val="single" w:sz="4" w:space="0" w:color="A6A6A6"/>
            </w:tcBorders>
            <w:shd w:val="clear" w:color="auto" w:fill="auto"/>
          </w:tcPr>
          <w:p w14:paraId="122D9C70" w14:textId="77777777" w:rsidR="004A243A" w:rsidRPr="007939DD" w:rsidRDefault="004A243A" w:rsidP="004A243A">
            <w:pPr>
              <w:pStyle w:val="ARtabletextright"/>
            </w:pPr>
            <w:r w:rsidRPr="007939DD">
              <w:t>–</w:t>
            </w:r>
          </w:p>
        </w:tc>
      </w:tr>
      <w:tr w:rsidR="004A243A" w:rsidRPr="007939DD" w14:paraId="40B4B1EA" w14:textId="77777777" w:rsidTr="004A243A">
        <w:trPr>
          <w:cantSplit/>
        </w:trPr>
        <w:tc>
          <w:tcPr>
            <w:tcW w:w="7371" w:type="dxa"/>
            <w:shd w:val="clear" w:color="auto" w:fill="auto"/>
          </w:tcPr>
          <w:p w14:paraId="2ADF086C" w14:textId="77777777" w:rsidR="004A243A" w:rsidRPr="007939DD" w:rsidRDefault="004A243A" w:rsidP="004A243A">
            <w:pPr>
              <w:pStyle w:val="ARtabletext"/>
              <w:rPr>
                <w:rStyle w:val="Strong"/>
                <w:bCs w:val="0"/>
              </w:rPr>
            </w:pPr>
            <w:r w:rsidRPr="007939DD">
              <w:rPr>
                <w:rStyle w:val="Strong"/>
                <w:bCs w:val="0"/>
              </w:rPr>
              <w:t>Total payments</w:t>
            </w:r>
          </w:p>
        </w:tc>
        <w:tc>
          <w:tcPr>
            <w:tcW w:w="1134" w:type="dxa"/>
            <w:shd w:val="clear" w:color="auto" w:fill="E7E6E6"/>
          </w:tcPr>
          <w:p w14:paraId="4952ECE1" w14:textId="77777777" w:rsidR="004A243A" w:rsidRPr="007939DD" w:rsidRDefault="004A243A" w:rsidP="004A243A">
            <w:pPr>
              <w:pStyle w:val="ARtabletextright"/>
              <w:rPr>
                <w:b/>
                <w:bCs/>
              </w:rPr>
            </w:pPr>
            <w:r w:rsidRPr="007939DD">
              <w:rPr>
                <w:rStyle w:val="Strong"/>
                <w:bCs w:val="0"/>
              </w:rPr>
              <w:t>(943.0)</w:t>
            </w:r>
          </w:p>
        </w:tc>
        <w:tc>
          <w:tcPr>
            <w:tcW w:w="1134" w:type="dxa"/>
            <w:shd w:val="clear" w:color="auto" w:fill="auto"/>
          </w:tcPr>
          <w:p w14:paraId="0D563ED2" w14:textId="77777777" w:rsidR="004A243A" w:rsidRPr="007939DD" w:rsidRDefault="004A243A" w:rsidP="004A243A">
            <w:pPr>
              <w:pStyle w:val="ARtabletextright"/>
              <w:rPr>
                <w:rStyle w:val="Strong"/>
                <w:bCs w:val="0"/>
              </w:rPr>
            </w:pPr>
            <w:r w:rsidRPr="007939DD">
              <w:rPr>
                <w:rStyle w:val="Strong"/>
                <w:bCs w:val="0"/>
              </w:rPr>
              <w:t>(994.1)</w:t>
            </w:r>
          </w:p>
        </w:tc>
      </w:tr>
      <w:tr w:rsidR="004A243A" w:rsidRPr="007939DD" w14:paraId="2F23DA53" w14:textId="77777777" w:rsidTr="004A243A">
        <w:trPr>
          <w:cantSplit/>
        </w:trPr>
        <w:tc>
          <w:tcPr>
            <w:tcW w:w="7371" w:type="dxa"/>
            <w:tcBorders>
              <w:bottom w:val="single" w:sz="4" w:space="0" w:color="auto"/>
            </w:tcBorders>
            <w:shd w:val="clear" w:color="auto" w:fill="auto"/>
          </w:tcPr>
          <w:p w14:paraId="6F1A3D9D" w14:textId="77777777" w:rsidR="004A243A" w:rsidRPr="007939DD" w:rsidRDefault="004A243A" w:rsidP="004A243A">
            <w:pPr>
              <w:pStyle w:val="ARtabletext"/>
              <w:rPr>
                <w:rStyle w:val="Strong"/>
                <w:bCs w:val="0"/>
              </w:rPr>
            </w:pPr>
            <w:r w:rsidRPr="007939DD">
              <w:rPr>
                <w:rStyle w:val="Strong"/>
                <w:bCs w:val="0"/>
              </w:rPr>
              <w:t>Net cash flows from/(used in) operating activities</w:t>
            </w:r>
          </w:p>
        </w:tc>
        <w:tc>
          <w:tcPr>
            <w:tcW w:w="1134" w:type="dxa"/>
            <w:tcBorders>
              <w:bottom w:val="single" w:sz="4" w:space="0" w:color="auto"/>
            </w:tcBorders>
            <w:shd w:val="clear" w:color="auto" w:fill="E7E6E6"/>
          </w:tcPr>
          <w:p w14:paraId="5CBAA78B" w14:textId="77777777" w:rsidR="004A243A" w:rsidRPr="007939DD" w:rsidRDefault="004A243A" w:rsidP="004A243A">
            <w:pPr>
              <w:pStyle w:val="ARtabletextright"/>
              <w:rPr>
                <w:b/>
                <w:bCs/>
              </w:rPr>
            </w:pPr>
            <w:r w:rsidRPr="007939DD">
              <w:rPr>
                <w:rStyle w:val="Strong"/>
                <w:bCs w:val="0"/>
              </w:rPr>
              <w:t>195.6</w:t>
            </w:r>
          </w:p>
        </w:tc>
        <w:tc>
          <w:tcPr>
            <w:tcW w:w="1134" w:type="dxa"/>
            <w:tcBorders>
              <w:bottom w:val="single" w:sz="4" w:space="0" w:color="auto"/>
            </w:tcBorders>
            <w:shd w:val="clear" w:color="auto" w:fill="auto"/>
          </w:tcPr>
          <w:p w14:paraId="7FBA74E8" w14:textId="77777777" w:rsidR="004A243A" w:rsidRPr="007939DD" w:rsidRDefault="004A243A" w:rsidP="004A243A">
            <w:pPr>
              <w:pStyle w:val="ARtabletextright"/>
              <w:rPr>
                <w:rStyle w:val="Strong"/>
                <w:bCs w:val="0"/>
              </w:rPr>
            </w:pPr>
            <w:r w:rsidRPr="007939DD">
              <w:rPr>
                <w:rStyle w:val="Strong"/>
                <w:bCs w:val="0"/>
              </w:rPr>
              <w:t>49.7</w:t>
            </w:r>
          </w:p>
        </w:tc>
      </w:tr>
      <w:tr w:rsidR="004A243A" w:rsidRPr="007939DD" w14:paraId="1E889F9A" w14:textId="77777777" w:rsidTr="004A243A">
        <w:trPr>
          <w:cantSplit/>
        </w:trPr>
        <w:tc>
          <w:tcPr>
            <w:tcW w:w="7371" w:type="dxa"/>
            <w:tcBorders>
              <w:top w:val="single" w:sz="4" w:space="0" w:color="auto"/>
              <w:bottom w:val="single" w:sz="4" w:space="0" w:color="A6A6A6"/>
            </w:tcBorders>
            <w:shd w:val="clear" w:color="auto" w:fill="auto"/>
          </w:tcPr>
          <w:p w14:paraId="0D7B6751" w14:textId="77777777" w:rsidR="004A243A" w:rsidRPr="007939DD" w:rsidRDefault="004A243A" w:rsidP="004A243A">
            <w:pPr>
              <w:pStyle w:val="ARtabletext"/>
              <w:rPr>
                <w:rStyle w:val="Strong"/>
                <w:bCs w:val="0"/>
              </w:rPr>
            </w:pPr>
            <w:r w:rsidRPr="007939DD">
              <w:rPr>
                <w:rStyle w:val="Strong"/>
                <w:bCs w:val="0"/>
              </w:rPr>
              <w:t>Cash flows from investing activities</w:t>
            </w:r>
          </w:p>
        </w:tc>
        <w:tc>
          <w:tcPr>
            <w:tcW w:w="1134" w:type="dxa"/>
            <w:tcBorders>
              <w:top w:val="single" w:sz="4" w:space="0" w:color="auto"/>
              <w:bottom w:val="single" w:sz="4" w:space="0" w:color="A6A6A6"/>
            </w:tcBorders>
            <w:shd w:val="clear" w:color="auto" w:fill="E7E6E6"/>
          </w:tcPr>
          <w:p w14:paraId="523734A3" w14:textId="77777777" w:rsidR="004A243A" w:rsidRPr="007939DD" w:rsidRDefault="004A243A" w:rsidP="004A243A">
            <w:pPr>
              <w:pStyle w:val="ARtabletextright"/>
            </w:pPr>
          </w:p>
        </w:tc>
        <w:tc>
          <w:tcPr>
            <w:tcW w:w="1134" w:type="dxa"/>
            <w:tcBorders>
              <w:top w:val="single" w:sz="4" w:space="0" w:color="auto"/>
              <w:bottom w:val="single" w:sz="4" w:space="0" w:color="A6A6A6"/>
            </w:tcBorders>
            <w:shd w:val="clear" w:color="auto" w:fill="auto"/>
          </w:tcPr>
          <w:p w14:paraId="2AEB437B" w14:textId="77777777" w:rsidR="004A243A" w:rsidRPr="007939DD" w:rsidRDefault="004A243A" w:rsidP="004A243A">
            <w:pPr>
              <w:pStyle w:val="ARtabletextright"/>
            </w:pPr>
          </w:p>
        </w:tc>
      </w:tr>
      <w:tr w:rsidR="004A243A" w:rsidRPr="007939DD" w14:paraId="50740C35" w14:textId="77777777" w:rsidTr="004A243A">
        <w:trPr>
          <w:cantSplit/>
        </w:trPr>
        <w:tc>
          <w:tcPr>
            <w:tcW w:w="7371" w:type="dxa"/>
            <w:tcBorders>
              <w:top w:val="single" w:sz="4" w:space="0" w:color="A6A6A6"/>
              <w:bottom w:val="single" w:sz="4" w:space="0" w:color="A6A6A6"/>
            </w:tcBorders>
            <w:shd w:val="clear" w:color="auto" w:fill="auto"/>
          </w:tcPr>
          <w:p w14:paraId="7A5F8938" w14:textId="77777777" w:rsidR="004A243A" w:rsidRPr="007939DD" w:rsidRDefault="004A243A" w:rsidP="004A243A">
            <w:pPr>
              <w:pStyle w:val="ARtabletext"/>
            </w:pPr>
            <w:r w:rsidRPr="007939DD">
              <w:t>Proceeds from the sale of non-financial assets</w:t>
            </w:r>
          </w:p>
        </w:tc>
        <w:tc>
          <w:tcPr>
            <w:tcW w:w="1134" w:type="dxa"/>
            <w:tcBorders>
              <w:top w:val="single" w:sz="4" w:space="0" w:color="A6A6A6"/>
              <w:bottom w:val="single" w:sz="4" w:space="0" w:color="A6A6A6"/>
            </w:tcBorders>
            <w:shd w:val="clear" w:color="auto" w:fill="E7E6E6"/>
          </w:tcPr>
          <w:p w14:paraId="3E2024FA" w14:textId="77777777" w:rsidR="004A243A" w:rsidRPr="007939DD" w:rsidRDefault="004A243A" w:rsidP="004A243A">
            <w:pPr>
              <w:pStyle w:val="ARtabletextright"/>
            </w:pPr>
            <w:r w:rsidRPr="007939DD">
              <w:t>103.4</w:t>
            </w:r>
          </w:p>
        </w:tc>
        <w:tc>
          <w:tcPr>
            <w:tcW w:w="1134" w:type="dxa"/>
            <w:tcBorders>
              <w:top w:val="single" w:sz="4" w:space="0" w:color="A6A6A6"/>
              <w:bottom w:val="single" w:sz="4" w:space="0" w:color="A6A6A6"/>
            </w:tcBorders>
            <w:shd w:val="clear" w:color="auto" w:fill="auto"/>
          </w:tcPr>
          <w:p w14:paraId="72375991" w14:textId="77777777" w:rsidR="004A243A" w:rsidRPr="007939DD" w:rsidRDefault="004A243A" w:rsidP="004A243A">
            <w:pPr>
              <w:pStyle w:val="ARtabletextright"/>
            </w:pPr>
            <w:r w:rsidRPr="007939DD">
              <w:t>138.8</w:t>
            </w:r>
          </w:p>
        </w:tc>
      </w:tr>
      <w:tr w:rsidR="004A243A" w:rsidRPr="007939DD" w14:paraId="47E833B7" w14:textId="77777777" w:rsidTr="004A243A">
        <w:trPr>
          <w:cantSplit/>
        </w:trPr>
        <w:tc>
          <w:tcPr>
            <w:tcW w:w="7371" w:type="dxa"/>
            <w:tcBorders>
              <w:top w:val="single" w:sz="4" w:space="0" w:color="A6A6A6"/>
              <w:bottom w:val="single" w:sz="4" w:space="0" w:color="A6A6A6"/>
            </w:tcBorders>
            <w:shd w:val="clear" w:color="auto" w:fill="auto"/>
          </w:tcPr>
          <w:p w14:paraId="0F0522E6" w14:textId="77777777" w:rsidR="004A243A" w:rsidRPr="007939DD" w:rsidRDefault="004A243A" w:rsidP="004A243A">
            <w:pPr>
              <w:pStyle w:val="ARtabletext"/>
            </w:pPr>
            <w:r w:rsidRPr="007939DD">
              <w:t>Purchase of short term investments – term deposits</w:t>
            </w:r>
          </w:p>
        </w:tc>
        <w:tc>
          <w:tcPr>
            <w:tcW w:w="1134" w:type="dxa"/>
            <w:tcBorders>
              <w:top w:val="single" w:sz="4" w:space="0" w:color="A6A6A6"/>
              <w:bottom w:val="single" w:sz="4" w:space="0" w:color="A6A6A6"/>
            </w:tcBorders>
            <w:shd w:val="clear" w:color="auto" w:fill="E7E6E6"/>
          </w:tcPr>
          <w:p w14:paraId="53189CA2" w14:textId="77777777" w:rsidR="004A243A" w:rsidRPr="007939DD" w:rsidRDefault="004A243A" w:rsidP="004A243A">
            <w:pPr>
              <w:pStyle w:val="ARtabletextright"/>
            </w:pPr>
            <w:r w:rsidRPr="007939DD">
              <w:t>(116.3)</w:t>
            </w:r>
          </w:p>
        </w:tc>
        <w:tc>
          <w:tcPr>
            <w:tcW w:w="1134" w:type="dxa"/>
            <w:tcBorders>
              <w:top w:val="single" w:sz="4" w:space="0" w:color="A6A6A6"/>
              <w:bottom w:val="single" w:sz="4" w:space="0" w:color="A6A6A6"/>
            </w:tcBorders>
            <w:shd w:val="clear" w:color="auto" w:fill="auto"/>
          </w:tcPr>
          <w:p w14:paraId="723DCCD6" w14:textId="77777777" w:rsidR="004A243A" w:rsidRPr="007939DD" w:rsidRDefault="004A243A" w:rsidP="004A243A">
            <w:pPr>
              <w:pStyle w:val="ARtabletextright"/>
            </w:pPr>
            <w:r w:rsidRPr="007939DD">
              <w:t>(71.6)</w:t>
            </w:r>
          </w:p>
        </w:tc>
      </w:tr>
      <w:tr w:rsidR="004A243A" w:rsidRPr="007939DD" w14:paraId="24FEF6AF" w14:textId="77777777" w:rsidTr="004A243A">
        <w:trPr>
          <w:cantSplit/>
        </w:trPr>
        <w:tc>
          <w:tcPr>
            <w:tcW w:w="7371" w:type="dxa"/>
            <w:tcBorders>
              <w:top w:val="single" w:sz="4" w:space="0" w:color="A6A6A6"/>
              <w:bottom w:val="single" w:sz="4" w:space="0" w:color="A6A6A6"/>
            </w:tcBorders>
            <w:shd w:val="clear" w:color="auto" w:fill="auto"/>
          </w:tcPr>
          <w:p w14:paraId="3214C4A1" w14:textId="77777777" w:rsidR="004A243A" w:rsidRPr="007939DD" w:rsidRDefault="004A243A" w:rsidP="004A243A">
            <w:pPr>
              <w:pStyle w:val="ARtabletext"/>
            </w:pPr>
            <w:r w:rsidRPr="007939DD">
              <w:t>Client loans repaid</w:t>
            </w:r>
          </w:p>
        </w:tc>
        <w:tc>
          <w:tcPr>
            <w:tcW w:w="1134" w:type="dxa"/>
            <w:tcBorders>
              <w:top w:val="single" w:sz="4" w:space="0" w:color="A6A6A6"/>
              <w:bottom w:val="single" w:sz="4" w:space="0" w:color="A6A6A6"/>
            </w:tcBorders>
            <w:shd w:val="clear" w:color="auto" w:fill="E7E6E6"/>
          </w:tcPr>
          <w:p w14:paraId="61C82376" w14:textId="77777777" w:rsidR="004A243A" w:rsidRPr="007939DD" w:rsidRDefault="004A243A" w:rsidP="004A243A">
            <w:pPr>
              <w:pStyle w:val="ARtabletextright"/>
            </w:pPr>
            <w:r w:rsidRPr="007939DD">
              <w:t>4.1</w:t>
            </w:r>
          </w:p>
        </w:tc>
        <w:tc>
          <w:tcPr>
            <w:tcW w:w="1134" w:type="dxa"/>
            <w:tcBorders>
              <w:top w:val="single" w:sz="4" w:space="0" w:color="A6A6A6"/>
              <w:bottom w:val="single" w:sz="4" w:space="0" w:color="A6A6A6"/>
            </w:tcBorders>
            <w:shd w:val="clear" w:color="auto" w:fill="auto"/>
          </w:tcPr>
          <w:p w14:paraId="560550F0" w14:textId="77777777" w:rsidR="004A243A" w:rsidRPr="007939DD" w:rsidRDefault="004A243A" w:rsidP="004A243A">
            <w:pPr>
              <w:pStyle w:val="ARtabletextright"/>
            </w:pPr>
            <w:r w:rsidRPr="007939DD">
              <w:t>2.5</w:t>
            </w:r>
          </w:p>
        </w:tc>
      </w:tr>
      <w:tr w:rsidR="004A243A" w:rsidRPr="007939DD" w14:paraId="28E6F80E" w14:textId="77777777" w:rsidTr="004A243A">
        <w:trPr>
          <w:cantSplit/>
        </w:trPr>
        <w:tc>
          <w:tcPr>
            <w:tcW w:w="7371" w:type="dxa"/>
            <w:tcBorders>
              <w:top w:val="single" w:sz="4" w:space="0" w:color="A6A6A6"/>
              <w:bottom w:val="single" w:sz="4" w:space="0" w:color="auto"/>
            </w:tcBorders>
            <w:shd w:val="clear" w:color="auto" w:fill="auto"/>
          </w:tcPr>
          <w:p w14:paraId="644A55D6" w14:textId="77777777" w:rsidR="004A243A" w:rsidRPr="007939DD" w:rsidRDefault="004A243A" w:rsidP="004A243A">
            <w:pPr>
              <w:pStyle w:val="ARtabletext"/>
            </w:pPr>
            <w:r w:rsidRPr="007939DD">
              <w:t>Payment for non-financial assets</w:t>
            </w:r>
          </w:p>
        </w:tc>
        <w:tc>
          <w:tcPr>
            <w:tcW w:w="1134" w:type="dxa"/>
            <w:tcBorders>
              <w:top w:val="single" w:sz="4" w:space="0" w:color="A6A6A6"/>
              <w:bottom w:val="single" w:sz="4" w:space="0" w:color="auto"/>
            </w:tcBorders>
            <w:shd w:val="clear" w:color="auto" w:fill="E7E6E6"/>
          </w:tcPr>
          <w:p w14:paraId="12CBF0C6" w14:textId="77777777" w:rsidR="004A243A" w:rsidRPr="007939DD" w:rsidRDefault="004A243A" w:rsidP="004A243A">
            <w:pPr>
              <w:pStyle w:val="ARtabletextright"/>
            </w:pPr>
            <w:r w:rsidRPr="007939DD">
              <w:t>(295.6)</w:t>
            </w:r>
          </w:p>
        </w:tc>
        <w:tc>
          <w:tcPr>
            <w:tcW w:w="1134" w:type="dxa"/>
            <w:tcBorders>
              <w:top w:val="single" w:sz="4" w:space="0" w:color="A6A6A6"/>
              <w:bottom w:val="single" w:sz="4" w:space="0" w:color="auto"/>
            </w:tcBorders>
            <w:shd w:val="clear" w:color="auto" w:fill="auto"/>
          </w:tcPr>
          <w:p w14:paraId="34E0A356" w14:textId="77777777" w:rsidR="004A243A" w:rsidRPr="007939DD" w:rsidRDefault="004A243A" w:rsidP="004A243A">
            <w:pPr>
              <w:pStyle w:val="ARtabletextright"/>
            </w:pPr>
            <w:r w:rsidRPr="007939DD">
              <w:t>(209.7)</w:t>
            </w:r>
          </w:p>
        </w:tc>
      </w:tr>
      <w:tr w:rsidR="004A243A" w:rsidRPr="007939DD" w14:paraId="55829D66" w14:textId="77777777" w:rsidTr="004A243A">
        <w:trPr>
          <w:cantSplit/>
        </w:trPr>
        <w:tc>
          <w:tcPr>
            <w:tcW w:w="7371" w:type="dxa"/>
            <w:tcBorders>
              <w:top w:val="single" w:sz="4" w:space="0" w:color="auto"/>
              <w:bottom w:val="single" w:sz="4" w:space="0" w:color="auto"/>
            </w:tcBorders>
            <w:shd w:val="clear" w:color="auto" w:fill="auto"/>
          </w:tcPr>
          <w:p w14:paraId="3FC6F472" w14:textId="77777777" w:rsidR="004A243A" w:rsidRPr="007939DD" w:rsidRDefault="004A243A" w:rsidP="004A243A">
            <w:pPr>
              <w:pStyle w:val="ARtabletext"/>
              <w:rPr>
                <w:rStyle w:val="Strong"/>
                <w:bCs w:val="0"/>
              </w:rPr>
            </w:pPr>
            <w:r w:rsidRPr="007939DD">
              <w:rPr>
                <w:rStyle w:val="Strong"/>
                <w:bCs w:val="0"/>
              </w:rPr>
              <w:t>Net cash flows from/(used in) investing activities</w:t>
            </w:r>
          </w:p>
        </w:tc>
        <w:tc>
          <w:tcPr>
            <w:tcW w:w="1134" w:type="dxa"/>
            <w:tcBorders>
              <w:top w:val="single" w:sz="4" w:space="0" w:color="auto"/>
              <w:bottom w:val="single" w:sz="4" w:space="0" w:color="auto"/>
            </w:tcBorders>
            <w:shd w:val="clear" w:color="auto" w:fill="E7E6E6"/>
          </w:tcPr>
          <w:p w14:paraId="4E9C9E91" w14:textId="77777777" w:rsidR="004A243A" w:rsidRPr="007939DD" w:rsidRDefault="004A243A" w:rsidP="004A243A">
            <w:pPr>
              <w:pStyle w:val="ARtabletextright"/>
              <w:rPr>
                <w:rStyle w:val="Strong"/>
                <w:bCs w:val="0"/>
              </w:rPr>
            </w:pPr>
            <w:r w:rsidRPr="007939DD">
              <w:rPr>
                <w:rStyle w:val="Strong"/>
                <w:bCs w:val="0"/>
              </w:rPr>
              <w:t>(304.4)</w:t>
            </w:r>
          </w:p>
        </w:tc>
        <w:tc>
          <w:tcPr>
            <w:tcW w:w="1134" w:type="dxa"/>
            <w:tcBorders>
              <w:top w:val="single" w:sz="4" w:space="0" w:color="auto"/>
              <w:bottom w:val="single" w:sz="4" w:space="0" w:color="auto"/>
            </w:tcBorders>
            <w:shd w:val="clear" w:color="auto" w:fill="auto"/>
          </w:tcPr>
          <w:p w14:paraId="697C02C1" w14:textId="77777777" w:rsidR="004A243A" w:rsidRPr="007939DD" w:rsidRDefault="004A243A" w:rsidP="004A243A">
            <w:pPr>
              <w:pStyle w:val="ARtabletextright"/>
              <w:rPr>
                <w:rStyle w:val="Strong"/>
                <w:bCs w:val="0"/>
              </w:rPr>
            </w:pPr>
            <w:r w:rsidRPr="007939DD">
              <w:rPr>
                <w:rStyle w:val="Strong"/>
                <w:bCs w:val="0"/>
              </w:rPr>
              <w:t>(140.1)</w:t>
            </w:r>
          </w:p>
        </w:tc>
      </w:tr>
      <w:tr w:rsidR="004A243A" w:rsidRPr="007939DD" w14:paraId="76C490EA" w14:textId="77777777" w:rsidTr="004A243A">
        <w:trPr>
          <w:cantSplit/>
        </w:trPr>
        <w:tc>
          <w:tcPr>
            <w:tcW w:w="7371" w:type="dxa"/>
            <w:tcBorders>
              <w:top w:val="single" w:sz="4" w:space="0" w:color="auto"/>
              <w:bottom w:val="single" w:sz="4" w:space="0" w:color="A6A6A6"/>
            </w:tcBorders>
            <w:shd w:val="clear" w:color="auto" w:fill="auto"/>
          </w:tcPr>
          <w:p w14:paraId="0EDD327E" w14:textId="77777777" w:rsidR="004A243A" w:rsidRPr="007939DD" w:rsidRDefault="004A243A" w:rsidP="004A243A">
            <w:pPr>
              <w:pStyle w:val="ARtabletext"/>
              <w:rPr>
                <w:rStyle w:val="Strong"/>
                <w:bCs w:val="0"/>
              </w:rPr>
            </w:pPr>
            <w:r w:rsidRPr="007939DD">
              <w:rPr>
                <w:rStyle w:val="Strong"/>
                <w:bCs w:val="0"/>
              </w:rPr>
              <w:t>Cash flows from financing activities</w:t>
            </w:r>
          </w:p>
        </w:tc>
        <w:tc>
          <w:tcPr>
            <w:tcW w:w="1134" w:type="dxa"/>
            <w:tcBorders>
              <w:top w:val="single" w:sz="4" w:space="0" w:color="auto"/>
              <w:bottom w:val="single" w:sz="4" w:space="0" w:color="A6A6A6"/>
            </w:tcBorders>
            <w:shd w:val="clear" w:color="auto" w:fill="E7E6E6"/>
          </w:tcPr>
          <w:p w14:paraId="56E6B67B" w14:textId="77777777" w:rsidR="004A243A" w:rsidRPr="007939DD" w:rsidRDefault="004A243A" w:rsidP="004A243A">
            <w:pPr>
              <w:pStyle w:val="ARtabletextright"/>
            </w:pPr>
          </w:p>
        </w:tc>
        <w:tc>
          <w:tcPr>
            <w:tcW w:w="1134" w:type="dxa"/>
            <w:tcBorders>
              <w:top w:val="single" w:sz="4" w:space="0" w:color="auto"/>
              <w:bottom w:val="single" w:sz="4" w:space="0" w:color="A6A6A6"/>
            </w:tcBorders>
            <w:shd w:val="clear" w:color="auto" w:fill="auto"/>
          </w:tcPr>
          <w:p w14:paraId="6BF37B0D" w14:textId="77777777" w:rsidR="004A243A" w:rsidRPr="007939DD" w:rsidRDefault="004A243A" w:rsidP="004A243A">
            <w:pPr>
              <w:pStyle w:val="ARtabletextright"/>
            </w:pPr>
          </w:p>
        </w:tc>
      </w:tr>
      <w:tr w:rsidR="004A243A" w:rsidRPr="007939DD" w14:paraId="2DCD2D30" w14:textId="77777777" w:rsidTr="004A243A">
        <w:trPr>
          <w:cantSplit/>
        </w:trPr>
        <w:tc>
          <w:tcPr>
            <w:tcW w:w="7371" w:type="dxa"/>
            <w:tcBorders>
              <w:top w:val="single" w:sz="4" w:space="0" w:color="A6A6A6"/>
              <w:bottom w:val="single" w:sz="4" w:space="0" w:color="auto"/>
            </w:tcBorders>
            <w:shd w:val="clear" w:color="auto" w:fill="auto"/>
          </w:tcPr>
          <w:p w14:paraId="6DF85020" w14:textId="77777777" w:rsidR="004A243A" w:rsidRPr="007939DD" w:rsidRDefault="004A243A" w:rsidP="004A243A">
            <w:pPr>
              <w:pStyle w:val="ARtabletext"/>
            </w:pPr>
            <w:r w:rsidRPr="007939DD">
              <w:t>Owner contributions by Victorian Government – appropriation for capital expenditure purposes</w:t>
            </w:r>
          </w:p>
        </w:tc>
        <w:tc>
          <w:tcPr>
            <w:tcW w:w="1134" w:type="dxa"/>
            <w:tcBorders>
              <w:top w:val="single" w:sz="4" w:space="0" w:color="A6A6A6"/>
              <w:bottom w:val="single" w:sz="4" w:space="0" w:color="auto"/>
            </w:tcBorders>
            <w:shd w:val="clear" w:color="auto" w:fill="E7E6E6"/>
          </w:tcPr>
          <w:p w14:paraId="6A26C3D9" w14:textId="77777777" w:rsidR="004A243A" w:rsidRPr="007939DD" w:rsidRDefault="004A243A" w:rsidP="004A243A">
            <w:pPr>
              <w:pStyle w:val="ARtabletextright"/>
            </w:pPr>
            <w:r w:rsidRPr="007939DD">
              <w:t>131.4</w:t>
            </w:r>
          </w:p>
        </w:tc>
        <w:tc>
          <w:tcPr>
            <w:tcW w:w="1134" w:type="dxa"/>
            <w:tcBorders>
              <w:top w:val="single" w:sz="4" w:space="0" w:color="A6A6A6"/>
              <w:bottom w:val="single" w:sz="4" w:space="0" w:color="auto"/>
            </w:tcBorders>
            <w:shd w:val="clear" w:color="auto" w:fill="auto"/>
          </w:tcPr>
          <w:p w14:paraId="6C344F25" w14:textId="77777777" w:rsidR="004A243A" w:rsidRPr="007939DD" w:rsidRDefault="004A243A" w:rsidP="004A243A">
            <w:pPr>
              <w:pStyle w:val="ARtabletextright"/>
            </w:pPr>
            <w:r w:rsidRPr="007939DD">
              <w:t>71.8</w:t>
            </w:r>
          </w:p>
        </w:tc>
      </w:tr>
      <w:tr w:rsidR="004A243A" w:rsidRPr="007939DD" w14:paraId="366D71E9" w14:textId="77777777" w:rsidTr="004A243A">
        <w:trPr>
          <w:cantSplit/>
        </w:trPr>
        <w:tc>
          <w:tcPr>
            <w:tcW w:w="7371" w:type="dxa"/>
            <w:tcBorders>
              <w:top w:val="single" w:sz="4" w:space="0" w:color="auto"/>
              <w:bottom w:val="single" w:sz="4" w:space="0" w:color="auto"/>
            </w:tcBorders>
            <w:shd w:val="clear" w:color="auto" w:fill="auto"/>
          </w:tcPr>
          <w:p w14:paraId="334B4FE6" w14:textId="77777777" w:rsidR="004A243A" w:rsidRPr="007939DD" w:rsidRDefault="004A243A" w:rsidP="004A243A">
            <w:pPr>
              <w:pStyle w:val="ARtabletext"/>
              <w:rPr>
                <w:rFonts w:ascii="Verdana" w:hAnsi="Verdana"/>
                <w:bCs/>
                <w:color w:val="000000"/>
              </w:rPr>
            </w:pPr>
            <w:r w:rsidRPr="007939DD">
              <w:rPr>
                <w:rStyle w:val="Strong"/>
                <w:bCs w:val="0"/>
              </w:rPr>
              <w:t>Net cash flows from/(used in) financing activities</w:t>
            </w:r>
          </w:p>
        </w:tc>
        <w:tc>
          <w:tcPr>
            <w:tcW w:w="1134" w:type="dxa"/>
            <w:tcBorders>
              <w:top w:val="single" w:sz="4" w:space="0" w:color="auto"/>
              <w:bottom w:val="single" w:sz="4" w:space="0" w:color="auto"/>
            </w:tcBorders>
            <w:shd w:val="clear" w:color="auto" w:fill="E7E6E6"/>
          </w:tcPr>
          <w:p w14:paraId="6B44ECA4" w14:textId="77777777" w:rsidR="004A243A" w:rsidRPr="007939DD" w:rsidRDefault="004A243A" w:rsidP="004A243A">
            <w:pPr>
              <w:pStyle w:val="ARtabletextright"/>
              <w:rPr>
                <w:b/>
                <w:bCs/>
              </w:rPr>
            </w:pPr>
            <w:r w:rsidRPr="007939DD">
              <w:rPr>
                <w:rStyle w:val="Strong"/>
                <w:bCs w:val="0"/>
              </w:rPr>
              <w:t>131.4</w:t>
            </w:r>
          </w:p>
        </w:tc>
        <w:tc>
          <w:tcPr>
            <w:tcW w:w="1134" w:type="dxa"/>
            <w:tcBorders>
              <w:top w:val="single" w:sz="4" w:space="0" w:color="auto"/>
              <w:bottom w:val="single" w:sz="4" w:space="0" w:color="auto"/>
            </w:tcBorders>
            <w:shd w:val="clear" w:color="auto" w:fill="auto"/>
          </w:tcPr>
          <w:p w14:paraId="4E37315C" w14:textId="77777777" w:rsidR="004A243A" w:rsidRPr="007939DD" w:rsidRDefault="004A243A" w:rsidP="004A243A">
            <w:pPr>
              <w:pStyle w:val="ARtabletextright"/>
              <w:rPr>
                <w:rStyle w:val="Strong"/>
                <w:bCs w:val="0"/>
              </w:rPr>
            </w:pPr>
            <w:r w:rsidRPr="007939DD">
              <w:rPr>
                <w:rStyle w:val="Strong"/>
                <w:bCs w:val="0"/>
              </w:rPr>
              <w:t>71.8</w:t>
            </w:r>
          </w:p>
        </w:tc>
      </w:tr>
      <w:tr w:rsidR="004A243A" w:rsidRPr="007939DD" w14:paraId="1B8A6C84" w14:textId="77777777" w:rsidTr="004A243A">
        <w:trPr>
          <w:cantSplit/>
        </w:trPr>
        <w:tc>
          <w:tcPr>
            <w:tcW w:w="7371" w:type="dxa"/>
            <w:tcBorders>
              <w:top w:val="single" w:sz="4" w:space="0" w:color="auto"/>
              <w:bottom w:val="single" w:sz="4" w:space="0" w:color="auto"/>
            </w:tcBorders>
            <w:shd w:val="clear" w:color="auto" w:fill="auto"/>
          </w:tcPr>
          <w:p w14:paraId="1FB7C92B" w14:textId="77777777" w:rsidR="004A243A" w:rsidRPr="007939DD" w:rsidRDefault="004A243A" w:rsidP="004A243A">
            <w:pPr>
              <w:pStyle w:val="ARtabletext"/>
              <w:rPr>
                <w:rFonts w:ascii="Verdana" w:hAnsi="Verdana"/>
                <w:bCs/>
                <w:color w:val="000000"/>
              </w:rPr>
            </w:pPr>
            <w:r w:rsidRPr="007939DD">
              <w:rPr>
                <w:rStyle w:val="Strong"/>
                <w:bCs w:val="0"/>
              </w:rPr>
              <w:t>Net increase/(decrease) in cash and deposits</w:t>
            </w:r>
          </w:p>
        </w:tc>
        <w:tc>
          <w:tcPr>
            <w:tcW w:w="1134" w:type="dxa"/>
            <w:tcBorders>
              <w:top w:val="single" w:sz="4" w:space="0" w:color="auto"/>
              <w:bottom w:val="single" w:sz="4" w:space="0" w:color="auto"/>
            </w:tcBorders>
            <w:shd w:val="clear" w:color="auto" w:fill="E7E6E6"/>
          </w:tcPr>
          <w:p w14:paraId="68AD4212" w14:textId="77777777" w:rsidR="004A243A" w:rsidRPr="007939DD" w:rsidRDefault="004A243A" w:rsidP="004A243A">
            <w:pPr>
              <w:pStyle w:val="ARtabletextright"/>
              <w:rPr>
                <w:b/>
                <w:bCs/>
              </w:rPr>
            </w:pPr>
            <w:r w:rsidRPr="007939DD">
              <w:rPr>
                <w:rStyle w:val="Strong"/>
                <w:bCs w:val="0"/>
              </w:rPr>
              <w:t>22.6</w:t>
            </w:r>
          </w:p>
        </w:tc>
        <w:tc>
          <w:tcPr>
            <w:tcW w:w="1134" w:type="dxa"/>
            <w:tcBorders>
              <w:top w:val="single" w:sz="4" w:space="0" w:color="auto"/>
              <w:bottom w:val="single" w:sz="4" w:space="0" w:color="auto"/>
            </w:tcBorders>
            <w:shd w:val="clear" w:color="auto" w:fill="auto"/>
          </w:tcPr>
          <w:p w14:paraId="59CCA95E" w14:textId="77777777" w:rsidR="004A243A" w:rsidRPr="007939DD" w:rsidRDefault="004A243A" w:rsidP="004A243A">
            <w:pPr>
              <w:pStyle w:val="ARtabletextright"/>
              <w:rPr>
                <w:rStyle w:val="Strong"/>
                <w:bCs w:val="0"/>
              </w:rPr>
            </w:pPr>
            <w:r w:rsidRPr="007939DD">
              <w:rPr>
                <w:rStyle w:val="Strong"/>
                <w:bCs w:val="0"/>
              </w:rPr>
              <w:t>(18.5)</w:t>
            </w:r>
          </w:p>
        </w:tc>
      </w:tr>
      <w:tr w:rsidR="004A243A" w:rsidRPr="007939DD" w14:paraId="3BDDA61D" w14:textId="77777777" w:rsidTr="004A243A">
        <w:trPr>
          <w:cantSplit/>
        </w:trPr>
        <w:tc>
          <w:tcPr>
            <w:tcW w:w="7371" w:type="dxa"/>
            <w:tcBorders>
              <w:top w:val="single" w:sz="4" w:space="0" w:color="auto"/>
              <w:bottom w:val="single" w:sz="4" w:space="0" w:color="auto"/>
            </w:tcBorders>
            <w:shd w:val="clear" w:color="auto" w:fill="auto"/>
          </w:tcPr>
          <w:p w14:paraId="2871D6FA" w14:textId="77777777" w:rsidR="004A243A" w:rsidRPr="007939DD" w:rsidRDefault="004A243A" w:rsidP="004A243A">
            <w:pPr>
              <w:pStyle w:val="ARtabletext"/>
            </w:pPr>
            <w:r w:rsidRPr="007939DD">
              <w:t>Cash and deposits at beginning of financial year</w:t>
            </w:r>
          </w:p>
        </w:tc>
        <w:tc>
          <w:tcPr>
            <w:tcW w:w="1134" w:type="dxa"/>
            <w:tcBorders>
              <w:top w:val="single" w:sz="4" w:space="0" w:color="auto"/>
              <w:bottom w:val="single" w:sz="4" w:space="0" w:color="auto"/>
            </w:tcBorders>
            <w:shd w:val="clear" w:color="auto" w:fill="E7E6E6"/>
          </w:tcPr>
          <w:p w14:paraId="3250F230" w14:textId="77777777" w:rsidR="004A243A" w:rsidRPr="007939DD" w:rsidRDefault="004A243A" w:rsidP="004A243A">
            <w:pPr>
              <w:pStyle w:val="ARtabletextright"/>
            </w:pPr>
            <w:r w:rsidRPr="007939DD">
              <w:t>62.9</w:t>
            </w:r>
          </w:p>
        </w:tc>
        <w:tc>
          <w:tcPr>
            <w:tcW w:w="1134" w:type="dxa"/>
            <w:tcBorders>
              <w:top w:val="single" w:sz="4" w:space="0" w:color="auto"/>
              <w:bottom w:val="single" w:sz="4" w:space="0" w:color="auto"/>
            </w:tcBorders>
            <w:shd w:val="clear" w:color="auto" w:fill="auto"/>
          </w:tcPr>
          <w:p w14:paraId="6667EC35" w14:textId="77777777" w:rsidR="004A243A" w:rsidRPr="007939DD" w:rsidRDefault="004A243A" w:rsidP="004A243A">
            <w:pPr>
              <w:pStyle w:val="ARtabletextright"/>
            </w:pPr>
            <w:r w:rsidRPr="007939DD">
              <w:t>81.5</w:t>
            </w:r>
          </w:p>
        </w:tc>
      </w:tr>
      <w:tr w:rsidR="004A243A" w:rsidRPr="007939DD" w14:paraId="08A68C36" w14:textId="77777777" w:rsidTr="004A243A">
        <w:trPr>
          <w:cantSplit/>
        </w:trPr>
        <w:tc>
          <w:tcPr>
            <w:tcW w:w="7371" w:type="dxa"/>
            <w:tcBorders>
              <w:top w:val="single" w:sz="4" w:space="0" w:color="auto"/>
              <w:bottom w:val="single" w:sz="4" w:space="0" w:color="auto"/>
            </w:tcBorders>
            <w:shd w:val="clear" w:color="auto" w:fill="auto"/>
          </w:tcPr>
          <w:p w14:paraId="413A7FDA" w14:textId="77777777" w:rsidR="004A243A" w:rsidRPr="007939DD" w:rsidRDefault="004A243A" w:rsidP="004A243A">
            <w:pPr>
              <w:pStyle w:val="ARtabletext"/>
              <w:rPr>
                <w:rFonts w:ascii="Verdana" w:hAnsi="Verdana"/>
                <w:bCs/>
                <w:color w:val="000000"/>
              </w:rPr>
            </w:pPr>
            <w:r w:rsidRPr="007939DD">
              <w:rPr>
                <w:rStyle w:val="Strong"/>
                <w:bCs w:val="0"/>
              </w:rPr>
              <w:t>Cash and deposits at the end of the financial year</w:t>
            </w:r>
          </w:p>
        </w:tc>
        <w:tc>
          <w:tcPr>
            <w:tcW w:w="1134" w:type="dxa"/>
            <w:tcBorders>
              <w:top w:val="single" w:sz="4" w:space="0" w:color="auto"/>
              <w:bottom w:val="single" w:sz="4" w:space="0" w:color="auto"/>
            </w:tcBorders>
            <w:shd w:val="clear" w:color="auto" w:fill="E7E6E6"/>
          </w:tcPr>
          <w:p w14:paraId="7C479573" w14:textId="77777777" w:rsidR="004A243A" w:rsidRPr="007939DD" w:rsidRDefault="004A243A" w:rsidP="004A243A">
            <w:pPr>
              <w:pStyle w:val="ARtabletextright"/>
              <w:rPr>
                <w:b/>
                <w:bCs/>
              </w:rPr>
            </w:pPr>
            <w:r w:rsidRPr="007939DD">
              <w:rPr>
                <w:rStyle w:val="Strong"/>
                <w:bCs w:val="0"/>
              </w:rPr>
              <w:t>85.5</w:t>
            </w:r>
          </w:p>
        </w:tc>
        <w:tc>
          <w:tcPr>
            <w:tcW w:w="1134" w:type="dxa"/>
            <w:tcBorders>
              <w:top w:val="single" w:sz="4" w:space="0" w:color="auto"/>
              <w:bottom w:val="single" w:sz="4" w:space="0" w:color="auto"/>
            </w:tcBorders>
            <w:shd w:val="clear" w:color="auto" w:fill="auto"/>
          </w:tcPr>
          <w:p w14:paraId="613D5303" w14:textId="77777777" w:rsidR="004A243A" w:rsidRPr="007939DD" w:rsidRDefault="004A243A" w:rsidP="004A243A">
            <w:pPr>
              <w:pStyle w:val="ARtabletextright"/>
              <w:rPr>
                <w:rStyle w:val="Strong"/>
                <w:bCs w:val="0"/>
              </w:rPr>
            </w:pPr>
            <w:r w:rsidRPr="007939DD">
              <w:rPr>
                <w:rStyle w:val="Strong"/>
                <w:bCs w:val="0"/>
              </w:rPr>
              <w:t>62.9</w:t>
            </w:r>
          </w:p>
        </w:tc>
      </w:tr>
    </w:tbl>
    <w:p w14:paraId="785D993A" w14:textId="77777777" w:rsidR="004A243A" w:rsidRPr="007939DD" w:rsidRDefault="004A243A" w:rsidP="004A243A">
      <w:pPr>
        <w:pStyle w:val="ARtablefootnote"/>
        <w:rPr>
          <w:sz w:val="18"/>
        </w:rPr>
      </w:pPr>
      <w:r w:rsidRPr="007939DD">
        <w:t>Note:</w:t>
      </w:r>
    </w:p>
    <w:p w14:paraId="39CC4D51" w14:textId="77777777" w:rsidR="0011155B" w:rsidRPr="007939DD" w:rsidRDefault="004A243A" w:rsidP="00824285">
      <w:pPr>
        <w:pStyle w:val="ARtablefootnoteroman"/>
        <w:numPr>
          <w:ilvl w:val="0"/>
          <w:numId w:val="15"/>
        </w:numPr>
      </w:pPr>
      <w:r w:rsidRPr="007939DD">
        <w:t>Goods and services tax (GST) recovered/paid from the Australian Taxation Office is presented on a net basis.</w:t>
      </w:r>
    </w:p>
    <w:p w14:paraId="6DBEF104" w14:textId="77777777" w:rsidR="004A243A" w:rsidRPr="007939DD" w:rsidRDefault="0011155B" w:rsidP="0011155B">
      <w:pPr>
        <w:rPr>
          <w:sz w:val="16"/>
          <w:szCs w:val="16"/>
          <w:lang w:eastAsia="en-AU"/>
        </w:rPr>
      </w:pPr>
      <w:r w:rsidRPr="007939DD">
        <w:br w:type="page"/>
      </w:r>
    </w:p>
    <w:p w14:paraId="5131296D" w14:textId="77777777" w:rsidR="004A243A" w:rsidRPr="007939DD" w:rsidRDefault="004A243A" w:rsidP="004A243A">
      <w:pPr>
        <w:rPr>
          <w:rFonts w:eastAsia="Times" w:cs="Arial"/>
          <w:sz w:val="20"/>
        </w:rPr>
        <w:sectPr w:rsidR="004A243A" w:rsidRPr="007939DD" w:rsidSect="00B00AC4">
          <w:endnotePr>
            <w:numFmt w:val="decimal"/>
          </w:endnotePr>
          <w:pgSz w:w="11900" w:h="16840" w:code="9"/>
          <w:pgMar w:top="1531" w:right="851" w:bottom="851" w:left="1418" w:header="510" w:footer="340" w:gutter="0"/>
          <w:cols w:space="454"/>
        </w:sectPr>
      </w:pPr>
    </w:p>
    <w:p w14:paraId="660F27EB" w14:textId="77777777" w:rsidR="0048707A" w:rsidRPr="007939DD" w:rsidRDefault="0048707A" w:rsidP="00883F35">
      <w:pPr>
        <w:pStyle w:val="Heading2"/>
        <w:spacing w:before="0"/>
      </w:pPr>
      <w:bookmarkStart w:id="169" w:name="_Toc493164812"/>
      <w:bookmarkStart w:id="170" w:name="_Toc520974732"/>
      <w:bookmarkStart w:id="171" w:name="_Toc525036898"/>
      <w:bookmarkEnd w:id="165"/>
      <w:bookmarkEnd w:id="166"/>
      <w:r w:rsidRPr="007939DD">
        <w:lastRenderedPageBreak/>
        <w:t xml:space="preserve">Capital projects </w:t>
      </w:r>
      <w:r w:rsidR="007C57D8" w:rsidRPr="007939DD">
        <w:t xml:space="preserve">reaching practical </w:t>
      </w:r>
      <w:r w:rsidRPr="007939DD">
        <w:t>complet</w:t>
      </w:r>
      <w:r w:rsidR="007C57D8" w:rsidRPr="007939DD">
        <w:t>ion</w:t>
      </w:r>
      <w:r w:rsidRPr="007939DD">
        <w:t xml:space="preserve"> during the financial year ended 30 June 201</w:t>
      </w:r>
      <w:bookmarkEnd w:id="169"/>
      <w:r w:rsidRPr="007939DD">
        <w:t>8</w:t>
      </w:r>
      <w:bookmarkEnd w:id="170"/>
      <w:bookmarkEnd w:id="171"/>
    </w:p>
    <w:tbl>
      <w:tblPr>
        <w:tblStyle w:val="TableGrid2"/>
        <w:tblW w:w="14459" w:type="dxa"/>
        <w:tblInd w:w="108" w:type="dxa"/>
        <w:tblBorders>
          <w:top w:val="none" w:sz="0" w:space="0" w:color="auto"/>
          <w:left w:val="none" w:sz="0" w:space="0" w:color="auto"/>
          <w:bottom w:val="none" w:sz="0" w:space="0" w:color="auto"/>
          <w:right w:val="none" w:sz="0" w:space="0" w:color="auto"/>
          <w:insideV w:val="none" w:sz="0" w:space="0" w:color="auto"/>
        </w:tblBorders>
        <w:tblLayout w:type="fixed"/>
        <w:tblLook w:val="06A0" w:firstRow="1" w:lastRow="0" w:firstColumn="1" w:lastColumn="0" w:noHBand="1" w:noVBand="1"/>
      </w:tblPr>
      <w:tblGrid>
        <w:gridCol w:w="3637"/>
        <w:gridCol w:w="1267"/>
        <w:gridCol w:w="1544"/>
        <w:gridCol w:w="1267"/>
        <w:gridCol w:w="1403"/>
        <w:gridCol w:w="1267"/>
        <w:gridCol w:w="1122"/>
        <w:gridCol w:w="2108"/>
        <w:gridCol w:w="844"/>
      </w:tblGrid>
      <w:tr w:rsidR="00F76CE9" w:rsidRPr="007939DD" w14:paraId="3236D4F9" w14:textId="77777777" w:rsidTr="00C01DF2">
        <w:trPr>
          <w:tblHeader/>
        </w:trPr>
        <w:tc>
          <w:tcPr>
            <w:tcW w:w="1258" w:type="pct"/>
            <w:vAlign w:val="bottom"/>
          </w:tcPr>
          <w:p w14:paraId="6E7B3CBB" w14:textId="77777777" w:rsidR="00325052" w:rsidRPr="007939DD" w:rsidRDefault="00325052" w:rsidP="00013A72">
            <w:pPr>
              <w:pStyle w:val="ARtablecolhead"/>
            </w:pPr>
            <w:r w:rsidRPr="007939DD">
              <w:t>Project name</w:t>
            </w:r>
          </w:p>
        </w:tc>
        <w:tc>
          <w:tcPr>
            <w:tcW w:w="438" w:type="pct"/>
            <w:vAlign w:val="bottom"/>
          </w:tcPr>
          <w:p w14:paraId="08D5D463" w14:textId="77777777" w:rsidR="00325052" w:rsidRPr="007939DD" w:rsidRDefault="00325052" w:rsidP="00013A72">
            <w:pPr>
              <w:pStyle w:val="ARtablecolheadright"/>
            </w:pPr>
            <w:r w:rsidRPr="007939DD">
              <w:t>Original completion date</w:t>
            </w:r>
          </w:p>
        </w:tc>
        <w:tc>
          <w:tcPr>
            <w:tcW w:w="534" w:type="pct"/>
            <w:vAlign w:val="bottom"/>
          </w:tcPr>
          <w:p w14:paraId="0E419696" w14:textId="77777777" w:rsidR="00325052" w:rsidRPr="007939DD" w:rsidRDefault="00325052" w:rsidP="00013A72">
            <w:pPr>
              <w:pStyle w:val="ARtablecolheadright"/>
            </w:pPr>
            <w:r w:rsidRPr="007939DD">
              <w:t>Latest approved completion date</w:t>
            </w:r>
          </w:p>
        </w:tc>
        <w:tc>
          <w:tcPr>
            <w:tcW w:w="438" w:type="pct"/>
            <w:vAlign w:val="bottom"/>
          </w:tcPr>
          <w:p w14:paraId="053AA9F3" w14:textId="77777777" w:rsidR="00325052" w:rsidRPr="007939DD" w:rsidRDefault="00325052" w:rsidP="00013A72">
            <w:pPr>
              <w:pStyle w:val="ARtablecolheadright"/>
            </w:pPr>
            <w:r w:rsidRPr="007939DD">
              <w:t>Practical completion date</w:t>
            </w:r>
          </w:p>
        </w:tc>
        <w:tc>
          <w:tcPr>
            <w:tcW w:w="485" w:type="pct"/>
            <w:vAlign w:val="bottom"/>
          </w:tcPr>
          <w:p w14:paraId="36967E42" w14:textId="77777777" w:rsidR="00325052" w:rsidRPr="007939DD" w:rsidRDefault="00325052" w:rsidP="00013A72">
            <w:pPr>
              <w:pStyle w:val="ARtablecolheadright"/>
            </w:pPr>
            <w:r w:rsidRPr="007939DD">
              <w:t xml:space="preserve">Original approved </w:t>
            </w:r>
            <w:r w:rsidR="00F76CE9" w:rsidRPr="007939DD">
              <w:br/>
            </w:r>
            <w:r w:rsidRPr="007939DD">
              <w:t>TEI budget</w:t>
            </w:r>
          </w:p>
          <w:p w14:paraId="46767F8B" w14:textId="77777777" w:rsidR="00325052" w:rsidRPr="007939DD" w:rsidRDefault="00325052" w:rsidP="00013A72">
            <w:pPr>
              <w:pStyle w:val="ARtablecolheadright"/>
            </w:pPr>
            <w:r w:rsidRPr="007939DD">
              <w:t xml:space="preserve">($M) </w:t>
            </w:r>
          </w:p>
        </w:tc>
        <w:tc>
          <w:tcPr>
            <w:tcW w:w="438" w:type="pct"/>
            <w:vAlign w:val="bottom"/>
          </w:tcPr>
          <w:p w14:paraId="4B07E1F8" w14:textId="77777777" w:rsidR="00325052" w:rsidRPr="007939DD" w:rsidRDefault="00325052" w:rsidP="00013A72">
            <w:pPr>
              <w:pStyle w:val="ARtablecolheadright"/>
            </w:pPr>
            <w:r w:rsidRPr="007939DD">
              <w:t>Latest approved TEI budget</w:t>
            </w:r>
          </w:p>
          <w:p w14:paraId="0874C535" w14:textId="77777777" w:rsidR="00325052" w:rsidRPr="007939DD" w:rsidRDefault="00325052" w:rsidP="00013A72">
            <w:pPr>
              <w:pStyle w:val="ARtablecolheadright"/>
            </w:pPr>
            <w:r w:rsidRPr="007939DD">
              <w:t xml:space="preserve">($M) </w:t>
            </w:r>
          </w:p>
        </w:tc>
        <w:tc>
          <w:tcPr>
            <w:tcW w:w="388" w:type="pct"/>
            <w:vAlign w:val="bottom"/>
          </w:tcPr>
          <w:p w14:paraId="02BE3B21" w14:textId="77777777" w:rsidR="00325052" w:rsidRPr="007939DD" w:rsidRDefault="00325052" w:rsidP="00013A72">
            <w:pPr>
              <w:pStyle w:val="ARtablecolheadright"/>
            </w:pPr>
            <w:r w:rsidRPr="007939DD">
              <w:t>Actual TEI cost</w:t>
            </w:r>
          </w:p>
          <w:p w14:paraId="56EF0F4B" w14:textId="77777777" w:rsidR="00325052" w:rsidRPr="007939DD" w:rsidRDefault="00325052" w:rsidP="00013A72">
            <w:pPr>
              <w:pStyle w:val="ARtablecolheadright"/>
            </w:pPr>
            <w:r w:rsidRPr="007939DD">
              <w:t xml:space="preserve">($M) </w:t>
            </w:r>
          </w:p>
        </w:tc>
        <w:tc>
          <w:tcPr>
            <w:tcW w:w="729" w:type="pct"/>
            <w:vAlign w:val="bottom"/>
          </w:tcPr>
          <w:p w14:paraId="2C2A93D4" w14:textId="77777777" w:rsidR="00325052" w:rsidRPr="007939DD" w:rsidRDefault="00325052" w:rsidP="00013A72">
            <w:pPr>
              <w:pStyle w:val="ARtablecolheadright"/>
            </w:pPr>
            <w:r w:rsidRPr="007939DD">
              <w:t>Variation between actual cost and latest approved TEI budget</w:t>
            </w:r>
          </w:p>
          <w:p w14:paraId="787605DA" w14:textId="77777777" w:rsidR="00325052" w:rsidRPr="007939DD" w:rsidRDefault="00325052" w:rsidP="00013A72">
            <w:pPr>
              <w:pStyle w:val="ARtablecolheadright"/>
            </w:pPr>
            <w:r w:rsidRPr="007939DD">
              <w:t>($M)</w:t>
            </w:r>
          </w:p>
        </w:tc>
        <w:tc>
          <w:tcPr>
            <w:tcW w:w="292" w:type="pct"/>
            <w:vAlign w:val="bottom"/>
          </w:tcPr>
          <w:p w14:paraId="62CB743B" w14:textId="77777777" w:rsidR="00325052" w:rsidRPr="007939DD" w:rsidRDefault="00325052" w:rsidP="00013A72">
            <w:pPr>
              <w:pStyle w:val="ARtablecolheadright"/>
            </w:pPr>
            <w:r w:rsidRPr="007939DD">
              <w:t>Notes</w:t>
            </w:r>
          </w:p>
        </w:tc>
      </w:tr>
      <w:tr w:rsidR="00F76CE9" w:rsidRPr="007939DD" w14:paraId="3B486A76" w14:textId="77777777" w:rsidTr="00C01DF2">
        <w:tc>
          <w:tcPr>
            <w:tcW w:w="1258" w:type="pct"/>
          </w:tcPr>
          <w:p w14:paraId="7C95309E" w14:textId="77777777" w:rsidR="00325052" w:rsidRPr="007939DD" w:rsidRDefault="00325052" w:rsidP="00325052">
            <w:pPr>
              <w:pStyle w:val="ARtabletext"/>
            </w:pPr>
            <w:r w:rsidRPr="007939DD">
              <w:t>Angliss Hospital ICU &amp; Short Stay Unit</w:t>
            </w:r>
          </w:p>
        </w:tc>
        <w:tc>
          <w:tcPr>
            <w:tcW w:w="438" w:type="pct"/>
          </w:tcPr>
          <w:p w14:paraId="02770747" w14:textId="77777777" w:rsidR="00325052" w:rsidRPr="007939DD" w:rsidRDefault="00325052" w:rsidP="00325052">
            <w:pPr>
              <w:pStyle w:val="ARtabletextright"/>
            </w:pPr>
            <w:r w:rsidRPr="007939DD">
              <w:t>June 2019</w:t>
            </w:r>
          </w:p>
        </w:tc>
        <w:tc>
          <w:tcPr>
            <w:tcW w:w="534" w:type="pct"/>
          </w:tcPr>
          <w:p w14:paraId="2B5ED53C" w14:textId="77777777" w:rsidR="00325052" w:rsidRPr="007939DD" w:rsidRDefault="00325052" w:rsidP="00325052">
            <w:pPr>
              <w:pStyle w:val="ARtabletextright"/>
            </w:pPr>
            <w:r w:rsidRPr="007939DD">
              <w:t>June 2019</w:t>
            </w:r>
          </w:p>
        </w:tc>
        <w:tc>
          <w:tcPr>
            <w:tcW w:w="438" w:type="pct"/>
          </w:tcPr>
          <w:p w14:paraId="7027193E" w14:textId="77777777" w:rsidR="00325052" w:rsidRPr="007939DD" w:rsidRDefault="00325052" w:rsidP="00325052">
            <w:pPr>
              <w:pStyle w:val="ARtabletextright"/>
            </w:pPr>
            <w:r w:rsidRPr="007939DD">
              <w:t>May 2018</w:t>
            </w:r>
          </w:p>
        </w:tc>
        <w:tc>
          <w:tcPr>
            <w:tcW w:w="485" w:type="pct"/>
          </w:tcPr>
          <w:p w14:paraId="27004414" w14:textId="77777777" w:rsidR="00325052" w:rsidRPr="007939DD" w:rsidRDefault="00325052" w:rsidP="00325052">
            <w:pPr>
              <w:pStyle w:val="ARtabletextright"/>
            </w:pPr>
            <w:r w:rsidRPr="007939DD">
              <w:t>20.000</w:t>
            </w:r>
          </w:p>
        </w:tc>
        <w:tc>
          <w:tcPr>
            <w:tcW w:w="438" w:type="pct"/>
          </w:tcPr>
          <w:p w14:paraId="5040841D" w14:textId="77777777" w:rsidR="00325052" w:rsidRPr="007939DD" w:rsidRDefault="00325052" w:rsidP="00325052">
            <w:pPr>
              <w:pStyle w:val="ARtabletextright"/>
            </w:pPr>
            <w:r w:rsidRPr="007939DD">
              <w:t>20.000</w:t>
            </w:r>
          </w:p>
        </w:tc>
        <w:tc>
          <w:tcPr>
            <w:tcW w:w="388" w:type="pct"/>
          </w:tcPr>
          <w:p w14:paraId="56192600" w14:textId="77777777" w:rsidR="00325052" w:rsidRPr="007939DD" w:rsidRDefault="00325052" w:rsidP="00325052">
            <w:pPr>
              <w:pStyle w:val="ARtabletextright"/>
            </w:pPr>
            <w:r w:rsidRPr="007939DD">
              <w:t>18.722</w:t>
            </w:r>
          </w:p>
        </w:tc>
        <w:tc>
          <w:tcPr>
            <w:tcW w:w="729" w:type="pct"/>
          </w:tcPr>
          <w:p w14:paraId="1DD3A332" w14:textId="77777777" w:rsidR="00325052" w:rsidRPr="007939DD" w:rsidRDefault="00325052" w:rsidP="00325052">
            <w:pPr>
              <w:pStyle w:val="ARtabletextright"/>
            </w:pPr>
            <w:r w:rsidRPr="007939DD">
              <w:t>(1.278)</w:t>
            </w:r>
          </w:p>
        </w:tc>
        <w:tc>
          <w:tcPr>
            <w:tcW w:w="292" w:type="pct"/>
          </w:tcPr>
          <w:p w14:paraId="5B287CCB" w14:textId="77777777" w:rsidR="00325052" w:rsidRPr="007939DD" w:rsidRDefault="00325052" w:rsidP="00325052">
            <w:pPr>
              <w:pStyle w:val="ARtabletextright"/>
              <w:rPr>
                <w:rStyle w:val="Strong"/>
              </w:rPr>
            </w:pPr>
          </w:p>
        </w:tc>
      </w:tr>
      <w:tr w:rsidR="00F76CE9" w:rsidRPr="007939DD" w14:paraId="54659166" w14:textId="77777777" w:rsidTr="00C01DF2">
        <w:tc>
          <w:tcPr>
            <w:tcW w:w="1258" w:type="pct"/>
          </w:tcPr>
          <w:p w14:paraId="64290E3A" w14:textId="77777777" w:rsidR="00325052" w:rsidRPr="007939DD" w:rsidRDefault="00325052" w:rsidP="00325052">
            <w:pPr>
              <w:pStyle w:val="ARtabletext"/>
            </w:pPr>
            <w:r w:rsidRPr="007939DD">
              <w:t>Bendigo Hospital -Stage Two</w:t>
            </w:r>
          </w:p>
        </w:tc>
        <w:tc>
          <w:tcPr>
            <w:tcW w:w="438" w:type="pct"/>
          </w:tcPr>
          <w:p w14:paraId="1613AD5A" w14:textId="77777777" w:rsidR="00325052" w:rsidRPr="007939DD" w:rsidRDefault="00325052" w:rsidP="00325052">
            <w:pPr>
              <w:pStyle w:val="ARtabletextright"/>
            </w:pPr>
            <w:r w:rsidRPr="007939DD">
              <w:t>July 2018</w:t>
            </w:r>
          </w:p>
        </w:tc>
        <w:tc>
          <w:tcPr>
            <w:tcW w:w="534" w:type="pct"/>
          </w:tcPr>
          <w:p w14:paraId="0BEE06DA" w14:textId="77777777" w:rsidR="00325052" w:rsidRPr="007939DD" w:rsidRDefault="00325052" w:rsidP="00325052">
            <w:pPr>
              <w:pStyle w:val="ARtabletextright"/>
            </w:pPr>
            <w:r w:rsidRPr="007939DD">
              <w:t>July 2018</w:t>
            </w:r>
          </w:p>
        </w:tc>
        <w:tc>
          <w:tcPr>
            <w:tcW w:w="438" w:type="pct"/>
          </w:tcPr>
          <w:p w14:paraId="458992AA" w14:textId="77777777" w:rsidR="00325052" w:rsidRPr="007939DD" w:rsidRDefault="00325052" w:rsidP="00325052">
            <w:pPr>
              <w:pStyle w:val="ARtabletextright"/>
            </w:pPr>
            <w:r w:rsidRPr="007939DD">
              <w:t>June 2018</w:t>
            </w:r>
          </w:p>
        </w:tc>
        <w:tc>
          <w:tcPr>
            <w:tcW w:w="485" w:type="pct"/>
          </w:tcPr>
          <w:p w14:paraId="49CC69CF" w14:textId="77777777" w:rsidR="00325052" w:rsidRPr="007939DD" w:rsidRDefault="00325052" w:rsidP="00325052">
            <w:pPr>
              <w:pStyle w:val="ARtabletextright"/>
            </w:pPr>
            <w:r w:rsidRPr="007939DD">
              <w:t>575.000</w:t>
            </w:r>
          </w:p>
        </w:tc>
        <w:tc>
          <w:tcPr>
            <w:tcW w:w="438" w:type="pct"/>
          </w:tcPr>
          <w:p w14:paraId="4204132D" w14:textId="77777777" w:rsidR="00325052" w:rsidRPr="007939DD" w:rsidRDefault="00325052" w:rsidP="00325052">
            <w:pPr>
              <w:pStyle w:val="ARtabletextright"/>
            </w:pPr>
            <w:r w:rsidRPr="007939DD">
              <w:t>129.460</w:t>
            </w:r>
          </w:p>
        </w:tc>
        <w:tc>
          <w:tcPr>
            <w:tcW w:w="388" w:type="pct"/>
          </w:tcPr>
          <w:p w14:paraId="31606B2F" w14:textId="77777777" w:rsidR="00325052" w:rsidRPr="007939DD" w:rsidRDefault="00325052" w:rsidP="00325052">
            <w:pPr>
              <w:pStyle w:val="ARtabletextright"/>
            </w:pPr>
            <w:r w:rsidRPr="007939DD">
              <w:t>118.954</w:t>
            </w:r>
          </w:p>
        </w:tc>
        <w:tc>
          <w:tcPr>
            <w:tcW w:w="729" w:type="pct"/>
          </w:tcPr>
          <w:p w14:paraId="5AFCA8A3" w14:textId="77777777" w:rsidR="00325052" w:rsidRPr="007939DD" w:rsidRDefault="00325052" w:rsidP="00325052">
            <w:pPr>
              <w:pStyle w:val="ARtabletextright"/>
            </w:pPr>
            <w:r w:rsidRPr="007939DD">
              <w:t>(10.505)</w:t>
            </w:r>
          </w:p>
        </w:tc>
        <w:tc>
          <w:tcPr>
            <w:tcW w:w="292" w:type="pct"/>
          </w:tcPr>
          <w:p w14:paraId="29DE68C2" w14:textId="77777777" w:rsidR="00325052" w:rsidRPr="007939DD" w:rsidRDefault="00325052" w:rsidP="00DE0158">
            <w:pPr>
              <w:pStyle w:val="ARtabletextright"/>
              <w:rPr>
                <w:rStyle w:val="Strong"/>
              </w:rPr>
            </w:pPr>
            <w:r w:rsidRPr="007939DD">
              <w:rPr>
                <w:rStyle w:val="Strong"/>
              </w:rPr>
              <w:t>1</w:t>
            </w:r>
          </w:p>
        </w:tc>
      </w:tr>
      <w:tr w:rsidR="00F76CE9" w:rsidRPr="007939DD" w14:paraId="20231E33" w14:textId="77777777" w:rsidTr="00C01DF2">
        <w:tc>
          <w:tcPr>
            <w:tcW w:w="1258" w:type="pct"/>
          </w:tcPr>
          <w:p w14:paraId="5787D55D" w14:textId="77777777" w:rsidR="00325052" w:rsidRPr="007939DD" w:rsidRDefault="00325052" w:rsidP="00325052">
            <w:pPr>
              <w:pStyle w:val="ARtabletext"/>
            </w:pPr>
            <w:r w:rsidRPr="007939DD">
              <w:t>Ballarat Health Cardiovascular Services</w:t>
            </w:r>
          </w:p>
        </w:tc>
        <w:tc>
          <w:tcPr>
            <w:tcW w:w="438" w:type="pct"/>
          </w:tcPr>
          <w:p w14:paraId="11112C6D" w14:textId="77777777" w:rsidR="00325052" w:rsidRPr="007939DD" w:rsidRDefault="00325052" w:rsidP="00325052">
            <w:pPr>
              <w:pStyle w:val="ARtabletextright"/>
            </w:pPr>
            <w:r w:rsidRPr="007939DD">
              <w:t>June 2017</w:t>
            </w:r>
          </w:p>
        </w:tc>
        <w:tc>
          <w:tcPr>
            <w:tcW w:w="534" w:type="pct"/>
          </w:tcPr>
          <w:p w14:paraId="5AE20AB1" w14:textId="77777777" w:rsidR="00325052" w:rsidRPr="007939DD" w:rsidRDefault="00325052" w:rsidP="00F76CE9">
            <w:pPr>
              <w:pStyle w:val="ARtabletextright"/>
            </w:pPr>
            <w:r w:rsidRPr="007939DD">
              <w:t>Oct 2017</w:t>
            </w:r>
          </w:p>
        </w:tc>
        <w:tc>
          <w:tcPr>
            <w:tcW w:w="438" w:type="pct"/>
          </w:tcPr>
          <w:p w14:paraId="2CC111E0" w14:textId="77777777" w:rsidR="00325052" w:rsidRPr="007939DD" w:rsidRDefault="00325052" w:rsidP="00F76CE9">
            <w:pPr>
              <w:pStyle w:val="ARtabletextright"/>
            </w:pPr>
            <w:r w:rsidRPr="007939DD">
              <w:t>Oct 2017</w:t>
            </w:r>
          </w:p>
        </w:tc>
        <w:tc>
          <w:tcPr>
            <w:tcW w:w="485" w:type="pct"/>
          </w:tcPr>
          <w:p w14:paraId="05D79598" w14:textId="77777777" w:rsidR="00325052" w:rsidRPr="007939DD" w:rsidRDefault="00325052" w:rsidP="00325052">
            <w:pPr>
              <w:pStyle w:val="ARtabletextright"/>
            </w:pPr>
            <w:r w:rsidRPr="007939DD">
              <w:t>10.000</w:t>
            </w:r>
          </w:p>
        </w:tc>
        <w:tc>
          <w:tcPr>
            <w:tcW w:w="438" w:type="pct"/>
          </w:tcPr>
          <w:p w14:paraId="3A92AC2E" w14:textId="77777777" w:rsidR="00325052" w:rsidRPr="007939DD" w:rsidRDefault="00325052" w:rsidP="00325052">
            <w:pPr>
              <w:pStyle w:val="ARtabletextright"/>
            </w:pPr>
            <w:r w:rsidRPr="007939DD">
              <w:t>10.000</w:t>
            </w:r>
          </w:p>
        </w:tc>
        <w:tc>
          <w:tcPr>
            <w:tcW w:w="388" w:type="pct"/>
          </w:tcPr>
          <w:p w14:paraId="27E430E3" w14:textId="77777777" w:rsidR="00325052" w:rsidRPr="007939DD" w:rsidRDefault="00325052" w:rsidP="00325052">
            <w:pPr>
              <w:pStyle w:val="ARtabletextright"/>
            </w:pPr>
            <w:r w:rsidRPr="007939DD">
              <w:t>8.642</w:t>
            </w:r>
          </w:p>
        </w:tc>
        <w:tc>
          <w:tcPr>
            <w:tcW w:w="729" w:type="pct"/>
          </w:tcPr>
          <w:p w14:paraId="78343593" w14:textId="77777777" w:rsidR="00325052" w:rsidRPr="007939DD" w:rsidRDefault="00325052" w:rsidP="00325052">
            <w:pPr>
              <w:pStyle w:val="ARtabletextright"/>
            </w:pPr>
            <w:r w:rsidRPr="007939DD">
              <w:t>(1.358)</w:t>
            </w:r>
          </w:p>
        </w:tc>
        <w:tc>
          <w:tcPr>
            <w:tcW w:w="292" w:type="pct"/>
          </w:tcPr>
          <w:p w14:paraId="05F842B0" w14:textId="77777777" w:rsidR="00325052" w:rsidRPr="007939DD" w:rsidRDefault="00325052" w:rsidP="00DE0158">
            <w:pPr>
              <w:pStyle w:val="ARtabletextright"/>
              <w:rPr>
                <w:rStyle w:val="Strong"/>
              </w:rPr>
            </w:pPr>
            <w:r w:rsidRPr="007939DD">
              <w:rPr>
                <w:rStyle w:val="Strong"/>
              </w:rPr>
              <w:t>2</w:t>
            </w:r>
          </w:p>
        </w:tc>
      </w:tr>
      <w:tr w:rsidR="00F76CE9" w:rsidRPr="007939DD" w14:paraId="13F36181" w14:textId="77777777" w:rsidTr="00C01DF2">
        <w:tc>
          <w:tcPr>
            <w:tcW w:w="1258" w:type="pct"/>
          </w:tcPr>
          <w:p w14:paraId="7E4A5035" w14:textId="77777777" w:rsidR="00325052" w:rsidRPr="007939DD" w:rsidRDefault="00325052" w:rsidP="00325052">
            <w:pPr>
              <w:pStyle w:val="ARtabletext"/>
            </w:pPr>
            <w:r w:rsidRPr="007939DD">
              <w:t>Latrobe Regional Hospital redevelopment</w:t>
            </w:r>
            <w:r w:rsidR="00F40975" w:rsidRPr="007939DD">
              <w:t xml:space="preserve"> – </w:t>
            </w:r>
            <w:r w:rsidRPr="007939DD">
              <w:t>Stage 2a</w:t>
            </w:r>
          </w:p>
        </w:tc>
        <w:tc>
          <w:tcPr>
            <w:tcW w:w="438" w:type="pct"/>
          </w:tcPr>
          <w:p w14:paraId="03F3FE9D" w14:textId="77777777" w:rsidR="00325052" w:rsidRPr="007939DD" w:rsidRDefault="00325052" w:rsidP="00325052">
            <w:pPr>
              <w:pStyle w:val="ARtabletextright"/>
            </w:pPr>
            <w:r w:rsidRPr="007939DD">
              <w:t>June 2018</w:t>
            </w:r>
          </w:p>
        </w:tc>
        <w:tc>
          <w:tcPr>
            <w:tcW w:w="534" w:type="pct"/>
          </w:tcPr>
          <w:p w14:paraId="427B7C2A" w14:textId="77777777" w:rsidR="00325052" w:rsidRPr="007939DD" w:rsidRDefault="00325052" w:rsidP="00F76CE9">
            <w:pPr>
              <w:pStyle w:val="ARtabletextright"/>
            </w:pPr>
            <w:r w:rsidRPr="007939DD">
              <w:t>Aug 2017</w:t>
            </w:r>
          </w:p>
        </w:tc>
        <w:tc>
          <w:tcPr>
            <w:tcW w:w="438" w:type="pct"/>
          </w:tcPr>
          <w:p w14:paraId="16573AC4" w14:textId="77777777" w:rsidR="00325052" w:rsidRPr="007939DD" w:rsidRDefault="00325052" w:rsidP="00F76CE9">
            <w:pPr>
              <w:pStyle w:val="ARtabletextright"/>
            </w:pPr>
            <w:r w:rsidRPr="007939DD">
              <w:t>Aug 2017</w:t>
            </w:r>
          </w:p>
        </w:tc>
        <w:tc>
          <w:tcPr>
            <w:tcW w:w="485" w:type="pct"/>
          </w:tcPr>
          <w:p w14:paraId="2B762D13" w14:textId="77777777" w:rsidR="00325052" w:rsidRPr="007939DD" w:rsidRDefault="00325052" w:rsidP="00325052">
            <w:pPr>
              <w:pStyle w:val="ARtabletextright"/>
            </w:pPr>
            <w:r w:rsidRPr="007939DD">
              <w:t>73.000</w:t>
            </w:r>
          </w:p>
        </w:tc>
        <w:tc>
          <w:tcPr>
            <w:tcW w:w="438" w:type="pct"/>
          </w:tcPr>
          <w:p w14:paraId="6FABEA65" w14:textId="77777777" w:rsidR="00325052" w:rsidRPr="007939DD" w:rsidRDefault="00325052" w:rsidP="00325052">
            <w:pPr>
              <w:pStyle w:val="ARtabletextright"/>
            </w:pPr>
            <w:r w:rsidRPr="007939DD">
              <w:t>73.000</w:t>
            </w:r>
          </w:p>
        </w:tc>
        <w:tc>
          <w:tcPr>
            <w:tcW w:w="388" w:type="pct"/>
          </w:tcPr>
          <w:p w14:paraId="314C233F" w14:textId="77777777" w:rsidR="00325052" w:rsidRPr="007939DD" w:rsidRDefault="00325052" w:rsidP="00325052">
            <w:pPr>
              <w:pStyle w:val="ARtabletextright"/>
            </w:pPr>
            <w:r w:rsidRPr="007939DD">
              <w:t>72.693</w:t>
            </w:r>
          </w:p>
        </w:tc>
        <w:tc>
          <w:tcPr>
            <w:tcW w:w="729" w:type="pct"/>
          </w:tcPr>
          <w:p w14:paraId="50F0F9C8" w14:textId="77777777" w:rsidR="00325052" w:rsidRPr="007939DD" w:rsidRDefault="00325052" w:rsidP="00325052">
            <w:pPr>
              <w:pStyle w:val="ARtabletextright"/>
            </w:pPr>
            <w:r w:rsidRPr="007939DD">
              <w:t>(0.303)</w:t>
            </w:r>
          </w:p>
        </w:tc>
        <w:tc>
          <w:tcPr>
            <w:tcW w:w="292" w:type="pct"/>
          </w:tcPr>
          <w:p w14:paraId="47AB5BF3" w14:textId="77777777" w:rsidR="00325052" w:rsidRPr="007939DD" w:rsidRDefault="00325052" w:rsidP="00DE0158">
            <w:pPr>
              <w:pStyle w:val="ARtabletextright"/>
              <w:rPr>
                <w:rStyle w:val="Strong"/>
              </w:rPr>
            </w:pPr>
            <w:r w:rsidRPr="007939DD">
              <w:rPr>
                <w:rStyle w:val="Strong"/>
              </w:rPr>
              <w:t>3</w:t>
            </w:r>
          </w:p>
        </w:tc>
      </w:tr>
      <w:tr w:rsidR="00F76CE9" w:rsidRPr="007939DD" w14:paraId="7BCD0A65" w14:textId="77777777" w:rsidTr="00C01DF2">
        <w:tc>
          <w:tcPr>
            <w:tcW w:w="1258" w:type="pct"/>
          </w:tcPr>
          <w:p w14:paraId="7AF05EBD" w14:textId="77777777" w:rsidR="00325052" w:rsidRPr="007939DD" w:rsidRDefault="00325052" w:rsidP="00325052">
            <w:pPr>
              <w:pStyle w:val="ARtabletext"/>
            </w:pPr>
            <w:r w:rsidRPr="007939DD">
              <w:t>Level 13 Fitout Victorian Comprehensive Cancer Centre</w:t>
            </w:r>
          </w:p>
        </w:tc>
        <w:tc>
          <w:tcPr>
            <w:tcW w:w="438" w:type="pct"/>
          </w:tcPr>
          <w:p w14:paraId="726F606F" w14:textId="77777777" w:rsidR="00325052" w:rsidRPr="007939DD" w:rsidRDefault="00325052" w:rsidP="00325052">
            <w:pPr>
              <w:pStyle w:val="ARtabletextright"/>
            </w:pPr>
            <w:r w:rsidRPr="007939DD">
              <w:t>June 2018</w:t>
            </w:r>
          </w:p>
        </w:tc>
        <w:tc>
          <w:tcPr>
            <w:tcW w:w="534" w:type="pct"/>
          </w:tcPr>
          <w:p w14:paraId="35D37231" w14:textId="77777777" w:rsidR="00325052" w:rsidRPr="007939DD" w:rsidRDefault="00325052" w:rsidP="00325052">
            <w:pPr>
              <w:pStyle w:val="ARtabletextright"/>
            </w:pPr>
            <w:r w:rsidRPr="007939DD">
              <w:t>June</w:t>
            </w:r>
            <w:r w:rsidR="00F76CE9" w:rsidRPr="007939DD">
              <w:t xml:space="preserve"> </w:t>
            </w:r>
            <w:r w:rsidRPr="007939DD">
              <w:t>2018</w:t>
            </w:r>
          </w:p>
        </w:tc>
        <w:tc>
          <w:tcPr>
            <w:tcW w:w="438" w:type="pct"/>
          </w:tcPr>
          <w:p w14:paraId="0BD0A2FC" w14:textId="77777777" w:rsidR="00325052" w:rsidRPr="007939DD" w:rsidRDefault="00325052" w:rsidP="00325052">
            <w:pPr>
              <w:pStyle w:val="ARtabletextright"/>
            </w:pPr>
            <w:r w:rsidRPr="007939DD">
              <w:t>June 2018</w:t>
            </w:r>
          </w:p>
        </w:tc>
        <w:tc>
          <w:tcPr>
            <w:tcW w:w="485" w:type="pct"/>
          </w:tcPr>
          <w:p w14:paraId="5E096793" w14:textId="77777777" w:rsidR="00325052" w:rsidRPr="007939DD" w:rsidRDefault="00325052" w:rsidP="00325052">
            <w:pPr>
              <w:pStyle w:val="ARtabletextright"/>
            </w:pPr>
            <w:r w:rsidRPr="007939DD">
              <w:t>11.985</w:t>
            </w:r>
          </w:p>
        </w:tc>
        <w:tc>
          <w:tcPr>
            <w:tcW w:w="438" w:type="pct"/>
          </w:tcPr>
          <w:p w14:paraId="29D75DED" w14:textId="77777777" w:rsidR="00325052" w:rsidRPr="007939DD" w:rsidRDefault="00325052" w:rsidP="00325052">
            <w:pPr>
              <w:pStyle w:val="ARtabletextright"/>
            </w:pPr>
            <w:r w:rsidRPr="007939DD">
              <w:t>11.985</w:t>
            </w:r>
          </w:p>
        </w:tc>
        <w:tc>
          <w:tcPr>
            <w:tcW w:w="388" w:type="pct"/>
          </w:tcPr>
          <w:p w14:paraId="463B19AD" w14:textId="77777777" w:rsidR="00325052" w:rsidRPr="007939DD" w:rsidRDefault="00325052" w:rsidP="00325052">
            <w:pPr>
              <w:pStyle w:val="ARtabletextright"/>
            </w:pPr>
            <w:r w:rsidRPr="007939DD">
              <w:t>8.900</w:t>
            </w:r>
          </w:p>
        </w:tc>
        <w:tc>
          <w:tcPr>
            <w:tcW w:w="729" w:type="pct"/>
          </w:tcPr>
          <w:p w14:paraId="6454CDC0" w14:textId="77777777" w:rsidR="00325052" w:rsidRPr="007939DD" w:rsidRDefault="00325052" w:rsidP="00325052">
            <w:pPr>
              <w:pStyle w:val="ARtabletextright"/>
            </w:pPr>
            <w:r w:rsidRPr="007939DD">
              <w:t>(3.085)</w:t>
            </w:r>
          </w:p>
        </w:tc>
        <w:tc>
          <w:tcPr>
            <w:tcW w:w="292" w:type="pct"/>
          </w:tcPr>
          <w:p w14:paraId="246618AA" w14:textId="77777777" w:rsidR="00325052" w:rsidRPr="007939DD" w:rsidRDefault="00325052" w:rsidP="00DE0158">
            <w:pPr>
              <w:pStyle w:val="ARtabletextright"/>
              <w:rPr>
                <w:rStyle w:val="Strong"/>
              </w:rPr>
            </w:pPr>
            <w:r w:rsidRPr="007939DD">
              <w:rPr>
                <w:rStyle w:val="Strong"/>
              </w:rPr>
              <w:t>4</w:t>
            </w:r>
          </w:p>
        </w:tc>
      </w:tr>
      <w:tr w:rsidR="00F76CE9" w:rsidRPr="007939DD" w14:paraId="0D81C5FF" w14:textId="77777777" w:rsidTr="00C01DF2">
        <w:tc>
          <w:tcPr>
            <w:tcW w:w="1258" w:type="pct"/>
          </w:tcPr>
          <w:p w14:paraId="0414C054" w14:textId="77777777" w:rsidR="00325052" w:rsidRPr="007939DD" w:rsidRDefault="00325052" w:rsidP="00325052">
            <w:pPr>
              <w:pStyle w:val="ARtabletext"/>
            </w:pPr>
            <w:r w:rsidRPr="007939DD">
              <w:t>Maroondah Breast Cancer Centre</w:t>
            </w:r>
          </w:p>
        </w:tc>
        <w:tc>
          <w:tcPr>
            <w:tcW w:w="438" w:type="pct"/>
          </w:tcPr>
          <w:p w14:paraId="2B22FEE7" w14:textId="77777777" w:rsidR="00325052" w:rsidRPr="007939DD" w:rsidRDefault="00325052" w:rsidP="00325052">
            <w:pPr>
              <w:pStyle w:val="ARtabletextright"/>
            </w:pPr>
            <w:r w:rsidRPr="007939DD">
              <w:t>June 2019</w:t>
            </w:r>
          </w:p>
        </w:tc>
        <w:tc>
          <w:tcPr>
            <w:tcW w:w="534" w:type="pct"/>
          </w:tcPr>
          <w:p w14:paraId="7899BA15" w14:textId="77777777" w:rsidR="00325052" w:rsidRPr="007939DD" w:rsidRDefault="00325052" w:rsidP="00325052">
            <w:pPr>
              <w:pStyle w:val="ARtabletextright"/>
            </w:pPr>
            <w:r w:rsidRPr="007939DD">
              <w:t>June 2019</w:t>
            </w:r>
          </w:p>
        </w:tc>
        <w:tc>
          <w:tcPr>
            <w:tcW w:w="438" w:type="pct"/>
          </w:tcPr>
          <w:p w14:paraId="3C84B37C" w14:textId="77777777" w:rsidR="00325052" w:rsidRPr="007939DD" w:rsidRDefault="00325052" w:rsidP="00F76CE9">
            <w:pPr>
              <w:pStyle w:val="ARtabletextright"/>
            </w:pPr>
            <w:r w:rsidRPr="007939DD">
              <w:t>Feb 2018</w:t>
            </w:r>
          </w:p>
        </w:tc>
        <w:tc>
          <w:tcPr>
            <w:tcW w:w="485" w:type="pct"/>
          </w:tcPr>
          <w:p w14:paraId="49E67FA0" w14:textId="77777777" w:rsidR="00325052" w:rsidRPr="007939DD" w:rsidRDefault="00325052" w:rsidP="00325052">
            <w:pPr>
              <w:pStyle w:val="ARtabletextright"/>
            </w:pPr>
            <w:r w:rsidRPr="007939DD">
              <w:t>10.000</w:t>
            </w:r>
          </w:p>
        </w:tc>
        <w:tc>
          <w:tcPr>
            <w:tcW w:w="438" w:type="pct"/>
          </w:tcPr>
          <w:p w14:paraId="2ABB0653" w14:textId="77777777" w:rsidR="00325052" w:rsidRPr="007939DD" w:rsidRDefault="00325052" w:rsidP="00325052">
            <w:pPr>
              <w:pStyle w:val="ARtabletextright"/>
            </w:pPr>
            <w:r w:rsidRPr="007939DD">
              <w:t>10.000</w:t>
            </w:r>
          </w:p>
        </w:tc>
        <w:tc>
          <w:tcPr>
            <w:tcW w:w="388" w:type="pct"/>
          </w:tcPr>
          <w:p w14:paraId="63EE78E3" w14:textId="77777777" w:rsidR="00325052" w:rsidRPr="007939DD" w:rsidRDefault="00325052" w:rsidP="00325052">
            <w:pPr>
              <w:pStyle w:val="ARtabletextright"/>
            </w:pPr>
            <w:r w:rsidRPr="007939DD">
              <w:t>9.147</w:t>
            </w:r>
          </w:p>
        </w:tc>
        <w:tc>
          <w:tcPr>
            <w:tcW w:w="729" w:type="pct"/>
          </w:tcPr>
          <w:p w14:paraId="4EA09B65" w14:textId="77777777" w:rsidR="00325052" w:rsidRPr="007939DD" w:rsidRDefault="00325052" w:rsidP="00325052">
            <w:pPr>
              <w:pStyle w:val="ARtabletextright"/>
            </w:pPr>
            <w:r w:rsidRPr="007939DD">
              <w:t>(0.853)</w:t>
            </w:r>
          </w:p>
        </w:tc>
        <w:tc>
          <w:tcPr>
            <w:tcW w:w="292" w:type="pct"/>
          </w:tcPr>
          <w:p w14:paraId="02763FFF" w14:textId="77777777" w:rsidR="00325052" w:rsidRPr="007939DD" w:rsidRDefault="00325052" w:rsidP="00DE0158">
            <w:pPr>
              <w:pStyle w:val="ARtabletextright"/>
              <w:rPr>
                <w:rStyle w:val="Strong"/>
              </w:rPr>
            </w:pPr>
            <w:r w:rsidRPr="007939DD">
              <w:rPr>
                <w:rStyle w:val="Strong"/>
              </w:rPr>
              <w:t>5</w:t>
            </w:r>
          </w:p>
        </w:tc>
      </w:tr>
      <w:tr w:rsidR="00F76CE9" w:rsidRPr="007939DD" w14:paraId="4C247F15" w14:textId="77777777" w:rsidTr="00C01DF2">
        <w:tc>
          <w:tcPr>
            <w:tcW w:w="1258" w:type="pct"/>
          </w:tcPr>
          <w:p w14:paraId="46958F7F" w14:textId="77777777" w:rsidR="00325052" w:rsidRPr="007939DD" w:rsidRDefault="00325052" w:rsidP="00325052">
            <w:pPr>
              <w:pStyle w:val="ARtabletext"/>
            </w:pPr>
            <w:r w:rsidRPr="007939DD">
              <w:t>Moorabbin Hospital Imaging and Outpatients Expansion</w:t>
            </w:r>
          </w:p>
        </w:tc>
        <w:tc>
          <w:tcPr>
            <w:tcW w:w="438" w:type="pct"/>
          </w:tcPr>
          <w:p w14:paraId="72AECD08" w14:textId="77777777" w:rsidR="00325052" w:rsidRPr="007939DD" w:rsidRDefault="00325052" w:rsidP="00325052">
            <w:pPr>
              <w:pStyle w:val="ARtabletextright"/>
            </w:pPr>
            <w:r w:rsidRPr="007939DD">
              <w:t>June 2018</w:t>
            </w:r>
          </w:p>
        </w:tc>
        <w:tc>
          <w:tcPr>
            <w:tcW w:w="534" w:type="pct"/>
          </w:tcPr>
          <w:p w14:paraId="36FC9A34" w14:textId="77777777" w:rsidR="00325052" w:rsidRPr="007939DD" w:rsidRDefault="00325052" w:rsidP="00325052">
            <w:pPr>
              <w:pStyle w:val="ARtabletextright"/>
            </w:pPr>
            <w:r w:rsidRPr="007939DD">
              <w:t>June 2018</w:t>
            </w:r>
          </w:p>
        </w:tc>
        <w:tc>
          <w:tcPr>
            <w:tcW w:w="438" w:type="pct"/>
          </w:tcPr>
          <w:p w14:paraId="13B47EC1" w14:textId="77777777" w:rsidR="00325052" w:rsidRPr="007939DD" w:rsidRDefault="00325052" w:rsidP="00F76CE9">
            <w:pPr>
              <w:pStyle w:val="ARtabletextright"/>
            </w:pPr>
            <w:r w:rsidRPr="007939DD">
              <w:t>Nov 2017</w:t>
            </w:r>
          </w:p>
        </w:tc>
        <w:tc>
          <w:tcPr>
            <w:tcW w:w="485" w:type="pct"/>
          </w:tcPr>
          <w:p w14:paraId="0E6F7EFE" w14:textId="77777777" w:rsidR="00325052" w:rsidRPr="007939DD" w:rsidRDefault="00325052" w:rsidP="00325052">
            <w:pPr>
              <w:pStyle w:val="ARtabletextright"/>
            </w:pPr>
            <w:r w:rsidRPr="007939DD">
              <w:t>16.150</w:t>
            </w:r>
          </w:p>
        </w:tc>
        <w:tc>
          <w:tcPr>
            <w:tcW w:w="438" w:type="pct"/>
          </w:tcPr>
          <w:p w14:paraId="666797AF" w14:textId="77777777" w:rsidR="00325052" w:rsidRPr="007939DD" w:rsidRDefault="00325052" w:rsidP="00325052">
            <w:pPr>
              <w:pStyle w:val="ARtabletextright"/>
            </w:pPr>
            <w:r w:rsidRPr="007939DD">
              <w:t>16.150</w:t>
            </w:r>
          </w:p>
        </w:tc>
        <w:tc>
          <w:tcPr>
            <w:tcW w:w="388" w:type="pct"/>
          </w:tcPr>
          <w:p w14:paraId="2F33045E" w14:textId="77777777" w:rsidR="00325052" w:rsidRPr="007939DD" w:rsidRDefault="00325052" w:rsidP="00325052">
            <w:pPr>
              <w:pStyle w:val="ARtabletextright"/>
            </w:pPr>
            <w:r w:rsidRPr="007939DD">
              <w:t>14.492</w:t>
            </w:r>
          </w:p>
        </w:tc>
        <w:tc>
          <w:tcPr>
            <w:tcW w:w="729" w:type="pct"/>
          </w:tcPr>
          <w:p w14:paraId="533B6449" w14:textId="77777777" w:rsidR="00325052" w:rsidRPr="007939DD" w:rsidRDefault="00325052" w:rsidP="00325052">
            <w:pPr>
              <w:pStyle w:val="ARtabletextright"/>
            </w:pPr>
            <w:r w:rsidRPr="007939DD">
              <w:t>(1.230)</w:t>
            </w:r>
          </w:p>
        </w:tc>
        <w:tc>
          <w:tcPr>
            <w:tcW w:w="292" w:type="pct"/>
          </w:tcPr>
          <w:p w14:paraId="28833211" w14:textId="77777777" w:rsidR="00325052" w:rsidRPr="007939DD" w:rsidRDefault="00325052" w:rsidP="00DE0158">
            <w:pPr>
              <w:pStyle w:val="ARtabletextright"/>
              <w:rPr>
                <w:rStyle w:val="Strong"/>
              </w:rPr>
            </w:pPr>
            <w:r w:rsidRPr="007939DD">
              <w:rPr>
                <w:rStyle w:val="Strong"/>
              </w:rPr>
              <w:t>6</w:t>
            </w:r>
          </w:p>
        </w:tc>
      </w:tr>
      <w:tr w:rsidR="00F76CE9" w:rsidRPr="007939DD" w14:paraId="0F619518" w14:textId="77777777" w:rsidTr="00C01DF2">
        <w:tc>
          <w:tcPr>
            <w:tcW w:w="1258" w:type="pct"/>
            <w:tcBorders>
              <w:bottom w:val="single" w:sz="4" w:space="0" w:color="auto"/>
            </w:tcBorders>
          </w:tcPr>
          <w:p w14:paraId="2F2C185B" w14:textId="77777777" w:rsidR="00325052" w:rsidRPr="007939DD" w:rsidRDefault="00325052" w:rsidP="00325052">
            <w:pPr>
              <w:pStyle w:val="ARtabletext"/>
            </w:pPr>
            <w:r w:rsidRPr="007939DD">
              <w:t>Monash Children</w:t>
            </w:r>
            <w:r w:rsidR="00917CDC">
              <w:t>’</w:t>
            </w:r>
            <w:r w:rsidRPr="007939DD">
              <w:t xml:space="preserve">s Hospital (ELMHS) </w:t>
            </w:r>
          </w:p>
        </w:tc>
        <w:tc>
          <w:tcPr>
            <w:tcW w:w="438" w:type="pct"/>
            <w:tcBorders>
              <w:bottom w:val="single" w:sz="4" w:space="0" w:color="auto"/>
            </w:tcBorders>
          </w:tcPr>
          <w:p w14:paraId="49AF18B9" w14:textId="77777777" w:rsidR="00325052" w:rsidRPr="007939DD" w:rsidRDefault="00325052" w:rsidP="00325052">
            <w:pPr>
              <w:pStyle w:val="ARtabletextright"/>
            </w:pPr>
            <w:r w:rsidRPr="007939DD">
              <w:t>Sept 2017</w:t>
            </w:r>
          </w:p>
        </w:tc>
        <w:tc>
          <w:tcPr>
            <w:tcW w:w="534" w:type="pct"/>
            <w:tcBorders>
              <w:bottom w:val="single" w:sz="4" w:space="0" w:color="auto"/>
            </w:tcBorders>
          </w:tcPr>
          <w:p w14:paraId="5D545DDA" w14:textId="77777777" w:rsidR="00325052" w:rsidRPr="007939DD" w:rsidRDefault="00325052" w:rsidP="00325052">
            <w:pPr>
              <w:pStyle w:val="ARtabletextright"/>
            </w:pPr>
            <w:r w:rsidRPr="007939DD">
              <w:t>Dec 2017</w:t>
            </w:r>
          </w:p>
        </w:tc>
        <w:tc>
          <w:tcPr>
            <w:tcW w:w="438" w:type="pct"/>
            <w:tcBorders>
              <w:bottom w:val="single" w:sz="4" w:space="0" w:color="auto"/>
            </w:tcBorders>
          </w:tcPr>
          <w:p w14:paraId="08A15C93" w14:textId="77777777" w:rsidR="00325052" w:rsidRPr="007939DD" w:rsidRDefault="00325052" w:rsidP="00325052">
            <w:pPr>
              <w:pStyle w:val="ARtabletextright"/>
            </w:pPr>
            <w:r w:rsidRPr="007939DD">
              <w:t>Dec 2017</w:t>
            </w:r>
          </w:p>
        </w:tc>
        <w:tc>
          <w:tcPr>
            <w:tcW w:w="485" w:type="pct"/>
            <w:tcBorders>
              <w:bottom w:val="single" w:sz="4" w:space="0" w:color="auto"/>
            </w:tcBorders>
          </w:tcPr>
          <w:p w14:paraId="316927DA" w14:textId="77777777" w:rsidR="00325052" w:rsidRPr="007939DD" w:rsidRDefault="00325052" w:rsidP="00325052">
            <w:pPr>
              <w:pStyle w:val="ARtabletextright"/>
            </w:pPr>
            <w:r w:rsidRPr="007939DD">
              <w:t>13.68</w:t>
            </w:r>
          </w:p>
        </w:tc>
        <w:tc>
          <w:tcPr>
            <w:tcW w:w="438" w:type="pct"/>
            <w:tcBorders>
              <w:bottom w:val="single" w:sz="4" w:space="0" w:color="auto"/>
            </w:tcBorders>
          </w:tcPr>
          <w:p w14:paraId="2A2AB5BB" w14:textId="77777777" w:rsidR="00325052" w:rsidRPr="007939DD" w:rsidRDefault="00325052" w:rsidP="00325052">
            <w:pPr>
              <w:pStyle w:val="ARtabletextright"/>
            </w:pPr>
            <w:r w:rsidRPr="007939DD">
              <w:t>271.860</w:t>
            </w:r>
          </w:p>
        </w:tc>
        <w:tc>
          <w:tcPr>
            <w:tcW w:w="388" w:type="pct"/>
            <w:tcBorders>
              <w:bottom w:val="single" w:sz="4" w:space="0" w:color="auto"/>
            </w:tcBorders>
          </w:tcPr>
          <w:p w14:paraId="438A911D" w14:textId="77777777" w:rsidR="00325052" w:rsidRPr="007939DD" w:rsidRDefault="00325052" w:rsidP="00325052">
            <w:pPr>
              <w:pStyle w:val="ARtabletextright"/>
            </w:pPr>
            <w:r w:rsidRPr="007939DD">
              <w:t>269.646</w:t>
            </w:r>
          </w:p>
        </w:tc>
        <w:tc>
          <w:tcPr>
            <w:tcW w:w="729" w:type="pct"/>
            <w:tcBorders>
              <w:bottom w:val="single" w:sz="4" w:space="0" w:color="auto"/>
            </w:tcBorders>
          </w:tcPr>
          <w:p w14:paraId="35EDD8A2" w14:textId="77777777" w:rsidR="00325052" w:rsidRPr="007939DD" w:rsidRDefault="00325052" w:rsidP="00325052">
            <w:pPr>
              <w:pStyle w:val="ARtabletextright"/>
            </w:pPr>
            <w:r w:rsidRPr="007939DD">
              <w:t>(2.214)</w:t>
            </w:r>
          </w:p>
        </w:tc>
        <w:tc>
          <w:tcPr>
            <w:tcW w:w="292" w:type="pct"/>
            <w:tcBorders>
              <w:bottom w:val="single" w:sz="4" w:space="0" w:color="auto"/>
            </w:tcBorders>
          </w:tcPr>
          <w:p w14:paraId="009C8331" w14:textId="77777777" w:rsidR="00325052" w:rsidRPr="007939DD" w:rsidRDefault="00325052" w:rsidP="00DE0158">
            <w:pPr>
              <w:pStyle w:val="ARtabletextright"/>
              <w:rPr>
                <w:rStyle w:val="Strong"/>
              </w:rPr>
            </w:pPr>
            <w:r w:rsidRPr="007939DD">
              <w:rPr>
                <w:rStyle w:val="Strong"/>
              </w:rPr>
              <w:t>7</w:t>
            </w:r>
          </w:p>
        </w:tc>
      </w:tr>
      <w:tr w:rsidR="00F76CE9" w:rsidRPr="007939DD" w14:paraId="4079F94C" w14:textId="77777777" w:rsidTr="00C01DF2">
        <w:tc>
          <w:tcPr>
            <w:tcW w:w="1258" w:type="pct"/>
            <w:tcBorders>
              <w:top w:val="single" w:sz="4" w:space="0" w:color="auto"/>
              <w:bottom w:val="single" w:sz="4" w:space="0" w:color="auto"/>
            </w:tcBorders>
          </w:tcPr>
          <w:p w14:paraId="2DA1663B" w14:textId="77777777" w:rsidR="00325052" w:rsidRPr="007939DD" w:rsidRDefault="00325052" w:rsidP="00325052">
            <w:pPr>
              <w:pStyle w:val="ARtabletext"/>
            </w:pPr>
            <w:r w:rsidRPr="007939DD">
              <w:t>Werribee Mercy Mental Health Expansion</w:t>
            </w:r>
          </w:p>
        </w:tc>
        <w:tc>
          <w:tcPr>
            <w:tcW w:w="438" w:type="pct"/>
            <w:tcBorders>
              <w:top w:val="single" w:sz="4" w:space="0" w:color="auto"/>
              <w:bottom w:val="single" w:sz="4" w:space="0" w:color="auto"/>
            </w:tcBorders>
          </w:tcPr>
          <w:p w14:paraId="23DBA05E" w14:textId="77777777" w:rsidR="00325052" w:rsidRPr="007939DD" w:rsidRDefault="00325052" w:rsidP="00325052">
            <w:pPr>
              <w:pStyle w:val="ARtabletextright"/>
            </w:pPr>
            <w:r w:rsidRPr="007939DD">
              <w:t>Dec 2016</w:t>
            </w:r>
          </w:p>
        </w:tc>
        <w:tc>
          <w:tcPr>
            <w:tcW w:w="534" w:type="pct"/>
            <w:tcBorders>
              <w:top w:val="single" w:sz="4" w:space="0" w:color="auto"/>
              <w:bottom w:val="single" w:sz="4" w:space="0" w:color="auto"/>
            </w:tcBorders>
          </w:tcPr>
          <w:p w14:paraId="3BA3F773" w14:textId="77777777" w:rsidR="00325052" w:rsidRPr="007939DD" w:rsidRDefault="00325052" w:rsidP="00325052">
            <w:pPr>
              <w:pStyle w:val="ARtabletextright"/>
            </w:pPr>
            <w:r w:rsidRPr="007939DD">
              <w:t>May 2017</w:t>
            </w:r>
          </w:p>
        </w:tc>
        <w:tc>
          <w:tcPr>
            <w:tcW w:w="438" w:type="pct"/>
            <w:tcBorders>
              <w:top w:val="single" w:sz="4" w:space="0" w:color="auto"/>
              <w:bottom w:val="single" w:sz="4" w:space="0" w:color="auto"/>
            </w:tcBorders>
          </w:tcPr>
          <w:p w14:paraId="1C58C8F0" w14:textId="77777777" w:rsidR="00325052" w:rsidRPr="007939DD" w:rsidRDefault="00325052" w:rsidP="00325052">
            <w:pPr>
              <w:pStyle w:val="ARtabletextright"/>
            </w:pPr>
            <w:r w:rsidRPr="007939DD">
              <w:t>Oct 2017</w:t>
            </w:r>
          </w:p>
        </w:tc>
        <w:tc>
          <w:tcPr>
            <w:tcW w:w="485" w:type="pct"/>
            <w:tcBorders>
              <w:top w:val="single" w:sz="4" w:space="0" w:color="auto"/>
              <w:bottom w:val="single" w:sz="4" w:space="0" w:color="auto"/>
            </w:tcBorders>
          </w:tcPr>
          <w:p w14:paraId="15216C5E" w14:textId="77777777" w:rsidR="00325052" w:rsidRPr="007939DD" w:rsidRDefault="00325052" w:rsidP="00325052">
            <w:pPr>
              <w:pStyle w:val="ARtabletextright"/>
            </w:pPr>
            <w:r w:rsidRPr="007939DD">
              <w:t>34.700</w:t>
            </w:r>
          </w:p>
        </w:tc>
        <w:tc>
          <w:tcPr>
            <w:tcW w:w="438" w:type="pct"/>
            <w:tcBorders>
              <w:top w:val="single" w:sz="4" w:space="0" w:color="auto"/>
              <w:bottom w:val="single" w:sz="4" w:space="0" w:color="auto"/>
            </w:tcBorders>
          </w:tcPr>
          <w:p w14:paraId="3E470912" w14:textId="77777777" w:rsidR="00325052" w:rsidRPr="007939DD" w:rsidRDefault="00325052" w:rsidP="00325052">
            <w:pPr>
              <w:pStyle w:val="ARtabletextright"/>
            </w:pPr>
            <w:r w:rsidRPr="007939DD">
              <w:t>34.700</w:t>
            </w:r>
          </w:p>
        </w:tc>
        <w:tc>
          <w:tcPr>
            <w:tcW w:w="388" w:type="pct"/>
            <w:tcBorders>
              <w:top w:val="single" w:sz="4" w:space="0" w:color="auto"/>
              <w:bottom w:val="single" w:sz="4" w:space="0" w:color="auto"/>
            </w:tcBorders>
          </w:tcPr>
          <w:p w14:paraId="4633D6D9" w14:textId="77777777" w:rsidR="00325052" w:rsidRPr="007939DD" w:rsidRDefault="00325052" w:rsidP="00325052">
            <w:pPr>
              <w:pStyle w:val="ARtabletextright"/>
            </w:pPr>
            <w:r w:rsidRPr="007939DD">
              <w:t>34.251</w:t>
            </w:r>
          </w:p>
        </w:tc>
        <w:tc>
          <w:tcPr>
            <w:tcW w:w="729" w:type="pct"/>
            <w:tcBorders>
              <w:top w:val="single" w:sz="4" w:space="0" w:color="auto"/>
              <w:bottom w:val="single" w:sz="4" w:space="0" w:color="auto"/>
            </w:tcBorders>
          </w:tcPr>
          <w:p w14:paraId="4DC61E78" w14:textId="77777777" w:rsidR="00325052" w:rsidRPr="007939DD" w:rsidRDefault="00325052" w:rsidP="00325052">
            <w:pPr>
              <w:pStyle w:val="ARtabletextright"/>
            </w:pPr>
            <w:r w:rsidRPr="007939DD">
              <w:t>(0.448)</w:t>
            </w:r>
          </w:p>
        </w:tc>
        <w:tc>
          <w:tcPr>
            <w:tcW w:w="292" w:type="pct"/>
            <w:tcBorders>
              <w:top w:val="single" w:sz="4" w:space="0" w:color="auto"/>
              <w:bottom w:val="single" w:sz="4" w:space="0" w:color="auto"/>
            </w:tcBorders>
          </w:tcPr>
          <w:p w14:paraId="448BC10D" w14:textId="77777777" w:rsidR="00325052" w:rsidRPr="007939DD" w:rsidRDefault="00325052" w:rsidP="00325052">
            <w:pPr>
              <w:pStyle w:val="ARtabletextright"/>
              <w:rPr>
                <w:rStyle w:val="Strong"/>
              </w:rPr>
            </w:pPr>
            <w:r w:rsidRPr="007939DD">
              <w:rPr>
                <w:rStyle w:val="Strong"/>
              </w:rPr>
              <w:t>8</w:t>
            </w:r>
          </w:p>
        </w:tc>
      </w:tr>
    </w:tbl>
    <w:p w14:paraId="225DAFD4" w14:textId="77777777" w:rsidR="0048707A" w:rsidRPr="007939DD" w:rsidRDefault="00325052" w:rsidP="00824285">
      <w:pPr>
        <w:pStyle w:val="ARtablefootnotenumbered"/>
        <w:numPr>
          <w:ilvl w:val="0"/>
          <w:numId w:val="19"/>
        </w:numPr>
        <w:rPr>
          <w:rFonts w:eastAsia="Times"/>
        </w:rPr>
      </w:pPr>
      <w:r w:rsidRPr="007939DD">
        <w:rPr>
          <w:rFonts w:eastAsia="Times"/>
        </w:rPr>
        <w:t>Project still in Defects Liability Period, consultant claims expected.</w:t>
      </w:r>
    </w:p>
    <w:p w14:paraId="7F2F1BF9" w14:textId="77777777" w:rsidR="00325052" w:rsidRPr="007939DD" w:rsidRDefault="00325052" w:rsidP="00824285">
      <w:pPr>
        <w:pStyle w:val="ARtablefootnotenumbered"/>
        <w:numPr>
          <w:ilvl w:val="0"/>
          <w:numId w:val="19"/>
        </w:numPr>
        <w:rPr>
          <w:rFonts w:eastAsia="Times"/>
        </w:rPr>
      </w:pPr>
      <w:r w:rsidRPr="007939DD">
        <w:rPr>
          <w:rFonts w:eastAsia="Times"/>
        </w:rPr>
        <w:t>Project still in Defects Liability Period, consultant claims expected.</w:t>
      </w:r>
    </w:p>
    <w:p w14:paraId="4D5115FE" w14:textId="77777777" w:rsidR="00325052" w:rsidRPr="007939DD" w:rsidRDefault="00325052" w:rsidP="00824285">
      <w:pPr>
        <w:pStyle w:val="ARtablefootnotenumbered"/>
        <w:numPr>
          <w:ilvl w:val="0"/>
          <w:numId w:val="19"/>
        </w:numPr>
        <w:rPr>
          <w:rFonts w:eastAsia="Times"/>
        </w:rPr>
      </w:pPr>
      <w:r w:rsidRPr="007939DD">
        <w:rPr>
          <w:rFonts w:eastAsia="Times"/>
        </w:rPr>
        <w:t>Project still in Defects Liability Period, consultant claims expected.</w:t>
      </w:r>
    </w:p>
    <w:p w14:paraId="3AC598E6" w14:textId="77777777" w:rsidR="00325052" w:rsidRPr="007939DD" w:rsidRDefault="00325052" w:rsidP="00824285">
      <w:pPr>
        <w:pStyle w:val="ARtablefootnotenumbered"/>
        <w:numPr>
          <w:ilvl w:val="0"/>
          <w:numId w:val="19"/>
        </w:numPr>
        <w:rPr>
          <w:rFonts w:eastAsia="Times"/>
        </w:rPr>
      </w:pPr>
      <w:r w:rsidRPr="007939DD">
        <w:rPr>
          <w:rFonts w:eastAsia="Times"/>
        </w:rPr>
        <w:t>Waiting on final progress claims from the builder and Project Co to be submitted for payment.</w:t>
      </w:r>
    </w:p>
    <w:p w14:paraId="49879169" w14:textId="77777777" w:rsidR="00325052" w:rsidRPr="007939DD" w:rsidRDefault="00325052" w:rsidP="00824285">
      <w:pPr>
        <w:pStyle w:val="ARtablefootnotenumbered"/>
        <w:numPr>
          <w:ilvl w:val="0"/>
          <w:numId w:val="19"/>
        </w:numPr>
        <w:rPr>
          <w:rFonts w:eastAsia="Times"/>
        </w:rPr>
      </w:pPr>
      <w:r w:rsidRPr="007939DD">
        <w:rPr>
          <w:rFonts w:eastAsia="Times"/>
        </w:rPr>
        <w:t>Project still in Defects Liability Period, consultant claims expected.</w:t>
      </w:r>
    </w:p>
    <w:p w14:paraId="70E24B86" w14:textId="77777777" w:rsidR="00325052" w:rsidRPr="007939DD" w:rsidRDefault="00325052" w:rsidP="00824285">
      <w:pPr>
        <w:pStyle w:val="ARtablefootnotenumbered"/>
        <w:numPr>
          <w:ilvl w:val="0"/>
          <w:numId w:val="19"/>
        </w:numPr>
        <w:rPr>
          <w:rFonts w:eastAsia="Times"/>
        </w:rPr>
      </w:pPr>
      <w:r w:rsidRPr="007939DD">
        <w:rPr>
          <w:rFonts w:eastAsia="Times"/>
        </w:rPr>
        <w:t>Project still in Defects Liability Period, consultant claims expected.</w:t>
      </w:r>
    </w:p>
    <w:p w14:paraId="3478407A" w14:textId="77777777" w:rsidR="00325052" w:rsidRPr="007939DD" w:rsidRDefault="00325052" w:rsidP="00824285">
      <w:pPr>
        <w:pStyle w:val="ARtablefootnotenumbered"/>
        <w:numPr>
          <w:ilvl w:val="0"/>
          <w:numId w:val="19"/>
        </w:numPr>
        <w:rPr>
          <w:rFonts w:eastAsia="Times"/>
        </w:rPr>
      </w:pPr>
      <w:r w:rsidRPr="007939DD">
        <w:rPr>
          <w:rFonts w:eastAsia="Times"/>
        </w:rPr>
        <w:t>Addition of ambulance bay for delivery of severely disturbed children necessitating major civil works for access; additional costs suicide prevention measures; and market price rises.</w:t>
      </w:r>
    </w:p>
    <w:p w14:paraId="044E5846" w14:textId="77777777" w:rsidR="00325052" w:rsidRPr="007939DD" w:rsidRDefault="00325052" w:rsidP="00824285">
      <w:pPr>
        <w:pStyle w:val="ARtablefootnotenumbered"/>
        <w:numPr>
          <w:ilvl w:val="0"/>
          <w:numId w:val="19"/>
        </w:numPr>
        <w:rPr>
          <w:rFonts w:eastAsia="Times"/>
        </w:rPr>
      </w:pPr>
      <w:r w:rsidRPr="007939DD">
        <w:rPr>
          <w:rFonts w:eastAsia="Times"/>
        </w:rPr>
        <w:t>Staged handover. Some hangover landscaping issues affected practical completion date. In effect occupancy happened in July 2017.</w:t>
      </w:r>
    </w:p>
    <w:p w14:paraId="4C9D21A3" w14:textId="77777777" w:rsidR="007C57D8" w:rsidRPr="007939DD" w:rsidRDefault="007C57D8">
      <w:pPr>
        <w:rPr>
          <w:rFonts w:eastAsia="Times" w:cs="Arial"/>
          <w:sz w:val="20"/>
        </w:rPr>
      </w:pPr>
      <w:r w:rsidRPr="007939DD">
        <w:rPr>
          <w:rFonts w:eastAsia="Times" w:cs="Arial"/>
          <w:sz w:val="20"/>
        </w:rPr>
        <w:br w:type="page"/>
      </w:r>
    </w:p>
    <w:p w14:paraId="43204A7F" w14:textId="77777777" w:rsidR="007C57D8" w:rsidRPr="007939DD" w:rsidRDefault="007C57D8" w:rsidP="007C57D8">
      <w:pPr>
        <w:pStyle w:val="Heading2"/>
      </w:pPr>
      <w:bookmarkStart w:id="172" w:name="_Toc525036899"/>
      <w:bookmarkStart w:id="173" w:name="_Ref525205318"/>
      <w:r w:rsidRPr="007939DD">
        <w:lastRenderedPageBreak/>
        <w:t>Capital projects reaching financial completion during the financial year ended 30 June 2018</w:t>
      </w:r>
      <w:bookmarkEnd w:id="172"/>
      <w:bookmarkEnd w:id="173"/>
    </w:p>
    <w:tbl>
      <w:tblPr>
        <w:tblStyle w:val="TableGrid"/>
        <w:tblW w:w="14556" w:type="dxa"/>
        <w:tblLayout w:type="fixed"/>
        <w:tblLook w:val="06A0" w:firstRow="1" w:lastRow="0" w:firstColumn="1" w:lastColumn="0" w:noHBand="1" w:noVBand="1"/>
      </w:tblPr>
      <w:tblGrid>
        <w:gridCol w:w="3925"/>
        <w:gridCol w:w="1558"/>
        <w:gridCol w:w="1418"/>
        <w:gridCol w:w="1560"/>
        <w:gridCol w:w="1560"/>
        <w:gridCol w:w="1560"/>
        <w:gridCol w:w="2975"/>
      </w:tblGrid>
      <w:tr w:rsidR="007C57D8" w:rsidRPr="007939DD" w14:paraId="626C03B2" w14:textId="77777777" w:rsidTr="00C01DF2">
        <w:trPr>
          <w:cnfStyle w:val="100000000000" w:firstRow="1" w:lastRow="0" w:firstColumn="0" w:lastColumn="0" w:oddVBand="0" w:evenVBand="0" w:oddHBand="0" w:evenHBand="0" w:firstRowFirstColumn="0" w:firstRowLastColumn="0" w:lastRowFirstColumn="0" w:lastRowLastColumn="0"/>
          <w:tblHeader/>
        </w:trPr>
        <w:tc>
          <w:tcPr>
            <w:tcW w:w="1348" w:type="pct"/>
          </w:tcPr>
          <w:p w14:paraId="48D6D3A3" w14:textId="77777777" w:rsidR="007C57D8" w:rsidRPr="007939DD" w:rsidRDefault="007C57D8" w:rsidP="00DE0158">
            <w:pPr>
              <w:pStyle w:val="ARtablecolhead"/>
            </w:pPr>
            <w:r w:rsidRPr="007939DD">
              <w:t>Project name</w:t>
            </w:r>
          </w:p>
        </w:tc>
        <w:tc>
          <w:tcPr>
            <w:tcW w:w="535" w:type="pct"/>
          </w:tcPr>
          <w:p w14:paraId="7481E476" w14:textId="77777777" w:rsidR="007C57D8" w:rsidRPr="007939DD" w:rsidRDefault="007C57D8" w:rsidP="00DE0158">
            <w:pPr>
              <w:pStyle w:val="ARtablecolheadright"/>
              <w:cnfStyle w:val="000000000000" w:firstRow="0" w:lastRow="0" w:firstColumn="0" w:lastColumn="0" w:oddVBand="0" w:evenVBand="0" w:oddHBand="0" w:evenHBand="0" w:firstRowFirstColumn="0" w:firstRowLastColumn="0" w:lastRowFirstColumn="0" w:lastRowLastColumn="0"/>
            </w:pPr>
            <w:r w:rsidRPr="007939DD">
              <w:t>Practical completion date</w:t>
            </w:r>
          </w:p>
        </w:tc>
        <w:tc>
          <w:tcPr>
            <w:tcW w:w="487" w:type="pct"/>
          </w:tcPr>
          <w:p w14:paraId="36267150" w14:textId="77777777" w:rsidR="007C57D8" w:rsidRPr="007939DD" w:rsidRDefault="007C57D8" w:rsidP="007C57D8">
            <w:pPr>
              <w:pStyle w:val="ARtablecolheadright"/>
              <w:cnfStyle w:val="000000000000" w:firstRow="0" w:lastRow="0" w:firstColumn="0" w:lastColumn="0" w:oddVBand="0" w:evenVBand="0" w:oddHBand="0" w:evenHBand="0" w:firstRowFirstColumn="0" w:firstRowLastColumn="0" w:lastRowFirstColumn="0" w:lastRowLastColumn="0"/>
            </w:pPr>
            <w:r w:rsidRPr="007939DD">
              <w:t>Financial completion date</w:t>
            </w:r>
          </w:p>
        </w:tc>
        <w:tc>
          <w:tcPr>
            <w:tcW w:w="536" w:type="pct"/>
          </w:tcPr>
          <w:p w14:paraId="7BD5DA02" w14:textId="77777777" w:rsidR="007C57D8" w:rsidRPr="007939DD" w:rsidRDefault="007C57D8" w:rsidP="00DE0158">
            <w:pPr>
              <w:pStyle w:val="ARtablecolheadright"/>
              <w:cnfStyle w:val="000000000000" w:firstRow="0" w:lastRow="0" w:firstColumn="0" w:lastColumn="0" w:oddVBand="0" w:evenVBand="0" w:oddHBand="0" w:evenHBand="0" w:firstRowFirstColumn="0" w:firstRowLastColumn="0" w:lastRowFirstColumn="0" w:lastRowLastColumn="0"/>
            </w:pPr>
            <w:r w:rsidRPr="007939DD">
              <w:t xml:space="preserve">Original approved </w:t>
            </w:r>
            <w:r w:rsidRPr="007939DD">
              <w:br/>
              <w:t>TEI budget</w:t>
            </w:r>
          </w:p>
          <w:p w14:paraId="561977A9" w14:textId="77777777" w:rsidR="007C57D8" w:rsidRPr="007939DD" w:rsidRDefault="007C57D8" w:rsidP="00DE0158">
            <w:pPr>
              <w:pStyle w:val="ARtablecolheadright"/>
              <w:cnfStyle w:val="000000000000" w:firstRow="0" w:lastRow="0" w:firstColumn="0" w:lastColumn="0" w:oddVBand="0" w:evenVBand="0" w:oddHBand="0" w:evenHBand="0" w:firstRowFirstColumn="0" w:firstRowLastColumn="0" w:lastRowFirstColumn="0" w:lastRowLastColumn="0"/>
            </w:pPr>
            <w:r w:rsidRPr="007939DD">
              <w:t xml:space="preserve">($M) </w:t>
            </w:r>
          </w:p>
        </w:tc>
        <w:tc>
          <w:tcPr>
            <w:tcW w:w="536" w:type="pct"/>
          </w:tcPr>
          <w:p w14:paraId="2A106ED4" w14:textId="77777777" w:rsidR="007C57D8" w:rsidRPr="007939DD" w:rsidRDefault="007C57D8" w:rsidP="00DE0158">
            <w:pPr>
              <w:pStyle w:val="ARtablecolheadright"/>
              <w:cnfStyle w:val="000000000000" w:firstRow="0" w:lastRow="0" w:firstColumn="0" w:lastColumn="0" w:oddVBand="0" w:evenVBand="0" w:oddHBand="0" w:evenHBand="0" w:firstRowFirstColumn="0" w:firstRowLastColumn="0" w:lastRowFirstColumn="0" w:lastRowLastColumn="0"/>
            </w:pPr>
            <w:r w:rsidRPr="007939DD">
              <w:t>Latest approved TEI budget</w:t>
            </w:r>
          </w:p>
          <w:p w14:paraId="53788C16" w14:textId="77777777" w:rsidR="007C57D8" w:rsidRPr="007939DD" w:rsidRDefault="007C57D8" w:rsidP="00DE0158">
            <w:pPr>
              <w:pStyle w:val="ARtablecolheadright"/>
              <w:cnfStyle w:val="000000000000" w:firstRow="0" w:lastRow="0" w:firstColumn="0" w:lastColumn="0" w:oddVBand="0" w:evenVBand="0" w:oddHBand="0" w:evenHBand="0" w:firstRowFirstColumn="0" w:firstRowLastColumn="0" w:lastRowFirstColumn="0" w:lastRowLastColumn="0"/>
            </w:pPr>
            <w:r w:rsidRPr="007939DD">
              <w:t xml:space="preserve">($M) </w:t>
            </w:r>
          </w:p>
        </w:tc>
        <w:tc>
          <w:tcPr>
            <w:tcW w:w="536" w:type="pct"/>
          </w:tcPr>
          <w:p w14:paraId="52A3165C" w14:textId="77777777" w:rsidR="007C57D8" w:rsidRPr="007939DD" w:rsidRDefault="007C57D8" w:rsidP="00DE0158">
            <w:pPr>
              <w:pStyle w:val="ARtablecolheadright"/>
              <w:cnfStyle w:val="000000000000" w:firstRow="0" w:lastRow="0" w:firstColumn="0" w:lastColumn="0" w:oddVBand="0" w:evenVBand="0" w:oddHBand="0" w:evenHBand="0" w:firstRowFirstColumn="0" w:firstRowLastColumn="0" w:lastRowFirstColumn="0" w:lastRowLastColumn="0"/>
            </w:pPr>
            <w:r w:rsidRPr="007939DD">
              <w:t>Actual TEI cost</w:t>
            </w:r>
          </w:p>
          <w:p w14:paraId="559DB69D" w14:textId="77777777" w:rsidR="007C57D8" w:rsidRPr="007939DD" w:rsidRDefault="007C57D8" w:rsidP="00DE0158">
            <w:pPr>
              <w:pStyle w:val="ARtablecolheadright"/>
              <w:cnfStyle w:val="000000000000" w:firstRow="0" w:lastRow="0" w:firstColumn="0" w:lastColumn="0" w:oddVBand="0" w:evenVBand="0" w:oddHBand="0" w:evenHBand="0" w:firstRowFirstColumn="0" w:firstRowLastColumn="0" w:lastRowFirstColumn="0" w:lastRowLastColumn="0"/>
            </w:pPr>
            <w:r w:rsidRPr="007939DD">
              <w:t xml:space="preserve">($M) </w:t>
            </w:r>
          </w:p>
        </w:tc>
        <w:tc>
          <w:tcPr>
            <w:tcW w:w="1022" w:type="pct"/>
          </w:tcPr>
          <w:p w14:paraId="1E739428" w14:textId="77777777" w:rsidR="007C57D8" w:rsidRPr="007939DD" w:rsidRDefault="007C57D8" w:rsidP="00DE0158">
            <w:pPr>
              <w:pStyle w:val="ARtablecolheadright"/>
              <w:cnfStyle w:val="000000000000" w:firstRow="0" w:lastRow="0" w:firstColumn="0" w:lastColumn="0" w:oddVBand="0" w:evenVBand="0" w:oddHBand="0" w:evenHBand="0" w:firstRowFirstColumn="0" w:firstRowLastColumn="0" w:lastRowFirstColumn="0" w:lastRowLastColumn="0"/>
            </w:pPr>
            <w:r w:rsidRPr="007939DD">
              <w:t>Variation between actual cost and latest approved TEI budget</w:t>
            </w:r>
          </w:p>
          <w:p w14:paraId="53078451" w14:textId="77777777" w:rsidR="007C57D8" w:rsidRPr="007939DD" w:rsidRDefault="007C57D8" w:rsidP="00DE0158">
            <w:pPr>
              <w:pStyle w:val="ARtablecolheadright"/>
              <w:cnfStyle w:val="000000000000" w:firstRow="0" w:lastRow="0" w:firstColumn="0" w:lastColumn="0" w:oddVBand="0" w:evenVBand="0" w:oddHBand="0" w:evenHBand="0" w:firstRowFirstColumn="0" w:firstRowLastColumn="0" w:lastRowFirstColumn="0" w:lastRowLastColumn="0"/>
            </w:pPr>
            <w:r w:rsidRPr="007939DD">
              <w:t>($M)</w:t>
            </w:r>
          </w:p>
        </w:tc>
      </w:tr>
      <w:tr w:rsidR="007C57D8" w:rsidRPr="007939DD" w14:paraId="6D67B274" w14:textId="77777777" w:rsidTr="00C01DF2">
        <w:tc>
          <w:tcPr>
            <w:tcW w:w="1348" w:type="pct"/>
          </w:tcPr>
          <w:p w14:paraId="64D6AF8F" w14:textId="77777777" w:rsidR="007C57D8" w:rsidRPr="007939DD" w:rsidRDefault="007C57D8" w:rsidP="007C57D8">
            <w:pPr>
              <w:pStyle w:val="ARtabletext"/>
            </w:pPr>
            <w:r w:rsidRPr="007939DD">
              <w:t>Ballarat Hospital – additional beds, ambulatory care and helipad</w:t>
            </w:r>
          </w:p>
        </w:tc>
        <w:tc>
          <w:tcPr>
            <w:tcW w:w="535" w:type="pct"/>
          </w:tcPr>
          <w:p w14:paraId="1B19F05F" w14:textId="77777777" w:rsidR="007C57D8" w:rsidRPr="007939DD" w:rsidRDefault="007C57D8" w:rsidP="007C57D8">
            <w:pPr>
              <w:pStyle w:val="ARtabletextright"/>
            </w:pPr>
            <w:r w:rsidRPr="007939DD">
              <w:t>Dec 2016</w:t>
            </w:r>
          </w:p>
        </w:tc>
        <w:tc>
          <w:tcPr>
            <w:tcW w:w="487" w:type="pct"/>
          </w:tcPr>
          <w:p w14:paraId="4D2723CF" w14:textId="77777777" w:rsidR="007C57D8" w:rsidRPr="007939DD" w:rsidRDefault="007C57D8" w:rsidP="007C57D8">
            <w:pPr>
              <w:pStyle w:val="ARtabletextright"/>
            </w:pPr>
            <w:r w:rsidRPr="007939DD">
              <w:t>Dec 2017</w:t>
            </w:r>
          </w:p>
        </w:tc>
        <w:tc>
          <w:tcPr>
            <w:tcW w:w="536" w:type="pct"/>
          </w:tcPr>
          <w:p w14:paraId="719597FC" w14:textId="77777777" w:rsidR="007C57D8" w:rsidRPr="007939DD" w:rsidRDefault="007C57D8" w:rsidP="007C57D8">
            <w:pPr>
              <w:pStyle w:val="ARtabletextright"/>
            </w:pPr>
            <w:r w:rsidRPr="007939DD">
              <w:t>46.360</w:t>
            </w:r>
          </w:p>
        </w:tc>
        <w:tc>
          <w:tcPr>
            <w:tcW w:w="536" w:type="pct"/>
          </w:tcPr>
          <w:p w14:paraId="12F48BF2" w14:textId="77777777" w:rsidR="007C57D8" w:rsidRPr="007939DD" w:rsidRDefault="007C57D8" w:rsidP="007C57D8">
            <w:pPr>
              <w:pStyle w:val="ARtabletextright"/>
            </w:pPr>
            <w:r w:rsidRPr="007939DD">
              <w:t>47.063</w:t>
            </w:r>
          </w:p>
        </w:tc>
        <w:tc>
          <w:tcPr>
            <w:tcW w:w="536" w:type="pct"/>
          </w:tcPr>
          <w:p w14:paraId="4AA97DE2" w14:textId="77777777" w:rsidR="007C57D8" w:rsidRPr="007939DD" w:rsidRDefault="007C57D8" w:rsidP="007C57D8">
            <w:pPr>
              <w:pStyle w:val="ARtabletextright"/>
            </w:pPr>
            <w:r w:rsidRPr="007939DD">
              <w:t>46.302</w:t>
            </w:r>
          </w:p>
        </w:tc>
        <w:tc>
          <w:tcPr>
            <w:tcW w:w="1022" w:type="pct"/>
          </w:tcPr>
          <w:p w14:paraId="634F1F11" w14:textId="77777777" w:rsidR="007C57D8" w:rsidRPr="007939DD" w:rsidRDefault="007C57D8" w:rsidP="007C57D8">
            <w:pPr>
              <w:pStyle w:val="ARtabletextright"/>
            </w:pPr>
            <w:r w:rsidRPr="007939DD">
              <w:t>(0.703)</w:t>
            </w:r>
          </w:p>
        </w:tc>
      </w:tr>
      <w:tr w:rsidR="007C57D8" w:rsidRPr="007939DD" w14:paraId="6EF48A77" w14:textId="77777777" w:rsidTr="00C01DF2">
        <w:tc>
          <w:tcPr>
            <w:tcW w:w="1348" w:type="pct"/>
          </w:tcPr>
          <w:p w14:paraId="3E35FFD5" w14:textId="77777777" w:rsidR="007C57D8" w:rsidRPr="007939DD" w:rsidRDefault="007C57D8" w:rsidP="007C57D8">
            <w:pPr>
              <w:pStyle w:val="ARtabletext"/>
            </w:pPr>
            <w:r w:rsidRPr="007939DD">
              <w:t>Box Hill Redevelopment</w:t>
            </w:r>
          </w:p>
        </w:tc>
        <w:tc>
          <w:tcPr>
            <w:tcW w:w="535" w:type="pct"/>
          </w:tcPr>
          <w:p w14:paraId="38A4533D" w14:textId="77777777" w:rsidR="007C57D8" w:rsidRPr="007939DD" w:rsidRDefault="007C57D8" w:rsidP="007C57D8">
            <w:pPr>
              <w:pStyle w:val="ARtabletextright"/>
            </w:pPr>
            <w:r w:rsidRPr="007939DD">
              <w:t>June 2017</w:t>
            </w:r>
          </w:p>
        </w:tc>
        <w:tc>
          <w:tcPr>
            <w:tcW w:w="487" w:type="pct"/>
          </w:tcPr>
          <w:p w14:paraId="131A223B" w14:textId="77777777" w:rsidR="007C57D8" w:rsidRPr="007939DD" w:rsidRDefault="007C57D8" w:rsidP="007C57D8">
            <w:pPr>
              <w:pStyle w:val="ARtabletextright"/>
            </w:pPr>
            <w:r w:rsidRPr="007939DD">
              <w:t>Nov 2017</w:t>
            </w:r>
          </w:p>
        </w:tc>
        <w:tc>
          <w:tcPr>
            <w:tcW w:w="536" w:type="pct"/>
          </w:tcPr>
          <w:p w14:paraId="6C9FE774" w14:textId="77777777" w:rsidR="007C57D8" w:rsidRPr="007939DD" w:rsidRDefault="007C57D8" w:rsidP="007C57D8">
            <w:pPr>
              <w:pStyle w:val="ARtabletextright"/>
            </w:pPr>
            <w:r w:rsidRPr="007939DD">
              <w:t>447.500</w:t>
            </w:r>
          </w:p>
        </w:tc>
        <w:tc>
          <w:tcPr>
            <w:tcW w:w="536" w:type="pct"/>
          </w:tcPr>
          <w:p w14:paraId="4D7F4BEB" w14:textId="77777777" w:rsidR="007C57D8" w:rsidRPr="007939DD" w:rsidRDefault="007C57D8" w:rsidP="007C57D8">
            <w:pPr>
              <w:pStyle w:val="ARtabletextright"/>
            </w:pPr>
            <w:r w:rsidRPr="007939DD">
              <w:t>447.500</w:t>
            </w:r>
          </w:p>
        </w:tc>
        <w:tc>
          <w:tcPr>
            <w:tcW w:w="536" w:type="pct"/>
          </w:tcPr>
          <w:p w14:paraId="27905D19" w14:textId="77777777" w:rsidR="007C57D8" w:rsidRPr="007939DD" w:rsidRDefault="007C57D8" w:rsidP="007C57D8">
            <w:pPr>
              <w:pStyle w:val="ARtabletextright"/>
            </w:pPr>
            <w:r w:rsidRPr="007939DD">
              <w:t>447.501</w:t>
            </w:r>
          </w:p>
        </w:tc>
        <w:tc>
          <w:tcPr>
            <w:tcW w:w="1022" w:type="pct"/>
          </w:tcPr>
          <w:p w14:paraId="6850630B" w14:textId="77777777" w:rsidR="007C57D8" w:rsidRPr="007939DD" w:rsidRDefault="007C57D8" w:rsidP="007C57D8">
            <w:pPr>
              <w:pStyle w:val="ARtabletextright"/>
            </w:pPr>
            <w:r w:rsidRPr="007939DD">
              <w:t>0.000</w:t>
            </w:r>
          </w:p>
        </w:tc>
      </w:tr>
      <w:tr w:rsidR="007C57D8" w:rsidRPr="007939DD" w14:paraId="2387400B" w14:textId="77777777" w:rsidTr="00C01DF2">
        <w:tc>
          <w:tcPr>
            <w:tcW w:w="1348" w:type="pct"/>
          </w:tcPr>
          <w:p w14:paraId="3670DF88" w14:textId="77777777" w:rsidR="007C57D8" w:rsidRPr="007939DD" w:rsidRDefault="007C57D8" w:rsidP="007C57D8">
            <w:pPr>
              <w:pStyle w:val="ARtabletext"/>
            </w:pPr>
            <w:r w:rsidRPr="007939DD">
              <w:t>Broadmeadows Surgery Centre</w:t>
            </w:r>
          </w:p>
        </w:tc>
        <w:tc>
          <w:tcPr>
            <w:tcW w:w="535" w:type="pct"/>
          </w:tcPr>
          <w:p w14:paraId="233C3841" w14:textId="77777777" w:rsidR="007C57D8" w:rsidRPr="007939DD" w:rsidRDefault="007C57D8" w:rsidP="007C57D8">
            <w:pPr>
              <w:pStyle w:val="ARtabletextright"/>
            </w:pPr>
            <w:r w:rsidRPr="007939DD">
              <w:t>June 2017</w:t>
            </w:r>
          </w:p>
        </w:tc>
        <w:tc>
          <w:tcPr>
            <w:tcW w:w="487" w:type="pct"/>
          </w:tcPr>
          <w:p w14:paraId="5846D2E7" w14:textId="77777777" w:rsidR="007C57D8" w:rsidRPr="007939DD" w:rsidRDefault="007C57D8" w:rsidP="007C57D8">
            <w:pPr>
              <w:pStyle w:val="ARtabletextright"/>
            </w:pPr>
            <w:r w:rsidRPr="007939DD">
              <w:t>June 2018</w:t>
            </w:r>
          </w:p>
        </w:tc>
        <w:tc>
          <w:tcPr>
            <w:tcW w:w="536" w:type="pct"/>
          </w:tcPr>
          <w:p w14:paraId="3015D816" w14:textId="77777777" w:rsidR="007C57D8" w:rsidRPr="007939DD" w:rsidRDefault="007C57D8" w:rsidP="007C57D8">
            <w:pPr>
              <w:pStyle w:val="ARtabletextright"/>
            </w:pPr>
            <w:r w:rsidRPr="007939DD">
              <w:t>17.300</w:t>
            </w:r>
          </w:p>
        </w:tc>
        <w:tc>
          <w:tcPr>
            <w:tcW w:w="536" w:type="pct"/>
          </w:tcPr>
          <w:p w14:paraId="510F9A9C" w14:textId="77777777" w:rsidR="007C57D8" w:rsidRPr="007939DD" w:rsidRDefault="007C57D8" w:rsidP="007C57D8">
            <w:pPr>
              <w:pStyle w:val="ARtabletextright"/>
            </w:pPr>
            <w:r w:rsidRPr="007939DD">
              <w:t>17.300</w:t>
            </w:r>
          </w:p>
        </w:tc>
        <w:tc>
          <w:tcPr>
            <w:tcW w:w="536" w:type="pct"/>
          </w:tcPr>
          <w:p w14:paraId="5EAB2B9C" w14:textId="77777777" w:rsidR="007C57D8" w:rsidRPr="007939DD" w:rsidRDefault="007C57D8" w:rsidP="007C57D8">
            <w:pPr>
              <w:pStyle w:val="ARtabletextright"/>
            </w:pPr>
            <w:r w:rsidRPr="007939DD">
              <w:t>17.300</w:t>
            </w:r>
          </w:p>
        </w:tc>
        <w:tc>
          <w:tcPr>
            <w:tcW w:w="1022" w:type="pct"/>
          </w:tcPr>
          <w:p w14:paraId="67B4F0D0" w14:textId="77777777" w:rsidR="007C57D8" w:rsidRPr="007939DD" w:rsidRDefault="007C57D8" w:rsidP="007C57D8">
            <w:pPr>
              <w:pStyle w:val="ARtabletextright"/>
            </w:pPr>
            <w:r w:rsidRPr="007939DD">
              <w:t>0.000</w:t>
            </w:r>
          </w:p>
        </w:tc>
      </w:tr>
    </w:tbl>
    <w:p w14:paraId="16B0AFBA" w14:textId="77777777" w:rsidR="007C57D8" w:rsidRPr="007939DD" w:rsidRDefault="007C57D8">
      <w:pPr>
        <w:rPr>
          <w:rFonts w:eastAsia="Times" w:cs="Arial"/>
          <w:sz w:val="20"/>
        </w:rPr>
      </w:pPr>
    </w:p>
    <w:p w14:paraId="13524239" w14:textId="77777777" w:rsidR="00325052" w:rsidRPr="007939DD" w:rsidRDefault="00325052">
      <w:pPr>
        <w:rPr>
          <w:rFonts w:eastAsia="Times" w:cs="Arial"/>
          <w:sz w:val="20"/>
        </w:rPr>
        <w:sectPr w:rsidR="00325052" w:rsidRPr="007939DD" w:rsidSect="00FF7B3B">
          <w:headerReference w:type="even" r:id="rId169"/>
          <w:headerReference w:type="default" r:id="rId170"/>
          <w:footerReference w:type="even" r:id="rId171"/>
          <w:footerReference w:type="default" r:id="rId172"/>
          <w:endnotePr>
            <w:numFmt w:val="decimal"/>
          </w:endnotePr>
          <w:pgSz w:w="16840" w:h="11900" w:orient="landscape" w:code="9"/>
          <w:pgMar w:top="1418" w:right="1531" w:bottom="1418" w:left="851" w:header="851" w:footer="851" w:gutter="0"/>
          <w:cols w:space="454"/>
          <w:docGrid w:linePitch="326"/>
        </w:sectPr>
      </w:pPr>
    </w:p>
    <w:p w14:paraId="55C33B67" w14:textId="77777777" w:rsidR="004C3AD7" w:rsidRPr="007939DD" w:rsidRDefault="004C3AD7" w:rsidP="004C3AD7">
      <w:pPr>
        <w:pStyle w:val="Heading2"/>
        <w:spacing w:before="0"/>
      </w:pPr>
      <w:bookmarkStart w:id="174" w:name="_Toc520974733"/>
      <w:bookmarkStart w:id="175" w:name="_Toc524788314"/>
      <w:bookmarkStart w:id="176" w:name="_Toc525036900"/>
      <w:bookmarkStart w:id="177" w:name="_Ref525047369"/>
      <w:bookmarkStart w:id="178" w:name="_Toc431639278"/>
      <w:bookmarkStart w:id="179" w:name="_Toc462577213"/>
      <w:bookmarkStart w:id="180" w:name="_Toc463776641"/>
      <w:bookmarkStart w:id="181" w:name="_Ref492895417"/>
      <w:bookmarkStart w:id="182" w:name="_Toc520974737"/>
      <w:bookmarkEnd w:id="156"/>
      <w:bookmarkEnd w:id="157"/>
      <w:bookmarkEnd w:id="158"/>
      <w:r w:rsidRPr="007939DD">
        <w:lastRenderedPageBreak/>
        <w:t>Disclosure index</w:t>
      </w:r>
      <w:bookmarkEnd w:id="174"/>
      <w:bookmarkEnd w:id="175"/>
      <w:bookmarkEnd w:id="176"/>
      <w:bookmarkEnd w:id="177"/>
    </w:p>
    <w:p w14:paraId="3DCACF2F" w14:textId="77777777" w:rsidR="004C3AD7" w:rsidRPr="007939DD" w:rsidRDefault="004C3AD7" w:rsidP="004C3AD7">
      <w:pPr>
        <w:pStyle w:val="ARbody"/>
      </w:pPr>
      <w:r w:rsidRPr="007939DD">
        <w:t>The annual report of the Department of Health and Human Services is prepared in accordance with all relevant Victorian legislation. This index has been prepared to facilitate identification of the department’s compliance with statutory disclosure requirements.</w:t>
      </w:r>
    </w:p>
    <w:p w14:paraId="287B2614" w14:textId="77777777" w:rsidR="004C3AD7" w:rsidRPr="007939DD" w:rsidRDefault="004C3AD7" w:rsidP="004C3AD7">
      <w:pPr>
        <w:pStyle w:val="Heading3"/>
        <w:spacing w:after="200"/>
      </w:pPr>
      <w:bookmarkStart w:id="183" w:name="_Toc462577210"/>
      <w:bookmarkStart w:id="184" w:name="_Toc520974734"/>
      <w:r w:rsidRPr="007939DD">
        <w:t>Report of operations</w:t>
      </w:r>
      <w:bookmarkEnd w:id="183"/>
      <w:bookmarkEnd w:id="184"/>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4A0" w:firstRow="1" w:lastRow="0" w:firstColumn="1" w:lastColumn="0" w:noHBand="0" w:noVBand="1"/>
      </w:tblPr>
      <w:tblGrid>
        <w:gridCol w:w="2014"/>
        <w:gridCol w:w="6618"/>
        <w:gridCol w:w="1007"/>
      </w:tblGrid>
      <w:tr w:rsidR="004C3AD7" w:rsidRPr="007939DD" w14:paraId="7A70FB79" w14:textId="77777777" w:rsidTr="000B5747">
        <w:trPr>
          <w:cantSplit/>
          <w:tblHeader/>
        </w:trPr>
        <w:tc>
          <w:tcPr>
            <w:tcW w:w="2014" w:type="dxa"/>
            <w:tcBorders>
              <w:top w:val="nil"/>
            </w:tcBorders>
            <w:shd w:val="clear" w:color="auto" w:fill="auto"/>
            <w:vAlign w:val="bottom"/>
          </w:tcPr>
          <w:p w14:paraId="1770853D" w14:textId="77777777" w:rsidR="004C3AD7" w:rsidRPr="007939DD" w:rsidRDefault="004C3AD7" w:rsidP="000B5747">
            <w:pPr>
              <w:pStyle w:val="ARtablecolhead"/>
              <w:spacing w:before="70" w:after="50"/>
            </w:pPr>
            <w:r w:rsidRPr="007939DD">
              <w:t>Ministerial directions</w:t>
            </w:r>
          </w:p>
        </w:tc>
        <w:tc>
          <w:tcPr>
            <w:tcW w:w="6618" w:type="dxa"/>
            <w:tcBorders>
              <w:top w:val="nil"/>
            </w:tcBorders>
            <w:shd w:val="clear" w:color="auto" w:fill="auto"/>
            <w:vAlign w:val="bottom"/>
          </w:tcPr>
          <w:p w14:paraId="52B442EF" w14:textId="77777777" w:rsidR="004C3AD7" w:rsidRPr="007939DD" w:rsidRDefault="004C3AD7" w:rsidP="000B5747">
            <w:pPr>
              <w:pStyle w:val="ARtablecolhead"/>
              <w:spacing w:before="70" w:after="50"/>
            </w:pPr>
            <w:r w:rsidRPr="007939DD">
              <w:t>Requirement</w:t>
            </w:r>
          </w:p>
        </w:tc>
        <w:tc>
          <w:tcPr>
            <w:tcW w:w="1007" w:type="dxa"/>
            <w:tcBorders>
              <w:top w:val="nil"/>
            </w:tcBorders>
            <w:shd w:val="clear" w:color="auto" w:fill="auto"/>
            <w:vAlign w:val="bottom"/>
          </w:tcPr>
          <w:p w14:paraId="6878B97E" w14:textId="77777777" w:rsidR="004C3AD7" w:rsidRPr="007939DD" w:rsidRDefault="004C3AD7" w:rsidP="000B5747">
            <w:pPr>
              <w:pStyle w:val="ARtablecolhead"/>
              <w:spacing w:before="70" w:after="50"/>
              <w:jc w:val="right"/>
            </w:pPr>
            <w:r w:rsidRPr="007939DD">
              <w:t>Page</w:t>
            </w:r>
          </w:p>
        </w:tc>
      </w:tr>
      <w:tr w:rsidR="004C3AD7" w:rsidRPr="007939DD" w14:paraId="01FFE3F1" w14:textId="77777777" w:rsidTr="000B5747">
        <w:trPr>
          <w:cantSplit/>
        </w:trPr>
        <w:tc>
          <w:tcPr>
            <w:tcW w:w="8632" w:type="dxa"/>
            <w:gridSpan w:val="2"/>
            <w:tcBorders>
              <w:bottom w:val="nil"/>
            </w:tcBorders>
            <w:shd w:val="clear" w:color="auto" w:fill="auto"/>
          </w:tcPr>
          <w:p w14:paraId="5B6C55F4" w14:textId="77777777" w:rsidR="004C3AD7" w:rsidRPr="007939DD" w:rsidRDefault="004C3AD7" w:rsidP="000B5747">
            <w:pPr>
              <w:pStyle w:val="ARtabletext"/>
              <w:spacing w:before="70" w:after="50"/>
              <w:rPr>
                <w:b/>
              </w:rPr>
            </w:pPr>
            <w:r w:rsidRPr="007939DD">
              <w:rPr>
                <w:b/>
              </w:rPr>
              <w:t>Chapter and purpose</w:t>
            </w:r>
          </w:p>
        </w:tc>
        <w:tc>
          <w:tcPr>
            <w:tcW w:w="1007" w:type="dxa"/>
            <w:tcBorders>
              <w:bottom w:val="nil"/>
            </w:tcBorders>
            <w:shd w:val="clear" w:color="auto" w:fill="auto"/>
          </w:tcPr>
          <w:p w14:paraId="662A5B5D" w14:textId="77777777" w:rsidR="004C3AD7" w:rsidRPr="007939DD" w:rsidRDefault="004C3AD7" w:rsidP="000B5747">
            <w:pPr>
              <w:pStyle w:val="ARtabletextright"/>
            </w:pPr>
          </w:p>
        </w:tc>
      </w:tr>
      <w:tr w:rsidR="004C3AD7" w:rsidRPr="007939DD" w14:paraId="69CF746F" w14:textId="77777777" w:rsidTr="000B5747">
        <w:trPr>
          <w:cantSplit/>
        </w:trPr>
        <w:tc>
          <w:tcPr>
            <w:tcW w:w="2014" w:type="dxa"/>
            <w:tcBorders>
              <w:top w:val="nil"/>
            </w:tcBorders>
            <w:shd w:val="clear" w:color="auto" w:fill="auto"/>
          </w:tcPr>
          <w:p w14:paraId="50D85045" w14:textId="77777777" w:rsidR="004C3AD7" w:rsidRPr="007939DD" w:rsidRDefault="004C3AD7" w:rsidP="000B5747">
            <w:pPr>
              <w:pStyle w:val="ARtabletext"/>
              <w:spacing w:before="70" w:after="50"/>
            </w:pPr>
            <w:r w:rsidRPr="007939DD">
              <w:t>FRD 22H</w:t>
            </w:r>
          </w:p>
        </w:tc>
        <w:tc>
          <w:tcPr>
            <w:tcW w:w="6618" w:type="dxa"/>
            <w:tcBorders>
              <w:top w:val="nil"/>
            </w:tcBorders>
            <w:shd w:val="clear" w:color="auto" w:fill="auto"/>
          </w:tcPr>
          <w:p w14:paraId="158C37FF" w14:textId="77777777" w:rsidR="004C3AD7" w:rsidRPr="007939DD" w:rsidRDefault="004C3AD7" w:rsidP="000B5747">
            <w:pPr>
              <w:pStyle w:val="ARtabletext"/>
              <w:spacing w:before="70" w:after="50"/>
            </w:pPr>
            <w:r w:rsidRPr="007939DD">
              <w:t>Manner of establishment and the relevant ministers</w:t>
            </w:r>
          </w:p>
        </w:tc>
        <w:tc>
          <w:tcPr>
            <w:tcW w:w="1007" w:type="dxa"/>
            <w:tcBorders>
              <w:top w:val="nil"/>
            </w:tcBorders>
            <w:shd w:val="clear" w:color="auto" w:fill="auto"/>
          </w:tcPr>
          <w:p w14:paraId="3F4CDC59" w14:textId="724E6AB6" w:rsidR="004C3AD7" w:rsidRDefault="00301359" w:rsidP="000B5747">
            <w:pPr>
              <w:pStyle w:val="ARtabletextright"/>
            </w:pPr>
            <w:r>
              <w:fldChar w:fldCharType="begin"/>
            </w:r>
            <w:r>
              <w:instrText xml:space="preserve"> PAGEREF _Ref492893888 \h </w:instrText>
            </w:r>
            <w:r>
              <w:fldChar w:fldCharType="separate"/>
            </w:r>
            <w:r w:rsidR="0079656D">
              <w:rPr>
                <w:noProof/>
              </w:rPr>
              <w:t>13</w:t>
            </w:r>
            <w:r>
              <w:fldChar w:fldCharType="end"/>
            </w:r>
            <w:r w:rsidR="007D6BA0">
              <w:t>–</w:t>
            </w:r>
            <w:r w:rsidR="007D6BA0">
              <w:fldChar w:fldCharType="begin"/>
            </w:r>
            <w:r w:rsidR="007D6BA0">
              <w:instrText xml:space="preserve"> PAGEREF _Ref525048903 \h </w:instrText>
            </w:r>
            <w:r w:rsidR="007D6BA0">
              <w:fldChar w:fldCharType="separate"/>
            </w:r>
            <w:r w:rsidR="0079656D">
              <w:rPr>
                <w:noProof/>
              </w:rPr>
              <w:t>16</w:t>
            </w:r>
            <w:r w:rsidR="007D6BA0">
              <w:fldChar w:fldCharType="end"/>
            </w:r>
          </w:p>
          <w:p w14:paraId="02AE0A58" w14:textId="48BF5448" w:rsidR="004C3AD7" w:rsidRPr="007939DD" w:rsidRDefault="00301359" w:rsidP="00301359">
            <w:pPr>
              <w:pStyle w:val="ARtabletextright"/>
            </w:pPr>
            <w:r>
              <w:fldChar w:fldCharType="begin"/>
            </w:r>
            <w:r>
              <w:instrText xml:space="preserve"> PAGEREF _Ref525046967 \h </w:instrText>
            </w:r>
            <w:r>
              <w:fldChar w:fldCharType="separate"/>
            </w:r>
            <w:r w:rsidR="0079656D">
              <w:rPr>
                <w:noProof/>
              </w:rPr>
              <w:t>105</w:t>
            </w:r>
            <w:r>
              <w:fldChar w:fldCharType="end"/>
            </w:r>
            <w:r w:rsidR="007D6BA0">
              <w:t>–</w:t>
            </w:r>
            <w:r w:rsidR="007D6BA0">
              <w:fldChar w:fldCharType="begin"/>
            </w:r>
            <w:r w:rsidR="007D6BA0">
              <w:instrText xml:space="preserve"> PAGEREF _Ref525048930 \h </w:instrText>
            </w:r>
            <w:r w:rsidR="007D6BA0">
              <w:fldChar w:fldCharType="separate"/>
            </w:r>
            <w:r w:rsidR="0079656D">
              <w:rPr>
                <w:noProof/>
              </w:rPr>
              <w:t>108</w:t>
            </w:r>
            <w:r w:rsidR="007D6BA0">
              <w:fldChar w:fldCharType="end"/>
            </w:r>
          </w:p>
        </w:tc>
      </w:tr>
      <w:tr w:rsidR="004C3AD7" w:rsidRPr="007939DD" w14:paraId="76832270" w14:textId="77777777" w:rsidTr="000B5747">
        <w:trPr>
          <w:cantSplit/>
        </w:trPr>
        <w:tc>
          <w:tcPr>
            <w:tcW w:w="2014" w:type="dxa"/>
            <w:shd w:val="clear" w:color="auto" w:fill="auto"/>
          </w:tcPr>
          <w:p w14:paraId="56B2B572" w14:textId="77777777" w:rsidR="004C3AD7" w:rsidRPr="007939DD" w:rsidRDefault="004C3AD7" w:rsidP="000B5747">
            <w:pPr>
              <w:pStyle w:val="ARtabletext"/>
              <w:spacing w:before="70" w:after="50"/>
            </w:pPr>
            <w:r w:rsidRPr="007939DD">
              <w:t>FRD 8D, FRD 22H</w:t>
            </w:r>
          </w:p>
        </w:tc>
        <w:tc>
          <w:tcPr>
            <w:tcW w:w="6618" w:type="dxa"/>
            <w:shd w:val="clear" w:color="auto" w:fill="auto"/>
          </w:tcPr>
          <w:p w14:paraId="20E7AF35" w14:textId="77777777" w:rsidR="004C3AD7" w:rsidRPr="007939DD" w:rsidRDefault="004C3AD7" w:rsidP="000B5747">
            <w:pPr>
              <w:pStyle w:val="ARtabletext"/>
              <w:spacing w:before="70" w:after="50"/>
            </w:pPr>
            <w:r w:rsidRPr="007939DD">
              <w:t>Objectives, functions, powers and duties</w:t>
            </w:r>
          </w:p>
        </w:tc>
        <w:tc>
          <w:tcPr>
            <w:tcW w:w="1007" w:type="dxa"/>
            <w:shd w:val="clear" w:color="auto" w:fill="auto"/>
          </w:tcPr>
          <w:p w14:paraId="73394118" w14:textId="17C9073C" w:rsidR="004C3AD7" w:rsidRPr="007939DD" w:rsidRDefault="00301359" w:rsidP="000B5747">
            <w:pPr>
              <w:pStyle w:val="ARtabletextright"/>
            </w:pPr>
            <w:r>
              <w:fldChar w:fldCharType="begin"/>
            </w:r>
            <w:r>
              <w:instrText xml:space="preserve"> PAGEREF _Ref492894141 \h </w:instrText>
            </w:r>
            <w:r>
              <w:fldChar w:fldCharType="separate"/>
            </w:r>
            <w:r w:rsidR="0079656D">
              <w:rPr>
                <w:noProof/>
              </w:rPr>
              <w:t>7</w:t>
            </w:r>
            <w:r>
              <w:fldChar w:fldCharType="end"/>
            </w:r>
            <w:r w:rsidR="007D6BA0">
              <w:t>–</w:t>
            </w:r>
            <w:r w:rsidR="007D6BA0">
              <w:fldChar w:fldCharType="begin"/>
            </w:r>
            <w:r w:rsidR="007D6BA0">
              <w:instrText xml:space="preserve"> PAGEREF _Ref492894240 \h </w:instrText>
            </w:r>
            <w:r w:rsidR="007D6BA0">
              <w:fldChar w:fldCharType="separate"/>
            </w:r>
            <w:r w:rsidR="0079656D">
              <w:rPr>
                <w:noProof/>
              </w:rPr>
              <w:t>12</w:t>
            </w:r>
            <w:r w:rsidR="007D6BA0">
              <w:fldChar w:fldCharType="end"/>
            </w:r>
          </w:p>
        </w:tc>
      </w:tr>
      <w:tr w:rsidR="004C3AD7" w:rsidRPr="007939DD" w14:paraId="35DD4686" w14:textId="77777777" w:rsidTr="000B5747">
        <w:trPr>
          <w:cantSplit/>
        </w:trPr>
        <w:tc>
          <w:tcPr>
            <w:tcW w:w="2014" w:type="dxa"/>
            <w:tcBorders>
              <w:top w:val="nil"/>
            </w:tcBorders>
            <w:shd w:val="clear" w:color="auto" w:fill="auto"/>
          </w:tcPr>
          <w:p w14:paraId="1FCD121C" w14:textId="77777777" w:rsidR="004C3AD7" w:rsidRPr="007939DD" w:rsidRDefault="004C3AD7" w:rsidP="000B5747">
            <w:pPr>
              <w:pStyle w:val="ARtabletext"/>
              <w:spacing w:before="70" w:after="50"/>
            </w:pPr>
            <w:r w:rsidRPr="007939DD">
              <w:t>FRD 22H</w:t>
            </w:r>
          </w:p>
        </w:tc>
        <w:tc>
          <w:tcPr>
            <w:tcW w:w="6618" w:type="dxa"/>
            <w:tcBorders>
              <w:top w:val="nil"/>
            </w:tcBorders>
            <w:shd w:val="clear" w:color="auto" w:fill="auto"/>
          </w:tcPr>
          <w:p w14:paraId="193C738C" w14:textId="77777777" w:rsidR="004C3AD7" w:rsidRPr="007939DD" w:rsidRDefault="004C3AD7" w:rsidP="000B5747">
            <w:pPr>
              <w:pStyle w:val="ARtabletext"/>
              <w:spacing w:before="70" w:after="50"/>
            </w:pPr>
            <w:r w:rsidRPr="007939DD">
              <w:t>Nature and range of services provided</w:t>
            </w:r>
          </w:p>
        </w:tc>
        <w:tc>
          <w:tcPr>
            <w:tcW w:w="1007" w:type="dxa"/>
            <w:tcBorders>
              <w:top w:val="nil"/>
            </w:tcBorders>
            <w:shd w:val="clear" w:color="auto" w:fill="auto"/>
          </w:tcPr>
          <w:p w14:paraId="3F297E41" w14:textId="3DDD6545" w:rsidR="004C3AD7" w:rsidRPr="007939DD" w:rsidRDefault="00301359" w:rsidP="000B5747">
            <w:pPr>
              <w:pStyle w:val="ARtabletextright"/>
            </w:pPr>
            <w:r>
              <w:fldChar w:fldCharType="begin"/>
            </w:r>
            <w:r>
              <w:instrText xml:space="preserve"> PAGEREF _Ref492894141 \h </w:instrText>
            </w:r>
            <w:r>
              <w:fldChar w:fldCharType="separate"/>
            </w:r>
            <w:r w:rsidR="0079656D">
              <w:rPr>
                <w:noProof/>
              </w:rPr>
              <w:t>7</w:t>
            </w:r>
            <w:r>
              <w:fldChar w:fldCharType="end"/>
            </w:r>
            <w:r w:rsidR="007D6BA0">
              <w:t>–</w:t>
            </w:r>
            <w:r w:rsidR="007D6BA0">
              <w:fldChar w:fldCharType="begin"/>
            </w:r>
            <w:r w:rsidR="007D6BA0">
              <w:instrText xml:space="preserve"> PAGEREF _Ref492894240 \h </w:instrText>
            </w:r>
            <w:r w:rsidR="007D6BA0">
              <w:fldChar w:fldCharType="separate"/>
            </w:r>
            <w:r w:rsidR="0079656D">
              <w:rPr>
                <w:noProof/>
              </w:rPr>
              <w:t>12</w:t>
            </w:r>
            <w:r w:rsidR="007D6BA0">
              <w:fldChar w:fldCharType="end"/>
            </w:r>
          </w:p>
        </w:tc>
      </w:tr>
      <w:tr w:rsidR="004C3AD7" w:rsidRPr="007939DD" w14:paraId="06E5D77E" w14:textId="77777777" w:rsidTr="000B5747">
        <w:trPr>
          <w:cantSplit/>
        </w:trPr>
        <w:tc>
          <w:tcPr>
            <w:tcW w:w="2014" w:type="dxa"/>
            <w:tcBorders>
              <w:top w:val="nil"/>
            </w:tcBorders>
            <w:shd w:val="clear" w:color="auto" w:fill="auto"/>
          </w:tcPr>
          <w:p w14:paraId="04E76464" w14:textId="77777777" w:rsidR="004C3AD7" w:rsidRPr="007939DD" w:rsidRDefault="004C3AD7" w:rsidP="000B5747">
            <w:pPr>
              <w:pStyle w:val="ARtabletext"/>
              <w:spacing w:before="70" w:after="50"/>
            </w:pPr>
            <w:r w:rsidRPr="007939DD">
              <w:t>FRD 22H</w:t>
            </w:r>
          </w:p>
        </w:tc>
        <w:tc>
          <w:tcPr>
            <w:tcW w:w="6618" w:type="dxa"/>
            <w:tcBorders>
              <w:top w:val="nil"/>
            </w:tcBorders>
            <w:shd w:val="clear" w:color="auto" w:fill="auto"/>
          </w:tcPr>
          <w:p w14:paraId="3C02FE69" w14:textId="77777777" w:rsidR="004C3AD7" w:rsidRPr="007939DD" w:rsidRDefault="004C3AD7" w:rsidP="000B5747">
            <w:pPr>
              <w:pStyle w:val="ARtabletext"/>
              <w:spacing w:before="70" w:after="50"/>
            </w:pPr>
            <w:r w:rsidRPr="007939DD">
              <w:t>Key initiatives and projects</w:t>
            </w:r>
          </w:p>
        </w:tc>
        <w:tc>
          <w:tcPr>
            <w:tcW w:w="1007" w:type="dxa"/>
            <w:tcBorders>
              <w:top w:val="nil"/>
            </w:tcBorders>
            <w:shd w:val="clear" w:color="auto" w:fill="auto"/>
          </w:tcPr>
          <w:p w14:paraId="59E6D0D1" w14:textId="63EB4DDE" w:rsidR="004C3AD7" w:rsidRPr="007939DD" w:rsidRDefault="00E90D4C" w:rsidP="001F71E0">
            <w:pPr>
              <w:pStyle w:val="ARtabletextright"/>
            </w:pPr>
            <w:r>
              <w:fldChar w:fldCharType="begin"/>
            </w:r>
            <w:r>
              <w:instrText xml:space="preserve"> PAGEREF _Ref525047118 \h </w:instrText>
            </w:r>
            <w:r>
              <w:fldChar w:fldCharType="separate"/>
            </w:r>
            <w:r w:rsidR="0079656D">
              <w:rPr>
                <w:noProof/>
              </w:rPr>
              <w:t>19</w:t>
            </w:r>
            <w:r>
              <w:fldChar w:fldCharType="end"/>
            </w:r>
            <w:r w:rsidR="007D6BA0">
              <w:t>–</w:t>
            </w:r>
            <w:r w:rsidR="00210609">
              <w:fldChar w:fldCharType="begin"/>
            </w:r>
            <w:r w:rsidR="00210609">
              <w:instrText xml:space="preserve"> PAGEREF Objective_5_Indicator_Results \h </w:instrText>
            </w:r>
            <w:r w:rsidR="00210609">
              <w:fldChar w:fldCharType="separate"/>
            </w:r>
            <w:r w:rsidR="0079656D">
              <w:rPr>
                <w:noProof/>
              </w:rPr>
              <w:t>76</w:t>
            </w:r>
            <w:r w:rsidR="00210609">
              <w:fldChar w:fldCharType="end"/>
            </w:r>
          </w:p>
        </w:tc>
      </w:tr>
      <w:tr w:rsidR="004C3AD7" w:rsidRPr="007939DD" w14:paraId="28D5B950" w14:textId="77777777" w:rsidTr="000B5747">
        <w:trPr>
          <w:cantSplit/>
        </w:trPr>
        <w:tc>
          <w:tcPr>
            <w:tcW w:w="9639" w:type="dxa"/>
            <w:gridSpan w:val="3"/>
            <w:tcBorders>
              <w:bottom w:val="nil"/>
            </w:tcBorders>
            <w:shd w:val="clear" w:color="auto" w:fill="auto"/>
          </w:tcPr>
          <w:p w14:paraId="3A88B006" w14:textId="77777777" w:rsidR="004C3AD7" w:rsidRPr="007939DD" w:rsidRDefault="004C3AD7" w:rsidP="000B5747">
            <w:pPr>
              <w:pStyle w:val="ARtabletext"/>
              <w:spacing w:before="70" w:after="50"/>
              <w:rPr>
                <w:b/>
              </w:rPr>
            </w:pPr>
            <w:r w:rsidRPr="007939DD">
              <w:rPr>
                <w:b/>
              </w:rPr>
              <w:t>Management and structure</w:t>
            </w:r>
          </w:p>
        </w:tc>
      </w:tr>
      <w:tr w:rsidR="004C3AD7" w:rsidRPr="007939DD" w14:paraId="21A3578A" w14:textId="77777777" w:rsidTr="000B5747">
        <w:trPr>
          <w:cantSplit/>
        </w:trPr>
        <w:tc>
          <w:tcPr>
            <w:tcW w:w="2014" w:type="dxa"/>
            <w:tcBorders>
              <w:top w:val="nil"/>
            </w:tcBorders>
            <w:shd w:val="clear" w:color="auto" w:fill="auto"/>
          </w:tcPr>
          <w:p w14:paraId="2A32F174" w14:textId="77777777" w:rsidR="004C3AD7" w:rsidRPr="007939DD" w:rsidRDefault="004C3AD7" w:rsidP="000B5747">
            <w:pPr>
              <w:pStyle w:val="ARtabletext"/>
              <w:spacing w:before="70" w:after="50"/>
            </w:pPr>
            <w:r w:rsidRPr="007939DD">
              <w:t>FRD 22H</w:t>
            </w:r>
          </w:p>
        </w:tc>
        <w:tc>
          <w:tcPr>
            <w:tcW w:w="6618" w:type="dxa"/>
            <w:tcBorders>
              <w:top w:val="nil"/>
            </w:tcBorders>
            <w:shd w:val="clear" w:color="auto" w:fill="auto"/>
          </w:tcPr>
          <w:p w14:paraId="7F65BC3D" w14:textId="77777777" w:rsidR="004C3AD7" w:rsidRPr="007939DD" w:rsidRDefault="004C3AD7" w:rsidP="000B5747">
            <w:pPr>
              <w:pStyle w:val="ARtabletext"/>
              <w:spacing w:before="70" w:after="50"/>
            </w:pPr>
            <w:r w:rsidRPr="007939DD">
              <w:t>Organisational structure</w:t>
            </w:r>
          </w:p>
        </w:tc>
        <w:tc>
          <w:tcPr>
            <w:tcW w:w="1007" w:type="dxa"/>
            <w:tcBorders>
              <w:top w:val="nil"/>
            </w:tcBorders>
            <w:shd w:val="clear" w:color="auto" w:fill="auto"/>
          </w:tcPr>
          <w:p w14:paraId="7CF36CD6" w14:textId="7351580B" w:rsidR="004C3AD7" w:rsidRPr="007939DD" w:rsidRDefault="00301359" w:rsidP="00301359">
            <w:pPr>
              <w:pStyle w:val="ARtabletextright"/>
            </w:pPr>
            <w:r>
              <w:fldChar w:fldCharType="begin"/>
            </w:r>
            <w:r>
              <w:instrText xml:space="preserve"> PAGEREF _Ref492894420 \h </w:instrText>
            </w:r>
            <w:r>
              <w:fldChar w:fldCharType="separate"/>
            </w:r>
            <w:r w:rsidR="0079656D">
              <w:rPr>
                <w:noProof/>
              </w:rPr>
              <w:t>109</w:t>
            </w:r>
            <w:r>
              <w:fldChar w:fldCharType="end"/>
            </w:r>
          </w:p>
        </w:tc>
      </w:tr>
      <w:tr w:rsidR="004C3AD7" w:rsidRPr="007939DD" w14:paraId="545E3BC2" w14:textId="77777777" w:rsidTr="000B5747">
        <w:trPr>
          <w:cantSplit/>
          <w:trHeight w:val="70"/>
        </w:trPr>
        <w:tc>
          <w:tcPr>
            <w:tcW w:w="9639" w:type="dxa"/>
            <w:gridSpan w:val="3"/>
            <w:tcBorders>
              <w:bottom w:val="nil"/>
            </w:tcBorders>
            <w:shd w:val="clear" w:color="auto" w:fill="auto"/>
          </w:tcPr>
          <w:p w14:paraId="1261FE1C" w14:textId="77777777" w:rsidR="004C3AD7" w:rsidRPr="007939DD" w:rsidRDefault="004C3AD7" w:rsidP="000B5747">
            <w:pPr>
              <w:pStyle w:val="ARtabletext"/>
              <w:spacing w:before="70" w:after="50"/>
              <w:rPr>
                <w:b/>
              </w:rPr>
            </w:pPr>
            <w:r w:rsidRPr="007939DD">
              <w:rPr>
                <w:b/>
              </w:rPr>
              <w:t>Financial and other information</w:t>
            </w:r>
          </w:p>
        </w:tc>
      </w:tr>
      <w:tr w:rsidR="004C3AD7" w:rsidRPr="007939DD" w14:paraId="4D9A9B8E" w14:textId="77777777" w:rsidTr="000B5747">
        <w:trPr>
          <w:cantSplit/>
        </w:trPr>
        <w:tc>
          <w:tcPr>
            <w:tcW w:w="2014" w:type="dxa"/>
            <w:tcBorders>
              <w:top w:val="nil"/>
            </w:tcBorders>
            <w:shd w:val="clear" w:color="auto" w:fill="auto"/>
          </w:tcPr>
          <w:p w14:paraId="3E27552C" w14:textId="77777777" w:rsidR="004C3AD7" w:rsidRPr="007939DD" w:rsidRDefault="004C3AD7" w:rsidP="000B5747">
            <w:pPr>
              <w:pStyle w:val="ARtabletext"/>
              <w:spacing w:before="70" w:after="50"/>
            </w:pPr>
            <w:r w:rsidRPr="007939DD">
              <w:t>FRD 8D</w:t>
            </w:r>
          </w:p>
        </w:tc>
        <w:tc>
          <w:tcPr>
            <w:tcW w:w="6618" w:type="dxa"/>
            <w:tcBorders>
              <w:top w:val="nil"/>
            </w:tcBorders>
            <w:shd w:val="clear" w:color="auto" w:fill="auto"/>
          </w:tcPr>
          <w:p w14:paraId="05FB4EB5" w14:textId="77777777" w:rsidR="004C3AD7" w:rsidRPr="007939DD" w:rsidRDefault="004C3AD7" w:rsidP="000B5747">
            <w:pPr>
              <w:pStyle w:val="ARtabletext"/>
              <w:spacing w:before="70" w:after="50"/>
            </w:pPr>
            <w:r w:rsidRPr="007939DD">
              <w:t>Performance against output performance measures</w:t>
            </w:r>
          </w:p>
        </w:tc>
        <w:tc>
          <w:tcPr>
            <w:tcW w:w="1007" w:type="dxa"/>
            <w:tcBorders>
              <w:top w:val="nil"/>
            </w:tcBorders>
            <w:shd w:val="clear" w:color="auto" w:fill="auto"/>
          </w:tcPr>
          <w:p w14:paraId="15072171" w14:textId="4CC15204" w:rsidR="004C3AD7" w:rsidRPr="007939DD" w:rsidRDefault="00E90D4C" w:rsidP="00210609">
            <w:pPr>
              <w:pStyle w:val="ARtabletextright"/>
            </w:pPr>
            <w:r>
              <w:fldChar w:fldCharType="begin"/>
            </w:r>
            <w:r>
              <w:instrText xml:space="preserve"> PAGEREF _Ref525047190 \h </w:instrText>
            </w:r>
            <w:r>
              <w:fldChar w:fldCharType="separate"/>
            </w:r>
            <w:r w:rsidR="0079656D">
              <w:rPr>
                <w:noProof/>
              </w:rPr>
              <w:t>77</w:t>
            </w:r>
            <w:r>
              <w:fldChar w:fldCharType="end"/>
            </w:r>
            <w:r w:rsidR="004C3AD7">
              <w:t>–</w:t>
            </w:r>
            <w:r w:rsidR="00210609">
              <w:fldChar w:fldCharType="begin"/>
            </w:r>
            <w:r w:rsidR="00210609">
              <w:instrText xml:space="preserve"> PAGEREF Performance_Reporting_End \h </w:instrText>
            </w:r>
            <w:r w:rsidR="00210609">
              <w:fldChar w:fldCharType="separate"/>
            </w:r>
            <w:r w:rsidR="0079656D">
              <w:rPr>
                <w:noProof/>
              </w:rPr>
              <w:t>102</w:t>
            </w:r>
            <w:r w:rsidR="00210609">
              <w:fldChar w:fldCharType="end"/>
            </w:r>
          </w:p>
        </w:tc>
      </w:tr>
      <w:tr w:rsidR="004C3AD7" w:rsidRPr="007939DD" w14:paraId="2ED3465B" w14:textId="77777777" w:rsidTr="000B5747">
        <w:trPr>
          <w:cantSplit/>
        </w:trPr>
        <w:tc>
          <w:tcPr>
            <w:tcW w:w="2014" w:type="dxa"/>
            <w:tcBorders>
              <w:top w:val="nil"/>
            </w:tcBorders>
            <w:shd w:val="clear" w:color="auto" w:fill="auto"/>
          </w:tcPr>
          <w:p w14:paraId="3F4E7692" w14:textId="77777777" w:rsidR="004C3AD7" w:rsidRPr="007939DD" w:rsidRDefault="004C3AD7" w:rsidP="000B5747">
            <w:pPr>
              <w:pStyle w:val="ARtabletext"/>
              <w:spacing w:before="70" w:after="50"/>
            </w:pPr>
            <w:r w:rsidRPr="007939DD">
              <w:t>FRD 8D</w:t>
            </w:r>
          </w:p>
        </w:tc>
        <w:tc>
          <w:tcPr>
            <w:tcW w:w="6618" w:type="dxa"/>
            <w:tcBorders>
              <w:top w:val="nil"/>
            </w:tcBorders>
            <w:shd w:val="clear" w:color="auto" w:fill="auto"/>
          </w:tcPr>
          <w:p w14:paraId="40278CAA" w14:textId="77777777" w:rsidR="004C3AD7" w:rsidRPr="007939DD" w:rsidRDefault="004C3AD7" w:rsidP="000B5747">
            <w:pPr>
              <w:pStyle w:val="ARtabletext"/>
              <w:spacing w:before="70" w:after="50"/>
            </w:pPr>
            <w:r w:rsidRPr="007939DD">
              <w:t>Budget portfolio outcomes</w:t>
            </w:r>
          </w:p>
        </w:tc>
        <w:tc>
          <w:tcPr>
            <w:tcW w:w="1007" w:type="dxa"/>
            <w:tcBorders>
              <w:top w:val="nil"/>
            </w:tcBorders>
            <w:shd w:val="clear" w:color="auto" w:fill="auto"/>
          </w:tcPr>
          <w:p w14:paraId="484C367D" w14:textId="1AD0275E" w:rsidR="004C3AD7" w:rsidRPr="007939DD" w:rsidRDefault="00E90D4C" w:rsidP="000B5747">
            <w:pPr>
              <w:pStyle w:val="ARtabletextright"/>
            </w:pPr>
            <w:r>
              <w:fldChar w:fldCharType="begin"/>
            </w:r>
            <w:r>
              <w:instrText xml:space="preserve"> PAGEREF _Ref492895066 \h </w:instrText>
            </w:r>
            <w:r>
              <w:fldChar w:fldCharType="separate"/>
            </w:r>
            <w:r w:rsidR="0079656D">
              <w:rPr>
                <w:noProof/>
              </w:rPr>
              <w:t>256</w:t>
            </w:r>
            <w:r>
              <w:fldChar w:fldCharType="end"/>
            </w:r>
          </w:p>
        </w:tc>
      </w:tr>
      <w:tr w:rsidR="004C3AD7" w:rsidRPr="007939DD" w14:paraId="76966D0A" w14:textId="77777777" w:rsidTr="000B5747">
        <w:trPr>
          <w:cantSplit/>
        </w:trPr>
        <w:tc>
          <w:tcPr>
            <w:tcW w:w="2014" w:type="dxa"/>
            <w:shd w:val="clear" w:color="auto" w:fill="auto"/>
          </w:tcPr>
          <w:p w14:paraId="7A3EEEF1" w14:textId="77777777" w:rsidR="004C3AD7" w:rsidRPr="007939DD" w:rsidRDefault="004C3AD7" w:rsidP="000B5747">
            <w:pPr>
              <w:pStyle w:val="ARtabletext"/>
              <w:spacing w:before="70" w:after="50"/>
            </w:pPr>
            <w:r w:rsidRPr="007939DD">
              <w:t>FRD 10A</w:t>
            </w:r>
          </w:p>
        </w:tc>
        <w:tc>
          <w:tcPr>
            <w:tcW w:w="6618" w:type="dxa"/>
            <w:shd w:val="clear" w:color="auto" w:fill="auto"/>
          </w:tcPr>
          <w:p w14:paraId="5B61843E" w14:textId="77777777" w:rsidR="004C3AD7" w:rsidRPr="007939DD" w:rsidRDefault="004C3AD7" w:rsidP="000B5747">
            <w:pPr>
              <w:pStyle w:val="ARtabletext"/>
              <w:spacing w:before="70" w:after="50"/>
            </w:pPr>
            <w:r w:rsidRPr="007939DD">
              <w:t>Disclosure index</w:t>
            </w:r>
          </w:p>
        </w:tc>
        <w:tc>
          <w:tcPr>
            <w:tcW w:w="1007" w:type="dxa"/>
            <w:shd w:val="clear" w:color="auto" w:fill="auto"/>
          </w:tcPr>
          <w:p w14:paraId="471B1F8E" w14:textId="10173B77" w:rsidR="004C3AD7" w:rsidRPr="007939DD" w:rsidRDefault="00E90D4C" w:rsidP="000B5747">
            <w:pPr>
              <w:pStyle w:val="ARtabletextright"/>
            </w:pPr>
            <w:r>
              <w:fldChar w:fldCharType="begin"/>
            </w:r>
            <w:r>
              <w:instrText xml:space="preserve"> PAGEREF _Ref525047369 \h </w:instrText>
            </w:r>
            <w:r>
              <w:fldChar w:fldCharType="separate"/>
            </w:r>
            <w:r w:rsidR="0079656D">
              <w:rPr>
                <w:noProof/>
              </w:rPr>
              <w:t>272</w:t>
            </w:r>
            <w:r>
              <w:fldChar w:fldCharType="end"/>
            </w:r>
            <w:r w:rsidR="007D6BA0">
              <w:t>–</w:t>
            </w:r>
            <w:r w:rsidR="007D6BA0">
              <w:fldChar w:fldCharType="begin"/>
            </w:r>
            <w:r w:rsidR="007D6BA0">
              <w:instrText xml:space="preserve"> PAGEREF _Ref525048716 \h </w:instrText>
            </w:r>
            <w:r w:rsidR="007D6BA0">
              <w:fldChar w:fldCharType="separate"/>
            </w:r>
            <w:r w:rsidR="0079656D">
              <w:rPr>
                <w:noProof/>
              </w:rPr>
              <w:t>274</w:t>
            </w:r>
            <w:r w:rsidR="007D6BA0">
              <w:fldChar w:fldCharType="end"/>
            </w:r>
          </w:p>
        </w:tc>
      </w:tr>
      <w:tr w:rsidR="004C3AD7" w:rsidRPr="007939DD" w14:paraId="582B5003" w14:textId="77777777" w:rsidTr="000B5747">
        <w:trPr>
          <w:cantSplit/>
        </w:trPr>
        <w:tc>
          <w:tcPr>
            <w:tcW w:w="2014" w:type="dxa"/>
            <w:shd w:val="clear" w:color="auto" w:fill="auto"/>
          </w:tcPr>
          <w:p w14:paraId="03E20C67" w14:textId="77777777" w:rsidR="004C3AD7" w:rsidRPr="007939DD" w:rsidRDefault="004C3AD7" w:rsidP="000B5747">
            <w:pPr>
              <w:pStyle w:val="ARtabletext"/>
              <w:spacing w:before="70" w:after="50"/>
            </w:pPr>
            <w:r w:rsidRPr="007939DD">
              <w:t>FRD 12B</w:t>
            </w:r>
          </w:p>
        </w:tc>
        <w:tc>
          <w:tcPr>
            <w:tcW w:w="6618" w:type="dxa"/>
            <w:shd w:val="clear" w:color="auto" w:fill="auto"/>
          </w:tcPr>
          <w:p w14:paraId="120270F6" w14:textId="77777777" w:rsidR="004C3AD7" w:rsidRPr="007939DD" w:rsidRDefault="004C3AD7" w:rsidP="000B5747">
            <w:pPr>
              <w:pStyle w:val="ARtabletext"/>
              <w:spacing w:before="70" w:after="50"/>
            </w:pPr>
            <w:r w:rsidRPr="007939DD">
              <w:t>Disclosure of major contracts</w:t>
            </w:r>
          </w:p>
        </w:tc>
        <w:tc>
          <w:tcPr>
            <w:tcW w:w="1007" w:type="dxa"/>
            <w:shd w:val="clear" w:color="auto" w:fill="auto"/>
          </w:tcPr>
          <w:p w14:paraId="02B440EC" w14:textId="4DB9CFB7" w:rsidR="004C3AD7" w:rsidRPr="007939DD" w:rsidRDefault="00E90D4C" w:rsidP="000B5747">
            <w:pPr>
              <w:pStyle w:val="ARtabletextright"/>
            </w:pPr>
            <w:r>
              <w:fldChar w:fldCharType="begin"/>
            </w:r>
            <w:r>
              <w:instrText xml:space="preserve"> PAGEREF _Ref492894715 \h </w:instrText>
            </w:r>
            <w:r>
              <w:fldChar w:fldCharType="separate"/>
            </w:r>
            <w:r w:rsidR="0079656D">
              <w:rPr>
                <w:noProof/>
              </w:rPr>
              <w:t>138</w:t>
            </w:r>
            <w:r>
              <w:fldChar w:fldCharType="end"/>
            </w:r>
          </w:p>
        </w:tc>
      </w:tr>
      <w:tr w:rsidR="004C3AD7" w:rsidRPr="007939DD" w14:paraId="2F81DC51" w14:textId="77777777" w:rsidTr="000B5747">
        <w:trPr>
          <w:cantSplit/>
        </w:trPr>
        <w:tc>
          <w:tcPr>
            <w:tcW w:w="2014" w:type="dxa"/>
            <w:shd w:val="clear" w:color="auto" w:fill="auto"/>
          </w:tcPr>
          <w:p w14:paraId="10A9585D" w14:textId="77777777" w:rsidR="004C3AD7" w:rsidRPr="007939DD" w:rsidRDefault="004C3AD7" w:rsidP="000B5747">
            <w:pPr>
              <w:pStyle w:val="ARtabletext"/>
              <w:spacing w:before="70" w:after="50"/>
            </w:pPr>
            <w:r w:rsidRPr="007939DD">
              <w:t>FRD 15D</w:t>
            </w:r>
          </w:p>
        </w:tc>
        <w:tc>
          <w:tcPr>
            <w:tcW w:w="6618" w:type="dxa"/>
            <w:shd w:val="clear" w:color="auto" w:fill="auto"/>
          </w:tcPr>
          <w:p w14:paraId="4BAFA706" w14:textId="77777777" w:rsidR="004C3AD7" w:rsidRPr="007939DD" w:rsidRDefault="004C3AD7" w:rsidP="000B5747">
            <w:pPr>
              <w:pStyle w:val="ARtabletext"/>
              <w:spacing w:before="70" w:after="50"/>
            </w:pPr>
            <w:r w:rsidRPr="007939DD">
              <w:t>Executive officer disclosures</w:t>
            </w:r>
          </w:p>
        </w:tc>
        <w:tc>
          <w:tcPr>
            <w:tcW w:w="1007" w:type="dxa"/>
            <w:shd w:val="clear" w:color="auto" w:fill="auto"/>
          </w:tcPr>
          <w:p w14:paraId="2CA776B6" w14:textId="26F3F88B" w:rsidR="004C3AD7" w:rsidRPr="007939DD" w:rsidRDefault="00E90D4C" w:rsidP="0087548C">
            <w:pPr>
              <w:pStyle w:val="ARtabletextright"/>
            </w:pPr>
            <w:r>
              <w:fldChar w:fldCharType="begin"/>
            </w:r>
            <w:r>
              <w:instrText xml:space="preserve"> PAGEREF _Ref525047436 \h </w:instrText>
            </w:r>
            <w:r>
              <w:fldChar w:fldCharType="separate"/>
            </w:r>
            <w:r w:rsidR="0079656D">
              <w:rPr>
                <w:noProof/>
              </w:rPr>
              <w:t>122</w:t>
            </w:r>
            <w:r>
              <w:fldChar w:fldCharType="end"/>
            </w:r>
            <w:r w:rsidR="004C3AD7">
              <w:t>–</w:t>
            </w:r>
            <w:r w:rsidR="0087548C">
              <w:fldChar w:fldCharType="begin"/>
            </w:r>
            <w:r w:rsidR="0087548C">
              <w:instrText xml:space="preserve"> PAGEREF Officer_Disclosures_End \h </w:instrText>
            </w:r>
            <w:r w:rsidR="0087548C">
              <w:fldChar w:fldCharType="separate"/>
            </w:r>
            <w:r w:rsidR="0079656D">
              <w:rPr>
                <w:noProof/>
              </w:rPr>
              <w:t>130</w:t>
            </w:r>
            <w:r w:rsidR="0087548C">
              <w:fldChar w:fldCharType="end"/>
            </w:r>
          </w:p>
        </w:tc>
      </w:tr>
      <w:tr w:rsidR="004C3AD7" w:rsidRPr="007939DD" w14:paraId="47A87A1D" w14:textId="77777777" w:rsidTr="000B5747">
        <w:trPr>
          <w:cantSplit/>
        </w:trPr>
        <w:tc>
          <w:tcPr>
            <w:tcW w:w="2014" w:type="dxa"/>
            <w:shd w:val="clear" w:color="auto" w:fill="auto"/>
          </w:tcPr>
          <w:p w14:paraId="23EDCBBF" w14:textId="77777777" w:rsidR="004C3AD7" w:rsidRPr="007939DD" w:rsidRDefault="004C3AD7" w:rsidP="000B5747">
            <w:pPr>
              <w:pStyle w:val="ARtabletext"/>
              <w:spacing w:before="70" w:after="50"/>
            </w:pPr>
            <w:r w:rsidRPr="007939DD">
              <w:t>FRD 22H</w:t>
            </w:r>
          </w:p>
        </w:tc>
        <w:tc>
          <w:tcPr>
            <w:tcW w:w="6618" w:type="dxa"/>
            <w:shd w:val="clear" w:color="auto" w:fill="auto"/>
          </w:tcPr>
          <w:p w14:paraId="74AE1A54" w14:textId="77777777" w:rsidR="004C3AD7" w:rsidRPr="007939DD" w:rsidRDefault="004C3AD7" w:rsidP="000B5747">
            <w:pPr>
              <w:pStyle w:val="ARtabletext"/>
              <w:spacing w:before="70" w:after="50"/>
            </w:pPr>
            <w:r w:rsidRPr="007939DD">
              <w:t>Employment and conduct principles</w:t>
            </w:r>
          </w:p>
        </w:tc>
        <w:tc>
          <w:tcPr>
            <w:tcW w:w="1007" w:type="dxa"/>
            <w:shd w:val="clear" w:color="auto" w:fill="auto"/>
          </w:tcPr>
          <w:p w14:paraId="5634EE58" w14:textId="30B5EF97" w:rsidR="004C3AD7" w:rsidRPr="007939DD" w:rsidRDefault="00E90D4C" w:rsidP="000B5747">
            <w:pPr>
              <w:pStyle w:val="ARtabletextright"/>
            </w:pPr>
            <w:r>
              <w:fldChar w:fldCharType="begin"/>
            </w:r>
            <w:r>
              <w:instrText xml:space="preserve"> PAGEREF _Ref492894806 \h </w:instrText>
            </w:r>
            <w:r>
              <w:fldChar w:fldCharType="separate"/>
            </w:r>
            <w:r w:rsidR="0079656D">
              <w:rPr>
                <w:noProof/>
              </w:rPr>
              <w:t>111</w:t>
            </w:r>
            <w:r>
              <w:fldChar w:fldCharType="end"/>
            </w:r>
          </w:p>
        </w:tc>
      </w:tr>
      <w:tr w:rsidR="004C3AD7" w:rsidRPr="007939DD" w14:paraId="3DF0FFA7" w14:textId="77777777" w:rsidTr="000B5747">
        <w:trPr>
          <w:cantSplit/>
        </w:trPr>
        <w:tc>
          <w:tcPr>
            <w:tcW w:w="2014" w:type="dxa"/>
            <w:shd w:val="clear" w:color="auto" w:fill="auto"/>
          </w:tcPr>
          <w:p w14:paraId="256183B4" w14:textId="77777777" w:rsidR="004C3AD7" w:rsidRPr="007939DD" w:rsidRDefault="004C3AD7" w:rsidP="000B5747">
            <w:pPr>
              <w:pStyle w:val="ARtabletext"/>
              <w:spacing w:before="70" w:after="50"/>
            </w:pPr>
            <w:r w:rsidRPr="007939DD">
              <w:t>FRD 22H</w:t>
            </w:r>
          </w:p>
        </w:tc>
        <w:tc>
          <w:tcPr>
            <w:tcW w:w="6618" w:type="dxa"/>
            <w:shd w:val="clear" w:color="auto" w:fill="auto"/>
          </w:tcPr>
          <w:p w14:paraId="290649B6" w14:textId="77777777" w:rsidR="004C3AD7" w:rsidRPr="007939DD" w:rsidRDefault="004C3AD7" w:rsidP="000B5747">
            <w:pPr>
              <w:pStyle w:val="ARtabletext"/>
              <w:spacing w:before="70" w:after="50"/>
            </w:pPr>
            <w:r w:rsidRPr="007939DD">
              <w:t>Occupational health and safety management measures</w:t>
            </w:r>
          </w:p>
        </w:tc>
        <w:tc>
          <w:tcPr>
            <w:tcW w:w="1007" w:type="dxa"/>
            <w:shd w:val="clear" w:color="auto" w:fill="auto"/>
          </w:tcPr>
          <w:p w14:paraId="7146A33B" w14:textId="34331DCB" w:rsidR="004C3AD7" w:rsidRPr="007939DD" w:rsidRDefault="00E90D4C" w:rsidP="0087548C">
            <w:pPr>
              <w:pStyle w:val="ARtabletextright"/>
            </w:pPr>
            <w:r>
              <w:fldChar w:fldCharType="begin"/>
            </w:r>
            <w:r>
              <w:instrText xml:space="preserve"> PAGEREF _Ref525047492 \h </w:instrText>
            </w:r>
            <w:r>
              <w:fldChar w:fldCharType="separate"/>
            </w:r>
            <w:r w:rsidR="0079656D">
              <w:rPr>
                <w:noProof/>
              </w:rPr>
              <w:t>132</w:t>
            </w:r>
            <w:r>
              <w:fldChar w:fldCharType="end"/>
            </w:r>
            <w:r w:rsidR="004C3AD7">
              <w:t>–</w:t>
            </w:r>
            <w:r w:rsidR="0087548C">
              <w:fldChar w:fldCharType="begin"/>
            </w:r>
            <w:r w:rsidR="0087548C">
              <w:instrText xml:space="preserve"> PAGEREF OHS_End \h </w:instrText>
            </w:r>
            <w:r w:rsidR="0087548C">
              <w:fldChar w:fldCharType="separate"/>
            </w:r>
            <w:r w:rsidR="0079656D">
              <w:rPr>
                <w:noProof/>
              </w:rPr>
              <w:t>133</w:t>
            </w:r>
            <w:r w:rsidR="0087548C">
              <w:fldChar w:fldCharType="end"/>
            </w:r>
          </w:p>
        </w:tc>
      </w:tr>
      <w:tr w:rsidR="004C3AD7" w:rsidRPr="007939DD" w14:paraId="7288E52C" w14:textId="77777777" w:rsidTr="000B5747">
        <w:trPr>
          <w:cantSplit/>
        </w:trPr>
        <w:tc>
          <w:tcPr>
            <w:tcW w:w="2014" w:type="dxa"/>
            <w:shd w:val="clear" w:color="auto" w:fill="auto"/>
          </w:tcPr>
          <w:p w14:paraId="618C6ED3" w14:textId="77777777" w:rsidR="004C3AD7" w:rsidRPr="007939DD" w:rsidRDefault="004C3AD7" w:rsidP="000B5747">
            <w:pPr>
              <w:pStyle w:val="ARtabletext"/>
              <w:spacing w:before="70" w:after="50"/>
            </w:pPr>
            <w:r w:rsidRPr="007939DD">
              <w:t>FRD 22H</w:t>
            </w:r>
          </w:p>
        </w:tc>
        <w:tc>
          <w:tcPr>
            <w:tcW w:w="6618" w:type="dxa"/>
            <w:shd w:val="clear" w:color="auto" w:fill="auto"/>
          </w:tcPr>
          <w:p w14:paraId="63848797" w14:textId="77777777" w:rsidR="004C3AD7" w:rsidRPr="007939DD" w:rsidRDefault="004C3AD7" w:rsidP="000B5747">
            <w:pPr>
              <w:pStyle w:val="ARtabletext"/>
              <w:spacing w:before="70" w:after="50"/>
            </w:pPr>
            <w:r w:rsidRPr="007939DD">
              <w:t>Summary of the financial results for the year</w:t>
            </w:r>
          </w:p>
        </w:tc>
        <w:tc>
          <w:tcPr>
            <w:tcW w:w="1007" w:type="dxa"/>
            <w:shd w:val="clear" w:color="auto" w:fill="auto"/>
          </w:tcPr>
          <w:p w14:paraId="6E529E1E" w14:textId="6599F613" w:rsidR="004C3AD7" w:rsidRPr="007939DD" w:rsidRDefault="00E90D4C" w:rsidP="000B5747">
            <w:pPr>
              <w:pStyle w:val="ARtabletextright"/>
            </w:pPr>
            <w:r>
              <w:fldChar w:fldCharType="begin"/>
            </w:r>
            <w:r>
              <w:instrText xml:space="preserve"> PAGEREF _Ref525047570 \h </w:instrText>
            </w:r>
            <w:r>
              <w:fldChar w:fldCharType="separate"/>
            </w:r>
            <w:r w:rsidR="0079656D">
              <w:rPr>
                <w:noProof/>
              </w:rPr>
              <w:t>103</w:t>
            </w:r>
            <w:r>
              <w:fldChar w:fldCharType="end"/>
            </w:r>
            <w:r>
              <w:t>–</w:t>
            </w:r>
            <w:r>
              <w:fldChar w:fldCharType="begin"/>
            </w:r>
            <w:r>
              <w:instrText xml:space="preserve"> PAGEREF _Ref525048505 \h </w:instrText>
            </w:r>
            <w:r>
              <w:fldChar w:fldCharType="separate"/>
            </w:r>
            <w:r w:rsidR="0079656D">
              <w:rPr>
                <w:noProof/>
              </w:rPr>
              <w:t>104</w:t>
            </w:r>
            <w:r>
              <w:fldChar w:fldCharType="end"/>
            </w:r>
          </w:p>
        </w:tc>
      </w:tr>
      <w:tr w:rsidR="004C3AD7" w:rsidRPr="007939DD" w14:paraId="4B6C102F" w14:textId="77777777" w:rsidTr="000B5747">
        <w:trPr>
          <w:cantSplit/>
        </w:trPr>
        <w:tc>
          <w:tcPr>
            <w:tcW w:w="2014" w:type="dxa"/>
            <w:shd w:val="clear" w:color="auto" w:fill="auto"/>
          </w:tcPr>
          <w:p w14:paraId="08CCC7FE" w14:textId="77777777" w:rsidR="004C3AD7" w:rsidRPr="007939DD" w:rsidRDefault="004C3AD7" w:rsidP="000B5747">
            <w:pPr>
              <w:pStyle w:val="ARtabletext"/>
              <w:spacing w:before="70" w:after="50"/>
            </w:pPr>
            <w:r w:rsidRPr="007939DD">
              <w:t>FRD 22H</w:t>
            </w:r>
          </w:p>
        </w:tc>
        <w:tc>
          <w:tcPr>
            <w:tcW w:w="6618" w:type="dxa"/>
            <w:shd w:val="clear" w:color="auto" w:fill="auto"/>
          </w:tcPr>
          <w:p w14:paraId="33210A41" w14:textId="77777777" w:rsidR="004C3AD7" w:rsidRPr="007939DD" w:rsidRDefault="004C3AD7" w:rsidP="000B5747">
            <w:pPr>
              <w:pStyle w:val="ARtabletext"/>
              <w:spacing w:before="70" w:after="50"/>
            </w:pPr>
            <w:r w:rsidRPr="007939DD">
              <w:t>Significant changes in financial position during the year</w:t>
            </w:r>
          </w:p>
        </w:tc>
        <w:tc>
          <w:tcPr>
            <w:tcW w:w="1007" w:type="dxa"/>
            <w:shd w:val="clear" w:color="auto" w:fill="auto"/>
          </w:tcPr>
          <w:p w14:paraId="1593352F" w14:textId="7AB75D64" w:rsidR="004C3AD7" w:rsidRPr="007939DD" w:rsidRDefault="00E90D4C" w:rsidP="00E90D4C">
            <w:pPr>
              <w:pStyle w:val="ARtabletextright"/>
            </w:pPr>
            <w:r>
              <w:fldChar w:fldCharType="begin"/>
            </w:r>
            <w:r>
              <w:instrText xml:space="preserve"> PAGEREF _Ref525047570 \h </w:instrText>
            </w:r>
            <w:r>
              <w:fldChar w:fldCharType="separate"/>
            </w:r>
            <w:r w:rsidR="0079656D">
              <w:rPr>
                <w:noProof/>
              </w:rPr>
              <w:t>103</w:t>
            </w:r>
            <w:r>
              <w:fldChar w:fldCharType="end"/>
            </w:r>
            <w:r>
              <w:t>–</w:t>
            </w:r>
            <w:r>
              <w:fldChar w:fldCharType="begin"/>
            </w:r>
            <w:r>
              <w:instrText xml:space="preserve"> PAGEREF _Ref525048505 \h </w:instrText>
            </w:r>
            <w:r>
              <w:fldChar w:fldCharType="separate"/>
            </w:r>
            <w:r w:rsidR="0079656D">
              <w:rPr>
                <w:noProof/>
              </w:rPr>
              <w:t>104</w:t>
            </w:r>
            <w:r>
              <w:fldChar w:fldCharType="end"/>
            </w:r>
          </w:p>
        </w:tc>
      </w:tr>
      <w:tr w:rsidR="004C3AD7" w:rsidRPr="007939DD" w14:paraId="56EC6FBA" w14:textId="77777777" w:rsidTr="000B5747">
        <w:trPr>
          <w:cantSplit/>
        </w:trPr>
        <w:tc>
          <w:tcPr>
            <w:tcW w:w="2014" w:type="dxa"/>
            <w:shd w:val="clear" w:color="auto" w:fill="auto"/>
          </w:tcPr>
          <w:p w14:paraId="0BB5B930" w14:textId="77777777" w:rsidR="004C3AD7" w:rsidRPr="007939DD" w:rsidRDefault="004C3AD7" w:rsidP="000B5747">
            <w:pPr>
              <w:pStyle w:val="ARtabletext"/>
              <w:spacing w:before="70" w:after="50"/>
            </w:pPr>
            <w:r w:rsidRPr="007939DD">
              <w:t>FRD 22H</w:t>
            </w:r>
          </w:p>
        </w:tc>
        <w:tc>
          <w:tcPr>
            <w:tcW w:w="6618" w:type="dxa"/>
            <w:shd w:val="clear" w:color="auto" w:fill="auto"/>
          </w:tcPr>
          <w:p w14:paraId="558E1F4F" w14:textId="77777777" w:rsidR="004C3AD7" w:rsidRPr="007939DD" w:rsidRDefault="004C3AD7" w:rsidP="000B5747">
            <w:pPr>
              <w:pStyle w:val="ARtabletext"/>
              <w:spacing w:before="70" w:after="50"/>
            </w:pPr>
            <w:r w:rsidRPr="007939DD">
              <w:t>Major changes or factors affecting performance</w:t>
            </w:r>
          </w:p>
        </w:tc>
        <w:tc>
          <w:tcPr>
            <w:tcW w:w="1007" w:type="dxa"/>
            <w:shd w:val="clear" w:color="auto" w:fill="auto"/>
          </w:tcPr>
          <w:p w14:paraId="4853EE5E" w14:textId="05760535" w:rsidR="004C3AD7" w:rsidRPr="007939DD" w:rsidRDefault="00E90D4C" w:rsidP="000B5747">
            <w:pPr>
              <w:pStyle w:val="ARtabletextright"/>
            </w:pPr>
            <w:r>
              <w:fldChar w:fldCharType="begin"/>
            </w:r>
            <w:r>
              <w:instrText xml:space="preserve"> PAGEREF _Ref525047570 \h </w:instrText>
            </w:r>
            <w:r>
              <w:fldChar w:fldCharType="separate"/>
            </w:r>
            <w:r w:rsidR="0079656D">
              <w:rPr>
                <w:noProof/>
              </w:rPr>
              <w:t>103</w:t>
            </w:r>
            <w:r>
              <w:fldChar w:fldCharType="end"/>
            </w:r>
            <w:r>
              <w:t>–</w:t>
            </w:r>
            <w:r>
              <w:fldChar w:fldCharType="begin"/>
            </w:r>
            <w:r>
              <w:instrText xml:space="preserve"> PAGEREF _Ref525048505 \h </w:instrText>
            </w:r>
            <w:r>
              <w:fldChar w:fldCharType="separate"/>
            </w:r>
            <w:r w:rsidR="0079656D">
              <w:rPr>
                <w:noProof/>
              </w:rPr>
              <w:t>104</w:t>
            </w:r>
            <w:r>
              <w:fldChar w:fldCharType="end"/>
            </w:r>
          </w:p>
        </w:tc>
      </w:tr>
      <w:tr w:rsidR="004C3AD7" w:rsidRPr="007939DD" w14:paraId="0829BB39" w14:textId="77777777" w:rsidTr="000B5747">
        <w:trPr>
          <w:cantSplit/>
        </w:trPr>
        <w:tc>
          <w:tcPr>
            <w:tcW w:w="2014" w:type="dxa"/>
            <w:shd w:val="clear" w:color="auto" w:fill="auto"/>
          </w:tcPr>
          <w:p w14:paraId="47871BC5" w14:textId="77777777" w:rsidR="004C3AD7" w:rsidRPr="007939DD" w:rsidRDefault="004C3AD7" w:rsidP="000B5747">
            <w:pPr>
              <w:pStyle w:val="ARtabletext"/>
              <w:spacing w:before="70" w:after="50"/>
            </w:pPr>
            <w:r w:rsidRPr="007939DD">
              <w:t>FRD 22H</w:t>
            </w:r>
          </w:p>
        </w:tc>
        <w:tc>
          <w:tcPr>
            <w:tcW w:w="6618" w:type="dxa"/>
            <w:shd w:val="clear" w:color="auto" w:fill="auto"/>
          </w:tcPr>
          <w:p w14:paraId="25412F4E" w14:textId="77777777" w:rsidR="004C3AD7" w:rsidRPr="007939DD" w:rsidRDefault="004C3AD7" w:rsidP="000B5747">
            <w:pPr>
              <w:pStyle w:val="ARtabletext"/>
              <w:spacing w:before="70" w:after="50"/>
            </w:pPr>
            <w:r w:rsidRPr="007939DD">
              <w:t>Subsequent events</w:t>
            </w:r>
          </w:p>
        </w:tc>
        <w:tc>
          <w:tcPr>
            <w:tcW w:w="1007" w:type="dxa"/>
            <w:shd w:val="clear" w:color="auto" w:fill="auto"/>
          </w:tcPr>
          <w:p w14:paraId="50C09BE7" w14:textId="53419C2E" w:rsidR="004C3AD7" w:rsidRPr="007939DD" w:rsidRDefault="00E90D4C" w:rsidP="000B5747">
            <w:pPr>
              <w:pStyle w:val="ARtabletextright"/>
            </w:pPr>
            <w:r>
              <w:fldChar w:fldCharType="begin"/>
            </w:r>
            <w:r>
              <w:instrText xml:space="preserve"> PAGEREF _Ref525047570 \h </w:instrText>
            </w:r>
            <w:r>
              <w:fldChar w:fldCharType="separate"/>
            </w:r>
            <w:r w:rsidR="0079656D">
              <w:rPr>
                <w:noProof/>
              </w:rPr>
              <w:t>103</w:t>
            </w:r>
            <w:r>
              <w:fldChar w:fldCharType="end"/>
            </w:r>
            <w:r>
              <w:t>–</w:t>
            </w:r>
            <w:r>
              <w:fldChar w:fldCharType="begin"/>
            </w:r>
            <w:r>
              <w:instrText xml:space="preserve"> PAGEREF _Ref525048505 \h </w:instrText>
            </w:r>
            <w:r>
              <w:fldChar w:fldCharType="separate"/>
            </w:r>
            <w:r w:rsidR="0079656D">
              <w:rPr>
                <w:noProof/>
              </w:rPr>
              <w:t>104</w:t>
            </w:r>
            <w:r>
              <w:fldChar w:fldCharType="end"/>
            </w:r>
          </w:p>
        </w:tc>
      </w:tr>
      <w:tr w:rsidR="004C3AD7" w:rsidRPr="007939DD" w14:paraId="05E61242" w14:textId="77777777" w:rsidTr="000B5747">
        <w:trPr>
          <w:cantSplit/>
        </w:trPr>
        <w:tc>
          <w:tcPr>
            <w:tcW w:w="2014" w:type="dxa"/>
            <w:shd w:val="clear" w:color="auto" w:fill="auto"/>
          </w:tcPr>
          <w:p w14:paraId="44002611" w14:textId="77777777" w:rsidR="004C3AD7" w:rsidRPr="007939DD" w:rsidRDefault="004C3AD7" w:rsidP="000B5747">
            <w:pPr>
              <w:pStyle w:val="ARtabletext"/>
              <w:spacing w:before="70" w:after="50"/>
            </w:pPr>
            <w:r w:rsidRPr="007939DD">
              <w:t>FRD 22H</w:t>
            </w:r>
          </w:p>
        </w:tc>
        <w:tc>
          <w:tcPr>
            <w:tcW w:w="6618" w:type="dxa"/>
            <w:shd w:val="clear" w:color="auto" w:fill="auto"/>
          </w:tcPr>
          <w:p w14:paraId="54C12208" w14:textId="77777777" w:rsidR="004C3AD7" w:rsidRPr="007939DD" w:rsidRDefault="004C3AD7" w:rsidP="000B5747">
            <w:pPr>
              <w:pStyle w:val="ARtabletext"/>
              <w:spacing w:before="70" w:after="50"/>
            </w:pPr>
            <w:r w:rsidRPr="007939DD">
              <w:t xml:space="preserve">Application and operation of </w:t>
            </w:r>
            <w:r w:rsidRPr="007939DD">
              <w:rPr>
                <w:i/>
              </w:rPr>
              <w:t>Freedom of Information Act 1982</w:t>
            </w:r>
          </w:p>
        </w:tc>
        <w:tc>
          <w:tcPr>
            <w:tcW w:w="1007" w:type="dxa"/>
            <w:shd w:val="clear" w:color="auto" w:fill="auto"/>
          </w:tcPr>
          <w:p w14:paraId="10436E2B" w14:textId="10966764" w:rsidR="004C3AD7" w:rsidRPr="007939DD" w:rsidRDefault="00E90D4C" w:rsidP="000B5747">
            <w:pPr>
              <w:pStyle w:val="ARtabletextright"/>
            </w:pPr>
            <w:r>
              <w:fldChar w:fldCharType="begin"/>
            </w:r>
            <w:r>
              <w:instrText xml:space="preserve"> PAGEREF _Ref492895142 \h </w:instrText>
            </w:r>
            <w:r>
              <w:fldChar w:fldCharType="separate"/>
            </w:r>
            <w:r w:rsidR="0079656D">
              <w:rPr>
                <w:noProof/>
              </w:rPr>
              <w:t>154</w:t>
            </w:r>
            <w:r>
              <w:fldChar w:fldCharType="end"/>
            </w:r>
          </w:p>
        </w:tc>
      </w:tr>
      <w:tr w:rsidR="004C3AD7" w:rsidRPr="007939DD" w14:paraId="3F943791" w14:textId="77777777" w:rsidTr="000B5747">
        <w:trPr>
          <w:cantSplit/>
        </w:trPr>
        <w:tc>
          <w:tcPr>
            <w:tcW w:w="2014" w:type="dxa"/>
            <w:shd w:val="clear" w:color="auto" w:fill="auto"/>
          </w:tcPr>
          <w:p w14:paraId="66572F03" w14:textId="77777777" w:rsidR="004C3AD7" w:rsidRPr="007939DD" w:rsidRDefault="004C3AD7" w:rsidP="000B5747">
            <w:pPr>
              <w:pStyle w:val="ARtabletext"/>
              <w:spacing w:before="70" w:after="50"/>
            </w:pPr>
            <w:r w:rsidRPr="007939DD">
              <w:t>FRD 22H</w:t>
            </w:r>
          </w:p>
        </w:tc>
        <w:tc>
          <w:tcPr>
            <w:tcW w:w="6618" w:type="dxa"/>
            <w:shd w:val="clear" w:color="auto" w:fill="auto"/>
          </w:tcPr>
          <w:p w14:paraId="39B37968" w14:textId="77777777" w:rsidR="004C3AD7" w:rsidRPr="007939DD" w:rsidRDefault="004C3AD7" w:rsidP="000B5747">
            <w:pPr>
              <w:pStyle w:val="ARtabletext"/>
              <w:spacing w:before="70" w:after="50"/>
            </w:pPr>
            <w:r w:rsidRPr="007939DD">
              <w:t xml:space="preserve">Compliance with building and maintenance provisions of </w:t>
            </w:r>
            <w:r w:rsidRPr="007939DD">
              <w:rPr>
                <w:i/>
              </w:rPr>
              <w:t>Building Act 1993</w:t>
            </w:r>
          </w:p>
        </w:tc>
        <w:tc>
          <w:tcPr>
            <w:tcW w:w="1007" w:type="dxa"/>
            <w:shd w:val="clear" w:color="auto" w:fill="auto"/>
          </w:tcPr>
          <w:p w14:paraId="3545532A" w14:textId="7B58AB5B" w:rsidR="004C3AD7" w:rsidRPr="007939DD" w:rsidRDefault="00E90D4C" w:rsidP="000B5747">
            <w:pPr>
              <w:pStyle w:val="ARtabletextright"/>
            </w:pPr>
            <w:r>
              <w:fldChar w:fldCharType="begin"/>
            </w:r>
            <w:r>
              <w:instrText xml:space="preserve"> PAGEREF _Ref525048031 \h </w:instrText>
            </w:r>
            <w:r>
              <w:fldChar w:fldCharType="separate"/>
            </w:r>
            <w:r w:rsidR="0079656D">
              <w:rPr>
                <w:noProof/>
              </w:rPr>
              <w:t>137</w:t>
            </w:r>
            <w:r>
              <w:fldChar w:fldCharType="end"/>
            </w:r>
          </w:p>
        </w:tc>
      </w:tr>
      <w:tr w:rsidR="004C3AD7" w:rsidRPr="007939DD" w14:paraId="027DFB28" w14:textId="77777777" w:rsidTr="000B5747">
        <w:trPr>
          <w:cantSplit/>
        </w:trPr>
        <w:tc>
          <w:tcPr>
            <w:tcW w:w="2014" w:type="dxa"/>
            <w:shd w:val="clear" w:color="auto" w:fill="auto"/>
          </w:tcPr>
          <w:p w14:paraId="34249031" w14:textId="77777777" w:rsidR="004C3AD7" w:rsidRPr="007939DD" w:rsidRDefault="004C3AD7" w:rsidP="000B5747">
            <w:pPr>
              <w:pStyle w:val="ARtabletext"/>
              <w:spacing w:before="70" w:after="50"/>
            </w:pPr>
            <w:r w:rsidRPr="007939DD">
              <w:t>FRD 22H</w:t>
            </w:r>
          </w:p>
        </w:tc>
        <w:tc>
          <w:tcPr>
            <w:tcW w:w="6618" w:type="dxa"/>
            <w:shd w:val="clear" w:color="auto" w:fill="auto"/>
          </w:tcPr>
          <w:p w14:paraId="79BC6B75" w14:textId="77777777" w:rsidR="004C3AD7" w:rsidRPr="007939DD" w:rsidRDefault="004C3AD7" w:rsidP="000B5747">
            <w:pPr>
              <w:pStyle w:val="ARtabletext"/>
              <w:spacing w:before="70" w:after="50"/>
            </w:pPr>
            <w:r w:rsidRPr="007939DD">
              <w:t>Statement on National Competition Policy</w:t>
            </w:r>
          </w:p>
        </w:tc>
        <w:tc>
          <w:tcPr>
            <w:tcW w:w="1007" w:type="dxa"/>
            <w:shd w:val="clear" w:color="auto" w:fill="auto"/>
          </w:tcPr>
          <w:p w14:paraId="4C736888" w14:textId="4A74A5DD" w:rsidR="004C3AD7" w:rsidRPr="007939DD" w:rsidRDefault="00E90D4C" w:rsidP="000B5747">
            <w:pPr>
              <w:pStyle w:val="ARtabletextright"/>
            </w:pPr>
            <w:r>
              <w:fldChar w:fldCharType="begin"/>
            </w:r>
            <w:r>
              <w:instrText xml:space="preserve"> PAGEREF _Ref525048051 \h </w:instrText>
            </w:r>
            <w:r>
              <w:fldChar w:fldCharType="separate"/>
            </w:r>
            <w:r w:rsidR="0079656D">
              <w:rPr>
                <w:noProof/>
              </w:rPr>
              <w:t>138</w:t>
            </w:r>
            <w:r>
              <w:fldChar w:fldCharType="end"/>
            </w:r>
          </w:p>
        </w:tc>
      </w:tr>
      <w:tr w:rsidR="004C3AD7" w:rsidRPr="007939DD" w14:paraId="037AEAA8" w14:textId="77777777" w:rsidTr="000B5747">
        <w:trPr>
          <w:cantSplit/>
        </w:trPr>
        <w:tc>
          <w:tcPr>
            <w:tcW w:w="2014" w:type="dxa"/>
            <w:shd w:val="clear" w:color="auto" w:fill="auto"/>
          </w:tcPr>
          <w:p w14:paraId="3618E787" w14:textId="77777777" w:rsidR="004C3AD7" w:rsidRPr="007939DD" w:rsidRDefault="004C3AD7" w:rsidP="000B5747">
            <w:pPr>
              <w:pStyle w:val="ARtabletext"/>
              <w:spacing w:before="70" w:after="50"/>
            </w:pPr>
            <w:r w:rsidRPr="007939DD">
              <w:t>FRD 22H</w:t>
            </w:r>
          </w:p>
        </w:tc>
        <w:tc>
          <w:tcPr>
            <w:tcW w:w="6618" w:type="dxa"/>
            <w:shd w:val="clear" w:color="auto" w:fill="auto"/>
          </w:tcPr>
          <w:p w14:paraId="7476F026" w14:textId="77777777" w:rsidR="004C3AD7" w:rsidRPr="007939DD" w:rsidRDefault="004C3AD7" w:rsidP="000B5747">
            <w:pPr>
              <w:pStyle w:val="ARtabletext"/>
              <w:spacing w:before="70" w:after="50"/>
            </w:pPr>
            <w:r w:rsidRPr="007939DD">
              <w:t xml:space="preserve">Application and operation of the </w:t>
            </w:r>
            <w:r w:rsidRPr="007939DD">
              <w:rPr>
                <w:i/>
              </w:rPr>
              <w:t>Protected Disclosures Act 2012</w:t>
            </w:r>
          </w:p>
        </w:tc>
        <w:tc>
          <w:tcPr>
            <w:tcW w:w="1007" w:type="dxa"/>
            <w:shd w:val="clear" w:color="auto" w:fill="auto"/>
          </w:tcPr>
          <w:p w14:paraId="11E7C4F0" w14:textId="72F4D5C2" w:rsidR="004C3AD7" w:rsidRPr="007939DD" w:rsidRDefault="00E90D4C" w:rsidP="000B5747">
            <w:pPr>
              <w:pStyle w:val="ARtabletextright"/>
            </w:pPr>
            <w:r>
              <w:fldChar w:fldCharType="begin"/>
            </w:r>
            <w:r>
              <w:instrText xml:space="preserve"> PAGEREF _Ref492895200 \h </w:instrText>
            </w:r>
            <w:r>
              <w:fldChar w:fldCharType="separate"/>
            </w:r>
            <w:r w:rsidR="0079656D">
              <w:rPr>
                <w:noProof/>
              </w:rPr>
              <w:t>136</w:t>
            </w:r>
            <w:r>
              <w:fldChar w:fldCharType="end"/>
            </w:r>
            <w:r w:rsidR="004C3AD7">
              <w:t>–</w:t>
            </w:r>
            <w:r>
              <w:fldChar w:fldCharType="begin"/>
            </w:r>
            <w:r>
              <w:instrText xml:space="preserve"> PAGEREF _Ref525048085 \h </w:instrText>
            </w:r>
            <w:r>
              <w:fldChar w:fldCharType="separate"/>
            </w:r>
            <w:r w:rsidR="0079656D">
              <w:rPr>
                <w:noProof/>
              </w:rPr>
              <w:t>137</w:t>
            </w:r>
            <w:r>
              <w:fldChar w:fldCharType="end"/>
            </w:r>
          </w:p>
        </w:tc>
      </w:tr>
      <w:tr w:rsidR="004C3AD7" w:rsidRPr="007939DD" w14:paraId="26011887" w14:textId="77777777" w:rsidTr="000B5747">
        <w:trPr>
          <w:cantSplit/>
        </w:trPr>
        <w:tc>
          <w:tcPr>
            <w:tcW w:w="2014" w:type="dxa"/>
            <w:shd w:val="clear" w:color="auto" w:fill="auto"/>
          </w:tcPr>
          <w:p w14:paraId="1D88DCBD" w14:textId="77777777" w:rsidR="004C3AD7" w:rsidRPr="007939DD" w:rsidRDefault="004C3AD7" w:rsidP="000B5747">
            <w:pPr>
              <w:pStyle w:val="ARtabletext"/>
              <w:spacing w:before="70" w:after="50"/>
            </w:pPr>
            <w:r w:rsidRPr="007939DD">
              <w:t>FRD 22H</w:t>
            </w:r>
          </w:p>
        </w:tc>
        <w:tc>
          <w:tcPr>
            <w:tcW w:w="6618" w:type="dxa"/>
            <w:shd w:val="clear" w:color="auto" w:fill="auto"/>
          </w:tcPr>
          <w:p w14:paraId="268910DC" w14:textId="77777777" w:rsidR="004C3AD7" w:rsidRPr="007939DD" w:rsidRDefault="004C3AD7" w:rsidP="000B5747">
            <w:pPr>
              <w:pStyle w:val="ARtabletext"/>
              <w:spacing w:before="70" w:after="50"/>
            </w:pPr>
            <w:r w:rsidRPr="007939DD">
              <w:t xml:space="preserve">Application and operation of the </w:t>
            </w:r>
            <w:r w:rsidRPr="007939DD">
              <w:rPr>
                <w:i/>
              </w:rPr>
              <w:t>Carers Recognition Act 2012</w:t>
            </w:r>
          </w:p>
        </w:tc>
        <w:tc>
          <w:tcPr>
            <w:tcW w:w="1007" w:type="dxa"/>
            <w:shd w:val="clear" w:color="auto" w:fill="auto"/>
          </w:tcPr>
          <w:p w14:paraId="7358855C" w14:textId="253BDBAF" w:rsidR="004C3AD7" w:rsidRPr="007939DD" w:rsidRDefault="00E90D4C" w:rsidP="000B5747">
            <w:pPr>
              <w:pStyle w:val="ARtabletextright"/>
            </w:pPr>
            <w:r>
              <w:fldChar w:fldCharType="begin"/>
            </w:r>
            <w:r>
              <w:instrText xml:space="preserve"> PAGEREF _Ref492895235 \h </w:instrText>
            </w:r>
            <w:r>
              <w:fldChar w:fldCharType="separate"/>
            </w:r>
            <w:r w:rsidR="0079656D">
              <w:rPr>
                <w:noProof/>
              </w:rPr>
              <w:t>137</w:t>
            </w:r>
            <w:r>
              <w:fldChar w:fldCharType="end"/>
            </w:r>
          </w:p>
        </w:tc>
      </w:tr>
      <w:tr w:rsidR="004C3AD7" w:rsidRPr="007939DD" w14:paraId="06A62D46" w14:textId="77777777" w:rsidTr="000B5747">
        <w:trPr>
          <w:cantSplit/>
        </w:trPr>
        <w:tc>
          <w:tcPr>
            <w:tcW w:w="2014" w:type="dxa"/>
            <w:shd w:val="clear" w:color="auto" w:fill="auto"/>
          </w:tcPr>
          <w:p w14:paraId="1316C17F" w14:textId="77777777" w:rsidR="004C3AD7" w:rsidRPr="007939DD" w:rsidRDefault="004C3AD7" w:rsidP="000B5747">
            <w:pPr>
              <w:pStyle w:val="ARtabletext"/>
              <w:spacing w:before="70" w:after="50"/>
            </w:pPr>
            <w:r w:rsidRPr="007939DD">
              <w:t>FRD 22H</w:t>
            </w:r>
          </w:p>
        </w:tc>
        <w:tc>
          <w:tcPr>
            <w:tcW w:w="6618" w:type="dxa"/>
            <w:shd w:val="clear" w:color="auto" w:fill="auto"/>
          </w:tcPr>
          <w:p w14:paraId="6B09DF6E" w14:textId="77777777" w:rsidR="004C3AD7" w:rsidRPr="007939DD" w:rsidRDefault="004C3AD7" w:rsidP="000B5747">
            <w:pPr>
              <w:pStyle w:val="ARtabletext"/>
              <w:spacing w:before="70" w:after="50"/>
            </w:pPr>
            <w:r w:rsidRPr="007939DD">
              <w:t>Details of consultancies over $10,000</w:t>
            </w:r>
          </w:p>
        </w:tc>
        <w:tc>
          <w:tcPr>
            <w:tcW w:w="1007" w:type="dxa"/>
            <w:shd w:val="clear" w:color="auto" w:fill="auto"/>
          </w:tcPr>
          <w:p w14:paraId="74CD64EF" w14:textId="6E2FE426" w:rsidR="004C3AD7" w:rsidRPr="007939DD" w:rsidRDefault="00E90D4C" w:rsidP="000679E4">
            <w:pPr>
              <w:pStyle w:val="ARtabletextright"/>
            </w:pPr>
            <w:r>
              <w:fldChar w:fldCharType="begin"/>
            </w:r>
            <w:r>
              <w:instrText xml:space="preserve"> PAGEREF _Ref492895249 \h </w:instrText>
            </w:r>
            <w:r>
              <w:fldChar w:fldCharType="separate"/>
            </w:r>
            <w:r w:rsidR="0079656D">
              <w:rPr>
                <w:noProof/>
              </w:rPr>
              <w:t>139</w:t>
            </w:r>
            <w:r>
              <w:fldChar w:fldCharType="end"/>
            </w:r>
            <w:r w:rsidR="004C3AD7">
              <w:t>–</w:t>
            </w:r>
            <w:r w:rsidR="00C84B79">
              <w:fldChar w:fldCharType="begin"/>
            </w:r>
            <w:r w:rsidR="00C84B79">
              <w:instrText xml:space="preserve"> PAGEREF Consultancies_End \h </w:instrText>
            </w:r>
            <w:r w:rsidR="00C84B79">
              <w:fldChar w:fldCharType="separate"/>
            </w:r>
            <w:r w:rsidR="0079656D">
              <w:rPr>
                <w:noProof/>
              </w:rPr>
              <w:t>150</w:t>
            </w:r>
            <w:r w:rsidR="00C84B79">
              <w:fldChar w:fldCharType="end"/>
            </w:r>
          </w:p>
        </w:tc>
      </w:tr>
      <w:tr w:rsidR="004C3AD7" w:rsidRPr="007939DD" w14:paraId="0FA73535" w14:textId="77777777" w:rsidTr="000B5747">
        <w:trPr>
          <w:cantSplit/>
        </w:trPr>
        <w:tc>
          <w:tcPr>
            <w:tcW w:w="2014" w:type="dxa"/>
            <w:shd w:val="clear" w:color="auto" w:fill="auto"/>
          </w:tcPr>
          <w:p w14:paraId="30238111" w14:textId="77777777" w:rsidR="004C3AD7" w:rsidRPr="007939DD" w:rsidRDefault="004C3AD7" w:rsidP="000B5747">
            <w:pPr>
              <w:pStyle w:val="ARtabletext"/>
              <w:spacing w:before="70" w:after="50"/>
            </w:pPr>
            <w:r w:rsidRPr="007939DD">
              <w:t>FRD 22H</w:t>
            </w:r>
          </w:p>
        </w:tc>
        <w:tc>
          <w:tcPr>
            <w:tcW w:w="6618" w:type="dxa"/>
            <w:shd w:val="clear" w:color="auto" w:fill="auto"/>
          </w:tcPr>
          <w:p w14:paraId="5D1B2A36" w14:textId="77777777" w:rsidR="004C3AD7" w:rsidRPr="007939DD" w:rsidRDefault="004C3AD7" w:rsidP="000B5747">
            <w:pPr>
              <w:pStyle w:val="ARtabletext"/>
              <w:spacing w:before="70" w:after="50"/>
            </w:pPr>
            <w:r w:rsidRPr="007939DD">
              <w:t>Details of consultancies under $10,000</w:t>
            </w:r>
          </w:p>
        </w:tc>
        <w:tc>
          <w:tcPr>
            <w:tcW w:w="1007" w:type="dxa"/>
            <w:shd w:val="clear" w:color="auto" w:fill="auto"/>
          </w:tcPr>
          <w:p w14:paraId="762F4CEE" w14:textId="2D9A2172" w:rsidR="004C3AD7" w:rsidRPr="007939DD" w:rsidRDefault="00E90D4C" w:rsidP="000B5747">
            <w:pPr>
              <w:pStyle w:val="ARtabletextright"/>
            </w:pPr>
            <w:r>
              <w:fldChar w:fldCharType="begin"/>
            </w:r>
            <w:r>
              <w:instrText xml:space="preserve"> PAGEREF _Ref492895256 \h </w:instrText>
            </w:r>
            <w:r>
              <w:fldChar w:fldCharType="separate"/>
            </w:r>
            <w:r w:rsidR="0079656D">
              <w:rPr>
                <w:noProof/>
              </w:rPr>
              <w:t>138</w:t>
            </w:r>
            <w:r>
              <w:fldChar w:fldCharType="end"/>
            </w:r>
          </w:p>
        </w:tc>
      </w:tr>
      <w:tr w:rsidR="004C3AD7" w:rsidRPr="007939DD" w14:paraId="4DC800EA" w14:textId="77777777" w:rsidTr="000B5747">
        <w:trPr>
          <w:cantSplit/>
        </w:trPr>
        <w:tc>
          <w:tcPr>
            <w:tcW w:w="2014" w:type="dxa"/>
            <w:shd w:val="clear" w:color="auto" w:fill="auto"/>
          </w:tcPr>
          <w:p w14:paraId="1CB0F7B7" w14:textId="77777777" w:rsidR="004C3AD7" w:rsidRPr="007939DD" w:rsidRDefault="004C3AD7" w:rsidP="000B5747">
            <w:pPr>
              <w:pStyle w:val="ARtabletext"/>
              <w:spacing w:before="70" w:after="50"/>
            </w:pPr>
            <w:r w:rsidRPr="007939DD">
              <w:t>FRD 22H</w:t>
            </w:r>
          </w:p>
        </w:tc>
        <w:tc>
          <w:tcPr>
            <w:tcW w:w="6618" w:type="dxa"/>
            <w:shd w:val="clear" w:color="auto" w:fill="auto"/>
          </w:tcPr>
          <w:p w14:paraId="4C1BE991" w14:textId="77777777" w:rsidR="004C3AD7" w:rsidRPr="007939DD" w:rsidRDefault="004C3AD7" w:rsidP="000B5747">
            <w:pPr>
              <w:pStyle w:val="ARtabletext"/>
              <w:spacing w:before="70" w:after="50"/>
            </w:pPr>
            <w:r w:rsidRPr="007939DD">
              <w:t>Disclosure of government advertising expenditure</w:t>
            </w:r>
          </w:p>
        </w:tc>
        <w:tc>
          <w:tcPr>
            <w:tcW w:w="1007" w:type="dxa"/>
            <w:shd w:val="clear" w:color="auto" w:fill="auto"/>
          </w:tcPr>
          <w:p w14:paraId="65DC4175" w14:textId="298E46DD" w:rsidR="004C3AD7" w:rsidRPr="007939DD" w:rsidRDefault="00E90D4C" w:rsidP="00630B8C">
            <w:pPr>
              <w:pStyle w:val="ARtabletextright"/>
            </w:pPr>
            <w:r>
              <w:fldChar w:fldCharType="begin"/>
            </w:r>
            <w:r>
              <w:instrText xml:space="preserve"> PAGEREF _Ref525048256 \h </w:instrText>
            </w:r>
            <w:r>
              <w:fldChar w:fldCharType="separate"/>
            </w:r>
            <w:r w:rsidR="0079656D">
              <w:rPr>
                <w:noProof/>
              </w:rPr>
              <w:t>151</w:t>
            </w:r>
            <w:r>
              <w:fldChar w:fldCharType="end"/>
            </w:r>
            <w:r w:rsidR="004C3AD7">
              <w:t>–</w:t>
            </w:r>
            <w:r w:rsidR="00630B8C">
              <w:fldChar w:fldCharType="begin"/>
            </w:r>
            <w:r w:rsidR="00630B8C">
              <w:instrText xml:space="preserve"> PAGEREF Advertising_End \h </w:instrText>
            </w:r>
            <w:r w:rsidR="00630B8C">
              <w:fldChar w:fldCharType="separate"/>
            </w:r>
            <w:r w:rsidR="0079656D">
              <w:rPr>
                <w:noProof/>
              </w:rPr>
              <w:t>152</w:t>
            </w:r>
            <w:r w:rsidR="00630B8C">
              <w:fldChar w:fldCharType="end"/>
            </w:r>
          </w:p>
        </w:tc>
      </w:tr>
      <w:tr w:rsidR="004C3AD7" w:rsidRPr="007939DD" w14:paraId="7A89D84A" w14:textId="77777777" w:rsidTr="000B5747">
        <w:trPr>
          <w:cantSplit/>
        </w:trPr>
        <w:tc>
          <w:tcPr>
            <w:tcW w:w="2014" w:type="dxa"/>
            <w:shd w:val="clear" w:color="auto" w:fill="auto"/>
          </w:tcPr>
          <w:p w14:paraId="0CD801EE" w14:textId="77777777" w:rsidR="004C3AD7" w:rsidRPr="007939DD" w:rsidRDefault="004C3AD7" w:rsidP="000B5747">
            <w:pPr>
              <w:pStyle w:val="ARtabletext"/>
              <w:spacing w:before="70" w:after="50"/>
            </w:pPr>
            <w:r w:rsidRPr="007939DD">
              <w:t>FRD 22H</w:t>
            </w:r>
          </w:p>
        </w:tc>
        <w:tc>
          <w:tcPr>
            <w:tcW w:w="6618" w:type="dxa"/>
            <w:shd w:val="clear" w:color="auto" w:fill="auto"/>
          </w:tcPr>
          <w:p w14:paraId="55CEB0AC" w14:textId="77777777" w:rsidR="004C3AD7" w:rsidRPr="007939DD" w:rsidRDefault="004C3AD7" w:rsidP="000B5747">
            <w:pPr>
              <w:pStyle w:val="ARtabletext"/>
              <w:spacing w:before="70" w:after="50"/>
            </w:pPr>
            <w:r w:rsidRPr="007939DD">
              <w:t>Disclosure of ICT expenditure</w:t>
            </w:r>
          </w:p>
        </w:tc>
        <w:tc>
          <w:tcPr>
            <w:tcW w:w="1007" w:type="dxa"/>
            <w:shd w:val="clear" w:color="auto" w:fill="auto"/>
          </w:tcPr>
          <w:p w14:paraId="755C8C93" w14:textId="2D040455" w:rsidR="004C3AD7" w:rsidRPr="007939DD" w:rsidRDefault="00E90D4C" w:rsidP="000B5747">
            <w:pPr>
              <w:pStyle w:val="ARtabletextright"/>
            </w:pPr>
            <w:r>
              <w:fldChar w:fldCharType="begin"/>
            </w:r>
            <w:r>
              <w:instrText xml:space="preserve"> PAGEREF _Ref525048285 \h </w:instrText>
            </w:r>
            <w:r>
              <w:fldChar w:fldCharType="separate"/>
            </w:r>
            <w:r w:rsidR="0079656D">
              <w:rPr>
                <w:noProof/>
              </w:rPr>
              <w:t>153</w:t>
            </w:r>
            <w:r>
              <w:fldChar w:fldCharType="end"/>
            </w:r>
          </w:p>
        </w:tc>
      </w:tr>
      <w:tr w:rsidR="004C3AD7" w:rsidRPr="007939DD" w14:paraId="73C1DE69" w14:textId="77777777" w:rsidTr="000B5747">
        <w:trPr>
          <w:cantSplit/>
        </w:trPr>
        <w:tc>
          <w:tcPr>
            <w:tcW w:w="2014" w:type="dxa"/>
            <w:shd w:val="clear" w:color="auto" w:fill="auto"/>
          </w:tcPr>
          <w:p w14:paraId="153B7683" w14:textId="77777777" w:rsidR="004C3AD7" w:rsidRPr="007939DD" w:rsidRDefault="004C3AD7" w:rsidP="000B5747">
            <w:pPr>
              <w:pStyle w:val="ARtabletext"/>
              <w:spacing w:before="70" w:after="50"/>
            </w:pPr>
            <w:r w:rsidRPr="007939DD">
              <w:t>FRD 22H</w:t>
            </w:r>
          </w:p>
        </w:tc>
        <w:tc>
          <w:tcPr>
            <w:tcW w:w="6618" w:type="dxa"/>
            <w:shd w:val="clear" w:color="auto" w:fill="auto"/>
          </w:tcPr>
          <w:p w14:paraId="253E3B29" w14:textId="77777777" w:rsidR="004C3AD7" w:rsidRPr="007939DD" w:rsidRDefault="004C3AD7" w:rsidP="000B5747">
            <w:pPr>
              <w:pStyle w:val="ARtabletext"/>
              <w:spacing w:before="70" w:after="50"/>
            </w:pPr>
            <w:r w:rsidRPr="007939DD">
              <w:t>Statement of availability of other information on request</w:t>
            </w:r>
          </w:p>
        </w:tc>
        <w:tc>
          <w:tcPr>
            <w:tcW w:w="1007" w:type="dxa"/>
            <w:shd w:val="clear" w:color="auto" w:fill="auto"/>
          </w:tcPr>
          <w:p w14:paraId="5F7056E1" w14:textId="072710CF" w:rsidR="004C3AD7" w:rsidRPr="007939DD" w:rsidRDefault="00E90D4C" w:rsidP="000B5747">
            <w:pPr>
              <w:pStyle w:val="ARtabletextright"/>
            </w:pPr>
            <w:r>
              <w:fldChar w:fldCharType="begin"/>
            </w:r>
            <w:r>
              <w:instrText xml:space="preserve"> PAGEREF _Ref525048304 \h </w:instrText>
            </w:r>
            <w:r>
              <w:fldChar w:fldCharType="separate"/>
            </w:r>
            <w:r w:rsidR="0079656D">
              <w:rPr>
                <w:noProof/>
              </w:rPr>
              <w:t>275</w:t>
            </w:r>
            <w:r>
              <w:fldChar w:fldCharType="end"/>
            </w:r>
          </w:p>
        </w:tc>
      </w:tr>
      <w:tr w:rsidR="004C3AD7" w:rsidRPr="007939DD" w14:paraId="58FCC575" w14:textId="77777777" w:rsidTr="000B5747">
        <w:trPr>
          <w:cantSplit/>
        </w:trPr>
        <w:tc>
          <w:tcPr>
            <w:tcW w:w="2014" w:type="dxa"/>
            <w:shd w:val="clear" w:color="auto" w:fill="auto"/>
          </w:tcPr>
          <w:p w14:paraId="6F7E58D4" w14:textId="77777777" w:rsidR="004C3AD7" w:rsidRPr="007939DD" w:rsidRDefault="004C3AD7" w:rsidP="000B5747">
            <w:pPr>
              <w:pStyle w:val="ARtabletext"/>
              <w:spacing w:before="70" w:after="50"/>
            </w:pPr>
            <w:r w:rsidRPr="007939DD">
              <w:t>FRD 24C</w:t>
            </w:r>
          </w:p>
        </w:tc>
        <w:tc>
          <w:tcPr>
            <w:tcW w:w="6618" w:type="dxa"/>
            <w:shd w:val="clear" w:color="auto" w:fill="auto"/>
          </w:tcPr>
          <w:p w14:paraId="5D22B26D" w14:textId="77777777" w:rsidR="004C3AD7" w:rsidRPr="007939DD" w:rsidRDefault="004C3AD7" w:rsidP="000B5747">
            <w:pPr>
              <w:pStyle w:val="ARtabletext"/>
              <w:spacing w:before="70" w:after="50"/>
            </w:pPr>
            <w:r w:rsidRPr="007939DD">
              <w:t>Reporting of office-based environmental impacts</w:t>
            </w:r>
          </w:p>
        </w:tc>
        <w:tc>
          <w:tcPr>
            <w:tcW w:w="1007" w:type="dxa"/>
            <w:shd w:val="clear" w:color="auto" w:fill="auto"/>
          </w:tcPr>
          <w:p w14:paraId="1723F1B7" w14:textId="29D09668" w:rsidR="004C3AD7" w:rsidRPr="007939DD" w:rsidRDefault="00E90D4C" w:rsidP="000B5747">
            <w:pPr>
              <w:pStyle w:val="ARtabletextright"/>
            </w:pPr>
            <w:r>
              <w:fldChar w:fldCharType="begin"/>
            </w:r>
            <w:r>
              <w:instrText xml:space="preserve"> PAGEREF _Ref492905722 \h </w:instrText>
            </w:r>
            <w:r>
              <w:fldChar w:fldCharType="separate"/>
            </w:r>
            <w:r w:rsidR="0079656D">
              <w:rPr>
                <w:noProof/>
              </w:rPr>
              <w:t>162</w:t>
            </w:r>
            <w:r>
              <w:fldChar w:fldCharType="end"/>
            </w:r>
            <w:r>
              <w:t>–</w:t>
            </w:r>
            <w:r>
              <w:fldChar w:fldCharType="begin"/>
            </w:r>
            <w:r>
              <w:instrText xml:space="preserve"> PAGEREF _Ref525048351 \h </w:instrText>
            </w:r>
            <w:r>
              <w:fldChar w:fldCharType="separate"/>
            </w:r>
            <w:r w:rsidR="0079656D">
              <w:rPr>
                <w:noProof/>
              </w:rPr>
              <w:t>177</w:t>
            </w:r>
            <w:r>
              <w:fldChar w:fldCharType="end"/>
            </w:r>
          </w:p>
        </w:tc>
      </w:tr>
      <w:tr w:rsidR="004C3AD7" w:rsidRPr="007939DD" w14:paraId="78C72F73" w14:textId="77777777" w:rsidTr="000B5747">
        <w:trPr>
          <w:cantSplit/>
        </w:trPr>
        <w:tc>
          <w:tcPr>
            <w:tcW w:w="2014" w:type="dxa"/>
            <w:shd w:val="clear" w:color="auto" w:fill="auto"/>
          </w:tcPr>
          <w:p w14:paraId="742FFA62" w14:textId="77777777" w:rsidR="004C3AD7" w:rsidRPr="007939DD" w:rsidRDefault="004C3AD7" w:rsidP="000B5747">
            <w:pPr>
              <w:pStyle w:val="ARtabletext"/>
              <w:spacing w:before="70" w:after="50"/>
            </w:pPr>
            <w:r w:rsidRPr="007939DD">
              <w:t xml:space="preserve">FRD 25C </w:t>
            </w:r>
          </w:p>
        </w:tc>
        <w:tc>
          <w:tcPr>
            <w:tcW w:w="6618" w:type="dxa"/>
            <w:shd w:val="clear" w:color="auto" w:fill="auto"/>
          </w:tcPr>
          <w:p w14:paraId="6FA57C7B" w14:textId="77777777" w:rsidR="004C3AD7" w:rsidRPr="007939DD" w:rsidRDefault="004C3AD7" w:rsidP="000B5747">
            <w:pPr>
              <w:pStyle w:val="ARtabletext"/>
              <w:spacing w:before="70" w:after="50"/>
            </w:pPr>
            <w:r w:rsidRPr="007939DD">
              <w:t>Victorian Industry Participation Policy disclosures</w:t>
            </w:r>
          </w:p>
        </w:tc>
        <w:tc>
          <w:tcPr>
            <w:tcW w:w="1007" w:type="dxa"/>
            <w:shd w:val="clear" w:color="auto" w:fill="auto"/>
          </w:tcPr>
          <w:p w14:paraId="3AA576B1" w14:textId="6A823DEA" w:rsidR="004C3AD7" w:rsidRPr="007939DD" w:rsidRDefault="00E90D4C" w:rsidP="000B5747">
            <w:pPr>
              <w:pStyle w:val="ARtabletextright"/>
            </w:pPr>
            <w:r>
              <w:fldChar w:fldCharType="begin"/>
            </w:r>
            <w:r>
              <w:instrText xml:space="preserve"> PAGEREF _Ref525048385 \h </w:instrText>
            </w:r>
            <w:r>
              <w:fldChar w:fldCharType="separate"/>
            </w:r>
            <w:r w:rsidR="0079656D">
              <w:rPr>
                <w:noProof/>
              </w:rPr>
              <w:t>134</w:t>
            </w:r>
            <w:r>
              <w:fldChar w:fldCharType="end"/>
            </w:r>
          </w:p>
        </w:tc>
      </w:tr>
      <w:tr w:rsidR="004C3AD7" w:rsidRPr="007939DD" w14:paraId="64E6758B" w14:textId="77777777" w:rsidTr="000B5747">
        <w:trPr>
          <w:cantSplit/>
        </w:trPr>
        <w:tc>
          <w:tcPr>
            <w:tcW w:w="2014" w:type="dxa"/>
            <w:shd w:val="clear" w:color="auto" w:fill="auto"/>
          </w:tcPr>
          <w:p w14:paraId="0C74561A" w14:textId="77777777" w:rsidR="004C3AD7" w:rsidRPr="007939DD" w:rsidRDefault="004C3AD7" w:rsidP="000B5747">
            <w:pPr>
              <w:pStyle w:val="ARtabletext"/>
              <w:spacing w:before="70" w:after="50"/>
            </w:pPr>
            <w:r w:rsidRPr="007939DD">
              <w:t>FRD 29B</w:t>
            </w:r>
          </w:p>
        </w:tc>
        <w:tc>
          <w:tcPr>
            <w:tcW w:w="6618" w:type="dxa"/>
            <w:shd w:val="clear" w:color="auto" w:fill="auto"/>
          </w:tcPr>
          <w:p w14:paraId="6617D8B8" w14:textId="77777777" w:rsidR="004C3AD7" w:rsidRPr="007939DD" w:rsidRDefault="004C3AD7" w:rsidP="000B5747">
            <w:pPr>
              <w:pStyle w:val="ARtabletext"/>
              <w:spacing w:before="70" w:after="50"/>
            </w:pPr>
            <w:r w:rsidRPr="007939DD">
              <w:t>Workforce data disclosures</w:t>
            </w:r>
          </w:p>
        </w:tc>
        <w:tc>
          <w:tcPr>
            <w:tcW w:w="1007" w:type="dxa"/>
            <w:shd w:val="clear" w:color="auto" w:fill="auto"/>
          </w:tcPr>
          <w:p w14:paraId="3BE1EA4E" w14:textId="3491C0D5" w:rsidR="004C3AD7" w:rsidRPr="007939DD" w:rsidRDefault="00E90D4C" w:rsidP="000B5747">
            <w:pPr>
              <w:pStyle w:val="ARtabletextright"/>
            </w:pPr>
            <w:r>
              <w:fldChar w:fldCharType="begin"/>
            </w:r>
            <w:r>
              <w:instrText xml:space="preserve"> PAGEREF _Ref492905526 \h </w:instrText>
            </w:r>
            <w:r>
              <w:fldChar w:fldCharType="separate"/>
            </w:r>
            <w:r w:rsidR="0079656D">
              <w:rPr>
                <w:noProof/>
              </w:rPr>
              <w:t>116</w:t>
            </w:r>
            <w:r>
              <w:fldChar w:fldCharType="end"/>
            </w:r>
            <w:r>
              <w:t>–</w:t>
            </w:r>
            <w:r>
              <w:fldChar w:fldCharType="begin"/>
            </w:r>
            <w:r>
              <w:instrText xml:space="preserve"> PAGEREF _Ref525048438 \h </w:instrText>
            </w:r>
            <w:r>
              <w:fldChar w:fldCharType="separate"/>
            </w:r>
            <w:r w:rsidR="0079656D">
              <w:rPr>
                <w:noProof/>
              </w:rPr>
              <w:t>122</w:t>
            </w:r>
            <w:r>
              <w:fldChar w:fldCharType="end"/>
            </w:r>
          </w:p>
        </w:tc>
      </w:tr>
      <w:tr w:rsidR="004C3AD7" w:rsidRPr="007939DD" w14:paraId="586DEA32" w14:textId="77777777" w:rsidTr="000B5747">
        <w:trPr>
          <w:cantSplit/>
        </w:trPr>
        <w:tc>
          <w:tcPr>
            <w:tcW w:w="2014" w:type="dxa"/>
            <w:shd w:val="clear" w:color="auto" w:fill="auto"/>
          </w:tcPr>
          <w:p w14:paraId="78385313" w14:textId="77777777" w:rsidR="004C3AD7" w:rsidRPr="007939DD" w:rsidRDefault="004C3AD7" w:rsidP="000B5747">
            <w:pPr>
              <w:pStyle w:val="ARtabletext"/>
              <w:spacing w:before="70" w:after="50"/>
            </w:pPr>
            <w:r w:rsidRPr="007939DD">
              <w:lastRenderedPageBreak/>
              <w:t>SD 3.2.1</w:t>
            </w:r>
          </w:p>
        </w:tc>
        <w:tc>
          <w:tcPr>
            <w:tcW w:w="6618" w:type="dxa"/>
            <w:shd w:val="clear" w:color="auto" w:fill="auto"/>
          </w:tcPr>
          <w:p w14:paraId="23D7EA3A" w14:textId="77777777" w:rsidR="004C3AD7" w:rsidRPr="007939DD" w:rsidRDefault="004C3AD7" w:rsidP="000B5747">
            <w:pPr>
              <w:pStyle w:val="ARtabletext"/>
              <w:spacing w:before="70" w:after="50"/>
            </w:pPr>
            <w:r w:rsidRPr="007939DD">
              <w:t>Specific requirements for the audit committee to review specific information in report of operations</w:t>
            </w:r>
          </w:p>
        </w:tc>
        <w:tc>
          <w:tcPr>
            <w:tcW w:w="1007" w:type="dxa"/>
            <w:shd w:val="clear" w:color="auto" w:fill="auto"/>
          </w:tcPr>
          <w:p w14:paraId="2D418352" w14:textId="7BBAF536" w:rsidR="004C3AD7" w:rsidRDefault="00C32FCF" w:rsidP="000B5747">
            <w:pPr>
              <w:pStyle w:val="ARtabletextright"/>
            </w:pPr>
            <w:r>
              <w:fldChar w:fldCharType="begin"/>
            </w:r>
            <w:r>
              <w:instrText xml:space="preserve"> PAGEREF _Ref525205191 \h </w:instrText>
            </w:r>
            <w:r>
              <w:fldChar w:fldCharType="separate"/>
            </w:r>
            <w:r w:rsidR="0079656D">
              <w:rPr>
                <w:noProof/>
              </w:rPr>
              <w:t>77</w:t>
            </w:r>
            <w:r>
              <w:fldChar w:fldCharType="end"/>
            </w:r>
            <w:r w:rsidR="00210609">
              <w:t>–</w:t>
            </w:r>
            <w:r w:rsidR="00210609">
              <w:fldChar w:fldCharType="begin"/>
            </w:r>
            <w:r w:rsidR="00210609">
              <w:instrText xml:space="preserve"> PAGEREF Performance_Reporting_End \h </w:instrText>
            </w:r>
            <w:r w:rsidR="00210609">
              <w:fldChar w:fldCharType="separate"/>
            </w:r>
            <w:r w:rsidR="0079656D">
              <w:rPr>
                <w:noProof/>
              </w:rPr>
              <w:t>102</w:t>
            </w:r>
            <w:r w:rsidR="00210609">
              <w:fldChar w:fldCharType="end"/>
            </w:r>
          </w:p>
          <w:p w14:paraId="4557A8DF" w14:textId="73EFFF57" w:rsidR="004C3AD7" w:rsidRDefault="00C32FCF" w:rsidP="000B5747">
            <w:pPr>
              <w:pStyle w:val="ARtabletextright"/>
            </w:pPr>
            <w:r>
              <w:fldChar w:fldCharType="begin"/>
            </w:r>
            <w:r>
              <w:instrText xml:space="preserve"> PAGEREF _Ref492905722 \h </w:instrText>
            </w:r>
            <w:r>
              <w:fldChar w:fldCharType="separate"/>
            </w:r>
            <w:r w:rsidR="0079656D">
              <w:rPr>
                <w:noProof/>
              </w:rPr>
              <w:t>162</w:t>
            </w:r>
            <w:r>
              <w:fldChar w:fldCharType="end"/>
            </w:r>
            <w:r>
              <w:t>–</w:t>
            </w:r>
            <w:r>
              <w:fldChar w:fldCharType="begin"/>
            </w:r>
            <w:r>
              <w:instrText xml:space="preserve"> PAGEREF _Ref525048351 \h </w:instrText>
            </w:r>
            <w:r>
              <w:fldChar w:fldCharType="separate"/>
            </w:r>
            <w:r w:rsidR="0079656D">
              <w:rPr>
                <w:noProof/>
              </w:rPr>
              <w:t>177</w:t>
            </w:r>
            <w:r>
              <w:fldChar w:fldCharType="end"/>
            </w:r>
          </w:p>
          <w:p w14:paraId="4EF642CF" w14:textId="506FCD7D" w:rsidR="004C3AD7" w:rsidRPr="007939DD" w:rsidRDefault="00C32FCF" w:rsidP="000B5747">
            <w:pPr>
              <w:pStyle w:val="ARtabletextright"/>
            </w:pPr>
            <w:r>
              <w:fldChar w:fldCharType="begin"/>
            </w:r>
            <w:r>
              <w:instrText xml:space="preserve"> PAGEREF _Ref492895066 \h </w:instrText>
            </w:r>
            <w:r>
              <w:fldChar w:fldCharType="separate"/>
            </w:r>
            <w:r w:rsidR="0079656D">
              <w:rPr>
                <w:noProof/>
              </w:rPr>
              <w:t>256</w:t>
            </w:r>
            <w:r>
              <w:fldChar w:fldCharType="end"/>
            </w:r>
            <w:r>
              <w:t>–</w:t>
            </w:r>
            <w:r>
              <w:fldChar w:fldCharType="begin"/>
            </w:r>
            <w:r>
              <w:instrText xml:space="preserve"> PAGEREF _Ref525205318 \h </w:instrText>
            </w:r>
            <w:r>
              <w:fldChar w:fldCharType="separate"/>
            </w:r>
            <w:r w:rsidR="0079656D">
              <w:rPr>
                <w:noProof/>
              </w:rPr>
              <w:t>271</w:t>
            </w:r>
            <w:r>
              <w:fldChar w:fldCharType="end"/>
            </w:r>
          </w:p>
        </w:tc>
      </w:tr>
      <w:tr w:rsidR="004C3AD7" w:rsidRPr="007939DD" w14:paraId="08762D5E" w14:textId="77777777" w:rsidTr="000B5747">
        <w:trPr>
          <w:cantSplit/>
        </w:trPr>
        <w:tc>
          <w:tcPr>
            <w:tcW w:w="2014" w:type="dxa"/>
            <w:shd w:val="clear" w:color="auto" w:fill="auto"/>
          </w:tcPr>
          <w:p w14:paraId="0BBE68B1" w14:textId="77777777" w:rsidR="004C3AD7" w:rsidRPr="007939DD" w:rsidRDefault="004C3AD7" w:rsidP="000B5747">
            <w:pPr>
              <w:pStyle w:val="ARtabletext"/>
              <w:spacing w:before="70" w:after="50"/>
            </w:pPr>
            <w:r w:rsidRPr="007939DD">
              <w:t>SD 5.2</w:t>
            </w:r>
          </w:p>
        </w:tc>
        <w:tc>
          <w:tcPr>
            <w:tcW w:w="6618" w:type="dxa"/>
            <w:shd w:val="clear" w:color="auto" w:fill="auto"/>
          </w:tcPr>
          <w:p w14:paraId="22C310B0" w14:textId="77777777" w:rsidR="004C3AD7" w:rsidRPr="007939DD" w:rsidRDefault="004C3AD7" w:rsidP="000B5747">
            <w:pPr>
              <w:pStyle w:val="ARtabletext"/>
              <w:spacing w:before="70" w:after="50"/>
            </w:pPr>
            <w:r w:rsidRPr="007939DD">
              <w:t>Specific requirements under Standing Direction 5.2</w:t>
            </w:r>
          </w:p>
        </w:tc>
        <w:tc>
          <w:tcPr>
            <w:tcW w:w="1007" w:type="dxa"/>
            <w:shd w:val="clear" w:color="auto" w:fill="auto"/>
          </w:tcPr>
          <w:p w14:paraId="3064073B" w14:textId="4BABD4F7" w:rsidR="004C3AD7" w:rsidRPr="007939DD" w:rsidRDefault="00C32FCF" w:rsidP="000B5747">
            <w:pPr>
              <w:pStyle w:val="ARtabletextright"/>
            </w:pPr>
            <w:r>
              <w:fldChar w:fldCharType="begin"/>
            </w:r>
            <w:r>
              <w:instrText xml:space="preserve"> PAGEREF _Ref492905920 \h </w:instrText>
            </w:r>
            <w:r>
              <w:fldChar w:fldCharType="separate"/>
            </w:r>
            <w:r w:rsidR="0079656D">
              <w:rPr>
                <w:noProof/>
              </w:rPr>
              <w:t>3</w:t>
            </w:r>
            <w:r>
              <w:fldChar w:fldCharType="end"/>
            </w:r>
          </w:p>
        </w:tc>
      </w:tr>
      <w:tr w:rsidR="004C3AD7" w:rsidRPr="007939DD" w14:paraId="44F2C09E" w14:textId="77777777" w:rsidTr="000B5747">
        <w:trPr>
          <w:cantSplit/>
        </w:trPr>
        <w:tc>
          <w:tcPr>
            <w:tcW w:w="8632" w:type="dxa"/>
            <w:gridSpan w:val="2"/>
            <w:tcBorders>
              <w:bottom w:val="nil"/>
            </w:tcBorders>
            <w:shd w:val="clear" w:color="auto" w:fill="auto"/>
          </w:tcPr>
          <w:p w14:paraId="38B714D7" w14:textId="77777777" w:rsidR="004C3AD7" w:rsidRPr="007939DD" w:rsidRDefault="004C3AD7" w:rsidP="000B5747">
            <w:pPr>
              <w:pStyle w:val="ARtabletext"/>
              <w:rPr>
                <w:b/>
              </w:rPr>
            </w:pPr>
            <w:r w:rsidRPr="007939DD">
              <w:rPr>
                <w:b/>
              </w:rPr>
              <w:t>Compliance attestation and declaration</w:t>
            </w:r>
          </w:p>
        </w:tc>
        <w:tc>
          <w:tcPr>
            <w:tcW w:w="1007" w:type="dxa"/>
            <w:tcBorders>
              <w:bottom w:val="nil"/>
            </w:tcBorders>
            <w:shd w:val="clear" w:color="auto" w:fill="auto"/>
          </w:tcPr>
          <w:p w14:paraId="62A73D97" w14:textId="77777777" w:rsidR="004C3AD7" w:rsidRPr="007939DD" w:rsidRDefault="004C3AD7" w:rsidP="000B5747">
            <w:pPr>
              <w:pStyle w:val="ARtablecolhead"/>
            </w:pPr>
          </w:p>
        </w:tc>
      </w:tr>
      <w:tr w:rsidR="004C3AD7" w:rsidRPr="007939DD" w14:paraId="080D4D9B" w14:textId="77777777" w:rsidTr="000B5747">
        <w:trPr>
          <w:cantSplit/>
        </w:trPr>
        <w:tc>
          <w:tcPr>
            <w:tcW w:w="2014" w:type="dxa"/>
            <w:tcBorders>
              <w:top w:val="nil"/>
            </w:tcBorders>
            <w:shd w:val="clear" w:color="auto" w:fill="auto"/>
          </w:tcPr>
          <w:p w14:paraId="2FD4436B" w14:textId="77777777" w:rsidR="004C3AD7" w:rsidRPr="007939DD" w:rsidRDefault="004C3AD7" w:rsidP="000B5747">
            <w:pPr>
              <w:pStyle w:val="ARtabletext"/>
              <w:spacing w:before="70" w:after="50"/>
            </w:pPr>
            <w:r w:rsidRPr="007939DD">
              <w:t>SD 5.1.4</w:t>
            </w:r>
          </w:p>
        </w:tc>
        <w:tc>
          <w:tcPr>
            <w:tcW w:w="6618" w:type="dxa"/>
            <w:tcBorders>
              <w:top w:val="nil"/>
            </w:tcBorders>
            <w:shd w:val="clear" w:color="auto" w:fill="auto"/>
          </w:tcPr>
          <w:p w14:paraId="7D2B276D" w14:textId="77777777" w:rsidR="004C3AD7" w:rsidRPr="007939DD" w:rsidRDefault="004C3AD7" w:rsidP="000B5747">
            <w:pPr>
              <w:pStyle w:val="ARtabletext"/>
              <w:spacing w:before="70" w:after="50"/>
            </w:pPr>
            <w:r w:rsidRPr="007939DD">
              <w:t>Attestation for compliance with Ministerial Standing Direction</w:t>
            </w:r>
          </w:p>
        </w:tc>
        <w:tc>
          <w:tcPr>
            <w:tcW w:w="1007" w:type="dxa"/>
            <w:tcBorders>
              <w:top w:val="nil"/>
            </w:tcBorders>
            <w:shd w:val="clear" w:color="auto" w:fill="auto"/>
          </w:tcPr>
          <w:p w14:paraId="7B946C57" w14:textId="52DD8255" w:rsidR="004C3AD7" w:rsidRPr="007939DD" w:rsidRDefault="00C32FCF" w:rsidP="000B5747">
            <w:pPr>
              <w:pStyle w:val="ARtabletextright"/>
            </w:pPr>
            <w:r>
              <w:fldChar w:fldCharType="begin"/>
            </w:r>
            <w:r>
              <w:instrText xml:space="preserve"> PAGEREF _Ref525205469 \h </w:instrText>
            </w:r>
            <w:r>
              <w:fldChar w:fldCharType="separate"/>
            </w:r>
            <w:r w:rsidR="0079656D">
              <w:rPr>
                <w:noProof/>
              </w:rPr>
              <w:t>161</w:t>
            </w:r>
            <w:r>
              <w:fldChar w:fldCharType="end"/>
            </w:r>
          </w:p>
        </w:tc>
      </w:tr>
      <w:tr w:rsidR="004C3AD7" w:rsidRPr="007939DD" w14:paraId="48446FBC" w14:textId="77777777" w:rsidTr="000B5747">
        <w:trPr>
          <w:cantSplit/>
        </w:trPr>
        <w:tc>
          <w:tcPr>
            <w:tcW w:w="2014" w:type="dxa"/>
            <w:shd w:val="clear" w:color="auto" w:fill="auto"/>
          </w:tcPr>
          <w:p w14:paraId="0166DA80" w14:textId="77777777" w:rsidR="004C3AD7" w:rsidRPr="007939DD" w:rsidRDefault="004C3AD7" w:rsidP="000B5747">
            <w:pPr>
              <w:pStyle w:val="ARtabletext"/>
              <w:spacing w:before="70" w:after="50"/>
            </w:pPr>
            <w:r w:rsidRPr="007939DD">
              <w:t>SD 5.2.3</w:t>
            </w:r>
          </w:p>
        </w:tc>
        <w:tc>
          <w:tcPr>
            <w:tcW w:w="6618" w:type="dxa"/>
            <w:shd w:val="clear" w:color="auto" w:fill="auto"/>
          </w:tcPr>
          <w:p w14:paraId="61D913E6" w14:textId="77777777" w:rsidR="004C3AD7" w:rsidRPr="007939DD" w:rsidRDefault="004C3AD7" w:rsidP="000B5747">
            <w:pPr>
              <w:pStyle w:val="ARtabletext"/>
              <w:spacing w:before="70" w:after="50"/>
            </w:pPr>
            <w:r w:rsidRPr="007939DD">
              <w:t>Declaration in report of operations</w:t>
            </w:r>
          </w:p>
        </w:tc>
        <w:tc>
          <w:tcPr>
            <w:tcW w:w="1007" w:type="dxa"/>
            <w:shd w:val="clear" w:color="auto" w:fill="auto"/>
          </w:tcPr>
          <w:p w14:paraId="5FDD4F9F" w14:textId="593D9641" w:rsidR="004C3AD7" w:rsidRPr="007939DD" w:rsidRDefault="00C32FCF" w:rsidP="000B5747">
            <w:pPr>
              <w:pStyle w:val="ARtabletextright"/>
            </w:pPr>
            <w:r>
              <w:fldChar w:fldCharType="begin"/>
            </w:r>
            <w:r>
              <w:instrText xml:space="preserve"> PAGEREF _Ref492905920 \h </w:instrText>
            </w:r>
            <w:r>
              <w:fldChar w:fldCharType="separate"/>
            </w:r>
            <w:r w:rsidR="0079656D">
              <w:rPr>
                <w:noProof/>
              </w:rPr>
              <w:t>3</w:t>
            </w:r>
            <w:r>
              <w:fldChar w:fldCharType="end"/>
            </w:r>
          </w:p>
        </w:tc>
      </w:tr>
    </w:tbl>
    <w:p w14:paraId="047F6B7F" w14:textId="77777777" w:rsidR="004C3AD7" w:rsidRPr="007939DD" w:rsidRDefault="004C3AD7" w:rsidP="004C3AD7">
      <w:pPr>
        <w:pStyle w:val="Heading3"/>
        <w:spacing w:after="200"/>
      </w:pPr>
      <w:bookmarkStart w:id="185" w:name="_Toc462577211"/>
      <w:bookmarkStart w:id="186" w:name="_Toc520974735"/>
      <w:r w:rsidRPr="007939DD">
        <w:t>Financial report</w:t>
      </w:r>
      <w:bookmarkEnd w:id="185"/>
      <w:bookmarkEnd w:id="186"/>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A0" w:firstRow="1" w:lastRow="0" w:firstColumn="1" w:lastColumn="0" w:noHBand="0" w:noVBand="1"/>
      </w:tblPr>
      <w:tblGrid>
        <w:gridCol w:w="2059"/>
        <w:gridCol w:w="6588"/>
        <w:gridCol w:w="992"/>
      </w:tblGrid>
      <w:tr w:rsidR="004C3AD7" w:rsidRPr="007939DD" w14:paraId="5EF746AD" w14:textId="77777777" w:rsidTr="000B5747">
        <w:trPr>
          <w:cantSplit/>
          <w:tblHeader/>
        </w:trPr>
        <w:tc>
          <w:tcPr>
            <w:tcW w:w="2059" w:type="dxa"/>
            <w:tcBorders>
              <w:top w:val="nil"/>
            </w:tcBorders>
            <w:shd w:val="clear" w:color="auto" w:fill="auto"/>
            <w:vAlign w:val="bottom"/>
          </w:tcPr>
          <w:p w14:paraId="274BA5B4" w14:textId="77777777" w:rsidR="004C3AD7" w:rsidRPr="007939DD" w:rsidRDefault="004C3AD7" w:rsidP="000B5747">
            <w:pPr>
              <w:pStyle w:val="ARtablecolhead"/>
            </w:pPr>
            <w:r w:rsidRPr="007939DD">
              <w:t>Ministerial directions</w:t>
            </w:r>
          </w:p>
        </w:tc>
        <w:tc>
          <w:tcPr>
            <w:tcW w:w="6588" w:type="dxa"/>
            <w:tcBorders>
              <w:top w:val="nil"/>
            </w:tcBorders>
            <w:shd w:val="clear" w:color="auto" w:fill="auto"/>
            <w:vAlign w:val="bottom"/>
          </w:tcPr>
          <w:p w14:paraId="1C20B792" w14:textId="77777777" w:rsidR="004C3AD7" w:rsidRPr="007939DD" w:rsidRDefault="004C3AD7" w:rsidP="000B5747">
            <w:pPr>
              <w:pStyle w:val="ARtablecolhead"/>
            </w:pPr>
            <w:r w:rsidRPr="007939DD">
              <w:t>Requirement</w:t>
            </w:r>
          </w:p>
        </w:tc>
        <w:tc>
          <w:tcPr>
            <w:tcW w:w="992" w:type="dxa"/>
            <w:tcBorders>
              <w:top w:val="nil"/>
            </w:tcBorders>
            <w:shd w:val="clear" w:color="auto" w:fill="auto"/>
            <w:vAlign w:val="bottom"/>
          </w:tcPr>
          <w:p w14:paraId="2E2F12F7" w14:textId="77777777" w:rsidR="004C3AD7" w:rsidRPr="007939DD" w:rsidRDefault="004C3AD7" w:rsidP="000B5747">
            <w:pPr>
              <w:pStyle w:val="ARtablecolhead"/>
              <w:jc w:val="right"/>
            </w:pPr>
            <w:r w:rsidRPr="007939DD">
              <w:t>Page</w:t>
            </w:r>
          </w:p>
        </w:tc>
      </w:tr>
      <w:tr w:rsidR="004C3AD7" w:rsidRPr="007939DD" w14:paraId="12BA1282" w14:textId="77777777" w:rsidTr="000B5747">
        <w:tc>
          <w:tcPr>
            <w:tcW w:w="9639" w:type="dxa"/>
            <w:gridSpan w:val="3"/>
            <w:tcBorders>
              <w:bottom w:val="nil"/>
            </w:tcBorders>
            <w:shd w:val="clear" w:color="auto" w:fill="auto"/>
          </w:tcPr>
          <w:p w14:paraId="4F5F367C" w14:textId="77777777" w:rsidR="004C3AD7" w:rsidRPr="007939DD" w:rsidRDefault="004C3AD7" w:rsidP="000B5747">
            <w:pPr>
              <w:pStyle w:val="ARtabletext"/>
              <w:rPr>
                <w:b/>
              </w:rPr>
            </w:pPr>
            <w:r w:rsidRPr="007939DD">
              <w:rPr>
                <w:b/>
              </w:rPr>
              <w:t xml:space="preserve">Financial statements required under Part 7 of the </w:t>
            </w:r>
            <w:r w:rsidRPr="007939DD">
              <w:rPr>
                <w:b/>
                <w:i/>
              </w:rPr>
              <w:t>Financial Management Act 1994</w:t>
            </w:r>
          </w:p>
        </w:tc>
      </w:tr>
      <w:tr w:rsidR="004C3AD7" w:rsidRPr="007939DD" w14:paraId="0C6741B3" w14:textId="77777777" w:rsidTr="000B5747">
        <w:tc>
          <w:tcPr>
            <w:tcW w:w="2059" w:type="dxa"/>
            <w:tcBorders>
              <w:top w:val="nil"/>
            </w:tcBorders>
            <w:shd w:val="clear" w:color="auto" w:fill="auto"/>
          </w:tcPr>
          <w:p w14:paraId="0764C871" w14:textId="77777777" w:rsidR="004C3AD7" w:rsidRPr="007939DD" w:rsidRDefault="004C3AD7" w:rsidP="000B5747">
            <w:pPr>
              <w:pStyle w:val="ARtabletext"/>
            </w:pPr>
            <w:r w:rsidRPr="007939DD">
              <w:t>SD 5.2.1(a)</w:t>
            </w:r>
          </w:p>
        </w:tc>
        <w:tc>
          <w:tcPr>
            <w:tcW w:w="6588" w:type="dxa"/>
            <w:tcBorders>
              <w:top w:val="nil"/>
            </w:tcBorders>
            <w:shd w:val="clear" w:color="auto" w:fill="auto"/>
          </w:tcPr>
          <w:p w14:paraId="406A47E8" w14:textId="77777777" w:rsidR="004C3AD7" w:rsidRPr="007939DD" w:rsidRDefault="004C3AD7" w:rsidP="000B5747">
            <w:pPr>
              <w:pStyle w:val="ARtabletext"/>
            </w:pPr>
            <w:r w:rsidRPr="007939DD">
              <w:t>Compliance with Australian accounting standards and other authoritative pronouncements</w:t>
            </w:r>
          </w:p>
        </w:tc>
        <w:tc>
          <w:tcPr>
            <w:tcW w:w="992" w:type="dxa"/>
            <w:tcBorders>
              <w:top w:val="nil"/>
            </w:tcBorders>
            <w:shd w:val="clear" w:color="auto" w:fill="auto"/>
          </w:tcPr>
          <w:p w14:paraId="4855533E" w14:textId="30867775" w:rsidR="004C3AD7" w:rsidRPr="007939DD" w:rsidRDefault="00C32FCF" w:rsidP="000B5747">
            <w:pPr>
              <w:pStyle w:val="ARtabletextright"/>
            </w:pPr>
            <w:r>
              <w:fldChar w:fldCharType="begin"/>
            </w:r>
            <w:r>
              <w:instrText xml:space="preserve"> PAGEREF _Ref525205548 \h </w:instrText>
            </w:r>
            <w:r>
              <w:fldChar w:fldCharType="separate"/>
            </w:r>
            <w:r w:rsidR="0079656D">
              <w:rPr>
                <w:noProof/>
              </w:rPr>
              <w:t>180</w:t>
            </w:r>
            <w:r>
              <w:fldChar w:fldCharType="end"/>
            </w:r>
            <w:r w:rsidR="004C7F19">
              <w:t>–</w:t>
            </w:r>
            <w:r w:rsidR="004C7F19">
              <w:fldChar w:fldCharType="begin"/>
            </w:r>
            <w:r w:rsidR="004C7F19">
              <w:instrText xml:space="preserve"> PAGEREF Ministerial_Directions_End \h </w:instrText>
            </w:r>
            <w:r w:rsidR="004C7F19">
              <w:fldChar w:fldCharType="separate"/>
            </w:r>
            <w:r w:rsidR="0079656D">
              <w:rPr>
                <w:noProof/>
              </w:rPr>
              <w:t>181</w:t>
            </w:r>
            <w:r w:rsidR="004C7F19">
              <w:fldChar w:fldCharType="end"/>
            </w:r>
          </w:p>
        </w:tc>
      </w:tr>
      <w:tr w:rsidR="004C3AD7" w:rsidRPr="007939DD" w14:paraId="4B0EBA06" w14:textId="77777777" w:rsidTr="000B5747">
        <w:tc>
          <w:tcPr>
            <w:tcW w:w="2059" w:type="dxa"/>
            <w:shd w:val="clear" w:color="auto" w:fill="auto"/>
          </w:tcPr>
          <w:p w14:paraId="70503123" w14:textId="77777777" w:rsidR="004C3AD7" w:rsidRPr="007939DD" w:rsidRDefault="004C3AD7" w:rsidP="000B5747">
            <w:pPr>
              <w:pStyle w:val="ARtabletext"/>
            </w:pPr>
            <w:r w:rsidRPr="007939DD">
              <w:t>SD 5.2.1(a)</w:t>
            </w:r>
          </w:p>
        </w:tc>
        <w:tc>
          <w:tcPr>
            <w:tcW w:w="6588" w:type="dxa"/>
            <w:shd w:val="clear" w:color="auto" w:fill="auto"/>
          </w:tcPr>
          <w:p w14:paraId="4F7A05FF" w14:textId="77777777" w:rsidR="004C3AD7" w:rsidRPr="007939DD" w:rsidRDefault="004C3AD7" w:rsidP="000B5747">
            <w:pPr>
              <w:pStyle w:val="ARtabletext"/>
            </w:pPr>
            <w:r w:rsidRPr="007939DD">
              <w:t>Compliance with ministerial directions</w:t>
            </w:r>
          </w:p>
        </w:tc>
        <w:tc>
          <w:tcPr>
            <w:tcW w:w="992" w:type="dxa"/>
            <w:shd w:val="clear" w:color="auto" w:fill="auto"/>
          </w:tcPr>
          <w:p w14:paraId="1744F243" w14:textId="4D2B65C4" w:rsidR="004C3AD7" w:rsidRPr="007939DD" w:rsidRDefault="00C32FCF" w:rsidP="004C7F19">
            <w:pPr>
              <w:pStyle w:val="ARtabletextright"/>
            </w:pPr>
            <w:r>
              <w:fldChar w:fldCharType="begin"/>
            </w:r>
            <w:r>
              <w:instrText xml:space="preserve"> PAGEREF _Ref525205559 \h </w:instrText>
            </w:r>
            <w:r>
              <w:fldChar w:fldCharType="separate"/>
            </w:r>
            <w:r w:rsidR="0079656D">
              <w:rPr>
                <w:noProof/>
              </w:rPr>
              <w:t>180</w:t>
            </w:r>
            <w:r>
              <w:fldChar w:fldCharType="end"/>
            </w:r>
            <w:r w:rsidR="004C3AD7">
              <w:t>–</w:t>
            </w:r>
            <w:r w:rsidR="004C7F19">
              <w:fldChar w:fldCharType="begin"/>
            </w:r>
            <w:r w:rsidR="004C7F19">
              <w:instrText xml:space="preserve"> PAGEREF Ministerial_Directions_End \h </w:instrText>
            </w:r>
            <w:r w:rsidR="004C7F19">
              <w:fldChar w:fldCharType="separate"/>
            </w:r>
            <w:r w:rsidR="0079656D">
              <w:rPr>
                <w:noProof/>
              </w:rPr>
              <w:t>181</w:t>
            </w:r>
            <w:r w:rsidR="004C7F19">
              <w:fldChar w:fldCharType="end"/>
            </w:r>
          </w:p>
        </w:tc>
      </w:tr>
      <w:tr w:rsidR="004C3AD7" w:rsidRPr="007939DD" w14:paraId="121CD5FF" w14:textId="77777777" w:rsidTr="000B5747">
        <w:tc>
          <w:tcPr>
            <w:tcW w:w="2059" w:type="dxa"/>
            <w:shd w:val="clear" w:color="auto" w:fill="auto"/>
          </w:tcPr>
          <w:p w14:paraId="0F034F2D" w14:textId="77777777" w:rsidR="004C3AD7" w:rsidRPr="007939DD" w:rsidRDefault="004C3AD7" w:rsidP="000B5747">
            <w:pPr>
              <w:pStyle w:val="ARtabletext"/>
            </w:pPr>
            <w:r w:rsidRPr="007939DD">
              <w:t>SD 5.2.1(b)</w:t>
            </w:r>
          </w:p>
        </w:tc>
        <w:tc>
          <w:tcPr>
            <w:tcW w:w="6588" w:type="dxa"/>
            <w:shd w:val="clear" w:color="auto" w:fill="auto"/>
          </w:tcPr>
          <w:p w14:paraId="0D012068" w14:textId="77777777" w:rsidR="004C3AD7" w:rsidRPr="007939DD" w:rsidRDefault="004C3AD7" w:rsidP="000B5747">
            <w:pPr>
              <w:pStyle w:val="ARtabletext"/>
            </w:pPr>
            <w:r w:rsidRPr="007939DD">
              <w:t>Compliance with model financial report</w:t>
            </w:r>
          </w:p>
        </w:tc>
        <w:tc>
          <w:tcPr>
            <w:tcW w:w="992" w:type="dxa"/>
            <w:shd w:val="clear" w:color="auto" w:fill="auto"/>
          </w:tcPr>
          <w:p w14:paraId="7F44EBF3" w14:textId="3972FA30" w:rsidR="004C3AD7" w:rsidRPr="007939DD" w:rsidRDefault="00C649A4" w:rsidP="000B5747">
            <w:pPr>
              <w:pStyle w:val="ARtabletextright"/>
            </w:pPr>
            <w:r>
              <w:fldChar w:fldCharType="begin"/>
            </w:r>
            <w:r>
              <w:instrText xml:space="preserve"> PAGEREF _Ref525205912 \h </w:instrText>
            </w:r>
            <w:r>
              <w:fldChar w:fldCharType="separate"/>
            </w:r>
            <w:r w:rsidR="0079656D">
              <w:rPr>
                <w:noProof/>
              </w:rPr>
              <w:t>186</w:t>
            </w:r>
            <w:r>
              <w:fldChar w:fldCharType="end"/>
            </w:r>
          </w:p>
        </w:tc>
      </w:tr>
      <w:tr w:rsidR="004C3AD7" w:rsidRPr="007939DD" w14:paraId="4D5027F6" w14:textId="77777777" w:rsidTr="000B5747">
        <w:tc>
          <w:tcPr>
            <w:tcW w:w="2059" w:type="dxa"/>
            <w:tcBorders>
              <w:bottom w:val="single" w:sz="4" w:space="0" w:color="auto"/>
            </w:tcBorders>
            <w:shd w:val="clear" w:color="auto" w:fill="auto"/>
          </w:tcPr>
          <w:p w14:paraId="774A4FE8" w14:textId="77777777" w:rsidR="004C3AD7" w:rsidRPr="007939DD" w:rsidRDefault="004C3AD7" w:rsidP="000B5747">
            <w:pPr>
              <w:pStyle w:val="ARtabletext"/>
            </w:pPr>
            <w:r w:rsidRPr="007939DD">
              <w:t>SD 5.2.2</w:t>
            </w:r>
          </w:p>
        </w:tc>
        <w:tc>
          <w:tcPr>
            <w:tcW w:w="6588" w:type="dxa"/>
            <w:tcBorders>
              <w:bottom w:val="single" w:sz="4" w:space="0" w:color="auto"/>
            </w:tcBorders>
            <w:shd w:val="clear" w:color="auto" w:fill="auto"/>
          </w:tcPr>
          <w:p w14:paraId="78E860ED" w14:textId="77777777" w:rsidR="004C3AD7" w:rsidRPr="007939DD" w:rsidRDefault="004C3AD7" w:rsidP="000B5747">
            <w:pPr>
              <w:pStyle w:val="ARtabletext"/>
            </w:pPr>
            <w:r w:rsidRPr="007939DD">
              <w:t>Responsible body’s declaration</w:t>
            </w:r>
          </w:p>
        </w:tc>
        <w:tc>
          <w:tcPr>
            <w:tcW w:w="992" w:type="dxa"/>
            <w:tcBorders>
              <w:bottom w:val="single" w:sz="4" w:space="0" w:color="auto"/>
            </w:tcBorders>
            <w:shd w:val="clear" w:color="auto" w:fill="auto"/>
          </w:tcPr>
          <w:p w14:paraId="05DB68CD" w14:textId="6B812500" w:rsidR="004C3AD7" w:rsidRPr="007939DD" w:rsidRDefault="00C649A4" w:rsidP="000B5747">
            <w:pPr>
              <w:pStyle w:val="ARtabletextright"/>
            </w:pPr>
            <w:r>
              <w:fldChar w:fldCharType="begin"/>
            </w:r>
            <w:r>
              <w:instrText xml:space="preserve"> PAGEREF _Ref492907016 \h </w:instrText>
            </w:r>
            <w:r>
              <w:fldChar w:fldCharType="separate"/>
            </w:r>
            <w:r w:rsidR="0079656D">
              <w:rPr>
                <w:noProof/>
              </w:rPr>
              <w:t>179</w:t>
            </w:r>
            <w:r>
              <w:fldChar w:fldCharType="end"/>
            </w:r>
          </w:p>
        </w:tc>
      </w:tr>
      <w:tr w:rsidR="004C3AD7" w:rsidRPr="007939DD" w14:paraId="55728F29" w14:textId="77777777" w:rsidTr="000B5747">
        <w:tc>
          <w:tcPr>
            <w:tcW w:w="9639" w:type="dxa"/>
            <w:gridSpan w:val="3"/>
            <w:tcBorders>
              <w:top w:val="single" w:sz="4" w:space="0" w:color="auto"/>
              <w:bottom w:val="nil"/>
            </w:tcBorders>
            <w:shd w:val="clear" w:color="auto" w:fill="auto"/>
          </w:tcPr>
          <w:p w14:paraId="1719D7A5" w14:textId="77777777" w:rsidR="004C3AD7" w:rsidRPr="007939DD" w:rsidRDefault="004C3AD7" w:rsidP="000B5747">
            <w:pPr>
              <w:pStyle w:val="ARtabletext"/>
              <w:rPr>
                <w:b/>
              </w:rPr>
            </w:pPr>
            <w:r w:rsidRPr="007939DD">
              <w:rPr>
                <w:b/>
              </w:rPr>
              <w:t>Other disclosures in notes to the financial statements</w:t>
            </w:r>
          </w:p>
        </w:tc>
      </w:tr>
      <w:tr w:rsidR="004C3AD7" w:rsidRPr="003B5930" w14:paraId="17247244" w14:textId="77777777" w:rsidTr="000B5747">
        <w:tc>
          <w:tcPr>
            <w:tcW w:w="2059" w:type="dxa"/>
            <w:tcBorders>
              <w:top w:val="nil"/>
            </w:tcBorders>
            <w:shd w:val="clear" w:color="auto" w:fill="auto"/>
          </w:tcPr>
          <w:p w14:paraId="26EAF6E8" w14:textId="77777777" w:rsidR="004C3AD7" w:rsidRPr="003B5930" w:rsidRDefault="004C3AD7" w:rsidP="000B5747">
            <w:pPr>
              <w:pStyle w:val="ARtabletext"/>
            </w:pPr>
            <w:r w:rsidRPr="003B5930">
              <w:t>FRD 9A</w:t>
            </w:r>
          </w:p>
        </w:tc>
        <w:tc>
          <w:tcPr>
            <w:tcW w:w="6588" w:type="dxa"/>
            <w:tcBorders>
              <w:top w:val="nil"/>
            </w:tcBorders>
            <w:shd w:val="clear" w:color="auto" w:fill="auto"/>
          </w:tcPr>
          <w:p w14:paraId="1F0EE20C" w14:textId="77777777" w:rsidR="004C3AD7" w:rsidRPr="003B5930" w:rsidRDefault="004C3AD7" w:rsidP="000B5747">
            <w:pPr>
              <w:pStyle w:val="ARtabletext"/>
            </w:pPr>
            <w:r w:rsidRPr="003B5930">
              <w:t>Departmental disclosure of administered assets and liabilities by activity</w:t>
            </w:r>
          </w:p>
        </w:tc>
        <w:tc>
          <w:tcPr>
            <w:tcW w:w="992" w:type="dxa"/>
            <w:tcBorders>
              <w:top w:val="nil"/>
            </w:tcBorders>
            <w:shd w:val="clear" w:color="auto" w:fill="auto"/>
          </w:tcPr>
          <w:p w14:paraId="1902AFF1" w14:textId="3884A9A3" w:rsidR="004C3AD7" w:rsidRPr="003B5930" w:rsidRDefault="00C649A4" w:rsidP="000B5747">
            <w:pPr>
              <w:pStyle w:val="ARtabletextright"/>
            </w:pPr>
            <w:r>
              <w:fldChar w:fldCharType="begin"/>
            </w:r>
            <w:r>
              <w:instrText xml:space="preserve"> PAGEREF _Ref525206219 \h </w:instrText>
            </w:r>
            <w:r>
              <w:fldChar w:fldCharType="separate"/>
            </w:r>
            <w:r w:rsidR="0079656D">
              <w:rPr>
                <w:noProof/>
              </w:rPr>
              <w:t>207</w:t>
            </w:r>
            <w:r>
              <w:fldChar w:fldCharType="end"/>
            </w:r>
          </w:p>
        </w:tc>
      </w:tr>
      <w:tr w:rsidR="004C3AD7" w:rsidRPr="007939DD" w14:paraId="410B8178" w14:textId="77777777" w:rsidTr="000B5747">
        <w:tc>
          <w:tcPr>
            <w:tcW w:w="2059" w:type="dxa"/>
            <w:shd w:val="clear" w:color="auto" w:fill="auto"/>
          </w:tcPr>
          <w:p w14:paraId="6C4059A4" w14:textId="77777777" w:rsidR="004C3AD7" w:rsidRPr="007939DD" w:rsidRDefault="004C3AD7" w:rsidP="000B5747">
            <w:pPr>
              <w:pStyle w:val="ARtabletext"/>
            </w:pPr>
            <w:r w:rsidRPr="007939DD">
              <w:t>FRD 11A</w:t>
            </w:r>
          </w:p>
        </w:tc>
        <w:tc>
          <w:tcPr>
            <w:tcW w:w="6588" w:type="dxa"/>
            <w:shd w:val="clear" w:color="auto" w:fill="auto"/>
          </w:tcPr>
          <w:p w14:paraId="7BBBD898" w14:textId="77777777" w:rsidR="004C3AD7" w:rsidRPr="007939DD" w:rsidRDefault="004C3AD7" w:rsidP="000B5747">
            <w:pPr>
              <w:pStyle w:val="ARtabletext"/>
            </w:pPr>
            <w:r w:rsidRPr="007939DD">
              <w:t>Disclosure of ex-gratia payments</w:t>
            </w:r>
          </w:p>
        </w:tc>
        <w:tc>
          <w:tcPr>
            <w:tcW w:w="992" w:type="dxa"/>
            <w:shd w:val="clear" w:color="auto" w:fill="auto"/>
          </w:tcPr>
          <w:p w14:paraId="70712E56" w14:textId="690B7B81" w:rsidR="004C3AD7" w:rsidRPr="007939DD" w:rsidRDefault="00C649A4" w:rsidP="000B5747">
            <w:pPr>
              <w:pStyle w:val="ARtabletextright"/>
            </w:pPr>
            <w:r>
              <w:fldChar w:fldCharType="begin"/>
            </w:r>
            <w:r>
              <w:instrText xml:space="preserve"> PAGEREF _Ref525206427 \h </w:instrText>
            </w:r>
            <w:r>
              <w:fldChar w:fldCharType="separate"/>
            </w:r>
            <w:r w:rsidR="0079656D">
              <w:rPr>
                <w:noProof/>
              </w:rPr>
              <w:t>240</w:t>
            </w:r>
            <w:r>
              <w:fldChar w:fldCharType="end"/>
            </w:r>
          </w:p>
        </w:tc>
      </w:tr>
      <w:tr w:rsidR="004C3AD7" w:rsidRPr="007939DD" w14:paraId="370E4CA2" w14:textId="77777777" w:rsidTr="000B5747">
        <w:tc>
          <w:tcPr>
            <w:tcW w:w="2059" w:type="dxa"/>
            <w:shd w:val="clear" w:color="auto" w:fill="auto"/>
          </w:tcPr>
          <w:p w14:paraId="7172A58B" w14:textId="77777777" w:rsidR="004C3AD7" w:rsidRPr="007939DD" w:rsidRDefault="004C3AD7" w:rsidP="000B5747">
            <w:pPr>
              <w:pStyle w:val="ARtabletext"/>
            </w:pPr>
            <w:r w:rsidRPr="007939DD">
              <w:t>FRD 13</w:t>
            </w:r>
          </w:p>
        </w:tc>
        <w:tc>
          <w:tcPr>
            <w:tcW w:w="6588" w:type="dxa"/>
            <w:shd w:val="clear" w:color="auto" w:fill="auto"/>
          </w:tcPr>
          <w:p w14:paraId="5645B43D" w14:textId="77777777" w:rsidR="004C3AD7" w:rsidRPr="007939DD" w:rsidRDefault="004C3AD7" w:rsidP="000B5747">
            <w:pPr>
              <w:pStyle w:val="ARtabletext"/>
            </w:pPr>
            <w:r w:rsidRPr="007939DD">
              <w:t>Disclosure of parliamentary appropriations</w:t>
            </w:r>
          </w:p>
        </w:tc>
        <w:tc>
          <w:tcPr>
            <w:tcW w:w="992" w:type="dxa"/>
            <w:shd w:val="clear" w:color="auto" w:fill="auto"/>
          </w:tcPr>
          <w:p w14:paraId="4B2073FB" w14:textId="6E9922C5" w:rsidR="004C3AD7" w:rsidRPr="007939DD" w:rsidRDefault="00C649A4" w:rsidP="00C649A4">
            <w:pPr>
              <w:pStyle w:val="ARtabletextright"/>
            </w:pPr>
            <w:r>
              <w:fldChar w:fldCharType="begin"/>
            </w:r>
            <w:r>
              <w:instrText xml:space="preserve"> PAGEREF _Ref525206661 \h </w:instrText>
            </w:r>
            <w:r>
              <w:fldChar w:fldCharType="separate"/>
            </w:r>
            <w:r w:rsidR="0079656D">
              <w:rPr>
                <w:noProof/>
              </w:rPr>
              <w:t>188</w:t>
            </w:r>
            <w:r>
              <w:fldChar w:fldCharType="end"/>
            </w:r>
            <w:r w:rsidR="00F1162F">
              <w:t>–</w:t>
            </w:r>
            <w:r>
              <w:fldChar w:fldCharType="begin"/>
            </w:r>
            <w:r>
              <w:instrText xml:space="preserve"> PAGEREF _Ref525206670 \h </w:instrText>
            </w:r>
            <w:r>
              <w:fldChar w:fldCharType="separate"/>
            </w:r>
            <w:r w:rsidR="0079656D">
              <w:rPr>
                <w:noProof/>
              </w:rPr>
              <w:t>190</w:t>
            </w:r>
            <w:r>
              <w:fldChar w:fldCharType="end"/>
            </w:r>
          </w:p>
        </w:tc>
      </w:tr>
      <w:tr w:rsidR="004C3AD7" w:rsidRPr="007939DD" w14:paraId="2E2D68A0" w14:textId="77777777" w:rsidTr="000B5747">
        <w:tc>
          <w:tcPr>
            <w:tcW w:w="2059" w:type="dxa"/>
            <w:shd w:val="clear" w:color="auto" w:fill="auto"/>
          </w:tcPr>
          <w:p w14:paraId="3A9EC4A2" w14:textId="77777777" w:rsidR="004C3AD7" w:rsidRPr="007939DD" w:rsidRDefault="004C3AD7" w:rsidP="000B5747">
            <w:pPr>
              <w:pStyle w:val="ARtabletext"/>
            </w:pPr>
            <w:r w:rsidRPr="007939DD">
              <w:t>FRD 21C</w:t>
            </w:r>
          </w:p>
        </w:tc>
        <w:tc>
          <w:tcPr>
            <w:tcW w:w="6588" w:type="dxa"/>
            <w:shd w:val="clear" w:color="auto" w:fill="auto"/>
          </w:tcPr>
          <w:p w14:paraId="77EA5643" w14:textId="77777777" w:rsidR="004C3AD7" w:rsidRPr="007939DD" w:rsidRDefault="004C3AD7" w:rsidP="000B5747">
            <w:pPr>
              <w:pStyle w:val="ARtabletext"/>
            </w:pPr>
            <w:r w:rsidRPr="007939DD">
              <w:t>Disclosures of responsible persons, executive officers and other personnel (contactors with significant management responsibilities) in the financial report</w:t>
            </w:r>
          </w:p>
        </w:tc>
        <w:tc>
          <w:tcPr>
            <w:tcW w:w="992" w:type="dxa"/>
            <w:shd w:val="clear" w:color="auto" w:fill="auto"/>
          </w:tcPr>
          <w:p w14:paraId="73FC3941" w14:textId="08D91B1C" w:rsidR="004C3AD7" w:rsidRPr="007939DD" w:rsidRDefault="00C649A4" w:rsidP="000B5747">
            <w:pPr>
              <w:pStyle w:val="ARtabletextright"/>
            </w:pPr>
            <w:r>
              <w:fldChar w:fldCharType="begin"/>
            </w:r>
            <w:r>
              <w:instrText xml:space="preserve"> PAGEREF _Ref525206747 \h </w:instrText>
            </w:r>
            <w:r>
              <w:fldChar w:fldCharType="separate"/>
            </w:r>
            <w:r w:rsidR="0079656D">
              <w:rPr>
                <w:noProof/>
              </w:rPr>
              <w:t>243</w:t>
            </w:r>
            <w:r>
              <w:fldChar w:fldCharType="end"/>
            </w:r>
          </w:p>
        </w:tc>
      </w:tr>
      <w:tr w:rsidR="004C3AD7" w:rsidRPr="007939DD" w14:paraId="751B0858" w14:textId="77777777" w:rsidTr="000B5747">
        <w:tc>
          <w:tcPr>
            <w:tcW w:w="2059" w:type="dxa"/>
            <w:shd w:val="clear" w:color="auto" w:fill="auto"/>
          </w:tcPr>
          <w:p w14:paraId="1F139F43" w14:textId="77777777" w:rsidR="004C3AD7" w:rsidRPr="007939DD" w:rsidRDefault="004C3AD7" w:rsidP="000B5747">
            <w:pPr>
              <w:pStyle w:val="ARtabletext"/>
            </w:pPr>
            <w:r w:rsidRPr="007939DD">
              <w:t>FRD 103F</w:t>
            </w:r>
          </w:p>
        </w:tc>
        <w:tc>
          <w:tcPr>
            <w:tcW w:w="6588" w:type="dxa"/>
            <w:shd w:val="clear" w:color="auto" w:fill="auto"/>
          </w:tcPr>
          <w:p w14:paraId="4ED19EB6" w14:textId="77777777" w:rsidR="004C3AD7" w:rsidRPr="007939DD" w:rsidRDefault="004C3AD7" w:rsidP="000B5747">
            <w:pPr>
              <w:pStyle w:val="ARtabletext"/>
            </w:pPr>
            <w:r w:rsidRPr="007939DD">
              <w:t>Non-financial physical assets</w:t>
            </w:r>
          </w:p>
        </w:tc>
        <w:tc>
          <w:tcPr>
            <w:tcW w:w="992" w:type="dxa"/>
            <w:shd w:val="clear" w:color="auto" w:fill="auto"/>
          </w:tcPr>
          <w:p w14:paraId="5AC28FFF" w14:textId="55B712EE" w:rsidR="004C3AD7" w:rsidRPr="007939DD" w:rsidRDefault="00C649A4" w:rsidP="000B5747">
            <w:pPr>
              <w:pStyle w:val="ARtabletextright"/>
            </w:pPr>
            <w:r>
              <w:fldChar w:fldCharType="begin"/>
            </w:r>
            <w:r>
              <w:instrText xml:space="preserve"> PAGEREF _Ref525206768 \h </w:instrText>
            </w:r>
            <w:r>
              <w:fldChar w:fldCharType="separate"/>
            </w:r>
            <w:r w:rsidR="0079656D">
              <w:rPr>
                <w:noProof/>
              </w:rPr>
              <w:t>241</w:t>
            </w:r>
            <w:r>
              <w:fldChar w:fldCharType="end"/>
            </w:r>
          </w:p>
        </w:tc>
      </w:tr>
      <w:tr w:rsidR="004C3AD7" w:rsidRPr="007939DD" w14:paraId="5325542D" w14:textId="77777777" w:rsidTr="000B5747">
        <w:tc>
          <w:tcPr>
            <w:tcW w:w="2059" w:type="dxa"/>
            <w:shd w:val="clear" w:color="auto" w:fill="auto"/>
          </w:tcPr>
          <w:p w14:paraId="291C0896" w14:textId="77777777" w:rsidR="004C3AD7" w:rsidRPr="007939DD" w:rsidRDefault="004C3AD7" w:rsidP="000B5747">
            <w:pPr>
              <w:pStyle w:val="ARtabletext"/>
            </w:pPr>
            <w:r w:rsidRPr="007939DD">
              <w:t>FRD 109A</w:t>
            </w:r>
          </w:p>
        </w:tc>
        <w:tc>
          <w:tcPr>
            <w:tcW w:w="6588" w:type="dxa"/>
            <w:shd w:val="clear" w:color="auto" w:fill="auto"/>
          </w:tcPr>
          <w:p w14:paraId="33823CA2" w14:textId="77777777" w:rsidR="004C3AD7" w:rsidRPr="007939DD" w:rsidRDefault="004C3AD7" w:rsidP="000B5747">
            <w:pPr>
              <w:pStyle w:val="ARtabletext"/>
            </w:pPr>
            <w:r w:rsidRPr="007939DD">
              <w:t>Intangible assets</w:t>
            </w:r>
          </w:p>
        </w:tc>
        <w:tc>
          <w:tcPr>
            <w:tcW w:w="992" w:type="dxa"/>
            <w:shd w:val="clear" w:color="auto" w:fill="auto"/>
          </w:tcPr>
          <w:p w14:paraId="265CDA09" w14:textId="11A259CC" w:rsidR="004C3AD7" w:rsidRPr="007939DD" w:rsidRDefault="00C649A4" w:rsidP="000B5747">
            <w:pPr>
              <w:pStyle w:val="ARtabletextright"/>
            </w:pPr>
            <w:r>
              <w:fldChar w:fldCharType="begin"/>
            </w:r>
            <w:r>
              <w:instrText xml:space="preserve"> PAGEREF _Ref525206780 \h </w:instrText>
            </w:r>
            <w:r>
              <w:fldChar w:fldCharType="separate"/>
            </w:r>
            <w:r w:rsidR="0079656D">
              <w:rPr>
                <w:noProof/>
              </w:rPr>
              <w:t>241</w:t>
            </w:r>
            <w:r>
              <w:fldChar w:fldCharType="end"/>
            </w:r>
          </w:p>
        </w:tc>
      </w:tr>
      <w:tr w:rsidR="004C3AD7" w:rsidRPr="007939DD" w14:paraId="050BFD2B" w14:textId="77777777" w:rsidTr="000B5747">
        <w:tc>
          <w:tcPr>
            <w:tcW w:w="2059" w:type="dxa"/>
            <w:shd w:val="clear" w:color="auto" w:fill="auto"/>
          </w:tcPr>
          <w:p w14:paraId="5A1B1212" w14:textId="77777777" w:rsidR="004C3AD7" w:rsidRPr="007939DD" w:rsidRDefault="004C3AD7" w:rsidP="000B5747">
            <w:pPr>
              <w:pStyle w:val="ARtabletext"/>
            </w:pPr>
            <w:r w:rsidRPr="007939DD">
              <w:t>FRD 110A</w:t>
            </w:r>
          </w:p>
        </w:tc>
        <w:tc>
          <w:tcPr>
            <w:tcW w:w="6588" w:type="dxa"/>
            <w:shd w:val="clear" w:color="auto" w:fill="auto"/>
          </w:tcPr>
          <w:p w14:paraId="5B912091" w14:textId="77777777" w:rsidR="004C3AD7" w:rsidRPr="007939DD" w:rsidRDefault="004C3AD7" w:rsidP="000B5747">
            <w:pPr>
              <w:pStyle w:val="ARtabletext"/>
            </w:pPr>
            <w:r w:rsidRPr="007939DD">
              <w:t>Cash flow statements</w:t>
            </w:r>
          </w:p>
        </w:tc>
        <w:tc>
          <w:tcPr>
            <w:tcW w:w="992" w:type="dxa"/>
            <w:shd w:val="clear" w:color="auto" w:fill="auto"/>
          </w:tcPr>
          <w:p w14:paraId="699B4752" w14:textId="7FE1CE32" w:rsidR="004C3AD7" w:rsidRPr="007939DD" w:rsidRDefault="00C649A4" w:rsidP="000B5747">
            <w:pPr>
              <w:pStyle w:val="ARtabletextright"/>
            </w:pPr>
            <w:r>
              <w:fldChar w:fldCharType="begin"/>
            </w:r>
            <w:r>
              <w:instrText xml:space="preserve"> PAGEREF _Ref525206819 \h </w:instrText>
            </w:r>
            <w:r>
              <w:fldChar w:fldCharType="separate"/>
            </w:r>
            <w:r w:rsidR="0079656D">
              <w:rPr>
                <w:noProof/>
              </w:rPr>
              <w:t>185</w:t>
            </w:r>
            <w:r>
              <w:fldChar w:fldCharType="end"/>
            </w:r>
          </w:p>
        </w:tc>
      </w:tr>
      <w:tr w:rsidR="004C3AD7" w:rsidRPr="007939DD" w14:paraId="4E981CB9" w14:textId="77777777" w:rsidTr="000B5747">
        <w:tc>
          <w:tcPr>
            <w:tcW w:w="2059" w:type="dxa"/>
            <w:shd w:val="clear" w:color="auto" w:fill="auto"/>
          </w:tcPr>
          <w:p w14:paraId="37FC0F12" w14:textId="77777777" w:rsidR="004C3AD7" w:rsidRPr="007939DD" w:rsidRDefault="004C3AD7" w:rsidP="000B5747">
            <w:pPr>
              <w:pStyle w:val="ARtabletext"/>
            </w:pPr>
            <w:r w:rsidRPr="007939DD">
              <w:t>FRD 112D</w:t>
            </w:r>
          </w:p>
        </w:tc>
        <w:tc>
          <w:tcPr>
            <w:tcW w:w="6588" w:type="dxa"/>
            <w:shd w:val="clear" w:color="auto" w:fill="auto"/>
          </w:tcPr>
          <w:p w14:paraId="5BDB0512" w14:textId="77777777" w:rsidR="004C3AD7" w:rsidRPr="007939DD" w:rsidRDefault="004C3AD7" w:rsidP="000B5747">
            <w:pPr>
              <w:pStyle w:val="ARtabletext"/>
            </w:pPr>
            <w:r w:rsidRPr="007939DD">
              <w:t>Defined benefit superannuation obligations</w:t>
            </w:r>
          </w:p>
        </w:tc>
        <w:tc>
          <w:tcPr>
            <w:tcW w:w="992" w:type="dxa"/>
            <w:shd w:val="clear" w:color="auto" w:fill="auto"/>
          </w:tcPr>
          <w:p w14:paraId="7C5E7414" w14:textId="4D679776" w:rsidR="004C3AD7" w:rsidRPr="007939DD" w:rsidRDefault="00C649A4" w:rsidP="000B5747">
            <w:pPr>
              <w:pStyle w:val="ARtabletextright"/>
            </w:pPr>
            <w:r>
              <w:fldChar w:fldCharType="begin"/>
            </w:r>
            <w:r>
              <w:instrText xml:space="preserve"> PAGEREF _Ref525206875 \h </w:instrText>
            </w:r>
            <w:r>
              <w:fldChar w:fldCharType="separate"/>
            </w:r>
            <w:r w:rsidR="0079656D">
              <w:rPr>
                <w:noProof/>
              </w:rPr>
              <w:t>195</w:t>
            </w:r>
            <w:r>
              <w:fldChar w:fldCharType="end"/>
            </w:r>
          </w:p>
        </w:tc>
      </w:tr>
      <w:tr w:rsidR="004C3AD7" w:rsidRPr="007939DD" w14:paraId="1A8F24AA" w14:textId="77777777" w:rsidTr="000B5747">
        <w:tc>
          <w:tcPr>
            <w:tcW w:w="2059" w:type="dxa"/>
            <w:shd w:val="clear" w:color="auto" w:fill="auto"/>
          </w:tcPr>
          <w:p w14:paraId="3C92CFFB" w14:textId="77777777" w:rsidR="004C3AD7" w:rsidRPr="007939DD" w:rsidRDefault="004C3AD7" w:rsidP="000B5747">
            <w:pPr>
              <w:pStyle w:val="ARtabletext"/>
            </w:pPr>
            <w:r w:rsidRPr="007939DD">
              <w:t>FRD 114B</w:t>
            </w:r>
          </w:p>
        </w:tc>
        <w:tc>
          <w:tcPr>
            <w:tcW w:w="6588" w:type="dxa"/>
            <w:shd w:val="clear" w:color="auto" w:fill="auto"/>
          </w:tcPr>
          <w:p w14:paraId="6741A3CD" w14:textId="77777777" w:rsidR="004C3AD7" w:rsidRPr="007939DD" w:rsidRDefault="004C3AD7" w:rsidP="000B5747">
            <w:pPr>
              <w:pStyle w:val="ARtabletext"/>
            </w:pPr>
            <w:r w:rsidRPr="007939DD">
              <w:t xml:space="preserve">Financial instruments – general government entities and public non-financial corporations </w:t>
            </w:r>
          </w:p>
        </w:tc>
        <w:tc>
          <w:tcPr>
            <w:tcW w:w="992" w:type="dxa"/>
            <w:shd w:val="clear" w:color="auto" w:fill="auto"/>
          </w:tcPr>
          <w:p w14:paraId="5C35E496" w14:textId="6E313A9D" w:rsidR="004C3AD7" w:rsidRPr="007939DD" w:rsidRDefault="00C649A4" w:rsidP="00C649A4">
            <w:pPr>
              <w:pStyle w:val="ARtabletextright"/>
            </w:pPr>
            <w:r>
              <w:fldChar w:fldCharType="begin"/>
            </w:r>
            <w:r>
              <w:instrText xml:space="preserve"> PAGEREF _Ref525207331 \h </w:instrText>
            </w:r>
            <w:r>
              <w:fldChar w:fldCharType="separate"/>
            </w:r>
            <w:r w:rsidR="0079656D">
              <w:rPr>
                <w:noProof/>
              </w:rPr>
              <w:t>228</w:t>
            </w:r>
            <w:r>
              <w:fldChar w:fldCharType="end"/>
            </w:r>
            <w:r w:rsidR="004C3AD7">
              <w:t>–</w:t>
            </w:r>
            <w:r>
              <w:fldChar w:fldCharType="begin"/>
            </w:r>
            <w:r>
              <w:instrText xml:space="preserve"> PAGEREF _Ref525207399 \h </w:instrText>
            </w:r>
            <w:r>
              <w:fldChar w:fldCharType="separate"/>
            </w:r>
            <w:r w:rsidR="0079656D">
              <w:rPr>
                <w:noProof/>
              </w:rPr>
              <w:t>230</w:t>
            </w:r>
            <w:r>
              <w:fldChar w:fldCharType="end"/>
            </w:r>
          </w:p>
        </w:tc>
      </w:tr>
      <w:tr w:rsidR="004C3AD7" w:rsidRPr="007939DD" w14:paraId="50C54182" w14:textId="77777777" w:rsidTr="000B5747">
        <w:tc>
          <w:tcPr>
            <w:tcW w:w="2059" w:type="dxa"/>
            <w:shd w:val="clear" w:color="auto" w:fill="auto"/>
          </w:tcPr>
          <w:p w14:paraId="007E3CE4" w14:textId="77777777" w:rsidR="004C3AD7" w:rsidRPr="007939DD" w:rsidRDefault="004C3AD7" w:rsidP="000B5747">
            <w:pPr>
              <w:pStyle w:val="ARtabletext"/>
            </w:pPr>
            <w:r w:rsidRPr="007939DD">
              <w:t>FRD 119A</w:t>
            </w:r>
          </w:p>
        </w:tc>
        <w:tc>
          <w:tcPr>
            <w:tcW w:w="6588" w:type="dxa"/>
            <w:shd w:val="clear" w:color="auto" w:fill="auto"/>
          </w:tcPr>
          <w:p w14:paraId="05F2B3F9" w14:textId="77777777" w:rsidR="004C3AD7" w:rsidRPr="007939DD" w:rsidRDefault="004C3AD7" w:rsidP="000B5747">
            <w:pPr>
              <w:pStyle w:val="ARtabletext"/>
            </w:pPr>
            <w:r w:rsidRPr="007939DD">
              <w:t>Transfers through contributed capital</w:t>
            </w:r>
          </w:p>
        </w:tc>
        <w:tc>
          <w:tcPr>
            <w:tcW w:w="992" w:type="dxa"/>
            <w:shd w:val="clear" w:color="auto" w:fill="auto"/>
          </w:tcPr>
          <w:p w14:paraId="4AEF1353" w14:textId="02319520" w:rsidR="004C3AD7" w:rsidRPr="007939DD" w:rsidRDefault="00C649A4" w:rsidP="000B5747">
            <w:pPr>
              <w:pStyle w:val="ARtabletextright"/>
            </w:pPr>
            <w:r>
              <w:fldChar w:fldCharType="begin"/>
            </w:r>
            <w:r>
              <w:instrText xml:space="preserve"> PAGEREF _Ref525207464 \h </w:instrText>
            </w:r>
            <w:r>
              <w:fldChar w:fldCharType="separate"/>
            </w:r>
            <w:r w:rsidR="0079656D">
              <w:rPr>
                <w:noProof/>
              </w:rPr>
              <w:t>186</w:t>
            </w:r>
            <w:r>
              <w:fldChar w:fldCharType="end"/>
            </w:r>
          </w:p>
        </w:tc>
      </w:tr>
    </w:tbl>
    <w:p w14:paraId="3A6EF776" w14:textId="77777777" w:rsidR="004C3AD7" w:rsidRPr="007939DD" w:rsidRDefault="004C3AD7" w:rsidP="004C3AD7">
      <w:pPr>
        <w:pStyle w:val="ARtablefootnote"/>
      </w:pPr>
      <w:r w:rsidRPr="007939DD">
        <w:t>Note: FRD = Financial Reporting Direction; SD = Standing Direction</w:t>
      </w:r>
    </w:p>
    <w:p w14:paraId="4E183E89" w14:textId="77777777" w:rsidR="004C3AD7" w:rsidRPr="007939DD" w:rsidRDefault="004C3AD7" w:rsidP="004C3AD7">
      <w:pPr>
        <w:pStyle w:val="Heading3"/>
        <w:spacing w:before="0" w:after="200"/>
      </w:pPr>
      <w:r w:rsidRPr="007939DD">
        <w:br w:type="page"/>
      </w:r>
      <w:bookmarkStart w:id="187" w:name="_Toc462577212"/>
      <w:bookmarkStart w:id="188" w:name="_Ref492894563"/>
      <w:bookmarkStart w:id="189" w:name="_Toc520974736"/>
      <w:bookmarkStart w:id="190" w:name="_Ref525048716"/>
      <w:r w:rsidRPr="007939DD">
        <w:lastRenderedPageBreak/>
        <w:t>Full report</w:t>
      </w:r>
      <w:bookmarkEnd w:id="187"/>
      <w:bookmarkEnd w:id="188"/>
      <w:bookmarkEnd w:id="189"/>
      <w:bookmarkEnd w:id="190"/>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4A0" w:firstRow="1" w:lastRow="0" w:firstColumn="1" w:lastColumn="0" w:noHBand="0" w:noVBand="1"/>
      </w:tblPr>
      <w:tblGrid>
        <w:gridCol w:w="8647"/>
        <w:gridCol w:w="136"/>
        <w:gridCol w:w="856"/>
      </w:tblGrid>
      <w:tr w:rsidR="004C3AD7" w:rsidRPr="007939DD" w14:paraId="38295825" w14:textId="77777777" w:rsidTr="000B5747">
        <w:trPr>
          <w:cantSplit/>
        </w:trPr>
        <w:tc>
          <w:tcPr>
            <w:tcW w:w="8783" w:type="dxa"/>
            <w:gridSpan w:val="2"/>
            <w:tcBorders>
              <w:top w:val="nil"/>
            </w:tcBorders>
            <w:shd w:val="clear" w:color="auto" w:fill="auto"/>
          </w:tcPr>
          <w:p w14:paraId="1323F15A" w14:textId="77777777" w:rsidR="004C3AD7" w:rsidRPr="007939DD" w:rsidRDefault="004C3AD7" w:rsidP="000B5747">
            <w:pPr>
              <w:pStyle w:val="ARtablecolhead"/>
            </w:pPr>
            <w:r w:rsidRPr="007939DD">
              <w:t>Legislation</w:t>
            </w:r>
          </w:p>
        </w:tc>
        <w:tc>
          <w:tcPr>
            <w:tcW w:w="856" w:type="dxa"/>
            <w:tcBorders>
              <w:top w:val="nil"/>
            </w:tcBorders>
            <w:shd w:val="clear" w:color="auto" w:fill="auto"/>
          </w:tcPr>
          <w:p w14:paraId="64EECC88" w14:textId="77777777" w:rsidR="004C3AD7" w:rsidRPr="007939DD" w:rsidRDefault="004C3AD7" w:rsidP="000B5747">
            <w:pPr>
              <w:pStyle w:val="ARtablecolhead"/>
              <w:jc w:val="right"/>
            </w:pPr>
            <w:r w:rsidRPr="007939DD">
              <w:t>Page</w:t>
            </w:r>
          </w:p>
        </w:tc>
      </w:tr>
      <w:tr w:rsidR="004C3AD7" w:rsidRPr="007939DD" w14:paraId="3FA5EA44" w14:textId="77777777" w:rsidTr="000B5747">
        <w:trPr>
          <w:cantSplit/>
        </w:trPr>
        <w:tc>
          <w:tcPr>
            <w:tcW w:w="8647" w:type="dxa"/>
            <w:shd w:val="clear" w:color="auto" w:fill="auto"/>
          </w:tcPr>
          <w:p w14:paraId="25275C02" w14:textId="77777777" w:rsidR="004C3AD7" w:rsidRPr="007939DD" w:rsidRDefault="004C3AD7" w:rsidP="000B5747">
            <w:pPr>
              <w:pStyle w:val="ARtabletext"/>
              <w:rPr>
                <w:i/>
              </w:rPr>
            </w:pPr>
            <w:r w:rsidRPr="007939DD">
              <w:rPr>
                <w:i/>
              </w:rPr>
              <w:t>Building Act 1993</w:t>
            </w:r>
          </w:p>
        </w:tc>
        <w:tc>
          <w:tcPr>
            <w:tcW w:w="992" w:type="dxa"/>
            <w:gridSpan w:val="2"/>
            <w:shd w:val="clear" w:color="auto" w:fill="auto"/>
          </w:tcPr>
          <w:p w14:paraId="72018706" w14:textId="08E14F5D" w:rsidR="004C3AD7" w:rsidRPr="007939DD" w:rsidRDefault="00C649A4" w:rsidP="000B5747">
            <w:pPr>
              <w:pStyle w:val="ARtabletextright"/>
            </w:pPr>
            <w:r>
              <w:fldChar w:fldCharType="begin"/>
            </w:r>
            <w:r>
              <w:instrText xml:space="preserve"> PAGEREF _Ref525048031 \h </w:instrText>
            </w:r>
            <w:r>
              <w:fldChar w:fldCharType="separate"/>
            </w:r>
            <w:r w:rsidR="0079656D">
              <w:rPr>
                <w:noProof/>
              </w:rPr>
              <w:t>137</w:t>
            </w:r>
            <w:r>
              <w:fldChar w:fldCharType="end"/>
            </w:r>
          </w:p>
        </w:tc>
      </w:tr>
      <w:tr w:rsidR="004C3AD7" w:rsidRPr="007939DD" w14:paraId="0B73BF41" w14:textId="77777777" w:rsidTr="000B5747">
        <w:trPr>
          <w:cantSplit/>
        </w:trPr>
        <w:tc>
          <w:tcPr>
            <w:tcW w:w="8647" w:type="dxa"/>
            <w:shd w:val="clear" w:color="auto" w:fill="auto"/>
          </w:tcPr>
          <w:p w14:paraId="5B18FA8F" w14:textId="77777777" w:rsidR="004C3AD7" w:rsidRPr="007939DD" w:rsidRDefault="004C3AD7" w:rsidP="000B5747">
            <w:pPr>
              <w:pStyle w:val="ARtabletext"/>
              <w:rPr>
                <w:i/>
              </w:rPr>
            </w:pPr>
            <w:r w:rsidRPr="007939DD">
              <w:rPr>
                <w:i/>
              </w:rPr>
              <w:t>Carers Recognition Act 2012</w:t>
            </w:r>
          </w:p>
        </w:tc>
        <w:tc>
          <w:tcPr>
            <w:tcW w:w="992" w:type="dxa"/>
            <w:gridSpan w:val="2"/>
            <w:shd w:val="clear" w:color="auto" w:fill="auto"/>
          </w:tcPr>
          <w:p w14:paraId="68512134" w14:textId="2A01F093" w:rsidR="004C3AD7" w:rsidRPr="007939DD" w:rsidRDefault="00C649A4" w:rsidP="000B5747">
            <w:pPr>
              <w:pStyle w:val="ARtabletextright"/>
            </w:pPr>
            <w:r>
              <w:fldChar w:fldCharType="begin"/>
            </w:r>
            <w:r>
              <w:instrText xml:space="preserve"> PAGEREF _Ref492895235 \h </w:instrText>
            </w:r>
            <w:r>
              <w:fldChar w:fldCharType="separate"/>
            </w:r>
            <w:r w:rsidR="0079656D">
              <w:rPr>
                <w:noProof/>
              </w:rPr>
              <w:t>137</w:t>
            </w:r>
            <w:r>
              <w:fldChar w:fldCharType="end"/>
            </w:r>
          </w:p>
        </w:tc>
      </w:tr>
      <w:tr w:rsidR="004C3AD7" w:rsidRPr="007939DD" w14:paraId="0A5DEC39" w14:textId="77777777" w:rsidTr="000B5747">
        <w:trPr>
          <w:cantSplit/>
        </w:trPr>
        <w:tc>
          <w:tcPr>
            <w:tcW w:w="8647" w:type="dxa"/>
            <w:shd w:val="clear" w:color="auto" w:fill="auto"/>
          </w:tcPr>
          <w:p w14:paraId="727CE1A6" w14:textId="77777777" w:rsidR="004C3AD7" w:rsidRPr="007939DD" w:rsidRDefault="004C3AD7" w:rsidP="000B5747">
            <w:pPr>
              <w:pStyle w:val="ARtabletext"/>
              <w:rPr>
                <w:i/>
              </w:rPr>
            </w:pPr>
            <w:r w:rsidRPr="007939DD">
              <w:rPr>
                <w:i/>
              </w:rPr>
              <w:t>Children, Youth and Families Act 2005</w:t>
            </w:r>
          </w:p>
        </w:tc>
        <w:tc>
          <w:tcPr>
            <w:tcW w:w="992" w:type="dxa"/>
            <w:gridSpan w:val="2"/>
            <w:shd w:val="clear" w:color="auto" w:fill="auto"/>
          </w:tcPr>
          <w:p w14:paraId="3BE9909F" w14:textId="1DCE1934" w:rsidR="004C3AD7" w:rsidRPr="007939DD" w:rsidRDefault="00C649A4" w:rsidP="00C649A4">
            <w:pPr>
              <w:pStyle w:val="ARtabletextright"/>
            </w:pPr>
            <w:r>
              <w:fldChar w:fldCharType="begin"/>
            </w:r>
            <w:r>
              <w:instrText xml:space="preserve"> PAGEREF _Ref525207539 \h </w:instrText>
            </w:r>
            <w:r>
              <w:fldChar w:fldCharType="separate"/>
            </w:r>
            <w:r w:rsidR="0079656D">
              <w:rPr>
                <w:noProof/>
              </w:rPr>
              <w:t>156</w:t>
            </w:r>
            <w:r>
              <w:fldChar w:fldCharType="end"/>
            </w:r>
            <w:r>
              <w:t>–</w:t>
            </w:r>
            <w:r>
              <w:fldChar w:fldCharType="begin"/>
            </w:r>
            <w:r>
              <w:instrText xml:space="preserve"> PAGEREF _Ref525207582 \h </w:instrText>
            </w:r>
            <w:r>
              <w:fldChar w:fldCharType="separate"/>
            </w:r>
            <w:r w:rsidR="0079656D">
              <w:rPr>
                <w:noProof/>
              </w:rPr>
              <w:t>159</w:t>
            </w:r>
            <w:r>
              <w:fldChar w:fldCharType="end"/>
            </w:r>
          </w:p>
        </w:tc>
      </w:tr>
      <w:tr w:rsidR="004C3AD7" w:rsidRPr="007939DD" w14:paraId="38E8D091" w14:textId="77777777" w:rsidTr="000B5747">
        <w:trPr>
          <w:cantSplit/>
        </w:trPr>
        <w:tc>
          <w:tcPr>
            <w:tcW w:w="8647" w:type="dxa"/>
            <w:shd w:val="clear" w:color="auto" w:fill="auto"/>
          </w:tcPr>
          <w:p w14:paraId="503BEC9F" w14:textId="77777777" w:rsidR="004C3AD7" w:rsidRPr="007939DD" w:rsidRDefault="004C3AD7" w:rsidP="000B5747">
            <w:pPr>
              <w:pStyle w:val="ARtabletext"/>
              <w:rPr>
                <w:i/>
              </w:rPr>
            </w:pPr>
            <w:r w:rsidRPr="007939DD">
              <w:rPr>
                <w:i/>
              </w:rPr>
              <w:t>Cemeteries and Crematoria Amendment Act 2003</w:t>
            </w:r>
          </w:p>
        </w:tc>
        <w:tc>
          <w:tcPr>
            <w:tcW w:w="992" w:type="dxa"/>
            <w:gridSpan w:val="2"/>
            <w:shd w:val="clear" w:color="auto" w:fill="auto"/>
          </w:tcPr>
          <w:p w14:paraId="25F16628" w14:textId="36D43D4A" w:rsidR="004C3AD7" w:rsidRPr="007939DD" w:rsidRDefault="00C649A4" w:rsidP="000B5747">
            <w:pPr>
              <w:pStyle w:val="ARtabletextright"/>
            </w:pPr>
            <w:r>
              <w:fldChar w:fldCharType="begin"/>
            </w:r>
            <w:r>
              <w:instrText xml:space="preserve"> PAGEREF _Ref492912653 \h </w:instrText>
            </w:r>
            <w:r>
              <w:fldChar w:fldCharType="separate"/>
            </w:r>
            <w:r w:rsidR="0079656D">
              <w:rPr>
                <w:noProof/>
              </w:rPr>
              <w:t>155</w:t>
            </w:r>
            <w:r>
              <w:fldChar w:fldCharType="end"/>
            </w:r>
          </w:p>
        </w:tc>
      </w:tr>
      <w:tr w:rsidR="004C3AD7" w:rsidRPr="007939DD" w14:paraId="7B41C873" w14:textId="77777777" w:rsidTr="000B5747">
        <w:trPr>
          <w:cantSplit/>
        </w:trPr>
        <w:tc>
          <w:tcPr>
            <w:tcW w:w="8647" w:type="dxa"/>
            <w:shd w:val="clear" w:color="auto" w:fill="auto"/>
          </w:tcPr>
          <w:p w14:paraId="569621D1" w14:textId="77777777" w:rsidR="004C3AD7" w:rsidRPr="007939DD" w:rsidRDefault="004C3AD7" w:rsidP="000B5747">
            <w:pPr>
              <w:pStyle w:val="ARtabletext"/>
              <w:rPr>
                <w:i/>
              </w:rPr>
            </w:pPr>
            <w:r w:rsidRPr="007939DD">
              <w:rPr>
                <w:i/>
              </w:rPr>
              <w:t>Disability Act 2006</w:t>
            </w:r>
          </w:p>
        </w:tc>
        <w:tc>
          <w:tcPr>
            <w:tcW w:w="992" w:type="dxa"/>
            <w:gridSpan w:val="2"/>
            <w:shd w:val="clear" w:color="auto" w:fill="auto"/>
          </w:tcPr>
          <w:p w14:paraId="589C3248" w14:textId="40448A19" w:rsidR="004C3AD7" w:rsidRPr="007939DD" w:rsidRDefault="00C649A4" w:rsidP="000B5747">
            <w:pPr>
              <w:pStyle w:val="ARtabletextright"/>
            </w:pPr>
            <w:r>
              <w:fldChar w:fldCharType="begin"/>
            </w:r>
            <w:r>
              <w:instrText xml:space="preserve"> PAGEREF _Ref492912671 \h </w:instrText>
            </w:r>
            <w:r>
              <w:fldChar w:fldCharType="separate"/>
            </w:r>
            <w:r w:rsidR="0079656D">
              <w:rPr>
                <w:noProof/>
              </w:rPr>
              <w:t>157</w:t>
            </w:r>
            <w:r>
              <w:fldChar w:fldCharType="end"/>
            </w:r>
          </w:p>
        </w:tc>
      </w:tr>
      <w:tr w:rsidR="004C3AD7" w:rsidRPr="007939DD" w14:paraId="70834A93" w14:textId="77777777" w:rsidTr="000B5747">
        <w:trPr>
          <w:cantSplit/>
        </w:trPr>
        <w:tc>
          <w:tcPr>
            <w:tcW w:w="8647" w:type="dxa"/>
            <w:shd w:val="clear" w:color="auto" w:fill="auto"/>
          </w:tcPr>
          <w:p w14:paraId="25B3CAE1" w14:textId="77777777" w:rsidR="004C3AD7" w:rsidRPr="007939DD" w:rsidRDefault="004C3AD7" w:rsidP="000B5747">
            <w:pPr>
              <w:pStyle w:val="ARtabletext"/>
              <w:rPr>
                <w:i/>
              </w:rPr>
            </w:pPr>
            <w:r w:rsidRPr="007939DD">
              <w:rPr>
                <w:i/>
              </w:rPr>
              <w:t>Drugs, Poisons and Controlled Substances (Volatile Substances) Act 1981</w:t>
            </w:r>
          </w:p>
        </w:tc>
        <w:tc>
          <w:tcPr>
            <w:tcW w:w="992" w:type="dxa"/>
            <w:gridSpan w:val="2"/>
            <w:shd w:val="clear" w:color="auto" w:fill="auto"/>
          </w:tcPr>
          <w:p w14:paraId="7D7AF12D" w14:textId="43C6FBAA" w:rsidR="004C3AD7" w:rsidRPr="007939DD" w:rsidRDefault="00C649A4" w:rsidP="000B5747">
            <w:pPr>
              <w:pStyle w:val="ARtabletextright"/>
            </w:pPr>
            <w:r>
              <w:fldChar w:fldCharType="begin"/>
            </w:r>
            <w:r>
              <w:instrText xml:space="preserve"> PAGEREF _Ref492912699 \h </w:instrText>
            </w:r>
            <w:r>
              <w:fldChar w:fldCharType="separate"/>
            </w:r>
            <w:r w:rsidR="0079656D">
              <w:rPr>
                <w:noProof/>
              </w:rPr>
              <w:t>154</w:t>
            </w:r>
            <w:r>
              <w:fldChar w:fldCharType="end"/>
            </w:r>
            <w:r>
              <w:t>–</w:t>
            </w:r>
            <w:r>
              <w:fldChar w:fldCharType="begin"/>
            </w:r>
            <w:r>
              <w:instrText xml:space="preserve"> PAGEREF _Ref492912653 \h </w:instrText>
            </w:r>
            <w:r>
              <w:fldChar w:fldCharType="separate"/>
            </w:r>
            <w:r w:rsidR="0079656D">
              <w:rPr>
                <w:noProof/>
              </w:rPr>
              <w:t>155</w:t>
            </w:r>
            <w:r>
              <w:fldChar w:fldCharType="end"/>
            </w:r>
          </w:p>
        </w:tc>
      </w:tr>
      <w:tr w:rsidR="004C3AD7" w:rsidRPr="007939DD" w14:paraId="2EAA7E72" w14:textId="77777777" w:rsidTr="000B5747">
        <w:trPr>
          <w:cantSplit/>
        </w:trPr>
        <w:tc>
          <w:tcPr>
            <w:tcW w:w="8647" w:type="dxa"/>
            <w:shd w:val="clear" w:color="auto" w:fill="auto"/>
          </w:tcPr>
          <w:p w14:paraId="77D0D3B9" w14:textId="77777777" w:rsidR="004C3AD7" w:rsidRPr="007939DD" w:rsidRDefault="004C3AD7" w:rsidP="000B5747">
            <w:pPr>
              <w:pStyle w:val="ARtabletext"/>
              <w:rPr>
                <w:i/>
              </w:rPr>
            </w:pPr>
            <w:r w:rsidRPr="007939DD">
              <w:rPr>
                <w:i/>
              </w:rPr>
              <w:t>Financial Management Act 1994</w:t>
            </w:r>
          </w:p>
        </w:tc>
        <w:tc>
          <w:tcPr>
            <w:tcW w:w="992" w:type="dxa"/>
            <w:gridSpan w:val="2"/>
            <w:shd w:val="clear" w:color="auto" w:fill="auto"/>
          </w:tcPr>
          <w:p w14:paraId="215756D2" w14:textId="4D8FA273" w:rsidR="004C3AD7" w:rsidRPr="007939DD" w:rsidRDefault="00C649A4" w:rsidP="00C649A4">
            <w:pPr>
              <w:pStyle w:val="ARtabletextright"/>
            </w:pPr>
            <w:r>
              <w:fldChar w:fldCharType="begin"/>
            </w:r>
            <w:r>
              <w:instrText xml:space="preserve"> PAGEREF _Ref525207736 \h </w:instrText>
            </w:r>
            <w:r>
              <w:fldChar w:fldCharType="separate"/>
            </w:r>
            <w:r w:rsidR="0079656D">
              <w:rPr>
                <w:noProof/>
              </w:rPr>
              <w:t>103</w:t>
            </w:r>
            <w:r>
              <w:fldChar w:fldCharType="end"/>
            </w:r>
            <w:r>
              <w:t>–</w:t>
            </w:r>
            <w:r>
              <w:fldChar w:fldCharType="begin"/>
            </w:r>
            <w:r>
              <w:instrText xml:space="preserve"> PAGEREF _Ref525048505 \h </w:instrText>
            </w:r>
            <w:r>
              <w:fldChar w:fldCharType="separate"/>
            </w:r>
            <w:r w:rsidR="0079656D">
              <w:rPr>
                <w:noProof/>
              </w:rPr>
              <w:t>104</w:t>
            </w:r>
            <w:r>
              <w:fldChar w:fldCharType="end"/>
            </w:r>
          </w:p>
        </w:tc>
      </w:tr>
      <w:tr w:rsidR="004C3AD7" w:rsidRPr="007939DD" w14:paraId="4CF4E464" w14:textId="77777777" w:rsidTr="000B5747">
        <w:trPr>
          <w:cantSplit/>
        </w:trPr>
        <w:tc>
          <w:tcPr>
            <w:tcW w:w="8647" w:type="dxa"/>
            <w:shd w:val="clear" w:color="auto" w:fill="auto"/>
          </w:tcPr>
          <w:p w14:paraId="5DC1B22E" w14:textId="77777777" w:rsidR="004C3AD7" w:rsidRPr="007939DD" w:rsidRDefault="004C3AD7" w:rsidP="000B5747">
            <w:pPr>
              <w:pStyle w:val="ARtabletext"/>
              <w:rPr>
                <w:i/>
              </w:rPr>
            </w:pPr>
            <w:r w:rsidRPr="007939DD">
              <w:rPr>
                <w:i/>
              </w:rPr>
              <w:t>Freedom of Information Act 1982</w:t>
            </w:r>
          </w:p>
        </w:tc>
        <w:tc>
          <w:tcPr>
            <w:tcW w:w="992" w:type="dxa"/>
            <w:gridSpan w:val="2"/>
            <w:shd w:val="clear" w:color="auto" w:fill="auto"/>
          </w:tcPr>
          <w:p w14:paraId="6ADD7596" w14:textId="3C4DDE06" w:rsidR="004C3AD7" w:rsidRPr="007939DD" w:rsidRDefault="00C649A4" w:rsidP="000B5747">
            <w:pPr>
              <w:pStyle w:val="ARtabletextright"/>
            </w:pPr>
            <w:r>
              <w:fldChar w:fldCharType="begin"/>
            </w:r>
            <w:r>
              <w:instrText xml:space="preserve"> PAGEREF _Ref492895142 \h </w:instrText>
            </w:r>
            <w:r>
              <w:fldChar w:fldCharType="separate"/>
            </w:r>
            <w:r w:rsidR="0079656D">
              <w:rPr>
                <w:noProof/>
              </w:rPr>
              <w:t>154</w:t>
            </w:r>
            <w:r>
              <w:fldChar w:fldCharType="end"/>
            </w:r>
          </w:p>
        </w:tc>
      </w:tr>
      <w:tr w:rsidR="004C3AD7" w:rsidRPr="007939DD" w14:paraId="0599C705" w14:textId="77777777" w:rsidTr="000B5747">
        <w:trPr>
          <w:cantSplit/>
        </w:trPr>
        <w:tc>
          <w:tcPr>
            <w:tcW w:w="8647" w:type="dxa"/>
            <w:shd w:val="clear" w:color="auto" w:fill="auto"/>
          </w:tcPr>
          <w:p w14:paraId="69EAB58E" w14:textId="77777777" w:rsidR="004C3AD7" w:rsidRPr="007939DD" w:rsidRDefault="004C3AD7" w:rsidP="000B5747">
            <w:pPr>
              <w:pStyle w:val="ARtabletext"/>
              <w:rPr>
                <w:i/>
              </w:rPr>
            </w:pPr>
            <w:r w:rsidRPr="007939DD">
              <w:rPr>
                <w:i/>
              </w:rPr>
              <w:t>Medical Treatment Planning and Decisions Act 2016</w:t>
            </w:r>
          </w:p>
        </w:tc>
        <w:tc>
          <w:tcPr>
            <w:tcW w:w="992" w:type="dxa"/>
            <w:gridSpan w:val="2"/>
            <w:shd w:val="clear" w:color="auto" w:fill="auto"/>
          </w:tcPr>
          <w:p w14:paraId="6C43F1A2" w14:textId="7386E91D" w:rsidR="004C3AD7" w:rsidRPr="007939DD" w:rsidRDefault="00F41768" w:rsidP="00C649A4">
            <w:pPr>
              <w:pStyle w:val="ARtabletextright"/>
            </w:pPr>
            <w:r>
              <w:fldChar w:fldCharType="begin"/>
            </w:r>
            <w:r>
              <w:instrText xml:space="preserve"> PAGEREF Medical_Treatment \h </w:instrText>
            </w:r>
            <w:r>
              <w:fldChar w:fldCharType="separate"/>
            </w:r>
            <w:r w:rsidR="0079656D">
              <w:rPr>
                <w:noProof/>
              </w:rPr>
              <w:t>69</w:t>
            </w:r>
            <w:r>
              <w:fldChar w:fldCharType="end"/>
            </w:r>
          </w:p>
        </w:tc>
      </w:tr>
      <w:tr w:rsidR="004C3AD7" w:rsidRPr="007939DD" w14:paraId="3FCB367C" w14:textId="77777777" w:rsidTr="000B5747">
        <w:trPr>
          <w:cantSplit/>
        </w:trPr>
        <w:tc>
          <w:tcPr>
            <w:tcW w:w="8647" w:type="dxa"/>
            <w:shd w:val="clear" w:color="auto" w:fill="auto"/>
          </w:tcPr>
          <w:p w14:paraId="7774C555" w14:textId="77777777" w:rsidR="004C3AD7" w:rsidRPr="007939DD" w:rsidRDefault="004C3AD7" w:rsidP="000B5747">
            <w:pPr>
              <w:pStyle w:val="ARtabletext"/>
              <w:rPr>
                <w:i/>
              </w:rPr>
            </w:pPr>
            <w:r w:rsidRPr="007939DD">
              <w:rPr>
                <w:i/>
              </w:rPr>
              <w:t>Protected Disclosure Act 2012</w:t>
            </w:r>
          </w:p>
        </w:tc>
        <w:tc>
          <w:tcPr>
            <w:tcW w:w="992" w:type="dxa"/>
            <w:gridSpan w:val="2"/>
            <w:shd w:val="clear" w:color="auto" w:fill="auto"/>
          </w:tcPr>
          <w:p w14:paraId="55C348C3" w14:textId="12231E3B" w:rsidR="004C3AD7" w:rsidRPr="007939DD" w:rsidRDefault="00C649A4" w:rsidP="000B5747">
            <w:pPr>
              <w:pStyle w:val="ARtabletextright"/>
            </w:pPr>
            <w:r>
              <w:fldChar w:fldCharType="begin"/>
            </w:r>
            <w:r>
              <w:instrText xml:space="preserve"> PAGEREF _Ref492895200 \h </w:instrText>
            </w:r>
            <w:r>
              <w:fldChar w:fldCharType="separate"/>
            </w:r>
            <w:r w:rsidR="0079656D">
              <w:rPr>
                <w:noProof/>
              </w:rPr>
              <w:t>136</w:t>
            </w:r>
            <w:r>
              <w:fldChar w:fldCharType="end"/>
            </w:r>
            <w:r>
              <w:t>–</w:t>
            </w:r>
            <w:r>
              <w:fldChar w:fldCharType="begin"/>
            </w:r>
            <w:r>
              <w:instrText xml:space="preserve"> PAGEREF _Ref525048085 \h </w:instrText>
            </w:r>
            <w:r>
              <w:fldChar w:fldCharType="separate"/>
            </w:r>
            <w:r w:rsidR="0079656D">
              <w:rPr>
                <w:noProof/>
              </w:rPr>
              <w:t>137</w:t>
            </w:r>
            <w:r>
              <w:fldChar w:fldCharType="end"/>
            </w:r>
          </w:p>
        </w:tc>
      </w:tr>
      <w:tr w:rsidR="004C3AD7" w:rsidRPr="007939DD" w14:paraId="27B5C5B8" w14:textId="77777777" w:rsidTr="000B5747">
        <w:trPr>
          <w:cantSplit/>
        </w:trPr>
        <w:tc>
          <w:tcPr>
            <w:tcW w:w="8647" w:type="dxa"/>
            <w:shd w:val="clear" w:color="auto" w:fill="auto"/>
          </w:tcPr>
          <w:p w14:paraId="71F5FE1F" w14:textId="77777777" w:rsidR="004C3AD7" w:rsidRPr="007939DD" w:rsidRDefault="004C3AD7" w:rsidP="000B5747">
            <w:pPr>
              <w:pStyle w:val="ARtabletext"/>
              <w:rPr>
                <w:i/>
              </w:rPr>
            </w:pPr>
            <w:r w:rsidRPr="007939DD">
              <w:rPr>
                <w:i/>
              </w:rPr>
              <w:t>Public Administration Act 2004</w:t>
            </w:r>
          </w:p>
        </w:tc>
        <w:tc>
          <w:tcPr>
            <w:tcW w:w="992" w:type="dxa"/>
            <w:gridSpan w:val="2"/>
            <w:shd w:val="clear" w:color="auto" w:fill="auto"/>
          </w:tcPr>
          <w:p w14:paraId="0522EB9E" w14:textId="34F4A140" w:rsidR="004C3AD7" w:rsidRPr="007939DD" w:rsidRDefault="00C649A4" w:rsidP="000B5747">
            <w:pPr>
              <w:pStyle w:val="ARtabletextright"/>
            </w:pPr>
            <w:r>
              <w:fldChar w:fldCharType="begin"/>
            </w:r>
            <w:r>
              <w:instrText xml:space="preserve"> PAGEREF _Ref525208139 \h </w:instrText>
            </w:r>
            <w:r>
              <w:fldChar w:fldCharType="separate"/>
            </w:r>
            <w:r w:rsidR="0079656D">
              <w:rPr>
                <w:noProof/>
              </w:rPr>
              <w:t>111</w:t>
            </w:r>
            <w:r>
              <w:fldChar w:fldCharType="end"/>
            </w:r>
          </w:p>
        </w:tc>
      </w:tr>
      <w:tr w:rsidR="004C3AD7" w:rsidRPr="007939DD" w14:paraId="41816ACB" w14:textId="77777777" w:rsidTr="000B5747">
        <w:trPr>
          <w:cantSplit/>
        </w:trPr>
        <w:tc>
          <w:tcPr>
            <w:tcW w:w="8647" w:type="dxa"/>
            <w:shd w:val="clear" w:color="auto" w:fill="auto"/>
          </w:tcPr>
          <w:p w14:paraId="036EFBF7" w14:textId="77777777" w:rsidR="004C3AD7" w:rsidRPr="007939DD" w:rsidRDefault="004C3AD7" w:rsidP="000B5747">
            <w:pPr>
              <w:pStyle w:val="ARtabletext"/>
              <w:rPr>
                <w:i/>
              </w:rPr>
            </w:pPr>
            <w:r w:rsidRPr="007939DD">
              <w:rPr>
                <w:i/>
              </w:rPr>
              <w:t>Public Health and Wellbeing Act 2008</w:t>
            </w:r>
          </w:p>
        </w:tc>
        <w:tc>
          <w:tcPr>
            <w:tcW w:w="992" w:type="dxa"/>
            <w:gridSpan w:val="2"/>
            <w:shd w:val="clear" w:color="auto" w:fill="auto"/>
          </w:tcPr>
          <w:p w14:paraId="53C4D738" w14:textId="6681A08E" w:rsidR="004C3AD7" w:rsidRPr="007939DD" w:rsidRDefault="00C649A4" w:rsidP="000B5747">
            <w:pPr>
              <w:pStyle w:val="ARtabletextright"/>
            </w:pPr>
            <w:r>
              <w:fldChar w:fldCharType="begin"/>
            </w:r>
            <w:r>
              <w:instrText xml:space="preserve"> PAGEREF _Ref525208155 \h </w:instrText>
            </w:r>
            <w:r>
              <w:fldChar w:fldCharType="separate"/>
            </w:r>
            <w:r w:rsidR="0079656D">
              <w:rPr>
                <w:noProof/>
              </w:rPr>
              <w:t>155</w:t>
            </w:r>
            <w:r>
              <w:fldChar w:fldCharType="end"/>
            </w:r>
            <w:r>
              <w:t>–</w:t>
            </w:r>
            <w:r>
              <w:fldChar w:fldCharType="begin"/>
            </w:r>
            <w:r>
              <w:instrText xml:space="preserve"> PAGEREF _Ref525207539 \h </w:instrText>
            </w:r>
            <w:r>
              <w:fldChar w:fldCharType="separate"/>
            </w:r>
            <w:r w:rsidR="0079656D">
              <w:rPr>
                <w:noProof/>
              </w:rPr>
              <w:t>156</w:t>
            </w:r>
            <w:r>
              <w:fldChar w:fldCharType="end"/>
            </w:r>
          </w:p>
        </w:tc>
      </w:tr>
      <w:tr w:rsidR="004C3AD7" w:rsidRPr="007939DD" w14:paraId="682B512B" w14:textId="77777777" w:rsidTr="000B5747">
        <w:trPr>
          <w:cantSplit/>
        </w:trPr>
        <w:tc>
          <w:tcPr>
            <w:tcW w:w="8647" w:type="dxa"/>
            <w:shd w:val="clear" w:color="auto" w:fill="auto"/>
          </w:tcPr>
          <w:p w14:paraId="1CEAB35B" w14:textId="77777777" w:rsidR="004C3AD7" w:rsidRPr="007939DD" w:rsidRDefault="004C3AD7" w:rsidP="000B5747">
            <w:pPr>
              <w:pStyle w:val="ARtabletext"/>
              <w:rPr>
                <w:i/>
              </w:rPr>
            </w:pPr>
            <w:r w:rsidRPr="007939DD">
              <w:rPr>
                <w:i/>
              </w:rPr>
              <w:t>Public Health and Wellbeing Regulations 2009</w:t>
            </w:r>
          </w:p>
        </w:tc>
        <w:tc>
          <w:tcPr>
            <w:tcW w:w="992" w:type="dxa"/>
            <w:gridSpan w:val="2"/>
            <w:shd w:val="clear" w:color="auto" w:fill="auto"/>
          </w:tcPr>
          <w:p w14:paraId="72EF7A14" w14:textId="74AAC8C1" w:rsidR="004C3AD7" w:rsidRPr="007939DD" w:rsidRDefault="0082781A" w:rsidP="000B5747">
            <w:pPr>
              <w:pStyle w:val="ARtabletextright"/>
            </w:pPr>
            <w:r>
              <w:fldChar w:fldCharType="begin"/>
            </w:r>
            <w:r>
              <w:instrText xml:space="preserve"> PAGEREF _Ref525208155 \h </w:instrText>
            </w:r>
            <w:r>
              <w:fldChar w:fldCharType="separate"/>
            </w:r>
            <w:r w:rsidR="0079656D">
              <w:rPr>
                <w:noProof/>
              </w:rPr>
              <w:t>155</w:t>
            </w:r>
            <w:r>
              <w:fldChar w:fldCharType="end"/>
            </w:r>
            <w:r>
              <w:t>–</w:t>
            </w:r>
            <w:r>
              <w:fldChar w:fldCharType="begin"/>
            </w:r>
            <w:r>
              <w:instrText xml:space="preserve"> PAGEREF _Ref525207539 \h </w:instrText>
            </w:r>
            <w:r>
              <w:fldChar w:fldCharType="separate"/>
            </w:r>
            <w:r w:rsidR="0079656D">
              <w:rPr>
                <w:noProof/>
              </w:rPr>
              <w:t>156</w:t>
            </w:r>
            <w:r>
              <w:fldChar w:fldCharType="end"/>
            </w:r>
          </w:p>
        </w:tc>
      </w:tr>
      <w:tr w:rsidR="004C3AD7" w:rsidRPr="007939DD" w14:paraId="5DA8BC06" w14:textId="77777777" w:rsidTr="000B5747">
        <w:trPr>
          <w:cantSplit/>
        </w:trPr>
        <w:tc>
          <w:tcPr>
            <w:tcW w:w="8647" w:type="dxa"/>
            <w:shd w:val="clear" w:color="auto" w:fill="auto"/>
          </w:tcPr>
          <w:p w14:paraId="60D5BADB" w14:textId="77777777" w:rsidR="004C3AD7" w:rsidRPr="007939DD" w:rsidRDefault="004C3AD7" w:rsidP="000B5747">
            <w:pPr>
              <w:pStyle w:val="ARtabletext"/>
              <w:rPr>
                <w:i/>
              </w:rPr>
            </w:pPr>
            <w:r w:rsidRPr="007939DD">
              <w:rPr>
                <w:i/>
              </w:rPr>
              <w:t>Victorian Industry Participation Policy Act 2003</w:t>
            </w:r>
          </w:p>
        </w:tc>
        <w:tc>
          <w:tcPr>
            <w:tcW w:w="992" w:type="dxa"/>
            <w:gridSpan w:val="2"/>
            <w:shd w:val="clear" w:color="auto" w:fill="auto"/>
          </w:tcPr>
          <w:p w14:paraId="026E5468" w14:textId="18ECE6D4" w:rsidR="004C3AD7" w:rsidRPr="007939DD" w:rsidRDefault="0082781A" w:rsidP="000B5747">
            <w:pPr>
              <w:pStyle w:val="ARtabletextright"/>
            </w:pPr>
            <w:r>
              <w:fldChar w:fldCharType="begin"/>
            </w:r>
            <w:r>
              <w:instrText xml:space="preserve"> PAGEREF _Ref525048385 \h </w:instrText>
            </w:r>
            <w:r>
              <w:fldChar w:fldCharType="separate"/>
            </w:r>
            <w:r w:rsidR="0079656D">
              <w:rPr>
                <w:noProof/>
              </w:rPr>
              <w:t>134</w:t>
            </w:r>
            <w:r>
              <w:fldChar w:fldCharType="end"/>
            </w:r>
          </w:p>
        </w:tc>
      </w:tr>
    </w:tbl>
    <w:p w14:paraId="2D420C66" w14:textId="77777777" w:rsidR="001E15D7" w:rsidRPr="007939DD" w:rsidRDefault="001E15D7" w:rsidP="001E15D7">
      <w:pPr>
        <w:pStyle w:val="ARbody"/>
      </w:pPr>
      <w:r w:rsidRPr="007939DD">
        <w:br w:type="page"/>
      </w:r>
    </w:p>
    <w:p w14:paraId="59E263D8" w14:textId="77777777" w:rsidR="004A2626" w:rsidRPr="007939DD" w:rsidRDefault="004A2626" w:rsidP="005F7104">
      <w:pPr>
        <w:pStyle w:val="Heading2"/>
      </w:pPr>
      <w:bookmarkStart w:id="191" w:name="_Toc525036901"/>
      <w:bookmarkStart w:id="192" w:name="_Ref525048304"/>
      <w:r w:rsidRPr="007939DD">
        <w:lastRenderedPageBreak/>
        <w:t>Additional dep</w:t>
      </w:r>
      <w:r w:rsidR="001E15D7" w:rsidRPr="007939DD">
        <w:t xml:space="preserve">artmental information available </w:t>
      </w:r>
      <w:r w:rsidRPr="007939DD">
        <w:t>on request</w:t>
      </w:r>
      <w:bookmarkEnd w:id="178"/>
      <w:bookmarkEnd w:id="179"/>
      <w:bookmarkEnd w:id="180"/>
      <w:bookmarkEnd w:id="181"/>
      <w:bookmarkEnd w:id="182"/>
      <w:bookmarkEnd w:id="191"/>
      <w:bookmarkEnd w:id="192"/>
    </w:p>
    <w:p w14:paraId="5D1D378C" w14:textId="77777777" w:rsidR="004A2626" w:rsidRPr="007939DD" w:rsidRDefault="004A2626" w:rsidP="004A2626">
      <w:pPr>
        <w:pStyle w:val="ARbody"/>
      </w:pPr>
      <w:r w:rsidRPr="007939DD">
        <w:t xml:space="preserve">Subject to the provisions of the FOI Act, information that shall be retained by the </w:t>
      </w:r>
      <w:r w:rsidR="00B82EE1" w:rsidRPr="007939DD">
        <w:t>Accountable Officer s</w:t>
      </w:r>
      <w:r w:rsidR="001E15D7" w:rsidRPr="007939DD">
        <w:t>hall </w:t>
      </w:r>
      <w:r w:rsidRPr="007939DD">
        <w:t>include:</w:t>
      </w:r>
    </w:p>
    <w:p w14:paraId="44E8ED25" w14:textId="77777777" w:rsidR="004A2626" w:rsidRPr="007939DD" w:rsidRDefault="004A2626" w:rsidP="00824285">
      <w:pPr>
        <w:pStyle w:val="ARbullet1"/>
        <w:numPr>
          <w:ilvl w:val="0"/>
          <w:numId w:val="11"/>
        </w:numPr>
        <w:ind w:left="284" w:hanging="284"/>
      </w:pPr>
      <w:r w:rsidRPr="007939DD">
        <w:t>a statement that declarations of pecuniary interests have been duly completed by all relevant officers</w:t>
      </w:r>
    </w:p>
    <w:p w14:paraId="36DE84E0" w14:textId="77777777" w:rsidR="004A2626" w:rsidRPr="007939DD" w:rsidRDefault="004A2626" w:rsidP="00824285">
      <w:pPr>
        <w:pStyle w:val="ARbullet1"/>
        <w:numPr>
          <w:ilvl w:val="0"/>
          <w:numId w:val="11"/>
        </w:numPr>
        <w:ind w:left="284" w:hanging="284"/>
      </w:pPr>
      <w:r w:rsidRPr="007939DD">
        <w:t>details of shares held by a senior officer as nominee or held beneficially in a statutory authority or subsidiary</w:t>
      </w:r>
    </w:p>
    <w:p w14:paraId="119C5673" w14:textId="77777777" w:rsidR="004A2626" w:rsidRPr="007939DD" w:rsidRDefault="004A2626" w:rsidP="00824285">
      <w:pPr>
        <w:pStyle w:val="ARbullet1"/>
        <w:numPr>
          <w:ilvl w:val="0"/>
          <w:numId w:val="11"/>
        </w:numPr>
        <w:ind w:left="284" w:hanging="284"/>
      </w:pPr>
      <w:r w:rsidRPr="007939DD">
        <w:t>details of publications produced by the entity about itself, and how these can be obtained</w:t>
      </w:r>
    </w:p>
    <w:p w14:paraId="35AD41C9" w14:textId="77777777" w:rsidR="004A2626" w:rsidRPr="007939DD" w:rsidRDefault="004A2626" w:rsidP="00824285">
      <w:pPr>
        <w:pStyle w:val="ARbullet1"/>
        <w:numPr>
          <w:ilvl w:val="0"/>
          <w:numId w:val="11"/>
        </w:numPr>
        <w:ind w:left="284" w:hanging="284"/>
      </w:pPr>
      <w:r w:rsidRPr="007939DD">
        <w:t>details of changes in prices, fees, charges, rates and levies charged by the entity</w:t>
      </w:r>
    </w:p>
    <w:p w14:paraId="52C184D9" w14:textId="77777777" w:rsidR="004A2626" w:rsidRPr="007939DD" w:rsidRDefault="004A2626" w:rsidP="00824285">
      <w:pPr>
        <w:pStyle w:val="ARbullet1"/>
        <w:numPr>
          <w:ilvl w:val="0"/>
          <w:numId w:val="11"/>
        </w:numPr>
        <w:ind w:left="284" w:hanging="284"/>
      </w:pPr>
      <w:r w:rsidRPr="007939DD">
        <w:t>details of any major external reviews carried out on the entity</w:t>
      </w:r>
    </w:p>
    <w:p w14:paraId="651267F3" w14:textId="77777777" w:rsidR="004A2626" w:rsidRPr="007939DD" w:rsidRDefault="004A2626" w:rsidP="00824285">
      <w:pPr>
        <w:pStyle w:val="ARbullet1"/>
        <w:numPr>
          <w:ilvl w:val="0"/>
          <w:numId w:val="11"/>
        </w:numPr>
        <w:ind w:left="284" w:hanging="284"/>
      </w:pPr>
      <w:r w:rsidRPr="007939DD">
        <w:t>details of major research and development activities undertaken by the entity</w:t>
      </w:r>
    </w:p>
    <w:p w14:paraId="0E2ABD6E" w14:textId="77777777" w:rsidR="004A2626" w:rsidRPr="007939DD" w:rsidRDefault="004A2626" w:rsidP="00824285">
      <w:pPr>
        <w:pStyle w:val="ARbullet1"/>
        <w:numPr>
          <w:ilvl w:val="0"/>
          <w:numId w:val="11"/>
        </w:numPr>
        <w:ind w:left="284" w:hanging="284"/>
      </w:pPr>
      <w:r w:rsidRPr="007939DD">
        <w:t>details of overseas visits undertaken including a summary of the objectives and outcomes of each visit</w:t>
      </w:r>
    </w:p>
    <w:p w14:paraId="18B1EADF" w14:textId="77777777" w:rsidR="004A2626" w:rsidRPr="007939DD" w:rsidRDefault="004A2626" w:rsidP="00824285">
      <w:pPr>
        <w:pStyle w:val="ARbullet1"/>
        <w:numPr>
          <w:ilvl w:val="0"/>
          <w:numId w:val="11"/>
        </w:numPr>
        <w:ind w:left="284" w:hanging="284"/>
      </w:pPr>
      <w:r w:rsidRPr="007939DD">
        <w:t>details of major promotional, public relations and marketing activities undertaken by the entity to develop community awareness of the entity and its services</w:t>
      </w:r>
    </w:p>
    <w:p w14:paraId="7C8C328B" w14:textId="77777777" w:rsidR="004A2626" w:rsidRPr="007939DD" w:rsidRDefault="004A2626" w:rsidP="00824285">
      <w:pPr>
        <w:pStyle w:val="ARbullet1"/>
        <w:numPr>
          <w:ilvl w:val="0"/>
          <w:numId w:val="11"/>
        </w:numPr>
        <w:ind w:left="284" w:hanging="284"/>
      </w:pPr>
      <w:r w:rsidRPr="007939DD">
        <w:t>details of assessments and measures undertaken to improve the occupational health and safety of employees</w:t>
      </w:r>
    </w:p>
    <w:p w14:paraId="297BEDEB" w14:textId="77777777" w:rsidR="004A2626" w:rsidRPr="007939DD" w:rsidRDefault="004A2626" w:rsidP="00824285">
      <w:pPr>
        <w:pStyle w:val="ARbullet1"/>
        <w:numPr>
          <w:ilvl w:val="0"/>
          <w:numId w:val="11"/>
        </w:numPr>
        <w:ind w:left="284" w:hanging="284"/>
      </w:pPr>
      <w:r w:rsidRPr="007939DD">
        <w:t>a general statement on industrial relations within the entity and details of time lost through industrial accidents and disputes</w:t>
      </w:r>
    </w:p>
    <w:p w14:paraId="126307BF" w14:textId="77777777" w:rsidR="004A2626" w:rsidRPr="007939DD" w:rsidRDefault="004A2626" w:rsidP="00824285">
      <w:pPr>
        <w:pStyle w:val="ARbullet1"/>
        <w:numPr>
          <w:ilvl w:val="0"/>
          <w:numId w:val="11"/>
        </w:numPr>
        <w:ind w:left="284" w:hanging="284"/>
      </w:pPr>
      <w:r w:rsidRPr="007939DD">
        <w:t>a list of major committees sponsored by the entity, the purposes of each committee and the extent to which the purposes have been achieved</w:t>
      </w:r>
    </w:p>
    <w:p w14:paraId="7C2CE6C7" w14:textId="77777777" w:rsidR="004A2626" w:rsidRPr="007939DD" w:rsidRDefault="004A2626" w:rsidP="00824285">
      <w:pPr>
        <w:pStyle w:val="ARbullet1"/>
        <w:numPr>
          <w:ilvl w:val="0"/>
          <w:numId w:val="11"/>
        </w:numPr>
        <w:ind w:left="284" w:hanging="284"/>
      </w:pPr>
      <w:r w:rsidRPr="007939DD">
        <w:t>details of all consultancies and contractors including: consultants/contractors engaged; services provided; and, expenditure committed to for each engagement.</w:t>
      </w:r>
    </w:p>
    <w:p w14:paraId="619E4991" w14:textId="77777777" w:rsidR="004A2626" w:rsidRPr="007939DD" w:rsidRDefault="004A2626" w:rsidP="004A2626">
      <w:pPr>
        <w:pStyle w:val="ARbodyafterbullets"/>
      </w:pPr>
      <w:r w:rsidRPr="007939DD">
        <w:t>Requests for additional information may be made in writing to the following:</w:t>
      </w:r>
    </w:p>
    <w:p w14:paraId="10792176" w14:textId="77777777" w:rsidR="004A2626" w:rsidRPr="007939DD" w:rsidRDefault="004A2626" w:rsidP="004A2626">
      <w:pPr>
        <w:pStyle w:val="ARbodynospace"/>
      </w:pPr>
      <w:r w:rsidRPr="007939DD">
        <w:t>Chief Communications Officer</w:t>
      </w:r>
    </w:p>
    <w:p w14:paraId="120560EB" w14:textId="77777777" w:rsidR="004A2626" w:rsidRPr="007939DD" w:rsidRDefault="004A2626" w:rsidP="004A2626">
      <w:pPr>
        <w:pStyle w:val="ARbodynospace"/>
      </w:pPr>
      <w:r w:rsidRPr="007939DD">
        <w:t>GPO Box 4057</w:t>
      </w:r>
    </w:p>
    <w:p w14:paraId="7363E1EC" w14:textId="77777777" w:rsidR="004A2626" w:rsidRPr="007939DD" w:rsidRDefault="004A2626" w:rsidP="004A2626">
      <w:pPr>
        <w:pStyle w:val="ARbodynospace"/>
      </w:pPr>
      <w:r w:rsidRPr="007939DD">
        <w:t>Melbourne VIC 3001</w:t>
      </w:r>
    </w:p>
    <w:p w14:paraId="59DF10AC" w14:textId="53601EB1" w:rsidR="0093192F" w:rsidRPr="0091585A" w:rsidRDefault="00B35180" w:rsidP="00A33CCC">
      <w:pPr>
        <w:pStyle w:val="ARbody"/>
      </w:pPr>
      <w:hyperlink r:id="rId173" w:history="1">
        <w:r w:rsidR="004A2626" w:rsidRPr="007939DD">
          <w:rPr>
            <w:rStyle w:val="Hyperlink"/>
          </w:rPr>
          <w:t>Email Chief Communications Officer</w:t>
        </w:r>
      </w:hyperlink>
      <w:r w:rsidR="004A2626" w:rsidRPr="007939DD">
        <w:t xml:space="preserve"> &lt;DHHSCommunications@dhhs.vic.gov.au&gt;</w:t>
      </w:r>
      <w:bookmarkEnd w:id="164"/>
    </w:p>
    <w:sectPr w:rsidR="0093192F" w:rsidRPr="0091585A" w:rsidSect="00AC5B09">
      <w:headerReference w:type="even" r:id="rId174"/>
      <w:headerReference w:type="default" r:id="rId175"/>
      <w:footerReference w:type="even" r:id="rId176"/>
      <w:footerReference w:type="default" r:id="rId177"/>
      <w:endnotePr>
        <w:numFmt w:val="decimal"/>
      </w:endnotePr>
      <w:pgSz w:w="11900" w:h="16840" w:code="9"/>
      <w:pgMar w:top="1531" w:right="851" w:bottom="851" w:left="1418" w:header="510" w:footer="340" w:gutter="0"/>
      <w:cols w:space="454"/>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C5B502" w14:textId="77777777" w:rsidR="00FF3D26" w:rsidRDefault="00FF3D26">
      <w:r>
        <w:separator/>
      </w:r>
    </w:p>
    <w:p w14:paraId="20BDCE3E" w14:textId="77777777" w:rsidR="00FF3D26" w:rsidRDefault="00FF3D26"/>
    <w:p w14:paraId="2C9DE310" w14:textId="77777777" w:rsidR="00FF3D26" w:rsidRDefault="00FF3D26"/>
  </w:endnote>
  <w:endnote w:type="continuationSeparator" w:id="0">
    <w:p w14:paraId="248D24E6" w14:textId="77777777" w:rsidR="00FF3D26" w:rsidRDefault="00FF3D26">
      <w:r>
        <w:continuationSeparator/>
      </w:r>
    </w:p>
    <w:p w14:paraId="55CD585B" w14:textId="77777777" w:rsidR="00FF3D26" w:rsidRDefault="00FF3D26"/>
    <w:p w14:paraId="41C37BDE" w14:textId="77777777" w:rsidR="00FF3D26" w:rsidRDefault="00FF3D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ont583">
    <w:altName w:val="Calibri"/>
    <w:panose1 w:val="00000000000000000000"/>
    <w:charset w:val="00"/>
    <w:family w:val="auto"/>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auto"/>
    <w:pitch w:val="variable"/>
    <w:sig w:usb0="E0002EFF" w:usb1="C0007843" w:usb2="00000009" w:usb3="00000000" w:csb0="000001FF" w:csb1="00000000"/>
  </w:font>
  <w:font w:name="Lucida Grande">
    <w:panose1 w:val="000000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vantGarde Bk BT">
    <w:altName w:val="Calibri"/>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Calibri"/>
    <w:charset w:val="00"/>
    <w:family w:val="swiss"/>
    <w:pitch w:val="variable"/>
    <w:sig w:usb0="E0002AFF" w:usb1="C0007843" w:usb2="00000009" w:usb3="00000000" w:csb0="000001FF" w:csb1="00000000"/>
  </w:font>
  <w:font w:name="Arial-ItalicMT">
    <w:altName w:val="Calibri"/>
    <w:panose1 w:val="00000000000000000000"/>
    <w:charset w:val="4D"/>
    <w:family w:val="auto"/>
    <w:notTrueType/>
    <w:pitch w:val="default"/>
    <w:sig w:usb0="00000003" w:usb1="00000000" w:usb2="00000000" w:usb3="00000000" w:csb0="00000001" w:csb1="00000000"/>
  </w:font>
  <w:font w:name="Arial Bold">
    <w:altName w:val="Arial"/>
    <w:panose1 w:val="020B0704020202020204"/>
    <w:charset w:val="00"/>
    <w:family w:val="roman"/>
    <w:notTrueType/>
    <w:pitch w:val="default"/>
  </w:font>
  <w:font w:name="Helv">
    <w:altName w:val="Arial"/>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2A31F" w14:textId="77777777" w:rsidR="00FF3D26" w:rsidRDefault="00FF3D26" w:rsidP="00BD07B6">
    <w:pPr>
      <w:pStyle w:val="ARfooter"/>
    </w:pP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sidR="00B35180">
      <w:rPr>
        <w:rStyle w:val="ARpagenumber"/>
        <w:noProof/>
      </w:rPr>
      <w:t>4</w:t>
    </w:r>
    <w:r w:rsidRPr="003C35CF">
      <w:rPr>
        <w:rStyle w:val="ARpagenumber"/>
      </w:rPr>
      <w:fldChar w:fldCharType="end"/>
    </w:r>
    <w:r>
      <w:ptab w:relativeTo="margin" w:alignment="right" w:leader="none"/>
    </w:r>
    <w:r w:rsidRPr="003C35CF">
      <w:t>Department of Health and Human Services annual report 2017–18</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2D840" w14:textId="77777777" w:rsidR="00FF3D26" w:rsidRPr="002D1D70" w:rsidRDefault="00FF3D26" w:rsidP="002D1D70">
    <w:pPr>
      <w:pStyle w:val="ARfooter"/>
      <w:rPr>
        <w:color w:val="53565A"/>
      </w:rPr>
    </w:pPr>
    <w:r w:rsidRPr="003C35CF">
      <w:t>Department of Health and Human Services annual report 2017–18</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sidR="00B35180">
      <w:rPr>
        <w:rStyle w:val="ARpagenumber"/>
        <w:noProof/>
      </w:rPr>
      <w:t>130</w:t>
    </w:r>
    <w:r w:rsidRPr="003C35CF">
      <w:rPr>
        <w:rStyle w:val="AR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66CB4" w14:textId="77777777" w:rsidR="00FF3D26" w:rsidRPr="00753B93" w:rsidRDefault="00FF3D26" w:rsidP="00BD07B6">
    <w:pPr>
      <w:pStyle w:val="ARfooter"/>
      <w:rPr>
        <w:color w:val="53565A"/>
      </w:rPr>
    </w:pPr>
    <w:r w:rsidRPr="003C35CF">
      <w:t>Department of Health and Human Services annual report 2017–18</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sidR="00B35180">
      <w:rPr>
        <w:rStyle w:val="ARpagenumber"/>
        <w:noProof/>
      </w:rPr>
      <w:t>129</w:t>
    </w:r>
    <w:r w:rsidRPr="003C35CF">
      <w:rPr>
        <w:rStyle w:val="AR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05374" w14:textId="77777777" w:rsidR="00FF3D26" w:rsidRDefault="00FF3D26" w:rsidP="00BD07B6">
    <w:pPr>
      <w:pStyle w:val="ARfooter"/>
    </w:pP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sidR="00B35180">
      <w:rPr>
        <w:rStyle w:val="ARpagenumber"/>
        <w:noProof/>
      </w:rPr>
      <w:t>150</w:t>
    </w:r>
    <w:r w:rsidRPr="003C35CF">
      <w:rPr>
        <w:rStyle w:val="ARpagenumber"/>
      </w:rPr>
      <w:fldChar w:fldCharType="end"/>
    </w:r>
    <w:r>
      <w:ptab w:relativeTo="margin" w:alignment="right" w:leader="none"/>
    </w:r>
    <w:r w:rsidRPr="003C35CF">
      <w:t>Department of Health and Human Services annual report 2017–18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0B906" w14:textId="77777777" w:rsidR="00FF3D26" w:rsidRPr="00753B93" w:rsidRDefault="00FF3D26" w:rsidP="00BD07B6">
    <w:pPr>
      <w:pStyle w:val="ARfooter"/>
      <w:rPr>
        <w:color w:val="53565A"/>
      </w:rPr>
    </w:pPr>
    <w:r w:rsidRPr="003C35CF">
      <w:t>Department of Health and Human Services annual report 2017–18</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sidR="00B35180">
      <w:rPr>
        <w:rStyle w:val="ARpagenumber"/>
        <w:noProof/>
      </w:rPr>
      <w:t>149</w:t>
    </w:r>
    <w:r w:rsidRPr="003C35CF">
      <w:rPr>
        <w:rStyle w:val="AR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94011" w14:textId="77777777" w:rsidR="00FF3D26" w:rsidRDefault="00FF3D26">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E1DF9" w14:textId="77777777" w:rsidR="00FF3D26" w:rsidRPr="000B4D10" w:rsidRDefault="00FF3D26" w:rsidP="000B4D10">
    <w:pPr>
      <w:pStyle w:val="ARfooter"/>
      <w:rPr>
        <w:color w:val="53565A"/>
      </w:rPr>
    </w:pPr>
    <w:r w:rsidRPr="003C35CF">
      <w:t>Department of Health and Human Services annual report 2017–18</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sidR="00B35180">
      <w:rPr>
        <w:rStyle w:val="ARpagenumber"/>
        <w:noProof/>
      </w:rPr>
      <w:t>152</w:t>
    </w:r>
    <w:r w:rsidRPr="003C35CF">
      <w:rPr>
        <w:rStyle w:val="AR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C9236" w14:textId="77777777" w:rsidR="00FF3D26" w:rsidRPr="00753B93" w:rsidRDefault="00FF3D26" w:rsidP="00BD07B6">
    <w:pPr>
      <w:pStyle w:val="ARfooter"/>
      <w:rPr>
        <w:color w:val="53565A"/>
      </w:rPr>
    </w:pPr>
    <w:r w:rsidRPr="003C35CF">
      <w:t>Department of Health and Human Services annual report 2017–18</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sidR="00B35180">
      <w:rPr>
        <w:rStyle w:val="ARpagenumber"/>
        <w:noProof/>
      </w:rPr>
      <w:t>151</w:t>
    </w:r>
    <w:r w:rsidRPr="003C35CF">
      <w:rPr>
        <w:rStyle w:val="AR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6F9E8" w14:textId="77777777" w:rsidR="00FF3D26" w:rsidRDefault="00FF3D26" w:rsidP="00BD07B6">
    <w:pPr>
      <w:pStyle w:val="ARfooter"/>
    </w:pP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sidR="00B35180">
      <w:rPr>
        <w:rStyle w:val="ARpagenumber"/>
        <w:noProof/>
      </w:rPr>
      <w:t>166</w:t>
    </w:r>
    <w:r w:rsidRPr="003C35CF">
      <w:rPr>
        <w:rStyle w:val="ARpagenumber"/>
      </w:rPr>
      <w:fldChar w:fldCharType="end"/>
    </w:r>
    <w:r>
      <w:ptab w:relativeTo="margin" w:alignment="right" w:leader="none"/>
    </w:r>
    <w:r w:rsidRPr="003C35CF">
      <w:t>Department of Health and Human Services annual report 2017–18</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D3173" w14:textId="77777777" w:rsidR="00FF3D26" w:rsidRPr="00753B93" w:rsidRDefault="00FF3D26" w:rsidP="00BD07B6">
    <w:pPr>
      <w:pStyle w:val="ARfooter"/>
      <w:rPr>
        <w:color w:val="53565A"/>
      </w:rPr>
    </w:pPr>
    <w:r w:rsidRPr="003C35CF">
      <w:t>Department of Health and Human Services annual report 2017–18</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sidR="00B35180">
      <w:rPr>
        <w:rStyle w:val="ARpagenumber"/>
        <w:noProof/>
      </w:rPr>
      <w:t>165</w:t>
    </w:r>
    <w:r w:rsidRPr="003C35CF">
      <w:rPr>
        <w:rStyle w:val="AR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A5499" w14:textId="77777777" w:rsidR="00FF3D26" w:rsidRDefault="00FF3D26" w:rsidP="00DE0158">
    <w:pPr>
      <w:pStyle w:val="ARfoote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sidR="00B35180">
      <w:rPr>
        <w:rStyle w:val="ARpagenumber"/>
        <w:noProof/>
      </w:rPr>
      <w:t>178</w:t>
    </w:r>
    <w:r w:rsidRPr="00A575C6">
      <w:rPr>
        <w:rStyle w:val="ARpagenumber"/>
      </w:rPr>
      <w:fldChar w:fldCharType="end"/>
    </w:r>
    <w:r>
      <w:ptab w:relativeTo="margin" w:alignment="right" w:leader="none"/>
    </w:r>
    <w:r>
      <w:t>Department of Health and Human Services annual report 2017–18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8185E" w14:textId="77777777" w:rsidR="00FF3D26" w:rsidRPr="00753B93" w:rsidRDefault="00FF3D26" w:rsidP="00BD07B6">
    <w:pPr>
      <w:pStyle w:val="ARfooter"/>
      <w:rPr>
        <w:color w:val="53565A"/>
      </w:rPr>
    </w:pPr>
    <w:r w:rsidRPr="003C35CF">
      <w:t>Department of Health and Human Services annual report 2017–18</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sidR="00B35180">
      <w:rPr>
        <w:rStyle w:val="ARpagenumber"/>
        <w:noProof/>
      </w:rPr>
      <w:t>3</w:t>
    </w:r>
    <w:r w:rsidRPr="003C35CF">
      <w:rPr>
        <w:rStyle w:val="ARpagenumber"/>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51764" w14:textId="77777777" w:rsidR="00FF3D26" w:rsidRPr="000F3EFB" w:rsidRDefault="00FF3D26" w:rsidP="00DE0158">
    <w:pPr>
      <w:pStyle w:val="ARfooter"/>
      <w:rPr>
        <w:rFonts w:cs="Arial"/>
        <w:b/>
        <w:color w:val="53565A"/>
      </w:rPr>
    </w:pPr>
    <w:r>
      <w:t>Department of Health and Human Services annual report 2017–18</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sidR="00B35180">
      <w:rPr>
        <w:rStyle w:val="ARpagenumber"/>
        <w:noProof/>
      </w:rPr>
      <w:t>177</w:t>
    </w:r>
    <w:r w:rsidRPr="00A575C6">
      <w:rPr>
        <w:rStyle w:val="ARpagenumber"/>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0960E" w14:textId="77777777" w:rsidR="00FF3D26" w:rsidRPr="00CA7CFF" w:rsidRDefault="00FF3D26" w:rsidP="00CA7CFF">
    <w:pPr>
      <w:pStyle w:val="ARfooter"/>
      <w:rPr>
        <w:rFonts w:cs="Arial"/>
        <w:b/>
        <w:color w:val="53565A"/>
      </w:rPr>
    </w:pPr>
    <w:r>
      <w:t>Department of Health and Human Services annual report 2017–18</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190</w:t>
    </w:r>
    <w:r w:rsidRPr="00A575C6">
      <w:rPr>
        <w:rStyle w:val="ARpagenumber"/>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624C0" w14:textId="77777777" w:rsidR="00FF3D26" w:rsidRPr="00570CFB" w:rsidRDefault="00FF3D26" w:rsidP="00DE0158">
    <w:pPr>
      <w:pStyle w:val="ARfooter"/>
      <w:rPr>
        <w:rStyle w:val="ARpagenumber"/>
      </w:rPr>
    </w:pPr>
    <w:r>
      <w:t>Department of Health and Human Services annual report 2017–18</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sidR="00B35180">
      <w:rPr>
        <w:rStyle w:val="ARpagenumber"/>
        <w:noProof/>
      </w:rPr>
      <w:t>189</w:t>
    </w:r>
    <w:r w:rsidRPr="00A575C6">
      <w:rPr>
        <w:rStyle w:val="ARpagenumber"/>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D9E4D" w14:textId="77777777" w:rsidR="00FF3D26" w:rsidRDefault="00FF3D26" w:rsidP="00DE0158">
    <w:pPr>
      <w:pStyle w:val="ARfoote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sidR="00B35180">
      <w:rPr>
        <w:rStyle w:val="ARpagenumber"/>
        <w:noProof/>
      </w:rPr>
      <w:t>200</w:t>
    </w:r>
    <w:r w:rsidRPr="00A575C6">
      <w:rPr>
        <w:rStyle w:val="ARpagenumber"/>
      </w:rPr>
      <w:fldChar w:fldCharType="end"/>
    </w:r>
    <w:r>
      <w:ptab w:relativeTo="margin" w:alignment="right" w:leader="none"/>
    </w:r>
    <w:r>
      <w:t>Department of Health and Human Services annual report 2017–18</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434E0" w14:textId="77777777" w:rsidR="00FF3D26" w:rsidRPr="00570CFB" w:rsidRDefault="00FF3D26" w:rsidP="00DE0158">
    <w:pPr>
      <w:pStyle w:val="ARfooter"/>
      <w:rPr>
        <w:rStyle w:val="ARpagenumber"/>
      </w:rPr>
    </w:pPr>
    <w:r>
      <w:t>Department of Health and Human Services annual report 2017–18</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sidR="00B35180">
      <w:rPr>
        <w:rStyle w:val="ARpagenumber"/>
        <w:noProof/>
      </w:rPr>
      <w:t>199</w:t>
    </w:r>
    <w:r w:rsidRPr="00A575C6">
      <w:rPr>
        <w:rStyle w:val="ARpagenumber"/>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4B79B" w14:textId="77777777" w:rsidR="00FF3D26" w:rsidRDefault="00FF3D26">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3EAA1" w14:textId="77777777" w:rsidR="00FF3D26" w:rsidRPr="00BA3C9B" w:rsidRDefault="00FF3D26" w:rsidP="00BA3C9B">
    <w:pPr>
      <w:pStyle w:val="ARfooter"/>
      <w:rPr>
        <w:rFonts w:cs="Arial"/>
        <w:b/>
        <w:color w:val="53565A"/>
      </w:rPr>
    </w:pPr>
    <w:r>
      <w:t>Department of Health and Human Services annual report 2017–18</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sidR="00B35180">
      <w:rPr>
        <w:rStyle w:val="ARpagenumber"/>
        <w:noProof/>
      </w:rPr>
      <w:t>204</w:t>
    </w:r>
    <w:r w:rsidRPr="00A575C6">
      <w:rPr>
        <w:rStyle w:val="ARpagenumber"/>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3E6BD" w14:textId="77777777" w:rsidR="00FF3D26" w:rsidRPr="00570CFB" w:rsidRDefault="00FF3D26" w:rsidP="00DE0158">
    <w:pPr>
      <w:pStyle w:val="ARfooter"/>
      <w:rPr>
        <w:rStyle w:val="ARpagenumber"/>
      </w:rPr>
    </w:pPr>
    <w:r>
      <w:t>Department of Health and Human Services annual report 2017–18</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sidR="00B35180">
      <w:rPr>
        <w:rStyle w:val="ARpagenumber"/>
        <w:noProof/>
      </w:rPr>
      <w:t>205</w:t>
    </w:r>
    <w:r w:rsidRPr="00A575C6">
      <w:rPr>
        <w:rStyle w:val="ARpagenumber"/>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D0C4C" w14:textId="77777777" w:rsidR="00FF3D26" w:rsidRDefault="00FF3D26" w:rsidP="00DE0158">
    <w:pPr>
      <w:pStyle w:val="ARfoote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sidR="00B35180">
      <w:rPr>
        <w:rStyle w:val="ARpagenumber"/>
        <w:noProof/>
      </w:rPr>
      <w:t>206</w:t>
    </w:r>
    <w:r w:rsidRPr="00A575C6">
      <w:rPr>
        <w:rStyle w:val="ARpagenumber"/>
      </w:rPr>
      <w:fldChar w:fldCharType="end"/>
    </w:r>
    <w:r>
      <w:ptab w:relativeTo="margin" w:alignment="right" w:leader="none"/>
    </w:r>
    <w:r>
      <w:t>Department of Health and Human Services annual report 2017–18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E7B22" w14:textId="77777777" w:rsidR="00FF3D26" w:rsidRPr="00570CFB" w:rsidRDefault="00FF3D26" w:rsidP="00DE0158">
    <w:pPr>
      <w:pStyle w:val="ARfooter"/>
      <w:rPr>
        <w:rStyle w:val="ARpagenumber"/>
      </w:rPr>
    </w:pPr>
    <w:r>
      <w:t>Department of Health and Human Services annual report 2017–18</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sidR="00B35180">
      <w:rPr>
        <w:rStyle w:val="ARpagenumber"/>
        <w:noProof/>
      </w:rPr>
      <w:t>207</w:t>
    </w:r>
    <w:r w:rsidRPr="00A575C6">
      <w:rPr>
        <w:rStyle w:val="AR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DF06A" w14:textId="77777777" w:rsidR="00FF3D26" w:rsidRPr="00753B93" w:rsidRDefault="00FF3D26" w:rsidP="00BD07B6">
    <w:pPr>
      <w:pStyle w:val="ARfooter"/>
      <w:rPr>
        <w:color w:val="53565A"/>
      </w:rPr>
    </w:pPr>
    <w:r w:rsidRPr="003C35CF">
      <w:t>Department of Health and Human Services annual report 2017–18</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sidR="00B35180">
      <w:rPr>
        <w:rStyle w:val="ARpagenumber"/>
        <w:noProof/>
      </w:rPr>
      <w:t>107</w:t>
    </w:r>
    <w:r w:rsidRPr="003C35CF">
      <w:rPr>
        <w:rStyle w:val="ARpagenumber"/>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CEC1B" w14:textId="77777777" w:rsidR="00FF3D26" w:rsidRDefault="00FF3D26">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331BA" w14:textId="77777777" w:rsidR="00FF3D26" w:rsidRPr="00D87CED" w:rsidRDefault="00FF3D26" w:rsidP="00D87CED">
    <w:pPr>
      <w:pStyle w:val="ARfooter"/>
      <w:rPr>
        <w:rFonts w:cs="Arial"/>
        <w:b/>
        <w:color w:val="53565A"/>
      </w:rPr>
    </w:pPr>
    <w:r>
      <w:t>Department of Health and Human Services annual report 2017–18</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sidR="00B35180">
      <w:rPr>
        <w:rStyle w:val="ARpagenumber"/>
        <w:noProof/>
      </w:rPr>
      <w:t>210</w:t>
    </w:r>
    <w:r w:rsidRPr="00A575C6">
      <w:rPr>
        <w:rStyle w:val="ARpagenumber"/>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CD9C7" w14:textId="77777777" w:rsidR="00FF3D26" w:rsidRPr="00570CFB" w:rsidRDefault="00FF3D26" w:rsidP="00DE0158">
    <w:pPr>
      <w:pStyle w:val="ARfooter"/>
      <w:rPr>
        <w:rStyle w:val="ARpagenumber"/>
      </w:rPr>
    </w:pPr>
    <w:r>
      <w:t>Department of Health and Human Services annual report 2017–18</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211</w:t>
    </w:r>
    <w:r w:rsidRPr="00A575C6">
      <w:rPr>
        <w:rStyle w:val="ARpagenumber"/>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59395" w14:textId="77777777" w:rsidR="00FF3D26" w:rsidRDefault="00FF3D26" w:rsidP="00DE0158">
    <w:pPr>
      <w:pStyle w:val="ARfoote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sidR="00B35180">
      <w:rPr>
        <w:rStyle w:val="ARpagenumber"/>
        <w:noProof/>
      </w:rPr>
      <w:t>220</w:t>
    </w:r>
    <w:r w:rsidRPr="00A575C6">
      <w:rPr>
        <w:rStyle w:val="ARpagenumber"/>
      </w:rPr>
      <w:fldChar w:fldCharType="end"/>
    </w:r>
    <w:r>
      <w:tab/>
    </w:r>
    <w:r>
      <w:ptab w:relativeTo="margin" w:alignment="right" w:leader="none"/>
    </w:r>
    <w:r>
      <w:t>Department of Health and Human Services annual report 2017–18</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133D0" w14:textId="77777777" w:rsidR="00FF3D26" w:rsidRPr="00570CFB" w:rsidRDefault="00FF3D26" w:rsidP="00DE0158">
    <w:pPr>
      <w:pStyle w:val="ARfooter"/>
      <w:rPr>
        <w:rStyle w:val="ARpagenumber"/>
      </w:rPr>
    </w:pPr>
    <w:r>
      <w:t>Department of Health and Human Services annual report 2017–18</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sidR="00B35180">
      <w:rPr>
        <w:rStyle w:val="ARpagenumber"/>
        <w:noProof/>
      </w:rPr>
      <w:t>219</w:t>
    </w:r>
    <w:r w:rsidRPr="00A575C6">
      <w:rPr>
        <w:rStyle w:val="ARpagenumber"/>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47D93" w14:textId="77777777" w:rsidR="00FF3D26" w:rsidRPr="004C386B" w:rsidRDefault="00FF3D26" w:rsidP="004C386B">
    <w:pPr>
      <w:pStyle w:val="ARfooter"/>
      <w:rPr>
        <w:rFonts w:cs="Arial"/>
        <w:b/>
        <w:color w:val="53565A"/>
      </w:rPr>
    </w:pPr>
    <w:r>
      <w:t>Department of Health and Human Services annual report 2017–18</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sidR="00B35180">
      <w:rPr>
        <w:rStyle w:val="ARpagenumber"/>
        <w:noProof/>
      </w:rPr>
      <w:t>224</w:t>
    </w:r>
    <w:r w:rsidRPr="00A575C6">
      <w:rPr>
        <w:rStyle w:val="ARpagenumber"/>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1F0BE" w14:textId="77777777" w:rsidR="00FF3D26" w:rsidRPr="00570CFB" w:rsidRDefault="00FF3D26" w:rsidP="00DE0158">
    <w:pPr>
      <w:pStyle w:val="ARfooter"/>
      <w:rPr>
        <w:rStyle w:val="ARpagenumber"/>
      </w:rPr>
    </w:pPr>
    <w:r>
      <w:t>Department of Health and Human Services annual report 2017–18</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sidR="00B35180">
      <w:rPr>
        <w:rStyle w:val="ARpagenumber"/>
        <w:noProof/>
      </w:rPr>
      <w:t>225</w:t>
    </w:r>
    <w:r w:rsidRPr="00A575C6">
      <w:rPr>
        <w:rStyle w:val="ARpagenumber"/>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87E03" w14:textId="77777777" w:rsidR="00FF3D26" w:rsidRDefault="00FF3D26" w:rsidP="00DE0158">
    <w:pPr>
      <w:pStyle w:val="ARfoote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sidR="00B35180">
      <w:rPr>
        <w:rStyle w:val="ARpagenumber"/>
        <w:noProof/>
      </w:rPr>
      <w:t>236</w:t>
    </w:r>
    <w:r w:rsidRPr="00A575C6">
      <w:rPr>
        <w:rStyle w:val="ARpagenumber"/>
      </w:rPr>
      <w:fldChar w:fldCharType="end"/>
    </w:r>
    <w:r>
      <w:tab/>
    </w:r>
    <w:r>
      <w:ptab w:relativeTo="margin" w:alignment="right" w:leader="none"/>
    </w:r>
    <w:r>
      <w:t>Department of Health and Human Services annual report 2017–18</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80A7B" w14:textId="77777777" w:rsidR="00FF3D26" w:rsidRPr="00570CFB" w:rsidRDefault="00FF3D26" w:rsidP="00DE0158">
    <w:pPr>
      <w:pStyle w:val="ARfooter"/>
      <w:rPr>
        <w:rStyle w:val="ARpagenumber"/>
      </w:rPr>
    </w:pPr>
    <w:r>
      <w:t>Department of Health and Human Services annual report 2017–18</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sidR="00B35180">
      <w:rPr>
        <w:rStyle w:val="ARpagenumber"/>
        <w:noProof/>
      </w:rPr>
      <w:t>237</w:t>
    </w:r>
    <w:r w:rsidRPr="00A575C6">
      <w:rPr>
        <w:rStyle w:val="ARpagenumber"/>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722F7" w14:textId="77777777" w:rsidR="00FF3D26" w:rsidRDefault="00FF3D2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4B201" w14:textId="77777777" w:rsidR="00FF3D26" w:rsidRDefault="00FF3D26">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1171F" w14:textId="77777777" w:rsidR="00FF3D26" w:rsidRPr="001147EC" w:rsidRDefault="00FF3D26" w:rsidP="001147EC">
    <w:pPr>
      <w:pStyle w:val="ARfooter"/>
      <w:rPr>
        <w:rFonts w:cs="Arial"/>
        <w:b/>
        <w:color w:val="53565A"/>
      </w:rPr>
    </w:pPr>
    <w:r>
      <w:t>Department of Health and Human Services annual report 2017–18</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sidR="00B35180">
      <w:rPr>
        <w:rStyle w:val="ARpagenumber"/>
        <w:noProof/>
      </w:rPr>
      <w:t>238</w:t>
    </w:r>
    <w:r w:rsidRPr="00A575C6">
      <w:rPr>
        <w:rStyle w:val="ARpagenumber"/>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1D89E" w14:textId="77777777" w:rsidR="00FF3D26" w:rsidRPr="00570CFB" w:rsidRDefault="00FF3D26" w:rsidP="00DE0158">
    <w:pPr>
      <w:pStyle w:val="ARfooter"/>
      <w:rPr>
        <w:rStyle w:val="ARpagenumber"/>
      </w:rPr>
    </w:pPr>
    <w:r>
      <w:t>Department of Health and Human Services annual report 2017–18</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239</w:t>
    </w:r>
    <w:r w:rsidRPr="00A575C6">
      <w:rPr>
        <w:rStyle w:val="ARpagenumber"/>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3397C" w14:textId="77777777" w:rsidR="00FF3D26" w:rsidRDefault="00FF3D26" w:rsidP="00DE0158">
    <w:pPr>
      <w:pStyle w:val="ARfoote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sidR="00B35180">
      <w:rPr>
        <w:rStyle w:val="ARpagenumber"/>
        <w:noProof/>
      </w:rPr>
      <w:t>268</w:t>
    </w:r>
    <w:r w:rsidRPr="00A575C6">
      <w:rPr>
        <w:rStyle w:val="ARpagenumber"/>
      </w:rPr>
      <w:fldChar w:fldCharType="end"/>
    </w:r>
    <w:r>
      <w:ptab w:relativeTo="margin" w:alignment="right" w:leader="none"/>
    </w:r>
    <w:r>
      <w:t>Department of Health and Human Services annual report 2017–18</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07862" w14:textId="77777777" w:rsidR="00FF3D26" w:rsidRPr="00570CFB" w:rsidRDefault="00FF3D26" w:rsidP="00DE0158">
    <w:pPr>
      <w:pStyle w:val="ARfooter"/>
      <w:rPr>
        <w:rStyle w:val="ARpagenumber"/>
      </w:rPr>
    </w:pPr>
    <w:r>
      <w:t>Department of Health and Human Services annual report 2017–18</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sidR="00B35180">
      <w:rPr>
        <w:rStyle w:val="ARpagenumber"/>
        <w:noProof/>
      </w:rPr>
      <w:t>269</w:t>
    </w:r>
    <w:r w:rsidRPr="00A575C6">
      <w:rPr>
        <w:rStyle w:val="ARpagenumber"/>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6058B" w14:textId="77777777" w:rsidR="00FF3D26" w:rsidRPr="001A7E04" w:rsidRDefault="00FF3D26" w:rsidP="00E924ED">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3A578" w14:textId="77777777" w:rsidR="00FF3D26" w:rsidRPr="001147EC" w:rsidRDefault="00FF3D26" w:rsidP="001147EC">
    <w:pPr>
      <w:pStyle w:val="ARfooter"/>
      <w:rPr>
        <w:rFonts w:cs="Arial"/>
        <w:b/>
        <w:color w:val="53565A"/>
      </w:rPr>
    </w:pPr>
    <w:r>
      <w:t>Department of Health and Human Services annual report 2017–18</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sidR="00B35180">
      <w:rPr>
        <w:rStyle w:val="ARpagenumber"/>
        <w:noProof/>
      </w:rPr>
      <w:t>270</w:t>
    </w:r>
    <w:r w:rsidRPr="00A575C6">
      <w:rPr>
        <w:rStyle w:val="ARpagenumber"/>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41526" w14:textId="77777777" w:rsidR="00FF3D26" w:rsidRPr="00570CFB" w:rsidRDefault="00FF3D26" w:rsidP="00DE0158">
    <w:pPr>
      <w:pStyle w:val="ARfooter"/>
      <w:rPr>
        <w:rStyle w:val="ARpagenumber"/>
      </w:rPr>
    </w:pPr>
    <w:r>
      <w:t>Department of Health and Human Services annual report 2017–18</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sidR="00B35180">
      <w:rPr>
        <w:rStyle w:val="ARpagenumber"/>
        <w:noProof/>
      </w:rPr>
      <w:t>271</w:t>
    </w:r>
    <w:r w:rsidRPr="00A575C6">
      <w:rPr>
        <w:rStyle w:val="ARpagenumber"/>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C1EB7" w14:textId="77777777" w:rsidR="00FF3D26" w:rsidRDefault="00FF3D26" w:rsidP="00DE0158">
    <w:pPr>
      <w:pStyle w:val="ARfoote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sidR="00B35180">
      <w:rPr>
        <w:rStyle w:val="ARpagenumber"/>
        <w:noProof/>
      </w:rPr>
      <w:t>274</w:t>
    </w:r>
    <w:r w:rsidRPr="00A575C6">
      <w:rPr>
        <w:rStyle w:val="ARpagenumber"/>
      </w:rPr>
      <w:fldChar w:fldCharType="end"/>
    </w:r>
    <w:r>
      <w:ptab w:relativeTo="margin" w:alignment="right" w:leader="none"/>
    </w:r>
    <w:r>
      <w:t>Department of Health and Human Services annual report 2017–18</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83891" w14:textId="77777777" w:rsidR="00FF3D26" w:rsidRPr="00570CFB" w:rsidRDefault="00FF3D26" w:rsidP="00DE0158">
    <w:pPr>
      <w:pStyle w:val="ARfooter"/>
      <w:rPr>
        <w:rStyle w:val="ARpagenumber"/>
      </w:rPr>
    </w:pPr>
    <w:r>
      <w:t>Department of Health and Human Services annual report 2017–18</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sidR="00B35180">
      <w:rPr>
        <w:rStyle w:val="ARpagenumber"/>
        <w:noProof/>
      </w:rPr>
      <w:t>275</w:t>
    </w:r>
    <w:r w:rsidRPr="00A575C6">
      <w:rPr>
        <w:rStyle w:val="AR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AAD8C" w14:textId="77777777" w:rsidR="00FF3D26" w:rsidRDefault="00FF3D2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57802" w14:textId="77777777" w:rsidR="00FF3D26" w:rsidRPr="00D67F37" w:rsidRDefault="00FF3D26" w:rsidP="00D67F37">
    <w:pPr>
      <w:pStyle w:val="ARfooter"/>
      <w:rPr>
        <w:color w:val="53565A"/>
      </w:rPr>
    </w:pPr>
    <w:r w:rsidRPr="003C35CF">
      <w:t>Department of Health and Human Services annual report 2017–18</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110</w:t>
    </w:r>
    <w:r w:rsidRPr="003C35CF">
      <w:rPr>
        <w:rStyle w:val="AR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C5CA0" w14:textId="77777777" w:rsidR="00FF3D26" w:rsidRPr="00753B93" w:rsidRDefault="00FF3D26" w:rsidP="00BD07B6">
    <w:pPr>
      <w:pStyle w:val="ARfooter"/>
      <w:rPr>
        <w:color w:val="53565A"/>
      </w:rPr>
    </w:pPr>
    <w:r w:rsidRPr="003C35CF">
      <w:t>Department of Health and Human Services annual report 2017–18</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sidR="00B35180">
      <w:rPr>
        <w:rStyle w:val="ARpagenumber"/>
        <w:noProof/>
      </w:rPr>
      <w:t>109</w:t>
    </w:r>
    <w:r w:rsidRPr="003C35CF">
      <w:rPr>
        <w:rStyle w:val="AR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94E78" w14:textId="77777777" w:rsidR="00FF3D26" w:rsidRDefault="00FF3D26" w:rsidP="00BD07B6">
    <w:pPr>
      <w:pStyle w:val="ARfooter"/>
    </w:pP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sidR="00B35180">
      <w:rPr>
        <w:rStyle w:val="ARpagenumber"/>
        <w:noProof/>
      </w:rPr>
      <w:t>124</w:t>
    </w:r>
    <w:r w:rsidRPr="003C35CF">
      <w:rPr>
        <w:rStyle w:val="ARpagenumber"/>
      </w:rPr>
      <w:fldChar w:fldCharType="end"/>
    </w:r>
    <w:r>
      <w:ptab w:relativeTo="margin" w:alignment="right" w:leader="none"/>
    </w:r>
    <w:r w:rsidRPr="003C35CF">
      <w:t>Department of Health and Human Services annual report 2017–18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AA50C" w14:textId="77777777" w:rsidR="00FF3D26" w:rsidRPr="00753B93" w:rsidRDefault="00FF3D26" w:rsidP="00BD07B6">
    <w:pPr>
      <w:pStyle w:val="ARfooter"/>
      <w:rPr>
        <w:color w:val="53565A"/>
      </w:rPr>
    </w:pPr>
    <w:r w:rsidRPr="003C35CF">
      <w:t>Department of Health and Human Services annual report 2017–18</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sidR="00B35180">
      <w:rPr>
        <w:rStyle w:val="ARpagenumber"/>
        <w:noProof/>
      </w:rPr>
      <w:t>125</w:t>
    </w:r>
    <w:r w:rsidRPr="003C35CF">
      <w:rPr>
        <w:rStyle w:val="AR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784CD7" w14:textId="77777777" w:rsidR="00FF3D26" w:rsidRDefault="00FF3D26" w:rsidP="00D02B82">
      <w:pPr>
        <w:spacing w:before="120" w:after="120"/>
      </w:pPr>
      <w:r>
        <w:separator/>
      </w:r>
    </w:p>
    <w:p w14:paraId="1E289CB7" w14:textId="77777777" w:rsidR="00FF3D26" w:rsidRDefault="00FF3D26"/>
  </w:footnote>
  <w:footnote w:type="continuationSeparator" w:id="0">
    <w:p w14:paraId="7A7BA707" w14:textId="77777777" w:rsidR="00FF3D26" w:rsidRDefault="00FF3D26">
      <w:r>
        <w:continuationSeparator/>
      </w:r>
    </w:p>
    <w:p w14:paraId="74C3A2B0" w14:textId="77777777" w:rsidR="00FF3D26" w:rsidRDefault="00FF3D26"/>
    <w:p w14:paraId="1045308D" w14:textId="77777777" w:rsidR="00FF3D26" w:rsidRDefault="00FF3D2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D85C9" w14:textId="77777777" w:rsidR="00FF3D26" w:rsidRDefault="00FF3D26">
    <w:pPr>
      <w:pStyle w:val="Header"/>
    </w:pPr>
    <w:r>
      <w:rPr>
        <w:noProof/>
        <w:lang w:eastAsia="en-AU"/>
      </w:rPr>
      <w:drawing>
        <wp:anchor distT="0" distB="0" distL="114300" distR="114300" simplePos="0" relativeHeight="251640832" behindDoc="1" locked="0" layoutInCell="1" allowOverlap="1" wp14:anchorId="1615F0F7" wp14:editId="62C9ED46">
          <wp:simplePos x="0" y="0"/>
          <wp:positionH relativeFrom="page">
            <wp:posOffset>6610350</wp:posOffset>
          </wp:positionH>
          <wp:positionV relativeFrom="page">
            <wp:posOffset>0</wp:posOffset>
          </wp:positionV>
          <wp:extent cx="950760" cy="2019960"/>
          <wp:effectExtent l="0" t="0" r="1905"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 PinkTintCorner4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0760" cy="201996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F6DB1" w14:textId="77777777" w:rsidR="00FF3D26" w:rsidRPr="00753B93" w:rsidRDefault="00FF3D26" w:rsidP="00753B93">
    <w:pPr>
      <w:pStyle w:val="Header"/>
    </w:pPr>
    <w:r>
      <w:rPr>
        <w:noProof/>
        <w:lang w:eastAsia="en-AU"/>
      </w:rPr>
      <w:drawing>
        <wp:anchor distT="0" distB="0" distL="114300" distR="114300" simplePos="0" relativeHeight="251644928" behindDoc="1" locked="0" layoutInCell="1" allowOverlap="1" wp14:anchorId="3EB7E45F" wp14:editId="2FC0F1FF">
          <wp:simplePos x="0" y="0"/>
          <wp:positionH relativeFrom="page">
            <wp:posOffset>6610350</wp:posOffset>
          </wp:positionH>
          <wp:positionV relativeFrom="page">
            <wp:posOffset>0</wp:posOffset>
          </wp:positionV>
          <wp:extent cx="950760" cy="2018160"/>
          <wp:effectExtent l="0" t="0" r="1905" b="1270"/>
          <wp:wrapNone/>
          <wp:docPr id="50" name="Picture 5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 PinkTintCorner4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0760" cy="201816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36E2B" w14:textId="77777777" w:rsidR="00FF3D26" w:rsidRDefault="00FF3D26">
    <w:pPr>
      <w:pStyle w:val="Header"/>
    </w:pPr>
    <w:r>
      <w:rPr>
        <w:noProof/>
        <w:lang w:eastAsia="en-AU"/>
      </w:rPr>
      <w:drawing>
        <wp:anchor distT="0" distB="0" distL="114300" distR="114300" simplePos="0" relativeHeight="251646976" behindDoc="1" locked="0" layoutInCell="1" allowOverlap="1" wp14:anchorId="1810832E" wp14:editId="4C853063">
          <wp:simplePos x="0" y="0"/>
          <wp:positionH relativeFrom="page">
            <wp:posOffset>9742805</wp:posOffset>
          </wp:positionH>
          <wp:positionV relativeFrom="page">
            <wp:posOffset>0</wp:posOffset>
          </wp:positionV>
          <wp:extent cx="950760" cy="2018160"/>
          <wp:effectExtent l="0" t="0" r="1905" b="1270"/>
          <wp:wrapNone/>
          <wp:docPr id="51" name="Picture 5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 PinkTintCorner4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0760" cy="2018160"/>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94DA2C" w14:textId="77777777" w:rsidR="00FF3D26" w:rsidRPr="00753B93" w:rsidRDefault="00FF3D26" w:rsidP="00753B93">
    <w:pPr>
      <w:pStyle w:val="Header"/>
    </w:pPr>
    <w:r>
      <w:rPr>
        <w:noProof/>
        <w:lang w:eastAsia="en-AU"/>
      </w:rPr>
      <w:drawing>
        <wp:anchor distT="0" distB="0" distL="114300" distR="114300" simplePos="0" relativeHeight="251645952" behindDoc="1" locked="0" layoutInCell="1" allowOverlap="1" wp14:anchorId="2C9E140B" wp14:editId="4773A7D0">
          <wp:simplePos x="0" y="0"/>
          <wp:positionH relativeFrom="page">
            <wp:posOffset>9742805</wp:posOffset>
          </wp:positionH>
          <wp:positionV relativeFrom="page">
            <wp:posOffset>0</wp:posOffset>
          </wp:positionV>
          <wp:extent cx="950760" cy="2018160"/>
          <wp:effectExtent l="0" t="0" r="1905" b="1270"/>
          <wp:wrapNone/>
          <wp:docPr id="52" name="Picture 5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 PinkTintCorner4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0760" cy="2018160"/>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F5D75" w14:textId="77777777" w:rsidR="00FF3D26" w:rsidRDefault="00FF3D2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3DFCF" w14:textId="34B731AC" w:rsidR="00FF3D26" w:rsidRPr="00753B93" w:rsidRDefault="00FF3D26" w:rsidP="00753B93">
    <w:pPr>
      <w:pStyle w:val="Header"/>
    </w:pPr>
    <w:r>
      <w:rPr>
        <w:noProof/>
        <w:lang w:eastAsia="en-AU"/>
      </w:rPr>
      <w:drawing>
        <wp:anchor distT="0" distB="0" distL="114300" distR="114300" simplePos="0" relativeHeight="251649024" behindDoc="1" locked="0" layoutInCell="1" allowOverlap="1" wp14:anchorId="3AF9AAC8" wp14:editId="17199ACB">
          <wp:simplePos x="0" y="0"/>
          <wp:positionH relativeFrom="page">
            <wp:posOffset>6610350</wp:posOffset>
          </wp:positionH>
          <wp:positionV relativeFrom="page">
            <wp:posOffset>0</wp:posOffset>
          </wp:positionV>
          <wp:extent cx="950760" cy="2018160"/>
          <wp:effectExtent l="0" t="0" r="1905" b="1270"/>
          <wp:wrapNone/>
          <wp:docPr id="43" name="Picture 4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 PinkTintCorner4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0760" cy="2018160"/>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71928" w14:textId="77777777" w:rsidR="00FF3D26" w:rsidRDefault="00FF3D2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2519B" w14:textId="77777777" w:rsidR="00FF3D26" w:rsidRDefault="00FF3D26">
    <w:pPr>
      <w:pStyle w:val="Header"/>
    </w:pPr>
    <w:r>
      <w:rPr>
        <w:noProof/>
        <w:lang w:eastAsia="en-AU"/>
      </w:rPr>
      <w:drawing>
        <wp:anchor distT="0" distB="0" distL="114300" distR="114300" simplePos="0" relativeHeight="251651072" behindDoc="1" locked="0" layoutInCell="1" allowOverlap="1" wp14:anchorId="3367AB1D" wp14:editId="2B1C4E61">
          <wp:simplePos x="0" y="0"/>
          <wp:positionH relativeFrom="page">
            <wp:posOffset>9742805</wp:posOffset>
          </wp:positionH>
          <wp:positionV relativeFrom="page">
            <wp:posOffset>0</wp:posOffset>
          </wp:positionV>
          <wp:extent cx="950760" cy="2018160"/>
          <wp:effectExtent l="0" t="0" r="1905" b="1270"/>
          <wp:wrapNone/>
          <wp:docPr id="55" name="Picture 5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 PinkTintCorner4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0760" cy="2018160"/>
                  </a:xfrm>
                  <a:prstGeom prst="rect">
                    <a:avLst/>
                  </a:prstGeom>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FD9CF" w14:textId="77777777" w:rsidR="00FF3D26" w:rsidRPr="00753B93" w:rsidRDefault="00FF3D26" w:rsidP="00753B93">
    <w:pPr>
      <w:pStyle w:val="Header"/>
    </w:pPr>
    <w:r>
      <w:rPr>
        <w:noProof/>
        <w:lang w:eastAsia="en-AU"/>
      </w:rPr>
      <w:drawing>
        <wp:anchor distT="0" distB="0" distL="114300" distR="114300" simplePos="0" relativeHeight="251650048" behindDoc="1" locked="0" layoutInCell="1" allowOverlap="1" wp14:anchorId="77F7A6B7" wp14:editId="72C3C59F">
          <wp:simplePos x="0" y="0"/>
          <wp:positionH relativeFrom="page">
            <wp:posOffset>9742805</wp:posOffset>
          </wp:positionH>
          <wp:positionV relativeFrom="page">
            <wp:posOffset>0</wp:posOffset>
          </wp:positionV>
          <wp:extent cx="950760" cy="2018160"/>
          <wp:effectExtent l="0" t="0" r="1905" b="1270"/>
          <wp:wrapNone/>
          <wp:docPr id="56" name="Picture 5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 PinkTintCorner4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0760" cy="2018160"/>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97788" w14:textId="77777777" w:rsidR="00FF3D26" w:rsidRDefault="00FF3D26">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5A63F" w14:textId="5BFDCAC1" w:rsidR="00FF3D26" w:rsidRPr="00753B93" w:rsidRDefault="00FF3D26" w:rsidP="00753B93">
    <w:pPr>
      <w:pStyle w:val="Header"/>
    </w:pPr>
    <w:r>
      <w:rPr>
        <w:noProof/>
        <w:lang w:eastAsia="en-AU"/>
      </w:rPr>
      <w:drawing>
        <wp:anchor distT="0" distB="0" distL="114300" distR="114300" simplePos="0" relativeHeight="251659264" behindDoc="1" locked="0" layoutInCell="1" allowOverlap="1" wp14:anchorId="5B814A70" wp14:editId="0A119743">
          <wp:simplePos x="0" y="0"/>
          <wp:positionH relativeFrom="page">
            <wp:posOffset>6610350</wp:posOffset>
          </wp:positionH>
          <wp:positionV relativeFrom="page">
            <wp:posOffset>0</wp:posOffset>
          </wp:positionV>
          <wp:extent cx="950760" cy="2018160"/>
          <wp:effectExtent l="0" t="0" r="1905" b="1270"/>
          <wp:wrapNone/>
          <wp:docPr id="47" name="Picture 4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 PinkTintCorner4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0760" cy="20181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12B4A" w14:textId="77777777" w:rsidR="00FF3D26" w:rsidRDefault="00FF3D26">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C98F4" w14:textId="77777777" w:rsidR="00FF3D26" w:rsidRPr="00112AA8" w:rsidRDefault="00FF3D26" w:rsidP="00112AA8">
    <w:pPr>
      <w:pStyle w:val="Header"/>
      <w:rPr>
        <w:rStyle w:val="PageNumber"/>
        <w:rFonts w:cs="Times New Roman"/>
        <w:b w:val="0"/>
        <w:color w:val="auto"/>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B8D97" w14:textId="426FA4B9" w:rsidR="00FF3D26" w:rsidRPr="00112AA8" w:rsidRDefault="00FF3D26" w:rsidP="00112AA8">
    <w:pPr>
      <w:pStyle w:val="Header"/>
      <w:rPr>
        <w:rStyle w:val="PageNumber"/>
        <w:rFonts w:cs="Times New Roman"/>
        <w:b w:val="0"/>
        <w:color w:val="auto"/>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74968" w14:textId="77777777" w:rsidR="00FF3D26" w:rsidRPr="00753B93" w:rsidRDefault="00FF3D26" w:rsidP="00753B93">
    <w:pPr>
      <w:pStyle w:val="Header"/>
    </w:pPr>
    <w:r>
      <w:rPr>
        <w:noProof/>
        <w:lang w:eastAsia="en-AU"/>
      </w:rPr>
      <w:drawing>
        <wp:anchor distT="0" distB="0" distL="114300" distR="114300" simplePos="0" relativeHeight="251653120" behindDoc="1" locked="0" layoutInCell="1" allowOverlap="1" wp14:anchorId="30AFB8D1" wp14:editId="6051F9A6">
          <wp:simplePos x="0" y="0"/>
          <wp:positionH relativeFrom="page">
            <wp:posOffset>9742805</wp:posOffset>
          </wp:positionH>
          <wp:positionV relativeFrom="page">
            <wp:posOffset>0</wp:posOffset>
          </wp:positionV>
          <wp:extent cx="950760" cy="2018160"/>
          <wp:effectExtent l="0" t="0" r="1905" b="1270"/>
          <wp:wrapNone/>
          <wp:docPr id="59" name="Picture 5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 PinkTintCorner4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0760" cy="2018160"/>
                  </a:xfrm>
                  <a:prstGeom prst="rect">
                    <a:avLst/>
                  </a:prstGeom>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0057B" w14:textId="77777777" w:rsidR="00FF3D26" w:rsidRPr="00112AA8" w:rsidRDefault="00FF3D26" w:rsidP="00112AA8">
    <w:pPr>
      <w:pStyle w:val="Header"/>
      <w:rPr>
        <w:rStyle w:val="PageNumber"/>
        <w:rFonts w:cs="Times New Roman"/>
        <w:b w:val="0"/>
        <w:color w:val="auto"/>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444FA" w14:textId="77777777" w:rsidR="00FF3D26" w:rsidRPr="00753B93" w:rsidRDefault="00FF3D26" w:rsidP="00753B93">
    <w:pPr>
      <w:pStyle w:val="Header"/>
    </w:pPr>
    <w:r>
      <w:rPr>
        <w:noProof/>
        <w:lang w:eastAsia="en-AU"/>
      </w:rPr>
      <w:drawing>
        <wp:anchor distT="0" distB="0" distL="114300" distR="114300" simplePos="0" relativeHeight="251672576" behindDoc="1" locked="0" layoutInCell="1" allowOverlap="1" wp14:anchorId="43E33956" wp14:editId="7F1B5E85">
          <wp:simplePos x="0" y="0"/>
          <wp:positionH relativeFrom="page">
            <wp:posOffset>6610350</wp:posOffset>
          </wp:positionH>
          <wp:positionV relativeFrom="page">
            <wp:posOffset>0</wp:posOffset>
          </wp:positionV>
          <wp:extent cx="950760" cy="2018160"/>
          <wp:effectExtent l="0" t="0" r="1905" b="1270"/>
          <wp:wrapNone/>
          <wp:docPr id="60" name="Picture 6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 PinkTintCorner4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0760" cy="2018160"/>
                  </a:xfrm>
                  <a:prstGeom prst="rect">
                    <a:avLst/>
                  </a:prstGeom>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7F365" w14:textId="77777777" w:rsidR="00FF3D26" w:rsidRDefault="00FF3D26">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F85E1" w14:textId="77777777" w:rsidR="00FF3D26" w:rsidRPr="00112AA8" w:rsidRDefault="00FF3D26" w:rsidP="00112AA8">
    <w:pPr>
      <w:pStyle w:val="Header"/>
      <w:rPr>
        <w:rStyle w:val="PageNumber"/>
        <w:rFonts w:cs="Times New Roman"/>
        <w:b w:val="0"/>
        <w:color w:val="auto"/>
      </w:rPr>
    </w:pPr>
    <w:r>
      <w:rPr>
        <w:noProof/>
        <w:lang w:eastAsia="en-AU"/>
      </w:rPr>
      <w:drawing>
        <wp:anchor distT="0" distB="0" distL="114300" distR="114300" simplePos="0" relativeHeight="251674624" behindDoc="1" locked="0" layoutInCell="1" allowOverlap="1" wp14:anchorId="5806230E" wp14:editId="7E7BAAF8">
          <wp:simplePos x="0" y="0"/>
          <wp:positionH relativeFrom="page">
            <wp:posOffset>9742805</wp:posOffset>
          </wp:positionH>
          <wp:positionV relativeFrom="page">
            <wp:posOffset>0</wp:posOffset>
          </wp:positionV>
          <wp:extent cx="950760" cy="2018160"/>
          <wp:effectExtent l="0" t="0" r="1905" b="1270"/>
          <wp:wrapNone/>
          <wp:docPr id="64" name="Picture 6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 PinkTintCorner4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0760" cy="2018160"/>
                  </a:xfrm>
                  <a:prstGeom prst="rect">
                    <a:avLst/>
                  </a:prstGeom>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35AD9" w14:textId="77777777" w:rsidR="00FF3D26" w:rsidRPr="00753B93" w:rsidRDefault="00FF3D26" w:rsidP="00753B93">
    <w:pPr>
      <w:pStyle w:val="Header"/>
    </w:pPr>
    <w:r>
      <w:rPr>
        <w:noProof/>
        <w:lang w:eastAsia="en-AU"/>
      </w:rPr>
      <w:drawing>
        <wp:anchor distT="0" distB="0" distL="114300" distR="114300" simplePos="0" relativeHeight="251673600" behindDoc="1" locked="0" layoutInCell="1" allowOverlap="1" wp14:anchorId="695AF8F5" wp14:editId="620DBB6C">
          <wp:simplePos x="0" y="0"/>
          <wp:positionH relativeFrom="page">
            <wp:posOffset>9742805</wp:posOffset>
          </wp:positionH>
          <wp:positionV relativeFrom="page">
            <wp:posOffset>0</wp:posOffset>
          </wp:positionV>
          <wp:extent cx="950760" cy="2018160"/>
          <wp:effectExtent l="0" t="0" r="1905" b="1270"/>
          <wp:wrapNone/>
          <wp:docPr id="65" name="Picture 6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 PinkTintCorner4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0760" cy="2018160"/>
                  </a:xfrm>
                  <a:prstGeom prst="rect">
                    <a:avLst/>
                  </a:prstGeom>
                </pic:spPr>
              </pic:pic>
            </a:graphicData>
          </a:graphic>
          <wp14:sizeRelH relativeFrom="page">
            <wp14:pctWidth>0</wp14:pctWidth>
          </wp14:sizeRelH>
          <wp14:sizeRelV relativeFrom="page">
            <wp14:pctHeight>0</wp14:pctHeight>
          </wp14:sizeRelV>
        </wp:anchor>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C5E54" w14:textId="77777777" w:rsidR="00FF3D26" w:rsidRPr="00112AA8" w:rsidRDefault="00FF3D26" w:rsidP="00112AA8">
    <w:pPr>
      <w:pStyle w:val="Header"/>
      <w:rPr>
        <w:rStyle w:val="PageNumber"/>
        <w:rFonts w:cs="Times New Roman"/>
        <w:b w:val="0"/>
        <w:color w:val="auto"/>
      </w:rPr>
    </w:pPr>
    <w:r>
      <w:rPr>
        <w:noProof/>
        <w:lang w:eastAsia="en-AU"/>
      </w:rPr>
      <w:drawing>
        <wp:anchor distT="0" distB="0" distL="114300" distR="114300" simplePos="0" relativeHeight="251661312" behindDoc="1" locked="0" layoutInCell="1" allowOverlap="1" wp14:anchorId="43DC1811" wp14:editId="6D942B59">
          <wp:simplePos x="0" y="0"/>
          <wp:positionH relativeFrom="page">
            <wp:posOffset>9742805</wp:posOffset>
          </wp:positionH>
          <wp:positionV relativeFrom="page">
            <wp:posOffset>0</wp:posOffset>
          </wp:positionV>
          <wp:extent cx="950760" cy="2018160"/>
          <wp:effectExtent l="0" t="0" r="1905" b="1270"/>
          <wp:wrapNone/>
          <wp:docPr id="66" name="Picture 6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 PinkTintCorner4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0760" cy="2018160"/>
                  </a:xfrm>
                  <a:prstGeom prst="rect">
                    <a:avLst/>
                  </a:prstGeom>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26D0A" w14:textId="77777777" w:rsidR="00FF3D26" w:rsidRPr="00753B93" w:rsidRDefault="00FF3D26" w:rsidP="00753B93">
    <w:pPr>
      <w:pStyle w:val="Header"/>
    </w:pPr>
    <w:r>
      <w:rPr>
        <w:noProof/>
        <w:lang w:eastAsia="en-AU"/>
      </w:rPr>
      <w:drawing>
        <wp:anchor distT="0" distB="0" distL="114300" distR="114300" simplePos="0" relativeHeight="251656192" behindDoc="1" locked="0" layoutInCell="1" allowOverlap="1" wp14:anchorId="684FFA1A" wp14:editId="5F3AB28D">
          <wp:simplePos x="0" y="0"/>
          <wp:positionH relativeFrom="page">
            <wp:posOffset>6610350</wp:posOffset>
          </wp:positionH>
          <wp:positionV relativeFrom="page">
            <wp:posOffset>0</wp:posOffset>
          </wp:positionV>
          <wp:extent cx="950760" cy="2018160"/>
          <wp:effectExtent l="0" t="0" r="1905" b="1270"/>
          <wp:wrapNone/>
          <wp:docPr id="67" name="Picture 6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 PinkTintCorner4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0760" cy="20181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05A89" w14:textId="77777777" w:rsidR="00FF3D26" w:rsidRDefault="00FF3D26">
    <w:pPr>
      <w:pStyle w:val="Header"/>
    </w:pPr>
    <w:r>
      <w:rPr>
        <w:noProof/>
        <w:lang w:eastAsia="en-AU"/>
      </w:rPr>
      <w:drawing>
        <wp:anchor distT="0" distB="0" distL="114300" distR="114300" simplePos="0" relativeHeight="251671552" behindDoc="1" locked="0" layoutInCell="1" allowOverlap="1" wp14:anchorId="77A08373" wp14:editId="63DFB7A1">
          <wp:simplePos x="0" y="0"/>
          <wp:positionH relativeFrom="page">
            <wp:posOffset>6610350</wp:posOffset>
          </wp:positionH>
          <wp:positionV relativeFrom="page">
            <wp:posOffset>0</wp:posOffset>
          </wp:positionV>
          <wp:extent cx="950760" cy="2019960"/>
          <wp:effectExtent l="0" t="0" r="1905" b="0"/>
          <wp:wrapNone/>
          <wp:docPr id="28" name="Picture 2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 PinkTintCorner4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0760" cy="2019960"/>
                  </a:xfrm>
                  <a:prstGeom prst="rect">
                    <a:avLst/>
                  </a:prstGeom>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B507C" w14:textId="77777777" w:rsidR="00FF3D26" w:rsidRDefault="00FF3D26">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C035C" w14:textId="3D1EE816" w:rsidR="00FF3D26" w:rsidRPr="00753B93" w:rsidRDefault="00FF3D26" w:rsidP="00753B93">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EE304" w14:textId="77777777" w:rsidR="00FF3D26" w:rsidRPr="00112AA8" w:rsidRDefault="00FF3D26" w:rsidP="00112AA8">
    <w:pPr>
      <w:pStyle w:val="Header"/>
      <w:rPr>
        <w:rStyle w:val="PageNumber"/>
        <w:rFonts w:cs="Times New Roman"/>
        <w:b w:val="0"/>
        <w:color w:val="auto"/>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D078E" w14:textId="77777777" w:rsidR="00FF3D26" w:rsidRPr="00753B93" w:rsidRDefault="00FF3D26" w:rsidP="00753B93">
    <w:pPr>
      <w:pStyle w:val="Header"/>
    </w:pPr>
    <w:r>
      <w:rPr>
        <w:noProof/>
        <w:lang w:eastAsia="en-AU"/>
      </w:rPr>
      <w:drawing>
        <wp:anchor distT="0" distB="0" distL="114300" distR="114300" simplePos="0" relativeHeight="251660288" behindDoc="1" locked="0" layoutInCell="1" allowOverlap="1" wp14:anchorId="5759340E" wp14:editId="142ED222">
          <wp:simplePos x="0" y="0"/>
          <wp:positionH relativeFrom="page">
            <wp:posOffset>6610350</wp:posOffset>
          </wp:positionH>
          <wp:positionV relativeFrom="page">
            <wp:posOffset>0</wp:posOffset>
          </wp:positionV>
          <wp:extent cx="950760" cy="2018160"/>
          <wp:effectExtent l="0" t="0" r="1905" b="1270"/>
          <wp:wrapNone/>
          <wp:docPr id="69" name="Picture 6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 PinkTintCorner4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0760" cy="2018160"/>
                  </a:xfrm>
                  <a:prstGeom prst="rect">
                    <a:avLst/>
                  </a:prstGeom>
                </pic:spPr>
              </pic:pic>
            </a:graphicData>
          </a:graphic>
          <wp14:sizeRelH relativeFrom="page">
            <wp14:pctWidth>0</wp14:pctWidth>
          </wp14:sizeRelH>
          <wp14:sizeRelV relativeFrom="page">
            <wp14:pctHeight>0</wp14:pctHeight>
          </wp14:sizeRelV>
        </wp:anchor>
      </w:drawing>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F34E3" w14:textId="77777777" w:rsidR="00FF3D26" w:rsidRPr="00112AA8" w:rsidRDefault="00FF3D26" w:rsidP="00112AA8">
    <w:pPr>
      <w:pStyle w:val="Header"/>
      <w:rPr>
        <w:rStyle w:val="PageNumber"/>
        <w:rFonts w:cs="Times New Roman"/>
        <w:b w:val="0"/>
        <w:color w:val="auto"/>
      </w:rPr>
    </w:pPr>
    <w:r>
      <w:rPr>
        <w:noProof/>
        <w:lang w:eastAsia="en-AU"/>
      </w:rPr>
      <w:drawing>
        <wp:anchor distT="0" distB="0" distL="114300" distR="114300" simplePos="0" relativeHeight="251664384" behindDoc="1" locked="0" layoutInCell="1" allowOverlap="1" wp14:anchorId="63401C0B" wp14:editId="2D80CCF4">
          <wp:simplePos x="0" y="0"/>
          <wp:positionH relativeFrom="page">
            <wp:posOffset>9742805</wp:posOffset>
          </wp:positionH>
          <wp:positionV relativeFrom="page">
            <wp:posOffset>0</wp:posOffset>
          </wp:positionV>
          <wp:extent cx="950760" cy="2018160"/>
          <wp:effectExtent l="0" t="0" r="1905" b="1270"/>
          <wp:wrapNone/>
          <wp:docPr id="70" name="Picture 7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 PinkTintCorner4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0760" cy="2018160"/>
                  </a:xfrm>
                  <a:prstGeom prst="rect">
                    <a:avLst/>
                  </a:prstGeom>
                </pic:spPr>
              </pic:pic>
            </a:graphicData>
          </a:graphic>
          <wp14:sizeRelH relativeFrom="page">
            <wp14:pctWidth>0</wp14:pctWidth>
          </wp14:sizeRelH>
          <wp14:sizeRelV relativeFrom="page">
            <wp14:pctHeight>0</wp14:pctHeight>
          </wp14:sizeRelV>
        </wp:anchor>
      </w:drawing>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CCC4E" w14:textId="77777777" w:rsidR="00FF3D26" w:rsidRPr="00753B93" w:rsidRDefault="00FF3D26" w:rsidP="00753B93">
    <w:pPr>
      <w:pStyle w:val="Header"/>
    </w:pPr>
    <w:r>
      <w:rPr>
        <w:noProof/>
        <w:lang w:eastAsia="en-AU"/>
      </w:rPr>
      <w:drawing>
        <wp:anchor distT="0" distB="0" distL="114300" distR="114300" simplePos="0" relativeHeight="251662336" behindDoc="1" locked="0" layoutInCell="1" allowOverlap="1" wp14:anchorId="41438941" wp14:editId="56F54992">
          <wp:simplePos x="0" y="0"/>
          <wp:positionH relativeFrom="page">
            <wp:posOffset>9742805</wp:posOffset>
          </wp:positionH>
          <wp:positionV relativeFrom="page">
            <wp:posOffset>0</wp:posOffset>
          </wp:positionV>
          <wp:extent cx="950760" cy="2018160"/>
          <wp:effectExtent l="0" t="0" r="1905" b="1270"/>
          <wp:wrapNone/>
          <wp:docPr id="71" name="Picture 7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 PinkTintCorner4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0760" cy="2018160"/>
                  </a:xfrm>
                  <a:prstGeom prst="rect">
                    <a:avLst/>
                  </a:prstGeom>
                </pic:spPr>
              </pic:pic>
            </a:graphicData>
          </a:graphic>
          <wp14:sizeRelH relativeFrom="page">
            <wp14:pctWidth>0</wp14:pctWidth>
          </wp14:sizeRelH>
          <wp14:sizeRelV relativeFrom="page">
            <wp14:pctHeight>0</wp14:pctHeight>
          </wp14:sizeRelV>
        </wp:anchor>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3B3FA" w14:textId="77777777" w:rsidR="00FF3D26" w:rsidRPr="00112AA8" w:rsidRDefault="00FF3D26" w:rsidP="00112AA8">
    <w:pPr>
      <w:pStyle w:val="Header"/>
      <w:rPr>
        <w:rStyle w:val="PageNumber"/>
        <w:rFonts w:cs="Times New Roman"/>
        <w:b w:val="0"/>
        <w:color w:val="auto"/>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5D090" w14:textId="77777777" w:rsidR="00FF3D26" w:rsidRPr="00753B93" w:rsidRDefault="00FF3D26" w:rsidP="00753B93">
    <w:pPr>
      <w:pStyle w:val="Header"/>
    </w:pPr>
    <w:r>
      <w:rPr>
        <w:noProof/>
        <w:lang w:eastAsia="en-AU"/>
      </w:rPr>
      <w:drawing>
        <wp:anchor distT="0" distB="0" distL="114300" distR="114300" simplePos="0" relativeHeight="251663360" behindDoc="1" locked="0" layoutInCell="1" allowOverlap="1" wp14:anchorId="1B144068" wp14:editId="72F78B81">
          <wp:simplePos x="0" y="0"/>
          <wp:positionH relativeFrom="page">
            <wp:posOffset>6610350</wp:posOffset>
          </wp:positionH>
          <wp:positionV relativeFrom="page">
            <wp:posOffset>0</wp:posOffset>
          </wp:positionV>
          <wp:extent cx="950760" cy="2018160"/>
          <wp:effectExtent l="0" t="0" r="1905" b="1270"/>
          <wp:wrapNone/>
          <wp:docPr id="72" name="Picture 7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 PinkTintCorner4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0760" cy="2018160"/>
                  </a:xfrm>
                  <a:prstGeom prst="rect">
                    <a:avLst/>
                  </a:prstGeom>
                </pic:spPr>
              </pic:pic>
            </a:graphicData>
          </a:graphic>
          <wp14:sizeRelH relativeFrom="page">
            <wp14:pctWidth>0</wp14:pctWidth>
          </wp14:sizeRelH>
          <wp14:sizeRelV relativeFrom="page">
            <wp14:pctHeight>0</wp14:pctHeight>
          </wp14:sizeRelV>
        </wp:anchor>
      </w:drawing>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8B9A0" w14:textId="77777777" w:rsidR="00FF3D26" w:rsidRDefault="00FF3D26">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FE7B6" w14:textId="77777777" w:rsidR="00FF3D26" w:rsidRPr="00112AA8" w:rsidRDefault="00FF3D26" w:rsidP="00112AA8">
    <w:pPr>
      <w:pStyle w:val="Header"/>
      <w:rPr>
        <w:rStyle w:val="PageNumber"/>
        <w:rFonts w:cs="Times New Roman"/>
        <w:b w:val="0"/>
        <w:color w:val="auto"/>
      </w:rPr>
    </w:pPr>
    <w:r>
      <w:rPr>
        <w:noProof/>
        <w:lang w:eastAsia="en-AU"/>
      </w:rPr>
      <w:drawing>
        <wp:anchor distT="0" distB="0" distL="114300" distR="114300" simplePos="0" relativeHeight="251667456" behindDoc="1" locked="0" layoutInCell="1" allowOverlap="1" wp14:anchorId="1DAFB6C5" wp14:editId="79037469">
          <wp:simplePos x="0" y="0"/>
          <wp:positionH relativeFrom="page">
            <wp:posOffset>9742805</wp:posOffset>
          </wp:positionH>
          <wp:positionV relativeFrom="page">
            <wp:posOffset>0</wp:posOffset>
          </wp:positionV>
          <wp:extent cx="950760" cy="2018160"/>
          <wp:effectExtent l="0" t="0" r="1905" b="1270"/>
          <wp:wrapNone/>
          <wp:docPr id="73" name="Picture 7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 PinkTintCorner4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0760" cy="20181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45C22" w14:textId="77777777" w:rsidR="00FF3D26" w:rsidRPr="00753B93" w:rsidRDefault="00FF3D26" w:rsidP="00753B93">
    <w:pPr>
      <w:pStyle w:val="Header"/>
    </w:pPr>
    <w:r>
      <w:rPr>
        <w:noProof/>
        <w:lang w:eastAsia="en-AU"/>
      </w:rPr>
      <w:drawing>
        <wp:anchor distT="0" distB="0" distL="114300" distR="114300" simplePos="0" relativeHeight="251641856" behindDoc="1" locked="0" layoutInCell="1" allowOverlap="1" wp14:anchorId="18948836" wp14:editId="153A489A">
          <wp:simplePos x="0" y="0"/>
          <wp:positionH relativeFrom="page">
            <wp:posOffset>6610350</wp:posOffset>
          </wp:positionH>
          <wp:positionV relativeFrom="page">
            <wp:posOffset>0</wp:posOffset>
          </wp:positionV>
          <wp:extent cx="950760" cy="2018160"/>
          <wp:effectExtent l="0" t="0" r="1905" b="1270"/>
          <wp:wrapNone/>
          <wp:docPr id="38" name="Picture 3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 PinkTintCorner4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0760" cy="2018160"/>
                  </a:xfrm>
                  <a:prstGeom prst="rect">
                    <a:avLst/>
                  </a:prstGeom>
                </pic:spPr>
              </pic:pic>
            </a:graphicData>
          </a:graphic>
          <wp14:sizeRelH relativeFrom="page">
            <wp14:pctWidth>0</wp14:pctWidth>
          </wp14:sizeRelH>
          <wp14:sizeRelV relativeFrom="page">
            <wp14:pctHeight>0</wp14:pctHeight>
          </wp14:sizeRelV>
        </wp:anchor>
      </w:drawing>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C68B1" w14:textId="40265891" w:rsidR="00FF3D26" w:rsidRPr="00753B93" w:rsidRDefault="00FF3D26" w:rsidP="00753B93">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D4A24" w14:textId="77777777" w:rsidR="00FF3D26" w:rsidRPr="00112AA8" w:rsidRDefault="00FF3D26" w:rsidP="00112AA8">
    <w:pPr>
      <w:pStyle w:val="Header"/>
      <w:rPr>
        <w:rStyle w:val="PageNumber"/>
        <w:rFonts w:cs="Times New Roman"/>
        <w:b w:val="0"/>
        <w:color w:val="auto"/>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8F924" w14:textId="77777777" w:rsidR="00FF3D26" w:rsidRPr="00753B93" w:rsidRDefault="00FF3D26" w:rsidP="00753B93">
    <w:pPr>
      <w:pStyle w:val="Header"/>
    </w:pPr>
    <w:r>
      <w:rPr>
        <w:noProof/>
        <w:lang w:eastAsia="en-AU"/>
      </w:rPr>
      <w:drawing>
        <wp:anchor distT="0" distB="0" distL="114300" distR="114300" simplePos="0" relativeHeight="251666432" behindDoc="1" locked="0" layoutInCell="1" allowOverlap="1" wp14:anchorId="1E30160B" wp14:editId="35CA681B">
          <wp:simplePos x="0" y="0"/>
          <wp:positionH relativeFrom="page">
            <wp:posOffset>6610350</wp:posOffset>
          </wp:positionH>
          <wp:positionV relativeFrom="page">
            <wp:posOffset>0</wp:posOffset>
          </wp:positionV>
          <wp:extent cx="950760" cy="2018160"/>
          <wp:effectExtent l="0" t="0" r="1905" b="1270"/>
          <wp:wrapNone/>
          <wp:docPr id="76" name="Picture 7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 PinkTintCorner4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0760" cy="2018160"/>
                  </a:xfrm>
                  <a:prstGeom prst="rect">
                    <a:avLst/>
                  </a:prstGeom>
                </pic:spPr>
              </pic:pic>
            </a:graphicData>
          </a:graphic>
          <wp14:sizeRelH relativeFrom="page">
            <wp14:pctWidth>0</wp14:pctWidth>
          </wp14:sizeRelH>
          <wp14:sizeRelV relativeFrom="page">
            <wp14:pctHeight>0</wp14:pctHeight>
          </wp14:sizeRelV>
        </wp:anchor>
      </w:drawing>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AF915" w14:textId="77777777" w:rsidR="00FF3D26" w:rsidRPr="00112AA8" w:rsidRDefault="00FF3D26" w:rsidP="00112AA8">
    <w:pPr>
      <w:pStyle w:val="Header"/>
      <w:rPr>
        <w:rStyle w:val="PageNumber"/>
        <w:rFonts w:cs="Times New Roman"/>
        <w:b w:val="0"/>
        <w:color w:val="auto"/>
      </w:rPr>
    </w:pPr>
    <w:r>
      <w:rPr>
        <w:noProof/>
        <w:lang w:eastAsia="en-AU"/>
      </w:rPr>
      <w:drawing>
        <wp:anchor distT="0" distB="0" distL="114300" distR="114300" simplePos="0" relativeHeight="251670528" behindDoc="1" locked="0" layoutInCell="1" allowOverlap="1" wp14:anchorId="3108B1EB" wp14:editId="359E639B">
          <wp:simplePos x="0" y="0"/>
          <wp:positionH relativeFrom="page">
            <wp:posOffset>9742805</wp:posOffset>
          </wp:positionH>
          <wp:positionV relativeFrom="page">
            <wp:posOffset>0</wp:posOffset>
          </wp:positionV>
          <wp:extent cx="950760" cy="2018160"/>
          <wp:effectExtent l="0" t="0" r="1905" b="1270"/>
          <wp:wrapNone/>
          <wp:docPr id="77" name="Picture 7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 PinkTintCorner4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0760" cy="2018160"/>
                  </a:xfrm>
                  <a:prstGeom prst="rect">
                    <a:avLst/>
                  </a:prstGeom>
                </pic:spPr>
              </pic:pic>
            </a:graphicData>
          </a:graphic>
          <wp14:sizeRelH relativeFrom="page">
            <wp14:pctWidth>0</wp14:pctWidth>
          </wp14:sizeRelH>
          <wp14:sizeRelV relativeFrom="page">
            <wp14:pctHeight>0</wp14:pctHeight>
          </wp14:sizeRelV>
        </wp:anchor>
      </w:drawing>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91674" w14:textId="77777777" w:rsidR="00FF3D26" w:rsidRPr="00753B93" w:rsidRDefault="00FF3D26" w:rsidP="00753B93">
    <w:pPr>
      <w:pStyle w:val="Header"/>
    </w:pPr>
    <w:r>
      <w:rPr>
        <w:noProof/>
        <w:lang w:eastAsia="en-AU"/>
      </w:rPr>
      <w:drawing>
        <wp:anchor distT="0" distB="0" distL="114300" distR="114300" simplePos="0" relativeHeight="251668480" behindDoc="1" locked="0" layoutInCell="1" allowOverlap="1" wp14:anchorId="186005FB" wp14:editId="36D22B67">
          <wp:simplePos x="0" y="0"/>
          <wp:positionH relativeFrom="page">
            <wp:posOffset>9742805</wp:posOffset>
          </wp:positionH>
          <wp:positionV relativeFrom="page">
            <wp:posOffset>0</wp:posOffset>
          </wp:positionV>
          <wp:extent cx="950760" cy="2018160"/>
          <wp:effectExtent l="0" t="0" r="1905" b="1270"/>
          <wp:wrapNone/>
          <wp:docPr id="78" name="Picture 7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 PinkTintCorner4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0760" cy="2018160"/>
                  </a:xfrm>
                  <a:prstGeom prst="rect">
                    <a:avLst/>
                  </a:prstGeom>
                </pic:spPr>
              </pic:pic>
            </a:graphicData>
          </a:graphic>
          <wp14:sizeRelH relativeFrom="page">
            <wp14:pctWidth>0</wp14:pctWidth>
          </wp14:sizeRelH>
          <wp14:sizeRelV relativeFrom="page">
            <wp14:pctHeight>0</wp14:pctHeight>
          </wp14:sizeRelV>
        </wp:anchor>
      </w:drawing>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2618A" w14:textId="77777777" w:rsidR="00FF3D26" w:rsidRPr="00112AA8" w:rsidRDefault="00FF3D26" w:rsidP="00112AA8">
    <w:pPr>
      <w:pStyle w:val="Header"/>
      <w:rPr>
        <w:rStyle w:val="PageNumber"/>
        <w:rFonts w:cs="Times New Roman"/>
        <w:b w:val="0"/>
        <w:color w:val="auto"/>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7D493" w14:textId="77777777" w:rsidR="00FF3D26" w:rsidRPr="00753B93" w:rsidRDefault="00FF3D26" w:rsidP="00753B93">
    <w:pPr>
      <w:pStyle w:val="Header"/>
    </w:pPr>
    <w:r>
      <w:rPr>
        <w:noProof/>
        <w:lang w:eastAsia="en-AU"/>
      </w:rPr>
      <w:drawing>
        <wp:anchor distT="0" distB="0" distL="114300" distR="114300" simplePos="0" relativeHeight="251669504" behindDoc="1" locked="0" layoutInCell="1" allowOverlap="1" wp14:anchorId="37D7D141" wp14:editId="6D838559">
          <wp:simplePos x="0" y="0"/>
          <wp:positionH relativeFrom="page">
            <wp:posOffset>6610350</wp:posOffset>
          </wp:positionH>
          <wp:positionV relativeFrom="page">
            <wp:posOffset>0</wp:posOffset>
          </wp:positionV>
          <wp:extent cx="950760" cy="2018160"/>
          <wp:effectExtent l="0" t="0" r="1905" b="1270"/>
          <wp:wrapNone/>
          <wp:docPr id="166" name="Picture 16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 PinkTintCorner4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0760" cy="20181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E6957" w14:textId="77777777" w:rsidR="00FF3D26" w:rsidRDefault="00FF3D2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BDF14" w14:textId="77777777" w:rsidR="00FF3D26" w:rsidRDefault="00FF3D2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84BED" w14:textId="4A829CC7" w:rsidR="00FF3D26" w:rsidRDefault="00FF3D2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301CB" w14:textId="77777777" w:rsidR="00FF3D26" w:rsidRPr="00753B93" w:rsidRDefault="00FF3D26" w:rsidP="00753B93">
    <w:pPr>
      <w:pStyle w:val="Header"/>
    </w:pPr>
    <w:r>
      <w:rPr>
        <w:noProof/>
        <w:lang w:eastAsia="en-AU"/>
      </w:rPr>
      <w:drawing>
        <wp:anchor distT="0" distB="0" distL="114300" distR="114300" simplePos="0" relativeHeight="251642880" behindDoc="1" locked="0" layoutInCell="1" allowOverlap="1" wp14:anchorId="2790E544" wp14:editId="7CB82031">
          <wp:simplePos x="0" y="0"/>
          <wp:positionH relativeFrom="page">
            <wp:posOffset>9742805</wp:posOffset>
          </wp:positionH>
          <wp:positionV relativeFrom="page">
            <wp:posOffset>0</wp:posOffset>
          </wp:positionV>
          <wp:extent cx="950760" cy="2018160"/>
          <wp:effectExtent l="0" t="0" r="1905" b="1270"/>
          <wp:wrapNone/>
          <wp:docPr id="49" name="Picture 4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 PinkTintCorner4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0760" cy="201816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5074342"/>
      <w:docPartObj>
        <w:docPartGallery w:val="Watermarks"/>
        <w:docPartUnique/>
      </w:docPartObj>
    </w:sdtPr>
    <w:sdtEndPr/>
    <w:sdtContent>
      <w:p w14:paraId="0EFAFAAD" w14:textId="77777777" w:rsidR="00FF3D26" w:rsidRDefault="00B35180">
        <w:pPr>
          <w:pStyle w:val="Heade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1F0D"/>
    <w:multiLevelType w:val="multilevel"/>
    <w:tmpl w:val="1D80310E"/>
    <w:styleLink w:val="LowerRomanat7mm"/>
    <w:lvl w:ilvl="0">
      <w:start w:val="1"/>
      <w:numFmt w:val="lowerRoman"/>
      <w:lvlText w:val="(%1)"/>
      <w:lvlJc w:val="left"/>
      <w:pPr>
        <w:ind w:left="794"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0193262"/>
    <w:multiLevelType w:val="multilevel"/>
    <w:tmpl w:val="A36C113A"/>
    <w:styleLink w:val="ZZFin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tabs>
          <w:tab w:val="num" w:pos="284"/>
        </w:tabs>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nsid w:val="11441DD7"/>
    <w:multiLevelType w:val="hybridMultilevel"/>
    <w:tmpl w:val="E564F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7C63C5E"/>
    <w:multiLevelType w:val="multilevel"/>
    <w:tmpl w:val="88C80292"/>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
    <w:nsid w:val="21FD1567"/>
    <w:multiLevelType w:val="multilevel"/>
    <w:tmpl w:val="76B68A5C"/>
    <w:styleLink w:val="ZZTablefootnoteroman"/>
    <w:lvl w:ilvl="0">
      <w:start w:val="1"/>
      <w:numFmt w:val="lowerRoman"/>
      <w:pStyle w:val="ARtablefootnoteroman"/>
      <w:lvlText w:val="(%1)"/>
      <w:lvlJc w:val="left"/>
      <w:pPr>
        <w:tabs>
          <w:tab w:val="num" w:pos="284"/>
        </w:tabs>
        <w:ind w:left="284" w:hanging="284"/>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nsid w:val="24702521"/>
    <w:multiLevelType w:val="multilevel"/>
    <w:tmpl w:val="564299E6"/>
    <w:styleLink w:val="Tablefootnotes"/>
    <w:lvl w:ilvl="0">
      <w:start w:val="1"/>
      <w:numFmt w:val="none"/>
      <w:suff w:val="nothing"/>
      <w:lvlText w:val=""/>
      <w:lvlJc w:val="left"/>
      <w:pPr>
        <w:ind w:left="0" w:firstLine="0"/>
      </w:pPr>
      <w:rPr>
        <w:rFonts w:hint="default"/>
      </w:rPr>
    </w:lvl>
    <w:lvl w:ilvl="1">
      <w:start w:val="1"/>
      <w:numFmt w:val="lowerRoman"/>
      <w:lvlText w:val="(%2)"/>
      <w:lvlJc w:val="left"/>
      <w:pPr>
        <w:tabs>
          <w:tab w:val="num" w:pos="284"/>
        </w:tabs>
        <w:ind w:left="284" w:hanging="284"/>
      </w:pPr>
      <w:rPr>
        <w:rFonts w:hint="default"/>
      </w:rPr>
    </w:lvl>
    <w:lvl w:ilvl="2">
      <w:start w:val="1"/>
      <w:numFmt w:val="bullet"/>
      <w:lvlRestart w:val="0"/>
      <w:lvlText w:val="•"/>
      <w:lvlJc w:val="left"/>
      <w:pPr>
        <w:ind w:left="510" w:hanging="226"/>
      </w:pPr>
      <w:rPr>
        <w:rFonts w:ascii="Calibri" w:hAnsi="Calibri"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24BF6EBD"/>
    <w:multiLevelType w:val="hybridMultilevel"/>
    <w:tmpl w:val="413033FA"/>
    <w:lvl w:ilvl="0" w:tplc="2A1E4A8C">
      <w:start w:val="1"/>
      <w:numFmt w:val="bullet"/>
      <w:pStyle w:val="ARtablefootnot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63C75AD"/>
    <w:multiLevelType w:val="multilevel"/>
    <w:tmpl w:val="7B9A2172"/>
    <w:styleLink w:val="ZZFinnumbersalpha"/>
    <w:lvl w:ilvl="0">
      <w:start w:val="1"/>
      <w:numFmt w:val="lowerLetter"/>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nsid w:val="2B8D71AB"/>
    <w:multiLevelType w:val="multilevel"/>
    <w:tmpl w:val="38267824"/>
    <w:styleLink w:val="LowerAlphaat5mm"/>
    <w:lvl w:ilvl="0">
      <w:start w:val="1"/>
      <w:numFmt w:val="lowerLetter"/>
      <w:lvlText w:val="%1)"/>
      <w:lvlJc w:val="left"/>
      <w:pPr>
        <w:ind w:left="567" w:hanging="283"/>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9">
    <w:nsid w:val="2CAC77FF"/>
    <w:multiLevelType w:val="hybridMultilevel"/>
    <w:tmpl w:val="81E6F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2940CD5"/>
    <w:multiLevelType w:val="multilevel"/>
    <w:tmpl w:val="A61C06F4"/>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nsid w:val="34432F2B"/>
    <w:multiLevelType w:val="multilevel"/>
    <w:tmpl w:val="85BE5314"/>
    <w:styleLink w:val="Bullets2and3"/>
    <w:lvl w:ilvl="0">
      <w:start w:val="1"/>
      <w:numFmt w:val="bullet"/>
      <w:lvlText w:val="–"/>
      <w:lvlJc w:val="left"/>
      <w:pPr>
        <w:tabs>
          <w:tab w:val="num" w:pos="567"/>
        </w:tabs>
        <w:ind w:left="567" w:hanging="283"/>
      </w:pPr>
      <w:rPr>
        <w:rFonts w:ascii="font583" w:hAnsi="font583" w:hint="default"/>
      </w:rPr>
    </w:lvl>
    <w:lvl w:ilvl="1">
      <w:start w:val="1"/>
      <w:numFmt w:val="bullet"/>
      <w:lvlRestart w:val="0"/>
      <w:lvlText w:val="–"/>
      <w:lvlJc w:val="left"/>
      <w:pPr>
        <w:ind w:left="567" w:hanging="283"/>
      </w:pPr>
      <w:rPr>
        <w:rFonts w:hint="default"/>
      </w:rPr>
    </w:lvl>
    <w:lvl w:ilvl="2">
      <w:start w:val="1"/>
      <w:numFmt w:val="bullet"/>
      <w:lvlRestart w:val="0"/>
      <w:lvlText w:val="&gt;"/>
      <w:lvlJc w:val="left"/>
      <w:pPr>
        <w:tabs>
          <w:tab w:val="num" w:pos="851"/>
        </w:tabs>
        <w:ind w:left="851" w:hanging="284"/>
      </w:pPr>
      <w:rPr>
        <w:rFonts w:ascii="Times New Roman" w:hAnsi="Times New Roman" w:cs="Times New Roman" w:hint="default"/>
      </w:rPr>
    </w:lvl>
    <w:lvl w:ilvl="3">
      <w:start w:val="1"/>
      <w:numFmt w:val="bullet"/>
      <w:lvlRestart w:val="0"/>
      <w:lvlText w:val="&gt;"/>
      <w:lvlJc w:val="left"/>
      <w:pPr>
        <w:tabs>
          <w:tab w:val="num" w:pos="851"/>
        </w:tabs>
        <w:ind w:left="851" w:hanging="284"/>
      </w:pPr>
      <w:rPr>
        <w:rFonts w:ascii="Times New Roman" w:hAnsi="Times New Roman" w:cs="Times New Roman" w:hint="default"/>
      </w:rPr>
    </w:lvl>
    <w:lvl w:ilvl="4">
      <w:start w:val="1"/>
      <w:numFmt w:val="none"/>
      <w:lvlRestart w:val="0"/>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nsid w:val="3CE84DF4"/>
    <w:multiLevelType w:val="multilevel"/>
    <w:tmpl w:val="088668C0"/>
    <w:styleLink w:val="ARnumberedparas"/>
    <w:lvl w:ilvl="0">
      <w:start w:val="1"/>
      <w:numFmt w:val="lowerLetter"/>
      <w:pStyle w:val="ARnumberalpha1"/>
      <w:lvlText w:val="(%1)"/>
      <w:lvlJc w:val="left"/>
      <w:pPr>
        <w:tabs>
          <w:tab w:val="num" w:pos="397"/>
        </w:tabs>
        <w:ind w:left="397" w:hanging="397"/>
      </w:pPr>
      <w:rPr>
        <w:rFonts w:cs="Times New Roman" w:hint="default"/>
      </w:rPr>
    </w:lvl>
    <w:lvl w:ilvl="1">
      <w:start w:val="1"/>
      <w:numFmt w:val="lowerLetter"/>
      <w:lvlRestart w:val="0"/>
      <w:pStyle w:val="ARnumberalpha2"/>
      <w:lvlText w:val="(%2)"/>
      <w:lvlJc w:val="left"/>
      <w:pPr>
        <w:tabs>
          <w:tab w:val="num" w:pos="680"/>
        </w:tabs>
        <w:ind w:left="680" w:hanging="396"/>
      </w:pPr>
      <w:rPr>
        <w:rFonts w:cs="Times New Roman" w:hint="default"/>
      </w:rPr>
    </w:lvl>
    <w:lvl w:ilvl="2">
      <w:start w:val="1"/>
      <w:numFmt w:val="lowerRoman"/>
      <w:lvlRestart w:val="0"/>
      <w:pStyle w:val="ARnumberroman2"/>
      <w:lvlText w:val="(%3)"/>
      <w:lvlJc w:val="left"/>
      <w:pPr>
        <w:tabs>
          <w:tab w:val="num" w:pos="794"/>
        </w:tabs>
        <w:ind w:left="794" w:hanging="397"/>
      </w:pPr>
      <w:rPr>
        <w:rFont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3E6C68D4"/>
    <w:multiLevelType w:val="multilevel"/>
    <w:tmpl w:val="DDFC981A"/>
    <w:styleLink w:val="ZZNumbersdigit"/>
    <w:lvl w:ilvl="0">
      <w:start w:val="1"/>
      <w:numFmt w:val="decimal"/>
      <w:pStyle w:val="ARnumberdigit"/>
      <w:lvlText w:val="%1."/>
      <w:lvlJc w:val="left"/>
      <w:pPr>
        <w:tabs>
          <w:tab w:val="num" w:pos="397"/>
        </w:tabs>
        <w:ind w:left="397" w:hanging="397"/>
      </w:pPr>
      <w:rPr>
        <w:rFonts w:hint="default"/>
      </w:rPr>
    </w:lvl>
    <w:lvl w:ilvl="1">
      <w:start w:val="1"/>
      <w:numFmt w:val="decimal"/>
      <w:pStyle w:val="ARnumberdigitindent"/>
      <w:lvlText w:val="%2."/>
      <w:lvlJc w:val="left"/>
      <w:pPr>
        <w:tabs>
          <w:tab w:val="num" w:pos="794"/>
        </w:tabs>
        <w:ind w:left="794" w:hanging="397"/>
      </w:pPr>
      <w:rPr>
        <w:rFonts w:hint="default"/>
      </w:rPr>
    </w:lvl>
    <w:lvl w:ilvl="2">
      <w:start w:val="1"/>
      <w:numFmt w:val="bullet"/>
      <w:lvlRestart w:val="0"/>
      <w:pStyle w:val="ARbulletafternumbers1"/>
      <w:lvlText w:val="–"/>
      <w:lvlJc w:val="left"/>
      <w:pPr>
        <w:ind w:left="794" w:hanging="397"/>
      </w:pPr>
      <w:rPr>
        <w:rFonts w:ascii="Calibri" w:hAnsi="Calibri" w:hint="default"/>
        <w:color w:val="auto"/>
      </w:rPr>
    </w:lvl>
    <w:lvl w:ilvl="3">
      <w:start w:val="1"/>
      <w:numFmt w:val="bullet"/>
      <w:lvlRestart w:val="0"/>
      <w:pStyle w:val="AR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
    <w:nsid w:val="42340BA2"/>
    <w:multiLevelType w:val="multilevel"/>
    <w:tmpl w:val="F4FA9BEE"/>
    <w:styleLink w:val="Numbersinfintables"/>
    <w:lvl w:ilvl="0">
      <w:start w:val="1"/>
      <w:numFmt w:val="lowerLetter"/>
      <w:lvlText w:val="(%1)"/>
      <w:lvlJc w:val="left"/>
      <w:pPr>
        <w:ind w:left="340" w:hanging="340"/>
      </w:pPr>
      <w:rPr>
        <w:rFonts w:hint="default"/>
      </w:rPr>
    </w:lvl>
    <w:lvl w:ilvl="1">
      <w:start w:val="1"/>
      <w:numFmt w:val="bullet"/>
      <w:lvlRestart w:val="0"/>
      <w:lvlText w:val="–"/>
      <w:lvlJc w:val="left"/>
      <w:pPr>
        <w:ind w:left="567" w:hanging="227"/>
      </w:pPr>
      <w:rPr>
        <w:rFonts w:ascii="Calibri" w:hAnsi="Calibri" w:hint="default"/>
        <w:color w:val="412F5A"/>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4ABD071E"/>
    <w:multiLevelType w:val="multilevel"/>
    <w:tmpl w:val="E1D2CA48"/>
    <w:styleLink w:val="LowerAlphaat0mm"/>
    <w:lvl w:ilvl="0">
      <w:start w:val="1"/>
      <w:numFmt w:val="lowerLetter"/>
      <w:lvlText w:val="(%1)"/>
      <w:lvlJc w:val="left"/>
      <w:pPr>
        <w:ind w:left="397"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4B4F5336"/>
    <w:multiLevelType w:val="multilevel"/>
    <w:tmpl w:val="CF7C77DE"/>
    <w:styleLink w:val="ZZBullets"/>
    <w:lvl w:ilvl="0">
      <w:start w:val="1"/>
      <w:numFmt w:val="bullet"/>
      <w:pStyle w:val="ARbullet1"/>
      <w:lvlText w:val=""/>
      <w:lvlJc w:val="left"/>
      <w:pPr>
        <w:ind w:left="360" w:hanging="360"/>
      </w:pPr>
      <w:rPr>
        <w:rFonts w:ascii="Symbol" w:hAnsi="Symbol" w:hint="default"/>
        <w:b/>
        <w:i w:val="0"/>
        <w:color w:val="D50032"/>
      </w:rPr>
    </w:lvl>
    <w:lvl w:ilvl="1">
      <w:start w:val="1"/>
      <w:numFmt w:val="bullet"/>
      <w:lvlRestart w:val="0"/>
      <w:pStyle w:val="ARbullet2"/>
      <w:lvlText w:val="–"/>
      <w:lvlJc w:val="left"/>
      <w:pPr>
        <w:ind w:left="567" w:hanging="283"/>
      </w:pPr>
      <w:rPr>
        <w:rFonts w:ascii="Calibri" w:hAnsi="Calibri" w:hint="default"/>
        <w:b/>
        <w:i w:val="0"/>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color w:val="auto"/>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nsid w:val="51364E9D"/>
    <w:multiLevelType w:val="multilevel"/>
    <w:tmpl w:val="0D40AC72"/>
    <w:styleLink w:val="ZZTablefootnotenumbers"/>
    <w:lvl w:ilvl="0">
      <w:start w:val="1"/>
      <w:numFmt w:val="decimal"/>
      <w:pStyle w:val="ARtablefootnotenumbered"/>
      <w:lvlText w:val="%1."/>
      <w:lvlJc w:val="left"/>
      <w:pPr>
        <w:tabs>
          <w:tab w:val="num" w:pos="284"/>
        </w:tabs>
        <w:ind w:left="284" w:hanging="284"/>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nsid w:val="57CC003D"/>
    <w:multiLevelType w:val="multilevel"/>
    <w:tmpl w:val="972A8B88"/>
    <w:styleLink w:val="ZZFintablebullets"/>
    <w:lvl w:ilvl="0">
      <w:start w:val="1"/>
      <w:numFmt w:val="bullet"/>
      <w:lvlText w:val="•"/>
      <w:lvlJc w:val="left"/>
      <w:pPr>
        <w:ind w:left="170" w:hanging="170"/>
      </w:pPr>
      <w:rPr>
        <w:rFonts w:ascii="Calibri" w:hAnsi="Calibri"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nsid w:val="60D64042"/>
    <w:multiLevelType w:val="multilevel"/>
    <w:tmpl w:val="690C6F7E"/>
    <w:styleLink w:val="Bullets"/>
    <w:lvl w:ilvl="0">
      <w:start w:val="1"/>
      <w:numFmt w:val="bullet"/>
      <w:lvlText w:val="&gt;"/>
      <w:lvlJc w:val="left"/>
      <w:pPr>
        <w:ind w:left="284" w:hanging="284"/>
      </w:pPr>
      <w:rPr>
        <w:rFonts w:ascii="Calibri" w:hAnsi="Calibri" w:hint="default"/>
        <w:b/>
        <w:i w:val="0"/>
        <w:color w:val="87189D"/>
      </w:rPr>
    </w:lvl>
    <w:lvl w:ilvl="1">
      <w:start w:val="1"/>
      <w:numFmt w:val="bullet"/>
      <w:lvlText w:val="&gt;"/>
      <w:lvlJc w:val="left"/>
      <w:pPr>
        <w:ind w:left="284" w:hanging="284"/>
      </w:pPr>
      <w:rPr>
        <w:rFonts w:ascii="Calibri" w:hAnsi="Calibri" w:hint="default"/>
        <w:b/>
        <w:i w:val="0"/>
        <w:color w:val="87189D"/>
      </w:rPr>
    </w:lvl>
    <w:lvl w:ilvl="2">
      <w:start w:val="1"/>
      <w:numFmt w:val="bullet"/>
      <w:lvlText w:val="–"/>
      <w:lvlJc w:val="left"/>
      <w:pPr>
        <w:ind w:left="567" w:hanging="283"/>
      </w:pPr>
      <w:rPr>
        <w:rFonts w:ascii="Calibri" w:hAnsi="Calibri" w:hint="default"/>
      </w:rPr>
    </w:lvl>
    <w:lvl w:ilvl="3">
      <w:start w:val="1"/>
      <w:numFmt w:val="bullet"/>
      <w:lvlText w:val="–"/>
      <w:lvlJc w:val="left"/>
      <w:pPr>
        <w:ind w:left="567" w:hanging="283"/>
      </w:pPr>
      <w:rPr>
        <w:rFonts w:ascii="Calibri" w:hAnsi="Calibri" w:hint="default"/>
      </w:rPr>
    </w:lvl>
    <w:lvl w:ilvl="4">
      <w:start w:val="1"/>
      <w:numFmt w:val="bullet"/>
      <w:lvlText w:val="•"/>
      <w:lvlJc w:val="left"/>
      <w:pPr>
        <w:ind w:left="227" w:hanging="227"/>
      </w:pPr>
      <w:rPr>
        <w:rFonts w:ascii="Calibri" w:hAnsi="Calibri" w:hint="default"/>
      </w:rPr>
    </w:lvl>
    <w:lvl w:ilvl="5">
      <w:start w:val="1"/>
      <w:numFmt w:val="bullet"/>
      <w:lvlText w:val="–"/>
      <w:lvlJc w:val="left"/>
      <w:pPr>
        <w:ind w:left="454" w:hanging="227"/>
      </w:pPr>
      <w:rPr>
        <w:rFonts w:ascii="Calibri" w:hAnsi="Calibri" w:hint="default"/>
        <w:color w:val="auto"/>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nsid w:val="6398127E"/>
    <w:multiLevelType w:val="multilevel"/>
    <w:tmpl w:val="5BB248DE"/>
    <w:styleLink w:val="ZZLoweralphainfintables"/>
    <w:lvl w:ilvl="0">
      <w:start w:val="1"/>
      <w:numFmt w:val="lowerLetter"/>
      <w:lvlText w:val="(%1)"/>
      <w:lvlJc w:val="left"/>
      <w:pPr>
        <w:ind w:left="340" w:hanging="340"/>
      </w:pPr>
      <w:rPr>
        <w:rFonts w:hint="default"/>
      </w:rPr>
    </w:lvl>
    <w:lvl w:ilvl="1">
      <w:start w:val="1"/>
      <w:numFmt w:val="none"/>
      <w:lvlRestart w:val="0"/>
      <w:lvlText w:val=""/>
      <w:lvlJc w:val="left"/>
      <w:pPr>
        <w:tabs>
          <w:tab w:val="num" w:pos="0"/>
        </w:tabs>
        <w:ind w:left="0" w:firstLine="0"/>
      </w:pPr>
      <w:rPr>
        <w:rFonts w:hint="default"/>
        <w:color w:val="412F5A"/>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16"/>
    <w:lvlOverride w:ilvl="0">
      <w:lvl w:ilvl="0">
        <w:start w:val="1"/>
        <w:numFmt w:val="bullet"/>
        <w:pStyle w:val="ARbullet1"/>
        <w:lvlText w:val=""/>
        <w:lvlJc w:val="left"/>
        <w:pPr>
          <w:ind w:left="360" w:hanging="360"/>
        </w:pPr>
        <w:rPr>
          <w:rFonts w:ascii="Symbol" w:hAnsi="Symbol" w:hint="default"/>
          <w:b/>
          <w:i w:val="0"/>
          <w:color w:val="D50032"/>
        </w:rPr>
      </w:lvl>
    </w:lvlOverride>
  </w:num>
  <w:num w:numId="2">
    <w:abstractNumId w:val="16"/>
    <w:lvlOverride w:ilvl="1">
      <w:lvl w:ilvl="1">
        <w:start w:val="1"/>
        <w:numFmt w:val="bullet"/>
        <w:lvlRestart w:val="0"/>
        <w:pStyle w:val="ARbullet2"/>
        <w:lvlText w:val="&gt;"/>
        <w:lvlJc w:val="left"/>
        <w:pPr>
          <w:ind w:left="284" w:hanging="284"/>
        </w:pPr>
        <w:rPr>
          <w:rFonts w:ascii="Arial" w:hAnsi="Arial" w:hint="default"/>
          <w:b/>
          <w:i w:val="0"/>
          <w:color w:val="004C97"/>
        </w:rPr>
      </w:lvl>
    </w:lvlOverride>
  </w:num>
  <w:num w:numId="3">
    <w:abstractNumId w:val="10"/>
  </w:num>
  <w:num w:numId="4">
    <w:abstractNumId w:val="20"/>
  </w:num>
  <w:num w:numId="5">
    <w:abstractNumId w:val="1"/>
  </w:num>
  <w:num w:numId="6">
    <w:abstractNumId w:val="13"/>
  </w:num>
  <w:num w:numId="7">
    <w:abstractNumId w:val="12"/>
  </w:num>
  <w:num w:numId="8">
    <w:abstractNumId w:val="7"/>
  </w:num>
  <w:num w:numId="9">
    <w:abstractNumId w:val="18"/>
  </w:num>
  <w:num w:numId="10">
    <w:abstractNumId w:val="6"/>
  </w:num>
  <w:num w:numId="11">
    <w:abstractNumId w:val="16"/>
  </w:num>
  <w:num w:numId="12">
    <w:abstractNumId w:val="17"/>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11"/>
  </w:num>
  <w:num w:numId="22">
    <w:abstractNumId w:val="15"/>
  </w:num>
  <w:num w:numId="23">
    <w:abstractNumId w:val="8"/>
  </w:num>
  <w:num w:numId="24">
    <w:abstractNumId w:val="0"/>
  </w:num>
  <w:num w:numId="25">
    <w:abstractNumId w:val="14"/>
  </w:num>
  <w:num w:numId="26">
    <w:abstractNumId w:val="5"/>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16"/>
    <w:lvlOverride w:ilvl="0">
      <w:startOverride w:val="1"/>
      <w:lvl w:ilvl="0">
        <w:start w:val="1"/>
        <w:numFmt w:val="bullet"/>
        <w:pStyle w:val="ARbullet1"/>
        <w:lvlText w:val=""/>
        <w:lvlJc w:val="left"/>
        <w:pPr>
          <w:ind w:left="360" w:hanging="360"/>
        </w:pPr>
        <w:rPr>
          <w:rFonts w:ascii="Symbol" w:hAnsi="Symbol" w:hint="default"/>
          <w:b/>
          <w:i w:val="0"/>
          <w:color w:val="D50032"/>
        </w:rPr>
      </w:lvl>
    </w:lvlOverride>
    <w:lvlOverride w:ilvl="1">
      <w:lvl w:ilvl="1">
        <w:numFmt w:val="decimal"/>
        <w:pStyle w:val="ARbullet2"/>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
    <w:abstractNumId w:val="9"/>
  </w:num>
  <w:num w:numId="34">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2"/>
  <w:mirrorMargins/>
  <w:hideSpellingErrors/>
  <w:activeWritingStyle w:appName="MSWord" w:lang="fr-FR" w:vendorID="64" w:dllVersion="6" w:nlCheck="1" w:checkStyle="1"/>
  <w:activeWritingStyle w:appName="MSWord" w:lang="en-AU" w:vendorID="64" w:dllVersion="6" w:nlCheck="1" w:checkStyle="1"/>
  <w:activeWritingStyle w:appName="MSWord" w:lang="en-US" w:vendorID="64" w:dllVersion="6" w:nlCheck="1" w:checkStyle="1"/>
  <w:activeWritingStyle w:appName="MSWord" w:lang="en-GB" w:vendorID="64" w:dllVersion="6" w:nlCheck="1" w:checkStyle="0"/>
  <w:activeWritingStyle w:appName="MSWord" w:lang="en-AU"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activeWritingStyle w:appName="MSWord" w:lang="en-AU" w:vendorID="64" w:dllVersion="131078" w:nlCheck="1" w:checkStyle="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567"/>
  <w:doNotHyphenateCaps/>
  <w:evenAndOddHeaders/>
  <w:drawingGridHorizontalSpacing w:val="120"/>
  <w:drawingGridVerticalSpacing w:val="163"/>
  <w:displayHorizontalDrawingGridEvery w:val="2"/>
  <w:displayVerticalDrawingGridEvery w:val="0"/>
  <w:noPunctuationKerning/>
  <w:characterSpacingControl w:val="doNotCompress"/>
  <w:hdrShapeDefaults>
    <o:shapedefaults v:ext="edit" spidmax="61441"/>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TQxN7Q0MzCxMAWyLJV0lIJTi4sz8/NACoxqARg/jFcsAAAA"/>
  </w:docVars>
  <w:rsids>
    <w:rsidRoot w:val="00AD7C2F"/>
    <w:rsid w:val="0000011D"/>
    <w:rsid w:val="00001770"/>
    <w:rsid w:val="000019C1"/>
    <w:rsid w:val="00001CB9"/>
    <w:rsid w:val="00001E63"/>
    <w:rsid w:val="000021D0"/>
    <w:rsid w:val="00002519"/>
    <w:rsid w:val="0000292B"/>
    <w:rsid w:val="000034ED"/>
    <w:rsid w:val="000036B9"/>
    <w:rsid w:val="00004668"/>
    <w:rsid w:val="00004B7C"/>
    <w:rsid w:val="00004E7C"/>
    <w:rsid w:val="00004F0A"/>
    <w:rsid w:val="000051B8"/>
    <w:rsid w:val="000056FA"/>
    <w:rsid w:val="0000575C"/>
    <w:rsid w:val="00005B6E"/>
    <w:rsid w:val="00005E43"/>
    <w:rsid w:val="00006BE2"/>
    <w:rsid w:val="00007202"/>
    <w:rsid w:val="00007586"/>
    <w:rsid w:val="00007B2C"/>
    <w:rsid w:val="00011168"/>
    <w:rsid w:val="0001161A"/>
    <w:rsid w:val="00011864"/>
    <w:rsid w:val="00011A7A"/>
    <w:rsid w:val="00011AD5"/>
    <w:rsid w:val="00011D79"/>
    <w:rsid w:val="00012452"/>
    <w:rsid w:val="000124C1"/>
    <w:rsid w:val="000136B6"/>
    <w:rsid w:val="000137D0"/>
    <w:rsid w:val="00013A2F"/>
    <w:rsid w:val="00013A72"/>
    <w:rsid w:val="00013CE9"/>
    <w:rsid w:val="000142E4"/>
    <w:rsid w:val="00014F04"/>
    <w:rsid w:val="00015352"/>
    <w:rsid w:val="00015C85"/>
    <w:rsid w:val="00015D72"/>
    <w:rsid w:val="00016ABA"/>
    <w:rsid w:val="00016D3A"/>
    <w:rsid w:val="00016E97"/>
    <w:rsid w:val="00016F45"/>
    <w:rsid w:val="00017A76"/>
    <w:rsid w:val="000200E2"/>
    <w:rsid w:val="00020299"/>
    <w:rsid w:val="00020D58"/>
    <w:rsid w:val="00020D67"/>
    <w:rsid w:val="00021FCE"/>
    <w:rsid w:val="00021FE1"/>
    <w:rsid w:val="00022014"/>
    <w:rsid w:val="000227B7"/>
    <w:rsid w:val="000227CC"/>
    <w:rsid w:val="00022ECD"/>
    <w:rsid w:val="00024809"/>
    <w:rsid w:val="00024F45"/>
    <w:rsid w:val="00026D5D"/>
    <w:rsid w:val="000304AE"/>
    <w:rsid w:val="00030517"/>
    <w:rsid w:val="00030563"/>
    <w:rsid w:val="0003087C"/>
    <w:rsid w:val="000309CC"/>
    <w:rsid w:val="00031496"/>
    <w:rsid w:val="00031660"/>
    <w:rsid w:val="00032340"/>
    <w:rsid w:val="00032863"/>
    <w:rsid w:val="00032A69"/>
    <w:rsid w:val="00032B62"/>
    <w:rsid w:val="00032EEF"/>
    <w:rsid w:val="000333F6"/>
    <w:rsid w:val="000334F0"/>
    <w:rsid w:val="000336EF"/>
    <w:rsid w:val="000343D9"/>
    <w:rsid w:val="000349AF"/>
    <w:rsid w:val="00034A6D"/>
    <w:rsid w:val="00034B95"/>
    <w:rsid w:val="00034BE4"/>
    <w:rsid w:val="00035120"/>
    <w:rsid w:val="00035689"/>
    <w:rsid w:val="000357D8"/>
    <w:rsid w:val="0003586D"/>
    <w:rsid w:val="0003644D"/>
    <w:rsid w:val="00036BDC"/>
    <w:rsid w:val="00036DBB"/>
    <w:rsid w:val="00040023"/>
    <w:rsid w:val="000405D5"/>
    <w:rsid w:val="000409BD"/>
    <w:rsid w:val="0004163B"/>
    <w:rsid w:val="000419BC"/>
    <w:rsid w:val="00041CE7"/>
    <w:rsid w:val="000424E7"/>
    <w:rsid w:val="000431AA"/>
    <w:rsid w:val="00043979"/>
    <w:rsid w:val="00043996"/>
    <w:rsid w:val="00043A17"/>
    <w:rsid w:val="00043EC0"/>
    <w:rsid w:val="00043FC4"/>
    <w:rsid w:val="0004411C"/>
    <w:rsid w:val="000442D0"/>
    <w:rsid w:val="000445D4"/>
    <w:rsid w:val="00044777"/>
    <w:rsid w:val="0004480E"/>
    <w:rsid w:val="0004532A"/>
    <w:rsid w:val="00045646"/>
    <w:rsid w:val="00045DF8"/>
    <w:rsid w:val="00046678"/>
    <w:rsid w:val="00046E54"/>
    <w:rsid w:val="000472AC"/>
    <w:rsid w:val="00047319"/>
    <w:rsid w:val="00047B27"/>
    <w:rsid w:val="00047BA2"/>
    <w:rsid w:val="00047E30"/>
    <w:rsid w:val="00047F05"/>
    <w:rsid w:val="00050808"/>
    <w:rsid w:val="00050893"/>
    <w:rsid w:val="00050E1E"/>
    <w:rsid w:val="000510DC"/>
    <w:rsid w:val="00051FE1"/>
    <w:rsid w:val="000521D8"/>
    <w:rsid w:val="00052545"/>
    <w:rsid w:val="00052845"/>
    <w:rsid w:val="00052C96"/>
    <w:rsid w:val="000537F4"/>
    <w:rsid w:val="00053E40"/>
    <w:rsid w:val="000540EA"/>
    <w:rsid w:val="00054430"/>
    <w:rsid w:val="0005470A"/>
    <w:rsid w:val="00055097"/>
    <w:rsid w:val="00055742"/>
    <w:rsid w:val="00055F49"/>
    <w:rsid w:val="00056AC8"/>
    <w:rsid w:val="00056D3E"/>
    <w:rsid w:val="00056FCA"/>
    <w:rsid w:val="0005742D"/>
    <w:rsid w:val="000576DE"/>
    <w:rsid w:val="0005780A"/>
    <w:rsid w:val="000600C1"/>
    <w:rsid w:val="000606AD"/>
    <w:rsid w:val="00060B58"/>
    <w:rsid w:val="00060B67"/>
    <w:rsid w:val="000614A5"/>
    <w:rsid w:val="00061730"/>
    <w:rsid w:val="00061862"/>
    <w:rsid w:val="0006212C"/>
    <w:rsid w:val="00062256"/>
    <w:rsid w:val="000622E2"/>
    <w:rsid w:val="0006234D"/>
    <w:rsid w:val="0006266D"/>
    <w:rsid w:val="00062EBD"/>
    <w:rsid w:val="000632CA"/>
    <w:rsid w:val="00063392"/>
    <w:rsid w:val="0006354B"/>
    <w:rsid w:val="00064B9B"/>
    <w:rsid w:val="0006612E"/>
    <w:rsid w:val="00066926"/>
    <w:rsid w:val="00066B9A"/>
    <w:rsid w:val="00066F3D"/>
    <w:rsid w:val="000672BC"/>
    <w:rsid w:val="000679E4"/>
    <w:rsid w:val="00067FDC"/>
    <w:rsid w:val="00070482"/>
    <w:rsid w:val="0007050F"/>
    <w:rsid w:val="00071FEC"/>
    <w:rsid w:val="000723A1"/>
    <w:rsid w:val="000723ED"/>
    <w:rsid w:val="000724DE"/>
    <w:rsid w:val="00073805"/>
    <w:rsid w:val="00073AC1"/>
    <w:rsid w:val="00074242"/>
    <w:rsid w:val="00074D0A"/>
    <w:rsid w:val="000759BF"/>
    <w:rsid w:val="000760A3"/>
    <w:rsid w:val="00076B98"/>
    <w:rsid w:val="00076CCF"/>
    <w:rsid w:val="00076E2D"/>
    <w:rsid w:val="000775DC"/>
    <w:rsid w:val="000779FA"/>
    <w:rsid w:val="000803FA"/>
    <w:rsid w:val="00082C78"/>
    <w:rsid w:val="0008331D"/>
    <w:rsid w:val="000834CE"/>
    <w:rsid w:val="00083889"/>
    <w:rsid w:val="00084BA5"/>
    <w:rsid w:val="00084D83"/>
    <w:rsid w:val="00084E3B"/>
    <w:rsid w:val="00085A65"/>
    <w:rsid w:val="00085EAE"/>
    <w:rsid w:val="0008602D"/>
    <w:rsid w:val="000861CF"/>
    <w:rsid w:val="00086B0D"/>
    <w:rsid w:val="00086BBD"/>
    <w:rsid w:val="00086D11"/>
    <w:rsid w:val="00086EE5"/>
    <w:rsid w:val="000871BD"/>
    <w:rsid w:val="0008732C"/>
    <w:rsid w:val="0008759D"/>
    <w:rsid w:val="000879F1"/>
    <w:rsid w:val="00087CC6"/>
    <w:rsid w:val="00090212"/>
    <w:rsid w:val="00090386"/>
    <w:rsid w:val="00090E47"/>
    <w:rsid w:val="00091471"/>
    <w:rsid w:val="0009236A"/>
    <w:rsid w:val="0009241C"/>
    <w:rsid w:val="00092AFD"/>
    <w:rsid w:val="00092F30"/>
    <w:rsid w:val="000936C7"/>
    <w:rsid w:val="0009423E"/>
    <w:rsid w:val="0009432C"/>
    <w:rsid w:val="0009447B"/>
    <w:rsid w:val="00095450"/>
    <w:rsid w:val="0009565F"/>
    <w:rsid w:val="00095E9B"/>
    <w:rsid w:val="000961B8"/>
    <w:rsid w:val="0009632D"/>
    <w:rsid w:val="000963DF"/>
    <w:rsid w:val="00096486"/>
    <w:rsid w:val="00096BE7"/>
    <w:rsid w:val="00096CBC"/>
    <w:rsid w:val="00096F00"/>
    <w:rsid w:val="000979BC"/>
    <w:rsid w:val="00097CED"/>
    <w:rsid w:val="00097D5B"/>
    <w:rsid w:val="000A01C5"/>
    <w:rsid w:val="000A07F5"/>
    <w:rsid w:val="000A08C5"/>
    <w:rsid w:val="000A1857"/>
    <w:rsid w:val="000A1EF8"/>
    <w:rsid w:val="000A23FF"/>
    <w:rsid w:val="000A2AA2"/>
    <w:rsid w:val="000A2F66"/>
    <w:rsid w:val="000A3086"/>
    <w:rsid w:val="000A30CF"/>
    <w:rsid w:val="000A3645"/>
    <w:rsid w:val="000A37E1"/>
    <w:rsid w:val="000A3CA9"/>
    <w:rsid w:val="000A3ECF"/>
    <w:rsid w:val="000A3F0C"/>
    <w:rsid w:val="000A48B5"/>
    <w:rsid w:val="000A4C19"/>
    <w:rsid w:val="000A50C8"/>
    <w:rsid w:val="000A5A07"/>
    <w:rsid w:val="000A66B5"/>
    <w:rsid w:val="000A6961"/>
    <w:rsid w:val="000A6B6D"/>
    <w:rsid w:val="000A7852"/>
    <w:rsid w:val="000A7A51"/>
    <w:rsid w:val="000A7CD2"/>
    <w:rsid w:val="000B03EB"/>
    <w:rsid w:val="000B0531"/>
    <w:rsid w:val="000B0B47"/>
    <w:rsid w:val="000B104A"/>
    <w:rsid w:val="000B12F3"/>
    <w:rsid w:val="000B1428"/>
    <w:rsid w:val="000B1445"/>
    <w:rsid w:val="000B2035"/>
    <w:rsid w:val="000B20EF"/>
    <w:rsid w:val="000B307C"/>
    <w:rsid w:val="000B30DF"/>
    <w:rsid w:val="000B3154"/>
    <w:rsid w:val="000B3C43"/>
    <w:rsid w:val="000B3DE5"/>
    <w:rsid w:val="000B3F86"/>
    <w:rsid w:val="000B40C3"/>
    <w:rsid w:val="000B4214"/>
    <w:rsid w:val="000B423D"/>
    <w:rsid w:val="000B430F"/>
    <w:rsid w:val="000B4D10"/>
    <w:rsid w:val="000B5145"/>
    <w:rsid w:val="000B55EA"/>
    <w:rsid w:val="000B5747"/>
    <w:rsid w:val="000B587B"/>
    <w:rsid w:val="000B58B7"/>
    <w:rsid w:val="000B5BAE"/>
    <w:rsid w:val="000B5BD4"/>
    <w:rsid w:val="000B6086"/>
    <w:rsid w:val="000B614B"/>
    <w:rsid w:val="000B6280"/>
    <w:rsid w:val="000B6B03"/>
    <w:rsid w:val="000B6C25"/>
    <w:rsid w:val="000B6D1B"/>
    <w:rsid w:val="000B79FF"/>
    <w:rsid w:val="000B7B41"/>
    <w:rsid w:val="000C0590"/>
    <w:rsid w:val="000C0E2C"/>
    <w:rsid w:val="000C13DE"/>
    <w:rsid w:val="000C17BD"/>
    <w:rsid w:val="000C19D1"/>
    <w:rsid w:val="000C23A9"/>
    <w:rsid w:val="000C2617"/>
    <w:rsid w:val="000C2968"/>
    <w:rsid w:val="000C2FB8"/>
    <w:rsid w:val="000C36EA"/>
    <w:rsid w:val="000C42AA"/>
    <w:rsid w:val="000C4A34"/>
    <w:rsid w:val="000C4F74"/>
    <w:rsid w:val="000C5697"/>
    <w:rsid w:val="000C6124"/>
    <w:rsid w:val="000C6434"/>
    <w:rsid w:val="000C6435"/>
    <w:rsid w:val="000C7162"/>
    <w:rsid w:val="000C7164"/>
    <w:rsid w:val="000C725D"/>
    <w:rsid w:val="000C73B2"/>
    <w:rsid w:val="000C7910"/>
    <w:rsid w:val="000C7C20"/>
    <w:rsid w:val="000D0487"/>
    <w:rsid w:val="000D0518"/>
    <w:rsid w:val="000D085E"/>
    <w:rsid w:val="000D08B3"/>
    <w:rsid w:val="000D0AD7"/>
    <w:rsid w:val="000D1078"/>
    <w:rsid w:val="000D109E"/>
    <w:rsid w:val="000D17AE"/>
    <w:rsid w:val="000D238A"/>
    <w:rsid w:val="000D24CC"/>
    <w:rsid w:val="000D280F"/>
    <w:rsid w:val="000D28B9"/>
    <w:rsid w:val="000D372F"/>
    <w:rsid w:val="000D3803"/>
    <w:rsid w:val="000D6737"/>
    <w:rsid w:val="000D6BD4"/>
    <w:rsid w:val="000D6BEE"/>
    <w:rsid w:val="000D7047"/>
    <w:rsid w:val="000D76A0"/>
    <w:rsid w:val="000D7C49"/>
    <w:rsid w:val="000D7E2C"/>
    <w:rsid w:val="000E000C"/>
    <w:rsid w:val="000E008B"/>
    <w:rsid w:val="000E035D"/>
    <w:rsid w:val="000E06EC"/>
    <w:rsid w:val="000E0784"/>
    <w:rsid w:val="000E08DE"/>
    <w:rsid w:val="000E12FF"/>
    <w:rsid w:val="000E1B1A"/>
    <w:rsid w:val="000E25B0"/>
    <w:rsid w:val="000E2657"/>
    <w:rsid w:val="000E2E24"/>
    <w:rsid w:val="000E349A"/>
    <w:rsid w:val="000E3651"/>
    <w:rsid w:val="000E372D"/>
    <w:rsid w:val="000E3B25"/>
    <w:rsid w:val="000E4D58"/>
    <w:rsid w:val="000E5341"/>
    <w:rsid w:val="000E54B8"/>
    <w:rsid w:val="000E5FEF"/>
    <w:rsid w:val="000E6182"/>
    <w:rsid w:val="000E62B8"/>
    <w:rsid w:val="000E6713"/>
    <w:rsid w:val="000E6783"/>
    <w:rsid w:val="000E6A23"/>
    <w:rsid w:val="000E7606"/>
    <w:rsid w:val="000E77DF"/>
    <w:rsid w:val="000E796D"/>
    <w:rsid w:val="000E7FF6"/>
    <w:rsid w:val="000F0995"/>
    <w:rsid w:val="000F0BC0"/>
    <w:rsid w:val="000F12A7"/>
    <w:rsid w:val="000F1BFC"/>
    <w:rsid w:val="000F27B3"/>
    <w:rsid w:val="000F2F1F"/>
    <w:rsid w:val="000F4171"/>
    <w:rsid w:val="000F529F"/>
    <w:rsid w:val="000F5F00"/>
    <w:rsid w:val="000F793E"/>
    <w:rsid w:val="000F7961"/>
    <w:rsid w:val="000F7F69"/>
    <w:rsid w:val="0010061B"/>
    <w:rsid w:val="001006EB"/>
    <w:rsid w:val="0010091F"/>
    <w:rsid w:val="00100A46"/>
    <w:rsid w:val="001017E1"/>
    <w:rsid w:val="00101826"/>
    <w:rsid w:val="001018B3"/>
    <w:rsid w:val="001021B2"/>
    <w:rsid w:val="00102369"/>
    <w:rsid w:val="001023C0"/>
    <w:rsid w:val="00102AA4"/>
    <w:rsid w:val="00102E49"/>
    <w:rsid w:val="00103142"/>
    <w:rsid w:val="0010342D"/>
    <w:rsid w:val="00103469"/>
    <w:rsid w:val="00103495"/>
    <w:rsid w:val="00103C81"/>
    <w:rsid w:val="00104477"/>
    <w:rsid w:val="00104A1B"/>
    <w:rsid w:val="00104F70"/>
    <w:rsid w:val="00105268"/>
    <w:rsid w:val="00105405"/>
    <w:rsid w:val="0010565B"/>
    <w:rsid w:val="00105676"/>
    <w:rsid w:val="00105D35"/>
    <w:rsid w:val="00106A9E"/>
    <w:rsid w:val="0010701A"/>
    <w:rsid w:val="0010720F"/>
    <w:rsid w:val="00107219"/>
    <w:rsid w:val="001073D0"/>
    <w:rsid w:val="00107979"/>
    <w:rsid w:val="00107C05"/>
    <w:rsid w:val="00107EA5"/>
    <w:rsid w:val="00110DAF"/>
    <w:rsid w:val="00110FB0"/>
    <w:rsid w:val="00110FF7"/>
    <w:rsid w:val="00111018"/>
    <w:rsid w:val="0011155B"/>
    <w:rsid w:val="00111725"/>
    <w:rsid w:val="00112487"/>
    <w:rsid w:val="001127FF"/>
    <w:rsid w:val="00112882"/>
    <w:rsid w:val="00112AA8"/>
    <w:rsid w:val="00112BB9"/>
    <w:rsid w:val="00112CCA"/>
    <w:rsid w:val="00113B45"/>
    <w:rsid w:val="00113BC5"/>
    <w:rsid w:val="0011449E"/>
    <w:rsid w:val="001147EC"/>
    <w:rsid w:val="00114C10"/>
    <w:rsid w:val="00114D50"/>
    <w:rsid w:val="00114DCF"/>
    <w:rsid w:val="00114F7E"/>
    <w:rsid w:val="00114FC1"/>
    <w:rsid w:val="00115037"/>
    <w:rsid w:val="001155E7"/>
    <w:rsid w:val="00115850"/>
    <w:rsid w:val="0011594D"/>
    <w:rsid w:val="00115A04"/>
    <w:rsid w:val="00115C57"/>
    <w:rsid w:val="00115C9E"/>
    <w:rsid w:val="001161B2"/>
    <w:rsid w:val="00116C06"/>
    <w:rsid w:val="00116C56"/>
    <w:rsid w:val="00117000"/>
    <w:rsid w:val="001170CF"/>
    <w:rsid w:val="00117244"/>
    <w:rsid w:val="001173A5"/>
    <w:rsid w:val="00117B25"/>
    <w:rsid w:val="0012051E"/>
    <w:rsid w:val="00120697"/>
    <w:rsid w:val="00120B18"/>
    <w:rsid w:val="001218E8"/>
    <w:rsid w:val="001220BD"/>
    <w:rsid w:val="00122B8B"/>
    <w:rsid w:val="001234CC"/>
    <w:rsid w:val="001235A0"/>
    <w:rsid w:val="001236F4"/>
    <w:rsid w:val="001238AC"/>
    <w:rsid w:val="00123CB2"/>
    <w:rsid w:val="00123CDB"/>
    <w:rsid w:val="00124879"/>
    <w:rsid w:val="00124AF6"/>
    <w:rsid w:val="0012502A"/>
    <w:rsid w:val="00125192"/>
    <w:rsid w:val="00126029"/>
    <w:rsid w:val="001263B8"/>
    <w:rsid w:val="001263E2"/>
    <w:rsid w:val="00126870"/>
    <w:rsid w:val="001268E1"/>
    <w:rsid w:val="00126F7C"/>
    <w:rsid w:val="00127401"/>
    <w:rsid w:val="00130196"/>
    <w:rsid w:val="00130486"/>
    <w:rsid w:val="00130557"/>
    <w:rsid w:val="00130574"/>
    <w:rsid w:val="00130D54"/>
    <w:rsid w:val="0013167E"/>
    <w:rsid w:val="001330A8"/>
    <w:rsid w:val="00133A5C"/>
    <w:rsid w:val="00133B6C"/>
    <w:rsid w:val="001347FD"/>
    <w:rsid w:val="00135248"/>
    <w:rsid w:val="00135B9E"/>
    <w:rsid w:val="00135F02"/>
    <w:rsid w:val="00137B4D"/>
    <w:rsid w:val="001409BB"/>
    <w:rsid w:val="001411A8"/>
    <w:rsid w:val="001417FB"/>
    <w:rsid w:val="00142110"/>
    <w:rsid w:val="00142660"/>
    <w:rsid w:val="00142C1B"/>
    <w:rsid w:val="00142C4A"/>
    <w:rsid w:val="001436B9"/>
    <w:rsid w:val="001436DD"/>
    <w:rsid w:val="00143A66"/>
    <w:rsid w:val="00143E5D"/>
    <w:rsid w:val="00144293"/>
    <w:rsid w:val="00144316"/>
    <w:rsid w:val="00144C95"/>
    <w:rsid w:val="00145791"/>
    <w:rsid w:val="00145875"/>
    <w:rsid w:val="00145D8E"/>
    <w:rsid w:val="001464B7"/>
    <w:rsid w:val="00147636"/>
    <w:rsid w:val="001502DF"/>
    <w:rsid w:val="00150F92"/>
    <w:rsid w:val="00151024"/>
    <w:rsid w:val="001517D4"/>
    <w:rsid w:val="00151B06"/>
    <w:rsid w:val="00151C2F"/>
    <w:rsid w:val="00152349"/>
    <w:rsid w:val="00152A4D"/>
    <w:rsid w:val="00153387"/>
    <w:rsid w:val="001537D3"/>
    <w:rsid w:val="00154B5F"/>
    <w:rsid w:val="00154DC3"/>
    <w:rsid w:val="00155574"/>
    <w:rsid w:val="00155606"/>
    <w:rsid w:val="0015564A"/>
    <w:rsid w:val="00155863"/>
    <w:rsid w:val="001560DF"/>
    <w:rsid w:val="0015647C"/>
    <w:rsid w:val="00156574"/>
    <w:rsid w:val="001568D6"/>
    <w:rsid w:val="00156918"/>
    <w:rsid w:val="001569BB"/>
    <w:rsid w:val="001601B3"/>
    <w:rsid w:val="00160A72"/>
    <w:rsid w:val="00160C5E"/>
    <w:rsid w:val="001615ED"/>
    <w:rsid w:val="00161F8A"/>
    <w:rsid w:val="00162038"/>
    <w:rsid w:val="0016255A"/>
    <w:rsid w:val="00162786"/>
    <w:rsid w:val="00162798"/>
    <w:rsid w:val="00162897"/>
    <w:rsid w:val="00162A00"/>
    <w:rsid w:val="00162A46"/>
    <w:rsid w:val="001632A3"/>
    <w:rsid w:val="001632B0"/>
    <w:rsid w:val="00163564"/>
    <w:rsid w:val="00163586"/>
    <w:rsid w:val="00164088"/>
    <w:rsid w:val="001658B4"/>
    <w:rsid w:val="001659B9"/>
    <w:rsid w:val="001661E8"/>
    <w:rsid w:val="001662F0"/>
    <w:rsid w:val="00167E56"/>
    <w:rsid w:val="001700BC"/>
    <w:rsid w:val="001704D2"/>
    <w:rsid w:val="0017059E"/>
    <w:rsid w:val="00170E8F"/>
    <w:rsid w:val="00171B97"/>
    <w:rsid w:val="00172A9B"/>
    <w:rsid w:val="00173431"/>
    <w:rsid w:val="0017346B"/>
    <w:rsid w:val="001735D5"/>
    <w:rsid w:val="00173656"/>
    <w:rsid w:val="00173B7B"/>
    <w:rsid w:val="001742A8"/>
    <w:rsid w:val="001744AF"/>
    <w:rsid w:val="0017481C"/>
    <w:rsid w:val="00174F51"/>
    <w:rsid w:val="0017586B"/>
    <w:rsid w:val="0017729E"/>
    <w:rsid w:val="00177367"/>
    <w:rsid w:val="001778F3"/>
    <w:rsid w:val="00177C03"/>
    <w:rsid w:val="00177DC0"/>
    <w:rsid w:val="00177E0F"/>
    <w:rsid w:val="00177EEA"/>
    <w:rsid w:val="00180F2E"/>
    <w:rsid w:val="00181B8D"/>
    <w:rsid w:val="0018253C"/>
    <w:rsid w:val="0018270A"/>
    <w:rsid w:val="00182BD9"/>
    <w:rsid w:val="00182DD7"/>
    <w:rsid w:val="00183589"/>
    <w:rsid w:val="001841BB"/>
    <w:rsid w:val="001848EA"/>
    <w:rsid w:val="00184D14"/>
    <w:rsid w:val="00184DA9"/>
    <w:rsid w:val="00185838"/>
    <w:rsid w:val="001858CB"/>
    <w:rsid w:val="00185B0B"/>
    <w:rsid w:val="00185C80"/>
    <w:rsid w:val="00186A55"/>
    <w:rsid w:val="00186B04"/>
    <w:rsid w:val="0018712E"/>
    <w:rsid w:val="00187585"/>
    <w:rsid w:val="00187B31"/>
    <w:rsid w:val="001903E0"/>
    <w:rsid w:val="00190F94"/>
    <w:rsid w:val="00191420"/>
    <w:rsid w:val="00191DEF"/>
    <w:rsid w:val="00191E83"/>
    <w:rsid w:val="00192061"/>
    <w:rsid w:val="001923EF"/>
    <w:rsid w:val="00192ECD"/>
    <w:rsid w:val="00192F09"/>
    <w:rsid w:val="00193096"/>
    <w:rsid w:val="0019341C"/>
    <w:rsid w:val="0019369E"/>
    <w:rsid w:val="00193DCC"/>
    <w:rsid w:val="0019434F"/>
    <w:rsid w:val="001945D5"/>
    <w:rsid w:val="00194CCB"/>
    <w:rsid w:val="00195821"/>
    <w:rsid w:val="001958B8"/>
    <w:rsid w:val="001963F4"/>
    <w:rsid w:val="00196DF0"/>
    <w:rsid w:val="00196FFC"/>
    <w:rsid w:val="001970DF"/>
    <w:rsid w:val="00197658"/>
    <w:rsid w:val="00197E31"/>
    <w:rsid w:val="001A0132"/>
    <w:rsid w:val="001A080C"/>
    <w:rsid w:val="001A0A3A"/>
    <w:rsid w:val="001A14A0"/>
    <w:rsid w:val="001A2733"/>
    <w:rsid w:val="001A3664"/>
    <w:rsid w:val="001A39E4"/>
    <w:rsid w:val="001A448A"/>
    <w:rsid w:val="001A4749"/>
    <w:rsid w:val="001A4DC7"/>
    <w:rsid w:val="001A4FB2"/>
    <w:rsid w:val="001A51EF"/>
    <w:rsid w:val="001A5243"/>
    <w:rsid w:val="001A52FB"/>
    <w:rsid w:val="001A60DA"/>
    <w:rsid w:val="001A7006"/>
    <w:rsid w:val="001A7736"/>
    <w:rsid w:val="001A7937"/>
    <w:rsid w:val="001A7B8A"/>
    <w:rsid w:val="001B036B"/>
    <w:rsid w:val="001B06CC"/>
    <w:rsid w:val="001B0ADC"/>
    <w:rsid w:val="001B1467"/>
    <w:rsid w:val="001B1823"/>
    <w:rsid w:val="001B1CFB"/>
    <w:rsid w:val="001B2396"/>
    <w:rsid w:val="001B24E0"/>
    <w:rsid w:val="001B26A5"/>
    <w:rsid w:val="001B3094"/>
    <w:rsid w:val="001B3646"/>
    <w:rsid w:val="001B3F71"/>
    <w:rsid w:val="001B44FE"/>
    <w:rsid w:val="001B46E1"/>
    <w:rsid w:val="001B4843"/>
    <w:rsid w:val="001B4C43"/>
    <w:rsid w:val="001B50B0"/>
    <w:rsid w:val="001B5E5E"/>
    <w:rsid w:val="001B639E"/>
    <w:rsid w:val="001B6645"/>
    <w:rsid w:val="001B68BE"/>
    <w:rsid w:val="001B7546"/>
    <w:rsid w:val="001B79C7"/>
    <w:rsid w:val="001B7A52"/>
    <w:rsid w:val="001B7CF8"/>
    <w:rsid w:val="001B7E33"/>
    <w:rsid w:val="001C02D5"/>
    <w:rsid w:val="001C02FD"/>
    <w:rsid w:val="001C06DF"/>
    <w:rsid w:val="001C14F6"/>
    <w:rsid w:val="001C16B3"/>
    <w:rsid w:val="001C1ADE"/>
    <w:rsid w:val="001C28D7"/>
    <w:rsid w:val="001C2D10"/>
    <w:rsid w:val="001C2F9D"/>
    <w:rsid w:val="001C31E7"/>
    <w:rsid w:val="001C326E"/>
    <w:rsid w:val="001C3483"/>
    <w:rsid w:val="001C38A5"/>
    <w:rsid w:val="001C3A5A"/>
    <w:rsid w:val="001C3DAF"/>
    <w:rsid w:val="001C426E"/>
    <w:rsid w:val="001C42E9"/>
    <w:rsid w:val="001C44B0"/>
    <w:rsid w:val="001C49A4"/>
    <w:rsid w:val="001C5146"/>
    <w:rsid w:val="001C5245"/>
    <w:rsid w:val="001C53E0"/>
    <w:rsid w:val="001C57F7"/>
    <w:rsid w:val="001C599E"/>
    <w:rsid w:val="001C5B73"/>
    <w:rsid w:val="001C64FF"/>
    <w:rsid w:val="001C7203"/>
    <w:rsid w:val="001C7399"/>
    <w:rsid w:val="001C754E"/>
    <w:rsid w:val="001C7851"/>
    <w:rsid w:val="001C78ED"/>
    <w:rsid w:val="001D09DB"/>
    <w:rsid w:val="001D0A73"/>
    <w:rsid w:val="001D138A"/>
    <w:rsid w:val="001D17B5"/>
    <w:rsid w:val="001D1B9A"/>
    <w:rsid w:val="001D20DB"/>
    <w:rsid w:val="001D292A"/>
    <w:rsid w:val="001D2D10"/>
    <w:rsid w:val="001D3028"/>
    <w:rsid w:val="001D361F"/>
    <w:rsid w:val="001D3AEA"/>
    <w:rsid w:val="001D3FEC"/>
    <w:rsid w:val="001D45D9"/>
    <w:rsid w:val="001D588D"/>
    <w:rsid w:val="001D5BA0"/>
    <w:rsid w:val="001D5C99"/>
    <w:rsid w:val="001D6BBA"/>
    <w:rsid w:val="001D6F52"/>
    <w:rsid w:val="001D71BB"/>
    <w:rsid w:val="001D71F7"/>
    <w:rsid w:val="001D7671"/>
    <w:rsid w:val="001E0026"/>
    <w:rsid w:val="001E03D6"/>
    <w:rsid w:val="001E121D"/>
    <w:rsid w:val="001E15D7"/>
    <w:rsid w:val="001E1C81"/>
    <w:rsid w:val="001E265A"/>
    <w:rsid w:val="001E2A7E"/>
    <w:rsid w:val="001E2AF8"/>
    <w:rsid w:val="001E31D0"/>
    <w:rsid w:val="001E32B7"/>
    <w:rsid w:val="001E339F"/>
    <w:rsid w:val="001E3F1B"/>
    <w:rsid w:val="001E44D1"/>
    <w:rsid w:val="001E48D2"/>
    <w:rsid w:val="001E4B29"/>
    <w:rsid w:val="001E4E76"/>
    <w:rsid w:val="001E5084"/>
    <w:rsid w:val="001E5D22"/>
    <w:rsid w:val="001E60BE"/>
    <w:rsid w:val="001E6192"/>
    <w:rsid w:val="001E6534"/>
    <w:rsid w:val="001E7218"/>
    <w:rsid w:val="001E7C90"/>
    <w:rsid w:val="001E7DB5"/>
    <w:rsid w:val="001E7F85"/>
    <w:rsid w:val="001F03B7"/>
    <w:rsid w:val="001F04D3"/>
    <w:rsid w:val="001F0BC6"/>
    <w:rsid w:val="001F0BD6"/>
    <w:rsid w:val="001F0D01"/>
    <w:rsid w:val="001F140C"/>
    <w:rsid w:val="001F1976"/>
    <w:rsid w:val="001F1EE5"/>
    <w:rsid w:val="001F25FF"/>
    <w:rsid w:val="001F27CE"/>
    <w:rsid w:val="001F2906"/>
    <w:rsid w:val="001F2C09"/>
    <w:rsid w:val="001F2DAB"/>
    <w:rsid w:val="001F2E2D"/>
    <w:rsid w:val="001F2FFB"/>
    <w:rsid w:val="001F31DF"/>
    <w:rsid w:val="001F325D"/>
    <w:rsid w:val="001F33FC"/>
    <w:rsid w:val="001F43E1"/>
    <w:rsid w:val="001F4770"/>
    <w:rsid w:val="001F5EDA"/>
    <w:rsid w:val="001F60A0"/>
    <w:rsid w:val="001F7027"/>
    <w:rsid w:val="001F7111"/>
    <w:rsid w:val="001F71E0"/>
    <w:rsid w:val="001F74CC"/>
    <w:rsid w:val="001F7924"/>
    <w:rsid w:val="001F798C"/>
    <w:rsid w:val="001F7D66"/>
    <w:rsid w:val="0020046F"/>
    <w:rsid w:val="002004E4"/>
    <w:rsid w:val="00201555"/>
    <w:rsid w:val="00201BFE"/>
    <w:rsid w:val="0020212F"/>
    <w:rsid w:val="00202439"/>
    <w:rsid w:val="002029DF"/>
    <w:rsid w:val="00203089"/>
    <w:rsid w:val="00203320"/>
    <w:rsid w:val="00203633"/>
    <w:rsid w:val="0020441D"/>
    <w:rsid w:val="002045AC"/>
    <w:rsid w:val="00204F67"/>
    <w:rsid w:val="00205001"/>
    <w:rsid w:val="002070E8"/>
    <w:rsid w:val="00207A97"/>
    <w:rsid w:val="00207B0B"/>
    <w:rsid w:val="00207B8C"/>
    <w:rsid w:val="00210094"/>
    <w:rsid w:val="0021025D"/>
    <w:rsid w:val="00210609"/>
    <w:rsid w:val="00210636"/>
    <w:rsid w:val="00210920"/>
    <w:rsid w:val="002114AF"/>
    <w:rsid w:val="0021180A"/>
    <w:rsid w:val="00211A9E"/>
    <w:rsid w:val="00212282"/>
    <w:rsid w:val="00212758"/>
    <w:rsid w:val="0021333C"/>
    <w:rsid w:val="00213AB3"/>
    <w:rsid w:val="00213E69"/>
    <w:rsid w:val="002146AA"/>
    <w:rsid w:val="00214AF5"/>
    <w:rsid w:val="002152FB"/>
    <w:rsid w:val="0021630A"/>
    <w:rsid w:val="0021710D"/>
    <w:rsid w:val="00217261"/>
    <w:rsid w:val="00217DA1"/>
    <w:rsid w:val="00217FDE"/>
    <w:rsid w:val="00220108"/>
    <w:rsid w:val="00220110"/>
    <w:rsid w:val="00220182"/>
    <w:rsid w:val="00220382"/>
    <w:rsid w:val="002205ED"/>
    <w:rsid w:val="002212F2"/>
    <w:rsid w:val="00221649"/>
    <w:rsid w:val="00221F18"/>
    <w:rsid w:val="002235C1"/>
    <w:rsid w:val="002235DB"/>
    <w:rsid w:val="0022396E"/>
    <w:rsid w:val="00223BFB"/>
    <w:rsid w:val="00224014"/>
    <w:rsid w:val="00224516"/>
    <w:rsid w:val="00224FE0"/>
    <w:rsid w:val="00225A91"/>
    <w:rsid w:val="00225ED6"/>
    <w:rsid w:val="00226878"/>
    <w:rsid w:val="00226BD9"/>
    <w:rsid w:val="002271E1"/>
    <w:rsid w:val="002274F0"/>
    <w:rsid w:val="002277F4"/>
    <w:rsid w:val="00227FBA"/>
    <w:rsid w:val="002300D2"/>
    <w:rsid w:val="00230DED"/>
    <w:rsid w:val="00230FB1"/>
    <w:rsid w:val="00231870"/>
    <w:rsid w:val="00231C4C"/>
    <w:rsid w:val="00231D53"/>
    <w:rsid w:val="002320EB"/>
    <w:rsid w:val="00232206"/>
    <w:rsid w:val="0023230A"/>
    <w:rsid w:val="00232ECF"/>
    <w:rsid w:val="00233384"/>
    <w:rsid w:val="00234456"/>
    <w:rsid w:val="00234AA8"/>
    <w:rsid w:val="00235126"/>
    <w:rsid w:val="002357CD"/>
    <w:rsid w:val="00235C89"/>
    <w:rsid w:val="00236172"/>
    <w:rsid w:val="00236873"/>
    <w:rsid w:val="002368CE"/>
    <w:rsid w:val="002372DC"/>
    <w:rsid w:val="0023764F"/>
    <w:rsid w:val="0024049D"/>
    <w:rsid w:val="002408AB"/>
    <w:rsid w:val="00240D5D"/>
    <w:rsid w:val="002410E1"/>
    <w:rsid w:val="002415D9"/>
    <w:rsid w:val="00241AB9"/>
    <w:rsid w:val="00242BBA"/>
    <w:rsid w:val="00242FAE"/>
    <w:rsid w:val="00244333"/>
    <w:rsid w:val="002448DC"/>
    <w:rsid w:val="00244978"/>
    <w:rsid w:val="00244C95"/>
    <w:rsid w:val="00245B71"/>
    <w:rsid w:val="00246127"/>
    <w:rsid w:val="00250D0C"/>
    <w:rsid w:val="0025122F"/>
    <w:rsid w:val="0025127B"/>
    <w:rsid w:val="002519BD"/>
    <w:rsid w:val="00252027"/>
    <w:rsid w:val="002525BB"/>
    <w:rsid w:val="002525F1"/>
    <w:rsid w:val="00252E9E"/>
    <w:rsid w:val="002530FF"/>
    <w:rsid w:val="002538D3"/>
    <w:rsid w:val="0025391B"/>
    <w:rsid w:val="00253A10"/>
    <w:rsid w:val="00254C1B"/>
    <w:rsid w:val="00255058"/>
    <w:rsid w:val="00257148"/>
    <w:rsid w:val="00257620"/>
    <w:rsid w:val="00257868"/>
    <w:rsid w:val="00257A11"/>
    <w:rsid w:val="00257A75"/>
    <w:rsid w:val="00257F3D"/>
    <w:rsid w:val="00260001"/>
    <w:rsid w:val="00260396"/>
    <w:rsid w:val="002606BB"/>
    <w:rsid w:val="00260BE6"/>
    <w:rsid w:val="00260FA1"/>
    <w:rsid w:val="00260FA9"/>
    <w:rsid w:val="00262524"/>
    <w:rsid w:val="00262767"/>
    <w:rsid w:val="00262C48"/>
    <w:rsid w:val="00263397"/>
    <w:rsid w:val="0026346A"/>
    <w:rsid w:val="002638E8"/>
    <w:rsid w:val="00264CC7"/>
    <w:rsid w:val="00264EF8"/>
    <w:rsid w:val="00265943"/>
    <w:rsid w:val="002669DF"/>
    <w:rsid w:val="00266B87"/>
    <w:rsid w:val="002670E9"/>
    <w:rsid w:val="00267395"/>
    <w:rsid w:val="002676BA"/>
    <w:rsid w:val="00267755"/>
    <w:rsid w:val="00270193"/>
    <w:rsid w:val="002701BD"/>
    <w:rsid w:val="00270363"/>
    <w:rsid w:val="0027041B"/>
    <w:rsid w:val="002705E5"/>
    <w:rsid w:val="00270EC1"/>
    <w:rsid w:val="00271058"/>
    <w:rsid w:val="0027118C"/>
    <w:rsid w:val="002711AB"/>
    <w:rsid w:val="00271AD6"/>
    <w:rsid w:val="00272D00"/>
    <w:rsid w:val="002734D8"/>
    <w:rsid w:val="00273554"/>
    <w:rsid w:val="00273600"/>
    <w:rsid w:val="00273BB8"/>
    <w:rsid w:val="00273CCC"/>
    <w:rsid w:val="00273D47"/>
    <w:rsid w:val="002742A1"/>
    <w:rsid w:val="00274389"/>
    <w:rsid w:val="00274AED"/>
    <w:rsid w:val="00275D93"/>
    <w:rsid w:val="00275EAB"/>
    <w:rsid w:val="002767CF"/>
    <w:rsid w:val="00276BF4"/>
    <w:rsid w:val="002806F0"/>
    <w:rsid w:val="002809FB"/>
    <w:rsid w:val="00281261"/>
    <w:rsid w:val="0028150B"/>
    <w:rsid w:val="0028232A"/>
    <w:rsid w:val="002823A6"/>
    <w:rsid w:val="00282B61"/>
    <w:rsid w:val="00283EC8"/>
    <w:rsid w:val="00284429"/>
    <w:rsid w:val="002848FB"/>
    <w:rsid w:val="00285235"/>
    <w:rsid w:val="00285CD7"/>
    <w:rsid w:val="00285F58"/>
    <w:rsid w:val="00286571"/>
    <w:rsid w:val="00286BB3"/>
    <w:rsid w:val="00287144"/>
    <w:rsid w:val="0028750E"/>
    <w:rsid w:val="00287703"/>
    <w:rsid w:val="002877A5"/>
    <w:rsid w:val="002906F4"/>
    <w:rsid w:val="002907FB"/>
    <w:rsid w:val="00290A4D"/>
    <w:rsid w:val="002914F6"/>
    <w:rsid w:val="00292085"/>
    <w:rsid w:val="002929FD"/>
    <w:rsid w:val="00292A73"/>
    <w:rsid w:val="00292C62"/>
    <w:rsid w:val="0029322E"/>
    <w:rsid w:val="002934AE"/>
    <w:rsid w:val="00293AE2"/>
    <w:rsid w:val="00293B30"/>
    <w:rsid w:val="00294337"/>
    <w:rsid w:val="002943A1"/>
    <w:rsid w:val="002943AE"/>
    <w:rsid w:val="00294C65"/>
    <w:rsid w:val="00294EC0"/>
    <w:rsid w:val="002958D5"/>
    <w:rsid w:val="00295D89"/>
    <w:rsid w:val="00296166"/>
    <w:rsid w:val="002972A1"/>
    <w:rsid w:val="00297FA7"/>
    <w:rsid w:val="002A0355"/>
    <w:rsid w:val="002A0B03"/>
    <w:rsid w:val="002A0E53"/>
    <w:rsid w:val="002A1341"/>
    <w:rsid w:val="002A1455"/>
    <w:rsid w:val="002A1631"/>
    <w:rsid w:val="002A1693"/>
    <w:rsid w:val="002A1D56"/>
    <w:rsid w:val="002A33A4"/>
    <w:rsid w:val="002A3CA0"/>
    <w:rsid w:val="002A3FCD"/>
    <w:rsid w:val="002A49D8"/>
    <w:rsid w:val="002A4D50"/>
    <w:rsid w:val="002A515F"/>
    <w:rsid w:val="002A53D9"/>
    <w:rsid w:val="002A5A19"/>
    <w:rsid w:val="002A6868"/>
    <w:rsid w:val="002A6A5C"/>
    <w:rsid w:val="002A6F98"/>
    <w:rsid w:val="002A780B"/>
    <w:rsid w:val="002A7867"/>
    <w:rsid w:val="002B0666"/>
    <w:rsid w:val="002B087E"/>
    <w:rsid w:val="002B0A48"/>
    <w:rsid w:val="002B0E53"/>
    <w:rsid w:val="002B1770"/>
    <w:rsid w:val="002B275E"/>
    <w:rsid w:val="002B2C9E"/>
    <w:rsid w:val="002B317D"/>
    <w:rsid w:val="002B3371"/>
    <w:rsid w:val="002B36E5"/>
    <w:rsid w:val="002B388D"/>
    <w:rsid w:val="002B3E34"/>
    <w:rsid w:val="002B4042"/>
    <w:rsid w:val="002B4840"/>
    <w:rsid w:val="002B48D2"/>
    <w:rsid w:val="002B4A17"/>
    <w:rsid w:val="002B4ABD"/>
    <w:rsid w:val="002B4E4F"/>
    <w:rsid w:val="002B5367"/>
    <w:rsid w:val="002B5915"/>
    <w:rsid w:val="002B5B6E"/>
    <w:rsid w:val="002B683E"/>
    <w:rsid w:val="002B6A6F"/>
    <w:rsid w:val="002B71A0"/>
    <w:rsid w:val="002B777E"/>
    <w:rsid w:val="002B77C2"/>
    <w:rsid w:val="002B7CEB"/>
    <w:rsid w:val="002B7EB5"/>
    <w:rsid w:val="002B7F0E"/>
    <w:rsid w:val="002B7F75"/>
    <w:rsid w:val="002C07B6"/>
    <w:rsid w:val="002C1455"/>
    <w:rsid w:val="002C1AAA"/>
    <w:rsid w:val="002C1E44"/>
    <w:rsid w:val="002C1F29"/>
    <w:rsid w:val="002C1FCC"/>
    <w:rsid w:val="002C232F"/>
    <w:rsid w:val="002C36EC"/>
    <w:rsid w:val="002C3A26"/>
    <w:rsid w:val="002C3B96"/>
    <w:rsid w:val="002C3DF2"/>
    <w:rsid w:val="002C3E4C"/>
    <w:rsid w:val="002C4353"/>
    <w:rsid w:val="002C4356"/>
    <w:rsid w:val="002C5161"/>
    <w:rsid w:val="002C53D5"/>
    <w:rsid w:val="002C54DD"/>
    <w:rsid w:val="002C56F7"/>
    <w:rsid w:val="002C5D8A"/>
    <w:rsid w:val="002C5E0D"/>
    <w:rsid w:val="002C5FB5"/>
    <w:rsid w:val="002C6104"/>
    <w:rsid w:val="002C61B7"/>
    <w:rsid w:val="002C6D14"/>
    <w:rsid w:val="002C6FB9"/>
    <w:rsid w:val="002C72E5"/>
    <w:rsid w:val="002C7310"/>
    <w:rsid w:val="002C7C8C"/>
    <w:rsid w:val="002D0008"/>
    <w:rsid w:val="002D0860"/>
    <w:rsid w:val="002D0BB3"/>
    <w:rsid w:val="002D0D21"/>
    <w:rsid w:val="002D0E55"/>
    <w:rsid w:val="002D1C69"/>
    <w:rsid w:val="002D1D70"/>
    <w:rsid w:val="002D2258"/>
    <w:rsid w:val="002D2348"/>
    <w:rsid w:val="002D23A4"/>
    <w:rsid w:val="002D2A29"/>
    <w:rsid w:val="002D2A4D"/>
    <w:rsid w:val="002D365D"/>
    <w:rsid w:val="002D3C11"/>
    <w:rsid w:val="002D43D6"/>
    <w:rsid w:val="002D4641"/>
    <w:rsid w:val="002D4925"/>
    <w:rsid w:val="002D4F12"/>
    <w:rsid w:val="002D5791"/>
    <w:rsid w:val="002D5857"/>
    <w:rsid w:val="002D5FA6"/>
    <w:rsid w:val="002D62F9"/>
    <w:rsid w:val="002D6538"/>
    <w:rsid w:val="002D6634"/>
    <w:rsid w:val="002D6662"/>
    <w:rsid w:val="002D72AC"/>
    <w:rsid w:val="002D743D"/>
    <w:rsid w:val="002D757E"/>
    <w:rsid w:val="002D7AE2"/>
    <w:rsid w:val="002E0158"/>
    <w:rsid w:val="002E068A"/>
    <w:rsid w:val="002E0812"/>
    <w:rsid w:val="002E08CB"/>
    <w:rsid w:val="002E094E"/>
    <w:rsid w:val="002E0ABE"/>
    <w:rsid w:val="002E1850"/>
    <w:rsid w:val="002E1E2B"/>
    <w:rsid w:val="002E1EF1"/>
    <w:rsid w:val="002E2754"/>
    <w:rsid w:val="002E2B33"/>
    <w:rsid w:val="002E2DB3"/>
    <w:rsid w:val="002E2DF3"/>
    <w:rsid w:val="002E2E82"/>
    <w:rsid w:val="002E2F3E"/>
    <w:rsid w:val="002E3080"/>
    <w:rsid w:val="002E30BC"/>
    <w:rsid w:val="002E3503"/>
    <w:rsid w:val="002E35F8"/>
    <w:rsid w:val="002E440D"/>
    <w:rsid w:val="002E44E5"/>
    <w:rsid w:val="002E4CE0"/>
    <w:rsid w:val="002E53D4"/>
    <w:rsid w:val="002E6295"/>
    <w:rsid w:val="002E69B9"/>
    <w:rsid w:val="002E6B33"/>
    <w:rsid w:val="002E72C2"/>
    <w:rsid w:val="002E7571"/>
    <w:rsid w:val="002E7C63"/>
    <w:rsid w:val="002F0625"/>
    <w:rsid w:val="002F1620"/>
    <w:rsid w:val="002F1B49"/>
    <w:rsid w:val="002F2509"/>
    <w:rsid w:val="002F2526"/>
    <w:rsid w:val="002F25DC"/>
    <w:rsid w:val="002F2613"/>
    <w:rsid w:val="002F32A7"/>
    <w:rsid w:val="002F35E4"/>
    <w:rsid w:val="002F45D6"/>
    <w:rsid w:val="002F4A9F"/>
    <w:rsid w:val="002F516E"/>
    <w:rsid w:val="002F51CA"/>
    <w:rsid w:val="002F56D4"/>
    <w:rsid w:val="002F5C7E"/>
    <w:rsid w:val="002F5FE1"/>
    <w:rsid w:val="002F6470"/>
    <w:rsid w:val="002F6587"/>
    <w:rsid w:val="002F6588"/>
    <w:rsid w:val="002F6936"/>
    <w:rsid w:val="002F6C9F"/>
    <w:rsid w:val="002F743F"/>
    <w:rsid w:val="00300790"/>
    <w:rsid w:val="00300B13"/>
    <w:rsid w:val="00300DB9"/>
    <w:rsid w:val="00300E48"/>
    <w:rsid w:val="00301250"/>
    <w:rsid w:val="00301359"/>
    <w:rsid w:val="00301538"/>
    <w:rsid w:val="00301E1D"/>
    <w:rsid w:val="00302832"/>
    <w:rsid w:val="0030340B"/>
    <w:rsid w:val="00303445"/>
    <w:rsid w:val="00303724"/>
    <w:rsid w:val="00303D56"/>
    <w:rsid w:val="00304546"/>
    <w:rsid w:val="00305109"/>
    <w:rsid w:val="003054ED"/>
    <w:rsid w:val="00305D33"/>
    <w:rsid w:val="0030669A"/>
    <w:rsid w:val="0030734A"/>
    <w:rsid w:val="003076DC"/>
    <w:rsid w:val="00307B54"/>
    <w:rsid w:val="00310081"/>
    <w:rsid w:val="0031072E"/>
    <w:rsid w:val="00310737"/>
    <w:rsid w:val="00310D3D"/>
    <w:rsid w:val="003119AC"/>
    <w:rsid w:val="003132AB"/>
    <w:rsid w:val="0031365F"/>
    <w:rsid w:val="00313C5A"/>
    <w:rsid w:val="00314765"/>
    <w:rsid w:val="003155FE"/>
    <w:rsid w:val="00315639"/>
    <w:rsid w:val="0031572E"/>
    <w:rsid w:val="00315814"/>
    <w:rsid w:val="00315F1B"/>
    <w:rsid w:val="00315F74"/>
    <w:rsid w:val="003164A6"/>
    <w:rsid w:val="003166E8"/>
    <w:rsid w:val="00316A2E"/>
    <w:rsid w:val="00316C1C"/>
    <w:rsid w:val="00317020"/>
    <w:rsid w:val="00317269"/>
    <w:rsid w:val="0031742B"/>
    <w:rsid w:val="00317C5A"/>
    <w:rsid w:val="00317EE2"/>
    <w:rsid w:val="003203F8"/>
    <w:rsid w:val="003204E1"/>
    <w:rsid w:val="003207D1"/>
    <w:rsid w:val="00320AB5"/>
    <w:rsid w:val="0032100D"/>
    <w:rsid w:val="0032112B"/>
    <w:rsid w:val="003218DE"/>
    <w:rsid w:val="003221B1"/>
    <w:rsid w:val="0032267C"/>
    <w:rsid w:val="00322E89"/>
    <w:rsid w:val="00323B2D"/>
    <w:rsid w:val="00323D67"/>
    <w:rsid w:val="003243FE"/>
    <w:rsid w:val="00324575"/>
    <w:rsid w:val="00324F3D"/>
    <w:rsid w:val="00324F3E"/>
    <w:rsid w:val="00325052"/>
    <w:rsid w:val="00325496"/>
    <w:rsid w:val="003259E1"/>
    <w:rsid w:val="00325E13"/>
    <w:rsid w:val="003267F5"/>
    <w:rsid w:val="00326B4B"/>
    <w:rsid w:val="0032700C"/>
    <w:rsid w:val="00327036"/>
    <w:rsid w:val="003271CF"/>
    <w:rsid w:val="00327478"/>
    <w:rsid w:val="00327926"/>
    <w:rsid w:val="00327A25"/>
    <w:rsid w:val="003304AF"/>
    <w:rsid w:val="00330DDA"/>
    <w:rsid w:val="003310B3"/>
    <w:rsid w:val="0033188D"/>
    <w:rsid w:val="0033194A"/>
    <w:rsid w:val="003319AD"/>
    <w:rsid w:val="00331EB4"/>
    <w:rsid w:val="00331F04"/>
    <w:rsid w:val="00331FFD"/>
    <w:rsid w:val="0033432B"/>
    <w:rsid w:val="00334521"/>
    <w:rsid w:val="00334765"/>
    <w:rsid w:val="00334799"/>
    <w:rsid w:val="00334FFA"/>
    <w:rsid w:val="00336763"/>
    <w:rsid w:val="003367A4"/>
    <w:rsid w:val="00336AE4"/>
    <w:rsid w:val="0033743F"/>
    <w:rsid w:val="003375D3"/>
    <w:rsid w:val="003402F0"/>
    <w:rsid w:val="00340CA9"/>
    <w:rsid w:val="00341BC2"/>
    <w:rsid w:val="00342E28"/>
    <w:rsid w:val="00343130"/>
    <w:rsid w:val="0034359B"/>
    <w:rsid w:val="00343604"/>
    <w:rsid w:val="00343C52"/>
    <w:rsid w:val="00343F28"/>
    <w:rsid w:val="003448DD"/>
    <w:rsid w:val="003449FD"/>
    <w:rsid w:val="00344A12"/>
    <w:rsid w:val="00344E86"/>
    <w:rsid w:val="003456E7"/>
    <w:rsid w:val="003460DB"/>
    <w:rsid w:val="00346102"/>
    <w:rsid w:val="003462B8"/>
    <w:rsid w:val="00347B3F"/>
    <w:rsid w:val="00347D79"/>
    <w:rsid w:val="00347DD6"/>
    <w:rsid w:val="00350F0C"/>
    <w:rsid w:val="00350FB9"/>
    <w:rsid w:val="00351217"/>
    <w:rsid w:val="00351D75"/>
    <w:rsid w:val="0035234B"/>
    <w:rsid w:val="003534B4"/>
    <w:rsid w:val="00353753"/>
    <w:rsid w:val="003537D4"/>
    <w:rsid w:val="00353EDF"/>
    <w:rsid w:val="00354A2D"/>
    <w:rsid w:val="00355012"/>
    <w:rsid w:val="0035524C"/>
    <w:rsid w:val="003552FD"/>
    <w:rsid w:val="003554C2"/>
    <w:rsid w:val="00355658"/>
    <w:rsid w:val="003558FA"/>
    <w:rsid w:val="00355F08"/>
    <w:rsid w:val="003560E9"/>
    <w:rsid w:val="0035656E"/>
    <w:rsid w:val="003569F8"/>
    <w:rsid w:val="00356A28"/>
    <w:rsid w:val="00356DA7"/>
    <w:rsid w:val="00357695"/>
    <w:rsid w:val="00357C77"/>
    <w:rsid w:val="00357F2C"/>
    <w:rsid w:val="00360098"/>
    <w:rsid w:val="0036147F"/>
    <w:rsid w:val="003622CC"/>
    <w:rsid w:val="00362402"/>
    <w:rsid w:val="00362718"/>
    <w:rsid w:val="0036284F"/>
    <w:rsid w:val="003628C1"/>
    <w:rsid w:val="003632A4"/>
    <w:rsid w:val="0036338E"/>
    <w:rsid w:val="0036343F"/>
    <w:rsid w:val="0036344E"/>
    <w:rsid w:val="003639C2"/>
    <w:rsid w:val="00363E51"/>
    <w:rsid w:val="00363FB3"/>
    <w:rsid w:val="0036488A"/>
    <w:rsid w:val="0036504B"/>
    <w:rsid w:val="0036514C"/>
    <w:rsid w:val="00365324"/>
    <w:rsid w:val="00365A2E"/>
    <w:rsid w:val="00366873"/>
    <w:rsid w:val="003673B3"/>
    <w:rsid w:val="00367636"/>
    <w:rsid w:val="00370758"/>
    <w:rsid w:val="00370B6A"/>
    <w:rsid w:val="00370BA3"/>
    <w:rsid w:val="00370D9D"/>
    <w:rsid w:val="00371141"/>
    <w:rsid w:val="00371688"/>
    <w:rsid w:val="00371819"/>
    <w:rsid w:val="00372E1B"/>
    <w:rsid w:val="003736A6"/>
    <w:rsid w:val="003741D6"/>
    <w:rsid w:val="00374290"/>
    <w:rsid w:val="00374576"/>
    <w:rsid w:val="00374DC1"/>
    <w:rsid w:val="00374E45"/>
    <w:rsid w:val="00375359"/>
    <w:rsid w:val="003759EB"/>
    <w:rsid w:val="00376120"/>
    <w:rsid w:val="00376131"/>
    <w:rsid w:val="00376DA0"/>
    <w:rsid w:val="0037715D"/>
    <w:rsid w:val="0037719F"/>
    <w:rsid w:val="003772AB"/>
    <w:rsid w:val="00377494"/>
    <w:rsid w:val="00377B5A"/>
    <w:rsid w:val="00380941"/>
    <w:rsid w:val="00380C6E"/>
    <w:rsid w:val="00380D93"/>
    <w:rsid w:val="0038134B"/>
    <w:rsid w:val="003817DC"/>
    <w:rsid w:val="0038212E"/>
    <w:rsid w:val="00382648"/>
    <w:rsid w:val="00382852"/>
    <w:rsid w:val="00383366"/>
    <w:rsid w:val="0038336C"/>
    <w:rsid w:val="003834B1"/>
    <w:rsid w:val="003835D1"/>
    <w:rsid w:val="00383961"/>
    <w:rsid w:val="00383F92"/>
    <w:rsid w:val="00384348"/>
    <w:rsid w:val="003849B4"/>
    <w:rsid w:val="00384DB3"/>
    <w:rsid w:val="0038524B"/>
    <w:rsid w:val="0038571E"/>
    <w:rsid w:val="00385CCD"/>
    <w:rsid w:val="00385FD0"/>
    <w:rsid w:val="00386C53"/>
    <w:rsid w:val="00387217"/>
    <w:rsid w:val="00387319"/>
    <w:rsid w:val="00391478"/>
    <w:rsid w:val="00391F58"/>
    <w:rsid w:val="003928F6"/>
    <w:rsid w:val="00392BCB"/>
    <w:rsid w:val="00392F93"/>
    <w:rsid w:val="00393BC1"/>
    <w:rsid w:val="00394226"/>
    <w:rsid w:val="00395327"/>
    <w:rsid w:val="0039571C"/>
    <w:rsid w:val="00395B21"/>
    <w:rsid w:val="00395CDC"/>
    <w:rsid w:val="00396354"/>
    <w:rsid w:val="0039637F"/>
    <w:rsid w:val="00396590"/>
    <w:rsid w:val="00396BC3"/>
    <w:rsid w:val="00396C7F"/>
    <w:rsid w:val="00397E11"/>
    <w:rsid w:val="00397F86"/>
    <w:rsid w:val="003A0397"/>
    <w:rsid w:val="003A06FD"/>
    <w:rsid w:val="003A07C6"/>
    <w:rsid w:val="003A0CBE"/>
    <w:rsid w:val="003A1340"/>
    <w:rsid w:val="003A1BB6"/>
    <w:rsid w:val="003A1EB9"/>
    <w:rsid w:val="003A1F9C"/>
    <w:rsid w:val="003A2602"/>
    <w:rsid w:val="003A33EF"/>
    <w:rsid w:val="003A416E"/>
    <w:rsid w:val="003A4C38"/>
    <w:rsid w:val="003A4FF5"/>
    <w:rsid w:val="003A51E1"/>
    <w:rsid w:val="003A52C7"/>
    <w:rsid w:val="003A5470"/>
    <w:rsid w:val="003A5522"/>
    <w:rsid w:val="003A5A5C"/>
    <w:rsid w:val="003A5D8D"/>
    <w:rsid w:val="003A5E24"/>
    <w:rsid w:val="003A60AB"/>
    <w:rsid w:val="003A638E"/>
    <w:rsid w:val="003A68EE"/>
    <w:rsid w:val="003A73C1"/>
    <w:rsid w:val="003A7AA3"/>
    <w:rsid w:val="003A7CB1"/>
    <w:rsid w:val="003B03C4"/>
    <w:rsid w:val="003B05F1"/>
    <w:rsid w:val="003B0656"/>
    <w:rsid w:val="003B0BAC"/>
    <w:rsid w:val="003B0D04"/>
    <w:rsid w:val="003B15E3"/>
    <w:rsid w:val="003B1A10"/>
    <w:rsid w:val="003B1F8F"/>
    <w:rsid w:val="003B2CDE"/>
    <w:rsid w:val="003B3A69"/>
    <w:rsid w:val="003B3C72"/>
    <w:rsid w:val="003B3E7E"/>
    <w:rsid w:val="003B4220"/>
    <w:rsid w:val="003B488F"/>
    <w:rsid w:val="003B4DA4"/>
    <w:rsid w:val="003B4E27"/>
    <w:rsid w:val="003B5930"/>
    <w:rsid w:val="003B6F25"/>
    <w:rsid w:val="003B714F"/>
    <w:rsid w:val="003B76E6"/>
    <w:rsid w:val="003B7A32"/>
    <w:rsid w:val="003B7BC3"/>
    <w:rsid w:val="003B7C8B"/>
    <w:rsid w:val="003B7CE3"/>
    <w:rsid w:val="003B7E7C"/>
    <w:rsid w:val="003B7FA4"/>
    <w:rsid w:val="003C009D"/>
    <w:rsid w:val="003C0100"/>
    <w:rsid w:val="003C0C57"/>
    <w:rsid w:val="003C0FFA"/>
    <w:rsid w:val="003C1422"/>
    <w:rsid w:val="003C21C0"/>
    <w:rsid w:val="003C249D"/>
    <w:rsid w:val="003C35CF"/>
    <w:rsid w:val="003C38C9"/>
    <w:rsid w:val="003C39DD"/>
    <w:rsid w:val="003C3A20"/>
    <w:rsid w:val="003C3F08"/>
    <w:rsid w:val="003C400E"/>
    <w:rsid w:val="003C4A5F"/>
    <w:rsid w:val="003C4D14"/>
    <w:rsid w:val="003C51ED"/>
    <w:rsid w:val="003C54E3"/>
    <w:rsid w:val="003C620C"/>
    <w:rsid w:val="003C64A2"/>
    <w:rsid w:val="003C6774"/>
    <w:rsid w:val="003C67A5"/>
    <w:rsid w:val="003C6892"/>
    <w:rsid w:val="003C6D74"/>
    <w:rsid w:val="003C7696"/>
    <w:rsid w:val="003D0202"/>
    <w:rsid w:val="003D056D"/>
    <w:rsid w:val="003D168B"/>
    <w:rsid w:val="003D1B69"/>
    <w:rsid w:val="003D1C00"/>
    <w:rsid w:val="003D2185"/>
    <w:rsid w:val="003D3003"/>
    <w:rsid w:val="003D3FA5"/>
    <w:rsid w:val="003D4957"/>
    <w:rsid w:val="003D4B4A"/>
    <w:rsid w:val="003D4C18"/>
    <w:rsid w:val="003D4C1E"/>
    <w:rsid w:val="003D4D13"/>
    <w:rsid w:val="003D50EC"/>
    <w:rsid w:val="003D5D95"/>
    <w:rsid w:val="003D6119"/>
    <w:rsid w:val="003D6404"/>
    <w:rsid w:val="003D6899"/>
    <w:rsid w:val="003D6CD8"/>
    <w:rsid w:val="003D73B1"/>
    <w:rsid w:val="003E037A"/>
    <w:rsid w:val="003E0898"/>
    <w:rsid w:val="003E08D8"/>
    <w:rsid w:val="003E0B98"/>
    <w:rsid w:val="003E0BBE"/>
    <w:rsid w:val="003E0D79"/>
    <w:rsid w:val="003E1A42"/>
    <w:rsid w:val="003E1B19"/>
    <w:rsid w:val="003E22C3"/>
    <w:rsid w:val="003E2841"/>
    <w:rsid w:val="003E2A93"/>
    <w:rsid w:val="003E2AED"/>
    <w:rsid w:val="003E3504"/>
    <w:rsid w:val="003E384B"/>
    <w:rsid w:val="003E411F"/>
    <w:rsid w:val="003E5314"/>
    <w:rsid w:val="003E56D6"/>
    <w:rsid w:val="003E5768"/>
    <w:rsid w:val="003E5E56"/>
    <w:rsid w:val="003E6C5D"/>
    <w:rsid w:val="003E6CAF"/>
    <w:rsid w:val="003E7425"/>
    <w:rsid w:val="003E7875"/>
    <w:rsid w:val="003E78B9"/>
    <w:rsid w:val="003E7E71"/>
    <w:rsid w:val="003F0125"/>
    <w:rsid w:val="003F0F38"/>
    <w:rsid w:val="003F1609"/>
    <w:rsid w:val="003F1D7B"/>
    <w:rsid w:val="003F2B0B"/>
    <w:rsid w:val="003F2FD6"/>
    <w:rsid w:val="003F31BE"/>
    <w:rsid w:val="003F412C"/>
    <w:rsid w:val="003F5DA0"/>
    <w:rsid w:val="003F6B17"/>
    <w:rsid w:val="003F6BD0"/>
    <w:rsid w:val="003F6E43"/>
    <w:rsid w:val="003F6E81"/>
    <w:rsid w:val="003F6F13"/>
    <w:rsid w:val="003F70BC"/>
    <w:rsid w:val="003F7195"/>
    <w:rsid w:val="003F7523"/>
    <w:rsid w:val="0040029D"/>
    <w:rsid w:val="00400B4A"/>
    <w:rsid w:val="0040101E"/>
    <w:rsid w:val="00401CAD"/>
    <w:rsid w:val="00401E64"/>
    <w:rsid w:val="00402101"/>
    <w:rsid w:val="00402ED6"/>
    <w:rsid w:val="00403422"/>
    <w:rsid w:val="004034F2"/>
    <w:rsid w:val="00404BA4"/>
    <w:rsid w:val="00404E5E"/>
    <w:rsid w:val="00404E6E"/>
    <w:rsid w:val="00404EB6"/>
    <w:rsid w:val="00405301"/>
    <w:rsid w:val="004056C0"/>
    <w:rsid w:val="0040574F"/>
    <w:rsid w:val="00405C65"/>
    <w:rsid w:val="00406E98"/>
    <w:rsid w:val="0040717B"/>
    <w:rsid w:val="00407932"/>
    <w:rsid w:val="004079FD"/>
    <w:rsid w:val="00407F47"/>
    <w:rsid w:val="0041080F"/>
    <w:rsid w:val="00410E36"/>
    <w:rsid w:val="00411493"/>
    <w:rsid w:val="004116F5"/>
    <w:rsid w:val="00411817"/>
    <w:rsid w:val="00411849"/>
    <w:rsid w:val="00411DA0"/>
    <w:rsid w:val="00411FA0"/>
    <w:rsid w:val="0041295E"/>
    <w:rsid w:val="00412D4B"/>
    <w:rsid w:val="00412EA1"/>
    <w:rsid w:val="00412F7E"/>
    <w:rsid w:val="004131AD"/>
    <w:rsid w:val="00413583"/>
    <w:rsid w:val="00413A52"/>
    <w:rsid w:val="00414A0E"/>
    <w:rsid w:val="00414A89"/>
    <w:rsid w:val="0041647D"/>
    <w:rsid w:val="004166DE"/>
    <w:rsid w:val="0041719A"/>
    <w:rsid w:val="00417351"/>
    <w:rsid w:val="004173B3"/>
    <w:rsid w:val="00417A69"/>
    <w:rsid w:val="004203B1"/>
    <w:rsid w:val="004203B2"/>
    <w:rsid w:val="004206FC"/>
    <w:rsid w:val="004226E9"/>
    <w:rsid w:val="0042457F"/>
    <w:rsid w:val="0042485C"/>
    <w:rsid w:val="00424DE4"/>
    <w:rsid w:val="0042514D"/>
    <w:rsid w:val="0042537C"/>
    <w:rsid w:val="00425715"/>
    <w:rsid w:val="00425CBD"/>
    <w:rsid w:val="00426925"/>
    <w:rsid w:val="00426B8A"/>
    <w:rsid w:val="00426C6C"/>
    <w:rsid w:val="004274EB"/>
    <w:rsid w:val="0042765B"/>
    <w:rsid w:val="00427C81"/>
    <w:rsid w:val="004305DE"/>
    <w:rsid w:val="004306C8"/>
    <w:rsid w:val="00430B57"/>
    <w:rsid w:val="004311F9"/>
    <w:rsid w:val="004311FF"/>
    <w:rsid w:val="00431305"/>
    <w:rsid w:val="004318BD"/>
    <w:rsid w:val="0043218E"/>
    <w:rsid w:val="00432253"/>
    <w:rsid w:val="00432444"/>
    <w:rsid w:val="004329ED"/>
    <w:rsid w:val="004333E8"/>
    <w:rsid w:val="00433459"/>
    <w:rsid w:val="00433BDF"/>
    <w:rsid w:val="00434027"/>
    <w:rsid w:val="004341AE"/>
    <w:rsid w:val="00434D2D"/>
    <w:rsid w:val="00434D38"/>
    <w:rsid w:val="00435101"/>
    <w:rsid w:val="00435730"/>
    <w:rsid w:val="0043590D"/>
    <w:rsid w:val="00435A85"/>
    <w:rsid w:val="00435F62"/>
    <w:rsid w:val="0043602B"/>
    <w:rsid w:val="00436DF5"/>
    <w:rsid w:val="004400D4"/>
    <w:rsid w:val="00440549"/>
    <w:rsid w:val="0044058C"/>
    <w:rsid w:val="00440C69"/>
    <w:rsid w:val="00441265"/>
    <w:rsid w:val="00441A23"/>
    <w:rsid w:val="00441E8F"/>
    <w:rsid w:val="0044276F"/>
    <w:rsid w:val="004427E8"/>
    <w:rsid w:val="00442E6D"/>
    <w:rsid w:val="00443403"/>
    <w:rsid w:val="00444497"/>
    <w:rsid w:val="0044453D"/>
    <w:rsid w:val="0044494C"/>
    <w:rsid w:val="00444E5A"/>
    <w:rsid w:val="0044502A"/>
    <w:rsid w:val="004452B5"/>
    <w:rsid w:val="00446101"/>
    <w:rsid w:val="00446BDA"/>
    <w:rsid w:val="004478F7"/>
    <w:rsid w:val="00447D38"/>
    <w:rsid w:val="0045040A"/>
    <w:rsid w:val="004506B7"/>
    <w:rsid w:val="00450899"/>
    <w:rsid w:val="00450BB9"/>
    <w:rsid w:val="004514D1"/>
    <w:rsid w:val="0045194C"/>
    <w:rsid w:val="00451A7D"/>
    <w:rsid w:val="00451FBE"/>
    <w:rsid w:val="004523D3"/>
    <w:rsid w:val="0045252B"/>
    <w:rsid w:val="00452E67"/>
    <w:rsid w:val="00453B10"/>
    <w:rsid w:val="00454BF8"/>
    <w:rsid w:val="004551FA"/>
    <w:rsid w:val="004555FD"/>
    <w:rsid w:val="004556E9"/>
    <w:rsid w:val="00455A80"/>
    <w:rsid w:val="004568E2"/>
    <w:rsid w:val="00457165"/>
    <w:rsid w:val="00457980"/>
    <w:rsid w:val="00460122"/>
    <w:rsid w:val="0046038C"/>
    <w:rsid w:val="004607A6"/>
    <w:rsid w:val="00460AF3"/>
    <w:rsid w:val="004614F7"/>
    <w:rsid w:val="004616E2"/>
    <w:rsid w:val="00461F6A"/>
    <w:rsid w:val="004622C0"/>
    <w:rsid w:val="0046268A"/>
    <w:rsid w:val="00462DAE"/>
    <w:rsid w:val="00463102"/>
    <w:rsid w:val="0046331C"/>
    <w:rsid w:val="0046353C"/>
    <w:rsid w:val="00464211"/>
    <w:rsid w:val="0046425F"/>
    <w:rsid w:val="00464D3A"/>
    <w:rsid w:val="00464D64"/>
    <w:rsid w:val="004651F5"/>
    <w:rsid w:val="00465275"/>
    <w:rsid w:val="00465471"/>
    <w:rsid w:val="00465612"/>
    <w:rsid w:val="00465660"/>
    <w:rsid w:val="00465811"/>
    <w:rsid w:val="00465858"/>
    <w:rsid w:val="00466422"/>
    <w:rsid w:val="00466B9F"/>
    <w:rsid w:val="00466F1B"/>
    <w:rsid w:val="004676B7"/>
    <w:rsid w:val="004701C9"/>
    <w:rsid w:val="00470A12"/>
    <w:rsid w:val="004712AF"/>
    <w:rsid w:val="004714DD"/>
    <w:rsid w:val="00471B0A"/>
    <w:rsid w:val="00471D3D"/>
    <w:rsid w:val="00471ED9"/>
    <w:rsid w:val="004722B7"/>
    <w:rsid w:val="00472649"/>
    <w:rsid w:val="004728BB"/>
    <w:rsid w:val="00472A7A"/>
    <w:rsid w:val="00473064"/>
    <w:rsid w:val="00473515"/>
    <w:rsid w:val="00473562"/>
    <w:rsid w:val="0047383A"/>
    <w:rsid w:val="00473DF3"/>
    <w:rsid w:val="00473EFA"/>
    <w:rsid w:val="004741C4"/>
    <w:rsid w:val="0047505D"/>
    <w:rsid w:val="0047573B"/>
    <w:rsid w:val="00475DC2"/>
    <w:rsid w:val="004772D0"/>
    <w:rsid w:val="0047747F"/>
    <w:rsid w:val="004776E6"/>
    <w:rsid w:val="0047790B"/>
    <w:rsid w:val="00480DD2"/>
    <w:rsid w:val="00481050"/>
    <w:rsid w:val="004812A6"/>
    <w:rsid w:val="004813D0"/>
    <w:rsid w:val="00481463"/>
    <w:rsid w:val="00483856"/>
    <w:rsid w:val="00483B1A"/>
    <w:rsid w:val="004841A5"/>
    <w:rsid w:val="00484578"/>
    <w:rsid w:val="00484DE3"/>
    <w:rsid w:val="00484F61"/>
    <w:rsid w:val="00485392"/>
    <w:rsid w:val="00485DFD"/>
    <w:rsid w:val="004866B9"/>
    <w:rsid w:val="0048688D"/>
    <w:rsid w:val="004868DD"/>
    <w:rsid w:val="00486CAC"/>
    <w:rsid w:val="00486D53"/>
    <w:rsid w:val="0048707A"/>
    <w:rsid w:val="00487D77"/>
    <w:rsid w:val="00490552"/>
    <w:rsid w:val="00491075"/>
    <w:rsid w:val="004910AA"/>
    <w:rsid w:val="00491754"/>
    <w:rsid w:val="004942D2"/>
    <w:rsid w:val="004944C9"/>
    <w:rsid w:val="0049467E"/>
    <w:rsid w:val="004947EE"/>
    <w:rsid w:val="00494914"/>
    <w:rsid w:val="00494A9C"/>
    <w:rsid w:val="00494B37"/>
    <w:rsid w:val="004958BA"/>
    <w:rsid w:val="00495C81"/>
    <w:rsid w:val="00496E6E"/>
    <w:rsid w:val="00497218"/>
    <w:rsid w:val="00497276"/>
    <w:rsid w:val="0049738A"/>
    <w:rsid w:val="00497515"/>
    <w:rsid w:val="004A01E2"/>
    <w:rsid w:val="004A0632"/>
    <w:rsid w:val="004A0651"/>
    <w:rsid w:val="004A06F9"/>
    <w:rsid w:val="004A0AF8"/>
    <w:rsid w:val="004A0ED0"/>
    <w:rsid w:val="004A109E"/>
    <w:rsid w:val="004A243A"/>
    <w:rsid w:val="004A25A0"/>
    <w:rsid w:val="004A2626"/>
    <w:rsid w:val="004A33B6"/>
    <w:rsid w:val="004A41A9"/>
    <w:rsid w:val="004A46ED"/>
    <w:rsid w:val="004A4AB9"/>
    <w:rsid w:val="004A531C"/>
    <w:rsid w:val="004A56C9"/>
    <w:rsid w:val="004A5E98"/>
    <w:rsid w:val="004A6392"/>
    <w:rsid w:val="004A644F"/>
    <w:rsid w:val="004A661D"/>
    <w:rsid w:val="004A71B9"/>
    <w:rsid w:val="004A7913"/>
    <w:rsid w:val="004B022E"/>
    <w:rsid w:val="004B0E28"/>
    <w:rsid w:val="004B1091"/>
    <w:rsid w:val="004B2A08"/>
    <w:rsid w:val="004B2E45"/>
    <w:rsid w:val="004B324E"/>
    <w:rsid w:val="004B3E29"/>
    <w:rsid w:val="004B3E3D"/>
    <w:rsid w:val="004B4D1C"/>
    <w:rsid w:val="004B55C1"/>
    <w:rsid w:val="004B5E58"/>
    <w:rsid w:val="004B6C48"/>
    <w:rsid w:val="004B6EED"/>
    <w:rsid w:val="004B6FFC"/>
    <w:rsid w:val="004B7A1C"/>
    <w:rsid w:val="004B7E4E"/>
    <w:rsid w:val="004C060C"/>
    <w:rsid w:val="004C0C92"/>
    <w:rsid w:val="004C101B"/>
    <w:rsid w:val="004C1820"/>
    <w:rsid w:val="004C194E"/>
    <w:rsid w:val="004C22EB"/>
    <w:rsid w:val="004C272F"/>
    <w:rsid w:val="004C2748"/>
    <w:rsid w:val="004C2C15"/>
    <w:rsid w:val="004C2D16"/>
    <w:rsid w:val="004C2E55"/>
    <w:rsid w:val="004C3343"/>
    <w:rsid w:val="004C33A8"/>
    <w:rsid w:val="004C3605"/>
    <w:rsid w:val="004C386B"/>
    <w:rsid w:val="004C38E9"/>
    <w:rsid w:val="004C3AD7"/>
    <w:rsid w:val="004C3C1D"/>
    <w:rsid w:val="004C3C2D"/>
    <w:rsid w:val="004C4A09"/>
    <w:rsid w:val="004C51BF"/>
    <w:rsid w:val="004C540F"/>
    <w:rsid w:val="004C5BA9"/>
    <w:rsid w:val="004C63FE"/>
    <w:rsid w:val="004C6A47"/>
    <w:rsid w:val="004C6B9D"/>
    <w:rsid w:val="004C77CC"/>
    <w:rsid w:val="004C7A12"/>
    <w:rsid w:val="004C7F05"/>
    <w:rsid w:val="004C7F19"/>
    <w:rsid w:val="004D005C"/>
    <w:rsid w:val="004D034A"/>
    <w:rsid w:val="004D098D"/>
    <w:rsid w:val="004D10CB"/>
    <w:rsid w:val="004D1AA0"/>
    <w:rsid w:val="004D2F68"/>
    <w:rsid w:val="004D339E"/>
    <w:rsid w:val="004D33FC"/>
    <w:rsid w:val="004D349F"/>
    <w:rsid w:val="004D3825"/>
    <w:rsid w:val="004D3C86"/>
    <w:rsid w:val="004D4306"/>
    <w:rsid w:val="004D4635"/>
    <w:rsid w:val="004D4798"/>
    <w:rsid w:val="004D537B"/>
    <w:rsid w:val="004D5677"/>
    <w:rsid w:val="004D579F"/>
    <w:rsid w:val="004D5B66"/>
    <w:rsid w:val="004D5C54"/>
    <w:rsid w:val="004D602E"/>
    <w:rsid w:val="004D65D7"/>
    <w:rsid w:val="004D67A0"/>
    <w:rsid w:val="004D6B19"/>
    <w:rsid w:val="004D6EA1"/>
    <w:rsid w:val="004D7450"/>
    <w:rsid w:val="004D7765"/>
    <w:rsid w:val="004D77E7"/>
    <w:rsid w:val="004D7842"/>
    <w:rsid w:val="004E04EE"/>
    <w:rsid w:val="004E0EDD"/>
    <w:rsid w:val="004E1DA5"/>
    <w:rsid w:val="004E24EF"/>
    <w:rsid w:val="004E2981"/>
    <w:rsid w:val="004E31FA"/>
    <w:rsid w:val="004E4198"/>
    <w:rsid w:val="004E429F"/>
    <w:rsid w:val="004E43C9"/>
    <w:rsid w:val="004E5EB6"/>
    <w:rsid w:val="004E60A9"/>
    <w:rsid w:val="004E65A8"/>
    <w:rsid w:val="004E6730"/>
    <w:rsid w:val="004E70E8"/>
    <w:rsid w:val="004E7418"/>
    <w:rsid w:val="004E7A1B"/>
    <w:rsid w:val="004E7B8D"/>
    <w:rsid w:val="004F009C"/>
    <w:rsid w:val="004F17CF"/>
    <w:rsid w:val="004F1B17"/>
    <w:rsid w:val="004F1E6F"/>
    <w:rsid w:val="004F2485"/>
    <w:rsid w:val="004F2583"/>
    <w:rsid w:val="004F27CB"/>
    <w:rsid w:val="004F3047"/>
    <w:rsid w:val="004F3297"/>
    <w:rsid w:val="004F3656"/>
    <w:rsid w:val="004F386D"/>
    <w:rsid w:val="004F3C2A"/>
    <w:rsid w:val="004F401F"/>
    <w:rsid w:val="004F45A7"/>
    <w:rsid w:val="004F4AF4"/>
    <w:rsid w:val="004F4D66"/>
    <w:rsid w:val="004F504C"/>
    <w:rsid w:val="004F5092"/>
    <w:rsid w:val="004F5C64"/>
    <w:rsid w:val="004F5DFB"/>
    <w:rsid w:val="004F5F2E"/>
    <w:rsid w:val="004F6521"/>
    <w:rsid w:val="004F666C"/>
    <w:rsid w:val="004F66F4"/>
    <w:rsid w:val="004F67C7"/>
    <w:rsid w:val="004F6E3C"/>
    <w:rsid w:val="004F6F16"/>
    <w:rsid w:val="004F70EE"/>
    <w:rsid w:val="004F7219"/>
    <w:rsid w:val="004F73D6"/>
    <w:rsid w:val="004F7489"/>
    <w:rsid w:val="005001D8"/>
    <w:rsid w:val="005007D2"/>
    <w:rsid w:val="00500AA2"/>
    <w:rsid w:val="00501D86"/>
    <w:rsid w:val="00501DB9"/>
    <w:rsid w:val="005036F1"/>
    <w:rsid w:val="00503AB8"/>
    <w:rsid w:val="00503BBC"/>
    <w:rsid w:val="00504041"/>
    <w:rsid w:val="00504FFD"/>
    <w:rsid w:val="00505775"/>
    <w:rsid w:val="0050610F"/>
    <w:rsid w:val="0050686A"/>
    <w:rsid w:val="005069C1"/>
    <w:rsid w:val="005100CB"/>
    <w:rsid w:val="00510246"/>
    <w:rsid w:val="005107A0"/>
    <w:rsid w:val="00510FDC"/>
    <w:rsid w:val="005111A5"/>
    <w:rsid w:val="00511FE7"/>
    <w:rsid w:val="005122B5"/>
    <w:rsid w:val="00512937"/>
    <w:rsid w:val="00512B6E"/>
    <w:rsid w:val="00512E91"/>
    <w:rsid w:val="005138CC"/>
    <w:rsid w:val="005143E1"/>
    <w:rsid w:val="00515271"/>
    <w:rsid w:val="00515764"/>
    <w:rsid w:val="00515A98"/>
    <w:rsid w:val="00515D06"/>
    <w:rsid w:val="00515D4A"/>
    <w:rsid w:val="00515EBF"/>
    <w:rsid w:val="0051613C"/>
    <w:rsid w:val="0051627A"/>
    <w:rsid w:val="005164F7"/>
    <w:rsid w:val="0051658D"/>
    <w:rsid w:val="005165C2"/>
    <w:rsid w:val="00516772"/>
    <w:rsid w:val="005168D5"/>
    <w:rsid w:val="00516E6A"/>
    <w:rsid w:val="005173DC"/>
    <w:rsid w:val="00517D20"/>
    <w:rsid w:val="00520B63"/>
    <w:rsid w:val="00520FF3"/>
    <w:rsid w:val="00521279"/>
    <w:rsid w:val="00521634"/>
    <w:rsid w:val="00521753"/>
    <w:rsid w:val="0052235A"/>
    <w:rsid w:val="005227E1"/>
    <w:rsid w:val="005227F3"/>
    <w:rsid w:val="00522B89"/>
    <w:rsid w:val="00523291"/>
    <w:rsid w:val="005241FD"/>
    <w:rsid w:val="005245B0"/>
    <w:rsid w:val="00524732"/>
    <w:rsid w:val="005247C8"/>
    <w:rsid w:val="0052491C"/>
    <w:rsid w:val="00525485"/>
    <w:rsid w:val="005259DB"/>
    <w:rsid w:val="00526747"/>
    <w:rsid w:val="00526786"/>
    <w:rsid w:val="00530DB5"/>
    <w:rsid w:val="00530F90"/>
    <w:rsid w:val="00531421"/>
    <w:rsid w:val="00531936"/>
    <w:rsid w:val="00531D56"/>
    <w:rsid w:val="00532029"/>
    <w:rsid w:val="00532815"/>
    <w:rsid w:val="00532C1B"/>
    <w:rsid w:val="005335F0"/>
    <w:rsid w:val="00533904"/>
    <w:rsid w:val="00533E34"/>
    <w:rsid w:val="00533FB5"/>
    <w:rsid w:val="00534A1E"/>
    <w:rsid w:val="00534F4C"/>
    <w:rsid w:val="005360EC"/>
    <w:rsid w:val="00537128"/>
    <w:rsid w:val="0053723A"/>
    <w:rsid w:val="005376E5"/>
    <w:rsid w:val="005377BE"/>
    <w:rsid w:val="005402B4"/>
    <w:rsid w:val="00541266"/>
    <w:rsid w:val="00541282"/>
    <w:rsid w:val="00541C95"/>
    <w:rsid w:val="0054268D"/>
    <w:rsid w:val="0054280F"/>
    <w:rsid w:val="00543859"/>
    <w:rsid w:val="00544079"/>
    <w:rsid w:val="00544350"/>
    <w:rsid w:val="00544B41"/>
    <w:rsid w:val="00544C6B"/>
    <w:rsid w:val="005456AD"/>
    <w:rsid w:val="005459EE"/>
    <w:rsid w:val="00545BAF"/>
    <w:rsid w:val="0054607D"/>
    <w:rsid w:val="00546455"/>
    <w:rsid w:val="00546527"/>
    <w:rsid w:val="00546970"/>
    <w:rsid w:val="00546CC4"/>
    <w:rsid w:val="00546F4A"/>
    <w:rsid w:val="00547593"/>
    <w:rsid w:val="00547C38"/>
    <w:rsid w:val="00550623"/>
    <w:rsid w:val="005506A2"/>
    <w:rsid w:val="0055192E"/>
    <w:rsid w:val="00551CE5"/>
    <w:rsid w:val="0055268F"/>
    <w:rsid w:val="0055296A"/>
    <w:rsid w:val="00552BB9"/>
    <w:rsid w:val="005533B8"/>
    <w:rsid w:val="005534AA"/>
    <w:rsid w:val="005537AA"/>
    <w:rsid w:val="00553914"/>
    <w:rsid w:val="00553943"/>
    <w:rsid w:val="00553B71"/>
    <w:rsid w:val="0055402A"/>
    <w:rsid w:val="00554176"/>
    <w:rsid w:val="00554179"/>
    <w:rsid w:val="00554472"/>
    <w:rsid w:val="00554668"/>
    <w:rsid w:val="00554750"/>
    <w:rsid w:val="00554A3E"/>
    <w:rsid w:val="00554B07"/>
    <w:rsid w:val="00554E4C"/>
    <w:rsid w:val="00555362"/>
    <w:rsid w:val="005556D5"/>
    <w:rsid w:val="00557269"/>
    <w:rsid w:val="00557BCE"/>
    <w:rsid w:val="00557D23"/>
    <w:rsid w:val="00557FB5"/>
    <w:rsid w:val="005604E7"/>
    <w:rsid w:val="00560B49"/>
    <w:rsid w:val="00560DB1"/>
    <w:rsid w:val="00561806"/>
    <w:rsid w:val="0056187D"/>
    <w:rsid w:val="0056258F"/>
    <w:rsid w:val="00562686"/>
    <w:rsid w:val="005627B2"/>
    <w:rsid w:val="00562A75"/>
    <w:rsid w:val="00562CDC"/>
    <w:rsid w:val="00562EDD"/>
    <w:rsid w:val="005635CB"/>
    <w:rsid w:val="00563EB9"/>
    <w:rsid w:val="005640EF"/>
    <w:rsid w:val="00564185"/>
    <w:rsid w:val="00564866"/>
    <w:rsid w:val="00564CFF"/>
    <w:rsid w:val="0056594C"/>
    <w:rsid w:val="00565C90"/>
    <w:rsid w:val="00566196"/>
    <w:rsid w:val="0056675E"/>
    <w:rsid w:val="005676AA"/>
    <w:rsid w:val="00567FE0"/>
    <w:rsid w:val="0057041C"/>
    <w:rsid w:val="005704B8"/>
    <w:rsid w:val="005706B7"/>
    <w:rsid w:val="00570913"/>
    <w:rsid w:val="00570B24"/>
    <w:rsid w:val="0057116A"/>
    <w:rsid w:val="005719B4"/>
    <w:rsid w:val="00572729"/>
    <w:rsid w:val="005727FB"/>
    <w:rsid w:val="00573282"/>
    <w:rsid w:val="005732C7"/>
    <w:rsid w:val="00573622"/>
    <w:rsid w:val="00573669"/>
    <w:rsid w:val="00573A98"/>
    <w:rsid w:val="00573B36"/>
    <w:rsid w:val="00573C02"/>
    <w:rsid w:val="00573DE9"/>
    <w:rsid w:val="005743E3"/>
    <w:rsid w:val="0057694B"/>
    <w:rsid w:val="00576B70"/>
    <w:rsid w:val="00576C79"/>
    <w:rsid w:val="005770CD"/>
    <w:rsid w:val="0057729D"/>
    <w:rsid w:val="00577ED4"/>
    <w:rsid w:val="00580735"/>
    <w:rsid w:val="00580822"/>
    <w:rsid w:val="005808FB"/>
    <w:rsid w:val="0058090E"/>
    <w:rsid w:val="005810D9"/>
    <w:rsid w:val="005823CB"/>
    <w:rsid w:val="0058302E"/>
    <w:rsid w:val="00583380"/>
    <w:rsid w:val="005833AF"/>
    <w:rsid w:val="00585447"/>
    <w:rsid w:val="0058555A"/>
    <w:rsid w:val="00585878"/>
    <w:rsid w:val="00585AAF"/>
    <w:rsid w:val="00585E33"/>
    <w:rsid w:val="0058651B"/>
    <w:rsid w:val="005869AD"/>
    <w:rsid w:val="00586E45"/>
    <w:rsid w:val="00587881"/>
    <w:rsid w:val="0059000C"/>
    <w:rsid w:val="005902AB"/>
    <w:rsid w:val="005905A9"/>
    <w:rsid w:val="005909CC"/>
    <w:rsid w:val="00590A07"/>
    <w:rsid w:val="0059113D"/>
    <w:rsid w:val="0059272A"/>
    <w:rsid w:val="0059278A"/>
    <w:rsid w:val="0059310E"/>
    <w:rsid w:val="00593D56"/>
    <w:rsid w:val="0059412D"/>
    <w:rsid w:val="00594750"/>
    <w:rsid w:val="00594864"/>
    <w:rsid w:val="00594934"/>
    <w:rsid w:val="00594B4B"/>
    <w:rsid w:val="00594B61"/>
    <w:rsid w:val="005950F1"/>
    <w:rsid w:val="00595A8E"/>
    <w:rsid w:val="00595E0D"/>
    <w:rsid w:val="00596041"/>
    <w:rsid w:val="00596058"/>
    <w:rsid w:val="00596208"/>
    <w:rsid w:val="00596ABB"/>
    <w:rsid w:val="00596EF7"/>
    <w:rsid w:val="00596FB0"/>
    <w:rsid w:val="00597CDF"/>
    <w:rsid w:val="00597DD2"/>
    <w:rsid w:val="005A01F0"/>
    <w:rsid w:val="005A0C00"/>
    <w:rsid w:val="005A0EE7"/>
    <w:rsid w:val="005A18EF"/>
    <w:rsid w:val="005A1AAD"/>
    <w:rsid w:val="005A2584"/>
    <w:rsid w:val="005A28AE"/>
    <w:rsid w:val="005A3067"/>
    <w:rsid w:val="005A306A"/>
    <w:rsid w:val="005A325F"/>
    <w:rsid w:val="005A3353"/>
    <w:rsid w:val="005A38EB"/>
    <w:rsid w:val="005A43E9"/>
    <w:rsid w:val="005A4521"/>
    <w:rsid w:val="005A4F6A"/>
    <w:rsid w:val="005A5C82"/>
    <w:rsid w:val="005A5D07"/>
    <w:rsid w:val="005A5D19"/>
    <w:rsid w:val="005A6296"/>
    <w:rsid w:val="005A6456"/>
    <w:rsid w:val="005A6D65"/>
    <w:rsid w:val="005A749D"/>
    <w:rsid w:val="005A77D1"/>
    <w:rsid w:val="005A79AD"/>
    <w:rsid w:val="005B0012"/>
    <w:rsid w:val="005B00B8"/>
    <w:rsid w:val="005B0894"/>
    <w:rsid w:val="005B0CDC"/>
    <w:rsid w:val="005B0E8B"/>
    <w:rsid w:val="005B12AC"/>
    <w:rsid w:val="005B183F"/>
    <w:rsid w:val="005B1BA4"/>
    <w:rsid w:val="005B1CCC"/>
    <w:rsid w:val="005B23B9"/>
    <w:rsid w:val="005B26C4"/>
    <w:rsid w:val="005B272B"/>
    <w:rsid w:val="005B2774"/>
    <w:rsid w:val="005B2ADD"/>
    <w:rsid w:val="005B2E0E"/>
    <w:rsid w:val="005B2F9E"/>
    <w:rsid w:val="005B3AAD"/>
    <w:rsid w:val="005B3D38"/>
    <w:rsid w:val="005B3FF7"/>
    <w:rsid w:val="005B4BDD"/>
    <w:rsid w:val="005B4C37"/>
    <w:rsid w:val="005B4EA7"/>
    <w:rsid w:val="005B4F56"/>
    <w:rsid w:val="005B51F1"/>
    <w:rsid w:val="005B523D"/>
    <w:rsid w:val="005B558D"/>
    <w:rsid w:val="005B5A11"/>
    <w:rsid w:val="005B5DDC"/>
    <w:rsid w:val="005B621B"/>
    <w:rsid w:val="005B6F70"/>
    <w:rsid w:val="005B7203"/>
    <w:rsid w:val="005B7819"/>
    <w:rsid w:val="005B7ECE"/>
    <w:rsid w:val="005C04BA"/>
    <w:rsid w:val="005C0915"/>
    <w:rsid w:val="005C0C31"/>
    <w:rsid w:val="005C0F4E"/>
    <w:rsid w:val="005C119F"/>
    <w:rsid w:val="005C161A"/>
    <w:rsid w:val="005C16E1"/>
    <w:rsid w:val="005C185C"/>
    <w:rsid w:val="005C18C8"/>
    <w:rsid w:val="005C1ACD"/>
    <w:rsid w:val="005C225A"/>
    <w:rsid w:val="005C28B8"/>
    <w:rsid w:val="005C2CCF"/>
    <w:rsid w:val="005C34F2"/>
    <w:rsid w:val="005C354E"/>
    <w:rsid w:val="005C3B1C"/>
    <w:rsid w:val="005C3EA7"/>
    <w:rsid w:val="005C428A"/>
    <w:rsid w:val="005C5155"/>
    <w:rsid w:val="005C5196"/>
    <w:rsid w:val="005C58C4"/>
    <w:rsid w:val="005C5CD1"/>
    <w:rsid w:val="005C610D"/>
    <w:rsid w:val="005C6295"/>
    <w:rsid w:val="005C6316"/>
    <w:rsid w:val="005C6386"/>
    <w:rsid w:val="005C64D0"/>
    <w:rsid w:val="005C6A62"/>
    <w:rsid w:val="005C6BC3"/>
    <w:rsid w:val="005C6F17"/>
    <w:rsid w:val="005C706B"/>
    <w:rsid w:val="005C78CA"/>
    <w:rsid w:val="005C79AE"/>
    <w:rsid w:val="005C7EE6"/>
    <w:rsid w:val="005D00E9"/>
    <w:rsid w:val="005D047E"/>
    <w:rsid w:val="005D09AB"/>
    <w:rsid w:val="005D0D7C"/>
    <w:rsid w:val="005D15B5"/>
    <w:rsid w:val="005D163D"/>
    <w:rsid w:val="005D2723"/>
    <w:rsid w:val="005D28A1"/>
    <w:rsid w:val="005D2F3F"/>
    <w:rsid w:val="005D3465"/>
    <w:rsid w:val="005D3514"/>
    <w:rsid w:val="005D4AD5"/>
    <w:rsid w:val="005D5457"/>
    <w:rsid w:val="005D6030"/>
    <w:rsid w:val="005D6349"/>
    <w:rsid w:val="005D658E"/>
    <w:rsid w:val="005D6A60"/>
    <w:rsid w:val="005D76D2"/>
    <w:rsid w:val="005D7781"/>
    <w:rsid w:val="005E06BC"/>
    <w:rsid w:val="005E0924"/>
    <w:rsid w:val="005E0E38"/>
    <w:rsid w:val="005E165D"/>
    <w:rsid w:val="005E2A12"/>
    <w:rsid w:val="005E2AA3"/>
    <w:rsid w:val="005E32AB"/>
    <w:rsid w:val="005E34F5"/>
    <w:rsid w:val="005E5286"/>
    <w:rsid w:val="005E52B1"/>
    <w:rsid w:val="005E5564"/>
    <w:rsid w:val="005E573F"/>
    <w:rsid w:val="005E575E"/>
    <w:rsid w:val="005E5ADF"/>
    <w:rsid w:val="005E5FA3"/>
    <w:rsid w:val="005E6652"/>
    <w:rsid w:val="005E7126"/>
    <w:rsid w:val="005E7651"/>
    <w:rsid w:val="005E7D31"/>
    <w:rsid w:val="005E7D33"/>
    <w:rsid w:val="005F01E9"/>
    <w:rsid w:val="005F06BC"/>
    <w:rsid w:val="005F06E4"/>
    <w:rsid w:val="005F09D8"/>
    <w:rsid w:val="005F0DB9"/>
    <w:rsid w:val="005F1AFF"/>
    <w:rsid w:val="005F1C98"/>
    <w:rsid w:val="005F2908"/>
    <w:rsid w:val="005F31DA"/>
    <w:rsid w:val="005F3869"/>
    <w:rsid w:val="005F3CDC"/>
    <w:rsid w:val="005F3D8A"/>
    <w:rsid w:val="005F4BED"/>
    <w:rsid w:val="005F4F4C"/>
    <w:rsid w:val="005F5883"/>
    <w:rsid w:val="005F5CF8"/>
    <w:rsid w:val="005F7104"/>
    <w:rsid w:val="005F716F"/>
    <w:rsid w:val="005F7B9E"/>
    <w:rsid w:val="005F7CC7"/>
    <w:rsid w:val="005F7D12"/>
    <w:rsid w:val="006000ED"/>
    <w:rsid w:val="0060075A"/>
    <w:rsid w:val="006009B1"/>
    <w:rsid w:val="00601C50"/>
    <w:rsid w:val="00602793"/>
    <w:rsid w:val="00602E95"/>
    <w:rsid w:val="00603018"/>
    <w:rsid w:val="00603047"/>
    <w:rsid w:val="0060353E"/>
    <w:rsid w:val="00603560"/>
    <w:rsid w:val="0060365F"/>
    <w:rsid w:val="00603AC4"/>
    <w:rsid w:val="00603B9A"/>
    <w:rsid w:val="00603F13"/>
    <w:rsid w:val="006047C1"/>
    <w:rsid w:val="006050B4"/>
    <w:rsid w:val="006052CA"/>
    <w:rsid w:val="00605D51"/>
    <w:rsid w:val="00605D74"/>
    <w:rsid w:val="006073A1"/>
    <w:rsid w:val="0060781E"/>
    <w:rsid w:val="00607EBD"/>
    <w:rsid w:val="00610373"/>
    <w:rsid w:val="00610FCE"/>
    <w:rsid w:val="0061108F"/>
    <w:rsid w:val="006114B0"/>
    <w:rsid w:val="0061175D"/>
    <w:rsid w:val="006119B6"/>
    <w:rsid w:val="00611BF4"/>
    <w:rsid w:val="00611C62"/>
    <w:rsid w:val="00611D87"/>
    <w:rsid w:val="0061277F"/>
    <w:rsid w:val="00612A38"/>
    <w:rsid w:val="00612CF1"/>
    <w:rsid w:val="00612D88"/>
    <w:rsid w:val="00613454"/>
    <w:rsid w:val="0061402A"/>
    <w:rsid w:val="006149B7"/>
    <w:rsid w:val="0061524F"/>
    <w:rsid w:val="00615B0E"/>
    <w:rsid w:val="006160F8"/>
    <w:rsid w:val="006161AE"/>
    <w:rsid w:val="006164A4"/>
    <w:rsid w:val="00616E57"/>
    <w:rsid w:val="006173F7"/>
    <w:rsid w:val="006173FE"/>
    <w:rsid w:val="006174F2"/>
    <w:rsid w:val="00617517"/>
    <w:rsid w:val="00620283"/>
    <w:rsid w:val="00620CB8"/>
    <w:rsid w:val="00620F0B"/>
    <w:rsid w:val="00620F29"/>
    <w:rsid w:val="00621F8F"/>
    <w:rsid w:val="006222D2"/>
    <w:rsid w:val="00623652"/>
    <w:rsid w:val="00624093"/>
    <w:rsid w:val="006243A6"/>
    <w:rsid w:val="0062465A"/>
    <w:rsid w:val="00624C00"/>
    <w:rsid w:val="00624EC4"/>
    <w:rsid w:val="006251DA"/>
    <w:rsid w:val="00625556"/>
    <w:rsid w:val="00625B5A"/>
    <w:rsid w:val="00626597"/>
    <w:rsid w:val="00626C74"/>
    <w:rsid w:val="00626CDE"/>
    <w:rsid w:val="0062795B"/>
    <w:rsid w:val="00630040"/>
    <w:rsid w:val="00630184"/>
    <w:rsid w:val="00630467"/>
    <w:rsid w:val="00630B8C"/>
    <w:rsid w:val="006318B9"/>
    <w:rsid w:val="00631F5F"/>
    <w:rsid w:val="00632393"/>
    <w:rsid w:val="00632DC0"/>
    <w:rsid w:val="0063325C"/>
    <w:rsid w:val="00633948"/>
    <w:rsid w:val="00633B98"/>
    <w:rsid w:val="00633CF4"/>
    <w:rsid w:val="0063430C"/>
    <w:rsid w:val="006343ED"/>
    <w:rsid w:val="006346AA"/>
    <w:rsid w:val="006347FA"/>
    <w:rsid w:val="00635110"/>
    <w:rsid w:val="006357F2"/>
    <w:rsid w:val="00635D98"/>
    <w:rsid w:val="0063672E"/>
    <w:rsid w:val="00636971"/>
    <w:rsid w:val="00636C04"/>
    <w:rsid w:val="0063766A"/>
    <w:rsid w:val="00637802"/>
    <w:rsid w:val="0064026D"/>
    <w:rsid w:val="006402A9"/>
    <w:rsid w:val="00640E8F"/>
    <w:rsid w:val="00641DF2"/>
    <w:rsid w:val="006427F5"/>
    <w:rsid w:val="00642A04"/>
    <w:rsid w:val="00642E0C"/>
    <w:rsid w:val="00642F8E"/>
    <w:rsid w:val="00643369"/>
    <w:rsid w:val="0064363A"/>
    <w:rsid w:val="00643CA9"/>
    <w:rsid w:val="00643F46"/>
    <w:rsid w:val="00644080"/>
    <w:rsid w:val="0064453E"/>
    <w:rsid w:val="00644C36"/>
    <w:rsid w:val="006451B2"/>
    <w:rsid w:val="0064554F"/>
    <w:rsid w:val="00645EC6"/>
    <w:rsid w:val="006461EA"/>
    <w:rsid w:val="00646443"/>
    <w:rsid w:val="00646D72"/>
    <w:rsid w:val="00646DBC"/>
    <w:rsid w:val="006472E3"/>
    <w:rsid w:val="006478B2"/>
    <w:rsid w:val="00647A0D"/>
    <w:rsid w:val="00647B6F"/>
    <w:rsid w:val="00647DF6"/>
    <w:rsid w:val="006500FA"/>
    <w:rsid w:val="00650DBF"/>
    <w:rsid w:val="00650E22"/>
    <w:rsid w:val="00650EFE"/>
    <w:rsid w:val="0065118C"/>
    <w:rsid w:val="00651275"/>
    <w:rsid w:val="0065152E"/>
    <w:rsid w:val="0065153E"/>
    <w:rsid w:val="006516E3"/>
    <w:rsid w:val="006519FC"/>
    <w:rsid w:val="00651CB7"/>
    <w:rsid w:val="00651FA1"/>
    <w:rsid w:val="0065240B"/>
    <w:rsid w:val="006524CF"/>
    <w:rsid w:val="006524FD"/>
    <w:rsid w:val="0065261A"/>
    <w:rsid w:val="00652B35"/>
    <w:rsid w:val="00652CCC"/>
    <w:rsid w:val="00652D9D"/>
    <w:rsid w:val="0065334C"/>
    <w:rsid w:val="0065349B"/>
    <w:rsid w:val="00653A1C"/>
    <w:rsid w:val="00653C02"/>
    <w:rsid w:val="0065478F"/>
    <w:rsid w:val="00654BEC"/>
    <w:rsid w:val="00654E06"/>
    <w:rsid w:val="00654E49"/>
    <w:rsid w:val="006550A8"/>
    <w:rsid w:val="00655304"/>
    <w:rsid w:val="00655E28"/>
    <w:rsid w:val="00655FC1"/>
    <w:rsid w:val="00656162"/>
    <w:rsid w:val="006565AE"/>
    <w:rsid w:val="00656F5D"/>
    <w:rsid w:val="00657014"/>
    <w:rsid w:val="0065767D"/>
    <w:rsid w:val="00657772"/>
    <w:rsid w:val="0066026E"/>
    <w:rsid w:val="006606DB"/>
    <w:rsid w:val="006614E4"/>
    <w:rsid w:val="0066153C"/>
    <w:rsid w:val="0066163B"/>
    <w:rsid w:val="006617F3"/>
    <w:rsid w:val="00661E95"/>
    <w:rsid w:val="0066213D"/>
    <w:rsid w:val="00662391"/>
    <w:rsid w:val="0066272D"/>
    <w:rsid w:val="006627BB"/>
    <w:rsid w:val="00662D58"/>
    <w:rsid w:val="00662DA9"/>
    <w:rsid w:val="00662F83"/>
    <w:rsid w:val="00663AD8"/>
    <w:rsid w:val="00663CF0"/>
    <w:rsid w:val="00663D09"/>
    <w:rsid w:val="00663D77"/>
    <w:rsid w:val="00663EC5"/>
    <w:rsid w:val="006645C6"/>
    <w:rsid w:val="006649AB"/>
    <w:rsid w:val="0066523A"/>
    <w:rsid w:val="006657D2"/>
    <w:rsid w:val="00665931"/>
    <w:rsid w:val="00665D86"/>
    <w:rsid w:val="00666D6E"/>
    <w:rsid w:val="00667462"/>
    <w:rsid w:val="00667661"/>
    <w:rsid w:val="0066792E"/>
    <w:rsid w:val="0067008C"/>
    <w:rsid w:val="00670DEF"/>
    <w:rsid w:val="00670DF4"/>
    <w:rsid w:val="006719EF"/>
    <w:rsid w:val="00671ECB"/>
    <w:rsid w:val="006727CD"/>
    <w:rsid w:val="00672A8F"/>
    <w:rsid w:val="00673A51"/>
    <w:rsid w:val="00674207"/>
    <w:rsid w:val="00674A11"/>
    <w:rsid w:val="00674A83"/>
    <w:rsid w:val="00674A88"/>
    <w:rsid w:val="00674C30"/>
    <w:rsid w:val="00674D51"/>
    <w:rsid w:val="006750D1"/>
    <w:rsid w:val="006752DC"/>
    <w:rsid w:val="006753D9"/>
    <w:rsid w:val="006755D1"/>
    <w:rsid w:val="00675847"/>
    <w:rsid w:val="0067591F"/>
    <w:rsid w:val="00675E52"/>
    <w:rsid w:val="00676EB5"/>
    <w:rsid w:val="00677121"/>
    <w:rsid w:val="00677237"/>
    <w:rsid w:val="0067729D"/>
    <w:rsid w:val="006775DC"/>
    <w:rsid w:val="006805C1"/>
    <w:rsid w:val="0068072B"/>
    <w:rsid w:val="00680A3E"/>
    <w:rsid w:val="00681E05"/>
    <w:rsid w:val="0068212C"/>
    <w:rsid w:val="006822A8"/>
    <w:rsid w:val="006829DA"/>
    <w:rsid w:val="00682FD8"/>
    <w:rsid w:val="0068315D"/>
    <w:rsid w:val="006831B3"/>
    <w:rsid w:val="00683306"/>
    <w:rsid w:val="00683950"/>
    <w:rsid w:val="00683E01"/>
    <w:rsid w:val="00684092"/>
    <w:rsid w:val="006846C0"/>
    <w:rsid w:val="00684E48"/>
    <w:rsid w:val="006852B8"/>
    <w:rsid w:val="00685776"/>
    <w:rsid w:val="006857C4"/>
    <w:rsid w:val="00685A39"/>
    <w:rsid w:val="00685A5D"/>
    <w:rsid w:val="00685CC9"/>
    <w:rsid w:val="00685DFD"/>
    <w:rsid w:val="0068605F"/>
    <w:rsid w:val="006864A7"/>
    <w:rsid w:val="006867E4"/>
    <w:rsid w:val="0068695F"/>
    <w:rsid w:val="006869B4"/>
    <w:rsid w:val="0068785B"/>
    <w:rsid w:val="00687ADE"/>
    <w:rsid w:val="00690070"/>
    <w:rsid w:val="00690355"/>
    <w:rsid w:val="00690572"/>
    <w:rsid w:val="00690F7F"/>
    <w:rsid w:val="006914E5"/>
    <w:rsid w:val="00692289"/>
    <w:rsid w:val="006929A4"/>
    <w:rsid w:val="00692AE0"/>
    <w:rsid w:val="00692F0F"/>
    <w:rsid w:val="0069315A"/>
    <w:rsid w:val="00693920"/>
    <w:rsid w:val="00693929"/>
    <w:rsid w:val="00693EF3"/>
    <w:rsid w:val="00694032"/>
    <w:rsid w:val="00694075"/>
    <w:rsid w:val="00694325"/>
    <w:rsid w:val="00694621"/>
    <w:rsid w:val="00694703"/>
    <w:rsid w:val="00694AE9"/>
    <w:rsid w:val="00694D68"/>
    <w:rsid w:val="00695215"/>
    <w:rsid w:val="006952F7"/>
    <w:rsid w:val="00695919"/>
    <w:rsid w:val="00695D9D"/>
    <w:rsid w:val="00695EE1"/>
    <w:rsid w:val="0069621D"/>
    <w:rsid w:val="00696357"/>
    <w:rsid w:val="00696411"/>
    <w:rsid w:val="006967A2"/>
    <w:rsid w:val="00696BAB"/>
    <w:rsid w:val="00696EE8"/>
    <w:rsid w:val="00696FAC"/>
    <w:rsid w:val="006973EF"/>
    <w:rsid w:val="00697DFD"/>
    <w:rsid w:val="00697E15"/>
    <w:rsid w:val="006A0232"/>
    <w:rsid w:val="006A07B6"/>
    <w:rsid w:val="006A087D"/>
    <w:rsid w:val="006A0B7B"/>
    <w:rsid w:val="006A0D88"/>
    <w:rsid w:val="006A1873"/>
    <w:rsid w:val="006A1F26"/>
    <w:rsid w:val="006A2A7B"/>
    <w:rsid w:val="006A3358"/>
    <w:rsid w:val="006A3878"/>
    <w:rsid w:val="006A3B62"/>
    <w:rsid w:val="006A3F06"/>
    <w:rsid w:val="006A3FC5"/>
    <w:rsid w:val="006A3FC7"/>
    <w:rsid w:val="006A4154"/>
    <w:rsid w:val="006A4EFA"/>
    <w:rsid w:val="006A514D"/>
    <w:rsid w:val="006A56B3"/>
    <w:rsid w:val="006A5799"/>
    <w:rsid w:val="006A585B"/>
    <w:rsid w:val="006A628C"/>
    <w:rsid w:val="006A654A"/>
    <w:rsid w:val="006A6560"/>
    <w:rsid w:val="006A6CDA"/>
    <w:rsid w:val="006B049C"/>
    <w:rsid w:val="006B09D1"/>
    <w:rsid w:val="006B0A8A"/>
    <w:rsid w:val="006B0F4D"/>
    <w:rsid w:val="006B1360"/>
    <w:rsid w:val="006B1393"/>
    <w:rsid w:val="006B1C45"/>
    <w:rsid w:val="006B22F3"/>
    <w:rsid w:val="006B266A"/>
    <w:rsid w:val="006B2A34"/>
    <w:rsid w:val="006B3288"/>
    <w:rsid w:val="006B3474"/>
    <w:rsid w:val="006B41CD"/>
    <w:rsid w:val="006B4771"/>
    <w:rsid w:val="006B4880"/>
    <w:rsid w:val="006B4B66"/>
    <w:rsid w:val="006B4DB2"/>
    <w:rsid w:val="006B4EA8"/>
    <w:rsid w:val="006B5114"/>
    <w:rsid w:val="006B65C8"/>
    <w:rsid w:val="006B66C6"/>
    <w:rsid w:val="006B6E03"/>
    <w:rsid w:val="006B71F2"/>
    <w:rsid w:val="006B75D2"/>
    <w:rsid w:val="006B7882"/>
    <w:rsid w:val="006B7F79"/>
    <w:rsid w:val="006C04E4"/>
    <w:rsid w:val="006C0D6C"/>
    <w:rsid w:val="006C0E38"/>
    <w:rsid w:val="006C1238"/>
    <w:rsid w:val="006C1F90"/>
    <w:rsid w:val="006C2436"/>
    <w:rsid w:val="006C2448"/>
    <w:rsid w:val="006C26F8"/>
    <w:rsid w:val="006C2935"/>
    <w:rsid w:val="006C2F2A"/>
    <w:rsid w:val="006C316F"/>
    <w:rsid w:val="006C45E2"/>
    <w:rsid w:val="006C4ACE"/>
    <w:rsid w:val="006C4B09"/>
    <w:rsid w:val="006C50AC"/>
    <w:rsid w:val="006C5B87"/>
    <w:rsid w:val="006C619E"/>
    <w:rsid w:val="006C62DC"/>
    <w:rsid w:val="006C6706"/>
    <w:rsid w:val="006C6747"/>
    <w:rsid w:val="006C6987"/>
    <w:rsid w:val="006C75A8"/>
    <w:rsid w:val="006C7DE0"/>
    <w:rsid w:val="006D017B"/>
    <w:rsid w:val="006D02BB"/>
    <w:rsid w:val="006D02D1"/>
    <w:rsid w:val="006D0420"/>
    <w:rsid w:val="006D1145"/>
    <w:rsid w:val="006D140B"/>
    <w:rsid w:val="006D1469"/>
    <w:rsid w:val="006D1E1C"/>
    <w:rsid w:val="006D335E"/>
    <w:rsid w:val="006D36D2"/>
    <w:rsid w:val="006D3F1C"/>
    <w:rsid w:val="006D4439"/>
    <w:rsid w:val="006D51BA"/>
    <w:rsid w:val="006D5C72"/>
    <w:rsid w:val="006D6078"/>
    <w:rsid w:val="006D60F6"/>
    <w:rsid w:val="006D6214"/>
    <w:rsid w:val="006D672C"/>
    <w:rsid w:val="006D733F"/>
    <w:rsid w:val="006D7B26"/>
    <w:rsid w:val="006E0E15"/>
    <w:rsid w:val="006E23FA"/>
    <w:rsid w:val="006E3287"/>
    <w:rsid w:val="006E35E6"/>
    <w:rsid w:val="006E3C4B"/>
    <w:rsid w:val="006E4264"/>
    <w:rsid w:val="006E4E9E"/>
    <w:rsid w:val="006E5010"/>
    <w:rsid w:val="006E50BD"/>
    <w:rsid w:val="006E58B1"/>
    <w:rsid w:val="006E59E3"/>
    <w:rsid w:val="006E5E1B"/>
    <w:rsid w:val="006E61FA"/>
    <w:rsid w:val="006E6244"/>
    <w:rsid w:val="006E650F"/>
    <w:rsid w:val="006E694C"/>
    <w:rsid w:val="006E7024"/>
    <w:rsid w:val="006E723A"/>
    <w:rsid w:val="006E72D4"/>
    <w:rsid w:val="006E7F81"/>
    <w:rsid w:val="006E7FD4"/>
    <w:rsid w:val="006F00D4"/>
    <w:rsid w:val="006F08B4"/>
    <w:rsid w:val="006F09E5"/>
    <w:rsid w:val="006F0DB4"/>
    <w:rsid w:val="006F1F77"/>
    <w:rsid w:val="006F2CAC"/>
    <w:rsid w:val="006F2D41"/>
    <w:rsid w:val="006F430C"/>
    <w:rsid w:val="006F4980"/>
    <w:rsid w:val="006F4B69"/>
    <w:rsid w:val="006F4FD4"/>
    <w:rsid w:val="006F5243"/>
    <w:rsid w:val="006F5B32"/>
    <w:rsid w:val="006F6495"/>
    <w:rsid w:val="006F6C26"/>
    <w:rsid w:val="006F72C3"/>
    <w:rsid w:val="0070014A"/>
    <w:rsid w:val="0070071B"/>
    <w:rsid w:val="00700C96"/>
    <w:rsid w:val="00701005"/>
    <w:rsid w:val="00701604"/>
    <w:rsid w:val="00702A64"/>
    <w:rsid w:val="00703074"/>
    <w:rsid w:val="00703579"/>
    <w:rsid w:val="0070364D"/>
    <w:rsid w:val="00703A4E"/>
    <w:rsid w:val="00703FC6"/>
    <w:rsid w:val="007040D8"/>
    <w:rsid w:val="0070446D"/>
    <w:rsid w:val="00704F12"/>
    <w:rsid w:val="00705096"/>
    <w:rsid w:val="0070519F"/>
    <w:rsid w:val="00705D75"/>
    <w:rsid w:val="00705E7A"/>
    <w:rsid w:val="00705FDA"/>
    <w:rsid w:val="00706330"/>
    <w:rsid w:val="0070662C"/>
    <w:rsid w:val="007069A0"/>
    <w:rsid w:val="00706ACC"/>
    <w:rsid w:val="00706B1D"/>
    <w:rsid w:val="00706B64"/>
    <w:rsid w:val="00707197"/>
    <w:rsid w:val="00707428"/>
    <w:rsid w:val="00707D47"/>
    <w:rsid w:val="00707FC7"/>
    <w:rsid w:val="00710027"/>
    <w:rsid w:val="0071032B"/>
    <w:rsid w:val="0071068B"/>
    <w:rsid w:val="00710EA8"/>
    <w:rsid w:val="0071108A"/>
    <w:rsid w:val="0071135D"/>
    <w:rsid w:val="007114A9"/>
    <w:rsid w:val="007114E5"/>
    <w:rsid w:val="00711523"/>
    <w:rsid w:val="00711584"/>
    <w:rsid w:val="00711DD9"/>
    <w:rsid w:val="007120DF"/>
    <w:rsid w:val="00712259"/>
    <w:rsid w:val="007127D6"/>
    <w:rsid w:val="00713B91"/>
    <w:rsid w:val="00714350"/>
    <w:rsid w:val="007143ED"/>
    <w:rsid w:val="007151DD"/>
    <w:rsid w:val="007152DC"/>
    <w:rsid w:val="00715967"/>
    <w:rsid w:val="00716D51"/>
    <w:rsid w:val="00717479"/>
    <w:rsid w:val="00717498"/>
    <w:rsid w:val="00717503"/>
    <w:rsid w:val="00717DA5"/>
    <w:rsid w:val="007201FF"/>
    <w:rsid w:val="0072057A"/>
    <w:rsid w:val="007215A2"/>
    <w:rsid w:val="0072194A"/>
    <w:rsid w:val="00721C04"/>
    <w:rsid w:val="007220F1"/>
    <w:rsid w:val="0072234D"/>
    <w:rsid w:val="00722CAE"/>
    <w:rsid w:val="00723603"/>
    <w:rsid w:val="00723817"/>
    <w:rsid w:val="0072386B"/>
    <w:rsid w:val="00723A07"/>
    <w:rsid w:val="00723A1B"/>
    <w:rsid w:val="007245F7"/>
    <w:rsid w:val="00725A0F"/>
    <w:rsid w:val="00726348"/>
    <w:rsid w:val="007267CC"/>
    <w:rsid w:val="00727B97"/>
    <w:rsid w:val="007305F2"/>
    <w:rsid w:val="00731289"/>
    <w:rsid w:val="0073144E"/>
    <w:rsid w:val="00731567"/>
    <w:rsid w:val="0073391F"/>
    <w:rsid w:val="007339B9"/>
    <w:rsid w:val="00733D82"/>
    <w:rsid w:val="0073446C"/>
    <w:rsid w:val="00734DDE"/>
    <w:rsid w:val="00734E98"/>
    <w:rsid w:val="00735AC2"/>
    <w:rsid w:val="00735DA3"/>
    <w:rsid w:val="00735E5A"/>
    <w:rsid w:val="0073606A"/>
    <w:rsid w:val="00736A81"/>
    <w:rsid w:val="00736BC6"/>
    <w:rsid w:val="00736FDC"/>
    <w:rsid w:val="00737158"/>
    <w:rsid w:val="0074060B"/>
    <w:rsid w:val="00740680"/>
    <w:rsid w:val="007406BA"/>
    <w:rsid w:val="007406FD"/>
    <w:rsid w:val="0074087D"/>
    <w:rsid w:val="00740AFE"/>
    <w:rsid w:val="00740BBF"/>
    <w:rsid w:val="00742157"/>
    <w:rsid w:val="0074273C"/>
    <w:rsid w:val="00742A19"/>
    <w:rsid w:val="00742E68"/>
    <w:rsid w:val="00743C37"/>
    <w:rsid w:val="0074467A"/>
    <w:rsid w:val="00744AA8"/>
    <w:rsid w:val="00744E98"/>
    <w:rsid w:val="00745556"/>
    <w:rsid w:val="00745AD7"/>
    <w:rsid w:val="007462D8"/>
    <w:rsid w:val="007466E8"/>
    <w:rsid w:val="00746F8B"/>
    <w:rsid w:val="00747060"/>
    <w:rsid w:val="007471E8"/>
    <w:rsid w:val="007471F5"/>
    <w:rsid w:val="00747508"/>
    <w:rsid w:val="00747C59"/>
    <w:rsid w:val="007507CB"/>
    <w:rsid w:val="00750825"/>
    <w:rsid w:val="00751004"/>
    <w:rsid w:val="00751413"/>
    <w:rsid w:val="007519CC"/>
    <w:rsid w:val="00751F2E"/>
    <w:rsid w:val="00751FD2"/>
    <w:rsid w:val="007527A5"/>
    <w:rsid w:val="00752933"/>
    <w:rsid w:val="00752C50"/>
    <w:rsid w:val="0075398C"/>
    <w:rsid w:val="00753B93"/>
    <w:rsid w:val="00753CFF"/>
    <w:rsid w:val="00753E3D"/>
    <w:rsid w:val="00754030"/>
    <w:rsid w:val="007545A4"/>
    <w:rsid w:val="0075462F"/>
    <w:rsid w:val="00754F33"/>
    <w:rsid w:val="007553B6"/>
    <w:rsid w:val="00755CA7"/>
    <w:rsid w:val="00755CAB"/>
    <w:rsid w:val="00755F92"/>
    <w:rsid w:val="0075793A"/>
    <w:rsid w:val="00757C6F"/>
    <w:rsid w:val="00757F91"/>
    <w:rsid w:val="0076000A"/>
    <w:rsid w:val="00760976"/>
    <w:rsid w:val="00760F91"/>
    <w:rsid w:val="00761148"/>
    <w:rsid w:val="0076168E"/>
    <w:rsid w:val="00761772"/>
    <w:rsid w:val="0076186B"/>
    <w:rsid w:val="0076187B"/>
    <w:rsid w:val="00761D45"/>
    <w:rsid w:val="00761DE0"/>
    <w:rsid w:val="007623D9"/>
    <w:rsid w:val="00762970"/>
    <w:rsid w:val="00763459"/>
    <w:rsid w:val="00763F9B"/>
    <w:rsid w:val="00763FF0"/>
    <w:rsid w:val="0076407D"/>
    <w:rsid w:val="007645E9"/>
    <w:rsid w:val="00764FFD"/>
    <w:rsid w:val="00765F4C"/>
    <w:rsid w:val="00765FBD"/>
    <w:rsid w:val="007660F3"/>
    <w:rsid w:val="00766BC9"/>
    <w:rsid w:val="00767312"/>
    <w:rsid w:val="0077032A"/>
    <w:rsid w:val="00770662"/>
    <w:rsid w:val="00770B78"/>
    <w:rsid w:val="00771815"/>
    <w:rsid w:val="0077190E"/>
    <w:rsid w:val="00772760"/>
    <w:rsid w:val="00772B13"/>
    <w:rsid w:val="00772BBB"/>
    <w:rsid w:val="00772F59"/>
    <w:rsid w:val="00773319"/>
    <w:rsid w:val="00773E04"/>
    <w:rsid w:val="00773F3F"/>
    <w:rsid w:val="0077436B"/>
    <w:rsid w:val="007743FB"/>
    <w:rsid w:val="0077442A"/>
    <w:rsid w:val="007745E9"/>
    <w:rsid w:val="00774A15"/>
    <w:rsid w:val="00774BDA"/>
    <w:rsid w:val="00774CDF"/>
    <w:rsid w:val="0077551F"/>
    <w:rsid w:val="00775651"/>
    <w:rsid w:val="00775F6C"/>
    <w:rsid w:val="00776018"/>
    <w:rsid w:val="00776331"/>
    <w:rsid w:val="00776F3F"/>
    <w:rsid w:val="007771EC"/>
    <w:rsid w:val="0077759B"/>
    <w:rsid w:val="00777B40"/>
    <w:rsid w:val="00777D2E"/>
    <w:rsid w:val="0078041A"/>
    <w:rsid w:val="00780699"/>
    <w:rsid w:val="0078070A"/>
    <w:rsid w:val="00781568"/>
    <w:rsid w:val="00781646"/>
    <w:rsid w:val="007819CF"/>
    <w:rsid w:val="00781E77"/>
    <w:rsid w:val="0078289B"/>
    <w:rsid w:val="0078304E"/>
    <w:rsid w:val="00783126"/>
    <w:rsid w:val="00783221"/>
    <w:rsid w:val="007842FC"/>
    <w:rsid w:val="00784B04"/>
    <w:rsid w:val="00785326"/>
    <w:rsid w:val="0078537B"/>
    <w:rsid w:val="007856CF"/>
    <w:rsid w:val="00785EC3"/>
    <w:rsid w:val="00786132"/>
    <w:rsid w:val="00786510"/>
    <w:rsid w:val="00786D3C"/>
    <w:rsid w:val="00787082"/>
    <w:rsid w:val="00787095"/>
    <w:rsid w:val="00787139"/>
    <w:rsid w:val="007874ED"/>
    <w:rsid w:val="007903BB"/>
    <w:rsid w:val="0079075D"/>
    <w:rsid w:val="00791508"/>
    <w:rsid w:val="0079171C"/>
    <w:rsid w:val="007923C1"/>
    <w:rsid w:val="0079294E"/>
    <w:rsid w:val="00792F26"/>
    <w:rsid w:val="007931C4"/>
    <w:rsid w:val="00793691"/>
    <w:rsid w:val="007939DD"/>
    <w:rsid w:val="00793E7A"/>
    <w:rsid w:val="0079458A"/>
    <w:rsid w:val="00794D35"/>
    <w:rsid w:val="007955F6"/>
    <w:rsid w:val="007961C2"/>
    <w:rsid w:val="007962C4"/>
    <w:rsid w:val="00796471"/>
    <w:rsid w:val="0079656D"/>
    <w:rsid w:val="0079696D"/>
    <w:rsid w:val="00796C2C"/>
    <w:rsid w:val="00796E21"/>
    <w:rsid w:val="00797A70"/>
    <w:rsid w:val="00797DA7"/>
    <w:rsid w:val="00797EF9"/>
    <w:rsid w:val="007A0092"/>
    <w:rsid w:val="007A023D"/>
    <w:rsid w:val="007A028E"/>
    <w:rsid w:val="007A0308"/>
    <w:rsid w:val="007A033B"/>
    <w:rsid w:val="007A088D"/>
    <w:rsid w:val="007A0C55"/>
    <w:rsid w:val="007A0D21"/>
    <w:rsid w:val="007A0E5F"/>
    <w:rsid w:val="007A1639"/>
    <w:rsid w:val="007A1E03"/>
    <w:rsid w:val="007A2B8C"/>
    <w:rsid w:val="007A2CF3"/>
    <w:rsid w:val="007A3026"/>
    <w:rsid w:val="007A3757"/>
    <w:rsid w:val="007A3B50"/>
    <w:rsid w:val="007A3EA2"/>
    <w:rsid w:val="007A5AAB"/>
    <w:rsid w:val="007A5AEE"/>
    <w:rsid w:val="007A65AB"/>
    <w:rsid w:val="007A6A35"/>
    <w:rsid w:val="007A6AEC"/>
    <w:rsid w:val="007A6BD3"/>
    <w:rsid w:val="007A6F28"/>
    <w:rsid w:val="007A74A5"/>
    <w:rsid w:val="007A7A29"/>
    <w:rsid w:val="007B15DF"/>
    <w:rsid w:val="007B181B"/>
    <w:rsid w:val="007B193D"/>
    <w:rsid w:val="007B1C15"/>
    <w:rsid w:val="007B1C82"/>
    <w:rsid w:val="007B1E98"/>
    <w:rsid w:val="007B2695"/>
    <w:rsid w:val="007B4087"/>
    <w:rsid w:val="007B4262"/>
    <w:rsid w:val="007B46A6"/>
    <w:rsid w:val="007B489D"/>
    <w:rsid w:val="007B55B4"/>
    <w:rsid w:val="007B5D12"/>
    <w:rsid w:val="007B5EED"/>
    <w:rsid w:val="007B6606"/>
    <w:rsid w:val="007B690B"/>
    <w:rsid w:val="007B698A"/>
    <w:rsid w:val="007B6A5F"/>
    <w:rsid w:val="007B7284"/>
    <w:rsid w:val="007B7976"/>
    <w:rsid w:val="007B79D2"/>
    <w:rsid w:val="007B7C3E"/>
    <w:rsid w:val="007C0419"/>
    <w:rsid w:val="007C17E2"/>
    <w:rsid w:val="007C1A98"/>
    <w:rsid w:val="007C2361"/>
    <w:rsid w:val="007C260E"/>
    <w:rsid w:val="007C275B"/>
    <w:rsid w:val="007C2D12"/>
    <w:rsid w:val="007C2DD3"/>
    <w:rsid w:val="007C31E7"/>
    <w:rsid w:val="007C3636"/>
    <w:rsid w:val="007C3B0C"/>
    <w:rsid w:val="007C3B18"/>
    <w:rsid w:val="007C5248"/>
    <w:rsid w:val="007C57D8"/>
    <w:rsid w:val="007C5968"/>
    <w:rsid w:val="007C5D29"/>
    <w:rsid w:val="007C611C"/>
    <w:rsid w:val="007C64DF"/>
    <w:rsid w:val="007C6C8F"/>
    <w:rsid w:val="007C7079"/>
    <w:rsid w:val="007C73ED"/>
    <w:rsid w:val="007C777A"/>
    <w:rsid w:val="007C7C2E"/>
    <w:rsid w:val="007D032C"/>
    <w:rsid w:val="007D05C7"/>
    <w:rsid w:val="007D0965"/>
    <w:rsid w:val="007D174D"/>
    <w:rsid w:val="007D18B3"/>
    <w:rsid w:val="007D1A49"/>
    <w:rsid w:val="007D1DAE"/>
    <w:rsid w:val="007D24F7"/>
    <w:rsid w:val="007D26BA"/>
    <w:rsid w:val="007D2A49"/>
    <w:rsid w:val="007D321F"/>
    <w:rsid w:val="007D3CA3"/>
    <w:rsid w:val="007D4714"/>
    <w:rsid w:val="007D5B78"/>
    <w:rsid w:val="007D5CB8"/>
    <w:rsid w:val="007D6047"/>
    <w:rsid w:val="007D609A"/>
    <w:rsid w:val="007D6201"/>
    <w:rsid w:val="007D6613"/>
    <w:rsid w:val="007D66C4"/>
    <w:rsid w:val="007D6BA0"/>
    <w:rsid w:val="007D6CE7"/>
    <w:rsid w:val="007D7068"/>
    <w:rsid w:val="007D7678"/>
    <w:rsid w:val="007E0353"/>
    <w:rsid w:val="007E0880"/>
    <w:rsid w:val="007E0961"/>
    <w:rsid w:val="007E139F"/>
    <w:rsid w:val="007E1DA1"/>
    <w:rsid w:val="007E2019"/>
    <w:rsid w:val="007E2782"/>
    <w:rsid w:val="007E27F8"/>
    <w:rsid w:val="007E295A"/>
    <w:rsid w:val="007E29D1"/>
    <w:rsid w:val="007E2B7D"/>
    <w:rsid w:val="007E2E95"/>
    <w:rsid w:val="007E37A7"/>
    <w:rsid w:val="007E3B2C"/>
    <w:rsid w:val="007E3D72"/>
    <w:rsid w:val="007E3ED5"/>
    <w:rsid w:val="007E41F6"/>
    <w:rsid w:val="007E4B07"/>
    <w:rsid w:val="007E4DFC"/>
    <w:rsid w:val="007E59B9"/>
    <w:rsid w:val="007E6631"/>
    <w:rsid w:val="007E6D45"/>
    <w:rsid w:val="007E72A6"/>
    <w:rsid w:val="007F01C1"/>
    <w:rsid w:val="007F043A"/>
    <w:rsid w:val="007F1050"/>
    <w:rsid w:val="007F1052"/>
    <w:rsid w:val="007F1E74"/>
    <w:rsid w:val="007F1F51"/>
    <w:rsid w:val="007F1F8E"/>
    <w:rsid w:val="007F1FFE"/>
    <w:rsid w:val="007F292E"/>
    <w:rsid w:val="007F2D72"/>
    <w:rsid w:val="007F2DA2"/>
    <w:rsid w:val="007F2E31"/>
    <w:rsid w:val="007F3A4E"/>
    <w:rsid w:val="007F3F6D"/>
    <w:rsid w:val="007F43A0"/>
    <w:rsid w:val="007F44EE"/>
    <w:rsid w:val="007F4D14"/>
    <w:rsid w:val="007F4D1F"/>
    <w:rsid w:val="007F5011"/>
    <w:rsid w:val="007F5059"/>
    <w:rsid w:val="007F5257"/>
    <w:rsid w:val="007F588B"/>
    <w:rsid w:val="007F5DE8"/>
    <w:rsid w:val="007F6645"/>
    <w:rsid w:val="007F7101"/>
    <w:rsid w:val="007F7550"/>
    <w:rsid w:val="007F75FF"/>
    <w:rsid w:val="007F7912"/>
    <w:rsid w:val="008012A6"/>
    <w:rsid w:val="00801A64"/>
    <w:rsid w:val="008028E3"/>
    <w:rsid w:val="00802C36"/>
    <w:rsid w:val="00802F7C"/>
    <w:rsid w:val="00803458"/>
    <w:rsid w:val="00803816"/>
    <w:rsid w:val="00803922"/>
    <w:rsid w:val="00803D0C"/>
    <w:rsid w:val="008044D2"/>
    <w:rsid w:val="00804874"/>
    <w:rsid w:val="00805D76"/>
    <w:rsid w:val="008060F1"/>
    <w:rsid w:val="00806AA6"/>
    <w:rsid w:val="00807275"/>
    <w:rsid w:val="00807360"/>
    <w:rsid w:val="00807C3D"/>
    <w:rsid w:val="00807D83"/>
    <w:rsid w:val="00807FCB"/>
    <w:rsid w:val="00810359"/>
    <w:rsid w:val="0081168D"/>
    <w:rsid w:val="008121EC"/>
    <w:rsid w:val="00812481"/>
    <w:rsid w:val="00813917"/>
    <w:rsid w:val="00813AE8"/>
    <w:rsid w:val="00813B34"/>
    <w:rsid w:val="00814488"/>
    <w:rsid w:val="00814761"/>
    <w:rsid w:val="00814CAD"/>
    <w:rsid w:val="008151FE"/>
    <w:rsid w:val="0081599C"/>
    <w:rsid w:val="008159A8"/>
    <w:rsid w:val="0081625A"/>
    <w:rsid w:val="0081640B"/>
    <w:rsid w:val="00816475"/>
    <w:rsid w:val="00816860"/>
    <w:rsid w:val="00816C1C"/>
    <w:rsid w:val="00816C88"/>
    <w:rsid w:val="00816CE3"/>
    <w:rsid w:val="00817473"/>
    <w:rsid w:val="00817565"/>
    <w:rsid w:val="008201AC"/>
    <w:rsid w:val="008202B6"/>
    <w:rsid w:val="0082066D"/>
    <w:rsid w:val="00820F5B"/>
    <w:rsid w:val="0082107D"/>
    <w:rsid w:val="008216EE"/>
    <w:rsid w:val="00821FC7"/>
    <w:rsid w:val="0082203F"/>
    <w:rsid w:val="008220C4"/>
    <w:rsid w:val="008223AE"/>
    <w:rsid w:val="00822530"/>
    <w:rsid w:val="0082351C"/>
    <w:rsid w:val="00823811"/>
    <w:rsid w:val="00824285"/>
    <w:rsid w:val="0082431F"/>
    <w:rsid w:val="00825DA9"/>
    <w:rsid w:val="00826405"/>
    <w:rsid w:val="00827164"/>
    <w:rsid w:val="00827458"/>
    <w:rsid w:val="00827547"/>
    <w:rsid w:val="008275EB"/>
    <w:rsid w:val="0082781A"/>
    <w:rsid w:val="00827953"/>
    <w:rsid w:val="00827B70"/>
    <w:rsid w:val="00827D93"/>
    <w:rsid w:val="00827DC7"/>
    <w:rsid w:val="00827EE0"/>
    <w:rsid w:val="00830117"/>
    <w:rsid w:val="0083030E"/>
    <w:rsid w:val="00830416"/>
    <w:rsid w:val="0083077E"/>
    <w:rsid w:val="00831381"/>
    <w:rsid w:val="008313CB"/>
    <w:rsid w:val="008320B5"/>
    <w:rsid w:val="00832567"/>
    <w:rsid w:val="00832943"/>
    <w:rsid w:val="00832F20"/>
    <w:rsid w:val="00833E53"/>
    <w:rsid w:val="00834829"/>
    <w:rsid w:val="00835E24"/>
    <w:rsid w:val="00835FC1"/>
    <w:rsid w:val="008360C6"/>
    <w:rsid w:val="008363BC"/>
    <w:rsid w:val="008364F9"/>
    <w:rsid w:val="00836605"/>
    <w:rsid w:val="00836DD5"/>
    <w:rsid w:val="008379ED"/>
    <w:rsid w:val="00837F8F"/>
    <w:rsid w:val="00837FAF"/>
    <w:rsid w:val="00840150"/>
    <w:rsid w:val="00840740"/>
    <w:rsid w:val="00840F88"/>
    <w:rsid w:val="00840FEE"/>
    <w:rsid w:val="0084137E"/>
    <w:rsid w:val="008414A4"/>
    <w:rsid w:val="0084166B"/>
    <w:rsid w:val="00841B44"/>
    <w:rsid w:val="00841C69"/>
    <w:rsid w:val="00841EE1"/>
    <w:rsid w:val="008426ED"/>
    <w:rsid w:val="00842714"/>
    <w:rsid w:val="008435FF"/>
    <w:rsid w:val="00843B82"/>
    <w:rsid w:val="00843FAF"/>
    <w:rsid w:val="00843FDC"/>
    <w:rsid w:val="0084458B"/>
    <w:rsid w:val="0084496D"/>
    <w:rsid w:val="00844C1E"/>
    <w:rsid w:val="00844E84"/>
    <w:rsid w:val="008450F7"/>
    <w:rsid w:val="00845158"/>
    <w:rsid w:val="008452F5"/>
    <w:rsid w:val="00845EF8"/>
    <w:rsid w:val="00846665"/>
    <w:rsid w:val="0084694E"/>
    <w:rsid w:val="008469F5"/>
    <w:rsid w:val="008478B9"/>
    <w:rsid w:val="00847A48"/>
    <w:rsid w:val="00847CB2"/>
    <w:rsid w:val="00847FC4"/>
    <w:rsid w:val="008506D6"/>
    <w:rsid w:val="00850C0B"/>
    <w:rsid w:val="00850D2B"/>
    <w:rsid w:val="00852158"/>
    <w:rsid w:val="008526DE"/>
    <w:rsid w:val="008527EB"/>
    <w:rsid w:val="00852AEA"/>
    <w:rsid w:val="00852F27"/>
    <w:rsid w:val="00853098"/>
    <w:rsid w:val="0085312A"/>
    <w:rsid w:val="00853921"/>
    <w:rsid w:val="00853BBD"/>
    <w:rsid w:val="00853C56"/>
    <w:rsid w:val="00854040"/>
    <w:rsid w:val="008540B6"/>
    <w:rsid w:val="00854395"/>
    <w:rsid w:val="008543EE"/>
    <w:rsid w:val="00854724"/>
    <w:rsid w:val="00854872"/>
    <w:rsid w:val="00854E1C"/>
    <w:rsid w:val="008558F9"/>
    <w:rsid w:val="00856682"/>
    <w:rsid w:val="00856BA4"/>
    <w:rsid w:val="00856CE2"/>
    <w:rsid w:val="00856D38"/>
    <w:rsid w:val="00856E25"/>
    <w:rsid w:val="008570DD"/>
    <w:rsid w:val="00857175"/>
    <w:rsid w:val="0085769F"/>
    <w:rsid w:val="00857D00"/>
    <w:rsid w:val="00857E2C"/>
    <w:rsid w:val="008606BF"/>
    <w:rsid w:val="00860B92"/>
    <w:rsid w:val="00860E23"/>
    <w:rsid w:val="008615F9"/>
    <w:rsid w:val="00861BDC"/>
    <w:rsid w:val="008622E2"/>
    <w:rsid w:val="008623CB"/>
    <w:rsid w:val="008628D8"/>
    <w:rsid w:val="00862CB6"/>
    <w:rsid w:val="00863029"/>
    <w:rsid w:val="0086403A"/>
    <w:rsid w:val="00864069"/>
    <w:rsid w:val="00864720"/>
    <w:rsid w:val="0086480D"/>
    <w:rsid w:val="00864FFC"/>
    <w:rsid w:val="00865C38"/>
    <w:rsid w:val="008663D1"/>
    <w:rsid w:val="00866D43"/>
    <w:rsid w:val="00867775"/>
    <w:rsid w:val="00867940"/>
    <w:rsid w:val="00870AC1"/>
    <w:rsid w:val="00870EE5"/>
    <w:rsid w:val="00871D95"/>
    <w:rsid w:val="00871DF2"/>
    <w:rsid w:val="008737D9"/>
    <w:rsid w:val="0087444F"/>
    <w:rsid w:val="008746ED"/>
    <w:rsid w:val="008751AD"/>
    <w:rsid w:val="0087548C"/>
    <w:rsid w:val="00875548"/>
    <w:rsid w:val="00875968"/>
    <w:rsid w:val="008763D7"/>
    <w:rsid w:val="00876A68"/>
    <w:rsid w:val="0087728F"/>
    <w:rsid w:val="008772D8"/>
    <w:rsid w:val="00877E13"/>
    <w:rsid w:val="00877E3F"/>
    <w:rsid w:val="00880820"/>
    <w:rsid w:val="00880C8B"/>
    <w:rsid w:val="00881FFF"/>
    <w:rsid w:val="0088214C"/>
    <w:rsid w:val="00882B96"/>
    <w:rsid w:val="00882EA4"/>
    <w:rsid w:val="0088353D"/>
    <w:rsid w:val="00883F35"/>
    <w:rsid w:val="00884017"/>
    <w:rsid w:val="008842E6"/>
    <w:rsid w:val="008847E8"/>
    <w:rsid w:val="00884CFE"/>
    <w:rsid w:val="00884FA7"/>
    <w:rsid w:val="00884FE9"/>
    <w:rsid w:val="008851C3"/>
    <w:rsid w:val="00885355"/>
    <w:rsid w:val="00886F7C"/>
    <w:rsid w:val="00887705"/>
    <w:rsid w:val="008877AB"/>
    <w:rsid w:val="008900C2"/>
    <w:rsid w:val="00890455"/>
    <w:rsid w:val="00890C9D"/>
    <w:rsid w:val="00891188"/>
    <w:rsid w:val="008913AF"/>
    <w:rsid w:val="00891685"/>
    <w:rsid w:val="00891AC6"/>
    <w:rsid w:val="00891EAA"/>
    <w:rsid w:val="008926C7"/>
    <w:rsid w:val="00892C96"/>
    <w:rsid w:val="0089370E"/>
    <w:rsid w:val="00893D77"/>
    <w:rsid w:val="00893EC4"/>
    <w:rsid w:val="00893EC9"/>
    <w:rsid w:val="00894027"/>
    <w:rsid w:val="0089436C"/>
    <w:rsid w:val="008957D4"/>
    <w:rsid w:val="008957E2"/>
    <w:rsid w:val="00895EE6"/>
    <w:rsid w:val="00896453"/>
    <w:rsid w:val="0089654B"/>
    <w:rsid w:val="00896C3E"/>
    <w:rsid w:val="00896C8B"/>
    <w:rsid w:val="00896DA0"/>
    <w:rsid w:val="00896EF8"/>
    <w:rsid w:val="0089717D"/>
    <w:rsid w:val="0089740C"/>
    <w:rsid w:val="00897737"/>
    <w:rsid w:val="00897BF4"/>
    <w:rsid w:val="00897C2F"/>
    <w:rsid w:val="008A00BB"/>
    <w:rsid w:val="008A03F1"/>
    <w:rsid w:val="008A0508"/>
    <w:rsid w:val="008A0B1E"/>
    <w:rsid w:val="008A108E"/>
    <w:rsid w:val="008A149B"/>
    <w:rsid w:val="008A1700"/>
    <w:rsid w:val="008A1901"/>
    <w:rsid w:val="008A1FBA"/>
    <w:rsid w:val="008A26A7"/>
    <w:rsid w:val="008A2B67"/>
    <w:rsid w:val="008A2EC7"/>
    <w:rsid w:val="008A2FCD"/>
    <w:rsid w:val="008A3366"/>
    <w:rsid w:val="008A39BC"/>
    <w:rsid w:val="008A3B05"/>
    <w:rsid w:val="008A3D22"/>
    <w:rsid w:val="008A4071"/>
    <w:rsid w:val="008A4458"/>
    <w:rsid w:val="008A4C55"/>
    <w:rsid w:val="008A4E02"/>
    <w:rsid w:val="008A5712"/>
    <w:rsid w:val="008A5F56"/>
    <w:rsid w:val="008A659A"/>
    <w:rsid w:val="008A6C44"/>
    <w:rsid w:val="008A73F2"/>
    <w:rsid w:val="008A7604"/>
    <w:rsid w:val="008B020D"/>
    <w:rsid w:val="008B0849"/>
    <w:rsid w:val="008B13B5"/>
    <w:rsid w:val="008B16F9"/>
    <w:rsid w:val="008B26B3"/>
    <w:rsid w:val="008B2B4F"/>
    <w:rsid w:val="008B2EC4"/>
    <w:rsid w:val="008B305F"/>
    <w:rsid w:val="008B3264"/>
    <w:rsid w:val="008B3AD0"/>
    <w:rsid w:val="008B3C5A"/>
    <w:rsid w:val="008B41B3"/>
    <w:rsid w:val="008B4A0F"/>
    <w:rsid w:val="008B553E"/>
    <w:rsid w:val="008B562F"/>
    <w:rsid w:val="008B5BD7"/>
    <w:rsid w:val="008B5E95"/>
    <w:rsid w:val="008B5F1B"/>
    <w:rsid w:val="008B612A"/>
    <w:rsid w:val="008B722A"/>
    <w:rsid w:val="008B7A07"/>
    <w:rsid w:val="008B7E7B"/>
    <w:rsid w:val="008B7F7A"/>
    <w:rsid w:val="008C002C"/>
    <w:rsid w:val="008C0B45"/>
    <w:rsid w:val="008C0BA5"/>
    <w:rsid w:val="008C0E03"/>
    <w:rsid w:val="008C1602"/>
    <w:rsid w:val="008C184A"/>
    <w:rsid w:val="008C1C22"/>
    <w:rsid w:val="008C2184"/>
    <w:rsid w:val="008C22E2"/>
    <w:rsid w:val="008C260F"/>
    <w:rsid w:val="008C281D"/>
    <w:rsid w:val="008C39FA"/>
    <w:rsid w:val="008C4823"/>
    <w:rsid w:val="008C483F"/>
    <w:rsid w:val="008C4D3B"/>
    <w:rsid w:val="008C501B"/>
    <w:rsid w:val="008C52A2"/>
    <w:rsid w:val="008C52CC"/>
    <w:rsid w:val="008C5EBD"/>
    <w:rsid w:val="008C6348"/>
    <w:rsid w:val="008C63FC"/>
    <w:rsid w:val="008C702A"/>
    <w:rsid w:val="008D01F1"/>
    <w:rsid w:val="008D0650"/>
    <w:rsid w:val="008D0766"/>
    <w:rsid w:val="008D0B2C"/>
    <w:rsid w:val="008D0FE3"/>
    <w:rsid w:val="008D113B"/>
    <w:rsid w:val="008D2D1E"/>
    <w:rsid w:val="008D2F61"/>
    <w:rsid w:val="008D31D1"/>
    <w:rsid w:val="008D31E8"/>
    <w:rsid w:val="008D3487"/>
    <w:rsid w:val="008D3DA7"/>
    <w:rsid w:val="008D423A"/>
    <w:rsid w:val="008D4300"/>
    <w:rsid w:val="008D46AF"/>
    <w:rsid w:val="008D4F0F"/>
    <w:rsid w:val="008D512E"/>
    <w:rsid w:val="008D5295"/>
    <w:rsid w:val="008D5780"/>
    <w:rsid w:val="008D5C3E"/>
    <w:rsid w:val="008D6199"/>
    <w:rsid w:val="008D6343"/>
    <w:rsid w:val="008D67C6"/>
    <w:rsid w:val="008D7250"/>
    <w:rsid w:val="008D7452"/>
    <w:rsid w:val="008D7A46"/>
    <w:rsid w:val="008E006D"/>
    <w:rsid w:val="008E02A3"/>
    <w:rsid w:val="008E0700"/>
    <w:rsid w:val="008E093A"/>
    <w:rsid w:val="008E0B11"/>
    <w:rsid w:val="008E0DA0"/>
    <w:rsid w:val="008E1164"/>
    <w:rsid w:val="008E11F9"/>
    <w:rsid w:val="008E1742"/>
    <w:rsid w:val="008E17F8"/>
    <w:rsid w:val="008E25D4"/>
    <w:rsid w:val="008E2786"/>
    <w:rsid w:val="008E27BA"/>
    <w:rsid w:val="008E2ABE"/>
    <w:rsid w:val="008E3046"/>
    <w:rsid w:val="008E3AB0"/>
    <w:rsid w:val="008E3B6C"/>
    <w:rsid w:val="008E431F"/>
    <w:rsid w:val="008E4890"/>
    <w:rsid w:val="008E4A7F"/>
    <w:rsid w:val="008E4BB0"/>
    <w:rsid w:val="008E4ECE"/>
    <w:rsid w:val="008E52CB"/>
    <w:rsid w:val="008E578E"/>
    <w:rsid w:val="008E58B0"/>
    <w:rsid w:val="008E6940"/>
    <w:rsid w:val="008E731B"/>
    <w:rsid w:val="008E77C7"/>
    <w:rsid w:val="008E7A19"/>
    <w:rsid w:val="008E7BA0"/>
    <w:rsid w:val="008E7CD4"/>
    <w:rsid w:val="008F057A"/>
    <w:rsid w:val="008F057C"/>
    <w:rsid w:val="008F0EB5"/>
    <w:rsid w:val="008F12EE"/>
    <w:rsid w:val="008F1333"/>
    <w:rsid w:val="008F198F"/>
    <w:rsid w:val="008F1D0C"/>
    <w:rsid w:val="008F1E48"/>
    <w:rsid w:val="008F2445"/>
    <w:rsid w:val="008F26BA"/>
    <w:rsid w:val="008F26CF"/>
    <w:rsid w:val="008F338D"/>
    <w:rsid w:val="008F35A2"/>
    <w:rsid w:val="008F41A5"/>
    <w:rsid w:val="008F4458"/>
    <w:rsid w:val="008F497C"/>
    <w:rsid w:val="008F498C"/>
    <w:rsid w:val="008F4C5C"/>
    <w:rsid w:val="008F4DC3"/>
    <w:rsid w:val="008F5515"/>
    <w:rsid w:val="008F5F02"/>
    <w:rsid w:val="008F6F61"/>
    <w:rsid w:val="008F704B"/>
    <w:rsid w:val="008F71DD"/>
    <w:rsid w:val="008F7232"/>
    <w:rsid w:val="008F7BCA"/>
    <w:rsid w:val="008F7D00"/>
    <w:rsid w:val="008F7ED0"/>
    <w:rsid w:val="008F7F34"/>
    <w:rsid w:val="00900535"/>
    <w:rsid w:val="00900D83"/>
    <w:rsid w:val="00901375"/>
    <w:rsid w:val="00901511"/>
    <w:rsid w:val="0090157D"/>
    <w:rsid w:val="009016A9"/>
    <w:rsid w:val="00902945"/>
    <w:rsid w:val="00902E9D"/>
    <w:rsid w:val="009030A0"/>
    <w:rsid w:val="00903800"/>
    <w:rsid w:val="009038FE"/>
    <w:rsid w:val="00903A2A"/>
    <w:rsid w:val="00903E2F"/>
    <w:rsid w:val="009042A8"/>
    <w:rsid w:val="00904809"/>
    <w:rsid w:val="009049C5"/>
    <w:rsid w:val="00904B91"/>
    <w:rsid w:val="00904F17"/>
    <w:rsid w:val="00905369"/>
    <w:rsid w:val="00905CA1"/>
    <w:rsid w:val="00905EB7"/>
    <w:rsid w:val="009061D0"/>
    <w:rsid w:val="00906C27"/>
    <w:rsid w:val="00906C40"/>
    <w:rsid w:val="00906CF3"/>
    <w:rsid w:val="00906F62"/>
    <w:rsid w:val="00907353"/>
    <w:rsid w:val="00907D86"/>
    <w:rsid w:val="0091009C"/>
    <w:rsid w:val="00910381"/>
    <w:rsid w:val="00910ACE"/>
    <w:rsid w:val="00911A06"/>
    <w:rsid w:val="00911B54"/>
    <w:rsid w:val="00911CC0"/>
    <w:rsid w:val="00911E9E"/>
    <w:rsid w:val="00911EF9"/>
    <w:rsid w:val="009131AD"/>
    <w:rsid w:val="009131F6"/>
    <w:rsid w:val="00913E66"/>
    <w:rsid w:val="00913F56"/>
    <w:rsid w:val="0091480F"/>
    <w:rsid w:val="0091518A"/>
    <w:rsid w:val="00915516"/>
    <w:rsid w:val="0091585A"/>
    <w:rsid w:val="00915B74"/>
    <w:rsid w:val="00916275"/>
    <w:rsid w:val="00916C51"/>
    <w:rsid w:val="00917453"/>
    <w:rsid w:val="0091746F"/>
    <w:rsid w:val="00917CDC"/>
    <w:rsid w:val="00920153"/>
    <w:rsid w:val="009208D9"/>
    <w:rsid w:val="0092110E"/>
    <w:rsid w:val="0092139F"/>
    <w:rsid w:val="00921DC1"/>
    <w:rsid w:val="009222E7"/>
    <w:rsid w:val="0092299C"/>
    <w:rsid w:val="009232F2"/>
    <w:rsid w:val="00923D8D"/>
    <w:rsid w:val="009244B3"/>
    <w:rsid w:val="009247F9"/>
    <w:rsid w:val="00924EEC"/>
    <w:rsid w:val="00925A50"/>
    <w:rsid w:val="00925AC8"/>
    <w:rsid w:val="00925B91"/>
    <w:rsid w:val="00926490"/>
    <w:rsid w:val="009268C4"/>
    <w:rsid w:val="00926BE7"/>
    <w:rsid w:val="00927197"/>
    <w:rsid w:val="00927C47"/>
    <w:rsid w:val="00927FA9"/>
    <w:rsid w:val="0093001C"/>
    <w:rsid w:val="00930506"/>
    <w:rsid w:val="00931524"/>
    <w:rsid w:val="0093192F"/>
    <w:rsid w:val="009319B2"/>
    <w:rsid w:val="00931A77"/>
    <w:rsid w:val="00932192"/>
    <w:rsid w:val="00932238"/>
    <w:rsid w:val="00932CA1"/>
    <w:rsid w:val="00933837"/>
    <w:rsid w:val="00933966"/>
    <w:rsid w:val="00933A63"/>
    <w:rsid w:val="00933B58"/>
    <w:rsid w:val="00933D26"/>
    <w:rsid w:val="00933EFA"/>
    <w:rsid w:val="0093427B"/>
    <w:rsid w:val="009342CE"/>
    <w:rsid w:val="00934368"/>
    <w:rsid w:val="009343AD"/>
    <w:rsid w:val="009347D2"/>
    <w:rsid w:val="00934E4B"/>
    <w:rsid w:val="00934EE9"/>
    <w:rsid w:val="00934EED"/>
    <w:rsid w:val="009353CA"/>
    <w:rsid w:val="009355FE"/>
    <w:rsid w:val="00935AD6"/>
    <w:rsid w:val="009365F4"/>
    <w:rsid w:val="0093667D"/>
    <w:rsid w:val="00936711"/>
    <w:rsid w:val="00936CA0"/>
    <w:rsid w:val="009402F9"/>
    <w:rsid w:val="0094125C"/>
    <w:rsid w:val="009414D5"/>
    <w:rsid w:val="00941999"/>
    <w:rsid w:val="00941DB2"/>
    <w:rsid w:val="00941ECB"/>
    <w:rsid w:val="00942A52"/>
    <w:rsid w:val="00942D01"/>
    <w:rsid w:val="00943826"/>
    <w:rsid w:val="009439C8"/>
    <w:rsid w:val="009440F6"/>
    <w:rsid w:val="00944197"/>
    <w:rsid w:val="00945C13"/>
    <w:rsid w:val="009461E8"/>
    <w:rsid w:val="00946466"/>
    <w:rsid w:val="00946519"/>
    <w:rsid w:val="009467CE"/>
    <w:rsid w:val="00946855"/>
    <w:rsid w:val="00946B9D"/>
    <w:rsid w:val="00946C03"/>
    <w:rsid w:val="00946F19"/>
    <w:rsid w:val="009471EF"/>
    <w:rsid w:val="00950469"/>
    <w:rsid w:val="009506D4"/>
    <w:rsid w:val="00950BF1"/>
    <w:rsid w:val="0095100A"/>
    <w:rsid w:val="0095149F"/>
    <w:rsid w:val="009518BB"/>
    <w:rsid w:val="00951CEC"/>
    <w:rsid w:val="00951DA6"/>
    <w:rsid w:val="009527A4"/>
    <w:rsid w:val="00953A17"/>
    <w:rsid w:val="00953E35"/>
    <w:rsid w:val="0095425D"/>
    <w:rsid w:val="00954328"/>
    <w:rsid w:val="00954329"/>
    <w:rsid w:val="009548E4"/>
    <w:rsid w:val="009556EA"/>
    <w:rsid w:val="00955791"/>
    <w:rsid w:val="00956C52"/>
    <w:rsid w:val="009570B3"/>
    <w:rsid w:val="009572BB"/>
    <w:rsid w:val="00957B17"/>
    <w:rsid w:val="00960148"/>
    <w:rsid w:val="00960E35"/>
    <w:rsid w:val="00960FBF"/>
    <w:rsid w:val="0096129F"/>
    <w:rsid w:val="00961881"/>
    <w:rsid w:val="009619E2"/>
    <w:rsid w:val="00961F2B"/>
    <w:rsid w:val="00962120"/>
    <w:rsid w:val="009622B0"/>
    <w:rsid w:val="00962CCB"/>
    <w:rsid w:val="009635AD"/>
    <w:rsid w:val="00963C55"/>
    <w:rsid w:val="009640AB"/>
    <w:rsid w:val="00964875"/>
    <w:rsid w:val="00964D57"/>
    <w:rsid w:val="00964D7B"/>
    <w:rsid w:val="0096508A"/>
    <w:rsid w:val="009651EF"/>
    <w:rsid w:val="009659DD"/>
    <w:rsid w:val="00965FDA"/>
    <w:rsid w:val="00966707"/>
    <w:rsid w:val="00967204"/>
    <w:rsid w:val="009674FC"/>
    <w:rsid w:val="00970C36"/>
    <w:rsid w:val="00970DBC"/>
    <w:rsid w:val="0097135F"/>
    <w:rsid w:val="0097178F"/>
    <w:rsid w:val="00971A99"/>
    <w:rsid w:val="00971C4E"/>
    <w:rsid w:val="00971EA9"/>
    <w:rsid w:val="00971ECE"/>
    <w:rsid w:val="009729F3"/>
    <w:rsid w:val="00973872"/>
    <w:rsid w:val="00973A83"/>
    <w:rsid w:val="00973D80"/>
    <w:rsid w:val="00973F3C"/>
    <w:rsid w:val="00973F88"/>
    <w:rsid w:val="00974194"/>
    <w:rsid w:val="00974A3C"/>
    <w:rsid w:val="00974AB4"/>
    <w:rsid w:val="00974AE3"/>
    <w:rsid w:val="00974DBE"/>
    <w:rsid w:val="00975E14"/>
    <w:rsid w:val="009769C2"/>
    <w:rsid w:val="009776D8"/>
    <w:rsid w:val="00977711"/>
    <w:rsid w:val="009779D1"/>
    <w:rsid w:val="009801DA"/>
    <w:rsid w:val="0098040E"/>
    <w:rsid w:val="009805C2"/>
    <w:rsid w:val="00980B4C"/>
    <w:rsid w:val="00980C11"/>
    <w:rsid w:val="009820EA"/>
    <w:rsid w:val="009821F1"/>
    <w:rsid w:val="00982C3B"/>
    <w:rsid w:val="00983912"/>
    <w:rsid w:val="0098468C"/>
    <w:rsid w:val="0098491D"/>
    <w:rsid w:val="009849B0"/>
    <w:rsid w:val="00984B95"/>
    <w:rsid w:val="00984EF5"/>
    <w:rsid w:val="00984FDE"/>
    <w:rsid w:val="00985DA7"/>
    <w:rsid w:val="009863B8"/>
    <w:rsid w:val="00986981"/>
    <w:rsid w:val="00987112"/>
    <w:rsid w:val="009877BF"/>
    <w:rsid w:val="00987832"/>
    <w:rsid w:val="00987CD4"/>
    <w:rsid w:val="009906AF"/>
    <w:rsid w:val="009909ED"/>
    <w:rsid w:val="00991193"/>
    <w:rsid w:val="00991A37"/>
    <w:rsid w:val="00991A3B"/>
    <w:rsid w:val="009924A9"/>
    <w:rsid w:val="009925CE"/>
    <w:rsid w:val="009940D1"/>
    <w:rsid w:val="00994A39"/>
    <w:rsid w:val="00995304"/>
    <w:rsid w:val="009956A5"/>
    <w:rsid w:val="00995D91"/>
    <w:rsid w:val="0099626C"/>
    <w:rsid w:val="00996E4D"/>
    <w:rsid w:val="009974C2"/>
    <w:rsid w:val="009A01A0"/>
    <w:rsid w:val="009A0827"/>
    <w:rsid w:val="009A0887"/>
    <w:rsid w:val="009A09E7"/>
    <w:rsid w:val="009A17CA"/>
    <w:rsid w:val="009A218C"/>
    <w:rsid w:val="009A25A5"/>
    <w:rsid w:val="009A3531"/>
    <w:rsid w:val="009A3599"/>
    <w:rsid w:val="009A3C26"/>
    <w:rsid w:val="009A3C7F"/>
    <w:rsid w:val="009A4448"/>
    <w:rsid w:val="009A4C3E"/>
    <w:rsid w:val="009A4F20"/>
    <w:rsid w:val="009A5111"/>
    <w:rsid w:val="009A51AF"/>
    <w:rsid w:val="009A528C"/>
    <w:rsid w:val="009A5878"/>
    <w:rsid w:val="009A5A4A"/>
    <w:rsid w:val="009A6CF6"/>
    <w:rsid w:val="009A6D85"/>
    <w:rsid w:val="009B0010"/>
    <w:rsid w:val="009B0919"/>
    <w:rsid w:val="009B0EAA"/>
    <w:rsid w:val="009B17E7"/>
    <w:rsid w:val="009B18F0"/>
    <w:rsid w:val="009B1DC8"/>
    <w:rsid w:val="009B249E"/>
    <w:rsid w:val="009B2960"/>
    <w:rsid w:val="009B2C46"/>
    <w:rsid w:val="009B31D5"/>
    <w:rsid w:val="009B3340"/>
    <w:rsid w:val="009B375B"/>
    <w:rsid w:val="009B3FD6"/>
    <w:rsid w:val="009B4B2E"/>
    <w:rsid w:val="009B513C"/>
    <w:rsid w:val="009B643A"/>
    <w:rsid w:val="009B6D28"/>
    <w:rsid w:val="009B72D6"/>
    <w:rsid w:val="009B74A4"/>
    <w:rsid w:val="009B78AC"/>
    <w:rsid w:val="009B78B5"/>
    <w:rsid w:val="009C0082"/>
    <w:rsid w:val="009C0814"/>
    <w:rsid w:val="009C0A7B"/>
    <w:rsid w:val="009C15ED"/>
    <w:rsid w:val="009C1A45"/>
    <w:rsid w:val="009C1BBE"/>
    <w:rsid w:val="009C1C31"/>
    <w:rsid w:val="009C1CCF"/>
    <w:rsid w:val="009C1D06"/>
    <w:rsid w:val="009C1F41"/>
    <w:rsid w:val="009C23F7"/>
    <w:rsid w:val="009C292F"/>
    <w:rsid w:val="009C2B50"/>
    <w:rsid w:val="009C4414"/>
    <w:rsid w:val="009C4936"/>
    <w:rsid w:val="009C4D8F"/>
    <w:rsid w:val="009C4F32"/>
    <w:rsid w:val="009C5D05"/>
    <w:rsid w:val="009C5F30"/>
    <w:rsid w:val="009C5FC9"/>
    <w:rsid w:val="009C6131"/>
    <w:rsid w:val="009C6559"/>
    <w:rsid w:val="009C689B"/>
    <w:rsid w:val="009C7174"/>
    <w:rsid w:val="009C7903"/>
    <w:rsid w:val="009D0099"/>
    <w:rsid w:val="009D0769"/>
    <w:rsid w:val="009D07A7"/>
    <w:rsid w:val="009D0A68"/>
    <w:rsid w:val="009D0F04"/>
    <w:rsid w:val="009D132C"/>
    <w:rsid w:val="009D1E54"/>
    <w:rsid w:val="009D2425"/>
    <w:rsid w:val="009D24BF"/>
    <w:rsid w:val="009D2631"/>
    <w:rsid w:val="009D2799"/>
    <w:rsid w:val="009D2D74"/>
    <w:rsid w:val="009D30A0"/>
    <w:rsid w:val="009D38FA"/>
    <w:rsid w:val="009D3A71"/>
    <w:rsid w:val="009D40D7"/>
    <w:rsid w:val="009D4664"/>
    <w:rsid w:val="009D4C7D"/>
    <w:rsid w:val="009D4DE7"/>
    <w:rsid w:val="009D5645"/>
    <w:rsid w:val="009D5CFA"/>
    <w:rsid w:val="009D602C"/>
    <w:rsid w:val="009D62BD"/>
    <w:rsid w:val="009D63B4"/>
    <w:rsid w:val="009D68FE"/>
    <w:rsid w:val="009D693E"/>
    <w:rsid w:val="009D69A2"/>
    <w:rsid w:val="009D6D1F"/>
    <w:rsid w:val="009D6F35"/>
    <w:rsid w:val="009D6F8E"/>
    <w:rsid w:val="009D73D2"/>
    <w:rsid w:val="009D78C2"/>
    <w:rsid w:val="009E0434"/>
    <w:rsid w:val="009E067D"/>
    <w:rsid w:val="009E0773"/>
    <w:rsid w:val="009E08DB"/>
    <w:rsid w:val="009E0AEB"/>
    <w:rsid w:val="009E0B98"/>
    <w:rsid w:val="009E2ABB"/>
    <w:rsid w:val="009E2C3B"/>
    <w:rsid w:val="009E2DDA"/>
    <w:rsid w:val="009E2F3C"/>
    <w:rsid w:val="009E3149"/>
    <w:rsid w:val="009E47A9"/>
    <w:rsid w:val="009E5057"/>
    <w:rsid w:val="009E51BB"/>
    <w:rsid w:val="009E573C"/>
    <w:rsid w:val="009E5886"/>
    <w:rsid w:val="009E5F75"/>
    <w:rsid w:val="009E635A"/>
    <w:rsid w:val="009E6627"/>
    <w:rsid w:val="009E6E8E"/>
    <w:rsid w:val="009E7181"/>
    <w:rsid w:val="009E71DD"/>
    <w:rsid w:val="009E78D7"/>
    <w:rsid w:val="009E79D5"/>
    <w:rsid w:val="009E7FF4"/>
    <w:rsid w:val="009F008E"/>
    <w:rsid w:val="009F019C"/>
    <w:rsid w:val="009F03C7"/>
    <w:rsid w:val="009F0479"/>
    <w:rsid w:val="009F0A43"/>
    <w:rsid w:val="009F1259"/>
    <w:rsid w:val="009F175F"/>
    <w:rsid w:val="009F18E9"/>
    <w:rsid w:val="009F2121"/>
    <w:rsid w:val="009F2161"/>
    <w:rsid w:val="009F2515"/>
    <w:rsid w:val="009F2B50"/>
    <w:rsid w:val="009F3114"/>
    <w:rsid w:val="009F33B2"/>
    <w:rsid w:val="009F34B3"/>
    <w:rsid w:val="009F361D"/>
    <w:rsid w:val="009F37C2"/>
    <w:rsid w:val="009F394A"/>
    <w:rsid w:val="009F3CAD"/>
    <w:rsid w:val="009F590C"/>
    <w:rsid w:val="009F6318"/>
    <w:rsid w:val="009F68D2"/>
    <w:rsid w:val="009F7B73"/>
    <w:rsid w:val="009F7FEA"/>
    <w:rsid w:val="00A00E60"/>
    <w:rsid w:val="00A01711"/>
    <w:rsid w:val="00A01B92"/>
    <w:rsid w:val="00A01F76"/>
    <w:rsid w:val="00A029D2"/>
    <w:rsid w:val="00A039C6"/>
    <w:rsid w:val="00A03C29"/>
    <w:rsid w:val="00A03C69"/>
    <w:rsid w:val="00A048DE"/>
    <w:rsid w:val="00A05527"/>
    <w:rsid w:val="00A057E0"/>
    <w:rsid w:val="00A059F4"/>
    <w:rsid w:val="00A05FF3"/>
    <w:rsid w:val="00A06498"/>
    <w:rsid w:val="00A0657D"/>
    <w:rsid w:val="00A069C6"/>
    <w:rsid w:val="00A06E99"/>
    <w:rsid w:val="00A07039"/>
    <w:rsid w:val="00A073C4"/>
    <w:rsid w:val="00A07B34"/>
    <w:rsid w:val="00A10481"/>
    <w:rsid w:val="00A1079A"/>
    <w:rsid w:val="00A108DA"/>
    <w:rsid w:val="00A109F6"/>
    <w:rsid w:val="00A110F2"/>
    <w:rsid w:val="00A11221"/>
    <w:rsid w:val="00A119A3"/>
    <w:rsid w:val="00A11C10"/>
    <w:rsid w:val="00A12223"/>
    <w:rsid w:val="00A127E0"/>
    <w:rsid w:val="00A132C4"/>
    <w:rsid w:val="00A13373"/>
    <w:rsid w:val="00A1342F"/>
    <w:rsid w:val="00A14223"/>
    <w:rsid w:val="00A142BB"/>
    <w:rsid w:val="00A14489"/>
    <w:rsid w:val="00A14F15"/>
    <w:rsid w:val="00A155B2"/>
    <w:rsid w:val="00A1616F"/>
    <w:rsid w:val="00A16742"/>
    <w:rsid w:val="00A16936"/>
    <w:rsid w:val="00A16E1F"/>
    <w:rsid w:val="00A16FB4"/>
    <w:rsid w:val="00A17BC4"/>
    <w:rsid w:val="00A17C9A"/>
    <w:rsid w:val="00A17DCC"/>
    <w:rsid w:val="00A207DA"/>
    <w:rsid w:val="00A20F47"/>
    <w:rsid w:val="00A2115A"/>
    <w:rsid w:val="00A21C35"/>
    <w:rsid w:val="00A224F2"/>
    <w:rsid w:val="00A227D5"/>
    <w:rsid w:val="00A22AB5"/>
    <w:rsid w:val="00A22BCA"/>
    <w:rsid w:val="00A233C2"/>
    <w:rsid w:val="00A23993"/>
    <w:rsid w:val="00A243B0"/>
    <w:rsid w:val="00A24C80"/>
    <w:rsid w:val="00A24E2E"/>
    <w:rsid w:val="00A24FDE"/>
    <w:rsid w:val="00A2502C"/>
    <w:rsid w:val="00A2593D"/>
    <w:rsid w:val="00A25AD3"/>
    <w:rsid w:val="00A25CD5"/>
    <w:rsid w:val="00A266A4"/>
    <w:rsid w:val="00A26908"/>
    <w:rsid w:val="00A26A2F"/>
    <w:rsid w:val="00A2782F"/>
    <w:rsid w:val="00A27BC4"/>
    <w:rsid w:val="00A30004"/>
    <w:rsid w:val="00A30098"/>
    <w:rsid w:val="00A30644"/>
    <w:rsid w:val="00A306D4"/>
    <w:rsid w:val="00A30BCF"/>
    <w:rsid w:val="00A31A9D"/>
    <w:rsid w:val="00A31E07"/>
    <w:rsid w:val="00A31E75"/>
    <w:rsid w:val="00A325B4"/>
    <w:rsid w:val="00A329B6"/>
    <w:rsid w:val="00A32A3D"/>
    <w:rsid w:val="00A3355A"/>
    <w:rsid w:val="00A33CCC"/>
    <w:rsid w:val="00A34AA7"/>
    <w:rsid w:val="00A34B96"/>
    <w:rsid w:val="00A34D10"/>
    <w:rsid w:val="00A34F2D"/>
    <w:rsid w:val="00A35558"/>
    <w:rsid w:val="00A36745"/>
    <w:rsid w:val="00A36B93"/>
    <w:rsid w:val="00A36CA3"/>
    <w:rsid w:val="00A37553"/>
    <w:rsid w:val="00A40B07"/>
    <w:rsid w:val="00A41126"/>
    <w:rsid w:val="00A4122F"/>
    <w:rsid w:val="00A413CE"/>
    <w:rsid w:val="00A41427"/>
    <w:rsid w:val="00A41E83"/>
    <w:rsid w:val="00A42B20"/>
    <w:rsid w:val="00A42B72"/>
    <w:rsid w:val="00A42B9A"/>
    <w:rsid w:val="00A42C8C"/>
    <w:rsid w:val="00A43594"/>
    <w:rsid w:val="00A43AA2"/>
    <w:rsid w:val="00A4421D"/>
    <w:rsid w:val="00A444DB"/>
    <w:rsid w:val="00A450AE"/>
    <w:rsid w:val="00A45532"/>
    <w:rsid w:val="00A459C0"/>
    <w:rsid w:val="00A46287"/>
    <w:rsid w:val="00A46462"/>
    <w:rsid w:val="00A474D9"/>
    <w:rsid w:val="00A476D6"/>
    <w:rsid w:val="00A47AAF"/>
    <w:rsid w:val="00A47AD8"/>
    <w:rsid w:val="00A50365"/>
    <w:rsid w:val="00A5052F"/>
    <w:rsid w:val="00A509D4"/>
    <w:rsid w:val="00A50C84"/>
    <w:rsid w:val="00A50E24"/>
    <w:rsid w:val="00A510D6"/>
    <w:rsid w:val="00A515ED"/>
    <w:rsid w:val="00A51CAD"/>
    <w:rsid w:val="00A51D29"/>
    <w:rsid w:val="00A51EED"/>
    <w:rsid w:val="00A51F82"/>
    <w:rsid w:val="00A52AD9"/>
    <w:rsid w:val="00A536F8"/>
    <w:rsid w:val="00A53757"/>
    <w:rsid w:val="00A53D17"/>
    <w:rsid w:val="00A53DE7"/>
    <w:rsid w:val="00A53EFE"/>
    <w:rsid w:val="00A543DA"/>
    <w:rsid w:val="00A555B4"/>
    <w:rsid w:val="00A561D8"/>
    <w:rsid w:val="00A56422"/>
    <w:rsid w:val="00A56D8C"/>
    <w:rsid w:val="00A56F47"/>
    <w:rsid w:val="00A5701E"/>
    <w:rsid w:val="00A5778F"/>
    <w:rsid w:val="00A57C78"/>
    <w:rsid w:val="00A57CC8"/>
    <w:rsid w:val="00A57E13"/>
    <w:rsid w:val="00A60DB1"/>
    <w:rsid w:val="00A61184"/>
    <w:rsid w:val="00A616BA"/>
    <w:rsid w:val="00A61BE0"/>
    <w:rsid w:val="00A62141"/>
    <w:rsid w:val="00A626C0"/>
    <w:rsid w:val="00A628A4"/>
    <w:rsid w:val="00A62960"/>
    <w:rsid w:val="00A63F2C"/>
    <w:rsid w:val="00A6420B"/>
    <w:rsid w:val="00A64A4B"/>
    <w:rsid w:val="00A64CA0"/>
    <w:rsid w:val="00A651BB"/>
    <w:rsid w:val="00A65588"/>
    <w:rsid w:val="00A65EF3"/>
    <w:rsid w:val="00A661C2"/>
    <w:rsid w:val="00A66EB5"/>
    <w:rsid w:val="00A67182"/>
    <w:rsid w:val="00A67219"/>
    <w:rsid w:val="00A67F35"/>
    <w:rsid w:val="00A70016"/>
    <w:rsid w:val="00A70335"/>
    <w:rsid w:val="00A7058A"/>
    <w:rsid w:val="00A70698"/>
    <w:rsid w:val="00A70B25"/>
    <w:rsid w:val="00A71C3B"/>
    <w:rsid w:val="00A722C4"/>
    <w:rsid w:val="00A7236D"/>
    <w:rsid w:val="00A72664"/>
    <w:rsid w:val="00A72729"/>
    <w:rsid w:val="00A72EDD"/>
    <w:rsid w:val="00A72F14"/>
    <w:rsid w:val="00A73B27"/>
    <w:rsid w:val="00A753D4"/>
    <w:rsid w:val="00A757E0"/>
    <w:rsid w:val="00A75CAE"/>
    <w:rsid w:val="00A7669B"/>
    <w:rsid w:val="00A76A59"/>
    <w:rsid w:val="00A770F3"/>
    <w:rsid w:val="00A77CC1"/>
    <w:rsid w:val="00A8045C"/>
    <w:rsid w:val="00A8072C"/>
    <w:rsid w:val="00A80D81"/>
    <w:rsid w:val="00A81652"/>
    <w:rsid w:val="00A8176D"/>
    <w:rsid w:val="00A81C48"/>
    <w:rsid w:val="00A8294D"/>
    <w:rsid w:val="00A82B80"/>
    <w:rsid w:val="00A83059"/>
    <w:rsid w:val="00A83DB2"/>
    <w:rsid w:val="00A8402C"/>
    <w:rsid w:val="00A84DF8"/>
    <w:rsid w:val="00A85275"/>
    <w:rsid w:val="00A856AD"/>
    <w:rsid w:val="00A858F2"/>
    <w:rsid w:val="00A85959"/>
    <w:rsid w:val="00A86E5D"/>
    <w:rsid w:val="00A86E88"/>
    <w:rsid w:val="00A87306"/>
    <w:rsid w:val="00A87536"/>
    <w:rsid w:val="00A87A04"/>
    <w:rsid w:val="00A87A6D"/>
    <w:rsid w:val="00A87DEC"/>
    <w:rsid w:val="00A90B3C"/>
    <w:rsid w:val="00A91652"/>
    <w:rsid w:val="00A91CA3"/>
    <w:rsid w:val="00A92018"/>
    <w:rsid w:val="00A921B1"/>
    <w:rsid w:val="00A925D1"/>
    <w:rsid w:val="00A92FD4"/>
    <w:rsid w:val="00A93181"/>
    <w:rsid w:val="00A935FA"/>
    <w:rsid w:val="00A93E27"/>
    <w:rsid w:val="00A94170"/>
    <w:rsid w:val="00A94D88"/>
    <w:rsid w:val="00A94DFB"/>
    <w:rsid w:val="00A94E7D"/>
    <w:rsid w:val="00A95056"/>
    <w:rsid w:val="00A95AE6"/>
    <w:rsid w:val="00A95FDA"/>
    <w:rsid w:val="00A95FF2"/>
    <w:rsid w:val="00A96390"/>
    <w:rsid w:val="00A96D5B"/>
    <w:rsid w:val="00A974AB"/>
    <w:rsid w:val="00A97D1D"/>
    <w:rsid w:val="00A97EBD"/>
    <w:rsid w:val="00AA035A"/>
    <w:rsid w:val="00AA0EF6"/>
    <w:rsid w:val="00AA1190"/>
    <w:rsid w:val="00AA1804"/>
    <w:rsid w:val="00AA2FAF"/>
    <w:rsid w:val="00AA3696"/>
    <w:rsid w:val="00AA3E8C"/>
    <w:rsid w:val="00AA4438"/>
    <w:rsid w:val="00AA4550"/>
    <w:rsid w:val="00AA45B7"/>
    <w:rsid w:val="00AA472D"/>
    <w:rsid w:val="00AA513F"/>
    <w:rsid w:val="00AA582D"/>
    <w:rsid w:val="00AA5ABA"/>
    <w:rsid w:val="00AA635F"/>
    <w:rsid w:val="00AA646A"/>
    <w:rsid w:val="00AA6593"/>
    <w:rsid w:val="00AA69D8"/>
    <w:rsid w:val="00AA6E71"/>
    <w:rsid w:val="00AA7C31"/>
    <w:rsid w:val="00AA7EAE"/>
    <w:rsid w:val="00AB0044"/>
    <w:rsid w:val="00AB057E"/>
    <w:rsid w:val="00AB092B"/>
    <w:rsid w:val="00AB096C"/>
    <w:rsid w:val="00AB0B92"/>
    <w:rsid w:val="00AB1232"/>
    <w:rsid w:val="00AB1283"/>
    <w:rsid w:val="00AB2326"/>
    <w:rsid w:val="00AB26D5"/>
    <w:rsid w:val="00AB2AAE"/>
    <w:rsid w:val="00AB368B"/>
    <w:rsid w:val="00AB390F"/>
    <w:rsid w:val="00AB45AE"/>
    <w:rsid w:val="00AB4ED5"/>
    <w:rsid w:val="00AB53E0"/>
    <w:rsid w:val="00AB6785"/>
    <w:rsid w:val="00AB6828"/>
    <w:rsid w:val="00AB700C"/>
    <w:rsid w:val="00AB712E"/>
    <w:rsid w:val="00AB748C"/>
    <w:rsid w:val="00AB7C33"/>
    <w:rsid w:val="00AB7C82"/>
    <w:rsid w:val="00AB7E86"/>
    <w:rsid w:val="00AC0042"/>
    <w:rsid w:val="00AC0638"/>
    <w:rsid w:val="00AC0726"/>
    <w:rsid w:val="00AC11A0"/>
    <w:rsid w:val="00AC18DA"/>
    <w:rsid w:val="00AC1E56"/>
    <w:rsid w:val="00AC1FFA"/>
    <w:rsid w:val="00AC231D"/>
    <w:rsid w:val="00AC26A7"/>
    <w:rsid w:val="00AC27B1"/>
    <w:rsid w:val="00AC2E7B"/>
    <w:rsid w:val="00AC34B7"/>
    <w:rsid w:val="00AC389C"/>
    <w:rsid w:val="00AC38D9"/>
    <w:rsid w:val="00AC3DFD"/>
    <w:rsid w:val="00AC3F9F"/>
    <w:rsid w:val="00AC41EB"/>
    <w:rsid w:val="00AC4658"/>
    <w:rsid w:val="00AC48C3"/>
    <w:rsid w:val="00AC4C23"/>
    <w:rsid w:val="00AC4C78"/>
    <w:rsid w:val="00AC5014"/>
    <w:rsid w:val="00AC5229"/>
    <w:rsid w:val="00AC543F"/>
    <w:rsid w:val="00AC5888"/>
    <w:rsid w:val="00AC5B09"/>
    <w:rsid w:val="00AC5EAD"/>
    <w:rsid w:val="00AC5F41"/>
    <w:rsid w:val="00AC67D5"/>
    <w:rsid w:val="00AC6917"/>
    <w:rsid w:val="00AC698A"/>
    <w:rsid w:val="00AC6D5B"/>
    <w:rsid w:val="00AC7126"/>
    <w:rsid w:val="00AC733A"/>
    <w:rsid w:val="00AC7490"/>
    <w:rsid w:val="00AD08B6"/>
    <w:rsid w:val="00AD0F22"/>
    <w:rsid w:val="00AD158B"/>
    <w:rsid w:val="00AD18C2"/>
    <w:rsid w:val="00AD1F64"/>
    <w:rsid w:val="00AD32FA"/>
    <w:rsid w:val="00AD33C0"/>
    <w:rsid w:val="00AD34A5"/>
    <w:rsid w:val="00AD3E35"/>
    <w:rsid w:val="00AD3EB3"/>
    <w:rsid w:val="00AD40EB"/>
    <w:rsid w:val="00AD4B90"/>
    <w:rsid w:val="00AD4BAB"/>
    <w:rsid w:val="00AD4DC4"/>
    <w:rsid w:val="00AD568F"/>
    <w:rsid w:val="00AD5C38"/>
    <w:rsid w:val="00AD5FF0"/>
    <w:rsid w:val="00AD61E9"/>
    <w:rsid w:val="00AD66D8"/>
    <w:rsid w:val="00AD681F"/>
    <w:rsid w:val="00AD6C7A"/>
    <w:rsid w:val="00AD6FEF"/>
    <w:rsid w:val="00AD754B"/>
    <w:rsid w:val="00AD7C2F"/>
    <w:rsid w:val="00AD7ECE"/>
    <w:rsid w:val="00AE0087"/>
    <w:rsid w:val="00AE0641"/>
    <w:rsid w:val="00AE06D7"/>
    <w:rsid w:val="00AE14CB"/>
    <w:rsid w:val="00AE16BC"/>
    <w:rsid w:val="00AE2801"/>
    <w:rsid w:val="00AE2859"/>
    <w:rsid w:val="00AE2981"/>
    <w:rsid w:val="00AE3002"/>
    <w:rsid w:val="00AE38FD"/>
    <w:rsid w:val="00AE3994"/>
    <w:rsid w:val="00AE3B8E"/>
    <w:rsid w:val="00AE3F33"/>
    <w:rsid w:val="00AE44E0"/>
    <w:rsid w:val="00AE51CA"/>
    <w:rsid w:val="00AE5701"/>
    <w:rsid w:val="00AE5764"/>
    <w:rsid w:val="00AE5AA2"/>
    <w:rsid w:val="00AE6274"/>
    <w:rsid w:val="00AE6B50"/>
    <w:rsid w:val="00AE772F"/>
    <w:rsid w:val="00AE7E51"/>
    <w:rsid w:val="00AF0C83"/>
    <w:rsid w:val="00AF0DAA"/>
    <w:rsid w:val="00AF0ECB"/>
    <w:rsid w:val="00AF1661"/>
    <w:rsid w:val="00AF1694"/>
    <w:rsid w:val="00AF1720"/>
    <w:rsid w:val="00AF1826"/>
    <w:rsid w:val="00AF1A05"/>
    <w:rsid w:val="00AF1A5D"/>
    <w:rsid w:val="00AF1F1C"/>
    <w:rsid w:val="00AF3338"/>
    <w:rsid w:val="00AF3374"/>
    <w:rsid w:val="00AF39E6"/>
    <w:rsid w:val="00AF3B34"/>
    <w:rsid w:val="00AF3DDE"/>
    <w:rsid w:val="00AF3E66"/>
    <w:rsid w:val="00AF41A3"/>
    <w:rsid w:val="00AF49E9"/>
    <w:rsid w:val="00AF4ECA"/>
    <w:rsid w:val="00AF4F3D"/>
    <w:rsid w:val="00AF50EA"/>
    <w:rsid w:val="00AF52D5"/>
    <w:rsid w:val="00AF600D"/>
    <w:rsid w:val="00AF6640"/>
    <w:rsid w:val="00AF68C7"/>
    <w:rsid w:val="00AF6958"/>
    <w:rsid w:val="00AF6C73"/>
    <w:rsid w:val="00AF6DB1"/>
    <w:rsid w:val="00AF6E22"/>
    <w:rsid w:val="00AF6FBC"/>
    <w:rsid w:val="00AF73AC"/>
    <w:rsid w:val="00AF7DA5"/>
    <w:rsid w:val="00AF7F37"/>
    <w:rsid w:val="00B006BF"/>
    <w:rsid w:val="00B00AC4"/>
    <w:rsid w:val="00B00C66"/>
    <w:rsid w:val="00B00C8E"/>
    <w:rsid w:val="00B00EB5"/>
    <w:rsid w:val="00B01751"/>
    <w:rsid w:val="00B03032"/>
    <w:rsid w:val="00B030DA"/>
    <w:rsid w:val="00B03568"/>
    <w:rsid w:val="00B03769"/>
    <w:rsid w:val="00B041ED"/>
    <w:rsid w:val="00B04BF9"/>
    <w:rsid w:val="00B0532E"/>
    <w:rsid w:val="00B05471"/>
    <w:rsid w:val="00B059F2"/>
    <w:rsid w:val="00B06546"/>
    <w:rsid w:val="00B10A06"/>
    <w:rsid w:val="00B10A9C"/>
    <w:rsid w:val="00B10E0D"/>
    <w:rsid w:val="00B11050"/>
    <w:rsid w:val="00B11073"/>
    <w:rsid w:val="00B113C0"/>
    <w:rsid w:val="00B113D7"/>
    <w:rsid w:val="00B1143D"/>
    <w:rsid w:val="00B119B0"/>
    <w:rsid w:val="00B11BCF"/>
    <w:rsid w:val="00B12F96"/>
    <w:rsid w:val="00B13B1D"/>
    <w:rsid w:val="00B1414C"/>
    <w:rsid w:val="00B1450B"/>
    <w:rsid w:val="00B1582C"/>
    <w:rsid w:val="00B15F1C"/>
    <w:rsid w:val="00B1608A"/>
    <w:rsid w:val="00B16CC0"/>
    <w:rsid w:val="00B174C3"/>
    <w:rsid w:val="00B20190"/>
    <w:rsid w:val="00B207E1"/>
    <w:rsid w:val="00B2093E"/>
    <w:rsid w:val="00B20B44"/>
    <w:rsid w:val="00B20FAE"/>
    <w:rsid w:val="00B21923"/>
    <w:rsid w:val="00B21A3B"/>
    <w:rsid w:val="00B21F15"/>
    <w:rsid w:val="00B22096"/>
    <w:rsid w:val="00B233F3"/>
    <w:rsid w:val="00B236A1"/>
    <w:rsid w:val="00B238EC"/>
    <w:rsid w:val="00B23C88"/>
    <w:rsid w:val="00B23D15"/>
    <w:rsid w:val="00B24453"/>
    <w:rsid w:val="00B24463"/>
    <w:rsid w:val="00B2494E"/>
    <w:rsid w:val="00B2503E"/>
    <w:rsid w:val="00B254B2"/>
    <w:rsid w:val="00B25611"/>
    <w:rsid w:val="00B260D9"/>
    <w:rsid w:val="00B261DA"/>
    <w:rsid w:val="00B26312"/>
    <w:rsid w:val="00B2738A"/>
    <w:rsid w:val="00B27690"/>
    <w:rsid w:val="00B300AF"/>
    <w:rsid w:val="00B30247"/>
    <w:rsid w:val="00B30349"/>
    <w:rsid w:val="00B305B9"/>
    <w:rsid w:val="00B3146B"/>
    <w:rsid w:val="00B320B1"/>
    <w:rsid w:val="00B3213F"/>
    <w:rsid w:val="00B330AD"/>
    <w:rsid w:val="00B33915"/>
    <w:rsid w:val="00B33E01"/>
    <w:rsid w:val="00B34A30"/>
    <w:rsid w:val="00B34B6F"/>
    <w:rsid w:val="00B34C2F"/>
    <w:rsid w:val="00B35016"/>
    <w:rsid w:val="00B35093"/>
    <w:rsid w:val="00B35180"/>
    <w:rsid w:val="00B3592F"/>
    <w:rsid w:val="00B35E43"/>
    <w:rsid w:val="00B36948"/>
    <w:rsid w:val="00B369DB"/>
    <w:rsid w:val="00B37767"/>
    <w:rsid w:val="00B37A90"/>
    <w:rsid w:val="00B403F2"/>
    <w:rsid w:val="00B40B77"/>
    <w:rsid w:val="00B40D39"/>
    <w:rsid w:val="00B4190C"/>
    <w:rsid w:val="00B41C72"/>
    <w:rsid w:val="00B41D0F"/>
    <w:rsid w:val="00B4260F"/>
    <w:rsid w:val="00B42A45"/>
    <w:rsid w:val="00B4310A"/>
    <w:rsid w:val="00B437C8"/>
    <w:rsid w:val="00B43DFB"/>
    <w:rsid w:val="00B446FE"/>
    <w:rsid w:val="00B44D1B"/>
    <w:rsid w:val="00B45491"/>
    <w:rsid w:val="00B456DB"/>
    <w:rsid w:val="00B45EA6"/>
    <w:rsid w:val="00B46871"/>
    <w:rsid w:val="00B47F90"/>
    <w:rsid w:val="00B47FE3"/>
    <w:rsid w:val="00B501D6"/>
    <w:rsid w:val="00B505E6"/>
    <w:rsid w:val="00B5076C"/>
    <w:rsid w:val="00B50BDB"/>
    <w:rsid w:val="00B50CF8"/>
    <w:rsid w:val="00B511DA"/>
    <w:rsid w:val="00B52276"/>
    <w:rsid w:val="00B52A60"/>
    <w:rsid w:val="00B52A85"/>
    <w:rsid w:val="00B543CE"/>
    <w:rsid w:val="00B5447D"/>
    <w:rsid w:val="00B54D4C"/>
    <w:rsid w:val="00B54F72"/>
    <w:rsid w:val="00B550E8"/>
    <w:rsid w:val="00B55277"/>
    <w:rsid w:val="00B55435"/>
    <w:rsid w:val="00B56C40"/>
    <w:rsid w:val="00B56DAC"/>
    <w:rsid w:val="00B570BA"/>
    <w:rsid w:val="00B57509"/>
    <w:rsid w:val="00B57F9F"/>
    <w:rsid w:val="00B6133D"/>
    <w:rsid w:val="00B62091"/>
    <w:rsid w:val="00B62ABC"/>
    <w:rsid w:val="00B62D7F"/>
    <w:rsid w:val="00B633FB"/>
    <w:rsid w:val="00B640A0"/>
    <w:rsid w:val="00B64235"/>
    <w:rsid w:val="00B64D71"/>
    <w:rsid w:val="00B64EFF"/>
    <w:rsid w:val="00B66646"/>
    <w:rsid w:val="00B66AA6"/>
    <w:rsid w:val="00B67048"/>
    <w:rsid w:val="00B671A6"/>
    <w:rsid w:val="00B67600"/>
    <w:rsid w:val="00B67653"/>
    <w:rsid w:val="00B702E1"/>
    <w:rsid w:val="00B7031A"/>
    <w:rsid w:val="00B710A6"/>
    <w:rsid w:val="00B71297"/>
    <w:rsid w:val="00B712F4"/>
    <w:rsid w:val="00B713CE"/>
    <w:rsid w:val="00B714CD"/>
    <w:rsid w:val="00B71650"/>
    <w:rsid w:val="00B7190C"/>
    <w:rsid w:val="00B71C7B"/>
    <w:rsid w:val="00B71C90"/>
    <w:rsid w:val="00B71DF7"/>
    <w:rsid w:val="00B7226B"/>
    <w:rsid w:val="00B7262A"/>
    <w:rsid w:val="00B72658"/>
    <w:rsid w:val="00B72A77"/>
    <w:rsid w:val="00B72BCE"/>
    <w:rsid w:val="00B72E5E"/>
    <w:rsid w:val="00B73B28"/>
    <w:rsid w:val="00B742E1"/>
    <w:rsid w:val="00B7460A"/>
    <w:rsid w:val="00B746A6"/>
    <w:rsid w:val="00B7487E"/>
    <w:rsid w:val="00B74AD9"/>
    <w:rsid w:val="00B74E99"/>
    <w:rsid w:val="00B751D3"/>
    <w:rsid w:val="00B751DA"/>
    <w:rsid w:val="00B7534D"/>
    <w:rsid w:val="00B75390"/>
    <w:rsid w:val="00B76824"/>
    <w:rsid w:val="00B7693C"/>
    <w:rsid w:val="00B76B3D"/>
    <w:rsid w:val="00B7787A"/>
    <w:rsid w:val="00B802AD"/>
    <w:rsid w:val="00B809D5"/>
    <w:rsid w:val="00B80D71"/>
    <w:rsid w:val="00B80DDC"/>
    <w:rsid w:val="00B813F9"/>
    <w:rsid w:val="00B82709"/>
    <w:rsid w:val="00B82EE1"/>
    <w:rsid w:val="00B8330C"/>
    <w:rsid w:val="00B83573"/>
    <w:rsid w:val="00B8376B"/>
    <w:rsid w:val="00B839FF"/>
    <w:rsid w:val="00B83BE7"/>
    <w:rsid w:val="00B83DE8"/>
    <w:rsid w:val="00B83E77"/>
    <w:rsid w:val="00B8496C"/>
    <w:rsid w:val="00B84AC0"/>
    <w:rsid w:val="00B84C30"/>
    <w:rsid w:val="00B84C89"/>
    <w:rsid w:val="00B84D84"/>
    <w:rsid w:val="00B85210"/>
    <w:rsid w:val="00B85B37"/>
    <w:rsid w:val="00B85FB8"/>
    <w:rsid w:val="00B86650"/>
    <w:rsid w:val="00B867F3"/>
    <w:rsid w:val="00B868B3"/>
    <w:rsid w:val="00B87C9A"/>
    <w:rsid w:val="00B87DBB"/>
    <w:rsid w:val="00B87F20"/>
    <w:rsid w:val="00B90AFD"/>
    <w:rsid w:val="00B90E6D"/>
    <w:rsid w:val="00B91308"/>
    <w:rsid w:val="00B914D1"/>
    <w:rsid w:val="00B92EED"/>
    <w:rsid w:val="00B940B3"/>
    <w:rsid w:val="00B94A19"/>
    <w:rsid w:val="00B951A2"/>
    <w:rsid w:val="00B95407"/>
    <w:rsid w:val="00B959ED"/>
    <w:rsid w:val="00B95DC2"/>
    <w:rsid w:val="00B963DC"/>
    <w:rsid w:val="00B96A27"/>
    <w:rsid w:val="00B96C43"/>
    <w:rsid w:val="00B96E4C"/>
    <w:rsid w:val="00B970FE"/>
    <w:rsid w:val="00B9720E"/>
    <w:rsid w:val="00B9723F"/>
    <w:rsid w:val="00B979CE"/>
    <w:rsid w:val="00B97A4C"/>
    <w:rsid w:val="00B97A9B"/>
    <w:rsid w:val="00BA04CE"/>
    <w:rsid w:val="00BA0988"/>
    <w:rsid w:val="00BA0EB5"/>
    <w:rsid w:val="00BA1044"/>
    <w:rsid w:val="00BA1B26"/>
    <w:rsid w:val="00BA1FB3"/>
    <w:rsid w:val="00BA2452"/>
    <w:rsid w:val="00BA249F"/>
    <w:rsid w:val="00BA29AC"/>
    <w:rsid w:val="00BA2EBF"/>
    <w:rsid w:val="00BA35F4"/>
    <w:rsid w:val="00BA3C9B"/>
    <w:rsid w:val="00BA49D6"/>
    <w:rsid w:val="00BA4C40"/>
    <w:rsid w:val="00BA5635"/>
    <w:rsid w:val="00BA5749"/>
    <w:rsid w:val="00BA5779"/>
    <w:rsid w:val="00BA57AE"/>
    <w:rsid w:val="00BA589D"/>
    <w:rsid w:val="00BA5AE2"/>
    <w:rsid w:val="00BA5F3D"/>
    <w:rsid w:val="00BA5F96"/>
    <w:rsid w:val="00BA6E5B"/>
    <w:rsid w:val="00BA7290"/>
    <w:rsid w:val="00BA7954"/>
    <w:rsid w:val="00BA7D60"/>
    <w:rsid w:val="00BA7D8A"/>
    <w:rsid w:val="00BA7F1C"/>
    <w:rsid w:val="00BB07A1"/>
    <w:rsid w:val="00BB0E12"/>
    <w:rsid w:val="00BB0ED8"/>
    <w:rsid w:val="00BB145D"/>
    <w:rsid w:val="00BB16E8"/>
    <w:rsid w:val="00BB1D46"/>
    <w:rsid w:val="00BB3FF9"/>
    <w:rsid w:val="00BB42E8"/>
    <w:rsid w:val="00BB4BC6"/>
    <w:rsid w:val="00BB4D49"/>
    <w:rsid w:val="00BB53FD"/>
    <w:rsid w:val="00BB610D"/>
    <w:rsid w:val="00BB6314"/>
    <w:rsid w:val="00BB672B"/>
    <w:rsid w:val="00BB766F"/>
    <w:rsid w:val="00BB7EF8"/>
    <w:rsid w:val="00BC015D"/>
    <w:rsid w:val="00BC025A"/>
    <w:rsid w:val="00BC02C3"/>
    <w:rsid w:val="00BC057A"/>
    <w:rsid w:val="00BC1230"/>
    <w:rsid w:val="00BC1D42"/>
    <w:rsid w:val="00BC1E9F"/>
    <w:rsid w:val="00BC25D2"/>
    <w:rsid w:val="00BC28D7"/>
    <w:rsid w:val="00BC2A39"/>
    <w:rsid w:val="00BC56EE"/>
    <w:rsid w:val="00BC5935"/>
    <w:rsid w:val="00BC638B"/>
    <w:rsid w:val="00BC6E23"/>
    <w:rsid w:val="00BC6E81"/>
    <w:rsid w:val="00BC71AC"/>
    <w:rsid w:val="00BC72D0"/>
    <w:rsid w:val="00BC76BC"/>
    <w:rsid w:val="00BC76BE"/>
    <w:rsid w:val="00BC76C4"/>
    <w:rsid w:val="00BC77AB"/>
    <w:rsid w:val="00BC7D38"/>
    <w:rsid w:val="00BD019E"/>
    <w:rsid w:val="00BD055B"/>
    <w:rsid w:val="00BD07B6"/>
    <w:rsid w:val="00BD09EB"/>
    <w:rsid w:val="00BD1093"/>
    <w:rsid w:val="00BD1529"/>
    <w:rsid w:val="00BD1C34"/>
    <w:rsid w:val="00BD21A9"/>
    <w:rsid w:val="00BD322B"/>
    <w:rsid w:val="00BD4147"/>
    <w:rsid w:val="00BD4570"/>
    <w:rsid w:val="00BD462C"/>
    <w:rsid w:val="00BD471F"/>
    <w:rsid w:val="00BD4EB8"/>
    <w:rsid w:val="00BD539D"/>
    <w:rsid w:val="00BD5EB7"/>
    <w:rsid w:val="00BD606D"/>
    <w:rsid w:val="00BD612B"/>
    <w:rsid w:val="00BD62A3"/>
    <w:rsid w:val="00BD67A8"/>
    <w:rsid w:val="00BD6BF3"/>
    <w:rsid w:val="00BD6C59"/>
    <w:rsid w:val="00BD6E93"/>
    <w:rsid w:val="00BD6FF0"/>
    <w:rsid w:val="00BD71C9"/>
    <w:rsid w:val="00BD75F1"/>
    <w:rsid w:val="00BD79F6"/>
    <w:rsid w:val="00BE00A3"/>
    <w:rsid w:val="00BE0FA6"/>
    <w:rsid w:val="00BE0FDD"/>
    <w:rsid w:val="00BE1241"/>
    <w:rsid w:val="00BE16A7"/>
    <w:rsid w:val="00BE1877"/>
    <w:rsid w:val="00BE218F"/>
    <w:rsid w:val="00BE2EF4"/>
    <w:rsid w:val="00BE3359"/>
    <w:rsid w:val="00BE3436"/>
    <w:rsid w:val="00BE3802"/>
    <w:rsid w:val="00BE3ACF"/>
    <w:rsid w:val="00BE3DD2"/>
    <w:rsid w:val="00BE3ED0"/>
    <w:rsid w:val="00BE4090"/>
    <w:rsid w:val="00BE42FE"/>
    <w:rsid w:val="00BE432A"/>
    <w:rsid w:val="00BE435A"/>
    <w:rsid w:val="00BE46B0"/>
    <w:rsid w:val="00BE470B"/>
    <w:rsid w:val="00BE4BF5"/>
    <w:rsid w:val="00BE4C02"/>
    <w:rsid w:val="00BE4C04"/>
    <w:rsid w:val="00BE5076"/>
    <w:rsid w:val="00BE572D"/>
    <w:rsid w:val="00BE6512"/>
    <w:rsid w:val="00BE6906"/>
    <w:rsid w:val="00BE765B"/>
    <w:rsid w:val="00BE7FA1"/>
    <w:rsid w:val="00BF08EF"/>
    <w:rsid w:val="00BF08F5"/>
    <w:rsid w:val="00BF1001"/>
    <w:rsid w:val="00BF1385"/>
    <w:rsid w:val="00BF1472"/>
    <w:rsid w:val="00BF1973"/>
    <w:rsid w:val="00BF1AB1"/>
    <w:rsid w:val="00BF1CE3"/>
    <w:rsid w:val="00BF1FE1"/>
    <w:rsid w:val="00BF265B"/>
    <w:rsid w:val="00BF2BF1"/>
    <w:rsid w:val="00BF3987"/>
    <w:rsid w:val="00BF412E"/>
    <w:rsid w:val="00BF42DF"/>
    <w:rsid w:val="00BF47DD"/>
    <w:rsid w:val="00BF5014"/>
    <w:rsid w:val="00BF575C"/>
    <w:rsid w:val="00BF5ED9"/>
    <w:rsid w:val="00BF6492"/>
    <w:rsid w:val="00BF6715"/>
    <w:rsid w:val="00BF6FA3"/>
    <w:rsid w:val="00BF746E"/>
    <w:rsid w:val="00BF763A"/>
    <w:rsid w:val="00BF7968"/>
    <w:rsid w:val="00BF7E0C"/>
    <w:rsid w:val="00C008D9"/>
    <w:rsid w:val="00C00D52"/>
    <w:rsid w:val="00C01C10"/>
    <w:rsid w:val="00C01D31"/>
    <w:rsid w:val="00C01DF2"/>
    <w:rsid w:val="00C021F3"/>
    <w:rsid w:val="00C022A7"/>
    <w:rsid w:val="00C02766"/>
    <w:rsid w:val="00C0303B"/>
    <w:rsid w:val="00C037F6"/>
    <w:rsid w:val="00C03840"/>
    <w:rsid w:val="00C03858"/>
    <w:rsid w:val="00C03B63"/>
    <w:rsid w:val="00C04304"/>
    <w:rsid w:val="00C04681"/>
    <w:rsid w:val="00C04FD3"/>
    <w:rsid w:val="00C050A1"/>
    <w:rsid w:val="00C058D0"/>
    <w:rsid w:val="00C05E5C"/>
    <w:rsid w:val="00C05F4C"/>
    <w:rsid w:val="00C060C1"/>
    <w:rsid w:val="00C077D3"/>
    <w:rsid w:val="00C10000"/>
    <w:rsid w:val="00C10F4F"/>
    <w:rsid w:val="00C113B5"/>
    <w:rsid w:val="00C11802"/>
    <w:rsid w:val="00C11814"/>
    <w:rsid w:val="00C119D9"/>
    <w:rsid w:val="00C11B0D"/>
    <w:rsid w:val="00C11D11"/>
    <w:rsid w:val="00C11E2D"/>
    <w:rsid w:val="00C12C3A"/>
    <w:rsid w:val="00C1323F"/>
    <w:rsid w:val="00C1325B"/>
    <w:rsid w:val="00C13355"/>
    <w:rsid w:val="00C13967"/>
    <w:rsid w:val="00C13AB5"/>
    <w:rsid w:val="00C13D64"/>
    <w:rsid w:val="00C13FA9"/>
    <w:rsid w:val="00C1475A"/>
    <w:rsid w:val="00C14BE8"/>
    <w:rsid w:val="00C14C59"/>
    <w:rsid w:val="00C14D75"/>
    <w:rsid w:val="00C15499"/>
    <w:rsid w:val="00C15633"/>
    <w:rsid w:val="00C156DF"/>
    <w:rsid w:val="00C15B94"/>
    <w:rsid w:val="00C166C0"/>
    <w:rsid w:val="00C16B1D"/>
    <w:rsid w:val="00C16C0D"/>
    <w:rsid w:val="00C16C12"/>
    <w:rsid w:val="00C16CF1"/>
    <w:rsid w:val="00C17FF9"/>
    <w:rsid w:val="00C2000F"/>
    <w:rsid w:val="00C20090"/>
    <w:rsid w:val="00C216B1"/>
    <w:rsid w:val="00C219D9"/>
    <w:rsid w:val="00C21CCB"/>
    <w:rsid w:val="00C22329"/>
    <w:rsid w:val="00C22A9A"/>
    <w:rsid w:val="00C22DDE"/>
    <w:rsid w:val="00C22E2D"/>
    <w:rsid w:val="00C232A3"/>
    <w:rsid w:val="00C23574"/>
    <w:rsid w:val="00C235D9"/>
    <w:rsid w:val="00C237BF"/>
    <w:rsid w:val="00C238E6"/>
    <w:rsid w:val="00C23A6D"/>
    <w:rsid w:val="00C240BE"/>
    <w:rsid w:val="00C244B0"/>
    <w:rsid w:val="00C245EC"/>
    <w:rsid w:val="00C257DA"/>
    <w:rsid w:val="00C25C24"/>
    <w:rsid w:val="00C264AE"/>
    <w:rsid w:val="00C26534"/>
    <w:rsid w:val="00C26A06"/>
    <w:rsid w:val="00C26BB5"/>
    <w:rsid w:val="00C2780B"/>
    <w:rsid w:val="00C278B3"/>
    <w:rsid w:val="00C27BDE"/>
    <w:rsid w:val="00C3009B"/>
    <w:rsid w:val="00C30175"/>
    <w:rsid w:val="00C303CC"/>
    <w:rsid w:val="00C309B5"/>
    <w:rsid w:val="00C30F4E"/>
    <w:rsid w:val="00C31391"/>
    <w:rsid w:val="00C31510"/>
    <w:rsid w:val="00C31632"/>
    <w:rsid w:val="00C31F9F"/>
    <w:rsid w:val="00C32DDE"/>
    <w:rsid w:val="00C32FCF"/>
    <w:rsid w:val="00C3315E"/>
    <w:rsid w:val="00C33A6F"/>
    <w:rsid w:val="00C33C91"/>
    <w:rsid w:val="00C33FCB"/>
    <w:rsid w:val="00C347E9"/>
    <w:rsid w:val="00C34A9D"/>
    <w:rsid w:val="00C358D3"/>
    <w:rsid w:val="00C35B11"/>
    <w:rsid w:val="00C35FAE"/>
    <w:rsid w:val="00C360CF"/>
    <w:rsid w:val="00C361B9"/>
    <w:rsid w:val="00C366FC"/>
    <w:rsid w:val="00C36EAB"/>
    <w:rsid w:val="00C376DE"/>
    <w:rsid w:val="00C3782F"/>
    <w:rsid w:val="00C37EA4"/>
    <w:rsid w:val="00C37F15"/>
    <w:rsid w:val="00C401B3"/>
    <w:rsid w:val="00C40B6A"/>
    <w:rsid w:val="00C41FB5"/>
    <w:rsid w:val="00C42045"/>
    <w:rsid w:val="00C422F1"/>
    <w:rsid w:val="00C423A6"/>
    <w:rsid w:val="00C42463"/>
    <w:rsid w:val="00C4246D"/>
    <w:rsid w:val="00C431A5"/>
    <w:rsid w:val="00C43C27"/>
    <w:rsid w:val="00C4439F"/>
    <w:rsid w:val="00C45391"/>
    <w:rsid w:val="00C45628"/>
    <w:rsid w:val="00C45E8A"/>
    <w:rsid w:val="00C46052"/>
    <w:rsid w:val="00C4697D"/>
    <w:rsid w:val="00C46C68"/>
    <w:rsid w:val="00C47130"/>
    <w:rsid w:val="00C47236"/>
    <w:rsid w:val="00C47891"/>
    <w:rsid w:val="00C47FDB"/>
    <w:rsid w:val="00C5001C"/>
    <w:rsid w:val="00C50A67"/>
    <w:rsid w:val="00C50F51"/>
    <w:rsid w:val="00C51702"/>
    <w:rsid w:val="00C52030"/>
    <w:rsid w:val="00C52659"/>
    <w:rsid w:val="00C52BEE"/>
    <w:rsid w:val="00C532AC"/>
    <w:rsid w:val="00C535BA"/>
    <w:rsid w:val="00C53683"/>
    <w:rsid w:val="00C53AFC"/>
    <w:rsid w:val="00C53C33"/>
    <w:rsid w:val="00C53CB2"/>
    <w:rsid w:val="00C546CC"/>
    <w:rsid w:val="00C54799"/>
    <w:rsid w:val="00C555C1"/>
    <w:rsid w:val="00C55F6F"/>
    <w:rsid w:val="00C5615B"/>
    <w:rsid w:val="00C5652B"/>
    <w:rsid w:val="00C56970"/>
    <w:rsid w:val="00C571B9"/>
    <w:rsid w:val="00C57316"/>
    <w:rsid w:val="00C5768A"/>
    <w:rsid w:val="00C577AB"/>
    <w:rsid w:val="00C578FB"/>
    <w:rsid w:val="00C60546"/>
    <w:rsid w:val="00C60811"/>
    <w:rsid w:val="00C60EA7"/>
    <w:rsid w:val="00C60F09"/>
    <w:rsid w:val="00C610AE"/>
    <w:rsid w:val="00C624D3"/>
    <w:rsid w:val="00C62674"/>
    <w:rsid w:val="00C62BBB"/>
    <w:rsid w:val="00C62D28"/>
    <w:rsid w:val="00C62D32"/>
    <w:rsid w:val="00C633E3"/>
    <w:rsid w:val="00C6342F"/>
    <w:rsid w:val="00C6369E"/>
    <w:rsid w:val="00C63901"/>
    <w:rsid w:val="00C63D99"/>
    <w:rsid w:val="00C63E5F"/>
    <w:rsid w:val="00C64978"/>
    <w:rsid w:val="00C649A4"/>
    <w:rsid w:val="00C64CF4"/>
    <w:rsid w:val="00C64EF7"/>
    <w:rsid w:val="00C657CA"/>
    <w:rsid w:val="00C66589"/>
    <w:rsid w:val="00C66D99"/>
    <w:rsid w:val="00C66DAE"/>
    <w:rsid w:val="00C67404"/>
    <w:rsid w:val="00C677A7"/>
    <w:rsid w:val="00C67D0A"/>
    <w:rsid w:val="00C7023C"/>
    <w:rsid w:val="00C702E6"/>
    <w:rsid w:val="00C70381"/>
    <w:rsid w:val="00C70AFB"/>
    <w:rsid w:val="00C71054"/>
    <w:rsid w:val="00C71107"/>
    <w:rsid w:val="00C712A4"/>
    <w:rsid w:val="00C719FA"/>
    <w:rsid w:val="00C71E1F"/>
    <w:rsid w:val="00C72028"/>
    <w:rsid w:val="00C7324A"/>
    <w:rsid w:val="00C739C1"/>
    <w:rsid w:val="00C73DC6"/>
    <w:rsid w:val="00C73ED0"/>
    <w:rsid w:val="00C7495D"/>
    <w:rsid w:val="00C74CBA"/>
    <w:rsid w:val="00C767AE"/>
    <w:rsid w:val="00C76C0F"/>
    <w:rsid w:val="00C76C10"/>
    <w:rsid w:val="00C76F7C"/>
    <w:rsid w:val="00C77E62"/>
    <w:rsid w:val="00C80D0A"/>
    <w:rsid w:val="00C80D5E"/>
    <w:rsid w:val="00C80DF7"/>
    <w:rsid w:val="00C81024"/>
    <w:rsid w:val="00C8179B"/>
    <w:rsid w:val="00C83D29"/>
    <w:rsid w:val="00C84431"/>
    <w:rsid w:val="00C8457E"/>
    <w:rsid w:val="00C845E4"/>
    <w:rsid w:val="00C846FC"/>
    <w:rsid w:val="00C84B79"/>
    <w:rsid w:val="00C84DFE"/>
    <w:rsid w:val="00C84F8B"/>
    <w:rsid w:val="00C84FBA"/>
    <w:rsid w:val="00C85285"/>
    <w:rsid w:val="00C859AB"/>
    <w:rsid w:val="00C85A5D"/>
    <w:rsid w:val="00C861E7"/>
    <w:rsid w:val="00C862D7"/>
    <w:rsid w:val="00C86912"/>
    <w:rsid w:val="00C86BED"/>
    <w:rsid w:val="00C87196"/>
    <w:rsid w:val="00C878B9"/>
    <w:rsid w:val="00C87995"/>
    <w:rsid w:val="00C9083A"/>
    <w:rsid w:val="00C90B96"/>
    <w:rsid w:val="00C91019"/>
    <w:rsid w:val="00C91049"/>
    <w:rsid w:val="00C917F6"/>
    <w:rsid w:val="00C91C1B"/>
    <w:rsid w:val="00C91FFD"/>
    <w:rsid w:val="00C9250C"/>
    <w:rsid w:val="00C92527"/>
    <w:rsid w:val="00C9305C"/>
    <w:rsid w:val="00C9366A"/>
    <w:rsid w:val="00C937DB"/>
    <w:rsid w:val="00C94275"/>
    <w:rsid w:val="00C946CC"/>
    <w:rsid w:val="00C94FD3"/>
    <w:rsid w:val="00C950E7"/>
    <w:rsid w:val="00C9599A"/>
    <w:rsid w:val="00C95BD9"/>
    <w:rsid w:val="00C9640A"/>
    <w:rsid w:val="00C96470"/>
    <w:rsid w:val="00C96FD9"/>
    <w:rsid w:val="00C96FF8"/>
    <w:rsid w:val="00C9762C"/>
    <w:rsid w:val="00CA073E"/>
    <w:rsid w:val="00CA0B34"/>
    <w:rsid w:val="00CA0B4F"/>
    <w:rsid w:val="00CA18E4"/>
    <w:rsid w:val="00CA1C86"/>
    <w:rsid w:val="00CA24D5"/>
    <w:rsid w:val="00CA274C"/>
    <w:rsid w:val="00CA27ED"/>
    <w:rsid w:val="00CA2B34"/>
    <w:rsid w:val="00CA3A4F"/>
    <w:rsid w:val="00CA3C06"/>
    <w:rsid w:val="00CA3E39"/>
    <w:rsid w:val="00CA4631"/>
    <w:rsid w:val="00CA48ED"/>
    <w:rsid w:val="00CA4917"/>
    <w:rsid w:val="00CA5344"/>
    <w:rsid w:val="00CA55EB"/>
    <w:rsid w:val="00CA5974"/>
    <w:rsid w:val="00CA6BD1"/>
    <w:rsid w:val="00CA6EF6"/>
    <w:rsid w:val="00CA72ED"/>
    <w:rsid w:val="00CA75CA"/>
    <w:rsid w:val="00CA7B72"/>
    <w:rsid w:val="00CA7CFF"/>
    <w:rsid w:val="00CA7DDD"/>
    <w:rsid w:val="00CB0A5C"/>
    <w:rsid w:val="00CB0ED9"/>
    <w:rsid w:val="00CB104A"/>
    <w:rsid w:val="00CB1875"/>
    <w:rsid w:val="00CB2068"/>
    <w:rsid w:val="00CB20BF"/>
    <w:rsid w:val="00CB25E8"/>
    <w:rsid w:val="00CB2937"/>
    <w:rsid w:val="00CB2C09"/>
    <w:rsid w:val="00CB315B"/>
    <w:rsid w:val="00CB34A7"/>
    <w:rsid w:val="00CB409D"/>
    <w:rsid w:val="00CB43AE"/>
    <w:rsid w:val="00CB4B73"/>
    <w:rsid w:val="00CB5421"/>
    <w:rsid w:val="00CB56B4"/>
    <w:rsid w:val="00CB5F83"/>
    <w:rsid w:val="00CB745B"/>
    <w:rsid w:val="00CB75B3"/>
    <w:rsid w:val="00CB7637"/>
    <w:rsid w:val="00CB775E"/>
    <w:rsid w:val="00CC02D3"/>
    <w:rsid w:val="00CC03DD"/>
    <w:rsid w:val="00CC0B17"/>
    <w:rsid w:val="00CC0BAE"/>
    <w:rsid w:val="00CC0F2A"/>
    <w:rsid w:val="00CC102D"/>
    <w:rsid w:val="00CC1136"/>
    <w:rsid w:val="00CC1141"/>
    <w:rsid w:val="00CC12D9"/>
    <w:rsid w:val="00CC1D00"/>
    <w:rsid w:val="00CC1E2C"/>
    <w:rsid w:val="00CC1F7C"/>
    <w:rsid w:val="00CC2097"/>
    <w:rsid w:val="00CC2200"/>
    <w:rsid w:val="00CC2402"/>
    <w:rsid w:val="00CC249F"/>
    <w:rsid w:val="00CC254B"/>
    <w:rsid w:val="00CC2868"/>
    <w:rsid w:val="00CC3DCE"/>
    <w:rsid w:val="00CC452E"/>
    <w:rsid w:val="00CC45DB"/>
    <w:rsid w:val="00CC4746"/>
    <w:rsid w:val="00CC56D3"/>
    <w:rsid w:val="00CC59B8"/>
    <w:rsid w:val="00CC5CD2"/>
    <w:rsid w:val="00CC62DB"/>
    <w:rsid w:val="00CC6367"/>
    <w:rsid w:val="00CC6445"/>
    <w:rsid w:val="00CC66D6"/>
    <w:rsid w:val="00CC6CB9"/>
    <w:rsid w:val="00CC6EA9"/>
    <w:rsid w:val="00CC7295"/>
    <w:rsid w:val="00CC7A9F"/>
    <w:rsid w:val="00CC7D84"/>
    <w:rsid w:val="00CD075B"/>
    <w:rsid w:val="00CD10B0"/>
    <w:rsid w:val="00CD13AE"/>
    <w:rsid w:val="00CD19E4"/>
    <w:rsid w:val="00CD1C0B"/>
    <w:rsid w:val="00CD1D04"/>
    <w:rsid w:val="00CD1D70"/>
    <w:rsid w:val="00CD1FAC"/>
    <w:rsid w:val="00CD3064"/>
    <w:rsid w:val="00CD364E"/>
    <w:rsid w:val="00CD396B"/>
    <w:rsid w:val="00CD3EEC"/>
    <w:rsid w:val="00CD438F"/>
    <w:rsid w:val="00CD471D"/>
    <w:rsid w:val="00CD49B4"/>
    <w:rsid w:val="00CD550D"/>
    <w:rsid w:val="00CD5A10"/>
    <w:rsid w:val="00CD6137"/>
    <w:rsid w:val="00CD6435"/>
    <w:rsid w:val="00CD6DB7"/>
    <w:rsid w:val="00CD712F"/>
    <w:rsid w:val="00CD7C95"/>
    <w:rsid w:val="00CD7C9D"/>
    <w:rsid w:val="00CD7E5D"/>
    <w:rsid w:val="00CD7EFB"/>
    <w:rsid w:val="00CD7F09"/>
    <w:rsid w:val="00CE00C6"/>
    <w:rsid w:val="00CE0105"/>
    <w:rsid w:val="00CE0300"/>
    <w:rsid w:val="00CE1155"/>
    <w:rsid w:val="00CE12A3"/>
    <w:rsid w:val="00CE14F0"/>
    <w:rsid w:val="00CE24CA"/>
    <w:rsid w:val="00CE2553"/>
    <w:rsid w:val="00CE2E9F"/>
    <w:rsid w:val="00CE2F0B"/>
    <w:rsid w:val="00CE2FE7"/>
    <w:rsid w:val="00CE37F3"/>
    <w:rsid w:val="00CE4CF7"/>
    <w:rsid w:val="00CE4D82"/>
    <w:rsid w:val="00CE4DAC"/>
    <w:rsid w:val="00CE4ED6"/>
    <w:rsid w:val="00CE51DB"/>
    <w:rsid w:val="00CE54F0"/>
    <w:rsid w:val="00CE55BE"/>
    <w:rsid w:val="00CE66F7"/>
    <w:rsid w:val="00CE6766"/>
    <w:rsid w:val="00CE67A2"/>
    <w:rsid w:val="00CE6C7C"/>
    <w:rsid w:val="00CE6D42"/>
    <w:rsid w:val="00CE6DBA"/>
    <w:rsid w:val="00CE73E4"/>
    <w:rsid w:val="00CE755C"/>
    <w:rsid w:val="00CF1154"/>
    <w:rsid w:val="00CF152E"/>
    <w:rsid w:val="00CF15AC"/>
    <w:rsid w:val="00CF167F"/>
    <w:rsid w:val="00CF1B4C"/>
    <w:rsid w:val="00CF1CCD"/>
    <w:rsid w:val="00CF1DE1"/>
    <w:rsid w:val="00CF208D"/>
    <w:rsid w:val="00CF2D77"/>
    <w:rsid w:val="00CF3AC7"/>
    <w:rsid w:val="00CF3B13"/>
    <w:rsid w:val="00CF4061"/>
    <w:rsid w:val="00CF4325"/>
    <w:rsid w:val="00CF4482"/>
    <w:rsid w:val="00CF4545"/>
    <w:rsid w:val="00CF4976"/>
    <w:rsid w:val="00CF4CE8"/>
    <w:rsid w:val="00CF4D4E"/>
    <w:rsid w:val="00CF4D73"/>
    <w:rsid w:val="00CF5380"/>
    <w:rsid w:val="00CF5819"/>
    <w:rsid w:val="00CF5A4D"/>
    <w:rsid w:val="00CF5D57"/>
    <w:rsid w:val="00CF6273"/>
    <w:rsid w:val="00CF6749"/>
    <w:rsid w:val="00CF6C08"/>
    <w:rsid w:val="00CF7373"/>
    <w:rsid w:val="00CF7559"/>
    <w:rsid w:val="00CF78D3"/>
    <w:rsid w:val="00CF7BDD"/>
    <w:rsid w:val="00D00065"/>
    <w:rsid w:val="00D0097B"/>
    <w:rsid w:val="00D00C8F"/>
    <w:rsid w:val="00D018E4"/>
    <w:rsid w:val="00D019B6"/>
    <w:rsid w:val="00D01F1F"/>
    <w:rsid w:val="00D0208F"/>
    <w:rsid w:val="00D0213B"/>
    <w:rsid w:val="00D02197"/>
    <w:rsid w:val="00D02456"/>
    <w:rsid w:val="00D0258A"/>
    <w:rsid w:val="00D025CA"/>
    <w:rsid w:val="00D02A2E"/>
    <w:rsid w:val="00D02B82"/>
    <w:rsid w:val="00D02C08"/>
    <w:rsid w:val="00D03158"/>
    <w:rsid w:val="00D03386"/>
    <w:rsid w:val="00D03525"/>
    <w:rsid w:val="00D03FD2"/>
    <w:rsid w:val="00D044E7"/>
    <w:rsid w:val="00D047F4"/>
    <w:rsid w:val="00D04DF2"/>
    <w:rsid w:val="00D0503E"/>
    <w:rsid w:val="00D05697"/>
    <w:rsid w:val="00D060D7"/>
    <w:rsid w:val="00D0671E"/>
    <w:rsid w:val="00D06E4B"/>
    <w:rsid w:val="00D06EBF"/>
    <w:rsid w:val="00D074F2"/>
    <w:rsid w:val="00D07FBC"/>
    <w:rsid w:val="00D1019A"/>
    <w:rsid w:val="00D1025C"/>
    <w:rsid w:val="00D10EB7"/>
    <w:rsid w:val="00D11896"/>
    <w:rsid w:val="00D11C19"/>
    <w:rsid w:val="00D12D03"/>
    <w:rsid w:val="00D131B7"/>
    <w:rsid w:val="00D13538"/>
    <w:rsid w:val="00D13815"/>
    <w:rsid w:val="00D13A6B"/>
    <w:rsid w:val="00D13D1F"/>
    <w:rsid w:val="00D15A2A"/>
    <w:rsid w:val="00D16A60"/>
    <w:rsid w:val="00D16DDB"/>
    <w:rsid w:val="00D1720C"/>
    <w:rsid w:val="00D177A8"/>
    <w:rsid w:val="00D177FE"/>
    <w:rsid w:val="00D178A2"/>
    <w:rsid w:val="00D17B03"/>
    <w:rsid w:val="00D217FD"/>
    <w:rsid w:val="00D21EE1"/>
    <w:rsid w:val="00D22012"/>
    <w:rsid w:val="00D221B8"/>
    <w:rsid w:val="00D231CE"/>
    <w:rsid w:val="00D239F3"/>
    <w:rsid w:val="00D24329"/>
    <w:rsid w:val="00D248E2"/>
    <w:rsid w:val="00D24C27"/>
    <w:rsid w:val="00D25340"/>
    <w:rsid w:val="00D25412"/>
    <w:rsid w:val="00D25843"/>
    <w:rsid w:val="00D258CD"/>
    <w:rsid w:val="00D2597E"/>
    <w:rsid w:val="00D25F1C"/>
    <w:rsid w:val="00D25F1E"/>
    <w:rsid w:val="00D262CE"/>
    <w:rsid w:val="00D26397"/>
    <w:rsid w:val="00D26545"/>
    <w:rsid w:val="00D26B8F"/>
    <w:rsid w:val="00D273BC"/>
    <w:rsid w:val="00D27805"/>
    <w:rsid w:val="00D27D73"/>
    <w:rsid w:val="00D30B11"/>
    <w:rsid w:val="00D31416"/>
    <w:rsid w:val="00D31819"/>
    <w:rsid w:val="00D31999"/>
    <w:rsid w:val="00D31ACB"/>
    <w:rsid w:val="00D31FC4"/>
    <w:rsid w:val="00D32552"/>
    <w:rsid w:val="00D32D36"/>
    <w:rsid w:val="00D32F20"/>
    <w:rsid w:val="00D3398D"/>
    <w:rsid w:val="00D33993"/>
    <w:rsid w:val="00D339A6"/>
    <w:rsid w:val="00D33D2B"/>
    <w:rsid w:val="00D33D5D"/>
    <w:rsid w:val="00D34EFF"/>
    <w:rsid w:val="00D35389"/>
    <w:rsid w:val="00D35468"/>
    <w:rsid w:val="00D35724"/>
    <w:rsid w:val="00D35805"/>
    <w:rsid w:val="00D35A33"/>
    <w:rsid w:val="00D35BA4"/>
    <w:rsid w:val="00D36246"/>
    <w:rsid w:val="00D3674B"/>
    <w:rsid w:val="00D36F88"/>
    <w:rsid w:val="00D3772E"/>
    <w:rsid w:val="00D37767"/>
    <w:rsid w:val="00D406E5"/>
    <w:rsid w:val="00D407A1"/>
    <w:rsid w:val="00D40C9E"/>
    <w:rsid w:val="00D40F03"/>
    <w:rsid w:val="00D415A3"/>
    <w:rsid w:val="00D41D51"/>
    <w:rsid w:val="00D4261F"/>
    <w:rsid w:val="00D428E7"/>
    <w:rsid w:val="00D42B41"/>
    <w:rsid w:val="00D430D9"/>
    <w:rsid w:val="00D435F2"/>
    <w:rsid w:val="00D44137"/>
    <w:rsid w:val="00D448D7"/>
    <w:rsid w:val="00D44A0C"/>
    <w:rsid w:val="00D44CF2"/>
    <w:rsid w:val="00D4556C"/>
    <w:rsid w:val="00D4591A"/>
    <w:rsid w:val="00D45CDD"/>
    <w:rsid w:val="00D4607F"/>
    <w:rsid w:val="00D46622"/>
    <w:rsid w:val="00D46C83"/>
    <w:rsid w:val="00D4745E"/>
    <w:rsid w:val="00D47A81"/>
    <w:rsid w:val="00D50F8F"/>
    <w:rsid w:val="00D514B9"/>
    <w:rsid w:val="00D521A5"/>
    <w:rsid w:val="00D52828"/>
    <w:rsid w:val="00D529DD"/>
    <w:rsid w:val="00D52C1A"/>
    <w:rsid w:val="00D52CBA"/>
    <w:rsid w:val="00D53750"/>
    <w:rsid w:val="00D54187"/>
    <w:rsid w:val="00D543AA"/>
    <w:rsid w:val="00D5454E"/>
    <w:rsid w:val="00D54684"/>
    <w:rsid w:val="00D546D9"/>
    <w:rsid w:val="00D54BD9"/>
    <w:rsid w:val="00D54D82"/>
    <w:rsid w:val="00D551B5"/>
    <w:rsid w:val="00D553A3"/>
    <w:rsid w:val="00D554D1"/>
    <w:rsid w:val="00D55789"/>
    <w:rsid w:val="00D55D54"/>
    <w:rsid w:val="00D55E57"/>
    <w:rsid w:val="00D55FFB"/>
    <w:rsid w:val="00D56197"/>
    <w:rsid w:val="00D56524"/>
    <w:rsid w:val="00D5679B"/>
    <w:rsid w:val="00D567DE"/>
    <w:rsid w:val="00D56828"/>
    <w:rsid w:val="00D56FC1"/>
    <w:rsid w:val="00D57675"/>
    <w:rsid w:val="00D57716"/>
    <w:rsid w:val="00D600CE"/>
    <w:rsid w:val="00D6036F"/>
    <w:rsid w:val="00D607E8"/>
    <w:rsid w:val="00D60E5B"/>
    <w:rsid w:val="00D6107B"/>
    <w:rsid w:val="00D614B5"/>
    <w:rsid w:val="00D61F35"/>
    <w:rsid w:val="00D6255F"/>
    <w:rsid w:val="00D62621"/>
    <w:rsid w:val="00D62B76"/>
    <w:rsid w:val="00D62CE4"/>
    <w:rsid w:val="00D62EEB"/>
    <w:rsid w:val="00D630DD"/>
    <w:rsid w:val="00D634A2"/>
    <w:rsid w:val="00D6358D"/>
    <w:rsid w:val="00D64E62"/>
    <w:rsid w:val="00D650D5"/>
    <w:rsid w:val="00D6575D"/>
    <w:rsid w:val="00D66268"/>
    <w:rsid w:val="00D6632D"/>
    <w:rsid w:val="00D66341"/>
    <w:rsid w:val="00D66DCB"/>
    <w:rsid w:val="00D67185"/>
    <w:rsid w:val="00D6784A"/>
    <w:rsid w:val="00D67881"/>
    <w:rsid w:val="00D67D51"/>
    <w:rsid w:val="00D67E7D"/>
    <w:rsid w:val="00D67ED3"/>
    <w:rsid w:val="00D67F37"/>
    <w:rsid w:val="00D70587"/>
    <w:rsid w:val="00D70B16"/>
    <w:rsid w:val="00D70C29"/>
    <w:rsid w:val="00D71033"/>
    <w:rsid w:val="00D7121E"/>
    <w:rsid w:val="00D71247"/>
    <w:rsid w:val="00D712DF"/>
    <w:rsid w:val="00D717D8"/>
    <w:rsid w:val="00D71A47"/>
    <w:rsid w:val="00D71C7E"/>
    <w:rsid w:val="00D72580"/>
    <w:rsid w:val="00D73BDC"/>
    <w:rsid w:val="00D7403D"/>
    <w:rsid w:val="00D74698"/>
    <w:rsid w:val="00D749B7"/>
    <w:rsid w:val="00D74B4E"/>
    <w:rsid w:val="00D74C81"/>
    <w:rsid w:val="00D752D2"/>
    <w:rsid w:val="00D757FB"/>
    <w:rsid w:val="00D764B6"/>
    <w:rsid w:val="00D764F5"/>
    <w:rsid w:val="00D767D0"/>
    <w:rsid w:val="00D77511"/>
    <w:rsid w:val="00D805A5"/>
    <w:rsid w:val="00D80B10"/>
    <w:rsid w:val="00D80BA3"/>
    <w:rsid w:val="00D80C72"/>
    <w:rsid w:val="00D81608"/>
    <w:rsid w:val="00D81A54"/>
    <w:rsid w:val="00D81CE2"/>
    <w:rsid w:val="00D820A1"/>
    <w:rsid w:val="00D821CD"/>
    <w:rsid w:val="00D82277"/>
    <w:rsid w:val="00D82A40"/>
    <w:rsid w:val="00D83186"/>
    <w:rsid w:val="00D837E6"/>
    <w:rsid w:val="00D83BF2"/>
    <w:rsid w:val="00D83D89"/>
    <w:rsid w:val="00D84899"/>
    <w:rsid w:val="00D84ECC"/>
    <w:rsid w:val="00D851B2"/>
    <w:rsid w:val="00D86B7C"/>
    <w:rsid w:val="00D86F21"/>
    <w:rsid w:val="00D87977"/>
    <w:rsid w:val="00D87C7F"/>
    <w:rsid w:val="00D87CED"/>
    <w:rsid w:val="00D90140"/>
    <w:rsid w:val="00D90191"/>
    <w:rsid w:val="00D901A2"/>
    <w:rsid w:val="00D90FA1"/>
    <w:rsid w:val="00D91622"/>
    <w:rsid w:val="00D91766"/>
    <w:rsid w:val="00D919FB"/>
    <w:rsid w:val="00D91D9B"/>
    <w:rsid w:val="00D92382"/>
    <w:rsid w:val="00D943F4"/>
    <w:rsid w:val="00D94A7D"/>
    <w:rsid w:val="00D94FD2"/>
    <w:rsid w:val="00D954D0"/>
    <w:rsid w:val="00D95870"/>
    <w:rsid w:val="00D95AA8"/>
    <w:rsid w:val="00D96400"/>
    <w:rsid w:val="00D96F2A"/>
    <w:rsid w:val="00D97B08"/>
    <w:rsid w:val="00D97EE7"/>
    <w:rsid w:val="00DA0A59"/>
    <w:rsid w:val="00DA1394"/>
    <w:rsid w:val="00DA1791"/>
    <w:rsid w:val="00DA2127"/>
    <w:rsid w:val="00DA2285"/>
    <w:rsid w:val="00DA2639"/>
    <w:rsid w:val="00DA2DC1"/>
    <w:rsid w:val="00DA2DCA"/>
    <w:rsid w:val="00DA2DE2"/>
    <w:rsid w:val="00DA3695"/>
    <w:rsid w:val="00DA3759"/>
    <w:rsid w:val="00DA39F5"/>
    <w:rsid w:val="00DA4437"/>
    <w:rsid w:val="00DA4CA0"/>
    <w:rsid w:val="00DA4E8D"/>
    <w:rsid w:val="00DA4FE2"/>
    <w:rsid w:val="00DA50D1"/>
    <w:rsid w:val="00DA5526"/>
    <w:rsid w:val="00DA6046"/>
    <w:rsid w:val="00DA7396"/>
    <w:rsid w:val="00DA7893"/>
    <w:rsid w:val="00DB1445"/>
    <w:rsid w:val="00DB1456"/>
    <w:rsid w:val="00DB1F6F"/>
    <w:rsid w:val="00DB20AB"/>
    <w:rsid w:val="00DB2BA2"/>
    <w:rsid w:val="00DB2BAF"/>
    <w:rsid w:val="00DB2EA9"/>
    <w:rsid w:val="00DB3798"/>
    <w:rsid w:val="00DB3A2E"/>
    <w:rsid w:val="00DB3D77"/>
    <w:rsid w:val="00DB3E07"/>
    <w:rsid w:val="00DB4812"/>
    <w:rsid w:val="00DB49F4"/>
    <w:rsid w:val="00DB4F88"/>
    <w:rsid w:val="00DB5078"/>
    <w:rsid w:val="00DB5162"/>
    <w:rsid w:val="00DB5636"/>
    <w:rsid w:val="00DB573B"/>
    <w:rsid w:val="00DB5778"/>
    <w:rsid w:val="00DB5A56"/>
    <w:rsid w:val="00DB5E5A"/>
    <w:rsid w:val="00DB5F63"/>
    <w:rsid w:val="00DB6E6F"/>
    <w:rsid w:val="00DB7B75"/>
    <w:rsid w:val="00DB7C77"/>
    <w:rsid w:val="00DC0B1F"/>
    <w:rsid w:val="00DC1369"/>
    <w:rsid w:val="00DC1752"/>
    <w:rsid w:val="00DC1AD1"/>
    <w:rsid w:val="00DC2348"/>
    <w:rsid w:val="00DC2B10"/>
    <w:rsid w:val="00DC2DDB"/>
    <w:rsid w:val="00DC30E3"/>
    <w:rsid w:val="00DC314D"/>
    <w:rsid w:val="00DC3CFB"/>
    <w:rsid w:val="00DC41A7"/>
    <w:rsid w:val="00DC43B0"/>
    <w:rsid w:val="00DC4711"/>
    <w:rsid w:val="00DC4A91"/>
    <w:rsid w:val="00DC4C02"/>
    <w:rsid w:val="00DC4E9E"/>
    <w:rsid w:val="00DC53AE"/>
    <w:rsid w:val="00DC5472"/>
    <w:rsid w:val="00DC608E"/>
    <w:rsid w:val="00DC622A"/>
    <w:rsid w:val="00DC65E5"/>
    <w:rsid w:val="00DC701F"/>
    <w:rsid w:val="00DC7257"/>
    <w:rsid w:val="00DC7269"/>
    <w:rsid w:val="00DC7760"/>
    <w:rsid w:val="00DC7FED"/>
    <w:rsid w:val="00DD0E74"/>
    <w:rsid w:val="00DD1025"/>
    <w:rsid w:val="00DD127B"/>
    <w:rsid w:val="00DD13BA"/>
    <w:rsid w:val="00DD1454"/>
    <w:rsid w:val="00DD1857"/>
    <w:rsid w:val="00DD1D7C"/>
    <w:rsid w:val="00DD1F54"/>
    <w:rsid w:val="00DD2053"/>
    <w:rsid w:val="00DD25C9"/>
    <w:rsid w:val="00DD3085"/>
    <w:rsid w:val="00DD3330"/>
    <w:rsid w:val="00DD34D6"/>
    <w:rsid w:val="00DD3997"/>
    <w:rsid w:val="00DD4290"/>
    <w:rsid w:val="00DD4306"/>
    <w:rsid w:val="00DD490A"/>
    <w:rsid w:val="00DD4FC2"/>
    <w:rsid w:val="00DD4FD1"/>
    <w:rsid w:val="00DD52D7"/>
    <w:rsid w:val="00DD53B2"/>
    <w:rsid w:val="00DD53FF"/>
    <w:rsid w:val="00DD5AB1"/>
    <w:rsid w:val="00DD605F"/>
    <w:rsid w:val="00DD6BB1"/>
    <w:rsid w:val="00DD7023"/>
    <w:rsid w:val="00DD7217"/>
    <w:rsid w:val="00DD75A7"/>
    <w:rsid w:val="00DD780D"/>
    <w:rsid w:val="00DD7861"/>
    <w:rsid w:val="00DE0158"/>
    <w:rsid w:val="00DE072F"/>
    <w:rsid w:val="00DE0B18"/>
    <w:rsid w:val="00DE1818"/>
    <w:rsid w:val="00DE2781"/>
    <w:rsid w:val="00DE28CE"/>
    <w:rsid w:val="00DE33A6"/>
    <w:rsid w:val="00DE3536"/>
    <w:rsid w:val="00DE3897"/>
    <w:rsid w:val="00DE3B09"/>
    <w:rsid w:val="00DE4429"/>
    <w:rsid w:val="00DE4775"/>
    <w:rsid w:val="00DE4A0A"/>
    <w:rsid w:val="00DE552B"/>
    <w:rsid w:val="00DE56D3"/>
    <w:rsid w:val="00DE5D25"/>
    <w:rsid w:val="00DE6147"/>
    <w:rsid w:val="00DE62AC"/>
    <w:rsid w:val="00DE69E8"/>
    <w:rsid w:val="00DE6EAB"/>
    <w:rsid w:val="00DE7243"/>
    <w:rsid w:val="00DE7302"/>
    <w:rsid w:val="00DE75A0"/>
    <w:rsid w:val="00DE7FCB"/>
    <w:rsid w:val="00DF00A8"/>
    <w:rsid w:val="00DF0263"/>
    <w:rsid w:val="00DF0B58"/>
    <w:rsid w:val="00DF0E5B"/>
    <w:rsid w:val="00DF18E2"/>
    <w:rsid w:val="00DF1DCC"/>
    <w:rsid w:val="00DF21C2"/>
    <w:rsid w:val="00DF2504"/>
    <w:rsid w:val="00DF25D9"/>
    <w:rsid w:val="00DF29D8"/>
    <w:rsid w:val="00DF2E0C"/>
    <w:rsid w:val="00DF3013"/>
    <w:rsid w:val="00DF37D4"/>
    <w:rsid w:val="00DF3933"/>
    <w:rsid w:val="00DF3EFD"/>
    <w:rsid w:val="00DF4283"/>
    <w:rsid w:val="00DF4A1D"/>
    <w:rsid w:val="00DF4ABD"/>
    <w:rsid w:val="00DF4CA5"/>
    <w:rsid w:val="00DF59A5"/>
    <w:rsid w:val="00DF6928"/>
    <w:rsid w:val="00DF6BFA"/>
    <w:rsid w:val="00DF77BF"/>
    <w:rsid w:val="00DF7AD5"/>
    <w:rsid w:val="00E00C89"/>
    <w:rsid w:val="00E01144"/>
    <w:rsid w:val="00E02228"/>
    <w:rsid w:val="00E0238F"/>
    <w:rsid w:val="00E02802"/>
    <w:rsid w:val="00E029C2"/>
    <w:rsid w:val="00E03725"/>
    <w:rsid w:val="00E03ABD"/>
    <w:rsid w:val="00E03B53"/>
    <w:rsid w:val="00E04501"/>
    <w:rsid w:val="00E04CE0"/>
    <w:rsid w:val="00E04E09"/>
    <w:rsid w:val="00E0555E"/>
    <w:rsid w:val="00E05C1D"/>
    <w:rsid w:val="00E06294"/>
    <w:rsid w:val="00E0709C"/>
    <w:rsid w:val="00E07764"/>
    <w:rsid w:val="00E078D4"/>
    <w:rsid w:val="00E07961"/>
    <w:rsid w:val="00E07D50"/>
    <w:rsid w:val="00E10074"/>
    <w:rsid w:val="00E1063E"/>
    <w:rsid w:val="00E10A14"/>
    <w:rsid w:val="00E1110E"/>
    <w:rsid w:val="00E118D0"/>
    <w:rsid w:val="00E11B63"/>
    <w:rsid w:val="00E11E0C"/>
    <w:rsid w:val="00E120DD"/>
    <w:rsid w:val="00E12A0B"/>
    <w:rsid w:val="00E13D80"/>
    <w:rsid w:val="00E13F7F"/>
    <w:rsid w:val="00E1431C"/>
    <w:rsid w:val="00E14AFF"/>
    <w:rsid w:val="00E15152"/>
    <w:rsid w:val="00E1559C"/>
    <w:rsid w:val="00E1576B"/>
    <w:rsid w:val="00E15DF2"/>
    <w:rsid w:val="00E164EC"/>
    <w:rsid w:val="00E169C6"/>
    <w:rsid w:val="00E16F41"/>
    <w:rsid w:val="00E172B3"/>
    <w:rsid w:val="00E20AB6"/>
    <w:rsid w:val="00E210CE"/>
    <w:rsid w:val="00E21CAC"/>
    <w:rsid w:val="00E22175"/>
    <w:rsid w:val="00E22A26"/>
    <w:rsid w:val="00E22B48"/>
    <w:rsid w:val="00E22CB2"/>
    <w:rsid w:val="00E23245"/>
    <w:rsid w:val="00E23406"/>
    <w:rsid w:val="00E235EC"/>
    <w:rsid w:val="00E23CF0"/>
    <w:rsid w:val="00E240B0"/>
    <w:rsid w:val="00E24423"/>
    <w:rsid w:val="00E24539"/>
    <w:rsid w:val="00E245EC"/>
    <w:rsid w:val="00E24798"/>
    <w:rsid w:val="00E24D83"/>
    <w:rsid w:val="00E2500B"/>
    <w:rsid w:val="00E2506B"/>
    <w:rsid w:val="00E251B6"/>
    <w:rsid w:val="00E251C2"/>
    <w:rsid w:val="00E25630"/>
    <w:rsid w:val="00E25E8A"/>
    <w:rsid w:val="00E25EDF"/>
    <w:rsid w:val="00E26BCD"/>
    <w:rsid w:val="00E26D58"/>
    <w:rsid w:val="00E272D3"/>
    <w:rsid w:val="00E27569"/>
    <w:rsid w:val="00E27A76"/>
    <w:rsid w:val="00E27B22"/>
    <w:rsid w:val="00E306F0"/>
    <w:rsid w:val="00E30B07"/>
    <w:rsid w:val="00E30E7E"/>
    <w:rsid w:val="00E3129A"/>
    <w:rsid w:val="00E3193D"/>
    <w:rsid w:val="00E320DC"/>
    <w:rsid w:val="00E322C0"/>
    <w:rsid w:val="00E324D1"/>
    <w:rsid w:val="00E32955"/>
    <w:rsid w:val="00E32D00"/>
    <w:rsid w:val="00E32D64"/>
    <w:rsid w:val="00E3352B"/>
    <w:rsid w:val="00E34A6E"/>
    <w:rsid w:val="00E35051"/>
    <w:rsid w:val="00E352D7"/>
    <w:rsid w:val="00E3534B"/>
    <w:rsid w:val="00E355DA"/>
    <w:rsid w:val="00E35CCE"/>
    <w:rsid w:val="00E35F9D"/>
    <w:rsid w:val="00E36367"/>
    <w:rsid w:val="00E366D9"/>
    <w:rsid w:val="00E368FC"/>
    <w:rsid w:val="00E36E62"/>
    <w:rsid w:val="00E36E70"/>
    <w:rsid w:val="00E37302"/>
    <w:rsid w:val="00E3732F"/>
    <w:rsid w:val="00E374CA"/>
    <w:rsid w:val="00E3751F"/>
    <w:rsid w:val="00E37670"/>
    <w:rsid w:val="00E377D0"/>
    <w:rsid w:val="00E37BE1"/>
    <w:rsid w:val="00E400D7"/>
    <w:rsid w:val="00E40AE9"/>
    <w:rsid w:val="00E410F3"/>
    <w:rsid w:val="00E4151C"/>
    <w:rsid w:val="00E41831"/>
    <w:rsid w:val="00E4188D"/>
    <w:rsid w:val="00E41A40"/>
    <w:rsid w:val="00E41F08"/>
    <w:rsid w:val="00E424CF"/>
    <w:rsid w:val="00E42637"/>
    <w:rsid w:val="00E42721"/>
    <w:rsid w:val="00E42889"/>
    <w:rsid w:val="00E4306D"/>
    <w:rsid w:val="00E43A95"/>
    <w:rsid w:val="00E44182"/>
    <w:rsid w:val="00E44773"/>
    <w:rsid w:val="00E44A89"/>
    <w:rsid w:val="00E4574A"/>
    <w:rsid w:val="00E45776"/>
    <w:rsid w:val="00E45D5B"/>
    <w:rsid w:val="00E45FFB"/>
    <w:rsid w:val="00E4624B"/>
    <w:rsid w:val="00E46CE8"/>
    <w:rsid w:val="00E470D3"/>
    <w:rsid w:val="00E47234"/>
    <w:rsid w:val="00E47743"/>
    <w:rsid w:val="00E47A8D"/>
    <w:rsid w:val="00E47F0B"/>
    <w:rsid w:val="00E506FF"/>
    <w:rsid w:val="00E51942"/>
    <w:rsid w:val="00E51CD8"/>
    <w:rsid w:val="00E51FB5"/>
    <w:rsid w:val="00E52357"/>
    <w:rsid w:val="00E52A56"/>
    <w:rsid w:val="00E52C2E"/>
    <w:rsid w:val="00E52C77"/>
    <w:rsid w:val="00E52D92"/>
    <w:rsid w:val="00E52DFA"/>
    <w:rsid w:val="00E52E25"/>
    <w:rsid w:val="00E532CB"/>
    <w:rsid w:val="00E53520"/>
    <w:rsid w:val="00E54148"/>
    <w:rsid w:val="00E54217"/>
    <w:rsid w:val="00E54A0E"/>
    <w:rsid w:val="00E55737"/>
    <w:rsid w:val="00E560D2"/>
    <w:rsid w:val="00E56409"/>
    <w:rsid w:val="00E56461"/>
    <w:rsid w:val="00E56D47"/>
    <w:rsid w:val="00E572F8"/>
    <w:rsid w:val="00E577B9"/>
    <w:rsid w:val="00E57D68"/>
    <w:rsid w:val="00E60387"/>
    <w:rsid w:val="00E608CB"/>
    <w:rsid w:val="00E60FD4"/>
    <w:rsid w:val="00E61597"/>
    <w:rsid w:val="00E6177A"/>
    <w:rsid w:val="00E6273B"/>
    <w:rsid w:val="00E62CD2"/>
    <w:rsid w:val="00E62EB3"/>
    <w:rsid w:val="00E631E0"/>
    <w:rsid w:val="00E63440"/>
    <w:rsid w:val="00E63FC5"/>
    <w:rsid w:val="00E64559"/>
    <w:rsid w:val="00E646F5"/>
    <w:rsid w:val="00E6497E"/>
    <w:rsid w:val="00E65187"/>
    <w:rsid w:val="00E6538F"/>
    <w:rsid w:val="00E65F8C"/>
    <w:rsid w:val="00E66C79"/>
    <w:rsid w:val="00E66EE6"/>
    <w:rsid w:val="00E67828"/>
    <w:rsid w:val="00E70243"/>
    <w:rsid w:val="00E7041D"/>
    <w:rsid w:val="00E70523"/>
    <w:rsid w:val="00E70ABB"/>
    <w:rsid w:val="00E70D99"/>
    <w:rsid w:val="00E70FCF"/>
    <w:rsid w:val="00E71098"/>
    <w:rsid w:val="00E710A0"/>
    <w:rsid w:val="00E719B2"/>
    <w:rsid w:val="00E71A4F"/>
    <w:rsid w:val="00E71C21"/>
    <w:rsid w:val="00E720F2"/>
    <w:rsid w:val="00E7215C"/>
    <w:rsid w:val="00E725A9"/>
    <w:rsid w:val="00E730B3"/>
    <w:rsid w:val="00E735A5"/>
    <w:rsid w:val="00E736B2"/>
    <w:rsid w:val="00E74132"/>
    <w:rsid w:val="00E7430B"/>
    <w:rsid w:val="00E7507A"/>
    <w:rsid w:val="00E75E23"/>
    <w:rsid w:val="00E75FC5"/>
    <w:rsid w:val="00E761C2"/>
    <w:rsid w:val="00E76AFD"/>
    <w:rsid w:val="00E77483"/>
    <w:rsid w:val="00E778CB"/>
    <w:rsid w:val="00E77CAC"/>
    <w:rsid w:val="00E8024D"/>
    <w:rsid w:val="00E8037E"/>
    <w:rsid w:val="00E8145E"/>
    <w:rsid w:val="00E814BA"/>
    <w:rsid w:val="00E815CC"/>
    <w:rsid w:val="00E81F5E"/>
    <w:rsid w:val="00E824A2"/>
    <w:rsid w:val="00E824FE"/>
    <w:rsid w:val="00E828F9"/>
    <w:rsid w:val="00E82A8D"/>
    <w:rsid w:val="00E82AD2"/>
    <w:rsid w:val="00E83AE7"/>
    <w:rsid w:val="00E841C2"/>
    <w:rsid w:val="00E8487B"/>
    <w:rsid w:val="00E8487D"/>
    <w:rsid w:val="00E84E26"/>
    <w:rsid w:val="00E853F8"/>
    <w:rsid w:val="00E85421"/>
    <w:rsid w:val="00E854D6"/>
    <w:rsid w:val="00E85894"/>
    <w:rsid w:val="00E85A95"/>
    <w:rsid w:val="00E8602F"/>
    <w:rsid w:val="00E86239"/>
    <w:rsid w:val="00E8647C"/>
    <w:rsid w:val="00E8665D"/>
    <w:rsid w:val="00E87BE2"/>
    <w:rsid w:val="00E90D4C"/>
    <w:rsid w:val="00E90FE2"/>
    <w:rsid w:val="00E9119A"/>
    <w:rsid w:val="00E91A8E"/>
    <w:rsid w:val="00E924ED"/>
    <w:rsid w:val="00E92828"/>
    <w:rsid w:val="00E9320A"/>
    <w:rsid w:val="00E933C0"/>
    <w:rsid w:val="00E9363D"/>
    <w:rsid w:val="00E94E23"/>
    <w:rsid w:val="00E953A0"/>
    <w:rsid w:val="00E96265"/>
    <w:rsid w:val="00E96382"/>
    <w:rsid w:val="00E96D52"/>
    <w:rsid w:val="00E96E29"/>
    <w:rsid w:val="00E97078"/>
    <w:rsid w:val="00E970A0"/>
    <w:rsid w:val="00E97186"/>
    <w:rsid w:val="00E973EB"/>
    <w:rsid w:val="00E97480"/>
    <w:rsid w:val="00E97905"/>
    <w:rsid w:val="00E9792B"/>
    <w:rsid w:val="00E979F4"/>
    <w:rsid w:val="00EA01DE"/>
    <w:rsid w:val="00EA022F"/>
    <w:rsid w:val="00EA038A"/>
    <w:rsid w:val="00EA08E8"/>
    <w:rsid w:val="00EA0B64"/>
    <w:rsid w:val="00EA18F7"/>
    <w:rsid w:val="00EA218E"/>
    <w:rsid w:val="00EA23AF"/>
    <w:rsid w:val="00EA2B1B"/>
    <w:rsid w:val="00EA2F47"/>
    <w:rsid w:val="00EA32AD"/>
    <w:rsid w:val="00EA3484"/>
    <w:rsid w:val="00EA39BF"/>
    <w:rsid w:val="00EA3AEB"/>
    <w:rsid w:val="00EA3C49"/>
    <w:rsid w:val="00EA3D89"/>
    <w:rsid w:val="00EA3F49"/>
    <w:rsid w:val="00EA4FE4"/>
    <w:rsid w:val="00EA50A6"/>
    <w:rsid w:val="00EA50E2"/>
    <w:rsid w:val="00EA54A1"/>
    <w:rsid w:val="00EA5C6F"/>
    <w:rsid w:val="00EA5CE0"/>
    <w:rsid w:val="00EA629C"/>
    <w:rsid w:val="00EA66BA"/>
    <w:rsid w:val="00EA6A4E"/>
    <w:rsid w:val="00EA6A92"/>
    <w:rsid w:val="00EB074F"/>
    <w:rsid w:val="00EB1095"/>
    <w:rsid w:val="00EB2B23"/>
    <w:rsid w:val="00EB3298"/>
    <w:rsid w:val="00EB3F5F"/>
    <w:rsid w:val="00EB3FAF"/>
    <w:rsid w:val="00EB4615"/>
    <w:rsid w:val="00EB4B3C"/>
    <w:rsid w:val="00EB4B4F"/>
    <w:rsid w:val="00EB4DAE"/>
    <w:rsid w:val="00EB594E"/>
    <w:rsid w:val="00EB6175"/>
    <w:rsid w:val="00EB61D0"/>
    <w:rsid w:val="00EB6646"/>
    <w:rsid w:val="00EB68C2"/>
    <w:rsid w:val="00EB6F6F"/>
    <w:rsid w:val="00EB761B"/>
    <w:rsid w:val="00EB7AC6"/>
    <w:rsid w:val="00EC010C"/>
    <w:rsid w:val="00EC0732"/>
    <w:rsid w:val="00EC099D"/>
    <w:rsid w:val="00EC0BDB"/>
    <w:rsid w:val="00EC14D2"/>
    <w:rsid w:val="00EC2917"/>
    <w:rsid w:val="00EC326D"/>
    <w:rsid w:val="00EC33BA"/>
    <w:rsid w:val="00EC3580"/>
    <w:rsid w:val="00EC42D6"/>
    <w:rsid w:val="00EC4A67"/>
    <w:rsid w:val="00EC4B76"/>
    <w:rsid w:val="00EC4E5F"/>
    <w:rsid w:val="00EC4FD8"/>
    <w:rsid w:val="00EC568C"/>
    <w:rsid w:val="00EC5794"/>
    <w:rsid w:val="00EC5E37"/>
    <w:rsid w:val="00EC5F26"/>
    <w:rsid w:val="00EC6DD1"/>
    <w:rsid w:val="00EC717B"/>
    <w:rsid w:val="00EC78FF"/>
    <w:rsid w:val="00EC7992"/>
    <w:rsid w:val="00ED06C0"/>
    <w:rsid w:val="00ED0992"/>
    <w:rsid w:val="00ED13BE"/>
    <w:rsid w:val="00ED1A8E"/>
    <w:rsid w:val="00ED2731"/>
    <w:rsid w:val="00ED2805"/>
    <w:rsid w:val="00ED2A84"/>
    <w:rsid w:val="00ED2E06"/>
    <w:rsid w:val="00ED31CE"/>
    <w:rsid w:val="00ED3AFB"/>
    <w:rsid w:val="00ED3B2B"/>
    <w:rsid w:val="00ED3FEC"/>
    <w:rsid w:val="00ED4034"/>
    <w:rsid w:val="00ED4A27"/>
    <w:rsid w:val="00ED4DA9"/>
    <w:rsid w:val="00ED4F1A"/>
    <w:rsid w:val="00ED518B"/>
    <w:rsid w:val="00ED51F4"/>
    <w:rsid w:val="00ED5A67"/>
    <w:rsid w:val="00ED5AD3"/>
    <w:rsid w:val="00ED5ADB"/>
    <w:rsid w:val="00ED61BF"/>
    <w:rsid w:val="00ED642B"/>
    <w:rsid w:val="00ED6974"/>
    <w:rsid w:val="00ED733F"/>
    <w:rsid w:val="00ED7AF0"/>
    <w:rsid w:val="00ED7BB1"/>
    <w:rsid w:val="00EE0744"/>
    <w:rsid w:val="00EE09F9"/>
    <w:rsid w:val="00EE115D"/>
    <w:rsid w:val="00EE17D1"/>
    <w:rsid w:val="00EE1A70"/>
    <w:rsid w:val="00EE2284"/>
    <w:rsid w:val="00EE249F"/>
    <w:rsid w:val="00EE308A"/>
    <w:rsid w:val="00EE317C"/>
    <w:rsid w:val="00EE3415"/>
    <w:rsid w:val="00EE350C"/>
    <w:rsid w:val="00EE41BB"/>
    <w:rsid w:val="00EE517A"/>
    <w:rsid w:val="00EE5AFA"/>
    <w:rsid w:val="00EE7AAC"/>
    <w:rsid w:val="00EF0676"/>
    <w:rsid w:val="00EF093D"/>
    <w:rsid w:val="00EF125B"/>
    <w:rsid w:val="00EF1673"/>
    <w:rsid w:val="00EF1826"/>
    <w:rsid w:val="00EF1E41"/>
    <w:rsid w:val="00EF2053"/>
    <w:rsid w:val="00EF27BD"/>
    <w:rsid w:val="00EF2C2E"/>
    <w:rsid w:val="00EF2DE2"/>
    <w:rsid w:val="00EF2F9A"/>
    <w:rsid w:val="00EF3831"/>
    <w:rsid w:val="00EF3855"/>
    <w:rsid w:val="00EF3FAD"/>
    <w:rsid w:val="00EF4BEA"/>
    <w:rsid w:val="00EF5088"/>
    <w:rsid w:val="00EF589D"/>
    <w:rsid w:val="00EF5AEA"/>
    <w:rsid w:val="00EF5B53"/>
    <w:rsid w:val="00EF5B7D"/>
    <w:rsid w:val="00EF6439"/>
    <w:rsid w:val="00EF6796"/>
    <w:rsid w:val="00EF6A85"/>
    <w:rsid w:val="00EF71EE"/>
    <w:rsid w:val="00EF72F3"/>
    <w:rsid w:val="00F001F2"/>
    <w:rsid w:val="00F00F17"/>
    <w:rsid w:val="00F0146E"/>
    <w:rsid w:val="00F0176B"/>
    <w:rsid w:val="00F01BF2"/>
    <w:rsid w:val="00F01E44"/>
    <w:rsid w:val="00F02096"/>
    <w:rsid w:val="00F0276F"/>
    <w:rsid w:val="00F02CCC"/>
    <w:rsid w:val="00F03403"/>
    <w:rsid w:val="00F04294"/>
    <w:rsid w:val="00F050EB"/>
    <w:rsid w:val="00F052FE"/>
    <w:rsid w:val="00F059D1"/>
    <w:rsid w:val="00F05A30"/>
    <w:rsid w:val="00F05D67"/>
    <w:rsid w:val="00F0678F"/>
    <w:rsid w:val="00F06DEB"/>
    <w:rsid w:val="00F06EC9"/>
    <w:rsid w:val="00F06EF7"/>
    <w:rsid w:val="00F070C1"/>
    <w:rsid w:val="00F07BC0"/>
    <w:rsid w:val="00F07C5B"/>
    <w:rsid w:val="00F07E7C"/>
    <w:rsid w:val="00F1001D"/>
    <w:rsid w:val="00F103F3"/>
    <w:rsid w:val="00F1064E"/>
    <w:rsid w:val="00F10AEA"/>
    <w:rsid w:val="00F10C7B"/>
    <w:rsid w:val="00F10E6B"/>
    <w:rsid w:val="00F1162F"/>
    <w:rsid w:val="00F11AD2"/>
    <w:rsid w:val="00F11B25"/>
    <w:rsid w:val="00F11C69"/>
    <w:rsid w:val="00F11FB8"/>
    <w:rsid w:val="00F121C0"/>
    <w:rsid w:val="00F121C3"/>
    <w:rsid w:val="00F12394"/>
    <w:rsid w:val="00F12707"/>
    <w:rsid w:val="00F12981"/>
    <w:rsid w:val="00F12D0A"/>
    <w:rsid w:val="00F13426"/>
    <w:rsid w:val="00F136C4"/>
    <w:rsid w:val="00F13A9C"/>
    <w:rsid w:val="00F13BFA"/>
    <w:rsid w:val="00F1435D"/>
    <w:rsid w:val="00F14FB2"/>
    <w:rsid w:val="00F15164"/>
    <w:rsid w:val="00F1524A"/>
    <w:rsid w:val="00F15B58"/>
    <w:rsid w:val="00F15DC4"/>
    <w:rsid w:val="00F1617C"/>
    <w:rsid w:val="00F163D0"/>
    <w:rsid w:val="00F175B6"/>
    <w:rsid w:val="00F17E30"/>
    <w:rsid w:val="00F20404"/>
    <w:rsid w:val="00F20547"/>
    <w:rsid w:val="00F20592"/>
    <w:rsid w:val="00F2130C"/>
    <w:rsid w:val="00F22213"/>
    <w:rsid w:val="00F22E57"/>
    <w:rsid w:val="00F236B9"/>
    <w:rsid w:val="00F23B72"/>
    <w:rsid w:val="00F2416A"/>
    <w:rsid w:val="00F24634"/>
    <w:rsid w:val="00F25058"/>
    <w:rsid w:val="00F252F6"/>
    <w:rsid w:val="00F25DB4"/>
    <w:rsid w:val="00F25E21"/>
    <w:rsid w:val="00F260E7"/>
    <w:rsid w:val="00F265C0"/>
    <w:rsid w:val="00F27144"/>
    <w:rsid w:val="00F273E1"/>
    <w:rsid w:val="00F278FB"/>
    <w:rsid w:val="00F27F16"/>
    <w:rsid w:val="00F27FC1"/>
    <w:rsid w:val="00F3039E"/>
    <w:rsid w:val="00F30DC0"/>
    <w:rsid w:val="00F31A59"/>
    <w:rsid w:val="00F31B4D"/>
    <w:rsid w:val="00F32C49"/>
    <w:rsid w:val="00F32FE6"/>
    <w:rsid w:val="00F335C1"/>
    <w:rsid w:val="00F336FA"/>
    <w:rsid w:val="00F33928"/>
    <w:rsid w:val="00F348FA"/>
    <w:rsid w:val="00F34BD2"/>
    <w:rsid w:val="00F3537B"/>
    <w:rsid w:val="00F35670"/>
    <w:rsid w:val="00F35ADF"/>
    <w:rsid w:val="00F364FE"/>
    <w:rsid w:val="00F371C4"/>
    <w:rsid w:val="00F3735C"/>
    <w:rsid w:val="00F3753A"/>
    <w:rsid w:val="00F37C1F"/>
    <w:rsid w:val="00F40054"/>
    <w:rsid w:val="00F405F4"/>
    <w:rsid w:val="00F40975"/>
    <w:rsid w:val="00F40AB2"/>
    <w:rsid w:val="00F40C92"/>
    <w:rsid w:val="00F41768"/>
    <w:rsid w:val="00F42F26"/>
    <w:rsid w:val="00F430E5"/>
    <w:rsid w:val="00F4340D"/>
    <w:rsid w:val="00F43467"/>
    <w:rsid w:val="00F43CDE"/>
    <w:rsid w:val="00F43E52"/>
    <w:rsid w:val="00F447E1"/>
    <w:rsid w:val="00F45319"/>
    <w:rsid w:val="00F46159"/>
    <w:rsid w:val="00F468B6"/>
    <w:rsid w:val="00F4781E"/>
    <w:rsid w:val="00F500EA"/>
    <w:rsid w:val="00F50411"/>
    <w:rsid w:val="00F50615"/>
    <w:rsid w:val="00F508DC"/>
    <w:rsid w:val="00F5092D"/>
    <w:rsid w:val="00F5142D"/>
    <w:rsid w:val="00F5166F"/>
    <w:rsid w:val="00F516D6"/>
    <w:rsid w:val="00F52AC4"/>
    <w:rsid w:val="00F532FB"/>
    <w:rsid w:val="00F53AA5"/>
    <w:rsid w:val="00F53AE3"/>
    <w:rsid w:val="00F53F4A"/>
    <w:rsid w:val="00F54459"/>
    <w:rsid w:val="00F545FB"/>
    <w:rsid w:val="00F5486E"/>
    <w:rsid w:val="00F54B34"/>
    <w:rsid w:val="00F54E3D"/>
    <w:rsid w:val="00F5543E"/>
    <w:rsid w:val="00F55475"/>
    <w:rsid w:val="00F556E3"/>
    <w:rsid w:val="00F55994"/>
    <w:rsid w:val="00F55A26"/>
    <w:rsid w:val="00F55D8B"/>
    <w:rsid w:val="00F56219"/>
    <w:rsid w:val="00F566E1"/>
    <w:rsid w:val="00F56B06"/>
    <w:rsid w:val="00F56B15"/>
    <w:rsid w:val="00F570FC"/>
    <w:rsid w:val="00F57196"/>
    <w:rsid w:val="00F57677"/>
    <w:rsid w:val="00F57C0D"/>
    <w:rsid w:val="00F57C7B"/>
    <w:rsid w:val="00F57E5B"/>
    <w:rsid w:val="00F60261"/>
    <w:rsid w:val="00F6036D"/>
    <w:rsid w:val="00F607E1"/>
    <w:rsid w:val="00F60887"/>
    <w:rsid w:val="00F60B73"/>
    <w:rsid w:val="00F610C8"/>
    <w:rsid w:val="00F6113B"/>
    <w:rsid w:val="00F61A95"/>
    <w:rsid w:val="00F62E62"/>
    <w:rsid w:val="00F63571"/>
    <w:rsid w:val="00F63846"/>
    <w:rsid w:val="00F63A44"/>
    <w:rsid w:val="00F63BB9"/>
    <w:rsid w:val="00F63C0A"/>
    <w:rsid w:val="00F640DF"/>
    <w:rsid w:val="00F651D0"/>
    <w:rsid w:val="00F652D4"/>
    <w:rsid w:val="00F654F5"/>
    <w:rsid w:val="00F65666"/>
    <w:rsid w:val="00F6592B"/>
    <w:rsid w:val="00F65DDB"/>
    <w:rsid w:val="00F6660B"/>
    <w:rsid w:val="00F66BC3"/>
    <w:rsid w:val="00F67094"/>
    <w:rsid w:val="00F67787"/>
    <w:rsid w:val="00F70366"/>
    <w:rsid w:val="00F70770"/>
    <w:rsid w:val="00F70BAA"/>
    <w:rsid w:val="00F7156C"/>
    <w:rsid w:val="00F7187B"/>
    <w:rsid w:val="00F725D5"/>
    <w:rsid w:val="00F73405"/>
    <w:rsid w:val="00F7382E"/>
    <w:rsid w:val="00F74B7A"/>
    <w:rsid w:val="00F74DDE"/>
    <w:rsid w:val="00F75DD6"/>
    <w:rsid w:val="00F76370"/>
    <w:rsid w:val="00F765E8"/>
    <w:rsid w:val="00F76CE9"/>
    <w:rsid w:val="00F76FFC"/>
    <w:rsid w:val="00F778E2"/>
    <w:rsid w:val="00F77BD5"/>
    <w:rsid w:val="00F8016D"/>
    <w:rsid w:val="00F80B37"/>
    <w:rsid w:val="00F80BFC"/>
    <w:rsid w:val="00F8127A"/>
    <w:rsid w:val="00F8129C"/>
    <w:rsid w:val="00F812FC"/>
    <w:rsid w:val="00F81B33"/>
    <w:rsid w:val="00F81DE0"/>
    <w:rsid w:val="00F82557"/>
    <w:rsid w:val="00F82644"/>
    <w:rsid w:val="00F8267D"/>
    <w:rsid w:val="00F827D7"/>
    <w:rsid w:val="00F82951"/>
    <w:rsid w:val="00F82CA8"/>
    <w:rsid w:val="00F831BA"/>
    <w:rsid w:val="00F83C9B"/>
    <w:rsid w:val="00F83CFC"/>
    <w:rsid w:val="00F84E92"/>
    <w:rsid w:val="00F859FC"/>
    <w:rsid w:val="00F861A9"/>
    <w:rsid w:val="00F865D3"/>
    <w:rsid w:val="00F86698"/>
    <w:rsid w:val="00F869DB"/>
    <w:rsid w:val="00F87018"/>
    <w:rsid w:val="00F8729B"/>
    <w:rsid w:val="00F90003"/>
    <w:rsid w:val="00F90407"/>
    <w:rsid w:val="00F90E00"/>
    <w:rsid w:val="00F91068"/>
    <w:rsid w:val="00F916DD"/>
    <w:rsid w:val="00F91CA3"/>
    <w:rsid w:val="00F92726"/>
    <w:rsid w:val="00F92CD0"/>
    <w:rsid w:val="00F92EA6"/>
    <w:rsid w:val="00F92FE1"/>
    <w:rsid w:val="00F93382"/>
    <w:rsid w:val="00F9361C"/>
    <w:rsid w:val="00F93954"/>
    <w:rsid w:val="00F9433D"/>
    <w:rsid w:val="00F9437B"/>
    <w:rsid w:val="00F952BE"/>
    <w:rsid w:val="00F95639"/>
    <w:rsid w:val="00F95B34"/>
    <w:rsid w:val="00F95EE6"/>
    <w:rsid w:val="00F96956"/>
    <w:rsid w:val="00F96B2A"/>
    <w:rsid w:val="00F96F40"/>
    <w:rsid w:val="00F970D7"/>
    <w:rsid w:val="00F972ED"/>
    <w:rsid w:val="00F9742F"/>
    <w:rsid w:val="00F97790"/>
    <w:rsid w:val="00FA1B55"/>
    <w:rsid w:val="00FA1F22"/>
    <w:rsid w:val="00FA23A5"/>
    <w:rsid w:val="00FA27AD"/>
    <w:rsid w:val="00FA2C22"/>
    <w:rsid w:val="00FA2E55"/>
    <w:rsid w:val="00FA2F0B"/>
    <w:rsid w:val="00FA3141"/>
    <w:rsid w:val="00FA32BF"/>
    <w:rsid w:val="00FA363E"/>
    <w:rsid w:val="00FA3BD2"/>
    <w:rsid w:val="00FA3FB3"/>
    <w:rsid w:val="00FA42CC"/>
    <w:rsid w:val="00FA446E"/>
    <w:rsid w:val="00FA5DC3"/>
    <w:rsid w:val="00FA5F53"/>
    <w:rsid w:val="00FA5FA1"/>
    <w:rsid w:val="00FA60B1"/>
    <w:rsid w:val="00FA62BC"/>
    <w:rsid w:val="00FA63EE"/>
    <w:rsid w:val="00FA6C6F"/>
    <w:rsid w:val="00FA6CD6"/>
    <w:rsid w:val="00FA6E7F"/>
    <w:rsid w:val="00FA71A3"/>
    <w:rsid w:val="00FA71A4"/>
    <w:rsid w:val="00FA75EF"/>
    <w:rsid w:val="00FA7A96"/>
    <w:rsid w:val="00FA7C65"/>
    <w:rsid w:val="00FB0BCD"/>
    <w:rsid w:val="00FB0C70"/>
    <w:rsid w:val="00FB2296"/>
    <w:rsid w:val="00FB22DB"/>
    <w:rsid w:val="00FB3325"/>
    <w:rsid w:val="00FB3334"/>
    <w:rsid w:val="00FB3E2D"/>
    <w:rsid w:val="00FB3FD9"/>
    <w:rsid w:val="00FB44D5"/>
    <w:rsid w:val="00FB460C"/>
    <w:rsid w:val="00FB466A"/>
    <w:rsid w:val="00FB47B9"/>
    <w:rsid w:val="00FB4830"/>
    <w:rsid w:val="00FB4E67"/>
    <w:rsid w:val="00FB5200"/>
    <w:rsid w:val="00FB54E1"/>
    <w:rsid w:val="00FB740A"/>
    <w:rsid w:val="00FB7F56"/>
    <w:rsid w:val="00FC08D2"/>
    <w:rsid w:val="00FC110D"/>
    <w:rsid w:val="00FC2C11"/>
    <w:rsid w:val="00FC2DA7"/>
    <w:rsid w:val="00FC2E33"/>
    <w:rsid w:val="00FC2EB0"/>
    <w:rsid w:val="00FC2F64"/>
    <w:rsid w:val="00FC3128"/>
    <w:rsid w:val="00FC3CF0"/>
    <w:rsid w:val="00FC420A"/>
    <w:rsid w:val="00FC47B6"/>
    <w:rsid w:val="00FC4A07"/>
    <w:rsid w:val="00FC4F98"/>
    <w:rsid w:val="00FC509D"/>
    <w:rsid w:val="00FC56B2"/>
    <w:rsid w:val="00FC5B63"/>
    <w:rsid w:val="00FC60AB"/>
    <w:rsid w:val="00FC6168"/>
    <w:rsid w:val="00FC6506"/>
    <w:rsid w:val="00FC6A64"/>
    <w:rsid w:val="00FC6DC2"/>
    <w:rsid w:val="00FC6E14"/>
    <w:rsid w:val="00FC74A7"/>
    <w:rsid w:val="00FC7639"/>
    <w:rsid w:val="00FC7E17"/>
    <w:rsid w:val="00FD0628"/>
    <w:rsid w:val="00FD1170"/>
    <w:rsid w:val="00FD16A3"/>
    <w:rsid w:val="00FD1CF6"/>
    <w:rsid w:val="00FD1F57"/>
    <w:rsid w:val="00FD29A5"/>
    <w:rsid w:val="00FD3170"/>
    <w:rsid w:val="00FD3D60"/>
    <w:rsid w:val="00FD3D6E"/>
    <w:rsid w:val="00FD3E5B"/>
    <w:rsid w:val="00FD432D"/>
    <w:rsid w:val="00FD4498"/>
    <w:rsid w:val="00FD4550"/>
    <w:rsid w:val="00FD5426"/>
    <w:rsid w:val="00FD555B"/>
    <w:rsid w:val="00FD557E"/>
    <w:rsid w:val="00FD6694"/>
    <w:rsid w:val="00FD7C06"/>
    <w:rsid w:val="00FD7E78"/>
    <w:rsid w:val="00FE015D"/>
    <w:rsid w:val="00FE0414"/>
    <w:rsid w:val="00FE05BD"/>
    <w:rsid w:val="00FE1293"/>
    <w:rsid w:val="00FE1517"/>
    <w:rsid w:val="00FE18EC"/>
    <w:rsid w:val="00FE190D"/>
    <w:rsid w:val="00FE1D22"/>
    <w:rsid w:val="00FE3017"/>
    <w:rsid w:val="00FE3472"/>
    <w:rsid w:val="00FE37D2"/>
    <w:rsid w:val="00FE4847"/>
    <w:rsid w:val="00FE4AF6"/>
    <w:rsid w:val="00FE55A1"/>
    <w:rsid w:val="00FE560C"/>
    <w:rsid w:val="00FE56F5"/>
    <w:rsid w:val="00FE5B6B"/>
    <w:rsid w:val="00FE5F26"/>
    <w:rsid w:val="00FE648A"/>
    <w:rsid w:val="00FE6D35"/>
    <w:rsid w:val="00FE6E55"/>
    <w:rsid w:val="00FE6F88"/>
    <w:rsid w:val="00FE7166"/>
    <w:rsid w:val="00FE730E"/>
    <w:rsid w:val="00FE740A"/>
    <w:rsid w:val="00FE7DA5"/>
    <w:rsid w:val="00FE7DB3"/>
    <w:rsid w:val="00FE7E7B"/>
    <w:rsid w:val="00FF0399"/>
    <w:rsid w:val="00FF03E8"/>
    <w:rsid w:val="00FF0BE6"/>
    <w:rsid w:val="00FF0DEA"/>
    <w:rsid w:val="00FF16A5"/>
    <w:rsid w:val="00FF1AEA"/>
    <w:rsid w:val="00FF1B70"/>
    <w:rsid w:val="00FF2C68"/>
    <w:rsid w:val="00FF3A82"/>
    <w:rsid w:val="00FF3AB1"/>
    <w:rsid w:val="00FF3B53"/>
    <w:rsid w:val="00FF3D26"/>
    <w:rsid w:val="00FF3E60"/>
    <w:rsid w:val="00FF437A"/>
    <w:rsid w:val="00FF495C"/>
    <w:rsid w:val="00FF4A9E"/>
    <w:rsid w:val="00FF4DFC"/>
    <w:rsid w:val="00FF56DA"/>
    <w:rsid w:val="00FF56DB"/>
    <w:rsid w:val="00FF657A"/>
    <w:rsid w:val="00FF6A01"/>
    <w:rsid w:val="00FF73AE"/>
    <w:rsid w:val="00FF772A"/>
    <w:rsid w:val="00FF7823"/>
    <w:rsid w:val="00FF7B3B"/>
    <w:rsid w:val="00FF7DC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2CBA2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8" w:defSemiHidden="1" w:defUnhideWhenUsed="1" w:defQFormat="0" w:count="267">
    <w:lsdException w:name="Normal" w:semiHidden="0" w:unhideWhenUsed="0" w:qFormat="1"/>
    <w:lsdException w:name="heading 1" w:semiHidden="0" w:uiPriority="1" w:unhideWhenUsed="0" w:qFormat="1"/>
    <w:lsdException w:name="heading 2" w:semiHidden="0" w:uiPriority="99" w:unhideWhenUsed="0" w:qFormat="1"/>
    <w:lsdException w:name="heading 3" w:semiHidden="0" w:uiPriority="99" w:unhideWhenUsed="0" w:qFormat="1"/>
    <w:lsdException w:name="heading 4" w:semiHidden="0" w:uiPriority="1" w:unhideWhenUsed="0"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lsdException w:name="annotation text" w:uiPriority="99"/>
    <w:lsdException w:name="header" w:uiPriority="99"/>
    <w:lsdException w:name="footer" w:uiPriority="99"/>
    <w:lsdException w:name="caption" w:qFormat="1"/>
    <w:lsdException w:name="footnote reference" w:uiPriority="11"/>
    <w:lsdException w:name="annotation reference" w:uiPriority="99"/>
    <w:lsdException w:name="page number" w:uiPriority="14"/>
    <w:lsdException w:name="endnote reference" w:uiPriority="99"/>
    <w:lsdException w:name="List Bullet" w:qFormat="1"/>
    <w:lsdException w:name="List Bullet 3" w:uiPriority="19"/>
    <w:lsdException w:name="Title" w:semiHidden="0" w:unhideWhenUsed="0" w:qFormat="1"/>
    <w:lsdException w:name="Default Paragraph Font" w:uiPriority="0"/>
    <w:lsdException w:name="Body Text"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0"/>
    <w:lsdException w:name="HTML Bottom of Form" w:uiPriority="0"/>
    <w:lsdException w:name="Normal (Web)" w:uiPriority="99"/>
    <w:lsdException w:name="Normal Table" w:uiPriority="0"/>
    <w:lsdException w:name="No List"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99"/>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iPriority="99"/>
    <w:lsdException w:name="No Spacing" w:semiHidden="0" w:unhideWhenUsed="0" w:qFormat="1"/>
    <w:lsdException w:name="Light Shading" w:semiHidden="0" w:uiPriority="99" w:unhideWhenUsed="0"/>
    <w:lsdException w:name="Light List" w:semiHidden="0" w:uiPriority="0"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qFormat="1"/>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lsdException w:name="Colorful Grid" w:semiHidden="0" w:uiPriority="99" w:unhideWhenUsed="0"/>
    <w:lsdException w:name="Light Shading Accent 1" w:semiHidden="0" w:uiPriority="99" w:unhideWhenUsed="0"/>
    <w:lsdException w:name="Light List Accent 1" w:semiHidden="0" w:uiPriority="99" w:unhideWhenUsed="0"/>
    <w:lsdException w:name="Light Grid Accent 1" w:semiHidden="0" w:uiPriority="99" w:unhideWhenUsed="0"/>
    <w:lsdException w:name="Medium Shading 1 Accent 1" w:semiHidden="0" w:uiPriority="99" w:unhideWhenUsed="0" w:qFormat="1"/>
    <w:lsdException w:name="Medium Shading 2 Accent 1" w:semiHidden="0" w:uiPriority="99" w:unhideWhenUsed="0"/>
    <w:lsdException w:name="Medium List 1 Accent 1" w:semiHidden="0" w:uiPriority="99" w:unhideWhenUsed="0"/>
    <w:lsdException w:name="Revision" w:uiPriority="62" w:unhideWhenUsed="0"/>
    <w:lsdException w:name="List Paragraph" w:semiHidden="0" w:unhideWhenUsed="0" w:qFormat="1"/>
    <w:lsdException w:name="Quote" w:semiHidden="0" w:uiPriority="99" w:unhideWhenUsed="0" w:qFormat="1"/>
    <w:lsdException w:name="Intense Quote" w:semiHidden="0" w:uiPriority="99" w:unhideWhenUsed="0" w:qFormat="1"/>
    <w:lsdException w:name="Medium List 2 Accent 1" w:semiHidden="0" w:uiPriority="99" w:unhideWhenUsed="0"/>
    <w:lsdException w:name="Medium Grid 1 Accent 1" w:semiHidden="0" w:uiPriority="99" w:unhideWhenUsed="0"/>
    <w:lsdException w:name="Medium Grid 2 Accent 1" w:semiHidden="0" w:unhideWhenUsed="0" w:qFormat="1"/>
    <w:lsdException w:name="Medium Grid 3 Accent 1" w:semiHidden="0" w:uiPriority="60" w:unhideWhenUsed="0"/>
    <w:lsdException w:name="Dark List Accent 1" w:semiHidden="0" w:uiPriority="61" w:unhideWhenUsed="0"/>
    <w:lsdException w:name="Colorful Shading Accent 1" w:semiHidden="0" w:uiPriority="62" w:unhideWhenUsed="0"/>
    <w:lsdException w:name="Colorful List Accent 1" w:semiHidden="0" w:uiPriority="63" w:unhideWhenUsed="0" w:qFormat="1"/>
    <w:lsdException w:name="Colorful Grid Accent 1" w:semiHidden="0" w:uiPriority="64" w:unhideWhenUsed="0" w:qFormat="1"/>
    <w:lsdException w:name="Light Shading Accent 2" w:semiHidden="0" w:uiPriority="65"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qFormat="1"/>
    <w:lsdException w:name="Medium Grid 2 Accent 2" w:semiHidden="0" w:uiPriority="73" w:unhideWhenUsed="0" w:qFormat="1"/>
    <w:lsdException w:name="Medium Grid 3 Accent 2" w:semiHidden="0" w:uiPriority="60" w:unhideWhenUsed="0" w:qFormat="1"/>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99" w:unhideWhenUsed="0"/>
    <w:lsdException w:name="Light Grid Accent 3" w:semiHidden="0" w:uiPriority="34" w:unhideWhenUsed="0" w:qFormat="1"/>
    <w:lsdException w:name="Medium Shading 1 Accent 3" w:semiHidden="0" w:unhideWhenUsed="0" w:qFormat="1"/>
    <w:lsdException w:name="Medium Shading 2 Accent 3" w:semiHidden="0" w:unhideWhenUsed="0" w:qFormat="1"/>
    <w:lsdException w:name="Medium List 1 Accent 3" w:semiHidden="0" w:uiPriority="66" w:unhideWhenUsed="0"/>
    <w:lsdException w:name="Medium List 2 Accent 3" w:semiHidden="0" w:uiPriority="67" w:unhideWhenUsed="0"/>
    <w:lsdException w:name="Medium Grid 1 Accent 3" w:semiHidden="0" w:uiPriority="68" w:unhideWhenUsed="0"/>
    <w:lsdException w:name="Medium Grid 2 Accent 3" w:semiHidden="0" w:uiPriority="69" w:unhideWhenUsed="0"/>
    <w:lsdException w:name="Medium Grid 3 Accent 3" w:semiHidden="0" w:uiPriority="70" w:unhideWhenUsed="0"/>
    <w:lsdException w:name="Dark List Accent 3" w:semiHidden="0" w:uiPriority="71" w:unhideWhenUsed="0"/>
    <w:lsdException w:name="Colorful Shading Accent 3" w:semiHidden="0" w:uiPriority="72" w:unhideWhenUsed="0"/>
    <w:lsdException w:name="Colorful List Accent 3" w:semiHidden="0" w:uiPriority="73" w:unhideWhenUsed="0"/>
    <w:lsdException w:name="Colorful Grid Accent 3" w:semiHidden="0" w:uiPriority="60" w:unhideWhenUsed="0"/>
    <w:lsdException w:name="Light Shading Accent 4" w:semiHidden="0" w:uiPriority="61" w:unhideWhenUsed="0"/>
    <w:lsdException w:name="Light List Accent 4" w:semiHidden="0" w:uiPriority="62" w:unhideWhenUsed="0"/>
    <w:lsdException w:name="Light Grid Accent 4" w:semiHidden="0" w:uiPriority="63" w:unhideWhenUsed="0"/>
    <w:lsdException w:name="Medium Shading 1 Accent 4" w:semiHidden="0" w:uiPriority="64" w:unhideWhenUsed="0"/>
    <w:lsdException w:name="Medium Shading 2 Accent 4" w:semiHidden="0" w:uiPriority="65" w:unhideWhenUsed="0"/>
    <w:lsdException w:name="Medium List 1 Accent 4" w:semiHidden="0" w:uiPriority="66" w:unhideWhenUsed="0"/>
    <w:lsdException w:name="Medium List 2 Accent 4" w:semiHidden="0" w:uiPriority="67" w:unhideWhenUsed="0"/>
    <w:lsdException w:name="Medium Grid 1 Accent 4" w:semiHidden="0" w:uiPriority="68" w:unhideWhenUsed="0"/>
    <w:lsdException w:name="Medium Grid 2 Accent 4" w:semiHidden="0" w:uiPriority="69" w:unhideWhenUsed="0"/>
    <w:lsdException w:name="Medium Grid 3 Accent 4" w:semiHidden="0" w:uiPriority="70" w:unhideWhenUsed="0"/>
    <w:lsdException w:name="Dark List Accent 4" w:semiHidden="0" w:uiPriority="71" w:unhideWhenUsed="0"/>
    <w:lsdException w:name="Colorful Shading Accent 4" w:semiHidden="0" w:uiPriority="72" w:unhideWhenUsed="0"/>
    <w:lsdException w:name="Colorful List Accent 4" w:semiHidden="0" w:uiPriority="73" w:unhideWhenUsed="0"/>
    <w:lsdException w:name="Colorful Grid Accent 4" w:semiHidden="0" w:uiPriority="60" w:unhideWhenUsed="0"/>
    <w:lsdException w:name="Light Shading Accent 5" w:semiHidden="0" w:uiPriority="61" w:unhideWhenUsed="0"/>
    <w:lsdException w:name="Light List Accent 5" w:semiHidden="0" w:uiPriority="62" w:unhideWhenUsed="0"/>
    <w:lsdException w:name="Light Grid Accent 5" w:semiHidden="0" w:uiPriority="63" w:unhideWhenUsed="0"/>
    <w:lsdException w:name="Medium Shading 1 Accent 5" w:semiHidden="0" w:uiPriority="64" w:unhideWhenUsed="0"/>
    <w:lsdException w:name="Medium Shading 2 Accent 5" w:semiHidden="0" w:uiPriority="65" w:unhideWhenUsed="0"/>
    <w:lsdException w:name="Medium List 1 Accent 5" w:semiHidden="0" w:uiPriority="66" w:unhideWhenUsed="0"/>
    <w:lsdException w:name="Medium List 2 Accent 5" w:semiHidden="0" w:uiPriority="67" w:unhideWhenUsed="0"/>
    <w:lsdException w:name="Medium Grid 1 Accent 5" w:semiHidden="0" w:uiPriority="68" w:unhideWhenUsed="0"/>
    <w:lsdException w:name="Medium Grid 2 Accent 5" w:semiHidden="0" w:uiPriority="69" w:unhideWhenUsed="0"/>
    <w:lsdException w:name="Medium Grid 3 Accent 5" w:semiHidden="0" w:uiPriority="70" w:unhideWhenUsed="0"/>
    <w:lsdException w:name="Dark List Accent 5" w:semiHidden="0" w:uiPriority="71" w:unhideWhenUsed="0"/>
    <w:lsdException w:name="Colorful Shading Accent 5" w:semiHidden="0" w:uiPriority="72" w:unhideWhenUsed="0"/>
    <w:lsdException w:name="Colorful List Accent 5" w:semiHidden="0" w:uiPriority="73" w:unhideWhenUsed="0"/>
    <w:lsdException w:name="Colorful Grid Accent 5" w:semiHidden="0" w:uiPriority="60" w:unhideWhenUsed="0"/>
    <w:lsdException w:name="Light Shading Accent 6" w:semiHidden="0" w:uiPriority="61" w:unhideWhenUsed="0"/>
    <w:lsdException w:name="Light List Accent 6" w:semiHidden="0" w:uiPriority="62" w:unhideWhenUsed="0"/>
    <w:lsdException w:name="Light Grid Accent 6" w:semiHidden="0" w:uiPriority="63" w:unhideWhenUsed="0"/>
    <w:lsdException w:name="Medium Shading 1 Accent 6" w:semiHidden="0" w:uiPriority="64" w:unhideWhenUsed="0"/>
    <w:lsdException w:name="Medium Shading 2 Accent 6" w:semiHidden="0" w:uiPriority="65" w:unhideWhenUsed="0"/>
    <w:lsdException w:name="Medium List 1 Accent 6" w:semiHidden="0" w:uiPriority="66" w:unhideWhenUsed="0"/>
    <w:lsdException w:name="Medium List 2 Accent 6" w:semiHidden="0" w:uiPriority="67" w:unhideWhenUsed="0"/>
    <w:lsdException w:name="Medium Grid 1 Accent 6" w:semiHidden="0" w:uiPriority="68" w:unhideWhenUsed="0"/>
    <w:lsdException w:name="Medium Grid 2 Accent 6" w:semiHidden="0" w:uiPriority="69" w:unhideWhenUsed="0"/>
    <w:lsdException w:name="Medium Grid 3 Accent 6" w:semiHidden="0" w:uiPriority="70" w:unhideWhenUsed="0"/>
    <w:lsdException w:name="Dark List Accent 6" w:semiHidden="0" w:uiPriority="71" w:unhideWhenUsed="0"/>
    <w:lsdException w:name="Colorful Shading Accent 6" w:semiHidden="0" w:uiPriority="72" w:unhideWhenUsed="0"/>
    <w:lsdException w:name="Colorful List Accent 6" w:semiHidden="0" w:uiPriority="73" w:unhideWhenUsed="0"/>
    <w:lsdException w:name="Colorful Grid Accent 6" w:semiHidden="0" w:uiPriority="60" w:unhideWhenUsed="0"/>
    <w:lsdException w:name="Subtle Emphasis" w:semiHidden="0" w:uiPriority="61" w:unhideWhenUsed="0" w:qFormat="1"/>
    <w:lsdException w:name="Intense Emphasis" w:semiHidden="0" w:uiPriority="62" w:unhideWhenUsed="0" w:qFormat="1"/>
    <w:lsdException w:name="Subtle Reference" w:semiHidden="0" w:uiPriority="63" w:unhideWhenUsed="0" w:qFormat="1"/>
    <w:lsdException w:name="Intense Reference" w:uiPriority="64" w:unhideWhenUsed="0"/>
    <w:lsdException w:name="Book Title" w:uiPriority="65" w:unhideWhenUsed="0" w:qFormat="1"/>
    <w:lsdException w:name="Bibliography" w:uiPriority="66"/>
    <w:lsdException w:name="TOC Heading" w:uiPriority="39" w:qFormat="1"/>
  </w:latentStyles>
  <w:style w:type="paragraph" w:default="1" w:styleId="Normal">
    <w:name w:val="Normal"/>
    <w:uiPriority w:val="98"/>
    <w:qFormat/>
    <w:rsid w:val="00E22CB2"/>
    <w:rPr>
      <w:rFonts w:ascii="Arial" w:hAnsi="Arial"/>
      <w:sz w:val="24"/>
      <w:szCs w:val="24"/>
      <w:lang w:eastAsia="en-US"/>
    </w:rPr>
  </w:style>
  <w:style w:type="paragraph" w:styleId="Heading1">
    <w:name w:val="heading 1"/>
    <w:next w:val="ARbody"/>
    <w:link w:val="Heading1Char"/>
    <w:uiPriority w:val="1"/>
    <w:qFormat/>
    <w:rsid w:val="00E400D7"/>
    <w:pPr>
      <w:keepNext/>
      <w:keepLines/>
      <w:spacing w:after="800" w:line="480" w:lineRule="atLeast"/>
      <w:outlineLvl w:val="0"/>
    </w:pPr>
    <w:rPr>
      <w:rFonts w:ascii="Arial" w:eastAsia="MS Gothic" w:hAnsi="Arial"/>
      <w:bCs/>
      <w:color w:val="D50032"/>
      <w:kern w:val="32"/>
      <w:sz w:val="48"/>
      <w:szCs w:val="64"/>
      <w:lang w:eastAsia="en-US"/>
    </w:rPr>
  </w:style>
  <w:style w:type="paragraph" w:styleId="Heading2">
    <w:name w:val="heading 2"/>
    <w:next w:val="ARbody"/>
    <w:link w:val="Heading2Char"/>
    <w:uiPriority w:val="99"/>
    <w:qFormat/>
    <w:rsid w:val="009D5CFA"/>
    <w:pPr>
      <w:keepNext/>
      <w:keepLines/>
      <w:spacing w:before="300" w:after="80" w:line="340" w:lineRule="atLeast"/>
      <w:outlineLvl w:val="1"/>
    </w:pPr>
    <w:rPr>
      <w:rFonts w:ascii="Arial" w:eastAsia="MS Gothic" w:hAnsi="Arial"/>
      <w:bCs/>
      <w:iCs/>
      <w:color w:val="404040"/>
      <w:sz w:val="32"/>
      <w:szCs w:val="30"/>
      <w:lang w:eastAsia="en-US"/>
    </w:rPr>
  </w:style>
  <w:style w:type="paragraph" w:styleId="Heading3">
    <w:name w:val="heading 3"/>
    <w:next w:val="ARbody"/>
    <w:link w:val="Heading3Char"/>
    <w:uiPriority w:val="99"/>
    <w:qFormat/>
    <w:rsid w:val="009C0082"/>
    <w:pPr>
      <w:keepNext/>
      <w:keepLines/>
      <w:spacing w:before="280" w:after="80" w:line="280" w:lineRule="atLeast"/>
      <w:outlineLvl w:val="2"/>
    </w:pPr>
    <w:rPr>
      <w:rFonts w:ascii="Arial" w:eastAsia="MS Gothic" w:hAnsi="Arial"/>
      <w:bCs/>
      <w:color w:val="D50032"/>
      <w:sz w:val="28"/>
      <w:szCs w:val="24"/>
    </w:rPr>
  </w:style>
  <w:style w:type="paragraph" w:styleId="Heading4">
    <w:name w:val="heading 4"/>
    <w:next w:val="ARbody"/>
    <w:link w:val="Heading4Char"/>
    <w:uiPriority w:val="1"/>
    <w:qFormat/>
    <w:rsid w:val="00FD1F57"/>
    <w:pPr>
      <w:keepNext/>
      <w:keepLines/>
      <w:spacing w:before="200" w:after="80" w:line="240" w:lineRule="atLeast"/>
      <w:outlineLvl w:val="3"/>
    </w:pPr>
    <w:rPr>
      <w:rFonts w:ascii="Arial" w:eastAsia="MS Mincho" w:hAnsi="Arial" w:cs="Arial"/>
      <w:b/>
      <w:bCs/>
      <w:color w:val="53565A"/>
      <w:sz w:val="24"/>
      <w:szCs w:val="24"/>
      <w:lang w:eastAsia="en-US"/>
    </w:rPr>
  </w:style>
  <w:style w:type="paragraph" w:styleId="Heading5">
    <w:name w:val="heading 5"/>
    <w:next w:val="ARbody"/>
    <w:link w:val="Heading5Char"/>
    <w:uiPriority w:val="1"/>
    <w:qFormat/>
    <w:rsid w:val="00ED7BB1"/>
    <w:pPr>
      <w:keepNext/>
      <w:keepLines/>
      <w:spacing w:before="240" w:after="80" w:line="240" w:lineRule="atLeast"/>
      <w:outlineLvl w:val="4"/>
    </w:pPr>
    <w:rPr>
      <w:rFonts w:ascii="Arial" w:hAnsi="Arial"/>
      <w:b/>
      <w:color w:val="D50032"/>
      <w:szCs w:val="24"/>
      <w:lang w:eastAsia="en-US"/>
    </w:rPr>
  </w:style>
  <w:style w:type="paragraph" w:styleId="Heading6">
    <w:name w:val="heading 6"/>
    <w:basedOn w:val="Normal"/>
    <w:next w:val="Normal"/>
    <w:link w:val="Heading6Char"/>
    <w:uiPriority w:val="1"/>
    <w:qFormat/>
    <w:rsid w:val="00945C13"/>
    <w:pPr>
      <w:keepNext/>
      <w:keepLines/>
      <w:overflowPunct w:val="0"/>
      <w:autoSpaceDE w:val="0"/>
      <w:autoSpaceDN w:val="0"/>
      <w:adjustRightInd w:val="0"/>
      <w:spacing w:before="240" w:after="80"/>
      <w:textAlignment w:val="baseline"/>
      <w:outlineLvl w:val="5"/>
    </w:pPr>
    <w:rPr>
      <w:b/>
      <w:bCs/>
      <w:sz w:val="20"/>
      <w:lang w:val="x-none"/>
    </w:rPr>
  </w:style>
  <w:style w:type="paragraph" w:styleId="Heading7">
    <w:name w:val="heading 7"/>
    <w:basedOn w:val="Normal"/>
    <w:next w:val="Normal"/>
    <w:link w:val="Heading7Char"/>
    <w:uiPriority w:val="1"/>
    <w:qFormat/>
    <w:rsid w:val="00C14BE8"/>
    <w:pPr>
      <w:keepNext/>
      <w:keepLines/>
      <w:overflowPunct w:val="0"/>
      <w:autoSpaceDE w:val="0"/>
      <w:autoSpaceDN w:val="0"/>
      <w:adjustRightInd w:val="0"/>
      <w:spacing w:before="180" w:after="60"/>
      <w:textAlignment w:val="baseline"/>
      <w:outlineLvl w:val="6"/>
    </w:pPr>
    <w:rPr>
      <w:b/>
      <w:sz w:val="18"/>
      <w:szCs w:val="17"/>
      <w:lang w:val="x-none"/>
    </w:rPr>
  </w:style>
  <w:style w:type="paragraph" w:styleId="Heading8">
    <w:name w:val="heading 8"/>
    <w:basedOn w:val="Normal"/>
    <w:next w:val="Normal"/>
    <w:link w:val="Heading8Char"/>
    <w:uiPriority w:val="1"/>
    <w:unhideWhenUsed/>
    <w:qFormat/>
    <w:rsid w:val="0093192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1"/>
    <w:qFormat/>
    <w:rsid w:val="0093192F"/>
    <w:pPr>
      <w:spacing w:before="240" w:after="60"/>
      <w:outlineLvl w:val="8"/>
    </w:pPr>
    <w:rPr>
      <w:sz w:val="20"/>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bodybeforetable">
    <w:name w:val="AR body before table"/>
    <w:basedOn w:val="ARbody"/>
    <w:uiPriority w:val="3"/>
    <w:qFormat/>
    <w:rsid w:val="00FD3D60"/>
    <w:pPr>
      <w:spacing w:after="240"/>
    </w:pPr>
    <w:rPr>
      <w:lang w:eastAsia="en-AU"/>
    </w:rPr>
  </w:style>
  <w:style w:type="character" w:customStyle="1" w:styleId="Heading1Char">
    <w:name w:val="Heading 1 Char"/>
    <w:link w:val="Heading1"/>
    <w:uiPriority w:val="1"/>
    <w:rsid w:val="00E400D7"/>
    <w:rPr>
      <w:rFonts w:ascii="Arial" w:eastAsia="MS Gothic" w:hAnsi="Arial"/>
      <w:bCs/>
      <w:color w:val="D50032"/>
      <w:kern w:val="32"/>
      <w:sz w:val="48"/>
      <w:szCs w:val="64"/>
      <w:lang w:eastAsia="en-US"/>
    </w:rPr>
  </w:style>
  <w:style w:type="character" w:customStyle="1" w:styleId="Heading2Char">
    <w:name w:val="Heading 2 Char"/>
    <w:link w:val="Heading2"/>
    <w:uiPriority w:val="99"/>
    <w:rsid w:val="009D5CFA"/>
    <w:rPr>
      <w:rFonts w:ascii="Arial" w:eastAsia="MS Gothic" w:hAnsi="Arial"/>
      <w:bCs/>
      <w:iCs/>
      <w:color w:val="404040"/>
      <w:sz w:val="32"/>
      <w:szCs w:val="30"/>
      <w:lang w:eastAsia="en-US"/>
    </w:rPr>
  </w:style>
  <w:style w:type="character" w:customStyle="1" w:styleId="Heading3Char">
    <w:name w:val="Heading 3 Char"/>
    <w:link w:val="Heading3"/>
    <w:uiPriority w:val="99"/>
    <w:rsid w:val="009C0082"/>
    <w:rPr>
      <w:rFonts w:ascii="Arial" w:eastAsia="MS Gothic" w:hAnsi="Arial"/>
      <w:bCs/>
      <w:color w:val="D50032"/>
      <w:sz w:val="28"/>
      <w:szCs w:val="24"/>
    </w:rPr>
  </w:style>
  <w:style w:type="character" w:customStyle="1" w:styleId="Heading4Char">
    <w:name w:val="Heading 4 Char"/>
    <w:link w:val="Heading4"/>
    <w:uiPriority w:val="1"/>
    <w:rsid w:val="00FD1F57"/>
    <w:rPr>
      <w:rFonts w:ascii="Arial" w:eastAsia="MS Mincho" w:hAnsi="Arial" w:cs="Arial"/>
      <w:b/>
      <w:bCs/>
      <w:color w:val="53565A"/>
      <w:sz w:val="24"/>
      <w:szCs w:val="24"/>
      <w:lang w:eastAsia="en-US"/>
    </w:rPr>
  </w:style>
  <w:style w:type="paragraph" w:styleId="Header">
    <w:name w:val="header"/>
    <w:link w:val="HeaderChar"/>
    <w:uiPriority w:val="99"/>
    <w:rsid w:val="00064B9B"/>
    <w:pPr>
      <w:widowControl w:val="0"/>
      <w:overflowPunct w:val="0"/>
      <w:autoSpaceDE w:val="0"/>
      <w:autoSpaceDN w:val="0"/>
      <w:adjustRightInd w:val="0"/>
      <w:textAlignment w:val="baseline"/>
    </w:pPr>
    <w:rPr>
      <w:rFonts w:ascii="Arial" w:hAnsi="Arial"/>
      <w:sz w:val="24"/>
      <w:szCs w:val="24"/>
      <w:lang w:eastAsia="en-US"/>
    </w:rPr>
  </w:style>
  <w:style w:type="character" w:customStyle="1" w:styleId="HeaderChar">
    <w:name w:val="Header Char"/>
    <w:link w:val="Header"/>
    <w:uiPriority w:val="99"/>
    <w:rsid w:val="00064B9B"/>
    <w:rPr>
      <w:rFonts w:ascii="Arial" w:hAnsi="Arial"/>
      <w:lang w:eastAsia="en-US" w:bidi="ar-SA"/>
    </w:rPr>
  </w:style>
  <w:style w:type="character" w:styleId="Hyperlink">
    <w:name w:val="Hyperlink"/>
    <w:uiPriority w:val="99"/>
    <w:rsid w:val="00C264AE"/>
    <w:rPr>
      <w:color w:val="0072CE"/>
      <w:u w:val="dotted"/>
    </w:rPr>
  </w:style>
  <w:style w:type="paragraph" w:customStyle="1" w:styleId="LightList-Accent31">
    <w:name w:val="Light List - Accent 31"/>
    <w:hidden/>
    <w:uiPriority w:val="99"/>
    <w:semiHidden/>
    <w:rsid w:val="00655FC1"/>
    <w:rPr>
      <w:rFonts w:ascii="Arial" w:hAnsi="Arial"/>
      <w:sz w:val="24"/>
      <w:szCs w:val="24"/>
      <w:lang w:eastAsia="en-US"/>
    </w:rPr>
  </w:style>
  <w:style w:type="paragraph" w:styleId="TOC5">
    <w:name w:val="toc 5"/>
    <w:basedOn w:val="Normal"/>
    <w:next w:val="Normal"/>
    <w:autoRedefine/>
    <w:uiPriority w:val="39"/>
    <w:rsid w:val="008D0650"/>
    <w:pPr>
      <w:ind w:left="800"/>
    </w:pPr>
  </w:style>
  <w:style w:type="paragraph" w:customStyle="1" w:styleId="ARtablesource">
    <w:name w:val="AR table source"/>
    <w:basedOn w:val="ARtabletext"/>
    <w:uiPriority w:val="99"/>
    <w:qFormat/>
    <w:rsid w:val="004F7219"/>
    <w:rPr>
      <w:i/>
      <w:sz w:val="16"/>
    </w:rPr>
  </w:style>
  <w:style w:type="paragraph" w:customStyle="1" w:styleId="ARtablecolheadcentre">
    <w:name w:val="AR table col head centre"/>
    <w:basedOn w:val="ARtablecolheadright"/>
    <w:uiPriority w:val="98"/>
    <w:qFormat/>
    <w:rsid w:val="006073A1"/>
    <w:pPr>
      <w:jc w:val="center"/>
    </w:pPr>
  </w:style>
  <w:style w:type="paragraph" w:customStyle="1" w:styleId="ARtabletext">
    <w:name w:val="AR table text"/>
    <w:uiPriority w:val="99"/>
    <w:qFormat/>
    <w:rsid w:val="008F338D"/>
    <w:pPr>
      <w:spacing w:before="80" w:after="60"/>
    </w:pPr>
    <w:rPr>
      <w:rFonts w:ascii="Arial" w:eastAsia="Times" w:hAnsi="Arial" w:cs="Arial"/>
      <w:sz w:val="18"/>
      <w:szCs w:val="18"/>
    </w:rPr>
  </w:style>
  <w:style w:type="paragraph" w:customStyle="1" w:styleId="ARtablecaption">
    <w:name w:val="AR table caption"/>
    <w:uiPriority w:val="99"/>
    <w:qFormat/>
    <w:rsid w:val="00F43CDE"/>
    <w:pPr>
      <w:keepNext/>
      <w:keepLines/>
      <w:spacing w:before="240" w:after="120"/>
    </w:pPr>
    <w:rPr>
      <w:rFonts w:ascii="Arial" w:hAnsi="Arial"/>
      <w:color w:val="D50032"/>
      <w:szCs w:val="24"/>
      <w:lang w:eastAsia="en-US"/>
    </w:rPr>
  </w:style>
  <w:style w:type="paragraph" w:customStyle="1" w:styleId="ARbodyafterbullets">
    <w:name w:val="AR body after bullets"/>
    <w:basedOn w:val="ARbody"/>
    <w:uiPriority w:val="98"/>
    <w:qFormat/>
    <w:rsid w:val="00CE1155"/>
    <w:pPr>
      <w:spacing w:before="120"/>
    </w:pPr>
  </w:style>
  <w:style w:type="paragraph" w:styleId="Footer">
    <w:name w:val="footer"/>
    <w:link w:val="FooterChar"/>
    <w:uiPriority w:val="99"/>
    <w:rsid w:val="00AB7C33"/>
    <w:pPr>
      <w:tabs>
        <w:tab w:val="right" w:pos="9639"/>
      </w:tabs>
    </w:pPr>
    <w:rPr>
      <w:rFonts w:ascii="Arial" w:hAnsi="Arial"/>
      <w:sz w:val="18"/>
      <w:szCs w:val="18"/>
      <w:lang w:eastAsia="en-US"/>
    </w:rPr>
  </w:style>
  <w:style w:type="character" w:styleId="PageNumber">
    <w:name w:val="page number"/>
    <w:basedOn w:val="ARpagenumber"/>
    <w:uiPriority w:val="14"/>
    <w:rsid w:val="00EC7992"/>
    <w:rPr>
      <w:rFonts w:cs="Arial"/>
      <w:b/>
      <w:color w:val="53565A"/>
    </w:rPr>
  </w:style>
  <w:style w:type="paragraph" w:styleId="TOC1">
    <w:name w:val="toc 1"/>
    <w:uiPriority w:val="39"/>
    <w:rsid w:val="00D0258A"/>
    <w:pPr>
      <w:pBdr>
        <w:bottom w:val="dashed" w:sz="4" w:space="3" w:color="D50032"/>
        <w:between w:val="dashed" w:sz="4" w:space="1" w:color="D50032"/>
      </w:pBdr>
      <w:tabs>
        <w:tab w:val="right" w:pos="9639"/>
      </w:tabs>
      <w:spacing w:before="120" w:after="40"/>
    </w:pPr>
    <w:rPr>
      <w:rFonts w:ascii="Arial" w:hAnsi="Arial"/>
      <w:noProof/>
      <w:u w:color="D50032"/>
      <w:lang w:eastAsia="en-US"/>
    </w:rPr>
  </w:style>
  <w:style w:type="paragraph" w:styleId="TOC2">
    <w:name w:val="toc 2"/>
    <w:basedOn w:val="TOC1"/>
    <w:uiPriority w:val="39"/>
    <w:rsid w:val="00D0258A"/>
    <w:pPr>
      <w:ind w:left="284"/>
    </w:pPr>
    <w:rPr>
      <w:szCs w:val="24"/>
    </w:rPr>
  </w:style>
  <w:style w:type="paragraph" w:styleId="DocumentMap">
    <w:name w:val="Document Map"/>
    <w:basedOn w:val="Normal"/>
    <w:link w:val="DocumentMapChar"/>
    <w:uiPriority w:val="98"/>
    <w:semiHidden/>
    <w:rsid w:val="00FA6C6F"/>
    <w:rPr>
      <w:rFonts w:ascii="Lucida Grande" w:hAnsi="Lucida Grande"/>
      <w:lang w:val="x-none"/>
    </w:rPr>
  </w:style>
  <w:style w:type="character" w:customStyle="1" w:styleId="DocumentMapChar">
    <w:name w:val="Document Map Char"/>
    <w:link w:val="DocumentMap"/>
    <w:uiPriority w:val="98"/>
    <w:semiHidden/>
    <w:rsid w:val="00AF6C73"/>
    <w:rPr>
      <w:rFonts w:ascii="Lucida Grande" w:hAnsi="Lucida Grande" w:cs="Lucida Grande"/>
      <w:sz w:val="24"/>
      <w:szCs w:val="24"/>
      <w:lang w:eastAsia="en-US"/>
    </w:rPr>
  </w:style>
  <w:style w:type="paragraph" w:styleId="TOC3">
    <w:name w:val="toc 3"/>
    <w:basedOn w:val="TOC2"/>
    <w:uiPriority w:val="39"/>
    <w:rsid w:val="00C92527"/>
  </w:style>
  <w:style w:type="paragraph" w:customStyle="1" w:styleId="ARTOCheading">
    <w:name w:val="AR TOC heading"/>
    <w:basedOn w:val="Heading1"/>
    <w:next w:val="ARbody"/>
    <w:link w:val="ARTOCheadingChar"/>
    <w:uiPriority w:val="99"/>
    <w:qFormat/>
    <w:rsid w:val="008F497C"/>
    <w:pPr>
      <w:outlineLvl w:val="9"/>
    </w:pPr>
    <w:rPr>
      <w:szCs w:val="32"/>
      <w:lang w:val="x-none" w:eastAsia="x-none"/>
    </w:rPr>
  </w:style>
  <w:style w:type="character" w:customStyle="1" w:styleId="ARTOCheadingChar">
    <w:name w:val="AR TOC heading Char"/>
    <w:link w:val="ARTOCheading"/>
    <w:uiPriority w:val="99"/>
    <w:rsid w:val="008F497C"/>
    <w:rPr>
      <w:rFonts w:ascii="Arial" w:eastAsia="MS Gothic" w:hAnsi="Arial"/>
      <w:bCs/>
      <w:color w:val="87189D"/>
      <w:kern w:val="32"/>
      <w:sz w:val="48"/>
      <w:szCs w:val="32"/>
      <w:lang w:val="x-none" w:eastAsia="x-none"/>
    </w:rPr>
  </w:style>
  <w:style w:type="paragraph" w:styleId="TOC4">
    <w:name w:val="toc 4"/>
    <w:basedOn w:val="TOC3"/>
    <w:uiPriority w:val="39"/>
    <w:rsid w:val="00185838"/>
    <w:pPr>
      <w:ind w:left="567"/>
    </w:pPr>
  </w:style>
  <w:style w:type="paragraph" w:styleId="TOC6">
    <w:name w:val="toc 6"/>
    <w:basedOn w:val="Normal"/>
    <w:next w:val="Normal"/>
    <w:autoRedefine/>
    <w:uiPriority w:val="39"/>
    <w:rsid w:val="008D0650"/>
    <w:pPr>
      <w:ind w:left="1000"/>
    </w:pPr>
  </w:style>
  <w:style w:type="paragraph" w:styleId="TOC7">
    <w:name w:val="toc 7"/>
    <w:basedOn w:val="Normal"/>
    <w:next w:val="Normal"/>
    <w:autoRedefine/>
    <w:uiPriority w:val="39"/>
    <w:rsid w:val="008D0650"/>
    <w:pPr>
      <w:ind w:left="1200"/>
    </w:pPr>
  </w:style>
  <w:style w:type="paragraph" w:styleId="TOC8">
    <w:name w:val="toc 8"/>
    <w:basedOn w:val="Normal"/>
    <w:next w:val="Normal"/>
    <w:autoRedefine/>
    <w:uiPriority w:val="39"/>
    <w:rsid w:val="008D0650"/>
    <w:pPr>
      <w:ind w:left="1400"/>
    </w:pPr>
  </w:style>
  <w:style w:type="paragraph" w:styleId="TOC9">
    <w:name w:val="toc 9"/>
    <w:basedOn w:val="Normal"/>
    <w:next w:val="Normal"/>
    <w:autoRedefine/>
    <w:uiPriority w:val="39"/>
    <w:rsid w:val="008D0650"/>
    <w:pPr>
      <w:ind w:left="1600"/>
    </w:pPr>
  </w:style>
  <w:style w:type="paragraph" w:customStyle="1" w:styleId="ARbullet1">
    <w:name w:val="AR bullet 1"/>
    <w:basedOn w:val="ARbody"/>
    <w:uiPriority w:val="99"/>
    <w:qFormat/>
    <w:rsid w:val="005F2908"/>
    <w:pPr>
      <w:numPr>
        <w:numId w:val="1"/>
      </w:numPr>
      <w:spacing w:after="40"/>
    </w:pPr>
  </w:style>
  <w:style w:type="table" w:styleId="TableGrid">
    <w:name w:val="Table Grid"/>
    <w:basedOn w:val="TableNormal"/>
    <w:uiPriority w:val="59"/>
    <w:rsid w:val="007E0961"/>
    <w:tblPr>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Pr>
    <w:trPr>
      <w:cantSplit/>
    </w:trPr>
    <w:tblStylePr w:type="firstRow">
      <w:tblPr/>
      <w:tcPr>
        <w:vAlign w:val="bottom"/>
      </w:tcPr>
    </w:tblStylePr>
  </w:style>
  <w:style w:type="paragraph" w:customStyle="1" w:styleId="ARtablefootnotebullet">
    <w:name w:val="AR table footnote bullet"/>
    <w:basedOn w:val="ARtablefootnote"/>
    <w:link w:val="ARtablefootnotebulletChar"/>
    <w:qFormat/>
    <w:rsid w:val="001C2F9D"/>
    <w:pPr>
      <w:numPr>
        <w:numId w:val="10"/>
      </w:numPr>
      <w:ind w:left="284" w:hanging="284"/>
    </w:pPr>
  </w:style>
  <w:style w:type="character" w:styleId="EndnoteReference">
    <w:name w:val="endnote reference"/>
    <w:uiPriority w:val="99"/>
    <w:semiHidden/>
    <w:rsid w:val="00D96F2A"/>
    <w:rPr>
      <w:vertAlign w:val="superscript"/>
    </w:rPr>
  </w:style>
  <w:style w:type="paragraph" w:customStyle="1" w:styleId="ARtablecolhead">
    <w:name w:val="AR table col head"/>
    <w:uiPriority w:val="99"/>
    <w:qFormat/>
    <w:rsid w:val="009A4448"/>
    <w:pPr>
      <w:spacing w:before="80" w:after="60" w:line="216" w:lineRule="auto"/>
    </w:pPr>
    <w:rPr>
      <w:rFonts w:ascii="Arial" w:eastAsia="Times" w:hAnsi="Arial" w:cs="Arial"/>
      <w:b/>
      <w:sz w:val="18"/>
      <w:szCs w:val="18"/>
      <w:lang w:eastAsia="en-US"/>
    </w:rPr>
  </w:style>
  <w:style w:type="paragraph" w:customStyle="1" w:styleId="ARaccessibilitypara">
    <w:name w:val="AR accessibility para"/>
    <w:uiPriority w:val="99"/>
    <w:rsid w:val="003D2185"/>
    <w:pPr>
      <w:spacing w:after="200" w:line="300" w:lineRule="atLeast"/>
    </w:pPr>
    <w:rPr>
      <w:rFonts w:ascii="Arial" w:eastAsia="Times" w:hAnsi="Arial"/>
      <w:sz w:val="24"/>
      <w:szCs w:val="19"/>
      <w:lang w:eastAsia="en-US"/>
    </w:rPr>
  </w:style>
  <w:style w:type="paragraph" w:styleId="FootnoteText">
    <w:name w:val="footnote text"/>
    <w:basedOn w:val="ARbody"/>
    <w:link w:val="FootnoteTextChar"/>
    <w:uiPriority w:val="9"/>
    <w:rsid w:val="00064B9B"/>
    <w:pPr>
      <w:spacing w:before="60" w:after="60" w:line="230" w:lineRule="atLeast"/>
    </w:pPr>
    <w:rPr>
      <w:rFonts w:cs="Times New Roman"/>
      <w:sz w:val="18"/>
      <w:szCs w:val="18"/>
      <w:lang w:val="x-none"/>
    </w:rPr>
  </w:style>
  <w:style w:type="character" w:customStyle="1" w:styleId="FootnoteTextChar">
    <w:name w:val="Footnote Text Char"/>
    <w:link w:val="FootnoteText"/>
    <w:uiPriority w:val="9"/>
    <w:rsid w:val="00064B9B"/>
    <w:rPr>
      <w:rFonts w:ascii="Arial" w:eastAsia="Times" w:hAnsi="Arial" w:cs="Arial"/>
      <w:sz w:val="18"/>
      <w:szCs w:val="18"/>
      <w:lang w:eastAsia="en-US"/>
    </w:rPr>
  </w:style>
  <w:style w:type="character" w:styleId="FootnoteReference">
    <w:name w:val="footnote reference"/>
    <w:uiPriority w:val="11"/>
    <w:rsid w:val="003F7523"/>
    <w:rPr>
      <w:vertAlign w:val="superscript"/>
    </w:rPr>
  </w:style>
  <w:style w:type="paragraph" w:customStyle="1" w:styleId="ARpublicationtitle">
    <w:name w:val="AR publication title"/>
    <w:link w:val="ARpublicationtitleChar"/>
    <w:uiPriority w:val="99"/>
    <w:qFormat/>
    <w:rsid w:val="004E7B8D"/>
    <w:pPr>
      <w:spacing w:after="200"/>
    </w:pPr>
    <w:rPr>
      <w:rFonts w:ascii="Arial" w:eastAsia="MS Mincho" w:hAnsi="Arial"/>
      <w:b/>
      <w:bCs/>
      <w:noProof/>
      <w:color w:val="FFFFFF"/>
      <w:sz w:val="50"/>
      <w:szCs w:val="50"/>
      <w:lang w:eastAsia="en-US"/>
    </w:rPr>
  </w:style>
  <w:style w:type="character" w:customStyle="1" w:styleId="ARpublicationtitleChar">
    <w:name w:val="AR publication title Char"/>
    <w:link w:val="ARpublicationtitle"/>
    <w:uiPriority w:val="99"/>
    <w:rsid w:val="004E7B8D"/>
    <w:rPr>
      <w:rFonts w:ascii="Arial" w:eastAsia="MS Mincho" w:hAnsi="Arial"/>
      <w:b/>
      <w:bCs/>
      <w:noProof/>
      <w:color w:val="FFFFFF"/>
      <w:sz w:val="50"/>
      <w:szCs w:val="50"/>
      <w:lang w:eastAsia="en-US"/>
    </w:rPr>
  </w:style>
  <w:style w:type="paragraph" w:customStyle="1" w:styleId="ARbodynospace">
    <w:name w:val="AR body no space"/>
    <w:basedOn w:val="ARbody"/>
    <w:uiPriority w:val="3"/>
    <w:qFormat/>
    <w:rsid w:val="006C0D6C"/>
    <w:pPr>
      <w:spacing w:after="0"/>
    </w:pPr>
  </w:style>
  <w:style w:type="paragraph" w:customStyle="1" w:styleId="ARbullet2">
    <w:name w:val="AR bullet 2"/>
    <w:basedOn w:val="ARbody"/>
    <w:uiPriority w:val="99"/>
    <w:qFormat/>
    <w:rsid w:val="00B40B77"/>
    <w:pPr>
      <w:numPr>
        <w:ilvl w:val="1"/>
        <w:numId w:val="1"/>
      </w:numPr>
      <w:spacing w:after="40" w:line="270" w:lineRule="atLeast"/>
      <w:ind w:left="714" w:hanging="357"/>
    </w:pPr>
  </w:style>
  <w:style w:type="paragraph" w:customStyle="1" w:styleId="ARfigurecaption">
    <w:name w:val="AR figure caption"/>
    <w:next w:val="ARbody"/>
    <w:link w:val="ARfigurecaptionChar"/>
    <w:uiPriority w:val="99"/>
    <w:qFormat/>
    <w:rsid w:val="00203320"/>
    <w:pPr>
      <w:keepNext/>
      <w:keepLines/>
      <w:spacing w:before="240" w:after="120"/>
    </w:pPr>
    <w:rPr>
      <w:rFonts w:ascii="Arial" w:hAnsi="Arial"/>
      <w:b/>
      <w:color w:val="7C239D"/>
      <w:sz w:val="26"/>
      <w:szCs w:val="24"/>
      <w:lang w:eastAsia="en-US"/>
    </w:rPr>
  </w:style>
  <w:style w:type="character" w:customStyle="1" w:styleId="ARfigurecaptionChar">
    <w:name w:val="AR figure caption Char"/>
    <w:link w:val="ARfigurecaption"/>
    <w:uiPriority w:val="99"/>
    <w:rsid w:val="00203320"/>
    <w:rPr>
      <w:rFonts w:ascii="Arial" w:hAnsi="Arial"/>
      <w:b/>
      <w:color w:val="7C239D"/>
      <w:sz w:val="26"/>
      <w:lang w:eastAsia="en-US"/>
    </w:rPr>
  </w:style>
  <w:style w:type="paragraph" w:styleId="NormalWeb">
    <w:name w:val="Normal (Web)"/>
    <w:basedOn w:val="Normal"/>
    <w:uiPriority w:val="99"/>
    <w:semiHidden/>
    <w:rsid w:val="00890455"/>
    <w:pPr>
      <w:spacing w:before="100" w:beforeAutospacing="1" w:after="100" w:afterAutospacing="1"/>
    </w:pPr>
    <w:rPr>
      <w:rFonts w:ascii="Times New Roman" w:hAnsi="Times New Roman"/>
      <w:lang w:eastAsia="en-AU"/>
    </w:rPr>
  </w:style>
  <w:style w:type="paragraph" w:customStyle="1" w:styleId="ARpublicationsubtitle">
    <w:name w:val="AR publication subtitle"/>
    <w:link w:val="ARpublicationsubtitleChar"/>
    <w:uiPriority w:val="99"/>
    <w:qFormat/>
    <w:rsid w:val="004E7B8D"/>
    <w:rPr>
      <w:rFonts w:ascii="Arial" w:hAnsi="Arial"/>
      <w:bCs/>
      <w:color w:val="FFFFFF"/>
      <w:sz w:val="40"/>
      <w:szCs w:val="40"/>
      <w:lang w:eastAsia="en-US"/>
    </w:rPr>
  </w:style>
  <w:style w:type="character" w:customStyle="1" w:styleId="ARpublicationsubtitleChar">
    <w:name w:val="AR publication subtitle Char"/>
    <w:link w:val="ARpublicationsubtitle"/>
    <w:uiPriority w:val="99"/>
    <w:rsid w:val="004E7B8D"/>
    <w:rPr>
      <w:rFonts w:ascii="Arial" w:hAnsi="Arial"/>
      <w:bCs/>
      <w:color w:val="FFFFFF"/>
      <w:sz w:val="40"/>
      <w:szCs w:val="40"/>
      <w:lang w:eastAsia="en-US"/>
    </w:rPr>
  </w:style>
  <w:style w:type="paragraph" w:styleId="Caption">
    <w:name w:val="caption"/>
    <w:basedOn w:val="Normal"/>
    <w:next w:val="Normal"/>
    <w:uiPriority w:val="98"/>
    <w:semiHidden/>
    <w:qFormat/>
    <w:rsid w:val="00106A9E"/>
    <w:rPr>
      <w:b/>
      <w:bCs/>
    </w:rPr>
  </w:style>
  <w:style w:type="table" w:customStyle="1" w:styleId="Casestudy">
    <w:name w:val="Case study"/>
    <w:basedOn w:val="TableNormal"/>
    <w:rsid w:val="008913AF"/>
    <w:tblPr>
      <w:tblInd w:w="170" w:type="dxa"/>
      <w:tblBorders>
        <w:top w:val="single" w:sz="4" w:space="0" w:color="87189D"/>
        <w:left w:val="single" w:sz="4" w:space="0" w:color="87189D"/>
        <w:bottom w:val="single" w:sz="4" w:space="0" w:color="87189D"/>
        <w:right w:val="single" w:sz="4" w:space="0" w:color="87189D"/>
      </w:tblBorders>
      <w:tblCellMar>
        <w:top w:w="170" w:type="dxa"/>
        <w:left w:w="170" w:type="dxa"/>
        <w:bottom w:w="57" w:type="dxa"/>
        <w:right w:w="170" w:type="dxa"/>
      </w:tblCellMar>
    </w:tblPr>
    <w:tcPr>
      <w:shd w:val="clear" w:color="auto" w:fill="auto"/>
    </w:tcPr>
  </w:style>
  <w:style w:type="paragraph" w:customStyle="1" w:styleId="ARcasestudysubhead">
    <w:name w:val="AR case study subhead"/>
    <w:next w:val="ARcasestudytext"/>
    <w:link w:val="ARcasestudysubheadChar"/>
    <w:uiPriority w:val="99"/>
    <w:rsid w:val="009E79D5"/>
    <w:pPr>
      <w:keepNext/>
      <w:keepLines/>
      <w:spacing w:after="60" w:line="250" w:lineRule="atLeast"/>
      <w:ind w:right="170"/>
    </w:pPr>
    <w:rPr>
      <w:rFonts w:ascii="Arial" w:eastAsia="MS Mincho" w:hAnsi="Arial"/>
      <w:b/>
      <w:bCs/>
      <w:color w:val="D50032"/>
      <w:szCs w:val="21"/>
      <w:lang w:val="fr-FR" w:eastAsia="en-US"/>
    </w:rPr>
  </w:style>
  <w:style w:type="paragraph" w:customStyle="1" w:styleId="ARcasestudytext">
    <w:name w:val="AR case study text"/>
    <w:link w:val="ARcasestudytextChar"/>
    <w:uiPriority w:val="99"/>
    <w:rsid w:val="00DF29D8"/>
    <w:pPr>
      <w:spacing w:after="120" w:line="260" w:lineRule="atLeast"/>
    </w:pPr>
    <w:rPr>
      <w:rFonts w:ascii="Arial" w:eastAsia="Times" w:hAnsi="Arial" w:cs="Arial"/>
      <w:color w:val="53565A"/>
      <w:szCs w:val="24"/>
    </w:rPr>
  </w:style>
  <w:style w:type="character" w:customStyle="1" w:styleId="ARcasestudytextChar">
    <w:name w:val="AR case study text Char"/>
    <w:link w:val="ARcasestudytext"/>
    <w:uiPriority w:val="99"/>
    <w:rsid w:val="00DF29D8"/>
    <w:rPr>
      <w:rFonts w:ascii="Arial" w:eastAsia="Times" w:hAnsi="Arial" w:cs="Arial"/>
      <w:color w:val="53565A"/>
      <w:szCs w:val="24"/>
    </w:rPr>
  </w:style>
  <w:style w:type="character" w:customStyle="1" w:styleId="ARcasestudysubheadChar">
    <w:name w:val="AR case study subhead Char"/>
    <w:link w:val="ARcasestudysubhead"/>
    <w:uiPriority w:val="99"/>
    <w:rsid w:val="009E79D5"/>
    <w:rPr>
      <w:rFonts w:ascii="Arial" w:eastAsia="MS Mincho" w:hAnsi="Arial"/>
      <w:b/>
      <w:bCs/>
      <w:color w:val="D50032"/>
      <w:szCs w:val="21"/>
      <w:lang w:val="fr-FR" w:eastAsia="en-US"/>
    </w:rPr>
  </w:style>
  <w:style w:type="paragraph" w:customStyle="1" w:styleId="ARtablepinkbold">
    <w:name w:val="AR table pink bold"/>
    <w:basedOn w:val="ARtabletext"/>
    <w:uiPriority w:val="3"/>
    <w:qFormat/>
    <w:rsid w:val="005F2908"/>
    <w:rPr>
      <w:b/>
      <w:color w:val="D50032"/>
    </w:rPr>
  </w:style>
  <w:style w:type="paragraph" w:customStyle="1" w:styleId="ARtablenoteindent">
    <w:name w:val="AR table note indent"/>
    <w:link w:val="ARtablenoteindentChar"/>
    <w:uiPriority w:val="3"/>
    <w:qFormat/>
    <w:rsid w:val="008E731B"/>
    <w:pPr>
      <w:spacing w:after="80"/>
      <w:ind w:left="454"/>
    </w:pPr>
    <w:rPr>
      <w:rFonts w:ascii="Arial" w:eastAsia="Times" w:hAnsi="Arial"/>
      <w:iCs/>
      <w:sz w:val="16"/>
      <w:szCs w:val="18"/>
    </w:rPr>
  </w:style>
  <w:style w:type="character" w:customStyle="1" w:styleId="ARtablenoteindentChar">
    <w:name w:val="AR table note indent Char"/>
    <w:link w:val="ARtablenoteindent"/>
    <w:uiPriority w:val="3"/>
    <w:rsid w:val="008E731B"/>
    <w:rPr>
      <w:rFonts w:ascii="Arial" w:eastAsia="Times" w:hAnsi="Arial"/>
      <w:iCs/>
      <w:sz w:val="16"/>
      <w:szCs w:val="18"/>
    </w:rPr>
  </w:style>
  <w:style w:type="paragraph" w:customStyle="1" w:styleId="ARtablefootnote">
    <w:name w:val="AR table footnote"/>
    <w:uiPriority w:val="99"/>
    <w:qFormat/>
    <w:rsid w:val="008E731B"/>
    <w:pPr>
      <w:spacing w:before="80" w:after="60"/>
    </w:pPr>
    <w:rPr>
      <w:rFonts w:ascii="Arial" w:hAnsi="Arial"/>
      <w:sz w:val="16"/>
      <w:szCs w:val="16"/>
      <w:lang w:eastAsia="en-US"/>
    </w:rPr>
  </w:style>
  <w:style w:type="paragraph" w:customStyle="1" w:styleId="ARtabletextrightbold">
    <w:name w:val="AR table text right bold"/>
    <w:basedOn w:val="ARtabletextright"/>
    <w:uiPriority w:val="98"/>
    <w:qFormat/>
    <w:rsid w:val="006073A1"/>
    <w:rPr>
      <w:b/>
    </w:rPr>
  </w:style>
  <w:style w:type="paragraph" w:customStyle="1" w:styleId="ARtablefootnotenumbered">
    <w:name w:val="AR table footnote numbered"/>
    <w:basedOn w:val="ARtablefootnote"/>
    <w:link w:val="ARtablefootnotenumberedChar"/>
    <w:qFormat/>
    <w:rsid w:val="00E22CB2"/>
    <w:pPr>
      <w:numPr>
        <w:numId w:val="12"/>
      </w:numPr>
    </w:pPr>
  </w:style>
  <w:style w:type="numbering" w:customStyle="1" w:styleId="ZZBullets">
    <w:name w:val="ZZ Bullets"/>
    <w:rsid w:val="00F468B6"/>
    <w:pPr>
      <w:numPr>
        <w:numId w:val="11"/>
      </w:numPr>
    </w:pPr>
  </w:style>
  <w:style w:type="paragraph" w:customStyle="1" w:styleId="LightList-Accent311">
    <w:name w:val="Light List - Accent 311"/>
    <w:hidden/>
    <w:uiPriority w:val="99"/>
    <w:semiHidden/>
    <w:rsid w:val="00BE7FA1"/>
    <w:rPr>
      <w:rFonts w:ascii="Arial" w:hAnsi="Arial"/>
      <w:sz w:val="24"/>
      <w:szCs w:val="24"/>
      <w:lang w:eastAsia="en-US"/>
    </w:rPr>
  </w:style>
  <w:style w:type="paragraph" w:styleId="BalloonText">
    <w:name w:val="Balloon Text"/>
    <w:basedOn w:val="Normal"/>
    <w:link w:val="BalloonTextChar"/>
    <w:uiPriority w:val="98"/>
    <w:semiHidden/>
    <w:unhideWhenUsed/>
    <w:rsid w:val="0012051E"/>
    <w:rPr>
      <w:rFonts w:ascii="Tahoma" w:hAnsi="Tahoma"/>
      <w:sz w:val="16"/>
      <w:szCs w:val="16"/>
      <w:lang w:val="x-none"/>
    </w:rPr>
  </w:style>
  <w:style w:type="character" w:customStyle="1" w:styleId="BalloonTextChar">
    <w:name w:val="Balloon Text Char"/>
    <w:link w:val="BalloonText"/>
    <w:uiPriority w:val="98"/>
    <w:semiHidden/>
    <w:rsid w:val="0012051E"/>
    <w:rPr>
      <w:rFonts w:ascii="Tahoma" w:hAnsi="Tahoma" w:cs="Tahoma"/>
      <w:sz w:val="16"/>
      <w:szCs w:val="16"/>
      <w:lang w:eastAsia="en-US"/>
    </w:rPr>
  </w:style>
  <w:style w:type="character" w:styleId="FollowedHyperlink">
    <w:name w:val="FollowedHyperlink"/>
    <w:uiPriority w:val="99"/>
    <w:rsid w:val="00C264AE"/>
    <w:rPr>
      <w:color w:val="500778"/>
      <w:u w:val="dotted"/>
    </w:rPr>
  </w:style>
  <w:style w:type="character" w:styleId="CommentReference">
    <w:name w:val="annotation reference"/>
    <w:uiPriority w:val="99"/>
    <w:semiHidden/>
    <w:unhideWhenUsed/>
    <w:rsid w:val="005909CC"/>
    <w:rPr>
      <w:sz w:val="16"/>
      <w:szCs w:val="16"/>
    </w:rPr>
  </w:style>
  <w:style w:type="paragraph" w:styleId="CommentText">
    <w:name w:val="annotation text"/>
    <w:basedOn w:val="Normal"/>
    <w:link w:val="CommentTextChar"/>
    <w:uiPriority w:val="99"/>
    <w:semiHidden/>
    <w:unhideWhenUsed/>
    <w:rsid w:val="005909CC"/>
    <w:rPr>
      <w:lang w:val="x-none"/>
    </w:rPr>
  </w:style>
  <w:style w:type="character" w:customStyle="1" w:styleId="CommentTextChar">
    <w:name w:val="Comment Text Char"/>
    <w:link w:val="CommentText"/>
    <w:uiPriority w:val="99"/>
    <w:semiHidden/>
    <w:rsid w:val="005909CC"/>
    <w:rPr>
      <w:rFonts w:ascii="Arial" w:hAnsi="Arial"/>
      <w:lang w:eastAsia="en-US"/>
    </w:rPr>
  </w:style>
  <w:style w:type="paragraph" w:styleId="CommentSubject">
    <w:name w:val="annotation subject"/>
    <w:basedOn w:val="CommentText"/>
    <w:next w:val="CommentText"/>
    <w:link w:val="CommentSubjectChar"/>
    <w:uiPriority w:val="98"/>
    <w:semiHidden/>
    <w:unhideWhenUsed/>
    <w:rsid w:val="005909CC"/>
    <w:rPr>
      <w:b/>
      <w:bCs/>
    </w:rPr>
  </w:style>
  <w:style w:type="character" w:customStyle="1" w:styleId="CommentSubjectChar">
    <w:name w:val="Comment Subject Char"/>
    <w:link w:val="CommentSubject"/>
    <w:uiPriority w:val="98"/>
    <w:semiHidden/>
    <w:rsid w:val="005909CC"/>
    <w:rPr>
      <w:rFonts w:ascii="Arial" w:hAnsi="Arial"/>
      <w:b/>
      <w:bCs/>
      <w:lang w:eastAsia="en-US"/>
    </w:rPr>
  </w:style>
  <w:style w:type="paragraph" w:styleId="EndnoteText">
    <w:name w:val="endnote text"/>
    <w:basedOn w:val="Normal"/>
    <w:link w:val="EndnoteTextChar"/>
    <w:uiPriority w:val="98"/>
    <w:semiHidden/>
    <w:unhideWhenUsed/>
    <w:rsid w:val="008B612A"/>
    <w:rPr>
      <w:lang w:val="x-none"/>
    </w:rPr>
  </w:style>
  <w:style w:type="character" w:customStyle="1" w:styleId="EndnoteTextChar">
    <w:name w:val="Endnote Text Char"/>
    <w:link w:val="EndnoteText"/>
    <w:uiPriority w:val="98"/>
    <w:semiHidden/>
    <w:rsid w:val="008B612A"/>
    <w:rPr>
      <w:rFonts w:ascii="Arial" w:hAnsi="Arial"/>
      <w:lang w:eastAsia="en-US"/>
    </w:rPr>
  </w:style>
  <w:style w:type="character" w:customStyle="1" w:styleId="ARpagenumber">
    <w:name w:val="AR page number"/>
    <w:uiPriority w:val="11"/>
    <w:rsid w:val="008E4ECE"/>
    <w:rPr>
      <w:rFonts w:cs="Arial"/>
      <w:b/>
      <w:color w:val="53565A"/>
    </w:rPr>
  </w:style>
  <w:style w:type="paragraph" w:customStyle="1" w:styleId="ARbody">
    <w:name w:val="AR body"/>
    <w:uiPriority w:val="99"/>
    <w:qFormat/>
    <w:rsid w:val="00EB594E"/>
    <w:pPr>
      <w:spacing w:after="120" w:line="260" w:lineRule="atLeast"/>
    </w:pPr>
    <w:rPr>
      <w:rFonts w:ascii="Arial" w:eastAsia="Times" w:hAnsi="Arial" w:cs="Arial"/>
      <w:szCs w:val="24"/>
      <w:lang w:eastAsia="en-US"/>
    </w:rPr>
  </w:style>
  <w:style w:type="character" w:customStyle="1" w:styleId="Heading5Char">
    <w:name w:val="Heading 5 Char"/>
    <w:link w:val="Heading5"/>
    <w:uiPriority w:val="1"/>
    <w:rsid w:val="00ED7BB1"/>
    <w:rPr>
      <w:rFonts w:ascii="Arial" w:hAnsi="Arial"/>
      <w:b/>
      <w:color w:val="D50032"/>
      <w:szCs w:val="24"/>
      <w:lang w:eastAsia="en-US"/>
    </w:rPr>
  </w:style>
  <w:style w:type="character" w:customStyle="1" w:styleId="Heading6Char">
    <w:name w:val="Heading 6 Char"/>
    <w:link w:val="Heading6"/>
    <w:uiPriority w:val="1"/>
    <w:rsid w:val="00945C13"/>
    <w:rPr>
      <w:rFonts w:ascii="Arial" w:hAnsi="Arial"/>
      <w:b/>
      <w:bCs/>
      <w:szCs w:val="24"/>
      <w:lang w:val="x-none" w:eastAsia="en-US"/>
    </w:rPr>
  </w:style>
  <w:style w:type="character" w:customStyle="1" w:styleId="Heading7Char">
    <w:name w:val="Heading 7 Char"/>
    <w:link w:val="Heading7"/>
    <w:uiPriority w:val="1"/>
    <w:rsid w:val="00C14BE8"/>
    <w:rPr>
      <w:rFonts w:ascii="Arial" w:hAnsi="Arial"/>
      <w:b/>
      <w:sz w:val="18"/>
      <w:szCs w:val="17"/>
      <w:lang w:val="x-none" w:eastAsia="en-US"/>
    </w:rPr>
  </w:style>
  <w:style w:type="character" w:customStyle="1" w:styleId="FooterChar">
    <w:name w:val="Footer Char"/>
    <w:link w:val="Footer"/>
    <w:uiPriority w:val="99"/>
    <w:rsid w:val="00DB2BA2"/>
    <w:rPr>
      <w:rFonts w:ascii="Arial" w:hAnsi="Arial"/>
      <w:sz w:val="18"/>
      <w:szCs w:val="18"/>
      <w:lang w:eastAsia="en-US" w:bidi="ar-SA"/>
    </w:rPr>
  </w:style>
  <w:style w:type="paragraph" w:customStyle="1" w:styleId="ARbodyaftertable">
    <w:name w:val="AR body after table"/>
    <w:basedOn w:val="ARbody"/>
    <w:uiPriority w:val="99"/>
    <w:qFormat/>
    <w:rsid w:val="00CD1FAC"/>
    <w:pPr>
      <w:spacing w:before="240"/>
    </w:pPr>
  </w:style>
  <w:style w:type="paragraph" w:customStyle="1" w:styleId="ARtabletextright">
    <w:name w:val="AR table text right"/>
    <w:basedOn w:val="ARtabletext"/>
    <w:uiPriority w:val="99"/>
    <w:qFormat/>
    <w:rsid w:val="006864A7"/>
    <w:pPr>
      <w:jc w:val="right"/>
    </w:pPr>
  </w:style>
  <w:style w:type="paragraph" w:customStyle="1" w:styleId="ARtablecolheadright">
    <w:name w:val="AR table col head right"/>
    <w:basedOn w:val="ARtablecolhead"/>
    <w:uiPriority w:val="99"/>
    <w:qFormat/>
    <w:rsid w:val="00AC698A"/>
    <w:pPr>
      <w:jc w:val="right"/>
    </w:pPr>
  </w:style>
  <w:style w:type="paragraph" w:customStyle="1" w:styleId="ARtabletextbold">
    <w:name w:val="AR table text bold"/>
    <w:basedOn w:val="ARtabletext"/>
    <w:uiPriority w:val="3"/>
    <w:qFormat/>
    <w:rsid w:val="001F2C09"/>
    <w:rPr>
      <w:b/>
    </w:rPr>
  </w:style>
  <w:style w:type="paragraph" w:customStyle="1" w:styleId="ARtableperformancesymbol">
    <w:name w:val="AR table performance symbol"/>
    <w:basedOn w:val="Normal"/>
    <w:link w:val="ARtableperformancesymbolChar"/>
    <w:uiPriority w:val="99"/>
    <w:qFormat/>
    <w:rsid w:val="00DB2BA2"/>
    <w:pPr>
      <w:spacing w:before="80"/>
      <w:jc w:val="center"/>
    </w:pPr>
    <w:rPr>
      <w:rFonts w:ascii="Wingdings" w:hAnsi="Wingdings"/>
      <w:sz w:val="18"/>
      <w:szCs w:val="18"/>
      <w:lang w:val="x-none" w:eastAsia="x-none"/>
    </w:rPr>
  </w:style>
  <w:style w:type="character" w:customStyle="1" w:styleId="ARtableperformancesymbolChar">
    <w:name w:val="AR table performance symbol Char"/>
    <w:link w:val="ARtableperformancesymbol"/>
    <w:uiPriority w:val="99"/>
    <w:rsid w:val="00DB2BA2"/>
    <w:rPr>
      <w:rFonts w:ascii="Wingdings" w:hAnsi="Wingdings"/>
      <w:sz w:val="18"/>
      <w:szCs w:val="18"/>
    </w:rPr>
  </w:style>
  <w:style w:type="paragraph" w:styleId="Title">
    <w:name w:val="Title"/>
    <w:basedOn w:val="Normal"/>
    <w:next w:val="Normal"/>
    <w:link w:val="TitleChar"/>
    <w:uiPriority w:val="98"/>
    <w:qFormat/>
    <w:rsid w:val="00DB2BA2"/>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link w:val="Title"/>
    <w:uiPriority w:val="98"/>
    <w:rsid w:val="00E52E25"/>
    <w:rPr>
      <w:rFonts w:ascii="Cambria" w:hAnsi="Cambria"/>
      <w:color w:val="17365D"/>
      <w:spacing w:val="5"/>
      <w:kern w:val="28"/>
      <w:sz w:val="52"/>
      <w:szCs w:val="52"/>
      <w:lang w:val="x-none" w:eastAsia="en-US"/>
    </w:rPr>
  </w:style>
  <w:style w:type="paragraph" w:customStyle="1" w:styleId="MediumList2-Accent21">
    <w:name w:val="Medium List 2 - Accent 21"/>
    <w:hidden/>
    <w:uiPriority w:val="99"/>
    <w:semiHidden/>
    <w:rsid w:val="004329ED"/>
    <w:rPr>
      <w:rFonts w:ascii="Arial" w:hAnsi="Arial"/>
      <w:sz w:val="24"/>
      <w:szCs w:val="24"/>
      <w:lang w:eastAsia="en-US"/>
    </w:rPr>
  </w:style>
  <w:style w:type="character" w:styleId="Strong">
    <w:name w:val="Strong"/>
    <w:uiPriority w:val="98"/>
    <w:qFormat/>
    <w:rsid w:val="004400D4"/>
    <w:rPr>
      <w:b/>
      <w:bCs/>
    </w:rPr>
  </w:style>
  <w:style w:type="character" w:styleId="Emphasis">
    <w:name w:val="Emphasis"/>
    <w:uiPriority w:val="20"/>
    <w:qFormat/>
    <w:rsid w:val="004400D4"/>
    <w:rPr>
      <w:i/>
      <w:iCs/>
    </w:rPr>
  </w:style>
  <w:style w:type="paragraph" w:styleId="ListNumber">
    <w:name w:val="List Number"/>
    <w:basedOn w:val="Normal"/>
    <w:uiPriority w:val="98"/>
    <w:rsid w:val="00495C81"/>
    <w:pPr>
      <w:spacing w:after="120"/>
      <w:ind w:left="720" w:hanging="720"/>
    </w:pPr>
    <w:rPr>
      <w:rFonts w:ascii="Verdana" w:hAnsi="Verdana"/>
    </w:rPr>
  </w:style>
  <w:style w:type="table" w:customStyle="1" w:styleId="TableGrid1">
    <w:name w:val="Table Grid1"/>
    <w:basedOn w:val="TableNormal"/>
    <w:next w:val="TableGrid"/>
    <w:uiPriority w:val="99"/>
    <w:rsid w:val="00D40C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List2-Accent22">
    <w:name w:val="Medium List 2 - Accent 22"/>
    <w:hidden/>
    <w:uiPriority w:val="71"/>
    <w:unhideWhenUsed/>
    <w:rsid w:val="00B11073"/>
    <w:rPr>
      <w:rFonts w:ascii="Arial" w:hAnsi="Arial"/>
      <w:sz w:val="24"/>
      <w:szCs w:val="24"/>
      <w:lang w:eastAsia="en-US"/>
    </w:rPr>
  </w:style>
  <w:style w:type="paragraph" w:customStyle="1" w:styleId="ColorfulShading-Accent11">
    <w:name w:val="Colorful Shading - Accent 11"/>
    <w:hidden/>
    <w:uiPriority w:val="99"/>
    <w:unhideWhenUsed/>
    <w:rsid w:val="004333E8"/>
    <w:rPr>
      <w:rFonts w:ascii="Arial" w:hAnsi="Arial"/>
      <w:sz w:val="24"/>
      <w:szCs w:val="24"/>
      <w:lang w:eastAsia="en-US"/>
    </w:rPr>
  </w:style>
  <w:style w:type="numbering" w:customStyle="1" w:styleId="NoList1">
    <w:name w:val="No List1"/>
    <w:next w:val="NoList"/>
    <w:uiPriority w:val="99"/>
    <w:semiHidden/>
    <w:unhideWhenUsed/>
    <w:rsid w:val="00F93382"/>
  </w:style>
  <w:style w:type="paragraph" w:styleId="Revision">
    <w:name w:val="Revision"/>
    <w:hidden/>
    <w:uiPriority w:val="62"/>
    <w:rsid w:val="00F93382"/>
    <w:rPr>
      <w:rFonts w:ascii="Arial" w:hAnsi="Arial"/>
      <w:lang w:eastAsia="en-US"/>
    </w:rPr>
  </w:style>
  <w:style w:type="paragraph" w:styleId="ListParagraph">
    <w:name w:val="List Paragraph"/>
    <w:basedOn w:val="Normal"/>
    <w:uiPriority w:val="98"/>
    <w:qFormat/>
    <w:rsid w:val="00434D2D"/>
    <w:pPr>
      <w:ind w:left="720"/>
      <w:contextualSpacing/>
    </w:pPr>
  </w:style>
  <w:style w:type="numbering" w:customStyle="1" w:styleId="NoList2">
    <w:name w:val="No List2"/>
    <w:next w:val="NoList"/>
    <w:uiPriority w:val="99"/>
    <w:semiHidden/>
    <w:unhideWhenUsed/>
    <w:rsid w:val="00E76AFD"/>
  </w:style>
  <w:style w:type="numbering" w:customStyle="1" w:styleId="NoList3">
    <w:name w:val="No List3"/>
    <w:next w:val="NoList"/>
    <w:uiPriority w:val="99"/>
    <w:semiHidden/>
    <w:unhideWhenUsed/>
    <w:rsid w:val="00D02A2E"/>
  </w:style>
  <w:style w:type="character" w:customStyle="1" w:styleId="Heading8Char">
    <w:name w:val="Heading 8 Char"/>
    <w:basedOn w:val="DefaultParagraphFont"/>
    <w:link w:val="Heading8"/>
    <w:uiPriority w:val="1"/>
    <w:rsid w:val="0093192F"/>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1"/>
    <w:rsid w:val="0093192F"/>
    <w:rPr>
      <w:rFonts w:ascii="Arial" w:hAnsi="Arial"/>
      <w:szCs w:val="22"/>
      <w:lang w:val="x-none" w:eastAsia="x-none"/>
    </w:rPr>
  </w:style>
  <w:style w:type="table" w:customStyle="1" w:styleId="DTFTable">
    <w:name w:val="DTF Table"/>
    <w:basedOn w:val="TableNormal"/>
    <w:uiPriority w:val="99"/>
    <w:rsid w:val="0093192F"/>
    <w:pPr>
      <w:spacing w:before="20" w:after="20"/>
      <w:jc w:val="right"/>
    </w:pPr>
    <w:rPr>
      <w:rFonts w:asciiTheme="majorHAnsi" w:eastAsiaTheme="minorHAnsi" w:hAnsiTheme="majorHAnsi" w:cstheme="minorBidi"/>
      <w:sz w:val="17"/>
      <w:szCs w:val="22"/>
      <w:lang w:eastAsia="en-US"/>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EECE1" w:themeFill="background2"/>
      </w:tcPr>
    </w:tblStylePr>
    <w:tblStylePr w:type="band1Horz">
      <w:tblPr/>
      <w:tcPr>
        <w:shd w:val="clear" w:color="auto" w:fill="EEECE1" w:themeFill="background2"/>
      </w:tcPr>
    </w:tblStylePr>
    <w:tblStylePr w:type="band2Horz">
      <w:tblPr/>
      <w:tcPr>
        <w:shd w:val="clear" w:color="auto" w:fill="FFFFFF" w:themeFill="background1"/>
      </w:tcPr>
    </w:tblStylePr>
  </w:style>
  <w:style w:type="numbering" w:customStyle="1" w:styleId="Bullet">
    <w:name w:val="Bullet"/>
    <w:uiPriority w:val="99"/>
    <w:rsid w:val="00AF0C83"/>
    <w:pPr>
      <w:numPr>
        <w:numId w:val="3"/>
      </w:numPr>
    </w:pPr>
  </w:style>
  <w:style w:type="paragraph" w:styleId="ListBullet2">
    <w:name w:val="List Bullet 2"/>
    <w:basedOn w:val="ListBullet"/>
    <w:uiPriority w:val="98"/>
    <w:semiHidden/>
    <w:rsid w:val="0093192F"/>
    <w:pPr>
      <w:numPr>
        <w:ilvl w:val="1"/>
      </w:numPr>
      <w:tabs>
        <w:tab w:val="num" w:pos="360"/>
      </w:tabs>
    </w:pPr>
  </w:style>
  <w:style w:type="paragraph" w:styleId="ListBullet">
    <w:name w:val="List Bullet"/>
    <w:basedOn w:val="Normal"/>
    <w:link w:val="ListBulletChar"/>
    <w:uiPriority w:val="98"/>
    <w:semiHidden/>
    <w:qFormat/>
    <w:rsid w:val="00AF0C83"/>
    <w:pPr>
      <w:keepLines/>
      <w:numPr>
        <w:numId w:val="3"/>
      </w:numPr>
      <w:spacing w:before="60"/>
      <w:contextualSpacing/>
    </w:pPr>
    <w:rPr>
      <w:rFonts w:asciiTheme="minorHAnsi" w:eastAsiaTheme="minorHAnsi" w:hAnsiTheme="minorHAnsi" w:cstheme="minorBidi"/>
      <w:spacing w:val="2"/>
      <w:sz w:val="18"/>
      <w:szCs w:val="18"/>
    </w:rPr>
  </w:style>
  <w:style w:type="paragraph" w:styleId="ListBullet3">
    <w:name w:val="List Bullet 3"/>
    <w:basedOn w:val="ListBullet2"/>
    <w:uiPriority w:val="19"/>
    <w:semiHidden/>
    <w:rsid w:val="0093192F"/>
    <w:pPr>
      <w:numPr>
        <w:ilvl w:val="2"/>
      </w:numPr>
      <w:tabs>
        <w:tab w:val="num" w:pos="360"/>
      </w:tabs>
    </w:pPr>
  </w:style>
  <w:style w:type="character" w:customStyle="1" w:styleId="ListBulletChar">
    <w:name w:val="List Bullet Char"/>
    <w:basedOn w:val="DefaultParagraphFont"/>
    <w:link w:val="ListBullet"/>
    <w:uiPriority w:val="98"/>
    <w:semiHidden/>
    <w:rsid w:val="00E52E25"/>
    <w:rPr>
      <w:rFonts w:asciiTheme="minorHAnsi" w:eastAsiaTheme="minorHAnsi" w:hAnsiTheme="minorHAnsi" w:cstheme="minorBidi"/>
      <w:spacing w:val="2"/>
      <w:sz w:val="18"/>
      <w:szCs w:val="18"/>
      <w:lang w:eastAsia="en-US"/>
    </w:rPr>
  </w:style>
  <w:style w:type="paragraph" w:customStyle="1" w:styleId="ARheaderrightlandscape">
    <w:name w:val="AR header right landscape"/>
    <w:basedOn w:val="Normal"/>
    <w:uiPriority w:val="98"/>
    <w:qFormat/>
    <w:rsid w:val="00931A77"/>
    <w:pPr>
      <w:pBdr>
        <w:bottom w:val="single" w:sz="4" w:space="4" w:color="004C97"/>
      </w:pBdr>
      <w:tabs>
        <w:tab w:val="right" w:pos="13778"/>
        <w:tab w:val="right" w:pos="14459"/>
      </w:tabs>
    </w:pPr>
    <w:rPr>
      <w:sz w:val="18"/>
      <w:szCs w:val="20"/>
    </w:rPr>
  </w:style>
  <w:style w:type="paragraph" w:styleId="NoSpacing">
    <w:name w:val="No Spacing"/>
    <w:uiPriority w:val="98"/>
    <w:qFormat/>
    <w:rsid w:val="0093192F"/>
    <w:pPr>
      <w:ind w:left="720" w:firstLine="720"/>
    </w:pPr>
    <w:rPr>
      <w:rFonts w:ascii="Calibri" w:eastAsia="Calibri" w:hAnsi="Calibri"/>
      <w:sz w:val="22"/>
      <w:szCs w:val="22"/>
    </w:rPr>
  </w:style>
  <w:style w:type="table" w:styleId="LightList">
    <w:name w:val="Light List"/>
    <w:basedOn w:val="TableNormal"/>
    <w:rsid w:val="0093192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Rfootnotebullet">
    <w:name w:val="AR footnote bullet"/>
    <w:basedOn w:val="Normal"/>
    <w:link w:val="ARfootnotebulletChar"/>
    <w:qFormat/>
    <w:rsid w:val="0093192F"/>
    <w:pPr>
      <w:spacing w:after="60" w:line="200" w:lineRule="atLeast"/>
      <w:ind w:left="720" w:hanging="360"/>
    </w:pPr>
    <w:rPr>
      <w:color w:val="000000"/>
      <w:sz w:val="16"/>
    </w:rPr>
  </w:style>
  <w:style w:type="numbering" w:customStyle="1" w:styleId="ZZLoweralphainfintables">
    <w:name w:val="ZZ Lower alpha in fin tables"/>
    <w:rsid w:val="008A3D22"/>
    <w:pPr>
      <w:numPr>
        <w:numId w:val="4"/>
      </w:numPr>
    </w:pPr>
  </w:style>
  <w:style w:type="paragraph" w:styleId="TableofFigures">
    <w:name w:val="table of figures"/>
    <w:basedOn w:val="Normal"/>
    <w:next w:val="Normal"/>
    <w:uiPriority w:val="98"/>
    <w:semiHidden/>
    <w:rsid w:val="0093192F"/>
    <w:pPr>
      <w:jc w:val="right"/>
    </w:pPr>
    <w:rPr>
      <w:rFonts w:ascii="AvantGarde Bk BT" w:hAnsi="AvantGarde Bk BT"/>
      <w:sz w:val="18"/>
      <w:szCs w:val="18"/>
    </w:rPr>
  </w:style>
  <w:style w:type="paragraph" w:styleId="Index1">
    <w:name w:val="index 1"/>
    <w:basedOn w:val="Normal"/>
    <w:next w:val="Normal"/>
    <w:autoRedefine/>
    <w:uiPriority w:val="98"/>
    <w:semiHidden/>
    <w:rsid w:val="0093192F"/>
    <w:pPr>
      <w:ind w:left="180" w:hanging="180"/>
    </w:pPr>
    <w:rPr>
      <w:rFonts w:ascii="Times New Roman" w:hAnsi="Times New Roman"/>
      <w:b/>
      <w:sz w:val="18"/>
      <w:szCs w:val="18"/>
    </w:rPr>
  </w:style>
  <w:style w:type="paragraph" w:styleId="PlainText">
    <w:name w:val="Plain Text"/>
    <w:basedOn w:val="Normal"/>
    <w:link w:val="PlainTextChar"/>
    <w:uiPriority w:val="98"/>
    <w:semiHidden/>
    <w:rsid w:val="0093192F"/>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8"/>
    <w:semiHidden/>
    <w:rsid w:val="0093192F"/>
    <w:rPr>
      <w:rFonts w:ascii="Consolas" w:eastAsia="Calibri" w:hAnsi="Consolas"/>
      <w:sz w:val="21"/>
      <w:szCs w:val="21"/>
      <w:lang w:val="x-none" w:eastAsia="x-none"/>
    </w:rPr>
  </w:style>
  <w:style w:type="paragraph" w:customStyle="1" w:styleId="ColorfulShading-Accent12">
    <w:name w:val="Colorful Shading - Accent 12"/>
    <w:hidden/>
    <w:uiPriority w:val="99"/>
    <w:semiHidden/>
    <w:rsid w:val="0093192F"/>
    <w:rPr>
      <w:rFonts w:ascii="Verdana" w:hAnsi="Verdana"/>
      <w:lang w:eastAsia="en-US"/>
    </w:rPr>
  </w:style>
  <w:style w:type="character" w:customStyle="1" w:styleId="ARfootnotebulletChar">
    <w:name w:val="AR footnote bullet Char"/>
    <w:link w:val="ARfootnotebullet"/>
    <w:rsid w:val="0093192F"/>
    <w:rPr>
      <w:rFonts w:ascii="Arial" w:hAnsi="Arial"/>
      <w:color w:val="000000"/>
      <w:sz w:val="16"/>
      <w:szCs w:val="24"/>
      <w:lang w:eastAsia="en-US"/>
    </w:rPr>
  </w:style>
  <w:style w:type="paragraph" w:customStyle="1" w:styleId="ARfootnotetables">
    <w:name w:val="AR footnote tables"/>
    <w:basedOn w:val="Normal"/>
    <w:qFormat/>
    <w:rsid w:val="0093192F"/>
    <w:pPr>
      <w:spacing w:before="60" w:after="60" w:line="200" w:lineRule="atLeast"/>
      <w:ind w:left="284" w:hanging="284"/>
    </w:pPr>
    <w:rPr>
      <w:color w:val="000000"/>
      <w:sz w:val="16"/>
    </w:rPr>
  </w:style>
  <w:style w:type="paragraph" w:customStyle="1" w:styleId="Tableinline">
    <w:name w:val="Table inline"/>
    <w:basedOn w:val="Normal"/>
    <w:uiPriority w:val="99"/>
    <w:semiHidden/>
    <w:rsid w:val="0093192F"/>
    <w:pPr>
      <w:spacing w:after="120" w:line="270" w:lineRule="atLeast"/>
    </w:pPr>
    <w:rPr>
      <w:rFonts w:eastAsia="Times" w:cs="Arial"/>
      <w:sz w:val="20"/>
      <w:szCs w:val="20"/>
    </w:rPr>
  </w:style>
  <w:style w:type="paragraph" w:customStyle="1" w:styleId="ARtableBIsubhead">
    <w:name w:val="AR table BI subhead"/>
    <w:basedOn w:val="Normal"/>
    <w:qFormat/>
    <w:rsid w:val="003B15E3"/>
    <w:pPr>
      <w:suppressAutoHyphens/>
      <w:spacing w:before="40" w:after="20"/>
      <w:ind w:right="113"/>
    </w:pPr>
    <w:rPr>
      <w:rFonts w:eastAsia="MS Mincho" w:cs="Arial"/>
      <w:b/>
      <w:i/>
      <w:color w:val="000000"/>
      <w:sz w:val="16"/>
      <w:szCs w:val="16"/>
    </w:rPr>
  </w:style>
  <w:style w:type="character" w:customStyle="1" w:styleId="ARtablefootnotebulletChar">
    <w:name w:val="AR table footnote bullet Char"/>
    <w:link w:val="ARtablefootnotebullet"/>
    <w:rsid w:val="001C2F9D"/>
    <w:rPr>
      <w:rFonts w:ascii="Arial" w:hAnsi="Arial"/>
      <w:sz w:val="16"/>
      <w:szCs w:val="16"/>
      <w:lang w:eastAsia="en-US"/>
    </w:rPr>
  </w:style>
  <w:style w:type="character" w:customStyle="1" w:styleId="Superscript">
    <w:name w:val="Superscript"/>
    <w:uiPriority w:val="99"/>
    <w:rsid w:val="0093192F"/>
    <w:rPr>
      <w:vertAlign w:val="superscript"/>
    </w:rPr>
  </w:style>
  <w:style w:type="numbering" w:customStyle="1" w:styleId="ZZFinbullets">
    <w:name w:val="ZZ Fin bullets"/>
    <w:basedOn w:val="NoList"/>
    <w:rsid w:val="008A3D22"/>
    <w:pPr>
      <w:numPr>
        <w:numId w:val="5"/>
      </w:numPr>
    </w:pPr>
  </w:style>
  <w:style w:type="paragraph" w:customStyle="1" w:styleId="ARbulletafternumbers1">
    <w:name w:val="AR bullet after numbers 1"/>
    <w:basedOn w:val="Normal"/>
    <w:uiPriority w:val="4"/>
    <w:rsid w:val="008A3D22"/>
    <w:pPr>
      <w:numPr>
        <w:ilvl w:val="2"/>
        <w:numId w:val="6"/>
      </w:numPr>
      <w:spacing w:after="40" w:line="270" w:lineRule="atLeast"/>
    </w:pPr>
    <w:rPr>
      <w:rFonts w:eastAsia="Times"/>
      <w:sz w:val="20"/>
      <w:szCs w:val="20"/>
    </w:rPr>
  </w:style>
  <w:style w:type="paragraph" w:customStyle="1" w:styleId="ARbulletafternumbers2">
    <w:name w:val="AR bullet after numbers 2"/>
    <w:basedOn w:val="Normal"/>
    <w:rsid w:val="008A3D22"/>
    <w:pPr>
      <w:numPr>
        <w:ilvl w:val="3"/>
        <w:numId w:val="6"/>
      </w:numPr>
      <w:spacing w:after="40" w:line="270" w:lineRule="atLeast"/>
    </w:pPr>
    <w:rPr>
      <w:rFonts w:eastAsia="Times"/>
      <w:sz w:val="20"/>
      <w:szCs w:val="20"/>
    </w:rPr>
  </w:style>
  <w:style w:type="paragraph" w:customStyle="1" w:styleId="ARnumberdigit">
    <w:name w:val="AR number digit"/>
    <w:basedOn w:val="Normal"/>
    <w:uiPriority w:val="2"/>
    <w:rsid w:val="002877A5"/>
    <w:pPr>
      <w:numPr>
        <w:numId w:val="6"/>
      </w:numPr>
      <w:spacing w:after="60" w:line="270" w:lineRule="atLeast"/>
    </w:pPr>
    <w:rPr>
      <w:rFonts w:eastAsia="Times"/>
      <w:sz w:val="20"/>
      <w:szCs w:val="20"/>
    </w:rPr>
  </w:style>
  <w:style w:type="paragraph" w:customStyle="1" w:styleId="ARnumberdigitindent">
    <w:name w:val="AR number digit indent"/>
    <w:basedOn w:val="Normal"/>
    <w:uiPriority w:val="3"/>
    <w:rsid w:val="004722B7"/>
    <w:pPr>
      <w:numPr>
        <w:ilvl w:val="1"/>
        <w:numId w:val="6"/>
      </w:numPr>
      <w:tabs>
        <w:tab w:val="clear" w:pos="794"/>
      </w:tabs>
      <w:spacing w:after="120" w:line="270" w:lineRule="atLeast"/>
    </w:pPr>
    <w:rPr>
      <w:rFonts w:eastAsia="Times"/>
      <w:sz w:val="20"/>
      <w:szCs w:val="20"/>
    </w:rPr>
  </w:style>
  <w:style w:type="numbering" w:customStyle="1" w:styleId="ZZNumbersdigit">
    <w:name w:val="ZZ Numbers digit"/>
    <w:rsid w:val="008A3D22"/>
    <w:pPr>
      <w:numPr>
        <w:numId w:val="6"/>
      </w:numPr>
    </w:pPr>
  </w:style>
  <w:style w:type="table" w:customStyle="1" w:styleId="Healthtablenoverticals">
    <w:name w:val="Health table no verticals"/>
    <w:basedOn w:val="TableNormal"/>
    <w:uiPriority w:val="99"/>
    <w:rsid w:val="0093192F"/>
    <w:tblPr>
      <w:tblInd w:w="57" w:type="dxa"/>
      <w:tblBorders>
        <w:top w:val="single" w:sz="6" w:space="0" w:color="FFFFFF"/>
        <w:bottom w:val="single" w:sz="6" w:space="0" w:color="FFFFFF"/>
        <w:insideH w:val="single" w:sz="6" w:space="0" w:color="FFFFFF"/>
      </w:tblBorders>
      <w:tblCellMar>
        <w:left w:w="57" w:type="dxa"/>
        <w:right w:w="57" w:type="dxa"/>
      </w:tblCellMar>
    </w:tblPr>
    <w:trPr>
      <w:cantSplit/>
    </w:trPr>
    <w:tcPr>
      <w:shd w:val="clear" w:color="auto" w:fill="E6E6E6"/>
    </w:tcPr>
    <w:tblStylePr w:type="firstRow">
      <w:rPr>
        <w:rFonts w:cs="Times New Roman"/>
      </w:rPr>
      <w:tblPr/>
      <w:trPr>
        <w:cantSplit/>
        <w:tblHeader/>
      </w:trPr>
      <w:tcPr>
        <w:tcBorders>
          <w:right w:val="nil"/>
        </w:tcBorders>
        <w:shd w:val="clear" w:color="auto" w:fill="0073CF"/>
      </w:tcPr>
    </w:tblStylePr>
  </w:style>
  <w:style w:type="paragraph" w:customStyle="1" w:styleId="ARnumberalpha1">
    <w:name w:val="AR number alpha 1"/>
    <w:basedOn w:val="ARbody"/>
    <w:uiPriority w:val="3"/>
    <w:qFormat/>
    <w:rsid w:val="0093192F"/>
    <w:pPr>
      <w:numPr>
        <w:numId w:val="7"/>
      </w:numPr>
      <w:spacing w:after="40"/>
    </w:pPr>
    <w:rPr>
      <w:rFonts w:eastAsia="Times New Roman"/>
      <w:szCs w:val="20"/>
    </w:rPr>
  </w:style>
  <w:style w:type="paragraph" w:customStyle="1" w:styleId="ARnumberalpha2">
    <w:name w:val="AR number alpha 2"/>
    <w:basedOn w:val="ARbody"/>
    <w:uiPriority w:val="98"/>
    <w:qFormat/>
    <w:rsid w:val="0093192F"/>
    <w:pPr>
      <w:numPr>
        <w:ilvl w:val="1"/>
        <w:numId w:val="7"/>
      </w:numPr>
      <w:spacing w:after="40"/>
    </w:pPr>
    <w:rPr>
      <w:rFonts w:eastAsia="Times New Roman"/>
      <w:szCs w:val="20"/>
    </w:rPr>
  </w:style>
  <w:style w:type="paragraph" w:customStyle="1" w:styleId="ARnumberroman2">
    <w:name w:val="AR number roman 2"/>
    <w:basedOn w:val="ARbody"/>
    <w:uiPriority w:val="98"/>
    <w:qFormat/>
    <w:rsid w:val="00071FEC"/>
    <w:pPr>
      <w:numPr>
        <w:ilvl w:val="2"/>
        <w:numId w:val="7"/>
      </w:numPr>
      <w:spacing w:after="40" w:line="270" w:lineRule="atLeast"/>
    </w:pPr>
    <w:rPr>
      <w:rFonts w:eastAsia="Times New Roman"/>
      <w:szCs w:val="20"/>
    </w:rPr>
  </w:style>
  <w:style w:type="numbering" w:customStyle="1" w:styleId="ARnumberedparas">
    <w:name w:val="AR numbered paras"/>
    <w:rsid w:val="0093192F"/>
    <w:pPr>
      <w:numPr>
        <w:numId w:val="7"/>
      </w:numPr>
    </w:pPr>
  </w:style>
  <w:style w:type="numbering" w:customStyle="1" w:styleId="ZZFinnumbersalpha">
    <w:name w:val="ZZ Fin numbers alpha"/>
    <w:basedOn w:val="ARnumberedparas"/>
    <w:uiPriority w:val="99"/>
    <w:rsid w:val="008A3D22"/>
    <w:pPr>
      <w:numPr>
        <w:numId w:val="8"/>
      </w:numPr>
    </w:pPr>
  </w:style>
  <w:style w:type="numbering" w:customStyle="1" w:styleId="ZZFintablebullets">
    <w:name w:val="ZZ Fin table bullets"/>
    <w:basedOn w:val="NoList"/>
    <w:uiPriority w:val="99"/>
    <w:rsid w:val="008A3D22"/>
    <w:pPr>
      <w:numPr>
        <w:numId w:val="9"/>
      </w:numPr>
    </w:pPr>
  </w:style>
  <w:style w:type="paragraph" w:styleId="TOCHeading">
    <w:name w:val="TOC Heading"/>
    <w:basedOn w:val="Heading1"/>
    <w:next w:val="Normal"/>
    <w:uiPriority w:val="39"/>
    <w:semiHidden/>
    <w:unhideWhenUsed/>
    <w:qFormat/>
    <w:rsid w:val="0093192F"/>
    <w:pPr>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eastAsia="ja-JP"/>
    </w:rPr>
  </w:style>
  <w:style w:type="table" w:customStyle="1" w:styleId="TableGrid2">
    <w:name w:val="Table Grid2"/>
    <w:basedOn w:val="TableNormal"/>
    <w:next w:val="TableGrid"/>
    <w:uiPriority w:val="59"/>
    <w:rsid w:val="009319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3192F"/>
  </w:style>
  <w:style w:type="numbering" w:customStyle="1" w:styleId="NoList11">
    <w:name w:val="No List11"/>
    <w:next w:val="NoList"/>
    <w:uiPriority w:val="99"/>
    <w:semiHidden/>
    <w:unhideWhenUsed/>
    <w:rsid w:val="0093192F"/>
  </w:style>
  <w:style w:type="table" w:customStyle="1" w:styleId="Casestudy1">
    <w:name w:val="Case study1"/>
    <w:basedOn w:val="TableNormal"/>
    <w:rsid w:val="0093192F"/>
    <w:tblPr>
      <w:tblInd w:w="170" w:type="dxa"/>
      <w:tblBorders>
        <w:top w:val="single" w:sz="4" w:space="0" w:color="00866F"/>
        <w:left w:val="single" w:sz="4" w:space="0" w:color="00866F"/>
        <w:bottom w:val="single" w:sz="4" w:space="0" w:color="00866F"/>
        <w:right w:val="single" w:sz="4" w:space="0" w:color="00866F"/>
      </w:tblBorders>
      <w:tblCellMar>
        <w:top w:w="170" w:type="dxa"/>
        <w:left w:w="170" w:type="dxa"/>
        <w:bottom w:w="57" w:type="dxa"/>
        <w:right w:w="170" w:type="dxa"/>
      </w:tblCellMar>
    </w:tblPr>
    <w:tcPr>
      <w:shd w:val="clear" w:color="auto" w:fill="auto"/>
    </w:tcPr>
  </w:style>
  <w:style w:type="paragraph" w:customStyle="1" w:styleId="ARtablebullet2">
    <w:name w:val="AR table bullet 2"/>
    <w:basedOn w:val="ARtablebullet1"/>
    <w:uiPriority w:val="99"/>
    <w:qFormat/>
    <w:rsid w:val="00653C02"/>
    <w:pPr>
      <w:ind w:left="454"/>
    </w:pPr>
  </w:style>
  <w:style w:type="paragraph" w:customStyle="1" w:styleId="ARtablebullet1">
    <w:name w:val="AR table bullet 1"/>
    <w:basedOn w:val="ARtabletext"/>
    <w:uiPriority w:val="99"/>
    <w:qFormat/>
    <w:rsid w:val="00653C02"/>
    <w:pPr>
      <w:ind w:left="227" w:hanging="227"/>
    </w:pPr>
  </w:style>
  <w:style w:type="character" w:customStyle="1" w:styleId="UnresolvedMention1">
    <w:name w:val="Unresolved Mention1"/>
    <w:basedOn w:val="DefaultParagraphFont"/>
    <w:uiPriority w:val="99"/>
    <w:semiHidden/>
    <w:unhideWhenUsed/>
    <w:rsid w:val="000E5341"/>
    <w:rPr>
      <w:color w:val="808080"/>
      <w:shd w:val="clear" w:color="auto" w:fill="E6E6E6"/>
    </w:rPr>
  </w:style>
  <w:style w:type="character" w:customStyle="1" w:styleId="UnresolvedMention2">
    <w:name w:val="Unresolved Mention2"/>
    <w:basedOn w:val="DefaultParagraphFont"/>
    <w:uiPriority w:val="99"/>
    <w:semiHidden/>
    <w:unhideWhenUsed/>
    <w:rsid w:val="00F54459"/>
    <w:rPr>
      <w:color w:val="808080"/>
      <w:shd w:val="clear" w:color="auto" w:fill="E6E6E6"/>
    </w:rPr>
  </w:style>
  <w:style w:type="paragraph" w:customStyle="1" w:styleId="ARintro">
    <w:name w:val="AR intro"/>
    <w:basedOn w:val="ARbody"/>
    <w:next w:val="ARbody"/>
    <w:uiPriority w:val="98"/>
    <w:qFormat/>
    <w:rsid w:val="00573B36"/>
    <w:rPr>
      <w:color w:val="53565A"/>
      <w:sz w:val="22"/>
    </w:rPr>
  </w:style>
  <w:style w:type="character" w:customStyle="1" w:styleId="ARtablefootnotenumberedChar">
    <w:name w:val="AR table footnote numbered Char"/>
    <w:link w:val="ARtablefootnotenumbered"/>
    <w:rsid w:val="00E22CB2"/>
    <w:rPr>
      <w:rFonts w:ascii="Arial" w:hAnsi="Arial"/>
      <w:sz w:val="16"/>
      <w:szCs w:val="16"/>
      <w:lang w:eastAsia="en-US"/>
    </w:rPr>
  </w:style>
  <w:style w:type="paragraph" w:customStyle="1" w:styleId="Heading5icon">
    <w:name w:val="Heading 5 icon"/>
    <w:basedOn w:val="Heading5"/>
    <w:uiPriority w:val="98"/>
    <w:qFormat/>
    <w:rsid w:val="0005742D"/>
    <w:pPr>
      <w:spacing w:before="200"/>
      <w:ind w:left="624" w:hanging="624"/>
    </w:pPr>
  </w:style>
  <w:style w:type="paragraph" w:customStyle="1" w:styleId="Heading3icon">
    <w:name w:val="Heading 3 icon"/>
    <w:basedOn w:val="Heading3"/>
    <w:uiPriority w:val="98"/>
    <w:qFormat/>
    <w:rsid w:val="009C0082"/>
    <w:pPr>
      <w:ind w:left="624" w:hanging="624"/>
    </w:pPr>
  </w:style>
  <w:style w:type="paragraph" w:customStyle="1" w:styleId="ARfooter">
    <w:name w:val="AR footer"/>
    <w:uiPriority w:val="98"/>
    <w:qFormat/>
    <w:rsid w:val="00BD07B6"/>
    <w:rPr>
      <w:rFonts w:ascii="Arial" w:hAnsi="Arial"/>
      <w:color w:val="D50032"/>
      <w:sz w:val="18"/>
      <w:szCs w:val="24"/>
      <w:lang w:eastAsia="en-US"/>
    </w:rPr>
  </w:style>
  <w:style w:type="numbering" w:customStyle="1" w:styleId="ZZTablefootnotenumbers">
    <w:name w:val="ZZ Table footnote numbers"/>
    <w:basedOn w:val="NoList"/>
    <w:uiPriority w:val="99"/>
    <w:rsid w:val="00E22CB2"/>
    <w:pPr>
      <w:numPr>
        <w:numId w:val="12"/>
      </w:numPr>
    </w:pPr>
  </w:style>
  <w:style w:type="paragraph" w:customStyle="1" w:styleId="ARtablegreenbold">
    <w:name w:val="AR table green bold"/>
    <w:basedOn w:val="ARtabletext"/>
    <w:uiPriority w:val="3"/>
    <w:qFormat/>
    <w:rsid w:val="002525BB"/>
    <w:rPr>
      <w:rFonts w:eastAsia="Calibri"/>
      <w:b/>
      <w:color w:val="00866F"/>
    </w:rPr>
  </w:style>
  <w:style w:type="paragraph" w:customStyle="1" w:styleId="ARfintablecolheadcentre">
    <w:name w:val="AR fin table col head centre"/>
    <w:basedOn w:val="Normal"/>
    <w:qFormat/>
    <w:rsid w:val="002D0008"/>
    <w:pPr>
      <w:spacing w:before="40" w:after="40"/>
      <w:jc w:val="center"/>
    </w:pPr>
    <w:rPr>
      <w:b/>
      <w:sz w:val="16"/>
      <w:szCs w:val="16"/>
      <w:lang w:eastAsia="en-AU"/>
    </w:rPr>
  </w:style>
  <w:style w:type="table" w:styleId="TableElegant">
    <w:name w:val="Table Elegant"/>
    <w:basedOn w:val="TableNormal"/>
    <w:uiPriority w:val="99"/>
    <w:rsid w:val="004A243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ARtablefootnoteroman">
    <w:name w:val="AR table footnote roman"/>
    <w:basedOn w:val="ARtablefootnote"/>
    <w:uiPriority w:val="98"/>
    <w:qFormat/>
    <w:rsid w:val="004A243A"/>
    <w:pPr>
      <w:numPr>
        <w:numId w:val="14"/>
      </w:numPr>
    </w:pPr>
    <w:rPr>
      <w:lang w:eastAsia="en-AU"/>
    </w:rPr>
  </w:style>
  <w:style w:type="numbering" w:customStyle="1" w:styleId="ZZTablefootnoteroman">
    <w:name w:val="ZZ Table footnote roman"/>
    <w:basedOn w:val="NoList"/>
    <w:uiPriority w:val="99"/>
    <w:rsid w:val="004A243A"/>
    <w:pPr>
      <w:numPr>
        <w:numId w:val="14"/>
      </w:numPr>
    </w:pPr>
  </w:style>
  <w:style w:type="paragraph" w:customStyle="1" w:styleId="ARheaderright">
    <w:name w:val="AR header right"/>
    <w:basedOn w:val="ARheaderleft"/>
    <w:uiPriority w:val="11"/>
    <w:rsid w:val="00824285"/>
    <w:pPr>
      <w:tabs>
        <w:tab w:val="clear" w:pos="680"/>
        <w:tab w:val="right" w:pos="8959"/>
        <w:tab w:val="right" w:pos="9639"/>
      </w:tabs>
    </w:pPr>
  </w:style>
  <w:style w:type="paragraph" w:customStyle="1" w:styleId="ARheaderleft">
    <w:name w:val="AR header left"/>
    <w:uiPriority w:val="11"/>
    <w:rsid w:val="00824285"/>
    <w:pPr>
      <w:pBdr>
        <w:bottom w:val="single" w:sz="4" w:space="4" w:color="D50032"/>
      </w:pBdr>
      <w:tabs>
        <w:tab w:val="left" w:pos="680"/>
      </w:tabs>
    </w:pPr>
    <w:rPr>
      <w:rFonts w:ascii="Arial" w:hAnsi="Arial"/>
      <w:sz w:val="18"/>
      <w:szCs w:val="24"/>
      <w:lang w:eastAsia="en-US"/>
    </w:rPr>
  </w:style>
  <w:style w:type="paragraph" w:customStyle="1" w:styleId="ARfintabledashindent">
    <w:name w:val="AR fin table dash indent"/>
    <w:basedOn w:val="ARfintablebody"/>
    <w:uiPriority w:val="98"/>
    <w:qFormat/>
    <w:rsid w:val="00824285"/>
    <w:pPr>
      <w:ind w:left="567" w:hanging="227"/>
    </w:pPr>
  </w:style>
  <w:style w:type="character" w:customStyle="1" w:styleId="Emphasissuperscript">
    <w:name w:val="Emphasis superscript"/>
    <w:uiPriority w:val="98"/>
    <w:qFormat/>
    <w:rsid w:val="00824285"/>
    <w:rPr>
      <w:i/>
      <w:iCs/>
      <w:vertAlign w:val="superscript"/>
    </w:rPr>
  </w:style>
  <w:style w:type="paragraph" w:customStyle="1" w:styleId="ARfinbullet2">
    <w:name w:val="AR fin bullet 2"/>
    <w:basedOn w:val="ARfinbody"/>
    <w:uiPriority w:val="98"/>
    <w:qFormat/>
    <w:rsid w:val="00824285"/>
    <w:pPr>
      <w:tabs>
        <w:tab w:val="num" w:pos="284"/>
      </w:tabs>
      <w:ind w:left="567" w:hanging="283"/>
    </w:pPr>
    <w:rPr>
      <w:lang w:eastAsia="en-AU"/>
    </w:rPr>
  </w:style>
  <w:style w:type="paragraph" w:customStyle="1" w:styleId="ARfintablebodyindent">
    <w:name w:val="AR fin table body indent"/>
    <w:basedOn w:val="ARfintablebody"/>
    <w:uiPriority w:val="8"/>
    <w:qFormat/>
    <w:rsid w:val="00824285"/>
    <w:pPr>
      <w:ind w:left="227"/>
    </w:pPr>
    <w:rPr>
      <w:lang w:eastAsia="en-AU"/>
    </w:rPr>
  </w:style>
  <w:style w:type="paragraph" w:customStyle="1" w:styleId="ARfintablecolhead">
    <w:name w:val="AR fin table col head"/>
    <w:basedOn w:val="ARfintablecolheadright"/>
    <w:qFormat/>
    <w:rsid w:val="00824285"/>
    <w:pPr>
      <w:jc w:val="left"/>
    </w:pPr>
    <w:rPr>
      <w:lang w:eastAsia="en-AU"/>
    </w:rPr>
  </w:style>
  <w:style w:type="paragraph" w:customStyle="1" w:styleId="ARfintablebody">
    <w:name w:val="AR fin table body"/>
    <w:qFormat/>
    <w:rsid w:val="00824285"/>
    <w:pPr>
      <w:suppressAutoHyphens/>
      <w:spacing w:before="40" w:after="20"/>
      <w:ind w:right="113"/>
    </w:pPr>
    <w:rPr>
      <w:rFonts w:ascii="Arial" w:eastAsia="MS Mincho" w:hAnsi="Arial" w:cs="Arial"/>
      <w:color w:val="000000"/>
      <w:sz w:val="16"/>
      <w:szCs w:val="16"/>
      <w:lang w:eastAsia="en-US"/>
    </w:rPr>
  </w:style>
  <w:style w:type="paragraph" w:customStyle="1" w:styleId="ARfintablebodybold">
    <w:name w:val="AR fin table body bold"/>
    <w:basedOn w:val="ARfintablebody"/>
    <w:rsid w:val="00824285"/>
    <w:rPr>
      <w:rFonts w:cs="Arial-BoldMT"/>
      <w:b/>
      <w:bCs/>
    </w:rPr>
  </w:style>
  <w:style w:type="paragraph" w:customStyle="1" w:styleId="ARfintableboldsubhead">
    <w:name w:val="AR fin table bold subhead"/>
    <w:basedOn w:val="ARfintablebody"/>
    <w:rsid w:val="00824285"/>
    <w:pPr>
      <w:spacing w:before="160"/>
    </w:pPr>
    <w:rPr>
      <w:b/>
      <w:szCs w:val="18"/>
    </w:rPr>
  </w:style>
  <w:style w:type="paragraph" w:customStyle="1" w:styleId="ARfintablefootnote">
    <w:name w:val="AR fin table footnote"/>
    <w:basedOn w:val="Normal"/>
    <w:qFormat/>
    <w:rsid w:val="00824285"/>
    <w:pPr>
      <w:spacing w:before="60" w:after="60" w:line="180" w:lineRule="atLeast"/>
    </w:pPr>
    <w:rPr>
      <w:color w:val="000000"/>
      <w:sz w:val="14"/>
      <w:szCs w:val="14"/>
    </w:rPr>
  </w:style>
  <w:style w:type="paragraph" w:customStyle="1" w:styleId="ARfintablebodyright">
    <w:name w:val="AR fin table body right"/>
    <w:basedOn w:val="ARfintablebody"/>
    <w:qFormat/>
    <w:rsid w:val="00824285"/>
    <w:pPr>
      <w:jc w:val="right"/>
    </w:pPr>
  </w:style>
  <w:style w:type="character" w:customStyle="1" w:styleId="Superscriptbolditalic">
    <w:name w:val="Superscript bold italic"/>
    <w:uiPriority w:val="99"/>
    <w:rsid w:val="00824285"/>
    <w:rPr>
      <w:b/>
      <w:bCs/>
      <w:i/>
      <w:iCs/>
      <w:vertAlign w:val="superscript"/>
    </w:rPr>
  </w:style>
  <w:style w:type="paragraph" w:customStyle="1" w:styleId="ARfintablecolheadright">
    <w:name w:val="AR fin table col head right"/>
    <w:basedOn w:val="Normal"/>
    <w:qFormat/>
    <w:rsid w:val="00824285"/>
    <w:pPr>
      <w:spacing w:before="40" w:after="40"/>
      <w:ind w:right="113"/>
      <w:jc w:val="right"/>
    </w:pPr>
    <w:rPr>
      <w:b/>
      <w:sz w:val="16"/>
      <w:szCs w:val="16"/>
    </w:rPr>
  </w:style>
  <w:style w:type="paragraph" w:customStyle="1" w:styleId="ARfintablefootnoteindent">
    <w:name w:val="AR fin table footnote indent"/>
    <w:link w:val="ARfintablefootnoteindentChar"/>
    <w:qFormat/>
    <w:rsid w:val="00824285"/>
    <w:pPr>
      <w:spacing w:before="40" w:after="40" w:line="180" w:lineRule="atLeast"/>
      <w:ind w:left="284" w:hanging="284"/>
    </w:pPr>
    <w:rPr>
      <w:rFonts w:ascii="Arial" w:hAnsi="Arial"/>
      <w:color w:val="000000"/>
      <w:sz w:val="14"/>
      <w:szCs w:val="14"/>
    </w:rPr>
  </w:style>
  <w:style w:type="character" w:customStyle="1" w:styleId="ARfintablefootnoteindentChar">
    <w:name w:val="AR fin table footnote indent Char"/>
    <w:link w:val="ARfintablefootnoteindent"/>
    <w:rsid w:val="00824285"/>
    <w:rPr>
      <w:rFonts w:ascii="Arial" w:hAnsi="Arial"/>
      <w:color w:val="000000"/>
      <w:sz w:val="14"/>
      <w:szCs w:val="14"/>
    </w:rPr>
  </w:style>
  <w:style w:type="paragraph" w:customStyle="1" w:styleId="ARfinbody">
    <w:name w:val="AR fin body"/>
    <w:basedOn w:val="Normal"/>
    <w:rsid w:val="00824285"/>
    <w:pPr>
      <w:suppressAutoHyphens/>
      <w:autoSpaceDE w:val="0"/>
      <w:autoSpaceDN w:val="0"/>
      <w:adjustRightInd w:val="0"/>
      <w:spacing w:after="60" w:line="190" w:lineRule="atLeast"/>
      <w:textAlignment w:val="center"/>
    </w:pPr>
    <w:rPr>
      <w:rFonts w:cs="ArialMT"/>
      <w:color w:val="000000"/>
      <w:sz w:val="16"/>
      <w:szCs w:val="16"/>
    </w:rPr>
  </w:style>
  <w:style w:type="paragraph" w:customStyle="1" w:styleId="ARfinbullet1">
    <w:name w:val="AR fin bullet 1"/>
    <w:basedOn w:val="ARfinbody"/>
    <w:rsid w:val="00824285"/>
    <w:pPr>
      <w:ind w:left="284" w:hanging="284"/>
    </w:pPr>
    <w:rPr>
      <w:rFonts w:eastAsia="Verdana"/>
    </w:rPr>
  </w:style>
  <w:style w:type="character" w:customStyle="1" w:styleId="Superscriptbold">
    <w:name w:val="Superscript bold"/>
    <w:uiPriority w:val="99"/>
    <w:qFormat/>
    <w:rsid w:val="00824285"/>
    <w:rPr>
      <w:rFonts w:eastAsia="Verdana"/>
      <w:b/>
      <w:vertAlign w:val="superscript"/>
    </w:rPr>
  </w:style>
  <w:style w:type="character" w:customStyle="1" w:styleId="Superscriptitalic">
    <w:name w:val="Superscript italic"/>
    <w:uiPriority w:val="99"/>
    <w:rsid w:val="00824285"/>
    <w:rPr>
      <w:rFonts w:ascii="Arial" w:hAnsi="Arial" w:cs="Arial-ItalicMT"/>
      <w:i/>
      <w:iCs/>
      <w:vertAlign w:val="superscript"/>
    </w:rPr>
  </w:style>
  <w:style w:type="paragraph" w:customStyle="1" w:styleId="ARfinbodyaftertable">
    <w:name w:val="AR fin body after table"/>
    <w:basedOn w:val="ARfintablebody"/>
    <w:uiPriority w:val="98"/>
    <w:qFormat/>
    <w:rsid w:val="00824285"/>
    <w:pPr>
      <w:spacing w:before="160" w:after="60"/>
    </w:pPr>
    <w:rPr>
      <w:lang w:eastAsia="en-AU"/>
    </w:rPr>
  </w:style>
  <w:style w:type="paragraph" w:customStyle="1" w:styleId="ARfinnumberalpha1">
    <w:name w:val="AR fin number alpha 1"/>
    <w:basedOn w:val="ARfinbody"/>
    <w:uiPriority w:val="98"/>
    <w:qFormat/>
    <w:rsid w:val="00824285"/>
    <w:pPr>
      <w:tabs>
        <w:tab w:val="num" w:pos="284"/>
      </w:tabs>
      <w:ind w:left="284" w:hanging="284"/>
    </w:pPr>
    <w:rPr>
      <w:lang w:eastAsia="en-AU"/>
    </w:rPr>
  </w:style>
  <w:style w:type="paragraph" w:customStyle="1" w:styleId="ARfinnumberalpha2">
    <w:name w:val="AR fin number alpha 2"/>
    <w:basedOn w:val="ARfinbody"/>
    <w:uiPriority w:val="98"/>
    <w:qFormat/>
    <w:rsid w:val="00824285"/>
    <w:pPr>
      <w:tabs>
        <w:tab w:val="num" w:pos="567"/>
      </w:tabs>
      <w:ind w:left="567" w:hanging="283"/>
    </w:pPr>
  </w:style>
  <w:style w:type="paragraph" w:customStyle="1" w:styleId="ARfinstructure1">
    <w:name w:val="AR fin structure 1"/>
    <w:basedOn w:val="ARfinbody"/>
    <w:uiPriority w:val="98"/>
    <w:qFormat/>
    <w:rsid w:val="00824285"/>
    <w:pPr>
      <w:ind w:left="454" w:hanging="454"/>
    </w:pPr>
    <w:rPr>
      <w:lang w:eastAsia="en-AU"/>
    </w:rPr>
  </w:style>
  <w:style w:type="paragraph" w:customStyle="1" w:styleId="ARfinstructure2">
    <w:name w:val="AR fin structure 2"/>
    <w:basedOn w:val="ARfinbody"/>
    <w:uiPriority w:val="98"/>
    <w:qFormat/>
    <w:rsid w:val="00824285"/>
    <w:pPr>
      <w:ind w:left="1021" w:hanging="567"/>
    </w:pPr>
    <w:rPr>
      <w:lang w:eastAsia="en-AU"/>
    </w:rPr>
  </w:style>
  <w:style w:type="paragraph" w:customStyle="1" w:styleId="ARfintablebullet1">
    <w:name w:val="AR fin table bullet 1"/>
    <w:basedOn w:val="ARfintablebody"/>
    <w:uiPriority w:val="98"/>
    <w:qFormat/>
    <w:rsid w:val="00824285"/>
    <w:pPr>
      <w:ind w:left="170" w:hanging="170"/>
    </w:pPr>
    <w:rPr>
      <w:lang w:eastAsia="en-AU"/>
    </w:rPr>
  </w:style>
  <w:style w:type="paragraph" w:styleId="BodyText">
    <w:name w:val="Body Text"/>
    <w:basedOn w:val="Normal"/>
    <w:link w:val="BodyTextChar"/>
    <w:uiPriority w:val="98"/>
    <w:qFormat/>
    <w:rsid w:val="00824285"/>
    <w:pPr>
      <w:spacing w:after="120"/>
    </w:pPr>
    <w:rPr>
      <w:sz w:val="20"/>
      <w:szCs w:val="20"/>
    </w:rPr>
  </w:style>
  <w:style w:type="character" w:customStyle="1" w:styleId="BodyTextChar">
    <w:name w:val="Body Text Char"/>
    <w:basedOn w:val="DefaultParagraphFont"/>
    <w:link w:val="BodyText"/>
    <w:uiPriority w:val="98"/>
    <w:rsid w:val="00824285"/>
    <w:rPr>
      <w:rFonts w:ascii="Arial" w:hAnsi="Arial"/>
      <w:lang w:eastAsia="en-US"/>
    </w:rPr>
  </w:style>
  <w:style w:type="numbering" w:customStyle="1" w:styleId="Numbersinfintables">
    <w:name w:val="Numbers in fin tables"/>
    <w:uiPriority w:val="99"/>
    <w:rsid w:val="00824285"/>
    <w:pPr>
      <w:numPr>
        <w:numId w:val="25"/>
      </w:numPr>
    </w:pPr>
  </w:style>
  <w:style w:type="numbering" w:customStyle="1" w:styleId="Bullets">
    <w:name w:val="Bullets"/>
    <w:rsid w:val="00824285"/>
    <w:pPr>
      <w:numPr>
        <w:numId w:val="20"/>
      </w:numPr>
    </w:pPr>
  </w:style>
  <w:style w:type="numbering" w:customStyle="1" w:styleId="Bullets2and3">
    <w:name w:val="Bullets 2 and 3"/>
    <w:uiPriority w:val="99"/>
    <w:rsid w:val="00824285"/>
    <w:pPr>
      <w:numPr>
        <w:numId w:val="21"/>
      </w:numPr>
    </w:pPr>
  </w:style>
  <w:style w:type="numbering" w:customStyle="1" w:styleId="LowerAlphaat0mm">
    <w:name w:val="LowerAlpha at 0mm"/>
    <w:rsid w:val="00824285"/>
    <w:pPr>
      <w:numPr>
        <w:numId w:val="22"/>
      </w:numPr>
    </w:pPr>
  </w:style>
  <w:style w:type="numbering" w:customStyle="1" w:styleId="LowerAlphaat5mm">
    <w:name w:val="LowerAlpha at 5mm"/>
    <w:rsid w:val="00824285"/>
    <w:pPr>
      <w:numPr>
        <w:numId w:val="23"/>
      </w:numPr>
    </w:pPr>
  </w:style>
  <w:style w:type="numbering" w:customStyle="1" w:styleId="LowerRomanat7mm">
    <w:name w:val="LowerRoman at 7mm"/>
    <w:rsid w:val="00824285"/>
    <w:pPr>
      <w:numPr>
        <w:numId w:val="24"/>
      </w:numPr>
    </w:pPr>
  </w:style>
  <w:style w:type="numbering" w:customStyle="1" w:styleId="Tablefootnotes">
    <w:name w:val="Table footnotes"/>
    <w:uiPriority w:val="99"/>
    <w:rsid w:val="00824285"/>
    <w:pPr>
      <w:numPr>
        <w:numId w:val="26"/>
      </w:numPr>
    </w:pPr>
  </w:style>
  <w:style w:type="table" w:styleId="TableGrid10">
    <w:name w:val="Table Grid 1"/>
    <w:basedOn w:val="TableNormal"/>
    <w:rsid w:val="0082428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5">
    <w:name w:val="Table Grid 5"/>
    <w:basedOn w:val="TableNormal"/>
    <w:rsid w:val="0082428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Headingtemp">
    <w:name w:val="Heading temp"/>
    <w:basedOn w:val="ARbody"/>
    <w:uiPriority w:val="98"/>
    <w:qFormat/>
    <w:rsid w:val="00824285"/>
    <w:pPr>
      <w:keepNext/>
      <w:keepLines/>
      <w:spacing w:before="400"/>
    </w:pPr>
    <w:rPr>
      <w:rFonts w:ascii="Arial Bold" w:hAnsi="Arial Bold"/>
      <w:b/>
      <w:bCs/>
      <w:color w:val="8064A2" w:themeColor="accent4"/>
      <w:sz w:val="19"/>
      <w:lang w:eastAsia="en-AU"/>
    </w:rPr>
  </w:style>
  <w:style w:type="paragraph" w:customStyle="1" w:styleId="ARfinbodylargespace">
    <w:name w:val="AR fin body large space"/>
    <w:basedOn w:val="ARfinbody"/>
    <w:uiPriority w:val="98"/>
    <w:qFormat/>
    <w:rsid w:val="00824285"/>
    <w:pPr>
      <w:spacing w:after="160"/>
    </w:pPr>
    <w:rPr>
      <w:rFonts w:cs="Arial"/>
      <w:lang w:eastAsia="en-AU"/>
    </w:rPr>
  </w:style>
  <w:style w:type="paragraph" w:customStyle="1" w:styleId="ARfintablebullet2">
    <w:name w:val="AR fin table bullet 2"/>
    <w:basedOn w:val="Normal"/>
    <w:uiPriority w:val="98"/>
    <w:qFormat/>
    <w:rsid w:val="00824285"/>
    <w:pPr>
      <w:tabs>
        <w:tab w:val="num" w:pos="170"/>
      </w:tabs>
      <w:suppressAutoHyphens/>
      <w:spacing w:before="40" w:after="20"/>
      <w:ind w:left="340" w:right="113" w:hanging="170"/>
    </w:pPr>
    <w:rPr>
      <w:rFonts w:eastAsia="MS Mincho" w:cs="Arial"/>
      <w:color w:val="000000"/>
      <w:sz w:val="16"/>
      <w:szCs w:val="16"/>
      <w:lang w:eastAsia="en-AU"/>
    </w:rPr>
  </w:style>
  <w:style w:type="paragraph" w:customStyle="1" w:styleId="Heading5continued">
    <w:name w:val="Heading 5 continued"/>
    <w:basedOn w:val="Heading5"/>
    <w:uiPriority w:val="98"/>
    <w:qFormat/>
    <w:rsid w:val="00824285"/>
    <w:pPr>
      <w:outlineLvl w:val="9"/>
    </w:pPr>
    <w:rPr>
      <w:lang w:eastAsia="en-AU"/>
    </w:rPr>
  </w:style>
  <w:style w:type="paragraph" w:customStyle="1" w:styleId="NoteNormal">
    <w:name w:val="Note Normal"/>
    <w:basedOn w:val="Normal"/>
    <w:uiPriority w:val="49"/>
    <w:rsid w:val="006A4154"/>
    <w:pPr>
      <w:keepNext/>
      <w:keepLines/>
      <w:spacing w:before="80" w:after="100"/>
    </w:pPr>
    <w:rPr>
      <w:rFonts w:asciiTheme="minorHAnsi" w:hAnsiTheme="minorHAnsi" w:cstheme="minorHAnsi"/>
      <w:color w:val="000000"/>
      <w:spacing w:val="1"/>
      <w:sz w:val="16"/>
      <w:szCs w:val="16"/>
    </w:rPr>
  </w:style>
  <w:style w:type="character" w:customStyle="1" w:styleId="UnresolvedMention3">
    <w:name w:val="Unresolved Mention3"/>
    <w:basedOn w:val="DefaultParagraphFont"/>
    <w:uiPriority w:val="99"/>
    <w:semiHidden/>
    <w:unhideWhenUsed/>
    <w:rsid w:val="0064026D"/>
    <w:rPr>
      <w:color w:val="605E5C"/>
      <w:shd w:val="clear" w:color="auto" w:fill="E1DFDD"/>
    </w:rPr>
  </w:style>
  <w:style w:type="paragraph" w:customStyle="1" w:styleId="ARpublicationtitletitlepage">
    <w:name w:val="AR publication title (title page)"/>
    <w:basedOn w:val="ARpublicationtitle"/>
    <w:uiPriority w:val="98"/>
    <w:qFormat/>
    <w:rsid w:val="006E7F81"/>
    <w:pPr>
      <w:spacing w:before="3000"/>
      <w:ind w:left="1701"/>
    </w:pPr>
    <w:rPr>
      <w:b w:val="0"/>
      <w:color w:val="D50032"/>
    </w:rPr>
  </w:style>
  <w:style w:type="paragraph" w:customStyle="1" w:styleId="ARpublicationsubtitletitlepage">
    <w:name w:val="AR publication subtitle (title page)"/>
    <w:basedOn w:val="ARpublicationsubtitle"/>
    <w:uiPriority w:val="98"/>
    <w:qFormat/>
    <w:rsid w:val="006E7F81"/>
    <w:pPr>
      <w:ind w:left="1701"/>
    </w:pPr>
    <w:rPr>
      <w:color w:val="53565A"/>
      <w:sz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8" w:defSemiHidden="1" w:defUnhideWhenUsed="1" w:defQFormat="0" w:count="267">
    <w:lsdException w:name="Normal" w:semiHidden="0" w:unhideWhenUsed="0" w:qFormat="1"/>
    <w:lsdException w:name="heading 1" w:semiHidden="0" w:uiPriority="1" w:unhideWhenUsed="0" w:qFormat="1"/>
    <w:lsdException w:name="heading 2" w:semiHidden="0" w:uiPriority="99" w:unhideWhenUsed="0" w:qFormat="1"/>
    <w:lsdException w:name="heading 3" w:semiHidden="0" w:uiPriority="99" w:unhideWhenUsed="0" w:qFormat="1"/>
    <w:lsdException w:name="heading 4" w:semiHidden="0" w:uiPriority="1" w:unhideWhenUsed="0"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lsdException w:name="annotation text" w:uiPriority="99"/>
    <w:lsdException w:name="header" w:uiPriority="99"/>
    <w:lsdException w:name="footer" w:uiPriority="99"/>
    <w:lsdException w:name="caption" w:qFormat="1"/>
    <w:lsdException w:name="footnote reference" w:uiPriority="11"/>
    <w:lsdException w:name="annotation reference" w:uiPriority="99"/>
    <w:lsdException w:name="page number" w:uiPriority="14"/>
    <w:lsdException w:name="endnote reference" w:uiPriority="99"/>
    <w:lsdException w:name="List Bullet" w:qFormat="1"/>
    <w:lsdException w:name="List Bullet 3" w:uiPriority="19"/>
    <w:lsdException w:name="Title" w:semiHidden="0" w:unhideWhenUsed="0" w:qFormat="1"/>
    <w:lsdException w:name="Default Paragraph Font" w:uiPriority="0"/>
    <w:lsdException w:name="Body Text"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0"/>
    <w:lsdException w:name="HTML Bottom of Form" w:uiPriority="0"/>
    <w:lsdException w:name="Normal (Web)" w:uiPriority="99"/>
    <w:lsdException w:name="Normal Table" w:uiPriority="0"/>
    <w:lsdException w:name="No List"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99"/>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iPriority="99"/>
    <w:lsdException w:name="No Spacing" w:semiHidden="0" w:unhideWhenUsed="0" w:qFormat="1"/>
    <w:lsdException w:name="Light Shading" w:semiHidden="0" w:uiPriority="99" w:unhideWhenUsed="0"/>
    <w:lsdException w:name="Light List" w:semiHidden="0" w:uiPriority="0"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qFormat="1"/>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lsdException w:name="Colorful Grid" w:semiHidden="0" w:uiPriority="99" w:unhideWhenUsed="0"/>
    <w:lsdException w:name="Light Shading Accent 1" w:semiHidden="0" w:uiPriority="99" w:unhideWhenUsed="0"/>
    <w:lsdException w:name="Light List Accent 1" w:semiHidden="0" w:uiPriority="99" w:unhideWhenUsed="0"/>
    <w:lsdException w:name="Light Grid Accent 1" w:semiHidden="0" w:uiPriority="99" w:unhideWhenUsed="0"/>
    <w:lsdException w:name="Medium Shading 1 Accent 1" w:semiHidden="0" w:uiPriority="99" w:unhideWhenUsed="0" w:qFormat="1"/>
    <w:lsdException w:name="Medium Shading 2 Accent 1" w:semiHidden="0" w:uiPriority="99" w:unhideWhenUsed="0"/>
    <w:lsdException w:name="Medium List 1 Accent 1" w:semiHidden="0" w:uiPriority="99" w:unhideWhenUsed="0"/>
    <w:lsdException w:name="Revision" w:uiPriority="62" w:unhideWhenUsed="0"/>
    <w:lsdException w:name="List Paragraph" w:semiHidden="0" w:unhideWhenUsed="0" w:qFormat="1"/>
    <w:lsdException w:name="Quote" w:semiHidden="0" w:uiPriority="99" w:unhideWhenUsed="0" w:qFormat="1"/>
    <w:lsdException w:name="Intense Quote" w:semiHidden="0" w:uiPriority="99" w:unhideWhenUsed="0" w:qFormat="1"/>
    <w:lsdException w:name="Medium List 2 Accent 1" w:semiHidden="0" w:uiPriority="99" w:unhideWhenUsed="0"/>
    <w:lsdException w:name="Medium Grid 1 Accent 1" w:semiHidden="0" w:uiPriority="99" w:unhideWhenUsed="0"/>
    <w:lsdException w:name="Medium Grid 2 Accent 1" w:semiHidden="0" w:unhideWhenUsed="0" w:qFormat="1"/>
    <w:lsdException w:name="Medium Grid 3 Accent 1" w:semiHidden="0" w:uiPriority="60" w:unhideWhenUsed="0"/>
    <w:lsdException w:name="Dark List Accent 1" w:semiHidden="0" w:uiPriority="61" w:unhideWhenUsed="0"/>
    <w:lsdException w:name="Colorful Shading Accent 1" w:semiHidden="0" w:uiPriority="62" w:unhideWhenUsed="0"/>
    <w:lsdException w:name="Colorful List Accent 1" w:semiHidden="0" w:uiPriority="63" w:unhideWhenUsed="0" w:qFormat="1"/>
    <w:lsdException w:name="Colorful Grid Accent 1" w:semiHidden="0" w:uiPriority="64" w:unhideWhenUsed="0" w:qFormat="1"/>
    <w:lsdException w:name="Light Shading Accent 2" w:semiHidden="0" w:uiPriority="65"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qFormat="1"/>
    <w:lsdException w:name="Medium Grid 2 Accent 2" w:semiHidden="0" w:uiPriority="73" w:unhideWhenUsed="0" w:qFormat="1"/>
    <w:lsdException w:name="Medium Grid 3 Accent 2" w:semiHidden="0" w:uiPriority="60" w:unhideWhenUsed="0" w:qFormat="1"/>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99" w:unhideWhenUsed="0"/>
    <w:lsdException w:name="Light Grid Accent 3" w:semiHidden="0" w:uiPriority="34" w:unhideWhenUsed="0" w:qFormat="1"/>
    <w:lsdException w:name="Medium Shading 1 Accent 3" w:semiHidden="0" w:unhideWhenUsed="0" w:qFormat="1"/>
    <w:lsdException w:name="Medium Shading 2 Accent 3" w:semiHidden="0" w:unhideWhenUsed="0" w:qFormat="1"/>
    <w:lsdException w:name="Medium List 1 Accent 3" w:semiHidden="0" w:uiPriority="66" w:unhideWhenUsed="0"/>
    <w:lsdException w:name="Medium List 2 Accent 3" w:semiHidden="0" w:uiPriority="67" w:unhideWhenUsed="0"/>
    <w:lsdException w:name="Medium Grid 1 Accent 3" w:semiHidden="0" w:uiPriority="68" w:unhideWhenUsed="0"/>
    <w:lsdException w:name="Medium Grid 2 Accent 3" w:semiHidden="0" w:uiPriority="69" w:unhideWhenUsed="0"/>
    <w:lsdException w:name="Medium Grid 3 Accent 3" w:semiHidden="0" w:uiPriority="70" w:unhideWhenUsed="0"/>
    <w:lsdException w:name="Dark List Accent 3" w:semiHidden="0" w:uiPriority="71" w:unhideWhenUsed="0"/>
    <w:lsdException w:name="Colorful Shading Accent 3" w:semiHidden="0" w:uiPriority="72" w:unhideWhenUsed="0"/>
    <w:lsdException w:name="Colorful List Accent 3" w:semiHidden="0" w:uiPriority="73" w:unhideWhenUsed="0"/>
    <w:lsdException w:name="Colorful Grid Accent 3" w:semiHidden="0" w:uiPriority="60" w:unhideWhenUsed="0"/>
    <w:lsdException w:name="Light Shading Accent 4" w:semiHidden="0" w:uiPriority="61" w:unhideWhenUsed="0"/>
    <w:lsdException w:name="Light List Accent 4" w:semiHidden="0" w:uiPriority="62" w:unhideWhenUsed="0"/>
    <w:lsdException w:name="Light Grid Accent 4" w:semiHidden="0" w:uiPriority="63" w:unhideWhenUsed="0"/>
    <w:lsdException w:name="Medium Shading 1 Accent 4" w:semiHidden="0" w:uiPriority="64" w:unhideWhenUsed="0"/>
    <w:lsdException w:name="Medium Shading 2 Accent 4" w:semiHidden="0" w:uiPriority="65" w:unhideWhenUsed="0"/>
    <w:lsdException w:name="Medium List 1 Accent 4" w:semiHidden="0" w:uiPriority="66" w:unhideWhenUsed="0"/>
    <w:lsdException w:name="Medium List 2 Accent 4" w:semiHidden="0" w:uiPriority="67" w:unhideWhenUsed="0"/>
    <w:lsdException w:name="Medium Grid 1 Accent 4" w:semiHidden="0" w:uiPriority="68" w:unhideWhenUsed="0"/>
    <w:lsdException w:name="Medium Grid 2 Accent 4" w:semiHidden="0" w:uiPriority="69" w:unhideWhenUsed="0"/>
    <w:lsdException w:name="Medium Grid 3 Accent 4" w:semiHidden="0" w:uiPriority="70" w:unhideWhenUsed="0"/>
    <w:lsdException w:name="Dark List Accent 4" w:semiHidden="0" w:uiPriority="71" w:unhideWhenUsed="0"/>
    <w:lsdException w:name="Colorful Shading Accent 4" w:semiHidden="0" w:uiPriority="72" w:unhideWhenUsed="0"/>
    <w:lsdException w:name="Colorful List Accent 4" w:semiHidden="0" w:uiPriority="73" w:unhideWhenUsed="0"/>
    <w:lsdException w:name="Colorful Grid Accent 4" w:semiHidden="0" w:uiPriority="60" w:unhideWhenUsed="0"/>
    <w:lsdException w:name="Light Shading Accent 5" w:semiHidden="0" w:uiPriority="61" w:unhideWhenUsed="0"/>
    <w:lsdException w:name="Light List Accent 5" w:semiHidden="0" w:uiPriority="62" w:unhideWhenUsed="0"/>
    <w:lsdException w:name="Light Grid Accent 5" w:semiHidden="0" w:uiPriority="63" w:unhideWhenUsed="0"/>
    <w:lsdException w:name="Medium Shading 1 Accent 5" w:semiHidden="0" w:uiPriority="64" w:unhideWhenUsed="0"/>
    <w:lsdException w:name="Medium Shading 2 Accent 5" w:semiHidden="0" w:uiPriority="65" w:unhideWhenUsed="0"/>
    <w:lsdException w:name="Medium List 1 Accent 5" w:semiHidden="0" w:uiPriority="66" w:unhideWhenUsed="0"/>
    <w:lsdException w:name="Medium List 2 Accent 5" w:semiHidden="0" w:uiPriority="67" w:unhideWhenUsed="0"/>
    <w:lsdException w:name="Medium Grid 1 Accent 5" w:semiHidden="0" w:uiPriority="68" w:unhideWhenUsed="0"/>
    <w:lsdException w:name="Medium Grid 2 Accent 5" w:semiHidden="0" w:uiPriority="69" w:unhideWhenUsed="0"/>
    <w:lsdException w:name="Medium Grid 3 Accent 5" w:semiHidden="0" w:uiPriority="70" w:unhideWhenUsed="0"/>
    <w:lsdException w:name="Dark List Accent 5" w:semiHidden="0" w:uiPriority="71" w:unhideWhenUsed="0"/>
    <w:lsdException w:name="Colorful Shading Accent 5" w:semiHidden="0" w:uiPriority="72" w:unhideWhenUsed="0"/>
    <w:lsdException w:name="Colorful List Accent 5" w:semiHidden="0" w:uiPriority="73" w:unhideWhenUsed="0"/>
    <w:lsdException w:name="Colorful Grid Accent 5" w:semiHidden="0" w:uiPriority="60" w:unhideWhenUsed="0"/>
    <w:lsdException w:name="Light Shading Accent 6" w:semiHidden="0" w:uiPriority="61" w:unhideWhenUsed="0"/>
    <w:lsdException w:name="Light List Accent 6" w:semiHidden="0" w:uiPriority="62" w:unhideWhenUsed="0"/>
    <w:lsdException w:name="Light Grid Accent 6" w:semiHidden="0" w:uiPriority="63" w:unhideWhenUsed="0"/>
    <w:lsdException w:name="Medium Shading 1 Accent 6" w:semiHidden="0" w:uiPriority="64" w:unhideWhenUsed="0"/>
    <w:lsdException w:name="Medium Shading 2 Accent 6" w:semiHidden="0" w:uiPriority="65" w:unhideWhenUsed="0"/>
    <w:lsdException w:name="Medium List 1 Accent 6" w:semiHidden="0" w:uiPriority="66" w:unhideWhenUsed="0"/>
    <w:lsdException w:name="Medium List 2 Accent 6" w:semiHidden="0" w:uiPriority="67" w:unhideWhenUsed="0"/>
    <w:lsdException w:name="Medium Grid 1 Accent 6" w:semiHidden="0" w:uiPriority="68" w:unhideWhenUsed="0"/>
    <w:lsdException w:name="Medium Grid 2 Accent 6" w:semiHidden="0" w:uiPriority="69" w:unhideWhenUsed="0"/>
    <w:lsdException w:name="Medium Grid 3 Accent 6" w:semiHidden="0" w:uiPriority="70" w:unhideWhenUsed="0"/>
    <w:lsdException w:name="Dark List Accent 6" w:semiHidden="0" w:uiPriority="71" w:unhideWhenUsed="0"/>
    <w:lsdException w:name="Colorful Shading Accent 6" w:semiHidden="0" w:uiPriority="72" w:unhideWhenUsed="0"/>
    <w:lsdException w:name="Colorful List Accent 6" w:semiHidden="0" w:uiPriority="73" w:unhideWhenUsed="0"/>
    <w:lsdException w:name="Colorful Grid Accent 6" w:semiHidden="0" w:uiPriority="60" w:unhideWhenUsed="0"/>
    <w:lsdException w:name="Subtle Emphasis" w:semiHidden="0" w:uiPriority="61" w:unhideWhenUsed="0" w:qFormat="1"/>
    <w:lsdException w:name="Intense Emphasis" w:semiHidden="0" w:uiPriority="62" w:unhideWhenUsed="0" w:qFormat="1"/>
    <w:lsdException w:name="Subtle Reference" w:semiHidden="0" w:uiPriority="63" w:unhideWhenUsed="0" w:qFormat="1"/>
    <w:lsdException w:name="Intense Reference" w:uiPriority="64" w:unhideWhenUsed="0"/>
    <w:lsdException w:name="Book Title" w:uiPriority="65" w:unhideWhenUsed="0" w:qFormat="1"/>
    <w:lsdException w:name="Bibliography" w:uiPriority="66"/>
    <w:lsdException w:name="TOC Heading" w:uiPriority="39" w:qFormat="1"/>
  </w:latentStyles>
  <w:style w:type="paragraph" w:default="1" w:styleId="Normal">
    <w:name w:val="Normal"/>
    <w:uiPriority w:val="98"/>
    <w:qFormat/>
    <w:rsid w:val="00E22CB2"/>
    <w:rPr>
      <w:rFonts w:ascii="Arial" w:hAnsi="Arial"/>
      <w:sz w:val="24"/>
      <w:szCs w:val="24"/>
      <w:lang w:eastAsia="en-US"/>
    </w:rPr>
  </w:style>
  <w:style w:type="paragraph" w:styleId="Heading1">
    <w:name w:val="heading 1"/>
    <w:next w:val="ARbody"/>
    <w:link w:val="Heading1Char"/>
    <w:uiPriority w:val="1"/>
    <w:qFormat/>
    <w:rsid w:val="00E400D7"/>
    <w:pPr>
      <w:keepNext/>
      <w:keepLines/>
      <w:spacing w:after="800" w:line="480" w:lineRule="atLeast"/>
      <w:outlineLvl w:val="0"/>
    </w:pPr>
    <w:rPr>
      <w:rFonts w:ascii="Arial" w:eastAsia="MS Gothic" w:hAnsi="Arial"/>
      <w:bCs/>
      <w:color w:val="D50032"/>
      <w:kern w:val="32"/>
      <w:sz w:val="48"/>
      <w:szCs w:val="64"/>
      <w:lang w:eastAsia="en-US"/>
    </w:rPr>
  </w:style>
  <w:style w:type="paragraph" w:styleId="Heading2">
    <w:name w:val="heading 2"/>
    <w:next w:val="ARbody"/>
    <w:link w:val="Heading2Char"/>
    <w:uiPriority w:val="99"/>
    <w:qFormat/>
    <w:rsid w:val="009D5CFA"/>
    <w:pPr>
      <w:keepNext/>
      <w:keepLines/>
      <w:spacing w:before="300" w:after="80" w:line="340" w:lineRule="atLeast"/>
      <w:outlineLvl w:val="1"/>
    </w:pPr>
    <w:rPr>
      <w:rFonts w:ascii="Arial" w:eastAsia="MS Gothic" w:hAnsi="Arial"/>
      <w:bCs/>
      <w:iCs/>
      <w:color w:val="404040"/>
      <w:sz w:val="32"/>
      <w:szCs w:val="30"/>
      <w:lang w:eastAsia="en-US"/>
    </w:rPr>
  </w:style>
  <w:style w:type="paragraph" w:styleId="Heading3">
    <w:name w:val="heading 3"/>
    <w:next w:val="ARbody"/>
    <w:link w:val="Heading3Char"/>
    <w:uiPriority w:val="99"/>
    <w:qFormat/>
    <w:rsid w:val="009C0082"/>
    <w:pPr>
      <w:keepNext/>
      <w:keepLines/>
      <w:spacing w:before="280" w:after="80" w:line="280" w:lineRule="atLeast"/>
      <w:outlineLvl w:val="2"/>
    </w:pPr>
    <w:rPr>
      <w:rFonts w:ascii="Arial" w:eastAsia="MS Gothic" w:hAnsi="Arial"/>
      <w:bCs/>
      <w:color w:val="D50032"/>
      <w:sz w:val="28"/>
      <w:szCs w:val="24"/>
    </w:rPr>
  </w:style>
  <w:style w:type="paragraph" w:styleId="Heading4">
    <w:name w:val="heading 4"/>
    <w:next w:val="ARbody"/>
    <w:link w:val="Heading4Char"/>
    <w:uiPriority w:val="1"/>
    <w:qFormat/>
    <w:rsid w:val="00FD1F57"/>
    <w:pPr>
      <w:keepNext/>
      <w:keepLines/>
      <w:spacing w:before="200" w:after="80" w:line="240" w:lineRule="atLeast"/>
      <w:outlineLvl w:val="3"/>
    </w:pPr>
    <w:rPr>
      <w:rFonts w:ascii="Arial" w:eastAsia="MS Mincho" w:hAnsi="Arial" w:cs="Arial"/>
      <w:b/>
      <w:bCs/>
      <w:color w:val="53565A"/>
      <w:sz w:val="24"/>
      <w:szCs w:val="24"/>
      <w:lang w:eastAsia="en-US"/>
    </w:rPr>
  </w:style>
  <w:style w:type="paragraph" w:styleId="Heading5">
    <w:name w:val="heading 5"/>
    <w:next w:val="ARbody"/>
    <w:link w:val="Heading5Char"/>
    <w:uiPriority w:val="1"/>
    <w:qFormat/>
    <w:rsid w:val="00ED7BB1"/>
    <w:pPr>
      <w:keepNext/>
      <w:keepLines/>
      <w:spacing w:before="240" w:after="80" w:line="240" w:lineRule="atLeast"/>
      <w:outlineLvl w:val="4"/>
    </w:pPr>
    <w:rPr>
      <w:rFonts w:ascii="Arial" w:hAnsi="Arial"/>
      <w:b/>
      <w:color w:val="D50032"/>
      <w:szCs w:val="24"/>
      <w:lang w:eastAsia="en-US"/>
    </w:rPr>
  </w:style>
  <w:style w:type="paragraph" w:styleId="Heading6">
    <w:name w:val="heading 6"/>
    <w:basedOn w:val="Normal"/>
    <w:next w:val="Normal"/>
    <w:link w:val="Heading6Char"/>
    <w:uiPriority w:val="1"/>
    <w:qFormat/>
    <w:rsid w:val="00945C13"/>
    <w:pPr>
      <w:keepNext/>
      <w:keepLines/>
      <w:overflowPunct w:val="0"/>
      <w:autoSpaceDE w:val="0"/>
      <w:autoSpaceDN w:val="0"/>
      <w:adjustRightInd w:val="0"/>
      <w:spacing w:before="240" w:after="80"/>
      <w:textAlignment w:val="baseline"/>
      <w:outlineLvl w:val="5"/>
    </w:pPr>
    <w:rPr>
      <w:b/>
      <w:bCs/>
      <w:sz w:val="20"/>
      <w:lang w:val="x-none"/>
    </w:rPr>
  </w:style>
  <w:style w:type="paragraph" w:styleId="Heading7">
    <w:name w:val="heading 7"/>
    <w:basedOn w:val="Normal"/>
    <w:next w:val="Normal"/>
    <w:link w:val="Heading7Char"/>
    <w:uiPriority w:val="1"/>
    <w:qFormat/>
    <w:rsid w:val="00C14BE8"/>
    <w:pPr>
      <w:keepNext/>
      <w:keepLines/>
      <w:overflowPunct w:val="0"/>
      <w:autoSpaceDE w:val="0"/>
      <w:autoSpaceDN w:val="0"/>
      <w:adjustRightInd w:val="0"/>
      <w:spacing w:before="180" w:after="60"/>
      <w:textAlignment w:val="baseline"/>
      <w:outlineLvl w:val="6"/>
    </w:pPr>
    <w:rPr>
      <w:b/>
      <w:sz w:val="18"/>
      <w:szCs w:val="17"/>
      <w:lang w:val="x-none"/>
    </w:rPr>
  </w:style>
  <w:style w:type="paragraph" w:styleId="Heading8">
    <w:name w:val="heading 8"/>
    <w:basedOn w:val="Normal"/>
    <w:next w:val="Normal"/>
    <w:link w:val="Heading8Char"/>
    <w:uiPriority w:val="1"/>
    <w:unhideWhenUsed/>
    <w:qFormat/>
    <w:rsid w:val="0093192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1"/>
    <w:qFormat/>
    <w:rsid w:val="0093192F"/>
    <w:pPr>
      <w:spacing w:before="240" w:after="60"/>
      <w:outlineLvl w:val="8"/>
    </w:pPr>
    <w:rPr>
      <w:sz w:val="20"/>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bodybeforetable">
    <w:name w:val="AR body before table"/>
    <w:basedOn w:val="ARbody"/>
    <w:uiPriority w:val="3"/>
    <w:qFormat/>
    <w:rsid w:val="00FD3D60"/>
    <w:pPr>
      <w:spacing w:after="240"/>
    </w:pPr>
    <w:rPr>
      <w:lang w:eastAsia="en-AU"/>
    </w:rPr>
  </w:style>
  <w:style w:type="character" w:customStyle="1" w:styleId="Heading1Char">
    <w:name w:val="Heading 1 Char"/>
    <w:link w:val="Heading1"/>
    <w:uiPriority w:val="1"/>
    <w:rsid w:val="00E400D7"/>
    <w:rPr>
      <w:rFonts w:ascii="Arial" w:eastAsia="MS Gothic" w:hAnsi="Arial"/>
      <w:bCs/>
      <w:color w:val="D50032"/>
      <w:kern w:val="32"/>
      <w:sz w:val="48"/>
      <w:szCs w:val="64"/>
      <w:lang w:eastAsia="en-US"/>
    </w:rPr>
  </w:style>
  <w:style w:type="character" w:customStyle="1" w:styleId="Heading2Char">
    <w:name w:val="Heading 2 Char"/>
    <w:link w:val="Heading2"/>
    <w:uiPriority w:val="99"/>
    <w:rsid w:val="009D5CFA"/>
    <w:rPr>
      <w:rFonts w:ascii="Arial" w:eastAsia="MS Gothic" w:hAnsi="Arial"/>
      <w:bCs/>
      <w:iCs/>
      <w:color w:val="404040"/>
      <w:sz w:val="32"/>
      <w:szCs w:val="30"/>
      <w:lang w:eastAsia="en-US"/>
    </w:rPr>
  </w:style>
  <w:style w:type="character" w:customStyle="1" w:styleId="Heading3Char">
    <w:name w:val="Heading 3 Char"/>
    <w:link w:val="Heading3"/>
    <w:uiPriority w:val="99"/>
    <w:rsid w:val="009C0082"/>
    <w:rPr>
      <w:rFonts w:ascii="Arial" w:eastAsia="MS Gothic" w:hAnsi="Arial"/>
      <w:bCs/>
      <w:color w:val="D50032"/>
      <w:sz w:val="28"/>
      <w:szCs w:val="24"/>
    </w:rPr>
  </w:style>
  <w:style w:type="character" w:customStyle="1" w:styleId="Heading4Char">
    <w:name w:val="Heading 4 Char"/>
    <w:link w:val="Heading4"/>
    <w:uiPriority w:val="1"/>
    <w:rsid w:val="00FD1F57"/>
    <w:rPr>
      <w:rFonts w:ascii="Arial" w:eastAsia="MS Mincho" w:hAnsi="Arial" w:cs="Arial"/>
      <w:b/>
      <w:bCs/>
      <w:color w:val="53565A"/>
      <w:sz w:val="24"/>
      <w:szCs w:val="24"/>
      <w:lang w:eastAsia="en-US"/>
    </w:rPr>
  </w:style>
  <w:style w:type="paragraph" w:styleId="Header">
    <w:name w:val="header"/>
    <w:link w:val="HeaderChar"/>
    <w:uiPriority w:val="99"/>
    <w:rsid w:val="00064B9B"/>
    <w:pPr>
      <w:widowControl w:val="0"/>
      <w:overflowPunct w:val="0"/>
      <w:autoSpaceDE w:val="0"/>
      <w:autoSpaceDN w:val="0"/>
      <w:adjustRightInd w:val="0"/>
      <w:textAlignment w:val="baseline"/>
    </w:pPr>
    <w:rPr>
      <w:rFonts w:ascii="Arial" w:hAnsi="Arial"/>
      <w:sz w:val="24"/>
      <w:szCs w:val="24"/>
      <w:lang w:eastAsia="en-US"/>
    </w:rPr>
  </w:style>
  <w:style w:type="character" w:customStyle="1" w:styleId="HeaderChar">
    <w:name w:val="Header Char"/>
    <w:link w:val="Header"/>
    <w:uiPriority w:val="99"/>
    <w:rsid w:val="00064B9B"/>
    <w:rPr>
      <w:rFonts w:ascii="Arial" w:hAnsi="Arial"/>
      <w:lang w:eastAsia="en-US" w:bidi="ar-SA"/>
    </w:rPr>
  </w:style>
  <w:style w:type="character" w:styleId="Hyperlink">
    <w:name w:val="Hyperlink"/>
    <w:uiPriority w:val="99"/>
    <w:rsid w:val="00C264AE"/>
    <w:rPr>
      <w:color w:val="0072CE"/>
      <w:u w:val="dotted"/>
    </w:rPr>
  </w:style>
  <w:style w:type="paragraph" w:customStyle="1" w:styleId="LightList-Accent31">
    <w:name w:val="Light List - Accent 31"/>
    <w:hidden/>
    <w:uiPriority w:val="99"/>
    <w:semiHidden/>
    <w:rsid w:val="00655FC1"/>
    <w:rPr>
      <w:rFonts w:ascii="Arial" w:hAnsi="Arial"/>
      <w:sz w:val="24"/>
      <w:szCs w:val="24"/>
      <w:lang w:eastAsia="en-US"/>
    </w:rPr>
  </w:style>
  <w:style w:type="paragraph" w:styleId="TOC5">
    <w:name w:val="toc 5"/>
    <w:basedOn w:val="Normal"/>
    <w:next w:val="Normal"/>
    <w:autoRedefine/>
    <w:uiPriority w:val="39"/>
    <w:rsid w:val="008D0650"/>
    <w:pPr>
      <w:ind w:left="800"/>
    </w:pPr>
  </w:style>
  <w:style w:type="paragraph" w:customStyle="1" w:styleId="ARtablesource">
    <w:name w:val="AR table source"/>
    <w:basedOn w:val="ARtabletext"/>
    <w:uiPriority w:val="99"/>
    <w:qFormat/>
    <w:rsid w:val="004F7219"/>
    <w:rPr>
      <w:i/>
      <w:sz w:val="16"/>
    </w:rPr>
  </w:style>
  <w:style w:type="paragraph" w:customStyle="1" w:styleId="ARtablecolheadcentre">
    <w:name w:val="AR table col head centre"/>
    <w:basedOn w:val="ARtablecolheadright"/>
    <w:uiPriority w:val="98"/>
    <w:qFormat/>
    <w:rsid w:val="006073A1"/>
    <w:pPr>
      <w:jc w:val="center"/>
    </w:pPr>
  </w:style>
  <w:style w:type="paragraph" w:customStyle="1" w:styleId="ARtabletext">
    <w:name w:val="AR table text"/>
    <w:uiPriority w:val="99"/>
    <w:qFormat/>
    <w:rsid w:val="008F338D"/>
    <w:pPr>
      <w:spacing w:before="80" w:after="60"/>
    </w:pPr>
    <w:rPr>
      <w:rFonts w:ascii="Arial" w:eastAsia="Times" w:hAnsi="Arial" w:cs="Arial"/>
      <w:sz w:val="18"/>
      <w:szCs w:val="18"/>
    </w:rPr>
  </w:style>
  <w:style w:type="paragraph" w:customStyle="1" w:styleId="ARtablecaption">
    <w:name w:val="AR table caption"/>
    <w:uiPriority w:val="99"/>
    <w:qFormat/>
    <w:rsid w:val="00F43CDE"/>
    <w:pPr>
      <w:keepNext/>
      <w:keepLines/>
      <w:spacing w:before="240" w:after="120"/>
    </w:pPr>
    <w:rPr>
      <w:rFonts w:ascii="Arial" w:hAnsi="Arial"/>
      <w:color w:val="D50032"/>
      <w:szCs w:val="24"/>
      <w:lang w:eastAsia="en-US"/>
    </w:rPr>
  </w:style>
  <w:style w:type="paragraph" w:customStyle="1" w:styleId="ARbodyafterbullets">
    <w:name w:val="AR body after bullets"/>
    <w:basedOn w:val="ARbody"/>
    <w:uiPriority w:val="98"/>
    <w:qFormat/>
    <w:rsid w:val="00CE1155"/>
    <w:pPr>
      <w:spacing w:before="120"/>
    </w:pPr>
  </w:style>
  <w:style w:type="paragraph" w:styleId="Footer">
    <w:name w:val="footer"/>
    <w:link w:val="FooterChar"/>
    <w:uiPriority w:val="99"/>
    <w:rsid w:val="00AB7C33"/>
    <w:pPr>
      <w:tabs>
        <w:tab w:val="right" w:pos="9639"/>
      </w:tabs>
    </w:pPr>
    <w:rPr>
      <w:rFonts w:ascii="Arial" w:hAnsi="Arial"/>
      <w:sz w:val="18"/>
      <w:szCs w:val="18"/>
      <w:lang w:eastAsia="en-US"/>
    </w:rPr>
  </w:style>
  <w:style w:type="character" w:styleId="PageNumber">
    <w:name w:val="page number"/>
    <w:basedOn w:val="ARpagenumber"/>
    <w:uiPriority w:val="14"/>
    <w:rsid w:val="00EC7992"/>
    <w:rPr>
      <w:rFonts w:cs="Arial"/>
      <w:b/>
      <w:color w:val="53565A"/>
    </w:rPr>
  </w:style>
  <w:style w:type="paragraph" w:styleId="TOC1">
    <w:name w:val="toc 1"/>
    <w:uiPriority w:val="39"/>
    <w:rsid w:val="00D0258A"/>
    <w:pPr>
      <w:pBdr>
        <w:bottom w:val="dashed" w:sz="4" w:space="3" w:color="D50032"/>
        <w:between w:val="dashed" w:sz="4" w:space="1" w:color="D50032"/>
      </w:pBdr>
      <w:tabs>
        <w:tab w:val="right" w:pos="9639"/>
      </w:tabs>
      <w:spacing w:before="120" w:after="40"/>
    </w:pPr>
    <w:rPr>
      <w:rFonts w:ascii="Arial" w:hAnsi="Arial"/>
      <w:noProof/>
      <w:u w:color="D50032"/>
      <w:lang w:eastAsia="en-US"/>
    </w:rPr>
  </w:style>
  <w:style w:type="paragraph" w:styleId="TOC2">
    <w:name w:val="toc 2"/>
    <w:basedOn w:val="TOC1"/>
    <w:uiPriority w:val="39"/>
    <w:rsid w:val="00D0258A"/>
    <w:pPr>
      <w:ind w:left="284"/>
    </w:pPr>
    <w:rPr>
      <w:szCs w:val="24"/>
    </w:rPr>
  </w:style>
  <w:style w:type="paragraph" w:styleId="DocumentMap">
    <w:name w:val="Document Map"/>
    <w:basedOn w:val="Normal"/>
    <w:link w:val="DocumentMapChar"/>
    <w:uiPriority w:val="98"/>
    <w:semiHidden/>
    <w:rsid w:val="00FA6C6F"/>
    <w:rPr>
      <w:rFonts w:ascii="Lucida Grande" w:hAnsi="Lucida Grande"/>
      <w:lang w:val="x-none"/>
    </w:rPr>
  </w:style>
  <w:style w:type="character" w:customStyle="1" w:styleId="DocumentMapChar">
    <w:name w:val="Document Map Char"/>
    <w:link w:val="DocumentMap"/>
    <w:uiPriority w:val="98"/>
    <w:semiHidden/>
    <w:rsid w:val="00AF6C73"/>
    <w:rPr>
      <w:rFonts w:ascii="Lucida Grande" w:hAnsi="Lucida Grande" w:cs="Lucida Grande"/>
      <w:sz w:val="24"/>
      <w:szCs w:val="24"/>
      <w:lang w:eastAsia="en-US"/>
    </w:rPr>
  </w:style>
  <w:style w:type="paragraph" w:styleId="TOC3">
    <w:name w:val="toc 3"/>
    <w:basedOn w:val="TOC2"/>
    <w:uiPriority w:val="39"/>
    <w:rsid w:val="00C92527"/>
  </w:style>
  <w:style w:type="paragraph" w:customStyle="1" w:styleId="ARTOCheading">
    <w:name w:val="AR TOC heading"/>
    <w:basedOn w:val="Heading1"/>
    <w:next w:val="ARbody"/>
    <w:link w:val="ARTOCheadingChar"/>
    <w:uiPriority w:val="99"/>
    <w:qFormat/>
    <w:rsid w:val="008F497C"/>
    <w:pPr>
      <w:outlineLvl w:val="9"/>
    </w:pPr>
    <w:rPr>
      <w:szCs w:val="32"/>
      <w:lang w:val="x-none" w:eastAsia="x-none"/>
    </w:rPr>
  </w:style>
  <w:style w:type="character" w:customStyle="1" w:styleId="ARTOCheadingChar">
    <w:name w:val="AR TOC heading Char"/>
    <w:link w:val="ARTOCheading"/>
    <w:uiPriority w:val="99"/>
    <w:rsid w:val="008F497C"/>
    <w:rPr>
      <w:rFonts w:ascii="Arial" w:eastAsia="MS Gothic" w:hAnsi="Arial"/>
      <w:bCs/>
      <w:color w:val="87189D"/>
      <w:kern w:val="32"/>
      <w:sz w:val="48"/>
      <w:szCs w:val="32"/>
      <w:lang w:val="x-none" w:eastAsia="x-none"/>
    </w:rPr>
  </w:style>
  <w:style w:type="paragraph" w:styleId="TOC4">
    <w:name w:val="toc 4"/>
    <w:basedOn w:val="TOC3"/>
    <w:uiPriority w:val="39"/>
    <w:rsid w:val="00185838"/>
    <w:pPr>
      <w:ind w:left="567"/>
    </w:pPr>
  </w:style>
  <w:style w:type="paragraph" w:styleId="TOC6">
    <w:name w:val="toc 6"/>
    <w:basedOn w:val="Normal"/>
    <w:next w:val="Normal"/>
    <w:autoRedefine/>
    <w:uiPriority w:val="39"/>
    <w:rsid w:val="008D0650"/>
    <w:pPr>
      <w:ind w:left="1000"/>
    </w:pPr>
  </w:style>
  <w:style w:type="paragraph" w:styleId="TOC7">
    <w:name w:val="toc 7"/>
    <w:basedOn w:val="Normal"/>
    <w:next w:val="Normal"/>
    <w:autoRedefine/>
    <w:uiPriority w:val="39"/>
    <w:rsid w:val="008D0650"/>
    <w:pPr>
      <w:ind w:left="1200"/>
    </w:pPr>
  </w:style>
  <w:style w:type="paragraph" w:styleId="TOC8">
    <w:name w:val="toc 8"/>
    <w:basedOn w:val="Normal"/>
    <w:next w:val="Normal"/>
    <w:autoRedefine/>
    <w:uiPriority w:val="39"/>
    <w:rsid w:val="008D0650"/>
    <w:pPr>
      <w:ind w:left="1400"/>
    </w:pPr>
  </w:style>
  <w:style w:type="paragraph" w:styleId="TOC9">
    <w:name w:val="toc 9"/>
    <w:basedOn w:val="Normal"/>
    <w:next w:val="Normal"/>
    <w:autoRedefine/>
    <w:uiPriority w:val="39"/>
    <w:rsid w:val="008D0650"/>
    <w:pPr>
      <w:ind w:left="1600"/>
    </w:pPr>
  </w:style>
  <w:style w:type="paragraph" w:customStyle="1" w:styleId="ARbullet1">
    <w:name w:val="AR bullet 1"/>
    <w:basedOn w:val="ARbody"/>
    <w:uiPriority w:val="99"/>
    <w:qFormat/>
    <w:rsid w:val="005F2908"/>
    <w:pPr>
      <w:numPr>
        <w:numId w:val="1"/>
      </w:numPr>
      <w:spacing w:after="40"/>
    </w:pPr>
  </w:style>
  <w:style w:type="table" w:styleId="TableGrid">
    <w:name w:val="Table Grid"/>
    <w:basedOn w:val="TableNormal"/>
    <w:uiPriority w:val="59"/>
    <w:rsid w:val="007E0961"/>
    <w:tblPr>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Pr>
    <w:trPr>
      <w:cantSplit/>
    </w:trPr>
    <w:tblStylePr w:type="firstRow">
      <w:tblPr/>
      <w:tcPr>
        <w:vAlign w:val="bottom"/>
      </w:tcPr>
    </w:tblStylePr>
  </w:style>
  <w:style w:type="paragraph" w:customStyle="1" w:styleId="ARtablefootnotebullet">
    <w:name w:val="AR table footnote bullet"/>
    <w:basedOn w:val="ARtablefootnote"/>
    <w:link w:val="ARtablefootnotebulletChar"/>
    <w:qFormat/>
    <w:rsid w:val="001C2F9D"/>
    <w:pPr>
      <w:numPr>
        <w:numId w:val="10"/>
      </w:numPr>
      <w:ind w:left="284" w:hanging="284"/>
    </w:pPr>
  </w:style>
  <w:style w:type="character" w:styleId="EndnoteReference">
    <w:name w:val="endnote reference"/>
    <w:uiPriority w:val="99"/>
    <w:semiHidden/>
    <w:rsid w:val="00D96F2A"/>
    <w:rPr>
      <w:vertAlign w:val="superscript"/>
    </w:rPr>
  </w:style>
  <w:style w:type="paragraph" w:customStyle="1" w:styleId="ARtablecolhead">
    <w:name w:val="AR table col head"/>
    <w:uiPriority w:val="99"/>
    <w:qFormat/>
    <w:rsid w:val="009A4448"/>
    <w:pPr>
      <w:spacing w:before="80" w:after="60" w:line="216" w:lineRule="auto"/>
    </w:pPr>
    <w:rPr>
      <w:rFonts w:ascii="Arial" w:eastAsia="Times" w:hAnsi="Arial" w:cs="Arial"/>
      <w:b/>
      <w:sz w:val="18"/>
      <w:szCs w:val="18"/>
      <w:lang w:eastAsia="en-US"/>
    </w:rPr>
  </w:style>
  <w:style w:type="paragraph" w:customStyle="1" w:styleId="ARaccessibilitypara">
    <w:name w:val="AR accessibility para"/>
    <w:uiPriority w:val="99"/>
    <w:rsid w:val="003D2185"/>
    <w:pPr>
      <w:spacing w:after="200" w:line="300" w:lineRule="atLeast"/>
    </w:pPr>
    <w:rPr>
      <w:rFonts w:ascii="Arial" w:eastAsia="Times" w:hAnsi="Arial"/>
      <w:sz w:val="24"/>
      <w:szCs w:val="19"/>
      <w:lang w:eastAsia="en-US"/>
    </w:rPr>
  </w:style>
  <w:style w:type="paragraph" w:styleId="FootnoteText">
    <w:name w:val="footnote text"/>
    <w:basedOn w:val="ARbody"/>
    <w:link w:val="FootnoteTextChar"/>
    <w:uiPriority w:val="9"/>
    <w:rsid w:val="00064B9B"/>
    <w:pPr>
      <w:spacing w:before="60" w:after="60" w:line="230" w:lineRule="atLeast"/>
    </w:pPr>
    <w:rPr>
      <w:rFonts w:cs="Times New Roman"/>
      <w:sz w:val="18"/>
      <w:szCs w:val="18"/>
      <w:lang w:val="x-none"/>
    </w:rPr>
  </w:style>
  <w:style w:type="character" w:customStyle="1" w:styleId="FootnoteTextChar">
    <w:name w:val="Footnote Text Char"/>
    <w:link w:val="FootnoteText"/>
    <w:uiPriority w:val="9"/>
    <w:rsid w:val="00064B9B"/>
    <w:rPr>
      <w:rFonts w:ascii="Arial" w:eastAsia="Times" w:hAnsi="Arial" w:cs="Arial"/>
      <w:sz w:val="18"/>
      <w:szCs w:val="18"/>
      <w:lang w:eastAsia="en-US"/>
    </w:rPr>
  </w:style>
  <w:style w:type="character" w:styleId="FootnoteReference">
    <w:name w:val="footnote reference"/>
    <w:uiPriority w:val="11"/>
    <w:rsid w:val="003F7523"/>
    <w:rPr>
      <w:vertAlign w:val="superscript"/>
    </w:rPr>
  </w:style>
  <w:style w:type="paragraph" w:customStyle="1" w:styleId="ARpublicationtitle">
    <w:name w:val="AR publication title"/>
    <w:link w:val="ARpublicationtitleChar"/>
    <w:uiPriority w:val="99"/>
    <w:qFormat/>
    <w:rsid w:val="004E7B8D"/>
    <w:pPr>
      <w:spacing w:after="200"/>
    </w:pPr>
    <w:rPr>
      <w:rFonts w:ascii="Arial" w:eastAsia="MS Mincho" w:hAnsi="Arial"/>
      <w:b/>
      <w:bCs/>
      <w:noProof/>
      <w:color w:val="FFFFFF"/>
      <w:sz w:val="50"/>
      <w:szCs w:val="50"/>
      <w:lang w:eastAsia="en-US"/>
    </w:rPr>
  </w:style>
  <w:style w:type="character" w:customStyle="1" w:styleId="ARpublicationtitleChar">
    <w:name w:val="AR publication title Char"/>
    <w:link w:val="ARpublicationtitle"/>
    <w:uiPriority w:val="99"/>
    <w:rsid w:val="004E7B8D"/>
    <w:rPr>
      <w:rFonts w:ascii="Arial" w:eastAsia="MS Mincho" w:hAnsi="Arial"/>
      <w:b/>
      <w:bCs/>
      <w:noProof/>
      <w:color w:val="FFFFFF"/>
      <w:sz w:val="50"/>
      <w:szCs w:val="50"/>
      <w:lang w:eastAsia="en-US"/>
    </w:rPr>
  </w:style>
  <w:style w:type="paragraph" w:customStyle="1" w:styleId="ARbodynospace">
    <w:name w:val="AR body no space"/>
    <w:basedOn w:val="ARbody"/>
    <w:uiPriority w:val="3"/>
    <w:qFormat/>
    <w:rsid w:val="006C0D6C"/>
    <w:pPr>
      <w:spacing w:after="0"/>
    </w:pPr>
  </w:style>
  <w:style w:type="paragraph" w:customStyle="1" w:styleId="ARbullet2">
    <w:name w:val="AR bullet 2"/>
    <w:basedOn w:val="ARbody"/>
    <w:uiPriority w:val="99"/>
    <w:qFormat/>
    <w:rsid w:val="00B40B77"/>
    <w:pPr>
      <w:numPr>
        <w:ilvl w:val="1"/>
        <w:numId w:val="1"/>
      </w:numPr>
      <w:spacing w:after="40" w:line="270" w:lineRule="atLeast"/>
      <w:ind w:left="714" w:hanging="357"/>
    </w:pPr>
  </w:style>
  <w:style w:type="paragraph" w:customStyle="1" w:styleId="ARfigurecaption">
    <w:name w:val="AR figure caption"/>
    <w:next w:val="ARbody"/>
    <w:link w:val="ARfigurecaptionChar"/>
    <w:uiPriority w:val="99"/>
    <w:qFormat/>
    <w:rsid w:val="00203320"/>
    <w:pPr>
      <w:keepNext/>
      <w:keepLines/>
      <w:spacing w:before="240" w:after="120"/>
    </w:pPr>
    <w:rPr>
      <w:rFonts w:ascii="Arial" w:hAnsi="Arial"/>
      <w:b/>
      <w:color w:val="7C239D"/>
      <w:sz w:val="26"/>
      <w:szCs w:val="24"/>
      <w:lang w:eastAsia="en-US"/>
    </w:rPr>
  </w:style>
  <w:style w:type="character" w:customStyle="1" w:styleId="ARfigurecaptionChar">
    <w:name w:val="AR figure caption Char"/>
    <w:link w:val="ARfigurecaption"/>
    <w:uiPriority w:val="99"/>
    <w:rsid w:val="00203320"/>
    <w:rPr>
      <w:rFonts w:ascii="Arial" w:hAnsi="Arial"/>
      <w:b/>
      <w:color w:val="7C239D"/>
      <w:sz w:val="26"/>
      <w:lang w:eastAsia="en-US"/>
    </w:rPr>
  </w:style>
  <w:style w:type="paragraph" w:styleId="NormalWeb">
    <w:name w:val="Normal (Web)"/>
    <w:basedOn w:val="Normal"/>
    <w:uiPriority w:val="99"/>
    <w:semiHidden/>
    <w:rsid w:val="00890455"/>
    <w:pPr>
      <w:spacing w:before="100" w:beforeAutospacing="1" w:after="100" w:afterAutospacing="1"/>
    </w:pPr>
    <w:rPr>
      <w:rFonts w:ascii="Times New Roman" w:hAnsi="Times New Roman"/>
      <w:lang w:eastAsia="en-AU"/>
    </w:rPr>
  </w:style>
  <w:style w:type="paragraph" w:customStyle="1" w:styleId="ARpublicationsubtitle">
    <w:name w:val="AR publication subtitle"/>
    <w:link w:val="ARpublicationsubtitleChar"/>
    <w:uiPriority w:val="99"/>
    <w:qFormat/>
    <w:rsid w:val="004E7B8D"/>
    <w:rPr>
      <w:rFonts w:ascii="Arial" w:hAnsi="Arial"/>
      <w:bCs/>
      <w:color w:val="FFFFFF"/>
      <w:sz w:val="40"/>
      <w:szCs w:val="40"/>
      <w:lang w:eastAsia="en-US"/>
    </w:rPr>
  </w:style>
  <w:style w:type="character" w:customStyle="1" w:styleId="ARpublicationsubtitleChar">
    <w:name w:val="AR publication subtitle Char"/>
    <w:link w:val="ARpublicationsubtitle"/>
    <w:uiPriority w:val="99"/>
    <w:rsid w:val="004E7B8D"/>
    <w:rPr>
      <w:rFonts w:ascii="Arial" w:hAnsi="Arial"/>
      <w:bCs/>
      <w:color w:val="FFFFFF"/>
      <w:sz w:val="40"/>
      <w:szCs w:val="40"/>
      <w:lang w:eastAsia="en-US"/>
    </w:rPr>
  </w:style>
  <w:style w:type="paragraph" w:styleId="Caption">
    <w:name w:val="caption"/>
    <w:basedOn w:val="Normal"/>
    <w:next w:val="Normal"/>
    <w:uiPriority w:val="98"/>
    <w:semiHidden/>
    <w:qFormat/>
    <w:rsid w:val="00106A9E"/>
    <w:rPr>
      <w:b/>
      <w:bCs/>
    </w:rPr>
  </w:style>
  <w:style w:type="table" w:customStyle="1" w:styleId="Casestudy">
    <w:name w:val="Case study"/>
    <w:basedOn w:val="TableNormal"/>
    <w:rsid w:val="008913AF"/>
    <w:tblPr>
      <w:tblInd w:w="170" w:type="dxa"/>
      <w:tblBorders>
        <w:top w:val="single" w:sz="4" w:space="0" w:color="87189D"/>
        <w:left w:val="single" w:sz="4" w:space="0" w:color="87189D"/>
        <w:bottom w:val="single" w:sz="4" w:space="0" w:color="87189D"/>
        <w:right w:val="single" w:sz="4" w:space="0" w:color="87189D"/>
      </w:tblBorders>
      <w:tblCellMar>
        <w:top w:w="170" w:type="dxa"/>
        <w:left w:w="170" w:type="dxa"/>
        <w:bottom w:w="57" w:type="dxa"/>
        <w:right w:w="170" w:type="dxa"/>
      </w:tblCellMar>
    </w:tblPr>
    <w:tcPr>
      <w:shd w:val="clear" w:color="auto" w:fill="auto"/>
    </w:tcPr>
  </w:style>
  <w:style w:type="paragraph" w:customStyle="1" w:styleId="ARcasestudysubhead">
    <w:name w:val="AR case study subhead"/>
    <w:next w:val="ARcasestudytext"/>
    <w:link w:val="ARcasestudysubheadChar"/>
    <w:uiPriority w:val="99"/>
    <w:rsid w:val="009E79D5"/>
    <w:pPr>
      <w:keepNext/>
      <w:keepLines/>
      <w:spacing w:after="60" w:line="250" w:lineRule="atLeast"/>
      <w:ind w:right="170"/>
    </w:pPr>
    <w:rPr>
      <w:rFonts w:ascii="Arial" w:eastAsia="MS Mincho" w:hAnsi="Arial"/>
      <w:b/>
      <w:bCs/>
      <w:color w:val="D50032"/>
      <w:szCs w:val="21"/>
      <w:lang w:val="fr-FR" w:eastAsia="en-US"/>
    </w:rPr>
  </w:style>
  <w:style w:type="paragraph" w:customStyle="1" w:styleId="ARcasestudytext">
    <w:name w:val="AR case study text"/>
    <w:link w:val="ARcasestudytextChar"/>
    <w:uiPriority w:val="99"/>
    <w:rsid w:val="00DF29D8"/>
    <w:pPr>
      <w:spacing w:after="120" w:line="260" w:lineRule="atLeast"/>
    </w:pPr>
    <w:rPr>
      <w:rFonts w:ascii="Arial" w:eastAsia="Times" w:hAnsi="Arial" w:cs="Arial"/>
      <w:color w:val="53565A"/>
      <w:szCs w:val="24"/>
    </w:rPr>
  </w:style>
  <w:style w:type="character" w:customStyle="1" w:styleId="ARcasestudytextChar">
    <w:name w:val="AR case study text Char"/>
    <w:link w:val="ARcasestudytext"/>
    <w:uiPriority w:val="99"/>
    <w:rsid w:val="00DF29D8"/>
    <w:rPr>
      <w:rFonts w:ascii="Arial" w:eastAsia="Times" w:hAnsi="Arial" w:cs="Arial"/>
      <w:color w:val="53565A"/>
      <w:szCs w:val="24"/>
    </w:rPr>
  </w:style>
  <w:style w:type="character" w:customStyle="1" w:styleId="ARcasestudysubheadChar">
    <w:name w:val="AR case study subhead Char"/>
    <w:link w:val="ARcasestudysubhead"/>
    <w:uiPriority w:val="99"/>
    <w:rsid w:val="009E79D5"/>
    <w:rPr>
      <w:rFonts w:ascii="Arial" w:eastAsia="MS Mincho" w:hAnsi="Arial"/>
      <w:b/>
      <w:bCs/>
      <w:color w:val="D50032"/>
      <w:szCs w:val="21"/>
      <w:lang w:val="fr-FR" w:eastAsia="en-US"/>
    </w:rPr>
  </w:style>
  <w:style w:type="paragraph" w:customStyle="1" w:styleId="ARtablepinkbold">
    <w:name w:val="AR table pink bold"/>
    <w:basedOn w:val="ARtabletext"/>
    <w:uiPriority w:val="3"/>
    <w:qFormat/>
    <w:rsid w:val="005F2908"/>
    <w:rPr>
      <w:b/>
      <w:color w:val="D50032"/>
    </w:rPr>
  </w:style>
  <w:style w:type="paragraph" w:customStyle="1" w:styleId="ARtablenoteindent">
    <w:name w:val="AR table note indent"/>
    <w:link w:val="ARtablenoteindentChar"/>
    <w:uiPriority w:val="3"/>
    <w:qFormat/>
    <w:rsid w:val="008E731B"/>
    <w:pPr>
      <w:spacing w:after="80"/>
      <w:ind w:left="454"/>
    </w:pPr>
    <w:rPr>
      <w:rFonts w:ascii="Arial" w:eastAsia="Times" w:hAnsi="Arial"/>
      <w:iCs/>
      <w:sz w:val="16"/>
      <w:szCs w:val="18"/>
    </w:rPr>
  </w:style>
  <w:style w:type="character" w:customStyle="1" w:styleId="ARtablenoteindentChar">
    <w:name w:val="AR table note indent Char"/>
    <w:link w:val="ARtablenoteindent"/>
    <w:uiPriority w:val="3"/>
    <w:rsid w:val="008E731B"/>
    <w:rPr>
      <w:rFonts w:ascii="Arial" w:eastAsia="Times" w:hAnsi="Arial"/>
      <w:iCs/>
      <w:sz w:val="16"/>
      <w:szCs w:val="18"/>
    </w:rPr>
  </w:style>
  <w:style w:type="paragraph" w:customStyle="1" w:styleId="ARtablefootnote">
    <w:name w:val="AR table footnote"/>
    <w:uiPriority w:val="99"/>
    <w:qFormat/>
    <w:rsid w:val="008E731B"/>
    <w:pPr>
      <w:spacing w:before="80" w:after="60"/>
    </w:pPr>
    <w:rPr>
      <w:rFonts w:ascii="Arial" w:hAnsi="Arial"/>
      <w:sz w:val="16"/>
      <w:szCs w:val="16"/>
      <w:lang w:eastAsia="en-US"/>
    </w:rPr>
  </w:style>
  <w:style w:type="paragraph" w:customStyle="1" w:styleId="ARtabletextrightbold">
    <w:name w:val="AR table text right bold"/>
    <w:basedOn w:val="ARtabletextright"/>
    <w:uiPriority w:val="98"/>
    <w:qFormat/>
    <w:rsid w:val="006073A1"/>
    <w:rPr>
      <w:b/>
    </w:rPr>
  </w:style>
  <w:style w:type="paragraph" w:customStyle="1" w:styleId="ARtablefootnotenumbered">
    <w:name w:val="AR table footnote numbered"/>
    <w:basedOn w:val="ARtablefootnote"/>
    <w:link w:val="ARtablefootnotenumberedChar"/>
    <w:qFormat/>
    <w:rsid w:val="00E22CB2"/>
    <w:pPr>
      <w:numPr>
        <w:numId w:val="12"/>
      </w:numPr>
    </w:pPr>
  </w:style>
  <w:style w:type="numbering" w:customStyle="1" w:styleId="ZZBullets">
    <w:name w:val="ZZ Bullets"/>
    <w:rsid w:val="00F468B6"/>
    <w:pPr>
      <w:numPr>
        <w:numId w:val="11"/>
      </w:numPr>
    </w:pPr>
  </w:style>
  <w:style w:type="paragraph" w:customStyle="1" w:styleId="LightList-Accent311">
    <w:name w:val="Light List - Accent 311"/>
    <w:hidden/>
    <w:uiPriority w:val="99"/>
    <w:semiHidden/>
    <w:rsid w:val="00BE7FA1"/>
    <w:rPr>
      <w:rFonts w:ascii="Arial" w:hAnsi="Arial"/>
      <w:sz w:val="24"/>
      <w:szCs w:val="24"/>
      <w:lang w:eastAsia="en-US"/>
    </w:rPr>
  </w:style>
  <w:style w:type="paragraph" w:styleId="BalloonText">
    <w:name w:val="Balloon Text"/>
    <w:basedOn w:val="Normal"/>
    <w:link w:val="BalloonTextChar"/>
    <w:uiPriority w:val="98"/>
    <w:semiHidden/>
    <w:unhideWhenUsed/>
    <w:rsid w:val="0012051E"/>
    <w:rPr>
      <w:rFonts w:ascii="Tahoma" w:hAnsi="Tahoma"/>
      <w:sz w:val="16"/>
      <w:szCs w:val="16"/>
      <w:lang w:val="x-none"/>
    </w:rPr>
  </w:style>
  <w:style w:type="character" w:customStyle="1" w:styleId="BalloonTextChar">
    <w:name w:val="Balloon Text Char"/>
    <w:link w:val="BalloonText"/>
    <w:uiPriority w:val="98"/>
    <w:semiHidden/>
    <w:rsid w:val="0012051E"/>
    <w:rPr>
      <w:rFonts w:ascii="Tahoma" w:hAnsi="Tahoma" w:cs="Tahoma"/>
      <w:sz w:val="16"/>
      <w:szCs w:val="16"/>
      <w:lang w:eastAsia="en-US"/>
    </w:rPr>
  </w:style>
  <w:style w:type="character" w:styleId="FollowedHyperlink">
    <w:name w:val="FollowedHyperlink"/>
    <w:uiPriority w:val="99"/>
    <w:rsid w:val="00C264AE"/>
    <w:rPr>
      <w:color w:val="500778"/>
      <w:u w:val="dotted"/>
    </w:rPr>
  </w:style>
  <w:style w:type="character" w:styleId="CommentReference">
    <w:name w:val="annotation reference"/>
    <w:uiPriority w:val="99"/>
    <w:semiHidden/>
    <w:unhideWhenUsed/>
    <w:rsid w:val="005909CC"/>
    <w:rPr>
      <w:sz w:val="16"/>
      <w:szCs w:val="16"/>
    </w:rPr>
  </w:style>
  <w:style w:type="paragraph" w:styleId="CommentText">
    <w:name w:val="annotation text"/>
    <w:basedOn w:val="Normal"/>
    <w:link w:val="CommentTextChar"/>
    <w:uiPriority w:val="99"/>
    <w:semiHidden/>
    <w:unhideWhenUsed/>
    <w:rsid w:val="005909CC"/>
    <w:rPr>
      <w:lang w:val="x-none"/>
    </w:rPr>
  </w:style>
  <w:style w:type="character" w:customStyle="1" w:styleId="CommentTextChar">
    <w:name w:val="Comment Text Char"/>
    <w:link w:val="CommentText"/>
    <w:uiPriority w:val="99"/>
    <w:semiHidden/>
    <w:rsid w:val="005909CC"/>
    <w:rPr>
      <w:rFonts w:ascii="Arial" w:hAnsi="Arial"/>
      <w:lang w:eastAsia="en-US"/>
    </w:rPr>
  </w:style>
  <w:style w:type="paragraph" w:styleId="CommentSubject">
    <w:name w:val="annotation subject"/>
    <w:basedOn w:val="CommentText"/>
    <w:next w:val="CommentText"/>
    <w:link w:val="CommentSubjectChar"/>
    <w:uiPriority w:val="98"/>
    <w:semiHidden/>
    <w:unhideWhenUsed/>
    <w:rsid w:val="005909CC"/>
    <w:rPr>
      <w:b/>
      <w:bCs/>
    </w:rPr>
  </w:style>
  <w:style w:type="character" w:customStyle="1" w:styleId="CommentSubjectChar">
    <w:name w:val="Comment Subject Char"/>
    <w:link w:val="CommentSubject"/>
    <w:uiPriority w:val="98"/>
    <w:semiHidden/>
    <w:rsid w:val="005909CC"/>
    <w:rPr>
      <w:rFonts w:ascii="Arial" w:hAnsi="Arial"/>
      <w:b/>
      <w:bCs/>
      <w:lang w:eastAsia="en-US"/>
    </w:rPr>
  </w:style>
  <w:style w:type="paragraph" w:styleId="EndnoteText">
    <w:name w:val="endnote text"/>
    <w:basedOn w:val="Normal"/>
    <w:link w:val="EndnoteTextChar"/>
    <w:uiPriority w:val="98"/>
    <w:semiHidden/>
    <w:unhideWhenUsed/>
    <w:rsid w:val="008B612A"/>
    <w:rPr>
      <w:lang w:val="x-none"/>
    </w:rPr>
  </w:style>
  <w:style w:type="character" w:customStyle="1" w:styleId="EndnoteTextChar">
    <w:name w:val="Endnote Text Char"/>
    <w:link w:val="EndnoteText"/>
    <w:uiPriority w:val="98"/>
    <w:semiHidden/>
    <w:rsid w:val="008B612A"/>
    <w:rPr>
      <w:rFonts w:ascii="Arial" w:hAnsi="Arial"/>
      <w:lang w:eastAsia="en-US"/>
    </w:rPr>
  </w:style>
  <w:style w:type="character" w:customStyle="1" w:styleId="ARpagenumber">
    <w:name w:val="AR page number"/>
    <w:uiPriority w:val="11"/>
    <w:rsid w:val="008E4ECE"/>
    <w:rPr>
      <w:rFonts w:cs="Arial"/>
      <w:b/>
      <w:color w:val="53565A"/>
    </w:rPr>
  </w:style>
  <w:style w:type="paragraph" w:customStyle="1" w:styleId="ARbody">
    <w:name w:val="AR body"/>
    <w:uiPriority w:val="99"/>
    <w:qFormat/>
    <w:rsid w:val="00EB594E"/>
    <w:pPr>
      <w:spacing w:after="120" w:line="260" w:lineRule="atLeast"/>
    </w:pPr>
    <w:rPr>
      <w:rFonts w:ascii="Arial" w:eastAsia="Times" w:hAnsi="Arial" w:cs="Arial"/>
      <w:szCs w:val="24"/>
      <w:lang w:eastAsia="en-US"/>
    </w:rPr>
  </w:style>
  <w:style w:type="character" w:customStyle="1" w:styleId="Heading5Char">
    <w:name w:val="Heading 5 Char"/>
    <w:link w:val="Heading5"/>
    <w:uiPriority w:val="1"/>
    <w:rsid w:val="00ED7BB1"/>
    <w:rPr>
      <w:rFonts w:ascii="Arial" w:hAnsi="Arial"/>
      <w:b/>
      <w:color w:val="D50032"/>
      <w:szCs w:val="24"/>
      <w:lang w:eastAsia="en-US"/>
    </w:rPr>
  </w:style>
  <w:style w:type="character" w:customStyle="1" w:styleId="Heading6Char">
    <w:name w:val="Heading 6 Char"/>
    <w:link w:val="Heading6"/>
    <w:uiPriority w:val="1"/>
    <w:rsid w:val="00945C13"/>
    <w:rPr>
      <w:rFonts w:ascii="Arial" w:hAnsi="Arial"/>
      <w:b/>
      <w:bCs/>
      <w:szCs w:val="24"/>
      <w:lang w:val="x-none" w:eastAsia="en-US"/>
    </w:rPr>
  </w:style>
  <w:style w:type="character" w:customStyle="1" w:styleId="Heading7Char">
    <w:name w:val="Heading 7 Char"/>
    <w:link w:val="Heading7"/>
    <w:uiPriority w:val="1"/>
    <w:rsid w:val="00C14BE8"/>
    <w:rPr>
      <w:rFonts w:ascii="Arial" w:hAnsi="Arial"/>
      <w:b/>
      <w:sz w:val="18"/>
      <w:szCs w:val="17"/>
      <w:lang w:val="x-none" w:eastAsia="en-US"/>
    </w:rPr>
  </w:style>
  <w:style w:type="character" w:customStyle="1" w:styleId="FooterChar">
    <w:name w:val="Footer Char"/>
    <w:link w:val="Footer"/>
    <w:uiPriority w:val="99"/>
    <w:rsid w:val="00DB2BA2"/>
    <w:rPr>
      <w:rFonts w:ascii="Arial" w:hAnsi="Arial"/>
      <w:sz w:val="18"/>
      <w:szCs w:val="18"/>
      <w:lang w:eastAsia="en-US" w:bidi="ar-SA"/>
    </w:rPr>
  </w:style>
  <w:style w:type="paragraph" w:customStyle="1" w:styleId="ARbodyaftertable">
    <w:name w:val="AR body after table"/>
    <w:basedOn w:val="ARbody"/>
    <w:uiPriority w:val="99"/>
    <w:qFormat/>
    <w:rsid w:val="00CD1FAC"/>
    <w:pPr>
      <w:spacing w:before="240"/>
    </w:pPr>
  </w:style>
  <w:style w:type="paragraph" w:customStyle="1" w:styleId="ARtabletextright">
    <w:name w:val="AR table text right"/>
    <w:basedOn w:val="ARtabletext"/>
    <w:uiPriority w:val="99"/>
    <w:qFormat/>
    <w:rsid w:val="006864A7"/>
    <w:pPr>
      <w:jc w:val="right"/>
    </w:pPr>
  </w:style>
  <w:style w:type="paragraph" w:customStyle="1" w:styleId="ARtablecolheadright">
    <w:name w:val="AR table col head right"/>
    <w:basedOn w:val="ARtablecolhead"/>
    <w:uiPriority w:val="99"/>
    <w:qFormat/>
    <w:rsid w:val="00AC698A"/>
    <w:pPr>
      <w:jc w:val="right"/>
    </w:pPr>
  </w:style>
  <w:style w:type="paragraph" w:customStyle="1" w:styleId="ARtabletextbold">
    <w:name w:val="AR table text bold"/>
    <w:basedOn w:val="ARtabletext"/>
    <w:uiPriority w:val="3"/>
    <w:qFormat/>
    <w:rsid w:val="001F2C09"/>
    <w:rPr>
      <w:b/>
    </w:rPr>
  </w:style>
  <w:style w:type="paragraph" w:customStyle="1" w:styleId="ARtableperformancesymbol">
    <w:name w:val="AR table performance symbol"/>
    <w:basedOn w:val="Normal"/>
    <w:link w:val="ARtableperformancesymbolChar"/>
    <w:uiPriority w:val="99"/>
    <w:qFormat/>
    <w:rsid w:val="00DB2BA2"/>
    <w:pPr>
      <w:spacing w:before="80"/>
      <w:jc w:val="center"/>
    </w:pPr>
    <w:rPr>
      <w:rFonts w:ascii="Wingdings" w:hAnsi="Wingdings"/>
      <w:sz w:val="18"/>
      <w:szCs w:val="18"/>
      <w:lang w:val="x-none" w:eastAsia="x-none"/>
    </w:rPr>
  </w:style>
  <w:style w:type="character" w:customStyle="1" w:styleId="ARtableperformancesymbolChar">
    <w:name w:val="AR table performance symbol Char"/>
    <w:link w:val="ARtableperformancesymbol"/>
    <w:uiPriority w:val="99"/>
    <w:rsid w:val="00DB2BA2"/>
    <w:rPr>
      <w:rFonts w:ascii="Wingdings" w:hAnsi="Wingdings"/>
      <w:sz w:val="18"/>
      <w:szCs w:val="18"/>
    </w:rPr>
  </w:style>
  <w:style w:type="paragraph" w:styleId="Title">
    <w:name w:val="Title"/>
    <w:basedOn w:val="Normal"/>
    <w:next w:val="Normal"/>
    <w:link w:val="TitleChar"/>
    <w:uiPriority w:val="98"/>
    <w:qFormat/>
    <w:rsid w:val="00DB2BA2"/>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link w:val="Title"/>
    <w:uiPriority w:val="98"/>
    <w:rsid w:val="00E52E25"/>
    <w:rPr>
      <w:rFonts w:ascii="Cambria" w:hAnsi="Cambria"/>
      <w:color w:val="17365D"/>
      <w:spacing w:val="5"/>
      <w:kern w:val="28"/>
      <w:sz w:val="52"/>
      <w:szCs w:val="52"/>
      <w:lang w:val="x-none" w:eastAsia="en-US"/>
    </w:rPr>
  </w:style>
  <w:style w:type="paragraph" w:customStyle="1" w:styleId="MediumList2-Accent21">
    <w:name w:val="Medium List 2 - Accent 21"/>
    <w:hidden/>
    <w:uiPriority w:val="99"/>
    <w:semiHidden/>
    <w:rsid w:val="004329ED"/>
    <w:rPr>
      <w:rFonts w:ascii="Arial" w:hAnsi="Arial"/>
      <w:sz w:val="24"/>
      <w:szCs w:val="24"/>
      <w:lang w:eastAsia="en-US"/>
    </w:rPr>
  </w:style>
  <w:style w:type="character" w:styleId="Strong">
    <w:name w:val="Strong"/>
    <w:uiPriority w:val="98"/>
    <w:qFormat/>
    <w:rsid w:val="004400D4"/>
    <w:rPr>
      <w:b/>
      <w:bCs/>
    </w:rPr>
  </w:style>
  <w:style w:type="character" w:styleId="Emphasis">
    <w:name w:val="Emphasis"/>
    <w:uiPriority w:val="20"/>
    <w:qFormat/>
    <w:rsid w:val="004400D4"/>
    <w:rPr>
      <w:i/>
      <w:iCs/>
    </w:rPr>
  </w:style>
  <w:style w:type="paragraph" w:styleId="ListNumber">
    <w:name w:val="List Number"/>
    <w:basedOn w:val="Normal"/>
    <w:uiPriority w:val="98"/>
    <w:rsid w:val="00495C81"/>
    <w:pPr>
      <w:spacing w:after="120"/>
      <w:ind w:left="720" w:hanging="720"/>
    </w:pPr>
    <w:rPr>
      <w:rFonts w:ascii="Verdana" w:hAnsi="Verdana"/>
    </w:rPr>
  </w:style>
  <w:style w:type="table" w:customStyle="1" w:styleId="TableGrid1">
    <w:name w:val="Table Grid1"/>
    <w:basedOn w:val="TableNormal"/>
    <w:next w:val="TableGrid"/>
    <w:uiPriority w:val="99"/>
    <w:rsid w:val="00D40C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List2-Accent22">
    <w:name w:val="Medium List 2 - Accent 22"/>
    <w:hidden/>
    <w:uiPriority w:val="71"/>
    <w:unhideWhenUsed/>
    <w:rsid w:val="00B11073"/>
    <w:rPr>
      <w:rFonts w:ascii="Arial" w:hAnsi="Arial"/>
      <w:sz w:val="24"/>
      <w:szCs w:val="24"/>
      <w:lang w:eastAsia="en-US"/>
    </w:rPr>
  </w:style>
  <w:style w:type="paragraph" w:customStyle="1" w:styleId="ColorfulShading-Accent11">
    <w:name w:val="Colorful Shading - Accent 11"/>
    <w:hidden/>
    <w:uiPriority w:val="99"/>
    <w:unhideWhenUsed/>
    <w:rsid w:val="004333E8"/>
    <w:rPr>
      <w:rFonts w:ascii="Arial" w:hAnsi="Arial"/>
      <w:sz w:val="24"/>
      <w:szCs w:val="24"/>
      <w:lang w:eastAsia="en-US"/>
    </w:rPr>
  </w:style>
  <w:style w:type="numbering" w:customStyle="1" w:styleId="NoList1">
    <w:name w:val="No List1"/>
    <w:next w:val="NoList"/>
    <w:uiPriority w:val="99"/>
    <w:semiHidden/>
    <w:unhideWhenUsed/>
    <w:rsid w:val="00F93382"/>
  </w:style>
  <w:style w:type="paragraph" w:styleId="Revision">
    <w:name w:val="Revision"/>
    <w:hidden/>
    <w:uiPriority w:val="62"/>
    <w:rsid w:val="00F93382"/>
    <w:rPr>
      <w:rFonts w:ascii="Arial" w:hAnsi="Arial"/>
      <w:lang w:eastAsia="en-US"/>
    </w:rPr>
  </w:style>
  <w:style w:type="paragraph" w:styleId="ListParagraph">
    <w:name w:val="List Paragraph"/>
    <w:basedOn w:val="Normal"/>
    <w:uiPriority w:val="98"/>
    <w:qFormat/>
    <w:rsid w:val="00434D2D"/>
    <w:pPr>
      <w:ind w:left="720"/>
      <w:contextualSpacing/>
    </w:pPr>
  </w:style>
  <w:style w:type="numbering" w:customStyle="1" w:styleId="NoList2">
    <w:name w:val="No List2"/>
    <w:next w:val="NoList"/>
    <w:uiPriority w:val="99"/>
    <w:semiHidden/>
    <w:unhideWhenUsed/>
    <w:rsid w:val="00E76AFD"/>
  </w:style>
  <w:style w:type="numbering" w:customStyle="1" w:styleId="NoList3">
    <w:name w:val="No List3"/>
    <w:next w:val="NoList"/>
    <w:uiPriority w:val="99"/>
    <w:semiHidden/>
    <w:unhideWhenUsed/>
    <w:rsid w:val="00D02A2E"/>
  </w:style>
  <w:style w:type="character" w:customStyle="1" w:styleId="Heading8Char">
    <w:name w:val="Heading 8 Char"/>
    <w:basedOn w:val="DefaultParagraphFont"/>
    <w:link w:val="Heading8"/>
    <w:uiPriority w:val="1"/>
    <w:rsid w:val="0093192F"/>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1"/>
    <w:rsid w:val="0093192F"/>
    <w:rPr>
      <w:rFonts w:ascii="Arial" w:hAnsi="Arial"/>
      <w:szCs w:val="22"/>
      <w:lang w:val="x-none" w:eastAsia="x-none"/>
    </w:rPr>
  </w:style>
  <w:style w:type="table" w:customStyle="1" w:styleId="DTFTable">
    <w:name w:val="DTF Table"/>
    <w:basedOn w:val="TableNormal"/>
    <w:uiPriority w:val="99"/>
    <w:rsid w:val="0093192F"/>
    <w:pPr>
      <w:spacing w:before="20" w:after="20"/>
      <w:jc w:val="right"/>
    </w:pPr>
    <w:rPr>
      <w:rFonts w:asciiTheme="majorHAnsi" w:eastAsiaTheme="minorHAnsi" w:hAnsiTheme="majorHAnsi" w:cstheme="minorBidi"/>
      <w:sz w:val="17"/>
      <w:szCs w:val="22"/>
      <w:lang w:eastAsia="en-US"/>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EECE1" w:themeFill="background2"/>
      </w:tcPr>
    </w:tblStylePr>
    <w:tblStylePr w:type="band1Horz">
      <w:tblPr/>
      <w:tcPr>
        <w:shd w:val="clear" w:color="auto" w:fill="EEECE1" w:themeFill="background2"/>
      </w:tcPr>
    </w:tblStylePr>
    <w:tblStylePr w:type="band2Horz">
      <w:tblPr/>
      <w:tcPr>
        <w:shd w:val="clear" w:color="auto" w:fill="FFFFFF" w:themeFill="background1"/>
      </w:tcPr>
    </w:tblStylePr>
  </w:style>
  <w:style w:type="numbering" w:customStyle="1" w:styleId="Bullet">
    <w:name w:val="Bullet"/>
    <w:uiPriority w:val="99"/>
    <w:rsid w:val="00AF0C83"/>
    <w:pPr>
      <w:numPr>
        <w:numId w:val="3"/>
      </w:numPr>
    </w:pPr>
  </w:style>
  <w:style w:type="paragraph" w:styleId="ListBullet2">
    <w:name w:val="List Bullet 2"/>
    <w:basedOn w:val="ListBullet"/>
    <w:uiPriority w:val="98"/>
    <w:semiHidden/>
    <w:rsid w:val="0093192F"/>
    <w:pPr>
      <w:numPr>
        <w:ilvl w:val="1"/>
      </w:numPr>
      <w:tabs>
        <w:tab w:val="num" w:pos="360"/>
      </w:tabs>
    </w:pPr>
  </w:style>
  <w:style w:type="paragraph" w:styleId="ListBullet">
    <w:name w:val="List Bullet"/>
    <w:basedOn w:val="Normal"/>
    <w:link w:val="ListBulletChar"/>
    <w:uiPriority w:val="98"/>
    <w:semiHidden/>
    <w:qFormat/>
    <w:rsid w:val="00AF0C83"/>
    <w:pPr>
      <w:keepLines/>
      <w:numPr>
        <w:numId w:val="3"/>
      </w:numPr>
      <w:spacing w:before="60"/>
      <w:contextualSpacing/>
    </w:pPr>
    <w:rPr>
      <w:rFonts w:asciiTheme="minorHAnsi" w:eastAsiaTheme="minorHAnsi" w:hAnsiTheme="minorHAnsi" w:cstheme="minorBidi"/>
      <w:spacing w:val="2"/>
      <w:sz w:val="18"/>
      <w:szCs w:val="18"/>
    </w:rPr>
  </w:style>
  <w:style w:type="paragraph" w:styleId="ListBullet3">
    <w:name w:val="List Bullet 3"/>
    <w:basedOn w:val="ListBullet2"/>
    <w:uiPriority w:val="19"/>
    <w:semiHidden/>
    <w:rsid w:val="0093192F"/>
    <w:pPr>
      <w:numPr>
        <w:ilvl w:val="2"/>
      </w:numPr>
      <w:tabs>
        <w:tab w:val="num" w:pos="360"/>
      </w:tabs>
    </w:pPr>
  </w:style>
  <w:style w:type="character" w:customStyle="1" w:styleId="ListBulletChar">
    <w:name w:val="List Bullet Char"/>
    <w:basedOn w:val="DefaultParagraphFont"/>
    <w:link w:val="ListBullet"/>
    <w:uiPriority w:val="98"/>
    <w:semiHidden/>
    <w:rsid w:val="00E52E25"/>
    <w:rPr>
      <w:rFonts w:asciiTheme="minorHAnsi" w:eastAsiaTheme="minorHAnsi" w:hAnsiTheme="minorHAnsi" w:cstheme="minorBidi"/>
      <w:spacing w:val="2"/>
      <w:sz w:val="18"/>
      <w:szCs w:val="18"/>
      <w:lang w:eastAsia="en-US"/>
    </w:rPr>
  </w:style>
  <w:style w:type="paragraph" w:customStyle="1" w:styleId="ARheaderrightlandscape">
    <w:name w:val="AR header right landscape"/>
    <w:basedOn w:val="Normal"/>
    <w:uiPriority w:val="98"/>
    <w:qFormat/>
    <w:rsid w:val="00931A77"/>
    <w:pPr>
      <w:pBdr>
        <w:bottom w:val="single" w:sz="4" w:space="4" w:color="004C97"/>
      </w:pBdr>
      <w:tabs>
        <w:tab w:val="right" w:pos="13778"/>
        <w:tab w:val="right" w:pos="14459"/>
      </w:tabs>
    </w:pPr>
    <w:rPr>
      <w:sz w:val="18"/>
      <w:szCs w:val="20"/>
    </w:rPr>
  </w:style>
  <w:style w:type="paragraph" w:styleId="NoSpacing">
    <w:name w:val="No Spacing"/>
    <w:uiPriority w:val="98"/>
    <w:qFormat/>
    <w:rsid w:val="0093192F"/>
    <w:pPr>
      <w:ind w:left="720" w:firstLine="720"/>
    </w:pPr>
    <w:rPr>
      <w:rFonts w:ascii="Calibri" w:eastAsia="Calibri" w:hAnsi="Calibri"/>
      <w:sz w:val="22"/>
      <w:szCs w:val="22"/>
    </w:rPr>
  </w:style>
  <w:style w:type="table" w:styleId="LightList">
    <w:name w:val="Light List"/>
    <w:basedOn w:val="TableNormal"/>
    <w:rsid w:val="0093192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Rfootnotebullet">
    <w:name w:val="AR footnote bullet"/>
    <w:basedOn w:val="Normal"/>
    <w:link w:val="ARfootnotebulletChar"/>
    <w:qFormat/>
    <w:rsid w:val="0093192F"/>
    <w:pPr>
      <w:spacing w:after="60" w:line="200" w:lineRule="atLeast"/>
      <w:ind w:left="720" w:hanging="360"/>
    </w:pPr>
    <w:rPr>
      <w:color w:val="000000"/>
      <w:sz w:val="16"/>
    </w:rPr>
  </w:style>
  <w:style w:type="numbering" w:customStyle="1" w:styleId="ZZLoweralphainfintables">
    <w:name w:val="ZZ Lower alpha in fin tables"/>
    <w:rsid w:val="008A3D22"/>
    <w:pPr>
      <w:numPr>
        <w:numId w:val="4"/>
      </w:numPr>
    </w:pPr>
  </w:style>
  <w:style w:type="paragraph" w:styleId="TableofFigures">
    <w:name w:val="table of figures"/>
    <w:basedOn w:val="Normal"/>
    <w:next w:val="Normal"/>
    <w:uiPriority w:val="98"/>
    <w:semiHidden/>
    <w:rsid w:val="0093192F"/>
    <w:pPr>
      <w:jc w:val="right"/>
    </w:pPr>
    <w:rPr>
      <w:rFonts w:ascii="AvantGarde Bk BT" w:hAnsi="AvantGarde Bk BT"/>
      <w:sz w:val="18"/>
      <w:szCs w:val="18"/>
    </w:rPr>
  </w:style>
  <w:style w:type="paragraph" w:styleId="Index1">
    <w:name w:val="index 1"/>
    <w:basedOn w:val="Normal"/>
    <w:next w:val="Normal"/>
    <w:autoRedefine/>
    <w:uiPriority w:val="98"/>
    <w:semiHidden/>
    <w:rsid w:val="0093192F"/>
    <w:pPr>
      <w:ind w:left="180" w:hanging="180"/>
    </w:pPr>
    <w:rPr>
      <w:rFonts w:ascii="Times New Roman" w:hAnsi="Times New Roman"/>
      <w:b/>
      <w:sz w:val="18"/>
      <w:szCs w:val="18"/>
    </w:rPr>
  </w:style>
  <w:style w:type="paragraph" w:styleId="PlainText">
    <w:name w:val="Plain Text"/>
    <w:basedOn w:val="Normal"/>
    <w:link w:val="PlainTextChar"/>
    <w:uiPriority w:val="98"/>
    <w:semiHidden/>
    <w:rsid w:val="0093192F"/>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8"/>
    <w:semiHidden/>
    <w:rsid w:val="0093192F"/>
    <w:rPr>
      <w:rFonts w:ascii="Consolas" w:eastAsia="Calibri" w:hAnsi="Consolas"/>
      <w:sz w:val="21"/>
      <w:szCs w:val="21"/>
      <w:lang w:val="x-none" w:eastAsia="x-none"/>
    </w:rPr>
  </w:style>
  <w:style w:type="paragraph" w:customStyle="1" w:styleId="ColorfulShading-Accent12">
    <w:name w:val="Colorful Shading - Accent 12"/>
    <w:hidden/>
    <w:uiPriority w:val="99"/>
    <w:semiHidden/>
    <w:rsid w:val="0093192F"/>
    <w:rPr>
      <w:rFonts w:ascii="Verdana" w:hAnsi="Verdana"/>
      <w:lang w:eastAsia="en-US"/>
    </w:rPr>
  </w:style>
  <w:style w:type="character" w:customStyle="1" w:styleId="ARfootnotebulletChar">
    <w:name w:val="AR footnote bullet Char"/>
    <w:link w:val="ARfootnotebullet"/>
    <w:rsid w:val="0093192F"/>
    <w:rPr>
      <w:rFonts w:ascii="Arial" w:hAnsi="Arial"/>
      <w:color w:val="000000"/>
      <w:sz w:val="16"/>
      <w:szCs w:val="24"/>
      <w:lang w:eastAsia="en-US"/>
    </w:rPr>
  </w:style>
  <w:style w:type="paragraph" w:customStyle="1" w:styleId="ARfootnotetables">
    <w:name w:val="AR footnote tables"/>
    <w:basedOn w:val="Normal"/>
    <w:qFormat/>
    <w:rsid w:val="0093192F"/>
    <w:pPr>
      <w:spacing w:before="60" w:after="60" w:line="200" w:lineRule="atLeast"/>
      <w:ind w:left="284" w:hanging="284"/>
    </w:pPr>
    <w:rPr>
      <w:color w:val="000000"/>
      <w:sz w:val="16"/>
    </w:rPr>
  </w:style>
  <w:style w:type="paragraph" w:customStyle="1" w:styleId="Tableinline">
    <w:name w:val="Table inline"/>
    <w:basedOn w:val="Normal"/>
    <w:uiPriority w:val="99"/>
    <w:semiHidden/>
    <w:rsid w:val="0093192F"/>
    <w:pPr>
      <w:spacing w:after="120" w:line="270" w:lineRule="atLeast"/>
    </w:pPr>
    <w:rPr>
      <w:rFonts w:eastAsia="Times" w:cs="Arial"/>
      <w:sz w:val="20"/>
      <w:szCs w:val="20"/>
    </w:rPr>
  </w:style>
  <w:style w:type="paragraph" w:customStyle="1" w:styleId="ARtableBIsubhead">
    <w:name w:val="AR table BI subhead"/>
    <w:basedOn w:val="Normal"/>
    <w:qFormat/>
    <w:rsid w:val="003B15E3"/>
    <w:pPr>
      <w:suppressAutoHyphens/>
      <w:spacing w:before="40" w:after="20"/>
      <w:ind w:right="113"/>
    </w:pPr>
    <w:rPr>
      <w:rFonts w:eastAsia="MS Mincho" w:cs="Arial"/>
      <w:b/>
      <w:i/>
      <w:color w:val="000000"/>
      <w:sz w:val="16"/>
      <w:szCs w:val="16"/>
    </w:rPr>
  </w:style>
  <w:style w:type="character" w:customStyle="1" w:styleId="ARtablefootnotebulletChar">
    <w:name w:val="AR table footnote bullet Char"/>
    <w:link w:val="ARtablefootnotebullet"/>
    <w:rsid w:val="001C2F9D"/>
    <w:rPr>
      <w:rFonts w:ascii="Arial" w:hAnsi="Arial"/>
      <w:sz w:val="16"/>
      <w:szCs w:val="16"/>
      <w:lang w:eastAsia="en-US"/>
    </w:rPr>
  </w:style>
  <w:style w:type="character" w:customStyle="1" w:styleId="Superscript">
    <w:name w:val="Superscript"/>
    <w:uiPriority w:val="99"/>
    <w:rsid w:val="0093192F"/>
    <w:rPr>
      <w:vertAlign w:val="superscript"/>
    </w:rPr>
  </w:style>
  <w:style w:type="numbering" w:customStyle="1" w:styleId="ZZFinbullets">
    <w:name w:val="ZZ Fin bullets"/>
    <w:basedOn w:val="NoList"/>
    <w:rsid w:val="008A3D22"/>
    <w:pPr>
      <w:numPr>
        <w:numId w:val="5"/>
      </w:numPr>
    </w:pPr>
  </w:style>
  <w:style w:type="paragraph" w:customStyle="1" w:styleId="ARbulletafternumbers1">
    <w:name w:val="AR bullet after numbers 1"/>
    <w:basedOn w:val="Normal"/>
    <w:uiPriority w:val="4"/>
    <w:rsid w:val="008A3D22"/>
    <w:pPr>
      <w:numPr>
        <w:ilvl w:val="2"/>
        <w:numId w:val="6"/>
      </w:numPr>
      <w:spacing w:after="40" w:line="270" w:lineRule="atLeast"/>
    </w:pPr>
    <w:rPr>
      <w:rFonts w:eastAsia="Times"/>
      <w:sz w:val="20"/>
      <w:szCs w:val="20"/>
    </w:rPr>
  </w:style>
  <w:style w:type="paragraph" w:customStyle="1" w:styleId="ARbulletafternumbers2">
    <w:name w:val="AR bullet after numbers 2"/>
    <w:basedOn w:val="Normal"/>
    <w:rsid w:val="008A3D22"/>
    <w:pPr>
      <w:numPr>
        <w:ilvl w:val="3"/>
        <w:numId w:val="6"/>
      </w:numPr>
      <w:spacing w:after="40" w:line="270" w:lineRule="atLeast"/>
    </w:pPr>
    <w:rPr>
      <w:rFonts w:eastAsia="Times"/>
      <w:sz w:val="20"/>
      <w:szCs w:val="20"/>
    </w:rPr>
  </w:style>
  <w:style w:type="paragraph" w:customStyle="1" w:styleId="ARnumberdigit">
    <w:name w:val="AR number digit"/>
    <w:basedOn w:val="Normal"/>
    <w:uiPriority w:val="2"/>
    <w:rsid w:val="002877A5"/>
    <w:pPr>
      <w:numPr>
        <w:numId w:val="6"/>
      </w:numPr>
      <w:spacing w:after="60" w:line="270" w:lineRule="atLeast"/>
    </w:pPr>
    <w:rPr>
      <w:rFonts w:eastAsia="Times"/>
      <w:sz w:val="20"/>
      <w:szCs w:val="20"/>
    </w:rPr>
  </w:style>
  <w:style w:type="paragraph" w:customStyle="1" w:styleId="ARnumberdigitindent">
    <w:name w:val="AR number digit indent"/>
    <w:basedOn w:val="Normal"/>
    <w:uiPriority w:val="3"/>
    <w:rsid w:val="004722B7"/>
    <w:pPr>
      <w:numPr>
        <w:ilvl w:val="1"/>
        <w:numId w:val="6"/>
      </w:numPr>
      <w:tabs>
        <w:tab w:val="clear" w:pos="794"/>
      </w:tabs>
      <w:spacing w:after="120" w:line="270" w:lineRule="atLeast"/>
    </w:pPr>
    <w:rPr>
      <w:rFonts w:eastAsia="Times"/>
      <w:sz w:val="20"/>
      <w:szCs w:val="20"/>
    </w:rPr>
  </w:style>
  <w:style w:type="numbering" w:customStyle="1" w:styleId="ZZNumbersdigit">
    <w:name w:val="ZZ Numbers digit"/>
    <w:rsid w:val="008A3D22"/>
    <w:pPr>
      <w:numPr>
        <w:numId w:val="6"/>
      </w:numPr>
    </w:pPr>
  </w:style>
  <w:style w:type="table" w:customStyle="1" w:styleId="Healthtablenoverticals">
    <w:name w:val="Health table no verticals"/>
    <w:basedOn w:val="TableNormal"/>
    <w:uiPriority w:val="99"/>
    <w:rsid w:val="0093192F"/>
    <w:tblPr>
      <w:tblInd w:w="57" w:type="dxa"/>
      <w:tblBorders>
        <w:top w:val="single" w:sz="6" w:space="0" w:color="FFFFFF"/>
        <w:bottom w:val="single" w:sz="6" w:space="0" w:color="FFFFFF"/>
        <w:insideH w:val="single" w:sz="6" w:space="0" w:color="FFFFFF"/>
      </w:tblBorders>
      <w:tblCellMar>
        <w:left w:w="57" w:type="dxa"/>
        <w:right w:w="57" w:type="dxa"/>
      </w:tblCellMar>
    </w:tblPr>
    <w:trPr>
      <w:cantSplit/>
    </w:trPr>
    <w:tcPr>
      <w:shd w:val="clear" w:color="auto" w:fill="E6E6E6"/>
    </w:tcPr>
    <w:tblStylePr w:type="firstRow">
      <w:rPr>
        <w:rFonts w:cs="Times New Roman"/>
      </w:rPr>
      <w:tblPr/>
      <w:trPr>
        <w:cantSplit/>
        <w:tblHeader/>
      </w:trPr>
      <w:tcPr>
        <w:tcBorders>
          <w:right w:val="nil"/>
        </w:tcBorders>
        <w:shd w:val="clear" w:color="auto" w:fill="0073CF"/>
      </w:tcPr>
    </w:tblStylePr>
  </w:style>
  <w:style w:type="paragraph" w:customStyle="1" w:styleId="ARnumberalpha1">
    <w:name w:val="AR number alpha 1"/>
    <w:basedOn w:val="ARbody"/>
    <w:uiPriority w:val="3"/>
    <w:qFormat/>
    <w:rsid w:val="0093192F"/>
    <w:pPr>
      <w:numPr>
        <w:numId w:val="7"/>
      </w:numPr>
      <w:spacing w:after="40"/>
    </w:pPr>
    <w:rPr>
      <w:rFonts w:eastAsia="Times New Roman"/>
      <w:szCs w:val="20"/>
    </w:rPr>
  </w:style>
  <w:style w:type="paragraph" w:customStyle="1" w:styleId="ARnumberalpha2">
    <w:name w:val="AR number alpha 2"/>
    <w:basedOn w:val="ARbody"/>
    <w:uiPriority w:val="98"/>
    <w:qFormat/>
    <w:rsid w:val="0093192F"/>
    <w:pPr>
      <w:numPr>
        <w:ilvl w:val="1"/>
        <w:numId w:val="7"/>
      </w:numPr>
      <w:spacing w:after="40"/>
    </w:pPr>
    <w:rPr>
      <w:rFonts w:eastAsia="Times New Roman"/>
      <w:szCs w:val="20"/>
    </w:rPr>
  </w:style>
  <w:style w:type="paragraph" w:customStyle="1" w:styleId="ARnumberroman2">
    <w:name w:val="AR number roman 2"/>
    <w:basedOn w:val="ARbody"/>
    <w:uiPriority w:val="98"/>
    <w:qFormat/>
    <w:rsid w:val="00071FEC"/>
    <w:pPr>
      <w:numPr>
        <w:ilvl w:val="2"/>
        <w:numId w:val="7"/>
      </w:numPr>
      <w:spacing w:after="40" w:line="270" w:lineRule="atLeast"/>
    </w:pPr>
    <w:rPr>
      <w:rFonts w:eastAsia="Times New Roman"/>
      <w:szCs w:val="20"/>
    </w:rPr>
  </w:style>
  <w:style w:type="numbering" w:customStyle="1" w:styleId="ARnumberedparas">
    <w:name w:val="AR numbered paras"/>
    <w:rsid w:val="0093192F"/>
    <w:pPr>
      <w:numPr>
        <w:numId w:val="7"/>
      </w:numPr>
    </w:pPr>
  </w:style>
  <w:style w:type="numbering" w:customStyle="1" w:styleId="ZZFinnumbersalpha">
    <w:name w:val="ZZ Fin numbers alpha"/>
    <w:basedOn w:val="ARnumberedparas"/>
    <w:uiPriority w:val="99"/>
    <w:rsid w:val="008A3D22"/>
    <w:pPr>
      <w:numPr>
        <w:numId w:val="8"/>
      </w:numPr>
    </w:pPr>
  </w:style>
  <w:style w:type="numbering" w:customStyle="1" w:styleId="ZZFintablebullets">
    <w:name w:val="ZZ Fin table bullets"/>
    <w:basedOn w:val="NoList"/>
    <w:uiPriority w:val="99"/>
    <w:rsid w:val="008A3D22"/>
    <w:pPr>
      <w:numPr>
        <w:numId w:val="9"/>
      </w:numPr>
    </w:pPr>
  </w:style>
  <w:style w:type="paragraph" w:styleId="TOCHeading">
    <w:name w:val="TOC Heading"/>
    <w:basedOn w:val="Heading1"/>
    <w:next w:val="Normal"/>
    <w:uiPriority w:val="39"/>
    <w:semiHidden/>
    <w:unhideWhenUsed/>
    <w:qFormat/>
    <w:rsid w:val="0093192F"/>
    <w:pPr>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eastAsia="ja-JP"/>
    </w:rPr>
  </w:style>
  <w:style w:type="table" w:customStyle="1" w:styleId="TableGrid2">
    <w:name w:val="Table Grid2"/>
    <w:basedOn w:val="TableNormal"/>
    <w:next w:val="TableGrid"/>
    <w:uiPriority w:val="59"/>
    <w:rsid w:val="009319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3192F"/>
  </w:style>
  <w:style w:type="numbering" w:customStyle="1" w:styleId="NoList11">
    <w:name w:val="No List11"/>
    <w:next w:val="NoList"/>
    <w:uiPriority w:val="99"/>
    <w:semiHidden/>
    <w:unhideWhenUsed/>
    <w:rsid w:val="0093192F"/>
  </w:style>
  <w:style w:type="table" w:customStyle="1" w:styleId="Casestudy1">
    <w:name w:val="Case study1"/>
    <w:basedOn w:val="TableNormal"/>
    <w:rsid w:val="0093192F"/>
    <w:tblPr>
      <w:tblInd w:w="170" w:type="dxa"/>
      <w:tblBorders>
        <w:top w:val="single" w:sz="4" w:space="0" w:color="00866F"/>
        <w:left w:val="single" w:sz="4" w:space="0" w:color="00866F"/>
        <w:bottom w:val="single" w:sz="4" w:space="0" w:color="00866F"/>
        <w:right w:val="single" w:sz="4" w:space="0" w:color="00866F"/>
      </w:tblBorders>
      <w:tblCellMar>
        <w:top w:w="170" w:type="dxa"/>
        <w:left w:w="170" w:type="dxa"/>
        <w:bottom w:w="57" w:type="dxa"/>
        <w:right w:w="170" w:type="dxa"/>
      </w:tblCellMar>
    </w:tblPr>
    <w:tcPr>
      <w:shd w:val="clear" w:color="auto" w:fill="auto"/>
    </w:tcPr>
  </w:style>
  <w:style w:type="paragraph" w:customStyle="1" w:styleId="ARtablebullet2">
    <w:name w:val="AR table bullet 2"/>
    <w:basedOn w:val="ARtablebullet1"/>
    <w:uiPriority w:val="99"/>
    <w:qFormat/>
    <w:rsid w:val="00653C02"/>
    <w:pPr>
      <w:ind w:left="454"/>
    </w:pPr>
  </w:style>
  <w:style w:type="paragraph" w:customStyle="1" w:styleId="ARtablebullet1">
    <w:name w:val="AR table bullet 1"/>
    <w:basedOn w:val="ARtabletext"/>
    <w:uiPriority w:val="99"/>
    <w:qFormat/>
    <w:rsid w:val="00653C02"/>
    <w:pPr>
      <w:ind w:left="227" w:hanging="227"/>
    </w:pPr>
  </w:style>
  <w:style w:type="character" w:customStyle="1" w:styleId="UnresolvedMention1">
    <w:name w:val="Unresolved Mention1"/>
    <w:basedOn w:val="DefaultParagraphFont"/>
    <w:uiPriority w:val="99"/>
    <w:semiHidden/>
    <w:unhideWhenUsed/>
    <w:rsid w:val="000E5341"/>
    <w:rPr>
      <w:color w:val="808080"/>
      <w:shd w:val="clear" w:color="auto" w:fill="E6E6E6"/>
    </w:rPr>
  </w:style>
  <w:style w:type="character" w:customStyle="1" w:styleId="UnresolvedMention2">
    <w:name w:val="Unresolved Mention2"/>
    <w:basedOn w:val="DefaultParagraphFont"/>
    <w:uiPriority w:val="99"/>
    <w:semiHidden/>
    <w:unhideWhenUsed/>
    <w:rsid w:val="00F54459"/>
    <w:rPr>
      <w:color w:val="808080"/>
      <w:shd w:val="clear" w:color="auto" w:fill="E6E6E6"/>
    </w:rPr>
  </w:style>
  <w:style w:type="paragraph" w:customStyle="1" w:styleId="ARintro">
    <w:name w:val="AR intro"/>
    <w:basedOn w:val="ARbody"/>
    <w:next w:val="ARbody"/>
    <w:uiPriority w:val="98"/>
    <w:qFormat/>
    <w:rsid w:val="00573B36"/>
    <w:rPr>
      <w:color w:val="53565A"/>
      <w:sz w:val="22"/>
    </w:rPr>
  </w:style>
  <w:style w:type="character" w:customStyle="1" w:styleId="ARtablefootnotenumberedChar">
    <w:name w:val="AR table footnote numbered Char"/>
    <w:link w:val="ARtablefootnotenumbered"/>
    <w:rsid w:val="00E22CB2"/>
    <w:rPr>
      <w:rFonts w:ascii="Arial" w:hAnsi="Arial"/>
      <w:sz w:val="16"/>
      <w:szCs w:val="16"/>
      <w:lang w:eastAsia="en-US"/>
    </w:rPr>
  </w:style>
  <w:style w:type="paragraph" w:customStyle="1" w:styleId="Heading5icon">
    <w:name w:val="Heading 5 icon"/>
    <w:basedOn w:val="Heading5"/>
    <w:uiPriority w:val="98"/>
    <w:qFormat/>
    <w:rsid w:val="0005742D"/>
    <w:pPr>
      <w:spacing w:before="200"/>
      <w:ind w:left="624" w:hanging="624"/>
    </w:pPr>
  </w:style>
  <w:style w:type="paragraph" w:customStyle="1" w:styleId="Heading3icon">
    <w:name w:val="Heading 3 icon"/>
    <w:basedOn w:val="Heading3"/>
    <w:uiPriority w:val="98"/>
    <w:qFormat/>
    <w:rsid w:val="009C0082"/>
    <w:pPr>
      <w:ind w:left="624" w:hanging="624"/>
    </w:pPr>
  </w:style>
  <w:style w:type="paragraph" w:customStyle="1" w:styleId="ARfooter">
    <w:name w:val="AR footer"/>
    <w:uiPriority w:val="98"/>
    <w:qFormat/>
    <w:rsid w:val="00BD07B6"/>
    <w:rPr>
      <w:rFonts w:ascii="Arial" w:hAnsi="Arial"/>
      <w:color w:val="D50032"/>
      <w:sz w:val="18"/>
      <w:szCs w:val="24"/>
      <w:lang w:eastAsia="en-US"/>
    </w:rPr>
  </w:style>
  <w:style w:type="numbering" w:customStyle="1" w:styleId="ZZTablefootnotenumbers">
    <w:name w:val="ZZ Table footnote numbers"/>
    <w:basedOn w:val="NoList"/>
    <w:uiPriority w:val="99"/>
    <w:rsid w:val="00E22CB2"/>
    <w:pPr>
      <w:numPr>
        <w:numId w:val="12"/>
      </w:numPr>
    </w:pPr>
  </w:style>
  <w:style w:type="paragraph" w:customStyle="1" w:styleId="ARtablegreenbold">
    <w:name w:val="AR table green bold"/>
    <w:basedOn w:val="ARtabletext"/>
    <w:uiPriority w:val="3"/>
    <w:qFormat/>
    <w:rsid w:val="002525BB"/>
    <w:rPr>
      <w:rFonts w:eastAsia="Calibri"/>
      <w:b/>
      <w:color w:val="00866F"/>
    </w:rPr>
  </w:style>
  <w:style w:type="paragraph" w:customStyle="1" w:styleId="ARfintablecolheadcentre">
    <w:name w:val="AR fin table col head centre"/>
    <w:basedOn w:val="Normal"/>
    <w:qFormat/>
    <w:rsid w:val="002D0008"/>
    <w:pPr>
      <w:spacing w:before="40" w:after="40"/>
      <w:jc w:val="center"/>
    </w:pPr>
    <w:rPr>
      <w:b/>
      <w:sz w:val="16"/>
      <w:szCs w:val="16"/>
      <w:lang w:eastAsia="en-AU"/>
    </w:rPr>
  </w:style>
  <w:style w:type="table" w:styleId="TableElegant">
    <w:name w:val="Table Elegant"/>
    <w:basedOn w:val="TableNormal"/>
    <w:uiPriority w:val="99"/>
    <w:rsid w:val="004A243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ARtablefootnoteroman">
    <w:name w:val="AR table footnote roman"/>
    <w:basedOn w:val="ARtablefootnote"/>
    <w:uiPriority w:val="98"/>
    <w:qFormat/>
    <w:rsid w:val="004A243A"/>
    <w:pPr>
      <w:numPr>
        <w:numId w:val="14"/>
      </w:numPr>
    </w:pPr>
    <w:rPr>
      <w:lang w:eastAsia="en-AU"/>
    </w:rPr>
  </w:style>
  <w:style w:type="numbering" w:customStyle="1" w:styleId="ZZTablefootnoteroman">
    <w:name w:val="ZZ Table footnote roman"/>
    <w:basedOn w:val="NoList"/>
    <w:uiPriority w:val="99"/>
    <w:rsid w:val="004A243A"/>
    <w:pPr>
      <w:numPr>
        <w:numId w:val="14"/>
      </w:numPr>
    </w:pPr>
  </w:style>
  <w:style w:type="paragraph" w:customStyle="1" w:styleId="ARheaderright">
    <w:name w:val="AR header right"/>
    <w:basedOn w:val="ARheaderleft"/>
    <w:uiPriority w:val="11"/>
    <w:rsid w:val="00824285"/>
    <w:pPr>
      <w:tabs>
        <w:tab w:val="clear" w:pos="680"/>
        <w:tab w:val="right" w:pos="8959"/>
        <w:tab w:val="right" w:pos="9639"/>
      </w:tabs>
    </w:pPr>
  </w:style>
  <w:style w:type="paragraph" w:customStyle="1" w:styleId="ARheaderleft">
    <w:name w:val="AR header left"/>
    <w:uiPriority w:val="11"/>
    <w:rsid w:val="00824285"/>
    <w:pPr>
      <w:pBdr>
        <w:bottom w:val="single" w:sz="4" w:space="4" w:color="D50032"/>
      </w:pBdr>
      <w:tabs>
        <w:tab w:val="left" w:pos="680"/>
      </w:tabs>
    </w:pPr>
    <w:rPr>
      <w:rFonts w:ascii="Arial" w:hAnsi="Arial"/>
      <w:sz w:val="18"/>
      <w:szCs w:val="24"/>
      <w:lang w:eastAsia="en-US"/>
    </w:rPr>
  </w:style>
  <w:style w:type="paragraph" w:customStyle="1" w:styleId="ARfintabledashindent">
    <w:name w:val="AR fin table dash indent"/>
    <w:basedOn w:val="ARfintablebody"/>
    <w:uiPriority w:val="98"/>
    <w:qFormat/>
    <w:rsid w:val="00824285"/>
    <w:pPr>
      <w:ind w:left="567" w:hanging="227"/>
    </w:pPr>
  </w:style>
  <w:style w:type="character" w:customStyle="1" w:styleId="Emphasissuperscript">
    <w:name w:val="Emphasis superscript"/>
    <w:uiPriority w:val="98"/>
    <w:qFormat/>
    <w:rsid w:val="00824285"/>
    <w:rPr>
      <w:i/>
      <w:iCs/>
      <w:vertAlign w:val="superscript"/>
    </w:rPr>
  </w:style>
  <w:style w:type="paragraph" w:customStyle="1" w:styleId="ARfinbullet2">
    <w:name w:val="AR fin bullet 2"/>
    <w:basedOn w:val="ARfinbody"/>
    <w:uiPriority w:val="98"/>
    <w:qFormat/>
    <w:rsid w:val="00824285"/>
    <w:pPr>
      <w:tabs>
        <w:tab w:val="num" w:pos="284"/>
      </w:tabs>
      <w:ind w:left="567" w:hanging="283"/>
    </w:pPr>
    <w:rPr>
      <w:lang w:eastAsia="en-AU"/>
    </w:rPr>
  </w:style>
  <w:style w:type="paragraph" w:customStyle="1" w:styleId="ARfintablebodyindent">
    <w:name w:val="AR fin table body indent"/>
    <w:basedOn w:val="ARfintablebody"/>
    <w:uiPriority w:val="8"/>
    <w:qFormat/>
    <w:rsid w:val="00824285"/>
    <w:pPr>
      <w:ind w:left="227"/>
    </w:pPr>
    <w:rPr>
      <w:lang w:eastAsia="en-AU"/>
    </w:rPr>
  </w:style>
  <w:style w:type="paragraph" w:customStyle="1" w:styleId="ARfintablecolhead">
    <w:name w:val="AR fin table col head"/>
    <w:basedOn w:val="ARfintablecolheadright"/>
    <w:qFormat/>
    <w:rsid w:val="00824285"/>
    <w:pPr>
      <w:jc w:val="left"/>
    </w:pPr>
    <w:rPr>
      <w:lang w:eastAsia="en-AU"/>
    </w:rPr>
  </w:style>
  <w:style w:type="paragraph" w:customStyle="1" w:styleId="ARfintablebody">
    <w:name w:val="AR fin table body"/>
    <w:qFormat/>
    <w:rsid w:val="00824285"/>
    <w:pPr>
      <w:suppressAutoHyphens/>
      <w:spacing w:before="40" w:after="20"/>
      <w:ind w:right="113"/>
    </w:pPr>
    <w:rPr>
      <w:rFonts w:ascii="Arial" w:eastAsia="MS Mincho" w:hAnsi="Arial" w:cs="Arial"/>
      <w:color w:val="000000"/>
      <w:sz w:val="16"/>
      <w:szCs w:val="16"/>
      <w:lang w:eastAsia="en-US"/>
    </w:rPr>
  </w:style>
  <w:style w:type="paragraph" w:customStyle="1" w:styleId="ARfintablebodybold">
    <w:name w:val="AR fin table body bold"/>
    <w:basedOn w:val="ARfintablebody"/>
    <w:rsid w:val="00824285"/>
    <w:rPr>
      <w:rFonts w:cs="Arial-BoldMT"/>
      <w:b/>
      <w:bCs/>
    </w:rPr>
  </w:style>
  <w:style w:type="paragraph" w:customStyle="1" w:styleId="ARfintableboldsubhead">
    <w:name w:val="AR fin table bold subhead"/>
    <w:basedOn w:val="ARfintablebody"/>
    <w:rsid w:val="00824285"/>
    <w:pPr>
      <w:spacing w:before="160"/>
    </w:pPr>
    <w:rPr>
      <w:b/>
      <w:szCs w:val="18"/>
    </w:rPr>
  </w:style>
  <w:style w:type="paragraph" w:customStyle="1" w:styleId="ARfintablefootnote">
    <w:name w:val="AR fin table footnote"/>
    <w:basedOn w:val="Normal"/>
    <w:qFormat/>
    <w:rsid w:val="00824285"/>
    <w:pPr>
      <w:spacing w:before="60" w:after="60" w:line="180" w:lineRule="atLeast"/>
    </w:pPr>
    <w:rPr>
      <w:color w:val="000000"/>
      <w:sz w:val="14"/>
      <w:szCs w:val="14"/>
    </w:rPr>
  </w:style>
  <w:style w:type="paragraph" w:customStyle="1" w:styleId="ARfintablebodyright">
    <w:name w:val="AR fin table body right"/>
    <w:basedOn w:val="ARfintablebody"/>
    <w:qFormat/>
    <w:rsid w:val="00824285"/>
    <w:pPr>
      <w:jc w:val="right"/>
    </w:pPr>
  </w:style>
  <w:style w:type="character" w:customStyle="1" w:styleId="Superscriptbolditalic">
    <w:name w:val="Superscript bold italic"/>
    <w:uiPriority w:val="99"/>
    <w:rsid w:val="00824285"/>
    <w:rPr>
      <w:b/>
      <w:bCs/>
      <w:i/>
      <w:iCs/>
      <w:vertAlign w:val="superscript"/>
    </w:rPr>
  </w:style>
  <w:style w:type="paragraph" w:customStyle="1" w:styleId="ARfintablecolheadright">
    <w:name w:val="AR fin table col head right"/>
    <w:basedOn w:val="Normal"/>
    <w:qFormat/>
    <w:rsid w:val="00824285"/>
    <w:pPr>
      <w:spacing w:before="40" w:after="40"/>
      <w:ind w:right="113"/>
      <w:jc w:val="right"/>
    </w:pPr>
    <w:rPr>
      <w:b/>
      <w:sz w:val="16"/>
      <w:szCs w:val="16"/>
    </w:rPr>
  </w:style>
  <w:style w:type="paragraph" w:customStyle="1" w:styleId="ARfintablefootnoteindent">
    <w:name w:val="AR fin table footnote indent"/>
    <w:link w:val="ARfintablefootnoteindentChar"/>
    <w:qFormat/>
    <w:rsid w:val="00824285"/>
    <w:pPr>
      <w:spacing w:before="40" w:after="40" w:line="180" w:lineRule="atLeast"/>
      <w:ind w:left="284" w:hanging="284"/>
    </w:pPr>
    <w:rPr>
      <w:rFonts w:ascii="Arial" w:hAnsi="Arial"/>
      <w:color w:val="000000"/>
      <w:sz w:val="14"/>
      <w:szCs w:val="14"/>
    </w:rPr>
  </w:style>
  <w:style w:type="character" w:customStyle="1" w:styleId="ARfintablefootnoteindentChar">
    <w:name w:val="AR fin table footnote indent Char"/>
    <w:link w:val="ARfintablefootnoteindent"/>
    <w:rsid w:val="00824285"/>
    <w:rPr>
      <w:rFonts w:ascii="Arial" w:hAnsi="Arial"/>
      <w:color w:val="000000"/>
      <w:sz w:val="14"/>
      <w:szCs w:val="14"/>
    </w:rPr>
  </w:style>
  <w:style w:type="paragraph" w:customStyle="1" w:styleId="ARfinbody">
    <w:name w:val="AR fin body"/>
    <w:basedOn w:val="Normal"/>
    <w:rsid w:val="00824285"/>
    <w:pPr>
      <w:suppressAutoHyphens/>
      <w:autoSpaceDE w:val="0"/>
      <w:autoSpaceDN w:val="0"/>
      <w:adjustRightInd w:val="0"/>
      <w:spacing w:after="60" w:line="190" w:lineRule="atLeast"/>
      <w:textAlignment w:val="center"/>
    </w:pPr>
    <w:rPr>
      <w:rFonts w:cs="ArialMT"/>
      <w:color w:val="000000"/>
      <w:sz w:val="16"/>
      <w:szCs w:val="16"/>
    </w:rPr>
  </w:style>
  <w:style w:type="paragraph" w:customStyle="1" w:styleId="ARfinbullet1">
    <w:name w:val="AR fin bullet 1"/>
    <w:basedOn w:val="ARfinbody"/>
    <w:rsid w:val="00824285"/>
    <w:pPr>
      <w:ind w:left="284" w:hanging="284"/>
    </w:pPr>
    <w:rPr>
      <w:rFonts w:eastAsia="Verdana"/>
    </w:rPr>
  </w:style>
  <w:style w:type="character" w:customStyle="1" w:styleId="Superscriptbold">
    <w:name w:val="Superscript bold"/>
    <w:uiPriority w:val="99"/>
    <w:qFormat/>
    <w:rsid w:val="00824285"/>
    <w:rPr>
      <w:rFonts w:eastAsia="Verdana"/>
      <w:b/>
      <w:vertAlign w:val="superscript"/>
    </w:rPr>
  </w:style>
  <w:style w:type="character" w:customStyle="1" w:styleId="Superscriptitalic">
    <w:name w:val="Superscript italic"/>
    <w:uiPriority w:val="99"/>
    <w:rsid w:val="00824285"/>
    <w:rPr>
      <w:rFonts w:ascii="Arial" w:hAnsi="Arial" w:cs="Arial-ItalicMT"/>
      <w:i/>
      <w:iCs/>
      <w:vertAlign w:val="superscript"/>
    </w:rPr>
  </w:style>
  <w:style w:type="paragraph" w:customStyle="1" w:styleId="ARfinbodyaftertable">
    <w:name w:val="AR fin body after table"/>
    <w:basedOn w:val="ARfintablebody"/>
    <w:uiPriority w:val="98"/>
    <w:qFormat/>
    <w:rsid w:val="00824285"/>
    <w:pPr>
      <w:spacing w:before="160" w:after="60"/>
    </w:pPr>
    <w:rPr>
      <w:lang w:eastAsia="en-AU"/>
    </w:rPr>
  </w:style>
  <w:style w:type="paragraph" w:customStyle="1" w:styleId="ARfinnumberalpha1">
    <w:name w:val="AR fin number alpha 1"/>
    <w:basedOn w:val="ARfinbody"/>
    <w:uiPriority w:val="98"/>
    <w:qFormat/>
    <w:rsid w:val="00824285"/>
    <w:pPr>
      <w:tabs>
        <w:tab w:val="num" w:pos="284"/>
      </w:tabs>
      <w:ind w:left="284" w:hanging="284"/>
    </w:pPr>
    <w:rPr>
      <w:lang w:eastAsia="en-AU"/>
    </w:rPr>
  </w:style>
  <w:style w:type="paragraph" w:customStyle="1" w:styleId="ARfinnumberalpha2">
    <w:name w:val="AR fin number alpha 2"/>
    <w:basedOn w:val="ARfinbody"/>
    <w:uiPriority w:val="98"/>
    <w:qFormat/>
    <w:rsid w:val="00824285"/>
    <w:pPr>
      <w:tabs>
        <w:tab w:val="num" w:pos="567"/>
      </w:tabs>
      <w:ind w:left="567" w:hanging="283"/>
    </w:pPr>
  </w:style>
  <w:style w:type="paragraph" w:customStyle="1" w:styleId="ARfinstructure1">
    <w:name w:val="AR fin structure 1"/>
    <w:basedOn w:val="ARfinbody"/>
    <w:uiPriority w:val="98"/>
    <w:qFormat/>
    <w:rsid w:val="00824285"/>
    <w:pPr>
      <w:ind w:left="454" w:hanging="454"/>
    </w:pPr>
    <w:rPr>
      <w:lang w:eastAsia="en-AU"/>
    </w:rPr>
  </w:style>
  <w:style w:type="paragraph" w:customStyle="1" w:styleId="ARfinstructure2">
    <w:name w:val="AR fin structure 2"/>
    <w:basedOn w:val="ARfinbody"/>
    <w:uiPriority w:val="98"/>
    <w:qFormat/>
    <w:rsid w:val="00824285"/>
    <w:pPr>
      <w:ind w:left="1021" w:hanging="567"/>
    </w:pPr>
    <w:rPr>
      <w:lang w:eastAsia="en-AU"/>
    </w:rPr>
  </w:style>
  <w:style w:type="paragraph" w:customStyle="1" w:styleId="ARfintablebullet1">
    <w:name w:val="AR fin table bullet 1"/>
    <w:basedOn w:val="ARfintablebody"/>
    <w:uiPriority w:val="98"/>
    <w:qFormat/>
    <w:rsid w:val="00824285"/>
    <w:pPr>
      <w:ind w:left="170" w:hanging="170"/>
    </w:pPr>
    <w:rPr>
      <w:lang w:eastAsia="en-AU"/>
    </w:rPr>
  </w:style>
  <w:style w:type="paragraph" w:styleId="BodyText">
    <w:name w:val="Body Text"/>
    <w:basedOn w:val="Normal"/>
    <w:link w:val="BodyTextChar"/>
    <w:uiPriority w:val="98"/>
    <w:qFormat/>
    <w:rsid w:val="00824285"/>
    <w:pPr>
      <w:spacing w:after="120"/>
    </w:pPr>
    <w:rPr>
      <w:sz w:val="20"/>
      <w:szCs w:val="20"/>
    </w:rPr>
  </w:style>
  <w:style w:type="character" w:customStyle="1" w:styleId="BodyTextChar">
    <w:name w:val="Body Text Char"/>
    <w:basedOn w:val="DefaultParagraphFont"/>
    <w:link w:val="BodyText"/>
    <w:uiPriority w:val="98"/>
    <w:rsid w:val="00824285"/>
    <w:rPr>
      <w:rFonts w:ascii="Arial" w:hAnsi="Arial"/>
      <w:lang w:eastAsia="en-US"/>
    </w:rPr>
  </w:style>
  <w:style w:type="numbering" w:customStyle="1" w:styleId="Numbersinfintables">
    <w:name w:val="Numbers in fin tables"/>
    <w:uiPriority w:val="99"/>
    <w:rsid w:val="00824285"/>
    <w:pPr>
      <w:numPr>
        <w:numId w:val="25"/>
      </w:numPr>
    </w:pPr>
  </w:style>
  <w:style w:type="numbering" w:customStyle="1" w:styleId="Bullets">
    <w:name w:val="Bullets"/>
    <w:rsid w:val="00824285"/>
    <w:pPr>
      <w:numPr>
        <w:numId w:val="20"/>
      </w:numPr>
    </w:pPr>
  </w:style>
  <w:style w:type="numbering" w:customStyle="1" w:styleId="Bullets2and3">
    <w:name w:val="Bullets 2 and 3"/>
    <w:uiPriority w:val="99"/>
    <w:rsid w:val="00824285"/>
    <w:pPr>
      <w:numPr>
        <w:numId w:val="21"/>
      </w:numPr>
    </w:pPr>
  </w:style>
  <w:style w:type="numbering" w:customStyle="1" w:styleId="LowerAlphaat0mm">
    <w:name w:val="LowerAlpha at 0mm"/>
    <w:rsid w:val="00824285"/>
    <w:pPr>
      <w:numPr>
        <w:numId w:val="22"/>
      </w:numPr>
    </w:pPr>
  </w:style>
  <w:style w:type="numbering" w:customStyle="1" w:styleId="LowerAlphaat5mm">
    <w:name w:val="LowerAlpha at 5mm"/>
    <w:rsid w:val="00824285"/>
    <w:pPr>
      <w:numPr>
        <w:numId w:val="23"/>
      </w:numPr>
    </w:pPr>
  </w:style>
  <w:style w:type="numbering" w:customStyle="1" w:styleId="LowerRomanat7mm">
    <w:name w:val="LowerRoman at 7mm"/>
    <w:rsid w:val="00824285"/>
    <w:pPr>
      <w:numPr>
        <w:numId w:val="24"/>
      </w:numPr>
    </w:pPr>
  </w:style>
  <w:style w:type="numbering" w:customStyle="1" w:styleId="Tablefootnotes">
    <w:name w:val="Table footnotes"/>
    <w:uiPriority w:val="99"/>
    <w:rsid w:val="00824285"/>
    <w:pPr>
      <w:numPr>
        <w:numId w:val="26"/>
      </w:numPr>
    </w:pPr>
  </w:style>
  <w:style w:type="table" w:styleId="TableGrid10">
    <w:name w:val="Table Grid 1"/>
    <w:basedOn w:val="TableNormal"/>
    <w:rsid w:val="0082428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5">
    <w:name w:val="Table Grid 5"/>
    <w:basedOn w:val="TableNormal"/>
    <w:rsid w:val="0082428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Headingtemp">
    <w:name w:val="Heading temp"/>
    <w:basedOn w:val="ARbody"/>
    <w:uiPriority w:val="98"/>
    <w:qFormat/>
    <w:rsid w:val="00824285"/>
    <w:pPr>
      <w:keepNext/>
      <w:keepLines/>
      <w:spacing w:before="400"/>
    </w:pPr>
    <w:rPr>
      <w:rFonts w:ascii="Arial Bold" w:hAnsi="Arial Bold"/>
      <w:b/>
      <w:bCs/>
      <w:color w:val="8064A2" w:themeColor="accent4"/>
      <w:sz w:val="19"/>
      <w:lang w:eastAsia="en-AU"/>
    </w:rPr>
  </w:style>
  <w:style w:type="paragraph" w:customStyle="1" w:styleId="ARfinbodylargespace">
    <w:name w:val="AR fin body large space"/>
    <w:basedOn w:val="ARfinbody"/>
    <w:uiPriority w:val="98"/>
    <w:qFormat/>
    <w:rsid w:val="00824285"/>
    <w:pPr>
      <w:spacing w:after="160"/>
    </w:pPr>
    <w:rPr>
      <w:rFonts w:cs="Arial"/>
      <w:lang w:eastAsia="en-AU"/>
    </w:rPr>
  </w:style>
  <w:style w:type="paragraph" w:customStyle="1" w:styleId="ARfintablebullet2">
    <w:name w:val="AR fin table bullet 2"/>
    <w:basedOn w:val="Normal"/>
    <w:uiPriority w:val="98"/>
    <w:qFormat/>
    <w:rsid w:val="00824285"/>
    <w:pPr>
      <w:tabs>
        <w:tab w:val="num" w:pos="170"/>
      </w:tabs>
      <w:suppressAutoHyphens/>
      <w:spacing w:before="40" w:after="20"/>
      <w:ind w:left="340" w:right="113" w:hanging="170"/>
    </w:pPr>
    <w:rPr>
      <w:rFonts w:eastAsia="MS Mincho" w:cs="Arial"/>
      <w:color w:val="000000"/>
      <w:sz w:val="16"/>
      <w:szCs w:val="16"/>
      <w:lang w:eastAsia="en-AU"/>
    </w:rPr>
  </w:style>
  <w:style w:type="paragraph" w:customStyle="1" w:styleId="Heading5continued">
    <w:name w:val="Heading 5 continued"/>
    <w:basedOn w:val="Heading5"/>
    <w:uiPriority w:val="98"/>
    <w:qFormat/>
    <w:rsid w:val="00824285"/>
    <w:pPr>
      <w:outlineLvl w:val="9"/>
    </w:pPr>
    <w:rPr>
      <w:lang w:eastAsia="en-AU"/>
    </w:rPr>
  </w:style>
  <w:style w:type="paragraph" w:customStyle="1" w:styleId="NoteNormal">
    <w:name w:val="Note Normal"/>
    <w:basedOn w:val="Normal"/>
    <w:uiPriority w:val="49"/>
    <w:rsid w:val="006A4154"/>
    <w:pPr>
      <w:keepNext/>
      <w:keepLines/>
      <w:spacing w:before="80" w:after="100"/>
    </w:pPr>
    <w:rPr>
      <w:rFonts w:asciiTheme="minorHAnsi" w:hAnsiTheme="minorHAnsi" w:cstheme="minorHAnsi"/>
      <w:color w:val="000000"/>
      <w:spacing w:val="1"/>
      <w:sz w:val="16"/>
      <w:szCs w:val="16"/>
    </w:rPr>
  </w:style>
  <w:style w:type="character" w:customStyle="1" w:styleId="UnresolvedMention3">
    <w:name w:val="Unresolved Mention3"/>
    <w:basedOn w:val="DefaultParagraphFont"/>
    <w:uiPriority w:val="99"/>
    <w:semiHidden/>
    <w:unhideWhenUsed/>
    <w:rsid w:val="0064026D"/>
    <w:rPr>
      <w:color w:val="605E5C"/>
      <w:shd w:val="clear" w:color="auto" w:fill="E1DFDD"/>
    </w:rPr>
  </w:style>
  <w:style w:type="paragraph" w:customStyle="1" w:styleId="ARpublicationtitletitlepage">
    <w:name w:val="AR publication title (title page)"/>
    <w:basedOn w:val="ARpublicationtitle"/>
    <w:uiPriority w:val="98"/>
    <w:qFormat/>
    <w:rsid w:val="006E7F81"/>
    <w:pPr>
      <w:spacing w:before="3000"/>
      <w:ind w:left="1701"/>
    </w:pPr>
    <w:rPr>
      <w:b w:val="0"/>
      <w:color w:val="D50032"/>
    </w:rPr>
  </w:style>
  <w:style w:type="paragraph" w:customStyle="1" w:styleId="ARpublicationsubtitletitlepage">
    <w:name w:val="AR publication subtitle (title page)"/>
    <w:basedOn w:val="ARpublicationsubtitle"/>
    <w:uiPriority w:val="98"/>
    <w:qFormat/>
    <w:rsid w:val="006E7F81"/>
    <w:pPr>
      <w:ind w:left="1701"/>
    </w:pPr>
    <w:rPr>
      <w:color w:val="53565A"/>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3549">
      <w:bodyDiv w:val="1"/>
      <w:marLeft w:val="0"/>
      <w:marRight w:val="0"/>
      <w:marTop w:val="0"/>
      <w:marBottom w:val="0"/>
      <w:divBdr>
        <w:top w:val="none" w:sz="0" w:space="0" w:color="auto"/>
        <w:left w:val="none" w:sz="0" w:space="0" w:color="auto"/>
        <w:bottom w:val="none" w:sz="0" w:space="0" w:color="auto"/>
        <w:right w:val="none" w:sz="0" w:space="0" w:color="auto"/>
      </w:divBdr>
    </w:div>
    <w:div w:id="135416749">
      <w:bodyDiv w:val="1"/>
      <w:marLeft w:val="0"/>
      <w:marRight w:val="0"/>
      <w:marTop w:val="0"/>
      <w:marBottom w:val="0"/>
      <w:divBdr>
        <w:top w:val="none" w:sz="0" w:space="0" w:color="auto"/>
        <w:left w:val="none" w:sz="0" w:space="0" w:color="auto"/>
        <w:bottom w:val="none" w:sz="0" w:space="0" w:color="auto"/>
        <w:right w:val="none" w:sz="0" w:space="0" w:color="auto"/>
      </w:divBdr>
    </w:div>
    <w:div w:id="403533493">
      <w:bodyDiv w:val="1"/>
      <w:marLeft w:val="0"/>
      <w:marRight w:val="0"/>
      <w:marTop w:val="0"/>
      <w:marBottom w:val="0"/>
      <w:divBdr>
        <w:top w:val="none" w:sz="0" w:space="0" w:color="auto"/>
        <w:left w:val="none" w:sz="0" w:space="0" w:color="auto"/>
        <w:bottom w:val="none" w:sz="0" w:space="0" w:color="auto"/>
        <w:right w:val="none" w:sz="0" w:space="0" w:color="auto"/>
      </w:divBdr>
      <w:divsChild>
        <w:div w:id="1843012971">
          <w:marLeft w:val="0"/>
          <w:marRight w:val="0"/>
          <w:marTop w:val="0"/>
          <w:marBottom w:val="0"/>
          <w:divBdr>
            <w:top w:val="none" w:sz="0" w:space="0" w:color="auto"/>
            <w:left w:val="none" w:sz="0" w:space="0" w:color="auto"/>
            <w:bottom w:val="none" w:sz="0" w:space="0" w:color="auto"/>
            <w:right w:val="none" w:sz="0" w:space="0" w:color="auto"/>
          </w:divBdr>
          <w:divsChild>
            <w:div w:id="1790706908">
              <w:marLeft w:val="0"/>
              <w:marRight w:val="0"/>
              <w:marTop w:val="0"/>
              <w:marBottom w:val="0"/>
              <w:divBdr>
                <w:top w:val="none" w:sz="0" w:space="0" w:color="auto"/>
                <w:left w:val="none" w:sz="0" w:space="0" w:color="auto"/>
                <w:bottom w:val="none" w:sz="0" w:space="0" w:color="auto"/>
                <w:right w:val="none" w:sz="0" w:space="0" w:color="auto"/>
              </w:divBdr>
              <w:divsChild>
                <w:div w:id="1231964621">
                  <w:marLeft w:val="0"/>
                  <w:marRight w:val="0"/>
                  <w:marTop w:val="0"/>
                  <w:marBottom w:val="0"/>
                  <w:divBdr>
                    <w:top w:val="none" w:sz="0" w:space="0" w:color="auto"/>
                    <w:left w:val="none" w:sz="0" w:space="0" w:color="auto"/>
                    <w:bottom w:val="none" w:sz="0" w:space="0" w:color="auto"/>
                    <w:right w:val="none" w:sz="0" w:space="0" w:color="auto"/>
                  </w:divBdr>
                  <w:divsChild>
                    <w:div w:id="1577009862">
                      <w:marLeft w:val="0"/>
                      <w:marRight w:val="0"/>
                      <w:marTop w:val="0"/>
                      <w:marBottom w:val="0"/>
                      <w:divBdr>
                        <w:top w:val="none" w:sz="0" w:space="0" w:color="auto"/>
                        <w:left w:val="none" w:sz="0" w:space="0" w:color="auto"/>
                        <w:bottom w:val="none" w:sz="0" w:space="0" w:color="auto"/>
                        <w:right w:val="none" w:sz="0" w:space="0" w:color="auto"/>
                      </w:divBdr>
                      <w:divsChild>
                        <w:div w:id="1552377425">
                          <w:marLeft w:val="0"/>
                          <w:marRight w:val="0"/>
                          <w:marTop w:val="0"/>
                          <w:marBottom w:val="0"/>
                          <w:divBdr>
                            <w:top w:val="none" w:sz="0" w:space="0" w:color="auto"/>
                            <w:left w:val="none" w:sz="0" w:space="0" w:color="auto"/>
                            <w:bottom w:val="none" w:sz="0" w:space="0" w:color="auto"/>
                            <w:right w:val="none" w:sz="0" w:space="0" w:color="auto"/>
                          </w:divBdr>
                          <w:divsChild>
                            <w:div w:id="766266249">
                              <w:marLeft w:val="0"/>
                              <w:marRight w:val="0"/>
                              <w:marTop w:val="0"/>
                              <w:marBottom w:val="0"/>
                              <w:divBdr>
                                <w:top w:val="none" w:sz="0" w:space="0" w:color="auto"/>
                                <w:left w:val="none" w:sz="0" w:space="0" w:color="auto"/>
                                <w:bottom w:val="none" w:sz="0" w:space="0" w:color="auto"/>
                                <w:right w:val="none" w:sz="0" w:space="0" w:color="auto"/>
                              </w:divBdr>
                              <w:divsChild>
                                <w:div w:id="1763917242">
                                  <w:marLeft w:val="0"/>
                                  <w:marRight w:val="0"/>
                                  <w:marTop w:val="0"/>
                                  <w:marBottom w:val="0"/>
                                  <w:divBdr>
                                    <w:top w:val="none" w:sz="0" w:space="0" w:color="auto"/>
                                    <w:left w:val="none" w:sz="0" w:space="0" w:color="auto"/>
                                    <w:bottom w:val="none" w:sz="0" w:space="0" w:color="auto"/>
                                    <w:right w:val="none" w:sz="0" w:space="0" w:color="auto"/>
                                  </w:divBdr>
                                  <w:divsChild>
                                    <w:div w:id="295838772">
                                      <w:marLeft w:val="0"/>
                                      <w:marRight w:val="0"/>
                                      <w:marTop w:val="0"/>
                                      <w:marBottom w:val="0"/>
                                      <w:divBdr>
                                        <w:top w:val="none" w:sz="0" w:space="0" w:color="auto"/>
                                        <w:left w:val="none" w:sz="0" w:space="0" w:color="auto"/>
                                        <w:bottom w:val="none" w:sz="0" w:space="0" w:color="auto"/>
                                        <w:right w:val="none" w:sz="0" w:space="0" w:color="auto"/>
                                      </w:divBdr>
                                      <w:divsChild>
                                        <w:div w:id="814686097">
                                          <w:marLeft w:val="0"/>
                                          <w:marRight w:val="0"/>
                                          <w:marTop w:val="0"/>
                                          <w:marBottom w:val="0"/>
                                          <w:divBdr>
                                            <w:top w:val="none" w:sz="0" w:space="0" w:color="auto"/>
                                            <w:left w:val="none" w:sz="0" w:space="0" w:color="auto"/>
                                            <w:bottom w:val="none" w:sz="0" w:space="0" w:color="auto"/>
                                            <w:right w:val="none" w:sz="0" w:space="0" w:color="auto"/>
                                          </w:divBdr>
                                          <w:divsChild>
                                            <w:div w:id="803891802">
                                              <w:marLeft w:val="0"/>
                                              <w:marRight w:val="0"/>
                                              <w:marTop w:val="0"/>
                                              <w:marBottom w:val="0"/>
                                              <w:divBdr>
                                                <w:top w:val="none" w:sz="0" w:space="0" w:color="auto"/>
                                                <w:left w:val="none" w:sz="0" w:space="0" w:color="auto"/>
                                                <w:bottom w:val="none" w:sz="0" w:space="0" w:color="auto"/>
                                                <w:right w:val="none" w:sz="0" w:space="0" w:color="auto"/>
                                              </w:divBdr>
                                              <w:divsChild>
                                                <w:div w:id="101387256">
                                                  <w:marLeft w:val="0"/>
                                                  <w:marRight w:val="0"/>
                                                  <w:marTop w:val="0"/>
                                                  <w:marBottom w:val="0"/>
                                                  <w:divBdr>
                                                    <w:top w:val="none" w:sz="0" w:space="0" w:color="auto"/>
                                                    <w:left w:val="none" w:sz="0" w:space="0" w:color="auto"/>
                                                    <w:bottom w:val="none" w:sz="0" w:space="0" w:color="auto"/>
                                                    <w:right w:val="none" w:sz="0" w:space="0" w:color="auto"/>
                                                  </w:divBdr>
                                                  <w:divsChild>
                                                    <w:div w:id="683557459">
                                                      <w:marLeft w:val="0"/>
                                                      <w:marRight w:val="0"/>
                                                      <w:marTop w:val="0"/>
                                                      <w:marBottom w:val="0"/>
                                                      <w:divBdr>
                                                        <w:top w:val="none" w:sz="0" w:space="0" w:color="auto"/>
                                                        <w:left w:val="none" w:sz="0" w:space="0" w:color="auto"/>
                                                        <w:bottom w:val="none" w:sz="0" w:space="0" w:color="auto"/>
                                                        <w:right w:val="none" w:sz="0" w:space="0" w:color="auto"/>
                                                      </w:divBdr>
                                                      <w:divsChild>
                                                        <w:div w:id="1899513935">
                                                          <w:marLeft w:val="0"/>
                                                          <w:marRight w:val="0"/>
                                                          <w:marTop w:val="0"/>
                                                          <w:marBottom w:val="0"/>
                                                          <w:divBdr>
                                                            <w:top w:val="none" w:sz="0" w:space="0" w:color="auto"/>
                                                            <w:left w:val="none" w:sz="0" w:space="0" w:color="auto"/>
                                                            <w:bottom w:val="none" w:sz="0" w:space="0" w:color="auto"/>
                                                            <w:right w:val="none" w:sz="0" w:space="0" w:color="auto"/>
                                                          </w:divBdr>
                                                          <w:divsChild>
                                                            <w:div w:id="418060292">
                                                              <w:marLeft w:val="0"/>
                                                              <w:marRight w:val="0"/>
                                                              <w:marTop w:val="0"/>
                                                              <w:marBottom w:val="0"/>
                                                              <w:divBdr>
                                                                <w:top w:val="none" w:sz="0" w:space="0" w:color="auto"/>
                                                                <w:left w:val="none" w:sz="0" w:space="0" w:color="auto"/>
                                                                <w:bottom w:val="none" w:sz="0" w:space="0" w:color="auto"/>
                                                                <w:right w:val="none" w:sz="0" w:space="0" w:color="auto"/>
                                                              </w:divBdr>
                                                              <w:divsChild>
                                                                <w:div w:id="1304889741">
                                                                  <w:marLeft w:val="0"/>
                                                                  <w:marRight w:val="0"/>
                                                                  <w:marTop w:val="0"/>
                                                                  <w:marBottom w:val="0"/>
                                                                  <w:divBdr>
                                                                    <w:top w:val="none" w:sz="0" w:space="0" w:color="auto"/>
                                                                    <w:left w:val="none" w:sz="0" w:space="0" w:color="auto"/>
                                                                    <w:bottom w:val="none" w:sz="0" w:space="0" w:color="auto"/>
                                                                    <w:right w:val="none" w:sz="0" w:space="0" w:color="auto"/>
                                                                  </w:divBdr>
                                                                </w:div>
                                                                <w:div w:id="1543978910">
                                                                  <w:marLeft w:val="0"/>
                                                                  <w:marRight w:val="0"/>
                                                                  <w:marTop w:val="0"/>
                                                                  <w:marBottom w:val="0"/>
                                                                  <w:divBdr>
                                                                    <w:top w:val="none" w:sz="0" w:space="0" w:color="auto"/>
                                                                    <w:left w:val="none" w:sz="0" w:space="0" w:color="auto"/>
                                                                    <w:bottom w:val="none" w:sz="0" w:space="0" w:color="auto"/>
                                                                    <w:right w:val="none" w:sz="0" w:space="0" w:color="auto"/>
                                                                  </w:divBdr>
                                                                  <w:divsChild>
                                                                    <w:div w:id="2013140172">
                                                                      <w:marLeft w:val="0"/>
                                                                      <w:marRight w:val="0"/>
                                                                      <w:marTop w:val="0"/>
                                                                      <w:marBottom w:val="0"/>
                                                                      <w:divBdr>
                                                                        <w:top w:val="none" w:sz="0" w:space="0" w:color="auto"/>
                                                                        <w:left w:val="none" w:sz="0" w:space="0" w:color="auto"/>
                                                                        <w:bottom w:val="none" w:sz="0" w:space="0" w:color="auto"/>
                                                                        <w:right w:val="none" w:sz="0" w:space="0" w:color="auto"/>
                                                                      </w:divBdr>
                                                                      <w:divsChild>
                                                                        <w:div w:id="622611418">
                                                                          <w:marLeft w:val="0"/>
                                                                          <w:marRight w:val="0"/>
                                                                          <w:marTop w:val="0"/>
                                                                          <w:marBottom w:val="0"/>
                                                                          <w:divBdr>
                                                                            <w:top w:val="none" w:sz="0" w:space="0" w:color="auto"/>
                                                                            <w:left w:val="none" w:sz="0" w:space="0" w:color="auto"/>
                                                                            <w:bottom w:val="none" w:sz="0" w:space="0" w:color="auto"/>
                                                                            <w:right w:val="none" w:sz="0" w:space="0" w:color="auto"/>
                                                                          </w:divBdr>
                                                                          <w:divsChild>
                                                                            <w:div w:id="841970407">
                                                                              <w:marLeft w:val="0"/>
                                                                              <w:marRight w:val="0"/>
                                                                              <w:marTop w:val="0"/>
                                                                              <w:marBottom w:val="0"/>
                                                                              <w:divBdr>
                                                                                <w:top w:val="none" w:sz="0" w:space="0" w:color="auto"/>
                                                                                <w:left w:val="none" w:sz="0" w:space="0" w:color="auto"/>
                                                                                <w:bottom w:val="none" w:sz="0" w:space="0" w:color="auto"/>
                                                                                <w:right w:val="none" w:sz="0" w:space="0" w:color="auto"/>
                                                                              </w:divBdr>
                                                                              <w:divsChild>
                                                                                <w:div w:id="1765028145">
                                                                                  <w:marLeft w:val="0"/>
                                                                                  <w:marRight w:val="0"/>
                                                                                  <w:marTop w:val="0"/>
                                                                                  <w:marBottom w:val="0"/>
                                                                                  <w:divBdr>
                                                                                    <w:top w:val="none" w:sz="0" w:space="0" w:color="auto"/>
                                                                                    <w:left w:val="none" w:sz="0" w:space="0" w:color="auto"/>
                                                                                    <w:bottom w:val="none" w:sz="0" w:space="0" w:color="auto"/>
                                                                                    <w:right w:val="none" w:sz="0" w:space="0" w:color="auto"/>
                                                                                  </w:divBdr>
                                                                                  <w:divsChild>
                                                                                    <w:div w:id="2003197841">
                                                                                      <w:marLeft w:val="0"/>
                                                                                      <w:marRight w:val="0"/>
                                                                                      <w:marTop w:val="0"/>
                                                                                      <w:marBottom w:val="0"/>
                                                                                      <w:divBdr>
                                                                                        <w:top w:val="none" w:sz="0" w:space="0" w:color="auto"/>
                                                                                        <w:left w:val="none" w:sz="0" w:space="0" w:color="auto"/>
                                                                                        <w:bottom w:val="none" w:sz="0" w:space="0" w:color="auto"/>
                                                                                        <w:right w:val="none" w:sz="0" w:space="0" w:color="auto"/>
                                                                                      </w:divBdr>
                                                                                      <w:divsChild>
                                                                                        <w:div w:id="788818000">
                                                                                          <w:marLeft w:val="0"/>
                                                                                          <w:marRight w:val="0"/>
                                                                                          <w:marTop w:val="0"/>
                                                                                          <w:marBottom w:val="0"/>
                                                                                          <w:divBdr>
                                                                                            <w:top w:val="none" w:sz="0" w:space="0" w:color="auto"/>
                                                                                            <w:left w:val="none" w:sz="0" w:space="0" w:color="auto"/>
                                                                                            <w:bottom w:val="none" w:sz="0" w:space="0" w:color="auto"/>
                                                                                            <w:right w:val="none" w:sz="0" w:space="0" w:color="auto"/>
                                                                                          </w:divBdr>
                                                                                          <w:divsChild>
                                                                                            <w:div w:id="413934429">
                                                                                              <w:marLeft w:val="0"/>
                                                                                              <w:marRight w:val="0"/>
                                                                                              <w:marTop w:val="0"/>
                                                                                              <w:marBottom w:val="0"/>
                                                                                              <w:divBdr>
                                                                                                <w:top w:val="none" w:sz="0" w:space="0" w:color="auto"/>
                                                                                                <w:left w:val="none" w:sz="0" w:space="0" w:color="auto"/>
                                                                                                <w:bottom w:val="none" w:sz="0" w:space="0" w:color="auto"/>
                                                                                                <w:right w:val="none" w:sz="0" w:space="0" w:color="auto"/>
                                                                                              </w:divBdr>
                                                                                              <w:divsChild>
                                                                                                <w:div w:id="193570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8234935">
      <w:bodyDiv w:val="1"/>
      <w:marLeft w:val="0"/>
      <w:marRight w:val="0"/>
      <w:marTop w:val="0"/>
      <w:marBottom w:val="0"/>
      <w:divBdr>
        <w:top w:val="none" w:sz="0" w:space="0" w:color="auto"/>
        <w:left w:val="none" w:sz="0" w:space="0" w:color="auto"/>
        <w:bottom w:val="none" w:sz="0" w:space="0" w:color="auto"/>
        <w:right w:val="none" w:sz="0" w:space="0" w:color="auto"/>
      </w:divBdr>
    </w:div>
    <w:div w:id="619149274">
      <w:bodyDiv w:val="1"/>
      <w:marLeft w:val="0"/>
      <w:marRight w:val="0"/>
      <w:marTop w:val="0"/>
      <w:marBottom w:val="0"/>
      <w:divBdr>
        <w:top w:val="none" w:sz="0" w:space="0" w:color="auto"/>
        <w:left w:val="none" w:sz="0" w:space="0" w:color="auto"/>
        <w:bottom w:val="none" w:sz="0" w:space="0" w:color="auto"/>
        <w:right w:val="none" w:sz="0" w:space="0" w:color="auto"/>
      </w:divBdr>
      <w:divsChild>
        <w:div w:id="131679511">
          <w:marLeft w:val="0"/>
          <w:marRight w:val="0"/>
          <w:marTop w:val="0"/>
          <w:marBottom w:val="0"/>
          <w:divBdr>
            <w:top w:val="none" w:sz="0" w:space="0" w:color="auto"/>
            <w:left w:val="none" w:sz="0" w:space="0" w:color="auto"/>
            <w:bottom w:val="none" w:sz="0" w:space="0" w:color="auto"/>
            <w:right w:val="none" w:sz="0" w:space="0" w:color="auto"/>
          </w:divBdr>
          <w:divsChild>
            <w:div w:id="1159880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791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18054">
      <w:bodyDiv w:val="1"/>
      <w:marLeft w:val="0"/>
      <w:marRight w:val="0"/>
      <w:marTop w:val="0"/>
      <w:marBottom w:val="0"/>
      <w:divBdr>
        <w:top w:val="none" w:sz="0" w:space="0" w:color="auto"/>
        <w:left w:val="none" w:sz="0" w:space="0" w:color="auto"/>
        <w:bottom w:val="none" w:sz="0" w:space="0" w:color="auto"/>
        <w:right w:val="none" w:sz="0" w:space="0" w:color="auto"/>
      </w:divBdr>
    </w:div>
    <w:div w:id="851264540">
      <w:bodyDiv w:val="1"/>
      <w:marLeft w:val="0"/>
      <w:marRight w:val="0"/>
      <w:marTop w:val="0"/>
      <w:marBottom w:val="0"/>
      <w:divBdr>
        <w:top w:val="none" w:sz="0" w:space="0" w:color="auto"/>
        <w:left w:val="none" w:sz="0" w:space="0" w:color="auto"/>
        <w:bottom w:val="none" w:sz="0" w:space="0" w:color="auto"/>
        <w:right w:val="none" w:sz="0" w:space="0" w:color="auto"/>
      </w:divBdr>
    </w:div>
    <w:div w:id="1280182399">
      <w:bodyDiv w:val="1"/>
      <w:marLeft w:val="0"/>
      <w:marRight w:val="0"/>
      <w:marTop w:val="0"/>
      <w:marBottom w:val="0"/>
      <w:divBdr>
        <w:top w:val="none" w:sz="0" w:space="0" w:color="auto"/>
        <w:left w:val="none" w:sz="0" w:space="0" w:color="auto"/>
        <w:bottom w:val="none" w:sz="0" w:space="0" w:color="auto"/>
        <w:right w:val="none" w:sz="0" w:space="0" w:color="auto"/>
      </w:divBdr>
    </w:div>
    <w:div w:id="1387992797">
      <w:bodyDiv w:val="1"/>
      <w:marLeft w:val="0"/>
      <w:marRight w:val="0"/>
      <w:marTop w:val="0"/>
      <w:marBottom w:val="0"/>
      <w:divBdr>
        <w:top w:val="none" w:sz="0" w:space="0" w:color="auto"/>
        <w:left w:val="none" w:sz="0" w:space="0" w:color="auto"/>
        <w:bottom w:val="none" w:sz="0" w:space="0" w:color="auto"/>
        <w:right w:val="none" w:sz="0" w:space="0" w:color="auto"/>
      </w:divBdr>
    </w:div>
    <w:div w:id="1412695432">
      <w:bodyDiv w:val="1"/>
      <w:marLeft w:val="0"/>
      <w:marRight w:val="0"/>
      <w:marTop w:val="0"/>
      <w:marBottom w:val="0"/>
      <w:divBdr>
        <w:top w:val="none" w:sz="0" w:space="0" w:color="auto"/>
        <w:left w:val="none" w:sz="0" w:space="0" w:color="auto"/>
        <w:bottom w:val="none" w:sz="0" w:space="0" w:color="auto"/>
        <w:right w:val="none" w:sz="0" w:space="0" w:color="auto"/>
      </w:divBdr>
    </w:div>
    <w:div w:id="1565143952">
      <w:bodyDiv w:val="1"/>
      <w:marLeft w:val="0"/>
      <w:marRight w:val="0"/>
      <w:marTop w:val="0"/>
      <w:marBottom w:val="0"/>
      <w:divBdr>
        <w:top w:val="none" w:sz="0" w:space="0" w:color="auto"/>
        <w:left w:val="none" w:sz="0" w:space="0" w:color="auto"/>
        <w:bottom w:val="none" w:sz="0" w:space="0" w:color="auto"/>
        <w:right w:val="none" w:sz="0" w:space="0" w:color="auto"/>
      </w:divBdr>
      <w:divsChild>
        <w:div w:id="652217124">
          <w:marLeft w:val="0"/>
          <w:marRight w:val="0"/>
          <w:marTop w:val="0"/>
          <w:marBottom w:val="0"/>
          <w:divBdr>
            <w:top w:val="none" w:sz="0" w:space="0" w:color="auto"/>
            <w:left w:val="none" w:sz="0" w:space="0" w:color="auto"/>
            <w:bottom w:val="none" w:sz="0" w:space="0" w:color="auto"/>
            <w:right w:val="none" w:sz="0" w:space="0" w:color="auto"/>
          </w:divBdr>
        </w:div>
      </w:divsChild>
    </w:div>
    <w:div w:id="1741630094">
      <w:bodyDiv w:val="1"/>
      <w:marLeft w:val="0"/>
      <w:marRight w:val="0"/>
      <w:marTop w:val="0"/>
      <w:marBottom w:val="0"/>
      <w:divBdr>
        <w:top w:val="none" w:sz="0" w:space="0" w:color="auto"/>
        <w:left w:val="none" w:sz="0" w:space="0" w:color="auto"/>
        <w:bottom w:val="none" w:sz="0" w:space="0" w:color="auto"/>
        <w:right w:val="none" w:sz="0" w:space="0" w:color="auto"/>
      </w:divBdr>
    </w:div>
    <w:div w:id="1809545675">
      <w:bodyDiv w:val="1"/>
      <w:marLeft w:val="0"/>
      <w:marRight w:val="0"/>
      <w:marTop w:val="0"/>
      <w:marBottom w:val="0"/>
      <w:divBdr>
        <w:top w:val="none" w:sz="0" w:space="0" w:color="auto"/>
        <w:left w:val="none" w:sz="0" w:space="0" w:color="auto"/>
        <w:bottom w:val="none" w:sz="0" w:space="0" w:color="auto"/>
        <w:right w:val="none" w:sz="0" w:space="0" w:color="auto"/>
      </w:divBdr>
      <w:divsChild>
        <w:div w:id="1993757868">
          <w:marLeft w:val="0"/>
          <w:marRight w:val="0"/>
          <w:marTop w:val="0"/>
          <w:marBottom w:val="0"/>
          <w:divBdr>
            <w:top w:val="none" w:sz="0" w:space="0" w:color="auto"/>
            <w:left w:val="none" w:sz="0" w:space="0" w:color="auto"/>
            <w:bottom w:val="none" w:sz="0" w:space="0" w:color="auto"/>
            <w:right w:val="none" w:sz="0" w:space="0" w:color="auto"/>
          </w:divBdr>
          <w:divsChild>
            <w:div w:id="102581723">
              <w:marLeft w:val="0"/>
              <w:marRight w:val="0"/>
              <w:marTop w:val="0"/>
              <w:marBottom w:val="0"/>
              <w:divBdr>
                <w:top w:val="none" w:sz="0" w:space="0" w:color="auto"/>
                <w:left w:val="none" w:sz="0" w:space="0" w:color="auto"/>
                <w:bottom w:val="none" w:sz="0" w:space="0" w:color="auto"/>
                <w:right w:val="none" w:sz="0" w:space="0" w:color="auto"/>
              </w:divBdr>
              <w:divsChild>
                <w:div w:id="2080443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6292250">
                      <w:marLeft w:val="0"/>
                      <w:marRight w:val="0"/>
                      <w:marTop w:val="0"/>
                      <w:marBottom w:val="0"/>
                      <w:divBdr>
                        <w:top w:val="none" w:sz="0" w:space="0" w:color="auto"/>
                        <w:left w:val="none" w:sz="0" w:space="0" w:color="auto"/>
                        <w:bottom w:val="none" w:sz="0" w:space="0" w:color="auto"/>
                        <w:right w:val="none" w:sz="0" w:space="0" w:color="auto"/>
                      </w:divBdr>
                    </w:div>
                    <w:div w:id="1476529972">
                      <w:marLeft w:val="0"/>
                      <w:marRight w:val="0"/>
                      <w:marTop w:val="0"/>
                      <w:marBottom w:val="0"/>
                      <w:divBdr>
                        <w:top w:val="none" w:sz="0" w:space="0" w:color="auto"/>
                        <w:left w:val="none" w:sz="0" w:space="0" w:color="auto"/>
                        <w:bottom w:val="none" w:sz="0" w:space="0" w:color="auto"/>
                        <w:right w:val="none" w:sz="0" w:space="0" w:color="auto"/>
                      </w:divBdr>
                    </w:div>
                    <w:div w:id="180665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80394">
      <w:bodyDiv w:val="1"/>
      <w:marLeft w:val="0"/>
      <w:marRight w:val="0"/>
      <w:marTop w:val="0"/>
      <w:marBottom w:val="0"/>
      <w:divBdr>
        <w:top w:val="none" w:sz="0" w:space="0" w:color="auto"/>
        <w:left w:val="none" w:sz="0" w:space="0" w:color="auto"/>
        <w:bottom w:val="none" w:sz="0" w:space="0" w:color="auto"/>
        <w:right w:val="none" w:sz="0" w:space="0" w:color="auto"/>
      </w:divBdr>
    </w:div>
    <w:div w:id="20137522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43.jpg"/><Relationship Id="rId21" Type="http://schemas.openxmlformats.org/officeDocument/2006/relationships/image" Target="media/image5.jpeg"/><Relationship Id="rId42" Type="http://schemas.openxmlformats.org/officeDocument/2006/relationships/image" Target="media/image21.jpeg"/><Relationship Id="rId47" Type="http://schemas.openxmlformats.org/officeDocument/2006/relationships/image" Target="media/image26.emf"/><Relationship Id="rId63" Type="http://schemas.openxmlformats.org/officeDocument/2006/relationships/image" Target="media/image40.emf"/><Relationship Id="rId68" Type="http://schemas.openxmlformats.org/officeDocument/2006/relationships/footer" Target="footer5.xml"/><Relationship Id="rId84" Type="http://schemas.openxmlformats.org/officeDocument/2006/relationships/footer" Target="footer12.xml"/><Relationship Id="rId89" Type="http://schemas.openxmlformats.org/officeDocument/2006/relationships/hyperlink" Target="https://dhhs.vic.gov.au/publications/reports-reviews-data" TargetMode="External"/><Relationship Id="rId112" Type="http://schemas.openxmlformats.org/officeDocument/2006/relationships/hyperlink" Target="http://www.dhhs.vic.gov.au/publications/disability-action-plan-2018-2020" TargetMode="External"/><Relationship Id="rId133" Type="http://schemas.openxmlformats.org/officeDocument/2006/relationships/header" Target="header27.xml"/><Relationship Id="rId138" Type="http://schemas.openxmlformats.org/officeDocument/2006/relationships/footer" Target="footer28.xml"/><Relationship Id="rId154" Type="http://schemas.openxmlformats.org/officeDocument/2006/relationships/header" Target="header36.xml"/><Relationship Id="rId159" Type="http://schemas.openxmlformats.org/officeDocument/2006/relationships/footer" Target="footer39.xml"/><Relationship Id="rId175" Type="http://schemas.openxmlformats.org/officeDocument/2006/relationships/header" Target="header46.xml"/><Relationship Id="rId170" Type="http://schemas.openxmlformats.org/officeDocument/2006/relationships/header" Target="header44.xml"/><Relationship Id="rId16" Type="http://schemas.openxmlformats.org/officeDocument/2006/relationships/image" Target="media/image4.jpeg"/><Relationship Id="rId107" Type="http://schemas.openxmlformats.org/officeDocument/2006/relationships/footer" Target="footer17.xml"/><Relationship Id="rId11" Type="http://schemas.openxmlformats.org/officeDocument/2006/relationships/hyperlink" Target="mailto:corporate.reporting@dhhs.vic.gov.au" TargetMode="External"/><Relationship Id="rId32" Type="http://schemas.openxmlformats.org/officeDocument/2006/relationships/image" Target="media/image14.emf"/><Relationship Id="rId37" Type="http://schemas.openxmlformats.org/officeDocument/2006/relationships/header" Target="header4.xml"/><Relationship Id="rId53" Type="http://schemas.openxmlformats.org/officeDocument/2006/relationships/image" Target="media/image31.emf"/><Relationship Id="rId58" Type="http://schemas.openxmlformats.org/officeDocument/2006/relationships/image" Target="media/image35.emf"/><Relationship Id="rId74" Type="http://schemas.openxmlformats.org/officeDocument/2006/relationships/header" Target="header9.xml"/><Relationship Id="rId79" Type="http://schemas.openxmlformats.org/officeDocument/2006/relationships/header" Target="header12.xml"/><Relationship Id="rId102" Type="http://schemas.openxmlformats.org/officeDocument/2006/relationships/header" Target="header17.xml"/><Relationship Id="rId123" Type="http://schemas.openxmlformats.org/officeDocument/2006/relationships/header" Target="header22.xml"/><Relationship Id="rId128" Type="http://schemas.openxmlformats.org/officeDocument/2006/relationships/footer" Target="footer23.xml"/><Relationship Id="rId144" Type="http://schemas.openxmlformats.org/officeDocument/2006/relationships/footer" Target="footer32.xml"/><Relationship Id="rId149" Type="http://schemas.openxmlformats.org/officeDocument/2006/relationships/header" Target="header34.xml"/><Relationship Id="rId5" Type="http://schemas.openxmlformats.org/officeDocument/2006/relationships/settings" Target="settings.xml"/><Relationship Id="rId90" Type="http://schemas.openxmlformats.org/officeDocument/2006/relationships/hyperlink" Target="https://www.dhhs.vic.gov.au/department-health-and-human-services-information-asset-register-public" TargetMode="External"/><Relationship Id="rId95" Type="http://schemas.openxmlformats.org/officeDocument/2006/relationships/hyperlink" Target="http://www.ibac.vic.gov.au" TargetMode="External"/><Relationship Id="rId160" Type="http://schemas.openxmlformats.org/officeDocument/2006/relationships/header" Target="header39.xml"/><Relationship Id="rId165" Type="http://schemas.openxmlformats.org/officeDocument/2006/relationships/header" Target="header42.xml"/><Relationship Id="rId22" Type="http://schemas.openxmlformats.org/officeDocument/2006/relationships/image" Target="media/image6.emf"/><Relationship Id="rId27" Type="http://schemas.openxmlformats.org/officeDocument/2006/relationships/image" Target="media/image11.emf"/><Relationship Id="rId43" Type="http://schemas.openxmlformats.org/officeDocument/2006/relationships/image" Target="media/image22.emf"/><Relationship Id="rId48" Type="http://schemas.openxmlformats.org/officeDocument/2006/relationships/image" Target="media/image27.emf"/><Relationship Id="rId64" Type="http://schemas.openxmlformats.org/officeDocument/2006/relationships/hyperlink" Target="https://www.bettercare.vic.gov.au" TargetMode="External"/><Relationship Id="rId69" Type="http://schemas.openxmlformats.org/officeDocument/2006/relationships/image" Target="media/image41.emf"/><Relationship Id="rId113" Type="http://schemas.openxmlformats.org/officeDocument/2006/relationships/hyperlink" Target="https://providers.dhhs.vic.gov.au/registration-requirements-disability-service-providers" TargetMode="External"/><Relationship Id="rId118" Type="http://schemas.openxmlformats.org/officeDocument/2006/relationships/image" Target="media/image44.png"/><Relationship Id="rId134" Type="http://schemas.openxmlformats.org/officeDocument/2006/relationships/footer" Target="footer26.xml"/><Relationship Id="rId139" Type="http://schemas.openxmlformats.org/officeDocument/2006/relationships/footer" Target="footer29.xml"/><Relationship Id="rId80" Type="http://schemas.openxmlformats.org/officeDocument/2006/relationships/footer" Target="footer10.xml"/><Relationship Id="rId85" Type="http://schemas.openxmlformats.org/officeDocument/2006/relationships/footer" Target="footer13.xml"/><Relationship Id="rId150" Type="http://schemas.openxmlformats.org/officeDocument/2006/relationships/header" Target="header35.xml"/><Relationship Id="rId155" Type="http://schemas.openxmlformats.org/officeDocument/2006/relationships/header" Target="header37.xml"/><Relationship Id="rId171" Type="http://schemas.openxmlformats.org/officeDocument/2006/relationships/footer" Target="footer45.xml"/><Relationship Id="rId176" Type="http://schemas.openxmlformats.org/officeDocument/2006/relationships/footer" Target="footer47.xml"/><Relationship Id="rId12" Type="http://schemas.openxmlformats.org/officeDocument/2006/relationships/hyperlink" Target="https://creativecommons.org/licenses/by/4.0/" TargetMode="External"/><Relationship Id="rId17" Type="http://schemas.openxmlformats.org/officeDocument/2006/relationships/header" Target="header2.xml"/><Relationship Id="rId33" Type="http://schemas.openxmlformats.org/officeDocument/2006/relationships/image" Target="media/image15.emf"/><Relationship Id="rId38" Type="http://schemas.openxmlformats.org/officeDocument/2006/relationships/image" Target="media/image17.jpeg"/><Relationship Id="rId59" Type="http://schemas.openxmlformats.org/officeDocument/2006/relationships/image" Target="media/image36.emf"/><Relationship Id="rId103" Type="http://schemas.openxmlformats.org/officeDocument/2006/relationships/footer" Target="footer15.xml"/><Relationship Id="rId108" Type="http://schemas.openxmlformats.org/officeDocument/2006/relationships/footer" Target="footer18.xml"/><Relationship Id="rId124" Type="http://schemas.openxmlformats.org/officeDocument/2006/relationships/footer" Target="footer21.xml"/><Relationship Id="rId129" Type="http://schemas.openxmlformats.org/officeDocument/2006/relationships/footer" Target="footer24.xml"/><Relationship Id="rId54" Type="http://schemas.openxmlformats.org/officeDocument/2006/relationships/hyperlink" Target="https://www.vic.gov.au/familyviolence/family-safety-victoria/information-sharing-and-risk-management.html" TargetMode="External"/><Relationship Id="rId70" Type="http://schemas.openxmlformats.org/officeDocument/2006/relationships/header" Target="header7.xml"/><Relationship Id="rId75" Type="http://schemas.openxmlformats.org/officeDocument/2006/relationships/header" Target="header10.xml"/><Relationship Id="rId91" Type="http://schemas.openxmlformats.org/officeDocument/2006/relationships/hyperlink" Target="https://www2.health.vic.gov.au/about/reporting-planning-data/the-centre-for-victorian-data-linkage/for-researchers" TargetMode="External"/><Relationship Id="rId96" Type="http://schemas.openxmlformats.org/officeDocument/2006/relationships/hyperlink" Target="mailto:%20submit@ibac.vic.gov.au" TargetMode="External"/><Relationship Id="rId140" Type="http://schemas.openxmlformats.org/officeDocument/2006/relationships/header" Target="header30.xml"/><Relationship Id="rId145" Type="http://schemas.openxmlformats.org/officeDocument/2006/relationships/header" Target="header32.xml"/><Relationship Id="rId161" Type="http://schemas.openxmlformats.org/officeDocument/2006/relationships/header" Target="header40.xml"/><Relationship Id="rId166" Type="http://schemas.openxmlformats.org/officeDocument/2006/relationships/footer" Target="footer4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hyperlink" Target="https://www.dhhs.vic.gov.au/our-values" TargetMode="External"/><Relationship Id="rId49" Type="http://schemas.openxmlformats.org/officeDocument/2006/relationships/hyperlink" Target="https://www.betterhealth.vic.gov.au/" TargetMode="External"/><Relationship Id="rId114" Type="http://schemas.openxmlformats.org/officeDocument/2006/relationships/hyperlink" Target="https://providers.dhhs.vic.gov.au/register-community-services" TargetMode="External"/><Relationship Id="rId119" Type="http://schemas.openxmlformats.org/officeDocument/2006/relationships/image" Target="media/image45.png"/><Relationship Id="rId10" Type="http://schemas.openxmlformats.org/officeDocument/2006/relationships/header" Target="header1.xml"/><Relationship Id="rId31" Type="http://schemas.openxmlformats.org/officeDocument/2006/relationships/image" Target="media/image13.jpeg"/><Relationship Id="rId44" Type="http://schemas.openxmlformats.org/officeDocument/2006/relationships/image" Target="media/image23.emf"/><Relationship Id="rId52" Type="http://schemas.openxmlformats.org/officeDocument/2006/relationships/image" Target="media/image30.emf"/><Relationship Id="rId60" Type="http://schemas.openxmlformats.org/officeDocument/2006/relationships/image" Target="media/image37.emf"/><Relationship Id="rId65" Type="http://schemas.openxmlformats.org/officeDocument/2006/relationships/header" Target="header5.xml"/><Relationship Id="rId73" Type="http://schemas.openxmlformats.org/officeDocument/2006/relationships/footer" Target="footer7.xml"/><Relationship Id="rId78" Type="http://schemas.openxmlformats.org/officeDocument/2006/relationships/header" Target="header11.xml"/><Relationship Id="rId81" Type="http://schemas.openxmlformats.org/officeDocument/2006/relationships/footer" Target="footer11.xml"/><Relationship Id="rId86" Type="http://schemas.openxmlformats.org/officeDocument/2006/relationships/hyperlink" Target="http://www.data.vic.gov.au" TargetMode="External"/><Relationship Id="rId94" Type="http://schemas.openxmlformats.org/officeDocument/2006/relationships/hyperlink" Target="http://www.aihw.gov.au/data" TargetMode="External"/><Relationship Id="rId99" Type="http://schemas.openxmlformats.org/officeDocument/2006/relationships/header" Target="header15.xml"/><Relationship Id="rId101" Type="http://schemas.openxmlformats.org/officeDocument/2006/relationships/header" Target="header16.xml"/><Relationship Id="rId122" Type="http://schemas.openxmlformats.org/officeDocument/2006/relationships/header" Target="header21.xml"/><Relationship Id="rId130" Type="http://schemas.openxmlformats.org/officeDocument/2006/relationships/header" Target="header25.xml"/><Relationship Id="rId135" Type="http://schemas.openxmlformats.org/officeDocument/2006/relationships/footer" Target="footer27.xml"/><Relationship Id="rId143" Type="http://schemas.openxmlformats.org/officeDocument/2006/relationships/footer" Target="footer31.xml"/><Relationship Id="rId148" Type="http://schemas.openxmlformats.org/officeDocument/2006/relationships/footer" Target="footer34.xml"/><Relationship Id="rId151" Type="http://schemas.openxmlformats.org/officeDocument/2006/relationships/footer" Target="footer35.xml"/><Relationship Id="rId156" Type="http://schemas.openxmlformats.org/officeDocument/2006/relationships/footer" Target="footer37.xml"/><Relationship Id="rId164" Type="http://schemas.openxmlformats.org/officeDocument/2006/relationships/header" Target="header41.xml"/><Relationship Id="rId169" Type="http://schemas.openxmlformats.org/officeDocument/2006/relationships/header" Target="header43.xml"/><Relationship Id="rId177" Type="http://schemas.openxmlformats.org/officeDocument/2006/relationships/footer" Target="footer48.xm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footer" Target="footer46.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image" Target="media/image18.jpeg"/><Relationship Id="rId109" Type="http://schemas.openxmlformats.org/officeDocument/2006/relationships/hyperlink" Target="http://www.foi.vic.gov.au" TargetMode="External"/><Relationship Id="rId34" Type="http://schemas.openxmlformats.org/officeDocument/2006/relationships/hyperlink" Target="https://dhhs.vic.gov.au/dhhs-leadership-charter-0" TargetMode="External"/><Relationship Id="rId50" Type="http://schemas.openxmlformats.org/officeDocument/2006/relationships/image" Target="media/image28.emf"/><Relationship Id="rId55" Type="http://schemas.openxmlformats.org/officeDocument/2006/relationships/image" Target="media/image32.emf"/><Relationship Id="rId76" Type="http://schemas.openxmlformats.org/officeDocument/2006/relationships/footer" Target="footer8.xml"/><Relationship Id="rId97" Type="http://schemas.openxmlformats.org/officeDocument/2006/relationships/hyperlink" Target="mailto:protected.disclosure@dhhs.vic.gov.au" TargetMode="External"/><Relationship Id="rId104" Type="http://schemas.openxmlformats.org/officeDocument/2006/relationships/footer" Target="footer16.xml"/><Relationship Id="rId120" Type="http://schemas.openxmlformats.org/officeDocument/2006/relationships/footer" Target="footer19.xml"/><Relationship Id="rId125" Type="http://schemas.openxmlformats.org/officeDocument/2006/relationships/footer" Target="footer22.xml"/><Relationship Id="rId141" Type="http://schemas.openxmlformats.org/officeDocument/2006/relationships/footer" Target="footer30.xml"/><Relationship Id="rId146" Type="http://schemas.openxmlformats.org/officeDocument/2006/relationships/header" Target="header33.xml"/><Relationship Id="rId167" Type="http://schemas.openxmlformats.org/officeDocument/2006/relationships/footer" Target="footer43.xml"/><Relationship Id="rId7" Type="http://schemas.openxmlformats.org/officeDocument/2006/relationships/footnotes" Target="footnotes.xml"/><Relationship Id="rId71" Type="http://schemas.openxmlformats.org/officeDocument/2006/relationships/header" Target="header8.xml"/><Relationship Id="rId92" Type="http://schemas.openxmlformats.org/officeDocument/2006/relationships/hyperlink" Target="http://www.cancervic.org.au/research/registry-statistics/statistics-data" TargetMode="External"/><Relationship Id="rId162" Type="http://schemas.openxmlformats.org/officeDocument/2006/relationships/footer" Target="footer40.xml"/><Relationship Id="rId2" Type="http://schemas.openxmlformats.org/officeDocument/2006/relationships/numbering" Target="numbering.xml"/><Relationship Id="rId29" Type="http://schemas.openxmlformats.org/officeDocument/2006/relationships/hyperlink" Target="https://dhhs.vic.gov.au/publications/department-health-and-human-services-strategic-plan" TargetMode="External"/><Relationship Id="rId24" Type="http://schemas.openxmlformats.org/officeDocument/2006/relationships/image" Target="media/image8.emf"/><Relationship Id="rId40" Type="http://schemas.openxmlformats.org/officeDocument/2006/relationships/image" Target="media/image19.jpeg"/><Relationship Id="rId45" Type="http://schemas.openxmlformats.org/officeDocument/2006/relationships/image" Target="media/image24.emf"/><Relationship Id="rId66" Type="http://schemas.openxmlformats.org/officeDocument/2006/relationships/footer" Target="footer4.xml"/><Relationship Id="rId87" Type="http://schemas.openxmlformats.org/officeDocument/2006/relationships/hyperlink" Target="http://performance.health.vic.gov.au/Home.aspx" TargetMode="External"/><Relationship Id="rId110" Type="http://schemas.openxmlformats.org/officeDocument/2006/relationships/hyperlink" Target="http://www.foi.vic.gov.au" TargetMode="External"/><Relationship Id="rId115" Type="http://schemas.openxmlformats.org/officeDocument/2006/relationships/header" Target="header20.xml"/><Relationship Id="rId131" Type="http://schemas.openxmlformats.org/officeDocument/2006/relationships/footer" Target="footer25.xml"/><Relationship Id="rId136" Type="http://schemas.openxmlformats.org/officeDocument/2006/relationships/header" Target="header28.xml"/><Relationship Id="rId157" Type="http://schemas.openxmlformats.org/officeDocument/2006/relationships/footer" Target="footer38.xml"/><Relationship Id="rId178" Type="http://schemas.openxmlformats.org/officeDocument/2006/relationships/fontTable" Target="fontTable.xml"/><Relationship Id="rId61" Type="http://schemas.openxmlformats.org/officeDocument/2006/relationships/image" Target="media/image38.emf"/><Relationship Id="rId82" Type="http://schemas.openxmlformats.org/officeDocument/2006/relationships/header" Target="header13.xml"/><Relationship Id="rId152" Type="http://schemas.openxmlformats.org/officeDocument/2006/relationships/footer" Target="footer36.xml"/><Relationship Id="rId173" Type="http://schemas.openxmlformats.org/officeDocument/2006/relationships/hyperlink" Target="mailto:DHHSCommunications@dhhs.vic.gov.au" TargetMode="External"/><Relationship Id="rId19" Type="http://schemas.openxmlformats.org/officeDocument/2006/relationships/footer" Target="footer1.xml"/><Relationship Id="rId14" Type="http://schemas.openxmlformats.org/officeDocument/2006/relationships/hyperlink" Target="https://creativecommons.org/licenses/by/4.0/legalcode" TargetMode="External"/><Relationship Id="rId30" Type="http://schemas.openxmlformats.org/officeDocument/2006/relationships/image" Target="media/image12.emf"/><Relationship Id="rId35" Type="http://schemas.openxmlformats.org/officeDocument/2006/relationships/footer" Target="footer3.xml"/><Relationship Id="rId56" Type="http://schemas.openxmlformats.org/officeDocument/2006/relationships/image" Target="media/image33.emf"/><Relationship Id="rId77" Type="http://schemas.openxmlformats.org/officeDocument/2006/relationships/footer" Target="footer9.xml"/><Relationship Id="rId100" Type="http://schemas.openxmlformats.org/officeDocument/2006/relationships/footer" Target="footer14.xml"/><Relationship Id="rId105" Type="http://schemas.openxmlformats.org/officeDocument/2006/relationships/header" Target="header18.xml"/><Relationship Id="rId126" Type="http://schemas.openxmlformats.org/officeDocument/2006/relationships/header" Target="header23.xml"/><Relationship Id="rId147" Type="http://schemas.openxmlformats.org/officeDocument/2006/relationships/footer" Target="footer33.xml"/><Relationship Id="rId168" Type="http://schemas.openxmlformats.org/officeDocument/2006/relationships/footer" Target="footer44.xml"/><Relationship Id="rId8" Type="http://schemas.openxmlformats.org/officeDocument/2006/relationships/endnotes" Target="endnotes.xml"/><Relationship Id="rId51" Type="http://schemas.openxmlformats.org/officeDocument/2006/relationships/image" Target="media/image29.emf"/><Relationship Id="rId72" Type="http://schemas.openxmlformats.org/officeDocument/2006/relationships/footer" Target="footer6.xml"/><Relationship Id="rId93" Type="http://schemas.openxmlformats.org/officeDocument/2006/relationships/hyperlink" Target="http://www.myhospitals.gov.au" TargetMode="External"/><Relationship Id="rId98" Type="http://schemas.openxmlformats.org/officeDocument/2006/relationships/hyperlink" Target="http://www.procurement.vic.gov.au/" TargetMode="External"/><Relationship Id="rId121" Type="http://schemas.openxmlformats.org/officeDocument/2006/relationships/footer" Target="footer20.xml"/><Relationship Id="rId142" Type="http://schemas.openxmlformats.org/officeDocument/2006/relationships/header" Target="header31.xml"/><Relationship Id="rId163" Type="http://schemas.openxmlformats.org/officeDocument/2006/relationships/footer" Target="footer41.xml"/><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image" Target="media/image25.emf"/><Relationship Id="rId67" Type="http://schemas.openxmlformats.org/officeDocument/2006/relationships/header" Target="header6.xml"/><Relationship Id="rId116" Type="http://schemas.openxmlformats.org/officeDocument/2006/relationships/image" Target="media/image42.jpg"/><Relationship Id="rId137" Type="http://schemas.openxmlformats.org/officeDocument/2006/relationships/header" Target="header29.xml"/><Relationship Id="rId158" Type="http://schemas.openxmlformats.org/officeDocument/2006/relationships/header" Target="header38.xml"/><Relationship Id="rId20" Type="http://schemas.openxmlformats.org/officeDocument/2006/relationships/footer" Target="footer2.xml"/><Relationship Id="rId41" Type="http://schemas.openxmlformats.org/officeDocument/2006/relationships/image" Target="media/image20.jpeg"/><Relationship Id="rId62" Type="http://schemas.openxmlformats.org/officeDocument/2006/relationships/image" Target="media/image39.emf"/><Relationship Id="rId83" Type="http://schemas.openxmlformats.org/officeDocument/2006/relationships/header" Target="header14.xml"/><Relationship Id="rId88" Type="http://schemas.openxmlformats.org/officeDocument/2006/relationships/hyperlink" Target="https://www2.health.vic.gov.au/about/reporting-planning-data" TargetMode="External"/><Relationship Id="rId111" Type="http://schemas.openxmlformats.org/officeDocument/2006/relationships/hyperlink" Target="https://dhhs.vic.gov.au/ministerial-statements-expectations-regulators" TargetMode="External"/><Relationship Id="rId132" Type="http://schemas.openxmlformats.org/officeDocument/2006/relationships/header" Target="header26.xml"/><Relationship Id="rId153" Type="http://schemas.openxmlformats.org/officeDocument/2006/relationships/image" Target="media/image46.png"/><Relationship Id="rId174" Type="http://schemas.openxmlformats.org/officeDocument/2006/relationships/header" Target="header45.xml"/><Relationship Id="rId179" Type="http://schemas.openxmlformats.org/officeDocument/2006/relationships/theme" Target="theme/theme1.xml"/><Relationship Id="rId15" Type="http://schemas.openxmlformats.org/officeDocument/2006/relationships/hyperlink" Target="https://www.dhhs.vic.gov.au/publications/annual-reports" TargetMode="External"/><Relationship Id="rId36" Type="http://schemas.openxmlformats.org/officeDocument/2006/relationships/image" Target="media/image16.jpeg"/><Relationship Id="rId57" Type="http://schemas.openxmlformats.org/officeDocument/2006/relationships/image" Target="media/image34.emf"/><Relationship Id="rId106" Type="http://schemas.openxmlformats.org/officeDocument/2006/relationships/header" Target="header19.xml"/><Relationship Id="rId127" Type="http://schemas.openxmlformats.org/officeDocument/2006/relationships/header" Target="header2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B39FC76-8E6D-2845-98F8-F383F6AD70C5}">
  <we:reference id="wa104380773" version="1.0.0.2" store="en-US" storeType="OMEX"/>
  <we:alternateReferences>
    <we:reference id="wa104380773" version="1.0.0.2" store="WA10438077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6B238-02B6-4E81-9562-261D6C3EF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515</TotalTime>
  <Pages>275</Pages>
  <Words>111400</Words>
  <Characters>648794</Characters>
  <Application>Microsoft Office Word</Application>
  <DocSecurity>0</DocSecurity>
  <Lines>5406</Lines>
  <Paragraphs>1517</Paragraphs>
  <ScaleCrop>false</ScaleCrop>
  <HeadingPairs>
    <vt:vector size="2" baseType="variant">
      <vt:variant>
        <vt:lpstr>Title</vt:lpstr>
      </vt:variant>
      <vt:variant>
        <vt:i4>1</vt:i4>
      </vt:variant>
    </vt:vector>
  </HeadingPairs>
  <TitlesOfParts>
    <vt:vector size="1" baseType="lpstr">
      <vt:lpstr>Annual report 2017-18: Victorian Department of Health and Human Services</vt:lpstr>
    </vt:vector>
  </TitlesOfParts>
  <Company>Department of Health and Human Services</Company>
  <LinksUpToDate>false</LinksUpToDate>
  <CharactersWithSpaces>758677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2017-18: Victorian Department of Health and Human Services</dc:title>
  <dc:subject>Annual report</dc:subject>
  <dc:creator>Department of Health and Human Services</dc:creator>
  <cp:keywords>annual report 2017-18, financial statements, year in review, performance reporting, finance and budgetary performance, governance, people, disclosures, environmental sustainability report, audit opinion</cp:keywords>
  <cp:lastModifiedBy>Robert Di Renzo</cp:lastModifiedBy>
  <cp:revision>40</cp:revision>
  <cp:lastPrinted>2018-10-12T00:54:00Z</cp:lastPrinted>
  <dcterms:created xsi:type="dcterms:W3CDTF">2018-09-17T22:18:00Z</dcterms:created>
  <dcterms:modified xsi:type="dcterms:W3CDTF">2018-10-14T21:59:00Z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